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F1F7" w14:textId="77777777" w:rsidR="00BF503D" w:rsidRPr="00BF503D" w:rsidRDefault="00BF503D" w:rsidP="00CD5728">
      <w:pPr>
        <w:spacing w:line="276" w:lineRule="auto"/>
        <w:jc w:val="both"/>
        <w:rPr>
          <w:b/>
          <w:bCs/>
          <w:lang w:eastAsia="lv-LV"/>
          <w14:ligatures w14:val="standardContextual"/>
        </w:rPr>
      </w:pPr>
      <w:r w:rsidRPr="00BF503D">
        <w:rPr>
          <w:b/>
          <w:bCs/>
          <w14:ligatures w14:val="standardContextual"/>
        </w:rPr>
        <w:t>Ierobežojuma ieņemt maksātnespējas administratora amatu individuāls vērtējums</w:t>
      </w:r>
    </w:p>
    <w:p w14:paraId="4BC47EA6" w14:textId="77777777" w:rsidR="00BF503D" w:rsidRPr="00BF503D" w:rsidRDefault="00BF503D" w:rsidP="00CD5728">
      <w:pPr>
        <w:spacing w:line="276" w:lineRule="auto"/>
        <w:jc w:val="both"/>
        <w:rPr>
          <w14:ligatures w14:val="standardContextual"/>
        </w:rPr>
      </w:pPr>
      <w:r w:rsidRPr="00BF503D">
        <w:rPr>
          <w14:ligatures w14:val="standardContextual"/>
        </w:rPr>
        <w:t>Maksātnespējas likuma 13.panta otrās daļas 3.punkts, kas noteic, ka par administratoru nevar būt persona, kura sodīta par tīša noziedzīga nodarījuma izdarīšanu vai pret kuru izbeigts kriminālprocess par tīša noziedzīga nodarījuma izdarīšanu uz personu nereabilitējoša pamata, ar Satversmes tiesas spriedumu lieta Nr. 2023-44-01 atzīts par neatbilstošu Satversmei, ciktāl tas nosaka aizliegumu personai, attiecībā uz kuru kriminālprocess par tīša noziedzīga nodarījuma izdarīšanu izbeigts uz personu nereabilitējoša pamata, ieņemt maksātnespējas administratora amatu.</w:t>
      </w:r>
    </w:p>
    <w:p w14:paraId="1C1EA9E4" w14:textId="65342B0C" w:rsidR="00D51EE9" w:rsidRPr="00BF503D" w:rsidRDefault="00BF503D" w:rsidP="00CD5728">
      <w:pPr>
        <w:spacing w:line="276" w:lineRule="auto"/>
        <w:jc w:val="both"/>
        <w:rPr>
          <w14:ligatures w14:val="standardContextual"/>
        </w:rPr>
      </w:pPr>
      <w:r w:rsidRPr="00BF503D">
        <w:rPr>
          <w14:ligatures w14:val="standardContextual"/>
        </w:rPr>
        <w:t>Lai nodrošinātu, ka no maksātnespējas administratoru loka tiek izslēgtas tikai tādas personas, kuras apdraud sabiedrības uzticēšanos maksātnespējas jomai un administratora profesijai, tiesai individuāli jāvērtē riski, kas saistīti ar attiecīgās personas atrašanos administratora amatā, un šai nolūkā tieši jāpiemēro Latvijas Republikas Satversme un Satversmes tiesas spriedumā ietvertās atziņas, proti, jāveic individuāls vērtējums, kurā tiek ņemts vērā gan nodarījuma smagums, gan nereabilitējošie apstākļi, gan arī laiks, kas pagājis pēc nodarījuma, un pašas personas attieksme un uzvedība pēc nodarījuma izdarīšanas.</w:t>
      </w:r>
      <w:r>
        <w:rPr>
          <w14:ligatures w14:val="standardContextual"/>
        </w:rPr>
        <w:t xml:space="preserve"> </w:t>
      </w:r>
    </w:p>
    <w:p w14:paraId="5F684088" w14:textId="5DF2C0CE" w:rsidR="00D51EE9" w:rsidRPr="00BF503D" w:rsidRDefault="00D51EE9" w:rsidP="00CD5728">
      <w:pPr>
        <w:spacing w:before="240" w:line="276" w:lineRule="auto"/>
        <w:jc w:val="center"/>
        <w:rPr>
          <w:b/>
        </w:rPr>
      </w:pPr>
      <w:r w:rsidRPr="00BF503D">
        <w:rPr>
          <w:b/>
        </w:rPr>
        <w:t>Latvijas Republikas Senāt</w:t>
      </w:r>
      <w:r w:rsidR="00BF503D" w:rsidRPr="00BF503D">
        <w:rPr>
          <w:b/>
        </w:rPr>
        <w:t>a</w:t>
      </w:r>
      <w:r w:rsidR="00BF503D" w:rsidRPr="00BF503D">
        <w:rPr>
          <w:b/>
        </w:rPr>
        <w:br/>
        <w:t xml:space="preserve">Administratīvo lietu departamenta </w:t>
      </w:r>
      <w:r w:rsidR="00BF503D" w:rsidRPr="00BF503D">
        <w:rPr>
          <w:b/>
        </w:rPr>
        <w:br/>
        <w:t>2024.gada 10.decembra</w:t>
      </w:r>
    </w:p>
    <w:p w14:paraId="2034D93B" w14:textId="2788FCC3" w:rsidR="00C55B45" w:rsidRPr="00BF503D" w:rsidRDefault="005D59B5" w:rsidP="00CD5728">
      <w:pPr>
        <w:spacing w:line="276" w:lineRule="auto"/>
        <w:jc w:val="center"/>
        <w:rPr>
          <w:b/>
        </w:rPr>
      </w:pPr>
      <w:r w:rsidRPr="00BF503D">
        <w:rPr>
          <w:b/>
        </w:rPr>
        <w:t>SPRIEDUMS</w:t>
      </w:r>
    </w:p>
    <w:p w14:paraId="78EBE3D0" w14:textId="5EB1EDD4" w:rsidR="00BF503D" w:rsidRPr="00BF503D" w:rsidRDefault="00BF503D" w:rsidP="00CD5728">
      <w:pPr>
        <w:spacing w:line="276" w:lineRule="auto"/>
        <w:jc w:val="center"/>
        <w:rPr>
          <w:b/>
          <w:bCs/>
        </w:rPr>
      </w:pPr>
      <w:r w:rsidRPr="00BF503D">
        <w:rPr>
          <w:b/>
          <w:bCs/>
        </w:rPr>
        <w:t>Lieta Nr. A420290219, SKA-19/2024</w:t>
      </w:r>
    </w:p>
    <w:p w14:paraId="267E75A4" w14:textId="50958A00" w:rsidR="00C55B45" w:rsidRPr="00BF503D" w:rsidRDefault="00BF503D" w:rsidP="00CD5728">
      <w:pPr>
        <w:spacing w:line="276" w:lineRule="auto"/>
        <w:jc w:val="center"/>
        <w:rPr>
          <w:b/>
        </w:rPr>
      </w:pPr>
      <w:r w:rsidRPr="00BF503D">
        <w:t xml:space="preserve"> </w:t>
      </w:r>
      <w:hyperlink r:id="rId7" w:history="1">
        <w:r w:rsidRPr="00BF503D">
          <w:rPr>
            <w:rStyle w:val="Hyperlink"/>
          </w:rPr>
          <w:t>ECLI:LV:AT:2024:1210.A420290219.12.S</w:t>
        </w:r>
      </w:hyperlink>
    </w:p>
    <w:p w14:paraId="5C73D9CF" w14:textId="77777777" w:rsidR="00C55B45" w:rsidRPr="00894CA2" w:rsidRDefault="00C55B45" w:rsidP="00CD5728">
      <w:pPr>
        <w:spacing w:line="276" w:lineRule="auto"/>
        <w:jc w:val="center"/>
      </w:pPr>
    </w:p>
    <w:p w14:paraId="705C6334" w14:textId="77777777" w:rsidR="00BB5741" w:rsidRPr="002B5FE8" w:rsidRDefault="00BB5741" w:rsidP="00CD5728">
      <w:pPr>
        <w:spacing w:line="276" w:lineRule="auto"/>
        <w:ind w:firstLine="720"/>
        <w:jc w:val="both"/>
      </w:pPr>
      <w:r w:rsidRPr="002B5FE8">
        <w:t>Senāts šādā sastāvā: senatore</w:t>
      </w:r>
      <w:r>
        <w:t xml:space="preserve"> referente</w:t>
      </w:r>
      <w:r w:rsidRPr="002B5FE8">
        <w:t xml:space="preserve"> Līvija </w:t>
      </w:r>
      <w:r w:rsidRPr="00BA7292">
        <w:t>Slica, senatori Ermīns Darapoļskis un Indra Meldere</w:t>
      </w:r>
    </w:p>
    <w:p w14:paraId="2263B213" w14:textId="77777777" w:rsidR="00BB5741" w:rsidRDefault="00BB5741" w:rsidP="00CD5728">
      <w:pPr>
        <w:spacing w:line="276" w:lineRule="auto"/>
        <w:ind w:firstLine="720"/>
        <w:jc w:val="both"/>
      </w:pPr>
    </w:p>
    <w:p w14:paraId="31EB53EE" w14:textId="23B47E72" w:rsidR="00C55B45" w:rsidRPr="00894CA2" w:rsidRDefault="00C55B45" w:rsidP="00CD5728">
      <w:pPr>
        <w:spacing w:line="276" w:lineRule="auto"/>
        <w:ind w:firstLine="720"/>
        <w:jc w:val="both"/>
      </w:pPr>
      <w:r w:rsidRPr="00894CA2">
        <w:t xml:space="preserve">rakstveida procesā izskatīja administratīvo lietu, kas ierosināta, pamatojoties uz </w:t>
      </w:r>
      <w:r w:rsidR="00BF503D">
        <w:t xml:space="preserve">[pers. A] </w:t>
      </w:r>
      <w:r w:rsidRPr="00894CA2">
        <w:t xml:space="preserve">pieteikumu par </w:t>
      </w:r>
      <w:r w:rsidR="00684C6C" w:rsidRPr="00894CA2">
        <w:t>Maksātnespējas kontroles dienesta 2019.gada 21.oktobra lēmuma Nr. 1</w:t>
      </w:r>
      <w:r w:rsidR="00BB5741">
        <w:noBreakHyphen/>
      </w:r>
      <w:r w:rsidR="00684C6C" w:rsidRPr="00894CA2">
        <w:t>11/2019/63 atcelšanu</w:t>
      </w:r>
      <w:r w:rsidRPr="00894CA2">
        <w:t xml:space="preserve">, sakarā ar </w:t>
      </w:r>
      <w:r w:rsidR="00684C6C" w:rsidRPr="00894CA2">
        <w:t xml:space="preserve">Maksātnespējas kontroles dienesta </w:t>
      </w:r>
      <w:r w:rsidRPr="00894CA2">
        <w:t>kasācijas sūdzību par Administratīvās apgabaltiesas 20</w:t>
      </w:r>
      <w:r w:rsidR="00684C6C" w:rsidRPr="00894CA2">
        <w:t>2</w:t>
      </w:r>
      <w:r w:rsidRPr="00894CA2">
        <w:t xml:space="preserve">1.gada </w:t>
      </w:r>
      <w:r w:rsidR="00684C6C" w:rsidRPr="00894CA2">
        <w:t>9</w:t>
      </w:r>
      <w:r w:rsidRPr="00894CA2">
        <w:t>.</w:t>
      </w:r>
      <w:r w:rsidR="00684C6C" w:rsidRPr="00894CA2">
        <w:t>ma</w:t>
      </w:r>
      <w:r w:rsidRPr="00894CA2">
        <w:t>r</w:t>
      </w:r>
      <w:r w:rsidR="00684C6C" w:rsidRPr="00894CA2">
        <w:t>t</w:t>
      </w:r>
      <w:r w:rsidRPr="00894CA2">
        <w:t>a spriedumu.</w:t>
      </w:r>
    </w:p>
    <w:p w14:paraId="2BFFA695" w14:textId="77777777" w:rsidR="00C55B45" w:rsidRPr="00894CA2" w:rsidRDefault="00C55B45" w:rsidP="00CD5728">
      <w:pPr>
        <w:spacing w:line="276" w:lineRule="auto"/>
        <w:ind w:firstLine="720"/>
        <w:jc w:val="both"/>
      </w:pPr>
    </w:p>
    <w:p w14:paraId="09A662CC" w14:textId="77777777" w:rsidR="00C55B45" w:rsidRPr="00894CA2" w:rsidRDefault="00C55B45" w:rsidP="00CD5728">
      <w:pPr>
        <w:spacing w:line="276" w:lineRule="auto"/>
        <w:jc w:val="center"/>
        <w:rPr>
          <w:b/>
        </w:rPr>
      </w:pPr>
      <w:r w:rsidRPr="00894CA2">
        <w:rPr>
          <w:b/>
        </w:rPr>
        <w:t>Aprakstošā daļa</w:t>
      </w:r>
    </w:p>
    <w:p w14:paraId="4F28D638" w14:textId="77777777" w:rsidR="00C55B45" w:rsidRPr="00894CA2" w:rsidRDefault="00C55B45" w:rsidP="00CD5728">
      <w:pPr>
        <w:spacing w:line="276" w:lineRule="auto"/>
        <w:ind w:firstLine="720"/>
        <w:jc w:val="both"/>
      </w:pPr>
    </w:p>
    <w:p w14:paraId="6CAEFF54" w14:textId="099650FD" w:rsidR="00C55B45" w:rsidRPr="00894CA2" w:rsidRDefault="00C55B45" w:rsidP="00CD5728">
      <w:pPr>
        <w:spacing w:line="276" w:lineRule="auto"/>
        <w:ind w:firstLine="720"/>
        <w:jc w:val="both"/>
      </w:pPr>
      <w:r w:rsidRPr="00894CA2">
        <w:t>[1]</w:t>
      </w:r>
      <w:r w:rsidR="00BB5741">
        <w:t> </w:t>
      </w:r>
      <w:r w:rsidR="0024609F" w:rsidRPr="00894CA2">
        <w:t xml:space="preserve">Maksātnespējas kontroles dienests izsludināja pieteikšanos kvalifikācijas eksāmena kārtošanai, uz kuru pieteicās arī </w:t>
      </w:r>
      <w:r w:rsidR="00DE1D5C" w:rsidRPr="00894CA2">
        <w:t xml:space="preserve">maksātnespējas administrators </w:t>
      </w:r>
      <w:r w:rsidR="0024609F" w:rsidRPr="00894CA2">
        <w:t>pieteicējs</w:t>
      </w:r>
      <w:r w:rsidR="00BF503D">
        <w:t xml:space="preserve"> </w:t>
      </w:r>
      <w:r w:rsidR="00BF503D">
        <w:t>[pers. A]</w:t>
      </w:r>
      <w:r w:rsidRPr="00894CA2">
        <w:t>.</w:t>
      </w:r>
    </w:p>
    <w:p w14:paraId="10862351" w14:textId="460B4158" w:rsidR="00C55B45" w:rsidRPr="00894CA2" w:rsidRDefault="00DE1D5C" w:rsidP="00CD5728">
      <w:pPr>
        <w:spacing w:line="276" w:lineRule="auto"/>
        <w:ind w:firstLine="720"/>
        <w:jc w:val="both"/>
      </w:pPr>
      <w:r w:rsidRPr="00894CA2">
        <w:t>Ar</w:t>
      </w:r>
      <w:r w:rsidR="00995295" w:rsidRPr="00995295">
        <w:t xml:space="preserve"> </w:t>
      </w:r>
      <w:r w:rsidR="00995295" w:rsidRPr="00894CA2">
        <w:t>Maksātnespējas kontroles</w:t>
      </w:r>
      <w:r w:rsidRPr="00894CA2">
        <w:t xml:space="preserve"> d</w:t>
      </w:r>
      <w:r w:rsidR="00C55B45" w:rsidRPr="00894CA2">
        <w:t>ienest</w:t>
      </w:r>
      <w:r w:rsidRPr="00894CA2">
        <w:t>a 2019.gada 7.oktobra lēmumu Nr. 1</w:t>
      </w:r>
      <w:r w:rsidR="00BB5741">
        <w:noBreakHyphen/>
      </w:r>
      <w:r w:rsidRPr="00894CA2">
        <w:t xml:space="preserve">98/2019/90 </w:t>
      </w:r>
      <w:r w:rsidR="00C55B45" w:rsidRPr="00894CA2">
        <w:t xml:space="preserve">pieteicējam </w:t>
      </w:r>
      <w:r w:rsidRPr="00894CA2">
        <w:t>atteikts kārtot kvalifikācijas eksāmenu</w:t>
      </w:r>
      <w:r w:rsidR="00C55B45" w:rsidRPr="00894CA2">
        <w:t>.</w:t>
      </w:r>
    </w:p>
    <w:p w14:paraId="0505A030" w14:textId="1CD3EAA2" w:rsidR="00C55B45" w:rsidRPr="00894CA2" w:rsidRDefault="00DE1D5C" w:rsidP="00CD5728">
      <w:pPr>
        <w:spacing w:line="276" w:lineRule="auto"/>
        <w:ind w:firstLine="720"/>
        <w:jc w:val="both"/>
      </w:pPr>
      <w:r w:rsidRPr="00894CA2">
        <w:t xml:space="preserve">Ar </w:t>
      </w:r>
      <w:r w:rsidR="00995295" w:rsidRPr="00894CA2">
        <w:t xml:space="preserve">Maksātnespējas kontroles </w:t>
      </w:r>
      <w:r w:rsidRPr="00894CA2">
        <w:t>dienesta 2019.gada 21.oktobra lēmum</w:t>
      </w:r>
      <w:r w:rsidR="00F16BAA">
        <w:t>u</w:t>
      </w:r>
      <w:r w:rsidRPr="00894CA2">
        <w:t xml:space="preserve"> Nr. 1</w:t>
      </w:r>
      <w:r w:rsidR="00BB5741">
        <w:noBreakHyphen/>
      </w:r>
      <w:r w:rsidRPr="00894CA2">
        <w:t>11/2019/63</w:t>
      </w:r>
      <w:r w:rsidR="00E102D0">
        <w:t xml:space="preserve"> (turpmāk – pārsūdzētais lēmums)</w:t>
      </w:r>
      <w:r w:rsidRPr="00894CA2">
        <w:t xml:space="preserve"> pieteicējs atcelts no </w:t>
      </w:r>
      <w:r w:rsidR="00F50C80" w:rsidRPr="00894CA2">
        <w:t xml:space="preserve">maksātnespējas administratora amata. Lēmums pamatots ar to, ka saskaņā ar Maksātnespējas likuma 13.panta otrās daļas 3.punktu par administratoru nevar būt persona, kura ir bijusi sodīta par tīša </w:t>
      </w:r>
      <w:r w:rsidR="00F50C80" w:rsidRPr="00894CA2">
        <w:lastRenderedPageBreak/>
        <w:t>noziedzīga nodarījuma izdarīšanu vai pret kuru izbeigts kriminālprocess par tīša noziedzīga nodarījuma izdarīšanu uz personu nereabilitējoša pamata.</w:t>
      </w:r>
      <w:r w:rsidR="00E102D0">
        <w:t xml:space="preserve"> </w:t>
      </w:r>
    </w:p>
    <w:p w14:paraId="43DF0909" w14:textId="77777777" w:rsidR="00C55B45" w:rsidRPr="00894CA2" w:rsidRDefault="00C55B45" w:rsidP="00CD5728">
      <w:pPr>
        <w:spacing w:line="276" w:lineRule="auto"/>
        <w:ind w:firstLine="720"/>
        <w:jc w:val="both"/>
      </w:pPr>
    </w:p>
    <w:p w14:paraId="5E6A6F91" w14:textId="69332A5E" w:rsidR="00C55B45" w:rsidRPr="00894CA2" w:rsidRDefault="00C55B45" w:rsidP="00CD5728">
      <w:pPr>
        <w:spacing w:line="276" w:lineRule="auto"/>
        <w:ind w:firstLine="720"/>
        <w:jc w:val="both"/>
      </w:pPr>
      <w:r w:rsidRPr="00894CA2">
        <w:t>[2]</w:t>
      </w:r>
      <w:r w:rsidR="00A5481B">
        <w:t> </w:t>
      </w:r>
      <w:r w:rsidRPr="00894CA2">
        <w:t xml:space="preserve">Pieteicējs </w:t>
      </w:r>
      <w:r w:rsidR="00851193">
        <w:t xml:space="preserve">par </w:t>
      </w:r>
      <w:r w:rsidR="00E102D0">
        <w:t>pārsūdzētā lēmuma</w:t>
      </w:r>
      <w:r w:rsidR="005F624B">
        <w:t xml:space="preserve"> atcelšanu </w:t>
      </w:r>
      <w:r w:rsidRPr="00894CA2">
        <w:t>vērsās administratīvajā tiesā.</w:t>
      </w:r>
    </w:p>
    <w:p w14:paraId="3446EA97" w14:textId="77777777" w:rsidR="00C55B45" w:rsidRPr="00894CA2" w:rsidRDefault="00C55B45" w:rsidP="00CD5728">
      <w:pPr>
        <w:spacing w:line="276" w:lineRule="auto"/>
        <w:ind w:firstLine="720"/>
        <w:jc w:val="both"/>
      </w:pPr>
    </w:p>
    <w:p w14:paraId="533CF7D6" w14:textId="6BBB6B0E" w:rsidR="00C96B38" w:rsidRDefault="00C55B45" w:rsidP="00CD5728">
      <w:pPr>
        <w:spacing w:line="276" w:lineRule="auto"/>
        <w:ind w:firstLine="720"/>
        <w:jc w:val="both"/>
      </w:pPr>
      <w:r w:rsidRPr="00894CA2">
        <w:t>[3]</w:t>
      </w:r>
      <w:r w:rsidR="00A5481B">
        <w:t> </w:t>
      </w:r>
      <w:r w:rsidR="00D03B52">
        <w:t xml:space="preserve">Administratīvā </w:t>
      </w:r>
      <w:r w:rsidR="00C96B38">
        <w:t>apgabal</w:t>
      </w:r>
      <w:r w:rsidR="00D03B52">
        <w:t>tiesa</w:t>
      </w:r>
      <w:r w:rsidR="00C96B38">
        <w:t xml:space="preserve"> ar 2021.gada 9.marta spriedumu</w:t>
      </w:r>
      <w:r w:rsidR="00D03B52">
        <w:t xml:space="preserve"> pieteikumu apmierināja.</w:t>
      </w:r>
      <w:r w:rsidR="00943675">
        <w:t xml:space="preserve"> </w:t>
      </w:r>
      <w:r w:rsidR="00C96B38" w:rsidRPr="00C90CD1">
        <w:rPr>
          <w:rFonts w:ascii="TimesNewRomanPSMT" w:eastAsiaTheme="minorHAnsi" w:hAnsi="TimesNewRomanPSMT" w:cs="TimesNewRomanPSMT"/>
          <w:lang w:eastAsia="en-US"/>
          <w14:ligatures w14:val="standardContextual"/>
        </w:rPr>
        <w:t>Apgabaltiesa pamatoja spriedumu ar turpmāk minētajiem argumentiem</w:t>
      </w:r>
      <w:r w:rsidR="000130CA">
        <w:rPr>
          <w:rFonts w:ascii="TimesNewRomanPSMT" w:eastAsiaTheme="minorHAnsi" w:hAnsi="TimesNewRomanPSMT" w:cs="TimesNewRomanPSMT"/>
          <w:lang w:eastAsia="en-US"/>
          <w14:ligatures w14:val="standardContextual"/>
        </w:rPr>
        <w:t>.</w:t>
      </w:r>
    </w:p>
    <w:p w14:paraId="2B37F287" w14:textId="6473C55F" w:rsidR="003253F5" w:rsidRDefault="00C96B38" w:rsidP="00CD5728">
      <w:pPr>
        <w:spacing w:line="276" w:lineRule="auto"/>
        <w:ind w:firstLine="720"/>
        <w:jc w:val="both"/>
        <w:rPr>
          <w:rFonts w:ascii="TimesNewRomanPSMT" w:eastAsiaTheme="minorHAnsi" w:hAnsi="TimesNewRomanPSMT" w:cs="TimesNewRomanPSMT"/>
          <w:lang w:eastAsia="en-US"/>
          <w14:ligatures w14:val="standardContextual"/>
        </w:rPr>
      </w:pPr>
      <w:r>
        <w:t>[3.1] P</w:t>
      </w:r>
      <w:r w:rsidR="00E51C6A" w:rsidRPr="00894CA2">
        <w:rPr>
          <w:rFonts w:ascii="TimesNewRomanPSMT" w:eastAsiaTheme="minorHAnsi" w:hAnsi="TimesNewRomanPSMT" w:cs="TimesNewRomanPSMT"/>
          <w:lang w:eastAsia="en-US"/>
          <w14:ligatures w14:val="standardContextual"/>
        </w:rPr>
        <w:t xml:space="preserve">ieteicējs 2000.gada 19.maijā saukts pie kriminālatbildības par noziedzīgu nodarījumu pēc Krimināllikuma 275.panta pirmās daļas, </w:t>
      </w:r>
      <w:r w:rsidR="00E51C6A">
        <w:rPr>
          <w:rFonts w:ascii="TimesNewRomanPSMT" w:eastAsiaTheme="minorHAnsi" w:hAnsi="TimesNewRomanPSMT" w:cs="TimesNewRomanPSMT"/>
          <w:lang w:eastAsia="en-US"/>
          <w14:ligatures w14:val="standardContextual"/>
        </w:rPr>
        <w:t xml:space="preserve">bet </w:t>
      </w:r>
      <w:r w:rsidR="00E51C6A" w:rsidRPr="00894CA2">
        <w:rPr>
          <w:rFonts w:ascii="TimesNewRomanPSMT" w:eastAsiaTheme="minorHAnsi" w:hAnsi="TimesNewRomanPSMT" w:cs="TimesNewRomanPSMT"/>
          <w:lang w:eastAsia="en-US"/>
          <w14:ligatures w14:val="standardContextual"/>
        </w:rPr>
        <w:t xml:space="preserve">krimināllieta izbeigta 2000.gada 5.jūnijā, pamatojoties uz Latvijas Kriminālprocesa kodeksa 8.pantu. Par </w:t>
      </w:r>
      <w:r w:rsidR="00C84941">
        <w:rPr>
          <w:rFonts w:ascii="TimesNewRomanPSMT" w:eastAsiaTheme="minorHAnsi" w:hAnsi="TimesNewRomanPSMT" w:cs="TimesNewRomanPSMT"/>
          <w:lang w:eastAsia="en-US"/>
          <w14:ligatures w14:val="standardContextual"/>
        </w:rPr>
        <w:t>nodarījumu</w:t>
      </w:r>
      <w:r w:rsidR="00E51C6A" w:rsidRPr="00894CA2">
        <w:rPr>
          <w:rFonts w:ascii="TimesNewRomanPSMT" w:eastAsiaTheme="minorHAnsi" w:hAnsi="TimesNewRomanPSMT" w:cs="TimesNewRomanPSMT"/>
          <w:lang w:eastAsia="en-US"/>
          <w14:ligatures w14:val="standardContextual"/>
        </w:rPr>
        <w:t xml:space="preserve"> pieteicējs paskaidroja, ka viņu kā nepilngadīgo 2000.gada 11.maijā aizturēj</w:t>
      </w:r>
      <w:r w:rsidR="00E51C6A">
        <w:rPr>
          <w:rFonts w:ascii="TimesNewRomanPSMT" w:eastAsiaTheme="minorHAnsi" w:hAnsi="TimesNewRomanPSMT" w:cs="TimesNewRomanPSMT"/>
          <w:lang w:eastAsia="en-US"/>
          <w14:ligatures w14:val="standardContextual"/>
        </w:rPr>
        <w:t>a</w:t>
      </w:r>
      <w:r w:rsidR="00E51C6A" w:rsidRPr="00894CA2">
        <w:rPr>
          <w:rFonts w:ascii="TimesNewRomanPSMT" w:eastAsiaTheme="minorHAnsi" w:hAnsi="TimesNewRomanPSMT" w:cs="TimesNewRomanPSMT"/>
          <w:lang w:eastAsia="en-US"/>
          <w14:ligatures w14:val="standardContextual"/>
        </w:rPr>
        <w:t xml:space="preserve"> vilciena kontrolieri saistībā ar aizdomām par viltot</w:t>
      </w:r>
      <w:r w:rsidR="00D3052E">
        <w:rPr>
          <w:rFonts w:ascii="TimesNewRomanPSMT" w:eastAsiaTheme="minorHAnsi" w:hAnsi="TimesNewRomanPSMT" w:cs="TimesNewRomanPSMT"/>
          <w:lang w:eastAsia="en-US"/>
          <w14:ligatures w14:val="standardContextual"/>
        </w:rPr>
        <w:t>as</w:t>
      </w:r>
      <w:r w:rsidR="00E51C6A" w:rsidRPr="00894CA2">
        <w:rPr>
          <w:rFonts w:ascii="TimesNewRomanPSMT" w:eastAsiaTheme="minorHAnsi" w:hAnsi="TimesNewRomanPSMT" w:cs="TimesNewRomanPSMT"/>
          <w:lang w:eastAsia="en-US"/>
          <w14:ligatures w14:val="standardContextual"/>
        </w:rPr>
        <w:t xml:space="preserve"> braukšanas biļet</w:t>
      </w:r>
      <w:r w:rsidR="00D3052E">
        <w:rPr>
          <w:rFonts w:ascii="TimesNewRomanPSMT" w:eastAsiaTheme="minorHAnsi" w:hAnsi="TimesNewRomanPSMT" w:cs="TimesNewRomanPSMT"/>
          <w:lang w:eastAsia="en-US"/>
          <w14:ligatures w14:val="standardContextual"/>
        </w:rPr>
        <w:t>es izmantošanu</w:t>
      </w:r>
      <w:r w:rsidR="00E51C6A" w:rsidRPr="00894CA2">
        <w:rPr>
          <w:rFonts w:ascii="TimesNewRomanPSMT" w:eastAsiaTheme="minorHAnsi" w:hAnsi="TimesNewRomanPSMT" w:cs="TimesNewRomanPSMT"/>
          <w:lang w:eastAsia="en-US"/>
          <w14:ligatures w14:val="standardContextual"/>
        </w:rPr>
        <w:t xml:space="preserve">. Pieteicējs tika nogādāts transporta policijas iecirknī, kur </w:t>
      </w:r>
      <w:r w:rsidR="008716E9">
        <w:rPr>
          <w:rFonts w:ascii="TimesNewRomanPSMT" w:eastAsiaTheme="minorHAnsi" w:hAnsi="TimesNewRomanPSMT" w:cs="TimesNewRomanPSMT"/>
          <w:lang w:eastAsia="en-US"/>
          <w14:ligatures w14:val="standardContextual"/>
        </w:rPr>
        <w:t>viņš samaksāja viņam</w:t>
      </w:r>
      <w:r w:rsidR="00E51C6A" w:rsidRPr="00894CA2">
        <w:rPr>
          <w:rFonts w:ascii="TimesNewRomanPSMT" w:eastAsiaTheme="minorHAnsi" w:hAnsi="TimesNewRomanPSMT" w:cs="TimesNewRomanPSMT"/>
          <w:lang w:eastAsia="en-US"/>
          <w14:ligatures w14:val="standardContextual"/>
        </w:rPr>
        <w:t xml:space="preserve"> izsniegt</w:t>
      </w:r>
      <w:r w:rsidR="008716E9">
        <w:rPr>
          <w:rFonts w:ascii="TimesNewRomanPSMT" w:eastAsiaTheme="minorHAnsi" w:hAnsi="TimesNewRomanPSMT" w:cs="TimesNewRomanPSMT"/>
          <w:lang w:eastAsia="en-US"/>
          <w14:ligatures w14:val="standardContextual"/>
        </w:rPr>
        <w:t>o</w:t>
      </w:r>
      <w:r w:rsidR="00E51C6A" w:rsidRPr="00894CA2">
        <w:rPr>
          <w:rFonts w:ascii="TimesNewRomanPSMT" w:eastAsiaTheme="minorHAnsi" w:hAnsi="TimesNewRomanPSMT" w:cs="TimesNewRomanPSMT"/>
          <w:lang w:eastAsia="en-US"/>
          <w14:ligatures w14:val="standardContextual"/>
        </w:rPr>
        <w:t xml:space="preserve"> kvīt</w:t>
      </w:r>
      <w:r w:rsidR="008716E9">
        <w:rPr>
          <w:rFonts w:ascii="TimesNewRomanPSMT" w:eastAsiaTheme="minorHAnsi" w:hAnsi="TimesNewRomanPSMT" w:cs="TimesNewRomanPSMT"/>
          <w:lang w:eastAsia="en-US"/>
          <w14:ligatures w14:val="standardContextual"/>
        </w:rPr>
        <w:t>i</w:t>
      </w:r>
      <w:r w:rsidR="00E51C6A" w:rsidRPr="00894CA2">
        <w:rPr>
          <w:rFonts w:ascii="TimesNewRomanPSMT" w:eastAsiaTheme="minorHAnsi" w:hAnsi="TimesNewRomanPSMT" w:cs="TimesNewRomanPSMT"/>
          <w:lang w:eastAsia="en-US"/>
          <w14:ligatures w14:val="standardContextual"/>
        </w:rPr>
        <w:t>. Citu ziņu par pieteicējam inkriminēt</w:t>
      </w:r>
      <w:r w:rsidR="00E51C6A">
        <w:rPr>
          <w:rFonts w:ascii="TimesNewRomanPSMT" w:eastAsiaTheme="minorHAnsi" w:hAnsi="TimesNewRomanPSMT" w:cs="TimesNewRomanPSMT"/>
          <w:lang w:eastAsia="en-US"/>
          <w14:ligatures w14:val="standardContextual"/>
        </w:rPr>
        <w:t>ā</w:t>
      </w:r>
      <w:r w:rsidR="00E51C6A" w:rsidRPr="00894CA2">
        <w:rPr>
          <w:rFonts w:ascii="TimesNewRomanPSMT" w:eastAsiaTheme="minorHAnsi" w:hAnsi="TimesNewRomanPSMT" w:cs="TimesNewRomanPSMT"/>
          <w:lang w:eastAsia="en-US"/>
          <w14:ligatures w14:val="standardContextual"/>
        </w:rPr>
        <w:t xml:space="preserve"> nodarījuma faktiem lietā nav un objektīvu </w:t>
      </w:r>
      <w:r w:rsidR="008A1D09">
        <w:rPr>
          <w:rFonts w:ascii="TimesNewRomanPSMT" w:eastAsiaTheme="minorHAnsi" w:hAnsi="TimesNewRomanPSMT" w:cs="TimesNewRomanPSMT"/>
          <w:lang w:eastAsia="en-US"/>
          <w14:ligatures w14:val="standardContextual"/>
        </w:rPr>
        <w:t>iemeslu</w:t>
      </w:r>
      <w:r w:rsidR="00E51C6A" w:rsidRPr="00894CA2">
        <w:rPr>
          <w:rFonts w:ascii="TimesNewRomanPSMT" w:eastAsiaTheme="minorHAnsi" w:hAnsi="TimesNewRomanPSMT" w:cs="TimesNewRomanPSMT"/>
          <w:lang w:eastAsia="en-US"/>
          <w14:ligatures w14:val="standardContextual"/>
        </w:rPr>
        <w:t xml:space="preserve"> dēļ tās </w:t>
      </w:r>
      <w:r w:rsidR="00E51C6A">
        <w:rPr>
          <w:rFonts w:ascii="TimesNewRomanPSMT" w:eastAsiaTheme="minorHAnsi" w:hAnsi="TimesNewRomanPSMT" w:cs="TimesNewRomanPSMT"/>
          <w:lang w:eastAsia="en-US"/>
          <w14:ligatures w14:val="standardContextual"/>
        </w:rPr>
        <w:t xml:space="preserve">vairs </w:t>
      </w:r>
      <w:r w:rsidR="00E51C6A" w:rsidRPr="00894CA2">
        <w:rPr>
          <w:rFonts w:ascii="TimesNewRomanPSMT" w:eastAsiaTheme="minorHAnsi" w:hAnsi="TimesNewRomanPSMT" w:cs="TimesNewRomanPSMT"/>
          <w:lang w:eastAsia="en-US"/>
          <w14:ligatures w14:val="standardContextual"/>
        </w:rPr>
        <w:t xml:space="preserve">nav iespējams </w:t>
      </w:r>
      <w:r w:rsidR="0081628C">
        <w:rPr>
          <w:rFonts w:ascii="TimesNewRomanPSMT" w:eastAsiaTheme="minorHAnsi" w:hAnsi="TimesNewRomanPSMT" w:cs="TimesNewRomanPSMT"/>
          <w:lang w:eastAsia="en-US"/>
          <w14:ligatures w14:val="standardContextual"/>
        </w:rPr>
        <w:t>iegū</w:t>
      </w:r>
      <w:r w:rsidR="00E51C6A" w:rsidRPr="00894CA2">
        <w:rPr>
          <w:rFonts w:ascii="TimesNewRomanPSMT" w:eastAsiaTheme="minorHAnsi" w:hAnsi="TimesNewRomanPSMT" w:cs="TimesNewRomanPSMT"/>
          <w:lang w:eastAsia="en-US"/>
          <w14:ligatures w14:val="standardContextual"/>
        </w:rPr>
        <w:t>t.</w:t>
      </w:r>
      <w:r w:rsidR="00E51C6A">
        <w:rPr>
          <w:rFonts w:ascii="TimesNewRomanPSMT" w:eastAsiaTheme="minorHAnsi" w:hAnsi="TimesNewRomanPSMT" w:cs="TimesNewRomanPSMT"/>
          <w:lang w:eastAsia="en-US"/>
          <w14:ligatures w14:val="standardContextual"/>
        </w:rPr>
        <w:t xml:space="preserve"> P</w:t>
      </w:r>
      <w:r w:rsidR="00E51C6A" w:rsidRPr="00894CA2">
        <w:rPr>
          <w:rFonts w:ascii="TimesNewRomanPSMT" w:eastAsiaTheme="minorHAnsi" w:hAnsi="TimesNewRomanPSMT" w:cs="TimesNewRomanPSMT"/>
          <w:lang w:eastAsia="en-US"/>
          <w14:ligatures w14:val="standardContextual"/>
        </w:rPr>
        <w:t xml:space="preserve">ēdējo </w:t>
      </w:r>
      <w:r w:rsidR="00A5481B">
        <w:rPr>
          <w:rFonts w:ascii="TimesNewRomanPSMT" w:eastAsiaTheme="minorHAnsi" w:hAnsi="TimesNewRomanPSMT" w:cs="TimesNewRomanPSMT"/>
          <w:lang w:eastAsia="en-US"/>
          <w14:ligatures w14:val="standardContextual"/>
        </w:rPr>
        <w:t xml:space="preserve">19 </w:t>
      </w:r>
      <w:r w:rsidR="00E51C6A" w:rsidRPr="00894CA2">
        <w:rPr>
          <w:rFonts w:ascii="TimesNewRomanPSMT" w:eastAsiaTheme="minorHAnsi" w:hAnsi="TimesNewRomanPSMT" w:cs="TimesNewRomanPSMT"/>
          <w:lang w:eastAsia="en-US"/>
          <w14:ligatures w14:val="standardContextual"/>
        </w:rPr>
        <w:t>gadu laikā pieteicējs Krimināllikumā paredzēt</w:t>
      </w:r>
      <w:r w:rsidR="00A5481B">
        <w:rPr>
          <w:rFonts w:ascii="TimesNewRomanPSMT" w:eastAsiaTheme="minorHAnsi" w:hAnsi="TimesNewRomanPSMT" w:cs="TimesNewRomanPSMT"/>
          <w:lang w:eastAsia="en-US"/>
          <w14:ligatures w14:val="standardContextual"/>
        </w:rPr>
        <w:t>ā</w:t>
      </w:r>
      <w:r w:rsidR="00E51C6A" w:rsidRPr="00894CA2">
        <w:rPr>
          <w:rFonts w:ascii="TimesNewRomanPSMT" w:eastAsiaTheme="minorHAnsi" w:hAnsi="TimesNewRomanPSMT" w:cs="TimesNewRomanPSMT"/>
          <w:lang w:eastAsia="en-US"/>
          <w14:ligatures w14:val="standardContextual"/>
        </w:rPr>
        <w:t>s sodām</w:t>
      </w:r>
      <w:r w:rsidR="00E51C6A">
        <w:rPr>
          <w:rFonts w:ascii="TimesNewRomanPSMT" w:eastAsiaTheme="minorHAnsi" w:hAnsi="TimesNewRomanPSMT" w:cs="TimesNewRomanPSMT"/>
          <w:lang w:eastAsia="en-US"/>
          <w14:ligatures w14:val="standardContextual"/>
        </w:rPr>
        <w:t>ā</w:t>
      </w:r>
      <w:r w:rsidR="00E51C6A" w:rsidRPr="00894CA2">
        <w:rPr>
          <w:rFonts w:ascii="TimesNewRomanPSMT" w:eastAsiaTheme="minorHAnsi" w:hAnsi="TimesNewRomanPSMT" w:cs="TimesNewRomanPSMT"/>
          <w:lang w:eastAsia="en-US"/>
          <w14:ligatures w14:val="standardContextual"/>
        </w:rPr>
        <w:t>s darbības nav izdarījis.</w:t>
      </w:r>
    </w:p>
    <w:p w14:paraId="40C517A9" w14:textId="78AC4D68" w:rsidR="0005721F" w:rsidRDefault="00C96B38" w:rsidP="00CD5728">
      <w:pPr>
        <w:spacing w:line="276" w:lineRule="auto"/>
        <w:ind w:firstLine="720"/>
        <w:jc w:val="both"/>
        <w:rPr>
          <w:rFonts w:ascii="TimesNewRomanPSMT" w:eastAsiaTheme="minorHAnsi" w:hAnsi="TimesNewRomanPSMT" w:cs="TimesNewRomanPSMT"/>
          <w:lang w:eastAsia="en-US"/>
          <w14:ligatures w14:val="standardContextual"/>
        </w:rPr>
      </w:pPr>
      <w:r>
        <w:t>[3.2] N</w:t>
      </w:r>
      <w:r w:rsidR="001106A6" w:rsidRPr="00894CA2">
        <w:t xml:space="preserve">o </w:t>
      </w:r>
      <w:r w:rsidR="001106A6" w:rsidRPr="00894CA2">
        <w:rPr>
          <w:rFonts w:ascii="TimesNewRomanPSMT" w:eastAsiaTheme="minorHAnsi" w:hAnsi="TimesNewRomanPSMT" w:cs="TimesNewRomanPSMT"/>
          <w:lang w:eastAsia="en-US"/>
          <w14:ligatures w14:val="standardContextual"/>
        </w:rPr>
        <w:t xml:space="preserve">Maksātnespējas likuma 13.panta otrās daļas 3.punkta un </w:t>
      </w:r>
      <w:r w:rsidR="00B20593" w:rsidRPr="00894CA2">
        <w:rPr>
          <w:rFonts w:ascii="TimesNewRomanPSMT" w:eastAsiaTheme="minorHAnsi" w:hAnsi="TimesNewRomanPSMT" w:cs="TimesNewRomanPSMT"/>
          <w:lang w:eastAsia="en-US"/>
          <w14:ligatures w14:val="standardContextual"/>
        </w:rPr>
        <w:t>17.</w:t>
      </w:r>
      <w:r w:rsidR="00B20593" w:rsidRPr="00894CA2">
        <w:rPr>
          <w:rFonts w:ascii="TimesNewRomanPSMT" w:eastAsiaTheme="minorHAnsi" w:hAnsi="TimesNewRomanPSMT" w:cs="TimesNewRomanPSMT"/>
          <w:vertAlign w:val="superscript"/>
          <w:lang w:eastAsia="en-US"/>
          <w14:ligatures w14:val="standardContextual"/>
        </w:rPr>
        <w:t>2</w:t>
      </w:r>
      <w:r w:rsidR="00B20593" w:rsidRPr="00894CA2">
        <w:rPr>
          <w:rFonts w:ascii="TimesNewRomanPSMT" w:eastAsiaTheme="minorHAnsi" w:hAnsi="TimesNewRomanPSMT" w:cs="TimesNewRomanPSMT"/>
          <w:lang w:eastAsia="en-US"/>
          <w14:ligatures w14:val="standardContextual"/>
        </w:rPr>
        <w:t>panta pirmās daļas 11.punkta izriet, ka</w:t>
      </w:r>
      <w:r w:rsidR="00CF7EAE" w:rsidRPr="00894CA2">
        <w:rPr>
          <w:rFonts w:ascii="TimesNewRomanPSMT" w:eastAsiaTheme="minorHAnsi" w:hAnsi="TimesNewRomanPSMT" w:cs="TimesNewRomanPSMT"/>
          <w:lang w:eastAsia="en-US"/>
          <w14:ligatures w14:val="standardContextual"/>
        </w:rPr>
        <w:t xml:space="preserve"> par </w:t>
      </w:r>
      <w:r w:rsidR="008725F9">
        <w:rPr>
          <w:rFonts w:ascii="TimesNewRomanPSMT" w:eastAsiaTheme="minorHAnsi" w:hAnsi="TimesNewRomanPSMT" w:cs="TimesNewRomanPSMT"/>
          <w:lang w:eastAsia="en-US"/>
          <w14:ligatures w14:val="standardContextual"/>
        </w:rPr>
        <w:t>m</w:t>
      </w:r>
      <w:r w:rsidR="008725F9" w:rsidRPr="00894CA2">
        <w:rPr>
          <w:rFonts w:ascii="TimesNewRomanPSMT" w:eastAsiaTheme="minorHAnsi" w:hAnsi="TimesNewRomanPSMT" w:cs="TimesNewRomanPSMT"/>
          <w:lang w:eastAsia="en-US"/>
          <w14:ligatures w14:val="standardContextual"/>
        </w:rPr>
        <w:t xml:space="preserve">aksātnespējas </w:t>
      </w:r>
      <w:r w:rsidR="00CF7EAE" w:rsidRPr="00894CA2">
        <w:rPr>
          <w:rFonts w:ascii="TimesNewRomanPSMT" w:eastAsiaTheme="minorHAnsi" w:hAnsi="TimesNewRomanPSMT" w:cs="TimesNewRomanPSMT"/>
          <w:lang w:eastAsia="en-US"/>
          <w14:ligatures w14:val="standardContextual"/>
        </w:rPr>
        <w:t>administratoru nevar būt persona, kura sodīta par tīša noziedzīga nodarījuma izdarīšanu vai pret kuru izbeigts kriminālprocess par tīša noziedzīga nodarījuma izdarīšanu uz personu nereabilitējoša pamata.</w:t>
      </w:r>
    </w:p>
    <w:p w14:paraId="5B85A8A8" w14:textId="595CF31B" w:rsidR="008C44AE" w:rsidRPr="00894CA2" w:rsidRDefault="004130EF" w:rsidP="00CD5728">
      <w:pPr>
        <w:spacing w:line="276" w:lineRule="auto"/>
        <w:ind w:firstLine="720"/>
        <w:jc w:val="both"/>
      </w:pPr>
      <w:r w:rsidRPr="00894CA2">
        <w:rPr>
          <w:rFonts w:ascii="TimesNewRomanPSMT" w:eastAsiaTheme="minorHAnsi" w:hAnsi="TimesNewRomanPSMT" w:cs="TimesNewRomanPSMT"/>
          <w:lang w:eastAsia="en-US"/>
          <w14:ligatures w14:val="standardContextual"/>
        </w:rPr>
        <w:t>Krimināllikuma 63.panta treš</w:t>
      </w:r>
      <w:r w:rsidR="00EF2B75">
        <w:rPr>
          <w:rFonts w:ascii="TimesNewRomanPSMT" w:eastAsiaTheme="minorHAnsi" w:hAnsi="TimesNewRomanPSMT" w:cs="TimesNewRomanPSMT"/>
          <w:lang w:eastAsia="en-US"/>
          <w14:ligatures w14:val="standardContextual"/>
        </w:rPr>
        <w:t>aj</w:t>
      </w:r>
      <w:r w:rsidRPr="00894CA2">
        <w:rPr>
          <w:rFonts w:ascii="TimesNewRomanPSMT" w:eastAsiaTheme="minorHAnsi" w:hAnsi="TimesNewRomanPSMT" w:cs="TimesNewRomanPSMT"/>
          <w:lang w:eastAsia="en-US"/>
          <w14:ligatures w14:val="standardContextual"/>
        </w:rPr>
        <w:t>ā daļ</w:t>
      </w:r>
      <w:r w:rsidR="00EF2B75">
        <w:rPr>
          <w:rFonts w:ascii="TimesNewRomanPSMT" w:eastAsiaTheme="minorHAnsi" w:hAnsi="TimesNewRomanPSMT" w:cs="TimesNewRomanPSMT"/>
          <w:lang w:eastAsia="en-US"/>
          <w14:ligatures w14:val="standardContextual"/>
        </w:rPr>
        <w:t>ā konstatējams</w:t>
      </w:r>
      <w:r w:rsidRPr="00894CA2">
        <w:rPr>
          <w:rFonts w:ascii="TimesNewRomanPSMT" w:eastAsiaTheme="minorHAnsi" w:hAnsi="TimesNewRomanPSMT" w:cs="TimesNewRomanPSMT"/>
          <w:lang w:eastAsia="en-US"/>
          <w14:ligatures w14:val="standardContextual"/>
        </w:rPr>
        <w:t xml:space="preserve"> atklāts likuma robs attiecībā uz sodāmības saglabāšanas laika posmu personām, kurām kriminālprocess par tīša noziedzīga nodarījuma izdarīšanu izbeigts uz personu nereabilitējoša pamata,</w:t>
      </w:r>
      <w:r w:rsidR="00EF2B75">
        <w:rPr>
          <w:rFonts w:ascii="TimesNewRomanPSMT" w:eastAsiaTheme="minorHAnsi" w:hAnsi="TimesNewRomanPSMT" w:cs="TimesNewRomanPSMT"/>
          <w:lang w:eastAsia="en-US"/>
          <w14:ligatures w14:val="standardContextual"/>
        </w:rPr>
        <w:t xml:space="preserve"> un tas</w:t>
      </w:r>
      <w:r w:rsidRPr="00894CA2">
        <w:rPr>
          <w:rFonts w:ascii="TimesNewRomanPSMT" w:eastAsiaTheme="minorHAnsi" w:hAnsi="TimesNewRomanPSMT" w:cs="TimesNewRomanPSMT"/>
          <w:lang w:eastAsia="en-US"/>
          <w14:ligatures w14:val="standardContextual"/>
        </w:rPr>
        <w:t xml:space="preserve"> aizpildāms analoģijas ceļā. </w:t>
      </w:r>
      <w:r w:rsidR="005D2075">
        <w:rPr>
          <w:rFonts w:ascii="TimesNewRomanPSMT" w:eastAsiaTheme="minorHAnsi" w:hAnsi="TimesNewRomanPSMT" w:cs="TimesNewRomanPSMT"/>
          <w:lang w:eastAsia="en-US"/>
          <w14:ligatures w14:val="standardContextual"/>
        </w:rPr>
        <w:t>Ar</w:t>
      </w:r>
      <w:r w:rsidRPr="00894CA2">
        <w:rPr>
          <w:rFonts w:ascii="TimesNewRomanPSMT" w:eastAsiaTheme="minorHAnsi" w:hAnsi="TimesNewRomanPSMT" w:cs="TimesNewRomanPSMT"/>
          <w:lang w:eastAsia="en-US"/>
          <w14:ligatures w14:val="standardContextual"/>
        </w:rPr>
        <w:t xml:space="preserve"> personām, pret kurām kriminālprocess par tīša noziedzīga nodarījuma izdarīšanu izbeigts uz personu nereabilitējoša pamata, salīdzināmā situācijā atrodas Krimināllikuma 63.panta trešās daļas 2.punktā minētās personas, kuras piespriesto sodu nav izcietušas, taču kurām iestājies likumā paredzētais notiesājoš</w:t>
      </w:r>
      <w:r w:rsidR="0077634F">
        <w:rPr>
          <w:rFonts w:ascii="TimesNewRomanPSMT" w:eastAsiaTheme="minorHAnsi" w:hAnsi="TimesNewRomanPSMT" w:cs="TimesNewRomanPSMT"/>
          <w:lang w:eastAsia="en-US"/>
          <w14:ligatures w14:val="standardContextual"/>
        </w:rPr>
        <w:t>ā</w:t>
      </w:r>
      <w:r w:rsidRPr="00894CA2">
        <w:rPr>
          <w:rFonts w:ascii="TimesNewRomanPSMT" w:eastAsiaTheme="minorHAnsi" w:hAnsi="TimesNewRomanPSMT" w:cs="TimesNewRomanPSMT"/>
          <w:lang w:eastAsia="en-US"/>
          <w14:ligatures w14:val="standardContextual"/>
        </w:rPr>
        <w:t xml:space="preserve"> sprieduma izpildīšanas noilgums.</w:t>
      </w:r>
      <w:r w:rsidR="00E51C6A">
        <w:rPr>
          <w:rFonts w:ascii="TimesNewRomanPSMT" w:eastAsiaTheme="minorHAnsi" w:hAnsi="TimesNewRomanPSMT" w:cs="TimesNewRomanPSMT"/>
          <w:lang w:eastAsia="en-US"/>
          <w14:ligatures w14:val="standardContextual"/>
        </w:rPr>
        <w:t xml:space="preserve"> </w:t>
      </w:r>
      <w:r w:rsidR="00EF2B75">
        <w:rPr>
          <w:rFonts w:ascii="TimesNewRomanPSMT" w:eastAsiaTheme="minorHAnsi" w:hAnsi="TimesNewRomanPSMT" w:cs="TimesNewRomanPSMT"/>
          <w:lang w:eastAsia="en-US"/>
          <w14:ligatures w14:val="standardContextual"/>
        </w:rPr>
        <w:t>Tāpēc</w:t>
      </w:r>
      <w:r w:rsidR="00A530EE" w:rsidRPr="00894CA2">
        <w:rPr>
          <w:rFonts w:ascii="TimesNewRomanPSMT" w:eastAsiaTheme="minorHAnsi" w:hAnsi="TimesNewRomanPSMT" w:cs="TimesNewRomanPSMT"/>
          <w:lang w:eastAsia="en-US"/>
          <w14:ligatures w14:val="standardContextual"/>
        </w:rPr>
        <w:t xml:space="preserve">, ja no sprieduma spēkā stāšanās dienas pagājuši piecpadsmit gadi un noilgumu nav pārtraucis jauns noziedzīgs nodarījums, notiesātā persona uzskatāma par nesodītu atbilstoši Krimināllikuma 63.panta trešās daļas 2.punktam. Piemērojot šo </w:t>
      </w:r>
      <w:r w:rsidR="007B74C1">
        <w:rPr>
          <w:rFonts w:ascii="TimesNewRomanPSMT" w:eastAsiaTheme="minorHAnsi" w:hAnsi="TimesNewRomanPSMT" w:cs="TimesNewRomanPSMT"/>
          <w:lang w:eastAsia="en-US"/>
          <w14:ligatures w14:val="standardContextual"/>
        </w:rPr>
        <w:t xml:space="preserve">tiesību </w:t>
      </w:r>
      <w:r w:rsidR="00A530EE" w:rsidRPr="00894CA2">
        <w:rPr>
          <w:rFonts w:ascii="TimesNewRomanPSMT" w:eastAsiaTheme="minorHAnsi" w:hAnsi="TimesNewRomanPSMT" w:cs="TimesNewRomanPSMT"/>
          <w:lang w:eastAsia="en-US"/>
          <w14:ligatures w14:val="standardContextual"/>
        </w:rPr>
        <w:t xml:space="preserve">normu pēc analoģijas </w:t>
      </w:r>
      <w:r w:rsidR="00E51C6A">
        <w:rPr>
          <w:rFonts w:ascii="TimesNewRomanPSMT" w:eastAsiaTheme="minorHAnsi" w:hAnsi="TimesNewRomanPSMT" w:cs="TimesNewRomanPSMT"/>
          <w:lang w:eastAsia="en-US"/>
          <w14:ligatures w14:val="standardContextual"/>
        </w:rPr>
        <w:t>izskatāmajā lietā</w:t>
      </w:r>
      <w:r w:rsidR="00A530EE" w:rsidRPr="00894CA2">
        <w:rPr>
          <w:rFonts w:ascii="TimesNewRomanPSMT" w:eastAsiaTheme="minorHAnsi" w:hAnsi="TimesNewRomanPSMT" w:cs="TimesNewRomanPSMT"/>
          <w:lang w:eastAsia="en-US"/>
          <w14:ligatures w14:val="standardContextual"/>
        </w:rPr>
        <w:t>, datums, no kura pieteicējs būtu uzskatāms par nesodītu, ir 2015.gada 5.jūnijs</w:t>
      </w:r>
      <w:r w:rsidR="00E51C6A">
        <w:rPr>
          <w:rFonts w:ascii="TimesNewRomanPSMT" w:eastAsiaTheme="minorHAnsi" w:hAnsi="TimesNewRomanPSMT" w:cs="TimesNewRomanPSMT"/>
          <w:lang w:eastAsia="en-US"/>
          <w14:ligatures w14:val="standardContextual"/>
        </w:rPr>
        <w:t>.</w:t>
      </w:r>
      <w:r w:rsidR="008C70C3">
        <w:rPr>
          <w:rFonts w:ascii="TimesNewRomanPSMT" w:eastAsiaTheme="minorHAnsi" w:hAnsi="TimesNewRomanPSMT" w:cs="TimesNewRomanPSMT"/>
          <w:lang w:eastAsia="en-US"/>
          <w14:ligatures w14:val="standardContextual"/>
        </w:rPr>
        <w:t xml:space="preserve"> </w:t>
      </w:r>
      <w:r w:rsidR="00C96B38">
        <w:rPr>
          <w:rFonts w:ascii="TimesNewRomanPSMT" w:eastAsiaTheme="minorHAnsi" w:hAnsi="TimesNewRomanPSMT" w:cs="TimesNewRomanPSMT"/>
          <w:lang w:eastAsia="en-US"/>
          <w14:ligatures w14:val="standardContextual"/>
        </w:rPr>
        <w:t>Tāpēc</w:t>
      </w:r>
      <w:r w:rsidR="00E700AA">
        <w:rPr>
          <w:rFonts w:ascii="TimesNewRomanPSMT" w:eastAsiaTheme="minorHAnsi" w:hAnsi="TimesNewRomanPSMT" w:cs="TimesNewRomanPSMT"/>
          <w:lang w:eastAsia="en-US"/>
          <w14:ligatures w14:val="standardContextual"/>
        </w:rPr>
        <w:t xml:space="preserve"> ievērojot šo termiņu un to, ka pieteicējs jaunus </w:t>
      </w:r>
      <w:r w:rsidR="009609F6">
        <w:rPr>
          <w:rFonts w:ascii="TimesNewRomanPSMT" w:eastAsiaTheme="minorHAnsi" w:hAnsi="TimesNewRomanPSMT" w:cs="TimesNewRomanPSMT"/>
          <w:lang w:eastAsia="en-US"/>
          <w14:ligatures w14:val="standardContextual"/>
        </w:rPr>
        <w:t xml:space="preserve">noziedzīgus </w:t>
      </w:r>
      <w:r w:rsidR="00E700AA">
        <w:rPr>
          <w:rFonts w:ascii="TimesNewRomanPSMT" w:eastAsiaTheme="minorHAnsi" w:hAnsi="TimesNewRomanPSMT" w:cs="TimesNewRomanPSMT"/>
          <w:lang w:eastAsia="en-US"/>
          <w14:ligatures w14:val="standardContextual"/>
        </w:rPr>
        <w:t>nodarījumus nav izdarījis,</w:t>
      </w:r>
      <w:r w:rsidR="00DE5573">
        <w:rPr>
          <w:rFonts w:ascii="TimesNewRomanPSMT" w:eastAsiaTheme="minorHAnsi" w:hAnsi="TimesNewRomanPSMT" w:cs="TimesNewRomanPSMT"/>
          <w:lang w:eastAsia="en-US"/>
          <w14:ligatures w14:val="standardContextual"/>
        </w:rPr>
        <w:t xml:space="preserve"> </w:t>
      </w:r>
      <w:r w:rsidR="00682A31">
        <w:rPr>
          <w:rFonts w:ascii="TimesNewRomanPSMT" w:eastAsiaTheme="minorHAnsi" w:hAnsi="TimesNewRomanPSMT" w:cs="TimesNewRomanPSMT"/>
          <w:lang w:eastAsia="en-US"/>
          <w14:ligatures w14:val="standardContextual"/>
        </w:rPr>
        <w:t>p</w:t>
      </w:r>
      <w:r w:rsidR="00DE5573">
        <w:rPr>
          <w:rFonts w:ascii="TimesNewRomanPSMT" w:eastAsiaTheme="minorHAnsi" w:hAnsi="TimesNewRomanPSMT" w:cs="TimesNewRomanPSMT"/>
          <w:lang w:eastAsia="en-US"/>
          <w14:ligatures w14:val="standardContextual"/>
        </w:rPr>
        <w:t>ieteicēja pieteikums ir apmierinām</w:t>
      </w:r>
      <w:r w:rsidR="00682A31">
        <w:rPr>
          <w:rFonts w:ascii="TimesNewRomanPSMT" w:eastAsiaTheme="minorHAnsi" w:hAnsi="TimesNewRomanPSMT" w:cs="TimesNewRomanPSMT"/>
          <w:lang w:eastAsia="en-US"/>
          <w14:ligatures w14:val="standardContextual"/>
        </w:rPr>
        <w:t>s.</w:t>
      </w:r>
    </w:p>
    <w:p w14:paraId="2D1DAF87" w14:textId="77777777" w:rsidR="00B800DC" w:rsidRDefault="00B800DC" w:rsidP="00CD5728">
      <w:pPr>
        <w:spacing w:line="276" w:lineRule="auto"/>
        <w:ind w:firstLine="720"/>
        <w:jc w:val="both"/>
      </w:pPr>
    </w:p>
    <w:p w14:paraId="6C695223" w14:textId="16400D23" w:rsidR="00C96B38" w:rsidRDefault="00C55B45" w:rsidP="00CD5728">
      <w:pPr>
        <w:spacing w:line="276" w:lineRule="auto"/>
        <w:ind w:firstLine="720"/>
        <w:jc w:val="both"/>
      </w:pPr>
      <w:r w:rsidRPr="00894CA2">
        <w:t>[4]</w:t>
      </w:r>
      <w:r w:rsidR="009609F6">
        <w:t> </w:t>
      </w:r>
      <w:r w:rsidR="00995295" w:rsidRPr="00894CA2">
        <w:t xml:space="preserve">Maksātnespējas kontroles </w:t>
      </w:r>
      <w:r w:rsidR="00995295">
        <w:t>d</w:t>
      </w:r>
      <w:r w:rsidR="00BD6597" w:rsidRPr="00894CA2">
        <w:t>ienests</w:t>
      </w:r>
      <w:r w:rsidRPr="00894CA2">
        <w:t xml:space="preserve"> </w:t>
      </w:r>
      <w:r w:rsidR="00C96B38">
        <w:t xml:space="preserve">par apgabaltiesas spriedumu </w:t>
      </w:r>
      <w:r w:rsidRPr="00894CA2">
        <w:t>iesnied</w:t>
      </w:r>
      <w:r w:rsidR="00C96B38">
        <w:t>za</w:t>
      </w:r>
      <w:r w:rsidRPr="00894CA2">
        <w:t xml:space="preserve"> kasācijas sūdzību, </w:t>
      </w:r>
      <w:r w:rsidR="00C96B38">
        <w:t>kurā norādīti turpmāk minētie argumenti.</w:t>
      </w:r>
    </w:p>
    <w:p w14:paraId="70B878F3" w14:textId="4B4EB0B3" w:rsidR="00C55B45" w:rsidRDefault="00C96B38" w:rsidP="00CD5728">
      <w:pPr>
        <w:spacing w:line="276" w:lineRule="auto"/>
        <w:ind w:firstLine="720"/>
        <w:jc w:val="both"/>
      </w:pPr>
      <w:r>
        <w:t>[4.1] </w:t>
      </w:r>
      <w:r w:rsidR="007B74C1">
        <w:t>A</w:t>
      </w:r>
      <w:r w:rsidR="00F8031F" w:rsidRPr="007B6601">
        <w:t>pgabaltiesa nepareizi interpretēj</w:t>
      </w:r>
      <w:r w:rsidR="007B74C1">
        <w:t>a</w:t>
      </w:r>
      <w:r w:rsidR="00F8031F" w:rsidRPr="007B6601">
        <w:t xml:space="preserve"> Maksātnespējas likuma 13.panta otrās daļas 3.punktu </w:t>
      </w:r>
      <w:r w:rsidR="00F8031F" w:rsidRPr="00D8776E">
        <w:t>kopsakarā ar Krimināllikuma 63.pant</w:t>
      </w:r>
      <w:r w:rsidR="00F8031F">
        <w:t>ā noteikto</w:t>
      </w:r>
      <w:r w:rsidR="00F8031F" w:rsidRPr="00D8776E">
        <w:t>.</w:t>
      </w:r>
    </w:p>
    <w:p w14:paraId="57E4A8F5" w14:textId="01E3FC4C" w:rsidR="00210618" w:rsidRPr="00803C92" w:rsidRDefault="00210618" w:rsidP="00CD5728">
      <w:pPr>
        <w:spacing w:line="276" w:lineRule="auto"/>
        <w:ind w:firstLine="720"/>
        <w:jc w:val="both"/>
      </w:pPr>
      <w:r>
        <w:t xml:space="preserve">Apgabaltiesa nepamatoti secināja, ka </w:t>
      </w:r>
      <w:r w:rsidRPr="00636B80">
        <w:t>izskatāmajā gadījumā ir konstatējams atklāts likuma robs, jo likumdevējs nav izteicies par to, vai personām, pret kurām kriminālprocess par tīša noziedzīga nodarījuma izdarīšanu izbeigts uz personu nereabilitējoša pamata, sodāmība tiek dzēsta vai tā saglabājas neierobežotā laika posmā.</w:t>
      </w:r>
      <w:r>
        <w:t xml:space="preserve"> </w:t>
      </w:r>
      <w:r w:rsidRPr="00803C92">
        <w:t xml:space="preserve">Tiesa </w:t>
      </w:r>
      <w:r w:rsidR="007B74C1" w:rsidRPr="00803C92">
        <w:t>ne</w:t>
      </w:r>
      <w:r w:rsidRPr="00803C92">
        <w:t>vērtēj</w:t>
      </w:r>
      <w:r w:rsidR="007B74C1" w:rsidRPr="00803C92">
        <w:t>a</w:t>
      </w:r>
      <w:r w:rsidRPr="00803C92">
        <w:t xml:space="preserve"> </w:t>
      </w:r>
      <w:r w:rsidRPr="00803C92">
        <w:lastRenderedPageBreak/>
        <w:t>ierobežojumu ieņemt administratora amatu individuāli attiecībā uz pieteicēju, bet konstatēj</w:t>
      </w:r>
      <w:r w:rsidR="007B74C1" w:rsidRPr="00803C92">
        <w:t>a</w:t>
      </w:r>
      <w:r w:rsidRPr="00803C92">
        <w:t xml:space="preserve"> atklātu likuma robu, t.i., apgabaltiesa n</w:t>
      </w:r>
      <w:r w:rsidR="007B74C1" w:rsidRPr="00803C92">
        <w:t>e</w:t>
      </w:r>
      <w:r w:rsidRPr="00803C92">
        <w:t>vērtēj</w:t>
      </w:r>
      <w:r w:rsidR="007B74C1" w:rsidRPr="00803C92">
        <w:t>a</w:t>
      </w:r>
      <w:r w:rsidRPr="00803C92">
        <w:t xml:space="preserve"> konkrētās lietas apstākļus, bet nepamatoti pielietoja tiesību tālākveidošanu</w:t>
      </w:r>
      <w:r w:rsidR="004B021F" w:rsidRPr="00803C92">
        <w:t xml:space="preserve"> – pēc analoģijas piemēroja Krimināllikuma 63.panta trešās daļas 2.punktu</w:t>
      </w:r>
      <w:r w:rsidRPr="00803C92">
        <w:t>.</w:t>
      </w:r>
    </w:p>
    <w:p w14:paraId="755C7CC7" w14:textId="7E03C21B" w:rsidR="0062346C" w:rsidRPr="00803C92" w:rsidRDefault="00210618" w:rsidP="00CD5728">
      <w:pPr>
        <w:spacing w:line="276" w:lineRule="auto"/>
        <w:ind w:firstLine="720"/>
        <w:jc w:val="both"/>
      </w:pPr>
      <w:r w:rsidRPr="00803C92">
        <w:t>[4.2] </w:t>
      </w:r>
      <w:r w:rsidR="0062346C" w:rsidRPr="00803C92">
        <w:t>Maksātnespējas likuma 13.panta otrās daļas 3.punktā ietvertais ierobežojums neparedz katra konkrēta gadījuma izvērtējumu, tātad nepieļauj nekādus izņēmumus, līdz ar to Maksātnespējas likumā ietvertais aizliegums ir absolūts.</w:t>
      </w:r>
    </w:p>
    <w:p w14:paraId="285F3377" w14:textId="1146CF06" w:rsidR="0062346C" w:rsidRDefault="0062346C" w:rsidP="00CD5728">
      <w:pPr>
        <w:spacing w:line="276" w:lineRule="auto"/>
        <w:ind w:firstLine="720"/>
        <w:jc w:val="both"/>
      </w:pPr>
      <w:r w:rsidRPr="00803C92">
        <w:t>[4.</w:t>
      </w:r>
      <w:r w:rsidR="00210618" w:rsidRPr="00803C92">
        <w:t>3</w:t>
      </w:r>
      <w:r w:rsidRPr="00803C92">
        <w:t>] Apgabaltiesa nepamatoti un būtiski ir sašaurinājusi nereabilitējošu apstākļ</w:t>
      </w:r>
      <w:r>
        <w:t>u tiesiskās sekas uz tiesībām ieņemt administratora amatu, kas novedis pie lietas nepareizas izspriešanas. Konstatējot Maksātnespējas likuma 13.panta otrās daļas 3.punktā noteikto ierobežojumu, kas saskaņā ar Maksātnespējas likuma 17.</w:t>
      </w:r>
      <w:r w:rsidRPr="0062346C">
        <w:rPr>
          <w:vertAlign w:val="superscript"/>
        </w:rPr>
        <w:t>2</w:t>
      </w:r>
      <w:r>
        <w:t xml:space="preserve">panta pirmās daļas 11.punktu ir pamats administratora atcelšanai no amata, pieņemams obligātais administratīvais akts. </w:t>
      </w:r>
    </w:p>
    <w:p w14:paraId="3CA325BB" w14:textId="57319853" w:rsidR="0062346C" w:rsidRPr="00894CA2" w:rsidRDefault="0062346C" w:rsidP="00CD5728">
      <w:pPr>
        <w:spacing w:line="276" w:lineRule="auto"/>
        <w:ind w:firstLine="720"/>
        <w:jc w:val="both"/>
      </w:pPr>
      <w:r>
        <w:t>[4.</w:t>
      </w:r>
      <w:r w:rsidR="00210618">
        <w:t>4</w:t>
      </w:r>
      <w:r>
        <w:t>] Atbilstoši 2016.gada 8.novembrī iesniegtā</w:t>
      </w:r>
      <w:r w:rsidRPr="00DF3381">
        <w:t xml:space="preserve"> </w:t>
      </w:r>
      <w:r>
        <w:t>likumprojekta „</w:t>
      </w:r>
      <w:r w:rsidRPr="00095FDD">
        <w:t>Grozījumi Maksātnespējas likumā</w:t>
      </w:r>
      <w:r>
        <w:t xml:space="preserve">” </w:t>
      </w:r>
      <w:r w:rsidRPr="007B121B">
        <w:rPr>
          <w:color w:val="000000" w:themeColor="text1"/>
        </w:rPr>
        <w:t>anotācijā</w:t>
      </w:r>
      <w:r>
        <w:rPr>
          <w:color w:val="000000" w:themeColor="text1"/>
        </w:rPr>
        <w:t xml:space="preserve"> norādītajam redzams, ka </w:t>
      </w:r>
      <w:r w:rsidRPr="0062346C">
        <w:rPr>
          <w:color w:val="000000" w:themeColor="text1"/>
        </w:rPr>
        <w:t>Maksātnespējas likuma 13.panta otrās daļas 3.punktu likumdevējs ir apzināti izstrādājis šādā redakcijā, kā arī apzināti izveidots regulējums ar dažādām tiesiskajām sekām. Likumdevējs ir izvērtējis absolūta ierobežojuma nepieciešamību.</w:t>
      </w:r>
    </w:p>
    <w:p w14:paraId="7004F60A" w14:textId="77777777" w:rsidR="00C55B45" w:rsidRPr="00894CA2" w:rsidRDefault="00C55B45" w:rsidP="00CD5728">
      <w:pPr>
        <w:spacing w:line="276" w:lineRule="auto"/>
        <w:ind w:firstLine="720"/>
        <w:jc w:val="both"/>
      </w:pPr>
    </w:p>
    <w:p w14:paraId="07B735FC" w14:textId="76E91FC2" w:rsidR="00E4037E" w:rsidRDefault="00C55B45" w:rsidP="00CD5728">
      <w:pPr>
        <w:spacing w:line="276" w:lineRule="auto"/>
        <w:ind w:firstLine="720"/>
        <w:jc w:val="both"/>
      </w:pPr>
      <w:r w:rsidRPr="00894CA2">
        <w:t>[5</w:t>
      </w:r>
      <w:r w:rsidRPr="001B53E7">
        <w:t>]</w:t>
      </w:r>
      <w:r w:rsidR="009609F6">
        <w:t> </w:t>
      </w:r>
      <w:r w:rsidR="00B02D66" w:rsidRPr="001B53E7">
        <w:t xml:space="preserve">Pieteicējs </w:t>
      </w:r>
      <w:r w:rsidR="0062346C" w:rsidRPr="00322267">
        <w:t>paskaidrojumā par kasācijas sūdzību norāda, ka tā nav pamatota</w:t>
      </w:r>
      <w:r w:rsidR="001E2232" w:rsidRPr="001B53E7">
        <w:t>.</w:t>
      </w:r>
    </w:p>
    <w:p w14:paraId="31B54881" w14:textId="77777777" w:rsidR="00C96B38" w:rsidRDefault="00C96B38" w:rsidP="00CD5728">
      <w:pPr>
        <w:spacing w:line="276" w:lineRule="auto"/>
        <w:ind w:firstLine="720"/>
        <w:jc w:val="both"/>
      </w:pPr>
    </w:p>
    <w:p w14:paraId="03807E9B" w14:textId="0FBB741B" w:rsidR="00AB2444" w:rsidRPr="00654F6F" w:rsidRDefault="004649A2" w:rsidP="00CD5728">
      <w:pPr>
        <w:spacing w:line="276" w:lineRule="auto"/>
        <w:ind w:firstLine="720"/>
        <w:jc w:val="both"/>
        <w:rPr>
          <w:color w:val="000000"/>
        </w:rPr>
      </w:pPr>
      <w:r>
        <w:t>[6] </w:t>
      </w:r>
      <w:r w:rsidR="00AB2444">
        <w:t>Senāts uzskatīja, ka Maksātnespējas likuma 13.p</w:t>
      </w:r>
      <w:r w:rsidR="004B021F">
        <w:t>a</w:t>
      </w:r>
      <w:r w:rsidR="00AB2444">
        <w:t xml:space="preserve">nta otrās daļas 3.punkts, ciktāl tas nosaka aizliegumu personai, pret kuru izbeigts kriminālprocess uz personu nereabilitējoša pamata, </w:t>
      </w:r>
      <w:r w:rsidR="004B021F">
        <w:t>ieņemt</w:t>
      </w:r>
      <w:r w:rsidR="00AB2444">
        <w:t xml:space="preserve"> maksātnespējas administrator</w:t>
      </w:r>
      <w:r w:rsidR="004B021F">
        <w:t>a amatu</w:t>
      </w:r>
      <w:r w:rsidR="00AB2444">
        <w:t>, neatbilst Latvijas Republikas Satversmes (turpmāk – Satversme) 101. un 106.pantam</w:t>
      </w:r>
      <w:r w:rsidR="004B021F">
        <w:t>, un iesniedza</w:t>
      </w:r>
      <w:r w:rsidR="00AB2444" w:rsidRPr="00654F6F">
        <w:t xml:space="preserve"> pieteikumu Satversmes tiesā.</w:t>
      </w:r>
    </w:p>
    <w:p w14:paraId="35F5BA7B" w14:textId="4762B41E" w:rsidR="00C96B38" w:rsidRDefault="00AB2444" w:rsidP="00CD5728">
      <w:pPr>
        <w:spacing w:line="276" w:lineRule="auto"/>
        <w:ind w:firstLine="720"/>
        <w:jc w:val="both"/>
      </w:pPr>
      <w:r>
        <w:t>Satversmes tiesa ar 2024.gada 24.oktobra spriedumu lietā Nr. </w:t>
      </w:r>
      <w:hyperlink r:id="rId8" w:history="1">
        <w:r w:rsidRPr="006463A5">
          <w:rPr>
            <w:rStyle w:val="Hyperlink"/>
          </w:rPr>
          <w:t>2023-44-01</w:t>
        </w:r>
      </w:hyperlink>
      <w:r>
        <w:t xml:space="preserve"> </w:t>
      </w:r>
      <w:r w:rsidR="006463A5" w:rsidRPr="006463A5">
        <w:t xml:space="preserve">Maksātnespējas likuma 13.panta otrās daļas 3.punktu, ciktāl tas nosaka aizliegumu personai, attiecībā uz kuru kriminālprocess par tīša noziedzīga nodarījuma izdarīšanu izbeigts uz personu nereabilitējoša pamata, ieņemt maksātnespējas administratora amatu, </w:t>
      </w:r>
      <w:r w:rsidR="006463A5">
        <w:t xml:space="preserve">atzina </w:t>
      </w:r>
      <w:r w:rsidR="006463A5" w:rsidRPr="006463A5">
        <w:t>par neatbilstošu Satversmes 106.panta pirmajam teikumam</w:t>
      </w:r>
      <w:r w:rsidR="006463A5">
        <w:t xml:space="preserve">. </w:t>
      </w:r>
      <w:r w:rsidR="006463A5" w:rsidRPr="00654F6F">
        <w:t>Attiecībā uz pieteicēju norma atzīta par spēkā neesošu no pieteicēja pamattiesību aizskāruma rašanās brīža.</w:t>
      </w:r>
    </w:p>
    <w:p w14:paraId="07D71E66" w14:textId="77777777" w:rsidR="0024257D" w:rsidRDefault="0024257D" w:rsidP="00CD5728">
      <w:pPr>
        <w:spacing w:line="276" w:lineRule="auto"/>
        <w:jc w:val="center"/>
        <w:rPr>
          <w:b/>
          <w:bCs/>
        </w:rPr>
      </w:pPr>
    </w:p>
    <w:p w14:paraId="1F6CC257" w14:textId="55786C14" w:rsidR="00251D1F" w:rsidRPr="005E280D" w:rsidRDefault="005E280D" w:rsidP="00CD5728">
      <w:pPr>
        <w:spacing w:line="276" w:lineRule="auto"/>
        <w:jc w:val="center"/>
        <w:rPr>
          <w:b/>
          <w:bCs/>
        </w:rPr>
      </w:pPr>
      <w:r w:rsidRPr="005E280D">
        <w:rPr>
          <w:b/>
          <w:bCs/>
        </w:rPr>
        <w:t>Motīvu daļa</w:t>
      </w:r>
    </w:p>
    <w:p w14:paraId="7BDF293F" w14:textId="77777777" w:rsidR="00251D1F" w:rsidRDefault="00251D1F" w:rsidP="00CD5728">
      <w:pPr>
        <w:spacing w:line="276" w:lineRule="auto"/>
        <w:ind w:firstLine="720"/>
        <w:contextualSpacing/>
        <w:jc w:val="both"/>
      </w:pPr>
    </w:p>
    <w:p w14:paraId="3C2E4EA3" w14:textId="5077D483" w:rsidR="00995295" w:rsidRDefault="00251D1F" w:rsidP="00CD5728">
      <w:pPr>
        <w:spacing w:line="276" w:lineRule="auto"/>
        <w:ind w:firstLine="720"/>
        <w:contextualSpacing/>
        <w:jc w:val="both"/>
        <w:rPr>
          <w:rFonts w:ascii="TimesNewRomanPSMT" w:eastAsiaTheme="minorHAnsi" w:hAnsi="TimesNewRomanPSMT" w:cs="TimesNewRomanPSMT"/>
          <w:lang w:eastAsia="en-US"/>
          <w14:ligatures w14:val="standardContextual"/>
        </w:rPr>
      </w:pPr>
      <w:r>
        <w:t>[</w:t>
      </w:r>
      <w:r w:rsidR="0062346C">
        <w:t>7</w:t>
      </w:r>
      <w:r>
        <w:t>]</w:t>
      </w:r>
      <w:r w:rsidR="009609F6">
        <w:t> </w:t>
      </w:r>
      <w:r w:rsidR="00995295">
        <w:t xml:space="preserve">Maksātnespējas likuma </w:t>
      </w:r>
      <w:r w:rsidR="00995295" w:rsidRPr="00894CA2">
        <w:t>13.panta otrās daļas 3.punkt</w:t>
      </w:r>
      <w:r w:rsidR="00995295">
        <w:t>s noteic, ka p</w:t>
      </w:r>
      <w:r w:rsidR="00995295" w:rsidRPr="00894CA2">
        <w:rPr>
          <w:rFonts w:ascii="TimesNewRomanPSMT" w:eastAsiaTheme="minorHAnsi" w:hAnsi="TimesNewRomanPSMT" w:cs="TimesNewRomanPSMT"/>
          <w:lang w:eastAsia="en-US"/>
          <w14:ligatures w14:val="standardContextual"/>
        </w:rPr>
        <w:t>ar administratoru nevar būt persona, kura sodīta par tīša noziedzīga nodarījuma izdarīšanu vai pret kuru izbeigts kriminālprocess par tīša noziedzīga nodarījuma izdarīšanu uz personu nereabilitējoša pamata</w:t>
      </w:r>
      <w:r w:rsidR="00995295">
        <w:rPr>
          <w:rFonts w:ascii="TimesNewRomanPSMT" w:eastAsiaTheme="minorHAnsi" w:hAnsi="TimesNewRomanPSMT" w:cs="TimesNewRomanPSMT"/>
          <w:lang w:eastAsia="en-US"/>
          <w14:ligatures w14:val="standardContextual"/>
        </w:rPr>
        <w:t>.</w:t>
      </w:r>
    </w:p>
    <w:p w14:paraId="0D94A98C" w14:textId="77777777" w:rsidR="00B26299" w:rsidRDefault="00995295" w:rsidP="00CD5728">
      <w:pPr>
        <w:spacing w:line="276" w:lineRule="auto"/>
        <w:ind w:firstLine="720"/>
        <w:contextualSpacing/>
        <w:jc w:val="both"/>
      </w:pPr>
      <w:r>
        <w:t>Satversmes tiesa ar 2024.gada 24.oktobra spriedumu lietā Nr. </w:t>
      </w:r>
      <w:hyperlink r:id="rId9" w:history="1">
        <w:r w:rsidRPr="006463A5">
          <w:rPr>
            <w:rStyle w:val="Hyperlink"/>
          </w:rPr>
          <w:t>2023-44-01</w:t>
        </w:r>
      </w:hyperlink>
      <w:r>
        <w:t xml:space="preserve"> atzina minēto tiesību normu, </w:t>
      </w:r>
      <w:r w:rsidRPr="00995295">
        <w:t>ciktāl t</w:t>
      </w:r>
      <w:r>
        <w:t>ā</w:t>
      </w:r>
      <w:r w:rsidRPr="00995295">
        <w:t xml:space="preserve"> nosaka aizliegumu personai, attiecībā uz kuru kriminālprocess par tīša noziedzīga nodarījuma izdarīšanu izbeigts uz personu nereabilitējoša pamata, ieņemt </w:t>
      </w:r>
      <w:r w:rsidRPr="00995295">
        <w:lastRenderedPageBreak/>
        <w:t>maksātnespējas administratora amatu, par neatbilstošu Satversmes 106.panta pirmajam teikumam un spēkā neesošu no 2025.gada 1.jūnija.</w:t>
      </w:r>
    </w:p>
    <w:p w14:paraId="48E4E114" w14:textId="6D002886" w:rsidR="004B021F" w:rsidRDefault="00995295" w:rsidP="00CD5728">
      <w:pPr>
        <w:spacing w:line="276" w:lineRule="auto"/>
        <w:ind w:firstLine="720"/>
        <w:contextualSpacing/>
        <w:jc w:val="both"/>
      </w:pPr>
      <w:r>
        <w:t>Savukārt</w:t>
      </w:r>
      <w:r w:rsidRPr="00995295">
        <w:t xml:space="preserve"> </w:t>
      </w:r>
      <w:r>
        <w:t>a</w:t>
      </w:r>
      <w:r w:rsidRPr="00995295">
        <w:t>ttiecībā uz personām, kuras uzsākušas savu pamattiesību aizsardzību ar vispārējiem tiesību aizsardzības līdzekļiem</w:t>
      </w:r>
      <w:r>
        <w:t>, minēto tiesību normu Satversmes tiesa atzina</w:t>
      </w:r>
      <w:r w:rsidRPr="00995295">
        <w:t xml:space="preserve"> par neatbilstošu Satversmes 106.panta pirmajam teikumam un spēkā neesošu no šo personu pamattiesību aizskāruma rašanās brīža</w:t>
      </w:r>
      <w:r>
        <w:t>.</w:t>
      </w:r>
    </w:p>
    <w:p w14:paraId="5196B9A6" w14:textId="2D2F5F57" w:rsidR="00B26299" w:rsidRDefault="00B26299" w:rsidP="00CD5728">
      <w:pPr>
        <w:spacing w:line="276" w:lineRule="auto"/>
        <w:ind w:firstLine="720"/>
        <w:contextualSpacing/>
        <w:jc w:val="both"/>
      </w:pPr>
      <w:r>
        <w:t xml:space="preserve">Tātad izskatāmajā </w:t>
      </w:r>
      <w:r w:rsidR="00F850A9">
        <w:t>lietā</w:t>
      </w:r>
      <w:r>
        <w:t xml:space="preserve"> Maksātnespējas likuma </w:t>
      </w:r>
      <w:r w:rsidRPr="00894CA2">
        <w:t>13.panta otrās daļas 3.punkt</w:t>
      </w:r>
      <w:r>
        <w:t xml:space="preserve">s ir spēkā neesošs no pieteicēja pamattiesību aizskāruma rašanās brīža, </w:t>
      </w:r>
      <w:r w:rsidRPr="00995295">
        <w:t xml:space="preserve">proti, no brīža, kad šo </w:t>
      </w:r>
      <w:r>
        <w:t xml:space="preserve">tiesību </w:t>
      </w:r>
      <w:r w:rsidRPr="00995295">
        <w:t>normu piemērojis Maksātnespējas kontroles dienests.</w:t>
      </w:r>
    </w:p>
    <w:p w14:paraId="4F200110" w14:textId="77777777" w:rsidR="00B26299" w:rsidRDefault="00B26299" w:rsidP="00CD5728">
      <w:pPr>
        <w:spacing w:line="276" w:lineRule="auto"/>
        <w:ind w:firstLine="720"/>
        <w:contextualSpacing/>
        <w:jc w:val="both"/>
      </w:pPr>
    </w:p>
    <w:p w14:paraId="79D75EDB" w14:textId="2BE4F54F" w:rsidR="00BD01D5" w:rsidRDefault="00995295" w:rsidP="00CD5728">
      <w:pPr>
        <w:spacing w:line="276" w:lineRule="auto"/>
        <w:ind w:firstLine="720"/>
        <w:contextualSpacing/>
        <w:jc w:val="both"/>
      </w:pPr>
      <w:r>
        <w:t xml:space="preserve">[8] Satversmes tiesa </w:t>
      </w:r>
      <w:r w:rsidR="00467791">
        <w:t xml:space="preserve">spriedumā </w:t>
      </w:r>
      <w:r>
        <w:t>norādīj</w:t>
      </w:r>
      <w:r w:rsidR="00B26299">
        <w:t>a</w:t>
      </w:r>
      <w:r>
        <w:t>, ka n</w:t>
      </w:r>
      <w:r w:rsidR="004B021F" w:rsidRPr="004B021F">
        <w:t xml:space="preserve">oziedzīgi nodarījumi atkarībā no personas vai sabiedrības interešu apdraudējuma rakstura un kaitīguma pakāpes ir dažādi. Krimināllikumā noziedzīgi nodarījumi ir iedalīti kriminālpārkāpumos un noziegumos (mazāk smagi, smagi un sevišķi smagi noziegumi). Tie apdraud dažādas ar Krimināllikumu aizsargātas intereses, piemēram, personas dzīvību, veselību, mājokļa neaizskaramību, brīvību, īpašumu, vispārējo drošību un sabiedrisko kārtību, pārvaldes kārtību. Satversmes tiesa arī ir atzinusi, ka kriminālprocesa izbeigšana uz nereabilitējoša pamata attiecas uz atšķirīgiem personas izdarītiem noziedzīgiem nodarījumiem. Pastāv arī tādi personu nereabilitējoši apstākļi, kuri aptver situācijas, kad ar personas nodarījumu saistītais sabiedrības interešu apdraudējums ir salīdzinoši zems un tāda pati ir šā nodarījuma kaitīguma pakāpe </w:t>
      </w:r>
      <w:r w:rsidR="00BD01D5" w:rsidRPr="004B021F">
        <w:t>(</w:t>
      </w:r>
      <w:r w:rsidR="00BD01D5" w:rsidRPr="00B26299">
        <w:rPr>
          <w:i/>
          <w:iCs/>
        </w:rPr>
        <w:t xml:space="preserve">Satversmes tiesas 2022.gada 15.decembra sprieduma lietā </w:t>
      </w:r>
      <w:r w:rsidR="00BD01D5" w:rsidRPr="00EF58A0">
        <w:rPr>
          <w:i/>
          <w:iCs/>
        </w:rPr>
        <w:t>Nr. </w:t>
      </w:r>
      <w:hyperlink r:id="rId10" w:anchor="search=" w:history="1">
        <w:r w:rsidR="00BD01D5" w:rsidRPr="00EF58A0">
          <w:rPr>
            <w:rStyle w:val="Hyperlink"/>
            <w:i/>
            <w:iCs/>
          </w:rPr>
          <w:t>2021-41-01</w:t>
        </w:r>
      </w:hyperlink>
      <w:r w:rsidR="00BD01D5" w:rsidRPr="00B26299">
        <w:rPr>
          <w:i/>
          <w:iCs/>
        </w:rPr>
        <w:t xml:space="preserve"> 18.4.1.punkts, 2024.gada 24.oktobra spriedum</w:t>
      </w:r>
      <w:r w:rsidR="00E32E9D">
        <w:rPr>
          <w:i/>
          <w:iCs/>
        </w:rPr>
        <w:t>a</w:t>
      </w:r>
      <w:r w:rsidR="00BD01D5" w:rsidRPr="00B26299">
        <w:rPr>
          <w:i/>
          <w:iCs/>
        </w:rPr>
        <w:t xml:space="preserve"> lietā Nr. </w:t>
      </w:r>
      <w:hyperlink r:id="rId11" w:history="1">
        <w:r w:rsidR="00BD01D5" w:rsidRPr="00B26299">
          <w:rPr>
            <w:rStyle w:val="Hyperlink"/>
            <w:i/>
            <w:iCs/>
          </w:rPr>
          <w:t>2023-44-01</w:t>
        </w:r>
      </w:hyperlink>
      <w:r w:rsidR="00BD01D5" w:rsidRPr="00B26299">
        <w:rPr>
          <w:i/>
          <w:iCs/>
        </w:rPr>
        <w:t xml:space="preserve"> 14.2.punkts</w:t>
      </w:r>
      <w:r w:rsidR="00BD01D5" w:rsidRPr="004B021F">
        <w:t>)</w:t>
      </w:r>
      <w:r w:rsidR="00BD01D5">
        <w:t>.</w:t>
      </w:r>
    </w:p>
    <w:p w14:paraId="5EB31F26" w14:textId="008B5BE3" w:rsidR="00B26299" w:rsidRDefault="00B26299" w:rsidP="00CD5728">
      <w:pPr>
        <w:spacing w:line="276" w:lineRule="auto"/>
        <w:ind w:firstLine="720"/>
        <w:contextualSpacing/>
        <w:jc w:val="both"/>
      </w:pPr>
      <w:r>
        <w:t xml:space="preserve">Satversmes tiesa arī norādīja, ka </w:t>
      </w:r>
      <w:r w:rsidRPr="00B26299">
        <w:t>tas, ka persona noziedzīgu nodarījumu izdarījusi tīši, nenozīmē, ka šī persona vēlāk nevarētu laboties un sekmīgi iekļauties sabiedrībā. Turklāt, nosakot personai aizliegumu strādāt kādā profesijā, nozīme ir ne tikai tam, pret kādām interesēm persona vērsusies, izdarot attiecīgo noziegumu, bet arī šo personu raksturojošiem kritērijiem – piemēram, personas attieksmei pret savulaik izdarīto noziegumu un dzīvesveidam pēc tā izdarīšanas. Jāņem vērā arī tas, ka personas attieksme pret pašas izdarīto noziedzīgo nodarījumu, kā arī vērtību sistēma laika gaitā var mainīties (</w:t>
      </w:r>
      <w:r w:rsidRPr="00B26299">
        <w:rPr>
          <w:i/>
          <w:iCs/>
        </w:rPr>
        <w:t>2024.gada 24.oktobra spriedum</w:t>
      </w:r>
      <w:r w:rsidR="00E32E9D">
        <w:rPr>
          <w:i/>
          <w:iCs/>
        </w:rPr>
        <w:t>a</w:t>
      </w:r>
      <w:r w:rsidRPr="00B26299">
        <w:rPr>
          <w:i/>
          <w:iCs/>
        </w:rPr>
        <w:t xml:space="preserve"> lietā Nr. </w:t>
      </w:r>
      <w:hyperlink r:id="rId12" w:history="1">
        <w:r w:rsidRPr="00B26299">
          <w:rPr>
            <w:rStyle w:val="Hyperlink"/>
            <w:i/>
            <w:iCs/>
          </w:rPr>
          <w:t>2023-44-01</w:t>
        </w:r>
      </w:hyperlink>
      <w:r w:rsidRPr="00B26299">
        <w:rPr>
          <w:i/>
          <w:iCs/>
        </w:rPr>
        <w:t xml:space="preserve"> 14.2.punkts</w:t>
      </w:r>
      <w:r w:rsidRPr="00B26299">
        <w:t>)</w:t>
      </w:r>
      <w:r>
        <w:t>.</w:t>
      </w:r>
    </w:p>
    <w:p w14:paraId="3EFA27F1" w14:textId="26D01E59" w:rsidR="00B26299" w:rsidRDefault="00F850A9" w:rsidP="00CD5728">
      <w:pPr>
        <w:spacing w:line="276" w:lineRule="auto"/>
        <w:ind w:firstLine="720"/>
        <w:contextualSpacing/>
        <w:jc w:val="both"/>
      </w:pPr>
      <w:r w:rsidRPr="00F850A9">
        <w:t>Apstrīdētajā normā noteiktais aizliegums ir tiešā veidā saistīts ar pieņēmumu par personu un tās īpašībām. Tādējādi tieši individuāls vērtējums, kurā tiktu ņemts vērā gan nodarījuma smagums, gan nereabilitējošie apstākļi, gan arī laiks, kas pagājis pēc nodarījuma, un pašas personas attieksme un uzvedība pēc nodarījuma izdarīšanas, var būt tāds alternatīvs līdzeklis, ar kuru personas pamattiesības tiktu ierobežotas mazāk. Tas var būt viens no līdzekļiem, kas nodrošinātu, ka no administratoru loka tiek izslēgtas tikai tādas personas, kuras apdraud sabiedrības uzticēšanos maksātnespējas jomai un administratora profesijai</w:t>
      </w:r>
      <w:r>
        <w:t xml:space="preserve"> (</w:t>
      </w:r>
      <w:r>
        <w:rPr>
          <w:i/>
          <w:iCs/>
        </w:rPr>
        <w:t>turpat</w:t>
      </w:r>
      <w:r w:rsidR="00803C92">
        <w:rPr>
          <w:i/>
          <w:iCs/>
        </w:rPr>
        <w:t>, 14.2.punkts</w:t>
      </w:r>
      <w:r>
        <w:t>)</w:t>
      </w:r>
      <w:r w:rsidRPr="00F850A9">
        <w:t>.</w:t>
      </w:r>
    </w:p>
    <w:p w14:paraId="1422786D" w14:textId="6A421876" w:rsidR="0047456E" w:rsidRDefault="00803C92" w:rsidP="00CD5728">
      <w:pPr>
        <w:spacing w:line="276" w:lineRule="auto"/>
        <w:ind w:firstLine="720"/>
        <w:contextualSpacing/>
        <w:jc w:val="both"/>
      </w:pPr>
      <w:r>
        <w:t xml:space="preserve">Satversmes tiesa norādīja, ka tiesai izskatāmajā </w:t>
      </w:r>
      <w:r w:rsidR="0047456E" w:rsidRPr="005F5C71">
        <w:t>administratīvajā lietā individuāli jāvērtē riski, kas saistīti ar attiecīgās personas atrašanos administratora amatā, un šai nolūkā tieši jāpiemēro Satversme un šajā spriedumā ietvertās atziņas</w:t>
      </w:r>
      <w:r>
        <w:t xml:space="preserve"> (</w:t>
      </w:r>
      <w:r>
        <w:rPr>
          <w:i/>
          <w:iCs/>
        </w:rPr>
        <w:t>turpat, 15.punkts</w:t>
      </w:r>
      <w:r>
        <w:t>).</w:t>
      </w:r>
    </w:p>
    <w:p w14:paraId="3091983F" w14:textId="77777777" w:rsidR="005F5C71" w:rsidRDefault="005F5C71" w:rsidP="00CD5728">
      <w:pPr>
        <w:spacing w:line="276" w:lineRule="auto"/>
        <w:ind w:firstLine="720"/>
        <w:contextualSpacing/>
        <w:jc w:val="both"/>
      </w:pPr>
    </w:p>
    <w:p w14:paraId="76C7DDDD" w14:textId="079CCC19" w:rsidR="00803C92" w:rsidRDefault="00F850A9" w:rsidP="00CD5728">
      <w:pPr>
        <w:spacing w:line="276" w:lineRule="auto"/>
        <w:ind w:firstLine="720"/>
        <w:contextualSpacing/>
        <w:jc w:val="both"/>
      </w:pPr>
      <w:r>
        <w:lastRenderedPageBreak/>
        <w:t>[9] </w:t>
      </w:r>
      <w:r w:rsidR="0047456E">
        <w:t>Attiecībā uz pierādījumu novērtējumu Senāta kā kasācijas instances kompetence atšķiras no pirmās un apelācijas instances tiesas kompetences. Senāta kompetencē nav lietas faktisko apstākļu pārbaude un vērtēšana. Atbilstoši Administratīvā procesa likuma 325., 326. un 327.pantam kasācijas instances tiesa pārbauda, vai zemākas instances tiesa lietas izskatīšanā pareizi piemērojusi tiesību normas, nevis pēc būtības pārbauda lietas faktiskos apstākļus un to, vai pareizs ir iestādes lēmums vai rīcība.</w:t>
      </w:r>
    </w:p>
    <w:p w14:paraId="1A32D307" w14:textId="1319F231" w:rsidR="00DB7993" w:rsidRDefault="00DB7993" w:rsidP="00CD5728">
      <w:pPr>
        <w:spacing w:line="276" w:lineRule="auto"/>
        <w:ind w:firstLine="720"/>
        <w:contextualSpacing/>
        <w:jc w:val="both"/>
      </w:pPr>
      <w:r>
        <w:t>Tādējādi lietas f</w:t>
      </w:r>
      <w:r w:rsidR="00803C92">
        <w:t xml:space="preserve">aktisko apstākļu, kas attiecas uz pieteicēja nodarījumu, laiku, kas pagājis kopš nodarījuma, pieteicēja uzvedību pēc nodarījuma izdarīšanas u.c., pārbaude un vērtēšanas ir apelācijas instances tiesas kompetencē. </w:t>
      </w:r>
      <w:r w:rsidR="0047456E">
        <w:t>Apgabaltiesa spriedumā ir konstatējusi vairākus faktiskos apstākļus</w:t>
      </w:r>
      <w:r w:rsidRPr="00DB7993">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(piemēram, pieteicēj</w:t>
      </w:r>
      <w:r w:rsidR="00E32E9D">
        <w:rPr>
          <w:rFonts w:ascii="TimesNewRomanPSMT" w:eastAsiaTheme="minorHAnsi" w:hAnsi="TimesNewRomanPSMT" w:cs="TimesNewRomanPSMT"/>
          <w:lang w:eastAsia="en-US"/>
          <w14:ligatures w14:val="standardContextual"/>
        </w:rPr>
        <w:t>a</w:t>
      </w:r>
      <w:r>
        <w:rPr>
          <w:rFonts w:ascii="TimesNewRomanPSMT" w:eastAsiaTheme="minorHAnsi" w:hAnsi="TimesNewRomanPSMT" w:cs="TimesNewRomanPSMT"/>
          <w:lang w:eastAsia="en-US"/>
          <w14:ligatures w14:val="standardContextual"/>
        </w:rPr>
        <w:t xml:space="preserve"> pārkāpums bija </w:t>
      </w:r>
      <w:r w:rsidRPr="00894CA2">
        <w:rPr>
          <w:rFonts w:ascii="TimesNewRomanPSMT" w:eastAsiaTheme="minorHAnsi" w:hAnsi="TimesNewRomanPSMT" w:cs="TimesNewRomanPSMT"/>
          <w:lang w:eastAsia="en-US"/>
          <w14:ligatures w14:val="standardContextual"/>
        </w:rPr>
        <w:t>viltot</w:t>
      </w:r>
      <w:r>
        <w:rPr>
          <w:rFonts w:ascii="TimesNewRomanPSMT" w:eastAsiaTheme="minorHAnsi" w:hAnsi="TimesNewRomanPSMT" w:cs="TimesNewRomanPSMT"/>
          <w:lang w:eastAsia="en-US"/>
          <w14:ligatures w14:val="standardContextual"/>
        </w:rPr>
        <w:t>as</w:t>
      </w:r>
      <w:r w:rsidRPr="00894CA2">
        <w:rPr>
          <w:rFonts w:ascii="TimesNewRomanPSMT" w:eastAsiaTheme="minorHAnsi" w:hAnsi="TimesNewRomanPSMT" w:cs="TimesNewRomanPSMT"/>
          <w:lang w:eastAsia="en-US"/>
          <w14:ligatures w14:val="standardContextual"/>
        </w:rPr>
        <w:t xml:space="preserve"> braukšanas biļet</w:t>
      </w:r>
      <w:r>
        <w:rPr>
          <w:rFonts w:ascii="TimesNewRomanPSMT" w:eastAsiaTheme="minorHAnsi" w:hAnsi="TimesNewRomanPSMT" w:cs="TimesNewRomanPSMT"/>
          <w:lang w:eastAsia="en-US"/>
          <w14:ligatures w14:val="standardContextual"/>
        </w:rPr>
        <w:t>es izmantošan</w:t>
      </w:r>
      <w:r w:rsidR="00E32E9D">
        <w:rPr>
          <w:rFonts w:ascii="TimesNewRomanPSMT" w:eastAsiaTheme="minorHAnsi" w:hAnsi="TimesNewRomanPSMT" w:cs="TimesNewRomanPSMT"/>
          <w:lang w:eastAsia="en-US"/>
          <w14:ligatures w14:val="standardContextual"/>
        </w:rPr>
        <w:t>a</w:t>
      </w:r>
      <w:r>
        <w:rPr>
          <w:rFonts w:ascii="TimesNewRomanPSMT" w:eastAsiaTheme="minorHAnsi" w:hAnsi="TimesNewRomanPSMT" w:cs="TimesNewRomanPSMT"/>
          <w:lang w:eastAsia="en-US"/>
          <w14:ligatures w14:val="standardContextual"/>
        </w:rPr>
        <w:t>, pieteicējs p</w:t>
      </w:r>
      <w:r w:rsidRPr="00894CA2">
        <w:rPr>
          <w:rFonts w:ascii="TimesNewRomanPSMT" w:eastAsiaTheme="minorHAnsi" w:hAnsi="TimesNewRomanPSMT" w:cs="TimesNewRomanPSMT"/>
          <w:lang w:eastAsia="en-US"/>
          <w14:ligatures w14:val="standardContextual"/>
        </w:rPr>
        <w:t xml:space="preserve">ēdējo </w:t>
      </w:r>
      <w:r>
        <w:rPr>
          <w:rFonts w:ascii="TimesNewRomanPSMT" w:eastAsiaTheme="minorHAnsi" w:hAnsi="TimesNewRomanPSMT" w:cs="TimesNewRomanPSMT"/>
          <w:lang w:eastAsia="en-US"/>
          <w14:ligatures w14:val="standardContextual"/>
        </w:rPr>
        <w:t xml:space="preserve">19 </w:t>
      </w:r>
      <w:r w:rsidRPr="00894CA2">
        <w:rPr>
          <w:rFonts w:ascii="TimesNewRomanPSMT" w:eastAsiaTheme="minorHAnsi" w:hAnsi="TimesNewRomanPSMT" w:cs="TimesNewRomanPSMT"/>
          <w:lang w:eastAsia="en-US"/>
          <w14:ligatures w14:val="standardContextual"/>
        </w:rPr>
        <w:t>gadu laikā</w:t>
      </w:r>
      <w:r w:rsidRPr="00DB7993">
        <w:rPr>
          <w:rFonts w:ascii="TimesNewRomanPSMT" w:eastAsiaTheme="minorHAnsi" w:hAnsi="TimesNewRomanPSMT" w:cs="TimesNewRomanPSMT"/>
          <w:lang w:eastAsia="en-US"/>
          <w14:ligatures w14:val="standardContextual"/>
        </w:rPr>
        <w:t xml:space="preserve"> </w:t>
      </w:r>
      <w:r w:rsidRPr="00894CA2">
        <w:rPr>
          <w:rFonts w:ascii="TimesNewRomanPSMT" w:eastAsiaTheme="minorHAnsi" w:hAnsi="TimesNewRomanPSMT" w:cs="TimesNewRomanPSMT"/>
          <w:lang w:eastAsia="en-US"/>
          <w14:ligatures w14:val="standardContextual"/>
        </w:rPr>
        <w:t>Krimināllikumā paredzēt</w:t>
      </w:r>
      <w:r>
        <w:rPr>
          <w:rFonts w:ascii="TimesNewRomanPSMT" w:eastAsiaTheme="minorHAnsi" w:hAnsi="TimesNewRomanPSMT" w:cs="TimesNewRomanPSMT"/>
          <w:lang w:eastAsia="en-US"/>
          <w14:ligatures w14:val="standardContextual"/>
        </w:rPr>
        <w:t>ā</w:t>
      </w:r>
      <w:r w:rsidRPr="00894CA2">
        <w:rPr>
          <w:rFonts w:ascii="TimesNewRomanPSMT" w:eastAsiaTheme="minorHAnsi" w:hAnsi="TimesNewRomanPSMT" w:cs="TimesNewRomanPSMT"/>
          <w:lang w:eastAsia="en-US"/>
          <w14:ligatures w14:val="standardContextual"/>
        </w:rPr>
        <w:t>s sodām</w:t>
      </w:r>
      <w:r>
        <w:rPr>
          <w:rFonts w:ascii="TimesNewRomanPSMT" w:eastAsiaTheme="minorHAnsi" w:hAnsi="TimesNewRomanPSMT" w:cs="TimesNewRomanPSMT"/>
          <w:lang w:eastAsia="en-US"/>
          <w14:ligatures w14:val="standardContextual"/>
        </w:rPr>
        <w:t>ā</w:t>
      </w:r>
      <w:r w:rsidRPr="00894CA2">
        <w:rPr>
          <w:rFonts w:ascii="TimesNewRomanPSMT" w:eastAsiaTheme="minorHAnsi" w:hAnsi="TimesNewRomanPSMT" w:cs="TimesNewRomanPSMT"/>
          <w:lang w:eastAsia="en-US"/>
          <w14:ligatures w14:val="standardContextual"/>
        </w:rPr>
        <w:t>s darbības nav izdarījis</w:t>
      </w:r>
      <w:r>
        <w:rPr>
          <w:rFonts w:ascii="TimesNewRomanPSMT" w:eastAsiaTheme="minorHAnsi" w:hAnsi="TimesNewRomanPSMT" w:cs="TimesNewRomanPSMT"/>
          <w:lang w:eastAsia="en-US"/>
          <w14:ligatures w14:val="standardContextual"/>
        </w:rPr>
        <w:t>)</w:t>
      </w:r>
      <w:r w:rsidR="00803C92">
        <w:t>, kas būtu vērtējami šajā sakarā, taču spriedumā nav</w:t>
      </w:r>
      <w:r w:rsidR="002805E9">
        <w:t xml:space="preserve"> </w:t>
      </w:r>
      <w:r w:rsidR="00803C92">
        <w:t>individuāli vērtē</w:t>
      </w:r>
      <w:r w:rsidR="002805E9">
        <w:t>t</w:t>
      </w:r>
      <w:r w:rsidR="00803C92">
        <w:t>i risk</w:t>
      </w:r>
      <w:r w:rsidR="002805E9">
        <w:t>i</w:t>
      </w:r>
      <w:r w:rsidR="00803C92">
        <w:t>, kas</w:t>
      </w:r>
      <w:r w:rsidR="00803C92" w:rsidRPr="00803C92">
        <w:t xml:space="preserve"> </w:t>
      </w:r>
      <w:r w:rsidR="00803C92" w:rsidRPr="005F5C71">
        <w:t xml:space="preserve">saistīti ar </w:t>
      </w:r>
      <w:r w:rsidR="00803C92">
        <w:t>pieteicēja</w:t>
      </w:r>
      <w:r w:rsidR="00803C92" w:rsidRPr="005F5C71">
        <w:t xml:space="preserve"> atrašanos administratora amatā</w:t>
      </w:r>
      <w:r w:rsidR="00803C92">
        <w:t>.</w:t>
      </w:r>
      <w:r>
        <w:t xml:space="preserve"> Līdz ar to, skatot lietu no jauna, apgabaltiesai, tostarp iesaistot iestādi, jānoskaidro attiecīgie faktiskie apstākļi un jāvērtē individuālie riski saistībā ar pieteicēja atrašanos administratora amat</w:t>
      </w:r>
      <w:r w:rsidR="00E32E9D">
        <w:t>ā</w:t>
      </w:r>
      <w:r>
        <w:t>, ņemot vērā Satversmes tiesas 2024.gada 24.oktobra spriedumā lietā Nr. </w:t>
      </w:r>
      <w:hyperlink r:id="rId13" w:history="1">
        <w:r w:rsidRPr="002805E9">
          <w:rPr>
            <w:rStyle w:val="Hyperlink"/>
            <w:color w:val="auto"/>
            <w:u w:val="none"/>
          </w:rPr>
          <w:t>2023-44-01</w:t>
        </w:r>
      </w:hyperlink>
      <w:r>
        <w:rPr>
          <w:rStyle w:val="Hyperlink"/>
          <w:color w:val="auto"/>
          <w:u w:val="none"/>
        </w:rPr>
        <w:t xml:space="preserve"> </w:t>
      </w:r>
      <w:r>
        <w:t>ietvertās atziņas.</w:t>
      </w:r>
    </w:p>
    <w:p w14:paraId="65C053A2" w14:textId="0B03742C" w:rsidR="00803C92" w:rsidRDefault="00803C92" w:rsidP="00CD5728">
      <w:pPr>
        <w:spacing w:line="276" w:lineRule="auto"/>
        <w:ind w:firstLine="720"/>
        <w:contextualSpacing/>
        <w:jc w:val="both"/>
      </w:pPr>
    </w:p>
    <w:p w14:paraId="7BC4BAAA" w14:textId="23E629EA" w:rsidR="002805E9" w:rsidRDefault="00803C92" w:rsidP="00CD5728">
      <w:pPr>
        <w:spacing w:line="276" w:lineRule="auto"/>
        <w:ind w:firstLine="720"/>
        <w:contextualSpacing/>
        <w:jc w:val="both"/>
      </w:pPr>
      <w:r>
        <w:t>[</w:t>
      </w:r>
      <w:r w:rsidR="002805E9">
        <w:t>10</w:t>
      </w:r>
      <w:r>
        <w:t>]</w:t>
      </w:r>
      <w:r w:rsidR="002805E9">
        <w:t> Ņemot vērā minēto</w:t>
      </w:r>
      <w:r w:rsidR="002805E9">
        <w:rPr>
          <w:rStyle w:val="Hyperlink"/>
          <w:color w:val="auto"/>
          <w:u w:val="none"/>
        </w:rPr>
        <w:t>,</w:t>
      </w:r>
      <w:r w:rsidR="004614B3">
        <w:rPr>
          <w:rStyle w:val="Hyperlink"/>
          <w:color w:val="auto"/>
          <w:u w:val="none"/>
        </w:rPr>
        <w:t xml:space="preserve"> Senāts atzīst, ka</w:t>
      </w:r>
      <w:r w:rsidR="002805E9">
        <w:rPr>
          <w:rStyle w:val="Hyperlink"/>
          <w:color w:val="auto"/>
          <w:u w:val="none"/>
        </w:rPr>
        <w:t xml:space="preserve"> nav nozīmes </w:t>
      </w:r>
      <w:r w:rsidR="002805E9" w:rsidRPr="00894CA2">
        <w:t xml:space="preserve">Maksātnespējas kontroles </w:t>
      </w:r>
      <w:r w:rsidR="002805E9">
        <w:t>d</w:t>
      </w:r>
      <w:r w:rsidR="002805E9" w:rsidRPr="00894CA2">
        <w:t>ienest</w:t>
      </w:r>
      <w:r w:rsidR="00E32E9D">
        <w:t>a</w:t>
      </w:r>
      <w:r w:rsidR="002805E9">
        <w:t xml:space="preserve"> kasācijas sūdzības argumentiem par</w:t>
      </w:r>
      <w:r w:rsidR="004614B3">
        <w:t xml:space="preserve"> apgabaltiesas sniegto</w:t>
      </w:r>
      <w:r w:rsidR="002805E9">
        <w:t xml:space="preserve"> </w:t>
      </w:r>
      <w:r w:rsidR="002805E9" w:rsidRPr="00D8776E">
        <w:t>Krimināllikuma 63.pant</w:t>
      </w:r>
      <w:r w:rsidR="002805E9">
        <w:t>a interpretāciju.</w:t>
      </w:r>
      <w:r w:rsidR="00DB7993">
        <w:t xml:space="preserve"> </w:t>
      </w:r>
      <w:r w:rsidR="004614B3">
        <w:t>A</w:t>
      </w:r>
      <w:r w:rsidR="002805E9">
        <w:t>pgabaltiesas spriedums ir atceļams</w:t>
      </w:r>
      <w:r w:rsidR="000A2C31">
        <w:t>,</w:t>
      </w:r>
      <w:r w:rsidR="002805E9">
        <w:t xml:space="preserve"> un lieta nosūtāma jaunai izskatīšanai.</w:t>
      </w:r>
    </w:p>
    <w:p w14:paraId="598B119F" w14:textId="18499333" w:rsidR="00F24B30" w:rsidRDefault="002805E9" w:rsidP="00CD5728">
      <w:pPr>
        <w:spacing w:line="276" w:lineRule="auto"/>
        <w:ind w:firstLine="720"/>
        <w:contextualSpacing/>
        <w:jc w:val="both"/>
        <w:rPr>
          <w:b/>
        </w:rPr>
      </w:pPr>
      <w:r>
        <w:rPr>
          <w:rStyle w:val="Hyperlink"/>
          <w:color w:val="auto"/>
          <w:u w:val="none"/>
        </w:rPr>
        <w:t xml:space="preserve"> </w:t>
      </w:r>
    </w:p>
    <w:p w14:paraId="1DB98956" w14:textId="77777777" w:rsidR="005D59B5" w:rsidRPr="00C90CD1" w:rsidRDefault="005D59B5" w:rsidP="00CD5728">
      <w:pPr>
        <w:spacing w:line="276" w:lineRule="auto"/>
        <w:jc w:val="center"/>
        <w:rPr>
          <w:b/>
          <w:bCs/>
        </w:rPr>
      </w:pPr>
      <w:r w:rsidRPr="00C90CD1">
        <w:rPr>
          <w:b/>
          <w:bCs/>
        </w:rPr>
        <w:t>Rezolutīvā daļa</w:t>
      </w:r>
    </w:p>
    <w:p w14:paraId="71D67258" w14:textId="77777777" w:rsidR="005D59B5" w:rsidRPr="00C90CD1" w:rsidRDefault="005D59B5" w:rsidP="00CD5728">
      <w:pPr>
        <w:spacing w:line="276" w:lineRule="auto"/>
        <w:ind w:firstLine="567"/>
        <w:jc w:val="both"/>
        <w:rPr>
          <w:noProof/>
        </w:rPr>
      </w:pPr>
    </w:p>
    <w:p w14:paraId="5A8B8577" w14:textId="77777777" w:rsidR="002805E9" w:rsidRDefault="002805E9" w:rsidP="00CD5728">
      <w:pPr>
        <w:tabs>
          <w:tab w:val="left" w:pos="6660"/>
        </w:tabs>
        <w:spacing w:line="276" w:lineRule="auto"/>
        <w:ind w:firstLine="720"/>
        <w:jc w:val="both"/>
      </w:pPr>
      <w:r>
        <w:t>Pamatojoties uz Administratīvā procesa likuma 129.</w:t>
      </w:r>
      <w:r>
        <w:rPr>
          <w:vertAlign w:val="superscript"/>
        </w:rPr>
        <w:t>1</w:t>
      </w:r>
      <w:r>
        <w:t>panta pirmās daļas 1.punktu, 348.panta pirmās daļas 2.punktu un 351.pantu, Senāts</w:t>
      </w:r>
    </w:p>
    <w:p w14:paraId="16325353" w14:textId="77777777" w:rsidR="005D59B5" w:rsidRPr="00C90CD1" w:rsidRDefault="005D59B5" w:rsidP="00CD5728">
      <w:pPr>
        <w:tabs>
          <w:tab w:val="left" w:pos="6660"/>
        </w:tabs>
        <w:spacing w:line="276" w:lineRule="auto"/>
        <w:ind w:firstLine="720"/>
        <w:jc w:val="both"/>
        <w:rPr>
          <w:strike/>
        </w:rPr>
      </w:pPr>
    </w:p>
    <w:p w14:paraId="23B3636E" w14:textId="77777777" w:rsidR="005D59B5" w:rsidRPr="00C90CD1" w:rsidRDefault="005D59B5" w:rsidP="00CD5728">
      <w:pPr>
        <w:spacing w:line="276" w:lineRule="auto"/>
        <w:jc w:val="center"/>
        <w:rPr>
          <w:b/>
          <w:bCs/>
        </w:rPr>
      </w:pPr>
      <w:r w:rsidRPr="00C90CD1">
        <w:rPr>
          <w:b/>
          <w:bCs/>
        </w:rPr>
        <w:t>nosprieda</w:t>
      </w:r>
    </w:p>
    <w:p w14:paraId="33FA495B" w14:textId="77777777" w:rsidR="005D59B5" w:rsidRPr="00C90CD1" w:rsidRDefault="005D59B5" w:rsidP="00CD5728">
      <w:pPr>
        <w:spacing w:line="276" w:lineRule="auto"/>
        <w:jc w:val="center"/>
        <w:rPr>
          <w:b/>
        </w:rPr>
      </w:pPr>
    </w:p>
    <w:p w14:paraId="7F8C991E" w14:textId="4F5BDAEB" w:rsidR="002805E9" w:rsidRDefault="002805E9" w:rsidP="00CD5728">
      <w:pPr>
        <w:spacing w:line="276" w:lineRule="auto"/>
        <w:ind w:firstLine="720"/>
        <w:jc w:val="both"/>
      </w:pPr>
      <w:r>
        <w:t xml:space="preserve">atcelt </w:t>
      </w:r>
      <w:r w:rsidRPr="00894CA2">
        <w:t>Administratīvās apgabaltiesas 2021.gada 9.marta spriedumu</w:t>
      </w:r>
      <w:r w:rsidRPr="001A2AA5">
        <w:t xml:space="preserve"> </w:t>
      </w:r>
      <w:r>
        <w:t>un nosūtīt lietu jaunai izskatīšanai Administratīvajai apgabaltiesai.</w:t>
      </w:r>
    </w:p>
    <w:p w14:paraId="4FDB0A36" w14:textId="3E941996" w:rsidR="002805E9" w:rsidRDefault="002805E9" w:rsidP="00CD5728">
      <w:pPr>
        <w:spacing w:line="276" w:lineRule="auto"/>
        <w:ind w:firstLine="720"/>
        <w:jc w:val="both"/>
        <w:rPr>
          <w:lang w:eastAsia="en-US"/>
        </w:rPr>
      </w:pPr>
      <w:r>
        <w:rPr>
          <w:lang w:eastAsia="en-US"/>
        </w:rPr>
        <w:t xml:space="preserve">atmaksāt </w:t>
      </w:r>
      <w:r w:rsidRPr="00894CA2">
        <w:t xml:space="preserve">Maksātnespējas kontroles </w:t>
      </w:r>
      <w:r>
        <w:t>d</w:t>
      </w:r>
      <w:r w:rsidRPr="00894CA2">
        <w:t>ienest</w:t>
      </w:r>
      <w:r w:rsidR="00E32E9D">
        <w:t>am</w:t>
      </w:r>
      <w:r>
        <w:t xml:space="preserve"> </w:t>
      </w:r>
      <w:r>
        <w:rPr>
          <w:shd w:val="clear" w:color="auto" w:fill="FFFFFF"/>
        </w:rPr>
        <w:t>par</w:t>
      </w:r>
      <w:r>
        <w:rPr>
          <w:lang w:eastAsia="en-US"/>
        </w:rPr>
        <w:t xml:space="preserve"> kasācijas sūdzību samaksāto drošības naudu 70 </w:t>
      </w:r>
      <w:r>
        <w:rPr>
          <w:i/>
          <w:iCs/>
          <w:lang w:eastAsia="en-US"/>
        </w:rPr>
        <w:t>euro</w:t>
      </w:r>
      <w:r>
        <w:rPr>
          <w:lang w:eastAsia="en-US"/>
        </w:rPr>
        <w:t>.</w:t>
      </w:r>
    </w:p>
    <w:p w14:paraId="21238C44" w14:textId="77777777" w:rsidR="002805E9" w:rsidRDefault="002805E9" w:rsidP="00CD5728">
      <w:pPr>
        <w:tabs>
          <w:tab w:val="left" w:pos="2700"/>
          <w:tab w:val="left" w:pos="6660"/>
        </w:tabs>
        <w:spacing w:line="276" w:lineRule="auto"/>
        <w:ind w:firstLine="720"/>
        <w:contextualSpacing/>
      </w:pPr>
    </w:p>
    <w:p w14:paraId="6BC8CD97" w14:textId="77777777" w:rsidR="002805E9" w:rsidRPr="0062328E" w:rsidRDefault="002805E9" w:rsidP="00CD5728">
      <w:pPr>
        <w:tabs>
          <w:tab w:val="left" w:pos="2700"/>
          <w:tab w:val="left" w:pos="6660"/>
        </w:tabs>
        <w:spacing w:line="276" w:lineRule="auto"/>
        <w:ind w:firstLine="720"/>
      </w:pPr>
      <w:r w:rsidRPr="0062328E">
        <w:t>Spriedums nav pārsūdzams.</w:t>
      </w:r>
    </w:p>
    <w:p w14:paraId="289FB70A" w14:textId="77777777" w:rsidR="00D51EE9" w:rsidRPr="00044BCA" w:rsidRDefault="00D51EE9" w:rsidP="00D51EE9">
      <w:pPr>
        <w:keepNext/>
        <w:tabs>
          <w:tab w:val="left" w:pos="1380"/>
          <w:tab w:val="left" w:pos="1845"/>
          <w:tab w:val="center" w:pos="4819"/>
          <w:tab w:val="left" w:pos="7170"/>
          <w:tab w:val="left" w:pos="7350"/>
          <w:tab w:val="left" w:pos="7860"/>
        </w:tabs>
        <w:spacing w:line="276" w:lineRule="auto"/>
        <w:ind w:firstLine="720"/>
        <w:rPr>
          <w:noProof/>
          <w:sz w:val="20"/>
          <w:szCs w:val="20"/>
        </w:rPr>
      </w:pPr>
    </w:p>
    <w:p w14:paraId="123DC57D" w14:textId="77777777" w:rsidR="00D51EE9" w:rsidRDefault="00D51EE9" w:rsidP="00D51EE9">
      <w:pPr>
        <w:keepNext/>
        <w:tabs>
          <w:tab w:val="left" w:pos="1380"/>
          <w:tab w:val="left" w:pos="1845"/>
          <w:tab w:val="center" w:pos="4819"/>
          <w:tab w:val="left" w:pos="7170"/>
          <w:tab w:val="left" w:pos="7350"/>
          <w:tab w:val="left" w:pos="7860"/>
        </w:tabs>
        <w:spacing w:line="276" w:lineRule="auto"/>
        <w:ind w:firstLine="720"/>
        <w:rPr>
          <w:noProof/>
        </w:rPr>
      </w:pPr>
    </w:p>
    <w:p w14:paraId="0B0369C4" w14:textId="77777777" w:rsidR="0005185E" w:rsidRDefault="0005185E" w:rsidP="00D51EE9">
      <w:pPr>
        <w:keepNext/>
        <w:tabs>
          <w:tab w:val="left" w:pos="1380"/>
          <w:tab w:val="left" w:pos="1845"/>
          <w:tab w:val="center" w:pos="4819"/>
          <w:tab w:val="left" w:pos="7170"/>
          <w:tab w:val="left" w:pos="7350"/>
          <w:tab w:val="left" w:pos="7860"/>
        </w:tabs>
        <w:spacing w:line="276" w:lineRule="auto"/>
        <w:ind w:firstLine="720"/>
        <w:rPr>
          <w:noProof/>
        </w:rPr>
      </w:pPr>
    </w:p>
    <w:p w14:paraId="66CE117E" w14:textId="77777777" w:rsidR="00D51EE9" w:rsidRPr="0026046B" w:rsidRDefault="00D51EE9" w:rsidP="00D51EE9">
      <w:pPr>
        <w:keepNext/>
        <w:tabs>
          <w:tab w:val="left" w:pos="1380"/>
          <w:tab w:val="left" w:pos="1845"/>
          <w:tab w:val="center" w:pos="4819"/>
          <w:tab w:val="left" w:pos="7170"/>
          <w:tab w:val="left" w:pos="7350"/>
          <w:tab w:val="left" w:pos="7860"/>
        </w:tabs>
        <w:spacing w:line="276" w:lineRule="auto"/>
        <w:ind w:firstLine="720"/>
        <w:rPr>
          <w:noProof/>
        </w:rPr>
      </w:pPr>
    </w:p>
    <w:p w14:paraId="3691C133" w14:textId="5ECDA2D4" w:rsidR="00431D13" w:rsidRPr="00D51EE9" w:rsidRDefault="00431D13" w:rsidP="00D51EE9">
      <w:pPr>
        <w:spacing w:line="276" w:lineRule="auto"/>
        <w:jc w:val="both"/>
        <w:rPr>
          <w:sz w:val="2"/>
          <w:szCs w:val="2"/>
        </w:rPr>
      </w:pPr>
    </w:p>
    <w:sectPr w:rsidR="00431D13" w:rsidRPr="00D51EE9" w:rsidSect="00D51EE9">
      <w:footerReference w:type="default" r:id="rId14"/>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5C25" w14:textId="77777777" w:rsidR="00637FBE" w:rsidRDefault="00637FBE" w:rsidP="00585C37">
      <w:r>
        <w:separator/>
      </w:r>
    </w:p>
  </w:endnote>
  <w:endnote w:type="continuationSeparator" w:id="0">
    <w:p w14:paraId="3DBBF7C2" w14:textId="77777777" w:rsidR="00637FBE" w:rsidRDefault="00637FBE" w:rsidP="005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0B32" w14:textId="7CF053D1" w:rsidR="00585C37" w:rsidRPr="00D51EE9" w:rsidRDefault="00585C37" w:rsidP="00D51EE9">
    <w:pPr>
      <w:pStyle w:val="Footer"/>
      <w:jc w:val="center"/>
      <w:rPr>
        <w:sz w:val="20"/>
        <w:szCs w:val="20"/>
      </w:rPr>
    </w:pPr>
    <w:r w:rsidRPr="00103089">
      <w:rPr>
        <w:sz w:val="20"/>
        <w:szCs w:val="20"/>
      </w:rPr>
      <w:fldChar w:fldCharType="begin"/>
    </w:r>
    <w:r w:rsidRPr="00103089">
      <w:rPr>
        <w:sz w:val="20"/>
        <w:szCs w:val="20"/>
      </w:rPr>
      <w:instrText>PAGE</w:instrText>
    </w:r>
    <w:r w:rsidRPr="00103089">
      <w:rPr>
        <w:sz w:val="20"/>
        <w:szCs w:val="20"/>
      </w:rPr>
      <w:fldChar w:fldCharType="separate"/>
    </w:r>
    <w:r w:rsidR="00315A02">
      <w:rPr>
        <w:noProof/>
        <w:sz w:val="20"/>
        <w:szCs w:val="20"/>
      </w:rPr>
      <w:t>15</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DC3839">
      <w:rPr>
        <w:noProof/>
        <w:sz w:val="20"/>
        <w:szCs w:val="20"/>
      </w:rPr>
      <w:t>5</w:t>
    </w:r>
    <w:r w:rsidRPr="00103089">
      <w:rPr>
        <w:noProof/>
        <w:sz w:val="20"/>
        <w:szCs w:val="20"/>
      </w:rPr>
      <w:fldChar w:fldCharType="end"/>
    </w:r>
    <w:bookmarkStart w:id="0" w:name="__Fieldmark__171_3260321367"/>
    <w:bookmarkStart w:id="1" w:name="__Fieldmark__667_1373986896"/>
    <w:bookmarkStart w:id="2" w:name="__Fieldmark__363_2235992191"/>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7E39" w14:textId="77777777" w:rsidR="00637FBE" w:rsidRDefault="00637FBE" w:rsidP="00585C37">
      <w:r>
        <w:separator/>
      </w:r>
    </w:p>
  </w:footnote>
  <w:footnote w:type="continuationSeparator" w:id="0">
    <w:p w14:paraId="7876BBD6" w14:textId="77777777" w:rsidR="00637FBE" w:rsidRDefault="00637FBE" w:rsidP="0058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45"/>
    <w:rsid w:val="000007C1"/>
    <w:rsid w:val="00002D40"/>
    <w:rsid w:val="00011DD9"/>
    <w:rsid w:val="00012566"/>
    <w:rsid w:val="000130CA"/>
    <w:rsid w:val="000228B9"/>
    <w:rsid w:val="00025BBF"/>
    <w:rsid w:val="000327C5"/>
    <w:rsid w:val="00032E29"/>
    <w:rsid w:val="00034A4A"/>
    <w:rsid w:val="000418FA"/>
    <w:rsid w:val="00042889"/>
    <w:rsid w:val="00042B98"/>
    <w:rsid w:val="00043A33"/>
    <w:rsid w:val="00044BCA"/>
    <w:rsid w:val="00044C1F"/>
    <w:rsid w:val="0004672C"/>
    <w:rsid w:val="00050BB4"/>
    <w:rsid w:val="0005185E"/>
    <w:rsid w:val="00056AFB"/>
    <w:rsid w:val="0005721F"/>
    <w:rsid w:val="00063529"/>
    <w:rsid w:val="00065AA5"/>
    <w:rsid w:val="00071DF0"/>
    <w:rsid w:val="0007506C"/>
    <w:rsid w:val="00075460"/>
    <w:rsid w:val="00077255"/>
    <w:rsid w:val="000774F2"/>
    <w:rsid w:val="0008022B"/>
    <w:rsid w:val="00083684"/>
    <w:rsid w:val="00083C86"/>
    <w:rsid w:val="00086D26"/>
    <w:rsid w:val="000878A0"/>
    <w:rsid w:val="000913B5"/>
    <w:rsid w:val="00093612"/>
    <w:rsid w:val="00093BB8"/>
    <w:rsid w:val="000942E8"/>
    <w:rsid w:val="000957E4"/>
    <w:rsid w:val="00095FAC"/>
    <w:rsid w:val="00096263"/>
    <w:rsid w:val="0009716F"/>
    <w:rsid w:val="000A2C31"/>
    <w:rsid w:val="000B5C14"/>
    <w:rsid w:val="000B6B06"/>
    <w:rsid w:val="000C6B25"/>
    <w:rsid w:val="000C7919"/>
    <w:rsid w:val="000D226D"/>
    <w:rsid w:val="000D26BE"/>
    <w:rsid w:val="000D30AC"/>
    <w:rsid w:val="000D30F5"/>
    <w:rsid w:val="000D6016"/>
    <w:rsid w:val="000E0C50"/>
    <w:rsid w:val="000E3911"/>
    <w:rsid w:val="000E715E"/>
    <w:rsid w:val="000F2F06"/>
    <w:rsid w:val="000F33E9"/>
    <w:rsid w:val="000F5605"/>
    <w:rsid w:val="000F5FEB"/>
    <w:rsid w:val="000F6362"/>
    <w:rsid w:val="000F6C5C"/>
    <w:rsid w:val="000F776C"/>
    <w:rsid w:val="00101C8A"/>
    <w:rsid w:val="00101DB3"/>
    <w:rsid w:val="00103A52"/>
    <w:rsid w:val="001048F5"/>
    <w:rsid w:val="0010558D"/>
    <w:rsid w:val="00106095"/>
    <w:rsid w:val="00106FCA"/>
    <w:rsid w:val="0011056A"/>
    <w:rsid w:val="001106A6"/>
    <w:rsid w:val="00110D4B"/>
    <w:rsid w:val="00116A89"/>
    <w:rsid w:val="001201AF"/>
    <w:rsid w:val="00125C79"/>
    <w:rsid w:val="00126B8D"/>
    <w:rsid w:val="00127ACE"/>
    <w:rsid w:val="00130F5D"/>
    <w:rsid w:val="0013366E"/>
    <w:rsid w:val="00136BB6"/>
    <w:rsid w:val="00140034"/>
    <w:rsid w:val="00141CB6"/>
    <w:rsid w:val="0014290F"/>
    <w:rsid w:val="00144C72"/>
    <w:rsid w:val="00145E61"/>
    <w:rsid w:val="0015083E"/>
    <w:rsid w:val="0016715E"/>
    <w:rsid w:val="00173C32"/>
    <w:rsid w:val="00174C57"/>
    <w:rsid w:val="00176CF6"/>
    <w:rsid w:val="001775BF"/>
    <w:rsid w:val="00177A68"/>
    <w:rsid w:val="0018333B"/>
    <w:rsid w:val="00187514"/>
    <w:rsid w:val="00192679"/>
    <w:rsid w:val="00193649"/>
    <w:rsid w:val="00195BEA"/>
    <w:rsid w:val="00197557"/>
    <w:rsid w:val="001A2FD5"/>
    <w:rsid w:val="001A2FEF"/>
    <w:rsid w:val="001A3BB8"/>
    <w:rsid w:val="001A45E3"/>
    <w:rsid w:val="001B4C4B"/>
    <w:rsid w:val="001B53E7"/>
    <w:rsid w:val="001C2332"/>
    <w:rsid w:val="001D3C27"/>
    <w:rsid w:val="001D4028"/>
    <w:rsid w:val="001D4316"/>
    <w:rsid w:val="001D470F"/>
    <w:rsid w:val="001D5717"/>
    <w:rsid w:val="001D796C"/>
    <w:rsid w:val="001E0103"/>
    <w:rsid w:val="001E2232"/>
    <w:rsid w:val="001E499D"/>
    <w:rsid w:val="001E6BD3"/>
    <w:rsid w:val="001F1D17"/>
    <w:rsid w:val="001F520D"/>
    <w:rsid w:val="001F7B4D"/>
    <w:rsid w:val="002014F7"/>
    <w:rsid w:val="00210618"/>
    <w:rsid w:val="00210C38"/>
    <w:rsid w:val="00212753"/>
    <w:rsid w:val="00212C9A"/>
    <w:rsid w:val="00221F66"/>
    <w:rsid w:val="00222217"/>
    <w:rsid w:val="00223319"/>
    <w:rsid w:val="00226292"/>
    <w:rsid w:val="002324DF"/>
    <w:rsid w:val="00232C0B"/>
    <w:rsid w:val="002342D4"/>
    <w:rsid w:val="00240562"/>
    <w:rsid w:val="00242561"/>
    <w:rsid w:val="0024257D"/>
    <w:rsid w:val="0024609F"/>
    <w:rsid w:val="002467D9"/>
    <w:rsid w:val="00246C26"/>
    <w:rsid w:val="00250B2B"/>
    <w:rsid w:val="00251409"/>
    <w:rsid w:val="00251D1F"/>
    <w:rsid w:val="002539D0"/>
    <w:rsid w:val="002542E1"/>
    <w:rsid w:val="002547D8"/>
    <w:rsid w:val="00260C5A"/>
    <w:rsid w:val="00260D76"/>
    <w:rsid w:val="002612A5"/>
    <w:rsid w:val="00262648"/>
    <w:rsid w:val="00265137"/>
    <w:rsid w:val="00266663"/>
    <w:rsid w:val="00267468"/>
    <w:rsid w:val="002676A8"/>
    <w:rsid w:val="00272845"/>
    <w:rsid w:val="00275347"/>
    <w:rsid w:val="0027663A"/>
    <w:rsid w:val="00276A43"/>
    <w:rsid w:val="00277FA6"/>
    <w:rsid w:val="002805E9"/>
    <w:rsid w:val="00281428"/>
    <w:rsid w:val="00281F3A"/>
    <w:rsid w:val="00282ED9"/>
    <w:rsid w:val="00284C7A"/>
    <w:rsid w:val="002861FC"/>
    <w:rsid w:val="00290299"/>
    <w:rsid w:val="002A0995"/>
    <w:rsid w:val="002A13D6"/>
    <w:rsid w:val="002A1D0D"/>
    <w:rsid w:val="002A210B"/>
    <w:rsid w:val="002A3EE5"/>
    <w:rsid w:val="002B09B1"/>
    <w:rsid w:val="002B1981"/>
    <w:rsid w:val="002B2123"/>
    <w:rsid w:val="002B7057"/>
    <w:rsid w:val="002C2624"/>
    <w:rsid w:val="002C2CBE"/>
    <w:rsid w:val="002C30E8"/>
    <w:rsid w:val="002C5960"/>
    <w:rsid w:val="002D0A3C"/>
    <w:rsid w:val="002D0B2B"/>
    <w:rsid w:val="002D0EE4"/>
    <w:rsid w:val="002D4BC2"/>
    <w:rsid w:val="002D5CAA"/>
    <w:rsid w:val="002D7B5E"/>
    <w:rsid w:val="002E11F9"/>
    <w:rsid w:val="002E704F"/>
    <w:rsid w:val="002F1D18"/>
    <w:rsid w:val="002F5389"/>
    <w:rsid w:val="002F5629"/>
    <w:rsid w:val="0030283E"/>
    <w:rsid w:val="003030CE"/>
    <w:rsid w:val="00305467"/>
    <w:rsid w:val="0030559F"/>
    <w:rsid w:val="00306695"/>
    <w:rsid w:val="003122DC"/>
    <w:rsid w:val="00312494"/>
    <w:rsid w:val="00314B7C"/>
    <w:rsid w:val="00315A02"/>
    <w:rsid w:val="0032223A"/>
    <w:rsid w:val="003224FB"/>
    <w:rsid w:val="0032386F"/>
    <w:rsid w:val="003253F5"/>
    <w:rsid w:val="00326EDD"/>
    <w:rsid w:val="003300CC"/>
    <w:rsid w:val="0033022E"/>
    <w:rsid w:val="00332F6A"/>
    <w:rsid w:val="00333D4B"/>
    <w:rsid w:val="00334ED3"/>
    <w:rsid w:val="0033560D"/>
    <w:rsid w:val="003372FD"/>
    <w:rsid w:val="003378BB"/>
    <w:rsid w:val="0034257B"/>
    <w:rsid w:val="00342DEF"/>
    <w:rsid w:val="00343492"/>
    <w:rsid w:val="00346765"/>
    <w:rsid w:val="00346D97"/>
    <w:rsid w:val="00353791"/>
    <w:rsid w:val="00356647"/>
    <w:rsid w:val="00356CB0"/>
    <w:rsid w:val="003573B6"/>
    <w:rsid w:val="00357D8B"/>
    <w:rsid w:val="00360A42"/>
    <w:rsid w:val="00360FFE"/>
    <w:rsid w:val="00363D15"/>
    <w:rsid w:val="00371CD2"/>
    <w:rsid w:val="003724EF"/>
    <w:rsid w:val="00373529"/>
    <w:rsid w:val="00374353"/>
    <w:rsid w:val="00375C6E"/>
    <w:rsid w:val="003775D8"/>
    <w:rsid w:val="00380EAD"/>
    <w:rsid w:val="00381C43"/>
    <w:rsid w:val="003821D2"/>
    <w:rsid w:val="00385A7F"/>
    <w:rsid w:val="0039000E"/>
    <w:rsid w:val="00391421"/>
    <w:rsid w:val="00393B6A"/>
    <w:rsid w:val="003946FA"/>
    <w:rsid w:val="003951F5"/>
    <w:rsid w:val="003A1F02"/>
    <w:rsid w:val="003A2790"/>
    <w:rsid w:val="003A4DBD"/>
    <w:rsid w:val="003A7CAD"/>
    <w:rsid w:val="003B1CE8"/>
    <w:rsid w:val="003B3ADE"/>
    <w:rsid w:val="003C1C0B"/>
    <w:rsid w:val="003C27CA"/>
    <w:rsid w:val="003C44C9"/>
    <w:rsid w:val="003C5F31"/>
    <w:rsid w:val="003C60B7"/>
    <w:rsid w:val="003C71E2"/>
    <w:rsid w:val="003C76A2"/>
    <w:rsid w:val="003D69BE"/>
    <w:rsid w:val="003E19C1"/>
    <w:rsid w:val="003E472B"/>
    <w:rsid w:val="003E4B1B"/>
    <w:rsid w:val="003F1246"/>
    <w:rsid w:val="003F1C11"/>
    <w:rsid w:val="003F203D"/>
    <w:rsid w:val="003F3757"/>
    <w:rsid w:val="003F4247"/>
    <w:rsid w:val="003F444E"/>
    <w:rsid w:val="003F7B34"/>
    <w:rsid w:val="00401892"/>
    <w:rsid w:val="00402589"/>
    <w:rsid w:val="00405447"/>
    <w:rsid w:val="004063F7"/>
    <w:rsid w:val="004067EA"/>
    <w:rsid w:val="00410698"/>
    <w:rsid w:val="00410F3C"/>
    <w:rsid w:val="00411D09"/>
    <w:rsid w:val="00412E63"/>
    <w:rsid w:val="004130EF"/>
    <w:rsid w:val="00414975"/>
    <w:rsid w:val="0041501C"/>
    <w:rsid w:val="004208C5"/>
    <w:rsid w:val="004222E2"/>
    <w:rsid w:val="00424D68"/>
    <w:rsid w:val="00424E5E"/>
    <w:rsid w:val="0043139F"/>
    <w:rsid w:val="00431D13"/>
    <w:rsid w:val="004322FD"/>
    <w:rsid w:val="00433457"/>
    <w:rsid w:val="004358E1"/>
    <w:rsid w:val="00441643"/>
    <w:rsid w:val="00442392"/>
    <w:rsid w:val="0045322A"/>
    <w:rsid w:val="00455DD8"/>
    <w:rsid w:val="004570DA"/>
    <w:rsid w:val="004614B3"/>
    <w:rsid w:val="004649A2"/>
    <w:rsid w:val="00467791"/>
    <w:rsid w:val="00470E28"/>
    <w:rsid w:val="00471CED"/>
    <w:rsid w:val="0047456E"/>
    <w:rsid w:val="00475407"/>
    <w:rsid w:val="00481A51"/>
    <w:rsid w:val="004849C7"/>
    <w:rsid w:val="00485DDE"/>
    <w:rsid w:val="00486CD8"/>
    <w:rsid w:val="00490CC5"/>
    <w:rsid w:val="004970E6"/>
    <w:rsid w:val="004A1D39"/>
    <w:rsid w:val="004A2342"/>
    <w:rsid w:val="004A29D0"/>
    <w:rsid w:val="004A476B"/>
    <w:rsid w:val="004A5685"/>
    <w:rsid w:val="004A5840"/>
    <w:rsid w:val="004B021F"/>
    <w:rsid w:val="004B3AE4"/>
    <w:rsid w:val="004B558F"/>
    <w:rsid w:val="004B79C6"/>
    <w:rsid w:val="004C5BC5"/>
    <w:rsid w:val="004C5F53"/>
    <w:rsid w:val="004C60A9"/>
    <w:rsid w:val="004D46C4"/>
    <w:rsid w:val="004D479B"/>
    <w:rsid w:val="004D4D63"/>
    <w:rsid w:val="004D504B"/>
    <w:rsid w:val="004D5825"/>
    <w:rsid w:val="004D7346"/>
    <w:rsid w:val="004F04DC"/>
    <w:rsid w:val="004F0B45"/>
    <w:rsid w:val="004F3652"/>
    <w:rsid w:val="004F5573"/>
    <w:rsid w:val="004F65B1"/>
    <w:rsid w:val="00500D57"/>
    <w:rsid w:val="00502D68"/>
    <w:rsid w:val="005047C5"/>
    <w:rsid w:val="00505310"/>
    <w:rsid w:val="00505D2C"/>
    <w:rsid w:val="00511408"/>
    <w:rsid w:val="00514143"/>
    <w:rsid w:val="00515ED3"/>
    <w:rsid w:val="00516C7E"/>
    <w:rsid w:val="00520C4F"/>
    <w:rsid w:val="00523098"/>
    <w:rsid w:val="00523616"/>
    <w:rsid w:val="00524FBB"/>
    <w:rsid w:val="0052768B"/>
    <w:rsid w:val="005311FE"/>
    <w:rsid w:val="0053404E"/>
    <w:rsid w:val="005350D7"/>
    <w:rsid w:val="0053672D"/>
    <w:rsid w:val="005449DD"/>
    <w:rsid w:val="00546093"/>
    <w:rsid w:val="00550840"/>
    <w:rsid w:val="00551F3B"/>
    <w:rsid w:val="005529CD"/>
    <w:rsid w:val="0055424A"/>
    <w:rsid w:val="0055451A"/>
    <w:rsid w:val="00560399"/>
    <w:rsid w:val="00561A96"/>
    <w:rsid w:val="0056291F"/>
    <w:rsid w:val="00564555"/>
    <w:rsid w:val="00564BEF"/>
    <w:rsid w:val="00566012"/>
    <w:rsid w:val="00566E3B"/>
    <w:rsid w:val="00570489"/>
    <w:rsid w:val="00571427"/>
    <w:rsid w:val="005736E6"/>
    <w:rsid w:val="005749FB"/>
    <w:rsid w:val="00575512"/>
    <w:rsid w:val="0057627B"/>
    <w:rsid w:val="00576D08"/>
    <w:rsid w:val="00585C37"/>
    <w:rsid w:val="0059197B"/>
    <w:rsid w:val="00595CBC"/>
    <w:rsid w:val="00596790"/>
    <w:rsid w:val="005970DA"/>
    <w:rsid w:val="005A2066"/>
    <w:rsid w:val="005A296B"/>
    <w:rsid w:val="005A5932"/>
    <w:rsid w:val="005B196F"/>
    <w:rsid w:val="005B1CDB"/>
    <w:rsid w:val="005B1E30"/>
    <w:rsid w:val="005B2346"/>
    <w:rsid w:val="005B420C"/>
    <w:rsid w:val="005B65E9"/>
    <w:rsid w:val="005B7B04"/>
    <w:rsid w:val="005C0797"/>
    <w:rsid w:val="005C0C62"/>
    <w:rsid w:val="005C3BF1"/>
    <w:rsid w:val="005C436B"/>
    <w:rsid w:val="005C4B2A"/>
    <w:rsid w:val="005C6073"/>
    <w:rsid w:val="005C6082"/>
    <w:rsid w:val="005D17C5"/>
    <w:rsid w:val="005D2038"/>
    <w:rsid w:val="005D2075"/>
    <w:rsid w:val="005D3ACA"/>
    <w:rsid w:val="005D3B67"/>
    <w:rsid w:val="005D59B5"/>
    <w:rsid w:val="005D5CAB"/>
    <w:rsid w:val="005D6717"/>
    <w:rsid w:val="005D7306"/>
    <w:rsid w:val="005E280D"/>
    <w:rsid w:val="005E4D08"/>
    <w:rsid w:val="005E53F6"/>
    <w:rsid w:val="005E54B1"/>
    <w:rsid w:val="005E5F62"/>
    <w:rsid w:val="005F2E11"/>
    <w:rsid w:val="005F52CC"/>
    <w:rsid w:val="005F5C71"/>
    <w:rsid w:val="005F624B"/>
    <w:rsid w:val="005F7FB3"/>
    <w:rsid w:val="0060168B"/>
    <w:rsid w:val="00601CF0"/>
    <w:rsid w:val="006157EC"/>
    <w:rsid w:val="00621390"/>
    <w:rsid w:val="0062346C"/>
    <w:rsid w:val="00623EC1"/>
    <w:rsid w:val="00624BF0"/>
    <w:rsid w:val="00625491"/>
    <w:rsid w:val="00631D16"/>
    <w:rsid w:val="00632793"/>
    <w:rsid w:val="00635E08"/>
    <w:rsid w:val="00635FBC"/>
    <w:rsid w:val="00637FBE"/>
    <w:rsid w:val="00640EC0"/>
    <w:rsid w:val="00643E0F"/>
    <w:rsid w:val="00644922"/>
    <w:rsid w:val="006463A5"/>
    <w:rsid w:val="00646F21"/>
    <w:rsid w:val="00646FF4"/>
    <w:rsid w:val="006545CB"/>
    <w:rsid w:val="00655A3B"/>
    <w:rsid w:val="00655AF8"/>
    <w:rsid w:val="006564DA"/>
    <w:rsid w:val="00663FB9"/>
    <w:rsid w:val="00664266"/>
    <w:rsid w:val="00666448"/>
    <w:rsid w:val="00673D59"/>
    <w:rsid w:val="00682A31"/>
    <w:rsid w:val="00684C6C"/>
    <w:rsid w:val="00684E97"/>
    <w:rsid w:val="00690C2A"/>
    <w:rsid w:val="0069113A"/>
    <w:rsid w:val="0069306F"/>
    <w:rsid w:val="00694384"/>
    <w:rsid w:val="00694CE6"/>
    <w:rsid w:val="00696EBB"/>
    <w:rsid w:val="006A4747"/>
    <w:rsid w:val="006A4F72"/>
    <w:rsid w:val="006A5230"/>
    <w:rsid w:val="006A5ACF"/>
    <w:rsid w:val="006B0892"/>
    <w:rsid w:val="006B2ECC"/>
    <w:rsid w:val="006B3354"/>
    <w:rsid w:val="006B4492"/>
    <w:rsid w:val="006B5C17"/>
    <w:rsid w:val="006B5EE1"/>
    <w:rsid w:val="006C440B"/>
    <w:rsid w:val="006C6EBC"/>
    <w:rsid w:val="006C7607"/>
    <w:rsid w:val="006C7FF0"/>
    <w:rsid w:val="006D19EF"/>
    <w:rsid w:val="006D214A"/>
    <w:rsid w:val="006E6CFF"/>
    <w:rsid w:val="0070051B"/>
    <w:rsid w:val="00703AB6"/>
    <w:rsid w:val="0070409A"/>
    <w:rsid w:val="00704278"/>
    <w:rsid w:val="00706D37"/>
    <w:rsid w:val="00706F78"/>
    <w:rsid w:val="00716BB5"/>
    <w:rsid w:val="00720B3A"/>
    <w:rsid w:val="007224FB"/>
    <w:rsid w:val="00722660"/>
    <w:rsid w:val="00724334"/>
    <w:rsid w:val="00726FE1"/>
    <w:rsid w:val="007277EF"/>
    <w:rsid w:val="00734D3E"/>
    <w:rsid w:val="00747A79"/>
    <w:rsid w:val="007506A0"/>
    <w:rsid w:val="00752B32"/>
    <w:rsid w:val="00756345"/>
    <w:rsid w:val="0076351B"/>
    <w:rsid w:val="00763F44"/>
    <w:rsid w:val="00764BE3"/>
    <w:rsid w:val="00767D01"/>
    <w:rsid w:val="007725DA"/>
    <w:rsid w:val="0077634F"/>
    <w:rsid w:val="0078238C"/>
    <w:rsid w:val="00784C65"/>
    <w:rsid w:val="00791173"/>
    <w:rsid w:val="007961E6"/>
    <w:rsid w:val="007977F1"/>
    <w:rsid w:val="007A0400"/>
    <w:rsid w:val="007A2164"/>
    <w:rsid w:val="007A2C0F"/>
    <w:rsid w:val="007A47E8"/>
    <w:rsid w:val="007A50C7"/>
    <w:rsid w:val="007A631B"/>
    <w:rsid w:val="007A6B6E"/>
    <w:rsid w:val="007B5BA3"/>
    <w:rsid w:val="007B6601"/>
    <w:rsid w:val="007B74C1"/>
    <w:rsid w:val="007C137B"/>
    <w:rsid w:val="007C30A3"/>
    <w:rsid w:val="007C5B3F"/>
    <w:rsid w:val="007C6A06"/>
    <w:rsid w:val="007D0514"/>
    <w:rsid w:val="007D0E93"/>
    <w:rsid w:val="007D78F3"/>
    <w:rsid w:val="007E31B1"/>
    <w:rsid w:val="007E35D3"/>
    <w:rsid w:val="007E4C5F"/>
    <w:rsid w:val="007F0579"/>
    <w:rsid w:val="007F1792"/>
    <w:rsid w:val="007F218A"/>
    <w:rsid w:val="007F3F5F"/>
    <w:rsid w:val="007F3FAE"/>
    <w:rsid w:val="00802689"/>
    <w:rsid w:val="00803C92"/>
    <w:rsid w:val="008049B6"/>
    <w:rsid w:val="008049D6"/>
    <w:rsid w:val="0080751D"/>
    <w:rsid w:val="00811438"/>
    <w:rsid w:val="00812FDE"/>
    <w:rsid w:val="0081628C"/>
    <w:rsid w:val="0082277E"/>
    <w:rsid w:val="008234FB"/>
    <w:rsid w:val="008302D4"/>
    <w:rsid w:val="00831AF9"/>
    <w:rsid w:val="008322C3"/>
    <w:rsid w:val="00833176"/>
    <w:rsid w:val="008332D4"/>
    <w:rsid w:val="008334CE"/>
    <w:rsid w:val="00834447"/>
    <w:rsid w:val="00834E1D"/>
    <w:rsid w:val="008350E4"/>
    <w:rsid w:val="008351B8"/>
    <w:rsid w:val="00837514"/>
    <w:rsid w:val="008376C3"/>
    <w:rsid w:val="00841223"/>
    <w:rsid w:val="00842C11"/>
    <w:rsid w:val="00846337"/>
    <w:rsid w:val="0084764B"/>
    <w:rsid w:val="008504DA"/>
    <w:rsid w:val="00851193"/>
    <w:rsid w:val="00855053"/>
    <w:rsid w:val="00857220"/>
    <w:rsid w:val="00857A49"/>
    <w:rsid w:val="00860C34"/>
    <w:rsid w:val="0086279E"/>
    <w:rsid w:val="00862D87"/>
    <w:rsid w:val="008662B2"/>
    <w:rsid w:val="008677DC"/>
    <w:rsid w:val="008712B5"/>
    <w:rsid w:val="00871595"/>
    <w:rsid w:val="008716E9"/>
    <w:rsid w:val="008725F9"/>
    <w:rsid w:val="008743E7"/>
    <w:rsid w:val="00875BB5"/>
    <w:rsid w:val="00876A54"/>
    <w:rsid w:val="00876CE3"/>
    <w:rsid w:val="00877950"/>
    <w:rsid w:val="00881FC3"/>
    <w:rsid w:val="00886C8C"/>
    <w:rsid w:val="00886D5E"/>
    <w:rsid w:val="00893727"/>
    <w:rsid w:val="00893D1D"/>
    <w:rsid w:val="00894BB7"/>
    <w:rsid w:val="00894CA2"/>
    <w:rsid w:val="008A1D09"/>
    <w:rsid w:val="008A28CF"/>
    <w:rsid w:val="008A3DE5"/>
    <w:rsid w:val="008A5E25"/>
    <w:rsid w:val="008A6681"/>
    <w:rsid w:val="008A7040"/>
    <w:rsid w:val="008B1480"/>
    <w:rsid w:val="008B266A"/>
    <w:rsid w:val="008B470A"/>
    <w:rsid w:val="008B7DBA"/>
    <w:rsid w:val="008B7E8C"/>
    <w:rsid w:val="008B7FAB"/>
    <w:rsid w:val="008C17B6"/>
    <w:rsid w:val="008C4229"/>
    <w:rsid w:val="008C44AE"/>
    <w:rsid w:val="008C6784"/>
    <w:rsid w:val="008C70C3"/>
    <w:rsid w:val="008D0D38"/>
    <w:rsid w:val="008D22D4"/>
    <w:rsid w:val="008D2ABE"/>
    <w:rsid w:val="008D3ADA"/>
    <w:rsid w:val="008D45AE"/>
    <w:rsid w:val="008E1154"/>
    <w:rsid w:val="008E695B"/>
    <w:rsid w:val="008E7BF1"/>
    <w:rsid w:val="008F0841"/>
    <w:rsid w:val="008F3BAD"/>
    <w:rsid w:val="008F3C10"/>
    <w:rsid w:val="008F7958"/>
    <w:rsid w:val="0090169B"/>
    <w:rsid w:val="009026E0"/>
    <w:rsid w:val="00902AFD"/>
    <w:rsid w:val="00902D67"/>
    <w:rsid w:val="00903289"/>
    <w:rsid w:val="00903606"/>
    <w:rsid w:val="00910BC2"/>
    <w:rsid w:val="00910C2C"/>
    <w:rsid w:val="009112A0"/>
    <w:rsid w:val="00911D16"/>
    <w:rsid w:val="00912F6A"/>
    <w:rsid w:val="00913E0A"/>
    <w:rsid w:val="0091611B"/>
    <w:rsid w:val="00922C8F"/>
    <w:rsid w:val="00925208"/>
    <w:rsid w:val="00930B28"/>
    <w:rsid w:val="00931F7E"/>
    <w:rsid w:val="009346C4"/>
    <w:rsid w:val="00935EF9"/>
    <w:rsid w:val="00937DE3"/>
    <w:rsid w:val="00940C53"/>
    <w:rsid w:val="00942B2A"/>
    <w:rsid w:val="00943675"/>
    <w:rsid w:val="009439A4"/>
    <w:rsid w:val="009456F6"/>
    <w:rsid w:val="00947281"/>
    <w:rsid w:val="00947431"/>
    <w:rsid w:val="00947FA9"/>
    <w:rsid w:val="0095118F"/>
    <w:rsid w:val="00952EBF"/>
    <w:rsid w:val="009609F6"/>
    <w:rsid w:val="009610A9"/>
    <w:rsid w:val="00961332"/>
    <w:rsid w:val="009619C5"/>
    <w:rsid w:val="00962B0D"/>
    <w:rsid w:val="009733A4"/>
    <w:rsid w:val="00977037"/>
    <w:rsid w:val="00977099"/>
    <w:rsid w:val="0097773C"/>
    <w:rsid w:val="009823BE"/>
    <w:rsid w:val="00985FA7"/>
    <w:rsid w:val="00993465"/>
    <w:rsid w:val="00993840"/>
    <w:rsid w:val="00995295"/>
    <w:rsid w:val="009A0759"/>
    <w:rsid w:val="009A7748"/>
    <w:rsid w:val="009B00E8"/>
    <w:rsid w:val="009B06A2"/>
    <w:rsid w:val="009B1653"/>
    <w:rsid w:val="009B3B16"/>
    <w:rsid w:val="009B4091"/>
    <w:rsid w:val="009B5CAE"/>
    <w:rsid w:val="009C0AF9"/>
    <w:rsid w:val="009C4BE2"/>
    <w:rsid w:val="009C6101"/>
    <w:rsid w:val="009C72D3"/>
    <w:rsid w:val="009C786A"/>
    <w:rsid w:val="009D0148"/>
    <w:rsid w:val="009D214F"/>
    <w:rsid w:val="009D2DEE"/>
    <w:rsid w:val="009D3681"/>
    <w:rsid w:val="009D4EFF"/>
    <w:rsid w:val="009D5E32"/>
    <w:rsid w:val="009D745D"/>
    <w:rsid w:val="009E1DFD"/>
    <w:rsid w:val="009E1E88"/>
    <w:rsid w:val="009E2EB8"/>
    <w:rsid w:val="009E40D0"/>
    <w:rsid w:val="009E4432"/>
    <w:rsid w:val="009E4F0A"/>
    <w:rsid w:val="009E566C"/>
    <w:rsid w:val="009E7124"/>
    <w:rsid w:val="009F2B98"/>
    <w:rsid w:val="009F324F"/>
    <w:rsid w:val="009F4ADA"/>
    <w:rsid w:val="009F7867"/>
    <w:rsid w:val="00A00FDF"/>
    <w:rsid w:val="00A02B17"/>
    <w:rsid w:val="00A06717"/>
    <w:rsid w:val="00A104BE"/>
    <w:rsid w:val="00A10FA8"/>
    <w:rsid w:val="00A1192E"/>
    <w:rsid w:val="00A139A2"/>
    <w:rsid w:val="00A169DE"/>
    <w:rsid w:val="00A22B21"/>
    <w:rsid w:val="00A258B5"/>
    <w:rsid w:val="00A306BA"/>
    <w:rsid w:val="00A312D1"/>
    <w:rsid w:val="00A3370B"/>
    <w:rsid w:val="00A3536C"/>
    <w:rsid w:val="00A416DF"/>
    <w:rsid w:val="00A4215A"/>
    <w:rsid w:val="00A431A2"/>
    <w:rsid w:val="00A43489"/>
    <w:rsid w:val="00A44DBB"/>
    <w:rsid w:val="00A45EEB"/>
    <w:rsid w:val="00A479EF"/>
    <w:rsid w:val="00A47A31"/>
    <w:rsid w:val="00A530EE"/>
    <w:rsid w:val="00A5400D"/>
    <w:rsid w:val="00A54268"/>
    <w:rsid w:val="00A5481B"/>
    <w:rsid w:val="00A55E1B"/>
    <w:rsid w:val="00A60182"/>
    <w:rsid w:val="00A60485"/>
    <w:rsid w:val="00A61A1D"/>
    <w:rsid w:val="00A63A9E"/>
    <w:rsid w:val="00A663B0"/>
    <w:rsid w:val="00A66FF0"/>
    <w:rsid w:val="00A67696"/>
    <w:rsid w:val="00A70A9E"/>
    <w:rsid w:val="00A74CC8"/>
    <w:rsid w:val="00A767B3"/>
    <w:rsid w:val="00A8472A"/>
    <w:rsid w:val="00A87582"/>
    <w:rsid w:val="00A91F45"/>
    <w:rsid w:val="00A937A4"/>
    <w:rsid w:val="00A947F5"/>
    <w:rsid w:val="00A96154"/>
    <w:rsid w:val="00A97388"/>
    <w:rsid w:val="00AA50CC"/>
    <w:rsid w:val="00AA617C"/>
    <w:rsid w:val="00AB2444"/>
    <w:rsid w:val="00AB5320"/>
    <w:rsid w:val="00AB6274"/>
    <w:rsid w:val="00AB6C69"/>
    <w:rsid w:val="00AC09EC"/>
    <w:rsid w:val="00AC1925"/>
    <w:rsid w:val="00AC5F9B"/>
    <w:rsid w:val="00AD3B91"/>
    <w:rsid w:val="00AE19E4"/>
    <w:rsid w:val="00AE1A2E"/>
    <w:rsid w:val="00AE417A"/>
    <w:rsid w:val="00AE7A36"/>
    <w:rsid w:val="00AF180A"/>
    <w:rsid w:val="00AF424D"/>
    <w:rsid w:val="00B00911"/>
    <w:rsid w:val="00B02D66"/>
    <w:rsid w:val="00B03625"/>
    <w:rsid w:val="00B04858"/>
    <w:rsid w:val="00B06252"/>
    <w:rsid w:val="00B06255"/>
    <w:rsid w:val="00B06B51"/>
    <w:rsid w:val="00B20593"/>
    <w:rsid w:val="00B24E2A"/>
    <w:rsid w:val="00B253C0"/>
    <w:rsid w:val="00B26299"/>
    <w:rsid w:val="00B26518"/>
    <w:rsid w:val="00B3289E"/>
    <w:rsid w:val="00B32EF4"/>
    <w:rsid w:val="00B33BF3"/>
    <w:rsid w:val="00B3567D"/>
    <w:rsid w:val="00B35774"/>
    <w:rsid w:val="00B37BA9"/>
    <w:rsid w:val="00B40112"/>
    <w:rsid w:val="00B45E49"/>
    <w:rsid w:val="00B51FCC"/>
    <w:rsid w:val="00B52976"/>
    <w:rsid w:val="00B52E38"/>
    <w:rsid w:val="00B5739F"/>
    <w:rsid w:val="00B62BE0"/>
    <w:rsid w:val="00B6398A"/>
    <w:rsid w:val="00B65DCA"/>
    <w:rsid w:val="00B6614D"/>
    <w:rsid w:val="00B67862"/>
    <w:rsid w:val="00B743EC"/>
    <w:rsid w:val="00B744C6"/>
    <w:rsid w:val="00B800DC"/>
    <w:rsid w:val="00B8072B"/>
    <w:rsid w:val="00B8162A"/>
    <w:rsid w:val="00B817FA"/>
    <w:rsid w:val="00B82B89"/>
    <w:rsid w:val="00B836D9"/>
    <w:rsid w:val="00B85197"/>
    <w:rsid w:val="00B91FC0"/>
    <w:rsid w:val="00B93A78"/>
    <w:rsid w:val="00BB0E5B"/>
    <w:rsid w:val="00BB20C2"/>
    <w:rsid w:val="00BB22DB"/>
    <w:rsid w:val="00BB5741"/>
    <w:rsid w:val="00BB5809"/>
    <w:rsid w:val="00BB6025"/>
    <w:rsid w:val="00BB76E9"/>
    <w:rsid w:val="00BC102E"/>
    <w:rsid w:val="00BC1E63"/>
    <w:rsid w:val="00BC3949"/>
    <w:rsid w:val="00BC3D6E"/>
    <w:rsid w:val="00BC6D8A"/>
    <w:rsid w:val="00BD01D5"/>
    <w:rsid w:val="00BD08C9"/>
    <w:rsid w:val="00BD1A8E"/>
    <w:rsid w:val="00BD3C8E"/>
    <w:rsid w:val="00BD6597"/>
    <w:rsid w:val="00BD78E4"/>
    <w:rsid w:val="00BE03B6"/>
    <w:rsid w:val="00BE166E"/>
    <w:rsid w:val="00BE21BE"/>
    <w:rsid w:val="00BE4A60"/>
    <w:rsid w:val="00BE60DE"/>
    <w:rsid w:val="00BF1B43"/>
    <w:rsid w:val="00BF3C21"/>
    <w:rsid w:val="00BF4BA0"/>
    <w:rsid w:val="00BF503D"/>
    <w:rsid w:val="00BF5E08"/>
    <w:rsid w:val="00BF7090"/>
    <w:rsid w:val="00BF79AA"/>
    <w:rsid w:val="00C0007D"/>
    <w:rsid w:val="00C00EDB"/>
    <w:rsid w:val="00C011E4"/>
    <w:rsid w:val="00C05062"/>
    <w:rsid w:val="00C135C0"/>
    <w:rsid w:val="00C139A9"/>
    <w:rsid w:val="00C20652"/>
    <w:rsid w:val="00C239D9"/>
    <w:rsid w:val="00C24DB4"/>
    <w:rsid w:val="00C263A7"/>
    <w:rsid w:val="00C31176"/>
    <w:rsid w:val="00C32240"/>
    <w:rsid w:val="00C36501"/>
    <w:rsid w:val="00C37DE7"/>
    <w:rsid w:val="00C4002C"/>
    <w:rsid w:val="00C45136"/>
    <w:rsid w:val="00C45B14"/>
    <w:rsid w:val="00C478E5"/>
    <w:rsid w:val="00C50E66"/>
    <w:rsid w:val="00C51001"/>
    <w:rsid w:val="00C53E98"/>
    <w:rsid w:val="00C542D3"/>
    <w:rsid w:val="00C55B45"/>
    <w:rsid w:val="00C56394"/>
    <w:rsid w:val="00C570E4"/>
    <w:rsid w:val="00C60282"/>
    <w:rsid w:val="00C60639"/>
    <w:rsid w:val="00C61A78"/>
    <w:rsid w:val="00C718CF"/>
    <w:rsid w:val="00C74A55"/>
    <w:rsid w:val="00C7601F"/>
    <w:rsid w:val="00C810A7"/>
    <w:rsid w:val="00C84941"/>
    <w:rsid w:val="00C86BB6"/>
    <w:rsid w:val="00C9004E"/>
    <w:rsid w:val="00C909BC"/>
    <w:rsid w:val="00C90E09"/>
    <w:rsid w:val="00C914B9"/>
    <w:rsid w:val="00C93DFA"/>
    <w:rsid w:val="00C96B38"/>
    <w:rsid w:val="00C97EBE"/>
    <w:rsid w:val="00CA0D39"/>
    <w:rsid w:val="00CA1138"/>
    <w:rsid w:val="00CA24F4"/>
    <w:rsid w:val="00CA51CA"/>
    <w:rsid w:val="00CA5A5A"/>
    <w:rsid w:val="00CA7B52"/>
    <w:rsid w:val="00CB0F32"/>
    <w:rsid w:val="00CB5A4D"/>
    <w:rsid w:val="00CC3250"/>
    <w:rsid w:val="00CC5AE5"/>
    <w:rsid w:val="00CC5BD9"/>
    <w:rsid w:val="00CC6D98"/>
    <w:rsid w:val="00CC6EE0"/>
    <w:rsid w:val="00CD0746"/>
    <w:rsid w:val="00CD2EE1"/>
    <w:rsid w:val="00CD5728"/>
    <w:rsid w:val="00CD6574"/>
    <w:rsid w:val="00CD77E1"/>
    <w:rsid w:val="00CE018A"/>
    <w:rsid w:val="00CE59AB"/>
    <w:rsid w:val="00CF7EAE"/>
    <w:rsid w:val="00D03B52"/>
    <w:rsid w:val="00D0763E"/>
    <w:rsid w:val="00D10C26"/>
    <w:rsid w:val="00D132BC"/>
    <w:rsid w:val="00D13C2E"/>
    <w:rsid w:val="00D15B5C"/>
    <w:rsid w:val="00D2101A"/>
    <w:rsid w:val="00D214E1"/>
    <w:rsid w:val="00D2295E"/>
    <w:rsid w:val="00D23350"/>
    <w:rsid w:val="00D2776A"/>
    <w:rsid w:val="00D3052E"/>
    <w:rsid w:val="00D322D6"/>
    <w:rsid w:val="00D3337D"/>
    <w:rsid w:val="00D34BAE"/>
    <w:rsid w:val="00D40509"/>
    <w:rsid w:val="00D41693"/>
    <w:rsid w:val="00D4255F"/>
    <w:rsid w:val="00D45007"/>
    <w:rsid w:val="00D50171"/>
    <w:rsid w:val="00D51EE9"/>
    <w:rsid w:val="00D54970"/>
    <w:rsid w:val="00D56239"/>
    <w:rsid w:val="00D5634E"/>
    <w:rsid w:val="00D57262"/>
    <w:rsid w:val="00D62EE3"/>
    <w:rsid w:val="00D63838"/>
    <w:rsid w:val="00D6730D"/>
    <w:rsid w:val="00D70DEF"/>
    <w:rsid w:val="00D7212F"/>
    <w:rsid w:val="00D779CC"/>
    <w:rsid w:val="00D80579"/>
    <w:rsid w:val="00D81E9B"/>
    <w:rsid w:val="00D85EC7"/>
    <w:rsid w:val="00D93C48"/>
    <w:rsid w:val="00D93D0A"/>
    <w:rsid w:val="00D96593"/>
    <w:rsid w:val="00D97634"/>
    <w:rsid w:val="00D97918"/>
    <w:rsid w:val="00DA6B00"/>
    <w:rsid w:val="00DB17CA"/>
    <w:rsid w:val="00DB5894"/>
    <w:rsid w:val="00DB63A9"/>
    <w:rsid w:val="00DB7993"/>
    <w:rsid w:val="00DC110C"/>
    <w:rsid w:val="00DC16D8"/>
    <w:rsid w:val="00DC3839"/>
    <w:rsid w:val="00DC640F"/>
    <w:rsid w:val="00DD4A10"/>
    <w:rsid w:val="00DD5245"/>
    <w:rsid w:val="00DD63D8"/>
    <w:rsid w:val="00DE1D5C"/>
    <w:rsid w:val="00DE4907"/>
    <w:rsid w:val="00DE5094"/>
    <w:rsid w:val="00DE5573"/>
    <w:rsid w:val="00DE61EC"/>
    <w:rsid w:val="00DE7F28"/>
    <w:rsid w:val="00DF5FB6"/>
    <w:rsid w:val="00DF6242"/>
    <w:rsid w:val="00DF6880"/>
    <w:rsid w:val="00DF7663"/>
    <w:rsid w:val="00E026EB"/>
    <w:rsid w:val="00E102D0"/>
    <w:rsid w:val="00E109D1"/>
    <w:rsid w:val="00E11AA1"/>
    <w:rsid w:val="00E12AF9"/>
    <w:rsid w:val="00E14081"/>
    <w:rsid w:val="00E22123"/>
    <w:rsid w:val="00E23AA3"/>
    <w:rsid w:val="00E24F71"/>
    <w:rsid w:val="00E31F83"/>
    <w:rsid w:val="00E32E9D"/>
    <w:rsid w:val="00E33B13"/>
    <w:rsid w:val="00E4037E"/>
    <w:rsid w:val="00E40497"/>
    <w:rsid w:val="00E43056"/>
    <w:rsid w:val="00E443DF"/>
    <w:rsid w:val="00E4590F"/>
    <w:rsid w:val="00E466FD"/>
    <w:rsid w:val="00E47511"/>
    <w:rsid w:val="00E500F2"/>
    <w:rsid w:val="00E50399"/>
    <w:rsid w:val="00E51C6A"/>
    <w:rsid w:val="00E557CB"/>
    <w:rsid w:val="00E5684B"/>
    <w:rsid w:val="00E577B9"/>
    <w:rsid w:val="00E62377"/>
    <w:rsid w:val="00E676BC"/>
    <w:rsid w:val="00E700AA"/>
    <w:rsid w:val="00E72BF5"/>
    <w:rsid w:val="00E7308C"/>
    <w:rsid w:val="00E80F3B"/>
    <w:rsid w:val="00E86205"/>
    <w:rsid w:val="00E90272"/>
    <w:rsid w:val="00E91195"/>
    <w:rsid w:val="00EA6CDF"/>
    <w:rsid w:val="00EB40C3"/>
    <w:rsid w:val="00EB7456"/>
    <w:rsid w:val="00EC0008"/>
    <w:rsid w:val="00EC13D4"/>
    <w:rsid w:val="00EC38AE"/>
    <w:rsid w:val="00EC3D5C"/>
    <w:rsid w:val="00ED045E"/>
    <w:rsid w:val="00ED23A0"/>
    <w:rsid w:val="00ED3178"/>
    <w:rsid w:val="00ED5034"/>
    <w:rsid w:val="00ED6E8C"/>
    <w:rsid w:val="00EE1416"/>
    <w:rsid w:val="00EF26C6"/>
    <w:rsid w:val="00EF2B75"/>
    <w:rsid w:val="00EF5917"/>
    <w:rsid w:val="00EF7454"/>
    <w:rsid w:val="00F00F49"/>
    <w:rsid w:val="00F040AB"/>
    <w:rsid w:val="00F05455"/>
    <w:rsid w:val="00F06EC0"/>
    <w:rsid w:val="00F075D9"/>
    <w:rsid w:val="00F130A1"/>
    <w:rsid w:val="00F13D27"/>
    <w:rsid w:val="00F16BAA"/>
    <w:rsid w:val="00F17B36"/>
    <w:rsid w:val="00F226C7"/>
    <w:rsid w:val="00F2280A"/>
    <w:rsid w:val="00F24B30"/>
    <w:rsid w:val="00F253E9"/>
    <w:rsid w:val="00F276EB"/>
    <w:rsid w:val="00F30507"/>
    <w:rsid w:val="00F33015"/>
    <w:rsid w:val="00F33267"/>
    <w:rsid w:val="00F33AB7"/>
    <w:rsid w:val="00F33B22"/>
    <w:rsid w:val="00F37178"/>
    <w:rsid w:val="00F37C4B"/>
    <w:rsid w:val="00F40322"/>
    <w:rsid w:val="00F414C3"/>
    <w:rsid w:val="00F427AD"/>
    <w:rsid w:val="00F43BF3"/>
    <w:rsid w:val="00F4478A"/>
    <w:rsid w:val="00F457AB"/>
    <w:rsid w:val="00F50070"/>
    <w:rsid w:val="00F50C80"/>
    <w:rsid w:val="00F565FA"/>
    <w:rsid w:val="00F56C15"/>
    <w:rsid w:val="00F5724E"/>
    <w:rsid w:val="00F70B2E"/>
    <w:rsid w:val="00F74681"/>
    <w:rsid w:val="00F75B23"/>
    <w:rsid w:val="00F7693B"/>
    <w:rsid w:val="00F778E2"/>
    <w:rsid w:val="00F8031F"/>
    <w:rsid w:val="00F817FB"/>
    <w:rsid w:val="00F8360A"/>
    <w:rsid w:val="00F850A9"/>
    <w:rsid w:val="00F877DF"/>
    <w:rsid w:val="00F90A46"/>
    <w:rsid w:val="00F92514"/>
    <w:rsid w:val="00F93122"/>
    <w:rsid w:val="00F94674"/>
    <w:rsid w:val="00F9555C"/>
    <w:rsid w:val="00F975F3"/>
    <w:rsid w:val="00FA39E4"/>
    <w:rsid w:val="00FA6B77"/>
    <w:rsid w:val="00FA7150"/>
    <w:rsid w:val="00FB018A"/>
    <w:rsid w:val="00FB1388"/>
    <w:rsid w:val="00FB3FB0"/>
    <w:rsid w:val="00FB592B"/>
    <w:rsid w:val="00FB77B3"/>
    <w:rsid w:val="00FC364C"/>
    <w:rsid w:val="00FC534A"/>
    <w:rsid w:val="00FC5460"/>
    <w:rsid w:val="00FD169F"/>
    <w:rsid w:val="00FD3BFB"/>
    <w:rsid w:val="00FD4F32"/>
    <w:rsid w:val="00FD5203"/>
    <w:rsid w:val="00FD7182"/>
    <w:rsid w:val="00FD72C9"/>
    <w:rsid w:val="00FE011B"/>
    <w:rsid w:val="00FE47CF"/>
    <w:rsid w:val="00FE6880"/>
    <w:rsid w:val="00FE7255"/>
    <w:rsid w:val="00FE7473"/>
    <w:rsid w:val="00FE79CB"/>
    <w:rsid w:val="00FF21A8"/>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B5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4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55B45"/>
    <w:pPr>
      <w:spacing w:after="120" w:line="480" w:lineRule="auto"/>
    </w:pPr>
    <w:rPr>
      <w:lang w:val="x-none"/>
    </w:rPr>
  </w:style>
  <w:style w:type="character" w:customStyle="1" w:styleId="BodyText2Char">
    <w:name w:val="Body Text 2 Char"/>
    <w:basedOn w:val="DefaultParagraphFont"/>
    <w:link w:val="BodyText2"/>
    <w:rsid w:val="00C55B45"/>
    <w:rPr>
      <w:rFonts w:ascii="Times New Roman" w:eastAsia="Times New Roman" w:hAnsi="Times New Roman" w:cs="Times New Roman"/>
      <w:kern w:val="0"/>
      <w:sz w:val="24"/>
      <w:szCs w:val="24"/>
      <w:lang w:val="x-none" w:eastAsia="ru-RU"/>
      <w14:ligatures w14:val="none"/>
    </w:rPr>
  </w:style>
  <w:style w:type="paragraph" w:styleId="Header">
    <w:name w:val="header"/>
    <w:basedOn w:val="Normal"/>
    <w:link w:val="HeaderChar"/>
    <w:uiPriority w:val="99"/>
    <w:unhideWhenUsed/>
    <w:rsid w:val="00585C37"/>
    <w:pPr>
      <w:tabs>
        <w:tab w:val="center" w:pos="4513"/>
        <w:tab w:val="right" w:pos="9026"/>
      </w:tabs>
    </w:pPr>
  </w:style>
  <w:style w:type="character" w:customStyle="1" w:styleId="HeaderChar">
    <w:name w:val="Header Char"/>
    <w:basedOn w:val="DefaultParagraphFont"/>
    <w:link w:val="Header"/>
    <w:uiPriority w:val="99"/>
    <w:rsid w:val="00585C37"/>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585C37"/>
    <w:pPr>
      <w:tabs>
        <w:tab w:val="center" w:pos="4513"/>
        <w:tab w:val="right" w:pos="9026"/>
      </w:tabs>
    </w:pPr>
  </w:style>
  <w:style w:type="character" w:customStyle="1" w:styleId="FooterChar">
    <w:name w:val="Footer Char"/>
    <w:basedOn w:val="DefaultParagraphFont"/>
    <w:link w:val="Footer"/>
    <w:uiPriority w:val="99"/>
    <w:qFormat/>
    <w:rsid w:val="00585C37"/>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585C37"/>
  </w:style>
  <w:style w:type="character" w:styleId="Hyperlink">
    <w:name w:val="Hyperlink"/>
    <w:basedOn w:val="DefaultParagraphFont"/>
    <w:uiPriority w:val="99"/>
    <w:unhideWhenUsed/>
    <w:rsid w:val="008504DA"/>
    <w:rPr>
      <w:color w:val="0000FF"/>
      <w:u w:val="single"/>
    </w:rPr>
  </w:style>
  <w:style w:type="character" w:styleId="CommentReference">
    <w:name w:val="annotation reference"/>
    <w:basedOn w:val="DefaultParagraphFont"/>
    <w:uiPriority w:val="99"/>
    <w:semiHidden/>
    <w:unhideWhenUsed/>
    <w:rsid w:val="00514143"/>
    <w:rPr>
      <w:sz w:val="16"/>
      <w:szCs w:val="16"/>
    </w:rPr>
  </w:style>
  <w:style w:type="paragraph" w:styleId="CommentText">
    <w:name w:val="annotation text"/>
    <w:basedOn w:val="Normal"/>
    <w:link w:val="CommentTextChar"/>
    <w:uiPriority w:val="99"/>
    <w:unhideWhenUsed/>
    <w:rsid w:val="00514143"/>
    <w:rPr>
      <w:sz w:val="20"/>
      <w:szCs w:val="20"/>
    </w:rPr>
  </w:style>
  <w:style w:type="character" w:customStyle="1" w:styleId="CommentTextChar">
    <w:name w:val="Comment Text Char"/>
    <w:basedOn w:val="DefaultParagraphFont"/>
    <w:link w:val="CommentText"/>
    <w:uiPriority w:val="99"/>
    <w:rsid w:val="00514143"/>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514143"/>
    <w:rPr>
      <w:b/>
      <w:bCs/>
    </w:rPr>
  </w:style>
  <w:style w:type="character" w:customStyle="1" w:styleId="CommentSubjectChar">
    <w:name w:val="Comment Subject Char"/>
    <w:basedOn w:val="CommentTextChar"/>
    <w:link w:val="CommentSubject"/>
    <w:uiPriority w:val="99"/>
    <w:semiHidden/>
    <w:rsid w:val="00514143"/>
    <w:rPr>
      <w:rFonts w:ascii="Times New Roman" w:eastAsia="Times New Roman" w:hAnsi="Times New Rom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796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E6"/>
    <w:rPr>
      <w:rFonts w:ascii="Segoe UI" w:eastAsia="Times New Roman" w:hAnsi="Segoe UI" w:cs="Segoe UI"/>
      <w:kern w:val="0"/>
      <w:sz w:val="18"/>
      <w:szCs w:val="18"/>
      <w:lang w:eastAsia="ru-RU"/>
      <w14:ligatures w14:val="none"/>
    </w:rPr>
  </w:style>
  <w:style w:type="character" w:customStyle="1" w:styleId="highlight">
    <w:name w:val="highlight"/>
    <w:basedOn w:val="DefaultParagraphFont"/>
    <w:rsid w:val="00B04858"/>
  </w:style>
  <w:style w:type="character" w:styleId="UnresolvedMention">
    <w:name w:val="Unresolved Mention"/>
    <w:basedOn w:val="DefaultParagraphFont"/>
    <w:uiPriority w:val="99"/>
    <w:semiHidden/>
    <w:unhideWhenUsed/>
    <w:rsid w:val="00176CF6"/>
    <w:rPr>
      <w:color w:val="605E5C"/>
      <w:shd w:val="clear" w:color="auto" w:fill="E1DFDD"/>
    </w:rPr>
  </w:style>
  <w:style w:type="character" w:styleId="FollowedHyperlink">
    <w:name w:val="FollowedHyperlink"/>
    <w:basedOn w:val="DefaultParagraphFont"/>
    <w:uiPriority w:val="99"/>
    <w:semiHidden/>
    <w:unhideWhenUsed/>
    <w:rsid w:val="00176CF6"/>
    <w:rPr>
      <w:color w:val="954F72" w:themeColor="followedHyperlink"/>
      <w:u w:val="single"/>
    </w:rPr>
  </w:style>
  <w:style w:type="paragraph" w:styleId="Revision">
    <w:name w:val="Revision"/>
    <w:hidden/>
    <w:uiPriority w:val="99"/>
    <w:semiHidden/>
    <w:rsid w:val="007F0579"/>
    <w:pPr>
      <w:spacing w:after="0"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basedOn w:val="TableNormal"/>
    <w:rsid w:val="00D51EE9"/>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03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3466">
      <w:bodyDiv w:val="1"/>
      <w:marLeft w:val="0"/>
      <w:marRight w:val="0"/>
      <w:marTop w:val="0"/>
      <w:marBottom w:val="0"/>
      <w:divBdr>
        <w:top w:val="none" w:sz="0" w:space="0" w:color="auto"/>
        <w:left w:val="none" w:sz="0" w:space="0" w:color="auto"/>
        <w:bottom w:val="none" w:sz="0" w:space="0" w:color="auto"/>
        <w:right w:val="none" w:sz="0" w:space="0" w:color="auto"/>
      </w:divBdr>
    </w:div>
    <w:div w:id="1677920250">
      <w:bodyDiv w:val="1"/>
      <w:marLeft w:val="0"/>
      <w:marRight w:val="0"/>
      <w:marTop w:val="0"/>
      <w:marBottom w:val="0"/>
      <w:divBdr>
        <w:top w:val="none" w:sz="0" w:space="0" w:color="auto"/>
        <w:left w:val="none" w:sz="0" w:space="0" w:color="auto"/>
        <w:bottom w:val="none" w:sz="0" w:space="0" w:color="auto"/>
        <w:right w:val="none" w:sz="0" w:space="0" w:color="auto"/>
      </w:divBdr>
      <w:divsChild>
        <w:div w:id="1715040691">
          <w:marLeft w:val="0"/>
          <w:marRight w:val="0"/>
          <w:marTop w:val="15"/>
          <w:marBottom w:val="0"/>
          <w:divBdr>
            <w:top w:val="single" w:sz="48" w:space="0" w:color="auto"/>
            <w:left w:val="single" w:sz="48" w:space="0" w:color="auto"/>
            <w:bottom w:val="single" w:sz="48" w:space="0" w:color="auto"/>
            <w:right w:val="single" w:sz="48" w:space="0" w:color="auto"/>
          </w:divBdr>
          <w:divsChild>
            <w:div w:id="1431507018">
              <w:marLeft w:val="0"/>
              <w:marRight w:val="0"/>
              <w:marTop w:val="0"/>
              <w:marBottom w:val="0"/>
              <w:divBdr>
                <w:top w:val="none" w:sz="0" w:space="0" w:color="auto"/>
                <w:left w:val="none" w:sz="0" w:space="0" w:color="auto"/>
                <w:bottom w:val="none" w:sz="0" w:space="0" w:color="auto"/>
                <w:right w:val="none" w:sz="0" w:space="0" w:color="auto"/>
              </w:divBdr>
            </w:div>
          </w:divsChild>
        </w:div>
        <w:div w:id="234978102">
          <w:marLeft w:val="0"/>
          <w:marRight w:val="0"/>
          <w:marTop w:val="15"/>
          <w:marBottom w:val="0"/>
          <w:divBdr>
            <w:top w:val="single" w:sz="48" w:space="0" w:color="auto"/>
            <w:left w:val="single" w:sz="48" w:space="0" w:color="auto"/>
            <w:bottom w:val="single" w:sz="48" w:space="0" w:color="auto"/>
            <w:right w:val="single" w:sz="48" w:space="0" w:color="auto"/>
          </w:divBdr>
          <w:divsChild>
            <w:div w:id="215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9542">
      <w:bodyDiv w:val="1"/>
      <w:marLeft w:val="0"/>
      <w:marRight w:val="0"/>
      <w:marTop w:val="0"/>
      <w:marBottom w:val="0"/>
      <w:divBdr>
        <w:top w:val="none" w:sz="0" w:space="0" w:color="auto"/>
        <w:left w:val="none" w:sz="0" w:space="0" w:color="auto"/>
        <w:bottom w:val="none" w:sz="0" w:space="0" w:color="auto"/>
        <w:right w:val="none" w:sz="0" w:space="0" w:color="auto"/>
      </w:divBdr>
    </w:div>
    <w:div w:id="19291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p-content/uploads/2024/10/2023-44-01-spriedums.pdf" TargetMode="External"/><Relationship Id="rId13" Type="http://schemas.openxmlformats.org/officeDocument/2006/relationships/hyperlink" Target="https://www.satv.tiesa.gov.lv/wp-content/uploads/2024/10/2023-44-01-spriedums.pdf" TargetMode="External"/><Relationship Id="rId3" Type="http://schemas.openxmlformats.org/officeDocument/2006/relationships/settings" Target="settings.xml"/><Relationship Id="rId7" Type="http://schemas.openxmlformats.org/officeDocument/2006/relationships/hyperlink" Target="https://manas.tiesas.lv/eTiesasMvc/nolemumi/pdf/545565.pdf" TargetMode="External"/><Relationship Id="rId12" Type="http://schemas.openxmlformats.org/officeDocument/2006/relationships/hyperlink" Target="https://www.satv.tiesa.gov.lv/wp-content/uploads/2024/10/2023-44-01-spriedum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tv.tiesa.gov.lv/wp-content/uploads/2024/10/2023-44-01-spriedum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tv.tiesa.gov.lv/web/viewer.html?file=https://www.satv.tiesa.gov.lv/wp-content/uploads/2021/10/2021-41-01_Spriedums.pdf" TargetMode="External"/><Relationship Id="rId4" Type="http://schemas.openxmlformats.org/officeDocument/2006/relationships/webSettings" Target="webSettings.xml"/><Relationship Id="rId9" Type="http://schemas.openxmlformats.org/officeDocument/2006/relationships/hyperlink" Target="https://www.satv.tiesa.gov.lv/wp-content/uploads/2024/10/2023-44-01-spriedum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FB56-77F7-4961-996D-BC3B00B1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9303</Words>
  <Characters>5303</Characters>
  <Application>Microsoft Office Word</Application>
  <DocSecurity>0</DocSecurity>
  <Lines>44</Lines>
  <Paragraphs>29</Paragraphs>
  <ScaleCrop>false</ScaleCrop>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2025-01-23T13:50:00Z</dcterms:created>
  <dcterms:modified xsi:type="dcterms:W3CDTF">2025-01-23T13:50:00Z</dcterms:modified>
</cp:coreProperties>
</file>