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FAC88" w14:textId="77777777" w:rsidR="00715A0B" w:rsidRPr="00692AFD" w:rsidRDefault="00715A0B" w:rsidP="00692AFD">
      <w:pPr>
        <w:autoSpaceDE w:val="0"/>
        <w:autoSpaceDN w:val="0"/>
        <w:spacing w:line="276" w:lineRule="auto"/>
        <w:jc w:val="both"/>
        <w:rPr>
          <w:rFonts w:asciiTheme="majorBidi" w:hAnsiTheme="majorBidi" w:cstheme="majorBidi"/>
          <w:b/>
          <w:bCs/>
          <w14:ligatures w14:val="standardContextual"/>
        </w:rPr>
      </w:pPr>
      <w:r w:rsidRPr="00692AFD">
        <w:rPr>
          <w:rFonts w:asciiTheme="majorBidi" w:hAnsiTheme="majorBidi" w:cstheme="majorBidi"/>
          <w:b/>
          <w:bCs/>
          <w14:ligatures w14:val="standardContextual"/>
        </w:rPr>
        <w:t>„</w:t>
      </w:r>
      <w:proofErr w:type="spellStart"/>
      <w:r w:rsidRPr="00692AFD">
        <w:rPr>
          <w:rFonts w:asciiTheme="majorBidi" w:hAnsiTheme="majorBidi" w:cstheme="majorBidi"/>
          <w:b/>
          <w:bCs/>
          <w14:ligatures w14:val="standardContextual"/>
        </w:rPr>
        <w:t>Pašaizsargājošās</w:t>
      </w:r>
      <w:proofErr w:type="spellEnd"/>
      <w:r w:rsidRPr="00692AFD">
        <w:rPr>
          <w:rFonts w:asciiTheme="majorBidi" w:hAnsiTheme="majorBidi" w:cstheme="majorBidi"/>
          <w:b/>
          <w:bCs/>
          <w14:ligatures w14:val="standardContextual"/>
        </w:rPr>
        <w:t xml:space="preserve"> demokrātijas” jēdziens</w:t>
      </w:r>
    </w:p>
    <w:p w14:paraId="237AA44A" w14:textId="77777777" w:rsidR="00715A0B" w:rsidRPr="00692AFD" w:rsidRDefault="00715A0B" w:rsidP="00692AFD">
      <w:pPr>
        <w:autoSpaceDE w:val="0"/>
        <w:autoSpaceDN w:val="0"/>
        <w:spacing w:line="276" w:lineRule="auto"/>
        <w:jc w:val="both"/>
        <w:rPr>
          <w:rFonts w:asciiTheme="majorBidi" w:hAnsiTheme="majorBidi" w:cstheme="majorBidi"/>
          <w:color w:val="000000"/>
          <w14:ligatures w14:val="standardContextual"/>
        </w:rPr>
      </w:pPr>
      <w:r w:rsidRPr="00692AFD">
        <w:rPr>
          <w:rFonts w:asciiTheme="majorBidi" w:hAnsiTheme="majorBidi" w:cstheme="majorBidi"/>
          <w:color w:val="000000"/>
          <w14:ligatures w14:val="standardContextual"/>
        </w:rPr>
        <w:t xml:space="preserve">Tiesiska un demokrātiska valsts ir institūcija, kuras pastāvēšanas viens no mērķiem ir cilvēka tiesību un brīvību aizsardzība. Tādēļ atsaukšanās uz cilvēktiesībām un brīvībām nav pieļaujama, lai iznīcinātu demokrātiju, lai vājinātu un iznīcinātu demokrātiskas sabiedrības ideālus un vērtības. </w:t>
      </w:r>
    </w:p>
    <w:p w14:paraId="32FD7E47" w14:textId="77777777" w:rsidR="00715A0B" w:rsidRPr="00692AFD" w:rsidRDefault="00715A0B" w:rsidP="00692AFD">
      <w:pPr>
        <w:autoSpaceDE w:val="0"/>
        <w:autoSpaceDN w:val="0"/>
        <w:spacing w:line="276" w:lineRule="auto"/>
        <w:jc w:val="both"/>
        <w:rPr>
          <w:rFonts w:asciiTheme="majorBidi" w:hAnsiTheme="majorBidi" w:cstheme="majorBidi"/>
          <w:color w:val="000000"/>
          <w14:ligatures w14:val="standardContextual"/>
        </w:rPr>
      </w:pPr>
      <w:r w:rsidRPr="00692AFD">
        <w:rPr>
          <w:rFonts w:asciiTheme="majorBidi" w:hAnsiTheme="majorBidi" w:cstheme="majorBidi"/>
          <w:color w:val="000000"/>
          <w14:ligatures w14:val="standardContextual"/>
        </w:rPr>
        <w:t>Demokrātiskas iekārtas stabilitāt</w:t>
      </w:r>
      <w:r w:rsidRPr="00692AFD">
        <w:rPr>
          <w:rFonts w:asciiTheme="majorBidi" w:hAnsiTheme="majorBidi" w:cstheme="majorBidi"/>
          <w14:ligatures w14:val="standardContextual"/>
        </w:rPr>
        <w:t>i</w:t>
      </w:r>
      <w:r w:rsidRPr="00692AFD">
        <w:rPr>
          <w:rFonts w:asciiTheme="majorBidi" w:hAnsiTheme="majorBidi" w:cstheme="majorBidi"/>
          <w:color w:val="000000"/>
          <w14:ligatures w14:val="standardContextual"/>
        </w:rPr>
        <w:t xml:space="preserve"> un efektivitāt</w:t>
      </w:r>
      <w:r w:rsidRPr="00692AFD">
        <w:rPr>
          <w:rFonts w:asciiTheme="majorBidi" w:hAnsiTheme="majorBidi" w:cstheme="majorBidi"/>
          <w14:ligatures w14:val="standardContextual"/>
        </w:rPr>
        <w:t>i</w:t>
      </w:r>
      <w:r w:rsidRPr="00692AFD">
        <w:rPr>
          <w:rFonts w:asciiTheme="majorBidi" w:hAnsiTheme="majorBidi" w:cstheme="majorBidi"/>
          <w:color w:val="000000"/>
          <w14:ligatures w14:val="standardContextual"/>
        </w:rPr>
        <w:t xml:space="preserve"> garantē „</w:t>
      </w:r>
      <w:proofErr w:type="spellStart"/>
      <w:r w:rsidRPr="00692AFD">
        <w:rPr>
          <w:rFonts w:asciiTheme="majorBidi" w:hAnsiTheme="majorBidi" w:cstheme="majorBidi"/>
          <w:color w:val="000000"/>
          <w14:ligatures w14:val="standardContextual"/>
        </w:rPr>
        <w:t>pašaizsargājošās</w:t>
      </w:r>
      <w:proofErr w:type="spellEnd"/>
      <w:r w:rsidRPr="00692AFD">
        <w:rPr>
          <w:rFonts w:asciiTheme="majorBidi" w:hAnsiTheme="majorBidi" w:cstheme="majorBidi"/>
          <w:color w:val="000000"/>
          <w14:ligatures w14:val="standardContextual"/>
        </w:rPr>
        <w:t xml:space="preserve"> demokrātijas” koncepcija, kas pastāv līdzās un ir līdzsvarojama ar cilvēku individuālajām tiesībām. </w:t>
      </w:r>
    </w:p>
    <w:p w14:paraId="213DC488" w14:textId="77777777" w:rsidR="00715A0B" w:rsidRPr="00692AFD" w:rsidRDefault="00715A0B" w:rsidP="00692AFD">
      <w:pPr>
        <w:spacing w:line="276" w:lineRule="auto"/>
        <w:jc w:val="both"/>
        <w:rPr>
          <w:rFonts w:asciiTheme="majorBidi" w:hAnsiTheme="majorBidi" w:cstheme="majorBidi"/>
          <w:b/>
          <w:bCs/>
        </w:rPr>
      </w:pPr>
    </w:p>
    <w:p w14:paraId="59A969C6" w14:textId="77777777" w:rsidR="00715A0B" w:rsidRPr="00692AFD" w:rsidRDefault="00715A0B" w:rsidP="00692AFD">
      <w:pPr>
        <w:spacing w:line="276" w:lineRule="auto"/>
        <w:jc w:val="both"/>
        <w:rPr>
          <w:rFonts w:asciiTheme="majorBidi" w:hAnsiTheme="majorBidi" w:cstheme="majorBidi"/>
          <w:b/>
          <w:bCs/>
        </w:rPr>
      </w:pPr>
      <w:r w:rsidRPr="00692AFD">
        <w:rPr>
          <w:rFonts w:asciiTheme="majorBidi" w:hAnsiTheme="majorBidi" w:cstheme="majorBidi"/>
          <w:b/>
          <w:bCs/>
        </w:rPr>
        <w:t>Pulcēšanās brīvības ierobežojuma pamatojums</w:t>
      </w:r>
    </w:p>
    <w:p w14:paraId="534BBF00" w14:textId="77777777" w:rsidR="00715A0B" w:rsidRPr="00692AFD" w:rsidRDefault="00715A0B" w:rsidP="00692AFD">
      <w:pPr>
        <w:spacing w:line="276" w:lineRule="auto"/>
        <w:jc w:val="both"/>
        <w:rPr>
          <w:rFonts w:asciiTheme="majorBidi" w:hAnsiTheme="majorBidi" w:cstheme="majorBidi"/>
        </w:rPr>
      </w:pPr>
      <w:r w:rsidRPr="00692AFD">
        <w:rPr>
          <w:rFonts w:asciiTheme="majorBidi" w:hAnsiTheme="majorBidi" w:cstheme="majorBidi"/>
        </w:rPr>
        <w:t>Leģitīmie mērķi – valsts neatkarības, demokrātiskās iekārtas un valsts drošības aizsardzība, kas ir arī „</w:t>
      </w:r>
      <w:proofErr w:type="spellStart"/>
      <w:r w:rsidRPr="00692AFD">
        <w:rPr>
          <w:rFonts w:asciiTheme="majorBidi" w:hAnsiTheme="majorBidi" w:cstheme="majorBidi"/>
        </w:rPr>
        <w:t>pašaizsargājošās</w:t>
      </w:r>
      <w:proofErr w:type="spellEnd"/>
      <w:r w:rsidRPr="00692AFD">
        <w:rPr>
          <w:rFonts w:asciiTheme="majorBidi" w:hAnsiTheme="majorBidi" w:cstheme="majorBidi"/>
        </w:rPr>
        <w:t xml:space="preserve"> demokrātijas” koncepcijas pamatā, – var būt pamats pulcēšanās brīvības ierobežošanai. </w:t>
      </w:r>
    </w:p>
    <w:p w14:paraId="298FC108" w14:textId="77777777" w:rsidR="00715A0B" w:rsidRPr="00692AFD" w:rsidRDefault="00715A0B" w:rsidP="00692AFD">
      <w:pPr>
        <w:spacing w:line="276" w:lineRule="auto"/>
        <w:jc w:val="both"/>
        <w:rPr>
          <w:rFonts w:asciiTheme="majorBidi" w:hAnsiTheme="majorBidi" w:cstheme="majorBidi"/>
        </w:rPr>
      </w:pPr>
    </w:p>
    <w:p w14:paraId="0AED1033" w14:textId="77777777" w:rsidR="00715A0B" w:rsidRPr="00692AFD" w:rsidRDefault="00715A0B" w:rsidP="00692AFD">
      <w:pPr>
        <w:autoSpaceDE w:val="0"/>
        <w:autoSpaceDN w:val="0"/>
        <w:spacing w:line="276" w:lineRule="auto"/>
        <w:jc w:val="both"/>
        <w:rPr>
          <w:rFonts w:asciiTheme="majorBidi" w:hAnsiTheme="majorBidi" w:cstheme="majorBidi"/>
          <w:b/>
          <w:bCs/>
          <w:color w:val="000000"/>
          <w14:ligatures w14:val="standardContextual"/>
        </w:rPr>
      </w:pPr>
      <w:r w:rsidRPr="00692AFD">
        <w:rPr>
          <w:rFonts w:asciiTheme="majorBidi" w:hAnsiTheme="majorBidi" w:cstheme="majorBidi"/>
          <w:b/>
          <w:bCs/>
          <w:color w:val="000000"/>
          <w14:ligatures w14:val="standardContextual"/>
        </w:rPr>
        <w:t>Pulcēšanās brīvības mērķis un tās iespējamā ierobežošanas pamata novērtēšana</w:t>
      </w:r>
    </w:p>
    <w:p w14:paraId="43932229" w14:textId="77777777" w:rsidR="00715A0B" w:rsidRPr="00692AFD" w:rsidRDefault="00715A0B" w:rsidP="00692AFD">
      <w:pPr>
        <w:numPr>
          <w:ilvl w:val="0"/>
          <w:numId w:val="5"/>
        </w:numPr>
        <w:autoSpaceDE w:val="0"/>
        <w:autoSpaceDN w:val="0"/>
        <w:spacing w:line="276" w:lineRule="auto"/>
        <w:jc w:val="both"/>
        <w:rPr>
          <w:rFonts w:asciiTheme="majorBidi" w:hAnsiTheme="majorBidi" w:cstheme="majorBidi"/>
          <w:color w:val="000000"/>
          <w14:ligatures w14:val="standardContextual"/>
        </w:rPr>
      </w:pPr>
      <w:r w:rsidRPr="00692AFD">
        <w:rPr>
          <w:rFonts w:asciiTheme="majorBidi" w:hAnsiTheme="majorBidi" w:cstheme="majorBidi"/>
          <w:color w:val="000000"/>
          <w14:ligatures w14:val="standardContextual"/>
        </w:rPr>
        <w:t xml:space="preserve">Sapulces, gājiena un piketa galvenais mērķis ir ļaut sabiedrībai pulcēties un kopīgi publiski paust savu viedokli vai uzskatus. Šo tiesību izmantošana uzskatāma par būtisku demokrātiskas </w:t>
      </w:r>
      <w:r w:rsidRPr="00692AFD">
        <w:rPr>
          <w:rFonts w:asciiTheme="majorBidi" w:hAnsiTheme="majorBidi" w:cstheme="majorBidi"/>
          <w14:ligatures w14:val="standardContextual"/>
        </w:rPr>
        <w:t>sabiedrības elementu, kas nodrošina sabiedrības iespēju ietekmēt politiskos procesus, tostarp arī kritizējot valsts varu un protestējot pret valsts rīcību.</w:t>
      </w:r>
      <w:r w:rsidRPr="00692AFD">
        <w:rPr>
          <w:rFonts w:asciiTheme="majorBidi" w:hAnsiTheme="majorBidi" w:cstheme="majorBidi"/>
          <w:color w:val="000000"/>
          <w14:ligatures w14:val="standardContextual"/>
        </w:rPr>
        <w:t xml:space="preserve"> Taču gan Latvijas Republikas Satversmes 103.pants, gan Eiropas Cilvēka tiesību un pamatbrīvību aizsardzības konvencijas 11.pants ietver norādi uz to, ka aizsargāta tiek miermīlīgas pulcēšanās brīvība. Līdz ar to, vērtējot ierobežojumu šīs brīvības īstenošanai, vispirms ir jāvērtē, vai personas bija iecerējušas miermīlīgu pulcēšanos.</w:t>
      </w:r>
    </w:p>
    <w:p w14:paraId="7E924A1E" w14:textId="77777777" w:rsidR="00715A0B" w:rsidRPr="00692AFD" w:rsidRDefault="00715A0B" w:rsidP="00692AFD">
      <w:pPr>
        <w:numPr>
          <w:ilvl w:val="0"/>
          <w:numId w:val="5"/>
        </w:numPr>
        <w:autoSpaceDE w:val="0"/>
        <w:autoSpaceDN w:val="0"/>
        <w:spacing w:line="276" w:lineRule="auto"/>
        <w:jc w:val="both"/>
        <w:rPr>
          <w:rFonts w:asciiTheme="majorBidi" w:hAnsiTheme="majorBidi" w:cstheme="majorBidi"/>
          <w:color w:val="000000"/>
          <w14:ligatures w14:val="standardContextual"/>
        </w:rPr>
      </w:pPr>
      <w:r w:rsidRPr="00692AFD">
        <w:rPr>
          <w:rFonts w:asciiTheme="majorBidi" w:hAnsiTheme="majorBidi" w:cstheme="majorBidi"/>
          <w:color w:val="000000"/>
          <w14:ligatures w14:val="standardContextual"/>
        </w:rPr>
        <w:t>Pieteiktās pulcēšanās un tās iespējamā ierobežošanas pamata novērtēšanā ir jāņem vērā nevis formāli gājiena pieteikumā norādītie, bet gan patiesie apstākļi. Tikai tā ir iespējams novērtēt, kāds varētu būt pieteiktās pulcēšanās mērķis un iespējamais apdraudējums aizsargātām interesēm. Valsts iestādēm gan pulcēšanās brīvības nodrošināšanai, gan citu aizsargāto tiesību un brīvību nodrošināšanai un samērošanai ir jācenšas objektīvi noskaidrot gan pieteiktās pulcēšanās mērķi</w:t>
      </w:r>
      <w:r w:rsidRPr="00692AFD">
        <w:rPr>
          <w:rFonts w:asciiTheme="majorBidi" w:hAnsiTheme="majorBidi" w:cstheme="majorBidi"/>
          <w14:ligatures w14:val="standardContextual"/>
        </w:rPr>
        <w:t>s</w:t>
      </w:r>
      <w:r w:rsidRPr="00692AFD">
        <w:rPr>
          <w:rFonts w:asciiTheme="majorBidi" w:hAnsiTheme="majorBidi" w:cstheme="majorBidi"/>
          <w:color w:val="000000"/>
          <w14:ligatures w14:val="standardContextual"/>
        </w:rPr>
        <w:t>, gan ar to saistīt</w:t>
      </w:r>
      <w:r w:rsidRPr="00692AFD">
        <w:rPr>
          <w:rFonts w:asciiTheme="majorBidi" w:hAnsiTheme="majorBidi" w:cstheme="majorBidi"/>
          <w14:ligatures w14:val="standardContextual"/>
        </w:rPr>
        <w:t>ais</w:t>
      </w:r>
      <w:r w:rsidRPr="00692AFD">
        <w:rPr>
          <w:rFonts w:asciiTheme="majorBidi" w:hAnsiTheme="majorBidi" w:cstheme="majorBidi"/>
          <w:color w:val="000000"/>
          <w14:ligatures w14:val="standardContextual"/>
        </w:rPr>
        <w:t xml:space="preserve"> apdraudējum</w:t>
      </w:r>
      <w:r w:rsidRPr="00692AFD">
        <w:rPr>
          <w:rFonts w:asciiTheme="majorBidi" w:hAnsiTheme="majorBidi" w:cstheme="majorBidi"/>
          <w14:ligatures w14:val="standardContextual"/>
        </w:rPr>
        <w:t>s</w:t>
      </w:r>
      <w:r w:rsidRPr="00692AFD">
        <w:rPr>
          <w:rFonts w:asciiTheme="majorBidi" w:hAnsiTheme="majorBidi" w:cstheme="majorBidi"/>
          <w:color w:val="000000"/>
          <w14:ligatures w14:val="standardContextual"/>
        </w:rPr>
        <w:t>, tikai tad pieņemtais lēmums un iespējamā tālākā rīcība (piemēram, atbilstoši kārtības nodrošināšanas pasākumi) būs objektīvi pamatoti un tātad arī tiesiski.</w:t>
      </w:r>
    </w:p>
    <w:p w14:paraId="22E05BE2" w14:textId="77777777" w:rsidR="00715A0B" w:rsidRPr="00692AFD" w:rsidRDefault="00715A0B" w:rsidP="00692AFD">
      <w:pPr>
        <w:spacing w:line="276" w:lineRule="auto"/>
        <w:jc w:val="both"/>
        <w:rPr>
          <w:rFonts w:asciiTheme="majorBidi" w:hAnsiTheme="majorBidi" w:cstheme="majorBidi"/>
        </w:rPr>
      </w:pPr>
    </w:p>
    <w:p w14:paraId="14319F9B" w14:textId="77777777" w:rsidR="00715A0B" w:rsidRPr="00692AFD" w:rsidRDefault="00715A0B" w:rsidP="00692AFD">
      <w:pPr>
        <w:autoSpaceDE w:val="0"/>
        <w:autoSpaceDN w:val="0"/>
        <w:spacing w:line="276" w:lineRule="auto"/>
        <w:jc w:val="both"/>
        <w:rPr>
          <w:rFonts w:asciiTheme="majorBidi" w:hAnsiTheme="majorBidi" w:cstheme="majorBidi"/>
          <w:b/>
          <w:bCs/>
          <w:color w:val="000000"/>
          <w14:ligatures w14:val="standardContextual"/>
        </w:rPr>
      </w:pPr>
      <w:r w:rsidRPr="00692AFD">
        <w:rPr>
          <w:rFonts w:asciiTheme="majorBidi" w:hAnsiTheme="majorBidi" w:cstheme="majorBidi"/>
          <w:b/>
          <w:bCs/>
          <w:color w:val="000000"/>
          <w14:ligatures w14:val="standardContextual"/>
        </w:rPr>
        <w:t xml:space="preserve">Pulcēšanās brīvības ierobežojums Latvijas politiskajā un ģeopolitiskajā kontekstā </w:t>
      </w:r>
    </w:p>
    <w:p w14:paraId="4EC4C11E" w14:textId="77777777" w:rsidR="00715A0B" w:rsidRPr="00692AFD" w:rsidRDefault="00715A0B" w:rsidP="00692AFD">
      <w:pPr>
        <w:autoSpaceDE w:val="0"/>
        <w:autoSpaceDN w:val="0"/>
        <w:spacing w:line="276" w:lineRule="auto"/>
        <w:jc w:val="both"/>
        <w:rPr>
          <w:rFonts w:asciiTheme="majorBidi" w:hAnsiTheme="majorBidi" w:cstheme="majorBidi"/>
          <w:color w:val="000000"/>
          <w14:ligatures w14:val="standardContextual"/>
        </w:rPr>
      </w:pPr>
      <w:r w:rsidRPr="00692AFD">
        <w:rPr>
          <w:rFonts w:asciiTheme="majorBidi" w:hAnsiTheme="majorBidi" w:cstheme="majorBidi"/>
          <w:color w:val="000000"/>
          <w14:ligatures w14:val="standardContextual"/>
        </w:rPr>
        <w:t xml:space="preserve">Darbība, kura saskan ar Krievijas agresīvās politikas interesēm un tās ietvaros izmantotajiem instrumentiem, var paaugstināt Latvijas valsts suverenitātes, teritoriālās neaizskaramības un demokrātiskās iekārtas apdraudējumu – gan veicinot sabiedrības šķelšanos, gan palielinot varbūtību tautiešu politikas izmantošanai valsts suverenitātes, teritoriālās neaizskaramības un demokrātiskās iekārtas apdraudējuma gadījumā. Apstākļos, kad Krievija realizē agresiju pret citām valstīm, Latvijai savas valsts suverenitātes, teritoriālās integritātes un demokrātiskas iekārtas saglabāšanai ir īpaši rūpīgi jāattiecas pret to, ka varētu tikt radīta augsne līdzīgiem agresiju pamatojošiem viedokļiem vai citādi veicināta agresijas atbalstīšana. </w:t>
      </w:r>
    </w:p>
    <w:p w14:paraId="56120540" w14:textId="6A6631C9" w:rsidR="00715A0B" w:rsidRPr="00692AFD" w:rsidRDefault="00715A0B" w:rsidP="00692AFD">
      <w:pPr>
        <w:autoSpaceDE w:val="0"/>
        <w:autoSpaceDN w:val="0"/>
        <w:spacing w:line="276" w:lineRule="auto"/>
        <w:jc w:val="both"/>
        <w:rPr>
          <w:rFonts w:asciiTheme="majorBidi" w:hAnsiTheme="majorBidi" w:cstheme="majorBidi"/>
          <w:color w:val="000000"/>
          <w14:ligatures w14:val="standardContextual"/>
        </w:rPr>
      </w:pPr>
      <w:r w:rsidRPr="00692AFD">
        <w:rPr>
          <w:rFonts w:asciiTheme="majorBidi" w:hAnsiTheme="majorBidi" w:cstheme="majorBidi"/>
          <w:color w:val="000000"/>
          <w14:ligatures w14:val="standardContextual"/>
        </w:rPr>
        <w:t xml:space="preserve">Tādējādi var būt samērīgi ierobežot pulcēšanās brīvību, ja nerodas šaubas, ka pieteiktais gājiens sniegtu platformu sabiedrību šķeļošu un Krievijas agresiju vai to pamatojošo </w:t>
      </w:r>
      <w:proofErr w:type="spellStart"/>
      <w:r w:rsidRPr="00692AFD">
        <w:rPr>
          <w:rFonts w:asciiTheme="majorBidi" w:hAnsiTheme="majorBidi" w:cstheme="majorBidi"/>
          <w:color w:val="000000"/>
          <w14:ligatures w14:val="standardContextual"/>
        </w:rPr>
        <w:t>naratīvu</w:t>
      </w:r>
      <w:proofErr w:type="spellEnd"/>
      <w:r w:rsidRPr="00692AFD">
        <w:rPr>
          <w:rFonts w:asciiTheme="majorBidi" w:hAnsiTheme="majorBidi" w:cstheme="majorBidi"/>
          <w:color w:val="000000"/>
          <w14:ligatures w14:val="standardContextual"/>
        </w:rPr>
        <w:t xml:space="preserve"> atbalstošu viedokļu paušanai.</w:t>
      </w:r>
    </w:p>
    <w:p w14:paraId="77423C49" w14:textId="77777777" w:rsidR="004076EE" w:rsidRDefault="006B7BBC" w:rsidP="00692AFD">
      <w:pPr>
        <w:spacing w:line="276" w:lineRule="auto"/>
        <w:jc w:val="center"/>
        <w:rPr>
          <w:rFonts w:asciiTheme="majorBidi" w:hAnsiTheme="majorBidi" w:cstheme="majorBidi"/>
          <w:b/>
        </w:rPr>
      </w:pPr>
      <w:r w:rsidRPr="00692AFD">
        <w:rPr>
          <w:rFonts w:asciiTheme="majorBidi" w:hAnsiTheme="majorBidi" w:cstheme="majorBidi"/>
          <w:b/>
        </w:rPr>
        <w:lastRenderedPageBreak/>
        <w:t>Latvijas Republikas Senāt</w:t>
      </w:r>
      <w:r w:rsidR="00715A0B" w:rsidRPr="00692AFD">
        <w:rPr>
          <w:rFonts w:asciiTheme="majorBidi" w:hAnsiTheme="majorBidi" w:cstheme="majorBidi"/>
          <w:b/>
        </w:rPr>
        <w:t>a</w:t>
      </w:r>
    </w:p>
    <w:p w14:paraId="5B96512A" w14:textId="2F39434F" w:rsidR="006B7BBC" w:rsidRPr="00692AFD" w:rsidRDefault="004076EE" w:rsidP="00692AFD">
      <w:pPr>
        <w:spacing w:line="276" w:lineRule="auto"/>
        <w:jc w:val="center"/>
        <w:rPr>
          <w:rFonts w:asciiTheme="majorBidi" w:hAnsiTheme="majorBidi" w:cstheme="majorBidi"/>
          <w:b/>
        </w:rPr>
      </w:pPr>
      <w:r>
        <w:rPr>
          <w:rFonts w:asciiTheme="majorBidi" w:hAnsiTheme="majorBidi" w:cstheme="majorBidi"/>
          <w:b/>
        </w:rPr>
        <w:t xml:space="preserve">Administratīvo lietu departamenta </w:t>
      </w:r>
      <w:r w:rsidR="00715A0B" w:rsidRPr="00692AFD">
        <w:rPr>
          <w:rFonts w:asciiTheme="majorBidi" w:hAnsiTheme="majorBidi" w:cstheme="majorBidi"/>
          <w:b/>
        </w:rPr>
        <w:br/>
        <w:t>2024.gada 25.novembra</w:t>
      </w:r>
    </w:p>
    <w:p w14:paraId="3DBD4178" w14:textId="60718A12" w:rsidR="00043E06" w:rsidRPr="00692AFD" w:rsidRDefault="00C27C14" w:rsidP="00692AFD">
      <w:pPr>
        <w:spacing w:line="276" w:lineRule="auto"/>
        <w:jc w:val="center"/>
        <w:rPr>
          <w:rFonts w:asciiTheme="majorBidi" w:hAnsiTheme="majorBidi" w:cstheme="majorBidi"/>
          <w:b/>
        </w:rPr>
      </w:pPr>
      <w:r w:rsidRPr="00692AFD">
        <w:rPr>
          <w:rFonts w:asciiTheme="majorBidi" w:hAnsiTheme="majorBidi" w:cstheme="majorBidi"/>
          <w:b/>
        </w:rPr>
        <w:t>SPRIEDUMS</w:t>
      </w:r>
    </w:p>
    <w:p w14:paraId="2FF8D702" w14:textId="613A02E9" w:rsidR="00692AFD" w:rsidRPr="00692AFD" w:rsidRDefault="00715A0B" w:rsidP="00692AFD">
      <w:pPr>
        <w:spacing w:line="276" w:lineRule="auto"/>
        <w:jc w:val="center"/>
        <w:rPr>
          <w:rFonts w:asciiTheme="majorBidi" w:hAnsiTheme="majorBidi" w:cstheme="majorBidi"/>
          <w:b/>
          <w:bCs/>
        </w:rPr>
      </w:pPr>
      <w:r w:rsidRPr="00692AFD">
        <w:rPr>
          <w:rFonts w:asciiTheme="majorBidi" w:hAnsiTheme="majorBidi" w:cstheme="majorBidi"/>
          <w:b/>
          <w:bCs/>
        </w:rPr>
        <w:t>Lieta Nr. A420209922, SKA-112/2024</w:t>
      </w:r>
    </w:p>
    <w:p w14:paraId="78BEDD8D" w14:textId="60D76453" w:rsidR="00692AFD" w:rsidRPr="00692AFD" w:rsidRDefault="00692AFD" w:rsidP="00692AFD">
      <w:pPr>
        <w:spacing w:line="276" w:lineRule="auto"/>
        <w:jc w:val="center"/>
        <w:rPr>
          <w:rFonts w:asciiTheme="majorBidi" w:hAnsiTheme="majorBidi" w:cstheme="majorBidi"/>
          <w:b/>
          <w:bCs/>
        </w:rPr>
      </w:pPr>
      <w:r w:rsidRPr="00692AFD">
        <w:rPr>
          <w:rFonts w:asciiTheme="majorBidi" w:hAnsiTheme="majorBidi" w:cstheme="majorBidi"/>
        </w:rPr>
        <w:t xml:space="preserve"> </w:t>
      </w:r>
      <w:hyperlink r:id="rId8" w:history="1">
        <w:r w:rsidRPr="00692AFD">
          <w:rPr>
            <w:rStyle w:val="Hyperlink"/>
            <w:rFonts w:asciiTheme="majorBidi" w:hAnsiTheme="majorBidi" w:cstheme="majorBidi"/>
          </w:rPr>
          <w:t>ECLI:LV:AT:2024:1125.A420209922.7.S</w:t>
        </w:r>
      </w:hyperlink>
      <w:r w:rsidRPr="00692AFD">
        <w:rPr>
          <w:rFonts w:asciiTheme="majorBidi" w:hAnsiTheme="majorBidi" w:cstheme="majorBidi"/>
          <w:color w:val="0000ED"/>
        </w:rPr>
        <w:t xml:space="preserve"> </w:t>
      </w:r>
    </w:p>
    <w:p w14:paraId="3B01A846" w14:textId="77777777" w:rsidR="00715A0B" w:rsidRPr="00692AFD" w:rsidRDefault="00715A0B" w:rsidP="00692AFD">
      <w:pPr>
        <w:spacing w:line="276" w:lineRule="auto"/>
        <w:jc w:val="center"/>
        <w:rPr>
          <w:rFonts w:asciiTheme="majorBidi" w:hAnsiTheme="majorBidi" w:cstheme="majorBidi"/>
          <w:b/>
        </w:rPr>
      </w:pPr>
    </w:p>
    <w:p w14:paraId="19AFEF33" w14:textId="1D542A29" w:rsidR="006B7BBC" w:rsidRPr="00692AFD" w:rsidRDefault="00DC4FC7" w:rsidP="00692AFD">
      <w:pPr>
        <w:spacing w:line="276" w:lineRule="auto"/>
        <w:ind w:firstLine="720"/>
        <w:jc w:val="both"/>
        <w:rPr>
          <w:rFonts w:asciiTheme="majorBidi" w:hAnsiTheme="majorBidi" w:cstheme="majorBidi"/>
        </w:rPr>
      </w:pPr>
      <w:r w:rsidRPr="00692AFD">
        <w:rPr>
          <w:rFonts w:asciiTheme="majorBidi" w:hAnsiTheme="majorBidi" w:cstheme="majorBidi"/>
        </w:rPr>
        <w:t>Senāts</w:t>
      </w:r>
      <w:r w:rsidR="006B7BBC" w:rsidRPr="00692AFD">
        <w:rPr>
          <w:rFonts w:asciiTheme="majorBidi" w:hAnsiTheme="majorBidi" w:cstheme="majorBidi"/>
        </w:rPr>
        <w:t xml:space="preserve"> šādā sastāvā: senator</w:t>
      </w:r>
      <w:r w:rsidR="00DA277B" w:rsidRPr="00692AFD">
        <w:rPr>
          <w:rFonts w:asciiTheme="majorBidi" w:hAnsiTheme="majorBidi" w:cstheme="majorBidi"/>
        </w:rPr>
        <w:t>e</w:t>
      </w:r>
      <w:r w:rsidRPr="00692AFD">
        <w:rPr>
          <w:rFonts w:asciiTheme="majorBidi" w:hAnsiTheme="majorBidi" w:cstheme="majorBidi"/>
        </w:rPr>
        <w:t xml:space="preserve"> referente</w:t>
      </w:r>
      <w:r w:rsidR="004D1C77" w:rsidRPr="00692AFD">
        <w:rPr>
          <w:rFonts w:asciiTheme="majorBidi" w:hAnsiTheme="majorBidi" w:cstheme="majorBidi"/>
        </w:rPr>
        <w:t xml:space="preserve"> Rudīte Vīduša</w:t>
      </w:r>
      <w:r w:rsidR="006B7BBC" w:rsidRPr="00692AFD">
        <w:rPr>
          <w:rFonts w:asciiTheme="majorBidi" w:hAnsiTheme="majorBidi" w:cstheme="majorBidi"/>
        </w:rPr>
        <w:t xml:space="preserve">, </w:t>
      </w:r>
      <w:r w:rsidRPr="00692AFD">
        <w:rPr>
          <w:rFonts w:asciiTheme="majorBidi" w:hAnsiTheme="majorBidi" w:cstheme="majorBidi"/>
        </w:rPr>
        <w:t>senator</w:t>
      </w:r>
      <w:r w:rsidR="00441DFD" w:rsidRPr="00692AFD">
        <w:rPr>
          <w:rFonts w:asciiTheme="majorBidi" w:hAnsiTheme="majorBidi" w:cstheme="majorBidi"/>
        </w:rPr>
        <w:t>i</w:t>
      </w:r>
      <w:r w:rsidRPr="00692AFD">
        <w:rPr>
          <w:rFonts w:asciiTheme="majorBidi" w:hAnsiTheme="majorBidi" w:cstheme="majorBidi"/>
        </w:rPr>
        <w:t xml:space="preserve"> </w:t>
      </w:r>
      <w:r w:rsidR="0045263F" w:rsidRPr="00692AFD">
        <w:rPr>
          <w:rFonts w:asciiTheme="majorBidi" w:hAnsiTheme="majorBidi" w:cstheme="majorBidi"/>
        </w:rPr>
        <w:t>Ermīns Darapoļskis</w:t>
      </w:r>
      <w:r w:rsidR="00BD2919" w:rsidRPr="00692AFD">
        <w:rPr>
          <w:rFonts w:asciiTheme="majorBidi" w:hAnsiTheme="majorBidi" w:cstheme="majorBidi"/>
        </w:rPr>
        <w:t xml:space="preserve"> un </w:t>
      </w:r>
      <w:r w:rsidR="004D1C77" w:rsidRPr="00692AFD">
        <w:rPr>
          <w:rFonts w:asciiTheme="majorBidi" w:hAnsiTheme="majorBidi" w:cstheme="majorBidi"/>
        </w:rPr>
        <w:t>Anita Kovaļevska</w:t>
      </w:r>
    </w:p>
    <w:p w14:paraId="3049557F" w14:textId="77777777" w:rsidR="003047F5" w:rsidRPr="00692AFD" w:rsidRDefault="003047F5" w:rsidP="00692AFD">
      <w:pPr>
        <w:spacing w:line="276" w:lineRule="auto"/>
        <w:ind w:firstLine="720"/>
        <w:jc w:val="both"/>
        <w:rPr>
          <w:rFonts w:asciiTheme="majorBidi" w:hAnsiTheme="majorBidi" w:cstheme="majorBidi"/>
        </w:rPr>
      </w:pPr>
    </w:p>
    <w:p w14:paraId="5DE22EF3" w14:textId="18479953" w:rsidR="00A6596A" w:rsidRPr="00692AFD" w:rsidRDefault="00941626" w:rsidP="00692AFD">
      <w:pPr>
        <w:spacing w:line="276" w:lineRule="auto"/>
        <w:ind w:firstLine="720"/>
        <w:jc w:val="both"/>
        <w:rPr>
          <w:rFonts w:asciiTheme="majorBidi" w:hAnsiTheme="majorBidi" w:cstheme="majorBidi"/>
        </w:rPr>
      </w:pPr>
      <w:r w:rsidRPr="00692AFD">
        <w:rPr>
          <w:rFonts w:asciiTheme="majorBidi" w:hAnsiTheme="majorBidi" w:cstheme="majorBidi"/>
        </w:rPr>
        <w:t xml:space="preserve">rakstveida procesā izskatīja administratīvo lietu, kas ierosināta, </w:t>
      </w:r>
      <w:r w:rsidR="007F1A6F" w:rsidRPr="00692AFD">
        <w:rPr>
          <w:rFonts w:asciiTheme="majorBidi" w:hAnsiTheme="majorBidi" w:cstheme="majorBidi"/>
        </w:rPr>
        <w:t xml:space="preserve">pamatojoties </w:t>
      </w:r>
      <w:r w:rsidR="00274E94" w:rsidRPr="00692AFD">
        <w:rPr>
          <w:rFonts w:asciiTheme="majorBidi" w:hAnsiTheme="majorBidi" w:cstheme="majorBidi"/>
        </w:rPr>
        <w:t xml:space="preserve">uz </w:t>
      </w:r>
      <w:r w:rsidR="00692AFD" w:rsidRPr="00692AFD">
        <w:rPr>
          <w:rFonts w:asciiTheme="majorBidi" w:hAnsiTheme="majorBidi" w:cstheme="majorBidi"/>
          <w:lang w:eastAsia="lv-LV"/>
        </w:rPr>
        <w:t xml:space="preserve">[pers. A] </w:t>
      </w:r>
      <w:r w:rsidR="00274E94" w:rsidRPr="00692AFD">
        <w:rPr>
          <w:rFonts w:asciiTheme="majorBidi" w:hAnsiTheme="majorBidi" w:cstheme="majorBidi"/>
        </w:rPr>
        <w:t xml:space="preserve">pieteikumu par </w:t>
      </w:r>
      <w:r w:rsidR="004E6B2F" w:rsidRPr="00692AFD">
        <w:rPr>
          <w:rFonts w:asciiTheme="majorBidi" w:hAnsiTheme="majorBidi" w:cstheme="majorBidi"/>
        </w:rPr>
        <w:t xml:space="preserve">Rīgas pilsētas </w:t>
      </w:r>
      <w:r w:rsidR="00B201C7" w:rsidRPr="00692AFD">
        <w:rPr>
          <w:rFonts w:asciiTheme="majorBidi" w:hAnsiTheme="majorBidi" w:cstheme="majorBidi"/>
        </w:rPr>
        <w:t xml:space="preserve">izpilddirektora 2022.gada </w:t>
      </w:r>
      <w:r w:rsidR="004D1C77" w:rsidRPr="00692AFD">
        <w:rPr>
          <w:rFonts w:asciiTheme="majorBidi" w:hAnsiTheme="majorBidi" w:cstheme="majorBidi"/>
        </w:rPr>
        <w:t>25</w:t>
      </w:r>
      <w:r w:rsidR="00B201C7" w:rsidRPr="00692AFD">
        <w:rPr>
          <w:rFonts w:asciiTheme="majorBidi" w:hAnsiTheme="majorBidi" w:cstheme="majorBidi"/>
        </w:rPr>
        <w:t>.maija lēmuma Nr. RD-22-1</w:t>
      </w:r>
      <w:r w:rsidR="004D1C77" w:rsidRPr="00692AFD">
        <w:rPr>
          <w:rFonts w:asciiTheme="majorBidi" w:hAnsiTheme="majorBidi" w:cstheme="majorBidi"/>
        </w:rPr>
        <w:t>82</w:t>
      </w:r>
      <w:r w:rsidR="00B201C7" w:rsidRPr="00692AFD">
        <w:rPr>
          <w:rFonts w:asciiTheme="majorBidi" w:hAnsiTheme="majorBidi" w:cstheme="majorBidi"/>
        </w:rPr>
        <w:t>-ap atcelšanu</w:t>
      </w:r>
      <w:r w:rsidR="00274E94" w:rsidRPr="00692AFD">
        <w:rPr>
          <w:rFonts w:asciiTheme="majorBidi" w:hAnsiTheme="majorBidi" w:cstheme="majorBidi"/>
        </w:rPr>
        <w:t xml:space="preserve">, </w:t>
      </w:r>
      <w:r w:rsidR="003135A3" w:rsidRPr="00692AFD">
        <w:rPr>
          <w:rFonts w:asciiTheme="majorBidi" w:hAnsiTheme="majorBidi" w:cstheme="majorBidi"/>
        </w:rPr>
        <w:t>sakarā a</w:t>
      </w:r>
      <w:r w:rsidR="00605B0A" w:rsidRPr="00692AFD">
        <w:rPr>
          <w:rFonts w:asciiTheme="majorBidi" w:hAnsiTheme="majorBidi" w:cstheme="majorBidi"/>
        </w:rPr>
        <w:t>r</w:t>
      </w:r>
      <w:r w:rsidR="000B7144" w:rsidRPr="00692AFD">
        <w:rPr>
          <w:rFonts w:asciiTheme="majorBidi" w:hAnsiTheme="majorBidi" w:cstheme="majorBidi"/>
        </w:rPr>
        <w:t xml:space="preserve"> </w:t>
      </w:r>
      <w:r w:rsidR="00692AFD" w:rsidRPr="00692AFD">
        <w:rPr>
          <w:rFonts w:asciiTheme="majorBidi" w:hAnsiTheme="majorBidi" w:cstheme="majorBidi"/>
          <w:lang w:eastAsia="lv-LV"/>
        </w:rPr>
        <w:t xml:space="preserve">[pers. A] </w:t>
      </w:r>
      <w:r w:rsidR="003135A3" w:rsidRPr="00692AFD">
        <w:rPr>
          <w:rFonts w:asciiTheme="majorBidi" w:hAnsiTheme="majorBidi" w:cstheme="majorBidi"/>
        </w:rPr>
        <w:t xml:space="preserve">kasācijas sūdzību par Administratīvās </w:t>
      </w:r>
      <w:r w:rsidR="00B201C7" w:rsidRPr="00692AFD">
        <w:rPr>
          <w:rFonts w:asciiTheme="majorBidi" w:hAnsiTheme="majorBidi" w:cstheme="majorBidi"/>
        </w:rPr>
        <w:t>rajona tiesas</w:t>
      </w:r>
      <w:r w:rsidR="003135A3" w:rsidRPr="00692AFD">
        <w:rPr>
          <w:rFonts w:asciiTheme="majorBidi" w:hAnsiTheme="majorBidi" w:cstheme="majorBidi"/>
        </w:rPr>
        <w:t xml:space="preserve"> </w:t>
      </w:r>
      <w:r w:rsidR="00967D31" w:rsidRPr="00692AFD">
        <w:rPr>
          <w:rFonts w:asciiTheme="majorBidi" w:hAnsiTheme="majorBidi" w:cstheme="majorBidi"/>
        </w:rPr>
        <w:t>202</w:t>
      </w:r>
      <w:r w:rsidR="00B201C7" w:rsidRPr="00692AFD">
        <w:rPr>
          <w:rFonts w:asciiTheme="majorBidi" w:hAnsiTheme="majorBidi" w:cstheme="majorBidi"/>
        </w:rPr>
        <w:t>2</w:t>
      </w:r>
      <w:r w:rsidR="00967D31" w:rsidRPr="00692AFD">
        <w:rPr>
          <w:rFonts w:asciiTheme="majorBidi" w:hAnsiTheme="majorBidi" w:cstheme="majorBidi"/>
        </w:rPr>
        <w:t xml:space="preserve">.gada </w:t>
      </w:r>
      <w:r w:rsidR="004D1C77" w:rsidRPr="00692AFD">
        <w:rPr>
          <w:rFonts w:asciiTheme="majorBidi" w:hAnsiTheme="majorBidi" w:cstheme="majorBidi"/>
        </w:rPr>
        <w:t>27</w:t>
      </w:r>
      <w:r w:rsidR="004E6B2F" w:rsidRPr="00692AFD">
        <w:rPr>
          <w:rFonts w:asciiTheme="majorBidi" w:hAnsiTheme="majorBidi" w:cstheme="majorBidi"/>
        </w:rPr>
        <w:t>.</w:t>
      </w:r>
      <w:r w:rsidR="00623627" w:rsidRPr="00692AFD">
        <w:rPr>
          <w:rFonts w:asciiTheme="majorBidi" w:hAnsiTheme="majorBidi" w:cstheme="majorBidi"/>
        </w:rPr>
        <w:t>maija</w:t>
      </w:r>
      <w:r w:rsidR="004E6B2F" w:rsidRPr="00692AFD">
        <w:rPr>
          <w:rFonts w:asciiTheme="majorBidi" w:hAnsiTheme="majorBidi" w:cstheme="majorBidi"/>
        </w:rPr>
        <w:t xml:space="preserve"> spriedumu</w:t>
      </w:r>
      <w:r w:rsidR="00B201C7" w:rsidRPr="00692AFD">
        <w:rPr>
          <w:rFonts w:asciiTheme="majorBidi" w:hAnsiTheme="majorBidi" w:cstheme="majorBidi"/>
        </w:rPr>
        <w:t>.</w:t>
      </w:r>
    </w:p>
    <w:p w14:paraId="3B0F7096" w14:textId="77777777" w:rsidR="00FC1815" w:rsidRPr="00692AFD" w:rsidRDefault="00FC1815" w:rsidP="00692AFD">
      <w:pPr>
        <w:spacing w:line="276" w:lineRule="auto"/>
        <w:ind w:firstLine="567"/>
        <w:jc w:val="both"/>
        <w:rPr>
          <w:rFonts w:asciiTheme="majorBidi" w:hAnsiTheme="majorBidi" w:cstheme="majorBidi"/>
        </w:rPr>
      </w:pPr>
    </w:p>
    <w:p w14:paraId="49301551" w14:textId="77777777" w:rsidR="003047F5" w:rsidRPr="00692AFD" w:rsidRDefault="003047F5" w:rsidP="00692AFD">
      <w:pPr>
        <w:pStyle w:val="ATvirsraksts"/>
        <w:rPr>
          <w:rFonts w:asciiTheme="majorBidi" w:hAnsiTheme="majorBidi" w:cstheme="majorBidi"/>
        </w:rPr>
      </w:pPr>
      <w:r w:rsidRPr="00692AFD">
        <w:rPr>
          <w:rFonts w:asciiTheme="majorBidi" w:hAnsiTheme="majorBidi" w:cstheme="majorBidi"/>
        </w:rPr>
        <w:t>Aprakstošā daļa</w:t>
      </w:r>
    </w:p>
    <w:p w14:paraId="54AE93A0" w14:textId="77777777" w:rsidR="003047F5" w:rsidRPr="00692AFD" w:rsidRDefault="003047F5" w:rsidP="00692AFD">
      <w:pPr>
        <w:spacing w:line="276" w:lineRule="auto"/>
        <w:ind w:firstLine="567"/>
        <w:jc w:val="both"/>
        <w:rPr>
          <w:rFonts w:asciiTheme="majorBidi" w:hAnsiTheme="majorBidi" w:cstheme="majorBidi"/>
        </w:rPr>
      </w:pPr>
    </w:p>
    <w:p w14:paraId="47F42F60" w14:textId="45590264" w:rsidR="004E6B2F" w:rsidRPr="00692AFD" w:rsidRDefault="004519E8" w:rsidP="00692AFD">
      <w:pPr>
        <w:spacing w:line="276" w:lineRule="auto"/>
        <w:ind w:firstLine="720"/>
        <w:jc w:val="both"/>
        <w:rPr>
          <w:rFonts w:asciiTheme="majorBidi" w:hAnsiTheme="majorBidi" w:cstheme="majorBidi"/>
          <w:lang w:eastAsia="lv-LV"/>
        </w:rPr>
      </w:pPr>
      <w:r w:rsidRPr="00692AFD">
        <w:rPr>
          <w:rFonts w:asciiTheme="majorBidi" w:hAnsiTheme="majorBidi" w:cstheme="majorBidi"/>
          <w:lang w:eastAsia="lv-LV"/>
        </w:rPr>
        <w:t>[1]</w:t>
      </w:r>
      <w:r w:rsidR="00BB10F2" w:rsidRPr="00692AFD">
        <w:rPr>
          <w:rFonts w:asciiTheme="majorBidi" w:hAnsiTheme="majorBidi" w:cstheme="majorBidi"/>
          <w:lang w:eastAsia="lv-LV"/>
        </w:rPr>
        <w:t> </w:t>
      </w:r>
      <w:r w:rsidR="00BF689E" w:rsidRPr="00692AFD">
        <w:rPr>
          <w:rFonts w:asciiTheme="majorBidi" w:hAnsiTheme="majorBidi" w:cstheme="majorBidi"/>
          <w:lang w:eastAsia="lv-LV"/>
        </w:rPr>
        <w:t>Pieteicēj</w:t>
      </w:r>
      <w:r w:rsidR="004D1C77" w:rsidRPr="00692AFD">
        <w:rPr>
          <w:rFonts w:asciiTheme="majorBidi" w:hAnsiTheme="majorBidi" w:cstheme="majorBidi"/>
          <w:lang w:eastAsia="lv-LV"/>
        </w:rPr>
        <w:t>s</w:t>
      </w:r>
      <w:r w:rsidR="00BF689E" w:rsidRPr="00692AFD">
        <w:rPr>
          <w:rFonts w:asciiTheme="majorBidi" w:hAnsiTheme="majorBidi" w:cstheme="majorBidi"/>
          <w:lang w:eastAsia="lv-LV"/>
        </w:rPr>
        <w:t xml:space="preserve"> </w:t>
      </w:r>
      <w:r w:rsidR="00692AFD" w:rsidRPr="00692AFD">
        <w:rPr>
          <w:rFonts w:asciiTheme="majorBidi" w:hAnsiTheme="majorBidi" w:cstheme="majorBidi"/>
          <w:lang w:eastAsia="lv-LV"/>
        </w:rPr>
        <w:t xml:space="preserve">[pers. A] </w:t>
      </w:r>
      <w:r w:rsidR="00BF689E" w:rsidRPr="00692AFD">
        <w:rPr>
          <w:rFonts w:asciiTheme="majorBidi" w:hAnsiTheme="majorBidi" w:cstheme="majorBidi"/>
          <w:lang w:eastAsia="lv-LV"/>
        </w:rPr>
        <w:t xml:space="preserve">2022.gada </w:t>
      </w:r>
      <w:r w:rsidR="004D1C77" w:rsidRPr="00692AFD">
        <w:rPr>
          <w:rFonts w:asciiTheme="majorBidi" w:hAnsiTheme="majorBidi" w:cstheme="majorBidi"/>
          <w:lang w:eastAsia="lv-LV"/>
        </w:rPr>
        <w:t>17</w:t>
      </w:r>
      <w:r w:rsidR="00BF689E" w:rsidRPr="00692AFD">
        <w:rPr>
          <w:rFonts w:asciiTheme="majorBidi" w:hAnsiTheme="majorBidi" w:cstheme="majorBidi"/>
          <w:lang w:eastAsia="lv-LV"/>
        </w:rPr>
        <w:t xml:space="preserve">.maijā vērsās Rīgas </w:t>
      </w:r>
      <w:proofErr w:type="spellStart"/>
      <w:r w:rsidR="00BF689E" w:rsidRPr="00692AFD">
        <w:rPr>
          <w:rFonts w:asciiTheme="majorBidi" w:hAnsiTheme="majorBidi" w:cstheme="majorBidi"/>
          <w:lang w:eastAsia="lv-LV"/>
        </w:rPr>
        <w:t>valstspilsētas</w:t>
      </w:r>
      <w:proofErr w:type="spellEnd"/>
      <w:r w:rsidR="00BF689E" w:rsidRPr="00692AFD">
        <w:rPr>
          <w:rFonts w:asciiTheme="majorBidi" w:hAnsiTheme="majorBidi" w:cstheme="majorBidi"/>
          <w:lang w:eastAsia="lv-LV"/>
        </w:rPr>
        <w:t xml:space="preserve"> pašvaldībā</w:t>
      </w:r>
      <w:r w:rsidR="007F6B17" w:rsidRPr="00692AFD">
        <w:rPr>
          <w:rFonts w:asciiTheme="majorBidi" w:hAnsiTheme="majorBidi" w:cstheme="majorBidi"/>
          <w:lang w:eastAsia="lv-LV"/>
        </w:rPr>
        <w:t xml:space="preserve"> (turpmāk – pašvaldība)</w:t>
      </w:r>
      <w:r w:rsidR="00153DD6" w:rsidRPr="00692AFD">
        <w:rPr>
          <w:rFonts w:asciiTheme="majorBidi" w:hAnsiTheme="majorBidi" w:cstheme="majorBidi"/>
          <w:lang w:eastAsia="lv-LV"/>
        </w:rPr>
        <w:t xml:space="preserve"> </w:t>
      </w:r>
      <w:r w:rsidR="00BF689E" w:rsidRPr="00692AFD">
        <w:rPr>
          <w:rFonts w:asciiTheme="majorBidi" w:hAnsiTheme="majorBidi" w:cstheme="majorBidi"/>
          <w:lang w:eastAsia="lv-LV"/>
        </w:rPr>
        <w:t>ar pieteikumu</w:t>
      </w:r>
      <w:r w:rsidR="004D1C77" w:rsidRPr="00692AFD">
        <w:rPr>
          <w:rFonts w:asciiTheme="majorBidi" w:hAnsiTheme="majorBidi" w:cstheme="majorBidi"/>
          <w:lang w:eastAsia="lv-LV"/>
        </w:rPr>
        <w:t xml:space="preserve"> </w:t>
      </w:r>
      <w:r w:rsidR="006C6C7A" w:rsidRPr="00692AFD">
        <w:rPr>
          <w:rFonts w:asciiTheme="majorBidi" w:hAnsiTheme="majorBidi" w:cstheme="majorBidi"/>
          <w:lang w:eastAsia="lv-LV"/>
        </w:rPr>
        <w:t>par</w:t>
      </w:r>
      <w:r w:rsidR="00BF689E" w:rsidRPr="00692AFD">
        <w:rPr>
          <w:rFonts w:asciiTheme="majorBidi" w:hAnsiTheme="majorBidi" w:cstheme="majorBidi"/>
          <w:lang w:eastAsia="lv-LV"/>
        </w:rPr>
        <w:t xml:space="preserve"> </w:t>
      </w:r>
      <w:r w:rsidR="004D1C77" w:rsidRPr="00692AFD">
        <w:rPr>
          <w:rFonts w:asciiTheme="majorBidi" w:hAnsiTheme="majorBidi" w:cstheme="majorBidi"/>
          <w:lang w:eastAsia="lv-LV"/>
        </w:rPr>
        <w:t>gājiena rīkošan</w:t>
      </w:r>
      <w:r w:rsidR="0054125C" w:rsidRPr="00692AFD">
        <w:rPr>
          <w:rFonts w:asciiTheme="majorBidi" w:hAnsiTheme="majorBidi" w:cstheme="majorBidi"/>
          <w:lang w:eastAsia="lv-LV"/>
        </w:rPr>
        <w:t>u</w:t>
      </w:r>
      <w:r w:rsidR="004D1C77" w:rsidRPr="00692AFD">
        <w:rPr>
          <w:rFonts w:asciiTheme="majorBidi" w:hAnsiTheme="majorBidi" w:cstheme="majorBidi"/>
          <w:lang w:eastAsia="lv-LV"/>
        </w:rPr>
        <w:t xml:space="preserve"> 202</w:t>
      </w:r>
      <w:r w:rsidR="00273826" w:rsidRPr="00692AFD">
        <w:rPr>
          <w:rFonts w:asciiTheme="majorBidi" w:hAnsiTheme="majorBidi" w:cstheme="majorBidi"/>
          <w:lang w:eastAsia="lv-LV"/>
        </w:rPr>
        <w:t>2</w:t>
      </w:r>
      <w:r w:rsidR="004D1C77" w:rsidRPr="00692AFD">
        <w:rPr>
          <w:rFonts w:asciiTheme="majorBidi" w:hAnsiTheme="majorBidi" w:cstheme="majorBidi"/>
          <w:lang w:eastAsia="lv-LV"/>
        </w:rPr>
        <w:t xml:space="preserve">.gada 28.maijā no pulksten 12.00 līdz pulksten 15.00. </w:t>
      </w:r>
      <w:r w:rsidR="004F61EC" w:rsidRPr="00692AFD">
        <w:rPr>
          <w:rFonts w:asciiTheme="majorBidi" w:hAnsiTheme="majorBidi" w:cstheme="majorBidi"/>
          <w:lang w:eastAsia="lv-LV"/>
        </w:rPr>
        <w:t>Pieteikumā tika norādīts, ka g</w:t>
      </w:r>
      <w:r w:rsidR="0054125C" w:rsidRPr="00692AFD">
        <w:rPr>
          <w:rFonts w:asciiTheme="majorBidi" w:hAnsiTheme="majorBidi" w:cstheme="majorBidi"/>
          <w:lang w:eastAsia="lv-LV"/>
        </w:rPr>
        <w:t>ājiens paredzēts maršrutā no Uzvaras parka līdz Brīvības laukumam ar mērķi paust protestu pret Latvijas valdošo partiju rīcību, iznīcinot pieminekļus, aizliedzot tradīcijas un mazākumtautību dzimtās valodas pielietošanu izglītībā.</w:t>
      </w:r>
    </w:p>
    <w:p w14:paraId="15C71456" w14:textId="77777777" w:rsidR="0045263F" w:rsidRPr="00692AFD" w:rsidRDefault="0045263F" w:rsidP="00692AFD">
      <w:pPr>
        <w:spacing w:line="276" w:lineRule="auto"/>
        <w:ind w:firstLine="720"/>
        <w:jc w:val="both"/>
        <w:rPr>
          <w:rFonts w:asciiTheme="majorBidi" w:hAnsiTheme="majorBidi" w:cstheme="majorBidi"/>
          <w:lang w:eastAsia="lv-LV"/>
        </w:rPr>
      </w:pPr>
    </w:p>
    <w:p w14:paraId="3182650A" w14:textId="3A82B421" w:rsidR="001D41CC" w:rsidRPr="00692AFD" w:rsidRDefault="001D41CC" w:rsidP="00692AFD">
      <w:pPr>
        <w:spacing w:line="276" w:lineRule="auto"/>
        <w:ind w:firstLine="720"/>
        <w:jc w:val="both"/>
        <w:rPr>
          <w:rFonts w:asciiTheme="majorBidi" w:hAnsiTheme="majorBidi" w:cstheme="majorBidi"/>
        </w:rPr>
      </w:pPr>
      <w:r w:rsidRPr="00692AFD">
        <w:rPr>
          <w:rFonts w:asciiTheme="majorBidi" w:hAnsiTheme="majorBidi" w:cstheme="majorBidi"/>
          <w:lang w:eastAsia="lv-LV"/>
        </w:rPr>
        <w:t>[2] </w:t>
      </w:r>
      <w:r w:rsidR="004E6B2F" w:rsidRPr="00692AFD">
        <w:rPr>
          <w:rFonts w:asciiTheme="majorBidi" w:hAnsiTheme="majorBidi" w:cstheme="majorBidi"/>
          <w:lang w:eastAsia="lv-LV"/>
        </w:rPr>
        <w:t>A</w:t>
      </w:r>
      <w:r w:rsidR="006C6C7A" w:rsidRPr="00692AFD">
        <w:rPr>
          <w:rFonts w:asciiTheme="majorBidi" w:hAnsiTheme="majorBidi" w:cstheme="majorBidi"/>
          <w:lang w:eastAsia="lv-LV"/>
        </w:rPr>
        <w:t xml:space="preserve">r Rīgas pilsētas izpilddirektora 2022.gada </w:t>
      </w:r>
      <w:r w:rsidR="00036528" w:rsidRPr="00692AFD">
        <w:rPr>
          <w:rFonts w:asciiTheme="majorBidi" w:hAnsiTheme="majorBidi" w:cstheme="majorBidi"/>
          <w:lang w:eastAsia="lv-LV"/>
        </w:rPr>
        <w:t>25</w:t>
      </w:r>
      <w:r w:rsidR="006C6C7A" w:rsidRPr="00692AFD">
        <w:rPr>
          <w:rFonts w:asciiTheme="majorBidi" w:hAnsiTheme="majorBidi" w:cstheme="majorBidi"/>
          <w:lang w:eastAsia="lv-LV"/>
        </w:rPr>
        <w:t>.maija lēmumu</w:t>
      </w:r>
      <w:r w:rsidRPr="00692AFD">
        <w:rPr>
          <w:rFonts w:asciiTheme="majorBidi" w:hAnsiTheme="majorBidi" w:cstheme="majorBidi"/>
          <w:lang w:eastAsia="lv-LV"/>
        </w:rPr>
        <w:t xml:space="preserve"> </w:t>
      </w:r>
      <w:r w:rsidR="006C6C7A" w:rsidRPr="00692AFD">
        <w:rPr>
          <w:rFonts w:asciiTheme="majorBidi" w:hAnsiTheme="majorBidi" w:cstheme="majorBidi"/>
        </w:rPr>
        <w:t>Nr. RD</w:t>
      </w:r>
      <w:r w:rsidRPr="00692AFD">
        <w:rPr>
          <w:rFonts w:asciiTheme="majorBidi" w:hAnsiTheme="majorBidi" w:cstheme="majorBidi"/>
        </w:rPr>
        <w:noBreakHyphen/>
      </w:r>
      <w:r w:rsidR="006C6C7A" w:rsidRPr="00692AFD">
        <w:rPr>
          <w:rFonts w:asciiTheme="majorBidi" w:hAnsiTheme="majorBidi" w:cstheme="majorBidi"/>
        </w:rPr>
        <w:t>22</w:t>
      </w:r>
      <w:r w:rsidRPr="00692AFD">
        <w:rPr>
          <w:rFonts w:asciiTheme="majorBidi" w:hAnsiTheme="majorBidi" w:cstheme="majorBidi"/>
        </w:rPr>
        <w:noBreakHyphen/>
      </w:r>
      <w:r w:rsidR="006C6C7A" w:rsidRPr="00692AFD">
        <w:rPr>
          <w:rFonts w:asciiTheme="majorBidi" w:hAnsiTheme="majorBidi" w:cstheme="majorBidi"/>
        </w:rPr>
        <w:t>1</w:t>
      </w:r>
      <w:r w:rsidR="00036528" w:rsidRPr="00692AFD">
        <w:rPr>
          <w:rFonts w:asciiTheme="majorBidi" w:hAnsiTheme="majorBidi" w:cstheme="majorBidi"/>
        </w:rPr>
        <w:t>82</w:t>
      </w:r>
      <w:r w:rsidRPr="00692AFD">
        <w:rPr>
          <w:rFonts w:asciiTheme="majorBidi" w:hAnsiTheme="majorBidi" w:cstheme="majorBidi"/>
        </w:rPr>
        <w:noBreakHyphen/>
      </w:r>
      <w:r w:rsidR="006C6C7A" w:rsidRPr="00692AFD">
        <w:rPr>
          <w:rFonts w:asciiTheme="majorBidi" w:hAnsiTheme="majorBidi" w:cstheme="majorBidi"/>
        </w:rPr>
        <w:t>ap aizlie</w:t>
      </w:r>
      <w:r w:rsidR="00A804ED" w:rsidRPr="00692AFD">
        <w:rPr>
          <w:rFonts w:asciiTheme="majorBidi" w:hAnsiTheme="majorBidi" w:cstheme="majorBidi"/>
        </w:rPr>
        <w:t>g</w:t>
      </w:r>
      <w:r w:rsidR="006C6C7A" w:rsidRPr="00692AFD">
        <w:rPr>
          <w:rFonts w:asciiTheme="majorBidi" w:hAnsiTheme="majorBidi" w:cstheme="majorBidi"/>
        </w:rPr>
        <w:t xml:space="preserve">ta pieteiktā </w:t>
      </w:r>
      <w:r w:rsidR="00036528" w:rsidRPr="00692AFD">
        <w:rPr>
          <w:rFonts w:asciiTheme="majorBidi" w:hAnsiTheme="majorBidi" w:cstheme="majorBidi"/>
        </w:rPr>
        <w:t>gājiena</w:t>
      </w:r>
      <w:r w:rsidR="006C6C7A" w:rsidRPr="00692AFD">
        <w:rPr>
          <w:rFonts w:asciiTheme="majorBidi" w:hAnsiTheme="majorBidi" w:cstheme="majorBidi"/>
        </w:rPr>
        <w:t xml:space="preserve"> norise. Lēmums </w:t>
      </w:r>
      <w:r w:rsidRPr="00692AFD">
        <w:rPr>
          <w:rFonts w:asciiTheme="majorBidi" w:hAnsiTheme="majorBidi" w:cstheme="majorBidi"/>
        </w:rPr>
        <w:t>pamatots ar t</w:t>
      </w:r>
      <w:r w:rsidR="00295117" w:rsidRPr="00692AFD">
        <w:rPr>
          <w:rFonts w:asciiTheme="majorBidi" w:hAnsiTheme="majorBidi" w:cstheme="majorBidi"/>
        </w:rPr>
        <w:t>o, ka gājiena rīkošana ir aizliedzama, lai aizsargātu valsts demokrātisko iekārtu un sabiedrisko drošību</w:t>
      </w:r>
      <w:r w:rsidRPr="00692AFD">
        <w:rPr>
          <w:rFonts w:asciiTheme="majorBidi" w:hAnsiTheme="majorBidi" w:cstheme="majorBidi"/>
        </w:rPr>
        <w:t>.</w:t>
      </w:r>
      <w:r w:rsidR="00D97344" w:rsidRPr="00692AFD">
        <w:rPr>
          <w:rFonts w:asciiTheme="majorBidi" w:hAnsiTheme="majorBidi" w:cstheme="majorBidi"/>
        </w:rPr>
        <w:t xml:space="preserve"> Gan pieteicējs, gan patiesais gājiena organizators</w:t>
      </w:r>
      <w:r w:rsidR="00B64734" w:rsidRPr="00692AFD">
        <w:rPr>
          <w:rFonts w:asciiTheme="majorBidi" w:hAnsiTheme="majorBidi" w:cstheme="majorBidi"/>
        </w:rPr>
        <w:t xml:space="preserve"> – </w:t>
      </w:r>
      <w:r w:rsidR="00D97344" w:rsidRPr="00692AFD">
        <w:rPr>
          <w:rFonts w:asciiTheme="majorBidi" w:hAnsiTheme="majorBidi" w:cstheme="majorBidi"/>
        </w:rPr>
        <w:t xml:space="preserve">politiskā partija „Latvijas Krievu savienība” </w:t>
      </w:r>
      <w:r w:rsidR="00B64734" w:rsidRPr="00692AFD">
        <w:rPr>
          <w:rFonts w:asciiTheme="majorBidi" w:hAnsiTheme="majorBidi" w:cstheme="majorBidi"/>
        </w:rPr>
        <w:t xml:space="preserve">(turpmāk arī – Latvijas Krievu savienība) – </w:t>
      </w:r>
      <w:r w:rsidR="00D97344" w:rsidRPr="00692AFD">
        <w:rPr>
          <w:rFonts w:asciiTheme="majorBidi" w:hAnsiTheme="majorBidi" w:cstheme="majorBidi"/>
        </w:rPr>
        <w:t xml:space="preserve">aicina vērsties pret komunistiskās ideoloģijas simbolu nojaukšanas ideju. Šāda politiskās partijas taktika iespējami saistīta ar to, ka partijas aktivitātes ir vērstas uz Krievijas Federācijas </w:t>
      </w:r>
      <w:r w:rsidR="003E40A2" w:rsidRPr="00692AFD">
        <w:rPr>
          <w:rFonts w:asciiTheme="majorBidi" w:hAnsiTheme="majorBidi" w:cstheme="majorBidi"/>
        </w:rPr>
        <w:t xml:space="preserve">(turpmāk – Krievija) </w:t>
      </w:r>
      <w:r w:rsidR="00D97344" w:rsidRPr="00692AFD">
        <w:rPr>
          <w:rFonts w:asciiTheme="majorBidi" w:hAnsiTheme="majorBidi" w:cstheme="majorBidi"/>
        </w:rPr>
        <w:t xml:space="preserve">īstenotās ārpolitikas un starptautisko tiesību pārkāpumu attaisnošanu, kā arī propagandas vēstījumu izplatīšanu. </w:t>
      </w:r>
    </w:p>
    <w:p w14:paraId="4BF7A82A" w14:textId="36588EE9" w:rsidR="00896D2E" w:rsidRPr="00692AFD" w:rsidRDefault="00896D2E" w:rsidP="00692AFD">
      <w:pPr>
        <w:spacing w:line="276" w:lineRule="auto"/>
        <w:ind w:firstLine="720"/>
        <w:jc w:val="both"/>
        <w:rPr>
          <w:rFonts w:asciiTheme="majorBidi" w:hAnsiTheme="majorBidi" w:cstheme="majorBidi"/>
          <w:lang w:eastAsia="lv-LV"/>
        </w:rPr>
      </w:pPr>
      <w:r w:rsidRPr="00692AFD">
        <w:rPr>
          <w:rFonts w:asciiTheme="majorBidi" w:hAnsiTheme="majorBidi" w:cstheme="majorBidi"/>
          <w:lang w:eastAsia="lv-LV"/>
        </w:rPr>
        <w:t>Pieteicēj</w:t>
      </w:r>
      <w:r w:rsidR="0090179D" w:rsidRPr="00692AFD">
        <w:rPr>
          <w:rFonts w:asciiTheme="majorBidi" w:hAnsiTheme="majorBidi" w:cstheme="majorBidi"/>
          <w:lang w:eastAsia="lv-LV"/>
        </w:rPr>
        <w:t>s</w:t>
      </w:r>
      <w:r w:rsidRPr="00692AFD">
        <w:rPr>
          <w:rFonts w:asciiTheme="majorBidi" w:hAnsiTheme="majorBidi" w:cstheme="majorBidi"/>
          <w:lang w:eastAsia="lv-LV"/>
        </w:rPr>
        <w:t xml:space="preserve"> </w:t>
      </w:r>
      <w:r w:rsidR="002667AD" w:rsidRPr="00692AFD">
        <w:rPr>
          <w:rFonts w:asciiTheme="majorBidi" w:hAnsiTheme="majorBidi" w:cstheme="majorBidi"/>
          <w:lang w:eastAsia="lv-LV"/>
        </w:rPr>
        <w:t>vērsās Administratīvajā rajona tiesā ar pieteikumu par lēmuma atcelšanu.</w:t>
      </w:r>
    </w:p>
    <w:p w14:paraId="4B03FABC" w14:textId="77777777" w:rsidR="00686AF5" w:rsidRPr="00692AFD" w:rsidRDefault="00686AF5" w:rsidP="00692AFD">
      <w:pPr>
        <w:spacing w:line="276" w:lineRule="auto"/>
        <w:jc w:val="both"/>
        <w:rPr>
          <w:rFonts w:asciiTheme="majorBidi" w:hAnsiTheme="majorBidi" w:cstheme="majorBidi"/>
        </w:rPr>
      </w:pPr>
    </w:p>
    <w:p w14:paraId="0B0BB7DE" w14:textId="27B69AAB" w:rsidR="002072E2" w:rsidRPr="00692AFD" w:rsidRDefault="00686AF5" w:rsidP="00692AFD">
      <w:pPr>
        <w:spacing w:line="276" w:lineRule="auto"/>
        <w:ind w:firstLine="720"/>
        <w:jc w:val="both"/>
        <w:rPr>
          <w:rFonts w:asciiTheme="majorBidi" w:hAnsiTheme="majorBidi" w:cstheme="majorBidi"/>
          <w:lang w:eastAsia="lv-LV"/>
        </w:rPr>
      </w:pPr>
      <w:r w:rsidRPr="00692AFD">
        <w:rPr>
          <w:rFonts w:asciiTheme="majorBidi" w:hAnsiTheme="majorBidi" w:cstheme="majorBidi"/>
        </w:rPr>
        <w:t>[</w:t>
      </w:r>
      <w:r w:rsidR="00F64FAD" w:rsidRPr="00692AFD">
        <w:rPr>
          <w:rFonts w:asciiTheme="majorBidi" w:hAnsiTheme="majorBidi" w:cstheme="majorBidi"/>
        </w:rPr>
        <w:t>3</w:t>
      </w:r>
      <w:r w:rsidRPr="00692AFD">
        <w:rPr>
          <w:rFonts w:asciiTheme="majorBidi" w:hAnsiTheme="majorBidi" w:cstheme="majorBidi"/>
        </w:rPr>
        <w:t>]</w:t>
      </w:r>
      <w:r w:rsidR="00FF6696" w:rsidRPr="00692AFD">
        <w:rPr>
          <w:rFonts w:asciiTheme="majorBidi" w:hAnsiTheme="majorBidi" w:cstheme="majorBidi"/>
        </w:rPr>
        <w:t xml:space="preserve"> Ar Administratīvās </w:t>
      </w:r>
      <w:r w:rsidR="002667AD" w:rsidRPr="00692AFD">
        <w:rPr>
          <w:rFonts w:asciiTheme="majorBidi" w:hAnsiTheme="majorBidi" w:cstheme="majorBidi"/>
        </w:rPr>
        <w:t>rajona tiesas</w:t>
      </w:r>
      <w:r w:rsidR="00FF6696" w:rsidRPr="00692AFD">
        <w:rPr>
          <w:rFonts w:asciiTheme="majorBidi" w:hAnsiTheme="majorBidi" w:cstheme="majorBidi"/>
        </w:rPr>
        <w:t xml:space="preserve"> 202</w:t>
      </w:r>
      <w:r w:rsidR="002667AD" w:rsidRPr="00692AFD">
        <w:rPr>
          <w:rFonts w:asciiTheme="majorBidi" w:hAnsiTheme="majorBidi" w:cstheme="majorBidi"/>
        </w:rPr>
        <w:t>2</w:t>
      </w:r>
      <w:r w:rsidR="00FF6696" w:rsidRPr="00692AFD">
        <w:rPr>
          <w:rFonts w:asciiTheme="majorBidi" w:hAnsiTheme="majorBidi" w:cstheme="majorBidi"/>
        </w:rPr>
        <w:t xml:space="preserve">.gada </w:t>
      </w:r>
      <w:r w:rsidR="0090179D" w:rsidRPr="00692AFD">
        <w:rPr>
          <w:rFonts w:asciiTheme="majorBidi" w:hAnsiTheme="majorBidi" w:cstheme="majorBidi"/>
        </w:rPr>
        <w:t>27</w:t>
      </w:r>
      <w:r w:rsidR="0040156B" w:rsidRPr="00692AFD">
        <w:rPr>
          <w:rFonts w:asciiTheme="majorBidi" w:hAnsiTheme="majorBidi" w:cstheme="majorBidi"/>
        </w:rPr>
        <w:t>.</w:t>
      </w:r>
      <w:r w:rsidR="002667AD" w:rsidRPr="00692AFD">
        <w:rPr>
          <w:rFonts w:asciiTheme="majorBidi" w:hAnsiTheme="majorBidi" w:cstheme="majorBidi"/>
        </w:rPr>
        <w:t>maija</w:t>
      </w:r>
      <w:r w:rsidR="00FF6696" w:rsidRPr="00692AFD">
        <w:rPr>
          <w:rFonts w:asciiTheme="majorBidi" w:hAnsiTheme="majorBidi" w:cstheme="majorBidi"/>
        </w:rPr>
        <w:t xml:space="preserve"> spriedumu pieteikums noraidīts. </w:t>
      </w:r>
      <w:r w:rsidR="00D943DE" w:rsidRPr="00692AFD">
        <w:rPr>
          <w:rFonts w:asciiTheme="majorBidi" w:hAnsiTheme="majorBidi" w:cstheme="majorBidi"/>
          <w:lang w:eastAsia="lv-LV"/>
        </w:rPr>
        <w:t>Spriedum</w:t>
      </w:r>
      <w:r w:rsidR="00896D2E" w:rsidRPr="00692AFD">
        <w:rPr>
          <w:rFonts w:asciiTheme="majorBidi" w:hAnsiTheme="majorBidi" w:cstheme="majorBidi"/>
          <w:lang w:eastAsia="lv-LV"/>
        </w:rPr>
        <w:t>s</w:t>
      </w:r>
      <w:r w:rsidR="002667AD" w:rsidRPr="00692AFD">
        <w:rPr>
          <w:rFonts w:asciiTheme="majorBidi" w:hAnsiTheme="majorBidi" w:cstheme="majorBidi"/>
          <w:lang w:eastAsia="lv-LV"/>
        </w:rPr>
        <w:t xml:space="preserve"> </w:t>
      </w:r>
      <w:r w:rsidR="00896D2E" w:rsidRPr="00692AFD">
        <w:rPr>
          <w:rFonts w:asciiTheme="majorBidi" w:hAnsiTheme="majorBidi" w:cstheme="majorBidi"/>
          <w:lang w:eastAsia="lv-LV"/>
        </w:rPr>
        <w:t>pamatots ar turpmāk minētajiem argumentiem</w:t>
      </w:r>
      <w:r w:rsidR="00D943DE" w:rsidRPr="00692AFD">
        <w:rPr>
          <w:rFonts w:asciiTheme="majorBidi" w:hAnsiTheme="majorBidi" w:cstheme="majorBidi"/>
          <w:lang w:eastAsia="lv-LV"/>
        </w:rPr>
        <w:t>.</w:t>
      </w:r>
    </w:p>
    <w:p w14:paraId="2F5C02F2" w14:textId="2464C851" w:rsidR="00B17E7E" w:rsidRPr="00692AFD" w:rsidRDefault="0040156B" w:rsidP="00692AFD">
      <w:pPr>
        <w:spacing w:line="276" w:lineRule="auto"/>
        <w:ind w:firstLine="720"/>
        <w:jc w:val="both"/>
        <w:rPr>
          <w:rFonts w:asciiTheme="majorBidi" w:hAnsiTheme="majorBidi" w:cstheme="majorBidi"/>
          <w:lang w:eastAsia="lv-LV"/>
        </w:rPr>
      </w:pPr>
      <w:r w:rsidRPr="00692AFD">
        <w:rPr>
          <w:rFonts w:asciiTheme="majorBidi" w:hAnsiTheme="majorBidi" w:cstheme="majorBidi"/>
          <w:lang w:eastAsia="lv-LV"/>
        </w:rPr>
        <w:t>[</w:t>
      </w:r>
      <w:r w:rsidR="00F64FAD" w:rsidRPr="00692AFD">
        <w:rPr>
          <w:rFonts w:asciiTheme="majorBidi" w:hAnsiTheme="majorBidi" w:cstheme="majorBidi"/>
          <w:lang w:eastAsia="lv-LV"/>
        </w:rPr>
        <w:t>3</w:t>
      </w:r>
      <w:r w:rsidRPr="00692AFD">
        <w:rPr>
          <w:rFonts w:asciiTheme="majorBidi" w:hAnsiTheme="majorBidi" w:cstheme="majorBidi"/>
          <w:lang w:eastAsia="lv-LV"/>
        </w:rPr>
        <w:t>.1]</w:t>
      </w:r>
      <w:r w:rsidR="00B17E7E" w:rsidRPr="00692AFD">
        <w:rPr>
          <w:rFonts w:asciiTheme="majorBidi" w:hAnsiTheme="majorBidi" w:cstheme="majorBidi"/>
          <w:lang w:eastAsia="lv-LV"/>
        </w:rPr>
        <w:t> </w:t>
      </w:r>
      <w:r w:rsidR="00C85B84" w:rsidRPr="00692AFD">
        <w:rPr>
          <w:rFonts w:asciiTheme="majorBidi" w:hAnsiTheme="majorBidi" w:cstheme="majorBidi"/>
          <w:lang w:eastAsia="lv-LV"/>
        </w:rPr>
        <w:t xml:space="preserve">Lai gan pulcēšanās brīvība ir </w:t>
      </w:r>
      <w:r w:rsidR="001D41CC" w:rsidRPr="00692AFD">
        <w:rPr>
          <w:rFonts w:asciiTheme="majorBidi" w:hAnsiTheme="majorBidi" w:cstheme="majorBidi"/>
          <w:lang w:eastAsia="lv-LV"/>
        </w:rPr>
        <w:t xml:space="preserve">konstitucionāla ranga vērtība, tomēr tā nav absolūta brīvība un tā ir ierobežojama atbilstoši </w:t>
      </w:r>
      <w:r w:rsidR="00B64734" w:rsidRPr="00692AFD">
        <w:rPr>
          <w:rFonts w:asciiTheme="majorBidi" w:hAnsiTheme="majorBidi" w:cstheme="majorBidi"/>
          <w:lang w:eastAsia="lv-LV"/>
        </w:rPr>
        <w:t xml:space="preserve">Latvijas Republikas </w:t>
      </w:r>
      <w:r w:rsidR="001D41CC" w:rsidRPr="00692AFD">
        <w:rPr>
          <w:rFonts w:asciiTheme="majorBidi" w:hAnsiTheme="majorBidi" w:cstheme="majorBidi"/>
          <w:lang w:eastAsia="lv-LV"/>
        </w:rPr>
        <w:t xml:space="preserve">Satversmes </w:t>
      </w:r>
      <w:r w:rsidR="00B64734" w:rsidRPr="00692AFD">
        <w:rPr>
          <w:rFonts w:asciiTheme="majorBidi" w:hAnsiTheme="majorBidi" w:cstheme="majorBidi"/>
          <w:lang w:eastAsia="lv-LV"/>
        </w:rPr>
        <w:t xml:space="preserve">(turpmāk – Satversme) </w:t>
      </w:r>
      <w:r w:rsidR="001D41CC" w:rsidRPr="00692AFD">
        <w:rPr>
          <w:rFonts w:asciiTheme="majorBidi" w:hAnsiTheme="majorBidi" w:cstheme="majorBidi"/>
          <w:lang w:eastAsia="lv-LV"/>
        </w:rPr>
        <w:t xml:space="preserve">116.pantam. Ierobežojumiem ir jābūt noteiktiem ar likumu, </w:t>
      </w:r>
      <w:r w:rsidR="007907A3" w:rsidRPr="00692AFD">
        <w:rPr>
          <w:rFonts w:asciiTheme="majorBidi" w:hAnsiTheme="majorBidi" w:cstheme="majorBidi"/>
          <w:lang w:eastAsia="lv-LV"/>
        </w:rPr>
        <w:t>tiem jābūt</w:t>
      </w:r>
      <w:r w:rsidR="001D41CC" w:rsidRPr="00692AFD">
        <w:rPr>
          <w:rFonts w:asciiTheme="majorBidi" w:hAnsiTheme="majorBidi" w:cstheme="majorBidi"/>
          <w:lang w:eastAsia="lv-LV"/>
        </w:rPr>
        <w:t xml:space="preserve"> vērst</w:t>
      </w:r>
      <w:r w:rsidR="0072342F" w:rsidRPr="00692AFD">
        <w:rPr>
          <w:rFonts w:asciiTheme="majorBidi" w:hAnsiTheme="majorBidi" w:cstheme="majorBidi"/>
          <w:lang w:eastAsia="lv-LV"/>
        </w:rPr>
        <w:t>i</w:t>
      </w:r>
      <w:r w:rsidR="007907A3" w:rsidRPr="00692AFD">
        <w:rPr>
          <w:rFonts w:asciiTheme="majorBidi" w:hAnsiTheme="majorBidi" w:cstheme="majorBidi"/>
          <w:lang w:eastAsia="lv-LV"/>
        </w:rPr>
        <w:t>em</w:t>
      </w:r>
      <w:r w:rsidR="001D41CC" w:rsidRPr="00692AFD">
        <w:rPr>
          <w:rFonts w:asciiTheme="majorBidi" w:hAnsiTheme="majorBidi" w:cstheme="majorBidi"/>
          <w:lang w:eastAsia="lv-LV"/>
        </w:rPr>
        <w:t xml:space="preserve"> uz leģitīmā mērķa sasniegšanu un </w:t>
      </w:r>
      <w:r w:rsidR="003E40A2" w:rsidRPr="00692AFD">
        <w:rPr>
          <w:rFonts w:asciiTheme="majorBidi" w:hAnsiTheme="majorBidi" w:cstheme="majorBidi"/>
          <w:lang w:eastAsia="lv-LV"/>
        </w:rPr>
        <w:t>jābūt</w:t>
      </w:r>
      <w:r w:rsidR="00414FBC" w:rsidRPr="00692AFD">
        <w:rPr>
          <w:rFonts w:asciiTheme="majorBidi" w:hAnsiTheme="majorBidi" w:cstheme="majorBidi"/>
          <w:lang w:eastAsia="lv-LV"/>
        </w:rPr>
        <w:t xml:space="preserve"> nepieciešami</w:t>
      </w:r>
      <w:r w:rsidR="003E40A2" w:rsidRPr="00692AFD">
        <w:rPr>
          <w:rFonts w:asciiTheme="majorBidi" w:hAnsiTheme="majorBidi" w:cstheme="majorBidi"/>
          <w:lang w:eastAsia="lv-LV"/>
        </w:rPr>
        <w:t>em</w:t>
      </w:r>
      <w:r w:rsidR="00414FBC" w:rsidRPr="00692AFD">
        <w:rPr>
          <w:rFonts w:asciiTheme="majorBidi" w:hAnsiTheme="majorBidi" w:cstheme="majorBidi"/>
          <w:lang w:eastAsia="lv-LV"/>
        </w:rPr>
        <w:t xml:space="preserve"> demokrātiskā sabiedrībā</w:t>
      </w:r>
      <w:r w:rsidR="001D41CC" w:rsidRPr="00692AFD">
        <w:rPr>
          <w:rFonts w:asciiTheme="majorBidi" w:hAnsiTheme="majorBidi" w:cstheme="majorBidi"/>
          <w:lang w:eastAsia="lv-LV"/>
        </w:rPr>
        <w:t>.</w:t>
      </w:r>
      <w:r w:rsidR="00AC4EE7" w:rsidRPr="00692AFD">
        <w:rPr>
          <w:rFonts w:asciiTheme="majorBidi" w:hAnsiTheme="majorBidi" w:cstheme="majorBidi"/>
          <w:lang w:eastAsia="lv-LV"/>
        </w:rPr>
        <w:t xml:space="preserve"> </w:t>
      </w:r>
      <w:r w:rsidR="001D41CC" w:rsidRPr="00692AFD">
        <w:rPr>
          <w:rFonts w:asciiTheme="majorBidi" w:hAnsiTheme="majorBidi" w:cstheme="majorBidi"/>
          <w:lang w:eastAsia="lv-LV"/>
        </w:rPr>
        <w:t xml:space="preserve">Likuma </w:t>
      </w:r>
      <w:r w:rsidR="001D41CC" w:rsidRPr="00692AFD">
        <w:rPr>
          <w:rFonts w:asciiTheme="majorBidi" w:hAnsiTheme="majorBidi" w:cstheme="majorBidi"/>
        </w:rPr>
        <w:t xml:space="preserve">„Par sapulcēm, gājieniem un piketiem” </w:t>
      </w:r>
      <w:r w:rsidR="00414FBC" w:rsidRPr="00692AFD">
        <w:rPr>
          <w:rFonts w:asciiTheme="majorBidi" w:hAnsiTheme="majorBidi" w:cstheme="majorBidi"/>
        </w:rPr>
        <w:t>15</w:t>
      </w:r>
      <w:r w:rsidR="001D41CC" w:rsidRPr="00692AFD">
        <w:rPr>
          <w:rFonts w:asciiTheme="majorBidi" w:hAnsiTheme="majorBidi" w:cstheme="majorBidi"/>
        </w:rPr>
        <w:t>.</w:t>
      </w:r>
      <w:r w:rsidR="00414FBC" w:rsidRPr="00692AFD">
        <w:rPr>
          <w:rFonts w:asciiTheme="majorBidi" w:hAnsiTheme="majorBidi" w:cstheme="majorBidi"/>
          <w:vertAlign w:val="superscript"/>
        </w:rPr>
        <w:t>1</w:t>
      </w:r>
      <w:r w:rsidR="001D41CC" w:rsidRPr="00692AFD">
        <w:rPr>
          <w:rFonts w:asciiTheme="majorBidi" w:hAnsiTheme="majorBidi" w:cstheme="majorBidi"/>
        </w:rPr>
        <w:t xml:space="preserve">panta otrā daļa paredz </w:t>
      </w:r>
      <w:r w:rsidR="00414FBC" w:rsidRPr="00692AFD">
        <w:rPr>
          <w:rFonts w:asciiTheme="majorBidi" w:hAnsiTheme="majorBidi" w:cstheme="majorBidi"/>
        </w:rPr>
        <w:t>tiesības pašvaldībai aizliegt pieteikta pasākuma norisi, ja konstatē, ka šāds pasākums var apdraudēt citu cilvēku tiesības, demokrātisko valsts iekārtu, sabiedrisko drošību, labklājību vai tikumību un šos apdraudējumus novērst nav iespējams.</w:t>
      </w:r>
    </w:p>
    <w:p w14:paraId="263AC29F" w14:textId="4217032B" w:rsidR="00AC4EE7" w:rsidRPr="00692AFD" w:rsidRDefault="00892DB5" w:rsidP="00692AFD">
      <w:pPr>
        <w:spacing w:line="276" w:lineRule="auto"/>
        <w:ind w:firstLine="720"/>
        <w:jc w:val="both"/>
        <w:rPr>
          <w:rFonts w:asciiTheme="majorBidi" w:hAnsiTheme="majorBidi" w:cstheme="majorBidi"/>
          <w:lang w:eastAsia="lv-LV"/>
        </w:rPr>
      </w:pPr>
      <w:r w:rsidRPr="00692AFD">
        <w:rPr>
          <w:rFonts w:asciiTheme="majorBidi" w:hAnsiTheme="majorBidi" w:cstheme="majorBidi"/>
          <w:lang w:eastAsia="lv-LV"/>
        </w:rPr>
        <w:lastRenderedPageBreak/>
        <w:t>[</w:t>
      </w:r>
      <w:r w:rsidR="00F64FAD" w:rsidRPr="00692AFD">
        <w:rPr>
          <w:rFonts w:asciiTheme="majorBidi" w:hAnsiTheme="majorBidi" w:cstheme="majorBidi"/>
          <w:lang w:eastAsia="lv-LV"/>
        </w:rPr>
        <w:t>3</w:t>
      </w:r>
      <w:r w:rsidRPr="00692AFD">
        <w:rPr>
          <w:rFonts w:asciiTheme="majorBidi" w:hAnsiTheme="majorBidi" w:cstheme="majorBidi"/>
          <w:lang w:eastAsia="lv-LV"/>
        </w:rPr>
        <w:t>.</w:t>
      </w:r>
      <w:r w:rsidR="00B11E78" w:rsidRPr="00692AFD">
        <w:rPr>
          <w:rFonts w:asciiTheme="majorBidi" w:hAnsiTheme="majorBidi" w:cstheme="majorBidi"/>
          <w:lang w:eastAsia="lv-LV"/>
        </w:rPr>
        <w:t>2</w:t>
      </w:r>
      <w:r w:rsidRPr="00692AFD">
        <w:rPr>
          <w:rFonts w:asciiTheme="majorBidi" w:hAnsiTheme="majorBidi" w:cstheme="majorBidi"/>
          <w:lang w:eastAsia="lv-LV"/>
        </w:rPr>
        <w:t>]</w:t>
      </w:r>
      <w:r w:rsidR="001D41CC" w:rsidRPr="00692AFD">
        <w:rPr>
          <w:rFonts w:asciiTheme="majorBidi" w:hAnsiTheme="majorBidi" w:cstheme="majorBidi"/>
          <w:lang w:eastAsia="lv-LV"/>
        </w:rPr>
        <w:t> </w:t>
      </w:r>
      <w:r w:rsidR="00AC4EE7" w:rsidRPr="00692AFD">
        <w:rPr>
          <w:rFonts w:asciiTheme="majorBidi" w:hAnsiTheme="majorBidi" w:cstheme="majorBidi"/>
          <w:lang w:eastAsia="lv-LV"/>
        </w:rPr>
        <w:t xml:space="preserve">Vērtējot aizlieguma pamatojumu un samērīgumu, konstatējams, ka </w:t>
      </w:r>
      <w:r w:rsidR="00414FBC" w:rsidRPr="00692AFD">
        <w:rPr>
          <w:rFonts w:asciiTheme="majorBidi" w:hAnsiTheme="majorBidi" w:cstheme="majorBidi"/>
          <w:lang w:eastAsia="lv-LV"/>
        </w:rPr>
        <w:t xml:space="preserve">pamatots </w:t>
      </w:r>
      <w:r w:rsidR="00AC4EE7" w:rsidRPr="00692AFD">
        <w:rPr>
          <w:rFonts w:asciiTheme="majorBidi" w:hAnsiTheme="majorBidi" w:cstheme="majorBidi"/>
          <w:lang w:eastAsia="lv-LV"/>
        </w:rPr>
        <w:t xml:space="preserve">ir </w:t>
      </w:r>
      <w:r w:rsidR="00414FBC" w:rsidRPr="00692AFD">
        <w:rPr>
          <w:rFonts w:asciiTheme="majorBidi" w:hAnsiTheme="majorBidi" w:cstheme="majorBidi"/>
          <w:lang w:eastAsia="lv-LV"/>
        </w:rPr>
        <w:t xml:space="preserve">pašvaldības secinājums par </w:t>
      </w:r>
      <w:r w:rsidR="00884FA9" w:rsidRPr="00692AFD">
        <w:rPr>
          <w:rFonts w:asciiTheme="majorBidi" w:hAnsiTheme="majorBidi" w:cstheme="majorBidi"/>
          <w:lang w:eastAsia="lv-LV"/>
        </w:rPr>
        <w:t>Latvijas Krievu savienību</w:t>
      </w:r>
      <w:r w:rsidR="00414FBC" w:rsidRPr="00692AFD">
        <w:rPr>
          <w:rFonts w:asciiTheme="majorBidi" w:hAnsiTheme="majorBidi" w:cstheme="majorBidi"/>
          <w:lang w:eastAsia="lv-LV"/>
        </w:rPr>
        <w:t xml:space="preserve"> kā </w:t>
      </w:r>
      <w:r w:rsidR="00AC4EE7" w:rsidRPr="00692AFD">
        <w:rPr>
          <w:rFonts w:asciiTheme="majorBidi" w:hAnsiTheme="majorBidi" w:cstheme="majorBidi"/>
          <w:lang w:eastAsia="lv-LV"/>
        </w:rPr>
        <w:t xml:space="preserve">patieso gājiena organizētāju. Par to liecina gan pieteicēja līdzpriekšsēdētāja </w:t>
      </w:r>
      <w:r w:rsidR="003E40A2" w:rsidRPr="00692AFD">
        <w:rPr>
          <w:rFonts w:asciiTheme="majorBidi" w:hAnsiTheme="majorBidi" w:cstheme="majorBidi"/>
          <w:lang w:eastAsia="lv-LV"/>
        </w:rPr>
        <w:t>amats</w:t>
      </w:r>
      <w:r w:rsidR="00AC4EE7" w:rsidRPr="00692AFD">
        <w:rPr>
          <w:rFonts w:asciiTheme="majorBidi" w:hAnsiTheme="majorBidi" w:cstheme="majorBidi"/>
          <w:lang w:eastAsia="lv-LV"/>
        </w:rPr>
        <w:t xml:space="preserve"> partijā, gan pasākuma </w:t>
      </w:r>
      <w:r w:rsidR="00273826" w:rsidRPr="00692AFD">
        <w:rPr>
          <w:rFonts w:asciiTheme="majorBidi" w:hAnsiTheme="majorBidi" w:cstheme="majorBidi"/>
          <w:lang w:eastAsia="lv-LV"/>
        </w:rPr>
        <w:t>vadītāja</w:t>
      </w:r>
      <w:r w:rsidR="00AC4EE7" w:rsidRPr="00692AFD">
        <w:rPr>
          <w:rFonts w:asciiTheme="majorBidi" w:hAnsiTheme="majorBidi" w:cstheme="majorBidi"/>
          <w:lang w:eastAsia="lv-LV"/>
        </w:rPr>
        <w:t xml:space="preserve"> palīgu biedru statuss. Arī publicētie aicinājumi interneta platformā </w:t>
      </w:r>
      <w:r w:rsidR="00AC4EE7" w:rsidRPr="00692AFD">
        <w:rPr>
          <w:rFonts w:asciiTheme="majorBidi" w:hAnsiTheme="majorBidi" w:cstheme="majorBidi"/>
          <w:i/>
          <w:iCs/>
          <w:lang w:eastAsia="lv-LV"/>
        </w:rPr>
        <w:t>Facebook</w:t>
      </w:r>
      <w:r w:rsidR="00AC4EE7" w:rsidRPr="00692AFD">
        <w:rPr>
          <w:rFonts w:asciiTheme="majorBidi" w:hAnsiTheme="majorBidi" w:cstheme="majorBidi"/>
          <w:lang w:eastAsia="lv-LV"/>
        </w:rPr>
        <w:t xml:space="preserve"> un tiesībsargājošo iestāžu atzinumos minētā informācija apstiprina šādu faktu. Turklāt pieteicējs ne tikai interneta vidē asociējis pasākuma norisi ar politisku partiju, bet arī tiesas sēdē uzsvēris, ka aizliegums rīkot gājienu kaitēs </w:t>
      </w:r>
      <w:r w:rsidR="00884FA9" w:rsidRPr="00692AFD">
        <w:rPr>
          <w:rFonts w:asciiTheme="majorBidi" w:hAnsiTheme="majorBidi" w:cstheme="majorBidi"/>
          <w:lang w:eastAsia="lv-LV"/>
        </w:rPr>
        <w:t>Latvijas Krievu savienības</w:t>
      </w:r>
      <w:r w:rsidR="00AC4EE7" w:rsidRPr="00692AFD">
        <w:rPr>
          <w:rFonts w:asciiTheme="majorBidi" w:hAnsiTheme="majorBidi" w:cstheme="majorBidi"/>
          <w:lang w:eastAsia="lv-LV"/>
        </w:rPr>
        <w:t xml:space="preserve"> reputācijai.</w:t>
      </w:r>
    </w:p>
    <w:p w14:paraId="2DD36EEF" w14:textId="48FBFF56" w:rsidR="001B2D2A" w:rsidRPr="00692AFD" w:rsidRDefault="00AC4EE7" w:rsidP="00692AFD">
      <w:pPr>
        <w:spacing w:line="276" w:lineRule="auto"/>
        <w:ind w:firstLine="720"/>
        <w:jc w:val="both"/>
        <w:rPr>
          <w:rFonts w:asciiTheme="majorBidi" w:hAnsiTheme="majorBidi" w:cstheme="majorBidi"/>
          <w:lang w:eastAsia="lv-LV"/>
        </w:rPr>
      </w:pPr>
      <w:r w:rsidRPr="00692AFD">
        <w:rPr>
          <w:rFonts w:asciiTheme="majorBidi" w:hAnsiTheme="majorBidi" w:cstheme="majorBidi"/>
          <w:lang w:eastAsia="lv-LV"/>
        </w:rPr>
        <w:t>[</w:t>
      </w:r>
      <w:r w:rsidR="00F64FAD" w:rsidRPr="00692AFD">
        <w:rPr>
          <w:rFonts w:asciiTheme="majorBidi" w:hAnsiTheme="majorBidi" w:cstheme="majorBidi"/>
          <w:lang w:eastAsia="lv-LV"/>
        </w:rPr>
        <w:t>3</w:t>
      </w:r>
      <w:r w:rsidRPr="00692AFD">
        <w:rPr>
          <w:rFonts w:asciiTheme="majorBidi" w:hAnsiTheme="majorBidi" w:cstheme="majorBidi"/>
          <w:lang w:eastAsia="lv-LV"/>
        </w:rPr>
        <w:t>.</w:t>
      </w:r>
      <w:r w:rsidR="00B11E78" w:rsidRPr="00692AFD">
        <w:rPr>
          <w:rFonts w:asciiTheme="majorBidi" w:hAnsiTheme="majorBidi" w:cstheme="majorBidi"/>
          <w:lang w:eastAsia="lv-LV"/>
        </w:rPr>
        <w:t>3</w:t>
      </w:r>
      <w:r w:rsidRPr="00692AFD">
        <w:rPr>
          <w:rFonts w:asciiTheme="majorBidi" w:hAnsiTheme="majorBidi" w:cstheme="majorBidi"/>
          <w:lang w:eastAsia="lv-LV"/>
        </w:rPr>
        <w:t>] </w:t>
      </w:r>
      <w:r w:rsidR="0099270A" w:rsidRPr="00692AFD">
        <w:rPr>
          <w:rFonts w:asciiTheme="majorBidi" w:hAnsiTheme="majorBidi" w:cstheme="majorBidi"/>
          <w:lang w:eastAsia="lv-LV"/>
        </w:rPr>
        <w:t xml:space="preserve">Viens no gājiena aizlieguma pamatiem ir patiesā gājiena organizētāja iepriekšējās aktivitātes. Kā izriet no Valsts drošības dienesta atzinuma, </w:t>
      </w:r>
      <w:r w:rsidR="00884FA9" w:rsidRPr="00692AFD">
        <w:rPr>
          <w:rFonts w:asciiTheme="majorBidi" w:hAnsiTheme="majorBidi" w:cstheme="majorBidi"/>
          <w:lang w:eastAsia="lv-LV"/>
        </w:rPr>
        <w:t xml:space="preserve">Latvijas Krievu savienības </w:t>
      </w:r>
      <w:r w:rsidR="0099270A" w:rsidRPr="00692AFD">
        <w:rPr>
          <w:rFonts w:asciiTheme="majorBidi" w:hAnsiTheme="majorBidi" w:cstheme="majorBidi"/>
          <w:lang w:eastAsia="lv-LV"/>
        </w:rPr>
        <w:t>līdzšinējās aktivitātes atbilst Krievijas tautiešu politikai. Pieteicējs un ar viņu saistītā politiskā partija jau iepriekš nonāku</w:t>
      </w:r>
      <w:r w:rsidR="00884FA9" w:rsidRPr="00692AFD">
        <w:rPr>
          <w:rFonts w:asciiTheme="majorBidi" w:hAnsiTheme="majorBidi" w:cstheme="majorBidi"/>
          <w:lang w:eastAsia="lv-LV"/>
        </w:rPr>
        <w:t>š</w:t>
      </w:r>
      <w:r w:rsidR="0099270A" w:rsidRPr="00692AFD">
        <w:rPr>
          <w:rFonts w:asciiTheme="majorBidi" w:hAnsiTheme="majorBidi" w:cstheme="majorBidi"/>
          <w:lang w:eastAsia="lv-LV"/>
        </w:rPr>
        <w:t xml:space="preserve">i Valsts drošības dienesta redzes lokā šā iemesla dēļ. </w:t>
      </w:r>
      <w:r w:rsidR="00884FA9" w:rsidRPr="00692AFD">
        <w:rPr>
          <w:rFonts w:asciiTheme="majorBidi" w:hAnsiTheme="majorBidi" w:cstheme="majorBidi"/>
          <w:lang w:eastAsia="lv-LV"/>
        </w:rPr>
        <w:t>I</w:t>
      </w:r>
      <w:r w:rsidR="0099270A" w:rsidRPr="00692AFD">
        <w:rPr>
          <w:rFonts w:asciiTheme="majorBidi" w:hAnsiTheme="majorBidi" w:cstheme="majorBidi"/>
          <w:lang w:eastAsia="lv-LV"/>
        </w:rPr>
        <w:t>epriekš rīkotajos pasākumos 2022.gada 9., 10.maij</w:t>
      </w:r>
      <w:r w:rsidR="0072342F" w:rsidRPr="00692AFD">
        <w:rPr>
          <w:rFonts w:asciiTheme="majorBidi" w:hAnsiTheme="majorBidi" w:cstheme="majorBidi"/>
          <w:lang w:eastAsia="lv-LV"/>
        </w:rPr>
        <w:t>ā</w:t>
      </w:r>
      <w:r w:rsidR="0099270A" w:rsidRPr="00692AFD">
        <w:rPr>
          <w:rFonts w:asciiTheme="majorBidi" w:hAnsiTheme="majorBidi" w:cstheme="majorBidi"/>
          <w:lang w:eastAsia="lv-LV"/>
        </w:rPr>
        <w:t xml:space="preserve"> un aizliegtajā 13.maija pasākumā ti</w:t>
      </w:r>
      <w:r w:rsidR="00884FA9" w:rsidRPr="00692AFD">
        <w:rPr>
          <w:rFonts w:asciiTheme="majorBidi" w:hAnsiTheme="majorBidi" w:cstheme="majorBidi"/>
          <w:lang w:eastAsia="lv-LV"/>
        </w:rPr>
        <w:t>kuši</w:t>
      </w:r>
      <w:r w:rsidR="0099270A" w:rsidRPr="00692AFD">
        <w:rPr>
          <w:rFonts w:asciiTheme="majorBidi" w:hAnsiTheme="majorBidi" w:cstheme="majorBidi"/>
          <w:lang w:eastAsia="lv-LV"/>
        </w:rPr>
        <w:t xml:space="preserve"> attaisnoti un slavināti Krievijas īstenotie noziegumi pret Ukrainu, kā arī veiktas darbības, par kurām atbildība paredzēta Krimināllikuma IX nodaļā. Atzinumā sniegtās ziņas pamato arī Valsts drošības dienesta tiesai papildu</w:t>
      </w:r>
      <w:r w:rsidR="00884FA9" w:rsidRPr="00692AFD">
        <w:rPr>
          <w:rFonts w:asciiTheme="majorBidi" w:hAnsiTheme="majorBidi" w:cstheme="majorBidi"/>
          <w:lang w:eastAsia="lv-LV"/>
        </w:rPr>
        <w:t>s</w:t>
      </w:r>
      <w:r w:rsidR="0099270A" w:rsidRPr="00692AFD">
        <w:rPr>
          <w:rFonts w:asciiTheme="majorBidi" w:hAnsiTheme="majorBidi" w:cstheme="majorBidi"/>
          <w:lang w:eastAsia="lv-LV"/>
        </w:rPr>
        <w:t xml:space="preserve"> sniegtā informācija, kurai piešķirts valsts noslēpuma statuss.</w:t>
      </w:r>
    </w:p>
    <w:p w14:paraId="3DA77778" w14:textId="0249D297" w:rsidR="0099270A" w:rsidRPr="00692AFD" w:rsidRDefault="0099270A" w:rsidP="00692AFD">
      <w:pPr>
        <w:spacing w:line="276" w:lineRule="auto"/>
        <w:ind w:firstLine="720"/>
        <w:jc w:val="both"/>
        <w:rPr>
          <w:rFonts w:asciiTheme="majorBidi" w:hAnsiTheme="majorBidi" w:cstheme="majorBidi"/>
          <w:lang w:eastAsia="lv-LV"/>
        </w:rPr>
      </w:pPr>
      <w:r w:rsidRPr="00692AFD">
        <w:rPr>
          <w:rFonts w:asciiTheme="majorBidi" w:hAnsiTheme="majorBidi" w:cstheme="majorBidi"/>
          <w:lang w:eastAsia="lv-LV"/>
        </w:rPr>
        <w:t xml:space="preserve">Vērā ņemama arī </w:t>
      </w:r>
      <w:r w:rsidR="002368F8" w:rsidRPr="00692AFD">
        <w:rPr>
          <w:rFonts w:asciiTheme="majorBidi" w:hAnsiTheme="majorBidi" w:cstheme="majorBidi"/>
          <w:lang w:eastAsia="lv-LV"/>
        </w:rPr>
        <w:t xml:space="preserve">norādīto gājiena </w:t>
      </w:r>
      <w:r w:rsidR="00273826" w:rsidRPr="00692AFD">
        <w:rPr>
          <w:rFonts w:asciiTheme="majorBidi" w:hAnsiTheme="majorBidi" w:cstheme="majorBidi"/>
          <w:lang w:eastAsia="lv-LV"/>
        </w:rPr>
        <w:t>vadītāja</w:t>
      </w:r>
      <w:r w:rsidRPr="00692AFD">
        <w:rPr>
          <w:rFonts w:asciiTheme="majorBidi" w:hAnsiTheme="majorBidi" w:cstheme="majorBidi"/>
          <w:lang w:eastAsia="lv-LV"/>
        </w:rPr>
        <w:t xml:space="preserve"> palīgu iepriekšējā rīcība, kas rezultējusies ar </w:t>
      </w:r>
      <w:r w:rsidR="00415ABB" w:rsidRPr="00692AFD">
        <w:rPr>
          <w:rFonts w:asciiTheme="majorBidi" w:hAnsiTheme="majorBidi" w:cstheme="majorBidi"/>
          <w:lang w:eastAsia="lv-LV"/>
        </w:rPr>
        <w:t>administratīvā pārkāpuma procesiem par pārkāptām likuma „Par sapulcēm, gājieniem un piketiem” normām. Kā norādījusi Rīgas pašvaldības policija, tad politiskās partijas mērķis vienmēr ir bijis arī parādīt Latvi</w:t>
      </w:r>
      <w:r w:rsidR="0072342F" w:rsidRPr="00692AFD">
        <w:rPr>
          <w:rFonts w:asciiTheme="majorBidi" w:hAnsiTheme="majorBidi" w:cstheme="majorBidi"/>
          <w:lang w:eastAsia="lv-LV"/>
        </w:rPr>
        <w:t>j</w:t>
      </w:r>
      <w:r w:rsidR="00415ABB" w:rsidRPr="00692AFD">
        <w:rPr>
          <w:rFonts w:asciiTheme="majorBidi" w:hAnsiTheme="majorBidi" w:cstheme="majorBidi"/>
          <w:lang w:eastAsia="lv-LV"/>
        </w:rPr>
        <w:t>as pastāvošās valdības rīcību un pieņemtos lēmumus kā neadekvātus pret krievvalodīgajiem iedzīvotājiem Latvijā un šo „apspiešanu” parādīt krievvalodīgo auditorijai ārpus Latvijas.</w:t>
      </w:r>
    </w:p>
    <w:p w14:paraId="06976B3B" w14:textId="195868EC" w:rsidR="00415ABB" w:rsidRPr="00692AFD" w:rsidRDefault="00415ABB" w:rsidP="00692AFD">
      <w:pPr>
        <w:spacing w:line="276" w:lineRule="auto"/>
        <w:ind w:firstLine="720"/>
        <w:jc w:val="both"/>
        <w:rPr>
          <w:rFonts w:asciiTheme="majorBidi" w:hAnsiTheme="majorBidi" w:cstheme="majorBidi"/>
          <w:lang w:eastAsia="lv-LV"/>
        </w:rPr>
      </w:pPr>
      <w:r w:rsidRPr="00692AFD">
        <w:rPr>
          <w:rFonts w:asciiTheme="majorBidi" w:hAnsiTheme="majorBidi" w:cstheme="majorBidi"/>
          <w:lang w:eastAsia="lv-LV"/>
        </w:rPr>
        <w:t>Valsts policija savā atzinumā vērsusi uzmanību, ka politiskās partijas iepriekš organizētajos pasākumos novērota tādu apģērba elementu izmantošana, kas sasaistāmi ar aizliegto simboliku.</w:t>
      </w:r>
    </w:p>
    <w:p w14:paraId="28FA5AC1" w14:textId="7AE30BEE" w:rsidR="00415ABB" w:rsidRPr="00692AFD" w:rsidRDefault="00415ABB" w:rsidP="00692AFD">
      <w:pPr>
        <w:spacing w:line="276" w:lineRule="auto"/>
        <w:ind w:firstLine="720"/>
        <w:jc w:val="both"/>
        <w:rPr>
          <w:rFonts w:asciiTheme="majorBidi" w:hAnsiTheme="majorBidi" w:cstheme="majorBidi"/>
          <w:lang w:eastAsia="lv-LV"/>
        </w:rPr>
      </w:pPr>
      <w:r w:rsidRPr="00692AFD">
        <w:rPr>
          <w:rFonts w:asciiTheme="majorBidi" w:hAnsiTheme="majorBidi" w:cstheme="majorBidi"/>
          <w:lang w:eastAsia="lv-LV"/>
        </w:rPr>
        <w:t>Ņemot vērā iepriekš minēto, secināms, ka politiskās partijas aktivitātes liecina par atbalstu Krievijas politikai, kas saistībā ar karu Ukrainā pats par sevi ir drauds Latvijas demokrātiskajai iekārtai. Šādu apstākļu dēļ pieteiktā pasākuma mērķis ir īpaši rūpīgi izvērtējams.</w:t>
      </w:r>
    </w:p>
    <w:p w14:paraId="4B0374BE" w14:textId="12CF99DE" w:rsidR="00415ABB" w:rsidRPr="00692AFD" w:rsidRDefault="00415ABB" w:rsidP="00692AFD">
      <w:pPr>
        <w:spacing w:line="276" w:lineRule="auto"/>
        <w:ind w:firstLine="720"/>
        <w:jc w:val="both"/>
        <w:rPr>
          <w:rFonts w:asciiTheme="majorBidi" w:hAnsiTheme="majorBidi" w:cstheme="majorBidi"/>
          <w:lang w:eastAsia="lv-LV"/>
        </w:rPr>
      </w:pPr>
      <w:r w:rsidRPr="00692AFD">
        <w:rPr>
          <w:rFonts w:asciiTheme="majorBidi" w:hAnsiTheme="majorBidi" w:cstheme="majorBidi"/>
          <w:lang w:eastAsia="lv-LV"/>
        </w:rPr>
        <w:t>[</w:t>
      </w:r>
      <w:r w:rsidR="00F64FAD" w:rsidRPr="00692AFD">
        <w:rPr>
          <w:rFonts w:asciiTheme="majorBidi" w:hAnsiTheme="majorBidi" w:cstheme="majorBidi"/>
          <w:lang w:eastAsia="lv-LV"/>
        </w:rPr>
        <w:t>3</w:t>
      </w:r>
      <w:r w:rsidRPr="00692AFD">
        <w:rPr>
          <w:rFonts w:asciiTheme="majorBidi" w:hAnsiTheme="majorBidi" w:cstheme="majorBidi"/>
          <w:lang w:eastAsia="lv-LV"/>
        </w:rPr>
        <w:t>.</w:t>
      </w:r>
      <w:r w:rsidR="00B11E78" w:rsidRPr="00692AFD">
        <w:rPr>
          <w:rFonts w:asciiTheme="majorBidi" w:hAnsiTheme="majorBidi" w:cstheme="majorBidi"/>
          <w:lang w:eastAsia="lv-LV"/>
        </w:rPr>
        <w:t>4</w:t>
      </w:r>
      <w:r w:rsidRPr="00692AFD">
        <w:rPr>
          <w:rFonts w:asciiTheme="majorBidi" w:hAnsiTheme="majorBidi" w:cstheme="majorBidi"/>
          <w:lang w:eastAsia="lv-LV"/>
        </w:rPr>
        <w:t xml:space="preserve">] Pārbaudot pieteicēja un politikās partijas publicētos aicinājumus uz </w:t>
      </w:r>
      <w:r w:rsidR="00273826" w:rsidRPr="00692AFD">
        <w:rPr>
          <w:rFonts w:asciiTheme="majorBidi" w:hAnsiTheme="majorBidi" w:cstheme="majorBidi"/>
          <w:lang w:eastAsia="lv-LV"/>
        </w:rPr>
        <w:t>gājienu</w:t>
      </w:r>
      <w:r w:rsidRPr="00692AFD">
        <w:rPr>
          <w:rFonts w:asciiTheme="majorBidi" w:hAnsiTheme="majorBidi" w:cstheme="majorBidi"/>
          <w:lang w:eastAsia="lv-LV"/>
        </w:rPr>
        <w:t xml:space="preserve">, konstatējams, ka tajos gājiena mērķis nesakrīt ar to, kāds norādīts </w:t>
      </w:r>
      <w:r w:rsidR="00C40B45" w:rsidRPr="00692AFD">
        <w:rPr>
          <w:rFonts w:asciiTheme="majorBidi" w:hAnsiTheme="majorBidi" w:cstheme="majorBidi"/>
          <w:lang w:eastAsia="lv-LV"/>
        </w:rPr>
        <w:t>gājiena</w:t>
      </w:r>
      <w:r w:rsidRPr="00692AFD">
        <w:rPr>
          <w:rFonts w:asciiTheme="majorBidi" w:hAnsiTheme="majorBidi" w:cstheme="majorBidi"/>
          <w:lang w:eastAsia="lv-LV"/>
        </w:rPr>
        <w:t xml:space="preserve"> pieteikumā. Kā izriet no interneta platformā </w:t>
      </w:r>
      <w:r w:rsidRPr="00692AFD">
        <w:rPr>
          <w:rFonts w:asciiTheme="majorBidi" w:hAnsiTheme="majorBidi" w:cstheme="majorBidi"/>
          <w:i/>
          <w:iCs/>
          <w:lang w:eastAsia="lv-LV"/>
        </w:rPr>
        <w:t>Facebook</w:t>
      </w:r>
      <w:r w:rsidRPr="00692AFD">
        <w:rPr>
          <w:rFonts w:asciiTheme="majorBidi" w:hAnsiTheme="majorBidi" w:cstheme="majorBidi"/>
          <w:lang w:eastAsia="lv-LV"/>
        </w:rPr>
        <w:t xml:space="preserve"> publicētās informācijas, pieteicējs aicinājumā uzsver, ka Rīgā noticis deportāciju atbalstītāju gājiens, tālāk minot, ka cilvēku represēšana un izsūtīšana no valsts to ideoloģiskās nelojalitātes dēļ ir noziegums. Pieteicējs uzsver, ka bijis pārliecināts, ka atgriešanās pie masu deportācijām vairs nekad nenotiks. Turpmākā runā pieteicējs </w:t>
      </w:r>
      <w:r w:rsidR="00B01827" w:rsidRPr="00692AFD">
        <w:rPr>
          <w:rFonts w:asciiTheme="majorBidi" w:hAnsiTheme="majorBidi" w:cstheme="majorBidi"/>
          <w:lang w:eastAsia="lv-LV"/>
        </w:rPr>
        <w:t xml:space="preserve">norāda uz </w:t>
      </w:r>
      <w:r w:rsidRPr="00692AFD">
        <w:rPr>
          <w:rFonts w:asciiTheme="majorBidi" w:hAnsiTheme="majorBidi" w:cstheme="majorBidi"/>
          <w:lang w:eastAsia="lv-LV"/>
        </w:rPr>
        <w:t xml:space="preserve">gājienu kā pretreakciju 20.maijā notikušajam un pašvaldības saskaņotajam gājienam pret komunistiskās ideoloģijas pieminekļiem. Pieteicējs runā arī uzdod retorisku jautājumu, kāda būs atbildes reakcija deportāciju atbalstītāju darbībām. Arī </w:t>
      </w:r>
      <w:r w:rsidR="009F6685" w:rsidRPr="00692AFD">
        <w:rPr>
          <w:rFonts w:asciiTheme="majorBidi" w:hAnsiTheme="majorBidi" w:cstheme="majorBidi"/>
          <w:lang w:eastAsia="lv-LV"/>
        </w:rPr>
        <w:t>Latvijas Krievu savienības</w:t>
      </w:r>
      <w:r w:rsidRPr="00692AFD">
        <w:rPr>
          <w:rFonts w:asciiTheme="majorBidi" w:hAnsiTheme="majorBidi" w:cstheme="majorBidi"/>
          <w:lang w:eastAsia="lv-LV"/>
        </w:rPr>
        <w:t xml:space="preserve"> publicētais aicinājums pamatā saistīts ar deportāciju tēmu un to</w:t>
      </w:r>
      <w:r w:rsidR="00B01827" w:rsidRPr="00692AFD">
        <w:rPr>
          <w:rFonts w:asciiTheme="majorBidi" w:hAnsiTheme="majorBidi" w:cstheme="majorBidi"/>
          <w:lang w:eastAsia="lv-LV"/>
        </w:rPr>
        <w:t>,</w:t>
      </w:r>
      <w:r w:rsidRPr="00692AFD">
        <w:rPr>
          <w:rFonts w:asciiTheme="majorBidi" w:hAnsiTheme="majorBidi" w:cstheme="majorBidi"/>
          <w:lang w:eastAsia="lv-LV"/>
        </w:rPr>
        <w:t xml:space="preserve"> k</w:t>
      </w:r>
      <w:r w:rsidR="00B01827" w:rsidRPr="00692AFD">
        <w:rPr>
          <w:rFonts w:asciiTheme="majorBidi" w:hAnsiTheme="majorBidi" w:cstheme="majorBidi"/>
          <w:lang w:eastAsia="lv-LV"/>
        </w:rPr>
        <w:t>a</w:t>
      </w:r>
      <w:r w:rsidRPr="00692AFD">
        <w:rPr>
          <w:rFonts w:asciiTheme="majorBidi" w:hAnsiTheme="majorBidi" w:cstheme="majorBidi"/>
          <w:lang w:eastAsia="lv-LV"/>
        </w:rPr>
        <w:t xml:space="preserve"> gājiena mērķis ir protestēt pret valdības atbalstu nacionālajiem radikāļiem un deportācijām.</w:t>
      </w:r>
    </w:p>
    <w:p w14:paraId="5A15DF70" w14:textId="435E6D72" w:rsidR="00415ABB" w:rsidRPr="00692AFD" w:rsidRDefault="00415ABB" w:rsidP="00692AFD">
      <w:pPr>
        <w:spacing w:line="276" w:lineRule="auto"/>
        <w:ind w:firstLine="720"/>
        <w:jc w:val="both"/>
        <w:rPr>
          <w:rFonts w:asciiTheme="majorBidi" w:hAnsiTheme="majorBidi" w:cstheme="majorBidi"/>
          <w:lang w:eastAsia="lv-LV"/>
        </w:rPr>
      </w:pPr>
      <w:r w:rsidRPr="00692AFD">
        <w:rPr>
          <w:rFonts w:asciiTheme="majorBidi" w:hAnsiTheme="majorBidi" w:cstheme="majorBidi"/>
          <w:lang w:eastAsia="lv-LV"/>
        </w:rPr>
        <w:t xml:space="preserve">Tā kā aicinājumos netiek pausts </w:t>
      </w:r>
      <w:r w:rsidR="00C40B45" w:rsidRPr="00692AFD">
        <w:rPr>
          <w:rFonts w:asciiTheme="majorBidi" w:hAnsiTheme="majorBidi" w:cstheme="majorBidi"/>
          <w:lang w:eastAsia="lv-LV"/>
        </w:rPr>
        <w:t>gājiena</w:t>
      </w:r>
      <w:r w:rsidRPr="00692AFD">
        <w:rPr>
          <w:rFonts w:asciiTheme="majorBidi" w:hAnsiTheme="majorBidi" w:cstheme="majorBidi"/>
          <w:lang w:eastAsia="lv-LV"/>
        </w:rPr>
        <w:t xml:space="preserve"> pieteikumā norādītais gājiena mērķis</w:t>
      </w:r>
      <w:r w:rsidR="00CA16B3" w:rsidRPr="00692AFD">
        <w:rPr>
          <w:rFonts w:asciiTheme="majorBidi" w:hAnsiTheme="majorBidi" w:cstheme="majorBidi"/>
          <w:lang w:eastAsia="lv-LV"/>
        </w:rPr>
        <w:t xml:space="preserve"> (ne</w:t>
      </w:r>
      <w:r w:rsidR="00A06BA3" w:rsidRPr="00692AFD">
        <w:rPr>
          <w:rFonts w:asciiTheme="majorBidi" w:hAnsiTheme="majorBidi" w:cstheme="majorBidi"/>
          <w:lang w:eastAsia="lv-LV"/>
        </w:rPr>
        <w:t>tiek</w:t>
      </w:r>
      <w:r w:rsidR="00CA16B3" w:rsidRPr="00692AFD">
        <w:rPr>
          <w:rFonts w:asciiTheme="majorBidi" w:hAnsiTheme="majorBidi" w:cstheme="majorBidi"/>
          <w:lang w:eastAsia="lv-LV"/>
        </w:rPr>
        <w:t xml:space="preserve"> pieminētas tradīcijas, kas, pieteicēja ieskatā, tiek aizliegtas, ne</w:t>
      </w:r>
      <w:r w:rsidR="00A06BA3" w:rsidRPr="00692AFD">
        <w:rPr>
          <w:rFonts w:asciiTheme="majorBidi" w:hAnsiTheme="majorBidi" w:cstheme="majorBidi"/>
          <w:lang w:eastAsia="lv-LV"/>
        </w:rPr>
        <w:t>tiek</w:t>
      </w:r>
      <w:r w:rsidR="00CA16B3" w:rsidRPr="00692AFD">
        <w:rPr>
          <w:rFonts w:asciiTheme="majorBidi" w:hAnsiTheme="majorBidi" w:cstheme="majorBidi"/>
          <w:lang w:eastAsia="lv-LV"/>
        </w:rPr>
        <w:t xml:space="preserve"> runāts par mazākumtautību dzimtās valodas izmantošanu izglītībā)</w:t>
      </w:r>
      <w:r w:rsidRPr="00692AFD">
        <w:rPr>
          <w:rFonts w:asciiTheme="majorBidi" w:hAnsiTheme="majorBidi" w:cstheme="majorBidi"/>
          <w:lang w:eastAsia="lv-LV"/>
        </w:rPr>
        <w:t>, secināms, ka pasākums patiesībā vērsts uz sabiedrības daļas dezinformēšanu un šķelšanu</w:t>
      </w:r>
      <w:r w:rsidR="00CA16B3" w:rsidRPr="00692AFD">
        <w:rPr>
          <w:rFonts w:asciiTheme="majorBidi" w:hAnsiTheme="majorBidi" w:cstheme="majorBidi"/>
          <w:lang w:eastAsia="lv-LV"/>
        </w:rPr>
        <w:t xml:space="preserve">, sabiedrības daļu </w:t>
      </w:r>
      <w:r w:rsidR="00CA16B3" w:rsidRPr="00692AFD">
        <w:rPr>
          <w:rFonts w:asciiTheme="majorBidi" w:hAnsiTheme="majorBidi" w:cstheme="majorBidi"/>
          <w:lang w:eastAsia="lv-LV"/>
        </w:rPr>
        <w:lastRenderedPageBreak/>
        <w:t>savstarpēju uzkurināšanu</w:t>
      </w:r>
      <w:r w:rsidRPr="00692AFD">
        <w:rPr>
          <w:rFonts w:asciiTheme="majorBidi" w:hAnsiTheme="majorBidi" w:cstheme="majorBidi"/>
          <w:lang w:eastAsia="lv-LV"/>
        </w:rPr>
        <w:t xml:space="preserve">. Šādu secinājumu pamato arī sabiedrības komentāri interneta platformā </w:t>
      </w:r>
      <w:r w:rsidRPr="00692AFD">
        <w:rPr>
          <w:rFonts w:asciiTheme="majorBidi" w:hAnsiTheme="majorBidi" w:cstheme="majorBidi"/>
          <w:i/>
          <w:iCs/>
          <w:lang w:eastAsia="lv-LV"/>
        </w:rPr>
        <w:t>Facebook</w:t>
      </w:r>
      <w:r w:rsidRPr="00692AFD">
        <w:rPr>
          <w:rFonts w:asciiTheme="majorBidi" w:hAnsiTheme="majorBidi" w:cstheme="majorBidi"/>
          <w:lang w:eastAsia="lv-LV"/>
        </w:rPr>
        <w:t>, kuros uzsv</w:t>
      </w:r>
      <w:r w:rsidR="009F6685" w:rsidRPr="00692AFD">
        <w:rPr>
          <w:rFonts w:asciiTheme="majorBidi" w:hAnsiTheme="majorBidi" w:cstheme="majorBidi"/>
          <w:lang w:eastAsia="lv-LV"/>
        </w:rPr>
        <w:t>ērts</w:t>
      </w:r>
      <w:r w:rsidRPr="00692AFD">
        <w:rPr>
          <w:rFonts w:asciiTheme="majorBidi" w:hAnsiTheme="majorBidi" w:cstheme="majorBidi"/>
          <w:lang w:eastAsia="lv-LV"/>
        </w:rPr>
        <w:t>, ka jāiet ielās, lai Krievij</w:t>
      </w:r>
      <w:r w:rsidR="009F6685" w:rsidRPr="00692AFD">
        <w:rPr>
          <w:rFonts w:asciiTheme="majorBidi" w:hAnsiTheme="majorBidi" w:cstheme="majorBidi"/>
          <w:lang w:eastAsia="lv-LV"/>
        </w:rPr>
        <w:t>ā</w:t>
      </w:r>
      <w:r w:rsidRPr="00692AFD">
        <w:rPr>
          <w:rFonts w:asciiTheme="majorBidi" w:hAnsiTheme="majorBidi" w:cstheme="majorBidi"/>
          <w:lang w:eastAsia="lv-LV"/>
        </w:rPr>
        <w:t xml:space="preserve"> redz</w:t>
      </w:r>
      <w:r w:rsidR="009F6685" w:rsidRPr="00692AFD">
        <w:rPr>
          <w:rFonts w:asciiTheme="majorBidi" w:hAnsiTheme="majorBidi" w:cstheme="majorBidi"/>
          <w:lang w:eastAsia="lv-LV"/>
        </w:rPr>
        <w:t>,</w:t>
      </w:r>
      <w:r w:rsidRPr="00692AFD">
        <w:rPr>
          <w:rFonts w:asciiTheme="majorBidi" w:hAnsiTheme="majorBidi" w:cstheme="majorBidi"/>
          <w:lang w:eastAsia="lv-LV"/>
        </w:rPr>
        <w:t xml:space="preserve"> kā Latvijā apspiež cilvēkus, ka Latvijā būs nākamais Ukrainas „maidans”</w:t>
      </w:r>
      <w:r w:rsidR="00857FC8" w:rsidRPr="00692AFD">
        <w:rPr>
          <w:rFonts w:asciiTheme="majorBidi" w:hAnsiTheme="majorBidi" w:cstheme="majorBidi"/>
          <w:lang w:eastAsia="lv-LV"/>
        </w:rPr>
        <w:t>;</w:t>
      </w:r>
      <w:r w:rsidR="00741E19" w:rsidRPr="00692AFD">
        <w:rPr>
          <w:rFonts w:asciiTheme="majorBidi" w:hAnsiTheme="majorBidi" w:cstheme="majorBidi"/>
          <w:lang w:eastAsia="lv-LV"/>
        </w:rPr>
        <w:t xml:space="preserve"> Latvijas pamatnācija tiek saukta par „naciķiem” (kopējā kontekstā un ģeopolitiskajā situācijā  ar lielu ticamības pakāpi secināms, kas vārds „naciķis” apzīmē vārdu „nacists”)</w:t>
      </w:r>
      <w:r w:rsidRPr="00692AFD">
        <w:rPr>
          <w:rFonts w:asciiTheme="majorBidi" w:hAnsiTheme="majorBidi" w:cstheme="majorBidi"/>
          <w:lang w:eastAsia="lv-LV"/>
        </w:rPr>
        <w:t>. Tā kā Krievija savu agresiju Ukrainā attaisno ar to, ka iznīcina nacismu Ukrainas teritorijā, secināms, ka pieteicēja uzrunātā sabiedrības daļa tādējādi atbalsta šo Krievijas ideoloģiju.</w:t>
      </w:r>
      <w:r w:rsidR="00874E07" w:rsidRPr="00692AFD">
        <w:rPr>
          <w:rFonts w:asciiTheme="majorBidi" w:hAnsiTheme="majorBidi" w:cstheme="majorBidi"/>
          <w:lang w:eastAsia="lv-LV"/>
        </w:rPr>
        <w:t xml:space="preserve"> Komentāri uz dzirdēto aicinājumu liecina par to, kā daļā sabiedrības uztver pieteicējas skaidrojumu par situāciju Latvijā, attiecīgi uztver arī gājiena mērķi. Tas apstiprina, ka plānotais gājiens rada platformu noziedzīgu nodarījumu izdarīšanai un Latvijas demokrātisko vērtību un iekārtas aizskārumam.</w:t>
      </w:r>
    </w:p>
    <w:p w14:paraId="68A704E0" w14:textId="6115B1F9" w:rsidR="00857FC8" w:rsidRPr="00692AFD" w:rsidRDefault="00874E07" w:rsidP="00692AFD">
      <w:pPr>
        <w:spacing w:line="276" w:lineRule="auto"/>
        <w:ind w:firstLine="720"/>
        <w:jc w:val="both"/>
        <w:rPr>
          <w:rFonts w:asciiTheme="majorBidi" w:hAnsiTheme="majorBidi" w:cstheme="majorBidi"/>
          <w:lang w:eastAsia="lv-LV"/>
        </w:rPr>
      </w:pPr>
      <w:r w:rsidRPr="00692AFD">
        <w:rPr>
          <w:rFonts w:asciiTheme="majorBidi" w:hAnsiTheme="majorBidi" w:cstheme="majorBidi"/>
          <w:lang w:eastAsia="lv-LV"/>
        </w:rPr>
        <w:t>K</w:t>
      </w:r>
      <w:r w:rsidR="00857FC8" w:rsidRPr="00692AFD">
        <w:rPr>
          <w:rFonts w:asciiTheme="majorBidi" w:hAnsiTheme="majorBidi" w:cstheme="majorBidi"/>
          <w:lang w:eastAsia="lv-LV"/>
        </w:rPr>
        <w:t xml:space="preserve">ā norādīts Rīgas pilsētas izpilddirektora lēmumā, padomju jeb komunistiskās ideoloģijas simboli, tai skaitā pieminekļi, ir komunistiskās ideoloģijas sastāvdaļa. Latvijā komunistiskā ideoloģija ir pielīdzināta nacismam un atzīta par noziedzīgu. Tādējādi pieteicējs, manipulējot ar dažādiem terminiem un jēdzieniem, skaidri norāda, ka plānotais gājiens ir vēršanās pret tiem, kas atbilstoši Latvijas likumos noteiktajam iestājas par komunistiskās ideoloģijas seku likvidēšanu jeb likumā noteikta noziedzīga režīma popularizēšanas un slavināšanas nepieļaušanu. </w:t>
      </w:r>
      <w:r w:rsidR="00415ABB" w:rsidRPr="00692AFD">
        <w:rPr>
          <w:rFonts w:asciiTheme="majorBidi" w:hAnsiTheme="majorBidi" w:cstheme="majorBidi"/>
          <w:lang w:eastAsia="lv-LV"/>
        </w:rPr>
        <w:t xml:space="preserve">Līdz ar to pašvaldības secinājums, ka pieteicēja rīcība ir interpretējama kā komunistiskās ideoloģijas faktiska aizstāvēšana un pārstāvēšana, ir pamatots. </w:t>
      </w:r>
    </w:p>
    <w:p w14:paraId="69E3419E" w14:textId="2641F4CE" w:rsidR="00415ABB" w:rsidRPr="00692AFD" w:rsidRDefault="00857FC8" w:rsidP="00692AFD">
      <w:pPr>
        <w:spacing w:line="276" w:lineRule="auto"/>
        <w:ind w:firstLine="720"/>
        <w:jc w:val="both"/>
        <w:rPr>
          <w:rFonts w:asciiTheme="majorBidi" w:hAnsiTheme="majorBidi" w:cstheme="majorBidi"/>
          <w:lang w:eastAsia="lv-LV"/>
        </w:rPr>
      </w:pPr>
      <w:r w:rsidRPr="00692AFD">
        <w:rPr>
          <w:rFonts w:asciiTheme="majorBidi" w:hAnsiTheme="majorBidi" w:cstheme="majorBidi"/>
          <w:lang w:eastAsia="lv-LV"/>
        </w:rPr>
        <w:t xml:space="preserve">[3.5] No visa iepriekš minētā, kā arī no tiesas identificētās līdzšinējās partijas un tās biedru aktivitātes, secināms, ka </w:t>
      </w:r>
      <w:r w:rsidR="00415ABB" w:rsidRPr="00692AFD">
        <w:rPr>
          <w:rFonts w:asciiTheme="majorBidi" w:hAnsiTheme="majorBidi" w:cstheme="majorBidi"/>
          <w:lang w:eastAsia="lv-LV"/>
        </w:rPr>
        <w:t>pieteiktā gājiena mērķis nav vērsts uz miermīlīgu mērķu sasniegšanu</w:t>
      </w:r>
      <w:r w:rsidRPr="00692AFD">
        <w:rPr>
          <w:rFonts w:asciiTheme="majorBidi" w:hAnsiTheme="majorBidi" w:cstheme="majorBidi"/>
          <w:lang w:eastAsia="lv-LV"/>
        </w:rPr>
        <w:t xml:space="preserve"> – protesta paušanu Latvijas valdošo partiju rīcībai, iznīcinot pieminekļus, aizliedzot tradīcijas un mazākumtautību dzimtās valodas pielietošanu izglītībā –, bet</w:t>
      </w:r>
      <w:r w:rsidR="00CA16B3" w:rsidRPr="00692AFD">
        <w:rPr>
          <w:rFonts w:asciiTheme="majorBidi" w:hAnsiTheme="majorBidi" w:cstheme="majorBidi"/>
          <w:lang w:eastAsia="lv-LV"/>
        </w:rPr>
        <w:t>,</w:t>
      </w:r>
      <w:r w:rsidRPr="00692AFD">
        <w:rPr>
          <w:rFonts w:asciiTheme="majorBidi" w:hAnsiTheme="majorBidi" w:cstheme="majorBidi"/>
          <w:lang w:eastAsia="lv-LV"/>
        </w:rPr>
        <w:t xml:space="preserve"> gluži pretēji, tas ir vērsts uz sabiedrības dezinformēšanu un šķelšanu</w:t>
      </w:r>
      <w:r w:rsidR="00CA16B3" w:rsidRPr="00692AFD">
        <w:rPr>
          <w:rFonts w:asciiTheme="majorBidi" w:hAnsiTheme="majorBidi" w:cstheme="majorBidi"/>
          <w:lang w:eastAsia="lv-LV"/>
        </w:rPr>
        <w:t>, netieši arī uz Krievijas īstenoto noziegumu pret Ukrainu attaisnošanu un slavināšanu.</w:t>
      </w:r>
    </w:p>
    <w:p w14:paraId="03B04D21" w14:textId="4E6C3D24" w:rsidR="00415ABB" w:rsidRPr="00692AFD" w:rsidRDefault="00415ABB" w:rsidP="00692AFD">
      <w:pPr>
        <w:spacing w:line="276" w:lineRule="auto"/>
        <w:ind w:firstLine="720"/>
        <w:jc w:val="both"/>
        <w:rPr>
          <w:rFonts w:asciiTheme="majorBidi" w:hAnsiTheme="majorBidi" w:cstheme="majorBidi"/>
          <w:lang w:eastAsia="lv-LV"/>
        </w:rPr>
      </w:pPr>
      <w:r w:rsidRPr="00692AFD">
        <w:rPr>
          <w:rFonts w:asciiTheme="majorBidi" w:hAnsiTheme="majorBidi" w:cstheme="majorBidi"/>
          <w:lang w:eastAsia="lv-LV"/>
        </w:rPr>
        <w:t>[</w:t>
      </w:r>
      <w:r w:rsidR="00F64FAD" w:rsidRPr="00692AFD">
        <w:rPr>
          <w:rFonts w:asciiTheme="majorBidi" w:hAnsiTheme="majorBidi" w:cstheme="majorBidi"/>
          <w:lang w:eastAsia="lv-LV"/>
        </w:rPr>
        <w:t>3</w:t>
      </w:r>
      <w:r w:rsidRPr="00692AFD">
        <w:rPr>
          <w:rFonts w:asciiTheme="majorBidi" w:hAnsiTheme="majorBidi" w:cstheme="majorBidi"/>
          <w:lang w:eastAsia="lv-LV"/>
        </w:rPr>
        <w:t>.</w:t>
      </w:r>
      <w:r w:rsidR="00CA16B3" w:rsidRPr="00692AFD">
        <w:rPr>
          <w:rFonts w:asciiTheme="majorBidi" w:hAnsiTheme="majorBidi" w:cstheme="majorBidi"/>
          <w:lang w:eastAsia="lv-LV"/>
        </w:rPr>
        <w:t>6</w:t>
      </w:r>
      <w:r w:rsidRPr="00692AFD">
        <w:rPr>
          <w:rFonts w:asciiTheme="majorBidi" w:hAnsiTheme="majorBidi" w:cstheme="majorBidi"/>
          <w:lang w:eastAsia="lv-LV"/>
        </w:rPr>
        <w:t xml:space="preserve">] Nav gūstama pārliecība, ka pieteicējs un viņa pārstāvētā politiskā partija spēs nodrošināt sabiedrisko kārtību un normatīvo aktu prasību ievērošanu. Pieteicējs nav informējis pasākuma apmeklētājus par liegumu izmantot aizliegto simboliku, lai gan iepriekš organizētajos pasākumos </w:t>
      </w:r>
      <w:r w:rsidR="00557FDB" w:rsidRPr="00692AFD">
        <w:rPr>
          <w:rFonts w:asciiTheme="majorBidi" w:hAnsiTheme="majorBidi" w:cstheme="majorBidi"/>
          <w:lang w:eastAsia="lv-LV"/>
        </w:rPr>
        <w:t>novērota aizliegtās simbolikas izmantošana.</w:t>
      </w:r>
    </w:p>
    <w:p w14:paraId="35A8F69F" w14:textId="4AF6BD79" w:rsidR="00557FDB" w:rsidRPr="00692AFD" w:rsidRDefault="00557FDB" w:rsidP="00692AFD">
      <w:pPr>
        <w:spacing w:line="276" w:lineRule="auto"/>
        <w:ind w:firstLine="720"/>
        <w:jc w:val="both"/>
        <w:rPr>
          <w:rFonts w:asciiTheme="majorBidi" w:hAnsiTheme="majorBidi" w:cstheme="majorBidi"/>
          <w:lang w:eastAsia="lv-LV"/>
        </w:rPr>
      </w:pPr>
      <w:r w:rsidRPr="00692AFD">
        <w:rPr>
          <w:rFonts w:asciiTheme="majorBidi" w:hAnsiTheme="majorBidi" w:cstheme="majorBidi"/>
          <w:lang w:eastAsia="lv-LV"/>
        </w:rPr>
        <w:t>[</w:t>
      </w:r>
      <w:r w:rsidR="00F64FAD" w:rsidRPr="00692AFD">
        <w:rPr>
          <w:rFonts w:asciiTheme="majorBidi" w:hAnsiTheme="majorBidi" w:cstheme="majorBidi"/>
          <w:lang w:eastAsia="lv-LV"/>
        </w:rPr>
        <w:t>3</w:t>
      </w:r>
      <w:r w:rsidRPr="00692AFD">
        <w:rPr>
          <w:rFonts w:asciiTheme="majorBidi" w:hAnsiTheme="majorBidi" w:cstheme="majorBidi"/>
          <w:lang w:eastAsia="lv-LV"/>
        </w:rPr>
        <w:t>.</w:t>
      </w:r>
      <w:r w:rsidR="00CA16B3" w:rsidRPr="00692AFD">
        <w:rPr>
          <w:rFonts w:asciiTheme="majorBidi" w:hAnsiTheme="majorBidi" w:cstheme="majorBidi"/>
          <w:lang w:eastAsia="lv-LV"/>
        </w:rPr>
        <w:t>7</w:t>
      </w:r>
      <w:r w:rsidRPr="00692AFD">
        <w:rPr>
          <w:rFonts w:asciiTheme="majorBidi" w:hAnsiTheme="majorBidi" w:cstheme="majorBidi"/>
          <w:lang w:eastAsia="lv-LV"/>
        </w:rPr>
        <w:t xml:space="preserve">] Izskatāmajā lietā </w:t>
      </w:r>
      <w:r w:rsidR="009F6685" w:rsidRPr="00692AFD">
        <w:rPr>
          <w:rFonts w:asciiTheme="majorBidi" w:hAnsiTheme="majorBidi" w:cstheme="majorBidi"/>
          <w:lang w:eastAsia="lv-LV"/>
        </w:rPr>
        <w:t>noskaidroto</w:t>
      </w:r>
      <w:r w:rsidRPr="00692AFD">
        <w:rPr>
          <w:rFonts w:asciiTheme="majorBidi" w:hAnsiTheme="majorBidi" w:cstheme="majorBidi"/>
          <w:lang w:eastAsia="lv-LV"/>
        </w:rPr>
        <w:t xml:space="preserve"> apstākļu dēļ secināms, ka pasākuma aizliegums ir vienīgais veids</w:t>
      </w:r>
      <w:r w:rsidR="009F6685" w:rsidRPr="00692AFD">
        <w:rPr>
          <w:rFonts w:asciiTheme="majorBidi" w:hAnsiTheme="majorBidi" w:cstheme="majorBidi"/>
          <w:lang w:eastAsia="lv-LV"/>
        </w:rPr>
        <w:t>,</w:t>
      </w:r>
      <w:r w:rsidRPr="00692AFD">
        <w:rPr>
          <w:rFonts w:asciiTheme="majorBidi" w:hAnsiTheme="majorBidi" w:cstheme="majorBidi"/>
          <w:lang w:eastAsia="lv-LV"/>
        </w:rPr>
        <w:t xml:space="preserve"> kā novērst pieteiktā gājiena radītos riskus demokrātiskai valsts iekārtai un sabiedrības drošībai. Līdz ar to pašvaldības lēmums ir pamatots un tiesisks.</w:t>
      </w:r>
    </w:p>
    <w:p w14:paraId="4F158D16" w14:textId="149A8F4D" w:rsidR="002072E2" w:rsidRPr="00692AFD" w:rsidRDefault="002072E2" w:rsidP="00692AFD">
      <w:pPr>
        <w:spacing w:line="276" w:lineRule="auto"/>
        <w:ind w:firstLine="720"/>
        <w:jc w:val="both"/>
        <w:rPr>
          <w:rFonts w:asciiTheme="majorBidi" w:hAnsiTheme="majorBidi" w:cstheme="majorBidi"/>
          <w:lang w:eastAsia="lv-LV"/>
        </w:rPr>
      </w:pPr>
    </w:p>
    <w:p w14:paraId="076C6030" w14:textId="04DCB0D7" w:rsidR="00324B9C" w:rsidRPr="00692AFD" w:rsidRDefault="002072E2" w:rsidP="00692AFD">
      <w:pPr>
        <w:spacing w:line="276" w:lineRule="auto"/>
        <w:ind w:firstLine="720"/>
        <w:jc w:val="both"/>
        <w:rPr>
          <w:rFonts w:asciiTheme="majorBidi" w:hAnsiTheme="majorBidi" w:cstheme="majorBidi"/>
          <w:lang w:eastAsia="lv-LV"/>
        </w:rPr>
      </w:pPr>
      <w:r w:rsidRPr="00692AFD">
        <w:rPr>
          <w:rFonts w:asciiTheme="majorBidi" w:hAnsiTheme="majorBidi" w:cstheme="majorBidi"/>
          <w:lang w:eastAsia="lv-LV"/>
        </w:rPr>
        <w:t>[</w:t>
      </w:r>
      <w:r w:rsidR="00F64FAD" w:rsidRPr="00692AFD">
        <w:rPr>
          <w:rFonts w:asciiTheme="majorBidi" w:hAnsiTheme="majorBidi" w:cstheme="majorBidi"/>
          <w:lang w:eastAsia="lv-LV"/>
        </w:rPr>
        <w:t>4</w:t>
      </w:r>
      <w:r w:rsidRPr="00692AFD">
        <w:rPr>
          <w:rFonts w:asciiTheme="majorBidi" w:hAnsiTheme="majorBidi" w:cstheme="majorBidi"/>
          <w:lang w:eastAsia="lv-LV"/>
        </w:rPr>
        <w:t>]</w:t>
      </w:r>
      <w:r w:rsidR="00324B9C" w:rsidRPr="00692AFD">
        <w:rPr>
          <w:rFonts w:asciiTheme="majorBidi" w:hAnsiTheme="majorBidi" w:cstheme="majorBidi"/>
          <w:lang w:eastAsia="lv-LV"/>
        </w:rPr>
        <w:t> </w:t>
      </w:r>
      <w:r w:rsidRPr="00692AFD">
        <w:rPr>
          <w:rFonts w:asciiTheme="majorBidi" w:hAnsiTheme="majorBidi" w:cstheme="majorBidi"/>
          <w:lang w:eastAsia="lv-LV"/>
        </w:rPr>
        <w:t>P</w:t>
      </w:r>
      <w:r w:rsidR="00895056" w:rsidRPr="00692AFD">
        <w:rPr>
          <w:rFonts w:asciiTheme="majorBidi" w:hAnsiTheme="majorBidi" w:cstheme="majorBidi"/>
          <w:lang w:eastAsia="lv-LV"/>
        </w:rPr>
        <w:t>ieteicē</w:t>
      </w:r>
      <w:r w:rsidR="00825FE5" w:rsidRPr="00692AFD">
        <w:rPr>
          <w:rFonts w:asciiTheme="majorBidi" w:hAnsiTheme="majorBidi" w:cstheme="majorBidi"/>
          <w:lang w:eastAsia="lv-LV"/>
        </w:rPr>
        <w:t>j</w:t>
      </w:r>
      <w:r w:rsidR="00557FDB" w:rsidRPr="00692AFD">
        <w:rPr>
          <w:rFonts w:asciiTheme="majorBidi" w:hAnsiTheme="majorBidi" w:cstheme="majorBidi"/>
          <w:lang w:eastAsia="lv-LV"/>
        </w:rPr>
        <w:t>s</w:t>
      </w:r>
      <w:r w:rsidR="00895056" w:rsidRPr="00692AFD">
        <w:rPr>
          <w:rFonts w:asciiTheme="majorBidi" w:hAnsiTheme="majorBidi" w:cstheme="majorBidi"/>
          <w:lang w:eastAsia="lv-LV"/>
        </w:rPr>
        <w:t xml:space="preserve"> p</w:t>
      </w:r>
      <w:r w:rsidRPr="00692AFD">
        <w:rPr>
          <w:rFonts w:asciiTheme="majorBidi" w:hAnsiTheme="majorBidi" w:cstheme="majorBidi"/>
          <w:lang w:eastAsia="lv-LV"/>
        </w:rPr>
        <w:t xml:space="preserve">ar </w:t>
      </w:r>
      <w:r w:rsidR="00FE0943" w:rsidRPr="00692AFD">
        <w:rPr>
          <w:rFonts w:asciiTheme="majorBidi" w:hAnsiTheme="majorBidi" w:cstheme="majorBidi"/>
          <w:lang w:eastAsia="lv-LV"/>
        </w:rPr>
        <w:t>rajona tiesas</w:t>
      </w:r>
      <w:r w:rsidRPr="00692AFD">
        <w:rPr>
          <w:rFonts w:asciiTheme="majorBidi" w:hAnsiTheme="majorBidi" w:cstheme="majorBidi"/>
          <w:lang w:eastAsia="lv-LV"/>
        </w:rPr>
        <w:t xml:space="preserve"> spriedumu iesniedza kasācijas sūdzību</w:t>
      </w:r>
      <w:r w:rsidR="00896D2E" w:rsidRPr="00692AFD">
        <w:rPr>
          <w:rFonts w:asciiTheme="majorBidi" w:hAnsiTheme="majorBidi" w:cstheme="majorBidi"/>
          <w:lang w:eastAsia="lv-LV"/>
        </w:rPr>
        <w:t>, norādot turpmāko.</w:t>
      </w:r>
    </w:p>
    <w:p w14:paraId="680A791F" w14:textId="187DA23F" w:rsidR="00FE0943" w:rsidRPr="00692AFD" w:rsidRDefault="0040156B" w:rsidP="00692AFD">
      <w:pPr>
        <w:spacing w:line="276" w:lineRule="auto"/>
        <w:ind w:firstLine="720"/>
        <w:jc w:val="both"/>
        <w:rPr>
          <w:rFonts w:asciiTheme="majorBidi" w:hAnsiTheme="majorBidi" w:cstheme="majorBidi"/>
          <w:lang w:eastAsia="lv-LV"/>
        </w:rPr>
      </w:pPr>
      <w:r w:rsidRPr="00692AFD">
        <w:rPr>
          <w:rFonts w:asciiTheme="majorBidi" w:hAnsiTheme="majorBidi" w:cstheme="majorBidi"/>
          <w:lang w:eastAsia="lv-LV"/>
        </w:rPr>
        <w:t>[</w:t>
      </w:r>
      <w:r w:rsidR="00F64FAD" w:rsidRPr="00692AFD">
        <w:rPr>
          <w:rFonts w:asciiTheme="majorBidi" w:hAnsiTheme="majorBidi" w:cstheme="majorBidi"/>
          <w:lang w:eastAsia="lv-LV"/>
        </w:rPr>
        <w:t>4</w:t>
      </w:r>
      <w:r w:rsidRPr="00692AFD">
        <w:rPr>
          <w:rFonts w:asciiTheme="majorBidi" w:hAnsiTheme="majorBidi" w:cstheme="majorBidi"/>
          <w:lang w:eastAsia="lv-LV"/>
        </w:rPr>
        <w:t>.1]</w:t>
      </w:r>
      <w:r w:rsidR="00FC33D8" w:rsidRPr="00692AFD">
        <w:rPr>
          <w:rFonts w:asciiTheme="majorBidi" w:hAnsiTheme="majorBidi" w:cstheme="majorBidi"/>
          <w:lang w:eastAsia="lv-LV"/>
        </w:rPr>
        <w:t xml:space="preserve"> Tiesa pārsūdzētajā spriedumā </w:t>
      </w:r>
      <w:r w:rsidR="00FE0943" w:rsidRPr="00692AFD">
        <w:rPr>
          <w:rFonts w:asciiTheme="majorBidi" w:hAnsiTheme="majorBidi" w:cstheme="majorBidi"/>
          <w:lang w:eastAsia="lv-LV"/>
        </w:rPr>
        <w:t xml:space="preserve">ir </w:t>
      </w:r>
      <w:r w:rsidR="00557FDB" w:rsidRPr="00692AFD">
        <w:rPr>
          <w:rFonts w:asciiTheme="majorBidi" w:hAnsiTheme="majorBidi" w:cstheme="majorBidi"/>
          <w:lang w:eastAsia="lv-LV"/>
        </w:rPr>
        <w:t xml:space="preserve">nepamatoti konstatējusi, ka pasākuma patiesais rīkotājs ir </w:t>
      </w:r>
      <w:r w:rsidR="009F6685" w:rsidRPr="00692AFD">
        <w:rPr>
          <w:rFonts w:asciiTheme="majorBidi" w:hAnsiTheme="majorBidi" w:cstheme="majorBidi"/>
          <w:lang w:eastAsia="lv-LV"/>
        </w:rPr>
        <w:t>Latvijas Krievu savienība</w:t>
      </w:r>
      <w:r w:rsidR="00557FDB" w:rsidRPr="00692AFD">
        <w:rPr>
          <w:rFonts w:asciiTheme="majorBidi" w:hAnsiTheme="majorBidi" w:cstheme="majorBidi"/>
          <w:lang w:eastAsia="lv-LV"/>
        </w:rPr>
        <w:t xml:space="preserve">, jo </w:t>
      </w:r>
      <w:r w:rsidR="00C40B45" w:rsidRPr="00692AFD">
        <w:rPr>
          <w:rFonts w:asciiTheme="majorBidi" w:hAnsiTheme="majorBidi" w:cstheme="majorBidi"/>
          <w:lang w:eastAsia="lv-LV"/>
        </w:rPr>
        <w:t>gājiena</w:t>
      </w:r>
      <w:r w:rsidR="00557FDB" w:rsidRPr="00692AFD">
        <w:rPr>
          <w:rFonts w:asciiTheme="majorBidi" w:hAnsiTheme="majorBidi" w:cstheme="majorBidi"/>
          <w:lang w:eastAsia="lv-LV"/>
        </w:rPr>
        <w:t xml:space="preserve"> pieteikumu kā fizisk</w:t>
      </w:r>
      <w:r w:rsidR="009F6685" w:rsidRPr="00692AFD">
        <w:rPr>
          <w:rFonts w:asciiTheme="majorBidi" w:hAnsiTheme="majorBidi" w:cstheme="majorBidi"/>
          <w:lang w:eastAsia="lv-LV"/>
        </w:rPr>
        <w:t>ā</w:t>
      </w:r>
      <w:r w:rsidR="00557FDB" w:rsidRPr="00692AFD">
        <w:rPr>
          <w:rFonts w:asciiTheme="majorBidi" w:hAnsiTheme="majorBidi" w:cstheme="majorBidi"/>
          <w:lang w:eastAsia="lv-LV"/>
        </w:rPr>
        <w:t xml:space="preserve"> persona pieteicējs iesniedza atbilstoši likuma „Par sapulcēm, gājieniem un piketiem” 3. un 4.pantam. Šāds tiesas secinājums nav pamatots arī attiecībā uz 2022.gada 9., 10. un 13.maija pasākumiem.</w:t>
      </w:r>
    </w:p>
    <w:p w14:paraId="227B9C9F" w14:textId="79C8DB0A" w:rsidR="00FE0943" w:rsidRPr="00692AFD" w:rsidRDefault="00FC33D8" w:rsidP="00692AFD">
      <w:pPr>
        <w:spacing w:line="276" w:lineRule="auto"/>
        <w:ind w:firstLine="720"/>
        <w:jc w:val="both"/>
        <w:rPr>
          <w:rFonts w:asciiTheme="majorBidi" w:hAnsiTheme="majorBidi" w:cstheme="majorBidi"/>
          <w:lang w:eastAsia="lv-LV"/>
        </w:rPr>
      </w:pPr>
      <w:r w:rsidRPr="00692AFD">
        <w:rPr>
          <w:rFonts w:asciiTheme="majorBidi" w:hAnsiTheme="majorBidi" w:cstheme="majorBidi"/>
          <w:lang w:eastAsia="lv-LV"/>
        </w:rPr>
        <w:t>[</w:t>
      </w:r>
      <w:r w:rsidR="00F64FAD" w:rsidRPr="00692AFD">
        <w:rPr>
          <w:rFonts w:asciiTheme="majorBidi" w:hAnsiTheme="majorBidi" w:cstheme="majorBidi"/>
          <w:lang w:eastAsia="lv-LV"/>
        </w:rPr>
        <w:t>4</w:t>
      </w:r>
      <w:r w:rsidRPr="00692AFD">
        <w:rPr>
          <w:rFonts w:asciiTheme="majorBidi" w:hAnsiTheme="majorBidi" w:cstheme="majorBidi"/>
          <w:lang w:eastAsia="lv-LV"/>
        </w:rPr>
        <w:t>.</w:t>
      </w:r>
      <w:r w:rsidR="00623627" w:rsidRPr="00692AFD">
        <w:rPr>
          <w:rFonts w:asciiTheme="majorBidi" w:hAnsiTheme="majorBidi" w:cstheme="majorBidi"/>
          <w:lang w:eastAsia="lv-LV"/>
        </w:rPr>
        <w:t>2</w:t>
      </w:r>
      <w:r w:rsidRPr="00692AFD">
        <w:rPr>
          <w:rFonts w:asciiTheme="majorBidi" w:hAnsiTheme="majorBidi" w:cstheme="majorBidi"/>
          <w:lang w:eastAsia="lv-LV"/>
        </w:rPr>
        <w:t>]</w:t>
      </w:r>
      <w:r w:rsidR="00A23CBE" w:rsidRPr="00692AFD">
        <w:rPr>
          <w:rFonts w:asciiTheme="majorBidi" w:hAnsiTheme="majorBidi" w:cstheme="majorBidi"/>
          <w:lang w:eastAsia="lv-LV"/>
        </w:rPr>
        <w:t> </w:t>
      </w:r>
      <w:r w:rsidR="00557FDB" w:rsidRPr="00692AFD">
        <w:rPr>
          <w:rFonts w:asciiTheme="majorBidi" w:hAnsiTheme="majorBidi" w:cstheme="majorBidi"/>
          <w:lang w:eastAsia="lv-LV"/>
        </w:rPr>
        <w:t xml:space="preserve">Tāpat tiesas konstatētie apstākļi neliecina par to, ka gājiens ir uzskatāms par tādu, kas neatbilst miermīlīga pasākuma kritērijam. Uzvaras parka piemineklis nav komunisma, okupācijas vai Krievijas agresijas pret Ukrainu simbols. Tas simbolizē uzvaru pār nacismu, </w:t>
      </w:r>
      <w:r w:rsidR="009F6685" w:rsidRPr="00692AFD">
        <w:rPr>
          <w:rFonts w:asciiTheme="majorBidi" w:hAnsiTheme="majorBidi" w:cstheme="majorBidi"/>
          <w:lang w:eastAsia="lv-LV"/>
        </w:rPr>
        <w:t xml:space="preserve">tajā nav </w:t>
      </w:r>
      <w:r w:rsidR="00557FDB" w:rsidRPr="00692AFD">
        <w:rPr>
          <w:rFonts w:asciiTheme="majorBidi" w:hAnsiTheme="majorBidi" w:cstheme="majorBidi"/>
          <w:lang w:eastAsia="lv-LV"/>
        </w:rPr>
        <w:t xml:space="preserve">nekādu aicinājumu uz vardarbīgām darbībām pret valsti vai </w:t>
      </w:r>
      <w:r w:rsidR="00557FDB" w:rsidRPr="00692AFD">
        <w:rPr>
          <w:rFonts w:asciiTheme="majorBidi" w:hAnsiTheme="majorBidi" w:cstheme="majorBidi"/>
          <w:lang w:eastAsia="lv-LV"/>
        </w:rPr>
        <w:lastRenderedPageBreak/>
        <w:t xml:space="preserve">kādu sociālo grupu. Tiesībsargājošo iestāžu argumenti par politiskās partijas līdzšinējo darbību, </w:t>
      </w:r>
      <w:r w:rsidR="0072342F" w:rsidRPr="00692AFD">
        <w:rPr>
          <w:rFonts w:asciiTheme="majorBidi" w:hAnsiTheme="majorBidi" w:cstheme="majorBidi"/>
          <w:lang w:eastAsia="lv-LV"/>
        </w:rPr>
        <w:t>iepriekšējo</w:t>
      </w:r>
      <w:r w:rsidR="00557FDB" w:rsidRPr="00692AFD">
        <w:rPr>
          <w:rFonts w:asciiTheme="majorBidi" w:hAnsiTheme="majorBidi" w:cstheme="majorBidi"/>
          <w:lang w:eastAsia="lv-LV"/>
        </w:rPr>
        <w:t xml:space="preserve"> pasākumu norisi un tautiešu</w:t>
      </w:r>
      <w:r w:rsidR="0072342F" w:rsidRPr="00692AFD">
        <w:rPr>
          <w:rFonts w:asciiTheme="majorBidi" w:hAnsiTheme="majorBidi" w:cstheme="majorBidi"/>
          <w:lang w:eastAsia="lv-LV"/>
        </w:rPr>
        <w:t xml:space="preserve"> politiku</w:t>
      </w:r>
      <w:r w:rsidR="00557FDB" w:rsidRPr="00692AFD">
        <w:rPr>
          <w:rFonts w:asciiTheme="majorBidi" w:hAnsiTheme="majorBidi" w:cstheme="majorBidi"/>
          <w:lang w:eastAsia="lv-LV"/>
        </w:rPr>
        <w:t xml:space="preserve">, uz kuriem atsaukusies tiesa, nav saistīti ar konkrētu </w:t>
      </w:r>
      <w:r w:rsidR="009F6685" w:rsidRPr="00692AFD">
        <w:rPr>
          <w:rFonts w:asciiTheme="majorBidi" w:hAnsiTheme="majorBidi" w:cstheme="majorBidi"/>
          <w:lang w:eastAsia="lv-LV"/>
        </w:rPr>
        <w:t>Latvijas Krievu savienības</w:t>
      </w:r>
      <w:r w:rsidR="00557FDB" w:rsidRPr="00692AFD">
        <w:rPr>
          <w:rFonts w:asciiTheme="majorBidi" w:hAnsiTheme="majorBidi" w:cstheme="majorBidi"/>
          <w:lang w:eastAsia="lv-LV"/>
        </w:rPr>
        <w:t xml:space="preserve"> rīcību. Līdz ar to tiesa ir nepamatoti piemērojusi likuma „Par sapulcēm, gājieniem un piketiem” 15.</w:t>
      </w:r>
      <w:r w:rsidR="00557FDB" w:rsidRPr="00692AFD">
        <w:rPr>
          <w:rFonts w:asciiTheme="majorBidi" w:hAnsiTheme="majorBidi" w:cstheme="majorBidi"/>
          <w:vertAlign w:val="superscript"/>
          <w:lang w:eastAsia="lv-LV"/>
        </w:rPr>
        <w:t>1</w:t>
      </w:r>
      <w:r w:rsidR="00557FDB" w:rsidRPr="00692AFD">
        <w:rPr>
          <w:rFonts w:asciiTheme="majorBidi" w:hAnsiTheme="majorBidi" w:cstheme="majorBidi"/>
          <w:lang w:eastAsia="lv-LV"/>
        </w:rPr>
        <w:t>panta otro daļu.</w:t>
      </w:r>
      <w:r w:rsidR="0072342F" w:rsidRPr="00692AFD">
        <w:rPr>
          <w:rFonts w:asciiTheme="majorBidi" w:hAnsiTheme="majorBidi" w:cstheme="majorBidi"/>
          <w:lang w:eastAsia="lv-LV"/>
        </w:rPr>
        <w:t xml:space="preserve"> </w:t>
      </w:r>
      <w:r w:rsidR="00FE0943" w:rsidRPr="00692AFD">
        <w:rPr>
          <w:rFonts w:asciiTheme="majorBidi" w:hAnsiTheme="majorBidi" w:cstheme="majorBidi"/>
          <w:lang w:eastAsia="lv-LV"/>
        </w:rPr>
        <w:t xml:space="preserve">Tā kā nav gūta pārliecība par to, ka pastāv apstākļi, kas pamatotu pieteiktā </w:t>
      </w:r>
      <w:r w:rsidR="00273826" w:rsidRPr="00692AFD">
        <w:rPr>
          <w:rFonts w:asciiTheme="majorBidi" w:hAnsiTheme="majorBidi" w:cstheme="majorBidi"/>
          <w:lang w:eastAsia="lv-LV"/>
        </w:rPr>
        <w:t>gājiena</w:t>
      </w:r>
      <w:r w:rsidR="00FE0943" w:rsidRPr="00692AFD">
        <w:rPr>
          <w:rFonts w:asciiTheme="majorBidi" w:hAnsiTheme="majorBidi" w:cstheme="majorBidi"/>
          <w:lang w:eastAsia="lv-LV"/>
        </w:rPr>
        <w:t xml:space="preserve"> aizliegumu, tiesa pieļāvusi kļūdu, jo nav ņēmusi vērā, ka līdz ar to valstij </w:t>
      </w:r>
      <w:r w:rsidR="0045263F" w:rsidRPr="00692AFD">
        <w:rPr>
          <w:rFonts w:asciiTheme="majorBidi" w:hAnsiTheme="majorBidi" w:cstheme="majorBidi"/>
          <w:lang w:eastAsia="lv-LV"/>
        </w:rPr>
        <w:t>no Eiropas Cilvēk</w:t>
      </w:r>
      <w:r w:rsidR="004F61EC" w:rsidRPr="00692AFD">
        <w:rPr>
          <w:rFonts w:asciiTheme="majorBidi" w:hAnsiTheme="majorBidi" w:cstheme="majorBidi"/>
          <w:lang w:eastAsia="lv-LV"/>
        </w:rPr>
        <w:t xml:space="preserve">a </w:t>
      </w:r>
      <w:r w:rsidR="0045263F" w:rsidRPr="00692AFD">
        <w:rPr>
          <w:rFonts w:asciiTheme="majorBidi" w:hAnsiTheme="majorBidi" w:cstheme="majorBidi"/>
          <w:lang w:eastAsia="lv-LV"/>
        </w:rPr>
        <w:t xml:space="preserve">tiesību un pamatbrīvību aizsardzības konvencijas </w:t>
      </w:r>
      <w:r w:rsidR="009F6685" w:rsidRPr="00692AFD">
        <w:rPr>
          <w:rFonts w:asciiTheme="majorBidi" w:hAnsiTheme="majorBidi" w:cstheme="majorBidi"/>
          <w:lang w:eastAsia="lv-LV"/>
        </w:rPr>
        <w:t xml:space="preserve">(turpmāk – Konvencija) </w:t>
      </w:r>
      <w:r w:rsidR="00FE0943" w:rsidRPr="00692AFD">
        <w:rPr>
          <w:rFonts w:asciiTheme="majorBidi" w:hAnsiTheme="majorBidi" w:cstheme="majorBidi"/>
          <w:lang w:eastAsia="lv-LV"/>
        </w:rPr>
        <w:t>i</w:t>
      </w:r>
      <w:r w:rsidR="0045263F" w:rsidRPr="00692AFD">
        <w:rPr>
          <w:rFonts w:asciiTheme="majorBidi" w:hAnsiTheme="majorBidi" w:cstheme="majorBidi"/>
          <w:lang w:eastAsia="lv-LV"/>
        </w:rPr>
        <w:t>z</w:t>
      </w:r>
      <w:r w:rsidR="00FE0943" w:rsidRPr="00692AFD">
        <w:rPr>
          <w:rFonts w:asciiTheme="majorBidi" w:hAnsiTheme="majorBidi" w:cstheme="majorBidi"/>
          <w:lang w:eastAsia="lv-LV"/>
        </w:rPr>
        <w:t>r</w:t>
      </w:r>
      <w:r w:rsidR="0045263F" w:rsidRPr="00692AFD">
        <w:rPr>
          <w:rFonts w:asciiTheme="majorBidi" w:hAnsiTheme="majorBidi" w:cstheme="majorBidi"/>
          <w:lang w:eastAsia="lv-LV"/>
        </w:rPr>
        <w:t>iet</w:t>
      </w:r>
      <w:r w:rsidR="00FE0943" w:rsidRPr="00692AFD">
        <w:rPr>
          <w:rFonts w:asciiTheme="majorBidi" w:hAnsiTheme="majorBidi" w:cstheme="majorBidi"/>
          <w:lang w:eastAsia="lv-LV"/>
        </w:rPr>
        <w:t xml:space="preserve"> pozitīvs pienākums nodrošināt miermīlīga </w:t>
      </w:r>
      <w:r w:rsidR="00273826" w:rsidRPr="00692AFD">
        <w:rPr>
          <w:rFonts w:asciiTheme="majorBidi" w:hAnsiTheme="majorBidi" w:cstheme="majorBidi"/>
          <w:lang w:eastAsia="lv-LV"/>
        </w:rPr>
        <w:t>gājiena</w:t>
      </w:r>
      <w:r w:rsidR="00FE0943" w:rsidRPr="00692AFD">
        <w:rPr>
          <w:rFonts w:asciiTheme="majorBidi" w:hAnsiTheme="majorBidi" w:cstheme="majorBidi"/>
          <w:lang w:eastAsia="lv-LV"/>
        </w:rPr>
        <w:t xml:space="preserve"> norisi.</w:t>
      </w:r>
    </w:p>
    <w:p w14:paraId="2C423F52" w14:textId="38DE189E" w:rsidR="00FE0943" w:rsidRPr="00692AFD" w:rsidRDefault="00FE0943" w:rsidP="00692AFD">
      <w:pPr>
        <w:spacing w:line="276" w:lineRule="auto"/>
        <w:ind w:firstLine="720"/>
        <w:jc w:val="both"/>
        <w:rPr>
          <w:rFonts w:asciiTheme="majorBidi" w:hAnsiTheme="majorBidi" w:cstheme="majorBidi"/>
          <w:lang w:eastAsia="lv-LV"/>
        </w:rPr>
      </w:pPr>
      <w:r w:rsidRPr="00692AFD">
        <w:rPr>
          <w:rFonts w:asciiTheme="majorBidi" w:hAnsiTheme="majorBidi" w:cstheme="majorBidi"/>
          <w:lang w:eastAsia="lv-LV"/>
        </w:rPr>
        <w:t>[</w:t>
      </w:r>
      <w:r w:rsidR="00F64FAD" w:rsidRPr="00692AFD">
        <w:rPr>
          <w:rFonts w:asciiTheme="majorBidi" w:hAnsiTheme="majorBidi" w:cstheme="majorBidi"/>
          <w:lang w:eastAsia="lv-LV"/>
        </w:rPr>
        <w:t>4</w:t>
      </w:r>
      <w:r w:rsidRPr="00692AFD">
        <w:rPr>
          <w:rFonts w:asciiTheme="majorBidi" w:hAnsiTheme="majorBidi" w:cstheme="majorBidi"/>
          <w:lang w:eastAsia="lv-LV"/>
        </w:rPr>
        <w:t>.</w:t>
      </w:r>
      <w:r w:rsidR="00623627" w:rsidRPr="00692AFD">
        <w:rPr>
          <w:rFonts w:asciiTheme="majorBidi" w:hAnsiTheme="majorBidi" w:cstheme="majorBidi"/>
          <w:lang w:eastAsia="lv-LV"/>
        </w:rPr>
        <w:t>3</w:t>
      </w:r>
      <w:r w:rsidRPr="00692AFD">
        <w:rPr>
          <w:rFonts w:asciiTheme="majorBidi" w:hAnsiTheme="majorBidi" w:cstheme="majorBidi"/>
          <w:lang w:eastAsia="lv-LV"/>
        </w:rPr>
        <w:t>] </w:t>
      </w:r>
      <w:r w:rsidR="0072342F" w:rsidRPr="00692AFD">
        <w:rPr>
          <w:rFonts w:asciiTheme="majorBidi" w:hAnsiTheme="majorBidi" w:cstheme="majorBidi"/>
          <w:lang w:eastAsia="lv-LV"/>
        </w:rPr>
        <w:t xml:space="preserve">Ir pieļauts </w:t>
      </w:r>
      <w:r w:rsidR="00557FDB" w:rsidRPr="00692AFD">
        <w:rPr>
          <w:rFonts w:asciiTheme="majorBidi" w:hAnsiTheme="majorBidi" w:cstheme="majorBidi"/>
          <w:lang w:eastAsia="lv-LV"/>
        </w:rPr>
        <w:t xml:space="preserve">Satversmes 92.pantā ietvertās nevainīguma prezumpcijas pārkāpums, atsaucoties uz </w:t>
      </w:r>
      <w:r w:rsidR="009F6685" w:rsidRPr="00692AFD">
        <w:rPr>
          <w:rFonts w:asciiTheme="majorBidi" w:hAnsiTheme="majorBidi" w:cstheme="majorBidi"/>
          <w:lang w:eastAsia="lv-LV"/>
        </w:rPr>
        <w:t xml:space="preserve">administratīvā pārkāpuma procesiem, kas uzsākti </w:t>
      </w:r>
      <w:r w:rsidR="00557FDB" w:rsidRPr="00692AFD">
        <w:rPr>
          <w:rFonts w:asciiTheme="majorBidi" w:hAnsiTheme="majorBidi" w:cstheme="majorBidi"/>
          <w:lang w:eastAsia="lv-LV"/>
        </w:rPr>
        <w:t xml:space="preserve">pret pasākuma </w:t>
      </w:r>
      <w:r w:rsidR="00273826" w:rsidRPr="00692AFD">
        <w:rPr>
          <w:rFonts w:asciiTheme="majorBidi" w:hAnsiTheme="majorBidi" w:cstheme="majorBidi"/>
          <w:lang w:eastAsia="lv-LV"/>
        </w:rPr>
        <w:t>vadītāja</w:t>
      </w:r>
      <w:r w:rsidR="00557FDB" w:rsidRPr="00692AFD">
        <w:rPr>
          <w:rFonts w:asciiTheme="majorBidi" w:hAnsiTheme="majorBidi" w:cstheme="majorBidi"/>
          <w:lang w:eastAsia="lv-LV"/>
        </w:rPr>
        <w:t xml:space="preserve"> palīgiem</w:t>
      </w:r>
      <w:r w:rsidR="009F6685" w:rsidRPr="00692AFD">
        <w:rPr>
          <w:rFonts w:asciiTheme="majorBidi" w:hAnsiTheme="majorBidi" w:cstheme="majorBidi"/>
          <w:lang w:eastAsia="lv-LV"/>
        </w:rPr>
        <w:t>.</w:t>
      </w:r>
      <w:r w:rsidR="00557FDB" w:rsidRPr="00692AFD">
        <w:rPr>
          <w:rFonts w:asciiTheme="majorBidi" w:hAnsiTheme="majorBidi" w:cstheme="majorBidi"/>
          <w:lang w:eastAsia="lv-LV"/>
        </w:rPr>
        <w:t xml:space="preserve"> </w:t>
      </w:r>
      <w:r w:rsidR="009F6685" w:rsidRPr="00692AFD">
        <w:rPr>
          <w:rFonts w:asciiTheme="majorBidi" w:hAnsiTheme="majorBidi" w:cstheme="majorBidi"/>
          <w:lang w:eastAsia="lv-LV"/>
        </w:rPr>
        <w:t>L</w:t>
      </w:r>
      <w:r w:rsidR="00557FDB" w:rsidRPr="00692AFD">
        <w:rPr>
          <w:rFonts w:asciiTheme="majorBidi" w:hAnsiTheme="majorBidi" w:cstheme="majorBidi"/>
          <w:lang w:eastAsia="lv-LV"/>
        </w:rPr>
        <w:t>ietu izskatīšana vēl nav noslēgusies ar spēkā stājušos lēmumu.</w:t>
      </w:r>
    </w:p>
    <w:p w14:paraId="23AF34F5" w14:textId="343E72AC" w:rsidR="00FE0943" w:rsidRPr="00692AFD" w:rsidRDefault="00FE0943" w:rsidP="00692AFD">
      <w:pPr>
        <w:spacing w:line="276" w:lineRule="auto"/>
        <w:ind w:firstLine="720"/>
        <w:jc w:val="both"/>
        <w:rPr>
          <w:rFonts w:asciiTheme="majorBidi" w:hAnsiTheme="majorBidi" w:cstheme="majorBidi"/>
          <w:lang w:eastAsia="lv-LV"/>
        </w:rPr>
      </w:pPr>
      <w:r w:rsidRPr="00692AFD">
        <w:rPr>
          <w:rFonts w:asciiTheme="majorBidi" w:hAnsiTheme="majorBidi" w:cstheme="majorBidi"/>
          <w:lang w:eastAsia="lv-LV"/>
        </w:rPr>
        <w:t>[</w:t>
      </w:r>
      <w:r w:rsidR="00F64FAD" w:rsidRPr="00692AFD">
        <w:rPr>
          <w:rFonts w:asciiTheme="majorBidi" w:hAnsiTheme="majorBidi" w:cstheme="majorBidi"/>
          <w:lang w:eastAsia="lv-LV"/>
        </w:rPr>
        <w:t>4</w:t>
      </w:r>
      <w:r w:rsidRPr="00692AFD">
        <w:rPr>
          <w:rFonts w:asciiTheme="majorBidi" w:hAnsiTheme="majorBidi" w:cstheme="majorBidi"/>
          <w:lang w:eastAsia="lv-LV"/>
        </w:rPr>
        <w:t>.</w:t>
      </w:r>
      <w:r w:rsidR="00623627" w:rsidRPr="00692AFD">
        <w:rPr>
          <w:rFonts w:asciiTheme="majorBidi" w:hAnsiTheme="majorBidi" w:cstheme="majorBidi"/>
          <w:lang w:eastAsia="lv-LV"/>
        </w:rPr>
        <w:t>4</w:t>
      </w:r>
      <w:r w:rsidRPr="00692AFD">
        <w:rPr>
          <w:rFonts w:asciiTheme="majorBidi" w:hAnsiTheme="majorBidi" w:cstheme="majorBidi"/>
          <w:lang w:eastAsia="lv-LV"/>
        </w:rPr>
        <w:t>] </w:t>
      </w:r>
      <w:r w:rsidR="00EE0EE7" w:rsidRPr="00692AFD">
        <w:rPr>
          <w:rFonts w:asciiTheme="majorBidi" w:hAnsiTheme="majorBidi" w:cstheme="majorBidi"/>
          <w:lang w:eastAsia="lv-LV"/>
        </w:rPr>
        <w:t>Tiesa ir pārkāpusi Administratīvā procesa likuma 17.panta otro daļu</w:t>
      </w:r>
      <w:r w:rsidR="00E05DEC" w:rsidRPr="00692AFD">
        <w:rPr>
          <w:rFonts w:asciiTheme="majorBidi" w:hAnsiTheme="majorBidi" w:cstheme="majorBidi"/>
          <w:lang w:eastAsia="lv-LV"/>
        </w:rPr>
        <w:t>, jo b</w:t>
      </w:r>
      <w:r w:rsidR="00EE0EE7" w:rsidRPr="00692AFD">
        <w:rPr>
          <w:rFonts w:asciiTheme="majorBidi" w:hAnsiTheme="majorBidi" w:cstheme="majorBidi"/>
          <w:lang w:eastAsia="lv-LV"/>
        </w:rPr>
        <w:t>ez tiesiska pamata, balsoties uz notikumiem 2022.gada 9., 10. un 13.maijā,</w:t>
      </w:r>
      <w:r w:rsidR="00E05DEC" w:rsidRPr="00692AFD">
        <w:rPr>
          <w:rFonts w:asciiTheme="majorBidi" w:hAnsiTheme="majorBidi" w:cstheme="majorBidi"/>
          <w:lang w:eastAsia="lv-LV"/>
        </w:rPr>
        <w:t xml:space="preserve"> ir pēc analoģijas piemērojusi</w:t>
      </w:r>
      <w:r w:rsidR="00EE0EE7" w:rsidRPr="00692AFD">
        <w:rPr>
          <w:rFonts w:asciiTheme="majorBidi" w:hAnsiTheme="majorBidi" w:cstheme="majorBidi"/>
          <w:lang w:eastAsia="lv-LV"/>
        </w:rPr>
        <w:t xml:space="preserve"> likuma „Par sapulcēm, gājieniem un piketiem” 15.</w:t>
      </w:r>
      <w:r w:rsidR="00EE0EE7" w:rsidRPr="00692AFD">
        <w:rPr>
          <w:rFonts w:asciiTheme="majorBidi" w:hAnsiTheme="majorBidi" w:cstheme="majorBidi"/>
          <w:vertAlign w:val="superscript"/>
          <w:lang w:eastAsia="lv-LV"/>
        </w:rPr>
        <w:t>1</w:t>
      </w:r>
      <w:r w:rsidR="00EE0EE7" w:rsidRPr="00692AFD">
        <w:rPr>
          <w:rFonts w:asciiTheme="majorBidi" w:hAnsiTheme="majorBidi" w:cstheme="majorBidi"/>
          <w:lang w:eastAsia="lv-LV"/>
        </w:rPr>
        <w:t>panta o</w:t>
      </w:r>
      <w:r w:rsidR="00E05DEC" w:rsidRPr="00692AFD">
        <w:rPr>
          <w:rFonts w:asciiTheme="majorBidi" w:hAnsiTheme="majorBidi" w:cstheme="majorBidi"/>
          <w:lang w:eastAsia="lv-LV"/>
        </w:rPr>
        <w:t>tro daļu.</w:t>
      </w:r>
    </w:p>
    <w:p w14:paraId="22762D81" w14:textId="2C74D3CA" w:rsidR="00FE0943" w:rsidRPr="00692AFD" w:rsidRDefault="00FE0943" w:rsidP="00692AFD">
      <w:pPr>
        <w:spacing w:line="276" w:lineRule="auto"/>
        <w:ind w:firstLine="720"/>
        <w:jc w:val="both"/>
        <w:rPr>
          <w:rFonts w:asciiTheme="majorBidi" w:hAnsiTheme="majorBidi" w:cstheme="majorBidi"/>
          <w:lang w:eastAsia="lv-LV"/>
        </w:rPr>
      </w:pPr>
      <w:r w:rsidRPr="00692AFD">
        <w:rPr>
          <w:rFonts w:asciiTheme="majorBidi" w:hAnsiTheme="majorBidi" w:cstheme="majorBidi"/>
          <w:lang w:eastAsia="lv-LV"/>
        </w:rPr>
        <w:t>[</w:t>
      </w:r>
      <w:r w:rsidR="00F64FAD" w:rsidRPr="00692AFD">
        <w:rPr>
          <w:rFonts w:asciiTheme="majorBidi" w:hAnsiTheme="majorBidi" w:cstheme="majorBidi"/>
          <w:lang w:eastAsia="lv-LV"/>
        </w:rPr>
        <w:t>4</w:t>
      </w:r>
      <w:r w:rsidRPr="00692AFD">
        <w:rPr>
          <w:rFonts w:asciiTheme="majorBidi" w:hAnsiTheme="majorBidi" w:cstheme="majorBidi"/>
          <w:lang w:eastAsia="lv-LV"/>
        </w:rPr>
        <w:t>.</w:t>
      </w:r>
      <w:r w:rsidR="00623627" w:rsidRPr="00692AFD">
        <w:rPr>
          <w:rFonts w:asciiTheme="majorBidi" w:hAnsiTheme="majorBidi" w:cstheme="majorBidi"/>
          <w:lang w:eastAsia="lv-LV"/>
        </w:rPr>
        <w:t>5</w:t>
      </w:r>
      <w:r w:rsidRPr="00692AFD">
        <w:rPr>
          <w:rFonts w:asciiTheme="majorBidi" w:hAnsiTheme="majorBidi" w:cstheme="majorBidi"/>
          <w:lang w:eastAsia="lv-LV"/>
        </w:rPr>
        <w:t>] </w:t>
      </w:r>
      <w:r w:rsidR="00EE0EE7" w:rsidRPr="00692AFD">
        <w:rPr>
          <w:rFonts w:asciiTheme="majorBidi" w:hAnsiTheme="majorBidi" w:cstheme="majorBidi"/>
          <w:lang w:eastAsia="lv-LV"/>
        </w:rPr>
        <w:t>Ir pieļauts</w:t>
      </w:r>
      <w:r w:rsidRPr="00692AFD">
        <w:rPr>
          <w:rFonts w:asciiTheme="majorBidi" w:hAnsiTheme="majorBidi" w:cstheme="majorBidi"/>
          <w:lang w:eastAsia="lv-LV"/>
        </w:rPr>
        <w:t xml:space="preserve"> Satversmes</w:t>
      </w:r>
      <w:r w:rsidR="00133D9D" w:rsidRPr="00692AFD">
        <w:rPr>
          <w:rFonts w:asciiTheme="majorBidi" w:hAnsiTheme="majorBidi" w:cstheme="majorBidi"/>
          <w:lang w:eastAsia="lv-LV"/>
        </w:rPr>
        <w:t xml:space="preserve"> </w:t>
      </w:r>
      <w:r w:rsidRPr="00692AFD">
        <w:rPr>
          <w:rFonts w:asciiTheme="majorBidi" w:hAnsiTheme="majorBidi" w:cstheme="majorBidi"/>
          <w:lang w:eastAsia="lv-LV"/>
        </w:rPr>
        <w:t xml:space="preserve">91.pantā </w:t>
      </w:r>
      <w:r w:rsidR="009F6685" w:rsidRPr="00692AFD">
        <w:rPr>
          <w:rFonts w:asciiTheme="majorBidi" w:hAnsiTheme="majorBidi" w:cstheme="majorBidi"/>
          <w:lang w:eastAsia="lv-LV"/>
        </w:rPr>
        <w:t>paredzētā</w:t>
      </w:r>
      <w:r w:rsidRPr="00692AFD">
        <w:rPr>
          <w:rFonts w:asciiTheme="majorBidi" w:hAnsiTheme="majorBidi" w:cstheme="majorBidi"/>
          <w:lang w:eastAsia="lv-LV"/>
        </w:rPr>
        <w:t xml:space="preserve"> </w:t>
      </w:r>
      <w:r w:rsidR="00EE0EE7" w:rsidRPr="00692AFD">
        <w:rPr>
          <w:rFonts w:asciiTheme="majorBidi" w:hAnsiTheme="majorBidi" w:cstheme="majorBidi"/>
          <w:lang w:eastAsia="lv-LV"/>
        </w:rPr>
        <w:t>diskriminācijas aizlieguma pārkāpums.</w:t>
      </w:r>
      <w:r w:rsidRPr="00692AFD">
        <w:rPr>
          <w:rFonts w:asciiTheme="majorBidi" w:hAnsiTheme="majorBidi" w:cstheme="majorBidi"/>
          <w:lang w:eastAsia="lv-LV"/>
        </w:rPr>
        <w:t xml:space="preserve"> </w:t>
      </w:r>
      <w:r w:rsidR="00EE0EE7" w:rsidRPr="00692AFD">
        <w:rPr>
          <w:rFonts w:asciiTheme="majorBidi" w:hAnsiTheme="majorBidi" w:cstheme="majorBidi"/>
          <w:lang w:eastAsia="lv-LV"/>
        </w:rPr>
        <w:t>C</w:t>
      </w:r>
      <w:r w:rsidRPr="00692AFD">
        <w:rPr>
          <w:rFonts w:asciiTheme="majorBidi" w:hAnsiTheme="majorBidi" w:cstheme="majorBidi"/>
          <w:lang w:eastAsia="lv-LV"/>
        </w:rPr>
        <w:t>itādus uzskatus p</w:t>
      </w:r>
      <w:r w:rsidR="006C7205" w:rsidRPr="00692AFD">
        <w:rPr>
          <w:rFonts w:asciiTheme="majorBidi" w:hAnsiTheme="majorBidi" w:cstheme="majorBidi"/>
          <w:lang w:eastAsia="lv-LV"/>
        </w:rPr>
        <w:t>ārstāvošai</w:t>
      </w:r>
      <w:r w:rsidRPr="00692AFD">
        <w:rPr>
          <w:rFonts w:asciiTheme="majorBidi" w:hAnsiTheme="majorBidi" w:cstheme="majorBidi"/>
          <w:lang w:eastAsia="lv-LV"/>
        </w:rPr>
        <w:t xml:space="preserve"> grupa</w:t>
      </w:r>
      <w:r w:rsidR="006C7205" w:rsidRPr="00692AFD">
        <w:rPr>
          <w:rFonts w:asciiTheme="majorBidi" w:hAnsiTheme="majorBidi" w:cstheme="majorBidi"/>
          <w:lang w:eastAsia="lv-LV"/>
        </w:rPr>
        <w:t xml:space="preserve">i </w:t>
      </w:r>
      <w:r w:rsidR="00EE0EE7" w:rsidRPr="00692AFD">
        <w:rPr>
          <w:rFonts w:asciiTheme="majorBidi" w:hAnsiTheme="majorBidi" w:cstheme="majorBidi"/>
          <w:lang w:eastAsia="lv-LV"/>
        </w:rPr>
        <w:t xml:space="preserve">tika atļauts </w:t>
      </w:r>
      <w:r w:rsidR="006C7205" w:rsidRPr="00692AFD">
        <w:rPr>
          <w:rFonts w:asciiTheme="majorBidi" w:hAnsiTheme="majorBidi" w:cstheme="majorBidi"/>
          <w:lang w:eastAsia="lv-LV"/>
        </w:rPr>
        <w:t>rīkot</w:t>
      </w:r>
      <w:r w:rsidRPr="00692AFD">
        <w:rPr>
          <w:rFonts w:asciiTheme="majorBidi" w:hAnsiTheme="majorBidi" w:cstheme="majorBidi"/>
          <w:lang w:eastAsia="lv-LV"/>
        </w:rPr>
        <w:t xml:space="preserve"> </w:t>
      </w:r>
      <w:r w:rsidR="00EE0EE7" w:rsidRPr="00692AFD">
        <w:rPr>
          <w:rFonts w:asciiTheme="majorBidi" w:hAnsiTheme="majorBidi" w:cstheme="majorBidi"/>
          <w:lang w:eastAsia="lv-LV"/>
        </w:rPr>
        <w:t>gājienu 2022.gada 20.maijā, neskatoties uz to, ka tā mērķis bija aicināt uz vardarbīgām darbībām. Šādos apstākļos ir notikusi pieteicēja pārstāv</w:t>
      </w:r>
      <w:r w:rsidR="0072342F" w:rsidRPr="00692AFD">
        <w:rPr>
          <w:rFonts w:asciiTheme="majorBidi" w:hAnsiTheme="majorBidi" w:cstheme="majorBidi"/>
          <w:lang w:eastAsia="lv-LV"/>
        </w:rPr>
        <w:t>ētās</w:t>
      </w:r>
      <w:r w:rsidR="00EE0EE7" w:rsidRPr="00692AFD">
        <w:rPr>
          <w:rFonts w:asciiTheme="majorBidi" w:hAnsiTheme="majorBidi" w:cstheme="majorBidi"/>
          <w:lang w:eastAsia="lv-LV"/>
        </w:rPr>
        <w:t xml:space="preserve"> viedokļu grupas</w:t>
      </w:r>
      <w:r w:rsidR="00E05DEC" w:rsidRPr="00692AFD">
        <w:rPr>
          <w:rFonts w:asciiTheme="majorBidi" w:hAnsiTheme="majorBidi" w:cstheme="majorBidi"/>
          <w:lang w:eastAsia="lv-LV"/>
        </w:rPr>
        <w:t xml:space="preserve"> </w:t>
      </w:r>
      <w:r w:rsidR="00133D9D" w:rsidRPr="00692AFD">
        <w:rPr>
          <w:rFonts w:asciiTheme="majorBidi" w:hAnsiTheme="majorBidi" w:cstheme="majorBidi"/>
          <w:lang w:eastAsia="lv-LV"/>
        </w:rPr>
        <w:t xml:space="preserve">netieša diskriminācija to etniskās piederības </w:t>
      </w:r>
      <w:r w:rsidR="009F6685" w:rsidRPr="00692AFD">
        <w:rPr>
          <w:rFonts w:asciiTheme="majorBidi" w:hAnsiTheme="majorBidi" w:cstheme="majorBidi"/>
          <w:lang w:eastAsia="lv-LV"/>
        </w:rPr>
        <w:t xml:space="preserve">dēļ </w:t>
      </w:r>
      <w:r w:rsidR="00133D9D" w:rsidRPr="00692AFD">
        <w:rPr>
          <w:rFonts w:asciiTheme="majorBidi" w:hAnsiTheme="majorBidi" w:cstheme="majorBidi"/>
          <w:lang w:eastAsia="lv-LV"/>
        </w:rPr>
        <w:t>un tieša diskriminācija to politiskās pārliecības dēļ.</w:t>
      </w:r>
    </w:p>
    <w:p w14:paraId="25340A08" w14:textId="77777777" w:rsidR="00C8287F" w:rsidRPr="00692AFD" w:rsidRDefault="00C8287F" w:rsidP="00692AFD">
      <w:pPr>
        <w:spacing w:line="276" w:lineRule="auto"/>
        <w:ind w:firstLine="720"/>
        <w:jc w:val="both"/>
        <w:rPr>
          <w:rFonts w:asciiTheme="majorBidi" w:hAnsiTheme="majorBidi" w:cstheme="majorBidi"/>
          <w:lang w:eastAsia="lv-LV"/>
        </w:rPr>
      </w:pPr>
    </w:p>
    <w:p w14:paraId="2638BF78" w14:textId="29520D7D" w:rsidR="00C8287F" w:rsidRPr="00692AFD" w:rsidRDefault="00C8287F" w:rsidP="00692AFD">
      <w:pPr>
        <w:spacing w:line="276" w:lineRule="auto"/>
        <w:ind w:firstLine="709"/>
        <w:jc w:val="both"/>
        <w:rPr>
          <w:rFonts w:asciiTheme="majorBidi" w:hAnsiTheme="majorBidi" w:cstheme="majorBidi"/>
        </w:rPr>
      </w:pPr>
      <w:r w:rsidRPr="00692AFD">
        <w:rPr>
          <w:rFonts w:asciiTheme="majorBidi" w:hAnsiTheme="majorBidi" w:cstheme="majorBidi"/>
          <w:lang w:eastAsia="lv-LV"/>
        </w:rPr>
        <w:t>[</w:t>
      </w:r>
      <w:r w:rsidR="00F64FAD" w:rsidRPr="00692AFD">
        <w:rPr>
          <w:rFonts w:asciiTheme="majorBidi" w:hAnsiTheme="majorBidi" w:cstheme="majorBidi"/>
          <w:lang w:eastAsia="lv-LV"/>
        </w:rPr>
        <w:t>5</w:t>
      </w:r>
      <w:r w:rsidRPr="00692AFD">
        <w:rPr>
          <w:rFonts w:asciiTheme="majorBidi" w:hAnsiTheme="majorBidi" w:cstheme="majorBidi"/>
          <w:lang w:eastAsia="lv-LV"/>
        </w:rPr>
        <w:t>] </w:t>
      </w:r>
      <w:r w:rsidR="00FE0943" w:rsidRPr="00692AFD">
        <w:rPr>
          <w:rFonts w:asciiTheme="majorBidi" w:hAnsiTheme="majorBidi" w:cstheme="majorBidi"/>
        </w:rPr>
        <w:t>Rīgas dome savos</w:t>
      </w:r>
      <w:r w:rsidRPr="00692AFD">
        <w:rPr>
          <w:rFonts w:asciiTheme="majorBidi" w:hAnsiTheme="majorBidi" w:cstheme="majorBidi"/>
        </w:rPr>
        <w:t xml:space="preserve"> paskaidrojumos par kasācijas sūdzību norāda, ka tā nav pamatota. </w:t>
      </w:r>
    </w:p>
    <w:p w14:paraId="2C65E40E" w14:textId="77777777" w:rsidR="00C61E68" w:rsidRPr="00692AFD" w:rsidRDefault="00C61E68" w:rsidP="00692AFD">
      <w:pPr>
        <w:spacing w:line="276" w:lineRule="auto"/>
        <w:ind w:firstLine="720"/>
        <w:jc w:val="both"/>
        <w:rPr>
          <w:rFonts w:asciiTheme="majorBidi" w:hAnsiTheme="majorBidi" w:cstheme="majorBidi"/>
          <w:lang w:eastAsia="lv-LV"/>
        </w:rPr>
      </w:pPr>
    </w:p>
    <w:p w14:paraId="50C3E4A3" w14:textId="381A380F" w:rsidR="003047F5" w:rsidRDefault="00166956" w:rsidP="00E9429A">
      <w:pPr>
        <w:pStyle w:val="ATvirsraksts"/>
        <w:rPr>
          <w:rFonts w:asciiTheme="majorBidi" w:hAnsiTheme="majorBidi" w:cstheme="majorBidi"/>
        </w:rPr>
      </w:pPr>
      <w:r w:rsidRPr="00692AFD">
        <w:rPr>
          <w:rFonts w:asciiTheme="majorBidi" w:hAnsiTheme="majorBidi" w:cstheme="majorBidi"/>
        </w:rPr>
        <w:t>Motīvu daļa</w:t>
      </w:r>
    </w:p>
    <w:p w14:paraId="34295715" w14:textId="77777777" w:rsidR="00E9429A" w:rsidRPr="00692AFD" w:rsidRDefault="00E9429A" w:rsidP="00E9429A">
      <w:pPr>
        <w:pStyle w:val="ATvirsraksts"/>
        <w:rPr>
          <w:rFonts w:asciiTheme="majorBidi" w:hAnsiTheme="majorBidi" w:cstheme="majorBidi"/>
        </w:rPr>
      </w:pPr>
    </w:p>
    <w:p w14:paraId="226D238B" w14:textId="219DC9DE" w:rsidR="00D424EF" w:rsidRPr="00692AFD" w:rsidRDefault="0059636B" w:rsidP="00692AFD">
      <w:pPr>
        <w:spacing w:line="276" w:lineRule="auto"/>
        <w:ind w:firstLine="720"/>
        <w:jc w:val="both"/>
        <w:rPr>
          <w:rFonts w:asciiTheme="majorBidi" w:hAnsiTheme="majorBidi" w:cstheme="majorBidi"/>
        </w:rPr>
      </w:pPr>
      <w:r w:rsidRPr="00692AFD">
        <w:rPr>
          <w:rFonts w:asciiTheme="majorBidi" w:hAnsiTheme="majorBidi" w:cstheme="majorBidi"/>
        </w:rPr>
        <w:t>[</w:t>
      </w:r>
      <w:r w:rsidR="005B2F94" w:rsidRPr="00692AFD">
        <w:rPr>
          <w:rFonts w:asciiTheme="majorBidi" w:hAnsiTheme="majorBidi" w:cstheme="majorBidi"/>
        </w:rPr>
        <w:t>6</w:t>
      </w:r>
      <w:r w:rsidR="00CF36CE" w:rsidRPr="00692AFD">
        <w:rPr>
          <w:rFonts w:asciiTheme="majorBidi" w:hAnsiTheme="majorBidi" w:cstheme="majorBidi"/>
        </w:rPr>
        <w:t>]</w:t>
      </w:r>
      <w:r w:rsidR="003F5C21" w:rsidRPr="00692AFD">
        <w:rPr>
          <w:rFonts w:asciiTheme="majorBidi" w:hAnsiTheme="majorBidi" w:cstheme="majorBidi"/>
        </w:rPr>
        <w:t> </w:t>
      </w:r>
      <w:r w:rsidR="004F61EC" w:rsidRPr="00692AFD">
        <w:rPr>
          <w:rFonts w:asciiTheme="majorBidi" w:hAnsiTheme="majorBidi" w:cstheme="majorBidi"/>
        </w:rPr>
        <w:t>Administratīvā rajona tiesa ir pareizi raksturojusi pulcēšanās un uzskatu paušan</w:t>
      </w:r>
      <w:r w:rsidR="002205DA" w:rsidRPr="00692AFD">
        <w:rPr>
          <w:rFonts w:asciiTheme="majorBidi" w:hAnsiTheme="majorBidi" w:cstheme="majorBidi"/>
        </w:rPr>
        <w:t>as</w:t>
      </w:r>
      <w:r w:rsidR="004F61EC" w:rsidRPr="00692AFD">
        <w:rPr>
          <w:rFonts w:asciiTheme="majorBidi" w:hAnsiTheme="majorBidi" w:cstheme="majorBidi"/>
        </w:rPr>
        <w:t xml:space="preserve"> brīvības (Satversmes </w:t>
      </w:r>
      <w:r w:rsidR="001B1259" w:rsidRPr="00692AFD">
        <w:rPr>
          <w:rFonts w:asciiTheme="majorBidi" w:hAnsiTheme="majorBidi" w:cstheme="majorBidi"/>
        </w:rPr>
        <w:t xml:space="preserve">103.pants, </w:t>
      </w:r>
      <w:r w:rsidR="00357627" w:rsidRPr="00692AFD">
        <w:rPr>
          <w:rFonts w:asciiTheme="majorBidi" w:hAnsiTheme="majorBidi" w:cstheme="majorBidi"/>
        </w:rPr>
        <w:t xml:space="preserve">Konvencijas </w:t>
      </w:r>
      <w:r w:rsidR="001B1259" w:rsidRPr="00692AFD">
        <w:rPr>
          <w:rFonts w:asciiTheme="majorBidi" w:hAnsiTheme="majorBidi" w:cstheme="majorBidi"/>
        </w:rPr>
        <w:t>11.pants) būtisko nozīmi demokrātiskā sabiedrībā. Sapulces, gājiena un piketa galvenais mērķis ir ļaut sabiedrībai pulcēties un kopīgi publiski paust savu viedokli vai uzskatus. Šo tiesību izmantošana uzskatāma par būtisku demokrātiskas sabiedrības elementu, kas nodrošina sabiedrības iespēju ietekmēt politiskos procesus, tostarp arī kritizējot valsts varu un protestējot pret valsts rīcību (</w:t>
      </w:r>
      <w:r w:rsidR="001B1259" w:rsidRPr="00692AFD">
        <w:rPr>
          <w:rFonts w:asciiTheme="majorBidi" w:hAnsiTheme="majorBidi" w:cstheme="majorBidi"/>
          <w:i/>
          <w:iCs/>
        </w:rPr>
        <w:t xml:space="preserve">Satversmes tiesas 2006.gada 23.novembra sprieduma lietā Nr. </w:t>
      </w:r>
      <w:hyperlink r:id="rId9" w:anchor="search=" w:history="1">
        <w:r w:rsidR="001B1259" w:rsidRPr="00692AFD">
          <w:rPr>
            <w:rStyle w:val="Hyperlink"/>
            <w:rFonts w:asciiTheme="majorBidi" w:hAnsiTheme="majorBidi" w:cstheme="majorBidi"/>
            <w:i/>
            <w:iCs/>
          </w:rPr>
          <w:t>2006-03-0106</w:t>
        </w:r>
      </w:hyperlink>
      <w:r w:rsidR="001B1259" w:rsidRPr="00692AFD">
        <w:rPr>
          <w:rFonts w:asciiTheme="majorBidi" w:hAnsiTheme="majorBidi" w:cstheme="majorBidi"/>
          <w:i/>
          <w:iCs/>
        </w:rPr>
        <w:t xml:space="preserve"> 7.punkts</w:t>
      </w:r>
      <w:r w:rsidR="001B1259" w:rsidRPr="00692AFD">
        <w:rPr>
          <w:rFonts w:asciiTheme="majorBidi" w:hAnsiTheme="majorBidi" w:cstheme="majorBidi"/>
        </w:rPr>
        <w:t>).</w:t>
      </w:r>
      <w:r w:rsidR="003158E1" w:rsidRPr="00692AFD">
        <w:rPr>
          <w:rFonts w:asciiTheme="majorBidi" w:hAnsiTheme="majorBidi" w:cstheme="majorBidi"/>
        </w:rPr>
        <w:t xml:space="preserve"> Tiesa arī pareizi izskaidrojusi, ka var pastāvēt gadījumi, kad demokrātiskā sabiedrībā tomēr ir pieļaujams šīs tiesības ierobežot, proti, </w:t>
      </w:r>
      <w:r w:rsidR="003C6E55" w:rsidRPr="00692AFD">
        <w:rPr>
          <w:rFonts w:asciiTheme="majorBidi" w:hAnsiTheme="majorBidi" w:cstheme="majorBidi"/>
        </w:rPr>
        <w:t xml:space="preserve">samērīgs ierobežojums ir pieļaujams, </w:t>
      </w:r>
      <w:r w:rsidR="003158E1" w:rsidRPr="00692AFD">
        <w:rPr>
          <w:rFonts w:asciiTheme="majorBidi" w:hAnsiTheme="majorBidi" w:cstheme="majorBidi"/>
        </w:rPr>
        <w:t xml:space="preserve">ja </w:t>
      </w:r>
      <w:r w:rsidR="003C6E55" w:rsidRPr="00692AFD">
        <w:rPr>
          <w:rFonts w:asciiTheme="majorBidi" w:hAnsiTheme="majorBidi" w:cstheme="majorBidi"/>
        </w:rPr>
        <w:t>tas ir nepieciešams Satversmes 116.pantā norādīto interešu (citu cilvēku tiesības, demokrātiskā valsts iekārta, sabiedrības drošība, labklājība un tikumība) aizsardzībai.</w:t>
      </w:r>
    </w:p>
    <w:p w14:paraId="37FF80F0" w14:textId="77777777" w:rsidR="00A81375" w:rsidRPr="00692AFD" w:rsidRDefault="00A81375" w:rsidP="00692AFD">
      <w:pPr>
        <w:spacing w:line="276" w:lineRule="auto"/>
        <w:ind w:firstLine="720"/>
        <w:jc w:val="both"/>
        <w:rPr>
          <w:rFonts w:asciiTheme="majorBidi" w:hAnsiTheme="majorBidi" w:cstheme="majorBidi"/>
        </w:rPr>
      </w:pPr>
    </w:p>
    <w:p w14:paraId="528F50EA" w14:textId="7AD6A39A" w:rsidR="00A81375" w:rsidRPr="00692AFD" w:rsidRDefault="00A81375" w:rsidP="00692AFD">
      <w:pPr>
        <w:spacing w:line="276" w:lineRule="auto"/>
        <w:ind w:firstLine="720"/>
        <w:jc w:val="both"/>
        <w:rPr>
          <w:rFonts w:asciiTheme="majorBidi" w:hAnsiTheme="majorBidi" w:cstheme="majorBidi"/>
        </w:rPr>
      </w:pPr>
      <w:r w:rsidRPr="00692AFD">
        <w:rPr>
          <w:rFonts w:asciiTheme="majorBidi" w:hAnsiTheme="majorBidi" w:cstheme="majorBidi"/>
        </w:rPr>
        <w:t>[</w:t>
      </w:r>
      <w:r w:rsidR="005B2F94" w:rsidRPr="00692AFD">
        <w:rPr>
          <w:rFonts w:asciiTheme="majorBidi" w:hAnsiTheme="majorBidi" w:cstheme="majorBidi"/>
        </w:rPr>
        <w:t>7</w:t>
      </w:r>
      <w:r w:rsidRPr="00692AFD">
        <w:rPr>
          <w:rFonts w:asciiTheme="majorBidi" w:hAnsiTheme="majorBidi" w:cstheme="majorBidi"/>
        </w:rPr>
        <w:t>] Gan Satversmes 103.pants, gan Konvencijas 11.pants ietver norādi uz to, ka aizsargāta tiek miermīlīg</w:t>
      </w:r>
      <w:r w:rsidR="00C40B45" w:rsidRPr="00692AFD">
        <w:rPr>
          <w:rFonts w:asciiTheme="majorBidi" w:hAnsiTheme="majorBidi" w:cstheme="majorBidi"/>
        </w:rPr>
        <w:t>as</w:t>
      </w:r>
      <w:r w:rsidRPr="00692AFD">
        <w:rPr>
          <w:rFonts w:asciiTheme="majorBidi" w:hAnsiTheme="majorBidi" w:cstheme="majorBidi"/>
        </w:rPr>
        <w:t xml:space="preserve"> pulcēšan</w:t>
      </w:r>
      <w:r w:rsidR="00C40B45" w:rsidRPr="00692AFD">
        <w:rPr>
          <w:rFonts w:asciiTheme="majorBidi" w:hAnsiTheme="majorBidi" w:cstheme="majorBidi"/>
        </w:rPr>
        <w:t>ās brīvība</w:t>
      </w:r>
      <w:r w:rsidRPr="00692AFD">
        <w:rPr>
          <w:rFonts w:asciiTheme="majorBidi" w:hAnsiTheme="majorBidi" w:cstheme="majorBidi"/>
        </w:rPr>
        <w:t>. Līdz ar to, vērtējot ierobežojumu šīs brīvības īstenošanai, vispirms ir jāvērtē, vai personas bija iecerējušas miermīlīgu pulcēšanos.</w:t>
      </w:r>
      <w:r w:rsidR="009F6685" w:rsidRPr="00692AFD">
        <w:rPr>
          <w:rFonts w:asciiTheme="majorBidi" w:hAnsiTheme="majorBidi" w:cstheme="majorBidi"/>
        </w:rPr>
        <w:t xml:space="preserve"> </w:t>
      </w:r>
    </w:p>
    <w:p w14:paraId="342652A9" w14:textId="5AC6B8B8" w:rsidR="00A81375" w:rsidRPr="00692AFD" w:rsidRDefault="00A81375" w:rsidP="00692AFD">
      <w:pPr>
        <w:spacing w:line="276" w:lineRule="auto"/>
        <w:ind w:firstLine="720"/>
        <w:jc w:val="both"/>
        <w:rPr>
          <w:rFonts w:asciiTheme="majorBidi" w:hAnsiTheme="majorBidi" w:cstheme="majorBidi"/>
        </w:rPr>
      </w:pPr>
      <w:r w:rsidRPr="00692AFD">
        <w:rPr>
          <w:rFonts w:asciiTheme="majorBidi" w:hAnsiTheme="majorBidi" w:cstheme="majorBidi"/>
        </w:rPr>
        <w:t xml:space="preserve">Pieteicējs kasācijas sūdzībā </w:t>
      </w:r>
      <w:r w:rsidR="00646208" w:rsidRPr="00692AFD">
        <w:rPr>
          <w:rFonts w:asciiTheme="majorBidi" w:hAnsiTheme="majorBidi" w:cstheme="majorBidi"/>
        </w:rPr>
        <w:t>norāda</w:t>
      </w:r>
      <w:r w:rsidRPr="00692AFD">
        <w:rPr>
          <w:rFonts w:asciiTheme="majorBidi" w:hAnsiTheme="majorBidi" w:cstheme="majorBidi"/>
        </w:rPr>
        <w:t xml:space="preserve">, ka </w:t>
      </w:r>
      <w:r w:rsidR="00646208" w:rsidRPr="00692AFD">
        <w:rPr>
          <w:rFonts w:asciiTheme="majorBidi" w:hAnsiTheme="majorBidi" w:cstheme="majorBidi"/>
        </w:rPr>
        <w:t xml:space="preserve">no </w:t>
      </w:r>
      <w:r w:rsidRPr="00692AFD">
        <w:rPr>
          <w:rFonts w:asciiTheme="majorBidi" w:hAnsiTheme="majorBidi" w:cstheme="majorBidi"/>
        </w:rPr>
        <w:t>rajona tiesa</w:t>
      </w:r>
      <w:r w:rsidR="00646208" w:rsidRPr="00692AFD">
        <w:rPr>
          <w:rFonts w:asciiTheme="majorBidi" w:hAnsiTheme="majorBidi" w:cstheme="majorBidi"/>
        </w:rPr>
        <w:t>s sprieduma ir redzams, ka pieteikuma noraidīšanas galvenais iemesls ir tas, ka gājiens nebūs miermīlīgs, bet nekas neesot liecinājis par plānotu vardarbības izmantošanu.</w:t>
      </w:r>
    </w:p>
    <w:p w14:paraId="458996CC" w14:textId="26D273CC" w:rsidR="00646208" w:rsidRPr="00692AFD" w:rsidRDefault="00C47D0C" w:rsidP="00692AFD">
      <w:pPr>
        <w:spacing w:line="276" w:lineRule="auto"/>
        <w:ind w:firstLine="720"/>
        <w:jc w:val="both"/>
        <w:rPr>
          <w:rFonts w:asciiTheme="majorBidi" w:hAnsiTheme="majorBidi" w:cstheme="majorBidi"/>
        </w:rPr>
      </w:pPr>
      <w:r w:rsidRPr="00692AFD">
        <w:rPr>
          <w:rFonts w:asciiTheme="majorBidi" w:hAnsiTheme="majorBidi" w:cstheme="majorBidi"/>
        </w:rPr>
        <w:lastRenderedPageBreak/>
        <w:t xml:space="preserve">Senāts no rajona tiesas sprieduma pamatojuma konstatē, ka tiesas argumentācija šajā ziņā nav gluži skaidra. </w:t>
      </w:r>
      <w:r w:rsidR="003C6E55" w:rsidRPr="00692AFD">
        <w:rPr>
          <w:rFonts w:asciiTheme="majorBidi" w:hAnsiTheme="majorBidi" w:cstheme="majorBidi"/>
        </w:rPr>
        <w:t>Pēc skaidrojuma par pulcēšanās brīvības būtisko nozīmi demokrātiskā sabiedrībā tiesa tālāk skaidrojusi pieļaujamību šo brīvību ierobežot, un tālākais sprieduma teksts atspoguļo tiesas vērtējumu par pieteiktā gājiena būtību, raksturu, apdraudējumiem. Noslēgumā sprieduma 17.punktā tiesa konkretizē norādi uz leģitīmo mērķ</w:t>
      </w:r>
      <w:r w:rsidR="00C40B45" w:rsidRPr="00692AFD">
        <w:rPr>
          <w:rFonts w:asciiTheme="majorBidi" w:hAnsiTheme="majorBidi" w:cstheme="majorBidi"/>
        </w:rPr>
        <w:t>i</w:t>
      </w:r>
      <w:r w:rsidR="003C6E55" w:rsidRPr="00692AFD">
        <w:rPr>
          <w:rFonts w:asciiTheme="majorBidi" w:hAnsiTheme="majorBidi" w:cstheme="majorBidi"/>
        </w:rPr>
        <w:t>, kura dēļ var būt pamats ierobežot pulcēšanās brīvību, proti – demokrātiskas valsts iekārtas un sabiedrības drošības aizsardzība. Tas norāda, ka tiesa ir vērtējusi, vai pastāv pamats ierobežot vispārīgi atbilstoši Satversmes 103.pantam un Konvencijas 11.pantam atļautu miermīlīgu pulcēšanos. Taču 17.punkta noslēgumā tiesa norādījusi arī uz to, ka valstij ir tiesības ierobežot pulcēšanās brīvību un valstij nav pozitīva pienākuma nodrošināt pasākuma norisi, ja ir pamats uzskatīt, ka pulcēšanās nebūs miermīlīga, un secina, ka pieteiktais gājiens aizliegts pamatoti.</w:t>
      </w:r>
    </w:p>
    <w:p w14:paraId="2DF6E4D6" w14:textId="77777777" w:rsidR="000C1EA3" w:rsidRPr="00692AFD" w:rsidRDefault="003C6E55" w:rsidP="00692AFD">
      <w:pPr>
        <w:spacing w:line="276" w:lineRule="auto"/>
        <w:ind w:firstLine="720"/>
        <w:jc w:val="both"/>
        <w:rPr>
          <w:rFonts w:asciiTheme="majorBidi" w:hAnsiTheme="majorBidi" w:cstheme="majorBidi"/>
        </w:rPr>
      </w:pPr>
      <w:r w:rsidRPr="00692AFD">
        <w:rPr>
          <w:rFonts w:asciiTheme="majorBidi" w:hAnsiTheme="majorBidi" w:cstheme="majorBidi"/>
        </w:rPr>
        <w:t>Līdz ar to Senāts secina, ka juridiskā analīze nav bijusi precīza</w:t>
      </w:r>
      <w:r w:rsidR="00DF7805" w:rsidRPr="00692AFD">
        <w:rPr>
          <w:rFonts w:asciiTheme="majorBidi" w:hAnsiTheme="majorBidi" w:cstheme="majorBidi"/>
        </w:rPr>
        <w:t>, jo vienlaikus tiek norādīts gan uz aizsargājamu (miermīlīgu), bet noteiktos apstākļos ierobežojamu pulcēšanos, gan uz neaizsargājamu pulcēšanos</w:t>
      </w:r>
      <w:r w:rsidRPr="00692AFD">
        <w:rPr>
          <w:rFonts w:asciiTheme="majorBidi" w:hAnsiTheme="majorBidi" w:cstheme="majorBidi"/>
        </w:rPr>
        <w:t xml:space="preserve">. </w:t>
      </w:r>
    </w:p>
    <w:p w14:paraId="41964C0D" w14:textId="423C98C4" w:rsidR="003C6E55" w:rsidRPr="00692AFD" w:rsidRDefault="003C6E55" w:rsidP="00692AFD">
      <w:pPr>
        <w:spacing w:line="276" w:lineRule="auto"/>
        <w:ind w:firstLine="720"/>
        <w:jc w:val="both"/>
        <w:rPr>
          <w:rFonts w:asciiTheme="majorBidi" w:hAnsiTheme="majorBidi" w:cstheme="majorBidi"/>
        </w:rPr>
      </w:pPr>
      <w:r w:rsidRPr="00692AFD">
        <w:rPr>
          <w:rFonts w:asciiTheme="majorBidi" w:hAnsiTheme="majorBidi" w:cstheme="majorBidi"/>
        </w:rPr>
        <w:t>Tomēr, ievērojot, ka sprieduma motivācijā ir atspoguļoti un juridiski novērtēti apstākļi, kas liecina par pulcēšanās ierobežojuma pamatotību un atbilstību Satversmes 116.pantā minētajiem leģitīmajiem mērķiem</w:t>
      </w:r>
      <w:r w:rsidR="00DF7805" w:rsidRPr="00692AFD">
        <w:rPr>
          <w:rFonts w:asciiTheme="majorBidi" w:hAnsiTheme="majorBidi" w:cstheme="majorBidi"/>
        </w:rPr>
        <w:t>, un tas attiecas tikai uz miermīlīgu pulcēšanos</w:t>
      </w:r>
      <w:r w:rsidRPr="00692AFD">
        <w:rPr>
          <w:rFonts w:asciiTheme="majorBidi" w:hAnsiTheme="majorBidi" w:cstheme="majorBidi"/>
        </w:rPr>
        <w:t>, nav pamata domāt, ka tiesa būtu konkrēto gājienu uzskatījusi par tādu, kuru vispār neaptvertu Satversmes 103.panta un Konvencijas 11.panta garantijas.</w:t>
      </w:r>
      <w:r w:rsidR="000C1EA3" w:rsidRPr="00692AFD">
        <w:rPr>
          <w:rFonts w:asciiTheme="majorBidi" w:hAnsiTheme="majorBidi" w:cstheme="majorBidi"/>
        </w:rPr>
        <w:t xml:space="preserve"> </w:t>
      </w:r>
      <w:r w:rsidRPr="00692AFD">
        <w:rPr>
          <w:rFonts w:asciiTheme="majorBidi" w:hAnsiTheme="majorBidi" w:cstheme="majorBidi"/>
        </w:rPr>
        <w:t>Tādēļ, lai arī pieļauta neprecizitāte juridiskajā analīzē, tas pats par sevi nav novedis pie nepareiza rezultāta.</w:t>
      </w:r>
      <w:r w:rsidR="004879C7" w:rsidRPr="00692AFD">
        <w:rPr>
          <w:rFonts w:asciiTheme="majorBidi" w:hAnsiTheme="majorBidi" w:cstheme="majorBidi"/>
        </w:rPr>
        <w:t xml:space="preserve"> Tiesas spriedumā ir ietverts vērtējums par miermīlīgas pulcēšanās brīvības ierobežojuma pamatotību. Senāts tālāk </w:t>
      </w:r>
      <w:r w:rsidR="00523E21" w:rsidRPr="00692AFD">
        <w:rPr>
          <w:rFonts w:asciiTheme="majorBidi" w:hAnsiTheme="majorBidi" w:cstheme="majorBidi"/>
        </w:rPr>
        <w:t xml:space="preserve">atbilstoši kasācijas sūdzības argumentiem </w:t>
      </w:r>
      <w:r w:rsidR="004879C7" w:rsidRPr="00692AFD">
        <w:rPr>
          <w:rFonts w:asciiTheme="majorBidi" w:hAnsiTheme="majorBidi" w:cstheme="majorBidi"/>
        </w:rPr>
        <w:t>pārbaudīs, vai tiesa šajā vērtējumā nav pieļāvusi tiesību normu piemērošanas kļūdas.</w:t>
      </w:r>
    </w:p>
    <w:p w14:paraId="3D3315A2" w14:textId="77777777" w:rsidR="00D40D3D" w:rsidRPr="00692AFD" w:rsidRDefault="00D40D3D" w:rsidP="00692AFD">
      <w:pPr>
        <w:spacing w:line="276" w:lineRule="auto"/>
        <w:ind w:firstLine="720"/>
        <w:jc w:val="both"/>
        <w:rPr>
          <w:rFonts w:asciiTheme="majorBidi" w:hAnsiTheme="majorBidi" w:cstheme="majorBidi"/>
        </w:rPr>
      </w:pPr>
    </w:p>
    <w:p w14:paraId="5DAD305D" w14:textId="3DAE13E1" w:rsidR="00D40D3D" w:rsidRPr="00692AFD" w:rsidRDefault="00D40D3D" w:rsidP="00692AFD">
      <w:pPr>
        <w:spacing w:line="276" w:lineRule="auto"/>
        <w:ind w:firstLine="720"/>
        <w:jc w:val="both"/>
        <w:rPr>
          <w:rFonts w:asciiTheme="majorBidi" w:hAnsiTheme="majorBidi" w:cstheme="majorBidi"/>
        </w:rPr>
      </w:pPr>
      <w:r w:rsidRPr="00692AFD">
        <w:rPr>
          <w:rFonts w:asciiTheme="majorBidi" w:hAnsiTheme="majorBidi" w:cstheme="majorBidi"/>
        </w:rPr>
        <w:t>[</w:t>
      </w:r>
      <w:r w:rsidR="000C1EA3" w:rsidRPr="00692AFD">
        <w:rPr>
          <w:rFonts w:asciiTheme="majorBidi" w:hAnsiTheme="majorBidi" w:cstheme="majorBidi"/>
        </w:rPr>
        <w:t>8</w:t>
      </w:r>
      <w:r w:rsidRPr="00692AFD">
        <w:rPr>
          <w:rFonts w:asciiTheme="majorBidi" w:hAnsiTheme="majorBidi" w:cstheme="majorBidi"/>
        </w:rPr>
        <w:t>] Rajona tiesas spriedumā kā pulcēšanās brīvības ierobežošanas leģitīmie mērķi norādīti demokrātiskā valsts iekārta un sabiedrības drošība. Šie mērķi citstarp norādīti Satversmes 116.pantā, kā arī likuma „Par sapulcēm, gājieniem un piketiem” 15.</w:t>
      </w:r>
      <w:r w:rsidRPr="00692AFD">
        <w:rPr>
          <w:rFonts w:asciiTheme="majorBidi" w:hAnsiTheme="majorBidi" w:cstheme="majorBidi"/>
          <w:vertAlign w:val="superscript"/>
        </w:rPr>
        <w:t>1</w:t>
      </w:r>
      <w:r w:rsidRPr="00692AFD">
        <w:rPr>
          <w:rFonts w:asciiTheme="majorBidi" w:hAnsiTheme="majorBidi" w:cstheme="majorBidi"/>
        </w:rPr>
        <w:t>panta otrajā daļā.</w:t>
      </w:r>
    </w:p>
    <w:p w14:paraId="582541F1" w14:textId="64E01982" w:rsidR="00D40D3D" w:rsidRPr="00692AFD" w:rsidRDefault="00D40D3D" w:rsidP="00692AFD">
      <w:pPr>
        <w:spacing w:line="276" w:lineRule="auto"/>
        <w:ind w:firstLine="720"/>
        <w:jc w:val="both"/>
        <w:rPr>
          <w:rFonts w:asciiTheme="majorBidi" w:hAnsiTheme="majorBidi" w:cstheme="majorBidi"/>
        </w:rPr>
      </w:pPr>
      <w:r w:rsidRPr="00692AFD">
        <w:rPr>
          <w:rFonts w:asciiTheme="majorBidi" w:hAnsiTheme="majorBidi" w:cstheme="majorBidi"/>
        </w:rPr>
        <w:t xml:space="preserve">Eiropas Cilvēktiesību tiesa līdzīgi ir norādījusi uz Konvencijas vispārīgajiem mērķiem – </w:t>
      </w:r>
      <w:bookmarkStart w:id="0" w:name="_Hlk182931266"/>
      <w:r w:rsidRPr="00692AFD">
        <w:rPr>
          <w:rFonts w:asciiTheme="majorBidi" w:hAnsiTheme="majorBidi" w:cstheme="majorBidi"/>
        </w:rPr>
        <w:t xml:space="preserve">valsts neatkarības, demokrātiskās </w:t>
      </w:r>
      <w:r w:rsidR="002F7031" w:rsidRPr="00692AFD">
        <w:rPr>
          <w:rFonts w:asciiTheme="majorBidi" w:hAnsiTheme="majorBidi" w:cstheme="majorBidi"/>
        </w:rPr>
        <w:t>kārtības</w:t>
      </w:r>
      <w:r w:rsidRPr="00692AFD">
        <w:rPr>
          <w:rFonts w:asciiTheme="majorBidi" w:hAnsiTheme="majorBidi" w:cstheme="majorBidi"/>
        </w:rPr>
        <w:t xml:space="preserve"> un valsts drošības aizsardzība </w:t>
      </w:r>
      <w:bookmarkEnd w:id="0"/>
      <w:r w:rsidRPr="00692AFD">
        <w:rPr>
          <w:rFonts w:asciiTheme="majorBidi" w:hAnsiTheme="majorBidi" w:cstheme="majorBidi"/>
        </w:rPr>
        <w:t xml:space="preserve">(sk. </w:t>
      </w:r>
      <w:r w:rsidRPr="00692AFD">
        <w:rPr>
          <w:rFonts w:asciiTheme="majorBidi" w:hAnsiTheme="majorBidi" w:cstheme="majorBidi"/>
          <w:i/>
          <w:iCs/>
        </w:rPr>
        <w:t xml:space="preserve">Eiropas Cilvēktiesību tiesas Lielās palātas 2006.gada 16.marta sprieduma lietā </w:t>
      </w:r>
      <w:hyperlink r:id="rId10" w:history="1">
        <w:r w:rsidRPr="00692AFD">
          <w:rPr>
            <w:rStyle w:val="Hyperlink"/>
            <w:rFonts w:asciiTheme="majorBidi" w:hAnsiTheme="majorBidi" w:cstheme="majorBidi"/>
            <w:i/>
            <w:iCs/>
          </w:rPr>
          <w:t>„Ždanoka pret Latviju”</w:t>
        </w:r>
      </w:hyperlink>
      <w:r w:rsidRPr="00692AFD">
        <w:rPr>
          <w:rFonts w:asciiTheme="majorBidi" w:hAnsiTheme="majorBidi" w:cstheme="majorBidi"/>
          <w:i/>
          <w:iCs/>
        </w:rPr>
        <w:t>, pieteikums Nr. 58278/00, 118.punktu</w:t>
      </w:r>
      <w:r w:rsidRPr="00692AFD">
        <w:rPr>
          <w:rFonts w:asciiTheme="majorBidi" w:hAnsiTheme="majorBidi" w:cstheme="majorBidi"/>
        </w:rPr>
        <w:t xml:space="preserve">). Kā Konvencijas vispārīgie mērķi tie var būt arī cilvēka tiesību un brīvību ierobežošanas leģitīms pamats, konkrētos gadījumos samērojot personas tiesību ierobežojumu ar sabiedrības interesēm. </w:t>
      </w:r>
      <w:r w:rsidR="000C1EA3" w:rsidRPr="00692AFD">
        <w:rPr>
          <w:rFonts w:asciiTheme="majorBidi" w:hAnsiTheme="majorBidi" w:cstheme="majorBidi"/>
        </w:rPr>
        <w:t>Turklāt arī Konvencijas 11.pantā, kas paredz tiesības uz miermīlīgu pulcēšanos, šie mērķi ir citu starpā norādīti kā pamats tiesību izmantošanas ierobežošanai: proti, tiesību izmantošanu pieļaujams ierobežot, ja tas nepieciešams demokrātiskā sabiedrībā, lai aizstāvētu valsts vai sabiedrības drošības intereses, nepieļautu nekārtības vai noziegumus, aizsargātu veselību vai morāli, vai citu cilvēku tiesības un brīvības.</w:t>
      </w:r>
    </w:p>
    <w:p w14:paraId="7581D55C" w14:textId="60861C91" w:rsidR="00D40D3D" w:rsidRPr="00692AFD" w:rsidRDefault="00D40D3D" w:rsidP="00692AFD">
      <w:pPr>
        <w:spacing w:line="276" w:lineRule="auto"/>
        <w:ind w:firstLine="720"/>
        <w:jc w:val="both"/>
        <w:rPr>
          <w:rFonts w:asciiTheme="majorBidi" w:hAnsiTheme="majorBidi" w:cstheme="majorBidi"/>
        </w:rPr>
      </w:pPr>
      <w:r w:rsidRPr="00692AFD">
        <w:rPr>
          <w:rFonts w:asciiTheme="majorBidi" w:hAnsiTheme="majorBidi" w:cstheme="majorBidi"/>
        </w:rPr>
        <w:t xml:space="preserve">Jāņem </w:t>
      </w:r>
      <w:r w:rsidR="000C1EA3" w:rsidRPr="00692AFD">
        <w:rPr>
          <w:rFonts w:asciiTheme="majorBidi" w:hAnsiTheme="majorBidi" w:cstheme="majorBidi"/>
        </w:rPr>
        <w:t xml:space="preserve">arī </w:t>
      </w:r>
      <w:r w:rsidRPr="00692AFD">
        <w:rPr>
          <w:rFonts w:asciiTheme="majorBidi" w:hAnsiTheme="majorBidi" w:cstheme="majorBidi"/>
        </w:rPr>
        <w:t xml:space="preserve">vērā, ka tiesiska un demokrātiska valsts ir institūcija, kuras pastāvēšanas viens no mērķiem ir cilvēka tiesību un brīvību aizsardzība. Citiem vārdiem, cilvēka tiesību un brīvību aizsardzībai ir nepieciešama tiesiskas un demokrātiskas valsts pastāvēšana. Tādēļ – kā to atzinusi arī Eiropas Cilvēktiesību tiesa, norādot uz Konvencijas 17.panta jēgu – atsaukšanās uz cilvēktiesībām un brīvībām nav pieļaujama, lai iznīcinātu demokrātiju, lai vājinātu un iznīcinātu demokrātiskas sabiedrības ideālus un vērtības. Lai </w:t>
      </w:r>
      <w:r w:rsidRPr="00692AFD">
        <w:rPr>
          <w:rFonts w:asciiTheme="majorBidi" w:hAnsiTheme="majorBidi" w:cstheme="majorBidi"/>
        </w:rPr>
        <w:lastRenderedPageBreak/>
        <w:t>garantētu demokrātiskas iekārtas stabilitāti un efektivitāti, Eiropas Cilvēktiesību tiesa ir atzinusi „pašaizsargājošās demokrātijas” koncepciju, kas pastāv līdzās un ir līdzsvarojama ar cilvēku individuālajām tiesībām (</w:t>
      </w:r>
      <w:r w:rsidRPr="00692AFD">
        <w:rPr>
          <w:rFonts w:asciiTheme="majorBidi" w:hAnsiTheme="majorBidi" w:cstheme="majorBidi"/>
          <w:i/>
          <w:iCs/>
        </w:rPr>
        <w:t>turpat, 99., 100.punkts</w:t>
      </w:r>
      <w:r w:rsidRPr="00692AFD">
        <w:rPr>
          <w:rFonts w:asciiTheme="majorBidi" w:hAnsiTheme="majorBidi" w:cstheme="majorBidi"/>
        </w:rPr>
        <w:t xml:space="preserve">). </w:t>
      </w:r>
    </w:p>
    <w:p w14:paraId="10E3223C" w14:textId="1AFE8D1F" w:rsidR="00D40D3D" w:rsidRPr="00692AFD" w:rsidRDefault="00D40D3D" w:rsidP="00692AFD">
      <w:pPr>
        <w:spacing w:line="276" w:lineRule="auto"/>
        <w:ind w:firstLine="720"/>
        <w:jc w:val="both"/>
        <w:rPr>
          <w:rFonts w:asciiTheme="majorBidi" w:hAnsiTheme="majorBidi" w:cstheme="majorBidi"/>
        </w:rPr>
      </w:pPr>
      <w:r w:rsidRPr="00692AFD">
        <w:rPr>
          <w:rFonts w:asciiTheme="majorBidi" w:hAnsiTheme="majorBidi" w:cstheme="majorBidi"/>
        </w:rPr>
        <w:t xml:space="preserve">Tādēļ nav šaubu, ka tiesas norādītie leģitīmie mērķi, turklāt kā valsts un tās demokrātiskās iekārtas pašaizsardzības instruments, vispārīgi var būt pamats </w:t>
      </w:r>
      <w:r w:rsidR="00A315B2" w:rsidRPr="00692AFD">
        <w:rPr>
          <w:rFonts w:asciiTheme="majorBidi" w:hAnsiTheme="majorBidi" w:cstheme="majorBidi"/>
        </w:rPr>
        <w:t xml:space="preserve">arī </w:t>
      </w:r>
      <w:r w:rsidRPr="00692AFD">
        <w:rPr>
          <w:rFonts w:asciiTheme="majorBidi" w:hAnsiTheme="majorBidi" w:cstheme="majorBidi"/>
        </w:rPr>
        <w:t>pulcēšanās brīvības ierobežošanai.</w:t>
      </w:r>
    </w:p>
    <w:p w14:paraId="74A51C5A" w14:textId="77777777" w:rsidR="00D40D3D" w:rsidRPr="00692AFD" w:rsidRDefault="00D40D3D" w:rsidP="00692AFD">
      <w:pPr>
        <w:spacing w:line="276" w:lineRule="auto"/>
        <w:ind w:firstLine="720"/>
        <w:jc w:val="both"/>
        <w:rPr>
          <w:rFonts w:asciiTheme="majorBidi" w:hAnsiTheme="majorBidi" w:cstheme="majorBidi"/>
        </w:rPr>
      </w:pPr>
    </w:p>
    <w:p w14:paraId="7D3DB09D" w14:textId="7EF63793" w:rsidR="00D40D3D" w:rsidRPr="00692AFD" w:rsidRDefault="00D40D3D" w:rsidP="00692AFD">
      <w:pPr>
        <w:spacing w:line="276" w:lineRule="auto"/>
        <w:ind w:firstLine="720"/>
        <w:jc w:val="both"/>
        <w:rPr>
          <w:rFonts w:asciiTheme="majorBidi" w:hAnsiTheme="majorBidi" w:cstheme="majorBidi"/>
        </w:rPr>
      </w:pPr>
      <w:r w:rsidRPr="00692AFD">
        <w:rPr>
          <w:rFonts w:asciiTheme="majorBidi" w:hAnsiTheme="majorBidi" w:cstheme="majorBidi"/>
        </w:rPr>
        <w:t>[</w:t>
      </w:r>
      <w:r w:rsidR="000C1EA3" w:rsidRPr="00692AFD">
        <w:rPr>
          <w:rFonts w:asciiTheme="majorBidi" w:hAnsiTheme="majorBidi" w:cstheme="majorBidi"/>
        </w:rPr>
        <w:t>9</w:t>
      </w:r>
      <w:r w:rsidRPr="00692AFD">
        <w:rPr>
          <w:rFonts w:asciiTheme="majorBidi" w:hAnsiTheme="majorBidi" w:cstheme="majorBidi"/>
        </w:rPr>
        <w:t>] Tālāk atbilstoši kasācijas sūdzības argumentiem ir pārbaudāms, vai gājiena aizliegšana konkrētajā gadījumā bija samērīgs līdzeklis šo leģitīmo mērķu sasniegšanai.</w:t>
      </w:r>
    </w:p>
    <w:p w14:paraId="42AD640E" w14:textId="6B68EF65" w:rsidR="00D40D3D" w:rsidRPr="00692AFD" w:rsidRDefault="00D40D3D" w:rsidP="00692AFD">
      <w:pPr>
        <w:spacing w:line="276" w:lineRule="auto"/>
        <w:ind w:firstLine="720"/>
        <w:jc w:val="both"/>
        <w:rPr>
          <w:rFonts w:asciiTheme="majorBidi" w:hAnsiTheme="majorBidi" w:cstheme="majorBidi"/>
        </w:rPr>
      </w:pPr>
      <w:r w:rsidRPr="00692AFD">
        <w:rPr>
          <w:rFonts w:asciiTheme="majorBidi" w:hAnsiTheme="majorBidi" w:cstheme="majorBidi"/>
        </w:rPr>
        <w:t>Šajā ziņā rajona tiesai bija jāpārbauda, vai pastāv iestādes apgalvotais apdraudējums tiesiski aizsargātajām interesēm un vai tā novēršanai bija jāaizliedz pieteiktais gājiens.</w:t>
      </w:r>
    </w:p>
    <w:p w14:paraId="10E45204" w14:textId="77777777" w:rsidR="00D40D3D" w:rsidRPr="00692AFD" w:rsidRDefault="00D40D3D" w:rsidP="00692AFD">
      <w:pPr>
        <w:spacing w:line="276" w:lineRule="auto"/>
        <w:ind w:firstLine="720"/>
        <w:jc w:val="both"/>
        <w:rPr>
          <w:rFonts w:asciiTheme="majorBidi" w:hAnsiTheme="majorBidi" w:cstheme="majorBidi"/>
        </w:rPr>
      </w:pPr>
    </w:p>
    <w:p w14:paraId="76EB07B7" w14:textId="07519C18" w:rsidR="000C1EA3" w:rsidRPr="00692AFD" w:rsidRDefault="000C1EA3" w:rsidP="00692AFD">
      <w:pPr>
        <w:spacing w:line="276" w:lineRule="auto"/>
        <w:ind w:firstLine="720"/>
        <w:jc w:val="both"/>
        <w:rPr>
          <w:rFonts w:asciiTheme="majorBidi" w:hAnsiTheme="majorBidi" w:cstheme="majorBidi"/>
        </w:rPr>
      </w:pPr>
      <w:r w:rsidRPr="00692AFD">
        <w:rPr>
          <w:rFonts w:asciiTheme="majorBidi" w:hAnsiTheme="majorBidi" w:cstheme="majorBidi"/>
        </w:rPr>
        <w:t>[10] Rajona tiesas spriedumā ietvertais vērtējums balstās uz secinājumu, ka gājiena patiesais organizators bija Latvijas Krievu savienība. Pieteicējs kasācijas sūdzībā tam iebilst un norāda, ka pieteikumu gājiena rīkošanai viņš bija iesniedzis kā fiziskā persona un atbilstoši Politisko partiju likuma 4.panta otrajai daļai nedz biedri atbild par partijas saistībām, nedz partija atbild par biedru saistībām. Pieteicējs arī uzsver gājiena pieteikumā norādīto gājiena mērķi iepretim tiesas spriedumā izdarītajiem secinājumiem par patieso gājiena mērķi.</w:t>
      </w:r>
    </w:p>
    <w:p w14:paraId="3193F2D0" w14:textId="77777777" w:rsidR="000C1EA3" w:rsidRPr="00692AFD" w:rsidRDefault="000C1EA3" w:rsidP="00692AFD">
      <w:pPr>
        <w:spacing w:line="276" w:lineRule="auto"/>
        <w:ind w:firstLine="720"/>
        <w:jc w:val="both"/>
        <w:rPr>
          <w:rFonts w:asciiTheme="majorBidi" w:hAnsiTheme="majorBidi" w:cstheme="majorBidi"/>
        </w:rPr>
      </w:pPr>
      <w:r w:rsidRPr="00692AFD">
        <w:rPr>
          <w:rFonts w:asciiTheme="majorBidi" w:hAnsiTheme="majorBidi" w:cstheme="majorBidi"/>
        </w:rPr>
        <w:t>Senāts piekrīt rajona tiesas spriedumā atzītajam, ka pieteiktās pulcēšanās un tās iespējamā ierobežošanas pamata novērtēšanā ir jāņem vērā nevis formāli gājiena pieteikumā norādītie, bet gan patiesie apstākļi. Tikai tā ir iespējams novērtēt, kāds varētu būt pieteiktās pulcēšanās mērķis un iespējamais apdraudējums aizsargātām interesēm. Valsts iestādēm gan pulcēšanās brīvības nodrošināšanai, gan citu aizsargāto tiesību un brīvību nodrošināšanai un samērošanai ir jācenšas objektīvi noskaidrot gan pieteiktās pulcēšanās mērķi, gan ar to saistīto apdraudējumu, tikai tad pieņemtais lēmums un iespējamā tālākā rīcība (piemēram, atbilstoši kārtības nodrošināšanas pasākumi) būs objektīvi pamatoti un tātad arī tiesiski. Līdz ar to tiesa pamatoti pievērsās to faktu pārbaudei, kas varētu liecināt gan par sagaidāmā gājiena patieso organizētāju, gan par gājiena patieso mērķi.</w:t>
      </w:r>
    </w:p>
    <w:p w14:paraId="13D6EECE" w14:textId="77777777" w:rsidR="000C1EA3" w:rsidRPr="00692AFD" w:rsidRDefault="000C1EA3" w:rsidP="00692AFD">
      <w:pPr>
        <w:spacing w:line="276" w:lineRule="auto"/>
        <w:ind w:firstLine="720"/>
        <w:jc w:val="both"/>
        <w:rPr>
          <w:rFonts w:asciiTheme="majorBidi" w:hAnsiTheme="majorBidi" w:cstheme="majorBidi"/>
        </w:rPr>
      </w:pPr>
    </w:p>
    <w:p w14:paraId="37941520" w14:textId="050A97E7" w:rsidR="000C1EA3" w:rsidRPr="00692AFD" w:rsidRDefault="000C1EA3" w:rsidP="00692AFD">
      <w:pPr>
        <w:spacing w:line="276" w:lineRule="auto"/>
        <w:ind w:firstLine="720"/>
        <w:jc w:val="both"/>
        <w:rPr>
          <w:rFonts w:asciiTheme="majorBidi" w:hAnsiTheme="majorBidi" w:cstheme="majorBidi"/>
        </w:rPr>
      </w:pPr>
      <w:r w:rsidRPr="00692AFD">
        <w:rPr>
          <w:rFonts w:asciiTheme="majorBidi" w:hAnsiTheme="majorBidi" w:cstheme="majorBidi"/>
        </w:rPr>
        <w:t>[11] Pārbaudot rajona tiesas spriedumā atspoguļoto vērtējumu par gājiena patieso organizatoru, Senāts nesaskata kļūdas pierādījumu vērtēšanā un būtisko apstākļu noskaidrošanā.</w:t>
      </w:r>
    </w:p>
    <w:p w14:paraId="46FB409F" w14:textId="77777777" w:rsidR="000C1EA3" w:rsidRPr="00692AFD" w:rsidRDefault="000C1EA3" w:rsidP="00692AFD">
      <w:pPr>
        <w:spacing w:line="276" w:lineRule="auto"/>
        <w:ind w:firstLine="720"/>
        <w:jc w:val="both"/>
        <w:rPr>
          <w:rFonts w:asciiTheme="majorBidi" w:hAnsiTheme="majorBidi" w:cstheme="majorBidi"/>
        </w:rPr>
      </w:pPr>
      <w:r w:rsidRPr="00692AFD">
        <w:rPr>
          <w:rFonts w:asciiTheme="majorBidi" w:hAnsiTheme="majorBidi" w:cstheme="majorBidi"/>
        </w:rPr>
        <w:t xml:space="preserve">Rajona tiesa secinājumu par Latvijas Krievu savienību kā gājiena patieso organizatoru balstījusi uz sakritībām partijas un tās biedru rīcībā konkrētā gājiena organizēšanā, kā arī uz paša pieteicēja norādi par gājiena ietekmi tieši uz partijas reputāciju. Rajona tiesas spriedumā sniegtais pamatojums (sk. </w:t>
      </w:r>
      <w:r w:rsidRPr="00692AFD">
        <w:rPr>
          <w:rFonts w:asciiTheme="majorBidi" w:hAnsiTheme="majorBidi" w:cstheme="majorBidi"/>
          <w:i/>
          <w:iCs/>
        </w:rPr>
        <w:t>atreferējumu šī sprieduma 3.2.punktā</w:t>
      </w:r>
      <w:r w:rsidRPr="00692AFD">
        <w:rPr>
          <w:rFonts w:asciiTheme="majorBidi" w:hAnsiTheme="majorBidi" w:cstheme="majorBidi"/>
        </w:rPr>
        <w:t>) ietver tādu apstākļu uzskaitījumu, kas kopsakarā var būt pietiekams pamats saskatīt Latvijas Krievu savienības lomu gājiena organizēšanā iepretim gājiena pieteikumā formāli norādītajam.</w:t>
      </w:r>
    </w:p>
    <w:p w14:paraId="2FEADEFE" w14:textId="77777777" w:rsidR="000C1EA3" w:rsidRPr="00692AFD" w:rsidRDefault="000C1EA3" w:rsidP="00692AFD">
      <w:pPr>
        <w:spacing w:line="276" w:lineRule="auto"/>
        <w:ind w:firstLine="720"/>
        <w:jc w:val="both"/>
        <w:rPr>
          <w:rFonts w:asciiTheme="majorBidi" w:hAnsiTheme="majorBidi" w:cstheme="majorBidi"/>
        </w:rPr>
      </w:pPr>
      <w:r w:rsidRPr="00692AFD">
        <w:rPr>
          <w:rFonts w:asciiTheme="majorBidi" w:hAnsiTheme="majorBidi" w:cstheme="majorBidi"/>
        </w:rPr>
        <w:t xml:space="preserve">Tas savukārt liek pieteiktā gājiena mērķus un iespējamo apdraudējumu aizsargājamām interesēm skatīt kopsakarā ar politiskās partijas darbību. </w:t>
      </w:r>
    </w:p>
    <w:p w14:paraId="1578DFC7" w14:textId="77777777" w:rsidR="000C1EA3" w:rsidRPr="00692AFD" w:rsidRDefault="000C1EA3" w:rsidP="00692AFD">
      <w:pPr>
        <w:spacing w:line="276" w:lineRule="auto"/>
        <w:ind w:firstLine="720"/>
        <w:jc w:val="both"/>
        <w:rPr>
          <w:rFonts w:asciiTheme="majorBidi" w:hAnsiTheme="majorBidi" w:cstheme="majorBidi"/>
        </w:rPr>
      </w:pPr>
    </w:p>
    <w:p w14:paraId="795F56A8" w14:textId="3795380F" w:rsidR="00D40D3D" w:rsidRPr="00692AFD" w:rsidRDefault="00D40D3D" w:rsidP="00692AFD">
      <w:pPr>
        <w:spacing w:line="276" w:lineRule="auto"/>
        <w:ind w:firstLine="720"/>
        <w:jc w:val="both"/>
        <w:rPr>
          <w:rFonts w:asciiTheme="majorBidi" w:hAnsiTheme="majorBidi" w:cstheme="majorBidi"/>
        </w:rPr>
      </w:pPr>
      <w:r w:rsidRPr="00692AFD">
        <w:rPr>
          <w:rFonts w:asciiTheme="majorBidi" w:hAnsiTheme="majorBidi" w:cstheme="majorBidi"/>
        </w:rPr>
        <w:lastRenderedPageBreak/>
        <w:t>[1</w:t>
      </w:r>
      <w:r w:rsidR="00A315B2" w:rsidRPr="00692AFD">
        <w:rPr>
          <w:rFonts w:asciiTheme="majorBidi" w:hAnsiTheme="majorBidi" w:cstheme="majorBidi"/>
        </w:rPr>
        <w:t>2</w:t>
      </w:r>
      <w:r w:rsidRPr="00692AFD">
        <w:rPr>
          <w:rFonts w:asciiTheme="majorBidi" w:hAnsiTheme="majorBidi" w:cstheme="majorBidi"/>
        </w:rPr>
        <w:t xml:space="preserve">] Rajona tiesa ir ņēmusi vērā, ka Latvijas Krievu savienības un arī pieteicēja līdzšinējās aktivitātes norāda uz nepārprotamu atbilstību Krievijas ilglaicīgai, mērķtiecīgi veidotai un mākslīgi uzturētai tā sauktajai tautiešu politikai, tostarp Latvijā. Turklāt Latvijas Krievu savienības un pieteicēja līdzšinējā darbība, kā tiesa to secinājusi no virknes faktu, liecina, ka gājiena patiesais mērķis nesakrīt ar gājiena pieteikumā norādīto (paust protestu pret Latvijas valdošo partiju rīcību, iznīcinot pieminekļus, aizliedzot tradīcijas un mazākumtautību dzimtās valodas izmantošanu izglītībā), bet gan ir vērsts uz citu mērķi – sabiedrības dezinformēšanu un šķelšanu, tostarp arī netieši uz Krievijas īstenoto noziegumu pret Ukrainu attaisnošanu un slavināšanu. Tādējādi tiktu radīta platforma radikāliem viedokļiem un vide Latvijas demokrātisko vērtību un iekārtas aizskārumam, platforma tāda veida noziedzīgu nodarījumu izdarīšanai, par kuriem atbildība paredzēta Krimināllikuma </w:t>
      </w:r>
      <w:r w:rsidR="005D6FA5" w:rsidRPr="00692AFD">
        <w:rPr>
          <w:rFonts w:asciiTheme="majorBidi" w:hAnsiTheme="majorBidi" w:cstheme="majorBidi"/>
        </w:rPr>
        <w:t>IX no</w:t>
      </w:r>
      <w:r w:rsidRPr="00692AFD">
        <w:rPr>
          <w:rFonts w:asciiTheme="majorBidi" w:hAnsiTheme="majorBidi" w:cstheme="majorBidi"/>
        </w:rPr>
        <w:t xml:space="preserve">daļā </w:t>
      </w:r>
      <w:r w:rsidR="005D6FA5" w:rsidRPr="00692AFD">
        <w:rPr>
          <w:rFonts w:asciiTheme="majorBidi" w:hAnsiTheme="majorBidi" w:cstheme="majorBidi"/>
        </w:rPr>
        <w:t>(</w:t>
      </w:r>
      <w:r w:rsidRPr="00692AFD">
        <w:rPr>
          <w:rFonts w:asciiTheme="majorBidi" w:hAnsiTheme="majorBidi" w:cstheme="majorBidi"/>
        </w:rPr>
        <w:t>noziegumi pret cilvēci, mieru, kara noziegumi, genocīd</w:t>
      </w:r>
      <w:r w:rsidR="005D6FA5" w:rsidRPr="00692AFD">
        <w:rPr>
          <w:rFonts w:asciiTheme="majorBidi" w:hAnsiTheme="majorBidi" w:cstheme="majorBidi"/>
        </w:rPr>
        <w:t>s)</w:t>
      </w:r>
      <w:r w:rsidRPr="00692AFD">
        <w:rPr>
          <w:rFonts w:asciiTheme="majorBidi" w:hAnsiTheme="majorBidi" w:cstheme="majorBidi"/>
        </w:rPr>
        <w:t>.</w:t>
      </w:r>
      <w:r w:rsidR="005D6FA5" w:rsidRPr="00692AFD">
        <w:rPr>
          <w:rFonts w:asciiTheme="majorBidi" w:hAnsiTheme="majorBidi" w:cstheme="majorBidi"/>
        </w:rPr>
        <w:t xml:space="preserve"> Rajona tiesas spriedumā norādītajā Valsts drošības dienesta atzinumā precīzāk minēts, ka pastāv augsts risks, ka gājiena laikā tiks īstenoti noziedzīgi nodarījumi, par kuriem atbildība paredzēta, piemēram, Krimināllikuma 74.</w:t>
      </w:r>
      <w:r w:rsidR="005D6FA5" w:rsidRPr="00692AFD">
        <w:rPr>
          <w:rFonts w:asciiTheme="majorBidi" w:hAnsiTheme="majorBidi" w:cstheme="majorBidi"/>
          <w:vertAlign w:val="superscript"/>
        </w:rPr>
        <w:t>1</w:t>
      </w:r>
      <w:r w:rsidR="005D6FA5" w:rsidRPr="00692AFD">
        <w:rPr>
          <w:rFonts w:asciiTheme="majorBidi" w:hAnsiTheme="majorBidi" w:cstheme="majorBidi"/>
        </w:rPr>
        <w:t>pantā (genocīda, nozieguma pret cilvēci, nozieguma pret mieru un kara nozieguma attaisnošana).</w:t>
      </w:r>
    </w:p>
    <w:p w14:paraId="598C5B0C" w14:textId="77777777" w:rsidR="00D40D3D" w:rsidRPr="00692AFD" w:rsidRDefault="00D40D3D" w:rsidP="00692AFD">
      <w:pPr>
        <w:spacing w:line="276" w:lineRule="auto"/>
        <w:ind w:firstLine="720"/>
        <w:jc w:val="both"/>
        <w:rPr>
          <w:rFonts w:asciiTheme="majorBidi" w:hAnsiTheme="majorBidi" w:cstheme="majorBidi"/>
        </w:rPr>
      </w:pPr>
      <w:r w:rsidRPr="00692AFD">
        <w:rPr>
          <w:rFonts w:asciiTheme="majorBidi" w:hAnsiTheme="majorBidi" w:cstheme="majorBidi"/>
        </w:rPr>
        <w:t>Senāts, vērtējot šo rajona tiesas spriedumā ietverto pamatojumu, ņem vērā turpmāk minēto.</w:t>
      </w:r>
    </w:p>
    <w:p w14:paraId="788DCA7A" w14:textId="77777777" w:rsidR="00D40D3D" w:rsidRPr="00692AFD" w:rsidRDefault="00D40D3D" w:rsidP="00692AFD">
      <w:pPr>
        <w:spacing w:line="276" w:lineRule="auto"/>
        <w:ind w:firstLine="720"/>
        <w:jc w:val="both"/>
        <w:rPr>
          <w:rFonts w:asciiTheme="majorBidi" w:hAnsiTheme="majorBidi" w:cstheme="majorBidi"/>
        </w:rPr>
      </w:pPr>
      <w:r w:rsidRPr="00692AFD">
        <w:rPr>
          <w:rFonts w:asciiTheme="majorBidi" w:hAnsiTheme="majorBidi" w:cstheme="majorBidi"/>
        </w:rPr>
        <w:t xml:space="preserve">Saeimas 2019.gada 26.septembra sēdē apstiprinātās </w:t>
      </w:r>
      <w:bookmarkStart w:id="1" w:name="_Hlk182927738"/>
      <w:r w:rsidRPr="00692AFD">
        <w:rPr>
          <w:rFonts w:asciiTheme="majorBidi" w:hAnsiTheme="majorBidi" w:cstheme="majorBidi"/>
        </w:rPr>
        <w:t xml:space="preserve">Nacionālās drošības koncepcijas 7.punktā </w:t>
      </w:r>
      <w:bookmarkEnd w:id="1"/>
      <w:r w:rsidRPr="00692AFD">
        <w:rPr>
          <w:rFonts w:asciiTheme="majorBidi" w:hAnsiTheme="majorBidi" w:cstheme="majorBidi"/>
        </w:rPr>
        <w:t>Krievijas īstenotā tautiešu politika analizēta kā viens no draudiem Latvijas nacionālajai drošībai. Turklāt Nacionālās drošības koncepcijā ir pamatots, kādu iemeslu dēļ Krievijas tautiešu politika ir drauds Latvijas nacionālajai drošībai (</w:t>
      </w:r>
      <w:hyperlink r:id="rId11" w:history="1">
        <w:r w:rsidRPr="00692AFD">
          <w:rPr>
            <w:rStyle w:val="Hyperlink"/>
            <w:rFonts w:asciiTheme="majorBidi" w:hAnsiTheme="majorBidi" w:cstheme="majorBidi"/>
            <w:i/>
            <w:iCs/>
          </w:rPr>
          <w:t>Par Nacionālās drošības koncepcijas apstiprināšanu</w:t>
        </w:r>
      </w:hyperlink>
      <w:r w:rsidRPr="00692AFD">
        <w:rPr>
          <w:rFonts w:asciiTheme="majorBidi" w:hAnsiTheme="majorBidi" w:cstheme="majorBidi"/>
        </w:rPr>
        <w:t xml:space="preserve">). </w:t>
      </w:r>
    </w:p>
    <w:p w14:paraId="729D9278" w14:textId="1AB807FC" w:rsidR="00D40D3D" w:rsidRPr="00692AFD" w:rsidRDefault="00D40D3D" w:rsidP="00692AFD">
      <w:pPr>
        <w:spacing w:line="276" w:lineRule="auto"/>
        <w:ind w:firstLine="720"/>
        <w:jc w:val="both"/>
        <w:rPr>
          <w:rFonts w:asciiTheme="majorBidi" w:hAnsiTheme="majorBidi" w:cstheme="majorBidi"/>
        </w:rPr>
      </w:pPr>
      <w:r w:rsidRPr="00692AFD">
        <w:rPr>
          <w:rFonts w:asciiTheme="majorBidi" w:hAnsiTheme="majorBidi" w:cstheme="majorBidi"/>
        </w:rPr>
        <w:t>Tautiešu politika sniedz iespēju Krievijai izmantot ideju par tautiešu tiesību aizsardzību kā morālu attaisnojumu, lai iejauktos suverēnu valstu iekšējās lietās, lietotu militāru spēku un pārkāptu kaimiņvalstu teritoriālo integritāti (</w:t>
      </w:r>
      <w:bookmarkStart w:id="2" w:name="_Hlk182927831"/>
      <w:r w:rsidRPr="00692AFD">
        <w:rPr>
          <w:rFonts w:asciiTheme="majorBidi" w:hAnsiTheme="majorBidi" w:cstheme="majorBidi"/>
          <w:i/>
          <w:iCs/>
        </w:rPr>
        <w:t>Bērziņa</w:t>
      </w:r>
      <w:r w:rsidR="00D35522" w:rsidRPr="00692AFD">
        <w:rPr>
          <w:rFonts w:asciiTheme="majorBidi" w:hAnsiTheme="majorBidi" w:cstheme="majorBidi"/>
          <w:i/>
          <w:iCs/>
        </w:rPr>
        <w:t> </w:t>
      </w:r>
      <w:r w:rsidRPr="00692AFD">
        <w:rPr>
          <w:rFonts w:asciiTheme="majorBidi" w:hAnsiTheme="majorBidi" w:cstheme="majorBidi"/>
          <w:i/>
          <w:iCs/>
        </w:rPr>
        <w:t>I. Russia’s Compatriot Policy in the NordicBaltic Region</w:t>
      </w:r>
      <w:bookmarkEnd w:id="2"/>
      <w:r w:rsidRPr="00692AFD">
        <w:rPr>
          <w:rFonts w:asciiTheme="majorBidi" w:hAnsiTheme="majorBidi" w:cstheme="majorBidi"/>
          <w:i/>
          <w:iCs/>
        </w:rPr>
        <w:t xml:space="preserve">. Grām.: Russia’s Footprint in the Nordic-Baltic Informational Environment. Report 2016/2017. Prepared by the NATO Strategic Communications Centre of Excellence. Rīga: NATO Strategic Communications Centre of Excellence, 2018, pp. 31–56, </w:t>
      </w:r>
      <w:hyperlink r:id="rId12" w:history="1">
        <w:r w:rsidRPr="00692AFD">
          <w:rPr>
            <w:rStyle w:val="Hyperlink"/>
            <w:rFonts w:asciiTheme="majorBidi" w:hAnsiTheme="majorBidi" w:cstheme="majorBidi"/>
            <w:i/>
            <w:iCs/>
          </w:rPr>
          <w:t>https://stratcomcoe.org/cuploads/pfiles/final_nb_report_14-03-2018.pdf</w:t>
        </w:r>
      </w:hyperlink>
      <w:r w:rsidRPr="00692AFD">
        <w:rPr>
          <w:rFonts w:asciiTheme="majorBidi" w:hAnsiTheme="majorBidi" w:cstheme="majorBidi"/>
        </w:rPr>
        <w:t>). Atsaukšanās uz tautiešu tiesībām, tautiešu diskrimināciju un nepieciešamību tos aizstāvēt tiek izmantota arī Krievijas radikālu mērķu sasniegšanai – citu valstu teritoriālās integritātes un suverenitātes aizskārumiem (tai skaitā uzbrukums Gruzijai 2008</w:t>
      </w:r>
      <w:r w:rsidR="00D35522" w:rsidRPr="00692AFD">
        <w:rPr>
          <w:rFonts w:asciiTheme="majorBidi" w:hAnsiTheme="majorBidi" w:cstheme="majorBidi"/>
        </w:rPr>
        <w:t>.gadā</w:t>
      </w:r>
      <w:r w:rsidRPr="00692AFD">
        <w:rPr>
          <w:rFonts w:asciiTheme="majorBidi" w:hAnsiTheme="majorBidi" w:cstheme="majorBidi"/>
        </w:rPr>
        <w:t xml:space="preserve">, Krimas aneksija 2014.gadā – </w:t>
      </w:r>
      <w:r w:rsidRPr="00692AFD">
        <w:rPr>
          <w:rFonts w:asciiTheme="majorBidi" w:hAnsiTheme="majorBidi" w:cstheme="majorBidi"/>
          <w:i/>
          <w:iCs/>
        </w:rPr>
        <w:t>turpat</w:t>
      </w:r>
      <w:r w:rsidRPr="00692AFD">
        <w:rPr>
          <w:rFonts w:asciiTheme="majorBidi" w:hAnsiTheme="majorBidi" w:cstheme="majorBidi"/>
        </w:rPr>
        <w:t>).</w:t>
      </w:r>
    </w:p>
    <w:p w14:paraId="2208F204" w14:textId="0040E76E" w:rsidR="00D40D3D" w:rsidRPr="00692AFD" w:rsidRDefault="00D40D3D" w:rsidP="00692AFD">
      <w:pPr>
        <w:spacing w:line="276" w:lineRule="auto"/>
        <w:ind w:firstLine="720"/>
        <w:jc w:val="both"/>
        <w:rPr>
          <w:rFonts w:asciiTheme="majorBidi" w:hAnsiTheme="majorBidi" w:cstheme="majorBidi"/>
        </w:rPr>
      </w:pPr>
      <w:r w:rsidRPr="00692AFD">
        <w:rPr>
          <w:rFonts w:asciiTheme="majorBidi" w:hAnsiTheme="majorBidi" w:cstheme="majorBidi"/>
        </w:rPr>
        <w:t xml:space="preserve">Turklāt tautiešu politikas būtiska sastāvdaļa ir arī Krievijas </w:t>
      </w:r>
      <w:r w:rsidR="00D35522" w:rsidRPr="00692AFD">
        <w:rPr>
          <w:rFonts w:asciiTheme="majorBidi" w:hAnsiTheme="majorBidi" w:cstheme="majorBidi"/>
        </w:rPr>
        <w:t xml:space="preserve">subjektīvā </w:t>
      </w:r>
      <w:r w:rsidRPr="00692AFD">
        <w:rPr>
          <w:rFonts w:asciiTheme="majorBidi" w:hAnsiTheme="majorBidi" w:cstheme="majorBidi"/>
        </w:rPr>
        <w:t>vēstur</w:t>
      </w:r>
      <w:r w:rsidR="00D35522" w:rsidRPr="00692AFD">
        <w:rPr>
          <w:rFonts w:asciiTheme="majorBidi" w:hAnsiTheme="majorBidi" w:cstheme="majorBidi"/>
        </w:rPr>
        <w:t>es</w:t>
      </w:r>
      <w:r w:rsidRPr="00692AFD">
        <w:rPr>
          <w:rFonts w:asciiTheme="majorBidi" w:hAnsiTheme="majorBidi" w:cstheme="majorBidi"/>
        </w:rPr>
        <w:t xml:space="preserve"> </w:t>
      </w:r>
      <w:r w:rsidR="00D35522" w:rsidRPr="00692AFD">
        <w:rPr>
          <w:rFonts w:asciiTheme="majorBidi" w:hAnsiTheme="majorBidi" w:cstheme="majorBidi"/>
        </w:rPr>
        <w:t>skaidrojuma</w:t>
      </w:r>
      <w:r w:rsidRPr="00692AFD">
        <w:rPr>
          <w:rFonts w:asciiTheme="majorBidi" w:hAnsiTheme="majorBidi" w:cstheme="majorBidi"/>
        </w:rPr>
        <w:t xml:space="preserve"> uzturēšana. 9.maija un </w:t>
      </w:r>
      <w:r w:rsidR="00BE00AE" w:rsidRPr="00692AFD">
        <w:rPr>
          <w:rFonts w:asciiTheme="majorBidi" w:hAnsiTheme="majorBidi" w:cstheme="majorBidi"/>
        </w:rPr>
        <w:t xml:space="preserve">t.s. </w:t>
      </w:r>
      <w:r w:rsidRPr="00692AFD">
        <w:rPr>
          <w:rFonts w:asciiTheme="majorBidi" w:hAnsiTheme="majorBidi" w:cstheme="majorBidi"/>
        </w:rPr>
        <w:t>Uzvaras dienas kā Padomju Savienības uzvaras pār nacismu glorifikācija, tostarp ar Georga lentīšu lietošanas kampaņu, ir viens no nozīmīgākajiem virzieniem vēstures kā ideoloģijas izmantošanā. Ar to tiek veicināta tautiešu diasporas apvienošanās (</w:t>
      </w:r>
      <w:r w:rsidR="00AB5AC5" w:rsidRPr="00692AFD">
        <w:rPr>
          <w:rFonts w:asciiTheme="majorBidi" w:hAnsiTheme="majorBidi" w:cstheme="majorBidi"/>
          <w:i/>
          <w:iCs/>
        </w:rPr>
        <w:t>turpat</w:t>
      </w:r>
      <w:r w:rsidRPr="00692AFD">
        <w:rPr>
          <w:rFonts w:asciiTheme="majorBidi" w:hAnsiTheme="majorBidi" w:cstheme="majorBidi"/>
        </w:rPr>
        <w:t xml:space="preserve">). Vēsturiskās atmiņas nostiprināšanā arī militāri memoriālais darbs ir kļuvis par vienu no galvenajām prioritātēm. Tā ietvaros tiek atjaunoti un uzturēti memoriāli un pieminekļi, lai ar to palīdzību uzsvērtu Krievijas vēsturisko klātbūtni Latvijas teritorijā. Šādā veidā Krievija cenšas iedzīvināt sev vēlamo vēsturisko notikumu interpretāciju, vienlaikus noliedzot Latvijas okupācijas faktu un </w:t>
      </w:r>
      <w:r w:rsidRPr="00692AFD">
        <w:rPr>
          <w:rFonts w:asciiTheme="majorBidi" w:hAnsiTheme="majorBidi" w:cstheme="majorBidi"/>
        </w:rPr>
        <w:lastRenderedPageBreak/>
        <w:t>apšaubot valstiskuma pamatus, kas ir pretrunā ar Latvijas nacionālās drošības interesēm (</w:t>
      </w:r>
      <w:r w:rsidRPr="00692AFD">
        <w:rPr>
          <w:rFonts w:asciiTheme="majorBidi" w:hAnsiTheme="majorBidi" w:cstheme="majorBidi"/>
          <w:i/>
          <w:iCs/>
        </w:rPr>
        <w:t>Nacionālās drošības koncepcijas 7.punkts</w:t>
      </w:r>
      <w:r w:rsidRPr="00692AFD">
        <w:rPr>
          <w:rFonts w:asciiTheme="majorBidi" w:hAnsiTheme="majorBidi" w:cstheme="majorBidi"/>
        </w:rPr>
        <w:t>).</w:t>
      </w:r>
    </w:p>
    <w:p w14:paraId="4C3956FF" w14:textId="621B5DD6" w:rsidR="00D40D3D" w:rsidRPr="00692AFD" w:rsidRDefault="00D40D3D" w:rsidP="00692AFD">
      <w:pPr>
        <w:spacing w:line="276" w:lineRule="auto"/>
        <w:ind w:firstLine="720"/>
        <w:jc w:val="both"/>
        <w:rPr>
          <w:rFonts w:asciiTheme="majorBidi" w:hAnsiTheme="majorBidi" w:cstheme="majorBidi"/>
        </w:rPr>
      </w:pPr>
      <w:r w:rsidRPr="00692AFD">
        <w:rPr>
          <w:rFonts w:asciiTheme="majorBidi" w:hAnsiTheme="majorBidi" w:cstheme="majorBidi"/>
        </w:rPr>
        <w:t xml:space="preserve">Vēsturiskās atmiņas uzturēšanas aspektā tautiešu politika sasaucas ar Krievijas </w:t>
      </w:r>
      <w:r w:rsidR="00980D76" w:rsidRPr="00692AFD">
        <w:rPr>
          <w:rFonts w:asciiTheme="majorBidi" w:hAnsiTheme="majorBidi" w:cstheme="majorBidi"/>
        </w:rPr>
        <w:t>„</w:t>
      </w:r>
      <w:r w:rsidRPr="00692AFD">
        <w:rPr>
          <w:rFonts w:asciiTheme="majorBidi" w:hAnsiTheme="majorBidi" w:cstheme="majorBidi"/>
        </w:rPr>
        <w:t>maigās varas</w:t>
      </w:r>
      <w:r w:rsidR="00980D76" w:rsidRPr="00692AFD">
        <w:rPr>
          <w:rFonts w:asciiTheme="majorBidi" w:hAnsiTheme="majorBidi" w:cstheme="majorBidi"/>
        </w:rPr>
        <w:t>”</w:t>
      </w:r>
      <w:r w:rsidRPr="00692AFD">
        <w:rPr>
          <w:rFonts w:asciiTheme="majorBidi" w:hAnsiTheme="majorBidi" w:cstheme="majorBidi"/>
        </w:rPr>
        <w:t xml:space="preserve"> koncepciju, proti, ideju, ka krievu pasaule sniedzas ārpus Krievijas robežām, visās bijušās Krievijas impērijas un Padomju Savienības robežās. Arī tas var būt pamats tām Krievijas kaimiņvalstīm, kuru teritorijas kādā laikposmā bija iekļautas vienā vai otrā valstiskajā veidojumā, bažīties par savas teritoriālās integritātes un suverenitātes apdraudējumu, jo var tikt interpretēts kā valstu robežu nerespektēšana (</w:t>
      </w:r>
      <w:r w:rsidRPr="00692AFD">
        <w:rPr>
          <w:rFonts w:asciiTheme="majorBidi" w:hAnsiTheme="majorBidi" w:cstheme="majorBidi"/>
          <w:i/>
          <w:iCs/>
        </w:rPr>
        <w:t>Bērziņa I. Russia’s Compatriot Policy in the NordicBaltic Region</w:t>
      </w:r>
      <w:r w:rsidRPr="00692AFD">
        <w:rPr>
          <w:rFonts w:asciiTheme="majorBidi" w:hAnsiTheme="majorBidi" w:cstheme="majorBidi"/>
        </w:rPr>
        <w:t>).</w:t>
      </w:r>
    </w:p>
    <w:p w14:paraId="129BBC21" w14:textId="6539AABD" w:rsidR="00AB5AC5" w:rsidRPr="00692AFD" w:rsidRDefault="00D40D3D" w:rsidP="00692AFD">
      <w:pPr>
        <w:spacing w:line="276" w:lineRule="auto"/>
        <w:ind w:firstLine="720"/>
        <w:jc w:val="both"/>
        <w:rPr>
          <w:rFonts w:asciiTheme="majorBidi" w:hAnsiTheme="majorBidi" w:cstheme="majorBidi"/>
        </w:rPr>
      </w:pPr>
      <w:r w:rsidRPr="00692AFD">
        <w:rPr>
          <w:rFonts w:asciiTheme="majorBidi" w:hAnsiTheme="majorBidi" w:cstheme="majorBidi"/>
        </w:rPr>
        <w:t xml:space="preserve">Senāts ņem vērā, ka minētie skaidrojumi par tautiešu politikas mērķiem apstiprinās ar Krievijas 2022.gada iebrukumu Ukrainā, uz ko ir norādīts arī rajona tiesas spriedumā. </w:t>
      </w:r>
      <w:r w:rsidR="00AB5AC5" w:rsidRPr="00692AFD">
        <w:rPr>
          <w:rFonts w:asciiTheme="majorBidi" w:hAnsiTheme="majorBidi" w:cstheme="majorBidi"/>
        </w:rPr>
        <w:t xml:space="preserve">Krievijas agresija Ukrainā no 2022.gada 22.febrāra oficiālajā retorikā tika attaisnota citastarp ar tautiešu politikas tēzēm – sk. </w:t>
      </w:r>
      <w:r w:rsidR="00AB5AC5" w:rsidRPr="00692AFD">
        <w:rPr>
          <w:rFonts w:asciiTheme="majorBidi" w:hAnsiTheme="majorBidi" w:cstheme="majorBidi"/>
          <w:i/>
          <w:iCs/>
        </w:rPr>
        <w:t xml:space="preserve">Krievijas prezidenta 2022.gada 24.februāra </w:t>
      </w:r>
      <w:hyperlink r:id="rId13" w:history="1">
        <w:r w:rsidR="00AB5AC5" w:rsidRPr="00692AFD">
          <w:rPr>
            <w:rStyle w:val="Hyperlink"/>
            <w:rFonts w:asciiTheme="majorBidi" w:hAnsiTheme="majorBidi" w:cstheme="majorBidi"/>
            <w:i/>
            <w:iCs/>
          </w:rPr>
          <w:t>runu</w:t>
        </w:r>
      </w:hyperlink>
      <w:r w:rsidR="00AB5AC5" w:rsidRPr="00692AFD">
        <w:rPr>
          <w:rFonts w:asciiTheme="majorBidi" w:hAnsiTheme="majorBidi" w:cstheme="majorBidi"/>
        </w:rPr>
        <w:t>).</w:t>
      </w:r>
    </w:p>
    <w:p w14:paraId="6DF77D95" w14:textId="633A0F43" w:rsidR="0092156C" w:rsidRPr="00692AFD" w:rsidRDefault="0092156C" w:rsidP="00692AFD">
      <w:pPr>
        <w:spacing w:line="276" w:lineRule="auto"/>
        <w:ind w:firstLine="720"/>
        <w:jc w:val="both"/>
        <w:rPr>
          <w:rFonts w:asciiTheme="majorBidi" w:hAnsiTheme="majorBidi" w:cstheme="majorBidi"/>
        </w:rPr>
      </w:pPr>
      <w:r w:rsidRPr="00692AFD">
        <w:rPr>
          <w:rFonts w:asciiTheme="majorBidi" w:hAnsiTheme="majorBidi" w:cstheme="majorBidi"/>
        </w:rPr>
        <w:t xml:space="preserve">Arī Eiropas Savienības ietvaros ir pievērsta uzmanība Krievijas centieniem ar dažādiem instrumentiem palielināt savu ietekmi un vājināt un sašķelt Eiropas Savienību. Eiropas Parlamenta 2016.gada 23.novembra </w:t>
      </w:r>
      <w:hyperlink r:id="rId14" w:history="1">
        <w:r w:rsidRPr="00692AFD">
          <w:rPr>
            <w:rStyle w:val="Hyperlink"/>
            <w:rFonts w:asciiTheme="majorBidi" w:hAnsiTheme="majorBidi" w:cstheme="majorBidi"/>
          </w:rPr>
          <w:t>rezolūcijā par Eiropas Savienības stratēģisko paziņojumu pret to vērstas trešo personu propagandas apkarošanai</w:t>
        </w:r>
      </w:hyperlink>
      <w:r w:rsidRPr="00692AFD">
        <w:rPr>
          <w:rFonts w:asciiTheme="majorBidi" w:hAnsiTheme="majorBidi" w:cstheme="majorBidi"/>
        </w:rPr>
        <w:t xml:space="preserve"> (2016/2030(INI)) tika atzīmēts, ka Krievijas stratēģiskā komunikācija ir daļa no plašākas musinošas kampaņas Eiropas Savienības sadarbības un suverenitātes, Savienības un tās dalībvalstu politiskās neatkarības un teritoriālās neaizskaramības vājināšanai, tādēļ mudināja dalībvalstis saglabāt modrību saistībā ar Krievijas informācijas darbībām Eiropas teritorijā. Rezolūcijā tika paustas dziļas bažas par Kremļa inspirētām darbībām, tostarp propagandu un dezinformāciju, Eiropā. Eiropas Parlaments uzsvēra, ka liela daļa Kremļa propagandas ir vērsta uz mērķi aprakstīt atsevišķas Eiropas valstis kā piederošas pie „Krievijas tradicionālās ietekmes sfēras”; norādīja, ka viena no tās galvenajām stratēģijām ir tāda alternatīva vēstījuma, kura pamatā bieži vien ir sagrozīts vēsturisko notikumu skaidrojums, izplatīšana un uzspiešana, lai attaisnotu tās ārējās darbības un ģeopolitiskās intereses; norādīja, ka viena no tās galvenajām stratēģijām ir vēstures falsificēšana (</w:t>
      </w:r>
      <w:r w:rsidRPr="00692AFD">
        <w:rPr>
          <w:rFonts w:asciiTheme="majorBidi" w:hAnsiTheme="majorBidi" w:cstheme="majorBidi"/>
          <w:i/>
          <w:iCs/>
        </w:rPr>
        <w:t>rezolūcijas 13.punkts</w:t>
      </w:r>
      <w:r w:rsidRPr="00692AFD">
        <w:rPr>
          <w:rFonts w:asciiTheme="majorBidi" w:hAnsiTheme="majorBidi" w:cstheme="majorBidi"/>
        </w:rPr>
        <w:t>).</w:t>
      </w:r>
    </w:p>
    <w:p w14:paraId="4470C554" w14:textId="4408F66A" w:rsidR="00980D76" w:rsidRPr="00692AFD" w:rsidRDefault="00980D76" w:rsidP="00692AFD">
      <w:pPr>
        <w:spacing w:line="276" w:lineRule="auto"/>
        <w:ind w:firstLine="720"/>
        <w:jc w:val="both"/>
        <w:rPr>
          <w:rFonts w:asciiTheme="majorBidi" w:hAnsiTheme="majorBidi" w:cstheme="majorBidi"/>
        </w:rPr>
      </w:pPr>
      <w:r w:rsidRPr="00692AFD">
        <w:rPr>
          <w:rFonts w:asciiTheme="majorBidi" w:hAnsiTheme="majorBidi" w:cstheme="majorBidi"/>
        </w:rPr>
        <w:t>Arī Eiropas Cilvēktiesību tiesa ir ņēmusi vērā apsvērumus par Krievijas īstenoto „maigās varas” politiku kā ietvaru propagandai, kuru Krievija izmanto pret Baltijas valstīm. Kā atzīmēja tiesa, propaganda visupirms ir mērķēta uz vietējo Krievijas sabiedrību, taču tās mērķis bija ietekmēt arī plašāku auditoriju – krieviski runājošos vai tos, kuri skuma pēc „lieliskajiem Padomju Savienības laikiem” (</w:t>
      </w:r>
      <w:r w:rsidRPr="00692AFD">
        <w:rPr>
          <w:rFonts w:asciiTheme="majorBidi" w:hAnsiTheme="majorBidi" w:cstheme="majorBidi"/>
          <w:i/>
          <w:iCs/>
        </w:rPr>
        <w:t xml:space="preserve">Eiropas Cilvēktiesību tiesas 2024.gada 19.marta lēmums lietā </w:t>
      </w:r>
      <w:hyperlink r:id="rId15" w:history="1">
        <w:r w:rsidRPr="00692AFD">
          <w:rPr>
            <w:rStyle w:val="Hyperlink"/>
            <w:rFonts w:asciiTheme="majorBidi" w:hAnsiTheme="majorBidi" w:cstheme="majorBidi"/>
            <w:i/>
            <w:iCs/>
          </w:rPr>
          <w:t>„Kirkorov pret Lietuvu”</w:t>
        </w:r>
      </w:hyperlink>
      <w:r w:rsidRPr="00692AFD">
        <w:rPr>
          <w:rFonts w:asciiTheme="majorBidi" w:hAnsiTheme="majorBidi" w:cstheme="majorBidi"/>
          <w:i/>
          <w:iCs/>
        </w:rPr>
        <w:t>, pieteikums Nr. 12174/22, 61.punkts</w:t>
      </w:r>
      <w:r w:rsidRPr="00692AFD">
        <w:rPr>
          <w:rFonts w:asciiTheme="majorBidi" w:hAnsiTheme="majorBidi" w:cstheme="majorBidi"/>
        </w:rPr>
        <w:t>).</w:t>
      </w:r>
    </w:p>
    <w:p w14:paraId="06530539" w14:textId="3E491BB7" w:rsidR="00AB5AC5" w:rsidRPr="00692AFD" w:rsidRDefault="00AB5AC5" w:rsidP="00692AFD">
      <w:pPr>
        <w:spacing w:line="276" w:lineRule="auto"/>
        <w:ind w:firstLine="720"/>
        <w:jc w:val="both"/>
        <w:rPr>
          <w:rFonts w:asciiTheme="majorBidi" w:hAnsiTheme="majorBidi" w:cstheme="majorBidi"/>
        </w:rPr>
      </w:pPr>
      <w:r w:rsidRPr="00692AFD">
        <w:rPr>
          <w:rFonts w:asciiTheme="majorBidi" w:hAnsiTheme="majorBidi" w:cstheme="majorBidi"/>
        </w:rPr>
        <w:t>Minētais sniedz ieskatu ģeopolitiskajā kontekstā, kas būtu jāņem vērā, novērtējot pieteiktā gājiena iespējami radīto apdraudējumu un gājiena ierobežošanas samērīgumu.</w:t>
      </w:r>
    </w:p>
    <w:p w14:paraId="785D02EA" w14:textId="77777777" w:rsidR="00614DD8" w:rsidRPr="00692AFD" w:rsidRDefault="00614DD8" w:rsidP="00692AFD">
      <w:pPr>
        <w:spacing w:line="276" w:lineRule="auto"/>
        <w:ind w:firstLine="720"/>
        <w:jc w:val="both"/>
        <w:rPr>
          <w:rFonts w:asciiTheme="majorBidi" w:hAnsiTheme="majorBidi" w:cstheme="majorBidi"/>
        </w:rPr>
      </w:pPr>
    </w:p>
    <w:p w14:paraId="7B81243C" w14:textId="44EB8A39" w:rsidR="00D40D3D" w:rsidRPr="00692AFD" w:rsidRDefault="00614DD8" w:rsidP="00692AFD">
      <w:pPr>
        <w:spacing w:line="276" w:lineRule="auto"/>
        <w:ind w:firstLine="720"/>
        <w:jc w:val="both"/>
        <w:rPr>
          <w:rFonts w:asciiTheme="majorBidi" w:hAnsiTheme="majorBidi" w:cstheme="majorBidi"/>
        </w:rPr>
      </w:pPr>
      <w:r w:rsidRPr="00692AFD">
        <w:rPr>
          <w:rFonts w:asciiTheme="majorBidi" w:hAnsiTheme="majorBidi" w:cstheme="majorBidi"/>
        </w:rPr>
        <w:t>[</w:t>
      </w:r>
      <w:r w:rsidR="00A315B2" w:rsidRPr="00692AFD">
        <w:rPr>
          <w:rFonts w:asciiTheme="majorBidi" w:hAnsiTheme="majorBidi" w:cstheme="majorBidi"/>
        </w:rPr>
        <w:t>13</w:t>
      </w:r>
      <w:r w:rsidRPr="00692AFD">
        <w:rPr>
          <w:rFonts w:asciiTheme="majorBidi" w:hAnsiTheme="majorBidi" w:cstheme="majorBidi"/>
        </w:rPr>
        <w:t xml:space="preserve">] </w:t>
      </w:r>
      <w:r w:rsidR="00D40D3D" w:rsidRPr="00692AFD">
        <w:rPr>
          <w:rFonts w:asciiTheme="majorBidi" w:hAnsiTheme="majorBidi" w:cstheme="majorBidi"/>
        </w:rPr>
        <w:t>Eiropas Cilvēktiesību tiesa ir norādījusi, ka, novērtējot tiesību ierobežojuma samērīgumu, ir jāņem vērā lietas vispārīgais konteksts – gan valsts iekšienē, gan starptautiskā un reģionālā līmenī (</w:t>
      </w:r>
      <w:r w:rsidR="00D40D3D" w:rsidRPr="00692AFD">
        <w:rPr>
          <w:rFonts w:asciiTheme="majorBidi" w:hAnsiTheme="majorBidi" w:cstheme="majorBidi"/>
          <w:i/>
          <w:iCs/>
        </w:rPr>
        <w:t xml:space="preserve">Eiropas Cilvēktiesību tiesas 2024.gada 25.jūlija sprieduma lietā </w:t>
      </w:r>
      <w:hyperlink r:id="rId16" w:history="1">
        <w:r w:rsidR="00D40D3D" w:rsidRPr="00692AFD">
          <w:rPr>
            <w:rStyle w:val="Hyperlink"/>
            <w:rFonts w:asciiTheme="majorBidi" w:hAnsiTheme="majorBidi" w:cstheme="majorBidi"/>
            <w:i/>
            <w:iCs/>
          </w:rPr>
          <w:t>„Ždanoka pret Latviju (Nr. 2)”</w:t>
        </w:r>
      </w:hyperlink>
      <w:r w:rsidR="00D40D3D" w:rsidRPr="00692AFD">
        <w:rPr>
          <w:rFonts w:asciiTheme="majorBidi" w:hAnsiTheme="majorBidi" w:cstheme="majorBidi"/>
          <w:i/>
          <w:iCs/>
        </w:rPr>
        <w:t>, pieteikums Nr. 42221/18, 55.punkts</w:t>
      </w:r>
      <w:r w:rsidR="00D40D3D" w:rsidRPr="00692AFD">
        <w:rPr>
          <w:rFonts w:asciiTheme="majorBidi" w:hAnsiTheme="majorBidi" w:cstheme="majorBidi"/>
        </w:rPr>
        <w:t xml:space="preserve">). Izvērtējot ierobežojumu kandidēt Latvijas parlamenta vēlēšanās sakarā ar personas agrāku dalību komunistiskajā partijā un viņas politisko darbību, Eiropas Cilvēktiesību </w:t>
      </w:r>
      <w:r w:rsidR="00D40D3D" w:rsidRPr="00692AFD">
        <w:rPr>
          <w:rFonts w:asciiTheme="majorBidi" w:hAnsiTheme="majorBidi" w:cstheme="majorBidi"/>
        </w:rPr>
        <w:lastRenderedPageBreak/>
        <w:t>tiesa konkrētajā lietā tādēļ ņēma vērā apstākli, ka Latvija ir kaimiņos Krievijai, kas, sākot no 2008.gada, ir okupējusi Gruzijas teritorijas daļas un ieguvusi militāru un politisku kontroli pār Ukrainas teritorijas daļām. Tiesa arī ņēma vērā faktu, ka 2022.gada 24.februārī Krievija uzsāka militāru iebrukumu Ukrainā (</w:t>
      </w:r>
      <w:r w:rsidR="00D40D3D" w:rsidRPr="00692AFD">
        <w:rPr>
          <w:rFonts w:asciiTheme="majorBidi" w:hAnsiTheme="majorBidi" w:cstheme="majorBidi"/>
          <w:i/>
          <w:iCs/>
        </w:rPr>
        <w:t>turpat, 55.punkts</w:t>
      </w:r>
      <w:r w:rsidR="00D40D3D" w:rsidRPr="00692AFD">
        <w:rPr>
          <w:rFonts w:asciiTheme="majorBidi" w:hAnsiTheme="majorBidi" w:cstheme="majorBidi"/>
        </w:rPr>
        <w:t>). Tiesa līdz ar to atzina konkrētās lietas īpašo un sensitīvo kontekstu apstākļos, ka</w:t>
      </w:r>
      <w:r w:rsidR="00A315B2" w:rsidRPr="00692AFD">
        <w:rPr>
          <w:rFonts w:asciiTheme="majorBidi" w:hAnsiTheme="majorBidi" w:cstheme="majorBidi"/>
        </w:rPr>
        <w:t>d</w:t>
      </w:r>
      <w:r w:rsidR="00D40D3D" w:rsidRPr="00692AFD">
        <w:rPr>
          <w:rFonts w:asciiTheme="majorBidi" w:hAnsiTheme="majorBidi" w:cstheme="majorBidi"/>
        </w:rPr>
        <w:t xml:space="preserve"> Latvija, tāpat kā visa Eiropa, vairs nav tajā stabilajā situācijā, par kādu Eiropas Cilvēktiesību tiesa runāja agrāk. Tiesa atzina, ka Latvijai ir arvien pieaugošs leģitīms pamats bažīties par savu drošību, teritoriālo integritāti un demokrātisko iekārtu, un tas prasa arvien lielāku rīcības brīvību, aizsargājot šīs vērtības (</w:t>
      </w:r>
      <w:r w:rsidR="00D40D3D" w:rsidRPr="00692AFD">
        <w:rPr>
          <w:rFonts w:asciiTheme="majorBidi" w:hAnsiTheme="majorBidi" w:cstheme="majorBidi"/>
          <w:i/>
          <w:iCs/>
        </w:rPr>
        <w:t>turpat, 56.punkts</w:t>
      </w:r>
      <w:r w:rsidR="00D40D3D" w:rsidRPr="00692AFD">
        <w:rPr>
          <w:rFonts w:asciiTheme="majorBidi" w:hAnsiTheme="majorBidi" w:cstheme="majorBidi"/>
        </w:rPr>
        <w:t xml:space="preserve">). </w:t>
      </w:r>
    </w:p>
    <w:p w14:paraId="245813CD" w14:textId="0FC904AE" w:rsidR="00D40D3D" w:rsidRPr="00692AFD" w:rsidRDefault="00D40D3D" w:rsidP="00692AFD">
      <w:pPr>
        <w:spacing w:line="276" w:lineRule="auto"/>
        <w:ind w:firstLine="720"/>
        <w:jc w:val="both"/>
        <w:rPr>
          <w:rFonts w:asciiTheme="majorBidi" w:hAnsiTheme="majorBidi" w:cstheme="majorBidi"/>
        </w:rPr>
      </w:pPr>
      <w:r w:rsidRPr="00692AFD">
        <w:rPr>
          <w:rFonts w:asciiTheme="majorBidi" w:hAnsiTheme="majorBidi" w:cstheme="majorBidi"/>
        </w:rPr>
        <w:t xml:space="preserve">Kā jau norādīts, valsts neatkarības, demokrātiskās </w:t>
      </w:r>
      <w:r w:rsidR="002F7031" w:rsidRPr="00692AFD">
        <w:rPr>
          <w:rFonts w:asciiTheme="majorBidi" w:hAnsiTheme="majorBidi" w:cstheme="majorBidi"/>
        </w:rPr>
        <w:t>kārtības</w:t>
      </w:r>
      <w:r w:rsidRPr="00692AFD">
        <w:rPr>
          <w:rFonts w:asciiTheme="majorBidi" w:hAnsiTheme="majorBidi" w:cstheme="majorBidi"/>
        </w:rPr>
        <w:t xml:space="preserve"> un valsts drošības aizsardzība ir vispārīgs Konvencijas mērķis, tas pamato </w:t>
      </w:r>
      <w:r w:rsidR="002F7031" w:rsidRPr="00692AFD">
        <w:rPr>
          <w:rFonts w:asciiTheme="majorBidi" w:hAnsiTheme="majorBidi" w:cstheme="majorBidi"/>
        </w:rPr>
        <w:t xml:space="preserve">arī </w:t>
      </w:r>
      <w:r w:rsidRPr="00692AFD">
        <w:rPr>
          <w:rFonts w:asciiTheme="majorBidi" w:hAnsiTheme="majorBidi" w:cstheme="majorBidi"/>
        </w:rPr>
        <w:t>demokrātiskas valsts pašaizsardzības koncepciju</w:t>
      </w:r>
      <w:r w:rsidR="00AB5AC5" w:rsidRPr="00692AFD">
        <w:rPr>
          <w:rFonts w:asciiTheme="majorBidi" w:hAnsiTheme="majorBidi" w:cstheme="majorBidi"/>
        </w:rPr>
        <w:t>, turklāt Konvencijas 11.pantā tieši norādīti kā pulcēšanās brīvības izmantošanas ierobežošanas pamats</w:t>
      </w:r>
      <w:r w:rsidRPr="00692AFD">
        <w:rPr>
          <w:rFonts w:asciiTheme="majorBidi" w:hAnsiTheme="majorBidi" w:cstheme="majorBidi"/>
        </w:rPr>
        <w:t>. Tādēļ Eiropas Cilvēktiesību tiesas apsvērumi, kas izteikti attiecībā uz personas tiesībām kandidēt parlamenta vēlēšanās, ir ņemami vērā, pārbaudot arī pulcēšanās brīvības ierobežojumu.</w:t>
      </w:r>
    </w:p>
    <w:p w14:paraId="61FC58A4" w14:textId="77777777" w:rsidR="00D40D3D" w:rsidRPr="00692AFD" w:rsidRDefault="00D40D3D" w:rsidP="00692AFD">
      <w:pPr>
        <w:spacing w:line="276" w:lineRule="auto"/>
        <w:ind w:firstLine="720"/>
        <w:jc w:val="both"/>
        <w:rPr>
          <w:rFonts w:asciiTheme="majorBidi" w:hAnsiTheme="majorBidi" w:cstheme="majorBidi"/>
        </w:rPr>
      </w:pPr>
    </w:p>
    <w:p w14:paraId="6D63845B" w14:textId="0EB2E616" w:rsidR="00D40D3D" w:rsidRPr="00692AFD" w:rsidRDefault="00D40D3D" w:rsidP="00692AFD">
      <w:pPr>
        <w:spacing w:line="276" w:lineRule="auto"/>
        <w:ind w:firstLine="720"/>
        <w:jc w:val="both"/>
        <w:rPr>
          <w:rFonts w:asciiTheme="majorBidi" w:hAnsiTheme="majorBidi" w:cstheme="majorBidi"/>
        </w:rPr>
      </w:pPr>
      <w:r w:rsidRPr="00692AFD">
        <w:rPr>
          <w:rFonts w:asciiTheme="majorBidi" w:hAnsiTheme="majorBidi" w:cstheme="majorBidi"/>
        </w:rPr>
        <w:t xml:space="preserve">[14] </w:t>
      </w:r>
      <w:r w:rsidR="00614DD8" w:rsidRPr="00692AFD">
        <w:rPr>
          <w:rFonts w:asciiTheme="majorBidi" w:hAnsiTheme="majorBidi" w:cstheme="majorBidi"/>
        </w:rPr>
        <w:t>Darbība, kura saskan ar Krievijas agresīvās politikas interesēm un tās ietvaros izmantotajiem instrumentiem, var paaugstināt Latvijas valsts suverenitātes</w:t>
      </w:r>
      <w:r w:rsidR="00B76325" w:rsidRPr="00692AFD">
        <w:rPr>
          <w:rFonts w:asciiTheme="majorBidi" w:hAnsiTheme="majorBidi" w:cstheme="majorBidi"/>
        </w:rPr>
        <w:t>, teritoriālās neaizskaramības</w:t>
      </w:r>
      <w:r w:rsidR="00614DD8" w:rsidRPr="00692AFD">
        <w:rPr>
          <w:rFonts w:asciiTheme="majorBidi" w:hAnsiTheme="majorBidi" w:cstheme="majorBidi"/>
        </w:rPr>
        <w:t xml:space="preserve"> un demokrātiskās iekārtas apdraudējumu – gan veicinot sabiedrības šķelšanos, gan palielinot varbūtību tautiešu politikas </w:t>
      </w:r>
      <w:r w:rsidR="00952140" w:rsidRPr="00692AFD">
        <w:rPr>
          <w:rFonts w:asciiTheme="majorBidi" w:hAnsiTheme="majorBidi" w:cstheme="majorBidi"/>
        </w:rPr>
        <w:t>izmantošanai</w:t>
      </w:r>
      <w:r w:rsidR="00614DD8" w:rsidRPr="00692AFD">
        <w:rPr>
          <w:rFonts w:asciiTheme="majorBidi" w:hAnsiTheme="majorBidi" w:cstheme="majorBidi"/>
        </w:rPr>
        <w:t xml:space="preserve"> valsts suverenitātes</w:t>
      </w:r>
      <w:r w:rsidR="00B76325" w:rsidRPr="00692AFD">
        <w:rPr>
          <w:rFonts w:asciiTheme="majorBidi" w:hAnsiTheme="majorBidi" w:cstheme="majorBidi"/>
        </w:rPr>
        <w:t>, teritoriālās neaizskaramības</w:t>
      </w:r>
      <w:r w:rsidR="00614DD8" w:rsidRPr="00692AFD">
        <w:rPr>
          <w:rFonts w:asciiTheme="majorBidi" w:hAnsiTheme="majorBidi" w:cstheme="majorBidi"/>
        </w:rPr>
        <w:t xml:space="preserve"> un demokrātiskās iekārtas apdraudējuma gadījumā.</w:t>
      </w:r>
      <w:r w:rsidR="00110AB1" w:rsidRPr="00692AFD">
        <w:rPr>
          <w:rFonts w:asciiTheme="majorBidi" w:hAnsiTheme="majorBidi" w:cstheme="majorBidi"/>
        </w:rPr>
        <w:t xml:space="preserve"> </w:t>
      </w:r>
      <w:r w:rsidRPr="00692AFD">
        <w:rPr>
          <w:rFonts w:asciiTheme="majorBidi" w:hAnsiTheme="majorBidi" w:cstheme="majorBidi"/>
        </w:rPr>
        <w:t xml:space="preserve">Apstākļos, kad Krievija realizē agresiju pret citām valstīm, Latvijai </w:t>
      </w:r>
      <w:r w:rsidR="00461F36" w:rsidRPr="00692AFD">
        <w:rPr>
          <w:rFonts w:asciiTheme="majorBidi" w:hAnsiTheme="majorBidi" w:cstheme="majorBidi"/>
        </w:rPr>
        <w:t>savas valsts suverenitātes, teritoriālās integritātes</w:t>
      </w:r>
      <w:r w:rsidRPr="00692AFD">
        <w:rPr>
          <w:rFonts w:asciiTheme="majorBidi" w:hAnsiTheme="majorBidi" w:cstheme="majorBidi"/>
        </w:rPr>
        <w:t xml:space="preserve"> un demokrātiskas iekārtas saglabāšanai ir īpaši rūpīgi jāattiecas pret </w:t>
      </w:r>
      <w:r w:rsidR="00A315B2" w:rsidRPr="00692AFD">
        <w:rPr>
          <w:rFonts w:asciiTheme="majorBidi" w:hAnsiTheme="majorBidi" w:cstheme="majorBidi"/>
        </w:rPr>
        <w:t>to</w:t>
      </w:r>
      <w:r w:rsidRPr="00692AFD">
        <w:rPr>
          <w:rFonts w:asciiTheme="majorBidi" w:hAnsiTheme="majorBidi" w:cstheme="majorBidi"/>
        </w:rPr>
        <w:t>, ka varētu tikt radīta augsne līdzīgiem agresiju pamatojošiem viedokļiem vai citādi veicināt</w:t>
      </w:r>
      <w:r w:rsidR="00361914" w:rsidRPr="00692AFD">
        <w:rPr>
          <w:rFonts w:asciiTheme="majorBidi" w:hAnsiTheme="majorBidi" w:cstheme="majorBidi"/>
        </w:rPr>
        <w:t>a</w:t>
      </w:r>
      <w:r w:rsidRPr="00692AFD">
        <w:rPr>
          <w:rFonts w:asciiTheme="majorBidi" w:hAnsiTheme="majorBidi" w:cstheme="majorBidi"/>
        </w:rPr>
        <w:t xml:space="preserve"> agresijas atbalstīšan</w:t>
      </w:r>
      <w:r w:rsidR="00361914" w:rsidRPr="00692AFD">
        <w:rPr>
          <w:rFonts w:asciiTheme="majorBidi" w:hAnsiTheme="majorBidi" w:cstheme="majorBidi"/>
        </w:rPr>
        <w:t>a</w:t>
      </w:r>
      <w:r w:rsidRPr="00692AFD">
        <w:rPr>
          <w:rFonts w:asciiTheme="majorBidi" w:hAnsiTheme="majorBidi" w:cstheme="majorBidi"/>
        </w:rPr>
        <w:t>.</w:t>
      </w:r>
    </w:p>
    <w:p w14:paraId="744570A2" w14:textId="77777777" w:rsidR="00110AB1" w:rsidRPr="00692AFD" w:rsidRDefault="00110AB1" w:rsidP="00692AFD">
      <w:pPr>
        <w:spacing w:line="276" w:lineRule="auto"/>
        <w:ind w:firstLine="720"/>
        <w:jc w:val="both"/>
        <w:rPr>
          <w:rFonts w:asciiTheme="majorBidi" w:hAnsiTheme="majorBidi" w:cstheme="majorBidi"/>
        </w:rPr>
      </w:pPr>
    </w:p>
    <w:p w14:paraId="04428824" w14:textId="1BD0D895" w:rsidR="00110AB1" w:rsidRPr="00692AFD" w:rsidRDefault="00110AB1" w:rsidP="00692AFD">
      <w:pPr>
        <w:spacing w:line="276" w:lineRule="auto"/>
        <w:ind w:firstLine="720"/>
        <w:jc w:val="both"/>
        <w:rPr>
          <w:rFonts w:asciiTheme="majorBidi" w:hAnsiTheme="majorBidi" w:cstheme="majorBidi"/>
        </w:rPr>
      </w:pPr>
      <w:r w:rsidRPr="00692AFD">
        <w:rPr>
          <w:rFonts w:asciiTheme="majorBidi" w:hAnsiTheme="majorBidi" w:cstheme="majorBidi"/>
        </w:rPr>
        <w:t>[</w:t>
      </w:r>
      <w:r w:rsidR="00A315B2" w:rsidRPr="00692AFD">
        <w:rPr>
          <w:rFonts w:asciiTheme="majorBidi" w:hAnsiTheme="majorBidi" w:cstheme="majorBidi"/>
        </w:rPr>
        <w:t>15</w:t>
      </w:r>
      <w:r w:rsidRPr="00692AFD">
        <w:rPr>
          <w:rFonts w:asciiTheme="majorBidi" w:hAnsiTheme="majorBidi" w:cstheme="majorBidi"/>
        </w:rPr>
        <w:t xml:space="preserve">] Senāts, iepazinies ar rajona tiesas vērtētajiem iestāžu atzinumiem un rajona tiesas pārbaudīto informāciju, kurai ir valsts noslēpuma statuss, nesaskata, ka tiesas novērtējums par pulcēšanās brīvības ierobežojuma samērīgumu konkrētajā politiskajā un ģeopolitiskajā kontekstā būtu nepamatots. </w:t>
      </w:r>
    </w:p>
    <w:p w14:paraId="1DD981C2" w14:textId="53819434" w:rsidR="00D40D3D" w:rsidRPr="00692AFD" w:rsidRDefault="00D40D3D" w:rsidP="00692AFD">
      <w:pPr>
        <w:spacing w:line="276" w:lineRule="auto"/>
        <w:ind w:firstLine="720"/>
        <w:jc w:val="both"/>
        <w:rPr>
          <w:rFonts w:asciiTheme="majorBidi" w:hAnsiTheme="majorBidi" w:cstheme="majorBidi"/>
        </w:rPr>
      </w:pPr>
      <w:r w:rsidRPr="00692AFD">
        <w:rPr>
          <w:rFonts w:asciiTheme="majorBidi" w:hAnsiTheme="majorBidi" w:cstheme="majorBidi"/>
        </w:rPr>
        <w:t xml:space="preserve">Tiesa ir salīdzinoši novērtējusi neilgi pirms </w:t>
      </w:r>
      <w:r w:rsidR="00A315B2" w:rsidRPr="00692AFD">
        <w:rPr>
          <w:rFonts w:asciiTheme="majorBidi" w:hAnsiTheme="majorBidi" w:cstheme="majorBidi"/>
        </w:rPr>
        <w:t>paredzētā gājiena</w:t>
      </w:r>
      <w:r w:rsidRPr="00692AFD">
        <w:rPr>
          <w:rFonts w:asciiTheme="majorBidi" w:hAnsiTheme="majorBidi" w:cstheme="majorBidi"/>
        </w:rPr>
        <w:t xml:space="preserve"> notikušos pasākumus, kuros Latvijas Krievu savienības pārstāvjiem bijusi loma pasākum</w:t>
      </w:r>
      <w:r w:rsidR="00A315B2" w:rsidRPr="00692AFD">
        <w:rPr>
          <w:rFonts w:asciiTheme="majorBidi" w:hAnsiTheme="majorBidi" w:cstheme="majorBidi"/>
        </w:rPr>
        <w:t>u</w:t>
      </w:r>
      <w:r w:rsidRPr="00692AFD">
        <w:rPr>
          <w:rFonts w:asciiTheme="majorBidi" w:hAnsiTheme="majorBidi" w:cstheme="majorBidi"/>
        </w:rPr>
        <w:t xml:space="preserve"> virzībā, un uz šī salīdzinājuma pamata piekritusi iestādes prognozei par līdzīga veida apdraudējumu arī konkrētajā gadījumā. Lai arī pieteicēj</w:t>
      </w:r>
      <w:r w:rsidR="00A315B2" w:rsidRPr="00692AFD">
        <w:rPr>
          <w:rFonts w:asciiTheme="majorBidi" w:hAnsiTheme="majorBidi" w:cstheme="majorBidi"/>
        </w:rPr>
        <w:t>s</w:t>
      </w:r>
      <w:r w:rsidRPr="00692AFD">
        <w:rPr>
          <w:rFonts w:asciiTheme="majorBidi" w:hAnsiTheme="majorBidi" w:cstheme="majorBidi"/>
        </w:rPr>
        <w:t xml:space="preserve"> norāda uz to, ka tiesa nepareizi novērtējusi apstākļus un izdarījusi nepareizus salīdzinošus secinājumus, Senāts tam nepiekrīt. Gan ar pasākumiem formāli vai neformāli saistītās personas, gan publiski paustie aicinājumi un viedokļi, gan piesaistītās sabiedrības daļas paustie viedokļi un darbības, kas atspoguļoti rajona tiesas spriedumā, neliek šaubīties, ka arī pieteiktais gājiens sniegtu platformu līdzīgu – sabiedrību šķeļošu un Krievijas agresiju vai to pamatojošo naratīvu atbalstošu – viedokļu paušanai.</w:t>
      </w:r>
    </w:p>
    <w:p w14:paraId="3C53BC21" w14:textId="77777777" w:rsidR="00D40D3D" w:rsidRPr="00692AFD" w:rsidRDefault="00D40D3D" w:rsidP="00692AFD">
      <w:pPr>
        <w:spacing w:line="276" w:lineRule="auto"/>
        <w:ind w:firstLine="720"/>
        <w:jc w:val="both"/>
        <w:rPr>
          <w:rFonts w:asciiTheme="majorBidi" w:hAnsiTheme="majorBidi" w:cstheme="majorBidi"/>
        </w:rPr>
      </w:pPr>
      <w:r w:rsidRPr="00692AFD">
        <w:rPr>
          <w:rFonts w:asciiTheme="majorBidi" w:hAnsiTheme="majorBidi" w:cstheme="majorBidi"/>
        </w:rPr>
        <w:t>Līdz ar to nav pamata nepiekrist rajona tiesas secinājumam, ka gājiena aizliegšana konkrētajā gadījumā bija samērīga.</w:t>
      </w:r>
    </w:p>
    <w:p w14:paraId="0A45B32C" w14:textId="77777777" w:rsidR="00D40D3D" w:rsidRPr="00692AFD" w:rsidRDefault="00D40D3D" w:rsidP="00692AFD">
      <w:pPr>
        <w:spacing w:line="276" w:lineRule="auto"/>
        <w:ind w:firstLine="720"/>
        <w:jc w:val="both"/>
        <w:rPr>
          <w:rFonts w:asciiTheme="majorBidi" w:hAnsiTheme="majorBidi" w:cstheme="majorBidi"/>
        </w:rPr>
      </w:pPr>
    </w:p>
    <w:p w14:paraId="35006FD4" w14:textId="6FF7408F" w:rsidR="00325692" w:rsidRPr="00692AFD" w:rsidRDefault="00C71C8C" w:rsidP="00692AFD">
      <w:pPr>
        <w:spacing w:line="276" w:lineRule="auto"/>
        <w:ind w:firstLine="720"/>
        <w:jc w:val="both"/>
        <w:rPr>
          <w:rFonts w:asciiTheme="majorBidi" w:hAnsiTheme="majorBidi" w:cstheme="majorBidi"/>
        </w:rPr>
      </w:pPr>
      <w:r w:rsidRPr="00692AFD">
        <w:rPr>
          <w:rFonts w:asciiTheme="majorBidi" w:hAnsiTheme="majorBidi" w:cstheme="majorBidi"/>
        </w:rPr>
        <w:t>[</w:t>
      </w:r>
      <w:r w:rsidR="00A315B2" w:rsidRPr="00692AFD">
        <w:rPr>
          <w:rFonts w:asciiTheme="majorBidi" w:hAnsiTheme="majorBidi" w:cstheme="majorBidi"/>
        </w:rPr>
        <w:t>16</w:t>
      </w:r>
      <w:r w:rsidRPr="00692AFD">
        <w:rPr>
          <w:rFonts w:asciiTheme="majorBidi" w:hAnsiTheme="majorBidi" w:cstheme="majorBidi"/>
        </w:rPr>
        <w:t xml:space="preserve">] </w:t>
      </w:r>
      <w:r w:rsidR="00F64FAD" w:rsidRPr="00692AFD">
        <w:rPr>
          <w:rFonts w:asciiTheme="majorBidi" w:hAnsiTheme="majorBidi" w:cstheme="majorBidi"/>
        </w:rPr>
        <w:t>Pieteicējs</w:t>
      </w:r>
      <w:r w:rsidR="004E73CB" w:rsidRPr="00692AFD">
        <w:rPr>
          <w:rFonts w:asciiTheme="majorBidi" w:hAnsiTheme="majorBidi" w:cstheme="majorBidi"/>
        </w:rPr>
        <w:t>, iebilstot pret vērtējumu</w:t>
      </w:r>
      <w:r w:rsidR="00D40D3D" w:rsidRPr="00692AFD">
        <w:rPr>
          <w:rFonts w:asciiTheme="majorBidi" w:hAnsiTheme="majorBidi" w:cstheme="majorBidi"/>
        </w:rPr>
        <w:t xml:space="preserve"> par pieteicēja un Latvijas Krievu Savienības rīcības atbilstību Krievijas tautiešu politikai</w:t>
      </w:r>
      <w:r w:rsidR="004E73CB" w:rsidRPr="00692AFD">
        <w:rPr>
          <w:rFonts w:asciiTheme="majorBidi" w:hAnsiTheme="majorBidi" w:cstheme="majorBidi"/>
        </w:rPr>
        <w:t>,</w:t>
      </w:r>
      <w:r w:rsidR="00F64FAD" w:rsidRPr="00692AFD">
        <w:rPr>
          <w:rFonts w:asciiTheme="majorBidi" w:hAnsiTheme="majorBidi" w:cstheme="majorBidi"/>
        </w:rPr>
        <w:t xml:space="preserve"> pārstāsta dažādus notikumus, kas risinājušies pirms gājiena pieteikšanas, </w:t>
      </w:r>
      <w:r w:rsidR="004E73CB" w:rsidRPr="00692AFD">
        <w:rPr>
          <w:rFonts w:asciiTheme="majorBidi" w:hAnsiTheme="majorBidi" w:cstheme="majorBidi"/>
        </w:rPr>
        <w:t xml:space="preserve">ar to skaidrojot, ka Latvijas Krievu savienībai nav </w:t>
      </w:r>
      <w:r w:rsidR="004E73CB" w:rsidRPr="00692AFD">
        <w:rPr>
          <w:rFonts w:asciiTheme="majorBidi" w:hAnsiTheme="majorBidi" w:cstheme="majorBidi"/>
        </w:rPr>
        <w:lastRenderedPageBreak/>
        <w:t>tāda loma 202</w:t>
      </w:r>
      <w:r w:rsidR="00B27093" w:rsidRPr="00692AFD">
        <w:rPr>
          <w:rFonts w:asciiTheme="majorBidi" w:hAnsiTheme="majorBidi" w:cstheme="majorBidi"/>
        </w:rPr>
        <w:t>2</w:t>
      </w:r>
      <w:r w:rsidR="004E73CB" w:rsidRPr="00692AFD">
        <w:rPr>
          <w:rFonts w:asciiTheme="majorBidi" w:hAnsiTheme="majorBidi" w:cstheme="majorBidi"/>
        </w:rPr>
        <w:t xml:space="preserve">.gada pavasara un vasaras notikumos Latvijā, kādu to saskatījusi tiesa. Tai skaitā pieteicējs norāda, </w:t>
      </w:r>
      <w:r w:rsidR="00F64FAD" w:rsidRPr="00692AFD">
        <w:rPr>
          <w:rFonts w:asciiTheme="majorBidi" w:hAnsiTheme="majorBidi" w:cstheme="majorBidi"/>
        </w:rPr>
        <w:t>ka Latvijas Krievu savienība nebija tā, kas organizēja pasākumus 202</w:t>
      </w:r>
      <w:r w:rsidR="00B27093" w:rsidRPr="00692AFD">
        <w:rPr>
          <w:rFonts w:asciiTheme="majorBidi" w:hAnsiTheme="majorBidi" w:cstheme="majorBidi"/>
        </w:rPr>
        <w:t>2</w:t>
      </w:r>
      <w:r w:rsidR="00F64FAD" w:rsidRPr="00692AFD">
        <w:rPr>
          <w:rFonts w:asciiTheme="majorBidi" w:hAnsiTheme="majorBidi" w:cstheme="majorBidi"/>
        </w:rPr>
        <w:t>.gada 9., 10. un 13.maijā.</w:t>
      </w:r>
      <w:r w:rsidR="004E73CB" w:rsidRPr="00692AFD">
        <w:rPr>
          <w:rFonts w:asciiTheme="majorBidi" w:hAnsiTheme="majorBidi" w:cstheme="majorBidi"/>
        </w:rPr>
        <w:t xml:space="preserve"> </w:t>
      </w:r>
    </w:p>
    <w:p w14:paraId="73D4AC10" w14:textId="77777777" w:rsidR="00325692" w:rsidRPr="00692AFD" w:rsidRDefault="00325692" w:rsidP="00692AFD">
      <w:pPr>
        <w:spacing w:line="276" w:lineRule="auto"/>
        <w:ind w:firstLine="720"/>
        <w:jc w:val="both"/>
        <w:rPr>
          <w:rFonts w:asciiTheme="majorBidi" w:hAnsiTheme="majorBidi" w:cstheme="majorBidi"/>
        </w:rPr>
      </w:pPr>
      <w:r w:rsidRPr="00692AFD">
        <w:rPr>
          <w:rFonts w:asciiTheme="majorBidi" w:hAnsiTheme="majorBidi" w:cstheme="majorBidi"/>
        </w:rPr>
        <w:t>Senāts, pārskatot apstākļu atreferējumu, šādus iebildumus uzskata par nepamatotiem. Pieteiktā un šajā lietā vērtētā gājiena mērķu un iespējamā apdraudējuma objektīvai novērtēšanai iestādēm un tiesai ir pēc iespējas jāvērtē faktiski un paredzami iesaistīto personu (fizisko personu un politisko partiju vai citu formālu un neformālu organizāciju) darbība savstarpējā kontekstā. Ja ir pamats saskatīt, ka fizisko personu un politiskās partijas darbība saskanīgi īsteno kādu darbības virzienu un jebkādā veidā, arī neformāli, ietekmē notikumu gaitu, tas var būt pamats to ņemt vērā, arī objektīvi noskaidrojot attiecīgo personu pieteiktā gājiena patieso mērķi un iespējamo apdraudējumu.</w:t>
      </w:r>
    </w:p>
    <w:p w14:paraId="08557117" w14:textId="77777777" w:rsidR="00B27093" w:rsidRPr="00692AFD" w:rsidRDefault="00325692" w:rsidP="00692AFD">
      <w:pPr>
        <w:spacing w:line="276" w:lineRule="auto"/>
        <w:ind w:firstLine="720"/>
        <w:jc w:val="both"/>
        <w:rPr>
          <w:rFonts w:asciiTheme="majorBidi" w:hAnsiTheme="majorBidi" w:cstheme="majorBidi"/>
        </w:rPr>
      </w:pPr>
      <w:r w:rsidRPr="00692AFD">
        <w:rPr>
          <w:rFonts w:asciiTheme="majorBidi" w:hAnsiTheme="majorBidi" w:cstheme="majorBidi"/>
        </w:rPr>
        <w:t>Pieteicējs būtībā uzsver dažādu gadījumu un rīcību formālo pusi, bet dažādām rīcībām var būt ne tikai vārdos deklarētā nozīme un ietekme, bet arī tālāk</w:t>
      </w:r>
      <w:r w:rsidR="00A35221" w:rsidRPr="00692AFD">
        <w:rPr>
          <w:rFonts w:asciiTheme="majorBidi" w:hAnsiTheme="majorBidi" w:cstheme="majorBidi"/>
        </w:rPr>
        <w:t>a</w:t>
      </w:r>
      <w:r w:rsidRPr="00692AFD">
        <w:rPr>
          <w:rFonts w:asciiTheme="majorBidi" w:hAnsiTheme="majorBidi" w:cstheme="majorBidi"/>
        </w:rPr>
        <w:t xml:space="preserve"> ietekme kontekstā ar citiem apstākļiem un konkrētā brīža notikumiem. Tā, piemēram, publiski paziņojumi ar noteiktu emocionālu konotāciju, informēšana par it kā tikai fizisko personu, bet būtībā – publiski zināmu politiskās partijas pārstāvju – paredzēto rīcību, konkrētā kontekstā var būt uz sabiedrību mērķēta rīcība.</w:t>
      </w:r>
      <w:r w:rsidR="004E4847" w:rsidRPr="00692AFD">
        <w:rPr>
          <w:rFonts w:asciiTheme="majorBidi" w:hAnsiTheme="majorBidi" w:cstheme="majorBidi"/>
        </w:rPr>
        <w:t xml:space="preserve"> Tiesa šajā ziņā pamatoti ir ņēmusi vērā konkrēto sabiedrisko, politisko</w:t>
      </w:r>
      <w:r w:rsidR="00DF7805" w:rsidRPr="00692AFD">
        <w:rPr>
          <w:rFonts w:asciiTheme="majorBidi" w:hAnsiTheme="majorBidi" w:cstheme="majorBidi"/>
        </w:rPr>
        <w:t xml:space="preserve"> un</w:t>
      </w:r>
      <w:r w:rsidR="004E4847" w:rsidRPr="00692AFD">
        <w:rPr>
          <w:rFonts w:asciiTheme="majorBidi" w:hAnsiTheme="majorBidi" w:cstheme="majorBidi"/>
        </w:rPr>
        <w:t xml:space="preserve"> </w:t>
      </w:r>
      <w:r w:rsidR="00DF7805" w:rsidRPr="00692AFD">
        <w:rPr>
          <w:rFonts w:asciiTheme="majorBidi" w:hAnsiTheme="majorBidi" w:cstheme="majorBidi"/>
        </w:rPr>
        <w:t xml:space="preserve">ģeopolitisko </w:t>
      </w:r>
      <w:r w:rsidR="004E4847" w:rsidRPr="00692AFD">
        <w:rPr>
          <w:rFonts w:asciiTheme="majorBidi" w:hAnsiTheme="majorBidi" w:cstheme="majorBidi"/>
        </w:rPr>
        <w:t>kontekstu, pieteicēja un Latvijas Krievu savienības rīcības saskanību ar agresorvalsts īstenoto politiku. Tieši tas ir bijis pamats saskatīt apdraudējuma patieso bū</w:t>
      </w:r>
      <w:r w:rsidR="009B4DD4" w:rsidRPr="00692AFD">
        <w:rPr>
          <w:rFonts w:asciiTheme="majorBidi" w:hAnsiTheme="majorBidi" w:cstheme="majorBidi"/>
        </w:rPr>
        <w:t>tību</w:t>
      </w:r>
      <w:r w:rsidR="00B27093" w:rsidRPr="00692AFD">
        <w:rPr>
          <w:rFonts w:asciiTheme="majorBidi" w:hAnsiTheme="majorBidi" w:cstheme="majorBidi"/>
        </w:rPr>
        <w:t xml:space="preserve">. </w:t>
      </w:r>
    </w:p>
    <w:p w14:paraId="7625D943" w14:textId="76BF6BE6" w:rsidR="005D0676" w:rsidRPr="00692AFD" w:rsidRDefault="004E4847" w:rsidP="00692AFD">
      <w:pPr>
        <w:spacing w:line="276" w:lineRule="auto"/>
        <w:ind w:firstLine="720"/>
        <w:jc w:val="both"/>
        <w:rPr>
          <w:rFonts w:asciiTheme="majorBidi" w:hAnsiTheme="majorBidi" w:cstheme="majorBidi"/>
        </w:rPr>
      </w:pPr>
      <w:r w:rsidRPr="00692AFD">
        <w:rPr>
          <w:rFonts w:asciiTheme="majorBidi" w:hAnsiTheme="majorBidi" w:cstheme="majorBidi"/>
        </w:rPr>
        <w:t>No rajona tiesas spriedum</w:t>
      </w:r>
      <w:r w:rsidR="00B27093" w:rsidRPr="00692AFD">
        <w:rPr>
          <w:rFonts w:asciiTheme="majorBidi" w:hAnsiTheme="majorBidi" w:cstheme="majorBidi"/>
        </w:rPr>
        <w:t>a var</w:t>
      </w:r>
      <w:r w:rsidRPr="00692AFD">
        <w:rPr>
          <w:rFonts w:asciiTheme="majorBidi" w:hAnsiTheme="majorBidi" w:cstheme="majorBidi"/>
        </w:rPr>
        <w:t xml:space="preserve"> skaidri secināt, ka apdraudējums ir saskatīts nevis tajā, ka tiks kritizēta Latvijā valdošā politika un paredzētās politiskās iniciatīvas – </w:t>
      </w:r>
      <w:r w:rsidR="00B27093" w:rsidRPr="00692AFD">
        <w:rPr>
          <w:rFonts w:asciiTheme="majorBidi" w:hAnsiTheme="majorBidi" w:cstheme="majorBidi"/>
        </w:rPr>
        <w:t xml:space="preserve">kas bija gājiena pieteikumā norādītie gājiena mērķi un kas atbilstoši Satversmei un Konvencijai ir pieļaujami un aizsargājami pulcēšanās un uzskatu paušanas brīvības mērķi </w:t>
      </w:r>
      <w:r w:rsidRPr="00692AFD">
        <w:rPr>
          <w:rFonts w:asciiTheme="majorBidi" w:hAnsiTheme="majorBidi" w:cstheme="majorBidi"/>
        </w:rPr>
        <w:t>–</w:t>
      </w:r>
      <w:r w:rsidR="002F7031" w:rsidRPr="00692AFD">
        <w:rPr>
          <w:rFonts w:asciiTheme="majorBidi" w:hAnsiTheme="majorBidi" w:cstheme="majorBidi"/>
        </w:rPr>
        <w:t>,</w:t>
      </w:r>
      <w:r w:rsidRPr="00692AFD">
        <w:rPr>
          <w:rFonts w:asciiTheme="majorBidi" w:hAnsiTheme="majorBidi" w:cstheme="majorBidi"/>
        </w:rPr>
        <w:t xml:space="preserve"> bet gan tajā, ka ar sabiedrības radikalizēšanu un šķelšanu </w:t>
      </w:r>
      <w:r w:rsidR="00B27093" w:rsidRPr="00692AFD">
        <w:rPr>
          <w:rFonts w:asciiTheme="majorBidi" w:hAnsiTheme="majorBidi" w:cstheme="majorBidi"/>
        </w:rPr>
        <w:t xml:space="preserve">un agresorvalsts politikas atbalstīšanu </w:t>
      </w:r>
      <w:r w:rsidRPr="00692AFD">
        <w:rPr>
          <w:rFonts w:asciiTheme="majorBidi" w:hAnsiTheme="majorBidi" w:cstheme="majorBidi"/>
        </w:rPr>
        <w:t>varētu tikt radīts Latvijas kā neatkarīgas valsts un tās demokrātiskās iekārtas apdraudējums</w:t>
      </w:r>
      <w:r w:rsidR="00B27093" w:rsidRPr="00692AFD">
        <w:rPr>
          <w:rFonts w:asciiTheme="majorBidi" w:hAnsiTheme="majorBidi" w:cstheme="majorBidi"/>
        </w:rPr>
        <w:t>.</w:t>
      </w:r>
    </w:p>
    <w:p w14:paraId="2DB3889D" w14:textId="2106CA54" w:rsidR="005D0676" w:rsidRPr="00692AFD" w:rsidRDefault="005D0676" w:rsidP="00692AFD">
      <w:pPr>
        <w:spacing w:line="276" w:lineRule="auto"/>
        <w:ind w:firstLine="720"/>
        <w:jc w:val="both"/>
        <w:rPr>
          <w:rFonts w:asciiTheme="majorBidi" w:hAnsiTheme="majorBidi" w:cstheme="majorBidi"/>
        </w:rPr>
      </w:pPr>
      <w:r w:rsidRPr="00692AFD">
        <w:rPr>
          <w:rFonts w:asciiTheme="majorBidi" w:hAnsiTheme="majorBidi" w:cstheme="majorBidi"/>
        </w:rPr>
        <w:t xml:space="preserve">Līdz ar to pieteicēja kasācijas sūdzības argumentācija, uzsverot </w:t>
      </w:r>
      <w:r w:rsidR="00C40B45" w:rsidRPr="00692AFD">
        <w:rPr>
          <w:rFonts w:asciiTheme="majorBidi" w:hAnsiTheme="majorBidi" w:cstheme="majorBidi"/>
        </w:rPr>
        <w:t xml:space="preserve">gājiena </w:t>
      </w:r>
      <w:r w:rsidRPr="00692AFD">
        <w:rPr>
          <w:rFonts w:asciiTheme="majorBidi" w:hAnsiTheme="majorBidi" w:cstheme="majorBidi"/>
        </w:rPr>
        <w:t xml:space="preserve">pieteikumā norādīto formālo gājiena mērķi iepretim tiesas konstatētajam, </w:t>
      </w:r>
      <w:r w:rsidR="00B27093" w:rsidRPr="00692AFD">
        <w:rPr>
          <w:rFonts w:asciiTheme="majorBidi" w:hAnsiTheme="majorBidi" w:cstheme="majorBidi"/>
        </w:rPr>
        <w:t>nav pamatota</w:t>
      </w:r>
      <w:r w:rsidRPr="00692AFD">
        <w:rPr>
          <w:rFonts w:asciiTheme="majorBidi" w:hAnsiTheme="majorBidi" w:cstheme="majorBidi"/>
        </w:rPr>
        <w:t>.</w:t>
      </w:r>
    </w:p>
    <w:p w14:paraId="5D0BD433" w14:textId="77777777" w:rsidR="005C62A7" w:rsidRPr="00692AFD" w:rsidRDefault="005C62A7" w:rsidP="00692AFD">
      <w:pPr>
        <w:spacing w:line="276" w:lineRule="auto"/>
        <w:ind w:firstLine="720"/>
        <w:jc w:val="both"/>
        <w:rPr>
          <w:rFonts w:asciiTheme="majorBidi" w:hAnsiTheme="majorBidi" w:cstheme="majorBidi"/>
        </w:rPr>
      </w:pPr>
    </w:p>
    <w:p w14:paraId="3E26D4BB" w14:textId="23E1AB1B" w:rsidR="000F5974" w:rsidRPr="00692AFD" w:rsidRDefault="005C62A7" w:rsidP="00692AFD">
      <w:pPr>
        <w:spacing w:line="276" w:lineRule="auto"/>
        <w:ind w:firstLine="720"/>
        <w:jc w:val="both"/>
        <w:rPr>
          <w:rFonts w:asciiTheme="majorBidi" w:hAnsiTheme="majorBidi" w:cstheme="majorBidi"/>
        </w:rPr>
      </w:pPr>
      <w:r w:rsidRPr="00692AFD">
        <w:rPr>
          <w:rFonts w:asciiTheme="majorBidi" w:hAnsiTheme="majorBidi" w:cstheme="majorBidi"/>
        </w:rPr>
        <w:t>[</w:t>
      </w:r>
      <w:r w:rsidR="005B2F94" w:rsidRPr="00692AFD">
        <w:rPr>
          <w:rFonts w:asciiTheme="majorBidi" w:hAnsiTheme="majorBidi" w:cstheme="majorBidi"/>
        </w:rPr>
        <w:t>1</w:t>
      </w:r>
      <w:r w:rsidR="00A315B2" w:rsidRPr="00692AFD">
        <w:rPr>
          <w:rFonts w:asciiTheme="majorBidi" w:hAnsiTheme="majorBidi" w:cstheme="majorBidi"/>
        </w:rPr>
        <w:t>7</w:t>
      </w:r>
      <w:r w:rsidRPr="00692AFD">
        <w:rPr>
          <w:rFonts w:asciiTheme="majorBidi" w:hAnsiTheme="majorBidi" w:cstheme="majorBidi"/>
        </w:rPr>
        <w:t>] N</w:t>
      </w:r>
      <w:r w:rsidR="004E4847" w:rsidRPr="00692AFD">
        <w:rPr>
          <w:rFonts w:asciiTheme="majorBidi" w:hAnsiTheme="majorBidi" w:cstheme="majorBidi"/>
        </w:rPr>
        <w:t xml:space="preserve">av nozīmes kasācijas sūdzībā sniegtajiem skaidrojumiem par </w:t>
      </w:r>
      <w:r w:rsidR="009B4DD4" w:rsidRPr="00692AFD">
        <w:rPr>
          <w:rFonts w:asciiTheme="majorBidi" w:hAnsiTheme="majorBidi" w:cstheme="majorBidi"/>
        </w:rPr>
        <w:t>to, kāda ideoloģiskā slodze ir vai nav piemineklim Uzvaras parkā</w:t>
      </w:r>
      <w:r w:rsidR="009C2FF7" w:rsidRPr="00692AFD">
        <w:rPr>
          <w:rFonts w:asciiTheme="majorBidi" w:hAnsiTheme="majorBidi" w:cstheme="majorBidi"/>
        </w:rPr>
        <w:t xml:space="preserve"> un kādēļ ir svarīgi un kā jāsaprot gājiena pieteikumā norādītie mērķi. Šādi apsvērumi</w:t>
      </w:r>
      <w:r w:rsidR="000F5974" w:rsidRPr="00692AFD">
        <w:rPr>
          <w:rFonts w:asciiTheme="majorBidi" w:hAnsiTheme="majorBidi" w:cstheme="majorBidi"/>
        </w:rPr>
        <w:t>, kas attiektos vienīgi uz pieteikumā norādīto gājiena mērķi,</w:t>
      </w:r>
      <w:r w:rsidR="009C2FF7" w:rsidRPr="00692AFD">
        <w:rPr>
          <w:rFonts w:asciiTheme="majorBidi" w:hAnsiTheme="majorBidi" w:cstheme="majorBidi"/>
        </w:rPr>
        <w:t xml:space="preserve"> nav bijuši pamats gājiena aizliegšanai.</w:t>
      </w:r>
      <w:r w:rsidR="001429F4" w:rsidRPr="00692AFD">
        <w:rPr>
          <w:rFonts w:asciiTheme="majorBidi" w:hAnsiTheme="majorBidi" w:cstheme="majorBidi"/>
        </w:rPr>
        <w:t xml:space="preserve"> </w:t>
      </w:r>
      <w:r w:rsidRPr="00692AFD">
        <w:rPr>
          <w:rFonts w:asciiTheme="majorBidi" w:hAnsiTheme="majorBidi" w:cstheme="majorBidi"/>
        </w:rPr>
        <w:t>Kā jau iepriekš norādīts, tiesa gājiena mērķi un paredzamo apdraudējumu ir pamatoti skatījusi objektīvi plašākā kontekstā.</w:t>
      </w:r>
    </w:p>
    <w:p w14:paraId="79C454CD" w14:textId="6BB0803E" w:rsidR="004E4847" w:rsidRPr="00692AFD" w:rsidRDefault="001429F4" w:rsidP="00692AFD">
      <w:pPr>
        <w:spacing w:line="276" w:lineRule="auto"/>
        <w:ind w:firstLine="720"/>
        <w:jc w:val="both"/>
        <w:rPr>
          <w:rFonts w:asciiTheme="majorBidi" w:hAnsiTheme="majorBidi" w:cstheme="majorBidi"/>
        </w:rPr>
      </w:pPr>
      <w:r w:rsidRPr="00692AFD">
        <w:rPr>
          <w:rFonts w:asciiTheme="majorBidi" w:hAnsiTheme="majorBidi" w:cstheme="majorBidi"/>
        </w:rPr>
        <w:t>Tāpat nav nozīmes pieteicēja norādēm uz apstākļiem, kas apliecinot, ka nedz pieteicējs, nedz Latvijas Krievu savienība neaicināja uz vardarbīgu rīcību</w:t>
      </w:r>
      <w:r w:rsidR="000F5974" w:rsidRPr="00692AFD">
        <w:rPr>
          <w:rFonts w:asciiTheme="majorBidi" w:hAnsiTheme="majorBidi" w:cstheme="majorBidi"/>
        </w:rPr>
        <w:t xml:space="preserve">. Ja šādi aicinājumi būtu bijuši, tas būtu pamats pieteikto gājienu vērtēt kā tādu, kas nav miermīlīgs un tādēļ vispār nav aizsargājams. Tiesas spriedumā turpretim ir </w:t>
      </w:r>
      <w:r w:rsidR="00B76325" w:rsidRPr="00692AFD">
        <w:rPr>
          <w:rFonts w:asciiTheme="majorBidi" w:hAnsiTheme="majorBidi" w:cstheme="majorBidi"/>
        </w:rPr>
        <w:t xml:space="preserve">atspoguļots </w:t>
      </w:r>
      <w:r w:rsidR="000F5974" w:rsidRPr="00692AFD">
        <w:rPr>
          <w:rFonts w:asciiTheme="majorBidi" w:hAnsiTheme="majorBidi" w:cstheme="majorBidi"/>
        </w:rPr>
        <w:t>vērtējums par gājiena kā miermīlīgas pulcēšanās ierobežošanas pamatotību.</w:t>
      </w:r>
    </w:p>
    <w:p w14:paraId="3A5FF0E2" w14:textId="77777777" w:rsidR="000F5974" w:rsidRPr="00692AFD" w:rsidRDefault="000F5974" w:rsidP="00692AFD">
      <w:pPr>
        <w:spacing w:line="276" w:lineRule="auto"/>
        <w:ind w:firstLine="720"/>
        <w:jc w:val="both"/>
        <w:rPr>
          <w:rFonts w:asciiTheme="majorBidi" w:hAnsiTheme="majorBidi" w:cstheme="majorBidi"/>
        </w:rPr>
      </w:pPr>
      <w:r w:rsidRPr="00692AFD">
        <w:rPr>
          <w:rFonts w:asciiTheme="majorBidi" w:hAnsiTheme="majorBidi" w:cstheme="majorBidi"/>
        </w:rPr>
        <w:t>Turklāt jāņem vērā, ka tiesa nav secinājusi, ka pats pieteicējs vai Latvijas Krievu savienība aicinātu uz vardarbību, bet gan norādījusi, ka aktuālajā kontekstā gājiens radīs platformu rīcībai, kas var apdraudēt Satversmē aizsargātās vērtības.</w:t>
      </w:r>
    </w:p>
    <w:p w14:paraId="6C6DB931" w14:textId="77777777" w:rsidR="005C62A7" w:rsidRPr="00692AFD" w:rsidRDefault="005C62A7" w:rsidP="00692AFD">
      <w:pPr>
        <w:spacing w:line="276" w:lineRule="auto"/>
        <w:ind w:firstLine="720"/>
        <w:jc w:val="both"/>
        <w:rPr>
          <w:rFonts w:asciiTheme="majorBidi" w:hAnsiTheme="majorBidi" w:cstheme="majorBidi"/>
        </w:rPr>
      </w:pPr>
    </w:p>
    <w:p w14:paraId="3EBA371D" w14:textId="29A92D35" w:rsidR="005C62A7" w:rsidRPr="00692AFD" w:rsidRDefault="005C62A7" w:rsidP="00692AFD">
      <w:pPr>
        <w:spacing w:line="276" w:lineRule="auto"/>
        <w:ind w:firstLine="720"/>
        <w:jc w:val="both"/>
        <w:rPr>
          <w:rFonts w:asciiTheme="majorBidi" w:hAnsiTheme="majorBidi" w:cstheme="majorBidi"/>
        </w:rPr>
      </w:pPr>
      <w:r w:rsidRPr="00692AFD">
        <w:rPr>
          <w:rFonts w:asciiTheme="majorBidi" w:hAnsiTheme="majorBidi" w:cstheme="majorBidi"/>
        </w:rPr>
        <w:lastRenderedPageBreak/>
        <w:t>[</w:t>
      </w:r>
      <w:r w:rsidR="005B2F94" w:rsidRPr="00692AFD">
        <w:rPr>
          <w:rFonts w:asciiTheme="majorBidi" w:hAnsiTheme="majorBidi" w:cstheme="majorBidi"/>
        </w:rPr>
        <w:t>1</w:t>
      </w:r>
      <w:r w:rsidR="00A315B2" w:rsidRPr="00692AFD">
        <w:rPr>
          <w:rFonts w:asciiTheme="majorBidi" w:hAnsiTheme="majorBidi" w:cstheme="majorBidi"/>
        </w:rPr>
        <w:t>8</w:t>
      </w:r>
      <w:r w:rsidRPr="00692AFD">
        <w:rPr>
          <w:rFonts w:asciiTheme="majorBidi" w:hAnsiTheme="majorBidi" w:cstheme="majorBidi"/>
        </w:rPr>
        <w:t xml:space="preserve">] Pieteicēja ieskatā, ir pieļauta diskriminācija uz etniskās piederības un politiskās pārliecības pamata. Kā norāda pieteicējs, citādus uzskatus pārstāvošai grupai tika atļauts rīkot gājienu 2022.gada 20.maijā, neskatoties uz to, ka tā mērķis bija aicināt uz vardarbīgām darbībām. </w:t>
      </w:r>
    </w:p>
    <w:p w14:paraId="08E11939" w14:textId="5785425E" w:rsidR="005C62A7" w:rsidRPr="00692AFD" w:rsidRDefault="005C62A7" w:rsidP="00692AFD">
      <w:pPr>
        <w:spacing w:line="276" w:lineRule="auto"/>
        <w:ind w:firstLine="720"/>
        <w:jc w:val="both"/>
        <w:rPr>
          <w:rFonts w:asciiTheme="majorBidi" w:hAnsiTheme="majorBidi" w:cstheme="majorBidi"/>
        </w:rPr>
      </w:pPr>
      <w:r w:rsidRPr="00692AFD">
        <w:rPr>
          <w:rFonts w:asciiTheme="majorBidi" w:hAnsiTheme="majorBidi" w:cstheme="majorBidi"/>
        </w:rPr>
        <w:t>Satversmes 91.panta otrajā teikumā ietvertā diskriminācijas aizlieguma principa mērķis ir nepieļaut nevienlīdzīgu attieksmi, kas balstīta uz kādu nepieļaujamu kritēriju, un novērst iespēju, ka demokrātiskā tiesiskā valstī, pamatojoties uz kādu nepieļaujamu kritēriju, tiktu ierobežotas personas pamattiesības (</w:t>
      </w:r>
      <w:r w:rsidRPr="00692AFD">
        <w:rPr>
          <w:rFonts w:asciiTheme="majorBidi" w:hAnsiTheme="majorBidi" w:cstheme="majorBidi"/>
          <w:i/>
          <w:iCs/>
        </w:rPr>
        <w:t xml:space="preserve">Satversmes tiesas 2021.gada 4.jūnija sprieduma lietā </w:t>
      </w:r>
      <w:hyperlink r:id="rId17" w:anchor="search=" w:history="1">
        <w:r w:rsidRPr="00692AFD">
          <w:rPr>
            <w:rStyle w:val="Hyperlink"/>
            <w:rFonts w:asciiTheme="majorBidi" w:hAnsiTheme="majorBidi" w:cstheme="majorBidi"/>
            <w:i/>
            <w:iCs/>
          </w:rPr>
          <w:t>Nr.</w:t>
        </w:r>
        <w:r w:rsidR="00B76325" w:rsidRPr="00692AFD">
          <w:rPr>
            <w:rStyle w:val="Hyperlink"/>
            <w:rFonts w:asciiTheme="majorBidi" w:hAnsiTheme="majorBidi" w:cstheme="majorBidi"/>
            <w:i/>
            <w:iCs/>
          </w:rPr>
          <w:t> </w:t>
        </w:r>
        <w:r w:rsidRPr="00692AFD">
          <w:rPr>
            <w:rStyle w:val="Hyperlink"/>
            <w:rFonts w:asciiTheme="majorBidi" w:hAnsiTheme="majorBidi" w:cstheme="majorBidi"/>
            <w:i/>
            <w:iCs/>
          </w:rPr>
          <w:t>2020-39-02</w:t>
        </w:r>
      </w:hyperlink>
      <w:r w:rsidRPr="00692AFD">
        <w:rPr>
          <w:rFonts w:asciiTheme="majorBidi" w:hAnsiTheme="majorBidi" w:cstheme="majorBidi"/>
          <w:i/>
          <w:iCs/>
        </w:rPr>
        <w:t xml:space="preserve"> 17.punkts</w:t>
      </w:r>
      <w:r w:rsidRPr="00692AFD">
        <w:rPr>
          <w:rFonts w:asciiTheme="majorBidi" w:hAnsiTheme="majorBidi" w:cstheme="majorBidi"/>
        </w:rPr>
        <w:t>). Satversmes 91.panta otrajā teikumā ir ietverts vispārējs diskriminācijas aizliegums, bet nav uzskaitīti aizliegtie kritēriji (</w:t>
      </w:r>
      <w:r w:rsidRPr="00692AFD">
        <w:rPr>
          <w:rFonts w:asciiTheme="majorBidi" w:hAnsiTheme="majorBidi" w:cstheme="majorBidi"/>
          <w:i/>
          <w:iCs/>
        </w:rPr>
        <w:t xml:space="preserve">Satversmes tiesas 2019.gada 23.aprīļa sprieduma lietā </w:t>
      </w:r>
      <w:hyperlink r:id="rId18" w:anchor="search=" w:history="1">
        <w:r w:rsidRPr="00692AFD">
          <w:rPr>
            <w:rStyle w:val="Hyperlink"/>
            <w:rFonts w:asciiTheme="majorBidi" w:hAnsiTheme="majorBidi" w:cstheme="majorBidi"/>
            <w:i/>
            <w:iCs/>
          </w:rPr>
          <w:t>Nr.</w:t>
        </w:r>
        <w:r w:rsidR="00B76325" w:rsidRPr="00692AFD">
          <w:rPr>
            <w:rStyle w:val="Hyperlink"/>
            <w:rFonts w:asciiTheme="majorBidi" w:hAnsiTheme="majorBidi" w:cstheme="majorBidi"/>
            <w:i/>
            <w:iCs/>
          </w:rPr>
          <w:t> </w:t>
        </w:r>
        <w:r w:rsidRPr="00692AFD">
          <w:rPr>
            <w:rStyle w:val="Hyperlink"/>
            <w:rFonts w:asciiTheme="majorBidi" w:hAnsiTheme="majorBidi" w:cstheme="majorBidi"/>
            <w:i/>
            <w:iCs/>
          </w:rPr>
          <w:t>2018-12-01</w:t>
        </w:r>
      </w:hyperlink>
      <w:r w:rsidRPr="00692AFD">
        <w:rPr>
          <w:rFonts w:asciiTheme="majorBidi" w:hAnsiTheme="majorBidi" w:cstheme="majorBidi"/>
          <w:i/>
          <w:iCs/>
        </w:rPr>
        <w:t xml:space="preserve"> 21.punkts</w:t>
      </w:r>
      <w:r w:rsidRPr="00692AFD">
        <w:rPr>
          <w:rFonts w:asciiTheme="majorBidi" w:hAnsiTheme="majorBidi" w:cstheme="majorBidi"/>
        </w:rPr>
        <w:t xml:space="preserve">). </w:t>
      </w:r>
    </w:p>
    <w:p w14:paraId="3E915BCD" w14:textId="1509D45D" w:rsidR="005C62A7" w:rsidRPr="00692AFD" w:rsidRDefault="005C62A7" w:rsidP="00692AFD">
      <w:pPr>
        <w:spacing w:line="276" w:lineRule="auto"/>
        <w:ind w:firstLine="720"/>
        <w:jc w:val="both"/>
        <w:rPr>
          <w:rFonts w:asciiTheme="majorBidi" w:hAnsiTheme="majorBidi" w:cstheme="majorBidi"/>
        </w:rPr>
      </w:pPr>
      <w:r w:rsidRPr="00692AFD">
        <w:rPr>
          <w:rFonts w:asciiTheme="majorBidi" w:hAnsiTheme="majorBidi" w:cstheme="majorBidi"/>
        </w:rPr>
        <w:t xml:space="preserve">Pieteicējs norāda, ka diskriminācija notikusi uz etniskās piederības un politiskās pārliecības pamata. </w:t>
      </w:r>
      <w:r w:rsidR="00D1711F" w:rsidRPr="00692AFD">
        <w:rPr>
          <w:rFonts w:asciiTheme="majorBidi" w:hAnsiTheme="majorBidi" w:cstheme="majorBidi"/>
        </w:rPr>
        <w:t xml:space="preserve">Šie kritēriji, ņemot vērā arī </w:t>
      </w:r>
      <w:r w:rsidR="00B13A09" w:rsidRPr="00692AFD">
        <w:rPr>
          <w:rFonts w:asciiTheme="majorBidi" w:hAnsiTheme="majorBidi" w:cstheme="majorBidi"/>
        </w:rPr>
        <w:t xml:space="preserve">Apvienoto Nāciju Organizācijas </w:t>
      </w:r>
      <w:r w:rsidR="00D1711F" w:rsidRPr="00692AFD">
        <w:rPr>
          <w:rFonts w:asciiTheme="majorBidi" w:hAnsiTheme="majorBidi" w:cstheme="majorBidi"/>
        </w:rPr>
        <w:t xml:space="preserve">Vispārējās cilvēktiesību deklarācijas 2.pantu, tiek atzīti par tādiem, kuri nedrīkst būt </w:t>
      </w:r>
      <w:r w:rsidR="00361914" w:rsidRPr="00692AFD">
        <w:rPr>
          <w:rFonts w:asciiTheme="majorBidi" w:hAnsiTheme="majorBidi" w:cstheme="majorBidi"/>
        </w:rPr>
        <w:t>atšķirīgas attieksmes</w:t>
      </w:r>
      <w:r w:rsidR="00D1711F" w:rsidRPr="00692AFD">
        <w:rPr>
          <w:rFonts w:asciiTheme="majorBidi" w:hAnsiTheme="majorBidi" w:cstheme="majorBidi"/>
        </w:rPr>
        <w:t xml:space="preserve"> pamatā (</w:t>
      </w:r>
      <w:r w:rsidR="00D1711F" w:rsidRPr="00692AFD">
        <w:rPr>
          <w:rFonts w:asciiTheme="majorBidi" w:hAnsiTheme="majorBidi" w:cstheme="majorBidi"/>
          <w:i/>
          <w:iCs/>
        </w:rPr>
        <w:t>Mits M. Pilsoniskās un politiskās tiesības. Grām.: Cilvēktiesības pasaulē un Latvijā. Ziemele I. (zin. red.). 2. izd. Rīga: Tiesu namu aģentūra, 2021, 101.lpp.</w:t>
      </w:r>
      <w:r w:rsidR="00D1711F" w:rsidRPr="00692AFD">
        <w:rPr>
          <w:rFonts w:asciiTheme="majorBidi" w:hAnsiTheme="majorBidi" w:cstheme="majorBidi"/>
        </w:rPr>
        <w:t xml:space="preserve">). </w:t>
      </w:r>
    </w:p>
    <w:p w14:paraId="697B94DF" w14:textId="7212E4CE" w:rsidR="005C62A7" w:rsidRPr="00692AFD" w:rsidRDefault="005C62A7" w:rsidP="00692AFD">
      <w:pPr>
        <w:spacing w:line="276" w:lineRule="auto"/>
        <w:ind w:firstLine="720"/>
        <w:jc w:val="both"/>
        <w:rPr>
          <w:rFonts w:asciiTheme="majorBidi" w:hAnsiTheme="majorBidi" w:cstheme="majorBidi"/>
        </w:rPr>
      </w:pPr>
      <w:r w:rsidRPr="00692AFD">
        <w:rPr>
          <w:rFonts w:asciiTheme="majorBidi" w:hAnsiTheme="majorBidi" w:cstheme="majorBidi"/>
        </w:rPr>
        <w:t xml:space="preserve">Norāde uz etnisko piederību kā diskriminācijas pamatu ir acīmredzami nepamatota un neatbilstoša tiesas vērtētajiem apstākļiem. Tajos nekas neliecina, ka pulcēšanās brīvība būtu ierobežota tādēļ, ka tā organizētājs vai paustie uzskati būtu saistāmi ar krievu tautību vai kādu Latvijas mazākumtautību kā tādu. Kā skaidri izriet no sprieduma, būtiskais pamats ir gājiena organizētāju </w:t>
      </w:r>
      <w:r w:rsidR="00B13A09" w:rsidRPr="00692AFD">
        <w:rPr>
          <w:rFonts w:asciiTheme="majorBidi" w:hAnsiTheme="majorBidi" w:cstheme="majorBidi"/>
        </w:rPr>
        <w:t>aktivitāšu</w:t>
      </w:r>
      <w:r w:rsidRPr="00692AFD">
        <w:rPr>
          <w:rFonts w:asciiTheme="majorBidi" w:hAnsiTheme="majorBidi" w:cstheme="majorBidi"/>
        </w:rPr>
        <w:t xml:space="preserve"> sasaukšanās ar Krievijas īstenoto tautiešu politiku</w:t>
      </w:r>
      <w:r w:rsidR="00B13A09" w:rsidRPr="00692AFD">
        <w:rPr>
          <w:rFonts w:asciiTheme="majorBidi" w:hAnsiTheme="majorBidi" w:cstheme="majorBidi"/>
        </w:rPr>
        <w:t xml:space="preserve"> un prognoze par platformas radīšanu Krievijas agresiju atbalstošiem viedokļiem</w:t>
      </w:r>
      <w:r w:rsidRPr="00692AFD">
        <w:rPr>
          <w:rFonts w:asciiTheme="majorBidi" w:hAnsiTheme="majorBidi" w:cstheme="majorBidi"/>
        </w:rPr>
        <w:t xml:space="preserve">. </w:t>
      </w:r>
      <w:r w:rsidR="00B13A09" w:rsidRPr="00692AFD">
        <w:rPr>
          <w:rFonts w:asciiTheme="majorBidi" w:hAnsiTheme="majorBidi" w:cstheme="majorBidi"/>
        </w:rPr>
        <w:t>Krievijas tautiešu politikā</w:t>
      </w:r>
      <w:r w:rsidRPr="00692AFD">
        <w:rPr>
          <w:rFonts w:asciiTheme="majorBidi" w:hAnsiTheme="majorBidi" w:cstheme="majorBidi"/>
        </w:rPr>
        <w:t xml:space="preserve"> noteikta vieta patiešām ir </w:t>
      </w:r>
      <w:r w:rsidR="00B13A09" w:rsidRPr="00692AFD">
        <w:rPr>
          <w:rFonts w:asciiTheme="majorBidi" w:hAnsiTheme="majorBidi" w:cstheme="majorBidi"/>
        </w:rPr>
        <w:t xml:space="preserve">politikas un </w:t>
      </w:r>
      <w:r w:rsidRPr="00692AFD">
        <w:rPr>
          <w:rFonts w:asciiTheme="majorBidi" w:hAnsiTheme="majorBidi" w:cstheme="majorBidi"/>
        </w:rPr>
        <w:t xml:space="preserve">rīcības attaisnošanai ar krieviski runājošās iedzīvotāju daļas interešu aizsardzību. Taču tiesa par būtisku uzskatījusi tieši šīs politikas un attiecīgo ideoloģisko uzskatu paušanas radīto apdraudējumu, nevis jebkādā veidā noliegusi krievu tautības iedzīvotāju tiesības paust savus uzskatus un kritizēt jebkādu valsts politiku šajā sakarā. Ja piederība noteiktai tautai vai noteiktas valodas runātājiem tiek padarīta par kādas valsts instrumentu agresijai pret citu valsti, tad diemžēl nevar izvairīties no tā, ka, arī izvērtējot potenciālu valsts un tās demokrātiskās iekārtas apdraudējumu, tiks vērtēta ar etnisko piederību pamatota rīcība. Ja reiz ir pamats secināt, ka Latvijas Krievu savienības un tās biedru rīcība sasaucas ar agresorvalsts politiku un pieteiktais gājiens var radīt platformu agresorvalsti atbalstošu uzskatu paušanai, tad valstij ir pamats rīkoties, lai novērstu šādu apdraudējumu un aizsargātu </w:t>
      </w:r>
      <w:r w:rsidR="00D1711F" w:rsidRPr="00692AFD">
        <w:rPr>
          <w:rFonts w:asciiTheme="majorBidi" w:hAnsiTheme="majorBidi" w:cstheme="majorBidi"/>
        </w:rPr>
        <w:t xml:space="preserve">pašu valsti un tās </w:t>
      </w:r>
      <w:r w:rsidRPr="00692AFD">
        <w:rPr>
          <w:rFonts w:asciiTheme="majorBidi" w:hAnsiTheme="majorBidi" w:cstheme="majorBidi"/>
        </w:rPr>
        <w:t xml:space="preserve">demokrātisko iekārtu. </w:t>
      </w:r>
    </w:p>
    <w:p w14:paraId="450B2134" w14:textId="6E75B2D0" w:rsidR="005C62A7" w:rsidRPr="00692AFD" w:rsidRDefault="005C62A7" w:rsidP="00692AFD">
      <w:pPr>
        <w:spacing w:line="276" w:lineRule="auto"/>
        <w:ind w:firstLine="720"/>
        <w:jc w:val="both"/>
        <w:rPr>
          <w:rFonts w:asciiTheme="majorBidi" w:hAnsiTheme="majorBidi" w:cstheme="majorBidi"/>
        </w:rPr>
      </w:pPr>
      <w:r w:rsidRPr="00692AFD">
        <w:rPr>
          <w:rFonts w:asciiTheme="majorBidi" w:hAnsiTheme="majorBidi" w:cstheme="majorBidi"/>
        </w:rPr>
        <w:t>Tā kā no tiesas spriedum</w:t>
      </w:r>
      <w:r w:rsidR="00A315B2" w:rsidRPr="00692AFD">
        <w:rPr>
          <w:rFonts w:asciiTheme="majorBidi" w:hAnsiTheme="majorBidi" w:cstheme="majorBidi"/>
        </w:rPr>
        <w:t>a</w:t>
      </w:r>
      <w:r w:rsidRPr="00692AFD">
        <w:rPr>
          <w:rFonts w:asciiTheme="majorBidi" w:hAnsiTheme="majorBidi" w:cstheme="majorBidi"/>
        </w:rPr>
        <w:t xml:space="preserve"> var pietiekami skaidri secināt, ka tiesa kā pamatu gājiena ierobežošanai ir ņēmusi vērā tikai iespējamo atbalsta paušanu agresorvalsts politikai, nevis gājiena pieteikumā pieteiktos ar mazākumtautību tiesību aizsardzību saistītos mērķus, Senāts nesaskata, ka pieteicēja iebildums par diskrimināciju etniskās piederības dēļ būtu pamatots.</w:t>
      </w:r>
    </w:p>
    <w:p w14:paraId="63778C45" w14:textId="03C6587B" w:rsidR="009C2FF7" w:rsidRPr="00692AFD" w:rsidRDefault="005C62A7" w:rsidP="00692AFD">
      <w:pPr>
        <w:spacing w:line="276" w:lineRule="auto"/>
        <w:ind w:firstLine="720"/>
        <w:jc w:val="both"/>
        <w:rPr>
          <w:rFonts w:asciiTheme="majorBidi" w:hAnsiTheme="majorBidi" w:cstheme="majorBidi"/>
        </w:rPr>
      </w:pPr>
      <w:r w:rsidRPr="00692AFD">
        <w:rPr>
          <w:rFonts w:asciiTheme="majorBidi" w:hAnsiTheme="majorBidi" w:cstheme="majorBidi"/>
        </w:rPr>
        <w:t xml:space="preserve">Analoģiski noraidāms iebildums, ka notikusi diskriminācija politiskās pārliecības dēļ. Nav šaubu, ka pulcēšanās brīvības mērķis tieši ir garantēt iespēju paust dažādus politiskos uzskatus. Taču valsts ir tiesīga ierobežot tādus politiskos uzskatus un rīcību, kas </w:t>
      </w:r>
      <w:r w:rsidR="00D1711F" w:rsidRPr="00692AFD">
        <w:rPr>
          <w:rFonts w:asciiTheme="majorBidi" w:hAnsiTheme="majorBidi" w:cstheme="majorBidi"/>
        </w:rPr>
        <w:t xml:space="preserve">ir vērsti pret </w:t>
      </w:r>
      <w:r w:rsidRPr="00692AFD">
        <w:rPr>
          <w:rFonts w:asciiTheme="majorBidi" w:hAnsiTheme="majorBidi" w:cstheme="majorBidi"/>
        </w:rPr>
        <w:t>pašu valsti un tās demokrātisko iekārtu.</w:t>
      </w:r>
      <w:r w:rsidR="00D1711F" w:rsidRPr="00692AFD">
        <w:rPr>
          <w:rFonts w:asciiTheme="majorBidi" w:hAnsiTheme="majorBidi" w:cstheme="majorBidi"/>
        </w:rPr>
        <w:t xml:space="preserve"> Kā jau iepriekš skaidrots, cilvēka tiesību un brīvību </w:t>
      </w:r>
      <w:r w:rsidRPr="00692AFD">
        <w:rPr>
          <w:rFonts w:asciiTheme="majorBidi" w:hAnsiTheme="majorBidi" w:cstheme="majorBidi"/>
        </w:rPr>
        <w:t>izmantošana ne</w:t>
      </w:r>
      <w:r w:rsidR="00D1711F" w:rsidRPr="00692AFD">
        <w:rPr>
          <w:rFonts w:asciiTheme="majorBidi" w:hAnsiTheme="majorBidi" w:cstheme="majorBidi"/>
        </w:rPr>
        <w:t>drīkst</w:t>
      </w:r>
      <w:r w:rsidRPr="00692AFD">
        <w:rPr>
          <w:rFonts w:asciiTheme="majorBidi" w:hAnsiTheme="majorBidi" w:cstheme="majorBidi"/>
        </w:rPr>
        <w:t xml:space="preserve"> novest pie tā, ka notiek vēršanās pret valsti un demokrātisko iekārtu, kas šīs tiesības garantē un ļauj īstenot.</w:t>
      </w:r>
      <w:r w:rsidR="00B13A09" w:rsidRPr="00692AFD">
        <w:rPr>
          <w:rFonts w:asciiTheme="majorBidi" w:hAnsiTheme="majorBidi" w:cstheme="majorBidi"/>
        </w:rPr>
        <w:t xml:space="preserve"> Katrā konkrētā gadījumā ir </w:t>
      </w:r>
      <w:r w:rsidR="00B13A09" w:rsidRPr="00692AFD">
        <w:rPr>
          <w:rFonts w:asciiTheme="majorBidi" w:hAnsiTheme="majorBidi" w:cstheme="majorBidi"/>
        </w:rPr>
        <w:lastRenderedPageBreak/>
        <w:t>jāvērtē, vai tā rezultātā netiktu radīts nesamērīgs cilvēka tiesību un brīvību ierobežojums, taču šajā gadījumā Senāts tādu nesaskata.</w:t>
      </w:r>
    </w:p>
    <w:p w14:paraId="12F0F2C5" w14:textId="3CAFBDF2" w:rsidR="00B13A09" w:rsidRPr="00692AFD" w:rsidRDefault="00B13A09" w:rsidP="00692AFD">
      <w:pPr>
        <w:spacing w:line="276" w:lineRule="auto"/>
        <w:ind w:firstLine="720"/>
        <w:jc w:val="both"/>
        <w:rPr>
          <w:rFonts w:asciiTheme="majorBidi" w:hAnsiTheme="majorBidi" w:cstheme="majorBidi"/>
        </w:rPr>
      </w:pPr>
      <w:r w:rsidRPr="00692AFD">
        <w:rPr>
          <w:rFonts w:asciiTheme="majorBidi" w:hAnsiTheme="majorBidi" w:cstheme="majorBidi"/>
        </w:rPr>
        <w:t xml:space="preserve">Senāts arī noraida argumentu, kas liek salīdzināt kā līdzvērtīgus divus pasākumus tikai tādēļ, ka viens ir „par pieminekļiem”, bet cits „pret pieminekļiem”. Pirmkārt, tiesa ir vērtējusi objektīvi saskatāmo patieso gājiena mērķi plašākā kontekstā, līdz ar to formāls salīdzinājums pēc </w:t>
      </w:r>
      <w:r w:rsidR="00C40B45" w:rsidRPr="00692AFD">
        <w:rPr>
          <w:rFonts w:asciiTheme="majorBidi" w:hAnsiTheme="majorBidi" w:cstheme="majorBidi"/>
        </w:rPr>
        <w:t>gājiena</w:t>
      </w:r>
      <w:r w:rsidRPr="00692AFD">
        <w:rPr>
          <w:rFonts w:asciiTheme="majorBidi" w:hAnsiTheme="majorBidi" w:cstheme="majorBidi"/>
        </w:rPr>
        <w:t xml:space="preserve"> pieteikumā norādītā gājien</w:t>
      </w:r>
      <w:r w:rsidR="00C40B45" w:rsidRPr="00692AFD">
        <w:rPr>
          <w:rFonts w:asciiTheme="majorBidi" w:hAnsiTheme="majorBidi" w:cstheme="majorBidi"/>
        </w:rPr>
        <w:t>a</w:t>
      </w:r>
      <w:r w:rsidRPr="00692AFD">
        <w:rPr>
          <w:rFonts w:asciiTheme="majorBidi" w:hAnsiTheme="majorBidi" w:cstheme="majorBidi"/>
        </w:rPr>
        <w:t xml:space="preserve"> mērķa nebūtu pietiekams. Otrkārt, ja tikai viens no pasākumiem varētu radīt būtisku apdraudējumu konkrētajā politiskajā un ģeopolitiskajā situācijā, arī pamats pulcēšanās brīvības ierobežošanai ir būtiski atšķirīgs.</w:t>
      </w:r>
      <w:r w:rsidR="00A315B2" w:rsidRPr="00692AFD">
        <w:rPr>
          <w:rFonts w:asciiTheme="majorBidi" w:hAnsiTheme="majorBidi" w:cstheme="majorBidi"/>
        </w:rPr>
        <w:t xml:space="preserve"> Respektīvi, ja tikai viena pieteiktā pulcēšanās rada apdraudējumu valsts drošībai un demokrātiskai valsts iekārtai, bet otra pulcēšanās tādu apdraudējumu nerada, tad ir arī pamatoti, ka pirmā pulcēšanās tiek aizliegta, bet otra ne.</w:t>
      </w:r>
    </w:p>
    <w:p w14:paraId="70629543" w14:textId="77777777" w:rsidR="00A315B2" w:rsidRPr="00692AFD" w:rsidRDefault="00A315B2" w:rsidP="00692AFD">
      <w:pPr>
        <w:spacing w:line="276" w:lineRule="auto"/>
        <w:ind w:firstLine="720"/>
        <w:jc w:val="both"/>
        <w:rPr>
          <w:rFonts w:asciiTheme="majorBidi" w:hAnsiTheme="majorBidi" w:cstheme="majorBidi"/>
        </w:rPr>
      </w:pPr>
    </w:p>
    <w:p w14:paraId="0248DE43" w14:textId="7B49CD63" w:rsidR="009C2FF7" w:rsidRPr="00692AFD" w:rsidRDefault="009C2FF7" w:rsidP="00692AFD">
      <w:pPr>
        <w:spacing w:line="276" w:lineRule="auto"/>
        <w:ind w:firstLine="720"/>
        <w:jc w:val="both"/>
        <w:rPr>
          <w:rFonts w:asciiTheme="majorBidi" w:hAnsiTheme="majorBidi" w:cstheme="majorBidi"/>
        </w:rPr>
      </w:pPr>
      <w:r w:rsidRPr="00692AFD">
        <w:rPr>
          <w:rFonts w:asciiTheme="majorBidi" w:hAnsiTheme="majorBidi" w:cstheme="majorBidi"/>
        </w:rPr>
        <w:t>[</w:t>
      </w:r>
      <w:r w:rsidR="005B2F94" w:rsidRPr="00692AFD">
        <w:rPr>
          <w:rFonts w:asciiTheme="majorBidi" w:hAnsiTheme="majorBidi" w:cstheme="majorBidi"/>
        </w:rPr>
        <w:t>1</w:t>
      </w:r>
      <w:r w:rsidR="00A315B2" w:rsidRPr="00692AFD">
        <w:rPr>
          <w:rFonts w:asciiTheme="majorBidi" w:hAnsiTheme="majorBidi" w:cstheme="majorBidi"/>
        </w:rPr>
        <w:t>9</w:t>
      </w:r>
      <w:r w:rsidRPr="00692AFD">
        <w:rPr>
          <w:rFonts w:asciiTheme="majorBidi" w:hAnsiTheme="majorBidi" w:cstheme="majorBidi"/>
        </w:rPr>
        <w:t xml:space="preserve">] </w:t>
      </w:r>
      <w:r w:rsidR="000138C6" w:rsidRPr="00692AFD">
        <w:rPr>
          <w:rFonts w:asciiTheme="majorBidi" w:hAnsiTheme="majorBidi" w:cstheme="majorBidi"/>
        </w:rPr>
        <w:t>Pieteicējs norāda, ka rajona tiesa pārkāpusi nevainīguma prezumpciju, jo ar gājienu saistīto apstākļu vērtējumā ņēmusi vērā tādus pret personām ierosinātus administratīvā pārkāpuma procesus, kuros nav stājies spēkā galīgais lēmums.</w:t>
      </w:r>
    </w:p>
    <w:p w14:paraId="29615B79" w14:textId="107DAB4D" w:rsidR="000138C6" w:rsidRPr="00692AFD" w:rsidRDefault="000138C6" w:rsidP="00692AFD">
      <w:pPr>
        <w:spacing w:line="276" w:lineRule="auto"/>
        <w:ind w:firstLine="720"/>
        <w:jc w:val="both"/>
        <w:rPr>
          <w:rFonts w:asciiTheme="majorBidi" w:hAnsiTheme="majorBidi" w:cstheme="majorBidi"/>
        </w:rPr>
      </w:pPr>
      <w:r w:rsidRPr="00692AFD">
        <w:rPr>
          <w:rFonts w:asciiTheme="majorBidi" w:hAnsiTheme="majorBidi" w:cstheme="majorBidi"/>
        </w:rPr>
        <w:t>Senāts tam nepiekrīt. Var piekrist tajā, ka patiešām nav izslēgts, ka konkrētu personu pārkāpumi netiks pierādīti un attiecīgi lēmumi netiks pieņemti vai nestāsies spēkā. Taču jāņem vērā, ka, izvērtējot pieteikto pulcēšanos un tās iespējamo apdraudējumu, iestādei un tiesai ir jānovērtē sarežģīti apstākļi īsā laikā. Šādā gadījumā nozīme ir arī pirmšķietamam vērtējumam, turklāt nākotnes notikumu prognozēšana pati par sevi var būt tikai aptuvena. Tādos apstākļos var kopumā ņemt vērā arī tos faktus, kādi attiecībā uz agrākiem notikumiem ir konstatējami</w:t>
      </w:r>
      <w:r w:rsidR="00D1711F" w:rsidRPr="00692AFD">
        <w:rPr>
          <w:rFonts w:asciiTheme="majorBidi" w:hAnsiTheme="majorBidi" w:cstheme="majorBidi"/>
        </w:rPr>
        <w:t xml:space="preserve"> brīdī, kad jāpieņem lēmums</w:t>
      </w:r>
      <w:r w:rsidRPr="00692AFD">
        <w:rPr>
          <w:rFonts w:asciiTheme="majorBidi" w:hAnsiTheme="majorBidi" w:cstheme="majorBidi"/>
        </w:rPr>
        <w:t xml:space="preserve">. Ja šādi fakti kopā veido vienotu kopainu, tas var būt pamats pulcēšanās brīvības ierobežošanai. Šajā gadījumā tiesa ir ņēmusi vērā virkni apstākļu, kas kopumā apstiprinājuši iestādes viedokli, ka </w:t>
      </w:r>
      <w:r w:rsidR="00DE3122" w:rsidRPr="00692AFD">
        <w:rPr>
          <w:rFonts w:asciiTheme="majorBidi" w:hAnsiTheme="majorBidi" w:cstheme="majorBidi"/>
        </w:rPr>
        <w:t>gājiens radīs</w:t>
      </w:r>
      <w:r w:rsidRPr="00692AFD">
        <w:rPr>
          <w:rFonts w:asciiTheme="majorBidi" w:hAnsiTheme="majorBidi" w:cstheme="majorBidi"/>
        </w:rPr>
        <w:t xml:space="preserve"> apdraudējum</w:t>
      </w:r>
      <w:r w:rsidR="00DE3122" w:rsidRPr="00692AFD">
        <w:rPr>
          <w:rFonts w:asciiTheme="majorBidi" w:hAnsiTheme="majorBidi" w:cstheme="majorBidi"/>
        </w:rPr>
        <w:t>u</w:t>
      </w:r>
      <w:r w:rsidRPr="00692AFD">
        <w:rPr>
          <w:rFonts w:asciiTheme="majorBidi" w:hAnsiTheme="majorBidi" w:cstheme="majorBidi"/>
        </w:rPr>
        <w:t>. Atsevišķu administratīvā pārkāpuma procesu rezultāti tajā nav izšķiroši.</w:t>
      </w:r>
    </w:p>
    <w:p w14:paraId="28C981EB" w14:textId="77777777" w:rsidR="00325692" w:rsidRPr="00692AFD" w:rsidRDefault="00325692" w:rsidP="00692AFD">
      <w:pPr>
        <w:spacing w:line="276" w:lineRule="auto"/>
        <w:ind w:firstLine="720"/>
        <w:jc w:val="both"/>
        <w:rPr>
          <w:rFonts w:asciiTheme="majorBidi" w:hAnsiTheme="majorBidi" w:cstheme="majorBidi"/>
        </w:rPr>
      </w:pPr>
    </w:p>
    <w:p w14:paraId="1186CB21" w14:textId="45B9222E" w:rsidR="00325692" w:rsidRPr="00692AFD" w:rsidRDefault="00325692" w:rsidP="00692AFD">
      <w:pPr>
        <w:spacing w:line="276" w:lineRule="auto"/>
        <w:ind w:firstLine="720"/>
        <w:jc w:val="both"/>
        <w:rPr>
          <w:rFonts w:asciiTheme="majorBidi" w:hAnsiTheme="majorBidi" w:cstheme="majorBidi"/>
        </w:rPr>
      </w:pPr>
      <w:r w:rsidRPr="00692AFD">
        <w:rPr>
          <w:rFonts w:asciiTheme="majorBidi" w:hAnsiTheme="majorBidi" w:cstheme="majorBidi"/>
        </w:rPr>
        <w:t>[</w:t>
      </w:r>
      <w:r w:rsidR="00A315B2" w:rsidRPr="00692AFD">
        <w:rPr>
          <w:rFonts w:asciiTheme="majorBidi" w:hAnsiTheme="majorBidi" w:cstheme="majorBidi"/>
        </w:rPr>
        <w:t>20</w:t>
      </w:r>
      <w:r w:rsidRPr="00692AFD">
        <w:rPr>
          <w:rFonts w:asciiTheme="majorBidi" w:hAnsiTheme="majorBidi" w:cstheme="majorBidi"/>
        </w:rPr>
        <w:t xml:space="preserve">] </w:t>
      </w:r>
      <w:r w:rsidR="00300C36" w:rsidRPr="00692AFD">
        <w:rPr>
          <w:rFonts w:asciiTheme="majorBidi" w:hAnsiTheme="majorBidi" w:cstheme="majorBidi"/>
        </w:rPr>
        <w:t>Pieteicējs norāda, ka tiesa ir nepamatoti piemērojusi likuma „Par sapulcēm, gājieniem un piketiem” 15.</w:t>
      </w:r>
      <w:r w:rsidR="00300C36" w:rsidRPr="00692AFD">
        <w:rPr>
          <w:rFonts w:asciiTheme="majorBidi" w:hAnsiTheme="majorBidi" w:cstheme="majorBidi"/>
          <w:vertAlign w:val="superscript"/>
        </w:rPr>
        <w:t>1</w:t>
      </w:r>
      <w:r w:rsidR="00300C36" w:rsidRPr="00692AFD">
        <w:rPr>
          <w:rFonts w:asciiTheme="majorBidi" w:hAnsiTheme="majorBidi" w:cstheme="majorBidi"/>
        </w:rPr>
        <w:t>panta otro daļu pēc analoģijas.</w:t>
      </w:r>
    </w:p>
    <w:p w14:paraId="0B15692C" w14:textId="527DF2D6" w:rsidR="00300C36" w:rsidRPr="00692AFD" w:rsidRDefault="00300C36" w:rsidP="00692AFD">
      <w:pPr>
        <w:spacing w:line="276" w:lineRule="auto"/>
        <w:ind w:firstLine="720"/>
        <w:jc w:val="both"/>
        <w:rPr>
          <w:rFonts w:asciiTheme="majorBidi" w:hAnsiTheme="majorBidi" w:cstheme="majorBidi"/>
        </w:rPr>
      </w:pPr>
      <w:r w:rsidRPr="00692AFD">
        <w:rPr>
          <w:rFonts w:asciiTheme="majorBidi" w:hAnsiTheme="majorBidi" w:cstheme="majorBidi"/>
        </w:rPr>
        <w:t>Šis arguments ir acīmredzami nepamatots, jo tiesa ir piemērojusi šo normu situācijai, uz kuru tā tieši attiecināma, nevis pēc analoģijas. Tas, ka tiesa vilkusi paralēles starp dažādu pasākumu dalībnieku rīcību, nav tiesību normas piemērošana pēc analoģijas.</w:t>
      </w:r>
    </w:p>
    <w:p w14:paraId="5B5D60D9" w14:textId="77777777" w:rsidR="005C62A7" w:rsidRPr="00692AFD" w:rsidRDefault="005C62A7" w:rsidP="00692AFD">
      <w:pPr>
        <w:spacing w:line="276" w:lineRule="auto"/>
        <w:ind w:firstLine="720"/>
        <w:jc w:val="both"/>
        <w:rPr>
          <w:rFonts w:asciiTheme="majorBidi" w:hAnsiTheme="majorBidi" w:cstheme="majorBidi"/>
        </w:rPr>
      </w:pPr>
    </w:p>
    <w:p w14:paraId="36E9F450" w14:textId="3B402A0A" w:rsidR="00ED191F" w:rsidRPr="00ED191F" w:rsidRDefault="003A6962" w:rsidP="00ED191F">
      <w:pPr>
        <w:spacing w:line="276" w:lineRule="auto"/>
        <w:ind w:firstLine="720"/>
        <w:jc w:val="both"/>
        <w:rPr>
          <w:rFonts w:asciiTheme="majorBidi" w:hAnsiTheme="majorBidi" w:cstheme="majorBidi"/>
        </w:rPr>
      </w:pPr>
      <w:r w:rsidRPr="00692AFD">
        <w:rPr>
          <w:rFonts w:asciiTheme="majorBidi" w:hAnsiTheme="majorBidi" w:cstheme="majorBidi"/>
        </w:rPr>
        <w:t>[</w:t>
      </w:r>
      <w:r w:rsidR="00A315B2" w:rsidRPr="00692AFD">
        <w:rPr>
          <w:rFonts w:asciiTheme="majorBidi" w:hAnsiTheme="majorBidi" w:cstheme="majorBidi"/>
        </w:rPr>
        <w:t>21</w:t>
      </w:r>
      <w:r w:rsidRPr="00692AFD">
        <w:rPr>
          <w:rFonts w:asciiTheme="majorBidi" w:hAnsiTheme="majorBidi" w:cstheme="majorBidi"/>
        </w:rPr>
        <w:t>] Ievērojot minētos apsvērumus, kasācijas sūdzībā norādītie argumenti nevar būt pamats Administratīvās rajona tiesas sprieduma atcelšanai, tādēļ tas atstājams negrozīts.</w:t>
      </w:r>
    </w:p>
    <w:p w14:paraId="213B6910" w14:textId="47D4D3B2" w:rsidR="00166956" w:rsidRPr="00692AFD" w:rsidRDefault="00166956" w:rsidP="00692AFD">
      <w:pPr>
        <w:pStyle w:val="ATvirsraksts"/>
        <w:keepNext/>
        <w:rPr>
          <w:rFonts w:asciiTheme="majorBidi" w:hAnsiTheme="majorBidi" w:cstheme="majorBidi"/>
        </w:rPr>
      </w:pPr>
      <w:r w:rsidRPr="00692AFD">
        <w:rPr>
          <w:rFonts w:asciiTheme="majorBidi" w:hAnsiTheme="majorBidi" w:cstheme="majorBidi"/>
        </w:rPr>
        <w:lastRenderedPageBreak/>
        <w:t>Rezolutīvā daļa</w:t>
      </w:r>
    </w:p>
    <w:p w14:paraId="203D55B2" w14:textId="77777777" w:rsidR="003047F5" w:rsidRPr="00692AFD" w:rsidRDefault="003047F5" w:rsidP="00692AFD">
      <w:pPr>
        <w:keepNext/>
        <w:spacing w:line="276" w:lineRule="auto"/>
        <w:ind w:firstLine="567"/>
        <w:jc w:val="both"/>
        <w:rPr>
          <w:rFonts w:asciiTheme="majorBidi" w:hAnsiTheme="majorBidi" w:cstheme="majorBidi"/>
          <w:bCs/>
          <w:spacing w:val="70"/>
        </w:rPr>
      </w:pPr>
    </w:p>
    <w:p w14:paraId="308C954F" w14:textId="3E931146" w:rsidR="00A720D5" w:rsidRPr="00692AFD" w:rsidRDefault="00054B4F" w:rsidP="00692AFD">
      <w:pPr>
        <w:keepNext/>
        <w:spacing w:line="276" w:lineRule="auto"/>
        <w:ind w:firstLine="720"/>
        <w:jc w:val="both"/>
        <w:rPr>
          <w:rFonts w:asciiTheme="majorBidi" w:hAnsiTheme="majorBidi" w:cstheme="majorBidi"/>
        </w:rPr>
      </w:pPr>
      <w:r w:rsidRPr="00692AFD">
        <w:rPr>
          <w:rFonts w:asciiTheme="majorBidi" w:hAnsiTheme="majorBidi" w:cstheme="majorBidi"/>
        </w:rPr>
        <w:t>Pamatojoties uz Administratīvā procesa likuma 348.panta pirmās daļas 1.punktu un 351.pantu, Senāts</w:t>
      </w:r>
    </w:p>
    <w:p w14:paraId="4599144C" w14:textId="77777777" w:rsidR="00152F6A" w:rsidRPr="00692AFD" w:rsidRDefault="00152F6A" w:rsidP="00692AFD">
      <w:pPr>
        <w:keepNext/>
        <w:spacing w:line="276" w:lineRule="auto"/>
        <w:ind w:firstLine="720"/>
        <w:jc w:val="center"/>
        <w:rPr>
          <w:rFonts w:asciiTheme="majorBidi" w:hAnsiTheme="majorBidi" w:cstheme="majorBidi"/>
          <w:strike/>
        </w:rPr>
      </w:pPr>
    </w:p>
    <w:p w14:paraId="25D5DF80" w14:textId="5D843943" w:rsidR="00A6596A" w:rsidRPr="00692AFD" w:rsidRDefault="00152F6A" w:rsidP="00692AFD">
      <w:pPr>
        <w:keepNext/>
        <w:spacing w:line="276" w:lineRule="auto"/>
        <w:jc w:val="center"/>
        <w:rPr>
          <w:rFonts w:asciiTheme="majorBidi" w:hAnsiTheme="majorBidi" w:cstheme="majorBidi"/>
          <w:b/>
        </w:rPr>
      </w:pPr>
      <w:r w:rsidRPr="00692AFD">
        <w:rPr>
          <w:rFonts w:asciiTheme="majorBidi" w:hAnsiTheme="majorBidi" w:cstheme="majorBidi"/>
          <w:b/>
        </w:rPr>
        <w:t>n</w:t>
      </w:r>
      <w:r w:rsidR="003047F5" w:rsidRPr="00692AFD">
        <w:rPr>
          <w:rFonts w:asciiTheme="majorBidi" w:hAnsiTheme="majorBidi" w:cstheme="majorBidi"/>
          <w:b/>
        </w:rPr>
        <w:t>osprieda</w:t>
      </w:r>
    </w:p>
    <w:p w14:paraId="75C92391" w14:textId="77777777" w:rsidR="00152F6A" w:rsidRPr="00692AFD" w:rsidRDefault="00152F6A" w:rsidP="00692AFD">
      <w:pPr>
        <w:keepNext/>
        <w:spacing w:line="276" w:lineRule="auto"/>
        <w:jc w:val="center"/>
        <w:rPr>
          <w:rFonts w:asciiTheme="majorBidi" w:hAnsiTheme="majorBidi" w:cstheme="majorBidi"/>
          <w:b/>
        </w:rPr>
      </w:pPr>
    </w:p>
    <w:p w14:paraId="06B5A9E3" w14:textId="1503E21A" w:rsidR="00397BA6" w:rsidRPr="00692AFD" w:rsidRDefault="00054B4F" w:rsidP="00692AFD">
      <w:pPr>
        <w:keepNext/>
        <w:spacing w:line="276" w:lineRule="auto"/>
        <w:ind w:firstLine="720"/>
        <w:jc w:val="both"/>
        <w:rPr>
          <w:rFonts w:asciiTheme="majorBidi" w:hAnsiTheme="majorBidi" w:cstheme="majorBidi"/>
        </w:rPr>
      </w:pPr>
      <w:r w:rsidRPr="00692AFD">
        <w:rPr>
          <w:rFonts w:asciiTheme="majorBidi" w:hAnsiTheme="majorBidi" w:cstheme="majorBidi"/>
        </w:rPr>
        <w:t>atstāt negrozītu</w:t>
      </w:r>
      <w:r w:rsidR="00693334" w:rsidRPr="00692AFD">
        <w:rPr>
          <w:rFonts w:asciiTheme="majorBidi" w:hAnsiTheme="majorBidi" w:cstheme="majorBidi"/>
        </w:rPr>
        <w:t xml:space="preserve"> Administratīvās </w:t>
      </w:r>
      <w:r w:rsidRPr="00692AFD">
        <w:rPr>
          <w:rFonts w:asciiTheme="majorBidi" w:hAnsiTheme="majorBidi" w:cstheme="majorBidi"/>
        </w:rPr>
        <w:t>rajona tiesas</w:t>
      </w:r>
      <w:r w:rsidR="00693334" w:rsidRPr="00692AFD">
        <w:rPr>
          <w:rFonts w:asciiTheme="majorBidi" w:hAnsiTheme="majorBidi" w:cstheme="majorBidi"/>
        </w:rPr>
        <w:t xml:space="preserve"> 202</w:t>
      </w:r>
      <w:r w:rsidRPr="00692AFD">
        <w:rPr>
          <w:rFonts w:asciiTheme="majorBidi" w:hAnsiTheme="majorBidi" w:cstheme="majorBidi"/>
        </w:rPr>
        <w:t>2</w:t>
      </w:r>
      <w:r w:rsidR="00693334" w:rsidRPr="00692AFD">
        <w:rPr>
          <w:rFonts w:asciiTheme="majorBidi" w:hAnsiTheme="majorBidi" w:cstheme="majorBidi"/>
        </w:rPr>
        <w:t xml:space="preserve">.gada </w:t>
      </w:r>
      <w:r w:rsidR="00557FDB" w:rsidRPr="00692AFD">
        <w:rPr>
          <w:rFonts w:asciiTheme="majorBidi" w:hAnsiTheme="majorBidi" w:cstheme="majorBidi"/>
        </w:rPr>
        <w:t>27</w:t>
      </w:r>
      <w:r w:rsidR="00693334" w:rsidRPr="00692AFD">
        <w:rPr>
          <w:rFonts w:asciiTheme="majorBidi" w:hAnsiTheme="majorBidi" w:cstheme="majorBidi"/>
        </w:rPr>
        <w:t>.</w:t>
      </w:r>
      <w:r w:rsidRPr="00692AFD">
        <w:rPr>
          <w:rFonts w:asciiTheme="majorBidi" w:hAnsiTheme="majorBidi" w:cstheme="majorBidi"/>
        </w:rPr>
        <w:t>maij</w:t>
      </w:r>
      <w:r w:rsidR="00693334" w:rsidRPr="00692AFD">
        <w:rPr>
          <w:rFonts w:asciiTheme="majorBidi" w:hAnsiTheme="majorBidi" w:cstheme="majorBidi"/>
        </w:rPr>
        <w:t>a spriedumu</w:t>
      </w:r>
      <w:r w:rsidRPr="00692AFD">
        <w:rPr>
          <w:rFonts w:asciiTheme="majorBidi" w:hAnsiTheme="majorBidi" w:cstheme="majorBidi"/>
        </w:rPr>
        <w:t xml:space="preserve">, bet </w:t>
      </w:r>
      <w:r w:rsidR="00692AFD" w:rsidRPr="00692AFD">
        <w:rPr>
          <w:rFonts w:asciiTheme="majorBidi" w:hAnsiTheme="majorBidi" w:cstheme="majorBidi"/>
          <w:lang w:eastAsia="lv-LV"/>
        </w:rPr>
        <w:t xml:space="preserve">[pers. A] </w:t>
      </w:r>
      <w:r w:rsidRPr="00692AFD">
        <w:rPr>
          <w:rFonts w:asciiTheme="majorBidi" w:hAnsiTheme="majorBidi" w:cstheme="majorBidi"/>
        </w:rPr>
        <w:t>kasācijas sūdzību noraidīt.</w:t>
      </w:r>
    </w:p>
    <w:p w14:paraId="4F1584D0" w14:textId="77777777" w:rsidR="00152F6A" w:rsidRPr="00692AFD" w:rsidRDefault="00152F6A" w:rsidP="00692AFD">
      <w:pPr>
        <w:keepNext/>
        <w:spacing w:line="276" w:lineRule="auto"/>
        <w:ind w:firstLine="720"/>
        <w:jc w:val="both"/>
        <w:rPr>
          <w:rFonts w:asciiTheme="majorBidi" w:hAnsiTheme="majorBidi" w:cstheme="majorBidi"/>
        </w:rPr>
      </w:pPr>
    </w:p>
    <w:p w14:paraId="5F23299D" w14:textId="6D405F56" w:rsidR="00043E06" w:rsidRPr="00345678" w:rsidRDefault="00043E06" w:rsidP="00692AFD">
      <w:pPr>
        <w:keepNext/>
        <w:spacing w:line="276" w:lineRule="auto"/>
        <w:ind w:firstLine="720"/>
        <w:jc w:val="both"/>
      </w:pPr>
      <w:r w:rsidRPr="00692AFD">
        <w:rPr>
          <w:rFonts w:asciiTheme="majorBidi" w:hAnsiTheme="majorBidi" w:cstheme="majorBidi"/>
        </w:rPr>
        <w:t>Spriedums nav pārsūdzams.</w:t>
      </w:r>
    </w:p>
    <w:p w14:paraId="119CBF1F" w14:textId="77777777" w:rsidR="00A720D5" w:rsidRPr="00345678" w:rsidRDefault="00A720D5" w:rsidP="008777B1">
      <w:pPr>
        <w:spacing w:line="276" w:lineRule="auto"/>
        <w:ind w:firstLine="720"/>
        <w:jc w:val="both"/>
      </w:pPr>
    </w:p>
    <w:p w14:paraId="19759C4D" w14:textId="0C1BC9A9" w:rsidR="006B7BBC" w:rsidRPr="00286634" w:rsidRDefault="006B7BBC" w:rsidP="00692AFD">
      <w:pPr>
        <w:spacing w:line="276" w:lineRule="auto"/>
        <w:jc w:val="both"/>
      </w:pPr>
    </w:p>
    <w:sectPr w:rsidR="006B7BBC" w:rsidRPr="00286634" w:rsidSect="0072582F">
      <w:footerReference w:type="default" r:id="rId19"/>
      <w:pgSz w:w="11906" w:h="16838" w:code="9"/>
      <w:pgMar w:top="1134" w:right="170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C0873" w14:textId="77777777" w:rsidR="00B9179F" w:rsidRDefault="00B9179F" w:rsidP="003047F5">
      <w:r>
        <w:separator/>
      </w:r>
    </w:p>
  </w:endnote>
  <w:endnote w:type="continuationSeparator" w:id="0">
    <w:p w14:paraId="6DBE6C35" w14:textId="77777777" w:rsidR="00B9179F" w:rsidRDefault="00B9179F" w:rsidP="003047F5">
      <w:r>
        <w:continuationSeparator/>
      </w:r>
    </w:p>
  </w:endnote>
  <w:endnote w:type="continuationNotice" w:id="1">
    <w:p w14:paraId="5E775903" w14:textId="77777777" w:rsidR="00B9179F" w:rsidRDefault="00B917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720ED" w14:textId="187A934E" w:rsidR="00AF1AE6" w:rsidRPr="00536331" w:rsidRDefault="00AF1AE6" w:rsidP="00F43FAD">
    <w:pPr>
      <w:pStyle w:val="Footer"/>
      <w:tabs>
        <w:tab w:val="clear" w:pos="4153"/>
        <w:tab w:val="clear" w:pos="8306"/>
      </w:tabs>
      <w:jc w:val="center"/>
      <w:rPr>
        <w:sz w:val="20"/>
        <w:szCs w:val="20"/>
      </w:rPr>
    </w:pPr>
    <w:r w:rsidRPr="00536331">
      <w:rPr>
        <w:rStyle w:val="PageNumber"/>
        <w:sz w:val="20"/>
        <w:szCs w:val="20"/>
      </w:rPr>
      <w:fldChar w:fldCharType="begin"/>
    </w:r>
    <w:r w:rsidRPr="00536331">
      <w:rPr>
        <w:rStyle w:val="PageNumber"/>
        <w:sz w:val="20"/>
        <w:szCs w:val="20"/>
      </w:rPr>
      <w:instrText xml:space="preserve">PAGE  </w:instrText>
    </w:r>
    <w:r w:rsidRPr="00536331">
      <w:rPr>
        <w:rStyle w:val="PageNumber"/>
        <w:sz w:val="20"/>
        <w:szCs w:val="20"/>
      </w:rPr>
      <w:fldChar w:fldCharType="separate"/>
    </w:r>
    <w:r w:rsidR="004B0CAD" w:rsidRPr="00536331">
      <w:rPr>
        <w:rStyle w:val="PageNumber"/>
        <w:noProof/>
        <w:sz w:val="20"/>
        <w:szCs w:val="20"/>
      </w:rPr>
      <w:t>5</w:t>
    </w:r>
    <w:r w:rsidRPr="00536331">
      <w:rPr>
        <w:rStyle w:val="PageNumber"/>
        <w:sz w:val="20"/>
        <w:szCs w:val="20"/>
      </w:rPr>
      <w:fldChar w:fldCharType="end"/>
    </w:r>
    <w:r w:rsidRPr="00536331">
      <w:rPr>
        <w:rStyle w:val="PageNumber"/>
        <w:sz w:val="20"/>
        <w:szCs w:val="20"/>
      </w:rPr>
      <w:t xml:space="preserve"> no </w:t>
    </w:r>
    <w:r w:rsidRPr="00536331">
      <w:rPr>
        <w:rStyle w:val="PageNumber"/>
        <w:noProof/>
        <w:sz w:val="20"/>
        <w:szCs w:val="20"/>
      </w:rPr>
      <w:fldChar w:fldCharType="begin"/>
    </w:r>
    <w:r w:rsidRPr="00536331">
      <w:rPr>
        <w:rStyle w:val="PageNumber"/>
        <w:noProof/>
        <w:sz w:val="20"/>
        <w:szCs w:val="20"/>
      </w:rPr>
      <w:instrText xml:space="preserve"> SECTIONPAGES   \* MERGEFORMAT </w:instrText>
    </w:r>
    <w:r w:rsidRPr="00536331">
      <w:rPr>
        <w:rStyle w:val="PageNumber"/>
        <w:noProof/>
        <w:sz w:val="20"/>
        <w:szCs w:val="20"/>
      </w:rPr>
      <w:fldChar w:fldCharType="separate"/>
    </w:r>
    <w:r w:rsidR="007A1A96">
      <w:rPr>
        <w:rStyle w:val="PageNumber"/>
        <w:noProof/>
        <w:sz w:val="20"/>
        <w:szCs w:val="20"/>
      </w:rPr>
      <w:t>14</w:t>
    </w:r>
    <w:r w:rsidRPr="00536331">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E138A" w14:textId="77777777" w:rsidR="00B9179F" w:rsidRDefault="00B9179F" w:rsidP="003047F5">
      <w:r>
        <w:separator/>
      </w:r>
    </w:p>
  </w:footnote>
  <w:footnote w:type="continuationSeparator" w:id="0">
    <w:p w14:paraId="5F0DCB83" w14:textId="77777777" w:rsidR="00B9179F" w:rsidRDefault="00B9179F" w:rsidP="003047F5">
      <w:r>
        <w:continuationSeparator/>
      </w:r>
    </w:p>
  </w:footnote>
  <w:footnote w:type="continuationNotice" w:id="1">
    <w:p w14:paraId="0D77E44B" w14:textId="77777777" w:rsidR="00B9179F" w:rsidRDefault="00B917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5A48"/>
    <w:multiLevelType w:val="multilevel"/>
    <w:tmpl w:val="DA7A0F18"/>
    <w:lvl w:ilvl="0">
      <w:start w:val="1"/>
      <w:numFmt w:val="decimal"/>
      <w:lvlText w:val="%1."/>
      <w:lvlJc w:val="left"/>
      <w:pPr>
        <w:ind w:left="426" w:hanging="284"/>
      </w:pPr>
      <w:rPr>
        <w:rFonts w:hint="default"/>
        <w:b w:val="0"/>
        <w:bCs w:val="0"/>
        <w:i w:val="0"/>
        <w:iCs/>
      </w:rPr>
    </w:lvl>
    <w:lvl w:ilvl="1">
      <w:start w:val="1"/>
      <w:numFmt w:val="decimal"/>
      <w:lvlText w:val="%1.%2."/>
      <w:lvlJc w:val="left"/>
      <w:pPr>
        <w:ind w:left="1389" w:hanging="537"/>
      </w:pPr>
      <w:rPr>
        <w:rFonts w:hint="default"/>
      </w:rPr>
    </w:lvl>
    <w:lvl w:ilvl="2">
      <w:start w:val="1"/>
      <w:numFmt w:val="decimal"/>
      <w:lvlText w:val="%1.%2.%3."/>
      <w:lvlJc w:val="left"/>
      <w:pPr>
        <w:ind w:left="880" w:hanging="284"/>
      </w:pPr>
      <w:rPr>
        <w:rFonts w:hint="default"/>
      </w:rPr>
    </w:lvl>
    <w:lvl w:ilvl="3">
      <w:start w:val="1"/>
      <w:numFmt w:val="decimal"/>
      <w:lvlText w:val="%1.%2.%3.%4."/>
      <w:lvlJc w:val="left"/>
      <w:pPr>
        <w:ind w:left="1107" w:hanging="284"/>
      </w:pPr>
      <w:rPr>
        <w:rFonts w:hint="default"/>
      </w:rPr>
    </w:lvl>
    <w:lvl w:ilvl="4">
      <w:start w:val="1"/>
      <w:numFmt w:val="decimal"/>
      <w:lvlText w:val="%5."/>
      <w:lvlJc w:val="left"/>
      <w:pPr>
        <w:ind w:left="1334" w:hanging="284"/>
      </w:pPr>
      <w:rPr>
        <w:rFonts w:hint="default"/>
      </w:rPr>
    </w:lvl>
    <w:lvl w:ilvl="5">
      <w:start w:val="1"/>
      <w:numFmt w:val="decimal"/>
      <w:lvlText w:val="%1.%2.%3.%4.%5.%6."/>
      <w:lvlJc w:val="left"/>
      <w:pPr>
        <w:ind w:left="1561" w:hanging="284"/>
      </w:pPr>
      <w:rPr>
        <w:rFonts w:hint="default"/>
      </w:rPr>
    </w:lvl>
    <w:lvl w:ilvl="6">
      <w:start w:val="1"/>
      <w:numFmt w:val="decimal"/>
      <w:lvlText w:val="%1.%2.%3.%4.%5.%6.%7."/>
      <w:lvlJc w:val="left"/>
      <w:pPr>
        <w:ind w:left="1788" w:hanging="284"/>
      </w:pPr>
      <w:rPr>
        <w:rFonts w:hint="default"/>
      </w:rPr>
    </w:lvl>
    <w:lvl w:ilvl="7">
      <w:start w:val="1"/>
      <w:numFmt w:val="decimal"/>
      <w:lvlText w:val="%1.%2.%3.%4.%5.%6.%7.%8."/>
      <w:lvlJc w:val="left"/>
      <w:pPr>
        <w:ind w:left="2015" w:hanging="284"/>
      </w:pPr>
      <w:rPr>
        <w:rFonts w:hint="default"/>
      </w:rPr>
    </w:lvl>
    <w:lvl w:ilvl="8">
      <w:start w:val="1"/>
      <w:numFmt w:val="decimal"/>
      <w:lvlText w:val="%1.%2.%3.%4.%5.%6.%7.%8.%9."/>
      <w:lvlJc w:val="left"/>
      <w:pPr>
        <w:ind w:left="2242" w:hanging="284"/>
      </w:pPr>
      <w:rPr>
        <w:rFonts w:hint="default"/>
      </w:rPr>
    </w:lvl>
  </w:abstractNum>
  <w:abstractNum w:abstractNumId="1" w15:restartNumberingAfterBreak="0">
    <w:nsid w:val="07156C96"/>
    <w:multiLevelType w:val="hybridMultilevel"/>
    <w:tmpl w:val="A6F802E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614D49"/>
    <w:multiLevelType w:val="hybridMultilevel"/>
    <w:tmpl w:val="42702184"/>
    <w:lvl w:ilvl="0" w:tplc="212E65CC">
      <w:start w:val="1"/>
      <w:numFmt w:val="bullet"/>
      <w:lvlText w:val="•"/>
      <w:lvlJc w:val="left"/>
      <w:pPr>
        <w:tabs>
          <w:tab w:val="num" w:pos="720"/>
        </w:tabs>
        <w:ind w:left="720" w:hanging="360"/>
      </w:pPr>
      <w:rPr>
        <w:rFonts w:ascii="Arial" w:hAnsi="Arial" w:hint="default"/>
      </w:rPr>
    </w:lvl>
    <w:lvl w:ilvl="1" w:tplc="C60686EA" w:tentative="1">
      <w:start w:val="1"/>
      <w:numFmt w:val="bullet"/>
      <w:lvlText w:val="•"/>
      <w:lvlJc w:val="left"/>
      <w:pPr>
        <w:tabs>
          <w:tab w:val="num" w:pos="1440"/>
        </w:tabs>
        <w:ind w:left="1440" w:hanging="360"/>
      </w:pPr>
      <w:rPr>
        <w:rFonts w:ascii="Arial" w:hAnsi="Arial" w:hint="default"/>
      </w:rPr>
    </w:lvl>
    <w:lvl w:ilvl="2" w:tplc="21168E12" w:tentative="1">
      <w:start w:val="1"/>
      <w:numFmt w:val="bullet"/>
      <w:lvlText w:val="•"/>
      <w:lvlJc w:val="left"/>
      <w:pPr>
        <w:tabs>
          <w:tab w:val="num" w:pos="2160"/>
        </w:tabs>
        <w:ind w:left="2160" w:hanging="360"/>
      </w:pPr>
      <w:rPr>
        <w:rFonts w:ascii="Arial" w:hAnsi="Arial" w:hint="default"/>
      </w:rPr>
    </w:lvl>
    <w:lvl w:ilvl="3" w:tplc="D6BA222C" w:tentative="1">
      <w:start w:val="1"/>
      <w:numFmt w:val="bullet"/>
      <w:lvlText w:val="•"/>
      <w:lvlJc w:val="left"/>
      <w:pPr>
        <w:tabs>
          <w:tab w:val="num" w:pos="2880"/>
        </w:tabs>
        <w:ind w:left="2880" w:hanging="360"/>
      </w:pPr>
      <w:rPr>
        <w:rFonts w:ascii="Arial" w:hAnsi="Arial" w:hint="default"/>
      </w:rPr>
    </w:lvl>
    <w:lvl w:ilvl="4" w:tplc="4E6CFA94" w:tentative="1">
      <w:start w:val="1"/>
      <w:numFmt w:val="bullet"/>
      <w:lvlText w:val="•"/>
      <w:lvlJc w:val="left"/>
      <w:pPr>
        <w:tabs>
          <w:tab w:val="num" w:pos="3600"/>
        </w:tabs>
        <w:ind w:left="3600" w:hanging="360"/>
      </w:pPr>
      <w:rPr>
        <w:rFonts w:ascii="Arial" w:hAnsi="Arial" w:hint="default"/>
      </w:rPr>
    </w:lvl>
    <w:lvl w:ilvl="5" w:tplc="BAAAA6FE" w:tentative="1">
      <w:start w:val="1"/>
      <w:numFmt w:val="bullet"/>
      <w:lvlText w:val="•"/>
      <w:lvlJc w:val="left"/>
      <w:pPr>
        <w:tabs>
          <w:tab w:val="num" w:pos="4320"/>
        </w:tabs>
        <w:ind w:left="4320" w:hanging="360"/>
      </w:pPr>
      <w:rPr>
        <w:rFonts w:ascii="Arial" w:hAnsi="Arial" w:hint="default"/>
      </w:rPr>
    </w:lvl>
    <w:lvl w:ilvl="6" w:tplc="10A0516C" w:tentative="1">
      <w:start w:val="1"/>
      <w:numFmt w:val="bullet"/>
      <w:lvlText w:val="•"/>
      <w:lvlJc w:val="left"/>
      <w:pPr>
        <w:tabs>
          <w:tab w:val="num" w:pos="5040"/>
        </w:tabs>
        <w:ind w:left="5040" w:hanging="360"/>
      </w:pPr>
      <w:rPr>
        <w:rFonts w:ascii="Arial" w:hAnsi="Arial" w:hint="default"/>
      </w:rPr>
    </w:lvl>
    <w:lvl w:ilvl="7" w:tplc="F37459DE" w:tentative="1">
      <w:start w:val="1"/>
      <w:numFmt w:val="bullet"/>
      <w:lvlText w:val="•"/>
      <w:lvlJc w:val="left"/>
      <w:pPr>
        <w:tabs>
          <w:tab w:val="num" w:pos="5760"/>
        </w:tabs>
        <w:ind w:left="5760" w:hanging="360"/>
      </w:pPr>
      <w:rPr>
        <w:rFonts w:ascii="Arial" w:hAnsi="Arial" w:hint="default"/>
      </w:rPr>
    </w:lvl>
    <w:lvl w:ilvl="8" w:tplc="1B54BD6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D46D56"/>
    <w:multiLevelType w:val="hybridMultilevel"/>
    <w:tmpl w:val="72B273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29D45D4"/>
    <w:multiLevelType w:val="hybridMultilevel"/>
    <w:tmpl w:val="7510767C"/>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num w:numId="1" w16cid:durableId="2144883458">
    <w:abstractNumId w:val="0"/>
  </w:num>
  <w:num w:numId="2" w16cid:durableId="753629584">
    <w:abstractNumId w:val="2"/>
  </w:num>
  <w:num w:numId="3" w16cid:durableId="1857886374">
    <w:abstractNumId w:val="1"/>
  </w:num>
  <w:num w:numId="4" w16cid:durableId="129592721">
    <w:abstractNumId w:val="3"/>
  </w:num>
  <w:num w:numId="5" w16cid:durableId="8430864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7F5"/>
    <w:rsid w:val="000014AB"/>
    <w:rsid w:val="00001E83"/>
    <w:rsid w:val="000020AC"/>
    <w:rsid w:val="0000259F"/>
    <w:rsid w:val="00002AF6"/>
    <w:rsid w:val="00002FBB"/>
    <w:rsid w:val="00004056"/>
    <w:rsid w:val="00005F14"/>
    <w:rsid w:val="00006F78"/>
    <w:rsid w:val="00007269"/>
    <w:rsid w:val="00007441"/>
    <w:rsid w:val="00007F25"/>
    <w:rsid w:val="000102BD"/>
    <w:rsid w:val="000103A9"/>
    <w:rsid w:val="000103CE"/>
    <w:rsid w:val="00010AF2"/>
    <w:rsid w:val="00010F21"/>
    <w:rsid w:val="00013268"/>
    <w:rsid w:val="000138C6"/>
    <w:rsid w:val="000139FE"/>
    <w:rsid w:val="00013D79"/>
    <w:rsid w:val="00014467"/>
    <w:rsid w:val="00014B81"/>
    <w:rsid w:val="00015068"/>
    <w:rsid w:val="00015156"/>
    <w:rsid w:val="0001563E"/>
    <w:rsid w:val="00015E7B"/>
    <w:rsid w:val="00016399"/>
    <w:rsid w:val="0001643E"/>
    <w:rsid w:val="0001665B"/>
    <w:rsid w:val="00016E33"/>
    <w:rsid w:val="000177CE"/>
    <w:rsid w:val="0002237E"/>
    <w:rsid w:val="000229D5"/>
    <w:rsid w:val="0002309B"/>
    <w:rsid w:val="0002345F"/>
    <w:rsid w:val="00023508"/>
    <w:rsid w:val="00023656"/>
    <w:rsid w:val="000245C0"/>
    <w:rsid w:val="000247A1"/>
    <w:rsid w:val="00024ECB"/>
    <w:rsid w:val="00026AA3"/>
    <w:rsid w:val="00027D44"/>
    <w:rsid w:val="000315F9"/>
    <w:rsid w:val="0003176A"/>
    <w:rsid w:val="00031A6C"/>
    <w:rsid w:val="00031AEA"/>
    <w:rsid w:val="00031ED9"/>
    <w:rsid w:val="000320F8"/>
    <w:rsid w:val="00032F0D"/>
    <w:rsid w:val="00033423"/>
    <w:rsid w:val="0003388B"/>
    <w:rsid w:val="0003394C"/>
    <w:rsid w:val="00034655"/>
    <w:rsid w:val="000359AD"/>
    <w:rsid w:val="000361C7"/>
    <w:rsid w:val="00036528"/>
    <w:rsid w:val="00036701"/>
    <w:rsid w:val="00036934"/>
    <w:rsid w:val="000372C8"/>
    <w:rsid w:val="0004059B"/>
    <w:rsid w:val="00040F16"/>
    <w:rsid w:val="00041380"/>
    <w:rsid w:val="000417DE"/>
    <w:rsid w:val="00043825"/>
    <w:rsid w:val="00043A93"/>
    <w:rsid w:val="00043E06"/>
    <w:rsid w:val="000442A3"/>
    <w:rsid w:val="00045204"/>
    <w:rsid w:val="00045376"/>
    <w:rsid w:val="00045C18"/>
    <w:rsid w:val="00046303"/>
    <w:rsid w:val="000501CB"/>
    <w:rsid w:val="000502BB"/>
    <w:rsid w:val="000510C0"/>
    <w:rsid w:val="000517DA"/>
    <w:rsid w:val="00052A3B"/>
    <w:rsid w:val="00052C10"/>
    <w:rsid w:val="00052EE9"/>
    <w:rsid w:val="0005316D"/>
    <w:rsid w:val="00053486"/>
    <w:rsid w:val="00053D74"/>
    <w:rsid w:val="00053F4A"/>
    <w:rsid w:val="00054B4F"/>
    <w:rsid w:val="00054C09"/>
    <w:rsid w:val="000558DC"/>
    <w:rsid w:val="00060B84"/>
    <w:rsid w:val="00060CF1"/>
    <w:rsid w:val="00062BB8"/>
    <w:rsid w:val="00062C6B"/>
    <w:rsid w:val="00063CE6"/>
    <w:rsid w:val="0006449C"/>
    <w:rsid w:val="00064F79"/>
    <w:rsid w:val="00066FF1"/>
    <w:rsid w:val="00067107"/>
    <w:rsid w:val="000679E8"/>
    <w:rsid w:val="00067CA1"/>
    <w:rsid w:val="00070234"/>
    <w:rsid w:val="00070881"/>
    <w:rsid w:val="000708AF"/>
    <w:rsid w:val="000709A7"/>
    <w:rsid w:val="00070B0B"/>
    <w:rsid w:val="000714D0"/>
    <w:rsid w:val="00071C0E"/>
    <w:rsid w:val="00071D64"/>
    <w:rsid w:val="00072C6D"/>
    <w:rsid w:val="00073232"/>
    <w:rsid w:val="0007558A"/>
    <w:rsid w:val="0007750C"/>
    <w:rsid w:val="0007787A"/>
    <w:rsid w:val="00081568"/>
    <w:rsid w:val="00081E98"/>
    <w:rsid w:val="00082299"/>
    <w:rsid w:val="000830C3"/>
    <w:rsid w:val="00083904"/>
    <w:rsid w:val="00083BDA"/>
    <w:rsid w:val="000858A4"/>
    <w:rsid w:val="00085A0C"/>
    <w:rsid w:val="000866C3"/>
    <w:rsid w:val="000867D9"/>
    <w:rsid w:val="00086CD8"/>
    <w:rsid w:val="000924AA"/>
    <w:rsid w:val="00095646"/>
    <w:rsid w:val="000957E9"/>
    <w:rsid w:val="00095AF3"/>
    <w:rsid w:val="00095F6E"/>
    <w:rsid w:val="000963BB"/>
    <w:rsid w:val="00096737"/>
    <w:rsid w:val="000969D3"/>
    <w:rsid w:val="00096A93"/>
    <w:rsid w:val="00097466"/>
    <w:rsid w:val="000977EC"/>
    <w:rsid w:val="00097925"/>
    <w:rsid w:val="000A1E26"/>
    <w:rsid w:val="000A1ECE"/>
    <w:rsid w:val="000A1F26"/>
    <w:rsid w:val="000A25BA"/>
    <w:rsid w:val="000A2A11"/>
    <w:rsid w:val="000A4302"/>
    <w:rsid w:val="000A475A"/>
    <w:rsid w:val="000A6A90"/>
    <w:rsid w:val="000A6C5F"/>
    <w:rsid w:val="000A78FA"/>
    <w:rsid w:val="000A7A9E"/>
    <w:rsid w:val="000B0233"/>
    <w:rsid w:val="000B095A"/>
    <w:rsid w:val="000B0A3A"/>
    <w:rsid w:val="000B0AFD"/>
    <w:rsid w:val="000B119C"/>
    <w:rsid w:val="000B1E8E"/>
    <w:rsid w:val="000B3435"/>
    <w:rsid w:val="000B353D"/>
    <w:rsid w:val="000B43B1"/>
    <w:rsid w:val="000B4422"/>
    <w:rsid w:val="000B4633"/>
    <w:rsid w:val="000B478F"/>
    <w:rsid w:val="000B4926"/>
    <w:rsid w:val="000B4C43"/>
    <w:rsid w:val="000B516A"/>
    <w:rsid w:val="000B68D4"/>
    <w:rsid w:val="000B6C53"/>
    <w:rsid w:val="000B6F08"/>
    <w:rsid w:val="000B7144"/>
    <w:rsid w:val="000B73C4"/>
    <w:rsid w:val="000C0A51"/>
    <w:rsid w:val="000C0DFE"/>
    <w:rsid w:val="000C0FF1"/>
    <w:rsid w:val="000C1EA3"/>
    <w:rsid w:val="000C2196"/>
    <w:rsid w:val="000C2D10"/>
    <w:rsid w:val="000C2D59"/>
    <w:rsid w:val="000C4498"/>
    <w:rsid w:val="000C693A"/>
    <w:rsid w:val="000C735F"/>
    <w:rsid w:val="000C752A"/>
    <w:rsid w:val="000C75C3"/>
    <w:rsid w:val="000D0148"/>
    <w:rsid w:val="000D204A"/>
    <w:rsid w:val="000D3913"/>
    <w:rsid w:val="000D3CFC"/>
    <w:rsid w:val="000D47FA"/>
    <w:rsid w:val="000D5209"/>
    <w:rsid w:val="000D52BD"/>
    <w:rsid w:val="000D5A22"/>
    <w:rsid w:val="000D6216"/>
    <w:rsid w:val="000D6857"/>
    <w:rsid w:val="000D796A"/>
    <w:rsid w:val="000D7C18"/>
    <w:rsid w:val="000E043A"/>
    <w:rsid w:val="000E1123"/>
    <w:rsid w:val="000E19A5"/>
    <w:rsid w:val="000E29BB"/>
    <w:rsid w:val="000E2BE4"/>
    <w:rsid w:val="000E3821"/>
    <w:rsid w:val="000E3B5D"/>
    <w:rsid w:val="000E3C14"/>
    <w:rsid w:val="000E3DAD"/>
    <w:rsid w:val="000E3DDC"/>
    <w:rsid w:val="000E417D"/>
    <w:rsid w:val="000E42C2"/>
    <w:rsid w:val="000E4944"/>
    <w:rsid w:val="000E4A3E"/>
    <w:rsid w:val="000E4F6F"/>
    <w:rsid w:val="000E548A"/>
    <w:rsid w:val="000E54F7"/>
    <w:rsid w:val="000E57AE"/>
    <w:rsid w:val="000E655D"/>
    <w:rsid w:val="000E6D70"/>
    <w:rsid w:val="000E774D"/>
    <w:rsid w:val="000F01EC"/>
    <w:rsid w:val="000F1937"/>
    <w:rsid w:val="000F1EAC"/>
    <w:rsid w:val="000F1F1C"/>
    <w:rsid w:val="000F272D"/>
    <w:rsid w:val="000F2DC2"/>
    <w:rsid w:val="000F312E"/>
    <w:rsid w:val="000F31EA"/>
    <w:rsid w:val="000F4BF7"/>
    <w:rsid w:val="000F4FF7"/>
    <w:rsid w:val="000F547A"/>
    <w:rsid w:val="000F5974"/>
    <w:rsid w:val="000F607E"/>
    <w:rsid w:val="000F7643"/>
    <w:rsid w:val="000F79F7"/>
    <w:rsid w:val="000F7A19"/>
    <w:rsid w:val="0010271F"/>
    <w:rsid w:val="00102833"/>
    <w:rsid w:val="001039AE"/>
    <w:rsid w:val="001047AB"/>
    <w:rsid w:val="00105340"/>
    <w:rsid w:val="00105EFF"/>
    <w:rsid w:val="0010609B"/>
    <w:rsid w:val="00106881"/>
    <w:rsid w:val="00106EB8"/>
    <w:rsid w:val="00107F34"/>
    <w:rsid w:val="00107FEE"/>
    <w:rsid w:val="00110165"/>
    <w:rsid w:val="0011025E"/>
    <w:rsid w:val="001108D8"/>
    <w:rsid w:val="00110AB1"/>
    <w:rsid w:val="00111158"/>
    <w:rsid w:val="00112A83"/>
    <w:rsid w:val="00112FF0"/>
    <w:rsid w:val="0011332E"/>
    <w:rsid w:val="00113A43"/>
    <w:rsid w:val="001159BD"/>
    <w:rsid w:val="00117374"/>
    <w:rsid w:val="00121020"/>
    <w:rsid w:val="00121058"/>
    <w:rsid w:val="00121183"/>
    <w:rsid w:val="001220FA"/>
    <w:rsid w:val="001223AD"/>
    <w:rsid w:val="001225A7"/>
    <w:rsid w:val="00122B7E"/>
    <w:rsid w:val="00122D2F"/>
    <w:rsid w:val="00125B31"/>
    <w:rsid w:val="001262C1"/>
    <w:rsid w:val="00126DAF"/>
    <w:rsid w:val="001272D7"/>
    <w:rsid w:val="00130312"/>
    <w:rsid w:val="0013146C"/>
    <w:rsid w:val="0013167F"/>
    <w:rsid w:val="001317A0"/>
    <w:rsid w:val="00132A6F"/>
    <w:rsid w:val="00133D9D"/>
    <w:rsid w:val="0013601C"/>
    <w:rsid w:val="0013625A"/>
    <w:rsid w:val="0013634D"/>
    <w:rsid w:val="001374CF"/>
    <w:rsid w:val="00141208"/>
    <w:rsid w:val="001419BE"/>
    <w:rsid w:val="0014204F"/>
    <w:rsid w:val="001429F4"/>
    <w:rsid w:val="001431C4"/>
    <w:rsid w:val="0014376B"/>
    <w:rsid w:val="001452A5"/>
    <w:rsid w:val="00145CAC"/>
    <w:rsid w:val="0014649B"/>
    <w:rsid w:val="001474DB"/>
    <w:rsid w:val="00147613"/>
    <w:rsid w:val="00147E8C"/>
    <w:rsid w:val="00150879"/>
    <w:rsid w:val="00150CFF"/>
    <w:rsid w:val="00151073"/>
    <w:rsid w:val="0015173A"/>
    <w:rsid w:val="00151791"/>
    <w:rsid w:val="00151B6C"/>
    <w:rsid w:val="001523CB"/>
    <w:rsid w:val="00152500"/>
    <w:rsid w:val="00152F6A"/>
    <w:rsid w:val="0015391A"/>
    <w:rsid w:val="00153DD6"/>
    <w:rsid w:val="00153E7E"/>
    <w:rsid w:val="001568B1"/>
    <w:rsid w:val="00156C42"/>
    <w:rsid w:val="001570DA"/>
    <w:rsid w:val="0015733B"/>
    <w:rsid w:val="0015739A"/>
    <w:rsid w:val="001573F2"/>
    <w:rsid w:val="00160550"/>
    <w:rsid w:val="00160AAE"/>
    <w:rsid w:val="0016153C"/>
    <w:rsid w:val="0016227B"/>
    <w:rsid w:val="001626A2"/>
    <w:rsid w:val="00163555"/>
    <w:rsid w:val="001646E9"/>
    <w:rsid w:val="0016473A"/>
    <w:rsid w:val="00164B71"/>
    <w:rsid w:val="00165E86"/>
    <w:rsid w:val="001663A1"/>
    <w:rsid w:val="00166956"/>
    <w:rsid w:val="001671F3"/>
    <w:rsid w:val="0016743A"/>
    <w:rsid w:val="00167C5E"/>
    <w:rsid w:val="0017035C"/>
    <w:rsid w:val="001712BC"/>
    <w:rsid w:val="001713A3"/>
    <w:rsid w:val="00172043"/>
    <w:rsid w:val="001724F2"/>
    <w:rsid w:val="001727C0"/>
    <w:rsid w:val="001727D1"/>
    <w:rsid w:val="0017358D"/>
    <w:rsid w:val="00175C06"/>
    <w:rsid w:val="00176D16"/>
    <w:rsid w:val="00177138"/>
    <w:rsid w:val="00177142"/>
    <w:rsid w:val="001776F2"/>
    <w:rsid w:val="00177941"/>
    <w:rsid w:val="00177EF3"/>
    <w:rsid w:val="00180213"/>
    <w:rsid w:val="00181194"/>
    <w:rsid w:val="00181944"/>
    <w:rsid w:val="00181CEA"/>
    <w:rsid w:val="00181ED0"/>
    <w:rsid w:val="00181F28"/>
    <w:rsid w:val="001823B1"/>
    <w:rsid w:val="00182CC3"/>
    <w:rsid w:val="0018483A"/>
    <w:rsid w:val="00184FBE"/>
    <w:rsid w:val="00185826"/>
    <w:rsid w:val="00187FE8"/>
    <w:rsid w:val="001906F5"/>
    <w:rsid w:val="0019077B"/>
    <w:rsid w:val="001907BD"/>
    <w:rsid w:val="00191133"/>
    <w:rsid w:val="0019238A"/>
    <w:rsid w:val="00192545"/>
    <w:rsid w:val="001926C4"/>
    <w:rsid w:val="00192727"/>
    <w:rsid w:val="00193C34"/>
    <w:rsid w:val="00193D3E"/>
    <w:rsid w:val="001943A4"/>
    <w:rsid w:val="001945F8"/>
    <w:rsid w:val="00194D15"/>
    <w:rsid w:val="00195526"/>
    <w:rsid w:val="001967EC"/>
    <w:rsid w:val="00196B21"/>
    <w:rsid w:val="00196B90"/>
    <w:rsid w:val="00196C80"/>
    <w:rsid w:val="001A0495"/>
    <w:rsid w:val="001A0496"/>
    <w:rsid w:val="001A10EB"/>
    <w:rsid w:val="001A1D85"/>
    <w:rsid w:val="001A1FD0"/>
    <w:rsid w:val="001A2E54"/>
    <w:rsid w:val="001A4772"/>
    <w:rsid w:val="001A536B"/>
    <w:rsid w:val="001A6EA6"/>
    <w:rsid w:val="001A72CD"/>
    <w:rsid w:val="001A7BC0"/>
    <w:rsid w:val="001B09C2"/>
    <w:rsid w:val="001B10A8"/>
    <w:rsid w:val="001B1259"/>
    <w:rsid w:val="001B280A"/>
    <w:rsid w:val="001B28CE"/>
    <w:rsid w:val="001B2D2A"/>
    <w:rsid w:val="001B4019"/>
    <w:rsid w:val="001B433A"/>
    <w:rsid w:val="001B48C8"/>
    <w:rsid w:val="001B5B61"/>
    <w:rsid w:val="001B66EC"/>
    <w:rsid w:val="001B6AAE"/>
    <w:rsid w:val="001B6E37"/>
    <w:rsid w:val="001C00D3"/>
    <w:rsid w:val="001C09FC"/>
    <w:rsid w:val="001C1D6E"/>
    <w:rsid w:val="001C1FF3"/>
    <w:rsid w:val="001C4FA4"/>
    <w:rsid w:val="001C562E"/>
    <w:rsid w:val="001C683E"/>
    <w:rsid w:val="001C78FB"/>
    <w:rsid w:val="001C7E17"/>
    <w:rsid w:val="001D05A0"/>
    <w:rsid w:val="001D07A4"/>
    <w:rsid w:val="001D2BA2"/>
    <w:rsid w:val="001D2CEF"/>
    <w:rsid w:val="001D3EA3"/>
    <w:rsid w:val="001D41CC"/>
    <w:rsid w:val="001D4B50"/>
    <w:rsid w:val="001D5392"/>
    <w:rsid w:val="001D6761"/>
    <w:rsid w:val="001E1A13"/>
    <w:rsid w:val="001E3A09"/>
    <w:rsid w:val="001E537C"/>
    <w:rsid w:val="001E6C9A"/>
    <w:rsid w:val="001E798C"/>
    <w:rsid w:val="001F0241"/>
    <w:rsid w:val="001F13CF"/>
    <w:rsid w:val="001F1CD6"/>
    <w:rsid w:val="001F1E2F"/>
    <w:rsid w:val="001F24C7"/>
    <w:rsid w:val="001F25C9"/>
    <w:rsid w:val="001F4087"/>
    <w:rsid w:val="001F4179"/>
    <w:rsid w:val="001F41EC"/>
    <w:rsid w:val="001F4B17"/>
    <w:rsid w:val="001F543F"/>
    <w:rsid w:val="001F55A1"/>
    <w:rsid w:val="001F5D03"/>
    <w:rsid w:val="001F6024"/>
    <w:rsid w:val="001F66E2"/>
    <w:rsid w:val="001F7CB7"/>
    <w:rsid w:val="001F7DB2"/>
    <w:rsid w:val="00200BCA"/>
    <w:rsid w:val="002020E7"/>
    <w:rsid w:val="002027B8"/>
    <w:rsid w:val="00202B4C"/>
    <w:rsid w:val="00202D8C"/>
    <w:rsid w:val="00202DB1"/>
    <w:rsid w:val="0020301D"/>
    <w:rsid w:val="0020318F"/>
    <w:rsid w:val="0020363A"/>
    <w:rsid w:val="002040A8"/>
    <w:rsid w:val="00204D0D"/>
    <w:rsid w:val="00204E85"/>
    <w:rsid w:val="00204F80"/>
    <w:rsid w:val="0020552E"/>
    <w:rsid w:val="0020558D"/>
    <w:rsid w:val="002072E2"/>
    <w:rsid w:val="002076CE"/>
    <w:rsid w:val="00210ACC"/>
    <w:rsid w:val="0021228F"/>
    <w:rsid w:val="002138A7"/>
    <w:rsid w:val="00213D02"/>
    <w:rsid w:val="002161B7"/>
    <w:rsid w:val="002171FE"/>
    <w:rsid w:val="00217492"/>
    <w:rsid w:val="002205DA"/>
    <w:rsid w:val="0022096A"/>
    <w:rsid w:val="00221C0D"/>
    <w:rsid w:val="002223B3"/>
    <w:rsid w:val="00222661"/>
    <w:rsid w:val="00222ACF"/>
    <w:rsid w:val="00222E91"/>
    <w:rsid w:val="00222F74"/>
    <w:rsid w:val="00223A08"/>
    <w:rsid w:val="00223F26"/>
    <w:rsid w:val="00225569"/>
    <w:rsid w:val="002255BB"/>
    <w:rsid w:val="00225BB1"/>
    <w:rsid w:val="002264C8"/>
    <w:rsid w:val="00226806"/>
    <w:rsid w:val="00227653"/>
    <w:rsid w:val="00227A0B"/>
    <w:rsid w:val="00227B54"/>
    <w:rsid w:val="00227CE5"/>
    <w:rsid w:val="00230AEA"/>
    <w:rsid w:val="00230CFB"/>
    <w:rsid w:val="00231BE3"/>
    <w:rsid w:val="00232477"/>
    <w:rsid w:val="0023372A"/>
    <w:rsid w:val="002337AA"/>
    <w:rsid w:val="00233BF3"/>
    <w:rsid w:val="0023448F"/>
    <w:rsid w:val="00234815"/>
    <w:rsid w:val="00234CC4"/>
    <w:rsid w:val="00234D23"/>
    <w:rsid w:val="00234D53"/>
    <w:rsid w:val="00234EF4"/>
    <w:rsid w:val="00235DF1"/>
    <w:rsid w:val="002368EA"/>
    <w:rsid w:val="002368F8"/>
    <w:rsid w:val="00236ADF"/>
    <w:rsid w:val="00236E52"/>
    <w:rsid w:val="002372DE"/>
    <w:rsid w:val="00237F92"/>
    <w:rsid w:val="0024022A"/>
    <w:rsid w:val="0024024A"/>
    <w:rsid w:val="002409C0"/>
    <w:rsid w:val="002416A9"/>
    <w:rsid w:val="002427C4"/>
    <w:rsid w:val="002435CE"/>
    <w:rsid w:val="00243F71"/>
    <w:rsid w:val="00244190"/>
    <w:rsid w:val="00245EC8"/>
    <w:rsid w:val="0024678B"/>
    <w:rsid w:val="0024762E"/>
    <w:rsid w:val="002478DD"/>
    <w:rsid w:val="002479F7"/>
    <w:rsid w:val="00250C45"/>
    <w:rsid w:val="002518CC"/>
    <w:rsid w:val="00251DE8"/>
    <w:rsid w:val="00253542"/>
    <w:rsid w:val="00254A01"/>
    <w:rsid w:val="00254DEE"/>
    <w:rsid w:val="00254F6B"/>
    <w:rsid w:val="0025575E"/>
    <w:rsid w:val="00255833"/>
    <w:rsid w:val="00255B5F"/>
    <w:rsid w:val="00256E3D"/>
    <w:rsid w:val="00257B04"/>
    <w:rsid w:val="00257C38"/>
    <w:rsid w:val="002606F1"/>
    <w:rsid w:val="00260EA2"/>
    <w:rsid w:val="0026186C"/>
    <w:rsid w:val="00261ECC"/>
    <w:rsid w:val="002626CD"/>
    <w:rsid w:val="002628C3"/>
    <w:rsid w:val="00262B67"/>
    <w:rsid w:val="00262E8F"/>
    <w:rsid w:val="002630BE"/>
    <w:rsid w:val="0026348D"/>
    <w:rsid w:val="00263A11"/>
    <w:rsid w:val="00263D89"/>
    <w:rsid w:val="0026501D"/>
    <w:rsid w:val="002653C4"/>
    <w:rsid w:val="002667AD"/>
    <w:rsid w:val="00270C45"/>
    <w:rsid w:val="002710BB"/>
    <w:rsid w:val="002710F6"/>
    <w:rsid w:val="00271C61"/>
    <w:rsid w:val="0027293F"/>
    <w:rsid w:val="00272A8D"/>
    <w:rsid w:val="00272D32"/>
    <w:rsid w:val="00272F43"/>
    <w:rsid w:val="00273826"/>
    <w:rsid w:val="002743AA"/>
    <w:rsid w:val="0027469B"/>
    <w:rsid w:val="00274E94"/>
    <w:rsid w:val="002755A0"/>
    <w:rsid w:val="00275B53"/>
    <w:rsid w:val="002763F9"/>
    <w:rsid w:val="002774C4"/>
    <w:rsid w:val="00277600"/>
    <w:rsid w:val="00277602"/>
    <w:rsid w:val="0028265B"/>
    <w:rsid w:val="00282802"/>
    <w:rsid w:val="00282917"/>
    <w:rsid w:val="00282FB8"/>
    <w:rsid w:val="00283111"/>
    <w:rsid w:val="0028381F"/>
    <w:rsid w:val="00283DC7"/>
    <w:rsid w:val="00284230"/>
    <w:rsid w:val="00284954"/>
    <w:rsid w:val="00286404"/>
    <w:rsid w:val="002864C9"/>
    <w:rsid w:val="00286634"/>
    <w:rsid w:val="00286913"/>
    <w:rsid w:val="00286B6E"/>
    <w:rsid w:val="00286FEA"/>
    <w:rsid w:val="00290646"/>
    <w:rsid w:val="0029108A"/>
    <w:rsid w:val="00291DE0"/>
    <w:rsid w:val="00292077"/>
    <w:rsid w:val="002920E3"/>
    <w:rsid w:val="002929DA"/>
    <w:rsid w:val="00292E54"/>
    <w:rsid w:val="002931C3"/>
    <w:rsid w:val="00293462"/>
    <w:rsid w:val="00294420"/>
    <w:rsid w:val="00295117"/>
    <w:rsid w:val="00295CAC"/>
    <w:rsid w:val="00296040"/>
    <w:rsid w:val="0029625D"/>
    <w:rsid w:val="002964BD"/>
    <w:rsid w:val="00296717"/>
    <w:rsid w:val="00296F51"/>
    <w:rsid w:val="002970C4"/>
    <w:rsid w:val="00297F8C"/>
    <w:rsid w:val="002A0EEE"/>
    <w:rsid w:val="002A33C0"/>
    <w:rsid w:val="002A33FA"/>
    <w:rsid w:val="002A3BF8"/>
    <w:rsid w:val="002A3E87"/>
    <w:rsid w:val="002A4CDA"/>
    <w:rsid w:val="002A52BA"/>
    <w:rsid w:val="002A551A"/>
    <w:rsid w:val="002A5645"/>
    <w:rsid w:val="002A75CB"/>
    <w:rsid w:val="002B28A6"/>
    <w:rsid w:val="002B2E9F"/>
    <w:rsid w:val="002B477C"/>
    <w:rsid w:val="002B4B7F"/>
    <w:rsid w:val="002B5402"/>
    <w:rsid w:val="002B5751"/>
    <w:rsid w:val="002B57DF"/>
    <w:rsid w:val="002B668D"/>
    <w:rsid w:val="002B6B51"/>
    <w:rsid w:val="002C05DF"/>
    <w:rsid w:val="002C08ED"/>
    <w:rsid w:val="002C25C9"/>
    <w:rsid w:val="002C4775"/>
    <w:rsid w:val="002C548A"/>
    <w:rsid w:val="002C5C70"/>
    <w:rsid w:val="002C756B"/>
    <w:rsid w:val="002D07E2"/>
    <w:rsid w:val="002D177E"/>
    <w:rsid w:val="002D33BE"/>
    <w:rsid w:val="002D37A1"/>
    <w:rsid w:val="002D4976"/>
    <w:rsid w:val="002D6AD4"/>
    <w:rsid w:val="002D72D9"/>
    <w:rsid w:val="002E02FF"/>
    <w:rsid w:val="002E1F4E"/>
    <w:rsid w:val="002E1F63"/>
    <w:rsid w:val="002E2887"/>
    <w:rsid w:val="002E382C"/>
    <w:rsid w:val="002E3FE8"/>
    <w:rsid w:val="002E4CEB"/>
    <w:rsid w:val="002E6249"/>
    <w:rsid w:val="002E6BAD"/>
    <w:rsid w:val="002E734F"/>
    <w:rsid w:val="002E7FBB"/>
    <w:rsid w:val="002F0272"/>
    <w:rsid w:val="002F07DA"/>
    <w:rsid w:val="002F14A2"/>
    <w:rsid w:val="002F1C66"/>
    <w:rsid w:val="002F26E8"/>
    <w:rsid w:val="002F2A93"/>
    <w:rsid w:val="002F3BF0"/>
    <w:rsid w:val="002F3E09"/>
    <w:rsid w:val="002F5981"/>
    <w:rsid w:val="002F5F66"/>
    <w:rsid w:val="002F67FB"/>
    <w:rsid w:val="002F6F67"/>
    <w:rsid w:val="002F7031"/>
    <w:rsid w:val="003003D1"/>
    <w:rsid w:val="00300C36"/>
    <w:rsid w:val="0030129E"/>
    <w:rsid w:val="00301A36"/>
    <w:rsid w:val="00301A51"/>
    <w:rsid w:val="00301BE1"/>
    <w:rsid w:val="003022C8"/>
    <w:rsid w:val="003023D9"/>
    <w:rsid w:val="003026ED"/>
    <w:rsid w:val="0030293E"/>
    <w:rsid w:val="00302B1B"/>
    <w:rsid w:val="00303395"/>
    <w:rsid w:val="00303704"/>
    <w:rsid w:val="0030401C"/>
    <w:rsid w:val="003047F5"/>
    <w:rsid w:val="00304866"/>
    <w:rsid w:val="00304BFD"/>
    <w:rsid w:val="00310E34"/>
    <w:rsid w:val="003130A4"/>
    <w:rsid w:val="003135A3"/>
    <w:rsid w:val="00314632"/>
    <w:rsid w:val="00315159"/>
    <w:rsid w:val="003158E1"/>
    <w:rsid w:val="00316C1C"/>
    <w:rsid w:val="0031718C"/>
    <w:rsid w:val="0031725E"/>
    <w:rsid w:val="00320E5F"/>
    <w:rsid w:val="00321D2D"/>
    <w:rsid w:val="003229FF"/>
    <w:rsid w:val="00324079"/>
    <w:rsid w:val="00324537"/>
    <w:rsid w:val="00324B9C"/>
    <w:rsid w:val="0032511D"/>
    <w:rsid w:val="003254F7"/>
    <w:rsid w:val="00325692"/>
    <w:rsid w:val="00325A26"/>
    <w:rsid w:val="00325D69"/>
    <w:rsid w:val="00325E0A"/>
    <w:rsid w:val="00326476"/>
    <w:rsid w:val="00326EA7"/>
    <w:rsid w:val="003270F6"/>
    <w:rsid w:val="00327856"/>
    <w:rsid w:val="00330809"/>
    <w:rsid w:val="00330BB1"/>
    <w:rsid w:val="00330BDF"/>
    <w:rsid w:val="003312BA"/>
    <w:rsid w:val="003319C2"/>
    <w:rsid w:val="00331E6E"/>
    <w:rsid w:val="0033249E"/>
    <w:rsid w:val="00332B16"/>
    <w:rsid w:val="00332D41"/>
    <w:rsid w:val="00333F70"/>
    <w:rsid w:val="00334A25"/>
    <w:rsid w:val="00334CE3"/>
    <w:rsid w:val="00335125"/>
    <w:rsid w:val="00336426"/>
    <w:rsid w:val="0033688F"/>
    <w:rsid w:val="00336966"/>
    <w:rsid w:val="00336A69"/>
    <w:rsid w:val="003371EC"/>
    <w:rsid w:val="00340864"/>
    <w:rsid w:val="00341BFD"/>
    <w:rsid w:val="003423D7"/>
    <w:rsid w:val="003432F0"/>
    <w:rsid w:val="00343851"/>
    <w:rsid w:val="00345678"/>
    <w:rsid w:val="003457CB"/>
    <w:rsid w:val="00345A6B"/>
    <w:rsid w:val="003476BB"/>
    <w:rsid w:val="00347DED"/>
    <w:rsid w:val="00350452"/>
    <w:rsid w:val="00350ED8"/>
    <w:rsid w:val="0035118A"/>
    <w:rsid w:val="003514F7"/>
    <w:rsid w:val="00353334"/>
    <w:rsid w:val="0035346E"/>
    <w:rsid w:val="0035619E"/>
    <w:rsid w:val="00357627"/>
    <w:rsid w:val="003603FE"/>
    <w:rsid w:val="00360B75"/>
    <w:rsid w:val="00360DC5"/>
    <w:rsid w:val="00361547"/>
    <w:rsid w:val="00361914"/>
    <w:rsid w:val="00361F4D"/>
    <w:rsid w:val="00362A0E"/>
    <w:rsid w:val="00362A73"/>
    <w:rsid w:val="00362A8D"/>
    <w:rsid w:val="00362C88"/>
    <w:rsid w:val="00362DC5"/>
    <w:rsid w:val="00363938"/>
    <w:rsid w:val="00364C28"/>
    <w:rsid w:val="00365C56"/>
    <w:rsid w:val="00366543"/>
    <w:rsid w:val="00366A8E"/>
    <w:rsid w:val="00367A55"/>
    <w:rsid w:val="00367AC2"/>
    <w:rsid w:val="00367B3A"/>
    <w:rsid w:val="00371340"/>
    <w:rsid w:val="00372735"/>
    <w:rsid w:val="00373171"/>
    <w:rsid w:val="00373539"/>
    <w:rsid w:val="00373A4A"/>
    <w:rsid w:val="003751BB"/>
    <w:rsid w:val="003755BE"/>
    <w:rsid w:val="00375EEE"/>
    <w:rsid w:val="003769DC"/>
    <w:rsid w:val="00376E66"/>
    <w:rsid w:val="00377760"/>
    <w:rsid w:val="003820E9"/>
    <w:rsid w:val="003822BE"/>
    <w:rsid w:val="00382352"/>
    <w:rsid w:val="003832BA"/>
    <w:rsid w:val="00384EE6"/>
    <w:rsid w:val="00386B82"/>
    <w:rsid w:val="00386DA5"/>
    <w:rsid w:val="0038778C"/>
    <w:rsid w:val="00387E5E"/>
    <w:rsid w:val="00387FDE"/>
    <w:rsid w:val="00390791"/>
    <w:rsid w:val="00390D17"/>
    <w:rsid w:val="00390FF2"/>
    <w:rsid w:val="00392249"/>
    <w:rsid w:val="003922E8"/>
    <w:rsid w:val="0039283C"/>
    <w:rsid w:val="0039289D"/>
    <w:rsid w:val="00392ACE"/>
    <w:rsid w:val="00393C80"/>
    <w:rsid w:val="0039466F"/>
    <w:rsid w:val="00394931"/>
    <w:rsid w:val="00395734"/>
    <w:rsid w:val="00396023"/>
    <w:rsid w:val="00396957"/>
    <w:rsid w:val="00397BA6"/>
    <w:rsid w:val="00397C2B"/>
    <w:rsid w:val="003A0A14"/>
    <w:rsid w:val="003A2347"/>
    <w:rsid w:val="003A2966"/>
    <w:rsid w:val="003A2D05"/>
    <w:rsid w:val="003A4332"/>
    <w:rsid w:val="003A5FD6"/>
    <w:rsid w:val="003A6962"/>
    <w:rsid w:val="003A732E"/>
    <w:rsid w:val="003B0C2B"/>
    <w:rsid w:val="003B1A56"/>
    <w:rsid w:val="003B1C3F"/>
    <w:rsid w:val="003B42BC"/>
    <w:rsid w:val="003B4345"/>
    <w:rsid w:val="003B54D0"/>
    <w:rsid w:val="003B5615"/>
    <w:rsid w:val="003B57FC"/>
    <w:rsid w:val="003B5CAD"/>
    <w:rsid w:val="003B6B5B"/>
    <w:rsid w:val="003B7706"/>
    <w:rsid w:val="003B7B88"/>
    <w:rsid w:val="003C05B9"/>
    <w:rsid w:val="003C0CD2"/>
    <w:rsid w:val="003C191C"/>
    <w:rsid w:val="003C2341"/>
    <w:rsid w:val="003C24BA"/>
    <w:rsid w:val="003C33D0"/>
    <w:rsid w:val="003C358F"/>
    <w:rsid w:val="003C378D"/>
    <w:rsid w:val="003C60AA"/>
    <w:rsid w:val="003C6314"/>
    <w:rsid w:val="003C6A3B"/>
    <w:rsid w:val="003C6B33"/>
    <w:rsid w:val="003C6E55"/>
    <w:rsid w:val="003C7B74"/>
    <w:rsid w:val="003C7C1E"/>
    <w:rsid w:val="003D06A6"/>
    <w:rsid w:val="003D137D"/>
    <w:rsid w:val="003D254F"/>
    <w:rsid w:val="003D2F7A"/>
    <w:rsid w:val="003D48E8"/>
    <w:rsid w:val="003D5D19"/>
    <w:rsid w:val="003D6A6A"/>
    <w:rsid w:val="003D7407"/>
    <w:rsid w:val="003D7E40"/>
    <w:rsid w:val="003D7F7C"/>
    <w:rsid w:val="003E04BD"/>
    <w:rsid w:val="003E0BF9"/>
    <w:rsid w:val="003E1623"/>
    <w:rsid w:val="003E1C6A"/>
    <w:rsid w:val="003E1F80"/>
    <w:rsid w:val="003E2351"/>
    <w:rsid w:val="003E27B5"/>
    <w:rsid w:val="003E2B89"/>
    <w:rsid w:val="003E2EB0"/>
    <w:rsid w:val="003E3936"/>
    <w:rsid w:val="003E3D74"/>
    <w:rsid w:val="003E3EA1"/>
    <w:rsid w:val="003E40A2"/>
    <w:rsid w:val="003E454B"/>
    <w:rsid w:val="003E455C"/>
    <w:rsid w:val="003E4A07"/>
    <w:rsid w:val="003E5079"/>
    <w:rsid w:val="003E5391"/>
    <w:rsid w:val="003E5624"/>
    <w:rsid w:val="003E5B42"/>
    <w:rsid w:val="003E701A"/>
    <w:rsid w:val="003E7182"/>
    <w:rsid w:val="003E73F4"/>
    <w:rsid w:val="003E7EEF"/>
    <w:rsid w:val="003F0410"/>
    <w:rsid w:val="003F22DB"/>
    <w:rsid w:val="003F286C"/>
    <w:rsid w:val="003F28D1"/>
    <w:rsid w:val="003F2A70"/>
    <w:rsid w:val="003F2C88"/>
    <w:rsid w:val="003F3D25"/>
    <w:rsid w:val="003F44A7"/>
    <w:rsid w:val="003F4959"/>
    <w:rsid w:val="003F5660"/>
    <w:rsid w:val="003F5C21"/>
    <w:rsid w:val="003F71A9"/>
    <w:rsid w:val="0040020E"/>
    <w:rsid w:val="004002FC"/>
    <w:rsid w:val="0040125E"/>
    <w:rsid w:val="00401319"/>
    <w:rsid w:val="0040156B"/>
    <w:rsid w:val="0040184E"/>
    <w:rsid w:val="00401976"/>
    <w:rsid w:val="00402BE3"/>
    <w:rsid w:val="004034C5"/>
    <w:rsid w:val="00404EA9"/>
    <w:rsid w:val="00405513"/>
    <w:rsid w:val="00405884"/>
    <w:rsid w:val="00405CFC"/>
    <w:rsid w:val="00407695"/>
    <w:rsid w:val="004076EE"/>
    <w:rsid w:val="00407C29"/>
    <w:rsid w:val="00410409"/>
    <w:rsid w:val="004107A7"/>
    <w:rsid w:val="00410CD9"/>
    <w:rsid w:val="004110FB"/>
    <w:rsid w:val="004111AC"/>
    <w:rsid w:val="004143F1"/>
    <w:rsid w:val="00414B56"/>
    <w:rsid w:val="00414FBC"/>
    <w:rsid w:val="004156CE"/>
    <w:rsid w:val="00415ABB"/>
    <w:rsid w:val="004167D0"/>
    <w:rsid w:val="004217B4"/>
    <w:rsid w:val="00422D74"/>
    <w:rsid w:val="00422DB5"/>
    <w:rsid w:val="0042316C"/>
    <w:rsid w:val="004233E4"/>
    <w:rsid w:val="00423C5E"/>
    <w:rsid w:val="00423D18"/>
    <w:rsid w:val="00424B84"/>
    <w:rsid w:val="00425569"/>
    <w:rsid w:val="00425C3E"/>
    <w:rsid w:val="0042694D"/>
    <w:rsid w:val="00427971"/>
    <w:rsid w:val="00430616"/>
    <w:rsid w:val="0043121D"/>
    <w:rsid w:val="004314A6"/>
    <w:rsid w:val="0043150E"/>
    <w:rsid w:val="0043182C"/>
    <w:rsid w:val="0043325A"/>
    <w:rsid w:val="004332F0"/>
    <w:rsid w:val="004339A3"/>
    <w:rsid w:val="0043480B"/>
    <w:rsid w:val="0043532A"/>
    <w:rsid w:val="004354AB"/>
    <w:rsid w:val="0043610B"/>
    <w:rsid w:val="0043627E"/>
    <w:rsid w:val="0043664E"/>
    <w:rsid w:val="0043687B"/>
    <w:rsid w:val="004369E5"/>
    <w:rsid w:val="00436BD0"/>
    <w:rsid w:val="00436D2C"/>
    <w:rsid w:val="0043779C"/>
    <w:rsid w:val="004377A5"/>
    <w:rsid w:val="004378F6"/>
    <w:rsid w:val="00437C71"/>
    <w:rsid w:val="00437DAC"/>
    <w:rsid w:val="00440945"/>
    <w:rsid w:val="00440E9B"/>
    <w:rsid w:val="004414DC"/>
    <w:rsid w:val="00441DFD"/>
    <w:rsid w:val="004426C1"/>
    <w:rsid w:val="00442717"/>
    <w:rsid w:val="00443D5D"/>
    <w:rsid w:val="00446D4A"/>
    <w:rsid w:val="0045034D"/>
    <w:rsid w:val="0045116C"/>
    <w:rsid w:val="004519E8"/>
    <w:rsid w:val="00452159"/>
    <w:rsid w:val="004524F9"/>
    <w:rsid w:val="0045263F"/>
    <w:rsid w:val="00453052"/>
    <w:rsid w:val="0045403E"/>
    <w:rsid w:val="00454A25"/>
    <w:rsid w:val="00454AC8"/>
    <w:rsid w:val="00454D0A"/>
    <w:rsid w:val="00455DDD"/>
    <w:rsid w:val="00456459"/>
    <w:rsid w:val="00456F28"/>
    <w:rsid w:val="00457A23"/>
    <w:rsid w:val="00460A87"/>
    <w:rsid w:val="00461D09"/>
    <w:rsid w:val="00461F36"/>
    <w:rsid w:val="004629EA"/>
    <w:rsid w:val="004632ED"/>
    <w:rsid w:val="00464672"/>
    <w:rsid w:val="00464B87"/>
    <w:rsid w:val="004651CA"/>
    <w:rsid w:val="0046657B"/>
    <w:rsid w:val="0046691D"/>
    <w:rsid w:val="00467AB1"/>
    <w:rsid w:val="00467EE8"/>
    <w:rsid w:val="00471431"/>
    <w:rsid w:val="0047179A"/>
    <w:rsid w:val="00471DC6"/>
    <w:rsid w:val="004736A8"/>
    <w:rsid w:val="00473719"/>
    <w:rsid w:val="00473A4E"/>
    <w:rsid w:val="00474047"/>
    <w:rsid w:val="004742C2"/>
    <w:rsid w:val="0047477A"/>
    <w:rsid w:val="00475958"/>
    <w:rsid w:val="00475AF7"/>
    <w:rsid w:val="00475C95"/>
    <w:rsid w:val="0047639B"/>
    <w:rsid w:val="004763F2"/>
    <w:rsid w:val="00476EFF"/>
    <w:rsid w:val="00477315"/>
    <w:rsid w:val="00480B3B"/>
    <w:rsid w:val="00480D51"/>
    <w:rsid w:val="00481298"/>
    <w:rsid w:val="00481B6A"/>
    <w:rsid w:val="004829E1"/>
    <w:rsid w:val="00482A22"/>
    <w:rsid w:val="0048323C"/>
    <w:rsid w:val="004853C6"/>
    <w:rsid w:val="004860C9"/>
    <w:rsid w:val="00486131"/>
    <w:rsid w:val="004867B7"/>
    <w:rsid w:val="00486C0E"/>
    <w:rsid w:val="00486F2E"/>
    <w:rsid w:val="004875FA"/>
    <w:rsid w:val="004879C7"/>
    <w:rsid w:val="00487CE6"/>
    <w:rsid w:val="0049182C"/>
    <w:rsid w:val="00491DEC"/>
    <w:rsid w:val="004920EF"/>
    <w:rsid w:val="00493102"/>
    <w:rsid w:val="004931AB"/>
    <w:rsid w:val="00494A13"/>
    <w:rsid w:val="004952E3"/>
    <w:rsid w:val="00496F03"/>
    <w:rsid w:val="0049738A"/>
    <w:rsid w:val="004A1C19"/>
    <w:rsid w:val="004A2840"/>
    <w:rsid w:val="004A303A"/>
    <w:rsid w:val="004A311D"/>
    <w:rsid w:val="004A327D"/>
    <w:rsid w:val="004A36A3"/>
    <w:rsid w:val="004A41FF"/>
    <w:rsid w:val="004A4903"/>
    <w:rsid w:val="004A5D38"/>
    <w:rsid w:val="004A6103"/>
    <w:rsid w:val="004A7460"/>
    <w:rsid w:val="004A7F8B"/>
    <w:rsid w:val="004B0234"/>
    <w:rsid w:val="004B04DB"/>
    <w:rsid w:val="004B0CAD"/>
    <w:rsid w:val="004B1988"/>
    <w:rsid w:val="004B1CC2"/>
    <w:rsid w:val="004B2471"/>
    <w:rsid w:val="004B3CE4"/>
    <w:rsid w:val="004B3E96"/>
    <w:rsid w:val="004B45E6"/>
    <w:rsid w:val="004B4B68"/>
    <w:rsid w:val="004B4FC9"/>
    <w:rsid w:val="004B59A5"/>
    <w:rsid w:val="004B6904"/>
    <w:rsid w:val="004B6C09"/>
    <w:rsid w:val="004B7C5F"/>
    <w:rsid w:val="004B7E03"/>
    <w:rsid w:val="004C113C"/>
    <w:rsid w:val="004C137F"/>
    <w:rsid w:val="004C2410"/>
    <w:rsid w:val="004C2F23"/>
    <w:rsid w:val="004C4622"/>
    <w:rsid w:val="004C490E"/>
    <w:rsid w:val="004C5B30"/>
    <w:rsid w:val="004C5D73"/>
    <w:rsid w:val="004C6776"/>
    <w:rsid w:val="004C696F"/>
    <w:rsid w:val="004C6A98"/>
    <w:rsid w:val="004C6F96"/>
    <w:rsid w:val="004C708C"/>
    <w:rsid w:val="004C7491"/>
    <w:rsid w:val="004D04F1"/>
    <w:rsid w:val="004D05D9"/>
    <w:rsid w:val="004D0915"/>
    <w:rsid w:val="004D0A1B"/>
    <w:rsid w:val="004D16C7"/>
    <w:rsid w:val="004D1905"/>
    <w:rsid w:val="004D1C77"/>
    <w:rsid w:val="004D4191"/>
    <w:rsid w:val="004D46B8"/>
    <w:rsid w:val="004D48FD"/>
    <w:rsid w:val="004D49CF"/>
    <w:rsid w:val="004D4ECD"/>
    <w:rsid w:val="004D539A"/>
    <w:rsid w:val="004D55CC"/>
    <w:rsid w:val="004D57D0"/>
    <w:rsid w:val="004D5839"/>
    <w:rsid w:val="004D5A09"/>
    <w:rsid w:val="004D5E87"/>
    <w:rsid w:val="004D5F74"/>
    <w:rsid w:val="004D64E3"/>
    <w:rsid w:val="004D6B9F"/>
    <w:rsid w:val="004D7C21"/>
    <w:rsid w:val="004E0143"/>
    <w:rsid w:val="004E22A4"/>
    <w:rsid w:val="004E268B"/>
    <w:rsid w:val="004E2B29"/>
    <w:rsid w:val="004E3517"/>
    <w:rsid w:val="004E37B9"/>
    <w:rsid w:val="004E4847"/>
    <w:rsid w:val="004E5394"/>
    <w:rsid w:val="004E626F"/>
    <w:rsid w:val="004E62AB"/>
    <w:rsid w:val="004E647E"/>
    <w:rsid w:val="004E6B2F"/>
    <w:rsid w:val="004E6D8E"/>
    <w:rsid w:val="004E73CB"/>
    <w:rsid w:val="004E794E"/>
    <w:rsid w:val="004F111B"/>
    <w:rsid w:val="004F1266"/>
    <w:rsid w:val="004F20A4"/>
    <w:rsid w:val="004F20F7"/>
    <w:rsid w:val="004F21B4"/>
    <w:rsid w:val="004F2454"/>
    <w:rsid w:val="004F3290"/>
    <w:rsid w:val="004F391E"/>
    <w:rsid w:val="004F4579"/>
    <w:rsid w:val="004F4C74"/>
    <w:rsid w:val="004F570C"/>
    <w:rsid w:val="004F61EC"/>
    <w:rsid w:val="004F632B"/>
    <w:rsid w:val="004F63D6"/>
    <w:rsid w:val="004F68EB"/>
    <w:rsid w:val="004F6900"/>
    <w:rsid w:val="004F75CE"/>
    <w:rsid w:val="004F7968"/>
    <w:rsid w:val="00501609"/>
    <w:rsid w:val="00502866"/>
    <w:rsid w:val="005030BE"/>
    <w:rsid w:val="005056B2"/>
    <w:rsid w:val="00505AA5"/>
    <w:rsid w:val="00505C06"/>
    <w:rsid w:val="0050616C"/>
    <w:rsid w:val="00506797"/>
    <w:rsid w:val="00506AA9"/>
    <w:rsid w:val="005079E6"/>
    <w:rsid w:val="0051044D"/>
    <w:rsid w:val="00510AD7"/>
    <w:rsid w:val="00510CD9"/>
    <w:rsid w:val="00511140"/>
    <w:rsid w:val="00511CC4"/>
    <w:rsid w:val="005130AD"/>
    <w:rsid w:val="0051360F"/>
    <w:rsid w:val="005141EA"/>
    <w:rsid w:val="00514674"/>
    <w:rsid w:val="00514EC2"/>
    <w:rsid w:val="00515A61"/>
    <w:rsid w:val="0051642A"/>
    <w:rsid w:val="0051727C"/>
    <w:rsid w:val="00517883"/>
    <w:rsid w:val="005178D5"/>
    <w:rsid w:val="00517CEB"/>
    <w:rsid w:val="00517DD5"/>
    <w:rsid w:val="00520C9B"/>
    <w:rsid w:val="00520E62"/>
    <w:rsid w:val="00521396"/>
    <w:rsid w:val="00521A02"/>
    <w:rsid w:val="00521D1A"/>
    <w:rsid w:val="00522EFC"/>
    <w:rsid w:val="0052338A"/>
    <w:rsid w:val="00523E21"/>
    <w:rsid w:val="0052416C"/>
    <w:rsid w:val="00524AF3"/>
    <w:rsid w:val="005253A1"/>
    <w:rsid w:val="005266AE"/>
    <w:rsid w:val="00530331"/>
    <w:rsid w:val="005305EF"/>
    <w:rsid w:val="00532084"/>
    <w:rsid w:val="00532515"/>
    <w:rsid w:val="00533243"/>
    <w:rsid w:val="0053379E"/>
    <w:rsid w:val="005337B0"/>
    <w:rsid w:val="00533ED3"/>
    <w:rsid w:val="00534577"/>
    <w:rsid w:val="0053479A"/>
    <w:rsid w:val="0053574B"/>
    <w:rsid w:val="00535984"/>
    <w:rsid w:val="0053599E"/>
    <w:rsid w:val="0053628C"/>
    <w:rsid w:val="00536331"/>
    <w:rsid w:val="00536F9B"/>
    <w:rsid w:val="0054125C"/>
    <w:rsid w:val="00541C69"/>
    <w:rsid w:val="00541CFB"/>
    <w:rsid w:val="0054292C"/>
    <w:rsid w:val="00542E4F"/>
    <w:rsid w:val="00543C1F"/>
    <w:rsid w:val="00543E46"/>
    <w:rsid w:val="005441E9"/>
    <w:rsid w:val="0054467C"/>
    <w:rsid w:val="0054524E"/>
    <w:rsid w:val="0054564A"/>
    <w:rsid w:val="00545C3C"/>
    <w:rsid w:val="00546121"/>
    <w:rsid w:val="00546CE3"/>
    <w:rsid w:val="005479CA"/>
    <w:rsid w:val="005504DE"/>
    <w:rsid w:val="00550607"/>
    <w:rsid w:val="00550713"/>
    <w:rsid w:val="00550C63"/>
    <w:rsid w:val="00551E1C"/>
    <w:rsid w:val="00552CA5"/>
    <w:rsid w:val="0055382F"/>
    <w:rsid w:val="005539A3"/>
    <w:rsid w:val="00553D2D"/>
    <w:rsid w:val="00554535"/>
    <w:rsid w:val="00554678"/>
    <w:rsid w:val="00554B27"/>
    <w:rsid w:val="00554CF9"/>
    <w:rsid w:val="005550D3"/>
    <w:rsid w:val="00555329"/>
    <w:rsid w:val="0055682D"/>
    <w:rsid w:val="00557A83"/>
    <w:rsid w:val="00557FDB"/>
    <w:rsid w:val="005608D1"/>
    <w:rsid w:val="0056244C"/>
    <w:rsid w:val="005624CB"/>
    <w:rsid w:val="00562AFF"/>
    <w:rsid w:val="005635F2"/>
    <w:rsid w:val="005637A1"/>
    <w:rsid w:val="0056467F"/>
    <w:rsid w:val="00565D6A"/>
    <w:rsid w:val="00566407"/>
    <w:rsid w:val="005665E5"/>
    <w:rsid w:val="00567632"/>
    <w:rsid w:val="00567E74"/>
    <w:rsid w:val="00567ECA"/>
    <w:rsid w:val="00570799"/>
    <w:rsid w:val="0057155F"/>
    <w:rsid w:val="00571C09"/>
    <w:rsid w:val="00573B83"/>
    <w:rsid w:val="005752D5"/>
    <w:rsid w:val="00576250"/>
    <w:rsid w:val="005800F5"/>
    <w:rsid w:val="00580986"/>
    <w:rsid w:val="0058158C"/>
    <w:rsid w:val="00581B65"/>
    <w:rsid w:val="005827FA"/>
    <w:rsid w:val="00585BF3"/>
    <w:rsid w:val="00585C32"/>
    <w:rsid w:val="00586598"/>
    <w:rsid w:val="005872B7"/>
    <w:rsid w:val="00591EEA"/>
    <w:rsid w:val="005927A4"/>
    <w:rsid w:val="005929A3"/>
    <w:rsid w:val="00594A08"/>
    <w:rsid w:val="0059636B"/>
    <w:rsid w:val="005A1A7E"/>
    <w:rsid w:val="005A3020"/>
    <w:rsid w:val="005A327C"/>
    <w:rsid w:val="005A3F09"/>
    <w:rsid w:val="005A4642"/>
    <w:rsid w:val="005A48CA"/>
    <w:rsid w:val="005A4A12"/>
    <w:rsid w:val="005A4D71"/>
    <w:rsid w:val="005A7C9B"/>
    <w:rsid w:val="005B02A9"/>
    <w:rsid w:val="005B0E85"/>
    <w:rsid w:val="005B2474"/>
    <w:rsid w:val="005B2E15"/>
    <w:rsid w:val="005B2F94"/>
    <w:rsid w:val="005B3543"/>
    <w:rsid w:val="005B3CF3"/>
    <w:rsid w:val="005B408F"/>
    <w:rsid w:val="005B464D"/>
    <w:rsid w:val="005B5288"/>
    <w:rsid w:val="005B52A8"/>
    <w:rsid w:val="005B5DA5"/>
    <w:rsid w:val="005B651A"/>
    <w:rsid w:val="005B69C7"/>
    <w:rsid w:val="005C0DB3"/>
    <w:rsid w:val="005C1190"/>
    <w:rsid w:val="005C1381"/>
    <w:rsid w:val="005C1EE5"/>
    <w:rsid w:val="005C1F10"/>
    <w:rsid w:val="005C2047"/>
    <w:rsid w:val="005C2835"/>
    <w:rsid w:val="005C3992"/>
    <w:rsid w:val="005C3C21"/>
    <w:rsid w:val="005C5C18"/>
    <w:rsid w:val="005C62A7"/>
    <w:rsid w:val="005C6345"/>
    <w:rsid w:val="005C70F1"/>
    <w:rsid w:val="005C78DF"/>
    <w:rsid w:val="005D01CD"/>
    <w:rsid w:val="005D0676"/>
    <w:rsid w:val="005D06CD"/>
    <w:rsid w:val="005D245B"/>
    <w:rsid w:val="005D2DD9"/>
    <w:rsid w:val="005D2F16"/>
    <w:rsid w:val="005D3C08"/>
    <w:rsid w:val="005D507C"/>
    <w:rsid w:val="005D55BB"/>
    <w:rsid w:val="005D5B93"/>
    <w:rsid w:val="005D5EFE"/>
    <w:rsid w:val="005D68BC"/>
    <w:rsid w:val="005D6FA5"/>
    <w:rsid w:val="005D7393"/>
    <w:rsid w:val="005D7574"/>
    <w:rsid w:val="005D7CAC"/>
    <w:rsid w:val="005E05EB"/>
    <w:rsid w:val="005E08F0"/>
    <w:rsid w:val="005E0D7F"/>
    <w:rsid w:val="005E0DE5"/>
    <w:rsid w:val="005E1261"/>
    <w:rsid w:val="005E19AF"/>
    <w:rsid w:val="005E2DE8"/>
    <w:rsid w:val="005E54EB"/>
    <w:rsid w:val="005E558C"/>
    <w:rsid w:val="005E58CA"/>
    <w:rsid w:val="005E5C03"/>
    <w:rsid w:val="005E6EBB"/>
    <w:rsid w:val="005E6F49"/>
    <w:rsid w:val="005E7177"/>
    <w:rsid w:val="005E7282"/>
    <w:rsid w:val="005E742B"/>
    <w:rsid w:val="005F1039"/>
    <w:rsid w:val="005F1332"/>
    <w:rsid w:val="005F15D2"/>
    <w:rsid w:val="005F34B6"/>
    <w:rsid w:val="005F3B2E"/>
    <w:rsid w:val="005F5CF8"/>
    <w:rsid w:val="005F5F88"/>
    <w:rsid w:val="005F6173"/>
    <w:rsid w:val="005F6623"/>
    <w:rsid w:val="005F671E"/>
    <w:rsid w:val="005F6B00"/>
    <w:rsid w:val="005F6E38"/>
    <w:rsid w:val="006008D9"/>
    <w:rsid w:val="00600D84"/>
    <w:rsid w:val="00600E76"/>
    <w:rsid w:val="00601738"/>
    <w:rsid w:val="006021D0"/>
    <w:rsid w:val="00602582"/>
    <w:rsid w:val="006025B6"/>
    <w:rsid w:val="00602B58"/>
    <w:rsid w:val="00602D78"/>
    <w:rsid w:val="00602E2F"/>
    <w:rsid w:val="00603374"/>
    <w:rsid w:val="00604877"/>
    <w:rsid w:val="006056B3"/>
    <w:rsid w:val="00605B0A"/>
    <w:rsid w:val="00605C1F"/>
    <w:rsid w:val="006066BE"/>
    <w:rsid w:val="00607D0A"/>
    <w:rsid w:val="00607DB8"/>
    <w:rsid w:val="0061021C"/>
    <w:rsid w:val="006103CD"/>
    <w:rsid w:val="00610B37"/>
    <w:rsid w:val="006112A1"/>
    <w:rsid w:val="00611440"/>
    <w:rsid w:val="006124EE"/>
    <w:rsid w:val="00612FB8"/>
    <w:rsid w:val="00612FF2"/>
    <w:rsid w:val="00613965"/>
    <w:rsid w:val="0061459D"/>
    <w:rsid w:val="00614B30"/>
    <w:rsid w:val="00614DD8"/>
    <w:rsid w:val="006154A2"/>
    <w:rsid w:val="0061589A"/>
    <w:rsid w:val="006163A2"/>
    <w:rsid w:val="00616B28"/>
    <w:rsid w:val="006202CA"/>
    <w:rsid w:val="00620319"/>
    <w:rsid w:val="006212E1"/>
    <w:rsid w:val="00621743"/>
    <w:rsid w:val="00622218"/>
    <w:rsid w:val="006227E9"/>
    <w:rsid w:val="0062343F"/>
    <w:rsid w:val="00623627"/>
    <w:rsid w:val="00624510"/>
    <w:rsid w:val="0062456A"/>
    <w:rsid w:val="00624888"/>
    <w:rsid w:val="00624F5B"/>
    <w:rsid w:val="0062647B"/>
    <w:rsid w:val="00626D8B"/>
    <w:rsid w:val="00627DC1"/>
    <w:rsid w:val="006310F0"/>
    <w:rsid w:val="00631E55"/>
    <w:rsid w:val="006327D0"/>
    <w:rsid w:val="006337D3"/>
    <w:rsid w:val="00635F4D"/>
    <w:rsid w:val="00635F70"/>
    <w:rsid w:val="00636DCE"/>
    <w:rsid w:val="00637553"/>
    <w:rsid w:val="00637871"/>
    <w:rsid w:val="00637E71"/>
    <w:rsid w:val="00640326"/>
    <w:rsid w:val="006409E7"/>
    <w:rsid w:val="00640F4A"/>
    <w:rsid w:val="006422BD"/>
    <w:rsid w:val="006422FD"/>
    <w:rsid w:val="00642574"/>
    <w:rsid w:val="00642A0A"/>
    <w:rsid w:val="00642B89"/>
    <w:rsid w:val="00642E13"/>
    <w:rsid w:val="006435B9"/>
    <w:rsid w:val="00643A08"/>
    <w:rsid w:val="006445F9"/>
    <w:rsid w:val="0064606E"/>
    <w:rsid w:val="00646208"/>
    <w:rsid w:val="006471D4"/>
    <w:rsid w:val="00647C98"/>
    <w:rsid w:val="0065058E"/>
    <w:rsid w:val="00650677"/>
    <w:rsid w:val="00651A33"/>
    <w:rsid w:val="00652293"/>
    <w:rsid w:val="00652AAD"/>
    <w:rsid w:val="00652AE4"/>
    <w:rsid w:val="006537DB"/>
    <w:rsid w:val="00655068"/>
    <w:rsid w:val="00655833"/>
    <w:rsid w:val="00655B79"/>
    <w:rsid w:val="006564BE"/>
    <w:rsid w:val="00657198"/>
    <w:rsid w:val="00657272"/>
    <w:rsid w:val="0066082C"/>
    <w:rsid w:val="00660FA9"/>
    <w:rsid w:val="00662A62"/>
    <w:rsid w:val="00663ACC"/>
    <w:rsid w:val="00663C61"/>
    <w:rsid w:val="00664000"/>
    <w:rsid w:val="006646BA"/>
    <w:rsid w:val="00664930"/>
    <w:rsid w:val="00664B01"/>
    <w:rsid w:val="006658EE"/>
    <w:rsid w:val="006661AB"/>
    <w:rsid w:val="006662D6"/>
    <w:rsid w:val="006706D5"/>
    <w:rsid w:val="006737F0"/>
    <w:rsid w:val="00674526"/>
    <w:rsid w:val="00675791"/>
    <w:rsid w:val="0067580D"/>
    <w:rsid w:val="00675B66"/>
    <w:rsid w:val="00675D9C"/>
    <w:rsid w:val="00676EFB"/>
    <w:rsid w:val="00677CA7"/>
    <w:rsid w:val="00680040"/>
    <w:rsid w:val="006805CC"/>
    <w:rsid w:val="00680A23"/>
    <w:rsid w:val="00680B40"/>
    <w:rsid w:val="00680E88"/>
    <w:rsid w:val="00681BFC"/>
    <w:rsid w:val="00681C39"/>
    <w:rsid w:val="0068200F"/>
    <w:rsid w:val="006825B2"/>
    <w:rsid w:val="00682FDF"/>
    <w:rsid w:val="006839A8"/>
    <w:rsid w:val="00684353"/>
    <w:rsid w:val="0068490C"/>
    <w:rsid w:val="00684F49"/>
    <w:rsid w:val="00685E34"/>
    <w:rsid w:val="00685F1C"/>
    <w:rsid w:val="0068613B"/>
    <w:rsid w:val="00686583"/>
    <w:rsid w:val="006869A9"/>
    <w:rsid w:val="00686AF5"/>
    <w:rsid w:val="0068772E"/>
    <w:rsid w:val="006901C2"/>
    <w:rsid w:val="006902B1"/>
    <w:rsid w:val="006905C7"/>
    <w:rsid w:val="00690C0C"/>
    <w:rsid w:val="00690DCC"/>
    <w:rsid w:val="00692AFD"/>
    <w:rsid w:val="00693334"/>
    <w:rsid w:val="00693679"/>
    <w:rsid w:val="00693A82"/>
    <w:rsid w:val="00693F7F"/>
    <w:rsid w:val="006949EB"/>
    <w:rsid w:val="00695765"/>
    <w:rsid w:val="00695F59"/>
    <w:rsid w:val="0069634C"/>
    <w:rsid w:val="00697CE9"/>
    <w:rsid w:val="006A08FC"/>
    <w:rsid w:val="006A0E3E"/>
    <w:rsid w:val="006A1578"/>
    <w:rsid w:val="006A2B0B"/>
    <w:rsid w:val="006A322C"/>
    <w:rsid w:val="006A344D"/>
    <w:rsid w:val="006A3CE0"/>
    <w:rsid w:val="006A56B0"/>
    <w:rsid w:val="006A61A7"/>
    <w:rsid w:val="006A7158"/>
    <w:rsid w:val="006B01E6"/>
    <w:rsid w:val="006B07BA"/>
    <w:rsid w:val="006B0AA2"/>
    <w:rsid w:val="006B0B15"/>
    <w:rsid w:val="006B0BA7"/>
    <w:rsid w:val="006B2779"/>
    <w:rsid w:val="006B2DD5"/>
    <w:rsid w:val="006B3364"/>
    <w:rsid w:val="006B4564"/>
    <w:rsid w:val="006B4ECD"/>
    <w:rsid w:val="006B543E"/>
    <w:rsid w:val="006B5536"/>
    <w:rsid w:val="006B69A3"/>
    <w:rsid w:val="006B74BB"/>
    <w:rsid w:val="006B7BBC"/>
    <w:rsid w:val="006C243F"/>
    <w:rsid w:val="006C3324"/>
    <w:rsid w:val="006C4143"/>
    <w:rsid w:val="006C45F9"/>
    <w:rsid w:val="006C4BF7"/>
    <w:rsid w:val="006C6780"/>
    <w:rsid w:val="006C68C8"/>
    <w:rsid w:val="006C6C7A"/>
    <w:rsid w:val="006C6D21"/>
    <w:rsid w:val="006C7205"/>
    <w:rsid w:val="006C7424"/>
    <w:rsid w:val="006D0231"/>
    <w:rsid w:val="006D0F62"/>
    <w:rsid w:val="006D1125"/>
    <w:rsid w:val="006D19DD"/>
    <w:rsid w:val="006D27F0"/>
    <w:rsid w:val="006D42E5"/>
    <w:rsid w:val="006D4DB1"/>
    <w:rsid w:val="006D6572"/>
    <w:rsid w:val="006D6721"/>
    <w:rsid w:val="006D6850"/>
    <w:rsid w:val="006D6D65"/>
    <w:rsid w:val="006D7B16"/>
    <w:rsid w:val="006E17C6"/>
    <w:rsid w:val="006E3898"/>
    <w:rsid w:val="006E5A75"/>
    <w:rsid w:val="006E5C0D"/>
    <w:rsid w:val="006E61A8"/>
    <w:rsid w:val="006E771D"/>
    <w:rsid w:val="006F2D78"/>
    <w:rsid w:val="006F3017"/>
    <w:rsid w:val="006F4070"/>
    <w:rsid w:val="006F54D9"/>
    <w:rsid w:val="006F5D3B"/>
    <w:rsid w:val="006F6D79"/>
    <w:rsid w:val="006F7088"/>
    <w:rsid w:val="006F7E57"/>
    <w:rsid w:val="006F7FCB"/>
    <w:rsid w:val="007013C0"/>
    <w:rsid w:val="0070163F"/>
    <w:rsid w:val="00701663"/>
    <w:rsid w:val="00701BDE"/>
    <w:rsid w:val="00705A37"/>
    <w:rsid w:val="00705C19"/>
    <w:rsid w:val="007108D6"/>
    <w:rsid w:val="00711514"/>
    <w:rsid w:val="00711A59"/>
    <w:rsid w:val="007129D1"/>
    <w:rsid w:val="0071307D"/>
    <w:rsid w:val="00713D34"/>
    <w:rsid w:val="007144CD"/>
    <w:rsid w:val="00715A0B"/>
    <w:rsid w:val="00716AC1"/>
    <w:rsid w:val="00722082"/>
    <w:rsid w:val="00722AB1"/>
    <w:rsid w:val="0072342F"/>
    <w:rsid w:val="007235F2"/>
    <w:rsid w:val="00723CBE"/>
    <w:rsid w:val="007253BB"/>
    <w:rsid w:val="00725485"/>
    <w:rsid w:val="0072549C"/>
    <w:rsid w:val="00725637"/>
    <w:rsid w:val="0072582F"/>
    <w:rsid w:val="00725C1C"/>
    <w:rsid w:val="007267FD"/>
    <w:rsid w:val="0072684A"/>
    <w:rsid w:val="00727820"/>
    <w:rsid w:val="007303F4"/>
    <w:rsid w:val="00731204"/>
    <w:rsid w:val="007319F6"/>
    <w:rsid w:val="00731B26"/>
    <w:rsid w:val="00732D52"/>
    <w:rsid w:val="00732DC3"/>
    <w:rsid w:val="00733654"/>
    <w:rsid w:val="007346D4"/>
    <w:rsid w:val="0073473C"/>
    <w:rsid w:val="00736960"/>
    <w:rsid w:val="00736FF3"/>
    <w:rsid w:val="007371CD"/>
    <w:rsid w:val="00737242"/>
    <w:rsid w:val="007376A6"/>
    <w:rsid w:val="00737971"/>
    <w:rsid w:val="00737CD5"/>
    <w:rsid w:val="00741A68"/>
    <w:rsid w:val="00741E19"/>
    <w:rsid w:val="00742BA8"/>
    <w:rsid w:val="007433E9"/>
    <w:rsid w:val="0074461E"/>
    <w:rsid w:val="00744DB6"/>
    <w:rsid w:val="00745745"/>
    <w:rsid w:val="00746301"/>
    <w:rsid w:val="00747F54"/>
    <w:rsid w:val="00750FA9"/>
    <w:rsid w:val="00751684"/>
    <w:rsid w:val="00751B0E"/>
    <w:rsid w:val="007526C4"/>
    <w:rsid w:val="00752C15"/>
    <w:rsid w:val="00752EA1"/>
    <w:rsid w:val="0075363E"/>
    <w:rsid w:val="0075546E"/>
    <w:rsid w:val="00755A92"/>
    <w:rsid w:val="007560BA"/>
    <w:rsid w:val="0075612D"/>
    <w:rsid w:val="00757E76"/>
    <w:rsid w:val="007604F7"/>
    <w:rsid w:val="0076078C"/>
    <w:rsid w:val="00760891"/>
    <w:rsid w:val="007608EA"/>
    <w:rsid w:val="00761873"/>
    <w:rsid w:val="00761C2B"/>
    <w:rsid w:val="00762F5F"/>
    <w:rsid w:val="00764525"/>
    <w:rsid w:val="00764527"/>
    <w:rsid w:val="007645F0"/>
    <w:rsid w:val="007652F3"/>
    <w:rsid w:val="00765B12"/>
    <w:rsid w:val="00766060"/>
    <w:rsid w:val="00767D9D"/>
    <w:rsid w:val="00767EDA"/>
    <w:rsid w:val="00770801"/>
    <w:rsid w:val="0077088A"/>
    <w:rsid w:val="007709C7"/>
    <w:rsid w:val="00771152"/>
    <w:rsid w:val="00771B2C"/>
    <w:rsid w:val="0077285B"/>
    <w:rsid w:val="00772ADC"/>
    <w:rsid w:val="00774E87"/>
    <w:rsid w:val="00775039"/>
    <w:rsid w:val="00775644"/>
    <w:rsid w:val="00775F80"/>
    <w:rsid w:val="00776075"/>
    <w:rsid w:val="00777D80"/>
    <w:rsid w:val="00780FCD"/>
    <w:rsid w:val="00783F87"/>
    <w:rsid w:val="0078400E"/>
    <w:rsid w:val="0078612C"/>
    <w:rsid w:val="007871D6"/>
    <w:rsid w:val="00787356"/>
    <w:rsid w:val="007875BD"/>
    <w:rsid w:val="007878A0"/>
    <w:rsid w:val="007907A3"/>
    <w:rsid w:val="00791AD1"/>
    <w:rsid w:val="00792132"/>
    <w:rsid w:val="007924DB"/>
    <w:rsid w:val="00792CD0"/>
    <w:rsid w:val="00793D48"/>
    <w:rsid w:val="0079400B"/>
    <w:rsid w:val="00795A94"/>
    <w:rsid w:val="00795BAD"/>
    <w:rsid w:val="00795BC9"/>
    <w:rsid w:val="00795C01"/>
    <w:rsid w:val="00796019"/>
    <w:rsid w:val="00797A73"/>
    <w:rsid w:val="00797C8E"/>
    <w:rsid w:val="00797CDE"/>
    <w:rsid w:val="007A0195"/>
    <w:rsid w:val="007A0FBA"/>
    <w:rsid w:val="007A11BD"/>
    <w:rsid w:val="007A1A96"/>
    <w:rsid w:val="007A32D7"/>
    <w:rsid w:val="007A4117"/>
    <w:rsid w:val="007A4610"/>
    <w:rsid w:val="007A47BE"/>
    <w:rsid w:val="007A5A65"/>
    <w:rsid w:val="007A6AC9"/>
    <w:rsid w:val="007A6C6E"/>
    <w:rsid w:val="007A7681"/>
    <w:rsid w:val="007B04FF"/>
    <w:rsid w:val="007B0F4E"/>
    <w:rsid w:val="007B0F5B"/>
    <w:rsid w:val="007B14CF"/>
    <w:rsid w:val="007B16F7"/>
    <w:rsid w:val="007B359E"/>
    <w:rsid w:val="007B4E3F"/>
    <w:rsid w:val="007B532D"/>
    <w:rsid w:val="007B5A9E"/>
    <w:rsid w:val="007B61AA"/>
    <w:rsid w:val="007B66F2"/>
    <w:rsid w:val="007B7829"/>
    <w:rsid w:val="007C1055"/>
    <w:rsid w:val="007C2F0F"/>
    <w:rsid w:val="007C39D1"/>
    <w:rsid w:val="007C3F56"/>
    <w:rsid w:val="007C47B1"/>
    <w:rsid w:val="007C4A20"/>
    <w:rsid w:val="007C5117"/>
    <w:rsid w:val="007C5571"/>
    <w:rsid w:val="007C576D"/>
    <w:rsid w:val="007C635E"/>
    <w:rsid w:val="007C64CE"/>
    <w:rsid w:val="007C69A3"/>
    <w:rsid w:val="007C6D4D"/>
    <w:rsid w:val="007C7B07"/>
    <w:rsid w:val="007C7EA6"/>
    <w:rsid w:val="007D0F0B"/>
    <w:rsid w:val="007D10AF"/>
    <w:rsid w:val="007D1316"/>
    <w:rsid w:val="007D2006"/>
    <w:rsid w:val="007D3092"/>
    <w:rsid w:val="007D473E"/>
    <w:rsid w:val="007D4853"/>
    <w:rsid w:val="007D5B77"/>
    <w:rsid w:val="007D65F6"/>
    <w:rsid w:val="007D69E9"/>
    <w:rsid w:val="007D69FE"/>
    <w:rsid w:val="007D7191"/>
    <w:rsid w:val="007D71CF"/>
    <w:rsid w:val="007D72FB"/>
    <w:rsid w:val="007D7609"/>
    <w:rsid w:val="007E0349"/>
    <w:rsid w:val="007E0D47"/>
    <w:rsid w:val="007E1A05"/>
    <w:rsid w:val="007E328B"/>
    <w:rsid w:val="007E3914"/>
    <w:rsid w:val="007E3AD4"/>
    <w:rsid w:val="007E4221"/>
    <w:rsid w:val="007E45AC"/>
    <w:rsid w:val="007E4D07"/>
    <w:rsid w:val="007E53EA"/>
    <w:rsid w:val="007E5C1B"/>
    <w:rsid w:val="007E5C2A"/>
    <w:rsid w:val="007E665B"/>
    <w:rsid w:val="007E708C"/>
    <w:rsid w:val="007F0C1B"/>
    <w:rsid w:val="007F1A6F"/>
    <w:rsid w:val="007F1F7C"/>
    <w:rsid w:val="007F276D"/>
    <w:rsid w:val="007F28C0"/>
    <w:rsid w:val="007F3273"/>
    <w:rsid w:val="007F3515"/>
    <w:rsid w:val="007F3F89"/>
    <w:rsid w:val="007F45AC"/>
    <w:rsid w:val="007F51DA"/>
    <w:rsid w:val="007F534D"/>
    <w:rsid w:val="007F54E4"/>
    <w:rsid w:val="007F6B17"/>
    <w:rsid w:val="007F77FF"/>
    <w:rsid w:val="00800538"/>
    <w:rsid w:val="00800566"/>
    <w:rsid w:val="008011B4"/>
    <w:rsid w:val="00801DFF"/>
    <w:rsid w:val="00801F0D"/>
    <w:rsid w:val="008032B6"/>
    <w:rsid w:val="008038E0"/>
    <w:rsid w:val="00803C07"/>
    <w:rsid w:val="00803D19"/>
    <w:rsid w:val="0080446D"/>
    <w:rsid w:val="00804AFB"/>
    <w:rsid w:val="00806676"/>
    <w:rsid w:val="00807CE2"/>
    <w:rsid w:val="008103FF"/>
    <w:rsid w:val="008110C8"/>
    <w:rsid w:val="008139E0"/>
    <w:rsid w:val="00814606"/>
    <w:rsid w:val="008147BF"/>
    <w:rsid w:val="008152DD"/>
    <w:rsid w:val="0081598E"/>
    <w:rsid w:val="00815E8B"/>
    <w:rsid w:val="008163BE"/>
    <w:rsid w:val="0082010D"/>
    <w:rsid w:val="00820661"/>
    <w:rsid w:val="008218A6"/>
    <w:rsid w:val="008232FE"/>
    <w:rsid w:val="0082381C"/>
    <w:rsid w:val="00823910"/>
    <w:rsid w:val="00823EC7"/>
    <w:rsid w:val="00823FE6"/>
    <w:rsid w:val="00825FE5"/>
    <w:rsid w:val="00826284"/>
    <w:rsid w:val="008266E8"/>
    <w:rsid w:val="0082760B"/>
    <w:rsid w:val="00827B8F"/>
    <w:rsid w:val="0083023F"/>
    <w:rsid w:val="00830F54"/>
    <w:rsid w:val="00831BC5"/>
    <w:rsid w:val="008335EA"/>
    <w:rsid w:val="00833668"/>
    <w:rsid w:val="00833E92"/>
    <w:rsid w:val="00834266"/>
    <w:rsid w:val="00834390"/>
    <w:rsid w:val="00834690"/>
    <w:rsid w:val="00834F4E"/>
    <w:rsid w:val="00835336"/>
    <w:rsid w:val="008366C7"/>
    <w:rsid w:val="008367DB"/>
    <w:rsid w:val="00836A7C"/>
    <w:rsid w:val="00836AA1"/>
    <w:rsid w:val="00836EC5"/>
    <w:rsid w:val="00837227"/>
    <w:rsid w:val="00837E23"/>
    <w:rsid w:val="0084062C"/>
    <w:rsid w:val="00841395"/>
    <w:rsid w:val="00841CF9"/>
    <w:rsid w:val="008420C0"/>
    <w:rsid w:val="00842A39"/>
    <w:rsid w:val="008442D2"/>
    <w:rsid w:val="00846E0F"/>
    <w:rsid w:val="00847551"/>
    <w:rsid w:val="008475AD"/>
    <w:rsid w:val="00850DDF"/>
    <w:rsid w:val="00850FF0"/>
    <w:rsid w:val="00851223"/>
    <w:rsid w:val="008513F3"/>
    <w:rsid w:val="00852AB9"/>
    <w:rsid w:val="00852E33"/>
    <w:rsid w:val="0085395F"/>
    <w:rsid w:val="0085548F"/>
    <w:rsid w:val="00855A33"/>
    <w:rsid w:val="00855E5D"/>
    <w:rsid w:val="00856049"/>
    <w:rsid w:val="008567F1"/>
    <w:rsid w:val="008570F8"/>
    <w:rsid w:val="00857FC8"/>
    <w:rsid w:val="008608F2"/>
    <w:rsid w:val="008618B3"/>
    <w:rsid w:val="00861EEC"/>
    <w:rsid w:val="00862362"/>
    <w:rsid w:val="00862BBD"/>
    <w:rsid w:val="00863127"/>
    <w:rsid w:val="00865A16"/>
    <w:rsid w:val="00866D6A"/>
    <w:rsid w:val="00866E8C"/>
    <w:rsid w:val="00867EC2"/>
    <w:rsid w:val="00867FBF"/>
    <w:rsid w:val="008706EC"/>
    <w:rsid w:val="00871492"/>
    <w:rsid w:val="00871549"/>
    <w:rsid w:val="008719DD"/>
    <w:rsid w:val="008736B3"/>
    <w:rsid w:val="00874E07"/>
    <w:rsid w:val="008762EF"/>
    <w:rsid w:val="008777B1"/>
    <w:rsid w:val="00877FD0"/>
    <w:rsid w:val="008800B9"/>
    <w:rsid w:val="00882A7D"/>
    <w:rsid w:val="00882D60"/>
    <w:rsid w:val="00882D83"/>
    <w:rsid w:val="00884555"/>
    <w:rsid w:val="00884FA9"/>
    <w:rsid w:val="00885AA4"/>
    <w:rsid w:val="008876B5"/>
    <w:rsid w:val="00887DFF"/>
    <w:rsid w:val="00890A43"/>
    <w:rsid w:val="008913A6"/>
    <w:rsid w:val="0089211F"/>
    <w:rsid w:val="008921C3"/>
    <w:rsid w:val="0089221D"/>
    <w:rsid w:val="00892DB5"/>
    <w:rsid w:val="00893630"/>
    <w:rsid w:val="008948A8"/>
    <w:rsid w:val="00894C03"/>
    <w:rsid w:val="00895056"/>
    <w:rsid w:val="0089533F"/>
    <w:rsid w:val="008954CB"/>
    <w:rsid w:val="008966C4"/>
    <w:rsid w:val="00896D2E"/>
    <w:rsid w:val="00897C4E"/>
    <w:rsid w:val="008A0C21"/>
    <w:rsid w:val="008A1C9C"/>
    <w:rsid w:val="008A2982"/>
    <w:rsid w:val="008A3E61"/>
    <w:rsid w:val="008A4EDA"/>
    <w:rsid w:val="008A58D5"/>
    <w:rsid w:val="008A5908"/>
    <w:rsid w:val="008A5A4B"/>
    <w:rsid w:val="008A5CC3"/>
    <w:rsid w:val="008A60DD"/>
    <w:rsid w:val="008A6E08"/>
    <w:rsid w:val="008A7046"/>
    <w:rsid w:val="008A76A3"/>
    <w:rsid w:val="008A7CD8"/>
    <w:rsid w:val="008B0C0E"/>
    <w:rsid w:val="008B328C"/>
    <w:rsid w:val="008B3AC7"/>
    <w:rsid w:val="008B3B28"/>
    <w:rsid w:val="008B3C49"/>
    <w:rsid w:val="008B3EE6"/>
    <w:rsid w:val="008B45E9"/>
    <w:rsid w:val="008B4AEB"/>
    <w:rsid w:val="008B6EC1"/>
    <w:rsid w:val="008C15A6"/>
    <w:rsid w:val="008C1F9C"/>
    <w:rsid w:val="008C20BE"/>
    <w:rsid w:val="008C21EC"/>
    <w:rsid w:val="008C2A9D"/>
    <w:rsid w:val="008C3536"/>
    <w:rsid w:val="008C397F"/>
    <w:rsid w:val="008C3B4E"/>
    <w:rsid w:val="008C3BBE"/>
    <w:rsid w:val="008C3D59"/>
    <w:rsid w:val="008C56C0"/>
    <w:rsid w:val="008C650F"/>
    <w:rsid w:val="008C6902"/>
    <w:rsid w:val="008C77F9"/>
    <w:rsid w:val="008C7E61"/>
    <w:rsid w:val="008D0287"/>
    <w:rsid w:val="008D0547"/>
    <w:rsid w:val="008D1B4D"/>
    <w:rsid w:val="008D1CB5"/>
    <w:rsid w:val="008D21E4"/>
    <w:rsid w:val="008D2996"/>
    <w:rsid w:val="008D3B97"/>
    <w:rsid w:val="008D3F28"/>
    <w:rsid w:val="008D674F"/>
    <w:rsid w:val="008D707E"/>
    <w:rsid w:val="008D77AD"/>
    <w:rsid w:val="008D7FD3"/>
    <w:rsid w:val="008E00BD"/>
    <w:rsid w:val="008E067D"/>
    <w:rsid w:val="008E2E0D"/>
    <w:rsid w:val="008E3318"/>
    <w:rsid w:val="008E35D4"/>
    <w:rsid w:val="008E38DF"/>
    <w:rsid w:val="008E3EDF"/>
    <w:rsid w:val="008E592D"/>
    <w:rsid w:val="008E60F6"/>
    <w:rsid w:val="008E6992"/>
    <w:rsid w:val="008E6D74"/>
    <w:rsid w:val="008E739B"/>
    <w:rsid w:val="008F2447"/>
    <w:rsid w:val="008F466D"/>
    <w:rsid w:val="008F6E80"/>
    <w:rsid w:val="00900B8C"/>
    <w:rsid w:val="0090179D"/>
    <w:rsid w:val="00901B8D"/>
    <w:rsid w:val="00902990"/>
    <w:rsid w:val="00902D44"/>
    <w:rsid w:val="009038E2"/>
    <w:rsid w:val="00903D79"/>
    <w:rsid w:val="00906540"/>
    <w:rsid w:val="009076ED"/>
    <w:rsid w:val="00910BE8"/>
    <w:rsid w:val="00910DE4"/>
    <w:rsid w:val="009112B5"/>
    <w:rsid w:val="009117BF"/>
    <w:rsid w:val="00911B51"/>
    <w:rsid w:val="00911B79"/>
    <w:rsid w:val="00911C1A"/>
    <w:rsid w:val="009135FD"/>
    <w:rsid w:val="00913C7B"/>
    <w:rsid w:val="0091410B"/>
    <w:rsid w:val="0091499D"/>
    <w:rsid w:val="00914B1D"/>
    <w:rsid w:val="00914E44"/>
    <w:rsid w:val="00915397"/>
    <w:rsid w:val="009153AC"/>
    <w:rsid w:val="009155C8"/>
    <w:rsid w:val="0091586D"/>
    <w:rsid w:val="00915930"/>
    <w:rsid w:val="0091781F"/>
    <w:rsid w:val="00920A85"/>
    <w:rsid w:val="00920BE5"/>
    <w:rsid w:val="0092156C"/>
    <w:rsid w:val="009216CA"/>
    <w:rsid w:val="00922847"/>
    <w:rsid w:val="009229FE"/>
    <w:rsid w:val="00922FDF"/>
    <w:rsid w:val="009231EA"/>
    <w:rsid w:val="00923A30"/>
    <w:rsid w:val="00924313"/>
    <w:rsid w:val="00924AE4"/>
    <w:rsid w:val="00924F4A"/>
    <w:rsid w:val="00925F47"/>
    <w:rsid w:val="00926578"/>
    <w:rsid w:val="0092710A"/>
    <w:rsid w:val="00927C84"/>
    <w:rsid w:val="00930C17"/>
    <w:rsid w:val="00931C9B"/>
    <w:rsid w:val="00933DC6"/>
    <w:rsid w:val="00934E4D"/>
    <w:rsid w:val="0093668C"/>
    <w:rsid w:val="00936B02"/>
    <w:rsid w:val="00936EEC"/>
    <w:rsid w:val="0093720E"/>
    <w:rsid w:val="009410BF"/>
    <w:rsid w:val="00941626"/>
    <w:rsid w:val="00941B0F"/>
    <w:rsid w:val="00942CD7"/>
    <w:rsid w:val="009431DC"/>
    <w:rsid w:val="00943BDB"/>
    <w:rsid w:val="0094432A"/>
    <w:rsid w:val="0094435F"/>
    <w:rsid w:val="00945E39"/>
    <w:rsid w:val="00946023"/>
    <w:rsid w:val="009472BC"/>
    <w:rsid w:val="00947BFA"/>
    <w:rsid w:val="0095067B"/>
    <w:rsid w:val="00952140"/>
    <w:rsid w:val="00952393"/>
    <w:rsid w:val="00952803"/>
    <w:rsid w:val="00952D91"/>
    <w:rsid w:val="00953D94"/>
    <w:rsid w:val="00954205"/>
    <w:rsid w:val="009549B3"/>
    <w:rsid w:val="00955273"/>
    <w:rsid w:val="0095538F"/>
    <w:rsid w:val="00955808"/>
    <w:rsid w:val="00955CC5"/>
    <w:rsid w:val="00955D40"/>
    <w:rsid w:val="00957F2F"/>
    <w:rsid w:val="00960D83"/>
    <w:rsid w:val="00961162"/>
    <w:rsid w:val="00961793"/>
    <w:rsid w:val="00961AB7"/>
    <w:rsid w:val="00961FD6"/>
    <w:rsid w:val="00962BB9"/>
    <w:rsid w:val="009639F7"/>
    <w:rsid w:val="00964093"/>
    <w:rsid w:val="00964ACB"/>
    <w:rsid w:val="009650AE"/>
    <w:rsid w:val="0096521A"/>
    <w:rsid w:val="00965910"/>
    <w:rsid w:val="00967D17"/>
    <w:rsid w:val="00967D31"/>
    <w:rsid w:val="009704C0"/>
    <w:rsid w:val="0097061C"/>
    <w:rsid w:val="00970C23"/>
    <w:rsid w:val="00970C8B"/>
    <w:rsid w:val="00970CD9"/>
    <w:rsid w:val="00971AA1"/>
    <w:rsid w:val="009749BC"/>
    <w:rsid w:val="00976652"/>
    <w:rsid w:val="00976FF1"/>
    <w:rsid w:val="00977016"/>
    <w:rsid w:val="00977096"/>
    <w:rsid w:val="009774E7"/>
    <w:rsid w:val="00980ABF"/>
    <w:rsid w:val="00980D76"/>
    <w:rsid w:val="00980E8C"/>
    <w:rsid w:val="0098155F"/>
    <w:rsid w:val="0098156A"/>
    <w:rsid w:val="009816E8"/>
    <w:rsid w:val="0098183E"/>
    <w:rsid w:val="00981E5A"/>
    <w:rsid w:val="00982E26"/>
    <w:rsid w:val="009830D8"/>
    <w:rsid w:val="00985734"/>
    <w:rsid w:val="00985F84"/>
    <w:rsid w:val="009860B2"/>
    <w:rsid w:val="00986305"/>
    <w:rsid w:val="00986615"/>
    <w:rsid w:val="00986C79"/>
    <w:rsid w:val="0098722B"/>
    <w:rsid w:val="00987A44"/>
    <w:rsid w:val="00987DA7"/>
    <w:rsid w:val="009901C1"/>
    <w:rsid w:val="0099053C"/>
    <w:rsid w:val="009906A9"/>
    <w:rsid w:val="0099224B"/>
    <w:rsid w:val="0099270A"/>
    <w:rsid w:val="009937F2"/>
    <w:rsid w:val="0099383F"/>
    <w:rsid w:val="009941BC"/>
    <w:rsid w:val="0099499D"/>
    <w:rsid w:val="009949CB"/>
    <w:rsid w:val="00995049"/>
    <w:rsid w:val="0099516B"/>
    <w:rsid w:val="00996268"/>
    <w:rsid w:val="009962CF"/>
    <w:rsid w:val="009968A1"/>
    <w:rsid w:val="009A0176"/>
    <w:rsid w:val="009A05A3"/>
    <w:rsid w:val="009A0E9B"/>
    <w:rsid w:val="009A1CFD"/>
    <w:rsid w:val="009A2948"/>
    <w:rsid w:val="009A2BB7"/>
    <w:rsid w:val="009A358B"/>
    <w:rsid w:val="009A4362"/>
    <w:rsid w:val="009A50F4"/>
    <w:rsid w:val="009A6C31"/>
    <w:rsid w:val="009A7FDC"/>
    <w:rsid w:val="009B16C6"/>
    <w:rsid w:val="009B2A59"/>
    <w:rsid w:val="009B358A"/>
    <w:rsid w:val="009B3F07"/>
    <w:rsid w:val="009B4DD4"/>
    <w:rsid w:val="009B5074"/>
    <w:rsid w:val="009B5385"/>
    <w:rsid w:val="009B5A07"/>
    <w:rsid w:val="009B5A87"/>
    <w:rsid w:val="009B6277"/>
    <w:rsid w:val="009C08EB"/>
    <w:rsid w:val="009C0D23"/>
    <w:rsid w:val="009C0DDB"/>
    <w:rsid w:val="009C26D5"/>
    <w:rsid w:val="009C2819"/>
    <w:rsid w:val="009C2FF7"/>
    <w:rsid w:val="009C310A"/>
    <w:rsid w:val="009C31FC"/>
    <w:rsid w:val="009C4407"/>
    <w:rsid w:val="009C4F81"/>
    <w:rsid w:val="009C5762"/>
    <w:rsid w:val="009C7EFB"/>
    <w:rsid w:val="009D0626"/>
    <w:rsid w:val="009D10BF"/>
    <w:rsid w:val="009D14FF"/>
    <w:rsid w:val="009D195C"/>
    <w:rsid w:val="009D1A96"/>
    <w:rsid w:val="009D2013"/>
    <w:rsid w:val="009D3887"/>
    <w:rsid w:val="009D44E9"/>
    <w:rsid w:val="009D455C"/>
    <w:rsid w:val="009D4A8F"/>
    <w:rsid w:val="009D4E62"/>
    <w:rsid w:val="009D4EE2"/>
    <w:rsid w:val="009D5240"/>
    <w:rsid w:val="009D69D8"/>
    <w:rsid w:val="009D70CF"/>
    <w:rsid w:val="009D7945"/>
    <w:rsid w:val="009D7B57"/>
    <w:rsid w:val="009E04D3"/>
    <w:rsid w:val="009E151A"/>
    <w:rsid w:val="009E18FB"/>
    <w:rsid w:val="009E3057"/>
    <w:rsid w:val="009E32A7"/>
    <w:rsid w:val="009E4D29"/>
    <w:rsid w:val="009E6B16"/>
    <w:rsid w:val="009E7A6D"/>
    <w:rsid w:val="009E7AB7"/>
    <w:rsid w:val="009F1094"/>
    <w:rsid w:val="009F16EE"/>
    <w:rsid w:val="009F40F2"/>
    <w:rsid w:val="009F4935"/>
    <w:rsid w:val="009F4D29"/>
    <w:rsid w:val="009F5314"/>
    <w:rsid w:val="009F6121"/>
    <w:rsid w:val="009F6685"/>
    <w:rsid w:val="009F7E84"/>
    <w:rsid w:val="00A00062"/>
    <w:rsid w:val="00A026EB"/>
    <w:rsid w:val="00A02CE6"/>
    <w:rsid w:val="00A03B8F"/>
    <w:rsid w:val="00A03C30"/>
    <w:rsid w:val="00A047F8"/>
    <w:rsid w:val="00A063E4"/>
    <w:rsid w:val="00A067CE"/>
    <w:rsid w:val="00A06965"/>
    <w:rsid w:val="00A06BA3"/>
    <w:rsid w:val="00A0739C"/>
    <w:rsid w:val="00A07A33"/>
    <w:rsid w:val="00A07E3D"/>
    <w:rsid w:val="00A1010E"/>
    <w:rsid w:val="00A1104A"/>
    <w:rsid w:val="00A121EE"/>
    <w:rsid w:val="00A1231B"/>
    <w:rsid w:val="00A12584"/>
    <w:rsid w:val="00A126CE"/>
    <w:rsid w:val="00A13DAA"/>
    <w:rsid w:val="00A13EFD"/>
    <w:rsid w:val="00A14514"/>
    <w:rsid w:val="00A14850"/>
    <w:rsid w:val="00A154DC"/>
    <w:rsid w:val="00A16682"/>
    <w:rsid w:val="00A21F71"/>
    <w:rsid w:val="00A223A1"/>
    <w:rsid w:val="00A22B56"/>
    <w:rsid w:val="00A2337C"/>
    <w:rsid w:val="00A2352E"/>
    <w:rsid w:val="00A23CBE"/>
    <w:rsid w:val="00A23E9C"/>
    <w:rsid w:val="00A258ED"/>
    <w:rsid w:val="00A25903"/>
    <w:rsid w:val="00A25E9C"/>
    <w:rsid w:val="00A26C3C"/>
    <w:rsid w:val="00A270CD"/>
    <w:rsid w:val="00A27657"/>
    <w:rsid w:val="00A27E19"/>
    <w:rsid w:val="00A306B9"/>
    <w:rsid w:val="00A315B2"/>
    <w:rsid w:val="00A31651"/>
    <w:rsid w:val="00A344D5"/>
    <w:rsid w:val="00A35221"/>
    <w:rsid w:val="00A37613"/>
    <w:rsid w:val="00A37734"/>
    <w:rsid w:val="00A37931"/>
    <w:rsid w:val="00A41AAB"/>
    <w:rsid w:val="00A41BB9"/>
    <w:rsid w:val="00A420A6"/>
    <w:rsid w:val="00A422F3"/>
    <w:rsid w:val="00A424C3"/>
    <w:rsid w:val="00A4254F"/>
    <w:rsid w:val="00A42FD5"/>
    <w:rsid w:val="00A44384"/>
    <w:rsid w:val="00A4496A"/>
    <w:rsid w:val="00A4555D"/>
    <w:rsid w:val="00A462ED"/>
    <w:rsid w:val="00A46600"/>
    <w:rsid w:val="00A47AF2"/>
    <w:rsid w:val="00A50257"/>
    <w:rsid w:val="00A502C0"/>
    <w:rsid w:val="00A51C6C"/>
    <w:rsid w:val="00A51F88"/>
    <w:rsid w:val="00A5396F"/>
    <w:rsid w:val="00A539C9"/>
    <w:rsid w:val="00A53A24"/>
    <w:rsid w:val="00A55556"/>
    <w:rsid w:val="00A55871"/>
    <w:rsid w:val="00A55F8C"/>
    <w:rsid w:val="00A576F9"/>
    <w:rsid w:val="00A60232"/>
    <w:rsid w:val="00A60B70"/>
    <w:rsid w:val="00A6101B"/>
    <w:rsid w:val="00A61362"/>
    <w:rsid w:val="00A6247D"/>
    <w:rsid w:val="00A62D0D"/>
    <w:rsid w:val="00A6354E"/>
    <w:rsid w:val="00A6596A"/>
    <w:rsid w:val="00A701F5"/>
    <w:rsid w:val="00A703CC"/>
    <w:rsid w:val="00A70471"/>
    <w:rsid w:val="00A705B8"/>
    <w:rsid w:val="00A7095D"/>
    <w:rsid w:val="00A7096E"/>
    <w:rsid w:val="00A70BEF"/>
    <w:rsid w:val="00A719F4"/>
    <w:rsid w:val="00A71A8A"/>
    <w:rsid w:val="00A720D5"/>
    <w:rsid w:val="00A72113"/>
    <w:rsid w:val="00A72A8D"/>
    <w:rsid w:val="00A72EB0"/>
    <w:rsid w:val="00A73B67"/>
    <w:rsid w:val="00A755D1"/>
    <w:rsid w:val="00A75999"/>
    <w:rsid w:val="00A75E53"/>
    <w:rsid w:val="00A76D2E"/>
    <w:rsid w:val="00A804ED"/>
    <w:rsid w:val="00A81375"/>
    <w:rsid w:val="00A8227C"/>
    <w:rsid w:val="00A822D9"/>
    <w:rsid w:val="00A823CB"/>
    <w:rsid w:val="00A82BEC"/>
    <w:rsid w:val="00A82D1E"/>
    <w:rsid w:val="00A82FA4"/>
    <w:rsid w:val="00A83124"/>
    <w:rsid w:val="00A831F1"/>
    <w:rsid w:val="00A83677"/>
    <w:rsid w:val="00A83B4F"/>
    <w:rsid w:val="00A84B05"/>
    <w:rsid w:val="00A84E6C"/>
    <w:rsid w:val="00A84F5B"/>
    <w:rsid w:val="00A850B1"/>
    <w:rsid w:val="00A854E7"/>
    <w:rsid w:val="00A87DE5"/>
    <w:rsid w:val="00A9016B"/>
    <w:rsid w:val="00A91B73"/>
    <w:rsid w:val="00A92D27"/>
    <w:rsid w:val="00A934F0"/>
    <w:rsid w:val="00A94656"/>
    <w:rsid w:val="00A948C4"/>
    <w:rsid w:val="00A953DF"/>
    <w:rsid w:val="00A9578E"/>
    <w:rsid w:val="00A95871"/>
    <w:rsid w:val="00A95E56"/>
    <w:rsid w:val="00A96EA1"/>
    <w:rsid w:val="00A96ED9"/>
    <w:rsid w:val="00AA0964"/>
    <w:rsid w:val="00AA0C92"/>
    <w:rsid w:val="00AA13D0"/>
    <w:rsid w:val="00AA1822"/>
    <w:rsid w:val="00AA1C21"/>
    <w:rsid w:val="00AA24CC"/>
    <w:rsid w:val="00AA29B7"/>
    <w:rsid w:val="00AA2EC0"/>
    <w:rsid w:val="00AA362A"/>
    <w:rsid w:val="00AA37EA"/>
    <w:rsid w:val="00AA3893"/>
    <w:rsid w:val="00AA3E4C"/>
    <w:rsid w:val="00AA5955"/>
    <w:rsid w:val="00AA609C"/>
    <w:rsid w:val="00AA74F2"/>
    <w:rsid w:val="00AA7927"/>
    <w:rsid w:val="00AB07BA"/>
    <w:rsid w:val="00AB1199"/>
    <w:rsid w:val="00AB14D9"/>
    <w:rsid w:val="00AB31D6"/>
    <w:rsid w:val="00AB34F0"/>
    <w:rsid w:val="00AB5169"/>
    <w:rsid w:val="00AB57A3"/>
    <w:rsid w:val="00AB5AC5"/>
    <w:rsid w:val="00AB650C"/>
    <w:rsid w:val="00AB72C6"/>
    <w:rsid w:val="00AB7D05"/>
    <w:rsid w:val="00AB7E1C"/>
    <w:rsid w:val="00AB7F2E"/>
    <w:rsid w:val="00AC06BD"/>
    <w:rsid w:val="00AC0BF0"/>
    <w:rsid w:val="00AC199E"/>
    <w:rsid w:val="00AC1AF4"/>
    <w:rsid w:val="00AC251E"/>
    <w:rsid w:val="00AC3D59"/>
    <w:rsid w:val="00AC4B73"/>
    <w:rsid w:val="00AC4EE7"/>
    <w:rsid w:val="00AC623B"/>
    <w:rsid w:val="00AC6489"/>
    <w:rsid w:val="00AC7026"/>
    <w:rsid w:val="00AC7DE9"/>
    <w:rsid w:val="00AD026F"/>
    <w:rsid w:val="00AD0494"/>
    <w:rsid w:val="00AD18A0"/>
    <w:rsid w:val="00AD1D9D"/>
    <w:rsid w:val="00AD2026"/>
    <w:rsid w:val="00AD3371"/>
    <w:rsid w:val="00AD3BE8"/>
    <w:rsid w:val="00AD3C66"/>
    <w:rsid w:val="00AD4371"/>
    <w:rsid w:val="00AD532D"/>
    <w:rsid w:val="00AD65C9"/>
    <w:rsid w:val="00AD7464"/>
    <w:rsid w:val="00AE0B9E"/>
    <w:rsid w:val="00AE0D43"/>
    <w:rsid w:val="00AE17A4"/>
    <w:rsid w:val="00AE1C84"/>
    <w:rsid w:val="00AE1ED2"/>
    <w:rsid w:val="00AE2390"/>
    <w:rsid w:val="00AE2C6E"/>
    <w:rsid w:val="00AE2F2B"/>
    <w:rsid w:val="00AE3AD1"/>
    <w:rsid w:val="00AE3D3F"/>
    <w:rsid w:val="00AE4192"/>
    <w:rsid w:val="00AE5952"/>
    <w:rsid w:val="00AE7F28"/>
    <w:rsid w:val="00AF00DB"/>
    <w:rsid w:val="00AF0362"/>
    <w:rsid w:val="00AF0BC9"/>
    <w:rsid w:val="00AF1AE6"/>
    <w:rsid w:val="00AF1CC5"/>
    <w:rsid w:val="00AF2237"/>
    <w:rsid w:val="00AF24EB"/>
    <w:rsid w:val="00AF3A06"/>
    <w:rsid w:val="00AF3A88"/>
    <w:rsid w:val="00AF3C7F"/>
    <w:rsid w:val="00AF40AA"/>
    <w:rsid w:val="00AF4943"/>
    <w:rsid w:val="00AF4C67"/>
    <w:rsid w:val="00AF4E29"/>
    <w:rsid w:val="00AF6383"/>
    <w:rsid w:val="00AF675A"/>
    <w:rsid w:val="00AF712F"/>
    <w:rsid w:val="00B00428"/>
    <w:rsid w:val="00B01827"/>
    <w:rsid w:val="00B02374"/>
    <w:rsid w:val="00B029A1"/>
    <w:rsid w:val="00B029C1"/>
    <w:rsid w:val="00B02D8F"/>
    <w:rsid w:val="00B036F6"/>
    <w:rsid w:val="00B03E57"/>
    <w:rsid w:val="00B041C4"/>
    <w:rsid w:val="00B04D4D"/>
    <w:rsid w:val="00B04DAD"/>
    <w:rsid w:val="00B04F52"/>
    <w:rsid w:val="00B10248"/>
    <w:rsid w:val="00B104B2"/>
    <w:rsid w:val="00B10557"/>
    <w:rsid w:val="00B10568"/>
    <w:rsid w:val="00B11DEF"/>
    <w:rsid w:val="00B11E78"/>
    <w:rsid w:val="00B1202D"/>
    <w:rsid w:val="00B12382"/>
    <w:rsid w:val="00B132A6"/>
    <w:rsid w:val="00B13A09"/>
    <w:rsid w:val="00B14867"/>
    <w:rsid w:val="00B14965"/>
    <w:rsid w:val="00B14A22"/>
    <w:rsid w:val="00B14E4B"/>
    <w:rsid w:val="00B15639"/>
    <w:rsid w:val="00B15C2B"/>
    <w:rsid w:val="00B15D91"/>
    <w:rsid w:val="00B16226"/>
    <w:rsid w:val="00B177C3"/>
    <w:rsid w:val="00B17CAB"/>
    <w:rsid w:val="00B17D17"/>
    <w:rsid w:val="00B17E7E"/>
    <w:rsid w:val="00B2003C"/>
    <w:rsid w:val="00B201C7"/>
    <w:rsid w:val="00B235C7"/>
    <w:rsid w:val="00B23C2E"/>
    <w:rsid w:val="00B242B8"/>
    <w:rsid w:val="00B24565"/>
    <w:rsid w:val="00B25A06"/>
    <w:rsid w:val="00B2621C"/>
    <w:rsid w:val="00B264A6"/>
    <w:rsid w:val="00B269EF"/>
    <w:rsid w:val="00B26E54"/>
    <w:rsid w:val="00B27093"/>
    <w:rsid w:val="00B3041C"/>
    <w:rsid w:val="00B31203"/>
    <w:rsid w:val="00B328B0"/>
    <w:rsid w:val="00B3385B"/>
    <w:rsid w:val="00B34C8B"/>
    <w:rsid w:val="00B351B7"/>
    <w:rsid w:val="00B35207"/>
    <w:rsid w:val="00B35EE8"/>
    <w:rsid w:val="00B36060"/>
    <w:rsid w:val="00B361FC"/>
    <w:rsid w:val="00B36358"/>
    <w:rsid w:val="00B3688B"/>
    <w:rsid w:val="00B3711C"/>
    <w:rsid w:val="00B37505"/>
    <w:rsid w:val="00B3787B"/>
    <w:rsid w:val="00B404E1"/>
    <w:rsid w:val="00B414EB"/>
    <w:rsid w:val="00B44013"/>
    <w:rsid w:val="00B44CCC"/>
    <w:rsid w:val="00B457D5"/>
    <w:rsid w:val="00B45838"/>
    <w:rsid w:val="00B4764F"/>
    <w:rsid w:val="00B50BCE"/>
    <w:rsid w:val="00B51E38"/>
    <w:rsid w:val="00B52070"/>
    <w:rsid w:val="00B53114"/>
    <w:rsid w:val="00B54BCF"/>
    <w:rsid w:val="00B54ECF"/>
    <w:rsid w:val="00B553BC"/>
    <w:rsid w:val="00B55F41"/>
    <w:rsid w:val="00B60B7E"/>
    <w:rsid w:val="00B61C95"/>
    <w:rsid w:val="00B62989"/>
    <w:rsid w:val="00B62A30"/>
    <w:rsid w:val="00B62A56"/>
    <w:rsid w:val="00B631EF"/>
    <w:rsid w:val="00B63326"/>
    <w:rsid w:val="00B63A25"/>
    <w:rsid w:val="00B63D5E"/>
    <w:rsid w:val="00B641AF"/>
    <w:rsid w:val="00B64734"/>
    <w:rsid w:val="00B64863"/>
    <w:rsid w:val="00B65830"/>
    <w:rsid w:val="00B6698D"/>
    <w:rsid w:val="00B66B25"/>
    <w:rsid w:val="00B66B81"/>
    <w:rsid w:val="00B71557"/>
    <w:rsid w:val="00B719D3"/>
    <w:rsid w:val="00B71A48"/>
    <w:rsid w:val="00B71EF0"/>
    <w:rsid w:val="00B72138"/>
    <w:rsid w:val="00B7223F"/>
    <w:rsid w:val="00B72C1A"/>
    <w:rsid w:val="00B72D1D"/>
    <w:rsid w:val="00B73482"/>
    <w:rsid w:val="00B73CFA"/>
    <w:rsid w:val="00B74479"/>
    <w:rsid w:val="00B74B06"/>
    <w:rsid w:val="00B75636"/>
    <w:rsid w:val="00B75ECC"/>
    <w:rsid w:val="00B75F84"/>
    <w:rsid w:val="00B76325"/>
    <w:rsid w:val="00B76467"/>
    <w:rsid w:val="00B7658E"/>
    <w:rsid w:val="00B76ABF"/>
    <w:rsid w:val="00B77288"/>
    <w:rsid w:val="00B81288"/>
    <w:rsid w:val="00B81C63"/>
    <w:rsid w:val="00B81D79"/>
    <w:rsid w:val="00B822BB"/>
    <w:rsid w:val="00B826D5"/>
    <w:rsid w:val="00B836CB"/>
    <w:rsid w:val="00B83B46"/>
    <w:rsid w:val="00B83F1B"/>
    <w:rsid w:val="00B84093"/>
    <w:rsid w:val="00B85340"/>
    <w:rsid w:val="00B85BC3"/>
    <w:rsid w:val="00B862D7"/>
    <w:rsid w:val="00B86672"/>
    <w:rsid w:val="00B878C7"/>
    <w:rsid w:val="00B87BEA"/>
    <w:rsid w:val="00B87E48"/>
    <w:rsid w:val="00B9179F"/>
    <w:rsid w:val="00B9206E"/>
    <w:rsid w:val="00B923FB"/>
    <w:rsid w:val="00B92450"/>
    <w:rsid w:val="00B943CC"/>
    <w:rsid w:val="00B956FF"/>
    <w:rsid w:val="00B96302"/>
    <w:rsid w:val="00B96662"/>
    <w:rsid w:val="00B96D7F"/>
    <w:rsid w:val="00B97552"/>
    <w:rsid w:val="00B97A37"/>
    <w:rsid w:val="00B97F9D"/>
    <w:rsid w:val="00BA01B7"/>
    <w:rsid w:val="00BA10E9"/>
    <w:rsid w:val="00BA2099"/>
    <w:rsid w:val="00BA260B"/>
    <w:rsid w:val="00BA2ED5"/>
    <w:rsid w:val="00BA2EDF"/>
    <w:rsid w:val="00BA3C3B"/>
    <w:rsid w:val="00BA4404"/>
    <w:rsid w:val="00BA45AB"/>
    <w:rsid w:val="00BA53E7"/>
    <w:rsid w:val="00BA5D04"/>
    <w:rsid w:val="00BA6905"/>
    <w:rsid w:val="00BA69D1"/>
    <w:rsid w:val="00BA7226"/>
    <w:rsid w:val="00BA755D"/>
    <w:rsid w:val="00BB016B"/>
    <w:rsid w:val="00BB0C10"/>
    <w:rsid w:val="00BB0F7E"/>
    <w:rsid w:val="00BB10F2"/>
    <w:rsid w:val="00BB1389"/>
    <w:rsid w:val="00BB175B"/>
    <w:rsid w:val="00BB2770"/>
    <w:rsid w:val="00BB2FF6"/>
    <w:rsid w:val="00BB3349"/>
    <w:rsid w:val="00BB4182"/>
    <w:rsid w:val="00BB4A65"/>
    <w:rsid w:val="00BB5382"/>
    <w:rsid w:val="00BB5FC1"/>
    <w:rsid w:val="00BB61E2"/>
    <w:rsid w:val="00BB690E"/>
    <w:rsid w:val="00BC0841"/>
    <w:rsid w:val="00BC1410"/>
    <w:rsid w:val="00BC15B3"/>
    <w:rsid w:val="00BC1A28"/>
    <w:rsid w:val="00BC2143"/>
    <w:rsid w:val="00BC318A"/>
    <w:rsid w:val="00BC390A"/>
    <w:rsid w:val="00BC40C1"/>
    <w:rsid w:val="00BC4875"/>
    <w:rsid w:val="00BC5459"/>
    <w:rsid w:val="00BC567A"/>
    <w:rsid w:val="00BC577E"/>
    <w:rsid w:val="00BC6335"/>
    <w:rsid w:val="00BC7383"/>
    <w:rsid w:val="00BD0A4F"/>
    <w:rsid w:val="00BD0BE0"/>
    <w:rsid w:val="00BD0D29"/>
    <w:rsid w:val="00BD12D9"/>
    <w:rsid w:val="00BD133D"/>
    <w:rsid w:val="00BD1F34"/>
    <w:rsid w:val="00BD26F4"/>
    <w:rsid w:val="00BD2919"/>
    <w:rsid w:val="00BD396B"/>
    <w:rsid w:val="00BD4380"/>
    <w:rsid w:val="00BD4FA3"/>
    <w:rsid w:val="00BD5194"/>
    <w:rsid w:val="00BD57FA"/>
    <w:rsid w:val="00BD5BDB"/>
    <w:rsid w:val="00BD73D6"/>
    <w:rsid w:val="00BE00AE"/>
    <w:rsid w:val="00BE08C7"/>
    <w:rsid w:val="00BE0A88"/>
    <w:rsid w:val="00BE1536"/>
    <w:rsid w:val="00BE1D90"/>
    <w:rsid w:val="00BE2252"/>
    <w:rsid w:val="00BE26DD"/>
    <w:rsid w:val="00BE304A"/>
    <w:rsid w:val="00BE3DE9"/>
    <w:rsid w:val="00BE3E5B"/>
    <w:rsid w:val="00BE4D78"/>
    <w:rsid w:val="00BE591B"/>
    <w:rsid w:val="00BE64DE"/>
    <w:rsid w:val="00BE7036"/>
    <w:rsid w:val="00BF037C"/>
    <w:rsid w:val="00BF0D1B"/>
    <w:rsid w:val="00BF270F"/>
    <w:rsid w:val="00BF2B33"/>
    <w:rsid w:val="00BF2F21"/>
    <w:rsid w:val="00BF3173"/>
    <w:rsid w:val="00BF3270"/>
    <w:rsid w:val="00BF3572"/>
    <w:rsid w:val="00BF4419"/>
    <w:rsid w:val="00BF4833"/>
    <w:rsid w:val="00BF4BFC"/>
    <w:rsid w:val="00BF689E"/>
    <w:rsid w:val="00C000D6"/>
    <w:rsid w:val="00C01A4B"/>
    <w:rsid w:val="00C01CFC"/>
    <w:rsid w:val="00C01FFB"/>
    <w:rsid w:val="00C0272B"/>
    <w:rsid w:val="00C02AC9"/>
    <w:rsid w:val="00C030A0"/>
    <w:rsid w:val="00C03207"/>
    <w:rsid w:val="00C034CC"/>
    <w:rsid w:val="00C03532"/>
    <w:rsid w:val="00C03547"/>
    <w:rsid w:val="00C041DC"/>
    <w:rsid w:val="00C04212"/>
    <w:rsid w:val="00C044AF"/>
    <w:rsid w:val="00C05F02"/>
    <w:rsid w:val="00C061F0"/>
    <w:rsid w:val="00C06246"/>
    <w:rsid w:val="00C065CA"/>
    <w:rsid w:val="00C0693F"/>
    <w:rsid w:val="00C06D95"/>
    <w:rsid w:val="00C071E7"/>
    <w:rsid w:val="00C0737B"/>
    <w:rsid w:val="00C10476"/>
    <w:rsid w:val="00C107AA"/>
    <w:rsid w:val="00C10804"/>
    <w:rsid w:val="00C1190B"/>
    <w:rsid w:val="00C12585"/>
    <w:rsid w:val="00C13043"/>
    <w:rsid w:val="00C132E3"/>
    <w:rsid w:val="00C151D9"/>
    <w:rsid w:val="00C1753F"/>
    <w:rsid w:val="00C17DDE"/>
    <w:rsid w:val="00C20A0B"/>
    <w:rsid w:val="00C23056"/>
    <w:rsid w:val="00C2351B"/>
    <w:rsid w:val="00C239A6"/>
    <w:rsid w:val="00C24400"/>
    <w:rsid w:val="00C25803"/>
    <w:rsid w:val="00C25E5E"/>
    <w:rsid w:val="00C25FBD"/>
    <w:rsid w:val="00C26006"/>
    <w:rsid w:val="00C26225"/>
    <w:rsid w:val="00C26633"/>
    <w:rsid w:val="00C26E23"/>
    <w:rsid w:val="00C2718D"/>
    <w:rsid w:val="00C27A01"/>
    <w:rsid w:val="00C27C14"/>
    <w:rsid w:val="00C27E3E"/>
    <w:rsid w:val="00C302CF"/>
    <w:rsid w:val="00C305C1"/>
    <w:rsid w:val="00C30EFE"/>
    <w:rsid w:val="00C326AA"/>
    <w:rsid w:val="00C34A6C"/>
    <w:rsid w:val="00C35478"/>
    <w:rsid w:val="00C35830"/>
    <w:rsid w:val="00C35EC3"/>
    <w:rsid w:val="00C36104"/>
    <w:rsid w:val="00C376C6"/>
    <w:rsid w:val="00C37F05"/>
    <w:rsid w:val="00C401AF"/>
    <w:rsid w:val="00C401C1"/>
    <w:rsid w:val="00C404F3"/>
    <w:rsid w:val="00C40B45"/>
    <w:rsid w:val="00C412B2"/>
    <w:rsid w:val="00C416A4"/>
    <w:rsid w:val="00C422C5"/>
    <w:rsid w:val="00C4295C"/>
    <w:rsid w:val="00C431B4"/>
    <w:rsid w:val="00C4338A"/>
    <w:rsid w:val="00C43B07"/>
    <w:rsid w:val="00C440A5"/>
    <w:rsid w:val="00C44580"/>
    <w:rsid w:val="00C445DD"/>
    <w:rsid w:val="00C445EA"/>
    <w:rsid w:val="00C44A72"/>
    <w:rsid w:val="00C44ABE"/>
    <w:rsid w:val="00C459DD"/>
    <w:rsid w:val="00C45BC6"/>
    <w:rsid w:val="00C45F01"/>
    <w:rsid w:val="00C460B2"/>
    <w:rsid w:val="00C46E26"/>
    <w:rsid w:val="00C47CB4"/>
    <w:rsid w:val="00C47D0C"/>
    <w:rsid w:val="00C52816"/>
    <w:rsid w:val="00C531D3"/>
    <w:rsid w:val="00C5327A"/>
    <w:rsid w:val="00C533BA"/>
    <w:rsid w:val="00C53651"/>
    <w:rsid w:val="00C53D05"/>
    <w:rsid w:val="00C53FC1"/>
    <w:rsid w:val="00C54739"/>
    <w:rsid w:val="00C548E6"/>
    <w:rsid w:val="00C553E4"/>
    <w:rsid w:val="00C5546F"/>
    <w:rsid w:val="00C55B4D"/>
    <w:rsid w:val="00C561B1"/>
    <w:rsid w:val="00C564D3"/>
    <w:rsid w:val="00C57354"/>
    <w:rsid w:val="00C57489"/>
    <w:rsid w:val="00C57799"/>
    <w:rsid w:val="00C602E8"/>
    <w:rsid w:val="00C604A2"/>
    <w:rsid w:val="00C60C44"/>
    <w:rsid w:val="00C61005"/>
    <w:rsid w:val="00C61E68"/>
    <w:rsid w:val="00C6529C"/>
    <w:rsid w:val="00C66F8C"/>
    <w:rsid w:val="00C67FC6"/>
    <w:rsid w:val="00C70511"/>
    <w:rsid w:val="00C7097E"/>
    <w:rsid w:val="00C715A7"/>
    <w:rsid w:val="00C71A53"/>
    <w:rsid w:val="00C71C8C"/>
    <w:rsid w:val="00C726A2"/>
    <w:rsid w:val="00C74C43"/>
    <w:rsid w:val="00C74E61"/>
    <w:rsid w:val="00C75B8A"/>
    <w:rsid w:val="00C75CB2"/>
    <w:rsid w:val="00C7701F"/>
    <w:rsid w:val="00C77D98"/>
    <w:rsid w:val="00C803F6"/>
    <w:rsid w:val="00C806C9"/>
    <w:rsid w:val="00C8075C"/>
    <w:rsid w:val="00C81E95"/>
    <w:rsid w:val="00C8287F"/>
    <w:rsid w:val="00C82CB5"/>
    <w:rsid w:val="00C82FDB"/>
    <w:rsid w:val="00C82FE6"/>
    <w:rsid w:val="00C833F9"/>
    <w:rsid w:val="00C834F5"/>
    <w:rsid w:val="00C8365C"/>
    <w:rsid w:val="00C83E73"/>
    <w:rsid w:val="00C848B8"/>
    <w:rsid w:val="00C853F9"/>
    <w:rsid w:val="00C85B84"/>
    <w:rsid w:val="00C86E88"/>
    <w:rsid w:val="00C87CCC"/>
    <w:rsid w:val="00C907B5"/>
    <w:rsid w:val="00C91365"/>
    <w:rsid w:val="00C91479"/>
    <w:rsid w:val="00C91806"/>
    <w:rsid w:val="00C91EA2"/>
    <w:rsid w:val="00C93041"/>
    <w:rsid w:val="00C9324D"/>
    <w:rsid w:val="00C934E6"/>
    <w:rsid w:val="00C9450E"/>
    <w:rsid w:val="00C95ACC"/>
    <w:rsid w:val="00C960D7"/>
    <w:rsid w:val="00C963FD"/>
    <w:rsid w:val="00C968ED"/>
    <w:rsid w:val="00CA0BAE"/>
    <w:rsid w:val="00CA16B3"/>
    <w:rsid w:val="00CA1D94"/>
    <w:rsid w:val="00CA1F65"/>
    <w:rsid w:val="00CA1FE8"/>
    <w:rsid w:val="00CA20AC"/>
    <w:rsid w:val="00CA2CDA"/>
    <w:rsid w:val="00CA38EC"/>
    <w:rsid w:val="00CA52DC"/>
    <w:rsid w:val="00CA5E23"/>
    <w:rsid w:val="00CA640D"/>
    <w:rsid w:val="00CA6836"/>
    <w:rsid w:val="00CA7491"/>
    <w:rsid w:val="00CA78B7"/>
    <w:rsid w:val="00CB1521"/>
    <w:rsid w:val="00CB2060"/>
    <w:rsid w:val="00CB24DB"/>
    <w:rsid w:val="00CB29B4"/>
    <w:rsid w:val="00CB2A71"/>
    <w:rsid w:val="00CB3F35"/>
    <w:rsid w:val="00CB4C10"/>
    <w:rsid w:val="00CB4D40"/>
    <w:rsid w:val="00CB513D"/>
    <w:rsid w:val="00CB629D"/>
    <w:rsid w:val="00CB683E"/>
    <w:rsid w:val="00CB6A16"/>
    <w:rsid w:val="00CC08B9"/>
    <w:rsid w:val="00CC5B2B"/>
    <w:rsid w:val="00CC5BE2"/>
    <w:rsid w:val="00CC5CC6"/>
    <w:rsid w:val="00CC609D"/>
    <w:rsid w:val="00CC6390"/>
    <w:rsid w:val="00CC6795"/>
    <w:rsid w:val="00CC67B3"/>
    <w:rsid w:val="00CC6DB6"/>
    <w:rsid w:val="00CC6F66"/>
    <w:rsid w:val="00CD0528"/>
    <w:rsid w:val="00CD12C6"/>
    <w:rsid w:val="00CD12FF"/>
    <w:rsid w:val="00CD1933"/>
    <w:rsid w:val="00CD1ECE"/>
    <w:rsid w:val="00CD386B"/>
    <w:rsid w:val="00CD394E"/>
    <w:rsid w:val="00CD44ED"/>
    <w:rsid w:val="00CD49BA"/>
    <w:rsid w:val="00CD4F0C"/>
    <w:rsid w:val="00CD50C9"/>
    <w:rsid w:val="00CD56FE"/>
    <w:rsid w:val="00CD654C"/>
    <w:rsid w:val="00CD729D"/>
    <w:rsid w:val="00CD76D6"/>
    <w:rsid w:val="00CD7801"/>
    <w:rsid w:val="00CD7AD2"/>
    <w:rsid w:val="00CE25CF"/>
    <w:rsid w:val="00CE33F7"/>
    <w:rsid w:val="00CE355E"/>
    <w:rsid w:val="00CE49E6"/>
    <w:rsid w:val="00CE4D4F"/>
    <w:rsid w:val="00CE5A10"/>
    <w:rsid w:val="00CE5EDA"/>
    <w:rsid w:val="00CE6272"/>
    <w:rsid w:val="00CE6424"/>
    <w:rsid w:val="00CE6491"/>
    <w:rsid w:val="00CE75E8"/>
    <w:rsid w:val="00CE76B5"/>
    <w:rsid w:val="00CE7AB7"/>
    <w:rsid w:val="00CF2BC9"/>
    <w:rsid w:val="00CF2FFB"/>
    <w:rsid w:val="00CF36CE"/>
    <w:rsid w:val="00CF45BE"/>
    <w:rsid w:val="00CF47F2"/>
    <w:rsid w:val="00CF4D56"/>
    <w:rsid w:val="00CF62C3"/>
    <w:rsid w:val="00D015DE"/>
    <w:rsid w:val="00D02EA9"/>
    <w:rsid w:val="00D0319A"/>
    <w:rsid w:val="00D04F91"/>
    <w:rsid w:val="00D063FB"/>
    <w:rsid w:val="00D07093"/>
    <w:rsid w:val="00D072DC"/>
    <w:rsid w:val="00D07CB3"/>
    <w:rsid w:val="00D103E7"/>
    <w:rsid w:val="00D106ED"/>
    <w:rsid w:val="00D10B60"/>
    <w:rsid w:val="00D111A5"/>
    <w:rsid w:val="00D115AA"/>
    <w:rsid w:val="00D125F4"/>
    <w:rsid w:val="00D12AF6"/>
    <w:rsid w:val="00D12C27"/>
    <w:rsid w:val="00D13812"/>
    <w:rsid w:val="00D142CC"/>
    <w:rsid w:val="00D14456"/>
    <w:rsid w:val="00D15FFD"/>
    <w:rsid w:val="00D1681A"/>
    <w:rsid w:val="00D16C76"/>
    <w:rsid w:val="00D1711F"/>
    <w:rsid w:val="00D17D1E"/>
    <w:rsid w:val="00D20747"/>
    <w:rsid w:val="00D20800"/>
    <w:rsid w:val="00D20E95"/>
    <w:rsid w:val="00D21854"/>
    <w:rsid w:val="00D22000"/>
    <w:rsid w:val="00D22357"/>
    <w:rsid w:val="00D2329F"/>
    <w:rsid w:val="00D23806"/>
    <w:rsid w:val="00D2435D"/>
    <w:rsid w:val="00D2447A"/>
    <w:rsid w:val="00D2489C"/>
    <w:rsid w:val="00D25AE5"/>
    <w:rsid w:val="00D265E1"/>
    <w:rsid w:val="00D2754D"/>
    <w:rsid w:val="00D27D0C"/>
    <w:rsid w:val="00D3082E"/>
    <w:rsid w:val="00D3092C"/>
    <w:rsid w:val="00D30A7B"/>
    <w:rsid w:val="00D311C2"/>
    <w:rsid w:val="00D31B44"/>
    <w:rsid w:val="00D3210B"/>
    <w:rsid w:val="00D32788"/>
    <w:rsid w:val="00D3379E"/>
    <w:rsid w:val="00D34BA0"/>
    <w:rsid w:val="00D34D85"/>
    <w:rsid w:val="00D35058"/>
    <w:rsid w:val="00D353FE"/>
    <w:rsid w:val="00D35522"/>
    <w:rsid w:val="00D375DB"/>
    <w:rsid w:val="00D405FA"/>
    <w:rsid w:val="00D40D3D"/>
    <w:rsid w:val="00D40FD6"/>
    <w:rsid w:val="00D424EF"/>
    <w:rsid w:val="00D42A90"/>
    <w:rsid w:val="00D42C4E"/>
    <w:rsid w:val="00D42F06"/>
    <w:rsid w:val="00D42F1B"/>
    <w:rsid w:val="00D430AD"/>
    <w:rsid w:val="00D431B9"/>
    <w:rsid w:val="00D457B3"/>
    <w:rsid w:val="00D47E1E"/>
    <w:rsid w:val="00D50552"/>
    <w:rsid w:val="00D50FE5"/>
    <w:rsid w:val="00D529AC"/>
    <w:rsid w:val="00D53BA8"/>
    <w:rsid w:val="00D55885"/>
    <w:rsid w:val="00D55C41"/>
    <w:rsid w:val="00D56A7D"/>
    <w:rsid w:val="00D56F27"/>
    <w:rsid w:val="00D576CB"/>
    <w:rsid w:val="00D579AB"/>
    <w:rsid w:val="00D6023B"/>
    <w:rsid w:val="00D60B8F"/>
    <w:rsid w:val="00D60CEB"/>
    <w:rsid w:val="00D60E22"/>
    <w:rsid w:val="00D610AE"/>
    <w:rsid w:val="00D61174"/>
    <w:rsid w:val="00D617F8"/>
    <w:rsid w:val="00D61C6F"/>
    <w:rsid w:val="00D64246"/>
    <w:rsid w:val="00D64A62"/>
    <w:rsid w:val="00D64DE3"/>
    <w:rsid w:val="00D6522E"/>
    <w:rsid w:val="00D6539A"/>
    <w:rsid w:val="00D65FC4"/>
    <w:rsid w:val="00D665D6"/>
    <w:rsid w:val="00D66975"/>
    <w:rsid w:val="00D66D75"/>
    <w:rsid w:val="00D67235"/>
    <w:rsid w:val="00D7028E"/>
    <w:rsid w:val="00D70A8D"/>
    <w:rsid w:val="00D70B90"/>
    <w:rsid w:val="00D7177F"/>
    <w:rsid w:val="00D71C0E"/>
    <w:rsid w:val="00D72572"/>
    <w:rsid w:val="00D72C0B"/>
    <w:rsid w:val="00D734A5"/>
    <w:rsid w:val="00D7360C"/>
    <w:rsid w:val="00D73A08"/>
    <w:rsid w:val="00D7402F"/>
    <w:rsid w:val="00D740DD"/>
    <w:rsid w:val="00D750D4"/>
    <w:rsid w:val="00D75649"/>
    <w:rsid w:val="00D75DAD"/>
    <w:rsid w:val="00D762DB"/>
    <w:rsid w:val="00D7644B"/>
    <w:rsid w:val="00D76DC3"/>
    <w:rsid w:val="00D801F2"/>
    <w:rsid w:val="00D806A8"/>
    <w:rsid w:val="00D80840"/>
    <w:rsid w:val="00D80C33"/>
    <w:rsid w:val="00D8151E"/>
    <w:rsid w:val="00D82A7C"/>
    <w:rsid w:val="00D836E4"/>
    <w:rsid w:val="00D83B54"/>
    <w:rsid w:val="00D855D4"/>
    <w:rsid w:val="00D86F39"/>
    <w:rsid w:val="00D87E67"/>
    <w:rsid w:val="00D906A9"/>
    <w:rsid w:val="00D90867"/>
    <w:rsid w:val="00D91071"/>
    <w:rsid w:val="00D914BB"/>
    <w:rsid w:val="00D9153E"/>
    <w:rsid w:val="00D91B2E"/>
    <w:rsid w:val="00D925F7"/>
    <w:rsid w:val="00D930F2"/>
    <w:rsid w:val="00D9389D"/>
    <w:rsid w:val="00D93B11"/>
    <w:rsid w:val="00D943DE"/>
    <w:rsid w:val="00D94AFA"/>
    <w:rsid w:val="00D9576F"/>
    <w:rsid w:val="00D96FAD"/>
    <w:rsid w:val="00D97344"/>
    <w:rsid w:val="00D973E6"/>
    <w:rsid w:val="00D976E0"/>
    <w:rsid w:val="00D97926"/>
    <w:rsid w:val="00DA0954"/>
    <w:rsid w:val="00DA2488"/>
    <w:rsid w:val="00DA277B"/>
    <w:rsid w:val="00DA4354"/>
    <w:rsid w:val="00DA4387"/>
    <w:rsid w:val="00DA47E7"/>
    <w:rsid w:val="00DA72D1"/>
    <w:rsid w:val="00DA7959"/>
    <w:rsid w:val="00DB17BE"/>
    <w:rsid w:val="00DB2EA3"/>
    <w:rsid w:val="00DB2FF9"/>
    <w:rsid w:val="00DB3AE0"/>
    <w:rsid w:val="00DB3C73"/>
    <w:rsid w:val="00DB48C1"/>
    <w:rsid w:val="00DB57AC"/>
    <w:rsid w:val="00DB5CEE"/>
    <w:rsid w:val="00DB5CFE"/>
    <w:rsid w:val="00DB5D78"/>
    <w:rsid w:val="00DB6DEE"/>
    <w:rsid w:val="00DB72B3"/>
    <w:rsid w:val="00DC07E4"/>
    <w:rsid w:val="00DC2056"/>
    <w:rsid w:val="00DC2AC4"/>
    <w:rsid w:val="00DC4946"/>
    <w:rsid w:val="00DC4FC7"/>
    <w:rsid w:val="00DC5450"/>
    <w:rsid w:val="00DC5C92"/>
    <w:rsid w:val="00DC6083"/>
    <w:rsid w:val="00DC64AC"/>
    <w:rsid w:val="00DD06AF"/>
    <w:rsid w:val="00DD0CB6"/>
    <w:rsid w:val="00DD0FA4"/>
    <w:rsid w:val="00DD1358"/>
    <w:rsid w:val="00DD1709"/>
    <w:rsid w:val="00DD1743"/>
    <w:rsid w:val="00DD1750"/>
    <w:rsid w:val="00DD21F7"/>
    <w:rsid w:val="00DD2DC8"/>
    <w:rsid w:val="00DD3B19"/>
    <w:rsid w:val="00DD51AE"/>
    <w:rsid w:val="00DD56D5"/>
    <w:rsid w:val="00DD6BCA"/>
    <w:rsid w:val="00DD6CB0"/>
    <w:rsid w:val="00DD7036"/>
    <w:rsid w:val="00DD7581"/>
    <w:rsid w:val="00DE01E2"/>
    <w:rsid w:val="00DE0EC6"/>
    <w:rsid w:val="00DE171C"/>
    <w:rsid w:val="00DE1889"/>
    <w:rsid w:val="00DE2452"/>
    <w:rsid w:val="00DE3122"/>
    <w:rsid w:val="00DE3473"/>
    <w:rsid w:val="00DE37E1"/>
    <w:rsid w:val="00DE3832"/>
    <w:rsid w:val="00DE39D5"/>
    <w:rsid w:val="00DE3A28"/>
    <w:rsid w:val="00DE4469"/>
    <w:rsid w:val="00DE4990"/>
    <w:rsid w:val="00DE4A7B"/>
    <w:rsid w:val="00DE6BED"/>
    <w:rsid w:val="00DE6EFF"/>
    <w:rsid w:val="00DE7895"/>
    <w:rsid w:val="00DE7DBD"/>
    <w:rsid w:val="00DF0096"/>
    <w:rsid w:val="00DF0A43"/>
    <w:rsid w:val="00DF19BD"/>
    <w:rsid w:val="00DF21C1"/>
    <w:rsid w:val="00DF2510"/>
    <w:rsid w:val="00DF32A9"/>
    <w:rsid w:val="00DF3C0B"/>
    <w:rsid w:val="00DF4B7E"/>
    <w:rsid w:val="00DF4D71"/>
    <w:rsid w:val="00DF5368"/>
    <w:rsid w:val="00DF5555"/>
    <w:rsid w:val="00DF55BB"/>
    <w:rsid w:val="00DF5AD3"/>
    <w:rsid w:val="00DF5CE2"/>
    <w:rsid w:val="00DF5E10"/>
    <w:rsid w:val="00DF5FC0"/>
    <w:rsid w:val="00DF7805"/>
    <w:rsid w:val="00DF7A64"/>
    <w:rsid w:val="00E00612"/>
    <w:rsid w:val="00E00717"/>
    <w:rsid w:val="00E01DF3"/>
    <w:rsid w:val="00E021A8"/>
    <w:rsid w:val="00E02835"/>
    <w:rsid w:val="00E03060"/>
    <w:rsid w:val="00E0386C"/>
    <w:rsid w:val="00E03ACE"/>
    <w:rsid w:val="00E04E80"/>
    <w:rsid w:val="00E05824"/>
    <w:rsid w:val="00E05DEC"/>
    <w:rsid w:val="00E06F94"/>
    <w:rsid w:val="00E10957"/>
    <w:rsid w:val="00E109C0"/>
    <w:rsid w:val="00E10B99"/>
    <w:rsid w:val="00E10BBC"/>
    <w:rsid w:val="00E11B66"/>
    <w:rsid w:val="00E11E9F"/>
    <w:rsid w:val="00E1265D"/>
    <w:rsid w:val="00E154D5"/>
    <w:rsid w:val="00E160D2"/>
    <w:rsid w:val="00E2037E"/>
    <w:rsid w:val="00E20ABE"/>
    <w:rsid w:val="00E212E3"/>
    <w:rsid w:val="00E21473"/>
    <w:rsid w:val="00E214C9"/>
    <w:rsid w:val="00E21E3C"/>
    <w:rsid w:val="00E23D8D"/>
    <w:rsid w:val="00E24304"/>
    <w:rsid w:val="00E248A1"/>
    <w:rsid w:val="00E25C3F"/>
    <w:rsid w:val="00E261DA"/>
    <w:rsid w:val="00E3000B"/>
    <w:rsid w:val="00E304A9"/>
    <w:rsid w:val="00E3115F"/>
    <w:rsid w:val="00E347D4"/>
    <w:rsid w:val="00E34A7E"/>
    <w:rsid w:val="00E34E9C"/>
    <w:rsid w:val="00E35770"/>
    <w:rsid w:val="00E36DFC"/>
    <w:rsid w:val="00E37285"/>
    <w:rsid w:val="00E37FF4"/>
    <w:rsid w:val="00E4192A"/>
    <w:rsid w:val="00E4416D"/>
    <w:rsid w:val="00E443A9"/>
    <w:rsid w:val="00E444E1"/>
    <w:rsid w:val="00E45DC3"/>
    <w:rsid w:val="00E47162"/>
    <w:rsid w:val="00E50270"/>
    <w:rsid w:val="00E509D7"/>
    <w:rsid w:val="00E51FE9"/>
    <w:rsid w:val="00E5207C"/>
    <w:rsid w:val="00E52A11"/>
    <w:rsid w:val="00E541FC"/>
    <w:rsid w:val="00E54CB7"/>
    <w:rsid w:val="00E54DA3"/>
    <w:rsid w:val="00E55C45"/>
    <w:rsid w:val="00E56DFF"/>
    <w:rsid w:val="00E57F70"/>
    <w:rsid w:val="00E62140"/>
    <w:rsid w:val="00E629CF"/>
    <w:rsid w:val="00E62F89"/>
    <w:rsid w:val="00E63465"/>
    <w:rsid w:val="00E639E1"/>
    <w:rsid w:val="00E64277"/>
    <w:rsid w:val="00E6563C"/>
    <w:rsid w:val="00E659B1"/>
    <w:rsid w:val="00E66B06"/>
    <w:rsid w:val="00E66DC0"/>
    <w:rsid w:val="00E67019"/>
    <w:rsid w:val="00E67599"/>
    <w:rsid w:val="00E70BDD"/>
    <w:rsid w:val="00E70C5E"/>
    <w:rsid w:val="00E70CD6"/>
    <w:rsid w:val="00E711E4"/>
    <w:rsid w:val="00E714DF"/>
    <w:rsid w:val="00E74328"/>
    <w:rsid w:val="00E74855"/>
    <w:rsid w:val="00E763A8"/>
    <w:rsid w:val="00E7668F"/>
    <w:rsid w:val="00E76D47"/>
    <w:rsid w:val="00E77559"/>
    <w:rsid w:val="00E827F6"/>
    <w:rsid w:val="00E831CD"/>
    <w:rsid w:val="00E839E5"/>
    <w:rsid w:val="00E83E03"/>
    <w:rsid w:val="00E83E8D"/>
    <w:rsid w:val="00E83EAD"/>
    <w:rsid w:val="00E83FBC"/>
    <w:rsid w:val="00E840E3"/>
    <w:rsid w:val="00E858E9"/>
    <w:rsid w:val="00E85E45"/>
    <w:rsid w:val="00E86130"/>
    <w:rsid w:val="00E86650"/>
    <w:rsid w:val="00E87CAC"/>
    <w:rsid w:val="00E90254"/>
    <w:rsid w:val="00E904CA"/>
    <w:rsid w:val="00E91F38"/>
    <w:rsid w:val="00E92526"/>
    <w:rsid w:val="00E92FFA"/>
    <w:rsid w:val="00E930F7"/>
    <w:rsid w:val="00E939FC"/>
    <w:rsid w:val="00E9429A"/>
    <w:rsid w:val="00E94678"/>
    <w:rsid w:val="00E94ABD"/>
    <w:rsid w:val="00E9550C"/>
    <w:rsid w:val="00E96650"/>
    <w:rsid w:val="00E96B50"/>
    <w:rsid w:val="00EA162C"/>
    <w:rsid w:val="00EA3326"/>
    <w:rsid w:val="00EA50A7"/>
    <w:rsid w:val="00EA5734"/>
    <w:rsid w:val="00EA58B9"/>
    <w:rsid w:val="00EA5AE3"/>
    <w:rsid w:val="00EA62AA"/>
    <w:rsid w:val="00EA6CF8"/>
    <w:rsid w:val="00EA6E78"/>
    <w:rsid w:val="00EA75E8"/>
    <w:rsid w:val="00EB01DD"/>
    <w:rsid w:val="00EB09D9"/>
    <w:rsid w:val="00EB0EC5"/>
    <w:rsid w:val="00EB12A6"/>
    <w:rsid w:val="00EB19E6"/>
    <w:rsid w:val="00EB21C1"/>
    <w:rsid w:val="00EB261D"/>
    <w:rsid w:val="00EB39A8"/>
    <w:rsid w:val="00EB59A3"/>
    <w:rsid w:val="00EB6017"/>
    <w:rsid w:val="00EB6E79"/>
    <w:rsid w:val="00EC0B4E"/>
    <w:rsid w:val="00EC3E05"/>
    <w:rsid w:val="00EC43ED"/>
    <w:rsid w:val="00EC44DB"/>
    <w:rsid w:val="00EC46F5"/>
    <w:rsid w:val="00EC4BAB"/>
    <w:rsid w:val="00EC6153"/>
    <w:rsid w:val="00EC7A51"/>
    <w:rsid w:val="00ED048A"/>
    <w:rsid w:val="00ED093E"/>
    <w:rsid w:val="00ED17C1"/>
    <w:rsid w:val="00ED191F"/>
    <w:rsid w:val="00ED2271"/>
    <w:rsid w:val="00ED2875"/>
    <w:rsid w:val="00ED28FA"/>
    <w:rsid w:val="00ED36AF"/>
    <w:rsid w:val="00ED36B4"/>
    <w:rsid w:val="00ED3FEB"/>
    <w:rsid w:val="00ED4224"/>
    <w:rsid w:val="00ED56B5"/>
    <w:rsid w:val="00ED59D9"/>
    <w:rsid w:val="00ED6252"/>
    <w:rsid w:val="00ED74F1"/>
    <w:rsid w:val="00ED7BC8"/>
    <w:rsid w:val="00EE041B"/>
    <w:rsid w:val="00EE0B1A"/>
    <w:rsid w:val="00EE0EE7"/>
    <w:rsid w:val="00EE1A37"/>
    <w:rsid w:val="00EE1BC8"/>
    <w:rsid w:val="00EE1E57"/>
    <w:rsid w:val="00EE38C4"/>
    <w:rsid w:val="00EE3EE1"/>
    <w:rsid w:val="00EE4142"/>
    <w:rsid w:val="00EE4A49"/>
    <w:rsid w:val="00EE58AE"/>
    <w:rsid w:val="00EE6065"/>
    <w:rsid w:val="00EE61D4"/>
    <w:rsid w:val="00EE629F"/>
    <w:rsid w:val="00EE64F2"/>
    <w:rsid w:val="00EE683F"/>
    <w:rsid w:val="00EF03A6"/>
    <w:rsid w:val="00EF0A01"/>
    <w:rsid w:val="00EF1C2B"/>
    <w:rsid w:val="00EF3664"/>
    <w:rsid w:val="00EF4E4B"/>
    <w:rsid w:val="00EF6440"/>
    <w:rsid w:val="00EF7E45"/>
    <w:rsid w:val="00F027E8"/>
    <w:rsid w:val="00F02CAA"/>
    <w:rsid w:val="00F03FC5"/>
    <w:rsid w:val="00F0411B"/>
    <w:rsid w:val="00F041F2"/>
    <w:rsid w:val="00F05F89"/>
    <w:rsid w:val="00F07B27"/>
    <w:rsid w:val="00F07DFF"/>
    <w:rsid w:val="00F07FB1"/>
    <w:rsid w:val="00F10590"/>
    <w:rsid w:val="00F11134"/>
    <w:rsid w:val="00F12570"/>
    <w:rsid w:val="00F12778"/>
    <w:rsid w:val="00F12B7D"/>
    <w:rsid w:val="00F15680"/>
    <w:rsid w:val="00F15859"/>
    <w:rsid w:val="00F15A81"/>
    <w:rsid w:val="00F15E28"/>
    <w:rsid w:val="00F16032"/>
    <w:rsid w:val="00F17467"/>
    <w:rsid w:val="00F210E0"/>
    <w:rsid w:val="00F2147B"/>
    <w:rsid w:val="00F21778"/>
    <w:rsid w:val="00F218BB"/>
    <w:rsid w:val="00F21EF7"/>
    <w:rsid w:val="00F22090"/>
    <w:rsid w:val="00F22962"/>
    <w:rsid w:val="00F22AD1"/>
    <w:rsid w:val="00F22C8F"/>
    <w:rsid w:val="00F22DE2"/>
    <w:rsid w:val="00F24BC5"/>
    <w:rsid w:val="00F24DC1"/>
    <w:rsid w:val="00F25DBE"/>
    <w:rsid w:val="00F25EC8"/>
    <w:rsid w:val="00F26008"/>
    <w:rsid w:val="00F2764E"/>
    <w:rsid w:val="00F27C44"/>
    <w:rsid w:val="00F309A9"/>
    <w:rsid w:val="00F30B75"/>
    <w:rsid w:val="00F30E75"/>
    <w:rsid w:val="00F31581"/>
    <w:rsid w:val="00F31BED"/>
    <w:rsid w:val="00F325A0"/>
    <w:rsid w:val="00F328BD"/>
    <w:rsid w:val="00F329BB"/>
    <w:rsid w:val="00F32CC5"/>
    <w:rsid w:val="00F32DBC"/>
    <w:rsid w:val="00F331FD"/>
    <w:rsid w:val="00F337D9"/>
    <w:rsid w:val="00F33AFA"/>
    <w:rsid w:val="00F33C9B"/>
    <w:rsid w:val="00F33D91"/>
    <w:rsid w:val="00F35E0E"/>
    <w:rsid w:val="00F37A57"/>
    <w:rsid w:val="00F4049A"/>
    <w:rsid w:val="00F41369"/>
    <w:rsid w:val="00F428DE"/>
    <w:rsid w:val="00F430BC"/>
    <w:rsid w:val="00F43564"/>
    <w:rsid w:val="00F43FAD"/>
    <w:rsid w:val="00F442A9"/>
    <w:rsid w:val="00F4440A"/>
    <w:rsid w:val="00F44568"/>
    <w:rsid w:val="00F449FA"/>
    <w:rsid w:val="00F44BEF"/>
    <w:rsid w:val="00F44FEC"/>
    <w:rsid w:val="00F4625B"/>
    <w:rsid w:val="00F47CFA"/>
    <w:rsid w:val="00F503F7"/>
    <w:rsid w:val="00F5110A"/>
    <w:rsid w:val="00F51B72"/>
    <w:rsid w:val="00F53DF2"/>
    <w:rsid w:val="00F54447"/>
    <w:rsid w:val="00F55DB7"/>
    <w:rsid w:val="00F565AC"/>
    <w:rsid w:val="00F60725"/>
    <w:rsid w:val="00F60902"/>
    <w:rsid w:val="00F60E97"/>
    <w:rsid w:val="00F61753"/>
    <w:rsid w:val="00F63876"/>
    <w:rsid w:val="00F63DDA"/>
    <w:rsid w:val="00F64713"/>
    <w:rsid w:val="00F64E8B"/>
    <w:rsid w:val="00F64FAD"/>
    <w:rsid w:val="00F67BE3"/>
    <w:rsid w:val="00F67E03"/>
    <w:rsid w:val="00F7096D"/>
    <w:rsid w:val="00F70AE8"/>
    <w:rsid w:val="00F70E30"/>
    <w:rsid w:val="00F7122C"/>
    <w:rsid w:val="00F7194E"/>
    <w:rsid w:val="00F722E1"/>
    <w:rsid w:val="00F72307"/>
    <w:rsid w:val="00F72384"/>
    <w:rsid w:val="00F72E5A"/>
    <w:rsid w:val="00F73110"/>
    <w:rsid w:val="00F73563"/>
    <w:rsid w:val="00F73A11"/>
    <w:rsid w:val="00F7461E"/>
    <w:rsid w:val="00F74E8D"/>
    <w:rsid w:val="00F75ABA"/>
    <w:rsid w:val="00F76C92"/>
    <w:rsid w:val="00F76F74"/>
    <w:rsid w:val="00F77457"/>
    <w:rsid w:val="00F77958"/>
    <w:rsid w:val="00F809C7"/>
    <w:rsid w:val="00F81367"/>
    <w:rsid w:val="00F81C02"/>
    <w:rsid w:val="00F82DBB"/>
    <w:rsid w:val="00F82F45"/>
    <w:rsid w:val="00F83AC9"/>
    <w:rsid w:val="00F83B39"/>
    <w:rsid w:val="00F83E97"/>
    <w:rsid w:val="00F84091"/>
    <w:rsid w:val="00F8480A"/>
    <w:rsid w:val="00F84D28"/>
    <w:rsid w:val="00F8532B"/>
    <w:rsid w:val="00F86A66"/>
    <w:rsid w:val="00F86C15"/>
    <w:rsid w:val="00F872E1"/>
    <w:rsid w:val="00F87FE3"/>
    <w:rsid w:val="00F908A3"/>
    <w:rsid w:val="00F9164B"/>
    <w:rsid w:val="00F932FE"/>
    <w:rsid w:val="00F9359B"/>
    <w:rsid w:val="00F93BBA"/>
    <w:rsid w:val="00F95667"/>
    <w:rsid w:val="00F957A0"/>
    <w:rsid w:val="00F96BC4"/>
    <w:rsid w:val="00F97000"/>
    <w:rsid w:val="00F973E3"/>
    <w:rsid w:val="00FA013B"/>
    <w:rsid w:val="00FA1CD7"/>
    <w:rsid w:val="00FA2139"/>
    <w:rsid w:val="00FA2303"/>
    <w:rsid w:val="00FA29FE"/>
    <w:rsid w:val="00FA407A"/>
    <w:rsid w:val="00FA4173"/>
    <w:rsid w:val="00FA4C3B"/>
    <w:rsid w:val="00FA4E2B"/>
    <w:rsid w:val="00FA5000"/>
    <w:rsid w:val="00FA6CB5"/>
    <w:rsid w:val="00FA7CED"/>
    <w:rsid w:val="00FB0E38"/>
    <w:rsid w:val="00FB198C"/>
    <w:rsid w:val="00FB377E"/>
    <w:rsid w:val="00FB40B4"/>
    <w:rsid w:val="00FB4C6A"/>
    <w:rsid w:val="00FB4FF3"/>
    <w:rsid w:val="00FB7CD5"/>
    <w:rsid w:val="00FC04FC"/>
    <w:rsid w:val="00FC0725"/>
    <w:rsid w:val="00FC0780"/>
    <w:rsid w:val="00FC0911"/>
    <w:rsid w:val="00FC11EE"/>
    <w:rsid w:val="00FC17CB"/>
    <w:rsid w:val="00FC1815"/>
    <w:rsid w:val="00FC1A60"/>
    <w:rsid w:val="00FC1BA4"/>
    <w:rsid w:val="00FC33D8"/>
    <w:rsid w:val="00FC4572"/>
    <w:rsid w:val="00FC560F"/>
    <w:rsid w:val="00FC5AE2"/>
    <w:rsid w:val="00FD25E0"/>
    <w:rsid w:val="00FD2650"/>
    <w:rsid w:val="00FD4075"/>
    <w:rsid w:val="00FD4730"/>
    <w:rsid w:val="00FD4D39"/>
    <w:rsid w:val="00FD7E68"/>
    <w:rsid w:val="00FE0943"/>
    <w:rsid w:val="00FE231F"/>
    <w:rsid w:val="00FE323E"/>
    <w:rsid w:val="00FE4292"/>
    <w:rsid w:val="00FE4D03"/>
    <w:rsid w:val="00FE53F9"/>
    <w:rsid w:val="00FE6072"/>
    <w:rsid w:val="00FE672B"/>
    <w:rsid w:val="00FE68C0"/>
    <w:rsid w:val="00FE6900"/>
    <w:rsid w:val="00FE7217"/>
    <w:rsid w:val="00FE7610"/>
    <w:rsid w:val="00FE78D6"/>
    <w:rsid w:val="00FF3BF5"/>
    <w:rsid w:val="00FF4389"/>
    <w:rsid w:val="00FF482D"/>
    <w:rsid w:val="00FF4849"/>
    <w:rsid w:val="00FF5979"/>
    <w:rsid w:val="00FF5D57"/>
    <w:rsid w:val="00FF6271"/>
    <w:rsid w:val="00FF64FF"/>
    <w:rsid w:val="00FF6696"/>
    <w:rsid w:val="00FF774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0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paragraph" w:styleId="Heading1">
    <w:name w:val="heading 1"/>
    <w:basedOn w:val="Normal"/>
    <w:next w:val="Normal"/>
    <w:link w:val="Heading1Char"/>
    <w:qFormat/>
    <w:rsid w:val="005D7393"/>
    <w:pPr>
      <w:keepNext/>
      <w:jc w:val="center"/>
      <w:outlineLvl w:val="0"/>
    </w:pPr>
    <w:rPr>
      <w:b/>
      <w:caps/>
      <w:sz w:val="3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2A11"/>
    <w:rPr>
      <w:color w:val="0000FF"/>
      <w:u w:val="single"/>
    </w:rPr>
  </w:style>
  <w:style w:type="character" w:styleId="Emphasis">
    <w:name w:val="Emphasis"/>
    <w:basedOn w:val="DefaultParagraphFont"/>
    <w:uiPriority w:val="20"/>
    <w:qFormat/>
    <w:rsid w:val="00D2447A"/>
    <w:rPr>
      <w:i/>
      <w:iCs/>
    </w:rPr>
  </w:style>
  <w:style w:type="character" w:customStyle="1" w:styleId="Heading1Char">
    <w:name w:val="Heading 1 Char"/>
    <w:basedOn w:val="DefaultParagraphFont"/>
    <w:link w:val="Heading1"/>
    <w:rsid w:val="005D7393"/>
    <w:rPr>
      <w:rFonts w:eastAsia="Times New Roman" w:cs="Times New Roman"/>
      <w:b/>
      <w:caps/>
      <w:sz w:val="32"/>
      <w:szCs w:val="28"/>
    </w:rPr>
  </w:style>
  <w:style w:type="paragraph" w:customStyle="1" w:styleId="tv213">
    <w:name w:val="tv213"/>
    <w:basedOn w:val="Normal"/>
    <w:rsid w:val="00BB1389"/>
    <w:pPr>
      <w:spacing w:before="100" w:beforeAutospacing="1" w:after="100" w:afterAutospacing="1"/>
    </w:pPr>
    <w:rPr>
      <w:lang w:eastAsia="lv-LV"/>
    </w:rPr>
  </w:style>
  <w:style w:type="character" w:styleId="Strong">
    <w:name w:val="Strong"/>
    <w:basedOn w:val="DefaultParagraphFont"/>
    <w:uiPriority w:val="22"/>
    <w:qFormat/>
    <w:rsid w:val="0019077B"/>
    <w:rPr>
      <w:b/>
      <w:bCs/>
    </w:rPr>
  </w:style>
  <w:style w:type="paragraph" w:styleId="NormalWeb">
    <w:name w:val="Normal (Web)"/>
    <w:basedOn w:val="Normal"/>
    <w:uiPriority w:val="99"/>
    <w:unhideWhenUsed/>
    <w:rsid w:val="00602B58"/>
    <w:pPr>
      <w:spacing w:before="100" w:beforeAutospacing="1" w:after="100" w:afterAutospacing="1"/>
    </w:pPr>
    <w:rPr>
      <w:lang w:eastAsia="lv-LV"/>
    </w:rPr>
  </w:style>
  <w:style w:type="paragraph" w:customStyle="1" w:styleId="labojumupamats">
    <w:name w:val="labojumu_pamats"/>
    <w:basedOn w:val="Normal"/>
    <w:rsid w:val="004A5D38"/>
    <w:pPr>
      <w:spacing w:before="100" w:beforeAutospacing="1" w:after="100" w:afterAutospacing="1"/>
    </w:pPr>
    <w:rPr>
      <w:lang w:eastAsia="lv-LV"/>
    </w:rPr>
  </w:style>
  <w:style w:type="paragraph" w:customStyle="1" w:styleId="rtejustify">
    <w:name w:val="rtejustify"/>
    <w:basedOn w:val="Normal"/>
    <w:rsid w:val="00DF5CE2"/>
    <w:pPr>
      <w:spacing w:before="100" w:beforeAutospacing="1" w:after="100" w:afterAutospacing="1"/>
    </w:pPr>
    <w:rPr>
      <w:lang w:eastAsia="lv-LV"/>
    </w:rPr>
  </w:style>
  <w:style w:type="paragraph" w:customStyle="1" w:styleId="c19centre">
    <w:name w:val="c19centre"/>
    <w:basedOn w:val="Normal"/>
    <w:rsid w:val="000F79F7"/>
    <w:pPr>
      <w:spacing w:before="100" w:beforeAutospacing="1" w:after="100" w:afterAutospacing="1"/>
    </w:pPr>
    <w:rPr>
      <w:lang w:eastAsia="lv-LV"/>
    </w:rPr>
  </w:style>
  <w:style w:type="paragraph" w:customStyle="1" w:styleId="c02alineaalta">
    <w:name w:val="c02alineaalta"/>
    <w:basedOn w:val="Normal"/>
    <w:rsid w:val="000F79F7"/>
    <w:pPr>
      <w:spacing w:before="100" w:beforeAutospacing="1" w:after="100" w:afterAutospacing="1"/>
    </w:pPr>
    <w:rPr>
      <w:lang w:eastAsia="lv-LV"/>
    </w:rPr>
  </w:style>
  <w:style w:type="paragraph" w:customStyle="1" w:styleId="Default">
    <w:name w:val="Default"/>
    <w:rsid w:val="005E0D7F"/>
    <w:pPr>
      <w:autoSpaceDE w:val="0"/>
      <w:autoSpaceDN w:val="0"/>
      <w:adjustRightInd w:val="0"/>
      <w:spacing w:after="0" w:line="240" w:lineRule="auto"/>
    </w:pPr>
    <w:rPr>
      <w:rFonts w:cs="Times New Roman"/>
      <w:color w:val="000000"/>
      <w:szCs w:val="24"/>
    </w:rPr>
  </w:style>
  <w:style w:type="paragraph" w:styleId="ListParagraph">
    <w:name w:val="List Paragraph"/>
    <w:basedOn w:val="Normal"/>
    <w:uiPriority w:val="34"/>
    <w:qFormat/>
    <w:rsid w:val="00334A25"/>
    <w:pPr>
      <w:ind w:left="720"/>
      <w:contextualSpacing/>
    </w:pPr>
  </w:style>
  <w:style w:type="paragraph" w:styleId="Revision">
    <w:name w:val="Revision"/>
    <w:hidden/>
    <w:uiPriority w:val="99"/>
    <w:semiHidden/>
    <w:rsid w:val="009C0DDB"/>
    <w:pPr>
      <w:spacing w:after="0" w:line="240" w:lineRule="auto"/>
    </w:pPr>
    <w:rPr>
      <w:rFonts w:eastAsia="Times New Roman" w:cs="Times New Roman"/>
      <w:szCs w:val="24"/>
      <w:lang w:eastAsia="ru-RU"/>
    </w:rPr>
  </w:style>
  <w:style w:type="paragraph" w:customStyle="1" w:styleId="naislab">
    <w:name w:val="naislab"/>
    <w:basedOn w:val="Normal"/>
    <w:rsid w:val="00FC0780"/>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923A30"/>
    <w:rPr>
      <w:color w:val="954F72" w:themeColor="followedHyperlink"/>
      <w:u w:val="single"/>
    </w:rPr>
  </w:style>
  <w:style w:type="character" w:styleId="UnresolvedMention">
    <w:name w:val="Unresolved Mention"/>
    <w:basedOn w:val="DefaultParagraphFont"/>
    <w:uiPriority w:val="99"/>
    <w:semiHidden/>
    <w:unhideWhenUsed/>
    <w:rsid w:val="00680E88"/>
    <w:rPr>
      <w:color w:val="605E5C"/>
      <w:shd w:val="clear" w:color="auto" w:fill="E1DFDD"/>
    </w:rPr>
  </w:style>
  <w:style w:type="character" w:styleId="PlaceholderText">
    <w:name w:val="Placeholder Text"/>
    <w:basedOn w:val="DefaultParagraphFont"/>
    <w:uiPriority w:val="99"/>
    <w:semiHidden/>
    <w:rsid w:val="00031ED9"/>
    <w:rPr>
      <w:color w:val="808080"/>
    </w:rPr>
  </w:style>
  <w:style w:type="paragraph" w:customStyle="1" w:styleId="naisf">
    <w:name w:val="naisf"/>
    <w:basedOn w:val="Normal"/>
    <w:rsid w:val="00F47CFA"/>
    <w:pPr>
      <w:spacing w:before="75" w:after="75"/>
      <w:ind w:firstLine="375"/>
      <w:jc w:val="both"/>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1362">
      <w:bodyDiv w:val="1"/>
      <w:marLeft w:val="0"/>
      <w:marRight w:val="0"/>
      <w:marTop w:val="0"/>
      <w:marBottom w:val="0"/>
      <w:divBdr>
        <w:top w:val="none" w:sz="0" w:space="0" w:color="auto"/>
        <w:left w:val="none" w:sz="0" w:space="0" w:color="auto"/>
        <w:bottom w:val="none" w:sz="0" w:space="0" w:color="auto"/>
        <w:right w:val="none" w:sz="0" w:space="0" w:color="auto"/>
      </w:divBdr>
    </w:div>
    <w:div w:id="24449606">
      <w:bodyDiv w:val="1"/>
      <w:marLeft w:val="0"/>
      <w:marRight w:val="0"/>
      <w:marTop w:val="0"/>
      <w:marBottom w:val="0"/>
      <w:divBdr>
        <w:top w:val="none" w:sz="0" w:space="0" w:color="auto"/>
        <w:left w:val="none" w:sz="0" w:space="0" w:color="auto"/>
        <w:bottom w:val="none" w:sz="0" w:space="0" w:color="auto"/>
        <w:right w:val="none" w:sz="0" w:space="0" w:color="auto"/>
      </w:divBdr>
      <w:divsChild>
        <w:div w:id="774986293">
          <w:marLeft w:val="0"/>
          <w:marRight w:val="0"/>
          <w:marTop w:val="0"/>
          <w:marBottom w:val="0"/>
          <w:divBdr>
            <w:top w:val="none" w:sz="0" w:space="0" w:color="auto"/>
            <w:left w:val="none" w:sz="0" w:space="0" w:color="auto"/>
            <w:bottom w:val="none" w:sz="0" w:space="0" w:color="auto"/>
            <w:right w:val="none" w:sz="0" w:space="0" w:color="auto"/>
          </w:divBdr>
        </w:div>
      </w:divsChild>
    </w:div>
    <w:div w:id="47195625">
      <w:bodyDiv w:val="1"/>
      <w:marLeft w:val="0"/>
      <w:marRight w:val="0"/>
      <w:marTop w:val="0"/>
      <w:marBottom w:val="0"/>
      <w:divBdr>
        <w:top w:val="none" w:sz="0" w:space="0" w:color="auto"/>
        <w:left w:val="none" w:sz="0" w:space="0" w:color="auto"/>
        <w:bottom w:val="none" w:sz="0" w:space="0" w:color="auto"/>
        <w:right w:val="none" w:sz="0" w:space="0" w:color="auto"/>
      </w:divBdr>
    </w:div>
    <w:div w:id="49546330">
      <w:bodyDiv w:val="1"/>
      <w:marLeft w:val="0"/>
      <w:marRight w:val="0"/>
      <w:marTop w:val="0"/>
      <w:marBottom w:val="0"/>
      <w:divBdr>
        <w:top w:val="none" w:sz="0" w:space="0" w:color="auto"/>
        <w:left w:val="none" w:sz="0" w:space="0" w:color="auto"/>
        <w:bottom w:val="none" w:sz="0" w:space="0" w:color="auto"/>
        <w:right w:val="none" w:sz="0" w:space="0" w:color="auto"/>
      </w:divBdr>
    </w:div>
    <w:div w:id="55010087">
      <w:bodyDiv w:val="1"/>
      <w:marLeft w:val="0"/>
      <w:marRight w:val="0"/>
      <w:marTop w:val="0"/>
      <w:marBottom w:val="0"/>
      <w:divBdr>
        <w:top w:val="none" w:sz="0" w:space="0" w:color="auto"/>
        <w:left w:val="none" w:sz="0" w:space="0" w:color="auto"/>
        <w:bottom w:val="none" w:sz="0" w:space="0" w:color="auto"/>
        <w:right w:val="none" w:sz="0" w:space="0" w:color="auto"/>
      </w:divBdr>
    </w:div>
    <w:div w:id="101843544">
      <w:bodyDiv w:val="1"/>
      <w:marLeft w:val="0"/>
      <w:marRight w:val="0"/>
      <w:marTop w:val="0"/>
      <w:marBottom w:val="0"/>
      <w:divBdr>
        <w:top w:val="none" w:sz="0" w:space="0" w:color="auto"/>
        <w:left w:val="none" w:sz="0" w:space="0" w:color="auto"/>
        <w:bottom w:val="none" w:sz="0" w:space="0" w:color="auto"/>
        <w:right w:val="none" w:sz="0" w:space="0" w:color="auto"/>
      </w:divBdr>
    </w:div>
    <w:div w:id="115101298">
      <w:bodyDiv w:val="1"/>
      <w:marLeft w:val="0"/>
      <w:marRight w:val="0"/>
      <w:marTop w:val="0"/>
      <w:marBottom w:val="0"/>
      <w:divBdr>
        <w:top w:val="none" w:sz="0" w:space="0" w:color="auto"/>
        <w:left w:val="none" w:sz="0" w:space="0" w:color="auto"/>
        <w:bottom w:val="none" w:sz="0" w:space="0" w:color="auto"/>
        <w:right w:val="none" w:sz="0" w:space="0" w:color="auto"/>
      </w:divBdr>
    </w:div>
    <w:div w:id="122579316">
      <w:bodyDiv w:val="1"/>
      <w:marLeft w:val="0"/>
      <w:marRight w:val="0"/>
      <w:marTop w:val="0"/>
      <w:marBottom w:val="0"/>
      <w:divBdr>
        <w:top w:val="none" w:sz="0" w:space="0" w:color="auto"/>
        <w:left w:val="none" w:sz="0" w:space="0" w:color="auto"/>
        <w:bottom w:val="none" w:sz="0" w:space="0" w:color="auto"/>
        <w:right w:val="none" w:sz="0" w:space="0" w:color="auto"/>
      </w:divBdr>
      <w:divsChild>
        <w:div w:id="1373992144">
          <w:marLeft w:val="0"/>
          <w:marRight w:val="0"/>
          <w:marTop w:val="0"/>
          <w:marBottom w:val="567"/>
          <w:divBdr>
            <w:top w:val="none" w:sz="0" w:space="0" w:color="auto"/>
            <w:left w:val="none" w:sz="0" w:space="0" w:color="auto"/>
            <w:bottom w:val="none" w:sz="0" w:space="0" w:color="auto"/>
            <w:right w:val="none" w:sz="0" w:space="0" w:color="auto"/>
          </w:divBdr>
        </w:div>
        <w:div w:id="1412119308">
          <w:marLeft w:val="0"/>
          <w:marRight w:val="0"/>
          <w:marTop w:val="480"/>
          <w:marBottom w:val="240"/>
          <w:divBdr>
            <w:top w:val="none" w:sz="0" w:space="0" w:color="auto"/>
            <w:left w:val="none" w:sz="0" w:space="0" w:color="auto"/>
            <w:bottom w:val="none" w:sz="0" w:space="0" w:color="auto"/>
            <w:right w:val="none" w:sz="0" w:space="0" w:color="auto"/>
          </w:divBdr>
        </w:div>
      </w:divsChild>
    </w:div>
    <w:div w:id="137764424">
      <w:bodyDiv w:val="1"/>
      <w:marLeft w:val="0"/>
      <w:marRight w:val="0"/>
      <w:marTop w:val="0"/>
      <w:marBottom w:val="0"/>
      <w:divBdr>
        <w:top w:val="none" w:sz="0" w:space="0" w:color="auto"/>
        <w:left w:val="none" w:sz="0" w:space="0" w:color="auto"/>
        <w:bottom w:val="none" w:sz="0" w:space="0" w:color="auto"/>
        <w:right w:val="none" w:sz="0" w:space="0" w:color="auto"/>
      </w:divBdr>
    </w:div>
    <w:div w:id="169294701">
      <w:bodyDiv w:val="1"/>
      <w:marLeft w:val="0"/>
      <w:marRight w:val="0"/>
      <w:marTop w:val="0"/>
      <w:marBottom w:val="0"/>
      <w:divBdr>
        <w:top w:val="none" w:sz="0" w:space="0" w:color="auto"/>
        <w:left w:val="none" w:sz="0" w:space="0" w:color="auto"/>
        <w:bottom w:val="none" w:sz="0" w:space="0" w:color="auto"/>
        <w:right w:val="none" w:sz="0" w:space="0" w:color="auto"/>
      </w:divBdr>
      <w:divsChild>
        <w:div w:id="1690401890">
          <w:marLeft w:val="0"/>
          <w:marRight w:val="0"/>
          <w:marTop w:val="0"/>
          <w:marBottom w:val="0"/>
          <w:divBdr>
            <w:top w:val="none" w:sz="0" w:space="0" w:color="auto"/>
            <w:left w:val="none" w:sz="0" w:space="0" w:color="auto"/>
            <w:bottom w:val="none" w:sz="0" w:space="0" w:color="auto"/>
            <w:right w:val="none" w:sz="0" w:space="0" w:color="auto"/>
          </w:divBdr>
        </w:div>
      </w:divsChild>
    </w:div>
    <w:div w:id="179707038">
      <w:bodyDiv w:val="1"/>
      <w:marLeft w:val="0"/>
      <w:marRight w:val="0"/>
      <w:marTop w:val="0"/>
      <w:marBottom w:val="0"/>
      <w:divBdr>
        <w:top w:val="none" w:sz="0" w:space="0" w:color="auto"/>
        <w:left w:val="none" w:sz="0" w:space="0" w:color="auto"/>
        <w:bottom w:val="none" w:sz="0" w:space="0" w:color="auto"/>
        <w:right w:val="none" w:sz="0" w:space="0" w:color="auto"/>
      </w:divBdr>
    </w:div>
    <w:div w:id="200090660">
      <w:bodyDiv w:val="1"/>
      <w:marLeft w:val="0"/>
      <w:marRight w:val="0"/>
      <w:marTop w:val="0"/>
      <w:marBottom w:val="0"/>
      <w:divBdr>
        <w:top w:val="none" w:sz="0" w:space="0" w:color="auto"/>
        <w:left w:val="none" w:sz="0" w:space="0" w:color="auto"/>
        <w:bottom w:val="none" w:sz="0" w:space="0" w:color="auto"/>
        <w:right w:val="none" w:sz="0" w:space="0" w:color="auto"/>
      </w:divBdr>
    </w:div>
    <w:div w:id="210114020">
      <w:bodyDiv w:val="1"/>
      <w:marLeft w:val="0"/>
      <w:marRight w:val="0"/>
      <w:marTop w:val="0"/>
      <w:marBottom w:val="0"/>
      <w:divBdr>
        <w:top w:val="none" w:sz="0" w:space="0" w:color="auto"/>
        <w:left w:val="none" w:sz="0" w:space="0" w:color="auto"/>
        <w:bottom w:val="none" w:sz="0" w:space="0" w:color="auto"/>
        <w:right w:val="none" w:sz="0" w:space="0" w:color="auto"/>
      </w:divBdr>
    </w:div>
    <w:div w:id="217397069">
      <w:bodyDiv w:val="1"/>
      <w:marLeft w:val="0"/>
      <w:marRight w:val="0"/>
      <w:marTop w:val="0"/>
      <w:marBottom w:val="0"/>
      <w:divBdr>
        <w:top w:val="none" w:sz="0" w:space="0" w:color="auto"/>
        <w:left w:val="none" w:sz="0" w:space="0" w:color="auto"/>
        <w:bottom w:val="none" w:sz="0" w:space="0" w:color="auto"/>
        <w:right w:val="none" w:sz="0" w:space="0" w:color="auto"/>
      </w:divBdr>
      <w:divsChild>
        <w:div w:id="1682857634">
          <w:marLeft w:val="0"/>
          <w:marRight w:val="0"/>
          <w:marTop w:val="480"/>
          <w:marBottom w:val="240"/>
          <w:divBdr>
            <w:top w:val="none" w:sz="0" w:space="0" w:color="auto"/>
            <w:left w:val="none" w:sz="0" w:space="0" w:color="auto"/>
            <w:bottom w:val="none" w:sz="0" w:space="0" w:color="auto"/>
            <w:right w:val="none" w:sz="0" w:space="0" w:color="auto"/>
          </w:divBdr>
        </w:div>
        <w:div w:id="2121290474">
          <w:marLeft w:val="0"/>
          <w:marRight w:val="0"/>
          <w:marTop w:val="0"/>
          <w:marBottom w:val="567"/>
          <w:divBdr>
            <w:top w:val="none" w:sz="0" w:space="0" w:color="auto"/>
            <w:left w:val="none" w:sz="0" w:space="0" w:color="auto"/>
            <w:bottom w:val="none" w:sz="0" w:space="0" w:color="auto"/>
            <w:right w:val="none" w:sz="0" w:space="0" w:color="auto"/>
          </w:divBdr>
        </w:div>
      </w:divsChild>
    </w:div>
    <w:div w:id="259026275">
      <w:bodyDiv w:val="1"/>
      <w:marLeft w:val="0"/>
      <w:marRight w:val="0"/>
      <w:marTop w:val="0"/>
      <w:marBottom w:val="0"/>
      <w:divBdr>
        <w:top w:val="none" w:sz="0" w:space="0" w:color="auto"/>
        <w:left w:val="none" w:sz="0" w:space="0" w:color="auto"/>
        <w:bottom w:val="none" w:sz="0" w:space="0" w:color="auto"/>
        <w:right w:val="none" w:sz="0" w:space="0" w:color="auto"/>
      </w:divBdr>
    </w:div>
    <w:div w:id="271741371">
      <w:bodyDiv w:val="1"/>
      <w:marLeft w:val="0"/>
      <w:marRight w:val="0"/>
      <w:marTop w:val="0"/>
      <w:marBottom w:val="0"/>
      <w:divBdr>
        <w:top w:val="none" w:sz="0" w:space="0" w:color="auto"/>
        <w:left w:val="none" w:sz="0" w:space="0" w:color="auto"/>
        <w:bottom w:val="none" w:sz="0" w:space="0" w:color="auto"/>
        <w:right w:val="none" w:sz="0" w:space="0" w:color="auto"/>
      </w:divBdr>
    </w:div>
    <w:div w:id="308629156">
      <w:bodyDiv w:val="1"/>
      <w:marLeft w:val="0"/>
      <w:marRight w:val="0"/>
      <w:marTop w:val="0"/>
      <w:marBottom w:val="0"/>
      <w:divBdr>
        <w:top w:val="none" w:sz="0" w:space="0" w:color="auto"/>
        <w:left w:val="none" w:sz="0" w:space="0" w:color="auto"/>
        <w:bottom w:val="none" w:sz="0" w:space="0" w:color="auto"/>
        <w:right w:val="none" w:sz="0" w:space="0" w:color="auto"/>
      </w:divBdr>
    </w:div>
    <w:div w:id="311183572">
      <w:bodyDiv w:val="1"/>
      <w:marLeft w:val="0"/>
      <w:marRight w:val="0"/>
      <w:marTop w:val="0"/>
      <w:marBottom w:val="0"/>
      <w:divBdr>
        <w:top w:val="none" w:sz="0" w:space="0" w:color="auto"/>
        <w:left w:val="none" w:sz="0" w:space="0" w:color="auto"/>
        <w:bottom w:val="none" w:sz="0" w:space="0" w:color="auto"/>
        <w:right w:val="none" w:sz="0" w:space="0" w:color="auto"/>
      </w:divBdr>
    </w:div>
    <w:div w:id="320886086">
      <w:bodyDiv w:val="1"/>
      <w:marLeft w:val="0"/>
      <w:marRight w:val="0"/>
      <w:marTop w:val="0"/>
      <w:marBottom w:val="0"/>
      <w:divBdr>
        <w:top w:val="none" w:sz="0" w:space="0" w:color="auto"/>
        <w:left w:val="none" w:sz="0" w:space="0" w:color="auto"/>
        <w:bottom w:val="none" w:sz="0" w:space="0" w:color="auto"/>
        <w:right w:val="none" w:sz="0" w:space="0" w:color="auto"/>
      </w:divBdr>
    </w:div>
    <w:div w:id="355693877">
      <w:bodyDiv w:val="1"/>
      <w:marLeft w:val="0"/>
      <w:marRight w:val="0"/>
      <w:marTop w:val="0"/>
      <w:marBottom w:val="0"/>
      <w:divBdr>
        <w:top w:val="none" w:sz="0" w:space="0" w:color="auto"/>
        <w:left w:val="none" w:sz="0" w:space="0" w:color="auto"/>
        <w:bottom w:val="none" w:sz="0" w:space="0" w:color="auto"/>
        <w:right w:val="none" w:sz="0" w:space="0" w:color="auto"/>
      </w:divBdr>
      <w:divsChild>
        <w:div w:id="1421214920">
          <w:marLeft w:val="0"/>
          <w:marRight w:val="0"/>
          <w:marTop w:val="0"/>
          <w:marBottom w:val="0"/>
          <w:divBdr>
            <w:top w:val="none" w:sz="0" w:space="0" w:color="auto"/>
            <w:left w:val="none" w:sz="0" w:space="0" w:color="auto"/>
            <w:bottom w:val="none" w:sz="0" w:space="0" w:color="auto"/>
            <w:right w:val="none" w:sz="0" w:space="0" w:color="auto"/>
          </w:divBdr>
        </w:div>
      </w:divsChild>
    </w:div>
    <w:div w:id="381826842">
      <w:bodyDiv w:val="1"/>
      <w:marLeft w:val="0"/>
      <w:marRight w:val="0"/>
      <w:marTop w:val="0"/>
      <w:marBottom w:val="0"/>
      <w:divBdr>
        <w:top w:val="none" w:sz="0" w:space="0" w:color="auto"/>
        <w:left w:val="none" w:sz="0" w:space="0" w:color="auto"/>
        <w:bottom w:val="none" w:sz="0" w:space="0" w:color="auto"/>
        <w:right w:val="none" w:sz="0" w:space="0" w:color="auto"/>
      </w:divBdr>
    </w:div>
    <w:div w:id="437531245">
      <w:bodyDiv w:val="1"/>
      <w:marLeft w:val="0"/>
      <w:marRight w:val="0"/>
      <w:marTop w:val="0"/>
      <w:marBottom w:val="0"/>
      <w:divBdr>
        <w:top w:val="none" w:sz="0" w:space="0" w:color="auto"/>
        <w:left w:val="none" w:sz="0" w:space="0" w:color="auto"/>
        <w:bottom w:val="none" w:sz="0" w:space="0" w:color="auto"/>
        <w:right w:val="none" w:sz="0" w:space="0" w:color="auto"/>
      </w:divBdr>
      <w:divsChild>
        <w:div w:id="1037512372">
          <w:marLeft w:val="0"/>
          <w:marRight w:val="0"/>
          <w:marTop w:val="0"/>
          <w:marBottom w:val="0"/>
          <w:divBdr>
            <w:top w:val="none" w:sz="0" w:space="0" w:color="auto"/>
            <w:left w:val="none" w:sz="0" w:space="0" w:color="auto"/>
            <w:bottom w:val="none" w:sz="0" w:space="0" w:color="auto"/>
            <w:right w:val="none" w:sz="0" w:space="0" w:color="auto"/>
          </w:divBdr>
        </w:div>
      </w:divsChild>
    </w:div>
    <w:div w:id="481852626">
      <w:bodyDiv w:val="1"/>
      <w:marLeft w:val="0"/>
      <w:marRight w:val="0"/>
      <w:marTop w:val="0"/>
      <w:marBottom w:val="0"/>
      <w:divBdr>
        <w:top w:val="none" w:sz="0" w:space="0" w:color="auto"/>
        <w:left w:val="none" w:sz="0" w:space="0" w:color="auto"/>
        <w:bottom w:val="none" w:sz="0" w:space="0" w:color="auto"/>
        <w:right w:val="none" w:sz="0" w:space="0" w:color="auto"/>
      </w:divBdr>
    </w:div>
    <w:div w:id="567035119">
      <w:bodyDiv w:val="1"/>
      <w:marLeft w:val="0"/>
      <w:marRight w:val="0"/>
      <w:marTop w:val="0"/>
      <w:marBottom w:val="0"/>
      <w:divBdr>
        <w:top w:val="none" w:sz="0" w:space="0" w:color="auto"/>
        <w:left w:val="none" w:sz="0" w:space="0" w:color="auto"/>
        <w:bottom w:val="none" w:sz="0" w:space="0" w:color="auto"/>
        <w:right w:val="none" w:sz="0" w:space="0" w:color="auto"/>
      </w:divBdr>
    </w:div>
    <w:div w:id="594943981">
      <w:bodyDiv w:val="1"/>
      <w:marLeft w:val="0"/>
      <w:marRight w:val="0"/>
      <w:marTop w:val="0"/>
      <w:marBottom w:val="0"/>
      <w:divBdr>
        <w:top w:val="none" w:sz="0" w:space="0" w:color="auto"/>
        <w:left w:val="none" w:sz="0" w:space="0" w:color="auto"/>
        <w:bottom w:val="none" w:sz="0" w:space="0" w:color="auto"/>
        <w:right w:val="none" w:sz="0" w:space="0" w:color="auto"/>
      </w:divBdr>
      <w:divsChild>
        <w:div w:id="854537355">
          <w:marLeft w:val="0"/>
          <w:marRight w:val="0"/>
          <w:marTop w:val="0"/>
          <w:marBottom w:val="0"/>
          <w:divBdr>
            <w:top w:val="none" w:sz="0" w:space="0" w:color="auto"/>
            <w:left w:val="none" w:sz="0" w:space="0" w:color="auto"/>
            <w:bottom w:val="none" w:sz="0" w:space="0" w:color="auto"/>
            <w:right w:val="none" w:sz="0" w:space="0" w:color="auto"/>
          </w:divBdr>
        </w:div>
      </w:divsChild>
    </w:div>
    <w:div w:id="609971973">
      <w:bodyDiv w:val="1"/>
      <w:marLeft w:val="0"/>
      <w:marRight w:val="0"/>
      <w:marTop w:val="0"/>
      <w:marBottom w:val="0"/>
      <w:divBdr>
        <w:top w:val="none" w:sz="0" w:space="0" w:color="auto"/>
        <w:left w:val="none" w:sz="0" w:space="0" w:color="auto"/>
        <w:bottom w:val="none" w:sz="0" w:space="0" w:color="auto"/>
        <w:right w:val="none" w:sz="0" w:space="0" w:color="auto"/>
      </w:divBdr>
    </w:div>
    <w:div w:id="725371729">
      <w:bodyDiv w:val="1"/>
      <w:marLeft w:val="0"/>
      <w:marRight w:val="0"/>
      <w:marTop w:val="0"/>
      <w:marBottom w:val="0"/>
      <w:divBdr>
        <w:top w:val="none" w:sz="0" w:space="0" w:color="auto"/>
        <w:left w:val="none" w:sz="0" w:space="0" w:color="auto"/>
        <w:bottom w:val="none" w:sz="0" w:space="0" w:color="auto"/>
        <w:right w:val="none" w:sz="0" w:space="0" w:color="auto"/>
      </w:divBdr>
    </w:div>
    <w:div w:id="750080955">
      <w:bodyDiv w:val="1"/>
      <w:marLeft w:val="0"/>
      <w:marRight w:val="0"/>
      <w:marTop w:val="0"/>
      <w:marBottom w:val="0"/>
      <w:divBdr>
        <w:top w:val="none" w:sz="0" w:space="0" w:color="auto"/>
        <w:left w:val="none" w:sz="0" w:space="0" w:color="auto"/>
        <w:bottom w:val="none" w:sz="0" w:space="0" w:color="auto"/>
        <w:right w:val="none" w:sz="0" w:space="0" w:color="auto"/>
      </w:divBdr>
    </w:div>
    <w:div w:id="764887675">
      <w:bodyDiv w:val="1"/>
      <w:marLeft w:val="0"/>
      <w:marRight w:val="0"/>
      <w:marTop w:val="0"/>
      <w:marBottom w:val="0"/>
      <w:divBdr>
        <w:top w:val="none" w:sz="0" w:space="0" w:color="auto"/>
        <w:left w:val="none" w:sz="0" w:space="0" w:color="auto"/>
        <w:bottom w:val="none" w:sz="0" w:space="0" w:color="auto"/>
        <w:right w:val="none" w:sz="0" w:space="0" w:color="auto"/>
      </w:divBdr>
    </w:div>
    <w:div w:id="798256872">
      <w:bodyDiv w:val="1"/>
      <w:marLeft w:val="0"/>
      <w:marRight w:val="0"/>
      <w:marTop w:val="0"/>
      <w:marBottom w:val="0"/>
      <w:divBdr>
        <w:top w:val="none" w:sz="0" w:space="0" w:color="auto"/>
        <w:left w:val="none" w:sz="0" w:space="0" w:color="auto"/>
        <w:bottom w:val="none" w:sz="0" w:space="0" w:color="auto"/>
        <w:right w:val="none" w:sz="0" w:space="0" w:color="auto"/>
      </w:divBdr>
      <w:divsChild>
        <w:div w:id="1797987629">
          <w:marLeft w:val="0"/>
          <w:marRight w:val="0"/>
          <w:marTop w:val="0"/>
          <w:marBottom w:val="0"/>
          <w:divBdr>
            <w:top w:val="none" w:sz="0" w:space="0" w:color="auto"/>
            <w:left w:val="none" w:sz="0" w:space="0" w:color="auto"/>
            <w:bottom w:val="none" w:sz="0" w:space="0" w:color="auto"/>
            <w:right w:val="none" w:sz="0" w:space="0" w:color="auto"/>
          </w:divBdr>
        </w:div>
      </w:divsChild>
    </w:div>
    <w:div w:id="817960086">
      <w:bodyDiv w:val="1"/>
      <w:marLeft w:val="0"/>
      <w:marRight w:val="0"/>
      <w:marTop w:val="0"/>
      <w:marBottom w:val="0"/>
      <w:divBdr>
        <w:top w:val="none" w:sz="0" w:space="0" w:color="auto"/>
        <w:left w:val="none" w:sz="0" w:space="0" w:color="auto"/>
        <w:bottom w:val="none" w:sz="0" w:space="0" w:color="auto"/>
        <w:right w:val="none" w:sz="0" w:space="0" w:color="auto"/>
      </w:divBdr>
    </w:div>
    <w:div w:id="823544240">
      <w:bodyDiv w:val="1"/>
      <w:marLeft w:val="0"/>
      <w:marRight w:val="0"/>
      <w:marTop w:val="0"/>
      <w:marBottom w:val="0"/>
      <w:divBdr>
        <w:top w:val="none" w:sz="0" w:space="0" w:color="auto"/>
        <w:left w:val="none" w:sz="0" w:space="0" w:color="auto"/>
        <w:bottom w:val="none" w:sz="0" w:space="0" w:color="auto"/>
        <w:right w:val="none" w:sz="0" w:space="0" w:color="auto"/>
      </w:divBdr>
      <w:divsChild>
        <w:div w:id="658507835">
          <w:marLeft w:val="0"/>
          <w:marRight w:val="0"/>
          <w:marTop w:val="0"/>
          <w:marBottom w:val="0"/>
          <w:divBdr>
            <w:top w:val="none" w:sz="0" w:space="0" w:color="auto"/>
            <w:left w:val="none" w:sz="0" w:space="0" w:color="auto"/>
            <w:bottom w:val="none" w:sz="0" w:space="0" w:color="auto"/>
            <w:right w:val="none" w:sz="0" w:space="0" w:color="auto"/>
          </w:divBdr>
        </w:div>
      </w:divsChild>
    </w:div>
    <w:div w:id="831918718">
      <w:bodyDiv w:val="1"/>
      <w:marLeft w:val="0"/>
      <w:marRight w:val="0"/>
      <w:marTop w:val="0"/>
      <w:marBottom w:val="0"/>
      <w:divBdr>
        <w:top w:val="none" w:sz="0" w:space="0" w:color="auto"/>
        <w:left w:val="none" w:sz="0" w:space="0" w:color="auto"/>
        <w:bottom w:val="none" w:sz="0" w:space="0" w:color="auto"/>
        <w:right w:val="none" w:sz="0" w:space="0" w:color="auto"/>
      </w:divBdr>
    </w:div>
    <w:div w:id="837889268">
      <w:bodyDiv w:val="1"/>
      <w:marLeft w:val="0"/>
      <w:marRight w:val="0"/>
      <w:marTop w:val="0"/>
      <w:marBottom w:val="0"/>
      <w:divBdr>
        <w:top w:val="none" w:sz="0" w:space="0" w:color="auto"/>
        <w:left w:val="none" w:sz="0" w:space="0" w:color="auto"/>
        <w:bottom w:val="none" w:sz="0" w:space="0" w:color="auto"/>
        <w:right w:val="none" w:sz="0" w:space="0" w:color="auto"/>
      </w:divBdr>
      <w:divsChild>
        <w:div w:id="474689183">
          <w:marLeft w:val="0"/>
          <w:marRight w:val="0"/>
          <w:marTop w:val="0"/>
          <w:marBottom w:val="0"/>
          <w:divBdr>
            <w:top w:val="none" w:sz="0" w:space="0" w:color="auto"/>
            <w:left w:val="none" w:sz="0" w:space="0" w:color="auto"/>
            <w:bottom w:val="none" w:sz="0" w:space="0" w:color="auto"/>
            <w:right w:val="none" w:sz="0" w:space="0" w:color="auto"/>
          </w:divBdr>
        </w:div>
      </w:divsChild>
    </w:div>
    <w:div w:id="839664163">
      <w:bodyDiv w:val="1"/>
      <w:marLeft w:val="0"/>
      <w:marRight w:val="0"/>
      <w:marTop w:val="0"/>
      <w:marBottom w:val="0"/>
      <w:divBdr>
        <w:top w:val="none" w:sz="0" w:space="0" w:color="auto"/>
        <w:left w:val="none" w:sz="0" w:space="0" w:color="auto"/>
        <w:bottom w:val="none" w:sz="0" w:space="0" w:color="auto"/>
        <w:right w:val="none" w:sz="0" w:space="0" w:color="auto"/>
      </w:divBdr>
    </w:div>
    <w:div w:id="869343112">
      <w:bodyDiv w:val="1"/>
      <w:marLeft w:val="0"/>
      <w:marRight w:val="0"/>
      <w:marTop w:val="0"/>
      <w:marBottom w:val="0"/>
      <w:divBdr>
        <w:top w:val="none" w:sz="0" w:space="0" w:color="auto"/>
        <w:left w:val="none" w:sz="0" w:space="0" w:color="auto"/>
        <w:bottom w:val="none" w:sz="0" w:space="0" w:color="auto"/>
        <w:right w:val="none" w:sz="0" w:space="0" w:color="auto"/>
      </w:divBdr>
    </w:div>
    <w:div w:id="871651632">
      <w:bodyDiv w:val="1"/>
      <w:marLeft w:val="0"/>
      <w:marRight w:val="0"/>
      <w:marTop w:val="0"/>
      <w:marBottom w:val="0"/>
      <w:divBdr>
        <w:top w:val="none" w:sz="0" w:space="0" w:color="auto"/>
        <w:left w:val="none" w:sz="0" w:space="0" w:color="auto"/>
        <w:bottom w:val="none" w:sz="0" w:space="0" w:color="auto"/>
        <w:right w:val="none" w:sz="0" w:space="0" w:color="auto"/>
      </w:divBdr>
    </w:div>
    <w:div w:id="875653228">
      <w:bodyDiv w:val="1"/>
      <w:marLeft w:val="0"/>
      <w:marRight w:val="0"/>
      <w:marTop w:val="0"/>
      <w:marBottom w:val="0"/>
      <w:divBdr>
        <w:top w:val="none" w:sz="0" w:space="0" w:color="auto"/>
        <w:left w:val="none" w:sz="0" w:space="0" w:color="auto"/>
        <w:bottom w:val="none" w:sz="0" w:space="0" w:color="auto"/>
        <w:right w:val="none" w:sz="0" w:space="0" w:color="auto"/>
      </w:divBdr>
    </w:div>
    <w:div w:id="907619323">
      <w:bodyDiv w:val="1"/>
      <w:marLeft w:val="0"/>
      <w:marRight w:val="0"/>
      <w:marTop w:val="0"/>
      <w:marBottom w:val="0"/>
      <w:divBdr>
        <w:top w:val="none" w:sz="0" w:space="0" w:color="auto"/>
        <w:left w:val="none" w:sz="0" w:space="0" w:color="auto"/>
        <w:bottom w:val="none" w:sz="0" w:space="0" w:color="auto"/>
        <w:right w:val="none" w:sz="0" w:space="0" w:color="auto"/>
      </w:divBdr>
    </w:div>
    <w:div w:id="909466684">
      <w:bodyDiv w:val="1"/>
      <w:marLeft w:val="0"/>
      <w:marRight w:val="0"/>
      <w:marTop w:val="0"/>
      <w:marBottom w:val="0"/>
      <w:divBdr>
        <w:top w:val="none" w:sz="0" w:space="0" w:color="auto"/>
        <w:left w:val="none" w:sz="0" w:space="0" w:color="auto"/>
        <w:bottom w:val="none" w:sz="0" w:space="0" w:color="auto"/>
        <w:right w:val="none" w:sz="0" w:space="0" w:color="auto"/>
      </w:divBdr>
      <w:divsChild>
        <w:div w:id="1565214566">
          <w:marLeft w:val="0"/>
          <w:marRight w:val="0"/>
          <w:marTop w:val="0"/>
          <w:marBottom w:val="0"/>
          <w:divBdr>
            <w:top w:val="none" w:sz="0" w:space="0" w:color="auto"/>
            <w:left w:val="none" w:sz="0" w:space="0" w:color="auto"/>
            <w:bottom w:val="none" w:sz="0" w:space="0" w:color="auto"/>
            <w:right w:val="none" w:sz="0" w:space="0" w:color="auto"/>
          </w:divBdr>
        </w:div>
      </w:divsChild>
    </w:div>
    <w:div w:id="916088542">
      <w:bodyDiv w:val="1"/>
      <w:marLeft w:val="0"/>
      <w:marRight w:val="0"/>
      <w:marTop w:val="0"/>
      <w:marBottom w:val="0"/>
      <w:divBdr>
        <w:top w:val="none" w:sz="0" w:space="0" w:color="auto"/>
        <w:left w:val="none" w:sz="0" w:space="0" w:color="auto"/>
        <w:bottom w:val="none" w:sz="0" w:space="0" w:color="auto"/>
        <w:right w:val="none" w:sz="0" w:space="0" w:color="auto"/>
      </w:divBdr>
    </w:div>
    <w:div w:id="920870748">
      <w:bodyDiv w:val="1"/>
      <w:marLeft w:val="0"/>
      <w:marRight w:val="0"/>
      <w:marTop w:val="0"/>
      <w:marBottom w:val="0"/>
      <w:divBdr>
        <w:top w:val="none" w:sz="0" w:space="0" w:color="auto"/>
        <w:left w:val="none" w:sz="0" w:space="0" w:color="auto"/>
        <w:bottom w:val="none" w:sz="0" w:space="0" w:color="auto"/>
        <w:right w:val="none" w:sz="0" w:space="0" w:color="auto"/>
      </w:divBdr>
    </w:div>
    <w:div w:id="947926294">
      <w:bodyDiv w:val="1"/>
      <w:marLeft w:val="0"/>
      <w:marRight w:val="0"/>
      <w:marTop w:val="0"/>
      <w:marBottom w:val="0"/>
      <w:divBdr>
        <w:top w:val="none" w:sz="0" w:space="0" w:color="auto"/>
        <w:left w:val="none" w:sz="0" w:space="0" w:color="auto"/>
        <w:bottom w:val="none" w:sz="0" w:space="0" w:color="auto"/>
        <w:right w:val="none" w:sz="0" w:space="0" w:color="auto"/>
      </w:divBdr>
    </w:div>
    <w:div w:id="961883353">
      <w:bodyDiv w:val="1"/>
      <w:marLeft w:val="0"/>
      <w:marRight w:val="0"/>
      <w:marTop w:val="0"/>
      <w:marBottom w:val="0"/>
      <w:divBdr>
        <w:top w:val="none" w:sz="0" w:space="0" w:color="auto"/>
        <w:left w:val="none" w:sz="0" w:space="0" w:color="auto"/>
        <w:bottom w:val="none" w:sz="0" w:space="0" w:color="auto"/>
        <w:right w:val="none" w:sz="0" w:space="0" w:color="auto"/>
      </w:divBdr>
      <w:divsChild>
        <w:div w:id="2029678915">
          <w:marLeft w:val="0"/>
          <w:marRight w:val="0"/>
          <w:marTop w:val="0"/>
          <w:marBottom w:val="0"/>
          <w:divBdr>
            <w:top w:val="none" w:sz="0" w:space="0" w:color="auto"/>
            <w:left w:val="none" w:sz="0" w:space="0" w:color="auto"/>
            <w:bottom w:val="none" w:sz="0" w:space="0" w:color="auto"/>
            <w:right w:val="none" w:sz="0" w:space="0" w:color="auto"/>
          </w:divBdr>
        </w:div>
      </w:divsChild>
    </w:div>
    <w:div w:id="1043561911">
      <w:bodyDiv w:val="1"/>
      <w:marLeft w:val="0"/>
      <w:marRight w:val="0"/>
      <w:marTop w:val="0"/>
      <w:marBottom w:val="0"/>
      <w:divBdr>
        <w:top w:val="none" w:sz="0" w:space="0" w:color="auto"/>
        <w:left w:val="none" w:sz="0" w:space="0" w:color="auto"/>
        <w:bottom w:val="none" w:sz="0" w:space="0" w:color="auto"/>
        <w:right w:val="none" w:sz="0" w:space="0" w:color="auto"/>
      </w:divBdr>
      <w:divsChild>
        <w:div w:id="962225842">
          <w:marLeft w:val="0"/>
          <w:marRight w:val="0"/>
          <w:marTop w:val="0"/>
          <w:marBottom w:val="0"/>
          <w:divBdr>
            <w:top w:val="none" w:sz="0" w:space="0" w:color="auto"/>
            <w:left w:val="none" w:sz="0" w:space="0" w:color="auto"/>
            <w:bottom w:val="none" w:sz="0" w:space="0" w:color="auto"/>
            <w:right w:val="none" w:sz="0" w:space="0" w:color="auto"/>
          </w:divBdr>
        </w:div>
        <w:div w:id="1846095039">
          <w:marLeft w:val="0"/>
          <w:marRight w:val="0"/>
          <w:marTop w:val="0"/>
          <w:marBottom w:val="0"/>
          <w:divBdr>
            <w:top w:val="none" w:sz="0" w:space="0" w:color="auto"/>
            <w:left w:val="none" w:sz="0" w:space="0" w:color="auto"/>
            <w:bottom w:val="none" w:sz="0" w:space="0" w:color="auto"/>
            <w:right w:val="none" w:sz="0" w:space="0" w:color="auto"/>
          </w:divBdr>
        </w:div>
      </w:divsChild>
    </w:div>
    <w:div w:id="1046679412">
      <w:bodyDiv w:val="1"/>
      <w:marLeft w:val="0"/>
      <w:marRight w:val="0"/>
      <w:marTop w:val="0"/>
      <w:marBottom w:val="0"/>
      <w:divBdr>
        <w:top w:val="none" w:sz="0" w:space="0" w:color="auto"/>
        <w:left w:val="none" w:sz="0" w:space="0" w:color="auto"/>
        <w:bottom w:val="none" w:sz="0" w:space="0" w:color="auto"/>
        <w:right w:val="none" w:sz="0" w:space="0" w:color="auto"/>
      </w:divBdr>
    </w:div>
    <w:div w:id="1060710185">
      <w:bodyDiv w:val="1"/>
      <w:marLeft w:val="0"/>
      <w:marRight w:val="0"/>
      <w:marTop w:val="0"/>
      <w:marBottom w:val="0"/>
      <w:divBdr>
        <w:top w:val="none" w:sz="0" w:space="0" w:color="auto"/>
        <w:left w:val="none" w:sz="0" w:space="0" w:color="auto"/>
        <w:bottom w:val="none" w:sz="0" w:space="0" w:color="auto"/>
        <w:right w:val="none" w:sz="0" w:space="0" w:color="auto"/>
      </w:divBdr>
    </w:div>
    <w:div w:id="1094739728">
      <w:bodyDiv w:val="1"/>
      <w:marLeft w:val="0"/>
      <w:marRight w:val="0"/>
      <w:marTop w:val="0"/>
      <w:marBottom w:val="0"/>
      <w:divBdr>
        <w:top w:val="none" w:sz="0" w:space="0" w:color="auto"/>
        <w:left w:val="none" w:sz="0" w:space="0" w:color="auto"/>
        <w:bottom w:val="none" w:sz="0" w:space="0" w:color="auto"/>
        <w:right w:val="none" w:sz="0" w:space="0" w:color="auto"/>
      </w:divBdr>
    </w:div>
    <w:div w:id="1120221663">
      <w:bodyDiv w:val="1"/>
      <w:marLeft w:val="0"/>
      <w:marRight w:val="0"/>
      <w:marTop w:val="0"/>
      <w:marBottom w:val="0"/>
      <w:divBdr>
        <w:top w:val="none" w:sz="0" w:space="0" w:color="auto"/>
        <w:left w:val="none" w:sz="0" w:space="0" w:color="auto"/>
        <w:bottom w:val="none" w:sz="0" w:space="0" w:color="auto"/>
        <w:right w:val="none" w:sz="0" w:space="0" w:color="auto"/>
      </w:divBdr>
    </w:div>
    <w:div w:id="1161501766">
      <w:bodyDiv w:val="1"/>
      <w:marLeft w:val="0"/>
      <w:marRight w:val="0"/>
      <w:marTop w:val="0"/>
      <w:marBottom w:val="0"/>
      <w:divBdr>
        <w:top w:val="none" w:sz="0" w:space="0" w:color="auto"/>
        <w:left w:val="none" w:sz="0" w:space="0" w:color="auto"/>
        <w:bottom w:val="none" w:sz="0" w:space="0" w:color="auto"/>
        <w:right w:val="none" w:sz="0" w:space="0" w:color="auto"/>
      </w:divBdr>
    </w:div>
    <w:div w:id="1178344769">
      <w:bodyDiv w:val="1"/>
      <w:marLeft w:val="0"/>
      <w:marRight w:val="0"/>
      <w:marTop w:val="0"/>
      <w:marBottom w:val="0"/>
      <w:divBdr>
        <w:top w:val="none" w:sz="0" w:space="0" w:color="auto"/>
        <w:left w:val="none" w:sz="0" w:space="0" w:color="auto"/>
        <w:bottom w:val="none" w:sz="0" w:space="0" w:color="auto"/>
        <w:right w:val="none" w:sz="0" w:space="0" w:color="auto"/>
      </w:divBdr>
      <w:divsChild>
        <w:div w:id="1173715986">
          <w:marLeft w:val="0"/>
          <w:marRight w:val="0"/>
          <w:marTop w:val="0"/>
          <w:marBottom w:val="0"/>
          <w:divBdr>
            <w:top w:val="none" w:sz="0" w:space="0" w:color="auto"/>
            <w:left w:val="none" w:sz="0" w:space="0" w:color="auto"/>
            <w:bottom w:val="none" w:sz="0" w:space="0" w:color="auto"/>
            <w:right w:val="none" w:sz="0" w:space="0" w:color="auto"/>
          </w:divBdr>
        </w:div>
        <w:div w:id="1602295621">
          <w:marLeft w:val="0"/>
          <w:marRight w:val="0"/>
          <w:marTop w:val="0"/>
          <w:marBottom w:val="0"/>
          <w:divBdr>
            <w:top w:val="none" w:sz="0" w:space="0" w:color="auto"/>
            <w:left w:val="none" w:sz="0" w:space="0" w:color="auto"/>
            <w:bottom w:val="none" w:sz="0" w:space="0" w:color="auto"/>
            <w:right w:val="none" w:sz="0" w:space="0" w:color="auto"/>
          </w:divBdr>
        </w:div>
      </w:divsChild>
    </w:div>
    <w:div w:id="1216576216">
      <w:bodyDiv w:val="1"/>
      <w:marLeft w:val="0"/>
      <w:marRight w:val="0"/>
      <w:marTop w:val="0"/>
      <w:marBottom w:val="0"/>
      <w:divBdr>
        <w:top w:val="none" w:sz="0" w:space="0" w:color="auto"/>
        <w:left w:val="none" w:sz="0" w:space="0" w:color="auto"/>
        <w:bottom w:val="none" w:sz="0" w:space="0" w:color="auto"/>
        <w:right w:val="none" w:sz="0" w:space="0" w:color="auto"/>
      </w:divBdr>
    </w:div>
    <w:div w:id="1221135405">
      <w:bodyDiv w:val="1"/>
      <w:marLeft w:val="0"/>
      <w:marRight w:val="0"/>
      <w:marTop w:val="0"/>
      <w:marBottom w:val="0"/>
      <w:divBdr>
        <w:top w:val="none" w:sz="0" w:space="0" w:color="auto"/>
        <w:left w:val="none" w:sz="0" w:space="0" w:color="auto"/>
        <w:bottom w:val="none" w:sz="0" w:space="0" w:color="auto"/>
        <w:right w:val="none" w:sz="0" w:space="0" w:color="auto"/>
      </w:divBdr>
    </w:div>
    <w:div w:id="1222599528">
      <w:bodyDiv w:val="1"/>
      <w:marLeft w:val="0"/>
      <w:marRight w:val="0"/>
      <w:marTop w:val="0"/>
      <w:marBottom w:val="0"/>
      <w:divBdr>
        <w:top w:val="none" w:sz="0" w:space="0" w:color="auto"/>
        <w:left w:val="none" w:sz="0" w:space="0" w:color="auto"/>
        <w:bottom w:val="none" w:sz="0" w:space="0" w:color="auto"/>
        <w:right w:val="none" w:sz="0" w:space="0" w:color="auto"/>
      </w:divBdr>
      <w:divsChild>
        <w:div w:id="101458380">
          <w:marLeft w:val="0"/>
          <w:marRight w:val="0"/>
          <w:marTop w:val="480"/>
          <w:marBottom w:val="240"/>
          <w:divBdr>
            <w:top w:val="none" w:sz="0" w:space="0" w:color="auto"/>
            <w:left w:val="none" w:sz="0" w:space="0" w:color="auto"/>
            <w:bottom w:val="none" w:sz="0" w:space="0" w:color="auto"/>
            <w:right w:val="none" w:sz="0" w:space="0" w:color="auto"/>
          </w:divBdr>
        </w:div>
        <w:div w:id="317537630">
          <w:marLeft w:val="0"/>
          <w:marRight w:val="0"/>
          <w:marTop w:val="0"/>
          <w:marBottom w:val="567"/>
          <w:divBdr>
            <w:top w:val="none" w:sz="0" w:space="0" w:color="auto"/>
            <w:left w:val="none" w:sz="0" w:space="0" w:color="auto"/>
            <w:bottom w:val="none" w:sz="0" w:space="0" w:color="auto"/>
            <w:right w:val="none" w:sz="0" w:space="0" w:color="auto"/>
          </w:divBdr>
        </w:div>
      </w:divsChild>
    </w:div>
    <w:div w:id="1234119182">
      <w:bodyDiv w:val="1"/>
      <w:marLeft w:val="0"/>
      <w:marRight w:val="0"/>
      <w:marTop w:val="0"/>
      <w:marBottom w:val="0"/>
      <w:divBdr>
        <w:top w:val="none" w:sz="0" w:space="0" w:color="auto"/>
        <w:left w:val="none" w:sz="0" w:space="0" w:color="auto"/>
        <w:bottom w:val="none" w:sz="0" w:space="0" w:color="auto"/>
        <w:right w:val="none" w:sz="0" w:space="0" w:color="auto"/>
      </w:divBdr>
    </w:div>
    <w:div w:id="1237327454">
      <w:bodyDiv w:val="1"/>
      <w:marLeft w:val="0"/>
      <w:marRight w:val="0"/>
      <w:marTop w:val="0"/>
      <w:marBottom w:val="0"/>
      <w:divBdr>
        <w:top w:val="none" w:sz="0" w:space="0" w:color="auto"/>
        <w:left w:val="none" w:sz="0" w:space="0" w:color="auto"/>
        <w:bottom w:val="none" w:sz="0" w:space="0" w:color="auto"/>
        <w:right w:val="none" w:sz="0" w:space="0" w:color="auto"/>
      </w:divBdr>
    </w:div>
    <w:div w:id="1240751023">
      <w:bodyDiv w:val="1"/>
      <w:marLeft w:val="0"/>
      <w:marRight w:val="0"/>
      <w:marTop w:val="0"/>
      <w:marBottom w:val="0"/>
      <w:divBdr>
        <w:top w:val="none" w:sz="0" w:space="0" w:color="auto"/>
        <w:left w:val="none" w:sz="0" w:space="0" w:color="auto"/>
        <w:bottom w:val="none" w:sz="0" w:space="0" w:color="auto"/>
        <w:right w:val="none" w:sz="0" w:space="0" w:color="auto"/>
      </w:divBdr>
    </w:div>
    <w:div w:id="1257514508">
      <w:bodyDiv w:val="1"/>
      <w:marLeft w:val="0"/>
      <w:marRight w:val="0"/>
      <w:marTop w:val="0"/>
      <w:marBottom w:val="0"/>
      <w:divBdr>
        <w:top w:val="none" w:sz="0" w:space="0" w:color="auto"/>
        <w:left w:val="none" w:sz="0" w:space="0" w:color="auto"/>
        <w:bottom w:val="none" w:sz="0" w:space="0" w:color="auto"/>
        <w:right w:val="none" w:sz="0" w:space="0" w:color="auto"/>
      </w:divBdr>
    </w:div>
    <w:div w:id="1257985435">
      <w:bodyDiv w:val="1"/>
      <w:marLeft w:val="0"/>
      <w:marRight w:val="0"/>
      <w:marTop w:val="0"/>
      <w:marBottom w:val="0"/>
      <w:divBdr>
        <w:top w:val="none" w:sz="0" w:space="0" w:color="auto"/>
        <w:left w:val="none" w:sz="0" w:space="0" w:color="auto"/>
        <w:bottom w:val="none" w:sz="0" w:space="0" w:color="auto"/>
        <w:right w:val="none" w:sz="0" w:space="0" w:color="auto"/>
      </w:divBdr>
    </w:div>
    <w:div w:id="1291132431">
      <w:bodyDiv w:val="1"/>
      <w:marLeft w:val="0"/>
      <w:marRight w:val="0"/>
      <w:marTop w:val="0"/>
      <w:marBottom w:val="0"/>
      <w:divBdr>
        <w:top w:val="none" w:sz="0" w:space="0" w:color="auto"/>
        <w:left w:val="none" w:sz="0" w:space="0" w:color="auto"/>
        <w:bottom w:val="none" w:sz="0" w:space="0" w:color="auto"/>
        <w:right w:val="none" w:sz="0" w:space="0" w:color="auto"/>
      </w:divBdr>
      <w:divsChild>
        <w:div w:id="626931114">
          <w:marLeft w:val="446"/>
          <w:marRight w:val="0"/>
          <w:marTop w:val="0"/>
          <w:marBottom w:val="120"/>
          <w:divBdr>
            <w:top w:val="none" w:sz="0" w:space="0" w:color="auto"/>
            <w:left w:val="none" w:sz="0" w:space="0" w:color="auto"/>
            <w:bottom w:val="none" w:sz="0" w:space="0" w:color="auto"/>
            <w:right w:val="none" w:sz="0" w:space="0" w:color="auto"/>
          </w:divBdr>
        </w:div>
      </w:divsChild>
    </w:div>
    <w:div w:id="1321616028">
      <w:bodyDiv w:val="1"/>
      <w:marLeft w:val="0"/>
      <w:marRight w:val="0"/>
      <w:marTop w:val="0"/>
      <w:marBottom w:val="0"/>
      <w:divBdr>
        <w:top w:val="none" w:sz="0" w:space="0" w:color="auto"/>
        <w:left w:val="none" w:sz="0" w:space="0" w:color="auto"/>
        <w:bottom w:val="none" w:sz="0" w:space="0" w:color="auto"/>
        <w:right w:val="none" w:sz="0" w:space="0" w:color="auto"/>
      </w:divBdr>
    </w:div>
    <w:div w:id="1324091798">
      <w:bodyDiv w:val="1"/>
      <w:marLeft w:val="0"/>
      <w:marRight w:val="0"/>
      <w:marTop w:val="0"/>
      <w:marBottom w:val="0"/>
      <w:divBdr>
        <w:top w:val="none" w:sz="0" w:space="0" w:color="auto"/>
        <w:left w:val="none" w:sz="0" w:space="0" w:color="auto"/>
        <w:bottom w:val="none" w:sz="0" w:space="0" w:color="auto"/>
        <w:right w:val="none" w:sz="0" w:space="0" w:color="auto"/>
      </w:divBdr>
    </w:div>
    <w:div w:id="1448767598">
      <w:bodyDiv w:val="1"/>
      <w:marLeft w:val="0"/>
      <w:marRight w:val="0"/>
      <w:marTop w:val="0"/>
      <w:marBottom w:val="0"/>
      <w:divBdr>
        <w:top w:val="none" w:sz="0" w:space="0" w:color="auto"/>
        <w:left w:val="none" w:sz="0" w:space="0" w:color="auto"/>
        <w:bottom w:val="none" w:sz="0" w:space="0" w:color="auto"/>
        <w:right w:val="none" w:sz="0" w:space="0" w:color="auto"/>
      </w:divBdr>
    </w:div>
    <w:div w:id="1463036907">
      <w:bodyDiv w:val="1"/>
      <w:marLeft w:val="0"/>
      <w:marRight w:val="0"/>
      <w:marTop w:val="0"/>
      <w:marBottom w:val="0"/>
      <w:divBdr>
        <w:top w:val="none" w:sz="0" w:space="0" w:color="auto"/>
        <w:left w:val="none" w:sz="0" w:space="0" w:color="auto"/>
        <w:bottom w:val="none" w:sz="0" w:space="0" w:color="auto"/>
        <w:right w:val="none" w:sz="0" w:space="0" w:color="auto"/>
      </w:divBdr>
    </w:div>
    <w:div w:id="1465152704">
      <w:bodyDiv w:val="1"/>
      <w:marLeft w:val="0"/>
      <w:marRight w:val="0"/>
      <w:marTop w:val="0"/>
      <w:marBottom w:val="0"/>
      <w:divBdr>
        <w:top w:val="none" w:sz="0" w:space="0" w:color="auto"/>
        <w:left w:val="none" w:sz="0" w:space="0" w:color="auto"/>
        <w:bottom w:val="none" w:sz="0" w:space="0" w:color="auto"/>
        <w:right w:val="none" w:sz="0" w:space="0" w:color="auto"/>
      </w:divBdr>
      <w:divsChild>
        <w:div w:id="1949042026">
          <w:marLeft w:val="0"/>
          <w:marRight w:val="0"/>
          <w:marTop w:val="0"/>
          <w:marBottom w:val="0"/>
          <w:divBdr>
            <w:top w:val="none" w:sz="0" w:space="0" w:color="auto"/>
            <w:left w:val="none" w:sz="0" w:space="0" w:color="auto"/>
            <w:bottom w:val="none" w:sz="0" w:space="0" w:color="auto"/>
            <w:right w:val="none" w:sz="0" w:space="0" w:color="auto"/>
          </w:divBdr>
        </w:div>
      </w:divsChild>
    </w:div>
    <w:div w:id="1480919426">
      <w:bodyDiv w:val="1"/>
      <w:marLeft w:val="0"/>
      <w:marRight w:val="0"/>
      <w:marTop w:val="0"/>
      <w:marBottom w:val="0"/>
      <w:divBdr>
        <w:top w:val="none" w:sz="0" w:space="0" w:color="auto"/>
        <w:left w:val="none" w:sz="0" w:space="0" w:color="auto"/>
        <w:bottom w:val="none" w:sz="0" w:space="0" w:color="auto"/>
        <w:right w:val="none" w:sz="0" w:space="0" w:color="auto"/>
      </w:divBdr>
      <w:divsChild>
        <w:div w:id="1101339759">
          <w:marLeft w:val="0"/>
          <w:marRight w:val="0"/>
          <w:marTop w:val="0"/>
          <w:marBottom w:val="0"/>
          <w:divBdr>
            <w:top w:val="none" w:sz="0" w:space="0" w:color="auto"/>
            <w:left w:val="none" w:sz="0" w:space="0" w:color="auto"/>
            <w:bottom w:val="none" w:sz="0" w:space="0" w:color="auto"/>
            <w:right w:val="none" w:sz="0" w:space="0" w:color="auto"/>
          </w:divBdr>
        </w:div>
        <w:div w:id="1774665951">
          <w:marLeft w:val="0"/>
          <w:marRight w:val="0"/>
          <w:marTop w:val="0"/>
          <w:marBottom w:val="0"/>
          <w:divBdr>
            <w:top w:val="none" w:sz="0" w:space="0" w:color="auto"/>
            <w:left w:val="none" w:sz="0" w:space="0" w:color="auto"/>
            <w:bottom w:val="none" w:sz="0" w:space="0" w:color="auto"/>
            <w:right w:val="none" w:sz="0" w:space="0" w:color="auto"/>
          </w:divBdr>
        </w:div>
      </w:divsChild>
    </w:div>
    <w:div w:id="1503659539">
      <w:bodyDiv w:val="1"/>
      <w:marLeft w:val="0"/>
      <w:marRight w:val="0"/>
      <w:marTop w:val="0"/>
      <w:marBottom w:val="0"/>
      <w:divBdr>
        <w:top w:val="none" w:sz="0" w:space="0" w:color="auto"/>
        <w:left w:val="none" w:sz="0" w:space="0" w:color="auto"/>
        <w:bottom w:val="none" w:sz="0" w:space="0" w:color="auto"/>
        <w:right w:val="none" w:sz="0" w:space="0" w:color="auto"/>
      </w:divBdr>
    </w:div>
    <w:div w:id="1517691646">
      <w:bodyDiv w:val="1"/>
      <w:marLeft w:val="0"/>
      <w:marRight w:val="0"/>
      <w:marTop w:val="0"/>
      <w:marBottom w:val="0"/>
      <w:divBdr>
        <w:top w:val="none" w:sz="0" w:space="0" w:color="auto"/>
        <w:left w:val="none" w:sz="0" w:space="0" w:color="auto"/>
        <w:bottom w:val="none" w:sz="0" w:space="0" w:color="auto"/>
        <w:right w:val="none" w:sz="0" w:space="0" w:color="auto"/>
      </w:divBdr>
    </w:div>
    <w:div w:id="1527131200">
      <w:bodyDiv w:val="1"/>
      <w:marLeft w:val="0"/>
      <w:marRight w:val="0"/>
      <w:marTop w:val="0"/>
      <w:marBottom w:val="0"/>
      <w:divBdr>
        <w:top w:val="none" w:sz="0" w:space="0" w:color="auto"/>
        <w:left w:val="none" w:sz="0" w:space="0" w:color="auto"/>
        <w:bottom w:val="none" w:sz="0" w:space="0" w:color="auto"/>
        <w:right w:val="none" w:sz="0" w:space="0" w:color="auto"/>
      </w:divBdr>
    </w:div>
    <w:div w:id="1535536548">
      <w:bodyDiv w:val="1"/>
      <w:marLeft w:val="0"/>
      <w:marRight w:val="0"/>
      <w:marTop w:val="0"/>
      <w:marBottom w:val="0"/>
      <w:divBdr>
        <w:top w:val="none" w:sz="0" w:space="0" w:color="auto"/>
        <w:left w:val="none" w:sz="0" w:space="0" w:color="auto"/>
        <w:bottom w:val="none" w:sz="0" w:space="0" w:color="auto"/>
        <w:right w:val="none" w:sz="0" w:space="0" w:color="auto"/>
      </w:divBdr>
    </w:div>
    <w:div w:id="1556426660">
      <w:bodyDiv w:val="1"/>
      <w:marLeft w:val="0"/>
      <w:marRight w:val="0"/>
      <w:marTop w:val="0"/>
      <w:marBottom w:val="0"/>
      <w:divBdr>
        <w:top w:val="none" w:sz="0" w:space="0" w:color="auto"/>
        <w:left w:val="none" w:sz="0" w:space="0" w:color="auto"/>
        <w:bottom w:val="none" w:sz="0" w:space="0" w:color="auto"/>
        <w:right w:val="none" w:sz="0" w:space="0" w:color="auto"/>
      </w:divBdr>
    </w:div>
    <w:div w:id="1588732891">
      <w:bodyDiv w:val="1"/>
      <w:marLeft w:val="0"/>
      <w:marRight w:val="0"/>
      <w:marTop w:val="0"/>
      <w:marBottom w:val="0"/>
      <w:divBdr>
        <w:top w:val="none" w:sz="0" w:space="0" w:color="auto"/>
        <w:left w:val="none" w:sz="0" w:space="0" w:color="auto"/>
        <w:bottom w:val="none" w:sz="0" w:space="0" w:color="auto"/>
        <w:right w:val="none" w:sz="0" w:space="0" w:color="auto"/>
      </w:divBdr>
    </w:div>
    <w:div w:id="1591233558">
      <w:bodyDiv w:val="1"/>
      <w:marLeft w:val="0"/>
      <w:marRight w:val="0"/>
      <w:marTop w:val="0"/>
      <w:marBottom w:val="0"/>
      <w:divBdr>
        <w:top w:val="none" w:sz="0" w:space="0" w:color="auto"/>
        <w:left w:val="none" w:sz="0" w:space="0" w:color="auto"/>
        <w:bottom w:val="none" w:sz="0" w:space="0" w:color="auto"/>
        <w:right w:val="none" w:sz="0" w:space="0" w:color="auto"/>
      </w:divBdr>
    </w:div>
    <w:div w:id="1603492476">
      <w:bodyDiv w:val="1"/>
      <w:marLeft w:val="0"/>
      <w:marRight w:val="0"/>
      <w:marTop w:val="0"/>
      <w:marBottom w:val="0"/>
      <w:divBdr>
        <w:top w:val="none" w:sz="0" w:space="0" w:color="auto"/>
        <w:left w:val="none" w:sz="0" w:space="0" w:color="auto"/>
        <w:bottom w:val="none" w:sz="0" w:space="0" w:color="auto"/>
        <w:right w:val="none" w:sz="0" w:space="0" w:color="auto"/>
      </w:divBdr>
    </w:div>
    <w:div w:id="1725836205">
      <w:bodyDiv w:val="1"/>
      <w:marLeft w:val="0"/>
      <w:marRight w:val="0"/>
      <w:marTop w:val="0"/>
      <w:marBottom w:val="0"/>
      <w:divBdr>
        <w:top w:val="none" w:sz="0" w:space="0" w:color="auto"/>
        <w:left w:val="none" w:sz="0" w:space="0" w:color="auto"/>
        <w:bottom w:val="none" w:sz="0" w:space="0" w:color="auto"/>
        <w:right w:val="none" w:sz="0" w:space="0" w:color="auto"/>
      </w:divBdr>
    </w:div>
    <w:div w:id="1751998185">
      <w:bodyDiv w:val="1"/>
      <w:marLeft w:val="0"/>
      <w:marRight w:val="0"/>
      <w:marTop w:val="0"/>
      <w:marBottom w:val="0"/>
      <w:divBdr>
        <w:top w:val="none" w:sz="0" w:space="0" w:color="auto"/>
        <w:left w:val="none" w:sz="0" w:space="0" w:color="auto"/>
        <w:bottom w:val="none" w:sz="0" w:space="0" w:color="auto"/>
        <w:right w:val="none" w:sz="0" w:space="0" w:color="auto"/>
      </w:divBdr>
    </w:div>
    <w:div w:id="1765229379">
      <w:bodyDiv w:val="1"/>
      <w:marLeft w:val="0"/>
      <w:marRight w:val="0"/>
      <w:marTop w:val="0"/>
      <w:marBottom w:val="0"/>
      <w:divBdr>
        <w:top w:val="none" w:sz="0" w:space="0" w:color="auto"/>
        <w:left w:val="none" w:sz="0" w:space="0" w:color="auto"/>
        <w:bottom w:val="none" w:sz="0" w:space="0" w:color="auto"/>
        <w:right w:val="none" w:sz="0" w:space="0" w:color="auto"/>
      </w:divBdr>
      <w:divsChild>
        <w:div w:id="1789082657">
          <w:marLeft w:val="446"/>
          <w:marRight w:val="0"/>
          <w:marTop w:val="0"/>
          <w:marBottom w:val="120"/>
          <w:divBdr>
            <w:top w:val="none" w:sz="0" w:space="0" w:color="auto"/>
            <w:left w:val="none" w:sz="0" w:space="0" w:color="auto"/>
            <w:bottom w:val="none" w:sz="0" w:space="0" w:color="auto"/>
            <w:right w:val="none" w:sz="0" w:space="0" w:color="auto"/>
          </w:divBdr>
        </w:div>
      </w:divsChild>
    </w:div>
    <w:div w:id="1766920788">
      <w:bodyDiv w:val="1"/>
      <w:marLeft w:val="0"/>
      <w:marRight w:val="0"/>
      <w:marTop w:val="0"/>
      <w:marBottom w:val="0"/>
      <w:divBdr>
        <w:top w:val="none" w:sz="0" w:space="0" w:color="auto"/>
        <w:left w:val="none" w:sz="0" w:space="0" w:color="auto"/>
        <w:bottom w:val="none" w:sz="0" w:space="0" w:color="auto"/>
        <w:right w:val="none" w:sz="0" w:space="0" w:color="auto"/>
      </w:divBdr>
    </w:div>
    <w:div w:id="1767270415">
      <w:bodyDiv w:val="1"/>
      <w:marLeft w:val="0"/>
      <w:marRight w:val="0"/>
      <w:marTop w:val="0"/>
      <w:marBottom w:val="0"/>
      <w:divBdr>
        <w:top w:val="none" w:sz="0" w:space="0" w:color="auto"/>
        <w:left w:val="none" w:sz="0" w:space="0" w:color="auto"/>
        <w:bottom w:val="none" w:sz="0" w:space="0" w:color="auto"/>
        <w:right w:val="none" w:sz="0" w:space="0" w:color="auto"/>
      </w:divBdr>
    </w:div>
    <w:div w:id="1808931261">
      <w:bodyDiv w:val="1"/>
      <w:marLeft w:val="0"/>
      <w:marRight w:val="0"/>
      <w:marTop w:val="0"/>
      <w:marBottom w:val="0"/>
      <w:divBdr>
        <w:top w:val="none" w:sz="0" w:space="0" w:color="auto"/>
        <w:left w:val="none" w:sz="0" w:space="0" w:color="auto"/>
        <w:bottom w:val="none" w:sz="0" w:space="0" w:color="auto"/>
        <w:right w:val="none" w:sz="0" w:space="0" w:color="auto"/>
      </w:divBdr>
    </w:div>
    <w:div w:id="1824003517">
      <w:bodyDiv w:val="1"/>
      <w:marLeft w:val="0"/>
      <w:marRight w:val="0"/>
      <w:marTop w:val="0"/>
      <w:marBottom w:val="0"/>
      <w:divBdr>
        <w:top w:val="none" w:sz="0" w:space="0" w:color="auto"/>
        <w:left w:val="none" w:sz="0" w:space="0" w:color="auto"/>
        <w:bottom w:val="none" w:sz="0" w:space="0" w:color="auto"/>
        <w:right w:val="none" w:sz="0" w:space="0" w:color="auto"/>
      </w:divBdr>
      <w:divsChild>
        <w:div w:id="129444415">
          <w:marLeft w:val="0"/>
          <w:marRight w:val="0"/>
          <w:marTop w:val="480"/>
          <w:marBottom w:val="240"/>
          <w:divBdr>
            <w:top w:val="none" w:sz="0" w:space="0" w:color="auto"/>
            <w:left w:val="none" w:sz="0" w:space="0" w:color="auto"/>
            <w:bottom w:val="none" w:sz="0" w:space="0" w:color="auto"/>
            <w:right w:val="none" w:sz="0" w:space="0" w:color="auto"/>
          </w:divBdr>
        </w:div>
        <w:div w:id="1172641886">
          <w:marLeft w:val="0"/>
          <w:marRight w:val="0"/>
          <w:marTop w:val="0"/>
          <w:marBottom w:val="567"/>
          <w:divBdr>
            <w:top w:val="none" w:sz="0" w:space="0" w:color="auto"/>
            <w:left w:val="none" w:sz="0" w:space="0" w:color="auto"/>
            <w:bottom w:val="none" w:sz="0" w:space="0" w:color="auto"/>
            <w:right w:val="none" w:sz="0" w:space="0" w:color="auto"/>
          </w:divBdr>
        </w:div>
      </w:divsChild>
    </w:div>
    <w:div w:id="1824154927">
      <w:bodyDiv w:val="1"/>
      <w:marLeft w:val="0"/>
      <w:marRight w:val="0"/>
      <w:marTop w:val="0"/>
      <w:marBottom w:val="0"/>
      <w:divBdr>
        <w:top w:val="none" w:sz="0" w:space="0" w:color="auto"/>
        <w:left w:val="none" w:sz="0" w:space="0" w:color="auto"/>
        <w:bottom w:val="none" w:sz="0" w:space="0" w:color="auto"/>
        <w:right w:val="none" w:sz="0" w:space="0" w:color="auto"/>
      </w:divBdr>
    </w:div>
    <w:div w:id="1883907621">
      <w:bodyDiv w:val="1"/>
      <w:marLeft w:val="0"/>
      <w:marRight w:val="0"/>
      <w:marTop w:val="0"/>
      <w:marBottom w:val="0"/>
      <w:divBdr>
        <w:top w:val="none" w:sz="0" w:space="0" w:color="auto"/>
        <w:left w:val="none" w:sz="0" w:space="0" w:color="auto"/>
        <w:bottom w:val="none" w:sz="0" w:space="0" w:color="auto"/>
        <w:right w:val="none" w:sz="0" w:space="0" w:color="auto"/>
      </w:divBdr>
    </w:div>
    <w:div w:id="1892497194">
      <w:bodyDiv w:val="1"/>
      <w:marLeft w:val="0"/>
      <w:marRight w:val="0"/>
      <w:marTop w:val="0"/>
      <w:marBottom w:val="0"/>
      <w:divBdr>
        <w:top w:val="none" w:sz="0" w:space="0" w:color="auto"/>
        <w:left w:val="none" w:sz="0" w:space="0" w:color="auto"/>
        <w:bottom w:val="none" w:sz="0" w:space="0" w:color="auto"/>
        <w:right w:val="none" w:sz="0" w:space="0" w:color="auto"/>
      </w:divBdr>
    </w:div>
    <w:div w:id="1898974489">
      <w:bodyDiv w:val="1"/>
      <w:marLeft w:val="0"/>
      <w:marRight w:val="0"/>
      <w:marTop w:val="0"/>
      <w:marBottom w:val="0"/>
      <w:divBdr>
        <w:top w:val="none" w:sz="0" w:space="0" w:color="auto"/>
        <w:left w:val="none" w:sz="0" w:space="0" w:color="auto"/>
        <w:bottom w:val="none" w:sz="0" w:space="0" w:color="auto"/>
        <w:right w:val="none" w:sz="0" w:space="0" w:color="auto"/>
      </w:divBdr>
    </w:div>
    <w:div w:id="1927687368">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5478616">
      <w:bodyDiv w:val="1"/>
      <w:marLeft w:val="0"/>
      <w:marRight w:val="0"/>
      <w:marTop w:val="0"/>
      <w:marBottom w:val="0"/>
      <w:divBdr>
        <w:top w:val="none" w:sz="0" w:space="0" w:color="auto"/>
        <w:left w:val="none" w:sz="0" w:space="0" w:color="auto"/>
        <w:bottom w:val="none" w:sz="0" w:space="0" w:color="auto"/>
        <w:right w:val="none" w:sz="0" w:space="0" w:color="auto"/>
      </w:divBdr>
    </w:div>
    <w:div w:id="1939823861">
      <w:bodyDiv w:val="1"/>
      <w:marLeft w:val="0"/>
      <w:marRight w:val="0"/>
      <w:marTop w:val="0"/>
      <w:marBottom w:val="0"/>
      <w:divBdr>
        <w:top w:val="none" w:sz="0" w:space="0" w:color="auto"/>
        <w:left w:val="none" w:sz="0" w:space="0" w:color="auto"/>
        <w:bottom w:val="none" w:sz="0" w:space="0" w:color="auto"/>
        <w:right w:val="none" w:sz="0" w:space="0" w:color="auto"/>
      </w:divBdr>
    </w:div>
    <w:div w:id="1949584577">
      <w:bodyDiv w:val="1"/>
      <w:marLeft w:val="0"/>
      <w:marRight w:val="0"/>
      <w:marTop w:val="0"/>
      <w:marBottom w:val="0"/>
      <w:divBdr>
        <w:top w:val="none" w:sz="0" w:space="0" w:color="auto"/>
        <w:left w:val="none" w:sz="0" w:space="0" w:color="auto"/>
        <w:bottom w:val="none" w:sz="0" w:space="0" w:color="auto"/>
        <w:right w:val="none" w:sz="0" w:space="0" w:color="auto"/>
      </w:divBdr>
      <w:divsChild>
        <w:div w:id="416487485">
          <w:marLeft w:val="0"/>
          <w:marRight w:val="0"/>
          <w:marTop w:val="0"/>
          <w:marBottom w:val="0"/>
          <w:divBdr>
            <w:top w:val="none" w:sz="0" w:space="0" w:color="auto"/>
            <w:left w:val="none" w:sz="0" w:space="0" w:color="auto"/>
            <w:bottom w:val="none" w:sz="0" w:space="0" w:color="auto"/>
            <w:right w:val="none" w:sz="0" w:space="0" w:color="auto"/>
          </w:divBdr>
        </w:div>
        <w:div w:id="614337437">
          <w:marLeft w:val="0"/>
          <w:marRight w:val="0"/>
          <w:marTop w:val="0"/>
          <w:marBottom w:val="0"/>
          <w:divBdr>
            <w:top w:val="none" w:sz="0" w:space="0" w:color="auto"/>
            <w:left w:val="none" w:sz="0" w:space="0" w:color="auto"/>
            <w:bottom w:val="none" w:sz="0" w:space="0" w:color="auto"/>
            <w:right w:val="none" w:sz="0" w:space="0" w:color="auto"/>
          </w:divBdr>
        </w:div>
      </w:divsChild>
    </w:div>
    <w:div w:id="2077389721">
      <w:bodyDiv w:val="1"/>
      <w:marLeft w:val="0"/>
      <w:marRight w:val="0"/>
      <w:marTop w:val="0"/>
      <w:marBottom w:val="0"/>
      <w:divBdr>
        <w:top w:val="none" w:sz="0" w:space="0" w:color="auto"/>
        <w:left w:val="none" w:sz="0" w:space="0" w:color="auto"/>
        <w:bottom w:val="none" w:sz="0" w:space="0" w:color="auto"/>
        <w:right w:val="none" w:sz="0" w:space="0" w:color="auto"/>
      </w:divBdr>
      <w:divsChild>
        <w:div w:id="1354116272">
          <w:marLeft w:val="0"/>
          <w:marRight w:val="0"/>
          <w:marTop w:val="0"/>
          <w:marBottom w:val="0"/>
          <w:divBdr>
            <w:top w:val="none" w:sz="0" w:space="0" w:color="auto"/>
            <w:left w:val="none" w:sz="0" w:space="0" w:color="auto"/>
            <w:bottom w:val="none" w:sz="0" w:space="0" w:color="auto"/>
            <w:right w:val="none" w:sz="0" w:space="0" w:color="auto"/>
          </w:divBdr>
        </w:div>
      </w:divsChild>
    </w:div>
    <w:div w:id="2106460484">
      <w:bodyDiv w:val="1"/>
      <w:marLeft w:val="0"/>
      <w:marRight w:val="0"/>
      <w:marTop w:val="0"/>
      <w:marBottom w:val="0"/>
      <w:divBdr>
        <w:top w:val="none" w:sz="0" w:space="0" w:color="auto"/>
        <w:left w:val="none" w:sz="0" w:space="0" w:color="auto"/>
        <w:bottom w:val="none" w:sz="0" w:space="0" w:color="auto"/>
        <w:right w:val="none" w:sz="0" w:space="0" w:color="auto"/>
      </w:divBdr>
    </w:div>
    <w:div w:id="2124374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44405.pdf" TargetMode="External"/><Relationship Id="rId13" Type="http://schemas.openxmlformats.org/officeDocument/2006/relationships/hyperlink" Target="http://en.kremlin.ru/events/president/news/67843" TargetMode="External"/><Relationship Id="rId18" Type="http://schemas.openxmlformats.org/officeDocument/2006/relationships/hyperlink" Target="https://www.satv.tiesa.gov.lv/web/viewer.html?file=/wp-content/uploads/2018/07/2018-12-01_Spriedums.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tratcomcoe.org/cuploads/pfiles/final_nb_report_14-03-2018.pdf" TargetMode="External"/><Relationship Id="rId17" Type="http://schemas.openxmlformats.org/officeDocument/2006/relationships/hyperlink" Target="https://www.satv.tiesa.gov.lv/web/viewer.html?file=https://www.satv.tiesa.gov.lv/wp-content/uploads/2020/08/2020-39-02_Spriedums.pdf" TargetMode="External"/><Relationship Id="rId2" Type="http://schemas.openxmlformats.org/officeDocument/2006/relationships/numbering" Target="numbering.xml"/><Relationship Id="rId16" Type="http://schemas.openxmlformats.org/officeDocument/2006/relationships/hyperlink" Target="https://hudoc.echr.coe.int/?i=001-23514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09647-par-nacionalas-drosibas-koncepcijasapstiprinasanu" TargetMode="External"/><Relationship Id="rId5" Type="http://schemas.openxmlformats.org/officeDocument/2006/relationships/webSettings" Target="webSettings.xml"/><Relationship Id="rId15" Type="http://schemas.openxmlformats.org/officeDocument/2006/relationships/hyperlink" Target="https://hudoc.echr.coe.int/?i=001-233417" TargetMode="External"/><Relationship Id="rId10" Type="http://schemas.openxmlformats.org/officeDocument/2006/relationships/hyperlink" Target="https://hudoc.echr.coe.int/?i=001-7279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tv.tiesa.gov.lv/web/viewer.html?file=/wp-content/uploads/2016/02/2006-03-0106_Spriedums.pdf" TargetMode="External"/><Relationship Id="rId14" Type="http://schemas.openxmlformats.org/officeDocument/2006/relationships/hyperlink" Target="https://eur-lex.europa.eu/legal-content/LV/TXT/HTML/?uri=CELEX:52016IP04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3784C-6F92-452A-B7CA-392D28CD9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28328</Words>
  <Characters>16148</Characters>
  <Application>Microsoft Office Word</Application>
  <DocSecurity>0</DocSecurity>
  <Lines>134</Lines>
  <Paragraphs>88</Paragraphs>
  <ScaleCrop>false</ScaleCrop>
  <Company/>
  <LinksUpToDate>false</LinksUpToDate>
  <CharactersWithSpaces>44388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2025-01-28T14:04:00Z</dcterms:created>
  <dcterms:modified xsi:type="dcterms:W3CDTF">2025-01-28T14:04:00Z</dcterms:modified>
</cp:coreProperties>
</file>