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11414" w14:textId="77777777" w:rsidR="00886AF6" w:rsidRDefault="00886AF6" w:rsidP="00886AF6">
      <w:pPr>
        <w:autoSpaceDE w:val="0"/>
        <w:autoSpaceDN w:val="0"/>
        <w:spacing w:line="276" w:lineRule="auto"/>
        <w:jc w:val="both"/>
        <w:rPr>
          <w:b/>
          <w:bCs/>
          <w:lang w:eastAsia="lv-LV"/>
        </w:rPr>
      </w:pPr>
      <w:r>
        <w:rPr>
          <w:b/>
          <w:bCs/>
        </w:rPr>
        <w:t>Nodokļu atvieglojumu apliecības izsniegšanas termiņš, ja Valsts ieņēmumu dienestam iesniegti atvieglojumu piemērošanai nepieciešamie dokumenti</w:t>
      </w:r>
    </w:p>
    <w:p w14:paraId="757C10BD" w14:textId="77777777" w:rsidR="00886AF6" w:rsidRDefault="00886AF6" w:rsidP="00886AF6">
      <w:pPr>
        <w:autoSpaceDE w:val="0"/>
        <w:autoSpaceDN w:val="0"/>
        <w:spacing w:line="276" w:lineRule="auto"/>
        <w:jc w:val="both"/>
        <w:rPr>
          <w:color w:val="000000"/>
        </w:rPr>
      </w:pPr>
      <w:r>
        <w:t>1. Ministru kabineta 2001.gada 30.aprīļa noteikumu Nr. 178 „Kārtība, kādā piemērojami starptautiskajos līgumos par nodokļu dubultās uzlikšanas un nodokļu nemaksāšanas novēršanu noteiktie nodokļu atvieglojumi”</w:t>
      </w:r>
      <w:r>
        <w:rPr>
          <w:b/>
          <w:bCs/>
        </w:rPr>
        <w:t xml:space="preserve"> </w:t>
      </w:r>
      <w:r>
        <w:rPr>
          <w:color w:val="000000"/>
        </w:rPr>
        <w:t>13.punktā noteiktais piecu gadu termiņš ir piemērojams visos gadījumos, izņemot, ja Valsts ieņēmumu dienests un otras līgumslēdzējas valsts kompetentā iestāde informācijas apmaiņas gaitā ir noskaidrojušas, ka izsniegtās apliecības derīguma termiņš ir īsāks. Tādējādi, ja vien netiek identificēti konkrēti šķēršļi, kas liedz atvieglojumu apliecību izsniegt uz piecu gadu termiņu, Valsts ieņēmumu dienestam, konstatējot pamatu nodokļu atvieglojumu piemērošanai, gan atvieglojumu apliecības kā vienīgā dokumenta, gan šo noteikumu 9.</w:t>
      </w:r>
      <w:r>
        <w:rPr>
          <w:color w:val="000000"/>
          <w:vertAlign w:val="superscript"/>
        </w:rPr>
        <w:t>1</w:t>
      </w:r>
      <w:r>
        <w:rPr>
          <w:color w:val="000000"/>
        </w:rPr>
        <w:t>punktā minēto dokumentu kopuma iesniegšanas gadījumā ir jānosaka piecu gadu termiņš.</w:t>
      </w:r>
    </w:p>
    <w:p w14:paraId="339B1BD2" w14:textId="77777777" w:rsidR="00886AF6" w:rsidRDefault="00886AF6" w:rsidP="00886AF6">
      <w:pPr>
        <w:autoSpaceDE w:val="0"/>
        <w:autoSpaceDN w:val="0"/>
        <w:spacing w:line="276" w:lineRule="auto"/>
        <w:jc w:val="both"/>
        <w:rPr>
          <w:color w:val="000000"/>
        </w:rPr>
      </w:pPr>
      <w:r>
        <w:rPr>
          <w:color w:val="000000"/>
        </w:rPr>
        <w:t xml:space="preserve">2. Konkrēta taksācijas gada norādīšana rezidences sertifikātā neizslēdz piecu gadu termiņa piemērošanu. Ministru kabineta 2001.gada 30.aprīļa noteikumu Nr. </w:t>
      </w:r>
      <w:r>
        <w:t xml:space="preserve">178 „Kārtība, kādā piemērojami starptautiskajos līgumos par nodokļu dubultās uzlikšanas un nodokļu nemaksāšanas novēršanu noteiktie nodokļu atvieglojumi” </w:t>
      </w:r>
      <w:r>
        <w:rPr>
          <w:color w:val="000000"/>
        </w:rPr>
        <w:t xml:space="preserve">13.punkts ir interpretējams tādējādi, ka gadījumā, ja otras līgumslēdzējas valsts kompetentā iestāde apstiprina, ka maksājuma saņēmējs attiecīgajā laikā ir tās rezidents, neesot pretējai informācijai, tiek </w:t>
      </w:r>
      <w:proofErr w:type="spellStart"/>
      <w:r>
        <w:rPr>
          <w:color w:val="000000"/>
        </w:rPr>
        <w:t>prezumēts</w:t>
      </w:r>
      <w:proofErr w:type="spellEnd"/>
      <w:r>
        <w:rPr>
          <w:color w:val="000000"/>
        </w:rPr>
        <w:t>, ka persona turpinās būt šīs valsts rezidents turpmākos piecus gadus, un attiecīgi tiek piemērots piecu gadu termiņš nodokļu atvieglojumiem.</w:t>
      </w:r>
    </w:p>
    <w:p w14:paraId="3EC0B45B" w14:textId="60500EE4" w:rsidR="00A211B6" w:rsidRPr="00886AF6" w:rsidRDefault="00886AF6" w:rsidP="00886AF6">
      <w:pPr>
        <w:autoSpaceDE w:val="0"/>
        <w:autoSpaceDN w:val="0"/>
        <w:spacing w:line="276" w:lineRule="auto"/>
        <w:jc w:val="both"/>
        <w:rPr>
          <w:color w:val="000000"/>
        </w:rPr>
      </w:pPr>
      <w:r>
        <w:rPr>
          <w:color w:val="000000"/>
        </w:rPr>
        <w:t>3. No maksājuma saņēmēja un izmaksātāja sagaidāms, ka, mainoties faktiskajai situācijai un zūdot tiesiskajam pamatam nodokļu atvieglojumu piemērošanai, šādi apstākļi tiktu laicīgi paziņoti, lai Valsts ieņēmumu dienests varētu atbilstoši reaģēt un samazināt iepriekš noteikto termiņu nodokļu atvieglojumu piemērošanai. Valsts ieņēmumu dienestam šaubu gadījumā ir iespējams iegūt informāciju, kas var būt par pamatu atkāpties no šajā tiesību normā minētās prezumpcijas par nodokļu atvieglojumu piešķiršanu uz pieciem gadiem.</w:t>
      </w:r>
    </w:p>
    <w:p w14:paraId="3EC0B45C" w14:textId="7C3F7C89" w:rsidR="00A211B6" w:rsidRPr="00A211B6" w:rsidRDefault="00A211B6" w:rsidP="00886AF6">
      <w:pPr>
        <w:pStyle w:val="NoSpacing"/>
        <w:spacing w:before="240" w:line="276" w:lineRule="auto"/>
        <w:jc w:val="center"/>
        <w:rPr>
          <w:b/>
        </w:rPr>
      </w:pPr>
      <w:r w:rsidRPr="00A211B6">
        <w:rPr>
          <w:b/>
        </w:rPr>
        <w:t xml:space="preserve">Latvijas Republikas </w:t>
      </w:r>
      <w:r w:rsidR="00A148C0" w:rsidRPr="00A211B6">
        <w:rPr>
          <w:b/>
        </w:rPr>
        <w:t>Senāt</w:t>
      </w:r>
      <w:r w:rsidR="00886AF6">
        <w:rPr>
          <w:b/>
        </w:rPr>
        <w:t>a</w:t>
      </w:r>
      <w:r w:rsidR="00886AF6">
        <w:rPr>
          <w:b/>
        </w:rPr>
        <w:br/>
        <w:t>Administratīvo lietu departamenta</w:t>
      </w:r>
      <w:r w:rsidR="00886AF6">
        <w:rPr>
          <w:b/>
        </w:rPr>
        <w:br/>
        <w:t xml:space="preserve">2024.gada 21.novembra </w:t>
      </w:r>
    </w:p>
    <w:p w14:paraId="32627FA6" w14:textId="77777777" w:rsidR="00886AF6" w:rsidRDefault="00A211B6" w:rsidP="00886AF6">
      <w:pPr>
        <w:spacing w:line="276" w:lineRule="auto"/>
        <w:jc w:val="center"/>
        <w:rPr>
          <w:b/>
        </w:rPr>
      </w:pPr>
      <w:r w:rsidRPr="00D160F6">
        <w:rPr>
          <w:b/>
        </w:rPr>
        <w:t>SPRIEDUMS</w:t>
      </w:r>
      <w:r w:rsidDel="000D5B2A">
        <w:rPr>
          <w:b/>
        </w:rPr>
        <w:t xml:space="preserve"> </w:t>
      </w:r>
    </w:p>
    <w:p w14:paraId="17AFBACF" w14:textId="6DA12730" w:rsidR="00886AF6" w:rsidRPr="00886AF6" w:rsidRDefault="00886AF6" w:rsidP="00886AF6">
      <w:pPr>
        <w:spacing w:line="276" w:lineRule="auto"/>
        <w:jc w:val="center"/>
        <w:rPr>
          <w:b/>
          <w:bCs/>
        </w:rPr>
      </w:pPr>
      <w:r w:rsidRPr="00886AF6">
        <w:rPr>
          <w:b/>
          <w:bCs/>
          <w:lang w:eastAsia="lv-LV"/>
        </w:rPr>
        <w:t>Lieta Nr. </w:t>
      </w:r>
      <w:r w:rsidRPr="00886AF6">
        <w:rPr>
          <w:rFonts w:eastAsiaTheme="minorEastAsia"/>
          <w:b/>
          <w:bCs/>
        </w:rPr>
        <w:t>A420186121, SKA-160/2024</w:t>
      </w:r>
    </w:p>
    <w:p w14:paraId="262B486F" w14:textId="493A430D" w:rsidR="00886AF6" w:rsidRDefault="00886AF6" w:rsidP="00886AF6">
      <w:pPr>
        <w:spacing w:line="276" w:lineRule="auto"/>
        <w:jc w:val="center"/>
        <w:rPr>
          <w:b/>
        </w:rPr>
      </w:pPr>
      <w:hyperlink r:id="rId8" w:history="1">
        <w:r w:rsidRPr="00886AF6">
          <w:rPr>
            <w:rStyle w:val="Hyperlink"/>
          </w:rPr>
          <w:t xml:space="preserve"> </w:t>
        </w:r>
        <w:r w:rsidRPr="00886AF6">
          <w:rPr>
            <w:rStyle w:val="Hyperlink"/>
            <w:sz w:val="23"/>
            <w:szCs w:val="23"/>
          </w:rPr>
          <w:t>ECLI:LV:AT:2024:1121.A420186121.10.S</w:t>
        </w:r>
      </w:hyperlink>
    </w:p>
    <w:p w14:paraId="17D9DB8C" w14:textId="77777777" w:rsidR="00F323A7" w:rsidRDefault="00F323A7" w:rsidP="00886AF6">
      <w:pPr>
        <w:spacing w:line="276" w:lineRule="auto"/>
        <w:ind w:firstLine="720"/>
        <w:jc w:val="both"/>
      </w:pPr>
    </w:p>
    <w:p w14:paraId="3EC0B462" w14:textId="15E29BB8" w:rsidR="00A211B6" w:rsidRDefault="00A211B6" w:rsidP="00886AF6">
      <w:pPr>
        <w:spacing w:line="276" w:lineRule="auto"/>
        <w:ind w:firstLine="720"/>
        <w:jc w:val="both"/>
      </w:pPr>
      <w:r>
        <w:t xml:space="preserve">Senāts </w:t>
      </w:r>
      <w:r w:rsidRPr="00011547">
        <w:t>šādā sastāvā</w:t>
      </w:r>
      <w:r>
        <w:t>: senators referents Jānis</w:t>
      </w:r>
      <w:r w:rsidR="00345F4B">
        <w:t xml:space="preserve"> </w:t>
      </w:r>
      <w:r w:rsidRPr="00345F4B">
        <w:t>Pl</w:t>
      </w:r>
      <w:r w:rsidR="007F5C7C" w:rsidRPr="00345F4B">
        <w:t>e</w:t>
      </w:r>
      <w:r w:rsidRPr="00345F4B">
        <w:t>ps, senator</w:t>
      </w:r>
      <w:r w:rsidR="00014BA3">
        <w:t>es</w:t>
      </w:r>
      <w:r w:rsidRPr="00345F4B">
        <w:t xml:space="preserve"> </w:t>
      </w:r>
      <w:r w:rsidR="00AC41D7" w:rsidRPr="00345F4B">
        <w:t>Vēsma Kakste</w:t>
      </w:r>
      <w:r w:rsidR="00A94ADE" w:rsidRPr="00345F4B">
        <w:t xml:space="preserve"> un</w:t>
      </w:r>
      <w:r w:rsidR="00014BA3">
        <w:t xml:space="preserve"> </w:t>
      </w:r>
      <w:r w:rsidR="00345F4B" w:rsidRPr="00345F4B">
        <w:t>Diāna Makarova</w:t>
      </w:r>
    </w:p>
    <w:p w14:paraId="1E119EF4" w14:textId="77777777" w:rsidR="00F323A7" w:rsidRPr="00345F4B" w:rsidRDefault="00F323A7" w:rsidP="00886AF6">
      <w:pPr>
        <w:spacing w:line="276" w:lineRule="auto"/>
        <w:ind w:firstLine="720"/>
        <w:jc w:val="both"/>
      </w:pPr>
    </w:p>
    <w:p w14:paraId="3DF22922" w14:textId="063AA97C" w:rsidR="00117848" w:rsidRDefault="00A211B6" w:rsidP="00886AF6">
      <w:pPr>
        <w:spacing w:line="276" w:lineRule="auto"/>
        <w:ind w:firstLine="720"/>
        <w:jc w:val="both"/>
        <w:rPr>
          <w:lang w:eastAsia="lv-LV"/>
        </w:rPr>
      </w:pPr>
      <w:r w:rsidRPr="00345F4B">
        <w:rPr>
          <w:lang w:eastAsia="lv-LV"/>
        </w:rPr>
        <w:t>rakstveida procesā izskatīja administratīvo lietu,</w:t>
      </w:r>
      <w:r w:rsidRPr="00884C0F">
        <w:rPr>
          <w:lang w:eastAsia="lv-LV"/>
        </w:rPr>
        <w:t xml:space="preserve"> </w:t>
      </w:r>
      <w:r w:rsidR="00612D02" w:rsidRPr="00612D02">
        <w:rPr>
          <w:lang w:eastAsia="lv-LV"/>
        </w:rPr>
        <w:t xml:space="preserve">kas ierosināta, </w:t>
      </w:r>
      <w:r w:rsidR="00E176BA" w:rsidRPr="005A737B">
        <w:t xml:space="preserve">pamatojoties uz </w:t>
      </w:r>
      <w:r w:rsidR="000F075B">
        <w:t>SIA „Ideas Motors Limited”</w:t>
      </w:r>
      <w:r w:rsidR="007D22DF">
        <w:t xml:space="preserve">, kuras </w:t>
      </w:r>
      <w:r w:rsidR="000F075B">
        <w:t xml:space="preserve">tiesību pārņēmēja </w:t>
      </w:r>
      <w:r w:rsidR="007D22DF">
        <w:t>ir</w:t>
      </w:r>
      <w:r w:rsidR="000F075B">
        <w:t xml:space="preserve"> </w:t>
      </w:r>
      <w:r w:rsidR="002A308B">
        <w:t>SIA „INNOVATOR”</w:t>
      </w:r>
      <w:r w:rsidR="007D22DF">
        <w:t>,</w:t>
      </w:r>
      <w:r w:rsidR="001A24A7" w:rsidRPr="002C4828">
        <w:t xml:space="preserve"> </w:t>
      </w:r>
      <w:r w:rsidR="00E176BA" w:rsidRPr="005A737B">
        <w:t xml:space="preserve">pieteikumu par </w:t>
      </w:r>
      <w:r w:rsidR="002A308B">
        <w:t>labvēlīg</w:t>
      </w:r>
      <w:r w:rsidR="007D22DF">
        <w:t>āka</w:t>
      </w:r>
      <w:r w:rsidR="002A308B">
        <w:t xml:space="preserve"> administratīvā akta izdošanu</w:t>
      </w:r>
      <w:r w:rsidR="00E176BA" w:rsidRPr="005A737B">
        <w:t xml:space="preserve">, sakarā ar </w:t>
      </w:r>
      <w:r w:rsidR="00345F4B">
        <w:t>Valsts ieņēmumu dienesta</w:t>
      </w:r>
      <w:r w:rsidR="00E176BA" w:rsidRPr="005A737B">
        <w:t xml:space="preserve"> kasācijas sūdzību par </w:t>
      </w:r>
      <w:r w:rsidR="002A308B">
        <w:t>Administratīvās apgabaltiesas</w:t>
      </w:r>
      <w:r w:rsidR="00E176BA" w:rsidRPr="005A737B">
        <w:t xml:space="preserve"> </w:t>
      </w:r>
      <w:r w:rsidR="001A24A7" w:rsidRPr="001A24A7">
        <w:t>202</w:t>
      </w:r>
      <w:r w:rsidR="002A308B">
        <w:t>2</w:t>
      </w:r>
      <w:r w:rsidR="001A24A7" w:rsidRPr="001A24A7">
        <w:t xml:space="preserve">.gada </w:t>
      </w:r>
      <w:r w:rsidR="002A308B">
        <w:t>30.novembra</w:t>
      </w:r>
      <w:r w:rsidR="001A24A7" w:rsidRPr="001A24A7">
        <w:t xml:space="preserve"> </w:t>
      </w:r>
      <w:r w:rsidR="00E176BA" w:rsidRPr="005A737B">
        <w:t>spriedumu</w:t>
      </w:r>
      <w:r w:rsidR="00117848" w:rsidRPr="00884C0F">
        <w:rPr>
          <w:lang w:eastAsia="lv-LV"/>
        </w:rPr>
        <w:t>.</w:t>
      </w:r>
    </w:p>
    <w:p w14:paraId="2795BEF2" w14:textId="77777777" w:rsidR="00F323A7" w:rsidRPr="00884C0F" w:rsidRDefault="00F323A7" w:rsidP="00886AF6">
      <w:pPr>
        <w:spacing w:line="276" w:lineRule="auto"/>
        <w:ind w:firstLine="720"/>
        <w:jc w:val="both"/>
        <w:rPr>
          <w:lang w:eastAsia="lv-LV"/>
        </w:rPr>
      </w:pPr>
    </w:p>
    <w:p w14:paraId="3EC0B464" w14:textId="77777777" w:rsidR="00A211B6" w:rsidRDefault="00A211B6" w:rsidP="00886AF6">
      <w:pPr>
        <w:spacing w:line="276" w:lineRule="auto"/>
        <w:jc w:val="center"/>
        <w:rPr>
          <w:b/>
          <w:shd w:val="clear" w:color="auto" w:fill="FFFFFF"/>
        </w:rPr>
      </w:pPr>
      <w:r w:rsidRPr="00884C0F">
        <w:rPr>
          <w:b/>
          <w:shd w:val="clear" w:color="auto" w:fill="FFFFFF"/>
        </w:rPr>
        <w:t>Aprakstošā daļa</w:t>
      </w:r>
    </w:p>
    <w:p w14:paraId="28922706" w14:textId="77777777" w:rsidR="00F323A7" w:rsidRPr="00884C0F" w:rsidRDefault="00F323A7" w:rsidP="00886AF6">
      <w:pPr>
        <w:spacing w:line="276" w:lineRule="auto"/>
        <w:jc w:val="center"/>
        <w:rPr>
          <w:shd w:val="clear" w:color="auto" w:fill="FFFFFF"/>
        </w:rPr>
      </w:pPr>
    </w:p>
    <w:p w14:paraId="13B7462D" w14:textId="46CEFEB2" w:rsidR="00D77A8F" w:rsidRPr="0078234A" w:rsidRDefault="00E176BA" w:rsidP="00886AF6">
      <w:pPr>
        <w:spacing w:line="276" w:lineRule="auto"/>
        <w:ind w:firstLine="720"/>
        <w:jc w:val="both"/>
      </w:pPr>
      <w:r w:rsidRPr="005A737B">
        <w:lastRenderedPageBreak/>
        <w:t>[1] </w:t>
      </w:r>
      <w:r w:rsidR="00D77A8F" w:rsidRPr="0078234A">
        <w:t xml:space="preserve">Pieteicēja SIA „Ideas Motors Limited”, kuras tiesību pārņēmēja ir SIA „INNOVATOR”, </w:t>
      </w:r>
      <w:r w:rsidR="00345F4B" w:rsidRPr="0078234A">
        <w:t xml:space="preserve">iesniedza Valsts ieņēmumu dienestam (turpmāk – dienests) dokumentus nodokļu </w:t>
      </w:r>
      <w:r w:rsidR="00D77A8F" w:rsidRPr="0078234A">
        <w:t xml:space="preserve">atvieglojumu piemērošanai maksājumiem par ienākumiem no profesionālās darbības ar Amerikas Savienoto Valstu rezidentu </w:t>
      </w:r>
      <w:r w:rsidR="00886AF6">
        <w:t xml:space="preserve">[pers. A] </w:t>
      </w:r>
      <w:r w:rsidR="000F5ED1">
        <w:t>(</w:t>
      </w:r>
      <w:r w:rsidR="00886AF6">
        <w:rPr>
          <w:i/>
          <w:iCs/>
        </w:rPr>
        <w:t>[</w:t>
      </w:r>
      <w:proofErr w:type="spellStart"/>
      <w:r w:rsidR="00886AF6">
        <w:rPr>
          <w:i/>
          <w:iCs/>
        </w:rPr>
        <w:t>pees</w:t>
      </w:r>
      <w:proofErr w:type="spellEnd"/>
      <w:r w:rsidR="00886AF6">
        <w:rPr>
          <w:i/>
          <w:iCs/>
        </w:rPr>
        <w:t xml:space="preserve">. A] </w:t>
      </w:r>
      <w:r w:rsidR="0078234A">
        <w:t>D</w:t>
      </w:r>
      <w:r w:rsidR="00D77A8F" w:rsidRPr="0078234A">
        <w:t xml:space="preserve">ienests apstiprināja </w:t>
      </w:r>
      <w:r w:rsidR="0078234A" w:rsidRPr="0078234A">
        <w:t>nodokļu atvieglojumu</w:t>
      </w:r>
      <w:r w:rsidR="0078234A">
        <w:t xml:space="preserve"> piemērošanu</w:t>
      </w:r>
      <w:r w:rsidR="0078234A" w:rsidRPr="0078234A">
        <w:t xml:space="preserve"> </w:t>
      </w:r>
      <w:r w:rsidR="00D77A8F" w:rsidRPr="0078234A">
        <w:t>no 2020.gada 8.oktobra līdz 2020.gada 31.decembrim.</w:t>
      </w:r>
    </w:p>
    <w:p w14:paraId="790BE06B" w14:textId="65D6CBFF" w:rsidR="00D77A8F" w:rsidRDefault="00D77A8F" w:rsidP="00886AF6">
      <w:pPr>
        <w:spacing w:line="276" w:lineRule="auto"/>
        <w:ind w:firstLine="720"/>
        <w:jc w:val="both"/>
      </w:pPr>
      <w:r w:rsidRPr="0078234A">
        <w:t xml:space="preserve">Pieteicēja nepiekrita </w:t>
      </w:r>
      <w:r w:rsidR="0078234A" w:rsidRPr="0078234A">
        <w:t xml:space="preserve">dienesta noteiktajam nodokļu atvieglojumu termiņam </w:t>
      </w:r>
      <w:r w:rsidRPr="0078234A">
        <w:t xml:space="preserve">un lūdza </w:t>
      </w:r>
      <w:r w:rsidR="00D232A5">
        <w:t>nodokļu atvieglojumu</w:t>
      </w:r>
      <w:r w:rsidR="00714839">
        <w:t>s</w:t>
      </w:r>
      <w:r w:rsidR="00D232A5" w:rsidRPr="0078234A">
        <w:t xml:space="preserve"> </w:t>
      </w:r>
      <w:r w:rsidRPr="0078234A">
        <w:t xml:space="preserve">noteikt piecus gadus no </w:t>
      </w:r>
      <w:r w:rsidR="005B0B29" w:rsidRPr="0078234A">
        <w:t>d</w:t>
      </w:r>
      <w:r w:rsidR="005B0B29">
        <w:t>ienas</w:t>
      </w:r>
      <w:r w:rsidRPr="0078234A">
        <w:t xml:space="preserve">, ar kuru tiek prasīts piemērot </w:t>
      </w:r>
      <w:r w:rsidR="00017B1D">
        <w:t>nodokļu atvieglojumus</w:t>
      </w:r>
      <w:r w:rsidRPr="0078234A">
        <w:t>. Dienests lūgumam atteica; process</w:t>
      </w:r>
      <w:r w:rsidRPr="00345F4B">
        <w:t xml:space="preserve"> noslēdz</w:t>
      </w:r>
      <w:r w:rsidR="00035464" w:rsidRPr="00345F4B">
        <w:t>ās</w:t>
      </w:r>
      <w:r w:rsidRPr="00345F4B">
        <w:t xml:space="preserve"> ar dienesta 2021.gada 27.maija lēmumu Nr.</w:t>
      </w:r>
      <w:r w:rsidR="007C6465">
        <w:t> </w:t>
      </w:r>
      <w:r w:rsidRPr="00345F4B">
        <w:t>30.1-22.13/22.13/6258.</w:t>
      </w:r>
    </w:p>
    <w:p w14:paraId="354C554C" w14:textId="494955EA" w:rsidR="00337F73" w:rsidRDefault="00D77A8F" w:rsidP="00886AF6">
      <w:pPr>
        <w:spacing w:line="276" w:lineRule="auto"/>
        <w:ind w:firstLine="720"/>
        <w:jc w:val="both"/>
      </w:pPr>
      <w:r>
        <w:t>Pieteicēja nepiekrita dienesta lēmumam, tāpēc vērsās tiesā</w:t>
      </w:r>
      <w:r w:rsidR="00017B1D">
        <w:t xml:space="preserve"> un lūdza izdot labvēlīgāku administratīvo aktu</w:t>
      </w:r>
      <w:r>
        <w:t>.</w:t>
      </w:r>
    </w:p>
    <w:p w14:paraId="69F7791D" w14:textId="77777777" w:rsidR="00612D02" w:rsidRDefault="00612D02" w:rsidP="00886AF6">
      <w:pPr>
        <w:pStyle w:val="NormalWeb"/>
        <w:shd w:val="clear" w:color="auto" w:fill="FFFFFF"/>
        <w:spacing w:before="0" w:beforeAutospacing="0" w:after="0" w:afterAutospacing="0" w:line="276" w:lineRule="auto"/>
        <w:ind w:firstLine="709"/>
        <w:jc w:val="both"/>
        <w:rPr>
          <w:shd w:val="clear" w:color="auto" w:fill="FFFFFF"/>
        </w:rPr>
      </w:pPr>
    </w:p>
    <w:p w14:paraId="0EF9C9B3" w14:textId="715A8EAF" w:rsidR="00BB0C0B" w:rsidRDefault="00E176BA" w:rsidP="00886AF6">
      <w:pPr>
        <w:spacing w:line="276" w:lineRule="auto"/>
        <w:ind w:firstLine="720"/>
        <w:jc w:val="both"/>
      </w:pPr>
      <w:r>
        <w:t>[2] </w:t>
      </w:r>
      <w:r w:rsidRPr="009954A3">
        <w:t>Administratīvā</w:t>
      </w:r>
      <w:r w:rsidR="00BB0C0B">
        <w:t xml:space="preserve"> apgabaltiesa</w:t>
      </w:r>
      <w:r w:rsidR="00345F4B">
        <w:t xml:space="preserve"> ar</w:t>
      </w:r>
      <w:r w:rsidR="00BB0C0B">
        <w:t xml:space="preserve"> </w:t>
      </w:r>
      <w:r w:rsidR="00E23F4A" w:rsidRPr="001A24A7">
        <w:t>202</w:t>
      </w:r>
      <w:r w:rsidR="00E23F4A">
        <w:t>2</w:t>
      </w:r>
      <w:r w:rsidR="00E23F4A" w:rsidRPr="001A24A7">
        <w:t xml:space="preserve">.gada </w:t>
      </w:r>
      <w:r w:rsidR="00E23F4A">
        <w:t>30.novembra</w:t>
      </w:r>
      <w:r w:rsidR="00E23F4A" w:rsidRPr="001A24A7">
        <w:t xml:space="preserve"> </w:t>
      </w:r>
      <w:r w:rsidR="00BB0C0B">
        <w:t>spriedumu pieteikum</w:t>
      </w:r>
      <w:r w:rsidR="00345F4B">
        <w:t>u</w:t>
      </w:r>
      <w:r w:rsidR="00BB0C0B">
        <w:t xml:space="preserve"> apmierinā</w:t>
      </w:r>
      <w:r w:rsidR="00345F4B">
        <w:t>ja</w:t>
      </w:r>
      <w:r w:rsidR="00BB0C0B">
        <w:t>. Spriedumā norādīti turpmāk minētie argumenti.</w:t>
      </w:r>
    </w:p>
    <w:p w14:paraId="1B291BAC" w14:textId="65F0AE55" w:rsidR="00BB0C0B" w:rsidRDefault="00BB0C0B" w:rsidP="00886AF6">
      <w:pPr>
        <w:spacing w:line="276" w:lineRule="auto"/>
        <w:ind w:firstLine="720"/>
        <w:jc w:val="both"/>
      </w:pPr>
      <w:r>
        <w:t>[</w:t>
      </w:r>
      <w:r w:rsidR="00995B98">
        <w:t>2.1</w:t>
      </w:r>
      <w:r>
        <w:t>] </w:t>
      </w:r>
      <w:r w:rsidR="00F71883">
        <w:t>L</w:t>
      </w:r>
      <w:r w:rsidRPr="00BB0C0B">
        <w:t xml:space="preserve">ietā nav strīda par to, ka pieteicēja ir </w:t>
      </w:r>
      <w:r w:rsidR="0078234A">
        <w:t xml:space="preserve">dienestam </w:t>
      </w:r>
      <w:r w:rsidRPr="00BB0C0B">
        <w:t>iesniegusi</w:t>
      </w:r>
      <w:r w:rsidR="0078234A" w:rsidRPr="00181C2E">
        <w:t xml:space="preserve"> rezidenta apliecību–iesniegumu nodokļu atvieglojumu piemērošanai (turpmāk – atvieglojumu apliecība)</w:t>
      </w:r>
      <w:r w:rsidR="0078234A">
        <w:t xml:space="preserve">, aizpildot tās </w:t>
      </w:r>
      <w:r w:rsidRPr="00BB0C0B">
        <w:t>I, II, III un IV daļu</w:t>
      </w:r>
      <w:r w:rsidR="0078234A">
        <w:t>,</w:t>
      </w:r>
      <w:r w:rsidRPr="00BB0C0B">
        <w:t xml:space="preserve"> un pievienojusi A</w:t>
      </w:r>
      <w:r w:rsidR="0078234A">
        <w:t xml:space="preserve">merikas </w:t>
      </w:r>
      <w:r w:rsidRPr="00BB0C0B">
        <w:t>S</w:t>
      </w:r>
      <w:r w:rsidR="0078234A">
        <w:t xml:space="preserve">avienoto </w:t>
      </w:r>
      <w:r w:rsidRPr="00BB0C0B">
        <w:t>V</w:t>
      </w:r>
      <w:r w:rsidR="0078234A">
        <w:t>alstu</w:t>
      </w:r>
      <w:r w:rsidRPr="00BB0C0B">
        <w:t xml:space="preserve"> nodokļu administrācijas 2020.gada 7.decembra rezidences sertifikātu.</w:t>
      </w:r>
      <w:r w:rsidR="00F71883">
        <w:t xml:space="preserve"> </w:t>
      </w:r>
      <w:r>
        <w:t xml:space="preserve">Lietā </w:t>
      </w:r>
      <w:r w:rsidR="00F71883">
        <w:t xml:space="preserve">ir </w:t>
      </w:r>
      <w:r>
        <w:t xml:space="preserve">pārbaudāms, </w:t>
      </w:r>
      <w:r w:rsidRPr="00BB0C0B">
        <w:t xml:space="preserve">vai </w:t>
      </w:r>
      <w:r>
        <w:t xml:space="preserve">šis </w:t>
      </w:r>
      <w:r w:rsidRPr="00BB0C0B">
        <w:t xml:space="preserve">pieteicējas iesniegtais rezidences sertifikāts ir uzskatāms par </w:t>
      </w:r>
      <w:r w:rsidR="000465B8" w:rsidRPr="000465B8">
        <w:t>Ministru kabineta 2001.gada 30.aprīļa noteikumu Nr.</w:t>
      </w:r>
      <w:r w:rsidR="000465B8">
        <w:t> </w:t>
      </w:r>
      <w:r w:rsidR="000465B8" w:rsidRPr="000465B8">
        <w:t>178 „Kārtība, kādā piemērojami starptautiskajos līgumos par nodokļu dubultās uzlikšanas un nodokļu nemaksāšanas novēršanu noteiktie nodokļu atvieglojumi” (turpmāk – noteikumi</w:t>
      </w:r>
      <w:r w:rsidR="001A4929">
        <w:t xml:space="preserve"> </w:t>
      </w:r>
      <w:r w:rsidR="001A4929" w:rsidRPr="000465B8">
        <w:t>Nr.</w:t>
      </w:r>
      <w:r w:rsidR="001A4929">
        <w:t> </w:t>
      </w:r>
      <w:r w:rsidR="001A4929" w:rsidRPr="000465B8">
        <w:t>178</w:t>
      </w:r>
      <w:r w:rsidR="000465B8" w:rsidRPr="000465B8">
        <w:t>)</w:t>
      </w:r>
      <w:r w:rsidR="001A4929">
        <w:t xml:space="preserve"> </w:t>
      </w:r>
      <w:r w:rsidRPr="00BB0C0B">
        <w:t>14.punktā minēto otras līgumslēdzējas valsts kompetentās iestādes apstiprinātai noteikta parauga rezidences apliecībai līdzīgu dokumentu.</w:t>
      </w:r>
    </w:p>
    <w:p w14:paraId="39942AA6" w14:textId="3E0E658F" w:rsidR="00995B98" w:rsidRPr="00995B98" w:rsidRDefault="00B64AD9" w:rsidP="00886AF6">
      <w:pPr>
        <w:spacing w:line="276" w:lineRule="auto"/>
        <w:ind w:firstLine="720"/>
        <w:jc w:val="both"/>
      </w:pPr>
      <w:r>
        <w:t>[</w:t>
      </w:r>
      <w:r w:rsidR="00995B98">
        <w:t>2.2</w:t>
      </w:r>
      <w:r>
        <w:t>] Pārba</w:t>
      </w:r>
      <w:r w:rsidRPr="00995B98">
        <w:t>udot rezidences sertifikātā ietverto informāciju, konstatējams, ka ta</w:t>
      </w:r>
      <w:r w:rsidR="00E41820">
        <w:t>jā</w:t>
      </w:r>
      <w:r w:rsidRPr="00995B98">
        <w:t xml:space="preserve"> </w:t>
      </w:r>
      <w:r w:rsidR="00E41820">
        <w:t xml:space="preserve">ir </w:t>
      </w:r>
      <w:r w:rsidRPr="00995B98">
        <w:t>vis</w:t>
      </w:r>
      <w:r w:rsidR="00E41820">
        <w:t>a</w:t>
      </w:r>
      <w:r w:rsidRPr="00995B98">
        <w:t xml:space="preserve"> </w:t>
      </w:r>
      <w:r w:rsidR="00995B98" w:rsidRPr="00995B98">
        <w:t>nepieciešam</w:t>
      </w:r>
      <w:r w:rsidR="00E41820">
        <w:t>ā</w:t>
      </w:r>
      <w:r w:rsidR="00995B98" w:rsidRPr="00995B98">
        <w:t xml:space="preserve"> informācij</w:t>
      </w:r>
      <w:r w:rsidR="00E41820">
        <w:t>a</w:t>
      </w:r>
      <w:r w:rsidR="00995B98" w:rsidRPr="00995B98">
        <w:t>, tostarp informācij</w:t>
      </w:r>
      <w:r w:rsidR="00E41820">
        <w:t>a</w:t>
      </w:r>
      <w:r w:rsidR="00995B98" w:rsidRPr="00995B98">
        <w:t xml:space="preserve"> par taksācijas gadu. </w:t>
      </w:r>
      <w:r w:rsidR="00995B98" w:rsidRPr="00181C2E">
        <w:t>Līdz ar to pieteicēja ir iesniegusi visus nepieciešamos dokumentus, lai saņemtu atvieglojumu apliecību ar derīguma termiņu uz pieciem gadiem no tās apstiprināšanas dienas.</w:t>
      </w:r>
    </w:p>
    <w:p w14:paraId="6D6D5FD7" w14:textId="403863E0" w:rsidR="00B64AD9" w:rsidRPr="00995B98" w:rsidRDefault="00995B98" w:rsidP="00886AF6">
      <w:pPr>
        <w:spacing w:line="276" w:lineRule="auto"/>
        <w:ind w:firstLine="720"/>
        <w:jc w:val="both"/>
      </w:pPr>
      <w:r w:rsidRPr="00995B98">
        <w:t>[</w:t>
      </w:r>
      <w:r>
        <w:t>2.3</w:t>
      </w:r>
      <w:r w:rsidRPr="00995B98">
        <w:t>] Nav konstatējams, ka Amerikas Savienoto Valstu nodokļu administrācija nodokļu atvieglojumu iegūšanas vajadzībām izdotu apliecinājumus, ka nodokļu maksātājs ir A</w:t>
      </w:r>
      <w:r w:rsidR="0078234A">
        <w:t xml:space="preserve">merikas </w:t>
      </w:r>
      <w:r w:rsidRPr="00995B98">
        <w:t>S</w:t>
      </w:r>
      <w:r w:rsidR="0078234A">
        <w:t xml:space="preserve">avienoto </w:t>
      </w:r>
      <w:r w:rsidRPr="00995B98">
        <w:t>V</w:t>
      </w:r>
      <w:r w:rsidR="0078234A">
        <w:t>alstu</w:t>
      </w:r>
      <w:r w:rsidRPr="00995B98">
        <w:t xml:space="preserve"> rezidents </w:t>
      </w:r>
      <w:r w:rsidR="00ED4117">
        <w:t xml:space="preserve">par tādu </w:t>
      </w:r>
      <w:r w:rsidR="00ED4117" w:rsidRPr="00995B98">
        <w:t>termiņ</w:t>
      </w:r>
      <w:r w:rsidR="00ED4117">
        <w:t>u</w:t>
      </w:r>
      <w:r w:rsidRPr="00995B98">
        <w:t xml:space="preserve">, kas pārsniedz konkrēto taksācijas gadu. Tāpat no </w:t>
      </w:r>
      <w:r w:rsidRPr="00181C2E">
        <w:t xml:space="preserve">noteikumu </w:t>
      </w:r>
      <w:r w:rsidR="001A4929" w:rsidRPr="000465B8">
        <w:t>Nr.</w:t>
      </w:r>
      <w:r w:rsidR="001A4929">
        <w:t> </w:t>
      </w:r>
      <w:r w:rsidR="001A4929" w:rsidRPr="000465B8">
        <w:t>178</w:t>
      </w:r>
      <w:r w:rsidR="001A4929">
        <w:t xml:space="preserve"> </w:t>
      </w:r>
      <w:r w:rsidRPr="00181C2E">
        <w:t xml:space="preserve">14.punktā noteiktā </w:t>
      </w:r>
      <w:r w:rsidRPr="00995B98">
        <w:t>nav</w:t>
      </w:r>
      <w:r w:rsidRPr="00181C2E">
        <w:t xml:space="preserve"> secināms, ka maksājumu saņēmēja rezidences valsts kompetentās iestādes apstiprinājumam būtu </w:t>
      </w:r>
      <w:r w:rsidR="00AE25EB">
        <w:t xml:space="preserve">jābūt </w:t>
      </w:r>
      <w:r w:rsidR="00F36661">
        <w:t>par</w:t>
      </w:r>
      <w:r w:rsidR="00F36661" w:rsidRPr="00181C2E">
        <w:t xml:space="preserve"> </w:t>
      </w:r>
      <w:r w:rsidRPr="00181C2E">
        <w:t>kādu noteiktu termiņu nākotnē.</w:t>
      </w:r>
    </w:p>
    <w:p w14:paraId="11D9218E" w14:textId="165DE559" w:rsidR="00995B98" w:rsidRPr="00995B98" w:rsidRDefault="00995B98" w:rsidP="00886AF6">
      <w:pPr>
        <w:spacing w:line="276" w:lineRule="auto"/>
        <w:ind w:firstLine="720"/>
        <w:jc w:val="both"/>
      </w:pPr>
      <w:r w:rsidRPr="00995B98">
        <w:t>[</w:t>
      </w:r>
      <w:r>
        <w:t>2.4</w:t>
      </w:r>
      <w:r w:rsidRPr="00995B98">
        <w:t>] No noteikumu</w:t>
      </w:r>
      <w:r w:rsidR="001A4929">
        <w:t xml:space="preserve"> </w:t>
      </w:r>
      <w:r w:rsidR="001A4929" w:rsidRPr="000465B8">
        <w:t>Nr.</w:t>
      </w:r>
      <w:r w:rsidR="001A4929">
        <w:t> </w:t>
      </w:r>
      <w:r w:rsidR="001A4929" w:rsidRPr="000465B8">
        <w:t>178</w:t>
      </w:r>
      <w:r w:rsidRPr="00995B98">
        <w:t xml:space="preserve"> 13.punkta izriet dienesta pienākums izdot atvieglojumu apliecību ar derīguma termiņu uz pieciem gadiem no tās apstiprināšanas dienas. Īsāks termiņš var tikt noteikts tikai gadījumā, ja dienests saziņā ar otras līgumslēdzējas valsts kompetento iestādi ir noskaidrojis, ka izsniegtās apliecības derīguma termiņš ir īsāks. Tā kā </w:t>
      </w:r>
      <w:r w:rsidRPr="00181C2E">
        <w:t>rezidences sertifikātā ir iekļautas noteikumu</w:t>
      </w:r>
      <w:r w:rsidR="001A4929">
        <w:t xml:space="preserve"> </w:t>
      </w:r>
      <w:r w:rsidR="001A4929" w:rsidRPr="000465B8">
        <w:t>Nr.</w:t>
      </w:r>
      <w:r w:rsidR="001A4929">
        <w:t> </w:t>
      </w:r>
      <w:r w:rsidR="001A4929" w:rsidRPr="000465B8">
        <w:t>178</w:t>
      </w:r>
      <w:r w:rsidRPr="00181C2E">
        <w:t xml:space="preserve"> 14.punktā noteiktās ziņas un dienests informācijas apmaiņas gaitā nav noskaidroj</w:t>
      </w:r>
      <w:r w:rsidRPr="00995B98">
        <w:t>is</w:t>
      </w:r>
      <w:r w:rsidRPr="00181C2E">
        <w:t>, ka izsniegtās apliecības derīguma termiņš ir īsāks, dienestam nebija tiesiska pamata atteikties izdot pieteicējai atvieglojumu apliecību ar derīguma termiņu uz pieciem gadiem.</w:t>
      </w:r>
    </w:p>
    <w:p w14:paraId="41F26EBE" w14:textId="246692D6" w:rsidR="00995B98" w:rsidRDefault="00995B98" w:rsidP="00886AF6">
      <w:pPr>
        <w:spacing w:line="276" w:lineRule="auto"/>
        <w:ind w:firstLine="720"/>
        <w:jc w:val="both"/>
      </w:pPr>
      <w:r w:rsidRPr="00995B98">
        <w:lastRenderedPageBreak/>
        <w:t>Līdz ar to pieteikums</w:t>
      </w:r>
      <w:r>
        <w:t xml:space="preserve"> ir apmierināms</w:t>
      </w:r>
      <w:r w:rsidR="008D441C">
        <w:t xml:space="preserve"> </w:t>
      </w:r>
      <w:r w:rsidR="008D441C" w:rsidRPr="00181C2E">
        <w:t>un dienestam ir uzliekams pienākums izdot atvieglojumu apliecību ar derīguma termiņu uz pieciem gadiem no tās apstiprināšanas dienas</w:t>
      </w:r>
      <w:r>
        <w:t>.</w:t>
      </w:r>
    </w:p>
    <w:p w14:paraId="72394734" w14:textId="77777777" w:rsidR="00995B98" w:rsidRDefault="00995B98" w:rsidP="00886AF6">
      <w:pPr>
        <w:spacing w:line="276" w:lineRule="auto"/>
        <w:ind w:firstLine="720"/>
        <w:jc w:val="both"/>
      </w:pPr>
    </w:p>
    <w:p w14:paraId="06984CF9" w14:textId="5C05ECBE" w:rsidR="00995B98" w:rsidRDefault="00995B98" w:rsidP="00886AF6">
      <w:pPr>
        <w:spacing w:line="276" w:lineRule="auto"/>
        <w:ind w:firstLine="720"/>
        <w:jc w:val="both"/>
      </w:pPr>
      <w:r>
        <w:t>[</w:t>
      </w:r>
      <w:r w:rsidR="00E5305B">
        <w:t>3</w:t>
      </w:r>
      <w:r>
        <w:t>] Dienests iesniedza kasācijas sūdzību par apgabaltiesas spriedumu. Kasācijas sūdzībā norādīti turpmāk minētie argumenti.</w:t>
      </w:r>
    </w:p>
    <w:p w14:paraId="44CFEE50" w14:textId="70448C13" w:rsidR="006320EA" w:rsidRDefault="00995B98" w:rsidP="00886AF6">
      <w:pPr>
        <w:spacing w:line="276" w:lineRule="auto"/>
        <w:ind w:firstLine="720"/>
        <w:jc w:val="both"/>
      </w:pPr>
      <w:r>
        <w:t>[</w:t>
      </w:r>
      <w:r w:rsidR="00E5305B">
        <w:t>3.1</w:t>
      </w:r>
      <w:r>
        <w:t xml:space="preserve">] Tiesa ir </w:t>
      </w:r>
      <w:r w:rsidRPr="00995B98">
        <w:t>nepareizi interpretējusi noteikumu</w:t>
      </w:r>
      <w:r w:rsidR="001A4929">
        <w:t xml:space="preserve"> </w:t>
      </w:r>
      <w:r w:rsidR="001A4929" w:rsidRPr="000465B8">
        <w:t>Nr.</w:t>
      </w:r>
      <w:r w:rsidR="001A4929">
        <w:t> </w:t>
      </w:r>
      <w:r w:rsidR="001A4929" w:rsidRPr="000465B8">
        <w:t>178</w:t>
      </w:r>
      <w:r w:rsidRPr="00995B98">
        <w:t xml:space="preserve"> 13. un 14.punktu</w:t>
      </w:r>
      <w:r>
        <w:t>.</w:t>
      </w:r>
      <w:r w:rsidR="006320EA">
        <w:t xml:space="preserve"> </w:t>
      </w:r>
      <w:r>
        <w:t xml:space="preserve">Interpretējot šīs </w:t>
      </w:r>
      <w:r w:rsidR="00837644">
        <w:t xml:space="preserve">tiesību </w:t>
      </w:r>
      <w:r>
        <w:t xml:space="preserve">normas gramatiski, </w:t>
      </w:r>
      <w:r w:rsidRPr="00995B98">
        <w:t>secināms</w:t>
      </w:r>
      <w:r w:rsidR="006320EA">
        <w:t>:</w:t>
      </w:r>
      <w:r w:rsidR="006320EA" w:rsidRPr="006320EA">
        <w:t xml:space="preserve"> vispārējos gadījumos (ārvalstu </w:t>
      </w:r>
      <w:r w:rsidR="00921406">
        <w:t>kompetentā iestāde</w:t>
      </w:r>
      <w:r w:rsidR="006320EA" w:rsidRPr="006320EA">
        <w:t xml:space="preserve"> ir apstiprinājusi 1.</w:t>
      </w:r>
      <w:r w:rsidR="006320EA">
        <w:t xml:space="preserve"> </w:t>
      </w:r>
      <w:r w:rsidR="006320EA" w:rsidRPr="006320EA">
        <w:t>vai 2.pielikuma V daļu) atvieglojumu apliecības derīguma termiņš ir pieci gadi no tās apstiprināšanas dienas</w:t>
      </w:r>
      <w:r w:rsidR="00F87095">
        <w:t>. Izņēmum</w:t>
      </w:r>
      <w:r w:rsidR="00D72A31">
        <w:t>a gadījums</w:t>
      </w:r>
      <w:r w:rsidR="00F87095">
        <w:t xml:space="preserve"> ir situācija</w:t>
      </w:r>
      <w:r w:rsidR="006320EA" w:rsidRPr="006320EA">
        <w:t xml:space="preserve">, </w:t>
      </w:r>
      <w:r w:rsidR="00F87095">
        <w:t>kad</w:t>
      </w:r>
      <w:r w:rsidR="006320EA" w:rsidRPr="006320EA">
        <w:t xml:space="preserve"> maksājumu saņēmējs tiek atzīts par otras līgumslēdzējas valsts rezidentu tikai uz noteiktu laikposmu</w:t>
      </w:r>
      <w:r w:rsidR="00712A01">
        <w:t>, proti, tad</w:t>
      </w:r>
      <w:r w:rsidR="006320EA" w:rsidRPr="006320EA">
        <w:t xml:space="preserve"> </w:t>
      </w:r>
      <w:r w:rsidR="006320EA">
        <w:t>dienestā</w:t>
      </w:r>
      <w:r w:rsidR="006320EA" w:rsidRPr="006320EA">
        <w:t xml:space="preserve"> </w:t>
      </w:r>
      <w:r w:rsidR="00712A01">
        <w:t>tiek</w:t>
      </w:r>
      <w:r w:rsidR="00712A01" w:rsidRPr="006320EA">
        <w:t xml:space="preserve"> </w:t>
      </w:r>
      <w:r w:rsidR="006320EA" w:rsidRPr="006320EA">
        <w:t>iesniegt</w:t>
      </w:r>
      <w:r w:rsidR="00712A01">
        <w:t>a</w:t>
      </w:r>
      <w:r w:rsidR="006320EA" w:rsidRPr="006320EA">
        <w:t xml:space="preserve"> aizpildīt</w:t>
      </w:r>
      <w:r w:rsidR="00712A01">
        <w:t>a</w:t>
      </w:r>
      <w:r w:rsidR="006320EA" w:rsidRPr="006320EA">
        <w:t xml:space="preserve"> </w:t>
      </w:r>
      <w:r w:rsidR="00F87095">
        <w:t>noteikumu</w:t>
      </w:r>
      <w:r w:rsidR="006320EA" w:rsidRPr="006320EA">
        <w:t xml:space="preserve"> </w:t>
      </w:r>
      <w:r w:rsidR="001A4929" w:rsidRPr="000465B8">
        <w:t>Nr.</w:t>
      </w:r>
      <w:r w:rsidR="001A4929">
        <w:t> </w:t>
      </w:r>
      <w:r w:rsidR="001A4929" w:rsidRPr="000465B8">
        <w:t>178</w:t>
      </w:r>
      <w:r w:rsidR="001A4929">
        <w:t xml:space="preserve"> </w:t>
      </w:r>
      <w:r w:rsidR="006320EA" w:rsidRPr="006320EA">
        <w:t>1. vai 2.pielikuma I, II, III un IV daļa un pievienota rezidences apliecība vai līdzīgs dokuments, kurā ir norādīts taksācijas periods.</w:t>
      </w:r>
    </w:p>
    <w:p w14:paraId="64B1DCFA" w14:textId="7648342F" w:rsidR="006320EA" w:rsidRDefault="006320EA" w:rsidP="00886AF6">
      <w:pPr>
        <w:spacing w:line="276" w:lineRule="auto"/>
        <w:ind w:firstLine="720"/>
        <w:jc w:val="both"/>
      </w:pPr>
      <w:r>
        <w:t>[</w:t>
      </w:r>
      <w:r w:rsidR="00E5305B">
        <w:t>3.2</w:t>
      </w:r>
      <w:r>
        <w:t>] </w:t>
      </w:r>
      <w:r w:rsidR="001A4929">
        <w:t>N</w:t>
      </w:r>
      <w:r>
        <w:t>oteikumu</w:t>
      </w:r>
      <w:r w:rsidR="001A4929">
        <w:t xml:space="preserve"> </w:t>
      </w:r>
      <w:r w:rsidR="001A4929" w:rsidRPr="000465B8">
        <w:t>Nr.</w:t>
      </w:r>
      <w:r w:rsidR="001A4929">
        <w:t> </w:t>
      </w:r>
      <w:r w:rsidR="001A4929" w:rsidRPr="000465B8">
        <w:t>178</w:t>
      </w:r>
      <w:r>
        <w:t xml:space="preserve"> 3.punkta otrajā teikumā noteikts, ka </w:t>
      </w:r>
      <w:r w:rsidR="00F87095">
        <w:t>m</w:t>
      </w:r>
      <w:r>
        <w:t>aksājumu saņēmējs atvieglojumu apliecībā apliecina rezidences statusu maksājumu izmaksas dienā. Savukārt noteikumu</w:t>
      </w:r>
      <w:r w:rsidR="001A4929">
        <w:t xml:space="preserve"> </w:t>
      </w:r>
      <w:r w:rsidR="001A4929" w:rsidRPr="000465B8">
        <w:t>Nr.</w:t>
      </w:r>
      <w:r w:rsidR="001A4929">
        <w:t> </w:t>
      </w:r>
      <w:r w:rsidR="001A4929" w:rsidRPr="000465B8">
        <w:t>178</w:t>
      </w:r>
      <w:r>
        <w:t xml:space="preserve"> 13.punkta otrajā teikumā noteikts</w:t>
      </w:r>
      <w:r w:rsidR="00F22E38">
        <w:t>:</w:t>
      </w:r>
      <w:r>
        <w:t xml:space="preserve"> ja ir noskaidrots, ka derīguma termiņš ir īsāks, Valsts ieņēmumu dienests rakstiski informē izmaksātāju par atvieglojumu apliecības derīguma termiņa beigām. Teleoloģiski interpretējot šīs </w:t>
      </w:r>
      <w:r w:rsidR="004E3A7E">
        <w:t xml:space="preserve">tiesību </w:t>
      </w:r>
      <w:r>
        <w:t xml:space="preserve">normas, secināms, ka </w:t>
      </w:r>
      <w:r w:rsidR="00611E25">
        <w:t xml:space="preserve">to </w:t>
      </w:r>
      <w:r>
        <w:t xml:space="preserve">mērķis ir noteikt, ka atvieglojumu apliecība ir derīga tikai par tādu periodu, par kuru ir saņemts ārvalstu </w:t>
      </w:r>
      <w:r w:rsidR="00921406">
        <w:t>kompetentās iestādes</w:t>
      </w:r>
      <w:r>
        <w:t xml:space="preserve"> rezidences apliecinājums.</w:t>
      </w:r>
    </w:p>
    <w:p w14:paraId="75397754" w14:textId="0882D9C1" w:rsidR="006320EA" w:rsidRDefault="006320EA" w:rsidP="00886AF6">
      <w:pPr>
        <w:spacing w:line="276" w:lineRule="auto"/>
        <w:ind w:firstLine="720"/>
        <w:jc w:val="both"/>
      </w:pPr>
      <w:r>
        <w:t>[</w:t>
      </w:r>
      <w:r w:rsidR="00E5305B">
        <w:t>3.3</w:t>
      </w:r>
      <w:r>
        <w:t xml:space="preserve">] Vērtējot </w:t>
      </w:r>
      <w:r w:rsidR="001A4929">
        <w:t>n</w:t>
      </w:r>
      <w:r>
        <w:t>oteikumu</w:t>
      </w:r>
      <w:r w:rsidR="001A4929">
        <w:t xml:space="preserve"> </w:t>
      </w:r>
      <w:r w:rsidR="001A4929" w:rsidRPr="000465B8">
        <w:t>Nr.</w:t>
      </w:r>
      <w:r w:rsidR="001A4929">
        <w:t> </w:t>
      </w:r>
      <w:r w:rsidR="001A4929" w:rsidRPr="000465B8">
        <w:t>178</w:t>
      </w:r>
      <w:r>
        <w:t xml:space="preserve"> 13.punkta otrajā teikumā noteikto kopsakarā ar pieteicējas iesniegtajā rezidences sertifikātā norādīto taksācijas gadu </w:t>
      </w:r>
      <w:r w:rsidR="00921406">
        <w:t>(</w:t>
      </w:r>
      <w:r>
        <w:t>2020.</w:t>
      </w:r>
      <w:r w:rsidR="00921406">
        <w:t>gads)</w:t>
      </w:r>
      <w:r>
        <w:t>, secināms, ka tiesai nebija pamata atzīt, ka pieteicējai ir tiesības saņemt atvieglojumu apliecību ar derīguma termiņu uz pieciem gadiem. Ja rezidences sertifikātā ir norādīts konkrēts rezidences periods, tad dienestam nav tiesiska pamata piešķirt atvieglojumu apliecību ar derīguma termiņu uz pieciem gadiem.</w:t>
      </w:r>
    </w:p>
    <w:p w14:paraId="336BE919" w14:textId="0800E364" w:rsidR="00E5305B" w:rsidRDefault="00E5305B" w:rsidP="00886AF6">
      <w:pPr>
        <w:spacing w:line="276" w:lineRule="auto"/>
        <w:ind w:firstLine="720"/>
        <w:jc w:val="both"/>
      </w:pPr>
      <w:r>
        <w:t>[3.4] D</w:t>
      </w:r>
      <w:r w:rsidRPr="00E5305B">
        <w:t xml:space="preserve">audzās valstīs pastāv problemātika maksājuma saņēmējiem iegūt rezidenta statusa apstiprinājuma dokumentu. Tomēr, ja maksājuma saņēmējs šādu dokumentu saņem tikai taksācijas gada beigās vai pēc </w:t>
      </w:r>
      <w:r w:rsidR="00DA3AC5">
        <w:t>tā</w:t>
      </w:r>
      <w:r w:rsidRPr="00E5305B">
        <w:t>, tad Latvijā esošais ienākuma izmaksātājs ir tiesīgs labot deklarācijas triju gadu laikā pēc likum</w:t>
      </w:r>
      <w:r w:rsidR="00DA3AC5">
        <w:t>ā</w:t>
      </w:r>
      <w:r w:rsidRPr="00E5305B">
        <w:t xml:space="preserve"> noteiktā maksāšanas termiņ</w:t>
      </w:r>
      <w:r>
        <w:t>a.</w:t>
      </w:r>
    </w:p>
    <w:p w14:paraId="0115C18F" w14:textId="5BE390DE" w:rsidR="006320EA" w:rsidRPr="00703462" w:rsidRDefault="00E5305B" w:rsidP="00886AF6">
      <w:pPr>
        <w:spacing w:line="276" w:lineRule="auto"/>
        <w:ind w:firstLine="720"/>
        <w:jc w:val="both"/>
      </w:pPr>
      <w:r>
        <w:t xml:space="preserve">[3.5] Tiesa spriedumā ir uzdevusi dienestam </w:t>
      </w:r>
      <w:r w:rsidRPr="00E5305B">
        <w:t>mēneša laikā no š</w:t>
      </w:r>
      <w:r w:rsidR="00921406">
        <w:t>ā</w:t>
      </w:r>
      <w:r w:rsidRPr="00E5305B">
        <w:t xml:space="preserve"> sprieduma spēkā stāšanās dienas izdot </w:t>
      </w:r>
      <w:r>
        <w:t>pieteicējai</w:t>
      </w:r>
      <w:r w:rsidRPr="00E5305B">
        <w:t xml:space="preserve"> </w:t>
      </w:r>
      <w:r w:rsidR="00B00F62">
        <w:t>atvieglojumu</w:t>
      </w:r>
      <w:r w:rsidR="00B00F62" w:rsidRPr="00E5305B">
        <w:t xml:space="preserve"> </w:t>
      </w:r>
      <w:r w:rsidRPr="00E5305B">
        <w:t>apliecību ar derīguma termiņu uz pieciem gadiem no tās apstiprināšanas dienas.</w:t>
      </w:r>
      <w:r>
        <w:t xml:space="preserve"> Tomēr dienests šādu pienākumu atbilstoši spēkā esošajam tiesiskajam regulējumam nevar izpildīt, jo </w:t>
      </w:r>
      <w:r w:rsidR="00707E08">
        <w:t xml:space="preserve">pieteicējas iesniegtajā </w:t>
      </w:r>
      <w:r>
        <w:t>rezidences sertifikātā kā taksācijas periods norādīts tikai 2020.</w:t>
      </w:r>
      <w:r w:rsidRPr="00703462">
        <w:t xml:space="preserve">gads. Spriedums nevar aizvietot citas valsts </w:t>
      </w:r>
      <w:r w:rsidR="00921406">
        <w:t>kompetentās iestādes</w:t>
      </w:r>
      <w:r w:rsidRPr="00703462">
        <w:t xml:space="preserve"> izsniegtu rezidences apliecinājumu. Turklāt, ja spriedums </w:t>
      </w:r>
      <w:r w:rsidR="00921406">
        <w:t>to aizvietotu</w:t>
      </w:r>
      <w:r w:rsidRPr="00703462">
        <w:t>, veidotos situācija, ka</w:t>
      </w:r>
      <w:r w:rsidR="00921406">
        <w:t>d</w:t>
      </w:r>
      <w:r w:rsidRPr="00703462">
        <w:t xml:space="preserve"> nodokļus var nemaksāt nevienā valstī.</w:t>
      </w:r>
    </w:p>
    <w:p w14:paraId="74890AF6" w14:textId="77777777" w:rsidR="00703462" w:rsidRPr="00703462" w:rsidRDefault="00703462" w:rsidP="00886AF6">
      <w:pPr>
        <w:spacing w:line="276" w:lineRule="auto"/>
        <w:ind w:firstLine="720"/>
        <w:jc w:val="both"/>
      </w:pPr>
    </w:p>
    <w:p w14:paraId="04735C84" w14:textId="3AF91320" w:rsidR="00703462" w:rsidRDefault="00703462" w:rsidP="00886AF6">
      <w:pPr>
        <w:spacing w:line="276" w:lineRule="auto"/>
        <w:ind w:firstLine="720"/>
        <w:jc w:val="both"/>
      </w:pPr>
      <w:r w:rsidRPr="00703462">
        <w:t>[</w:t>
      </w:r>
      <w:r>
        <w:t>4</w:t>
      </w:r>
      <w:r w:rsidRPr="00703462">
        <w:t xml:space="preserve">] Pieteicēja ir </w:t>
      </w:r>
      <w:r>
        <w:t>iesniegusi paskaidrojumus par kasācijas sūdzību, kur</w:t>
      </w:r>
      <w:r w:rsidR="00E44FB0">
        <w:t>os</w:t>
      </w:r>
      <w:r>
        <w:t xml:space="preserve"> norāda, ka </w:t>
      </w:r>
      <w:r w:rsidR="00921406">
        <w:t>tā</w:t>
      </w:r>
      <w:r>
        <w:t xml:space="preserve"> nav pamatota.</w:t>
      </w:r>
    </w:p>
    <w:p w14:paraId="003A1144" w14:textId="77777777" w:rsidR="00F323A7" w:rsidRPr="00703462" w:rsidRDefault="00F323A7" w:rsidP="00886AF6">
      <w:pPr>
        <w:spacing w:line="276" w:lineRule="auto"/>
        <w:ind w:firstLine="720"/>
        <w:jc w:val="both"/>
      </w:pPr>
    </w:p>
    <w:p w14:paraId="3EC0B466" w14:textId="77777777" w:rsidR="00A211B6" w:rsidRDefault="00A211B6" w:rsidP="00886AF6">
      <w:pPr>
        <w:shd w:val="clear" w:color="auto" w:fill="FFFFFF"/>
        <w:spacing w:line="276" w:lineRule="auto"/>
        <w:jc w:val="center"/>
        <w:rPr>
          <w:b/>
        </w:rPr>
      </w:pPr>
      <w:r w:rsidRPr="00011547">
        <w:rPr>
          <w:b/>
        </w:rPr>
        <w:t>Motīvu daļa</w:t>
      </w:r>
    </w:p>
    <w:p w14:paraId="12F9680B" w14:textId="77777777" w:rsidR="00F323A7" w:rsidRPr="00011547" w:rsidRDefault="00F323A7" w:rsidP="00886AF6">
      <w:pPr>
        <w:shd w:val="clear" w:color="auto" w:fill="FFFFFF"/>
        <w:spacing w:line="276" w:lineRule="auto"/>
        <w:jc w:val="center"/>
      </w:pPr>
    </w:p>
    <w:p w14:paraId="39C7AE4F" w14:textId="77777777" w:rsidR="00187BBF" w:rsidRDefault="00A211B6" w:rsidP="00886AF6">
      <w:pPr>
        <w:shd w:val="clear" w:color="auto" w:fill="FFFFFF"/>
        <w:spacing w:line="276" w:lineRule="auto"/>
        <w:ind w:firstLine="709"/>
        <w:jc w:val="both"/>
      </w:pPr>
      <w:r w:rsidRPr="00011547">
        <w:lastRenderedPageBreak/>
        <w:t>[</w:t>
      </w:r>
      <w:r w:rsidR="00703462">
        <w:t>5</w:t>
      </w:r>
      <w:r w:rsidR="00E176BA">
        <w:rPr>
          <w:bCs/>
        </w:rPr>
        <w:t>] Izskatāmajā lietā ir strīds</w:t>
      </w:r>
      <w:r w:rsidR="000465B8">
        <w:rPr>
          <w:bCs/>
        </w:rPr>
        <w:t xml:space="preserve"> par</w:t>
      </w:r>
      <w:r w:rsidR="000465B8" w:rsidRPr="000465B8">
        <w:t xml:space="preserve"> </w:t>
      </w:r>
      <w:r w:rsidR="000465B8">
        <w:t>noteikumu</w:t>
      </w:r>
      <w:r w:rsidR="001A4929">
        <w:t xml:space="preserve"> </w:t>
      </w:r>
      <w:r w:rsidR="001A4929" w:rsidRPr="000465B8">
        <w:t>Nr.</w:t>
      </w:r>
      <w:r w:rsidR="001A4929">
        <w:t> </w:t>
      </w:r>
      <w:r w:rsidR="001A4929" w:rsidRPr="000465B8">
        <w:t>178</w:t>
      </w:r>
      <w:r w:rsidR="000465B8">
        <w:t xml:space="preserve"> 13.punkta interpretāciju un piemērošanu</w:t>
      </w:r>
      <w:r w:rsidR="00F22E38">
        <w:t xml:space="preserve">, nosakot </w:t>
      </w:r>
      <w:r w:rsidR="004A1D68">
        <w:t xml:space="preserve">dienesta apstiprināto </w:t>
      </w:r>
      <w:r w:rsidR="00E23F4A">
        <w:t xml:space="preserve">nodokļu </w:t>
      </w:r>
      <w:r w:rsidR="004A1D68">
        <w:t>atvieglojumu</w:t>
      </w:r>
      <w:r w:rsidR="000465B8">
        <w:t xml:space="preserve"> derīguma termiņu. </w:t>
      </w:r>
    </w:p>
    <w:p w14:paraId="1886A7D5" w14:textId="6E599765" w:rsidR="000465B8" w:rsidRDefault="000465B8" w:rsidP="00886AF6">
      <w:pPr>
        <w:shd w:val="clear" w:color="auto" w:fill="FFFFFF"/>
        <w:spacing w:line="276" w:lineRule="auto"/>
        <w:ind w:firstLine="709"/>
        <w:jc w:val="both"/>
      </w:pPr>
      <w:r>
        <w:t xml:space="preserve">Dienests uzskata, ka </w:t>
      </w:r>
      <w:r w:rsidR="00187BBF">
        <w:t xml:space="preserve">strīdus </w:t>
      </w:r>
      <w:r>
        <w:t xml:space="preserve">normā paredzētais piecu gadu termiņš ir </w:t>
      </w:r>
      <w:r w:rsidR="00187BBF">
        <w:t>nosakāms</w:t>
      </w:r>
      <w:r>
        <w:t xml:space="preserve"> tikai gadījumā, ja </w:t>
      </w:r>
      <w:r w:rsidR="001A449F">
        <w:t>tiek iesniegt</w:t>
      </w:r>
      <w:r w:rsidR="00187BBF">
        <w:t>i</w:t>
      </w:r>
      <w:r w:rsidR="001A449F">
        <w:t xml:space="preserve"> dokumenti</w:t>
      </w:r>
      <w:r w:rsidR="00187BBF">
        <w:t xml:space="preserve"> atbilstoši noteikumu Nr. 178 1. un 2.pielikumam</w:t>
      </w:r>
      <w:r w:rsidR="001A449F">
        <w:t xml:space="preserve">, </w:t>
      </w:r>
      <w:r w:rsidR="00187BBF">
        <w:t>t</w:t>
      </w:r>
      <w:r w:rsidR="00332A08">
        <w:t>o</w:t>
      </w:r>
      <w:r w:rsidR="00187BBF">
        <w:t xml:space="preserve">starp </w:t>
      </w:r>
      <w:r w:rsidR="00332A08">
        <w:t xml:space="preserve">ar </w:t>
      </w:r>
      <w:r w:rsidR="00187BBF">
        <w:t>aizpildītu V daļu, proti, o</w:t>
      </w:r>
      <w:r w:rsidR="00187BBF" w:rsidRPr="00187BBF">
        <w:t>tras līgumslēdzējas</w:t>
      </w:r>
      <w:r w:rsidR="00187BBF">
        <w:t xml:space="preserve"> </w:t>
      </w:r>
      <w:r w:rsidR="00187BBF" w:rsidRPr="00187BBF">
        <w:t>valsts kompetentās iestādes apliecinājum</w:t>
      </w:r>
      <w:r w:rsidR="00187BBF">
        <w:t>u, ka maksājumu saņēmējs ir tās rezidents</w:t>
      </w:r>
      <w:r>
        <w:t xml:space="preserve">. Tomēr gan pieteicēja, gan tiesa uzskata, ka piecu gadu termiņš ir piemērojums visos gadījumos, kad iesniegti </w:t>
      </w:r>
      <w:r w:rsidR="001A449F">
        <w:t>atvieglojumu piemērošanai</w:t>
      </w:r>
      <w:r>
        <w:t xml:space="preserve"> nepieciešamie dokumenti, ja vien </w:t>
      </w:r>
      <w:r w:rsidRPr="00995B98">
        <w:t xml:space="preserve">dienests saziņā ar otras līgumslēdzējas valsts kompetento iestādi </w:t>
      </w:r>
      <w:r w:rsidR="003E7559">
        <w:t>nav</w:t>
      </w:r>
      <w:r w:rsidRPr="00995B98">
        <w:t xml:space="preserve"> </w:t>
      </w:r>
      <w:r w:rsidR="00187BBF">
        <w:t xml:space="preserve">identificējis </w:t>
      </w:r>
      <w:r w:rsidR="00E91783">
        <w:t xml:space="preserve">kādus </w:t>
      </w:r>
      <w:r w:rsidR="00187BBF">
        <w:t>šķēršļus</w:t>
      </w:r>
      <w:r w:rsidR="00E91783">
        <w:t xml:space="preserve"> atvieglojumu apliecības izsniegšanai uz piecu gadu termiņu</w:t>
      </w:r>
      <w:r w:rsidR="00187BBF">
        <w:t>.</w:t>
      </w:r>
    </w:p>
    <w:p w14:paraId="6E199BE0" w14:textId="77777777" w:rsidR="000465B8" w:rsidRDefault="000465B8" w:rsidP="00886AF6">
      <w:pPr>
        <w:shd w:val="clear" w:color="auto" w:fill="FFFFFF"/>
        <w:spacing w:line="276" w:lineRule="auto"/>
        <w:ind w:firstLine="709"/>
        <w:jc w:val="both"/>
      </w:pPr>
    </w:p>
    <w:p w14:paraId="7419FFE8" w14:textId="6CBD62A4" w:rsidR="00603A59" w:rsidRDefault="0012468B" w:rsidP="00886AF6">
      <w:pPr>
        <w:shd w:val="clear" w:color="auto" w:fill="FFFFFF"/>
        <w:spacing w:line="276" w:lineRule="auto"/>
        <w:ind w:firstLine="709"/>
        <w:jc w:val="both"/>
      </w:pPr>
      <w:r>
        <w:t>[</w:t>
      </w:r>
      <w:r w:rsidR="00703462">
        <w:t>6</w:t>
      </w:r>
      <w:r>
        <w:t>] </w:t>
      </w:r>
      <w:r w:rsidR="0085410A">
        <w:t>N</w:t>
      </w:r>
      <w:r>
        <w:t>oteikumu</w:t>
      </w:r>
      <w:r w:rsidR="0085410A">
        <w:t xml:space="preserve"> </w:t>
      </w:r>
      <w:r w:rsidR="0085410A" w:rsidRPr="000465B8">
        <w:t>Nr.</w:t>
      </w:r>
      <w:r w:rsidR="0085410A">
        <w:t> </w:t>
      </w:r>
      <w:r w:rsidR="0085410A" w:rsidRPr="000465B8">
        <w:t>178</w:t>
      </w:r>
      <w:r>
        <w:t xml:space="preserve"> 3.punkts noteic: j</w:t>
      </w:r>
      <w:r w:rsidRPr="0012468B">
        <w:t>a izmaksātājs pārskata periodā maksājuma saņēmējam izmaksā attiecīgos maksājumus un nodokļu līgumā ir noteikta šo maksājumu aplikšana ar nodokļiem (nodokļu ieturēšana) pēc samazinātās likmes vai ir noteikts atbrīvojums no aplikšanas ar nodokļiem (nodokļu ieturēšanas) Latvijā, maksājumu saņēmējs līdz dienai, kad iesniedzams gada pārskats par pārskata periodu vai iedzīvotāju gada ienākumu deklarācija, iesniedz izmaksātājam aizpildītu noteikta parauga rezidenta apliecību–iesniegumu nodokļu atvieglojumu piemērošanai (1. pielikums) vai šo noteikumu 9.</w:t>
      </w:r>
      <w:r w:rsidRPr="0012468B">
        <w:rPr>
          <w:vertAlign w:val="superscript"/>
        </w:rPr>
        <w:t>1</w:t>
      </w:r>
      <w:r w:rsidRPr="0012468B">
        <w:t xml:space="preserve">punktā minēto dokumentu vai </w:t>
      </w:r>
      <w:r w:rsidR="00651F30">
        <w:t xml:space="preserve">noteikumu </w:t>
      </w:r>
      <w:r w:rsidRPr="0012468B">
        <w:t>9.</w:t>
      </w:r>
      <w:r w:rsidRPr="0012468B">
        <w:rPr>
          <w:vertAlign w:val="superscript"/>
        </w:rPr>
        <w:t>3</w:t>
      </w:r>
      <w:r w:rsidRPr="0012468B">
        <w:t>punktā minēto otras līgumslēdzējas valsts noteikta parauga rezidences apliecību vai līdzīgu dokumentu. Maksājumu saņēmējs atvieglojumu apliecībā apliecina rezidences statusu maksājumu izmaksas dienā.</w:t>
      </w:r>
    </w:p>
    <w:p w14:paraId="77FC529B" w14:textId="5ADEE440" w:rsidR="00603A59" w:rsidRDefault="00BC1E5C" w:rsidP="00886AF6">
      <w:pPr>
        <w:shd w:val="clear" w:color="auto" w:fill="FFFFFF"/>
        <w:spacing w:line="276" w:lineRule="auto"/>
        <w:ind w:firstLine="709"/>
        <w:jc w:val="both"/>
      </w:pPr>
      <w:r>
        <w:t xml:space="preserve">Noteikumu Nr. 178 </w:t>
      </w:r>
      <w:r w:rsidR="00603A59" w:rsidRPr="0012468B">
        <w:t>9.</w:t>
      </w:r>
      <w:r w:rsidR="00603A59" w:rsidRPr="0012468B">
        <w:rPr>
          <w:vertAlign w:val="superscript"/>
        </w:rPr>
        <w:t>1</w:t>
      </w:r>
      <w:r w:rsidR="00603A59" w:rsidRPr="0012468B">
        <w:t>punkt</w:t>
      </w:r>
      <w:r w:rsidR="00603A59">
        <w:t xml:space="preserve">s paredz: izmaksātājs nodokļu līgumos noteiktos nodokļu atvieglojumus var piemērot, pamatojoties uz otras līgumslēdzējas valsts </w:t>
      </w:r>
      <w:r w:rsidR="00603A59" w:rsidRPr="00345F4B">
        <w:t>noteikta parauga rezidences apliecību vai līdzīgiem dokumentiem, ja nerezidents minēto apliecību vai līdzīgu dokumentu iesniedz kopā ar aizpildītu šo noteikumu 1.pielikumā norādītās rezidences apliecības I, II, III un IV daļu un ja tiek izpildīti šādi nosacījumi: otras līgumslēdzējas valsts rezidences apliecībā vai līdzīgā dokumentā ir iekļauta šo noteikumu 14.punktā minētā informācija</w:t>
      </w:r>
      <w:r w:rsidR="00603A59">
        <w:t xml:space="preserve"> (</w:t>
      </w:r>
      <w:r w:rsidR="00603A59" w:rsidRPr="00197AEB">
        <w:rPr>
          <w:i/>
          <w:iCs/>
        </w:rPr>
        <w:t>9.</w:t>
      </w:r>
      <w:r w:rsidR="00603A59" w:rsidRPr="00197AEB">
        <w:rPr>
          <w:i/>
          <w:iCs/>
          <w:vertAlign w:val="superscript"/>
        </w:rPr>
        <w:t>1</w:t>
      </w:r>
      <w:r w:rsidR="00603A59" w:rsidRPr="00197AEB">
        <w:rPr>
          <w:i/>
          <w:iCs/>
        </w:rPr>
        <w:t>1.apakšpunkts</w:t>
      </w:r>
      <w:r w:rsidR="00603A59">
        <w:t>)</w:t>
      </w:r>
      <w:r w:rsidR="00F22E38">
        <w:t xml:space="preserve"> un tas</w:t>
      </w:r>
      <w:r w:rsidR="00603A59">
        <w:t xml:space="preserve"> ir vienā vai vairākās svešvalodās, no kurām viena ir angļu valoda, vai maksājumu saņēmējs kopā ar attiecīgo dokumentu iesniedz tulkojumu latviešu valodā (</w:t>
      </w:r>
      <w:r w:rsidR="00603A59" w:rsidRPr="00197AEB">
        <w:rPr>
          <w:i/>
          <w:iCs/>
        </w:rPr>
        <w:t>9.</w:t>
      </w:r>
      <w:r w:rsidR="00603A59" w:rsidRPr="00197AEB">
        <w:rPr>
          <w:i/>
          <w:iCs/>
          <w:vertAlign w:val="superscript"/>
        </w:rPr>
        <w:t>1</w:t>
      </w:r>
      <w:r w:rsidR="00603A59" w:rsidRPr="00197AEB">
        <w:rPr>
          <w:i/>
          <w:iCs/>
        </w:rPr>
        <w:t>2.apakšpunkts</w:t>
      </w:r>
      <w:r w:rsidR="00603A59">
        <w:t>).</w:t>
      </w:r>
    </w:p>
    <w:p w14:paraId="5DAEA77E" w14:textId="43016E3D" w:rsidR="0012468B" w:rsidRDefault="0012468B" w:rsidP="00886AF6">
      <w:pPr>
        <w:shd w:val="clear" w:color="auto" w:fill="FFFFFF"/>
        <w:spacing w:line="276" w:lineRule="auto"/>
        <w:ind w:firstLine="709"/>
        <w:jc w:val="both"/>
      </w:pPr>
      <w:r>
        <w:t xml:space="preserve">Tātad </w:t>
      </w:r>
      <w:r w:rsidR="00953738">
        <w:t xml:space="preserve">noteikumi Nr. 178 </w:t>
      </w:r>
      <w:r>
        <w:t>paredz, ka nodokļu atvieglojumu piemērošanai maksājuma saņēmējs izmaksātājam var iesniegt trīs veid</w:t>
      </w:r>
      <w:r w:rsidR="00326BAD">
        <w:t>u</w:t>
      </w:r>
      <w:r>
        <w:t xml:space="preserve"> dokumentus:</w:t>
      </w:r>
    </w:p>
    <w:p w14:paraId="0C231196" w14:textId="22869EF7" w:rsidR="0012468B" w:rsidRDefault="005F6DE7" w:rsidP="00886AF6">
      <w:pPr>
        <w:pStyle w:val="ListParagraph"/>
        <w:numPr>
          <w:ilvl w:val="0"/>
          <w:numId w:val="3"/>
        </w:numPr>
        <w:shd w:val="clear" w:color="auto" w:fill="FFFFFF"/>
        <w:spacing w:line="276" w:lineRule="auto"/>
        <w:jc w:val="both"/>
      </w:pPr>
      <w:r>
        <w:t xml:space="preserve">aizpildītu </w:t>
      </w:r>
      <w:r w:rsidR="0012468B">
        <w:t>atvieglojum</w:t>
      </w:r>
      <w:r w:rsidR="00925A8A">
        <w:t>u</w:t>
      </w:r>
      <w:r w:rsidR="0012468B">
        <w:t xml:space="preserve"> apliecību</w:t>
      </w:r>
      <w:r>
        <w:t xml:space="preserve"> (1.pielikums)</w:t>
      </w:r>
      <w:r w:rsidR="003D1037">
        <w:t xml:space="preserve"> k</w:t>
      </w:r>
      <w:r w:rsidR="00326BAD">
        <w:t>ā</w:t>
      </w:r>
      <w:r w:rsidR="003D1037">
        <w:t xml:space="preserve"> vienīgo dokumentu</w:t>
      </w:r>
      <w:r w:rsidR="0012468B">
        <w:t>;</w:t>
      </w:r>
    </w:p>
    <w:p w14:paraId="23FF18A8" w14:textId="48562051" w:rsidR="0012468B" w:rsidRDefault="0012468B" w:rsidP="00886AF6">
      <w:pPr>
        <w:pStyle w:val="ListParagraph"/>
        <w:numPr>
          <w:ilvl w:val="0"/>
          <w:numId w:val="3"/>
        </w:numPr>
        <w:shd w:val="clear" w:color="auto" w:fill="FFFFFF"/>
        <w:spacing w:line="276" w:lineRule="auto"/>
        <w:jc w:val="both"/>
      </w:pPr>
      <w:bookmarkStart w:id="0" w:name="_Hlk177390377"/>
      <w:r w:rsidRPr="0012468B">
        <w:t>9.</w:t>
      </w:r>
      <w:r w:rsidRPr="0012468B">
        <w:rPr>
          <w:vertAlign w:val="superscript"/>
        </w:rPr>
        <w:t>1</w:t>
      </w:r>
      <w:r w:rsidRPr="0012468B">
        <w:t xml:space="preserve">punktā </w:t>
      </w:r>
      <w:bookmarkEnd w:id="0"/>
      <w:r w:rsidRPr="0012468B">
        <w:t>minēto</w:t>
      </w:r>
      <w:r w:rsidR="00F22E38">
        <w:t>s</w:t>
      </w:r>
      <w:r w:rsidRPr="0012468B">
        <w:t xml:space="preserve"> dokument</w:t>
      </w:r>
      <w:r w:rsidR="00603A59">
        <w:t>us</w:t>
      </w:r>
      <w:r w:rsidR="00B13757">
        <w:t xml:space="preserve"> –</w:t>
      </w:r>
      <w:r w:rsidR="00F22E38" w:rsidRPr="00345F4B">
        <w:t xml:space="preserve"> rezidences apliecību vai līdzīg</w:t>
      </w:r>
      <w:r w:rsidR="00F22E38">
        <w:t>u</w:t>
      </w:r>
      <w:r w:rsidR="00F22E38" w:rsidRPr="00345F4B">
        <w:t xml:space="preserve"> dokument</w:t>
      </w:r>
      <w:r w:rsidR="00F22E38">
        <w:t xml:space="preserve">u </w:t>
      </w:r>
      <w:r w:rsidR="00F22E38" w:rsidRPr="00345F4B">
        <w:t xml:space="preserve">kopā ar aizpildītu </w:t>
      </w:r>
      <w:r w:rsidR="009301A3">
        <w:t xml:space="preserve">atvieglojumu </w:t>
      </w:r>
      <w:r w:rsidR="00F22E38" w:rsidRPr="00345F4B">
        <w:t>apliecības</w:t>
      </w:r>
      <w:r w:rsidR="005F6DE7">
        <w:t xml:space="preserve"> (1.pielikums)</w:t>
      </w:r>
      <w:r w:rsidR="00F22E38" w:rsidRPr="00345F4B">
        <w:t xml:space="preserve"> I, II, III un IV daļu</w:t>
      </w:r>
      <w:r>
        <w:t>;</w:t>
      </w:r>
    </w:p>
    <w:p w14:paraId="4BCDCDB3" w14:textId="4A17D775" w:rsidR="00703462" w:rsidRDefault="0012468B" w:rsidP="00886AF6">
      <w:pPr>
        <w:pStyle w:val="ListParagraph"/>
        <w:numPr>
          <w:ilvl w:val="0"/>
          <w:numId w:val="3"/>
        </w:numPr>
        <w:shd w:val="clear" w:color="auto" w:fill="FFFFFF"/>
        <w:spacing w:line="276" w:lineRule="auto"/>
        <w:jc w:val="both"/>
      </w:pPr>
      <w:r w:rsidRPr="0012468B">
        <w:t>9.</w:t>
      </w:r>
      <w:r w:rsidRPr="0012468B">
        <w:rPr>
          <w:vertAlign w:val="superscript"/>
        </w:rPr>
        <w:t>3</w:t>
      </w:r>
      <w:r w:rsidRPr="0012468B">
        <w:t>punktā minēto</w:t>
      </w:r>
      <w:r w:rsidR="00603A59">
        <w:t>s dokume</w:t>
      </w:r>
      <w:r w:rsidR="00703462">
        <w:t>n</w:t>
      </w:r>
      <w:r w:rsidR="00603A59">
        <w:t>tus</w:t>
      </w:r>
      <w:r>
        <w:t>.</w:t>
      </w:r>
    </w:p>
    <w:p w14:paraId="1D7F67A4" w14:textId="1EB086B9" w:rsidR="00653564" w:rsidRDefault="00E23F4A" w:rsidP="00886AF6">
      <w:pPr>
        <w:shd w:val="clear" w:color="auto" w:fill="FFFFFF"/>
        <w:spacing w:line="276" w:lineRule="auto"/>
        <w:ind w:firstLine="709"/>
        <w:jc w:val="both"/>
      </w:pPr>
      <w:r>
        <w:t xml:space="preserve">Noteikumu Nr. 178 </w:t>
      </w:r>
      <w:r w:rsidR="00653564">
        <w:t>5.punkt</w:t>
      </w:r>
      <w:r w:rsidR="002743F9">
        <w:t>s paredz, ka</w:t>
      </w:r>
      <w:r w:rsidR="00653564">
        <w:t xml:space="preserve"> a</w:t>
      </w:r>
      <w:r w:rsidR="00653564" w:rsidRPr="00653564">
        <w:t>tvieglojumu apliecību vai šo noteikumu 9.</w:t>
      </w:r>
      <w:r w:rsidR="00653564" w:rsidRPr="00653564">
        <w:rPr>
          <w:vertAlign w:val="superscript"/>
        </w:rPr>
        <w:t>1</w:t>
      </w:r>
      <w:r w:rsidR="00653564" w:rsidRPr="00653564">
        <w:t>punktā minēto dokumentu izmaksātājs iesniedz dienestam, izmantojot dienesta elektroniskās deklarēšanas sistēmu, ne vēlāk kā mēneša laikā pēc gada pārskata par pārskata periodu vai iedzīvotāju gada ienākumu deklarācijas iesniegšanas termiņa beigām</w:t>
      </w:r>
      <w:r w:rsidR="002743F9">
        <w:t xml:space="preserve">. Savukārt dienests </w:t>
      </w:r>
      <w:r w:rsidR="002743F9" w:rsidRPr="00653564">
        <w:t>izskata saņemto dokumentu un mēneša laikā pēc saņemšanas apstiprina to vai sniedz atteikumu apstiprināt atvieglojumu apliecību</w:t>
      </w:r>
      <w:r w:rsidR="002743F9">
        <w:t xml:space="preserve">. </w:t>
      </w:r>
    </w:p>
    <w:p w14:paraId="1E0638D6" w14:textId="77777777" w:rsidR="00653564" w:rsidRDefault="00653564" w:rsidP="00886AF6">
      <w:pPr>
        <w:shd w:val="clear" w:color="auto" w:fill="FFFFFF"/>
        <w:spacing w:line="276" w:lineRule="auto"/>
        <w:ind w:firstLine="709"/>
        <w:jc w:val="both"/>
      </w:pPr>
    </w:p>
    <w:p w14:paraId="2137BEFD" w14:textId="0FF40853" w:rsidR="002743F9" w:rsidRPr="00181C2E" w:rsidRDefault="00653564" w:rsidP="00886AF6">
      <w:pPr>
        <w:shd w:val="clear" w:color="auto" w:fill="FFFFFF"/>
        <w:spacing w:line="276" w:lineRule="auto"/>
        <w:ind w:firstLine="709"/>
        <w:jc w:val="both"/>
      </w:pPr>
      <w:r>
        <w:lastRenderedPageBreak/>
        <w:t>[7] </w:t>
      </w:r>
      <w:r w:rsidR="00603A59">
        <w:t xml:space="preserve">Konkrētajā gadījumā </w:t>
      </w:r>
      <w:r w:rsidR="00703462">
        <w:t>apgabaltiesa ir konstatējusi: l</w:t>
      </w:r>
      <w:r w:rsidR="00703462" w:rsidRPr="00181C2E">
        <w:t>ietā nav strīda par to, ka pieteicēja ir iesniegusi aizpildītu atvieglojumu apliecību (</w:t>
      </w:r>
      <w:r w:rsidR="00910EB8">
        <w:t xml:space="preserve">1.pielikuma </w:t>
      </w:r>
      <w:r w:rsidR="00703462" w:rsidRPr="00181C2E">
        <w:t>I, II, III un IV daļu) un ka tā ir pievienojusi A</w:t>
      </w:r>
      <w:r w:rsidR="002743F9">
        <w:t xml:space="preserve">merikas </w:t>
      </w:r>
      <w:r w:rsidR="00703462" w:rsidRPr="00181C2E">
        <w:t>S</w:t>
      </w:r>
      <w:r w:rsidR="002743F9">
        <w:t xml:space="preserve">avienoto </w:t>
      </w:r>
      <w:r w:rsidR="00703462" w:rsidRPr="00181C2E">
        <w:t>V</w:t>
      </w:r>
      <w:r w:rsidR="002743F9">
        <w:t>alstu</w:t>
      </w:r>
      <w:r w:rsidR="00703462" w:rsidRPr="00181C2E">
        <w:t xml:space="preserve"> nodokļu administrācijas 2020.gada 7.decembra rezidences sertifikātu, </w:t>
      </w:r>
      <w:r w:rsidR="00CD5D0A" w:rsidRPr="00181C2E">
        <w:t>k</w:t>
      </w:r>
      <w:r w:rsidR="00CD5D0A">
        <w:t>urā</w:t>
      </w:r>
      <w:r w:rsidR="00703462" w:rsidRPr="00181C2E">
        <w:t xml:space="preserve"> pieteicējas ieskatā </w:t>
      </w:r>
      <w:r w:rsidR="00B55958">
        <w:t xml:space="preserve">ir norādīta </w:t>
      </w:r>
      <w:r w:rsidR="00703462" w:rsidRPr="00181C2E">
        <w:t>noteikumu</w:t>
      </w:r>
      <w:r w:rsidR="0085410A">
        <w:t xml:space="preserve"> </w:t>
      </w:r>
      <w:r w:rsidR="0085410A" w:rsidRPr="000465B8">
        <w:t>Nr.</w:t>
      </w:r>
      <w:r w:rsidR="0085410A">
        <w:t> </w:t>
      </w:r>
      <w:r w:rsidR="0085410A" w:rsidRPr="000465B8">
        <w:t>178</w:t>
      </w:r>
      <w:r w:rsidR="00703462" w:rsidRPr="00181C2E">
        <w:t xml:space="preserve"> 14.punktā minēt</w:t>
      </w:r>
      <w:r w:rsidR="00B55958">
        <w:t>ā</w:t>
      </w:r>
      <w:r w:rsidR="00703462" w:rsidRPr="00181C2E">
        <w:t xml:space="preserve"> informācij</w:t>
      </w:r>
      <w:r w:rsidR="00B55958">
        <w:t>a</w:t>
      </w:r>
      <w:r w:rsidR="00703462" w:rsidRPr="00181C2E">
        <w:t>.</w:t>
      </w:r>
      <w:r w:rsidR="00703462">
        <w:t xml:space="preserve"> </w:t>
      </w:r>
      <w:r w:rsidR="002743F9">
        <w:t>Secīgi apgabaltiesa pārbaudījusi</w:t>
      </w:r>
      <w:bookmarkStart w:id="1" w:name="_Hlk177057969"/>
      <w:r w:rsidR="00BB5D5C">
        <w:t xml:space="preserve"> </w:t>
      </w:r>
      <w:r w:rsidR="002743F9" w:rsidRPr="00181C2E">
        <w:t>pieteicējas iesniegt</w:t>
      </w:r>
      <w:r w:rsidR="00BB5D5C">
        <w:t>ā</w:t>
      </w:r>
      <w:r w:rsidR="002743F9" w:rsidRPr="00181C2E">
        <w:t xml:space="preserve"> rezidences sertifikāt</w:t>
      </w:r>
      <w:r w:rsidR="00BB5D5C">
        <w:t>a atbilstību</w:t>
      </w:r>
      <w:r w:rsidR="002743F9" w:rsidRPr="00181C2E">
        <w:t xml:space="preserve"> noteikumu </w:t>
      </w:r>
      <w:r w:rsidR="0085410A" w:rsidRPr="000465B8">
        <w:t>Nr.</w:t>
      </w:r>
      <w:r w:rsidR="0085410A">
        <w:t> </w:t>
      </w:r>
      <w:r w:rsidR="0085410A" w:rsidRPr="000465B8">
        <w:t>178</w:t>
      </w:r>
      <w:r w:rsidR="0085410A">
        <w:t xml:space="preserve"> </w:t>
      </w:r>
      <w:r w:rsidR="002743F9" w:rsidRPr="00181C2E">
        <w:t>14.punkt</w:t>
      </w:r>
      <w:r w:rsidR="00BB5D5C">
        <w:t>am</w:t>
      </w:r>
      <w:r w:rsidR="002743F9" w:rsidRPr="00181C2E">
        <w:t xml:space="preserve"> </w:t>
      </w:r>
      <w:r w:rsidR="002743F9">
        <w:t>(</w:t>
      </w:r>
      <w:r w:rsidR="002743F9" w:rsidRPr="00703462">
        <w:rPr>
          <w:i/>
          <w:iCs/>
        </w:rPr>
        <w:t>pārsūdzētā sprieduma 8.punkts</w:t>
      </w:r>
      <w:r w:rsidR="002743F9">
        <w:t>)</w:t>
      </w:r>
      <w:r w:rsidR="002743F9" w:rsidRPr="00181C2E">
        <w:t>.</w:t>
      </w:r>
    </w:p>
    <w:bookmarkEnd w:id="1"/>
    <w:p w14:paraId="527D2ECF" w14:textId="3E23185F" w:rsidR="00C9039D" w:rsidRDefault="00C9039D" w:rsidP="00886AF6">
      <w:pPr>
        <w:shd w:val="clear" w:color="auto" w:fill="FFFFFF"/>
        <w:spacing w:line="276" w:lineRule="auto"/>
        <w:ind w:firstLine="709"/>
        <w:jc w:val="both"/>
      </w:pPr>
      <w:r>
        <w:t xml:space="preserve">Līdz ar to </w:t>
      </w:r>
      <w:r w:rsidR="00BB5D5C">
        <w:t>noskaidrojams</w:t>
      </w:r>
      <w:r>
        <w:t>, vai un kādos gadījumos noteikumu Nr. 178 14.punktā ietvertās prasības ir piemērojamas.</w:t>
      </w:r>
    </w:p>
    <w:p w14:paraId="37A567C4" w14:textId="77777777" w:rsidR="008012DB" w:rsidRDefault="008012DB" w:rsidP="00886AF6">
      <w:pPr>
        <w:shd w:val="clear" w:color="auto" w:fill="FFFFFF"/>
        <w:spacing w:line="276" w:lineRule="auto"/>
        <w:ind w:firstLine="709"/>
        <w:jc w:val="both"/>
      </w:pPr>
    </w:p>
    <w:p w14:paraId="75C0AF9E" w14:textId="293C5BA2" w:rsidR="00851AD4" w:rsidRDefault="008012DB" w:rsidP="00886AF6">
      <w:pPr>
        <w:shd w:val="clear" w:color="auto" w:fill="FFFFFF"/>
        <w:spacing w:line="276" w:lineRule="auto"/>
        <w:ind w:firstLine="709"/>
        <w:jc w:val="both"/>
      </w:pPr>
      <w:r>
        <w:t>[</w:t>
      </w:r>
      <w:r w:rsidR="004C4B64">
        <w:t>8</w:t>
      </w:r>
      <w:r>
        <w:t>] </w:t>
      </w:r>
      <w:r w:rsidR="0085410A">
        <w:t>N</w:t>
      </w:r>
      <w:r>
        <w:t>oteikumu</w:t>
      </w:r>
      <w:r w:rsidR="0085410A" w:rsidRPr="0085410A">
        <w:t xml:space="preserve"> </w:t>
      </w:r>
      <w:r w:rsidR="0085410A" w:rsidRPr="000465B8">
        <w:t>Nr.</w:t>
      </w:r>
      <w:r w:rsidR="0085410A">
        <w:t> </w:t>
      </w:r>
      <w:r w:rsidR="0085410A" w:rsidRPr="000465B8">
        <w:t>178</w:t>
      </w:r>
      <w:r>
        <w:t xml:space="preserve"> 14.punkts </w:t>
      </w:r>
      <w:r w:rsidR="00851AD4">
        <w:t>noteic: j</w:t>
      </w:r>
      <w:r w:rsidR="00851AD4" w:rsidRPr="00851AD4">
        <w:t>a otras līgumslēdzējas valsts kompetentā iestāde nevar apstiprināt šo noteikumu</w:t>
      </w:r>
      <w:r w:rsidR="00487F64">
        <w:t xml:space="preserve"> </w:t>
      </w:r>
      <w:r w:rsidR="00851AD4" w:rsidRPr="00851AD4">
        <w:t>2</w:t>
      </w:r>
      <w:r w:rsidR="00851AD4">
        <w:t>.</w:t>
      </w:r>
      <w:r w:rsidR="00851AD4" w:rsidRPr="00851AD4">
        <w:t xml:space="preserve">pielikumā norādīto rezidences apliecību, nerezidents minēto apliecību iesniedz ar aizpildītu </w:t>
      </w:r>
      <w:r w:rsidR="005D0F11">
        <w:t xml:space="preserve">2.pielikuma </w:t>
      </w:r>
      <w:r w:rsidR="00851AD4" w:rsidRPr="00851AD4">
        <w:t>I, II, III un IV daļu un pievieno otras līgumslēdzējas valsts kompetentās iestādes apstiprinātu noteikta parauga rezidences apliecību vai līdzīgu dokumentu. Otras līgumslēdzējas valsts kompetentās iestādes noteikta parauga rezidences apliecībā vai līdzīgā dokumentā iekļauj šādu informāciju:</w:t>
      </w:r>
      <w:r w:rsidR="00851AD4">
        <w:t xml:space="preserve"> </w:t>
      </w:r>
      <w:r w:rsidR="00851AD4" w:rsidRPr="00851AD4">
        <w:t>maksājumu saņēmēja vārds, uzvārds un personas kods (personām, kas nav fiziskās personas, – firma (nosaukums) un reģistrācijas numurs)</w:t>
      </w:r>
      <w:r w:rsidR="00851AD4">
        <w:t xml:space="preserve"> (</w:t>
      </w:r>
      <w:r w:rsidR="00851AD4" w:rsidRPr="00197AEB">
        <w:rPr>
          <w:i/>
          <w:iCs/>
        </w:rPr>
        <w:t>14.1.apakšpunkts</w:t>
      </w:r>
      <w:r w:rsidR="00851AD4">
        <w:t>)</w:t>
      </w:r>
      <w:r w:rsidR="00851AD4" w:rsidRPr="00851AD4">
        <w:t>;</w:t>
      </w:r>
      <w:r w:rsidR="00851AD4">
        <w:t xml:space="preserve"> </w:t>
      </w:r>
      <w:r w:rsidR="00851AD4" w:rsidRPr="00851AD4">
        <w:t>maksājumu saņēmēja rezidences valsts kompetentās iestādes izsniegts apstiprinājums (vienā vai vairākās svešvalodās, no kurām viena ir angļu valoda, vai maksājumu saņēmējs kopā ar attiecīgo dokumentu iesniedz tulkojumu latviešu valodā), ka maksājuma saņēmējs ir attiecīgās valsts rezidents saskaņā ar Latvijas Republikas un šīs valsts nodokļu līgumu un ir tiesīgs izmantot pieprasītos nodokļu atvieglojumus</w:t>
      </w:r>
      <w:r w:rsidR="00851AD4">
        <w:t xml:space="preserve"> (</w:t>
      </w:r>
      <w:r w:rsidR="00851AD4" w:rsidRPr="00197AEB">
        <w:rPr>
          <w:i/>
          <w:iCs/>
        </w:rPr>
        <w:t>14.2.apakšpunkts</w:t>
      </w:r>
      <w:r w:rsidR="00851AD4">
        <w:t>)</w:t>
      </w:r>
      <w:r w:rsidR="00851AD4" w:rsidRPr="00851AD4">
        <w:t>;</w:t>
      </w:r>
      <w:r w:rsidR="00851AD4">
        <w:t xml:space="preserve"> </w:t>
      </w:r>
      <w:r w:rsidR="00851AD4" w:rsidRPr="00851AD4">
        <w:t>taksācijas gads (periods), uz kuru attiecas šo noteikumu 14.2.apakšpunktā minētais apstiprinājums</w:t>
      </w:r>
      <w:r w:rsidR="00851AD4">
        <w:t xml:space="preserve"> (</w:t>
      </w:r>
      <w:r w:rsidR="00851AD4" w:rsidRPr="00197AEB">
        <w:rPr>
          <w:i/>
          <w:iCs/>
        </w:rPr>
        <w:t>14.3.apakšpunkts</w:t>
      </w:r>
      <w:r w:rsidR="00851AD4">
        <w:t>)</w:t>
      </w:r>
      <w:r w:rsidR="00851AD4" w:rsidRPr="00851AD4">
        <w:t>.</w:t>
      </w:r>
    </w:p>
    <w:p w14:paraId="47377970" w14:textId="635CCA00" w:rsidR="00851AD4" w:rsidRDefault="00487F64" w:rsidP="00886AF6">
      <w:pPr>
        <w:shd w:val="clear" w:color="auto" w:fill="FFFFFF"/>
        <w:spacing w:line="276" w:lineRule="auto"/>
        <w:ind w:firstLine="709"/>
        <w:jc w:val="both"/>
      </w:pPr>
      <w:r>
        <w:t xml:space="preserve">Senāts konstatē, ka </w:t>
      </w:r>
      <w:r w:rsidR="0060754E">
        <w:t xml:space="preserve">šī </w:t>
      </w:r>
      <w:r w:rsidR="005C50D7">
        <w:t>n</w:t>
      </w:r>
      <w:r w:rsidR="0060754E">
        <w:t xml:space="preserve">oteikumu Nr. 178 </w:t>
      </w:r>
      <w:r w:rsidR="00557846">
        <w:t>norma</w:t>
      </w:r>
      <w:r>
        <w:t xml:space="preserve"> ir piemērojama situācijā, ja nav iespējams iegūt kompetentās iestādes apstiprinājumu </w:t>
      </w:r>
      <w:r w:rsidRPr="00851AD4">
        <w:t>2</w:t>
      </w:r>
      <w:r>
        <w:t>.</w:t>
      </w:r>
      <w:r w:rsidRPr="00851AD4">
        <w:t>pielikumā norādīt</w:t>
      </w:r>
      <w:r>
        <w:t>ajai</w:t>
      </w:r>
      <w:r w:rsidRPr="00851AD4">
        <w:t xml:space="preserve"> rezidences apliecīb</w:t>
      </w:r>
      <w:r>
        <w:t>ai. A</w:t>
      </w:r>
      <w:r w:rsidR="00851AD4">
        <w:t>tbilstoši noteikumu</w:t>
      </w:r>
      <w:r w:rsidR="0085410A">
        <w:t xml:space="preserve"> </w:t>
      </w:r>
      <w:r w:rsidR="0085410A" w:rsidRPr="000465B8">
        <w:t>Nr.</w:t>
      </w:r>
      <w:r w:rsidR="0085410A">
        <w:t> </w:t>
      </w:r>
      <w:r w:rsidR="0085410A" w:rsidRPr="000465B8">
        <w:t>178</w:t>
      </w:r>
      <w:r w:rsidR="00851AD4">
        <w:t xml:space="preserve"> 10.punktam šāda apliecība dienestā iesniedzama gadījumos, kad nodokļu atvieglojumi nav tikuši piemēroti un ir nepieciešama pārmaksāto nodokļu atmaksa.</w:t>
      </w:r>
      <w:r w:rsidR="00AF2B48">
        <w:t xml:space="preserve"> Turklāt to dienestam iesniedz maksājumu saņēmējs, nevis izmaksātājs.</w:t>
      </w:r>
      <w:r w:rsidR="00851AD4">
        <w:t xml:space="preserve"> </w:t>
      </w:r>
    </w:p>
    <w:p w14:paraId="7FD80893" w14:textId="303AE8AF" w:rsidR="006C122A" w:rsidRDefault="00851AD4" w:rsidP="00886AF6">
      <w:pPr>
        <w:shd w:val="clear" w:color="auto" w:fill="FFFFFF"/>
        <w:spacing w:line="276" w:lineRule="auto"/>
        <w:ind w:firstLine="709"/>
        <w:jc w:val="both"/>
      </w:pPr>
      <w:r>
        <w:t xml:space="preserve">Tā kā apgabaltiesa atzina, ka pieteicēja ir iesniegusi dienestā </w:t>
      </w:r>
      <w:r w:rsidRPr="00181C2E">
        <w:t>aizpildītu atvieglojumu apliecību (I, II, III un IV daļu)</w:t>
      </w:r>
      <w:r>
        <w:t>, uz kuru attiecas 1.pielikums, nevis r</w:t>
      </w:r>
      <w:r w:rsidRPr="00851AD4">
        <w:t>ezidenta apliecīb</w:t>
      </w:r>
      <w:r>
        <w:t>u</w:t>
      </w:r>
      <w:r w:rsidRPr="00851AD4">
        <w:t>–iesniegum</w:t>
      </w:r>
      <w:r>
        <w:t>u</w:t>
      </w:r>
      <w:r w:rsidRPr="00851AD4">
        <w:t xml:space="preserve"> nodokļu atmaksāšanai</w:t>
      </w:r>
      <w:r>
        <w:t xml:space="preserve">, uz kuru attiecas 2.pielikums, </w:t>
      </w:r>
      <w:r w:rsidR="00257981">
        <w:t xml:space="preserve">noteikumu Nr. 178 </w:t>
      </w:r>
      <w:r w:rsidR="00957DC6">
        <w:t>14.punkts tiešā veidā neregulē pieteicējas gadījumu. Attiecīgi no sprieduma nav skaidr</w:t>
      </w:r>
      <w:r w:rsidR="001A449F">
        <w:t>s</w:t>
      </w:r>
      <w:r w:rsidR="00957DC6">
        <w:t xml:space="preserve">, kādēļ </w:t>
      </w:r>
      <w:r w:rsidR="00257981">
        <w:t xml:space="preserve">noteikumu Nr. 178 </w:t>
      </w:r>
      <w:r w:rsidR="00957DC6">
        <w:t xml:space="preserve">14.punkta </w:t>
      </w:r>
      <w:r w:rsidR="00C9039D">
        <w:t xml:space="preserve">prasības </w:t>
      </w:r>
      <w:r w:rsidR="00957DC6">
        <w:t>ir analizēt</w:t>
      </w:r>
      <w:r w:rsidR="00C9039D">
        <w:t>as</w:t>
      </w:r>
      <w:r w:rsidR="00957DC6">
        <w:t xml:space="preserve"> pieteicējas gadījumā.</w:t>
      </w:r>
      <w:r w:rsidR="00A82E84">
        <w:t xml:space="preserve"> </w:t>
      </w:r>
    </w:p>
    <w:p w14:paraId="7ABF5988" w14:textId="57F81518" w:rsidR="00BB1DD7" w:rsidRDefault="00257981" w:rsidP="00886AF6">
      <w:pPr>
        <w:shd w:val="clear" w:color="auto" w:fill="FFFFFF"/>
        <w:spacing w:line="276" w:lineRule="auto"/>
        <w:ind w:firstLine="709"/>
        <w:jc w:val="both"/>
      </w:pPr>
      <w:r>
        <w:t>Noteikumu Nr. 178</w:t>
      </w:r>
      <w:r w:rsidR="00A82E84">
        <w:t xml:space="preserve"> 14.punkta piemērošanu varētu pamatot, noskaidrojot, atbilstoši kuram no trijiem </w:t>
      </w:r>
      <w:r w:rsidR="00BB1DD7">
        <w:t>n</w:t>
      </w:r>
      <w:r w:rsidR="00A82E84">
        <w:t>oteikumu Nr. 178 3.punktā minētajiem gadījumiem</w:t>
      </w:r>
      <w:r w:rsidR="00AB34A6">
        <w:t xml:space="preserve"> būtu apspriežama nodokļu atvieglojumu piešķiršana pieteicējai. </w:t>
      </w:r>
      <w:r w:rsidR="00C20E35">
        <w:t xml:space="preserve">Apgabaltiesa nav identificējusi, </w:t>
      </w:r>
      <w:r w:rsidR="00BB1DD7">
        <w:t xml:space="preserve">ievērojot pieteicējas faktiski iesniegto dokumentu kopumu, atbilstoši kuram regulējumam, uz kuru dotas norādes noteikumu Nr. 178 3.punktā, </w:t>
      </w:r>
      <w:r w:rsidR="00013F81">
        <w:t>konkrētajā</w:t>
      </w:r>
      <w:r w:rsidR="00BB1DD7">
        <w:t xml:space="preserve"> gadījumā apspriežama nodokļu atvieglojumu piešķiršana pieteicējai. Šāda vērtējuma neesība radījusi neskaidrības ar pārsūdzētajā spriedumā ietverto pamatojumu, tomēr tas nav novedis pie nepareizas lietas izspriešanas turpmāk minēto apsvērumu dēļ.</w:t>
      </w:r>
    </w:p>
    <w:p w14:paraId="0D9F9B26" w14:textId="77777777" w:rsidR="001A449F" w:rsidRDefault="001A449F" w:rsidP="00886AF6">
      <w:pPr>
        <w:shd w:val="clear" w:color="auto" w:fill="FFFFFF"/>
        <w:spacing w:line="276" w:lineRule="auto"/>
        <w:ind w:firstLine="709"/>
        <w:jc w:val="both"/>
      </w:pPr>
    </w:p>
    <w:p w14:paraId="60DF8172" w14:textId="3028109A" w:rsidR="001A449F" w:rsidRDefault="001A449F" w:rsidP="00886AF6">
      <w:pPr>
        <w:shd w:val="clear" w:color="auto" w:fill="FFFFFF"/>
        <w:spacing w:line="276" w:lineRule="auto"/>
        <w:ind w:firstLine="709"/>
        <w:jc w:val="both"/>
      </w:pPr>
      <w:r>
        <w:lastRenderedPageBreak/>
        <w:t>[</w:t>
      </w:r>
      <w:r w:rsidR="004C4B64">
        <w:t>9</w:t>
      </w:r>
      <w:r>
        <w:t>] </w:t>
      </w:r>
      <w:r w:rsidR="005955E2">
        <w:t>Senāts norāda</w:t>
      </w:r>
      <w:r w:rsidR="00957DC6">
        <w:t xml:space="preserve">, ka </w:t>
      </w:r>
      <w:r w:rsidR="008012DB">
        <w:t>noteikumu</w:t>
      </w:r>
      <w:r w:rsidR="0085410A">
        <w:t xml:space="preserve"> </w:t>
      </w:r>
      <w:r w:rsidR="0085410A" w:rsidRPr="000465B8">
        <w:t>Nr.</w:t>
      </w:r>
      <w:r w:rsidR="0085410A">
        <w:t> </w:t>
      </w:r>
      <w:r w:rsidR="0085410A" w:rsidRPr="000465B8">
        <w:t>178</w:t>
      </w:r>
      <w:r w:rsidR="008012DB">
        <w:t xml:space="preserve"> 9.</w:t>
      </w:r>
      <w:r w:rsidR="008012DB">
        <w:rPr>
          <w:vertAlign w:val="superscript"/>
        </w:rPr>
        <w:t>1</w:t>
      </w:r>
      <w:r w:rsidR="008012DB">
        <w:t xml:space="preserve">punkts </w:t>
      </w:r>
      <w:r w:rsidR="00AC552E">
        <w:t>paredz regulējumu gadījumam</w:t>
      </w:r>
      <w:r w:rsidR="008012DB">
        <w:t>, ka</w:t>
      </w:r>
      <w:r w:rsidR="00BE5EF4">
        <w:t>d</w:t>
      </w:r>
      <w:r w:rsidR="008012DB">
        <w:t xml:space="preserve"> otras līgumslēdzējas valsts rezidences apliecībā vai līdzīgā dokumentā ir iekļau</w:t>
      </w:r>
      <w:r w:rsidR="00BD3C0A">
        <w:t>jam</w:t>
      </w:r>
      <w:r w:rsidR="008012DB">
        <w:t>a šo noteikumu 14.punktā minētā informācija</w:t>
      </w:r>
      <w:r w:rsidR="00957DC6">
        <w:t xml:space="preserve">. </w:t>
      </w:r>
    </w:p>
    <w:p w14:paraId="7625FDC9" w14:textId="508E26FA" w:rsidR="00957DC6" w:rsidRDefault="00BB5D5C" w:rsidP="00886AF6">
      <w:pPr>
        <w:shd w:val="clear" w:color="auto" w:fill="FFFFFF"/>
        <w:spacing w:line="276" w:lineRule="auto"/>
        <w:ind w:firstLine="709"/>
        <w:jc w:val="both"/>
      </w:pPr>
      <w:r>
        <w:t>Apgabaltiesa spriedumā</w:t>
      </w:r>
      <w:r w:rsidR="00B148BA">
        <w:t>, kā jau konstatēts iepriekš,</w:t>
      </w:r>
      <w:r>
        <w:t xml:space="preserve"> nav </w:t>
      </w:r>
      <w:r w:rsidR="00557846">
        <w:t xml:space="preserve">tieši </w:t>
      </w:r>
      <w:r>
        <w:t>norādījusi, kuram no</w:t>
      </w:r>
      <w:r w:rsidRPr="002743F9">
        <w:t xml:space="preserve"> </w:t>
      </w:r>
      <w:r>
        <w:t xml:space="preserve">noteikumu </w:t>
      </w:r>
      <w:r w:rsidRPr="000465B8">
        <w:t>Nr.</w:t>
      </w:r>
      <w:r>
        <w:t> </w:t>
      </w:r>
      <w:r w:rsidRPr="000465B8">
        <w:t>178</w:t>
      </w:r>
      <w:r>
        <w:t xml:space="preserve"> 3.punktā norādītajiem iesniedzamo dokumentu variantiem atbilst pieteicējas iesniegto dokumentu kopums. Vienlaikus Senāts uzskata, ka apgabaltiesas </w:t>
      </w:r>
      <w:r w:rsidR="007377B0">
        <w:t xml:space="preserve">faktiski </w:t>
      </w:r>
      <w:r>
        <w:t xml:space="preserve">konstatētais pieteicējas iesniegto dokumentu kopums </w:t>
      </w:r>
      <w:r w:rsidR="00957DC6">
        <w:t xml:space="preserve">liecina tieši par </w:t>
      </w:r>
      <w:r w:rsidR="007464A0">
        <w:t xml:space="preserve">noteikumu Nr. 178 </w:t>
      </w:r>
      <w:r w:rsidR="00957DC6">
        <w:t>9.</w:t>
      </w:r>
      <w:r w:rsidR="00957DC6">
        <w:rPr>
          <w:vertAlign w:val="superscript"/>
        </w:rPr>
        <w:t>1</w:t>
      </w:r>
      <w:r w:rsidR="00957DC6">
        <w:t>punkta piemērošanas nepieciešamību</w:t>
      </w:r>
      <w:r w:rsidR="00FF1B44">
        <w:t xml:space="preserve"> </w:t>
      </w:r>
      <w:r w:rsidR="000D1DC2">
        <w:t>konkrētajā</w:t>
      </w:r>
      <w:r w:rsidR="00FF1B44">
        <w:t xml:space="preserve"> gadījumā</w:t>
      </w:r>
      <w:r>
        <w:t>. Tā kā</w:t>
      </w:r>
      <w:r w:rsidR="00957DC6">
        <w:t xml:space="preserve"> šī </w:t>
      </w:r>
      <w:r w:rsidR="00FB04DD">
        <w:t xml:space="preserve">tiesību </w:t>
      </w:r>
      <w:r w:rsidR="00957DC6">
        <w:t xml:space="preserve">norma prasa </w:t>
      </w:r>
      <w:r w:rsidR="00544E6F">
        <w:t xml:space="preserve">arī </w:t>
      </w:r>
      <w:r w:rsidR="00957DC6">
        <w:t xml:space="preserve">iesniegto dokumentu satura izvērtējumu atbilstoši </w:t>
      </w:r>
      <w:r w:rsidR="00004749">
        <w:t xml:space="preserve">noteikumu Nr. 178 </w:t>
      </w:r>
      <w:r w:rsidR="00957DC6">
        <w:t>14.punktam,</w:t>
      </w:r>
      <w:r w:rsidR="00771EE4">
        <w:t xml:space="preserve"> ko apgabaltiesa ir veikusi </w:t>
      </w:r>
      <w:r w:rsidR="00D06D50">
        <w:t>(</w:t>
      </w:r>
      <w:r w:rsidR="00D06D50" w:rsidRPr="006A01EE">
        <w:rPr>
          <w:i/>
          <w:iCs/>
        </w:rPr>
        <w:t>pārsūdzētā sprieduma 8.</w:t>
      </w:r>
      <w:r w:rsidR="00197AEB">
        <w:rPr>
          <w:i/>
          <w:iCs/>
        </w:rPr>
        <w:t>–</w:t>
      </w:r>
      <w:r w:rsidR="00D06D50" w:rsidRPr="006A01EE">
        <w:rPr>
          <w:i/>
          <w:iCs/>
        </w:rPr>
        <w:t>9.punkts</w:t>
      </w:r>
      <w:r w:rsidR="00D06D50">
        <w:t xml:space="preserve">) </w:t>
      </w:r>
      <w:r w:rsidR="00771EE4">
        <w:t>un kam dienests kasācijas sūdzībā neiebilst,</w:t>
      </w:r>
      <w:r w:rsidR="00957DC6">
        <w:t xml:space="preserve"> Senāts uzskata, ka minētā neprecizitāte nevarēja ietekmēt lietas iznākumu un tādēļ nav pamats sprieduma atcelšanai.</w:t>
      </w:r>
    </w:p>
    <w:p w14:paraId="46487393" w14:textId="2BAE53BE" w:rsidR="00C9039D" w:rsidRDefault="00C9039D" w:rsidP="00886AF6">
      <w:pPr>
        <w:shd w:val="clear" w:color="auto" w:fill="FFFFFF"/>
        <w:spacing w:line="276" w:lineRule="auto"/>
        <w:ind w:firstLine="709"/>
        <w:jc w:val="both"/>
      </w:pPr>
      <w:r>
        <w:t xml:space="preserve">Tā kā lietā nav strīda par </w:t>
      </w:r>
      <w:r w:rsidR="006E7683">
        <w:t xml:space="preserve">noteikumu Nr. 178 </w:t>
      </w:r>
      <w:r>
        <w:t xml:space="preserve">14.punkta prasību ievērošanu, Senāts turpmāk pārbaudīs, vai apgabaltiesa pamatoti uz pieteicējas gadījumu attiecinājusi noteikumu Nr. 178 13.punktu un </w:t>
      </w:r>
      <w:r w:rsidR="00557846">
        <w:t>pareizi noteikusi termiņu atvieglojumu piemērošanai.</w:t>
      </w:r>
    </w:p>
    <w:p w14:paraId="4DC3FA2A" w14:textId="77777777" w:rsidR="008012DB" w:rsidRDefault="008012DB" w:rsidP="00886AF6">
      <w:pPr>
        <w:shd w:val="clear" w:color="auto" w:fill="FFFFFF"/>
        <w:spacing w:line="276" w:lineRule="auto"/>
        <w:ind w:firstLine="709"/>
        <w:jc w:val="both"/>
      </w:pPr>
    </w:p>
    <w:p w14:paraId="7F2D6B9E" w14:textId="22FF2911" w:rsidR="00957DC6" w:rsidRDefault="00957DC6" w:rsidP="00886AF6">
      <w:pPr>
        <w:shd w:val="clear" w:color="auto" w:fill="FFFFFF"/>
        <w:spacing w:line="276" w:lineRule="auto"/>
        <w:ind w:firstLine="709"/>
        <w:jc w:val="both"/>
      </w:pPr>
      <w:r>
        <w:t>[</w:t>
      </w:r>
      <w:r w:rsidR="004C4B64">
        <w:t>10</w:t>
      </w:r>
      <w:r>
        <w:t>] </w:t>
      </w:r>
      <w:r w:rsidR="0085410A">
        <w:t>N</w:t>
      </w:r>
      <w:r w:rsidR="0027170F">
        <w:t xml:space="preserve">oteikumu </w:t>
      </w:r>
      <w:r w:rsidR="0085410A" w:rsidRPr="000465B8">
        <w:t>Nr.</w:t>
      </w:r>
      <w:r w:rsidR="0085410A">
        <w:t> </w:t>
      </w:r>
      <w:r w:rsidR="0085410A" w:rsidRPr="000465B8">
        <w:t>178</w:t>
      </w:r>
      <w:r w:rsidR="0085410A">
        <w:t xml:space="preserve"> </w:t>
      </w:r>
      <w:r w:rsidR="0027170F">
        <w:t>13.punkts paredz, ka a</w:t>
      </w:r>
      <w:r w:rsidR="0027170F" w:rsidRPr="0027170F">
        <w:t xml:space="preserve">tvieglojumu apliecības derīguma termiņš ir pieci gadi no </w:t>
      </w:r>
      <w:r w:rsidR="00500B0C">
        <w:t>dienas</w:t>
      </w:r>
      <w:r w:rsidR="0027170F" w:rsidRPr="0027170F">
        <w:t>, ar kuru tiek pieprasīts piemērot maksājuma aplikšanu ar nodokli pēc samazinātās likmes vai atbrīvojumu no aplikšanas ar nodokļiem, ja dienests un otras līgumslēdzējas valsts kompetentā iestāde informācijas apmaiņas gaitā nav noskaidrojušas, ka izsniegtās apliecības derīguma termiņš ir īsāks (piemēram, maksājumu saņēmējs tiek atzīts par otras līgumslēdzējas valsts rezidentu tikai uz noteiktu laikposmu, bet ne uz visu šajā punktā minēto periodu). Ja ir noskaidrots, ka derīguma termiņš ir īsāks, dienests rakstiski informē izmaksātāju par atvieglojumu apliecības derīguma termiņa beigām.</w:t>
      </w:r>
    </w:p>
    <w:p w14:paraId="78BB8AF6" w14:textId="2611D479" w:rsidR="0027170F" w:rsidRDefault="000422D1" w:rsidP="00886AF6">
      <w:pPr>
        <w:shd w:val="clear" w:color="auto" w:fill="FFFFFF"/>
        <w:spacing w:line="276" w:lineRule="auto"/>
        <w:ind w:firstLine="709"/>
        <w:jc w:val="both"/>
      </w:pPr>
      <w:r>
        <w:t xml:space="preserve">Noteikumu Nr. 178 13.punkta </w:t>
      </w:r>
      <w:r w:rsidR="001A449F">
        <w:t xml:space="preserve">tekstā ir minēta </w:t>
      </w:r>
      <w:r w:rsidR="00771EE4">
        <w:t>tikai atvieglojum</w:t>
      </w:r>
      <w:r w:rsidR="00925A8A">
        <w:t>u</w:t>
      </w:r>
      <w:r w:rsidR="00771EE4">
        <w:t xml:space="preserve"> apliecīb</w:t>
      </w:r>
      <w:r w:rsidR="001A449F">
        <w:t>a</w:t>
      </w:r>
      <w:r w:rsidR="00557846">
        <w:t xml:space="preserve">. Tomēr, kā tas konstatēts iepriekš, pieteicēja konkrētajā gadījumā </w:t>
      </w:r>
      <w:r w:rsidR="00C203A0">
        <w:t xml:space="preserve">faktiski </w:t>
      </w:r>
      <w:r w:rsidR="00557846">
        <w:t xml:space="preserve">ir iesniegusi </w:t>
      </w:r>
      <w:r w:rsidR="00557846" w:rsidRPr="0027170F">
        <w:t>noteikumu</w:t>
      </w:r>
      <w:r w:rsidR="00557846">
        <w:t xml:space="preserve"> Nr. 178 9.</w:t>
      </w:r>
      <w:r w:rsidR="00557846">
        <w:rPr>
          <w:vertAlign w:val="superscript"/>
        </w:rPr>
        <w:t>1</w:t>
      </w:r>
      <w:r w:rsidR="00557846" w:rsidRPr="0027170F">
        <w:t>punktā</w:t>
      </w:r>
      <w:r w:rsidR="00557846">
        <w:t xml:space="preserve"> minēto dokumentu kopumu</w:t>
      </w:r>
      <w:r w:rsidR="00771EE4">
        <w:t>.</w:t>
      </w:r>
      <w:r w:rsidR="003D1037">
        <w:t xml:space="preserve"> Proti, pieteicēja ir iesniegusi nevis aizpildītu atvieglojumu apliecību kā vienīgo dokumentu, bet gan daļēji aizpildītu atvieglojumu apliecību kopā ar rezidences sertifikātu.</w:t>
      </w:r>
      <w:r w:rsidR="001A449F">
        <w:t xml:space="preserve"> </w:t>
      </w:r>
    </w:p>
    <w:p w14:paraId="17EC9C2A" w14:textId="05B7606A" w:rsidR="005D5217" w:rsidRDefault="001A449F" w:rsidP="00886AF6">
      <w:pPr>
        <w:shd w:val="clear" w:color="auto" w:fill="FFFFFF"/>
        <w:spacing w:line="276" w:lineRule="auto"/>
        <w:ind w:firstLine="709"/>
        <w:jc w:val="both"/>
      </w:pPr>
      <w:r>
        <w:t xml:space="preserve">Vienlaikus </w:t>
      </w:r>
      <w:r w:rsidR="0027170F">
        <w:t xml:space="preserve">noteikumu </w:t>
      </w:r>
      <w:r w:rsidR="0085410A" w:rsidRPr="000465B8">
        <w:t>Nr.</w:t>
      </w:r>
      <w:r w:rsidR="0085410A">
        <w:t> </w:t>
      </w:r>
      <w:r w:rsidR="0085410A" w:rsidRPr="000465B8">
        <w:t>178</w:t>
      </w:r>
      <w:r w:rsidR="0085410A">
        <w:t xml:space="preserve"> </w:t>
      </w:r>
      <w:r w:rsidR="0027170F" w:rsidRPr="0027170F">
        <w:t>9.</w:t>
      </w:r>
      <w:r w:rsidR="0027170F" w:rsidRPr="0027170F">
        <w:rPr>
          <w:vertAlign w:val="superscript"/>
        </w:rPr>
        <w:t>2</w:t>
      </w:r>
      <w:r w:rsidR="0027170F">
        <w:t>punkts paredz, ka n</w:t>
      </w:r>
      <w:r w:rsidR="0027170F" w:rsidRPr="0027170F">
        <w:t>odokļu līgumos noteiktie nodokļu atvieglojumi šo noteikumu</w:t>
      </w:r>
      <w:r w:rsidR="005D5217">
        <w:t xml:space="preserve"> </w:t>
      </w:r>
      <w:r w:rsidR="0027170F">
        <w:t>9.</w:t>
      </w:r>
      <w:r w:rsidR="0027170F">
        <w:rPr>
          <w:vertAlign w:val="superscript"/>
        </w:rPr>
        <w:t>1</w:t>
      </w:r>
      <w:r w:rsidR="0027170F" w:rsidRPr="0027170F">
        <w:t>punktā</w:t>
      </w:r>
      <w:r w:rsidR="005D5217">
        <w:t xml:space="preserve"> </w:t>
      </w:r>
      <w:r w:rsidR="0027170F" w:rsidRPr="0027170F">
        <w:t>minētajā kārtībā ir piemērojami</w:t>
      </w:r>
      <w:r w:rsidR="005D5217">
        <w:t xml:space="preserve"> </w:t>
      </w:r>
      <w:r w:rsidR="0027170F" w:rsidRPr="0027170F">
        <w:t>šo noteikumu</w:t>
      </w:r>
      <w:r w:rsidR="005D5217">
        <w:t xml:space="preserve"> </w:t>
      </w:r>
      <w:r w:rsidR="0027170F">
        <w:t>13.punktā</w:t>
      </w:r>
      <w:r w:rsidR="005D5217">
        <w:t xml:space="preserve"> </w:t>
      </w:r>
      <w:r w:rsidR="0027170F" w:rsidRPr="0027170F">
        <w:t>noteiktajā termiņā.</w:t>
      </w:r>
      <w:r>
        <w:t xml:space="preserve"> </w:t>
      </w:r>
      <w:r w:rsidR="005560F3">
        <w:t xml:space="preserve">Līdz ar to </w:t>
      </w:r>
      <w:r w:rsidR="00C9039D">
        <w:t xml:space="preserve">noteikumos Nr. 178 </w:t>
      </w:r>
      <w:r w:rsidR="005560F3">
        <w:t xml:space="preserve">ir </w:t>
      </w:r>
      <w:r w:rsidR="00C9039D">
        <w:t xml:space="preserve">ietverta </w:t>
      </w:r>
      <w:r w:rsidR="005560F3">
        <w:t xml:space="preserve">konkrēta tiesību norma, kas paredz, ka arī </w:t>
      </w:r>
      <w:r w:rsidR="005802C8">
        <w:t xml:space="preserve">šo noteikumu </w:t>
      </w:r>
      <w:r w:rsidR="005560F3">
        <w:t>9.</w:t>
      </w:r>
      <w:r w:rsidR="005560F3">
        <w:rPr>
          <w:vertAlign w:val="superscript"/>
        </w:rPr>
        <w:t>1</w:t>
      </w:r>
      <w:r w:rsidR="005560F3">
        <w:t xml:space="preserve">punktā </w:t>
      </w:r>
      <w:r w:rsidR="00C9039D">
        <w:t xml:space="preserve">minēto dokumentu iesniegšanas gadījumā </w:t>
      </w:r>
      <w:r w:rsidR="005560F3">
        <w:t>ir piemērojam</w:t>
      </w:r>
      <w:r w:rsidR="000A3D18">
        <w:t>s</w:t>
      </w:r>
      <w:r w:rsidR="005560F3">
        <w:t xml:space="preserve"> </w:t>
      </w:r>
      <w:r w:rsidR="000A3D18">
        <w:t xml:space="preserve">noteikumu </w:t>
      </w:r>
      <w:r w:rsidR="005560F3">
        <w:t xml:space="preserve">13.punktā </w:t>
      </w:r>
      <w:r w:rsidR="00C9039D">
        <w:t>noteiktais</w:t>
      </w:r>
      <w:r w:rsidR="005560F3">
        <w:t xml:space="preserve"> </w:t>
      </w:r>
      <w:r w:rsidR="000A3D18">
        <w:t xml:space="preserve">piecu gadu </w:t>
      </w:r>
      <w:r w:rsidR="005560F3">
        <w:t xml:space="preserve">termiņš. </w:t>
      </w:r>
      <w:r w:rsidR="002D455E">
        <w:t xml:space="preserve">Līdz ar to apgabaltiesa </w:t>
      </w:r>
      <w:r w:rsidR="00C9039D">
        <w:t xml:space="preserve">pamatoti </w:t>
      </w:r>
      <w:r w:rsidR="00263C59">
        <w:t xml:space="preserve">konkrētajā </w:t>
      </w:r>
      <w:r w:rsidR="00C9039D">
        <w:t xml:space="preserve">gadījumā </w:t>
      </w:r>
      <w:r w:rsidR="00602B96">
        <w:t xml:space="preserve">ir </w:t>
      </w:r>
      <w:r w:rsidR="00C9039D">
        <w:t>konstatējusi noteikumu Nr. 178 13.punkta piemērošanas nepieciešamību.</w:t>
      </w:r>
    </w:p>
    <w:p w14:paraId="5252ACF7" w14:textId="77777777" w:rsidR="005560F3" w:rsidRDefault="005560F3" w:rsidP="00886AF6">
      <w:pPr>
        <w:shd w:val="clear" w:color="auto" w:fill="FFFFFF"/>
        <w:spacing w:line="276" w:lineRule="auto"/>
        <w:ind w:firstLine="709"/>
        <w:jc w:val="both"/>
      </w:pPr>
    </w:p>
    <w:p w14:paraId="4058A68E" w14:textId="0466A8C9" w:rsidR="005D5217" w:rsidRDefault="005560F3" w:rsidP="00886AF6">
      <w:pPr>
        <w:shd w:val="clear" w:color="auto" w:fill="FFFFFF"/>
        <w:spacing w:line="276" w:lineRule="auto"/>
        <w:ind w:firstLine="709"/>
        <w:jc w:val="both"/>
      </w:pPr>
      <w:r>
        <w:t>[</w:t>
      </w:r>
      <w:r w:rsidR="004C4B64">
        <w:t>11</w:t>
      </w:r>
      <w:r>
        <w:t>] Saturiski analizējot noteikumu</w:t>
      </w:r>
      <w:r w:rsidR="0085410A">
        <w:t xml:space="preserve"> </w:t>
      </w:r>
      <w:r w:rsidR="0085410A" w:rsidRPr="000465B8">
        <w:t>Nr.</w:t>
      </w:r>
      <w:r w:rsidR="0085410A">
        <w:t> </w:t>
      </w:r>
      <w:r w:rsidR="0085410A" w:rsidRPr="000465B8">
        <w:t>178</w:t>
      </w:r>
      <w:r>
        <w:t xml:space="preserve"> 13.punktu, konstatējams, ka piecu gadu termiņš ir piemērojams visos gadījumos, izņemot, ja </w:t>
      </w:r>
      <w:r w:rsidRPr="0027170F">
        <w:t xml:space="preserve">dienests un otras līgumslēdzējas valsts kompetentā iestāde informācijas apmaiņas gaitā </w:t>
      </w:r>
      <w:r>
        <w:t>ir</w:t>
      </w:r>
      <w:r w:rsidRPr="0027170F">
        <w:t xml:space="preserve"> noskaidrojušas, ka izsniegtās apliecības derīguma termiņš ir īsāks</w:t>
      </w:r>
      <w:r>
        <w:t xml:space="preserve">. </w:t>
      </w:r>
      <w:r w:rsidR="005D5217">
        <w:t>Secināms</w:t>
      </w:r>
      <w:r w:rsidR="003E5FBF">
        <w:t>:</w:t>
      </w:r>
      <w:r w:rsidR="005D5217">
        <w:t xml:space="preserve"> </w:t>
      </w:r>
      <w:r w:rsidR="00FB0A0B">
        <w:t xml:space="preserve">ja vien netiek identificēti </w:t>
      </w:r>
      <w:r w:rsidR="00B276B2">
        <w:t xml:space="preserve">konkrēti </w:t>
      </w:r>
      <w:r w:rsidR="00FB0A0B">
        <w:t xml:space="preserve">šķēršļi, </w:t>
      </w:r>
      <w:r w:rsidR="00B276B2">
        <w:t>kas liedz</w:t>
      </w:r>
      <w:r w:rsidR="000C603D">
        <w:t xml:space="preserve"> atvieglojumu apliecīb</w:t>
      </w:r>
      <w:r w:rsidR="0022167F">
        <w:t>u</w:t>
      </w:r>
      <w:r w:rsidR="000C603D">
        <w:t xml:space="preserve"> izsnieg</w:t>
      </w:r>
      <w:r w:rsidR="0022167F">
        <w:t>t</w:t>
      </w:r>
      <w:r w:rsidR="000C603D">
        <w:t xml:space="preserve"> uz piecu gadu termiņu</w:t>
      </w:r>
      <w:r w:rsidR="00B276B2">
        <w:t xml:space="preserve">, </w:t>
      </w:r>
      <w:r w:rsidR="00FB0A0B">
        <w:t xml:space="preserve">dienestam, konstatējot pamatu </w:t>
      </w:r>
      <w:r w:rsidR="000A5CE8">
        <w:t xml:space="preserve">nodokļu </w:t>
      </w:r>
      <w:r w:rsidR="00FB0A0B">
        <w:t xml:space="preserve">atvieglojumu piemērošanai, </w:t>
      </w:r>
      <w:r w:rsidR="003D1037">
        <w:t>gan atvieglojum</w:t>
      </w:r>
      <w:r w:rsidR="00925A8A">
        <w:t xml:space="preserve">u </w:t>
      </w:r>
      <w:r w:rsidR="00925A8A">
        <w:lastRenderedPageBreak/>
        <w:t>apliecības kā vienīgā dokumenta, gan noteikumu Nr. 178 9.</w:t>
      </w:r>
      <w:r w:rsidR="00925A8A">
        <w:rPr>
          <w:vertAlign w:val="superscript"/>
        </w:rPr>
        <w:t>1</w:t>
      </w:r>
      <w:r w:rsidR="00925A8A">
        <w:t xml:space="preserve">punkta minēto dokumentu kopuma iesniegšanas gadījumā </w:t>
      </w:r>
      <w:r w:rsidR="00FB0A0B">
        <w:t>ir jānosaka piecu gadu termiņš.</w:t>
      </w:r>
    </w:p>
    <w:p w14:paraId="37C34E10" w14:textId="6489CD1C" w:rsidR="008804EB" w:rsidRDefault="00FB0A0B" w:rsidP="00886AF6">
      <w:pPr>
        <w:shd w:val="clear" w:color="auto" w:fill="FFFFFF"/>
        <w:spacing w:line="276" w:lineRule="auto"/>
        <w:ind w:firstLine="709"/>
        <w:jc w:val="both"/>
      </w:pPr>
      <w:r>
        <w:t>Konkrētajā gadījumā dienests šķēršļ</w:t>
      </w:r>
      <w:r w:rsidR="008804EB">
        <w:t>u</w:t>
      </w:r>
      <w:r>
        <w:t xml:space="preserve">s </w:t>
      </w:r>
      <w:r w:rsidR="00D317BC">
        <w:t xml:space="preserve">nodokļu atvieglojumu piešķiršanā uz pieciem gadiem </w:t>
      </w:r>
      <w:r>
        <w:t xml:space="preserve">saskata tajā, ka pieteicējas iesniegtajā </w:t>
      </w:r>
      <w:r w:rsidRPr="00FB0A0B">
        <w:t xml:space="preserve">rezidences sertifikātā </w:t>
      </w:r>
      <w:r>
        <w:t xml:space="preserve">ir ietverta </w:t>
      </w:r>
      <w:r w:rsidRPr="00FB0A0B">
        <w:t>informācij</w:t>
      </w:r>
      <w:r w:rsidR="00EA32FF">
        <w:t>a</w:t>
      </w:r>
      <w:r w:rsidRPr="00FB0A0B">
        <w:t xml:space="preserve"> par</w:t>
      </w:r>
      <w:r w:rsidR="0011020C">
        <w:t xml:space="preserve"> </w:t>
      </w:r>
      <w:r w:rsidR="006817C5">
        <w:t xml:space="preserve">tikai </w:t>
      </w:r>
      <w:r w:rsidR="00115F6E">
        <w:t>vienu</w:t>
      </w:r>
      <w:r w:rsidR="000967CC">
        <w:t xml:space="preserve">, </w:t>
      </w:r>
      <w:r w:rsidR="0011020C">
        <w:t>konkrētu</w:t>
      </w:r>
      <w:r w:rsidRPr="00FB0A0B">
        <w:t xml:space="preserve"> taksācijas gadu</w:t>
      </w:r>
      <w:r w:rsidR="008804EB">
        <w:t xml:space="preserve"> un tādējādi dienests var pārliecināties par maksājuma saņēmēja statusu tikai attiecīgajā gadā, nevis turpmākajā </w:t>
      </w:r>
      <w:r w:rsidR="0078189B">
        <w:t xml:space="preserve">piecu gadu </w:t>
      </w:r>
      <w:r w:rsidR="008804EB">
        <w:t>periodā</w:t>
      </w:r>
      <w:r w:rsidRPr="00FB0A0B">
        <w:t>.</w:t>
      </w:r>
      <w:r w:rsidR="0011020C">
        <w:t xml:space="preserve"> </w:t>
      </w:r>
    </w:p>
    <w:p w14:paraId="317A3A87" w14:textId="77777777" w:rsidR="008804EB" w:rsidRDefault="008804EB" w:rsidP="00886AF6">
      <w:pPr>
        <w:shd w:val="clear" w:color="auto" w:fill="FFFFFF"/>
        <w:spacing w:line="276" w:lineRule="auto"/>
        <w:ind w:firstLine="709"/>
        <w:jc w:val="both"/>
      </w:pPr>
    </w:p>
    <w:p w14:paraId="721C9C33" w14:textId="787A34AF" w:rsidR="001A4929" w:rsidRDefault="008804EB" w:rsidP="00886AF6">
      <w:pPr>
        <w:shd w:val="clear" w:color="auto" w:fill="FFFFFF"/>
        <w:spacing w:line="276" w:lineRule="auto"/>
        <w:ind w:firstLine="709"/>
        <w:jc w:val="both"/>
      </w:pPr>
      <w:r>
        <w:t>[</w:t>
      </w:r>
      <w:r w:rsidR="004C4B64">
        <w:t>12</w:t>
      </w:r>
      <w:r>
        <w:t>] Taksācijas gada</w:t>
      </w:r>
      <w:r w:rsidR="0011020C">
        <w:t xml:space="preserve"> </w:t>
      </w:r>
      <w:r w:rsidR="005D5217">
        <w:t>norādīšanas</w:t>
      </w:r>
      <w:r w:rsidR="0011020C">
        <w:t xml:space="preserve"> nepieciešamība izriet no noteikumu </w:t>
      </w:r>
      <w:r w:rsidR="0085410A" w:rsidRPr="000465B8">
        <w:t>Nr.</w:t>
      </w:r>
      <w:r w:rsidR="0085410A">
        <w:t> </w:t>
      </w:r>
      <w:r w:rsidR="0085410A" w:rsidRPr="000465B8">
        <w:t>178</w:t>
      </w:r>
      <w:r w:rsidR="0085410A">
        <w:t xml:space="preserve"> </w:t>
      </w:r>
      <w:r w:rsidR="0011020C">
        <w:t>9.</w:t>
      </w:r>
      <w:r w:rsidR="0011020C">
        <w:rPr>
          <w:vertAlign w:val="superscript"/>
        </w:rPr>
        <w:t>1</w:t>
      </w:r>
      <w:r w:rsidR="0011020C">
        <w:t xml:space="preserve">punkta kopsakarā ar </w:t>
      </w:r>
      <w:r w:rsidR="00AE5CA4">
        <w:t xml:space="preserve">šo noteikumu </w:t>
      </w:r>
      <w:r w:rsidR="0011020C">
        <w:t>14.2. un 14.3.apakšpunkt</w:t>
      </w:r>
      <w:r w:rsidR="004245A3">
        <w:t xml:space="preserve">u. Minētās </w:t>
      </w:r>
      <w:r w:rsidR="00036BA0">
        <w:t xml:space="preserve">tiesību </w:t>
      </w:r>
      <w:r w:rsidR="004245A3">
        <w:t xml:space="preserve">normas paredz, ka rezidences apliecībā vai līdzīgā dokumentā ir </w:t>
      </w:r>
      <w:r w:rsidR="005D5217">
        <w:t>jābūt iekļautam</w:t>
      </w:r>
      <w:r w:rsidR="004245A3">
        <w:t xml:space="preserve"> </w:t>
      </w:r>
      <w:r w:rsidR="0011020C" w:rsidRPr="00851AD4">
        <w:t>maksājumu saņēmēja rezidences valsts kompetentās iestādes apstiprinājum</w:t>
      </w:r>
      <w:r w:rsidR="0011020C">
        <w:t>a</w:t>
      </w:r>
      <w:r>
        <w:t>m</w:t>
      </w:r>
      <w:r w:rsidR="0011020C" w:rsidRPr="00851AD4">
        <w:t>, ka maksājuma saņēmējs ir attiecīgās valsts rezidents</w:t>
      </w:r>
      <w:r w:rsidR="0011020C">
        <w:t>, kā arī taksācijas gad</w:t>
      </w:r>
      <w:r w:rsidR="00602B96">
        <w:t>am</w:t>
      </w:r>
      <w:r w:rsidR="0011020C">
        <w:t xml:space="preserve"> (period</w:t>
      </w:r>
      <w:r w:rsidR="00602B96">
        <w:t>am</w:t>
      </w:r>
      <w:r w:rsidR="0011020C">
        <w:t>), uz kuru attiecas šis apstiprinājums.</w:t>
      </w:r>
      <w:r w:rsidR="00612B13">
        <w:t xml:space="preserve"> </w:t>
      </w:r>
      <w:r w:rsidR="00D9610F">
        <w:t xml:space="preserve">Līdz ar to </w:t>
      </w:r>
      <w:r w:rsidR="001B40D6">
        <w:t xml:space="preserve">noteikumu Nr. 178 </w:t>
      </w:r>
      <w:r w:rsidR="00D9610F">
        <w:t>9.</w:t>
      </w:r>
      <w:r w:rsidR="00D9610F">
        <w:rPr>
          <w:vertAlign w:val="superscript"/>
        </w:rPr>
        <w:t>1</w:t>
      </w:r>
      <w:r w:rsidR="00D9610F">
        <w:t>punkta piemērošanas gadījumā taksācijas gads ir obligāti norād</w:t>
      </w:r>
      <w:r w:rsidR="0001605A">
        <w:t>ā</w:t>
      </w:r>
      <w:r w:rsidR="00D9610F">
        <w:t>ma informācija</w:t>
      </w:r>
      <w:r w:rsidR="00925A8A">
        <w:t>.</w:t>
      </w:r>
    </w:p>
    <w:p w14:paraId="2FE25C65" w14:textId="2F65FC9F" w:rsidR="0011020C" w:rsidRDefault="001A4929" w:rsidP="00886AF6">
      <w:pPr>
        <w:shd w:val="clear" w:color="auto" w:fill="FFFFFF"/>
        <w:spacing w:line="276" w:lineRule="auto"/>
        <w:ind w:firstLine="709"/>
        <w:jc w:val="both"/>
      </w:pPr>
      <w:r>
        <w:t>Salīdzinoši</w:t>
      </w:r>
      <w:r w:rsidR="008804EB">
        <w:t xml:space="preserve"> aplūkojot, kādu apstiprinājumu sniedz līgumslēdzēja valsts gadījumā, ja tiek iesniegta atvieglojum</w:t>
      </w:r>
      <w:r w:rsidR="00925A8A">
        <w:t xml:space="preserve">u </w:t>
      </w:r>
      <w:r w:rsidR="008804EB">
        <w:t>apliecīb</w:t>
      </w:r>
      <w:r w:rsidR="00925A8A">
        <w:t>a kā vienīgais dokuments</w:t>
      </w:r>
      <w:r w:rsidR="00D9610F">
        <w:t xml:space="preserve">, Senāts konstatē, ka arī šajā gadījumā tiek dots apstiprinājums </w:t>
      </w:r>
      <w:r w:rsidR="00440BE6">
        <w:t xml:space="preserve">tikai </w:t>
      </w:r>
      <w:r w:rsidR="00D9610F">
        <w:t>par maksājuma saņēmēja statusu konkrētā brīdī. Proti,</w:t>
      </w:r>
      <w:r w:rsidR="008804EB">
        <w:t xml:space="preserve"> </w:t>
      </w:r>
      <w:r w:rsidR="0085410A">
        <w:t xml:space="preserve">noteikumu </w:t>
      </w:r>
      <w:r w:rsidR="0085410A" w:rsidRPr="000465B8">
        <w:t>Nr.</w:t>
      </w:r>
      <w:r w:rsidR="0085410A">
        <w:t> </w:t>
      </w:r>
      <w:r w:rsidR="0085410A" w:rsidRPr="000465B8">
        <w:t>178</w:t>
      </w:r>
      <w:r w:rsidR="0085410A">
        <w:t xml:space="preserve"> 1.pielikum</w:t>
      </w:r>
      <w:r w:rsidR="008804EB">
        <w:t>a</w:t>
      </w:r>
      <w:r w:rsidR="0085410A">
        <w:t xml:space="preserve"> V daļa paredz, ka otras līgumslēdzējas valsts kompetentā iestāde sniedz apliecinājumu, ka maksājumu saņēmējs ir (maksājuma izmaksas brīdī bija) attiecīgās valsts rezidents saskaņā ar nodokļu līgumu.</w:t>
      </w:r>
      <w:r w:rsidR="00612B13">
        <w:t xml:space="preserve"> </w:t>
      </w:r>
    </w:p>
    <w:p w14:paraId="7FBCACE4" w14:textId="5D2E0299" w:rsidR="00925A8A" w:rsidRDefault="0085410A" w:rsidP="00886AF6">
      <w:pPr>
        <w:shd w:val="clear" w:color="auto" w:fill="FFFFFF"/>
        <w:spacing w:line="276" w:lineRule="auto"/>
        <w:ind w:firstLine="709"/>
        <w:jc w:val="both"/>
      </w:pPr>
      <w:r>
        <w:t xml:space="preserve">Konstatējams, ka abos gadījumos </w:t>
      </w:r>
      <w:r w:rsidR="00D9610F">
        <w:t xml:space="preserve">otras līgumslēdzējas </w:t>
      </w:r>
      <w:r w:rsidRPr="00851AD4">
        <w:t>valsts</w:t>
      </w:r>
      <w:r>
        <w:t xml:space="preserve"> kompetentā iestāde sniedz apstiprinājumu</w:t>
      </w:r>
      <w:r w:rsidR="009827E5">
        <w:t xml:space="preserve"> tikai par to</w:t>
      </w:r>
      <w:r>
        <w:t xml:space="preserve">, ka attiecīgajā brīdī maksājuma saņēmējs ir </w:t>
      </w:r>
      <w:r w:rsidR="00D9610F">
        <w:t>šīs</w:t>
      </w:r>
      <w:r>
        <w:t xml:space="preserve"> valsts rezidents</w:t>
      </w:r>
      <w:r w:rsidR="00D9610F">
        <w:t>.</w:t>
      </w:r>
      <w:r>
        <w:t xml:space="preserve"> </w:t>
      </w:r>
      <w:r w:rsidR="00B57F21">
        <w:t>N</w:t>
      </w:r>
      <w:r w:rsidR="00D9610F" w:rsidRPr="00D9610F">
        <w:t xml:space="preserve">e vienā, ne otrā gadījumā </w:t>
      </w:r>
      <w:r w:rsidR="00D9610F">
        <w:t xml:space="preserve">tiesību normas neprasa, lai otras līgumslēdzējas </w:t>
      </w:r>
      <w:r w:rsidR="00D9610F" w:rsidRPr="00851AD4">
        <w:t>valsts</w:t>
      </w:r>
      <w:r w:rsidR="00D9610F">
        <w:t xml:space="preserve"> kompetentā iestāde </w:t>
      </w:r>
      <w:r w:rsidR="00D9610F" w:rsidRPr="00D9610F">
        <w:t>norādīt</w:t>
      </w:r>
      <w:r w:rsidR="00602B96">
        <w:t>u</w:t>
      </w:r>
      <w:r w:rsidR="00D9610F" w:rsidRPr="00D9610F">
        <w:t xml:space="preserve"> uz periodu nākotnē, cik ilgi maksājumu saņēmējs tiek uzskatīts par rezidentu</w:t>
      </w:r>
      <w:r w:rsidR="00D9610F">
        <w:t xml:space="preserve">, jo īpaši ņemot vērā, ka šāda </w:t>
      </w:r>
      <w:r w:rsidR="004A1F1B">
        <w:t xml:space="preserve">nākotnes </w:t>
      </w:r>
      <w:r w:rsidR="00D9610F">
        <w:t>informācija iestādei var nebūt zināma</w:t>
      </w:r>
      <w:r w:rsidR="00D1746A">
        <w:t xml:space="preserve"> vai droši paredzama</w:t>
      </w:r>
      <w:r w:rsidR="00D9610F">
        <w:t xml:space="preserve">. </w:t>
      </w:r>
    </w:p>
    <w:p w14:paraId="674DEFDE" w14:textId="5ABC0098" w:rsidR="00925A8A" w:rsidRDefault="00D9610F" w:rsidP="00886AF6">
      <w:pPr>
        <w:shd w:val="clear" w:color="auto" w:fill="FFFFFF"/>
        <w:spacing w:line="276" w:lineRule="auto"/>
        <w:ind w:firstLine="709"/>
        <w:jc w:val="both"/>
      </w:pPr>
      <w:r>
        <w:t xml:space="preserve">Līdz ar to Senāts </w:t>
      </w:r>
      <w:r w:rsidR="0007241E">
        <w:t>atzīst</w:t>
      </w:r>
      <w:r>
        <w:t>, ka konkrēta taksācijas gada</w:t>
      </w:r>
      <w:r w:rsidR="00925A8A">
        <w:t xml:space="preserve"> </w:t>
      </w:r>
      <w:r>
        <w:t>norādīšan</w:t>
      </w:r>
      <w:r w:rsidR="00925A8A">
        <w:t>a</w:t>
      </w:r>
      <w:r>
        <w:t xml:space="preserve"> </w:t>
      </w:r>
      <w:r w:rsidR="00602B96">
        <w:t xml:space="preserve">rezidences sertifikātā </w:t>
      </w:r>
      <w:r>
        <w:t>ne</w:t>
      </w:r>
      <w:r w:rsidR="005710CF">
        <w:t>izslēdz piecu gadu termiņa piemērošanu</w:t>
      </w:r>
      <w:r w:rsidR="00925A8A">
        <w:t>. N</w:t>
      </w:r>
      <w:r w:rsidR="00612B13">
        <w:t xml:space="preserve">oteikumu Nr. 178 </w:t>
      </w:r>
      <w:r w:rsidR="0085410A">
        <w:t xml:space="preserve">13.pants </w:t>
      </w:r>
      <w:r w:rsidR="005710CF">
        <w:t>ir interpretējams tādējādi</w:t>
      </w:r>
      <w:r w:rsidR="0085410A">
        <w:t xml:space="preserve">, ka gadījumā, ja </w:t>
      </w:r>
      <w:r w:rsidR="006C3A5B">
        <w:t xml:space="preserve">otras līgumslēdzējas </w:t>
      </w:r>
      <w:r w:rsidR="006C3A5B" w:rsidRPr="00851AD4">
        <w:t>valsts</w:t>
      </w:r>
      <w:r w:rsidR="006C3A5B">
        <w:t xml:space="preserve"> kompetentā iestāde</w:t>
      </w:r>
      <w:r w:rsidR="0085410A">
        <w:t xml:space="preserve"> apstiprina, ka maksājuma saņēmējs </w:t>
      </w:r>
      <w:r w:rsidR="006C3A5B">
        <w:t xml:space="preserve">attiecīgajā laikā </w:t>
      </w:r>
      <w:r w:rsidR="0085410A">
        <w:t xml:space="preserve">ir tās rezidents, </w:t>
      </w:r>
      <w:r w:rsidR="000D54A4">
        <w:t xml:space="preserve">neesot pretējai informācijai, </w:t>
      </w:r>
      <w:r w:rsidR="0085410A">
        <w:t xml:space="preserve">tiek </w:t>
      </w:r>
      <w:r w:rsidR="00612B13">
        <w:t>prezumēts, ka persona tu</w:t>
      </w:r>
      <w:r w:rsidR="00CB3CAD">
        <w:t>r</w:t>
      </w:r>
      <w:r w:rsidR="00612B13">
        <w:t>pinās būt šīs valsts rezidents turpmākos piecus gadus</w:t>
      </w:r>
      <w:r w:rsidR="00B47DAE">
        <w:t>,</w:t>
      </w:r>
      <w:r w:rsidR="00612B13">
        <w:t xml:space="preserve"> un attiecīgi tiek </w:t>
      </w:r>
      <w:r w:rsidR="0085410A">
        <w:t>piemērots piecu gadu termiņš</w:t>
      </w:r>
      <w:r w:rsidR="00612B13">
        <w:t xml:space="preserve"> atvieglojumiem. </w:t>
      </w:r>
    </w:p>
    <w:p w14:paraId="4C877C98" w14:textId="77777777" w:rsidR="00925A8A" w:rsidRDefault="00925A8A" w:rsidP="00886AF6">
      <w:pPr>
        <w:shd w:val="clear" w:color="auto" w:fill="FFFFFF"/>
        <w:spacing w:line="276" w:lineRule="auto"/>
        <w:ind w:firstLine="709"/>
        <w:jc w:val="both"/>
      </w:pPr>
    </w:p>
    <w:p w14:paraId="1D204811" w14:textId="24FBB4D5" w:rsidR="00D641CA" w:rsidRDefault="00925A8A" w:rsidP="00886AF6">
      <w:pPr>
        <w:shd w:val="clear" w:color="auto" w:fill="FFFFFF"/>
        <w:spacing w:line="276" w:lineRule="auto"/>
        <w:ind w:firstLine="709"/>
        <w:jc w:val="both"/>
      </w:pPr>
      <w:r>
        <w:t>[13] V</w:t>
      </w:r>
      <w:r w:rsidR="009D52A7">
        <w:t xml:space="preserve">ienlaikus minētais nenozīmē, ka, maksājuma saņēmējam zaudējot rezidenta statusu, joprojām būtu attaisnojama </w:t>
      </w:r>
      <w:r w:rsidR="00832046">
        <w:t xml:space="preserve">nodokļu </w:t>
      </w:r>
      <w:r w:rsidR="009D52A7">
        <w:t xml:space="preserve">atvieglojumu piemērošana, ja </w:t>
      </w:r>
      <w:r w:rsidR="00D641CA">
        <w:t xml:space="preserve">dienests </w:t>
      </w:r>
      <w:r w:rsidR="00A317B6">
        <w:t xml:space="preserve">nodokļu </w:t>
      </w:r>
      <w:r w:rsidR="00D641CA">
        <w:t>atvieglojumus ir apstiprinājis uz ilgāku laiku. Noteikumu Nr. 178 9.p</w:t>
      </w:r>
      <w:r w:rsidR="00177DB7">
        <w:t>u</w:t>
      </w:r>
      <w:r w:rsidR="00D641CA">
        <w:t>n</w:t>
      </w:r>
      <w:r w:rsidR="00177DB7">
        <w:t>k</w:t>
      </w:r>
      <w:r w:rsidR="00D641CA">
        <w:t xml:space="preserve">ts paredz regulējumu gadījumiem, kad </w:t>
      </w:r>
      <w:r w:rsidR="00D641CA" w:rsidRPr="009D52A7">
        <w:t>izmaksātājs ir piemērojis nodokļu līgumā noteiktos nodokļu atvieglojumus, bet maksājumu saņēmējs nav bijis tiesīgs tos izmantot</w:t>
      </w:r>
      <w:r w:rsidR="00D641CA">
        <w:t xml:space="preserve">. </w:t>
      </w:r>
      <w:r w:rsidR="00206896">
        <w:t xml:space="preserve">Šajā tiesību normā </w:t>
      </w:r>
      <w:r w:rsidR="00D641CA">
        <w:t xml:space="preserve">kā konkrēts piemērs norādīta ne tikai situācija, kad </w:t>
      </w:r>
      <w:r w:rsidR="00D641CA" w:rsidRPr="009D52A7">
        <w:t>maksājumu saņēmējs nav iesniedzis izmaksātājam apstiprinātu atvieglojumu apliecību vai šo noteikumu 9.</w:t>
      </w:r>
      <w:r w:rsidR="00D641CA" w:rsidRPr="009D52A7">
        <w:rPr>
          <w:vertAlign w:val="superscript"/>
        </w:rPr>
        <w:t>1</w:t>
      </w:r>
      <w:r w:rsidR="00D641CA" w:rsidRPr="009D52A7">
        <w:t>punktā minēto dokumentu</w:t>
      </w:r>
      <w:r w:rsidR="00D641CA">
        <w:t>, bet arī situācija, kad</w:t>
      </w:r>
      <w:r w:rsidR="00D641CA" w:rsidRPr="009D52A7">
        <w:t xml:space="preserve"> maksājumu saņēmējs maksājumu saņemšanas brīdī </w:t>
      </w:r>
      <w:r w:rsidR="00E169F5">
        <w:t xml:space="preserve">vairs </w:t>
      </w:r>
      <w:r w:rsidR="00D641CA" w:rsidRPr="009D52A7">
        <w:t>nav uzskatāms par otras līgumslēdzējas valsts rezidentu saskaņā ar attiecīgo nodokļu līgumu</w:t>
      </w:r>
      <w:r w:rsidR="00D641CA">
        <w:t xml:space="preserve">. Minētā </w:t>
      </w:r>
      <w:r w:rsidR="00B858B4">
        <w:t xml:space="preserve">tiesību </w:t>
      </w:r>
      <w:r w:rsidR="00D641CA">
        <w:t xml:space="preserve">norma paredz, ka šādos gadījumos </w:t>
      </w:r>
      <w:r w:rsidR="00D641CA" w:rsidRPr="00D641CA">
        <w:t xml:space="preserve">nodokli no maksājumiem, kuru nosaka kā starpību starp nodokļa summu, kas aprēķināta, </w:t>
      </w:r>
      <w:r w:rsidR="00D641CA" w:rsidRPr="00D641CA">
        <w:lastRenderedPageBreak/>
        <w:t>piemērojot Latvijas Republikas likumos noteiktās nodokļu likmes, un nodokļa summu, kas aprēķināta, piemērojot attiecīgajā nodokļu līgumā noteiktās likmes, samaksā izmaksātājs</w:t>
      </w:r>
      <w:r w:rsidR="00D641CA">
        <w:t>. Turklāt ša</w:t>
      </w:r>
      <w:r w:rsidR="00D641CA" w:rsidRPr="00D641CA">
        <w:t xml:space="preserve">jā gadījumā izmaksātājs valsts budžetā </w:t>
      </w:r>
      <w:r w:rsidR="0001605A">
        <w:t>sa</w:t>
      </w:r>
      <w:r w:rsidR="00D641CA" w:rsidRPr="00D641CA">
        <w:t xml:space="preserve">maksā arī likumā </w:t>
      </w:r>
      <w:r w:rsidR="00D641CA">
        <w:t>„</w:t>
      </w:r>
      <w:r w:rsidR="00D641CA" w:rsidRPr="00D641CA">
        <w:t>Par nodokļiem un nodevām</w:t>
      </w:r>
      <w:r w:rsidR="00D641CA">
        <w:t>”</w:t>
      </w:r>
      <w:r w:rsidR="00D641CA" w:rsidRPr="00D641CA">
        <w:t xml:space="preserve"> noteikto nokavējuma naudu, bet apliekamo ienākumu nepalielina likuma</w:t>
      </w:r>
      <w:r w:rsidR="00D641CA">
        <w:t xml:space="preserve"> </w:t>
      </w:r>
      <w:r w:rsidR="00D641CA" w:rsidRPr="00CF0BE5">
        <w:t>„Par uzņēmumu ienākuma nodokli”</w:t>
      </w:r>
      <w:r w:rsidR="00D641CA" w:rsidRPr="00D641CA">
        <w:t xml:space="preserve"> 6.panta pirmās daļas 4.punktā noteiktajā kārtībā.</w:t>
      </w:r>
    </w:p>
    <w:p w14:paraId="31FEE092" w14:textId="6F8BF8E5" w:rsidR="00D641CA" w:rsidRDefault="00D641CA" w:rsidP="00886AF6">
      <w:pPr>
        <w:shd w:val="clear" w:color="auto" w:fill="FFFFFF"/>
        <w:spacing w:line="276" w:lineRule="auto"/>
        <w:ind w:firstLine="709"/>
        <w:jc w:val="both"/>
      </w:pPr>
      <w:r>
        <w:t xml:space="preserve">Līdz ar to no maksājuma saņēmēja un izmaksātāja sagaidāms, ka, mainoties faktiskajai situācijai un zūdot tiesiskajam pamatam </w:t>
      </w:r>
      <w:r w:rsidR="00F41D0E">
        <w:t xml:space="preserve">nodokļu </w:t>
      </w:r>
      <w:r>
        <w:t>atvieglojum</w:t>
      </w:r>
      <w:r w:rsidR="00F41D0E">
        <w:t>u</w:t>
      </w:r>
      <w:r>
        <w:t xml:space="preserve"> piemēroša</w:t>
      </w:r>
      <w:r w:rsidR="00F41D0E">
        <w:t>na</w:t>
      </w:r>
      <w:r>
        <w:t xml:space="preserve">i, šādi apstākļi tiktu laicīgi paziņoti, lai dienests varētu atbilstoši reaģēt un samazināt iepriekš noteikto termiņu </w:t>
      </w:r>
      <w:r w:rsidR="00DC3B16">
        <w:t xml:space="preserve">nodokļu </w:t>
      </w:r>
      <w:r>
        <w:t xml:space="preserve">atvieglojumu piemērošanai. Turklāt, kā par to liecina pats </w:t>
      </w:r>
      <w:r w:rsidR="004A1F1B">
        <w:t xml:space="preserve">noteikumu Nr. 178 </w:t>
      </w:r>
      <w:r>
        <w:t xml:space="preserve">13.punkts, dienestam šaubu gadījumā ir iespējams iegūt informāciju, kas </w:t>
      </w:r>
      <w:r w:rsidR="005678EE">
        <w:t xml:space="preserve">var būt par pamatu </w:t>
      </w:r>
      <w:r>
        <w:t xml:space="preserve">atkāpties no </w:t>
      </w:r>
      <w:r w:rsidR="005F6775">
        <w:t xml:space="preserve">šajā </w:t>
      </w:r>
      <w:r w:rsidR="004B274B">
        <w:t xml:space="preserve">tiesību </w:t>
      </w:r>
      <w:r w:rsidR="004A1F1B">
        <w:t xml:space="preserve">normā </w:t>
      </w:r>
      <w:r>
        <w:t>minētās prezumpcijas</w:t>
      </w:r>
      <w:r w:rsidR="0031109A">
        <w:t xml:space="preserve"> par nodokļu atvieglojumu piešķiršanu uz pieciem gadiem</w:t>
      </w:r>
      <w:r>
        <w:t>.</w:t>
      </w:r>
    </w:p>
    <w:p w14:paraId="7A7964A7" w14:textId="77777777" w:rsidR="00D641CA" w:rsidRDefault="00D641CA" w:rsidP="00886AF6">
      <w:pPr>
        <w:shd w:val="clear" w:color="auto" w:fill="FFFFFF"/>
        <w:spacing w:line="276" w:lineRule="auto"/>
        <w:ind w:firstLine="709"/>
        <w:jc w:val="both"/>
      </w:pPr>
    </w:p>
    <w:p w14:paraId="7C3AB059" w14:textId="67551702" w:rsidR="00D641CA" w:rsidRDefault="00D641CA" w:rsidP="00886AF6">
      <w:pPr>
        <w:shd w:val="clear" w:color="auto" w:fill="FFFFFF"/>
        <w:spacing w:line="276" w:lineRule="auto"/>
        <w:ind w:firstLine="709"/>
        <w:jc w:val="both"/>
      </w:pPr>
      <w:r>
        <w:t>[</w:t>
      </w:r>
      <w:r w:rsidR="004C4B64">
        <w:t>14</w:t>
      </w:r>
      <w:r>
        <w:t>] Senāts atz</w:t>
      </w:r>
      <w:r w:rsidR="00A16AB7">
        <w:t>īst, ka, lai gan apgabaltiesas spriedumā ir vairākas neprecizitātes, tās nerada šaubas par lietas iznākuma pareizību. Apgabaltiesa ir pamatoti konstatējusi, ka taksācijas gada norādīšana pieteicējas iesniegtajā rezidences sertifikātā neliedz noteikumu Nr. 178 13.pantā noteiktā piecu gad</w:t>
      </w:r>
      <w:r w:rsidR="00B57F21">
        <w:t>u</w:t>
      </w:r>
      <w:r w:rsidR="00A16AB7">
        <w:t xml:space="preserve"> termiņa piemērošanu. Tieši pret šo tiesas secinājumu galvenokārt vērsti kasācijas sūdzības iebildumi, tomēr Senāta iepriekš konstatētais liecina, ka tie nav pamatoti. </w:t>
      </w:r>
    </w:p>
    <w:p w14:paraId="39336165" w14:textId="51E5C258" w:rsidR="00A16AB7" w:rsidRDefault="00A16AB7" w:rsidP="00886AF6">
      <w:pPr>
        <w:shd w:val="clear" w:color="auto" w:fill="FFFFFF"/>
        <w:spacing w:line="276" w:lineRule="auto"/>
        <w:ind w:firstLine="709"/>
        <w:jc w:val="both"/>
      </w:pPr>
      <w:r>
        <w:t>Līdz ar to Senāts atzīst, ka apgabaltiesas spriedums ir atstājams negrozīts, bet dienesta kasācijas sūdzība ir noraidāma.</w:t>
      </w:r>
    </w:p>
    <w:p w14:paraId="7FC185C0" w14:textId="0E0DC95C" w:rsidR="0062723B" w:rsidRDefault="0062723B" w:rsidP="00886AF6">
      <w:pPr>
        <w:spacing w:after="160" w:line="276" w:lineRule="auto"/>
        <w:rPr>
          <w:b/>
        </w:rPr>
      </w:pPr>
    </w:p>
    <w:p w14:paraId="3EC0B46A" w14:textId="18D6B3EF" w:rsidR="00A211B6" w:rsidRDefault="00A211B6" w:rsidP="00886AF6">
      <w:pPr>
        <w:shd w:val="clear" w:color="auto" w:fill="FFFFFF"/>
        <w:spacing w:line="276" w:lineRule="auto"/>
        <w:jc w:val="center"/>
        <w:rPr>
          <w:b/>
        </w:rPr>
      </w:pPr>
      <w:r w:rsidRPr="00847F44">
        <w:rPr>
          <w:b/>
        </w:rPr>
        <w:t>Rezolutīvā daļa</w:t>
      </w:r>
    </w:p>
    <w:p w14:paraId="50EDDDAE" w14:textId="77777777" w:rsidR="00F323A7" w:rsidRPr="00847F44" w:rsidRDefault="00F323A7" w:rsidP="00886AF6">
      <w:pPr>
        <w:shd w:val="clear" w:color="auto" w:fill="FFFFFF"/>
        <w:spacing w:line="276" w:lineRule="auto"/>
        <w:jc w:val="center"/>
        <w:rPr>
          <w:b/>
        </w:rPr>
      </w:pPr>
    </w:p>
    <w:p w14:paraId="11A5DA81" w14:textId="77777777" w:rsidR="00E23F4A" w:rsidRPr="00E23F4A" w:rsidRDefault="00E23F4A" w:rsidP="00886AF6">
      <w:pPr>
        <w:spacing w:line="276" w:lineRule="auto"/>
        <w:ind w:firstLine="720"/>
        <w:jc w:val="both"/>
      </w:pPr>
      <w:r w:rsidRPr="00E23F4A">
        <w:t>Pamatojoties uz Administratīvā procesa likuma 348.panta pirmās daļas 1.punktu un 351.pantu, Senāts</w:t>
      </w:r>
    </w:p>
    <w:p w14:paraId="47FB3877" w14:textId="77777777" w:rsidR="00E176BA" w:rsidRPr="00E176BA" w:rsidRDefault="00E176BA" w:rsidP="00886AF6">
      <w:pPr>
        <w:spacing w:line="276" w:lineRule="auto"/>
        <w:ind w:firstLine="720"/>
        <w:jc w:val="both"/>
      </w:pPr>
    </w:p>
    <w:p w14:paraId="0BB1FC95" w14:textId="77777777" w:rsidR="00E176BA" w:rsidRPr="00E176BA" w:rsidRDefault="00E176BA" w:rsidP="00886AF6">
      <w:pPr>
        <w:spacing w:line="276" w:lineRule="auto"/>
        <w:jc w:val="center"/>
        <w:rPr>
          <w:b/>
        </w:rPr>
      </w:pPr>
      <w:r w:rsidRPr="00E176BA">
        <w:rPr>
          <w:b/>
        </w:rPr>
        <w:t>nosprieda</w:t>
      </w:r>
    </w:p>
    <w:p w14:paraId="4633A151" w14:textId="77777777" w:rsidR="00E176BA" w:rsidRPr="00E176BA" w:rsidRDefault="00E176BA" w:rsidP="00886AF6">
      <w:pPr>
        <w:spacing w:line="276" w:lineRule="auto"/>
        <w:ind w:firstLine="720"/>
        <w:jc w:val="both"/>
        <w:rPr>
          <w:b/>
        </w:rPr>
      </w:pPr>
    </w:p>
    <w:p w14:paraId="5EF01B53" w14:textId="06808A38" w:rsidR="00E23F4A" w:rsidRPr="00E23F4A" w:rsidRDefault="00E23F4A" w:rsidP="00886AF6">
      <w:pPr>
        <w:spacing w:line="276" w:lineRule="auto"/>
        <w:ind w:firstLine="720"/>
        <w:jc w:val="both"/>
      </w:pPr>
      <w:r w:rsidRPr="00E23F4A">
        <w:t xml:space="preserve">atstāt Administratīvās apgabaltiesas </w:t>
      </w:r>
      <w:r w:rsidRPr="001A24A7">
        <w:t>202</w:t>
      </w:r>
      <w:r>
        <w:t>2</w:t>
      </w:r>
      <w:r w:rsidRPr="001A24A7">
        <w:t xml:space="preserve">.gada </w:t>
      </w:r>
      <w:r>
        <w:t>30.novembra</w:t>
      </w:r>
      <w:r w:rsidRPr="001A24A7">
        <w:t xml:space="preserve"> </w:t>
      </w:r>
      <w:r w:rsidRPr="00E23F4A">
        <w:t xml:space="preserve">spriedumu negrozītu, bet </w:t>
      </w:r>
      <w:r>
        <w:t>Valsts ieņēmumu dienesta</w:t>
      </w:r>
      <w:r w:rsidRPr="00E23F4A">
        <w:t xml:space="preserve"> kasācijas sūdzību noraidīt.</w:t>
      </w:r>
    </w:p>
    <w:p w14:paraId="53386184" w14:textId="77777777" w:rsidR="00484F36" w:rsidRDefault="00484F36" w:rsidP="00886AF6">
      <w:pPr>
        <w:spacing w:line="276" w:lineRule="auto"/>
        <w:ind w:firstLine="720"/>
        <w:jc w:val="both"/>
      </w:pPr>
    </w:p>
    <w:p w14:paraId="48A29025" w14:textId="77777777" w:rsidR="00661211" w:rsidRPr="00661211" w:rsidRDefault="00661211" w:rsidP="00886AF6">
      <w:pPr>
        <w:spacing w:line="276" w:lineRule="auto"/>
        <w:ind w:firstLine="709"/>
        <w:rPr>
          <w:bCs/>
        </w:rPr>
      </w:pPr>
      <w:r w:rsidRPr="00661211">
        <w:t xml:space="preserve">Spriedums </w:t>
      </w:r>
      <w:r w:rsidRPr="00661211">
        <w:rPr>
          <w:bCs/>
        </w:rPr>
        <w:t>nav pārsūdzams.</w:t>
      </w:r>
    </w:p>
    <w:p w14:paraId="3EC0B472" w14:textId="77777777" w:rsidR="007D7AFE" w:rsidRDefault="007D7AFE" w:rsidP="00661211"/>
    <w:p w14:paraId="3EC0B473" w14:textId="77777777" w:rsidR="007D7AFE" w:rsidRDefault="007D7AFE" w:rsidP="00F7111C"/>
    <w:p w14:paraId="40A58A5B" w14:textId="77777777" w:rsidR="00F7111C" w:rsidRDefault="00F7111C" w:rsidP="00F7111C"/>
    <w:p w14:paraId="3EC0B479" w14:textId="2942E650" w:rsidR="00EA0E9C" w:rsidRDefault="00EA0E9C" w:rsidP="00772AD0">
      <w:pPr>
        <w:tabs>
          <w:tab w:val="center" w:pos="1276"/>
          <w:tab w:val="center" w:pos="4678"/>
          <w:tab w:val="center" w:pos="8080"/>
        </w:tabs>
        <w:spacing w:line="276" w:lineRule="auto"/>
        <w:jc w:val="both"/>
      </w:pPr>
    </w:p>
    <w:p w14:paraId="04651994" w14:textId="77777777" w:rsidR="001248C2" w:rsidRDefault="001248C2" w:rsidP="00772AD0">
      <w:pPr>
        <w:tabs>
          <w:tab w:val="center" w:pos="1276"/>
          <w:tab w:val="center" w:pos="4678"/>
          <w:tab w:val="center" w:pos="8080"/>
        </w:tabs>
        <w:spacing w:line="276" w:lineRule="auto"/>
        <w:jc w:val="both"/>
      </w:pPr>
    </w:p>
    <w:sectPr w:rsidR="001248C2" w:rsidSect="00767884">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14A82" w14:textId="77777777" w:rsidR="004D2C2E" w:rsidRDefault="004D2C2E" w:rsidP="00F247AB">
      <w:r>
        <w:separator/>
      </w:r>
    </w:p>
  </w:endnote>
  <w:endnote w:type="continuationSeparator" w:id="0">
    <w:p w14:paraId="3BE31033" w14:textId="77777777" w:rsidR="004D2C2E" w:rsidRDefault="004D2C2E" w:rsidP="00F2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14080"/>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49DA4E3E" w14:textId="4BC9A13F" w:rsidR="00F247AB" w:rsidRPr="0079630C" w:rsidRDefault="00F247AB">
            <w:pPr>
              <w:pStyle w:val="Footer"/>
              <w:jc w:val="center"/>
              <w:rPr>
                <w:sz w:val="20"/>
                <w:szCs w:val="20"/>
              </w:rPr>
            </w:pPr>
            <w:r w:rsidRPr="0079630C">
              <w:rPr>
                <w:sz w:val="20"/>
                <w:szCs w:val="20"/>
              </w:rPr>
              <w:fldChar w:fldCharType="begin"/>
            </w:r>
            <w:r w:rsidRPr="0079630C">
              <w:rPr>
                <w:sz w:val="20"/>
                <w:szCs w:val="20"/>
              </w:rPr>
              <w:instrText xml:space="preserve"> PAGE </w:instrText>
            </w:r>
            <w:r w:rsidRPr="0079630C">
              <w:rPr>
                <w:sz w:val="20"/>
                <w:szCs w:val="20"/>
              </w:rPr>
              <w:fldChar w:fldCharType="separate"/>
            </w:r>
            <w:r w:rsidRPr="0079630C">
              <w:rPr>
                <w:noProof/>
                <w:sz w:val="20"/>
                <w:szCs w:val="20"/>
              </w:rPr>
              <w:t>2</w:t>
            </w:r>
            <w:r w:rsidRPr="0079630C">
              <w:rPr>
                <w:sz w:val="20"/>
                <w:szCs w:val="20"/>
              </w:rPr>
              <w:fldChar w:fldCharType="end"/>
            </w:r>
            <w:r w:rsidRPr="0079630C">
              <w:rPr>
                <w:sz w:val="20"/>
                <w:szCs w:val="20"/>
              </w:rPr>
              <w:t xml:space="preserve"> no </w:t>
            </w:r>
            <w:r w:rsidRPr="0079630C">
              <w:rPr>
                <w:sz w:val="20"/>
                <w:szCs w:val="20"/>
              </w:rPr>
              <w:fldChar w:fldCharType="begin"/>
            </w:r>
            <w:r w:rsidRPr="0079630C">
              <w:rPr>
                <w:sz w:val="20"/>
                <w:szCs w:val="20"/>
              </w:rPr>
              <w:instrText xml:space="preserve"> NUMPAGES  </w:instrText>
            </w:r>
            <w:r w:rsidRPr="0079630C">
              <w:rPr>
                <w:sz w:val="20"/>
                <w:szCs w:val="20"/>
              </w:rPr>
              <w:fldChar w:fldCharType="separate"/>
            </w:r>
            <w:r w:rsidRPr="0079630C">
              <w:rPr>
                <w:noProof/>
                <w:sz w:val="20"/>
                <w:szCs w:val="20"/>
              </w:rPr>
              <w:t>2</w:t>
            </w:r>
            <w:r w:rsidRPr="0079630C">
              <w:rPr>
                <w:noProof/>
                <w:sz w:val="20"/>
                <w:szCs w:val="20"/>
              </w:rPr>
              <w:fldChar w:fldCharType="end"/>
            </w:r>
          </w:p>
        </w:sdtContent>
      </w:sdt>
    </w:sdtContent>
  </w:sdt>
  <w:p w14:paraId="622CD9F5" w14:textId="77777777" w:rsidR="00F247AB" w:rsidRDefault="00F24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8059" w14:textId="77777777" w:rsidR="004D2C2E" w:rsidRDefault="004D2C2E" w:rsidP="00F247AB">
      <w:r>
        <w:separator/>
      </w:r>
    </w:p>
  </w:footnote>
  <w:footnote w:type="continuationSeparator" w:id="0">
    <w:p w14:paraId="4D1A038F" w14:textId="77777777" w:rsidR="004D2C2E" w:rsidRDefault="004D2C2E" w:rsidP="00F24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03482"/>
    <w:multiLevelType w:val="hybridMultilevel"/>
    <w:tmpl w:val="381E59B2"/>
    <w:lvl w:ilvl="0" w:tplc="C048FA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2" w15:restartNumberingAfterBreak="0">
    <w:nsid w:val="53047B23"/>
    <w:multiLevelType w:val="hybridMultilevel"/>
    <w:tmpl w:val="7640F7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1573836">
    <w:abstractNumId w:val="1"/>
  </w:num>
  <w:num w:numId="2" w16cid:durableId="251478361">
    <w:abstractNumId w:val="2"/>
  </w:num>
  <w:num w:numId="3" w16cid:durableId="61368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2C9"/>
    <w:rsid w:val="00000AA3"/>
    <w:rsid w:val="00000F8F"/>
    <w:rsid w:val="00004123"/>
    <w:rsid w:val="00004749"/>
    <w:rsid w:val="00005091"/>
    <w:rsid w:val="000050ED"/>
    <w:rsid w:val="000052C1"/>
    <w:rsid w:val="00013F81"/>
    <w:rsid w:val="00014BA3"/>
    <w:rsid w:val="00015EA0"/>
    <w:rsid w:val="0001605A"/>
    <w:rsid w:val="00017B1D"/>
    <w:rsid w:val="0002625D"/>
    <w:rsid w:val="000268D8"/>
    <w:rsid w:val="00031D9F"/>
    <w:rsid w:val="00035464"/>
    <w:rsid w:val="00035888"/>
    <w:rsid w:val="00036BA0"/>
    <w:rsid w:val="00037D7B"/>
    <w:rsid w:val="000415CC"/>
    <w:rsid w:val="00042238"/>
    <w:rsid w:val="000422D1"/>
    <w:rsid w:val="00042E26"/>
    <w:rsid w:val="00045F41"/>
    <w:rsid w:val="000460A6"/>
    <w:rsid w:val="000465B8"/>
    <w:rsid w:val="0004677E"/>
    <w:rsid w:val="00051B46"/>
    <w:rsid w:val="000527FB"/>
    <w:rsid w:val="00054179"/>
    <w:rsid w:val="00057AD8"/>
    <w:rsid w:val="00062B36"/>
    <w:rsid w:val="000643A6"/>
    <w:rsid w:val="00064BEB"/>
    <w:rsid w:val="000712F1"/>
    <w:rsid w:val="00072353"/>
    <w:rsid w:val="0007241E"/>
    <w:rsid w:val="00074F5F"/>
    <w:rsid w:val="00076439"/>
    <w:rsid w:val="000766EC"/>
    <w:rsid w:val="000813C4"/>
    <w:rsid w:val="00082D8E"/>
    <w:rsid w:val="000833DD"/>
    <w:rsid w:val="000846DE"/>
    <w:rsid w:val="00084CBD"/>
    <w:rsid w:val="00084FFB"/>
    <w:rsid w:val="00085071"/>
    <w:rsid w:val="000856A3"/>
    <w:rsid w:val="00090FD9"/>
    <w:rsid w:val="000930CF"/>
    <w:rsid w:val="00093644"/>
    <w:rsid w:val="00094129"/>
    <w:rsid w:val="00095821"/>
    <w:rsid w:val="000967CC"/>
    <w:rsid w:val="000968B7"/>
    <w:rsid w:val="000A0062"/>
    <w:rsid w:val="000A07FB"/>
    <w:rsid w:val="000A11FD"/>
    <w:rsid w:val="000A2F0D"/>
    <w:rsid w:val="000A3D18"/>
    <w:rsid w:val="000A5CE8"/>
    <w:rsid w:val="000A5EB4"/>
    <w:rsid w:val="000A704A"/>
    <w:rsid w:val="000A7085"/>
    <w:rsid w:val="000B04DF"/>
    <w:rsid w:val="000B521B"/>
    <w:rsid w:val="000B6CCE"/>
    <w:rsid w:val="000C11EB"/>
    <w:rsid w:val="000C1F4B"/>
    <w:rsid w:val="000C5309"/>
    <w:rsid w:val="000C603D"/>
    <w:rsid w:val="000D0B1E"/>
    <w:rsid w:val="000D1DC2"/>
    <w:rsid w:val="000D54A4"/>
    <w:rsid w:val="000D7C8C"/>
    <w:rsid w:val="000E1A2C"/>
    <w:rsid w:val="000E4E0B"/>
    <w:rsid w:val="000E5FAE"/>
    <w:rsid w:val="000E7CF0"/>
    <w:rsid w:val="000F075B"/>
    <w:rsid w:val="000F3422"/>
    <w:rsid w:val="000F3661"/>
    <w:rsid w:val="000F41B6"/>
    <w:rsid w:val="000F5ED1"/>
    <w:rsid w:val="000F6CD9"/>
    <w:rsid w:val="00100418"/>
    <w:rsid w:val="00100C3B"/>
    <w:rsid w:val="001057C1"/>
    <w:rsid w:val="00107122"/>
    <w:rsid w:val="0011020C"/>
    <w:rsid w:val="00113F45"/>
    <w:rsid w:val="001149CA"/>
    <w:rsid w:val="00115F6E"/>
    <w:rsid w:val="001166AF"/>
    <w:rsid w:val="00117848"/>
    <w:rsid w:val="0012095A"/>
    <w:rsid w:val="00121444"/>
    <w:rsid w:val="00124238"/>
    <w:rsid w:val="0012468B"/>
    <w:rsid w:val="001248C2"/>
    <w:rsid w:val="00126109"/>
    <w:rsid w:val="0012741A"/>
    <w:rsid w:val="0013431A"/>
    <w:rsid w:val="001356A2"/>
    <w:rsid w:val="00136CE6"/>
    <w:rsid w:val="00141BEC"/>
    <w:rsid w:val="00142BEE"/>
    <w:rsid w:val="00143572"/>
    <w:rsid w:val="00143B04"/>
    <w:rsid w:val="00147519"/>
    <w:rsid w:val="00151700"/>
    <w:rsid w:val="00152B47"/>
    <w:rsid w:val="001533F1"/>
    <w:rsid w:val="00154A23"/>
    <w:rsid w:val="00154B0F"/>
    <w:rsid w:val="001552DB"/>
    <w:rsid w:val="00155B18"/>
    <w:rsid w:val="00156265"/>
    <w:rsid w:val="00157164"/>
    <w:rsid w:val="0016343A"/>
    <w:rsid w:val="0016774A"/>
    <w:rsid w:val="00172A68"/>
    <w:rsid w:val="001736EF"/>
    <w:rsid w:val="00173C99"/>
    <w:rsid w:val="001746F0"/>
    <w:rsid w:val="001762F4"/>
    <w:rsid w:val="00176FE3"/>
    <w:rsid w:val="00177BB0"/>
    <w:rsid w:val="00177DB7"/>
    <w:rsid w:val="00177E20"/>
    <w:rsid w:val="00180436"/>
    <w:rsid w:val="00181CAA"/>
    <w:rsid w:val="001821C6"/>
    <w:rsid w:val="0018241E"/>
    <w:rsid w:val="00183FF4"/>
    <w:rsid w:val="00185649"/>
    <w:rsid w:val="0018660A"/>
    <w:rsid w:val="00187BBF"/>
    <w:rsid w:val="00191246"/>
    <w:rsid w:val="00192F70"/>
    <w:rsid w:val="00195756"/>
    <w:rsid w:val="00196795"/>
    <w:rsid w:val="00197AEB"/>
    <w:rsid w:val="001A24A7"/>
    <w:rsid w:val="001A449F"/>
    <w:rsid w:val="001A4929"/>
    <w:rsid w:val="001A4C98"/>
    <w:rsid w:val="001B05CC"/>
    <w:rsid w:val="001B08D8"/>
    <w:rsid w:val="001B0C3D"/>
    <w:rsid w:val="001B10B8"/>
    <w:rsid w:val="001B1688"/>
    <w:rsid w:val="001B16F5"/>
    <w:rsid w:val="001B1C11"/>
    <w:rsid w:val="001B40D6"/>
    <w:rsid w:val="001B4226"/>
    <w:rsid w:val="001B4C1F"/>
    <w:rsid w:val="001B63AC"/>
    <w:rsid w:val="001C07C0"/>
    <w:rsid w:val="001C1FD9"/>
    <w:rsid w:val="001D09A6"/>
    <w:rsid w:val="001D21FF"/>
    <w:rsid w:val="001D2FF3"/>
    <w:rsid w:val="001D30B1"/>
    <w:rsid w:val="001D3B98"/>
    <w:rsid w:val="001D490F"/>
    <w:rsid w:val="001D6F9F"/>
    <w:rsid w:val="001E00FD"/>
    <w:rsid w:val="001E1AFE"/>
    <w:rsid w:val="001E248A"/>
    <w:rsid w:val="001E3EE9"/>
    <w:rsid w:val="001E44BB"/>
    <w:rsid w:val="001F307B"/>
    <w:rsid w:val="001F4242"/>
    <w:rsid w:val="001F4FAD"/>
    <w:rsid w:val="001F5C6E"/>
    <w:rsid w:val="001F6CCC"/>
    <w:rsid w:val="001F727F"/>
    <w:rsid w:val="001F7BEA"/>
    <w:rsid w:val="001F7C2A"/>
    <w:rsid w:val="00204160"/>
    <w:rsid w:val="00206896"/>
    <w:rsid w:val="00206AA4"/>
    <w:rsid w:val="00206B83"/>
    <w:rsid w:val="00210D31"/>
    <w:rsid w:val="00211348"/>
    <w:rsid w:val="00211D1A"/>
    <w:rsid w:val="00214826"/>
    <w:rsid w:val="00216939"/>
    <w:rsid w:val="00220C88"/>
    <w:rsid w:val="0022167F"/>
    <w:rsid w:val="00223864"/>
    <w:rsid w:val="00223A12"/>
    <w:rsid w:val="00231694"/>
    <w:rsid w:val="002328B5"/>
    <w:rsid w:val="00235336"/>
    <w:rsid w:val="00235AE8"/>
    <w:rsid w:val="00237C2C"/>
    <w:rsid w:val="00246DE1"/>
    <w:rsid w:val="00247B8D"/>
    <w:rsid w:val="00247C5A"/>
    <w:rsid w:val="00247D76"/>
    <w:rsid w:val="00247F02"/>
    <w:rsid w:val="002523B7"/>
    <w:rsid w:val="002525B4"/>
    <w:rsid w:val="002526D4"/>
    <w:rsid w:val="0025295F"/>
    <w:rsid w:val="00253689"/>
    <w:rsid w:val="00255F71"/>
    <w:rsid w:val="002565FE"/>
    <w:rsid w:val="00257981"/>
    <w:rsid w:val="0026010B"/>
    <w:rsid w:val="002612BB"/>
    <w:rsid w:val="00261D7E"/>
    <w:rsid w:val="00261DAC"/>
    <w:rsid w:val="00263C59"/>
    <w:rsid w:val="0026540D"/>
    <w:rsid w:val="00265671"/>
    <w:rsid w:val="0026785F"/>
    <w:rsid w:val="0027018C"/>
    <w:rsid w:val="0027170F"/>
    <w:rsid w:val="00273C85"/>
    <w:rsid w:val="002743F9"/>
    <w:rsid w:val="00274659"/>
    <w:rsid w:val="00276AD6"/>
    <w:rsid w:val="00277025"/>
    <w:rsid w:val="00282C98"/>
    <w:rsid w:val="00284F14"/>
    <w:rsid w:val="0029611E"/>
    <w:rsid w:val="002969F5"/>
    <w:rsid w:val="00296AFD"/>
    <w:rsid w:val="002A2F94"/>
    <w:rsid w:val="002A308B"/>
    <w:rsid w:val="002A3A5A"/>
    <w:rsid w:val="002A5F27"/>
    <w:rsid w:val="002A70AE"/>
    <w:rsid w:val="002B21F4"/>
    <w:rsid w:val="002B60FC"/>
    <w:rsid w:val="002B7E29"/>
    <w:rsid w:val="002C251A"/>
    <w:rsid w:val="002C47DE"/>
    <w:rsid w:val="002C4E71"/>
    <w:rsid w:val="002C7252"/>
    <w:rsid w:val="002C7AF4"/>
    <w:rsid w:val="002D05E1"/>
    <w:rsid w:val="002D455E"/>
    <w:rsid w:val="002D5F63"/>
    <w:rsid w:val="002D6B69"/>
    <w:rsid w:val="002D6E66"/>
    <w:rsid w:val="002E1822"/>
    <w:rsid w:val="002E193A"/>
    <w:rsid w:val="002E2613"/>
    <w:rsid w:val="002E2E16"/>
    <w:rsid w:val="002E5222"/>
    <w:rsid w:val="002E6A3B"/>
    <w:rsid w:val="002E7B21"/>
    <w:rsid w:val="002F00AC"/>
    <w:rsid w:val="002F39C1"/>
    <w:rsid w:val="002F5AEB"/>
    <w:rsid w:val="002F721E"/>
    <w:rsid w:val="00301425"/>
    <w:rsid w:val="003021AE"/>
    <w:rsid w:val="00305BFF"/>
    <w:rsid w:val="0031109A"/>
    <w:rsid w:val="003129E4"/>
    <w:rsid w:val="00321EA5"/>
    <w:rsid w:val="003240C7"/>
    <w:rsid w:val="003242E2"/>
    <w:rsid w:val="0032539C"/>
    <w:rsid w:val="00326BAD"/>
    <w:rsid w:val="00327886"/>
    <w:rsid w:val="0033108E"/>
    <w:rsid w:val="00332A08"/>
    <w:rsid w:val="00332A28"/>
    <w:rsid w:val="00332C3A"/>
    <w:rsid w:val="00337F73"/>
    <w:rsid w:val="00341EFA"/>
    <w:rsid w:val="00345F4B"/>
    <w:rsid w:val="0034739E"/>
    <w:rsid w:val="00347E19"/>
    <w:rsid w:val="003502C9"/>
    <w:rsid w:val="0035136C"/>
    <w:rsid w:val="0035157B"/>
    <w:rsid w:val="0035518B"/>
    <w:rsid w:val="003556F0"/>
    <w:rsid w:val="00355720"/>
    <w:rsid w:val="00356CC8"/>
    <w:rsid w:val="00360A6C"/>
    <w:rsid w:val="00362B74"/>
    <w:rsid w:val="00365306"/>
    <w:rsid w:val="00365F61"/>
    <w:rsid w:val="00366D88"/>
    <w:rsid w:val="00372032"/>
    <w:rsid w:val="003771AB"/>
    <w:rsid w:val="00383A93"/>
    <w:rsid w:val="00383ACF"/>
    <w:rsid w:val="00384DB1"/>
    <w:rsid w:val="0038518D"/>
    <w:rsid w:val="003859F1"/>
    <w:rsid w:val="00387D83"/>
    <w:rsid w:val="00392F30"/>
    <w:rsid w:val="00393438"/>
    <w:rsid w:val="00393B59"/>
    <w:rsid w:val="003A0444"/>
    <w:rsid w:val="003A1FC9"/>
    <w:rsid w:val="003A2067"/>
    <w:rsid w:val="003A7688"/>
    <w:rsid w:val="003A7AD1"/>
    <w:rsid w:val="003A7DA4"/>
    <w:rsid w:val="003B176A"/>
    <w:rsid w:val="003B4487"/>
    <w:rsid w:val="003B7293"/>
    <w:rsid w:val="003C0495"/>
    <w:rsid w:val="003C2DCC"/>
    <w:rsid w:val="003C6021"/>
    <w:rsid w:val="003C64B4"/>
    <w:rsid w:val="003D1037"/>
    <w:rsid w:val="003D1D18"/>
    <w:rsid w:val="003D2724"/>
    <w:rsid w:val="003D4C8D"/>
    <w:rsid w:val="003D5CD6"/>
    <w:rsid w:val="003D613D"/>
    <w:rsid w:val="003D6F6C"/>
    <w:rsid w:val="003E0DF0"/>
    <w:rsid w:val="003E1184"/>
    <w:rsid w:val="003E163A"/>
    <w:rsid w:val="003E2129"/>
    <w:rsid w:val="003E34C5"/>
    <w:rsid w:val="003E422E"/>
    <w:rsid w:val="003E5A73"/>
    <w:rsid w:val="003E5FBF"/>
    <w:rsid w:val="003E7559"/>
    <w:rsid w:val="003F0DCA"/>
    <w:rsid w:val="003F110E"/>
    <w:rsid w:val="003F35ED"/>
    <w:rsid w:val="003F404A"/>
    <w:rsid w:val="003F47AC"/>
    <w:rsid w:val="003F5FAA"/>
    <w:rsid w:val="00400B5F"/>
    <w:rsid w:val="00400C4F"/>
    <w:rsid w:val="00403CBB"/>
    <w:rsid w:val="004046CD"/>
    <w:rsid w:val="00412070"/>
    <w:rsid w:val="00415F7F"/>
    <w:rsid w:val="0041665C"/>
    <w:rsid w:val="0041688E"/>
    <w:rsid w:val="00416947"/>
    <w:rsid w:val="00416ABA"/>
    <w:rsid w:val="004202C9"/>
    <w:rsid w:val="004245A3"/>
    <w:rsid w:val="0042680A"/>
    <w:rsid w:val="00431944"/>
    <w:rsid w:val="00433095"/>
    <w:rsid w:val="004340E9"/>
    <w:rsid w:val="0043641B"/>
    <w:rsid w:val="004365CF"/>
    <w:rsid w:val="00436EEA"/>
    <w:rsid w:val="00437044"/>
    <w:rsid w:val="00440533"/>
    <w:rsid w:val="00440BE6"/>
    <w:rsid w:val="00442315"/>
    <w:rsid w:val="0044445A"/>
    <w:rsid w:val="00446751"/>
    <w:rsid w:val="00450B46"/>
    <w:rsid w:val="00451F2E"/>
    <w:rsid w:val="00452E52"/>
    <w:rsid w:val="00453A7F"/>
    <w:rsid w:val="00454996"/>
    <w:rsid w:val="00457456"/>
    <w:rsid w:val="00460672"/>
    <w:rsid w:val="00460B5C"/>
    <w:rsid w:val="00461141"/>
    <w:rsid w:val="004676FD"/>
    <w:rsid w:val="004725F3"/>
    <w:rsid w:val="0047377F"/>
    <w:rsid w:val="00473956"/>
    <w:rsid w:val="00475C48"/>
    <w:rsid w:val="00475C98"/>
    <w:rsid w:val="00477B2F"/>
    <w:rsid w:val="004823C5"/>
    <w:rsid w:val="004828F1"/>
    <w:rsid w:val="00483F2C"/>
    <w:rsid w:val="00484F36"/>
    <w:rsid w:val="0048519B"/>
    <w:rsid w:val="00487F64"/>
    <w:rsid w:val="00490112"/>
    <w:rsid w:val="0049079B"/>
    <w:rsid w:val="00497674"/>
    <w:rsid w:val="00497806"/>
    <w:rsid w:val="004A0044"/>
    <w:rsid w:val="004A012F"/>
    <w:rsid w:val="004A1D68"/>
    <w:rsid w:val="004A1F1B"/>
    <w:rsid w:val="004A3A23"/>
    <w:rsid w:val="004A601E"/>
    <w:rsid w:val="004A7428"/>
    <w:rsid w:val="004B2417"/>
    <w:rsid w:val="004B274B"/>
    <w:rsid w:val="004B341E"/>
    <w:rsid w:val="004B6B7A"/>
    <w:rsid w:val="004C1ADA"/>
    <w:rsid w:val="004C2A1B"/>
    <w:rsid w:val="004C34B2"/>
    <w:rsid w:val="004C3947"/>
    <w:rsid w:val="004C3E11"/>
    <w:rsid w:val="004C4528"/>
    <w:rsid w:val="004C4B64"/>
    <w:rsid w:val="004D2779"/>
    <w:rsid w:val="004D2C2E"/>
    <w:rsid w:val="004D798E"/>
    <w:rsid w:val="004E01DC"/>
    <w:rsid w:val="004E0F4D"/>
    <w:rsid w:val="004E246E"/>
    <w:rsid w:val="004E2CA6"/>
    <w:rsid w:val="004E3A7E"/>
    <w:rsid w:val="004E7953"/>
    <w:rsid w:val="004E7EFB"/>
    <w:rsid w:val="004F0477"/>
    <w:rsid w:val="004F0B7F"/>
    <w:rsid w:val="004F4991"/>
    <w:rsid w:val="004F7C91"/>
    <w:rsid w:val="00500B0C"/>
    <w:rsid w:val="0050117F"/>
    <w:rsid w:val="00501499"/>
    <w:rsid w:val="00503A97"/>
    <w:rsid w:val="00511ED9"/>
    <w:rsid w:val="005121D1"/>
    <w:rsid w:val="0051390F"/>
    <w:rsid w:val="00514FBD"/>
    <w:rsid w:val="00516225"/>
    <w:rsid w:val="00516B01"/>
    <w:rsid w:val="00516E6A"/>
    <w:rsid w:val="005179BC"/>
    <w:rsid w:val="00522CCC"/>
    <w:rsid w:val="00524B67"/>
    <w:rsid w:val="0052667D"/>
    <w:rsid w:val="00526E6F"/>
    <w:rsid w:val="00533F60"/>
    <w:rsid w:val="005364A5"/>
    <w:rsid w:val="00536521"/>
    <w:rsid w:val="00540B53"/>
    <w:rsid w:val="00540C1D"/>
    <w:rsid w:val="00540F05"/>
    <w:rsid w:val="005420E1"/>
    <w:rsid w:val="00544A40"/>
    <w:rsid w:val="00544E6F"/>
    <w:rsid w:val="00550A79"/>
    <w:rsid w:val="0055137A"/>
    <w:rsid w:val="00552BA7"/>
    <w:rsid w:val="00553CB0"/>
    <w:rsid w:val="00554DA7"/>
    <w:rsid w:val="005556A3"/>
    <w:rsid w:val="005560F3"/>
    <w:rsid w:val="005573F7"/>
    <w:rsid w:val="00557846"/>
    <w:rsid w:val="00561FE3"/>
    <w:rsid w:val="005631AF"/>
    <w:rsid w:val="005647C0"/>
    <w:rsid w:val="00564A21"/>
    <w:rsid w:val="00566449"/>
    <w:rsid w:val="00566FB4"/>
    <w:rsid w:val="005678EE"/>
    <w:rsid w:val="0056796B"/>
    <w:rsid w:val="005710CF"/>
    <w:rsid w:val="00571DA6"/>
    <w:rsid w:val="005736FC"/>
    <w:rsid w:val="00576D47"/>
    <w:rsid w:val="00576FCF"/>
    <w:rsid w:val="00577437"/>
    <w:rsid w:val="005802C8"/>
    <w:rsid w:val="00580EB9"/>
    <w:rsid w:val="00580F5F"/>
    <w:rsid w:val="00581520"/>
    <w:rsid w:val="00583D78"/>
    <w:rsid w:val="00586152"/>
    <w:rsid w:val="005867EA"/>
    <w:rsid w:val="00590E96"/>
    <w:rsid w:val="00592812"/>
    <w:rsid w:val="005955E2"/>
    <w:rsid w:val="005A0D4A"/>
    <w:rsid w:val="005A5158"/>
    <w:rsid w:val="005A5A11"/>
    <w:rsid w:val="005A693A"/>
    <w:rsid w:val="005B01DF"/>
    <w:rsid w:val="005B0790"/>
    <w:rsid w:val="005B0B29"/>
    <w:rsid w:val="005B361C"/>
    <w:rsid w:val="005B3F01"/>
    <w:rsid w:val="005B68EA"/>
    <w:rsid w:val="005B727D"/>
    <w:rsid w:val="005C3152"/>
    <w:rsid w:val="005C4E17"/>
    <w:rsid w:val="005C50D7"/>
    <w:rsid w:val="005C51B8"/>
    <w:rsid w:val="005C6C07"/>
    <w:rsid w:val="005C6F37"/>
    <w:rsid w:val="005C78E0"/>
    <w:rsid w:val="005D030E"/>
    <w:rsid w:val="005D065B"/>
    <w:rsid w:val="005D0D73"/>
    <w:rsid w:val="005D0F11"/>
    <w:rsid w:val="005D104D"/>
    <w:rsid w:val="005D5217"/>
    <w:rsid w:val="005E0F47"/>
    <w:rsid w:val="005E1937"/>
    <w:rsid w:val="005E289C"/>
    <w:rsid w:val="005E4567"/>
    <w:rsid w:val="005E57B8"/>
    <w:rsid w:val="005E7459"/>
    <w:rsid w:val="005F11E2"/>
    <w:rsid w:val="005F33B6"/>
    <w:rsid w:val="005F4108"/>
    <w:rsid w:val="005F6775"/>
    <w:rsid w:val="005F6DE7"/>
    <w:rsid w:val="005F74FC"/>
    <w:rsid w:val="006009C7"/>
    <w:rsid w:val="006013C0"/>
    <w:rsid w:val="00602B96"/>
    <w:rsid w:val="00603A59"/>
    <w:rsid w:val="006048B9"/>
    <w:rsid w:val="006068FA"/>
    <w:rsid w:val="0060754E"/>
    <w:rsid w:val="00607919"/>
    <w:rsid w:val="00611339"/>
    <w:rsid w:val="00611E25"/>
    <w:rsid w:val="00612270"/>
    <w:rsid w:val="00612900"/>
    <w:rsid w:val="00612B13"/>
    <w:rsid w:val="00612D02"/>
    <w:rsid w:val="00614156"/>
    <w:rsid w:val="006144E2"/>
    <w:rsid w:val="00614AC1"/>
    <w:rsid w:val="00614B4C"/>
    <w:rsid w:val="006166A3"/>
    <w:rsid w:val="0061684F"/>
    <w:rsid w:val="0061688E"/>
    <w:rsid w:val="00616C0C"/>
    <w:rsid w:val="00620857"/>
    <w:rsid w:val="0062222A"/>
    <w:rsid w:val="00624C04"/>
    <w:rsid w:val="0062723B"/>
    <w:rsid w:val="00627DF9"/>
    <w:rsid w:val="00630065"/>
    <w:rsid w:val="006320EA"/>
    <w:rsid w:val="00632D7E"/>
    <w:rsid w:val="006331FA"/>
    <w:rsid w:val="0063388E"/>
    <w:rsid w:val="00633B5A"/>
    <w:rsid w:val="0063432E"/>
    <w:rsid w:val="006355E5"/>
    <w:rsid w:val="0064132A"/>
    <w:rsid w:val="00644F1E"/>
    <w:rsid w:val="00645A1A"/>
    <w:rsid w:val="006462EF"/>
    <w:rsid w:val="00646EA7"/>
    <w:rsid w:val="00651F30"/>
    <w:rsid w:val="00653564"/>
    <w:rsid w:val="00654AA8"/>
    <w:rsid w:val="00655AA5"/>
    <w:rsid w:val="00655C81"/>
    <w:rsid w:val="00660869"/>
    <w:rsid w:val="00661211"/>
    <w:rsid w:val="00661394"/>
    <w:rsid w:val="00661C5F"/>
    <w:rsid w:val="00664144"/>
    <w:rsid w:val="00664365"/>
    <w:rsid w:val="00666659"/>
    <w:rsid w:val="00671483"/>
    <w:rsid w:val="0067207E"/>
    <w:rsid w:val="00676BBA"/>
    <w:rsid w:val="00676EBF"/>
    <w:rsid w:val="006817C5"/>
    <w:rsid w:val="00681E38"/>
    <w:rsid w:val="00682805"/>
    <w:rsid w:val="006836EE"/>
    <w:rsid w:val="00685B36"/>
    <w:rsid w:val="006868C7"/>
    <w:rsid w:val="006873A9"/>
    <w:rsid w:val="006905B3"/>
    <w:rsid w:val="0069146E"/>
    <w:rsid w:val="006936A9"/>
    <w:rsid w:val="006A01EE"/>
    <w:rsid w:val="006A062F"/>
    <w:rsid w:val="006A794E"/>
    <w:rsid w:val="006B15E4"/>
    <w:rsid w:val="006B3211"/>
    <w:rsid w:val="006B4501"/>
    <w:rsid w:val="006B6CA0"/>
    <w:rsid w:val="006B777E"/>
    <w:rsid w:val="006C0DB3"/>
    <w:rsid w:val="006C122A"/>
    <w:rsid w:val="006C3A5B"/>
    <w:rsid w:val="006C47B0"/>
    <w:rsid w:val="006C5A9E"/>
    <w:rsid w:val="006C5D0E"/>
    <w:rsid w:val="006D3662"/>
    <w:rsid w:val="006D4E73"/>
    <w:rsid w:val="006D55FA"/>
    <w:rsid w:val="006D6C79"/>
    <w:rsid w:val="006D7B9B"/>
    <w:rsid w:val="006E0B1D"/>
    <w:rsid w:val="006E16CA"/>
    <w:rsid w:val="006E1B6D"/>
    <w:rsid w:val="006E3000"/>
    <w:rsid w:val="006E3676"/>
    <w:rsid w:val="006E643B"/>
    <w:rsid w:val="006E71E2"/>
    <w:rsid w:val="006E7683"/>
    <w:rsid w:val="006F0B30"/>
    <w:rsid w:val="006F15F2"/>
    <w:rsid w:val="006F2C8A"/>
    <w:rsid w:val="006F390F"/>
    <w:rsid w:val="00701688"/>
    <w:rsid w:val="00703462"/>
    <w:rsid w:val="0070382F"/>
    <w:rsid w:val="00703899"/>
    <w:rsid w:val="00704771"/>
    <w:rsid w:val="007052E4"/>
    <w:rsid w:val="00707602"/>
    <w:rsid w:val="00707E08"/>
    <w:rsid w:val="00707FED"/>
    <w:rsid w:val="00712A01"/>
    <w:rsid w:val="00713CE7"/>
    <w:rsid w:val="00714626"/>
    <w:rsid w:val="00714839"/>
    <w:rsid w:val="00716383"/>
    <w:rsid w:val="00717A83"/>
    <w:rsid w:val="00723EAC"/>
    <w:rsid w:val="007249B7"/>
    <w:rsid w:val="0072686F"/>
    <w:rsid w:val="007314D5"/>
    <w:rsid w:val="0073351D"/>
    <w:rsid w:val="0073564B"/>
    <w:rsid w:val="0073651F"/>
    <w:rsid w:val="00737250"/>
    <w:rsid w:val="007377B0"/>
    <w:rsid w:val="00737AB1"/>
    <w:rsid w:val="00737F82"/>
    <w:rsid w:val="007409CC"/>
    <w:rsid w:val="007464A0"/>
    <w:rsid w:val="0075368D"/>
    <w:rsid w:val="00755FAE"/>
    <w:rsid w:val="007573AB"/>
    <w:rsid w:val="0075746B"/>
    <w:rsid w:val="00760DF9"/>
    <w:rsid w:val="007659C6"/>
    <w:rsid w:val="00767884"/>
    <w:rsid w:val="00771EE4"/>
    <w:rsid w:val="00772AD0"/>
    <w:rsid w:val="00773517"/>
    <w:rsid w:val="00774024"/>
    <w:rsid w:val="0078189B"/>
    <w:rsid w:val="00781EC4"/>
    <w:rsid w:val="0078234A"/>
    <w:rsid w:val="00783169"/>
    <w:rsid w:val="00784583"/>
    <w:rsid w:val="00787C8A"/>
    <w:rsid w:val="00787CA2"/>
    <w:rsid w:val="00793548"/>
    <w:rsid w:val="00795285"/>
    <w:rsid w:val="0079630C"/>
    <w:rsid w:val="00797634"/>
    <w:rsid w:val="007A333E"/>
    <w:rsid w:val="007A462D"/>
    <w:rsid w:val="007A7079"/>
    <w:rsid w:val="007A7F3D"/>
    <w:rsid w:val="007A7FBB"/>
    <w:rsid w:val="007B233A"/>
    <w:rsid w:val="007B2754"/>
    <w:rsid w:val="007B341A"/>
    <w:rsid w:val="007B6569"/>
    <w:rsid w:val="007C0793"/>
    <w:rsid w:val="007C3012"/>
    <w:rsid w:val="007C6465"/>
    <w:rsid w:val="007D0007"/>
    <w:rsid w:val="007D22DF"/>
    <w:rsid w:val="007D2F4A"/>
    <w:rsid w:val="007D3E5B"/>
    <w:rsid w:val="007D49FE"/>
    <w:rsid w:val="007D79DC"/>
    <w:rsid w:val="007D7AFE"/>
    <w:rsid w:val="007D7B4C"/>
    <w:rsid w:val="007D7C13"/>
    <w:rsid w:val="007E17D5"/>
    <w:rsid w:val="007E310F"/>
    <w:rsid w:val="007E6776"/>
    <w:rsid w:val="007E7C62"/>
    <w:rsid w:val="007F5C7C"/>
    <w:rsid w:val="008012DB"/>
    <w:rsid w:val="008017D4"/>
    <w:rsid w:val="00801CD5"/>
    <w:rsid w:val="0080221B"/>
    <w:rsid w:val="00804666"/>
    <w:rsid w:val="00806ABB"/>
    <w:rsid w:val="0081070B"/>
    <w:rsid w:val="00810EEA"/>
    <w:rsid w:val="00811688"/>
    <w:rsid w:val="008163CA"/>
    <w:rsid w:val="0081788C"/>
    <w:rsid w:val="00820AB0"/>
    <w:rsid w:val="00820CC8"/>
    <w:rsid w:val="00820FD8"/>
    <w:rsid w:val="00821807"/>
    <w:rsid w:val="008223E1"/>
    <w:rsid w:val="008227E8"/>
    <w:rsid w:val="008234D9"/>
    <w:rsid w:val="00824BD0"/>
    <w:rsid w:val="0082511B"/>
    <w:rsid w:val="0082670C"/>
    <w:rsid w:val="00832046"/>
    <w:rsid w:val="00832B7A"/>
    <w:rsid w:val="00835553"/>
    <w:rsid w:val="00835F23"/>
    <w:rsid w:val="00837644"/>
    <w:rsid w:val="00837654"/>
    <w:rsid w:val="00842630"/>
    <w:rsid w:val="00842680"/>
    <w:rsid w:val="00844671"/>
    <w:rsid w:val="00844AE1"/>
    <w:rsid w:val="008456AB"/>
    <w:rsid w:val="00846C50"/>
    <w:rsid w:val="0084725F"/>
    <w:rsid w:val="00851AD4"/>
    <w:rsid w:val="00851FF3"/>
    <w:rsid w:val="00852BC0"/>
    <w:rsid w:val="0085410A"/>
    <w:rsid w:val="0086015B"/>
    <w:rsid w:val="00865F94"/>
    <w:rsid w:val="00870C96"/>
    <w:rsid w:val="0087287C"/>
    <w:rsid w:val="00872A15"/>
    <w:rsid w:val="00873052"/>
    <w:rsid w:val="00873390"/>
    <w:rsid w:val="00876565"/>
    <w:rsid w:val="008803FE"/>
    <w:rsid w:val="008804EB"/>
    <w:rsid w:val="00880A85"/>
    <w:rsid w:val="00881AE5"/>
    <w:rsid w:val="0088241D"/>
    <w:rsid w:val="00882C34"/>
    <w:rsid w:val="00882E34"/>
    <w:rsid w:val="0088347C"/>
    <w:rsid w:val="00884C0F"/>
    <w:rsid w:val="00886AF6"/>
    <w:rsid w:val="008871AA"/>
    <w:rsid w:val="00890E7D"/>
    <w:rsid w:val="008960EB"/>
    <w:rsid w:val="008966B5"/>
    <w:rsid w:val="00896C91"/>
    <w:rsid w:val="00896DFF"/>
    <w:rsid w:val="00897B8D"/>
    <w:rsid w:val="00897EAF"/>
    <w:rsid w:val="008A184B"/>
    <w:rsid w:val="008A2421"/>
    <w:rsid w:val="008A5901"/>
    <w:rsid w:val="008A6394"/>
    <w:rsid w:val="008A750A"/>
    <w:rsid w:val="008B1941"/>
    <w:rsid w:val="008B3C47"/>
    <w:rsid w:val="008B4056"/>
    <w:rsid w:val="008B5F52"/>
    <w:rsid w:val="008B791E"/>
    <w:rsid w:val="008C066C"/>
    <w:rsid w:val="008C0DC5"/>
    <w:rsid w:val="008C3EC6"/>
    <w:rsid w:val="008C699F"/>
    <w:rsid w:val="008C729D"/>
    <w:rsid w:val="008D02A8"/>
    <w:rsid w:val="008D02F7"/>
    <w:rsid w:val="008D2766"/>
    <w:rsid w:val="008D357D"/>
    <w:rsid w:val="008D441C"/>
    <w:rsid w:val="008E1A1A"/>
    <w:rsid w:val="008E203C"/>
    <w:rsid w:val="008E3B9F"/>
    <w:rsid w:val="008E6B33"/>
    <w:rsid w:val="008E794A"/>
    <w:rsid w:val="008F61E0"/>
    <w:rsid w:val="00900A9F"/>
    <w:rsid w:val="00901AA1"/>
    <w:rsid w:val="00903706"/>
    <w:rsid w:val="009039A4"/>
    <w:rsid w:val="00903B12"/>
    <w:rsid w:val="00904F28"/>
    <w:rsid w:val="00905667"/>
    <w:rsid w:val="00905743"/>
    <w:rsid w:val="00905AB0"/>
    <w:rsid w:val="00905C67"/>
    <w:rsid w:val="00906A84"/>
    <w:rsid w:val="00907F04"/>
    <w:rsid w:val="00910477"/>
    <w:rsid w:val="00910EB8"/>
    <w:rsid w:val="00911527"/>
    <w:rsid w:val="00921312"/>
    <w:rsid w:val="00921406"/>
    <w:rsid w:val="009225DD"/>
    <w:rsid w:val="009226EB"/>
    <w:rsid w:val="00922F80"/>
    <w:rsid w:val="00924197"/>
    <w:rsid w:val="009250A7"/>
    <w:rsid w:val="00925A8A"/>
    <w:rsid w:val="009301A3"/>
    <w:rsid w:val="00930B20"/>
    <w:rsid w:val="00931950"/>
    <w:rsid w:val="00932027"/>
    <w:rsid w:val="00933227"/>
    <w:rsid w:val="00936D92"/>
    <w:rsid w:val="00936DF1"/>
    <w:rsid w:val="0094204B"/>
    <w:rsid w:val="0094451F"/>
    <w:rsid w:val="00944E77"/>
    <w:rsid w:val="00945D55"/>
    <w:rsid w:val="00947C4D"/>
    <w:rsid w:val="009506B3"/>
    <w:rsid w:val="0095072C"/>
    <w:rsid w:val="00950D6B"/>
    <w:rsid w:val="00951578"/>
    <w:rsid w:val="00952A9E"/>
    <w:rsid w:val="00953738"/>
    <w:rsid w:val="009549E5"/>
    <w:rsid w:val="00957766"/>
    <w:rsid w:val="00957DC6"/>
    <w:rsid w:val="00961815"/>
    <w:rsid w:val="009619E9"/>
    <w:rsid w:val="00963550"/>
    <w:rsid w:val="00963AFE"/>
    <w:rsid w:val="009640C3"/>
    <w:rsid w:val="00967392"/>
    <w:rsid w:val="00971C6A"/>
    <w:rsid w:val="00975E77"/>
    <w:rsid w:val="00976A09"/>
    <w:rsid w:val="00976D80"/>
    <w:rsid w:val="00980D6F"/>
    <w:rsid w:val="00981A1C"/>
    <w:rsid w:val="009827E5"/>
    <w:rsid w:val="00982905"/>
    <w:rsid w:val="00983EC6"/>
    <w:rsid w:val="00984247"/>
    <w:rsid w:val="00984BF7"/>
    <w:rsid w:val="0098754B"/>
    <w:rsid w:val="009905D7"/>
    <w:rsid w:val="00994DAE"/>
    <w:rsid w:val="00995B98"/>
    <w:rsid w:val="00997280"/>
    <w:rsid w:val="00997932"/>
    <w:rsid w:val="009A3939"/>
    <w:rsid w:val="009B2C0E"/>
    <w:rsid w:val="009B4C74"/>
    <w:rsid w:val="009B54E9"/>
    <w:rsid w:val="009C2448"/>
    <w:rsid w:val="009C2878"/>
    <w:rsid w:val="009C33BE"/>
    <w:rsid w:val="009C472A"/>
    <w:rsid w:val="009D2F7F"/>
    <w:rsid w:val="009D3C8A"/>
    <w:rsid w:val="009D52A7"/>
    <w:rsid w:val="009D6F04"/>
    <w:rsid w:val="009E2ADC"/>
    <w:rsid w:val="009E345D"/>
    <w:rsid w:val="009F1C4E"/>
    <w:rsid w:val="009F2A0D"/>
    <w:rsid w:val="009F46E9"/>
    <w:rsid w:val="009F56EB"/>
    <w:rsid w:val="009F6D51"/>
    <w:rsid w:val="00A01F86"/>
    <w:rsid w:val="00A02972"/>
    <w:rsid w:val="00A148C0"/>
    <w:rsid w:val="00A15565"/>
    <w:rsid w:val="00A15E22"/>
    <w:rsid w:val="00A1645F"/>
    <w:rsid w:val="00A16AB7"/>
    <w:rsid w:val="00A1768A"/>
    <w:rsid w:val="00A211B6"/>
    <w:rsid w:val="00A214F3"/>
    <w:rsid w:val="00A21EC7"/>
    <w:rsid w:val="00A2325E"/>
    <w:rsid w:val="00A24462"/>
    <w:rsid w:val="00A24DE2"/>
    <w:rsid w:val="00A274C7"/>
    <w:rsid w:val="00A305B2"/>
    <w:rsid w:val="00A317B6"/>
    <w:rsid w:val="00A32FB3"/>
    <w:rsid w:val="00A35E12"/>
    <w:rsid w:val="00A37BCA"/>
    <w:rsid w:val="00A40647"/>
    <w:rsid w:val="00A40C45"/>
    <w:rsid w:val="00A4130E"/>
    <w:rsid w:val="00A41464"/>
    <w:rsid w:val="00A42F49"/>
    <w:rsid w:val="00A43793"/>
    <w:rsid w:val="00A43EF2"/>
    <w:rsid w:val="00A449F7"/>
    <w:rsid w:val="00A44A67"/>
    <w:rsid w:val="00A44E6F"/>
    <w:rsid w:val="00A45F5F"/>
    <w:rsid w:val="00A46042"/>
    <w:rsid w:val="00A50D65"/>
    <w:rsid w:val="00A534D7"/>
    <w:rsid w:val="00A548B0"/>
    <w:rsid w:val="00A5667E"/>
    <w:rsid w:val="00A6260A"/>
    <w:rsid w:val="00A62EA0"/>
    <w:rsid w:val="00A64E4B"/>
    <w:rsid w:val="00A65358"/>
    <w:rsid w:val="00A65CE9"/>
    <w:rsid w:val="00A6628E"/>
    <w:rsid w:val="00A67C5F"/>
    <w:rsid w:val="00A71036"/>
    <w:rsid w:val="00A773FF"/>
    <w:rsid w:val="00A814B8"/>
    <w:rsid w:val="00A82E84"/>
    <w:rsid w:val="00A83CD3"/>
    <w:rsid w:val="00A83D55"/>
    <w:rsid w:val="00A869EE"/>
    <w:rsid w:val="00A874BF"/>
    <w:rsid w:val="00A9121D"/>
    <w:rsid w:val="00A94ADE"/>
    <w:rsid w:val="00A9597E"/>
    <w:rsid w:val="00AA0025"/>
    <w:rsid w:val="00AA2F0D"/>
    <w:rsid w:val="00AA37E0"/>
    <w:rsid w:val="00AA3B9D"/>
    <w:rsid w:val="00AA41A2"/>
    <w:rsid w:val="00AB1BD3"/>
    <w:rsid w:val="00AB29D1"/>
    <w:rsid w:val="00AB32B7"/>
    <w:rsid w:val="00AB34A6"/>
    <w:rsid w:val="00AB3B44"/>
    <w:rsid w:val="00AC2517"/>
    <w:rsid w:val="00AC26EE"/>
    <w:rsid w:val="00AC41D7"/>
    <w:rsid w:val="00AC5096"/>
    <w:rsid w:val="00AC552E"/>
    <w:rsid w:val="00AC55CC"/>
    <w:rsid w:val="00AC6587"/>
    <w:rsid w:val="00AE00E6"/>
    <w:rsid w:val="00AE1B1B"/>
    <w:rsid w:val="00AE2500"/>
    <w:rsid w:val="00AE25EB"/>
    <w:rsid w:val="00AE3546"/>
    <w:rsid w:val="00AE3C80"/>
    <w:rsid w:val="00AE4B49"/>
    <w:rsid w:val="00AE5CA4"/>
    <w:rsid w:val="00AF2B48"/>
    <w:rsid w:val="00AF658D"/>
    <w:rsid w:val="00B00F62"/>
    <w:rsid w:val="00B021C4"/>
    <w:rsid w:val="00B02876"/>
    <w:rsid w:val="00B0393E"/>
    <w:rsid w:val="00B05041"/>
    <w:rsid w:val="00B059C7"/>
    <w:rsid w:val="00B05A6A"/>
    <w:rsid w:val="00B12675"/>
    <w:rsid w:val="00B13757"/>
    <w:rsid w:val="00B1397A"/>
    <w:rsid w:val="00B1398F"/>
    <w:rsid w:val="00B148BA"/>
    <w:rsid w:val="00B14B97"/>
    <w:rsid w:val="00B14E8D"/>
    <w:rsid w:val="00B1672E"/>
    <w:rsid w:val="00B21F28"/>
    <w:rsid w:val="00B276B2"/>
    <w:rsid w:val="00B32260"/>
    <w:rsid w:val="00B327E3"/>
    <w:rsid w:val="00B36B80"/>
    <w:rsid w:val="00B456A9"/>
    <w:rsid w:val="00B47DAE"/>
    <w:rsid w:val="00B551BA"/>
    <w:rsid w:val="00B551F2"/>
    <w:rsid w:val="00B55958"/>
    <w:rsid w:val="00B55FAE"/>
    <w:rsid w:val="00B57CDB"/>
    <w:rsid w:val="00B57F21"/>
    <w:rsid w:val="00B6139A"/>
    <w:rsid w:val="00B64AD9"/>
    <w:rsid w:val="00B65735"/>
    <w:rsid w:val="00B65B5F"/>
    <w:rsid w:val="00B67C45"/>
    <w:rsid w:val="00B67E17"/>
    <w:rsid w:val="00B71B59"/>
    <w:rsid w:val="00B75026"/>
    <w:rsid w:val="00B751D3"/>
    <w:rsid w:val="00B76EE3"/>
    <w:rsid w:val="00B84B82"/>
    <w:rsid w:val="00B858B4"/>
    <w:rsid w:val="00B85DF8"/>
    <w:rsid w:val="00B86859"/>
    <w:rsid w:val="00B93A0D"/>
    <w:rsid w:val="00B94557"/>
    <w:rsid w:val="00B96F0E"/>
    <w:rsid w:val="00BA2C62"/>
    <w:rsid w:val="00BA4D55"/>
    <w:rsid w:val="00BA5655"/>
    <w:rsid w:val="00BB0C0B"/>
    <w:rsid w:val="00BB14F4"/>
    <w:rsid w:val="00BB1DD7"/>
    <w:rsid w:val="00BB2D9A"/>
    <w:rsid w:val="00BB4EF1"/>
    <w:rsid w:val="00BB550E"/>
    <w:rsid w:val="00BB5D5C"/>
    <w:rsid w:val="00BB65BE"/>
    <w:rsid w:val="00BC035E"/>
    <w:rsid w:val="00BC1E5C"/>
    <w:rsid w:val="00BC2F34"/>
    <w:rsid w:val="00BC34EF"/>
    <w:rsid w:val="00BC7302"/>
    <w:rsid w:val="00BC7DBA"/>
    <w:rsid w:val="00BD0EC0"/>
    <w:rsid w:val="00BD15EC"/>
    <w:rsid w:val="00BD3C0A"/>
    <w:rsid w:val="00BD3D2E"/>
    <w:rsid w:val="00BD51FD"/>
    <w:rsid w:val="00BD6D84"/>
    <w:rsid w:val="00BE1DCA"/>
    <w:rsid w:val="00BE2B0C"/>
    <w:rsid w:val="00BE51CF"/>
    <w:rsid w:val="00BE5EF4"/>
    <w:rsid w:val="00BE679D"/>
    <w:rsid w:val="00BE7092"/>
    <w:rsid w:val="00BF0265"/>
    <w:rsid w:val="00BF2638"/>
    <w:rsid w:val="00BF2A6D"/>
    <w:rsid w:val="00BF3BD6"/>
    <w:rsid w:val="00BF4B9D"/>
    <w:rsid w:val="00BF5A23"/>
    <w:rsid w:val="00BF5C34"/>
    <w:rsid w:val="00BF5D7F"/>
    <w:rsid w:val="00C01E15"/>
    <w:rsid w:val="00C03D23"/>
    <w:rsid w:val="00C05B2E"/>
    <w:rsid w:val="00C05F90"/>
    <w:rsid w:val="00C07436"/>
    <w:rsid w:val="00C105BA"/>
    <w:rsid w:val="00C11064"/>
    <w:rsid w:val="00C120CB"/>
    <w:rsid w:val="00C120F6"/>
    <w:rsid w:val="00C159E0"/>
    <w:rsid w:val="00C16A80"/>
    <w:rsid w:val="00C17CC8"/>
    <w:rsid w:val="00C20096"/>
    <w:rsid w:val="00C203A0"/>
    <w:rsid w:val="00C20E35"/>
    <w:rsid w:val="00C21413"/>
    <w:rsid w:val="00C22441"/>
    <w:rsid w:val="00C236C7"/>
    <w:rsid w:val="00C27C95"/>
    <w:rsid w:val="00C31A20"/>
    <w:rsid w:val="00C32429"/>
    <w:rsid w:val="00C32E08"/>
    <w:rsid w:val="00C40548"/>
    <w:rsid w:val="00C40AAC"/>
    <w:rsid w:val="00C40D22"/>
    <w:rsid w:val="00C417CE"/>
    <w:rsid w:val="00C420AD"/>
    <w:rsid w:val="00C4275A"/>
    <w:rsid w:val="00C43455"/>
    <w:rsid w:val="00C43B4E"/>
    <w:rsid w:val="00C46364"/>
    <w:rsid w:val="00C47552"/>
    <w:rsid w:val="00C47C03"/>
    <w:rsid w:val="00C53634"/>
    <w:rsid w:val="00C57F65"/>
    <w:rsid w:val="00C630E2"/>
    <w:rsid w:val="00C650B8"/>
    <w:rsid w:val="00C67CB1"/>
    <w:rsid w:val="00C70AFD"/>
    <w:rsid w:val="00C73032"/>
    <w:rsid w:val="00C82FD7"/>
    <w:rsid w:val="00C84839"/>
    <w:rsid w:val="00C84BB9"/>
    <w:rsid w:val="00C8786F"/>
    <w:rsid w:val="00C9039D"/>
    <w:rsid w:val="00C92889"/>
    <w:rsid w:val="00C928EF"/>
    <w:rsid w:val="00C92EF9"/>
    <w:rsid w:val="00C94EAD"/>
    <w:rsid w:val="00CA2947"/>
    <w:rsid w:val="00CA3744"/>
    <w:rsid w:val="00CA38A4"/>
    <w:rsid w:val="00CA5A3C"/>
    <w:rsid w:val="00CA5EEE"/>
    <w:rsid w:val="00CA671F"/>
    <w:rsid w:val="00CA6C42"/>
    <w:rsid w:val="00CA7C52"/>
    <w:rsid w:val="00CB2948"/>
    <w:rsid w:val="00CB2F95"/>
    <w:rsid w:val="00CB3977"/>
    <w:rsid w:val="00CB3CAD"/>
    <w:rsid w:val="00CB5248"/>
    <w:rsid w:val="00CB67C6"/>
    <w:rsid w:val="00CC01C5"/>
    <w:rsid w:val="00CC0B9B"/>
    <w:rsid w:val="00CC1675"/>
    <w:rsid w:val="00CC2004"/>
    <w:rsid w:val="00CC5799"/>
    <w:rsid w:val="00CC6277"/>
    <w:rsid w:val="00CC7095"/>
    <w:rsid w:val="00CD0E38"/>
    <w:rsid w:val="00CD3E56"/>
    <w:rsid w:val="00CD5D0A"/>
    <w:rsid w:val="00CD6C53"/>
    <w:rsid w:val="00CD75D1"/>
    <w:rsid w:val="00CE0AC8"/>
    <w:rsid w:val="00CE0E08"/>
    <w:rsid w:val="00CE26C0"/>
    <w:rsid w:val="00CE2753"/>
    <w:rsid w:val="00CE28B9"/>
    <w:rsid w:val="00CE2DF7"/>
    <w:rsid w:val="00CE4488"/>
    <w:rsid w:val="00CE6EC1"/>
    <w:rsid w:val="00CF0963"/>
    <w:rsid w:val="00CF0BE5"/>
    <w:rsid w:val="00CF0C60"/>
    <w:rsid w:val="00CF1FE4"/>
    <w:rsid w:val="00CF31DA"/>
    <w:rsid w:val="00CF5E6B"/>
    <w:rsid w:val="00CF6995"/>
    <w:rsid w:val="00D02C54"/>
    <w:rsid w:val="00D0379D"/>
    <w:rsid w:val="00D0681C"/>
    <w:rsid w:val="00D06964"/>
    <w:rsid w:val="00D06D50"/>
    <w:rsid w:val="00D10D62"/>
    <w:rsid w:val="00D13566"/>
    <w:rsid w:val="00D15443"/>
    <w:rsid w:val="00D16ECD"/>
    <w:rsid w:val="00D1746A"/>
    <w:rsid w:val="00D225E2"/>
    <w:rsid w:val="00D232A5"/>
    <w:rsid w:val="00D317BC"/>
    <w:rsid w:val="00D327FE"/>
    <w:rsid w:val="00D335C6"/>
    <w:rsid w:val="00D335CB"/>
    <w:rsid w:val="00D33A6A"/>
    <w:rsid w:val="00D358BC"/>
    <w:rsid w:val="00D36313"/>
    <w:rsid w:val="00D438C1"/>
    <w:rsid w:val="00D45F85"/>
    <w:rsid w:val="00D477D2"/>
    <w:rsid w:val="00D50457"/>
    <w:rsid w:val="00D51272"/>
    <w:rsid w:val="00D61829"/>
    <w:rsid w:val="00D641CA"/>
    <w:rsid w:val="00D667C2"/>
    <w:rsid w:val="00D70227"/>
    <w:rsid w:val="00D72A31"/>
    <w:rsid w:val="00D73688"/>
    <w:rsid w:val="00D73A2E"/>
    <w:rsid w:val="00D7590F"/>
    <w:rsid w:val="00D759B5"/>
    <w:rsid w:val="00D76C92"/>
    <w:rsid w:val="00D77A8F"/>
    <w:rsid w:val="00D80463"/>
    <w:rsid w:val="00D80D7E"/>
    <w:rsid w:val="00D811A3"/>
    <w:rsid w:val="00D8421C"/>
    <w:rsid w:val="00D8572F"/>
    <w:rsid w:val="00D85D3B"/>
    <w:rsid w:val="00D862CF"/>
    <w:rsid w:val="00D87142"/>
    <w:rsid w:val="00D873CD"/>
    <w:rsid w:val="00D875A1"/>
    <w:rsid w:val="00D9197F"/>
    <w:rsid w:val="00D9456E"/>
    <w:rsid w:val="00D946F6"/>
    <w:rsid w:val="00D95F70"/>
    <w:rsid w:val="00D9610F"/>
    <w:rsid w:val="00D96D88"/>
    <w:rsid w:val="00DA1E67"/>
    <w:rsid w:val="00DA2887"/>
    <w:rsid w:val="00DA2F65"/>
    <w:rsid w:val="00DA3AC5"/>
    <w:rsid w:val="00DA571A"/>
    <w:rsid w:val="00DA6396"/>
    <w:rsid w:val="00DA67B6"/>
    <w:rsid w:val="00DB0F83"/>
    <w:rsid w:val="00DB1266"/>
    <w:rsid w:val="00DB18DD"/>
    <w:rsid w:val="00DB1917"/>
    <w:rsid w:val="00DB1A19"/>
    <w:rsid w:val="00DB2BE8"/>
    <w:rsid w:val="00DB318C"/>
    <w:rsid w:val="00DB721E"/>
    <w:rsid w:val="00DC08D1"/>
    <w:rsid w:val="00DC2B06"/>
    <w:rsid w:val="00DC3B16"/>
    <w:rsid w:val="00DC63C6"/>
    <w:rsid w:val="00DC6748"/>
    <w:rsid w:val="00DD2236"/>
    <w:rsid w:val="00DD3152"/>
    <w:rsid w:val="00DD43FF"/>
    <w:rsid w:val="00DD6B02"/>
    <w:rsid w:val="00DE617A"/>
    <w:rsid w:val="00DE657A"/>
    <w:rsid w:val="00DF13F7"/>
    <w:rsid w:val="00DF3025"/>
    <w:rsid w:val="00DF382B"/>
    <w:rsid w:val="00DF4554"/>
    <w:rsid w:val="00DF5176"/>
    <w:rsid w:val="00E016A6"/>
    <w:rsid w:val="00E01FB1"/>
    <w:rsid w:val="00E0609A"/>
    <w:rsid w:val="00E07AE4"/>
    <w:rsid w:val="00E10925"/>
    <w:rsid w:val="00E11F34"/>
    <w:rsid w:val="00E14B9F"/>
    <w:rsid w:val="00E169F5"/>
    <w:rsid w:val="00E176BA"/>
    <w:rsid w:val="00E20490"/>
    <w:rsid w:val="00E204C4"/>
    <w:rsid w:val="00E23F4A"/>
    <w:rsid w:val="00E265D3"/>
    <w:rsid w:val="00E26851"/>
    <w:rsid w:val="00E34817"/>
    <w:rsid w:val="00E354B0"/>
    <w:rsid w:val="00E35D8A"/>
    <w:rsid w:val="00E37C88"/>
    <w:rsid w:val="00E41820"/>
    <w:rsid w:val="00E418F5"/>
    <w:rsid w:val="00E42C91"/>
    <w:rsid w:val="00E44FB0"/>
    <w:rsid w:val="00E50AFF"/>
    <w:rsid w:val="00E512AC"/>
    <w:rsid w:val="00E5305B"/>
    <w:rsid w:val="00E566FD"/>
    <w:rsid w:val="00E56C53"/>
    <w:rsid w:val="00E60336"/>
    <w:rsid w:val="00E60ACC"/>
    <w:rsid w:val="00E60F11"/>
    <w:rsid w:val="00E63A7F"/>
    <w:rsid w:val="00E64DB9"/>
    <w:rsid w:val="00E667E6"/>
    <w:rsid w:val="00E71519"/>
    <w:rsid w:val="00E7529C"/>
    <w:rsid w:val="00E76C62"/>
    <w:rsid w:val="00E80373"/>
    <w:rsid w:val="00E80714"/>
    <w:rsid w:val="00E81FB3"/>
    <w:rsid w:val="00E82ED7"/>
    <w:rsid w:val="00E855B1"/>
    <w:rsid w:val="00E8565D"/>
    <w:rsid w:val="00E86A0E"/>
    <w:rsid w:val="00E87B76"/>
    <w:rsid w:val="00E91013"/>
    <w:rsid w:val="00E91783"/>
    <w:rsid w:val="00E91EA7"/>
    <w:rsid w:val="00E9264C"/>
    <w:rsid w:val="00E92B72"/>
    <w:rsid w:val="00E94A66"/>
    <w:rsid w:val="00EA0E9C"/>
    <w:rsid w:val="00EA2C14"/>
    <w:rsid w:val="00EA318F"/>
    <w:rsid w:val="00EA32FF"/>
    <w:rsid w:val="00EA3C58"/>
    <w:rsid w:val="00EA5034"/>
    <w:rsid w:val="00EA557B"/>
    <w:rsid w:val="00EA5958"/>
    <w:rsid w:val="00EA6B3F"/>
    <w:rsid w:val="00EA7027"/>
    <w:rsid w:val="00EA7E28"/>
    <w:rsid w:val="00EB02DA"/>
    <w:rsid w:val="00EB181A"/>
    <w:rsid w:val="00EB3FF2"/>
    <w:rsid w:val="00EB49EA"/>
    <w:rsid w:val="00EB6753"/>
    <w:rsid w:val="00EB7207"/>
    <w:rsid w:val="00EC0FFE"/>
    <w:rsid w:val="00EC2A13"/>
    <w:rsid w:val="00EC53CD"/>
    <w:rsid w:val="00EC6E95"/>
    <w:rsid w:val="00EC7C78"/>
    <w:rsid w:val="00ED158A"/>
    <w:rsid w:val="00ED1AD9"/>
    <w:rsid w:val="00ED4117"/>
    <w:rsid w:val="00ED50DD"/>
    <w:rsid w:val="00ED5815"/>
    <w:rsid w:val="00ED5AD1"/>
    <w:rsid w:val="00ED5E4F"/>
    <w:rsid w:val="00EE5F11"/>
    <w:rsid w:val="00EE6CEC"/>
    <w:rsid w:val="00F01494"/>
    <w:rsid w:val="00F0353B"/>
    <w:rsid w:val="00F05544"/>
    <w:rsid w:val="00F12D8B"/>
    <w:rsid w:val="00F13C3D"/>
    <w:rsid w:val="00F14BCD"/>
    <w:rsid w:val="00F1754A"/>
    <w:rsid w:val="00F175C8"/>
    <w:rsid w:val="00F20B8A"/>
    <w:rsid w:val="00F22E38"/>
    <w:rsid w:val="00F23732"/>
    <w:rsid w:val="00F240EF"/>
    <w:rsid w:val="00F247AB"/>
    <w:rsid w:val="00F251AA"/>
    <w:rsid w:val="00F323A7"/>
    <w:rsid w:val="00F324E6"/>
    <w:rsid w:val="00F3469C"/>
    <w:rsid w:val="00F36661"/>
    <w:rsid w:val="00F41D0E"/>
    <w:rsid w:val="00F42727"/>
    <w:rsid w:val="00F47480"/>
    <w:rsid w:val="00F47B42"/>
    <w:rsid w:val="00F5140D"/>
    <w:rsid w:val="00F51916"/>
    <w:rsid w:val="00F52428"/>
    <w:rsid w:val="00F5272F"/>
    <w:rsid w:val="00F539CC"/>
    <w:rsid w:val="00F54EAA"/>
    <w:rsid w:val="00F608F4"/>
    <w:rsid w:val="00F62650"/>
    <w:rsid w:val="00F62A52"/>
    <w:rsid w:val="00F62FB0"/>
    <w:rsid w:val="00F67D71"/>
    <w:rsid w:val="00F67F3C"/>
    <w:rsid w:val="00F7111C"/>
    <w:rsid w:val="00F71790"/>
    <w:rsid w:val="00F71883"/>
    <w:rsid w:val="00F71BEB"/>
    <w:rsid w:val="00F75627"/>
    <w:rsid w:val="00F76507"/>
    <w:rsid w:val="00F80B56"/>
    <w:rsid w:val="00F818A0"/>
    <w:rsid w:val="00F82E95"/>
    <w:rsid w:val="00F831E9"/>
    <w:rsid w:val="00F83C29"/>
    <w:rsid w:val="00F87095"/>
    <w:rsid w:val="00F87D5D"/>
    <w:rsid w:val="00F91CDC"/>
    <w:rsid w:val="00F93194"/>
    <w:rsid w:val="00F936A2"/>
    <w:rsid w:val="00F94006"/>
    <w:rsid w:val="00F96506"/>
    <w:rsid w:val="00FA161F"/>
    <w:rsid w:val="00FA4204"/>
    <w:rsid w:val="00FA4544"/>
    <w:rsid w:val="00FA45CC"/>
    <w:rsid w:val="00FA59A3"/>
    <w:rsid w:val="00FA5BA6"/>
    <w:rsid w:val="00FA5F36"/>
    <w:rsid w:val="00FA7883"/>
    <w:rsid w:val="00FA7A4A"/>
    <w:rsid w:val="00FB04DD"/>
    <w:rsid w:val="00FB0A0B"/>
    <w:rsid w:val="00FB102E"/>
    <w:rsid w:val="00FB1710"/>
    <w:rsid w:val="00FB1DA8"/>
    <w:rsid w:val="00FB573C"/>
    <w:rsid w:val="00FB65DF"/>
    <w:rsid w:val="00FC0301"/>
    <w:rsid w:val="00FC51AC"/>
    <w:rsid w:val="00FC5445"/>
    <w:rsid w:val="00FC6886"/>
    <w:rsid w:val="00FD0496"/>
    <w:rsid w:val="00FD58BE"/>
    <w:rsid w:val="00FD6C12"/>
    <w:rsid w:val="00FD74EC"/>
    <w:rsid w:val="00FE00C1"/>
    <w:rsid w:val="00FE13A9"/>
    <w:rsid w:val="00FE1BDD"/>
    <w:rsid w:val="00FE1FE8"/>
    <w:rsid w:val="00FE4B95"/>
    <w:rsid w:val="00FE5B02"/>
    <w:rsid w:val="00FF1323"/>
    <w:rsid w:val="00FF17CE"/>
    <w:rsid w:val="00FF1B44"/>
    <w:rsid w:val="00FF1F34"/>
    <w:rsid w:val="00FF22E9"/>
    <w:rsid w:val="00FF33D5"/>
    <w:rsid w:val="00FF4F04"/>
    <w:rsid w:val="00FF731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0B4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1B6"/>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A211B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11B6"/>
    <w:rPr>
      <w:rFonts w:eastAsia="Times New Roman" w:cs="Times New Roman"/>
      <w:b/>
      <w:bCs/>
      <w:kern w:val="32"/>
      <w:szCs w:val="32"/>
      <w:lang w:val="x-none" w:eastAsia="ru-RU"/>
    </w:rPr>
  </w:style>
  <w:style w:type="table" w:styleId="TableGrid">
    <w:name w:val="Table Grid"/>
    <w:basedOn w:val="TableNormal"/>
    <w:rsid w:val="00A211B6"/>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211B6"/>
    <w:pPr>
      <w:spacing w:before="100" w:beforeAutospacing="1" w:after="100" w:afterAutospacing="1"/>
    </w:pPr>
    <w:rPr>
      <w:lang w:eastAsia="lv-LV"/>
    </w:rPr>
  </w:style>
  <w:style w:type="paragraph" w:styleId="NoSpacing">
    <w:name w:val="No Spacing"/>
    <w:uiPriority w:val="1"/>
    <w:qFormat/>
    <w:rsid w:val="00A211B6"/>
    <w:pPr>
      <w:spacing w:after="0" w:line="240" w:lineRule="auto"/>
    </w:pPr>
    <w:rPr>
      <w:rFonts w:eastAsia="Times New Roman" w:cs="Times New Roman"/>
      <w:szCs w:val="24"/>
      <w:lang w:eastAsia="ru-RU"/>
    </w:rPr>
  </w:style>
  <w:style w:type="character" w:styleId="Hyperlink">
    <w:name w:val="Hyperlink"/>
    <w:basedOn w:val="DefaultParagraphFont"/>
    <w:uiPriority w:val="99"/>
    <w:unhideWhenUsed/>
    <w:rsid w:val="00090FD9"/>
    <w:rPr>
      <w:color w:val="0563C1" w:themeColor="hyperlink"/>
      <w:u w:val="single"/>
    </w:rPr>
  </w:style>
  <w:style w:type="character" w:styleId="UnresolvedMention">
    <w:name w:val="Unresolved Mention"/>
    <w:basedOn w:val="DefaultParagraphFont"/>
    <w:uiPriority w:val="99"/>
    <w:semiHidden/>
    <w:unhideWhenUsed/>
    <w:rsid w:val="00090FD9"/>
    <w:rPr>
      <w:color w:val="605E5C"/>
      <w:shd w:val="clear" w:color="auto" w:fill="E1DFDD"/>
    </w:rPr>
  </w:style>
  <w:style w:type="character" w:styleId="CommentReference">
    <w:name w:val="annotation reference"/>
    <w:basedOn w:val="DefaultParagraphFont"/>
    <w:uiPriority w:val="99"/>
    <w:semiHidden/>
    <w:unhideWhenUsed/>
    <w:rsid w:val="00932027"/>
    <w:rPr>
      <w:sz w:val="16"/>
      <w:szCs w:val="16"/>
    </w:rPr>
  </w:style>
  <w:style w:type="paragraph" w:styleId="CommentText">
    <w:name w:val="annotation text"/>
    <w:basedOn w:val="Normal"/>
    <w:link w:val="CommentTextChar"/>
    <w:uiPriority w:val="99"/>
    <w:unhideWhenUsed/>
    <w:rsid w:val="00932027"/>
    <w:rPr>
      <w:sz w:val="20"/>
      <w:szCs w:val="20"/>
    </w:rPr>
  </w:style>
  <w:style w:type="character" w:customStyle="1" w:styleId="CommentTextChar">
    <w:name w:val="Comment Text Char"/>
    <w:basedOn w:val="DefaultParagraphFont"/>
    <w:link w:val="CommentText"/>
    <w:uiPriority w:val="99"/>
    <w:rsid w:val="00932027"/>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932027"/>
    <w:rPr>
      <w:b/>
      <w:bCs/>
    </w:rPr>
  </w:style>
  <w:style w:type="character" w:customStyle="1" w:styleId="CommentSubjectChar">
    <w:name w:val="Comment Subject Char"/>
    <w:basedOn w:val="CommentTextChar"/>
    <w:link w:val="CommentSubject"/>
    <w:uiPriority w:val="99"/>
    <w:semiHidden/>
    <w:rsid w:val="00932027"/>
    <w:rPr>
      <w:rFonts w:eastAsia="Times New Roman" w:cs="Times New Roman"/>
      <w:b/>
      <w:bCs/>
      <w:sz w:val="20"/>
      <w:szCs w:val="20"/>
      <w:lang w:eastAsia="ru-RU"/>
    </w:rPr>
  </w:style>
  <w:style w:type="paragraph" w:styleId="Revision">
    <w:name w:val="Revision"/>
    <w:hidden/>
    <w:uiPriority w:val="99"/>
    <w:semiHidden/>
    <w:rsid w:val="002612BB"/>
    <w:pPr>
      <w:spacing w:after="0" w:line="240" w:lineRule="auto"/>
    </w:pPr>
    <w:rPr>
      <w:rFonts w:eastAsia="Times New Roman" w:cs="Times New Roman"/>
      <w:szCs w:val="24"/>
      <w:lang w:eastAsia="ru-RU"/>
    </w:rPr>
  </w:style>
  <w:style w:type="paragraph" w:styleId="Header">
    <w:name w:val="header"/>
    <w:basedOn w:val="Normal"/>
    <w:link w:val="HeaderChar"/>
    <w:uiPriority w:val="99"/>
    <w:unhideWhenUsed/>
    <w:rsid w:val="00F247AB"/>
    <w:pPr>
      <w:tabs>
        <w:tab w:val="center" w:pos="4680"/>
        <w:tab w:val="right" w:pos="9360"/>
      </w:tabs>
    </w:pPr>
  </w:style>
  <w:style w:type="character" w:customStyle="1" w:styleId="HeaderChar">
    <w:name w:val="Header Char"/>
    <w:basedOn w:val="DefaultParagraphFont"/>
    <w:link w:val="Header"/>
    <w:uiPriority w:val="99"/>
    <w:rsid w:val="00F247AB"/>
    <w:rPr>
      <w:rFonts w:eastAsia="Times New Roman" w:cs="Times New Roman"/>
      <w:szCs w:val="24"/>
      <w:lang w:eastAsia="ru-RU"/>
    </w:rPr>
  </w:style>
  <w:style w:type="paragraph" w:styleId="Footer">
    <w:name w:val="footer"/>
    <w:basedOn w:val="Normal"/>
    <w:link w:val="FooterChar"/>
    <w:uiPriority w:val="99"/>
    <w:unhideWhenUsed/>
    <w:rsid w:val="00F247AB"/>
    <w:pPr>
      <w:tabs>
        <w:tab w:val="center" w:pos="4680"/>
        <w:tab w:val="right" w:pos="9360"/>
      </w:tabs>
    </w:pPr>
  </w:style>
  <w:style w:type="character" w:customStyle="1" w:styleId="FooterChar">
    <w:name w:val="Footer Char"/>
    <w:basedOn w:val="DefaultParagraphFont"/>
    <w:link w:val="Footer"/>
    <w:uiPriority w:val="99"/>
    <w:rsid w:val="00F247AB"/>
    <w:rPr>
      <w:rFonts w:eastAsia="Times New Roman" w:cs="Times New Roman"/>
      <w:szCs w:val="24"/>
      <w:lang w:eastAsia="ru-RU"/>
    </w:rPr>
  </w:style>
  <w:style w:type="character" w:styleId="FollowedHyperlink">
    <w:name w:val="FollowedHyperlink"/>
    <w:basedOn w:val="DefaultParagraphFont"/>
    <w:uiPriority w:val="99"/>
    <w:semiHidden/>
    <w:unhideWhenUsed/>
    <w:rsid w:val="00185649"/>
    <w:rPr>
      <w:color w:val="954F72" w:themeColor="followedHyperlink"/>
      <w:u w:val="single"/>
    </w:rPr>
  </w:style>
  <w:style w:type="paragraph" w:styleId="ListParagraph">
    <w:name w:val="List Paragraph"/>
    <w:basedOn w:val="Normal"/>
    <w:uiPriority w:val="34"/>
    <w:qFormat/>
    <w:rsid w:val="0012468B"/>
    <w:pPr>
      <w:ind w:left="720"/>
      <w:contextualSpacing/>
    </w:pPr>
  </w:style>
  <w:style w:type="paragraph" w:customStyle="1" w:styleId="Default">
    <w:name w:val="Default"/>
    <w:rsid w:val="00886AF6"/>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0205">
      <w:bodyDiv w:val="1"/>
      <w:marLeft w:val="0"/>
      <w:marRight w:val="0"/>
      <w:marTop w:val="0"/>
      <w:marBottom w:val="0"/>
      <w:divBdr>
        <w:top w:val="none" w:sz="0" w:space="0" w:color="auto"/>
        <w:left w:val="none" w:sz="0" w:space="0" w:color="auto"/>
        <w:bottom w:val="none" w:sz="0" w:space="0" w:color="auto"/>
        <w:right w:val="none" w:sz="0" w:space="0" w:color="auto"/>
      </w:divBdr>
    </w:div>
    <w:div w:id="85656834">
      <w:bodyDiv w:val="1"/>
      <w:marLeft w:val="0"/>
      <w:marRight w:val="0"/>
      <w:marTop w:val="0"/>
      <w:marBottom w:val="0"/>
      <w:divBdr>
        <w:top w:val="none" w:sz="0" w:space="0" w:color="auto"/>
        <w:left w:val="none" w:sz="0" w:space="0" w:color="auto"/>
        <w:bottom w:val="none" w:sz="0" w:space="0" w:color="auto"/>
        <w:right w:val="none" w:sz="0" w:space="0" w:color="auto"/>
      </w:divBdr>
    </w:div>
    <w:div w:id="429785266">
      <w:bodyDiv w:val="1"/>
      <w:marLeft w:val="0"/>
      <w:marRight w:val="0"/>
      <w:marTop w:val="0"/>
      <w:marBottom w:val="0"/>
      <w:divBdr>
        <w:top w:val="none" w:sz="0" w:space="0" w:color="auto"/>
        <w:left w:val="none" w:sz="0" w:space="0" w:color="auto"/>
        <w:bottom w:val="none" w:sz="0" w:space="0" w:color="auto"/>
        <w:right w:val="none" w:sz="0" w:space="0" w:color="auto"/>
      </w:divBdr>
    </w:div>
    <w:div w:id="580993253">
      <w:bodyDiv w:val="1"/>
      <w:marLeft w:val="0"/>
      <w:marRight w:val="0"/>
      <w:marTop w:val="0"/>
      <w:marBottom w:val="0"/>
      <w:divBdr>
        <w:top w:val="none" w:sz="0" w:space="0" w:color="auto"/>
        <w:left w:val="none" w:sz="0" w:space="0" w:color="auto"/>
        <w:bottom w:val="none" w:sz="0" w:space="0" w:color="auto"/>
        <w:right w:val="none" w:sz="0" w:space="0" w:color="auto"/>
      </w:divBdr>
    </w:div>
    <w:div w:id="767964187">
      <w:bodyDiv w:val="1"/>
      <w:marLeft w:val="0"/>
      <w:marRight w:val="0"/>
      <w:marTop w:val="0"/>
      <w:marBottom w:val="0"/>
      <w:divBdr>
        <w:top w:val="none" w:sz="0" w:space="0" w:color="auto"/>
        <w:left w:val="none" w:sz="0" w:space="0" w:color="auto"/>
        <w:bottom w:val="none" w:sz="0" w:space="0" w:color="auto"/>
        <w:right w:val="none" w:sz="0" w:space="0" w:color="auto"/>
      </w:divBdr>
    </w:div>
    <w:div w:id="769005086">
      <w:bodyDiv w:val="1"/>
      <w:marLeft w:val="0"/>
      <w:marRight w:val="0"/>
      <w:marTop w:val="0"/>
      <w:marBottom w:val="0"/>
      <w:divBdr>
        <w:top w:val="none" w:sz="0" w:space="0" w:color="auto"/>
        <w:left w:val="none" w:sz="0" w:space="0" w:color="auto"/>
        <w:bottom w:val="none" w:sz="0" w:space="0" w:color="auto"/>
        <w:right w:val="none" w:sz="0" w:space="0" w:color="auto"/>
      </w:divBdr>
    </w:div>
    <w:div w:id="790787715">
      <w:bodyDiv w:val="1"/>
      <w:marLeft w:val="0"/>
      <w:marRight w:val="0"/>
      <w:marTop w:val="0"/>
      <w:marBottom w:val="0"/>
      <w:divBdr>
        <w:top w:val="none" w:sz="0" w:space="0" w:color="auto"/>
        <w:left w:val="none" w:sz="0" w:space="0" w:color="auto"/>
        <w:bottom w:val="none" w:sz="0" w:space="0" w:color="auto"/>
        <w:right w:val="none" w:sz="0" w:space="0" w:color="auto"/>
      </w:divBdr>
    </w:div>
    <w:div w:id="792750915">
      <w:bodyDiv w:val="1"/>
      <w:marLeft w:val="0"/>
      <w:marRight w:val="0"/>
      <w:marTop w:val="0"/>
      <w:marBottom w:val="0"/>
      <w:divBdr>
        <w:top w:val="none" w:sz="0" w:space="0" w:color="auto"/>
        <w:left w:val="none" w:sz="0" w:space="0" w:color="auto"/>
        <w:bottom w:val="none" w:sz="0" w:space="0" w:color="auto"/>
        <w:right w:val="none" w:sz="0" w:space="0" w:color="auto"/>
      </w:divBdr>
    </w:div>
    <w:div w:id="869729328">
      <w:bodyDiv w:val="1"/>
      <w:marLeft w:val="0"/>
      <w:marRight w:val="0"/>
      <w:marTop w:val="0"/>
      <w:marBottom w:val="0"/>
      <w:divBdr>
        <w:top w:val="none" w:sz="0" w:space="0" w:color="auto"/>
        <w:left w:val="none" w:sz="0" w:space="0" w:color="auto"/>
        <w:bottom w:val="none" w:sz="0" w:space="0" w:color="auto"/>
        <w:right w:val="none" w:sz="0" w:space="0" w:color="auto"/>
      </w:divBdr>
    </w:div>
    <w:div w:id="915633189">
      <w:bodyDiv w:val="1"/>
      <w:marLeft w:val="0"/>
      <w:marRight w:val="0"/>
      <w:marTop w:val="0"/>
      <w:marBottom w:val="0"/>
      <w:divBdr>
        <w:top w:val="none" w:sz="0" w:space="0" w:color="auto"/>
        <w:left w:val="none" w:sz="0" w:space="0" w:color="auto"/>
        <w:bottom w:val="none" w:sz="0" w:space="0" w:color="auto"/>
        <w:right w:val="none" w:sz="0" w:space="0" w:color="auto"/>
      </w:divBdr>
    </w:div>
    <w:div w:id="944533154">
      <w:bodyDiv w:val="1"/>
      <w:marLeft w:val="0"/>
      <w:marRight w:val="0"/>
      <w:marTop w:val="0"/>
      <w:marBottom w:val="0"/>
      <w:divBdr>
        <w:top w:val="none" w:sz="0" w:space="0" w:color="auto"/>
        <w:left w:val="none" w:sz="0" w:space="0" w:color="auto"/>
        <w:bottom w:val="none" w:sz="0" w:space="0" w:color="auto"/>
        <w:right w:val="none" w:sz="0" w:space="0" w:color="auto"/>
      </w:divBdr>
      <w:divsChild>
        <w:div w:id="1396784162">
          <w:marLeft w:val="0"/>
          <w:marRight w:val="0"/>
          <w:marTop w:val="15"/>
          <w:marBottom w:val="0"/>
          <w:divBdr>
            <w:top w:val="single" w:sz="48" w:space="0" w:color="auto"/>
            <w:left w:val="single" w:sz="48" w:space="0" w:color="auto"/>
            <w:bottom w:val="single" w:sz="48" w:space="0" w:color="auto"/>
            <w:right w:val="single" w:sz="48" w:space="0" w:color="auto"/>
          </w:divBdr>
          <w:divsChild>
            <w:div w:id="66265566">
              <w:marLeft w:val="0"/>
              <w:marRight w:val="0"/>
              <w:marTop w:val="0"/>
              <w:marBottom w:val="0"/>
              <w:divBdr>
                <w:top w:val="none" w:sz="0" w:space="0" w:color="auto"/>
                <w:left w:val="none" w:sz="0" w:space="0" w:color="auto"/>
                <w:bottom w:val="none" w:sz="0" w:space="0" w:color="auto"/>
                <w:right w:val="none" w:sz="0" w:space="0" w:color="auto"/>
              </w:divBdr>
            </w:div>
          </w:divsChild>
        </w:div>
        <w:div w:id="899554077">
          <w:marLeft w:val="0"/>
          <w:marRight w:val="0"/>
          <w:marTop w:val="15"/>
          <w:marBottom w:val="0"/>
          <w:divBdr>
            <w:top w:val="single" w:sz="48" w:space="0" w:color="auto"/>
            <w:left w:val="single" w:sz="48" w:space="0" w:color="auto"/>
            <w:bottom w:val="single" w:sz="48" w:space="0" w:color="auto"/>
            <w:right w:val="single" w:sz="48" w:space="0" w:color="auto"/>
          </w:divBdr>
          <w:divsChild>
            <w:div w:id="21207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00030">
      <w:bodyDiv w:val="1"/>
      <w:marLeft w:val="0"/>
      <w:marRight w:val="0"/>
      <w:marTop w:val="0"/>
      <w:marBottom w:val="0"/>
      <w:divBdr>
        <w:top w:val="none" w:sz="0" w:space="0" w:color="auto"/>
        <w:left w:val="none" w:sz="0" w:space="0" w:color="auto"/>
        <w:bottom w:val="none" w:sz="0" w:space="0" w:color="auto"/>
        <w:right w:val="none" w:sz="0" w:space="0" w:color="auto"/>
      </w:divBdr>
    </w:div>
    <w:div w:id="1130393305">
      <w:bodyDiv w:val="1"/>
      <w:marLeft w:val="0"/>
      <w:marRight w:val="0"/>
      <w:marTop w:val="0"/>
      <w:marBottom w:val="0"/>
      <w:divBdr>
        <w:top w:val="none" w:sz="0" w:space="0" w:color="auto"/>
        <w:left w:val="none" w:sz="0" w:space="0" w:color="auto"/>
        <w:bottom w:val="none" w:sz="0" w:space="0" w:color="auto"/>
        <w:right w:val="none" w:sz="0" w:space="0" w:color="auto"/>
      </w:divBdr>
    </w:div>
    <w:div w:id="1206986176">
      <w:bodyDiv w:val="1"/>
      <w:marLeft w:val="0"/>
      <w:marRight w:val="0"/>
      <w:marTop w:val="0"/>
      <w:marBottom w:val="0"/>
      <w:divBdr>
        <w:top w:val="none" w:sz="0" w:space="0" w:color="auto"/>
        <w:left w:val="none" w:sz="0" w:space="0" w:color="auto"/>
        <w:bottom w:val="none" w:sz="0" w:space="0" w:color="auto"/>
        <w:right w:val="none" w:sz="0" w:space="0" w:color="auto"/>
      </w:divBdr>
    </w:div>
    <w:div w:id="1249772805">
      <w:bodyDiv w:val="1"/>
      <w:marLeft w:val="0"/>
      <w:marRight w:val="0"/>
      <w:marTop w:val="0"/>
      <w:marBottom w:val="0"/>
      <w:divBdr>
        <w:top w:val="none" w:sz="0" w:space="0" w:color="auto"/>
        <w:left w:val="none" w:sz="0" w:space="0" w:color="auto"/>
        <w:bottom w:val="none" w:sz="0" w:space="0" w:color="auto"/>
        <w:right w:val="none" w:sz="0" w:space="0" w:color="auto"/>
      </w:divBdr>
      <w:divsChild>
        <w:div w:id="1171216769">
          <w:marLeft w:val="0"/>
          <w:marRight w:val="0"/>
          <w:marTop w:val="15"/>
          <w:marBottom w:val="0"/>
          <w:divBdr>
            <w:top w:val="single" w:sz="48" w:space="0" w:color="auto"/>
            <w:left w:val="single" w:sz="48" w:space="0" w:color="auto"/>
            <w:bottom w:val="single" w:sz="48" w:space="0" w:color="auto"/>
            <w:right w:val="single" w:sz="48" w:space="0" w:color="auto"/>
          </w:divBdr>
          <w:divsChild>
            <w:div w:id="1050764263">
              <w:marLeft w:val="0"/>
              <w:marRight w:val="0"/>
              <w:marTop w:val="0"/>
              <w:marBottom w:val="0"/>
              <w:divBdr>
                <w:top w:val="none" w:sz="0" w:space="0" w:color="auto"/>
                <w:left w:val="none" w:sz="0" w:space="0" w:color="auto"/>
                <w:bottom w:val="none" w:sz="0" w:space="0" w:color="auto"/>
                <w:right w:val="none" w:sz="0" w:space="0" w:color="auto"/>
              </w:divBdr>
            </w:div>
          </w:divsChild>
        </w:div>
        <w:div w:id="1762490358">
          <w:marLeft w:val="0"/>
          <w:marRight w:val="0"/>
          <w:marTop w:val="15"/>
          <w:marBottom w:val="0"/>
          <w:divBdr>
            <w:top w:val="single" w:sz="48" w:space="0" w:color="auto"/>
            <w:left w:val="single" w:sz="48" w:space="0" w:color="auto"/>
            <w:bottom w:val="single" w:sz="48" w:space="0" w:color="auto"/>
            <w:right w:val="single" w:sz="48" w:space="0" w:color="auto"/>
          </w:divBdr>
          <w:divsChild>
            <w:div w:id="14051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0188">
      <w:bodyDiv w:val="1"/>
      <w:marLeft w:val="0"/>
      <w:marRight w:val="0"/>
      <w:marTop w:val="0"/>
      <w:marBottom w:val="0"/>
      <w:divBdr>
        <w:top w:val="none" w:sz="0" w:space="0" w:color="auto"/>
        <w:left w:val="none" w:sz="0" w:space="0" w:color="auto"/>
        <w:bottom w:val="none" w:sz="0" w:space="0" w:color="auto"/>
        <w:right w:val="none" w:sz="0" w:space="0" w:color="auto"/>
      </w:divBdr>
    </w:div>
    <w:div w:id="1427002459">
      <w:bodyDiv w:val="1"/>
      <w:marLeft w:val="0"/>
      <w:marRight w:val="0"/>
      <w:marTop w:val="0"/>
      <w:marBottom w:val="0"/>
      <w:divBdr>
        <w:top w:val="none" w:sz="0" w:space="0" w:color="auto"/>
        <w:left w:val="none" w:sz="0" w:space="0" w:color="auto"/>
        <w:bottom w:val="none" w:sz="0" w:space="0" w:color="auto"/>
        <w:right w:val="none" w:sz="0" w:space="0" w:color="auto"/>
      </w:divBdr>
    </w:div>
    <w:div w:id="1765105263">
      <w:bodyDiv w:val="1"/>
      <w:marLeft w:val="0"/>
      <w:marRight w:val="0"/>
      <w:marTop w:val="0"/>
      <w:marBottom w:val="0"/>
      <w:divBdr>
        <w:top w:val="none" w:sz="0" w:space="0" w:color="auto"/>
        <w:left w:val="none" w:sz="0" w:space="0" w:color="auto"/>
        <w:bottom w:val="none" w:sz="0" w:space="0" w:color="auto"/>
        <w:right w:val="none" w:sz="0" w:space="0" w:color="auto"/>
      </w:divBdr>
    </w:div>
    <w:div w:id="1979722050">
      <w:bodyDiv w:val="1"/>
      <w:marLeft w:val="0"/>
      <w:marRight w:val="0"/>
      <w:marTop w:val="0"/>
      <w:marBottom w:val="0"/>
      <w:divBdr>
        <w:top w:val="none" w:sz="0" w:space="0" w:color="auto"/>
        <w:left w:val="none" w:sz="0" w:space="0" w:color="auto"/>
        <w:bottom w:val="none" w:sz="0" w:space="0" w:color="auto"/>
        <w:right w:val="none" w:sz="0" w:space="0" w:color="auto"/>
      </w:divBdr>
    </w:div>
    <w:div w:id="208792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400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794B6-F748-4166-B014-483E88301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15481</Words>
  <Characters>8825</Characters>
  <Application>Microsoft Office Word</Application>
  <DocSecurity>0</DocSecurity>
  <Lines>73</Lines>
  <Paragraphs>48</Paragraphs>
  <ScaleCrop>false</ScaleCrop>
  <Company/>
  <LinksUpToDate>false</LinksUpToDate>
  <CharactersWithSpaces>24258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2025-02-07T12:32:00Z</dcterms:created>
  <dcterms:modified xsi:type="dcterms:W3CDTF">2025-02-07T12:33:00Z</dcterms:modified>
</cp:coreProperties>
</file>