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9077" w14:textId="77777777" w:rsidR="00D762B6" w:rsidRPr="00DE013B" w:rsidRDefault="00D762B6" w:rsidP="007209E7">
      <w:pPr>
        <w:spacing w:line="276" w:lineRule="auto"/>
        <w:jc w:val="both"/>
        <w:rPr>
          <w:b/>
          <w:bCs/>
        </w:rPr>
      </w:pPr>
      <w:r w:rsidRPr="00DE013B">
        <w:rPr>
          <w:b/>
          <w:bCs/>
        </w:rPr>
        <w:t xml:space="preserve">Noziedzīgā nodarījuma objektīvās puses kvalificējošās pazīmes – izmantojot cietušā bezpalīdzības stāvokli – pierādījumu </w:t>
      </w:r>
      <w:proofErr w:type="spellStart"/>
      <w:r w:rsidRPr="00DE013B">
        <w:rPr>
          <w:b/>
          <w:bCs/>
        </w:rPr>
        <w:t>izvērtējums</w:t>
      </w:r>
      <w:proofErr w:type="spellEnd"/>
    </w:p>
    <w:p w14:paraId="186CDC44" w14:textId="6AF2ABF5" w:rsidR="000D2B02" w:rsidRPr="008833FA" w:rsidRDefault="000D2B02" w:rsidP="00D762B6">
      <w:pPr>
        <w:spacing w:before="240" w:line="276" w:lineRule="auto"/>
        <w:jc w:val="center"/>
        <w:rPr>
          <w:b/>
        </w:rPr>
      </w:pPr>
      <w:r w:rsidRPr="008833FA">
        <w:rPr>
          <w:b/>
        </w:rPr>
        <w:t>Latvijas Republikas Senāt</w:t>
      </w:r>
      <w:r w:rsidR="00D762B6">
        <w:rPr>
          <w:b/>
        </w:rPr>
        <w:t>a</w:t>
      </w:r>
    </w:p>
    <w:p w14:paraId="7C6DD1D8" w14:textId="6A0DA363" w:rsidR="00D762B6" w:rsidRPr="00D762B6" w:rsidRDefault="00D762B6" w:rsidP="00D762B6">
      <w:pPr>
        <w:spacing w:line="276" w:lineRule="auto"/>
        <w:jc w:val="center"/>
        <w:rPr>
          <w:b/>
          <w:bCs/>
          <w:lang w:eastAsia="lv-LV"/>
        </w:rPr>
      </w:pPr>
      <w:r w:rsidRPr="00D762B6">
        <w:rPr>
          <w:b/>
          <w:bCs/>
          <w:lang w:eastAsia="lv-LV"/>
        </w:rPr>
        <w:t>Krimināllietu departamenta</w:t>
      </w:r>
    </w:p>
    <w:p w14:paraId="7524DA8E" w14:textId="511C16DB" w:rsidR="00D762B6" w:rsidRPr="00D762B6" w:rsidRDefault="00D762B6" w:rsidP="00FD0B3B">
      <w:pPr>
        <w:spacing w:line="276" w:lineRule="auto"/>
        <w:jc w:val="center"/>
        <w:rPr>
          <w:b/>
          <w:bCs/>
        </w:rPr>
      </w:pPr>
      <w:r w:rsidRPr="00D762B6">
        <w:rPr>
          <w:b/>
          <w:bCs/>
        </w:rPr>
        <w:t>2024. gada [..]</w:t>
      </w:r>
    </w:p>
    <w:p w14:paraId="234ADE74" w14:textId="703AA5B5" w:rsidR="000D2B02" w:rsidRDefault="000D2B02" w:rsidP="00FD0B3B">
      <w:pPr>
        <w:spacing w:line="276" w:lineRule="auto"/>
        <w:jc w:val="center"/>
        <w:rPr>
          <w:b/>
        </w:rPr>
      </w:pPr>
      <w:r w:rsidRPr="008833FA">
        <w:rPr>
          <w:b/>
        </w:rPr>
        <w:t>LĒMUMS</w:t>
      </w:r>
      <w:r w:rsidR="00D762B6">
        <w:rPr>
          <w:rStyle w:val="FootnoteReference"/>
          <w:b/>
        </w:rPr>
        <w:footnoteReference w:id="1"/>
      </w:r>
    </w:p>
    <w:p w14:paraId="133FEA60" w14:textId="4A34E99B" w:rsidR="00D762B6" w:rsidRPr="0080371E" w:rsidRDefault="00D762B6" w:rsidP="00D762B6">
      <w:pPr>
        <w:spacing w:line="276" w:lineRule="auto"/>
        <w:jc w:val="center"/>
        <w:rPr>
          <w:rFonts w:asciiTheme="majorBidi" w:hAnsiTheme="majorBidi" w:cstheme="majorBidi"/>
          <w:bCs/>
          <w:lang w:eastAsia="lv-LV"/>
        </w:rPr>
      </w:pPr>
      <w:r w:rsidRPr="0080371E">
        <w:rPr>
          <w:rFonts w:asciiTheme="majorBidi" w:hAnsiTheme="majorBidi" w:cstheme="majorBidi"/>
          <w:b/>
          <w:lang w:eastAsia="lv-LV"/>
        </w:rPr>
        <w:t>Lieta Nr. </w:t>
      </w:r>
      <w:r>
        <w:rPr>
          <w:rFonts w:asciiTheme="majorBidi" w:hAnsiTheme="majorBidi" w:cstheme="majorBidi"/>
          <w:b/>
          <w:lang w:eastAsia="lv-LV"/>
        </w:rPr>
        <w:t>[..]</w:t>
      </w:r>
      <w:r w:rsidRPr="0080371E">
        <w:rPr>
          <w:rFonts w:asciiTheme="majorBidi" w:hAnsiTheme="majorBidi" w:cstheme="majorBidi"/>
          <w:b/>
          <w:lang w:eastAsia="lv-LV"/>
        </w:rPr>
        <w:t>, SKK-</w:t>
      </w:r>
      <w:r>
        <w:rPr>
          <w:rFonts w:asciiTheme="majorBidi" w:hAnsiTheme="majorBidi" w:cstheme="majorBidi"/>
          <w:b/>
          <w:lang w:eastAsia="lv-LV"/>
        </w:rPr>
        <w:t>[H]</w:t>
      </w:r>
      <w:r w:rsidRPr="0080371E">
        <w:rPr>
          <w:rFonts w:asciiTheme="majorBidi" w:hAnsiTheme="majorBidi" w:cstheme="majorBidi"/>
          <w:b/>
          <w:lang w:eastAsia="lv-LV"/>
        </w:rPr>
        <w:t>/2024</w:t>
      </w:r>
    </w:p>
    <w:p w14:paraId="160F2CBC" w14:textId="77777777" w:rsidR="00D762B6" w:rsidRDefault="00D762B6" w:rsidP="00D762B6">
      <w:pPr>
        <w:spacing w:line="276" w:lineRule="auto"/>
        <w:jc w:val="center"/>
        <w:rPr>
          <w:rFonts w:asciiTheme="majorBidi" w:hAnsiTheme="majorBidi" w:cstheme="majorBidi"/>
          <w:color w:val="000000"/>
          <w:shd w:val="clear" w:color="auto" w:fill="FFFFFF"/>
        </w:rPr>
      </w:pPr>
      <w:r w:rsidRPr="0080371E">
        <w:rPr>
          <w:rFonts w:asciiTheme="majorBidi" w:hAnsiTheme="majorBidi" w:cstheme="majorBidi"/>
          <w:color w:val="000000"/>
          <w:shd w:val="clear" w:color="auto" w:fill="FFFFFF"/>
        </w:rPr>
        <w:t>ECLI:LV:AT:2024:</w:t>
      </w:r>
      <w:r>
        <w:rPr>
          <w:rFonts w:asciiTheme="majorBidi" w:hAnsiTheme="majorBidi" w:cstheme="majorBidi"/>
          <w:color w:val="000000"/>
          <w:shd w:val="clear" w:color="auto" w:fill="FFFFFF"/>
        </w:rPr>
        <w:t>[..]</w:t>
      </w:r>
    </w:p>
    <w:p w14:paraId="5F7AA99D" w14:textId="77777777" w:rsidR="00D762B6" w:rsidRPr="008833FA" w:rsidRDefault="00D762B6" w:rsidP="00FD0B3B">
      <w:pPr>
        <w:spacing w:line="276" w:lineRule="auto"/>
        <w:ind w:firstLine="720"/>
        <w:jc w:val="both"/>
      </w:pPr>
    </w:p>
    <w:p w14:paraId="0EFBC32A" w14:textId="6E0FF80F" w:rsidR="000D2B02" w:rsidRPr="008833FA" w:rsidRDefault="000D2B02" w:rsidP="00FD0B3B">
      <w:pPr>
        <w:spacing w:line="276" w:lineRule="auto"/>
        <w:ind w:firstLine="720"/>
        <w:jc w:val="both"/>
      </w:pPr>
      <w:r w:rsidRPr="008833FA">
        <w:t xml:space="preserve">Senāts šādā sastāvā: senators referents Ivars Bičkovičs, senatori </w:t>
      </w:r>
      <w:r w:rsidR="002C160B" w:rsidRPr="008833FA">
        <w:t xml:space="preserve">Aija Branta un </w:t>
      </w:r>
      <w:r w:rsidR="0032199D" w:rsidRPr="008833FA">
        <w:t>Artūrs Freibergs</w:t>
      </w:r>
    </w:p>
    <w:p w14:paraId="03A3D75C" w14:textId="77777777" w:rsidR="001E7F72" w:rsidRPr="008833FA" w:rsidRDefault="001E7F72" w:rsidP="00FD0B3B">
      <w:pPr>
        <w:spacing w:line="276" w:lineRule="auto"/>
        <w:ind w:firstLine="720"/>
        <w:jc w:val="both"/>
      </w:pPr>
    </w:p>
    <w:p w14:paraId="6B7AEB20" w14:textId="6904B18C" w:rsidR="000D2B02" w:rsidRPr="008833FA" w:rsidRDefault="000D2B02" w:rsidP="00D762B6">
      <w:pPr>
        <w:spacing w:line="276" w:lineRule="auto"/>
        <w:ind w:firstLine="720"/>
        <w:jc w:val="both"/>
        <w:rPr>
          <w:lang w:eastAsia="lv-LV"/>
        </w:rPr>
      </w:pPr>
      <w:r w:rsidRPr="008833FA">
        <w:rPr>
          <w:lang w:eastAsia="lv-LV"/>
        </w:rPr>
        <w:t xml:space="preserve">rakstveida procesā izskatīja krimināllietu sakarā ar </w:t>
      </w:r>
      <w:r w:rsidR="0032199D" w:rsidRPr="008833FA">
        <w:rPr>
          <w:lang w:eastAsia="lv-LV"/>
        </w:rPr>
        <w:t xml:space="preserve">apsūdzētā </w:t>
      </w:r>
      <w:r w:rsidR="00D762B6">
        <w:rPr>
          <w:lang w:eastAsia="lv-LV"/>
        </w:rPr>
        <w:t>[pers. A]</w:t>
      </w:r>
      <w:r w:rsidR="0032199D" w:rsidRPr="008833FA">
        <w:rPr>
          <w:lang w:eastAsia="lv-LV"/>
        </w:rPr>
        <w:t xml:space="preserve"> aizstāves zvērinātas advokātes </w:t>
      </w:r>
      <w:r w:rsidR="00E803E6" w:rsidRPr="008833FA">
        <w:rPr>
          <w:lang w:eastAsia="lv-LV"/>
        </w:rPr>
        <w:t>Ausmas Rozenbergas</w:t>
      </w:r>
      <w:r w:rsidRPr="008833FA">
        <w:rPr>
          <w:lang w:eastAsia="lv-LV"/>
        </w:rPr>
        <w:t xml:space="preserve"> kasācijas </w:t>
      </w:r>
      <w:r w:rsidR="00E803E6" w:rsidRPr="008833FA">
        <w:rPr>
          <w:lang w:eastAsia="lv-LV"/>
        </w:rPr>
        <w:t>sūdzību</w:t>
      </w:r>
      <w:r w:rsidRPr="008833FA">
        <w:rPr>
          <w:lang w:eastAsia="lv-LV"/>
        </w:rPr>
        <w:t xml:space="preserve"> par </w:t>
      </w:r>
      <w:r w:rsidR="00D762B6">
        <w:rPr>
          <w:lang w:eastAsia="lv-LV"/>
        </w:rPr>
        <w:t>[..]</w:t>
      </w:r>
      <w:r w:rsidRPr="008833FA">
        <w:rPr>
          <w:lang w:eastAsia="lv-LV"/>
        </w:rPr>
        <w:t xml:space="preserve"> apgabaltiesas 2023. gada </w:t>
      </w:r>
      <w:r w:rsidR="00D762B6">
        <w:rPr>
          <w:lang w:eastAsia="lv-LV"/>
        </w:rPr>
        <w:t>[..]</w:t>
      </w:r>
      <w:r w:rsidRPr="008833FA">
        <w:rPr>
          <w:lang w:eastAsia="lv-LV"/>
        </w:rPr>
        <w:t xml:space="preserve"> spriedumu.</w:t>
      </w:r>
    </w:p>
    <w:p w14:paraId="7CFDADC6" w14:textId="77777777" w:rsidR="0081752D" w:rsidRPr="008833FA" w:rsidRDefault="0081752D" w:rsidP="00FD0B3B">
      <w:pPr>
        <w:spacing w:line="276" w:lineRule="auto"/>
        <w:ind w:firstLine="720"/>
        <w:jc w:val="both"/>
        <w:rPr>
          <w:lang w:eastAsia="lv-LV"/>
        </w:rPr>
      </w:pPr>
    </w:p>
    <w:p w14:paraId="659B0A0B" w14:textId="77777777" w:rsidR="000D2B02" w:rsidRPr="008833FA" w:rsidRDefault="000D2B02" w:rsidP="00FD0B3B">
      <w:pPr>
        <w:spacing w:line="276" w:lineRule="auto"/>
        <w:jc w:val="center"/>
        <w:rPr>
          <w:b/>
          <w:shd w:val="clear" w:color="auto" w:fill="FFFFFF"/>
        </w:rPr>
      </w:pPr>
      <w:r w:rsidRPr="008833FA">
        <w:rPr>
          <w:b/>
          <w:shd w:val="clear" w:color="auto" w:fill="FFFFFF"/>
        </w:rPr>
        <w:t>Aprakstošā daļa</w:t>
      </w:r>
    </w:p>
    <w:p w14:paraId="4C59BC6C" w14:textId="77777777" w:rsidR="0081752D" w:rsidRPr="008833FA" w:rsidRDefault="0081752D" w:rsidP="00FD0B3B">
      <w:pPr>
        <w:spacing w:line="276" w:lineRule="auto"/>
        <w:jc w:val="center"/>
        <w:rPr>
          <w:shd w:val="clear" w:color="auto" w:fill="FFFFFF"/>
        </w:rPr>
      </w:pPr>
    </w:p>
    <w:p w14:paraId="693402D6" w14:textId="6429B214" w:rsidR="00FB00E7" w:rsidRPr="008833FA" w:rsidRDefault="000D2B02"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[1] Ar </w:t>
      </w:r>
      <w:r w:rsidR="00D762B6">
        <w:rPr>
          <w:rFonts w:asciiTheme="majorBidi" w:hAnsiTheme="majorBidi" w:cstheme="majorBidi"/>
        </w:rPr>
        <w:t xml:space="preserve">[rajona (pilsētas)] </w:t>
      </w:r>
      <w:r w:rsidRPr="008833FA">
        <w:rPr>
          <w:shd w:val="clear" w:color="auto" w:fill="FFFFFF"/>
        </w:rPr>
        <w:t>tiesas 202</w:t>
      </w:r>
      <w:r w:rsidR="009A65C3" w:rsidRPr="008833FA">
        <w:rPr>
          <w:shd w:val="clear" w:color="auto" w:fill="FFFFFF"/>
        </w:rPr>
        <w:t>3</w:t>
      </w:r>
      <w:r w:rsidRPr="008833FA">
        <w:rPr>
          <w:shd w:val="clear" w:color="auto" w:fill="FFFFFF"/>
        </w:rPr>
        <w:t xml:space="preserve">. gada </w:t>
      </w:r>
      <w:r w:rsidR="00D762B6">
        <w:rPr>
          <w:shd w:val="clear" w:color="auto" w:fill="FFFFFF"/>
        </w:rPr>
        <w:t>[..]</w:t>
      </w:r>
      <w:r w:rsidRPr="008833FA">
        <w:rPr>
          <w:shd w:val="clear" w:color="auto" w:fill="FFFFFF"/>
        </w:rPr>
        <w:t xml:space="preserve"> spriedumu</w:t>
      </w:r>
    </w:p>
    <w:p w14:paraId="5028AC05" w14:textId="2B3549D8" w:rsidR="009A65C3" w:rsidRPr="008833FA" w:rsidRDefault="006958BB" w:rsidP="00FD0B3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BF212E" w:rsidRPr="008833FA">
        <w:rPr>
          <w:shd w:val="clear" w:color="auto" w:fill="FFFFFF"/>
        </w:rPr>
        <w:t xml:space="preserve">, personas kods </w:t>
      </w:r>
      <w:r>
        <w:rPr>
          <w:shd w:val="clear" w:color="auto" w:fill="FFFFFF"/>
        </w:rPr>
        <w:t>[..]</w:t>
      </w:r>
      <w:r w:rsidR="00BF212E" w:rsidRPr="008833FA">
        <w:rPr>
          <w:shd w:val="clear" w:color="auto" w:fill="FFFFFF"/>
        </w:rPr>
        <w:t>,</w:t>
      </w:r>
    </w:p>
    <w:p w14:paraId="341664BF" w14:textId="20E82D63" w:rsidR="00BF212E" w:rsidRPr="008833FA" w:rsidRDefault="00B13B84"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a</w:t>
      </w:r>
      <w:r w:rsidR="00570CB7" w:rsidRPr="008833FA">
        <w:rPr>
          <w:shd w:val="clear" w:color="auto" w:fill="FFFFFF"/>
        </w:rPr>
        <w:t>tzīts par vainīgu Krimināllikuma 162.</w:t>
      </w:r>
      <w:r w:rsidRPr="008833FA">
        <w:rPr>
          <w:shd w:val="clear" w:color="auto" w:fill="FFFFFF"/>
        </w:rPr>
        <w:t> </w:t>
      </w:r>
      <w:r w:rsidR="00570CB7" w:rsidRPr="008833FA">
        <w:rPr>
          <w:shd w:val="clear" w:color="auto" w:fill="FFFFFF"/>
        </w:rPr>
        <w:t xml:space="preserve">panta otrajā daļā </w:t>
      </w:r>
      <w:r w:rsidR="00755E73" w:rsidRPr="008833FA">
        <w:rPr>
          <w:shd w:val="clear" w:color="auto" w:fill="FFFFFF"/>
        </w:rPr>
        <w:t xml:space="preserve">(likuma redakcijā līdz </w:t>
      </w:r>
      <w:r w:rsidR="00D26D4E" w:rsidRPr="008833FA">
        <w:rPr>
          <w:shd w:val="clear" w:color="auto" w:fill="FFFFFF"/>
        </w:rPr>
        <w:t xml:space="preserve">2014. gada 13. jūnijam) </w:t>
      </w:r>
      <w:r w:rsidR="00570CB7" w:rsidRPr="008833FA">
        <w:rPr>
          <w:shd w:val="clear" w:color="auto" w:fill="FFFFFF"/>
        </w:rPr>
        <w:t>paredzētajā noziedzīgajā nodarījumā</w:t>
      </w:r>
      <w:r w:rsidR="00230336" w:rsidRPr="008833FA">
        <w:rPr>
          <w:shd w:val="clear" w:color="auto" w:fill="FFFFFF"/>
        </w:rPr>
        <w:t xml:space="preserve"> (cietusī </w:t>
      </w:r>
      <w:r w:rsidR="006958BB">
        <w:rPr>
          <w:shd w:val="clear" w:color="auto" w:fill="FFFFFF"/>
        </w:rPr>
        <w:t>[pers. B]</w:t>
      </w:r>
      <w:r w:rsidR="00230336" w:rsidRPr="008833FA">
        <w:rPr>
          <w:shd w:val="clear" w:color="auto" w:fill="FFFFFF"/>
        </w:rPr>
        <w:t>)</w:t>
      </w:r>
      <w:r w:rsidR="00570CB7" w:rsidRPr="008833FA">
        <w:rPr>
          <w:shd w:val="clear" w:color="auto" w:fill="FFFFFF"/>
        </w:rPr>
        <w:t xml:space="preserve"> un</w:t>
      </w:r>
      <w:r w:rsidR="0042501E" w:rsidRPr="008833FA">
        <w:rPr>
          <w:shd w:val="clear" w:color="auto" w:fill="FFFFFF"/>
        </w:rPr>
        <w:t xml:space="preserve"> sodīts</w:t>
      </w:r>
      <w:r w:rsidR="00570CB7" w:rsidRPr="008833FA">
        <w:rPr>
          <w:shd w:val="clear" w:color="auto" w:fill="FFFFFF"/>
        </w:rPr>
        <w:t>, piemērojot Krimināllikuma 49.</w:t>
      </w:r>
      <w:r w:rsidR="00570CB7" w:rsidRPr="008833FA">
        <w:rPr>
          <w:shd w:val="clear" w:color="auto" w:fill="FFFFFF"/>
          <w:vertAlign w:val="superscript"/>
        </w:rPr>
        <w:t>1</w:t>
      </w:r>
      <w:r w:rsidRPr="008833FA">
        <w:rPr>
          <w:shd w:val="clear" w:color="auto" w:fill="FFFFFF"/>
        </w:rPr>
        <w:t> </w:t>
      </w:r>
      <w:r w:rsidR="00570CB7" w:rsidRPr="008833FA">
        <w:rPr>
          <w:shd w:val="clear" w:color="auto" w:fill="FFFFFF"/>
        </w:rPr>
        <w:t>panta pirmās daļas 1.</w:t>
      </w:r>
      <w:r w:rsidRPr="008833FA">
        <w:rPr>
          <w:shd w:val="clear" w:color="auto" w:fill="FFFFFF"/>
        </w:rPr>
        <w:t> </w:t>
      </w:r>
      <w:r w:rsidR="00570CB7" w:rsidRPr="008833FA">
        <w:rPr>
          <w:shd w:val="clear" w:color="auto" w:fill="FFFFFF"/>
        </w:rPr>
        <w:t>punktu, ar brīvības atņemšanu uz 1</w:t>
      </w:r>
      <w:r w:rsidRPr="008833FA">
        <w:rPr>
          <w:shd w:val="clear" w:color="auto" w:fill="FFFFFF"/>
        </w:rPr>
        <w:t> </w:t>
      </w:r>
      <w:r w:rsidR="00570CB7" w:rsidRPr="008833FA">
        <w:rPr>
          <w:shd w:val="clear" w:color="auto" w:fill="FFFFFF"/>
        </w:rPr>
        <w:t>gadu un probācijas uzraudzību uz 2</w:t>
      </w:r>
      <w:r w:rsidRPr="008833FA">
        <w:rPr>
          <w:shd w:val="clear" w:color="auto" w:fill="FFFFFF"/>
        </w:rPr>
        <w:t> </w:t>
      </w:r>
      <w:r w:rsidR="00570CB7" w:rsidRPr="008833FA">
        <w:rPr>
          <w:shd w:val="clear" w:color="auto" w:fill="FFFFFF"/>
        </w:rPr>
        <w:t>gadiem;</w:t>
      </w:r>
    </w:p>
    <w:p w14:paraId="6DAF3AAE" w14:textId="247B0C63" w:rsidR="00570CB7" w:rsidRPr="008833FA" w:rsidRDefault="00DB2C65"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a</w:t>
      </w:r>
      <w:r w:rsidR="00570CB7" w:rsidRPr="008833FA">
        <w:rPr>
          <w:shd w:val="clear" w:color="auto" w:fill="FFFFFF"/>
        </w:rPr>
        <w:t xml:space="preserve">tzīts par </w:t>
      </w:r>
      <w:r w:rsidRPr="008833FA">
        <w:rPr>
          <w:shd w:val="clear" w:color="auto" w:fill="FFFFFF"/>
        </w:rPr>
        <w:t>vainīgu Krimināllikuma 162.</w:t>
      </w:r>
      <w:r w:rsidR="00AF22E4" w:rsidRPr="008833FA">
        <w:rPr>
          <w:shd w:val="clear" w:color="auto" w:fill="FFFFFF"/>
        </w:rPr>
        <w:t> </w:t>
      </w:r>
      <w:r w:rsidRPr="008833FA">
        <w:rPr>
          <w:shd w:val="clear" w:color="auto" w:fill="FFFFFF"/>
        </w:rPr>
        <w:t xml:space="preserve">panta otrajā daļā </w:t>
      </w:r>
      <w:r w:rsidR="00DA7A0D" w:rsidRPr="008833FA">
        <w:rPr>
          <w:shd w:val="clear" w:color="auto" w:fill="FFFFFF"/>
        </w:rPr>
        <w:t xml:space="preserve">(likuma redakcijā līdz 2014. gada 13. jūnijam) </w:t>
      </w:r>
      <w:r w:rsidRPr="008833FA">
        <w:rPr>
          <w:shd w:val="clear" w:color="auto" w:fill="FFFFFF"/>
        </w:rPr>
        <w:t>paredzētajā noziedzīgajā nodarī</w:t>
      </w:r>
      <w:r w:rsidR="00AF22E4" w:rsidRPr="008833FA">
        <w:rPr>
          <w:shd w:val="clear" w:color="auto" w:fill="FFFFFF"/>
        </w:rPr>
        <w:t>j</w:t>
      </w:r>
      <w:r w:rsidRPr="008833FA">
        <w:rPr>
          <w:shd w:val="clear" w:color="auto" w:fill="FFFFFF"/>
        </w:rPr>
        <w:t xml:space="preserve">umā </w:t>
      </w:r>
      <w:r w:rsidR="00230336" w:rsidRPr="008833FA">
        <w:rPr>
          <w:shd w:val="clear" w:color="auto" w:fill="FFFFFF"/>
        </w:rPr>
        <w:t xml:space="preserve">(cietusī </w:t>
      </w:r>
      <w:r w:rsidR="006958BB">
        <w:rPr>
          <w:shd w:val="clear" w:color="auto" w:fill="FFFFFF"/>
        </w:rPr>
        <w:t>[pers. C]</w:t>
      </w:r>
      <w:r w:rsidR="00230336" w:rsidRPr="008833FA">
        <w:rPr>
          <w:shd w:val="clear" w:color="auto" w:fill="FFFFFF"/>
        </w:rPr>
        <w:t xml:space="preserve">) </w:t>
      </w:r>
      <w:r w:rsidRPr="008833FA">
        <w:rPr>
          <w:shd w:val="clear" w:color="auto" w:fill="FFFFFF"/>
        </w:rPr>
        <w:t>un</w:t>
      </w:r>
      <w:r w:rsidR="0042501E" w:rsidRPr="008833FA">
        <w:rPr>
          <w:shd w:val="clear" w:color="auto" w:fill="FFFFFF"/>
        </w:rPr>
        <w:t xml:space="preserve"> sodīts</w:t>
      </w:r>
      <w:r w:rsidR="00F25DD1" w:rsidRPr="008833FA">
        <w:rPr>
          <w:shd w:val="clear" w:color="auto" w:fill="FFFFFF"/>
        </w:rPr>
        <w:t>, piemērojot Krimināllikuma 49.</w:t>
      </w:r>
      <w:r w:rsidR="00F25DD1" w:rsidRPr="008833FA">
        <w:rPr>
          <w:shd w:val="clear" w:color="auto" w:fill="FFFFFF"/>
          <w:vertAlign w:val="superscript"/>
        </w:rPr>
        <w:t>1</w:t>
      </w:r>
      <w:r w:rsidR="00AF22E4" w:rsidRPr="008833FA">
        <w:rPr>
          <w:shd w:val="clear" w:color="auto" w:fill="FFFFFF"/>
        </w:rPr>
        <w:t> </w:t>
      </w:r>
      <w:r w:rsidR="00F25DD1" w:rsidRPr="008833FA">
        <w:rPr>
          <w:shd w:val="clear" w:color="auto" w:fill="FFFFFF"/>
        </w:rPr>
        <w:t>panta pirmās daļas 1.</w:t>
      </w:r>
      <w:r w:rsidR="008833FA">
        <w:rPr>
          <w:shd w:val="clear" w:color="auto" w:fill="FFFFFF"/>
        </w:rPr>
        <w:t> </w:t>
      </w:r>
      <w:r w:rsidR="00F25DD1" w:rsidRPr="008833FA">
        <w:rPr>
          <w:shd w:val="clear" w:color="auto" w:fill="FFFFFF"/>
        </w:rPr>
        <w:t>punktu, ar brīvības atņemšanu uz 1</w:t>
      </w:r>
      <w:r w:rsidR="00AF22E4" w:rsidRPr="008833FA">
        <w:rPr>
          <w:shd w:val="clear" w:color="auto" w:fill="FFFFFF"/>
        </w:rPr>
        <w:t> </w:t>
      </w:r>
      <w:r w:rsidR="00F25DD1" w:rsidRPr="008833FA">
        <w:rPr>
          <w:shd w:val="clear" w:color="auto" w:fill="FFFFFF"/>
        </w:rPr>
        <w:t>gadu un probācijas uzraudzību uz 2</w:t>
      </w:r>
      <w:r w:rsidR="00AF22E4" w:rsidRPr="008833FA">
        <w:rPr>
          <w:shd w:val="clear" w:color="auto" w:fill="FFFFFF"/>
        </w:rPr>
        <w:t> </w:t>
      </w:r>
      <w:r w:rsidR="00F25DD1" w:rsidRPr="008833FA">
        <w:rPr>
          <w:shd w:val="clear" w:color="auto" w:fill="FFFFFF"/>
        </w:rPr>
        <w:t>gadiem;</w:t>
      </w:r>
    </w:p>
    <w:p w14:paraId="7669067A" w14:textId="0423D9D5" w:rsidR="00F25DD1" w:rsidRPr="008833FA" w:rsidRDefault="00F25DD1"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atzīts par vainīgu Krimināllikuma 15.</w:t>
      </w:r>
      <w:r w:rsidR="00AF22E4" w:rsidRPr="008833FA">
        <w:rPr>
          <w:shd w:val="clear" w:color="auto" w:fill="FFFFFF"/>
        </w:rPr>
        <w:t> </w:t>
      </w:r>
      <w:r w:rsidRPr="008833FA">
        <w:rPr>
          <w:shd w:val="clear" w:color="auto" w:fill="FFFFFF"/>
        </w:rPr>
        <w:t>panta ceturtajā daļā un 159.</w:t>
      </w:r>
      <w:r w:rsidR="00AF22E4" w:rsidRPr="008833FA">
        <w:rPr>
          <w:shd w:val="clear" w:color="auto" w:fill="FFFFFF"/>
        </w:rPr>
        <w:t> </w:t>
      </w:r>
      <w:r w:rsidRPr="008833FA">
        <w:rPr>
          <w:shd w:val="clear" w:color="auto" w:fill="FFFFFF"/>
        </w:rPr>
        <w:t xml:space="preserve">panta trešajā daļā </w:t>
      </w:r>
      <w:r w:rsidR="00DA7A0D" w:rsidRPr="008833FA">
        <w:rPr>
          <w:shd w:val="clear" w:color="auto" w:fill="FFFFFF"/>
        </w:rPr>
        <w:t xml:space="preserve">(likuma redakcijā līdz 2014. gada 13. jūnijam) </w:t>
      </w:r>
      <w:r w:rsidRPr="008833FA">
        <w:rPr>
          <w:shd w:val="clear" w:color="auto" w:fill="FFFFFF"/>
        </w:rPr>
        <w:t>paredzētajā noziedzīgajā nodarījumā un sodīts, piemērojot Krimināllikuma 49.</w:t>
      </w:r>
      <w:r w:rsidRPr="008833FA">
        <w:rPr>
          <w:shd w:val="clear" w:color="auto" w:fill="FFFFFF"/>
          <w:vertAlign w:val="superscript"/>
        </w:rPr>
        <w:t>1</w:t>
      </w:r>
      <w:r w:rsidR="00AF22E4" w:rsidRPr="008833FA">
        <w:rPr>
          <w:shd w:val="clear" w:color="auto" w:fill="FFFFFF"/>
        </w:rPr>
        <w:t> </w:t>
      </w:r>
      <w:r w:rsidRPr="008833FA">
        <w:rPr>
          <w:shd w:val="clear" w:color="auto" w:fill="FFFFFF"/>
        </w:rPr>
        <w:t>panta pirmās daļas 2.</w:t>
      </w:r>
      <w:r w:rsidR="00AF22E4" w:rsidRPr="008833FA">
        <w:rPr>
          <w:shd w:val="clear" w:color="auto" w:fill="FFFFFF"/>
        </w:rPr>
        <w:t> </w:t>
      </w:r>
      <w:r w:rsidRPr="008833FA">
        <w:rPr>
          <w:shd w:val="clear" w:color="auto" w:fill="FFFFFF"/>
        </w:rPr>
        <w:t>punktu, ar brīvības atņemšanu uz 6</w:t>
      </w:r>
      <w:r w:rsidR="00AF22E4" w:rsidRPr="008833FA">
        <w:rPr>
          <w:shd w:val="clear" w:color="auto" w:fill="FFFFFF"/>
        </w:rPr>
        <w:t> </w:t>
      </w:r>
      <w:r w:rsidRPr="008833FA">
        <w:rPr>
          <w:shd w:val="clear" w:color="auto" w:fill="FFFFFF"/>
        </w:rPr>
        <w:t>gadiem un probācijas uzraudzību uz 3</w:t>
      </w:r>
      <w:r w:rsidR="00AF22E4" w:rsidRPr="008833FA">
        <w:rPr>
          <w:shd w:val="clear" w:color="auto" w:fill="FFFFFF"/>
        </w:rPr>
        <w:t> </w:t>
      </w:r>
      <w:r w:rsidRPr="008833FA">
        <w:rPr>
          <w:shd w:val="clear" w:color="auto" w:fill="FFFFFF"/>
        </w:rPr>
        <w:t>gadiem.</w:t>
      </w:r>
    </w:p>
    <w:p w14:paraId="398A5603" w14:textId="1FDE1875" w:rsidR="00F25DD1" w:rsidRPr="008833FA" w:rsidRDefault="002B37B6"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S</w:t>
      </w:r>
      <w:r w:rsidR="008E401D" w:rsidRPr="008833FA">
        <w:rPr>
          <w:shd w:val="clear" w:color="auto" w:fill="FFFFFF"/>
        </w:rPr>
        <w:t xml:space="preserve">askaņā ar Krimināllikuma 50. panta pirmo, trešo un ceturto daļu galīgais sods </w:t>
      </w:r>
      <w:r w:rsidR="006958BB">
        <w:rPr>
          <w:shd w:val="clear" w:color="auto" w:fill="FFFFFF"/>
        </w:rPr>
        <w:t>[pers. A]</w:t>
      </w:r>
      <w:r w:rsidR="008E401D" w:rsidRPr="008833FA">
        <w:rPr>
          <w:shd w:val="clear" w:color="auto" w:fill="FFFFFF"/>
        </w:rPr>
        <w:t xml:space="preserve"> noteikts brīvības atņemšana uz 7</w:t>
      </w:r>
      <w:r w:rsidRPr="008833FA">
        <w:rPr>
          <w:shd w:val="clear" w:color="auto" w:fill="FFFFFF"/>
        </w:rPr>
        <w:t> </w:t>
      </w:r>
      <w:r w:rsidR="008E401D" w:rsidRPr="008833FA">
        <w:rPr>
          <w:shd w:val="clear" w:color="auto" w:fill="FFFFFF"/>
        </w:rPr>
        <w:t>gadiem un probācijas uzraudzība uz 4</w:t>
      </w:r>
      <w:r w:rsidRPr="008833FA">
        <w:rPr>
          <w:shd w:val="clear" w:color="auto" w:fill="FFFFFF"/>
        </w:rPr>
        <w:t> </w:t>
      </w:r>
      <w:r w:rsidR="008E401D" w:rsidRPr="008833FA">
        <w:rPr>
          <w:shd w:val="clear" w:color="auto" w:fill="FFFFFF"/>
        </w:rPr>
        <w:t>gadiem.</w:t>
      </w:r>
    </w:p>
    <w:p w14:paraId="3842699B" w14:textId="39A02059" w:rsidR="00BB2E9F" w:rsidRPr="008833FA" w:rsidRDefault="006958BB" w:rsidP="00FD0B3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[Pers. A] </w:t>
      </w:r>
      <w:r w:rsidR="00BB2E9F" w:rsidRPr="008833FA">
        <w:rPr>
          <w:shd w:val="clear" w:color="auto" w:fill="FFFFFF"/>
        </w:rPr>
        <w:t>piemērots drošības līdzeklis – apcietinājums</w:t>
      </w:r>
      <w:r w:rsidR="00AF2C0B" w:rsidRPr="008833FA">
        <w:rPr>
          <w:shd w:val="clear" w:color="auto" w:fill="FFFFFF"/>
        </w:rPr>
        <w:t>.</w:t>
      </w:r>
    </w:p>
    <w:p w14:paraId="44641625" w14:textId="36B0CD92" w:rsidR="00B438B9" w:rsidRPr="008833FA" w:rsidRDefault="00DF1BEE"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No </w:t>
      </w:r>
      <w:r w:rsidR="006958BB">
        <w:rPr>
          <w:shd w:val="clear" w:color="auto" w:fill="FFFFFF"/>
        </w:rPr>
        <w:t>[pers. A]</w:t>
      </w:r>
      <w:r w:rsidRPr="008833FA">
        <w:rPr>
          <w:shd w:val="clear" w:color="auto" w:fill="FFFFFF"/>
        </w:rPr>
        <w:t xml:space="preserve"> valsts labā piedzīta </w:t>
      </w:r>
      <w:r w:rsidR="0077341F" w:rsidRPr="008833FA">
        <w:rPr>
          <w:shd w:val="clear" w:color="auto" w:fill="FFFFFF"/>
        </w:rPr>
        <w:t xml:space="preserve">cietušajai </w:t>
      </w:r>
      <w:r w:rsidR="006958BB">
        <w:rPr>
          <w:shd w:val="clear" w:color="auto" w:fill="FFFFFF"/>
        </w:rPr>
        <w:t>[pers. C]</w:t>
      </w:r>
      <w:r w:rsidRPr="008833FA">
        <w:rPr>
          <w:shd w:val="clear" w:color="auto" w:fill="FFFFFF"/>
        </w:rPr>
        <w:t xml:space="preserve"> izmaksātā valsts kompensācija 1935 </w:t>
      </w:r>
      <w:proofErr w:type="spellStart"/>
      <w:r w:rsidRPr="008833FA">
        <w:rPr>
          <w:i/>
          <w:iCs/>
          <w:shd w:val="clear" w:color="auto" w:fill="FFFFFF"/>
        </w:rPr>
        <w:t>euro</w:t>
      </w:r>
      <w:proofErr w:type="spellEnd"/>
      <w:r w:rsidR="001037C7" w:rsidRPr="008833FA">
        <w:rPr>
          <w:i/>
          <w:iCs/>
          <w:shd w:val="clear" w:color="auto" w:fill="FFFFFF"/>
        </w:rPr>
        <w:t xml:space="preserve"> </w:t>
      </w:r>
      <w:r w:rsidR="001037C7" w:rsidRPr="008833FA">
        <w:rPr>
          <w:shd w:val="clear" w:color="auto" w:fill="FFFFFF"/>
        </w:rPr>
        <w:t xml:space="preserve">un cietušajai </w:t>
      </w:r>
      <w:r w:rsidR="006958BB">
        <w:rPr>
          <w:shd w:val="clear" w:color="auto" w:fill="FFFFFF"/>
        </w:rPr>
        <w:t>[pers. B]</w:t>
      </w:r>
      <w:r w:rsidR="001037C7" w:rsidRPr="008833FA">
        <w:rPr>
          <w:shd w:val="clear" w:color="auto" w:fill="FFFFFF"/>
        </w:rPr>
        <w:t xml:space="preserve"> izmaksātā valsts kompensācija 1935 </w:t>
      </w:r>
      <w:r w:rsidR="001037C7" w:rsidRPr="008833FA">
        <w:rPr>
          <w:i/>
          <w:iCs/>
          <w:shd w:val="clear" w:color="auto" w:fill="FFFFFF"/>
        </w:rPr>
        <w:t>euro</w:t>
      </w:r>
      <w:r w:rsidRPr="008833FA">
        <w:rPr>
          <w:shd w:val="clear" w:color="auto" w:fill="FFFFFF"/>
        </w:rPr>
        <w:t>.</w:t>
      </w:r>
    </w:p>
    <w:p w14:paraId="5940BD49" w14:textId="6E7C32E4" w:rsidR="00FD37A4" w:rsidRPr="008833FA" w:rsidRDefault="00BA5639" w:rsidP="00FD0B3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FD37A4" w:rsidRPr="008833FA">
        <w:rPr>
          <w:shd w:val="clear" w:color="auto" w:fill="FFFFFF"/>
        </w:rPr>
        <w:t xml:space="preserve"> atbrīvots no procesuālo izdevumu piedziņas</w:t>
      </w:r>
      <w:r w:rsidR="00E112A1" w:rsidRPr="008833FA">
        <w:rPr>
          <w:shd w:val="clear" w:color="auto" w:fill="FFFFFF"/>
        </w:rPr>
        <w:t xml:space="preserve">, </w:t>
      </w:r>
      <w:r w:rsidR="0034030E" w:rsidRPr="008833FA">
        <w:rPr>
          <w:shd w:val="clear" w:color="auto" w:fill="FFFFFF"/>
        </w:rPr>
        <w:t>izdevumi</w:t>
      </w:r>
      <w:r w:rsidR="00E112A1" w:rsidRPr="008833FA">
        <w:rPr>
          <w:shd w:val="clear" w:color="auto" w:fill="FFFFFF"/>
        </w:rPr>
        <w:t xml:space="preserve"> </w:t>
      </w:r>
      <w:r w:rsidR="00EA7A38" w:rsidRPr="008833FA">
        <w:rPr>
          <w:shd w:val="clear" w:color="auto" w:fill="FFFFFF"/>
        </w:rPr>
        <w:t>890 </w:t>
      </w:r>
      <w:r w:rsidR="00EA7A38" w:rsidRPr="008833FA">
        <w:rPr>
          <w:i/>
          <w:iCs/>
          <w:shd w:val="clear" w:color="auto" w:fill="FFFFFF"/>
        </w:rPr>
        <w:t>euro</w:t>
      </w:r>
      <w:r w:rsidR="00EA7A38" w:rsidRPr="008833FA">
        <w:rPr>
          <w:shd w:val="clear" w:color="auto" w:fill="FFFFFF"/>
        </w:rPr>
        <w:t xml:space="preserve"> par valsts nodrošināto juridisko palīdzību pirmstiesas kriminālprocesā un tiesā, 400 </w:t>
      </w:r>
      <w:r w:rsidR="00EA7A38" w:rsidRPr="008833FA">
        <w:rPr>
          <w:i/>
          <w:iCs/>
          <w:shd w:val="clear" w:color="auto" w:fill="FFFFFF"/>
        </w:rPr>
        <w:t>euro</w:t>
      </w:r>
      <w:r w:rsidR="00EA7A38" w:rsidRPr="008833FA">
        <w:rPr>
          <w:shd w:val="clear" w:color="auto" w:fill="FFFFFF"/>
        </w:rPr>
        <w:t xml:space="preserve"> par valsts </w:t>
      </w:r>
      <w:r w:rsidR="00EA7A38" w:rsidRPr="008833FA">
        <w:rPr>
          <w:shd w:val="clear" w:color="auto" w:fill="FFFFFF"/>
        </w:rPr>
        <w:lastRenderedPageBreak/>
        <w:t xml:space="preserve">nodrošināto juridisko palīdzību cietušajai </w:t>
      </w:r>
      <w:r>
        <w:rPr>
          <w:shd w:val="clear" w:color="auto" w:fill="FFFFFF"/>
        </w:rPr>
        <w:t>[pers. B]</w:t>
      </w:r>
      <w:r w:rsidR="00EA7A38" w:rsidRPr="008833FA">
        <w:rPr>
          <w:shd w:val="clear" w:color="auto" w:fill="FFFFFF"/>
        </w:rPr>
        <w:t xml:space="preserve"> un 1,40 </w:t>
      </w:r>
      <w:proofErr w:type="spellStart"/>
      <w:r w:rsidR="00EA7A38" w:rsidRPr="008833FA">
        <w:rPr>
          <w:i/>
          <w:iCs/>
          <w:shd w:val="clear" w:color="auto" w:fill="FFFFFF"/>
        </w:rPr>
        <w:t>euro</w:t>
      </w:r>
      <w:proofErr w:type="spellEnd"/>
      <w:r w:rsidR="00EA7A38" w:rsidRPr="008833FA">
        <w:rPr>
          <w:shd w:val="clear" w:color="auto" w:fill="FFFFFF"/>
        </w:rPr>
        <w:t xml:space="preserve"> par liecinieces ceļa izdevumiem </w:t>
      </w:r>
      <w:r w:rsidR="00E112A1" w:rsidRPr="008833FA">
        <w:rPr>
          <w:shd w:val="clear" w:color="auto" w:fill="FFFFFF"/>
        </w:rPr>
        <w:t>segt</w:t>
      </w:r>
      <w:r w:rsidR="0034030E" w:rsidRPr="008833FA">
        <w:rPr>
          <w:shd w:val="clear" w:color="auto" w:fill="FFFFFF"/>
        </w:rPr>
        <w:t>i</w:t>
      </w:r>
      <w:r w:rsidR="00E112A1" w:rsidRPr="008833FA">
        <w:rPr>
          <w:shd w:val="clear" w:color="auto" w:fill="FFFFFF"/>
        </w:rPr>
        <w:t xml:space="preserve"> no valsts līdzekļiem.</w:t>
      </w:r>
    </w:p>
    <w:p w14:paraId="0A700E7B" w14:textId="77777777" w:rsidR="008E401D" w:rsidRPr="008833FA" w:rsidRDefault="008E401D" w:rsidP="00FD0B3B">
      <w:pPr>
        <w:pStyle w:val="NormalWeb"/>
        <w:shd w:val="clear" w:color="auto" w:fill="FFFFFF"/>
        <w:spacing w:before="0" w:beforeAutospacing="0" w:after="0" w:afterAutospacing="0" w:line="276" w:lineRule="auto"/>
        <w:ind w:firstLine="720"/>
        <w:jc w:val="both"/>
        <w:rPr>
          <w:shd w:val="clear" w:color="auto" w:fill="FFFFFF"/>
        </w:rPr>
      </w:pPr>
    </w:p>
    <w:p w14:paraId="141ED534" w14:textId="5E90EB9A" w:rsidR="00C01F30" w:rsidRPr="008833FA" w:rsidRDefault="00A2515C"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w:t>
      </w:r>
      <w:r w:rsidR="004E48B8" w:rsidRPr="008833FA">
        <w:rPr>
          <w:shd w:val="clear" w:color="auto" w:fill="FFFFFF"/>
        </w:rPr>
        <w:t>2</w:t>
      </w:r>
      <w:r w:rsidRPr="008833FA">
        <w:rPr>
          <w:shd w:val="clear" w:color="auto" w:fill="FFFFFF"/>
        </w:rPr>
        <w:t>]</w:t>
      </w:r>
      <w:r w:rsidR="000C2E7B" w:rsidRPr="008833FA">
        <w:rPr>
          <w:shd w:val="clear" w:color="auto" w:fill="FFFFFF"/>
        </w:rPr>
        <w:t> </w:t>
      </w:r>
      <w:r w:rsidRPr="008833FA">
        <w:rPr>
          <w:shd w:val="clear" w:color="auto" w:fill="FFFFFF"/>
        </w:rPr>
        <w:t xml:space="preserve">Ar pirmās instances tiesas spriedumu </w:t>
      </w:r>
      <w:r w:rsidR="00BA5639">
        <w:rPr>
          <w:shd w:val="clear" w:color="auto" w:fill="FFFFFF"/>
        </w:rPr>
        <w:t>[pers. A]</w:t>
      </w:r>
      <w:r w:rsidR="00A71DD6" w:rsidRPr="008833FA">
        <w:rPr>
          <w:shd w:val="clear" w:color="auto" w:fill="FFFFFF"/>
        </w:rPr>
        <w:t xml:space="preserve"> </w:t>
      </w:r>
      <w:r w:rsidR="00EE12F7" w:rsidRPr="008833FA">
        <w:rPr>
          <w:shd w:val="clear" w:color="auto" w:fill="FFFFFF"/>
        </w:rPr>
        <w:t>atzīts par vainīgu un sodīts:</w:t>
      </w:r>
    </w:p>
    <w:p w14:paraId="07EF7997" w14:textId="04928DE5" w:rsidR="00EE12F7" w:rsidRPr="008833FA" w:rsidRDefault="00EE12F7"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pēc Krimināllikuma 162. panta otrās daļas par </w:t>
      </w:r>
      <w:r w:rsidR="00C01F30" w:rsidRPr="008833FA">
        <w:rPr>
          <w:shd w:val="clear" w:color="auto" w:fill="FFFFFF"/>
        </w:rPr>
        <w:t xml:space="preserve">to, ka viņš, būdams pilngadīga persona, izdarīja netiklas darbības ar mazgadīgo </w:t>
      </w:r>
      <w:r w:rsidR="00BA5639">
        <w:rPr>
          <w:shd w:val="clear" w:color="auto" w:fill="FFFFFF"/>
        </w:rPr>
        <w:t>[pers. </w:t>
      </w:r>
      <w:r w:rsidR="00A0043B">
        <w:rPr>
          <w:shd w:val="clear" w:color="auto" w:fill="FFFFFF"/>
        </w:rPr>
        <w:t>B</w:t>
      </w:r>
      <w:r w:rsidR="00BA5639">
        <w:rPr>
          <w:shd w:val="clear" w:color="auto" w:fill="FFFFFF"/>
        </w:rPr>
        <w:t>]</w:t>
      </w:r>
      <w:r w:rsidR="008B1279" w:rsidRPr="008833FA">
        <w:rPr>
          <w:shd w:val="clear" w:color="auto" w:fill="FFFFFF"/>
        </w:rPr>
        <w:t>;</w:t>
      </w:r>
    </w:p>
    <w:p w14:paraId="283D0937" w14:textId="7150228D" w:rsidR="00E752B7" w:rsidRPr="008833FA" w:rsidRDefault="00C01F30"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pēc Krimināllikuma 162. panta otrās daļas par to, ka viņš, būdams pilngadīga persona, izdarīja netiklas darbības ar mazgadīgo</w:t>
      </w:r>
      <w:r w:rsidR="00A0043B">
        <w:rPr>
          <w:shd w:val="clear" w:color="auto" w:fill="FFFFFF"/>
        </w:rPr>
        <w:t xml:space="preserve"> </w:t>
      </w:r>
      <w:r w:rsidR="00BA5639">
        <w:rPr>
          <w:shd w:val="clear" w:color="auto" w:fill="FFFFFF"/>
        </w:rPr>
        <w:t>[pers. </w:t>
      </w:r>
      <w:r w:rsidR="00A0043B">
        <w:rPr>
          <w:shd w:val="clear" w:color="auto" w:fill="FFFFFF"/>
        </w:rPr>
        <w:t>C</w:t>
      </w:r>
      <w:r w:rsidR="00BA5639">
        <w:rPr>
          <w:shd w:val="clear" w:color="auto" w:fill="FFFFFF"/>
        </w:rPr>
        <w:t>]</w:t>
      </w:r>
      <w:r w:rsidR="008B1279" w:rsidRPr="008833FA">
        <w:rPr>
          <w:shd w:val="clear" w:color="auto" w:fill="FFFFFF"/>
        </w:rPr>
        <w:t>;</w:t>
      </w:r>
    </w:p>
    <w:p w14:paraId="5EBDF97C" w14:textId="4E50D984" w:rsidR="00E752B7" w:rsidRPr="008833FA" w:rsidRDefault="00FF75CF"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p</w:t>
      </w:r>
      <w:r w:rsidR="008B1279" w:rsidRPr="008833FA">
        <w:rPr>
          <w:shd w:val="clear" w:color="auto" w:fill="FFFFFF"/>
        </w:rPr>
        <w:t>ēc Krimināllikuma 15. panta ceturtās daļas un 159.</w:t>
      </w:r>
      <w:r w:rsidR="00E752B7" w:rsidRPr="008833FA">
        <w:rPr>
          <w:shd w:val="clear" w:color="auto" w:fill="FFFFFF"/>
        </w:rPr>
        <w:t> </w:t>
      </w:r>
      <w:r w:rsidR="008B1279" w:rsidRPr="008833FA">
        <w:rPr>
          <w:shd w:val="clear" w:color="auto" w:fill="FFFFFF"/>
        </w:rPr>
        <w:t>panta trešās daļas</w:t>
      </w:r>
      <w:r w:rsidR="00E752B7" w:rsidRPr="008833FA">
        <w:rPr>
          <w:shd w:val="clear" w:color="auto" w:fill="FFFFFF"/>
        </w:rPr>
        <w:t xml:space="preserve"> par </w:t>
      </w:r>
      <w:r w:rsidR="006077B6" w:rsidRPr="008833FA">
        <w:rPr>
          <w:shd w:val="clear" w:color="auto" w:fill="FFFFFF"/>
        </w:rPr>
        <w:t xml:space="preserve">mazgadīgās </w:t>
      </w:r>
      <w:r w:rsidR="00BA5639">
        <w:rPr>
          <w:shd w:val="clear" w:color="auto" w:fill="FFFFFF"/>
        </w:rPr>
        <w:t>[pers. B]</w:t>
      </w:r>
      <w:r w:rsidR="006077B6" w:rsidRPr="008833FA">
        <w:rPr>
          <w:shd w:val="clear" w:color="auto" w:fill="FFFFFF"/>
        </w:rPr>
        <w:t xml:space="preserve"> </w:t>
      </w:r>
      <w:proofErr w:type="spellStart"/>
      <w:r w:rsidR="006077B6" w:rsidRPr="008833FA">
        <w:rPr>
          <w:shd w:val="clear" w:color="auto" w:fill="FFFFFF"/>
        </w:rPr>
        <w:t>izvarošanas</w:t>
      </w:r>
      <w:proofErr w:type="spellEnd"/>
      <w:r w:rsidR="006077B6" w:rsidRPr="008833FA">
        <w:rPr>
          <w:shd w:val="clear" w:color="auto" w:fill="FFFFFF"/>
        </w:rPr>
        <w:t xml:space="preserve"> mēģinājumu, </w:t>
      </w:r>
      <w:r w:rsidR="00E752B7" w:rsidRPr="008833FA">
        <w:rPr>
          <w:shd w:val="clear" w:color="auto" w:fill="FFFFFF"/>
        </w:rPr>
        <w:t>izmantojot cietušās bezpalīdzības stāvokli</w:t>
      </w:r>
      <w:r w:rsidR="006077B6" w:rsidRPr="008833FA">
        <w:rPr>
          <w:shd w:val="clear" w:color="auto" w:fill="FFFFFF"/>
        </w:rPr>
        <w:t>.</w:t>
      </w:r>
    </w:p>
    <w:p w14:paraId="5724C61B" w14:textId="77777777" w:rsidR="004E48B8" w:rsidRPr="008833FA" w:rsidRDefault="004E48B8" w:rsidP="00FD0B3B">
      <w:pPr>
        <w:pStyle w:val="NormalWeb"/>
        <w:shd w:val="clear" w:color="auto" w:fill="FFFFFF"/>
        <w:spacing w:before="0" w:beforeAutospacing="0" w:after="0" w:afterAutospacing="0" w:line="276" w:lineRule="auto"/>
        <w:ind w:firstLine="720"/>
        <w:jc w:val="both"/>
        <w:rPr>
          <w:shd w:val="clear" w:color="auto" w:fill="FFFFFF"/>
        </w:rPr>
      </w:pPr>
    </w:p>
    <w:p w14:paraId="3F5CCD14" w14:textId="54F75F59" w:rsidR="004E48B8" w:rsidRPr="008833FA" w:rsidRDefault="004E48B8"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[3] Ar </w:t>
      </w:r>
      <w:r w:rsidR="00BA5639">
        <w:rPr>
          <w:shd w:val="clear" w:color="auto" w:fill="FFFFFF"/>
        </w:rPr>
        <w:t>[..]</w:t>
      </w:r>
      <w:r w:rsidRPr="008833FA">
        <w:rPr>
          <w:shd w:val="clear" w:color="auto" w:fill="FFFFFF"/>
        </w:rPr>
        <w:t xml:space="preserve"> apgabaltiesas 2023. gada </w:t>
      </w:r>
      <w:r w:rsidR="00BA5639">
        <w:rPr>
          <w:shd w:val="clear" w:color="auto" w:fill="FFFFFF"/>
        </w:rPr>
        <w:t>[..]</w:t>
      </w:r>
      <w:r w:rsidRPr="008833FA">
        <w:rPr>
          <w:shd w:val="clear" w:color="auto" w:fill="FFFFFF"/>
        </w:rPr>
        <w:t xml:space="preserve"> spriedumu</w:t>
      </w:r>
      <w:r w:rsidR="00B748B4" w:rsidRPr="008833FA">
        <w:rPr>
          <w:shd w:val="clear" w:color="auto" w:fill="FFFFFF"/>
        </w:rPr>
        <w:t xml:space="preserve">, iztiesājot lietu sakarā ar apsūdzētā </w:t>
      </w:r>
      <w:r w:rsidR="00BA5639">
        <w:rPr>
          <w:shd w:val="clear" w:color="auto" w:fill="FFFFFF"/>
        </w:rPr>
        <w:t>[pers. A]</w:t>
      </w:r>
      <w:r w:rsidR="00B748B4" w:rsidRPr="008833FA">
        <w:rPr>
          <w:shd w:val="clear" w:color="auto" w:fill="FFFFFF"/>
        </w:rPr>
        <w:t xml:space="preserve"> aizstāves A. Rozenbergas apelācijas sūdzību, </w:t>
      </w:r>
      <w:r w:rsidR="00BA5639">
        <w:rPr>
          <w:shd w:val="clear" w:color="auto" w:fill="FFFFFF"/>
        </w:rPr>
        <w:t>[rajona (pilsētas)]</w:t>
      </w:r>
      <w:r w:rsidR="00E0096B" w:rsidRPr="008833FA">
        <w:rPr>
          <w:shd w:val="clear" w:color="auto" w:fill="FFFFFF"/>
        </w:rPr>
        <w:t xml:space="preserve"> tiesas 2023. gada </w:t>
      </w:r>
      <w:r w:rsidR="00BA5639">
        <w:rPr>
          <w:shd w:val="clear" w:color="auto" w:fill="FFFFFF"/>
        </w:rPr>
        <w:t>[..]</w:t>
      </w:r>
      <w:r w:rsidR="00E0096B" w:rsidRPr="008833FA">
        <w:rPr>
          <w:shd w:val="clear" w:color="auto" w:fill="FFFFFF"/>
        </w:rPr>
        <w:t xml:space="preserve"> spriedums atcelts daļā par valsts izmaksātās kompensācijas piedziņu no </w:t>
      </w:r>
      <w:r w:rsidR="00BA5639">
        <w:rPr>
          <w:shd w:val="clear" w:color="auto" w:fill="FFFFFF"/>
        </w:rPr>
        <w:t>[pers. A]</w:t>
      </w:r>
      <w:r w:rsidR="00E0096B" w:rsidRPr="008833FA">
        <w:rPr>
          <w:shd w:val="clear" w:color="auto" w:fill="FFFFFF"/>
        </w:rPr>
        <w:t>.</w:t>
      </w:r>
    </w:p>
    <w:p w14:paraId="5FB33F0C" w14:textId="6B8A581C" w:rsidR="007B646A" w:rsidRPr="008833FA" w:rsidRDefault="007B646A"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No </w:t>
      </w:r>
      <w:r w:rsidR="00BA5639">
        <w:rPr>
          <w:shd w:val="clear" w:color="auto" w:fill="FFFFFF"/>
        </w:rPr>
        <w:t>[pers. A]</w:t>
      </w:r>
      <w:r w:rsidRPr="008833FA">
        <w:rPr>
          <w:shd w:val="clear" w:color="auto" w:fill="FFFFFF"/>
        </w:rPr>
        <w:t xml:space="preserve"> valsts labā piedzīta cietušajai </w:t>
      </w:r>
      <w:r w:rsidR="00BA5639">
        <w:rPr>
          <w:shd w:val="clear" w:color="auto" w:fill="FFFFFF"/>
        </w:rPr>
        <w:t>[pers. C]</w:t>
      </w:r>
      <w:r w:rsidRPr="008833FA">
        <w:rPr>
          <w:shd w:val="clear" w:color="auto" w:fill="FFFFFF"/>
        </w:rPr>
        <w:t xml:space="preserve"> izmaksātā valsts kompensācija 967,50</w:t>
      </w:r>
      <w:r w:rsidR="0030057D" w:rsidRPr="008833FA">
        <w:rPr>
          <w:shd w:val="clear" w:color="auto" w:fill="FFFFFF"/>
        </w:rPr>
        <w:t> </w:t>
      </w:r>
      <w:proofErr w:type="spellStart"/>
      <w:r w:rsidRPr="008833FA">
        <w:rPr>
          <w:i/>
          <w:iCs/>
          <w:shd w:val="clear" w:color="auto" w:fill="FFFFFF"/>
        </w:rPr>
        <w:t>euro</w:t>
      </w:r>
      <w:proofErr w:type="spellEnd"/>
      <w:r w:rsidRPr="008833FA">
        <w:rPr>
          <w:shd w:val="clear" w:color="auto" w:fill="FFFFFF"/>
        </w:rPr>
        <w:t xml:space="preserve"> un cietušajai </w:t>
      </w:r>
      <w:r w:rsidR="00BA5639">
        <w:rPr>
          <w:shd w:val="clear" w:color="auto" w:fill="FFFFFF"/>
        </w:rPr>
        <w:t>[pers. B]</w:t>
      </w:r>
      <w:r w:rsidR="0030057D" w:rsidRPr="008833FA">
        <w:rPr>
          <w:shd w:val="clear" w:color="auto" w:fill="FFFFFF"/>
        </w:rPr>
        <w:t xml:space="preserve"> </w:t>
      </w:r>
      <w:r w:rsidRPr="008833FA">
        <w:rPr>
          <w:shd w:val="clear" w:color="auto" w:fill="FFFFFF"/>
        </w:rPr>
        <w:t>izmaksātā valsts kompensācija 967,50</w:t>
      </w:r>
      <w:r w:rsidR="0030057D" w:rsidRPr="008833FA">
        <w:rPr>
          <w:shd w:val="clear" w:color="auto" w:fill="FFFFFF"/>
        </w:rPr>
        <w:t> </w:t>
      </w:r>
      <w:r w:rsidRPr="008833FA">
        <w:rPr>
          <w:i/>
          <w:iCs/>
          <w:shd w:val="clear" w:color="auto" w:fill="FFFFFF"/>
        </w:rPr>
        <w:t>euro</w:t>
      </w:r>
      <w:r w:rsidRPr="008833FA">
        <w:rPr>
          <w:shd w:val="clear" w:color="auto" w:fill="FFFFFF"/>
        </w:rPr>
        <w:t>.</w:t>
      </w:r>
    </w:p>
    <w:p w14:paraId="1A3389A1" w14:textId="77D82644" w:rsidR="007B646A" w:rsidRPr="008833FA" w:rsidRDefault="007B646A"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Pārējā daļā pirmās instances tiesas spriedums atstats negrozīts.</w:t>
      </w:r>
    </w:p>
    <w:p w14:paraId="36052883" w14:textId="55669314" w:rsidR="007E4BB6" w:rsidRPr="008833FA" w:rsidRDefault="00BA5639" w:rsidP="007E4BB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7E4BB6" w:rsidRPr="008833FA">
        <w:rPr>
          <w:shd w:val="clear" w:color="auto" w:fill="FFFFFF"/>
        </w:rPr>
        <w:t xml:space="preserve"> atbrīvots no procesuālo izdevumu piedziņas, izdevumi </w:t>
      </w:r>
      <w:r w:rsidR="00754FAB" w:rsidRPr="008833FA">
        <w:rPr>
          <w:shd w:val="clear" w:color="auto" w:fill="FFFFFF"/>
        </w:rPr>
        <w:t>– samaksa 105 </w:t>
      </w:r>
      <w:r w:rsidR="00754FAB" w:rsidRPr="008833FA">
        <w:rPr>
          <w:i/>
          <w:iCs/>
          <w:shd w:val="clear" w:color="auto" w:fill="FFFFFF"/>
        </w:rPr>
        <w:t>euro</w:t>
      </w:r>
      <w:r w:rsidR="00754FAB" w:rsidRPr="008833FA">
        <w:rPr>
          <w:shd w:val="clear" w:color="auto" w:fill="FFFFFF"/>
        </w:rPr>
        <w:t xml:space="preserve"> par </w:t>
      </w:r>
      <w:r w:rsidR="00B618B6" w:rsidRPr="008833FA">
        <w:rPr>
          <w:shd w:val="clear" w:color="auto" w:fill="FFFFFF"/>
        </w:rPr>
        <w:t>aizstāves</w:t>
      </w:r>
      <w:r w:rsidR="00754FAB" w:rsidRPr="008833FA">
        <w:rPr>
          <w:shd w:val="clear" w:color="auto" w:fill="FFFFFF"/>
        </w:rPr>
        <w:t xml:space="preserve"> darbu apelācijas instances tiesā – </w:t>
      </w:r>
      <w:r w:rsidR="007E4BB6" w:rsidRPr="008833FA">
        <w:rPr>
          <w:shd w:val="clear" w:color="auto" w:fill="FFFFFF"/>
        </w:rPr>
        <w:t>segti no valsts līdzekļiem.</w:t>
      </w:r>
    </w:p>
    <w:p w14:paraId="6A0CE133" w14:textId="77777777" w:rsidR="007B646A" w:rsidRPr="008833FA" w:rsidRDefault="007B646A" w:rsidP="00FD0B3B">
      <w:pPr>
        <w:pStyle w:val="NormalWeb"/>
        <w:shd w:val="clear" w:color="auto" w:fill="FFFFFF"/>
        <w:spacing w:before="0" w:beforeAutospacing="0" w:after="0" w:afterAutospacing="0" w:line="276" w:lineRule="auto"/>
        <w:ind w:firstLine="720"/>
        <w:jc w:val="both"/>
        <w:rPr>
          <w:shd w:val="clear" w:color="auto" w:fill="FFFFFF"/>
        </w:rPr>
      </w:pPr>
    </w:p>
    <w:p w14:paraId="0AC9FDDE" w14:textId="3F646B47" w:rsidR="00B178EB" w:rsidRPr="008833FA" w:rsidRDefault="00B178EB"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[4] Par </w:t>
      </w:r>
      <w:r w:rsidR="00BA5639">
        <w:rPr>
          <w:shd w:val="clear" w:color="auto" w:fill="FFFFFF"/>
        </w:rPr>
        <w:t>[..]</w:t>
      </w:r>
      <w:r w:rsidRPr="008833FA">
        <w:rPr>
          <w:shd w:val="clear" w:color="auto" w:fill="FFFFFF"/>
        </w:rPr>
        <w:t xml:space="preserve"> apgabaltiesas 2023. gada </w:t>
      </w:r>
      <w:r w:rsidR="00BA5639">
        <w:rPr>
          <w:shd w:val="clear" w:color="auto" w:fill="FFFFFF"/>
        </w:rPr>
        <w:t>[..]</w:t>
      </w:r>
      <w:r w:rsidRPr="008833FA">
        <w:rPr>
          <w:shd w:val="clear" w:color="auto" w:fill="FFFFFF"/>
        </w:rPr>
        <w:t xml:space="preserve"> spriedumu apsūdzētā </w:t>
      </w:r>
      <w:r w:rsidR="00BA5639">
        <w:rPr>
          <w:shd w:val="clear" w:color="auto" w:fill="FFFFFF"/>
        </w:rPr>
        <w:t>[pers. A]</w:t>
      </w:r>
      <w:r w:rsidRPr="008833FA">
        <w:rPr>
          <w:shd w:val="clear" w:color="auto" w:fill="FFFFFF"/>
        </w:rPr>
        <w:t xml:space="preserve"> aizstāve A. Rozenberga </w:t>
      </w:r>
      <w:r w:rsidR="00DE5FC2" w:rsidRPr="008833FA">
        <w:rPr>
          <w:shd w:val="clear" w:color="auto" w:fill="FFFFFF"/>
        </w:rPr>
        <w:t xml:space="preserve">iesniegusi kasācijas sūdzību, kurā lūdz </w:t>
      </w:r>
      <w:r w:rsidR="006E5684" w:rsidRPr="008833FA">
        <w:rPr>
          <w:shd w:val="clear" w:color="auto" w:fill="FFFFFF"/>
        </w:rPr>
        <w:t xml:space="preserve">atcelt apelācijas instances tiesas spriedumu daļā par </w:t>
      </w:r>
      <w:r w:rsidR="00BA5639">
        <w:rPr>
          <w:shd w:val="clear" w:color="auto" w:fill="FFFFFF"/>
        </w:rPr>
        <w:t>[pers. A]</w:t>
      </w:r>
      <w:r w:rsidR="006E5684" w:rsidRPr="008833FA">
        <w:rPr>
          <w:shd w:val="clear" w:color="auto" w:fill="FFFFFF"/>
        </w:rPr>
        <w:t xml:space="preserve"> atzīšanu par vainīgu un sodīšanu pēc Krimināllikuma 159.</w:t>
      </w:r>
      <w:r w:rsidR="00F93BA2" w:rsidRPr="008833FA">
        <w:rPr>
          <w:shd w:val="clear" w:color="auto" w:fill="FFFFFF"/>
        </w:rPr>
        <w:t> </w:t>
      </w:r>
      <w:r w:rsidR="006E5684" w:rsidRPr="008833FA">
        <w:rPr>
          <w:shd w:val="clear" w:color="auto" w:fill="FFFFFF"/>
        </w:rPr>
        <w:t xml:space="preserve">panta trešās daļas </w:t>
      </w:r>
      <w:r w:rsidR="00F93BA2" w:rsidRPr="008833FA">
        <w:rPr>
          <w:shd w:val="clear" w:color="auto" w:fill="FFFFFF"/>
        </w:rPr>
        <w:t xml:space="preserve">(acīmredzami domāts </w:t>
      </w:r>
      <w:r w:rsidR="00EF6E71" w:rsidRPr="008833FA">
        <w:rPr>
          <w:shd w:val="clear" w:color="auto" w:fill="FFFFFF"/>
        </w:rPr>
        <w:t xml:space="preserve">– </w:t>
      </w:r>
      <w:r w:rsidR="00F93BA2" w:rsidRPr="008833FA">
        <w:rPr>
          <w:shd w:val="clear" w:color="auto" w:fill="FFFFFF"/>
        </w:rPr>
        <w:t xml:space="preserve">Krimināllikuma 15. panta ceturtās daļas un 159. panta trešās daļas) </w:t>
      </w:r>
      <w:r w:rsidR="003D31E0" w:rsidRPr="008833FA">
        <w:rPr>
          <w:shd w:val="clear" w:color="auto" w:fill="FFFFFF"/>
        </w:rPr>
        <w:t xml:space="preserve">un 162. panta otrās daļas </w:t>
      </w:r>
      <w:r w:rsidR="0034659B">
        <w:rPr>
          <w:shd w:val="clear" w:color="auto" w:fill="FFFFFF"/>
        </w:rPr>
        <w:t>(divi noziedzīgi</w:t>
      </w:r>
      <w:r w:rsidR="005449D0">
        <w:rPr>
          <w:shd w:val="clear" w:color="auto" w:fill="FFFFFF"/>
        </w:rPr>
        <w:t>e</w:t>
      </w:r>
      <w:r w:rsidR="0034659B">
        <w:rPr>
          <w:shd w:val="clear" w:color="auto" w:fill="FFFFFF"/>
        </w:rPr>
        <w:t xml:space="preserve"> nodarījumi) </w:t>
      </w:r>
      <w:r w:rsidR="006E5684" w:rsidRPr="008833FA">
        <w:rPr>
          <w:shd w:val="clear" w:color="auto" w:fill="FFFFFF"/>
        </w:rPr>
        <w:t xml:space="preserve">un </w:t>
      </w:r>
      <w:r w:rsidR="00B60AE3" w:rsidRPr="008833FA">
        <w:rPr>
          <w:shd w:val="clear" w:color="auto" w:fill="FFFFFF"/>
        </w:rPr>
        <w:t>šajā daļā nosūtīt lietu jaunai izskatīšanai apelācijas instances tiesā.</w:t>
      </w:r>
    </w:p>
    <w:p w14:paraId="74A16665" w14:textId="56E3B27A" w:rsidR="00B60AE3" w:rsidRPr="008833FA" w:rsidRDefault="00B60AE3" w:rsidP="00FD0B3B">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Kasācijas sūdzība pamatota ar turpmāk norādītajiem argumentiem.</w:t>
      </w:r>
    </w:p>
    <w:p w14:paraId="5A9D32D2" w14:textId="0EAB2003" w:rsidR="00A14271" w:rsidRPr="008833FA" w:rsidRDefault="00B60AE3" w:rsidP="00A14271">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[4.1]</w:t>
      </w:r>
      <w:r w:rsidR="00903BED" w:rsidRPr="008833FA">
        <w:rPr>
          <w:shd w:val="clear" w:color="auto" w:fill="FFFFFF"/>
        </w:rPr>
        <w:t> </w:t>
      </w:r>
      <w:r w:rsidR="00B74481" w:rsidRPr="008833FA">
        <w:rPr>
          <w:shd w:val="clear" w:color="auto" w:fill="FFFFFF"/>
        </w:rPr>
        <w:t>Apelācijas instances tiesa</w:t>
      </w:r>
      <w:r w:rsidR="00B575B2" w:rsidRPr="008833FA">
        <w:rPr>
          <w:shd w:val="clear" w:color="auto" w:fill="FFFFFF"/>
        </w:rPr>
        <w:t>s spriedums neatbilst</w:t>
      </w:r>
      <w:r w:rsidR="00784902" w:rsidRPr="008833FA">
        <w:rPr>
          <w:shd w:val="clear" w:color="auto" w:fill="FFFFFF"/>
        </w:rPr>
        <w:t xml:space="preserve"> </w:t>
      </w:r>
      <w:r w:rsidR="00B74481" w:rsidRPr="008833FA">
        <w:rPr>
          <w:shd w:val="clear" w:color="auto" w:fill="FFFFFF"/>
        </w:rPr>
        <w:t>Kriminālprocesa likuma 511.</w:t>
      </w:r>
      <w:r w:rsidR="00903BED" w:rsidRPr="008833FA">
        <w:rPr>
          <w:shd w:val="clear" w:color="auto" w:fill="FFFFFF"/>
        </w:rPr>
        <w:t> </w:t>
      </w:r>
      <w:r w:rsidR="00B74481" w:rsidRPr="008833FA">
        <w:rPr>
          <w:shd w:val="clear" w:color="auto" w:fill="FFFFFF"/>
        </w:rPr>
        <w:t>panta otrās daļas un 512.</w:t>
      </w:r>
      <w:r w:rsidR="00903BED" w:rsidRPr="008833FA">
        <w:rPr>
          <w:shd w:val="clear" w:color="auto" w:fill="FFFFFF"/>
        </w:rPr>
        <w:t> </w:t>
      </w:r>
      <w:r w:rsidR="00B74481" w:rsidRPr="008833FA">
        <w:rPr>
          <w:shd w:val="clear" w:color="auto" w:fill="FFFFFF"/>
        </w:rPr>
        <w:t xml:space="preserve">panta </w:t>
      </w:r>
      <w:r w:rsidR="00B575B2" w:rsidRPr="008833FA">
        <w:rPr>
          <w:shd w:val="clear" w:color="auto" w:fill="FFFFFF"/>
        </w:rPr>
        <w:t xml:space="preserve">prasībām. </w:t>
      </w:r>
      <w:r w:rsidR="00236807" w:rsidRPr="008833FA">
        <w:rPr>
          <w:shd w:val="clear" w:color="auto" w:fill="FFFFFF"/>
        </w:rPr>
        <w:t>Tiesa atstāj</w:t>
      </w:r>
      <w:r w:rsidR="000A51C8" w:rsidRPr="008833FA">
        <w:rPr>
          <w:shd w:val="clear" w:color="auto" w:fill="FFFFFF"/>
        </w:rPr>
        <w:t>usi</w:t>
      </w:r>
      <w:r w:rsidR="00236807" w:rsidRPr="008833FA">
        <w:rPr>
          <w:shd w:val="clear" w:color="auto" w:fill="FFFFFF"/>
        </w:rPr>
        <w:t xml:space="preserve"> </w:t>
      </w:r>
      <w:r w:rsidR="001732B2" w:rsidRPr="008833FA">
        <w:rPr>
          <w:shd w:val="clear" w:color="auto" w:fill="FFFFFF"/>
        </w:rPr>
        <w:t xml:space="preserve">negrozītu </w:t>
      </w:r>
      <w:r w:rsidR="00236807" w:rsidRPr="008833FA">
        <w:rPr>
          <w:shd w:val="clear" w:color="auto" w:fill="FFFFFF"/>
        </w:rPr>
        <w:t>p</w:t>
      </w:r>
      <w:r w:rsidR="00C82D43" w:rsidRPr="008833FA">
        <w:rPr>
          <w:shd w:val="clear" w:color="auto" w:fill="FFFFFF"/>
        </w:rPr>
        <w:t xml:space="preserve">irmās instances tiesas </w:t>
      </w:r>
      <w:r w:rsidR="001732B2" w:rsidRPr="008833FA">
        <w:rPr>
          <w:shd w:val="clear" w:color="auto" w:fill="FFFFFF"/>
        </w:rPr>
        <w:t xml:space="preserve">notiesājošo </w:t>
      </w:r>
      <w:r w:rsidR="00C82D43" w:rsidRPr="008833FA">
        <w:rPr>
          <w:shd w:val="clear" w:color="auto" w:fill="FFFFFF"/>
        </w:rPr>
        <w:t>spriedum</w:t>
      </w:r>
      <w:r w:rsidR="00236807" w:rsidRPr="008833FA">
        <w:rPr>
          <w:shd w:val="clear" w:color="auto" w:fill="FFFFFF"/>
        </w:rPr>
        <w:t>u daļā</w:t>
      </w:r>
      <w:r w:rsidR="000A51C8" w:rsidRPr="008833FA">
        <w:rPr>
          <w:shd w:val="clear" w:color="auto" w:fill="FFFFFF"/>
        </w:rPr>
        <w:t xml:space="preserve"> un</w:t>
      </w:r>
      <w:r w:rsidR="001732B2" w:rsidRPr="008833FA">
        <w:rPr>
          <w:shd w:val="clear" w:color="auto" w:fill="FFFFFF"/>
        </w:rPr>
        <w:t xml:space="preserve"> nav </w:t>
      </w:r>
      <w:r w:rsidR="00802854" w:rsidRPr="008833FA">
        <w:rPr>
          <w:shd w:val="clear" w:color="auto" w:fill="FFFFFF"/>
        </w:rPr>
        <w:t>ņēmusi</w:t>
      </w:r>
      <w:r w:rsidR="007D3A6A" w:rsidRPr="008833FA">
        <w:rPr>
          <w:shd w:val="clear" w:color="auto" w:fill="FFFFFF"/>
        </w:rPr>
        <w:t xml:space="preserve"> vērā, ka </w:t>
      </w:r>
      <w:r w:rsidR="006E3B69" w:rsidRPr="008833FA">
        <w:rPr>
          <w:shd w:val="clear" w:color="auto" w:fill="FFFFFF"/>
        </w:rPr>
        <w:t>spriedums</w:t>
      </w:r>
      <w:r w:rsidR="007D3A6A" w:rsidRPr="008833FA">
        <w:rPr>
          <w:shd w:val="clear" w:color="auto" w:fill="FFFFFF"/>
        </w:rPr>
        <w:t xml:space="preserve"> neatbilst </w:t>
      </w:r>
      <w:r w:rsidR="0010508F" w:rsidRPr="008833FA">
        <w:rPr>
          <w:shd w:val="clear" w:color="auto" w:fill="FFFFFF"/>
        </w:rPr>
        <w:t>Kriminālprocesa likuma 520. un 527. pant</w:t>
      </w:r>
      <w:r w:rsidR="00571075" w:rsidRPr="008833FA">
        <w:rPr>
          <w:shd w:val="clear" w:color="auto" w:fill="FFFFFF"/>
        </w:rPr>
        <w:t>a</w:t>
      </w:r>
      <w:r w:rsidR="00477AB6" w:rsidRPr="008833FA">
        <w:rPr>
          <w:shd w:val="clear" w:color="auto" w:fill="FFFFFF"/>
        </w:rPr>
        <w:t xml:space="preserve"> prasībām</w:t>
      </w:r>
      <w:r w:rsidR="004112A4" w:rsidRPr="008833FA">
        <w:rPr>
          <w:shd w:val="clear" w:color="auto" w:fill="FFFFFF"/>
        </w:rPr>
        <w:t xml:space="preserve">, jo </w:t>
      </w:r>
      <w:r w:rsidR="00D35C24">
        <w:rPr>
          <w:shd w:val="clear" w:color="auto" w:fill="FFFFFF"/>
        </w:rPr>
        <w:t>[pers. A]</w:t>
      </w:r>
      <w:r w:rsidR="004112A4" w:rsidRPr="008833FA">
        <w:rPr>
          <w:shd w:val="clear" w:color="auto" w:fill="FFFFFF"/>
        </w:rPr>
        <w:t xml:space="preserve"> vaina viņam inkriminētajos noziedzīgajos nodarījumos nav pierādīta.</w:t>
      </w:r>
      <w:r w:rsidR="00A14271" w:rsidRPr="008833FA">
        <w:rPr>
          <w:shd w:val="clear" w:color="auto" w:fill="FFFFFF"/>
        </w:rPr>
        <w:t xml:space="preserve"> Ņemot vērā, ka </w:t>
      </w:r>
      <w:r w:rsidR="00D35C24">
        <w:rPr>
          <w:shd w:val="clear" w:color="auto" w:fill="FFFFFF"/>
        </w:rPr>
        <w:t>[pers. A]</w:t>
      </w:r>
      <w:r w:rsidR="00A14271" w:rsidRPr="008833FA">
        <w:rPr>
          <w:shd w:val="clear" w:color="auto" w:fill="FFFFFF"/>
        </w:rPr>
        <w:t xml:space="preserve"> nodarījumā nav noziedzīgā nodarījuma sastāva, lietā taisāms attaisnojošs spriedums.</w:t>
      </w:r>
    </w:p>
    <w:p w14:paraId="209B7F4B" w14:textId="550C727E" w:rsidR="00F75AEE" w:rsidRPr="008833FA" w:rsidRDefault="00F75AEE" w:rsidP="00802854">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Abas zemāko instanču tiesas nav ievērojušas Krimināllikuma 1.</w:t>
      </w:r>
      <w:r w:rsidR="00020C1A" w:rsidRPr="008833FA">
        <w:rPr>
          <w:shd w:val="clear" w:color="auto" w:fill="FFFFFF"/>
        </w:rPr>
        <w:t> </w:t>
      </w:r>
      <w:r w:rsidRPr="008833FA">
        <w:rPr>
          <w:shd w:val="clear" w:color="auto" w:fill="FFFFFF"/>
        </w:rPr>
        <w:t>panta pirmās daļas un Kriminālprocesa likuma 19.</w:t>
      </w:r>
      <w:r w:rsidR="00020C1A" w:rsidRPr="008833FA">
        <w:rPr>
          <w:shd w:val="clear" w:color="auto" w:fill="FFFFFF"/>
        </w:rPr>
        <w:t> </w:t>
      </w:r>
      <w:r w:rsidRPr="008833FA">
        <w:rPr>
          <w:shd w:val="clear" w:color="auto" w:fill="FFFFFF"/>
        </w:rPr>
        <w:t xml:space="preserve">panta prasības, jo </w:t>
      </w:r>
      <w:r w:rsidR="00020C1A" w:rsidRPr="008833FA">
        <w:rPr>
          <w:shd w:val="clear" w:color="auto" w:fill="FFFFFF"/>
        </w:rPr>
        <w:t xml:space="preserve">izskatāmajā lietā esošās šaubas </w:t>
      </w:r>
      <w:r w:rsidRPr="008833FA">
        <w:rPr>
          <w:shd w:val="clear" w:color="auto" w:fill="FFFFFF"/>
        </w:rPr>
        <w:t>nav vērtējušas par labu apsūdzētajam</w:t>
      </w:r>
      <w:r w:rsidR="00020C1A" w:rsidRPr="008833FA">
        <w:rPr>
          <w:shd w:val="clear" w:color="auto" w:fill="FFFFFF"/>
        </w:rPr>
        <w:t>. Ņemot vērā, ka lietā nav tiešu pierādījumu</w:t>
      </w:r>
      <w:r w:rsidR="00790643" w:rsidRPr="008833FA">
        <w:rPr>
          <w:shd w:val="clear" w:color="auto" w:fill="FFFFFF"/>
        </w:rPr>
        <w:t>, tiesai bija jāpiemēro nevainīguma prezumpcija.</w:t>
      </w:r>
    </w:p>
    <w:p w14:paraId="339E6434" w14:textId="1C67D39D" w:rsidR="00790643" w:rsidRPr="008833FA" w:rsidRDefault="00273639" w:rsidP="00802854">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Tiesa nav ievērojusi</w:t>
      </w:r>
      <w:r w:rsidR="00CA6317" w:rsidRPr="008833FA">
        <w:rPr>
          <w:shd w:val="clear" w:color="auto" w:fill="FFFFFF"/>
        </w:rPr>
        <w:t xml:space="preserve"> Kriminālprocesa likuma 124.</w:t>
      </w:r>
      <w:r w:rsidRPr="008833FA">
        <w:rPr>
          <w:shd w:val="clear" w:color="auto" w:fill="FFFFFF"/>
        </w:rPr>
        <w:t> </w:t>
      </w:r>
      <w:r w:rsidR="00CA6317" w:rsidRPr="008833FA">
        <w:rPr>
          <w:shd w:val="clear" w:color="auto" w:fill="FFFFFF"/>
        </w:rPr>
        <w:t>panta prasības, jo pierādīšanas gaitā nav izslēgtas jebkādas saprātīgas šaubas par pierādīšanas priekšmetā ietilpstošo apstākļu esību vai neesību</w:t>
      </w:r>
      <w:r w:rsidRPr="008833FA">
        <w:rPr>
          <w:shd w:val="clear" w:color="auto" w:fill="FFFFFF"/>
        </w:rPr>
        <w:t>, un tas noveda pie nepamatota sprieduma taisīšanas.</w:t>
      </w:r>
    </w:p>
    <w:p w14:paraId="3CF424F0" w14:textId="7DE64F9C" w:rsidR="00273639" w:rsidRPr="008833FA" w:rsidRDefault="003101FD" w:rsidP="00802854">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Tiesa nav pilnīgi, vispusīgi un objektīvi noskaidrojusi visus lietas apstākļus.</w:t>
      </w:r>
    </w:p>
    <w:p w14:paraId="16A89BC8" w14:textId="08880C88" w:rsidR="00F35ECD" w:rsidRPr="008833FA" w:rsidRDefault="00E36A92" w:rsidP="007253DC">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lastRenderedPageBreak/>
        <w:t xml:space="preserve">Abas zemāko instanču tiesas nav pārliecinoši pamatojušas atzinumu par noziedzīgo nodarījumu sastāvu esību un </w:t>
      </w:r>
      <w:r w:rsidR="00D35C24">
        <w:rPr>
          <w:shd w:val="clear" w:color="auto" w:fill="FFFFFF"/>
        </w:rPr>
        <w:t>[pers. A]</w:t>
      </w:r>
      <w:r w:rsidRPr="008833FA">
        <w:rPr>
          <w:shd w:val="clear" w:color="auto" w:fill="FFFFFF"/>
        </w:rPr>
        <w:t xml:space="preserve"> vainīgumu pret viņu celtajā apsūdzībā pēc Krimināllikuma 15. panta ceturtās daļas</w:t>
      </w:r>
      <w:r w:rsidR="00086025">
        <w:rPr>
          <w:shd w:val="clear" w:color="auto" w:fill="FFFFFF"/>
        </w:rPr>
        <w:t xml:space="preserve"> un </w:t>
      </w:r>
      <w:r w:rsidRPr="008833FA">
        <w:rPr>
          <w:shd w:val="clear" w:color="auto" w:fill="FFFFFF"/>
        </w:rPr>
        <w:t>159. panta trešās daļas</w:t>
      </w:r>
      <w:r w:rsidR="00086025">
        <w:rPr>
          <w:shd w:val="clear" w:color="auto" w:fill="FFFFFF"/>
        </w:rPr>
        <w:t>, kā arī pēc Krimināllikuma</w:t>
      </w:r>
      <w:r w:rsidRPr="008833FA">
        <w:rPr>
          <w:shd w:val="clear" w:color="auto" w:fill="FFFFFF"/>
        </w:rPr>
        <w:t xml:space="preserve"> 162. panta otrās daļas. </w:t>
      </w:r>
      <w:r w:rsidR="00E345FF" w:rsidRPr="008833FA">
        <w:rPr>
          <w:shd w:val="clear" w:color="auto" w:fill="FFFFFF"/>
        </w:rPr>
        <w:t>Tiesas spriedums ir pamatots ar pieņēmumiem, ignorējot lietas faktiskos apstākļus.</w:t>
      </w:r>
      <w:r w:rsidR="00372A4C" w:rsidRPr="008833FA">
        <w:rPr>
          <w:shd w:val="clear" w:color="auto" w:fill="FFFFFF"/>
        </w:rPr>
        <w:t xml:space="preserve"> </w:t>
      </w:r>
      <w:r w:rsidR="00D35C24">
        <w:rPr>
          <w:shd w:val="clear" w:color="auto" w:fill="FFFFFF"/>
        </w:rPr>
        <w:t>[Pers. A]</w:t>
      </w:r>
      <w:r w:rsidR="00B97B51" w:rsidRPr="008833FA">
        <w:rPr>
          <w:shd w:val="clear" w:color="auto" w:fill="FFFFFF"/>
        </w:rPr>
        <w:t xml:space="preserve"> celtā apsūdzība nav pamatota</w:t>
      </w:r>
      <w:r w:rsidR="008833FA">
        <w:rPr>
          <w:shd w:val="clear" w:color="auto" w:fill="FFFFFF"/>
        </w:rPr>
        <w:t xml:space="preserve"> </w:t>
      </w:r>
      <w:r w:rsidR="00B97B51" w:rsidRPr="008833FA">
        <w:rPr>
          <w:shd w:val="clear" w:color="auto" w:fill="FFFFFF"/>
        </w:rPr>
        <w:t>un inkriminētie nodarījumi nepareizi kvalificēti.</w:t>
      </w:r>
      <w:r w:rsidR="00CC2203" w:rsidRPr="008833FA">
        <w:rPr>
          <w:shd w:val="clear" w:color="auto" w:fill="FFFFFF"/>
        </w:rPr>
        <w:t xml:space="preserve"> </w:t>
      </w:r>
      <w:r w:rsidR="003613AC" w:rsidRPr="008833FA">
        <w:rPr>
          <w:shd w:val="clear" w:color="auto" w:fill="FFFFFF"/>
        </w:rPr>
        <w:t>T</w:t>
      </w:r>
      <w:r w:rsidR="00F7175B" w:rsidRPr="008833FA">
        <w:rPr>
          <w:shd w:val="clear" w:color="auto" w:fill="FFFFFF"/>
        </w:rPr>
        <w:t>aisot</w:t>
      </w:r>
      <w:r w:rsidR="0068173E" w:rsidRPr="008833FA">
        <w:rPr>
          <w:shd w:val="clear" w:color="auto" w:fill="FFFFFF"/>
        </w:rPr>
        <w:t xml:space="preserve"> notiesājoš</w:t>
      </w:r>
      <w:r w:rsidR="00F7175B" w:rsidRPr="008833FA">
        <w:rPr>
          <w:shd w:val="clear" w:color="auto" w:fill="FFFFFF"/>
        </w:rPr>
        <w:t>u</w:t>
      </w:r>
      <w:r w:rsidR="0068173E" w:rsidRPr="008833FA">
        <w:rPr>
          <w:shd w:val="clear" w:color="auto" w:fill="FFFFFF"/>
        </w:rPr>
        <w:t xml:space="preserve"> spriedum</w:t>
      </w:r>
      <w:r w:rsidR="00F7175B" w:rsidRPr="008833FA">
        <w:rPr>
          <w:shd w:val="clear" w:color="auto" w:fill="FFFFFF"/>
        </w:rPr>
        <w:t>u</w:t>
      </w:r>
      <w:r w:rsidR="0068173E" w:rsidRPr="008833FA">
        <w:rPr>
          <w:shd w:val="clear" w:color="auto" w:fill="FFFFFF"/>
        </w:rPr>
        <w:t xml:space="preserve">, </w:t>
      </w:r>
      <w:r w:rsidR="00F06D11" w:rsidRPr="008833FA">
        <w:rPr>
          <w:shd w:val="clear" w:color="auto" w:fill="FFFFFF"/>
        </w:rPr>
        <w:t>nepareizi piemēro</w:t>
      </w:r>
      <w:r w:rsidR="003613AC" w:rsidRPr="008833FA">
        <w:rPr>
          <w:shd w:val="clear" w:color="auto" w:fill="FFFFFF"/>
        </w:rPr>
        <w:t>ts</w:t>
      </w:r>
      <w:r w:rsidR="00F06D11" w:rsidRPr="008833FA">
        <w:rPr>
          <w:shd w:val="clear" w:color="auto" w:fill="FFFFFF"/>
        </w:rPr>
        <w:t xml:space="preserve"> Krimināllikuma 1., 6., 8., 9.</w:t>
      </w:r>
      <w:r w:rsidR="00FB0B00" w:rsidRPr="008833FA">
        <w:rPr>
          <w:shd w:val="clear" w:color="auto" w:fill="FFFFFF"/>
        </w:rPr>
        <w:t> </w:t>
      </w:r>
      <w:r w:rsidR="00F06D11" w:rsidRPr="008833FA">
        <w:rPr>
          <w:shd w:val="clear" w:color="auto" w:fill="FFFFFF"/>
        </w:rPr>
        <w:t>pant</w:t>
      </w:r>
      <w:r w:rsidR="003613AC" w:rsidRPr="008833FA">
        <w:rPr>
          <w:shd w:val="clear" w:color="auto" w:fill="FFFFFF"/>
        </w:rPr>
        <w:t>s</w:t>
      </w:r>
      <w:r w:rsidR="00F06D11" w:rsidRPr="008833FA">
        <w:rPr>
          <w:shd w:val="clear" w:color="auto" w:fill="FFFFFF"/>
        </w:rPr>
        <w:t>, 159.</w:t>
      </w:r>
      <w:r w:rsidR="00FB0B00" w:rsidRPr="008833FA">
        <w:rPr>
          <w:shd w:val="clear" w:color="auto" w:fill="FFFFFF"/>
        </w:rPr>
        <w:t> </w:t>
      </w:r>
      <w:r w:rsidR="00F06D11" w:rsidRPr="008833FA">
        <w:rPr>
          <w:shd w:val="clear" w:color="auto" w:fill="FFFFFF"/>
        </w:rPr>
        <w:t>panta treš</w:t>
      </w:r>
      <w:r w:rsidR="003613AC" w:rsidRPr="008833FA">
        <w:rPr>
          <w:shd w:val="clear" w:color="auto" w:fill="FFFFFF"/>
        </w:rPr>
        <w:t>ā</w:t>
      </w:r>
      <w:r w:rsidR="00F06D11" w:rsidRPr="008833FA">
        <w:rPr>
          <w:shd w:val="clear" w:color="auto" w:fill="FFFFFF"/>
        </w:rPr>
        <w:t xml:space="preserve"> daļ</w:t>
      </w:r>
      <w:r w:rsidR="003613AC" w:rsidRPr="008833FA">
        <w:rPr>
          <w:shd w:val="clear" w:color="auto" w:fill="FFFFFF"/>
        </w:rPr>
        <w:t>a</w:t>
      </w:r>
      <w:r w:rsidR="00F7175B" w:rsidRPr="008833FA">
        <w:rPr>
          <w:shd w:val="clear" w:color="auto" w:fill="FFFFFF"/>
        </w:rPr>
        <w:t xml:space="preserve"> </w:t>
      </w:r>
      <w:r w:rsidR="00F06D11" w:rsidRPr="008833FA">
        <w:rPr>
          <w:shd w:val="clear" w:color="auto" w:fill="FFFFFF"/>
        </w:rPr>
        <w:t>un 162.</w:t>
      </w:r>
      <w:r w:rsidR="00FB0B00" w:rsidRPr="008833FA">
        <w:rPr>
          <w:shd w:val="clear" w:color="auto" w:fill="FFFFFF"/>
        </w:rPr>
        <w:t> </w:t>
      </w:r>
      <w:r w:rsidR="00F06D11" w:rsidRPr="008833FA">
        <w:rPr>
          <w:shd w:val="clear" w:color="auto" w:fill="FFFFFF"/>
        </w:rPr>
        <w:t>panta otr</w:t>
      </w:r>
      <w:r w:rsidR="003613AC" w:rsidRPr="008833FA">
        <w:rPr>
          <w:shd w:val="clear" w:color="auto" w:fill="FFFFFF"/>
        </w:rPr>
        <w:t>ā</w:t>
      </w:r>
      <w:r w:rsidR="00F06D11" w:rsidRPr="008833FA">
        <w:rPr>
          <w:shd w:val="clear" w:color="auto" w:fill="FFFFFF"/>
        </w:rPr>
        <w:t xml:space="preserve"> daļ</w:t>
      </w:r>
      <w:r w:rsidR="003613AC" w:rsidRPr="008833FA">
        <w:rPr>
          <w:shd w:val="clear" w:color="auto" w:fill="FFFFFF"/>
        </w:rPr>
        <w:t>a</w:t>
      </w:r>
      <w:r w:rsidR="00F06D11" w:rsidRPr="008833FA">
        <w:rPr>
          <w:shd w:val="clear" w:color="auto" w:fill="FFFFFF"/>
        </w:rPr>
        <w:t>.</w:t>
      </w:r>
      <w:r w:rsidR="00FB0B00" w:rsidRPr="008833FA">
        <w:rPr>
          <w:shd w:val="clear" w:color="auto" w:fill="FFFFFF"/>
        </w:rPr>
        <w:t xml:space="preserve"> Tiesa nav ievērojusi Kriminālprocesa likuma 128.</w:t>
      </w:r>
      <w:r w:rsidR="00267453" w:rsidRPr="008833FA">
        <w:t>–</w:t>
      </w:r>
      <w:r w:rsidR="00FB0B00" w:rsidRPr="008833FA">
        <w:rPr>
          <w:shd w:val="clear" w:color="auto" w:fill="FFFFFF"/>
        </w:rPr>
        <w:t>130.</w:t>
      </w:r>
      <w:r w:rsidR="00267453" w:rsidRPr="008833FA">
        <w:rPr>
          <w:shd w:val="clear" w:color="auto" w:fill="FFFFFF"/>
        </w:rPr>
        <w:t> </w:t>
      </w:r>
      <w:r w:rsidR="00FB0B00" w:rsidRPr="008833FA">
        <w:rPr>
          <w:shd w:val="clear" w:color="auto" w:fill="FFFFFF"/>
        </w:rPr>
        <w:t>panta prasības par pierādījumu ticamīb</w:t>
      </w:r>
      <w:r w:rsidR="00267453" w:rsidRPr="008833FA">
        <w:rPr>
          <w:shd w:val="clear" w:color="auto" w:fill="FFFFFF"/>
        </w:rPr>
        <w:t>u, attiecināmību un pieļaujamību.</w:t>
      </w:r>
    </w:p>
    <w:p w14:paraId="6C3F411E" w14:textId="2A3AD4B9" w:rsidR="00CE4F4F" w:rsidRPr="008833FA" w:rsidRDefault="00CE4F4F" w:rsidP="00CE4F4F">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Tādējādi apelācijas instances tiesa pieļāvusi Kriminālprocesa likuma 574. panta 1. un 2. punktā paredzētos Krimināllikuma pārkāpumus un Kriminālprocesa likuma</w:t>
      </w:r>
      <w:r w:rsidR="008833FA">
        <w:rPr>
          <w:shd w:val="clear" w:color="auto" w:fill="FFFFFF"/>
        </w:rPr>
        <w:t xml:space="preserve"> būtiskus</w:t>
      </w:r>
      <w:r w:rsidRPr="008833FA">
        <w:rPr>
          <w:shd w:val="clear" w:color="auto" w:fill="FFFFFF"/>
        </w:rPr>
        <w:t xml:space="preserve"> pārkāpumus šā likuma 575. panta trešās daļas izpratnē.</w:t>
      </w:r>
    </w:p>
    <w:p w14:paraId="4E76EB94" w14:textId="21DFA1B9" w:rsidR="00452E28" w:rsidRPr="008833FA" w:rsidRDefault="00F07BAD" w:rsidP="007253DC">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[4.2]</w:t>
      </w:r>
      <w:r w:rsidR="007A6C4E" w:rsidRPr="008833FA">
        <w:rPr>
          <w:shd w:val="clear" w:color="auto" w:fill="FFFFFF"/>
        </w:rPr>
        <w:t> </w:t>
      </w:r>
      <w:r w:rsidR="00452E28" w:rsidRPr="008833FA">
        <w:rPr>
          <w:shd w:val="clear" w:color="auto" w:fill="FFFFFF"/>
        </w:rPr>
        <w:t>Izskatāmajā lietā nav pierādīta noziedzīgā nodarījuma sastāva subjektīvā puse.</w:t>
      </w:r>
    </w:p>
    <w:p w14:paraId="4F9B03D8" w14:textId="58E28743" w:rsidR="00602376" w:rsidRPr="008833FA" w:rsidRDefault="007253DC" w:rsidP="007253DC">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Inkriminētajos noziedzīgajos nodarījumos vainīgā subjektīvā attieksme pret nodarījumu izpaužas tieša nodoma veidā</w:t>
      </w:r>
      <w:r w:rsidR="00602376" w:rsidRPr="008833FA">
        <w:rPr>
          <w:shd w:val="clear" w:color="auto" w:fill="FFFFFF"/>
        </w:rPr>
        <w:t xml:space="preserve"> – proti, vainīgais apzinās savu darbību kaitīgumu, paredz kaitējuma nodarīšanu cietušajam un vēlas to.</w:t>
      </w:r>
      <w:r w:rsidR="007B5A1D" w:rsidRPr="008833FA">
        <w:rPr>
          <w:shd w:val="clear" w:color="auto" w:fill="FFFFFF"/>
        </w:rPr>
        <w:t xml:space="preserve"> Motīvs un mērķis ir noziedzīgā nodarījuma subjektīvās puses pazīmes, kas arī ir pierādāmi apstākļi, ja tie ietverti noziedzīgā nodarījuma sastāva pazīmju skaitā.</w:t>
      </w:r>
    </w:p>
    <w:p w14:paraId="305D9ECA" w14:textId="0CD8D554" w:rsidR="007B5A1D" w:rsidRPr="008833FA" w:rsidRDefault="007B5A1D" w:rsidP="007253DC">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Izskatāmajā lietā nav gūti pierādījumi tam, ka </w:t>
      </w:r>
      <w:r w:rsidR="00D35C24">
        <w:rPr>
          <w:shd w:val="clear" w:color="auto" w:fill="FFFFFF"/>
        </w:rPr>
        <w:t>[pers. A]</w:t>
      </w:r>
      <w:r w:rsidRPr="008833FA">
        <w:rPr>
          <w:shd w:val="clear" w:color="auto" w:fill="FFFFFF"/>
        </w:rPr>
        <w:t xml:space="preserve"> ir vēlējies apmierināt savu dzimumtieksmi un ka viņam vispār ir bijusi dzimumtieksme inkriminēto noziedzīgo nodarījumu izdarīšanas laikā.</w:t>
      </w:r>
    </w:p>
    <w:p w14:paraId="33C97738" w14:textId="1B77753C" w:rsidR="00C008E6" w:rsidRPr="008833FA" w:rsidRDefault="00B60AE3" w:rsidP="00C008E6">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[4.3]</w:t>
      </w:r>
      <w:r w:rsidR="00477B4D" w:rsidRPr="008833FA">
        <w:rPr>
          <w:shd w:val="clear" w:color="auto" w:fill="FFFFFF"/>
        </w:rPr>
        <w:t> </w:t>
      </w:r>
      <w:r w:rsidR="00C008E6" w:rsidRPr="008833FA">
        <w:rPr>
          <w:shd w:val="clear" w:color="auto" w:fill="FFFFFF"/>
        </w:rPr>
        <w:t xml:space="preserve">Lietā nav pierādījumu tam, ka </w:t>
      </w:r>
      <w:r w:rsidR="00D35C24">
        <w:rPr>
          <w:shd w:val="clear" w:color="auto" w:fill="FFFFFF"/>
        </w:rPr>
        <w:t>[pers. A]</w:t>
      </w:r>
      <w:r w:rsidR="00C008E6" w:rsidRPr="008833FA">
        <w:rPr>
          <w:shd w:val="clear" w:color="auto" w:fill="FFFFFF"/>
        </w:rPr>
        <w:t xml:space="preserve"> laikā no 2012. gada </w:t>
      </w:r>
      <w:r w:rsidR="00D35C24">
        <w:rPr>
          <w:shd w:val="clear" w:color="auto" w:fill="FFFFFF"/>
        </w:rPr>
        <w:t>[..]</w:t>
      </w:r>
      <w:r w:rsidR="00C008E6" w:rsidRPr="008833FA">
        <w:rPr>
          <w:shd w:val="clear" w:color="auto" w:fill="FFFFFF"/>
        </w:rPr>
        <w:t xml:space="preserve"> līdz 2013. gada </w:t>
      </w:r>
      <w:r w:rsidR="00D35C24">
        <w:rPr>
          <w:shd w:val="clear" w:color="auto" w:fill="FFFFFF"/>
        </w:rPr>
        <w:t>[..]</w:t>
      </w:r>
      <w:r w:rsidR="00C008E6" w:rsidRPr="008833FA">
        <w:rPr>
          <w:shd w:val="clear" w:color="auto" w:fill="FFFFFF"/>
        </w:rPr>
        <w:t xml:space="preserve"> savā dzīvesvietā būtu pavedis netiklībā cietušās </w:t>
      </w:r>
      <w:r w:rsidR="00D35C24">
        <w:rPr>
          <w:shd w:val="clear" w:color="auto" w:fill="FFFFFF"/>
        </w:rPr>
        <w:t>[pers. B]</w:t>
      </w:r>
      <w:r w:rsidR="00C008E6" w:rsidRPr="008833FA">
        <w:rPr>
          <w:shd w:val="clear" w:color="auto" w:fill="FFFFFF"/>
        </w:rPr>
        <w:t xml:space="preserve"> un </w:t>
      </w:r>
      <w:r w:rsidR="00D35C24">
        <w:rPr>
          <w:shd w:val="clear" w:color="auto" w:fill="FFFFFF"/>
        </w:rPr>
        <w:t>[pers. C]</w:t>
      </w:r>
      <w:r w:rsidR="00C008E6" w:rsidRPr="008833FA">
        <w:rPr>
          <w:shd w:val="clear" w:color="auto" w:fill="FFFFFF"/>
        </w:rPr>
        <w:t xml:space="preserve"> vai mēģinājis izvarot </w:t>
      </w:r>
      <w:r w:rsidR="00D35C24">
        <w:rPr>
          <w:shd w:val="clear" w:color="auto" w:fill="FFFFFF"/>
        </w:rPr>
        <w:t>[pers. B]</w:t>
      </w:r>
      <w:r w:rsidR="00C008E6" w:rsidRPr="008833FA">
        <w:rPr>
          <w:shd w:val="clear" w:color="auto" w:fill="FFFFFF"/>
        </w:rPr>
        <w:t>.</w:t>
      </w:r>
    </w:p>
    <w:p w14:paraId="1739377D" w14:textId="54769D20" w:rsidR="005B3983" w:rsidRPr="008833FA" w:rsidRDefault="005B3983" w:rsidP="005B3983">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No cietušās </w:t>
      </w:r>
      <w:r w:rsidR="00D35C24">
        <w:rPr>
          <w:shd w:val="clear" w:color="auto" w:fill="FFFFFF"/>
        </w:rPr>
        <w:t>[pers. B]</w:t>
      </w:r>
      <w:r w:rsidRPr="008833FA">
        <w:rPr>
          <w:shd w:val="clear" w:color="auto" w:fill="FFFFFF"/>
        </w:rPr>
        <w:t xml:space="preserve"> liecībām secināms, ka viņa pati kopā ar draudzeni atnākusi pie </w:t>
      </w:r>
      <w:r w:rsidR="00D35C24">
        <w:rPr>
          <w:shd w:val="clear" w:color="auto" w:fill="FFFFFF"/>
        </w:rPr>
        <w:t>[pers. A]</w:t>
      </w:r>
      <w:r w:rsidRPr="008833FA">
        <w:rPr>
          <w:shd w:val="clear" w:color="auto" w:fill="FFFFFF"/>
        </w:rPr>
        <w:t xml:space="preserve"> uz dzīvokli, </w:t>
      </w:r>
      <w:proofErr w:type="spellStart"/>
      <w:r w:rsidR="006E29C6" w:rsidRPr="008833FA">
        <w:rPr>
          <w:shd w:val="clear" w:color="auto" w:fill="FFFFFF"/>
        </w:rPr>
        <w:t>apgūlusies</w:t>
      </w:r>
      <w:proofErr w:type="spellEnd"/>
      <w:r w:rsidRPr="008833FA">
        <w:rPr>
          <w:shd w:val="clear" w:color="auto" w:fill="FFFFFF"/>
        </w:rPr>
        <w:t xml:space="preserve"> un aicinājusi </w:t>
      </w:r>
      <w:r w:rsidR="00D35C24">
        <w:rPr>
          <w:shd w:val="clear" w:color="auto" w:fill="FFFFFF"/>
        </w:rPr>
        <w:t>[pers. A]</w:t>
      </w:r>
      <w:r w:rsidRPr="008833FA">
        <w:rPr>
          <w:shd w:val="clear" w:color="auto" w:fill="FFFFFF"/>
        </w:rPr>
        <w:t xml:space="preserve"> pie sevis. </w:t>
      </w:r>
      <w:r w:rsidR="00D35C24">
        <w:rPr>
          <w:shd w:val="clear" w:color="auto" w:fill="FFFFFF"/>
        </w:rPr>
        <w:t>[Pers. B]</w:t>
      </w:r>
      <w:r w:rsidRPr="008833FA">
        <w:rPr>
          <w:shd w:val="clear" w:color="auto" w:fill="FFFFFF"/>
        </w:rPr>
        <w:t xml:space="preserve"> nekad nav apgalvojusi, ka </w:t>
      </w:r>
      <w:r w:rsidR="00D35C24">
        <w:rPr>
          <w:shd w:val="clear" w:color="auto" w:fill="FFFFFF"/>
        </w:rPr>
        <w:t>[pers. A]</w:t>
      </w:r>
      <w:r w:rsidRPr="008833FA">
        <w:rPr>
          <w:shd w:val="clear" w:color="auto" w:fill="FFFFFF"/>
        </w:rPr>
        <w:t xml:space="preserve"> būtu </w:t>
      </w:r>
      <w:proofErr w:type="spellStart"/>
      <w:r w:rsidRPr="008833FA">
        <w:rPr>
          <w:shd w:val="clear" w:color="auto" w:fill="FFFFFF"/>
        </w:rPr>
        <w:t>izvarojis</w:t>
      </w:r>
      <w:proofErr w:type="spellEnd"/>
      <w:r w:rsidRPr="008833FA">
        <w:rPr>
          <w:shd w:val="clear" w:color="auto" w:fill="FFFFFF"/>
        </w:rPr>
        <w:t xml:space="preserve"> viņu vai mēģinājis to darīt. Tādējādi pret </w:t>
      </w:r>
      <w:r w:rsidR="00D35C24">
        <w:rPr>
          <w:shd w:val="clear" w:color="auto" w:fill="FFFFFF"/>
        </w:rPr>
        <w:t>[pers. A]</w:t>
      </w:r>
      <w:r w:rsidRPr="008833FA">
        <w:rPr>
          <w:shd w:val="clear" w:color="auto" w:fill="FFFFFF"/>
        </w:rPr>
        <w:t xml:space="preserve"> celtā apsūdzība pēc Krimināllikuma 159. panta trešās daļas (acīmredzami domāts – pēc Krimināllikuma 15. panta ceturtās daļas un 159. panta trešās daļas) ir nepamatota.</w:t>
      </w:r>
    </w:p>
    <w:p w14:paraId="11F11CDB" w14:textId="288A8FC7" w:rsidR="0078119D" w:rsidRPr="008833FA" w:rsidRDefault="00B60AE3" w:rsidP="00FD07A0">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[4.4]</w:t>
      </w:r>
      <w:r w:rsidR="00B856B5" w:rsidRPr="008833FA">
        <w:rPr>
          <w:shd w:val="clear" w:color="auto" w:fill="FFFFFF"/>
        </w:rPr>
        <w:t> </w:t>
      </w:r>
      <w:r w:rsidR="00D35C24">
        <w:rPr>
          <w:shd w:val="clear" w:color="auto" w:fill="FFFFFF"/>
        </w:rPr>
        <w:t>[Pers. A]</w:t>
      </w:r>
      <w:r w:rsidR="00760074" w:rsidRPr="008833FA">
        <w:rPr>
          <w:shd w:val="clear" w:color="auto" w:fill="FFFFFF"/>
        </w:rPr>
        <w:t xml:space="preserve"> celtā apsūdzība</w:t>
      </w:r>
      <w:r w:rsidR="0078119D" w:rsidRPr="008833FA">
        <w:rPr>
          <w:shd w:val="clear" w:color="auto" w:fill="FFFFFF"/>
        </w:rPr>
        <w:t xml:space="preserve"> </w:t>
      </w:r>
      <w:r w:rsidR="00760074" w:rsidRPr="008833FA">
        <w:rPr>
          <w:shd w:val="clear" w:color="auto" w:fill="FFFFFF"/>
        </w:rPr>
        <w:t>ir</w:t>
      </w:r>
      <w:r w:rsidR="0078119D" w:rsidRPr="008833FA">
        <w:rPr>
          <w:shd w:val="clear" w:color="auto" w:fill="FFFFFF"/>
        </w:rPr>
        <w:t xml:space="preserve"> neskaidr</w:t>
      </w:r>
      <w:r w:rsidR="00760074" w:rsidRPr="008833FA">
        <w:rPr>
          <w:shd w:val="clear" w:color="auto" w:fill="FFFFFF"/>
        </w:rPr>
        <w:t>a,</w:t>
      </w:r>
      <w:r w:rsidR="0078119D" w:rsidRPr="008833FA">
        <w:rPr>
          <w:shd w:val="clear" w:color="auto" w:fill="FFFFFF"/>
        </w:rPr>
        <w:t xml:space="preserve"> nekonkrēt</w:t>
      </w:r>
      <w:r w:rsidR="00760074" w:rsidRPr="008833FA">
        <w:rPr>
          <w:shd w:val="clear" w:color="auto" w:fill="FFFFFF"/>
        </w:rPr>
        <w:t xml:space="preserve">a un </w:t>
      </w:r>
      <w:r w:rsidR="0078119D" w:rsidRPr="008833FA">
        <w:rPr>
          <w:shd w:val="clear" w:color="auto" w:fill="FFFFFF"/>
        </w:rPr>
        <w:t xml:space="preserve">neatbilst Kriminālprocesa likuma 405. panta pirmās daļas 2. punkta prasībām, jo tajā nav norādīti </w:t>
      </w:r>
      <w:r w:rsidR="00B856B5" w:rsidRPr="008833FA">
        <w:rPr>
          <w:shd w:val="clear" w:color="auto" w:fill="FFFFFF"/>
        </w:rPr>
        <w:t xml:space="preserve">katra </w:t>
      </w:r>
      <w:r w:rsidR="0078119D" w:rsidRPr="008833FA">
        <w:rPr>
          <w:shd w:val="clear" w:color="auto" w:fill="FFFFFF"/>
        </w:rPr>
        <w:t>inkriminētā noziedzīgā nodarījuma faktiskie apstākļi.</w:t>
      </w:r>
    </w:p>
    <w:p w14:paraId="2882012C" w14:textId="1FD3D466" w:rsidR="00EF6E71" w:rsidRPr="008833FA" w:rsidRDefault="00EF6E71" w:rsidP="00EF6E71">
      <w:pPr>
        <w:pStyle w:val="NormalWeb"/>
        <w:shd w:val="clear" w:color="auto" w:fill="FFFFFF"/>
        <w:spacing w:before="0" w:beforeAutospacing="0" w:after="0" w:afterAutospacing="0" w:line="276" w:lineRule="auto"/>
        <w:ind w:firstLine="720"/>
        <w:jc w:val="both"/>
        <w:rPr>
          <w:shd w:val="clear" w:color="auto" w:fill="FFFFFF"/>
        </w:rPr>
      </w:pPr>
      <w:r w:rsidRPr="008833FA">
        <w:rPr>
          <w:shd w:val="clear" w:color="auto" w:fill="FFFFFF"/>
        </w:rPr>
        <w:t xml:space="preserve">Nepamatoti atzīstot </w:t>
      </w:r>
      <w:r w:rsidR="00D35C24">
        <w:rPr>
          <w:shd w:val="clear" w:color="auto" w:fill="FFFFFF"/>
        </w:rPr>
        <w:t>[pers. A]</w:t>
      </w:r>
      <w:r w:rsidRPr="008833FA">
        <w:rPr>
          <w:shd w:val="clear" w:color="auto" w:fill="FFFFFF"/>
        </w:rPr>
        <w:t xml:space="preserve"> par vainīgu pret viņu celtajā apsūdzībā, tiesa nav ievērojusi Latvijas Republikas Satversmes 92. pantā garantētās tiesības uz aizstāvību un taisnīgu tiesu.</w:t>
      </w:r>
    </w:p>
    <w:p w14:paraId="3A80C82B" w14:textId="77777777" w:rsidR="000D4FBD" w:rsidRPr="008833FA" w:rsidRDefault="000D4FBD" w:rsidP="00FD0B3B">
      <w:pPr>
        <w:pStyle w:val="NormalWeb"/>
        <w:shd w:val="clear" w:color="auto" w:fill="FFFFFF"/>
        <w:spacing w:before="0" w:beforeAutospacing="0" w:after="0" w:afterAutospacing="0" w:line="276" w:lineRule="auto"/>
        <w:ind w:firstLine="720"/>
        <w:jc w:val="both"/>
        <w:rPr>
          <w:rFonts w:eastAsia="Calibri"/>
          <w:szCs w:val="22"/>
          <w:lang w:eastAsia="en-US"/>
        </w:rPr>
      </w:pPr>
    </w:p>
    <w:p w14:paraId="23D75653" w14:textId="77777777" w:rsidR="000D2B02" w:rsidRPr="008833FA" w:rsidRDefault="000D2B02" w:rsidP="00FD0B3B">
      <w:pPr>
        <w:shd w:val="clear" w:color="auto" w:fill="FFFFFF"/>
        <w:spacing w:line="276" w:lineRule="auto"/>
        <w:jc w:val="center"/>
        <w:rPr>
          <w:b/>
        </w:rPr>
      </w:pPr>
      <w:r w:rsidRPr="008833FA">
        <w:rPr>
          <w:b/>
        </w:rPr>
        <w:t>Motīvu daļa</w:t>
      </w:r>
    </w:p>
    <w:p w14:paraId="053F1320" w14:textId="77777777" w:rsidR="000D4FBD" w:rsidRPr="008833FA" w:rsidRDefault="000D4FBD" w:rsidP="00FD0B3B">
      <w:pPr>
        <w:shd w:val="clear" w:color="auto" w:fill="FFFFFF"/>
        <w:spacing w:line="276" w:lineRule="auto"/>
        <w:jc w:val="center"/>
      </w:pPr>
    </w:p>
    <w:p w14:paraId="5B7F24F6" w14:textId="46F2E7AF" w:rsidR="00F1020D" w:rsidRPr="008833FA" w:rsidRDefault="000D2B02" w:rsidP="00CF6C5A">
      <w:pPr>
        <w:spacing w:line="276" w:lineRule="auto"/>
        <w:ind w:firstLine="720"/>
        <w:jc w:val="both"/>
      </w:pPr>
      <w:r w:rsidRPr="008833FA">
        <w:t>[</w:t>
      </w:r>
      <w:r w:rsidR="004571F0" w:rsidRPr="008833FA">
        <w:t>5</w:t>
      </w:r>
      <w:r w:rsidRPr="008833FA">
        <w:t>] </w:t>
      </w:r>
      <w:r w:rsidR="004B706A" w:rsidRPr="008833FA">
        <w:t>Senāts atzīst, ka</w:t>
      </w:r>
      <w:r w:rsidR="00CF6C5A" w:rsidRPr="008833FA">
        <w:t xml:space="preserve"> </w:t>
      </w:r>
      <w:r w:rsidR="00D35C24">
        <w:t>[..]</w:t>
      </w:r>
      <w:r w:rsidR="00CF6C5A" w:rsidRPr="008833FA">
        <w:t xml:space="preserve"> apgabaltiesas 2023. gada </w:t>
      </w:r>
      <w:r w:rsidR="00D35C24">
        <w:t>[..]</w:t>
      </w:r>
      <w:r w:rsidR="00CF6C5A" w:rsidRPr="008833FA">
        <w:t xml:space="preserve"> spriedums ir atceļams daļā par </w:t>
      </w:r>
      <w:r w:rsidR="00D35C24">
        <w:rPr>
          <w:shd w:val="clear" w:color="auto" w:fill="FFFFFF"/>
        </w:rPr>
        <w:t>[pers. A]</w:t>
      </w:r>
      <w:r w:rsidR="00CF6C5A" w:rsidRPr="008833FA">
        <w:t xml:space="preserve"> atzīšanu par vainīgu un sodīšanu pēc Krimināllikuma </w:t>
      </w:r>
      <w:r w:rsidR="006F65B5" w:rsidRPr="008833FA">
        <w:t xml:space="preserve">15. panta ceturtās daļas un </w:t>
      </w:r>
      <w:r w:rsidR="00CF6C5A" w:rsidRPr="008833FA">
        <w:t>159. panta trešās daļas</w:t>
      </w:r>
      <w:r w:rsidR="00974569" w:rsidRPr="008833FA">
        <w:t xml:space="preserve">, </w:t>
      </w:r>
      <w:r w:rsidR="00CF6C5A" w:rsidRPr="008833FA">
        <w:t>par galīgā soda noteikšanu saskaņā ar Krimināllikuma 50. panta pirmo, trešo un ceturto daļu</w:t>
      </w:r>
      <w:r w:rsidR="00974569" w:rsidRPr="008833FA">
        <w:t xml:space="preserve"> un </w:t>
      </w:r>
      <w:r w:rsidR="00CF6C5A" w:rsidRPr="008833FA">
        <w:t xml:space="preserve">par cietušajai </w:t>
      </w:r>
      <w:r w:rsidR="00D35C24">
        <w:t>[pers. B]</w:t>
      </w:r>
      <w:r w:rsidR="00CF6C5A" w:rsidRPr="008833FA">
        <w:t xml:space="preserve"> izmaksātās valsts kompensācijas </w:t>
      </w:r>
      <w:r w:rsidR="00CF6C5A" w:rsidRPr="008833FA">
        <w:lastRenderedPageBreak/>
        <w:t>967,50 </w:t>
      </w:r>
      <w:proofErr w:type="spellStart"/>
      <w:r w:rsidR="00CF6C5A" w:rsidRPr="008833FA">
        <w:rPr>
          <w:i/>
          <w:iCs/>
        </w:rPr>
        <w:t>euro</w:t>
      </w:r>
      <w:proofErr w:type="spellEnd"/>
      <w:r w:rsidR="00CF6C5A" w:rsidRPr="008833FA">
        <w:t xml:space="preserve"> piedziņu no </w:t>
      </w:r>
      <w:r w:rsidR="008318F5">
        <w:rPr>
          <w:shd w:val="clear" w:color="auto" w:fill="FFFFFF"/>
        </w:rPr>
        <w:t xml:space="preserve">[pers. A] </w:t>
      </w:r>
      <w:r w:rsidR="00CF6C5A" w:rsidRPr="008833FA">
        <w:t>valsts labā</w:t>
      </w:r>
      <w:r w:rsidR="00974569" w:rsidRPr="008833FA">
        <w:t>. A</w:t>
      </w:r>
      <w:r w:rsidR="00CF6C5A" w:rsidRPr="008833FA">
        <w:t xml:space="preserve">tceltajā daļā </w:t>
      </w:r>
      <w:r w:rsidR="004519B3" w:rsidRPr="008833FA">
        <w:t xml:space="preserve">lieta </w:t>
      </w:r>
      <w:r w:rsidR="00CF6C5A" w:rsidRPr="008833FA">
        <w:t>nosūt</w:t>
      </w:r>
      <w:r w:rsidR="004519B3" w:rsidRPr="008833FA">
        <w:t>āma</w:t>
      </w:r>
      <w:r w:rsidR="00CF6C5A" w:rsidRPr="008833FA">
        <w:t xml:space="preserve"> jaunai izskatīšanai </w:t>
      </w:r>
      <w:r w:rsidR="004519B3" w:rsidRPr="008833FA">
        <w:t xml:space="preserve">apelācijas instances tiesā, </w:t>
      </w:r>
      <w:r w:rsidR="008A09BB" w:rsidRPr="008833FA">
        <w:t xml:space="preserve">bet </w:t>
      </w:r>
      <w:r w:rsidR="00CF6C5A" w:rsidRPr="008833FA">
        <w:t xml:space="preserve">pārējā daļā </w:t>
      </w:r>
      <w:r w:rsidR="008A09BB" w:rsidRPr="008833FA">
        <w:t>apelācijas instances tiesas</w:t>
      </w:r>
      <w:r w:rsidR="00CF6C5A" w:rsidRPr="008833FA">
        <w:t xml:space="preserve"> spriedum</w:t>
      </w:r>
      <w:r w:rsidR="008A09BB" w:rsidRPr="008833FA">
        <w:t>s</w:t>
      </w:r>
      <w:r w:rsidR="00CF6C5A" w:rsidRPr="008833FA">
        <w:t xml:space="preserve"> atstā</w:t>
      </w:r>
      <w:r w:rsidR="008A09BB" w:rsidRPr="008833FA">
        <w:t>jams</w:t>
      </w:r>
      <w:r w:rsidR="00CF6C5A" w:rsidRPr="008833FA">
        <w:t xml:space="preserve"> negrozīt</w:t>
      </w:r>
      <w:r w:rsidR="008A09BB" w:rsidRPr="008833FA">
        <w:t>s</w:t>
      </w:r>
      <w:r w:rsidR="004519B3" w:rsidRPr="008833FA">
        <w:t>.</w:t>
      </w:r>
    </w:p>
    <w:p w14:paraId="50F7B798" w14:textId="77777777" w:rsidR="00532F77" w:rsidRPr="008833FA" w:rsidRDefault="00532F77" w:rsidP="00CF6C5A">
      <w:pPr>
        <w:spacing w:line="276" w:lineRule="auto"/>
        <w:ind w:firstLine="720"/>
        <w:jc w:val="both"/>
      </w:pPr>
    </w:p>
    <w:p w14:paraId="6FCF09BD" w14:textId="29D87DDC" w:rsidR="00F1020D" w:rsidRPr="008833FA" w:rsidRDefault="00F1020D" w:rsidP="00FD0B3B">
      <w:pPr>
        <w:spacing w:line="276" w:lineRule="auto"/>
        <w:ind w:firstLine="720"/>
        <w:jc w:val="both"/>
      </w:pPr>
      <w:r w:rsidRPr="008833FA">
        <w:t>[</w:t>
      </w:r>
      <w:r w:rsidR="004571F0" w:rsidRPr="008833FA">
        <w:t>6</w:t>
      </w:r>
      <w:r w:rsidRPr="008833FA">
        <w:t>]</w:t>
      </w:r>
      <w:r w:rsidR="00EF18EF" w:rsidRPr="008833FA">
        <w:t> </w:t>
      </w:r>
      <w:r w:rsidR="00C055B2" w:rsidRPr="008833FA">
        <w:t xml:space="preserve">Apelācijas instances tiesa atcēlusi pirmās instances tiesas spriedumu daļā par valsts izmaksātās kompensācijas piedziņu no </w:t>
      </w:r>
      <w:r w:rsidR="008318F5">
        <w:rPr>
          <w:shd w:val="clear" w:color="auto" w:fill="FFFFFF"/>
        </w:rPr>
        <w:t>[pers. A]</w:t>
      </w:r>
      <w:r w:rsidR="00C055B2" w:rsidRPr="008833FA">
        <w:t xml:space="preserve"> valsts labā un šajā daļā taisījusi jaunu spriedumu</w:t>
      </w:r>
      <w:r w:rsidR="00EF18EF" w:rsidRPr="008833FA">
        <w:t>.</w:t>
      </w:r>
    </w:p>
    <w:p w14:paraId="1499BFD9" w14:textId="37047FF3" w:rsidR="00C6708A" w:rsidRPr="008833FA" w:rsidRDefault="00BB0BC0" w:rsidP="00FD0B3B">
      <w:pPr>
        <w:spacing w:line="276" w:lineRule="auto"/>
        <w:ind w:firstLine="720"/>
        <w:jc w:val="both"/>
      </w:pPr>
      <w:r w:rsidRPr="008833FA">
        <w:t>Pārējā daļā a</w:t>
      </w:r>
      <w:r w:rsidR="00B341D2" w:rsidRPr="008833FA">
        <w:t xml:space="preserve">pelācijas instances tiesa atstājusi </w:t>
      </w:r>
      <w:r w:rsidR="00FA1240" w:rsidRPr="008833FA">
        <w:t xml:space="preserve">negrozītu </w:t>
      </w:r>
      <w:r w:rsidRPr="008833FA">
        <w:t>pirmās instances tiesas spriedumu</w:t>
      </w:r>
      <w:r w:rsidR="000F4542" w:rsidRPr="008833FA">
        <w:t>,</w:t>
      </w:r>
      <w:r w:rsidRPr="008833FA">
        <w:t xml:space="preserve"> tajā skaitā </w:t>
      </w:r>
      <w:r w:rsidR="00C6708A" w:rsidRPr="008833FA">
        <w:t xml:space="preserve">daļā, ar kuru </w:t>
      </w:r>
      <w:r w:rsidR="008318F5">
        <w:rPr>
          <w:shd w:val="clear" w:color="auto" w:fill="FFFFFF"/>
        </w:rPr>
        <w:t>[pers. A]</w:t>
      </w:r>
      <w:r w:rsidR="00C6708A" w:rsidRPr="008833FA">
        <w:t xml:space="preserve"> atzīts par vainīgu trīs noziedzīgajos nodarījumos – divos Krimināllikuma 162. panta otrajā daļā </w:t>
      </w:r>
      <w:r w:rsidR="00FA1240" w:rsidRPr="008833FA">
        <w:t xml:space="preserve">paredzētajos noziedzīgajos nodarījumos </w:t>
      </w:r>
      <w:r w:rsidR="00C6708A" w:rsidRPr="008833FA">
        <w:t xml:space="preserve">un </w:t>
      </w:r>
      <w:r w:rsidR="00FA1240" w:rsidRPr="008833FA">
        <w:t xml:space="preserve">vienā, kas paredzēts </w:t>
      </w:r>
      <w:r w:rsidR="00C6708A" w:rsidRPr="008833FA">
        <w:t>Krimināllikuma 15. panta ceturtajā daļā un Krimināllikuma 159. panta trešajā daļā.</w:t>
      </w:r>
      <w:r w:rsidR="009071C3" w:rsidRPr="008833FA">
        <w:t xml:space="preserve"> Apelācijas instances tiesa atzinusi, ka pirmās instances tiesa ir izvērtējusi apsūdzētā un aizstāvības paustos </w:t>
      </w:r>
      <w:r w:rsidR="00745B81">
        <w:t>argumentus</w:t>
      </w:r>
      <w:r w:rsidR="009071C3" w:rsidRPr="008833FA">
        <w:t>, kuriem ir būtiska nozīme krimināltiesisko attiecību taisnīgā noregulējumā</w:t>
      </w:r>
      <w:r w:rsidR="00A51D34" w:rsidRPr="008833FA">
        <w:t>,</w:t>
      </w:r>
      <w:r w:rsidR="009071C3" w:rsidRPr="008833FA">
        <w:t xml:space="preserve"> pamatoj</w:t>
      </w:r>
      <w:r w:rsidR="00A51D34" w:rsidRPr="008833FA">
        <w:t>usi</w:t>
      </w:r>
      <w:r w:rsidR="009071C3" w:rsidRPr="008833FA">
        <w:t xml:space="preserve"> savus atzinumus ar lietā iegūtajiem pierādījumiem, likumu normām</w:t>
      </w:r>
      <w:r w:rsidR="000C30A3" w:rsidRPr="008833FA">
        <w:t xml:space="preserve">, </w:t>
      </w:r>
      <w:r w:rsidR="009071C3" w:rsidRPr="008833FA">
        <w:t>tiesu praksi</w:t>
      </w:r>
      <w:r w:rsidR="009248EE" w:rsidRPr="008833FA">
        <w:t xml:space="preserve"> </w:t>
      </w:r>
      <w:r w:rsidR="00A51D34" w:rsidRPr="008833FA">
        <w:t>un</w:t>
      </w:r>
      <w:r w:rsidR="009071C3" w:rsidRPr="008833FA">
        <w:t xml:space="preserve"> ir konstatējusi, ka apsūdzētā vaina inkriminētajos noziedzīgajos nodarījumos ir pierādīta ārpus saprātīgām šaubām.</w:t>
      </w:r>
    </w:p>
    <w:p w14:paraId="04A459EF" w14:textId="2D00A137" w:rsidR="00C6708A" w:rsidRPr="008833FA" w:rsidRDefault="00C6708A" w:rsidP="00C6708A">
      <w:pPr>
        <w:spacing w:line="276" w:lineRule="auto"/>
        <w:ind w:firstLine="720"/>
        <w:jc w:val="both"/>
      </w:pPr>
      <w:r w:rsidRPr="008833FA">
        <w:t>Apelācijas instances tiesa atzinusi, ka pirmās instances tiesa pietiekami pilnīgi, rūpīgi un vispusīgi pārbaudījusi pierādījumus lietā, tos novērtējusi, ievērojot Kriminālprocesa likuma 9. nodaļ</w:t>
      </w:r>
      <w:r w:rsidR="002F314C" w:rsidRPr="008833FA">
        <w:t xml:space="preserve">ā </w:t>
      </w:r>
      <w:r w:rsidRPr="008833FA">
        <w:t>noteikto</w:t>
      </w:r>
      <w:r w:rsidR="003E1149" w:rsidRPr="008833FA">
        <w:t>,</w:t>
      </w:r>
      <w:r w:rsidRPr="008833FA">
        <w:t xml:space="preserve"> un taisījusi pamatotu un taisnīgu spriedumu daļā, kurā tas </w:t>
      </w:r>
      <w:r w:rsidR="002F314C" w:rsidRPr="008833FA">
        <w:t>nav</w:t>
      </w:r>
      <w:r w:rsidRPr="008833FA">
        <w:t xml:space="preserve"> </w:t>
      </w:r>
      <w:r w:rsidR="002F314C" w:rsidRPr="008833FA">
        <w:t>atcelts</w:t>
      </w:r>
      <w:r w:rsidRPr="008833FA">
        <w:t xml:space="preserve">. </w:t>
      </w:r>
      <w:r w:rsidR="002F314C" w:rsidRPr="008833FA">
        <w:t>T</w:t>
      </w:r>
      <w:r w:rsidRPr="008833FA">
        <w:t xml:space="preserve">iesa atzinusi, ka pirmās instances tiesas spriedums atbilst Kriminālprocesa likuma 511. un 512. pantā paredzētajām prasībām. Ievērojot minēto, apelācijas instances tiesa, pamatojoties uz Kriminālprocesa likuma 564. panta sesto daļu, atzinusi par iespējamu neatkārtot spriedumā visus pirmās instances tiesas spriedumā minētos pierādījumus un atzinumus daļā, kurā spriedums </w:t>
      </w:r>
      <w:r w:rsidR="0027732E" w:rsidRPr="008833FA">
        <w:t>atstāts</w:t>
      </w:r>
      <w:r w:rsidRPr="008833FA">
        <w:t xml:space="preserve"> </w:t>
      </w:r>
      <w:r w:rsidR="0027732E" w:rsidRPr="008833FA">
        <w:t>ne</w:t>
      </w:r>
      <w:r w:rsidRPr="008833FA">
        <w:t>grozīts.</w:t>
      </w:r>
    </w:p>
    <w:p w14:paraId="2A4D41FB" w14:textId="77777777" w:rsidR="00C6708A" w:rsidRPr="008833FA" w:rsidRDefault="00C6708A" w:rsidP="00FD0B3B">
      <w:pPr>
        <w:spacing w:line="276" w:lineRule="auto"/>
        <w:ind w:firstLine="720"/>
        <w:jc w:val="both"/>
      </w:pPr>
    </w:p>
    <w:p w14:paraId="270C6219" w14:textId="0F3EAFFE" w:rsidR="00BF620A" w:rsidRPr="008833FA" w:rsidRDefault="000F4002" w:rsidP="00BF620A">
      <w:pPr>
        <w:spacing w:line="276" w:lineRule="auto"/>
        <w:ind w:firstLine="720"/>
        <w:jc w:val="both"/>
      </w:pPr>
      <w:r w:rsidRPr="008833FA">
        <w:t>[</w:t>
      </w:r>
      <w:r w:rsidR="004571F0" w:rsidRPr="008833FA">
        <w:t>7</w:t>
      </w:r>
      <w:r w:rsidRPr="008833FA">
        <w:t>] </w:t>
      </w:r>
      <w:r w:rsidR="00BF620A" w:rsidRPr="008833FA">
        <w:t xml:space="preserve">Kriminālprocesa likuma 124. panta </w:t>
      </w:r>
      <w:r w:rsidR="001B4205" w:rsidRPr="008833FA">
        <w:t>otrā daļa noteic, ka</w:t>
      </w:r>
      <w:r w:rsidR="00BF620A" w:rsidRPr="008833FA">
        <w:t xml:space="preserve"> </w:t>
      </w:r>
      <w:r w:rsidR="0017006C" w:rsidRPr="008833FA">
        <w:t>k</w:t>
      </w:r>
      <w:r w:rsidR="001B4205" w:rsidRPr="008833FA">
        <w:t xml:space="preserve">riminālprocesā pierādāma noziedzīga nodarījuma sastāva esība vai neesība, kā arī citi Krimināllikumā un šajā likumā paredzētie apstākļi, kuriem ir nozīme konkrēto krimināltiesisko attiecību taisnīgā noregulējumā </w:t>
      </w:r>
      <w:r w:rsidR="00DC62C8" w:rsidRPr="008833FA">
        <w:t>(šajā gadījumā Senāts uzskata par pareizu likumā rakstītā „esamība” vietā lietot jēdzienu „esība”, jo runa ir par to, ‘kas ir vai nav’, sk. </w:t>
      </w:r>
      <w:r w:rsidR="00DC62C8" w:rsidRPr="008833FA">
        <w:rPr>
          <w:i/>
          <w:iCs/>
        </w:rPr>
        <w:t>Latvijas Zinātņu akadēmijas Terminoloģijas komisijas 2003. gada 13. maija lēmumu Nr. 21 (prot. Nr. 5/1037). Latvijas Vēstnesis, 22.05.2003., Nr. 76</w:t>
      </w:r>
      <w:r w:rsidR="00DC62C8" w:rsidRPr="008833FA">
        <w:t>)</w:t>
      </w:r>
      <w:r w:rsidR="00BF620A" w:rsidRPr="008833FA">
        <w:t>.</w:t>
      </w:r>
    </w:p>
    <w:p w14:paraId="1C12B83B" w14:textId="4752C647" w:rsidR="00E03A17" w:rsidRPr="008833FA" w:rsidRDefault="00E03A17" w:rsidP="00E03A17">
      <w:pPr>
        <w:spacing w:line="276" w:lineRule="auto"/>
        <w:ind w:firstLine="720"/>
        <w:jc w:val="both"/>
      </w:pPr>
      <w:r w:rsidRPr="008833FA">
        <w:t>Kriminālprocesa likuma 128. panta otrā daļa paredz, ka to, cik ticamas ir pierādīšanā izmantojamās ziņas par faktiem, izvērtē, aplūkojot visus kriminālprocesa laikā iegūtos faktus vai ziņas par faktiem to kopumā un savstarpējā sakarībā.</w:t>
      </w:r>
    </w:p>
    <w:p w14:paraId="3AE57D1A" w14:textId="6141F8AB" w:rsidR="00B440AA" w:rsidRPr="008833FA" w:rsidRDefault="000F4002" w:rsidP="00FD0B3B">
      <w:pPr>
        <w:spacing w:line="276" w:lineRule="auto"/>
        <w:ind w:firstLine="720"/>
        <w:jc w:val="both"/>
      </w:pPr>
      <w:r w:rsidRPr="008833FA">
        <w:t>Kriminālprocesa likuma 511. panta otrā daļa noteic, ka spriedumam jābūt tiesiskam un pamatotam.</w:t>
      </w:r>
    </w:p>
    <w:p w14:paraId="7FCD36E8" w14:textId="77D81435" w:rsidR="00C87295" w:rsidRPr="008833FA" w:rsidRDefault="00B440AA" w:rsidP="00FD0B3B">
      <w:pPr>
        <w:spacing w:line="276" w:lineRule="auto"/>
        <w:ind w:firstLine="720"/>
        <w:jc w:val="both"/>
      </w:pPr>
      <w:r w:rsidRPr="008833FA">
        <w:t xml:space="preserve">Spriedums ir tiesisks un pamatots, ja tas atbilst Kriminālprocesa likuma 512. panta prasībām, tajā skaitā </w:t>
      </w:r>
      <w:r w:rsidR="00745B81">
        <w:t>minētā</w:t>
      </w:r>
      <w:r w:rsidRPr="008833FA">
        <w:t xml:space="preserve"> panta pirmajai daļai,</w:t>
      </w:r>
      <w:r w:rsidR="00C87295" w:rsidRPr="008833FA">
        <w:t xml:space="preserve"> </w:t>
      </w:r>
      <w:r w:rsidRPr="008833FA">
        <w:t>kas</w:t>
      </w:r>
      <w:r w:rsidR="00C87295" w:rsidRPr="008833FA">
        <w:t xml:space="preserve"> paredz, ka tiesa, taisot spriedumu, pamatojas uz materiālo un procesuālo tiesību normām.</w:t>
      </w:r>
      <w:r w:rsidR="006457E1" w:rsidRPr="008833FA">
        <w:t xml:space="preserve"> Minētā prasība attiecas arī uz apelācijas instances tiesas nolēmumiem.</w:t>
      </w:r>
    </w:p>
    <w:p w14:paraId="0D264740" w14:textId="37AAB6AA" w:rsidR="00C73AA3" w:rsidRPr="008833FA" w:rsidRDefault="00C73AA3" w:rsidP="00FD0B3B">
      <w:pPr>
        <w:spacing w:line="276" w:lineRule="auto"/>
        <w:ind w:firstLine="720"/>
        <w:jc w:val="both"/>
      </w:pPr>
      <w:r w:rsidRPr="008833FA">
        <w:lastRenderedPageBreak/>
        <w:t>Kriminālprocesa likuma 562. panta pirmā daļa paredz,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72C02C2E" w14:textId="56E09A1D" w:rsidR="00C87295" w:rsidRPr="008833FA" w:rsidRDefault="00291E4B" w:rsidP="00FD0B3B">
      <w:pPr>
        <w:spacing w:line="276" w:lineRule="auto"/>
        <w:ind w:firstLine="720"/>
        <w:jc w:val="both"/>
      </w:pPr>
      <w:r w:rsidRPr="008833FA">
        <w:t>Saskaņā ar</w:t>
      </w:r>
      <w:r w:rsidR="00C87295" w:rsidRPr="008833FA">
        <w:t xml:space="preserve"> </w:t>
      </w:r>
      <w:r w:rsidRPr="008833FA">
        <w:t>Kriminālprocesa likuma 564. panta ceturto daļu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572DE8F" w14:textId="77777777" w:rsidR="00DF0B92" w:rsidRPr="008833FA" w:rsidRDefault="00DF0B92" w:rsidP="00FD0B3B">
      <w:pPr>
        <w:spacing w:line="276" w:lineRule="auto"/>
        <w:ind w:firstLine="720"/>
        <w:jc w:val="both"/>
      </w:pPr>
    </w:p>
    <w:p w14:paraId="236E997E" w14:textId="72C7E51D" w:rsidR="00DF0B92" w:rsidRPr="008833FA" w:rsidRDefault="00DF0B92" w:rsidP="00DF0B92">
      <w:pPr>
        <w:spacing w:line="276" w:lineRule="auto"/>
        <w:ind w:firstLine="720"/>
        <w:jc w:val="both"/>
      </w:pPr>
      <w:r w:rsidRPr="008833FA">
        <w:t>[</w:t>
      </w:r>
      <w:r w:rsidR="00475C59" w:rsidRPr="008833FA">
        <w:t>8</w:t>
      </w:r>
      <w:r w:rsidRPr="008833FA">
        <w:t>]</w:t>
      </w:r>
      <w:r w:rsidR="00E65556" w:rsidRPr="008833FA">
        <w:t> </w:t>
      </w:r>
      <w:r w:rsidRPr="008833FA">
        <w:t xml:space="preserve">Ar pirmās instances tiesas spriedumu </w:t>
      </w:r>
      <w:r w:rsidR="008318F5">
        <w:rPr>
          <w:shd w:val="clear" w:color="auto" w:fill="FFFFFF"/>
        </w:rPr>
        <w:t>[pers. A]</w:t>
      </w:r>
      <w:r w:rsidRPr="008833FA">
        <w:t xml:space="preserve"> atzīts par vainīgu mazgadīgās </w:t>
      </w:r>
      <w:r w:rsidR="008318F5">
        <w:t>[pers. B]</w:t>
      </w:r>
      <w:r w:rsidRPr="008833FA">
        <w:t xml:space="preserve"> </w:t>
      </w:r>
      <w:proofErr w:type="spellStart"/>
      <w:r w:rsidRPr="008833FA">
        <w:t>izvarošanas</w:t>
      </w:r>
      <w:proofErr w:type="spellEnd"/>
      <w:r w:rsidRPr="008833FA">
        <w:t xml:space="preserve"> mēģinājumā, kas izdarīts, izmantojot cietušās bezpalīdzības stāvokli. Noziedzīgs nodarījums kvalificēts pēc Krimināllikuma 15. panta ceturtās daļas un 159. panta trešās daļas. Tiesa atzinusi par pierādītu, ka nodarījums izdarīts laikā no 2012. gada </w:t>
      </w:r>
      <w:r w:rsidR="008318F5">
        <w:t>[..]</w:t>
      </w:r>
      <w:r w:rsidRPr="008833FA">
        <w:t xml:space="preserve"> līdz 2013. gada </w:t>
      </w:r>
      <w:r w:rsidR="008318F5">
        <w:t>[..]</w:t>
      </w:r>
      <w:r w:rsidR="00296E90" w:rsidRPr="008833FA">
        <w:t>, pirmstiesas izmeklēšanā precīzi nenoskaidrotā laikā</w:t>
      </w:r>
      <w:r w:rsidRPr="008833FA">
        <w:t xml:space="preserve">, un noziedzīgā nodarījuma aprakstā norādītās darbības apsūdzētais </w:t>
      </w:r>
      <w:r w:rsidR="008318F5">
        <w:rPr>
          <w:shd w:val="clear" w:color="auto" w:fill="FFFFFF"/>
        </w:rPr>
        <w:t>[pers. A]</w:t>
      </w:r>
      <w:r w:rsidRPr="008833FA">
        <w:t xml:space="preserve"> veicis, izmantojot </w:t>
      </w:r>
      <w:r w:rsidR="008318F5">
        <w:t>[pers. B]</w:t>
      </w:r>
      <w:r w:rsidRPr="008833FA">
        <w:t xml:space="preserve"> bezpalīdzības stāvokli – mazgadību.</w:t>
      </w:r>
    </w:p>
    <w:p w14:paraId="65032B99" w14:textId="77777777" w:rsidR="00DF0B92" w:rsidRPr="008833FA" w:rsidRDefault="00DF0B92" w:rsidP="00DF0B92">
      <w:pPr>
        <w:spacing w:line="276" w:lineRule="auto"/>
        <w:ind w:firstLine="720"/>
        <w:jc w:val="both"/>
      </w:pPr>
      <w:r w:rsidRPr="008833FA">
        <w:t>Apelācijas instances tiesa, atstājot negrozītu pirmās instances tiesas spriedumu šajā daļā, šim secinājumam piekritusi.</w:t>
      </w:r>
    </w:p>
    <w:p w14:paraId="52730F5B" w14:textId="4C9CDDB1" w:rsidR="005A2AEE" w:rsidRPr="008833FA" w:rsidRDefault="005A2AEE" w:rsidP="005A2AEE">
      <w:pPr>
        <w:spacing w:line="276" w:lineRule="auto"/>
        <w:ind w:firstLine="720"/>
        <w:jc w:val="both"/>
      </w:pPr>
      <w:r w:rsidRPr="008833FA">
        <w:t>[</w:t>
      </w:r>
      <w:r w:rsidR="00C06741" w:rsidRPr="008833FA">
        <w:t>8.1</w:t>
      </w:r>
      <w:r w:rsidRPr="008833FA">
        <w:t>] Judikatūrā jau ir pausta atziņa, ka bezpalīdzību raksturo fiziskā un psihiskā stāvokļa kritēriji: cietušais nesaprot ar viņu izdarīto darbību raksturu un nozīmi un līdz ar to nevar izrādīt jebkādu pretestību vardarbībai (psihiskais kritērijs), vai cietušais saprot ar viņu izdarīto darbību raksturu un nozīmi, bet nevar fiziski nodrošināt sev aizsardzību (fiziskais kritērijs) (</w:t>
      </w:r>
      <w:r w:rsidRPr="00983B06">
        <w:rPr>
          <w:i/>
          <w:iCs/>
        </w:rPr>
        <w:t>sk.</w:t>
      </w:r>
      <w:r w:rsidR="002D32A9" w:rsidRPr="008833FA">
        <w:t> </w:t>
      </w:r>
      <w:r w:rsidRPr="008833FA">
        <w:rPr>
          <w:i/>
          <w:iCs/>
        </w:rPr>
        <w:t>Senāta 2012. gada 17. maija lēmumu lietā Nr. </w:t>
      </w:r>
      <w:hyperlink r:id="rId8" w:history="1">
        <w:r w:rsidRPr="008833FA">
          <w:rPr>
            <w:rStyle w:val="Hyperlink"/>
            <w:i/>
            <w:iCs/>
          </w:rPr>
          <w:t>SKK-258/2012</w:t>
        </w:r>
      </w:hyperlink>
      <w:r w:rsidRPr="008833FA">
        <w:rPr>
          <w:i/>
          <w:iCs/>
        </w:rPr>
        <w:t>,</w:t>
      </w:r>
      <w:r w:rsidRPr="008833FA">
        <w:t xml:space="preserve"> </w:t>
      </w:r>
      <w:r w:rsidRPr="008833FA">
        <w:rPr>
          <w:i/>
          <w:iCs/>
        </w:rPr>
        <w:t>11091008108</w:t>
      </w:r>
      <w:r w:rsidRPr="008833FA">
        <w:t>).</w:t>
      </w:r>
    </w:p>
    <w:p w14:paraId="71987A30" w14:textId="2FEB688C" w:rsidR="001D4F5B" w:rsidRPr="008833FA" w:rsidRDefault="001D4F5B" w:rsidP="001D4F5B">
      <w:pPr>
        <w:spacing w:line="276" w:lineRule="auto"/>
        <w:ind w:firstLine="720"/>
        <w:jc w:val="both"/>
      </w:pPr>
      <w:r w:rsidRPr="008833FA">
        <w:t xml:space="preserve">Aizstāve apelācijas sūdzībā un kasācijas sūdzībā norādījusi, ka </w:t>
      </w:r>
      <w:r w:rsidR="00DE4366">
        <w:t>[pers. B]</w:t>
      </w:r>
      <w:r w:rsidRPr="008833FA">
        <w:t xml:space="preserve"> labprātīgi gājusi pie apsūdzētā, lai nopelnītu naudu, par katru darbību </w:t>
      </w:r>
      <w:r w:rsidR="00DE4366">
        <w:t>[pers. B]</w:t>
      </w:r>
      <w:r w:rsidRPr="008833FA">
        <w:t xml:space="preserve"> esot bijusi noteikta konkrēta cena, dzimumakts ar apsūdzēto bijis labprātīgs, turklāt cietusī </w:t>
      </w:r>
      <w:r w:rsidR="00DE4366">
        <w:t>[pers. B]</w:t>
      </w:r>
      <w:r w:rsidRPr="008833FA">
        <w:t xml:space="preserve"> pati </w:t>
      </w:r>
      <w:r w:rsidR="002A5524" w:rsidRPr="008833FA">
        <w:t xml:space="preserve">esot </w:t>
      </w:r>
      <w:r w:rsidRPr="008833FA">
        <w:t xml:space="preserve">apgalvojusi, ka </w:t>
      </w:r>
      <w:r w:rsidR="00DE4366">
        <w:rPr>
          <w:shd w:val="clear" w:color="auto" w:fill="FFFFFF"/>
        </w:rPr>
        <w:t>[pers. A]</w:t>
      </w:r>
      <w:r w:rsidRPr="008833FA">
        <w:t xml:space="preserve"> nav bijis vardarbīgs pret viņu un nav veicis darbības pret viņas gribu.</w:t>
      </w:r>
    </w:p>
    <w:p w14:paraId="17BFE548" w14:textId="625CBE07" w:rsidR="007C7A33" w:rsidRPr="008833FA" w:rsidRDefault="008A50EE" w:rsidP="007C7A33">
      <w:pPr>
        <w:spacing w:line="276" w:lineRule="auto"/>
        <w:ind w:firstLine="720"/>
        <w:jc w:val="both"/>
      </w:pPr>
      <w:proofErr w:type="spellStart"/>
      <w:r w:rsidRPr="008833FA">
        <w:t>Tiesībzinātnē</w:t>
      </w:r>
      <w:proofErr w:type="spellEnd"/>
      <w:r w:rsidRPr="008833FA">
        <w:t xml:space="preserve"> jau ir pausta atziņa, ka, ņ</w:t>
      </w:r>
      <w:r w:rsidR="007C7A33" w:rsidRPr="008833FA">
        <w:t xml:space="preserve">emot vērā bezpalīdzības stāvokļa fizisko un psihisko kritēriju, ir acīmredzami, ka personas griba vai arī spēja to īstenot, atrodoties šādā stāvoklī, ir deformēta </w:t>
      </w:r>
      <w:r w:rsidR="007C7A33" w:rsidRPr="008833FA">
        <w:rPr>
          <w:rFonts w:asciiTheme="majorBidi" w:hAnsiTheme="majorBidi" w:cstheme="majorBidi"/>
        </w:rPr>
        <w:t>(sk. </w:t>
      </w:r>
      <w:proofErr w:type="spellStart"/>
      <w:r w:rsidR="007C7A33" w:rsidRPr="008833FA">
        <w:rPr>
          <w:i/>
          <w:iCs/>
        </w:rPr>
        <w:t>Liholaja</w:t>
      </w:r>
      <w:proofErr w:type="spellEnd"/>
      <w:r w:rsidR="007C7A33" w:rsidRPr="008833FA">
        <w:rPr>
          <w:i/>
          <w:iCs/>
        </w:rPr>
        <w:t xml:space="preserve"> V., </w:t>
      </w:r>
      <w:proofErr w:type="spellStart"/>
      <w:r w:rsidR="007C7A33" w:rsidRPr="008833FA">
        <w:rPr>
          <w:i/>
          <w:iCs/>
        </w:rPr>
        <w:t>Hamkova</w:t>
      </w:r>
      <w:proofErr w:type="spellEnd"/>
      <w:r w:rsidR="007C7A33" w:rsidRPr="008833FA">
        <w:rPr>
          <w:i/>
          <w:iCs/>
        </w:rPr>
        <w:t> D. Seksuāla rakstura darbību izpratne un kvalifikācijas problēmjautājumi</w:t>
      </w:r>
      <w:r w:rsidR="007C7A33" w:rsidRPr="008833FA">
        <w:rPr>
          <w:i/>
          <w:iCs/>
          <w:color w:val="000000" w:themeColor="text1"/>
        </w:rPr>
        <w:t>.</w:t>
      </w:r>
      <w:r w:rsidR="007C7A33" w:rsidRPr="008833FA">
        <w:rPr>
          <w:i/>
          <w:iCs/>
        </w:rPr>
        <w:t xml:space="preserve"> Latvijas Universitātes Juridiskās fakultātes 7. starptautiskās zinātniskās konferences rakstu krājums. Rīga: LU Akadēmiskais apgāds, 2019, 336. lpp</w:t>
      </w:r>
      <w:r w:rsidR="007C7A33" w:rsidRPr="008833FA">
        <w:t>.</w:t>
      </w:r>
      <w:r w:rsidR="007C7A33" w:rsidRPr="008833FA">
        <w:rPr>
          <w:rFonts w:asciiTheme="majorBidi" w:hAnsiTheme="majorBidi" w:cstheme="majorBidi"/>
        </w:rPr>
        <w:t>).</w:t>
      </w:r>
    </w:p>
    <w:p w14:paraId="0194849E" w14:textId="62F8A4C5" w:rsidR="001D4F5B" w:rsidRPr="008833FA" w:rsidRDefault="003F382C" w:rsidP="003F382C">
      <w:pPr>
        <w:spacing w:line="276" w:lineRule="auto"/>
        <w:ind w:firstLine="720"/>
        <w:jc w:val="both"/>
      </w:pPr>
      <w:r w:rsidRPr="008833FA">
        <w:t>Senāts konstatē, ka a</w:t>
      </w:r>
      <w:r w:rsidR="00CD1A63" w:rsidRPr="008833FA">
        <w:t>izstāve</w:t>
      </w:r>
      <w:r w:rsidRPr="008833FA">
        <w:t>,</w:t>
      </w:r>
      <w:r w:rsidR="00CD1A63" w:rsidRPr="008833FA">
        <w:t xml:space="preserve"> </w:t>
      </w:r>
      <w:r w:rsidRPr="008833FA">
        <w:t xml:space="preserve">apelācijas sūdzībā un kasācijas sūdzībā </w:t>
      </w:r>
      <w:r w:rsidR="00CD1A63" w:rsidRPr="008833FA">
        <w:t xml:space="preserve">norādot uz </w:t>
      </w:r>
      <w:r w:rsidR="00DE4366">
        <w:rPr>
          <w:shd w:val="clear" w:color="auto" w:fill="FFFFFF"/>
        </w:rPr>
        <w:t>[pers. A]</w:t>
      </w:r>
      <w:r w:rsidR="00CD1A63" w:rsidRPr="008833FA">
        <w:t xml:space="preserve"> un </w:t>
      </w:r>
      <w:r w:rsidR="00DE4366">
        <w:t>[pers. B]</w:t>
      </w:r>
      <w:r w:rsidR="00CD1A63" w:rsidRPr="008833FA">
        <w:t xml:space="preserve"> seksuālo attiecību labprātīgumu</w:t>
      </w:r>
      <w:r w:rsidR="00042960" w:rsidRPr="008833FA">
        <w:t xml:space="preserve"> un </w:t>
      </w:r>
      <w:r w:rsidR="00945F91" w:rsidRPr="008833FA">
        <w:t xml:space="preserve">uz </w:t>
      </w:r>
      <w:r w:rsidR="00DE4366">
        <w:t>[pers. B]</w:t>
      </w:r>
      <w:r w:rsidR="00042960" w:rsidRPr="008833FA">
        <w:t xml:space="preserve"> gribas esību</w:t>
      </w:r>
      <w:r w:rsidRPr="008833FA">
        <w:t xml:space="preserve">, </w:t>
      </w:r>
      <w:r w:rsidR="001D4F5B" w:rsidRPr="008833FA">
        <w:t>faktiski apšaub</w:t>
      </w:r>
      <w:r w:rsidR="009C01A3" w:rsidRPr="008833FA">
        <w:t>a</w:t>
      </w:r>
      <w:r w:rsidR="001D4F5B" w:rsidRPr="008833FA">
        <w:t xml:space="preserve">, ka cietusī bijusi bezpalīdzības stāvoklī apsūdzībā norādītajā laikā, un </w:t>
      </w:r>
      <w:r w:rsidR="00460BE7" w:rsidRPr="008833FA">
        <w:t xml:space="preserve">līdz ar to </w:t>
      </w:r>
      <w:r w:rsidR="009C01A3" w:rsidRPr="008833FA">
        <w:t>nepiekrīt</w:t>
      </w:r>
      <w:r w:rsidR="001D4F5B" w:rsidRPr="008833FA">
        <w:t xml:space="preserve"> abu zemāko instanču tiesu atzinumam par Krimināllikuma 15. panta ceturtajā daļā un 159. panta trešajā daļā paredzētā noziedzīgā nodarījuma sastāva esību </w:t>
      </w:r>
      <w:r w:rsidR="00DE4366">
        <w:rPr>
          <w:shd w:val="clear" w:color="auto" w:fill="FFFFFF"/>
        </w:rPr>
        <w:t>[pers. A]</w:t>
      </w:r>
      <w:r w:rsidR="001D4F5B" w:rsidRPr="008833FA">
        <w:t xml:space="preserve"> inkriminētajā </w:t>
      </w:r>
      <w:r w:rsidR="00314743">
        <w:t xml:space="preserve">noziedzīgajā </w:t>
      </w:r>
      <w:r w:rsidR="001D4F5B" w:rsidRPr="008833FA">
        <w:t>nodarījumā</w:t>
      </w:r>
      <w:r w:rsidR="00CD784F" w:rsidRPr="008833FA">
        <w:t xml:space="preserve">. No minētā secināms, ka aizstāve </w:t>
      </w:r>
      <w:r w:rsidR="00470D39" w:rsidRPr="008833FA">
        <w:t>apstrīd</w:t>
      </w:r>
      <w:r w:rsidR="00CD784F" w:rsidRPr="008833FA">
        <w:t>,</w:t>
      </w:r>
      <w:r w:rsidR="001D4F5B" w:rsidRPr="008833FA">
        <w:t xml:space="preserve"> </w:t>
      </w:r>
      <w:r w:rsidR="00CD784F" w:rsidRPr="008833FA">
        <w:t>ka ir</w:t>
      </w:r>
      <w:r w:rsidR="0030184C" w:rsidRPr="008833FA">
        <w:t xml:space="preserve"> </w:t>
      </w:r>
      <w:r w:rsidR="0030184C" w:rsidRPr="008833FA">
        <w:lastRenderedPageBreak/>
        <w:t xml:space="preserve">pierādīta </w:t>
      </w:r>
      <w:r w:rsidR="00555FA8" w:rsidRPr="008833FA">
        <w:t>apsūdzētajam inkriminētā noziedzīgā nodarījuma</w:t>
      </w:r>
      <w:r w:rsidR="0030184C" w:rsidRPr="008833FA">
        <w:t xml:space="preserve"> </w:t>
      </w:r>
      <w:r w:rsidR="001D4F5B" w:rsidRPr="008833FA">
        <w:t>objektīvās puses kvalificējošā pazīme – izmantojot cietušā bezpalīdzības stāvokli</w:t>
      </w:r>
      <w:r w:rsidR="0030184C" w:rsidRPr="008833FA">
        <w:t>.</w:t>
      </w:r>
    </w:p>
    <w:p w14:paraId="21186440" w14:textId="728C7D1A" w:rsidR="00C1358D" w:rsidRPr="008833FA" w:rsidRDefault="0073315C" w:rsidP="00440AD7">
      <w:pPr>
        <w:spacing w:line="276" w:lineRule="auto"/>
        <w:ind w:firstLine="720"/>
        <w:jc w:val="both"/>
      </w:pPr>
      <w:r w:rsidRPr="008833FA">
        <w:t>[</w:t>
      </w:r>
      <w:r w:rsidR="00C06741" w:rsidRPr="008833FA">
        <w:t>8.2</w:t>
      </w:r>
      <w:r w:rsidRPr="008833FA">
        <w:t>] </w:t>
      </w:r>
      <w:r w:rsidR="008065EC" w:rsidRPr="008833FA">
        <w:t xml:space="preserve">Senāta 2023. gada lēmumā lietā Nr. SKK-[O]/2023 </w:t>
      </w:r>
      <w:r w:rsidR="00C1358D" w:rsidRPr="008833FA">
        <w:t>jau</w:t>
      </w:r>
      <w:r w:rsidR="00A77389" w:rsidRPr="008833FA">
        <w:t xml:space="preserve"> </w:t>
      </w:r>
      <w:r w:rsidR="0057764E" w:rsidRPr="008833FA">
        <w:t>ir vērtē</w:t>
      </w:r>
      <w:r w:rsidR="00C1358D" w:rsidRPr="008833FA">
        <w:t>ts</w:t>
      </w:r>
      <w:r w:rsidR="0057764E" w:rsidRPr="008833FA">
        <w:t xml:space="preserve">, </w:t>
      </w:r>
      <w:r w:rsidR="0057764E" w:rsidRPr="008833FA">
        <w:rPr>
          <w:rFonts w:asciiTheme="majorBidi" w:hAnsiTheme="majorBidi" w:cstheme="majorBidi"/>
        </w:rPr>
        <w:t>vai</w:t>
      </w:r>
      <w:r w:rsidR="0057764E" w:rsidRPr="008833FA">
        <w:rPr>
          <w:rStyle w:val="CommentReference"/>
        </w:rPr>
        <w:t xml:space="preserve"> </w:t>
      </w:r>
      <w:r w:rsidR="0057764E" w:rsidRPr="008833FA">
        <w:t xml:space="preserve">mazgadība pati par sevi veido </w:t>
      </w:r>
      <w:r w:rsidR="0057764E" w:rsidRPr="008833FA">
        <w:rPr>
          <w:rFonts w:asciiTheme="majorBidi" w:hAnsiTheme="majorBidi" w:cstheme="majorBidi"/>
        </w:rPr>
        <w:t>seksuālās vardarbības (tas ir, Krimināllikuma 160. pantā paredzētā noziedzīgā nodarījuma (likuma redakcijā no 2014. gada 14. jūnija) objektīvās puses kvalificējošo pazīmi</w:t>
      </w:r>
      <w:r w:rsidR="00A417C5" w:rsidRPr="008833FA">
        <w:rPr>
          <w:rFonts w:asciiTheme="majorBidi" w:hAnsiTheme="majorBidi" w:cstheme="majorBidi"/>
        </w:rPr>
        <w:t xml:space="preserve"> </w:t>
      </w:r>
      <w:r w:rsidR="0057764E" w:rsidRPr="008833FA">
        <w:rPr>
          <w:rFonts w:asciiTheme="majorBidi" w:hAnsiTheme="majorBidi" w:cstheme="majorBidi"/>
        </w:rPr>
        <w:t>– izmantojot cietušā bezpalīdzības stāvokli</w:t>
      </w:r>
      <w:r w:rsidR="00C1358D" w:rsidRPr="008833FA">
        <w:t xml:space="preserve"> (sk. </w:t>
      </w:r>
      <w:r w:rsidR="00C1358D" w:rsidRPr="008833FA">
        <w:rPr>
          <w:i/>
          <w:iCs/>
        </w:rPr>
        <w:t xml:space="preserve">Senāta 2023. gada </w:t>
      </w:r>
      <w:r w:rsidR="00933A30" w:rsidRPr="008833FA">
        <w:rPr>
          <w:i/>
          <w:iCs/>
        </w:rPr>
        <w:t xml:space="preserve">[..] </w:t>
      </w:r>
      <w:r w:rsidR="00C1358D" w:rsidRPr="008833FA">
        <w:rPr>
          <w:i/>
          <w:iCs/>
        </w:rPr>
        <w:t xml:space="preserve">lēmuma lietā Nr. SKK-[O]/2023, </w:t>
      </w:r>
      <w:hyperlink r:id="rId9" w:history="1">
        <w:r w:rsidR="00DF0D46" w:rsidRPr="008833FA">
          <w:rPr>
            <w:rStyle w:val="Hyperlink"/>
            <w:i/>
            <w:iCs/>
          </w:rPr>
          <w:t>ECLI:LV:AT:2023:[..]</w:t>
        </w:r>
      </w:hyperlink>
      <w:r w:rsidR="00C1358D" w:rsidRPr="008833FA">
        <w:rPr>
          <w:i/>
          <w:iCs/>
        </w:rPr>
        <w:t>, 5. punktu un tā apakšpunktus</w:t>
      </w:r>
      <w:r w:rsidR="00C1358D" w:rsidRPr="008833FA">
        <w:t>).</w:t>
      </w:r>
      <w:r w:rsidR="008065EC" w:rsidRPr="008833FA">
        <w:t xml:space="preserve"> Minētajā lēmumā </w:t>
      </w:r>
      <w:r w:rsidR="008065EC" w:rsidRPr="008833FA">
        <w:rPr>
          <w:rFonts w:asciiTheme="majorBidi" w:hAnsiTheme="majorBidi" w:cstheme="majorBidi"/>
        </w:rPr>
        <w:t xml:space="preserve">Senāts ir atzinis, ka ar 2014. gada 15. maija likumu „Grozījumi Krimināllikumā”, kas stājās spēkā 2014. gada 14. jūnijā, </w:t>
      </w:r>
      <w:r w:rsidR="008065EC" w:rsidRPr="008833FA">
        <w:t>bezpalīdzības stāvokļa kritēriji un tā tvērums netika grozīts vai papildināts.</w:t>
      </w:r>
    </w:p>
    <w:p w14:paraId="09A195B1" w14:textId="5864C869" w:rsidR="00D44899" w:rsidRPr="008833FA" w:rsidRDefault="009D2046" w:rsidP="009D2046">
      <w:pPr>
        <w:spacing w:line="276" w:lineRule="auto"/>
        <w:ind w:firstLine="720"/>
        <w:jc w:val="both"/>
      </w:pPr>
      <w:r w:rsidRPr="008833FA">
        <w:t>Ievērojot norādīto, Senāts atzīst, ka, l</w:t>
      </w:r>
      <w:r w:rsidR="00A417C5" w:rsidRPr="008833FA">
        <w:t>ai arī Senāta 2023. gada lēmumā lietā Nr. SKK-</w:t>
      </w:r>
      <w:r w:rsidR="00314743">
        <w:t> </w:t>
      </w:r>
      <w:r w:rsidR="00A417C5" w:rsidRPr="008833FA">
        <w:t xml:space="preserve">[O]/2023 </w:t>
      </w:r>
      <w:r w:rsidR="009C3DAB" w:rsidRPr="008833FA">
        <w:t xml:space="preserve">apsūdzētajam tika celta apsūdzība pēc Krimināllikuma 160. panta ceturtās un sestās daļas </w:t>
      </w:r>
      <w:r w:rsidR="009C3DAB" w:rsidRPr="008833FA">
        <w:rPr>
          <w:rFonts w:asciiTheme="majorBidi" w:hAnsiTheme="majorBidi" w:cstheme="majorBidi"/>
        </w:rPr>
        <w:t>(likuma redakcijā no 2014. gada 14. jūnija)</w:t>
      </w:r>
      <w:r w:rsidR="00881AC2" w:rsidRPr="008833FA">
        <w:rPr>
          <w:rFonts w:asciiTheme="majorBidi" w:hAnsiTheme="majorBidi" w:cstheme="majorBidi"/>
        </w:rPr>
        <w:t xml:space="preserve">, </w:t>
      </w:r>
      <w:r w:rsidR="00E2066C" w:rsidRPr="008833FA">
        <w:rPr>
          <w:rFonts w:asciiTheme="majorBidi" w:hAnsiTheme="majorBidi" w:cstheme="majorBidi"/>
        </w:rPr>
        <w:t xml:space="preserve">savukārt izskatāmajā lietā </w:t>
      </w:r>
      <w:r w:rsidR="006F33E9">
        <w:rPr>
          <w:shd w:val="clear" w:color="auto" w:fill="FFFFFF"/>
        </w:rPr>
        <w:t>[pers. A]</w:t>
      </w:r>
      <w:r w:rsidR="00E2066C" w:rsidRPr="008833FA">
        <w:rPr>
          <w:rFonts w:asciiTheme="majorBidi" w:hAnsiTheme="majorBidi" w:cstheme="majorBidi"/>
        </w:rPr>
        <w:t xml:space="preserve"> inkriminēt</w:t>
      </w:r>
      <w:r w:rsidR="00DB7C27" w:rsidRPr="008833FA">
        <w:rPr>
          <w:rFonts w:asciiTheme="majorBidi" w:hAnsiTheme="majorBidi" w:cstheme="majorBidi"/>
        </w:rPr>
        <w:t>ais</w:t>
      </w:r>
      <w:r w:rsidR="00E2066C" w:rsidRPr="008833FA">
        <w:rPr>
          <w:rFonts w:asciiTheme="majorBidi" w:hAnsiTheme="majorBidi" w:cstheme="majorBidi"/>
        </w:rPr>
        <w:t xml:space="preserve"> </w:t>
      </w:r>
      <w:proofErr w:type="spellStart"/>
      <w:r w:rsidR="00DB7C27" w:rsidRPr="008833FA">
        <w:rPr>
          <w:rFonts w:asciiTheme="majorBidi" w:hAnsiTheme="majorBidi" w:cstheme="majorBidi"/>
        </w:rPr>
        <w:t>izvarošanas</w:t>
      </w:r>
      <w:proofErr w:type="spellEnd"/>
      <w:r w:rsidR="00DB7C27" w:rsidRPr="008833FA">
        <w:rPr>
          <w:rFonts w:asciiTheme="majorBidi" w:hAnsiTheme="majorBidi" w:cstheme="majorBidi"/>
        </w:rPr>
        <w:t xml:space="preserve"> mēģinājums</w:t>
      </w:r>
      <w:r w:rsidR="00E2066C" w:rsidRPr="008833FA">
        <w:rPr>
          <w:rFonts w:asciiTheme="majorBidi" w:hAnsiTheme="majorBidi" w:cstheme="majorBidi"/>
        </w:rPr>
        <w:t xml:space="preserve"> kvalificēt</w:t>
      </w:r>
      <w:r w:rsidR="009625B8" w:rsidRPr="008833FA">
        <w:rPr>
          <w:rFonts w:asciiTheme="majorBidi" w:hAnsiTheme="majorBidi" w:cstheme="majorBidi"/>
        </w:rPr>
        <w:t>s</w:t>
      </w:r>
      <w:r w:rsidR="00E2066C" w:rsidRPr="008833FA">
        <w:rPr>
          <w:rFonts w:asciiTheme="majorBidi" w:hAnsiTheme="majorBidi" w:cstheme="majorBidi"/>
        </w:rPr>
        <w:t xml:space="preserve"> pēc Krimināllikuma redakcij</w:t>
      </w:r>
      <w:r w:rsidR="00DB7C27" w:rsidRPr="008833FA">
        <w:rPr>
          <w:rFonts w:asciiTheme="majorBidi" w:hAnsiTheme="majorBidi" w:cstheme="majorBidi"/>
        </w:rPr>
        <w:t>as</w:t>
      </w:r>
      <w:r w:rsidR="00E2066C" w:rsidRPr="008833FA">
        <w:rPr>
          <w:rFonts w:asciiTheme="majorBidi" w:hAnsiTheme="majorBidi" w:cstheme="majorBidi"/>
        </w:rPr>
        <w:t>, kas bija spēkā līdz 2014.</w:t>
      </w:r>
      <w:r w:rsidR="008065EC" w:rsidRPr="008833FA">
        <w:rPr>
          <w:rFonts w:asciiTheme="majorBidi" w:hAnsiTheme="majorBidi" w:cstheme="majorBidi"/>
        </w:rPr>
        <w:t> </w:t>
      </w:r>
      <w:r w:rsidR="00E2066C" w:rsidRPr="008833FA">
        <w:rPr>
          <w:rFonts w:asciiTheme="majorBidi" w:hAnsiTheme="majorBidi" w:cstheme="majorBidi"/>
        </w:rPr>
        <w:t>gada 13.</w:t>
      </w:r>
      <w:r w:rsidR="008065EC" w:rsidRPr="008833FA">
        <w:rPr>
          <w:rFonts w:asciiTheme="majorBidi" w:hAnsiTheme="majorBidi" w:cstheme="majorBidi"/>
        </w:rPr>
        <w:t> </w:t>
      </w:r>
      <w:r w:rsidR="00E2066C" w:rsidRPr="008833FA">
        <w:rPr>
          <w:rFonts w:asciiTheme="majorBidi" w:hAnsiTheme="majorBidi" w:cstheme="majorBidi"/>
        </w:rPr>
        <w:t xml:space="preserve">jūnijam, </w:t>
      </w:r>
      <w:r w:rsidR="00D44899" w:rsidRPr="008833FA">
        <w:t>2023. gada lēmumā lietā Nr. SKK-</w:t>
      </w:r>
      <w:r w:rsidR="00314743">
        <w:t> </w:t>
      </w:r>
      <w:r w:rsidR="00D44899" w:rsidRPr="008833FA">
        <w:t xml:space="preserve">[O]/2023 paustie secinājumi par </w:t>
      </w:r>
      <w:r w:rsidR="00AC5B7D" w:rsidRPr="008833FA">
        <w:t xml:space="preserve">noziedzīgā nodarījuma </w:t>
      </w:r>
      <w:r w:rsidR="00D44899" w:rsidRPr="008833FA">
        <w:t>objektīvās puses kvalificējošo pazīmi – izmantojot cietušā bezpalīdzības stāvokli – ir izmantojam</w:t>
      </w:r>
      <w:r w:rsidR="00672324">
        <w:t>i</w:t>
      </w:r>
      <w:r w:rsidR="00D44899" w:rsidRPr="008833FA">
        <w:t xml:space="preserve"> arī izskatāmajā lietā.</w:t>
      </w:r>
    </w:p>
    <w:p w14:paraId="62795056" w14:textId="5BFA6CD2" w:rsidR="00C54971" w:rsidRPr="008833FA" w:rsidRDefault="007A6D92" w:rsidP="004F69E4">
      <w:pPr>
        <w:spacing w:line="276" w:lineRule="auto"/>
        <w:ind w:firstLine="720"/>
        <w:jc w:val="both"/>
      </w:pPr>
      <w:r w:rsidRPr="008833FA">
        <w:t>[</w:t>
      </w:r>
      <w:r w:rsidR="00C06741" w:rsidRPr="008833FA">
        <w:t>8.3</w:t>
      </w:r>
      <w:r w:rsidRPr="008833FA">
        <w:t>] </w:t>
      </w:r>
      <w:r w:rsidR="00F60DC4" w:rsidRPr="008833FA">
        <w:t xml:space="preserve">2023. gada lēmumā lietā Nr. SKK-[O]/2023 </w:t>
      </w:r>
      <w:r w:rsidR="00152535" w:rsidRPr="008833FA">
        <w:t xml:space="preserve">Senāts </w:t>
      </w:r>
      <w:r w:rsidR="009F7861" w:rsidRPr="008833FA">
        <w:t xml:space="preserve">atzinis, </w:t>
      </w:r>
      <w:r w:rsidR="005266D8" w:rsidRPr="008833FA">
        <w:t xml:space="preserve">ka gadījumā, </w:t>
      </w:r>
      <w:r w:rsidR="00430403" w:rsidRPr="008833FA">
        <w:t xml:space="preserve">ja tiesai rodas saprātīgas šaubas par mazgadīgas personas atrašanos bezpalīdzības stāvoklī vai uz šādām šaubām argumentēti norāda aizstāvība, tiesai atzinums par cietušā atrašanos bezpalīdzības stāvoklī ir jāmotivē, aplūkojot kopumā un savstarpējā sakarībā visas kriminālprocesa laikā iegūtās ziņas par cietušā atrašanos tādā fiziskā vai psiholoģiskā stāvoklī, kas liedz izrādīt jebkādu vērā ņemamu pretošanos un/vai iespēju saprast ar viņu izdarīto darbību raksturu un nozīmi </w:t>
      </w:r>
      <w:r w:rsidR="008804D5" w:rsidRPr="008833FA">
        <w:t>(sk. </w:t>
      </w:r>
      <w:r w:rsidR="000B4A47" w:rsidRPr="008833FA">
        <w:rPr>
          <w:i/>
          <w:iCs/>
        </w:rPr>
        <w:t>Senāta 2023. gada [..] lēmuma lietā Nr. SKK-</w:t>
      </w:r>
      <w:r w:rsidR="001747B0">
        <w:rPr>
          <w:i/>
          <w:iCs/>
        </w:rPr>
        <w:t> </w:t>
      </w:r>
      <w:r w:rsidR="000B4A47" w:rsidRPr="008833FA">
        <w:rPr>
          <w:i/>
          <w:iCs/>
        </w:rPr>
        <w:t xml:space="preserve">[O]/2023, </w:t>
      </w:r>
      <w:hyperlink r:id="rId10" w:history="1">
        <w:r w:rsidR="000B4A47" w:rsidRPr="008833FA">
          <w:rPr>
            <w:rStyle w:val="Hyperlink"/>
            <w:i/>
            <w:iCs/>
          </w:rPr>
          <w:t>ECLI:LV:AT:2023:[..]</w:t>
        </w:r>
      </w:hyperlink>
      <w:r w:rsidR="000B4A47" w:rsidRPr="008833FA">
        <w:rPr>
          <w:i/>
          <w:iCs/>
        </w:rPr>
        <w:t>,</w:t>
      </w:r>
      <w:r w:rsidR="008804D5" w:rsidRPr="008833FA">
        <w:rPr>
          <w:i/>
          <w:iCs/>
        </w:rPr>
        <w:t xml:space="preserve"> 5.4. punktu</w:t>
      </w:r>
      <w:r w:rsidR="008804D5" w:rsidRPr="008833FA">
        <w:t>).</w:t>
      </w:r>
    </w:p>
    <w:p w14:paraId="626B4938" w14:textId="3E5653FE" w:rsidR="009F7861" w:rsidRPr="008833FA" w:rsidRDefault="004F69E4" w:rsidP="004F69E4">
      <w:pPr>
        <w:spacing w:line="276" w:lineRule="auto"/>
        <w:ind w:firstLine="720"/>
        <w:jc w:val="both"/>
      </w:pPr>
      <w:r w:rsidRPr="008833FA">
        <w:t>Turklāt Senāts atzinis, ka</w:t>
      </w:r>
      <w:r w:rsidR="009F7861" w:rsidRPr="008833FA">
        <w:t xml:space="preserve">, izvērtējot cietušā atrašanos bezpalīdzības stāvoklī mazgadības dēļ, ir jāvērtē personas garīgais, sociālais briedums un tas, vai persona skaidri un apzināti izteikusi piekrišanu seksuālām attiecībām, un piekrišanas cēloņus. Tāpat var tikt apsvērti Senāta secinājumi, kas izdarīti, apkopojot tiesu praksi slepkavības lietās. </w:t>
      </w:r>
      <w:r w:rsidR="00570026" w:rsidRPr="008833FA">
        <w:t>Senāts norādījis, ka attiecībā uz personām no 11 līdz 14</w:t>
      </w:r>
      <w:r w:rsidR="003B1835" w:rsidRPr="008833FA">
        <w:t> </w:t>
      </w:r>
      <w:r w:rsidR="00570026" w:rsidRPr="008833FA">
        <w:t>gadiem cietušā atzīšana par tādu, kas atradies bezpalīdzības stāvoklī, ir jāmotivē (sk.</w:t>
      </w:r>
      <w:r w:rsidR="001E7EF3" w:rsidRPr="008833FA">
        <w:t> </w:t>
      </w:r>
      <w:r w:rsidR="00871E3D" w:rsidRPr="008833FA">
        <w:rPr>
          <w:i/>
          <w:iCs/>
        </w:rPr>
        <w:t xml:space="preserve">Senāta 2023. gada [..] lēmuma lietā Nr. SKK-[O]/2023, </w:t>
      </w:r>
      <w:hyperlink r:id="rId11" w:history="1">
        <w:r w:rsidR="00871E3D" w:rsidRPr="008833FA">
          <w:rPr>
            <w:rStyle w:val="Hyperlink"/>
            <w:i/>
            <w:iCs/>
          </w:rPr>
          <w:t>ECLI:LV:AT:2023:[..]</w:t>
        </w:r>
      </w:hyperlink>
      <w:r w:rsidR="00871E3D" w:rsidRPr="008833FA">
        <w:rPr>
          <w:i/>
          <w:iCs/>
        </w:rPr>
        <w:t>,</w:t>
      </w:r>
      <w:r w:rsidR="00FB2B39" w:rsidRPr="008833FA">
        <w:rPr>
          <w:i/>
          <w:iCs/>
        </w:rPr>
        <w:t xml:space="preserve"> 5.4. punktu</w:t>
      </w:r>
      <w:r w:rsidR="00704290" w:rsidRPr="008833FA">
        <w:rPr>
          <w:i/>
          <w:iCs/>
        </w:rPr>
        <w:t xml:space="preserve"> ar atsauci uz</w:t>
      </w:r>
      <w:r w:rsidR="00FB2B39" w:rsidRPr="008833FA">
        <w:rPr>
          <w:i/>
          <w:iCs/>
        </w:rPr>
        <w:t xml:space="preserve"> </w:t>
      </w:r>
      <w:r w:rsidR="00570026" w:rsidRPr="008833FA">
        <w:rPr>
          <w:i/>
          <w:iCs/>
        </w:rPr>
        <w:t>tiesu prakses apkopojuma „</w:t>
      </w:r>
      <w:hyperlink r:id="rId12" w:history="1">
        <w:r w:rsidR="00570026" w:rsidRPr="008833FA">
          <w:rPr>
            <w:rStyle w:val="Hyperlink"/>
            <w:i/>
            <w:iCs/>
          </w:rPr>
          <w:t>Tiesu prakse lietās par slepkavībām (Krimināllikuma 116.</w:t>
        </w:r>
        <w:r w:rsidR="001E7EF3" w:rsidRPr="008833FA">
          <w:rPr>
            <w:rStyle w:val="Hyperlink"/>
            <w:i/>
            <w:iCs/>
          </w:rPr>
          <w:t>–</w:t>
        </w:r>
        <w:r w:rsidR="00570026" w:rsidRPr="008833FA">
          <w:rPr>
            <w:rStyle w:val="Hyperlink"/>
            <w:i/>
            <w:iCs/>
          </w:rPr>
          <w:t>118.</w:t>
        </w:r>
        <w:r w:rsidR="001E7EF3" w:rsidRPr="008833FA">
          <w:rPr>
            <w:rStyle w:val="Hyperlink"/>
            <w:i/>
            <w:iCs/>
          </w:rPr>
          <w:t> </w:t>
        </w:r>
        <w:r w:rsidR="00570026" w:rsidRPr="008833FA">
          <w:rPr>
            <w:rStyle w:val="Hyperlink"/>
            <w:i/>
            <w:iCs/>
          </w:rPr>
          <w:t>pants)</w:t>
        </w:r>
      </w:hyperlink>
      <w:r w:rsidR="00570026" w:rsidRPr="008833FA">
        <w:rPr>
          <w:i/>
          <w:iCs/>
        </w:rPr>
        <w:t>”</w:t>
      </w:r>
      <w:r w:rsidR="001E7EF3" w:rsidRPr="008833FA">
        <w:rPr>
          <w:i/>
          <w:iCs/>
        </w:rPr>
        <w:t>, 2009/2010,</w:t>
      </w:r>
      <w:r w:rsidR="00570026" w:rsidRPr="008833FA">
        <w:rPr>
          <w:i/>
          <w:iCs/>
        </w:rPr>
        <w:t xml:space="preserve"> kopsavilkuma 13.1.</w:t>
      </w:r>
      <w:r w:rsidR="001E7EF3" w:rsidRPr="008833FA">
        <w:rPr>
          <w:i/>
          <w:iCs/>
        </w:rPr>
        <w:t> </w:t>
      </w:r>
      <w:r w:rsidR="00570026" w:rsidRPr="008833FA">
        <w:rPr>
          <w:i/>
          <w:iCs/>
        </w:rPr>
        <w:t>punkt</w:t>
      </w:r>
      <w:r w:rsidR="001747B0" w:rsidRPr="00672324">
        <w:rPr>
          <w:i/>
          <w:iCs/>
        </w:rPr>
        <w:t>u</w:t>
      </w:r>
      <w:r w:rsidR="00570026" w:rsidRPr="008833FA">
        <w:t>).</w:t>
      </w:r>
    </w:p>
    <w:p w14:paraId="1A1A28C5" w14:textId="4D0F4082" w:rsidR="001E6A1E" w:rsidRPr="008833FA" w:rsidRDefault="00897478" w:rsidP="001E6A1E">
      <w:pPr>
        <w:spacing w:line="276" w:lineRule="auto"/>
        <w:ind w:firstLine="720"/>
        <w:jc w:val="both"/>
      </w:pPr>
      <w:r w:rsidRPr="008833FA">
        <w:t>[</w:t>
      </w:r>
      <w:r w:rsidR="00C06741" w:rsidRPr="008833FA">
        <w:t>8.4</w:t>
      </w:r>
      <w:r w:rsidRPr="008833FA">
        <w:t>] </w:t>
      </w:r>
      <w:r w:rsidR="001E6A1E" w:rsidRPr="008833FA">
        <w:t xml:space="preserve">Senāts konstatē, ka </w:t>
      </w:r>
      <w:r w:rsidR="00114399" w:rsidRPr="008833FA">
        <w:t>apelācijas sūdzībā pausto</w:t>
      </w:r>
      <w:r w:rsidR="001E6A1E" w:rsidRPr="008833FA">
        <w:t xml:space="preserve"> viedokli par </w:t>
      </w:r>
      <w:r w:rsidR="004E5E1C" w:rsidRPr="008833FA">
        <w:t xml:space="preserve">cietušās </w:t>
      </w:r>
      <w:r w:rsidR="006F33E9">
        <w:t>[pers. B]</w:t>
      </w:r>
      <w:r w:rsidR="004E5E1C" w:rsidRPr="008833FA">
        <w:t xml:space="preserve"> rīcības labprātīgumu</w:t>
      </w:r>
      <w:r w:rsidR="00114399" w:rsidRPr="008833FA">
        <w:t xml:space="preserve"> aizstāve pamatojusi ar </w:t>
      </w:r>
      <w:r w:rsidR="00BA4F23" w:rsidRPr="008833FA">
        <w:t>atsauci</w:t>
      </w:r>
      <w:r w:rsidR="00114399" w:rsidRPr="008833FA">
        <w:t xml:space="preserve"> uz cietušo </w:t>
      </w:r>
      <w:r w:rsidR="006F33E9">
        <w:t>[pers. B]</w:t>
      </w:r>
      <w:r w:rsidR="00114399" w:rsidRPr="008833FA">
        <w:t xml:space="preserve"> un </w:t>
      </w:r>
      <w:r w:rsidR="006F33E9">
        <w:t>[pers. C]</w:t>
      </w:r>
      <w:r w:rsidR="00114399" w:rsidRPr="008833FA">
        <w:t xml:space="preserve"> </w:t>
      </w:r>
      <w:r w:rsidR="00C474E4" w:rsidRPr="008833FA">
        <w:t>liecībām</w:t>
      </w:r>
      <w:r w:rsidR="00973DA0" w:rsidRPr="008833FA">
        <w:t xml:space="preserve"> un</w:t>
      </w:r>
      <w:r w:rsidR="00C474E4" w:rsidRPr="008833FA">
        <w:t xml:space="preserve"> psiholoģes </w:t>
      </w:r>
      <w:r w:rsidR="006F33E9">
        <w:t>[pers. D]</w:t>
      </w:r>
      <w:r w:rsidR="00C474E4" w:rsidRPr="008833FA">
        <w:t xml:space="preserve"> liecībām</w:t>
      </w:r>
      <w:r w:rsidR="00B00CF4" w:rsidRPr="008833FA">
        <w:t>.</w:t>
      </w:r>
    </w:p>
    <w:p w14:paraId="38F9D8A3" w14:textId="508B36E7" w:rsidR="005738CF" w:rsidRPr="008833FA" w:rsidRDefault="005738CF" w:rsidP="005738CF">
      <w:pPr>
        <w:spacing w:line="276" w:lineRule="auto"/>
        <w:ind w:firstLine="720"/>
        <w:jc w:val="both"/>
      </w:pPr>
      <w:r w:rsidRPr="008833FA">
        <w:t>Apelācijas instances tiesa spriedumā norādījusi, ka apsūdzībā norādītajā laikā abas cietušās bija mazgadīgas un par to nav strīda, savukārt aizstāves „polemika par labprātību šajā juridiskajā situācijā ir nevietā” (sk. </w:t>
      </w:r>
      <w:r w:rsidRPr="008833FA">
        <w:rPr>
          <w:i/>
          <w:iCs/>
        </w:rPr>
        <w:t>apelācijas instances tiesas sprieduma 12. punktu</w:t>
      </w:r>
      <w:r w:rsidRPr="008833FA">
        <w:t xml:space="preserve">). Vienlaikus konstatējams, ka apelācijas instances tiesa nav vērtējusi pirmās instances tiesas </w:t>
      </w:r>
      <w:r w:rsidRPr="008833FA">
        <w:lastRenderedPageBreak/>
        <w:t xml:space="preserve">spriedumā minētos pierādījumus saistībā ar aizstāves apelācijas sūdzības motīviem par cietušās </w:t>
      </w:r>
      <w:r w:rsidR="006F33E9">
        <w:t>[pers. B]</w:t>
      </w:r>
      <w:r w:rsidRPr="008833FA">
        <w:t xml:space="preserve"> rīcības labprātīgumu un nav paudusi atzinumu par to, vai </w:t>
      </w:r>
      <w:r w:rsidR="006F33E9">
        <w:t>[pers. B]</w:t>
      </w:r>
      <w:r w:rsidRPr="008833FA">
        <w:t xml:space="preserve"> atradusies bezpalīdzības stāvoklī laikā, kad atbilstoši apsūdzībai </w:t>
      </w:r>
      <w:r w:rsidR="006F33E9">
        <w:rPr>
          <w:shd w:val="clear" w:color="auto" w:fill="FFFFFF"/>
        </w:rPr>
        <w:t>[pers. A]</w:t>
      </w:r>
      <w:r w:rsidRPr="008833FA">
        <w:t xml:space="preserve"> izdarījis </w:t>
      </w:r>
      <w:proofErr w:type="spellStart"/>
      <w:r w:rsidRPr="008833FA">
        <w:t>izvarošanas</w:t>
      </w:r>
      <w:proofErr w:type="spellEnd"/>
      <w:r w:rsidRPr="008833FA">
        <w:t xml:space="preserve"> mēģinājumu.</w:t>
      </w:r>
    </w:p>
    <w:p w14:paraId="600F4B06" w14:textId="4402BB25" w:rsidR="00897478" w:rsidRPr="008833FA" w:rsidRDefault="00897478" w:rsidP="00897478">
      <w:pPr>
        <w:spacing w:line="276" w:lineRule="auto"/>
        <w:ind w:firstLine="720"/>
        <w:jc w:val="both"/>
      </w:pPr>
      <w:r w:rsidRPr="008833FA">
        <w:t>Judikatūrā jau ir pausta atziņa,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(sk. </w:t>
      </w:r>
      <w:r w:rsidRPr="008833FA">
        <w:rPr>
          <w:i/>
          <w:iCs/>
        </w:rPr>
        <w:t xml:space="preserve">Senāta 2017. gada 10. oktobra lēmuma lietā Nr. SKK-532/2017, </w:t>
      </w:r>
      <w:hyperlink r:id="rId13" w:history="1">
        <w:r w:rsidRPr="008833FA">
          <w:rPr>
            <w:rStyle w:val="Hyperlink"/>
            <w:i/>
            <w:iCs/>
          </w:rPr>
          <w:t>ECLI:LV:AT:2017:1010.15830406610.1.L</w:t>
        </w:r>
      </w:hyperlink>
      <w:r w:rsidRPr="008833FA">
        <w:rPr>
          <w:i/>
          <w:iCs/>
        </w:rPr>
        <w:t>, 9.1. punktu</w:t>
      </w:r>
      <w:r w:rsidRPr="008833FA">
        <w:t>).</w:t>
      </w:r>
    </w:p>
    <w:p w14:paraId="45BE1007" w14:textId="4C330C3A" w:rsidR="00897478" w:rsidRPr="008833FA" w:rsidRDefault="00897478" w:rsidP="00897478">
      <w:pPr>
        <w:spacing w:line="276" w:lineRule="auto"/>
        <w:ind w:firstLine="720"/>
        <w:jc w:val="both"/>
      </w:pPr>
      <w:r w:rsidRPr="008833FA">
        <w:t>Turklāt Senāts jau ir paudis atziņu, ka apelācijas instances tiesa, atsaucoties uz Kriminālprocesa likuma 564. panta sestajā daļā noteikto, nav tiesīga nesniegt atbildes uz būtiskiem apelācijas sūdzības argumentiem (sk. </w:t>
      </w:r>
      <w:r w:rsidRPr="008833FA">
        <w:rPr>
          <w:i/>
          <w:iCs/>
        </w:rPr>
        <w:t xml:space="preserve">Senāta 2022. gada </w:t>
      </w:r>
      <w:r w:rsidR="001204A9" w:rsidRPr="008833FA">
        <w:rPr>
          <w:i/>
          <w:iCs/>
        </w:rPr>
        <w:t xml:space="preserve">[..] </w:t>
      </w:r>
      <w:r w:rsidRPr="008833FA">
        <w:rPr>
          <w:i/>
          <w:iCs/>
        </w:rPr>
        <w:t xml:space="preserve">lēmuma lietā Nr. SKK-[B]/2022, </w:t>
      </w:r>
      <w:hyperlink r:id="rId14" w:history="1">
        <w:r w:rsidR="001204A9" w:rsidRPr="008833FA">
          <w:rPr>
            <w:rStyle w:val="Hyperlink"/>
            <w:i/>
            <w:iCs/>
          </w:rPr>
          <w:t>ECLI:LV:AT:2022:[..]</w:t>
        </w:r>
      </w:hyperlink>
      <w:r w:rsidRPr="008833FA">
        <w:rPr>
          <w:i/>
          <w:iCs/>
        </w:rPr>
        <w:t>, 6.4. punktu</w:t>
      </w:r>
      <w:r w:rsidRPr="008833FA">
        <w:t>).</w:t>
      </w:r>
    </w:p>
    <w:p w14:paraId="76B86C9E" w14:textId="03A526C5" w:rsidR="009006B4" w:rsidRPr="008833FA" w:rsidRDefault="009006B4" w:rsidP="006308CA">
      <w:pPr>
        <w:spacing w:line="276" w:lineRule="auto"/>
        <w:ind w:firstLine="720"/>
        <w:jc w:val="both"/>
      </w:pPr>
      <w:r w:rsidRPr="008833FA">
        <w:t xml:space="preserve">Izskatāmajā lietā pirmās instances tiesa, atzīstot </w:t>
      </w:r>
      <w:r w:rsidR="006F33E9">
        <w:rPr>
          <w:shd w:val="clear" w:color="auto" w:fill="FFFFFF"/>
        </w:rPr>
        <w:t>[pers. A]</w:t>
      </w:r>
      <w:r w:rsidRPr="008833FA">
        <w:t xml:space="preserve"> par vainīgu cietušās </w:t>
      </w:r>
      <w:r w:rsidR="006F33E9">
        <w:t>[pe</w:t>
      </w:r>
      <w:r w:rsidR="00E72DDE">
        <w:t>r</w:t>
      </w:r>
      <w:r w:rsidR="006F33E9">
        <w:t>s. B]</w:t>
      </w:r>
      <w:r w:rsidRPr="008833FA">
        <w:t xml:space="preserve"> </w:t>
      </w:r>
      <w:proofErr w:type="spellStart"/>
      <w:r w:rsidRPr="008833FA">
        <w:t>izvarošanas</w:t>
      </w:r>
      <w:proofErr w:type="spellEnd"/>
      <w:r w:rsidRPr="008833FA">
        <w:t xml:space="preserve"> mēģinājumā, nav paudusi atzinumu par </w:t>
      </w:r>
      <w:r w:rsidR="006F33E9">
        <w:t>[pers. B]</w:t>
      </w:r>
      <w:r w:rsidRPr="008833FA">
        <w:t xml:space="preserve"> atrašanos bezpalīdzības stāvoklī – tas ir, par vienu no pierādīšanas priekšmetā ietilpstošajiem apstākļiem –, un savu atzinumu </w:t>
      </w:r>
      <w:r w:rsidR="008833FA">
        <w:t>nav</w:t>
      </w:r>
      <w:r w:rsidRPr="008833FA">
        <w:t xml:space="preserve"> pamatojusi ar lietā iegūto pierādījumu izvērtējumu.</w:t>
      </w:r>
      <w:r w:rsidR="00687712" w:rsidRPr="008833FA">
        <w:t xml:space="preserve"> Tādējādi pirmās instances tiesa nav noskaidrojusi lietas pareizai izspriešanai nozīmīgus apstākļus, kas noveda pie tiesas pāragra secinājuma par </w:t>
      </w:r>
      <w:r w:rsidR="006F33E9">
        <w:rPr>
          <w:shd w:val="clear" w:color="auto" w:fill="FFFFFF"/>
        </w:rPr>
        <w:t>[pers. A]</w:t>
      </w:r>
      <w:r w:rsidR="00687712" w:rsidRPr="008833FA">
        <w:t xml:space="preserve"> vainīgumu </w:t>
      </w:r>
      <w:r w:rsidR="001C3541" w:rsidRPr="008833FA">
        <w:t>apsūdzībā pēc Krimināllikuma 15. panta ceturtā</w:t>
      </w:r>
      <w:r w:rsidR="001747B0" w:rsidRPr="00672324">
        <w:t>s</w:t>
      </w:r>
      <w:r w:rsidR="001C3541" w:rsidRPr="008833FA">
        <w:t xml:space="preserve"> daļas un 159. panta trešās daļas</w:t>
      </w:r>
      <w:r w:rsidR="005D7999" w:rsidRPr="008833FA">
        <w:t>.</w:t>
      </w:r>
    </w:p>
    <w:p w14:paraId="59324759" w14:textId="4E45C9B6" w:rsidR="009006B4" w:rsidRPr="008833FA" w:rsidRDefault="009006B4" w:rsidP="006308CA">
      <w:pPr>
        <w:spacing w:line="276" w:lineRule="auto"/>
        <w:ind w:firstLine="720"/>
        <w:jc w:val="both"/>
      </w:pPr>
      <w:r w:rsidRPr="008833FA">
        <w:t xml:space="preserve">Savukārt apelācijas instances tiesa, atstājot negrozītu pirmās instances tiesas spriedumu daļā par </w:t>
      </w:r>
      <w:r w:rsidR="0079018B">
        <w:t>[pers.</w:t>
      </w:r>
      <w:r w:rsidR="00B87C03">
        <w:t xml:space="preserve"> </w:t>
      </w:r>
      <w:r w:rsidR="0079018B">
        <w:t>A]</w:t>
      </w:r>
      <w:r w:rsidRPr="008833FA">
        <w:t xml:space="preserve"> atzīšanu par vainīgu </w:t>
      </w:r>
      <w:r w:rsidR="0079018B">
        <w:t>[pers. B]</w:t>
      </w:r>
      <w:r w:rsidRPr="008833FA">
        <w:t xml:space="preserve"> </w:t>
      </w:r>
      <w:proofErr w:type="spellStart"/>
      <w:r w:rsidRPr="008833FA">
        <w:t>izvarošanas</w:t>
      </w:r>
      <w:proofErr w:type="spellEnd"/>
      <w:r w:rsidRPr="008833FA">
        <w:t xml:space="preserve"> mēģinājumā, šo pārkāpumu nav novērsusi un nav izvērtējusi aizstāves apelācijas sūdzībā norādīto juridiski nozīmīgu apstākli – noziedzīgā nodarījuma neesību apsūdzētā rīcībā.</w:t>
      </w:r>
    </w:p>
    <w:p w14:paraId="379820C9" w14:textId="7DC8B67B" w:rsidR="006308CA" w:rsidRDefault="006308CA" w:rsidP="006308CA">
      <w:pPr>
        <w:spacing w:line="276" w:lineRule="auto"/>
        <w:ind w:firstLine="720"/>
        <w:jc w:val="both"/>
      </w:pPr>
      <w:r w:rsidRPr="008833FA">
        <w:t xml:space="preserve">Ņemot vērā, ka </w:t>
      </w:r>
      <w:r w:rsidR="00DF607D" w:rsidRPr="008833FA">
        <w:t>izskatāmajā</w:t>
      </w:r>
      <w:r w:rsidR="002C0347" w:rsidRPr="008833FA">
        <w:t xml:space="preserve"> lietā </w:t>
      </w:r>
      <w:r w:rsidRPr="008833FA">
        <w:t xml:space="preserve">bezpalīdzības stāvoklis ir viens no pierādīšanas priekšmetā ietilpstošajiem apstākļiem, apelācijas instances tiesa, neizvērtējot </w:t>
      </w:r>
      <w:r w:rsidR="00A31193" w:rsidRPr="008833FA">
        <w:t xml:space="preserve">un argumentēti neatspēkojot </w:t>
      </w:r>
      <w:r w:rsidRPr="008833FA">
        <w:t xml:space="preserve">aizstāves apelācijas sūdzības argumentu, ar kuru faktiski apšaubīts tiesas atzinums par cietušās </w:t>
      </w:r>
      <w:r w:rsidR="0079018B">
        <w:t>[pers. B]</w:t>
      </w:r>
      <w:r w:rsidRPr="008833FA">
        <w:t xml:space="preserve"> atrašanos bezpalīdzības stāvoklī apsūdzībā norādītajā laikā, nav paudusi savu secinājumu par apelācijas sūdzībā norādīto juridiski nozīmīgu apstākli – noziedzīgā nodarījuma neesību apsūdzētā rīcībā.</w:t>
      </w:r>
    </w:p>
    <w:p w14:paraId="0A89B787" w14:textId="134A6ECB" w:rsidR="007458E9" w:rsidRDefault="003B6F71" w:rsidP="007458E9">
      <w:pPr>
        <w:spacing w:line="276" w:lineRule="auto"/>
        <w:ind w:firstLine="720"/>
        <w:jc w:val="both"/>
      </w:pPr>
      <w:r>
        <w:t>[8.5] </w:t>
      </w:r>
      <w:r w:rsidR="007458E9">
        <w:t>Krimināllikuma 159. pants ir ietverts Krimināllikuma XVI nodaļā.</w:t>
      </w:r>
    </w:p>
    <w:p w14:paraId="0EC533FB" w14:textId="2F271CD4" w:rsidR="00C06923" w:rsidRDefault="00C06923" w:rsidP="00A406EE">
      <w:pPr>
        <w:spacing w:line="276" w:lineRule="auto"/>
        <w:ind w:firstLine="720"/>
        <w:jc w:val="both"/>
      </w:pPr>
      <w:r>
        <w:t>Ar 2024.</w:t>
      </w:r>
      <w:r w:rsidR="003B6F71">
        <w:t> </w:t>
      </w:r>
      <w:r>
        <w:t xml:space="preserve">gada </w:t>
      </w:r>
      <w:r w:rsidR="003B6F71">
        <w:t>6. jūnija likumu „Grozījumi Krimināllikumā” (spēkā no 2024.</w:t>
      </w:r>
      <w:r w:rsidR="0084595E">
        <w:t> </w:t>
      </w:r>
      <w:r w:rsidR="003B6F71">
        <w:t>gada 4.</w:t>
      </w:r>
      <w:r w:rsidR="0084595E">
        <w:t> </w:t>
      </w:r>
      <w:r w:rsidR="003B6F71">
        <w:t xml:space="preserve">jūlija) </w:t>
      </w:r>
      <w:r w:rsidR="0084595E">
        <w:t>Krimināllikuma XVI</w:t>
      </w:r>
      <w:r w:rsidR="00A406EE">
        <w:t> </w:t>
      </w:r>
      <w:r w:rsidR="0084595E">
        <w:t>nodaļa papildināta ar 166.</w:t>
      </w:r>
      <w:r w:rsidR="0084595E" w:rsidRPr="00A406EE">
        <w:rPr>
          <w:vertAlign w:val="superscript"/>
        </w:rPr>
        <w:t>1</w:t>
      </w:r>
      <w:r w:rsidR="00A406EE">
        <w:t> </w:t>
      </w:r>
      <w:r w:rsidR="0084595E">
        <w:t>pantu šādā redakcijā: „</w:t>
      </w:r>
      <w:r w:rsidR="00A406EE">
        <w:t>166.</w:t>
      </w:r>
      <w:r w:rsidR="00A406EE" w:rsidRPr="00A406EE">
        <w:rPr>
          <w:vertAlign w:val="superscript"/>
        </w:rPr>
        <w:t>1</w:t>
      </w:r>
      <w:r w:rsidR="00A406EE">
        <w:t> pants. Personas, kas nav sasniegusi četrpadsmit gadu vecumu, bezpalīdzības stāvoklis. Persona, kas nav sasniegusi četrpadsmit gadu vecumu, atrodas bezpalīdzības stāvoklī šajā nodaļā minēto noziedzīgo nodarījumu izpratnē.”</w:t>
      </w:r>
    </w:p>
    <w:p w14:paraId="4FDE9C2A" w14:textId="68C79C65" w:rsidR="00061F23" w:rsidRPr="008833FA" w:rsidRDefault="007458E9" w:rsidP="00A406EE">
      <w:pPr>
        <w:spacing w:line="276" w:lineRule="auto"/>
        <w:ind w:firstLine="720"/>
        <w:jc w:val="both"/>
      </w:pPr>
      <w:r>
        <w:t>Tomēr minēto likuma normu nevar tieši piemērot izskatāmajā lietā, jo Krimināllikuma 5.</w:t>
      </w:r>
      <w:r w:rsidR="00054C87">
        <w:t> </w:t>
      </w:r>
      <w:r>
        <w:t xml:space="preserve">panta pirmā daļa noteic, ka </w:t>
      </w:r>
      <w:r w:rsidR="002921A4">
        <w:t>n</w:t>
      </w:r>
      <w:r w:rsidR="002921A4" w:rsidRPr="002921A4">
        <w:t>odarījuma (darbības vai bezdarbības) noziedzīgumu un sodāmību nosaka likums, kas bijis spēkā šā nodarījuma izdarīšanas laikā</w:t>
      </w:r>
      <w:r w:rsidR="00054C87">
        <w:t xml:space="preserve">, </w:t>
      </w:r>
      <w:r w:rsidR="00054C87">
        <w:lastRenderedPageBreak/>
        <w:t>bet minētā panta treš</w:t>
      </w:r>
      <w:r w:rsidR="002921A4">
        <w:t>aj</w:t>
      </w:r>
      <w:r w:rsidR="00054C87">
        <w:t>ā daļ</w:t>
      </w:r>
      <w:r w:rsidR="002921A4">
        <w:t>ā norādīts, ka l</w:t>
      </w:r>
      <w:r w:rsidR="002921A4" w:rsidRPr="002921A4">
        <w:t>ikumam, kas atzīst nodarījumu par sodāmu, pastiprina sodu vai ir citādi nelabvēlīgs personai, atpakaļejoša spēka nav.</w:t>
      </w:r>
    </w:p>
    <w:p w14:paraId="339DA585" w14:textId="5956040F" w:rsidR="00B45587" w:rsidRPr="008833FA" w:rsidRDefault="005C3A2E" w:rsidP="00EA38D2">
      <w:pPr>
        <w:spacing w:line="276" w:lineRule="auto"/>
        <w:ind w:firstLine="720"/>
        <w:jc w:val="both"/>
      </w:pPr>
      <w:r w:rsidRPr="008833FA">
        <w:t>[8.</w:t>
      </w:r>
      <w:r w:rsidR="002921A4">
        <w:t>6</w:t>
      </w:r>
      <w:r w:rsidRPr="008833FA">
        <w:t>] </w:t>
      </w:r>
      <w:r w:rsidR="00AF60EB">
        <w:t xml:space="preserve">Ievērojot minēto apsvērumu kopumu, </w:t>
      </w:r>
      <w:r w:rsidR="00A403EF" w:rsidRPr="008833FA">
        <w:t>Senāts atzīst, ka</w:t>
      </w:r>
      <w:r w:rsidR="000E5865" w:rsidRPr="008833FA">
        <w:t xml:space="preserve"> </w:t>
      </w:r>
      <w:r w:rsidR="004405F4" w:rsidRPr="008833FA">
        <w:t xml:space="preserve">tādējādi </w:t>
      </w:r>
      <w:r w:rsidR="000E5865" w:rsidRPr="008833FA">
        <w:t xml:space="preserve">apelācijas instances tiesa </w:t>
      </w:r>
      <w:r w:rsidR="00336EE6" w:rsidRPr="008833FA">
        <w:t xml:space="preserve">ir </w:t>
      </w:r>
      <w:r w:rsidR="004B7E92" w:rsidRPr="008833FA">
        <w:t>pieļāvusi</w:t>
      </w:r>
      <w:r w:rsidR="00336EE6" w:rsidRPr="008833FA">
        <w:t xml:space="preserve"> </w:t>
      </w:r>
      <w:r w:rsidR="00B528E4" w:rsidRPr="008833FA">
        <w:t>Kriminālprocesa likuma 124. panta otr</w:t>
      </w:r>
      <w:r w:rsidR="004B7E92" w:rsidRPr="008833FA">
        <w:t>ās</w:t>
      </w:r>
      <w:r w:rsidR="00B528E4" w:rsidRPr="008833FA">
        <w:t xml:space="preserve"> daļ</w:t>
      </w:r>
      <w:r w:rsidR="004B7E92" w:rsidRPr="008833FA">
        <w:t>as</w:t>
      </w:r>
      <w:r w:rsidR="00336EE6" w:rsidRPr="008833FA">
        <w:t xml:space="preserve">, </w:t>
      </w:r>
      <w:r w:rsidR="00B45587" w:rsidRPr="008833FA">
        <w:t>128. panta otr</w:t>
      </w:r>
      <w:r w:rsidR="004B7E92" w:rsidRPr="008833FA">
        <w:t>ās</w:t>
      </w:r>
      <w:r w:rsidR="00B45587" w:rsidRPr="008833FA">
        <w:t xml:space="preserve"> daļ</w:t>
      </w:r>
      <w:r w:rsidR="004B7E92" w:rsidRPr="008833FA">
        <w:t>as</w:t>
      </w:r>
      <w:r w:rsidR="00336EE6" w:rsidRPr="008833FA">
        <w:t xml:space="preserve">, </w:t>
      </w:r>
      <w:r w:rsidR="00B45587" w:rsidRPr="008833FA">
        <w:t>562. panta pirm</w:t>
      </w:r>
      <w:r w:rsidR="004B7E92" w:rsidRPr="008833FA">
        <w:t>ās</w:t>
      </w:r>
      <w:r w:rsidR="00B45587" w:rsidRPr="008833FA">
        <w:t xml:space="preserve"> daļ</w:t>
      </w:r>
      <w:r w:rsidR="004B7E92" w:rsidRPr="008833FA">
        <w:t>as</w:t>
      </w:r>
      <w:r w:rsidR="00336EE6" w:rsidRPr="008833FA">
        <w:t xml:space="preserve"> un </w:t>
      </w:r>
      <w:r w:rsidR="00B45587" w:rsidRPr="008833FA">
        <w:t>564. panta ceturt</w:t>
      </w:r>
      <w:r w:rsidR="004B7E92" w:rsidRPr="008833FA">
        <w:t>ās</w:t>
      </w:r>
      <w:r w:rsidR="00B45587" w:rsidRPr="008833FA">
        <w:t xml:space="preserve"> daļ</w:t>
      </w:r>
      <w:r w:rsidR="004B7E92" w:rsidRPr="008833FA">
        <w:t>as pārkāpumu</w:t>
      </w:r>
      <w:r w:rsidR="001747B0" w:rsidRPr="00672324">
        <w:t>s</w:t>
      </w:r>
      <w:r w:rsidR="004405F4" w:rsidRPr="008833FA">
        <w:t>.</w:t>
      </w:r>
      <w:r w:rsidR="00475F7F" w:rsidRPr="008833FA">
        <w:t xml:space="preserve"> </w:t>
      </w:r>
      <w:r w:rsidR="00023480" w:rsidRPr="008833FA">
        <w:t xml:space="preserve">Minētie pārkāpumi ir </w:t>
      </w:r>
      <w:r w:rsidR="001747B0" w:rsidRPr="00672324">
        <w:t>atzīstami</w:t>
      </w:r>
      <w:r w:rsidR="00023480" w:rsidRPr="008833FA">
        <w:t xml:space="preserve"> par Kriminālprocesa likuma būtiskiem pārkāpumiem šā likuma 575.</w:t>
      </w:r>
      <w:r w:rsidR="004405F4" w:rsidRPr="008833FA">
        <w:t> </w:t>
      </w:r>
      <w:r w:rsidR="00023480" w:rsidRPr="008833FA">
        <w:t xml:space="preserve">panta </w:t>
      </w:r>
      <w:r w:rsidR="001747B0" w:rsidRPr="00672324">
        <w:t>trešās daļas</w:t>
      </w:r>
      <w:r w:rsidR="001747B0">
        <w:t xml:space="preserve"> </w:t>
      </w:r>
      <w:r w:rsidR="00023480" w:rsidRPr="008833FA">
        <w:t xml:space="preserve">izpratnē, kas noveduši pie </w:t>
      </w:r>
      <w:r w:rsidR="004405F4" w:rsidRPr="008833FA">
        <w:t xml:space="preserve">Kriminālprocesa likuma </w:t>
      </w:r>
      <w:r w:rsidR="004F4203" w:rsidRPr="008833FA">
        <w:t xml:space="preserve">511. panta otrās daļas un 512. panta pirmās daļas </w:t>
      </w:r>
      <w:r w:rsidR="004405F4" w:rsidRPr="008833FA">
        <w:t xml:space="preserve">prasībām neatbilstoša sprieduma daļā, ar kuru </w:t>
      </w:r>
      <w:r w:rsidR="0079018B">
        <w:rPr>
          <w:shd w:val="clear" w:color="auto" w:fill="FFFFFF"/>
        </w:rPr>
        <w:t>[pers. A]</w:t>
      </w:r>
      <w:r w:rsidR="004405F4" w:rsidRPr="008833FA">
        <w:t xml:space="preserve"> atzīts par vainīgu un sodīts pēc Krimināllikuma 15. panta ceturtās daļas un 159. panta trešās daļas.</w:t>
      </w:r>
    </w:p>
    <w:p w14:paraId="75282983" w14:textId="77777777" w:rsidR="009729F7" w:rsidRPr="008833FA" w:rsidRDefault="009729F7" w:rsidP="007C4FC1">
      <w:pPr>
        <w:spacing w:line="276" w:lineRule="auto"/>
        <w:ind w:firstLine="720"/>
        <w:jc w:val="both"/>
      </w:pPr>
    </w:p>
    <w:p w14:paraId="533DD38D" w14:textId="4EBE81F1" w:rsidR="00352A88" w:rsidRPr="008833FA" w:rsidRDefault="00C30585" w:rsidP="00FD0B3B">
      <w:pPr>
        <w:spacing w:line="276" w:lineRule="auto"/>
        <w:ind w:firstLine="720"/>
        <w:jc w:val="both"/>
      </w:pPr>
      <w:r w:rsidRPr="008833FA">
        <w:t>[</w:t>
      </w:r>
      <w:r w:rsidR="005B252E" w:rsidRPr="008833FA">
        <w:t>9</w:t>
      </w:r>
      <w:r w:rsidRPr="008833FA">
        <w:t>]</w:t>
      </w:r>
      <w:r w:rsidR="005B252E" w:rsidRPr="008833FA">
        <w:t> </w:t>
      </w:r>
      <w:r w:rsidR="00050FF9" w:rsidRPr="008833FA">
        <w:t xml:space="preserve">Senāts atzīst par nepamatotu </w:t>
      </w:r>
      <w:r w:rsidR="00536D09" w:rsidRPr="008833FA">
        <w:t xml:space="preserve">kasācijas sūdzības argumentu par to, ka </w:t>
      </w:r>
      <w:r w:rsidR="0079018B">
        <w:rPr>
          <w:shd w:val="clear" w:color="auto" w:fill="FFFFFF"/>
        </w:rPr>
        <w:t>[pers. A]</w:t>
      </w:r>
      <w:r w:rsidR="00D61055" w:rsidRPr="008833FA">
        <w:t xml:space="preserve"> celtā un izsniegtā apsūdzība neatbilst </w:t>
      </w:r>
      <w:r w:rsidR="00352A88" w:rsidRPr="008833FA">
        <w:t>Kriminālprocesa likuma 405.</w:t>
      </w:r>
      <w:r w:rsidR="0006445B" w:rsidRPr="008833FA">
        <w:t> </w:t>
      </w:r>
      <w:r w:rsidR="00352A88" w:rsidRPr="008833FA">
        <w:t>panta pirmās daļas 2.</w:t>
      </w:r>
      <w:r w:rsidR="0006445B" w:rsidRPr="008833FA">
        <w:t> </w:t>
      </w:r>
      <w:r w:rsidR="00352A88" w:rsidRPr="008833FA">
        <w:t>punkt</w:t>
      </w:r>
      <w:r w:rsidR="001346F9" w:rsidRPr="008833FA">
        <w:t>a prasībām.</w:t>
      </w:r>
    </w:p>
    <w:p w14:paraId="0144FE0F" w14:textId="136A7732" w:rsidR="00B06E93" w:rsidRPr="008833FA" w:rsidRDefault="001B610D" w:rsidP="00B06E93">
      <w:pPr>
        <w:spacing w:line="276" w:lineRule="auto"/>
        <w:ind w:firstLine="720"/>
        <w:jc w:val="both"/>
      </w:pPr>
      <w:r w:rsidRPr="008833FA">
        <w:t>Pēc aizstāves domām</w:t>
      </w:r>
      <w:r w:rsidR="00B06E93" w:rsidRPr="008833FA">
        <w:t xml:space="preserve"> apsūdzībā pēc Krimināllikuma 162.</w:t>
      </w:r>
      <w:r w:rsidR="00A41A98" w:rsidRPr="008833FA">
        <w:t> </w:t>
      </w:r>
      <w:r w:rsidR="00B06E93" w:rsidRPr="008833FA">
        <w:t>panta otrās daļas nav norādīti inkriminētā noziedzīgā nodarījuma faktiskie apstākļi</w:t>
      </w:r>
      <w:r w:rsidR="00A41A98" w:rsidRPr="008833FA">
        <w:t xml:space="preserve"> un nav pamatots</w:t>
      </w:r>
      <w:r w:rsidR="00B06E93" w:rsidRPr="008833FA">
        <w:t xml:space="preserve">, kas tieši apliecina mērķi apmierināt dzimumtieksmi, </w:t>
      </w:r>
      <w:r w:rsidR="00583EAF" w:rsidRPr="008833FA">
        <w:t xml:space="preserve">savukārt tiesas </w:t>
      </w:r>
      <w:r w:rsidR="00B06E93" w:rsidRPr="008833FA">
        <w:t>viedokli</w:t>
      </w:r>
      <w:r w:rsidR="00583EAF" w:rsidRPr="008833FA">
        <w:t>s pamatots</w:t>
      </w:r>
      <w:r w:rsidR="00B06E93" w:rsidRPr="008833FA">
        <w:t xml:space="preserve"> </w:t>
      </w:r>
      <w:r w:rsidR="00583EAF" w:rsidRPr="008833FA">
        <w:t xml:space="preserve">ar </w:t>
      </w:r>
      <w:r w:rsidR="00B06E93" w:rsidRPr="008833FA">
        <w:t>pieņēmum</w:t>
      </w:r>
      <w:r w:rsidR="00583EAF" w:rsidRPr="008833FA">
        <w:t>iem</w:t>
      </w:r>
      <w:r w:rsidR="00B06E93" w:rsidRPr="008833FA">
        <w:t>.</w:t>
      </w:r>
    </w:p>
    <w:p w14:paraId="54153BD7" w14:textId="2CDDAC3A" w:rsidR="001346F9" w:rsidRPr="008833FA" w:rsidRDefault="001346F9" w:rsidP="001346F9">
      <w:pPr>
        <w:spacing w:line="276" w:lineRule="auto"/>
        <w:ind w:firstLine="720"/>
        <w:jc w:val="both"/>
      </w:pPr>
      <w:r w:rsidRPr="008833FA">
        <w:t>Kriminālprocesa likuma 405. panta pirmā daļa paredz, ka lēmumā par personas saukšanu pie kriminālatbildības prokurors norāda:1) pie kriminālatbildības saucamo personu identificējošos datus; 2) katra inkriminētā noziedzīg</w:t>
      </w:r>
      <w:r w:rsidR="00672324">
        <w:t>ā</w:t>
      </w:r>
      <w:r w:rsidRPr="008833FA">
        <w:t xml:space="preserve"> nodarījuma faktiskos apstākļus, kas nosaka juridisko kvalifikāciju; 3) noziedzīga nodarījuma juridisko kvalifikāciju; 4) personas, kuras cietušas noziedzīga nodarījuma rezultātā; 5) citas personas, kuras sauktas pie kriminālatbildības par līdzdalību vai dalību tā paša noziedzīga nodarījuma izdarīšanā.</w:t>
      </w:r>
    </w:p>
    <w:p w14:paraId="7CE20A11" w14:textId="707A8D73" w:rsidR="001346F9" w:rsidRPr="008833FA" w:rsidRDefault="003A73BD" w:rsidP="00FD0B3B">
      <w:pPr>
        <w:spacing w:line="276" w:lineRule="auto"/>
        <w:ind w:firstLine="720"/>
        <w:jc w:val="both"/>
      </w:pPr>
      <w:bookmarkStart w:id="0" w:name="_CTVK001b14737a3294a4838bcf9d3b4fb7441fb"/>
      <w:r w:rsidRPr="008833FA">
        <w:rPr>
          <w:rFonts w:cs="Segoe UI"/>
          <w:color w:val="000000"/>
        </w:rPr>
        <w:t>Lemjot par to, cik detalizēti apsūdzībā aprakstāms katrs no Kriminālprocesa likuma 405. panta pirmās daļas 2. punktā minētajiem apstākļiem, Senāts jau iepriekš ir norādījis, ka Kriminālprocesa likuma 405. pants, kurā norādītas prasības apsūdzības saturam, jāaplūko kopsakarā ar Kriminālprocesa likuma 20. 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w:t>
      </w:r>
      <w:r w:rsidR="00BB5BCC" w:rsidRPr="008833FA">
        <w:rPr>
          <w:rFonts w:cs="Segoe UI"/>
          <w:color w:val="000000"/>
        </w:rPr>
        <w:t>. Minētais nosacījums ietver sevī arī prasību par apsūdzības konkrētību. A</w:t>
      </w:r>
      <w:r w:rsidRPr="008833FA">
        <w:rPr>
          <w:rFonts w:cs="Segoe UI"/>
          <w:color w:val="000000"/>
        </w:rPr>
        <w:t>psūdzībai jābūt tādai, kas pilnībā ļauj izprast tās būtību, nemeklējot papildu izskaidrojumus krimināllietas materiālos (</w:t>
      </w:r>
      <w:r w:rsidR="002F06D4" w:rsidRPr="008833FA">
        <w:rPr>
          <w:rFonts w:cs="Segoe UI"/>
          <w:color w:val="000000"/>
        </w:rPr>
        <w:t>sk. </w:t>
      </w:r>
      <w:r w:rsidRPr="008833FA">
        <w:rPr>
          <w:rFonts w:cs="Segoe UI"/>
          <w:i/>
          <w:color w:val="000000"/>
        </w:rPr>
        <w:t>Senāta 2012. gada 4. jūnija lēmum</w:t>
      </w:r>
      <w:r w:rsidR="002F06D4" w:rsidRPr="008833FA">
        <w:rPr>
          <w:rFonts w:cs="Segoe UI"/>
          <w:i/>
          <w:color w:val="000000"/>
        </w:rPr>
        <w:t>u</w:t>
      </w:r>
      <w:r w:rsidRPr="008833FA">
        <w:rPr>
          <w:rFonts w:cs="Segoe UI"/>
          <w:i/>
          <w:color w:val="000000"/>
        </w:rPr>
        <w:t xml:space="preserve"> lietā Nr. </w:t>
      </w:r>
      <w:hyperlink r:id="rId15" w:history="1">
        <w:r w:rsidRPr="008833FA">
          <w:rPr>
            <w:rStyle w:val="Hyperlink"/>
            <w:rFonts w:cs="Segoe UI"/>
            <w:i/>
          </w:rPr>
          <w:t>SKK-8/2012</w:t>
        </w:r>
      </w:hyperlink>
      <w:r w:rsidRPr="008833FA">
        <w:rPr>
          <w:rFonts w:cs="Segoe UI"/>
          <w:i/>
          <w:color w:val="000000"/>
        </w:rPr>
        <w:t>, 15890002505</w:t>
      </w:r>
      <w:r w:rsidRPr="008833FA">
        <w:rPr>
          <w:rFonts w:cs="Segoe UI"/>
          <w:color w:val="000000"/>
        </w:rPr>
        <w:t>)</w:t>
      </w:r>
      <w:r w:rsidRPr="008833FA">
        <w:rPr>
          <w:rFonts w:cs="Segoe UI"/>
          <w:i/>
          <w:color w:val="000000"/>
        </w:rPr>
        <w:t>.</w:t>
      </w:r>
      <w:bookmarkEnd w:id="0"/>
      <w:r w:rsidRPr="008833FA">
        <w:fldChar w:fldCharType="begin"/>
      </w:r>
      <w:r w:rsidRPr="008833FA">
        <w:instrText>ADDIN CITAVI.PLACEHOLDER 7fb2195c-9916-4336-a3f6-7d69ad22e996 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</w:instrText>
      </w:r>
      <w:r w:rsidRPr="008833FA">
        <w:fldChar w:fldCharType="separate"/>
      </w:r>
      <w:bookmarkStart w:id="1" w:name="_CTVP0017fb2195c99164336a3f67d69ad22e996"/>
      <w:bookmarkEnd w:id="1"/>
      <w:r w:rsidRPr="008833FA">
        <w:fldChar w:fldCharType="end"/>
      </w:r>
    </w:p>
    <w:p w14:paraId="7208EE4E" w14:textId="097D144F" w:rsidR="00352A88" w:rsidRPr="008833FA" w:rsidRDefault="00CC2BF0" w:rsidP="00FD0B3B">
      <w:pPr>
        <w:spacing w:line="276" w:lineRule="auto"/>
        <w:ind w:firstLine="720"/>
        <w:jc w:val="both"/>
        <w:rPr>
          <w:rFonts w:cs="Segoe UI"/>
          <w:color w:val="000000"/>
        </w:rPr>
      </w:pPr>
      <w:bookmarkStart w:id="2" w:name="_CTVK0014e3e18d36aaa4440b248cdc2a03d1ae0"/>
      <w:r w:rsidRPr="008833FA">
        <w:rPr>
          <w:rFonts w:cs="Segoe UI"/>
          <w:color w:val="000000"/>
        </w:rPr>
        <w:t>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 (sk.</w:t>
      </w:r>
      <w:r w:rsidR="006860C8" w:rsidRPr="008833FA">
        <w:rPr>
          <w:rFonts w:cs="Segoe UI"/>
          <w:color w:val="000000"/>
        </w:rPr>
        <w:t> </w:t>
      </w:r>
      <w:r w:rsidRPr="008833FA">
        <w:rPr>
          <w:rFonts w:cs="Segoe UI"/>
          <w:i/>
          <w:color w:val="000000"/>
        </w:rPr>
        <w:t xml:space="preserve">Senāta 2022. gada 5. jūlija lēmuma lietā Nr. SKK-1/2022, </w:t>
      </w:r>
      <w:hyperlink r:id="rId16" w:history="1">
        <w:r w:rsidRPr="008833FA">
          <w:rPr>
            <w:rStyle w:val="Hyperlink"/>
            <w:rFonts w:cs="Segoe UI"/>
            <w:i/>
          </w:rPr>
          <w:t>ECLI:LV:AT:2022:07.05.11816006914.4.L</w:t>
        </w:r>
      </w:hyperlink>
      <w:r w:rsidRPr="008833FA">
        <w:rPr>
          <w:rFonts w:cs="Segoe UI"/>
          <w:i/>
          <w:color w:val="000000"/>
        </w:rPr>
        <w:t>, 15. punktu</w:t>
      </w:r>
      <w:r w:rsidRPr="008833FA">
        <w:rPr>
          <w:rFonts w:cs="Segoe UI"/>
          <w:color w:val="000000"/>
        </w:rPr>
        <w:t>).</w:t>
      </w:r>
      <w:bookmarkEnd w:id="2"/>
    </w:p>
    <w:p w14:paraId="3CE07D7A" w14:textId="7A28DD6F" w:rsidR="00D431F3" w:rsidRPr="008833FA" w:rsidRDefault="00D431F3" w:rsidP="00D431F3">
      <w:pPr>
        <w:spacing w:line="276" w:lineRule="auto"/>
        <w:ind w:firstLine="720"/>
        <w:jc w:val="both"/>
      </w:pPr>
      <w:r w:rsidRPr="008833FA">
        <w:t xml:space="preserve">Apelācijas instances tiesa ir izvērtējusi aizstāvības argumentu par apsūdzības neatbilstību Kriminālprocesa likuma 405. panta pirmās daļas 2. punkta prasībām un </w:t>
      </w:r>
      <w:r w:rsidR="00044918">
        <w:t>atzinusi</w:t>
      </w:r>
      <w:r w:rsidRPr="008833FA">
        <w:t xml:space="preserve">, </w:t>
      </w:r>
      <w:r w:rsidRPr="008833FA">
        <w:lastRenderedPageBreak/>
        <w:t xml:space="preserve">ka apsūdzībā pēc Krimināllikuma 162. panta otrās daļas ir norādīts, ka </w:t>
      </w:r>
      <w:r w:rsidR="0079018B">
        <w:rPr>
          <w:shd w:val="clear" w:color="auto" w:fill="FFFFFF"/>
        </w:rPr>
        <w:t>[pers. A]</w:t>
      </w:r>
      <w:r w:rsidRPr="008833FA">
        <w:t xml:space="preserve"> bija nolūks apmierināt savu dzimumtieksmi. Tiesa </w:t>
      </w:r>
      <w:r w:rsidR="007F69CD" w:rsidRPr="008833FA">
        <w:t>uzsvērusi</w:t>
      </w:r>
      <w:r w:rsidRPr="008833FA">
        <w:t>, ka apsūdzībā tiek norādīti tie apstākļi un tādā apjomā, kā to nosaka Kriminālprocesa likums un ciktāl kriminālprocesā ir bijis iespējams tos noskaidrot.</w:t>
      </w:r>
    </w:p>
    <w:p w14:paraId="22032F4B" w14:textId="70D74DCC" w:rsidR="00F041B0" w:rsidRPr="008833FA" w:rsidRDefault="00F041B0" w:rsidP="00F041B0">
      <w:pPr>
        <w:spacing w:line="276" w:lineRule="auto"/>
        <w:ind w:firstLine="720"/>
        <w:jc w:val="both"/>
      </w:pPr>
      <w:r w:rsidRPr="008833FA">
        <w:t xml:space="preserve">Senāts konstatē, ka apsūdzībā ir norādīti </w:t>
      </w:r>
      <w:r w:rsidR="0079018B">
        <w:rPr>
          <w:shd w:val="clear" w:color="auto" w:fill="FFFFFF"/>
        </w:rPr>
        <w:t>[pers. A]</w:t>
      </w:r>
      <w:r w:rsidRPr="008833FA">
        <w:t xml:space="preserve"> inkriminēto noziedzīgo nodarījumu faktiskie apstākļi, kas nosaka juridisko kvalifikāciju, ciktāl tos bijis iespējams noskaidrot, un apsūdzība pilda norobežojošo un informatīvo funkciju. Pretēji aizstāves viedoklim Senāts atzīst, ka apsūdzībā ir saprotami un uzskatāmi raksturoti apsūdzētajam inkriminētie noziedzīgie nodarījumi, tā ļauj </w:t>
      </w:r>
      <w:r w:rsidR="0079018B">
        <w:rPr>
          <w:shd w:val="clear" w:color="auto" w:fill="FFFFFF"/>
        </w:rPr>
        <w:t>[pers. A]</w:t>
      </w:r>
      <w:r w:rsidRPr="008833FA">
        <w:t xml:space="preserve"> pilnvērtīgi īstenot savas tiesības uz aizstāvību.</w:t>
      </w:r>
    </w:p>
    <w:p w14:paraId="3CF37F6A" w14:textId="77777777" w:rsidR="00F6047A" w:rsidRPr="008833FA" w:rsidRDefault="00F6047A" w:rsidP="003145FE">
      <w:pPr>
        <w:spacing w:line="276" w:lineRule="auto"/>
        <w:ind w:firstLine="720"/>
        <w:jc w:val="both"/>
      </w:pPr>
    </w:p>
    <w:p w14:paraId="4C4CC608" w14:textId="70B6F6CE" w:rsidR="00224B1C" w:rsidRPr="008833FA" w:rsidRDefault="00224B1C" w:rsidP="00224B1C">
      <w:pPr>
        <w:spacing w:line="276" w:lineRule="auto"/>
        <w:ind w:firstLine="720"/>
        <w:jc w:val="both"/>
      </w:pPr>
      <w:r w:rsidRPr="008833FA">
        <w:t>[</w:t>
      </w:r>
      <w:r w:rsidR="005B252E" w:rsidRPr="008833FA">
        <w:t>10</w:t>
      </w:r>
      <w:r w:rsidRPr="008833FA">
        <w:t xml:space="preserve">] Senāts atzīst, ka apelācijas instances tiesas spriedums daļā par </w:t>
      </w:r>
      <w:r w:rsidR="0079018B">
        <w:rPr>
          <w:shd w:val="clear" w:color="auto" w:fill="FFFFFF"/>
        </w:rPr>
        <w:t>[pers. A]</w:t>
      </w:r>
      <w:r w:rsidRPr="008833FA">
        <w:t xml:space="preserve"> atzīšanu par vainīgu divos Krimināllikuma 162. panta otrajā daļā paredzētajos noziedzīgajos nodarījumos un sodīšanu atbilst Kriminālprocesa likuma 511., 512. un 564. panta prasībām. Iztiesājot lietu šajā daļā, apelācijas instances tiesa nav pieļāvusi Krimināllikuma pārkāpumus vai Kriminālprocesa likuma būtisk</w:t>
      </w:r>
      <w:r w:rsidR="00983B06">
        <w:t>u</w:t>
      </w:r>
      <w:r w:rsidRPr="008833FA">
        <w:t>s pārkāpumus šā likuma 575. panta trešās daļas izpratnē, kas varētu būt par pamatu apelācijas instances tiesas sprieduma atcelšanai vai grozīšanai.</w:t>
      </w:r>
    </w:p>
    <w:p w14:paraId="282BC3A7" w14:textId="77777777" w:rsidR="00EA6406" w:rsidRPr="008833FA" w:rsidRDefault="00EA6406" w:rsidP="00EA6406">
      <w:pPr>
        <w:spacing w:line="276" w:lineRule="auto"/>
        <w:ind w:firstLine="709"/>
        <w:jc w:val="both"/>
      </w:pPr>
      <w:r w:rsidRPr="008833FA">
        <w:t>Atbilstoši Kriminālprocesa likuma 569. panta pirmajā un trešajā daļā noteiktajam kasācijas instances tiesa krimināllietu pēc būtības neiztiesā, lietas faktiskos apstākļus neskaidro un pierādījumus lietā no jauna neizvērtē.</w:t>
      </w:r>
    </w:p>
    <w:p w14:paraId="33041FBF" w14:textId="1901AA1B" w:rsidR="00F86728" w:rsidRPr="008833FA" w:rsidRDefault="004362C0" w:rsidP="002B7057">
      <w:pPr>
        <w:spacing w:line="276" w:lineRule="auto"/>
        <w:ind w:firstLine="720"/>
        <w:jc w:val="both"/>
      </w:pPr>
      <w:r w:rsidRPr="008833FA">
        <w:t>Pirmās instances tiesa</w:t>
      </w:r>
      <w:r w:rsidR="00F86728" w:rsidRPr="008833FA">
        <w:t xml:space="preserve">, atsaucoties uz konkrētiem lietā iegūtajiem pierādījumiem, </w:t>
      </w:r>
      <w:r w:rsidR="00D975D4" w:rsidRPr="008833FA">
        <w:t>i</w:t>
      </w:r>
      <w:r w:rsidR="00F86728" w:rsidRPr="008833FA">
        <w:t>r konstatējusi visas nepieciešamās un obligātās Krimināllikuma 162.</w:t>
      </w:r>
      <w:r w:rsidR="00806DEF" w:rsidRPr="008833FA">
        <w:t> </w:t>
      </w:r>
      <w:r w:rsidR="00F86728" w:rsidRPr="008833FA">
        <w:t>panta otrajā daļā (likuma redakcijā līdz 2014.</w:t>
      </w:r>
      <w:r w:rsidR="00806DEF" w:rsidRPr="008833FA">
        <w:t> </w:t>
      </w:r>
      <w:r w:rsidR="00F86728" w:rsidRPr="008833FA">
        <w:t>gada 13.</w:t>
      </w:r>
      <w:r w:rsidR="00806DEF" w:rsidRPr="008833FA">
        <w:t> </w:t>
      </w:r>
      <w:r w:rsidR="00F86728" w:rsidRPr="008833FA">
        <w:t>jūnijam) paredzētā noziedzīgā nodarījuma sastāva pazīmes.</w:t>
      </w:r>
      <w:r w:rsidR="002B7057" w:rsidRPr="008833FA">
        <w:t xml:space="preserve"> </w:t>
      </w:r>
      <w:r w:rsidR="00F86728" w:rsidRPr="008833FA">
        <w:t>Pamatojoties uz lietā iegūt</w:t>
      </w:r>
      <w:r w:rsidR="00806DEF" w:rsidRPr="008833FA">
        <w:t xml:space="preserve">ajiem un novērtētajiem pierādījumiem, pirmās instances tiesa atzinusi, ka apsūdzētā </w:t>
      </w:r>
      <w:r w:rsidR="0079018B">
        <w:rPr>
          <w:shd w:val="clear" w:color="auto" w:fill="FFFFFF"/>
        </w:rPr>
        <w:t>[pers. A]</w:t>
      </w:r>
      <w:r w:rsidR="00806DEF" w:rsidRPr="008833FA">
        <w:t xml:space="preserve"> vainīgums viņam inkriminētajos </w:t>
      </w:r>
      <w:r w:rsidR="00692A6E" w:rsidRPr="008833FA">
        <w:t xml:space="preserve">divos Krimināllikuma 162. panta otrajā daļā paredzētajos </w:t>
      </w:r>
      <w:r w:rsidR="007D390A" w:rsidRPr="008833FA">
        <w:t>noziedzīgajos nodarījumos ir pierādīts ārpus saprātīgām šaubām</w:t>
      </w:r>
      <w:r w:rsidR="00D975D4" w:rsidRPr="008833FA">
        <w:t>.</w:t>
      </w:r>
    </w:p>
    <w:p w14:paraId="178DEEFF" w14:textId="77777777" w:rsidR="00E74B92" w:rsidRPr="008833FA" w:rsidRDefault="00E74B92" w:rsidP="008D68A8">
      <w:pPr>
        <w:spacing w:line="276" w:lineRule="auto"/>
        <w:ind w:firstLine="720"/>
        <w:jc w:val="both"/>
        <w:rPr>
          <w:rFonts w:cs="Segoe UI"/>
          <w:color w:val="000000"/>
        </w:rPr>
      </w:pPr>
      <w:bookmarkStart w:id="3" w:name="_CTVK0016a105adeac30465d9cf78ca8da3d6fbf"/>
      <w:r w:rsidRPr="008833FA">
        <w:rPr>
          <w:rFonts w:cs="Segoe UI"/>
          <w:color w:val="000000"/>
        </w:rPr>
        <w:t>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8833FA">
        <w:rPr>
          <w:rFonts w:cs="Segoe UI"/>
          <w:i/>
          <w:color w:val="000000"/>
        </w:rPr>
        <w:t>Senāta 2013. gada 3. jūlija lēmums lietā Nr. </w:t>
      </w:r>
      <w:hyperlink r:id="rId17" w:history="1">
        <w:r w:rsidRPr="008833FA">
          <w:rPr>
            <w:rStyle w:val="Hyperlink"/>
            <w:rFonts w:cs="Segoe UI"/>
            <w:i/>
          </w:rPr>
          <w:t>SKK-333/2013</w:t>
        </w:r>
      </w:hyperlink>
      <w:r w:rsidRPr="008833FA">
        <w:rPr>
          <w:rFonts w:cs="Segoe UI"/>
          <w:i/>
          <w:color w:val="000000"/>
        </w:rPr>
        <w:t>, 15890002407</w:t>
      </w:r>
      <w:r w:rsidRPr="008833FA">
        <w:rPr>
          <w:rFonts w:cs="Segoe UI"/>
          <w:color w:val="000000"/>
        </w:rPr>
        <w:t>).</w:t>
      </w:r>
      <w:bookmarkEnd w:id="3"/>
    </w:p>
    <w:p w14:paraId="3FAF9307" w14:textId="471FD054" w:rsidR="00810D93" w:rsidRPr="008833FA" w:rsidRDefault="00E74B92" w:rsidP="008D68A8">
      <w:pPr>
        <w:spacing w:line="276" w:lineRule="auto"/>
        <w:ind w:firstLine="720"/>
        <w:jc w:val="both"/>
      </w:pPr>
      <w:r w:rsidRPr="008833FA">
        <w:t>Pirmās instances t</w:t>
      </w:r>
      <w:r w:rsidR="00810D93" w:rsidRPr="008833FA">
        <w:t xml:space="preserve">iesa atzinusi, ka lietā iegūtie un spriedumā izklāstītie pierādījumi ir ticami, attiecināmi un pietiekami, un nav šaubu par to, ka </w:t>
      </w:r>
      <w:r w:rsidR="0079018B">
        <w:rPr>
          <w:shd w:val="clear" w:color="auto" w:fill="FFFFFF"/>
        </w:rPr>
        <w:t>[pers. A]</w:t>
      </w:r>
      <w:r w:rsidR="00B35B79" w:rsidRPr="008833FA">
        <w:t xml:space="preserve"> veicis netiklas darbības ar mazgadīgajām cietušajām </w:t>
      </w:r>
      <w:r w:rsidR="0079018B">
        <w:t>[pers. B]</w:t>
      </w:r>
      <w:r w:rsidR="00B35B79" w:rsidRPr="008833FA">
        <w:t xml:space="preserve"> un </w:t>
      </w:r>
      <w:r w:rsidR="0079018B">
        <w:t>[pers. C]</w:t>
      </w:r>
      <w:r w:rsidR="00B35B79" w:rsidRPr="008833FA">
        <w:t xml:space="preserve"> no 2012. gada </w:t>
      </w:r>
      <w:r w:rsidR="0079018B">
        <w:t>[..]</w:t>
      </w:r>
      <w:r w:rsidR="00B35B79" w:rsidRPr="008833FA">
        <w:t xml:space="preserve"> līdz 2013. gada </w:t>
      </w:r>
      <w:r w:rsidR="0079018B">
        <w:t>[..]</w:t>
      </w:r>
      <w:r w:rsidR="00793482" w:rsidRPr="008833FA">
        <w:t xml:space="preserve"> </w:t>
      </w:r>
      <w:proofErr w:type="spellStart"/>
      <w:r w:rsidR="00793482" w:rsidRPr="008833FA">
        <w:t>pirmstiesas</w:t>
      </w:r>
      <w:proofErr w:type="spellEnd"/>
      <w:r w:rsidR="00793482" w:rsidRPr="008833FA">
        <w:t xml:space="preserve"> izmeklēšanā precīzi nenoskaidrotā laikā</w:t>
      </w:r>
      <w:r w:rsidR="00B35B79" w:rsidRPr="008833FA">
        <w:t>.</w:t>
      </w:r>
      <w:r w:rsidR="008D68A8" w:rsidRPr="008833FA">
        <w:t xml:space="preserve"> </w:t>
      </w:r>
      <w:r w:rsidR="00790096" w:rsidRPr="008833FA">
        <w:t xml:space="preserve">Ievērojot minēto, tiesa atzinusi </w:t>
      </w:r>
      <w:r w:rsidR="0079018B">
        <w:rPr>
          <w:shd w:val="clear" w:color="auto" w:fill="FFFFFF"/>
        </w:rPr>
        <w:t>[pers. A]</w:t>
      </w:r>
      <w:r w:rsidR="00810D93" w:rsidRPr="008833FA">
        <w:t xml:space="preserve"> </w:t>
      </w:r>
      <w:r w:rsidR="00790096" w:rsidRPr="008833FA">
        <w:t>par</w:t>
      </w:r>
      <w:r w:rsidR="00810D93" w:rsidRPr="008833FA">
        <w:t xml:space="preserve"> vainīg</w:t>
      </w:r>
      <w:r w:rsidR="00790096" w:rsidRPr="008833FA">
        <w:t>u</w:t>
      </w:r>
      <w:r w:rsidR="00810D93" w:rsidRPr="008833FA">
        <w:t xml:space="preserve"> pret viņu celtajā apsūdzībā pēc Krimināllikuma 162. panta otrās daļas un </w:t>
      </w:r>
      <w:r w:rsidR="00B35B79" w:rsidRPr="008833FA">
        <w:t>noteikusi viņam sodu</w:t>
      </w:r>
      <w:r w:rsidR="00810D93" w:rsidRPr="008833FA">
        <w:t>.</w:t>
      </w:r>
    </w:p>
    <w:p w14:paraId="051057B5" w14:textId="11F7C8A7" w:rsidR="00692A6E" w:rsidRPr="008833FA" w:rsidRDefault="00692A6E" w:rsidP="00692A6E">
      <w:pPr>
        <w:spacing w:line="276" w:lineRule="auto"/>
        <w:ind w:firstLine="720"/>
        <w:jc w:val="both"/>
        <w:rPr>
          <w:rFonts w:eastAsia="Calibri"/>
          <w:szCs w:val="22"/>
        </w:rPr>
      </w:pPr>
      <w:r w:rsidRPr="008833FA">
        <w:lastRenderedPageBreak/>
        <w:t>Apelācijas instances tiesa</w:t>
      </w:r>
      <w:r w:rsidR="00AA0834" w:rsidRPr="008833FA">
        <w:t>,</w:t>
      </w:r>
      <w:r w:rsidRPr="008833FA">
        <w:t xml:space="preserve"> </w:t>
      </w:r>
      <w:r w:rsidRPr="008833FA">
        <w:rPr>
          <w:rFonts w:eastAsia="Calibri"/>
          <w:szCs w:val="22"/>
        </w:rPr>
        <w:t>pamatojoties uz Kriminālprocesa likuma 564.</w:t>
      </w:r>
      <w:r w:rsidR="00AA0834" w:rsidRPr="008833FA">
        <w:rPr>
          <w:rFonts w:eastAsia="Calibri"/>
          <w:szCs w:val="22"/>
        </w:rPr>
        <w:t> </w:t>
      </w:r>
      <w:r w:rsidRPr="008833FA">
        <w:rPr>
          <w:rFonts w:eastAsia="Calibri"/>
          <w:szCs w:val="22"/>
        </w:rPr>
        <w:t>panta sesto daļu, pirmās instances tiesas spriedumā minētos pierādījumus un atzinumus</w:t>
      </w:r>
      <w:r w:rsidR="00AA0834" w:rsidRPr="008833FA">
        <w:rPr>
          <w:rFonts w:eastAsia="Calibri"/>
          <w:szCs w:val="22"/>
        </w:rPr>
        <w:t xml:space="preserve"> šajā daļā</w:t>
      </w:r>
      <w:r w:rsidR="00A51CA2" w:rsidRPr="008833FA">
        <w:rPr>
          <w:rFonts w:eastAsia="Calibri"/>
          <w:szCs w:val="22"/>
        </w:rPr>
        <w:t xml:space="preserve"> nav atkārtojusi</w:t>
      </w:r>
      <w:r w:rsidR="00AA0834" w:rsidRPr="008833FA">
        <w:rPr>
          <w:rFonts w:eastAsia="Calibri"/>
          <w:szCs w:val="22"/>
        </w:rPr>
        <w:t>.</w:t>
      </w:r>
    </w:p>
    <w:p w14:paraId="1793F4F1" w14:textId="7C14E554" w:rsidR="00AA0834" w:rsidRPr="008833FA" w:rsidRDefault="008D68A8" w:rsidP="001747B0">
      <w:pPr>
        <w:spacing w:line="276" w:lineRule="auto"/>
        <w:ind w:firstLine="720"/>
        <w:jc w:val="both"/>
      </w:pPr>
      <w:r w:rsidRPr="008833FA">
        <w:t xml:space="preserve">Izvērtējot </w:t>
      </w:r>
      <w:r w:rsidR="00E11F52" w:rsidRPr="008833FA">
        <w:t>aizstāves apelācijas sūdzības argumentus</w:t>
      </w:r>
      <w:r w:rsidR="002806D2" w:rsidRPr="008833FA">
        <w:t xml:space="preserve">, </w:t>
      </w:r>
      <w:r w:rsidR="00AA0834" w:rsidRPr="008833FA">
        <w:t xml:space="preserve">apelācijas instances tiesa norādījusi, ka apsūdzētā veiktās darbības, kuras tiesa atzinusi par pierādītām, apstiprina, ka </w:t>
      </w:r>
      <w:r w:rsidR="00742949">
        <w:rPr>
          <w:shd w:val="clear" w:color="auto" w:fill="FFFFFF"/>
        </w:rPr>
        <w:t>[pers. A]</w:t>
      </w:r>
      <w:r w:rsidR="00AA0834" w:rsidRPr="008833FA">
        <w:t xml:space="preserve"> bija mērķis apmierināt savu dzimumtieksmi tieši ar konkrētajām 11</w:t>
      </w:r>
      <w:r w:rsidR="001747B0">
        <w:t xml:space="preserve"> – </w:t>
      </w:r>
      <w:r w:rsidR="00AA0834" w:rsidRPr="008833FA">
        <w:t>12 gadus vecajām cietušajām. Tiesa norādījusi, ka lietā nav ziņu, ka apsūdzētajam būtu konstatētas tādas psihiskas saslimšanas, garīgās veselības, uztveres problēmas, kas traucētu spriest, vadīt darbības un saprast tās. Apsūdzētā darbības bijušas drošas, pārliecinošas, secīgas un mērķtiecīgas.</w:t>
      </w:r>
    </w:p>
    <w:p w14:paraId="753C26F7" w14:textId="7131320B" w:rsidR="00BF22DB" w:rsidRPr="008833FA" w:rsidRDefault="00BF22DB" w:rsidP="00BF22DB">
      <w:pPr>
        <w:spacing w:line="276" w:lineRule="auto"/>
        <w:ind w:firstLine="709"/>
        <w:jc w:val="both"/>
      </w:pPr>
      <w:r w:rsidRPr="008833FA">
        <w:t xml:space="preserve">Senātam nav pamata apšaubīt apelācijas instances tiesas secinājumus par </w:t>
      </w:r>
      <w:r w:rsidR="00742949">
        <w:rPr>
          <w:shd w:val="clear" w:color="auto" w:fill="FFFFFF"/>
        </w:rPr>
        <w:t>[pers. A]</w:t>
      </w:r>
      <w:r w:rsidRPr="008833FA">
        <w:t xml:space="preserve"> vainīgumu apsūdzībā pēc Krimināllikuma 162. panta otrās daļas.</w:t>
      </w:r>
    </w:p>
    <w:p w14:paraId="7F3A12BD" w14:textId="77777777" w:rsidR="0095587E" w:rsidRPr="008833FA" w:rsidRDefault="0095587E" w:rsidP="00FD0B3B">
      <w:pPr>
        <w:spacing w:line="276" w:lineRule="auto"/>
        <w:ind w:firstLine="720"/>
        <w:jc w:val="both"/>
      </w:pPr>
    </w:p>
    <w:p w14:paraId="61165E99" w14:textId="1A4A79F6" w:rsidR="00B3480E" w:rsidRPr="008833FA" w:rsidRDefault="00B3480E" w:rsidP="00FD0B3B">
      <w:pPr>
        <w:spacing w:line="276" w:lineRule="auto"/>
        <w:ind w:firstLine="720"/>
        <w:jc w:val="both"/>
      </w:pPr>
      <w:r w:rsidRPr="008833FA">
        <w:t>[</w:t>
      </w:r>
      <w:r w:rsidR="005B252E" w:rsidRPr="008833FA">
        <w:t>11</w:t>
      </w:r>
      <w:r w:rsidRPr="008833FA">
        <w:t>]</w:t>
      </w:r>
      <w:r w:rsidR="00CD4C4F" w:rsidRPr="008833FA">
        <w:t> </w:t>
      </w:r>
      <w:r w:rsidRPr="008833FA">
        <w:t>Ņemot vērā, ka apelācijas instances tiesas spriedums tiek atcelts daļā</w:t>
      </w:r>
      <w:r w:rsidR="004556FC" w:rsidRPr="008833FA">
        <w:t>,</w:t>
      </w:r>
      <w:r w:rsidR="00190325" w:rsidRPr="008833FA">
        <w:t xml:space="preserve"> ar kuru apsūdzētais </w:t>
      </w:r>
      <w:r w:rsidR="00742949">
        <w:rPr>
          <w:shd w:val="clear" w:color="auto" w:fill="FFFFFF"/>
        </w:rPr>
        <w:t>[pers. A]</w:t>
      </w:r>
      <w:r w:rsidR="00190325" w:rsidRPr="008833FA">
        <w:t xml:space="preserve"> atzīts par vainīgu Krimināllikuma 15. panta ceturtajā daļā un 159. panta trešajā daļā paredzētajā noziedzīgajā nodarījumā un sodīts,</w:t>
      </w:r>
      <w:r w:rsidR="00CD4C4F" w:rsidRPr="008833FA">
        <w:t xml:space="preserve"> </w:t>
      </w:r>
      <w:r w:rsidR="00482D48" w:rsidRPr="008833FA">
        <w:t xml:space="preserve">tas tiek atcelts arī daļā par </w:t>
      </w:r>
      <w:r w:rsidR="00742949">
        <w:rPr>
          <w:shd w:val="clear" w:color="auto" w:fill="FFFFFF"/>
        </w:rPr>
        <w:t>[pers. A]</w:t>
      </w:r>
      <w:r w:rsidR="00B62016" w:rsidRPr="008833FA">
        <w:t xml:space="preserve"> noteikto galīgo sodu un </w:t>
      </w:r>
      <w:r w:rsidR="00482D48" w:rsidRPr="008833FA">
        <w:t xml:space="preserve">cietušajai </w:t>
      </w:r>
      <w:r w:rsidR="00742949">
        <w:t>[pers. B]</w:t>
      </w:r>
      <w:r w:rsidR="00482D48" w:rsidRPr="008833FA">
        <w:t xml:space="preserve"> izmaksātās valsts kompensācijas </w:t>
      </w:r>
      <w:r w:rsidR="006F75D0" w:rsidRPr="008833FA">
        <w:t>967,50 </w:t>
      </w:r>
      <w:proofErr w:type="spellStart"/>
      <w:r w:rsidR="006F75D0" w:rsidRPr="008833FA">
        <w:rPr>
          <w:i/>
          <w:iCs/>
        </w:rPr>
        <w:t>euro</w:t>
      </w:r>
      <w:proofErr w:type="spellEnd"/>
      <w:r w:rsidR="006F75D0" w:rsidRPr="008833FA">
        <w:rPr>
          <w:i/>
          <w:iCs/>
        </w:rPr>
        <w:t xml:space="preserve"> </w:t>
      </w:r>
      <w:r w:rsidR="006F75D0" w:rsidRPr="008833FA">
        <w:t xml:space="preserve">piedziņu no </w:t>
      </w:r>
      <w:r w:rsidR="00742949">
        <w:rPr>
          <w:shd w:val="clear" w:color="auto" w:fill="FFFFFF"/>
        </w:rPr>
        <w:t>[pers. A]</w:t>
      </w:r>
      <w:r w:rsidR="006F75D0" w:rsidRPr="008833FA">
        <w:t xml:space="preserve"> valsts labā.</w:t>
      </w:r>
    </w:p>
    <w:p w14:paraId="0C6BECFA" w14:textId="795B1E6C" w:rsidR="00351EBE" w:rsidRPr="008833FA" w:rsidRDefault="00351EBE" w:rsidP="00351EBE">
      <w:pPr>
        <w:spacing w:line="276" w:lineRule="auto"/>
        <w:ind w:firstLine="720"/>
        <w:jc w:val="both"/>
      </w:pPr>
      <w:r w:rsidRPr="008833FA">
        <w:t xml:space="preserve">Apelācijas instances tiesai, izskatot lietu no jauna atceltajā daļā, ir jāņem vērā, ka </w:t>
      </w:r>
      <w:r w:rsidR="00742949">
        <w:t>[..]</w:t>
      </w:r>
      <w:r w:rsidRPr="008833FA">
        <w:t xml:space="preserve"> apgabaltiesas 2023. gada </w:t>
      </w:r>
      <w:r w:rsidR="00742949">
        <w:t>[..]</w:t>
      </w:r>
      <w:r w:rsidRPr="008833FA">
        <w:t xml:space="preserve"> spriedums daļā par </w:t>
      </w:r>
      <w:r w:rsidR="00742949">
        <w:rPr>
          <w:shd w:val="clear" w:color="auto" w:fill="FFFFFF"/>
        </w:rPr>
        <w:t>[pers. A]</w:t>
      </w:r>
      <w:r w:rsidRPr="008833FA">
        <w:t xml:space="preserve"> atzīšanu par vainīgu </w:t>
      </w:r>
      <w:r w:rsidR="0097490A">
        <w:t xml:space="preserve">pēc </w:t>
      </w:r>
      <w:r w:rsidRPr="008833FA">
        <w:t>Krimināllikuma 162. panta otr</w:t>
      </w:r>
      <w:r w:rsidR="0097490A">
        <w:t>ās</w:t>
      </w:r>
      <w:r w:rsidRPr="008833FA">
        <w:t xml:space="preserve"> daļ</w:t>
      </w:r>
      <w:r w:rsidR="0097490A">
        <w:t>as (divi</w:t>
      </w:r>
      <w:r w:rsidRPr="008833FA">
        <w:t xml:space="preserve"> noziedzīg</w:t>
      </w:r>
      <w:r w:rsidR="0097490A">
        <w:t>ie</w:t>
      </w:r>
      <w:r w:rsidRPr="008833FA">
        <w:t xml:space="preserve"> nodarījum</w:t>
      </w:r>
      <w:r w:rsidR="0097490A">
        <w:t>i)</w:t>
      </w:r>
      <w:r w:rsidRPr="008833FA">
        <w:t xml:space="preserve"> un sodīšanu ir atstāts negrozīts.</w:t>
      </w:r>
    </w:p>
    <w:p w14:paraId="7A23144C" w14:textId="77777777" w:rsidR="004B706A" w:rsidRPr="008833FA" w:rsidRDefault="004B706A" w:rsidP="00FD0B3B">
      <w:pPr>
        <w:spacing w:line="276" w:lineRule="auto"/>
        <w:ind w:firstLine="720"/>
        <w:jc w:val="both"/>
      </w:pPr>
    </w:p>
    <w:p w14:paraId="2ECEA843" w14:textId="00920673" w:rsidR="004B706A" w:rsidRPr="008833FA" w:rsidRDefault="004B706A" w:rsidP="00FD0B3B">
      <w:pPr>
        <w:spacing w:line="276" w:lineRule="auto"/>
        <w:ind w:firstLine="720"/>
        <w:jc w:val="both"/>
      </w:pPr>
      <w:r w:rsidRPr="008833FA">
        <w:t>[</w:t>
      </w:r>
      <w:r w:rsidR="00631971" w:rsidRPr="008833FA">
        <w:t>12</w:t>
      </w:r>
      <w:r w:rsidRPr="008833FA">
        <w:t>] Kriminālprocesa likuma 588. panta 3.</w:t>
      </w:r>
      <w:r w:rsidRPr="008833FA">
        <w:rPr>
          <w:vertAlign w:val="superscript"/>
        </w:rPr>
        <w:t>1</w:t>
      </w:r>
      <w:r w:rsidRPr="008833FA">
        <w:t> daļa noteic – ja kasācijas instances tiesa pieņem šā likuma 587. panta pirmās daļas 2. punktā paredzēto lēmumu, tā izlemj jautājumu arī par drošības līdzekli.</w:t>
      </w:r>
    </w:p>
    <w:p w14:paraId="01D43A68" w14:textId="35DE83FD" w:rsidR="004B706A" w:rsidRPr="008833FA" w:rsidRDefault="0095720E" w:rsidP="00FD0B3B">
      <w:pPr>
        <w:spacing w:line="276" w:lineRule="auto"/>
        <w:ind w:firstLine="720"/>
        <w:jc w:val="both"/>
      </w:pPr>
      <w:r w:rsidRPr="008833FA">
        <w:t xml:space="preserve">Ar pirmās instances tiesas spriedumu </w:t>
      </w:r>
      <w:r w:rsidR="00742949">
        <w:rPr>
          <w:shd w:val="clear" w:color="auto" w:fill="FFFFFF"/>
        </w:rPr>
        <w:t>[pers. A]</w:t>
      </w:r>
      <w:r w:rsidRPr="008833FA">
        <w:t xml:space="preserve"> piemērots drošības līdzeklis – apc</w:t>
      </w:r>
      <w:r w:rsidR="00CC6DD4" w:rsidRPr="008833FA">
        <w:t>i</w:t>
      </w:r>
      <w:r w:rsidRPr="008833FA">
        <w:t xml:space="preserve">etinājums – un </w:t>
      </w:r>
      <w:r w:rsidR="002E7B4B" w:rsidRPr="008833FA">
        <w:t>apsūdzētais</w:t>
      </w:r>
      <w:r w:rsidRPr="008833FA">
        <w:t xml:space="preserve"> apcietināts tiesas zālē.</w:t>
      </w:r>
    </w:p>
    <w:p w14:paraId="370B4B78" w14:textId="54D2EB1A" w:rsidR="00F24E12" w:rsidRPr="008833FA" w:rsidRDefault="008B21E0" w:rsidP="00FD0B3B">
      <w:pPr>
        <w:spacing w:line="276" w:lineRule="auto"/>
        <w:ind w:firstLine="720"/>
        <w:jc w:val="both"/>
      </w:pPr>
      <w:r w:rsidRPr="008833FA">
        <w:t xml:space="preserve">Apelācijas instances tiesa nav atcēlusi vai grozījusi </w:t>
      </w:r>
      <w:r w:rsidR="00742949">
        <w:rPr>
          <w:shd w:val="clear" w:color="auto" w:fill="FFFFFF"/>
        </w:rPr>
        <w:t>[pers. A]</w:t>
      </w:r>
      <w:r w:rsidRPr="008833FA">
        <w:t xml:space="preserve"> piemēroto drošības līdzekli.</w:t>
      </w:r>
    </w:p>
    <w:p w14:paraId="09DCCB34" w14:textId="0BCE5C21" w:rsidR="009B2906" w:rsidRPr="008833FA" w:rsidRDefault="009B2906" w:rsidP="009B2906">
      <w:pPr>
        <w:widowControl w:val="0"/>
        <w:spacing w:line="276" w:lineRule="auto"/>
        <w:ind w:firstLine="720"/>
        <w:jc w:val="both"/>
      </w:pPr>
      <w:r w:rsidRPr="008833FA">
        <w:t>Saskaņā ar Kriminālprocesa likuma 272. panta ceturto daļu pamats apcietinājumam var būt tiesas spriedums par smaga vai sevišķi smaga nozieguma izdarīšanu, par kuru piespriests brīvības atņemšanas sods.</w:t>
      </w:r>
    </w:p>
    <w:p w14:paraId="1050CFAF" w14:textId="752906A4" w:rsidR="00164A1F" w:rsidRPr="008833FA" w:rsidRDefault="00164A1F" w:rsidP="00FD0B3B">
      <w:pPr>
        <w:spacing w:line="276" w:lineRule="auto"/>
        <w:ind w:firstLine="720"/>
        <w:jc w:val="both"/>
      </w:pPr>
      <w:r w:rsidRPr="008833FA">
        <w:t xml:space="preserve">Ievērojot apstākli, ka apelācijas instances tiesai, iztiesājot lietu no jauna atceltajā daļā, būs jānoteic arī galīgais sods, un ņemot vērā, ka izskatāmajā lietā </w:t>
      </w:r>
      <w:r w:rsidR="00742949">
        <w:t>[..]</w:t>
      </w:r>
      <w:r w:rsidRPr="008833FA">
        <w:t xml:space="preserve"> apgabaltiesas 2023.</w:t>
      </w:r>
      <w:r w:rsidR="00BE5628" w:rsidRPr="008833FA">
        <w:t> </w:t>
      </w:r>
      <w:r w:rsidRPr="008833FA">
        <w:t xml:space="preserve">gada </w:t>
      </w:r>
      <w:r w:rsidR="00742949">
        <w:t>[..]</w:t>
      </w:r>
      <w:r w:rsidRPr="008833FA">
        <w:t xml:space="preserve"> spriedums daļā, ar kuru</w:t>
      </w:r>
      <w:r w:rsidR="00BE5628" w:rsidRPr="008833FA">
        <w:t xml:space="preserve"> </w:t>
      </w:r>
      <w:r w:rsidR="00742949">
        <w:rPr>
          <w:shd w:val="clear" w:color="auto" w:fill="FFFFFF"/>
        </w:rPr>
        <w:t>[pers. A]</w:t>
      </w:r>
      <w:r w:rsidR="00BE5628" w:rsidRPr="008833FA">
        <w:t xml:space="preserve"> atzīts par vainīgu divos Krimināllikuma 162. panta otrajā daļā paredzētajos noziedzīgajos nodarījumos, </w:t>
      </w:r>
      <w:r w:rsidR="00EE1B5F" w:rsidRPr="008833FA">
        <w:t>atstā</w:t>
      </w:r>
      <w:r w:rsidR="00FB5B12" w:rsidRPr="008833FA">
        <w:t>jams</w:t>
      </w:r>
      <w:r w:rsidR="00EE1B5F" w:rsidRPr="008833FA">
        <w:t xml:space="preserve"> negrozīts, apsūdzētajam piemērotā drošības līdzekļa piemērošana turpināma.</w:t>
      </w:r>
    </w:p>
    <w:p w14:paraId="566F10B4" w14:textId="4AF0D6B8" w:rsidR="00FB5B12" w:rsidRPr="008833FA" w:rsidRDefault="00FB5B12" w:rsidP="00FD0B3B">
      <w:pPr>
        <w:spacing w:line="276" w:lineRule="auto"/>
        <w:ind w:firstLine="720"/>
        <w:jc w:val="both"/>
      </w:pPr>
      <w:r w:rsidRPr="008833FA">
        <w:t>Senāts atzīst, ka šajā procesa stadijā drošības līdzeklis – apcietinājums – ir pamatots</w:t>
      </w:r>
      <w:r w:rsidR="00101C64" w:rsidRPr="008833FA">
        <w:t>,</w:t>
      </w:r>
      <w:r w:rsidRPr="008833FA">
        <w:t xml:space="preserve"> </w:t>
      </w:r>
      <w:r w:rsidR="00DB5AF0" w:rsidRPr="008833FA">
        <w:t>samērīgs</w:t>
      </w:r>
      <w:r w:rsidR="00101C64" w:rsidRPr="008833FA">
        <w:t xml:space="preserve"> un nepamatoti neierobežo apsūdzētā </w:t>
      </w:r>
      <w:r w:rsidR="00742949">
        <w:rPr>
          <w:shd w:val="clear" w:color="auto" w:fill="FFFFFF"/>
        </w:rPr>
        <w:t>[pers. A]</w:t>
      </w:r>
      <w:r w:rsidR="00101C64" w:rsidRPr="008833FA">
        <w:t xml:space="preserve"> </w:t>
      </w:r>
      <w:proofErr w:type="spellStart"/>
      <w:r w:rsidR="00101C64" w:rsidRPr="008833FA">
        <w:t>pamattiesības</w:t>
      </w:r>
      <w:proofErr w:type="spellEnd"/>
      <w:r w:rsidRPr="008833FA">
        <w:t>.</w:t>
      </w:r>
    </w:p>
    <w:p w14:paraId="022EF4B0" w14:textId="70506F5C" w:rsidR="000D2B02" w:rsidRPr="008833FA" w:rsidRDefault="000D2B02" w:rsidP="00FD0B3B">
      <w:pPr>
        <w:shd w:val="clear" w:color="auto" w:fill="FFFFFF"/>
        <w:spacing w:before="360" w:after="360" w:line="276" w:lineRule="auto"/>
        <w:jc w:val="center"/>
        <w:rPr>
          <w:b/>
        </w:rPr>
      </w:pPr>
      <w:r w:rsidRPr="008833FA">
        <w:rPr>
          <w:b/>
        </w:rPr>
        <w:t>Rezolutīvā daļa</w:t>
      </w:r>
    </w:p>
    <w:p w14:paraId="5E6DA907" w14:textId="1D76B607" w:rsidR="000D2B02" w:rsidRPr="008833FA" w:rsidRDefault="000D2B02" w:rsidP="00FD0B3B">
      <w:pPr>
        <w:shd w:val="clear" w:color="auto" w:fill="FFFFFF"/>
        <w:spacing w:line="276" w:lineRule="auto"/>
        <w:ind w:firstLine="720"/>
        <w:jc w:val="both"/>
      </w:pPr>
      <w:r w:rsidRPr="008833FA">
        <w:lastRenderedPageBreak/>
        <w:t xml:space="preserve">Pamatojoties uz </w:t>
      </w:r>
      <w:r w:rsidR="00B104FE" w:rsidRPr="008833FA">
        <w:t xml:space="preserve">Kriminālprocesa likuma </w:t>
      </w:r>
      <w:r w:rsidRPr="008833FA">
        <w:t xml:space="preserve">585. pantu un 587. panta pirmās daļas </w:t>
      </w:r>
      <w:r w:rsidR="00B3480E" w:rsidRPr="008833FA">
        <w:t>2</w:t>
      </w:r>
      <w:r w:rsidRPr="008833FA">
        <w:t>. punktu, Senāts</w:t>
      </w:r>
    </w:p>
    <w:p w14:paraId="2ADBA83E" w14:textId="77777777" w:rsidR="00581EB0" w:rsidRPr="008833FA" w:rsidRDefault="00581EB0" w:rsidP="00FD0B3B">
      <w:pPr>
        <w:shd w:val="clear" w:color="auto" w:fill="FFFFFF"/>
        <w:spacing w:line="276" w:lineRule="auto"/>
        <w:ind w:firstLine="720"/>
        <w:jc w:val="both"/>
      </w:pPr>
    </w:p>
    <w:p w14:paraId="2FA97D19" w14:textId="77777777" w:rsidR="000D2B02" w:rsidRPr="008833FA" w:rsidRDefault="000D2B02" w:rsidP="00FD0B3B">
      <w:pPr>
        <w:shd w:val="clear" w:color="auto" w:fill="FFFFFF"/>
        <w:spacing w:line="276" w:lineRule="auto"/>
        <w:jc w:val="center"/>
        <w:rPr>
          <w:b/>
        </w:rPr>
      </w:pPr>
      <w:r w:rsidRPr="008833FA">
        <w:rPr>
          <w:b/>
        </w:rPr>
        <w:t>nolēma</w:t>
      </w:r>
    </w:p>
    <w:p w14:paraId="71D9C274" w14:textId="77777777" w:rsidR="004B706A" w:rsidRPr="008833FA" w:rsidRDefault="004B706A" w:rsidP="00FD0B3B">
      <w:pPr>
        <w:spacing w:line="276" w:lineRule="auto"/>
        <w:ind w:firstLine="720"/>
        <w:jc w:val="both"/>
      </w:pPr>
    </w:p>
    <w:p w14:paraId="5B4A0789" w14:textId="1B9DA081" w:rsidR="005F0353" w:rsidRPr="008833FA" w:rsidRDefault="00580FB1" w:rsidP="00FD0B3B">
      <w:pPr>
        <w:spacing w:line="276" w:lineRule="auto"/>
        <w:ind w:firstLine="720"/>
        <w:jc w:val="both"/>
      </w:pPr>
      <w:r w:rsidRPr="008833FA">
        <w:t xml:space="preserve">atcelt </w:t>
      </w:r>
      <w:r w:rsidR="00742949">
        <w:t>[..]</w:t>
      </w:r>
      <w:r w:rsidRPr="008833FA">
        <w:t xml:space="preserve"> apgabaltiesas 2023.</w:t>
      </w:r>
      <w:r w:rsidR="0041500A" w:rsidRPr="008833FA">
        <w:t> </w:t>
      </w:r>
      <w:r w:rsidRPr="008833FA">
        <w:t xml:space="preserve">gada </w:t>
      </w:r>
      <w:r w:rsidR="00742949">
        <w:t>[..]</w:t>
      </w:r>
      <w:r w:rsidRPr="008833FA">
        <w:t xml:space="preserve"> spriedumu daļā:</w:t>
      </w:r>
    </w:p>
    <w:p w14:paraId="6AD91CA3" w14:textId="27BDA186" w:rsidR="00580FB1" w:rsidRPr="008833FA" w:rsidRDefault="00580FB1" w:rsidP="00FD0B3B">
      <w:pPr>
        <w:spacing w:line="276" w:lineRule="auto"/>
        <w:ind w:firstLine="720"/>
        <w:jc w:val="both"/>
      </w:pPr>
      <w:r w:rsidRPr="008833FA">
        <w:t xml:space="preserve">par </w:t>
      </w:r>
      <w:r w:rsidR="00742949">
        <w:rPr>
          <w:shd w:val="clear" w:color="auto" w:fill="FFFFFF"/>
        </w:rPr>
        <w:t>[pers. A]</w:t>
      </w:r>
      <w:r w:rsidR="006B0DC5" w:rsidRPr="008833FA">
        <w:t xml:space="preserve"> atzīšanu par vainīgu un sodīšanu pēc Krimināllikuma </w:t>
      </w:r>
      <w:r w:rsidR="002A2609" w:rsidRPr="008833FA">
        <w:t xml:space="preserve">15. panta ceturtās daļas un </w:t>
      </w:r>
      <w:r w:rsidR="0041500A" w:rsidRPr="008833FA">
        <w:t>159. panta trešās daļas</w:t>
      </w:r>
      <w:r w:rsidR="00E6135C" w:rsidRPr="008833FA">
        <w:t>;</w:t>
      </w:r>
    </w:p>
    <w:p w14:paraId="388A323F" w14:textId="0B63D389" w:rsidR="004B706A" w:rsidRPr="008833FA" w:rsidRDefault="005F0353" w:rsidP="00FD0B3B">
      <w:pPr>
        <w:spacing w:line="276" w:lineRule="auto"/>
        <w:ind w:firstLine="720"/>
        <w:jc w:val="both"/>
      </w:pPr>
      <w:r w:rsidRPr="008833FA">
        <w:t>par galīgā soda noteikšanu saskaņā ar Krimināllikuma 50. panta pirmo, trešo un ceturto daļu</w:t>
      </w:r>
      <w:r w:rsidR="003208A0" w:rsidRPr="008833FA">
        <w:t>;</w:t>
      </w:r>
    </w:p>
    <w:p w14:paraId="7B9368AD" w14:textId="759F3BF3" w:rsidR="007F7915" w:rsidRPr="008833FA" w:rsidRDefault="007F7915" w:rsidP="00FD0B3B">
      <w:pPr>
        <w:spacing w:line="276" w:lineRule="auto"/>
        <w:ind w:firstLine="720"/>
        <w:jc w:val="both"/>
      </w:pPr>
      <w:r w:rsidRPr="008833FA">
        <w:t xml:space="preserve">par </w:t>
      </w:r>
      <w:r w:rsidR="00FA0490" w:rsidRPr="008833FA">
        <w:t xml:space="preserve">cietušajai </w:t>
      </w:r>
      <w:r w:rsidR="00742949">
        <w:t>[pers. B]</w:t>
      </w:r>
      <w:r w:rsidR="00FA0490" w:rsidRPr="008833FA">
        <w:t xml:space="preserve"> </w:t>
      </w:r>
      <w:r w:rsidR="00487233" w:rsidRPr="008833FA">
        <w:t xml:space="preserve">izmaksātās valsts kompensācijas </w:t>
      </w:r>
      <w:r w:rsidR="00482D48" w:rsidRPr="008833FA">
        <w:t>967,50</w:t>
      </w:r>
      <w:r w:rsidR="00487233" w:rsidRPr="008833FA">
        <w:t> </w:t>
      </w:r>
      <w:proofErr w:type="spellStart"/>
      <w:r w:rsidR="00487233" w:rsidRPr="008833FA">
        <w:rPr>
          <w:i/>
          <w:iCs/>
        </w:rPr>
        <w:t>euro</w:t>
      </w:r>
      <w:proofErr w:type="spellEnd"/>
      <w:r w:rsidR="00487233" w:rsidRPr="008833FA">
        <w:t xml:space="preserve"> piedziņu no </w:t>
      </w:r>
      <w:r w:rsidR="00742949">
        <w:rPr>
          <w:shd w:val="clear" w:color="auto" w:fill="FFFFFF"/>
        </w:rPr>
        <w:t>[pers. A]</w:t>
      </w:r>
      <w:r w:rsidR="00487233" w:rsidRPr="008833FA">
        <w:t xml:space="preserve"> valsts labā;</w:t>
      </w:r>
    </w:p>
    <w:p w14:paraId="4F9CA697" w14:textId="2ABE7AF1" w:rsidR="003208A0" w:rsidRPr="008833FA" w:rsidRDefault="003208A0" w:rsidP="00FD0B3B">
      <w:pPr>
        <w:spacing w:line="276" w:lineRule="auto"/>
        <w:ind w:firstLine="720"/>
        <w:jc w:val="both"/>
      </w:pPr>
      <w:r w:rsidRPr="008833FA">
        <w:t xml:space="preserve">atceltajā daļā nosūtīt lietu jaunai izskatīšanai </w:t>
      </w:r>
      <w:r w:rsidR="00742949">
        <w:t>[..]</w:t>
      </w:r>
      <w:r w:rsidR="005A5B3F" w:rsidRPr="008833FA">
        <w:t xml:space="preserve"> apgabal</w:t>
      </w:r>
      <w:r w:rsidRPr="008833FA">
        <w:t>tiesā;</w:t>
      </w:r>
    </w:p>
    <w:p w14:paraId="04213CD7" w14:textId="04A7712F" w:rsidR="003208A0" w:rsidRPr="008833FA" w:rsidRDefault="003208A0" w:rsidP="00FD0B3B">
      <w:pPr>
        <w:spacing w:line="276" w:lineRule="auto"/>
        <w:ind w:firstLine="720"/>
        <w:jc w:val="both"/>
      </w:pPr>
      <w:r w:rsidRPr="008833FA">
        <w:t xml:space="preserve">pārējā daļā </w:t>
      </w:r>
      <w:r w:rsidR="00742949">
        <w:t>[..]</w:t>
      </w:r>
      <w:r w:rsidR="003A66EC">
        <w:t xml:space="preserve"> </w:t>
      </w:r>
      <w:r w:rsidR="007F7915" w:rsidRPr="008833FA">
        <w:t>apgabaltiesas 2023.</w:t>
      </w:r>
      <w:r w:rsidR="00487233" w:rsidRPr="008833FA">
        <w:t> </w:t>
      </w:r>
      <w:r w:rsidR="007F7915" w:rsidRPr="008833FA">
        <w:t xml:space="preserve">gada </w:t>
      </w:r>
      <w:r w:rsidR="00742949">
        <w:t>[..]</w:t>
      </w:r>
      <w:r w:rsidR="007F7915" w:rsidRPr="008833FA">
        <w:t xml:space="preserve"> spriedumu atstāt negrozītu</w:t>
      </w:r>
      <w:r w:rsidR="00414B6B" w:rsidRPr="008833FA">
        <w:t xml:space="preserve">, bet apsūdzētā </w:t>
      </w:r>
      <w:r w:rsidR="00742949">
        <w:rPr>
          <w:shd w:val="clear" w:color="auto" w:fill="FFFFFF"/>
        </w:rPr>
        <w:t>[pers. A]</w:t>
      </w:r>
      <w:r w:rsidR="00414B6B" w:rsidRPr="008833FA">
        <w:t xml:space="preserve"> aizstāves zvērinātas advokātes </w:t>
      </w:r>
      <w:r w:rsidR="00414B6B" w:rsidRPr="008833FA">
        <w:rPr>
          <w:lang w:eastAsia="lv-LV"/>
        </w:rPr>
        <w:t>Ausmas Rozenbergas kasācijas sūdzību noraidīt</w:t>
      </w:r>
      <w:r w:rsidR="005A5B3F" w:rsidRPr="008833FA">
        <w:t>;</w:t>
      </w:r>
    </w:p>
    <w:p w14:paraId="16466EE5" w14:textId="07406C97" w:rsidR="005A5B3F" w:rsidRPr="008833FA" w:rsidRDefault="005A5B3F" w:rsidP="00FD0B3B">
      <w:pPr>
        <w:spacing w:line="276" w:lineRule="auto"/>
        <w:ind w:firstLine="720"/>
        <w:jc w:val="both"/>
      </w:pPr>
      <w:r w:rsidRPr="008833FA">
        <w:t xml:space="preserve">apsūdzētajam </w:t>
      </w:r>
      <w:r w:rsidR="00742949">
        <w:rPr>
          <w:shd w:val="clear" w:color="auto" w:fill="FFFFFF"/>
        </w:rPr>
        <w:t>[pers. A]</w:t>
      </w:r>
      <w:r w:rsidRPr="008833FA">
        <w:t xml:space="preserve"> turpināt piemērot drošības līdzekli – apcietinājumu.</w:t>
      </w:r>
    </w:p>
    <w:p w14:paraId="476CD63A" w14:textId="77777777" w:rsidR="00985EBE" w:rsidRPr="008833FA" w:rsidRDefault="00985EBE" w:rsidP="00FD0B3B">
      <w:pPr>
        <w:spacing w:line="276" w:lineRule="auto"/>
        <w:jc w:val="both"/>
      </w:pPr>
    </w:p>
    <w:p w14:paraId="51DCA466" w14:textId="48129053" w:rsidR="000D2B02" w:rsidRPr="008833FA" w:rsidRDefault="000D2B02" w:rsidP="00FD0B3B">
      <w:pPr>
        <w:spacing w:line="276" w:lineRule="auto"/>
        <w:ind w:firstLine="709"/>
        <w:jc w:val="both"/>
      </w:pPr>
      <w:r w:rsidRPr="008833FA">
        <w:t>Lēmums nav pārsūdzams.</w:t>
      </w:r>
    </w:p>
    <w:p w14:paraId="28D85FF6" w14:textId="77777777" w:rsidR="000D2B02" w:rsidRPr="008833FA" w:rsidRDefault="000D2B02" w:rsidP="00FD0B3B">
      <w:pPr>
        <w:spacing w:line="276" w:lineRule="auto"/>
        <w:ind w:firstLine="709"/>
        <w:jc w:val="both"/>
      </w:pPr>
    </w:p>
    <w:p w14:paraId="3F218896" w14:textId="77777777" w:rsidR="00DA2FB1" w:rsidRPr="008833FA" w:rsidRDefault="00DA2FB1" w:rsidP="00FD0B3B">
      <w:pPr>
        <w:spacing w:line="276" w:lineRule="auto"/>
        <w:ind w:firstLine="709"/>
        <w:jc w:val="both"/>
      </w:pPr>
    </w:p>
    <w:p w14:paraId="7E9ECC02" w14:textId="77777777" w:rsidR="00DA2FB1" w:rsidRPr="008833FA" w:rsidRDefault="00DA2FB1" w:rsidP="00FD0B3B">
      <w:pPr>
        <w:spacing w:line="276" w:lineRule="auto"/>
        <w:ind w:firstLine="709"/>
        <w:jc w:val="both"/>
      </w:pPr>
    </w:p>
    <w:p w14:paraId="6A34F578" w14:textId="77777777" w:rsidR="00D41171" w:rsidRDefault="00D41171" w:rsidP="00FD0B3B">
      <w:pPr>
        <w:spacing w:line="276" w:lineRule="auto"/>
      </w:pPr>
    </w:p>
    <w:sectPr w:rsidR="00D41171" w:rsidSect="000D2B02">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3F0A" w14:textId="77777777" w:rsidR="0072432E" w:rsidRDefault="0072432E">
      <w:r>
        <w:separator/>
      </w:r>
    </w:p>
  </w:endnote>
  <w:endnote w:type="continuationSeparator" w:id="0">
    <w:p w14:paraId="1BC02553" w14:textId="77777777" w:rsidR="0072432E" w:rsidRDefault="0072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05238520"/>
      <w:docPartObj>
        <w:docPartGallery w:val="Page Numbers (Top of Page)"/>
        <w:docPartUnique/>
      </w:docPartObj>
    </w:sdtPr>
    <w:sdtEndPr/>
    <w:sdtContent>
      <w:p w14:paraId="265B11B1" w14:textId="77777777" w:rsidR="008E40DA" w:rsidRPr="0048530E" w:rsidRDefault="008E40DA">
        <w:pPr>
          <w:pStyle w:val="Footer"/>
          <w:tabs>
            <w:tab w:val="center" w:pos="4513"/>
            <w:tab w:val="right" w:pos="9026"/>
          </w:tabs>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6</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8CD7" w14:textId="77777777" w:rsidR="0072432E" w:rsidRDefault="0072432E">
      <w:r>
        <w:separator/>
      </w:r>
    </w:p>
  </w:footnote>
  <w:footnote w:type="continuationSeparator" w:id="0">
    <w:p w14:paraId="521B4EA8" w14:textId="77777777" w:rsidR="0072432E" w:rsidRDefault="0072432E">
      <w:r>
        <w:continuationSeparator/>
      </w:r>
    </w:p>
  </w:footnote>
  <w:footnote w:id="1">
    <w:p w14:paraId="14F415C1" w14:textId="6E3DED32" w:rsidR="00D762B6" w:rsidRDefault="00D762B6">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45B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E1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3E4E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36DC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FC40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0E9C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25F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424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6C8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E8FC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1" w15:restartNumberingAfterBreak="0">
    <w:nsid w:val="3AB60C0B"/>
    <w:multiLevelType w:val="hybridMultilevel"/>
    <w:tmpl w:val="5CF4847A"/>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C1B4C"/>
    <w:multiLevelType w:val="hybridMultilevel"/>
    <w:tmpl w:val="F470117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296"/>
    <w:multiLevelType w:val="hybridMultilevel"/>
    <w:tmpl w:val="87D21E1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E4820"/>
    <w:multiLevelType w:val="hybridMultilevel"/>
    <w:tmpl w:val="6F6AA970"/>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880893">
    <w:abstractNumId w:val="10"/>
  </w:num>
  <w:num w:numId="2" w16cid:durableId="1670522527">
    <w:abstractNumId w:val="14"/>
  </w:num>
  <w:num w:numId="3" w16cid:durableId="345593065">
    <w:abstractNumId w:val="11"/>
  </w:num>
  <w:num w:numId="4" w16cid:durableId="1122843570">
    <w:abstractNumId w:val="13"/>
  </w:num>
  <w:num w:numId="5" w16cid:durableId="984630311">
    <w:abstractNumId w:val="12"/>
  </w:num>
  <w:num w:numId="6" w16cid:durableId="332339478">
    <w:abstractNumId w:val="0"/>
  </w:num>
  <w:num w:numId="7" w16cid:durableId="553390475">
    <w:abstractNumId w:val="1"/>
  </w:num>
  <w:num w:numId="8" w16cid:durableId="1533685661">
    <w:abstractNumId w:val="2"/>
  </w:num>
  <w:num w:numId="9" w16cid:durableId="2109889548">
    <w:abstractNumId w:val="3"/>
  </w:num>
  <w:num w:numId="10" w16cid:durableId="12849499">
    <w:abstractNumId w:val="4"/>
  </w:num>
  <w:num w:numId="11" w16cid:durableId="2098204622">
    <w:abstractNumId w:val="5"/>
  </w:num>
  <w:num w:numId="12" w16cid:durableId="1703287321">
    <w:abstractNumId w:val="6"/>
  </w:num>
  <w:num w:numId="13" w16cid:durableId="1128277500">
    <w:abstractNumId w:val="7"/>
  </w:num>
  <w:num w:numId="14" w16cid:durableId="1769808809">
    <w:abstractNumId w:val="8"/>
  </w:num>
  <w:num w:numId="15" w16cid:durableId="2145348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02"/>
    <w:rsid w:val="00001F5E"/>
    <w:rsid w:val="0000360F"/>
    <w:rsid w:val="00003E96"/>
    <w:rsid w:val="0000695A"/>
    <w:rsid w:val="00011738"/>
    <w:rsid w:val="0001521B"/>
    <w:rsid w:val="00015C25"/>
    <w:rsid w:val="000162DA"/>
    <w:rsid w:val="00020C1A"/>
    <w:rsid w:val="000233EC"/>
    <w:rsid w:val="00023480"/>
    <w:rsid w:val="00023B37"/>
    <w:rsid w:val="0002721F"/>
    <w:rsid w:val="00030CB9"/>
    <w:rsid w:val="00032B3F"/>
    <w:rsid w:val="000337E2"/>
    <w:rsid w:val="0003740F"/>
    <w:rsid w:val="00042960"/>
    <w:rsid w:val="00043018"/>
    <w:rsid w:val="00044918"/>
    <w:rsid w:val="00050EF0"/>
    <w:rsid w:val="00050FF9"/>
    <w:rsid w:val="00054C87"/>
    <w:rsid w:val="00055AC8"/>
    <w:rsid w:val="00056B05"/>
    <w:rsid w:val="00061F23"/>
    <w:rsid w:val="0006204C"/>
    <w:rsid w:val="0006402D"/>
    <w:rsid w:val="0006445B"/>
    <w:rsid w:val="000670A0"/>
    <w:rsid w:val="00072908"/>
    <w:rsid w:val="00075FB6"/>
    <w:rsid w:val="0008132E"/>
    <w:rsid w:val="00082340"/>
    <w:rsid w:val="00082625"/>
    <w:rsid w:val="00082FBB"/>
    <w:rsid w:val="000847BB"/>
    <w:rsid w:val="00084ADC"/>
    <w:rsid w:val="00085ED9"/>
    <w:rsid w:val="00086025"/>
    <w:rsid w:val="00086E10"/>
    <w:rsid w:val="00086FED"/>
    <w:rsid w:val="00090376"/>
    <w:rsid w:val="00090A1B"/>
    <w:rsid w:val="00091B5C"/>
    <w:rsid w:val="00092962"/>
    <w:rsid w:val="00092B01"/>
    <w:rsid w:val="00095614"/>
    <w:rsid w:val="000973AE"/>
    <w:rsid w:val="000A4240"/>
    <w:rsid w:val="000A47F9"/>
    <w:rsid w:val="000A4FD6"/>
    <w:rsid w:val="000A51C8"/>
    <w:rsid w:val="000A641A"/>
    <w:rsid w:val="000A7290"/>
    <w:rsid w:val="000A7EF5"/>
    <w:rsid w:val="000B2DA8"/>
    <w:rsid w:val="000B4A47"/>
    <w:rsid w:val="000B5C38"/>
    <w:rsid w:val="000C2C54"/>
    <w:rsid w:val="000C2E7B"/>
    <w:rsid w:val="000C3054"/>
    <w:rsid w:val="000C30A3"/>
    <w:rsid w:val="000C3A5C"/>
    <w:rsid w:val="000C55C6"/>
    <w:rsid w:val="000D084E"/>
    <w:rsid w:val="000D0C7E"/>
    <w:rsid w:val="000D186E"/>
    <w:rsid w:val="000D26A8"/>
    <w:rsid w:val="000D2B02"/>
    <w:rsid w:val="000D3ADC"/>
    <w:rsid w:val="000D3E37"/>
    <w:rsid w:val="000D4FBD"/>
    <w:rsid w:val="000D6069"/>
    <w:rsid w:val="000D75F7"/>
    <w:rsid w:val="000E5865"/>
    <w:rsid w:val="000F0EA3"/>
    <w:rsid w:val="000F28C9"/>
    <w:rsid w:val="000F4002"/>
    <w:rsid w:val="000F4542"/>
    <w:rsid w:val="000F4A01"/>
    <w:rsid w:val="000F5BBF"/>
    <w:rsid w:val="00101C64"/>
    <w:rsid w:val="001037C7"/>
    <w:rsid w:val="00104ED8"/>
    <w:rsid w:val="0010508F"/>
    <w:rsid w:val="0011125B"/>
    <w:rsid w:val="00114399"/>
    <w:rsid w:val="0011728F"/>
    <w:rsid w:val="001204A9"/>
    <w:rsid w:val="001267C8"/>
    <w:rsid w:val="001303A2"/>
    <w:rsid w:val="001329EB"/>
    <w:rsid w:val="001342FF"/>
    <w:rsid w:val="001346F9"/>
    <w:rsid w:val="00134AF4"/>
    <w:rsid w:val="001354D3"/>
    <w:rsid w:val="001368FA"/>
    <w:rsid w:val="00137BAC"/>
    <w:rsid w:val="00143CAF"/>
    <w:rsid w:val="00150FAA"/>
    <w:rsid w:val="00152535"/>
    <w:rsid w:val="00163152"/>
    <w:rsid w:val="00164A1F"/>
    <w:rsid w:val="001665AE"/>
    <w:rsid w:val="001676C7"/>
    <w:rsid w:val="0017006C"/>
    <w:rsid w:val="0017092F"/>
    <w:rsid w:val="00171F47"/>
    <w:rsid w:val="001732B2"/>
    <w:rsid w:val="00173F6B"/>
    <w:rsid w:val="001747B0"/>
    <w:rsid w:val="00174A29"/>
    <w:rsid w:val="001766F9"/>
    <w:rsid w:val="00184758"/>
    <w:rsid w:val="00186B95"/>
    <w:rsid w:val="00190325"/>
    <w:rsid w:val="001922F5"/>
    <w:rsid w:val="001926AC"/>
    <w:rsid w:val="001A01D6"/>
    <w:rsid w:val="001A022F"/>
    <w:rsid w:val="001A231A"/>
    <w:rsid w:val="001A47CD"/>
    <w:rsid w:val="001A5269"/>
    <w:rsid w:val="001A652D"/>
    <w:rsid w:val="001B1EC5"/>
    <w:rsid w:val="001B4205"/>
    <w:rsid w:val="001B610D"/>
    <w:rsid w:val="001B6783"/>
    <w:rsid w:val="001C23C3"/>
    <w:rsid w:val="001C3541"/>
    <w:rsid w:val="001C51B0"/>
    <w:rsid w:val="001C6E84"/>
    <w:rsid w:val="001C78E8"/>
    <w:rsid w:val="001D203C"/>
    <w:rsid w:val="001D37DA"/>
    <w:rsid w:val="001D4F5B"/>
    <w:rsid w:val="001E1980"/>
    <w:rsid w:val="001E459F"/>
    <w:rsid w:val="001E6023"/>
    <w:rsid w:val="001E6A1E"/>
    <w:rsid w:val="001E7EF3"/>
    <w:rsid w:val="001E7F72"/>
    <w:rsid w:val="001F12DC"/>
    <w:rsid w:val="0020518C"/>
    <w:rsid w:val="00205E0B"/>
    <w:rsid w:val="002147A0"/>
    <w:rsid w:val="00224B1C"/>
    <w:rsid w:val="00230336"/>
    <w:rsid w:val="002318B8"/>
    <w:rsid w:val="00234A44"/>
    <w:rsid w:val="00236807"/>
    <w:rsid w:val="002405C5"/>
    <w:rsid w:val="00244958"/>
    <w:rsid w:val="002453CC"/>
    <w:rsid w:val="00245BD4"/>
    <w:rsid w:val="00246BB9"/>
    <w:rsid w:val="002550DB"/>
    <w:rsid w:val="002567F1"/>
    <w:rsid w:val="0026285C"/>
    <w:rsid w:val="00267453"/>
    <w:rsid w:val="00272246"/>
    <w:rsid w:val="0027301C"/>
    <w:rsid w:val="002735B5"/>
    <w:rsid w:val="00273639"/>
    <w:rsid w:val="0027732E"/>
    <w:rsid w:val="00277515"/>
    <w:rsid w:val="00277D19"/>
    <w:rsid w:val="002806D2"/>
    <w:rsid w:val="00282C3F"/>
    <w:rsid w:val="00284705"/>
    <w:rsid w:val="00287A3A"/>
    <w:rsid w:val="00290507"/>
    <w:rsid w:val="00291E4B"/>
    <w:rsid w:val="002921A4"/>
    <w:rsid w:val="002960DD"/>
    <w:rsid w:val="00296E90"/>
    <w:rsid w:val="002A2609"/>
    <w:rsid w:val="002A5524"/>
    <w:rsid w:val="002A5E9F"/>
    <w:rsid w:val="002B37B6"/>
    <w:rsid w:val="002B49C9"/>
    <w:rsid w:val="002B4E5A"/>
    <w:rsid w:val="002B7057"/>
    <w:rsid w:val="002C0175"/>
    <w:rsid w:val="002C0347"/>
    <w:rsid w:val="002C160B"/>
    <w:rsid w:val="002C255A"/>
    <w:rsid w:val="002C2C8B"/>
    <w:rsid w:val="002C3512"/>
    <w:rsid w:val="002D07AF"/>
    <w:rsid w:val="002D16D0"/>
    <w:rsid w:val="002D26CA"/>
    <w:rsid w:val="002D2BEB"/>
    <w:rsid w:val="002D32A9"/>
    <w:rsid w:val="002D546A"/>
    <w:rsid w:val="002E2E10"/>
    <w:rsid w:val="002E7B4B"/>
    <w:rsid w:val="002F06D4"/>
    <w:rsid w:val="002F314C"/>
    <w:rsid w:val="0030057D"/>
    <w:rsid w:val="00301151"/>
    <w:rsid w:val="003011D1"/>
    <w:rsid w:val="00301493"/>
    <w:rsid w:val="0030184C"/>
    <w:rsid w:val="003019A7"/>
    <w:rsid w:val="003026F8"/>
    <w:rsid w:val="00302A3C"/>
    <w:rsid w:val="00302F97"/>
    <w:rsid w:val="003101FD"/>
    <w:rsid w:val="00310D2D"/>
    <w:rsid w:val="003145FE"/>
    <w:rsid w:val="00314743"/>
    <w:rsid w:val="00315187"/>
    <w:rsid w:val="00316B51"/>
    <w:rsid w:val="003179AA"/>
    <w:rsid w:val="003208A0"/>
    <w:rsid w:val="00320BEB"/>
    <w:rsid w:val="00320CF7"/>
    <w:rsid w:val="003216BE"/>
    <w:rsid w:val="0032199D"/>
    <w:rsid w:val="0032290F"/>
    <w:rsid w:val="003267EC"/>
    <w:rsid w:val="00330438"/>
    <w:rsid w:val="00333235"/>
    <w:rsid w:val="00334CC2"/>
    <w:rsid w:val="00336461"/>
    <w:rsid w:val="00336EE6"/>
    <w:rsid w:val="0034030E"/>
    <w:rsid w:val="00340A53"/>
    <w:rsid w:val="0034659B"/>
    <w:rsid w:val="0035004C"/>
    <w:rsid w:val="00351EBE"/>
    <w:rsid w:val="0035247A"/>
    <w:rsid w:val="003526AA"/>
    <w:rsid w:val="003526CA"/>
    <w:rsid w:val="00352A88"/>
    <w:rsid w:val="003562D2"/>
    <w:rsid w:val="003613AC"/>
    <w:rsid w:val="00361BD9"/>
    <w:rsid w:val="00363921"/>
    <w:rsid w:val="00365209"/>
    <w:rsid w:val="00365305"/>
    <w:rsid w:val="00370A71"/>
    <w:rsid w:val="00372A4C"/>
    <w:rsid w:val="003732EF"/>
    <w:rsid w:val="00373A31"/>
    <w:rsid w:val="0038633C"/>
    <w:rsid w:val="0039063F"/>
    <w:rsid w:val="00391F6A"/>
    <w:rsid w:val="00392190"/>
    <w:rsid w:val="00394A07"/>
    <w:rsid w:val="00395C41"/>
    <w:rsid w:val="003A1ABF"/>
    <w:rsid w:val="003A4EBD"/>
    <w:rsid w:val="003A66EC"/>
    <w:rsid w:val="003A73BD"/>
    <w:rsid w:val="003B1835"/>
    <w:rsid w:val="003B6F71"/>
    <w:rsid w:val="003C207B"/>
    <w:rsid w:val="003D31E0"/>
    <w:rsid w:val="003E1149"/>
    <w:rsid w:val="003E4181"/>
    <w:rsid w:val="003E64D3"/>
    <w:rsid w:val="003F0436"/>
    <w:rsid w:val="003F382C"/>
    <w:rsid w:val="003F4F31"/>
    <w:rsid w:val="00404114"/>
    <w:rsid w:val="00404B86"/>
    <w:rsid w:val="00405820"/>
    <w:rsid w:val="004112A4"/>
    <w:rsid w:val="0041473E"/>
    <w:rsid w:val="00414B6B"/>
    <w:rsid w:val="0041500A"/>
    <w:rsid w:val="00416949"/>
    <w:rsid w:val="0042501E"/>
    <w:rsid w:val="00430403"/>
    <w:rsid w:val="00435CCA"/>
    <w:rsid w:val="004362C0"/>
    <w:rsid w:val="004405F4"/>
    <w:rsid w:val="00440AD7"/>
    <w:rsid w:val="0044190B"/>
    <w:rsid w:val="00443D5D"/>
    <w:rsid w:val="0045007D"/>
    <w:rsid w:val="00451170"/>
    <w:rsid w:val="004519B3"/>
    <w:rsid w:val="0045209F"/>
    <w:rsid w:val="00452E28"/>
    <w:rsid w:val="0045447A"/>
    <w:rsid w:val="00454F96"/>
    <w:rsid w:val="004556FC"/>
    <w:rsid w:val="004571F0"/>
    <w:rsid w:val="00460A2C"/>
    <w:rsid w:val="00460BE7"/>
    <w:rsid w:val="00467873"/>
    <w:rsid w:val="00470D39"/>
    <w:rsid w:val="0047176A"/>
    <w:rsid w:val="004741CB"/>
    <w:rsid w:val="00474AD6"/>
    <w:rsid w:val="00475C18"/>
    <w:rsid w:val="00475C59"/>
    <w:rsid w:val="00475F7F"/>
    <w:rsid w:val="00477AB6"/>
    <w:rsid w:val="00477B4D"/>
    <w:rsid w:val="00482D48"/>
    <w:rsid w:val="004832D9"/>
    <w:rsid w:val="00484956"/>
    <w:rsid w:val="00487233"/>
    <w:rsid w:val="0048756F"/>
    <w:rsid w:val="00487C7A"/>
    <w:rsid w:val="00491315"/>
    <w:rsid w:val="00492706"/>
    <w:rsid w:val="00492C55"/>
    <w:rsid w:val="004A7B52"/>
    <w:rsid w:val="004B1DAB"/>
    <w:rsid w:val="004B4DD2"/>
    <w:rsid w:val="004B680A"/>
    <w:rsid w:val="004B706A"/>
    <w:rsid w:val="004B7E92"/>
    <w:rsid w:val="004C32E5"/>
    <w:rsid w:val="004C4190"/>
    <w:rsid w:val="004D0760"/>
    <w:rsid w:val="004D1A63"/>
    <w:rsid w:val="004D6C93"/>
    <w:rsid w:val="004E4625"/>
    <w:rsid w:val="004E48B8"/>
    <w:rsid w:val="004E5E1C"/>
    <w:rsid w:val="004E79CB"/>
    <w:rsid w:val="004F2D7F"/>
    <w:rsid w:val="004F4203"/>
    <w:rsid w:val="004F4C19"/>
    <w:rsid w:val="004F69E4"/>
    <w:rsid w:val="004F6C56"/>
    <w:rsid w:val="00500F1F"/>
    <w:rsid w:val="005019CB"/>
    <w:rsid w:val="005023B1"/>
    <w:rsid w:val="005067F3"/>
    <w:rsid w:val="005112FF"/>
    <w:rsid w:val="0052228E"/>
    <w:rsid w:val="0052286A"/>
    <w:rsid w:val="005266D8"/>
    <w:rsid w:val="00526861"/>
    <w:rsid w:val="005268FD"/>
    <w:rsid w:val="005304A5"/>
    <w:rsid w:val="00532F77"/>
    <w:rsid w:val="005354B8"/>
    <w:rsid w:val="005369CC"/>
    <w:rsid w:val="00536D09"/>
    <w:rsid w:val="00536F9E"/>
    <w:rsid w:val="005449D0"/>
    <w:rsid w:val="00547041"/>
    <w:rsid w:val="00550308"/>
    <w:rsid w:val="0055269B"/>
    <w:rsid w:val="00554928"/>
    <w:rsid w:val="00555FA8"/>
    <w:rsid w:val="005572C7"/>
    <w:rsid w:val="00563878"/>
    <w:rsid w:val="00566CB3"/>
    <w:rsid w:val="00570026"/>
    <w:rsid w:val="0057087A"/>
    <w:rsid w:val="00570CB7"/>
    <w:rsid w:val="00571075"/>
    <w:rsid w:val="005738CF"/>
    <w:rsid w:val="0057764E"/>
    <w:rsid w:val="00580FB1"/>
    <w:rsid w:val="00581EB0"/>
    <w:rsid w:val="00582650"/>
    <w:rsid w:val="00583EAF"/>
    <w:rsid w:val="005844B8"/>
    <w:rsid w:val="00587A91"/>
    <w:rsid w:val="00593482"/>
    <w:rsid w:val="00594D68"/>
    <w:rsid w:val="00596421"/>
    <w:rsid w:val="005A2AEE"/>
    <w:rsid w:val="005A5B3F"/>
    <w:rsid w:val="005B252E"/>
    <w:rsid w:val="005B3983"/>
    <w:rsid w:val="005B6D18"/>
    <w:rsid w:val="005C3A2E"/>
    <w:rsid w:val="005C4A4A"/>
    <w:rsid w:val="005C6F75"/>
    <w:rsid w:val="005D0E39"/>
    <w:rsid w:val="005D19AE"/>
    <w:rsid w:val="005D2938"/>
    <w:rsid w:val="005D38B4"/>
    <w:rsid w:val="005D7298"/>
    <w:rsid w:val="005D7999"/>
    <w:rsid w:val="005E0FA6"/>
    <w:rsid w:val="005E397C"/>
    <w:rsid w:val="005F0353"/>
    <w:rsid w:val="005F0F8C"/>
    <w:rsid w:val="005F6333"/>
    <w:rsid w:val="005F7D3E"/>
    <w:rsid w:val="0060209E"/>
    <w:rsid w:val="00602376"/>
    <w:rsid w:val="006048F8"/>
    <w:rsid w:val="006077B6"/>
    <w:rsid w:val="00612B87"/>
    <w:rsid w:val="00612E18"/>
    <w:rsid w:val="0061511A"/>
    <w:rsid w:val="006153FA"/>
    <w:rsid w:val="00615C12"/>
    <w:rsid w:val="0061662B"/>
    <w:rsid w:val="006166AB"/>
    <w:rsid w:val="006308CA"/>
    <w:rsid w:val="006308CD"/>
    <w:rsid w:val="006311EB"/>
    <w:rsid w:val="00631971"/>
    <w:rsid w:val="00636DB5"/>
    <w:rsid w:val="00640712"/>
    <w:rsid w:val="00641746"/>
    <w:rsid w:val="006457E1"/>
    <w:rsid w:val="00646640"/>
    <w:rsid w:val="006508F9"/>
    <w:rsid w:val="006530FC"/>
    <w:rsid w:val="00653BDF"/>
    <w:rsid w:val="00653FEB"/>
    <w:rsid w:val="0066025D"/>
    <w:rsid w:val="006626B8"/>
    <w:rsid w:val="00662D25"/>
    <w:rsid w:val="00672324"/>
    <w:rsid w:val="0068173E"/>
    <w:rsid w:val="00684B3D"/>
    <w:rsid w:val="006860C8"/>
    <w:rsid w:val="00687712"/>
    <w:rsid w:val="00691416"/>
    <w:rsid w:val="00692A6E"/>
    <w:rsid w:val="006941C4"/>
    <w:rsid w:val="00694279"/>
    <w:rsid w:val="00695418"/>
    <w:rsid w:val="006958BB"/>
    <w:rsid w:val="006A0011"/>
    <w:rsid w:val="006A0319"/>
    <w:rsid w:val="006A76A0"/>
    <w:rsid w:val="006B0DC5"/>
    <w:rsid w:val="006B1995"/>
    <w:rsid w:val="006B3AC8"/>
    <w:rsid w:val="006B492F"/>
    <w:rsid w:val="006B5E31"/>
    <w:rsid w:val="006B798C"/>
    <w:rsid w:val="006D29B8"/>
    <w:rsid w:val="006D4F40"/>
    <w:rsid w:val="006D53A6"/>
    <w:rsid w:val="006D66AB"/>
    <w:rsid w:val="006D7289"/>
    <w:rsid w:val="006E1209"/>
    <w:rsid w:val="006E29C6"/>
    <w:rsid w:val="006E371F"/>
    <w:rsid w:val="006E3B69"/>
    <w:rsid w:val="006E5684"/>
    <w:rsid w:val="006E7028"/>
    <w:rsid w:val="006E7A89"/>
    <w:rsid w:val="006F33E9"/>
    <w:rsid w:val="006F43CF"/>
    <w:rsid w:val="006F49B1"/>
    <w:rsid w:val="006F4DDF"/>
    <w:rsid w:val="006F65B5"/>
    <w:rsid w:val="006F75D0"/>
    <w:rsid w:val="00704290"/>
    <w:rsid w:val="00711F24"/>
    <w:rsid w:val="00712911"/>
    <w:rsid w:val="00714C92"/>
    <w:rsid w:val="00715D4F"/>
    <w:rsid w:val="00716071"/>
    <w:rsid w:val="00716ECC"/>
    <w:rsid w:val="007209E7"/>
    <w:rsid w:val="00720D9E"/>
    <w:rsid w:val="0072432E"/>
    <w:rsid w:val="007250B6"/>
    <w:rsid w:val="007253DC"/>
    <w:rsid w:val="0073315C"/>
    <w:rsid w:val="00733785"/>
    <w:rsid w:val="007354DB"/>
    <w:rsid w:val="00735F64"/>
    <w:rsid w:val="00742949"/>
    <w:rsid w:val="00742BF2"/>
    <w:rsid w:val="0074422C"/>
    <w:rsid w:val="007458E9"/>
    <w:rsid w:val="00745B81"/>
    <w:rsid w:val="007512A9"/>
    <w:rsid w:val="00753BC1"/>
    <w:rsid w:val="00754FAB"/>
    <w:rsid w:val="00755E73"/>
    <w:rsid w:val="00756B3F"/>
    <w:rsid w:val="00760074"/>
    <w:rsid w:val="00761AE0"/>
    <w:rsid w:val="00762826"/>
    <w:rsid w:val="007632DE"/>
    <w:rsid w:val="00764C1D"/>
    <w:rsid w:val="00770F4A"/>
    <w:rsid w:val="0077280B"/>
    <w:rsid w:val="0077341F"/>
    <w:rsid w:val="007777CD"/>
    <w:rsid w:val="00780793"/>
    <w:rsid w:val="00780BBE"/>
    <w:rsid w:val="0078119D"/>
    <w:rsid w:val="00781260"/>
    <w:rsid w:val="00783EB0"/>
    <w:rsid w:val="00784023"/>
    <w:rsid w:val="00784665"/>
    <w:rsid w:val="00784740"/>
    <w:rsid w:val="007847E4"/>
    <w:rsid w:val="00784902"/>
    <w:rsid w:val="00790096"/>
    <w:rsid w:val="0079018B"/>
    <w:rsid w:val="00790643"/>
    <w:rsid w:val="00793482"/>
    <w:rsid w:val="007939F4"/>
    <w:rsid w:val="00795BCA"/>
    <w:rsid w:val="007A0011"/>
    <w:rsid w:val="007A0E1A"/>
    <w:rsid w:val="007A349E"/>
    <w:rsid w:val="007A6BEC"/>
    <w:rsid w:val="007A6C4E"/>
    <w:rsid w:val="007A6D92"/>
    <w:rsid w:val="007B0D09"/>
    <w:rsid w:val="007B48AA"/>
    <w:rsid w:val="007B5A1D"/>
    <w:rsid w:val="007B646A"/>
    <w:rsid w:val="007C4FC1"/>
    <w:rsid w:val="007C531D"/>
    <w:rsid w:val="007C7A33"/>
    <w:rsid w:val="007D1E0C"/>
    <w:rsid w:val="007D3493"/>
    <w:rsid w:val="007D390A"/>
    <w:rsid w:val="007D3A6A"/>
    <w:rsid w:val="007D6499"/>
    <w:rsid w:val="007E4951"/>
    <w:rsid w:val="007E4BB6"/>
    <w:rsid w:val="007E5F53"/>
    <w:rsid w:val="007E68B4"/>
    <w:rsid w:val="007F249B"/>
    <w:rsid w:val="007F30A9"/>
    <w:rsid w:val="007F32B4"/>
    <w:rsid w:val="007F5191"/>
    <w:rsid w:val="007F69CD"/>
    <w:rsid w:val="007F7915"/>
    <w:rsid w:val="00800CBD"/>
    <w:rsid w:val="0080115F"/>
    <w:rsid w:val="0080126C"/>
    <w:rsid w:val="00802854"/>
    <w:rsid w:val="008065EC"/>
    <w:rsid w:val="00806DEF"/>
    <w:rsid w:val="00810143"/>
    <w:rsid w:val="00810D93"/>
    <w:rsid w:val="00812293"/>
    <w:rsid w:val="00815850"/>
    <w:rsid w:val="00815EA4"/>
    <w:rsid w:val="0081752D"/>
    <w:rsid w:val="008216E6"/>
    <w:rsid w:val="008318F5"/>
    <w:rsid w:val="00833043"/>
    <w:rsid w:val="00833D27"/>
    <w:rsid w:val="00836109"/>
    <w:rsid w:val="0084595E"/>
    <w:rsid w:val="008506EC"/>
    <w:rsid w:val="00853E91"/>
    <w:rsid w:val="00854968"/>
    <w:rsid w:val="00857481"/>
    <w:rsid w:val="00857712"/>
    <w:rsid w:val="00861BEC"/>
    <w:rsid w:val="0086341E"/>
    <w:rsid w:val="00870973"/>
    <w:rsid w:val="00871E3D"/>
    <w:rsid w:val="00871F35"/>
    <w:rsid w:val="008804D5"/>
    <w:rsid w:val="00881578"/>
    <w:rsid w:val="00881AC2"/>
    <w:rsid w:val="008833FA"/>
    <w:rsid w:val="00886634"/>
    <w:rsid w:val="00895CE7"/>
    <w:rsid w:val="0089698D"/>
    <w:rsid w:val="00897478"/>
    <w:rsid w:val="00897CE1"/>
    <w:rsid w:val="008A017B"/>
    <w:rsid w:val="008A09BB"/>
    <w:rsid w:val="008A0C7E"/>
    <w:rsid w:val="008A1AE4"/>
    <w:rsid w:val="008A3174"/>
    <w:rsid w:val="008A4792"/>
    <w:rsid w:val="008A50EE"/>
    <w:rsid w:val="008B1279"/>
    <w:rsid w:val="008B21E0"/>
    <w:rsid w:val="008B2F47"/>
    <w:rsid w:val="008B60CD"/>
    <w:rsid w:val="008D64E8"/>
    <w:rsid w:val="008D68A8"/>
    <w:rsid w:val="008E10DF"/>
    <w:rsid w:val="008E2115"/>
    <w:rsid w:val="008E2BAD"/>
    <w:rsid w:val="008E401D"/>
    <w:rsid w:val="008E40DA"/>
    <w:rsid w:val="008E66F0"/>
    <w:rsid w:val="008F6671"/>
    <w:rsid w:val="009002D2"/>
    <w:rsid w:val="009006B4"/>
    <w:rsid w:val="00903BED"/>
    <w:rsid w:val="009071C3"/>
    <w:rsid w:val="009072DB"/>
    <w:rsid w:val="0090732C"/>
    <w:rsid w:val="00907C7C"/>
    <w:rsid w:val="00911D48"/>
    <w:rsid w:val="009164B9"/>
    <w:rsid w:val="0091774B"/>
    <w:rsid w:val="00922197"/>
    <w:rsid w:val="00923372"/>
    <w:rsid w:val="009248EE"/>
    <w:rsid w:val="00924D2B"/>
    <w:rsid w:val="00925517"/>
    <w:rsid w:val="00926057"/>
    <w:rsid w:val="00926845"/>
    <w:rsid w:val="00933A30"/>
    <w:rsid w:val="00936207"/>
    <w:rsid w:val="00937CB2"/>
    <w:rsid w:val="009411F0"/>
    <w:rsid w:val="00943040"/>
    <w:rsid w:val="009457FC"/>
    <w:rsid w:val="00945F91"/>
    <w:rsid w:val="0095282F"/>
    <w:rsid w:val="00955730"/>
    <w:rsid w:val="0095587E"/>
    <w:rsid w:val="0095720E"/>
    <w:rsid w:val="009579C7"/>
    <w:rsid w:val="009625B8"/>
    <w:rsid w:val="009729F7"/>
    <w:rsid w:val="00973DA0"/>
    <w:rsid w:val="00974569"/>
    <w:rsid w:val="0097490A"/>
    <w:rsid w:val="00977254"/>
    <w:rsid w:val="00981B3B"/>
    <w:rsid w:val="00982194"/>
    <w:rsid w:val="00983B06"/>
    <w:rsid w:val="00985A98"/>
    <w:rsid w:val="00985EBE"/>
    <w:rsid w:val="009875B4"/>
    <w:rsid w:val="00990FCB"/>
    <w:rsid w:val="009935CD"/>
    <w:rsid w:val="009944B7"/>
    <w:rsid w:val="009959DC"/>
    <w:rsid w:val="00997191"/>
    <w:rsid w:val="009A0EE3"/>
    <w:rsid w:val="009A2450"/>
    <w:rsid w:val="009A4830"/>
    <w:rsid w:val="009A6482"/>
    <w:rsid w:val="009A65C3"/>
    <w:rsid w:val="009A72BC"/>
    <w:rsid w:val="009B2906"/>
    <w:rsid w:val="009B5AA1"/>
    <w:rsid w:val="009B608C"/>
    <w:rsid w:val="009C01A3"/>
    <w:rsid w:val="009C23E6"/>
    <w:rsid w:val="009C2E79"/>
    <w:rsid w:val="009C3DAB"/>
    <w:rsid w:val="009D2046"/>
    <w:rsid w:val="009D7CC8"/>
    <w:rsid w:val="009E00C2"/>
    <w:rsid w:val="009E183E"/>
    <w:rsid w:val="009E563C"/>
    <w:rsid w:val="009F29A4"/>
    <w:rsid w:val="009F2F58"/>
    <w:rsid w:val="009F4BD8"/>
    <w:rsid w:val="009F61F2"/>
    <w:rsid w:val="009F6D7D"/>
    <w:rsid w:val="009F7861"/>
    <w:rsid w:val="00A0043B"/>
    <w:rsid w:val="00A02D05"/>
    <w:rsid w:val="00A04EAF"/>
    <w:rsid w:val="00A10009"/>
    <w:rsid w:val="00A1209E"/>
    <w:rsid w:val="00A14271"/>
    <w:rsid w:val="00A15A2F"/>
    <w:rsid w:val="00A15AB5"/>
    <w:rsid w:val="00A15B0A"/>
    <w:rsid w:val="00A15C89"/>
    <w:rsid w:val="00A226D8"/>
    <w:rsid w:val="00A24412"/>
    <w:rsid w:val="00A2515C"/>
    <w:rsid w:val="00A31193"/>
    <w:rsid w:val="00A33396"/>
    <w:rsid w:val="00A34D61"/>
    <w:rsid w:val="00A403EF"/>
    <w:rsid w:val="00A406EE"/>
    <w:rsid w:val="00A417C5"/>
    <w:rsid w:val="00A41A98"/>
    <w:rsid w:val="00A41A9D"/>
    <w:rsid w:val="00A454E5"/>
    <w:rsid w:val="00A45683"/>
    <w:rsid w:val="00A45E61"/>
    <w:rsid w:val="00A51B22"/>
    <w:rsid w:val="00A51CA2"/>
    <w:rsid w:val="00A51D34"/>
    <w:rsid w:val="00A5674A"/>
    <w:rsid w:val="00A61919"/>
    <w:rsid w:val="00A6259B"/>
    <w:rsid w:val="00A62C15"/>
    <w:rsid w:val="00A700FA"/>
    <w:rsid w:val="00A71DD6"/>
    <w:rsid w:val="00A72248"/>
    <w:rsid w:val="00A72352"/>
    <w:rsid w:val="00A72DD9"/>
    <w:rsid w:val="00A77389"/>
    <w:rsid w:val="00A77B6C"/>
    <w:rsid w:val="00A84E4E"/>
    <w:rsid w:val="00A9243D"/>
    <w:rsid w:val="00A9446E"/>
    <w:rsid w:val="00A95AA1"/>
    <w:rsid w:val="00AA0834"/>
    <w:rsid w:val="00AA2F60"/>
    <w:rsid w:val="00AA48E6"/>
    <w:rsid w:val="00AB1856"/>
    <w:rsid w:val="00AB1ECD"/>
    <w:rsid w:val="00AB3883"/>
    <w:rsid w:val="00AB5E02"/>
    <w:rsid w:val="00AB66F4"/>
    <w:rsid w:val="00AC01F4"/>
    <w:rsid w:val="00AC109A"/>
    <w:rsid w:val="00AC5B7D"/>
    <w:rsid w:val="00AC5B9F"/>
    <w:rsid w:val="00AD1A30"/>
    <w:rsid w:val="00AD52C4"/>
    <w:rsid w:val="00AD5CB2"/>
    <w:rsid w:val="00AD62E3"/>
    <w:rsid w:val="00AE0387"/>
    <w:rsid w:val="00AE4990"/>
    <w:rsid w:val="00AE5BAE"/>
    <w:rsid w:val="00AF22E4"/>
    <w:rsid w:val="00AF2C0B"/>
    <w:rsid w:val="00AF60EB"/>
    <w:rsid w:val="00B00CF4"/>
    <w:rsid w:val="00B03888"/>
    <w:rsid w:val="00B0423C"/>
    <w:rsid w:val="00B06E93"/>
    <w:rsid w:val="00B104FE"/>
    <w:rsid w:val="00B13B84"/>
    <w:rsid w:val="00B161CC"/>
    <w:rsid w:val="00B178EB"/>
    <w:rsid w:val="00B23365"/>
    <w:rsid w:val="00B2723E"/>
    <w:rsid w:val="00B341D2"/>
    <w:rsid w:val="00B3480E"/>
    <w:rsid w:val="00B35B79"/>
    <w:rsid w:val="00B3618D"/>
    <w:rsid w:val="00B36F81"/>
    <w:rsid w:val="00B378FD"/>
    <w:rsid w:val="00B40F62"/>
    <w:rsid w:val="00B438B9"/>
    <w:rsid w:val="00B440AA"/>
    <w:rsid w:val="00B45587"/>
    <w:rsid w:val="00B512AC"/>
    <w:rsid w:val="00B528E4"/>
    <w:rsid w:val="00B575B2"/>
    <w:rsid w:val="00B60AE3"/>
    <w:rsid w:val="00B618B6"/>
    <w:rsid w:val="00B62016"/>
    <w:rsid w:val="00B6452E"/>
    <w:rsid w:val="00B65F89"/>
    <w:rsid w:val="00B711D9"/>
    <w:rsid w:val="00B72F06"/>
    <w:rsid w:val="00B74481"/>
    <w:rsid w:val="00B748B4"/>
    <w:rsid w:val="00B75863"/>
    <w:rsid w:val="00B818D2"/>
    <w:rsid w:val="00B82C24"/>
    <w:rsid w:val="00B856B5"/>
    <w:rsid w:val="00B87C03"/>
    <w:rsid w:val="00B93220"/>
    <w:rsid w:val="00B93FC1"/>
    <w:rsid w:val="00B96C8E"/>
    <w:rsid w:val="00B97B51"/>
    <w:rsid w:val="00BA013F"/>
    <w:rsid w:val="00BA040B"/>
    <w:rsid w:val="00BA0E18"/>
    <w:rsid w:val="00BA3DBE"/>
    <w:rsid w:val="00BA476C"/>
    <w:rsid w:val="00BA4F23"/>
    <w:rsid w:val="00BA5639"/>
    <w:rsid w:val="00BB0BC0"/>
    <w:rsid w:val="00BB2E9F"/>
    <w:rsid w:val="00BB50E9"/>
    <w:rsid w:val="00BB513C"/>
    <w:rsid w:val="00BB5BCC"/>
    <w:rsid w:val="00BB68C7"/>
    <w:rsid w:val="00BC3547"/>
    <w:rsid w:val="00BC5EFD"/>
    <w:rsid w:val="00BC7490"/>
    <w:rsid w:val="00BD7161"/>
    <w:rsid w:val="00BE18AE"/>
    <w:rsid w:val="00BE213A"/>
    <w:rsid w:val="00BE2EAD"/>
    <w:rsid w:val="00BE5055"/>
    <w:rsid w:val="00BE52E1"/>
    <w:rsid w:val="00BE5628"/>
    <w:rsid w:val="00BE64D7"/>
    <w:rsid w:val="00BE7058"/>
    <w:rsid w:val="00BF212E"/>
    <w:rsid w:val="00BF22DB"/>
    <w:rsid w:val="00BF2E99"/>
    <w:rsid w:val="00BF620A"/>
    <w:rsid w:val="00C008E6"/>
    <w:rsid w:val="00C01D26"/>
    <w:rsid w:val="00C01F30"/>
    <w:rsid w:val="00C055B2"/>
    <w:rsid w:val="00C06741"/>
    <w:rsid w:val="00C06923"/>
    <w:rsid w:val="00C06E45"/>
    <w:rsid w:val="00C07442"/>
    <w:rsid w:val="00C107E1"/>
    <w:rsid w:val="00C112C7"/>
    <w:rsid w:val="00C1358D"/>
    <w:rsid w:val="00C1540A"/>
    <w:rsid w:val="00C15EC8"/>
    <w:rsid w:val="00C30585"/>
    <w:rsid w:val="00C310EE"/>
    <w:rsid w:val="00C33017"/>
    <w:rsid w:val="00C35628"/>
    <w:rsid w:val="00C358AC"/>
    <w:rsid w:val="00C405D2"/>
    <w:rsid w:val="00C45B2D"/>
    <w:rsid w:val="00C474E4"/>
    <w:rsid w:val="00C522E4"/>
    <w:rsid w:val="00C54971"/>
    <w:rsid w:val="00C56B2C"/>
    <w:rsid w:val="00C56E9F"/>
    <w:rsid w:val="00C63059"/>
    <w:rsid w:val="00C64D9F"/>
    <w:rsid w:val="00C65488"/>
    <w:rsid w:val="00C65556"/>
    <w:rsid w:val="00C6708A"/>
    <w:rsid w:val="00C70B8D"/>
    <w:rsid w:val="00C70F65"/>
    <w:rsid w:val="00C737B2"/>
    <w:rsid w:val="00C73AA3"/>
    <w:rsid w:val="00C74CBA"/>
    <w:rsid w:val="00C77F21"/>
    <w:rsid w:val="00C8265C"/>
    <w:rsid w:val="00C82D43"/>
    <w:rsid w:val="00C87295"/>
    <w:rsid w:val="00C916A1"/>
    <w:rsid w:val="00C94B28"/>
    <w:rsid w:val="00CA6317"/>
    <w:rsid w:val="00CB440F"/>
    <w:rsid w:val="00CB7C3A"/>
    <w:rsid w:val="00CC2203"/>
    <w:rsid w:val="00CC2BF0"/>
    <w:rsid w:val="00CC349D"/>
    <w:rsid w:val="00CC6DD4"/>
    <w:rsid w:val="00CC6E7E"/>
    <w:rsid w:val="00CD1A63"/>
    <w:rsid w:val="00CD2F5E"/>
    <w:rsid w:val="00CD37C8"/>
    <w:rsid w:val="00CD4C4F"/>
    <w:rsid w:val="00CD784F"/>
    <w:rsid w:val="00CE0B1E"/>
    <w:rsid w:val="00CE4F4F"/>
    <w:rsid w:val="00CE6D3E"/>
    <w:rsid w:val="00CF109E"/>
    <w:rsid w:val="00CF4C93"/>
    <w:rsid w:val="00CF5965"/>
    <w:rsid w:val="00CF6C5A"/>
    <w:rsid w:val="00D0042A"/>
    <w:rsid w:val="00D02DAC"/>
    <w:rsid w:val="00D05C3A"/>
    <w:rsid w:val="00D16B9E"/>
    <w:rsid w:val="00D22BBC"/>
    <w:rsid w:val="00D232E5"/>
    <w:rsid w:val="00D23C8C"/>
    <w:rsid w:val="00D26D4E"/>
    <w:rsid w:val="00D278A4"/>
    <w:rsid w:val="00D34546"/>
    <w:rsid w:val="00D34CDD"/>
    <w:rsid w:val="00D35C24"/>
    <w:rsid w:val="00D41171"/>
    <w:rsid w:val="00D41474"/>
    <w:rsid w:val="00D431F3"/>
    <w:rsid w:val="00D433AD"/>
    <w:rsid w:val="00D44899"/>
    <w:rsid w:val="00D44C63"/>
    <w:rsid w:val="00D47DD2"/>
    <w:rsid w:val="00D511A8"/>
    <w:rsid w:val="00D61055"/>
    <w:rsid w:val="00D6179B"/>
    <w:rsid w:val="00D618FA"/>
    <w:rsid w:val="00D620CC"/>
    <w:rsid w:val="00D64260"/>
    <w:rsid w:val="00D72515"/>
    <w:rsid w:val="00D731C9"/>
    <w:rsid w:val="00D73722"/>
    <w:rsid w:val="00D7436D"/>
    <w:rsid w:val="00D74441"/>
    <w:rsid w:val="00D762B6"/>
    <w:rsid w:val="00D85041"/>
    <w:rsid w:val="00D86E85"/>
    <w:rsid w:val="00D975D4"/>
    <w:rsid w:val="00DA2FB1"/>
    <w:rsid w:val="00DA38F6"/>
    <w:rsid w:val="00DA5DC5"/>
    <w:rsid w:val="00DA6688"/>
    <w:rsid w:val="00DA7A0D"/>
    <w:rsid w:val="00DB2C65"/>
    <w:rsid w:val="00DB3046"/>
    <w:rsid w:val="00DB5AF0"/>
    <w:rsid w:val="00DB5DBC"/>
    <w:rsid w:val="00DB6264"/>
    <w:rsid w:val="00DB6EB9"/>
    <w:rsid w:val="00DB7C27"/>
    <w:rsid w:val="00DC62C8"/>
    <w:rsid w:val="00DC6F9D"/>
    <w:rsid w:val="00DC7A20"/>
    <w:rsid w:val="00DD478A"/>
    <w:rsid w:val="00DD5B45"/>
    <w:rsid w:val="00DE4366"/>
    <w:rsid w:val="00DE5FC2"/>
    <w:rsid w:val="00DE787F"/>
    <w:rsid w:val="00DF0B92"/>
    <w:rsid w:val="00DF0D46"/>
    <w:rsid w:val="00DF10FE"/>
    <w:rsid w:val="00DF118E"/>
    <w:rsid w:val="00DF1BEE"/>
    <w:rsid w:val="00DF221E"/>
    <w:rsid w:val="00DF24A5"/>
    <w:rsid w:val="00DF5A83"/>
    <w:rsid w:val="00DF607D"/>
    <w:rsid w:val="00DF7603"/>
    <w:rsid w:val="00E0096B"/>
    <w:rsid w:val="00E03A17"/>
    <w:rsid w:val="00E112A1"/>
    <w:rsid w:val="00E11C59"/>
    <w:rsid w:val="00E11F52"/>
    <w:rsid w:val="00E14AB8"/>
    <w:rsid w:val="00E2066C"/>
    <w:rsid w:val="00E20F71"/>
    <w:rsid w:val="00E25A8E"/>
    <w:rsid w:val="00E25B2A"/>
    <w:rsid w:val="00E2608B"/>
    <w:rsid w:val="00E26CE3"/>
    <w:rsid w:val="00E304BE"/>
    <w:rsid w:val="00E32A39"/>
    <w:rsid w:val="00E34535"/>
    <w:rsid w:val="00E345FF"/>
    <w:rsid w:val="00E352A1"/>
    <w:rsid w:val="00E3697F"/>
    <w:rsid w:val="00E36A92"/>
    <w:rsid w:val="00E40BA3"/>
    <w:rsid w:val="00E41017"/>
    <w:rsid w:val="00E43059"/>
    <w:rsid w:val="00E43439"/>
    <w:rsid w:val="00E43E5A"/>
    <w:rsid w:val="00E44359"/>
    <w:rsid w:val="00E4737D"/>
    <w:rsid w:val="00E519EB"/>
    <w:rsid w:val="00E6135C"/>
    <w:rsid w:val="00E61E68"/>
    <w:rsid w:val="00E61FC2"/>
    <w:rsid w:val="00E623FD"/>
    <w:rsid w:val="00E65556"/>
    <w:rsid w:val="00E658D9"/>
    <w:rsid w:val="00E72DDE"/>
    <w:rsid w:val="00E73D71"/>
    <w:rsid w:val="00E74B92"/>
    <w:rsid w:val="00E752B7"/>
    <w:rsid w:val="00E803E6"/>
    <w:rsid w:val="00E81E48"/>
    <w:rsid w:val="00E871B2"/>
    <w:rsid w:val="00E94F6A"/>
    <w:rsid w:val="00E96D75"/>
    <w:rsid w:val="00E96F7C"/>
    <w:rsid w:val="00EA38D2"/>
    <w:rsid w:val="00EA6406"/>
    <w:rsid w:val="00EA7A38"/>
    <w:rsid w:val="00EB05BD"/>
    <w:rsid w:val="00EB58A5"/>
    <w:rsid w:val="00EB60E1"/>
    <w:rsid w:val="00EC170C"/>
    <w:rsid w:val="00EC729B"/>
    <w:rsid w:val="00ED0622"/>
    <w:rsid w:val="00ED3CC9"/>
    <w:rsid w:val="00ED5562"/>
    <w:rsid w:val="00ED5C0A"/>
    <w:rsid w:val="00EE010B"/>
    <w:rsid w:val="00EE12F7"/>
    <w:rsid w:val="00EE1B5F"/>
    <w:rsid w:val="00EE3B6A"/>
    <w:rsid w:val="00EF18EF"/>
    <w:rsid w:val="00EF1EB5"/>
    <w:rsid w:val="00EF3F7A"/>
    <w:rsid w:val="00EF552F"/>
    <w:rsid w:val="00EF6E71"/>
    <w:rsid w:val="00EF7EB0"/>
    <w:rsid w:val="00F010D6"/>
    <w:rsid w:val="00F027FB"/>
    <w:rsid w:val="00F028AD"/>
    <w:rsid w:val="00F032B5"/>
    <w:rsid w:val="00F041B0"/>
    <w:rsid w:val="00F0635E"/>
    <w:rsid w:val="00F06D11"/>
    <w:rsid w:val="00F07BAD"/>
    <w:rsid w:val="00F1020D"/>
    <w:rsid w:val="00F12BC7"/>
    <w:rsid w:val="00F12F4D"/>
    <w:rsid w:val="00F136EA"/>
    <w:rsid w:val="00F13DCC"/>
    <w:rsid w:val="00F155CD"/>
    <w:rsid w:val="00F16666"/>
    <w:rsid w:val="00F177AF"/>
    <w:rsid w:val="00F21BC1"/>
    <w:rsid w:val="00F23F44"/>
    <w:rsid w:val="00F24377"/>
    <w:rsid w:val="00F24E12"/>
    <w:rsid w:val="00F25DD1"/>
    <w:rsid w:val="00F32767"/>
    <w:rsid w:val="00F35ECD"/>
    <w:rsid w:val="00F418BF"/>
    <w:rsid w:val="00F4490C"/>
    <w:rsid w:val="00F52156"/>
    <w:rsid w:val="00F54AEA"/>
    <w:rsid w:val="00F6047A"/>
    <w:rsid w:val="00F60A11"/>
    <w:rsid w:val="00F60DC4"/>
    <w:rsid w:val="00F63089"/>
    <w:rsid w:val="00F7175B"/>
    <w:rsid w:val="00F75AEE"/>
    <w:rsid w:val="00F769CF"/>
    <w:rsid w:val="00F77BC1"/>
    <w:rsid w:val="00F83438"/>
    <w:rsid w:val="00F86728"/>
    <w:rsid w:val="00F86E96"/>
    <w:rsid w:val="00F93BA2"/>
    <w:rsid w:val="00F94031"/>
    <w:rsid w:val="00FA0490"/>
    <w:rsid w:val="00FA1240"/>
    <w:rsid w:val="00FA3410"/>
    <w:rsid w:val="00FA593A"/>
    <w:rsid w:val="00FA5E1C"/>
    <w:rsid w:val="00FB00E7"/>
    <w:rsid w:val="00FB0B00"/>
    <w:rsid w:val="00FB2B39"/>
    <w:rsid w:val="00FB5B12"/>
    <w:rsid w:val="00FC1E34"/>
    <w:rsid w:val="00FC33E5"/>
    <w:rsid w:val="00FC6A66"/>
    <w:rsid w:val="00FD07A0"/>
    <w:rsid w:val="00FD0B3B"/>
    <w:rsid w:val="00FD31BA"/>
    <w:rsid w:val="00FD37A4"/>
    <w:rsid w:val="00FD4726"/>
    <w:rsid w:val="00FE2D89"/>
    <w:rsid w:val="00FE3393"/>
    <w:rsid w:val="00FE378A"/>
    <w:rsid w:val="00FE71CA"/>
    <w:rsid w:val="00FF3B93"/>
    <w:rsid w:val="00FF75CF"/>
    <w:rsid w:val="00FF7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FD4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B02"/>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0D2B02"/>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3A73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73B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A73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73B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73B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73B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73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3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B02"/>
    <w:rPr>
      <w:rFonts w:eastAsia="Times New Roman" w:cs="Times New Roman"/>
      <w:b/>
      <w:bCs/>
      <w:kern w:val="32"/>
      <w:szCs w:val="32"/>
      <w:lang w:val="x-none" w:eastAsia="ru-RU"/>
      <w14:ligatures w14:val="none"/>
    </w:rPr>
  </w:style>
  <w:style w:type="table" w:styleId="TableGrid">
    <w:name w:val="Table Grid"/>
    <w:basedOn w:val="TableNormal"/>
    <w:rsid w:val="000D2B02"/>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D2B02"/>
    <w:pPr>
      <w:spacing w:before="100" w:beforeAutospacing="1" w:after="100" w:afterAutospacing="1"/>
    </w:pPr>
    <w:rPr>
      <w:lang w:eastAsia="lv-LV"/>
    </w:rPr>
  </w:style>
  <w:style w:type="paragraph" w:styleId="Header">
    <w:name w:val="header"/>
    <w:basedOn w:val="Normal"/>
    <w:link w:val="HeaderChar"/>
    <w:uiPriority w:val="99"/>
    <w:unhideWhenUsed/>
    <w:rsid w:val="000D2B02"/>
    <w:pPr>
      <w:tabs>
        <w:tab w:val="center" w:pos="4320"/>
        <w:tab w:val="right" w:pos="8640"/>
      </w:tabs>
    </w:pPr>
  </w:style>
  <w:style w:type="character" w:customStyle="1" w:styleId="HeaderChar">
    <w:name w:val="Header Char"/>
    <w:basedOn w:val="DefaultParagraphFont"/>
    <w:link w:val="Header"/>
    <w:uiPriority w:val="99"/>
    <w:rsid w:val="000D2B0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0D2B02"/>
    <w:pPr>
      <w:tabs>
        <w:tab w:val="center" w:pos="4320"/>
        <w:tab w:val="right" w:pos="8640"/>
      </w:tabs>
    </w:pPr>
  </w:style>
  <w:style w:type="character" w:customStyle="1" w:styleId="FooterChar">
    <w:name w:val="Footer Char"/>
    <w:basedOn w:val="DefaultParagraphFont"/>
    <w:link w:val="Footer"/>
    <w:uiPriority w:val="99"/>
    <w:rsid w:val="000D2B02"/>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0D2B02"/>
    <w:rPr>
      <w:sz w:val="16"/>
      <w:szCs w:val="16"/>
    </w:rPr>
  </w:style>
  <w:style w:type="paragraph" w:styleId="CommentText">
    <w:name w:val="annotation text"/>
    <w:basedOn w:val="Normal"/>
    <w:link w:val="CommentTextChar"/>
    <w:uiPriority w:val="99"/>
    <w:semiHidden/>
    <w:unhideWhenUsed/>
    <w:rsid w:val="000D2B02"/>
    <w:pPr>
      <w:spacing w:after="160"/>
    </w:pPr>
    <w:rPr>
      <w:rFonts w:eastAsia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0D2B02"/>
    <w:rPr>
      <w:sz w:val="20"/>
      <w:szCs w:val="20"/>
    </w:rPr>
  </w:style>
  <w:style w:type="character" w:styleId="Hyperlink">
    <w:name w:val="Hyperlink"/>
    <w:basedOn w:val="DefaultParagraphFont"/>
    <w:unhideWhenUsed/>
    <w:rsid w:val="000D2B0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D2B02"/>
    <w:pPr>
      <w:spacing w:after="0"/>
    </w:pPr>
    <w:rPr>
      <w:rFonts w:eastAsia="Times New Roman" w:cs="Times New Roman"/>
      <w:b/>
      <w:bCs/>
      <w:kern w:val="0"/>
      <w:lang w:val="lv-LV" w:eastAsia="ru-RU"/>
      <w14:ligatures w14:val="none"/>
    </w:rPr>
  </w:style>
  <w:style w:type="character" w:customStyle="1" w:styleId="CommentSubjectChar">
    <w:name w:val="Comment Subject Char"/>
    <w:basedOn w:val="CommentTextChar"/>
    <w:link w:val="CommentSubject"/>
    <w:uiPriority w:val="99"/>
    <w:semiHidden/>
    <w:rsid w:val="000D2B02"/>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0D2B02"/>
    <w:rPr>
      <w:color w:val="954F72" w:themeColor="followedHyperlink"/>
      <w:u w:val="single"/>
    </w:rPr>
  </w:style>
  <w:style w:type="paragraph" w:styleId="Revision">
    <w:name w:val="Revision"/>
    <w:hidden/>
    <w:uiPriority w:val="99"/>
    <w:semiHidden/>
    <w:rsid w:val="000D2B02"/>
    <w:pPr>
      <w:spacing w:after="0" w:line="240" w:lineRule="auto"/>
    </w:pPr>
    <w:rPr>
      <w:rFonts w:eastAsia="Times New Roman" w:cs="Times New Roman"/>
      <w:kern w:val="0"/>
      <w:szCs w:val="24"/>
      <w:lang w:val="lv-LV" w:eastAsia="ru-RU"/>
      <w14:ligatures w14:val="none"/>
    </w:rPr>
  </w:style>
  <w:style w:type="paragraph" w:styleId="FootnoteText">
    <w:name w:val="footnote text"/>
    <w:basedOn w:val="Normal"/>
    <w:link w:val="FootnoteTextChar"/>
    <w:uiPriority w:val="99"/>
    <w:semiHidden/>
    <w:unhideWhenUsed/>
    <w:rsid w:val="0090732C"/>
    <w:rPr>
      <w:sz w:val="20"/>
      <w:szCs w:val="20"/>
      <w:lang w:eastAsia="lv-LV"/>
    </w:rPr>
  </w:style>
  <w:style w:type="character" w:customStyle="1" w:styleId="FootnoteTextChar">
    <w:name w:val="Footnote Text Char"/>
    <w:basedOn w:val="DefaultParagraphFont"/>
    <w:link w:val="FootnoteText"/>
    <w:uiPriority w:val="99"/>
    <w:semiHidden/>
    <w:rsid w:val="0090732C"/>
    <w:rPr>
      <w:rFonts w:eastAsia="Times New Roman" w:cs="Times New Roman"/>
      <w:kern w:val="0"/>
      <w:sz w:val="20"/>
      <w:szCs w:val="20"/>
      <w:lang w:val="lv-LV" w:eastAsia="lv-LV"/>
      <w14:ligatures w14:val="none"/>
    </w:rPr>
  </w:style>
  <w:style w:type="character" w:styleId="FootnoteReference">
    <w:name w:val="footnote reference"/>
    <w:basedOn w:val="DefaultParagraphFont"/>
    <w:uiPriority w:val="99"/>
    <w:semiHidden/>
    <w:unhideWhenUsed/>
    <w:rsid w:val="0090732C"/>
    <w:rPr>
      <w:vertAlign w:val="superscript"/>
    </w:rPr>
  </w:style>
  <w:style w:type="paragraph" w:styleId="Caption">
    <w:name w:val="caption"/>
    <w:basedOn w:val="Normal"/>
    <w:next w:val="Normal"/>
    <w:uiPriority w:val="35"/>
    <w:semiHidden/>
    <w:unhideWhenUsed/>
    <w:qFormat/>
    <w:rsid w:val="00594D68"/>
    <w:pPr>
      <w:spacing w:after="200"/>
      <w:ind w:firstLine="709"/>
      <w:jc w:val="both"/>
    </w:pPr>
    <w:rPr>
      <w:rFonts w:eastAsiaTheme="minorHAnsi" w:cstheme="minorBidi"/>
      <w:i/>
      <w:iCs/>
      <w:color w:val="44546A" w:themeColor="text2"/>
      <w:sz w:val="18"/>
      <w:szCs w:val="18"/>
      <w:lang w:eastAsia="en-US"/>
    </w:rPr>
  </w:style>
  <w:style w:type="character" w:styleId="UnresolvedMention">
    <w:name w:val="Unresolved Mention"/>
    <w:basedOn w:val="DefaultParagraphFont"/>
    <w:uiPriority w:val="99"/>
    <w:semiHidden/>
    <w:unhideWhenUsed/>
    <w:rsid w:val="003145FE"/>
    <w:rPr>
      <w:color w:val="605E5C"/>
      <w:shd w:val="clear" w:color="auto" w:fill="E1DFDD"/>
    </w:rPr>
  </w:style>
  <w:style w:type="paragraph" w:styleId="TOCHeading">
    <w:name w:val="TOC Heading"/>
    <w:basedOn w:val="Heading1"/>
    <w:next w:val="Normal"/>
    <w:uiPriority w:val="39"/>
    <w:semiHidden/>
    <w:unhideWhenUsed/>
    <w:qFormat/>
    <w:rsid w:val="003A73BD"/>
    <w:pPr>
      <w:keepLines/>
      <w:numPr>
        <w:numId w:val="0"/>
      </w:numPr>
      <w:spacing w:after="0"/>
      <w:jc w:val="left"/>
      <w:outlineLvl w:val="9"/>
    </w:pPr>
    <w:rPr>
      <w:rFonts w:asciiTheme="majorHAnsi" w:eastAsiaTheme="majorEastAsia" w:hAnsiTheme="majorHAnsi" w:cstheme="majorBidi"/>
      <w:b w:val="0"/>
      <w:bCs w:val="0"/>
      <w:color w:val="2F5496" w:themeColor="accent1" w:themeShade="BF"/>
      <w:kern w:val="0"/>
      <w:sz w:val="32"/>
      <w:lang w:val="lv-LV"/>
    </w:rPr>
  </w:style>
  <w:style w:type="paragraph" w:styleId="Bibliography">
    <w:name w:val="Bibliography"/>
    <w:basedOn w:val="Normal"/>
    <w:next w:val="Normal"/>
    <w:uiPriority w:val="37"/>
    <w:semiHidden/>
    <w:unhideWhenUsed/>
    <w:rsid w:val="003A73BD"/>
  </w:style>
  <w:style w:type="character" w:styleId="BookTitle">
    <w:name w:val="Book Title"/>
    <w:basedOn w:val="DefaultParagraphFont"/>
    <w:uiPriority w:val="33"/>
    <w:qFormat/>
    <w:rsid w:val="003A73BD"/>
    <w:rPr>
      <w:b/>
      <w:bCs/>
      <w:i/>
      <w:iCs/>
      <w:spacing w:val="5"/>
    </w:rPr>
  </w:style>
  <w:style w:type="character" w:styleId="IntenseReference">
    <w:name w:val="Intense Reference"/>
    <w:basedOn w:val="DefaultParagraphFont"/>
    <w:uiPriority w:val="32"/>
    <w:qFormat/>
    <w:rsid w:val="003A73BD"/>
    <w:rPr>
      <w:b/>
      <w:bCs/>
      <w:smallCaps/>
      <w:color w:val="4472C4" w:themeColor="accent1"/>
      <w:spacing w:val="5"/>
    </w:rPr>
  </w:style>
  <w:style w:type="character" w:styleId="SubtleReference">
    <w:name w:val="Subtle Reference"/>
    <w:basedOn w:val="DefaultParagraphFont"/>
    <w:uiPriority w:val="31"/>
    <w:qFormat/>
    <w:rsid w:val="003A73BD"/>
    <w:rPr>
      <w:smallCaps/>
      <w:color w:val="5A5A5A" w:themeColor="text1" w:themeTint="A5"/>
    </w:rPr>
  </w:style>
  <w:style w:type="character" w:styleId="IntenseEmphasis">
    <w:name w:val="Intense Emphasis"/>
    <w:basedOn w:val="DefaultParagraphFont"/>
    <w:uiPriority w:val="21"/>
    <w:qFormat/>
    <w:rsid w:val="003A73BD"/>
    <w:rPr>
      <w:i/>
      <w:iCs/>
      <w:color w:val="4472C4" w:themeColor="accent1"/>
    </w:rPr>
  </w:style>
  <w:style w:type="character" w:styleId="SubtleEmphasis">
    <w:name w:val="Subtle Emphasis"/>
    <w:basedOn w:val="DefaultParagraphFont"/>
    <w:uiPriority w:val="19"/>
    <w:qFormat/>
    <w:rsid w:val="003A73BD"/>
    <w:rPr>
      <w:i/>
      <w:iCs/>
      <w:color w:val="404040" w:themeColor="text1" w:themeTint="BF"/>
    </w:rPr>
  </w:style>
  <w:style w:type="paragraph" w:styleId="IntenseQuote">
    <w:name w:val="Intense Quote"/>
    <w:basedOn w:val="Normal"/>
    <w:next w:val="Normal"/>
    <w:link w:val="IntenseQuoteChar"/>
    <w:uiPriority w:val="30"/>
    <w:qFormat/>
    <w:rsid w:val="003A73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A73BD"/>
    <w:rPr>
      <w:rFonts w:eastAsia="Times New Roman" w:cs="Times New Roman"/>
      <w:i/>
      <w:iCs/>
      <w:color w:val="4472C4" w:themeColor="accent1"/>
      <w:kern w:val="0"/>
      <w:szCs w:val="24"/>
      <w:lang w:val="lv-LV" w:eastAsia="ru-RU"/>
      <w14:ligatures w14:val="none"/>
    </w:rPr>
  </w:style>
  <w:style w:type="paragraph" w:styleId="Quote">
    <w:name w:val="Quote"/>
    <w:basedOn w:val="Normal"/>
    <w:next w:val="Normal"/>
    <w:link w:val="QuoteChar"/>
    <w:uiPriority w:val="29"/>
    <w:qFormat/>
    <w:rsid w:val="003A73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73BD"/>
    <w:rPr>
      <w:rFonts w:eastAsia="Times New Roman" w:cs="Times New Roman"/>
      <w:i/>
      <w:iCs/>
      <w:color w:val="404040" w:themeColor="text1" w:themeTint="BF"/>
      <w:kern w:val="0"/>
      <w:szCs w:val="24"/>
      <w:lang w:val="lv-LV" w:eastAsia="ru-RU"/>
      <w14:ligatures w14:val="none"/>
    </w:rPr>
  </w:style>
  <w:style w:type="paragraph" w:styleId="ListParagraph">
    <w:name w:val="List Paragraph"/>
    <w:basedOn w:val="Normal"/>
    <w:uiPriority w:val="34"/>
    <w:qFormat/>
    <w:rsid w:val="003A73BD"/>
    <w:pPr>
      <w:ind w:left="720"/>
      <w:contextualSpacing/>
    </w:pPr>
  </w:style>
  <w:style w:type="table" w:styleId="MediumList1-Accent1">
    <w:name w:val="Medium List 1 Accent 1"/>
    <w:basedOn w:val="TableNormal"/>
    <w:uiPriority w:val="65"/>
    <w:semiHidden/>
    <w:unhideWhenUsed/>
    <w:rsid w:val="003A73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Shading2-Accent1">
    <w:name w:val="Medium Shading 2 Accent 1"/>
    <w:basedOn w:val="TableNormal"/>
    <w:uiPriority w:val="64"/>
    <w:semiHidden/>
    <w:unhideWhenUsed/>
    <w:rsid w:val="003A73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3A73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3A73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1">
    <w:name w:val="Light List Accent 1"/>
    <w:basedOn w:val="TableNormal"/>
    <w:uiPriority w:val="61"/>
    <w:semiHidden/>
    <w:unhideWhenUsed/>
    <w:rsid w:val="003A73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1">
    <w:name w:val="Light Shading Accent 1"/>
    <w:basedOn w:val="TableNormal"/>
    <w:uiPriority w:val="60"/>
    <w:semiHidden/>
    <w:unhideWhenUsed/>
    <w:rsid w:val="003A73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Grid">
    <w:name w:val="Colorful Grid"/>
    <w:basedOn w:val="TableNormal"/>
    <w:uiPriority w:val="73"/>
    <w:semiHidden/>
    <w:unhideWhenUsed/>
    <w:rsid w:val="003A73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3A73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3A73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A73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3A73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3A73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3A73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3A73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3A73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3A73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3A73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3A73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3A73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3A73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3A73BD"/>
    <w:pPr>
      <w:spacing w:after="0" w:line="240" w:lineRule="auto"/>
    </w:pPr>
    <w:rPr>
      <w:rFonts w:eastAsia="Times New Roman" w:cs="Times New Roman"/>
      <w:kern w:val="0"/>
      <w:szCs w:val="24"/>
      <w:lang w:val="lv-LV" w:eastAsia="ru-RU"/>
      <w14:ligatures w14:val="none"/>
    </w:rPr>
  </w:style>
  <w:style w:type="character" w:styleId="HTMLVariable">
    <w:name w:val="HTML Variable"/>
    <w:basedOn w:val="DefaultParagraphFont"/>
    <w:uiPriority w:val="99"/>
    <w:semiHidden/>
    <w:unhideWhenUsed/>
    <w:rsid w:val="003A73BD"/>
    <w:rPr>
      <w:i/>
      <w:iCs/>
    </w:rPr>
  </w:style>
  <w:style w:type="character" w:styleId="HTMLTypewriter">
    <w:name w:val="HTML Typewriter"/>
    <w:basedOn w:val="DefaultParagraphFont"/>
    <w:uiPriority w:val="99"/>
    <w:semiHidden/>
    <w:unhideWhenUsed/>
    <w:rsid w:val="003A73BD"/>
    <w:rPr>
      <w:rFonts w:ascii="Consolas" w:hAnsi="Consolas"/>
      <w:sz w:val="20"/>
      <w:szCs w:val="20"/>
    </w:rPr>
  </w:style>
  <w:style w:type="character" w:styleId="HTMLSample">
    <w:name w:val="HTML Sample"/>
    <w:basedOn w:val="DefaultParagraphFont"/>
    <w:uiPriority w:val="99"/>
    <w:semiHidden/>
    <w:unhideWhenUsed/>
    <w:rsid w:val="003A73BD"/>
    <w:rPr>
      <w:rFonts w:ascii="Consolas" w:hAnsi="Consolas"/>
      <w:sz w:val="24"/>
      <w:szCs w:val="24"/>
    </w:rPr>
  </w:style>
  <w:style w:type="paragraph" w:styleId="HTMLPreformatted">
    <w:name w:val="HTML Preformatted"/>
    <w:basedOn w:val="Normal"/>
    <w:link w:val="HTMLPreformattedChar"/>
    <w:uiPriority w:val="99"/>
    <w:semiHidden/>
    <w:unhideWhenUsed/>
    <w:rsid w:val="003A73B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73BD"/>
    <w:rPr>
      <w:rFonts w:ascii="Consolas" w:eastAsia="Times New Roman" w:hAnsi="Consolas" w:cs="Times New Roman"/>
      <w:kern w:val="0"/>
      <w:sz w:val="20"/>
      <w:szCs w:val="20"/>
      <w:lang w:val="lv-LV" w:eastAsia="ru-RU"/>
      <w14:ligatures w14:val="none"/>
    </w:rPr>
  </w:style>
  <w:style w:type="character" w:styleId="HTMLKeyboard">
    <w:name w:val="HTML Keyboard"/>
    <w:basedOn w:val="DefaultParagraphFont"/>
    <w:uiPriority w:val="99"/>
    <w:semiHidden/>
    <w:unhideWhenUsed/>
    <w:rsid w:val="003A73BD"/>
    <w:rPr>
      <w:rFonts w:ascii="Consolas" w:hAnsi="Consolas"/>
      <w:sz w:val="20"/>
      <w:szCs w:val="20"/>
    </w:rPr>
  </w:style>
  <w:style w:type="character" w:styleId="HTMLDefinition">
    <w:name w:val="HTML Definition"/>
    <w:basedOn w:val="DefaultParagraphFont"/>
    <w:uiPriority w:val="99"/>
    <w:semiHidden/>
    <w:unhideWhenUsed/>
    <w:rsid w:val="003A73BD"/>
    <w:rPr>
      <w:i/>
      <w:iCs/>
    </w:rPr>
  </w:style>
  <w:style w:type="character" w:styleId="HTMLCode">
    <w:name w:val="HTML Code"/>
    <w:basedOn w:val="DefaultParagraphFont"/>
    <w:uiPriority w:val="99"/>
    <w:semiHidden/>
    <w:unhideWhenUsed/>
    <w:rsid w:val="003A73BD"/>
    <w:rPr>
      <w:rFonts w:ascii="Consolas" w:hAnsi="Consolas"/>
      <w:sz w:val="20"/>
      <w:szCs w:val="20"/>
    </w:rPr>
  </w:style>
  <w:style w:type="character" w:styleId="HTMLCite">
    <w:name w:val="HTML Cite"/>
    <w:basedOn w:val="DefaultParagraphFont"/>
    <w:uiPriority w:val="99"/>
    <w:semiHidden/>
    <w:unhideWhenUsed/>
    <w:rsid w:val="003A73BD"/>
    <w:rPr>
      <w:i/>
      <w:iCs/>
    </w:rPr>
  </w:style>
  <w:style w:type="paragraph" w:styleId="HTMLAddress">
    <w:name w:val="HTML Address"/>
    <w:basedOn w:val="Normal"/>
    <w:link w:val="HTMLAddressChar"/>
    <w:uiPriority w:val="99"/>
    <w:semiHidden/>
    <w:unhideWhenUsed/>
    <w:rsid w:val="003A73BD"/>
    <w:rPr>
      <w:i/>
      <w:iCs/>
    </w:rPr>
  </w:style>
  <w:style w:type="character" w:customStyle="1" w:styleId="HTMLAddressChar">
    <w:name w:val="HTML Address Char"/>
    <w:basedOn w:val="DefaultParagraphFont"/>
    <w:link w:val="HTMLAddress"/>
    <w:uiPriority w:val="99"/>
    <w:semiHidden/>
    <w:rsid w:val="003A73BD"/>
    <w:rPr>
      <w:rFonts w:eastAsia="Times New Roman" w:cs="Times New Roman"/>
      <w:i/>
      <w:iCs/>
      <w:kern w:val="0"/>
      <w:szCs w:val="24"/>
      <w:lang w:val="lv-LV" w:eastAsia="ru-RU"/>
      <w14:ligatures w14:val="none"/>
    </w:rPr>
  </w:style>
  <w:style w:type="character" w:styleId="HTMLAcronym">
    <w:name w:val="HTML Acronym"/>
    <w:basedOn w:val="DefaultParagraphFont"/>
    <w:uiPriority w:val="99"/>
    <w:semiHidden/>
    <w:unhideWhenUsed/>
    <w:rsid w:val="003A73BD"/>
  </w:style>
  <w:style w:type="paragraph" w:styleId="PlainText">
    <w:name w:val="Plain Text"/>
    <w:basedOn w:val="Normal"/>
    <w:link w:val="PlainTextChar"/>
    <w:uiPriority w:val="99"/>
    <w:semiHidden/>
    <w:unhideWhenUsed/>
    <w:rsid w:val="003A73BD"/>
    <w:rPr>
      <w:rFonts w:ascii="Consolas" w:hAnsi="Consolas"/>
      <w:sz w:val="21"/>
      <w:szCs w:val="21"/>
    </w:rPr>
  </w:style>
  <w:style w:type="character" w:customStyle="1" w:styleId="PlainTextChar">
    <w:name w:val="Plain Text Char"/>
    <w:basedOn w:val="DefaultParagraphFont"/>
    <w:link w:val="PlainText"/>
    <w:uiPriority w:val="99"/>
    <w:semiHidden/>
    <w:rsid w:val="003A73BD"/>
    <w:rPr>
      <w:rFonts w:ascii="Consolas" w:eastAsia="Times New Roman" w:hAnsi="Consolas" w:cs="Times New Roman"/>
      <w:kern w:val="0"/>
      <w:sz w:val="21"/>
      <w:szCs w:val="21"/>
      <w:lang w:val="lv-LV" w:eastAsia="ru-RU"/>
      <w14:ligatures w14:val="none"/>
    </w:rPr>
  </w:style>
  <w:style w:type="paragraph" w:styleId="DocumentMap">
    <w:name w:val="Document Map"/>
    <w:basedOn w:val="Normal"/>
    <w:link w:val="DocumentMapChar"/>
    <w:uiPriority w:val="99"/>
    <w:semiHidden/>
    <w:unhideWhenUsed/>
    <w:rsid w:val="003A73B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73BD"/>
    <w:rPr>
      <w:rFonts w:ascii="Segoe UI" w:eastAsia="Times New Roman" w:hAnsi="Segoe UI" w:cs="Segoe UI"/>
      <w:kern w:val="0"/>
      <w:sz w:val="16"/>
      <w:szCs w:val="16"/>
      <w:lang w:val="lv-LV" w:eastAsia="ru-RU"/>
      <w14:ligatures w14:val="none"/>
    </w:rPr>
  </w:style>
  <w:style w:type="character" w:styleId="Emphasis">
    <w:name w:val="Emphasis"/>
    <w:basedOn w:val="DefaultParagraphFont"/>
    <w:uiPriority w:val="20"/>
    <w:qFormat/>
    <w:rsid w:val="003A73BD"/>
    <w:rPr>
      <w:i/>
      <w:iCs/>
    </w:rPr>
  </w:style>
  <w:style w:type="character" w:styleId="Strong">
    <w:name w:val="Strong"/>
    <w:basedOn w:val="DefaultParagraphFont"/>
    <w:uiPriority w:val="22"/>
    <w:qFormat/>
    <w:rsid w:val="003A73BD"/>
    <w:rPr>
      <w:b/>
      <w:bCs/>
    </w:rPr>
  </w:style>
  <w:style w:type="paragraph" w:styleId="BlockText">
    <w:name w:val="Block Text"/>
    <w:basedOn w:val="Normal"/>
    <w:uiPriority w:val="99"/>
    <w:semiHidden/>
    <w:unhideWhenUsed/>
    <w:rsid w:val="003A73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Indent3">
    <w:name w:val="Body Text Indent 3"/>
    <w:basedOn w:val="Normal"/>
    <w:link w:val="BodyTextIndent3Char"/>
    <w:uiPriority w:val="99"/>
    <w:semiHidden/>
    <w:unhideWhenUsed/>
    <w:rsid w:val="003A73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73BD"/>
    <w:rPr>
      <w:rFonts w:eastAsia="Times New Roman" w:cs="Times New Roman"/>
      <w:kern w:val="0"/>
      <w:sz w:val="16"/>
      <w:szCs w:val="16"/>
      <w:lang w:val="lv-LV" w:eastAsia="ru-RU"/>
      <w14:ligatures w14:val="none"/>
    </w:rPr>
  </w:style>
  <w:style w:type="paragraph" w:styleId="BodyTextIndent2">
    <w:name w:val="Body Text Indent 2"/>
    <w:basedOn w:val="Normal"/>
    <w:link w:val="BodyTextIndent2Char"/>
    <w:uiPriority w:val="99"/>
    <w:semiHidden/>
    <w:unhideWhenUsed/>
    <w:rsid w:val="003A73BD"/>
    <w:pPr>
      <w:spacing w:after="120" w:line="480" w:lineRule="auto"/>
      <w:ind w:left="283"/>
    </w:pPr>
  </w:style>
  <w:style w:type="character" w:customStyle="1" w:styleId="BodyTextIndent2Char">
    <w:name w:val="Body Text Indent 2 Char"/>
    <w:basedOn w:val="DefaultParagraphFont"/>
    <w:link w:val="BodyTextIndent2"/>
    <w:uiPriority w:val="99"/>
    <w:semiHidden/>
    <w:rsid w:val="003A73BD"/>
    <w:rPr>
      <w:rFonts w:eastAsia="Times New Roman" w:cs="Times New Roman"/>
      <w:kern w:val="0"/>
      <w:szCs w:val="24"/>
      <w:lang w:val="lv-LV" w:eastAsia="ru-RU"/>
      <w14:ligatures w14:val="none"/>
    </w:rPr>
  </w:style>
  <w:style w:type="paragraph" w:styleId="BodyText3">
    <w:name w:val="Body Text 3"/>
    <w:basedOn w:val="Normal"/>
    <w:link w:val="BodyText3Char"/>
    <w:uiPriority w:val="99"/>
    <w:semiHidden/>
    <w:unhideWhenUsed/>
    <w:rsid w:val="003A73BD"/>
    <w:pPr>
      <w:spacing w:after="120"/>
    </w:pPr>
    <w:rPr>
      <w:sz w:val="16"/>
      <w:szCs w:val="16"/>
    </w:rPr>
  </w:style>
  <w:style w:type="character" w:customStyle="1" w:styleId="BodyText3Char">
    <w:name w:val="Body Text 3 Char"/>
    <w:basedOn w:val="DefaultParagraphFont"/>
    <w:link w:val="BodyText3"/>
    <w:uiPriority w:val="99"/>
    <w:semiHidden/>
    <w:rsid w:val="003A73BD"/>
    <w:rPr>
      <w:rFonts w:eastAsia="Times New Roman" w:cs="Times New Roman"/>
      <w:kern w:val="0"/>
      <w:sz w:val="16"/>
      <w:szCs w:val="16"/>
      <w:lang w:val="lv-LV" w:eastAsia="ru-RU"/>
      <w14:ligatures w14:val="none"/>
    </w:rPr>
  </w:style>
  <w:style w:type="paragraph" w:styleId="BodyText2">
    <w:name w:val="Body Text 2"/>
    <w:basedOn w:val="Normal"/>
    <w:link w:val="BodyText2Char"/>
    <w:uiPriority w:val="99"/>
    <w:semiHidden/>
    <w:unhideWhenUsed/>
    <w:rsid w:val="003A73BD"/>
    <w:pPr>
      <w:spacing w:after="120" w:line="480" w:lineRule="auto"/>
    </w:pPr>
  </w:style>
  <w:style w:type="character" w:customStyle="1" w:styleId="BodyText2Char">
    <w:name w:val="Body Text 2 Char"/>
    <w:basedOn w:val="DefaultParagraphFont"/>
    <w:link w:val="BodyText2"/>
    <w:uiPriority w:val="99"/>
    <w:semiHidden/>
    <w:rsid w:val="003A73BD"/>
    <w:rPr>
      <w:rFonts w:eastAsia="Times New Roman" w:cs="Times New Roman"/>
      <w:kern w:val="0"/>
      <w:szCs w:val="24"/>
      <w:lang w:val="lv-LV" w:eastAsia="ru-RU"/>
      <w14:ligatures w14:val="none"/>
    </w:rPr>
  </w:style>
  <w:style w:type="paragraph" w:styleId="NoteHeading">
    <w:name w:val="Note Heading"/>
    <w:basedOn w:val="Normal"/>
    <w:next w:val="Normal"/>
    <w:link w:val="NoteHeadingChar"/>
    <w:uiPriority w:val="99"/>
    <w:semiHidden/>
    <w:unhideWhenUsed/>
    <w:rsid w:val="003A73BD"/>
  </w:style>
  <w:style w:type="character" w:customStyle="1" w:styleId="NoteHeadingChar">
    <w:name w:val="Note Heading Char"/>
    <w:basedOn w:val="DefaultParagraphFont"/>
    <w:link w:val="NoteHeading"/>
    <w:uiPriority w:val="99"/>
    <w:semiHidden/>
    <w:rsid w:val="003A73BD"/>
    <w:rPr>
      <w:rFonts w:eastAsia="Times New Roman" w:cs="Times New Roman"/>
      <w:kern w:val="0"/>
      <w:szCs w:val="24"/>
      <w:lang w:val="lv-LV" w:eastAsia="ru-RU"/>
      <w14:ligatures w14:val="none"/>
    </w:rPr>
  </w:style>
  <w:style w:type="paragraph" w:styleId="BodyTextIndent">
    <w:name w:val="Body Text Indent"/>
    <w:basedOn w:val="Normal"/>
    <w:link w:val="BodyTextIndentChar"/>
    <w:uiPriority w:val="99"/>
    <w:semiHidden/>
    <w:unhideWhenUsed/>
    <w:rsid w:val="003A73BD"/>
    <w:pPr>
      <w:spacing w:after="120"/>
      <w:ind w:left="283"/>
    </w:pPr>
  </w:style>
  <w:style w:type="character" w:customStyle="1" w:styleId="BodyTextIndentChar">
    <w:name w:val="Body Text Indent Char"/>
    <w:basedOn w:val="DefaultParagraphFont"/>
    <w:link w:val="BodyTextIndent"/>
    <w:uiPriority w:val="99"/>
    <w:semiHidden/>
    <w:rsid w:val="003A73BD"/>
    <w:rPr>
      <w:rFonts w:eastAsia="Times New Roman" w:cs="Times New Roman"/>
      <w:kern w:val="0"/>
      <w:szCs w:val="24"/>
      <w:lang w:val="lv-LV" w:eastAsia="ru-RU"/>
      <w14:ligatures w14:val="none"/>
    </w:rPr>
  </w:style>
  <w:style w:type="paragraph" w:styleId="BodyTextFirstIndent2">
    <w:name w:val="Body Text First Indent 2"/>
    <w:basedOn w:val="BodyTextIndent"/>
    <w:link w:val="BodyTextFirstIndent2Char"/>
    <w:uiPriority w:val="99"/>
    <w:semiHidden/>
    <w:unhideWhenUsed/>
    <w:rsid w:val="003A73BD"/>
    <w:pPr>
      <w:spacing w:after="0"/>
      <w:ind w:left="360" w:firstLine="360"/>
    </w:pPr>
  </w:style>
  <w:style w:type="character" w:customStyle="1" w:styleId="BodyTextFirstIndent2Char">
    <w:name w:val="Body Text First Indent 2 Char"/>
    <w:basedOn w:val="BodyTextIndentChar"/>
    <w:link w:val="BodyTextFirstIndent2"/>
    <w:uiPriority w:val="99"/>
    <w:semiHidden/>
    <w:rsid w:val="003A73BD"/>
    <w:rPr>
      <w:rFonts w:eastAsia="Times New Roman" w:cs="Times New Roman"/>
      <w:kern w:val="0"/>
      <w:szCs w:val="24"/>
      <w:lang w:val="lv-LV" w:eastAsia="ru-RU"/>
      <w14:ligatures w14:val="none"/>
    </w:rPr>
  </w:style>
  <w:style w:type="paragraph" w:styleId="BodyText">
    <w:name w:val="Body Text"/>
    <w:basedOn w:val="Normal"/>
    <w:link w:val="BodyTextChar"/>
    <w:uiPriority w:val="99"/>
    <w:semiHidden/>
    <w:unhideWhenUsed/>
    <w:rsid w:val="003A73BD"/>
    <w:pPr>
      <w:spacing w:after="120"/>
    </w:pPr>
  </w:style>
  <w:style w:type="character" w:customStyle="1" w:styleId="BodyTextChar">
    <w:name w:val="Body Text Char"/>
    <w:basedOn w:val="DefaultParagraphFont"/>
    <w:link w:val="BodyText"/>
    <w:uiPriority w:val="99"/>
    <w:semiHidden/>
    <w:rsid w:val="003A73BD"/>
    <w:rPr>
      <w:rFonts w:eastAsia="Times New Roman" w:cs="Times New Roman"/>
      <w:kern w:val="0"/>
      <w:szCs w:val="24"/>
      <w:lang w:val="lv-LV" w:eastAsia="ru-RU"/>
      <w14:ligatures w14:val="none"/>
    </w:rPr>
  </w:style>
  <w:style w:type="paragraph" w:styleId="BodyTextFirstIndent">
    <w:name w:val="Body Text First Indent"/>
    <w:basedOn w:val="BodyText"/>
    <w:link w:val="BodyTextFirstIndentChar"/>
    <w:uiPriority w:val="99"/>
    <w:semiHidden/>
    <w:unhideWhenUsed/>
    <w:rsid w:val="003A73BD"/>
    <w:pPr>
      <w:spacing w:after="0"/>
      <w:ind w:firstLine="360"/>
    </w:pPr>
  </w:style>
  <w:style w:type="character" w:customStyle="1" w:styleId="BodyTextFirstIndentChar">
    <w:name w:val="Body Text First Indent Char"/>
    <w:basedOn w:val="BodyTextChar"/>
    <w:link w:val="BodyTextFirstIndent"/>
    <w:uiPriority w:val="99"/>
    <w:semiHidden/>
    <w:rsid w:val="003A73BD"/>
    <w:rPr>
      <w:rFonts w:eastAsia="Times New Roman" w:cs="Times New Roman"/>
      <w:kern w:val="0"/>
      <w:szCs w:val="24"/>
      <w:lang w:val="lv-LV" w:eastAsia="ru-RU"/>
      <w14:ligatures w14:val="none"/>
    </w:rPr>
  </w:style>
  <w:style w:type="paragraph" w:styleId="Date">
    <w:name w:val="Date"/>
    <w:basedOn w:val="Normal"/>
    <w:next w:val="Normal"/>
    <w:link w:val="DateChar"/>
    <w:uiPriority w:val="99"/>
    <w:semiHidden/>
    <w:unhideWhenUsed/>
    <w:rsid w:val="003A73BD"/>
  </w:style>
  <w:style w:type="character" w:customStyle="1" w:styleId="DateChar">
    <w:name w:val="Date Char"/>
    <w:basedOn w:val="DefaultParagraphFont"/>
    <w:link w:val="Date"/>
    <w:uiPriority w:val="99"/>
    <w:semiHidden/>
    <w:rsid w:val="003A73BD"/>
    <w:rPr>
      <w:rFonts w:eastAsia="Times New Roman" w:cs="Times New Roman"/>
      <w:kern w:val="0"/>
      <w:szCs w:val="24"/>
      <w:lang w:val="lv-LV" w:eastAsia="ru-RU"/>
      <w14:ligatures w14:val="none"/>
    </w:rPr>
  </w:style>
  <w:style w:type="paragraph" w:styleId="Salutation">
    <w:name w:val="Salutation"/>
    <w:basedOn w:val="Normal"/>
    <w:next w:val="Normal"/>
    <w:link w:val="SalutationChar"/>
    <w:uiPriority w:val="99"/>
    <w:semiHidden/>
    <w:unhideWhenUsed/>
    <w:rsid w:val="003A73BD"/>
  </w:style>
  <w:style w:type="character" w:customStyle="1" w:styleId="SalutationChar">
    <w:name w:val="Salutation Char"/>
    <w:basedOn w:val="DefaultParagraphFont"/>
    <w:link w:val="Salutation"/>
    <w:uiPriority w:val="99"/>
    <w:semiHidden/>
    <w:rsid w:val="003A73BD"/>
    <w:rPr>
      <w:rFonts w:eastAsia="Times New Roman" w:cs="Times New Roman"/>
      <w:kern w:val="0"/>
      <w:szCs w:val="24"/>
      <w:lang w:val="lv-LV" w:eastAsia="ru-RU"/>
      <w14:ligatures w14:val="none"/>
    </w:rPr>
  </w:style>
  <w:style w:type="paragraph" w:styleId="Subtitle">
    <w:name w:val="Subtitle"/>
    <w:basedOn w:val="Normal"/>
    <w:next w:val="Normal"/>
    <w:link w:val="SubtitleChar"/>
    <w:uiPriority w:val="11"/>
    <w:qFormat/>
    <w:rsid w:val="003A73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73BD"/>
    <w:rPr>
      <w:rFonts w:asciiTheme="minorHAnsi" w:eastAsiaTheme="minorEastAsia" w:hAnsiTheme="minorHAnsi"/>
      <w:color w:val="5A5A5A" w:themeColor="text1" w:themeTint="A5"/>
      <w:spacing w:val="15"/>
      <w:kern w:val="0"/>
      <w:sz w:val="22"/>
      <w:lang w:val="lv-LV" w:eastAsia="ru-RU"/>
      <w14:ligatures w14:val="none"/>
    </w:rPr>
  </w:style>
  <w:style w:type="paragraph" w:styleId="MessageHeader">
    <w:name w:val="Message Header"/>
    <w:basedOn w:val="Normal"/>
    <w:link w:val="MessageHeaderChar"/>
    <w:uiPriority w:val="99"/>
    <w:semiHidden/>
    <w:unhideWhenUsed/>
    <w:rsid w:val="003A73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A73BD"/>
    <w:rPr>
      <w:rFonts w:asciiTheme="majorHAnsi" w:eastAsiaTheme="majorEastAsia" w:hAnsiTheme="majorHAnsi" w:cstheme="majorBidi"/>
      <w:kern w:val="0"/>
      <w:szCs w:val="24"/>
      <w:shd w:val="pct20" w:color="auto" w:fill="auto"/>
      <w:lang w:val="lv-LV" w:eastAsia="ru-RU"/>
      <w14:ligatures w14:val="none"/>
    </w:rPr>
  </w:style>
  <w:style w:type="paragraph" w:styleId="ListContinue5">
    <w:name w:val="List Continue 5"/>
    <w:basedOn w:val="Normal"/>
    <w:uiPriority w:val="99"/>
    <w:semiHidden/>
    <w:unhideWhenUsed/>
    <w:rsid w:val="003A73BD"/>
    <w:pPr>
      <w:spacing w:after="120"/>
      <w:ind w:left="1415"/>
      <w:contextualSpacing/>
    </w:pPr>
  </w:style>
  <w:style w:type="paragraph" w:styleId="ListContinue4">
    <w:name w:val="List Continue 4"/>
    <w:basedOn w:val="Normal"/>
    <w:uiPriority w:val="99"/>
    <w:semiHidden/>
    <w:unhideWhenUsed/>
    <w:rsid w:val="003A73BD"/>
    <w:pPr>
      <w:spacing w:after="120"/>
      <w:ind w:left="1132"/>
      <w:contextualSpacing/>
    </w:pPr>
  </w:style>
  <w:style w:type="paragraph" w:styleId="ListContinue3">
    <w:name w:val="List Continue 3"/>
    <w:basedOn w:val="Normal"/>
    <w:uiPriority w:val="99"/>
    <w:semiHidden/>
    <w:unhideWhenUsed/>
    <w:rsid w:val="003A73BD"/>
    <w:pPr>
      <w:spacing w:after="120"/>
      <w:ind w:left="849"/>
      <w:contextualSpacing/>
    </w:pPr>
  </w:style>
  <w:style w:type="paragraph" w:styleId="ListContinue2">
    <w:name w:val="List Continue 2"/>
    <w:basedOn w:val="Normal"/>
    <w:uiPriority w:val="99"/>
    <w:semiHidden/>
    <w:unhideWhenUsed/>
    <w:rsid w:val="003A73BD"/>
    <w:pPr>
      <w:spacing w:after="120"/>
      <w:ind w:left="566"/>
      <w:contextualSpacing/>
    </w:pPr>
  </w:style>
  <w:style w:type="paragraph" w:styleId="ListContinue">
    <w:name w:val="List Continue"/>
    <w:basedOn w:val="Normal"/>
    <w:uiPriority w:val="99"/>
    <w:semiHidden/>
    <w:unhideWhenUsed/>
    <w:rsid w:val="003A73BD"/>
    <w:pPr>
      <w:spacing w:after="120"/>
      <w:ind w:left="283"/>
      <w:contextualSpacing/>
    </w:pPr>
  </w:style>
  <w:style w:type="paragraph" w:styleId="Signature">
    <w:name w:val="Signature"/>
    <w:basedOn w:val="Normal"/>
    <w:link w:val="SignatureChar"/>
    <w:uiPriority w:val="99"/>
    <w:semiHidden/>
    <w:unhideWhenUsed/>
    <w:rsid w:val="003A73BD"/>
    <w:pPr>
      <w:ind w:left="4252"/>
    </w:pPr>
  </w:style>
  <w:style w:type="character" w:customStyle="1" w:styleId="SignatureChar">
    <w:name w:val="Signature Char"/>
    <w:basedOn w:val="DefaultParagraphFont"/>
    <w:link w:val="Signature"/>
    <w:uiPriority w:val="99"/>
    <w:semiHidden/>
    <w:rsid w:val="003A73BD"/>
    <w:rPr>
      <w:rFonts w:eastAsia="Times New Roman" w:cs="Times New Roman"/>
      <w:kern w:val="0"/>
      <w:szCs w:val="24"/>
      <w:lang w:val="lv-LV" w:eastAsia="ru-RU"/>
      <w14:ligatures w14:val="none"/>
    </w:rPr>
  </w:style>
  <w:style w:type="paragraph" w:styleId="Closing">
    <w:name w:val="Closing"/>
    <w:basedOn w:val="Normal"/>
    <w:link w:val="ClosingChar"/>
    <w:uiPriority w:val="99"/>
    <w:semiHidden/>
    <w:unhideWhenUsed/>
    <w:rsid w:val="003A73BD"/>
    <w:pPr>
      <w:ind w:left="4252"/>
    </w:pPr>
  </w:style>
  <w:style w:type="character" w:customStyle="1" w:styleId="ClosingChar">
    <w:name w:val="Closing Char"/>
    <w:basedOn w:val="DefaultParagraphFont"/>
    <w:link w:val="Closing"/>
    <w:uiPriority w:val="99"/>
    <w:semiHidden/>
    <w:rsid w:val="003A73BD"/>
    <w:rPr>
      <w:rFonts w:eastAsia="Times New Roman" w:cs="Times New Roman"/>
      <w:kern w:val="0"/>
      <w:szCs w:val="24"/>
      <w:lang w:val="lv-LV" w:eastAsia="ru-RU"/>
      <w14:ligatures w14:val="none"/>
    </w:rPr>
  </w:style>
  <w:style w:type="paragraph" w:styleId="Title">
    <w:name w:val="Title"/>
    <w:basedOn w:val="Normal"/>
    <w:next w:val="Normal"/>
    <w:link w:val="TitleChar"/>
    <w:uiPriority w:val="10"/>
    <w:qFormat/>
    <w:rsid w:val="003A73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3BD"/>
    <w:rPr>
      <w:rFonts w:asciiTheme="majorHAnsi" w:eastAsiaTheme="majorEastAsia" w:hAnsiTheme="majorHAnsi" w:cstheme="majorBidi"/>
      <w:spacing w:val="-10"/>
      <w:kern w:val="28"/>
      <w:sz w:val="56"/>
      <w:szCs w:val="56"/>
      <w:lang w:val="lv-LV" w:eastAsia="ru-RU"/>
      <w14:ligatures w14:val="none"/>
    </w:rPr>
  </w:style>
  <w:style w:type="paragraph" w:styleId="ListNumber5">
    <w:name w:val="List Number 5"/>
    <w:basedOn w:val="Normal"/>
    <w:uiPriority w:val="99"/>
    <w:semiHidden/>
    <w:unhideWhenUsed/>
    <w:rsid w:val="003A73BD"/>
    <w:pPr>
      <w:numPr>
        <w:numId w:val="6"/>
      </w:numPr>
      <w:contextualSpacing/>
    </w:pPr>
  </w:style>
  <w:style w:type="paragraph" w:styleId="ListNumber4">
    <w:name w:val="List Number 4"/>
    <w:basedOn w:val="Normal"/>
    <w:uiPriority w:val="99"/>
    <w:semiHidden/>
    <w:unhideWhenUsed/>
    <w:rsid w:val="003A73BD"/>
    <w:pPr>
      <w:numPr>
        <w:numId w:val="7"/>
      </w:numPr>
      <w:contextualSpacing/>
    </w:pPr>
  </w:style>
  <w:style w:type="paragraph" w:styleId="ListNumber3">
    <w:name w:val="List Number 3"/>
    <w:basedOn w:val="Normal"/>
    <w:uiPriority w:val="99"/>
    <w:semiHidden/>
    <w:unhideWhenUsed/>
    <w:rsid w:val="003A73BD"/>
    <w:pPr>
      <w:numPr>
        <w:numId w:val="8"/>
      </w:numPr>
      <w:contextualSpacing/>
    </w:pPr>
  </w:style>
  <w:style w:type="paragraph" w:styleId="ListNumber2">
    <w:name w:val="List Number 2"/>
    <w:basedOn w:val="Normal"/>
    <w:uiPriority w:val="99"/>
    <w:semiHidden/>
    <w:unhideWhenUsed/>
    <w:rsid w:val="003A73BD"/>
    <w:pPr>
      <w:numPr>
        <w:numId w:val="9"/>
      </w:numPr>
      <w:contextualSpacing/>
    </w:pPr>
  </w:style>
  <w:style w:type="paragraph" w:styleId="ListBullet5">
    <w:name w:val="List Bullet 5"/>
    <w:basedOn w:val="Normal"/>
    <w:uiPriority w:val="99"/>
    <w:semiHidden/>
    <w:unhideWhenUsed/>
    <w:rsid w:val="003A73BD"/>
    <w:pPr>
      <w:numPr>
        <w:numId w:val="10"/>
      </w:numPr>
      <w:contextualSpacing/>
    </w:pPr>
  </w:style>
  <w:style w:type="paragraph" w:styleId="ListBullet4">
    <w:name w:val="List Bullet 4"/>
    <w:basedOn w:val="Normal"/>
    <w:uiPriority w:val="99"/>
    <w:semiHidden/>
    <w:unhideWhenUsed/>
    <w:rsid w:val="003A73BD"/>
    <w:pPr>
      <w:numPr>
        <w:numId w:val="11"/>
      </w:numPr>
      <w:contextualSpacing/>
    </w:pPr>
  </w:style>
  <w:style w:type="paragraph" w:styleId="ListBullet3">
    <w:name w:val="List Bullet 3"/>
    <w:basedOn w:val="Normal"/>
    <w:uiPriority w:val="99"/>
    <w:semiHidden/>
    <w:unhideWhenUsed/>
    <w:rsid w:val="003A73BD"/>
    <w:pPr>
      <w:numPr>
        <w:numId w:val="12"/>
      </w:numPr>
      <w:contextualSpacing/>
    </w:pPr>
  </w:style>
  <w:style w:type="paragraph" w:styleId="ListBullet2">
    <w:name w:val="List Bullet 2"/>
    <w:basedOn w:val="Normal"/>
    <w:uiPriority w:val="99"/>
    <w:semiHidden/>
    <w:unhideWhenUsed/>
    <w:rsid w:val="003A73BD"/>
    <w:pPr>
      <w:numPr>
        <w:numId w:val="13"/>
      </w:numPr>
      <w:contextualSpacing/>
    </w:pPr>
  </w:style>
  <w:style w:type="paragraph" w:styleId="List5">
    <w:name w:val="List 5"/>
    <w:basedOn w:val="Normal"/>
    <w:uiPriority w:val="99"/>
    <w:semiHidden/>
    <w:unhideWhenUsed/>
    <w:rsid w:val="003A73BD"/>
    <w:pPr>
      <w:ind w:left="1415" w:hanging="283"/>
      <w:contextualSpacing/>
    </w:pPr>
  </w:style>
  <w:style w:type="paragraph" w:styleId="List4">
    <w:name w:val="List 4"/>
    <w:basedOn w:val="Normal"/>
    <w:uiPriority w:val="99"/>
    <w:semiHidden/>
    <w:unhideWhenUsed/>
    <w:rsid w:val="003A73BD"/>
    <w:pPr>
      <w:ind w:left="1132" w:hanging="283"/>
      <w:contextualSpacing/>
    </w:pPr>
  </w:style>
  <w:style w:type="paragraph" w:styleId="List3">
    <w:name w:val="List 3"/>
    <w:basedOn w:val="Normal"/>
    <w:uiPriority w:val="99"/>
    <w:semiHidden/>
    <w:unhideWhenUsed/>
    <w:rsid w:val="003A73BD"/>
    <w:pPr>
      <w:ind w:left="849" w:hanging="283"/>
      <w:contextualSpacing/>
    </w:pPr>
  </w:style>
  <w:style w:type="paragraph" w:styleId="List2">
    <w:name w:val="List 2"/>
    <w:basedOn w:val="Normal"/>
    <w:uiPriority w:val="99"/>
    <w:semiHidden/>
    <w:unhideWhenUsed/>
    <w:rsid w:val="003A73BD"/>
    <w:pPr>
      <w:ind w:left="566" w:hanging="283"/>
      <w:contextualSpacing/>
    </w:pPr>
  </w:style>
  <w:style w:type="paragraph" w:styleId="ListNumber">
    <w:name w:val="List Number"/>
    <w:basedOn w:val="Normal"/>
    <w:uiPriority w:val="99"/>
    <w:semiHidden/>
    <w:unhideWhenUsed/>
    <w:rsid w:val="003A73BD"/>
    <w:pPr>
      <w:numPr>
        <w:numId w:val="14"/>
      </w:numPr>
      <w:contextualSpacing/>
    </w:pPr>
  </w:style>
  <w:style w:type="paragraph" w:styleId="ListBullet">
    <w:name w:val="List Bullet"/>
    <w:basedOn w:val="Normal"/>
    <w:uiPriority w:val="99"/>
    <w:semiHidden/>
    <w:unhideWhenUsed/>
    <w:rsid w:val="003A73BD"/>
    <w:pPr>
      <w:numPr>
        <w:numId w:val="15"/>
      </w:numPr>
      <w:contextualSpacing/>
    </w:pPr>
  </w:style>
  <w:style w:type="paragraph" w:styleId="List">
    <w:name w:val="List"/>
    <w:basedOn w:val="Normal"/>
    <w:uiPriority w:val="99"/>
    <w:semiHidden/>
    <w:unhideWhenUsed/>
    <w:rsid w:val="003A73BD"/>
    <w:pPr>
      <w:ind w:left="283" w:hanging="283"/>
      <w:contextualSpacing/>
    </w:pPr>
  </w:style>
  <w:style w:type="paragraph" w:styleId="TOAHeading">
    <w:name w:val="toa heading"/>
    <w:basedOn w:val="Normal"/>
    <w:next w:val="Normal"/>
    <w:uiPriority w:val="99"/>
    <w:semiHidden/>
    <w:unhideWhenUsed/>
    <w:rsid w:val="003A73BD"/>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3A73B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lv-LV" w:eastAsia="ru-RU"/>
      <w14:ligatures w14:val="none"/>
    </w:rPr>
  </w:style>
  <w:style w:type="character" w:customStyle="1" w:styleId="MacroTextChar">
    <w:name w:val="Macro Text Char"/>
    <w:basedOn w:val="DefaultParagraphFont"/>
    <w:link w:val="MacroText"/>
    <w:uiPriority w:val="99"/>
    <w:semiHidden/>
    <w:rsid w:val="003A73BD"/>
    <w:rPr>
      <w:rFonts w:ascii="Consolas" w:eastAsia="Times New Roman" w:hAnsi="Consolas" w:cs="Times New Roman"/>
      <w:kern w:val="0"/>
      <w:sz w:val="20"/>
      <w:szCs w:val="20"/>
      <w:lang w:val="lv-LV" w:eastAsia="ru-RU"/>
      <w14:ligatures w14:val="none"/>
    </w:rPr>
  </w:style>
  <w:style w:type="paragraph" w:styleId="TableofAuthorities">
    <w:name w:val="table of authorities"/>
    <w:basedOn w:val="Normal"/>
    <w:next w:val="Normal"/>
    <w:uiPriority w:val="99"/>
    <w:semiHidden/>
    <w:unhideWhenUsed/>
    <w:rsid w:val="003A73BD"/>
    <w:pPr>
      <w:ind w:left="240" w:hanging="240"/>
    </w:pPr>
  </w:style>
  <w:style w:type="paragraph" w:styleId="EndnoteText">
    <w:name w:val="endnote text"/>
    <w:basedOn w:val="Normal"/>
    <w:link w:val="EndnoteTextChar"/>
    <w:uiPriority w:val="99"/>
    <w:semiHidden/>
    <w:unhideWhenUsed/>
    <w:rsid w:val="003A73BD"/>
    <w:rPr>
      <w:sz w:val="20"/>
      <w:szCs w:val="20"/>
    </w:rPr>
  </w:style>
  <w:style w:type="character" w:customStyle="1" w:styleId="EndnoteTextChar">
    <w:name w:val="Endnote Text Char"/>
    <w:basedOn w:val="DefaultParagraphFont"/>
    <w:link w:val="EndnoteText"/>
    <w:uiPriority w:val="99"/>
    <w:semiHidden/>
    <w:rsid w:val="003A73BD"/>
    <w:rPr>
      <w:rFonts w:eastAsia="Times New Roman" w:cs="Times New Roman"/>
      <w:kern w:val="0"/>
      <w:sz w:val="20"/>
      <w:szCs w:val="20"/>
      <w:lang w:val="lv-LV" w:eastAsia="ru-RU"/>
      <w14:ligatures w14:val="none"/>
    </w:rPr>
  </w:style>
  <w:style w:type="character" w:styleId="EndnoteReference">
    <w:name w:val="endnote reference"/>
    <w:basedOn w:val="DefaultParagraphFont"/>
    <w:uiPriority w:val="99"/>
    <w:semiHidden/>
    <w:unhideWhenUsed/>
    <w:rsid w:val="003A73BD"/>
    <w:rPr>
      <w:vertAlign w:val="superscript"/>
    </w:rPr>
  </w:style>
  <w:style w:type="character" w:styleId="PageNumber">
    <w:name w:val="page number"/>
    <w:basedOn w:val="DefaultParagraphFont"/>
    <w:uiPriority w:val="99"/>
    <w:semiHidden/>
    <w:unhideWhenUsed/>
    <w:rsid w:val="003A73BD"/>
  </w:style>
  <w:style w:type="character" w:styleId="LineNumber">
    <w:name w:val="line number"/>
    <w:basedOn w:val="DefaultParagraphFont"/>
    <w:uiPriority w:val="99"/>
    <w:semiHidden/>
    <w:unhideWhenUsed/>
    <w:rsid w:val="003A73BD"/>
  </w:style>
  <w:style w:type="paragraph" w:styleId="EnvelopeReturn">
    <w:name w:val="envelope return"/>
    <w:basedOn w:val="Normal"/>
    <w:uiPriority w:val="99"/>
    <w:semiHidden/>
    <w:unhideWhenUsed/>
    <w:rsid w:val="003A73BD"/>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3A73BD"/>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3A73BD"/>
  </w:style>
  <w:style w:type="paragraph" w:styleId="Index1">
    <w:name w:val="index 1"/>
    <w:basedOn w:val="Normal"/>
    <w:next w:val="Normal"/>
    <w:autoRedefine/>
    <w:uiPriority w:val="99"/>
    <w:semiHidden/>
    <w:unhideWhenUsed/>
    <w:rsid w:val="003A73BD"/>
    <w:pPr>
      <w:ind w:left="240" w:hanging="240"/>
    </w:pPr>
  </w:style>
  <w:style w:type="paragraph" w:styleId="IndexHeading">
    <w:name w:val="index heading"/>
    <w:basedOn w:val="Normal"/>
    <w:next w:val="Index1"/>
    <w:uiPriority w:val="99"/>
    <w:semiHidden/>
    <w:unhideWhenUsed/>
    <w:rsid w:val="003A73BD"/>
    <w:rPr>
      <w:rFonts w:asciiTheme="majorHAnsi" w:eastAsiaTheme="majorEastAsia" w:hAnsiTheme="majorHAnsi" w:cstheme="majorBidi"/>
      <w:b/>
      <w:bCs/>
    </w:rPr>
  </w:style>
  <w:style w:type="paragraph" w:styleId="NormalIndent">
    <w:name w:val="Normal Indent"/>
    <w:basedOn w:val="Normal"/>
    <w:uiPriority w:val="99"/>
    <w:semiHidden/>
    <w:unhideWhenUsed/>
    <w:rsid w:val="003A73BD"/>
    <w:pPr>
      <w:ind w:left="720"/>
    </w:pPr>
  </w:style>
  <w:style w:type="paragraph" w:styleId="TOC9">
    <w:name w:val="toc 9"/>
    <w:basedOn w:val="Normal"/>
    <w:next w:val="Normal"/>
    <w:autoRedefine/>
    <w:uiPriority w:val="39"/>
    <w:semiHidden/>
    <w:unhideWhenUsed/>
    <w:rsid w:val="003A73BD"/>
    <w:pPr>
      <w:spacing w:after="100"/>
      <w:ind w:left="1920"/>
    </w:pPr>
  </w:style>
  <w:style w:type="paragraph" w:styleId="TOC8">
    <w:name w:val="toc 8"/>
    <w:basedOn w:val="Normal"/>
    <w:next w:val="Normal"/>
    <w:autoRedefine/>
    <w:uiPriority w:val="39"/>
    <w:semiHidden/>
    <w:unhideWhenUsed/>
    <w:rsid w:val="003A73BD"/>
    <w:pPr>
      <w:spacing w:after="100"/>
      <w:ind w:left="1680"/>
    </w:pPr>
  </w:style>
  <w:style w:type="paragraph" w:styleId="TOC7">
    <w:name w:val="toc 7"/>
    <w:basedOn w:val="Normal"/>
    <w:next w:val="Normal"/>
    <w:autoRedefine/>
    <w:uiPriority w:val="39"/>
    <w:semiHidden/>
    <w:unhideWhenUsed/>
    <w:rsid w:val="003A73BD"/>
    <w:pPr>
      <w:spacing w:after="100"/>
      <w:ind w:left="1440"/>
    </w:pPr>
  </w:style>
  <w:style w:type="paragraph" w:styleId="TOC6">
    <w:name w:val="toc 6"/>
    <w:basedOn w:val="Normal"/>
    <w:next w:val="Normal"/>
    <w:autoRedefine/>
    <w:uiPriority w:val="39"/>
    <w:semiHidden/>
    <w:unhideWhenUsed/>
    <w:rsid w:val="003A73BD"/>
    <w:pPr>
      <w:spacing w:after="100"/>
      <w:ind w:left="1200"/>
    </w:pPr>
  </w:style>
  <w:style w:type="paragraph" w:styleId="TOC5">
    <w:name w:val="toc 5"/>
    <w:basedOn w:val="Normal"/>
    <w:next w:val="Normal"/>
    <w:autoRedefine/>
    <w:uiPriority w:val="39"/>
    <w:semiHidden/>
    <w:unhideWhenUsed/>
    <w:rsid w:val="003A73BD"/>
    <w:pPr>
      <w:spacing w:after="100"/>
      <w:ind w:left="960"/>
    </w:pPr>
  </w:style>
  <w:style w:type="paragraph" w:styleId="TOC4">
    <w:name w:val="toc 4"/>
    <w:basedOn w:val="Normal"/>
    <w:next w:val="Normal"/>
    <w:autoRedefine/>
    <w:uiPriority w:val="39"/>
    <w:semiHidden/>
    <w:unhideWhenUsed/>
    <w:rsid w:val="003A73BD"/>
    <w:pPr>
      <w:spacing w:after="100"/>
      <w:ind w:left="720"/>
    </w:pPr>
  </w:style>
  <w:style w:type="paragraph" w:styleId="TOC3">
    <w:name w:val="toc 3"/>
    <w:basedOn w:val="Normal"/>
    <w:next w:val="Normal"/>
    <w:autoRedefine/>
    <w:uiPriority w:val="39"/>
    <w:semiHidden/>
    <w:unhideWhenUsed/>
    <w:rsid w:val="003A73BD"/>
    <w:pPr>
      <w:spacing w:after="100"/>
      <w:ind w:left="480"/>
    </w:pPr>
  </w:style>
  <w:style w:type="paragraph" w:styleId="TOC2">
    <w:name w:val="toc 2"/>
    <w:basedOn w:val="Normal"/>
    <w:next w:val="Normal"/>
    <w:autoRedefine/>
    <w:uiPriority w:val="39"/>
    <w:semiHidden/>
    <w:unhideWhenUsed/>
    <w:rsid w:val="003A73BD"/>
    <w:pPr>
      <w:spacing w:after="100"/>
      <w:ind w:left="240"/>
    </w:pPr>
  </w:style>
  <w:style w:type="paragraph" w:styleId="TOC1">
    <w:name w:val="toc 1"/>
    <w:basedOn w:val="Normal"/>
    <w:next w:val="Normal"/>
    <w:autoRedefine/>
    <w:uiPriority w:val="39"/>
    <w:semiHidden/>
    <w:unhideWhenUsed/>
    <w:rsid w:val="003A73BD"/>
    <w:pPr>
      <w:spacing w:after="100"/>
    </w:pPr>
  </w:style>
  <w:style w:type="paragraph" w:styleId="Index9">
    <w:name w:val="index 9"/>
    <w:basedOn w:val="Normal"/>
    <w:next w:val="Normal"/>
    <w:autoRedefine/>
    <w:uiPriority w:val="99"/>
    <w:semiHidden/>
    <w:unhideWhenUsed/>
    <w:rsid w:val="003A73BD"/>
    <w:pPr>
      <w:ind w:left="2160" w:hanging="240"/>
    </w:pPr>
  </w:style>
  <w:style w:type="paragraph" w:styleId="Index8">
    <w:name w:val="index 8"/>
    <w:basedOn w:val="Normal"/>
    <w:next w:val="Normal"/>
    <w:autoRedefine/>
    <w:uiPriority w:val="99"/>
    <w:semiHidden/>
    <w:unhideWhenUsed/>
    <w:rsid w:val="003A73BD"/>
    <w:pPr>
      <w:ind w:left="1920" w:hanging="240"/>
    </w:pPr>
  </w:style>
  <w:style w:type="paragraph" w:styleId="Index7">
    <w:name w:val="index 7"/>
    <w:basedOn w:val="Normal"/>
    <w:next w:val="Normal"/>
    <w:autoRedefine/>
    <w:uiPriority w:val="99"/>
    <w:semiHidden/>
    <w:unhideWhenUsed/>
    <w:rsid w:val="003A73BD"/>
    <w:pPr>
      <w:ind w:left="1680" w:hanging="240"/>
    </w:pPr>
  </w:style>
  <w:style w:type="paragraph" w:styleId="Index6">
    <w:name w:val="index 6"/>
    <w:basedOn w:val="Normal"/>
    <w:next w:val="Normal"/>
    <w:autoRedefine/>
    <w:uiPriority w:val="99"/>
    <w:semiHidden/>
    <w:unhideWhenUsed/>
    <w:rsid w:val="003A73BD"/>
    <w:pPr>
      <w:ind w:left="1440" w:hanging="240"/>
    </w:pPr>
  </w:style>
  <w:style w:type="paragraph" w:styleId="Index5">
    <w:name w:val="index 5"/>
    <w:basedOn w:val="Normal"/>
    <w:next w:val="Normal"/>
    <w:autoRedefine/>
    <w:uiPriority w:val="99"/>
    <w:semiHidden/>
    <w:unhideWhenUsed/>
    <w:rsid w:val="003A73BD"/>
    <w:pPr>
      <w:ind w:left="1200" w:hanging="240"/>
    </w:pPr>
  </w:style>
  <w:style w:type="paragraph" w:styleId="Index4">
    <w:name w:val="index 4"/>
    <w:basedOn w:val="Normal"/>
    <w:next w:val="Normal"/>
    <w:autoRedefine/>
    <w:uiPriority w:val="99"/>
    <w:semiHidden/>
    <w:unhideWhenUsed/>
    <w:rsid w:val="003A73BD"/>
    <w:pPr>
      <w:ind w:left="960" w:hanging="240"/>
    </w:pPr>
  </w:style>
  <w:style w:type="paragraph" w:styleId="Index3">
    <w:name w:val="index 3"/>
    <w:basedOn w:val="Normal"/>
    <w:next w:val="Normal"/>
    <w:autoRedefine/>
    <w:uiPriority w:val="99"/>
    <w:semiHidden/>
    <w:unhideWhenUsed/>
    <w:rsid w:val="003A73BD"/>
    <w:pPr>
      <w:ind w:left="720" w:hanging="240"/>
    </w:pPr>
  </w:style>
  <w:style w:type="paragraph" w:styleId="Index2">
    <w:name w:val="index 2"/>
    <w:basedOn w:val="Normal"/>
    <w:next w:val="Normal"/>
    <w:autoRedefine/>
    <w:uiPriority w:val="99"/>
    <w:semiHidden/>
    <w:unhideWhenUsed/>
    <w:rsid w:val="003A73BD"/>
    <w:pPr>
      <w:ind w:left="480" w:hanging="240"/>
    </w:pPr>
  </w:style>
  <w:style w:type="character" w:customStyle="1" w:styleId="Heading9Char">
    <w:name w:val="Heading 9 Char"/>
    <w:basedOn w:val="DefaultParagraphFont"/>
    <w:link w:val="Heading9"/>
    <w:uiPriority w:val="9"/>
    <w:semiHidden/>
    <w:rsid w:val="003A73BD"/>
    <w:rPr>
      <w:rFonts w:asciiTheme="majorHAnsi" w:eastAsiaTheme="majorEastAsia" w:hAnsiTheme="majorHAnsi" w:cstheme="majorBidi"/>
      <w:i/>
      <w:iCs/>
      <w:color w:val="272727" w:themeColor="text1" w:themeTint="D8"/>
      <w:kern w:val="0"/>
      <w:sz w:val="21"/>
      <w:szCs w:val="21"/>
      <w:lang w:val="lv-LV" w:eastAsia="ru-RU"/>
      <w14:ligatures w14:val="none"/>
    </w:rPr>
  </w:style>
  <w:style w:type="character" w:customStyle="1" w:styleId="Heading8Char">
    <w:name w:val="Heading 8 Char"/>
    <w:basedOn w:val="DefaultParagraphFont"/>
    <w:link w:val="Heading8"/>
    <w:uiPriority w:val="9"/>
    <w:semiHidden/>
    <w:rsid w:val="003A73BD"/>
    <w:rPr>
      <w:rFonts w:asciiTheme="majorHAnsi" w:eastAsiaTheme="majorEastAsia" w:hAnsiTheme="majorHAnsi" w:cstheme="majorBidi"/>
      <w:color w:val="272727" w:themeColor="text1" w:themeTint="D8"/>
      <w:kern w:val="0"/>
      <w:sz w:val="21"/>
      <w:szCs w:val="21"/>
      <w:lang w:val="lv-LV" w:eastAsia="ru-RU"/>
      <w14:ligatures w14:val="none"/>
    </w:rPr>
  </w:style>
  <w:style w:type="character" w:customStyle="1" w:styleId="Heading7Char">
    <w:name w:val="Heading 7 Char"/>
    <w:basedOn w:val="DefaultParagraphFont"/>
    <w:link w:val="Heading7"/>
    <w:uiPriority w:val="9"/>
    <w:semiHidden/>
    <w:rsid w:val="003A73BD"/>
    <w:rPr>
      <w:rFonts w:asciiTheme="majorHAnsi" w:eastAsiaTheme="majorEastAsia" w:hAnsiTheme="majorHAnsi" w:cstheme="majorBidi"/>
      <w:i/>
      <w:iCs/>
      <w:color w:val="1F3763" w:themeColor="accent1" w:themeShade="7F"/>
      <w:kern w:val="0"/>
      <w:szCs w:val="24"/>
      <w:lang w:val="lv-LV" w:eastAsia="ru-RU"/>
      <w14:ligatures w14:val="none"/>
    </w:rPr>
  </w:style>
  <w:style w:type="character" w:customStyle="1" w:styleId="Heading6Char">
    <w:name w:val="Heading 6 Char"/>
    <w:basedOn w:val="DefaultParagraphFont"/>
    <w:link w:val="Heading6"/>
    <w:uiPriority w:val="9"/>
    <w:semiHidden/>
    <w:rsid w:val="003A73BD"/>
    <w:rPr>
      <w:rFonts w:asciiTheme="majorHAnsi" w:eastAsiaTheme="majorEastAsia" w:hAnsiTheme="majorHAnsi" w:cstheme="majorBidi"/>
      <w:color w:val="1F3763" w:themeColor="accent1" w:themeShade="7F"/>
      <w:kern w:val="0"/>
      <w:szCs w:val="24"/>
      <w:lang w:val="lv-LV" w:eastAsia="ru-RU"/>
      <w14:ligatures w14:val="none"/>
    </w:rPr>
  </w:style>
  <w:style w:type="character" w:customStyle="1" w:styleId="Heading5Char">
    <w:name w:val="Heading 5 Char"/>
    <w:basedOn w:val="DefaultParagraphFont"/>
    <w:link w:val="Heading5"/>
    <w:uiPriority w:val="9"/>
    <w:semiHidden/>
    <w:rsid w:val="003A73BD"/>
    <w:rPr>
      <w:rFonts w:asciiTheme="majorHAnsi" w:eastAsiaTheme="majorEastAsia" w:hAnsiTheme="majorHAnsi" w:cstheme="majorBidi"/>
      <w:color w:val="2F5496" w:themeColor="accent1" w:themeShade="BF"/>
      <w:kern w:val="0"/>
      <w:szCs w:val="24"/>
      <w:lang w:val="lv-LV" w:eastAsia="ru-RU"/>
      <w14:ligatures w14:val="none"/>
    </w:rPr>
  </w:style>
  <w:style w:type="character" w:customStyle="1" w:styleId="Heading4Char">
    <w:name w:val="Heading 4 Char"/>
    <w:basedOn w:val="DefaultParagraphFont"/>
    <w:link w:val="Heading4"/>
    <w:uiPriority w:val="9"/>
    <w:semiHidden/>
    <w:rsid w:val="003A73BD"/>
    <w:rPr>
      <w:rFonts w:asciiTheme="majorHAnsi" w:eastAsiaTheme="majorEastAsia" w:hAnsiTheme="majorHAnsi" w:cstheme="majorBidi"/>
      <w:i/>
      <w:iCs/>
      <w:color w:val="2F5496" w:themeColor="accent1" w:themeShade="BF"/>
      <w:kern w:val="0"/>
      <w:szCs w:val="24"/>
      <w:lang w:val="lv-LV" w:eastAsia="ru-RU"/>
      <w14:ligatures w14:val="none"/>
    </w:rPr>
  </w:style>
  <w:style w:type="character" w:customStyle="1" w:styleId="Heading3Char">
    <w:name w:val="Heading 3 Char"/>
    <w:basedOn w:val="DefaultParagraphFont"/>
    <w:link w:val="Heading3"/>
    <w:uiPriority w:val="9"/>
    <w:semiHidden/>
    <w:rsid w:val="003A73BD"/>
    <w:rPr>
      <w:rFonts w:asciiTheme="majorHAnsi" w:eastAsiaTheme="majorEastAsia" w:hAnsiTheme="majorHAnsi" w:cstheme="majorBidi"/>
      <w:color w:val="1F3763" w:themeColor="accent1" w:themeShade="7F"/>
      <w:kern w:val="0"/>
      <w:szCs w:val="24"/>
      <w:lang w:val="lv-LV" w:eastAsia="ru-RU"/>
      <w14:ligatures w14:val="none"/>
    </w:rPr>
  </w:style>
  <w:style w:type="character" w:customStyle="1" w:styleId="Heading2Char">
    <w:name w:val="Heading 2 Char"/>
    <w:basedOn w:val="DefaultParagraphFont"/>
    <w:link w:val="Heading2"/>
    <w:uiPriority w:val="9"/>
    <w:semiHidden/>
    <w:rsid w:val="003A73BD"/>
    <w:rPr>
      <w:rFonts w:asciiTheme="majorHAnsi" w:eastAsiaTheme="majorEastAsia" w:hAnsiTheme="majorHAnsi" w:cstheme="majorBidi"/>
      <w:color w:val="2F5496" w:themeColor="accent1" w:themeShade="BF"/>
      <w:kern w:val="0"/>
      <w:sz w:val="26"/>
      <w:szCs w:val="26"/>
      <w:lang w:val="lv-LV" w:eastAsia="ru-RU"/>
      <w14:ligatures w14:val="none"/>
    </w:rPr>
  </w:style>
  <w:style w:type="paragraph" w:customStyle="1" w:styleId="CitaviBibliographyEntry">
    <w:name w:val="Citavi Bibliography Entry"/>
    <w:basedOn w:val="Normal"/>
    <w:link w:val="CitaviBibliographyEntryChar"/>
    <w:rsid w:val="003A73BD"/>
    <w:pPr>
      <w:spacing w:after="120"/>
    </w:pPr>
  </w:style>
  <w:style w:type="character" w:customStyle="1" w:styleId="CitaviBibliographyEntryChar">
    <w:name w:val="Citavi Bibliography Entry Char"/>
    <w:basedOn w:val="DefaultParagraphFont"/>
    <w:link w:val="CitaviBibliographyEntry"/>
    <w:rsid w:val="003A73BD"/>
    <w:rPr>
      <w:rFonts w:eastAsia="Times New Roman" w:cs="Times New Roman"/>
      <w:kern w:val="0"/>
      <w:szCs w:val="24"/>
      <w:lang w:val="lv-LV" w:eastAsia="ru-RU"/>
      <w14:ligatures w14:val="none"/>
    </w:rPr>
  </w:style>
  <w:style w:type="paragraph" w:customStyle="1" w:styleId="CitaviBibliographyHeading">
    <w:name w:val="Citavi Bibliography Heading"/>
    <w:basedOn w:val="Heading1"/>
    <w:link w:val="CitaviBibliographyHeadingChar"/>
    <w:rsid w:val="003A73BD"/>
    <w:pPr>
      <w:jc w:val="left"/>
    </w:pPr>
  </w:style>
  <w:style w:type="character" w:customStyle="1" w:styleId="CitaviBibliographyHeadingChar">
    <w:name w:val="Citavi Bibliography Heading Char"/>
    <w:basedOn w:val="DefaultParagraphFont"/>
    <w:link w:val="CitaviBibliographyHeading"/>
    <w:rsid w:val="003A73BD"/>
    <w:rPr>
      <w:rFonts w:eastAsia="Times New Roman" w:cs="Times New Roman"/>
      <w:b/>
      <w:bCs/>
      <w:kern w:val="32"/>
      <w:szCs w:val="32"/>
      <w:lang w:val="x-none" w:eastAsia="ru-RU"/>
      <w14:ligatures w14:val="none"/>
    </w:rPr>
  </w:style>
  <w:style w:type="paragraph" w:customStyle="1" w:styleId="CitaviBibliographySubheading1">
    <w:name w:val="Citavi Bibliography Subheading 1"/>
    <w:basedOn w:val="Heading2"/>
    <w:link w:val="CitaviBibliographySubheading1Char"/>
    <w:rsid w:val="003A73BD"/>
    <w:pPr>
      <w:spacing w:line="276" w:lineRule="auto"/>
      <w:ind w:firstLine="720"/>
      <w:jc w:val="both"/>
      <w:outlineLvl w:val="9"/>
    </w:pPr>
  </w:style>
  <w:style w:type="character" w:customStyle="1" w:styleId="CitaviBibliographySubheading1Char">
    <w:name w:val="Citavi Bibliography Subheading 1 Char"/>
    <w:basedOn w:val="DefaultParagraphFont"/>
    <w:link w:val="CitaviBibliographySubheading1"/>
    <w:rsid w:val="003A73BD"/>
    <w:rPr>
      <w:rFonts w:asciiTheme="majorHAnsi" w:eastAsiaTheme="majorEastAsia" w:hAnsiTheme="majorHAnsi" w:cstheme="majorBidi"/>
      <w:color w:val="2F5496" w:themeColor="accent1" w:themeShade="BF"/>
      <w:kern w:val="0"/>
      <w:sz w:val="26"/>
      <w:szCs w:val="26"/>
      <w:lang w:val="lv-LV" w:eastAsia="ru-RU"/>
      <w14:ligatures w14:val="none"/>
    </w:rPr>
  </w:style>
  <w:style w:type="paragraph" w:customStyle="1" w:styleId="CitaviBibliographySubheading2">
    <w:name w:val="Citavi Bibliography Subheading 2"/>
    <w:basedOn w:val="Heading3"/>
    <w:link w:val="CitaviBibliographySubheading2Char"/>
    <w:rsid w:val="003A73BD"/>
    <w:pPr>
      <w:spacing w:line="276" w:lineRule="auto"/>
      <w:ind w:firstLine="720"/>
      <w:jc w:val="both"/>
      <w:outlineLvl w:val="9"/>
    </w:pPr>
  </w:style>
  <w:style w:type="character" w:customStyle="1" w:styleId="CitaviBibliographySubheading2Char">
    <w:name w:val="Citavi Bibliography Subheading 2 Char"/>
    <w:basedOn w:val="DefaultParagraphFont"/>
    <w:link w:val="CitaviBibliographySubheading2"/>
    <w:rsid w:val="003A73BD"/>
    <w:rPr>
      <w:rFonts w:asciiTheme="majorHAnsi" w:eastAsiaTheme="majorEastAsia" w:hAnsiTheme="majorHAnsi" w:cstheme="majorBidi"/>
      <w:color w:val="1F3763" w:themeColor="accent1" w:themeShade="7F"/>
      <w:kern w:val="0"/>
      <w:szCs w:val="24"/>
      <w:lang w:val="lv-LV" w:eastAsia="ru-RU"/>
      <w14:ligatures w14:val="none"/>
    </w:rPr>
  </w:style>
  <w:style w:type="paragraph" w:customStyle="1" w:styleId="CitaviBibliographySubheading3">
    <w:name w:val="Citavi Bibliography Subheading 3"/>
    <w:basedOn w:val="Heading4"/>
    <w:link w:val="CitaviBibliographySubheading3Char"/>
    <w:rsid w:val="003A73BD"/>
    <w:pPr>
      <w:spacing w:line="276" w:lineRule="auto"/>
      <w:ind w:firstLine="720"/>
      <w:jc w:val="both"/>
      <w:outlineLvl w:val="9"/>
    </w:pPr>
  </w:style>
  <w:style w:type="character" w:customStyle="1" w:styleId="CitaviBibliographySubheading3Char">
    <w:name w:val="Citavi Bibliography Subheading 3 Char"/>
    <w:basedOn w:val="DefaultParagraphFont"/>
    <w:link w:val="CitaviBibliographySubheading3"/>
    <w:rsid w:val="003A73BD"/>
    <w:rPr>
      <w:rFonts w:asciiTheme="majorHAnsi" w:eastAsiaTheme="majorEastAsia" w:hAnsiTheme="majorHAnsi" w:cstheme="majorBidi"/>
      <w:i/>
      <w:iCs/>
      <w:color w:val="2F5496" w:themeColor="accent1" w:themeShade="BF"/>
      <w:kern w:val="0"/>
      <w:szCs w:val="24"/>
      <w:lang w:val="lv-LV" w:eastAsia="ru-RU"/>
      <w14:ligatures w14:val="none"/>
    </w:rPr>
  </w:style>
  <w:style w:type="paragraph" w:customStyle="1" w:styleId="CitaviBibliographySubheading4">
    <w:name w:val="Citavi Bibliography Subheading 4"/>
    <w:basedOn w:val="Heading5"/>
    <w:link w:val="CitaviBibliographySubheading4Char"/>
    <w:rsid w:val="003A73BD"/>
    <w:pPr>
      <w:spacing w:line="276" w:lineRule="auto"/>
      <w:ind w:firstLine="720"/>
      <w:jc w:val="both"/>
      <w:outlineLvl w:val="9"/>
    </w:pPr>
  </w:style>
  <w:style w:type="character" w:customStyle="1" w:styleId="CitaviBibliographySubheading4Char">
    <w:name w:val="Citavi Bibliography Subheading 4 Char"/>
    <w:basedOn w:val="DefaultParagraphFont"/>
    <w:link w:val="CitaviBibliographySubheading4"/>
    <w:rsid w:val="003A73BD"/>
    <w:rPr>
      <w:rFonts w:asciiTheme="majorHAnsi" w:eastAsiaTheme="majorEastAsia" w:hAnsiTheme="majorHAnsi" w:cstheme="majorBidi"/>
      <w:color w:val="2F5496" w:themeColor="accent1" w:themeShade="BF"/>
      <w:kern w:val="0"/>
      <w:szCs w:val="24"/>
      <w:lang w:val="lv-LV" w:eastAsia="ru-RU"/>
      <w14:ligatures w14:val="none"/>
    </w:rPr>
  </w:style>
  <w:style w:type="paragraph" w:customStyle="1" w:styleId="CitaviBibliographySubheading5">
    <w:name w:val="Citavi Bibliography Subheading 5"/>
    <w:basedOn w:val="Heading6"/>
    <w:link w:val="CitaviBibliographySubheading5Char"/>
    <w:rsid w:val="003A73BD"/>
    <w:pPr>
      <w:spacing w:line="276" w:lineRule="auto"/>
      <w:ind w:firstLine="720"/>
      <w:jc w:val="both"/>
      <w:outlineLvl w:val="9"/>
    </w:pPr>
  </w:style>
  <w:style w:type="character" w:customStyle="1" w:styleId="CitaviBibliographySubheading5Char">
    <w:name w:val="Citavi Bibliography Subheading 5 Char"/>
    <w:basedOn w:val="DefaultParagraphFont"/>
    <w:link w:val="CitaviBibliographySubheading5"/>
    <w:rsid w:val="003A73BD"/>
    <w:rPr>
      <w:rFonts w:asciiTheme="majorHAnsi" w:eastAsiaTheme="majorEastAsia" w:hAnsiTheme="majorHAnsi" w:cstheme="majorBidi"/>
      <w:color w:val="1F3763" w:themeColor="accent1" w:themeShade="7F"/>
      <w:kern w:val="0"/>
      <w:szCs w:val="24"/>
      <w:lang w:val="lv-LV" w:eastAsia="ru-RU"/>
      <w14:ligatures w14:val="none"/>
    </w:rPr>
  </w:style>
  <w:style w:type="paragraph" w:customStyle="1" w:styleId="CitaviBibliographySubheading6">
    <w:name w:val="Citavi Bibliography Subheading 6"/>
    <w:basedOn w:val="Heading7"/>
    <w:link w:val="CitaviBibliographySubheading6Char"/>
    <w:rsid w:val="003A73BD"/>
    <w:pPr>
      <w:spacing w:line="276" w:lineRule="auto"/>
      <w:ind w:firstLine="720"/>
      <w:jc w:val="both"/>
      <w:outlineLvl w:val="9"/>
    </w:pPr>
  </w:style>
  <w:style w:type="character" w:customStyle="1" w:styleId="CitaviBibliographySubheading6Char">
    <w:name w:val="Citavi Bibliography Subheading 6 Char"/>
    <w:basedOn w:val="DefaultParagraphFont"/>
    <w:link w:val="CitaviBibliographySubheading6"/>
    <w:rsid w:val="003A73BD"/>
    <w:rPr>
      <w:rFonts w:asciiTheme="majorHAnsi" w:eastAsiaTheme="majorEastAsia" w:hAnsiTheme="majorHAnsi" w:cstheme="majorBidi"/>
      <w:i/>
      <w:iCs/>
      <w:color w:val="1F3763" w:themeColor="accent1" w:themeShade="7F"/>
      <w:kern w:val="0"/>
      <w:szCs w:val="24"/>
      <w:lang w:val="lv-LV" w:eastAsia="ru-RU"/>
      <w14:ligatures w14:val="none"/>
    </w:rPr>
  </w:style>
  <w:style w:type="paragraph" w:customStyle="1" w:styleId="CitaviBibliographySubheading7">
    <w:name w:val="Citavi Bibliography Subheading 7"/>
    <w:basedOn w:val="Heading8"/>
    <w:link w:val="CitaviBibliographySubheading7Char"/>
    <w:rsid w:val="003A73BD"/>
    <w:pPr>
      <w:spacing w:line="276" w:lineRule="auto"/>
      <w:ind w:firstLine="720"/>
      <w:jc w:val="both"/>
      <w:outlineLvl w:val="9"/>
    </w:pPr>
  </w:style>
  <w:style w:type="character" w:customStyle="1" w:styleId="CitaviBibliographySubheading7Char">
    <w:name w:val="Citavi Bibliography Subheading 7 Char"/>
    <w:basedOn w:val="DefaultParagraphFont"/>
    <w:link w:val="CitaviBibliographySubheading7"/>
    <w:rsid w:val="003A73BD"/>
    <w:rPr>
      <w:rFonts w:asciiTheme="majorHAnsi" w:eastAsiaTheme="majorEastAsia" w:hAnsiTheme="majorHAnsi" w:cstheme="majorBidi"/>
      <w:color w:val="272727" w:themeColor="text1" w:themeTint="D8"/>
      <w:kern w:val="0"/>
      <w:sz w:val="21"/>
      <w:szCs w:val="21"/>
      <w:lang w:val="lv-LV" w:eastAsia="ru-RU"/>
      <w14:ligatures w14:val="none"/>
    </w:rPr>
  </w:style>
  <w:style w:type="paragraph" w:customStyle="1" w:styleId="CitaviBibliographySubheading8">
    <w:name w:val="Citavi Bibliography Subheading 8"/>
    <w:basedOn w:val="Heading9"/>
    <w:link w:val="CitaviBibliographySubheading8Char"/>
    <w:rsid w:val="003A73BD"/>
    <w:pPr>
      <w:spacing w:line="276" w:lineRule="auto"/>
      <w:ind w:firstLine="720"/>
      <w:jc w:val="both"/>
      <w:outlineLvl w:val="9"/>
    </w:pPr>
  </w:style>
  <w:style w:type="character" w:customStyle="1" w:styleId="CitaviBibliographySubheading8Char">
    <w:name w:val="Citavi Bibliography Subheading 8 Char"/>
    <w:basedOn w:val="DefaultParagraphFont"/>
    <w:link w:val="CitaviBibliographySubheading8"/>
    <w:rsid w:val="003A73BD"/>
    <w:rPr>
      <w:rFonts w:asciiTheme="majorHAnsi" w:eastAsiaTheme="majorEastAsia" w:hAnsiTheme="majorHAnsi" w:cstheme="majorBidi"/>
      <w:i/>
      <w:iCs/>
      <w:color w:val="272727" w:themeColor="text1" w:themeTint="D8"/>
      <w:kern w:val="0"/>
      <w:sz w:val="21"/>
      <w:szCs w:val="21"/>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9306">
      <w:bodyDiv w:val="1"/>
      <w:marLeft w:val="0"/>
      <w:marRight w:val="0"/>
      <w:marTop w:val="0"/>
      <w:marBottom w:val="0"/>
      <w:divBdr>
        <w:top w:val="none" w:sz="0" w:space="0" w:color="auto"/>
        <w:left w:val="none" w:sz="0" w:space="0" w:color="auto"/>
        <w:bottom w:val="none" w:sz="0" w:space="0" w:color="auto"/>
        <w:right w:val="none" w:sz="0" w:space="0" w:color="auto"/>
      </w:divBdr>
    </w:div>
    <w:div w:id="326635173">
      <w:bodyDiv w:val="1"/>
      <w:marLeft w:val="0"/>
      <w:marRight w:val="0"/>
      <w:marTop w:val="0"/>
      <w:marBottom w:val="0"/>
      <w:divBdr>
        <w:top w:val="none" w:sz="0" w:space="0" w:color="auto"/>
        <w:left w:val="none" w:sz="0" w:space="0" w:color="auto"/>
        <w:bottom w:val="none" w:sz="0" w:space="0" w:color="auto"/>
        <w:right w:val="none" w:sz="0" w:space="0" w:color="auto"/>
      </w:divBdr>
    </w:div>
    <w:div w:id="1774284870">
      <w:bodyDiv w:val="1"/>
      <w:marLeft w:val="0"/>
      <w:marRight w:val="0"/>
      <w:marTop w:val="0"/>
      <w:marBottom w:val="0"/>
      <w:divBdr>
        <w:top w:val="none" w:sz="0" w:space="0" w:color="auto"/>
        <w:left w:val="none" w:sz="0" w:space="0" w:color="auto"/>
        <w:bottom w:val="none" w:sz="0" w:space="0" w:color="auto"/>
        <w:right w:val="none" w:sz="0" w:space="0" w:color="auto"/>
      </w:divBdr>
    </w:div>
    <w:div w:id="19400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47" TargetMode="External"/><Relationship Id="rId13" Type="http://schemas.openxmlformats.org/officeDocument/2006/relationships/hyperlink" Target="https://www.at.gov.lv/downloadlawfile/528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files/uploads/files/docs/petijumi/tiesu%20prakse%20par%20slepk%20bez%20uzvardiem.doc" TargetMode="External"/><Relationship Id="rId17" Type="http://schemas.openxmlformats.org/officeDocument/2006/relationships/hyperlink" Target="https://www.at.gov.lv/downloadlawfile/3755" TargetMode="External"/><Relationship Id="rId2" Type="http://schemas.openxmlformats.org/officeDocument/2006/relationships/numbering" Target="numbering.xml"/><Relationship Id="rId16" Type="http://schemas.openxmlformats.org/officeDocument/2006/relationships/hyperlink" Target="https://www.at.gov.lv/downloadlawfile/85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775" TargetMode="External"/><Relationship Id="rId5" Type="http://schemas.openxmlformats.org/officeDocument/2006/relationships/webSettings" Target="webSettings.xml"/><Relationship Id="rId15" Type="http://schemas.openxmlformats.org/officeDocument/2006/relationships/hyperlink" Target="https://www.at.gov.lv/downloadlawfile/3817" TargetMode="External"/><Relationship Id="rId10" Type="http://schemas.openxmlformats.org/officeDocument/2006/relationships/hyperlink" Target="https://www.at.gov.lv/downloadlawfile/97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9775" TargetMode="External"/><Relationship Id="rId14" Type="http://schemas.openxmlformats.org/officeDocument/2006/relationships/hyperlink" Target="https://www.at.gov.lv/downloadlawfile/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3354-C399-4CF6-AAF0-6D37A2B3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21235</Words>
  <Characters>12104</Characters>
  <Application>Microsoft Office Word</Application>
  <DocSecurity>0</DocSecurity>
  <Lines>100</Lines>
  <Paragraphs>66</Paragraphs>
  <ScaleCrop>false</ScaleCrop>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2025-02-10T07:05:00Z</dcterms:created>
  <dcterms:modified xsi:type="dcterms:W3CDTF">2025-02-10T09:34:00Z</dcterms:modified>
</cp:coreProperties>
</file>