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5643B" w14:textId="7137CB39" w:rsidR="00930F87" w:rsidRDefault="00A41FC3" w:rsidP="000F399C">
      <w:pPr>
        <w:spacing w:line="276" w:lineRule="auto"/>
        <w:jc w:val="both"/>
        <w:rPr>
          <w:b/>
          <w:bCs/>
          <w:lang w:eastAsia="en-US"/>
          <w14:ligatures w14:val="standardContextual"/>
        </w:rPr>
      </w:pPr>
      <w:r>
        <w:rPr>
          <w:b/>
          <w:bCs/>
          <w:lang w:eastAsia="en-US"/>
          <w14:ligatures w14:val="standardContextual"/>
        </w:rPr>
        <w:t>Veselības ministrijas tiesības vērsties ar pieteikumu tiesā par publisko tiesību līguma -kompensācijas līguma – izpildi</w:t>
      </w:r>
    </w:p>
    <w:p w14:paraId="4B89D4D8" w14:textId="5B72C47D" w:rsidR="00930F87" w:rsidRPr="000F399C" w:rsidRDefault="00930F87" w:rsidP="00930F87">
      <w:pPr>
        <w:spacing w:before="240" w:line="276" w:lineRule="auto"/>
        <w:jc w:val="center"/>
        <w:rPr>
          <w:b/>
        </w:rPr>
      </w:pPr>
      <w:r w:rsidRPr="000F399C">
        <w:rPr>
          <w:b/>
        </w:rPr>
        <w:t>Latvijas Republikas Senāta</w:t>
      </w:r>
      <w:r w:rsidRPr="000F399C">
        <w:rPr>
          <w:b/>
        </w:rPr>
        <w:br/>
        <w:t>Administratīvo lietu departamenta</w:t>
      </w:r>
      <w:r w:rsidRPr="000F399C">
        <w:rPr>
          <w:b/>
        </w:rPr>
        <w:br/>
        <w:t>2024.gada 27.decembra</w:t>
      </w:r>
    </w:p>
    <w:p w14:paraId="01B7435B" w14:textId="6A092F71" w:rsidR="00930F87" w:rsidRPr="000F399C" w:rsidRDefault="00930F87" w:rsidP="00930F87">
      <w:pPr>
        <w:spacing w:line="276" w:lineRule="auto"/>
        <w:jc w:val="center"/>
        <w:rPr>
          <w:b/>
        </w:rPr>
      </w:pPr>
      <w:r w:rsidRPr="000F399C">
        <w:rPr>
          <w:b/>
        </w:rPr>
        <w:t>LĒMUMS</w:t>
      </w:r>
    </w:p>
    <w:p w14:paraId="6E9FA836" w14:textId="6875B372" w:rsidR="00930F87" w:rsidRPr="000F399C" w:rsidRDefault="00930F87" w:rsidP="00930F87">
      <w:pPr>
        <w:spacing w:line="276" w:lineRule="auto"/>
        <w:jc w:val="center"/>
        <w:rPr>
          <w:b/>
        </w:rPr>
      </w:pPr>
      <w:r w:rsidRPr="000F399C">
        <w:rPr>
          <w:b/>
        </w:rPr>
        <w:t>Nr. 670014424, SKA-916/2024</w:t>
      </w:r>
    </w:p>
    <w:p w14:paraId="632E312F" w14:textId="0FF488EC" w:rsidR="00930F87" w:rsidRPr="000F399C" w:rsidRDefault="00930F87" w:rsidP="00930F87">
      <w:pPr>
        <w:spacing w:line="276" w:lineRule="auto"/>
        <w:jc w:val="center"/>
        <w:rPr>
          <w:bCs/>
        </w:rPr>
      </w:pPr>
      <w:hyperlink r:id="rId8" w:history="1">
        <w:r w:rsidRPr="000F399C">
          <w:rPr>
            <w:rStyle w:val="Hyperlink"/>
            <w:bCs/>
          </w:rPr>
          <w:t>ECLI:LV:AT:2024:1227.SKA091624.3.L</w:t>
        </w:r>
      </w:hyperlink>
    </w:p>
    <w:p w14:paraId="2D6C3B53" w14:textId="77777777" w:rsidR="00930F87" w:rsidRDefault="00930F87" w:rsidP="00A41FC3">
      <w:pPr>
        <w:spacing w:line="276" w:lineRule="auto"/>
        <w:jc w:val="both"/>
        <w:rPr>
          <w:b/>
          <w:bCs/>
          <w:lang w:eastAsia="en-US"/>
          <w14:ligatures w14:val="standardContextual"/>
        </w:rPr>
      </w:pPr>
    </w:p>
    <w:p w14:paraId="77C52522" w14:textId="35B1CA83" w:rsidR="00BB4FEE" w:rsidRPr="0044395D" w:rsidRDefault="005341BE" w:rsidP="004368B6">
      <w:pPr>
        <w:spacing w:line="276" w:lineRule="auto"/>
        <w:ind w:firstLine="720"/>
        <w:jc w:val="both"/>
      </w:pPr>
      <w:r w:rsidRPr="0044395D">
        <w:t>Senāts</w:t>
      </w:r>
      <w:r w:rsidR="00BB4FEE" w:rsidRPr="0044395D">
        <w:t xml:space="preserve"> šādā sastāvā: senatore referente </w:t>
      </w:r>
      <w:r w:rsidRPr="0044395D">
        <w:t>Indra Meldere</w:t>
      </w:r>
      <w:r w:rsidR="00BB4FEE" w:rsidRPr="0044395D">
        <w:t>, senatores</w:t>
      </w:r>
      <w:r w:rsidR="00444651" w:rsidRPr="0044395D">
        <w:t xml:space="preserve"> Dzintra Amerika</w:t>
      </w:r>
      <w:r w:rsidR="00BB4FEE" w:rsidRPr="0044395D">
        <w:t xml:space="preserve"> un </w:t>
      </w:r>
      <w:r w:rsidR="00444651" w:rsidRPr="0044395D">
        <w:t xml:space="preserve">Ieva </w:t>
      </w:r>
      <w:proofErr w:type="spellStart"/>
      <w:r w:rsidR="00444651" w:rsidRPr="0044395D">
        <w:t>Višķere</w:t>
      </w:r>
      <w:proofErr w:type="spellEnd"/>
    </w:p>
    <w:p w14:paraId="612E9218" w14:textId="77777777" w:rsidR="00BB4FEE" w:rsidRPr="0044395D" w:rsidRDefault="00BB4FEE" w:rsidP="004368B6">
      <w:pPr>
        <w:spacing w:line="276" w:lineRule="auto"/>
        <w:ind w:firstLine="720"/>
        <w:jc w:val="both"/>
      </w:pPr>
    </w:p>
    <w:p w14:paraId="587F4C9B" w14:textId="77777777" w:rsidR="009669DD" w:rsidRDefault="00BB4FEE" w:rsidP="004368B6">
      <w:pPr>
        <w:tabs>
          <w:tab w:val="left" w:pos="2700"/>
          <w:tab w:val="left" w:pos="6660"/>
        </w:tabs>
        <w:spacing w:line="276" w:lineRule="auto"/>
        <w:ind w:firstLine="720"/>
        <w:jc w:val="both"/>
      </w:pPr>
      <w:r w:rsidRPr="0044395D">
        <w:t xml:space="preserve">rakstveida procesā izskatīja </w:t>
      </w:r>
      <w:r w:rsidR="009669DD">
        <w:t>Veselības ministrijas</w:t>
      </w:r>
      <w:r w:rsidR="009669DD" w:rsidRPr="00AE36E9">
        <w:t xml:space="preserve"> blakus sūd</w:t>
      </w:r>
      <w:r w:rsidR="009669DD">
        <w:t xml:space="preserve">zību par Administratīvās rajona tiesas tiesneša </w:t>
      </w:r>
      <w:bookmarkStart w:id="0" w:name="_Hlk127780985"/>
      <w:r w:rsidR="009669DD" w:rsidRPr="00AE36E9">
        <w:t>202</w:t>
      </w:r>
      <w:r w:rsidR="009669DD">
        <w:t>4</w:t>
      </w:r>
      <w:r w:rsidR="009669DD" w:rsidRPr="00AE36E9">
        <w:t xml:space="preserve">.gada </w:t>
      </w:r>
      <w:r w:rsidR="009669DD">
        <w:t>10.oktobra</w:t>
      </w:r>
      <w:r w:rsidR="009669DD" w:rsidRPr="00AE36E9">
        <w:t xml:space="preserve"> </w:t>
      </w:r>
      <w:bookmarkEnd w:id="0"/>
      <w:r w:rsidR="009669DD" w:rsidRPr="00AE36E9">
        <w:t xml:space="preserve">lēmumu, ar kuru </w:t>
      </w:r>
      <w:r w:rsidR="009669DD">
        <w:t xml:space="preserve">atteikts pieņemt </w:t>
      </w:r>
      <w:r w:rsidR="009669DD" w:rsidRPr="0034636E">
        <w:t xml:space="preserve">pieteikumu. </w:t>
      </w:r>
    </w:p>
    <w:p w14:paraId="013C6AC7" w14:textId="26AAAB51" w:rsidR="00BB4FEE" w:rsidRPr="0044395D" w:rsidRDefault="00BB4FEE" w:rsidP="004368B6">
      <w:pPr>
        <w:spacing w:line="276" w:lineRule="auto"/>
        <w:ind w:firstLine="720"/>
        <w:jc w:val="both"/>
      </w:pPr>
    </w:p>
    <w:p w14:paraId="05D8FC62" w14:textId="77777777" w:rsidR="00BB4FEE" w:rsidRPr="0044395D" w:rsidRDefault="00BB4FEE" w:rsidP="004368B6">
      <w:pPr>
        <w:spacing w:line="276" w:lineRule="auto"/>
        <w:jc w:val="center"/>
        <w:rPr>
          <w:b/>
        </w:rPr>
      </w:pPr>
      <w:r w:rsidRPr="0044395D">
        <w:rPr>
          <w:b/>
        </w:rPr>
        <w:t>Aprakstošā daļa</w:t>
      </w:r>
    </w:p>
    <w:p w14:paraId="7056F5E5" w14:textId="77777777" w:rsidR="00BB4FEE" w:rsidRPr="0044395D" w:rsidRDefault="00BB4FEE" w:rsidP="003C47B3">
      <w:pPr>
        <w:spacing w:line="276" w:lineRule="auto"/>
        <w:ind w:firstLine="567"/>
        <w:jc w:val="both"/>
      </w:pPr>
    </w:p>
    <w:p w14:paraId="7803DDF3" w14:textId="7D99D6EA" w:rsidR="007A7606" w:rsidRPr="00994FD9" w:rsidRDefault="00BB4FEE" w:rsidP="003C47B3">
      <w:pPr>
        <w:pStyle w:val="Default"/>
        <w:spacing w:line="276" w:lineRule="auto"/>
        <w:ind w:firstLine="720"/>
        <w:jc w:val="both"/>
        <w:rPr>
          <w:color w:val="auto"/>
        </w:rPr>
      </w:pPr>
      <w:r w:rsidRPr="004F512D">
        <w:rPr>
          <w:color w:val="auto"/>
        </w:rPr>
        <w:t>[1</w:t>
      </w:r>
      <w:r w:rsidR="005B5C34" w:rsidRPr="004F512D">
        <w:rPr>
          <w:color w:val="auto"/>
        </w:rPr>
        <w:t>] </w:t>
      </w:r>
      <w:r w:rsidR="00E64225">
        <w:rPr>
          <w:color w:val="auto"/>
        </w:rPr>
        <w:t xml:space="preserve">Pieteicēja </w:t>
      </w:r>
      <w:r w:rsidR="005B5C34" w:rsidRPr="004F512D">
        <w:rPr>
          <w:color w:val="auto"/>
        </w:rPr>
        <w:t xml:space="preserve">Veselības ministrija un </w:t>
      </w:r>
      <w:r w:rsidR="009633F1">
        <w:rPr>
          <w:color w:val="auto"/>
        </w:rPr>
        <w:t xml:space="preserve">atbildētāja </w:t>
      </w:r>
      <w:r w:rsidR="00930F87">
        <w:rPr>
          <w:color w:val="auto"/>
        </w:rPr>
        <w:t>[pers. A]</w:t>
      </w:r>
      <w:r w:rsidR="005B5C34" w:rsidRPr="004F512D">
        <w:rPr>
          <w:color w:val="auto"/>
        </w:rPr>
        <w:t xml:space="preserve"> 2021.gada 8.novembrī noslēdza kompensācijas līgumu</w:t>
      </w:r>
      <w:r w:rsidR="000C559E">
        <w:rPr>
          <w:color w:val="auto"/>
        </w:rPr>
        <w:t xml:space="preserve"> Nr. 01-32.2.5/1055/2021</w:t>
      </w:r>
      <w:r w:rsidR="005B5C34" w:rsidRPr="004F512D">
        <w:rPr>
          <w:color w:val="auto"/>
        </w:rPr>
        <w:t xml:space="preserve"> </w:t>
      </w:r>
      <w:r w:rsidR="00C23C72">
        <w:rPr>
          <w:color w:val="auto"/>
        </w:rPr>
        <w:t xml:space="preserve">(turpmāk </w:t>
      </w:r>
      <w:r w:rsidR="00C23C72" w:rsidRPr="008008E2">
        <w:rPr>
          <w:color w:val="auto"/>
        </w:rPr>
        <w:t xml:space="preserve">– </w:t>
      </w:r>
      <w:r w:rsidR="00C23C72">
        <w:rPr>
          <w:color w:val="auto"/>
        </w:rPr>
        <w:t xml:space="preserve">kompensācijas līgums) </w:t>
      </w:r>
      <w:r w:rsidR="005B5C34" w:rsidRPr="004F512D">
        <w:rPr>
          <w:color w:val="auto"/>
        </w:rPr>
        <w:t>par darba vietu ārstniecības iestādē SIA „</w:t>
      </w:r>
      <w:r w:rsidR="00930F87">
        <w:rPr>
          <w:color w:val="auto"/>
        </w:rPr>
        <w:t>[Nosaukums]</w:t>
      </w:r>
      <w:r w:rsidR="005B5C34" w:rsidRPr="004F512D">
        <w:rPr>
          <w:color w:val="auto"/>
        </w:rPr>
        <w:t>”</w:t>
      </w:r>
      <w:r w:rsidR="000F32AE">
        <w:rPr>
          <w:color w:val="auto"/>
        </w:rPr>
        <w:t xml:space="preserve">, izmaksājot </w:t>
      </w:r>
      <w:r w:rsidR="00930F87">
        <w:rPr>
          <w:color w:val="auto"/>
        </w:rPr>
        <w:t>[pers. A]</w:t>
      </w:r>
      <w:r w:rsidR="000F32AE">
        <w:rPr>
          <w:color w:val="auto"/>
        </w:rPr>
        <w:t xml:space="preserve"> </w:t>
      </w:r>
      <w:r w:rsidR="000F32AE" w:rsidRPr="004F512D">
        <w:rPr>
          <w:color w:val="auto"/>
        </w:rPr>
        <w:t>8802 </w:t>
      </w:r>
      <w:proofErr w:type="spellStart"/>
      <w:r w:rsidR="000F32AE" w:rsidRPr="004F512D">
        <w:rPr>
          <w:i/>
          <w:iCs/>
          <w:color w:val="auto"/>
        </w:rPr>
        <w:t>euro</w:t>
      </w:r>
      <w:proofErr w:type="spellEnd"/>
      <w:r w:rsidR="000F32AE">
        <w:rPr>
          <w:color w:val="auto"/>
        </w:rPr>
        <w:t xml:space="preserve">. </w:t>
      </w:r>
      <w:r w:rsidR="009470D8" w:rsidRPr="004F512D">
        <w:rPr>
          <w:color w:val="auto"/>
        </w:rPr>
        <w:t xml:space="preserve">Ar ārstniecības iestādes 2023.gada 28.februāra rīkojumu </w:t>
      </w:r>
      <w:r w:rsidR="00930F87">
        <w:rPr>
          <w:color w:val="auto"/>
        </w:rPr>
        <w:t>[pers. A]</w:t>
      </w:r>
      <w:r w:rsidR="009470D8" w:rsidRPr="004F512D">
        <w:rPr>
          <w:color w:val="auto"/>
        </w:rPr>
        <w:t xml:space="preserve"> no 2023.gada 28.februāra atlaista no darba, nenostrādājot </w:t>
      </w:r>
      <w:r w:rsidR="009470D8">
        <w:rPr>
          <w:color w:val="auto"/>
        </w:rPr>
        <w:t>ārstniecības iestādē kompensācijas līgumā paredzētos piecus gadus.</w:t>
      </w:r>
      <w:r w:rsidR="009470D8" w:rsidRPr="00AC7A40">
        <w:rPr>
          <w:color w:val="auto"/>
        </w:rPr>
        <w:t xml:space="preserve"> </w:t>
      </w:r>
      <w:r w:rsidR="00AC7A40" w:rsidRPr="00AC7A40">
        <w:rPr>
          <w:color w:val="auto"/>
        </w:rPr>
        <w:t xml:space="preserve">2023.gada 10.maijā </w:t>
      </w:r>
      <w:r w:rsidR="00E21FCD">
        <w:rPr>
          <w:color w:val="auto"/>
        </w:rPr>
        <w:t>Veselības mi</w:t>
      </w:r>
      <w:r w:rsidR="00485E14">
        <w:rPr>
          <w:color w:val="auto"/>
        </w:rPr>
        <w:t>ni</w:t>
      </w:r>
      <w:r w:rsidR="00E21FCD">
        <w:rPr>
          <w:color w:val="auto"/>
        </w:rPr>
        <w:t>strija</w:t>
      </w:r>
      <w:r w:rsidR="00AC7A40" w:rsidRPr="00AC7A40">
        <w:rPr>
          <w:color w:val="auto"/>
        </w:rPr>
        <w:t xml:space="preserve"> nosūtīja </w:t>
      </w:r>
      <w:r w:rsidR="00930F87">
        <w:rPr>
          <w:color w:val="auto"/>
        </w:rPr>
        <w:t>[pers. A]</w:t>
      </w:r>
      <w:r w:rsidR="00AC7A40" w:rsidRPr="00AC7A40">
        <w:rPr>
          <w:color w:val="auto"/>
        </w:rPr>
        <w:t xml:space="preserve"> vēstuli, </w:t>
      </w:r>
      <w:r w:rsidR="00430E24">
        <w:rPr>
          <w:color w:val="auto"/>
        </w:rPr>
        <w:t>informējot</w:t>
      </w:r>
      <w:r w:rsidR="00AC7A40">
        <w:rPr>
          <w:color w:val="auto"/>
        </w:rPr>
        <w:t>,</w:t>
      </w:r>
      <w:r w:rsidR="00AC7A40" w:rsidRPr="00AC7A40">
        <w:rPr>
          <w:color w:val="auto"/>
        </w:rPr>
        <w:t xml:space="preserve"> ka viņai ir</w:t>
      </w:r>
      <w:r w:rsidR="00AC7A40">
        <w:rPr>
          <w:color w:val="auto"/>
        </w:rPr>
        <w:t xml:space="preserve"> </w:t>
      </w:r>
      <w:r w:rsidR="00AC7A40" w:rsidRPr="00AC7A40">
        <w:rPr>
          <w:color w:val="auto"/>
        </w:rPr>
        <w:t>iespēja trīs mēnešu laikā nodibināt jaunas darba tiesiskās attiecības citā atbalstāmajā ārstniecības</w:t>
      </w:r>
      <w:r w:rsidR="00AC7A40">
        <w:rPr>
          <w:color w:val="auto"/>
        </w:rPr>
        <w:t xml:space="preserve"> </w:t>
      </w:r>
      <w:r w:rsidR="00AC7A40" w:rsidRPr="00AC7A40">
        <w:rPr>
          <w:color w:val="auto"/>
        </w:rPr>
        <w:t>iestādē reģionā</w:t>
      </w:r>
      <w:r w:rsidR="00C66CD6">
        <w:rPr>
          <w:color w:val="auto"/>
        </w:rPr>
        <w:t>, p</w:t>
      </w:r>
      <w:r w:rsidR="006B4808">
        <w:rPr>
          <w:color w:val="auto"/>
        </w:rPr>
        <w:t xml:space="preserve">retējā gadījumā </w:t>
      </w:r>
      <w:r w:rsidR="006B4808" w:rsidRPr="00AC7A40">
        <w:rPr>
          <w:color w:val="auto"/>
        </w:rPr>
        <w:t xml:space="preserve">tiks pārkāpti </w:t>
      </w:r>
      <w:r w:rsidR="00AC7A40" w:rsidRPr="00AC7A40">
        <w:rPr>
          <w:color w:val="auto"/>
        </w:rPr>
        <w:t>kompensācijas līguma</w:t>
      </w:r>
      <w:r w:rsidR="00AC7A40">
        <w:rPr>
          <w:color w:val="auto"/>
        </w:rPr>
        <w:t xml:space="preserve"> </w:t>
      </w:r>
      <w:r w:rsidR="00AC7A40" w:rsidRPr="00AC7A40">
        <w:rPr>
          <w:color w:val="auto"/>
        </w:rPr>
        <w:t>nosacījumi</w:t>
      </w:r>
      <w:r w:rsidR="00AC7A40">
        <w:rPr>
          <w:color w:val="auto"/>
        </w:rPr>
        <w:t xml:space="preserve"> </w:t>
      </w:r>
      <w:r w:rsidR="00AC7A40" w:rsidRPr="00AC7A40">
        <w:rPr>
          <w:color w:val="auto"/>
        </w:rPr>
        <w:t xml:space="preserve">un atbilstoši </w:t>
      </w:r>
      <w:r w:rsidR="006B4808" w:rsidRPr="004F512D">
        <w:rPr>
          <w:color w:val="auto"/>
        </w:rPr>
        <w:t>Ministru kabineta 2017.gada 21.marta noteikumu Nr.</w:t>
      </w:r>
      <w:r w:rsidR="006B4808">
        <w:rPr>
          <w:color w:val="auto"/>
        </w:rPr>
        <w:t> </w:t>
      </w:r>
      <w:r w:rsidR="006B4808" w:rsidRPr="004F512D">
        <w:rPr>
          <w:color w:val="auto"/>
        </w:rPr>
        <w:t>158</w:t>
      </w:r>
      <w:r w:rsidR="006B4808">
        <w:rPr>
          <w:color w:val="auto"/>
        </w:rPr>
        <w:t> „</w:t>
      </w:r>
      <w:r w:rsidR="006B4808" w:rsidRPr="004F512D">
        <w:rPr>
          <w:color w:val="auto"/>
        </w:rPr>
        <w:t xml:space="preserve">Darbības programmas </w:t>
      </w:r>
      <w:r w:rsidR="006B4808">
        <w:rPr>
          <w:color w:val="auto"/>
        </w:rPr>
        <w:t>„</w:t>
      </w:r>
      <w:r w:rsidR="006B4808" w:rsidRPr="008008E2">
        <w:rPr>
          <w:color w:val="auto"/>
        </w:rPr>
        <w:t xml:space="preserve">Izaugsme un nodarbinātība” 9.2.5. specifiskā atbalsta mērķa „Uzlabot pieejamību ārstniecības un ārstniecības atbalsta personām, kas sniedz pakalpojumus prioritārajās veselības jomās iedzīvotājiem, kas dzīvo ārpus Rīgas” īstenošanas noteikumi” (turpmāk – noteikumi Nr. 158) </w:t>
      </w:r>
      <w:r w:rsidR="00AC7A40" w:rsidRPr="008008E2">
        <w:rPr>
          <w:color w:val="auto"/>
        </w:rPr>
        <w:t>43.punkt</w:t>
      </w:r>
      <w:r w:rsidR="00B329DE" w:rsidRPr="008008E2">
        <w:rPr>
          <w:color w:val="auto"/>
        </w:rPr>
        <w:t>am</w:t>
      </w:r>
      <w:r w:rsidR="00AC7A40" w:rsidRPr="008008E2">
        <w:rPr>
          <w:color w:val="auto"/>
        </w:rPr>
        <w:t xml:space="preserve"> </w:t>
      </w:r>
      <w:r w:rsidR="00930F87">
        <w:rPr>
          <w:color w:val="auto"/>
        </w:rPr>
        <w:t>[pers. A]</w:t>
      </w:r>
      <w:r w:rsidR="00AC7A40" w:rsidRPr="008008E2">
        <w:rPr>
          <w:color w:val="auto"/>
        </w:rPr>
        <w:t xml:space="preserve"> būs jāatmaksā</w:t>
      </w:r>
      <w:r w:rsidR="006B4808" w:rsidRPr="008008E2">
        <w:rPr>
          <w:color w:val="auto"/>
        </w:rPr>
        <w:t xml:space="preserve"> </w:t>
      </w:r>
      <w:r w:rsidR="00AC7A40" w:rsidRPr="008008E2">
        <w:rPr>
          <w:color w:val="auto"/>
        </w:rPr>
        <w:t>kompensācij</w:t>
      </w:r>
      <w:r w:rsidR="00B329DE" w:rsidRPr="008008E2">
        <w:rPr>
          <w:color w:val="auto"/>
        </w:rPr>
        <w:t>u</w:t>
      </w:r>
      <w:r w:rsidR="00AC7A40" w:rsidRPr="008008E2">
        <w:rPr>
          <w:color w:val="auto"/>
        </w:rPr>
        <w:t xml:space="preserve"> par nenostrādāto laika periodu.</w:t>
      </w:r>
      <w:r w:rsidR="00994FD9" w:rsidRPr="008008E2">
        <w:rPr>
          <w:color w:val="auto"/>
        </w:rPr>
        <w:t xml:space="preserve"> </w:t>
      </w:r>
      <w:r w:rsidR="00917074" w:rsidRPr="008008E2">
        <w:rPr>
          <w:color w:val="auto"/>
        </w:rPr>
        <w:t>L</w:t>
      </w:r>
      <w:r w:rsidR="00AC7A40" w:rsidRPr="008008E2">
        <w:rPr>
          <w:color w:val="auto"/>
        </w:rPr>
        <w:t xml:space="preserve">īdz noteiktajam termiņam </w:t>
      </w:r>
      <w:r w:rsidR="00930F87">
        <w:rPr>
          <w:color w:val="auto"/>
        </w:rPr>
        <w:t>[pers. A]</w:t>
      </w:r>
      <w:r w:rsidR="00AC7A40" w:rsidRPr="008008E2">
        <w:rPr>
          <w:color w:val="auto"/>
        </w:rPr>
        <w:t xml:space="preserve"> nebija uzsākusi jaunas darba attiecības</w:t>
      </w:r>
      <w:r w:rsidR="00AC7A40" w:rsidRPr="00AC7A40">
        <w:rPr>
          <w:color w:val="auto"/>
        </w:rPr>
        <w:t xml:space="preserve">, </w:t>
      </w:r>
      <w:r w:rsidR="00CB691D">
        <w:rPr>
          <w:color w:val="auto"/>
        </w:rPr>
        <w:t xml:space="preserve">tāpēc </w:t>
      </w:r>
      <w:r w:rsidR="00E21FCD">
        <w:rPr>
          <w:color w:val="auto"/>
        </w:rPr>
        <w:t>Veselības ministrija</w:t>
      </w:r>
      <w:r w:rsidR="00AC7A40" w:rsidRPr="00AC7A40">
        <w:rPr>
          <w:color w:val="auto"/>
        </w:rPr>
        <w:t xml:space="preserve"> ar 2023.gada 9.jūnija lēmumu Nr.</w:t>
      </w:r>
      <w:r w:rsidR="00AC7A40">
        <w:rPr>
          <w:color w:val="auto"/>
        </w:rPr>
        <w:t> </w:t>
      </w:r>
      <w:r w:rsidR="00AC7A40" w:rsidRPr="00AC7A40">
        <w:rPr>
          <w:color w:val="auto"/>
        </w:rPr>
        <w:t>01-32.2.1/2621 lauz</w:t>
      </w:r>
      <w:r w:rsidR="006B4808">
        <w:rPr>
          <w:color w:val="auto"/>
        </w:rPr>
        <w:t xml:space="preserve">a </w:t>
      </w:r>
      <w:r w:rsidR="00AC7A40" w:rsidRPr="00AC7A40">
        <w:rPr>
          <w:color w:val="auto"/>
        </w:rPr>
        <w:t>kompensācijas līgumu</w:t>
      </w:r>
      <w:r w:rsidR="00AC7A40">
        <w:rPr>
          <w:color w:val="auto"/>
        </w:rPr>
        <w:t xml:space="preserve"> </w:t>
      </w:r>
      <w:r w:rsidR="00AC7A40" w:rsidRPr="00AC7A40">
        <w:rPr>
          <w:color w:val="auto"/>
        </w:rPr>
        <w:t>un uzlik</w:t>
      </w:r>
      <w:r w:rsidR="00525261">
        <w:rPr>
          <w:color w:val="auto"/>
        </w:rPr>
        <w:t>a</w:t>
      </w:r>
      <w:r w:rsidR="00AC7A40" w:rsidRPr="00AC7A40">
        <w:rPr>
          <w:color w:val="auto"/>
        </w:rPr>
        <w:t xml:space="preserve"> </w:t>
      </w:r>
      <w:r w:rsidR="00525261" w:rsidRPr="00AC7A40">
        <w:rPr>
          <w:color w:val="auto"/>
        </w:rPr>
        <w:t xml:space="preserve">pienākumu </w:t>
      </w:r>
      <w:r w:rsidR="00930F87">
        <w:rPr>
          <w:color w:val="auto"/>
        </w:rPr>
        <w:t>[pers. A]</w:t>
      </w:r>
      <w:r w:rsidR="00AC7A40" w:rsidRPr="00AC7A40">
        <w:rPr>
          <w:color w:val="auto"/>
        </w:rPr>
        <w:t xml:space="preserve"> </w:t>
      </w:r>
      <w:r w:rsidR="009633F1">
        <w:rPr>
          <w:color w:val="auto"/>
        </w:rPr>
        <w:t>atmaksāt</w:t>
      </w:r>
      <w:r w:rsidR="00AC7A40" w:rsidRPr="00AC7A40">
        <w:rPr>
          <w:color w:val="auto"/>
        </w:rPr>
        <w:t xml:space="preserve"> kompensācij</w:t>
      </w:r>
      <w:r w:rsidR="009633F1">
        <w:rPr>
          <w:color w:val="auto"/>
        </w:rPr>
        <w:t>u</w:t>
      </w:r>
      <w:r w:rsidR="00AC7A40" w:rsidRPr="00AC7A40">
        <w:rPr>
          <w:color w:val="auto"/>
        </w:rPr>
        <w:t xml:space="preserve"> </w:t>
      </w:r>
      <w:r w:rsidR="002659FB" w:rsidRPr="00AC7A40">
        <w:rPr>
          <w:color w:val="auto"/>
        </w:rPr>
        <w:t>4620,25</w:t>
      </w:r>
      <w:r w:rsidR="002659FB">
        <w:rPr>
          <w:color w:val="auto"/>
        </w:rPr>
        <w:t> </w:t>
      </w:r>
      <w:proofErr w:type="spellStart"/>
      <w:r w:rsidR="002659FB" w:rsidRPr="00AC7A40">
        <w:rPr>
          <w:i/>
          <w:iCs/>
          <w:color w:val="auto"/>
        </w:rPr>
        <w:t>euro</w:t>
      </w:r>
      <w:proofErr w:type="spellEnd"/>
      <w:r w:rsidR="002659FB">
        <w:rPr>
          <w:color w:val="auto"/>
        </w:rPr>
        <w:t xml:space="preserve"> </w:t>
      </w:r>
      <w:r w:rsidR="00AC7A40" w:rsidRPr="00AC7A40">
        <w:rPr>
          <w:color w:val="auto"/>
        </w:rPr>
        <w:t xml:space="preserve">līdz 2023.gada 11.jūlijam. </w:t>
      </w:r>
      <w:r w:rsidR="00994FD9">
        <w:rPr>
          <w:color w:val="auto"/>
        </w:rPr>
        <w:t xml:space="preserve">Tā kā </w:t>
      </w:r>
      <w:r w:rsidR="00930F87">
        <w:rPr>
          <w:color w:val="auto"/>
        </w:rPr>
        <w:t>[pers. A]</w:t>
      </w:r>
      <w:r w:rsidR="00994FD9">
        <w:rPr>
          <w:color w:val="auto"/>
        </w:rPr>
        <w:t xml:space="preserve"> </w:t>
      </w:r>
      <w:r w:rsidR="009633F1">
        <w:rPr>
          <w:color w:val="auto"/>
        </w:rPr>
        <w:t>kompensāciju</w:t>
      </w:r>
      <w:r w:rsidR="00994FD9">
        <w:rPr>
          <w:color w:val="auto"/>
        </w:rPr>
        <w:t xml:space="preserve"> labprātīg</w:t>
      </w:r>
      <w:r w:rsidR="009633F1">
        <w:rPr>
          <w:color w:val="auto"/>
        </w:rPr>
        <w:t>i</w:t>
      </w:r>
      <w:r w:rsidR="00994FD9">
        <w:rPr>
          <w:color w:val="auto"/>
        </w:rPr>
        <w:t xml:space="preserve"> </w:t>
      </w:r>
      <w:r w:rsidR="009633F1">
        <w:rPr>
          <w:color w:val="auto"/>
        </w:rPr>
        <w:t>ne</w:t>
      </w:r>
      <w:r w:rsidR="00994FD9">
        <w:rPr>
          <w:color w:val="auto"/>
        </w:rPr>
        <w:t>atmaks</w:t>
      </w:r>
      <w:r w:rsidR="009633F1">
        <w:rPr>
          <w:color w:val="auto"/>
        </w:rPr>
        <w:t>āja</w:t>
      </w:r>
      <w:r w:rsidR="00994FD9">
        <w:rPr>
          <w:color w:val="auto"/>
        </w:rPr>
        <w:t xml:space="preserve">, </w:t>
      </w:r>
      <w:r w:rsidR="00E21FCD">
        <w:rPr>
          <w:color w:val="auto"/>
        </w:rPr>
        <w:t>Veselības ministrija</w:t>
      </w:r>
      <w:r w:rsidR="00380104">
        <w:rPr>
          <w:color w:val="auto"/>
        </w:rPr>
        <w:t xml:space="preserve"> </w:t>
      </w:r>
      <w:r w:rsidR="00994FD9">
        <w:rPr>
          <w:color w:val="auto"/>
        </w:rPr>
        <w:t xml:space="preserve">vērsās tiesā, lai </w:t>
      </w:r>
      <w:r w:rsidR="00380104">
        <w:rPr>
          <w:color w:val="auto"/>
        </w:rPr>
        <w:t>panāktu kompensācijas līguma izpildi</w:t>
      </w:r>
      <w:r w:rsidR="00994FD9">
        <w:rPr>
          <w:color w:val="auto"/>
        </w:rPr>
        <w:t>.</w:t>
      </w:r>
    </w:p>
    <w:p w14:paraId="196CD28A" w14:textId="77777777" w:rsidR="00F859CD" w:rsidRPr="0044395D" w:rsidRDefault="00F859CD" w:rsidP="003C47B3">
      <w:pPr>
        <w:pStyle w:val="Default"/>
        <w:spacing w:line="276" w:lineRule="auto"/>
        <w:ind w:firstLine="720"/>
        <w:jc w:val="both"/>
      </w:pPr>
    </w:p>
    <w:p w14:paraId="2B390071" w14:textId="4D3F0B12" w:rsidR="0070282B" w:rsidRPr="002725EC" w:rsidRDefault="00790E91" w:rsidP="003C47B3">
      <w:pPr>
        <w:pStyle w:val="Default"/>
        <w:spacing w:line="276" w:lineRule="auto"/>
        <w:ind w:firstLine="720"/>
        <w:jc w:val="both"/>
        <w:rPr>
          <w:color w:val="auto"/>
        </w:rPr>
      </w:pPr>
      <w:r w:rsidRPr="00E865A8">
        <w:rPr>
          <w:color w:val="auto"/>
        </w:rPr>
        <w:t>[</w:t>
      </w:r>
      <w:r w:rsidR="00717D57" w:rsidRPr="00E865A8">
        <w:rPr>
          <w:color w:val="auto"/>
        </w:rPr>
        <w:t>2</w:t>
      </w:r>
      <w:r w:rsidRPr="00E865A8">
        <w:rPr>
          <w:color w:val="auto"/>
        </w:rPr>
        <w:t>] </w:t>
      </w:r>
      <w:r w:rsidR="00570C27" w:rsidRPr="00E865A8">
        <w:rPr>
          <w:color w:val="auto"/>
        </w:rPr>
        <w:t>Ar Administratīvās rajona tiesas tiesneša 202</w:t>
      </w:r>
      <w:r w:rsidR="008930BA" w:rsidRPr="00E865A8">
        <w:rPr>
          <w:color w:val="auto"/>
        </w:rPr>
        <w:t>4</w:t>
      </w:r>
      <w:r w:rsidR="00570C27" w:rsidRPr="00E865A8">
        <w:rPr>
          <w:color w:val="auto"/>
        </w:rPr>
        <w:t xml:space="preserve">.gada </w:t>
      </w:r>
      <w:r w:rsidR="004A743A">
        <w:rPr>
          <w:color w:val="auto"/>
        </w:rPr>
        <w:t>10.oktobra</w:t>
      </w:r>
      <w:r w:rsidR="00570C27" w:rsidRPr="00E865A8">
        <w:rPr>
          <w:color w:val="auto"/>
        </w:rPr>
        <w:t xml:space="preserve"> lēmumu </w:t>
      </w:r>
      <w:r w:rsidR="00C97963" w:rsidRPr="00E865A8">
        <w:rPr>
          <w:color w:val="auto"/>
        </w:rPr>
        <w:t xml:space="preserve">atteikts pieņemt </w:t>
      </w:r>
      <w:r w:rsidR="007924F7" w:rsidRPr="00E865A8">
        <w:rPr>
          <w:color w:val="auto"/>
        </w:rPr>
        <w:t>pieteikum</w:t>
      </w:r>
      <w:r w:rsidR="003223BE" w:rsidRPr="00E865A8">
        <w:rPr>
          <w:color w:val="auto"/>
        </w:rPr>
        <w:t xml:space="preserve">u, pamatojoties uz Administratīvā procesa likuma 191.panta pirmās daļas </w:t>
      </w:r>
      <w:r w:rsidR="004A743A">
        <w:rPr>
          <w:color w:val="auto"/>
        </w:rPr>
        <w:t>8</w:t>
      </w:r>
      <w:r w:rsidR="003223BE" w:rsidRPr="00E865A8">
        <w:rPr>
          <w:color w:val="auto"/>
        </w:rPr>
        <w:t>.punktu</w:t>
      </w:r>
      <w:r w:rsidR="000255E2">
        <w:rPr>
          <w:color w:val="auto"/>
        </w:rPr>
        <w:t xml:space="preserve">, jo </w:t>
      </w:r>
      <w:r w:rsidR="004A743A" w:rsidRPr="004A743A">
        <w:rPr>
          <w:color w:val="auto"/>
          <w:shd w:val="clear" w:color="auto" w:fill="FFFFFF"/>
        </w:rPr>
        <w:t>pieteikumu iesniegusi persona, kurai nav tiesību iesniegt pieteikumu</w:t>
      </w:r>
      <w:r w:rsidR="003223BE" w:rsidRPr="00E865A8">
        <w:rPr>
          <w:color w:val="auto"/>
          <w:shd w:val="clear" w:color="auto" w:fill="FFFFFF"/>
        </w:rPr>
        <w:t>.</w:t>
      </w:r>
      <w:r w:rsidR="00C250DE">
        <w:rPr>
          <w:color w:val="auto"/>
        </w:rPr>
        <w:t xml:space="preserve"> </w:t>
      </w:r>
      <w:r w:rsidRPr="0070282B">
        <w:rPr>
          <w:color w:val="auto"/>
        </w:rPr>
        <w:t>Tiesne</w:t>
      </w:r>
      <w:r w:rsidR="003223BE" w:rsidRPr="0070282B">
        <w:rPr>
          <w:color w:val="auto"/>
        </w:rPr>
        <w:t xml:space="preserve">sis, atsaucoties uz </w:t>
      </w:r>
      <w:r w:rsidR="0070282B" w:rsidRPr="0070282B">
        <w:rPr>
          <w:color w:val="auto"/>
        </w:rPr>
        <w:t>Senāta 2020.gada 28.augusta sprieduma lietā Nr.</w:t>
      </w:r>
      <w:r w:rsidR="005C5C20">
        <w:rPr>
          <w:color w:val="auto"/>
        </w:rPr>
        <w:t> </w:t>
      </w:r>
      <w:r w:rsidR="0070282B" w:rsidRPr="0070282B">
        <w:rPr>
          <w:color w:val="auto"/>
        </w:rPr>
        <w:t xml:space="preserve">SKA-1059/2020, </w:t>
      </w:r>
      <w:hyperlink r:id="rId9" w:history="1">
        <w:r w:rsidR="0070282B" w:rsidRPr="0070282B">
          <w:rPr>
            <w:rStyle w:val="Hyperlink"/>
          </w:rPr>
          <w:t>ECLI:LV:AT:2020:0828.A420304518.9.S</w:t>
        </w:r>
      </w:hyperlink>
      <w:r w:rsidR="0070282B" w:rsidRPr="0070282B">
        <w:rPr>
          <w:color w:val="auto"/>
        </w:rPr>
        <w:t>, 5.punktu</w:t>
      </w:r>
      <w:r w:rsidR="003223BE" w:rsidRPr="0070282B">
        <w:rPr>
          <w:color w:val="auto"/>
        </w:rPr>
        <w:t xml:space="preserve">, norādīja, ka </w:t>
      </w:r>
      <w:r w:rsidR="00EA574F" w:rsidRPr="00EA574F">
        <w:rPr>
          <w:color w:val="auto"/>
        </w:rPr>
        <w:t>kompensācijas līgums vispārīgi paredz jau normatīvajos</w:t>
      </w:r>
      <w:r w:rsidR="00EA574F">
        <w:rPr>
          <w:color w:val="auto"/>
        </w:rPr>
        <w:t xml:space="preserve"> </w:t>
      </w:r>
      <w:r w:rsidR="00EA574F" w:rsidRPr="00EA574F">
        <w:rPr>
          <w:color w:val="auto"/>
        </w:rPr>
        <w:t>aktos noteikt</w:t>
      </w:r>
      <w:r w:rsidR="009633F1">
        <w:rPr>
          <w:color w:val="auto"/>
        </w:rPr>
        <w:t>ās</w:t>
      </w:r>
      <w:r w:rsidR="00EA574F" w:rsidRPr="00EA574F">
        <w:rPr>
          <w:color w:val="auto"/>
        </w:rPr>
        <w:t xml:space="preserve"> kompensācijas devēja tiesības atgūt izmaksāto kompensāciju, izrietoši arī –</w:t>
      </w:r>
      <w:r w:rsidR="00C250DE">
        <w:rPr>
          <w:color w:val="auto"/>
        </w:rPr>
        <w:t xml:space="preserve"> </w:t>
      </w:r>
      <w:r w:rsidR="00EA574F" w:rsidRPr="00EA574F">
        <w:rPr>
          <w:color w:val="auto"/>
        </w:rPr>
        <w:t xml:space="preserve">kompensācijas saņēmēja </w:t>
      </w:r>
      <w:r w:rsidR="00EA574F" w:rsidRPr="00EA574F">
        <w:rPr>
          <w:color w:val="auto"/>
        </w:rPr>
        <w:lastRenderedPageBreak/>
        <w:t>pienākumu atmaksāt saņemto kompensāciju, tādējādi līgumam ir tikai</w:t>
      </w:r>
      <w:r w:rsidR="00E82542">
        <w:rPr>
          <w:color w:val="auto"/>
        </w:rPr>
        <w:t xml:space="preserve"> </w:t>
      </w:r>
      <w:r w:rsidR="00EA574F" w:rsidRPr="00EA574F">
        <w:rPr>
          <w:color w:val="auto"/>
        </w:rPr>
        <w:t xml:space="preserve">informatīva nozīme. </w:t>
      </w:r>
      <w:r w:rsidR="00986E9F">
        <w:rPr>
          <w:color w:val="auto"/>
        </w:rPr>
        <w:t>K</w:t>
      </w:r>
      <w:r w:rsidR="00EA574F" w:rsidRPr="00EA574F">
        <w:rPr>
          <w:color w:val="auto"/>
        </w:rPr>
        <w:t xml:space="preserve">onkrētas tiesiskās sekas tiek radītas tad, kad </w:t>
      </w:r>
      <w:r w:rsidR="00E21FCD">
        <w:rPr>
          <w:color w:val="auto"/>
        </w:rPr>
        <w:t>Veselības ministrija</w:t>
      </w:r>
      <w:r w:rsidR="00E82542">
        <w:rPr>
          <w:color w:val="auto"/>
        </w:rPr>
        <w:t xml:space="preserve"> </w:t>
      </w:r>
      <w:r w:rsidR="00EA574F" w:rsidRPr="00EA574F">
        <w:rPr>
          <w:color w:val="auto"/>
        </w:rPr>
        <w:t>pieņem kompensācijas līgumā paredzēto lēmumu par līguma laušanu un kompensācijas atgūšanu</w:t>
      </w:r>
      <w:r w:rsidR="00510BEA">
        <w:rPr>
          <w:color w:val="auto"/>
        </w:rPr>
        <w:t xml:space="preserve">. </w:t>
      </w:r>
      <w:r w:rsidR="00EA574F" w:rsidRPr="00EA574F">
        <w:rPr>
          <w:color w:val="auto"/>
        </w:rPr>
        <w:t>Tā kā šāds lēmums</w:t>
      </w:r>
      <w:r w:rsidR="00E82542">
        <w:rPr>
          <w:color w:val="auto"/>
        </w:rPr>
        <w:t xml:space="preserve"> </w:t>
      </w:r>
      <w:r w:rsidR="00EA574F" w:rsidRPr="00EA574F">
        <w:rPr>
          <w:color w:val="auto"/>
        </w:rPr>
        <w:t xml:space="preserve">uzskatāms par administratīvo aktu, tas ir apstrīdams, pārsūdzams un </w:t>
      </w:r>
      <w:r w:rsidR="00EA574F" w:rsidRPr="002725EC">
        <w:rPr>
          <w:color w:val="auto"/>
        </w:rPr>
        <w:t>izpildāms Administratīvā</w:t>
      </w:r>
      <w:r w:rsidR="00E82542" w:rsidRPr="002725EC">
        <w:rPr>
          <w:color w:val="auto"/>
        </w:rPr>
        <w:t xml:space="preserve"> </w:t>
      </w:r>
      <w:r w:rsidR="00EA574F" w:rsidRPr="002725EC">
        <w:rPr>
          <w:color w:val="auto"/>
        </w:rPr>
        <w:t>procesa likum</w:t>
      </w:r>
      <w:r w:rsidR="005B4609">
        <w:rPr>
          <w:color w:val="auto"/>
        </w:rPr>
        <w:t>a</w:t>
      </w:r>
      <w:r w:rsidR="005F4B0D">
        <w:rPr>
          <w:color w:val="auto"/>
        </w:rPr>
        <w:t xml:space="preserve"> </w:t>
      </w:r>
      <w:r w:rsidR="00EA574F" w:rsidRPr="002725EC">
        <w:rPr>
          <w:color w:val="auto"/>
        </w:rPr>
        <w:t xml:space="preserve">kārtībā. </w:t>
      </w:r>
    </w:p>
    <w:p w14:paraId="41058E03" w14:textId="77777777" w:rsidR="00CE29C2" w:rsidRPr="002725EC" w:rsidRDefault="00CE29C2" w:rsidP="003C47B3">
      <w:pPr>
        <w:autoSpaceDE w:val="0"/>
        <w:autoSpaceDN w:val="0"/>
        <w:adjustRightInd w:val="0"/>
        <w:spacing w:line="276" w:lineRule="auto"/>
        <w:ind w:firstLine="720"/>
        <w:jc w:val="both"/>
        <w:rPr>
          <w:rFonts w:eastAsiaTheme="minorHAnsi"/>
          <w:lang w:eastAsia="en-US"/>
        </w:rPr>
      </w:pPr>
    </w:p>
    <w:p w14:paraId="4ABDBBEA" w14:textId="3DE7C2E4" w:rsidR="00717D57" w:rsidRPr="002725EC" w:rsidRDefault="00BB4FEE" w:rsidP="003C47B3">
      <w:pPr>
        <w:spacing w:line="276" w:lineRule="auto"/>
        <w:ind w:firstLine="720"/>
        <w:jc w:val="both"/>
      </w:pPr>
      <w:r w:rsidRPr="002725EC">
        <w:t>[</w:t>
      </w:r>
      <w:r w:rsidR="00C7308D" w:rsidRPr="002725EC">
        <w:t>3</w:t>
      </w:r>
      <w:r w:rsidRPr="002725EC">
        <w:t>] </w:t>
      </w:r>
      <w:r w:rsidR="00E21FCD">
        <w:t>Veselības ministrija</w:t>
      </w:r>
      <w:r w:rsidR="00717D57" w:rsidRPr="002725EC">
        <w:t xml:space="preserve"> </w:t>
      </w:r>
      <w:r w:rsidR="00C97963" w:rsidRPr="002725EC">
        <w:t>par</w:t>
      </w:r>
      <w:r w:rsidR="00677989">
        <w:t xml:space="preserve"> </w:t>
      </w:r>
      <w:r w:rsidR="00C97963" w:rsidRPr="002725EC">
        <w:t xml:space="preserve">minēto </w:t>
      </w:r>
      <w:r w:rsidR="00D52FC0">
        <w:t>tiesneša</w:t>
      </w:r>
      <w:r w:rsidR="00D52FC0" w:rsidRPr="002725EC">
        <w:t xml:space="preserve"> </w:t>
      </w:r>
      <w:r w:rsidR="00C97963" w:rsidRPr="002725EC">
        <w:t>lēmumu</w:t>
      </w:r>
      <w:r w:rsidRPr="002725EC">
        <w:t xml:space="preserve"> iesniedza blakus sūdzību</w:t>
      </w:r>
      <w:r w:rsidR="00C7308D" w:rsidRPr="002725EC">
        <w:t>.</w:t>
      </w:r>
    </w:p>
    <w:p w14:paraId="3157E80B" w14:textId="35DEE7D8" w:rsidR="00D04C56" w:rsidRPr="00551D38" w:rsidRDefault="00C7308D" w:rsidP="003C47B3">
      <w:pPr>
        <w:spacing w:line="276" w:lineRule="auto"/>
        <w:ind w:firstLine="720"/>
        <w:jc w:val="both"/>
      </w:pPr>
      <w:r w:rsidRPr="002725EC">
        <w:t>Blaku</w:t>
      </w:r>
      <w:r w:rsidRPr="00551D38">
        <w:t xml:space="preserve">s sūdzībā norādīts, ka </w:t>
      </w:r>
      <w:r w:rsidR="00DE5F55" w:rsidRPr="00551D38">
        <w:t xml:space="preserve">nav būtiskas nozīmes un atšķirības, vai </w:t>
      </w:r>
      <w:r w:rsidR="00E21FCD">
        <w:t>Veselības ministrija</w:t>
      </w:r>
      <w:r w:rsidR="00DE5F55" w:rsidRPr="00551D38">
        <w:t xml:space="preserve"> atprasa izlietotos naudas līdzekļus, vēršoties tiesā par publisko tiesību līguma vai administratīvā akta izpildi. Tiesiskās sekas abos gadījumos pēc būtības ir vienādas. Administratīvajā rajona tiesā analogās situācijās jau ir ierosinātas lietas </w:t>
      </w:r>
      <w:r w:rsidR="00EF6554" w:rsidRPr="00551D38">
        <w:t xml:space="preserve">par publisko tiesību līguma izpildi. </w:t>
      </w:r>
      <w:r w:rsidR="00F33A6B">
        <w:t xml:space="preserve">Vienlaikus </w:t>
      </w:r>
      <w:r w:rsidR="00E05640">
        <w:t>Veselības ministrija vērš uzmanību, ka S</w:t>
      </w:r>
      <w:r w:rsidR="00DE5F55" w:rsidRPr="00551D38">
        <w:t>enāt</w:t>
      </w:r>
      <w:r w:rsidR="00EF6554" w:rsidRPr="00551D38">
        <w:t>s</w:t>
      </w:r>
      <w:r w:rsidR="00DE5F55" w:rsidRPr="00551D38">
        <w:t xml:space="preserve"> 2020.gada 8.septembra lēmumā lietā Nr.</w:t>
      </w:r>
      <w:r w:rsidR="00EF6554" w:rsidRPr="00551D38">
        <w:t> </w:t>
      </w:r>
      <w:r w:rsidR="00DE5F55" w:rsidRPr="00551D38">
        <w:t>A420247418 un 2020.gada 28.augusta lēmumā lietā Nr.</w:t>
      </w:r>
      <w:r w:rsidR="00EF6554" w:rsidRPr="00551D38">
        <w:t> </w:t>
      </w:r>
      <w:r w:rsidR="00DE5F55" w:rsidRPr="00551D38">
        <w:t xml:space="preserve">A420273418 noteica, ka </w:t>
      </w:r>
      <w:r w:rsidR="00E21FCD">
        <w:t>Veselības ministrijas</w:t>
      </w:r>
      <w:r w:rsidR="00DE5F55" w:rsidRPr="00551D38">
        <w:t xml:space="preserve"> izdotais lēmums, ar kuru tā atprasa izlietotos valsts budžeta līdzekļus par rezidentūras studijām saistībā ar Ministru kabineta 2011.gada 30.augusta noteikumos Nr.</w:t>
      </w:r>
      <w:r w:rsidR="00EF6554" w:rsidRPr="00551D38">
        <w:t> </w:t>
      </w:r>
      <w:r w:rsidR="00DE5F55" w:rsidRPr="00551D38">
        <w:t xml:space="preserve">685 </w:t>
      </w:r>
      <w:r w:rsidR="00EF6554" w:rsidRPr="00551D38">
        <w:t>„</w:t>
      </w:r>
      <w:r w:rsidR="00DE5F55" w:rsidRPr="00551D38">
        <w:t>Rezidentu uzņemšanas, sadales un finansēšanas kārtība</w:t>
      </w:r>
      <w:r w:rsidR="00EF6554" w:rsidRPr="00551D38">
        <w:t>”</w:t>
      </w:r>
      <w:r w:rsidR="00DE5F55" w:rsidRPr="00551D38">
        <w:t xml:space="preserve"> </w:t>
      </w:r>
      <w:r w:rsidR="000550FA">
        <w:t>paredzēto</w:t>
      </w:r>
      <w:r w:rsidR="00DE5F55" w:rsidRPr="00551D38">
        <w:t xml:space="preserve"> kārtību</w:t>
      </w:r>
      <w:r w:rsidR="009633F1">
        <w:t>,</w:t>
      </w:r>
      <w:r w:rsidR="00DE5F55" w:rsidRPr="00551D38">
        <w:t xml:space="preserve"> ir administratīvais akts.</w:t>
      </w:r>
    </w:p>
    <w:p w14:paraId="17AE2B27" w14:textId="77777777" w:rsidR="00566109" w:rsidRPr="0044395D" w:rsidRDefault="00566109" w:rsidP="003C47B3">
      <w:pPr>
        <w:spacing w:line="276" w:lineRule="auto"/>
        <w:ind w:firstLine="720"/>
        <w:jc w:val="both"/>
      </w:pPr>
    </w:p>
    <w:p w14:paraId="5144CA5B" w14:textId="77777777" w:rsidR="00BB4FEE" w:rsidRPr="0044395D" w:rsidRDefault="00BB4FEE" w:rsidP="004368B6">
      <w:pPr>
        <w:spacing w:line="276" w:lineRule="auto"/>
        <w:jc w:val="center"/>
        <w:rPr>
          <w:b/>
        </w:rPr>
      </w:pPr>
      <w:r w:rsidRPr="0044395D">
        <w:rPr>
          <w:b/>
        </w:rPr>
        <w:t>Motīvu daļa</w:t>
      </w:r>
    </w:p>
    <w:p w14:paraId="5713D6CE" w14:textId="77777777" w:rsidR="00BB4FEE" w:rsidRPr="0044395D" w:rsidRDefault="00BB4FEE" w:rsidP="004368B6">
      <w:pPr>
        <w:spacing w:line="276" w:lineRule="auto"/>
        <w:jc w:val="center"/>
      </w:pPr>
    </w:p>
    <w:p w14:paraId="51A5D6C1" w14:textId="04750262" w:rsidR="007C0EFA" w:rsidRPr="00E865A8" w:rsidRDefault="00A13185" w:rsidP="003C47B3">
      <w:pPr>
        <w:spacing w:line="276" w:lineRule="auto"/>
        <w:ind w:firstLine="720"/>
        <w:jc w:val="both"/>
      </w:pPr>
      <w:r w:rsidRPr="00E865A8">
        <w:t>[</w:t>
      </w:r>
      <w:r w:rsidR="007C53A7" w:rsidRPr="00E865A8">
        <w:t>4</w:t>
      </w:r>
      <w:r w:rsidRPr="00E865A8">
        <w:t>]</w:t>
      </w:r>
      <w:r w:rsidR="00EA257E" w:rsidRPr="00E865A8">
        <w:t> </w:t>
      </w:r>
      <w:r w:rsidR="007C0EFA" w:rsidRPr="00E865A8">
        <w:t xml:space="preserve">Senātam blakus sūdzības </w:t>
      </w:r>
      <w:r w:rsidR="005402A8">
        <w:t>tiesvedībā</w:t>
      </w:r>
      <w:r w:rsidR="007C0EFA" w:rsidRPr="00E865A8">
        <w:t xml:space="preserve"> jāpārbauda, vai </w:t>
      </w:r>
      <w:r w:rsidR="00E21FCD">
        <w:t>Veselības ministrijai</w:t>
      </w:r>
      <w:r w:rsidR="008B0C1C">
        <w:t xml:space="preserve"> </w:t>
      </w:r>
      <w:r w:rsidR="00F565A1">
        <w:t xml:space="preserve">ir </w:t>
      </w:r>
      <w:r w:rsidR="008B0C1C">
        <w:t>tiesības vērsties tiesā par publisk</w:t>
      </w:r>
      <w:r w:rsidR="00F565A1">
        <w:t>o</w:t>
      </w:r>
      <w:r w:rsidR="008B0C1C">
        <w:t xml:space="preserve"> tiesību līguma</w:t>
      </w:r>
      <w:r w:rsidR="000A5261">
        <w:t xml:space="preserve"> </w:t>
      </w:r>
      <w:r w:rsidR="00C73D96" w:rsidRPr="008008E2">
        <w:t>–</w:t>
      </w:r>
      <w:r w:rsidR="00C73D96">
        <w:t xml:space="preserve"> kompensācijas līguma </w:t>
      </w:r>
      <w:r w:rsidR="00C73D96" w:rsidRPr="008008E2">
        <w:t>–</w:t>
      </w:r>
      <w:r w:rsidR="00C73D96">
        <w:t xml:space="preserve"> </w:t>
      </w:r>
      <w:r w:rsidR="00F565A1">
        <w:t>izpildi</w:t>
      </w:r>
      <w:r w:rsidR="00844F36">
        <w:t>.</w:t>
      </w:r>
    </w:p>
    <w:p w14:paraId="2A25FFB4" w14:textId="77777777" w:rsidR="00A50D5A" w:rsidRPr="00E865A8" w:rsidRDefault="00A50D5A" w:rsidP="003C47B3">
      <w:pPr>
        <w:spacing w:line="276" w:lineRule="auto"/>
        <w:ind w:firstLine="720"/>
        <w:jc w:val="both"/>
      </w:pPr>
    </w:p>
    <w:p w14:paraId="3A187A87" w14:textId="64D1A8D0" w:rsidR="00D862F9" w:rsidRDefault="00107A97" w:rsidP="003C47B3">
      <w:pPr>
        <w:tabs>
          <w:tab w:val="left" w:pos="5542"/>
        </w:tabs>
        <w:spacing w:line="276" w:lineRule="auto"/>
        <w:ind w:firstLine="720"/>
        <w:jc w:val="both"/>
      </w:pPr>
      <w:r w:rsidRPr="00E865A8">
        <w:t>[</w:t>
      </w:r>
      <w:r w:rsidR="007C53A7" w:rsidRPr="00E865A8">
        <w:t>5</w:t>
      </w:r>
      <w:r w:rsidRPr="00E865A8">
        <w:t>]</w:t>
      </w:r>
      <w:r w:rsidR="007C53A7" w:rsidRPr="00E865A8">
        <w:t> </w:t>
      </w:r>
      <w:r w:rsidR="00290F15">
        <w:t xml:space="preserve">Administratīvās rajona tiesas tiesnesis pārsūdzētajā lēmumā konstatējis, ka </w:t>
      </w:r>
      <w:r w:rsidR="00290F15" w:rsidRPr="00290F15">
        <w:t>noteikumi</w:t>
      </w:r>
      <w:r w:rsidR="00290F15">
        <w:t xml:space="preserve"> Nr. 158</w:t>
      </w:r>
      <w:r w:rsidR="00290F15" w:rsidRPr="00290F15">
        <w:t xml:space="preserve"> </w:t>
      </w:r>
      <w:r w:rsidR="002659FB">
        <w:t>nenoteic</w:t>
      </w:r>
      <w:r w:rsidR="00290F15" w:rsidRPr="00290F15">
        <w:t>, kādā procedūrā ir atgūstama kompensācija. Vienlaikus</w:t>
      </w:r>
      <w:r w:rsidR="00290F15">
        <w:t xml:space="preserve"> </w:t>
      </w:r>
      <w:r w:rsidR="00290F15" w:rsidRPr="00290F15">
        <w:t>kompensācijas līguma 4.2.3.apakšpunkts noteic, ka kompensācijas devējam 15 darba dienu laikā</w:t>
      </w:r>
      <w:r w:rsidR="00290F15">
        <w:t xml:space="preserve"> </w:t>
      </w:r>
      <w:r w:rsidR="00290F15" w:rsidRPr="00290F15">
        <w:t>ir jāpaziņo kompensācijas saņēmējam par līguma laušanu, nosūtot administratīvo aktu un rēķinu.</w:t>
      </w:r>
      <w:r w:rsidR="00290F15">
        <w:t xml:space="preserve"> </w:t>
      </w:r>
      <w:r w:rsidR="00D862F9">
        <w:t>Līdz ar to t</w:t>
      </w:r>
      <w:r w:rsidR="009A0D96">
        <w:t>iesnes</w:t>
      </w:r>
      <w:r w:rsidR="0043304D">
        <w:t>is</w:t>
      </w:r>
      <w:r w:rsidR="009A0D96">
        <w:t xml:space="preserve"> atzinis, ka </w:t>
      </w:r>
      <w:r w:rsidR="00E21FCD">
        <w:t>Veselības ministrijas</w:t>
      </w:r>
      <w:r w:rsidR="002659FB" w:rsidRPr="00AC7A40">
        <w:t xml:space="preserve"> 2023.gada</w:t>
      </w:r>
      <w:r w:rsidR="001A1FBE">
        <w:t> </w:t>
      </w:r>
      <w:r w:rsidR="002659FB" w:rsidRPr="00AC7A40">
        <w:t>9.jūnija lēmum</w:t>
      </w:r>
      <w:r w:rsidR="005F5C02">
        <w:t>s</w:t>
      </w:r>
      <w:r w:rsidR="002659FB" w:rsidRPr="00AC7A40">
        <w:t xml:space="preserve"> Nr.</w:t>
      </w:r>
      <w:r w:rsidR="002659FB">
        <w:t> </w:t>
      </w:r>
      <w:r w:rsidR="002659FB" w:rsidRPr="00AC7A40">
        <w:t>01-32.2.1/2621</w:t>
      </w:r>
      <w:r w:rsidR="005F5C02">
        <w:t xml:space="preserve">, ar kuru lauzts </w:t>
      </w:r>
      <w:r w:rsidR="002659FB" w:rsidRPr="00AC7A40">
        <w:t>kompensācijas līgum</w:t>
      </w:r>
      <w:r w:rsidR="005F5C02">
        <w:t>s</w:t>
      </w:r>
      <w:r w:rsidR="002659FB">
        <w:t xml:space="preserve"> </w:t>
      </w:r>
      <w:r w:rsidR="002659FB" w:rsidRPr="00AC7A40">
        <w:t>un uzlik</w:t>
      </w:r>
      <w:r w:rsidR="005F5C02">
        <w:t>ts</w:t>
      </w:r>
      <w:r w:rsidR="002659FB" w:rsidRPr="00AC7A40">
        <w:t xml:space="preserve"> pienākum</w:t>
      </w:r>
      <w:r w:rsidR="005F5C02">
        <w:t>s</w:t>
      </w:r>
      <w:r w:rsidR="002659FB" w:rsidRPr="00AC7A40">
        <w:t xml:space="preserve"> </w:t>
      </w:r>
      <w:r w:rsidR="007C51FC">
        <w:t>[pers. A]</w:t>
      </w:r>
      <w:r w:rsidR="002659FB" w:rsidRPr="00AC7A40">
        <w:t xml:space="preserve"> </w:t>
      </w:r>
      <w:r w:rsidR="00986E9F">
        <w:t>atmaksāt</w:t>
      </w:r>
      <w:r w:rsidR="00986E9F" w:rsidRPr="00AC7A40">
        <w:t xml:space="preserve"> </w:t>
      </w:r>
      <w:r w:rsidR="002659FB" w:rsidRPr="00AC7A40">
        <w:t>kompensācij</w:t>
      </w:r>
      <w:r w:rsidR="00986E9F">
        <w:t>u</w:t>
      </w:r>
      <w:r w:rsidR="002659FB" w:rsidRPr="00AC7A40">
        <w:t xml:space="preserve"> 4620,25</w:t>
      </w:r>
      <w:r w:rsidR="002659FB">
        <w:t> </w:t>
      </w:r>
      <w:proofErr w:type="spellStart"/>
      <w:r w:rsidR="002659FB" w:rsidRPr="00AC7A40">
        <w:rPr>
          <w:i/>
          <w:iCs/>
        </w:rPr>
        <w:t>euro</w:t>
      </w:r>
      <w:proofErr w:type="spellEnd"/>
      <w:r w:rsidR="002659FB">
        <w:t xml:space="preserve"> </w:t>
      </w:r>
      <w:r w:rsidR="002659FB" w:rsidRPr="00AC7A40">
        <w:t>līdz 2023.gada 11.jūlijam</w:t>
      </w:r>
      <w:r w:rsidR="005F5C02">
        <w:t xml:space="preserve">, ir administratīvais akts. </w:t>
      </w:r>
      <w:r w:rsidR="00986E9F">
        <w:t>J</w:t>
      </w:r>
      <w:r w:rsidR="00986E9F" w:rsidRPr="00986E9F">
        <w:t>a kompensācijas saņēmējs uzskata lēmumu par kompensācijas atmaksu par</w:t>
      </w:r>
      <w:r w:rsidR="00986E9F">
        <w:t xml:space="preserve"> </w:t>
      </w:r>
      <w:r w:rsidR="00986E9F" w:rsidRPr="00986E9F">
        <w:t xml:space="preserve">prettiesisku, </w:t>
      </w:r>
      <w:r w:rsidR="00986E9F">
        <w:t>tas</w:t>
      </w:r>
      <w:r w:rsidR="00986E9F" w:rsidRPr="00986E9F">
        <w:t xml:space="preserve"> ir tiesīgs to pārsūdzēt Administratīvā procesa likuma</w:t>
      </w:r>
      <w:r w:rsidR="00986E9F">
        <w:t xml:space="preserve"> </w:t>
      </w:r>
      <w:r w:rsidR="00986E9F" w:rsidRPr="00986E9F">
        <w:t>kārtībā. Savukārt tad, kad šāds lēmums ir stājies spēkā, tā izpilde notiek saskaņā ar</w:t>
      </w:r>
      <w:r w:rsidR="00986E9F">
        <w:t xml:space="preserve"> </w:t>
      </w:r>
      <w:r w:rsidR="00986E9F" w:rsidRPr="00986E9F">
        <w:t>Administratīvā procesa likuma D daļu, nevis vēršoties tiesā ar pieteikumu.</w:t>
      </w:r>
      <w:r w:rsidR="00290F15">
        <w:t xml:space="preserve"> </w:t>
      </w:r>
    </w:p>
    <w:p w14:paraId="224CB1BF" w14:textId="60230234" w:rsidR="00290F15" w:rsidRDefault="00290F15" w:rsidP="003C47B3">
      <w:pPr>
        <w:tabs>
          <w:tab w:val="left" w:pos="5542"/>
        </w:tabs>
        <w:spacing w:line="276" w:lineRule="auto"/>
        <w:ind w:firstLine="720"/>
        <w:jc w:val="both"/>
      </w:pPr>
      <w:r>
        <w:t xml:space="preserve">Senāts minētajam tiesneša </w:t>
      </w:r>
      <w:r w:rsidR="00922E9F">
        <w:t>secinājumam</w:t>
      </w:r>
      <w:r w:rsidR="00A949A9">
        <w:t xml:space="preserve"> </w:t>
      </w:r>
      <w:r w:rsidR="00986E9F">
        <w:t xml:space="preserve">konkrētajā gadījumā </w:t>
      </w:r>
      <w:r>
        <w:t>nepiekrīt.</w:t>
      </w:r>
    </w:p>
    <w:p w14:paraId="401F55CB" w14:textId="77777777" w:rsidR="00290F15" w:rsidRDefault="00290F15" w:rsidP="003C47B3">
      <w:pPr>
        <w:tabs>
          <w:tab w:val="left" w:pos="5542"/>
        </w:tabs>
        <w:spacing w:line="276" w:lineRule="auto"/>
        <w:ind w:firstLine="720"/>
        <w:jc w:val="both"/>
      </w:pPr>
    </w:p>
    <w:p w14:paraId="174EBCC7" w14:textId="0EC28AC7" w:rsidR="00290F15" w:rsidRDefault="00290F15" w:rsidP="003C47B3">
      <w:pPr>
        <w:tabs>
          <w:tab w:val="left" w:pos="5542"/>
        </w:tabs>
        <w:spacing w:line="276" w:lineRule="auto"/>
        <w:ind w:firstLine="720"/>
        <w:jc w:val="both"/>
      </w:pPr>
      <w:r>
        <w:t>[6] </w:t>
      </w:r>
      <w:r w:rsidR="00D14427">
        <w:t xml:space="preserve">Starp </w:t>
      </w:r>
      <w:r w:rsidR="00E21FCD">
        <w:t>Veselības ministriju</w:t>
      </w:r>
      <w:r w:rsidR="00D14427">
        <w:t xml:space="preserve"> un </w:t>
      </w:r>
      <w:r w:rsidR="007C51FC">
        <w:t>[pers. A]</w:t>
      </w:r>
      <w:r w:rsidR="00D14427">
        <w:t xml:space="preserve"> </w:t>
      </w:r>
      <w:r w:rsidR="00400E97" w:rsidRPr="004F512D">
        <w:t>2021.gada 8.novembrī</w:t>
      </w:r>
      <w:r w:rsidR="00400E97">
        <w:t xml:space="preserve"> ir noslēgts publisko tiesību līgums par kompensācijas izmaksu. </w:t>
      </w:r>
      <w:r w:rsidR="00D5689B">
        <w:t>Veselības ministrija konstatējusi</w:t>
      </w:r>
      <w:r w:rsidR="009F2EE2">
        <w:t xml:space="preserve">, ka </w:t>
      </w:r>
      <w:r w:rsidR="007C51FC">
        <w:t>[pers. A]</w:t>
      </w:r>
      <w:r w:rsidR="009F2EE2">
        <w:t xml:space="preserve"> nenostrādāja ārstniecības iestādē noteikumu Nr. 158</w:t>
      </w:r>
      <w:r w:rsidR="00883B67">
        <w:t xml:space="preserve"> </w:t>
      </w:r>
      <w:r w:rsidR="00883B67" w:rsidRPr="00883B67">
        <w:t>17.1.4.apakšpunkt</w:t>
      </w:r>
      <w:r w:rsidR="00883B67">
        <w:t>ā un</w:t>
      </w:r>
      <w:r w:rsidR="009F2EE2">
        <w:t xml:space="preserve"> kompensācijas līgum</w:t>
      </w:r>
      <w:r w:rsidR="00883B67">
        <w:t xml:space="preserve">a </w:t>
      </w:r>
      <w:r w:rsidR="00883B67" w:rsidRPr="00883B67">
        <w:t xml:space="preserve">1.2.apakšpunktā </w:t>
      </w:r>
      <w:r w:rsidR="00883B67">
        <w:t xml:space="preserve">noteiktos </w:t>
      </w:r>
      <w:r w:rsidR="009F2EE2">
        <w:t>piecus gadus u</w:t>
      </w:r>
      <w:r w:rsidR="00FA45F9">
        <w:t>n nav</w:t>
      </w:r>
      <w:r w:rsidR="00A74650">
        <w:t xml:space="preserve"> labprātīgi</w:t>
      </w:r>
      <w:r w:rsidR="00FA45F9">
        <w:t xml:space="preserve"> atmaksājusi ar kompensācijas līgumu piešķirtos līdzekļus proporcionāli nenostrādātajam laikam. </w:t>
      </w:r>
      <w:r w:rsidR="00E21FCD">
        <w:t xml:space="preserve">Veselības ministrijas </w:t>
      </w:r>
      <w:r w:rsidR="005C5C20">
        <w:t>pienākumu atgūt kompensāciju</w:t>
      </w:r>
      <w:r w:rsidR="00C34058">
        <w:t xml:space="preserve"> </w:t>
      </w:r>
      <w:r w:rsidR="005C5C20">
        <w:t xml:space="preserve">paredz noteikumu Nr. 158 43.punkts. </w:t>
      </w:r>
      <w:r w:rsidR="00766B7E">
        <w:t xml:space="preserve">Atbilstoši </w:t>
      </w:r>
      <w:r w:rsidR="00D16A7A">
        <w:t xml:space="preserve">tam kompensācija tiek atgūta </w:t>
      </w:r>
      <w:r w:rsidR="00766B7E" w:rsidRPr="00766B7E">
        <w:t>proporcionāli nenostrādātajam laikam, ja ārstniecības persona pirms termiņa lauž šo noteikumu 17.1.3.apakšpunktā minētos līgumus</w:t>
      </w:r>
      <w:r w:rsidR="00C655A1">
        <w:t xml:space="preserve"> </w:t>
      </w:r>
      <w:r w:rsidR="00766B7E" w:rsidRPr="00766B7E">
        <w:t xml:space="preserve">vai darba attiecību pārtraukums vai laiks, kad netiek pildīti kompensācijas </w:t>
      </w:r>
      <w:r w:rsidR="00766B7E" w:rsidRPr="00766B7E">
        <w:lastRenderedPageBreak/>
        <w:t xml:space="preserve">līguma nosacījumi, pārsniedz trīs mēnešus piecu gadu periodā un </w:t>
      </w:r>
      <w:r w:rsidR="00D16A7A" w:rsidRPr="00766B7E">
        <w:t>kompensācijas līguma darbības termiņ</w:t>
      </w:r>
      <w:r w:rsidR="00D16A7A">
        <w:t>š netiek pagarināts</w:t>
      </w:r>
      <w:r w:rsidR="00766B7E" w:rsidRPr="00766B7E">
        <w:t xml:space="preserve">. </w:t>
      </w:r>
    </w:p>
    <w:p w14:paraId="237F83E2" w14:textId="4A6577AA" w:rsidR="000C74A1" w:rsidRPr="0081536B" w:rsidRDefault="000C74A1" w:rsidP="003C47B3">
      <w:pPr>
        <w:spacing w:line="276" w:lineRule="auto"/>
        <w:ind w:firstLine="720"/>
        <w:jc w:val="both"/>
      </w:pPr>
      <w:r>
        <w:t>Tādējādi</w:t>
      </w:r>
      <w:r w:rsidR="00C936D5">
        <w:t>,</w:t>
      </w:r>
      <w:r w:rsidR="003505EA">
        <w:t xml:space="preserve"> </w:t>
      </w:r>
      <w:r w:rsidR="009C2E2E">
        <w:t xml:space="preserve">neskatoties uz to, ka kompensācijas līguma 4.2.3.apakšpunkts paredz par līguma laušanu paziņot, nosūtot administratīvo aktu, noteikumu Nr. 158 43.punkts šādas tiesības Veselības ministrijai neparedz. </w:t>
      </w:r>
      <w:r w:rsidR="00D862F9">
        <w:t xml:space="preserve">Šādas tiesības Veselības ministrijai neparedz arī citi normatīvie akti. Tomēr likuma atrunas princips prasa, lai privātpersonai nelabvēlīgs administratīvais akts būtu izdots, pamatojoties uz normatīvo aktu (Latvijas Republikas Satversmi, likumu, vai uz likuma pamata izdotiem citiem normatīvajiem aktiem). </w:t>
      </w:r>
    </w:p>
    <w:p w14:paraId="61F04C04" w14:textId="0DBAAC38" w:rsidR="009C2E2E" w:rsidRPr="0081536B" w:rsidRDefault="009C2E2E" w:rsidP="003C47B3">
      <w:pPr>
        <w:spacing w:line="276" w:lineRule="auto"/>
        <w:ind w:firstLine="720"/>
        <w:jc w:val="both"/>
      </w:pPr>
    </w:p>
    <w:p w14:paraId="28E2E757" w14:textId="2B6B54AF" w:rsidR="0081536B" w:rsidRPr="0081536B" w:rsidRDefault="00D476EC" w:rsidP="003C47B3">
      <w:pPr>
        <w:spacing w:line="276" w:lineRule="auto"/>
        <w:ind w:firstLine="720"/>
        <w:jc w:val="both"/>
      </w:pPr>
      <w:r w:rsidRPr="00436973">
        <w:t>[7] </w:t>
      </w:r>
      <w:r w:rsidR="001622DF" w:rsidRPr="00436973">
        <w:t>T</w:t>
      </w:r>
      <w:r w:rsidR="00A00081" w:rsidRPr="00436973">
        <w:t>iesnesis</w:t>
      </w:r>
      <w:r w:rsidR="001622DF" w:rsidRPr="00436973">
        <w:t xml:space="preserve"> secinājumu, ka pieteikumu jāatsaka pieņemt,</w:t>
      </w:r>
      <w:r w:rsidR="00A00081" w:rsidRPr="00436973">
        <w:t xml:space="preserve"> </w:t>
      </w:r>
      <w:r w:rsidR="001622DF" w:rsidRPr="00436973">
        <w:t>pamatojis ar</w:t>
      </w:r>
      <w:r w:rsidR="00A00081" w:rsidRPr="00436973">
        <w:t xml:space="preserve"> Senāta </w:t>
      </w:r>
      <w:r w:rsidR="001622DF" w:rsidRPr="00436973">
        <w:t xml:space="preserve">atziņām spriedumā </w:t>
      </w:r>
      <w:r w:rsidR="00A00081" w:rsidRPr="00436973">
        <w:t>lietā Nr. SKA-1059/2020 par studiju līguma izpildi un pienākuma uzlikšanu personai atmaksāt rezidentūras studijām iztērētos valsts budžeta līdzekļus</w:t>
      </w:r>
      <w:r w:rsidR="001622DF" w:rsidRPr="00436973">
        <w:t>.</w:t>
      </w:r>
      <w:r w:rsidR="00D16A7A" w:rsidRPr="00436973">
        <w:t xml:space="preserve"> </w:t>
      </w:r>
      <w:r w:rsidR="00A00081" w:rsidRPr="00436973">
        <w:t xml:space="preserve">Tomēr tiesnesis nav ņēmis vērā, ka atšķirībā no </w:t>
      </w:r>
      <w:r w:rsidR="001622DF" w:rsidRPr="00436973">
        <w:t xml:space="preserve">šajā lietā piemērojamajiem noteikumiem Nr. 158 </w:t>
      </w:r>
      <w:r w:rsidR="00A00081" w:rsidRPr="00436973">
        <w:t xml:space="preserve">lietā Nr. SKA-1059/2020 tiesiskais regulējums </w:t>
      </w:r>
      <w:r w:rsidR="001622DF" w:rsidRPr="00436973">
        <w:t xml:space="preserve">tieši </w:t>
      </w:r>
      <w:r w:rsidR="00A00081" w:rsidRPr="00436973">
        <w:t xml:space="preserve">paredzēja pieņemt administratīvo aktu par valsts budžeta līdzekļu atgūšanu. Sprieduma lietā </w:t>
      </w:r>
      <w:r w:rsidR="00A01768">
        <w:br/>
      </w:r>
      <w:r w:rsidR="00A00081" w:rsidRPr="00436973">
        <w:t xml:space="preserve">Nr. SKA-1059/2020 8.punktā Senāts </w:t>
      </w:r>
      <w:r w:rsidR="001622DF" w:rsidRPr="00436973">
        <w:t xml:space="preserve">papildus </w:t>
      </w:r>
      <w:r w:rsidR="00A00081" w:rsidRPr="00436973">
        <w:t xml:space="preserve">skaidrojis, kāpēc iepriekš līdzīgā lietā Nr. SKA-819/2015 atzīts, ka lēmums par pienākumu atmaksāt izlietotos valsts budžeta līdzekļus netika atzīts par administratīvo aktu. Proti, </w:t>
      </w:r>
      <w:r w:rsidR="00D862F9" w:rsidRPr="00436973">
        <w:t xml:space="preserve">tajā lietā </w:t>
      </w:r>
      <w:r w:rsidR="00A00081" w:rsidRPr="00436973">
        <w:t>tiesiskais regulējums neparedzēja, ka Veselības ministrijai jā</w:t>
      </w:r>
      <w:r w:rsidR="00C936D5" w:rsidRPr="00436973">
        <w:t>izdod</w:t>
      </w:r>
      <w:r w:rsidR="00A00081" w:rsidRPr="00436973">
        <w:t xml:space="preserve"> administratīv</w:t>
      </w:r>
      <w:r w:rsidR="00C936D5" w:rsidRPr="00436973">
        <w:t>s</w:t>
      </w:r>
      <w:r w:rsidR="00A00081" w:rsidRPr="00436973">
        <w:t xml:space="preserve"> akt</w:t>
      </w:r>
      <w:r w:rsidR="00C936D5" w:rsidRPr="00436973">
        <w:t>s</w:t>
      </w:r>
      <w:r w:rsidR="001622DF" w:rsidRPr="00436973">
        <w:t xml:space="preserve"> </w:t>
      </w:r>
      <w:r w:rsidR="00A00081" w:rsidRPr="00436973">
        <w:t xml:space="preserve">par līdzekļu atgūšanu. </w:t>
      </w:r>
      <w:r w:rsidR="0081536B" w:rsidRPr="00436973">
        <w:t xml:space="preserve">Kā izriet no Senāta 2015.gada 10.decembra sprieduma lietā Nr. SKA-819/2015, gadījumā, kad tiesiskais regulējums neparedz pieņemt administratīvo aktu par līdzekļu atgūšanu, lēmums, kas pieņemts saistībā ar </w:t>
      </w:r>
      <w:r w:rsidR="005A74BF" w:rsidRPr="00436973">
        <w:t xml:space="preserve">publisko tiesību </w:t>
      </w:r>
      <w:r w:rsidR="0081536B" w:rsidRPr="00436973">
        <w:t>līguma izpildi, nerada jaunas tiesiskas sekas, jo sekas ir noteiktas līgumā (</w:t>
      </w:r>
      <w:r w:rsidR="0081536B" w:rsidRPr="00436973">
        <w:rPr>
          <w:i/>
          <w:iCs/>
        </w:rPr>
        <w:t>Senāta 2015.gada 10.decembra sprieduma lietā Nr. </w:t>
      </w:r>
      <w:hyperlink r:id="rId10" w:history="1">
        <w:r w:rsidR="0081536B" w:rsidRPr="00436973">
          <w:rPr>
            <w:rStyle w:val="Hyperlink"/>
            <w:i/>
            <w:iCs/>
          </w:rPr>
          <w:t>SKA-819/2015</w:t>
        </w:r>
      </w:hyperlink>
      <w:r w:rsidR="0081536B" w:rsidRPr="00436973">
        <w:t xml:space="preserve">, </w:t>
      </w:r>
      <w:r w:rsidR="0081536B" w:rsidRPr="00436973">
        <w:rPr>
          <w:i/>
          <w:iCs/>
        </w:rPr>
        <w:t>A42854609, 7.punkts</w:t>
      </w:r>
      <w:r w:rsidR="0081536B" w:rsidRPr="00436973">
        <w:t>).</w:t>
      </w:r>
    </w:p>
    <w:p w14:paraId="656EB226" w14:textId="7EA4A1BB" w:rsidR="00AF02B5" w:rsidRDefault="009764D2" w:rsidP="003C47B3">
      <w:pPr>
        <w:spacing w:line="276" w:lineRule="auto"/>
        <w:ind w:firstLine="720"/>
        <w:jc w:val="both"/>
      </w:pPr>
      <w:r w:rsidRPr="00436973">
        <w:t>Ņemot vērā</w:t>
      </w:r>
      <w:r w:rsidR="00AF02B5" w:rsidRPr="00436973">
        <w:t xml:space="preserve"> minēto, tiesneša secinājums, </w:t>
      </w:r>
      <w:r w:rsidR="00B00FAF" w:rsidRPr="00436973">
        <w:t>ka Veselības ministrijas 2023.gada 9.jūnija lēmums Nr. 01-32.2.1/2621 atbilst visām administratīvā akta pazīmēm, ir nepamatots. Šis lēmums ne</w:t>
      </w:r>
      <w:r w:rsidR="00E736B1" w:rsidRPr="00436973">
        <w:t>rada jaunas tiesiskas sekas,</w:t>
      </w:r>
      <w:r w:rsidR="001622DF" w:rsidRPr="00436973">
        <w:t xml:space="preserve"> jo noteikumi Nr. 158 neparedz Veselības ministrijai kompetenci atgūt piešķirtos līdzekļus, izdodot administratīvo aktu.</w:t>
      </w:r>
      <w:r w:rsidR="00E736B1" w:rsidRPr="00436973">
        <w:t xml:space="preserve"> </w:t>
      </w:r>
      <w:r w:rsidR="001622DF" w:rsidRPr="00436973">
        <w:t>L</w:t>
      </w:r>
      <w:r w:rsidR="00E736B1" w:rsidRPr="00436973">
        <w:t xml:space="preserve">īdz ar to neizpildās visas Administratīvā procesa likuma 1.panta trešajā daļā </w:t>
      </w:r>
      <w:r w:rsidR="00C21DF7" w:rsidRPr="00436973">
        <w:t>noteiktās</w:t>
      </w:r>
      <w:r w:rsidR="00864520" w:rsidRPr="00436973">
        <w:t xml:space="preserve"> </w:t>
      </w:r>
      <w:r w:rsidR="00E736B1" w:rsidRPr="00436973">
        <w:t xml:space="preserve">administratīvā akta pazīmes. </w:t>
      </w:r>
      <w:r w:rsidR="00794956" w:rsidRPr="00436973">
        <w:t xml:space="preserve">Secīgi nav pareizs tiesneša secinājums, ka </w:t>
      </w:r>
      <w:r w:rsidR="00602820" w:rsidRPr="00436973">
        <w:t>Veselības ministrijai</w:t>
      </w:r>
      <w:r w:rsidR="00AF02B5" w:rsidRPr="00436973">
        <w:t xml:space="preserve"> nav tiesīb</w:t>
      </w:r>
      <w:r w:rsidR="00C05AF9" w:rsidRPr="00436973">
        <w:t>u</w:t>
      </w:r>
      <w:r w:rsidR="00AF02B5" w:rsidRPr="00436973">
        <w:t xml:space="preserve"> vērsties tiesā par kompensācijas līguma izpildi</w:t>
      </w:r>
      <w:r w:rsidR="00794956" w:rsidRPr="00436973">
        <w:t>.</w:t>
      </w:r>
    </w:p>
    <w:p w14:paraId="37673296" w14:textId="77777777" w:rsidR="00377CC7" w:rsidRDefault="00377CC7" w:rsidP="003C47B3">
      <w:pPr>
        <w:spacing w:line="276" w:lineRule="auto"/>
        <w:ind w:firstLine="720"/>
        <w:jc w:val="both"/>
      </w:pPr>
    </w:p>
    <w:p w14:paraId="09DB4434" w14:textId="28E73B8A" w:rsidR="00377CC7" w:rsidRPr="001736A8" w:rsidRDefault="00377CC7" w:rsidP="003C47B3">
      <w:pPr>
        <w:spacing w:line="276" w:lineRule="auto"/>
        <w:ind w:firstLine="720"/>
        <w:jc w:val="both"/>
        <w:rPr>
          <w:rFonts w:asciiTheme="majorBidi" w:hAnsiTheme="majorBidi" w:cstheme="majorBidi"/>
        </w:rPr>
      </w:pPr>
      <w:r>
        <w:t>[8] </w:t>
      </w:r>
      <w:r w:rsidR="001736A8">
        <w:rPr>
          <w:rFonts w:asciiTheme="majorBidi" w:hAnsiTheme="majorBidi" w:cstheme="majorBidi"/>
        </w:rPr>
        <w:t>Tā kā tiesnesis</w:t>
      </w:r>
      <w:r w:rsidR="00207B52">
        <w:rPr>
          <w:rFonts w:asciiTheme="majorBidi" w:hAnsiTheme="majorBidi" w:cstheme="majorBidi"/>
        </w:rPr>
        <w:t xml:space="preserve"> </w:t>
      </w:r>
      <w:r w:rsidR="00056E8D">
        <w:rPr>
          <w:rFonts w:asciiTheme="majorBidi" w:hAnsiTheme="majorBidi" w:cstheme="majorBidi"/>
        </w:rPr>
        <w:t xml:space="preserve">nepamatoti atzinis, ka šajā lietā Veselības ministrijai nav tiesību vērsties ar pieteikumu tiesā par kompensācijas līguma izpildi, </w:t>
      </w:r>
      <w:r w:rsidR="001736A8">
        <w:rPr>
          <w:rFonts w:asciiTheme="majorBidi" w:hAnsiTheme="majorBidi" w:cstheme="majorBidi"/>
        </w:rPr>
        <w:t xml:space="preserve">tad </w:t>
      </w:r>
      <w:r w:rsidRPr="00EA7BFD">
        <w:rPr>
          <w:rFonts w:asciiTheme="majorBidi" w:hAnsiTheme="majorBidi" w:cstheme="majorBidi"/>
        </w:rPr>
        <w:t xml:space="preserve">pārsūdzētais </w:t>
      </w:r>
      <w:r w:rsidRPr="00EB27AB">
        <w:rPr>
          <w:rFonts w:asciiTheme="majorBidi" w:hAnsiTheme="majorBidi" w:cstheme="majorBidi"/>
        </w:rPr>
        <w:t xml:space="preserve">lēmums ir atceļams un jautājums par pieteikuma virzību nododams Administratīvajai rajona tiesai jaunai izskatīšanai. </w:t>
      </w:r>
    </w:p>
    <w:p w14:paraId="03766021" w14:textId="77777777" w:rsidR="00E41CBB" w:rsidRDefault="00E41CBB" w:rsidP="004368B6">
      <w:pPr>
        <w:spacing w:line="276" w:lineRule="auto"/>
        <w:ind w:firstLine="720"/>
        <w:jc w:val="both"/>
      </w:pPr>
    </w:p>
    <w:p w14:paraId="3C249906" w14:textId="38850CAD" w:rsidR="009B4BE8" w:rsidRPr="00DD0ECC" w:rsidRDefault="009B4BE8" w:rsidP="004368B6">
      <w:pPr>
        <w:shd w:val="clear" w:color="auto" w:fill="FFFFFF"/>
        <w:spacing w:line="276" w:lineRule="auto"/>
        <w:jc w:val="center"/>
        <w:rPr>
          <w:b/>
        </w:rPr>
      </w:pPr>
      <w:r w:rsidRPr="00DD0ECC">
        <w:rPr>
          <w:b/>
        </w:rPr>
        <w:t>Rezolutīvā daļa</w:t>
      </w:r>
    </w:p>
    <w:p w14:paraId="630F4774" w14:textId="77777777" w:rsidR="009B4BE8" w:rsidRPr="00DD0ECC" w:rsidRDefault="009B4BE8" w:rsidP="004368B6">
      <w:pPr>
        <w:shd w:val="clear" w:color="auto" w:fill="FFFFFF"/>
        <w:spacing w:line="276" w:lineRule="auto"/>
        <w:rPr>
          <w:b/>
        </w:rPr>
      </w:pPr>
    </w:p>
    <w:p w14:paraId="23840B71" w14:textId="77777777" w:rsidR="006B4761" w:rsidRPr="00DD0ECC" w:rsidRDefault="006B4761" w:rsidP="003C47B3">
      <w:pPr>
        <w:spacing w:line="276" w:lineRule="auto"/>
        <w:ind w:firstLine="720"/>
        <w:jc w:val="both"/>
      </w:pPr>
      <w:r w:rsidRPr="00DD0ECC">
        <w:t>Pamatojoties uz Administratīvā procesa likuma 129.</w:t>
      </w:r>
      <w:r w:rsidRPr="00DD0ECC">
        <w:rPr>
          <w:vertAlign w:val="superscript"/>
        </w:rPr>
        <w:t>1</w:t>
      </w:r>
      <w:r w:rsidRPr="00DD0ECC">
        <w:t>panta pirmās daļas 1.punktu, 323.panta pirmās daļas 2.punktu un 324.panta pirmo daļu, Senāts</w:t>
      </w:r>
    </w:p>
    <w:p w14:paraId="3A1017FF" w14:textId="2A7EC465" w:rsidR="009B4BE8" w:rsidRPr="00DD0ECC" w:rsidRDefault="009B4BE8" w:rsidP="004368B6">
      <w:pPr>
        <w:shd w:val="clear" w:color="auto" w:fill="FFFFFF"/>
        <w:spacing w:line="276" w:lineRule="auto"/>
        <w:jc w:val="center"/>
        <w:rPr>
          <w:b/>
        </w:rPr>
      </w:pPr>
      <w:r w:rsidRPr="00DD0ECC">
        <w:rPr>
          <w:b/>
        </w:rPr>
        <w:t>nolēma</w:t>
      </w:r>
    </w:p>
    <w:p w14:paraId="5D9432B4" w14:textId="77777777" w:rsidR="008746C7" w:rsidRPr="00DD0ECC" w:rsidRDefault="008746C7" w:rsidP="004368B6">
      <w:pPr>
        <w:spacing w:line="276" w:lineRule="auto"/>
        <w:ind w:firstLine="709"/>
        <w:jc w:val="both"/>
      </w:pPr>
    </w:p>
    <w:p w14:paraId="3E385AA4" w14:textId="2A2A6D70" w:rsidR="006B4761" w:rsidRPr="00DD0ECC" w:rsidRDefault="006B4761" w:rsidP="004368B6">
      <w:pPr>
        <w:tabs>
          <w:tab w:val="left" w:pos="540"/>
          <w:tab w:val="left" w:pos="6660"/>
        </w:tabs>
        <w:spacing w:line="276" w:lineRule="auto"/>
        <w:ind w:firstLine="720"/>
        <w:jc w:val="both"/>
      </w:pPr>
      <w:r w:rsidRPr="00DD0ECC">
        <w:t>atcelt Administratīvās rajona tiesas</w:t>
      </w:r>
      <w:r w:rsidR="00862186">
        <w:t xml:space="preserve"> tiesneša</w:t>
      </w:r>
      <w:r w:rsidRPr="00DD0ECC">
        <w:t xml:space="preserve"> 2024.gada 10.oktobra lēmumu</w:t>
      </w:r>
      <w:r w:rsidRPr="00DD0ECC">
        <w:rPr>
          <w:bCs/>
        </w:rPr>
        <w:t xml:space="preserve"> </w:t>
      </w:r>
      <w:r w:rsidRPr="00DD0ECC">
        <w:t>un nodot lietu jaunai izskatīšanai Administratīvajā rajona tiesā;</w:t>
      </w:r>
    </w:p>
    <w:p w14:paraId="12FA2D35" w14:textId="20F27201" w:rsidR="006B4761" w:rsidRPr="00DD0ECC" w:rsidRDefault="006B4761" w:rsidP="004368B6">
      <w:pPr>
        <w:tabs>
          <w:tab w:val="left" w:pos="540"/>
          <w:tab w:val="left" w:pos="6660"/>
        </w:tabs>
        <w:spacing w:line="276" w:lineRule="auto"/>
        <w:ind w:firstLine="720"/>
        <w:jc w:val="both"/>
      </w:pPr>
      <w:r w:rsidRPr="00DD0ECC">
        <w:lastRenderedPageBreak/>
        <w:t>atmaksāt Veselības ministrijai</w:t>
      </w:r>
      <w:r w:rsidRPr="00DD0ECC">
        <w:rPr>
          <w:bCs/>
        </w:rPr>
        <w:t xml:space="preserve"> </w:t>
      </w:r>
      <w:r w:rsidRPr="00DD0ECC">
        <w:t>par</w:t>
      </w:r>
      <w:r w:rsidRPr="00DD0ECC">
        <w:rPr>
          <w:bCs/>
        </w:rPr>
        <w:t xml:space="preserve"> blakus sūdzību samaksāto drošības naudu</w:t>
      </w:r>
      <w:r w:rsidRPr="00DD0ECC">
        <w:t xml:space="preserve"> 15 </w:t>
      </w:r>
      <w:proofErr w:type="spellStart"/>
      <w:r w:rsidRPr="00DD0ECC">
        <w:rPr>
          <w:i/>
        </w:rPr>
        <w:t>euro</w:t>
      </w:r>
      <w:proofErr w:type="spellEnd"/>
      <w:r w:rsidRPr="00DD0ECC">
        <w:t>.</w:t>
      </w:r>
    </w:p>
    <w:p w14:paraId="22A505C0" w14:textId="77777777" w:rsidR="006B4761" w:rsidRPr="00DD0ECC" w:rsidRDefault="006B4761" w:rsidP="004368B6">
      <w:pPr>
        <w:tabs>
          <w:tab w:val="left" w:pos="540"/>
          <w:tab w:val="left" w:pos="6660"/>
        </w:tabs>
        <w:spacing w:line="276" w:lineRule="auto"/>
        <w:ind w:firstLine="720"/>
        <w:jc w:val="both"/>
      </w:pPr>
    </w:p>
    <w:p w14:paraId="2FDA52C5" w14:textId="77777777" w:rsidR="006B4761" w:rsidRPr="00DD0ECC" w:rsidRDefault="006B4761" w:rsidP="004368B6">
      <w:pPr>
        <w:tabs>
          <w:tab w:val="left" w:pos="540"/>
          <w:tab w:val="left" w:pos="6660"/>
        </w:tabs>
        <w:spacing w:line="276" w:lineRule="auto"/>
        <w:ind w:firstLine="720"/>
        <w:jc w:val="both"/>
      </w:pPr>
      <w:r w:rsidRPr="00DD0ECC">
        <w:t>Lēmums nav pārsūdzams.</w:t>
      </w:r>
    </w:p>
    <w:p w14:paraId="1D0B810D" w14:textId="77777777" w:rsidR="009B4BE8" w:rsidRPr="00DD0ECC" w:rsidRDefault="009B4BE8" w:rsidP="004368B6">
      <w:pPr>
        <w:spacing w:line="276" w:lineRule="auto"/>
        <w:ind w:firstLine="709"/>
      </w:pPr>
    </w:p>
    <w:p w14:paraId="24DFBC3E" w14:textId="77777777" w:rsidR="004A10F0" w:rsidRPr="00DD0ECC" w:rsidRDefault="004A10F0" w:rsidP="00930F87">
      <w:pPr>
        <w:spacing w:line="276" w:lineRule="auto"/>
        <w:jc w:val="both"/>
        <w:rPr>
          <w:sz w:val="2"/>
          <w:szCs w:val="2"/>
        </w:rPr>
      </w:pPr>
    </w:p>
    <w:sectPr w:rsidR="004A10F0" w:rsidRPr="00DD0ECC" w:rsidSect="00BF1CB3">
      <w:footerReference w:type="default" r:id="rId11"/>
      <w:pgSz w:w="11906" w:h="16838" w:code="9"/>
      <w:pgMar w:top="1134" w:right="170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B47E9" w14:textId="77777777" w:rsidR="00EA05CE" w:rsidRDefault="00EA05CE">
      <w:r>
        <w:separator/>
      </w:r>
    </w:p>
  </w:endnote>
  <w:endnote w:type="continuationSeparator" w:id="0">
    <w:p w14:paraId="59F3E283" w14:textId="77777777" w:rsidR="00EA05CE" w:rsidRDefault="00EA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0B34D" w14:textId="06B2E199" w:rsidR="00717351" w:rsidRPr="00B147BF" w:rsidRDefault="00C84288" w:rsidP="00F43FAD">
    <w:pPr>
      <w:pStyle w:val="Footer"/>
      <w:tabs>
        <w:tab w:val="clear" w:pos="4153"/>
        <w:tab w:val="clear" w:pos="8306"/>
      </w:tabs>
      <w:jc w:val="center"/>
      <w:rPr>
        <w:sz w:val="20"/>
        <w:szCs w:val="20"/>
      </w:rPr>
    </w:pPr>
    <w:r w:rsidRPr="00B147BF">
      <w:rPr>
        <w:rStyle w:val="PageNumber"/>
        <w:sz w:val="20"/>
        <w:szCs w:val="20"/>
      </w:rPr>
      <w:fldChar w:fldCharType="begin"/>
    </w:r>
    <w:r w:rsidRPr="00B147BF">
      <w:rPr>
        <w:rStyle w:val="PageNumber"/>
        <w:sz w:val="20"/>
        <w:szCs w:val="20"/>
      </w:rPr>
      <w:instrText xml:space="preserve">PAGE  </w:instrText>
    </w:r>
    <w:r w:rsidRPr="00B147BF">
      <w:rPr>
        <w:rStyle w:val="PageNumber"/>
        <w:sz w:val="20"/>
        <w:szCs w:val="20"/>
      </w:rPr>
      <w:fldChar w:fldCharType="separate"/>
    </w:r>
    <w:r w:rsidRPr="00B147BF">
      <w:rPr>
        <w:rStyle w:val="PageNumber"/>
        <w:noProof/>
        <w:sz w:val="20"/>
        <w:szCs w:val="20"/>
      </w:rPr>
      <w:t>2</w:t>
    </w:r>
    <w:r w:rsidRPr="00B147BF">
      <w:rPr>
        <w:rStyle w:val="PageNumber"/>
        <w:sz w:val="20"/>
        <w:szCs w:val="20"/>
      </w:rPr>
      <w:fldChar w:fldCharType="end"/>
    </w:r>
    <w:r w:rsidRPr="00B147BF">
      <w:rPr>
        <w:rStyle w:val="PageNumber"/>
        <w:sz w:val="20"/>
        <w:szCs w:val="20"/>
      </w:rPr>
      <w:t xml:space="preserve"> no </w:t>
    </w:r>
    <w:r w:rsidRPr="00B147BF">
      <w:rPr>
        <w:rStyle w:val="PageNumber"/>
        <w:noProof/>
        <w:sz w:val="20"/>
        <w:szCs w:val="20"/>
      </w:rPr>
      <w:fldChar w:fldCharType="begin"/>
    </w:r>
    <w:r w:rsidRPr="00B147BF">
      <w:rPr>
        <w:rStyle w:val="PageNumber"/>
        <w:noProof/>
        <w:sz w:val="20"/>
        <w:szCs w:val="20"/>
      </w:rPr>
      <w:instrText xml:space="preserve"> SECTIONPAGES   \* MERGEFORMAT </w:instrText>
    </w:r>
    <w:r w:rsidRPr="00B147BF">
      <w:rPr>
        <w:rStyle w:val="PageNumber"/>
        <w:noProof/>
        <w:sz w:val="20"/>
        <w:szCs w:val="20"/>
      </w:rPr>
      <w:fldChar w:fldCharType="separate"/>
    </w:r>
    <w:r w:rsidR="00C52096">
      <w:rPr>
        <w:rStyle w:val="PageNumber"/>
        <w:noProof/>
        <w:sz w:val="20"/>
        <w:szCs w:val="20"/>
      </w:rPr>
      <w:t>4</w:t>
    </w:r>
    <w:r w:rsidRPr="00B147BF">
      <w:rPr>
        <w:rStyle w:val="PageNumbe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1D0B63" w14:textId="77777777" w:rsidR="00EA05CE" w:rsidRDefault="00EA05CE">
      <w:r>
        <w:separator/>
      </w:r>
    </w:p>
  </w:footnote>
  <w:footnote w:type="continuationSeparator" w:id="0">
    <w:p w14:paraId="0CE9C670" w14:textId="77777777" w:rsidR="00EA05CE" w:rsidRDefault="00EA05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B29"/>
    <w:multiLevelType w:val="hybridMultilevel"/>
    <w:tmpl w:val="47E239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 w15:restartNumberingAfterBreak="1">
    <w:nsid w:val="134C070F"/>
    <w:multiLevelType w:val="multilevel"/>
    <w:tmpl w:val="544C3F64"/>
    <w:lvl w:ilvl="0">
      <w:start w:val="1"/>
      <w:numFmt w:val="decimal"/>
      <w:lvlText w:val="%1."/>
      <w:lvlJc w:val="left"/>
      <w:pPr>
        <w:ind w:left="360" w:hanging="360"/>
      </w:pPr>
      <w:rPr>
        <w:b w:val="0"/>
        <w:i w:val="0"/>
        <w:iCs w:val="0"/>
      </w:rPr>
    </w:lvl>
    <w:lvl w:ilvl="1">
      <w:start w:val="1"/>
      <w:numFmt w:val="decimal"/>
      <w:lvlText w:val="%1.%2."/>
      <w:lvlJc w:val="left"/>
      <w:pPr>
        <w:ind w:left="792" w:hanging="432"/>
      </w:pPr>
      <w:rPr>
        <w:i w:val="0"/>
        <w:i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B590B51"/>
    <w:multiLevelType w:val="hybridMultilevel"/>
    <w:tmpl w:val="BF3E3330"/>
    <w:lvl w:ilvl="0" w:tplc="DBE44654">
      <w:start w:val="31"/>
      <w:numFmt w:val="decimal"/>
      <w:lvlText w:val="[%1]"/>
      <w:lvlJc w:val="left"/>
      <w:pPr>
        <w:ind w:left="1429"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636DDE"/>
    <w:multiLevelType w:val="multilevel"/>
    <w:tmpl w:val="3C3C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88402E"/>
    <w:multiLevelType w:val="multilevel"/>
    <w:tmpl w:val="3FB20540"/>
    <w:lvl w:ilvl="0">
      <w:start w:val="6"/>
      <w:numFmt w:val="decimal"/>
      <w:lvlText w:val="[%1]"/>
      <w:lvlJc w:val="left"/>
      <w:pPr>
        <w:ind w:left="360" w:hanging="360"/>
      </w:pPr>
      <w:rPr>
        <w:rFonts w:ascii="Arial" w:eastAsia="Arial" w:hAnsi="Arial" w:cs="Arial" w:hint="default"/>
        <w:b w:val="0"/>
        <w:i w:val="0"/>
      </w:rPr>
    </w:lvl>
    <w:lvl w:ilvl="1">
      <w:start w:val="1"/>
      <w:numFmt w:val="decimal"/>
      <w:lvlText w:val="(%2)"/>
      <w:lvlJc w:val="left"/>
      <w:pPr>
        <w:ind w:left="1440" w:hanging="360"/>
      </w:pPr>
      <w:rPr>
        <w:rFonts w:hint="default"/>
        <w:b w:val="0"/>
        <w:bCs w:val="0"/>
        <w:i w:val="0"/>
        <w:iCs w:val="0"/>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74801900"/>
    <w:multiLevelType w:val="hybridMultilevel"/>
    <w:tmpl w:val="7F2C5452"/>
    <w:lvl w:ilvl="0" w:tplc="691A9E20">
      <w:start w:val="5"/>
      <w:numFmt w:val="decimal"/>
      <w:lvlText w:val="[%1]"/>
      <w:lvlJc w:val="left"/>
      <w:pPr>
        <w:ind w:left="1429" w:hanging="360"/>
      </w:pPr>
      <w:rPr>
        <w:rFonts w:hint="default"/>
        <w:b w:val="0"/>
        <w:bCs/>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8982148">
    <w:abstractNumId w:val="3"/>
  </w:num>
  <w:num w:numId="2" w16cid:durableId="1246302494">
    <w:abstractNumId w:val="0"/>
  </w:num>
  <w:num w:numId="3" w16cid:durableId="1560434917">
    <w:abstractNumId w:val="1"/>
  </w:num>
  <w:num w:numId="4" w16cid:durableId="587883121">
    <w:abstractNumId w:val="4"/>
  </w:num>
  <w:num w:numId="5" w16cid:durableId="1450781024">
    <w:abstractNumId w:val="5"/>
  </w:num>
  <w:num w:numId="6" w16cid:durableId="10612476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8"/>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FEE"/>
    <w:rsid w:val="00002DAD"/>
    <w:rsid w:val="00003145"/>
    <w:rsid w:val="000120F3"/>
    <w:rsid w:val="00012E5A"/>
    <w:rsid w:val="00013278"/>
    <w:rsid w:val="0001389F"/>
    <w:rsid w:val="0001485F"/>
    <w:rsid w:val="00014FC3"/>
    <w:rsid w:val="00015F07"/>
    <w:rsid w:val="00021D58"/>
    <w:rsid w:val="00023884"/>
    <w:rsid w:val="00023F67"/>
    <w:rsid w:val="000255E2"/>
    <w:rsid w:val="00025D68"/>
    <w:rsid w:val="000278EA"/>
    <w:rsid w:val="00027D06"/>
    <w:rsid w:val="00031A91"/>
    <w:rsid w:val="00035799"/>
    <w:rsid w:val="000359B9"/>
    <w:rsid w:val="00035D23"/>
    <w:rsid w:val="00040D5A"/>
    <w:rsid w:val="00040EAE"/>
    <w:rsid w:val="00043F6F"/>
    <w:rsid w:val="00045689"/>
    <w:rsid w:val="000467F8"/>
    <w:rsid w:val="000535E4"/>
    <w:rsid w:val="0005363F"/>
    <w:rsid w:val="000537E7"/>
    <w:rsid w:val="000550FA"/>
    <w:rsid w:val="00055416"/>
    <w:rsid w:val="000568E5"/>
    <w:rsid w:val="00056E8D"/>
    <w:rsid w:val="0005797F"/>
    <w:rsid w:val="00061868"/>
    <w:rsid w:val="00062A82"/>
    <w:rsid w:val="00072A90"/>
    <w:rsid w:val="000730BA"/>
    <w:rsid w:val="00077E75"/>
    <w:rsid w:val="00080F7E"/>
    <w:rsid w:val="00081B95"/>
    <w:rsid w:val="00084C2B"/>
    <w:rsid w:val="0008520A"/>
    <w:rsid w:val="00085EF1"/>
    <w:rsid w:val="00097F34"/>
    <w:rsid w:val="000A1A7B"/>
    <w:rsid w:val="000A5261"/>
    <w:rsid w:val="000A5974"/>
    <w:rsid w:val="000A724B"/>
    <w:rsid w:val="000B130F"/>
    <w:rsid w:val="000B476D"/>
    <w:rsid w:val="000C012A"/>
    <w:rsid w:val="000C08FE"/>
    <w:rsid w:val="000C4C5B"/>
    <w:rsid w:val="000C4FA3"/>
    <w:rsid w:val="000C559E"/>
    <w:rsid w:val="000C59A6"/>
    <w:rsid w:val="000C69EE"/>
    <w:rsid w:val="000C74A1"/>
    <w:rsid w:val="000D1281"/>
    <w:rsid w:val="000D21E9"/>
    <w:rsid w:val="000D45DF"/>
    <w:rsid w:val="000E4372"/>
    <w:rsid w:val="000E4488"/>
    <w:rsid w:val="000F1444"/>
    <w:rsid w:val="000F17CA"/>
    <w:rsid w:val="000F32AE"/>
    <w:rsid w:val="000F399C"/>
    <w:rsid w:val="000F4D40"/>
    <w:rsid w:val="000F6B75"/>
    <w:rsid w:val="00100C09"/>
    <w:rsid w:val="00100D3B"/>
    <w:rsid w:val="00103611"/>
    <w:rsid w:val="00105FC6"/>
    <w:rsid w:val="001072BA"/>
    <w:rsid w:val="00107A97"/>
    <w:rsid w:val="00107F06"/>
    <w:rsid w:val="0011649A"/>
    <w:rsid w:val="00122C16"/>
    <w:rsid w:val="0012388A"/>
    <w:rsid w:val="0013300B"/>
    <w:rsid w:val="00133707"/>
    <w:rsid w:val="001427E8"/>
    <w:rsid w:val="0014292A"/>
    <w:rsid w:val="00142F65"/>
    <w:rsid w:val="0014306D"/>
    <w:rsid w:val="001458A3"/>
    <w:rsid w:val="0015116F"/>
    <w:rsid w:val="0015196D"/>
    <w:rsid w:val="001559C5"/>
    <w:rsid w:val="00160DFA"/>
    <w:rsid w:val="00161DC1"/>
    <w:rsid w:val="001622DF"/>
    <w:rsid w:val="0017038A"/>
    <w:rsid w:val="001736A8"/>
    <w:rsid w:val="00174349"/>
    <w:rsid w:val="00181054"/>
    <w:rsid w:val="001914D4"/>
    <w:rsid w:val="00192E44"/>
    <w:rsid w:val="00194EF4"/>
    <w:rsid w:val="001A1FBE"/>
    <w:rsid w:val="001A2F62"/>
    <w:rsid w:val="001B105C"/>
    <w:rsid w:val="001B2887"/>
    <w:rsid w:val="001B3F66"/>
    <w:rsid w:val="001B4788"/>
    <w:rsid w:val="001B5945"/>
    <w:rsid w:val="001C2653"/>
    <w:rsid w:val="001C2B10"/>
    <w:rsid w:val="001C53D5"/>
    <w:rsid w:val="001C63A9"/>
    <w:rsid w:val="001C725F"/>
    <w:rsid w:val="001C7EF1"/>
    <w:rsid w:val="001D5BA9"/>
    <w:rsid w:val="001D74B3"/>
    <w:rsid w:val="001E624A"/>
    <w:rsid w:val="001E6DBE"/>
    <w:rsid w:val="001E78AF"/>
    <w:rsid w:val="001F6706"/>
    <w:rsid w:val="002042C9"/>
    <w:rsid w:val="00207B52"/>
    <w:rsid w:val="00210D1B"/>
    <w:rsid w:val="002119A1"/>
    <w:rsid w:val="002134F2"/>
    <w:rsid w:val="002213D9"/>
    <w:rsid w:val="00222C7D"/>
    <w:rsid w:val="002233DF"/>
    <w:rsid w:val="00225DA3"/>
    <w:rsid w:val="00230666"/>
    <w:rsid w:val="002321A3"/>
    <w:rsid w:val="0024263D"/>
    <w:rsid w:val="0025631B"/>
    <w:rsid w:val="002571BD"/>
    <w:rsid w:val="00257EFA"/>
    <w:rsid w:val="00262204"/>
    <w:rsid w:val="00262BB5"/>
    <w:rsid w:val="00264897"/>
    <w:rsid w:val="002659FB"/>
    <w:rsid w:val="00267CDC"/>
    <w:rsid w:val="002725EC"/>
    <w:rsid w:val="0027273E"/>
    <w:rsid w:val="00274914"/>
    <w:rsid w:val="0027576D"/>
    <w:rsid w:val="00281D6A"/>
    <w:rsid w:val="00282AFE"/>
    <w:rsid w:val="002872DF"/>
    <w:rsid w:val="00290F0B"/>
    <w:rsid w:val="00290F15"/>
    <w:rsid w:val="00290FEE"/>
    <w:rsid w:val="00295B23"/>
    <w:rsid w:val="002A131A"/>
    <w:rsid w:val="002A2117"/>
    <w:rsid w:val="002A6869"/>
    <w:rsid w:val="002B550A"/>
    <w:rsid w:val="002C0314"/>
    <w:rsid w:val="002D45E5"/>
    <w:rsid w:val="002D7550"/>
    <w:rsid w:val="002F2C7B"/>
    <w:rsid w:val="002F3B63"/>
    <w:rsid w:val="002F4526"/>
    <w:rsid w:val="002F4661"/>
    <w:rsid w:val="002F4967"/>
    <w:rsid w:val="00300C63"/>
    <w:rsid w:val="003036D9"/>
    <w:rsid w:val="003043DF"/>
    <w:rsid w:val="003053CE"/>
    <w:rsid w:val="00311B54"/>
    <w:rsid w:val="00312D89"/>
    <w:rsid w:val="00313195"/>
    <w:rsid w:val="00315EA4"/>
    <w:rsid w:val="00321AFA"/>
    <w:rsid w:val="003223BE"/>
    <w:rsid w:val="00323D7F"/>
    <w:rsid w:val="00324AE5"/>
    <w:rsid w:val="00326BDC"/>
    <w:rsid w:val="00330C1E"/>
    <w:rsid w:val="00331A3E"/>
    <w:rsid w:val="003324A5"/>
    <w:rsid w:val="0034255E"/>
    <w:rsid w:val="00343EB4"/>
    <w:rsid w:val="003505EA"/>
    <w:rsid w:val="00352166"/>
    <w:rsid w:val="003544FD"/>
    <w:rsid w:val="00354C26"/>
    <w:rsid w:val="0035728E"/>
    <w:rsid w:val="003600EA"/>
    <w:rsid w:val="00365492"/>
    <w:rsid w:val="003676EB"/>
    <w:rsid w:val="00372188"/>
    <w:rsid w:val="00373D5B"/>
    <w:rsid w:val="003762E9"/>
    <w:rsid w:val="00377CC7"/>
    <w:rsid w:val="00380104"/>
    <w:rsid w:val="00382771"/>
    <w:rsid w:val="003832E9"/>
    <w:rsid w:val="00383D80"/>
    <w:rsid w:val="0038412D"/>
    <w:rsid w:val="00384AC9"/>
    <w:rsid w:val="0038616D"/>
    <w:rsid w:val="003906A5"/>
    <w:rsid w:val="003915ED"/>
    <w:rsid w:val="00391DB8"/>
    <w:rsid w:val="003959B1"/>
    <w:rsid w:val="0039625E"/>
    <w:rsid w:val="003A24A3"/>
    <w:rsid w:val="003B018B"/>
    <w:rsid w:val="003B17C6"/>
    <w:rsid w:val="003B1E08"/>
    <w:rsid w:val="003B3133"/>
    <w:rsid w:val="003C142A"/>
    <w:rsid w:val="003C1EAA"/>
    <w:rsid w:val="003C41EB"/>
    <w:rsid w:val="003C47B3"/>
    <w:rsid w:val="003C51C2"/>
    <w:rsid w:val="003C73E4"/>
    <w:rsid w:val="003D0E27"/>
    <w:rsid w:val="003D3145"/>
    <w:rsid w:val="003D3CB4"/>
    <w:rsid w:val="003D46FC"/>
    <w:rsid w:val="003D4E88"/>
    <w:rsid w:val="003D53C1"/>
    <w:rsid w:val="003D754B"/>
    <w:rsid w:val="003E2935"/>
    <w:rsid w:val="003E2C97"/>
    <w:rsid w:val="003E5B7D"/>
    <w:rsid w:val="003E77CD"/>
    <w:rsid w:val="003F372A"/>
    <w:rsid w:val="004005C7"/>
    <w:rsid w:val="00400E97"/>
    <w:rsid w:val="00404FC5"/>
    <w:rsid w:val="00423C6A"/>
    <w:rsid w:val="004268F9"/>
    <w:rsid w:val="00426E99"/>
    <w:rsid w:val="00427851"/>
    <w:rsid w:val="00430E24"/>
    <w:rsid w:val="00431FEF"/>
    <w:rsid w:val="0043304D"/>
    <w:rsid w:val="004368B6"/>
    <w:rsid w:val="00436973"/>
    <w:rsid w:val="00443729"/>
    <w:rsid w:val="0044395D"/>
    <w:rsid w:val="00444651"/>
    <w:rsid w:val="00444882"/>
    <w:rsid w:val="00444C03"/>
    <w:rsid w:val="004475CD"/>
    <w:rsid w:val="00450BDE"/>
    <w:rsid w:val="004530DF"/>
    <w:rsid w:val="00453A56"/>
    <w:rsid w:val="0045497F"/>
    <w:rsid w:val="00454DA9"/>
    <w:rsid w:val="004566FC"/>
    <w:rsid w:val="00456B5E"/>
    <w:rsid w:val="00457597"/>
    <w:rsid w:val="00461F87"/>
    <w:rsid w:val="00463193"/>
    <w:rsid w:val="00464F77"/>
    <w:rsid w:val="0046765C"/>
    <w:rsid w:val="00470220"/>
    <w:rsid w:val="004707A9"/>
    <w:rsid w:val="00471649"/>
    <w:rsid w:val="004738EE"/>
    <w:rsid w:val="0047418A"/>
    <w:rsid w:val="004750D2"/>
    <w:rsid w:val="0047548D"/>
    <w:rsid w:val="004758D1"/>
    <w:rsid w:val="00476731"/>
    <w:rsid w:val="00477013"/>
    <w:rsid w:val="00481246"/>
    <w:rsid w:val="004817D5"/>
    <w:rsid w:val="00483DC6"/>
    <w:rsid w:val="00485E14"/>
    <w:rsid w:val="00486837"/>
    <w:rsid w:val="00492CE8"/>
    <w:rsid w:val="004A10F0"/>
    <w:rsid w:val="004A1BD9"/>
    <w:rsid w:val="004A2D7D"/>
    <w:rsid w:val="004A4772"/>
    <w:rsid w:val="004A743A"/>
    <w:rsid w:val="004B48E1"/>
    <w:rsid w:val="004B4CF2"/>
    <w:rsid w:val="004B766B"/>
    <w:rsid w:val="004C4165"/>
    <w:rsid w:val="004C5E9A"/>
    <w:rsid w:val="004C6066"/>
    <w:rsid w:val="004C6BD2"/>
    <w:rsid w:val="004C6BE4"/>
    <w:rsid w:val="004C7043"/>
    <w:rsid w:val="004D0253"/>
    <w:rsid w:val="004D031A"/>
    <w:rsid w:val="004D1202"/>
    <w:rsid w:val="004D1717"/>
    <w:rsid w:val="004D63D9"/>
    <w:rsid w:val="004D6F53"/>
    <w:rsid w:val="004D7FD7"/>
    <w:rsid w:val="004E036C"/>
    <w:rsid w:val="004E5073"/>
    <w:rsid w:val="004E5102"/>
    <w:rsid w:val="004E602D"/>
    <w:rsid w:val="004F3692"/>
    <w:rsid w:val="004F4423"/>
    <w:rsid w:val="004F4943"/>
    <w:rsid w:val="004F4970"/>
    <w:rsid w:val="004F4C4E"/>
    <w:rsid w:val="004F512D"/>
    <w:rsid w:val="004F5F1A"/>
    <w:rsid w:val="004F7711"/>
    <w:rsid w:val="00502428"/>
    <w:rsid w:val="005064BF"/>
    <w:rsid w:val="00510116"/>
    <w:rsid w:val="00510BEA"/>
    <w:rsid w:val="00513595"/>
    <w:rsid w:val="0051587B"/>
    <w:rsid w:val="005161CF"/>
    <w:rsid w:val="00521327"/>
    <w:rsid w:val="005215D0"/>
    <w:rsid w:val="0052450F"/>
    <w:rsid w:val="00525261"/>
    <w:rsid w:val="0052586D"/>
    <w:rsid w:val="005336C9"/>
    <w:rsid w:val="005341BE"/>
    <w:rsid w:val="00534B6E"/>
    <w:rsid w:val="0053582C"/>
    <w:rsid w:val="00540239"/>
    <w:rsid w:val="005402A8"/>
    <w:rsid w:val="0054205E"/>
    <w:rsid w:val="00545E7C"/>
    <w:rsid w:val="00551D38"/>
    <w:rsid w:val="005527C2"/>
    <w:rsid w:val="00553BA3"/>
    <w:rsid w:val="0055415D"/>
    <w:rsid w:val="0055486D"/>
    <w:rsid w:val="005568B4"/>
    <w:rsid w:val="00556A51"/>
    <w:rsid w:val="00557E1D"/>
    <w:rsid w:val="00560513"/>
    <w:rsid w:val="00566109"/>
    <w:rsid w:val="00570C27"/>
    <w:rsid w:val="00570CFC"/>
    <w:rsid w:val="00571E81"/>
    <w:rsid w:val="005770C7"/>
    <w:rsid w:val="00577363"/>
    <w:rsid w:val="00580CC7"/>
    <w:rsid w:val="005867D0"/>
    <w:rsid w:val="00587FDA"/>
    <w:rsid w:val="00590D44"/>
    <w:rsid w:val="00593EFA"/>
    <w:rsid w:val="0059615C"/>
    <w:rsid w:val="005A1036"/>
    <w:rsid w:val="005A74BF"/>
    <w:rsid w:val="005B0B0A"/>
    <w:rsid w:val="005B1434"/>
    <w:rsid w:val="005B3FB4"/>
    <w:rsid w:val="005B4609"/>
    <w:rsid w:val="005B5C34"/>
    <w:rsid w:val="005B6AE1"/>
    <w:rsid w:val="005C05B2"/>
    <w:rsid w:val="005C15AA"/>
    <w:rsid w:val="005C3853"/>
    <w:rsid w:val="005C5079"/>
    <w:rsid w:val="005C5C20"/>
    <w:rsid w:val="005C74F3"/>
    <w:rsid w:val="005D05C0"/>
    <w:rsid w:val="005D5860"/>
    <w:rsid w:val="005E14F9"/>
    <w:rsid w:val="005E262B"/>
    <w:rsid w:val="005E31E8"/>
    <w:rsid w:val="005E585A"/>
    <w:rsid w:val="005E775D"/>
    <w:rsid w:val="005F4B0D"/>
    <w:rsid w:val="005F5C02"/>
    <w:rsid w:val="00602820"/>
    <w:rsid w:val="00603521"/>
    <w:rsid w:val="00604FAF"/>
    <w:rsid w:val="00621908"/>
    <w:rsid w:val="006229E0"/>
    <w:rsid w:val="006270E2"/>
    <w:rsid w:val="00633EAA"/>
    <w:rsid w:val="00636450"/>
    <w:rsid w:val="006365CA"/>
    <w:rsid w:val="00637645"/>
    <w:rsid w:val="006406E8"/>
    <w:rsid w:val="00647ABF"/>
    <w:rsid w:val="0065154B"/>
    <w:rsid w:val="006531EC"/>
    <w:rsid w:val="006629F7"/>
    <w:rsid w:val="00662B78"/>
    <w:rsid w:val="0066314A"/>
    <w:rsid w:val="00667EB1"/>
    <w:rsid w:val="00675397"/>
    <w:rsid w:val="00675A71"/>
    <w:rsid w:val="00677989"/>
    <w:rsid w:val="00685BD6"/>
    <w:rsid w:val="00687B9C"/>
    <w:rsid w:val="006916EC"/>
    <w:rsid w:val="00692F53"/>
    <w:rsid w:val="006941D7"/>
    <w:rsid w:val="00694834"/>
    <w:rsid w:val="00695FE2"/>
    <w:rsid w:val="006A0911"/>
    <w:rsid w:val="006B2D08"/>
    <w:rsid w:val="006B4761"/>
    <w:rsid w:val="006B4808"/>
    <w:rsid w:val="006B63EF"/>
    <w:rsid w:val="006C6D48"/>
    <w:rsid w:val="006D2521"/>
    <w:rsid w:val="006D4EF6"/>
    <w:rsid w:val="006D583A"/>
    <w:rsid w:val="006E3DDC"/>
    <w:rsid w:val="006E53E1"/>
    <w:rsid w:val="006E6A07"/>
    <w:rsid w:val="006F217C"/>
    <w:rsid w:val="006F313A"/>
    <w:rsid w:val="006F7A5F"/>
    <w:rsid w:val="0070282B"/>
    <w:rsid w:val="0070484F"/>
    <w:rsid w:val="00705185"/>
    <w:rsid w:val="00705467"/>
    <w:rsid w:val="00706C00"/>
    <w:rsid w:val="007074E6"/>
    <w:rsid w:val="00714191"/>
    <w:rsid w:val="00715DD9"/>
    <w:rsid w:val="00717351"/>
    <w:rsid w:val="00717D57"/>
    <w:rsid w:val="00725345"/>
    <w:rsid w:val="007359AC"/>
    <w:rsid w:val="00737FA7"/>
    <w:rsid w:val="007465FB"/>
    <w:rsid w:val="007534A9"/>
    <w:rsid w:val="00753C13"/>
    <w:rsid w:val="007567CA"/>
    <w:rsid w:val="00757DC1"/>
    <w:rsid w:val="00763F8B"/>
    <w:rsid w:val="0076624E"/>
    <w:rsid w:val="00766B7E"/>
    <w:rsid w:val="0076710F"/>
    <w:rsid w:val="00770C0F"/>
    <w:rsid w:val="00776005"/>
    <w:rsid w:val="00782B97"/>
    <w:rsid w:val="007835DF"/>
    <w:rsid w:val="00785CF9"/>
    <w:rsid w:val="00785E3B"/>
    <w:rsid w:val="00790E91"/>
    <w:rsid w:val="007924F7"/>
    <w:rsid w:val="00794956"/>
    <w:rsid w:val="007A1502"/>
    <w:rsid w:val="007A4E92"/>
    <w:rsid w:val="007A7606"/>
    <w:rsid w:val="007B4480"/>
    <w:rsid w:val="007B5E0B"/>
    <w:rsid w:val="007B7640"/>
    <w:rsid w:val="007C041E"/>
    <w:rsid w:val="007C0EFA"/>
    <w:rsid w:val="007C51FC"/>
    <w:rsid w:val="007C53A7"/>
    <w:rsid w:val="007C7C5E"/>
    <w:rsid w:val="007D208F"/>
    <w:rsid w:val="007D2330"/>
    <w:rsid w:val="007D27FF"/>
    <w:rsid w:val="007D5B03"/>
    <w:rsid w:val="007E21B4"/>
    <w:rsid w:val="007E4622"/>
    <w:rsid w:val="007E51D2"/>
    <w:rsid w:val="007E71EA"/>
    <w:rsid w:val="007F1D2C"/>
    <w:rsid w:val="007F4D6E"/>
    <w:rsid w:val="007F58AC"/>
    <w:rsid w:val="007F7A5E"/>
    <w:rsid w:val="007F7EAD"/>
    <w:rsid w:val="0080043D"/>
    <w:rsid w:val="008008E2"/>
    <w:rsid w:val="0081416D"/>
    <w:rsid w:val="0081536B"/>
    <w:rsid w:val="008165B2"/>
    <w:rsid w:val="00816B4E"/>
    <w:rsid w:val="008214C3"/>
    <w:rsid w:val="00826413"/>
    <w:rsid w:val="0083063D"/>
    <w:rsid w:val="00832743"/>
    <w:rsid w:val="00832F73"/>
    <w:rsid w:val="00833D95"/>
    <w:rsid w:val="00834BAE"/>
    <w:rsid w:val="0084357D"/>
    <w:rsid w:val="00844F36"/>
    <w:rsid w:val="00850BE7"/>
    <w:rsid w:val="00852B26"/>
    <w:rsid w:val="00855E3A"/>
    <w:rsid w:val="0085644C"/>
    <w:rsid w:val="00857E33"/>
    <w:rsid w:val="00862186"/>
    <w:rsid w:val="00864520"/>
    <w:rsid w:val="008652F9"/>
    <w:rsid w:val="008679BC"/>
    <w:rsid w:val="0087213C"/>
    <w:rsid w:val="008746C7"/>
    <w:rsid w:val="00880653"/>
    <w:rsid w:val="00883B67"/>
    <w:rsid w:val="0089198E"/>
    <w:rsid w:val="00891A56"/>
    <w:rsid w:val="0089236D"/>
    <w:rsid w:val="008930BA"/>
    <w:rsid w:val="008A080B"/>
    <w:rsid w:val="008A1D9F"/>
    <w:rsid w:val="008A2458"/>
    <w:rsid w:val="008A7526"/>
    <w:rsid w:val="008B0C1C"/>
    <w:rsid w:val="008B617D"/>
    <w:rsid w:val="008C1B21"/>
    <w:rsid w:val="008D192A"/>
    <w:rsid w:val="008D3FB2"/>
    <w:rsid w:val="008D7CFB"/>
    <w:rsid w:val="008E19DD"/>
    <w:rsid w:val="008E6626"/>
    <w:rsid w:val="008E7087"/>
    <w:rsid w:val="008E7F02"/>
    <w:rsid w:val="008F0018"/>
    <w:rsid w:val="008F222C"/>
    <w:rsid w:val="008F2278"/>
    <w:rsid w:val="008F4EC6"/>
    <w:rsid w:val="00900CDA"/>
    <w:rsid w:val="00903116"/>
    <w:rsid w:val="00904568"/>
    <w:rsid w:val="00916918"/>
    <w:rsid w:val="00917074"/>
    <w:rsid w:val="009216A4"/>
    <w:rsid w:val="00921D8B"/>
    <w:rsid w:val="00922E9F"/>
    <w:rsid w:val="00923733"/>
    <w:rsid w:val="00924F51"/>
    <w:rsid w:val="00925A6E"/>
    <w:rsid w:val="00930852"/>
    <w:rsid w:val="00930C16"/>
    <w:rsid w:val="00930F87"/>
    <w:rsid w:val="009311AD"/>
    <w:rsid w:val="00933ED8"/>
    <w:rsid w:val="009351BF"/>
    <w:rsid w:val="00935413"/>
    <w:rsid w:val="00935EBE"/>
    <w:rsid w:val="00937D59"/>
    <w:rsid w:val="009418DF"/>
    <w:rsid w:val="0094390B"/>
    <w:rsid w:val="00945C90"/>
    <w:rsid w:val="00945D77"/>
    <w:rsid w:val="009470D8"/>
    <w:rsid w:val="00950C3F"/>
    <w:rsid w:val="00954198"/>
    <w:rsid w:val="00954C46"/>
    <w:rsid w:val="00957990"/>
    <w:rsid w:val="00962F18"/>
    <w:rsid w:val="009633F1"/>
    <w:rsid w:val="00963489"/>
    <w:rsid w:val="00963D0F"/>
    <w:rsid w:val="0096535F"/>
    <w:rsid w:val="009669DD"/>
    <w:rsid w:val="00970F52"/>
    <w:rsid w:val="00974E3D"/>
    <w:rsid w:val="00974F51"/>
    <w:rsid w:val="009750A6"/>
    <w:rsid w:val="009764D2"/>
    <w:rsid w:val="00981473"/>
    <w:rsid w:val="00983782"/>
    <w:rsid w:val="00986E9F"/>
    <w:rsid w:val="00987271"/>
    <w:rsid w:val="00987346"/>
    <w:rsid w:val="00990C93"/>
    <w:rsid w:val="0099478A"/>
    <w:rsid w:val="00994FD9"/>
    <w:rsid w:val="00997C33"/>
    <w:rsid w:val="009A0D96"/>
    <w:rsid w:val="009A1513"/>
    <w:rsid w:val="009A15EE"/>
    <w:rsid w:val="009A7E24"/>
    <w:rsid w:val="009B4BE8"/>
    <w:rsid w:val="009B65E1"/>
    <w:rsid w:val="009C1C8B"/>
    <w:rsid w:val="009C2E2E"/>
    <w:rsid w:val="009C4B5A"/>
    <w:rsid w:val="009D0F72"/>
    <w:rsid w:val="009D3EB6"/>
    <w:rsid w:val="009D41BD"/>
    <w:rsid w:val="009D5622"/>
    <w:rsid w:val="009E0F6E"/>
    <w:rsid w:val="009E1B28"/>
    <w:rsid w:val="009E218E"/>
    <w:rsid w:val="009E3139"/>
    <w:rsid w:val="009F178C"/>
    <w:rsid w:val="009F22EF"/>
    <w:rsid w:val="009F2EE2"/>
    <w:rsid w:val="009F5D02"/>
    <w:rsid w:val="009F7D62"/>
    <w:rsid w:val="00A00081"/>
    <w:rsid w:val="00A01768"/>
    <w:rsid w:val="00A03C82"/>
    <w:rsid w:val="00A05713"/>
    <w:rsid w:val="00A0720F"/>
    <w:rsid w:val="00A073F8"/>
    <w:rsid w:val="00A13185"/>
    <w:rsid w:val="00A165D5"/>
    <w:rsid w:val="00A204F7"/>
    <w:rsid w:val="00A20E16"/>
    <w:rsid w:val="00A21B57"/>
    <w:rsid w:val="00A21CE8"/>
    <w:rsid w:val="00A23236"/>
    <w:rsid w:val="00A24B10"/>
    <w:rsid w:val="00A2595F"/>
    <w:rsid w:val="00A260AB"/>
    <w:rsid w:val="00A278A0"/>
    <w:rsid w:val="00A31A61"/>
    <w:rsid w:val="00A320CD"/>
    <w:rsid w:val="00A37CDD"/>
    <w:rsid w:val="00A41FC3"/>
    <w:rsid w:val="00A45F93"/>
    <w:rsid w:val="00A47E53"/>
    <w:rsid w:val="00A50D5A"/>
    <w:rsid w:val="00A607A1"/>
    <w:rsid w:val="00A640C6"/>
    <w:rsid w:val="00A64391"/>
    <w:rsid w:val="00A71215"/>
    <w:rsid w:val="00A71C9A"/>
    <w:rsid w:val="00A73AD5"/>
    <w:rsid w:val="00A74650"/>
    <w:rsid w:val="00A75743"/>
    <w:rsid w:val="00A75B64"/>
    <w:rsid w:val="00A764EB"/>
    <w:rsid w:val="00A80C01"/>
    <w:rsid w:val="00A83BAF"/>
    <w:rsid w:val="00A85190"/>
    <w:rsid w:val="00A87D9B"/>
    <w:rsid w:val="00A91B7D"/>
    <w:rsid w:val="00A91C9B"/>
    <w:rsid w:val="00A92098"/>
    <w:rsid w:val="00A931B4"/>
    <w:rsid w:val="00A949A9"/>
    <w:rsid w:val="00AA163F"/>
    <w:rsid w:val="00AA179A"/>
    <w:rsid w:val="00AA1CBE"/>
    <w:rsid w:val="00AA23F8"/>
    <w:rsid w:val="00AA48E2"/>
    <w:rsid w:val="00AA6B33"/>
    <w:rsid w:val="00AA6EBF"/>
    <w:rsid w:val="00AA7E31"/>
    <w:rsid w:val="00AB0949"/>
    <w:rsid w:val="00AB2CCA"/>
    <w:rsid w:val="00AB6983"/>
    <w:rsid w:val="00AC1181"/>
    <w:rsid w:val="00AC4BF8"/>
    <w:rsid w:val="00AC546E"/>
    <w:rsid w:val="00AC5A0E"/>
    <w:rsid w:val="00AC7A40"/>
    <w:rsid w:val="00AD173C"/>
    <w:rsid w:val="00AD24BB"/>
    <w:rsid w:val="00AE61DA"/>
    <w:rsid w:val="00AE6893"/>
    <w:rsid w:val="00AE68BE"/>
    <w:rsid w:val="00AF02B5"/>
    <w:rsid w:val="00AF47CD"/>
    <w:rsid w:val="00AF6842"/>
    <w:rsid w:val="00B00490"/>
    <w:rsid w:val="00B00FAF"/>
    <w:rsid w:val="00B0483F"/>
    <w:rsid w:val="00B05FAD"/>
    <w:rsid w:val="00B11E8A"/>
    <w:rsid w:val="00B147BF"/>
    <w:rsid w:val="00B16C4F"/>
    <w:rsid w:val="00B170F6"/>
    <w:rsid w:val="00B172DE"/>
    <w:rsid w:val="00B30E1A"/>
    <w:rsid w:val="00B31BE6"/>
    <w:rsid w:val="00B32939"/>
    <w:rsid w:val="00B329DE"/>
    <w:rsid w:val="00B33C0F"/>
    <w:rsid w:val="00B432F3"/>
    <w:rsid w:val="00B53591"/>
    <w:rsid w:val="00B62623"/>
    <w:rsid w:val="00B62B52"/>
    <w:rsid w:val="00B63FB0"/>
    <w:rsid w:val="00B67D54"/>
    <w:rsid w:val="00B70820"/>
    <w:rsid w:val="00B709F5"/>
    <w:rsid w:val="00B70F59"/>
    <w:rsid w:val="00B74CAF"/>
    <w:rsid w:val="00B77146"/>
    <w:rsid w:val="00B843EC"/>
    <w:rsid w:val="00B84A59"/>
    <w:rsid w:val="00B84DD0"/>
    <w:rsid w:val="00B85A33"/>
    <w:rsid w:val="00B877D4"/>
    <w:rsid w:val="00B91D64"/>
    <w:rsid w:val="00B924BF"/>
    <w:rsid w:val="00B96B1F"/>
    <w:rsid w:val="00BA0703"/>
    <w:rsid w:val="00BB1E4A"/>
    <w:rsid w:val="00BB23D5"/>
    <w:rsid w:val="00BB4FEE"/>
    <w:rsid w:val="00BB7677"/>
    <w:rsid w:val="00BC01C3"/>
    <w:rsid w:val="00BC16F0"/>
    <w:rsid w:val="00BC5306"/>
    <w:rsid w:val="00BC6608"/>
    <w:rsid w:val="00BD77AB"/>
    <w:rsid w:val="00BD7F7B"/>
    <w:rsid w:val="00BE1DD3"/>
    <w:rsid w:val="00BF1AB4"/>
    <w:rsid w:val="00BF1CB3"/>
    <w:rsid w:val="00BF7E2B"/>
    <w:rsid w:val="00C0565F"/>
    <w:rsid w:val="00C05AF9"/>
    <w:rsid w:val="00C067EB"/>
    <w:rsid w:val="00C11FF1"/>
    <w:rsid w:val="00C13D7A"/>
    <w:rsid w:val="00C14CDC"/>
    <w:rsid w:val="00C150D6"/>
    <w:rsid w:val="00C21DF7"/>
    <w:rsid w:val="00C23C72"/>
    <w:rsid w:val="00C244D9"/>
    <w:rsid w:val="00C250DE"/>
    <w:rsid w:val="00C30247"/>
    <w:rsid w:val="00C302C1"/>
    <w:rsid w:val="00C3117E"/>
    <w:rsid w:val="00C3245C"/>
    <w:rsid w:val="00C34058"/>
    <w:rsid w:val="00C36995"/>
    <w:rsid w:val="00C413F7"/>
    <w:rsid w:val="00C41E77"/>
    <w:rsid w:val="00C43A4A"/>
    <w:rsid w:val="00C463F3"/>
    <w:rsid w:val="00C506AC"/>
    <w:rsid w:val="00C51B3E"/>
    <w:rsid w:val="00C52096"/>
    <w:rsid w:val="00C5277C"/>
    <w:rsid w:val="00C537F5"/>
    <w:rsid w:val="00C5440C"/>
    <w:rsid w:val="00C655A1"/>
    <w:rsid w:val="00C6563A"/>
    <w:rsid w:val="00C66CD6"/>
    <w:rsid w:val="00C70221"/>
    <w:rsid w:val="00C71CB2"/>
    <w:rsid w:val="00C72757"/>
    <w:rsid w:val="00C7308D"/>
    <w:rsid w:val="00C73D7E"/>
    <w:rsid w:val="00C73D96"/>
    <w:rsid w:val="00C836E9"/>
    <w:rsid w:val="00C83AAE"/>
    <w:rsid w:val="00C84288"/>
    <w:rsid w:val="00C859B5"/>
    <w:rsid w:val="00C86406"/>
    <w:rsid w:val="00C8769A"/>
    <w:rsid w:val="00C90448"/>
    <w:rsid w:val="00C936D5"/>
    <w:rsid w:val="00C97392"/>
    <w:rsid w:val="00C97963"/>
    <w:rsid w:val="00CA0D68"/>
    <w:rsid w:val="00CB052D"/>
    <w:rsid w:val="00CB4C2E"/>
    <w:rsid w:val="00CB5808"/>
    <w:rsid w:val="00CB691D"/>
    <w:rsid w:val="00CC1FC5"/>
    <w:rsid w:val="00CC2949"/>
    <w:rsid w:val="00CC2A90"/>
    <w:rsid w:val="00CC31C9"/>
    <w:rsid w:val="00CD1315"/>
    <w:rsid w:val="00CD3E25"/>
    <w:rsid w:val="00CD5A1C"/>
    <w:rsid w:val="00CD65B0"/>
    <w:rsid w:val="00CD6A3C"/>
    <w:rsid w:val="00CE10FD"/>
    <w:rsid w:val="00CE27F4"/>
    <w:rsid w:val="00CE29C2"/>
    <w:rsid w:val="00CE71E5"/>
    <w:rsid w:val="00CE7AD9"/>
    <w:rsid w:val="00CF4FF2"/>
    <w:rsid w:val="00D01CCD"/>
    <w:rsid w:val="00D01F30"/>
    <w:rsid w:val="00D04C56"/>
    <w:rsid w:val="00D06D75"/>
    <w:rsid w:val="00D07656"/>
    <w:rsid w:val="00D079F9"/>
    <w:rsid w:val="00D14427"/>
    <w:rsid w:val="00D16A7A"/>
    <w:rsid w:val="00D229D4"/>
    <w:rsid w:val="00D25236"/>
    <w:rsid w:val="00D25B32"/>
    <w:rsid w:val="00D32C5E"/>
    <w:rsid w:val="00D32F1E"/>
    <w:rsid w:val="00D343F0"/>
    <w:rsid w:val="00D36E8C"/>
    <w:rsid w:val="00D413AC"/>
    <w:rsid w:val="00D44765"/>
    <w:rsid w:val="00D476EC"/>
    <w:rsid w:val="00D52FC0"/>
    <w:rsid w:val="00D54D73"/>
    <w:rsid w:val="00D5689B"/>
    <w:rsid w:val="00D646A4"/>
    <w:rsid w:val="00D653A9"/>
    <w:rsid w:val="00D71906"/>
    <w:rsid w:val="00D74212"/>
    <w:rsid w:val="00D75176"/>
    <w:rsid w:val="00D80C7A"/>
    <w:rsid w:val="00D80F33"/>
    <w:rsid w:val="00D862F9"/>
    <w:rsid w:val="00D90F5A"/>
    <w:rsid w:val="00D91B08"/>
    <w:rsid w:val="00D91BDF"/>
    <w:rsid w:val="00D960BD"/>
    <w:rsid w:val="00D96E39"/>
    <w:rsid w:val="00D971EC"/>
    <w:rsid w:val="00DA62E4"/>
    <w:rsid w:val="00DB06C6"/>
    <w:rsid w:val="00DB1EC7"/>
    <w:rsid w:val="00DB28D1"/>
    <w:rsid w:val="00DB342C"/>
    <w:rsid w:val="00DB3F32"/>
    <w:rsid w:val="00DB5B20"/>
    <w:rsid w:val="00DC1E4A"/>
    <w:rsid w:val="00DC65D3"/>
    <w:rsid w:val="00DD0ECC"/>
    <w:rsid w:val="00DD44A8"/>
    <w:rsid w:val="00DE1343"/>
    <w:rsid w:val="00DE2424"/>
    <w:rsid w:val="00DE5904"/>
    <w:rsid w:val="00DE5F55"/>
    <w:rsid w:val="00DE6AC1"/>
    <w:rsid w:val="00DE797F"/>
    <w:rsid w:val="00DE7F38"/>
    <w:rsid w:val="00DF1E3D"/>
    <w:rsid w:val="00DF2107"/>
    <w:rsid w:val="00E01754"/>
    <w:rsid w:val="00E05640"/>
    <w:rsid w:val="00E05FC6"/>
    <w:rsid w:val="00E06687"/>
    <w:rsid w:val="00E12CD4"/>
    <w:rsid w:val="00E21E8F"/>
    <w:rsid w:val="00E21FCD"/>
    <w:rsid w:val="00E25D17"/>
    <w:rsid w:val="00E25E71"/>
    <w:rsid w:val="00E274C1"/>
    <w:rsid w:val="00E33918"/>
    <w:rsid w:val="00E35EEE"/>
    <w:rsid w:val="00E367DC"/>
    <w:rsid w:val="00E3769B"/>
    <w:rsid w:val="00E40E4E"/>
    <w:rsid w:val="00E41CBB"/>
    <w:rsid w:val="00E42666"/>
    <w:rsid w:val="00E43721"/>
    <w:rsid w:val="00E445D9"/>
    <w:rsid w:val="00E47BBC"/>
    <w:rsid w:val="00E520F4"/>
    <w:rsid w:val="00E54874"/>
    <w:rsid w:val="00E555E3"/>
    <w:rsid w:val="00E5673A"/>
    <w:rsid w:val="00E603E4"/>
    <w:rsid w:val="00E62208"/>
    <w:rsid w:val="00E62FBE"/>
    <w:rsid w:val="00E64225"/>
    <w:rsid w:val="00E736B1"/>
    <w:rsid w:val="00E75D6A"/>
    <w:rsid w:val="00E82542"/>
    <w:rsid w:val="00E827B8"/>
    <w:rsid w:val="00E84C5F"/>
    <w:rsid w:val="00E865A8"/>
    <w:rsid w:val="00E865B9"/>
    <w:rsid w:val="00E9058C"/>
    <w:rsid w:val="00EA05CE"/>
    <w:rsid w:val="00EA257E"/>
    <w:rsid w:val="00EA574F"/>
    <w:rsid w:val="00EA59B7"/>
    <w:rsid w:val="00EA6CCE"/>
    <w:rsid w:val="00EA7253"/>
    <w:rsid w:val="00EB43D1"/>
    <w:rsid w:val="00EB624A"/>
    <w:rsid w:val="00EC3B59"/>
    <w:rsid w:val="00EC54C7"/>
    <w:rsid w:val="00ED2650"/>
    <w:rsid w:val="00ED74C5"/>
    <w:rsid w:val="00ED7938"/>
    <w:rsid w:val="00EE12CF"/>
    <w:rsid w:val="00EE4E3B"/>
    <w:rsid w:val="00EE5768"/>
    <w:rsid w:val="00EE5F85"/>
    <w:rsid w:val="00EE6ADB"/>
    <w:rsid w:val="00EF55FC"/>
    <w:rsid w:val="00EF6554"/>
    <w:rsid w:val="00EF7963"/>
    <w:rsid w:val="00F06766"/>
    <w:rsid w:val="00F10353"/>
    <w:rsid w:val="00F104B2"/>
    <w:rsid w:val="00F1307F"/>
    <w:rsid w:val="00F13A72"/>
    <w:rsid w:val="00F33A6B"/>
    <w:rsid w:val="00F33CE8"/>
    <w:rsid w:val="00F4163D"/>
    <w:rsid w:val="00F47C83"/>
    <w:rsid w:val="00F5011B"/>
    <w:rsid w:val="00F50F3E"/>
    <w:rsid w:val="00F511C0"/>
    <w:rsid w:val="00F539F1"/>
    <w:rsid w:val="00F5501D"/>
    <w:rsid w:val="00F565A1"/>
    <w:rsid w:val="00F56E33"/>
    <w:rsid w:val="00F57306"/>
    <w:rsid w:val="00F611B1"/>
    <w:rsid w:val="00F62DDE"/>
    <w:rsid w:val="00F649E8"/>
    <w:rsid w:val="00F74EAA"/>
    <w:rsid w:val="00F7563B"/>
    <w:rsid w:val="00F760E2"/>
    <w:rsid w:val="00F76F6A"/>
    <w:rsid w:val="00F859CD"/>
    <w:rsid w:val="00F87A75"/>
    <w:rsid w:val="00F87E3E"/>
    <w:rsid w:val="00F91426"/>
    <w:rsid w:val="00F91CE2"/>
    <w:rsid w:val="00F94F13"/>
    <w:rsid w:val="00FA0F64"/>
    <w:rsid w:val="00FA136A"/>
    <w:rsid w:val="00FA45F9"/>
    <w:rsid w:val="00FA7CD4"/>
    <w:rsid w:val="00FB1A0B"/>
    <w:rsid w:val="00FB2FD2"/>
    <w:rsid w:val="00FB729B"/>
    <w:rsid w:val="00FC3BF6"/>
    <w:rsid w:val="00FC666B"/>
    <w:rsid w:val="00FD04A4"/>
    <w:rsid w:val="00FD5710"/>
    <w:rsid w:val="00FE27B1"/>
    <w:rsid w:val="00FE4519"/>
    <w:rsid w:val="00FE6CDB"/>
    <w:rsid w:val="00FF6AE0"/>
    <w:rsid w:val="00FF7AFF"/>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56EEC1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4FEE"/>
    <w:pPr>
      <w:spacing w:after="0" w:line="240" w:lineRule="auto"/>
    </w:pPr>
    <w:rPr>
      <w:rFonts w:ascii="Times New Roman" w:eastAsia="Times New Roman" w:hAnsi="Times New Roman" w:cs="Times New Roman"/>
      <w:sz w:val="24"/>
      <w:szCs w:val="24"/>
      <w:lang w:eastAsia="ru-RU"/>
    </w:rPr>
  </w:style>
  <w:style w:type="paragraph" w:styleId="Heading2">
    <w:name w:val="heading 2"/>
    <w:basedOn w:val="Normal"/>
    <w:link w:val="Heading2Char"/>
    <w:uiPriority w:val="9"/>
    <w:qFormat/>
    <w:rsid w:val="00002DAD"/>
    <w:pPr>
      <w:spacing w:before="100" w:beforeAutospacing="1" w:after="100" w:afterAutospacing="1"/>
      <w:outlineLvl w:val="1"/>
    </w:pPr>
    <w:rPr>
      <w:b/>
      <w:bCs/>
      <w:sz w:val="36"/>
      <w:szCs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BB4FEE"/>
    <w:pPr>
      <w:tabs>
        <w:tab w:val="center" w:pos="4320"/>
        <w:tab w:val="right" w:pos="8640"/>
      </w:tabs>
    </w:pPr>
    <w:rPr>
      <w:lang w:val="x-none"/>
    </w:rPr>
  </w:style>
  <w:style w:type="character" w:customStyle="1" w:styleId="HeaderChar">
    <w:name w:val="Header Char"/>
    <w:basedOn w:val="DefaultParagraphFont"/>
    <w:link w:val="Header"/>
    <w:rsid w:val="00BB4FEE"/>
    <w:rPr>
      <w:rFonts w:ascii="Times New Roman" w:eastAsia="Times New Roman" w:hAnsi="Times New Roman" w:cs="Times New Roman"/>
      <w:sz w:val="24"/>
      <w:szCs w:val="24"/>
      <w:lang w:val="x-none" w:eastAsia="ru-RU"/>
    </w:rPr>
  </w:style>
  <w:style w:type="paragraph" w:styleId="BodyText2">
    <w:name w:val="Body Text 2"/>
    <w:basedOn w:val="Normal"/>
    <w:link w:val="BodyText2Char"/>
    <w:rsid w:val="00BB4FEE"/>
    <w:pPr>
      <w:spacing w:after="120" w:line="480" w:lineRule="auto"/>
    </w:pPr>
    <w:rPr>
      <w:lang w:val="x-none"/>
    </w:rPr>
  </w:style>
  <w:style w:type="character" w:customStyle="1" w:styleId="BodyText2Char">
    <w:name w:val="Body Text 2 Char"/>
    <w:basedOn w:val="DefaultParagraphFont"/>
    <w:link w:val="BodyText2"/>
    <w:rsid w:val="00BB4FEE"/>
    <w:rPr>
      <w:rFonts w:ascii="Times New Roman" w:eastAsia="Times New Roman" w:hAnsi="Times New Roman" w:cs="Times New Roman"/>
      <w:sz w:val="24"/>
      <w:szCs w:val="24"/>
      <w:lang w:val="x-none" w:eastAsia="ru-RU"/>
    </w:rPr>
  </w:style>
  <w:style w:type="paragraph" w:styleId="Footer">
    <w:name w:val="footer"/>
    <w:basedOn w:val="Normal"/>
    <w:link w:val="FooterChar"/>
    <w:unhideWhenUsed/>
    <w:rsid w:val="00BB4FEE"/>
    <w:pPr>
      <w:tabs>
        <w:tab w:val="center" w:pos="4153"/>
        <w:tab w:val="right" w:pos="8306"/>
      </w:tabs>
    </w:pPr>
  </w:style>
  <w:style w:type="character" w:customStyle="1" w:styleId="FooterChar">
    <w:name w:val="Footer Char"/>
    <w:basedOn w:val="DefaultParagraphFont"/>
    <w:link w:val="Footer"/>
    <w:rsid w:val="00BB4FEE"/>
    <w:rPr>
      <w:rFonts w:ascii="Times New Roman" w:eastAsia="Times New Roman" w:hAnsi="Times New Roman" w:cs="Times New Roman"/>
      <w:sz w:val="24"/>
      <w:szCs w:val="24"/>
      <w:lang w:eastAsia="ru-RU"/>
    </w:rPr>
  </w:style>
  <w:style w:type="character" w:styleId="PageNumber">
    <w:name w:val="page number"/>
    <w:basedOn w:val="DefaultParagraphFont"/>
    <w:rsid w:val="00BB4FEE"/>
  </w:style>
  <w:style w:type="character" w:styleId="Hyperlink">
    <w:name w:val="Hyperlink"/>
    <w:basedOn w:val="DefaultParagraphFont"/>
    <w:uiPriority w:val="99"/>
    <w:unhideWhenUsed/>
    <w:rsid w:val="00BB4FEE"/>
    <w:rPr>
      <w:color w:val="0000FF"/>
      <w:u w:val="single"/>
    </w:rPr>
  </w:style>
  <w:style w:type="paragraph" w:customStyle="1" w:styleId="Default">
    <w:name w:val="Default"/>
    <w:rsid w:val="00BB4FEE"/>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rsid w:val="00675A71"/>
    <w:pPr>
      <w:spacing w:before="75" w:after="75"/>
    </w:pPr>
    <w:rPr>
      <w:lang w:val="en-US" w:eastAsia="en-US"/>
    </w:rPr>
  </w:style>
  <w:style w:type="paragraph" w:customStyle="1" w:styleId="tv213">
    <w:name w:val="tv213"/>
    <w:basedOn w:val="Normal"/>
    <w:rsid w:val="005C3853"/>
    <w:pPr>
      <w:spacing w:before="100" w:beforeAutospacing="1" w:after="100" w:afterAutospacing="1"/>
    </w:pPr>
    <w:rPr>
      <w:lang w:eastAsia="lv-LV"/>
    </w:rPr>
  </w:style>
  <w:style w:type="character" w:styleId="CommentReference">
    <w:name w:val="annotation reference"/>
    <w:semiHidden/>
    <w:rsid w:val="00E84C5F"/>
    <w:rPr>
      <w:sz w:val="16"/>
      <w:szCs w:val="16"/>
    </w:rPr>
  </w:style>
  <w:style w:type="paragraph" w:styleId="CommentText">
    <w:name w:val="annotation text"/>
    <w:basedOn w:val="Normal"/>
    <w:link w:val="CommentTextChar"/>
    <w:uiPriority w:val="99"/>
    <w:unhideWhenUsed/>
    <w:rsid w:val="00300C63"/>
    <w:rPr>
      <w:sz w:val="20"/>
      <w:szCs w:val="20"/>
    </w:rPr>
  </w:style>
  <w:style w:type="character" w:customStyle="1" w:styleId="CommentTextChar">
    <w:name w:val="Comment Text Char"/>
    <w:basedOn w:val="DefaultParagraphFont"/>
    <w:link w:val="CommentText"/>
    <w:uiPriority w:val="99"/>
    <w:rsid w:val="00300C63"/>
    <w:rPr>
      <w:rFonts w:ascii="Times New Roman" w:eastAsia="Times New Roman" w:hAnsi="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300C63"/>
    <w:rPr>
      <w:b/>
      <w:bCs/>
    </w:rPr>
  </w:style>
  <w:style w:type="character" w:customStyle="1" w:styleId="CommentSubjectChar">
    <w:name w:val="Comment Subject Char"/>
    <w:basedOn w:val="CommentTextChar"/>
    <w:link w:val="CommentSubject"/>
    <w:uiPriority w:val="99"/>
    <w:semiHidden/>
    <w:rsid w:val="00300C63"/>
    <w:rPr>
      <w:rFonts w:ascii="Times New Roman" w:eastAsia="Times New Roman" w:hAnsi="Times New Roman" w:cs="Times New Roman"/>
      <w:b/>
      <w:bCs/>
      <w:sz w:val="20"/>
      <w:szCs w:val="20"/>
      <w:lang w:eastAsia="ru-RU"/>
    </w:rPr>
  </w:style>
  <w:style w:type="paragraph" w:styleId="Revision">
    <w:name w:val="Revision"/>
    <w:hidden/>
    <w:uiPriority w:val="99"/>
    <w:semiHidden/>
    <w:rsid w:val="00571E81"/>
    <w:pPr>
      <w:spacing w:after="0" w:line="240" w:lineRule="auto"/>
    </w:pPr>
    <w:rPr>
      <w:rFonts w:ascii="Times New Roman" w:eastAsia="Times New Roman" w:hAnsi="Times New Roman" w:cs="Times New Roman"/>
      <w:sz w:val="24"/>
      <w:szCs w:val="24"/>
      <w:lang w:eastAsia="ru-RU"/>
    </w:rPr>
  </w:style>
  <w:style w:type="character" w:styleId="UnresolvedMention">
    <w:name w:val="Unresolved Mention"/>
    <w:basedOn w:val="DefaultParagraphFont"/>
    <w:uiPriority w:val="99"/>
    <w:semiHidden/>
    <w:unhideWhenUsed/>
    <w:rsid w:val="00DF2107"/>
    <w:rPr>
      <w:color w:val="605E5C"/>
      <w:shd w:val="clear" w:color="auto" w:fill="E1DFDD"/>
    </w:rPr>
  </w:style>
  <w:style w:type="character" w:customStyle="1" w:styleId="Heading2Char">
    <w:name w:val="Heading 2 Char"/>
    <w:basedOn w:val="DefaultParagraphFont"/>
    <w:link w:val="Heading2"/>
    <w:uiPriority w:val="9"/>
    <w:rsid w:val="00002DAD"/>
    <w:rPr>
      <w:rFonts w:ascii="Times New Roman" w:eastAsia="Times New Roman" w:hAnsi="Times New Roman" w:cs="Times New Roman"/>
      <w:b/>
      <w:bCs/>
      <w:sz w:val="36"/>
      <w:szCs w:val="36"/>
      <w:lang w:eastAsia="lv-LV"/>
    </w:rPr>
  </w:style>
  <w:style w:type="character" w:styleId="Strong">
    <w:name w:val="Strong"/>
    <w:basedOn w:val="DefaultParagraphFont"/>
    <w:uiPriority w:val="22"/>
    <w:qFormat/>
    <w:rsid w:val="00002DAD"/>
    <w:rPr>
      <w:b/>
      <w:bCs/>
    </w:rPr>
  </w:style>
  <w:style w:type="character" w:customStyle="1" w:styleId="cmcaret">
    <w:name w:val="cmcaret"/>
    <w:basedOn w:val="DefaultParagraphFont"/>
    <w:rsid w:val="00002DAD"/>
  </w:style>
  <w:style w:type="table" w:styleId="TableGrid">
    <w:name w:val="Table Grid"/>
    <w:basedOn w:val="TableNormal"/>
    <w:rsid w:val="009B4BE8"/>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rip,2,LP1."/>
    <w:basedOn w:val="Normal"/>
    <w:link w:val="ListParagraphChar"/>
    <w:uiPriority w:val="34"/>
    <w:qFormat/>
    <w:rsid w:val="00FA0F64"/>
    <w:pPr>
      <w:ind w:left="720"/>
      <w:contextualSpacing/>
      <w:jc w:val="both"/>
    </w:pPr>
    <w:rPr>
      <w:rFonts w:eastAsiaTheme="minorEastAsia"/>
      <w:lang w:val="en-US" w:eastAsia="zh-CN"/>
    </w:rPr>
  </w:style>
  <w:style w:type="character" w:customStyle="1" w:styleId="ListParagraphChar">
    <w:name w:val="List Paragraph Char"/>
    <w:aliases w:val="Strip Char,2 Char,LP1. Char"/>
    <w:link w:val="ListParagraph"/>
    <w:uiPriority w:val="34"/>
    <w:locked/>
    <w:rsid w:val="00FA0F64"/>
    <w:rPr>
      <w:rFonts w:ascii="Times New Roman" w:eastAsiaTheme="minorEastAsia" w:hAnsi="Times New Roman" w:cs="Times New Roman"/>
      <w:sz w:val="24"/>
      <w:szCs w:val="24"/>
      <w:lang w:val="en-US" w:eastAsia="zh-CN"/>
    </w:rPr>
  </w:style>
  <w:style w:type="character" w:customStyle="1" w:styleId="normaltextrun">
    <w:name w:val="normaltextrun"/>
    <w:basedOn w:val="DefaultParagraphFont"/>
    <w:rsid w:val="0080043D"/>
  </w:style>
  <w:style w:type="character" w:customStyle="1" w:styleId="highlight">
    <w:name w:val="highlight"/>
    <w:basedOn w:val="DefaultParagraphFont"/>
    <w:rsid w:val="0014292A"/>
  </w:style>
  <w:style w:type="character" w:styleId="FollowedHyperlink">
    <w:name w:val="FollowedHyperlink"/>
    <w:basedOn w:val="DefaultParagraphFont"/>
    <w:uiPriority w:val="99"/>
    <w:semiHidden/>
    <w:unhideWhenUsed/>
    <w:rsid w:val="008F22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112637">
      <w:bodyDiv w:val="1"/>
      <w:marLeft w:val="0"/>
      <w:marRight w:val="0"/>
      <w:marTop w:val="0"/>
      <w:marBottom w:val="0"/>
      <w:divBdr>
        <w:top w:val="none" w:sz="0" w:space="0" w:color="auto"/>
        <w:left w:val="none" w:sz="0" w:space="0" w:color="auto"/>
        <w:bottom w:val="none" w:sz="0" w:space="0" w:color="auto"/>
        <w:right w:val="none" w:sz="0" w:space="0" w:color="auto"/>
      </w:divBdr>
    </w:div>
    <w:div w:id="242876682">
      <w:bodyDiv w:val="1"/>
      <w:marLeft w:val="0"/>
      <w:marRight w:val="0"/>
      <w:marTop w:val="0"/>
      <w:marBottom w:val="0"/>
      <w:divBdr>
        <w:top w:val="none" w:sz="0" w:space="0" w:color="auto"/>
        <w:left w:val="none" w:sz="0" w:space="0" w:color="auto"/>
        <w:bottom w:val="none" w:sz="0" w:space="0" w:color="auto"/>
        <w:right w:val="none" w:sz="0" w:space="0" w:color="auto"/>
      </w:divBdr>
    </w:div>
    <w:div w:id="504634294">
      <w:bodyDiv w:val="1"/>
      <w:marLeft w:val="0"/>
      <w:marRight w:val="0"/>
      <w:marTop w:val="0"/>
      <w:marBottom w:val="0"/>
      <w:divBdr>
        <w:top w:val="none" w:sz="0" w:space="0" w:color="auto"/>
        <w:left w:val="none" w:sz="0" w:space="0" w:color="auto"/>
        <w:bottom w:val="none" w:sz="0" w:space="0" w:color="auto"/>
        <w:right w:val="none" w:sz="0" w:space="0" w:color="auto"/>
      </w:divBdr>
    </w:div>
    <w:div w:id="653146735">
      <w:bodyDiv w:val="1"/>
      <w:marLeft w:val="0"/>
      <w:marRight w:val="0"/>
      <w:marTop w:val="0"/>
      <w:marBottom w:val="0"/>
      <w:divBdr>
        <w:top w:val="none" w:sz="0" w:space="0" w:color="auto"/>
        <w:left w:val="none" w:sz="0" w:space="0" w:color="auto"/>
        <w:bottom w:val="none" w:sz="0" w:space="0" w:color="auto"/>
        <w:right w:val="none" w:sz="0" w:space="0" w:color="auto"/>
      </w:divBdr>
    </w:div>
    <w:div w:id="739596127">
      <w:bodyDiv w:val="1"/>
      <w:marLeft w:val="0"/>
      <w:marRight w:val="0"/>
      <w:marTop w:val="0"/>
      <w:marBottom w:val="0"/>
      <w:divBdr>
        <w:top w:val="none" w:sz="0" w:space="0" w:color="auto"/>
        <w:left w:val="none" w:sz="0" w:space="0" w:color="auto"/>
        <w:bottom w:val="none" w:sz="0" w:space="0" w:color="auto"/>
        <w:right w:val="none" w:sz="0" w:space="0" w:color="auto"/>
      </w:divBdr>
    </w:div>
    <w:div w:id="818352579">
      <w:bodyDiv w:val="1"/>
      <w:marLeft w:val="0"/>
      <w:marRight w:val="0"/>
      <w:marTop w:val="0"/>
      <w:marBottom w:val="0"/>
      <w:divBdr>
        <w:top w:val="none" w:sz="0" w:space="0" w:color="auto"/>
        <w:left w:val="none" w:sz="0" w:space="0" w:color="auto"/>
        <w:bottom w:val="none" w:sz="0" w:space="0" w:color="auto"/>
        <w:right w:val="none" w:sz="0" w:space="0" w:color="auto"/>
      </w:divBdr>
      <w:divsChild>
        <w:div w:id="1601454699">
          <w:marLeft w:val="0"/>
          <w:marRight w:val="0"/>
          <w:marTop w:val="0"/>
          <w:marBottom w:val="0"/>
          <w:divBdr>
            <w:top w:val="none" w:sz="0" w:space="0" w:color="auto"/>
            <w:left w:val="none" w:sz="0" w:space="0" w:color="auto"/>
            <w:bottom w:val="none" w:sz="0" w:space="0" w:color="auto"/>
            <w:right w:val="none" w:sz="0" w:space="0" w:color="auto"/>
          </w:divBdr>
        </w:div>
        <w:div w:id="424231918">
          <w:marLeft w:val="0"/>
          <w:marRight w:val="0"/>
          <w:marTop w:val="0"/>
          <w:marBottom w:val="0"/>
          <w:divBdr>
            <w:top w:val="none" w:sz="0" w:space="0" w:color="auto"/>
            <w:left w:val="none" w:sz="0" w:space="0" w:color="auto"/>
            <w:bottom w:val="none" w:sz="0" w:space="0" w:color="auto"/>
            <w:right w:val="none" w:sz="0" w:space="0" w:color="auto"/>
          </w:divBdr>
        </w:div>
      </w:divsChild>
    </w:div>
    <w:div w:id="913708141">
      <w:bodyDiv w:val="1"/>
      <w:marLeft w:val="0"/>
      <w:marRight w:val="0"/>
      <w:marTop w:val="0"/>
      <w:marBottom w:val="0"/>
      <w:divBdr>
        <w:top w:val="none" w:sz="0" w:space="0" w:color="auto"/>
        <w:left w:val="none" w:sz="0" w:space="0" w:color="auto"/>
        <w:bottom w:val="none" w:sz="0" w:space="0" w:color="auto"/>
        <w:right w:val="none" w:sz="0" w:space="0" w:color="auto"/>
      </w:divBdr>
    </w:div>
    <w:div w:id="1070617083">
      <w:bodyDiv w:val="1"/>
      <w:marLeft w:val="0"/>
      <w:marRight w:val="0"/>
      <w:marTop w:val="0"/>
      <w:marBottom w:val="0"/>
      <w:divBdr>
        <w:top w:val="none" w:sz="0" w:space="0" w:color="auto"/>
        <w:left w:val="none" w:sz="0" w:space="0" w:color="auto"/>
        <w:bottom w:val="none" w:sz="0" w:space="0" w:color="auto"/>
        <w:right w:val="none" w:sz="0" w:space="0" w:color="auto"/>
      </w:divBdr>
    </w:div>
    <w:div w:id="1357346224">
      <w:bodyDiv w:val="1"/>
      <w:marLeft w:val="0"/>
      <w:marRight w:val="0"/>
      <w:marTop w:val="0"/>
      <w:marBottom w:val="0"/>
      <w:divBdr>
        <w:top w:val="none" w:sz="0" w:space="0" w:color="auto"/>
        <w:left w:val="none" w:sz="0" w:space="0" w:color="auto"/>
        <w:bottom w:val="none" w:sz="0" w:space="0" w:color="auto"/>
        <w:right w:val="none" w:sz="0" w:space="0" w:color="auto"/>
      </w:divBdr>
    </w:div>
    <w:div w:id="1450973171">
      <w:bodyDiv w:val="1"/>
      <w:marLeft w:val="0"/>
      <w:marRight w:val="0"/>
      <w:marTop w:val="0"/>
      <w:marBottom w:val="0"/>
      <w:divBdr>
        <w:top w:val="none" w:sz="0" w:space="0" w:color="auto"/>
        <w:left w:val="none" w:sz="0" w:space="0" w:color="auto"/>
        <w:bottom w:val="none" w:sz="0" w:space="0" w:color="auto"/>
        <w:right w:val="none" w:sz="0" w:space="0" w:color="auto"/>
      </w:divBdr>
      <w:divsChild>
        <w:div w:id="381909851">
          <w:marLeft w:val="0"/>
          <w:marRight w:val="0"/>
          <w:marTop w:val="0"/>
          <w:marBottom w:val="0"/>
          <w:divBdr>
            <w:top w:val="none" w:sz="0" w:space="0" w:color="auto"/>
            <w:left w:val="none" w:sz="0" w:space="0" w:color="auto"/>
            <w:bottom w:val="none" w:sz="0" w:space="0" w:color="auto"/>
            <w:right w:val="none" w:sz="0" w:space="0" w:color="auto"/>
          </w:divBdr>
        </w:div>
        <w:div w:id="1932933346">
          <w:marLeft w:val="0"/>
          <w:marRight w:val="0"/>
          <w:marTop w:val="0"/>
          <w:marBottom w:val="0"/>
          <w:divBdr>
            <w:top w:val="none" w:sz="0" w:space="0" w:color="auto"/>
            <w:left w:val="none" w:sz="0" w:space="0" w:color="auto"/>
            <w:bottom w:val="none" w:sz="0" w:space="0" w:color="auto"/>
            <w:right w:val="none" w:sz="0" w:space="0" w:color="auto"/>
          </w:divBdr>
        </w:div>
      </w:divsChild>
    </w:div>
    <w:div w:id="1638563286">
      <w:bodyDiv w:val="1"/>
      <w:marLeft w:val="0"/>
      <w:marRight w:val="0"/>
      <w:marTop w:val="0"/>
      <w:marBottom w:val="0"/>
      <w:divBdr>
        <w:top w:val="none" w:sz="0" w:space="0" w:color="auto"/>
        <w:left w:val="none" w:sz="0" w:space="0" w:color="auto"/>
        <w:bottom w:val="none" w:sz="0" w:space="0" w:color="auto"/>
        <w:right w:val="none" w:sz="0" w:space="0" w:color="auto"/>
      </w:divBdr>
    </w:div>
    <w:div w:id="1664353198">
      <w:bodyDiv w:val="1"/>
      <w:marLeft w:val="0"/>
      <w:marRight w:val="0"/>
      <w:marTop w:val="0"/>
      <w:marBottom w:val="0"/>
      <w:divBdr>
        <w:top w:val="none" w:sz="0" w:space="0" w:color="auto"/>
        <w:left w:val="none" w:sz="0" w:space="0" w:color="auto"/>
        <w:bottom w:val="none" w:sz="0" w:space="0" w:color="auto"/>
        <w:right w:val="none" w:sz="0" w:space="0" w:color="auto"/>
      </w:divBdr>
      <w:divsChild>
        <w:div w:id="542640648">
          <w:marLeft w:val="0"/>
          <w:marRight w:val="0"/>
          <w:marTop w:val="0"/>
          <w:marBottom w:val="0"/>
          <w:divBdr>
            <w:top w:val="none" w:sz="0" w:space="0" w:color="auto"/>
            <w:left w:val="none" w:sz="0" w:space="0" w:color="auto"/>
            <w:bottom w:val="none" w:sz="0" w:space="0" w:color="auto"/>
            <w:right w:val="none" w:sz="0" w:space="0" w:color="auto"/>
          </w:divBdr>
        </w:div>
      </w:divsChild>
    </w:div>
    <w:div w:id="1723794312">
      <w:bodyDiv w:val="1"/>
      <w:marLeft w:val="0"/>
      <w:marRight w:val="0"/>
      <w:marTop w:val="0"/>
      <w:marBottom w:val="0"/>
      <w:divBdr>
        <w:top w:val="none" w:sz="0" w:space="0" w:color="auto"/>
        <w:left w:val="none" w:sz="0" w:space="0" w:color="auto"/>
        <w:bottom w:val="none" w:sz="0" w:space="0" w:color="auto"/>
        <w:right w:val="none" w:sz="0" w:space="0" w:color="auto"/>
      </w:divBdr>
    </w:div>
    <w:div w:id="2012875679">
      <w:bodyDiv w:val="1"/>
      <w:marLeft w:val="0"/>
      <w:marRight w:val="0"/>
      <w:marTop w:val="0"/>
      <w:marBottom w:val="0"/>
      <w:divBdr>
        <w:top w:val="none" w:sz="0" w:space="0" w:color="auto"/>
        <w:left w:val="none" w:sz="0" w:space="0" w:color="auto"/>
        <w:bottom w:val="none" w:sz="0" w:space="0" w:color="auto"/>
        <w:right w:val="none" w:sz="0" w:space="0" w:color="auto"/>
      </w:divBdr>
    </w:div>
    <w:div w:id="2032492958">
      <w:bodyDiv w:val="1"/>
      <w:marLeft w:val="0"/>
      <w:marRight w:val="0"/>
      <w:marTop w:val="0"/>
      <w:marBottom w:val="0"/>
      <w:divBdr>
        <w:top w:val="none" w:sz="0" w:space="0" w:color="auto"/>
        <w:left w:val="none" w:sz="0" w:space="0" w:color="auto"/>
        <w:bottom w:val="none" w:sz="0" w:space="0" w:color="auto"/>
        <w:right w:val="none" w:sz="0" w:space="0" w:color="auto"/>
      </w:divBdr>
    </w:div>
    <w:div w:id="2115519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46835.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242869.pdf" TargetMode="External"/><Relationship Id="rId4" Type="http://schemas.openxmlformats.org/officeDocument/2006/relationships/settings" Target="settings.xml"/><Relationship Id="rId9" Type="http://schemas.openxmlformats.org/officeDocument/2006/relationships/hyperlink" Target="https://manas.tiesas.lv/eTiesasMvc/eclinolemumi/ECLI:LV:AT:2020:0828.A420304518.9.S"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09F9FA-F5E7-40D7-8952-E9A52D8795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5925</Words>
  <Characters>3378</Characters>
  <Application>Microsoft Office Word</Application>
  <DocSecurity>0</DocSecurity>
  <Lines>28</Lines>
  <Paragraphs>18</Paragraphs>
  <ScaleCrop>false</ScaleCrop>
  <Company/>
  <LinksUpToDate>false</LinksUpToDate>
  <CharactersWithSpaces>9285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2025-02-10T13:54:00Z</dcterms:created>
  <dcterms:modified xsi:type="dcterms:W3CDTF">2025-02-10T13:54:00Z</dcterms:modified>
</cp:coreProperties>
</file>