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5AFA9" w14:textId="77777777" w:rsidR="002B7A94" w:rsidRDefault="002B7A94" w:rsidP="002B7A94">
      <w:pPr>
        <w:spacing w:line="276" w:lineRule="auto"/>
        <w:jc w:val="both"/>
        <w:rPr>
          <w:b/>
          <w:bCs/>
          <w:szCs w:val="22"/>
          <w:lang w:eastAsia="lv-LV"/>
        </w:rPr>
      </w:pPr>
      <w:r>
        <w:rPr>
          <w:b/>
          <w:bCs/>
        </w:rPr>
        <w:t xml:space="preserve">Atbrīvojums no prettiesiski gūto ienākumu vai mantisko labumu atlīdzināšanas pienākuma likuma „Par interešu konflikta novēršanu valsts amatpersonu darbībā” pārkāpuma gadījumā </w:t>
      </w:r>
    </w:p>
    <w:p w14:paraId="0250A590" w14:textId="77777777" w:rsidR="002B7A94" w:rsidRDefault="002B7A94" w:rsidP="002B7A94">
      <w:pPr>
        <w:pStyle w:val="ListParagraph"/>
        <w:numPr>
          <w:ilvl w:val="0"/>
          <w:numId w:val="3"/>
        </w:numPr>
        <w:spacing w:line="276" w:lineRule="auto"/>
        <w:jc w:val="both"/>
        <w:rPr>
          <w:b/>
          <w:bCs/>
          <w:color w:val="FF0000"/>
        </w:rPr>
      </w:pPr>
      <w:r>
        <w:t>Atbilstoši likuma „Par interešu konflikta novēršanu valsts amatpersonu darbībā” 30.panta sistēmai, kā arī šā panta 2.</w:t>
      </w:r>
      <w:r>
        <w:rPr>
          <w:vertAlign w:val="superscript"/>
        </w:rPr>
        <w:t>1</w:t>
      </w:r>
      <w:r>
        <w:t>daļas jēgai un mērķim ne visos gadījumos, kad pārkāpti minētajā likumā noteiktie ierobežojumi, valsts amatpersonai ir uzliekams pienākums atlīdzināt nodarīto kaitējumu.</w:t>
      </w:r>
    </w:p>
    <w:p w14:paraId="19C11269" w14:textId="6D1860B4" w:rsidR="002B7A94" w:rsidRPr="002B7A94" w:rsidRDefault="002B7A94" w:rsidP="002B7A94">
      <w:pPr>
        <w:numPr>
          <w:ilvl w:val="0"/>
          <w:numId w:val="3"/>
        </w:numPr>
        <w:spacing w:line="276" w:lineRule="auto"/>
        <w:jc w:val="both"/>
        <w:rPr>
          <w:b/>
          <w:bCs/>
          <w:color w:val="FF0000"/>
        </w:rPr>
      </w:pPr>
      <w:r>
        <w:t>Kaitējuma atlīdzināšanas pienākums iestājas tikai gadījumos, kad attiecīgais kaitējums valsts pārvaldības kārtībai ir mantiski novērtējams, kā arī atlīdzināšanas pienākums ir samērīgs. Tādējādi, ja minētā likuma pārkāpums nav bijis tāds, kas radījis tik būtisku kaitējumu, lai samērīgi būtu uzlikt valsts amatpersonai kaut vai daļēju nodarītā kaitējuma atlīdzināšanas pienākumu, personu var pilnībā atbrīvot no atlīdzināšanas pienākuma.</w:t>
      </w:r>
      <w:r w:rsidR="00DD1A3C" w:rsidRPr="001A2AA5">
        <w:t xml:space="preserve"> </w:t>
      </w:r>
    </w:p>
    <w:p w14:paraId="1F8A2022" w14:textId="06FAE411" w:rsidR="00447EE6" w:rsidRPr="001A2AA5" w:rsidRDefault="00447EE6" w:rsidP="002B7A94">
      <w:pPr>
        <w:spacing w:before="240" w:line="276" w:lineRule="auto"/>
        <w:jc w:val="center"/>
        <w:rPr>
          <w:b/>
        </w:rPr>
      </w:pPr>
      <w:r w:rsidRPr="001A2AA5">
        <w:rPr>
          <w:b/>
        </w:rPr>
        <w:t>Latvijas Republikas Senāt</w:t>
      </w:r>
      <w:r w:rsidR="002B7A94">
        <w:rPr>
          <w:b/>
        </w:rPr>
        <w:t>a</w:t>
      </w:r>
      <w:r w:rsidR="002B7A94">
        <w:rPr>
          <w:b/>
        </w:rPr>
        <w:br/>
        <w:t>Administratīvo lietu departamenta</w:t>
      </w:r>
      <w:r w:rsidR="002B7A94">
        <w:rPr>
          <w:b/>
        </w:rPr>
        <w:br/>
        <w:t xml:space="preserve">2024.gada 20.decembra </w:t>
      </w:r>
    </w:p>
    <w:p w14:paraId="10FF6876" w14:textId="18CB9D84" w:rsidR="00447EE6" w:rsidRDefault="00447EE6" w:rsidP="002B7A94">
      <w:pPr>
        <w:spacing w:line="276" w:lineRule="auto"/>
        <w:jc w:val="center"/>
        <w:rPr>
          <w:b/>
        </w:rPr>
      </w:pPr>
      <w:r w:rsidRPr="001A2AA5">
        <w:rPr>
          <w:b/>
        </w:rPr>
        <w:t>SPRIEDUMS</w:t>
      </w:r>
    </w:p>
    <w:p w14:paraId="30E3319A" w14:textId="26C85A1A" w:rsidR="002B7A94" w:rsidRPr="002B7A94" w:rsidRDefault="002B7A94" w:rsidP="002B7A94">
      <w:pPr>
        <w:spacing w:line="276" w:lineRule="auto"/>
        <w:jc w:val="center"/>
        <w:rPr>
          <w:b/>
          <w:bCs/>
          <w:lang w:eastAsia="lv-LV"/>
        </w:rPr>
      </w:pPr>
      <w:r w:rsidRPr="002B7A94">
        <w:rPr>
          <w:b/>
          <w:bCs/>
        </w:rPr>
        <w:t>Lieta Nr. A420227620</w:t>
      </w:r>
      <w:r w:rsidRPr="002B7A94">
        <w:rPr>
          <w:b/>
          <w:bCs/>
          <w:lang w:eastAsia="lv-LV"/>
        </w:rPr>
        <w:t xml:space="preserve">, </w:t>
      </w:r>
      <w:r w:rsidRPr="002B7A94">
        <w:rPr>
          <w:b/>
          <w:bCs/>
        </w:rPr>
        <w:t>SKA-33/2024</w:t>
      </w:r>
    </w:p>
    <w:p w14:paraId="263FBCEC" w14:textId="32714931" w:rsidR="002B7A94" w:rsidRPr="002B7A94" w:rsidRDefault="002B7A94" w:rsidP="002B7A94">
      <w:pPr>
        <w:spacing w:line="276" w:lineRule="auto"/>
        <w:jc w:val="center"/>
      </w:pPr>
      <w:hyperlink r:id="rId7" w:history="1">
        <w:r w:rsidRPr="002B7A94">
          <w:rPr>
            <w:rStyle w:val="Hyperlink"/>
          </w:rPr>
          <w:t xml:space="preserve"> ECLI:LV:AT:2024:1220.A420227620.12.S</w:t>
        </w:r>
      </w:hyperlink>
    </w:p>
    <w:p w14:paraId="77805964" w14:textId="77777777" w:rsidR="00411CD0" w:rsidRPr="001A2AA5" w:rsidRDefault="00411CD0" w:rsidP="002B7A94">
      <w:pPr>
        <w:spacing w:line="276" w:lineRule="auto"/>
        <w:ind w:firstLine="720"/>
        <w:jc w:val="center"/>
      </w:pPr>
    </w:p>
    <w:p w14:paraId="11F25BD6" w14:textId="7E953BE6" w:rsidR="00447EE6" w:rsidRPr="001A2AA5" w:rsidRDefault="00447EE6" w:rsidP="002B7A94">
      <w:pPr>
        <w:spacing w:line="276" w:lineRule="auto"/>
        <w:ind w:firstLine="720"/>
        <w:jc w:val="both"/>
      </w:pPr>
      <w:r w:rsidRPr="001A2AA5">
        <w:t>Senāts šādā sastāvā:</w:t>
      </w:r>
      <w:r w:rsidR="00D25D87" w:rsidRPr="001A2AA5">
        <w:t xml:space="preserve"> senator</w:t>
      </w:r>
      <w:r w:rsidR="00DD1A3C" w:rsidRPr="001A2AA5">
        <w:t>s</w:t>
      </w:r>
      <w:r w:rsidR="00D25D87" w:rsidRPr="001A2AA5">
        <w:t xml:space="preserve"> referent</w:t>
      </w:r>
      <w:r w:rsidR="00DD1A3C" w:rsidRPr="001A2AA5">
        <w:t>s</w:t>
      </w:r>
      <w:r w:rsidR="00D25D87" w:rsidRPr="001A2AA5">
        <w:t xml:space="preserve"> </w:t>
      </w:r>
      <w:r w:rsidR="00DD1A3C" w:rsidRPr="001A2AA5">
        <w:t>Jānis Pleps</w:t>
      </w:r>
      <w:r w:rsidR="00D25D87" w:rsidRPr="001A2AA5">
        <w:t xml:space="preserve">, senatores </w:t>
      </w:r>
      <w:r w:rsidR="00DD1A3C" w:rsidRPr="001A2AA5">
        <w:t>Vēsma Kakste</w:t>
      </w:r>
      <w:r w:rsidR="00D25D87" w:rsidRPr="001A2AA5">
        <w:t xml:space="preserve"> un </w:t>
      </w:r>
      <w:r w:rsidR="00DD1A3C" w:rsidRPr="001A2AA5">
        <w:t>Anita Kovaļevska</w:t>
      </w:r>
    </w:p>
    <w:p w14:paraId="19B9DE69" w14:textId="77777777" w:rsidR="00A11873" w:rsidRPr="001A2AA5" w:rsidRDefault="00A11873" w:rsidP="002B7A94">
      <w:pPr>
        <w:spacing w:line="276" w:lineRule="auto"/>
        <w:ind w:firstLine="720"/>
        <w:jc w:val="both"/>
      </w:pPr>
    </w:p>
    <w:p w14:paraId="0A96286E" w14:textId="0344263E" w:rsidR="00A11873" w:rsidRPr="001A2AA5" w:rsidRDefault="00A11873" w:rsidP="002B7A94">
      <w:pPr>
        <w:spacing w:line="276" w:lineRule="auto"/>
        <w:ind w:firstLine="720"/>
        <w:jc w:val="both"/>
      </w:pPr>
      <w:r w:rsidRPr="001A2AA5">
        <w:t xml:space="preserve">rakstveida procesā izskatīja administratīvo lietu, kas ierosināta, pamatojoties uz </w:t>
      </w:r>
      <w:r w:rsidR="002B7A94">
        <w:rPr>
          <w:color w:val="000000"/>
        </w:rPr>
        <w:t xml:space="preserve">[pers. A] </w:t>
      </w:r>
      <w:r w:rsidR="0023783F" w:rsidRPr="0023783F">
        <w:rPr>
          <w:color w:val="000000"/>
        </w:rPr>
        <w:t>pieteikumu par Korupcijas novēršanas un apkarošanas biroja 2020.gada 13.jūlija lēmuma Nr.</w:t>
      </w:r>
      <w:r w:rsidR="00BB4AFB">
        <w:rPr>
          <w:color w:val="000000"/>
        </w:rPr>
        <w:t> </w:t>
      </w:r>
      <w:r w:rsidR="0023783F" w:rsidRPr="0023783F">
        <w:rPr>
          <w:color w:val="000000"/>
        </w:rPr>
        <w:t>1/3432 atcelšanu</w:t>
      </w:r>
      <w:r w:rsidRPr="0023783F">
        <w:t xml:space="preserve">, sakarā ar </w:t>
      </w:r>
      <w:r w:rsidR="002B7A94">
        <w:rPr>
          <w:color w:val="000000"/>
        </w:rPr>
        <w:t xml:space="preserve">[pers. A] </w:t>
      </w:r>
      <w:r w:rsidRPr="001A2AA5">
        <w:t>kasācijas sūdzību par Administratīvās apgabaltiesas</w:t>
      </w:r>
      <w:r w:rsidR="00216EA1" w:rsidRPr="001A2AA5">
        <w:t xml:space="preserve"> 2021.gada </w:t>
      </w:r>
      <w:r w:rsidR="0023783F">
        <w:t>13.jūlija</w:t>
      </w:r>
      <w:r w:rsidRPr="001A2AA5">
        <w:t xml:space="preserve"> spriedumu.</w:t>
      </w:r>
    </w:p>
    <w:p w14:paraId="3D99C5F9" w14:textId="77777777" w:rsidR="00411CD0" w:rsidRPr="001A2AA5" w:rsidRDefault="00411CD0" w:rsidP="002B7A94">
      <w:pPr>
        <w:spacing w:line="276" w:lineRule="auto"/>
        <w:ind w:firstLine="720"/>
        <w:jc w:val="both"/>
      </w:pPr>
    </w:p>
    <w:p w14:paraId="4F4CBC45" w14:textId="77777777" w:rsidR="00447EE6" w:rsidRPr="001A2AA5" w:rsidRDefault="00447EE6" w:rsidP="002B7A94">
      <w:pPr>
        <w:spacing w:line="276" w:lineRule="auto"/>
        <w:jc w:val="center"/>
        <w:rPr>
          <w:b/>
          <w:shd w:val="clear" w:color="auto" w:fill="FFFFFF"/>
        </w:rPr>
      </w:pPr>
      <w:r w:rsidRPr="001A2AA5">
        <w:rPr>
          <w:b/>
          <w:shd w:val="clear" w:color="auto" w:fill="FFFFFF"/>
        </w:rPr>
        <w:t>Aprakstošā daļa</w:t>
      </w:r>
    </w:p>
    <w:p w14:paraId="4DDF8299" w14:textId="77777777" w:rsidR="00411CD0" w:rsidRPr="001A2AA5" w:rsidRDefault="00411CD0" w:rsidP="002B7A94">
      <w:pPr>
        <w:spacing w:line="276" w:lineRule="auto"/>
        <w:jc w:val="center"/>
        <w:rPr>
          <w:shd w:val="clear" w:color="auto" w:fill="FFFFFF"/>
        </w:rPr>
      </w:pPr>
    </w:p>
    <w:p w14:paraId="55B221E5" w14:textId="3C714B23" w:rsidR="00305B6F" w:rsidRDefault="00447EE6" w:rsidP="002B7A94">
      <w:pPr>
        <w:pStyle w:val="NormalWeb"/>
        <w:shd w:val="clear" w:color="auto" w:fill="FFFFFF"/>
        <w:spacing w:before="0" w:beforeAutospacing="0" w:after="0" w:afterAutospacing="0" w:line="276" w:lineRule="auto"/>
        <w:ind w:firstLine="720"/>
        <w:jc w:val="both"/>
        <w:rPr>
          <w:shd w:val="clear" w:color="auto" w:fill="FFFFFF"/>
        </w:rPr>
      </w:pPr>
      <w:r w:rsidRPr="001A2AA5">
        <w:rPr>
          <w:shd w:val="clear" w:color="auto" w:fill="FFFFFF"/>
        </w:rPr>
        <w:t>[1]</w:t>
      </w:r>
      <w:r w:rsidR="003E0B8B" w:rsidRPr="001A2AA5">
        <w:rPr>
          <w:shd w:val="clear" w:color="auto" w:fill="FFFFFF"/>
        </w:rPr>
        <w:t> </w:t>
      </w:r>
      <w:r w:rsidR="00730F42" w:rsidRPr="00730F42">
        <w:rPr>
          <w:shd w:val="clear" w:color="auto" w:fill="FFFFFF"/>
        </w:rPr>
        <w:t>Korupcijas novēršanas un apkarošanas birojs (turpmāk</w:t>
      </w:r>
      <w:r w:rsidR="00267653">
        <w:rPr>
          <w:shd w:val="clear" w:color="auto" w:fill="FFFFFF"/>
        </w:rPr>
        <w:t> </w:t>
      </w:r>
      <w:r w:rsidR="00730F42" w:rsidRPr="00730F42">
        <w:rPr>
          <w:shd w:val="clear" w:color="auto" w:fill="FFFFFF"/>
        </w:rPr>
        <w:t xml:space="preserve">– birojs) konstatēja, </w:t>
      </w:r>
      <w:r w:rsidR="00730F42">
        <w:rPr>
          <w:shd w:val="clear" w:color="auto" w:fill="FFFFFF"/>
        </w:rPr>
        <w:t>ka p</w:t>
      </w:r>
      <w:r w:rsidR="00F23931" w:rsidRPr="00F23931">
        <w:rPr>
          <w:shd w:val="clear" w:color="auto" w:fill="FFFFFF"/>
        </w:rPr>
        <w:t>ieteicējs</w:t>
      </w:r>
      <w:r w:rsidR="002B7A94">
        <w:rPr>
          <w:shd w:val="clear" w:color="auto" w:fill="FFFFFF"/>
        </w:rPr>
        <w:t xml:space="preserve"> </w:t>
      </w:r>
      <w:r w:rsidR="002B7A94">
        <w:rPr>
          <w:color w:val="000000"/>
        </w:rPr>
        <w:t>[pers. A]</w:t>
      </w:r>
      <w:r w:rsidR="00730F42">
        <w:rPr>
          <w:shd w:val="clear" w:color="auto" w:fill="FFFFFF"/>
        </w:rPr>
        <w:t>,</w:t>
      </w:r>
      <w:r w:rsidR="00F23931" w:rsidRPr="00F23931">
        <w:rPr>
          <w:shd w:val="clear" w:color="auto" w:fill="FFFFFF"/>
        </w:rPr>
        <w:t xml:space="preserve"> no 2016.gada 15.janvāra līdz 2019.gada 18.decembrim savienoj</w:t>
      </w:r>
      <w:r w:rsidR="00730F42">
        <w:rPr>
          <w:shd w:val="clear" w:color="auto" w:fill="FFFFFF"/>
        </w:rPr>
        <w:t xml:space="preserve">ot </w:t>
      </w:r>
      <w:r w:rsidR="00F23931" w:rsidRPr="00F23931">
        <w:rPr>
          <w:shd w:val="clear" w:color="auto" w:fill="FFFFFF"/>
        </w:rPr>
        <w:t>Ieslodzījuma vietu pārvaldes</w:t>
      </w:r>
      <w:r w:rsidR="002B7A94">
        <w:rPr>
          <w:shd w:val="clear" w:color="auto" w:fill="FFFFFF"/>
        </w:rPr>
        <w:t xml:space="preserve"> [Nosaukums] </w:t>
      </w:r>
      <w:r w:rsidR="00F23931" w:rsidRPr="00F23931">
        <w:rPr>
          <w:shd w:val="clear" w:color="auto" w:fill="FFFFFF"/>
        </w:rPr>
        <w:t xml:space="preserve">cietuma uzrauga amatu ar </w:t>
      </w:r>
      <w:r w:rsidR="002B7A94">
        <w:rPr>
          <w:shd w:val="clear" w:color="auto" w:fill="FFFFFF"/>
        </w:rPr>
        <w:t>[Novada nosaukums]</w:t>
      </w:r>
      <w:r w:rsidR="00F23931" w:rsidRPr="00F23931">
        <w:rPr>
          <w:shd w:val="clear" w:color="auto" w:fill="FFFFFF"/>
        </w:rPr>
        <w:t xml:space="preserve"> novada domes deputāta amatu</w:t>
      </w:r>
      <w:r w:rsidR="00730F42">
        <w:rPr>
          <w:shd w:val="clear" w:color="auto" w:fill="FFFFFF"/>
        </w:rPr>
        <w:t>, ir pieļāvis aizliegtu amatu savienošanu</w:t>
      </w:r>
      <w:r w:rsidR="00CD66F6">
        <w:rPr>
          <w:shd w:val="clear" w:color="auto" w:fill="FFFFFF"/>
        </w:rPr>
        <w:t xml:space="preserve"> un no aizliegt</w:t>
      </w:r>
      <w:r w:rsidR="00B65436">
        <w:rPr>
          <w:shd w:val="clear" w:color="auto" w:fill="FFFFFF"/>
        </w:rPr>
        <w:t>a</w:t>
      </w:r>
      <w:r w:rsidR="00CD66F6">
        <w:rPr>
          <w:shd w:val="clear" w:color="auto" w:fill="FFFFFF"/>
        </w:rPr>
        <w:t xml:space="preserve">s amatu savienošanas </w:t>
      </w:r>
      <w:r w:rsidR="00F577F8">
        <w:rPr>
          <w:shd w:val="clear" w:color="auto" w:fill="FFFFFF"/>
        </w:rPr>
        <w:t>guvis ienākumus</w:t>
      </w:r>
      <w:r w:rsidR="00F23931" w:rsidRPr="00F23931">
        <w:rPr>
          <w:shd w:val="clear" w:color="auto" w:fill="FFFFFF"/>
        </w:rPr>
        <w:t xml:space="preserve">. </w:t>
      </w:r>
      <w:r w:rsidR="003E1483">
        <w:rPr>
          <w:shd w:val="clear" w:color="auto" w:fill="FFFFFF"/>
        </w:rPr>
        <w:t>Birojs</w:t>
      </w:r>
      <w:r w:rsidR="005356CA">
        <w:rPr>
          <w:shd w:val="clear" w:color="auto" w:fill="FFFFFF"/>
        </w:rPr>
        <w:t xml:space="preserve"> konstatēja likuma </w:t>
      </w:r>
      <w:r w:rsidR="005356CA" w:rsidRPr="00B70CFA">
        <w:t>„Par interešu konflikta novēršanu valsts amatpersonu darbībā”</w:t>
      </w:r>
      <w:r w:rsidR="005356CA">
        <w:t xml:space="preserve"> (turpmāk – Interešu konflikta novēršanas likums)</w:t>
      </w:r>
      <w:r w:rsidR="005356CA">
        <w:rPr>
          <w:shd w:val="clear" w:color="auto" w:fill="FFFFFF"/>
        </w:rPr>
        <w:t xml:space="preserve"> </w:t>
      </w:r>
      <w:r w:rsidR="00153135">
        <w:rPr>
          <w:shd w:val="clear" w:color="auto" w:fill="FFFFFF"/>
        </w:rPr>
        <w:t xml:space="preserve">6.panta pirmās daļas </w:t>
      </w:r>
      <w:r w:rsidR="009D1648">
        <w:rPr>
          <w:shd w:val="clear" w:color="auto" w:fill="FFFFFF"/>
        </w:rPr>
        <w:t xml:space="preserve">un 9.panta </w:t>
      </w:r>
      <w:r w:rsidR="00092966">
        <w:rPr>
          <w:shd w:val="clear" w:color="auto" w:fill="FFFFFF"/>
        </w:rPr>
        <w:t xml:space="preserve">pirmās daļas, kā arī </w:t>
      </w:r>
      <w:r w:rsidR="00891FF6">
        <w:rPr>
          <w:shd w:val="clear" w:color="auto" w:fill="FFFFFF"/>
        </w:rPr>
        <w:t xml:space="preserve">Iekšlietu ministrijas sistēmas iestāžu un Ieslodzījuma vietu pārvaldes amatpersonu ar speciālajām dienesta pakāpēm dienesta gaitas likuma </w:t>
      </w:r>
      <w:r w:rsidR="009B2F31">
        <w:rPr>
          <w:shd w:val="clear" w:color="auto" w:fill="FFFFFF"/>
        </w:rPr>
        <w:t>(turpmāk</w:t>
      </w:r>
      <w:r w:rsidR="00267653">
        <w:rPr>
          <w:shd w:val="clear" w:color="auto" w:fill="FFFFFF"/>
        </w:rPr>
        <w:t> </w:t>
      </w:r>
      <w:r w:rsidR="009B2F31">
        <w:rPr>
          <w:shd w:val="clear" w:color="auto" w:fill="FFFFFF"/>
        </w:rPr>
        <w:t xml:space="preserve">– Dienesta gaitas likums) </w:t>
      </w:r>
      <w:r w:rsidR="00891FF6">
        <w:rPr>
          <w:shd w:val="clear" w:color="auto" w:fill="FFFFFF"/>
        </w:rPr>
        <w:t>47.panta pirmās daļas 8.punkta pārkāpumu.</w:t>
      </w:r>
    </w:p>
    <w:p w14:paraId="7A39902F" w14:textId="763E00AC" w:rsidR="00F23931" w:rsidRDefault="00730F42" w:rsidP="002B7A9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Pieteicējs par minēto pārkāpumu saukts pie administratīvās atbildības</w:t>
      </w:r>
      <w:r w:rsidR="00CF26AB">
        <w:rPr>
          <w:shd w:val="clear" w:color="auto" w:fill="FFFFFF"/>
        </w:rPr>
        <w:t xml:space="preserve"> par Latvijas Administratīvo pārkāpumu kodeksa </w:t>
      </w:r>
      <w:r w:rsidR="000174BF" w:rsidRPr="009C7564">
        <w:rPr>
          <w:shd w:val="clear" w:color="auto" w:fill="FFFFFF"/>
        </w:rPr>
        <w:t>166</w:t>
      </w:r>
      <w:r w:rsidR="008244C4" w:rsidRPr="000174BF">
        <w:rPr>
          <w:shd w:val="clear" w:color="auto" w:fill="FFFFFF"/>
        </w:rPr>
        <w:t>.</w:t>
      </w:r>
      <w:r w:rsidR="008244C4" w:rsidRPr="000174BF">
        <w:rPr>
          <w:shd w:val="clear" w:color="auto" w:fill="FFFFFF"/>
          <w:vertAlign w:val="superscript"/>
        </w:rPr>
        <w:t>30</w:t>
      </w:r>
      <w:r w:rsidR="008244C4" w:rsidRPr="000174BF">
        <w:rPr>
          <w:shd w:val="clear" w:color="auto" w:fill="FFFFFF"/>
        </w:rPr>
        <w:t>pantā</w:t>
      </w:r>
      <w:r w:rsidR="008244C4">
        <w:rPr>
          <w:shd w:val="clear" w:color="auto" w:fill="FFFFFF"/>
        </w:rPr>
        <w:t xml:space="preserve"> paredzētā administratīvā pārkāpuma izdarīšanu</w:t>
      </w:r>
      <w:r>
        <w:rPr>
          <w:shd w:val="clear" w:color="auto" w:fill="FFFFFF"/>
        </w:rPr>
        <w:t>.</w:t>
      </w:r>
      <w:r w:rsidR="007B52CA">
        <w:rPr>
          <w:shd w:val="clear" w:color="auto" w:fill="FFFFFF"/>
        </w:rPr>
        <w:t xml:space="preserve"> Ar Vidzemes rajona tiesas 2019.gada 7.oktobra spriedumu </w:t>
      </w:r>
      <w:r w:rsidR="004B6E59">
        <w:rPr>
          <w:shd w:val="clear" w:color="auto" w:fill="FFFFFF"/>
        </w:rPr>
        <w:t xml:space="preserve">pieteicēja sūdzība noraidīta </w:t>
      </w:r>
      <w:r w:rsidR="00DB012E">
        <w:rPr>
          <w:shd w:val="clear" w:color="auto" w:fill="FFFFFF"/>
        </w:rPr>
        <w:t>un biroja lēmums par pieteicēja saukšanu pie administratīvās atbildības</w:t>
      </w:r>
      <w:r w:rsidR="009C113E">
        <w:rPr>
          <w:shd w:val="clear" w:color="auto" w:fill="FFFFFF"/>
        </w:rPr>
        <w:t xml:space="preserve"> atstāts negrozīts. </w:t>
      </w:r>
      <w:r w:rsidR="008B69A4">
        <w:rPr>
          <w:shd w:val="clear" w:color="auto" w:fill="FFFFFF"/>
        </w:rPr>
        <w:t xml:space="preserve">Vidzemes apgabaltiesa ar 2020.gada 15.janvāra lēmumu atteikusies ierosināt </w:t>
      </w:r>
      <w:r w:rsidR="008B69A4">
        <w:rPr>
          <w:shd w:val="clear" w:color="auto" w:fill="FFFFFF"/>
        </w:rPr>
        <w:lastRenderedPageBreak/>
        <w:t xml:space="preserve">apelācijas tiesvedību pēc pieteicēja apelācijas sūdzības administratīvā pārkāpuma lietā, un </w:t>
      </w:r>
      <w:r w:rsidR="00E54745">
        <w:rPr>
          <w:shd w:val="clear" w:color="auto" w:fill="FFFFFF"/>
        </w:rPr>
        <w:t>līdz ar to</w:t>
      </w:r>
      <w:r w:rsidR="00C6426D">
        <w:rPr>
          <w:shd w:val="clear" w:color="auto" w:fill="FFFFFF"/>
        </w:rPr>
        <w:t xml:space="preserve"> Vidzemes rajona tiesas 2019.gada 7.oktobra spriedums stājies spēkā.</w:t>
      </w:r>
    </w:p>
    <w:p w14:paraId="69313B20" w14:textId="3503000F" w:rsidR="00F23931" w:rsidRDefault="00730F42" w:rsidP="002B7A9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Saistībā ar </w:t>
      </w:r>
      <w:r w:rsidR="00ED22A0">
        <w:rPr>
          <w:shd w:val="clear" w:color="auto" w:fill="FFFFFF"/>
        </w:rPr>
        <w:t>šo</w:t>
      </w:r>
      <w:r>
        <w:rPr>
          <w:shd w:val="clear" w:color="auto" w:fill="FFFFFF"/>
        </w:rPr>
        <w:t xml:space="preserve"> </w:t>
      </w:r>
      <w:r w:rsidR="00130A5F">
        <w:rPr>
          <w:shd w:val="clear" w:color="auto" w:fill="FFFFFF"/>
        </w:rPr>
        <w:t xml:space="preserve">Interešu konflikta novēršanas likuma </w:t>
      </w:r>
      <w:r>
        <w:rPr>
          <w:shd w:val="clear" w:color="auto" w:fill="FFFFFF"/>
        </w:rPr>
        <w:t>pārkāpumu</w:t>
      </w:r>
      <w:r w:rsidR="00F23931" w:rsidRPr="004478E4">
        <w:rPr>
          <w:shd w:val="clear" w:color="auto" w:fill="FFFFFF"/>
        </w:rPr>
        <w:t xml:space="preserve"> </w:t>
      </w:r>
      <w:r>
        <w:rPr>
          <w:shd w:val="clear" w:color="auto" w:fill="FFFFFF"/>
        </w:rPr>
        <w:t xml:space="preserve">birojs ar </w:t>
      </w:r>
      <w:r w:rsidR="00F23931" w:rsidRPr="004478E4">
        <w:rPr>
          <w:shd w:val="clear" w:color="auto" w:fill="FFFFFF"/>
        </w:rPr>
        <w:t>2020.gada 13.jūlija lēmumu Nr.</w:t>
      </w:r>
      <w:r w:rsidR="00852BBD">
        <w:rPr>
          <w:shd w:val="clear" w:color="auto" w:fill="FFFFFF"/>
        </w:rPr>
        <w:t> </w:t>
      </w:r>
      <w:r w:rsidR="00F23931" w:rsidRPr="004478E4">
        <w:rPr>
          <w:shd w:val="clear" w:color="auto" w:fill="FFFFFF"/>
        </w:rPr>
        <w:t xml:space="preserve">1/3432 </w:t>
      </w:r>
      <w:r>
        <w:rPr>
          <w:shd w:val="clear" w:color="auto" w:fill="FFFFFF"/>
        </w:rPr>
        <w:t xml:space="preserve">uzdeva </w:t>
      </w:r>
      <w:r w:rsidR="00F23931" w:rsidRPr="004478E4">
        <w:rPr>
          <w:shd w:val="clear" w:color="auto" w:fill="FFFFFF"/>
        </w:rPr>
        <w:t>pieteicējam atlīdzināt valstij nodarītos</w:t>
      </w:r>
      <w:r w:rsidR="00F23931" w:rsidRPr="00F23931">
        <w:rPr>
          <w:shd w:val="clear" w:color="auto" w:fill="FFFFFF"/>
        </w:rPr>
        <w:t xml:space="preserve"> zaudējumus 6362,51</w:t>
      </w:r>
      <w:r w:rsidR="00267653">
        <w:rPr>
          <w:shd w:val="clear" w:color="auto" w:fill="FFFFFF"/>
        </w:rPr>
        <w:t> </w:t>
      </w:r>
      <w:r w:rsidR="00F23931" w:rsidRPr="00F23931">
        <w:rPr>
          <w:i/>
          <w:iCs/>
          <w:shd w:val="clear" w:color="auto" w:fill="FFFFFF"/>
        </w:rPr>
        <w:t>euro</w:t>
      </w:r>
      <w:r>
        <w:rPr>
          <w:shd w:val="clear" w:color="auto" w:fill="FFFFFF"/>
        </w:rPr>
        <w:t xml:space="preserve">. </w:t>
      </w:r>
      <w:r w:rsidR="00F23931">
        <w:rPr>
          <w:shd w:val="clear" w:color="auto" w:fill="FFFFFF"/>
        </w:rPr>
        <w:t>Iebilstot pret šo lēmumu, pieteicējs vērsās tiesā.</w:t>
      </w:r>
    </w:p>
    <w:p w14:paraId="64B353AD" w14:textId="77777777" w:rsidR="00F23931" w:rsidRDefault="00F23931" w:rsidP="002B7A94">
      <w:pPr>
        <w:pStyle w:val="NormalWeb"/>
        <w:shd w:val="clear" w:color="auto" w:fill="FFFFFF"/>
        <w:spacing w:before="0" w:beforeAutospacing="0" w:after="0" w:afterAutospacing="0" w:line="276" w:lineRule="auto"/>
        <w:ind w:firstLine="720"/>
        <w:jc w:val="both"/>
        <w:rPr>
          <w:shd w:val="clear" w:color="auto" w:fill="FFFFFF"/>
        </w:rPr>
      </w:pPr>
    </w:p>
    <w:p w14:paraId="3130545D" w14:textId="45BD7B19" w:rsidR="00F23931" w:rsidRDefault="00F23931" w:rsidP="002B7A94">
      <w:pPr>
        <w:pStyle w:val="NormalWeb"/>
        <w:shd w:val="clear" w:color="auto" w:fill="FFFFFF"/>
        <w:spacing w:before="0" w:beforeAutospacing="0" w:after="0" w:afterAutospacing="0" w:line="276" w:lineRule="auto"/>
        <w:ind w:firstLine="720"/>
        <w:jc w:val="both"/>
        <w:rPr>
          <w:shd w:val="clear" w:color="auto" w:fill="FFFFFF"/>
        </w:rPr>
      </w:pPr>
      <w:r w:rsidRPr="00F23931">
        <w:rPr>
          <w:shd w:val="clear" w:color="auto" w:fill="FFFFFF"/>
        </w:rPr>
        <w:t>[</w:t>
      </w:r>
      <w:r w:rsidR="00B44993">
        <w:rPr>
          <w:shd w:val="clear" w:color="auto" w:fill="FFFFFF"/>
        </w:rPr>
        <w:t>2</w:t>
      </w:r>
      <w:r w:rsidRPr="00F23931">
        <w:rPr>
          <w:shd w:val="clear" w:color="auto" w:fill="FFFFFF"/>
        </w:rPr>
        <w:t>]</w:t>
      </w:r>
      <w:r>
        <w:rPr>
          <w:shd w:val="clear" w:color="auto" w:fill="FFFFFF"/>
        </w:rPr>
        <w:t> </w:t>
      </w:r>
      <w:r w:rsidRPr="00F23931">
        <w:rPr>
          <w:shd w:val="clear" w:color="auto" w:fill="FFFFFF"/>
        </w:rPr>
        <w:t>Ar Administratīvās apgabaltiesas 2021.gada 13.jūlija spriedumu pieteikums noraidīts. Spriedumā, pievienojoties pirmās instances tiesas sprieduma motivācijai, norādīti turpmāk minētie argumenti.</w:t>
      </w:r>
    </w:p>
    <w:p w14:paraId="29466CE0" w14:textId="29D98FC4" w:rsidR="00FE4519" w:rsidRDefault="00F23931" w:rsidP="002B7A94">
      <w:pPr>
        <w:pStyle w:val="NormalWeb"/>
        <w:shd w:val="clear" w:color="auto" w:fill="FFFFFF"/>
        <w:spacing w:before="0" w:beforeAutospacing="0" w:after="0" w:afterAutospacing="0" w:line="276" w:lineRule="auto"/>
        <w:ind w:firstLine="720"/>
        <w:jc w:val="both"/>
        <w:rPr>
          <w:shd w:val="clear" w:color="auto" w:fill="FFFFFF"/>
        </w:rPr>
      </w:pPr>
      <w:r w:rsidRPr="00F23931">
        <w:rPr>
          <w:shd w:val="clear" w:color="auto" w:fill="FFFFFF"/>
        </w:rPr>
        <w:t>[</w:t>
      </w:r>
      <w:r w:rsidR="00B44993">
        <w:rPr>
          <w:shd w:val="clear" w:color="auto" w:fill="FFFFFF"/>
        </w:rPr>
        <w:t>2</w:t>
      </w:r>
      <w:r>
        <w:rPr>
          <w:shd w:val="clear" w:color="auto" w:fill="FFFFFF"/>
        </w:rPr>
        <w:t>.1</w:t>
      </w:r>
      <w:r w:rsidRPr="00F23931">
        <w:rPr>
          <w:shd w:val="clear" w:color="auto" w:fill="FFFFFF"/>
        </w:rPr>
        <w:t>]</w:t>
      </w:r>
      <w:r>
        <w:rPr>
          <w:shd w:val="clear" w:color="auto" w:fill="FFFFFF"/>
        </w:rPr>
        <w:t> </w:t>
      </w:r>
      <w:r w:rsidRPr="00F23931">
        <w:rPr>
          <w:shd w:val="clear" w:color="auto" w:fill="FFFFFF"/>
        </w:rPr>
        <w:t xml:space="preserve">Pieteicējam, uzsākot dienestu </w:t>
      </w:r>
      <w:r w:rsidR="002B7A94">
        <w:rPr>
          <w:shd w:val="clear" w:color="auto" w:fill="FFFFFF"/>
        </w:rPr>
        <w:t>[Nosaukums]</w:t>
      </w:r>
      <w:r w:rsidRPr="00F23931">
        <w:rPr>
          <w:shd w:val="clear" w:color="auto" w:fill="FFFFFF"/>
        </w:rPr>
        <w:t xml:space="preserve"> cietumā, </w:t>
      </w:r>
      <w:r w:rsidR="007600D3">
        <w:rPr>
          <w:shd w:val="clear" w:color="auto" w:fill="FFFFFF"/>
        </w:rPr>
        <w:t xml:space="preserve">ar likumu </w:t>
      </w:r>
      <w:r w:rsidRPr="00F23931">
        <w:rPr>
          <w:shd w:val="clear" w:color="auto" w:fill="FFFFFF"/>
        </w:rPr>
        <w:t xml:space="preserve">bija aizliegts turpināt ieņemt </w:t>
      </w:r>
      <w:r w:rsidR="002B7A94">
        <w:rPr>
          <w:shd w:val="clear" w:color="auto" w:fill="FFFFFF"/>
        </w:rPr>
        <w:t>[Novada nosaukums]</w:t>
      </w:r>
      <w:r w:rsidR="002B7A94" w:rsidRPr="00F23931">
        <w:rPr>
          <w:shd w:val="clear" w:color="auto" w:fill="FFFFFF"/>
        </w:rPr>
        <w:t xml:space="preserve"> </w:t>
      </w:r>
      <w:r w:rsidRPr="00F23931">
        <w:rPr>
          <w:shd w:val="clear" w:color="auto" w:fill="FFFFFF"/>
        </w:rPr>
        <w:t xml:space="preserve">novada domes deputāta amatu un attiecīgi bija aizliegts </w:t>
      </w:r>
      <w:r w:rsidR="00CC2EBC">
        <w:rPr>
          <w:shd w:val="clear" w:color="auto" w:fill="FFFFFF"/>
        </w:rPr>
        <w:t xml:space="preserve">arī </w:t>
      </w:r>
      <w:r w:rsidRPr="00F23931">
        <w:rPr>
          <w:shd w:val="clear" w:color="auto" w:fill="FFFFFF"/>
        </w:rPr>
        <w:t>saņemt atalgojumu par deputāta amata pienākumu pildīšanu</w:t>
      </w:r>
      <w:r w:rsidR="000A13C8">
        <w:rPr>
          <w:shd w:val="clear" w:color="auto" w:fill="FFFFFF"/>
        </w:rPr>
        <w:t xml:space="preserve">, prettiesiski </w:t>
      </w:r>
      <w:r w:rsidR="00326CCD">
        <w:rPr>
          <w:shd w:val="clear" w:color="auto" w:fill="FFFFFF"/>
        </w:rPr>
        <w:t>sa</w:t>
      </w:r>
      <w:r w:rsidR="000A13C8">
        <w:rPr>
          <w:shd w:val="clear" w:color="auto" w:fill="FFFFFF"/>
        </w:rPr>
        <w:t xml:space="preserve">vienojot </w:t>
      </w:r>
      <w:r w:rsidR="002B7A94">
        <w:rPr>
          <w:shd w:val="clear" w:color="auto" w:fill="FFFFFF"/>
        </w:rPr>
        <w:t>[Nosaukums]</w:t>
      </w:r>
      <w:r w:rsidR="002B7A94" w:rsidRPr="00F23931">
        <w:rPr>
          <w:shd w:val="clear" w:color="auto" w:fill="FFFFFF"/>
        </w:rPr>
        <w:t xml:space="preserve"> </w:t>
      </w:r>
      <w:r w:rsidR="00326CCD">
        <w:rPr>
          <w:shd w:val="clear" w:color="auto" w:fill="FFFFFF"/>
        </w:rPr>
        <w:t xml:space="preserve">cietuma uzrauga </w:t>
      </w:r>
      <w:r w:rsidR="000D0046">
        <w:rPr>
          <w:shd w:val="clear" w:color="auto" w:fill="FFFFFF"/>
        </w:rPr>
        <w:t xml:space="preserve">amatu </w:t>
      </w:r>
      <w:r w:rsidR="00326CCD">
        <w:rPr>
          <w:shd w:val="clear" w:color="auto" w:fill="FFFFFF"/>
        </w:rPr>
        <w:t xml:space="preserve">ar </w:t>
      </w:r>
      <w:r w:rsidR="002B7A94">
        <w:rPr>
          <w:shd w:val="clear" w:color="auto" w:fill="FFFFFF"/>
        </w:rPr>
        <w:t>[Novada nosaukums]</w:t>
      </w:r>
      <w:r w:rsidR="00326CCD">
        <w:rPr>
          <w:shd w:val="clear" w:color="auto" w:fill="FFFFFF"/>
        </w:rPr>
        <w:t xml:space="preserve"> novada </w:t>
      </w:r>
      <w:r w:rsidR="000A13C8">
        <w:rPr>
          <w:shd w:val="clear" w:color="auto" w:fill="FFFFFF"/>
        </w:rPr>
        <w:t>domes deputāta amatu</w:t>
      </w:r>
      <w:r w:rsidRPr="00F23931">
        <w:rPr>
          <w:shd w:val="clear" w:color="auto" w:fill="FFFFFF"/>
        </w:rPr>
        <w:t>.</w:t>
      </w:r>
    </w:p>
    <w:p w14:paraId="24E77EB6" w14:textId="53808004" w:rsidR="00F23931" w:rsidRDefault="00FE4519" w:rsidP="002B7A9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[2.2] </w:t>
      </w:r>
      <w:r w:rsidR="00EE4712">
        <w:rPr>
          <w:shd w:val="clear" w:color="auto" w:fill="FFFFFF"/>
        </w:rPr>
        <w:t xml:space="preserve">Ar Vidzemes rajona </w:t>
      </w:r>
      <w:r w:rsidR="007A690D">
        <w:rPr>
          <w:shd w:val="clear" w:color="auto" w:fill="FFFFFF"/>
        </w:rPr>
        <w:t xml:space="preserve">tiesas 2019.gada </w:t>
      </w:r>
      <w:r w:rsidR="004F371A">
        <w:rPr>
          <w:shd w:val="clear" w:color="auto" w:fill="FFFFFF"/>
        </w:rPr>
        <w:t xml:space="preserve">7.oktobra </w:t>
      </w:r>
      <w:r w:rsidR="005D2A86">
        <w:rPr>
          <w:shd w:val="clear" w:color="auto" w:fill="FFFFFF"/>
        </w:rPr>
        <w:t xml:space="preserve">spriedumu </w:t>
      </w:r>
      <w:r w:rsidR="00CF1DB5">
        <w:rPr>
          <w:shd w:val="clear" w:color="auto" w:fill="FFFFFF"/>
        </w:rPr>
        <w:t xml:space="preserve">ir nodibināts fakts, ka pieteicējs pārkāpa Interešu konflikta novēršanas likuma 6.panta pirmajā daļā noteiktos valsts amatpersonas </w:t>
      </w:r>
      <w:r w:rsidR="008F4400">
        <w:rPr>
          <w:shd w:val="clear" w:color="auto" w:fill="FFFFFF"/>
        </w:rPr>
        <w:t xml:space="preserve">amata savienošanas ierobežojumus un </w:t>
      </w:r>
      <w:r w:rsidR="005150E6">
        <w:rPr>
          <w:shd w:val="clear" w:color="auto" w:fill="FFFFFF"/>
        </w:rPr>
        <w:t xml:space="preserve">9.panta pirmajā daļā noteiktos ienākumu gūšanas </w:t>
      </w:r>
      <w:r w:rsidR="00014DDD">
        <w:rPr>
          <w:shd w:val="clear" w:color="auto" w:fill="FFFFFF"/>
        </w:rPr>
        <w:t xml:space="preserve">ierobežojumus. Atbilstoši Administratīvā procesa likuma </w:t>
      </w:r>
      <w:r w:rsidR="00327179">
        <w:rPr>
          <w:shd w:val="clear" w:color="auto" w:fill="FFFFFF"/>
        </w:rPr>
        <w:t xml:space="preserve">153.panta otrajai daļai </w:t>
      </w:r>
      <w:r w:rsidR="00A42BD1">
        <w:rPr>
          <w:shd w:val="clear" w:color="auto" w:fill="FFFFFF"/>
        </w:rPr>
        <w:t xml:space="preserve">šis fakts, kas nodibināts ar spēkā stājušos tiesas spriedumu tā rezolutīvajā daļā, nav no jauna </w:t>
      </w:r>
      <w:r w:rsidR="00BC7D71">
        <w:rPr>
          <w:shd w:val="clear" w:color="auto" w:fill="FFFFFF"/>
        </w:rPr>
        <w:t>jāpierāda, izskatot administratīvo lietu.</w:t>
      </w:r>
    </w:p>
    <w:p w14:paraId="536DF58C" w14:textId="7B37B482" w:rsidR="00B80049" w:rsidRDefault="00F23931" w:rsidP="002B7A9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w:t>
      </w:r>
      <w:r w:rsidR="00B44993">
        <w:rPr>
          <w:shd w:val="clear" w:color="auto" w:fill="FFFFFF"/>
        </w:rPr>
        <w:t>2</w:t>
      </w:r>
      <w:r w:rsidR="00B80049">
        <w:rPr>
          <w:shd w:val="clear" w:color="auto" w:fill="FFFFFF"/>
        </w:rPr>
        <w:t>.</w:t>
      </w:r>
      <w:r w:rsidR="000E2C86">
        <w:rPr>
          <w:shd w:val="clear" w:color="auto" w:fill="FFFFFF"/>
        </w:rPr>
        <w:t>3</w:t>
      </w:r>
      <w:r w:rsidRPr="00F23931">
        <w:rPr>
          <w:shd w:val="clear" w:color="auto" w:fill="FFFFFF"/>
        </w:rPr>
        <w:t>]</w:t>
      </w:r>
      <w:r>
        <w:rPr>
          <w:shd w:val="clear" w:color="auto" w:fill="FFFFFF"/>
        </w:rPr>
        <w:t> </w:t>
      </w:r>
      <w:r w:rsidRPr="00F23931">
        <w:rPr>
          <w:shd w:val="clear" w:color="auto" w:fill="FFFFFF"/>
        </w:rPr>
        <w:t>Birojs konstatēja, ka pieteicējs no aizliegt</w:t>
      </w:r>
      <w:r w:rsidR="00ED22A0">
        <w:rPr>
          <w:shd w:val="clear" w:color="auto" w:fill="FFFFFF"/>
        </w:rPr>
        <w:t>a</w:t>
      </w:r>
      <w:r w:rsidRPr="00F23931">
        <w:rPr>
          <w:shd w:val="clear" w:color="auto" w:fill="FFFFFF"/>
        </w:rPr>
        <w:t>s amatu savienošanas guvis ienākumus 15</w:t>
      </w:r>
      <w:r w:rsidR="00894FB1">
        <w:rPr>
          <w:shd w:val="clear" w:color="auto" w:fill="FFFFFF"/>
        </w:rPr>
        <w:t> </w:t>
      </w:r>
      <w:r w:rsidRPr="00F23931">
        <w:rPr>
          <w:shd w:val="clear" w:color="auto" w:fill="FFFFFF"/>
        </w:rPr>
        <w:t>906,27</w:t>
      </w:r>
      <w:r w:rsidR="00267653">
        <w:rPr>
          <w:shd w:val="clear" w:color="auto" w:fill="FFFFFF"/>
        </w:rPr>
        <w:t> </w:t>
      </w:r>
      <w:r w:rsidRPr="00F23931">
        <w:rPr>
          <w:i/>
          <w:iCs/>
          <w:shd w:val="clear" w:color="auto" w:fill="FFFFFF"/>
        </w:rPr>
        <w:t>euro</w:t>
      </w:r>
      <w:r w:rsidR="00B44993">
        <w:rPr>
          <w:shd w:val="clear" w:color="auto" w:fill="FFFFFF"/>
        </w:rPr>
        <w:t xml:space="preserve">. </w:t>
      </w:r>
      <w:r w:rsidRPr="00F23931">
        <w:rPr>
          <w:shd w:val="clear" w:color="auto" w:fill="FFFFFF"/>
        </w:rPr>
        <w:t>Pamatojoties uz</w:t>
      </w:r>
      <w:r w:rsidR="00ED22A0" w:rsidRPr="00ED22A0">
        <w:t xml:space="preserve"> </w:t>
      </w:r>
      <w:r w:rsidR="00ED22A0">
        <w:t>Interešu konflikta novēršanas likum</w:t>
      </w:r>
      <w:r w:rsidR="00A6599D">
        <w:t>a</w:t>
      </w:r>
      <w:r w:rsidR="00ED22A0" w:rsidRPr="00B70CFA">
        <w:rPr>
          <w:shd w:val="clear" w:color="auto" w:fill="FFFFFF"/>
        </w:rPr>
        <w:t xml:space="preserve"> </w:t>
      </w:r>
      <w:r w:rsidRPr="00F23931">
        <w:rPr>
          <w:shd w:val="clear" w:color="auto" w:fill="FFFFFF"/>
        </w:rPr>
        <w:t>30.panta 2.</w:t>
      </w:r>
      <w:r w:rsidRPr="00F23931">
        <w:rPr>
          <w:shd w:val="clear" w:color="auto" w:fill="FFFFFF"/>
          <w:vertAlign w:val="superscript"/>
        </w:rPr>
        <w:t>1</w:t>
      </w:r>
      <w:r w:rsidRPr="00F23931">
        <w:rPr>
          <w:shd w:val="clear" w:color="auto" w:fill="FFFFFF"/>
        </w:rPr>
        <w:t xml:space="preserve">daļu un izvērtējot pieteicēja izdarītā pārkāpuma rezultātā valsts pārvaldes kārtībai nodarītā kaitējuma apmēru, kā arī ņemot vērā pieteicēja izdarītā pārkāpuma raksturu un viņa mantisko stāvokli, par samērīgu </w:t>
      </w:r>
      <w:r w:rsidR="00B44993">
        <w:rPr>
          <w:shd w:val="clear" w:color="auto" w:fill="FFFFFF"/>
        </w:rPr>
        <w:t>un lietderīgu atzīts atlīdzinājums</w:t>
      </w:r>
      <w:r w:rsidRPr="00F23931">
        <w:rPr>
          <w:shd w:val="clear" w:color="auto" w:fill="FFFFFF"/>
        </w:rPr>
        <w:t xml:space="preserve"> 40 procent</w:t>
      </w:r>
      <w:r w:rsidR="00B44993">
        <w:rPr>
          <w:shd w:val="clear" w:color="auto" w:fill="FFFFFF"/>
        </w:rPr>
        <w:t>u apmērā</w:t>
      </w:r>
      <w:r w:rsidRPr="00F23931">
        <w:rPr>
          <w:shd w:val="clear" w:color="auto" w:fill="FFFFFF"/>
        </w:rPr>
        <w:t xml:space="preserve"> no summas, ko pieteicējs </w:t>
      </w:r>
      <w:r w:rsidR="00A60B4A" w:rsidRPr="00F23931">
        <w:rPr>
          <w:shd w:val="clear" w:color="auto" w:fill="FFFFFF"/>
        </w:rPr>
        <w:t>guv</w:t>
      </w:r>
      <w:r w:rsidR="00A60B4A">
        <w:rPr>
          <w:shd w:val="clear" w:color="auto" w:fill="FFFFFF"/>
        </w:rPr>
        <w:t>is</w:t>
      </w:r>
      <w:r w:rsidR="00A60B4A" w:rsidRPr="00F23931">
        <w:rPr>
          <w:shd w:val="clear" w:color="auto" w:fill="FFFFFF"/>
        </w:rPr>
        <w:t xml:space="preserve"> </w:t>
      </w:r>
      <w:r w:rsidRPr="00F23931">
        <w:rPr>
          <w:shd w:val="clear" w:color="auto" w:fill="FFFFFF"/>
        </w:rPr>
        <w:t>no aizliegtas amatu savienošanas.</w:t>
      </w:r>
      <w:r>
        <w:rPr>
          <w:shd w:val="clear" w:color="auto" w:fill="FFFFFF"/>
        </w:rPr>
        <w:t xml:space="preserve"> Nevar uzskatīt, </w:t>
      </w:r>
      <w:r w:rsidRPr="00F23931">
        <w:rPr>
          <w:shd w:val="clear" w:color="auto" w:fill="FFFFFF"/>
        </w:rPr>
        <w:t>ka ienākumu atmaksas samazinājums 60 procentu apmērā būtu acīmredzami nesamērīg</w:t>
      </w:r>
      <w:r>
        <w:rPr>
          <w:shd w:val="clear" w:color="auto" w:fill="FFFFFF"/>
        </w:rPr>
        <w:t>s</w:t>
      </w:r>
      <w:r w:rsidRPr="00F23931">
        <w:rPr>
          <w:shd w:val="clear" w:color="auto" w:fill="FFFFFF"/>
        </w:rPr>
        <w:t>.</w:t>
      </w:r>
    </w:p>
    <w:p w14:paraId="54474659" w14:textId="0EDAFE73" w:rsidR="00B80049" w:rsidRDefault="00F23931" w:rsidP="002B7A94">
      <w:pPr>
        <w:pStyle w:val="NormalWeb"/>
        <w:shd w:val="clear" w:color="auto" w:fill="FFFFFF"/>
        <w:spacing w:before="0" w:beforeAutospacing="0" w:after="0" w:afterAutospacing="0" w:line="276" w:lineRule="auto"/>
        <w:ind w:firstLine="720"/>
        <w:jc w:val="both"/>
        <w:rPr>
          <w:shd w:val="clear" w:color="auto" w:fill="FFFFFF"/>
        </w:rPr>
      </w:pPr>
      <w:r w:rsidRPr="00F23931">
        <w:rPr>
          <w:shd w:val="clear" w:color="auto" w:fill="FFFFFF"/>
        </w:rPr>
        <w:t>[</w:t>
      </w:r>
      <w:r w:rsidR="00B44993">
        <w:rPr>
          <w:shd w:val="clear" w:color="auto" w:fill="FFFFFF"/>
        </w:rPr>
        <w:t>2</w:t>
      </w:r>
      <w:r w:rsidR="00B80049">
        <w:rPr>
          <w:shd w:val="clear" w:color="auto" w:fill="FFFFFF"/>
        </w:rPr>
        <w:t>.</w:t>
      </w:r>
      <w:r w:rsidR="009704AE">
        <w:rPr>
          <w:shd w:val="clear" w:color="auto" w:fill="FFFFFF"/>
        </w:rPr>
        <w:t>4</w:t>
      </w:r>
      <w:r w:rsidRPr="00F23931">
        <w:rPr>
          <w:shd w:val="clear" w:color="auto" w:fill="FFFFFF"/>
        </w:rPr>
        <w:t>]</w:t>
      </w:r>
      <w:r w:rsidR="00B80049">
        <w:rPr>
          <w:shd w:val="clear" w:color="auto" w:fill="FFFFFF"/>
        </w:rPr>
        <w:t> </w:t>
      </w:r>
      <w:r w:rsidRPr="00F23931">
        <w:rPr>
          <w:shd w:val="clear" w:color="auto" w:fill="FFFFFF"/>
        </w:rPr>
        <w:t xml:space="preserve">Pieteicējs varēja un viņam kā valsts amatpersonai vajadzēja zināt, ka cietuma priekšnieka saskaņojums </w:t>
      </w:r>
      <w:r w:rsidR="00ED22A0">
        <w:rPr>
          <w:shd w:val="clear" w:color="auto" w:fill="FFFFFF"/>
        </w:rPr>
        <w:t xml:space="preserve">amatu savienošanai </w:t>
      </w:r>
      <w:r w:rsidRPr="00F23931">
        <w:rPr>
          <w:shd w:val="clear" w:color="auto" w:fill="FFFFFF"/>
        </w:rPr>
        <w:t>ir prettiesisks</w:t>
      </w:r>
      <w:r w:rsidR="00D6791A">
        <w:rPr>
          <w:shd w:val="clear" w:color="auto" w:fill="FFFFFF"/>
        </w:rPr>
        <w:t xml:space="preserve">, jo likums nepieļauj </w:t>
      </w:r>
      <w:r w:rsidR="00981F11">
        <w:rPr>
          <w:shd w:val="clear" w:color="auto" w:fill="FFFFFF"/>
        </w:rPr>
        <w:t>šādu amatu savienošanu</w:t>
      </w:r>
      <w:r w:rsidR="00B80049">
        <w:rPr>
          <w:shd w:val="clear" w:color="auto" w:fill="FFFFFF"/>
        </w:rPr>
        <w:t>.</w:t>
      </w:r>
      <w:r w:rsidRPr="00F23931">
        <w:rPr>
          <w:shd w:val="clear" w:color="auto" w:fill="FFFFFF"/>
        </w:rPr>
        <w:t xml:space="preserve"> </w:t>
      </w:r>
      <w:r w:rsidR="00ED22A0">
        <w:rPr>
          <w:shd w:val="clear" w:color="auto" w:fill="FFFFFF"/>
        </w:rPr>
        <w:t>P</w:t>
      </w:r>
      <w:r w:rsidR="00B80049" w:rsidRPr="00F23931">
        <w:rPr>
          <w:shd w:val="clear" w:color="auto" w:fill="FFFFFF"/>
        </w:rPr>
        <w:t xml:space="preserve">ieteicēja paļāvība uz </w:t>
      </w:r>
      <w:r w:rsidR="00ED22A0">
        <w:rPr>
          <w:shd w:val="clear" w:color="auto" w:fill="FFFFFF"/>
        </w:rPr>
        <w:t>šo</w:t>
      </w:r>
      <w:r w:rsidR="00B80049" w:rsidRPr="00F23931">
        <w:rPr>
          <w:shd w:val="clear" w:color="auto" w:fill="FFFFFF"/>
        </w:rPr>
        <w:t xml:space="preserve"> saskaņojumu</w:t>
      </w:r>
      <w:r w:rsidRPr="00F23931">
        <w:rPr>
          <w:shd w:val="clear" w:color="auto" w:fill="FFFFFF"/>
        </w:rPr>
        <w:t xml:space="preserve"> nav aizsargājama</w:t>
      </w:r>
      <w:r w:rsidR="00B80049">
        <w:rPr>
          <w:shd w:val="clear" w:color="auto" w:fill="FFFFFF"/>
        </w:rPr>
        <w:t>.</w:t>
      </w:r>
    </w:p>
    <w:p w14:paraId="7EC0BFC4" w14:textId="77777777" w:rsidR="00B80049" w:rsidRDefault="00B80049" w:rsidP="002B7A94">
      <w:pPr>
        <w:pStyle w:val="NormalWeb"/>
        <w:shd w:val="clear" w:color="auto" w:fill="FFFFFF"/>
        <w:spacing w:before="0" w:beforeAutospacing="0" w:after="0" w:afterAutospacing="0" w:line="276" w:lineRule="auto"/>
        <w:ind w:firstLine="720"/>
        <w:jc w:val="both"/>
        <w:rPr>
          <w:shd w:val="clear" w:color="auto" w:fill="FFFFFF"/>
        </w:rPr>
      </w:pPr>
    </w:p>
    <w:p w14:paraId="688D602C" w14:textId="5F212E25" w:rsidR="00B80049" w:rsidRDefault="00F23931" w:rsidP="002B7A94">
      <w:pPr>
        <w:pStyle w:val="NormalWeb"/>
        <w:shd w:val="clear" w:color="auto" w:fill="FFFFFF"/>
        <w:spacing w:before="0" w:beforeAutospacing="0" w:after="0" w:afterAutospacing="0" w:line="276" w:lineRule="auto"/>
        <w:ind w:firstLine="720"/>
        <w:jc w:val="both"/>
        <w:rPr>
          <w:shd w:val="clear" w:color="auto" w:fill="FFFFFF"/>
        </w:rPr>
      </w:pPr>
      <w:r w:rsidRPr="00F23931">
        <w:rPr>
          <w:shd w:val="clear" w:color="auto" w:fill="FFFFFF"/>
        </w:rPr>
        <w:t>[</w:t>
      </w:r>
      <w:r w:rsidR="00B44993">
        <w:rPr>
          <w:shd w:val="clear" w:color="auto" w:fill="FFFFFF"/>
        </w:rPr>
        <w:t>3</w:t>
      </w:r>
      <w:r w:rsidRPr="00F23931">
        <w:rPr>
          <w:shd w:val="clear" w:color="auto" w:fill="FFFFFF"/>
        </w:rPr>
        <w:t>]</w:t>
      </w:r>
      <w:r w:rsidR="00B80049">
        <w:rPr>
          <w:shd w:val="clear" w:color="auto" w:fill="FFFFFF"/>
        </w:rPr>
        <w:t> </w:t>
      </w:r>
      <w:r w:rsidRPr="00F23931">
        <w:rPr>
          <w:shd w:val="clear" w:color="auto" w:fill="FFFFFF"/>
        </w:rPr>
        <w:t>Par apgabaltiesas spriedumu pieteicējs iesniedza kasācijas sūdzību, norādot turpmāk minētos argumentus.</w:t>
      </w:r>
    </w:p>
    <w:p w14:paraId="7E9365DC" w14:textId="01D492B6" w:rsidR="008703B4" w:rsidRDefault="00F23931" w:rsidP="002B7A94">
      <w:pPr>
        <w:pStyle w:val="NormalWeb"/>
        <w:shd w:val="clear" w:color="auto" w:fill="FFFFFF"/>
        <w:spacing w:before="0" w:beforeAutospacing="0" w:after="0" w:afterAutospacing="0" w:line="276" w:lineRule="auto"/>
        <w:ind w:firstLine="720"/>
        <w:jc w:val="both"/>
        <w:rPr>
          <w:shd w:val="clear" w:color="auto" w:fill="FFFFFF"/>
        </w:rPr>
      </w:pPr>
      <w:r w:rsidRPr="00F23931">
        <w:rPr>
          <w:shd w:val="clear" w:color="auto" w:fill="FFFFFF"/>
        </w:rPr>
        <w:t>[</w:t>
      </w:r>
      <w:r w:rsidR="00B44993">
        <w:rPr>
          <w:shd w:val="clear" w:color="auto" w:fill="FFFFFF"/>
        </w:rPr>
        <w:t>3</w:t>
      </w:r>
      <w:r w:rsidR="00B80049">
        <w:rPr>
          <w:shd w:val="clear" w:color="auto" w:fill="FFFFFF"/>
        </w:rPr>
        <w:t>.1</w:t>
      </w:r>
      <w:r w:rsidRPr="00F23931">
        <w:rPr>
          <w:shd w:val="clear" w:color="auto" w:fill="FFFFFF"/>
        </w:rPr>
        <w:t>]</w:t>
      </w:r>
      <w:r w:rsidR="00D708C4">
        <w:rPr>
          <w:shd w:val="clear" w:color="auto" w:fill="FFFFFF"/>
        </w:rPr>
        <w:t xml:space="preserve"> Pieteicējs neapstrīd, ka </w:t>
      </w:r>
      <w:r w:rsidR="00405751">
        <w:rPr>
          <w:shd w:val="clear" w:color="auto" w:fill="FFFFFF"/>
        </w:rPr>
        <w:t xml:space="preserve">ar </w:t>
      </w:r>
      <w:r w:rsidR="00D708C4">
        <w:rPr>
          <w:shd w:val="clear" w:color="auto" w:fill="FFFFFF"/>
        </w:rPr>
        <w:t xml:space="preserve">spēkā stājušos biroja administratīvo aktu konstatēts, ka viņš prettiesiski savienojis Ieslodzījuma vietu pārvaldes </w:t>
      </w:r>
      <w:r w:rsidR="002B7A94">
        <w:rPr>
          <w:shd w:val="clear" w:color="auto" w:fill="FFFFFF"/>
        </w:rPr>
        <w:t xml:space="preserve">[Nosaukums] </w:t>
      </w:r>
      <w:r w:rsidR="00D708C4">
        <w:rPr>
          <w:shd w:val="clear" w:color="auto" w:fill="FFFFFF"/>
        </w:rPr>
        <w:t xml:space="preserve">cietuma </w:t>
      </w:r>
      <w:r w:rsidR="00F0611B">
        <w:rPr>
          <w:shd w:val="clear" w:color="auto" w:fill="FFFFFF"/>
        </w:rPr>
        <w:t xml:space="preserve">uzrauga amatu ar </w:t>
      </w:r>
      <w:r w:rsidR="002B7A94">
        <w:rPr>
          <w:shd w:val="clear" w:color="auto" w:fill="FFFFFF"/>
        </w:rPr>
        <w:t>[Novada nosaukums]</w:t>
      </w:r>
      <w:r w:rsidR="002B7A94" w:rsidRPr="00F23931">
        <w:rPr>
          <w:shd w:val="clear" w:color="auto" w:fill="FFFFFF"/>
        </w:rPr>
        <w:t xml:space="preserve"> </w:t>
      </w:r>
      <w:r w:rsidR="00F0611B">
        <w:rPr>
          <w:shd w:val="clear" w:color="auto" w:fill="FFFFFF"/>
        </w:rPr>
        <w:t>novada domes deputāta amatu, no aizliegtās amatu savienošanas gūstot ienākumus.</w:t>
      </w:r>
    </w:p>
    <w:p w14:paraId="1B40E042" w14:textId="5C96B43C" w:rsidR="00B80049" w:rsidRDefault="008703B4" w:rsidP="002B7A9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[3.2] </w:t>
      </w:r>
      <w:r w:rsidR="00F23931" w:rsidRPr="00F23931">
        <w:rPr>
          <w:shd w:val="clear" w:color="auto" w:fill="FFFFFF"/>
        </w:rPr>
        <w:t xml:space="preserve">Tiesa nav ņēmusi vērā un nepareizi iztulkojusi </w:t>
      </w:r>
      <w:r w:rsidR="0067454F">
        <w:rPr>
          <w:shd w:val="clear" w:color="auto" w:fill="FFFFFF"/>
        </w:rPr>
        <w:t>I</w:t>
      </w:r>
      <w:r w:rsidR="00F23931" w:rsidRPr="00F23931">
        <w:rPr>
          <w:shd w:val="clear" w:color="auto" w:fill="FFFFFF"/>
        </w:rPr>
        <w:t>nterešu konflikta novēršan</w:t>
      </w:r>
      <w:r w:rsidR="0067454F">
        <w:rPr>
          <w:shd w:val="clear" w:color="auto" w:fill="FFFFFF"/>
        </w:rPr>
        <w:t xml:space="preserve">as </w:t>
      </w:r>
      <w:r w:rsidR="0067454F" w:rsidRPr="00286544">
        <w:rPr>
          <w:shd w:val="clear" w:color="auto" w:fill="FFFFFF"/>
        </w:rPr>
        <w:t>likuma</w:t>
      </w:r>
      <w:r w:rsidR="00F23931" w:rsidRPr="00286544">
        <w:rPr>
          <w:shd w:val="clear" w:color="auto" w:fill="FFFFFF"/>
        </w:rPr>
        <w:t xml:space="preserve"> 8.panta piektās daļas 1.punktu</w:t>
      </w:r>
      <w:r w:rsidR="004478E4" w:rsidRPr="00286544">
        <w:rPr>
          <w:shd w:val="clear" w:color="auto" w:fill="FFFFFF"/>
        </w:rPr>
        <w:t xml:space="preserve"> (</w:t>
      </w:r>
      <w:r w:rsidR="004478E4" w:rsidRPr="00286544">
        <w:rPr>
          <w:i/>
          <w:iCs/>
          <w:shd w:val="clear" w:color="auto" w:fill="FFFFFF"/>
        </w:rPr>
        <w:t>acīmredzami domāts 8.</w:t>
      </w:r>
      <w:r w:rsidR="004478E4" w:rsidRPr="00286544">
        <w:rPr>
          <w:i/>
          <w:iCs/>
          <w:shd w:val="clear" w:color="auto" w:fill="FFFFFF"/>
          <w:vertAlign w:val="superscript"/>
        </w:rPr>
        <w:t>1</w:t>
      </w:r>
      <w:r w:rsidR="004478E4" w:rsidRPr="00286544">
        <w:rPr>
          <w:i/>
          <w:iCs/>
          <w:shd w:val="clear" w:color="auto" w:fill="FFFFFF"/>
        </w:rPr>
        <w:t>panta piektās daļas 1.punkts</w:t>
      </w:r>
      <w:r w:rsidR="004478E4" w:rsidRPr="00286544">
        <w:rPr>
          <w:shd w:val="clear" w:color="auto" w:fill="FFFFFF"/>
        </w:rPr>
        <w:t>)</w:t>
      </w:r>
      <w:r w:rsidR="00F23931" w:rsidRPr="00286544">
        <w:rPr>
          <w:shd w:val="clear" w:color="auto" w:fill="FFFFFF"/>
        </w:rPr>
        <w:t xml:space="preserve">. </w:t>
      </w:r>
      <w:r w:rsidR="00C22833">
        <w:rPr>
          <w:shd w:val="clear" w:color="auto" w:fill="FFFFFF"/>
        </w:rPr>
        <w:t xml:space="preserve">Šī norma ir tulkota tikai gramatiski. </w:t>
      </w:r>
      <w:r w:rsidR="00F23931" w:rsidRPr="00F23931">
        <w:rPr>
          <w:shd w:val="clear" w:color="auto" w:fill="FFFFFF"/>
        </w:rPr>
        <w:t xml:space="preserve">Ne birojs, ne tiesa nav vērtējusi, vai </w:t>
      </w:r>
      <w:r w:rsidR="0067454F">
        <w:rPr>
          <w:shd w:val="clear" w:color="auto" w:fill="FFFFFF"/>
        </w:rPr>
        <w:t xml:space="preserve">abu amatu savienošana </w:t>
      </w:r>
      <w:r w:rsidR="00F23931" w:rsidRPr="00F23931">
        <w:rPr>
          <w:shd w:val="clear" w:color="auto" w:fill="FFFFFF"/>
        </w:rPr>
        <w:t xml:space="preserve">jebkādā veidā varēja radīt interešu konflikta situāciju. </w:t>
      </w:r>
      <w:r w:rsidR="0067454F">
        <w:rPr>
          <w:shd w:val="clear" w:color="auto" w:fill="FFFFFF"/>
        </w:rPr>
        <w:t>Nesniedzot šādu pamatojumu</w:t>
      </w:r>
      <w:r w:rsidR="00F23931" w:rsidRPr="00F23931">
        <w:rPr>
          <w:shd w:val="clear" w:color="auto" w:fill="FFFFFF"/>
        </w:rPr>
        <w:t>, nav pamata automātiski piemērot ierobežojošās tiesību normas.</w:t>
      </w:r>
    </w:p>
    <w:p w14:paraId="35DAD7CE" w14:textId="291ED280" w:rsidR="00B80049" w:rsidRDefault="00F23931" w:rsidP="002B7A94">
      <w:pPr>
        <w:pStyle w:val="NormalWeb"/>
        <w:shd w:val="clear" w:color="auto" w:fill="FFFFFF"/>
        <w:spacing w:before="0" w:beforeAutospacing="0" w:after="0" w:afterAutospacing="0" w:line="276" w:lineRule="auto"/>
        <w:ind w:firstLine="720"/>
        <w:jc w:val="both"/>
        <w:rPr>
          <w:shd w:val="clear" w:color="auto" w:fill="FFFFFF"/>
        </w:rPr>
      </w:pPr>
      <w:r w:rsidRPr="00F23931">
        <w:rPr>
          <w:shd w:val="clear" w:color="auto" w:fill="FFFFFF"/>
        </w:rPr>
        <w:t>[</w:t>
      </w:r>
      <w:r w:rsidR="00B44993">
        <w:rPr>
          <w:shd w:val="clear" w:color="auto" w:fill="FFFFFF"/>
        </w:rPr>
        <w:t>3</w:t>
      </w:r>
      <w:r w:rsidR="00B80049">
        <w:rPr>
          <w:shd w:val="clear" w:color="auto" w:fill="FFFFFF"/>
        </w:rPr>
        <w:t>.</w:t>
      </w:r>
      <w:r w:rsidR="00D708C4">
        <w:rPr>
          <w:shd w:val="clear" w:color="auto" w:fill="FFFFFF"/>
        </w:rPr>
        <w:t>3</w:t>
      </w:r>
      <w:r w:rsidRPr="00F23931">
        <w:rPr>
          <w:shd w:val="clear" w:color="auto" w:fill="FFFFFF"/>
        </w:rPr>
        <w:t>]</w:t>
      </w:r>
      <w:r w:rsidR="00B80049">
        <w:rPr>
          <w:shd w:val="clear" w:color="auto" w:fill="FFFFFF"/>
        </w:rPr>
        <w:t> </w:t>
      </w:r>
      <w:r w:rsidRPr="00F23931">
        <w:rPr>
          <w:shd w:val="clear" w:color="auto" w:fill="FFFFFF"/>
        </w:rPr>
        <w:t xml:space="preserve">Tiesa nav pareizi piemērojusi </w:t>
      </w:r>
      <w:r w:rsidR="0067454F">
        <w:rPr>
          <w:shd w:val="clear" w:color="auto" w:fill="FFFFFF"/>
        </w:rPr>
        <w:t>I</w:t>
      </w:r>
      <w:r w:rsidR="0067454F" w:rsidRPr="00F23931">
        <w:rPr>
          <w:shd w:val="clear" w:color="auto" w:fill="FFFFFF"/>
        </w:rPr>
        <w:t>nterešu konflikta novēršan</w:t>
      </w:r>
      <w:r w:rsidR="0067454F">
        <w:rPr>
          <w:shd w:val="clear" w:color="auto" w:fill="FFFFFF"/>
        </w:rPr>
        <w:t>as likuma</w:t>
      </w:r>
      <w:r w:rsidRPr="00F23931">
        <w:rPr>
          <w:shd w:val="clear" w:color="auto" w:fill="FFFFFF"/>
        </w:rPr>
        <w:t xml:space="preserve"> 30.panta pirmo, otro un 2</w:t>
      </w:r>
      <w:r w:rsidR="0067454F">
        <w:rPr>
          <w:shd w:val="clear" w:color="auto" w:fill="FFFFFF"/>
        </w:rPr>
        <w:t>.</w:t>
      </w:r>
      <w:r w:rsidRPr="0067454F">
        <w:rPr>
          <w:shd w:val="clear" w:color="auto" w:fill="FFFFFF"/>
          <w:vertAlign w:val="superscript"/>
        </w:rPr>
        <w:t>1</w:t>
      </w:r>
      <w:r w:rsidRPr="00F23931">
        <w:rPr>
          <w:shd w:val="clear" w:color="auto" w:fill="FFFFFF"/>
        </w:rPr>
        <w:t>daļu.</w:t>
      </w:r>
      <w:r w:rsidR="005B1433">
        <w:rPr>
          <w:shd w:val="clear" w:color="auto" w:fill="FFFFFF"/>
        </w:rPr>
        <w:t xml:space="preserve"> </w:t>
      </w:r>
      <w:r w:rsidRPr="00F23931">
        <w:rPr>
          <w:shd w:val="clear" w:color="auto" w:fill="FFFFFF"/>
        </w:rPr>
        <w:t xml:space="preserve">Tiesa </w:t>
      </w:r>
      <w:r w:rsidR="005B1433">
        <w:rPr>
          <w:shd w:val="clear" w:color="auto" w:fill="FFFFFF"/>
        </w:rPr>
        <w:t>atstāja</w:t>
      </w:r>
      <w:r w:rsidRPr="00F23931">
        <w:rPr>
          <w:shd w:val="clear" w:color="auto" w:fill="FFFFFF"/>
        </w:rPr>
        <w:t xml:space="preserve"> bez ievērības, ka no 2016.gada 15.janvāra līdz 2017.gada 3.jūnijam pieteicējs bija saņēmis </w:t>
      </w:r>
      <w:r w:rsidR="00700962">
        <w:rPr>
          <w:shd w:val="clear" w:color="auto" w:fill="FFFFFF"/>
        </w:rPr>
        <w:t xml:space="preserve">cietuma priekšnieka </w:t>
      </w:r>
      <w:r w:rsidRPr="00F23931">
        <w:rPr>
          <w:shd w:val="clear" w:color="auto" w:fill="FFFFFF"/>
        </w:rPr>
        <w:t xml:space="preserve">atļauju </w:t>
      </w:r>
      <w:r w:rsidR="005B1433">
        <w:rPr>
          <w:shd w:val="clear" w:color="auto" w:fill="FFFFFF"/>
        </w:rPr>
        <w:t xml:space="preserve">amata </w:t>
      </w:r>
      <w:r w:rsidR="005B1433">
        <w:rPr>
          <w:shd w:val="clear" w:color="auto" w:fill="FFFFFF"/>
        </w:rPr>
        <w:lastRenderedPageBreak/>
        <w:t>pienākumu savienošanai.</w:t>
      </w:r>
      <w:r w:rsidRPr="00F23931">
        <w:rPr>
          <w:shd w:val="clear" w:color="auto" w:fill="FFFFFF"/>
        </w:rPr>
        <w:t xml:space="preserve"> </w:t>
      </w:r>
      <w:r w:rsidR="005B1433">
        <w:rPr>
          <w:shd w:val="clear" w:color="auto" w:fill="FFFFFF"/>
        </w:rPr>
        <w:t>T</w:t>
      </w:r>
      <w:r w:rsidRPr="00F23931">
        <w:rPr>
          <w:shd w:val="clear" w:color="auto" w:fill="FFFFFF"/>
        </w:rPr>
        <w:t xml:space="preserve">iesai bija pamats konstatēt, ka </w:t>
      </w:r>
      <w:r w:rsidR="00E31713">
        <w:rPr>
          <w:shd w:val="clear" w:color="auto" w:fill="FFFFFF"/>
        </w:rPr>
        <w:t>š</w:t>
      </w:r>
      <w:r w:rsidR="005B1433">
        <w:rPr>
          <w:shd w:val="clear" w:color="auto" w:fill="FFFFFF"/>
        </w:rPr>
        <w:t>ajā</w:t>
      </w:r>
      <w:r w:rsidRPr="00F23931">
        <w:rPr>
          <w:shd w:val="clear" w:color="auto" w:fill="FFFFFF"/>
        </w:rPr>
        <w:t xml:space="preserve"> period</w:t>
      </w:r>
      <w:r w:rsidR="005B1433">
        <w:rPr>
          <w:shd w:val="clear" w:color="auto" w:fill="FFFFFF"/>
        </w:rPr>
        <w:t>ā</w:t>
      </w:r>
      <w:r w:rsidRPr="00F23931">
        <w:rPr>
          <w:shd w:val="clear" w:color="auto" w:fill="FFFFFF"/>
        </w:rPr>
        <w:t xml:space="preserve"> pastāvēja </w:t>
      </w:r>
      <w:r w:rsidR="005B1433">
        <w:rPr>
          <w:shd w:val="clear" w:color="auto" w:fill="FFFFFF"/>
        </w:rPr>
        <w:t>I</w:t>
      </w:r>
      <w:r w:rsidR="005B1433" w:rsidRPr="00F23931">
        <w:rPr>
          <w:shd w:val="clear" w:color="auto" w:fill="FFFFFF"/>
        </w:rPr>
        <w:t>nterešu konflikta novēršan</w:t>
      </w:r>
      <w:r w:rsidR="005B1433">
        <w:rPr>
          <w:shd w:val="clear" w:color="auto" w:fill="FFFFFF"/>
        </w:rPr>
        <w:t>as likuma</w:t>
      </w:r>
      <w:r w:rsidRPr="00F23931">
        <w:rPr>
          <w:shd w:val="clear" w:color="auto" w:fill="FFFFFF"/>
        </w:rPr>
        <w:t xml:space="preserve"> 30.panta 2.</w:t>
      </w:r>
      <w:r w:rsidR="005B1433" w:rsidRPr="005B1433">
        <w:rPr>
          <w:shd w:val="clear" w:color="auto" w:fill="FFFFFF"/>
          <w:vertAlign w:val="superscript"/>
        </w:rPr>
        <w:t>1</w:t>
      </w:r>
      <w:r w:rsidRPr="00F23931">
        <w:rPr>
          <w:shd w:val="clear" w:color="auto" w:fill="FFFFFF"/>
        </w:rPr>
        <w:t>daļas pirmajā teikumā ietvertais izņēmums, kas atbrīvo no zaudējumu piedziņas</w:t>
      </w:r>
      <w:r w:rsidR="005B1433">
        <w:rPr>
          <w:shd w:val="clear" w:color="auto" w:fill="FFFFFF"/>
        </w:rPr>
        <w:t xml:space="preserve">, </w:t>
      </w:r>
      <w:r w:rsidR="002D50E6">
        <w:rPr>
          <w:shd w:val="clear" w:color="auto" w:fill="FFFFFF"/>
        </w:rPr>
        <w:t xml:space="preserve">savukārt </w:t>
      </w:r>
      <w:r w:rsidR="005B1433">
        <w:rPr>
          <w:shd w:val="clear" w:color="auto" w:fill="FFFFFF"/>
        </w:rPr>
        <w:t>tam</w:t>
      </w:r>
      <w:r w:rsidR="005B1433" w:rsidRPr="00F23931">
        <w:rPr>
          <w:shd w:val="clear" w:color="auto" w:fill="FFFFFF"/>
        </w:rPr>
        <w:t xml:space="preserve">, vai atļaujas izdošanā </w:t>
      </w:r>
      <w:r w:rsidR="005B1433">
        <w:rPr>
          <w:shd w:val="clear" w:color="auto" w:fill="FFFFFF"/>
        </w:rPr>
        <w:t>pieļauta kļūda</w:t>
      </w:r>
      <w:r w:rsidR="002D50E6">
        <w:rPr>
          <w:shd w:val="clear" w:color="auto" w:fill="FFFFFF"/>
        </w:rPr>
        <w:t>, n</w:t>
      </w:r>
      <w:r w:rsidR="002D50E6" w:rsidRPr="00F23931">
        <w:rPr>
          <w:shd w:val="clear" w:color="auto" w:fill="FFFFFF"/>
        </w:rPr>
        <w:t>av</w:t>
      </w:r>
      <w:r w:rsidR="002D50E6">
        <w:rPr>
          <w:shd w:val="clear" w:color="auto" w:fill="FFFFFF"/>
        </w:rPr>
        <w:t xml:space="preserve"> </w:t>
      </w:r>
      <w:r w:rsidR="002D50E6" w:rsidRPr="00F23931">
        <w:rPr>
          <w:shd w:val="clear" w:color="auto" w:fill="FFFFFF"/>
        </w:rPr>
        <w:t>nozīme</w:t>
      </w:r>
      <w:r w:rsidR="00CC74DB">
        <w:rPr>
          <w:shd w:val="clear" w:color="auto" w:fill="FFFFFF"/>
        </w:rPr>
        <w:t>s</w:t>
      </w:r>
      <w:r w:rsidR="005B1433">
        <w:rPr>
          <w:shd w:val="clear" w:color="auto" w:fill="FFFFFF"/>
        </w:rPr>
        <w:t>.</w:t>
      </w:r>
    </w:p>
    <w:p w14:paraId="6E76621E" w14:textId="0672F0A2" w:rsidR="00B80049" w:rsidRDefault="00F23931" w:rsidP="002B7A94">
      <w:pPr>
        <w:pStyle w:val="NormalWeb"/>
        <w:shd w:val="clear" w:color="auto" w:fill="FFFFFF"/>
        <w:spacing w:before="0" w:beforeAutospacing="0" w:after="0" w:afterAutospacing="0" w:line="276" w:lineRule="auto"/>
        <w:ind w:firstLine="720"/>
        <w:jc w:val="both"/>
        <w:rPr>
          <w:shd w:val="clear" w:color="auto" w:fill="FFFFFF"/>
        </w:rPr>
      </w:pPr>
      <w:r w:rsidRPr="00F23931">
        <w:rPr>
          <w:shd w:val="clear" w:color="auto" w:fill="FFFFFF"/>
        </w:rPr>
        <w:t>[</w:t>
      </w:r>
      <w:r w:rsidR="00B44993">
        <w:rPr>
          <w:shd w:val="clear" w:color="auto" w:fill="FFFFFF"/>
        </w:rPr>
        <w:t>3</w:t>
      </w:r>
      <w:r w:rsidR="00B80049">
        <w:rPr>
          <w:shd w:val="clear" w:color="auto" w:fill="FFFFFF"/>
        </w:rPr>
        <w:t>.</w:t>
      </w:r>
      <w:r w:rsidR="00D708C4">
        <w:rPr>
          <w:shd w:val="clear" w:color="auto" w:fill="FFFFFF"/>
        </w:rPr>
        <w:t>4</w:t>
      </w:r>
      <w:r w:rsidRPr="00F23931">
        <w:rPr>
          <w:shd w:val="clear" w:color="auto" w:fill="FFFFFF"/>
        </w:rPr>
        <w:t>]</w:t>
      </w:r>
      <w:r w:rsidR="00B80049">
        <w:rPr>
          <w:shd w:val="clear" w:color="auto" w:fill="FFFFFF"/>
        </w:rPr>
        <w:t> </w:t>
      </w:r>
      <w:r w:rsidRPr="00F23931">
        <w:rPr>
          <w:shd w:val="clear" w:color="auto" w:fill="FFFFFF"/>
        </w:rPr>
        <w:t xml:space="preserve">Tiesa nav pareizi piemērojusi </w:t>
      </w:r>
      <w:r w:rsidR="005B1433">
        <w:rPr>
          <w:shd w:val="clear" w:color="auto" w:fill="FFFFFF"/>
        </w:rPr>
        <w:t>I</w:t>
      </w:r>
      <w:r w:rsidR="005B1433" w:rsidRPr="00F23931">
        <w:rPr>
          <w:shd w:val="clear" w:color="auto" w:fill="FFFFFF"/>
        </w:rPr>
        <w:t>nterešu konflikta novēršan</w:t>
      </w:r>
      <w:r w:rsidR="005B1433">
        <w:rPr>
          <w:shd w:val="clear" w:color="auto" w:fill="FFFFFF"/>
        </w:rPr>
        <w:t>as likuma</w:t>
      </w:r>
      <w:r w:rsidR="005B1433" w:rsidRPr="00F23931">
        <w:rPr>
          <w:shd w:val="clear" w:color="auto" w:fill="FFFFFF"/>
        </w:rPr>
        <w:t xml:space="preserve"> </w:t>
      </w:r>
      <w:r w:rsidRPr="00F23931">
        <w:rPr>
          <w:shd w:val="clear" w:color="auto" w:fill="FFFFFF"/>
        </w:rPr>
        <w:t>30.panta 2.</w:t>
      </w:r>
      <w:r w:rsidR="005B1433" w:rsidRPr="005B1433">
        <w:rPr>
          <w:shd w:val="clear" w:color="auto" w:fill="FFFFFF"/>
          <w:vertAlign w:val="superscript"/>
        </w:rPr>
        <w:t>1</w:t>
      </w:r>
      <w:r w:rsidRPr="00F23931">
        <w:rPr>
          <w:shd w:val="clear" w:color="auto" w:fill="FFFFFF"/>
        </w:rPr>
        <w:t>daļas otro teikumu. Vērtējot piemēroto samazinājumu, tiesa vad</w:t>
      </w:r>
      <w:r w:rsidR="004135B9">
        <w:rPr>
          <w:shd w:val="clear" w:color="auto" w:fill="FFFFFF"/>
        </w:rPr>
        <w:t>ījās</w:t>
      </w:r>
      <w:r w:rsidRPr="00F23931">
        <w:rPr>
          <w:shd w:val="clear" w:color="auto" w:fill="FFFFFF"/>
        </w:rPr>
        <w:t xml:space="preserve"> pēc kritērijiem, kas ir par pamatu administratīvā soda piemērošana</w:t>
      </w:r>
      <w:r w:rsidR="004135B9">
        <w:rPr>
          <w:shd w:val="clear" w:color="auto" w:fill="FFFFFF"/>
        </w:rPr>
        <w:t>i</w:t>
      </w:r>
      <w:r w:rsidR="002F2794">
        <w:rPr>
          <w:shd w:val="clear" w:color="auto" w:fill="FFFFFF"/>
        </w:rPr>
        <w:t>,</w:t>
      </w:r>
      <w:r w:rsidR="004135B9">
        <w:rPr>
          <w:shd w:val="clear" w:color="auto" w:fill="FFFFFF"/>
        </w:rPr>
        <w:t xml:space="preserve"> </w:t>
      </w:r>
      <w:r w:rsidR="007A0963" w:rsidRPr="007A0963">
        <w:rPr>
          <w:shd w:val="clear" w:color="auto" w:fill="FFFFFF"/>
        </w:rPr>
        <w:t>kā, piemēram, vai</w:t>
      </w:r>
      <w:r w:rsidR="007A0963">
        <w:rPr>
          <w:shd w:val="clear" w:color="auto" w:fill="FFFFFF"/>
        </w:rPr>
        <w:t xml:space="preserve"> pieteicējam</w:t>
      </w:r>
      <w:r w:rsidR="007A0963" w:rsidRPr="007A0963">
        <w:rPr>
          <w:shd w:val="clear" w:color="auto" w:fill="FFFFFF"/>
        </w:rPr>
        <w:t xml:space="preserve"> ir bijuši iepriekš līdzīgi pārkāpumi, vai </w:t>
      </w:r>
      <w:r w:rsidR="007A0963">
        <w:rPr>
          <w:shd w:val="clear" w:color="auto" w:fill="FFFFFF"/>
        </w:rPr>
        <w:t>pieteicējs</w:t>
      </w:r>
      <w:r w:rsidR="007A0963" w:rsidRPr="007A0963">
        <w:rPr>
          <w:shd w:val="clear" w:color="auto" w:fill="FFFFFF"/>
        </w:rPr>
        <w:t xml:space="preserve"> uzreiz piekritis pieņemtajam lēmumam vai to pārsūdzēj</w:t>
      </w:r>
      <w:r w:rsidR="007A0963">
        <w:rPr>
          <w:shd w:val="clear" w:color="auto" w:fill="FFFFFF"/>
        </w:rPr>
        <w:t>a</w:t>
      </w:r>
      <w:r w:rsidR="007A0963" w:rsidRPr="007A0963">
        <w:rPr>
          <w:shd w:val="clear" w:color="auto" w:fill="FFFFFF"/>
        </w:rPr>
        <w:t>, vai ar savām darbībām atzin</w:t>
      </w:r>
      <w:r w:rsidR="007A0963">
        <w:rPr>
          <w:shd w:val="clear" w:color="auto" w:fill="FFFFFF"/>
        </w:rPr>
        <w:t>a</w:t>
      </w:r>
      <w:r w:rsidR="007A0963" w:rsidRPr="007A0963">
        <w:rPr>
          <w:shd w:val="clear" w:color="auto" w:fill="FFFFFF"/>
        </w:rPr>
        <w:t xml:space="preserve"> sevi par vainīgu pārkāpuma izdarīšanā, vai</w:t>
      </w:r>
      <w:r w:rsidR="007A0963">
        <w:rPr>
          <w:shd w:val="clear" w:color="auto" w:fill="FFFFFF"/>
        </w:rPr>
        <w:t xml:space="preserve"> pieteicēja</w:t>
      </w:r>
      <w:r w:rsidR="007A0963" w:rsidRPr="007A0963">
        <w:rPr>
          <w:shd w:val="clear" w:color="auto" w:fill="FFFFFF"/>
        </w:rPr>
        <w:t xml:space="preserve"> apgādībā ir vai nav kāda persona</w:t>
      </w:r>
      <w:r w:rsidR="007A0963">
        <w:rPr>
          <w:shd w:val="clear" w:color="auto" w:fill="FFFFFF"/>
        </w:rPr>
        <w:t xml:space="preserve">. Tiesa </w:t>
      </w:r>
      <w:r w:rsidR="004135B9" w:rsidRPr="00F23931">
        <w:rPr>
          <w:shd w:val="clear" w:color="auto" w:fill="FFFFFF"/>
        </w:rPr>
        <w:t>aprobežoj</w:t>
      </w:r>
      <w:r w:rsidR="002F2794">
        <w:rPr>
          <w:shd w:val="clear" w:color="auto" w:fill="FFFFFF"/>
        </w:rPr>
        <w:t>ās</w:t>
      </w:r>
      <w:r w:rsidR="004135B9" w:rsidRPr="00F23931">
        <w:rPr>
          <w:shd w:val="clear" w:color="auto" w:fill="FFFFFF"/>
        </w:rPr>
        <w:t xml:space="preserve"> ar </w:t>
      </w:r>
      <w:r w:rsidR="004135B9">
        <w:rPr>
          <w:shd w:val="clear" w:color="auto" w:fill="FFFFFF"/>
        </w:rPr>
        <w:t>pieteicēja</w:t>
      </w:r>
      <w:r w:rsidR="004135B9" w:rsidRPr="00F23931">
        <w:rPr>
          <w:shd w:val="clear" w:color="auto" w:fill="FFFFFF"/>
        </w:rPr>
        <w:t xml:space="preserve"> atbildības izvērtēšanu</w:t>
      </w:r>
      <w:r w:rsidR="007A0963">
        <w:rPr>
          <w:shd w:val="clear" w:color="auto" w:fill="FFFFFF"/>
        </w:rPr>
        <w:t>, t</w:t>
      </w:r>
      <w:r w:rsidRPr="00F23931">
        <w:rPr>
          <w:shd w:val="clear" w:color="auto" w:fill="FFFFFF"/>
        </w:rPr>
        <w:t>omēr tiesību norma uzliek pienākumu vērtēt atmaksājamo ienākumu samērīgumu ar administratīvā pārkāpuma rezultātā radīto kaitējumu valsts pārvaldes kārtībai</w:t>
      </w:r>
      <w:r w:rsidR="002F2794">
        <w:rPr>
          <w:shd w:val="clear" w:color="auto" w:fill="FFFFFF"/>
        </w:rPr>
        <w:t>, ko tiesa nav veikusi.</w:t>
      </w:r>
      <w:r w:rsidR="004135B9">
        <w:rPr>
          <w:shd w:val="clear" w:color="auto" w:fill="FFFFFF"/>
        </w:rPr>
        <w:t xml:space="preserve"> </w:t>
      </w:r>
      <w:r w:rsidRPr="00F23931">
        <w:rPr>
          <w:shd w:val="clear" w:color="auto" w:fill="FFFFFF"/>
        </w:rPr>
        <w:t xml:space="preserve">Tiesa nav noskaidrojusi, kāds kaitējums valsts pārvaldes kārtībai nodarīts, vai atlīdzības noteikšana, kas atbilst </w:t>
      </w:r>
      <w:r w:rsidR="002F2794">
        <w:rPr>
          <w:shd w:val="clear" w:color="auto" w:fill="FFFFFF"/>
        </w:rPr>
        <w:t>pieteicēja</w:t>
      </w:r>
      <w:r w:rsidRPr="00F23931">
        <w:rPr>
          <w:shd w:val="clear" w:color="auto" w:fill="FFFFFF"/>
        </w:rPr>
        <w:t xml:space="preserve"> pusgada ieņēmumiem, par šādu pārkāpumu </w:t>
      </w:r>
      <w:r w:rsidR="002F2794">
        <w:rPr>
          <w:shd w:val="clear" w:color="auto" w:fill="FFFFFF"/>
        </w:rPr>
        <w:t>ir samērīga.</w:t>
      </w:r>
    </w:p>
    <w:p w14:paraId="550A326D" w14:textId="77777777" w:rsidR="00B80049" w:rsidRDefault="00B80049" w:rsidP="002B7A94">
      <w:pPr>
        <w:pStyle w:val="NormalWeb"/>
        <w:shd w:val="clear" w:color="auto" w:fill="FFFFFF"/>
        <w:spacing w:before="0" w:beforeAutospacing="0" w:after="0" w:afterAutospacing="0" w:line="276" w:lineRule="auto"/>
        <w:ind w:firstLine="720"/>
        <w:jc w:val="both"/>
        <w:rPr>
          <w:shd w:val="clear" w:color="auto" w:fill="FFFFFF"/>
        </w:rPr>
      </w:pPr>
    </w:p>
    <w:p w14:paraId="6B57249D" w14:textId="1C8D5257" w:rsidR="00A92865" w:rsidRPr="001A2AA5" w:rsidRDefault="00A92865" w:rsidP="002B7A94">
      <w:pPr>
        <w:pStyle w:val="NormalWeb"/>
        <w:shd w:val="clear" w:color="auto" w:fill="FFFFFF"/>
        <w:spacing w:before="0" w:beforeAutospacing="0" w:after="0" w:afterAutospacing="0" w:line="276" w:lineRule="auto"/>
        <w:ind w:firstLine="720"/>
        <w:jc w:val="both"/>
        <w:rPr>
          <w:shd w:val="clear" w:color="auto" w:fill="FFFFFF"/>
        </w:rPr>
      </w:pPr>
      <w:r w:rsidRPr="00286544">
        <w:rPr>
          <w:shd w:val="clear" w:color="auto" w:fill="FFFFFF"/>
        </w:rPr>
        <w:t>[</w:t>
      </w:r>
      <w:r w:rsidR="00B44993" w:rsidRPr="00286544">
        <w:rPr>
          <w:shd w:val="clear" w:color="auto" w:fill="FFFFFF"/>
        </w:rPr>
        <w:t>4</w:t>
      </w:r>
      <w:r w:rsidRPr="00286544">
        <w:rPr>
          <w:shd w:val="clear" w:color="auto" w:fill="FFFFFF"/>
        </w:rPr>
        <w:t>] </w:t>
      </w:r>
      <w:r w:rsidR="00B80049" w:rsidRPr="00286544">
        <w:rPr>
          <w:shd w:val="clear" w:color="auto" w:fill="FFFFFF"/>
        </w:rPr>
        <w:t>Birojs</w:t>
      </w:r>
      <w:r w:rsidR="006D675C" w:rsidRPr="00286544">
        <w:rPr>
          <w:shd w:val="clear" w:color="auto" w:fill="FFFFFF"/>
        </w:rPr>
        <w:t xml:space="preserve"> </w:t>
      </w:r>
      <w:r w:rsidR="005C1671" w:rsidRPr="00286544">
        <w:rPr>
          <w:shd w:val="clear" w:color="auto" w:fill="FFFFFF"/>
        </w:rPr>
        <w:t>paskaidrojum</w:t>
      </w:r>
      <w:r w:rsidR="00F40B2E" w:rsidRPr="00286544">
        <w:rPr>
          <w:shd w:val="clear" w:color="auto" w:fill="FFFFFF"/>
        </w:rPr>
        <w:t>o</w:t>
      </w:r>
      <w:r w:rsidR="005C1671" w:rsidRPr="00286544">
        <w:rPr>
          <w:shd w:val="clear" w:color="auto" w:fill="FFFFFF"/>
        </w:rPr>
        <w:t>s</w:t>
      </w:r>
      <w:r w:rsidR="00F40B2E" w:rsidRPr="00286544">
        <w:rPr>
          <w:shd w:val="clear" w:color="auto" w:fill="FFFFFF"/>
        </w:rPr>
        <w:t xml:space="preserve"> </w:t>
      </w:r>
      <w:r w:rsidR="00937DF4" w:rsidRPr="00286544">
        <w:rPr>
          <w:shd w:val="clear" w:color="auto" w:fill="FFFFFF"/>
        </w:rPr>
        <w:t>norād</w:t>
      </w:r>
      <w:r w:rsidR="006D675C" w:rsidRPr="00286544">
        <w:rPr>
          <w:shd w:val="clear" w:color="auto" w:fill="FFFFFF"/>
        </w:rPr>
        <w:t>a</w:t>
      </w:r>
      <w:r w:rsidR="005C1671" w:rsidRPr="00286544">
        <w:rPr>
          <w:shd w:val="clear" w:color="auto" w:fill="FFFFFF"/>
        </w:rPr>
        <w:t xml:space="preserve">, ka </w:t>
      </w:r>
      <w:r w:rsidR="00F40B2E" w:rsidRPr="00286544">
        <w:rPr>
          <w:shd w:val="clear" w:color="auto" w:fill="FFFFFF"/>
        </w:rPr>
        <w:t>kasācijas sūdzība nav pamatota.</w:t>
      </w:r>
    </w:p>
    <w:p w14:paraId="5D40DDE3" w14:textId="77777777" w:rsidR="006D675C" w:rsidRPr="001A2AA5" w:rsidRDefault="006D675C" w:rsidP="002B7A94">
      <w:pPr>
        <w:pStyle w:val="NormalWeb"/>
        <w:shd w:val="clear" w:color="auto" w:fill="FFFFFF"/>
        <w:spacing w:before="0" w:beforeAutospacing="0" w:after="0" w:afterAutospacing="0" w:line="276" w:lineRule="auto"/>
        <w:ind w:firstLine="720"/>
        <w:jc w:val="both"/>
        <w:rPr>
          <w:shd w:val="clear" w:color="auto" w:fill="FFFFFF"/>
        </w:rPr>
      </w:pPr>
    </w:p>
    <w:p w14:paraId="581A364F" w14:textId="77777777" w:rsidR="00447EE6" w:rsidRPr="001A2AA5" w:rsidRDefault="00447EE6" w:rsidP="002B7A94">
      <w:pPr>
        <w:shd w:val="clear" w:color="auto" w:fill="FFFFFF"/>
        <w:spacing w:line="276" w:lineRule="auto"/>
        <w:jc w:val="center"/>
        <w:rPr>
          <w:b/>
        </w:rPr>
      </w:pPr>
      <w:r w:rsidRPr="001A2AA5">
        <w:rPr>
          <w:b/>
        </w:rPr>
        <w:t>Motīvu daļa</w:t>
      </w:r>
    </w:p>
    <w:p w14:paraId="00A25669" w14:textId="77777777" w:rsidR="00411CD0" w:rsidRPr="001A2AA5" w:rsidRDefault="00411CD0" w:rsidP="002B7A94">
      <w:pPr>
        <w:shd w:val="clear" w:color="auto" w:fill="FFFFFF"/>
        <w:spacing w:line="276" w:lineRule="auto"/>
        <w:jc w:val="center"/>
      </w:pPr>
    </w:p>
    <w:p w14:paraId="2A9BFDE1" w14:textId="4D71FC59" w:rsidR="00286544" w:rsidRDefault="00447EE6" w:rsidP="002B7A94">
      <w:pPr>
        <w:shd w:val="clear" w:color="auto" w:fill="FFFFFF"/>
        <w:spacing w:line="276" w:lineRule="auto"/>
        <w:ind w:firstLine="720"/>
        <w:jc w:val="both"/>
      </w:pPr>
      <w:r w:rsidRPr="00555360">
        <w:t>[</w:t>
      </w:r>
      <w:r w:rsidR="00B44993" w:rsidRPr="00555360">
        <w:t>5</w:t>
      </w:r>
      <w:r w:rsidRPr="00555360">
        <w:t>]</w:t>
      </w:r>
      <w:r w:rsidR="00D94831" w:rsidRPr="00555360">
        <w:t> </w:t>
      </w:r>
      <w:r w:rsidR="00F90173" w:rsidRPr="00555360">
        <w:t>Izskatāmajā lietā ir strīds par Interešu konflikta novēršanas likuma 30.panta otrās daļas un 2.</w:t>
      </w:r>
      <w:r w:rsidR="00F90173" w:rsidRPr="00555360">
        <w:rPr>
          <w:vertAlign w:val="superscript"/>
        </w:rPr>
        <w:t>1</w:t>
      </w:r>
      <w:r w:rsidR="00F90173" w:rsidRPr="00555360">
        <w:t xml:space="preserve">daļas interpretāciju un piemērošanu. Pieteicējs uzskata, ka apgabaltiesa ir nepamatoti atzinusi par pareizu biroja secinājumu, ka izskatāmajā gadījumā konstatējami priekšnoteikumi Interešu konflikta novēršanas likuma 30.panta otrajā daļā ietverto tiesisko </w:t>
      </w:r>
      <w:r w:rsidR="00F90173" w:rsidRPr="002C6D51">
        <w:t xml:space="preserve">seku piemērošanai, turklāt pienācīgi neapsverot </w:t>
      </w:r>
      <w:r w:rsidR="00F80945" w:rsidRPr="002C6D51">
        <w:t xml:space="preserve">visus </w:t>
      </w:r>
      <w:r w:rsidR="00F90173" w:rsidRPr="002C6D51">
        <w:t>šā panta 2.</w:t>
      </w:r>
      <w:r w:rsidR="00F90173" w:rsidRPr="002C6D51">
        <w:rPr>
          <w:vertAlign w:val="superscript"/>
        </w:rPr>
        <w:t>1</w:t>
      </w:r>
      <w:r w:rsidR="00F90173" w:rsidRPr="002C6D51">
        <w:t>daļā ietvertos apstākļus.</w:t>
      </w:r>
    </w:p>
    <w:p w14:paraId="1EFD16B9" w14:textId="1FB1D3B3" w:rsidR="00C22833" w:rsidRDefault="00C22833" w:rsidP="002B7A94">
      <w:pPr>
        <w:shd w:val="clear" w:color="auto" w:fill="FFFFFF"/>
        <w:spacing w:line="276" w:lineRule="auto"/>
        <w:jc w:val="both"/>
      </w:pPr>
    </w:p>
    <w:p w14:paraId="2B0695EB" w14:textId="25AE101C" w:rsidR="00271015" w:rsidRDefault="00C22833" w:rsidP="002B7A94">
      <w:pPr>
        <w:shd w:val="clear" w:color="auto" w:fill="FFFFFF"/>
        <w:spacing w:line="276" w:lineRule="auto"/>
        <w:ind w:firstLine="720"/>
        <w:jc w:val="both"/>
      </w:pPr>
      <w:r>
        <w:t>[</w:t>
      </w:r>
      <w:r w:rsidR="0034306A">
        <w:t>6</w:t>
      </w:r>
      <w:r>
        <w:t>] </w:t>
      </w:r>
      <w:r w:rsidR="00271015">
        <w:t>Interešu konflikta novēršanas likuma 30.panta otrā daļa paredz, ka ienākumi un mantiskie labumi, kas gūti, pārkāpjot šajā likumā noteiktos ierobežojumus, vai proporcionāls to pieaugums ir piekritīgi valstij, prezumējot, ka, pārkāpjot valsts noteiktos ierobežojumus un prettiesiski gūstot ienākumus vai mantiskos labumus, valsts amatpersona ir nodarījusi tādu kaitējumu valsts pārvaldības kārtībai, kas ir novērtējams mantiskā izteiksmē un ir proporcionāls aizliegtā veidā gūtu ienākumu, mantisko labumu un īpašuma vai mantas pieauguma vērtībai.</w:t>
      </w:r>
    </w:p>
    <w:p w14:paraId="4EAE9D5F" w14:textId="03D9C2C0" w:rsidR="002C6D51" w:rsidRDefault="002C6D51" w:rsidP="002B7A94">
      <w:pPr>
        <w:shd w:val="clear" w:color="auto" w:fill="FFFFFF"/>
        <w:spacing w:line="276" w:lineRule="auto"/>
        <w:ind w:firstLine="720"/>
        <w:jc w:val="both"/>
      </w:pPr>
      <w:r w:rsidRPr="00B61CF3">
        <w:t>Savukārt Interešu konflikta novēršanas likuma 30.panta 2.</w:t>
      </w:r>
      <w:r w:rsidRPr="00B61CF3">
        <w:rPr>
          <w:vertAlign w:val="superscript"/>
        </w:rPr>
        <w:t>1</w:t>
      </w:r>
      <w:r w:rsidRPr="00B61CF3">
        <w:t>daļa noteic</w:t>
      </w:r>
      <w:r w:rsidR="002D320E" w:rsidRPr="00B61CF3">
        <w:t>, ka š</w:t>
      </w:r>
      <w:r w:rsidR="00F0140A" w:rsidRPr="00B61CF3">
        <w:t xml:space="preserve">ā panta otrā daļa nav piemērojama gadījumos, ja amatu savienošana ir pieļaujama, saņemot amatpersonas (institūcijas) rakstveida atļauju, bet valsts amatpersona rakstveida atļauju nav lūgusi un šāda amatu savienošana nav radījusi interešu konfliktu. Citos gadījumos valsts amatpersonu pilnībā vai daļēji atbrīvo no to ienākumu un mantisko labumu atmaksas, kuri gūti, pārkāpjot šajā likumā noteiktos ierobežojumus, ja pienākums atmaksāt ienākumus un mantiskos labumus nav samērīgs ar administratīvā pārkāpuma rezultātā radīto kaitējumu valsts </w:t>
      </w:r>
      <w:r w:rsidR="00F1562F" w:rsidRPr="00B61CF3">
        <w:t>pārvald</w:t>
      </w:r>
      <w:r w:rsidR="00F1562F">
        <w:t>ība</w:t>
      </w:r>
      <w:r w:rsidR="00F1562F" w:rsidRPr="00B61CF3">
        <w:t xml:space="preserve">s </w:t>
      </w:r>
      <w:r w:rsidR="00F0140A" w:rsidRPr="00B61CF3">
        <w:t>kārtībai.</w:t>
      </w:r>
    </w:p>
    <w:p w14:paraId="2CDCCC1B" w14:textId="6AD62DD6" w:rsidR="00342F9D" w:rsidRDefault="00342F9D" w:rsidP="002B7A94">
      <w:pPr>
        <w:shd w:val="clear" w:color="auto" w:fill="FFFFFF"/>
        <w:spacing w:line="276" w:lineRule="auto"/>
        <w:ind w:firstLine="720"/>
        <w:jc w:val="both"/>
      </w:pPr>
      <w:r w:rsidRPr="00555360">
        <w:t xml:space="preserve">Senāts ir atzinis, ka Interešu konflikta novēršanas likuma 30.panta otrās daļas </w:t>
      </w:r>
      <w:r w:rsidRPr="00555360">
        <w:rPr>
          <w:iCs/>
        </w:rPr>
        <w:t xml:space="preserve">tiesiskais sastāvs prasa konstatēt </w:t>
      </w:r>
      <w:r w:rsidRPr="00555360">
        <w:t xml:space="preserve">Interešu konflikta novēršanas likuma pārkāpumu un tā rezultātā gūtus ienākumus vai mantiskos labumus. Konstatējot šīs tiesiskā sastāva pazīmes, ir pamats piemērot </w:t>
      </w:r>
      <w:r w:rsidR="00F06C85" w:rsidRPr="00555360">
        <w:t xml:space="preserve">tiesību </w:t>
      </w:r>
      <w:r w:rsidRPr="00555360">
        <w:t>normā paredzētās tiesiskās sekas</w:t>
      </w:r>
      <w:r w:rsidR="00267653">
        <w:t> </w:t>
      </w:r>
      <w:r w:rsidRPr="00555360">
        <w:t xml:space="preserve">– uzlikt pienākumu </w:t>
      </w:r>
      <w:r w:rsidRPr="00555360">
        <w:lastRenderedPageBreak/>
        <w:t>atlīdzināt nodarīto kaitējumu (</w:t>
      </w:r>
      <w:r w:rsidRPr="00555360">
        <w:rPr>
          <w:i/>
          <w:iCs/>
        </w:rPr>
        <w:t>Senāta 2023.gada 15.decembra sprieduma lietā Nr. SKA</w:t>
      </w:r>
      <w:r w:rsidR="004B7D23">
        <w:rPr>
          <w:i/>
          <w:iCs/>
        </w:rPr>
        <w:noBreakHyphen/>
      </w:r>
      <w:r w:rsidRPr="00555360">
        <w:rPr>
          <w:i/>
          <w:iCs/>
        </w:rPr>
        <w:t xml:space="preserve">190/2023, </w:t>
      </w:r>
      <w:hyperlink r:id="rId8" w:history="1">
        <w:r w:rsidRPr="00A41A71">
          <w:rPr>
            <w:rStyle w:val="Hyperlink"/>
            <w:i/>
            <w:iCs/>
          </w:rPr>
          <w:t>ECLI:LV:AT:2023:1215.A420311218.19.S</w:t>
        </w:r>
      </w:hyperlink>
      <w:r w:rsidRPr="00555360">
        <w:rPr>
          <w:i/>
          <w:iCs/>
        </w:rPr>
        <w:t>, 10.punkts</w:t>
      </w:r>
      <w:r w:rsidRPr="00555360">
        <w:t>).</w:t>
      </w:r>
    </w:p>
    <w:p w14:paraId="36FB3ED7" w14:textId="5806018F" w:rsidR="00555360" w:rsidRPr="00F1562F" w:rsidRDefault="00DF4801" w:rsidP="002B7A94">
      <w:pPr>
        <w:shd w:val="clear" w:color="auto" w:fill="FFFFFF"/>
        <w:spacing w:line="276" w:lineRule="auto"/>
        <w:ind w:firstLine="720"/>
        <w:jc w:val="both"/>
        <w:rPr>
          <w:iCs/>
        </w:rPr>
      </w:pPr>
      <w:r w:rsidRPr="00C30E4E">
        <w:t>Vienlaikus jāņem vērā, ka</w:t>
      </w:r>
      <w:r w:rsidR="00170EE1" w:rsidRPr="00C30E4E">
        <w:t xml:space="preserve"> atbilstoši Interešu konflikta novēršanas likuma 30.panta</w:t>
      </w:r>
      <w:r w:rsidR="002968AD" w:rsidRPr="00C30E4E">
        <w:t xml:space="preserve"> sistēmai, kā arī šā panta 2.</w:t>
      </w:r>
      <w:r w:rsidR="002968AD" w:rsidRPr="00C30E4E">
        <w:rPr>
          <w:vertAlign w:val="superscript"/>
        </w:rPr>
        <w:t>1</w:t>
      </w:r>
      <w:r w:rsidR="002968AD" w:rsidRPr="00C30E4E">
        <w:t>daļas jēgai un mērķim</w:t>
      </w:r>
      <w:r w:rsidR="00F54A42" w:rsidRPr="00C30E4E">
        <w:t xml:space="preserve"> ne visos gadījumos, kad pārkāpti Interešu konflikta novēršanas likumā noteiktie ierobežojumi,</w:t>
      </w:r>
      <w:r w:rsidR="0017604A" w:rsidRPr="00C30E4E">
        <w:t xml:space="preserve"> valsts amatpersonai ir uzliekams pienākums atlīdzināt nodarīto kaitējumu. </w:t>
      </w:r>
      <w:r w:rsidR="007D6387" w:rsidRPr="00C30E4E">
        <w:t>Likumdevējs, formulējot Interešu konflikta novēršanas likuma 30.panta 2.</w:t>
      </w:r>
      <w:r w:rsidR="007D6387" w:rsidRPr="00C30E4E">
        <w:rPr>
          <w:vertAlign w:val="superscript"/>
        </w:rPr>
        <w:t>1</w:t>
      </w:r>
      <w:r w:rsidR="007D6387" w:rsidRPr="00C30E4E">
        <w:t>daļu,</w:t>
      </w:r>
      <w:r w:rsidR="006D5EC6" w:rsidRPr="00C30E4E">
        <w:t xml:space="preserve"> pievērsis uzmanību, lai</w:t>
      </w:r>
      <w:r w:rsidR="000747FA" w:rsidRPr="00C30E4E">
        <w:t xml:space="preserve"> kaitējuma atlīdzināšanas </w:t>
      </w:r>
      <w:r w:rsidR="000747FA" w:rsidRPr="00F1562F">
        <w:t xml:space="preserve">pienākums iestātos tikai gadījumos, kad </w:t>
      </w:r>
      <w:r w:rsidR="007D070D" w:rsidRPr="00F1562F">
        <w:t>attiecīgais kaitējums valsts pārvaldības kārtībai būtu</w:t>
      </w:r>
      <w:r w:rsidR="007D070D" w:rsidRPr="00C30E4E">
        <w:t xml:space="preserve"> mantiski novērtējams, </w:t>
      </w:r>
      <w:r w:rsidR="007272A4" w:rsidRPr="00C30E4E">
        <w:t xml:space="preserve">kā arī atlīdzināšanas pienākums būtu samērīgs. </w:t>
      </w:r>
      <w:r w:rsidR="0031081B" w:rsidRPr="00C30E4E">
        <w:t>Interešu konflikta novēršanas likuma 30.panta otrās daļas piemērošana nav pašmērķīga vai formāla</w:t>
      </w:r>
      <w:r w:rsidR="00E123FD" w:rsidRPr="00C30E4E">
        <w:t xml:space="preserve">, bet gan </w:t>
      </w:r>
      <w:r w:rsidR="00FE5F2B" w:rsidRPr="00C30E4E">
        <w:t xml:space="preserve">katrā konkrētajā gadījumā </w:t>
      </w:r>
      <w:r w:rsidR="00E123FD" w:rsidRPr="00C30E4E">
        <w:t xml:space="preserve">prasa no iestādes taisnīgi samērot </w:t>
      </w:r>
      <w:r w:rsidR="009E40E3" w:rsidRPr="009E40E3">
        <w:t xml:space="preserve">Interešu konflikta novēršanas likuma </w:t>
      </w:r>
      <w:r w:rsidR="00E123FD" w:rsidRPr="00C30E4E">
        <w:t>pārkāpuma rezultātā radīto kaitējumu valsts pārvaldības kārtībai</w:t>
      </w:r>
      <w:r w:rsidR="002E17A2" w:rsidRPr="00C30E4E">
        <w:t xml:space="preserve"> ar </w:t>
      </w:r>
      <w:r w:rsidR="00D26307" w:rsidRPr="00C30E4E">
        <w:t xml:space="preserve">tā </w:t>
      </w:r>
      <w:r w:rsidR="002E17A2" w:rsidRPr="00C30E4E">
        <w:t>atlīdzināšanas pienākumu.</w:t>
      </w:r>
      <w:r w:rsidR="004304CF" w:rsidRPr="00C30E4E">
        <w:t xml:space="preserve"> Ir iespējami gadījumi, kad, lai arī ticis izdarīts Interešu konflikta novēršanas likuma pārkāpums, </w:t>
      </w:r>
      <w:r w:rsidR="00C83910" w:rsidRPr="00C30E4E">
        <w:t xml:space="preserve">tā radītais kaitējums nav </w:t>
      </w:r>
      <w:r w:rsidR="000339F0" w:rsidRPr="00C30E4E">
        <w:t>radījis tik būtiskas sekas</w:t>
      </w:r>
      <w:r w:rsidR="00C83910" w:rsidRPr="00C30E4E">
        <w:t xml:space="preserve">, lai par to valsts amatpersonai uzliktu pienākumu atlīdzināt </w:t>
      </w:r>
      <w:r w:rsidR="00CC7274" w:rsidRPr="00C30E4E">
        <w:t>gūtos ienākumus un mantisko labumu</w:t>
      </w:r>
      <w:r w:rsidR="00C83910" w:rsidRPr="00C30E4E">
        <w:t>.</w:t>
      </w:r>
      <w:r w:rsidR="00C15BDE" w:rsidRPr="00C30E4E">
        <w:t xml:space="preserve"> Vienu šādu gadījumu tiešā tekstā paredzējis pats likumdevējs, to ietverot Interešu konflikta novēršanas likuma 30.panta 2.</w:t>
      </w:r>
      <w:r w:rsidR="00C15BDE" w:rsidRPr="00C30E4E">
        <w:rPr>
          <w:vertAlign w:val="superscript"/>
        </w:rPr>
        <w:t>1</w:t>
      </w:r>
      <w:r w:rsidR="00C15BDE" w:rsidRPr="00C30E4E">
        <w:t xml:space="preserve">daļas pirmajā teikumā. </w:t>
      </w:r>
      <w:r w:rsidR="00A63B53" w:rsidRPr="00CB2E2B">
        <w:t>Savukārt no Interešu konflikta novēršanas likuma 30.panta 2.</w:t>
      </w:r>
      <w:r w:rsidR="00A63B53" w:rsidRPr="00CB2E2B">
        <w:rPr>
          <w:vertAlign w:val="superscript"/>
        </w:rPr>
        <w:t>1</w:t>
      </w:r>
      <w:r w:rsidR="00A63B53" w:rsidRPr="00CB2E2B">
        <w:t>daļas otrā teikuma izriet likumdevēja pilnvarojums</w:t>
      </w:r>
      <w:r w:rsidR="00293073" w:rsidRPr="00CB2E2B">
        <w:t xml:space="preserve"> iestādei</w:t>
      </w:r>
      <w:r w:rsidR="00C30E4E" w:rsidRPr="00CB2E2B">
        <w:t xml:space="preserve"> </w:t>
      </w:r>
      <w:r w:rsidR="00C30E4E" w:rsidRPr="00F1562F">
        <w:t>arī citos gadījumos (tātad</w:t>
      </w:r>
      <w:r w:rsidR="00267653">
        <w:t> </w:t>
      </w:r>
      <w:r w:rsidR="00C30E4E" w:rsidRPr="00F1562F">
        <w:t xml:space="preserve">– vienmēr, kad </w:t>
      </w:r>
      <w:r w:rsidR="00373395" w:rsidRPr="00F1562F">
        <w:t>apsverama</w:t>
      </w:r>
      <w:r w:rsidR="00C30E4E" w:rsidRPr="00F1562F">
        <w:t xml:space="preserve"> Interešu konflikta novēršanas likuma 30.panta otrā</w:t>
      </w:r>
      <w:r w:rsidR="005C5511" w:rsidRPr="00F1562F">
        <w:t>s</w:t>
      </w:r>
      <w:r w:rsidR="00C30E4E" w:rsidRPr="00F1562F">
        <w:t xml:space="preserve"> daļa</w:t>
      </w:r>
      <w:r w:rsidR="005C5511" w:rsidRPr="00F1562F">
        <w:t>s piemērošana</w:t>
      </w:r>
      <w:r w:rsidR="00C30E4E" w:rsidRPr="00F1562F">
        <w:t>)</w:t>
      </w:r>
      <w:r w:rsidR="00293073" w:rsidRPr="00F1562F">
        <w:t xml:space="preserve"> nodrošināt </w:t>
      </w:r>
      <w:r w:rsidR="001E64AB" w:rsidRPr="00F1562F">
        <w:t xml:space="preserve">taisnīgumu un </w:t>
      </w:r>
      <w:r w:rsidR="00293073" w:rsidRPr="00F1562F">
        <w:t xml:space="preserve">samērīgumu un </w:t>
      </w:r>
      <w:r w:rsidR="00942DBD" w:rsidRPr="00F1562F">
        <w:t>attiecīgi</w:t>
      </w:r>
      <w:r w:rsidR="00267653">
        <w:t> </w:t>
      </w:r>
      <w:r w:rsidR="00942DBD" w:rsidRPr="00F1562F">
        <w:t>–</w:t>
      </w:r>
      <w:r w:rsidR="00942DBD" w:rsidRPr="00CB2E2B">
        <w:t xml:space="preserve"> </w:t>
      </w:r>
      <w:r w:rsidR="00293073" w:rsidRPr="00CB2E2B">
        <w:t xml:space="preserve">pilnībā vai daļēji atbrīvot valsts amatpersonu </w:t>
      </w:r>
      <w:r w:rsidR="009E5DBA" w:rsidRPr="00CB2E2B">
        <w:t xml:space="preserve">no </w:t>
      </w:r>
      <w:r w:rsidR="002703A3" w:rsidRPr="00CB2E2B">
        <w:t xml:space="preserve">prettiesiski </w:t>
      </w:r>
      <w:r w:rsidR="009E5DBA" w:rsidRPr="00CB2E2B">
        <w:t xml:space="preserve">gūto ienākumu un mantisko </w:t>
      </w:r>
      <w:r w:rsidR="009E5DBA" w:rsidRPr="00F1562F">
        <w:t>labumu atmaksas</w:t>
      </w:r>
      <w:r w:rsidR="00F24E54" w:rsidRPr="00F1562F">
        <w:t>, ja atmaksas pienākums nav samērīgs ar nodarīto kaitējumu</w:t>
      </w:r>
      <w:r w:rsidR="009E5DBA" w:rsidRPr="00F1562F">
        <w:t>.</w:t>
      </w:r>
    </w:p>
    <w:p w14:paraId="2F9A7F57" w14:textId="4A74297B" w:rsidR="00552FEB" w:rsidRDefault="00EC6EFD" w:rsidP="002B7A94">
      <w:pPr>
        <w:shd w:val="clear" w:color="auto" w:fill="FFFFFF"/>
        <w:spacing w:line="276" w:lineRule="auto"/>
        <w:ind w:firstLine="720"/>
        <w:jc w:val="both"/>
      </w:pPr>
      <w:r w:rsidRPr="00F1562F">
        <w:rPr>
          <w:rFonts w:eastAsia="Calibri"/>
          <w:lang w:eastAsia="en-US"/>
        </w:rPr>
        <w:t>Tādējādi no Interešu konflikta novēršanas likuma 30.panta 2.</w:t>
      </w:r>
      <w:r w:rsidRPr="00F1562F">
        <w:rPr>
          <w:rFonts w:eastAsia="Calibri"/>
          <w:vertAlign w:val="superscript"/>
          <w:lang w:eastAsia="en-US"/>
        </w:rPr>
        <w:t>1</w:t>
      </w:r>
      <w:r w:rsidRPr="00F1562F">
        <w:rPr>
          <w:rFonts w:eastAsia="Calibri"/>
          <w:lang w:eastAsia="en-US"/>
        </w:rPr>
        <w:t>daļas otrā teikum</w:t>
      </w:r>
      <w:r w:rsidR="002D320E" w:rsidRPr="00F1562F">
        <w:rPr>
          <w:rFonts w:eastAsia="Calibri"/>
          <w:lang w:eastAsia="en-US"/>
        </w:rPr>
        <w:t>a</w:t>
      </w:r>
      <w:r w:rsidR="00055094" w:rsidRPr="00236A8A">
        <w:rPr>
          <w:rFonts w:eastAsia="Calibri"/>
          <w:lang w:eastAsia="en-US"/>
        </w:rPr>
        <w:t xml:space="preserve"> izriet, ka valsts amatpersonas pienākumam atlīdzināt nodarīto kaitējumu vienmēr ir jābūt </w:t>
      </w:r>
      <w:r w:rsidR="00055094" w:rsidRPr="00F1562F">
        <w:rPr>
          <w:rFonts w:eastAsia="Calibri"/>
          <w:lang w:eastAsia="en-US"/>
        </w:rPr>
        <w:t>samērīgam</w:t>
      </w:r>
      <w:r w:rsidR="00BD4CBE" w:rsidRPr="00F1562F">
        <w:rPr>
          <w:rFonts w:eastAsia="Calibri"/>
          <w:lang w:eastAsia="en-US"/>
        </w:rPr>
        <w:t>. S</w:t>
      </w:r>
      <w:r w:rsidR="00595C24" w:rsidRPr="00F1562F">
        <w:rPr>
          <w:rFonts w:eastAsia="Calibri"/>
          <w:lang w:eastAsia="en-US"/>
        </w:rPr>
        <w:t>amērīguma princips ir pamats valsts amatpersonu</w:t>
      </w:r>
      <w:r w:rsidR="004315AA" w:rsidRPr="00F1562F">
        <w:rPr>
          <w:rFonts w:eastAsia="Calibri"/>
          <w:lang w:eastAsia="en-US"/>
        </w:rPr>
        <w:t xml:space="preserve"> pilnībā vai daļēji atbrīvot no </w:t>
      </w:r>
      <w:r w:rsidR="00113919" w:rsidRPr="00F1562F">
        <w:rPr>
          <w:rFonts w:eastAsia="Calibri"/>
          <w:lang w:eastAsia="en-US"/>
        </w:rPr>
        <w:t xml:space="preserve">prettiesiski gūto </w:t>
      </w:r>
      <w:r w:rsidR="004315AA" w:rsidRPr="00F1562F">
        <w:rPr>
          <w:rFonts w:eastAsia="Calibri"/>
          <w:lang w:eastAsia="en-US"/>
        </w:rPr>
        <w:t>ienākumu un mantisko labumu atmaksas</w:t>
      </w:r>
      <w:r w:rsidR="008322A0" w:rsidRPr="00F1562F">
        <w:rPr>
          <w:rFonts w:eastAsia="Calibri"/>
          <w:lang w:eastAsia="en-US"/>
        </w:rPr>
        <w:t xml:space="preserve"> (</w:t>
      </w:r>
      <w:r w:rsidR="008322A0" w:rsidRPr="00F1562F">
        <w:rPr>
          <w:rFonts w:eastAsia="Calibri"/>
          <w:i/>
          <w:iCs/>
          <w:lang w:eastAsia="en-US"/>
        </w:rPr>
        <w:t>turpat, 18.punkts</w:t>
      </w:r>
      <w:r w:rsidR="008322A0" w:rsidRPr="00F1562F">
        <w:rPr>
          <w:rFonts w:eastAsia="Calibri"/>
          <w:lang w:eastAsia="en-US"/>
        </w:rPr>
        <w:t>).</w:t>
      </w:r>
      <w:r w:rsidR="00393BC1" w:rsidRPr="00F1562F">
        <w:rPr>
          <w:rFonts w:eastAsia="Calibri"/>
          <w:lang w:eastAsia="en-US"/>
        </w:rPr>
        <w:t xml:space="preserve"> </w:t>
      </w:r>
      <w:r w:rsidR="00CB2E2B" w:rsidRPr="00F1562F">
        <w:rPr>
          <w:rFonts w:eastAsia="Calibri"/>
          <w:lang w:eastAsia="en-US"/>
        </w:rPr>
        <w:t>J</w:t>
      </w:r>
      <w:r w:rsidR="00C51B2D" w:rsidRPr="00F1562F">
        <w:rPr>
          <w:rFonts w:eastAsia="Calibri"/>
          <w:lang w:eastAsia="en-US"/>
        </w:rPr>
        <w:t>a pieļautais Interešu konflikta novēršanas likuma pārkāpums nav bijis tāds, kas radījis tik būtisku</w:t>
      </w:r>
      <w:r w:rsidR="00C51B2D" w:rsidRPr="00B61CF3">
        <w:rPr>
          <w:rFonts w:eastAsia="Calibri"/>
          <w:lang w:eastAsia="en-US"/>
        </w:rPr>
        <w:t xml:space="preserve"> kaitējumu, </w:t>
      </w:r>
      <w:r w:rsidR="007D44F6" w:rsidRPr="00B61CF3">
        <w:rPr>
          <w:rFonts w:eastAsia="Calibri"/>
          <w:lang w:eastAsia="en-US"/>
        </w:rPr>
        <w:t xml:space="preserve">lai samērīgi būtu uzlikt valsts amatpersonai </w:t>
      </w:r>
      <w:r w:rsidR="002E24E9" w:rsidRPr="00B61CF3">
        <w:rPr>
          <w:rFonts w:eastAsia="Calibri"/>
          <w:lang w:eastAsia="en-US"/>
        </w:rPr>
        <w:t>kaut vai daļēju</w:t>
      </w:r>
      <w:r w:rsidR="000E0581" w:rsidRPr="00B61CF3">
        <w:rPr>
          <w:rFonts w:eastAsia="Calibri"/>
          <w:lang w:eastAsia="en-US"/>
        </w:rPr>
        <w:t xml:space="preserve"> </w:t>
      </w:r>
      <w:r w:rsidR="007D44F6" w:rsidRPr="00B61CF3">
        <w:rPr>
          <w:rFonts w:eastAsia="Calibri"/>
          <w:lang w:eastAsia="en-US"/>
        </w:rPr>
        <w:t>nodarītā kaitējuma atlīdzināšanas pienākumu,</w:t>
      </w:r>
      <w:r w:rsidR="00A50F42" w:rsidRPr="00B61CF3">
        <w:rPr>
          <w:rFonts w:eastAsia="Calibri"/>
          <w:lang w:eastAsia="en-US"/>
        </w:rPr>
        <w:t xml:space="preserve"> personu var pilnībā atbrīvot no atlīdzināšanas pienākuma.</w:t>
      </w:r>
    </w:p>
    <w:p w14:paraId="067CF1FE" w14:textId="77777777" w:rsidR="00552FEB" w:rsidRDefault="00552FEB" w:rsidP="002B7A94">
      <w:pPr>
        <w:shd w:val="clear" w:color="auto" w:fill="FFFFFF"/>
        <w:spacing w:line="276" w:lineRule="auto"/>
        <w:ind w:firstLine="720"/>
        <w:jc w:val="both"/>
      </w:pPr>
    </w:p>
    <w:p w14:paraId="7F9A401A" w14:textId="6E32AB38" w:rsidR="001F05C8" w:rsidRDefault="001537F0" w:rsidP="002B7A94">
      <w:pPr>
        <w:shd w:val="clear" w:color="auto" w:fill="FFFFFF"/>
        <w:spacing w:line="276" w:lineRule="auto"/>
        <w:ind w:firstLine="720"/>
        <w:jc w:val="both"/>
      </w:pPr>
      <w:r w:rsidRPr="00272CD1">
        <w:t>[</w:t>
      </w:r>
      <w:r w:rsidR="00236A8A" w:rsidRPr="00272CD1">
        <w:t>7</w:t>
      </w:r>
      <w:r w:rsidRPr="00272CD1">
        <w:t>]</w:t>
      </w:r>
      <w:r w:rsidR="0076187C">
        <w:t xml:space="preserve"> Senāts konstatē, ka </w:t>
      </w:r>
      <w:r w:rsidR="002C26FF">
        <w:t>pats</w:t>
      </w:r>
      <w:r w:rsidR="00F04F24">
        <w:t xml:space="preserve"> pieteicējs kasācijas sūdzībā norādījis, ka neapstrīd, ka ir notikusi aizliegta amatu savienošana, kā arī no tās </w:t>
      </w:r>
      <w:r w:rsidR="004F1654">
        <w:t xml:space="preserve">ir </w:t>
      </w:r>
      <w:r w:rsidR="00F04F24">
        <w:t>g</w:t>
      </w:r>
      <w:r w:rsidR="004F1654">
        <w:t>ūti</w:t>
      </w:r>
      <w:r w:rsidR="00F04F24">
        <w:t xml:space="preserve"> ienākum</w:t>
      </w:r>
      <w:r w:rsidR="005C130F">
        <w:t>i</w:t>
      </w:r>
      <w:r w:rsidR="00F04F24">
        <w:t>.</w:t>
      </w:r>
      <w:r w:rsidR="00785C2D">
        <w:t xml:space="preserve"> No tā izriet, ka lietā nav strīd</w:t>
      </w:r>
      <w:r w:rsidR="007658ED">
        <w:t>a</w:t>
      </w:r>
      <w:r w:rsidR="00785C2D">
        <w:t xml:space="preserve"> par to, </w:t>
      </w:r>
      <w:r w:rsidR="00927100">
        <w:t>vai pamatoti konstatēts</w:t>
      </w:r>
      <w:r w:rsidR="006058A3">
        <w:t xml:space="preserve"> Interešu konflikta novēršanas likuma pārkāpums un tā rezultātā gūtie ienākumi vai mantiskie labumi.</w:t>
      </w:r>
      <w:r w:rsidR="001D73F5">
        <w:t xml:space="preserve"> </w:t>
      </w:r>
      <w:r w:rsidR="001D73F5" w:rsidRPr="005C130F">
        <w:t xml:space="preserve">Līdz ar to Senātam nav </w:t>
      </w:r>
      <w:r w:rsidR="00630D0B" w:rsidRPr="005C130F">
        <w:t>pamata šajā lietā vērtēt Interešu konflikta novēršanas likuma pārkāpumu</w:t>
      </w:r>
      <w:r w:rsidR="00156B6B" w:rsidRPr="005C130F">
        <w:t xml:space="preserve">, un Senāts nepārbaudīs, vai </w:t>
      </w:r>
      <w:r w:rsidR="00FB0E2F" w:rsidRPr="005C130F">
        <w:t xml:space="preserve">pieteicējs patiešām </w:t>
      </w:r>
      <w:r w:rsidR="00C06735" w:rsidRPr="005C130F">
        <w:t>pārkāpis Interešu konflikta novēršanas likumā noteiktos ierobežojumus.</w:t>
      </w:r>
    </w:p>
    <w:p w14:paraId="3B03BCE6" w14:textId="1F0CA810" w:rsidR="00D87D26" w:rsidRDefault="009B2318" w:rsidP="002B7A94">
      <w:pPr>
        <w:shd w:val="clear" w:color="auto" w:fill="FFFFFF"/>
        <w:spacing w:line="276" w:lineRule="auto"/>
        <w:ind w:firstLine="720"/>
        <w:jc w:val="both"/>
      </w:pPr>
      <w:r>
        <w:t>Pieteicēja kasācijas sūdzī</w:t>
      </w:r>
      <w:r w:rsidR="00647C09">
        <w:t>bā ietvertie argumenti vērsti uz to,</w:t>
      </w:r>
      <w:r w:rsidR="00433F93">
        <w:t xml:space="preserve"> lai pamatotu, ka viņa gadījumā nav nodarīts</w:t>
      </w:r>
      <w:r w:rsidR="00681354">
        <w:t xml:space="preserve"> </w:t>
      </w:r>
      <w:r w:rsidR="005C130F" w:rsidRPr="00272CD1">
        <w:t xml:space="preserve">tāds </w:t>
      </w:r>
      <w:r w:rsidR="00681354" w:rsidRPr="00272CD1">
        <w:t>kaitējums valsts pārvaldības kārtība</w:t>
      </w:r>
      <w:r w:rsidR="002B41C6" w:rsidRPr="00272CD1">
        <w:t>i</w:t>
      </w:r>
      <w:r w:rsidR="00243336" w:rsidRPr="00272CD1">
        <w:t xml:space="preserve">, par kuru būtu </w:t>
      </w:r>
      <w:r w:rsidR="000E0581" w:rsidRPr="00272CD1">
        <w:t>samērīgi</w:t>
      </w:r>
      <w:r w:rsidR="00243336" w:rsidRPr="00272CD1">
        <w:t xml:space="preserve"> uzlikt viņam </w:t>
      </w:r>
      <w:r w:rsidR="00EB61C5" w:rsidRPr="00272CD1">
        <w:t xml:space="preserve">daļēju </w:t>
      </w:r>
      <w:r w:rsidR="00272CD1" w:rsidRPr="00272CD1">
        <w:t xml:space="preserve">gūto </w:t>
      </w:r>
      <w:r w:rsidR="00EB61C5" w:rsidRPr="00272CD1">
        <w:t xml:space="preserve">ienākumu un mantisko labumu </w:t>
      </w:r>
      <w:r w:rsidR="009D1F28" w:rsidRPr="00272CD1">
        <w:t xml:space="preserve">atmaksas </w:t>
      </w:r>
      <w:r w:rsidR="00243336" w:rsidRPr="00272CD1">
        <w:t>pienākumu,</w:t>
      </w:r>
      <w:r w:rsidR="002B41C6" w:rsidRPr="00272CD1">
        <w:t xml:space="preserve"> un attiecīgi </w:t>
      </w:r>
      <w:r w:rsidR="00C95EEB" w:rsidRPr="00272CD1">
        <w:t>pieteicējs būtu pilnībā atbrīvojams no gūto ienākumu un mantisko labumu atmaksas</w:t>
      </w:r>
      <w:r w:rsidR="00E957E3" w:rsidRPr="00272CD1">
        <w:t>.</w:t>
      </w:r>
      <w:r w:rsidR="00E957E3">
        <w:t xml:space="preserve"> Līdz ar to lietā faktiski ir strīds tieši par </w:t>
      </w:r>
      <w:r w:rsidR="00677966">
        <w:t xml:space="preserve">to, </w:t>
      </w:r>
      <w:r w:rsidR="00677966" w:rsidRPr="00272CD1">
        <w:t xml:space="preserve">vai </w:t>
      </w:r>
      <w:r w:rsidR="00E60F5C" w:rsidRPr="00272CD1">
        <w:t xml:space="preserve">būtu pamats pieteicēju pilnībā atbrīvot no </w:t>
      </w:r>
      <w:r w:rsidR="00D44A3F" w:rsidRPr="00272CD1">
        <w:t>gūto ienākumu un mantisko labumu atmaksas</w:t>
      </w:r>
      <w:r w:rsidR="008D15F2" w:rsidRPr="00272CD1">
        <w:t>,</w:t>
      </w:r>
      <w:r w:rsidR="008D15F2">
        <w:t xml:space="preserve"> proti, pieteicēja mērķis ir </w:t>
      </w:r>
      <w:r w:rsidR="00293832" w:rsidRPr="00272CD1">
        <w:t>panākt</w:t>
      </w:r>
      <w:r w:rsidR="00855ABA" w:rsidRPr="00272CD1">
        <w:t xml:space="preserve"> </w:t>
      </w:r>
      <w:r w:rsidR="008D15F2" w:rsidRPr="00272CD1">
        <w:t xml:space="preserve">Interešu konflikta novēršanas likuma 30.panta </w:t>
      </w:r>
      <w:r w:rsidR="00855ABA" w:rsidRPr="00272CD1">
        <w:t>2.</w:t>
      </w:r>
      <w:r w:rsidR="00855ABA" w:rsidRPr="00272CD1">
        <w:rPr>
          <w:vertAlign w:val="superscript"/>
        </w:rPr>
        <w:t>1</w:t>
      </w:r>
      <w:r w:rsidR="00855ABA" w:rsidRPr="00272CD1">
        <w:t xml:space="preserve">daļas otrajā teikumā paredzēto atbrīvojumu no </w:t>
      </w:r>
      <w:r w:rsidR="00855ABA" w:rsidRPr="00272CD1">
        <w:lastRenderedPageBreak/>
        <w:t>kaitējuma atlīdzināšanas pilnībā</w:t>
      </w:r>
      <w:r w:rsidR="008D15F2" w:rsidRPr="00272CD1">
        <w:t xml:space="preserve"> </w:t>
      </w:r>
      <w:r w:rsidR="0059753F" w:rsidRPr="00272CD1">
        <w:t xml:space="preserve">un pierādīt, ka izskatāmajā gadījumā </w:t>
      </w:r>
      <w:r w:rsidR="004B3439" w:rsidRPr="00272CD1">
        <w:t xml:space="preserve">arī daļējs atbrīvojums no </w:t>
      </w:r>
      <w:r w:rsidR="00F47915" w:rsidRPr="00272CD1">
        <w:t>atlīdzināšanas pienākuma</w:t>
      </w:r>
      <w:r w:rsidR="004B3439" w:rsidRPr="00272CD1">
        <w:t xml:space="preserve"> </w:t>
      </w:r>
      <w:r w:rsidR="00B61CF3" w:rsidRPr="00343F58">
        <w:t>n</w:t>
      </w:r>
      <w:r w:rsidR="00343F58" w:rsidRPr="00343F58">
        <w:t xml:space="preserve">av </w:t>
      </w:r>
      <w:r w:rsidR="004B3439" w:rsidRPr="00343F58">
        <w:t>samērīgs</w:t>
      </w:r>
      <w:r w:rsidR="00D87D26" w:rsidRPr="00343F58">
        <w:t>.</w:t>
      </w:r>
    </w:p>
    <w:p w14:paraId="3E2DF639" w14:textId="2ADF5A6F" w:rsidR="00A9216E" w:rsidRPr="00A66909" w:rsidRDefault="00A9216E" w:rsidP="002B7A94">
      <w:pPr>
        <w:shd w:val="clear" w:color="auto" w:fill="FFFFFF"/>
        <w:spacing w:line="276" w:lineRule="auto"/>
        <w:ind w:firstLine="720"/>
        <w:jc w:val="both"/>
        <w:rPr>
          <w:highlight w:val="yellow"/>
        </w:rPr>
      </w:pPr>
      <w:r w:rsidRPr="006A39E2">
        <w:t xml:space="preserve">Apgabaltiesa </w:t>
      </w:r>
      <w:r w:rsidR="007658ED" w:rsidRPr="006A39E2">
        <w:t xml:space="preserve">pārsūdzētajā </w:t>
      </w:r>
      <w:r w:rsidRPr="006A39E2">
        <w:t xml:space="preserve">spriedumā ir pārbaudījusi samērīguma principa ievērošanu, </w:t>
      </w:r>
      <w:r w:rsidR="009E40E3">
        <w:t xml:space="preserve">iestādei </w:t>
      </w:r>
      <w:r w:rsidRPr="006A39E2">
        <w:t>daļēji atbrīvojot pieteicēju no atlīdzināšanas pienākuma</w:t>
      </w:r>
      <w:r w:rsidR="009E40E3">
        <w:t>.</w:t>
      </w:r>
      <w:r w:rsidR="0063625D" w:rsidRPr="006A39E2">
        <w:t xml:space="preserve"> </w:t>
      </w:r>
      <w:r w:rsidR="009E40E3">
        <w:t xml:space="preserve">Apgabaltiesa </w:t>
      </w:r>
      <w:r w:rsidR="0063625D" w:rsidRPr="006A39E2">
        <w:t>atz</w:t>
      </w:r>
      <w:r w:rsidR="009E40E3">
        <w:t>ina</w:t>
      </w:r>
      <w:r w:rsidR="0063625D" w:rsidRPr="006A39E2">
        <w:t xml:space="preserve">, ka pārsūdzētais biroja lēmums </w:t>
      </w:r>
      <w:r w:rsidR="00810BF3" w:rsidRPr="00F1562F">
        <w:t xml:space="preserve">(paredzot </w:t>
      </w:r>
      <w:r w:rsidR="008C66C9" w:rsidRPr="00F1562F">
        <w:t xml:space="preserve">pieteicējam </w:t>
      </w:r>
      <w:r w:rsidR="00810BF3" w:rsidRPr="00F1562F">
        <w:t>atmaksas samazinājumu 60 procentu apmērā)</w:t>
      </w:r>
      <w:r w:rsidR="00810BF3">
        <w:t xml:space="preserve"> </w:t>
      </w:r>
      <w:r w:rsidR="0063625D" w:rsidRPr="006A39E2">
        <w:t xml:space="preserve">nav </w:t>
      </w:r>
      <w:r w:rsidR="00A4136D" w:rsidRPr="006A39E2">
        <w:t>acīmredzami nesamērīgs</w:t>
      </w:r>
      <w:r w:rsidR="00C50E41" w:rsidRPr="006A39E2">
        <w:t>, un attiecīgi šajā aspektā noraid</w:t>
      </w:r>
      <w:r w:rsidR="009E40E3">
        <w:t>īja</w:t>
      </w:r>
      <w:r w:rsidR="00C50E41" w:rsidRPr="006A39E2">
        <w:t xml:space="preserve"> pieteicēja </w:t>
      </w:r>
      <w:r w:rsidR="00C50E41" w:rsidRPr="00794149">
        <w:t>argumentus kā nepamatotus.</w:t>
      </w:r>
      <w:r w:rsidR="006A39E2" w:rsidRPr="00794149">
        <w:t xml:space="preserve"> Tomēr</w:t>
      </w:r>
      <w:r w:rsidR="009E40E3" w:rsidRPr="00794149">
        <w:t xml:space="preserve"> apgabaltiesa nav izvērtējusi visus būtiskos lietas apstākļus, </w:t>
      </w:r>
      <w:r w:rsidR="00F1562F" w:rsidRPr="00794149">
        <w:t>atstājot šos</w:t>
      </w:r>
      <w:r w:rsidR="00183E4B" w:rsidRPr="00794149">
        <w:t xml:space="preserve"> apstākļ</w:t>
      </w:r>
      <w:r w:rsidR="00F1562F" w:rsidRPr="00794149">
        <w:t>us</w:t>
      </w:r>
      <w:r w:rsidR="00183E4B" w:rsidRPr="00794149">
        <w:t xml:space="preserve"> bez </w:t>
      </w:r>
      <w:r w:rsidR="003E4E91" w:rsidRPr="00794149">
        <w:t>pienācīga</w:t>
      </w:r>
      <w:r w:rsidR="00183E4B" w:rsidRPr="00794149">
        <w:t xml:space="preserve"> vērtējuma.</w:t>
      </w:r>
      <w:r w:rsidR="00183E4B" w:rsidRPr="00A66909">
        <w:t xml:space="preserve"> </w:t>
      </w:r>
    </w:p>
    <w:p w14:paraId="55DB5B43" w14:textId="77777777" w:rsidR="00455543" w:rsidRDefault="00455543" w:rsidP="002B7A94">
      <w:pPr>
        <w:shd w:val="clear" w:color="auto" w:fill="FFFFFF"/>
        <w:spacing w:line="276" w:lineRule="auto"/>
        <w:ind w:firstLine="720"/>
        <w:jc w:val="both"/>
      </w:pPr>
    </w:p>
    <w:p w14:paraId="5D9CD0E7" w14:textId="28DF7C94" w:rsidR="00A7448A" w:rsidRDefault="003F1A58" w:rsidP="002B7A94">
      <w:pPr>
        <w:shd w:val="clear" w:color="auto" w:fill="FFFFFF"/>
        <w:spacing w:line="276" w:lineRule="auto"/>
        <w:ind w:firstLine="720"/>
        <w:jc w:val="both"/>
      </w:pPr>
      <w:r>
        <w:t>[</w:t>
      </w:r>
      <w:r w:rsidR="003A4928" w:rsidRPr="00A66909">
        <w:t>8</w:t>
      </w:r>
      <w:r>
        <w:t>]</w:t>
      </w:r>
      <w:r w:rsidR="00313273">
        <w:t> </w:t>
      </w:r>
      <w:r w:rsidR="001506F3">
        <w:t xml:space="preserve">Vērtējot to, vai </w:t>
      </w:r>
      <w:r w:rsidR="009E40E3">
        <w:t xml:space="preserve">iestāde ir taisnīgi </w:t>
      </w:r>
      <w:r w:rsidR="009E40E3" w:rsidRPr="009E40E3">
        <w:t>samēro</w:t>
      </w:r>
      <w:r w:rsidR="009E40E3">
        <w:t>jusi</w:t>
      </w:r>
      <w:r w:rsidR="009E40E3" w:rsidRPr="009E40E3">
        <w:t xml:space="preserve"> Interešu konflikta novēršanas likuma pārkāpuma rezultātā radīto kaitējumu valsts pārvaldības kārtībai ar tā atlīdzināšanas pienākumu</w:t>
      </w:r>
      <w:r w:rsidR="00DF6F9B">
        <w:t xml:space="preserve">, vērā ņemami </w:t>
      </w:r>
      <w:r w:rsidR="000C5836">
        <w:t xml:space="preserve">2021.gada </w:t>
      </w:r>
      <w:r w:rsidR="00496CE4">
        <w:t>4</w:t>
      </w:r>
      <w:r w:rsidR="000C5836">
        <w:t>.marta grozījumi Dienesta gaitas likum</w:t>
      </w:r>
      <w:r w:rsidR="002E3E0E">
        <w:t>ā</w:t>
      </w:r>
      <w:r w:rsidR="00E656BF">
        <w:t xml:space="preserve">, kuri stājās spēkā </w:t>
      </w:r>
      <w:r w:rsidR="000D22DB">
        <w:t xml:space="preserve">2021.gada 30.martā, proti, </w:t>
      </w:r>
      <w:r w:rsidR="00C46267">
        <w:t xml:space="preserve">tie </w:t>
      </w:r>
      <w:r w:rsidR="000D22DB">
        <w:t xml:space="preserve">bija spēkā, kad apgabaltiesa </w:t>
      </w:r>
      <w:r w:rsidR="00A7448A">
        <w:t>izskatīja administratīvo lietu sakarā ar pieteicēja apelācijas sūdzību.</w:t>
      </w:r>
    </w:p>
    <w:p w14:paraId="542735B1" w14:textId="435679B5" w:rsidR="00D76675" w:rsidRDefault="00A7448A" w:rsidP="002B7A94">
      <w:pPr>
        <w:shd w:val="clear" w:color="auto" w:fill="FFFFFF"/>
        <w:spacing w:line="276" w:lineRule="auto"/>
        <w:ind w:firstLine="720"/>
        <w:jc w:val="both"/>
      </w:pPr>
      <w:r>
        <w:t xml:space="preserve">Ar šiem grozījumiem </w:t>
      </w:r>
      <w:r w:rsidR="000B2277">
        <w:t xml:space="preserve">paredzēts, ka </w:t>
      </w:r>
      <w:r w:rsidR="000B2277" w:rsidRPr="000B2277">
        <w:t xml:space="preserve">amatpersonu no dienesta atvaļina sakarā ar nodarbinātību citā amatā, ja </w:t>
      </w:r>
      <w:r w:rsidR="002636F7">
        <w:t xml:space="preserve">likumā </w:t>
      </w:r>
      <w:r w:rsidR="000B2277" w:rsidRPr="000B2277">
        <w:t xml:space="preserve">ir noteikts </w:t>
      </w:r>
      <w:r w:rsidR="002636F7">
        <w:t xml:space="preserve">tiešs </w:t>
      </w:r>
      <w:r w:rsidR="000B2277" w:rsidRPr="000B2277">
        <w:t>aizliegums savienot amatu</w:t>
      </w:r>
      <w:r w:rsidR="002636F7">
        <w:t xml:space="preserve"> vai amatpersonai ir atteikts izsniegt atļauju amatu savienošanai</w:t>
      </w:r>
      <w:r w:rsidR="00E83D04">
        <w:t xml:space="preserve"> (</w:t>
      </w:r>
      <w:r w:rsidR="00144016" w:rsidRPr="001256E7">
        <w:rPr>
          <w:i/>
          <w:iCs/>
        </w:rPr>
        <w:t>likumprojekta Nr.</w:t>
      </w:r>
      <w:r w:rsidR="00284AEF">
        <w:rPr>
          <w:i/>
          <w:iCs/>
        </w:rPr>
        <w:t> </w:t>
      </w:r>
      <w:r w:rsidR="00144016" w:rsidRPr="001256E7">
        <w:rPr>
          <w:i/>
          <w:iCs/>
        </w:rPr>
        <w:t>595/Lp13 „</w:t>
      </w:r>
      <w:r w:rsidR="002274C9" w:rsidRPr="001256E7">
        <w:rPr>
          <w:i/>
          <w:iCs/>
        </w:rPr>
        <w:t>Grozījumi Iekšlietu ministrijas sistēmas iestāžu un Ieslodzījuma vietu pārvaldes amatpersonu ar speciālajām dienesta pakāpēm dienesta gaitas likumā</w:t>
      </w:r>
      <w:r w:rsidR="00845079" w:rsidRPr="001256E7">
        <w:rPr>
          <w:i/>
          <w:iCs/>
        </w:rPr>
        <w:t xml:space="preserve">” </w:t>
      </w:r>
      <w:hyperlink r:id="rId9" w:anchor="B" w:history="1">
        <w:r w:rsidR="00845079" w:rsidRPr="00284AEF">
          <w:rPr>
            <w:rStyle w:val="Hyperlink"/>
            <w:i/>
            <w:iCs/>
          </w:rPr>
          <w:t>anotācijas</w:t>
        </w:r>
      </w:hyperlink>
      <w:r w:rsidR="00845079" w:rsidRPr="001256E7">
        <w:rPr>
          <w:i/>
          <w:iCs/>
        </w:rPr>
        <w:t xml:space="preserve"> </w:t>
      </w:r>
      <w:r w:rsidR="00AC7E20" w:rsidRPr="001256E7">
        <w:rPr>
          <w:i/>
          <w:iCs/>
        </w:rPr>
        <w:t>kopsavilkums</w:t>
      </w:r>
      <w:r w:rsidR="00C45041">
        <w:rPr>
          <w:i/>
          <w:iCs/>
        </w:rPr>
        <w:t xml:space="preserve"> un I sadaļas 2.punkts</w:t>
      </w:r>
      <w:r w:rsidR="00AC7E20">
        <w:t>).</w:t>
      </w:r>
    </w:p>
    <w:p w14:paraId="76C005CC" w14:textId="6787DE42" w:rsidR="003360C8" w:rsidRDefault="003A2CF9" w:rsidP="002B7A94">
      <w:pPr>
        <w:shd w:val="clear" w:color="auto" w:fill="FFFFFF"/>
        <w:spacing w:line="276" w:lineRule="auto"/>
        <w:ind w:firstLine="720"/>
        <w:jc w:val="both"/>
      </w:pPr>
      <w:r>
        <w:t xml:space="preserve">No veiktajiem Dienesta gaitas </w:t>
      </w:r>
      <w:r w:rsidR="001A1E15">
        <w:t xml:space="preserve">likuma </w:t>
      </w:r>
      <w:r>
        <w:t xml:space="preserve">grozījumiem un </w:t>
      </w:r>
      <w:r w:rsidR="0084775E">
        <w:t>to</w:t>
      </w:r>
      <w:r>
        <w:t xml:space="preserve"> pamatojuma nepārprotami izriet, ka likumdevējs nav saskatījis </w:t>
      </w:r>
      <w:r w:rsidR="0084775E">
        <w:t xml:space="preserve">vajadzību </w:t>
      </w:r>
      <w:r w:rsidR="00AB60DB">
        <w:t>aizliegt</w:t>
      </w:r>
      <w:r w:rsidR="003E59F1">
        <w:t xml:space="preserve"> savienot </w:t>
      </w:r>
      <w:r w:rsidR="001529E3">
        <w:t>dienestu</w:t>
      </w:r>
      <w:r w:rsidR="00602B70">
        <w:t xml:space="preserve"> </w:t>
      </w:r>
      <w:r w:rsidR="00E42CB5">
        <w:t xml:space="preserve">Ieslodzījumu vietu pārvaldē ar vēlētu amatu </w:t>
      </w:r>
      <w:r w:rsidR="00314A70">
        <w:t>pašvaldībā, piemēram, pašvaldības domes deputāta amatu</w:t>
      </w:r>
      <w:r w:rsidR="004A6E83">
        <w:t xml:space="preserve">. Tā vietā paredzēts, ka </w:t>
      </w:r>
      <w:r w:rsidR="00637AC5">
        <w:t>katrs konkrētais gadījums ir vērtējams</w:t>
      </w:r>
      <w:r w:rsidR="004A6E83">
        <w:t xml:space="preserve"> individuāli</w:t>
      </w:r>
      <w:r w:rsidR="00DC3478">
        <w:t xml:space="preserve"> un tas risināms ar </w:t>
      </w:r>
      <w:r w:rsidR="00F04601">
        <w:t>rakstveida atļauju.</w:t>
      </w:r>
      <w:r w:rsidR="00CC0390">
        <w:t xml:space="preserve"> </w:t>
      </w:r>
      <w:r w:rsidR="00CC0390" w:rsidRPr="00D01E8A">
        <w:t xml:space="preserve">Tas norāda uz to, ka </w:t>
      </w:r>
      <w:r w:rsidR="00CC4475" w:rsidRPr="00D01E8A">
        <w:t xml:space="preserve">pats likumdevējs </w:t>
      </w:r>
      <w:r w:rsidR="00DB22D7" w:rsidRPr="00A66909">
        <w:t xml:space="preserve">atbilstoši Interešu konflikta novēršanas likumā noteiktajai kārtībai </w:t>
      </w:r>
      <w:r w:rsidR="004C22D1" w:rsidRPr="00A66909">
        <w:t>pieļāvis</w:t>
      </w:r>
      <w:r w:rsidR="003276C2" w:rsidRPr="00A66909">
        <w:t xml:space="preserve"> individuālu katra gadījuma izvērtējumu un iespēju </w:t>
      </w:r>
      <w:r w:rsidR="00334C02" w:rsidRPr="00A66909">
        <w:t xml:space="preserve">savienot </w:t>
      </w:r>
      <w:r w:rsidR="003276C2" w:rsidRPr="00A66909">
        <w:t>amatu</w:t>
      </w:r>
      <w:r w:rsidR="001D4D5D" w:rsidRPr="00A66909">
        <w:t>s</w:t>
      </w:r>
      <w:r w:rsidR="003276C2" w:rsidRPr="00D01E8A">
        <w:t>, ja tas nerada interešu konflikta risku</w:t>
      </w:r>
      <w:r w:rsidR="003276C2">
        <w:t>.</w:t>
      </w:r>
      <w:r w:rsidR="004205C8">
        <w:t xml:space="preserve"> Grozījumiem Dienesta gaitas likumā bija tūlītējs spēks, un tie bija ņemami vērā, </w:t>
      </w:r>
      <w:r w:rsidR="00247CAA">
        <w:t>izskatot pieteicēja iesniegto apelācijas sūdzību.</w:t>
      </w:r>
    </w:p>
    <w:p w14:paraId="33A6DD66" w14:textId="0EACF892" w:rsidR="00A66909" w:rsidRPr="00A66909" w:rsidRDefault="00A66909" w:rsidP="002B7A94">
      <w:pPr>
        <w:shd w:val="clear" w:color="auto" w:fill="FFFFFF"/>
        <w:spacing w:line="276" w:lineRule="auto"/>
        <w:ind w:firstLine="720"/>
        <w:jc w:val="both"/>
      </w:pPr>
      <w:r w:rsidRPr="00A66909">
        <w:t xml:space="preserve">Likumdevējs ar grozījumiem </w:t>
      </w:r>
      <w:r w:rsidR="001445D0">
        <w:t>Dienesta gaitas</w:t>
      </w:r>
      <w:r w:rsidRPr="00A66909">
        <w:t xml:space="preserve"> likumā pieteicēja gadījumu noregulējis tādā veidā, kā pieteicējs bija arī rīkojies, iegūstot rakstveida atļauju amatu savienošanai. Šādā aspektā pārbaudāms, vai pieteicēja situācija nav salīdzināma ar Interešu konflikta novēršanas likuma 30.panta 2.</w:t>
      </w:r>
      <w:r w:rsidRPr="00A66909">
        <w:rPr>
          <w:vertAlign w:val="superscript"/>
        </w:rPr>
        <w:t>1</w:t>
      </w:r>
      <w:r w:rsidRPr="00A66909">
        <w:t>daļas pirmajā daļā regulēto gadījumu. Proti, likumdevējs pats no nodarītā kaitējuma atlīdzināšanas atbrīvojis valsts amatpersonu, ja amatu savienošana bijusi pieļaujama, saņemot rakstveida atļauju, bet amatpersona rakstveida atļauju nav lūgusi</w:t>
      </w:r>
      <w:r w:rsidR="00350D65">
        <w:t>,</w:t>
      </w:r>
      <w:r w:rsidRPr="00A66909">
        <w:t xml:space="preserve"> un šāda amatu savienošana nav radījusi interešu konfliktu. Pieteicējs izskatāmajā gadījumā ir lūdzis un saņēmis rakstveida atļauju, faktiski pienācīgi informējot augstāku amatpersonu par amatu savienošanu un sekmējot, lai šāda amatu savienošana neradītu interešu konfliktu. Apgabaltiesai šādos apstākļos bija jāpārbauda, cik izskatāmajā gadījumā pieteicējam uzliktais pienākums daļēji atmaksāt gūtos ienākumus un mantisko labumu ir samērīgs un atbilstošs Interešu konflikta novēršanas likuma 30.panta sistēmai, kā arī tā 2.</w:t>
      </w:r>
      <w:r w:rsidRPr="00A66909">
        <w:rPr>
          <w:vertAlign w:val="superscript"/>
        </w:rPr>
        <w:t>1</w:t>
      </w:r>
      <w:r w:rsidRPr="00A66909">
        <w:t>panta jēgai un mērķim.</w:t>
      </w:r>
    </w:p>
    <w:p w14:paraId="3E4FBF07" w14:textId="38AB4F5A" w:rsidR="00B240A7" w:rsidRDefault="00C4109C" w:rsidP="002B7A94">
      <w:pPr>
        <w:shd w:val="clear" w:color="auto" w:fill="FFFFFF"/>
        <w:spacing w:line="276" w:lineRule="auto"/>
        <w:ind w:firstLine="720"/>
        <w:jc w:val="both"/>
      </w:pPr>
      <w:r>
        <w:t>Tāpat</w:t>
      </w:r>
      <w:r w:rsidR="00985FE4">
        <w:t xml:space="preserve"> rūpīgi </w:t>
      </w:r>
      <w:r>
        <w:t xml:space="preserve">būtu </w:t>
      </w:r>
      <w:r w:rsidR="00985FE4">
        <w:t xml:space="preserve">vērtējami </w:t>
      </w:r>
      <w:r>
        <w:t xml:space="preserve">gan </w:t>
      </w:r>
      <w:r w:rsidR="00F804F2">
        <w:t>pieteicēja argumenti par to, ka</w:t>
      </w:r>
      <w:r w:rsidR="00273B97">
        <w:t xml:space="preserve"> </w:t>
      </w:r>
      <w:r w:rsidR="000C53A7">
        <w:t>tiesību normu piemērošanā nav bijus</w:t>
      </w:r>
      <w:r w:rsidR="00BC30BB">
        <w:t>i vienota un konsekventa prakse, gan arī, ka</w:t>
      </w:r>
      <w:r w:rsidR="004A6580">
        <w:t xml:space="preserve"> viņa</w:t>
      </w:r>
      <w:r w:rsidR="006C0EC2">
        <w:t>m</w:t>
      </w:r>
      <w:r w:rsidR="004A6580">
        <w:t xml:space="preserve"> </w:t>
      </w:r>
      <w:r w:rsidR="004D3ECD">
        <w:t>iestādes atļautā</w:t>
      </w:r>
      <w:r w:rsidR="004A6580">
        <w:t xml:space="preserve"> amatu savienošana</w:t>
      </w:r>
      <w:r w:rsidR="00411CD3">
        <w:t xml:space="preserve"> nav radījusi interešu </w:t>
      </w:r>
      <w:r w:rsidR="00411CD3" w:rsidRPr="00A66909">
        <w:t>konfliktu</w:t>
      </w:r>
      <w:r w:rsidR="00B8401A" w:rsidRPr="00A66909">
        <w:t>.</w:t>
      </w:r>
      <w:r w:rsidR="00B8401A">
        <w:t xml:space="preserve"> </w:t>
      </w:r>
      <w:r w:rsidR="0000486F">
        <w:t>V</w:t>
      </w:r>
      <w:r w:rsidR="00C0528F">
        <w:t xml:space="preserve">ērā </w:t>
      </w:r>
      <w:r w:rsidR="0000486F">
        <w:t xml:space="preserve">būtu </w:t>
      </w:r>
      <w:r w:rsidR="00C0528F">
        <w:t xml:space="preserve">ņemams, ka pieteicējs amatu savienošanu nav slēpis, bet rīkojies atbilstoši Interešu konflikta novēršanas likumā </w:t>
      </w:r>
      <w:r w:rsidR="00C0528F">
        <w:lastRenderedPageBreak/>
        <w:t xml:space="preserve">paredzētajam, proti, saņēmis rakstveida atļauju amatu savienošanai. </w:t>
      </w:r>
      <w:r w:rsidR="003518B6">
        <w:t xml:space="preserve">Tas, ka viņam šāda atļauja izsniegta, norāda, ka </w:t>
      </w:r>
      <w:r w:rsidR="00FB6605">
        <w:t xml:space="preserve">ne vien pieteicējs pats </w:t>
      </w:r>
      <w:r>
        <w:t>attiecīgi bija</w:t>
      </w:r>
      <w:r w:rsidR="00D14926">
        <w:t xml:space="preserve"> iztulkojis uz viņa gadījumu attiecināmās </w:t>
      </w:r>
      <w:r w:rsidR="00DF4802">
        <w:t xml:space="preserve">tiesību </w:t>
      </w:r>
      <w:r w:rsidR="00D14926">
        <w:t>normas, bet līdzīgi šīs tiesību normas uz pieteicēja gadījumu attiecinājusi un iztulkojusi arī atbildīgā Ieslodzījuma vietu pārvaldes amatpersona.</w:t>
      </w:r>
    </w:p>
    <w:p w14:paraId="29B940AD" w14:textId="77777777" w:rsidR="003A7663" w:rsidRDefault="003A7663" w:rsidP="002B7A94">
      <w:pPr>
        <w:shd w:val="clear" w:color="auto" w:fill="FFFFFF"/>
        <w:spacing w:line="276" w:lineRule="auto"/>
        <w:ind w:firstLine="720"/>
        <w:jc w:val="both"/>
      </w:pPr>
    </w:p>
    <w:p w14:paraId="1D4138F6" w14:textId="770733C1" w:rsidR="00695DE4" w:rsidRPr="009E6BCD" w:rsidRDefault="003A7663" w:rsidP="002B7A94">
      <w:pPr>
        <w:spacing w:line="276" w:lineRule="auto"/>
        <w:ind w:firstLine="720"/>
        <w:jc w:val="both"/>
      </w:pPr>
      <w:r w:rsidRPr="009E6BCD">
        <w:t>[</w:t>
      </w:r>
      <w:r w:rsidR="00DD48E8" w:rsidRPr="009E6BCD">
        <w:t>9</w:t>
      </w:r>
      <w:r w:rsidRPr="009E6BCD">
        <w:t>]</w:t>
      </w:r>
      <w:r w:rsidR="00695DE4" w:rsidRPr="009E6BCD">
        <w:t xml:space="preserve"> Senāts konstatē, ka </w:t>
      </w:r>
      <w:r w:rsidR="00695DE4" w:rsidRPr="00794149">
        <w:t xml:space="preserve">izskatāmajā gadījumā apgabaltiesa nav </w:t>
      </w:r>
      <w:r w:rsidR="003A5439" w:rsidRPr="00794149">
        <w:t xml:space="preserve">izvērtējusi </w:t>
      </w:r>
      <w:r w:rsidR="00A66909" w:rsidRPr="00794149">
        <w:t xml:space="preserve">visus </w:t>
      </w:r>
      <w:r w:rsidR="00AD6425" w:rsidRPr="00794149">
        <w:t xml:space="preserve">būtiskos </w:t>
      </w:r>
      <w:r w:rsidR="00A66909" w:rsidRPr="00794149">
        <w:t>apstākļus</w:t>
      </w:r>
      <w:r w:rsidR="00363E92" w:rsidRPr="00794149">
        <w:t xml:space="preserve">, </w:t>
      </w:r>
      <w:r w:rsidR="00AD6425" w:rsidRPr="00794149">
        <w:t xml:space="preserve">kuriem ir </w:t>
      </w:r>
      <w:r w:rsidR="006E5A77" w:rsidRPr="00794149">
        <w:t xml:space="preserve">nozīme lietā, un pārsteidzīgi secinājusi, ka </w:t>
      </w:r>
      <w:r w:rsidR="004766E6" w:rsidRPr="00794149">
        <w:t>pieteicējam uzlikt</w:t>
      </w:r>
      <w:r w:rsidR="00C361A1" w:rsidRPr="00794149">
        <w:t>ais</w:t>
      </w:r>
      <w:r w:rsidR="004766E6" w:rsidRPr="00794149">
        <w:t xml:space="preserve"> </w:t>
      </w:r>
      <w:r w:rsidR="00C361A1" w:rsidRPr="00794149">
        <w:t xml:space="preserve">pienākums </w:t>
      </w:r>
      <w:r w:rsidR="004766E6" w:rsidRPr="00794149">
        <w:t>daļēj</w:t>
      </w:r>
      <w:r w:rsidR="004B2436" w:rsidRPr="00794149">
        <w:t>i</w:t>
      </w:r>
      <w:r w:rsidR="004766E6" w:rsidRPr="00794149">
        <w:t xml:space="preserve"> </w:t>
      </w:r>
      <w:r w:rsidR="004B2436" w:rsidRPr="00794149">
        <w:t xml:space="preserve">atlīdzināt </w:t>
      </w:r>
      <w:r w:rsidR="00275CDD" w:rsidRPr="00794149">
        <w:t xml:space="preserve">nodarīto </w:t>
      </w:r>
      <w:r w:rsidR="004766E6" w:rsidRPr="00794149">
        <w:t>kaitējum</w:t>
      </w:r>
      <w:r w:rsidR="00275CDD" w:rsidRPr="00794149">
        <w:t>u</w:t>
      </w:r>
      <w:r w:rsidR="00D82D37" w:rsidRPr="00794149">
        <w:t xml:space="preserve"> ir samērīgs</w:t>
      </w:r>
      <w:r w:rsidR="004A6412" w:rsidRPr="00794149">
        <w:t>.</w:t>
      </w:r>
      <w:r w:rsidR="00A33E31" w:rsidRPr="00794149">
        <w:t xml:space="preserve"> </w:t>
      </w:r>
      <w:r w:rsidR="00312EFB" w:rsidRPr="00794149">
        <w:t>Tas</w:t>
      </w:r>
      <w:r w:rsidR="00A33E31" w:rsidRPr="00794149">
        <w:t xml:space="preserve"> </w:t>
      </w:r>
      <w:r w:rsidR="00312EFB" w:rsidRPr="00794149">
        <w:t>ir novedis pie nepareizas lietas izspriešanas.</w:t>
      </w:r>
    </w:p>
    <w:p w14:paraId="2BAC10A1" w14:textId="08414EA9" w:rsidR="00AC7212" w:rsidRPr="004478E4" w:rsidRDefault="00057057" w:rsidP="002B7A94">
      <w:pPr>
        <w:spacing w:line="276" w:lineRule="auto"/>
        <w:ind w:firstLine="720"/>
        <w:jc w:val="both"/>
        <w:rPr>
          <w:shd w:val="clear" w:color="auto" w:fill="FFFFFF"/>
        </w:rPr>
      </w:pPr>
      <w:r w:rsidRPr="009E6BCD">
        <w:rPr>
          <w:shd w:val="clear" w:color="auto" w:fill="FFFFFF"/>
        </w:rPr>
        <w:t>Līdz ar to</w:t>
      </w:r>
      <w:r w:rsidR="00AC7212" w:rsidRPr="009E6BCD">
        <w:rPr>
          <w:shd w:val="clear" w:color="auto" w:fill="FFFFFF"/>
        </w:rPr>
        <w:t xml:space="preserve"> atzīstams, ka apgabaltiesa pārsūdzētajā spriedumā ir </w:t>
      </w:r>
      <w:r w:rsidR="00310B97" w:rsidRPr="009E6BCD">
        <w:rPr>
          <w:shd w:val="clear" w:color="auto" w:fill="FFFFFF"/>
        </w:rPr>
        <w:t>ne</w:t>
      </w:r>
      <w:r w:rsidR="00727DA6" w:rsidRPr="009E6BCD">
        <w:rPr>
          <w:shd w:val="clear" w:color="auto" w:fill="FFFFFF"/>
        </w:rPr>
        <w:t>pareizi interpretējusi</w:t>
      </w:r>
      <w:r w:rsidR="00AC7212" w:rsidRPr="009E6BCD">
        <w:rPr>
          <w:shd w:val="clear" w:color="auto" w:fill="FFFFFF"/>
        </w:rPr>
        <w:t xml:space="preserve"> </w:t>
      </w:r>
      <w:r w:rsidR="00C01478" w:rsidRPr="009E6BCD">
        <w:rPr>
          <w:shd w:val="clear" w:color="auto" w:fill="FFFFFF"/>
        </w:rPr>
        <w:t xml:space="preserve">un piemērojusi </w:t>
      </w:r>
      <w:r w:rsidR="00310B97" w:rsidRPr="009E6BCD">
        <w:rPr>
          <w:shd w:val="clear" w:color="auto" w:fill="FFFFFF"/>
        </w:rPr>
        <w:t xml:space="preserve">Interešu konflikta novēršanas likuma 30.panta otro </w:t>
      </w:r>
      <w:r w:rsidR="00EF3B26" w:rsidRPr="009E6BCD">
        <w:rPr>
          <w:shd w:val="clear" w:color="auto" w:fill="FFFFFF"/>
        </w:rPr>
        <w:t>un 2.</w:t>
      </w:r>
      <w:r w:rsidR="00EF3B26" w:rsidRPr="009E6BCD">
        <w:rPr>
          <w:shd w:val="clear" w:color="auto" w:fill="FFFFFF"/>
          <w:vertAlign w:val="superscript"/>
        </w:rPr>
        <w:t>1</w:t>
      </w:r>
      <w:r w:rsidR="00310B97" w:rsidRPr="009E6BCD">
        <w:rPr>
          <w:shd w:val="clear" w:color="auto" w:fill="FFFFFF"/>
        </w:rPr>
        <w:t>daļu</w:t>
      </w:r>
      <w:r w:rsidR="00727DA6" w:rsidRPr="009E6BCD">
        <w:rPr>
          <w:shd w:val="clear" w:color="auto" w:fill="FFFFFF"/>
        </w:rPr>
        <w:t>.</w:t>
      </w:r>
      <w:r w:rsidR="00310B97" w:rsidRPr="009E6BCD">
        <w:rPr>
          <w:shd w:val="clear" w:color="auto" w:fill="FFFFFF"/>
        </w:rPr>
        <w:t xml:space="preserve"> </w:t>
      </w:r>
      <w:r w:rsidR="00A64E3D" w:rsidRPr="009E6BCD">
        <w:rPr>
          <w:shd w:val="clear" w:color="auto" w:fill="FFFFFF"/>
        </w:rPr>
        <w:t>Attiecīgi apgabaltiesas spriedums ir atceļams un lieta nododama jaunai izskatīšanai.</w:t>
      </w:r>
    </w:p>
    <w:p w14:paraId="43F11D0C" w14:textId="77777777" w:rsidR="00411CD0" w:rsidRPr="004478E4" w:rsidRDefault="00411CD0" w:rsidP="002B7A94">
      <w:pPr>
        <w:shd w:val="clear" w:color="auto" w:fill="FFFFFF"/>
        <w:spacing w:line="276" w:lineRule="auto"/>
        <w:ind w:firstLine="720"/>
        <w:jc w:val="both"/>
      </w:pPr>
    </w:p>
    <w:p w14:paraId="13F42E14" w14:textId="77777777" w:rsidR="00447EE6" w:rsidRPr="004478E4" w:rsidRDefault="00447EE6" w:rsidP="002B7A94">
      <w:pPr>
        <w:shd w:val="clear" w:color="auto" w:fill="FFFFFF"/>
        <w:spacing w:line="276" w:lineRule="auto"/>
        <w:jc w:val="center"/>
        <w:rPr>
          <w:b/>
        </w:rPr>
      </w:pPr>
      <w:r w:rsidRPr="004478E4">
        <w:rPr>
          <w:b/>
        </w:rPr>
        <w:t xml:space="preserve">Rezolutīvā daļa </w:t>
      </w:r>
    </w:p>
    <w:p w14:paraId="19986B24" w14:textId="77777777" w:rsidR="00411CD0" w:rsidRPr="004478E4" w:rsidRDefault="00411CD0" w:rsidP="002B7A94">
      <w:pPr>
        <w:shd w:val="clear" w:color="auto" w:fill="FFFFFF"/>
        <w:spacing w:line="276" w:lineRule="auto"/>
        <w:jc w:val="center"/>
        <w:rPr>
          <w:b/>
        </w:rPr>
      </w:pPr>
    </w:p>
    <w:p w14:paraId="2FB36773" w14:textId="63C32B9A" w:rsidR="006A743F" w:rsidRPr="004478E4" w:rsidRDefault="006A743F" w:rsidP="002B7A94">
      <w:pPr>
        <w:tabs>
          <w:tab w:val="left" w:pos="6660"/>
        </w:tabs>
        <w:spacing w:line="276" w:lineRule="auto"/>
        <w:ind w:firstLine="720"/>
        <w:jc w:val="both"/>
      </w:pPr>
      <w:r w:rsidRPr="004478E4">
        <w:t xml:space="preserve">Pamatojoties uz Administratīvā procesa likuma </w:t>
      </w:r>
      <w:r w:rsidR="00BA7C14">
        <w:t>129.</w:t>
      </w:r>
      <w:r w:rsidR="00BA7C14" w:rsidRPr="005F1ADF">
        <w:rPr>
          <w:vertAlign w:val="superscript"/>
        </w:rPr>
        <w:t>1</w:t>
      </w:r>
      <w:r w:rsidR="00BA7C14">
        <w:t>panta pirmās daļas</w:t>
      </w:r>
      <w:r w:rsidR="008A4554">
        <w:t xml:space="preserve"> 1.punktu</w:t>
      </w:r>
      <w:r w:rsidR="00BA7C14">
        <w:t xml:space="preserve">, </w:t>
      </w:r>
      <w:r w:rsidRPr="004478E4">
        <w:t xml:space="preserve">348.panta pirmās daļas </w:t>
      </w:r>
      <w:r w:rsidR="005F1ADF">
        <w:t>2</w:t>
      </w:r>
      <w:r w:rsidRPr="004478E4">
        <w:t>.punktu un 351.pantu, Senāts</w:t>
      </w:r>
    </w:p>
    <w:p w14:paraId="10947B3A" w14:textId="77777777" w:rsidR="006A743F" w:rsidRPr="004478E4" w:rsidRDefault="006A743F" w:rsidP="002B7A94">
      <w:pPr>
        <w:spacing w:line="276" w:lineRule="auto"/>
        <w:ind w:firstLine="567"/>
        <w:contextualSpacing/>
        <w:jc w:val="center"/>
        <w:rPr>
          <w:b/>
        </w:rPr>
      </w:pPr>
    </w:p>
    <w:p w14:paraId="2B480862" w14:textId="77777777" w:rsidR="006A743F" w:rsidRPr="004478E4" w:rsidRDefault="006A743F" w:rsidP="002B7A94">
      <w:pPr>
        <w:spacing w:line="276" w:lineRule="auto"/>
        <w:contextualSpacing/>
        <w:jc w:val="center"/>
        <w:rPr>
          <w:b/>
        </w:rPr>
      </w:pPr>
      <w:r w:rsidRPr="004478E4">
        <w:rPr>
          <w:b/>
        </w:rPr>
        <w:t>nosprieda</w:t>
      </w:r>
    </w:p>
    <w:p w14:paraId="057666CE" w14:textId="77777777" w:rsidR="006A743F" w:rsidRPr="004478E4" w:rsidRDefault="006A743F" w:rsidP="002B7A94">
      <w:pPr>
        <w:spacing w:line="276" w:lineRule="auto"/>
        <w:ind w:firstLine="720"/>
        <w:contextualSpacing/>
        <w:jc w:val="center"/>
        <w:rPr>
          <w:b/>
        </w:rPr>
      </w:pPr>
    </w:p>
    <w:p w14:paraId="7BF3D7D2" w14:textId="0FA2656A" w:rsidR="004B2D1E" w:rsidRDefault="005F1ADF" w:rsidP="002B7A94">
      <w:pPr>
        <w:keepNext/>
        <w:tabs>
          <w:tab w:val="left" w:pos="2700"/>
          <w:tab w:val="left" w:pos="6660"/>
        </w:tabs>
        <w:spacing w:line="276" w:lineRule="auto"/>
        <w:ind w:firstLine="720"/>
        <w:contextualSpacing/>
        <w:jc w:val="both"/>
      </w:pPr>
      <w:r>
        <w:rPr>
          <w:color w:val="000000"/>
        </w:rPr>
        <w:t>atcelt</w:t>
      </w:r>
      <w:r w:rsidR="006A743F" w:rsidRPr="004478E4">
        <w:t xml:space="preserve"> Administratīvās </w:t>
      </w:r>
      <w:r w:rsidR="004478E4" w:rsidRPr="004478E4">
        <w:t>apgabaltiesas 2021.gada 13.jūlija spriedumu</w:t>
      </w:r>
      <w:r w:rsidR="004B2D1E">
        <w:t xml:space="preserve"> un nodot lietu jaunai izskatīšanai Administratīvajai apgabaltiesai;</w:t>
      </w:r>
    </w:p>
    <w:p w14:paraId="2A52A017" w14:textId="7506AB22" w:rsidR="006A743F" w:rsidRPr="004478E4" w:rsidRDefault="006D44A5" w:rsidP="002B7A94">
      <w:pPr>
        <w:keepNext/>
        <w:tabs>
          <w:tab w:val="left" w:pos="2700"/>
          <w:tab w:val="left" w:pos="6660"/>
        </w:tabs>
        <w:spacing w:line="276" w:lineRule="auto"/>
        <w:ind w:firstLine="720"/>
        <w:contextualSpacing/>
        <w:jc w:val="both"/>
      </w:pPr>
      <w:r>
        <w:t>atmaksāt</w:t>
      </w:r>
      <w:r w:rsidR="006A743F" w:rsidRPr="004478E4">
        <w:t xml:space="preserve"> </w:t>
      </w:r>
      <w:r w:rsidR="002B7A94">
        <w:rPr>
          <w:color w:val="000000"/>
        </w:rPr>
        <w:t xml:space="preserve">[pers. A] </w:t>
      </w:r>
      <w:r w:rsidR="002F76AA">
        <w:t xml:space="preserve">par </w:t>
      </w:r>
      <w:r w:rsidR="00C90B98" w:rsidRPr="004478E4">
        <w:t xml:space="preserve">kasācijas sūdzību </w:t>
      </w:r>
      <w:r w:rsidR="002F76AA">
        <w:t>samaksāto drošības naudu 70</w:t>
      </w:r>
      <w:r w:rsidR="005F4DCB">
        <w:t> </w:t>
      </w:r>
      <w:r w:rsidR="002F76AA" w:rsidRPr="00B22112">
        <w:rPr>
          <w:i/>
          <w:iCs/>
        </w:rPr>
        <w:t>euro</w:t>
      </w:r>
      <w:r w:rsidR="006A743F" w:rsidRPr="004478E4">
        <w:t>.</w:t>
      </w:r>
    </w:p>
    <w:p w14:paraId="3ED44F1F" w14:textId="77777777" w:rsidR="006A743F" w:rsidRPr="004478E4" w:rsidRDefault="006A743F" w:rsidP="002B7A94">
      <w:pPr>
        <w:keepNext/>
        <w:tabs>
          <w:tab w:val="left" w:pos="2700"/>
          <w:tab w:val="left" w:pos="6660"/>
        </w:tabs>
        <w:spacing w:line="276" w:lineRule="auto"/>
        <w:ind w:firstLine="720"/>
        <w:contextualSpacing/>
        <w:jc w:val="both"/>
      </w:pPr>
    </w:p>
    <w:p w14:paraId="71EC3E03" w14:textId="77777777" w:rsidR="006A743F" w:rsidRPr="004478E4" w:rsidRDefault="006A743F" w:rsidP="002B7A94">
      <w:pPr>
        <w:tabs>
          <w:tab w:val="left" w:pos="2700"/>
          <w:tab w:val="left" w:pos="6660"/>
        </w:tabs>
        <w:spacing w:line="276" w:lineRule="auto"/>
        <w:ind w:firstLine="720"/>
        <w:contextualSpacing/>
      </w:pPr>
      <w:r w:rsidRPr="004478E4">
        <w:t>Spriedums nav pārsūdzams.</w:t>
      </w:r>
    </w:p>
    <w:p w14:paraId="6F42CB9B" w14:textId="77777777" w:rsidR="00EB456D" w:rsidRDefault="00EB456D" w:rsidP="00BF21E2">
      <w:pPr>
        <w:spacing w:line="276" w:lineRule="auto"/>
        <w:ind w:firstLine="567"/>
        <w:jc w:val="both"/>
        <w:rPr>
          <w:color w:val="000000"/>
        </w:rPr>
      </w:pPr>
    </w:p>
    <w:p w14:paraId="1D8E4927" w14:textId="77777777" w:rsidR="00EB456D" w:rsidRPr="00C90B98" w:rsidRDefault="00EB456D" w:rsidP="00BF21E2">
      <w:pPr>
        <w:spacing w:line="276" w:lineRule="auto"/>
        <w:ind w:firstLine="567"/>
        <w:jc w:val="both"/>
        <w:rPr>
          <w:bCs/>
        </w:rPr>
      </w:pPr>
    </w:p>
    <w:p w14:paraId="71FBC028" w14:textId="7F41336A" w:rsidR="00EB456D" w:rsidRDefault="00EB456D" w:rsidP="00A11021">
      <w:pPr>
        <w:tabs>
          <w:tab w:val="center" w:pos="1276"/>
          <w:tab w:val="center" w:pos="4678"/>
          <w:tab w:val="center" w:pos="8080"/>
        </w:tabs>
        <w:spacing w:line="276" w:lineRule="auto"/>
        <w:jc w:val="both"/>
        <w:rPr>
          <w:color w:val="000000"/>
        </w:rPr>
      </w:pPr>
    </w:p>
    <w:p w14:paraId="6A5E2BDE" w14:textId="77777777" w:rsidR="00EB456D" w:rsidRDefault="00EB456D" w:rsidP="00A11021">
      <w:pPr>
        <w:tabs>
          <w:tab w:val="center" w:pos="1276"/>
          <w:tab w:val="center" w:pos="4678"/>
          <w:tab w:val="center" w:pos="8080"/>
        </w:tabs>
        <w:spacing w:line="276" w:lineRule="auto"/>
        <w:jc w:val="both"/>
        <w:rPr>
          <w:color w:val="000000"/>
        </w:rPr>
      </w:pPr>
    </w:p>
    <w:p w14:paraId="0AE5AEF7" w14:textId="77777777" w:rsidR="00EB456D" w:rsidRPr="001A2AA5" w:rsidRDefault="00EB456D" w:rsidP="00A11021">
      <w:pPr>
        <w:tabs>
          <w:tab w:val="center" w:pos="1276"/>
          <w:tab w:val="center" w:pos="4678"/>
          <w:tab w:val="center" w:pos="8080"/>
        </w:tabs>
        <w:spacing w:line="276" w:lineRule="auto"/>
        <w:jc w:val="both"/>
        <w:rPr>
          <w:smallCaps/>
          <w:color w:val="000000"/>
        </w:rPr>
      </w:pPr>
    </w:p>
    <w:sectPr w:rsidR="00EB456D" w:rsidRPr="001A2AA5" w:rsidSect="003B53FF">
      <w:footerReference w:type="default" r:id="rId10"/>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1C4F6" w14:textId="77777777" w:rsidR="00697C4D" w:rsidRDefault="00697C4D" w:rsidP="009F7ACE">
      <w:r>
        <w:separator/>
      </w:r>
    </w:p>
  </w:endnote>
  <w:endnote w:type="continuationSeparator" w:id="0">
    <w:p w14:paraId="023CCEEF" w14:textId="77777777" w:rsidR="00697C4D" w:rsidRDefault="00697C4D"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CBBE9" w14:textId="1CF03AD7"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FA7751">
      <w:rPr>
        <w:rStyle w:val="PageNumber"/>
        <w:noProof/>
        <w:sz w:val="20"/>
        <w:szCs w:val="20"/>
      </w:rPr>
      <w:t>6</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6C5C3" w14:textId="77777777" w:rsidR="00697C4D" w:rsidRDefault="00697C4D" w:rsidP="009F7ACE">
      <w:r>
        <w:separator/>
      </w:r>
    </w:p>
  </w:footnote>
  <w:footnote w:type="continuationSeparator" w:id="0">
    <w:p w14:paraId="493B0956" w14:textId="77777777" w:rsidR="00697C4D" w:rsidRDefault="00697C4D" w:rsidP="009F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53203D00"/>
    <w:multiLevelType w:val="hybridMultilevel"/>
    <w:tmpl w:val="4202D890"/>
    <w:lvl w:ilvl="0" w:tplc="0426000F">
      <w:start w:val="1"/>
      <w:numFmt w:val="decimal"/>
      <w:lvlText w:val="%1."/>
      <w:lvlJc w:val="left"/>
      <w:pPr>
        <w:ind w:left="360" w:hanging="360"/>
      </w:pPr>
      <w:rPr>
        <w:b w:val="0"/>
        <w:color w:val="auto"/>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15:restartNumberingAfterBreak="0">
    <w:nsid w:val="581C72A3"/>
    <w:multiLevelType w:val="hybridMultilevel"/>
    <w:tmpl w:val="3BE8A364"/>
    <w:lvl w:ilvl="0" w:tplc="2C0634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058384056">
    <w:abstractNumId w:val="0"/>
  </w:num>
  <w:num w:numId="2" w16cid:durableId="79759367">
    <w:abstractNumId w:val="2"/>
  </w:num>
  <w:num w:numId="3" w16cid:durableId="7275806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fr-FR" w:vendorID="64" w:dllVersion="4096" w:nlCheck="1" w:checkStyle="0"/>
  <w:activeWritingStyle w:appName="MSWord" w:lang="en-US" w:vendorID="64" w:dllVersion="4096" w:nlCheck="1" w:checkStyle="0"/>
  <w:activeWritingStyle w:appName="MSWord" w:lang="lv-LV" w:vendorID="71" w:dllVersion="512" w:checkStyle="1"/>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17A7"/>
    <w:rsid w:val="00002B64"/>
    <w:rsid w:val="000045D8"/>
    <w:rsid w:val="0000486F"/>
    <w:rsid w:val="000074D1"/>
    <w:rsid w:val="0001194D"/>
    <w:rsid w:val="00012299"/>
    <w:rsid w:val="00012592"/>
    <w:rsid w:val="00014DDD"/>
    <w:rsid w:val="00015DA5"/>
    <w:rsid w:val="000169D6"/>
    <w:rsid w:val="000170B1"/>
    <w:rsid w:val="000174BF"/>
    <w:rsid w:val="0001757F"/>
    <w:rsid w:val="00023682"/>
    <w:rsid w:val="00025B40"/>
    <w:rsid w:val="00027547"/>
    <w:rsid w:val="0003037A"/>
    <w:rsid w:val="000321E0"/>
    <w:rsid w:val="000326CD"/>
    <w:rsid w:val="0003353C"/>
    <w:rsid w:val="000339F0"/>
    <w:rsid w:val="0003582D"/>
    <w:rsid w:val="00035D7D"/>
    <w:rsid w:val="0003668F"/>
    <w:rsid w:val="00036A7D"/>
    <w:rsid w:val="000370CA"/>
    <w:rsid w:val="00040AFC"/>
    <w:rsid w:val="00042FE0"/>
    <w:rsid w:val="0004493F"/>
    <w:rsid w:val="000470A6"/>
    <w:rsid w:val="00052553"/>
    <w:rsid w:val="00052E2F"/>
    <w:rsid w:val="00053DF7"/>
    <w:rsid w:val="00055094"/>
    <w:rsid w:val="000556D5"/>
    <w:rsid w:val="00055850"/>
    <w:rsid w:val="00055A6C"/>
    <w:rsid w:val="00057057"/>
    <w:rsid w:val="00065B67"/>
    <w:rsid w:val="000669BC"/>
    <w:rsid w:val="000700D0"/>
    <w:rsid w:val="000709B3"/>
    <w:rsid w:val="00072E98"/>
    <w:rsid w:val="00073906"/>
    <w:rsid w:val="000747FA"/>
    <w:rsid w:val="00075197"/>
    <w:rsid w:val="00075836"/>
    <w:rsid w:val="00076518"/>
    <w:rsid w:val="00076705"/>
    <w:rsid w:val="00077538"/>
    <w:rsid w:val="00080E10"/>
    <w:rsid w:val="00081DB8"/>
    <w:rsid w:val="0008206C"/>
    <w:rsid w:val="00082240"/>
    <w:rsid w:val="00083F30"/>
    <w:rsid w:val="00086D65"/>
    <w:rsid w:val="00087774"/>
    <w:rsid w:val="00090766"/>
    <w:rsid w:val="000924D9"/>
    <w:rsid w:val="00092966"/>
    <w:rsid w:val="00092E57"/>
    <w:rsid w:val="00093086"/>
    <w:rsid w:val="00093991"/>
    <w:rsid w:val="0009537A"/>
    <w:rsid w:val="0009615A"/>
    <w:rsid w:val="000A00A4"/>
    <w:rsid w:val="000A06FB"/>
    <w:rsid w:val="000A13C8"/>
    <w:rsid w:val="000A1AD4"/>
    <w:rsid w:val="000A55BD"/>
    <w:rsid w:val="000A65CA"/>
    <w:rsid w:val="000A6B13"/>
    <w:rsid w:val="000A6CDF"/>
    <w:rsid w:val="000A7195"/>
    <w:rsid w:val="000B2277"/>
    <w:rsid w:val="000B2385"/>
    <w:rsid w:val="000B3059"/>
    <w:rsid w:val="000B31FD"/>
    <w:rsid w:val="000C53A7"/>
    <w:rsid w:val="000C5836"/>
    <w:rsid w:val="000C672E"/>
    <w:rsid w:val="000C7E48"/>
    <w:rsid w:val="000D0046"/>
    <w:rsid w:val="000D20BD"/>
    <w:rsid w:val="000D22DB"/>
    <w:rsid w:val="000D23F5"/>
    <w:rsid w:val="000D25B1"/>
    <w:rsid w:val="000D28B9"/>
    <w:rsid w:val="000D5455"/>
    <w:rsid w:val="000D7758"/>
    <w:rsid w:val="000E0581"/>
    <w:rsid w:val="000E1BCE"/>
    <w:rsid w:val="000E2C86"/>
    <w:rsid w:val="000E47AF"/>
    <w:rsid w:val="000E47CD"/>
    <w:rsid w:val="000E4A44"/>
    <w:rsid w:val="000E4D65"/>
    <w:rsid w:val="000E51A9"/>
    <w:rsid w:val="000E71D4"/>
    <w:rsid w:val="000F5545"/>
    <w:rsid w:val="000F5B5F"/>
    <w:rsid w:val="00103202"/>
    <w:rsid w:val="00104202"/>
    <w:rsid w:val="0010500D"/>
    <w:rsid w:val="00105E52"/>
    <w:rsid w:val="001125BA"/>
    <w:rsid w:val="00112F6E"/>
    <w:rsid w:val="00113919"/>
    <w:rsid w:val="00113D56"/>
    <w:rsid w:val="00114261"/>
    <w:rsid w:val="001148A9"/>
    <w:rsid w:val="001163FF"/>
    <w:rsid w:val="00116F1F"/>
    <w:rsid w:val="001170F1"/>
    <w:rsid w:val="00122416"/>
    <w:rsid w:val="00122A51"/>
    <w:rsid w:val="00122E70"/>
    <w:rsid w:val="0012408D"/>
    <w:rsid w:val="00124282"/>
    <w:rsid w:val="001256E7"/>
    <w:rsid w:val="001257CF"/>
    <w:rsid w:val="00125F9B"/>
    <w:rsid w:val="001271BB"/>
    <w:rsid w:val="00127BA4"/>
    <w:rsid w:val="00127CAD"/>
    <w:rsid w:val="001306D0"/>
    <w:rsid w:val="00130A5F"/>
    <w:rsid w:val="00130C9F"/>
    <w:rsid w:val="00133946"/>
    <w:rsid w:val="00133A57"/>
    <w:rsid w:val="00137394"/>
    <w:rsid w:val="00140C6E"/>
    <w:rsid w:val="001431C8"/>
    <w:rsid w:val="00144016"/>
    <w:rsid w:val="001445D0"/>
    <w:rsid w:val="0014708F"/>
    <w:rsid w:val="001506F3"/>
    <w:rsid w:val="00152916"/>
    <w:rsid w:val="001529E3"/>
    <w:rsid w:val="00153135"/>
    <w:rsid w:val="001537F0"/>
    <w:rsid w:val="00156B6B"/>
    <w:rsid w:val="00157475"/>
    <w:rsid w:val="0016250E"/>
    <w:rsid w:val="001636A1"/>
    <w:rsid w:val="00163DA8"/>
    <w:rsid w:val="00164097"/>
    <w:rsid w:val="00167786"/>
    <w:rsid w:val="00170EE1"/>
    <w:rsid w:val="0017189F"/>
    <w:rsid w:val="00172437"/>
    <w:rsid w:val="00172581"/>
    <w:rsid w:val="00172C13"/>
    <w:rsid w:val="00174D13"/>
    <w:rsid w:val="00174FA3"/>
    <w:rsid w:val="001758E3"/>
    <w:rsid w:val="0017604A"/>
    <w:rsid w:val="00180EFF"/>
    <w:rsid w:val="0018141E"/>
    <w:rsid w:val="00182E7F"/>
    <w:rsid w:val="00183AC9"/>
    <w:rsid w:val="00183E4B"/>
    <w:rsid w:val="001851A9"/>
    <w:rsid w:val="00187DB8"/>
    <w:rsid w:val="00191DB0"/>
    <w:rsid w:val="001A010A"/>
    <w:rsid w:val="001A082D"/>
    <w:rsid w:val="001A1E15"/>
    <w:rsid w:val="001A2AA5"/>
    <w:rsid w:val="001A2DEB"/>
    <w:rsid w:val="001A4DC9"/>
    <w:rsid w:val="001A5C03"/>
    <w:rsid w:val="001A5C4C"/>
    <w:rsid w:val="001B07D0"/>
    <w:rsid w:val="001B1BBB"/>
    <w:rsid w:val="001B1D2C"/>
    <w:rsid w:val="001B1F82"/>
    <w:rsid w:val="001B229A"/>
    <w:rsid w:val="001B25CD"/>
    <w:rsid w:val="001B2E6C"/>
    <w:rsid w:val="001B30AF"/>
    <w:rsid w:val="001B4B0C"/>
    <w:rsid w:val="001B7671"/>
    <w:rsid w:val="001C0030"/>
    <w:rsid w:val="001C124F"/>
    <w:rsid w:val="001C748D"/>
    <w:rsid w:val="001C7E1C"/>
    <w:rsid w:val="001D0457"/>
    <w:rsid w:val="001D08C6"/>
    <w:rsid w:val="001D1CF4"/>
    <w:rsid w:val="001D4D5D"/>
    <w:rsid w:val="001D556D"/>
    <w:rsid w:val="001D5E81"/>
    <w:rsid w:val="001D73F5"/>
    <w:rsid w:val="001E044A"/>
    <w:rsid w:val="001E46C4"/>
    <w:rsid w:val="001E4862"/>
    <w:rsid w:val="001E4990"/>
    <w:rsid w:val="001E5531"/>
    <w:rsid w:val="001E64AB"/>
    <w:rsid w:val="001F0250"/>
    <w:rsid w:val="001F05C8"/>
    <w:rsid w:val="001F1192"/>
    <w:rsid w:val="001F3406"/>
    <w:rsid w:val="001F6527"/>
    <w:rsid w:val="00200262"/>
    <w:rsid w:val="0020126C"/>
    <w:rsid w:val="00201759"/>
    <w:rsid w:val="002034A8"/>
    <w:rsid w:val="002064F1"/>
    <w:rsid w:val="0021034F"/>
    <w:rsid w:val="002106EA"/>
    <w:rsid w:val="00210710"/>
    <w:rsid w:val="002125FD"/>
    <w:rsid w:val="00215254"/>
    <w:rsid w:val="002164C1"/>
    <w:rsid w:val="00216EA1"/>
    <w:rsid w:val="00216F2C"/>
    <w:rsid w:val="002216CD"/>
    <w:rsid w:val="00221ED1"/>
    <w:rsid w:val="00225B57"/>
    <w:rsid w:val="002270BD"/>
    <w:rsid w:val="002274C9"/>
    <w:rsid w:val="00230AF6"/>
    <w:rsid w:val="00233781"/>
    <w:rsid w:val="00233F24"/>
    <w:rsid w:val="00236A8A"/>
    <w:rsid w:val="0023783F"/>
    <w:rsid w:val="00240198"/>
    <w:rsid w:val="002427D4"/>
    <w:rsid w:val="00242CA3"/>
    <w:rsid w:val="00243336"/>
    <w:rsid w:val="00246533"/>
    <w:rsid w:val="00247CAA"/>
    <w:rsid w:val="00251ED8"/>
    <w:rsid w:val="002524B8"/>
    <w:rsid w:val="00252E94"/>
    <w:rsid w:val="00253177"/>
    <w:rsid w:val="00253528"/>
    <w:rsid w:val="00254B24"/>
    <w:rsid w:val="0025622E"/>
    <w:rsid w:val="00256EA0"/>
    <w:rsid w:val="002573AB"/>
    <w:rsid w:val="00260420"/>
    <w:rsid w:val="00261C64"/>
    <w:rsid w:val="00261F02"/>
    <w:rsid w:val="0026209B"/>
    <w:rsid w:val="002636F7"/>
    <w:rsid w:val="00265029"/>
    <w:rsid w:val="00267153"/>
    <w:rsid w:val="00267653"/>
    <w:rsid w:val="0027004D"/>
    <w:rsid w:val="002703A3"/>
    <w:rsid w:val="00270475"/>
    <w:rsid w:val="00271015"/>
    <w:rsid w:val="0027298E"/>
    <w:rsid w:val="00272CD1"/>
    <w:rsid w:val="00273283"/>
    <w:rsid w:val="00273A50"/>
    <w:rsid w:val="00273B97"/>
    <w:rsid w:val="002752CF"/>
    <w:rsid w:val="00275CDD"/>
    <w:rsid w:val="002820BE"/>
    <w:rsid w:val="00282525"/>
    <w:rsid w:val="00284AEF"/>
    <w:rsid w:val="00285A0B"/>
    <w:rsid w:val="00286544"/>
    <w:rsid w:val="00290AEB"/>
    <w:rsid w:val="002924A4"/>
    <w:rsid w:val="0029283E"/>
    <w:rsid w:val="00293073"/>
    <w:rsid w:val="00293660"/>
    <w:rsid w:val="00293832"/>
    <w:rsid w:val="00293EBC"/>
    <w:rsid w:val="00294784"/>
    <w:rsid w:val="002968AD"/>
    <w:rsid w:val="002A22CD"/>
    <w:rsid w:val="002A25CA"/>
    <w:rsid w:val="002A6F37"/>
    <w:rsid w:val="002A76DD"/>
    <w:rsid w:val="002B0D8D"/>
    <w:rsid w:val="002B1E8C"/>
    <w:rsid w:val="002B41C6"/>
    <w:rsid w:val="002B4758"/>
    <w:rsid w:val="002B5D1E"/>
    <w:rsid w:val="002B6D3E"/>
    <w:rsid w:val="002B7A94"/>
    <w:rsid w:val="002B7D70"/>
    <w:rsid w:val="002C2511"/>
    <w:rsid w:val="002C26FF"/>
    <w:rsid w:val="002C3A36"/>
    <w:rsid w:val="002C3F82"/>
    <w:rsid w:val="002C45F4"/>
    <w:rsid w:val="002C5335"/>
    <w:rsid w:val="002C59C4"/>
    <w:rsid w:val="002C6D51"/>
    <w:rsid w:val="002C7DBD"/>
    <w:rsid w:val="002D007C"/>
    <w:rsid w:val="002D2248"/>
    <w:rsid w:val="002D2E46"/>
    <w:rsid w:val="002D320E"/>
    <w:rsid w:val="002D4A7F"/>
    <w:rsid w:val="002D4D97"/>
    <w:rsid w:val="002D50E6"/>
    <w:rsid w:val="002D6D45"/>
    <w:rsid w:val="002D7A5C"/>
    <w:rsid w:val="002D7D5E"/>
    <w:rsid w:val="002E1067"/>
    <w:rsid w:val="002E17A2"/>
    <w:rsid w:val="002E22AA"/>
    <w:rsid w:val="002E23C0"/>
    <w:rsid w:val="002E24E9"/>
    <w:rsid w:val="002E283D"/>
    <w:rsid w:val="002E2D67"/>
    <w:rsid w:val="002E3E0E"/>
    <w:rsid w:val="002E4ED7"/>
    <w:rsid w:val="002E5041"/>
    <w:rsid w:val="002E5B5D"/>
    <w:rsid w:val="002F07A2"/>
    <w:rsid w:val="002F12FF"/>
    <w:rsid w:val="002F1A19"/>
    <w:rsid w:val="002F2279"/>
    <w:rsid w:val="002F278C"/>
    <w:rsid w:val="002F2794"/>
    <w:rsid w:val="002F32CE"/>
    <w:rsid w:val="002F3305"/>
    <w:rsid w:val="002F3358"/>
    <w:rsid w:val="002F42AD"/>
    <w:rsid w:val="002F76AA"/>
    <w:rsid w:val="003026A0"/>
    <w:rsid w:val="00302B23"/>
    <w:rsid w:val="00305B6F"/>
    <w:rsid w:val="00307B8A"/>
    <w:rsid w:val="00307CD6"/>
    <w:rsid w:val="0031081B"/>
    <w:rsid w:val="00310B97"/>
    <w:rsid w:val="00312EFB"/>
    <w:rsid w:val="00313273"/>
    <w:rsid w:val="00313B69"/>
    <w:rsid w:val="00314A70"/>
    <w:rsid w:val="00314F31"/>
    <w:rsid w:val="003157BB"/>
    <w:rsid w:val="00315B50"/>
    <w:rsid w:val="003240AB"/>
    <w:rsid w:val="003252D1"/>
    <w:rsid w:val="00326589"/>
    <w:rsid w:val="00326CCD"/>
    <w:rsid w:val="00327179"/>
    <w:rsid w:val="003272F5"/>
    <w:rsid w:val="003276C2"/>
    <w:rsid w:val="003304D6"/>
    <w:rsid w:val="003312C4"/>
    <w:rsid w:val="00331421"/>
    <w:rsid w:val="0033260A"/>
    <w:rsid w:val="0033292B"/>
    <w:rsid w:val="00334C02"/>
    <w:rsid w:val="00335B36"/>
    <w:rsid w:val="003360C8"/>
    <w:rsid w:val="00340FC5"/>
    <w:rsid w:val="003419C9"/>
    <w:rsid w:val="00342F9D"/>
    <w:rsid w:val="0034306A"/>
    <w:rsid w:val="00343F58"/>
    <w:rsid w:val="00346D2F"/>
    <w:rsid w:val="00350D65"/>
    <w:rsid w:val="003518B6"/>
    <w:rsid w:val="00352E4F"/>
    <w:rsid w:val="00354AF2"/>
    <w:rsid w:val="00356C60"/>
    <w:rsid w:val="00357458"/>
    <w:rsid w:val="00360B91"/>
    <w:rsid w:val="00361E06"/>
    <w:rsid w:val="00363E92"/>
    <w:rsid w:val="0036505F"/>
    <w:rsid w:val="00367B0C"/>
    <w:rsid w:val="003703BE"/>
    <w:rsid w:val="00370FA1"/>
    <w:rsid w:val="0037237B"/>
    <w:rsid w:val="003725A3"/>
    <w:rsid w:val="00373155"/>
    <w:rsid w:val="00373395"/>
    <w:rsid w:val="00373DFF"/>
    <w:rsid w:val="003768E1"/>
    <w:rsid w:val="00377C4B"/>
    <w:rsid w:val="00377E2F"/>
    <w:rsid w:val="0038107D"/>
    <w:rsid w:val="00382B1E"/>
    <w:rsid w:val="00382DA7"/>
    <w:rsid w:val="0038430E"/>
    <w:rsid w:val="003849DF"/>
    <w:rsid w:val="00384E21"/>
    <w:rsid w:val="00384FE5"/>
    <w:rsid w:val="0038629E"/>
    <w:rsid w:val="00386E11"/>
    <w:rsid w:val="00393BC1"/>
    <w:rsid w:val="00393C3B"/>
    <w:rsid w:val="00395835"/>
    <w:rsid w:val="00395F33"/>
    <w:rsid w:val="003A0D10"/>
    <w:rsid w:val="003A0F72"/>
    <w:rsid w:val="003A2CF9"/>
    <w:rsid w:val="003A4928"/>
    <w:rsid w:val="003A5439"/>
    <w:rsid w:val="003A668E"/>
    <w:rsid w:val="003A744E"/>
    <w:rsid w:val="003A7663"/>
    <w:rsid w:val="003B03D7"/>
    <w:rsid w:val="003B53FF"/>
    <w:rsid w:val="003B5563"/>
    <w:rsid w:val="003B6114"/>
    <w:rsid w:val="003B64FC"/>
    <w:rsid w:val="003C0804"/>
    <w:rsid w:val="003C1C41"/>
    <w:rsid w:val="003C3113"/>
    <w:rsid w:val="003C518A"/>
    <w:rsid w:val="003C763B"/>
    <w:rsid w:val="003D2DB6"/>
    <w:rsid w:val="003D5C5A"/>
    <w:rsid w:val="003D6244"/>
    <w:rsid w:val="003D62D8"/>
    <w:rsid w:val="003D673E"/>
    <w:rsid w:val="003D7CE3"/>
    <w:rsid w:val="003E0B8B"/>
    <w:rsid w:val="003E1483"/>
    <w:rsid w:val="003E3185"/>
    <w:rsid w:val="003E4E91"/>
    <w:rsid w:val="003E59F1"/>
    <w:rsid w:val="003E5BC7"/>
    <w:rsid w:val="003E6E86"/>
    <w:rsid w:val="003F0B87"/>
    <w:rsid w:val="003F0FE3"/>
    <w:rsid w:val="003F12D8"/>
    <w:rsid w:val="003F1A58"/>
    <w:rsid w:val="003F324F"/>
    <w:rsid w:val="003F3D5C"/>
    <w:rsid w:val="003F4340"/>
    <w:rsid w:val="003F573A"/>
    <w:rsid w:val="003F5A14"/>
    <w:rsid w:val="003F6943"/>
    <w:rsid w:val="003F6F95"/>
    <w:rsid w:val="003F72DA"/>
    <w:rsid w:val="003F750E"/>
    <w:rsid w:val="00402658"/>
    <w:rsid w:val="00402C8C"/>
    <w:rsid w:val="00403552"/>
    <w:rsid w:val="00405751"/>
    <w:rsid w:val="00405FFF"/>
    <w:rsid w:val="00407843"/>
    <w:rsid w:val="0041067F"/>
    <w:rsid w:val="0041129E"/>
    <w:rsid w:val="00411CD0"/>
    <w:rsid w:val="00411CD3"/>
    <w:rsid w:val="00411CD7"/>
    <w:rsid w:val="00412BAA"/>
    <w:rsid w:val="004135A4"/>
    <w:rsid w:val="004135B9"/>
    <w:rsid w:val="0042009F"/>
    <w:rsid w:val="004205C8"/>
    <w:rsid w:val="004209BE"/>
    <w:rsid w:val="00420DDF"/>
    <w:rsid w:val="004235F5"/>
    <w:rsid w:val="00424029"/>
    <w:rsid w:val="004246E3"/>
    <w:rsid w:val="004259C9"/>
    <w:rsid w:val="00427551"/>
    <w:rsid w:val="004304CF"/>
    <w:rsid w:val="00431370"/>
    <w:rsid w:val="004315AA"/>
    <w:rsid w:val="004334FA"/>
    <w:rsid w:val="00433F93"/>
    <w:rsid w:val="0043556D"/>
    <w:rsid w:val="004358F0"/>
    <w:rsid w:val="00436874"/>
    <w:rsid w:val="0044220F"/>
    <w:rsid w:val="00442BBD"/>
    <w:rsid w:val="00443D56"/>
    <w:rsid w:val="004447A4"/>
    <w:rsid w:val="00445488"/>
    <w:rsid w:val="00446271"/>
    <w:rsid w:val="00446362"/>
    <w:rsid w:val="004478E4"/>
    <w:rsid w:val="00447EE6"/>
    <w:rsid w:val="004506DE"/>
    <w:rsid w:val="00451000"/>
    <w:rsid w:val="00455543"/>
    <w:rsid w:val="0045782B"/>
    <w:rsid w:val="00460B4A"/>
    <w:rsid w:val="00461F4A"/>
    <w:rsid w:val="00463060"/>
    <w:rsid w:val="00465CA4"/>
    <w:rsid w:val="004715B7"/>
    <w:rsid w:val="00471D22"/>
    <w:rsid w:val="004732B5"/>
    <w:rsid w:val="00474CBC"/>
    <w:rsid w:val="004766E6"/>
    <w:rsid w:val="00481455"/>
    <w:rsid w:val="00483CB7"/>
    <w:rsid w:val="004864DB"/>
    <w:rsid w:val="00487276"/>
    <w:rsid w:val="00491F55"/>
    <w:rsid w:val="004950D0"/>
    <w:rsid w:val="00496CE4"/>
    <w:rsid w:val="004978F2"/>
    <w:rsid w:val="004A20A0"/>
    <w:rsid w:val="004A3FDF"/>
    <w:rsid w:val="004A4784"/>
    <w:rsid w:val="004A6412"/>
    <w:rsid w:val="004A6580"/>
    <w:rsid w:val="004A66E7"/>
    <w:rsid w:val="004A6E83"/>
    <w:rsid w:val="004B2436"/>
    <w:rsid w:val="004B2A94"/>
    <w:rsid w:val="004B2D1E"/>
    <w:rsid w:val="004B2F9E"/>
    <w:rsid w:val="004B3418"/>
    <w:rsid w:val="004B3439"/>
    <w:rsid w:val="004B3F77"/>
    <w:rsid w:val="004B488A"/>
    <w:rsid w:val="004B4B6A"/>
    <w:rsid w:val="004B59DF"/>
    <w:rsid w:val="004B5CE8"/>
    <w:rsid w:val="004B656E"/>
    <w:rsid w:val="004B6E59"/>
    <w:rsid w:val="004B762A"/>
    <w:rsid w:val="004B7D23"/>
    <w:rsid w:val="004C15A6"/>
    <w:rsid w:val="004C1762"/>
    <w:rsid w:val="004C22D1"/>
    <w:rsid w:val="004C7BDC"/>
    <w:rsid w:val="004D04B9"/>
    <w:rsid w:val="004D3375"/>
    <w:rsid w:val="004D3ECD"/>
    <w:rsid w:val="004D41D7"/>
    <w:rsid w:val="004D5B98"/>
    <w:rsid w:val="004D772D"/>
    <w:rsid w:val="004D7CE5"/>
    <w:rsid w:val="004E043B"/>
    <w:rsid w:val="004E3171"/>
    <w:rsid w:val="004E49C7"/>
    <w:rsid w:val="004E5B86"/>
    <w:rsid w:val="004E6761"/>
    <w:rsid w:val="004E7114"/>
    <w:rsid w:val="004F07CE"/>
    <w:rsid w:val="004F1654"/>
    <w:rsid w:val="004F2297"/>
    <w:rsid w:val="004F371A"/>
    <w:rsid w:val="005017AC"/>
    <w:rsid w:val="005021C7"/>
    <w:rsid w:val="00503307"/>
    <w:rsid w:val="005049E7"/>
    <w:rsid w:val="00507CB0"/>
    <w:rsid w:val="00510AAB"/>
    <w:rsid w:val="00511489"/>
    <w:rsid w:val="00511B18"/>
    <w:rsid w:val="005140DF"/>
    <w:rsid w:val="005145A3"/>
    <w:rsid w:val="0051476A"/>
    <w:rsid w:val="005150E6"/>
    <w:rsid w:val="00515838"/>
    <w:rsid w:val="00522021"/>
    <w:rsid w:val="005243EA"/>
    <w:rsid w:val="00526576"/>
    <w:rsid w:val="00526F3E"/>
    <w:rsid w:val="0052743C"/>
    <w:rsid w:val="00527D31"/>
    <w:rsid w:val="00530123"/>
    <w:rsid w:val="005356CA"/>
    <w:rsid w:val="005358F6"/>
    <w:rsid w:val="0053689B"/>
    <w:rsid w:val="00536D78"/>
    <w:rsid w:val="00536DBE"/>
    <w:rsid w:val="0053776E"/>
    <w:rsid w:val="0054172D"/>
    <w:rsid w:val="00542254"/>
    <w:rsid w:val="00542EE4"/>
    <w:rsid w:val="00543CE4"/>
    <w:rsid w:val="00543FBB"/>
    <w:rsid w:val="00545644"/>
    <w:rsid w:val="00545D07"/>
    <w:rsid w:val="00547C02"/>
    <w:rsid w:val="00551360"/>
    <w:rsid w:val="00552A3B"/>
    <w:rsid w:val="00552FEB"/>
    <w:rsid w:val="005548AE"/>
    <w:rsid w:val="00555052"/>
    <w:rsid w:val="00555360"/>
    <w:rsid w:val="005554E3"/>
    <w:rsid w:val="00561307"/>
    <w:rsid w:val="00561ED2"/>
    <w:rsid w:val="00564CA1"/>
    <w:rsid w:val="00565184"/>
    <w:rsid w:val="005652A1"/>
    <w:rsid w:val="00575F38"/>
    <w:rsid w:val="0057747F"/>
    <w:rsid w:val="00577561"/>
    <w:rsid w:val="0058025F"/>
    <w:rsid w:val="005819CA"/>
    <w:rsid w:val="005830CE"/>
    <w:rsid w:val="005841B3"/>
    <w:rsid w:val="00585F29"/>
    <w:rsid w:val="00592B20"/>
    <w:rsid w:val="0059325B"/>
    <w:rsid w:val="0059541E"/>
    <w:rsid w:val="00595713"/>
    <w:rsid w:val="00595B99"/>
    <w:rsid w:val="00595C24"/>
    <w:rsid w:val="00596AEB"/>
    <w:rsid w:val="00596EBF"/>
    <w:rsid w:val="005973EE"/>
    <w:rsid w:val="0059753F"/>
    <w:rsid w:val="005A01DC"/>
    <w:rsid w:val="005A0F5A"/>
    <w:rsid w:val="005A3AFA"/>
    <w:rsid w:val="005A71B4"/>
    <w:rsid w:val="005B03D0"/>
    <w:rsid w:val="005B096F"/>
    <w:rsid w:val="005B1433"/>
    <w:rsid w:val="005B2149"/>
    <w:rsid w:val="005B3067"/>
    <w:rsid w:val="005B4763"/>
    <w:rsid w:val="005B5765"/>
    <w:rsid w:val="005C130F"/>
    <w:rsid w:val="005C1671"/>
    <w:rsid w:val="005C31BB"/>
    <w:rsid w:val="005C424E"/>
    <w:rsid w:val="005C4C4C"/>
    <w:rsid w:val="005C4E39"/>
    <w:rsid w:val="005C5369"/>
    <w:rsid w:val="005C5511"/>
    <w:rsid w:val="005C7401"/>
    <w:rsid w:val="005D02AE"/>
    <w:rsid w:val="005D2A86"/>
    <w:rsid w:val="005D4587"/>
    <w:rsid w:val="005D4C0E"/>
    <w:rsid w:val="005D4C69"/>
    <w:rsid w:val="005D6BBC"/>
    <w:rsid w:val="005D7AE1"/>
    <w:rsid w:val="005E0093"/>
    <w:rsid w:val="005E0666"/>
    <w:rsid w:val="005E0846"/>
    <w:rsid w:val="005E1622"/>
    <w:rsid w:val="005E3DB2"/>
    <w:rsid w:val="005E4850"/>
    <w:rsid w:val="005E4DDF"/>
    <w:rsid w:val="005E50CF"/>
    <w:rsid w:val="005E7D54"/>
    <w:rsid w:val="005F1ADF"/>
    <w:rsid w:val="005F1BCF"/>
    <w:rsid w:val="005F2EB3"/>
    <w:rsid w:val="005F34F1"/>
    <w:rsid w:val="005F3CFE"/>
    <w:rsid w:val="005F499C"/>
    <w:rsid w:val="005F4DCB"/>
    <w:rsid w:val="0060091C"/>
    <w:rsid w:val="00600C21"/>
    <w:rsid w:val="0060145D"/>
    <w:rsid w:val="00602B70"/>
    <w:rsid w:val="00604289"/>
    <w:rsid w:val="00604EC7"/>
    <w:rsid w:val="006058A3"/>
    <w:rsid w:val="00606E62"/>
    <w:rsid w:val="00606F68"/>
    <w:rsid w:val="006115B5"/>
    <w:rsid w:val="00613564"/>
    <w:rsid w:val="0062111E"/>
    <w:rsid w:val="00621E66"/>
    <w:rsid w:val="006227D7"/>
    <w:rsid w:val="00625E13"/>
    <w:rsid w:val="006266C1"/>
    <w:rsid w:val="006279EB"/>
    <w:rsid w:val="00627CBF"/>
    <w:rsid w:val="006300FF"/>
    <w:rsid w:val="00630CCD"/>
    <w:rsid w:val="00630D0B"/>
    <w:rsid w:val="00632443"/>
    <w:rsid w:val="0063625D"/>
    <w:rsid w:val="00637AC5"/>
    <w:rsid w:val="00641990"/>
    <w:rsid w:val="00644927"/>
    <w:rsid w:val="006460E4"/>
    <w:rsid w:val="006468EB"/>
    <w:rsid w:val="00646D73"/>
    <w:rsid w:val="00647C09"/>
    <w:rsid w:val="00647DA8"/>
    <w:rsid w:val="006511FE"/>
    <w:rsid w:val="00651930"/>
    <w:rsid w:val="006524C5"/>
    <w:rsid w:val="006546E9"/>
    <w:rsid w:val="006551F9"/>
    <w:rsid w:val="0065531C"/>
    <w:rsid w:val="00657F8C"/>
    <w:rsid w:val="00660B98"/>
    <w:rsid w:val="006611BC"/>
    <w:rsid w:val="00664AFA"/>
    <w:rsid w:val="006650AE"/>
    <w:rsid w:val="0066553A"/>
    <w:rsid w:val="00665919"/>
    <w:rsid w:val="00665FB9"/>
    <w:rsid w:val="00671515"/>
    <w:rsid w:val="0067196B"/>
    <w:rsid w:val="00671BEC"/>
    <w:rsid w:val="00671C6C"/>
    <w:rsid w:val="006725C6"/>
    <w:rsid w:val="00672BD8"/>
    <w:rsid w:val="00672C72"/>
    <w:rsid w:val="00672C87"/>
    <w:rsid w:val="0067454F"/>
    <w:rsid w:val="006758D8"/>
    <w:rsid w:val="0067610C"/>
    <w:rsid w:val="006762F4"/>
    <w:rsid w:val="0067683B"/>
    <w:rsid w:val="00677966"/>
    <w:rsid w:val="00680CAC"/>
    <w:rsid w:val="00681354"/>
    <w:rsid w:val="00683439"/>
    <w:rsid w:val="0068467F"/>
    <w:rsid w:val="00693CCB"/>
    <w:rsid w:val="00695B8A"/>
    <w:rsid w:val="00695DE4"/>
    <w:rsid w:val="00697C4D"/>
    <w:rsid w:val="006A0790"/>
    <w:rsid w:val="006A1609"/>
    <w:rsid w:val="006A2053"/>
    <w:rsid w:val="006A39E2"/>
    <w:rsid w:val="006A43AA"/>
    <w:rsid w:val="006A743F"/>
    <w:rsid w:val="006B0FAA"/>
    <w:rsid w:val="006B240F"/>
    <w:rsid w:val="006B29E1"/>
    <w:rsid w:val="006B4070"/>
    <w:rsid w:val="006B599B"/>
    <w:rsid w:val="006B60ED"/>
    <w:rsid w:val="006B74A7"/>
    <w:rsid w:val="006B75D6"/>
    <w:rsid w:val="006C0255"/>
    <w:rsid w:val="006C0EC2"/>
    <w:rsid w:val="006C1AED"/>
    <w:rsid w:val="006C47E8"/>
    <w:rsid w:val="006C56D1"/>
    <w:rsid w:val="006C5D83"/>
    <w:rsid w:val="006C6474"/>
    <w:rsid w:val="006C7CD1"/>
    <w:rsid w:val="006D00F9"/>
    <w:rsid w:val="006D0B68"/>
    <w:rsid w:val="006D44A5"/>
    <w:rsid w:val="006D59A0"/>
    <w:rsid w:val="006D5EC6"/>
    <w:rsid w:val="006D675C"/>
    <w:rsid w:val="006D7098"/>
    <w:rsid w:val="006E0C84"/>
    <w:rsid w:val="006E1FD1"/>
    <w:rsid w:val="006E316E"/>
    <w:rsid w:val="006E4FFD"/>
    <w:rsid w:val="006E5610"/>
    <w:rsid w:val="006E5A77"/>
    <w:rsid w:val="006E5ED5"/>
    <w:rsid w:val="006E650D"/>
    <w:rsid w:val="006E717C"/>
    <w:rsid w:val="006F0C31"/>
    <w:rsid w:val="006F1C18"/>
    <w:rsid w:val="006F2025"/>
    <w:rsid w:val="006F21F3"/>
    <w:rsid w:val="006F3DE9"/>
    <w:rsid w:val="006F4C21"/>
    <w:rsid w:val="00700133"/>
    <w:rsid w:val="00700962"/>
    <w:rsid w:val="00702F90"/>
    <w:rsid w:val="00707337"/>
    <w:rsid w:val="00707E3D"/>
    <w:rsid w:val="00707FFA"/>
    <w:rsid w:val="00711598"/>
    <w:rsid w:val="0071418D"/>
    <w:rsid w:val="00715362"/>
    <w:rsid w:val="00715AC2"/>
    <w:rsid w:val="007170EF"/>
    <w:rsid w:val="00717FB9"/>
    <w:rsid w:val="007204D1"/>
    <w:rsid w:val="007218F4"/>
    <w:rsid w:val="00722826"/>
    <w:rsid w:val="00722EA4"/>
    <w:rsid w:val="00723225"/>
    <w:rsid w:val="00723455"/>
    <w:rsid w:val="00724EED"/>
    <w:rsid w:val="007272A4"/>
    <w:rsid w:val="00727DA6"/>
    <w:rsid w:val="00730B55"/>
    <w:rsid w:val="00730F42"/>
    <w:rsid w:val="007358BE"/>
    <w:rsid w:val="0073635D"/>
    <w:rsid w:val="00736CB4"/>
    <w:rsid w:val="00747239"/>
    <w:rsid w:val="007547E7"/>
    <w:rsid w:val="007561F0"/>
    <w:rsid w:val="007600D3"/>
    <w:rsid w:val="00760F1A"/>
    <w:rsid w:val="0076187C"/>
    <w:rsid w:val="00763335"/>
    <w:rsid w:val="00764165"/>
    <w:rsid w:val="007658ED"/>
    <w:rsid w:val="00766D1D"/>
    <w:rsid w:val="00766EBB"/>
    <w:rsid w:val="007675EA"/>
    <w:rsid w:val="00767C29"/>
    <w:rsid w:val="007700B8"/>
    <w:rsid w:val="007704A8"/>
    <w:rsid w:val="00773144"/>
    <w:rsid w:val="00773953"/>
    <w:rsid w:val="00773A37"/>
    <w:rsid w:val="00775D24"/>
    <w:rsid w:val="0077681C"/>
    <w:rsid w:val="00776E93"/>
    <w:rsid w:val="00777AAB"/>
    <w:rsid w:val="0078058A"/>
    <w:rsid w:val="0078396E"/>
    <w:rsid w:val="00785C2D"/>
    <w:rsid w:val="00787568"/>
    <w:rsid w:val="00790715"/>
    <w:rsid w:val="00794149"/>
    <w:rsid w:val="00795C0C"/>
    <w:rsid w:val="007A0938"/>
    <w:rsid w:val="007A0963"/>
    <w:rsid w:val="007A2D73"/>
    <w:rsid w:val="007A3906"/>
    <w:rsid w:val="007A5115"/>
    <w:rsid w:val="007A6686"/>
    <w:rsid w:val="007A690D"/>
    <w:rsid w:val="007A7595"/>
    <w:rsid w:val="007B1BE6"/>
    <w:rsid w:val="007B304E"/>
    <w:rsid w:val="007B52CA"/>
    <w:rsid w:val="007C32C8"/>
    <w:rsid w:val="007C3833"/>
    <w:rsid w:val="007C50A5"/>
    <w:rsid w:val="007D070D"/>
    <w:rsid w:val="007D20BA"/>
    <w:rsid w:val="007D44F6"/>
    <w:rsid w:val="007D60B2"/>
    <w:rsid w:val="007D6387"/>
    <w:rsid w:val="007D7814"/>
    <w:rsid w:val="007D79CF"/>
    <w:rsid w:val="007E2469"/>
    <w:rsid w:val="007E4DF2"/>
    <w:rsid w:val="007E6ABD"/>
    <w:rsid w:val="007E7890"/>
    <w:rsid w:val="007F1744"/>
    <w:rsid w:val="007F246A"/>
    <w:rsid w:val="007F27EE"/>
    <w:rsid w:val="007F4291"/>
    <w:rsid w:val="007F57CA"/>
    <w:rsid w:val="007F587A"/>
    <w:rsid w:val="007F5F6B"/>
    <w:rsid w:val="007F6E51"/>
    <w:rsid w:val="007F745F"/>
    <w:rsid w:val="00800F4E"/>
    <w:rsid w:val="00802E00"/>
    <w:rsid w:val="0080426B"/>
    <w:rsid w:val="00806AA8"/>
    <w:rsid w:val="00810BF3"/>
    <w:rsid w:val="00810C78"/>
    <w:rsid w:val="008125AB"/>
    <w:rsid w:val="0081455F"/>
    <w:rsid w:val="0081464B"/>
    <w:rsid w:val="008151EF"/>
    <w:rsid w:val="0081673B"/>
    <w:rsid w:val="00820A01"/>
    <w:rsid w:val="00822C46"/>
    <w:rsid w:val="00823C01"/>
    <w:rsid w:val="008244C4"/>
    <w:rsid w:val="00830251"/>
    <w:rsid w:val="00830AA1"/>
    <w:rsid w:val="008310D3"/>
    <w:rsid w:val="008322A0"/>
    <w:rsid w:val="00833D1B"/>
    <w:rsid w:val="00834F42"/>
    <w:rsid w:val="00835D43"/>
    <w:rsid w:val="008405C6"/>
    <w:rsid w:val="0084133A"/>
    <w:rsid w:val="008438FC"/>
    <w:rsid w:val="008445F3"/>
    <w:rsid w:val="00845079"/>
    <w:rsid w:val="00846995"/>
    <w:rsid w:val="0084775E"/>
    <w:rsid w:val="008512B7"/>
    <w:rsid w:val="008513DE"/>
    <w:rsid w:val="0085241E"/>
    <w:rsid w:val="00852BBD"/>
    <w:rsid w:val="008535B5"/>
    <w:rsid w:val="00853B7F"/>
    <w:rsid w:val="008550CA"/>
    <w:rsid w:val="008559CC"/>
    <w:rsid w:val="00855ABA"/>
    <w:rsid w:val="00856375"/>
    <w:rsid w:val="00856A70"/>
    <w:rsid w:val="008571F1"/>
    <w:rsid w:val="0085758B"/>
    <w:rsid w:val="00857D57"/>
    <w:rsid w:val="0086075F"/>
    <w:rsid w:val="00862F4A"/>
    <w:rsid w:val="00867AAD"/>
    <w:rsid w:val="008703B4"/>
    <w:rsid w:val="0087043A"/>
    <w:rsid w:val="008719A2"/>
    <w:rsid w:val="008743FE"/>
    <w:rsid w:val="00874890"/>
    <w:rsid w:val="00874AF4"/>
    <w:rsid w:val="0087573F"/>
    <w:rsid w:val="0088115C"/>
    <w:rsid w:val="008818CA"/>
    <w:rsid w:val="00881C6C"/>
    <w:rsid w:val="00881F9D"/>
    <w:rsid w:val="00882252"/>
    <w:rsid w:val="0088225C"/>
    <w:rsid w:val="008903EC"/>
    <w:rsid w:val="00891FF6"/>
    <w:rsid w:val="0089324A"/>
    <w:rsid w:val="00893BED"/>
    <w:rsid w:val="0089411F"/>
    <w:rsid w:val="00894FB1"/>
    <w:rsid w:val="008A396B"/>
    <w:rsid w:val="008A4554"/>
    <w:rsid w:val="008A6B7A"/>
    <w:rsid w:val="008B11C1"/>
    <w:rsid w:val="008B3C23"/>
    <w:rsid w:val="008B4DFC"/>
    <w:rsid w:val="008B69A4"/>
    <w:rsid w:val="008B6A56"/>
    <w:rsid w:val="008B6FBA"/>
    <w:rsid w:val="008C163A"/>
    <w:rsid w:val="008C1EDA"/>
    <w:rsid w:val="008C23EA"/>
    <w:rsid w:val="008C2457"/>
    <w:rsid w:val="008C2CC3"/>
    <w:rsid w:val="008C3888"/>
    <w:rsid w:val="008C436A"/>
    <w:rsid w:val="008C4A07"/>
    <w:rsid w:val="008C4AD2"/>
    <w:rsid w:val="008C4EFB"/>
    <w:rsid w:val="008C66C9"/>
    <w:rsid w:val="008C7F2C"/>
    <w:rsid w:val="008D02BE"/>
    <w:rsid w:val="008D130C"/>
    <w:rsid w:val="008D1433"/>
    <w:rsid w:val="008D15F2"/>
    <w:rsid w:val="008D2996"/>
    <w:rsid w:val="008D59F0"/>
    <w:rsid w:val="008E0785"/>
    <w:rsid w:val="008E2916"/>
    <w:rsid w:val="008E2CF1"/>
    <w:rsid w:val="008E3953"/>
    <w:rsid w:val="008E39E5"/>
    <w:rsid w:val="008E44FB"/>
    <w:rsid w:val="008F0317"/>
    <w:rsid w:val="008F129B"/>
    <w:rsid w:val="008F1390"/>
    <w:rsid w:val="008F280E"/>
    <w:rsid w:val="008F4400"/>
    <w:rsid w:val="008F48D6"/>
    <w:rsid w:val="00900DB8"/>
    <w:rsid w:val="00901E1C"/>
    <w:rsid w:val="00903D1A"/>
    <w:rsid w:val="00904445"/>
    <w:rsid w:val="00906310"/>
    <w:rsid w:val="0090662B"/>
    <w:rsid w:val="00911831"/>
    <w:rsid w:val="009122B7"/>
    <w:rsid w:val="00914830"/>
    <w:rsid w:val="009149D2"/>
    <w:rsid w:val="009205C7"/>
    <w:rsid w:val="00924344"/>
    <w:rsid w:val="0092520C"/>
    <w:rsid w:val="00927100"/>
    <w:rsid w:val="00933376"/>
    <w:rsid w:val="00937DF4"/>
    <w:rsid w:val="00940DA4"/>
    <w:rsid w:val="009418D2"/>
    <w:rsid w:val="00941E05"/>
    <w:rsid w:val="00942AF5"/>
    <w:rsid w:val="00942DBD"/>
    <w:rsid w:val="00945C13"/>
    <w:rsid w:val="00945D12"/>
    <w:rsid w:val="00946BC9"/>
    <w:rsid w:val="0095092B"/>
    <w:rsid w:val="009534CD"/>
    <w:rsid w:val="0095508C"/>
    <w:rsid w:val="0095579B"/>
    <w:rsid w:val="009562CA"/>
    <w:rsid w:val="00956FD7"/>
    <w:rsid w:val="0095748F"/>
    <w:rsid w:val="00962CC1"/>
    <w:rsid w:val="00962F40"/>
    <w:rsid w:val="00966002"/>
    <w:rsid w:val="009704AE"/>
    <w:rsid w:val="00973403"/>
    <w:rsid w:val="00975A52"/>
    <w:rsid w:val="00977390"/>
    <w:rsid w:val="00977C1D"/>
    <w:rsid w:val="00981F11"/>
    <w:rsid w:val="00985408"/>
    <w:rsid w:val="00985FE4"/>
    <w:rsid w:val="00987A42"/>
    <w:rsid w:val="00992C81"/>
    <w:rsid w:val="00997185"/>
    <w:rsid w:val="00997519"/>
    <w:rsid w:val="009A131E"/>
    <w:rsid w:val="009A2697"/>
    <w:rsid w:val="009A26F2"/>
    <w:rsid w:val="009A3787"/>
    <w:rsid w:val="009A4AD5"/>
    <w:rsid w:val="009A4B0B"/>
    <w:rsid w:val="009A4F52"/>
    <w:rsid w:val="009A5510"/>
    <w:rsid w:val="009A5EE6"/>
    <w:rsid w:val="009A6EFA"/>
    <w:rsid w:val="009A7D09"/>
    <w:rsid w:val="009B2318"/>
    <w:rsid w:val="009B2F31"/>
    <w:rsid w:val="009B2FD0"/>
    <w:rsid w:val="009B3ABF"/>
    <w:rsid w:val="009B69EE"/>
    <w:rsid w:val="009B757D"/>
    <w:rsid w:val="009B7A86"/>
    <w:rsid w:val="009C113E"/>
    <w:rsid w:val="009C25F7"/>
    <w:rsid w:val="009C2C8B"/>
    <w:rsid w:val="009C5D8F"/>
    <w:rsid w:val="009C6044"/>
    <w:rsid w:val="009C620D"/>
    <w:rsid w:val="009C6466"/>
    <w:rsid w:val="009C6A50"/>
    <w:rsid w:val="009C722A"/>
    <w:rsid w:val="009C7564"/>
    <w:rsid w:val="009D0F01"/>
    <w:rsid w:val="009D1648"/>
    <w:rsid w:val="009D1760"/>
    <w:rsid w:val="009D1F28"/>
    <w:rsid w:val="009D48AB"/>
    <w:rsid w:val="009D7C67"/>
    <w:rsid w:val="009E16D7"/>
    <w:rsid w:val="009E2A95"/>
    <w:rsid w:val="009E40E3"/>
    <w:rsid w:val="009E5DBA"/>
    <w:rsid w:val="009E643B"/>
    <w:rsid w:val="009E6BCD"/>
    <w:rsid w:val="009E7D04"/>
    <w:rsid w:val="009F749C"/>
    <w:rsid w:val="009F7ACE"/>
    <w:rsid w:val="00A00109"/>
    <w:rsid w:val="00A0158C"/>
    <w:rsid w:val="00A0191E"/>
    <w:rsid w:val="00A03B41"/>
    <w:rsid w:val="00A0456F"/>
    <w:rsid w:val="00A05C29"/>
    <w:rsid w:val="00A106E4"/>
    <w:rsid w:val="00A11021"/>
    <w:rsid w:val="00A11873"/>
    <w:rsid w:val="00A13AE1"/>
    <w:rsid w:val="00A15884"/>
    <w:rsid w:val="00A159B6"/>
    <w:rsid w:val="00A17992"/>
    <w:rsid w:val="00A325B1"/>
    <w:rsid w:val="00A3383F"/>
    <w:rsid w:val="00A33E31"/>
    <w:rsid w:val="00A369C8"/>
    <w:rsid w:val="00A4136D"/>
    <w:rsid w:val="00A41A71"/>
    <w:rsid w:val="00A41E4C"/>
    <w:rsid w:val="00A42BD1"/>
    <w:rsid w:val="00A430F5"/>
    <w:rsid w:val="00A43D12"/>
    <w:rsid w:val="00A45738"/>
    <w:rsid w:val="00A45E98"/>
    <w:rsid w:val="00A50F42"/>
    <w:rsid w:val="00A51C41"/>
    <w:rsid w:val="00A55641"/>
    <w:rsid w:val="00A55762"/>
    <w:rsid w:val="00A55AF2"/>
    <w:rsid w:val="00A57BB3"/>
    <w:rsid w:val="00A57C85"/>
    <w:rsid w:val="00A57F8E"/>
    <w:rsid w:val="00A60B4A"/>
    <w:rsid w:val="00A631A9"/>
    <w:rsid w:val="00A63B53"/>
    <w:rsid w:val="00A63FB0"/>
    <w:rsid w:val="00A64E3D"/>
    <w:rsid w:val="00A6599D"/>
    <w:rsid w:val="00A662D4"/>
    <w:rsid w:val="00A66909"/>
    <w:rsid w:val="00A73BD1"/>
    <w:rsid w:val="00A7448A"/>
    <w:rsid w:val="00A74C25"/>
    <w:rsid w:val="00A76962"/>
    <w:rsid w:val="00A76D44"/>
    <w:rsid w:val="00A77881"/>
    <w:rsid w:val="00A840E6"/>
    <w:rsid w:val="00A8537A"/>
    <w:rsid w:val="00A85FF5"/>
    <w:rsid w:val="00A903BF"/>
    <w:rsid w:val="00A9189D"/>
    <w:rsid w:val="00A9216E"/>
    <w:rsid w:val="00A9253D"/>
    <w:rsid w:val="00A92865"/>
    <w:rsid w:val="00A93221"/>
    <w:rsid w:val="00A93D5F"/>
    <w:rsid w:val="00A9482D"/>
    <w:rsid w:val="00A977E7"/>
    <w:rsid w:val="00AA0043"/>
    <w:rsid w:val="00AB375C"/>
    <w:rsid w:val="00AB50E3"/>
    <w:rsid w:val="00AB60DB"/>
    <w:rsid w:val="00AB6DF5"/>
    <w:rsid w:val="00AB7773"/>
    <w:rsid w:val="00AC03B7"/>
    <w:rsid w:val="00AC04A1"/>
    <w:rsid w:val="00AC0F30"/>
    <w:rsid w:val="00AC16DD"/>
    <w:rsid w:val="00AC1DBE"/>
    <w:rsid w:val="00AC31B4"/>
    <w:rsid w:val="00AC5A4C"/>
    <w:rsid w:val="00AC7212"/>
    <w:rsid w:val="00AC7E20"/>
    <w:rsid w:val="00AD2839"/>
    <w:rsid w:val="00AD2E1A"/>
    <w:rsid w:val="00AD4F9A"/>
    <w:rsid w:val="00AD4FCB"/>
    <w:rsid w:val="00AD6425"/>
    <w:rsid w:val="00AE00A5"/>
    <w:rsid w:val="00AE0288"/>
    <w:rsid w:val="00AE4F64"/>
    <w:rsid w:val="00AE5D3B"/>
    <w:rsid w:val="00AE6310"/>
    <w:rsid w:val="00AF0F3D"/>
    <w:rsid w:val="00AF1025"/>
    <w:rsid w:val="00AF1A1D"/>
    <w:rsid w:val="00AF2A91"/>
    <w:rsid w:val="00AF2EF7"/>
    <w:rsid w:val="00AF3223"/>
    <w:rsid w:val="00AF3856"/>
    <w:rsid w:val="00AF62E9"/>
    <w:rsid w:val="00AF67C0"/>
    <w:rsid w:val="00B01555"/>
    <w:rsid w:val="00B01584"/>
    <w:rsid w:val="00B027B4"/>
    <w:rsid w:val="00B11539"/>
    <w:rsid w:val="00B12D3E"/>
    <w:rsid w:val="00B13989"/>
    <w:rsid w:val="00B13E5B"/>
    <w:rsid w:val="00B16942"/>
    <w:rsid w:val="00B17D1A"/>
    <w:rsid w:val="00B20574"/>
    <w:rsid w:val="00B22112"/>
    <w:rsid w:val="00B2312A"/>
    <w:rsid w:val="00B240A7"/>
    <w:rsid w:val="00B2475E"/>
    <w:rsid w:val="00B27013"/>
    <w:rsid w:val="00B2791A"/>
    <w:rsid w:val="00B30458"/>
    <w:rsid w:val="00B32F06"/>
    <w:rsid w:val="00B36028"/>
    <w:rsid w:val="00B36FA4"/>
    <w:rsid w:val="00B44993"/>
    <w:rsid w:val="00B51B27"/>
    <w:rsid w:val="00B51EAA"/>
    <w:rsid w:val="00B51F1E"/>
    <w:rsid w:val="00B52EF0"/>
    <w:rsid w:val="00B538AD"/>
    <w:rsid w:val="00B54F4B"/>
    <w:rsid w:val="00B56EF6"/>
    <w:rsid w:val="00B616CB"/>
    <w:rsid w:val="00B61CF3"/>
    <w:rsid w:val="00B620E3"/>
    <w:rsid w:val="00B630BB"/>
    <w:rsid w:val="00B63493"/>
    <w:rsid w:val="00B6485C"/>
    <w:rsid w:val="00B64D10"/>
    <w:rsid w:val="00B64F1B"/>
    <w:rsid w:val="00B65436"/>
    <w:rsid w:val="00B65ACD"/>
    <w:rsid w:val="00B66CB8"/>
    <w:rsid w:val="00B67DF1"/>
    <w:rsid w:val="00B7054E"/>
    <w:rsid w:val="00B70BFC"/>
    <w:rsid w:val="00B70C8D"/>
    <w:rsid w:val="00B71BBE"/>
    <w:rsid w:val="00B71F00"/>
    <w:rsid w:val="00B7330E"/>
    <w:rsid w:val="00B73F5F"/>
    <w:rsid w:val="00B74691"/>
    <w:rsid w:val="00B75EEA"/>
    <w:rsid w:val="00B76894"/>
    <w:rsid w:val="00B80049"/>
    <w:rsid w:val="00B814E9"/>
    <w:rsid w:val="00B830AD"/>
    <w:rsid w:val="00B8401A"/>
    <w:rsid w:val="00B84061"/>
    <w:rsid w:val="00B86C6E"/>
    <w:rsid w:val="00B86E7F"/>
    <w:rsid w:val="00B90B6A"/>
    <w:rsid w:val="00B90EA4"/>
    <w:rsid w:val="00B91590"/>
    <w:rsid w:val="00B9324A"/>
    <w:rsid w:val="00B93251"/>
    <w:rsid w:val="00B93A38"/>
    <w:rsid w:val="00B93A54"/>
    <w:rsid w:val="00B97375"/>
    <w:rsid w:val="00BA2A73"/>
    <w:rsid w:val="00BA7C14"/>
    <w:rsid w:val="00BB1DD9"/>
    <w:rsid w:val="00BB1F6E"/>
    <w:rsid w:val="00BB27F3"/>
    <w:rsid w:val="00BB2B7B"/>
    <w:rsid w:val="00BB4AFB"/>
    <w:rsid w:val="00BB74CD"/>
    <w:rsid w:val="00BB7841"/>
    <w:rsid w:val="00BC30BB"/>
    <w:rsid w:val="00BC3944"/>
    <w:rsid w:val="00BC7C97"/>
    <w:rsid w:val="00BC7CB6"/>
    <w:rsid w:val="00BC7D71"/>
    <w:rsid w:val="00BD07FE"/>
    <w:rsid w:val="00BD3158"/>
    <w:rsid w:val="00BD4CBE"/>
    <w:rsid w:val="00BD4D58"/>
    <w:rsid w:val="00BD6161"/>
    <w:rsid w:val="00BD631D"/>
    <w:rsid w:val="00BD761B"/>
    <w:rsid w:val="00BE0858"/>
    <w:rsid w:val="00BE134D"/>
    <w:rsid w:val="00BE25A1"/>
    <w:rsid w:val="00BE4BC2"/>
    <w:rsid w:val="00BE531B"/>
    <w:rsid w:val="00BE7B8C"/>
    <w:rsid w:val="00BF0590"/>
    <w:rsid w:val="00BF0C88"/>
    <w:rsid w:val="00BF21E2"/>
    <w:rsid w:val="00BF3A87"/>
    <w:rsid w:val="00BF3D37"/>
    <w:rsid w:val="00BF6000"/>
    <w:rsid w:val="00BF7878"/>
    <w:rsid w:val="00C01478"/>
    <w:rsid w:val="00C0168A"/>
    <w:rsid w:val="00C01B3F"/>
    <w:rsid w:val="00C03748"/>
    <w:rsid w:val="00C0528F"/>
    <w:rsid w:val="00C06735"/>
    <w:rsid w:val="00C07C8B"/>
    <w:rsid w:val="00C10346"/>
    <w:rsid w:val="00C1069B"/>
    <w:rsid w:val="00C10BC6"/>
    <w:rsid w:val="00C10EC3"/>
    <w:rsid w:val="00C11034"/>
    <w:rsid w:val="00C11E89"/>
    <w:rsid w:val="00C12872"/>
    <w:rsid w:val="00C15BDE"/>
    <w:rsid w:val="00C15C71"/>
    <w:rsid w:val="00C20021"/>
    <w:rsid w:val="00C2235B"/>
    <w:rsid w:val="00C22833"/>
    <w:rsid w:val="00C22EDF"/>
    <w:rsid w:val="00C25B18"/>
    <w:rsid w:val="00C30E4E"/>
    <w:rsid w:val="00C31204"/>
    <w:rsid w:val="00C34940"/>
    <w:rsid w:val="00C34C7A"/>
    <w:rsid w:val="00C361A1"/>
    <w:rsid w:val="00C4109C"/>
    <w:rsid w:val="00C42180"/>
    <w:rsid w:val="00C45041"/>
    <w:rsid w:val="00C46267"/>
    <w:rsid w:val="00C5023B"/>
    <w:rsid w:val="00C50E41"/>
    <w:rsid w:val="00C51B2D"/>
    <w:rsid w:val="00C540F6"/>
    <w:rsid w:val="00C54E15"/>
    <w:rsid w:val="00C61341"/>
    <w:rsid w:val="00C6426D"/>
    <w:rsid w:val="00C651E1"/>
    <w:rsid w:val="00C66C32"/>
    <w:rsid w:val="00C6708A"/>
    <w:rsid w:val="00C675B7"/>
    <w:rsid w:val="00C67BB9"/>
    <w:rsid w:val="00C714C7"/>
    <w:rsid w:val="00C71BD5"/>
    <w:rsid w:val="00C71F97"/>
    <w:rsid w:val="00C72831"/>
    <w:rsid w:val="00C7325F"/>
    <w:rsid w:val="00C82CD2"/>
    <w:rsid w:val="00C83729"/>
    <w:rsid w:val="00C83910"/>
    <w:rsid w:val="00C83E7C"/>
    <w:rsid w:val="00C847C9"/>
    <w:rsid w:val="00C84A70"/>
    <w:rsid w:val="00C864E7"/>
    <w:rsid w:val="00C900DB"/>
    <w:rsid w:val="00C90B98"/>
    <w:rsid w:val="00C91E05"/>
    <w:rsid w:val="00C92440"/>
    <w:rsid w:val="00C92D61"/>
    <w:rsid w:val="00C9429E"/>
    <w:rsid w:val="00C9522C"/>
    <w:rsid w:val="00C95EEB"/>
    <w:rsid w:val="00CA016F"/>
    <w:rsid w:val="00CA1FA9"/>
    <w:rsid w:val="00CA25EE"/>
    <w:rsid w:val="00CA3554"/>
    <w:rsid w:val="00CA4876"/>
    <w:rsid w:val="00CB2D30"/>
    <w:rsid w:val="00CB2E2B"/>
    <w:rsid w:val="00CB361A"/>
    <w:rsid w:val="00CB6CD4"/>
    <w:rsid w:val="00CB7985"/>
    <w:rsid w:val="00CB7EC0"/>
    <w:rsid w:val="00CC0390"/>
    <w:rsid w:val="00CC0A89"/>
    <w:rsid w:val="00CC2EBC"/>
    <w:rsid w:val="00CC32D6"/>
    <w:rsid w:val="00CC4475"/>
    <w:rsid w:val="00CC6805"/>
    <w:rsid w:val="00CC7274"/>
    <w:rsid w:val="00CC74DB"/>
    <w:rsid w:val="00CD05CA"/>
    <w:rsid w:val="00CD062F"/>
    <w:rsid w:val="00CD1CC4"/>
    <w:rsid w:val="00CD2D43"/>
    <w:rsid w:val="00CD355D"/>
    <w:rsid w:val="00CD66F6"/>
    <w:rsid w:val="00CE126D"/>
    <w:rsid w:val="00CE14F4"/>
    <w:rsid w:val="00CE1572"/>
    <w:rsid w:val="00CE1DA1"/>
    <w:rsid w:val="00CE59C5"/>
    <w:rsid w:val="00CE765B"/>
    <w:rsid w:val="00CF00E4"/>
    <w:rsid w:val="00CF1DB5"/>
    <w:rsid w:val="00CF26AB"/>
    <w:rsid w:val="00CF314D"/>
    <w:rsid w:val="00CF3E65"/>
    <w:rsid w:val="00CF4A9E"/>
    <w:rsid w:val="00D01E8A"/>
    <w:rsid w:val="00D03917"/>
    <w:rsid w:val="00D05AE2"/>
    <w:rsid w:val="00D101BF"/>
    <w:rsid w:val="00D1104A"/>
    <w:rsid w:val="00D131D3"/>
    <w:rsid w:val="00D14926"/>
    <w:rsid w:val="00D15BEC"/>
    <w:rsid w:val="00D1632E"/>
    <w:rsid w:val="00D16AAD"/>
    <w:rsid w:val="00D16E04"/>
    <w:rsid w:val="00D176E1"/>
    <w:rsid w:val="00D220C8"/>
    <w:rsid w:val="00D247BD"/>
    <w:rsid w:val="00D25D87"/>
    <w:rsid w:val="00D26307"/>
    <w:rsid w:val="00D26CE2"/>
    <w:rsid w:val="00D27514"/>
    <w:rsid w:val="00D318D4"/>
    <w:rsid w:val="00D31BE4"/>
    <w:rsid w:val="00D36A04"/>
    <w:rsid w:val="00D404CF"/>
    <w:rsid w:val="00D44A3F"/>
    <w:rsid w:val="00D45AAB"/>
    <w:rsid w:val="00D51BF6"/>
    <w:rsid w:val="00D51FE0"/>
    <w:rsid w:val="00D54E6F"/>
    <w:rsid w:val="00D6174A"/>
    <w:rsid w:val="00D6227A"/>
    <w:rsid w:val="00D641DE"/>
    <w:rsid w:val="00D67717"/>
    <w:rsid w:val="00D6791A"/>
    <w:rsid w:val="00D708C4"/>
    <w:rsid w:val="00D709A6"/>
    <w:rsid w:val="00D71A40"/>
    <w:rsid w:val="00D71A53"/>
    <w:rsid w:val="00D72199"/>
    <w:rsid w:val="00D76675"/>
    <w:rsid w:val="00D77629"/>
    <w:rsid w:val="00D80667"/>
    <w:rsid w:val="00D81ACE"/>
    <w:rsid w:val="00D82D37"/>
    <w:rsid w:val="00D82F20"/>
    <w:rsid w:val="00D87D26"/>
    <w:rsid w:val="00D901C3"/>
    <w:rsid w:val="00D90752"/>
    <w:rsid w:val="00D92AAE"/>
    <w:rsid w:val="00D9338B"/>
    <w:rsid w:val="00D9425C"/>
    <w:rsid w:val="00D94831"/>
    <w:rsid w:val="00D94C5B"/>
    <w:rsid w:val="00D96A6A"/>
    <w:rsid w:val="00DA2465"/>
    <w:rsid w:val="00DA4BE2"/>
    <w:rsid w:val="00DB012E"/>
    <w:rsid w:val="00DB22D7"/>
    <w:rsid w:val="00DB3B40"/>
    <w:rsid w:val="00DB7B66"/>
    <w:rsid w:val="00DC09FC"/>
    <w:rsid w:val="00DC3335"/>
    <w:rsid w:val="00DC3478"/>
    <w:rsid w:val="00DC3E57"/>
    <w:rsid w:val="00DC3F8D"/>
    <w:rsid w:val="00DC54D2"/>
    <w:rsid w:val="00DC639C"/>
    <w:rsid w:val="00DC6A0E"/>
    <w:rsid w:val="00DD1A3C"/>
    <w:rsid w:val="00DD237A"/>
    <w:rsid w:val="00DD48E8"/>
    <w:rsid w:val="00DD547F"/>
    <w:rsid w:val="00DE0AE4"/>
    <w:rsid w:val="00DE13BD"/>
    <w:rsid w:val="00DE1FB2"/>
    <w:rsid w:val="00DE25ED"/>
    <w:rsid w:val="00DE66F8"/>
    <w:rsid w:val="00DE7155"/>
    <w:rsid w:val="00DF171A"/>
    <w:rsid w:val="00DF3524"/>
    <w:rsid w:val="00DF3E4B"/>
    <w:rsid w:val="00DF4801"/>
    <w:rsid w:val="00DF4802"/>
    <w:rsid w:val="00DF50B7"/>
    <w:rsid w:val="00DF6F9B"/>
    <w:rsid w:val="00DF7FDA"/>
    <w:rsid w:val="00E01948"/>
    <w:rsid w:val="00E02A47"/>
    <w:rsid w:val="00E066D1"/>
    <w:rsid w:val="00E072DD"/>
    <w:rsid w:val="00E073D5"/>
    <w:rsid w:val="00E077B2"/>
    <w:rsid w:val="00E123FD"/>
    <w:rsid w:val="00E12777"/>
    <w:rsid w:val="00E1284F"/>
    <w:rsid w:val="00E14183"/>
    <w:rsid w:val="00E15BC3"/>
    <w:rsid w:val="00E16A02"/>
    <w:rsid w:val="00E229D0"/>
    <w:rsid w:val="00E23291"/>
    <w:rsid w:val="00E23E85"/>
    <w:rsid w:val="00E25C5F"/>
    <w:rsid w:val="00E26AA2"/>
    <w:rsid w:val="00E31713"/>
    <w:rsid w:val="00E33739"/>
    <w:rsid w:val="00E338DC"/>
    <w:rsid w:val="00E3392A"/>
    <w:rsid w:val="00E353AF"/>
    <w:rsid w:val="00E356E5"/>
    <w:rsid w:val="00E366F1"/>
    <w:rsid w:val="00E36D51"/>
    <w:rsid w:val="00E40074"/>
    <w:rsid w:val="00E42B52"/>
    <w:rsid w:val="00E42CB5"/>
    <w:rsid w:val="00E437D2"/>
    <w:rsid w:val="00E478D0"/>
    <w:rsid w:val="00E4795D"/>
    <w:rsid w:val="00E522AE"/>
    <w:rsid w:val="00E54745"/>
    <w:rsid w:val="00E56B5C"/>
    <w:rsid w:val="00E56F64"/>
    <w:rsid w:val="00E60755"/>
    <w:rsid w:val="00E6096F"/>
    <w:rsid w:val="00E60F5C"/>
    <w:rsid w:val="00E61D59"/>
    <w:rsid w:val="00E61F5A"/>
    <w:rsid w:val="00E624D0"/>
    <w:rsid w:val="00E62931"/>
    <w:rsid w:val="00E62E88"/>
    <w:rsid w:val="00E6359B"/>
    <w:rsid w:val="00E64852"/>
    <w:rsid w:val="00E64FFC"/>
    <w:rsid w:val="00E656BF"/>
    <w:rsid w:val="00E71921"/>
    <w:rsid w:val="00E7280F"/>
    <w:rsid w:val="00E74034"/>
    <w:rsid w:val="00E74ABE"/>
    <w:rsid w:val="00E75932"/>
    <w:rsid w:val="00E81FFB"/>
    <w:rsid w:val="00E83AC8"/>
    <w:rsid w:val="00E83D04"/>
    <w:rsid w:val="00E851EE"/>
    <w:rsid w:val="00E8787F"/>
    <w:rsid w:val="00E9079B"/>
    <w:rsid w:val="00E91EA8"/>
    <w:rsid w:val="00E921EC"/>
    <w:rsid w:val="00E92CB2"/>
    <w:rsid w:val="00E94D50"/>
    <w:rsid w:val="00E950E0"/>
    <w:rsid w:val="00E95614"/>
    <w:rsid w:val="00E957E3"/>
    <w:rsid w:val="00EA2701"/>
    <w:rsid w:val="00EA3BA9"/>
    <w:rsid w:val="00EA43C4"/>
    <w:rsid w:val="00EA692F"/>
    <w:rsid w:val="00EA7B32"/>
    <w:rsid w:val="00EB0F6D"/>
    <w:rsid w:val="00EB11ED"/>
    <w:rsid w:val="00EB1DC2"/>
    <w:rsid w:val="00EB435A"/>
    <w:rsid w:val="00EB4515"/>
    <w:rsid w:val="00EB456D"/>
    <w:rsid w:val="00EB55B5"/>
    <w:rsid w:val="00EB61C5"/>
    <w:rsid w:val="00EB7CF9"/>
    <w:rsid w:val="00EC2768"/>
    <w:rsid w:val="00EC4D1B"/>
    <w:rsid w:val="00EC6EFD"/>
    <w:rsid w:val="00EC7963"/>
    <w:rsid w:val="00ED01D0"/>
    <w:rsid w:val="00ED0C2A"/>
    <w:rsid w:val="00ED12F8"/>
    <w:rsid w:val="00ED2283"/>
    <w:rsid w:val="00ED22A0"/>
    <w:rsid w:val="00ED52F9"/>
    <w:rsid w:val="00ED6682"/>
    <w:rsid w:val="00ED6B3D"/>
    <w:rsid w:val="00EE19AE"/>
    <w:rsid w:val="00EE26D8"/>
    <w:rsid w:val="00EE3321"/>
    <w:rsid w:val="00EE4712"/>
    <w:rsid w:val="00EE5753"/>
    <w:rsid w:val="00EE639F"/>
    <w:rsid w:val="00EE6E10"/>
    <w:rsid w:val="00EF0C9B"/>
    <w:rsid w:val="00EF1663"/>
    <w:rsid w:val="00EF1CCD"/>
    <w:rsid w:val="00EF30FF"/>
    <w:rsid w:val="00EF3B26"/>
    <w:rsid w:val="00EF4B6A"/>
    <w:rsid w:val="00EF4BED"/>
    <w:rsid w:val="00EF51BA"/>
    <w:rsid w:val="00EF58C8"/>
    <w:rsid w:val="00EF780F"/>
    <w:rsid w:val="00F00C90"/>
    <w:rsid w:val="00F0140A"/>
    <w:rsid w:val="00F0434E"/>
    <w:rsid w:val="00F043BF"/>
    <w:rsid w:val="00F04601"/>
    <w:rsid w:val="00F04F24"/>
    <w:rsid w:val="00F0611B"/>
    <w:rsid w:val="00F06C85"/>
    <w:rsid w:val="00F07B43"/>
    <w:rsid w:val="00F1072F"/>
    <w:rsid w:val="00F10F9B"/>
    <w:rsid w:val="00F152B2"/>
    <w:rsid w:val="00F1562F"/>
    <w:rsid w:val="00F15A18"/>
    <w:rsid w:val="00F167EB"/>
    <w:rsid w:val="00F1752D"/>
    <w:rsid w:val="00F200E6"/>
    <w:rsid w:val="00F20FD7"/>
    <w:rsid w:val="00F2197F"/>
    <w:rsid w:val="00F236DD"/>
    <w:rsid w:val="00F23931"/>
    <w:rsid w:val="00F24769"/>
    <w:rsid w:val="00F24E54"/>
    <w:rsid w:val="00F255FD"/>
    <w:rsid w:val="00F25CAB"/>
    <w:rsid w:val="00F27433"/>
    <w:rsid w:val="00F3093C"/>
    <w:rsid w:val="00F32610"/>
    <w:rsid w:val="00F351CF"/>
    <w:rsid w:val="00F35343"/>
    <w:rsid w:val="00F37A01"/>
    <w:rsid w:val="00F40B2E"/>
    <w:rsid w:val="00F42E75"/>
    <w:rsid w:val="00F439AB"/>
    <w:rsid w:val="00F43AA3"/>
    <w:rsid w:val="00F4458A"/>
    <w:rsid w:val="00F45255"/>
    <w:rsid w:val="00F4645A"/>
    <w:rsid w:val="00F47915"/>
    <w:rsid w:val="00F512EA"/>
    <w:rsid w:val="00F52A51"/>
    <w:rsid w:val="00F54A42"/>
    <w:rsid w:val="00F5547D"/>
    <w:rsid w:val="00F565D0"/>
    <w:rsid w:val="00F56F36"/>
    <w:rsid w:val="00F5772E"/>
    <w:rsid w:val="00F577F8"/>
    <w:rsid w:val="00F605AA"/>
    <w:rsid w:val="00F60951"/>
    <w:rsid w:val="00F707E4"/>
    <w:rsid w:val="00F72EAB"/>
    <w:rsid w:val="00F74A7F"/>
    <w:rsid w:val="00F758F8"/>
    <w:rsid w:val="00F75FE9"/>
    <w:rsid w:val="00F7620D"/>
    <w:rsid w:val="00F762DF"/>
    <w:rsid w:val="00F804F2"/>
    <w:rsid w:val="00F80945"/>
    <w:rsid w:val="00F80ABA"/>
    <w:rsid w:val="00F80D3F"/>
    <w:rsid w:val="00F821D0"/>
    <w:rsid w:val="00F871F6"/>
    <w:rsid w:val="00F90173"/>
    <w:rsid w:val="00F90231"/>
    <w:rsid w:val="00F93920"/>
    <w:rsid w:val="00F94A63"/>
    <w:rsid w:val="00F95994"/>
    <w:rsid w:val="00F96034"/>
    <w:rsid w:val="00FA0A1D"/>
    <w:rsid w:val="00FA1300"/>
    <w:rsid w:val="00FA1AA7"/>
    <w:rsid w:val="00FA2361"/>
    <w:rsid w:val="00FA2DF7"/>
    <w:rsid w:val="00FA65C3"/>
    <w:rsid w:val="00FA7751"/>
    <w:rsid w:val="00FB0E2F"/>
    <w:rsid w:val="00FB44AC"/>
    <w:rsid w:val="00FB58DB"/>
    <w:rsid w:val="00FB5A30"/>
    <w:rsid w:val="00FB6605"/>
    <w:rsid w:val="00FB6CE6"/>
    <w:rsid w:val="00FC0B41"/>
    <w:rsid w:val="00FC50C3"/>
    <w:rsid w:val="00FC68B2"/>
    <w:rsid w:val="00FD0412"/>
    <w:rsid w:val="00FD2A60"/>
    <w:rsid w:val="00FD2F05"/>
    <w:rsid w:val="00FD5DBA"/>
    <w:rsid w:val="00FE051D"/>
    <w:rsid w:val="00FE0B6C"/>
    <w:rsid w:val="00FE24BE"/>
    <w:rsid w:val="00FE2DF3"/>
    <w:rsid w:val="00FE4519"/>
    <w:rsid w:val="00FE5634"/>
    <w:rsid w:val="00FE5F2B"/>
    <w:rsid w:val="00FE60F4"/>
    <w:rsid w:val="00FE7F28"/>
    <w:rsid w:val="00FF3FDC"/>
    <w:rsid w:val="00FF4EA9"/>
    <w:rsid w:val="00FF55ED"/>
    <w:rsid w:val="00FF5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6B14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paragraph" w:styleId="ListParagraph">
    <w:name w:val="List Paragraph"/>
    <w:basedOn w:val="Normal"/>
    <w:uiPriority w:val="34"/>
    <w:qFormat/>
    <w:rsid w:val="00B620E3"/>
    <w:pPr>
      <w:ind w:left="720"/>
      <w:contextualSpacing/>
    </w:pPr>
  </w:style>
  <w:style w:type="character" w:styleId="CommentReference">
    <w:name w:val="annotation reference"/>
    <w:basedOn w:val="DefaultParagraphFont"/>
    <w:uiPriority w:val="99"/>
    <w:semiHidden/>
    <w:unhideWhenUsed/>
    <w:rsid w:val="00E71921"/>
    <w:rPr>
      <w:sz w:val="16"/>
      <w:szCs w:val="16"/>
    </w:rPr>
  </w:style>
  <w:style w:type="paragraph" w:styleId="CommentText">
    <w:name w:val="annotation text"/>
    <w:basedOn w:val="Normal"/>
    <w:link w:val="CommentTextChar"/>
    <w:uiPriority w:val="99"/>
    <w:unhideWhenUsed/>
    <w:rsid w:val="00E71921"/>
    <w:rPr>
      <w:sz w:val="20"/>
      <w:szCs w:val="20"/>
    </w:rPr>
  </w:style>
  <w:style w:type="character" w:customStyle="1" w:styleId="CommentTextChar">
    <w:name w:val="Comment Text Char"/>
    <w:basedOn w:val="DefaultParagraphFont"/>
    <w:link w:val="CommentText"/>
    <w:uiPriority w:val="99"/>
    <w:rsid w:val="00E71921"/>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E71921"/>
    <w:rPr>
      <w:b/>
      <w:bCs/>
    </w:rPr>
  </w:style>
  <w:style w:type="character" w:customStyle="1" w:styleId="CommentSubjectChar">
    <w:name w:val="Comment Subject Char"/>
    <w:basedOn w:val="CommentTextChar"/>
    <w:link w:val="CommentSubject"/>
    <w:uiPriority w:val="99"/>
    <w:semiHidden/>
    <w:rsid w:val="00E71921"/>
    <w:rPr>
      <w:rFonts w:eastAsia="Times New Roman" w:cs="Times New Roman"/>
      <w:b/>
      <w:bCs/>
      <w:sz w:val="20"/>
      <w:szCs w:val="20"/>
      <w:lang w:val="lv-LV" w:eastAsia="ru-RU"/>
    </w:rPr>
  </w:style>
  <w:style w:type="character" w:styleId="Hyperlink">
    <w:name w:val="Hyperlink"/>
    <w:basedOn w:val="DefaultParagraphFont"/>
    <w:uiPriority w:val="99"/>
    <w:unhideWhenUsed/>
    <w:rsid w:val="008E3953"/>
    <w:rPr>
      <w:color w:val="0563C1"/>
      <w:u w:val="single"/>
    </w:rPr>
  </w:style>
  <w:style w:type="character" w:styleId="UnresolvedMention">
    <w:name w:val="Unresolved Mention"/>
    <w:basedOn w:val="DefaultParagraphFont"/>
    <w:uiPriority w:val="99"/>
    <w:semiHidden/>
    <w:unhideWhenUsed/>
    <w:rsid w:val="00174FA3"/>
    <w:rPr>
      <w:color w:val="605E5C"/>
      <w:shd w:val="clear" w:color="auto" w:fill="E1DFDD"/>
    </w:rPr>
  </w:style>
  <w:style w:type="character" w:styleId="FollowedHyperlink">
    <w:name w:val="FollowedHyperlink"/>
    <w:basedOn w:val="DefaultParagraphFont"/>
    <w:uiPriority w:val="99"/>
    <w:semiHidden/>
    <w:unhideWhenUsed/>
    <w:rsid w:val="00647DA8"/>
    <w:rPr>
      <w:color w:val="954F72" w:themeColor="followedHyperlink"/>
      <w:u w:val="single"/>
    </w:rPr>
  </w:style>
  <w:style w:type="paragraph" w:styleId="Revision">
    <w:name w:val="Revision"/>
    <w:hidden/>
    <w:uiPriority w:val="99"/>
    <w:semiHidden/>
    <w:rsid w:val="002F1A19"/>
    <w:pPr>
      <w:spacing w:after="0" w:line="240" w:lineRule="auto"/>
    </w:pPr>
    <w:rPr>
      <w:rFonts w:eastAsia="Times New Roman" w:cs="Times New Roman"/>
      <w:szCs w:val="24"/>
      <w:lang w:val="lv-LV" w:eastAsia="ru-RU"/>
    </w:rPr>
  </w:style>
  <w:style w:type="paragraph" w:styleId="FootnoteText">
    <w:name w:val="footnote text"/>
    <w:basedOn w:val="Normal"/>
    <w:link w:val="FootnoteTextChar"/>
    <w:uiPriority w:val="99"/>
    <w:semiHidden/>
    <w:unhideWhenUsed/>
    <w:rsid w:val="00305B6F"/>
    <w:rPr>
      <w:sz w:val="20"/>
      <w:szCs w:val="20"/>
    </w:rPr>
  </w:style>
  <w:style w:type="character" w:customStyle="1" w:styleId="FootnoteTextChar">
    <w:name w:val="Footnote Text Char"/>
    <w:basedOn w:val="DefaultParagraphFont"/>
    <w:link w:val="FootnoteText"/>
    <w:uiPriority w:val="99"/>
    <w:semiHidden/>
    <w:rsid w:val="00305B6F"/>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305B6F"/>
    <w:rPr>
      <w:vertAlign w:val="superscript"/>
    </w:rPr>
  </w:style>
  <w:style w:type="paragraph" w:customStyle="1" w:styleId="Default">
    <w:name w:val="Default"/>
    <w:rsid w:val="002B7A94"/>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34757">
      <w:bodyDiv w:val="1"/>
      <w:marLeft w:val="0"/>
      <w:marRight w:val="0"/>
      <w:marTop w:val="0"/>
      <w:marBottom w:val="0"/>
      <w:divBdr>
        <w:top w:val="none" w:sz="0" w:space="0" w:color="auto"/>
        <w:left w:val="none" w:sz="0" w:space="0" w:color="auto"/>
        <w:bottom w:val="none" w:sz="0" w:space="0" w:color="auto"/>
        <w:right w:val="none" w:sz="0" w:space="0" w:color="auto"/>
      </w:divBdr>
    </w:div>
    <w:div w:id="105080919">
      <w:bodyDiv w:val="1"/>
      <w:marLeft w:val="0"/>
      <w:marRight w:val="0"/>
      <w:marTop w:val="0"/>
      <w:marBottom w:val="0"/>
      <w:divBdr>
        <w:top w:val="none" w:sz="0" w:space="0" w:color="auto"/>
        <w:left w:val="none" w:sz="0" w:space="0" w:color="auto"/>
        <w:bottom w:val="none" w:sz="0" w:space="0" w:color="auto"/>
        <w:right w:val="none" w:sz="0" w:space="0" w:color="auto"/>
      </w:divBdr>
    </w:div>
    <w:div w:id="122358227">
      <w:bodyDiv w:val="1"/>
      <w:marLeft w:val="0"/>
      <w:marRight w:val="0"/>
      <w:marTop w:val="0"/>
      <w:marBottom w:val="0"/>
      <w:divBdr>
        <w:top w:val="none" w:sz="0" w:space="0" w:color="auto"/>
        <w:left w:val="none" w:sz="0" w:space="0" w:color="auto"/>
        <w:bottom w:val="none" w:sz="0" w:space="0" w:color="auto"/>
        <w:right w:val="none" w:sz="0" w:space="0" w:color="auto"/>
      </w:divBdr>
    </w:div>
    <w:div w:id="184249217">
      <w:bodyDiv w:val="1"/>
      <w:marLeft w:val="0"/>
      <w:marRight w:val="0"/>
      <w:marTop w:val="0"/>
      <w:marBottom w:val="0"/>
      <w:divBdr>
        <w:top w:val="none" w:sz="0" w:space="0" w:color="auto"/>
        <w:left w:val="none" w:sz="0" w:space="0" w:color="auto"/>
        <w:bottom w:val="none" w:sz="0" w:space="0" w:color="auto"/>
        <w:right w:val="none" w:sz="0" w:space="0" w:color="auto"/>
      </w:divBdr>
    </w:div>
    <w:div w:id="330570400">
      <w:bodyDiv w:val="1"/>
      <w:marLeft w:val="0"/>
      <w:marRight w:val="0"/>
      <w:marTop w:val="0"/>
      <w:marBottom w:val="0"/>
      <w:divBdr>
        <w:top w:val="none" w:sz="0" w:space="0" w:color="auto"/>
        <w:left w:val="none" w:sz="0" w:space="0" w:color="auto"/>
        <w:bottom w:val="none" w:sz="0" w:space="0" w:color="auto"/>
        <w:right w:val="none" w:sz="0" w:space="0" w:color="auto"/>
      </w:divBdr>
    </w:div>
    <w:div w:id="838538502">
      <w:bodyDiv w:val="1"/>
      <w:marLeft w:val="0"/>
      <w:marRight w:val="0"/>
      <w:marTop w:val="0"/>
      <w:marBottom w:val="0"/>
      <w:divBdr>
        <w:top w:val="none" w:sz="0" w:space="0" w:color="auto"/>
        <w:left w:val="none" w:sz="0" w:space="0" w:color="auto"/>
        <w:bottom w:val="none" w:sz="0" w:space="0" w:color="auto"/>
        <w:right w:val="none" w:sz="0" w:space="0" w:color="auto"/>
      </w:divBdr>
    </w:div>
    <w:div w:id="1000814463">
      <w:bodyDiv w:val="1"/>
      <w:marLeft w:val="0"/>
      <w:marRight w:val="0"/>
      <w:marTop w:val="0"/>
      <w:marBottom w:val="0"/>
      <w:divBdr>
        <w:top w:val="none" w:sz="0" w:space="0" w:color="auto"/>
        <w:left w:val="none" w:sz="0" w:space="0" w:color="auto"/>
        <w:bottom w:val="none" w:sz="0" w:space="0" w:color="auto"/>
        <w:right w:val="none" w:sz="0" w:space="0" w:color="auto"/>
      </w:divBdr>
    </w:div>
    <w:div w:id="1082487247">
      <w:bodyDiv w:val="1"/>
      <w:marLeft w:val="0"/>
      <w:marRight w:val="0"/>
      <w:marTop w:val="0"/>
      <w:marBottom w:val="0"/>
      <w:divBdr>
        <w:top w:val="none" w:sz="0" w:space="0" w:color="auto"/>
        <w:left w:val="none" w:sz="0" w:space="0" w:color="auto"/>
        <w:bottom w:val="none" w:sz="0" w:space="0" w:color="auto"/>
        <w:right w:val="none" w:sz="0" w:space="0" w:color="auto"/>
      </w:divBdr>
    </w:div>
    <w:div w:id="1242564783">
      <w:bodyDiv w:val="1"/>
      <w:marLeft w:val="0"/>
      <w:marRight w:val="0"/>
      <w:marTop w:val="0"/>
      <w:marBottom w:val="0"/>
      <w:divBdr>
        <w:top w:val="none" w:sz="0" w:space="0" w:color="auto"/>
        <w:left w:val="none" w:sz="0" w:space="0" w:color="auto"/>
        <w:bottom w:val="none" w:sz="0" w:space="0" w:color="auto"/>
        <w:right w:val="none" w:sz="0" w:space="0" w:color="auto"/>
      </w:divBdr>
    </w:div>
    <w:div w:id="1296789444">
      <w:bodyDiv w:val="1"/>
      <w:marLeft w:val="0"/>
      <w:marRight w:val="0"/>
      <w:marTop w:val="0"/>
      <w:marBottom w:val="0"/>
      <w:divBdr>
        <w:top w:val="none" w:sz="0" w:space="0" w:color="auto"/>
        <w:left w:val="none" w:sz="0" w:space="0" w:color="auto"/>
        <w:bottom w:val="none" w:sz="0" w:space="0" w:color="auto"/>
        <w:right w:val="none" w:sz="0" w:space="0" w:color="auto"/>
      </w:divBdr>
    </w:div>
    <w:div w:id="1329867791">
      <w:bodyDiv w:val="1"/>
      <w:marLeft w:val="0"/>
      <w:marRight w:val="0"/>
      <w:marTop w:val="0"/>
      <w:marBottom w:val="0"/>
      <w:divBdr>
        <w:top w:val="none" w:sz="0" w:space="0" w:color="auto"/>
        <w:left w:val="none" w:sz="0" w:space="0" w:color="auto"/>
        <w:bottom w:val="none" w:sz="0" w:space="0" w:color="auto"/>
        <w:right w:val="none" w:sz="0" w:space="0" w:color="auto"/>
      </w:divBdr>
    </w:div>
    <w:div w:id="1532496286">
      <w:bodyDiv w:val="1"/>
      <w:marLeft w:val="0"/>
      <w:marRight w:val="0"/>
      <w:marTop w:val="0"/>
      <w:marBottom w:val="0"/>
      <w:divBdr>
        <w:top w:val="none" w:sz="0" w:space="0" w:color="auto"/>
        <w:left w:val="none" w:sz="0" w:space="0" w:color="auto"/>
        <w:bottom w:val="none" w:sz="0" w:space="0" w:color="auto"/>
        <w:right w:val="none" w:sz="0" w:space="0" w:color="auto"/>
      </w:divBdr>
    </w:div>
    <w:div w:id="1556354526">
      <w:bodyDiv w:val="1"/>
      <w:marLeft w:val="0"/>
      <w:marRight w:val="0"/>
      <w:marTop w:val="0"/>
      <w:marBottom w:val="0"/>
      <w:divBdr>
        <w:top w:val="none" w:sz="0" w:space="0" w:color="auto"/>
        <w:left w:val="none" w:sz="0" w:space="0" w:color="auto"/>
        <w:bottom w:val="none" w:sz="0" w:space="0" w:color="auto"/>
        <w:right w:val="none" w:sz="0" w:space="0" w:color="auto"/>
      </w:divBdr>
    </w:div>
    <w:div w:id="1916862988">
      <w:bodyDiv w:val="1"/>
      <w:marLeft w:val="0"/>
      <w:marRight w:val="0"/>
      <w:marTop w:val="0"/>
      <w:marBottom w:val="0"/>
      <w:divBdr>
        <w:top w:val="none" w:sz="0" w:space="0" w:color="auto"/>
        <w:left w:val="none" w:sz="0" w:space="0" w:color="auto"/>
        <w:bottom w:val="none" w:sz="0" w:space="0" w:color="auto"/>
        <w:right w:val="none" w:sz="0" w:space="0" w:color="auto"/>
      </w:divBdr>
    </w:div>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3:1215.A420311218.19.S" TargetMode="External"/><Relationship Id="rId3" Type="http://schemas.openxmlformats.org/officeDocument/2006/relationships/settings" Target="settings.xml"/><Relationship Id="rId7" Type="http://schemas.openxmlformats.org/officeDocument/2006/relationships/hyperlink" Target="https://manas.tiesas.lv/eTiesasMvc/nolemumi/pdf/54650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itania.saeima.lv/LIVS13/SaeimaLIVS13.nsf/0/135D07216DB2CF25C225851A002DA3FC?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11542</Words>
  <Characters>6579</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2025-02-12T06:32:00Z</dcterms:created>
  <dcterms:modified xsi:type="dcterms:W3CDTF">2025-02-12T07:22:00Z</dcterms:modified>
</cp:coreProperties>
</file>