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091F" w14:textId="77777777" w:rsidR="00C56F3A" w:rsidRDefault="00C56F3A" w:rsidP="00364352">
      <w:pPr>
        <w:autoSpaceDE w:val="0"/>
        <w:autoSpaceDN w:val="0"/>
        <w:spacing w:line="269" w:lineRule="auto"/>
        <w:jc w:val="both"/>
        <w:rPr>
          <w:b/>
          <w:bCs/>
          <w:color w:val="000000"/>
          <w:lang w:eastAsia="lv-LV"/>
        </w:rPr>
      </w:pPr>
      <w:r>
        <w:rPr>
          <w:b/>
          <w:bCs/>
          <w:color w:val="000000"/>
        </w:rPr>
        <w:t xml:space="preserve">Jēdziena „ārpakalpojuma grāmatvedis” interpretācija </w:t>
      </w:r>
    </w:p>
    <w:p w14:paraId="2A18C2AE" w14:textId="77777777" w:rsidR="00C56F3A" w:rsidRDefault="00C56F3A" w:rsidP="00364352">
      <w:pPr>
        <w:spacing w:line="269" w:lineRule="auto"/>
        <w:jc w:val="both"/>
      </w:pPr>
      <w:r>
        <w:t xml:space="preserve">Noziedzīgi iegūtu līdzekļu legalizācijas un terorisma finansēšanas un </w:t>
      </w:r>
      <w:proofErr w:type="spellStart"/>
      <w:r>
        <w:t>proliferācijas</w:t>
      </w:r>
      <w:proofErr w:type="spellEnd"/>
      <w:r>
        <w:t xml:space="preserve"> finansēšanas novēršanas likuma 3.panta pirmās daļas 3.punktā ietvertais jēdziens „ārpakalpojuma grāmatvedis” atbilst Eiropas Parlamenta un Padomes 2015.gada 20.maija Direktīvas (ES) 2015/849 par to, lai nepieļautu finanšu sistēmas izmantošanu nelikumīgi iegūtu līdzekļu legalizācijai vai teroristu finansēšanai, un ar ko groza Eiropas Parlamenta un Padomes Regulu (ES) Nr. 684/2012 un atceļ Eiropas Parlamenta un Padomes Direktīvu 2005/60/EK un Komisijas Direktīvu 2006/70/EK 2.panta 1.punkta 3.apakšpunkta „a” punktā ietvertajam jēdzienam „ārštata grāmatvedis”, kas ir autonoms Eiropas Savienības tiesību jēdziens, kas attiecas uz fiziskajām vai juridiskajām personām, kas, veicot profesionālo darbību, trešajām personām neatkarīgi sniedz tādus grāmatvedības pakalpojumus kā kontu izveide, kārtošana vai kontrole. Šajā jēdzienā neietilpst juridiska persona, kura grāmatvedības pakalpojumus sniedz vienīgi savām saistītajām personām resursu optimizēšanas nolūkos, proti, sabiedrībām, kurām ir tie paši valdes locekļi, kapitāldaļu turētāji un patiesā labuma guvēji, lai ietaupītu resursus un katrai sabiedrībai nebūtu jāiegādājas atsevišķas grāmatvedības datorprogrammas licences.</w:t>
      </w:r>
    </w:p>
    <w:p w14:paraId="4E39DB5D" w14:textId="77777777" w:rsidR="00C56F3A" w:rsidRDefault="00C56F3A" w:rsidP="00364352">
      <w:pPr>
        <w:spacing w:line="269" w:lineRule="auto"/>
        <w:jc w:val="both"/>
      </w:pPr>
    </w:p>
    <w:p w14:paraId="1CA16C42" w14:textId="77777777" w:rsidR="00C56F3A" w:rsidRDefault="00C56F3A" w:rsidP="00364352">
      <w:pPr>
        <w:spacing w:line="269" w:lineRule="auto"/>
        <w:jc w:val="both"/>
        <w:rPr>
          <w:b/>
          <w:bCs/>
        </w:rPr>
      </w:pPr>
      <w:r>
        <w:rPr>
          <w:b/>
          <w:bCs/>
        </w:rPr>
        <w:t>Eiropas Savienības Tiesas sprieduma saistošais spēks un tajā sniegto tiesību normu interpretācijas obligātums</w:t>
      </w:r>
    </w:p>
    <w:p w14:paraId="07C5237F" w14:textId="3D5E7B5F" w:rsidR="00447EE6" w:rsidRPr="002A03F7" w:rsidRDefault="00C56F3A" w:rsidP="00364352">
      <w:pPr>
        <w:spacing w:line="269" w:lineRule="auto"/>
        <w:jc w:val="both"/>
      </w:pPr>
      <w:r>
        <w:t xml:space="preserve">Eiropas Savienības Tiesas spriedumam ir saistošs spēks un tajā sniegtā tiesību normu interpretācija ir obligāta dalībvalstu tiesām. Tādā veidā tiek nodrošināta vienveidīga Eiropas Savienības tiesību normu interpretācija visās Eiropas Savienības dalībvalstīs. </w:t>
      </w:r>
    </w:p>
    <w:p w14:paraId="30EF74F0" w14:textId="03679AA8" w:rsidR="00447EE6" w:rsidRPr="002A03F7" w:rsidRDefault="00447EE6" w:rsidP="00364352">
      <w:pPr>
        <w:spacing w:before="240" w:line="269" w:lineRule="auto"/>
        <w:jc w:val="center"/>
        <w:rPr>
          <w:b/>
        </w:rPr>
      </w:pPr>
      <w:r w:rsidRPr="002A03F7">
        <w:rPr>
          <w:b/>
        </w:rPr>
        <w:t>Latvijas Republikas Senāt</w:t>
      </w:r>
      <w:r w:rsidR="00C56F3A">
        <w:rPr>
          <w:b/>
        </w:rPr>
        <w:t>a</w:t>
      </w:r>
      <w:r w:rsidR="00C56F3A">
        <w:rPr>
          <w:b/>
        </w:rPr>
        <w:br/>
        <w:t>Administratīvo lietu departamenta</w:t>
      </w:r>
      <w:r w:rsidR="00C56F3A">
        <w:rPr>
          <w:b/>
        </w:rPr>
        <w:br/>
        <w:t>2025.gada 28.februāra</w:t>
      </w:r>
    </w:p>
    <w:p w14:paraId="258D4A58" w14:textId="77777777" w:rsidR="00C56F3A" w:rsidRDefault="00447EE6" w:rsidP="00364352">
      <w:pPr>
        <w:spacing w:line="269" w:lineRule="auto"/>
        <w:jc w:val="center"/>
        <w:rPr>
          <w:b/>
        </w:rPr>
      </w:pPr>
      <w:r w:rsidRPr="002A03F7">
        <w:rPr>
          <w:b/>
        </w:rPr>
        <w:t>SPRIEDUMS</w:t>
      </w:r>
    </w:p>
    <w:p w14:paraId="61227D85" w14:textId="5BBD433A" w:rsidR="00364352" w:rsidRPr="00364352" w:rsidRDefault="00C56F3A" w:rsidP="00364352">
      <w:pPr>
        <w:spacing w:line="269" w:lineRule="auto"/>
        <w:jc w:val="center"/>
        <w:rPr>
          <w:b/>
          <w:bCs/>
        </w:rPr>
      </w:pPr>
      <w:r w:rsidRPr="00C56F3A">
        <w:rPr>
          <w:b/>
          <w:bCs/>
          <w:lang w:eastAsia="lv-LV"/>
        </w:rPr>
        <w:t>Lieta Nr. A420256719, SKA</w:t>
      </w:r>
      <w:r w:rsidRPr="00C56F3A">
        <w:rPr>
          <w:b/>
          <w:bCs/>
          <w:lang w:eastAsia="lv-LV"/>
        </w:rPr>
        <w:noBreakHyphen/>
        <w:t>1/2025</w:t>
      </w:r>
    </w:p>
    <w:p w14:paraId="2B1A6DB9" w14:textId="0FB561A8" w:rsidR="00C56F3A" w:rsidRPr="00364352" w:rsidRDefault="00364352" w:rsidP="00364352">
      <w:pPr>
        <w:spacing w:line="269" w:lineRule="auto"/>
        <w:jc w:val="center"/>
      </w:pPr>
      <w:r w:rsidRPr="00364352">
        <w:t xml:space="preserve"> </w:t>
      </w:r>
      <w:hyperlink r:id="rId8" w:history="1">
        <w:r w:rsidRPr="00364352">
          <w:rPr>
            <w:rStyle w:val="Hyperlink"/>
          </w:rPr>
          <w:t>ECLI:LV:AT:2025:0228.A420256719.13.S</w:t>
        </w:r>
      </w:hyperlink>
    </w:p>
    <w:p w14:paraId="0BE99DA0" w14:textId="77777777" w:rsidR="00DB3CAB" w:rsidRPr="004507D7" w:rsidRDefault="00DB3CAB" w:rsidP="00364352">
      <w:pPr>
        <w:spacing w:line="269" w:lineRule="auto"/>
        <w:ind w:firstLine="709"/>
      </w:pPr>
    </w:p>
    <w:p w14:paraId="6EA0E49B" w14:textId="006D11B2" w:rsidR="00805263" w:rsidRPr="004507D7" w:rsidRDefault="0040099D" w:rsidP="00364352">
      <w:pPr>
        <w:spacing w:line="269" w:lineRule="auto"/>
        <w:ind w:firstLine="720"/>
        <w:jc w:val="both"/>
      </w:pPr>
      <w:r w:rsidRPr="004507D7">
        <w:t xml:space="preserve">Senāts </w:t>
      </w:r>
      <w:r w:rsidR="00B04FCB">
        <w:t xml:space="preserve">Administratīvo lietu departamenta kopsēdē </w:t>
      </w:r>
      <w:r w:rsidRPr="004507D7">
        <w:t xml:space="preserve">šādā sastāvā: </w:t>
      </w:r>
      <w:r w:rsidRPr="00542127">
        <w:t xml:space="preserve">senatore referente </w:t>
      </w:r>
      <w:r w:rsidR="00542127" w:rsidRPr="00542127">
        <w:t>Diāna</w:t>
      </w:r>
      <w:r w:rsidR="007D42B5">
        <w:t xml:space="preserve"> </w:t>
      </w:r>
      <w:r w:rsidR="00542127" w:rsidRPr="00542127">
        <w:t>Makarova</w:t>
      </w:r>
      <w:r w:rsidRPr="00542127">
        <w:t>, senator</w:t>
      </w:r>
      <w:r w:rsidR="00BF1D2A">
        <w:t>i</w:t>
      </w:r>
      <w:r w:rsidRPr="00542127">
        <w:t xml:space="preserve"> </w:t>
      </w:r>
      <w:r w:rsidR="00B04FCB">
        <w:t>Dzintra</w:t>
      </w:r>
      <w:r w:rsidR="007D42B5">
        <w:t xml:space="preserve"> </w:t>
      </w:r>
      <w:r w:rsidR="00B04FCB">
        <w:t xml:space="preserve">Amerika, </w:t>
      </w:r>
      <w:r w:rsidR="00BF1D2A">
        <w:t>Vēsma</w:t>
      </w:r>
      <w:r w:rsidR="007D42B5">
        <w:t xml:space="preserve"> </w:t>
      </w:r>
      <w:r w:rsidR="00BF1D2A">
        <w:t>Kakste</w:t>
      </w:r>
      <w:r w:rsidR="00B04FCB">
        <w:t xml:space="preserve">, </w:t>
      </w:r>
      <w:r w:rsidR="007D42B5">
        <w:t xml:space="preserve">Laura Konošonoka, </w:t>
      </w:r>
      <w:r w:rsidR="00B04FCB">
        <w:t>Anita</w:t>
      </w:r>
      <w:r w:rsidR="007D42B5">
        <w:t xml:space="preserve"> </w:t>
      </w:r>
      <w:r w:rsidR="00B04FCB">
        <w:t>Kovaļevska, Indra</w:t>
      </w:r>
      <w:r w:rsidR="007D42B5">
        <w:t xml:space="preserve"> </w:t>
      </w:r>
      <w:r w:rsidR="00B04FCB">
        <w:t xml:space="preserve">Meldere, </w:t>
      </w:r>
      <w:r w:rsidR="00BF1D2A">
        <w:t>Jānis</w:t>
      </w:r>
      <w:r w:rsidR="007D42B5">
        <w:t xml:space="preserve"> </w:t>
      </w:r>
      <w:r w:rsidR="00BF1D2A">
        <w:t>Pleps</w:t>
      </w:r>
      <w:r w:rsidR="00B04FCB">
        <w:t>, Līvija</w:t>
      </w:r>
      <w:r w:rsidR="007D42B5">
        <w:t xml:space="preserve"> </w:t>
      </w:r>
      <w:r w:rsidR="00B04FCB">
        <w:t>Slica, Ieva</w:t>
      </w:r>
      <w:r w:rsidR="007D42B5">
        <w:t xml:space="preserve"> </w:t>
      </w:r>
      <w:r w:rsidR="00B04FCB">
        <w:t>Višķere un Rudīte</w:t>
      </w:r>
      <w:r w:rsidR="007D42B5">
        <w:t xml:space="preserve"> </w:t>
      </w:r>
      <w:r w:rsidR="00B04FCB">
        <w:t>Vīduša</w:t>
      </w:r>
    </w:p>
    <w:p w14:paraId="5778C869" w14:textId="77777777" w:rsidR="00DB3CAB" w:rsidRPr="004507D7" w:rsidRDefault="00DB3CAB" w:rsidP="00364352">
      <w:pPr>
        <w:spacing w:line="269" w:lineRule="auto"/>
        <w:ind w:firstLine="720"/>
        <w:jc w:val="both"/>
      </w:pPr>
    </w:p>
    <w:p w14:paraId="772598AC" w14:textId="5090FF56" w:rsidR="0006272B" w:rsidRPr="002A03F7" w:rsidRDefault="0040099D" w:rsidP="00364352">
      <w:pPr>
        <w:spacing w:line="269" w:lineRule="auto"/>
        <w:ind w:firstLine="720"/>
        <w:jc w:val="both"/>
      </w:pPr>
      <w:r w:rsidRPr="004507D7">
        <w:t xml:space="preserve">rakstveida procesā izskatīja administratīvo lietu, kas ierosināta, </w:t>
      </w:r>
      <w:r w:rsidRPr="004507D7">
        <w:rPr>
          <w:lang w:eastAsia="lv-LV"/>
        </w:rPr>
        <w:t xml:space="preserve">pamatojoties uz </w:t>
      </w:r>
      <w:r w:rsidR="00B04FCB">
        <w:rPr>
          <w:lang w:eastAsia="lv-LV"/>
        </w:rPr>
        <w:t>SIA </w:t>
      </w:r>
      <w:r w:rsidR="00BF1D2A" w:rsidRPr="00BF1D2A">
        <w:rPr>
          <w:lang w:eastAsia="lv-LV"/>
        </w:rPr>
        <w:t>„</w:t>
      </w:r>
      <w:r w:rsidR="00B04FCB">
        <w:rPr>
          <w:lang w:eastAsia="lv-LV"/>
        </w:rPr>
        <w:t xml:space="preserve">MISTRAL TRANS” </w:t>
      </w:r>
      <w:r w:rsidR="00BF1D2A" w:rsidRPr="00BF1D2A">
        <w:rPr>
          <w:lang w:eastAsia="lv-LV"/>
        </w:rPr>
        <w:t>pieteikumu par Valsts ieņēmumu dienesta 201</w:t>
      </w:r>
      <w:r w:rsidR="00B04FCB">
        <w:rPr>
          <w:lang w:eastAsia="lv-LV"/>
        </w:rPr>
        <w:t>9</w:t>
      </w:r>
      <w:r w:rsidR="00BF1D2A" w:rsidRPr="00BF1D2A">
        <w:rPr>
          <w:lang w:eastAsia="lv-LV"/>
        </w:rPr>
        <w:t xml:space="preserve">.gada </w:t>
      </w:r>
      <w:r w:rsidR="00B04FCB">
        <w:rPr>
          <w:lang w:eastAsia="lv-LV"/>
        </w:rPr>
        <w:t>15.augusta l</w:t>
      </w:r>
      <w:r w:rsidR="00BF1D2A" w:rsidRPr="00BF1D2A">
        <w:rPr>
          <w:lang w:eastAsia="lv-LV"/>
        </w:rPr>
        <w:t>ēmuma Nr. 30.</w:t>
      </w:r>
      <w:r w:rsidR="00B04FCB">
        <w:rPr>
          <w:lang w:eastAsia="lv-LV"/>
        </w:rPr>
        <w:t>3</w:t>
      </w:r>
      <w:r w:rsidR="00BF1D2A" w:rsidRPr="00BF1D2A">
        <w:rPr>
          <w:lang w:eastAsia="lv-LV"/>
        </w:rPr>
        <w:t>-22.</w:t>
      </w:r>
      <w:r w:rsidR="00B04FCB">
        <w:rPr>
          <w:lang w:eastAsia="lv-LV"/>
        </w:rPr>
        <w:t>11</w:t>
      </w:r>
      <w:r w:rsidR="00BF1D2A" w:rsidRPr="00BF1D2A">
        <w:rPr>
          <w:lang w:eastAsia="lv-LV"/>
        </w:rPr>
        <w:t>/</w:t>
      </w:r>
      <w:r w:rsidR="00B04FCB">
        <w:rPr>
          <w:lang w:eastAsia="lv-LV"/>
        </w:rPr>
        <w:t>3685</w:t>
      </w:r>
      <w:r w:rsidR="00BF1D2A" w:rsidRPr="00BF1D2A">
        <w:rPr>
          <w:lang w:eastAsia="lv-LV"/>
        </w:rPr>
        <w:t xml:space="preserve"> atcelšanu, sakarā ar </w:t>
      </w:r>
      <w:r w:rsidR="00B04FCB">
        <w:rPr>
          <w:lang w:eastAsia="lv-LV"/>
        </w:rPr>
        <w:t>SIA </w:t>
      </w:r>
      <w:r w:rsidR="00B04FCB" w:rsidRPr="00BF1D2A">
        <w:rPr>
          <w:lang w:eastAsia="lv-LV"/>
        </w:rPr>
        <w:t>„</w:t>
      </w:r>
      <w:r w:rsidR="00B04FCB">
        <w:rPr>
          <w:lang w:eastAsia="lv-LV"/>
        </w:rPr>
        <w:t xml:space="preserve">MISTRAL TRANS” </w:t>
      </w:r>
      <w:r w:rsidR="00BF1D2A" w:rsidRPr="00BF1D2A">
        <w:rPr>
          <w:lang w:eastAsia="lv-LV"/>
        </w:rPr>
        <w:t xml:space="preserve">kasācijas sūdzību par Administratīvās apgabaltiesas </w:t>
      </w:r>
      <w:bookmarkStart w:id="0" w:name="_Hlk178004966"/>
      <w:r w:rsidR="00BF1D2A" w:rsidRPr="00BF1D2A">
        <w:rPr>
          <w:lang w:eastAsia="lv-LV"/>
        </w:rPr>
        <w:t xml:space="preserve">2020.gada </w:t>
      </w:r>
      <w:r w:rsidR="00B04FCB">
        <w:rPr>
          <w:lang w:eastAsia="lv-LV"/>
        </w:rPr>
        <w:t xml:space="preserve">29.oktobra </w:t>
      </w:r>
      <w:bookmarkEnd w:id="0"/>
      <w:r w:rsidR="00BF1D2A" w:rsidRPr="00BF1D2A">
        <w:rPr>
          <w:lang w:eastAsia="lv-LV"/>
        </w:rPr>
        <w:t>spriedumu</w:t>
      </w:r>
      <w:r w:rsidRPr="002A03F7">
        <w:t>.</w:t>
      </w:r>
    </w:p>
    <w:p w14:paraId="648F8C5D" w14:textId="77777777" w:rsidR="00DB3CAB" w:rsidRPr="002A03F7" w:rsidRDefault="00DB3CAB" w:rsidP="00364352">
      <w:pPr>
        <w:spacing w:line="269" w:lineRule="auto"/>
        <w:ind w:firstLine="720"/>
        <w:jc w:val="both"/>
      </w:pPr>
    </w:p>
    <w:p w14:paraId="6D131210" w14:textId="5B45D1E2" w:rsidR="0006272B" w:rsidRPr="002A03F7" w:rsidRDefault="00447EE6" w:rsidP="00364352">
      <w:pPr>
        <w:spacing w:line="269" w:lineRule="auto"/>
        <w:jc w:val="center"/>
        <w:rPr>
          <w:b/>
          <w:shd w:val="clear" w:color="auto" w:fill="FFFFFF"/>
        </w:rPr>
      </w:pPr>
      <w:r w:rsidRPr="002A03F7">
        <w:rPr>
          <w:b/>
          <w:shd w:val="clear" w:color="auto" w:fill="FFFFFF"/>
        </w:rPr>
        <w:t>Aprakstošā daļa</w:t>
      </w:r>
    </w:p>
    <w:p w14:paraId="42D85DF9" w14:textId="77777777" w:rsidR="00DB3CAB" w:rsidRPr="00052494" w:rsidRDefault="00DB3CAB" w:rsidP="00364352">
      <w:pPr>
        <w:spacing w:line="269" w:lineRule="auto"/>
        <w:ind w:firstLine="709"/>
        <w:rPr>
          <w:bCs/>
          <w:shd w:val="clear" w:color="auto" w:fill="FFFFFF"/>
        </w:rPr>
      </w:pPr>
    </w:p>
    <w:p w14:paraId="5CF1FFBD" w14:textId="77777777" w:rsidR="00B04FCB" w:rsidRDefault="00447EE6" w:rsidP="00364352">
      <w:pPr>
        <w:shd w:val="clear" w:color="auto" w:fill="FFFFFF"/>
        <w:spacing w:line="269" w:lineRule="auto"/>
        <w:ind w:firstLine="720"/>
        <w:jc w:val="both"/>
        <w:rPr>
          <w:lang w:eastAsia="lv-LV"/>
        </w:rPr>
      </w:pPr>
      <w:r w:rsidRPr="002A03F7">
        <w:rPr>
          <w:shd w:val="clear" w:color="auto" w:fill="FFFFFF"/>
        </w:rPr>
        <w:t>[1]</w:t>
      </w:r>
      <w:r w:rsidR="00900199" w:rsidRPr="002A03F7">
        <w:rPr>
          <w:shd w:val="clear" w:color="auto" w:fill="FFFFFF"/>
        </w:rPr>
        <w:t> </w:t>
      </w:r>
      <w:r w:rsidR="00BF1D2A" w:rsidRPr="0087162A">
        <w:t>Pieteicēj</w:t>
      </w:r>
      <w:r w:rsidR="00B04FCB">
        <w:t xml:space="preserve">a </w:t>
      </w:r>
      <w:r w:rsidR="00B04FCB">
        <w:rPr>
          <w:lang w:eastAsia="lv-LV"/>
        </w:rPr>
        <w:t>SIA </w:t>
      </w:r>
      <w:r w:rsidR="00B04FCB" w:rsidRPr="00BF1D2A">
        <w:rPr>
          <w:lang w:eastAsia="lv-LV"/>
        </w:rPr>
        <w:t>„</w:t>
      </w:r>
      <w:r w:rsidR="00B04FCB">
        <w:rPr>
          <w:lang w:eastAsia="lv-LV"/>
        </w:rPr>
        <w:t>MISTRAL TRANS” 2013.gada 8.oktobrī Valsts ieņēmumu dienesta Elektroniskās deklarēšanas sistēmā paziņoja, ka 2013.gada 4.oktobrī ir uzsākusi grāmatvedības ārpakalpojumu sniegšanu.</w:t>
      </w:r>
    </w:p>
    <w:p w14:paraId="723F60C7" w14:textId="65C1E9BA" w:rsidR="00B04FCB" w:rsidRDefault="00B04FCB" w:rsidP="00364352">
      <w:pPr>
        <w:shd w:val="clear" w:color="auto" w:fill="FFFFFF"/>
        <w:spacing w:line="269" w:lineRule="auto"/>
        <w:ind w:firstLine="720"/>
        <w:jc w:val="both"/>
        <w:rPr>
          <w:lang w:eastAsia="lv-LV"/>
        </w:rPr>
      </w:pPr>
      <w:r>
        <w:rPr>
          <w:lang w:eastAsia="lv-LV"/>
        </w:rPr>
        <w:lastRenderedPageBreak/>
        <w:t>Valsts ieņēmumu dienests</w:t>
      </w:r>
      <w:r w:rsidR="00D0646F">
        <w:rPr>
          <w:lang w:eastAsia="lv-LV"/>
        </w:rPr>
        <w:t xml:space="preserve"> veica pieteicējas pārbaudi noziedzīgi iegūtu līdzekļu legalizācijas novēršanas jomā, kā rezultātā atzina, ka </w:t>
      </w:r>
      <w:r>
        <w:rPr>
          <w:lang w:eastAsia="lv-LV"/>
        </w:rPr>
        <w:t>pieteicēja ir pārkāpusi Noziedzīgi iegūtu līdzekļu legalizācijas un terorisma finansēšanas novēršanas likuma (kopš 2019.gada 29.jūnija likuma nosaukums izteikts jaunā redakcijā – Noziedzīgi iegūtu līdzekļu legalizācijas un terorisma un proliferācijas finansēšanas novēršanas likums, turpmāk</w:t>
      </w:r>
      <w:r w:rsidR="007D42B5">
        <w:rPr>
          <w:lang w:eastAsia="lv-LV"/>
        </w:rPr>
        <w:t> </w:t>
      </w:r>
      <w:r>
        <w:rPr>
          <w:lang w:eastAsia="lv-LV"/>
        </w:rPr>
        <w:t>– Legalizācijas novēršanas likums) prasības</w:t>
      </w:r>
      <w:r w:rsidR="00D0646F">
        <w:rPr>
          <w:lang w:eastAsia="lv-LV"/>
        </w:rPr>
        <w:t>. T</w:t>
      </w:r>
      <w:r>
        <w:rPr>
          <w:lang w:eastAsia="lv-LV"/>
        </w:rPr>
        <w:t xml:space="preserve">āpēc ar </w:t>
      </w:r>
      <w:r w:rsidR="00D0646F">
        <w:rPr>
          <w:lang w:eastAsia="lv-LV"/>
        </w:rPr>
        <w:t xml:space="preserve">Valsts ieņēmumu dienesta 2019.gada 15.augusta lēmumu Nr. 30.3-22.11/3685 kā galīgo administratīvo aktu pieteicējai piemērota </w:t>
      </w:r>
      <w:r>
        <w:rPr>
          <w:lang w:eastAsia="lv-LV"/>
        </w:rPr>
        <w:t>soda naud</w:t>
      </w:r>
      <w:r w:rsidR="00D0646F">
        <w:rPr>
          <w:lang w:eastAsia="lv-LV"/>
        </w:rPr>
        <w:t>a</w:t>
      </w:r>
      <w:r>
        <w:rPr>
          <w:lang w:eastAsia="lv-LV"/>
        </w:rPr>
        <w:t xml:space="preserve"> 5000 </w:t>
      </w:r>
      <w:r w:rsidRPr="00B04FCB">
        <w:rPr>
          <w:i/>
          <w:iCs/>
          <w:lang w:eastAsia="lv-LV"/>
        </w:rPr>
        <w:t>euro</w:t>
      </w:r>
      <w:r>
        <w:rPr>
          <w:lang w:eastAsia="lv-LV"/>
        </w:rPr>
        <w:t>.</w:t>
      </w:r>
    </w:p>
    <w:p w14:paraId="5B4AE453" w14:textId="675E5623" w:rsidR="00BF1D2A" w:rsidRDefault="00BF1D2A" w:rsidP="00364352">
      <w:pPr>
        <w:shd w:val="clear" w:color="auto" w:fill="FFFFFF"/>
        <w:spacing w:line="269" w:lineRule="auto"/>
        <w:ind w:firstLine="720"/>
        <w:jc w:val="both"/>
      </w:pPr>
      <w:r w:rsidRPr="00BF1D2A">
        <w:t>Pieteicēj</w:t>
      </w:r>
      <w:r w:rsidR="002435B2">
        <w:t>a</w:t>
      </w:r>
      <w:r w:rsidRPr="00BF1D2A">
        <w:t xml:space="preserve"> </w:t>
      </w:r>
      <w:r w:rsidR="00D40C95">
        <w:t xml:space="preserve">nepiekrita </w:t>
      </w:r>
      <w:r w:rsidRPr="00BF1D2A">
        <w:t>Valsts ieņēmumu dienesta lēmum</w:t>
      </w:r>
      <w:r w:rsidR="00D40C95">
        <w:t>am, tāpēc vērsās administratīvajā tiesā ar pieteikumu par lēmuma atcelšanu</w:t>
      </w:r>
      <w:r w:rsidRPr="00BF1D2A">
        <w:t>.</w:t>
      </w:r>
    </w:p>
    <w:p w14:paraId="32F16D83" w14:textId="77777777" w:rsidR="00D40C95" w:rsidRPr="00BF1D2A" w:rsidRDefault="00D40C95" w:rsidP="00364352">
      <w:pPr>
        <w:shd w:val="clear" w:color="auto" w:fill="FFFFFF"/>
        <w:spacing w:line="269" w:lineRule="auto"/>
        <w:ind w:firstLine="720"/>
        <w:jc w:val="both"/>
      </w:pPr>
    </w:p>
    <w:p w14:paraId="1F93AEC1" w14:textId="3926E6A6" w:rsidR="00D0646F" w:rsidRDefault="00D40C95" w:rsidP="00364352">
      <w:pPr>
        <w:shd w:val="clear" w:color="auto" w:fill="FFFFFF"/>
        <w:spacing w:line="269" w:lineRule="auto"/>
        <w:ind w:firstLine="720"/>
        <w:jc w:val="both"/>
      </w:pPr>
      <w:r>
        <w:t>[2] </w:t>
      </w:r>
      <w:r w:rsidR="00BF1D2A" w:rsidRPr="00BF1D2A">
        <w:t xml:space="preserve">Administratīvā apgabaltiesa ar 2020.gada </w:t>
      </w:r>
      <w:r w:rsidR="00D0646F">
        <w:t>29.oktobra spriedumu noraidīja pieteikumu. Spriedumā norādīts, ka pieteicēja, būdama grāmatvedības ārpakalpojumu sniedzēja, ir Legalizācijas novēršanas likuma subjekts. Nav nozīmes tam, ka pieteicēja kārto grāmatvedību tikai trim saistīt</w:t>
      </w:r>
      <w:r w:rsidR="00CF7A63">
        <w:t>ajām personām</w:t>
      </w:r>
      <w:r w:rsidR="00D0646F">
        <w:t xml:space="preserve">. Atbilstoši Eiropas Parlamenta un Padomes 2015.gada 20.maija Direktīvas (ES) 2015/849 par to, lai nepieļautu finanšu sistēmas izmantošanu nelikumīgi iegūtu līdzekļu legalizācijai vai teroristu finansēšanai, un ar ko groza Eiropas Parlamenta un Padomes Regulu (ES) Nr. 684/2012 un atceļ Eiropas Parlamenta un Padomes Direktīvu 2005/60/EK un Komisijas Direktīvu 2006/70/EK, (turpmāk – direktīva 2015/849) </w:t>
      </w:r>
      <w:bookmarkStart w:id="1" w:name="_Hlk190955450"/>
      <w:r w:rsidR="00D0646F">
        <w:t xml:space="preserve">2.panta </w:t>
      </w:r>
      <w:r w:rsidR="00A31D95">
        <w:t>1.punkta 3</w:t>
      </w:r>
      <w:r w:rsidR="00D0646F">
        <w:t>.</w:t>
      </w:r>
      <w:r w:rsidR="00A31D95">
        <w:t>apakš</w:t>
      </w:r>
      <w:r w:rsidR="00D0646F">
        <w:t xml:space="preserve">punkta </w:t>
      </w:r>
      <w:r w:rsidR="00D0646F" w:rsidRPr="00BF1D2A">
        <w:rPr>
          <w:lang w:eastAsia="lv-LV"/>
        </w:rPr>
        <w:t>„</w:t>
      </w:r>
      <w:r w:rsidR="00D0646F">
        <w:rPr>
          <w:lang w:eastAsia="lv-LV"/>
        </w:rPr>
        <w:t>a”</w:t>
      </w:r>
      <w:r w:rsidR="00A31D95">
        <w:rPr>
          <w:lang w:eastAsia="lv-LV"/>
        </w:rPr>
        <w:t> </w:t>
      </w:r>
      <w:r w:rsidR="00D0646F">
        <w:rPr>
          <w:lang w:eastAsia="lv-LV"/>
        </w:rPr>
        <w:t>punktam</w:t>
      </w:r>
      <w:bookmarkEnd w:id="1"/>
      <w:r w:rsidR="00D0646F">
        <w:rPr>
          <w:lang w:eastAsia="lv-LV"/>
        </w:rPr>
        <w:t xml:space="preserve"> šī direktīva ir attiecināma arī uz ārštata grāmatvežiem, un nav izšķirošas nozīmes, kam tiek sniegts grāmatvedības ārpakalpojums. Arī Legalizācijas novēršanas likumā saistītajām personām nav paredzēti nekādi atvieglojumi</w:t>
      </w:r>
      <w:r w:rsidR="00CF7A63">
        <w:rPr>
          <w:lang w:eastAsia="lv-LV"/>
        </w:rPr>
        <w:t xml:space="preserve"> vai izņēmumi</w:t>
      </w:r>
      <w:r w:rsidR="0020516E">
        <w:rPr>
          <w:lang w:eastAsia="lv-LV"/>
        </w:rPr>
        <w:t>.</w:t>
      </w:r>
    </w:p>
    <w:p w14:paraId="4CDFD6D4" w14:textId="77777777" w:rsidR="00BF1D2A" w:rsidRPr="00BF1D2A" w:rsidRDefault="00BF1D2A" w:rsidP="00364352">
      <w:pPr>
        <w:shd w:val="clear" w:color="auto" w:fill="FFFFFF"/>
        <w:spacing w:line="269" w:lineRule="auto"/>
        <w:ind w:firstLine="720"/>
        <w:jc w:val="both"/>
      </w:pPr>
    </w:p>
    <w:p w14:paraId="1AA783DB" w14:textId="77777777" w:rsidR="0020516E" w:rsidRDefault="00BF1D2A" w:rsidP="00364352">
      <w:pPr>
        <w:shd w:val="clear" w:color="auto" w:fill="FFFFFF"/>
        <w:spacing w:line="269" w:lineRule="auto"/>
        <w:ind w:firstLine="720"/>
        <w:jc w:val="both"/>
      </w:pPr>
      <w:r w:rsidRPr="00BF1D2A">
        <w:t>[3] </w:t>
      </w:r>
      <w:r w:rsidR="0020516E">
        <w:t xml:space="preserve">Pieteicēja </w:t>
      </w:r>
      <w:r w:rsidR="009D1EE4">
        <w:t>par apgabaltiesas spriedumu iesniedza kasācijas sūdzību</w:t>
      </w:r>
      <w:r w:rsidR="0020516E">
        <w:t>, argumentējot, ka piemērotais sods ir nesamērīgs.</w:t>
      </w:r>
    </w:p>
    <w:p w14:paraId="75A87372" w14:textId="77777777" w:rsidR="00BF064B" w:rsidRPr="006D7403" w:rsidRDefault="00BF064B" w:rsidP="00364352">
      <w:pPr>
        <w:shd w:val="clear" w:color="auto" w:fill="FFFFFF"/>
        <w:spacing w:line="269" w:lineRule="auto"/>
        <w:ind w:firstLine="720"/>
        <w:jc w:val="both"/>
        <w:rPr>
          <w:color w:val="000000" w:themeColor="text1"/>
        </w:rPr>
      </w:pPr>
    </w:p>
    <w:p w14:paraId="497FFE85" w14:textId="719DB633" w:rsidR="00BF064B" w:rsidRPr="006D7403" w:rsidRDefault="00BF064B" w:rsidP="00364352">
      <w:pPr>
        <w:shd w:val="clear" w:color="auto" w:fill="FFFFFF"/>
        <w:spacing w:line="269" w:lineRule="auto"/>
        <w:ind w:firstLine="720"/>
        <w:jc w:val="both"/>
        <w:rPr>
          <w:color w:val="000000" w:themeColor="text1"/>
        </w:rPr>
      </w:pPr>
      <w:r w:rsidRPr="006D7403">
        <w:rPr>
          <w:color w:val="000000" w:themeColor="text1"/>
        </w:rPr>
        <w:t>[4] </w:t>
      </w:r>
      <w:r w:rsidR="0020516E">
        <w:rPr>
          <w:color w:val="000000" w:themeColor="text1"/>
        </w:rPr>
        <w:t xml:space="preserve">Valsts ieņēmumu dienests rakstveida </w:t>
      </w:r>
      <w:r w:rsidRPr="006D7403">
        <w:rPr>
          <w:color w:val="000000" w:themeColor="text1"/>
        </w:rPr>
        <w:t>paskaidrojumā kasācijas sūdzību uzskata par nepamatotu.</w:t>
      </w:r>
    </w:p>
    <w:p w14:paraId="4E540E88" w14:textId="77777777" w:rsidR="00BF064B" w:rsidRPr="00BF064B" w:rsidRDefault="00BF064B" w:rsidP="00364352">
      <w:pPr>
        <w:shd w:val="clear" w:color="auto" w:fill="FFFFFF"/>
        <w:spacing w:line="269" w:lineRule="auto"/>
        <w:ind w:firstLine="720"/>
        <w:jc w:val="both"/>
      </w:pPr>
    </w:p>
    <w:p w14:paraId="0D604607" w14:textId="5595CF52" w:rsidR="002442DA" w:rsidRDefault="00BF064B" w:rsidP="00364352">
      <w:pPr>
        <w:shd w:val="clear" w:color="auto" w:fill="FFFFFF"/>
        <w:spacing w:line="269" w:lineRule="auto"/>
        <w:ind w:firstLine="720"/>
        <w:jc w:val="both"/>
        <w:rPr>
          <w:lang w:eastAsia="lv-LV"/>
        </w:rPr>
      </w:pPr>
      <w:r w:rsidRPr="00BF064B">
        <w:t xml:space="preserve">[5] Senāts vērsās Eiropas Savienības Tiesā, </w:t>
      </w:r>
      <w:r w:rsidR="0020516E">
        <w:t xml:space="preserve">citstarp </w:t>
      </w:r>
      <w:r w:rsidRPr="00BF064B">
        <w:t xml:space="preserve">uzdodot </w:t>
      </w:r>
      <w:r w:rsidR="0020516E">
        <w:t xml:space="preserve">šādu </w:t>
      </w:r>
      <w:r w:rsidRPr="00BF064B">
        <w:t>prejudiciālo jautājumu</w:t>
      </w:r>
      <w:r>
        <w:t>:</w:t>
      </w:r>
      <w:r w:rsidRPr="00BF064B">
        <w:t xml:space="preserve"> </w:t>
      </w:r>
      <w:r w:rsidR="0020516E">
        <w:t xml:space="preserve">vai direktīvas 2015/849 </w:t>
      </w:r>
      <w:r w:rsidR="00675E9D">
        <w:t xml:space="preserve">2.panta 1.punkta 3.apakšpunkta </w:t>
      </w:r>
      <w:r w:rsidR="00675E9D" w:rsidRPr="00BF1D2A">
        <w:rPr>
          <w:lang w:eastAsia="lv-LV"/>
        </w:rPr>
        <w:t>„</w:t>
      </w:r>
      <w:r w:rsidR="00675E9D">
        <w:rPr>
          <w:lang w:eastAsia="lv-LV"/>
        </w:rPr>
        <w:t xml:space="preserve">a” punktā </w:t>
      </w:r>
      <w:r w:rsidR="0020516E">
        <w:rPr>
          <w:lang w:eastAsia="lv-LV"/>
        </w:rPr>
        <w:t xml:space="preserve">ietvertais jēdziens </w:t>
      </w:r>
      <w:r w:rsidR="0020516E" w:rsidRPr="00BF1D2A">
        <w:rPr>
          <w:lang w:eastAsia="lv-LV"/>
        </w:rPr>
        <w:t>„</w:t>
      </w:r>
      <w:r w:rsidR="0020516E">
        <w:rPr>
          <w:lang w:eastAsia="lv-LV"/>
        </w:rPr>
        <w:t>ārštata grāmatvedis” ir interpretējams tādējādi, ka tas ir attiecināms arī uz tādiem gadījumiem, kad grāmatvedības pakalpojumi tiek sniegti tikai ar ārštata grāmatvedi saistītajām personām?</w:t>
      </w:r>
      <w:bookmarkStart w:id="2" w:name="_Hlk190955251"/>
    </w:p>
    <w:p w14:paraId="61F7F85D" w14:textId="76127FA8" w:rsidR="00BF064B" w:rsidRPr="00BF1D2A" w:rsidRDefault="00BF064B" w:rsidP="00364352">
      <w:pPr>
        <w:shd w:val="clear" w:color="auto" w:fill="FFFFFF"/>
        <w:spacing w:line="269" w:lineRule="auto"/>
        <w:ind w:firstLine="720"/>
        <w:jc w:val="both"/>
        <w:rPr>
          <w:i/>
          <w:iCs/>
        </w:rPr>
      </w:pPr>
      <w:r w:rsidRPr="00BF064B">
        <w:t>Eiropas Savienības Tiesa 202</w:t>
      </w:r>
      <w:r>
        <w:t>4</w:t>
      </w:r>
      <w:r w:rsidRPr="00BF064B">
        <w:t xml:space="preserve">.gada </w:t>
      </w:r>
      <w:r>
        <w:t>5.</w:t>
      </w:r>
      <w:r w:rsidR="0020516E">
        <w:t xml:space="preserve">decembrī </w:t>
      </w:r>
      <w:r w:rsidRPr="00BF064B">
        <w:t xml:space="preserve">taisīja spriedumu </w:t>
      </w:r>
      <w:r w:rsidR="002442DA" w:rsidRPr="002442DA">
        <w:t xml:space="preserve">C-3/24, </w:t>
      </w:r>
      <w:hyperlink r:id="rId9" w:history="1">
        <w:r w:rsidR="002442DA" w:rsidRPr="002442DA">
          <w:rPr>
            <w:rStyle w:val="Hyperlink"/>
          </w:rPr>
          <w:t>ECLI:EU:C:2024:999</w:t>
        </w:r>
      </w:hyperlink>
      <w:r w:rsidR="002442DA">
        <w:rPr>
          <w:i/>
          <w:iCs/>
        </w:rPr>
        <w:t xml:space="preserve"> </w:t>
      </w:r>
      <w:r w:rsidR="00CF7A63">
        <w:t>(turpmāk – Eiropas Savienības Tiesas spriedums C-3/24</w:t>
      </w:r>
      <w:r w:rsidRPr="00BF064B">
        <w:t>).</w:t>
      </w:r>
    </w:p>
    <w:bookmarkEnd w:id="2"/>
    <w:p w14:paraId="1D9A8A08" w14:textId="77777777" w:rsidR="00EB345A" w:rsidRPr="00A03F77" w:rsidRDefault="00EB345A" w:rsidP="00364352">
      <w:pPr>
        <w:spacing w:line="269" w:lineRule="auto"/>
        <w:ind w:firstLine="720"/>
        <w:jc w:val="both"/>
      </w:pPr>
    </w:p>
    <w:p w14:paraId="7DAF7841" w14:textId="300657C2" w:rsidR="00447EE6" w:rsidRPr="00A03F77" w:rsidRDefault="00447EE6" w:rsidP="00364352">
      <w:pPr>
        <w:shd w:val="clear" w:color="auto" w:fill="FFFFFF"/>
        <w:spacing w:line="269" w:lineRule="auto"/>
        <w:jc w:val="center"/>
        <w:rPr>
          <w:b/>
        </w:rPr>
      </w:pPr>
      <w:r w:rsidRPr="00A03F77">
        <w:rPr>
          <w:b/>
        </w:rPr>
        <w:t>Motīvu daļa</w:t>
      </w:r>
    </w:p>
    <w:p w14:paraId="7E617B2C" w14:textId="77777777" w:rsidR="00CD077C" w:rsidRPr="004507D7" w:rsidRDefault="00CD077C" w:rsidP="00364352">
      <w:pPr>
        <w:shd w:val="clear" w:color="auto" w:fill="FFFFFF"/>
        <w:spacing w:line="269" w:lineRule="auto"/>
        <w:ind w:firstLine="709"/>
      </w:pPr>
    </w:p>
    <w:p w14:paraId="2AD22689" w14:textId="33CE0090" w:rsidR="00675E9D" w:rsidRDefault="005D65A2" w:rsidP="00364352">
      <w:pPr>
        <w:spacing w:line="269" w:lineRule="auto"/>
        <w:ind w:firstLine="720"/>
        <w:jc w:val="both"/>
        <w:rPr>
          <w:lang w:eastAsia="lv-LV"/>
        </w:rPr>
      </w:pPr>
      <w:r w:rsidRPr="000B2E20">
        <w:rPr>
          <w:lang w:eastAsia="lv-LV"/>
        </w:rPr>
        <w:t>[</w:t>
      </w:r>
      <w:r w:rsidR="006F398D">
        <w:rPr>
          <w:lang w:eastAsia="lv-LV"/>
        </w:rPr>
        <w:t>6</w:t>
      </w:r>
      <w:r w:rsidRPr="000B2E20">
        <w:rPr>
          <w:lang w:eastAsia="lv-LV"/>
        </w:rPr>
        <w:t>]</w:t>
      </w:r>
      <w:r>
        <w:rPr>
          <w:lang w:eastAsia="lv-LV"/>
        </w:rPr>
        <w:t> </w:t>
      </w:r>
      <w:r w:rsidR="009B027E">
        <w:rPr>
          <w:lang w:eastAsia="lv-LV"/>
        </w:rPr>
        <w:t>Primāri k</w:t>
      </w:r>
      <w:r w:rsidR="00CC6898">
        <w:rPr>
          <w:lang w:eastAsia="lv-LV"/>
        </w:rPr>
        <w:t>asācijas tiesvedības kārtībā jānoskaidro, vai tiesa</w:t>
      </w:r>
      <w:r w:rsidR="00675E9D">
        <w:rPr>
          <w:lang w:eastAsia="lv-LV"/>
        </w:rPr>
        <w:t>, atzīstot pieteicēju par Legalizācijas novēršanas likuma subjektu,</w:t>
      </w:r>
      <w:r w:rsidR="009B027E">
        <w:rPr>
          <w:lang w:eastAsia="lv-LV"/>
        </w:rPr>
        <w:t xml:space="preserve"> </w:t>
      </w:r>
      <w:r w:rsidR="00675E9D">
        <w:rPr>
          <w:lang w:eastAsia="lv-LV"/>
        </w:rPr>
        <w:t xml:space="preserve">pareizi interpretējusi šā likuma 3.panta pirmās daļas 3.punktā lietoto jēdzienu </w:t>
      </w:r>
      <w:r w:rsidR="00675E9D" w:rsidRPr="00BF1D2A">
        <w:rPr>
          <w:lang w:eastAsia="lv-LV"/>
        </w:rPr>
        <w:t>„</w:t>
      </w:r>
      <w:r w:rsidR="00675E9D">
        <w:rPr>
          <w:lang w:eastAsia="lv-LV"/>
        </w:rPr>
        <w:t xml:space="preserve">ārpakalpojuma grāmatveži”. Jautājums par pieteicējai </w:t>
      </w:r>
      <w:r w:rsidR="00675E9D">
        <w:rPr>
          <w:lang w:eastAsia="lv-LV"/>
        </w:rPr>
        <w:lastRenderedPageBreak/>
        <w:t xml:space="preserve">piemērotā soda samērīgumu ir pakārtots </w:t>
      </w:r>
      <w:r w:rsidR="001D7F5A">
        <w:rPr>
          <w:lang w:eastAsia="lv-LV"/>
        </w:rPr>
        <w:t>jautājumam par attiecīgā jēdziena interpretāciju</w:t>
      </w:r>
      <w:r w:rsidR="00675E9D">
        <w:rPr>
          <w:lang w:eastAsia="lv-LV"/>
        </w:rPr>
        <w:t>, jo sodu par Legalizācijas novēršanas likuma neievērošanu var piemērot tikai šā likuma subjektam.</w:t>
      </w:r>
    </w:p>
    <w:p w14:paraId="371C6C26" w14:textId="77777777" w:rsidR="009B027E" w:rsidRDefault="009B027E" w:rsidP="00364352">
      <w:pPr>
        <w:spacing w:line="269" w:lineRule="auto"/>
        <w:ind w:firstLine="720"/>
        <w:jc w:val="both"/>
        <w:rPr>
          <w:lang w:eastAsia="lv-LV"/>
        </w:rPr>
      </w:pPr>
    </w:p>
    <w:p w14:paraId="1ADB6B77" w14:textId="365E7E44" w:rsidR="008C3DEF" w:rsidRDefault="009B027E" w:rsidP="00364352">
      <w:pPr>
        <w:spacing w:line="269" w:lineRule="auto"/>
        <w:ind w:firstLine="720"/>
        <w:jc w:val="both"/>
        <w:rPr>
          <w:lang w:eastAsia="lv-LV"/>
        </w:rPr>
      </w:pPr>
      <w:r>
        <w:rPr>
          <w:lang w:eastAsia="lv-LV"/>
        </w:rPr>
        <w:t>[</w:t>
      </w:r>
      <w:r w:rsidR="00C51A0B">
        <w:rPr>
          <w:lang w:eastAsia="lv-LV"/>
        </w:rPr>
        <w:t>7</w:t>
      </w:r>
      <w:r>
        <w:rPr>
          <w:lang w:eastAsia="lv-LV"/>
        </w:rPr>
        <w:t>] Legalizācijas novēršanas likum</w:t>
      </w:r>
      <w:r w:rsidR="008C3DEF">
        <w:rPr>
          <w:lang w:eastAsia="lv-LV"/>
        </w:rPr>
        <w:t>ā ir transponēts direktīvas 2015/8479 regulējums. Līdz ar to likumā ietvertajam regulējumam jābūt saskanīgam ar direktīvu. Tas nozīmē, ka likumā lietoto jēdzienu būtība noskaidrojama, ņemot vērā direktīvas 2015/849 regulējumu.</w:t>
      </w:r>
    </w:p>
    <w:p w14:paraId="0310CE22" w14:textId="35288287" w:rsidR="002442DA" w:rsidRPr="002442DA" w:rsidRDefault="008C3DEF" w:rsidP="00364352">
      <w:pPr>
        <w:spacing w:line="269" w:lineRule="auto"/>
        <w:ind w:firstLine="720"/>
        <w:jc w:val="both"/>
        <w:rPr>
          <w:lang w:eastAsia="lv-LV"/>
        </w:rPr>
      </w:pPr>
      <w:r>
        <w:rPr>
          <w:lang w:eastAsia="lv-LV"/>
        </w:rPr>
        <w:t xml:space="preserve">Legalizācijas novēršanas likuma </w:t>
      </w:r>
      <w:r w:rsidR="00904821">
        <w:rPr>
          <w:lang w:eastAsia="lv-LV"/>
        </w:rPr>
        <w:t>(</w:t>
      </w:r>
      <w:r w:rsidR="00904821" w:rsidRPr="001D7F5A">
        <w:rPr>
          <w:i/>
          <w:iCs/>
          <w:lang w:eastAsia="lv-LV"/>
        </w:rPr>
        <w:t>šeit un turpmāk redakcijā, kas bija spēkā pārbaudāmajā periodā</w:t>
      </w:r>
      <w:r w:rsidR="00904821">
        <w:rPr>
          <w:lang w:eastAsia="lv-LV"/>
        </w:rPr>
        <w:t xml:space="preserve">) </w:t>
      </w:r>
      <w:r w:rsidR="009B027E">
        <w:rPr>
          <w:lang w:eastAsia="lv-LV"/>
        </w:rPr>
        <w:t xml:space="preserve">3.panta pirmās daļas 3.punkts noteic, ka šā likuma subjekti ir personas, kuras veic saimniecisko vai profesionālo darbību, </w:t>
      </w:r>
      <w:r w:rsidR="009B027E" w:rsidRPr="009B027E">
        <w:rPr>
          <w:i/>
          <w:iCs/>
          <w:lang w:eastAsia="lv-LV"/>
        </w:rPr>
        <w:t>inter alia</w:t>
      </w:r>
      <w:r w:rsidR="009B027E">
        <w:rPr>
          <w:lang w:eastAsia="lv-LV"/>
        </w:rPr>
        <w:t>, ārpakalpojuma grāmatveži.</w:t>
      </w:r>
      <w:r w:rsidR="00EC5E3A">
        <w:rPr>
          <w:lang w:eastAsia="lv-LV"/>
        </w:rPr>
        <w:t xml:space="preserve"> </w:t>
      </w:r>
      <w:r>
        <w:rPr>
          <w:lang w:eastAsia="lv-LV"/>
        </w:rPr>
        <w:t>Arī</w:t>
      </w:r>
      <w:r w:rsidR="002442DA">
        <w:rPr>
          <w:lang w:eastAsia="lv-LV"/>
        </w:rPr>
        <w:t xml:space="preserve"> </w:t>
      </w:r>
      <w:r w:rsidR="008E7CCA" w:rsidRPr="00C364A1">
        <w:rPr>
          <w:lang w:eastAsia="lv-LV"/>
        </w:rPr>
        <w:t xml:space="preserve">direktīvas 2015/849 </w:t>
      </w:r>
      <w:r w:rsidR="00CF7A63">
        <w:t xml:space="preserve">2.panta </w:t>
      </w:r>
      <w:r w:rsidR="00B775BE">
        <w:t xml:space="preserve">1.punkta </w:t>
      </w:r>
      <w:r w:rsidR="00CF7A63">
        <w:t>3.</w:t>
      </w:r>
      <w:r w:rsidR="00B775BE">
        <w:t>apakš</w:t>
      </w:r>
      <w:r w:rsidR="00CF7A63">
        <w:t xml:space="preserve">punkta </w:t>
      </w:r>
      <w:bookmarkStart w:id="3" w:name="_Hlk191041656"/>
      <w:r w:rsidR="00CF7A63" w:rsidRPr="00BF1D2A">
        <w:rPr>
          <w:lang w:eastAsia="lv-LV"/>
        </w:rPr>
        <w:t>„</w:t>
      </w:r>
      <w:bookmarkEnd w:id="3"/>
      <w:r w:rsidR="00CF7A63">
        <w:rPr>
          <w:lang w:eastAsia="lv-LV"/>
        </w:rPr>
        <w:t>a”</w:t>
      </w:r>
      <w:r w:rsidR="00B775BE">
        <w:rPr>
          <w:lang w:eastAsia="lv-LV"/>
        </w:rPr>
        <w:t> </w:t>
      </w:r>
      <w:r w:rsidR="00CF7A63">
        <w:rPr>
          <w:lang w:eastAsia="lv-LV"/>
        </w:rPr>
        <w:t>punkts</w:t>
      </w:r>
      <w:r w:rsidR="008E7CCA" w:rsidRPr="00C364A1">
        <w:rPr>
          <w:lang w:eastAsia="lv-LV"/>
        </w:rPr>
        <w:t xml:space="preserve"> </w:t>
      </w:r>
      <w:r w:rsidR="002442DA">
        <w:rPr>
          <w:lang w:eastAsia="lv-LV"/>
        </w:rPr>
        <w:t>n</w:t>
      </w:r>
      <w:r w:rsidR="008E7CCA" w:rsidRPr="00C364A1">
        <w:rPr>
          <w:lang w:eastAsia="lv-LV"/>
        </w:rPr>
        <w:t>oteic, k</w:t>
      </w:r>
      <w:r w:rsidR="008E7CCA">
        <w:rPr>
          <w:lang w:eastAsia="lv-LV"/>
        </w:rPr>
        <w:t xml:space="preserve">a šo direktīvu piemēro konkrētiem atbildīgajiem subjektiem, proti, fiziskajām vai juridiskajām personām, kas darbojas, lai veiktu savu profesionālo darbību, </w:t>
      </w:r>
      <w:r w:rsidR="008E7CCA" w:rsidRPr="00B774C5">
        <w:rPr>
          <w:i/>
          <w:iCs/>
          <w:lang w:eastAsia="lv-LV"/>
        </w:rPr>
        <w:t>inter</w:t>
      </w:r>
      <w:r w:rsidR="002442DA">
        <w:rPr>
          <w:i/>
          <w:iCs/>
          <w:lang w:eastAsia="lv-LV"/>
        </w:rPr>
        <w:t xml:space="preserve"> </w:t>
      </w:r>
      <w:r w:rsidR="008E7CCA" w:rsidRPr="00B774C5">
        <w:rPr>
          <w:i/>
          <w:iCs/>
          <w:lang w:eastAsia="lv-LV"/>
        </w:rPr>
        <w:t>alia</w:t>
      </w:r>
      <w:r w:rsidR="008E7CCA">
        <w:rPr>
          <w:lang w:eastAsia="lv-LV"/>
        </w:rPr>
        <w:t>, ārštata grāmatvežiem.</w:t>
      </w:r>
      <w:r>
        <w:rPr>
          <w:lang w:eastAsia="lv-LV"/>
        </w:rPr>
        <w:t xml:space="preserve"> D</w:t>
      </w:r>
      <w:r w:rsidRPr="008C3DEF">
        <w:rPr>
          <w:lang w:eastAsia="lv-LV"/>
        </w:rPr>
        <w:t>irektīvas 2015/849 2.panta 1.punkta 3.apakšpunkta „a” punkt</w:t>
      </w:r>
      <w:r w:rsidR="00675E9D">
        <w:rPr>
          <w:lang w:eastAsia="lv-LV"/>
        </w:rPr>
        <w:t>ā</w:t>
      </w:r>
      <w:r w:rsidRPr="008C3DEF">
        <w:rPr>
          <w:lang w:eastAsia="lv-LV"/>
        </w:rPr>
        <w:t xml:space="preserve"> </w:t>
      </w:r>
      <w:r w:rsidR="002442DA" w:rsidRPr="002442DA">
        <w:rPr>
          <w:lang w:eastAsia="lv-LV"/>
        </w:rPr>
        <w:t>attiecībā uz jēdzienu „</w:t>
      </w:r>
      <w:r>
        <w:rPr>
          <w:lang w:eastAsia="lv-LV"/>
        </w:rPr>
        <w:t>ārštata grāmatveži</w:t>
      </w:r>
      <w:r w:rsidR="002442DA" w:rsidRPr="002442DA">
        <w:rPr>
          <w:lang w:eastAsia="lv-LV"/>
        </w:rPr>
        <w:t xml:space="preserve">” </w:t>
      </w:r>
      <w:r>
        <w:rPr>
          <w:lang w:eastAsia="lv-LV"/>
        </w:rPr>
        <w:t xml:space="preserve">(jeb Legalizācijas novēršanas likumā lietoto jēdzienu </w:t>
      </w:r>
      <w:r w:rsidR="0088274B" w:rsidRPr="002442DA">
        <w:rPr>
          <w:lang w:eastAsia="lv-LV"/>
        </w:rPr>
        <w:t>„</w:t>
      </w:r>
      <w:r>
        <w:rPr>
          <w:lang w:eastAsia="lv-LV"/>
        </w:rPr>
        <w:t xml:space="preserve">ārpakalpojuma grāmatveži”) </w:t>
      </w:r>
      <w:r w:rsidR="002442DA" w:rsidRPr="002442DA">
        <w:rPr>
          <w:lang w:eastAsia="lv-LV"/>
        </w:rPr>
        <w:t>nav sniegta neviena atsauce uz valsts tiesībām saistībā ar šim jēdzienam piešķiramo nozīmi</w:t>
      </w:r>
      <w:r w:rsidR="0088274B">
        <w:rPr>
          <w:lang w:eastAsia="lv-LV"/>
        </w:rPr>
        <w:t>. L</w:t>
      </w:r>
      <w:r w:rsidR="002442DA" w:rsidRPr="002442DA">
        <w:rPr>
          <w:lang w:eastAsia="lv-LV"/>
        </w:rPr>
        <w:t xml:space="preserve">īdz ar to </w:t>
      </w:r>
      <w:r>
        <w:rPr>
          <w:lang w:eastAsia="lv-LV"/>
        </w:rPr>
        <w:t xml:space="preserve">ārštata grāmatveži </w:t>
      </w:r>
      <w:r w:rsidR="002442DA" w:rsidRPr="002442DA">
        <w:rPr>
          <w:lang w:eastAsia="lv-LV"/>
        </w:rPr>
        <w:t>ir autonoms Eiropas Savienības tiesību jēdziens.</w:t>
      </w:r>
    </w:p>
    <w:p w14:paraId="1343A8C7" w14:textId="77777777" w:rsidR="002442DA" w:rsidRDefault="002442DA" w:rsidP="00364352">
      <w:pPr>
        <w:spacing w:line="269" w:lineRule="auto"/>
        <w:ind w:firstLine="720"/>
        <w:jc w:val="both"/>
        <w:rPr>
          <w:lang w:eastAsia="lv-LV"/>
        </w:rPr>
      </w:pPr>
    </w:p>
    <w:p w14:paraId="67A6C3F7" w14:textId="16C99377" w:rsidR="00B775BE" w:rsidRDefault="0088274B" w:rsidP="00364352">
      <w:pPr>
        <w:spacing w:line="269" w:lineRule="auto"/>
        <w:ind w:firstLine="720"/>
        <w:jc w:val="both"/>
        <w:rPr>
          <w:lang w:eastAsia="lv-LV"/>
        </w:rPr>
      </w:pPr>
      <w:r>
        <w:rPr>
          <w:lang w:eastAsia="lv-LV"/>
        </w:rPr>
        <w:t>[</w:t>
      </w:r>
      <w:r w:rsidR="00C51A0B">
        <w:rPr>
          <w:lang w:eastAsia="lv-LV"/>
        </w:rPr>
        <w:t>8</w:t>
      </w:r>
      <w:r>
        <w:rPr>
          <w:lang w:eastAsia="lv-LV"/>
        </w:rPr>
        <w:t>] D</w:t>
      </w:r>
      <w:r w:rsidR="00B775BE">
        <w:rPr>
          <w:lang w:eastAsia="lv-LV"/>
        </w:rPr>
        <w:t xml:space="preserve">irektīvā 2015/849 lietotais jēdziens </w:t>
      </w:r>
      <w:r w:rsidR="002442DA" w:rsidRPr="00BF1D2A">
        <w:rPr>
          <w:lang w:eastAsia="lv-LV"/>
        </w:rPr>
        <w:t>„</w:t>
      </w:r>
      <w:r w:rsidR="00B775BE">
        <w:rPr>
          <w:lang w:eastAsia="lv-LV"/>
        </w:rPr>
        <w:t>ārštata grāmatvedis” direktīvā nav skaidrots</w:t>
      </w:r>
      <w:r>
        <w:rPr>
          <w:lang w:eastAsia="lv-LV"/>
        </w:rPr>
        <w:t xml:space="preserve">, tāpēc </w:t>
      </w:r>
      <w:r w:rsidR="00B775BE">
        <w:rPr>
          <w:lang w:eastAsia="lv-LV"/>
        </w:rPr>
        <w:t xml:space="preserve">Eiropas Savienības Tiesa spriedumā </w:t>
      </w:r>
      <w:r w:rsidR="002442DA">
        <w:rPr>
          <w:lang w:eastAsia="lv-LV"/>
        </w:rPr>
        <w:t>C</w:t>
      </w:r>
      <w:r w:rsidR="00B775BE">
        <w:rPr>
          <w:lang w:eastAsia="lv-LV"/>
        </w:rPr>
        <w:t>-3/24 norādīj</w:t>
      </w:r>
      <w:r w:rsidR="00675E9D">
        <w:rPr>
          <w:lang w:eastAsia="lv-LV"/>
        </w:rPr>
        <w:t>a</w:t>
      </w:r>
      <w:r w:rsidR="00B775BE">
        <w:rPr>
          <w:lang w:eastAsia="lv-LV"/>
        </w:rPr>
        <w:t xml:space="preserve">, ka jēdziena </w:t>
      </w:r>
      <w:r w:rsidR="002442DA" w:rsidRPr="00BF1D2A">
        <w:rPr>
          <w:lang w:eastAsia="lv-LV"/>
        </w:rPr>
        <w:t>„</w:t>
      </w:r>
      <w:r w:rsidR="00B775BE">
        <w:rPr>
          <w:lang w:eastAsia="lv-LV"/>
        </w:rPr>
        <w:t>ārštata grāmatvedis” nozīme un tvērums jānoskaidro saskaņā ar ierasto nozīmi ikdienas valodā, ievērojot kontekstu, kādā tas tiek lietots, un ar tiesisko regulējumu, kura daļu tas veido, sasniedzamos mērķus (</w:t>
      </w:r>
      <w:r w:rsidR="00874224">
        <w:rPr>
          <w:i/>
          <w:iCs/>
          <w:lang w:eastAsia="lv-LV"/>
        </w:rPr>
        <w:t xml:space="preserve">sprieduma </w:t>
      </w:r>
      <w:r w:rsidR="00B775BE" w:rsidRPr="0088274B">
        <w:rPr>
          <w:i/>
          <w:iCs/>
          <w:lang w:eastAsia="lv-LV"/>
        </w:rPr>
        <w:t xml:space="preserve">31.punkts </w:t>
      </w:r>
      <w:r w:rsidR="00B775BE" w:rsidRPr="001D7F5A">
        <w:rPr>
          <w:lang w:eastAsia="lv-LV"/>
        </w:rPr>
        <w:t>un tajā norādītā judikatūra</w:t>
      </w:r>
      <w:r w:rsidR="00B775BE">
        <w:rPr>
          <w:lang w:eastAsia="lv-LV"/>
        </w:rPr>
        <w:t>).</w:t>
      </w:r>
    </w:p>
    <w:p w14:paraId="624CE21A" w14:textId="740B743B" w:rsidR="00B775BE" w:rsidRDefault="00B775BE" w:rsidP="00364352">
      <w:pPr>
        <w:spacing w:line="269" w:lineRule="auto"/>
        <w:ind w:firstLine="720"/>
        <w:jc w:val="both"/>
        <w:rPr>
          <w:lang w:eastAsia="lv-LV"/>
        </w:rPr>
      </w:pPr>
      <w:r>
        <w:rPr>
          <w:lang w:eastAsia="lv-LV"/>
        </w:rPr>
        <w:t xml:space="preserve">Runājot par vārdu </w:t>
      </w:r>
      <w:r w:rsidR="0088274B" w:rsidRPr="002442DA">
        <w:rPr>
          <w:lang w:eastAsia="lv-LV"/>
        </w:rPr>
        <w:t>„</w:t>
      </w:r>
      <w:r>
        <w:rPr>
          <w:lang w:eastAsia="lv-LV"/>
        </w:rPr>
        <w:t xml:space="preserve">grāmatveži”, Eiropas Savienības Tiesa konstatēja, ka dažās direktīvas 2015/849 2.panta 1.punkta 3.apakšpunkta </w:t>
      </w:r>
      <w:r w:rsidR="0088274B" w:rsidRPr="002442DA">
        <w:rPr>
          <w:lang w:eastAsia="lv-LV"/>
        </w:rPr>
        <w:t>„</w:t>
      </w:r>
      <w:r>
        <w:rPr>
          <w:lang w:eastAsia="lv-LV"/>
        </w:rPr>
        <w:t xml:space="preserve">a” punkta valodu versijās izmantotie vārdi attiecas uz personām, kas ir reglamentētu profesiju pārstāvji un kas organizē, pārbauda, vērtē vai labo grāmatvedības uzskaiti. Turpretim citu valodu versijās izmantoto vārdu tvērums ir plašāks, jo vispārīgāk attiecas uz personām, kas izveido, kārto un kontrolē kontus, konkrētāk – uzņēmumu kontus. Savukārt, runājot par vārda </w:t>
      </w:r>
      <w:r w:rsidR="0088274B" w:rsidRPr="002442DA">
        <w:rPr>
          <w:lang w:eastAsia="lv-LV"/>
        </w:rPr>
        <w:t>„</w:t>
      </w:r>
      <w:r>
        <w:rPr>
          <w:lang w:eastAsia="lv-LV"/>
        </w:rPr>
        <w:t xml:space="preserve">ārštata” izmantošanu direktīvas 2015/849 2.panta 1.punkta 3.apakšpunkta </w:t>
      </w:r>
      <w:bookmarkStart w:id="4" w:name="_Hlk191487389"/>
      <w:r w:rsidR="0088274B" w:rsidRPr="002442DA">
        <w:rPr>
          <w:lang w:eastAsia="lv-LV"/>
        </w:rPr>
        <w:t>„</w:t>
      </w:r>
      <w:bookmarkEnd w:id="4"/>
      <w:r>
        <w:rPr>
          <w:lang w:eastAsia="lv-LV"/>
        </w:rPr>
        <w:t xml:space="preserve">c” punktā, jāuzskata, ka tā mērķis ir no šajā direktīvā paredzētajiem pienākumiem skaidri </w:t>
      </w:r>
      <w:r w:rsidR="001D7F5A" w:rsidRPr="002442DA">
        <w:rPr>
          <w:lang w:eastAsia="lv-LV"/>
        </w:rPr>
        <w:t>„</w:t>
      </w:r>
      <w:r w:rsidR="001D7F5A">
        <w:rPr>
          <w:lang w:eastAsia="lv-LV"/>
        </w:rPr>
        <w:t>i</w:t>
      </w:r>
      <w:r>
        <w:rPr>
          <w:lang w:eastAsia="lv-LV"/>
        </w:rPr>
        <w:t xml:space="preserve">zslēgt iekšējos” grāmatvežus, citiem vārdiem, tādas personas kā štata grāmatveži, kas trešajām personām neatkarīgi nesniedz grāmatvedības pakalpojumus. No tā izriet, ka </w:t>
      </w:r>
      <w:r w:rsidR="0088274B" w:rsidRPr="002442DA">
        <w:rPr>
          <w:lang w:eastAsia="lv-LV"/>
        </w:rPr>
        <w:t>„</w:t>
      </w:r>
      <w:r>
        <w:rPr>
          <w:lang w:eastAsia="lv-LV"/>
        </w:rPr>
        <w:t xml:space="preserve">ārštata grāmatveži” direktīvas 2015/849 </w:t>
      </w:r>
      <w:r w:rsidR="00675E9D">
        <w:t xml:space="preserve">2.panta 1.punkta 3.apakšpunkta </w:t>
      </w:r>
      <w:r w:rsidR="00675E9D" w:rsidRPr="00BF1D2A">
        <w:rPr>
          <w:lang w:eastAsia="lv-LV"/>
        </w:rPr>
        <w:t>„</w:t>
      </w:r>
      <w:r w:rsidR="00675E9D">
        <w:rPr>
          <w:lang w:eastAsia="lv-LV"/>
        </w:rPr>
        <w:t xml:space="preserve">a” punkta </w:t>
      </w:r>
      <w:r>
        <w:rPr>
          <w:lang w:eastAsia="lv-LV"/>
        </w:rPr>
        <w:t>izpratnē attiecas uz fiziskajām vai juridiskajām personām, kuru profesionālo darbību veido grāmatvedības pakalpojumu neatkarīga sniegšana trešajām personām, piemēram, grāmatvedības kontu izveide, kārtošana vai kontrole (</w:t>
      </w:r>
      <w:r w:rsidR="00947C14">
        <w:rPr>
          <w:i/>
          <w:iCs/>
          <w:lang w:eastAsia="lv-LV"/>
        </w:rPr>
        <w:t xml:space="preserve">turpat, </w:t>
      </w:r>
      <w:r w:rsidRPr="00064A2E">
        <w:rPr>
          <w:i/>
          <w:iCs/>
          <w:lang w:eastAsia="lv-LV"/>
        </w:rPr>
        <w:t>32.–34.punkts</w:t>
      </w:r>
      <w:r>
        <w:rPr>
          <w:lang w:eastAsia="lv-LV"/>
        </w:rPr>
        <w:t>).</w:t>
      </w:r>
      <w:r w:rsidR="0088274B">
        <w:rPr>
          <w:lang w:eastAsia="lv-LV"/>
        </w:rPr>
        <w:t xml:space="preserve"> Eiropas Savienības Tiesa arī norādīja, ka direktīvas 2015/849 2.panta 1.punkta 3.apakšpunkta </w:t>
      </w:r>
      <w:r w:rsidR="0088274B" w:rsidRPr="002442DA">
        <w:rPr>
          <w:lang w:eastAsia="lv-LV"/>
        </w:rPr>
        <w:t>„</w:t>
      </w:r>
      <w:r w:rsidR="0088274B">
        <w:rPr>
          <w:lang w:eastAsia="lv-LV"/>
        </w:rPr>
        <w:t>a” punkta latviešu valodas versijā izmantotā vārda (</w:t>
      </w:r>
      <w:r w:rsidR="0088274B" w:rsidRPr="002442DA">
        <w:rPr>
          <w:lang w:eastAsia="lv-LV"/>
        </w:rPr>
        <w:t>„</w:t>
      </w:r>
      <w:r w:rsidR="0088274B">
        <w:rPr>
          <w:lang w:eastAsia="lv-LV"/>
        </w:rPr>
        <w:t>ārštata”) nozīme būtībā atspoguļo minēto interpretāciju (</w:t>
      </w:r>
      <w:r w:rsidR="008F572F">
        <w:rPr>
          <w:i/>
          <w:iCs/>
          <w:lang w:eastAsia="lv-LV"/>
        </w:rPr>
        <w:t xml:space="preserve">turpat, </w:t>
      </w:r>
      <w:r w:rsidR="0088274B" w:rsidRPr="00675E9D">
        <w:rPr>
          <w:i/>
          <w:iCs/>
          <w:lang w:eastAsia="lv-LV"/>
        </w:rPr>
        <w:t>33.punkts</w:t>
      </w:r>
      <w:r w:rsidR="0088274B">
        <w:rPr>
          <w:lang w:eastAsia="lv-LV"/>
        </w:rPr>
        <w:t>).</w:t>
      </w:r>
    </w:p>
    <w:p w14:paraId="3A8ADC6F" w14:textId="519D6D60" w:rsidR="00B775BE" w:rsidRDefault="0088274B" w:rsidP="00364352">
      <w:pPr>
        <w:spacing w:line="269" w:lineRule="auto"/>
        <w:ind w:firstLine="720"/>
        <w:jc w:val="both"/>
        <w:rPr>
          <w:lang w:eastAsia="lv-LV"/>
        </w:rPr>
      </w:pPr>
      <w:r>
        <w:rPr>
          <w:lang w:eastAsia="lv-LV"/>
        </w:rPr>
        <w:t>Tāpat Eiropas Savienības Tiesa spriedumā C-3/24 norādīja, ka minēto</w:t>
      </w:r>
      <w:r w:rsidR="00B775BE">
        <w:rPr>
          <w:lang w:eastAsia="lv-LV"/>
        </w:rPr>
        <w:t xml:space="preserve"> interpretāciju apstiprina konteksts, kādā iekļaujas </w:t>
      </w:r>
      <w:r>
        <w:rPr>
          <w:lang w:eastAsia="lv-LV"/>
        </w:rPr>
        <w:t xml:space="preserve">direktīvas 2015/849 2.panta 1.punkta 3.apakšpunkta </w:t>
      </w:r>
      <w:r w:rsidRPr="002442DA">
        <w:rPr>
          <w:lang w:eastAsia="lv-LV"/>
        </w:rPr>
        <w:t>„</w:t>
      </w:r>
      <w:r>
        <w:rPr>
          <w:lang w:eastAsia="lv-LV"/>
        </w:rPr>
        <w:t>a” punkts</w:t>
      </w:r>
      <w:r w:rsidR="00B775BE">
        <w:rPr>
          <w:lang w:eastAsia="lv-LV"/>
        </w:rPr>
        <w:t xml:space="preserve">. Direktīvas 2015/849 2.panta 1.punkta 1.–3.apakšpunktā uzskaitīti subjekti, </w:t>
      </w:r>
      <w:r w:rsidR="00B775BE">
        <w:rPr>
          <w:lang w:eastAsia="lv-LV"/>
        </w:rPr>
        <w:lastRenderedPageBreak/>
        <w:t xml:space="preserve">kuriem tā piemērojama un kuri saukti par </w:t>
      </w:r>
      <w:r w:rsidRPr="002442DA">
        <w:rPr>
          <w:lang w:eastAsia="lv-LV"/>
        </w:rPr>
        <w:t>„</w:t>
      </w:r>
      <w:r w:rsidR="00B775BE">
        <w:rPr>
          <w:lang w:eastAsia="lv-LV"/>
        </w:rPr>
        <w:t>atbildīgajiem subjektiem”. Šie subjekti saskaņā ar 1.apakšpunktu ir kredītiestādes, saskaņā ar 2.apakšpunktu – finanšu iestādes un saskaņā ar 3.apakšpunktu – šajā apakšpunktā paredzētas fiziskas vai juridiskas personas, kas darbojas, lai veiktu savu profesionālo darbību. Konkrētāk</w:t>
      </w:r>
      <w:r w:rsidR="001D7F5A">
        <w:rPr>
          <w:lang w:eastAsia="lv-LV"/>
        </w:rPr>
        <w:t xml:space="preserve"> –</w:t>
      </w:r>
      <w:r w:rsidR="00B775BE">
        <w:rPr>
          <w:lang w:eastAsia="lv-LV"/>
        </w:rPr>
        <w:t xml:space="preserve"> atbilstoši direktīvas 2015/849 2.panta 1.punkta 3.apakšpunkta </w:t>
      </w:r>
      <w:r w:rsidRPr="002442DA">
        <w:rPr>
          <w:lang w:eastAsia="lv-LV"/>
        </w:rPr>
        <w:t>„</w:t>
      </w:r>
      <w:r w:rsidR="00B775BE">
        <w:rPr>
          <w:lang w:eastAsia="lv-LV"/>
        </w:rPr>
        <w:t>a</w:t>
      </w:r>
      <w:r w:rsidR="00675E9D">
        <w:rPr>
          <w:lang w:eastAsia="lv-LV"/>
        </w:rPr>
        <w:t>” </w:t>
      </w:r>
      <w:r w:rsidR="00B775BE">
        <w:rPr>
          <w:lang w:eastAsia="lv-LV"/>
        </w:rPr>
        <w:t xml:space="preserve">punktam tā piemērojama revidentiem, ārštata grāmatvežiem un nodokļu konsultantiem. </w:t>
      </w:r>
      <w:r w:rsidR="00FE373D">
        <w:rPr>
          <w:lang w:eastAsia="lv-LV"/>
        </w:rPr>
        <w:t xml:space="preserve">Nelikumīgi iegūtu līdzekļu legalizācijas novēršanas normu piemērošanas joma paplašināta, iekļaujot tajā </w:t>
      </w:r>
      <w:r w:rsidR="001D7F5A">
        <w:rPr>
          <w:lang w:eastAsia="lv-LV"/>
        </w:rPr>
        <w:t>revidentus, ārštata grāmatvežus un nodokļu konsultantus</w:t>
      </w:r>
      <w:r w:rsidR="00FE373D">
        <w:rPr>
          <w:lang w:eastAsia="lv-LV"/>
        </w:rPr>
        <w:t xml:space="preserve">, jau ar </w:t>
      </w:r>
      <w:r w:rsidR="00FE373D" w:rsidRPr="00904821">
        <w:rPr>
          <w:lang w:eastAsia="lv-LV"/>
        </w:rPr>
        <w:t>Eiropas Parlamenta un Padomes 2001.gada 4.decembra Direktīvu 2001/97/EK, ar ko groza Padomes Direktīvu 91/308/EEK par to, kā novērst finanšu sistēmas izmantošanu nelikumīgi iegūtu līdzekļu legalizēšanai</w:t>
      </w:r>
      <w:r w:rsidR="00FE373D">
        <w:rPr>
          <w:lang w:eastAsia="lv-LV"/>
        </w:rPr>
        <w:t xml:space="preserve">. Šīs direktīvas </w:t>
      </w:r>
      <w:r w:rsidR="00FE373D" w:rsidRPr="00904821">
        <w:rPr>
          <w:lang w:eastAsia="lv-LV"/>
        </w:rPr>
        <w:t>preambulas 15.apsvērumā n</w:t>
      </w:r>
      <w:r w:rsidR="00FE373D">
        <w:rPr>
          <w:lang w:eastAsia="lv-LV"/>
        </w:rPr>
        <w:t xml:space="preserve">oteikts, ka pienākumi </w:t>
      </w:r>
      <w:r w:rsidR="00FE373D" w:rsidRPr="00904821">
        <w:rPr>
          <w:lang w:eastAsia="lv-LV"/>
        </w:rPr>
        <w:t xml:space="preserve">attiecībā uz klientu identifikāciju, uzskaiti un ziņošanu par aizdomīgiem darījumiem būtu jāattiecina uz ierobežotu skaitu darbību un profesiju, par kurām ir pierādīts, ka tās ir neaizsargātas pret nelikumīgi iegūtu līdzekļu legalizāciju. </w:t>
      </w:r>
      <w:r w:rsidR="00B775BE">
        <w:rPr>
          <w:lang w:eastAsia="lv-LV"/>
        </w:rPr>
        <w:t xml:space="preserve">Tas, ka direktīvas 2015/849 2.panta 1.punkta 3.apakšpunkta </w:t>
      </w:r>
      <w:r w:rsidRPr="002442DA">
        <w:rPr>
          <w:lang w:eastAsia="lv-LV"/>
        </w:rPr>
        <w:t>„</w:t>
      </w:r>
      <w:r w:rsidR="00B775BE">
        <w:rPr>
          <w:lang w:eastAsia="lv-LV"/>
        </w:rPr>
        <w:t>a” punktā papildus ārštata grāmatvežiem paredzēti revidenti un nodokļu konsultanti, norāda uz to, ka šī tiesību norma attiecas uz konkrētu profesiju pārstāvjiem, proti, personām, kuru profesionālā darbība izpaužas attiecīgi kā grāmatvedības uzskaites, audita un nodokļu konsultāciju pakalpojumu neatkarīga sniegšana trešajām personām (</w:t>
      </w:r>
      <w:r w:rsidR="001D7742">
        <w:rPr>
          <w:i/>
          <w:iCs/>
          <w:lang w:eastAsia="lv-LV"/>
        </w:rPr>
        <w:t xml:space="preserve">turpat, </w:t>
      </w:r>
      <w:r w:rsidR="00B775BE" w:rsidRPr="00064A2E">
        <w:rPr>
          <w:i/>
          <w:iCs/>
          <w:lang w:eastAsia="lv-LV"/>
        </w:rPr>
        <w:t>35.–38.punkts</w:t>
      </w:r>
      <w:r w:rsidR="00B775BE">
        <w:rPr>
          <w:lang w:eastAsia="lv-LV"/>
        </w:rPr>
        <w:t>).</w:t>
      </w:r>
    </w:p>
    <w:p w14:paraId="7C3751C2" w14:textId="0B4AE093" w:rsidR="00B775BE" w:rsidRDefault="00B775BE" w:rsidP="00364352">
      <w:pPr>
        <w:spacing w:line="269" w:lineRule="auto"/>
        <w:ind w:firstLine="720"/>
        <w:jc w:val="both"/>
        <w:rPr>
          <w:lang w:eastAsia="lv-LV"/>
        </w:rPr>
      </w:pPr>
      <w:r>
        <w:rPr>
          <w:lang w:eastAsia="lv-LV"/>
        </w:rPr>
        <w:t>Ievērojot minēto, Eiropas Savienības Tiesa atzin</w:t>
      </w:r>
      <w:r w:rsidR="0088274B">
        <w:rPr>
          <w:lang w:eastAsia="lv-LV"/>
        </w:rPr>
        <w:t>a</w:t>
      </w:r>
      <w:r>
        <w:rPr>
          <w:lang w:eastAsia="lv-LV"/>
        </w:rPr>
        <w:t xml:space="preserve">, ka jēdziens </w:t>
      </w:r>
      <w:r w:rsidR="0088274B" w:rsidRPr="002442DA">
        <w:rPr>
          <w:lang w:eastAsia="lv-LV"/>
        </w:rPr>
        <w:t>„</w:t>
      </w:r>
      <w:r>
        <w:rPr>
          <w:lang w:eastAsia="lv-LV"/>
        </w:rPr>
        <w:t xml:space="preserve">ārštata grāmatveži” direktīvas 2015/849 2.panta 1.punkta 3.apakšpunkta </w:t>
      </w:r>
      <w:r w:rsidR="00C51A0B" w:rsidRPr="002442DA">
        <w:rPr>
          <w:lang w:eastAsia="lv-LV"/>
        </w:rPr>
        <w:t>„</w:t>
      </w:r>
      <w:r>
        <w:rPr>
          <w:lang w:eastAsia="lv-LV"/>
        </w:rPr>
        <w:t>a” punkta izpratnē attiecas uz fiziskajām vai juridiskajām personām, kas, veicot profesionālo darbību, trešajām personām neatkarīgi sniedz tādus grāmatvedības pakalpojumus kā kontu izveide, kārtošana vai kontrole. Turpretim šajā jēdzienā neietilpst juridiska persona, kas nodrošina ar to saistītu sabiedrību grāmatvedības kārtošanu, lai optimizētu resursus (</w:t>
      </w:r>
      <w:r w:rsidR="00864EDD">
        <w:rPr>
          <w:i/>
          <w:iCs/>
          <w:lang w:eastAsia="lv-LV"/>
        </w:rPr>
        <w:t xml:space="preserve">turpat, </w:t>
      </w:r>
      <w:r w:rsidRPr="00064A2E">
        <w:rPr>
          <w:i/>
          <w:iCs/>
          <w:lang w:eastAsia="lv-LV"/>
        </w:rPr>
        <w:t>39.punkts</w:t>
      </w:r>
      <w:r>
        <w:rPr>
          <w:lang w:eastAsia="lv-LV"/>
        </w:rPr>
        <w:t>).</w:t>
      </w:r>
    </w:p>
    <w:p w14:paraId="49C2C971" w14:textId="77777777" w:rsidR="00B775BE" w:rsidRDefault="00B775BE" w:rsidP="00364352">
      <w:pPr>
        <w:spacing w:line="269" w:lineRule="auto"/>
        <w:ind w:firstLine="720"/>
        <w:jc w:val="both"/>
        <w:rPr>
          <w:lang w:eastAsia="lv-LV"/>
        </w:rPr>
      </w:pPr>
    </w:p>
    <w:p w14:paraId="301084D5" w14:textId="6CD0802A" w:rsidR="00B775BE" w:rsidRDefault="00B775BE" w:rsidP="00364352">
      <w:pPr>
        <w:spacing w:line="269" w:lineRule="auto"/>
        <w:ind w:firstLine="720"/>
        <w:jc w:val="both"/>
        <w:rPr>
          <w:lang w:eastAsia="lv-LV"/>
        </w:rPr>
      </w:pPr>
      <w:r>
        <w:rPr>
          <w:lang w:eastAsia="lv-LV"/>
        </w:rPr>
        <w:t>[</w:t>
      </w:r>
      <w:r w:rsidR="00C51A0B">
        <w:rPr>
          <w:lang w:eastAsia="lv-LV"/>
        </w:rPr>
        <w:t>9</w:t>
      </w:r>
      <w:r>
        <w:rPr>
          <w:lang w:eastAsia="lv-LV"/>
        </w:rPr>
        <w:t>] </w:t>
      </w:r>
      <w:r w:rsidR="00BF4395">
        <w:rPr>
          <w:lang w:eastAsia="lv-LV"/>
        </w:rPr>
        <w:t xml:space="preserve">Atbilstoši tiesas noskaidrotajam pieteicēja pārbaudāmajā periodā Valsts ieņēmumu dienesta Elektroniskās deklarēšanas sistēmā </w:t>
      </w:r>
      <w:r>
        <w:rPr>
          <w:lang w:eastAsia="lv-LV"/>
        </w:rPr>
        <w:t>bija reģistrējusies kā ārpakalpojuma grāmatvedis.</w:t>
      </w:r>
      <w:r w:rsidR="00FE373D">
        <w:rPr>
          <w:lang w:eastAsia="lv-LV"/>
        </w:rPr>
        <w:t xml:space="preserve"> </w:t>
      </w:r>
      <w:r>
        <w:rPr>
          <w:lang w:eastAsia="lv-LV"/>
        </w:rPr>
        <w:t>Pieteicēja skaidroj</w:t>
      </w:r>
      <w:r w:rsidR="00BF4395">
        <w:rPr>
          <w:lang w:eastAsia="lv-LV"/>
        </w:rPr>
        <w:t>a</w:t>
      </w:r>
      <w:r>
        <w:rPr>
          <w:lang w:eastAsia="lv-LV"/>
        </w:rPr>
        <w:t>, ka tā grāmatvedības pakalpojumus ir sniegusi tikai saistītajām personām</w:t>
      </w:r>
      <w:r w:rsidR="00675E9D">
        <w:rPr>
          <w:lang w:eastAsia="lv-LV"/>
        </w:rPr>
        <w:t>, p</w:t>
      </w:r>
      <w:r>
        <w:rPr>
          <w:lang w:eastAsia="lv-LV"/>
        </w:rPr>
        <w:t>ieteicējai un saistītajām personām ir identiski valdes locekļi, kapitāldaļu turētāji un patiesā labuma guvēji, starp kuriem ir radniecība pirmajā pakāpē. Pieteicēja norādīj</w:t>
      </w:r>
      <w:r w:rsidR="00BF4395">
        <w:rPr>
          <w:lang w:eastAsia="lv-LV"/>
        </w:rPr>
        <w:t>a</w:t>
      </w:r>
      <w:r>
        <w:rPr>
          <w:lang w:eastAsia="lv-LV"/>
        </w:rPr>
        <w:t>, ka šāds grāmatvedības kārtošanas modelis izvēlēts tikai tādēļ, lai ekonomētu resursus un nebūtu jāiegādājas atsevišķas grāmatvedības datorprogrammas licences katrai sabiedrībai. Tiesa atzin</w:t>
      </w:r>
      <w:r w:rsidR="00BF4395">
        <w:rPr>
          <w:lang w:eastAsia="lv-LV"/>
        </w:rPr>
        <w:t>a</w:t>
      </w:r>
      <w:r>
        <w:rPr>
          <w:lang w:eastAsia="lv-LV"/>
        </w:rPr>
        <w:t xml:space="preserve">, ka </w:t>
      </w:r>
      <w:r w:rsidR="00FE373D">
        <w:rPr>
          <w:lang w:eastAsia="lv-LV"/>
        </w:rPr>
        <w:t>šie</w:t>
      </w:r>
      <w:r w:rsidR="00C51A0B">
        <w:rPr>
          <w:lang w:eastAsia="lv-LV"/>
        </w:rPr>
        <w:t>m</w:t>
      </w:r>
      <w:r w:rsidR="00FE373D">
        <w:rPr>
          <w:lang w:eastAsia="lv-LV"/>
        </w:rPr>
        <w:t xml:space="preserve"> apstākļiem </w:t>
      </w:r>
      <w:r>
        <w:rPr>
          <w:lang w:eastAsia="lv-LV"/>
        </w:rPr>
        <w:t xml:space="preserve">nav nozīmes, jo </w:t>
      </w:r>
      <w:r w:rsidR="00675E9D">
        <w:rPr>
          <w:lang w:eastAsia="lv-LV"/>
        </w:rPr>
        <w:t xml:space="preserve">direktīva 2015/84 un </w:t>
      </w:r>
      <w:r>
        <w:rPr>
          <w:lang w:eastAsia="lv-LV"/>
        </w:rPr>
        <w:t>Legalizācijas novēršanas likums neparedz atvieglojumus vai citus nosacījumus ārpakalpojuma grāmatvežiem, kuri grāmatvedības pakalpojumus sniedz saistītajām personām.</w:t>
      </w:r>
    </w:p>
    <w:p w14:paraId="30F77DB0" w14:textId="12B0E26E" w:rsidR="00B413AF" w:rsidRDefault="00BF4395" w:rsidP="00364352">
      <w:pPr>
        <w:spacing w:line="269" w:lineRule="auto"/>
        <w:ind w:firstLine="720"/>
        <w:jc w:val="both"/>
        <w:rPr>
          <w:lang w:eastAsia="lv-LV"/>
        </w:rPr>
      </w:pPr>
      <w:r>
        <w:rPr>
          <w:lang w:eastAsia="lv-LV"/>
        </w:rPr>
        <w:t xml:space="preserve">Senāts atzīst, ka šāds </w:t>
      </w:r>
      <w:r w:rsidR="001A5745">
        <w:rPr>
          <w:lang w:eastAsia="lv-LV"/>
        </w:rPr>
        <w:t>tiesas secinājums ir pretrunā</w:t>
      </w:r>
      <w:r w:rsidR="00C51A0B">
        <w:rPr>
          <w:lang w:eastAsia="lv-LV"/>
        </w:rPr>
        <w:t xml:space="preserve"> iepriekš norādītaj</w:t>
      </w:r>
      <w:r w:rsidR="00675E9D">
        <w:rPr>
          <w:lang w:eastAsia="lv-LV"/>
        </w:rPr>
        <w:t>iem</w:t>
      </w:r>
      <w:r w:rsidR="00C51A0B">
        <w:rPr>
          <w:lang w:eastAsia="lv-LV"/>
        </w:rPr>
        <w:t xml:space="preserve"> </w:t>
      </w:r>
      <w:r w:rsidR="00B775BE">
        <w:rPr>
          <w:lang w:eastAsia="lv-LV"/>
        </w:rPr>
        <w:t xml:space="preserve">Eiropas Savienības Tiesas </w:t>
      </w:r>
      <w:r w:rsidR="00C51A0B">
        <w:rPr>
          <w:lang w:eastAsia="lv-LV"/>
        </w:rPr>
        <w:t>secinājum</w:t>
      </w:r>
      <w:r w:rsidR="00675E9D">
        <w:rPr>
          <w:lang w:eastAsia="lv-LV"/>
        </w:rPr>
        <w:t xml:space="preserve">iem. Eiropas Savienības Tiesa skaidri norādījusi, ka par ārpakalpojuma grāmatvedi uzskatāma persona, kas savas profesionālās darbības ietvaros grāmatvedības pakalpojumus neatkarīgi sniedz trešajām personām. Tikpat skaidri Eiropas Savienības Tiesa norādījusi, </w:t>
      </w:r>
      <w:r w:rsidR="001A5745">
        <w:rPr>
          <w:lang w:eastAsia="lv-LV"/>
        </w:rPr>
        <w:t xml:space="preserve">ka </w:t>
      </w:r>
      <w:r w:rsidR="00B775BE">
        <w:rPr>
          <w:lang w:eastAsia="lv-LV"/>
        </w:rPr>
        <w:t xml:space="preserve">par </w:t>
      </w:r>
      <w:r w:rsidR="00C51A0B">
        <w:rPr>
          <w:lang w:eastAsia="lv-LV"/>
        </w:rPr>
        <w:t>ārštata (</w:t>
      </w:r>
      <w:r w:rsidR="00B775BE">
        <w:rPr>
          <w:lang w:eastAsia="lv-LV"/>
        </w:rPr>
        <w:t>ārpakalpojuma) grāmatvedi</w:t>
      </w:r>
      <w:r w:rsidR="00B413AF">
        <w:rPr>
          <w:lang w:eastAsia="lv-LV"/>
        </w:rPr>
        <w:t xml:space="preserve"> nav uzskatāma persona, kura grāmatvedības pakalpojumus sniedz savām saistītajām personām resursu optimizēšanas nolūkos.</w:t>
      </w:r>
    </w:p>
    <w:p w14:paraId="0254AA9F" w14:textId="7194AD3B" w:rsidR="00B775BE" w:rsidRDefault="00B413AF" w:rsidP="00364352">
      <w:pPr>
        <w:spacing w:line="269" w:lineRule="auto"/>
        <w:ind w:firstLine="720"/>
        <w:jc w:val="both"/>
        <w:rPr>
          <w:lang w:eastAsia="lv-LV"/>
        </w:rPr>
      </w:pPr>
      <w:r>
        <w:rPr>
          <w:lang w:eastAsia="lv-LV"/>
        </w:rPr>
        <w:lastRenderedPageBreak/>
        <w:t xml:space="preserve">Ņemot vērā iepriekš norādīto, </w:t>
      </w:r>
      <w:r w:rsidR="00B775BE">
        <w:rPr>
          <w:lang w:eastAsia="lv-LV"/>
        </w:rPr>
        <w:t>apgabaltiesas spriedums ir atceļams un lieta nododama jaunai izskatīšanai. Izskatot lietu no jauna, tiesai atbilstoši Eiropas Savienības Tiesas sprieduma C-3/24 40.punktā norādītajam jāpārbauda, vai pieteicēja pārbaudāmajā periodā grāmatvedības pakalpojumus ir sniegusi vienīgi saistītajām personām, lai ietaupītu resursus un lai katrai sabiedrībai nebūtu jāiegādājas atsevišķas grāmatvedības datorprogrammas licences.</w:t>
      </w:r>
    </w:p>
    <w:p w14:paraId="6D620DB6" w14:textId="77777777" w:rsidR="004558EB" w:rsidRDefault="004558EB" w:rsidP="00364352">
      <w:pPr>
        <w:spacing w:line="269" w:lineRule="auto"/>
        <w:ind w:firstLine="720"/>
        <w:jc w:val="both"/>
        <w:rPr>
          <w:lang w:eastAsia="lv-LV"/>
        </w:rPr>
      </w:pPr>
    </w:p>
    <w:p w14:paraId="5624837C" w14:textId="4C677102" w:rsidR="00885F64" w:rsidRDefault="004558EB" w:rsidP="00364352">
      <w:pPr>
        <w:spacing w:line="269" w:lineRule="auto"/>
        <w:ind w:firstLine="720"/>
        <w:jc w:val="both"/>
        <w:rPr>
          <w:lang w:eastAsia="lv-LV"/>
        </w:rPr>
      </w:pPr>
      <w:r>
        <w:rPr>
          <w:lang w:eastAsia="lv-LV"/>
        </w:rPr>
        <w:t>[</w:t>
      </w:r>
      <w:r w:rsidR="00C51A0B">
        <w:rPr>
          <w:lang w:eastAsia="lv-LV"/>
        </w:rPr>
        <w:t>10</w:t>
      </w:r>
      <w:r>
        <w:rPr>
          <w:lang w:eastAsia="lv-LV"/>
        </w:rPr>
        <w:t>] Valsts ieņēmumu dienests Senātam sniegtajā paskaidrojumā</w:t>
      </w:r>
      <w:r w:rsidR="00885F64">
        <w:rPr>
          <w:lang w:eastAsia="lv-LV"/>
        </w:rPr>
        <w:t xml:space="preserve"> ir norādījis u</w:t>
      </w:r>
      <w:r w:rsidR="00637ECD">
        <w:rPr>
          <w:lang w:eastAsia="lv-LV"/>
        </w:rPr>
        <w:t>z 2024.gada 19.septembrī izdarītajiem grozījumiem Legalizācijas novēršanas likumā</w:t>
      </w:r>
      <w:r w:rsidR="00C51A0B">
        <w:rPr>
          <w:lang w:eastAsia="lv-LV"/>
        </w:rPr>
        <w:t xml:space="preserve">, kā rezultātā </w:t>
      </w:r>
      <w:r w:rsidR="00885F64">
        <w:rPr>
          <w:lang w:eastAsia="lv-LV"/>
        </w:rPr>
        <w:t>paudis viedokli, ka E</w:t>
      </w:r>
      <w:r>
        <w:rPr>
          <w:lang w:eastAsia="lv-LV"/>
        </w:rPr>
        <w:t>iropas Savienības Tiesa ir kļūdaini secinājusi, ka pieteicēja nav atzīstama par Legalizācijas novēršanas likuma subjektu.</w:t>
      </w:r>
    </w:p>
    <w:p w14:paraId="4BA0F20F" w14:textId="2B767541" w:rsidR="00885F64" w:rsidRDefault="00885F64" w:rsidP="00364352">
      <w:pPr>
        <w:spacing w:line="269" w:lineRule="auto"/>
        <w:ind w:firstLine="720"/>
        <w:jc w:val="both"/>
        <w:rPr>
          <w:lang w:eastAsia="lv-LV"/>
        </w:rPr>
      </w:pPr>
      <w:r>
        <w:rPr>
          <w:lang w:eastAsia="lv-LV"/>
        </w:rPr>
        <w:t xml:space="preserve">Šajā sakarā </w:t>
      </w:r>
      <w:r w:rsidR="0075432E">
        <w:rPr>
          <w:lang w:eastAsia="lv-LV"/>
        </w:rPr>
        <w:t>Senāts izskaidro Valsts ieņēmumu dienestam, ka Eiropas Savienības Tiesas spriedumam ir saistošs spēks</w:t>
      </w:r>
      <w:r>
        <w:rPr>
          <w:lang w:eastAsia="lv-LV"/>
        </w:rPr>
        <w:t xml:space="preserve"> un </w:t>
      </w:r>
      <w:r w:rsidR="0075432E">
        <w:rPr>
          <w:lang w:eastAsia="lv-LV"/>
        </w:rPr>
        <w:t xml:space="preserve">tajā sniegtā tiesību normu interpretācija ir </w:t>
      </w:r>
      <w:r>
        <w:rPr>
          <w:lang w:eastAsia="lv-LV"/>
        </w:rPr>
        <w:t xml:space="preserve">obligāta </w:t>
      </w:r>
      <w:r w:rsidR="001D7F5A">
        <w:rPr>
          <w:lang w:eastAsia="lv-LV"/>
        </w:rPr>
        <w:t>dalībvalstu tiesām</w:t>
      </w:r>
      <w:r w:rsidR="0075432E">
        <w:rPr>
          <w:lang w:eastAsia="lv-LV"/>
        </w:rPr>
        <w:t xml:space="preserve">. </w:t>
      </w:r>
      <w:r>
        <w:rPr>
          <w:lang w:eastAsia="lv-LV"/>
        </w:rPr>
        <w:t>Tādā veidā tiek nodrošināta vienveidīga Eiropas Savienības tiesību normu interpretācija visā</w:t>
      </w:r>
      <w:r w:rsidR="00F76740">
        <w:rPr>
          <w:lang w:eastAsia="lv-LV"/>
        </w:rPr>
        <w:t>s</w:t>
      </w:r>
      <w:r>
        <w:rPr>
          <w:lang w:eastAsia="lv-LV"/>
        </w:rPr>
        <w:t xml:space="preserve"> Savienīb</w:t>
      </w:r>
      <w:r w:rsidR="00F76740">
        <w:rPr>
          <w:lang w:eastAsia="lv-LV"/>
        </w:rPr>
        <w:t>as dalībvalstīs</w:t>
      </w:r>
      <w:r>
        <w:rPr>
          <w:lang w:eastAsia="lv-LV"/>
        </w:rPr>
        <w:t xml:space="preserve">. Turklāt, ja </w:t>
      </w:r>
      <w:r w:rsidRPr="00885F64">
        <w:rPr>
          <w:lang w:eastAsia="lv-LV"/>
        </w:rPr>
        <w:t xml:space="preserve">dalībvalstu tiesas piemēro valsts tiesību aktus pretēji prejudiciālajam nolēmumam </w:t>
      </w:r>
      <w:r>
        <w:rPr>
          <w:lang w:eastAsia="lv-LV"/>
        </w:rPr>
        <w:t xml:space="preserve">vai </w:t>
      </w:r>
      <w:r w:rsidRPr="00885F64">
        <w:rPr>
          <w:lang w:eastAsia="lv-LV"/>
        </w:rPr>
        <w:t>E</w:t>
      </w:r>
      <w:r>
        <w:rPr>
          <w:lang w:eastAsia="lv-LV"/>
        </w:rPr>
        <w:t xml:space="preserve">iropas Savienības </w:t>
      </w:r>
      <w:r w:rsidRPr="00885F64">
        <w:rPr>
          <w:lang w:eastAsia="lv-LV"/>
        </w:rPr>
        <w:t>T</w:t>
      </w:r>
      <w:r>
        <w:rPr>
          <w:lang w:eastAsia="lv-LV"/>
        </w:rPr>
        <w:t>iesas</w:t>
      </w:r>
      <w:r w:rsidRPr="00885F64">
        <w:rPr>
          <w:lang w:eastAsia="lv-LV"/>
        </w:rPr>
        <w:t xml:space="preserve"> judikatūrai, šāda</w:t>
      </w:r>
      <w:r>
        <w:rPr>
          <w:lang w:eastAsia="lv-LV"/>
        </w:rPr>
        <w:t xml:space="preserve"> valsts</w:t>
      </w:r>
      <w:r w:rsidRPr="00885F64">
        <w:rPr>
          <w:lang w:eastAsia="lv-LV"/>
        </w:rPr>
        <w:t xml:space="preserve"> rīcība tiek uzskatīta par </w:t>
      </w:r>
      <w:r>
        <w:rPr>
          <w:lang w:eastAsia="lv-LV"/>
        </w:rPr>
        <w:t xml:space="preserve">Eiropas </w:t>
      </w:r>
      <w:r w:rsidR="001B7873">
        <w:rPr>
          <w:lang w:eastAsia="lv-LV"/>
        </w:rPr>
        <w:t xml:space="preserve">Savienības </w:t>
      </w:r>
      <w:r>
        <w:rPr>
          <w:lang w:eastAsia="lv-LV"/>
        </w:rPr>
        <w:t xml:space="preserve">tiesību pārkāpumu </w:t>
      </w:r>
      <w:r w:rsidRPr="00885F64">
        <w:rPr>
          <w:lang w:eastAsia="lv-LV"/>
        </w:rPr>
        <w:t>(</w:t>
      </w:r>
      <w:r>
        <w:rPr>
          <w:lang w:eastAsia="lv-LV"/>
        </w:rPr>
        <w:t xml:space="preserve">piemēram, </w:t>
      </w:r>
      <w:bookmarkStart w:id="5" w:name="_Hlk190958288"/>
      <w:r w:rsidR="00C51A0B">
        <w:rPr>
          <w:i/>
          <w:iCs/>
        </w:rPr>
        <w:t xml:space="preserve">Eiropas Kopienu Tiesas 1996.gada 5.marta sprieduma apvienotajās lietās „Brasserie du Pêcheur SA pret Bundesrepublik Deutschland un The Queen pret Secretary of State for Transport, ex parte: Factortame Ltd un citi”, C-46/93 un C-48/93, </w:t>
      </w:r>
      <w:bookmarkStart w:id="6" w:name="_Hlk191018476"/>
      <w:r w:rsidR="00C51A0B">
        <w:rPr>
          <w:i/>
          <w:iCs/>
        </w:rPr>
        <w:fldChar w:fldCharType="begin"/>
      </w:r>
      <w:r w:rsidR="00C51A0B">
        <w:rPr>
          <w:i/>
          <w:iCs/>
        </w:rPr>
        <w:instrText>HYPERLINK "https://eur-lex.europa.eu/legal-content/LV/TXT/?uri=CELEX:61993CJ0046"</w:instrText>
      </w:r>
      <w:r w:rsidR="00C51A0B">
        <w:rPr>
          <w:i/>
          <w:iCs/>
        </w:rPr>
      </w:r>
      <w:r w:rsidR="00C51A0B">
        <w:rPr>
          <w:i/>
          <w:iCs/>
        </w:rPr>
        <w:fldChar w:fldCharType="separate"/>
      </w:r>
      <w:r w:rsidR="00C51A0B">
        <w:rPr>
          <w:rStyle w:val="Hyperlink"/>
          <w:i/>
          <w:iCs/>
        </w:rPr>
        <w:t>ECLI:EU:C:1996:79</w:t>
      </w:r>
      <w:bookmarkEnd w:id="6"/>
      <w:r w:rsidR="00C51A0B">
        <w:rPr>
          <w:i/>
          <w:iCs/>
        </w:rPr>
        <w:fldChar w:fldCharType="end"/>
      </w:r>
      <w:r w:rsidR="00C51A0B" w:rsidRPr="00407E0A">
        <w:rPr>
          <w:i/>
          <w:iCs/>
        </w:rPr>
        <w:t>,</w:t>
      </w:r>
      <w:r w:rsidRPr="00745872">
        <w:rPr>
          <w:i/>
          <w:iCs/>
          <w:lang w:eastAsia="lv-LV"/>
        </w:rPr>
        <w:t xml:space="preserve"> </w:t>
      </w:r>
      <w:bookmarkEnd w:id="5"/>
      <w:r w:rsidRPr="00745872">
        <w:rPr>
          <w:i/>
          <w:iCs/>
          <w:lang w:eastAsia="lv-LV"/>
        </w:rPr>
        <w:t>57.punkts</w:t>
      </w:r>
      <w:r>
        <w:rPr>
          <w:lang w:eastAsia="lv-LV"/>
        </w:rPr>
        <w:t>). Valsts pārvaldes iestādei tas būtu jāzina.</w:t>
      </w:r>
    </w:p>
    <w:p w14:paraId="6BC9C880" w14:textId="77777777" w:rsidR="00885F64" w:rsidRDefault="00885F64" w:rsidP="00364352">
      <w:pPr>
        <w:spacing w:line="269" w:lineRule="auto"/>
        <w:ind w:firstLine="720"/>
        <w:jc w:val="both"/>
        <w:rPr>
          <w:lang w:eastAsia="lv-LV"/>
        </w:rPr>
      </w:pPr>
    </w:p>
    <w:p w14:paraId="713A6308" w14:textId="11B93CE8" w:rsidR="00C36432" w:rsidRDefault="00C36432" w:rsidP="00364352">
      <w:pPr>
        <w:shd w:val="clear" w:color="auto" w:fill="FFFFFF"/>
        <w:spacing w:line="269" w:lineRule="auto"/>
        <w:jc w:val="center"/>
        <w:rPr>
          <w:b/>
        </w:rPr>
      </w:pPr>
      <w:r w:rsidRPr="00847F44">
        <w:rPr>
          <w:b/>
        </w:rPr>
        <w:t>Rezolutīvā daļa</w:t>
      </w:r>
    </w:p>
    <w:p w14:paraId="67F60D09" w14:textId="77777777" w:rsidR="00C36432" w:rsidRPr="00052494" w:rsidRDefault="00C36432" w:rsidP="00364352">
      <w:pPr>
        <w:shd w:val="clear" w:color="auto" w:fill="FFFFFF"/>
        <w:spacing w:line="269" w:lineRule="auto"/>
        <w:ind w:firstLine="720"/>
        <w:rPr>
          <w:bCs/>
        </w:rPr>
      </w:pPr>
    </w:p>
    <w:p w14:paraId="655EF818" w14:textId="5A951E2B" w:rsidR="00C36432" w:rsidRDefault="00C36432" w:rsidP="00364352">
      <w:pPr>
        <w:spacing w:line="269" w:lineRule="auto"/>
        <w:ind w:firstLine="720"/>
        <w:jc w:val="both"/>
      </w:pPr>
      <w:r w:rsidRPr="00D83406">
        <w:t xml:space="preserve">Pamatojoties uz Administratīvā procesa likuma </w:t>
      </w:r>
      <w:r w:rsidR="003929B8" w:rsidRPr="00260C6C">
        <w:t>129.</w:t>
      </w:r>
      <w:r w:rsidR="003929B8" w:rsidRPr="00260C6C">
        <w:rPr>
          <w:vertAlign w:val="superscript"/>
        </w:rPr>
        <w:t>1</w:t>
      </w:r>
      <w:r w:rsidR="003929B8" w:rsidRPr="00260C6C">
        <w:t>panta pirmās daļas 1.punktu, 348.panta pirmās daļas 2.punktu un 351.pantu</w:t>
      </w:r>
      <w:r w:rsidRPr="00D83406">
        <w:t>, Senāts</w:t>
      </w:r>
    </w:p>
    <w:p w14:paraId="0760AB28" w14:textId="77777777" w:rsidR="00C36432" w:rsidRPr="00D708A0" w:rsidRDefault="00C36432" w:rsidP="00364352">
      <w:pPr>
        <w:spacing w:line="269" w:lineRule="auto"/>
        <w:ind w:firstLine="720"/>
        <w:jc w:val="both"/>
      </w:pPr>
    </w:p>
    <w:p w14:paraId="7443D896" w14:textId="61D529EC" w:rsidR="00C36432" w:rsidRDefault="00052494" w:rsidP="00364352">
      <w:pPr>
        <w:shd w:val="clear" w:color="auto" w:fill="FFFFFF"/>
        <w:spacing w:line="269" w:lineRule="auto"/>
        <w:jc w:val="center"/>
        <w:rPr>
          <w:b/>
        </w:rPr>
      </w:pPr>
      <w:r>
        <w:rPr>
          <w:b/>
        </w:rPr>
        <w:t>n</w:t>
      </w:r>
      <w:r w:rsidR="00C36432" w:rsidRPr="00A53E41">
        <w:rPr>
          <w:b/>
        </w:rPr>
        <w:t>osprieda</w:t>
      </w:r>
    </w:p>
    <w:p w14:paraId="1D7F9731" w14:textId="77777777" w:rsidR="00052494" w:rsidRPr="00052494" w:rsidRDefault="00052494" w:rsidP="00364352">
      <w:pPr>
        <w:shd w:val="clear" w:color="auto" w:fill="FFFFFF"/>
        <w:spacing w:line="269" w:lineRule="auto"/>
        <w:ind w:firstLine="709"/>
        <w:rPr>
          <w:bCs/>
        </w:rPr>
      </w:pPr>
    </w:p>
    <w:p w14:paraId="3A319E69" w14:textId="7CF1AAA9" w:rsidR="00DF71E2" w:rsidRPr="00DF71E2" w:rsidRDefault="00DF71E2" w:rsidP="00364352">
      <w:pPr>
        <w:spacing w:line="269" w:lineRule="auto"/>
        <w:ind w:firstLine="720"/>
        <w:jc w:val="both"/>
      </w:pPr>
      <w:r w:rsidRPr="00DF71E2">
        <w:t xml:space="preserve">atcelt Administratīvās apgabaltiesas 2020.gada </w:t>
      </w:r>
      <w:r w:rsidR="0087009D">
        <w:t>29.oktobra</w:t>
      </w:r>
      <w:r w:rsidRPr="00DF71E2">
        <w:t xml:space="preserve"> spriedumu un nodot lietu jaunai izskatīšanai Administratīvajai apgabaltiesai;</w:t>
      </w:r>
    </w:p>
    <w:p w14:paraId="69D8F098" w14:textId="772EC14B" w:rsidR="00C36432" w:rsidRDefault="00DF71E2" w:rsidP="00364352">
      <w:pPr>
        <w:spacing w:line="269" w:lineRule="auto"/>
        <w:ind w:firstLine="720"/>
        <w:jc w:val="both"/>
      </w:pPr>
      <w:r w:rsidRPr="00DF71E2">
        <w:t xml:space="preserve">atmaksāt </w:t>
      </w:r>
      <w:r w:rsidR="007D42B5">
        <w:rPr>
          <w:lang w:eastAsia="lv-LV"/>
        </w:rPr>
        <w:t>SIA </w:t>
      </w:r>
      <w:r w:rsidR="007D42B5" w:rsidRPr="00BF1D2A">
        <w:rPr>
          <w:lang w:eastAsia="lv-LV"/>
        </w:rPr>
        <w:t>„</w:t>
      </w:r>
      <w:r w:rsidR="007D42B5">
        <w:rPr>
          <w:lang w:eastAsia="lv-LV"/>
        </w:rPr>
        <w:t xml:space="preserve">MISTRAL TRANS” </w:t>
      </w:r>
      <w:r w:rsidRPr="00DF71E2">
        <w:t>drošības naudu 70 </w:t>
      </w:r>
      <w:r w:rsidRPr="00DF71E2">
        <w:rPr>
          <w:i/>
          <w:iCs/>
        </w:rPr>
        <w:t>euro</w:t>
      </w:r>
      <w:r w:rsidRPr="00DF71E2">
        <w:t>.</w:t>
      </w:r>
    </w:p>
    <w:p w14:paraId="3BCC552F" w14:textId="77777777" w:rsidR="00D708A0" w:rsidRPr="003F4295" w:rsidRDefault="00D708A0" w:rsidP="00364352">
      <w:pPr>
        <w:spacing w:line="269" w:lineRule="auto"/>
        <w:ind w:firstLine="720"/>
        <w:jc w:val="both"/>
      </w:pPr>
    </w:p>
    <w:p w14:paraId="33452B7C" w14:textId="77777777" w:rsidR="006F0AC1" w:rsidRPr="003F4295" w:rsidRDefault="006F0AC1" w:rsidP="00364352">
      <w:pPr>
        <w:spacing w:line="269" w:lineRule="auto"/>
        <w:ind w:firstLine="720"/>
        <w:jc w:val="both"/>
      </w:pPr>
      <w:r w:rsidRPr="003F4295">
        <w:t>Spriedums nav pārsūdzams.</w:t>
      </w:r>
    </w:p>
    <w:p w14:paraId="2E9BB1C5" w14:textId="77777777" w:rsidR="00EE546B" w:rsidRDefault="00EE546B" w:rsidP="00052494">
      <w:pPr>
        <w:spacing w:line="276" w:lineRule="auto"/>
        <w:jc w:val="both"/>
      </w:pPr>
    </w:p>
    <w:p w14:paraId="1DBA5B5C" w14:textId="77777777" w:rsidR="005B0AD0" w:rsidRDefault="005B0AD0" w:rsidP="00052494">
      <w:pPr>
        <w:spacing w:line="276" w:lineRule="auto"/>
        <w:jc w:val="both"/>
      </w:pPr>
    </w:p>
    <w:p w14:paraId="176C93E1" w14:textId="77777777" w:rsidR="00064A2E" w:rsidRDefault="00064A2E" w:rsidP="00064A2E">
      <w:pPr>
        <w:spacing w:line="276" w:lineRule="auto"/>
      </w:pPr>
    </w:p>
    <w:p w14:paraId="3B71CE8B" w14:textId="77777777" w:rsidR="00064A2E" w:rsidRPr="004E0BA4" w:rsidRDefault="00064A2E" w:rsidP="00064A2E">
      <w:pPr>
        <w:spacing w:line="276" w:lineRule="auto"/>
      </w:pPr>
    </w:p>
    <w:p w14:paraId="624A2D0E" w14:textId="54D94CC7" w:rsidR="00A50F84" w:rsidRDefault="00A50F84" w:rsidP="00064A2E">
      <w:pPr>
        <w:spacing w:line="276" w:lineRule="auto"/>
        <w:jc w:val="both"/>
      </w:pPr>
    </w:p>
    <w:sectPr w:rsidR="00A50F84" w:rsidSect="00E044C5">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ABE5" w14:textId="77777777" w:rsidR="00114B17" w:rsidRDefault="00114B17" w:rsidP="00EC6C35">
      <w:r>
        <w:separator/>
      </w:r>
    </w:p>
  </w:endnote>
  <w:endnote w:type="continuationSeparator" w:id="0">
    <w:p w14:paraId="2B19EBCF" w14:textId="77777777" w:rsidR="00114B17" w:rsidRDefault="00114B17"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AEB3" w14:textId="69520F48" w:rsidR="00EC6C35" w:rsidRPr="0009409E" w:rsidRDefault="004D01C4" w:rsidP="004D01C4">
    <w:pPr>
      <w:pStyle w:val="Footer"/>
      <w:tabs>
        <w:tab w:val="clear" w:pos="4153"/>
        <w:tab w:val="clear" w:pos="8306"/>
      </w:tabs>
      <w:jc w:val="center"/>
      <w:rPr>
        <w:sz w:val="20"/>
        <w:szCs w:val="20"/>
      </w:rPr>
    </w:pPr>
    <w:r w:rsidRPr="0009409E">
      <w:rPr>
        <w:rStyle w:val="PageNumber"/>
        <w:sz w:val="20"/>
        <w:szCs w:val="20"/>
      </w:rPr>
      <w:fldChar w:fldCharType="begin"/>
    </w:r>
    <w:r w:rsidRPr="0009409E">
      <w:rPr>
        <w:rStyle w:val="PageNumber"/>
        <w:sz w:val="20"/>
        <w:szCs w:val="20"/>
      </w:rPr>
      <w:instrText xml:space="preserve">PAGE  </w:instrText>
    </w:r>
    <w:r w:rsidRPr="0009409E">
      <w:rPr>
        <w:rStyle w:val="PageNumber"/>
        <w:sz w:val="20"/>
        <w:szCs w:val="20"/>
      </w:rPr>
      <w:fldChar w:fldCharType="separate"/>
    </w:r>
    <w:r w:rsidRPr="0009409E">
      <w:rPr>
        <w:rStyle w:val="PageNumber"/>
        <w:sz w:val="20"/>
        <w:szCs w:val="20"/>
      </w:rPr>
      <w:t>3</w:t>
    </w:r>
    <w:r w:rsidRPr="0009409E">
      <w:rPr>
        <w:rStyle w:val="PageNumber"/>
        <w:sz w:val="20"/>
        <w:szCs w:val="20"/>
      </w:rPr>
      <w:fldChar w:fldCharType="end"/>
    </w:r>
    <w:r w:rsidRPr="0009409E">
      <w:rPr>
        <w:rStyle w:val="PageNumber"/>
        <w:sz w:val="20"/>
        <w:szCs w:val="20"/>
      </w:rPr>
      <w:t xml:space="preserve"> no </w:t>
    </w:r>
    <w:r w:rsidRPr="0009409E">
      <w:rPr>
        <w:rStyle w:val="PageNumber"/>
        <w:noProof/>
        <w:sz w:val="20"/>
        <w:szCs w:val="20"/>
      </w:rPr>
      <w:fldChar w:fldCharType="begin"/>
    </w:r>
    <w:r w:rsidRPr="0009409E">
      <w:rPr>
        <w:rStyle w:val="PageNumber"/>
        <w:noProof/>
        <w:sz w:val="20"/>
        <w:szCs w:val="20"/>
      </w:rPr>
      <w:instrText xml:space="preserve"> SECTIONPAGES   \* MERGEFORMAT </w:instrText>
    </w:r>
    <w:r w:rsidRPr="0009409E">
      <w:rPr>
        <w:rStyle w:val="PageNumber"/>
        <w:noProof/>
        <w:sz w:val="20"/>
        <w:szCs w:val="20"/>
      </w:rPr>
      <w:fldChar w:fldCharType="separate"/>
    </w:r>
    <w:r w:rsidR="00576F41">
      <w:rPr>
        <w:rStyle w:val="PageNumber"/>
        <w:noProof/>
        <w:sz w:val="20"/>
        <w:szCs w:val="20"/>
      </w:rPr>
      <w:t>5</w:t>
    </w:r>
    <w:r w:rsidRPr="0009409E">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41CC" w14:textId="77777777" w:rsidR="00114B17" w:rsidRDefault="00114B17" w:rsidP="00EC6C35">
      <w:r>
        <w:separator/>
      </w:r>
    </w:p>
  </w:footnote>
  <w:footnote w:type="continuationSeparator" w:id="0">
    <w:p w14:paraId="1EFA4E8F" w14:textId="77777777" w:rsidR="00114B17" w:rsidRDefault="00114B17"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5"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880893">
    <w:abstractNumId w:val="2"/>
  </w:num>
  <w:num w:numId="2" w16cid:durableId="1542814925">
    <w:abstractNumId w:val="4"/>
  </w:num>
  <w:num w:numId="3" w16cid:durableId="777871279">
    <w:abstractNumId w:val="1"/>
  </w:num>
  <w:num w:numId="4" w16cid:durableId="194739746">
    <w:abstractNumId w:val="0"/>
  </w:num>
  <w:num w:numId="5" w16cid:durableId="1029648038">
    <w:abstractNumId w:val="10"/>
  </w:num>
  <w:num w:numId="6" w16cid:durableId="52700587">
    <w:abstractNumId w:val="8"/>
  </w:num>
  <w:num w:numId="7" w16cid:durableId="467475005">
    <w:abstractNumId w:val="11"/>
  </w:num>
  <w:num w:numId="8" w16cid:durableId="547033889">
    <w:abstractNumId w:val="9"/>
  </w:num>
  <w:num w:numId="9" w16cid:durableId="1187914475">
    <w:abstractNumId w:val="5"/>
  </w:num>
  <w:num w:numId="10" w16cid:durableId="2007903875">
    <w:abstractNumId w:val="7"/>
  </w:num>
  <w:num w:numId="11" w16cid:durableId="2137750644">
    <w:abstractNumId w:val="6"/>
  </w:num>
  <w:num w:numId="12" w16cid:durableId="1867135360">
    <w:abstractNumId w:val="3"/>
  </w:num>
  <w:num w:numId="13" w16cid:durableId="1076706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9F0"/>
    <w:rsid w:val="00004BC0"/>
    <w:rsid w:val="00006F08"/>
    <w:rsid w:val="000076A1"/>
    <w:rsid w:val="00010324"/>
    <w:rsid w:val="00010A89"/>
    <w:rsid w:val="000135C3"/>
    <w:rsid w:val="0001518D"/>
    <w:rsid w:val="00016C41"/>
    <w:rsid w:val="00016C9A"/>
    <w:rsid w:val="0001755A"/>
    <w:rsid w:val="00017D56"/>
    <w:rsid w:val="00024446"/>
    <w:rsid w:val="000253FE"/>
    <w:rsid w:val="00025A5E"/>
    <w:rsid w:val="00026BDC"/>
    <w:rsid w:val="00027827"/>
    <w:rsid w:val="00027CD0"/>
    <w:rsid w:val="000305AD"/>
    <w:rsid w:val="0003382B"/>
    <w:rsid w:val="00035036"/>
    <w:rsid w:val="0003639D"/>
    <w:rsid w:val="00036557"/>
    <w:rsid w:val="00036A7B"/>
    <w:rsid w:val="00037CA0"/>
    <w:rsid w:val="00040692"/>
    <w:rsid w:val="000418CE"/>
    <w:rsid w:val="00042EF6"/>
    <w:rsid w:val="000440E1"/>
    <w:rsid w:val="0004615E"/>
    <w:rsid w:val="00052494"/>
    <w:rsid w:val="000528CA"/>
    <w:rsid w:val="0005439F"/>
    <w:rsid w:val="0005476A"/>
    <w:rsid w:val="00055D50"/>
    <w:rsid w:val="0005622E"/>
    <w:rsid w:val="0006272B"/>
    <w:rsid w:val="00064A2E"/>
    <w:rsid w:val="00065D84"/>
    <w:rsid w:val="000660C4"/>
    <w:rsid w:val="00067BD2"/>
    <w:rsid w:val="00070189"/>
    <w:rsid w:val="00070CC9"/>
    <w:rsid w:val="00071F3C"/>
    <w:rsid w:val="00072637"/>
    <w:rsid w:val="00073363"/>
    <w:rsid w:val="00076733"/>
    <w:rsid w:val="00082C01"/>
    <w:rsid w:val="0008454E"/>
    <w:rsid w:val="000852CD"/>
    <w:rsid w:val="000865D7"/>
    <w:rsid w:val="000875A2"/>
    <w:rsid w:val="0009076A"/>
    <w:rsid w:val="000918A7"/>
    <w:rsid w:val="00092160"/>
    <w:rsid w:val="0009409E"/>
    <w:rsid w:val="00094D82"/>
    <w:rsid w:val="000A07A6"/>
    <w:rsid w:val="000A09DE"/>
    <w:rsid w:val="000A09E1"/>
    <w:rsid w:val="000B1D90"/>
    <w:rsid w:val="000B4FCA"/>
    <w:rsid w:val="000C1903"/>
    <w:rsid w:val="000C3EB9"/>
    <w:rsid w:val="000C6CA9"/>
    <w:rsid w:val="000C6E6A"/>
    <w:rsid w:val="000C75A1"/>
    <w:rsid w:val="000D08AF"/>
    <w:rsid w:val="000D2962"/>
    <w:rsid w:val="000D4161"/>
    <w:rsid w:val="000D77CA"/>
    <w:rsid w:val="000E0885"/>
    <w:rsid w:val="000E486B"/>
    <w:rsid w:val="000E4D6B"/>
    <w:rsid w:val="000E6F30"/>
    <w:rsid w:val="000F065E"/>
    <w:rsid w:val="000F2CD5"/>
    <w:rsid w:val="000F5971"/>
    <w:rsid w:val="00101740"/>
    <w:rsid w:val="001026A3"/>
    <w:rsid w:val="00103D3F"/>
    <w:rsid w:val="001048A8"/>
    <w:rsid w:val="0010780C"/>
    <w:rsid w:val="0011119F"/>
    <w:rsid w:val="001119EB"/>
    <w:rsid w:val="00111D11"/>
    <w:rsid w:val="001135FE"/>
    <w:rsid w:val="00113B75"/>
    <w:rsid w:val="00114B17"/>
    <w:rsid w:val="00122347"/>
    <w:rsid w:val="00122397"/>
    <w:rsid w:val="00134470"/>
    <w:rsid w:val="00135385"/>
    <w:rsid w:val="00136DC2"/>
    <w:rsid w:val="001416DE"/>
    <w:rsid w:val="001436F7"/>
    <w:rsid w:val="001447B3"/>
    <w:rsid w:val="00145713"/>
    <w:rsid w:val="001464A2"/>
    <w:rsid w:val="001527BF"/>
    <w:rsid w:val="00152EB4"/>
    <w:rsid w:val="00153C6E"/>
    <w:rsid w:val="00153E37"/>
    <w:rsid w:val="00154908"/>
    <w:rsid w:val="00155BD2"/>
    <w:rsid w:val="001568B3"/>
    <w:rsid w:val="001571E7"/>
    <w:rsid w:val="001653E5"/>
    <w:rsid w:val="00165AD2"/>
    <w:rsid w:val="001671B4"/>
    <w:rsid w:val="00171E56"/>
    <w:rsid w:val="00172358"/>
    <w:rsid w:val="0017245A"/>
    <w:rsid w:val="00176769"/>
    <w:rsid w:val="00176A71"/>
    <w:rsid w:val="00177A7F"/>
    <w:rsid w:val="00180173"/>
    <w:rsid w:val="001823F5"/>
    <w:rsid w:val="001830E7"/>
    <w:rsid w:val="001848CA"/>
    <w:rsid w:val="0018508C"/>
    <w:rsid w:val="00186B34"/>
    <w:rsid w:val="00187381"/>
    <w:rsid w:val="00191813"/>
    <w:rsid w:val="00193652"/>
    <w:rsid w:val="00193772"/>
    <w:rsid w:val="00193982"/>
    <w:rsid w:val="00193F75"/>
    <w:rsid w:val="001A2C6C"/>
    <w:rsid w:val="001A571C"/>
    <w:rsid w:val="001A5745"/>
    <w:rsid w:val="001A5CC0"/>
    <w:rsid w:val="001A610D"/>
    <w:rsid w:val="001A716D"/>
    <w:rsid w:val="001A7237"/>
    <w:rsid w:val="001B58C0"/>
    <w:rsid w:val="001B75F5"/>
    <w:rsid w:val="001B7873"/>
    <w:rsid w:val="001C0FB1"/>
    <w:rsid w:val="001C1BA3"/>
    <w:rsid w:val="001C1D6E"/>
    <w:rsid w:val="001C2193"/>
    <w:rsid w:val="001C66AD"/>
    <w:rsid w:val="001C72C4"/>
    <w:rsid w:val="001D2BB5"/>
    <w:rsid w:val="001D4407"/>
    <w:rsid w:val="001D5043"/>
    <w:rsid w:val="001D546F"/>
    <w:rsid w:val="001D5AE3"/>
    <w:rsid w:val="001D7742"/>
    <w:rsid w:val="001D7F5A"/>
    <w:rsid w:val="001E0615"/>
    <w:rsid w:val="001E0D88"/>
    <w:rsid w:val="001E147C"/>
    <w:rsid w:val="001E1499"/>
    <w:rsid w:val="001E4D41"/>
    <w:rsid w:val="001F1774"/>
    <w:rsid w:val="001F1DFB"/>
    <w:rsid w:val="001F258E"/>
    <w:rsid w:val="001F5B39"/>
    <w:rsid w:val="001F5D58"/>
    <w:rsid w:val="001F71B4"/>
    <w:rsid w:val="0020026F"/>
    <w:rsid w:val="00200B26"/>
    <w:rsid w:val="002039F6"/>
    <w:rsid w:val="0020516E"/>
    <w:rsid w:val="00205269"/>
    <w:rsid w:val="00207A00"/>
    <w:rsid w:val="00210C8C"/>
    <w:rsid w:val="00214C26"/>
    <w:rsid w:val="00221EBF"/>
    <w:rsid w:val="00224065"/>
    <w:rsid w:val="00225A39"/>
    <w:rsid w:val="00226722"/>
    <w:rsid w:val="00226AC9"/>
    <w:rsid w:val="0023098E"/>
    <w:rsid w:val="00233E0E"/>
    <w:rsid w:val="0023466A"/>
    <w:rsid w:val="00235D7E"/>
    <w:rsid w:val="00236844"/>
    <w:rsid w:val="002413B0"/>
    <w:rsid w:val="002435B2"/>
    <w:rsid w:val="002442DA"/>
    <w:rsid w:val="0025008E"/>
    <w:rsid w:val="002508CD"/>
    <w:rsid w:val="002510C4"/>
    <w:rsid w:val="002516EC"/>
    <w:rsid w:val="00251876"/>
    <w:rsid w:val="00251C0E"/>
    <w:rsid w:val="00253F80"/>
    <w:rsid w:val="0025545D"/>
    <w:rsid w:val="00257E06"/>
    <w:rsid w:val="00260C6C"/>
    <w:rsid w:val="00261502"/>
    <w:rsid w:val="00263CB8"/>
    <w:rsid w:val="00266176"/>
    <w:rsid w:val="00270D34"/>
    <w:rsid w:val="002717AD"/>
    <w:rsid w:val="00271B8E"/>
    <w:rsid w:val="00272CD2"/>
    <w:rsid w:val="00273C13"/>
    <w:rsid w:val="00277ADB"/>
    <w:rsid w:val="00280941"/>
    <w:rsid w:val="00280BB9"/>
    <w:rsid w:val="00280BBF"/>
    <w:rsid w:val="00281DB2"/>
    <w:rsid w:val="002857B5"/>
    <w:rsid w:val="00286819"/>
    <w:rsid w:val="00287B3C"/>
    <w:rsid w:val="002918D8"/>
    <w:rsid w:val="00291C03"/>
    <w:rsid w:val="00294221"/>
    <w:rsid w:val="0029567B"/>
    <w:rsid w:val="00296189"/>
    <w:rsid w:val="002A03F7"/>
    <w:rsid w:val="002A49AE"/>
    <w:rsid w:val="002B269E"/>
    <w:rsid w:val="002B2C16"/>
    <w:rsid w:val="002B32AB"/>
    <w:rsid w:val="002B5714"/>
    <w:rsid w:val="002B57AB"/>
    <w:rsid w:val="002B770E"/>
    <w:rsid w:val="002C1983"/>
    <w:rsid w:val="002C274D"/>
    <w:rsid w:val="002C2EAA"/>
    <w:rsid w:val="002C4A4A"/>
    <w:rsid w:val="002C5FCA"/>
    <w:rsid w:val="002D1331"/>
    <w:rsid w:val="002D696B"/>
    <w:rsid w:val="002E1BAC"/>
    <w:rsid w:val="002E52AE"/>
    <w:rsid w:val="002E7E67"/>
    <w:rsid w:val="002F0110"/>
    <w:rsid w:val="002F33DF"/>
    <w:rsid w:val="002F3E90"/>
    <w:rsid w:val="002F4316"/>
    <w:rsid w:val="002F5399"/>
    <w:rsid w:val="002F6C54"/>
    <w:rsid w:val="00300B4C"/>
    <w:rsid w:val="00300D61"/>
    <w:rsid w:val="00300E09"/>
    <w:rsid w:val="003010A9"/>
    <w:rsid w:val="0030197C"/>
    <w:rsid w:val="003021E3"/>
    <w:rsid w:val="00302B58"/>
    <w:rsid w:val="00312600"/>
    <w:rsid w:val="0031377E"/>
    <w:rsid w:val="0031423E"/>
    <w:rsid w:val="00315BFB"/>
    <w:rsid w:val="00317C03"/>
    <w:rsid w:val="0032381D"/>
    <w:rsid w:val="00323C32"/>
    <w:rsid w:val="003265F7"/>
    <w:rsid w:val="00326C09"/>
    <w:rsid w:val="00330E3E"/>
    <w:rsid w:val="00333AB6"/>
    <w:rsid w:val="0034000A"/>
    <w:rsid w:val="0034430D"/>
    <w:rsid w:val="00346DF6"/>
    <w:rsid w:val="00350183"/>
    <w:rsid w:val="00352AB1"/>
    <w:rsid w:val="00354976"/>
    <w:rsid w:val="003558A0"/>
    <w:rsid w:val="00356661"/>
    <w:rsid w:val="00364352"/>
    <w:rsid w:val="00367937"/>
    <w:rsid w:val="003720F7"/>
    <w:rsid w:val="00372B82"/>
    <w:rsid w:val="00372E56"/>
    <w:rsid w:val="00373451"/>
    <w:rsid w:val="00377E6B"/>
    <w:rsid w:val="003804CF"/>
    <w:rsid w:val="00380BB3"/>
    <w:rsid w:val="00382C97"/>
    <w:rsid w:val="003841F2"/>
    <w:rsid w:val="0038639F"/>
    <w:rsid w:val="00387D4B"/>
    <w:rsid w:val="003907CB"/>
    <w:rsid w:val="00391654"/>
    <w:rsid w:val="003929B8"/>
    <w:rsid w:val="00395C00"/>
    <w:rsid w:val="00395CD5"/>
    <w:rsid w:val="003A090E"/>
    <w:rsid w:val="003A316B"/>
    <w:rsid w:val="003A3AC5"/>
    <w:rsid w:val="003A7714"/>
    <w:rsid w:val="003B0B90"/>
    <w:rsid w:val="003B3855"/>
    <w:rsid w:val="003B4886"/>
    <w:rsid w:val="003C16A7"/>
    <w:rsid w:val="003C2BB7"/>
    <w:rsid w:val="003C47A0"/>
    <w:rsid w:val="003C6B69"/>
    <w:rsid w:val="003D297E"/>
    <w:rsid w:val="003D3B68"/>
    <w:rsid w:val="003D4D99"/>
    <w:rsid w:val="003D5F28"/>
    <w:rsid w:val="003D69FD"/>
    <w:rsid w:val="003D79F4"/>
    <w:rsid w:val="003E0412"/>
    <w:rsid w:val="003E2A09"/>
    <w:rsid w:val="003E3429"/>
    <w:rsid w:val="003E5453"/>
    <w:rsid w:val="003E676E"/>
    <w:rsid w:val="003F36E8"/>
    <w:rsid w:val="003F4295"/>
    <w:rsid w:val="003F501E"/>
    <w:rsid w:val="003F5253"/>
    <w:rsid w:val="003F5B16"/>
    <w:rsid w:val="0040099D"/>
    <w:rsid w:val="00401045"/>
    <w:rsid w:val="00403D05"/>
    <w:rsid w:val="00404826"/>
    <w:rsid w:val="00404C19"/>
    <w:rsid w:val="00405EE6"/>
    <w:rsid w:val="00406146"/>
    <w:rsid w:val="00406ADF"/>
    <w:rsid w:val="00407E0A"/>
    <w:rsid w:val="00420D67"/>
    <w:rsid w:val="00424167"/>
    <w:rsid w:val="004276DC"/>
    <w:rsid w:val="00427CE3"/>
    <w:rsid w:val="00430F9E"/>
    <w:rsid w:val="00436D82"/>
    <w:rsid w:val="004448DF"/>
    <w:rsid w:val="00447EE6"/>
    <w:rsid w:val="004507D7"/>
    <w:rsid w:val="0045149D"/>
    <w:rsid w:val="00452248"/>
    <w:rsid w:val="004522EE"/>
    <w:rsid w:val="004539B3"/>
    <w:rsid w:val="004558EB"/>
    <w:rsid w:val="00456E9F"/>
    <w:rsid w:val="0046462E"/>
    <w:rsid w:val="0046531F"/>
    <w:rsid w:val="0046690E"/>
    <w:rsid w:val="0046712D"/>
    <w:rsid w:val="00470052"/>
    <w:rsid w:val="0047056D"/>
    <w:rsid w:val="00470F65"/>
    <w:rsid w:val="00471033"/>
    <w:rsid w:val="004725FF"/>
    <w:rsid w:val="00472C43"/>
    <w:rsid w:val="004745FB"/>
    <w:rsid w:val="00475032"/>
    <w:rsid w:val="004763EC"/>
    <w:rsid w:val="0048054F"/>
    <w:rsid w:val="00481645"/>
    <w:rsid w:val="00481F2A"/>
    <w:rsid w:val="004873A0"/>
    <w:rsid w:val="0049073C"/>
    <w:rsid w:val="004965DC"/>
    <w:rsid w:val="0049715F"/>
    <w:rsid w:val="00497A59"/>
    <w:rsid w:val="00497B2C"/>
    <w:rsid w:val="004A2ED7"/>
    <w:rsid w:val="004A3993"/>
    <w:rsid w:val="004A4E77"/>
    <w:rsid w:val="004A6209"/>
    <w:rsid w:val="004B2578"/>
    <w:rsid w:val="004B2A94"/>
    <w:rsid w:val="004C021E"/>
    <w:rsid w:val="004C1CAD"/>
    <w:rsid w:val="004C3414"/>
    <w:rsid w:val="004C5129"/>
    <w:rsid w:val="004C548E"/>
    <w:rsid w:val="004D01C4"/>
    <w:rsid w:val="004D0DB6"/>
    <w:rsid w:val="004D39E6"/>
    <w:rsid w:val="004D4932"/>
    <w:rsid w:val="004D6D7B"/>
    <w:rsid w:val="004E350F"/>
    <w:rsid w:val="004E5B50"/>
    <w:rsid w:val="004E6F8D"/>
    <w:rsid w:val="004E7B66"/>
    <w:rsid w:val="004F3530"/>
    <w:rsid w:val="00503B05"/>
    <w:rsid w:val="00503D82"/>
    <w:rsid w:val="00505BAE"/>
    <w:rsid w:val="00506532"/>
    <w:rsid w:val="00507CB3"/>
    <w:rsid w:val="00511D43"/>
    <w:rsid w:val="00512A22"/>
    <w:rsid w:val="00516ADC"/>
    <w:rsid w:val="00520473"/>
    <w:rsid w:val="0052086E"/>
    <w:rsid w:val="00522B14"/>
    <w:rsid w:val="00526033"/>
    <w:rsid w:val="00530DD7"/>
    <w:rsid w:val="00531D0A"/>
    <w:rsid w:val="005329A2"/>
    <w:rsid w:val="00532E69"/>
    <w:rsid w:val="00533020"/>
    <w:rsid w:val="00533F43"/>
    <w:rsid w:val="0053616A"/>
    <w:rsid w:val="00541560"/>
    <w:rsid w:val="00542127"/>
    <w:rsid w:val="00543179"/>
    <w:rsid w:val="005454EA"/>
    <w:rsid w:val="005458FA"/>
    <w:rsid w:val="0054729C"/>
    <w:rsid w:val="00547424"/>
    <w:rsid w:val="00547C02"/>
    <w:rsid w:val="0055011E"/>
    <w:rsid w:val="00555F4C"/>
    <w:rsid w:val="00561FC8"/>
    <w:rsid w:val="00565A55"/>
    <w:rsid w:val="00565E86"/>
    <w:rsid w:val="005667B8"/>
    <w:rsid w:val="00566D69"/>
    <w:rsid w:val="00567624"/>
    <w:rsid w:val="00570128"/>
    <w:rsid w:val="0057148A"/>
    <w:rsid w:val="005717AF"/>
    <w:rsid w:val="00572AEC"/>
    <w:rsid w:val="00572B71"/>
    <w:rsid w:val="00576F41"/>
    <w:rsid w:val="005834D8"/>
    <w:rsid w:val="00584A91"/>
    <w:rsid w:val="005862EE"/>
    <w:rsid w:val="005903B0"/>
    <w:rsid w:val="005916BE"/>
    <w:rsid w:val="005926FA"/>
    <w:rsid w:val="00596C8B"/>
    <w:rsid w:val="005976A5"/>
    <w:rsid w:val="00597934"/>
    <w:rsid w:val="005A02F2"/>
    <w:rsid w:val="005A0759"/>
    <w:rsid w:val="005A1E8C"/>
    <w:rsid w:val="005A2015"/>
    <w:rsid w:val="005A71C9"/>
    <w:rsid w:val="005B0AD0"/>
    <w:rsid w:val="005B3742"/>
    <w:rsid w:val="005B3990"/>
    <w:rsid w:val="005B4F56"/>
    <w:rsid w:val="005B50FE"/>
    <w:rsid w:val="005B678C"/>
    <w:rsid w:val="005B67CB"/>
    <w:rsid w:val="005B79A0"/>
    <w:rsid w:val="005C0E72"/>
    <w:rsid w:val="005C1188"/>
    <w:rsid w:val="005C1197"/>
    <w:rsid w:val="005D15A3"/>
    <w:rsid w:val="005D553D"/>
    <w:rsid w:val="005D5F7F"/>
    <w:rsid w:val="005D65A2"/>
    <w:rsid w:val="005E1C3C"/>
    <w:rsid w:val="005E60E3"/>
    <w:rsid w:val="005F0AB9"/>
    <w:rsid w:val="005F3586"/>
    <w:rsid w:val="005F679C"/>
    <w:rsid w:val="006000D5"/>
    <w:rsid w:val="00601845"/>
    <w:rsid w:val="00604FC4"/>
    <w:rsid w:val="00606C85"/>
    <w:rsid w:val="00606F1C"/>
    <w:rsid w:val="00607927"/>
    <w:rsid w:val="00611E2C"/>
    <w:rsid w:val="0061211C"/>
    <w:rsid w:val="00612539"/>
    <w:rsid w:val="0061402F"/>
    <w:rsid w:val="00616F44"/>
    <w:rsid w:val="00617829"/>
    <w:rsid w:val="00617EEF"/>
    <w:rsid w:val="00622084"/>
    <w:rsid w:val="00624268"/>
    <w:rsid w:val="006266C1"/>
    <w:rsid w:val="00632383"/>
    <w:rsid w:val="00632938"/>
    <w:rsid w:val="00637ECD"/>
    <w:rsid w:val="006424D5"/>
    <w:rsid w:val="006433BC"/>
    <w:rsid w:val="00650530"/>
    <w:rsid w:val="00650731"/>
    <w:rsid w:val="00650CA6"/>
    <w:rsid w:val="00650FD7"/>
    <w:rsid w:val="006522FB"/>
    <w:rsid w:val="006527A0"/>
    <w:rsid w:val="0065377E"/>
    <w:rsid w:val="00655AEB"/>
    <w:rsid w:val="00655ED5"/>
    <w:rsid w:val="006573C0"/>
    <w:rsid w:val="00657446"/>
    <w:rsid w:val="006578B6"/>
    <w:rsid w:val="0065795D"/>
    <w:rsid w:val="00664716"/>
    <w:rsid w:val="0066526C"/>
    <w:rsid w:val="006662B8"/>
    <w:rsid w:val="00667BFB"/>
    <w:rsid w:val="006710CB"/>
    <w:rsid w:val="00673EE2"/>
    <w:rsid w:val="00675E9D"/>
    <w:rsid w:val="00676754"/>
    <w:rsid w:val="00677A3D"/>
    <w:rsid w:val="0069104E"/>
    <w:rsid w:val="00693D10"/>
    <w:rsid w:val="00696540"/>
    <w:rsid w:val="006A240F"/>
    <w:rsid w:val="006A2525"/>
    <w:rsid w:val="006A33CD"/>
    <w:rsid w:val="006B0519"/>
    <w:rsid w:val="006B16D5"/>
    <w:rsid w:val="006B3863"/>
    <w:rsid w:val="006B6F12"/>
    <w:rsid w:val="006B7533"/>
    <w:rsid w:val="006B7DD7"/>
    <w:rsid w:val="006C10B4"/>
    <w:rsid w:val="006C2610"/>
    <w:rsid w:val="006C2A55"/>
    <w:rsid w:val="006C340B"/>
    <w:rsid w:val="006D03BD"/>
    <w:rsid w:val="006D27D8"/>
    <w:rsid w:val="006D416F"/>
    <w:rsid w:val="006D7403"/>
    <w:rsid w:val="006E27D2"/>
    <w:rsid w:val="006E2A1C"/>
    <w:rsid w:val="006E5B90"/>
    <w:rsid w:val="006E67B9"/>
    <w:rsid w:val="006E6977"/>
    <w:rsid w:val="006E77D0"/>
    <w:rsid w:val="006F0AC1"/>
    <w:rsid w:val="006F3971"/>
    <w:rsid w:val="006F398D"/>
    <w:rsid w:val="006F5732"/>
    <w:rsid w:val="006F5F23"/>
    <w:rsid w:val="006F71A5"/>
    <w:rsid w:val="007012FD"/>
    <w:rsid w:val="007023F0"/>
    <w:rsid w:val="007029E9"/>
    <w:rsid w:val="00704C45"/>
    <w:rsid w:val="00710DE2"/>
    <w:rsid w:val="00711133"/>
    <w:rsid w:val="00711ECF"/>
    <w:rsid w:val="00715060"/>
    <w:rsid w:val="0072383E"/>
    <w:rsid w:val="00724419"/>
    <w:rsid w:val="00725172"/>
    <w:rsid w:val="00725180"/>
    <w:rsid w:val="00725F85"/>
    <w:rsid w:val="007267BF"/>
    <w:rsid w:val="00730FE9"/>
    <w:rsid w:val="007325FA"/>
    <w:rsid w:val="00735377"/>
    <w:rsid w:val="00735A08"/>
    <w:rsid w:val="007365A5"/>
    <w:rsid w:val="007370AE"/>
    <w:rsid w:val="007373CA"/>
    <w:rsid w:val="0074119B"/>
    <w:rsid w:val="007429B0"/>
    <w:rsid w:val="00743465"/>
    <w:rsid w:val="00744639"/>
    <w:rsid w:val="00745356"/>
    <w:rsid w:val="00745872"/>
    <w:rsid w:val="0074598D"/>
    <w:rsid w:val="00747A78"/>
    <w:rsid w:val="00751B69"/>
    <w:rsid w:val="007523E9"/>
    <w:rsid w:val="0075432E"/>
    <w:rsid w:val="00755AC3"/>
    <w:rsid w:val="007637E6"/>
    <w:rsid w:val="007640A6"/>
    <w:rsid w:val="00766B19"/>
    <w:rsid w:val="0077034C"/>
    <w:rsid w:val="00771680"/>
    <w:rsid w:val="0077264D"/>
    <w:rsid w:val="0077487E"/>
    <w:rsid w:val="00783823"/>
    <w:rsid w:val="00786E84"/>
    <w:rsid w:val="00794BC0"/>
    <w:rsid w:val="00797C01"/>
    <w:rsid w:val="007A4BB6"/>
    <w:rsid w:val="007A4D0B"/>
    <w:rsid w:val="007A4F3C"/>
    <w:rsid w:val="007B08AC"/>
    <w:rsid w:val="007B1DDC"/>
    <w:rsid w:val="007B1EA0"/>
    <w:rsid w:val="007B378A"/>
    <w:rsid w:val="007B6816"/>
    <w:rsid w:val="007B7533"/>
    <w:rsid w:val="007B777C"/>
    <w:rsid w:val="007C350D"/>
    <w:rsid w:val="007C3A28"/>
    <w:rsid w:val="007C619C"/>
    <w:rsid w:val="007C6343"/>
    <w:rsid w:val="007C658E"/>
    <w:rsid w:val="007C65DD"/>
    <w:rsid w:val="007D343B"/>
    <w:rsid w:val="007D42B5"/>
    <w:rsid w:val="007D4B48"/>
    <w:rsid w:val="007D60A3"/>
    <w:rsid w:val="007D7270"/>
    <w:rsid w:val="007E14CF"/>
    <w:rsid w:val="007E3D98"/>
    <w:rsid w:val="007E44AE"/>
    <w:rsid w:val="007E5849"/>
    <w:rsid w:val="007E6741"/>
    <w:rsid w:val="007E692B"/>
    <w:rsid w:val="007F012C"/>
    <w:rsid w:val="007F117B"/>
    <w:rsid w:val="007F1862"/>
    <w:rsid w:val="007F2482"/>
    <w:rsid w:val="007F3559"/>
    <w:rsid w:val="0080038F"/>
    <w:rsid w:val="008003B5"/>
    <w:rsid w:val="00800496"/>
    <w:rsid w:val="00802F4F"/>
    <w:rsid w:val="008030BF"/>
    <w:rsid w:val="00805263"/>
    <w:rsid w:val="00805EBF"/>
    <w:rsid w:val="00811385"/>
    <w:rsid w:val="00813B7E"/>
    <w:rsid w:val="00814C70"/>
    <w:rsid w:val="00815AFF"/>
    <w:rsid w:val="00816D96"/>
    <w:rsid w:val="0081721B"/>
    <w:rsid w:val="00820070"/>
    <w:rsid w:val="00823AF0"/>
    <w:rsid w:val="008246C7"/>
    <w:rsid w:val="008303EB"/>
    <w:rsid w:val="00832540"/>
    <w:rsid w:val="00833589"/>
    <w:rsid w:val="00834A33"/>
    <w:rsid w:val="00837A88"/>
    <w:rsid w:val="00840317"/>
    <w:rsid w:val="0084199A"/>
    <w:rsid w:val="00841E62"/>
    <w:rsid w:val="00843B9C"/>
    <w:rsid w:val="00844442"/>
    <w:rsid w:val="00846629"/>
    <w:rsid w:val="00851BF7"/>
    <w:rsid w:val="00851E51"/>
    <w:rsid w:val="008534EC"/>
    <w:rsid w:val="00854B6A"/>
    <w:rsid w:val="0085558C"/>
    <w:rsid w:val="0086218F"/>
    <w:rsid w:val="00862220"/>
    <w:rsid w:val="008623DF"/>
    <w:rsid w:val="008623FB"/>
    <w:rsid w:val="00863026"/>
    <w:rsid w:val="00863347"/>
    <w:rsid w:val="00863620"/>
    <w:rsid w:val="008648B7"/>
    <w:rsid w:val="00864EDD"/>
    <w:rsid w:val="00866E75"/>
    <w:rsid w:val="0087009D"/>
    <w:rsid w:val="00871D89"/>
    <w:rsid w:val="00874117"/>
    <w:rsid w:val="00874224"/>
    <w:rsid w:val="0087583B"/>
    <w:rsid w:val="008776DC"/>
    <w:rsid w:val="0088274B"/>
    <w:rsid w:val="008835B8"/>
    <w:rsid w:val="00884BAC"/>
    <w:rsid w:val="00885F64"/>
    <w:rsid w:val="008869CC"/>
    <w:rsid w:val="0088790F"/>
    <w:rsid w:val="008909F2"/>
    <w:rsid w:val="0089357B"/>
    <w:rsid w:val="008938F2"/>
    <w:rsid w:val="008949D2"/>
    <w:rsid w:val="00895D07"/>
    <w:rsid w:val="00896235"/>
    <w:rsid w:val="008966CB"/>
    <w:rsid w:val="00897CB5"/>
    <w:rsid w:val="00897FC6"/>
    <w:rsid w:val="008A08F3"/>
    <w:rsid w:val="008A1CFD"/>
    <w:rsid w:val="008A3E02"/>
    <w:rsid w:val="008A4057"/>
    <w:rsid w:val="008A472A"/>
    <w:rsid w:val="008B4357"/>
    <w:rsid w:val="008B4AD4"/>
    <w:rsid w:val="008B63BE"/>
    <w:rsid w:val="008C0498"/>
    <w:rsid w:val="008C3DEF"/>
    <w:rsid w:val="008C459B"/>
    <w:rsid w:val="008C4BCE"/>
    <w:rsid w:val="008C6A0D"/>
    <w:rsid w:val="008D1707"/>
    <w:rsid w:val="008D182E"/>
    <w:rsid w:val="008D1CE2"/>
    <w:rsid w:val="008D340C"/>
    <w:rsid w:val="008D4FED"/>
    <w:rsid w:val="008D6298"/>
    <w:rsid w:val="008E0F62"/>
    <w:rsid w:val="008E5179"/>
    <w:rsid w:val="008E6279"/>
    <w:rsid w:val="008E6D96"/>
    <w:rsid w:val="008E7CCA"/>
    <w:rsid w:val="008F0038"/>
    <w:rsid w:val="008F0317"/>
    <w:rsid w:val="008F089D"/>
    <w:rsid w:val="008F0E68"/>
    <w:rsid w:val="008F196A"/>
    <w:rsid w:val="008F2BC6"/>
    <w:rsid w:val="008F2E42"/>
    <w:rsid w:val="008F330B"/>
    <w:rsid w:val="008F572F"/>
    <w:rsid w:val="008F6389"/>
    <w:rsid w:val="00900199"/>
    <w:rsid w:val="009019B6"/>
    <w:rsid w:val="009044D8"/>
    <w:rsid w:val="00904821"/>
    <w:rsid w:val="00904B49"/>
    <w:rsid w:val="00906EA0"/>
    <w:rsid w:val="00911ABD"/>
    <w:rsid w:val="00915820"/>
    <w:rsid w:val="009158A3"/>
    <w:rsid w:val="00920308"/>
    <w:rsid w:val="00920CBF"/>
    <w:rsid w:val="00922614"/>
    <w:rsid w:val="00923B1C"/>
    <w:rsid w:val="0092441F"/>
    <w:rsid w:val="00924C49"/>
    <w:rsid w:val="00926028"/>
    <w:rsid w:val="009270C6"/>
    <w:rsid w:val="00927F78"/>
    <w:rsid w:val="00930427"/>
    <w:rsid w:val="009355A7"/>
    <w:rsid w:val="00935F6C"/>
    <w:rsid w:val="00940DF8"/>
    <w:rsid w:val="00940EA4"/>
    <w:rsid w:val="0094206C"/>
    <w:rsid w:val="009444EF"/>
    <w:rsid w:val="009473E9"/>
    <w:rsid w:val="00947C14"/>
    <w:rsid w:val="0096071E"/>
    <w:rsid w:val="00961C5B"/>
    <w:rsid w:val="00961CBF"/>
    <w:rsid w:val="009624E8"/>
    <w:rsid w:val="0096260C"/>
    <w:rsid w:val="0096376F"/>
    <w:rsid w:val="0096400D"/>
    <w:rsid w:val="00967CC0"/>
    <w:rsid w:val="00981084"/>
    <w:rsid w:val="0098127B"/>
    <w:rsid w:val="00983667"/>
    <w:rsid w:val="00986678"/>
    <w:rsid w:val="00986E60"/>
    <w:rsid w:val="0099079E"/>
    <w:rsid w:val="00992B0E"/>
    <w:rsid w:val="00995A23"/>
    <w:rsid w:val="009A1DD8"/>
    <w:rsid w:val="009A1E4D"/>
    <w:rsid w:val="009A2948"/>
    <w:rsid w:val="009A2A40"/>
    <w:rsid w:val="009A2B01"/>
    <w:rsid w:val="009A319F"/>
    <w:rsid w:val="009A3B5F"/>
    <w:rsid w:val="009A3C20"/>
    <w:rsid w:val="009A3D28"/>
    <w:rsid w:val="009A4AD5"/>
    <w:rsid w:val="009A4E71"/>
    <w:rsid w:val="009A58E1"/>
    <w:rsid w:val="009A664D"/>
    <w:rsid w:val="009A6B0D"/>
    <w:rsid w:val="009B027E"/>
    <w:rsid w:val="009B0586"/>
    <w:rsid w:val="009B3A54"/>
    <w:rsid w:val="009B3D06"/>
    <w:rsid w:val="009B5278"/>
    <w:rsid w:val="009B5826"/>
    <w:rsid w:val="009B6356"/>
    <w:rsid w:val="009B7E17"/>
    <w:rsid w:val="009C07CD"/>
    <w:rsid w:val="009C3B9A"/>
    <w:rsid w:val="009C69C3"/>
    <w:rsid w:val="009C7145"/>
    <w:rsid w:val="009C7283"/>
    <w:rsid w:val="009D1EE4"/>
    <w:rsid w:val="009D2BB8"/>
    <w:rsid w:val="009D2E6B"/>
    <w:rsid w:val="009D3DA8"/>
    <w:rsid w:val="009D4387"/>
    <w:rsid w:val="009D50CD"/>
    <w:rsid w:val="009D7EC8"/>
    <w:rsid w:val="009E1EDA"/>
    <w:rsid w:val="009E3499"/>
    <w:rsid w:val="009E46C5"/>
    <w:rsid w:val="009E791F"/>
    <w:rsid w:val="009F08CA"/>
    <w:rsid w:val="009F16D0"/>
    <w:rsid w:val="009F1DAD"/>
    <w:rsid w:val="009F2453"/>
    <w:rsid w:val="009F32FC"/>
    <w:rsid w:val="009F5C27"/>
    <w:rsid w:val="009F7985"/>
    <w:rsid w:val="00A0045D"/>
    <w:rsid w:val="00A0115D"/>
    <w:rsid w:val="00A03A07"/>
    <w:rsid w:val="00A03F77"/>
    <w:rsid w:val="00A044F7"/>
    <w:rsid w:val="00A0747A"/>
    <w:rsid w:val="00A119AF"/>
    <w:rsid w:val="00A1356D"/>
    <w:rsid w:val="00A13C34"/>
    <w:rsid w:val="00A16FD4"/>
    <w:rsid w:val="00A21DE1"/>
    <w:rsid w:val="00A2218B"/>
    <w:rsid w:val="00A23DEE"/>
    <w:rsid w:val="00A24895"/>
    <w:rsid w:val="00A25439"/>
    <w:rsid w:val="00A2563E"/>
    <w:rsid w:val="00A31D95"/>
    <w:rsid w:val="00A33499"/>
    <w:rsid w:val="00A42DAD"/>
    <w:rsid w:val="00A43EC8"/>
    <w:rsid w:val="00A468D7"/>
    <w:rsid w:val="00A50F84"/>
    <w:rsid w:val="00A55494"/>
    <w:rsid w:val="00A561E9"/>
    <w:rsid w:val="00A56A63"/>
    <w:rsid w:val="00A56F2A"/>
    <w:rsid w:val="00A639D5"/>
    <w:rsid w:val="00A63E84"/>
    <w:rsid w:val="00A641B4"/>
    <w:rsid w:val="00A7318A"/>
    <w:rsid w:val="00A74C69"/>
    <w:rsid w:val="00A75BA3"/>
    <w:rsid w:val="00A76962"/>
    <w:rsid w:val="00A769E0"/>
    <w:rsid w:val="00A776CC"/>
    <w:rsid w:val="00A77789"/>
    <w:rsid w:val="00A85229"/>
    <w:rsid w:val="00A861A6"/>
    <w:rsid w:val="00A86850"/>
    <w:rsid w:val="00A868C3"/>
    <w:rsid w:val="00A9119E"/>
    <w:rsid w:val="00A91655"/>
    <w:rsid w:val="00A948D0"/>
    <w:rsid w:val="00A9674D"/>
    <w:rsid w:val="00AA066F"/>
    <w:rsid w:val="00AA0E00"/>
    <w:rsid w:val="00AA241F"/>
    <w:rsid w:val="00AA2A3D"/>
    <w:rsid w:val="00AA349D"/>
    <w:rsid w:val="00AB6181"/>
    <w:rsid w:val="00AB7114"/>
    <w:rsid w:val="00AC1876"/>
    <w:rsid w:val="00AC2D0C"/>
    <w:rsid w:val="00AC560E"/>
    <w:rsid w:val="00AC5F49"/>
    <w:rsid w:val="00AC686B"/>
    <w:rsid w:val="00AC7B7A"/>
    <w:rsid w:val="00AD125D"/>
    <w:rsid w:val="00AD2039"/>
    <w:rsid w:val="00AD2055"/>
    <w:rsid w:val="00AD3150"/>
    <w:rsid w:val="00AD315E"/>
    <w:rsid w:val="00AD33AC"/>
    <w:rsid w:val="00AD5F27"/>
    <w:rsid w:val="00AD6D7A"/>
    <w:rsid w:val="00AE14BB"/>
    <w:rsid w:val="00AE2CDE"/>
    <w:rsid w:val="00AE3821"/>
    <w:rsid w:val="00AE76E6"/>
    <w:rsid w:val="00AF0215"/>
    <w:rsid w:val="00AF58B1"/>
    <w:rsid w:val="00AF598C"/>
    <w:rsid w:val="00AF75B0"/>
    <w:rsid w:val="00B03CEB"/>
    <w:rsid w:val="00B046E5"/>
    <w:rsid w:val="00B04FCB"/>
    <w:rsid w:val="00B05114"/>
    <w:rsid w:val="00B0681D"/>
    <w:rsid w:val="00B11202"/>
    <w:rsid w:val="00B132C0"/>
    <w:rsid w:val="00B13B58"/>
    <w:rsid w:val="00B14BE6"/>
    <w:rsid w:val="00B17022"/>
    <w:rsid w:val="00B17DCD"/>
    <w:rsid w:val="00B20DB8"/>
    <w:rsid w:val="00B25524"/>
    <w:rsid w:val="00B2711B"/>
    <w:rsid w:val="00B30162"/>
    <w:rsid w:val="00B31486"/>
    <w:rsid w:val="00B34E23"/>
    <w:rsid w:val="00B35045"/>
    <w:rsid w:val="00B351E0"/>
    <w:rsid w:val="00B36FF2"/>
    <w:rsid w:val="00B375A1"/>
    <w:rsid w:val="00B37B8B"/>
    <w:rsid w:val="00B413AF"/>
    <w:rsid w:val="00B428C4"/>
    <w:rsid w:val="00B472B4"/>
    <w:rsid w:val="00B47A0A"/>
    <w:rsid w:val="00B522A6"/>
    <w:rsid w:val="00B523BC"/>
    <w:rsid w:val="00B527E3"/>
    <w:rsid w:val="00B53FD2"/>
    <w:rsid w:val="00B54F4B"/>
    <w:rsid w:val="00B55A1D"/>
    <w:rsid w:val="00B63B99"/>
    <w:rsid w:val="00B6786C"/>
    <w:rsid w:val="00B7268E"/>
    <w:rsid w:val="00B774C5"/>
    <w:rsid w:val="00B775BE"/>
    <w:rsid w:val="00B80189"/>
    <w:rsid w:val="00B838FE"/>
    <w:rsid w:val="00B8585D"/>
    <w:rsid w:val="00B94553"/>
    <w:rsid w:val="00B94F94"/>
    <w:rsid w:val="00B95A90"/>
    <w:rsid w:val="00B96B9C"/>
    <w:rsid w:val="00B9704B"/>
    <w:rsid w:val="00BA3E17"/>
    <w:rsid w:val="00BA435C"/>
    <w:rsid w:val="00BA5F3C"/>
    <w:rsid w:val="00BA7C4D"/>
    <w:rsid w:val="00BB32E6"/>
    <w:rsid w:val="00BB44BB"/>
    <w:rsid w:val="00BB536F"/>
    <w:rsid w:val="00BB6852"/>
    <w:rsid w:val="00BB73F0"/>
    <w:rsid w:val="00BB7AED"/>
    <w:rsid w:val="00BC1EAF"/>
    <w:rsid w:val="00BC3F82"/>
    <w:rsid w:val="00BC41B6"/>
    <w:rsid w:val="00BD0697"/>
    <w:rsid w:val="00BD1914"/>
    <w:rsid w:val="00BD2189"/>
    <w:rsid w:val="00BD5911"/>
    <w:rsid w:val="00BD69EA"/>
    <w:rsid w:val="00BE48E0"/>
    <w:rsid w:val="00BF064B"/>
    <w:rsid w:val="00BF1D2A"/>
    <w:rsid w:val="00BF1F74"/>
    <w:rsid w:val="00BF4395"/>
    <w:rsid w:val="00BF4607"/>
    <w:rsid w:val="00BF5300"/>
    <w:rsid w:val="00BF620C"/>
    <w:rsid w:val="00C022EA"/>
    <w:rsid w:val="00C02AD3"/>
    <w:rsid w:val="00C02FC9"/>
    <w:rsid w:val="00C150DD"/>
    <w:rsid w:val="00C16903"/>
    <w:rsid w:val="00C20953"/>
    <w:rsid w:val="00C22237"/>
    <w:rsid w:val="00C23EED"/>
    <w:rsid w:val="00C25D27"/>
    <w:rsid w:val="00C26679"/>
    <w:rsid w:val="00C278F1"/>
    <w:rsid w:val="00C27CC4"/>
    <w:rsid w:val="00C362E8"/>
    <w:rsid w:val="00C36432"/>
    <w:rsid w:val="00C364A1"/>
    <w:rsid w:val="00C42585"/>
    <w:rsid w:val="00C5023B"/>
    <w:rsid w:val="00C51A0B"/>
    <w:rsid w:val="00C534A9"/>
    <w:rsid w:val="00C56F3A"/>
    <w:rsid w:val="00C578E6"/>
    <w:rsid w:val="00C60316"/>
    <w:rsid w:val="00C61D64"/>
    <w:rsid w:val="00C638DC"/>
    <w:rsid w:val="00C63EFE"/>
    <w:rsid w:val="00C65C38"/>
    <w:rsid w:val="00C661D5"/>
    <w:rsid w:val="00C70F65"/>
    <w:rsid w:val="00C718CF"/>
    <w:rsid w:val="00C728F5"/>
    <w:rsid w:val="00C773C3"/>
    <w:rsid w:val="00C77D1C"/>
    <w:rsid w:val="00C8036F"/>
    <w:rsid w:val="00C808DC"/>
    <w:rsid w:val="00C81C63"/>
    <w:rsid w:val="00C91B81"/>
    <w:rsid w:val="00C948B0"/>
    <w:rsid w:val="00C94FA6"/>
    <w:rsid w:val="00CA01E6"/>
    <w:rsid w:val="00CA2CC8"/>
    <w:rsid w:val="00CA4399"/>
    <w:rsid w:val="00CA5BCC"/>
    <w:rsid w:val="00CA6EC9"/>
    <w:rsid w:val="00CB0A6A"/>
    <w:rsid w:val="00CB5969"/>
    <w:rsid w:val="00CB5FC2"/>
    <w:rsid w:val="00CC2647"/>
    <w:rsid w:val="00CC2DB9"/>
    <w:rsid w:val="00CC39B6"/>
    <w:rsid w:val="00CC6898"/>
    <w:rsid w:val="00CC6AF3"/>
    <w:rsid w:val="00CC7DC2"/>
    <w:rsid w:val="00CD077C"/>
    <w:rsid w:val="00CD2B3B"/>
    <w:rsid w:val="00CD33A6"/>
    <w:rsid w:val="00CD43DB"/>
    <w:rsid w:val="00CD46AC"/>
    <w:rsid w:val="00CD61B8"/>
    <w:rsid w:val="00CD630E"/>
    <w:rsid w:val="00CD6EC5"/>
    <w:rsid w:val="00CE00C7"/>
    <w:rsid w:val="00CE2136"/>
    <w:rsid w:val="00CE332F"/>
    <w:rsid w:val="00CF1222"/>
    <w:rsid w:val="00CF223C"/>
    <w:rsid w:val="00CF2311"/>
    <w:rsid w:val="00CF3F4C"/>
    <w:rsid w:val="00CF5142"/>
    <w:rsid w:val="00CF5AF7"/>
    <w:rsid w:val="00CF6C97"/>
    <w:rsid w:val="00CF7A63"/>
    <w:rsid w:val="00D0197A"/>
    <w:rsid w:val="00D020C3"/>
    <w:rsid w:val="00D036D2"/>
    <w:rsid w:val="00D05836"/>
    <w:rsid w:val="00D05CD7"/>
    <w:rsid w:val="00D0646F"/>
    <w:rsid w:val="00D1076A"/>
    <w:rsid w:val="00D10B7D"/>
    <w:rsid w:val="00D13A44"/>
    <w:rsid w:val="00D14887"/>
    <w:rsid w:val="00D1511B"/>
    <w:rsid w:val="00D1600E"/>
    <w:rsid w:val="00D21310"/>
    <w:rsid w:val="00D22185"/>
    <w:rsid w:val="00D23D16"/>
    <w:rsid w:val="00D258B8"/>
    <w:rsid w:val="00D26809"/>
    <w:rsid w:val="00D315F5"/>
    <w:rsid w:val="00D3470E"/>
    <w:rsid w:val="00D3517F"/>
    <w:rsid w:val="00D35917"/>
    <w:rsid w:val="00D40AFA"/>
    <w:rsid w:val="00D40C95"/>
    <w:rsid w:val="00D417A4"/>
    <w:rsid w:val="00D41BB3"/>
    <w:rsid w:val="00D4334F"/>
    <w:rsid w:val="00D45C11"/>
    <w:rsid w:val="00D46245"/>
    <w:rsid w:val="00D47C17"/>
    <w:rsid w:val="00D504ED"/>
    <w:rsid w:val="00D5071E"/>
    <w:rsid w:val="00D534A4"/>
    <w:rsid w:val="00D54009"/>
    <w:rsid w:val="00D554E3"/>
    <w:rsid w:val="00D55B67"/>
    <w:rsid w:val="00D56B61"/>
    <w:rsid w:val="00D56F7F"/>
    <w:rsid w:val="00D57885"/>
    <w:rsid w:val="00D61860"/>
    <w:rsid w:val="00D62636"/>
    <w:rsid w:val="00D62BF4"/>
    <w:rsid w:val="00D63BA5"/>
    <w:rsid w:val="00D67F5C"/>
    <w:rsid w:val="00D708A0"/>
    <w:rsid w:val="00D71493"/>
    <w:rsid w:val="00D71E62"/>
    <w:rsid w:val="00D72A80"/>
    <w:rsid w:val="00D74F30"/>
    <w:rsid w:val="00D7578E"/>
    <w:rsid w:val="00D7767F"/>
    <w:rsid w:val="00D77CEF"/>
    <w:rsid w:val="00D829BE"/>
    <w:rsid w:val="00D83FEF"/>
    <w:rsid w:val="00D8448B"/>
    <w:rsid w:val="00D854C4"/>
    <w:rsid w:val="00D857C9"/>
    <w:rsid w:val="00D85FB8"/>
    <w:rsid w:val="00D86115"/>
    <w:rsid w:val="00D868C2"/>
    <w:rsid w:val="00D8738E"/>
    <w:rsid w:val="00D903C6"/>
    <w:rsid w:val="00D908E3"/>
    <w:rsid w:val="00D94BF9"/>
    <w:rsid w:val="00D95209"/>
    <w:rsid w:val="00D97718"/>
    <w:rsid w:val="00D97CF4"/>
    <w:rsid w:val="00DA28D6"/>
    <w:rsid w:val="00DA5ABD"/>
    <w:rsid w:val="00DA63EC"/>
    <w:rsid w:val="00DB0C47"/>
    <w:rsid w:val="00DB0ED4"/>
    <w:rsid w:val="00DB3CAB"/>
    <w:rsid w:val="00DB4128"/>
    <w:rsid w:val="00DB4BF8"/>
    <w:rsid w:val="00DB57F5"/>
    <w:rsid w:val="00DB5986"/>
    <w:rsid w:val="00DB7583"/>
    <w:rsid w:val="00DB7B56"/>
    <w:rsid w:val="00DC35DD"/>
    <w:rsid w:val="00DC3CF1"/>
    <w:rsid w:val="00DC78F8"/>
    <w:rsid w:val="00DD1F07"/>
    <w:rsid w:val="00DD2CB6"/>
    <w:rsid w:val="00DD397D"/>
    <w:rsid w:val="00DD6814"/>
    <w:rsid w:val="00DE0F84"/>
    <w:rsid w:val="00DE2B31"/>
    <w:rsid w:val="00DE3590"/>
    <w:rsid w:val="00DE38B5"/>
    <w:rsid w:val="00DE452F"/>
    <w:rsid w:val="00DE7754"/>
    <w:rsid w:val="00DF2A73"/>
    <w:rsid w:val="00DF5354"/>
    <w:rsid w:val="00DF5B2C"/>
    <w:rsid w:val="00DF67D3"/>
    <w:rsid w:val="00DF71E2"/>
    <w:rsid w:val="00DF7AEC"/>
    <w:rsid w:val="00E00AA7"/>
    <w:rsid w:val="00E00E97"/>
    <w:rsid w:val="00E01581"/>
    <w:rsid w:val="00E01875"/>
    <w:rsid w:val="00E0191E"/>
    <w:rsid w:val="00E020FE"/>
    <w:rsid w:val="00E03F60"/>
    <w:rsid w:val="00E044C5"/>
    <w:rsid w:val="00E05154"/>
    <w:rsid w:val="00E05218"/>
    <w:rsid w:val="00E07098"/>
    <w:rsid w:val="00E07165"/>
    <w:rsid w:val="00E0749B"/>
    <w:rsid w:val="00E121A5"/>
    <w:rsid w:val="00E13A70"/>
    <w:rsid w:val="00E17896"/>
    <w:rsid w:val="00E20B99"/>
    <w:rsid w:val="00E21739"/>
    <w:rsid w:val="00E21FA0"/>
    <w:rsid w:val="00E26116"/>
    <w:rsid w:val="00E270AC"/>
    <w:rsid w:val="00E30B92"/>
    <w:rsid w:val="00E31BBD"/>
    <w:rsid w:val="00E32D79"/>
    <w:rsid w:val="00E344BE"/>
    <w:rsid w:val="00E35654"/>
    <w:rsid w:val="00E4156F"/>
    <w:rsid w:val="00E423E1"/>
    <w:rsid w:val="00E432A6"/>
    <w:rsid w:val="00E44792"/>
    <w:rsid w:val="00E51A5E"/>
    <w:rsid w:val="00E539F7"/>
    <w:rsid w:val="00E54BAC"/>
    <w:rsid w:val="00E558BA"/>
    <w:rsid w:val="00E56BC2"/>
    <w:rsid w:val="00E57A67"/>
    <w:rsid w:val="00E6698F"/>
    <w:rsid w:val="00E66B52"/>
    <w:rsid w:val="00E67EB0"/>
    <w:rsid w:val="00E7034F"/>
    <w:rsid w:val="00E707FB"/>
    <w:rsid w:val="00E716EC"/>
    <w:rsid w:val="00E73FF6"/>
    <w:rsid w:val="00E74842"/>
    <w:rsid w:val="00E8422F"/>
    <w:rsid w:val="00E95216"/>
    <w:rsid w:val="00EA0E9C"/>
    <w:rsid w:val="00EA1B96"/>
    <w:rsid w:val="00EA2838"/>
    <w:rsid w:val="00EA4267"/>
    <w:rsid w:val="00EA6B12"/>
    <w:rsid w:val="00EB345A"/>
    <w:rsid w:val="00EB5935"/>
    <w:rsid w:val="00EB77C8"/>
    <w:rsid w:val="00EC2140"/>
    <w:rsid w:val="00EC4248"/>
    <w:rsid w:val="00EC4822"/>
    <w:rsid w:val="00EC5E3A"/>
    <w:rsid w:val="00EC686D"/>
    <w:rsid w:val="00EC6C35"/>
    <w:rsid w:val="00ED0374"/>
    <w:rsid w:val="00ED0DCA"/>
    <w:rsid w:val="00ED30A7"/>
    <w:rsid w:val="00ED3D14"/>
    <w:rsid w:val="00ED4A34"/>
    <w:rsid w:val="00ED574F"/>
    <w:rsid w:val="00ED638A"/>
    <w:rsid w:val="00EE2954"/>
    <w:rsid w:val="00EE463E"/>
    <w:rsid w:val="00EE546B"/>
    <w:rsid w:val="00EE5700"/>
    <w:rsid w:val="00EF034E"/>
    <w:rsid w:val="00EF0E1E"/>
    <w:rsid w:val="00EF2D8C"/>
    <w:rsid w:val="00EF3DA8"/>
    <w:rsid w:val="00EF4330"/>
    <w:rsid w:val="00F027D8"/>
    <w:rsid w:val="00F02F6E"/>
    <w:rsid w:val="00F059F0"/>
    <w:rsid w:val="00F1012D"/>
    <w:rsid w:val="00F11E95"/>
    <w:rsid w:val="00F12210"/>
    <w:rsid w:val="00F124DF"/>
    <w:rsid w:val="00F12987"/>
    <w:rsid w:val="00F15562"/>
    <w:rsid w:val="00F215CD"/>
    <w:rsid w:val="00F21A02"/>
    <w:rsid w:val="00F22F90"/>
    <w:rsid w:val="00F232EE"/>
    <w:rsid w:val="00F237A6"/>
    <w:rsid w:val="00F24B95"/>
    <w:rsid w:val="00F25F0E"/>
    <w:rsid w:val="00F303C6"/>
    <w:rsid w:val="00F34A0B"/>
    <w:rsid w:val="00F36A84"/>
    <w:rsid w:val="00F3702A"/>
    <w:rsid w:val="00F40DDD"/>
    <w:rsid w:val="00F41558"/>
    <w:rsid w:val="00F424DB"/>
    <w:rsid w:val="00F4293C"/>
    <w:rsid w:val="00F42A53"/>
    <w:rsid w:val="00F4762F"/>
    <w:rsid w:val="00F478BD"/>
    <w:rsid w:val="00F53B2D"/>
    <w:rsid w:val="00F56838"/>
    <w:rsid w:val="00F56E4E"/>
    <w:rsid w:val="00F57C7B"/>
    <w:rsid w:val="00F61A99"/>
    <w:rsid w:val="00F63257"/>
    <w:rsid w:val="00F63F46"/>
    <w:rsid w:val="00F662D5"/>
    <w:rsid w:val="00F66CDD"/>
    <w:rsid w:val="00F671BF"/>
    <w:rsid w:val="00F67C4A"/>
    <w:rsid w:val="00F67D9E"/>
    <w:rsid w:val="00F73CC7"/>
    <w:rsid w:val="00F75A7D"/>
    <w:rsid w:val="00F76740"/>
    <w:rsid w:val="00F77232"/>
    <w:rsid w:val="00F80E14"/>
    <w:rsid w:val="00F84EFB"/>
    <w:rsid w:val="00F85F7B"/>
    <w:rsid w:val="00F86309"/>
    <w:rsid w:val="00F92D03"/>
    <w:rsid w:val="00F94EA4"/>
    <w:rsid w:val="00F950EC"/>
    <w:rsid w:val="00F962E3"/>
    <w:rsid w:val="00F97BD9"/>
    <w:rsid w:val="00FA209B"/>
    <w:rsid w:val="00FA2ABB"/>
    <w:rsid w:val="00FA4A7B"/>
    <w:rsid w:val="00FA4CB0"/>
    <w:rsid w:val="00FA75D9"/>
    <w:rsid w:val="00FB07E7"/>
    <w:rsid w:val="00FB0BAA"/>
    <w:rsid w:val="00FB0CBC"/>
    <w:rsid w:val="00FB1512"/>
    <w:rsid w:val="00FB1676"/>
    <w:rsid w:val="00FB3293"/>
    <w:rsid w:val="00FB4191"/>
    <w:rsid w:val="00FB4210"/>
    <w:rsid w:val="00FB4C74"/>
    <w:rsid w:val="00FB5064"/>
    <w:rsid w:val="00FB5373"/>
    <w:rsid w:val="00FB5962"/>
    <w:rsid w:val="00FB6EE4"/>
    <w:rsid w:val="00FB78D2"/>
    <w:rsid w:val="00FB7DCE"/>
    <w:rsid w:val="00FC20EA"/>
    <w:rsid w:val="00FC3617"/>
    <w:rsid w:val="00FC44F5"/>
    <w:rsid w:val="00FC4F58"/>
    <w:rsid w:val="00FD12D5"/>
    <w:rsid w:val="00FD3608"/>
    <w:rsid w:val="00FE02C2"/>
    <w:rsid w:val="00FE1C38"/>
    <w:rsid w:val="00FE27A3"/>
    <w:rsid w:val="00FE373D"/>
    <w:rsid w:val="00FE383B"/>
    <w:rsid w:val="00FE4098"/>
    <w:rsid w:val="00FE6C53"/>
    <w:rsid w:val="00FE6E46"/>
    <w:rsid w:val="00FF0041"/>
    <w:rsid w:val="00FF130D"/>
    <w:rsid w:val="00FF2224"/>
    <w:rsid w:val="00FF2CF5"/>
    <w:rsid w:val="00FF53FD"/>
    <w:rsid w:val="00FF558A"/>
    <w:rsid w:val="00FF6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nhideWhenUsed/>
    <w:rsid w:val="00EC6C35"/>
    <w:pPr>
      <w:tabs>
        <w:tab w:val="center" w:pos="4153"/>
        <w:tab w:val="right" w:pos="8306"/>
      </w:tabs>
    </w:pPr>
  </w:style>
  <w:style w:type="character" w:customStyle="1" w:styleId="FooterChar">
    <w:name w:val="Footer Char"/>
    <w:basedOn w:val="DefaultParagraphFont"/>
    <w:link w:val="Footer"/>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iPriority w:val="99"/>
    <w:semiHidden/>
    <w:unhideWhenUsed/>
    <w:rsid w:val="007E44AE"/>
    <w:rPr>
      <w:sz w:val="16"/>
      <w:szCs w:val="16"/>
    </w:rPr>
  </w:style>
  <w:style w:type="paragraph" w:styleId="CommentText">
    <w:name w:val="annotation text"/>
    <w:basedOn w:val="Normal"/>
    <w:link w:val="CommentTextChar"/>
    <w:uiPriority w:val="99"/>
    <w:unhideWhenUsed/>
    <w:rsid w:val="007E44AE"/>
    <w:rPr>
      <w:sz w:val="20"/>
      <w:szCs w:val="20"/>
    </w:rPr>
  </w:style>
  <w:style w:type="character" w:customStyle="1" w:styleId="CommentTextChar">
    <w:name w:val="Comment Text Char"/>
    <w:basedOn w:val="DefaultParagraphFont"/>
    <w:link w:val="CommentText"/>
    <w:uiPriority w:val="99"/>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 w:type="paragraph" w:customStyle="1" w:styleId="Default">
    <w:name w:val="Default"/>
    <w:rsid w:val="00364352"/>
    <w:pPr>
      <w:autoSpaceDE w:val="0"/>
      <w:autoSpaceDN w:val="0"/>
      <w:adjustRightInd w:val="0"/>
      <w:spacing w:after="0" w:line="240" w:lineRule="auto"/>
    </w:pPr>
    <w:rPr>
      <w:rFonts w:ascii="Arial" w:hAnsi="Arial" w:cs="Arial"/>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2062">
      <w:bodyDiv w:val="1"/>
      <w:marLeft w:val="0"/>
      <w:marRight w:val="0"/>
      <w:marTop w:val="0"/>
      <w:marBottom w:val="0"/>
      <w:divBdr>
        <w:top w:val="none" w:sz="0" w:space="0" w:color="auto"/>
        <w:left w:val="none" w:sz="0" w:space="0" w:color="auto"/>
        <w:bottom w:val="none" w:sz="0" w:space="0" w:color="auto"/>
        <w:right w:val="none" w:sz="0" w:space="0" w:color="auto"/>
      </w:divBdr>
    </w:div>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369762373">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717170305">
      <w:bodyDiv w:val="1"/>
      <w:marLeft w:val="0"/>
      <w:marRight w:val="0"/>
      <w:marTop w:val="0"/>
      <w:marBottom w:val="0"/>
      <w:divBdr>
        <w:top w:val="none" w:sz="0" w:space="0" w:color="auto"/>
        <w:left w:val="none" w:sz="0" w:space="0" w:color="auto"/>
        <w:bottom w:val="none" w:sz="0" w:space="0" w:color="auto"/>
        <w:right w:val="none" w:sz="0" w:space="0" w:color="auto"/>
      </w:divBdr>
    </w:div>
    <w:div w:id="797138678">
      <w:bodyDiv w:val="1"/>
      <w:marLeft w:val="0"/>
      <w:marRight w:val="0"/>
      <w:marTop w:val="0"/>
      <w:marBottom w:val="0"/>
      <w:divBdr>
        <w:top w:val="none" w:sz="0" w:space="0" w:color="auto"/>
        <w:left w:val="none" w:sz="0" w:space="0" w:color="auto"/>
        <w:bottom w:val="none" w:sz="0" w:space="0" w:color="auto"/>
        <w:right w:val="none" w:sz="0" w:space="0" w:color="auto"/>
      </w:divBdr>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15246818">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145469215">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12800981">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 w:id="1864592261">
      <w:bodyDiv w:val="1"/>
      <w:marLeft w:val="0"/>
      <w:marRight w:val="0"/>
      <w:marTop w:val="0"/>
      <w:marBottom w:val="0"/>
      <w:divBdr>
        <w:top w:val="none" w:sz="0" w:space="0" w:color="auto"/>
        <w:left w:val="none" w:sz="0" w:space="0" w:color="auto"/>
        <w:bottom w:val="none" w:sz="0" w:space="0" w:color="auto"/>
        <w:right w:val="none" w:sz="0" w:space="0" w:color="auto"/>
      </w:divBdr>
    </w:div>
    <w:div w:id="18947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107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LV/TXT/?uri=CELEX:62024CJ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92FE-B6C1-479A-BB37-FCA144EC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9225</Words>
  <Characters>5259</Characters>
  <Application>Microsoft Office Word</Application>
  <DocSecurity>0</DocSecurity>
  <Lines>43</Lines>
  <Paragraphs>28</Paragraphs>
  <ScaleCrop>false</ScaleCrop>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2025-03-06T13:29:00Z</dcterms:created>
  <dcterms:modified xsi:type="dcterms:W3CDTF">2025-03-06T13:29:00Z</dcterms:modified>
</cp:coreProperties>
</file>