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B7E6" w14:textId="4DCAF6B9" w:rsidR="00C24B55" w:rsidRPr="00E53235" w:rsidRDefault="00C24B55" w:rsidP="00C24B55">
      <w:pPr>
        <w:ind w:firstLine="0"/>
        <w:rPr>
          <w:b/>
          <w:bCs/>
        </w:rPr>
      </w:pPr>
      <w:r w:rsidRPr="00E53235">
        <w:rPr>
          <w:b/>
          <w:bCs/>
        </w:rPr>
        <w:t>Sod</w:t>
      </w:r>
      <w:r>
        <w:rPr>
          <w:b/>
          <w:bCs/>
        </w:rPr>
        <w:t>u</w:t>
      </w:r>
      <w:r w:rsidRPr="00E53235">
        <w:rPr>
          <w:b/>
          <w:bCs/>
        </w:rPr>
        <w:t xml:space="preserve"> ietekmējošo apstākļu izvērtēšana katram ideālā kopībā izdarītam noziedzīgam nodarījumam</w:t>
      </w:r>
    </w:p>
    <w:p w14:paraId="25DCA270" w14:textId="77777777" w:rsidR="00C24B55" w:rsidRPr="00E53235" w:rsidRDefault="00C24B55" w:rsidP="00C24B55">
      <w:pPr>
        <w:ind w:firstLine="0"/>
      </w:pPr>
      <w:r w:rsidRPr="00E53235">
        <w:t>1.</w:t>
      </w:r>
      <w:r>
        <w:t> </w:t>
      </w:r>
      <w:r w:rsidRPr="00E53235">
        <w:t>Ideālā kopībā izdarīti noziedzīgie nodarījumi ir patstāvīgi noziedzīgi nodarījumi un atbilstoši likuma regulējumam par katru nosakāms sods, ievērojot soda noteikšanas vispārīgos principus. Soda mēru ietekmējošie apstākļi nosakāmi katram ideālā kopībā izdarītajam noziedzīgajam nodarījumam, ievērojot to, ka par atbildību pastiprinošu apstākli nav atzīstams tāds apstāklis, kurš Krimināllikumā paredzēts kā noziedzīga nodarījuma sastāva pazīme (Krimināllikuma 48.</w:t>
      </w:r>
      <w:r>
        <w:t> </w:t>
      </w:r>
      <w:r w:rsidRPr="00E53235">
        <w:t xml:space="preserve">panta ceturtā daļa). </w:t>
      </w:r>
    </w:p>
    <w:p w14:paraId="1C5058CA" w14:textId="77777777" w:rsidR="00C24B55" w:rsidRPr="00E53235" w:rsidRDefault="00C24B55" w:rsidP="00C24B55">
      <w:pPr>
        <w:ind w:firstLine="0"/>
      </w:pPr>
      <w:r w:rsidRPr="00E53235">
        <w:t>2.</w:t>
      </w:r>
      <w:r>
        <w:t> </w:t>
      </w:r>
      <w:r w:rsidRPr="00E53235">
        <w:t>Gadījumā, kad noziedzīgo nodarījumu ideālo kopību veido noziedzīgie nodarījumi pēc Krimināllikuma 262.</w:t>
      </w:r>
      <w:r>
        <w:t> </w:t>
      </w:r>
      <w:r w:rsidRPr="00E53235">
        <w:t>panta pirmās daļas (transportlīdzekļa vadīšana, ja nav atbilstošas kategorijas transportlīdzekļa vadīšanas tiesību (transportlīdzekļa vadīšanas tiesības noteiktā kārtībā nav iegūtas vai ir atņemtas) un ja vadītājs atrodas alkohola, narkotisko, psihotropo, toksisko vai citu apreibinošu vielu ietekmē) un 312.</w:t>
      </w:r>
      <w:r>
        <w:t> </w:t>
      </w:r>
      <w:r w:rsidRPr="00E53235">
        <w:t>panta otrās daļas (izvairīšanās no brīvības atņemšanas vai tiesību ierobežošanas soda izciešanas), noziedzīgā nodarījuma izdarīšana alkohola ietekmē var tikt atzīta par atbildību pastiprinošu apstākli, nosakot sodu pēc Krimināllikuma 312.</w:t>
      </w:r>
      <w:r>
        <w:t> </w:t>
      </w:r>
      <w:r w:rsidRPr="00E53235">
        <w:t>panta otrās daļas. Krimināllikuma 262.</w:t>
      </w:r>
      <w:r>
        <w:t> </w:t>
      </w:r>
      <w:r w:rsidRPr="00E53235">
        <w:t xml:space="preserve">panta pirmajā daļā noziedzīgā nodarījuma izdarīšana alkohola ietekmē ir paredzēta kā noziedzīga nodarījuma sastāva pazīme. </w:t>
      </w:r>
    </w:p>
    <w:p w14:paraId="779C43F3" w14:textId="77777777" w:rsidR="00A760A9" w:rsidRPr="00EE2A67" w:rsidRDefault="00A760A9" w:rsidP="00C24B55">
      <w:pPr>
        <w:ind w:firstLine="0"/>
        <w:rPr>
          <w:rFonts w:eastAsia="Times New Roman" w:cs="Times New Roman"/>
          <w:kern w:val="0"/>
          <w:szCs w:val="24"/>
          <w:lang w:eastAsia="ru-RU"/>
          <w14:ligatures w14:val="none"/>
        </w:rPr>
      </w:pPr>
    </w:p>
    <w:p w14:paraId="62505398" w14:textId="3EAF694B" w:rsidR="00A760A9" w:rsidRPr="00C24B55" w:rsidRDefault="00A760A9" w:rsidP="00C24B55">
      <w:pPr>
        <w:ind w:firstLine="0"/>
        <w:jc w:val="center"/>
        <w:rPr>
          <w:rFonts w:eastAsia="Times New Roman" w:cs="Times New Roman"/>
          <w:b/>
          <w:kern w:val="0"/>
          <w:szCs w:val="24"/>
          <w:lang w:eastAsia="ru-RU"/>
          <w14:ligatures w14:val="none"/>
        </w:rPr>
      </w:pPr>
      <w:r w:rsidRPr="00C24B55">
        <w:rPr>
          <w:rFonts w:eastAsia="Times New Roman" w:cs="Times New Roman"/>
          <w:b/>
          <w:kern w:val="0"/>
          <w:szCs w:val="24"/>
          <w:lang w:eastAsia="ru-RU"/>
          <w14:ligatures w14:val="none"/>
        </w:rPr>
        <w:t>Latvijas Republikas Senāt</w:t>
      </w:r>
      <w:r w:rsidR="00C24B55" w:rsidRPr="00C24B55">
        <w:rPr>
          <w:rFonts w:eastAsia="Times New Roman" w:cs="Times New Roman"/>
          <w:b/>
          <w:kern w:val="0"/>
          <w:szCs w:val="24"/>
          <w:lang w:eastAsia="ru-RU"/>
          <w14:ligatures w14:val="none"/>
        </w:rPr>
        <w:t>a</w:t>
      </w:r>
    </w:p>
    <w:p w14:paraId="15D7A2AC" w14:textId="668B04B5" w:rsidR="00C24B55" w:rsidRPr="00C24B55" w:rsidRDefault="00C24B55" w:rsidP="00C24B55">
      <w:pPr>
        <w:ind w:firstLine="0"/>
        <w:jc w:val="center"/>
        <w:rPr>
          <w:rFonts w:eastAsia="Times New Roman" w:cs="Times New Roman"/>
          <w:b/>
          <w:kern w:val="0"/>
          <w:szCs w:val="24"/>
          <w:lang w:eastAsia="ru-RU"/>
          <w14:ligatures w14:val="none"/>
        </w:rPr>
      </w:pPr>
      <w:r w:rsidRPr="00C24B55">
        <w:rPr>
          <w:rFonts w:eastAsia="Times New Roman" w:cs="Times New Roman"/>
          <w:b/>
          <w:kern w:val="0"/>
          <w:szCs w:val="24"/>
          <w:lang w:eastAsia="ru-RU"/>
          <w14:ligatures w14:val="none"/>
        </w:rPr>
        <w:t>Krimināllietu departamenta</w:t>
      </w:r>
    </w:p>
    <w:p w14:paraId="16BDBB0E" w14:textId="6A6BFF7F" w:rsidR="00C24B55" w:rsidRPr="00C24B55" w:rsidRDefault="00C24B55" w:rsidP="00C24B55">
      <w:pPr>
        <w:ind w:firstLine="0"/>
        <w:jc w:val="center"/>
        <w:rPr>
          <w:rFonts w:eastAsia="Times New Roman" w:cs="Times New Roman"/>
          <w:b/>
          <w:kern w:val="0"/>
          <w:szCs w:val="24"/>
          <w:lang w:eastAsia="ru-RU"/>
          <w14:ligatures w14:val="none"/>
        </w:rPr>
      </w:pPr>
      <w:r w:rsidRPr="00C24B55">
        <w:rPr>
          <w:rFonts w:eastAsia="Times New Roman" w:cs="Times New Roman"/>
          <w:b/>
          <w:kern w:val="0"/>
          <w:szCs w:val="24"/>
          <w:lang w:eastAsia="ru-RU"/>
          <w14:ligatures w14:val="none"/>
        </w:rPr>
        <w:t>2025. gada 11. februāra</w:t>
      </w:r>
    </w:p>
    <w:p w14:paraId="3EA3CE6D" w14:textId="77777777" w:rsidR="00A760A9" w:rsidRPr="00C24B55" w:rsidRDefault="00A760A9" w:rsidP="00C24B55">
      <w:pPr>
        <w:ind w:firstLine="0"/>
        <w:jc w:val="center"/>
        <w:rPr>
          <w:rFonts w:eastAsia="Times New Roman" w:cs="Times New Roman"/>
          <w:b/>
          <w:kern w:val="0"/>
          <w:szCs w:val="24"/>
          <w:lang w:eastAsia="ru-RU"/>
          <w14:ligatures w14:val="none"/>
        </w:rPr>
      </w:pPr>
      <w:r w:rsidRPr="00C24B55">
        <w:rPr>
          <w:rFonts w:eastAsia="Times New Roman" w:cs="Times New Roman"/>
          <w:b/>
          <w:kern w:val="0"/>
          <w:szCs w:val="24"/>
          <w:lang w:eastAsia="ru-RU"/>
          <w14:ligatures w14:val="none"/>
        </w:rPr>
        <w:t>LĒMUMS</w:t>
      </w:r>
    </w:p>
    <w:p w14:paraId="75D10AEF" w14:textId="77777777" w:rsidR="00C24B55" w:rsidRPr="00C24B55" w:rsidRDefault="00C24B55" w:rsidP="00C24B55">
      <w:pPr>
        <w:ind w:firstLine="0"/>
        <w:jc w:val="center"/>
        <w:rPr>
          <w:rFonts w:eastAsia="Times New Roman" w:cs="Times New Roman"/>
          <w:b/>
          <w:kern w:val="0"/>
          <w:szCs w:val="24"/>
          <w:lang w:eastAsia="lv-LV"/>
          <w14:ligatures w14:val="none"/>
        </w:rPr>
      </w:pPr>
      <w:r w:rsidRPr="00C24B55">
        <w:rPr>
          <w:rFonts w:eastAsia="Times New Roman" w:cs="Times New Roman"/>
          <w:b/>
          <w:kern w:val="0"/>
          <w:szCs w:val="24"/>
          <w:lang w:eastAsia="ru-RU"/>
          <w14:ligatures w14:val="none"/>
        </w:rPr>
        <w:t>Lieta Nr. </w:t>
      </w:r>
      <w:r w:rsidRPr="00C24B55">
        <w:rPr>
          <w:rFonts w:eastAsia="Times New Roman" w:cs="Times New Roman"/>
          <w:b/>
          <w:kern w:val="0"/>
          <w:szCs w:val="24"/>
          <w:lang w:eastAsia="lv-LV"/>
          <w14:ligatures w14:val="none"/>
        </w:rPr>
        <w:t xml:space="preserve">19430152323, </w:t>
      </w:r>
      <w:r w:rsidRPr="00C24B55">
        <w:rPr>
          <w:rFonts w:eastAsia="Times New Roman" w:cs="Times New Roman"/>
          <w:b/>
          <w:kern w:val="0"/>
          <w:szCs w:val="24"/>
          <w:lang w:eastAsia="ru-RU"/>
          <w14:ligatures w14:val="none"/>
        </w:rPr>
        <w:t>SKK</w:t>
      </w:r>
      <w:r w:rsidRPr="00C24B55">
        <w:rPr>
          <w:rFonts w:eastAsia="Times New Roman" w:cs="Times New Roman"/>
          <w:b/>
          <w:kern w:val="0"/>
          <w:szCs w:val="24"/>
          <w:lang w:eastAsia="ru-RU"/>
          <w14:ligatures w14:val="none"/>
        </w:rPr>
        <w:noBreakHyphen/>
        <w:t>26/2025</w:t>
      </w:r>
    </w:p>
    <w:p w14:paraId="2D330E21" w14:textId="50D4604C" w:rsidR="00A760A9" w:rsidRPr="00C24B55" w:rsidRDefault="00C24B55" w:rsidP="00C24B55">
      <w:pPr>
        <w:ind w:firstLine="0"/>
        <w:jc w:val="center"/>
        <w:rPr>
          <w:rFonts w:eastAsia="Times New Roman" w:cs="Times New Roman"/>
          <w:bCs/>
          <w:kern w:val="0"/>
          <w:szCs w:val="24"/>
          <w:lang w:eastAsia="ru-RU"/>
          <w14:ligatures w14:val="none"/>
        </w:rPr>
      </w:pPr>
      <w:hyperlink r:id="rId6" w:history="1">
        <w:r w:rsidRPr="00C24B55">
          <w:rPr>
            <w:rStyle w:val="Hyperlink"/>
            <w:rFonts w:eastAsia="Times New Roman" w:cs="Times New Roman"/>
            <w:bCs/>
            <w:kern w:val="0"/>
            <w:szCs w:val="24"/>
            <w:lang w:eastAsia="ru-RU"/>
            <w14:ligatures w14:val="none"/>
          </w:rPr>
          <w:t>ECLI:LV:AT:2025:0211.19430152323.5.L</w:t>
        </w:r>
      </w:hyperlink>
    </w:p>
    <w:p w14:paraId="1AB1DC5C" w14:textId="77777777" w:rsidR="00A760A9" w:rsidRPr="00EE2A67" w:rsidRDefault="00A760A9" w:rsidP="00A760A9">
      <w:pPr>
        <w:ind w:firstLine="567"/>
        <w:rPr>
          <w:rFonts w:eastAsia="Times New Roman" w:cs="Times New Roman"/>
          <w:kern w:val="0"/>
          <w:szCs w:val="24"/>
          <w:lang w:eastAsia="ru-RU"/>
          <w14:ligatures w14:val="none"/>
        </w:rPr>
      </w:pPr>
    </w:p>
    <w:p w14:paraId="345F7D21" w14:textId="77777777" w:rsidR="00A760A9" w:rsidRPr="00EE2A67" w:rsidRDefault="00A760A9" w:rsidP="00A760A9">
      <w:pPr>
        <w:ind w:right="-1"/>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 xml:space="preserve">Senāts šādā sastāvā: senatore referente Inese Laura Zemīte, senatori Irīna Jansone un Aivars Uminskis </w:t>
      </w:r>
    </w:p>
    <w:p w14:paraId="4E502E4F" w14:textId="77777777" w:rsidR="00A760A9" w:rsidRPr="00EE2A67" w:rsidRDefault="00A760A9" w:rsidP="00A760A9">
      <w:pPr>
        <w:ind w:right="-1"/>
        <w:rPr>
          <w:rFonts w:eastAsia="Times New Roman" w:cs="Times New Roman"/>
          <w:kern w:val="0"/>
          <w:szCs w:val="24"/>
          <w:lang w:eastAsia="ru-RU"/>
          <w14:ligatures w14:val="none"/>
        </w:rPr>
      </w:pPr>
    </w:p>
    <w:p w14:paraId="750D65F0" w14:textId="77777777" w:rsidR="00A760A9" w:rsidRPr="00EE2A67" w:rsidRDefault="00A760A9" w:rsidP="00A760A9">
      <w:pPr>
        <w:ind w:right="-1"/>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 xml:space="preserve">rakstveida procesā izskatīja krimināllietu sakarā ar </w:t>
      </w:r>
      <w:bookmarkStart w:id="0" w:name="_Hlk175139394"/>
      <w:bookmarkStart w:id="1" w:name="_Hlk108533050"/>
      <w:bookmarkStart w:id="2" w:name="_Hlk45528273"/>
      <w:r w:rsidRPr="00EE2A67">
        <w:rPr>
          <w:rFonts w:eastAsia="Times New Roman" w:cs="Times New Roman"/>
          <w:kern w:val="0"/>
          <w:szCs w:val="24"/>
          <w:lang w:eastAsia="ru-RU"/>
          <w14:ligatures w14:val="none"/>
        </w:rPr>
        <w:t xml:space="preserve">Vidzemes tiesas apgabala prokuratūras prokurores Dzintras Boktas kasācijas protestu </w:t>
      </w:r>
      <w:bookmarkEnd w:id="0"/>
      <w:r w:rsidRPr="00EE2A67">
        <w:rPr>
          <w:rFonts w:eastAsia="Times New Roman" w:cs="Times New Roman"/>
          <w:kern w:val="0"/>
          <w:szCs w:val="24"/>
          <w:lang w:eastAsia="ru-RU"/>
          <w14:ligatures w14:val="none"/>
        </w:rPr>
        <w:t xml:space="preserve">par </w:t>
      </w:r>
      <w:bookmarkStart w:id="3" w:name="_Hlk168039500"/>
      <w:r w:rsidRPr="00EE2A67">
        <w:rPr>
          <w:rFonts w:eastAsia="Times New Roman" w:cs="Times New Roman"/>
          <w:kern w:val="0"/>
          <w:szCs w:val="24"/>
          <w:lang w:eastAsia="ru-RU"/>
          <w14:ligatures w14:val="none"/>
        </w:rPr>
        <w:t>Vidzemes apgabaltiesas 2024. gada 25. marta spriedumu</w:t>
      </w:r>
      <w:bookmarkEnd w:id="3"/>
      <w:r w:rsidRPr="00EE2A67">
        <w:rPr>
          <w:rFonts w:eastAsia="Times New Roman" w:cs="Times New Roman"/>
          <w:kern w:val="0"/>
          <w:szCs w:val="24"/>
          <w:lang w:eastAsia="ru-RU"/>
          <w14:ligatures w14:val="none"/>
        </w:rPr>
        <w:t>.</w:t>
      </w:r>
    </w:p>
    <w:p w14:paraId="1E0C8ED7" w14:textId="77777777" w:rsidR="00A760A9" w:rsidRPr="00EE2A67" w:rsidRDefault="00A760A9" w:rsidP="00A760A9">
      <w:pPr>
        <w:ind w:right="-1"/>
        <w:rPr>
          <w:rFonts w:eastAsia="Times New Roman" w:cs="Times New Roman"/>
          <w:kern w:val="0"/>
          <w:szCs w:val="24"/>
          <w:lang w:eastAsia="ru-RU"/>
          <w14:ligatures w14:val="none"/>
        </w:rPr>
      </w:pPr>
    </w:p>
    <w:bookmarkEnd w:id="1"/>
    <w:bookmarkEnd w:id="2"/>
    <w:p w14:paraId="62D0A240" w14:textId="77777777" w:rsidR="00A760A9" w:rsidRPr="00EE2A67" w:rsidRDefault="00A760A9" w:rsidP="00A760A9">
      <w:pPr>
        <w:ind w:firstLine="0"/>
        <w:jc w:val="center"/>
        <w:rPr>
          <w:rFonts w:eastAsia="Times New Roman" w:cs="Times New Roman"/>
          <w:b/>
          <w:bCs/>
          <w:kern w:val="0"/>
          <w:szCs w:val="24"/>
          <w:lang w:eastAsia="ru-RU"/>
          <w14:ligatures w14:val="none"/>
        </w:rPr>
      </w:pPr>
      <w:r w:rsidRPr="00EE2A67">
        <w:rPr>
          <w:rFonts w:eastAsia="Times New Roman" w:cs="Times New Roman"/>
          <w:b/>
          <w:bCs/>
          <w:kern w:val="0"/>
          <w:szCs w:val="24"/>
          <w:lang w:eastAsia="ru-RU"/>
          <w14:ligatures w14:val="none"/>
        </w:rPr>
        <w:t>Aprakstošā daļa</w:t>
      </w:r>
    </w:p>
    <w:p w14:paraId="78ED4A69" w14:textId="77777777" w:rsidR="00A760A9" w:rsidRPr="00EE2A67" w:rsidRDefault="00A760A9" w:rsidP="00A760A9">
      <w:pPr>
        <w:ind w:firstLine="0"/>
        <w:rPr>
          <w:rFonts w:eastAsia="Times New Roman" w:cs="Times New Roman"/>
          <w:kern w:val="0"/>
          <w:szCs w:val="24"/>
          <w:lang w:eastAsia="ru-RU"/>
          <w14:ligatures w14:val="none"/>
        </w:rPr>
      </w:pPr>
    </w:p>
    <w:p w14:paraId="424CA431" w14:textId="77777777" w:rsidR="00A760A9" w:rsidRPr="00EE2A67" w:rsidRDefault="00A760A9" w:rsidP="00A760A9">
      <w:pPr>
        <w:ind w:firstLine="709"/>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 xml:space="preserve">[1] Ar </w:t>
      </w:r>
      <w:bookmarkStart w:id="4" w:name="_Hlk167781393"/>
      <w:r w:rsidRPr="00EE2A67">
        <w:rPr>
          <w:rFonts w:eastAsia="Times New Roman" w:cs="Times New Roman"/>
          <w:kern w:val="0"/>
          <w:szCs w:val="24"/>
          <w:lang w:eastAsia="ru-RU"/>
          <w14:ligatures w14:val="none"/>
        </w:rPr>
        <w:t>Vidzemes rajona tiesas 2023. gada 31. oktobra spriedumu</w:t>
      </w:r>
      <w:bookmarkEnd w:id="4"/>
    </w:p>
    <w:p w14:paraId="1143C3FF" w14:textId="2FE9126E" w:rsidR="00A760A9" w:rsidRPr="00EE2A67" w:rsidRDefault="00C24B55" w:rsidP="00A760A9">
      <w:pPr>
        <w:ind w:firstLine="709"/>
        <w:rPr>
          <w:rFonts w:eastAsia="Times New Roman" w:cs="Times New Roman"/>
          <w:kern w:val="0"/>
          <w:szCs w:val="24"/>
          <w:lang w:eastAsia="ru-RU"/>
          <w14:ligatures w14:val="none"/>
        </w:rPr>
      </w:pPr>
      <w:r>
        <w:rPr>
          <w:rFonts w:eastAsia="Times New Roman" w:cs="Times New Roman"/>
          <w:kern w:val="0"/>
          <w:szCs w:val="24"/>
          <w:lang w:eastAsia="ru-RU"/>
          <w14:ligatures w14:val="none"/>
        </w:rPr>
        <w:t>[pers. A]</w:t>
      </w:r>
      <w:r w:rsidR="00A760A9" w:rsidRPr="00EE2A67">
        <w:rPr>
          <w:rFonts w:eastAsia="Times New Roman" w:cs="Times New Roman"/>
          <w:kern w:val="0"/>
          <w:szCs w:val="24"/>
          <w:lang w:eastAsia="ru-RU"/>
          <w14:ligatures w14:val="none"/>
        </w:rPr>
        <w:t xml:space="preserve">, personas kods </w:t>
      </w:r>
      <w:r>
        <w:rPr>
          <w:rFonts w:eastAsia="Times New Roman" w:cs="Times New Roman"/>
          <w:kern w:val="0"/>
          <w:szCs w:val="24"/>
          <w:lang w:eastAsia="ru-RU"/>
          <w14:ligatures w14:val="none"/>
        </w:rPr>
        <w:t>[..]</w:t>
      </w:r>
      <w:r w:rsidR="00A760A9" w:rsidRPr="00EE2A67">
        <w:rPr>
          <w:rFonts w:eastAsia="Times New Roman" w:cs="Times New Roman"/>
          <w:kern w:val="0"/>
          <w:szCs w:val="24"/>
          <w:lang w:eastAsia="ru-RU"/>
          <w14:ligatures w14:val="none"/>
        </w:rPr>
        <w:t>,</w:t>
      </w:r>
    </w:p>
    <w:p w14:paraId="6FC2B918" w14:textId="77777777" w:rsidR="00A760A9" w:rsidRPr="00EE2A67" w:rsidRDefault="00A760A9" w:rsidP="00A760A9">
      <w:pPr>
        <w:rPr>
          <w:rFonts w:asciiTheme="majorBidi" w:eastAsia="Times New Roman" w:hAnsiTheme="majorBidi" w:cstheme="majorBidi"/>
          <w:kern w:val="0"/>
          <w:szCs w:val="24"/>
          <w:lang w:eastAsia="ru-RU"/>
          <w14:ligatures w14:val="none"/>
        </w:rPr>
      </w:pPr>
      <w:bookmarkStart w:id="5" w:name="_Hlk184115161"/>
      <w:r w:rsidRPr="00EE2A67">
        <w:rPr>
          <w:rFonts w:eastAsia="Times New Roman" w:cs="Times New Roman"/>
          <w:kern w:val="0"/>
          <w:szCs w:val="24"/>
          <w:lang w:eastAsia="ru-RU"/>
          <w14:ligatures w14:val="none"/>
        </w:rPr>
        <w:t>atzīts par vainīgu Krimināllikuma 262. panta pirmajā daļā paredzētajā noziedzīgajā nodarījumā un sodīts ar īslaicīgu brīvības atņemšanu</w:t>
      </w:r>
      <w:r w:rsidRPr="00EE2A67">
        <w:rPr>
          <w:kern w:val="0"/>
          <w14:ligatures w14:val="none"/>
        </w:rPr>
        <w:t xml:space="preserve"> uz 60 dienām, atņemot transportlīdzekļa vadīšanas tiesības uz 5 gadiem</w:t>
      </w:r>
      <w:r w:rsidRPr="00EE2A67">
        <w:rPr>
          <w:rFonts w:asciiTheme="majorBidi" w:eastAsia="Times New Roman" w:hAnsiTheme="majorBidi" w:cstheme="majorBidi"/>
          <w:kern w:val="0"/>
          <w:szCs w:val="24"/>
          <w:lang w:eastAsia="ru-RU"/>
          <w14:ligatures w14:val="none"/>
        </w:rPr>
        <w:t>;</w:t>
      </w:r>
    </w:p>
    <w:bookmarkEnd w:id="5"/>
    <w:p w14:paraId="1C43B50C" w14:textId="77777777" w:rsidR="00A760A9" w:rsidRPr="00EE2A67" w:rsidRDefault="00A760A9" w:rsidP="00A760A9">
      <w:pPr>
        <w:rPr>
          <w:kern w:val="0"/>
          <w14:ligatures w14:val="none"/>
        </w:rPr>
      </w:pPr>
      <w:r w:rsidRPr="00EE2A67">
        <w:rPr>
          <w:rFonts w:eastAsia="Times New Roman" w:cs="Times New Roman"/>
          <w:kern w:val="0"/>
          <w:szCs w:val="24"/>
          <w:lang w:eastAsia="ru-RU"/>
          <w14:ligatures w14:val="none"/>
        </w:rPr>
        <w:t>atzīts par vainīgu Krimināllikuma 312. panta otrajā daļā paredzētajā noziedzīgajā nodarījumā un sodīts ar īslaicīgu brīvības atņemšanu</w:t>
      </w:r>
      <w:r w:rsidRPr="00EE2A67">
        <w:rPr>
          <w:kern w:val="0"/>
          <w14:ligatures w14:val="none"/>
        </w:rPr>
        <w:t xml:space="preserve"> uz 60 dienām.</w:t>
      </w:r>
    </w:p>
    <w:p w14:paraId="6C85536A" w14:textId="1EC6B516" w:rsidR="00A760A9" w:rsidRPr="00EE2A67" w:rsidRDefault="00A760A9" w:rsidP="00A760A9">
      <w:pPr>
        <w:widowControl w:val="0"/>
        <w:tabs>
          <w:tab w:val="left" w:pos="1710"/>
        </w:tabs>
        <w:ind w:firstLine="709"/>
        <w:rPr>
          <w:kern w:val="0"/>
          <w14:ligatures w14:val="none"/>
        </w:rPr>
      </w:pPr>
      <w:bookmarkStart w:id="6" w:name="_Hlk184124089"/>
      <w:r w:rsidRPr="00EE2A67">
        <w:rPr>
          <w:rFonts w:cs="Times New Roman"/>
          <w:kern w:val="0"/>
          <w:szCs w:val="24"/>
          <w14:ligatures w14:val="none"/>
        </w:rPr>
        <w:t xml:space="preserve">Saskaņā ar Krimināllikuma 50. panta pirmo un otro daļu sods </w:t>
      </w:r>
      <w:r w:rsidR="00C24B55">
        <w:rPr>
          <w:rFonts w:eastAsia="Times New Roman" w:cs="Times New Roman"/>
          <w:kern w:val="0"/>
          <w:szCs w:val="24"/>
          <w:lang w:eastAsia="ru-RU"/>
          <w14:ligatures w14:val="none"/>
        </w:rPr>
        <w:t>[pers. A]</w:t>
      </w:r>
      <w:r w:rsidRPr="00EE2A67">
        <w:rPr>
          <w:rFonts w:cs="Times New Roman"/>
          <w:kern w:val="0"/>
          <w:szCs w:val="24"/>
          <w14:ligatures w14:val="none"/>
        </w:rPr>
        <w:t xml:space="preserve"> noteikts īslaicīga brīvības atņemšana uz 90 dienām,</w:t>
      </w:r>
      <w:r w:rsidRPr="00EE2A67">
        <w:rPr>
          <w:kern w:val="0"/>
          <w14:ligatures w14:val="none"/>
        </w:rPr>
        <w:t xml:space="preserve"> atņemot transportlīdzekļa vadīšanas tiesības uz 5 gadiem.</w:t>
      </w:r>
    </w:p>
    <w:p w14:paraId="51DE0357" w14:textId="3B30AD74" w:rsidR="00A760A9" w:rsidRPr="00EE2A67" w:rsidRDefault="00A760A9" w:rsidP="00A760A9">
      <w:pPr>
        <w:widowControl w:val="0"/>
        <w:tabs>
          <w:tab w:val="left" w:pos="1710"/>
        </w:tabs>
        <w:ind w:firstLine="709"/>
        <w:rPr>
          <w:kern w:val="0"/>
          <w14:ligatures w14:val="none"/>
        </w:rPr>
      </w:pPr>
      <w:r w:rsidRPr="00EE2A67">
        <w:rPr>
          <w:rFonts w:cs="Times New Roman"/>
          <w:kern w:val="0"/>
          <w:szCs w:val="24"/>
          <w14:ligatures w14:val="none"/>
        </w:rPr>
        <w:lastRenderedPageBreak/>
        <w:t xml:space="preserve">Saskaņā ar Krimināllikuma 51. panta pirmo daļu galīgais sods </w:t>
      </w:r>
      <w:r w:rsidR="00C24B55">
        <w:rPr>
          <w:rFonts w:eastAsia="Times New Roman" w:cs="Times New Roman"/>
          <w:kern w:val="0"/>
          <w:szCs w:val="24"/>
          <w:lang w:eastAsia="ru-RU"/>
          <w14:ligatures w14:val="none"/>
        </w:rPr>
        <w:t>[pers. A]</w:t>
      </w:r>
      <w:r w:rsidRPr="00EE2A67">
        <w:rPr>
          <w:rFonts w:cs="Times New Roman"/>
          <w:kern w:val="0"/>
          <w:szCs w:val="24"/>
          <w14:ligatures w14:val="none"/>
        </w:rPr>
        <w:t xml:space="preserve"> noteikts īslaicīga brīvības atņemšana uz 90 dienām,</w:t>
      </w:r>
      <w:r w:rsidRPr="00EE2A67">
        <w:rPr>
          <w:kern w:val="0"/>
          <w14:ligatures w14:val="none"/>
        </w:rPr>
        <w:t xml:space="preserve"> atņemot transportlīdzekļa vadīšanas tiesības uz 7 gadiem.</w:t>
      </w:r>
    </w:p>
    <w:bookmarkEnd w:id="6"/>
    <w:p w14:paraId="4D3307EE" w14:textId="77777777" w:rsidR="00A760A9" w:rsidRPr="00EE2A67" w:rsidRDefault="00A760A9" w:rsidP="00A760A9">
      <w:pPr>
        <w:ind w:firstLine="0"/>
        <w:rPr>
          <w:rFonts w:eastAsia="Times New Roman" w:cs="Times New Roman"/>
          <w:kern w:val="0"/>
          <w:szCs w:val="24"/>
          <w:lang w:eastAsia="ru-RU"/>
          <w14:ligatures w14:val="none"/>
        </w:rPr>
      </w:pPr>
    </w:p>
    <w:p w14:paraId="39C421CF" w14:textId="6B5CCFD2" w:rsidR="00A760A9" w:rsidRPr="00EE2A67" w:rsidRDefault="00A760A9" w:rsidP="00A760A9">
      <w:pPr>
        <w:ind w:firstLine="709"/>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 xml:space="preserve">[2] Ar Vidzemes rajona tiesas 2023. gada 31. oktobra spriedumu </w:t>
      </w:r>
      <w:r w:rsidR="00C24B55">
        <w:rPr>
          <w:rFonts w:eastAsia="Times New Roman" w:cs="Times New Roman"/>
          <w:kern w:val="0"/>
          <w:szCs w:val="24"/>
          <w:lang w:eastAsia="ru-RU"/>
          <w14:ligatures w14:val="none"/>
        </w:rPr>
        <w:t>[pers. A]</w:t>
      </w:r>
      <w:r w:rsidRPr="00EE2A67">
        <w:rPr>
          <w:rFonts w:eastAsia="Times New Roman" w:cs="Times New Roman"/>
          <w:kern w:val="0"/>
          <w:szCs w:val="24"/>
          <w:lang w:eastAsia="ru-RU"/>
          <w14:ligatures w14:val="none"/>
        </w:rPr>
        <w:t xml:space="preserve"> atzīts par vainīgu un sodīts pēc </w:t>
      </w:r>
      <w:bookmarkStart w:id="7" w:name="_Hlk189219894"/>
      <w:r w:rsidRPr="00EE2A67">
        <w:rPr>
          <w:rFonts w:eastAsia="Times New Roman" w:cs="Times New Roman"/>
          <w:kern w:val="0"/>
          <w:szCs w:val="24"/>
          <w:lang w:eastAsia="ru-RU"/>
          <w14:ligatures w14:val="none"/>
        </w:rPr>
        <w:t xml:space="preserve">Krimināllikuma </w:t>
      </w:r>
      <w:bookmarkEnd w:id="7"/>
      <w:r w:rsidRPr="00EE2A67">
        <w:rPr>
          <w:rFonts w:eastAsia="Times New Roman" w:cs="Times New Roman"/>
          <w:kern w:val="0"/>
          <w:szCs w:val="24"/>
          <w:lang w:eastAsia="ru-RU"/>
          <w14:ligatures w14:val="none"/>
        </w:rPr>
        <w:t xml:space="preserve">262. panta pirmās daļas </w:t>
      </w:r>
      <w:r w:rsidRPr="00EE2A67">
        <w:rPr>
          <w:kern w:val="0"/>
          <w14:ligatures w14:val="none"/>
        </w:rPr>
        <w:t>par transportlīdzekļa vadīšanu bez transportlīdzekļa vadīšanas tiesībām, atrodoties alkohola ietekmē,</w:t>
      </w:r>
      <w:r w:rsidRPr="00EE2A67">
        <w:rPr>
          <w:rFonts w:eastAsia="Times New Roman" w:cs="Times New Roman"/>
          <w:kern w:val="0"/>
          <w:szCs w:val="24"/>
          <w:lang w:eastAsia="ru-RU"/>
          <w14:ligatures w14:val="none"/>
        </w:rPr>
        <w:t xml:space="preserve"> kā arī pēc Krimināllikuma 312. panta otrās daļas par izvairīšanos no tiesību ierobežošanas soda izciešanas.</w:t>
      </w:r>
    </w:p>
    <w:p w14:paraId="3451CEB4" w14:textId="77777777" w:rsidR="00A760A9" w:rsidRPr="00EE2A67" w:rsidRDefault="00A760A9" w:rsidP="00A760A9">
      <w:pPr>
        <w:ind w:firstLine="709"/>
        <w:rPr>
          <w:rFonts w:eastAsia="Times New Roman" w:cs="Times New Roman"/>
          <w:kern w:val="0"/>
          <w:szCs w:val="24"/>
          <w:lang w:eastAsia="ru-RU"/>
          <w14:ligatures w14:val="none"/>
        </w:rPr>
      </w:pPr>
    </w:p>
    <w:p w14:paraId="41739453" w14:textId="761C9438" w:rsidR="00A760A9" w:rsidRPr="00EE2A67" w:rsidRDefault="00A760A9" w:rsidP="00A760A9">
      <w:pPr>
        <w:ind w:firstLine="709"/>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 xml:space="preserve">[3] Ar Vidzemes apgabaltiesas 2024. gada 25. marta spriedumu, izskatot krimināllietu apelācijas kārtībā sakarā ar apsūdzētā </w:t>
      </w:r>
      <w:r w:rsidR="00C24B55">
        <w:rPr>
          <w:rFonts w:eastAsia="Times New Roman" w:cs="Times New Roman"/>
          <w:kern w:val="0"/>
          <w:szCs w:val="24"/>
          <w:lang w:eastAsia="ru-RU"/>
          <w14:ligatures w14:val="none"/>
        </w:rPr>
        <w:t>[pers. A]</w:t>
      </w:r>
      <w:r w:rsidRPr="00EE2A67">
        <w:rPr>
          <w:rFonts w:eastAsia="Times New Roman" w:cs="Times New Roman"/>
          <w:kern w:val="0"/>
          <w:szCs w:val="24"/>
          <w:lang w:eastAsia="ru-RU"/>
          <w14:ligatures w14:val="none"/>
        </w:rPr>
        <w:t xml:space="preserve"> apelācijas sūdzību, Vidzemes rajona tiesas 2023. gada 31. oktobra spriedums atcelts daļā par </w:t>
      </w:r>
      <w:r w:rsidR="00C24B55">
        <w:rPr>
          <w:rFonts w:eastAsia="Times New Roman" w:cs="Times New Roman"/>
          <w:kern w:val="0"/>
          <w:szCs w:val="24"/>
          <w:lang w:eastAsia="ru-RU"/>
          <w14:ligatures w14:val="none"/>
        </w:rPr>
        <w:t>[pers. A]</w:t>
      </w:r>
      <w:r w:rsidRPr="00EE2A67">
        <w:rPr>
          <w:rFonts w:eastAsia="Times New Roman" w:cs="Times New Roman"/>
          <w:kern w:val="0"/>
          <w:szCs w:val="24"/>
          <w:lang w:eastAsia="ru-RU"/>
          <w14:ligatures w14:val="none"/>
        </w:rPr>
        <w:t xml:space="preserve"> noteikto sodu.</w:t>
      </w:r>
    </w:p>
    <w:p w14:paraId="0A0E1231" w14:textId="2E5D6F92" w:rsidR="00A760A9" w:rsidRPr="00EE2A67" w:rsidRDefault="00C24B55" w:rsidP="00A760A9">
      <w:pPr>
        <w:ind w:firstLine="709"/>
        <w:rPr>
          <w:kern w:val="0"/>
          <w14:ligatures w14:val="none"/>
        </w:rPr>
      </w:pPr>
      <w:r>
        <w:rPr>
          <w:rFonts w:eastAsia="Times New Roman" w:cs="Times New Roman"/>
          <w:kern w:val="0"/>
          <w:szCs w:val="24"/>
          <w:lang w:eastAsia="ru-RU"/>
          <w14:ligatures w14:val="none"/>
        </w:rPr>
        <w:t>[Pers. A]</w:t>
      </w:r>
      <w:r w:rsidR="00A760A9" w:rsidRPr="00EE2A67">
        <w:rPr>
          <w:rFonts w:eastAsia="Times New Roman" w:cs="Times New Roman"/>
          <w:kern w:val="0"/>
          <w:szCs w:val="24"/>
          <w:lang w:eastAsia="ru-RU"/>
          <w14:ligatures w14:val="none"/>
        </w:rPr>
        <w:t xml:space="preserve"> pēc Krimināllikums 262. panta pirmās daļas sodīts ar īslaicīgu brīvības atņemšanu uz 1 mēnesi 25 dienām, </w:t>
      </w:r>
      <w:r w:rsidR="00A760A9" w:rsidRPr="00EE2A67">
        <w:rPr>
          <w:kern w:val="0"/>
          <w14:ligatures w14:val="none"/>
        </w:rPr>
        <w:t xml:space="preserve">atņemot transportlīdzekļa vadīšanas tiesības uz 5 gadiem un pēc Krimināllikuma 312. panta otrās daļas </w:t>
      </w:r>
      <w:r w:rsidR="00A760A9" w:rsidRPr="00EE2A67">
        <w:rPr>
          <w:rFonts w:eastAsia="Times New Roman" w:cs="Times New Roman"/>
          <w:kern w:val="0"/>
          <w:szCs w:val="24"/>
          <w:lang w:eastAsia="ru-RU"/>
          <w14:ligatures w14:val="none"/>
        </w:rPr>
        <w:t>sodīts ar īslaicīgu brīvības atņemšanu uz 1 mēnesi 10 dienām.</w:t>
      </w:r>
      <w:r w:rsidR="00A760A9" w:rsidRPr="00EE2A67">
        <w:rPr>
          <w:kern w:val="0"/>
          <w14:ligatures w14:val="none"/>
        </w:rPr>
        <w:t xml:space="preserve"> </w:t>
      </w:r>
    </w:p>
    <w:p w14:paraId="58DC93B4" w14:textId="3F71F570" w:rsidR="00A760A9" w:rsidRPr="00EE2A67" w:rsidRDefault="00A760A9" w:rsidP="00A760A9">
      <w:pPr>
        <w:widowControl w:val="0"/>
        <w:tabs>
          <w:tab w:val="left" w:pos="1710"/>
        </w:tabs>
        <w:ind w:firstLine="709"/>
        <w:rPr>
          <w:kern w:val="0"/>
          <w14:ligatures w14:val="none"/>
        </w:rPr>
      </w:pPr>
      <w:r w:rsidRPr="00EE2A67">
        <w:rPr>
          <w:rFonts w:cs="Times New Roman"/>
          <w:kern w:val="0"/>
          <w:szCs w:val="24"/>
          <w14:ligatures w14:val="none"/>
        </w:rPr>
        <w:t xml:space="preserve">Saskaņā ar Krimināllikuma 50. panta pirmo un otro daļu </w:t>
      </w:r>
      <w:r w:rsidR="00004632">
        <w:rPr>
          <w:rFonts w:eastAsia="Times New Roman" w:cs="Times New Roman"/>
          <w:kern w:val="0"/>
          <w:szCs w:val="24"/>
          <w:lang w:eastAsia="ru-RU"/>
          <w14:ligatures w14:val="none"/>
        </w:rPr>
        <w:t>[pers. A]</w:t>
      </w:r>
      <w:r w:rsidRPr="00EE2A67">
        <w:rPr>
          <w:rFonts w:cs="Times New Roman"/>
          <w:kern w:val="0"/>
          <w:szCs w:val="24"/>
          <w14:ligatures w14:val="none"/>
        </w:rPr>
        <w:t xml:space="preserve"> noteikts sods īslaicīga brīvības atņemšana uz 2 mēnešiem 10 dienām,</w:t>
      </w:r>
      <w:r w:rsidRPr="00EE2A67">
        <w:rPr>
          <w:kern w:val="0"/>
          <w14:ligatures w14:val="none"/>
        </w:rPr>
        <w:t xml:space="preserve"> atņemot transportlīdzekļa vadīšanas tiesības uz 5 gadiem.</w:t>
      </w:r>
    </w:p>
    <w:p w14:paraId="211B392F" w14:textId="152947CD" w:rsidR="00A760A9" w:rsidRPr="00EE2A67" w:rsidRDefault="00A760A9" w:rsidP="00A760A9">
      <w:pPr>
        <w:widowControl w:val="0"/>
        <w:tabs>
          <w:tab w:val="left" w:pos="1710"/>
        </w:tabs>
        <w:ind w:firstLine="709"/>
        <w:rPr>
          <w:kern w:val="0"/>
          <w14:ligatures w14:val="none"/>
        </w:rPr>
      </w:pPr>
      <w:r w:rsidRPr="00EE2A67">
        <w:rPr>
          <w:rFonts w:cs="Times New Roman"/>
          <w:kern w:val="0"/>
          <w:szCs w:val="24"/>
          <w14:ligatures w14:val="none"/>
        </w:rPr>
        <w:t xml:space="preserve">Saskaņā ar Krimināllikuma 51. panta pirmo daļu </w:t>
      </w:r>
      <w:r w:rsidR="00004632">
        <w:rPr>
          <w:rFonts w:eastAsia="Times New Roman" w:cs="Times New Roman"/>
          <w:kern w:val="0"/>
          <w:szCs w:val="24"/>
          <w:lang w:eastAsia="ru-RU"/>
          <w14:ligatures w14:val="none"/>
        </w:rPr>
        <w:t>[pers. A]</w:t>
      </w:r>
      <w:r w:rsidRPr="00EE2A67">
        <w:rPr>
          <w:rFonts w:cs="Times New Roman"/>
          <w:kern w:val="0"/>
          <w:szCs w:val="24"/>
          <w14:ligatures w14:val="none"/>
        </w:rPr>
        <w:t xml:space="preserve"> noteikts galīgais sods īslaicīga brīvības atņemšana uz 2 mēnešiem 10 dienām,</w:t>
      </w:r>
      <w:r w:rsidRPr="00EE2A67">
        <w:rPr>
          <w:kern w:val="0"/>
          <w14:ligatures w14:val="none"/>
        </w:rPr>
        <w:t xml:space="preserve"> atņemot transportlīdzekļa vadīšanas tiesības uz 7 gadiem.</w:t>
      </w:r>
    </w:p>
    <w:p w14:paraId="2C6D7CEB" w14:textId="77777777" w:rsidR="00A760A9" w:rsidRPr="00EE2A67" w:rsidRDefault="00A760A9" w:rsidP="00A760A9">
      <w:pPr>
        <w:widowControl w:val="0"/>
        <w:tabs>
          <w:tab w:val="left" w:pos="1710"/>
        </w:tabs>
        <w:ind w:firstLine="709"/>
        <w:rPr>
          <w:kern w:val="0"/>
          <w14:ligatures w14:val="none"/>
        </w:rPr>
      </w:pPr>
      <w:r w:rsidRPr="00EE2A67">
        <w:rPr>
          <w:kern w:val="0"/>
          <w14:ligatures w14:val="none"/>
        </w:rPr>
        <w:t>Pārējā daļā pirmās instances tiesas spriedums atstāts negrozīts.</w:t>
      </w:r>
    </w:p>
    <w:p w14:paraId="7F5E09BA" w14:textId="77777777" w:rsidR="00A760A9" w:rsidRPr="00EE2A67" w:rsidRDefault="00A760A9" w:rsidP="00A760A9">
      <w:pPr>
        <w:ind w:firstLine="709"/>
        <w:rPr>
          <w:kern w:val="0"/>
          <w14:ligatures w14:val="none"/>
        </w:rPr>
      </w:pPr>
    </w:p>
    <w:p w14:paraId="55A813EA" w14:textId="7B707CA9" w:rsidR="00A760A9" w:rsidRPr="00EE2A67" w:rsidRDefault="00A760A9" w:rsidP="00A760A9">
      <w:pPr>
        <w:ind w:firstLine="709"/>
        <w:rPr>
          <w:kern w:val="0"/>
          <w:szCs w:val="24"/>
          <w14:ligatures w14:val="none"/>
        </w:rPr>
      </w:pPr>
      <w:r w:rsidRPr="00EE2A67">
        <w:rPr>
          <w:rFonts w:eastAsia="Times New Roman" w:cs="Times New Roman"/>
          <w:kern w:val="0"/>
          <w:szCs w:val="24"/>
          <w:lang w:eastAsia="ru-RU"/>
          <w14:ligatures w14:val="none"/>
        </w:rPr>
        <w:t xml:space="preserve">[4] Par </w:t>
      </w:r>
      <w:bookmarkStart w:id="8" w:name="_Hlk167801377"/>
      <w:r w:rsidRPr="00EE2A67">
        <w:rPr>
          <w:rFonts w:eastAsia="Times New Roman" w:cs="Times New Roman"/>
          <w:kern w:val="0"/>
          <w:szCs w:val="24"/>
          <w:lang w:eastAsia="ru-RU"/>
          <w14:ligatures w14:val="none"/>
        </w:rPr>
        <w:t xml:space="preserve">Vidzemes apgabaltiesas 2024. gada 25. marta spriedumu Vidzemes tiesas apgabala prokuratūras prokurore Dz. Bokta iesniegusi kasācijas protestu, kurā lūdz atcelt </w:t>
      </w:r>
      <w:r w:rsidRPr="00EE2A67">
        <w:rPr>
          <w:kern w:val="0"/>
          <w:szCs w:val="24"/>
          <w14:ligatures w14:val="none"/>
        </w:rPr>
        <w:t xml:space="preserve">minēto spriedumu daļā par apsūdzētajam </w:t>
      </w:r>
      <w:r w:rsidR="00004632">
        <w:rPr>
          <w:rFonts w:eastAsia="Times New Roman" w:cs="Times New Roman"/>
          <w:kern w:val="0"/>
          <w:szCs w:val="24"/>
          <w:lang w:eastAsia="ru-RU"/>
          <w14:ligatures w14:val="none"/>
        </w:rPr>
        <w:t>[pers. A]</w:t>
      </w:r>
      <w:r w:rsidRPr="00EE2A67">
        <w:rPr>
          <w:kern w:val="0"/>
          <w:szCs w:val="24"/>
          <w14:ligatures w14:val="none"/>
        </w:rPr>
        <w:t xml:space="preserve"> Krimināllikuma 48. panta pirmās daļas 12. punktā norādītā atbildību pastiprinošā apstākļa – noziedzīgais nodarījums izdarīts alkohola ietekmē – nenoteikšanu apsūdzībā pēc Krimināllikuma 312. panta otrās daļas, kā arī daļā par noteikto sodu pēc Krimināllikuma 312. panta otrās daļas un soda noteikšanu saskaņā ar Krimināllikuma 50. panta pirmo un otro daļu. Lietu atceltajās daļās lūdz nosūtīt jaunai izskatīšanai apelācijas instances tiesā.</w:t>
      </w:r>
      <w:bookmarkEnd w:id="8"/>
    </w:p>
    <w:p w14:paraId="2C10CEDA" w14:textId="77777777" w:rsidR="00A760A9" w:rsidRPr="00EE2A67" w:rsidRDefault="00A760A9" w:rsidP="00A760A9">
      <w:pPr>
        <w:ind w:firstLine="709"/>
        <w:rPr>
          <w:rFonts w:asciiTheme="majorBidi" w:eastAsia="Times New Roman" w:hAnsiTheme="majorBidi" w:cstheme="majorBidi"/>
          <w:color w:val="000000"/>
          <w:kern w:val="0"/>
          <w:szCs w:val="24"/>
          <w:lang w:eastAsia="lv-LV"/>
          <w14:ligatures w14:val="none"/>
        </w:rPr>
      </w:pPr>
      <w:r w:rsidRPr="00EE2A67">
        <w:rPr>
          <w:rFonts w:asciiTheme="majorBidi" w:eastAsia="Times New Roman" w:hAnsiTheme="majorBidi" w:cstheme="majorBidi"/>
          <w:color w:val="000000"/>
          <w:kern w:val="0"/>
          <w:szCs w:val="24"/>
          <w:lang w:eastAsia="lv-LV"/>
          <w14:ligatures w14:val="none"/>
        </w:rPr>
        <w:t>Kasācijas protestu pamato turpmāk norādītie argumenti.</w:t>
      </w:r>
    </w:p>
    <w:p w14:paraId="1BDC48AE" w14:textId="77777777" w:rsidR="00A760A9" w:rsidRPr="00EE2A67" w:rsidRDefault="00A760A9" w:rsidP="00A760A9">
      <w:pPr>
        <w:ind w:firstLine="709"/>
        <w:rPr>
          <w:kern w:val="0"/>
          <w:szCs w:val="24"/>
          <w14:ligatures w14:val="none"/>
        </w:rPr>
      </w:pPr>
      <w:bookmarkStart w:id="9" w:name="_Hlk189057398"/>
      <w:r w:rsidRPr="00EE2A67">
        <w:rPr>
          <w:kern w:val="0"/>
          <w:szCs w:val="24"/>
          <w14:ligatures w14:val="none"/>
        </w:rPr>
        <w:t xml:space="preserve">Apelācijas instances tiesa </w:t>
      </w:r>
      <w:r w:rsidRPr="00EE2A67">
        <w:rPr>
          <w:kern w:val="0"/>
          <w14:ligatures w14:val="none"/>
        </w:rPr>
        <w:t xml:space="preserve">nepareizi piemērojusi Krimināllikuma </w:t>
      </w:r>
      <w:r w:rsidRPr="00EE2A67">
        <w:rPr>
          <w:kern w:val="0"/>
          <w:szCs w:val="24"/>
          <w14:ligatures w14:val="none"/>
        </w:rPr>
        <w:t>35. panta otro daļu, 46. panta trešo daļu un 48. panta pirmās daļas 12. punktu</w:t>
      </w:r>
      <w:r w:rsidRPr="00EE2A67">
        <w:rPr>
          <w:kern w:val="0"/>
          <w14:ligatures w14:val="none"/>
        </w:rPr>
        <w:t xml:space="preserve"> un tādējādi pieļāvusi Kriminālprocesa likuma 574. panta 1. punktā norādīto Krimināllikuma pārkāpumu, </w:t>
      </w:r>
      <w:r w:rsidRPr="00EE2A67">
        <w:rPr>
          <w:kern w:val="0"/>
          <w:szCs w:val="24"/>
          <w14:ligatures w14:val="none"/>
        </w:rPr>
        <w:t>kā arī pārkāpusi Kriminālprocesa likuma 511. panta otro daļu un 512. panta pirmo daļu, kas atzīstami par būtiskiem pārkāpumiem Kriminālprocesa likuma 575. panta trešās daļas izpratnē.</w:t>
      </w:r>
    </w:p>
    <w:p w14:paraId="6CDCF9A0" w14:textId="24A97209" w:rsidR="00A760A9" w:rsidRPr="00EE2A67" w:rsidRDefault="00A760A9" w:rsidP="00A760A9">
      <w:pPr>
        <w:rPr>
          <w:kern w:val="0"/>
          <w14:ligatures w14:val="none"/>
        </w:rPr>
      </w:pPr>
      <w:bookmarkStart w:id="10" w:name="_Hlk184719333"/>
      <w:r w:rsidRPr="00EE2A67">
        <w:rPr>
          <w:kern w:val="0"/>
          <w14:ligatures w14:val="none"/>
        </w:rPr>
        <w:t xml:space="preserve">Pretēji pirmās instances tiesas konstatētajam apelācijas instances tiesa nepamatoti par apsūdzētā </w:t>
      </w:r>
      <w:r w:rsidR="00004632">
        <w:rPr>
          <w:rFonts w:eastAsia="Times New Roman" w:cs="Times New Roman"/>
          <w:kern w:val="0"/>
          <w:szCs w:val="24"/>
          <w:lang w:eastAsia="ru-RU"/>
          <w14:ligatures w14:val="none"/>
        </w:rPr>
        <w:t>[pers. A]</w:t>
      </w:r>
      <w:r w:rsidRPr="00EE2A67">
        <w:rPr>
          <w:kern w:val="0"/>
          <w14:ligatures w14:val="none"/>
        </w:rPr>
        <w:t xml:space="preserve"> atbildību pastiprinošu apstākli Krimināllikuma 312. panta otrajā daļā paredzētajā noziedzīgajā nodarījumā nav atzinusi to, ka noziedzīgais nodarījums izdarīts alkohola ietekmē. Krimināllikuma 48. panta pirmās daļas 12. punktā paredzētā </w:t>
      </w:r>
      <w:r w:rsidRPr="00EE2A67">
        <w:rPr>
          <w:kern w:val="0"/>
          <w14:ligatures w14:val="none"/>
        </w:rPr>
        <w:lastRenderedPageBreak/>
        <w:t xml:space="preserve">atbildību pastiprinošā apstākļa nekonstatēšana ietekmējusi apsūdzētajam noteiktā soda mēru inkriminētajā noziedzīgajā nodarījumā, kā arī noteikto </w:t>
      </w:r>
      <w:r>
        <w:rPr>
          <w:kern w:val="0"/>
          <w14:ligatures w14:val="none"/>
        </w:rPr>
        <w:t xml:space="preserve">sodu pēc noziedzīgo nodarījumu kopības un </w:t>
      </w:r>
      <w:r w:rsidRPr="00EE2A67">
        <w:rPr>
          <w:kern w:val="0"/>
          <w14:ligatures w14:val="none"/>
        </w:rPr>
        <w:t>galīgo sodu.</w:t>
      </w:r>
    </w:p>
    <w:bookmarkEnd w:id="10"/>
    <w:p w14:paraId="746154BA" w14:textId="78E68506" w:rsidR="00A760A9" w:rsidRPr="00EE2A67" w:rsidRDefault="00A760A9" w:rsidP="00A760A9">
      <w:pPr>
        <w:autoSpaceDE w:val="0"/>
        <w:autoSpaceDN w:val="0"/>
        <w:adjustRightInd w:val="0"/>
        <w:rPr>
          <w:rFonts w:ascii="TimesNewRomanPSMT" w:hAnsi="TimesNewRomanPSMT" w:cs="TimesNewRomanPSMT"/>
          <w:kern w:val="0"/>
          <w:szCs w:val="24"/>
          <w14:ligatures w14:val="none"/>
        </w:rPr>
      </w:pPr>
      <w:r w:rsidRPr="00EE2A67">
        <w:rPr>
          <w:rFonts w:ascii="TimesNewRomanPSMT" w:hAnsi="TimesNewRomanPSMT" w:cs="TimesNewRomanPSMT"/>
          <w:kern w:val="0"/>
          <w:szCs w:val="24"/>
          <w14:ligatures w14:val="none"/>
        </w:rPr>
        <w:t xml:space="preserve">Ņemot vērā to, ka apsūdzētajam </w:t>
      </w:r>
      <w:r w:rsidR="00004632">
        <w:rPr>
          <w:rFonts w:eastAsia="Times New Roman" w:cs="Times New Roman"/>
          <w:kern w:val="0"/>
          <w:szCs w:val="24"/>
          <w:lang w:eastAsia="ru-RU"/>
          <w14:ligatures w14:val="none"/>
        </w:rPr>
        <w:t>[pers. A]</w:t>
      </w:r>
      <w:r w:rsidRPr="00EE2A67">
        <w:rPr>
          <w:rFonts w:ascii="TimesNewRomanPSMT" w:hAnsi="TimesNewRomanPSMT" w:cs="TimesNewRomanPSMT"/>
          <w:kern w:val="0"/>
          <w:szCs w:val="24"/>
          <w14:ligatures w14:val="none"/>
        </w:rPr>
        <w:t xml:space="preserve"> inkriminētie noziedzīgie nodarījumi pēc Krimināllikuma 262. panta pirmās daļas un 312. panta otrās daļas veido noziedzīgo nodarījumu ideālo kopību, noziedzīgā nodarījuma izdarīšana alkohola ietekmē Krimināllikuma 262. panta pirmajā daļā ir paredzēta kā noziedzīga nodarījuma sastāva pazīme un Krimināllikuma 48. panta ceturtā daļa noteic, ka par atbildību pastiprinošu apstākli nav atzīstams tāds apstāklis, kas šajā likumā paredzēts kā noziedzīga nodarījuma sastāva pazīme, apelācijas instances tiesa nepamatoti attiecinājusi Krimināllikuma 48. panta ceturto daļu arī uz noziedzīgo nodarījumu pēc Krimināllikuma 312. panta otrās daļas. Tiesa nav ņēmusi vērā, ka katram no inkriminētajiem noziedzīgajiem nodarījumiem ir savs noziedzīgā nodarījuma sastāvs, kā arī par katra noziedzīgā nodarījuma izdarīšanu atsevišķi tiek noteikts sods, ievērojot Krimināllikuma 35. panta un 46. panta nosacījumus, ta</w:t>
      </w:r>
      <w:r w:rsidR="00173197">
        <w:rPr>
          <w:rFonts w:ascii="TimesNewRomanPSMT" w:hAnsi="TimesNewRomanPSMT" w:cs="TimesNewRomanPSMT"/>
          <w:kern w:val="0"/>
          <w:szCs w:val="24"/>
          <w14:ligatures w14:val="none"/>
        </w:rPr>
        <w:t>i</w:t>
      </w:r>
      <w:r w:rsidRPr="00EE2A67">
        <w:rPr>
          <w:rFonts w:ascii="TimesNewRomanPSMT" w:hAnsi="TimesNewRomanPSMT" w:cs="TimesNewRomanPSMT"/>
          <w:kern w:val="0"/>
          <w:szCs w:val="24"/>
          <w14:ligatures w14:val="none"/>
        </w:rPr>
        <w:t xml:space="preserve"> skaitā, izvērtējot arī atbildību mīkstinošu un atbildību pastiprinošu apstākļu esību vai neesību.</w:t>
      </w:r>
    </w:p>
    <w:bookmarkEnd w:id="9"/>
    <w:p w14:paraId="54FC4919" w14:textId="77777777" w:rsidR="00A760A9" w:rsidRPr="00EE2A67" w:rsidRDefault="00A760A9" w:rsidP="00A760A9">
      <w:pPr>
        <w:autoSpaceDE w:val="0"/>
        <w:autoSpaceDN w:val="0"/>
        <w:adjustRightInd w:val="0"/>
        <w:rPr>
          <w:rFonts w:ascii="TimesNewRomanPSMT" w:hAnsi="TimesNewRomanPSMT" w:cs="TimesNewRomanPSMT"/>
          <w:kern w:val="0"/>
          <w:szCs w:val="24"/>
          <w14:ligatures w14:val="none"/>
        </w:rPr>
      </w:pPr>
    </w:p>
    <w:p w14:paraId="6D8D22B7" w14:textId="77777777" w:rsidR="00A760A9" w:rsidRPr="00EE2A67" w:rsidRDefault="00A760A9" w:rsidP="00A760A9">
      <w:pPr>
        <w:ind w:firstLine="0"/>
        <w:jc w:val="center"/>
        <w:rPr>
          <w:rFonts w:eastAsia="Times New Roman" w:cs="Times New Roman"/>
          <w:b/>
          <w:bCs/>
          <w:kern w:val="0"/>
          <w:szCs w:val="24"/>
          <w:lang w:eastAsia="ru-RU"/>
          <w14:ligatures w14:val="none"/>
        </w:rPr>
      </w:pPr>
      <w:r w:rsidRPr="00EE2A67">
        <w:rPr>
          <w:rFonts w:eastAsia="Times New Roman" w:cs="Times New Roman"/>
          <w:b/>
          <w:bCs/>
          <w:kern w:val="0"/>
          <w:szCs w:val="24"/>
          <w:lang w:eastAsia="ru-RU"/>
          <w14:ligatures w14:val="none"/>
        </w:rPr>
        <w:t>Motīvu daļa</w:t>
      </w:r>
    </w:p>
    <w:p w14:paraId="5A79B021" w14:textId="77777777" w:rsidR="00A760A9" w:rsidRPr="00EE2A67" w:rsidRDefault="00A760A9" w:rsidP="00A760A9">
      <w:pPr>
        <w:ind w:firstLine="0"/>
        <w:rPr>
          <w:rFonts w:eastAsia="Times New Roman" w:cs="Times New Roman"/>
          <w:b/>
          <w:bCs/>
          <w:kern w:val="0"/>
          <w:szCs w:val="24"/>
          <w:lang w:eastAsia="ru-RU"/>
          <w14:ligatures w14:val="none"/>
        </w:rPr>
      </w:pPr>
    </w:p>
    <w:p w14:paraId="448CD0B2" w14:textId="76596C62" w:rsidR="00C606DF" w:rsidRPr="004B7C8A" w:rsidRDefault="00A760A9" w:rsidP="00001123">
      <w:pPr>
        <w:rPr>
          <w:kern w:val="0"/>
          <w14:ligatures w14:val="none"/>
        </w:rPr>
      </w:pPr>
      <w:bookmarkStart w:id="11" w:name="_Hlk189057527"/>
      <w:r w:rsidRPr="004B7C8A">
        <w:rPr>
          <w:rFonts w:eastAsia="Times New Roman" w:cs="Times New Roman"/>
          <w:kern w:val="0"/>
          <w:szCs w:val="24"/>
          <w:lang w:eastAsia="ru-RU"/>
          <w14:ligatures w14:val="none"/>
        </w:rPr>
        <w:t>[5</w:t>
      </w:r>
      <w:r w:rsidRPr="004B7C8A">
        <w:rPr>
          <w:rFonts w:asciiTheme="majorBidi" w:eastAsia="Times New Roman" w:hAnsiTheme="majorBidi" w:cstheme="majorBidi"/>
          <w:kern w:val="0"/>
          <w:szCs w:val="24"/>
          <w:shd w:val="clear" w:color="auto" w:fill="FFFFFF"/>
          <w:lang w:eastAsia="lv-LV"/>
          <w14:ligatures w14:val="none"/>
        </w:rPr>
        <w:t>] </w:t>
      </w:r>
      <w:r w:rsidRPr="004B7C8A">
        <w:rPr>
          <w:kern w:val="0"/>
          <w14:ligatures w14:val="none"/>
        </w:rPr>
        <w:t>Senātam ir jāsniedz atbilde uz tiesību jautājumu, vai</w:t>
      </w:r>
      <w:r w:rsidR="00C606DF" w:rsidRPr="004B7C8A">
        <w:rPr>
          <w:kern w:val="0"/>
          <w14:ligatures w14:val="none"/>
        </w:rPr>
        <w:t xml:space="preserve"> </w:t>
      </w:r>
      <w:r w:rsidR="00001123" w:rsidRPr="004B7C8A">
        <w:rPr>
          <w:kern w:val="0"/>
          <w14:ligatures w14:val="none"/>
        </w:rPr>
        <w:t xml:space="preserve">nosakot sodu </w:t>
      </w:r>
      <w:r w:rsidR="00C606DF" w:rsidRPr="004B7C8A">
        <w:rPr>
          <w:kern w:val="0"/>
          <w14:ligatures w14:val="none"/>
        </w:rPr>
        <w:t>par katru ideālā kopībā izdarītu noziedzīgo nodarījumu,</w:t>
      </w:r>
      <w:r w:rsidR="00001123" w:rsidRPr="004B7C8A">
        <w:rPr>
          <w:kern w:val="0"/>
          <w14:ligatures w14:val="none"/>
        </w:rPr>
        <w:t xml:space="preserve"> </w:t>
      </w:r>
      <w:r w:rsidR="007D0155" w:rsidRPr="004B7C8A">
        <w:rPr>
          <w:kern w:val="0"/>
          <w14:ligatures w14:val="none"/>
        </w:rPr>
        <w:t xml:space="preserve">tiesai </w:t>
      </w:r>
      <w:r w:rsidR="00C606DF" w:rsidRPr="004B7C8A">
        <w:rPr>
          <w:kern w:val="0"/>
          <w14:ligatures w14:val="none"/>
        </w:rPr>
        <w:t xml:space="preserve">jāņem vērā </w:t>
      </w:r>
      <w:r w:rsidR="00D54040" w:rsidRPr="004B7C8A">
        <w:rPr>
          <w:kern w:val="0"/>
          <w14:ligatures w14:val="none"/>
        </w:rPr>
        <w:t>soda noteikšanas vispārīgie principi</w:t>
      </w:r>
      <w:r w:rsidR="00C606DF" w:rsidRPr="004B7C8A">
        <w:rPr>
          <w:kern w:val="0"/>
          <w14:ligatures w14:val="none"/>
        </w:rPr>
        <w:t xml:space="preserve">, ieskaitot </w:t>
      </w:r>
      <w:r w:rsidR="00A91E99" w:rsidRPr="004B7C8A">
        <w:rPr>
          <w:kern w:val="0"/>
          <w14:ligatures w14:val="none"/>
        </w:rPr>
        <w:t>soda mēru ietekmējošos apstākļus</w:t>
      </w:r>
      <w:r w:rsidR="00001123" w:rsidRPr="004B7C8A">
        <w:rPr>
          <w:kern w:val="0"/>
          <w14:ligatures w14:val="none"/>
        </w:rPr>
        <w:t xml:space="preserve">, kā arī jāizvērtē, vai apelācijas instances tiesa ir pareizi piemērojusi Krimināllikuma 48. panta </w:t>
      </w:r>
      <w:r w:rsidR="00213858" w:rsidRPr="004B7C8A">
        <w:rPr>
          <w:kern w:val="0"/>
          <w14:ligatures w14:val="none"/>
        </w:rPr>
        <w:t>ceturto daļu</w:t>
      </w:r>
      <w:r w:rsidR="00001123" w:rsidRPr="004B7C8A">
        <w:rPr>
          <w:kern w:val="0"/>
          <w14:ligatures w14:val="none"/>
        </w:rPr>
        <w:t>.</w:t>
      </w:r>
    </w:p>
    <w:p w14:paraId="2FD65BC5" w14:textId="77777777" w:rsidR="00A760A9" w:rsidRPr="00EE2A67" w:rsidRDefault="00A760A9" w:rsidP="00A760A9">
      <w:pPr>
        <w:rPr>
          <w:kern w:val="0"/>
          <w14:ligatures w14:val="none"/>
        </w:rPr>
      </w:pPr>
    </w:p>
    <w:p w14:paraId="4D8B52E8" w14:textId="77777777" w:rsidR="00A760A9" w:rsidRPr="00EE2A67" w:rsidRDefault="00A760A9" w:rsidP="00A760A9">
      <w:pPr>
        <w:rPr>
          <w:kern w:val="0"/>
          <w14:ligatures w14:val="none"/>
        </w:rPr>
      </w:pPr>
      <w:r w:rsidRPr="00EE2A67">
        <w:rPr>
          <w:kern w:val="0"/>
          <w14:ligatures w14:val="none"/>
        </w:rPr>
        <w:t xml:space="preserve">[6] Saskaņā ar Kriminālprocesa likuma 511. panta otro daļu spriedumam jābūt tiesiskam un pamatotam. Spriedums ir tiesisks un pamatots, ja tas atbilst Kriminālprocesa likuma 512. panta prasībām, tai skaitā šā panta pirmajai daļai, kas noteic, ka tiesa, taisot spriedumu, pamatojas uz materiālo un procesuālo tiesību normām. </w:t>
      </w:r>
    </w:p>
    <w:p w14:paraId="74F86CEA" w14:textId="77777777" w:rsidR="00A760A9" w:rsidRPr="00EE2A67" w:rsidRDefault="00A760A9" w:rsidP="00A760A9">
      <w:pPr>
        <w:rPr>
          <w:kern w:val="0"/>
          <w14:ligatures w14:val="none"/>
        </w:rPr>
      </w:pPr>
      <w:r w:rsidRPr="00EE2A67">
        <w:rPr>
          <w:kern w:val="0"/>
          <w14:ligatures w14:val="none"/>
        </w:rPr>
        <w:t>Saskaņā ar Krimināllikuma 46. panta trešo daļu tiesa, nosakot soda mēru, ņem vērā atbildību mīkstinošos un pastiprinošos apstākļus.</w:t>
      </w:r>
    </w:p>
    <w:p w14:paraId="5A4BA7BE" w14:textId="3D7F05CB" w:rsidR="00A154F5" w:rsidRDefault="00A760A9" w:rsidP="00213858">
      <w:pPr>
        <w:rPr>
          <w:kern w:val="0"/>
          <w14:ligatures w14:val="none"/>
        </w:rPr>
      </w:pPr>
      <w:bookmarkStart w:id="12" w:name="_Hlk189495417"/>
      <w:r w:rsidRPr="00EE2A67">
        <w:rPr>
          <w:kern w:val="0"/>
          <w14:ligatures w14:val="none"/>
        </w:rPr>
        <w:t xml:space="preserve">Krimināllikuma 48. pantā </w:t>
      </w:r>
      <w:bookmarkEnd w:id="12"/>
      <w:r w:rsidRPr="00EE2A67">
        <w:rPr>
          <w:kern w:val="0"/>
          <w14:ligatures w14:val="none"/>
        </w:rPr>
        <w:t xml:space="preserve">ir dots izsmeļošs to apstākļu uzskaitījums, kurus tiesa var atzīt par atbildību pastiprinošiem, </w:t>
      </w:r>
      <w:r w:rsidRPr="004B7C8A">
        <w:rPr>
          <w:kern w:val="0"/>
          <w14:ligatures w14:val="none"/>
        </w:rPr>
        <w:t>tai skaitā šā panta pirmās daļas 12. punktā – noziedzīga nodarījuma izdarīšana alkohola [..] ietekmē</w:t>
      </w:r>
      <w:r w:rsidR="00213858" w:rsidRPr="004B7C8A">
        <w:rPr>
          <w:kern w:val="0"/>
          <w14:ligatures w14:val="none"/>
        </w:rPr>
        <w:t xml:space="preserve">, </w:t>
      </w:r>
      <w:r w:rsidR="00A154F5">
        <w:rPr>
          <w:kern w:val="0"/>
          <w14:ligatures w14:val="none"/>
        </w:rPr>
        <w:t>savukārt</w:t>
      </w:r>
      <w:r w:rsidR="00213858" w:rsidRPr="004B7C8A">
        <w:rPr>
          <w:kern w:val="0"/>
          <w14:ligatures w14:val="none"/>
        </w:rPr>
        <w:t xml:space="preserve"> minētā panta ceturtā daļa noteic</w:t>
      </w:r>
      <w:r w:rsidR="001D422B">
        <w:rPr>
          <w:kern w:val="0"/>
          <w14:ligatures w14:val="none"/>
        </w:rPr>
        <w:t xml:space="preserve"> izņēmumus</w:t>
      </w:r>
      <w:r w:rsidR="00A154F5">
        <w:rPr>
          <w:kern w:val="0"/>
          <w14:ligatures w14:val="none"/>
        </w:rPr>
        <w:t>, kad pantā norādītie noziedzīgo nodarījumu pastiprinošie apstākļi par tādiem nav atzīstami.</w:t>
      </w:r>
    </w:p>
    <w:p w14:paraId="6D78A95D" w14:textId="74F133E3" w:rsidR="00A760A9" w:rsidRPr="00EE2A67" w:rsidRDefault="00A760A9" w:rsidP="00213858">
      <w:pPr>
        <w:rPr>
          <w:kern w:val="0"/>
          <w14:ligatures w14:val="none"/>
        </w:rPr>
      </w:pPr>
      <w:r w:rsidRPr="00EE2A67">
        <w:rPr>
          <w:kern w:val="0"/>
          <w14:ligatures w14:val="none"/>
        </w:rPr>
        <w:t>Šo tiesību normu prasības attiecas arī uz apelācijas instances tiesas nolēmumu.</w:t>
      </w:r>
    </w:p>
    <w:p w14:paraId="49064900" w14:textId="77777777" w:rsidR="00A760A9" w:rsidRPr="00EE2A67" w:rsidRDefault="00A760A9" w:rsidP="00A760A9">
      <w:pPr>
        <w:rPr>
          <w:kern w:val="0"/>
          <w14:ligatures w14:val="none"/>
        </w:rPr>
      </w:pPr>
    </w:p>
    <w:p w14:paraId="112B545A" w14:textId="57EB9761" w:rsidR="00A760A9" w:rsidRPr="00EE2A67" w:rsidRDefault="00A760A9" w:rsidP="00A760A9">
      <w:pPr>
        <w:rPr>
          <w:rFonts w:asciiTheme="majorBidi" w:hAnsiTheme="majorBidi" w:cstheme="majorBidi"/>
          <w:color w:val="000000" w:themeColor="text1"/>
          <w:kern w:val="0"/>
          <w:szCs w:val="24"/>
          <w:shd w:val="clear" w:color="auto" w:fill="FFFFFF"/>
          <w14:ligatures w14:val="none"/>
        </w:rPr>
      </w:pPr>
      <w:r w:rsidRPr="00EE2A67">
        <w:rPr>
          <w:kern w:val="0"/>
          <w14:ligatures w14:val="none"/>
        </w:rPr>
        <w:t xml:space="preserve">[7] Pirmās instances tiesa par apsūdzētā </w:t>
      </w:r>
      <w:r w:rsidR="00004632">
        <w:rPr>
          <w:rFonts w:eastAsia="Times New Roman" w:cs="Times New Roman"/>
          <w:kern w:val="0"/>
          <w:szCs w:val="24"/>
          <w:lang w:eastAsia="ru-RU"/>
          <w14:ligatures w14:val="none"/>
        </w:rPr>
        <w:t>[pers. A]</w:t>
      </w:r>
      <w:r w:rsidRPr="00EE2A67">
        <w:rPr>
          <w:kern w:val="0"/>
          <w14:ligatures w14:val="none"/>
        </w:rPr>
        <w:t xml:space="preserve"> atbildību pastiprinošu apstākli saskaņā ar Krimināllikuma 48. panta pirmās daļas 1. punktu apsūdzībā pēc Krimināllikuma 262. panta pirmās daļas atzinusi to, ka izdarītais noziedzīgais nodarījums veido noziedzīgu nodarījumu recidīvu. Savukārt apsūdzībā pēc Krimināllikuma 312. panta otrās daļas kā atbildību pastiprinošo apstākli saskaņā ar Krimināllikuma 48. panta pirmās daļas 12. punktu tiesa atzinusi to, ka </w:t>
      </w:r>
      <w:r w:rsidRPr="00EE2A67">
        <w:rPr>
          <w:rFonts w:asciiTheme="majorBidi" w:hAnsiTheme="majorBidi" w:cstheme="majorBidi"/>
          <w:color w:val="000000" w:themeColor="text1"/>
          <w:kern w:val="0"/>
          <w:szCs w:val="24"/>
          <w14:ligatures w14:val="none"/>
        </w:rPr>
        <w:t>n</w:t>
      </w:r>
      <w:r w:rsidRPr="00EE2A67">
        <w:rPr>
          <w:rFonts w:asciiTheme="majorBidi" w:hAnsiTheme="majorBidi" w:cstheme="majorBidi"/>
          <w:color w:val="000000" w:themeColor="text1"/>
          <w:kern w:val="0"/>
          <w:szCs w:val="24"/>
          <w:shd w:val="clear" w:color="auto" w:fill="FFFFFF"/>
          <w14:ligatures w14:val="none"/>
        </w:rPr>
        <w:t>oziedzīgais nodarījums izdarīts alkohola ietekmē.</w:t>
      </w:r>
    </w:p>
    <w:p w14:paraId="464FC1E2" w14:textId="5F6F12D2" w:rsidR="00A760A9" w:rsidRPr="004B7C8A" w:rsidRDefault="00A760A9" w:rsidP="00A760A9">
      <w:pPr>
        <w:rPr>
          <w:kern w:val="0"/>
          <w14:ligatures w14:val="none"/>
        </w:rPr>
      </w:pPr>
      <w:r w:rsidRPr="00EE2A67">
        <w:rPr>
          <w:kern w:val="0"/>
          <w14:ligatures w14:val="none"/>
        </w:rPr>
        <w:lastRenderedPageBreak/>
        <w:t xml:space="preserve">Apelācijas instances tiesa norādījusi, ka </w:t>
      </w:r>
      <w:r w:rsidR="00004632">
        <w:rPr>
          <w:rFonts w:eastAsia="Times New Roman" w:cs="Times New Roman"/>
          <w:kern w:val="0"/>
          <w:szCs w:val="24"/>
          <w:lang w:eastAsia="ru-RU"/>
          <w14:ligatures w14:val="none"/>
        </w:rPr>
        <w:t>[pers. A]</w:t>
      </w:r>
      <w:r w:rsidRPr="00EE2A67">
        <w:rPr>
          <w:kern w:val="0"/>
          <w14:ligatures w14:val="none"/>
        </w:rPr>
        <w:t xml:space="preserve"> inkriminētie patstāvīgie noziedzīgie nodarījumi pēc Krimināllikuma 262.</w:t>
      </w:r>
      <w:r>
        <w:rPr>
          <w:kern w:val="0"/>
          <w14:ligatures w14:val="none"/>
        </w:rPr>
        <w:t> </w:t>
      </w:r>
      <w:r w:rsidRPr="00EE2A67">
        <w:rPr>
          <w:kern w:val="0"/>
          <w14:ligatures w14:val="none"/>
        </w:rPr>
        <w:t xml:space="preserve">panta pirmās daļas un 312. panta otrās daļas veido ideālo kopību, </w:t>
      </w:r>
      <w:r>
        <w:rPr>
          <w:kern w:val="0"/>
          <w14:ligatures w14:val="none"/>
        </w:rPr>
        <w:t xml:space="preserve">un ņēmusi vērā, ka </w:t>
      </w:r>
      <w:r w:rsidRPr="00EE2A67">
        <w:rPr>
          <w:kern w:val="0"/>
          <w14:ligatures w14:val="none"/>
        </w:rPr>
        <w:t>Krimināllikuma 262. panta pirmajā daļā noziedzīgā nodarījuma sastāva pazīme ir noziedzīgā nodarījuma izdarīšana alkohola ietekmē</w:t>
      </w:r>
      <w:r>
        <w:rPr>
          <w:kern w:val="0"/>
          <w14:ligatures w14:val="none"/>
        </w:rPr>
        <w:t>, tāpēc</w:t>
      </w:r>
      <w:r w:rsidRPr="00EE2A67">
        <w:rPr>
          <w:kern w:val="0"/>
          <w14:ligatures w14:val="none"/>
        </w:rPr>
        <w:t xml:space="preserve"> atbilstoši Krimināllikuma 48. panta ceturtajai daļai par atbildību pastiprinošu apstākli nav atzīstama šajā likumā paredzēt</w:t>
      </w:r>
      <w:r w:rsidR="0072725C">
        <w:rPr>
          <w:kern w:val="0"/>
          <w14:ligatures w14:val="none"/>
        </w:rPr>
        <w:t>ā</w:t>
      </w:r>
      <w:r w:rsidRPr="00EE2A67">
        <w:rPr>
          <w:kern w:val="0"/>
          <w14:ligatures w14:val="none"/>
        </w:rPr>
        <w:t xml:space="preserve"> noziedzīgā nodarījuma sastāva pazīme. Apelācijas instances tiesa secinājusi, ka pirmās instances tiesa nepamatoti par Krimināllikuma 312. panta otrajā daļā paredzēto noziedzīgo nodarījumu atzinusi atbildību pastiprinošo apstākli – </w:t>
      </w:r>
      <w:r>
        <w:rPr>
          <w:kern w:val="0"/>
          <w14:ligatures w14:val="none"/>
        </w:rPr>
        <w:t>noziedzīgā nodarījuma</w:t>
      </w:r>
      <w:r w:rsidRPr="00EE2A67">
        <w:rPr>
          <w:kern w:val="0"/>
          <w14:ligatures w14:val="none"/>
        </w:rPr>
        <w:t xml:space="preserve"> izdarīšanu alkohola ietekmē. Ņemot vērā minēto, apelācijas instances tiesa atzinusi, ka apsūdzētajam </w:t>
      </w:r>
      <w:r w:rsidR="00004632">
        <w:rPr>
          <w:rFonts w:eastAsia="Times New Roman" w:cs="Times New Roman"/>
          <w:kern w:val="0"/>
          <w:szCs w:val="24"/>
          <w:lang w:eastAsia="ru-RU"/>
          <w14:ligatures w14:val="none"/>
        </w:rPr>
        <w:t>[pers. A]</w:t>
      </w:r>
      <w:r w:rsidRPr="00EE2A67">
        <w:rPr>
          <w:kern w:val="0"/>
          <w14:ligatures w14:val="none"/>
        </w:rPr>
        <w:t xml:space="preserve"> pēc Krimināllikuma 312. panta otrās daļas soda mērs ir samazināms, kā arī saskaņā ar Krimināllikuma 50. panta pirmo un otro daļu samazināms noteiktais pamatsods un galīgais sods saskaņā ar </w:t>
      </w:r>
      <w:r w:rsidRPr="004B7C8A">
        <w:rPr>
          <w:kern w:val="0"/>
          <w14:ligatures w14:val="none"/>
        </w:rPr>
        <w:t>Krimināllikuma 51. panta pirmo daļu.</w:t>
      </w:r>
    </w:p>
    <w:p w14:paraId="7CCDD5FC" w14:textId="77777777" w:rsidR="00A760A9" w:rsidRPr="004B7C8A" w:rsidRDefault="00A760A9" w:rsidP="00A760A9">
      <w:pPr>
        <w:rPr>
          <w:kern w:val="0"/>
          <w14:ligatures w14:val="none"/>
        </w:rPr>
      </w:pPr>
    </w:p>
    <w:p w14:paraId="680A4815" w14:textId="4DFB7F0C" w:rsidR="00B6727B" w:rsidRPr="004B7C8A" w:rsidRDefault="00A760A9" w:rsidP="00D94784">
      <w:pPr>
        <w:rPr>
          <w:kern w:val="0"/>
          <w14:ligatures w14:val="none"/>
        </w:rPr>
      </w:pPr>
      <w:r w:rsidRPr="004B7C8A">
        <w:rPr>
          <w:kern w:val="0"/>
          <w14:ligatures w14:val="none"/>
        </w:rPr>
        <w:t>[8] </w:t>
      </w:r>
      <w:r w:rsidR="00950ABC" w:rsidRPr="004B7C8A">
        <w:rPr>
          <w:kern w:val="0"/>
          <w14:ligatures w14:val="none"/>
        </w:rPr>
        <w:t>Krimināllikuma 26. pantā definēti noziedzīgo nodarījumu kopības veidi</w:t>
      </w:r>
      <w:r w:rsidR="002E2D3F" w:rsidRPr="004B7C8A">
        <w:rPr>
          <w:kern w:val="0"/>
          <w14:ligatures w14:val="none"/>
        </w:rPr>
        <w:t xml:space="preserve"> – noziedzīgo nodarījumu reālā un ideālā kopība. Atbilstoši minētā panta otrajai daļai personas izdarīts nodarījums, kas atbilst vairāku dažādu savstarpēji saistītu noziedzīgu nodarījumu sastāv</w:t>
      </w:r>
      <w:r w:rsidR="0072725C">
        <w:rPr>
          <w:kern w:val="0"/>
          <w14:ligatures w14:val="none"/>
        </w:rPr>
        <w:t>u</w:t>
      </w:r>
      <w:r w:rsidR="002E2D3F" w:rsidRPr="004B7C8A">
        <w:rPr>
          <w:kern w:val="0"/>
          <w14:ligatures w14:val="none"/>
        </w:rPr>
        <w:t xml:space="preserve"> pazīmēm, veido noziedzīg</w:t>
      </w:r>
      <w:r w:rsidR="0072725C">
        <w:rPr>
          <w:kern w:val="0"/>
          <w14:ligatures w14:val="none"/>
        </w:rPr>
        <w:t>u</w:t>
      </w:r>
      <w:r w:rsidR="002E2D3F" w:rsidRPr="004B7C8A">
        <w:rPr>
          <w:kern w:val="0"/>
          <w14:ligatures w14:val="none"/>
        </w:rPr>
        <w:t xml:space="preserve"> nodarījumu ideālo kopību. </w:t>
      </w:r>
    </w:p>
    <w:p w14:paraId="2759CA3A" w14:textId="06EA5D4F" w:rsidR="00B6727B" w:rsidRDefault="00B6727B" w:rsidP="00B6727B">
      <w:r w:rsidRPr="004B7C8A">
        <w:t>Juridiskā literatūrā minēts, ka noziedzīgo nodarījumu ideālās kopības gadījumā</w:t>
      </w:r>
      <w:r w:rsidRPr="00EE2A67">
        <w:t xml:space="preserve">, kad tiek apdraudēti divi objekti, katrs nodarījums jākvalificē atsevišķi, jo vienas darbības realizācijas gaitā ir izdarīti divi patstāvīgi noziedzīgi nodarījumi </w:t>
      </w:r>
      <w:r w:rsidRPr="000A1E40">
        <w:t>(</w:t>
      </w:r>
      <w:r w:rsidRPr="000A1E40">
        <w:rPr>
          <w:i/>
          <w:iCs/>
        </w:rPr>
        <w:t>Krastiņš U., Liholaja V. Krimināllikuma komentāri. Pirmā daļa (I-VIII</w:t>
      </w:r>
      <w:r w:rsidRPr="000A1E40">
        <w:rPr>
          <w:i/>
          <w:iCs/>
          <w:vertAlign w:val="superscript"/>
        </w:rPr>
        <w:t>2</w:t>
      </w:r>
      <w:r w:rsidRPr="000A1E40">
        <w:rPr>
          <w:i/>
          <w:iCs/>
        </w:rPr>
        <w:t xml:space="preserve"> nodaļa). Trešais papildinātais izdevums. Rīga: Tiesu namu aģentūra, 2021, 129.lpp</w:t>
      </w:r>
      <w:r w:rsidRPr="000A1E40">
        <w:t>.).</w:t>
      </w:r>
    </w:p>
    <w:p w14:paraId="339EFB79" w14:textId="44623DCC" w:rsidR="00376DE6" w:rsidRPr="004B7C8A" w:rsidRDefault="00376DE6" w:rsidP="00B6727B">
      <w:r w:rsidRPr="004B7C8A">
        <w:t xml:space="preserve">Lai arī ideālā kopībā izdarītiem noziedzīgiem nodarījumiem ir viens noziedzīgo nodarījumu apraksts, tie ir divi patstāvīgi noziedzīgi nodarījumi un atbilstoši likuma regulējumam par </w:t>
      </w:r>
      <w:r w:rsidR="003819E1" w:rsidRPr="004B7C8A">
        <w:t>katru</w:t>
      </w:r>
      <w:r w:rsidRPr="004B7C8A">
        <w:t xml:space="preserve"> nosakāms sods.</w:t>
      </w:r>
    </w:p>
    <w:p w14:paraId="6729892D" w14:textId="12419FDF" w:rsidR="00032063" w:rsidRPr="004B7C8A" w:rsidRDefault="002870E9" w:rsidP="00B6727B">
      <w:r w:rsidRPr="004B7C8A">
        <w:t>Krimināllikum</w:t>
      </w:r>
      <w:r w:rsidR="00AC1007" w:rsidRPr="004B7C8A">
        <w:t>a Sevišķajā daļā</w:t>
      </w:r>
      <w:r w:rsidRPr="004B7C8A">
        <w:t xml:space="preserve"> </w:t>
      </w:r>
      <w:r w:rsidR="00BF6B80" w:rsidRPr="004B7C8A">
        <w:t xml:space="preserve">katram patstāvīgam noziedzīgajam nodarījumam </w:t>
      </w:r>
      <w:r w:rsidRPr="004B7C8A">
        <w:t xml:space="preserve">ir </w:t>
      </w:r>
      <w:r w:rsidR="00D94784" w:rsidRPr="004B7C8A">
        <w:t xml:space="preserve">paredzēts </w:t>
      </w:r>
      <w:r w:rsidRPr="004B7C8A">
        <w:t>sod</w:t>
      </w:r>
      <w:r w:rsidR="00897359" w:rsidRPr="004B7C8A">
        <w:t>a veids un mērs, kāds var tikt noteikts par konkrēto noziedzīgo nodarījumu</w:t>
      </w:r>
      <w:r w:rsidR="00D94784" w:rsidRPr="004B7C8A">
        <w:t>, ievērojot</w:t>
      </w:r>
      <w:r w:rsidR="0095695C" w:rsidRPr="004B7C8A">
        <w:t xml:space="preserve"> </w:t>
      </w:r>
      <w:r w:rsidR="00AC2144" w:rsidRPr="004B7C8A">
        <w:t xml:space="preserve">Krimināllikuma 46. pantā reglamentētos </w:t>
      </w:r>
      <w:r w:rsidR="0095695C" w:rsidRPr="004B7C8A">
        <w:t>soda noteikšanas vispārīgos principus un</w:t>
      </w:r>
      <w:r w:rsidR="00D94784" w:rsidRPr="004B7C8A">
        <w:t xml:space="preserve"> soda individualizācijas principu</w:t>
      </w:r>
      <w:r w:rsidR="00032063" w:rsidRPr="004B7C8A">
        <w:t>.</w:t>
      </w:r>
    </w:p>
    <w:p w14:paraId="1F855AB1" w14:textId="77777777" w:rsidR="00BF6B80" w:rsidRPr="004B7C8A" w:rsidRDefault="00BF6B80" w:rsidP="00A760A9">
      <w:pPr>
        <w:widowControl w:val="0"/>
        <w:contextualSpacing/>
        <w:rPr>
          <w:kern w:val="0"/>
          <w14:ligatures w14:val="none"/>
        </w:rPr>
      </w:pPr>
      <w:r w:rsidRPr="004B7C8A">
        <w:rPr>
          <w:kern w:val="0"/>
          <w14:ligatures w14:val="none"/>
        </w:rPr>
        <w:t xml:space="preserve">Savukārt </w:t>
      </w:r>
      <w:r w:rsidR="00A760A9" w:rsidRPr="004B7C8A">
        <w:rPr>
          <w:kern w:val="0"/>
          <w14:ligatures w14:val="none"/>
        </w:rPr>
        <w:t>Krimināllikuma 48. panta ceturtā daļa noteic, ka par atbildību pastiprinošu apstākli nav atzīstams tāds apstāklis, kurš Krimināllikumā paredzēts kā noziedzīga nodarījuma sastāva pazīme</w:t>
      </w:r>
      <w:r w:rsidRPr="004B7C8A">
        <w:rPr>
          <w:kern w:val="0"/>
          <w14:ligatures w14:val="none"/>
        </w:rPr>
        <w:t>.</w:t>
      </w:r>
    </w:p>
    <w:p w14:paraId="4616FC0D" w14:textId="4445D5DD" w:rsidR="00C35BCD" w:rsidRPr="004B7C8A" w:rsidRDefault="00636FAA" w:rsidP="00C35BCD">
      <w:pPr>
        <w:widowControl w:val="0"/>
        <w:contextualSpacing/>
        <w:rPr>
          <w:kern w:val="0"/>
          <w14:ligatures w14:val="none"/>
        </w:rPr>
      </w:pPr>
      <w:r w:rsidRPr="004B7C8A">
        <w:rPr>
          <w:kern w:val="0"/>
          <w14:ligatures w14:val="none"/>
        </w:rPr>
        <w:t xml:space="preserve">Ievērojot minēto, </w:t>
      </w:r>
      <w:r w:rsidR="00C35BCD" w:rsidRPr="004B7C8A">
        <w:rPr>
          <w:kern w:val="0"/>
          <w14:ligatures w14:val="none"/>
        </w:rPr>
        <w:t>Senāts atzīst, ka</w:t>
      </w:r>
      <w:r w:rsidR="007B444A">
        <w:rPr>
          <w:kern w:val="0"/>
          <w14:ligatures w14:val="none"/>
        </w:rPr>
        <w:t>,</w:t>
      </w:r>
      <w:r w:rsidR="00C35BCD" w:rsidRPr="004B7C8A">
        <w:rPr>
          <w:kern w:val="0"/>
          <w14:ligatures w14:val="none"/>
        </w:rPr>
        <w:t xml:space="preserve"> nosakot sodu</w:t>
      </w:r>
      <w:r w:rsidR="008825B2" w:rsidRPr="004B7C8A">
        <w:rPr>
          <w:kern w:val="0"/>
          <w14:ligatures w14:val="none"/>
        </w:rPr>
        <w:t xml:space="preserve"> par noziedzīgiem nodarījumiem</w:t>
      </w:r>
      <w:r w:rsidR="00FB405B" w:rsidRPr="004B7C8A">
        <w:rPr>
          <w:kern w:val="0"/>
          <w14:ligatures w14:val="none"/>
        </w:rPr>
        <w:t>, taj</w:t>
      </w:r>
      <w:r w:rsidR="007B444A">
        <w:rPr>
          <w:kern w:val="0"/>
          <w14:ligatures w14:val="none"/>
        </w:rPr>
        <w:t>ā</w:t>
      </w:r>
      <w:r w:rsidR="00FB405B" w:rsidRPr="004B7C8A">
        <w:rPr>
          <w:kern w:val="0"/>
          <w14:ligatures w14:val="none"/>
        </w:rPr>
        <w:t xml:space="preserve"> skaitā</w:t>
      </w:r>
      <w:r w:rsidR="00C35BCD" w:rsidRPr="004B7C8A">
        <w:rPr>
          <w:kern w:val="0"/>
          <w14:ligatures w14:val="none"/>
        </w:rPr>
        <w:t xml:space="preserve"> par ideālā kopībā izdarītiem, par katru noziedzīgo nodarījumu jāņem vērā soda noteikšanas vispārīgie principi, ieskaitot soda mēru ietekmējošos apstākļus, izvērtējot Krimināllikuma 48. panta ceturtās daļas ierobežojumus par katru noziedzīgo nodarījumu.</w:t>
      </w:r>
    </w:p>
    <w:p w14:paraId="65BA9F5F" w14:textId="77777777" w:rsidR="0051663D" w:rsidRPr="004B7C8A" w:rsidRDefault="0051663D" w:rsidP="00C35BCD">
      <w:pPr>
        <w:widowControl w:val="0"/>
        <w:contextualSpacing/>
        <w:rPr>
          <w:szCs w:val="24"/>
        </w:rPr>
      </w:pPr>
    </w:p>
    <w:p w14:paraId="60F726B2" w14:textId="0A15D3FA" w:rsidR="00A760A9" w:rsidRPr="00173197" w:rsidRDefault="007C38FB" w:rsidP="00A760A9">
      <w:r w:rsidRPr="004B7C8A">
        <w:t>[9] </w:t>
      </w:r>
      <w:r w:rsidR="00A760A9" w:rsidRPr="004B7C8A">
        <w:t xml:space="preserve">Senāts </w:t>
      </w:r>
      <w:r w:rsidRPr="004B7C8A">
        <w:t>konstatē</w:t>
      </w:r>
      <w:r w:rsidR="00A760A9" w:rsidRPr="004B7C8A">
        <w:t>, ka apelācijas instances tiesa izskatāmajā lietā kļūdaini interpretējusi Krimināllikuma 48</w:t>
      </w:r>
      <w:r w:rsidR="00A760A9" w:rsidRPr="00DE2CF2">
        <w:t xml:space="preserve">. panta ceturtās daļas nosacījumus noziedzīgajos nodarījumos, kas veido ideālo kopību, un nav ņēmusi vērā, </w:t>
      </w:r>
      <w:r w:rsidR="00A760A9" w:rsidRPr="00173197">
        <w:t xml:space="preserve">ka </w:t>
      </w:r>
      <w:r w:rsidR="00A760A9" w:rsidRPr="00173197">
        <w:rPr>
          <w:kern w:val="0"/>
          <w14:ligatures w14:val="none"/>
        </w:rPr>
        <w:t>par katru noziedzīgo nodarījumu nosakāms sods atbilstoši Krimināllikuma 46. pantam, t</w:t>
      </w:r>
      <w:r w:rsidR="007B444A" w:rsidRPr="00173197">
        <w:rPr>
          <w:kern w:val="0"/>
          <w14:ligatures w14:val="none"/>
        </w:rPr>
        <w:t>a</w:t>
      </w:r>
      <w:r w:rsidR="00173197" w:rsidRPr="00173197">
        <w:rPr>
          <w:kern w:val="0"/>
          <w14:ligatures w14:val="none"/>
        </w:rPr>
        <w:t>i</w:t>
      </w:r>
      <w:r w:rsidR="007B444A" w:rsidRPr="00173197">
        <w:rPr>
          <w:kern w:val="0"/>
          <w14:ligatures w14:val="none"/>
        </w:rPr>
        <w:t xml:space="preserve"> </w:t>
      </w:r>
      <w:r w:rsidR="00A760A9" w:rsidRPr="00173197">
        <w:rPr>
          <w:kern w:val="0"/>
          <w14:ligatures w14:val="none"/>
        </w:rPr>
        <w:t>skaitā soda mēru ietekmē šā panta trešajā daļā norādītie atbildību mīkstinošie un pastiprinošie apstākļi.</w:t>
      </w:r>
    </w:p>
    <w:p w14:paraId="04947626" w14:textId="0455B448" w:rsidR="00A760A9" w:rsidRPr="00EE2A67" w:rsidRDefault="00A760A9" w:rsidP="00A760A9">
      <w:pPr>
        <w:autoSpaceDE w:val="0"/>
        <w:autoSpaceDN w:val="0"/>
        <w:adjustRightInd w:val="0"/>
        <w:rPr>
          <w:rFonts w:ascii="TimesNewRomanPSMT" w:hAnsi="TimesNewRomanPSMT" w:cs="TimesNewRomanPSMT"/>
          <w:kern w:val="0"/>
          <w:szCs w:val="24"/>
          <w14:ligatures w14:val="none"/>
        </w:rPr>
      </w:pPr>
      <w:r w:rsidRPr="00173197">
        <w:rPr>
          <w:rFonts w:asciiTheme="majorBidi" w:hAnsiTheme="majorBidi" w:cstheme="majorBidi"/>
          <w:kern w:val="0"/>
          <w:szCs w:val="24"/>
          <w:shd w:val="clear" w:color="auto" w:fill="FFFFFF"/>
          <w14:ligatures w14:val="none"/>
        </w:rPr>
        <w:t xml:space="preserve">Senāts </w:t>
      </w:r>
      <w:r w:rsidRPr="00173197">
        <w:rPr>
          <w:kern w:val="0"/>
          <w14:ligatures w14:val="none"/>
        </w:rPr>
        <w:t xml:space="preserve">piekrīt prokurores paustajam viedoklim, ka </w:t>
      </w:r>
      <w:r w:rsidRPr="00173197">
        <w:rPr>
          <w:rFonts w:ascii="TimesNewRomanPSMT" w:hAnsi="TimesNewRomanPSMT" w:cs="TimesNewRomanPSMT"/>
          <w:kern w:val="0"/>
          <w:szCs w:val="24"/>
          <w14:ligatures w14:val="none"/>
        </w:rPr>
        <w:t xml:space="preserve">Krimināllikuma 262. panta pirmajai daļai un 312. panta otrajai daļai ir savs noziedzīgā nodarījuma sastāvs un par </w:t>
      </w:r>
      <w:r w:rsidRPr="00173197">
        <w:rPr>
          <w:rFonts w:ascii="TimesNewRomanPSMT" w:hAnsi="TimesNewRomanPSMT" w:cs="TimesNewRomanPSMT"/>
          <w:kern w:val="0"/>
          <w:szCs w:val="24"/>
          <w14:ligatures w14:val="none"/>
        </w:rPr>
        <w:lastRenderedPageBreak/>
        <w:t>katru noziedzīgo nodarījumu izdarīšanu nosakāms sods, ievērojot Krimināllikuma 35. panta un 46. panta nosacījumus, ta</w:t>
      </w:r>
      <w:r w:rsidR="00173197" w:rsidRPr="00173197">
        <w:rPr>
          <w:rFonts w:ascii="TimesNewRomanPSMT" w:hAnsi="TimesNewRomanPSMT" w:cs="TimesNewRomanPSMT"/>
          <w:kern w:val="0"/>
          <w:szCs w:val="24"/>
          <w14:ligatures w14:val="none"/>
        </w:rPr>
        <w:t>i</w:t>
      </w:r>
      <w:r w:rsidRPr="00173197">
        <w:rPr>
          <w:rFonts w:ascii="TimesNewRomanPSMT" w:hAnsi="TimesNewRomanPSMT" w:cs="TimesNewRomanPSMT"/>
          <w:kern w:val="0"/>
          <w:szCs w:val="24"/>
          <w14:ligatures w14:val="none"/>
        </w:rPr>
        <w:t xml:space="preserve"> skaitā, izvērtējot arī atbildību mīkstinošu un atbildību </w:t>
      </w:r>
      <w:r w:rsidRPr="00EE2A67">
        <w:rPr>
          <w:rFonts w:ascii="TimesNewRomanPSMT" w:hAnsi="TimesNewRomanPSMT" w:cs="TimesNewRomanPSMT"/>
          <w:kern w:val="0"/>
          <w:szCs w:val="24"/>
          <w14:ligatures w14:val="none"/>
        </w:rPr>
        <w:t>pastiprinošu apstākļu esību vai neesību.</w:t>
      </w:r>
    </w:p>
    <w:p w14:paraId="4E855078" w14:textId="6AEACEC1" w:rsidR="00A760A9" w:rsidRPr="00DE2CF2" w:rsidRDefault="00A760A9" w:rsidP="00A760A9">
      <w:pPr>
        <w:rPr>
          <w:kern w:val="0"/>
          <w14:ligatures w14:val="none"/>
        </w:rPr>
      </w:pPr>
      <w:r>
        <w:t xml:space="preserve">Ievērojot minēto un to, ka </w:t>
      </w:r>
      <w:r w:rsidRPr="00FE133A">
        <w:rPr>
          <w:rFonts w:asciiTheme="majorBidi" w:hAnsiTheme="majorBidi" w:cstheme="majorBidi"/>
          <w:color w:val="000000" w:themeColor="text1"/>
          <w:szCs w:val="24"/>
          <w:shd w:val="clear" w:color="auto" w:fill="FFFFFF"/>
        </w:rPr>
        <w:t>noziedzīgā nodarījuma izdarīšana alkohola ietekmē nav iekļauta Krimināllikuma 312.</w:t>
      </w:r>
      <w:r>
        <w:rPr>
          <w:rFonts w:asciiTheme="majorBidi" w:hAnsiTheme="majorBidi" w:cstheme="majorBidi"/>
          <w:color w:val="000000" w:themeColor="text1"/>
          <w:szCs w:val="24"/>
          <w:shd w:val="clear" w:color="auto" w:fill="FFFFFF"/>
        </w:rPr>
        <w:t> </w:t>
      </w:r>
      <w:r w:rsidRPr="00FE133A">
        <w:rPr>
          <w:rFonts w:asciiTheme="majorBidi" w:hAnsiTheme="majorBidi" w:cstheme="majorBidi"/>
          <w:color w:val="000000" w:themeColor="text1"/>
          <w:szCs w:val="24"/>
          <w:shd w:val="clear" w:color="auto" w:fill="FFFFFF"/>
        </w:rPr>
        <w:t>pant</w:t>
      </w:r>
      <w:r>
        <w:rPr>
          <w:rFonts w:asciiTheme="majorBidi" w:hAnsiTheme="majorBidi" w:cstheme="majorBidi"/>
          <w:color w:val="000000" w:themeColor="text1"/>
          <w:szCs w:val="24"/>
          <w:shd w:val="clear" w:color="auto" w:fill="FFFFFF"/>
        </w:rPr>
        <w:t>a otrajā daļā</w:t>
      </w:r>
      <w:r w:rsidRPr="00FE133A">
        <w:rPr>
          <w:rFonts w:asciiTheme="majorBidi" w:hAnsiTheme="majorBidi" w:cstheme="majorBidi"/>
          <w:color w:val="000000" w:themeColor="text1"/>
          <w:szCs w:val="24"/>
          <w:shd w:val="clear" w:color="auto" w:fill="FFFFFF"/>
        </w:rPr>
        <w:t xml:space="preserve"> paredzēt</w:t>
      </w:r>
      <w:r>
        <w:rPr>
          <w:rFonts w:asciiTheme="majorBidi" w:hAnsiTheme="majorBidi" w:cstheme="majorBidi"/>
          <w:color w:val="000000" w:themeColor="text1"/>
          <w:szCs w:val="24"/>
          <w:shd w:val="clear" w:color="auto" w:fill="FFFFFF"/>
        </w:rPr>
        <w:t>aj</w:t>
      </w:r>
      <w:r w:rsidRPr="00FE133A">
        <w:rPr>
          <w:rFonts w:asciiTheme="majorBidi" w:hAnsiTheme="majorBidi" w:cstheme="majorBidi"/>
          <w:color w:val="000000" w:themeColor="text1"/>
          <w:szCs w:val="24"/>
          <w:shd w:val="clear" w:color="auto" w:fill="FFFFFF"/>
        </w:rPr>
        <w:t>ā noziedzīgā nodarījuma sastāvā</w:t>
      </w:r>
      <w:r>
        <w:rPr>
          <w:rFonts w:asciiTheme="majorBidi" w:hAnsiTheme="majorBidi" w:cstheme="majorBidi"/>
          <w:color w:val="000000" w:themeColor="text1"/>
          <w:szCs w:val="24"/>
          <w:shd w:val="clear" w:color="auto" w:fill="FFFFFF"/>
        </w:rPr>
        <w:t>,</w:t>
      </w:r>
      <w:r>
        <w:t xml:space="preserve"> </w:t>
      </w:r>
      <w:r w:rsidRPr="00FE133A">
        <w:t>apelācijas instances tiesa pretēji pirmās instances tiesai kļūdain</w:t>
      </w:r>
      <w:r>
        <w:t>i</w:t>
      </w:r>
      <w:r w:rsidRPr="00FE133A">
        <w:t xml:space="preserve"> secināju</w:t>
      </w:r>
      <w:r>
        <w:t>si</w:t>
      </w:r>
      <w:r w:rsidRPr="00FE133A">
        <w:t>, ka</w:t>
      </w:r>
      <w:r>
        <w:t xml:space="preserve"> noziedzīgo nodarījumu ideālā kopība liedz konstatēt </w:t>
      </w:r>
      <w:r w:rsidRPr="00FE133A">
        <w:t>atbildību pastiprinoš</w:t>
      </w:r>
      <w:r>
        <w:t>o</w:t>
      </w:r>
      <w:r w:rsidRPr="00FE133A">
        <w:t xml:space="preserve"> apstāk</w:t>
      </w:r>
      <w:r>
        <w:t>li</w:t>
      </w:r>
      <w:r w:rsidRPr="00FE133A">
        <w:t xml:space="preserve"> – </w:t>
      </w:r>
      <w:r w:rsidRPr="00FE133A">
        <w:rPr>
          <w:rFonts w:asciiTheme="majorBidi" w:hAnsiTheme="majorBidi" w:cstheme="majorBidi"/>
          <w:color w:val="000000" w:themeColor="text1"/>
          <w:szCs w:val="24"/>
        </w:rPr>
        <w:t>n</w:t>
      </w:r>
      <w:r w:rsidRPr="00FE133A">
        <w:rPr>
          <w:rFonts w:asciiTheme="majorBidi" w:hAnsiTheme="majorBidi" w:cstheme="majorBidi"/>
          <w:color w:val="000000" w:themeColor="text1"/>
          <w:szCs w:val="24"/>
          <w:shd w:val="clear" w:color="auto" w:fill="FFFFFF"/>
        </w:rPr>
        <w:t>oziedzīgais nodarījums izdarīts alkohola ietekmē</w:t>
      </w:r>
      <w:r>
        <w:rPr>
          <w:rFonts w:asciiTheme="majorBidi" w:hAnsiTheme="majorBidi" w:cstheme="majorBidi"/>
          <w:color w:val="000000" w:themeColor="text1"/>
          <w:szCs w:val="24"/>
          <w:shd w:val="clear" w:color="auto" w:fill="FFFFFF"/>
        </w:rPr>
        <w:t xml:space="preserve"> – par Krimināllikuma 312. panta otrajā daļā paredzēto noziedzīgo nodarījumu, un </w:t>
      </w:r>
      <w:r w:rsidRPr="00FE133A">
        <w:t xml:space="preserve">apsūdzētajam </w:t>
      </w:r>
      <w:r w:rsidR="00004632">
        <w:rPr>
          <w:rFonts w:eastAsia="Times New Roman" w:cs="Times New Roman"/>
          <w:kern w:val="0"/>
          <w:szCs w:val="24"/>
          <w:lang w:eastAsia="ru-RU"/>
          <w14:ligatures w14:val="none"/>
        </w:rPr>
        <w:t>[pers. A]</w:t>
      </w:r>
      <w:r>
        <w:t xml:space="preserve"> </w:t>
      </w:r>
      <w:r>
        <w:rPr>
          <w:rFonts w:asciiTheme="majorBidi" w:hAnsiTheme="majorBidi" w:cstheme="majorBidi"/>
          <w:color w:val="000000" w:themeColor="text1"/>
          <w:szCs w:val="24"/>
          <w:shd w:val="clear" w:color="auto" w:fill="FFFFFF"/>
        </w:rPr>
        <w:t>samazinājusi</w:t>
      </w:r>
      <w:r w:rsidRPr="00EE2A67">
        <w:rPr>
          <w:color w:val="00B050"/>
          <w:kern w:val="0"/>
          <w14:ligatures w14:val="none"/>
        </w:rPr>
        <w:t xml:space="preserve"> </w:t>
      </w:r>
      <w:r w:rsidRPr="00FE133A">
        <w:t>sod</w:t>
      </w:r>
      <w:r>
        <w:t>a mēru</w:t>
      </w:r>
      <w:r w:rsidRPr="00FE133A">
        <w:t xml:space="preserve"> pēc Krimināllikuma 312. panta otrās daļas</w:t>
      </w:r>
      <w:r>
        <w:t xml:space="preserve">, </w:t>
      </w:r>
      <w:r w:rsidRPr="00DE2CF2">
        <w:t>samazinājusi sodu saskaņā ar Krimināllikuma 50. panta pirmo un otro daļu, kā arī galīgo sodu saskaņā ar Krimināllikuma 51. pant</w:t>
      </w:r>
      <w:r>
        <w:t>a pirmo daļu</w:t>
      </w:r>
      <w:r w:rsidRPr="00DE2CF2">
        <w:t>.</w:t>
      </w:r>
    </w:p>
    <w:p w14:paraId="6B6CDC10" w14:textId="77777777" w:rsidR="00A760A9" w:rsidRPr="00DE2CF2" w:rsidRDefault="00A760A9" w:rsidP="00A760A9">
      <w:pPr>
        <w:rPr>
          <w:kern w:val="0"/>
          <w14:ligatures w14:val="none"/>
        </w:rPr>
      </w:pPr>
      <w:r w:rsidRPr="00EE2A67">
        <w:rPr>
          <w:kern w:val="0"/>
          <w14:ligatures w14:val="none"/>
        </w:rPr>
        <w:t>Juridiskajā literatūrā norādīts, ka, konstatējot atbildību pastiprinošos apstākļus, noziedzīgu nodarījumu izdarījušajai personai ir pamats piemērot bargāku sodu salīdzinājumā ar sodu, kas būtu piemērojams, atbildību pastiprinošajiem apstākļiem neesot (</w:t>
      </w:r>
      <w:r w:rsidRPr="00EE2A67">
        <w:rPr>
          <w:i/>
          <w:iCs/>
          <w:kern w:val="0"/>
          <w14:ligatures w14:val="none"/>
        </w:rPr>
        <w:t>Liholaja V. 48.</w:t>
      </w:r>
      <w:r>
        <w:rPr>
          <w:i/>
          <w:iCs/>
          <w:kern w:val="0"/>
          <w14:ligatures w14:val="none"/>
        </w:rPr>
        <w:t> </w:t>
      </w:r>
      <w:r w:rsidRPr="00EE2A67">
        <w:rPr>
          <w:i/>
          <w:iCs/>
          <w:kern w:val="0"/>
          <w14:ligatures w14:val="none"/>
        </w:rPr>
        <w:t>panta komentārs. Grām.: Krimināllikuma komentāri. Pirmā daļa (I-VIII</w:t>
      </w:r>
      <w:r w:rsidRPr="000A1E40">
        <w:rPr>
          <w:i/>
          <w:iCs/>
          <w:kern w:val="0"/>
          <w:vertAlign w:val="superscript"/>
          <w14:ligatures w14:val="none"/>
        </w:rPr>
        <w:t>2</w:t>
      </w:r>
      <w:r w:rsidRPr="00EE2A67">
        <w:rPr>
          <w:i/>
          <w:iCs/>
          <w:kern w:val="0"/>
          <w14:ligatures w14:val="none"/>
        </w:rPr>
        <w:t xml:space="preserve"> nodaļa). Trešais papildinātais izdevums. Krastiņš U., Liholaja V. Rīga: Tiesu namu aģentūra, 2021, 213.</w:t>
      </w:r>
      <w:r>
        <w:rPr>
          <w:i/>
          <w:iCs/>
          <w:kern w:val="0"/>
          <w14:ligatures w14:val="none"/>
        </w:rPr>
        <w:t> </w:t>
      </w:r>
      <w:r w:rsidRPr="00EE2A67">
        <w:rPr>
          <w:i/>
          <w:iCs/>
          <w:kern w:val="0"/>
          <w14:ligatures w14:val="none"/>
        </w:rPr>
        <w:t>lpp.</w:t>
      </w:r>
      <w:r w:rsidRPr="00EE2A67">
        <w:rPr>
          <w:kern w:val="0"/>
          <w14:ligatures w14:val="none"/>
        </w:rPr>
        <w:t>).</w:t>
      </w:r>
    </w:p>
    <w:p w14:paraId="4A435529" w14:textId="77777777" w:rsidR="00A760A9" w:rsidRPr="00DE2CF2" w:rsidRDefault="00A760A9" w:rsidP="00A760A9">
      <w:pPr>
        <w:rPr>
          <w:kern w:val="0"/>
          <w14:ligatures w14:val="none"/>
        </w:rPr>
      </w:pPr>
    </w:p>
    <w:p w14:paraId="1426EFC5" w14:textId="1D09567E" w:rsidR="00A760A9" w:rsidRPr="00EE2A67" w:rsidRDefault="00A760A9" w:rsidP="00A760A9">
      <w:pPr>
        <w:rPr>
          <w:kern w:val="0"/>
          <w14:ligatures w14:val="none"/>
        </w:rPr>
      </w:pPr>
      <w:r w:rsidRPr="004B7C8A">
        <w:rPr>
          <w:kern w:val="0"/>
          <w14:ligatures w14:val="none"/>
        </w:rPr>
        <w:t>[</w:t>
      </w:r>
      <w:r w:rsidR="007C38FB" w:rsidRPr="004B7C8A">
        <w:rPr>
          <w:kern w:val="0"/>
          <w14:ligatures w14:val="none"/>
        </w:rPr>
        <w:t>10</w:t>
      </w:r>
      <w:r w:rsidRPr="004B7C8A">
        <w:rPr>
          <w:kern w:val="0"/>
          <w14:ligatures w14:val="none"/>
        </w:rPr>
        <w:t xml:space="preserve">] Ievērojot </w:t>
      </w:r>
      <w:r w:rsidRPr="00EE2A67">
        <w:rPr>
          <w:kern w:val="0"/>
          <w14:ligatures w14:val="none"/>
        </w:rPr>
        <w:t>lēmumā izklāstīto apsvērumu kopumu, Senāts atzīst, ka apelācijas instances tiesa</w:t>
      </w:r>
      <w:r w:rsidR="00412D2D">
        <w:rPr>
          <w:kern w:val="0"/>
          <w14:ligatures w14:val="none"/>
        </w:rPr>
        <w:t>, nosakot sodu O</w:t>
      </w:r>
      <w:r w:rsidR="00664542">
        <w:rPr>
          <w:rFonts w:eastAsia="Times New Roman" w:cs="Times New Roman"/>
          <w:kern w:val="0"/>
          <w:szCs w:val="24"/>
          <w:lang w:eastAsia="ru-RU"/>
          <w14:ligatures w14:val="none"/>
        </w:rPr>
        <w:t>[pers. A]</w:t>
      </w:r>
      <w:r w:rsidR="00412D2D">
        <w:rPr>
          <w:kern w:val="0"/>
          <w14:ligatures w14:val="none"/>
        </w:rPr>
        <w:t xml:space="preserve"> par</w:t>
      </w:r>
      <w:r w:rsidR="00412D2D" w:rsidRPr="00412D2D">
        <w:rPr>
          <w:kern w:val="0"/>
          <w14:ligatures w14:val="none"/>
        </w:rPr>
        <w:t xml:space="preserve"> </w:t>
      </w:r>
      <w:r w:rsidR="00412D2D" w:rsidRPr="00EE2A67">
        <w:rPr>
          <w:kern w:val="0"/>
          <w14:ligatures w14:val="none"/>
        </w:rPr>
        <w:t>Krimināllikuma 312. panta otr</w:t>
      </w:r>
      <w:r w:rsidR="00412D2D">
        <w:rPr>
          <w:kern w:val="0"/>
          <w14:ligatures w14:val="none"/>
        </w:rPr>
        <w:t>aj</w:t>
      </w:r>
      <w:r w:rsidR="00412D2D" w:rsidRPr="00EE2A67">
        <w:rPr>
          <w:kern w:val="0"/>
          <w14:ligatures w14:val="none"/>
        </w:rPr>
        <w:t>ā daļ</w:t>
      </w:r>
      <w:r w:rsidR="00412D2D">
        <w:rPr>
          <w:kern w:val="0"/>
          <w14:ligatures w14:val="none"/>
        </w:rPr>
        <w:t>ā paredzēto noziedzīgo nodarījumu,</w:t>
      </w:r>
      <w:r w:rsidRPr="00EE2A67">
        <w:rPr>
          <w:kern w:val="0"/>
          <w14:ligatures w14:val="none"/>
        </w:rPr>
        <w:t xml:space="preserve"> nepareizi piemērojusi Krimināllikuma 48. panta </w:t>
      </w:r>
      <w:r w:rsidR="00412D2D">
        <w:rPr>
          <w:kern w:val="0"/>
          <w14:ligatures w14:val="none"/>
        </w:rPr>
        <w:t>ceturto daļu</w:t>
      </w:r>
      <w:r w:rsidRPr="00EE2A67">
        <w:rPr>
          <w:kern w:val="0"/>
          <w14:ligatures w14:val="none"/>
        </w:rPr>
        <w:t xml:space="preserve">, pieļaujot Kriminālprocesa likuma 574. panta 1. punktā norādīto pārkāpumu, </w:t>
      </w:r>
      <w:r w:rsidR="00412D2D">
        <w:rPr>
          <w:kern w:val="0"/>
          <w14:ligatures w14:val="none"/>
        </w:rPr>
        <w:t>tādējādi</w:t>
      </w:r>
      <w:r w:rsidRPr="00EE2A67">
        <w:rPr>
          <w:kern w:val="0"/>
          <w14:ligatures w14:val="none"/>
        </w:rPr>
        <w:t xml:space="preserve"> apelācijas instances tiesas spriedums neatbilst Kriminālprocesa likuma 511. panta otrās daļas un 512. panta prasībām,</w:t>
      </w:r>
      <w:r w:rsidR="00C17CB0">
        <w:rPr>
          <w:kern w:val="0"/>
          <w14:ligatures w14:val="none"/>
        </w:rPr>
        <w:t xml:space="preserve"> un t</w:t>
      </w:r>
      <w:r w:rsidRPr="00EE2A67">
        <w:rPr>
          <w:kern w:val="0"/>
          <w14:ligatures w14:val="none"/>
        </w:rPr>
        <w:t xml:space="preserve">as ir pamats sprieduma atcelšanai daļā par </w:t>
      </w:r>
      <w:r w:rsidR="00664542">
        <w:rPr>
          <w:rFonts w:eastAsia="Times New Roman" w:cs="Times New Roman"/>
          <w:kern w:val="0"/>
          <w:szCs w:val="24"/>
          <w:lang w:eastAsia="ru-RU"/>
          <w14:ligatures w14:val="none"/>
        </w:rPr>
        <w:t>[pers. A]</w:t>
      </w:r>
      <w:r w:rsidRPr="00EE2A67">
        <w:rPr>
          <w:kern w:val="0"/>
          <w14:ligatures w14:val="none"/>
        </w:rPr>
        <w:t xml:space="preserve"> noteikto sodu pēc Krimināllikuma 312. panta otrās daļas, daļā par noteikto sodu saskaņā ar Krimināllikuma 50. panta pirmo un otro daļu un galīgo sodu saskaņā ar Krimināllikuma 51. panta pirmo daļu.</w:t>
      </w:r>
    </w:p>
    <w:p w14:paraId="34C9254B" w14:textId="77777777" w:rsidR="00A760A9" w:rsidRPr="00EE2A67" w:rsidRDefault="00A760A9" w:rsidP="00A760A9">
      <w:pPr>
        <w:rPr>
          <w:kern w:val="0"/>
          <w14:ligatures w14:val="none"/>
        </w:rPr>
      </w:pPr>
      <w:r w:rsidRPr="00EE2A67">
        <w:rPr>
          <w:kern w:val="0"/>
          <w14:ligatures w14:val="none"/>
        </w:rPr>
        <w:t>Lieta atceltajās daļās nosūtāma jaunai izskatīšanai apelācijas instances tiesā, jo Senāta kompetencē atbilstoši Kriminālprocesa likuma 569. panta nosacījumiem neietilpst minēto jautājumu izlemšana.</w:t>
      </w:r>
      <w:bookmarkEnd w:id="11"/>
    </w:p>
    <w:p w14:paraId="23A88816" w14:textId="77777777" w:rsidR="00A760A9" w:rsidRPr="00EE2A67" w:rsidRDefault="00A760A9" w:rsidP="00A760A9">
      <w:pPr>
        <w:rPr>
          <w:kern w:val="0"/>
          <w14:ligatures w14:val="none"/>
        </w:rPr>
      </w:pPr>
    </w:p>
    <w:p w14:paraId="137985AB" w14:textId="28D4C4D7" w:rsidR="00A760A9" w:rsidRPr="00EE2A67" w:rsidRDefault="00A760A9" w:rsidP="00A760A9">
      <w:pPr>
        <w:rPr>
          <w:kern w:val="0"/>
          <w14:ligatures w14:val="none"/>
        </w:rPr>
      </w:pPr>
      <w:r w:rsidRPr="004B7C8A">
        <w:rPr>
          <w:kern w:val="0"/>
          <w14:ligatures w14:val="none"/>
        </w:rPr>
        <w:t>[1</w:t>
      </w:r>
      <w:r w:rsidR="007C38FB" w:rsidRPr="004B7C8A">
        <w:rPr>
          <w:kern w:val="0"/>
          <w14:ligatures w14:val="none"/>
        </w:rPr>
        <w:t>1</w:t>
      </w:r>
      <w:r w:rsidRPr="004B7C8A">
        <w:rPr>
          <w:kern w:val="0"/>
          <w14:ligatures w14:val="none"/>
        </w:rPr>
        <w:t xml:space="preserve">] Kriminālprocesa </w:t>
      </w:r>
      <w:r w:rsidRPr="00EE2A67">
        <w:rPr>
          <w:kern w:val="0"/>
          <w14:ligatures w14:val="none"/>
        </w:rPr>
        <w:t>likuma 588. panta 3.</w:t>
      </w:r>
      <w:r w:rsidRPr="00EE2A67">
        <w:rPr>
          <w:kern w:val="0"/>
          <w:vertAlign w:val="superscript"/>
          <w14:ligatures w14:val="none"/>
        </w:rPr>
        <w:t>1</w:t>
      </w:r>
      <w:r w:rsidRPr="00EE2A67">
        <w:rPr>
          <w:kern w:val="0"/>
          <w14:ligatures w14:val="none"/>
        </w:rPr>
        <w:t> daļa noteic: ja kasācijas instances tiesa pieņem šā likuma 587. panta pirmās daļas 2. punktā paredzēto lēmumu, tā izlemj jautājumu arī par drošības līdzekli.</w:t>
      </w:r>
    </w:p>
    <w:p w14:paraId="3809A426" w14:textId="0274396C" w:rsidR="00A760A9" w:rsidRPr="00EE2A67" w:rsidRDefault="00A760A9" w:rsidP="00A760A9">
      <w:pPr>
        <w:rPr>
          <w:kern w:val="0"/>
          <w14:ligatures w14:val="none"/>
        </w:rPr>
      </w:pPr>
      <w:r w:rsidRPr="00EE2A67">
        <w:rPr>
          <w:kern w:val="0"/>
          <w14:ligatures w14:val="none"/>
        </w:rPr>
        <w:t xml:space="preserve">Ar pirmās instances tiesas spriedumu apsūdzētajam </w:t>
      </w:r>
      <w:r w:rsidR="00664542">
        <w:rPr>
          <w:rFonts w:eastAsia="Times New Roman" w:cs="Times New Roman"/>
          <w:kern w:val="0"/>
          <w:szCs w:val="24"/>
          <w:lang w:eastAsia="ru-RU"/>
          <w14:ligatures w14:val="none"/>
        </w:rPr>
        <w:t>[pers. A]</w:t>
      </w:r>
      <w:r w:rsidRPr="00EE2A67">
        <w:rPr>
          <w:kern w:val="0"/>
          <w14:ligatures w14:val="none"/>
        </w:rPr>
        <w:t xml:space="preserve"> piemērotais drošības līdzeklis – aizliegums izbraukt no valsts – atstāts negrozīts, līdz spriedums stāsies spēkā. </w:t>
      </w:r>
    </w:p>
    <w:p w14:paraId="64EB1407" w14:textId="77777777" w:rsidR="00A760A9" w:rsidRPr="00EE2A67" w:rsidRDefault="00A760A9" w:rsidP="00A760A9">
      <w:pPr>
        <w:rPr>
          <w:kern w:val="0"/>
          <w14:ligatures w14:val="none"/>
        </w:rPr>
      </w:pPr>
      <w:r w:rsidRPr="00EE2A67">
        <w:rPr>
          <w:kern w:val="0"/>
          <w14:ligatures w14:val="none"/>
        </w:rPr>
        <w:t xml:space="preserve">Apelācijas instances tiesa pirmās instances tiesas spriedumu šajā daļā atstājusi negrozītu. </w:t>
      </w:r>
    </w:p>
    <w:p w14:paraId="296C42A9" w14:textId="023CDF23" w:rsidR="00A760A9" w:rsidRPr="00EE2A67" w:rsidRDefault="00A760A9" w:rsidP="00A760A9">
      <w:pPr>
        <w:rPr>
          <w:kern w:val="0"/>
          <w14:ligatures w14:val="none"/>
        </w:rPr>
      </w:pPr>
      <w:r w:rsidRPr="00EE2A67">
        <w:rPr>
          <w:kern w:val="0"/>
          <w14:ligatures w14:val="none"/>
        </w:rPr>
        <w:t xml:space="preserve">Senāts atzīst, ka apsūdzētajam </w:t>
      </w:r>
      <w:r w:rsidR="00664542">
        <w:rPr>
          <w:rFonts w:eastAsia="Times New Roman" w:cs="Times New Roman"/>
          <w:kern w:val="0"/>
          <w:szCs w:val="24"/>
          <w:lang w:eastAsia="ru-RU"/>
          <w14:ligatures w14:val="none"/>
        </w:rPr>
        <w:t>[pers. A]</w:t>
      </w:r>
      <w:r w:rsidRPr="00EE2A67">
        <w:rPr>
          <w:kern w:val="0"/>
          <w14:ligatures w14:val="none"/>
        </w:rPr>
        <w:t xml:space="preserve"> turpināma noteiktā drošības līdzekļa piemērošana.</w:t>
      </w:r>
    </w:p>
    <w:p w14:paraId="3946195F" w14:textId="77777777" w:rsidR="00A760A9" w:rsidRPr="00EE2A67" w:rsidRDefault="00A760A9" w:rsidP="00A760A9">
      <w:pPr>
        <w:ind w:firstLine="0"/>
        <w:jc w:val="center"/>
        <w:rPr>
          <w:rFonts w:eastAsia="Times New Roman" w:cs="Times New Roman"/>
          <w:kern w:val="0"/>
          <w:szCs w:val="24"/>
          <w:lang w:eastAsia="ru-RU"/>
          <w14:ligatures w14:val="none"/>
        </w:rPr>
      </w:pPr>
    </w:p>
    <w:p w14:paraId="51483265" w14:textId="77777777" w:rsidR="00A760A9" w:rsidRPr="00EE2A67" w:rsidRDefault="00A760A9" w:rsidP="00A760A9">
      <w:pPr>
        <w:ind w:firstLine="0"/>
        <w:rPr>
          <w:rFonts w:eastAsia="Times New Roman" w:cs="Times New Roman"/>
          <w:kern w:val="0"/>
          <w:szCs w:val="24"/>
          <w:lang w:eastAsia="ru-RU"/>
          <w14:ligatures w14:val="none"/>
        </w:rPr>
      </w:pPr>
    </w:p>
    <w:p w14:paraId="59C22136" w14:textId="77777777" w:rsidR="00A760A9" w:rsidRPr="00EE2A67" w:rsidRDefault="00A760A9" w:rsidP="00A760A9">
      <w:pPr>
        <w:ind w:firstLine="0"/>
        <w:jc w:val="center"/>
        <w:rPr>
          <w:rFonts w:eastAsia="Times New Roman" w:cs="Times New Roman"/>
          <w:b/>
          <w:kern w:val="0"/>
          <w:szCs w:val="24"/>
          <w:lang w:eastAsia="ru-RU"/>
          <w14:ligatures w14:val="none"/>
        </w:rPr>
      </w:pPr>
      <w:r w:rsidRPr="00EE2A67">
        <w:rPr>
          <w:rFonts w:eastAsia="Times New Roman" w:cs="Times New Roman"/>
          <w:b/>
          <w:kern w:val="0"/>
          <w:szCs w:val="24"/>
          <w:lang w:eastAsia="ru-RU"/>
          <w14:ligatures w14:val="none"/>
        </w:rPr>
        <w:t>Rezolutīvā daļa</w:t>
      </w:r>
    </w:p>
    <w:p w14:paraId="0780EA44" w14:textId="77777777" w:rsidR="00A760A9" w:rsidRPr="00EE2A67" w:rsidRDefault="00A760A9" w:rsidP="00A760A9">
      <w:pPr>
        <w:ind w:firstLine="0"/>
        <w:rPr>
          <w:rFonts w:eastAsia="Times New Roman" w:cs="Times New Roman"/>
          <w:b/>
          <w:kern w:val="0"/>
          <w:szCs w:val="24"/>
          <w:lang w:eastAsia="ru-RU"/>
          <w14:ligatures w14:val="none"/>
        </w:rPr>
      </w:pPr>
    </w:p>
    <w:p w14:paraId="77A7D76A" w14:textId="77777777" w:rsidR="00A760A9" w:rsidRPr="00EE2A67" w:rsidRDefault="00A760A9" w:rsidP="00A760A9">
      <w:pPr>
        <w:ind w:firstLine="709"/>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lastRenderedPageBreak/>
        <w:t xml:space="preserve">Pamatojoties uz Kriminālprocesa likuma 585. pantu un </w:t>
      </w:r>
      <w:r w:rsidRPr="00EE2A67">
        <w:rPr>
          <w:kern w:val="0"/>
          <w14:ligatures w14:val="none"/>
        </w:rPr>
        <w:t>587. panta pirmās daļas 2. punktu</w:t>
      </w:r>
      <w:r w:rsidRPr="00EE2A67">
        <w:rPr>
          <w:rFonts w:eastAsia="Times New Roman" w:cs="Times New Roman"/>
          <w:kern w:val="0"/>
          <w:szCs w:val="24"/>
          <w:lang w:eastAsia="ru-RU"/>
          <w14:ligatures w14:val="none"/>
        </w:rPr>
        <w:t>, Senāts</w:t>
      </w:r>
    </w:p>
    <w:p w14:paraId="7CFFFDDB" w14:textId="77777777" w:rsidR="00A760A9" w:rsidRPr="00EE2A67" w:rsidRDefault="00A760A9" w:rsidP="00A760A9">
      <w:pPr>
        <w:ind w:firstLine="709"/>
        <w:rPr>
          <w:rFonts w:eastAsia="Times New Roman" w:cs="Times New Roman"/>
          <w:kern w:val="0"/>
          <w:szCs w:val="24"/>
          <w:lang w:eastAsia="ru-RU"/>
          <w14:ligatures w14:val="none"/>
        </w:rPr>
      </w:pPr>
    </w:p>
    <w:p w14:paraId="03BAC09C" w14:textId="77777777" w:rsidR="00A760A9" w:rsidRPr="00EE2A67" w:rsidRDefault="00A760A9" w:rsidP="00A760A9">
      <w:pPr>
        <w:tabs>
          <w:tab w:val="left" w:pos="3969"/>
        </w:tabs>
        <w:ind w:firstLine="0"/>
        <w:jc w:val="center"/>
        <w:rPr>
          <w:rFonts w:eastAsia="Times New Roman" w:cs="Times New Roman"/>
          <w:b/>
          <w:kern w:val="0"/>
          <w:szCs w:val="24"/>
          <w:lang w:eastAsia="ru-RU"/>
          <w14:ligatures w14:val="none"/>
        </w:rPr>
      </w:pPr>
      <w:r w:rsidRPr="00EE2A67">
        <w:rPr>
          <w:rFonts w:eastAsia="Times New Roman" w:cs="Times New Roman"/>
          <w:b/>
          <w:kern w:val="0"/>
          <w:szCs w:val="24"/>
          <w:lang w:eastAsia="ru-RU"/>
          <w14:ligatures w14:val="none"/>
        </w:rPr>
        <w:t>nolēma</w:t>
      </w:r>
    </w:p>
    <w:p w14:paraId="2E7BD280" w14:textId="77777777" w:rsidR="00A760A9" w:rsidRPr="00EE2A67" w:rsidRDefault="00A760A9" w:rsidP="00A760A9">
      <w:pPr>
        <w:tabs>
          <w:tab w:val="left" w:pos="3969"/>
        </w:tabs>
        <w:ind w:firstLine="0"/>
        <w:rPr>
          <w:rFonts w:eastAsia="Times New Roman" w:cs="Times New Roman"/>
          <w:b/>
          <w:kern w:val="0"/>
          <w:szCs w:val="24"/>
          <w:lang w:eastAsia="ru-RU"/>
          <w14:ligatures w14:val="none"/>
        </w:rPr>
      </w:pPr>
    </w:p>
    <w:p w14:paraId="5F474A52" w14:textId="2F717947" w:rsidR="00A760A9" w:rsidRPr="00EE2A67" w:rsidRDefault="00A760A9" w:rsidP="00A760A9">
      <w:pPr>
        <w:ind w:firstLine="709"/>
        <w:rPr>
          <w:kern w:val="0"/>
          <w14:ligatures w14:val="none"/>
        </w:rPr>
      </w:pPr>
      <w:r w:rsidRPr="00EE2A67">
        <w:rPr>
          <w:kern w:val="0"/>
          <w14:ligatures w14:val="none"/>
        </w:rPr>
        <w:t xml:space="preserve">atcelt Vidzemes apgabaltiesas 2024. gada 25. marta spriedumu daļā par </w:t>
      </w:r>
      <w:r w:rsidR="00664542">
        <w:rPr>
          <w:rFonts w:eastAsia="Times New Roman" w:cs="Times New Roman"/>
          <w:kern w:val="0"/>
          <w:szCs w:val="24"/>
          <w:lang w:eastAsia="ru-RU"/>
          <w14:ligatures w14:val="none"/>
        </w:rPr>
        <w:t>[pers. A]</w:t>
      </w:r>
      <w:r w:rsidRPr="00EE2A67">
        <w:rPr>
          <w:kern w:val="0"/>
          <w14:ligatures w14:val="none"/>
        </w:rPr>
        <w:t xml:space="preserve"> noteikto sodu pēc Krimināllikuma 312. panta otrās daļas, daļā par noteikto sodu saskaņā ar Krimināllikuma 50. panta pirmo un otro daļu un noteikto galīgo sodu saskaņā ar Krimināllikuma 51. panta pirmo daļu;</w:t>
      </w:r>
    </w:p>
    <w:p w14:paraId="4CFB131D" w14:textId="77777777" w:rsidR="00A760A9" w:rsidRPr="00EE2A67" w:rsidRDefault="00A760A9" w:rsidP="00A760A9">
      <w:pPr>
        <w:ind w:firstLine="709"/>
        <w:rPr>
          <w:kern w:val="0"/>
          <w14:ligatures w14:val="none"/>
        </w:rPr>
      </w:pPr>
      <w:r w:rsidRPr="00EE2A67">
        <w:rPr>
          <w:kern w:val="0"/>
          <w14:ligatures w14:val="none"/>
        </w:rPr>
        <w:t>atceltajās daļās nosūtīt lietu jaunai izskatīšanai Vidzemes apgabaltiesā;</w:t>
      </w:r>
    </w:p>
    <w:p w14:paraId="57192BE1" w14:textId="77777777" w:rsidR="00A760A9" w:rsidRPr="00EE2A67" w:rsidRDefault="00A760A9" w:rsidP="00A760A9">
      <w:pPr>
        <w:ind w:firstLine="709"/>
        <w:rPr>
          <w:kern w:val="0"/>
          <w14:ligatures w14:val="none"/>
        </w:rPr>
      </w:pPr>
      <w:r w:rsidRPr="00EE2A67">
        <w:rPr>
          <w:kern w:val="0"/>
          <w14:ligatures w14:val="none"/>
        </w:rPr>
        <w:t xml:space="preserve">pārējā daļā apelācijas instances tiesas spriedumu atstāt negrozītu; </w:t>
      </w:r>
    </w:p>
    <w:p w14:paraId="29D33DCC" w14:textId="77777777" w:rsidR="00C6365B" w:rsidRDefault="00C6365B" w:rsidP="00A760A9">
      <w:pPr>
        <w:ind w:firstLine="709"/>
        <w:rPr>
          <w:kern w:val="0"/>
          <w14:ligatures w14:val="none"/>
        </w:rPr>
      </w:pPr>
    </w:p>
    <w:p w14:paraId="7BB5499A" w14:textId="38A370D3" w:rsidR="00A760A9" w:rsidRPr="00EE2A67" w:rsidRDefault="00A760A9" w:rsidP="00A760A9">
      <w:pPr>
        <w:ind w:firstLine="709"/>
        <w:rPr>
          <w:rFonts w:eastAsia="Times New Roman" w:cs="Times New Roman"/>
          <w:kern w:val="0"/>
          <w:szCs w:val="24"/>
          <w:lang w:eastAsia="ru-RU"/>
          <w14:ligatures w14:val="none"/>
        </w:rPr>
      </w:pPr>
      <w:r w:rsidRPr="00EE2A67">
        <w:rPr>
          <w:kern w:val="0"/>
          <w14:ligatures w14:val="none"/>
        </w:rPr>
        <w:t xml:space="preserve">apsūdzētajam </w:t>
      </w:r>
      <w:r w:rsidR="00664542">
        <w:rPr>
          <w:rFonts w:eastAsia="Times New Roman" w:cs="Times New Roman"/>
          <w:kern w:val="0"/>
          <w:szCs w:val="24"/>
          <w:lang w:eastAsia="ru-RU"/>
          <w14:ligatures w14:val="none"/>
        </w:rPr>
        <w:t>[pers. A]</w:t>
      </w:r>
      <w:r w:rsidRPr="00EE2A67">
        <w:rPr>
          <w:kern w:val="0"/>
          <w14:ligatures w14:val="none"/>
        </w:rPr>
        <w:t xml:space="preserve"> turpināt piemērot drošības līdzekli – aizliegumu izbraukt no valsts.</w:t>
      </w:r>
    </w:p>
    <w:p w14:paraId="74D5843D" w14:textId="77777777" w:rsidR="00A760A9" w:rsidRPr="00EE2A67" w:rsidRDefault="00A760A9" w:rsidP="00A760A9">
      <w:pPr>
        <w:ind w:firstLine="0"/>
        <w:rPr>
          <w:rFonts w:eastAsia="Times New Roman" w:cs="Times New Roman"/>
          <w:kern w:val="0"/>
          <w:szCs w:val="24"/>
          <w:lang w:eastAsia="ru-RU"/>
          <w14:ligatures w14:val="none"/>
        </w:rPr>
      </w:pPr>
    </w:p>
    <w:p w14:paraId="3E3F1C8F" w14:textId="77777777" w:rsidR="00A760A9" w:rsidRPr="00EE2A67" w:rsidRDefault="00A760A9" w:rsidP="00A760A9">
      <w:pPr>
        <w:ind w:firstLine="709"/>
        <w:rPr>
          <w:rFonts w:eastAsia="Times New Roman" w:cs="Times New Roman"/>
          <w:kern w:val="0"/>
          <w:szCs w:val="24"/>
          <w:lang w:eastAsia="ru-RU"/>
          <w14:ligatures w14:val="none"/>
        </w:rPr>
      </w:pPr>
      <w:r w:rsidRPr="00EE2A67">
        <w:rPr>
          <w:rFonts w:eastAsia="Times New Roman" w:cs="Times New Roman"/>
          <w:kern w:val="0"/>
          <w:szCs w:val="24"/>
          <w:lang w:eastAsia="ru-RU"/>
          <w14:ligatures w14:val="none"/>
        </w:rPr>
        <w:t>Lēmums nav pārsūdzams.</w:t>
      </w:r>
    </w:p>
    <w:p w14:paraId="1637724B" w14:textId="77777777" w:rsidR="00A760A9" w:rsidRDefault="00A760A9" w:rsidP="00A760A9">
      <w:pPr>
        <w:ind w:firstLine="0"/>
        <w:rPr>
          <w:rFonts w:asciiTheme="majorBidi" w:eastAsia="Times New Roman" w:hAnsiTheme="majorBidi" w:cstheme="majorBidi"/>
          <w:kern w:val="0"/>
          <w:szCs w:val="24"/>
          <w:lang w:eastAsia="ru-RU"/>
          <w14:ligatures w14:val="none"/>
        </w:rPr>
      </w:pPr>
    </w:p>
    <w:p w14:paraId="3B56624E" w14:textId="77777777" w:rsidR="00C6365B" w:rsidRDefault="00C6365B" w:rsidP="00A760A9">
      <w:pPr>
        <w:ind w:firstLine="0"/>
        <w:rPr>
          <w:rFonts w:asciiTheme="majorBidi" w:eastAsia="Times New Roman" w:hAnsiTheme="majorBidi" w:cstheme="majorBidi"/>
          <w:kern w:val="0"/>
          <w:szCs w:val="24"/>
          <w:lang w:eastAsia="ru-RU"/>
          <w14:ligatures w14:val="none"/>
        </w:rPr>
      </w:pPr>
    </w:p>
    <w:p w14:paraId="123C48CF" w14:textId="77777777" w:rsidR="00C6365B" w:rsidRPr="00EE2A67" w:rsidRDefault="00C6365B" w:rsidP="00A760A9">
      <w:pPr>
        <w:ind w:firstLine="0"/>
        <w:rPr>
          <w:rFonts w:asciiTheme="majorBidi" w:eastAsia="Times New Roman" w:hAnsiTheme="majorBidi" w:cstheme="majorBidi"/>
          <w:kern w:val="0"/>
          <w:szCs w:val="24"/>
          <w:lang w:eastAsia="ru-RU"/>
          <w14:ligatures w14:val="none"/>
        </w:rPr>
      </w:pPr>
    </w:p>
    <w:p w14:paraId="5F6DAE13" w14:textId="77777777" w:rsidR="00676563" w:rsidRDefault="00676563" w:rsidP="008825B2">
      <w:pPr>
        <w:ind w:firstLine="0"/>
      </w:pPr>
    </w:p>
    <w:sectPr w:rsidR="00676563" w:rsidSect="00C6365B">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C731" w14:textId="77777777" w:rsidR="00B43833" w:rsidRDefault="00B43833">
      <w:pPr>
        <w:spacing w:line="240" w:lineRule="auto"/>
      </w:pPr>
      <w:r>
        <w:separator/>
      </w:r>
    </w:p>
  </w:endnote>
  <w:endnote w:type="continuationSeparator" w:id="0">
    <w:p w14:paraId="0779A833" w14:textId="77777777" w:rsidR="00B43833" w:rsidRDefault="00B43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7661"/>
      <w:docPartObj>
        <w:docPartGallery w:val="Page Numbers (Bottom of Page)"/>
        <w:docPartUnique/>
      </w:docPartObj>
    </w:sdtPr>
    <w:sdtEndPr/>
    <w:sdtContent>
      <w:sdt>
        <w:sdtPr>
          <w:id w:val="1728636285"/>
          <w:docPartObj>
            <w:docPartGallery w:val="Page Numbers (Top of Page)"/>
            <w:docPartUnique/>
          </w:docPartObj>
        </w:sdtPr>
        <w:sdtEndPr/>
        <w:sdtContent>
          <w:p w14:paraId="0097F262" w14:textId="77777777" w:rsidR="00F73726" w:rsidRPr="000C0949" w:rsidRDefault="00C6365B">
            <w:pPr>
              <w:pStyle w:val="Footer"/>
              <w:jc w:val="center"/>
            </w:pPr>
            <w:r w:rsidRPr="000C0949">
              <w:rPr>
                <w:sz w:val="20"/>
                <w:szCs w:val="20"/>
              </w:rPr>
              <w:fldChar w:fldCharType="begin"/>
            </w:r>
            <w:r w:rsidRPr="000C0949">
              <w:rPr>
                <w:sz w:val="20"/>
                <w:szCs w:val="20"/>
              </w:rPr>
              <w:instrText xml:space="preserve"> PAGE </w:instrText>
            </w:r>
            <w:r w:rsidRPr="000C0949">
              <w:rPr>
                <w:sz w:val="20"/>
                <w:szCs w:val="20"/>
              </w:rPr>
              <w:fldChar w:fldCharType="separate"/>
            </w:r>
            <w:r w:rsidRPr="000C0949">
              <w:rPr>
                <w:sz w:val="20"/>
                <w:szCs w:val="20"/>
              </w:rPr>
              <w:t>2</w:t>
            </w:r>
            <w:r w:rsidRPr="000C0949">
              <w:rPr>
                <w:sz w:val="20"/>
                <w:szCs w:val="20"/>
              </w:rPr>
              <w:fldChar w:fldCharType="end"/>
            </w:r>
            <w:r w:rsidRPr="000C0949">
              <w:rPr>
                <w:sz w:val="20"/>
                <w:szCs w:val="20"/>
              </w:rPr>
              <w:t xml:space="preserve"> no </w:t>
            </w:r>
            <w:r w:rsidRPr="000C0949">
              <w:rPr>
                <w:sz w:val="20"/>
                <w:szCs w:val="20"/>
              </w:rPr>
              <w:fldChar w:fldCharType="begin"/>
            </w:r>
            <w:r w:rsidRPr="000C0949">
              <w:rPr>
                <w:sz w:val="20"/>
                <w:szCs w:val="20"/>
              </w:rPr>
              <w:instrText xml:space="preserve"> NUMPAGES  </w:instrText>
            </w:r>
            <w:r w:rsidRPr="000C0949">
              <w:rPr>
                <w:sz w:val="20"/>
                <w:szCs w:val="20"/>
              </w:rPr>
              <w:fldChar w:fldCharType="separate"/>
            </w:r>
            <w:r w:rsidRPr="000C0949">
              <w:rPr>
                <w:sz w:val="20"/>
                <w:szCs w:val="20"/>
              </w:rPr>
              <w:t>2</w:t>
            </w:r>
            <w:r w:rsidRPr="000C0949">
              <w:rPr>
                <w:sz w:val="20"/>
                <w:szCs w:val="20"/>
              </w:rPr>
              <w:fldChar w:fldCharType="end"/>
            </w:r>
          </w:p>
        </w:sdtContent>
      </w:sdt>
    </w:sdtContent>
  </w:sdt>
  <w:p w14:paraId="603A3EB0" w14:textId="77777777" w:rsidR="00F73726" w:rsidRPr="000C0949" w:rsidRDefault="00F73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150E" w14:textId="77777777" w:rsidR="00B43833" w:rsidRDefault="00B43833">
      <w:pPr>
        <w:spacing w:line="240" w:lineRule="auto"/>
      </w:pPr>
      <w:r>
        <w:separator/>
      </w:r>
    </w:p>
  </w:footnote>
  <w:footnote w:type="continuationSeparator" w:id="0">
    <w:p w14:paraId="3C4B9134" w14:textId="77777777" w:rsidR="00B43833" w:rsidRDefault="00B438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A9"/>
    <w:rsid w:val="00001123"/>
    <w:rsid w:val="00004632"/>
    <w:rsid w:val="00005A94"/>
    <w:rsid w:val="00006856"/>
    <w:rsid w:val="00011284"/>
    <w:rsid w:val="00015F6A"/>
    <w:rsid w:val="00016BC4"/>
    <w:rsid w:val="000176A0"/>
    <w:rsid w:val="00020183"/>
    <w:rsid w:val="0002536E"/>
    <w:rsid w:val="00030746"/>
    <w:rsid w:val="00032063"/>
    <w:rsid w:val="0003605D"/>
    <w:rsid w:val="0006308C"/>
    <w:rsid w:val="000654C3"/>
    <w:rsid w:val="000703AF"/>
    <w:rsid w:val="00070798"/>
    <w:rsid w:val="0007317F"/>
    <w:rsid w:val="0007655C"/>
    <w:rsid w:val="00080383"/>
    <w:rsid w:val="00086999"/>
    <w:rsid w:val="00086ACC"/>
    <w:rsid w:val="00086C6B"/>
    <w:rsid w:val="000925B3"/>
    <w:rsid w:val="000A03CC"/>
    <w:rsid w:val="000A39C5"/>
    <w:rsid w:val="000B0888"/>
    <w:rsid w:val="000B1526"/>
    <w:rsid w:val="000B1B3C"/>
    <w:rsid w:val="000B2623"/>
    <w:rsid w:val="000B361A"/>
    <w:rsid w:val="000B55D5"/>
    <w:rsid w:val="000C1F37"/>
    <w:rsid w:val="000C3340"/>
    <w:rsid w:val="000C4EDF"/>
    <w:rsid w:val="000C5065"/>
    <w:rsid w:val="000D6731"/>
    <w:rsid w:val="000D7D9F"/>
    <w:rsid w:val="000D7EED"/>
    <w:rsid w:val="000D7EF7"/>
    <w:rsid w:val="000E39B9"/>
    <w:rsid w:val="000E5442"/>
    <w:rsid w:val="000E7245"/>
    <w:rsid w:val="000F165F"/>
    <w:rsid w:val="000F3DD1"/>
    <w:rsid w:val="000F5554"/>
    <w:rsid w:val="000F6375"/>
    <w:rsid w:val="000F7639"/>
    <w:rsid w:val="001013BE"/>
    <w:rsid w:val="00102445"/>
    <w:rsid w:val="00103219"/>
    <w:rsid w:val="001043F5"/>
    <w:rsid w:val="00104559"/>
    <w:rsid w:val="0011205D"/>
    <w:rsid w:val="00113EC8"/>
    <w:rsid w:val="00115106"/>
    <w:rsid w:val="001154FC"/>
    <w:rsid w:val="00122135"/>
    <w:rsid w:val="00134208"/>
    <w:rsid w:val="00136CAE"/>
    <w:rsid w:val="001405D1"/>
    <w:rsid w:val="001432D9"/>
    <w:rsid w:val="0014601A"/>
    <w:rsid w:val="00153E44"/>
    <w:rsid w:val="00155B55"/>
    <w:rsid w:val="00160ECB"/>
    <w:rsid w:val="0016137B"/>
    <w:rsid w:val="00164937"/>
    <w:rsid w:val="00166D29"/>
    <w:rsid w:val="00170F2F"/>
    <w:rsid w:val="00172A97"/>
    <w:rsid w:val="00173197"/>
    <w:rsid w:val="0017430F"/>
    <w:rsid w:val="0017740D"/>
    <w:rsid w:val="00177D8E"/>
    <w:rsid w:val="00180619"/>
    <w:rsid w:val="00192C89"/>
    <w:rsid w:val="001950B0"/>
    <w:rsid w:val="0019515B"/>
    <w:rsid w:val="00196770"/>
    <w:rsid w:val="001967C8"/>
    <w:rsid w:val="001A34CB"/>
    <w:rsid w:val="001A4D8C"/>
    <w:rsid w:val="001A52F9"/>
    <w:rsid w:val="001B48F9"/>
    <w:rsid w:val="001B4998"/>
    <w:rsid w:val="001C1E25"/>
    <w:rsid w:val="001C20E2"/>
    <w:rsid w:val="001D0B75"/>
    <w:rsid w:val="001D422B"/>
    <w:rsid w:val="001E1325"/>
    <w:rsid w:val="001E3A6C"/>
    <w:rsid w:val="001E4948"/>
    <w:rsid w:val="001E77CC"/>
    <w:rsid w:val="001E7EA3"/>
    <w:rsid w:val="002021D7"/>
    <w:rsid w:val="00205269"/>
    <w:rsid w:val="002060DD"/>
    <w:rsid w:val="00207FCA"/>
    <w:rsid w:val="00210409"/>
    <w:rsid w:val="00210599"/>
    <w:rsid w:val="00213518"/>
    <w:rsid w:val="00213858"/>
    <w:rsid w:val="0021550B"/>
    <w:rsid w:val="00220371"/>
    <w:rsid w:val="00224212"/>
    <w:rsid w:val="00224FF5"/>
    <w:rsid w:val="002309A8"/>
    <w:rsid w:val="00231281"/>
    <w:rsid w:val="00234981"/>
    <w:rsid w:val="002452BB"/>
    <w:rsid w:val="00246BCF"/>
    <w:rsid w:val="00252093"/>
    <w:rsid w:val="00252858"/>
    <w:rsid w:val="00253045"/>
    <w:rsid w:val="00254A1D"/>
    <w:rsid w:val="002552C4"/>
    <w:rsid w:val="00256C30"/>
    <w:rsid w:val="00266BF3"/>
    <w:rsid w:val="002708D0"/>
    <w:rsid w:val="002870E9"/>
    <w:rsid w:val="002907F9"/>
    <w:rsid w:val="0029719F"/>
    <w:rsid w:val="002A0B28"/>
    <w:rsid w:val="002A0DFF"/>
    <w:rsid w:val="002A1807"/>
    <w:rsid w:val="002A6D4A"/>
    <w:rsid w:val="002B6B8C"/>
    <w:rsid w:val="002C0B38"/>
    <w:rsid w:val="002C156D"/>
    <w:rsid w:val="002C4EA8"/>
    <w:rsid w:val="002C6A3F"/>
    <w:rsid w:val="002D1895"/>
    <w:rsid w:val="002D7ECB"/>
    <w:rsid w:val="002E152C"/>
    <w:rsid w:val="002E1C88"/>
    <w:rsid w:val="002E2D3F"/>
    <w:rsid w:val="002E771A"/>
    <w:rsid w:val="002F0A8B"/>
    <w:rsid w:val="002F5FB2"/>
    <w:rsid w:val="00302E9E"/>
    <w:rsid w:val="00302F0D"/>
    <w:rsid w:val="003039A4"/>
    <w:rsid w:val="003123C1"/>
    <w:rsid w:val="00315BCE"/>
    <w:rsid w:val="00317D4B"/>
    <w:rsid w:val="003309AC"/>
    <w:rsid w:val="003334C8"/>
    <w:rsid w:val="00335B4F"/>
    <w:rsid w:val="00336533"/>
    <w:rsid w:val="00343D94"/>
    <w:rsid w:val="00345CF5"/>
    <w:rsid w:val="003510BF"/>
    <w:rsid w:val="0035188B"/>
    <w:rsid w:val="00352F4B"/>
    <w:rsid w:val="00353497"/>
    <w:rsid w:val="003569C8"/>
    <w:rsid w:val="00360084"/>
    <w:rsid w:val="00366F5A"/>
    <w:rsid w:val="00375BFD"/>
    <w:rsid w:val="00376DE6"/>
    <w:rsid w:val="00376F4F"/>
    <w:rsid w:val="003819E1"/>
    <w:rsid w:val="00382514"/>
    <w:rsid w:val="0038300C"/>
    <w:rsid w:val="003849A6"/>
    <w:rsid w:val="003850D0"/>
    <w:rsid w:val="00385761"/>
    <w:rsid w:val="003904D8"/>
    <w:rsid w:val="00391B9C"/>
    <w:rsid w:val="00392764"/>
    <w:rsid w:val="00395E59"/>
    <w:rsid w:val="003A16A4"/>
    <w:rsid w:val="003A60A6"/>
    <w:rsid w:val="003C0730"/>
    <w:rsid w:val="003C6B3B"/>
    <w:rsid w:val="003D1793"/>
    <w:rsid w:val="003D21F7"/>
    <w:rsid w:val="003E6028"/>
    <w:rsid w:val="003F1AA2"/>
    <w:rsid w:val="003F1D14"/>
    <w:rsid w:val="003F5050"/>
    <w:rsid w:val="00402B95"/>
    <w:rsid w:val="00406EDB"/>
    <w:rsid w:val="00412D2D"/>
    <w:rsid w:val="00413170"/>
    <w:rsid w:val="00425B5E"/>
    <w:rsid w:val="004269D4"/>
    <w:rsid w:val="0043269E"/>
    <w:rsid w:val="00436A5B"/>
    <w:rsid w:val="00440A47"/>
    <w:rsid w:val="00440E25"/>
    <w:rsid w:val="004512DA"/>
    <w:rsid w:val="00453415"/>
    <w:rsid w:val="004546B0"/>
    <w:rsid w:val="00455B83"/>
    <w:rsid w:val="004562A8"/>
    <w:rsid w:val="0045794F"/>
    <w:rsid w:val="004603C8"/>
    <w:rsid w:val="004610DD"/>
    <w:rsid w:val="00463752"/>
    <w:rsid w:val="0047104A"/>
    <w:rsid w:val="00475830"/>
    <w:rsid w:val="00475FAB"/>
    <w:rsid w:val="004823EC"/>
    <w:rsid w:val="0048715C"/>
    <w:rsid w:val="00490C00"/>
    <w:rsid w:val="00494657"/>
    <w:rsid w:val="00494DE1"/>
    <w:rsid w:val="00495A26"/>
    <w:rsid w:val="004A7007"/>
    <w:rsid w:val="004A7E07"/>
    <w:rsid w:val="004B0F22"/>
    <w:rsid w:val="004B1882"/>
    <w:rsid w:val="004B7C8A"/>
    <w:rsid w:val="004C0446"/>
    <w:rsid w:val="004C3628"/>
    <w:rsid w:val="004C6062"/>
    <w:rsid w:val="004D02A5"/>
    <w:rsid w:val="004D3B71"/>
    <w:rsid w:val="004D7280"/>
    <w:rsid w:val="004E0F34"/>
    <w:rsid w:val="004F07D5"/>
    <w:rsid w:val="004F3ADD"/>
    <w:rsid w:val="00503799"/>
    <w:rsid w:val="00504C72"/>
    <w:rsid w:val="0050673A"/>
    <w:rsid w:val="00512136"/>
    <w:rsid w:val="005125A5"/>
    <w:rsid w:val="00514BA0"/>
    <w:rsid w:val="0051663D"/>
    <w:rsid w:val="00517DB4"/>
    <w:rsid w:val="00523766"/>
    <w:rsid w:val="0052392B"/>
    <w:rsid w:val="0052619E"/>
    <w:rsid w:val="00527AAF"/>
    <w:rsid w:val="00533E36"/>
    <w:rsid w:val="00536B63"/>
    <w:rsid w:val="00537850"/>
    <w:rsid w:val="00540A04"/>
    <w:rsid w:val="00542117"/>
    <w:rsid w:val="00551AA5"/>
    <w:rsid w:val="00551BFA"/>
    <w:rsid w:val="005541F2"/>
    <w:rsid w:val="00564F0A"/>
    <w:rsid w:val="00564FEE"/>
    <w:rsid w:val="00566C38"/>
    <w:rsid w:val="0057485C"/>
    <w:rsid w:val="005825AB"/>
    <w:rsid w:val="00586A5E"/>
    <w:rsid w:val="00590E27"/>
    <w:rsid w:val="005942BA"/>
    <w:rsid w:val="00594AC9"/>
    <w:rsid w:val="005960AD"/>
    <w:rsid w:val="005A2045"/>
    <w:rsid w:val="005A4F88"/>
    <w:rsid w:val="005B0406"/>
    <w:rsid w:val="005B79F9"/>
    <w:rsid w:val="005C1B52"/>
    <w:rsid w:val="005C4650"/>
    <w:rsid w:val="005D077B"/>
    <w:rsid w:val="005E426A"/>
    <w:rsid w:val="005E53DB"/>
    <w:rsid w:val="005F3674"/>
    <w:rsid w:val="005F3C06"/>
    <w:rsid w:val="005F4243"/>
    <w:rsid w:val="005F4D36"/>
    <w:rsid w:val="005F50B0"/>
    <w:rsid w:val="00600844"/>
    <w:rsid w:val="00601B49"/>
    <w:rsid w:val="0060380B"/>
    <w:rsid w:val="00604515"/>
    <w:rsid w:val="00604F53"/>
    <w:rsid w:val="00606F21"/>
    <w:rsid w:val="00607C9C"/>
    <w:rsid w:val="00613A2F"/>
    <w:rsid w:val="00615D9D"/>
    <w:rsid w:val="0061696F"/>
    <w:rsid w:val="00620D27"/>
    <w:rsid w:val="00625517"/>
    <w:rsid w:val="00633D60"/>
    <w:rsid w:val="006340FE"/>
    <w:rsid w:val="00636FAA"/>
    <w:rsid w:val="006436EC"/>
    <w:rsid w:val="00646116"/>
    <w:rsid w:val="00646983"/>
    <w:rsid w:val="00647255"/>
    <w:rsid w:val="00647321"/>
    <w:rsid w:val="00650F78"/>
    <w:rsid w:val="0065310C"/>
    <w:rsid w:val="006544A3"/>
    <w:rsid w:val="00655377"/>
    <w:rsid w:val="00664542"/>
    <w:rsid w:val="00665523"/>
    <w:rsid w:val="006749E6"/>
    <w:rsid w:val="00674FDD"/>
    <w:rsid w:val="00676563"/>
    <w:rsid w:val="00680D0D"/>
    <w:rsid w:val="006A0BC9"/>
    <w:rsid w:val="006B2826"/>
    <w:rsid w:val="006B6A5A"/>
    <w:rsid w:val="006C2B4B"/>
    <w:rsid w:val="006C545B"/>
    <w:rsid w:val="006C5D79"/>
    <w:rsid w:val="006C62E7"/>
    <w:rsid w:val="006C6500"/>
    <w:rsid w:val="006C775B"/>
    <w:rsid w:val="006D3DEA"/>
    <w:rsid w:val="006E0EC1"/>
    <w:rsid w:val="006E4285"/>
    <w:rsid w:val="006E6697"/>
    <w:rsid w:val="006F0670"/>
    <w:rsid w:val="006F0D86"/>
    <w:rsid w:val="006F22AA"/>
    <w:rsid w:val="007002F0"/>
    <w:rsid w:val="00702A66"/>
    <w:rsid w:val="00710701"/>
    <w:rsid w:val="00711C93"/>
    <w:rsid w:val="00711E6F"/>
    <w:rsid w:val="00712D9E"/>
    <w:rsid w:val="00717B39"/>
    <w:rsid w:val="00720EA3"/>
    <w:rsid w:val="00721682"/>
    <w:rsid w:val="0072198A"/>
    <w:rsid w:val="00721991"/>
    <w:rsid w:val="007260C1"/>
    <w:rsid w:val="0072725C"/>
    <w:rsid w:val="00741746"/>
    <w:rsid w:val="00742BDF"/>
    <w:rsid w:val="00761D0F"/>
    <w:rsid w:val="0077584C"/>
    <w:rsid w:val="00775CF5"/>
    <w:rsid w:val="00777D49"/>
    <w:rsid w:val="00782419"/>
    <w:rsid w:val="00782832"/>
    <w:rsid w:val="007846F1"/>
    <w:rsid w:val="007977E5"/>
    <w:rsid w:val="007A032C"/>
    <w:rsid w:val="007A2DB4"/>
    <w:rsid w:val="007A35AE"/>
    <w:rsid w:val="007A4A6A"/>
    <w:rsid w:val="007A7D4B"/>
    <w:rsid w:val="007B29D1"/>
    <w:rsid w:val="007B444A"/>
    <w:rsid w:val="007B568B"/>
    <w:rsid w:val="007C38FB"/>
    <w:rsid w:val="007D0155"/>
    <w:rsid w:val="007D27EF"/>
    <w:rsid w:val="007D68D7"/>
    <w:rsid w:val="007D7528"/>
    <w:rsid w:val="007D79B6"/>
    <w:rsid w:val="007E07FD"/>
    <w:rsid w:val="007F18B3"/>
    <w:rsid w:val="007F1AC6"/>
    <w:rsid w:val="007F5BD2"/>
    <w:rsid w:val="007F6D94"/>
    <w:rsid w:val="007F7EDB"/>
    <w:rsid w:val="00800BBD"/>
    <w:rsid w:val="008056FF"/>
    <w:rsid w:val="0081412F"/>
    <w:rsid w:val="00815326"/>
    <w:rsid w:val="0082282B"/>
    <w:rsid w:val="00825EF7"/>
    <w:rsid w:val="00830DEC"/>
    <w:rsid w:val="00830EBF"/>
    <w:rsid w:val="008318DC"/>
    <w:rsid w:val="008364AD"/>
    <w:rsid w:val="00845E97"/>
    <w:rsid w:val="00855429"/>
    <w:rsid w:val="008652C7"/>
    <w:rsid w:val="00872780"/>
    <w:rsid w:val="00873CBE"/>
    <w:rsid w:val="0087542E"/>
    <w:rsid w:val="00876A6F"/>
    <w:rsid w:val="008774E8"/>
    <w:rsid w:val="008825B2"/>
    <w:rsid w:val="00882A63"/>
    <w:rsid w:val="008879C9"/>
    <w:rsid w:val="00887C9C"/>
    <w:rsid w:val="0089082B"/>
    <w:rsid w:val="00892B6A"/>
    <w:rsid w:val="0089585C"/>
    <w:rsid w:val="00897359"/>
    <w:rsid w:val="008A5040"/>
    <w:rsid w:val="008A5E74"/>
    <w:rsid w:val="008B45F0"/>
    <w:rsid w:val="008B4ED4"/>
    <w:rsid w:val="008B68FE"/>
    <w:rsid w:val="008B6F67"/>
    <w:rsid w:val="008C3AB6"/>
    <w:rsid w:val="008D03F5"/>
    <w:rsid w:val="008D4217"/>
    <w:rsid w:val="008D7ADF"/>
    <w:rsid w:val="008D7DC6"/>
    <w:rsid w:val="008E0C8F"/>
    <w:rsid w:val="008E497D"/>
    <w:rsid w:val="008E65E2"/>
    <w:rsid w:val="008E6E68"/>
    <w:rsid w:val="008F738C"/>
    <w:rsid w:val="00902824"/>
    <w:rsid w:val="00902A66"/>
    <w:rsid w:val="0090695B"/>
    <w:rsid w:val="009076E4"/>
    <w:rsid w:val="00910854"/>
    <w:rsid w:val="00927586"/>
    <w:rsid w:val="00933792"/>
    <w:rsid w:val="00942B23"/>
    <w:rsid w:val="009468DC"/>
    <w:rsid w:val="00950ABC"/>
    <w:rsid w:val="009523F9"/>
    <w:rsid w:val="00956600"/>
    <w:rsid w:val="0095695C"/>
    <w:rsid w:val="00957286"/>
    <w:rsid w:val="0096082D"/>
    <w:rsid w:val="0096707F"/>
    <w:rsid w:val="00967511"/>
    <w:rsid w:val="00972AEB"/>
    <w:rsid w:val="00981212"/>
    <w:rsid w:val="00981BAC"/>
    <w:rsid w:val="00985B1C"/>
    <w:rsid w:val="00985C25"/>
    <w:rsid w:val="00985F79"/>
    <w:rsid w:val="00987E64"/>
    <w:rsid w:val="00990AE3"/>
    <w:rsid w:val="0099161B"/>
    <w:rsid w:val="009964E5"/>
    <w:rsid w:val="009A35AA"/>
    <w:rsid w:val="009B1EAC"/>
    <w:rsid w:val="009B23C6"/>
    <w:rsid w:val="009B4DF5"/>
    <w:rsid w:val="009B57B8"/>
    <w:rsid w:val="009C33C2"/>
    <w:rsid w:val="009C5331"/>
    <w:rsid w:val="009C7EE5"/>
    <w:rsid w:val="009D2862"/>
    <w:rsid w:val="009E0144"/>
    <w:rsid w:val="009E33E4"/>
    <w:rsid w:val="009E6C9A"/>
    <w:rsid w:val="009F0503"/>
    <w:rsid w:val="009F1BF1"/>
    <w:rsid w:val="009F1CAF"/>
    <w:rsid w:val="009F3DB2"/>
    <w:rsid w:val="009F672F"/>
    <w:rsid w:val="009F7AF9"/>
    <w:rsid w:val="00A00A73"/>
    <w:rsid w:val="00A0355A"/>
    <w:rsid w:val="00A035F6"/>
    <w:rsid w:val="00A07B5D"/>
    <w:rsid w:val="00A1091E"/>
    <w:rsid w:val="00A154F5"/>
    <w:rsid w:val="00A17750"/>
    <w:rsid w:val="00A17A15"/>
    <w:rsid w:val="00A2005E"/>
    <w:rsid w:val="00A22AD6"/>
    <w:rsid w:val="00A27F3D"/>
    <w:rsid w:val="00A30085"/>
    <w:rsid w:val="00A32F5A"/>
    <w:rsid w:val="00A33499"/>
    <w:rsid w:val="00A3427F"/>
    <w:rsid w:val="00A4100E"/>
    <w:rsid w:val="00A43041"/>
    <w:rsid w:val="00A4326B"/>
    <w:rsid w:val="00A45CCD"/>
    <w:rsid w:val="00A478AA"/>
    <w:rsid w:val="00A51390"/>
    <w:rsid w:val="00A532BC"/>
    <w:rsid w:val="00A53CC7"/>
    <w:rsid w:val="00A54422"/>
    <w:rsid w:val="00A55125"/>
    <w:rsid w:val="00A57B4A"/>
    <w:rsid w:val="00A60C91"/>
    <w:rsid w:val="00A66082"/>
    <w:rsid w:val="00A673B1"/>
    <w:rsid w:val="00A67CE3"/>
    <w:rsid w:val="00A748E3"/>
    <w:rsid w:val="00A75228"/>
    <w:rsid w:val="00A75790"/>
    <w:rsid w:val="00A760A9"/>
    <w:rsid w:val="00A76ED1"/>
    <w:rsid w:val="00A779E2"/>
    <w:rsid w:val="00A80C7E"/>
    <w:rsid w:val="00A8202F"/>
    <w:rsid w:val="00A9138C"/>
    <w:rsid w:val="00A91E99"/>
    <w:rsid w:val="00A93531"/>
    <w:rsid w:val="00A944C9"/>
    <w:rsid w:val="00A96313"/>
    <w:rsid w:val="00A9771B"/>
    <w:rsid w:val="00AA338D"/>
    <w:rsid w:val="00AA372D"/>
    <w:rsid w:val="00AA3CE3"/>
    <w:rsid w:val="00AA6765"/>
    <w:rsid w:val="00AB0AF2"/>
    <w:rsid w:val="00AB15B6"/>
    <w:rsid w:val="00AB3079"/>
    <w:rsid w:val="00AB377D"/>
    <w:rsid w:val="00AB6949"/>
    <w:rsid w:val="00AC1007"/>
    <w:rsid w:val="00AC1A1D"/>
    <w:rsid w:val="00AC2144"/>
    <w:rsid w:val="00AC3EF6"/>
    <w:rsid w:val="00AC5EB7"/>
    <w:rsid w:val="00AC64F7"/>
    <w:rsid w:val="00AD2F0D"/>
    <w:rsid w:val="00AE04F8"/>
    <w:rsid w:val="00AF0A6C"/>
    <w:rsid w:val="00AF19DB"/>
    <w:rsid w:val="00AF625A"/>
    <w:rsid w:val="00B005EC"/>
    <w:rsid w:val="00B02911"/>
    <w:rsid w:val="00B0580C"/>
    <w:rsid w:val="00B06E9E"/>
    <w:rsid w:val="00B1292A"/>
    <w:rsid w:val="00B15098"/>
    <w:rsid w:val="00B2216D"/>
    <w:rsid w:val="00B22C74"/>
    <w:rsid w:val="00B36514"/>
    <w:rsid w:val="00B373EB"/>
    <w:rsid w:val="00B42857"/>
    <w:rsid w:val="00B43833"/>
    <w:rsid w:val="00B451B8"/>
    <w:rsid w:val="00B54118"/>
    <w:rsid w:val="00B557F3"/>
    <w:rsid w:val="00B57F9C"/>
    <w:rsid w:val="00B65270"/>
    <w:rsid w:val="00B65BD6"/>
    <w:rsid w:val="00B6727B"/>
    <w:rsid w:val="00B705D6"/>
    <w:rsid w:val="00B74E6E"/>
    <w:rsid w:val="00B75B74"/>
    <w:rsid w:val="00B76165"/>
    <w:rsid w:val="00B761B6"/>
    <w:rsid w:val="00B831E1"/>
    <w:rsid w:val="00B91370"/>
    <w:rsid w:val="00B920F1"/>
    <w:rsid w:val="00B92981"/>
    <w:rsid w:val="00B93C49"/>
    <w:rsid w:val="00B94A59"/>
    <w:rsid w:val="00B9768C"/>
    <w:rsid w:val="00BA2A2E"/>
    <w:rsid w:val="00BA2A57"/>
    <w:rsid w:val="00BB07E3"/>
    <w:rsid w:val="00BB18FB"/>
    <w:rsid w:val="00BB370D"/>
    <w:rsid w:val="00BC4F96"/>
    <w:rsid w:val="00BC671C"/>
    <w:rsid w:val="00BD1D39"/>
    <w:rsid w:val="00BE2B0F"/>
    <w:rsid w:val="00BE3809"/>
    <w:rsid w:val="00BF6B80"/>
    <w:rsid w:val="00C03F8E"/>
    <w:rsid w:val="00C054DE"/>
    <w:rsid w:val="00C07007"/>
    <w:rsid w:val="00C1434A"/>
    <w:rsid w:val="00C1552A"/>
    <w:rsid w:val="00C17C18"/>
    <w:rsid w:val="00C17CB0"/>
    <w:rsid w:val="00C24B55"/>
    <w:rsid w:val="00C2627D"/>
    <w:rsid w:val="00C347D3"/>
    <w:rsid w:val="00C35BCD"/>
    <w:rsid w:val="00C406B8"/>
    <w:rsid w:val="00C471AC"/>
    <w:rsid w:val="00C50E19"/>
    <w:rsid w:val="00C51BC8"/>
    <w:rsid w:val="00C53BE9"/>
    <w:rsid w:val="00C606DF"/>
    <w:rsid w:val="00C6350B"/>
    <w:rsid w:val="00C6365B"/>
    <w:rsid w:val="00C7389C"/>
    <w:rsid w:val="00C74500"/>
    <w:rsid w:val="00C75C83"/>
    <w:rsid w:val="00C760E3"/>
    <w:rsid w:val="00C76743"/>
    <w:rsid w:val="00C76A03"/>
    <w:rsid w:val="00C76C7B"/>
    <w:rsid w:val="00C77E2C"/>
    <w:rsid w:val="00C81EEC"/>
    <w:rsid w:val="00C86B4D"/>
    <w:rsid w:val="00C87826"/>
    <w:rsid w:val="00C91B88"/>
    <w:rsid w:val="00C92714"/>
    <w:rsid w:val="00C94548"/>
    <w:rsid w:val="00CA044F"/>
    <w:rsid w:val="00CA6B66"/>
    <w:rsid w:val="00CB370A"/>
    <w:rsid w:val="00CB5704"/>
    <w:rsid w:val="00CB638A"/>
    <w:rsid w:val="00CB7BC8"/>
    <w:rsid w:val="00CC4ED3"/>
    <w:rsid w:val="00CD144D"/>
    <w:rsid w:val="00CE0957"/>
    <w:rsid w:val="00CF0F49"/>
    <w:rsid w:val="00CF1244"/>
    <w:rsid w:val="00CF4ECA"/>
    <w:rsid w:val="00CF6092"/>
    <w:rsid w:val="00CF7DD5"/>
    <w:rsid w:val="00D00541"/>
    <w:rsid w:val="00D1261E"/>
    <w:rsid w:val="00D12CCF"/>
    <w:rsid w:val="00D13654"/>
    <w:rsid w:val="00D14A65"/>
    <w:rsid w:val="00D14E4F"/>
    <w:rsid w:val="00D17BD1"/>
    <w:rsid w:val="00D2101B"/>
    <w:rsid w:val="00D22FAE"/>
    <w:rsid w:val="00D2451A"/>
    <w:rsid w:val="00D27A59"/>
    <w:rsid w:val="00D31931"/>
    <w:rsid w:val="00D33CCB"/>
    <w:rsid w:val="00D35726"/>
    <w:rsid w:val="00D36ABE"/>
    <w:rsid w:val="00D4233B"/>
    <w:rsid w:val="00D44122"/>
    <w:rsid w:val="00D4645F"/>
    <w:rsid w:val="00D479CC"/>
    <w:rsid w:val="00D54040"/>
    <w:rsid w:val="00D62097"/>
    <w:rsid w:val="00D621EF"/>
    <w:rsid w:val="00D71D00"/>
    <w:rsid w:val="00D77A29"/>
    <w:rsid w:val="00D851AB"/>
    <w:rsid w:val="00D937EC"/>
    <w:rsid w:val="00D94784"/>
    <w:rsid w:val="00D95008"/>
    <w:rsid w:val="00D96155"/>
    <w:rsid w:val="00D967C3"/>
    <w:rsid w:val="00D97758"/>
    <w:rsid w:val="00D97B53"/>
    <w:rsid w:val="00DA10A6"/>
    <w:rsid w:val="00DA3148"/>
    <w:rsid w:val="00DA6B7E"/>
    <w:rsid w:val="00DB2A66"/>
    <w:rsid w:val="00DB319D"/>
    <w:rsid w:val="00DC5AFE"/>
    <w:rsid w:val="00DD09A0"/>
    <w:rsid w:val="00DD2A32"/>
    <w:rsid w:val="00DD619C"/>
    <w:rsid w:val="00DD6920"/>
    <w:rsid w:val="00DE2519"/>
    <w:rsid w:val="00DE25D8"/>
    <w:rsid w:val="00DE3D09"/>
    <w:rsid w:val="00DE7569"/>
    <w:rsid w:val="00DF197E"/>
    <w:rsid w:val="00DF70E8"/>
    <w:rsid w:val="00E02344"/>
    <w:rsid w:val="00E10A13"/>
    <w:rsid w:val="00E12D8B"/>
    <w:rsid w:val="00E14A7A"/>
    <w:rsid w:val="00E26A89"/>
    <w:rsid w:val="00E3142A"/>
    <w:rsid w:val="00E37C4F"/>
    <w:rsid w:val="00E37E15"/>
    <w:rsid w:val="00E403BF"/>
    <w:rsid w:val="00E41534"/>
    <w:rsid w:val="00E5213E"/>
    <w:rsid w:val="00E5414D"/>
    <w:rsid w:val="00E553E0"/>
    <w:rsid w:val="00E55848"/>
    <w:rsid w:val="00E57975"/>
    <w:rsid w:val="00E61F56"/>
    <w:rsid w:val="00E62B5C"/>
    <w:rsid w:val="00E63F02"/>
    <w:rsid w:val="00E66A3A"/>
    <w:rsid w:val="00E70BCE"/>
    <w:rsid w:val="00E7649F"/>
    <w:rsid w:val="00E76D2A"/>
    <w:rsid w:val="00E81C96"/>
    <w:rsid w:val="00EA7811"/>
    <w:rsid w:val="00EB6B66"/>
    <w:rsid w:val="00EC070E"/>
    <w:rsid w:val="00EC460F"/>
    <w:rsid w:val="00EC4778"/>
    <w:rsid w:val="00EC54CE"/>
    <w:rsid w:val="00EC7F11"/>
    <w:rsid w:val="00ED2AE0"/>
    <w:rsid w:val="00ED4FCC"/>
    <w:rsid w:val="00ED5C7E"/>
    <w:rsid w:val="00ED767C"/>
    <w:rsid w:val="00EE01F0"/>
    <w:rsid w:val="00EE40AE"/>
    <w:rsid w:val="00EE5378"/>
    <w:rsid w:val="00EE7E99"/>
    <w:rsid w:val="00EF2F48"/>
    <w:rsid w:val="00F01391"/>
    <w:rsid w:val="00F040EF"/>
    <w:rsid w:val="00F05538"/>
    <w:rsid w:val="00F20455"/>
    <w:rsid w:val="00F27821"/>
    <w:rsid w:val="00F32C07"/>
    <w:rsid w:val="00F41E1C"/>
    <w:rsid w:val="00F430DF"/>
    <w:rsid w:val="00F43167"/>
    <w:rsid w:val="00F519D7"/>
    <w:rsid w:val="00F531D8"/>
    <w:rsid w:val="00F60A66"/>
    <w:rsid w:val="00F63D8C"/>
    <w:rsid w:val="00F67263"/>
    <w:rsid w:val="00F734B8"/>
    <w:rsid w:val="00F73726"/>
    <w:rsid w:val="00F77A0E"/>
    <w:rsid w:val="00F857B6"/>
    <w:rsid w:val="00F85C2C"/>
    <w:rsid w:val="00F915C7"/>
    <w:rsid w:val="00F9197A"/>
    <w:rsid w:val="00F95867"/>
    <w:rsid w:val="00FA26E1"/>
    <w:rsid w:val="00FB354F"/>
    <w:rsid w:val="00FB405B"/>
    <w:rsid w:val="00FC586D"/>
    <w:rsid w:val="00FD2A3B"/>
    <w:rsid w:val="00FD4F97"/>
    <w:rsid w:val="00FE17F3"/>
    <w:rsid w:val="00FE78FD"/>
    <w:rsid w:val="00FE7A8E"/>
    <w:rsid w:val="00FF018F"/>
    <w:rsid w:val="00FF41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D0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A9"/>
  </w:style>
  <w:style w:type="paragraph" w:styleId="Heading1">
    <w:name w:val="heading 1"/>
    <w:basedOn w:val="Normal"/>
    <w:next w:val="Normal"/>
    <w:link w:val="Heading1Char"/>
    <w:uiPriority w:val="9"/>
    <w:qFormat/>
    <w:rsid w:val="00A76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0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0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60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60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60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60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0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0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60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6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6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6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6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6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A9"/>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60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60A9"/>
    <w:rPr>
      <w:i/>
      <w:iCs/>
      <w:color w:val="404040" w:themeColor="text1" w:themeTint="BF"/>
    </w:rPr>
  </w:style>
  <w:style w:type="paragraph" w:styleId="ListParagraph">
    <w:name w:val="List Paragraph"/>
    <w:basedOn w:val="Normal"/>
    <w:uiPriority w:val="34"/>
    <w:qFormat/>
    <w:rsid w:val="00A760A9"/>
    <w:pPr>
      <w:ind w:left="720"/>
      <w:contextualSpacing/>
    </w:pPr>
  </w:style>
  <w:style w:type="character" w:styleId="IntenseEmphasis">
    <w:name w:val="Intense Emphasis"/>
    <w:basedOn w:val="DefaultParagraphFont"/>
    <w:uiPriority w:val="21"/>
    <w:qFormat/>
    <w:rsid w:val="00A760A9"/>
    <w:rPr>
      <w:i/>
      <w:iCs/>
      <w:color w:val="2F5496" w:themeColor="accent1" w:themeShade="BF"/>
    </w:rPr>
  </w:style>
  <w:style w:type="paragraph" w:styleId="IntenseQuote">
    <w:name w:val="Intense Quote"/>
    <w:basedOn w:val="Normal"/>
    <w:next w:val="Normal"/>
    <w:link w:val="IntenseQuoteChar"/>
    <w:uiPriority w:val="30"/>
    <w:qFormat/>
    <w:rsid w:val="00A76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0A9"/>
    <w:rPr>
      <w:i/>
      <w:iCs/>
      <w:color w:val="2F5496" w:themeColor="accent1" w:themeShade="BF"/>
    </w:rPr>
  </w:style>
  <w:style w:type="character" w:styleId="IntenseReference">
    <w:name w:val="Intense Reference"/>
    <w:basedOn w:val="DefaultParagraphFont"/>
    <w:uiPriority w:val="32"/>
    <w:qFormat/>
    <w:rsid w:val="00A760A9"/>
    <w:rPr>
      <w:b/>
      <w:bCs/>
      <w:smallCaps/>
      <w:color w:val="2F5496" w:themeColor="accent1" w:themeShade="BF"/>
      <w:spacing w:val="5"/>
    </w:rPr>
  </w:style>
  <w:style w:type="paragraph" w:styleId="Footer">
    <w:name w:val="footer"/>
    <w:basedOn w:val="Normal"/>
    <w:link w:val="FooterChar"/>
    <w:uiPriority w:val="99"/>
    <w:unhideWhenUsed/>
    <w:rsid w:val="00A760A9"/>
    <w:pPr>
      <w:tabs>
        <w:tab w:val="center" w:pos="4513"/>
        <w:tab w:val="right" w:pos="9026"/>
      </w:tabs>
      <w:spacing w:line="240" w:lineRule="auto"/>
    </w:pPr>
  </w:style>
  <w:style w:type="character" w:customStyle="1" w:styleId="FooterChar">
    <w:name w:val="Footer Char"/>
    <w:basedOn w:val="DefaultParagraphFont"/>
    <w:link w:val="Footer"/>
    <w:uiPriority w:val="99"/>
    <w:rsid w:val="00A760A9"/>
  </w:style>
  <w:style w:type="table" w:styleId="TableGrid">
    <w:name w:val="Table Grid"/>
    <w:basedOn w:val="TableNormal"/>
    <w:rsid w:val="00A760A9"/>
    <w:pPr>
      <w:spacing w:line="240" w:lineRule="auto"/>
      <w:ind w:firstLine="0"/>
      <w:jc w:val="left"/>
    </w:pPr>
    <w:rPr>
      <w:rFonts w:asciiTheme="minorHAnsi" w:hAnsiTheme="minorHAnsi"/>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B55"/>
    <w:rPr>
      <w:color w:val="0563C1" w:themeColor="hyperlink"/>
      <w:u w:val="single"/>
    </w:rPr>
  </w:style>
  <w:style w:type="character" w:styleId="UnresolvedMention">
    <w:name w:val="Unresolved Mention"/>
    <w:basedOn w:val="DefaultParagraphFont"/>
    <w:uiPriority w:val="99"/>
    <w:semiHidden/>
    <w:unhideWhenUsed/>
    <w:rsid w:val="00C24B55"/>
    <w:rPr>
      <w:color w:val="605E5C"/>
      <w:shd w:val="clear" w:color="auto" w:fill="E1DFDD"/>
    </w:rPr>
  </w:style>
  <w:style w:type="paragraph" w:styleId="Header">
    <w:name w:val="header"/>
    <w:basedOn w:val="Normal"/>
    <w:link w:val="HeaderChar"/>
    <w:uiPriority w:val="99"/>
    <w:unhideWhenUsed/>
    <w:rsid w:val="00E26A89"/>
    <w:pPr>
      <w:tabs>
        <w:tab w:val="center" w:pos="4513"/>
        <w:tab w:val="right" w:pos="9026"/>
      </w:tabs>
      <w:spacing w:line="240" w:lineRule="auto"/>
    </w:pPr>
  </w:style>
  <w:style w:type="character" w:customStyle="1" w:styleId="HeaderChar">
    <w:name w:val="Header Char"/>
    <w:basedOn w:val="DefaultParagraphFont"/>
    <w:link w:val="Header"/>
    <w:uiPriority w:val="99"/>
    <w:rsid w:val="00E2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984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9874</Words>
  <Characters>5629</Characters>
  <Application>Microsoft Office Word</Application>
  <DocSecurity>0</DocSecurity>
  <Lines>46</Lines>
  <Paragraphs>30</Paragraphs>
  <ScaleCrop>false</ScaleCrop>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2025-03-05T07:17:00Z</dcterms:created>
  <dcterms:modified xsi:type="dcterms:W3CDTF">2025-04-03T05:38:00Z</dcterms:modified>
</cp:coreProperties>
</file>