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2BC67" w14:textId="77777777" w:rsidR="008F7ABB" w:rsidRDefault="008F7ABB" w:rsidP="008F7ABB">
      <w:pPr>
        <w:pStyle w:val="Default"/>
        <w:spacing w:line="276" w:lineRule="auto"/>
        <w:jc w:val="both"/>
        <w:rPr>
          <w:b/>
          <w:bCs/>
          <w:color w:val="auto"/>
        </w:rPr>
      </w:pPr>
      <w:r>
        <w:rPr>
          <w:b/>
          <w:bCs/>
          <w:color w:val="auto"/>
        </w:rPr>
        <w:t xml:space="preserve">Cilvēktiesību ierobežojuma būtiskuma izvērtēšana </w:t>
      </w:r>
      <w:r>
        <w:rPr>
          <w:b/>
          <w:bCs/>
        </w:rPr>
        <w:t>civildienesta ierēdnim, kas no viena ierēdņa amata ir pārcelts uz citu</w:t>
      </w:r>
    </w:p>
    <w:p w14:paraId="3C027497" w14:textId="77777777" w:rsidR="008F7ABB" w:rsidRDefault="008F7ABB" w:rsidP="008F7ABB">
      <w:pPr>
        <w:pStyle w:val="Default"/>
        <w:spacing w:line="276" w:lineRule="auto"/>
        <w:jc w:val="both"/>
      </w:pPr>
      <w:r>
        <w:t xml:space="preserve">To, vai ir noticis būtisks cilvēktiesību ierobežojums civildienesta ierēdnim, kas no viena ierēdņa amata ir pārcelts uz citu amatu, tiesa var secināt pēc visu apstākļu noskaidrošanas un </w:t>
      </w:r>
      <w:proofErr w:type="spellStart"/>
      <w:r>
        <w:t>izvērtējuma</w:t>
      </w:r>
      <w:proofErr w:type="spellEnd"/>
      <w:r>
        <w:t>, kas dažkārt var notikt tikai izskatot lietu pēc būtības.</w:t>
      </w:r>
    </w:p>
    <w:p w14:paraId="453F8F09" w14:textId="77777777" w:rsidR="008F7ABB" w:rsidRDefault="008F7ABB" w:rsidP="008F7ABB">
      <w:pPr>
        <w:pStyle w:val="Default"/>
        <w:spacing w:line="276" w:lineRule="auto"/>
        <w:jc w:val="both"/>
      </w:pPr>
      <w:r>
        <w:t xml:space="preserve">Ja cilvēktiesību ierobežojuma būtiskumu tiesa var novērtēt, tikai noskaidrojot un izvērtējot visus lietas apstākļus pēc būtības, tiesas nolēmums lietā atbilstoši Administratīvā procesa likuma 246.panta pirmajai daļai taisāms sprieduma veidā, attiecīgi apmierinot vai noraidot prasījumu. Savukārt tiesvedības izbeigšana šāda veida lietā būtu pieļaujama tikai tādā izņēmuma gadījumā, ja cilvēktiesību ierobežojuma būtiskuma </w:t>
      </w:r>
      <w:proofErr w:type="spellStart"/>
      <w:r>
        <w:t>neesība</w:t>
      </w:r>
      <w:proofErr w:type="spellEnd"/>
      <w:r>
        <w:t xml:space="preserve"> būtu skaidri saskatāma un attiecīgi nebūtu nepieciešama lietas apstākļu noskaidrošana un izvērtēšana pēc būtības. Proti, minētais attiektos uz situācijām, kurās cilvēktiesību būtiska aizskāruma </w:t>
      </w:r>
      <w:proofErr w:type="spellStart"/>
      <w:r>
        <w:t>neesība</w:t>
      </w:r>
      <w:proofErr w:type="spellEnd"/>
      <w:r>
        <w:t xml:space="preserve"> būtu bijusi redzama jau lemjot par pieteikuma pieļaujamību, taču kļūdas pēc tiesvedība lietā ir ierosināta. </w:t>
      </w:r>
    </w:p>
    <w:p w14:paraId="06431D7D" w14:textId="77777777" w:rsidR="008F7ABB" w:rsidRDefault="008F7ABB" w:rsidP="008F7ABB">
      <w:pPr>
        <w:pStyle w:val="Default"/>
        <w:spacing w:line="276" w:lineRule="auto"/>
        <w:jc w:val="both"/>
        <w:rPr>
          <w:b/>
          <w:bCs/>
          <w:color w:val="0070C0"/>
        </w:rPr>
      </w:pPr>
    </w:p>
    <w:p w14:paraId="57CEEAB3" w14:textId="77777777" w:rsidR="008F7ABB" w:rsidRDefault="008F7ABB" w:rsidP="008F7ABB">
      <w:pPr>
        <w:pStyle w:val="Default"/>
        <w:spacing w:line="276" w:lineRule="auto"/>
        <w:jc w:val="both"/>
        <w:rPr>
          <w:b/>
          <w:bCs/>
          <w:color w:val="0070C0"/>
        </w:rPr>
      </w:pPr>
      <w:r>
        <w:rPr>
          <w:b/>
          <w:bCs/>
        </w:rPr>
        <w:t xml:space="preserve">Valsts civildienesta ierēdņa amata mēnešalgas noteikšana, pārceļot ierēdni citā amatā </w:t>
      </w:r>
    </w:p>
    <w:p w14:paraId="380EA7E6" w14:textId="77777777" w:rsidR="008F7ABB" w:rsidRDefault="008F7ABB" w:rsidP="008F7ABB">
      <w:pPr>
        <w:pStyle w:val="Default"/>
        <w:numPr>
          <w:ilvl w:val="0"/>
          <w:numId w:val="5"/>
        </w:numPr>
        <w:spacing w:line="276" w:lineRule="auto"/>
        <w:jc w:val="both"/>
        <w:rPr>
          <w:rFonts w:eastAsia="Times New Roman"/>
        </w:rPr>
      </w:pPr>
      <w:r>
        <w:rPr>
          <w:rFonts w:eastAsia="Times New Roman"/>
        </w:rPr>
        <w:t>Ar 2022.gada 2.jūnija likumu „Grozījumi Valsts civildienesta likumā” Valsts civildienesta likuma 37.panta ceturtā daļa izteikta jaunā redakcijā</w:t>
      </w:r>
      <w:r>
        <w:rPr>
          <w:rFonts w:eastAsia="Times New Roman"/>
          <w:color w:val="auto"/>
        </w:rPr>
        <w:t xml:space="preserve">, </w:t>
      </w:r>
      <w:r>
        <w:rPr>
          <w:rFonts w:eastAsia="Times New Roman"/>
        </w:rPr>
        <w:t>būtiski main</w:t>
      </w:r>
      <w:r>
        <w:rPr>
          <w:rFonts w:eastAsia="Times New Roman"/>
          <w:color w:val="auto"/>
        </w:rPr>
        <w:t xml:space="preserve">ot </w:t>
      </w:r>
      <w:r>
        <w:rPr>
          <w:rFonts w:eastAsia="Times New Roman"/>
        </w:rPr>
        <w:t>Valsts civildienesta likuma 37.panta ceturtās daļas satur</w:t>
      </w:r>
      <w:r>
        <w:rPr>
          <w:rFonts w:eastAsia="Times New Roman"/>
          <w:color w:val="auto"/>
        </w:rPr>
        <w:t>u</w:t>
      </w:r>
      <w:r>
        <w:rPr>
          <w:rFonts w:eastAsia="Times New Roman"/>
        </w:rPr>
        <w:t xml:space="preserve"> attiecībā uz ierēdņa amata mēnešalgas noteikšanu, pārceļot ierēdni citā amatā</w:t>
      </w:r>
      <w:r>
        <w:rPr>
          <w:rFonts w:eastAsia="Times New Roman"/>
          <w:color w:val="auto"/>
        </w:rPr>
        <w:t>, proti, t</w:t>
      </w:r>
      <w:r>
        <w:rPr>
          <w:rFonts w:eastAsia="Times New Roman"/>
        </w:rPr>
        <w:t>ā vairs neparedz saglabāt nemainīgu iepriekšējo amata mēnešalgu. Tādējādi secināms, ka līdzšinējā Senāta prakse vairs nav pilnībā piemērojama, jo tā balstījās uz tiesību normā garantētām tiesībām uz atalgojuma nemainīgumu ierēdņiem pārcelšanas gadījumā un attiecīgi uz to, ka šādu tiesību normā paredzētu tiesību uz atalgojuma nemainīgumu nenodrošināšana būtiski skar personas cilvēktiesības uz īpašumu.</w:t>
      </w:r>
    </w:p>
    <w:p w14:paraId="254BF859" w14:textId="77777777" w:rsidR="008F7ABB" w:rsidRDefault="008F7ABB" w:rsidP="008F7ABB">
      <w:pPr>
        <w:pStyle w:val="Default"/>
        <w:numPr>
          <w:ilvl w:val="0"/>
          <w:numId w:val="5"/>
        </w:numPr>
        <w:spacing w:line="276" w:lineRule="auto"/>
        <w:jc w:val="both"/>
        <w:rPr>
          <w:rFonts w:eastAsia="Times New Roman"/>
        </w:rPr>
      </w:pPr>
      <w:r>
        <w:rPr>
          <w:rFonts w:eastAsia="Times New Roman"/>
        </w:rPr>
        <w:t>No jaunā Valsts civildienesta likuma 37.panta ceturtās daļas regulējuma vairs neizriet ierēdņa tiesības sagaidīt, ka viņam arī pēc gada jaunajā amatā noteikti tiks saglabāts iepriekšējais atalgojums. Tādējādi likumdevēja mērķis ir bijis nodrošināt taisnīgu un vienlīdzīgu atalgojuma sistēmu valsts pārvaldē, kas balstās uz principu, ka par analogu satura pienākumu veikšanu ir analogs atalgojums. Tādējādi jaunais regulējums nodrošina, ka ierēdnis nesaņem lielāku atalgojumu kā pārējie tikai tāpēc, ka amatā nonācis pārcelšanas rezultātā. Tā rezultātā šobrīd vairs nav tiesību normu, no kurām izrietētu ierēdņa tiesības pieprasīt, lai tam pārcelšanas gadījumā neierobežotu laiku saglabā iepriekšējo atalgojumu.</w:t>
      </w:r>
    </w:p>
    <w:p w14:paraId="23D2EC8F" w14:textId="3D81A054" w:rsidR="008F7ABB" w:rsidRDefault="008F7ABB" w:rsidP="008F7ABB">
      <w:pPr>
        <w:pStyle w:val="Default"/>
        <w:numPr>
          <w:ilvl w:val="0"/>
          <w:numId w:val="5"/>
        </w:numPr>
        <w:spacing w:line="276" w:lineRule="auto"/>
        <w:jc w:val="both"/>
        <w:rPr>
          <w:rFonts w:eastAsia="Times New Roman"/>
        </w:rPr>
      </w:pPr>
      <w:r>
        <w:rPr>
          <w:rFonts w:eastAsia="Times New Roman"/>
        </w:rPr>
        <w:t xml:space="preserve">Tas vien, ka pārcelšanas rezultātā pēc gada tiks samazināts atalgojums, pielīdzinot to atalgojumam, kāds atbilstoši tiesību normām pienākas par attiecīgā amata pienākumu pildīšanu, nevar tikt uzskatīts par ierēdņa cilvēktiesību būtisku aizskārumu. Tomēr amata mēnešalgas samazinājums joprojām var būt viena no pazīmēm, kas var liecināt par cilvēktiesību būtisku aizskārumu, piemēram, gadījumā, ja amata mēnešalgas samazinājums jaunajā amatā salīdzinājumā ar iepriekšējo ir tik ievērojams, ka ierēdnis ir spiests izvēlēties pamest civildienestu; tas var būt līdzvērtīgs atlaišanai. </w:t>
      </w:r>
    </w:p>
    <w:p w14:paraId="389F5F27" w14:textId="77777777" w:rsidR="008F7ABB" w:rsidRPr="008F7ABB" w:rsidRDefault="008F7ABB" w:rsidP="008F7ABB">
      <w:pPr>
        <w:pStyle w:val="Default"/>
        <w:spacing w:line="276" w:lineRule="auto"/>
        <w:ind w:left="360"/>
        <w:jc w:val="both"/>
        <w:rPr>
          <w:rFonts w:eastAsia="Times New Roman"/>
        </w:rPr>
      </w:pPr>
    </w:p>
    <w:p w14:paraId="036CB7AA" w14:textId="6F90C13B" w:rsidR="007D376D" w:rsidRPr="008F7ABB" w:rsidRDefault="007D376D" w:rsidP="008F7ABB">
      <w:pPr>
        <w:spacing w:before="240" w:line="276" w:lineRule="auto"/>
        <w:jc w:val="center"/>
        <w:rPr>
          <w:b/>
        </w:rPr>
      </w:pPr>
      <w:r w:rsidRPr="008F7ABB">
        <w:rPr>
          <w:b/>
        </w:rPr>
        <w:lastRenderedPageBreak/>
        <w:t>Latvijas Republikas Senāt</w:t>
      </w:r>
      <w:r w:rsidR="008F7ABB" w:rsidRPr="008F7ABB">
        <w:rPr>
          <w:b/>
        </w:rPr>
        <w:t>a</w:t>
      </w:r>
      <w:r w:rsidR="008F7ABB" w:rsidRPr="008F7ABB">
        <w:rPr>
          <w:b/>
        </w:rPr>
        <w:br/>
        <w:t>Administratīvo lietu departamenta</w:t>
      </w:r>
      <w:r w:rsidR="008F7ABB" w:rsidRPr="008F7ABB">
        <w:rPr>
          <w:b/>
        </w:rPr>
        <w:br/>
        <w:t xml:space="preserve">2025.gada 18.marta </w:t>
      </w:r>
    </w:p>
    <w:p w14:paraId="19CAE4D3" w14:textId="77777777" w:rsidR="008F7ABB" w:rsidRPr="008F7ABB" w:rsidRDefault="00BA57C4" w:rsidP="008F7ABB">
      <w:pPr>
        <w:spacing w:line="276" w:lineRule="auto"/>
        <w:contextualSpacing/>
        <w:jc w:val="center"/>
        <w:rPr>
          <w:b/>
        </w:rPr>
      </w:pPr>
      <w:r w:rsidRPr="008F7ABB">
        <w:rPr>
          <w:b/>
        </w:rPr>
        <w:t>LĒMUMS</w:t>
      </w:r>
    </w:p>
    <w:p w14:paraId="6796FCEC" w14:textId="113EA894" w:rsidR="008F7ABB" w:rsidRPr="008F7ABB" w:rsidRDefault="008F7ABB" w:rsidP="008F7ABB">
      <w:pPr>
        <w:spacing w:line="276" w:lineRule="auto"/>
        <w:contextualSpacing/>
        <w:jc w:val="center"/>
        <w:rPr>
          <w:b/>
          <w:bCs/>
        </w:rPr>
      </w:pPr>
      <w:r w:rsidRPr="008F7ABB">
        <w:rPr>
          <w:b/>
          <w:bCs/>
        </w:rPr>
        <w:t>Lieta Nr. A420224724</w:t>
      </w:r>
      <w:r w:rsidRPr="008F7ABB">
        <w:rPr>
          <w:b/>
          <w:bCs/>
          <w:lang w:eastAsia="lv-LV"/>
        </w:rPr>
        <w:t>, SKA-472/2025</w:t>
      </w:r>
    </w:p>
    <w:p w14:paraId="3F9C3441" w14:textId="6121CF1E" w:rsidR="00BA57C4" w:rsidRDefault="008F7ABB" w:rsidP="008F7ABB">
      <w:pPr>
        <w:spacing w:line="276" w:lineRule="auto"/>
        <w:contextualSpacing/>
        <w:jc w:val="center"/>
        <w:rPr>
          <w:b/>
        </w:rPr>
      </w:pPr>
      <w:r w:rsidRPr="008F7ABB">
        <w:rPr>
          <w:rFonts w:eastAsiaTheme="minorHAnsi"/>
          <w:color w:val="000000"/>
          <w:lang w:eastAsia="en-US"/>
        </w:rPr>
        <w:t xml:space="preserve"> </w:t>
      </w:r>
      <w:hyperlink r:id="rId7" w:history="1">
        <w:r w:rsidRPr="008F7ABB">
          <w:rPr>
            <w:rStyle w:val="Hyperlink"/>
            <w:rFonts w:eastAsiaTheme="minorHAnsi"/>
            <w:lang w:eastAsia="en-US"/>
          </w:rPr>
          <w:t>ECLI:LV:AT:2025:0318.A420224724.11.L</w:t>
        </w:r>
      </w:hyperlink>
    </w:p>
    <w:p w14:paraId="2FADAEC5" w14:textId="77777777" w:rsidR="008F7ABB" w:rsidRPr="008F7ABB" w:rsidRDefault="008F7ABB" w:rsidP="008F7ABB">
      <w:pPr>
        <w:spacing w:line="276" w:lineRule="auto"/>
        <w:contextualSpacing/>
        <w:jc w:val="center"/>
        <w:rPr>
          <w:b/>
        </w:rPr>
      </w:pPr>
    </w:p>
    <w:p w14:paraId="6C997E38" w14:textId="26D40638" w:rsidR="00213993" w:rsidRPr="00611009" w:rsidRDefault="00213993" w:rsidP="008F7ABB">
      <w:pPr>
        <w:spacing w:line="276" w:lineRule="auto"/>
        <w:ind w:firstLine="720"/>
        <w:contextualSpacing/>
        <w:jc w:val="both"/>
      </w:pPr>
      <w:r w:rsidRPr="00611009">
        <w:t>Senāts šādā sastāvā: senatore referente Līvija Slica, senatori Jānis Pleps</w:t>
      </w:r>
      <w:r w:rsidR="00F150F5" w:rsidRPr="00611009">
        <w:t xml:space="preserve"> un Ieva Višķere</w:t>
      </w:r>
    </w:p>
    <w:p w14:paraId="651A4B48" w14:textId="77777777" w:rsidR="00213993" w:rsidRPr="00611009" w:rsidRDefault="00213993" w:rsidP="008F7ABB">
      <w:pPr>
        <w:spacing w:line="276" w:lineRule="auto"/>
        <w:ind w:firstLine="720"/>
        <w:contextualSpacing/>
        <w:jc w:val="both"/>
      </w:pPr>
    </w:p>
    <w:p w14:paraId="36DC4CD7" w14:textId="3826CDA3" w:rsidR="00213993" w:rsidRPr="00611009" w:rsidRDefault="00910787" w:rsidP="008F7ABB">
      <w:pPr>
        <w:spacing w:line="276" w:lineRule="auto"/>
        <w:ind w:firstLine="720"/>
        <w:contextualSpacing/>
        <w:jc w:val="both"/>
      </w:pPr>
      <w:r w:rsidRPr="00611009">
        <w:t>r</w:t>
      </w:r>
      <w:r w:rsidR="00213993" w:rsidRPr="00611009">
        <w:t xml:space="preserve">akstveida procesā izskatīja </w:t>
      </w:r>
      <w:r w:rsidR="008F7ABB">
        <w:t xml:space="preserve">[pers. A] </w:t>
      </w:r>
      <w:r w:rsidR="00213993" w:rsidRPr="00611009">
        <w:t xml:space="preserve">blakus sūdzību </w:t>
      </w:r>
      <w:r w:rsidR="00213993" w:rsidRPr="00611009">
        <w:rPr>
          <w:color w:val="000000"/>
        </w:rPr>
        <w:t>par Administratīvās rajona tiesas 202</w:t>
      </w:r>
      <w:r w:rsidR="00F150F5" w:rsidRPr="00611009">
        <w:rPr>
          <w:color w:val="000000"/>
        </w:rPr>
        <w:t>5</w:t>
      </w:r>
      <w:r w:rsidR="00213993" w:rsidRPr="00611009">
        <w:rPr>
          <w:color w:val="000000"/>
        </w:rPr>
        <w:t xml:space="preserve">.gada </w:t>
      </w:r>
      <w:r w:rsidR="00F150F5" w:rsidRPr="00611009">
        <w:rPr>
          <w:color w:val="000000"/>
        </w:rPr>
        <w:t>10</w:t>
      </w:r>
      <w:r w:rsidR="00213993" w:rsidRPr="00611009">
        <w:rPr>
          <w:color w:val="000000"/>
        </w:rPr>
        <w:t>.</w:t>
      </w:r>
      <w:r w:rsidR="00F150F5" w:rsidRPr="00611009">
        <w:rPr>
          <w:color w:val="000000"/>
        </w:rPr>
        <w:t>janvāra</w:t>
      </w:r>
      <w:r w:rsidR="00213993" w:rsidRPr="00611009">
        <w:rPr>
          <w:color w:val="000000"/>
        </w:rPr>
        <w:t xml:space="preserve"> lēmumu, ar kuru </w:t>
      </w:r>
      <w:r w:rsidR="00F150F5" w:rsidRPr="00611009">
        <w:rPr>
          <w:color w:val="000000"/>
        </w:rPr>
        <w:t>izbeigta tiesvedība administratīvajā lietā Nr. </w:t>
      </w:r>
      <w:r w:rsidR="00F150F5" w:rsidRPr="00611009">
        <w:t>A420224724</w:t>
      </w:r>
      <w:r w:rsidR="00213993" w:rsidRPr="00611009">
        <w:rPr>
          <w:color w:val="000000"/>
        </w:rPr>
        <w:t>.</w:t>
      </w:r>
    </w:p>
    <w:p w14:paraId="35914278" w14:textId="77777777" w:rsidR="00213993" w:rsidRPr="00611009" w:rsidRDefault="00213993" w:rsidP="008F7ABB">
      <w:pPr>
        <w:spacing w:line="276" w:lineRule="auto"/>
        <w:ind w:firstLine="720"/>
        <w:contextualSpacing/>
        <w:jc w:val="both"/>
      </w:pPr>
    </w:p>
    <w:p w14:paraId="41AC4B70" w14:textId="63971B15" w:rsidR="00616FD6" w:rsidRPr="00611009" w:rsidRDefault="00213993" w:rsidP="008F7ABB">
      <w:pPr>
        <w:spacing w:line="276" w:lineRule="auto"/>
        <w:ind w:firstLine="720"/>
        <w:jc w:val="center"/>
        <w:rPr>
          <w:b/>
        </w:rPr>
      </w:pPr>
      <w:r w:rsidRPr="00611009">
        <w:rPr>
          <w:b/>
        </w:rPr>
        <w:t>Aprakstošā daļa</w:t>
      </w:r>
    </w:p>
    <w:p w14:paraId="1C3C7E03" w14:textId="77777777" w:rsidR="00213993" w:rsidRPr="00611009" w:rsidRDefault="00213993" w:rsidP="008F7ABB">
      <w:pPr>
        <w:spacing w:line="276" w:lineRule="auto"/>
        <w:ind w:firstLine="720"/>
        <w:jc w:val="center"/>
        <w:rPr>
          <w:color w:val="000000"/>
        </w:rPr>
      </w:pPr>
    </w:p>
    <w:p w14:paraId="11066A2C" w14:textId="068850FF" w:rsidR="00F150F5" w:rsidRPr="00611009" w:rsidRDefault="00213993" w:rsidP="008F7ABB">
      <w:pPr>
        <w:spacing w:line="276" w:lineRule="auto"/>
        <w:ind w:firstLine="720"/>
        <w:jc w:val="both"/>
      </w:pPr>
      <w:r w:rsidRPr="00611009">
        <w:t>[1] </w:t>
      </w:r>
      <w:r w:rsidR="00F150F5" w:rsidRPr="00611009">
        <w:t>Ar Ekonomikas ministrijas 2024.gada 13.septembra rīkojumu Nr. 4.1</w:t>
      </w:r>
      <w:r w:rsidR="00F150F5" w:rsidRPr="00611009">
        <w:noBreakHyphen/>
        <w:t xml:space="preserve">5.6/2024/347 „Par </w:t>
      </w:r>
      <w:r w:rsidR="008F7ABB">
        <w:t xml:space="preserve">[pers. A] </w:t>
      </w:r>
      <w:r w:rsidR="00F150F5" w:rsidRPr="00611009">
        <w:t>pārcelšanu” (turpmāk – rīkojums) pieteicēja</w:t>
      </w:r>
      <w:r w:rsidR="008F7ABB">
        <w:t xml:space="preserve"> [pers. A] </w:t>
      </w:r>
      <w:r w:rsidR="00F150F5" w:rsidRPr="00611009">
        <w:t xml:space="preserve"> pārcelta no Latvijas Investīciju un attīstības aģentūras </w:t>
      </w:r>
      <w:r w:rsidR="00057305" w:rsidRPr="00611009">
        <w:t xml:space="preserve">(turpmāk – aģentūra) </w:t>
      </w:r>
      <w:r w:rsidR="008F7ABB">
        <w:t xml:space="preserve">[amata nosaukums] </w:t>
      </w:r>
      <w:r w:rsidR="00F150F5" w:rsidRPr="00611009">
        <w:t>amata uz Ekonomikas ministrijas Eiropas Savienības un ārējo ekonomisko attiecību departamenta</w:t>
      </w:r>
      <w:r w:rsidR="008F7ABB">
        <w:t xml:space="preserve"> [amata nosaukums]</w:t>
      </w:r>
      <w:r w:rsidR="008B4BDF" w:rsidRPr="00611009">
        <w:t>, pamatojoties uz Valsts civildienesta likuma 37.panta pirmo, otro un trešo daļu</w:t>
      </w:r>
      <w:r w:rsidR="00F150F5" w:rsidRPr="00611009">
        <w:t>.</w:t>
      </w:r>
    </w:p>
    <w:p w14:paraId="451B0B42" w14:textId="1654AA0F" w:rsidR="00D46588" w:rsidRPr="00611009" w:rsidRDefault="00D46588" w:rsidP="008F7ABB">
      <w:pPr>
        <w:spacing w:line="276" w:lineRule="auto"/>
        <w:ind w:firstLine="720"/>
        <w:jc w:val="both"/>
      </w:pPr>
      <w:r w:rsidRPr="00611009">
        <w:t>Pieteicēj</w:t>
      </w:r>
      <w:r w:rsidR="008B4BDF" w:rsidRPr="00611009">
        <w:t xml:space="preserve">a vērsās administratīvajā tiesā </w:t>
      </w:r>
      <w:r w:rsidR="00710289" w:rsidRPr="00611009">
        <w:t xml:space="preserve">ar </w:t>
      </w:r>
      <w:r w:rsidR="008B4BDF" w:rsidRPr="00611009">
        <w:t>pieteikumu</w:t>
      </w:r>
      <w:r w:rsidR="00710289" w:rsidRPr="00611009">
        <w:t xml:space="preserve">, kurā </w:t>
      </w:r>
      <w:r w:rsidR="008B4BDF" w:rsidRPr="00611009">
        <w:t>lū</w:t>
      </w:r>
      <w:r w:rsidR="00710289" w:rsidRPr="00611009">
        <w:t>dz</w:t>
      </w:r>
      <w:r w:rsidR="00CD7D5E" w:rsidRPr="00611009">
        <w:t>a</w:t>
      </w:r>
      <w:r w:rsidR="008B4BDF" w:rsidRPr="00611009">
        <w:t xml:space="preserve"> atcelt rīkojumu.</w:t>
      </w:r>
    </w:p>
    <w:p w14:paraId="5A4C2C12" w14:textId="77777777" w:rsidR="00213993" w:rsidRPr="00611009" w:rsidRDefault="00213993" w:rsidP="008F7ABB">
      <w:pPr>
        <w:spacing w:line="276" w:lineRule="auto"/>
        <w:ind w:firstLine="720"/>
        <w:jc w:val="both"/>
      </w:pPr>
    </w:p>
    <w:p w14:paraId="5CF9663F" w14:textId="3EA9BFA1" w:rsidR="00213993" w:rsidRPr="00611009" w:rsidRDefault="00AF64E9" w:rsidP="008F7ABB">
      <w:pPr>
        <w:spacing w:line="276" w:lineRule="auto"/>
        <w:ind w:firstLine="720"/>
        <w:jc w:val="both"/>
      </w:pPr>
      <w:r w:rsidRPr="00611009">
        <w:t>[2] </w:t>
      </w:r>
      <w:r w:rsidR="00213993" w:rsidRPr="00611009">
        <w:t>Administratīvā rajona tiesa ar 202</w:t>
      </w:r>
      <w:r w:rsidR="008B4BDF" w:rsidRPr="00611009">
        <w:t>5</w:t>
      </w:r>
      <w:r w:rsidR="00213993" w:rsidRPr="00611009">
        <w:t xml:space="preserve">.gada </w:t>
      </w:r>
      <w:r w:rsidR="008B4BDF" w:rsidRPr="00611009">
        <w:t>10</w:t>
      </w:r>
      <w:r w:rsidR="00213993" w:rsidRPr="00611009">
        <w:t>.</w:t>
      </w:r>
      <w:r w:rsidR="008B4BDF" w:rsidRPr="00611009">
        <w:t>janvāra</w:t>
      </w:r>
      <w:r w:rsidR="00213993" w:rsidRPr="00611009">
        <w:t xml:space="preserve"> lēmumu </w:t>
      </w:r>
      <w:r w:rsidR="008B4BDF" w:rsidRPr="00611009">
        <w:t>izbeidza tiesvedību administratīvajā lietā</w:t>
      </w:r>
      <w:r w:rsidR="00213993" w:rsidRPr="00611009">
        <w:t xml:space="preserve">, pamatojoties uz Administratīvā procesa likuma </w:t>
      </w:r>
      <w:r w:rsidR="008B4BDF" w:rsidRPr="00611009">
        <w:t>282</w:t>
      </w:r>
      <w:r w:rsidR="00213993" w:rsidRPr="00611009">
        <w:t>.panta 1.punktu. Lēmums pamatots ar turpmāk minētajiem argumentiem.</w:t>
      </w:r>
    </w:p>
    <w:p w14:paraId="493E54BD" w14:textId="09DB9EE0" w:rsidR="00503F86" w:rsidRPr="00611009" w:rsidRDefault="00192D5E" w:rsidP="008F7ABB">
      <w:pPr>
        <w:spacing w:line="276" w:lineRule="auto"/>
        <w:ind w:firstLine="720"/>
        <w:jc w:val="both"/>
      </w:pPr>
      <w:r w:rsidRPr="00611009">
        <w:t>[</w:t>
      </w:r>
      <w:r w:rsidR="008B4BDF" w:rsidRPr="00611009">
        <w:t>2</w:t>
      </w:r>
      <w:r w:rsidR="00213993" w:rsidRPr="00611009">
        <w:t>.1</w:t>
      </w:r>
      <w:r w:rsidRPr="00611009">
        <w:t>] </w:t>
      </w:r>
      <w:r w:rsidR="00503F86" w:rsidRPr="00611009">
        <w:t xml:space="preserve">Administratīvā akta pazīmes noteic Administratīvā procesa likuma 1.panta trešā daļa. </w:t>
      </w:r>
      <w:r w:rsidR="00710289" w:rsidRPr="00611009">
        <w:t>A</w:t>
      </w:r>
      <w:r w:rsidR="00503F86" w:rsidRPr="00611009">
        <w:t>dministratīvais akts ir arī lēmums par amatpersonas tiesisk</w:t>
      </w:r>
      <w:r w:rsidR="00CD7D5E" w:rsidRPr="00611009">
        <w:t>ā</w:t>
      </w:r>
      <w:r w:rsidR="00503F86" w:rsidRPr="00611009">
        <w:t xml:space="preserve"> statusa nodibināšanu, maiņu</w:t>
      </w:r>
      <w:r w:rsidR="00710289" w:rsidRPr="00611009">
        <w:t>,</w:t>
      </w:r>
      <w:r w:rsidR="00503F86" w:rsidRPr="00611009">
        <w:t xml:space="preserve"> izbeigšanu vai šīs personas disciplināro sodīšanu, kā arī cits lēmums, ja tas būtiski ierobežo amatpersonas cilvēktiesības.</w:t>
      </w:r>
    </w:p>
    <w:p w14:paraId="3B76BBAF" w14:textId="292FE911" w:rsidR="00503F86" w:rsidRPr="00611009" w:rsidRDefault="00503F86" w:rsidP="008F7ABB">
      <w:pPr>
        <w:spacing w:line="276" w:lineRule="auto"/>
        <w:ind w:firstLine="720"/>
        <w:jc w:val="both"/>
      </w:pPr>
      <w:r w:rsidRPr="00611009">
        <w:t xml:space="preserve">Pārbaudot pazīmes, kas var liecināt, ka ar </w:t>
      </w:r>
      <w:r w:rsidR="00CD7D5E" w:rsidRPr="00611009">
        <w:t xml:space="preserve">pieteicējas </w:t>
      </w:r>
      <w:r w:rsidRPr="00611009">
        <w:t xml:space="preserve">pārcelšanu ir būtiski aizskartas </w:t>
      </w:r>
      <w:r w:rsidR="00CD7D5E" w:rsidRPr="00611009">
        <w:t>viņas</w:t>
      </w:r>
      <w:r w:rsidRPr="00611009">
        <w:t xml:space="preserve"> cilvēktiesības, atzīstams, ka rīkojums nav uzskatāms par administratīvo aktu.</w:t>
      </w:r>
    </w:p>
    <w:p w14:paraId="5B131D31" w14:textId="25CD6EA5" w:rsidR="00503F86" w:rsidRPr="00611009" w:rsidRDefault="00503F86" w:rsidP="008F7ABB">
      <w:pPr>
        <w:spacing w:line="276" w:lineRule="auto"/>
        <w:ind w:firstLine="720"/>
        <w:jc w:val="both"/>
      </w:pPr>
      <w:r w:rsidRPr="00611009">
        <w:t>Ekonomikas ministrija pirms pieteicējas pārcelšanas vērtējusi pārcelšanas pieļaujamību</w:t>
      </w:r>
      <w:r w:rsidR="00710289" w:rsidRPr="00611009">
        <w:t xml:space="preserve">, </w:t>
      </w:r>
      <w:r w:rsidRPr="00611009">
        <w:t>motivāciju</w:t>
      </w:r>
      <w:r w:rsidR="00710289" w:rsidRPr="00611009">
        <w:t xml:space="preserve"> un</w:t>
      </w:r>
      <w:r w:rsidRPr="00611009">
        <w:t xml:space="preserve"> lietderību, noskaidrojusi un izvērtējusi pieteicējas viedokli, ņēmusi vērā pieteicējas profesionālo pieredzi un zināšanas, vienlaikus norādot, ka iebildumus saistībā ar jaunās darbavietas fizisku pieejamību pieteicēja nav izvirzījusi, turklāt abas iestādes atrodas Rīgas centrā.</w:t>
      </w:r>
    </w:p>
    <w:p w14:paraId="733ACB56" w14:textId="2868747B" w:rsidR="00FE7E92" w:rsidRPr="00611009" w:rsidRDefault="00FE7E92" w:rsidP="008F7ABB">
      <w:pPr>
        <w:spacing w:line="276" w:lineRule="auto"/>
        <w:ind w:firstLine="720"/>
        <w:jc w:val="both"/>
      </w:pPr>
      <w:r w:rsidRPr="00611009">
        <w:t>[</w:t>
      </w:r>
      <w:r w:rsidR="008B4BDF" w:rsidRPr="00611009">
        <w:t>2</w:t>
      </w:r>
      <w:r w:rsidR="00213993" w:rsidRPr="00611009">
        <w:t>.</w:t>
      </w:r>
      <w:r w:rsidR="0037766A" w:rsidRPr="00611009">
        <w:t>2</w:t>
      </w:r>
      <w:r w:rsidRPr="00611009">
        <w:t>] </w:t>
      </w:r>
      <w:r w:rsidR="00503F86" w:rsidRPr="00611009">
        <w:t xml:space="preserve">Likumdevējs 2022.gada 2.jūnija likuma „Grozījumi Valsts civildienesta likumā” anotācijā ir sniedzis skaidrojumu Valsts civildienesta likuma 37.panta ceturtās daļas </w:t>
      </w:r>
      <w:r w:rsidR="00CD7D5E" w:rsidRPr="00611009">
        <w:t>grozījumu</w:t>
      </w:r>
      <w:r w:rsidR="00503F86" w:rsidRPr="00611009">
        <w:t xml:space="preserve"> nepieciešamībai, proti, ierēdni var pārcelt, lai nodrošinātu labu pārvaldību, it sevišķi civildienesta uzdevumu efektīvu izpildi un sabiedrības uzticību civildienestam, kā arī veicinātu ierēdņa kvalifikācijas izaugsmi. Vienlaikus, ievērojot to, ka šāda pārcelšana var skart ierēdņa cilvēktiesības uz īpašumu, ir jāparedz saprātīgs laiks, lai varētu pielāgoties jaunajiem apstākļiem un nākotnes atalgojuma samazinājumam. </w:t>
      </w:r>
      <w:r w:rsidR="00503F86" w:rsidRPr="00611009">
        <w:lastRenderedPageBreak/>
        <w:t>Gada termiņš izvēlēts kā saprātīgs laika periods, kurā ierēdnim ir dots laiks psiholoģiski sagatavoties tam, ka gaidāms mēnešalgas samazinājums vai arī, gadījumā, ja valsts civildienesta ierēdnim šāds mēnešalgas samazinājums nav pieņemams, – ir dots laiks sameklēt jaunu darba vietu.</w:t>
      </w:r>
    </w:p>
    <w:p w14:paraId="5B4F4AA6" w14:textId="74C0D965" w:rsidR="00AD7C97" w:rsidRPr="00611009" w:rsidRDefault="00710289" w:rsidP="008F7ABB">
      <w:pPr>
        <w:spacing w:line="276" w:lineRule="auto"/>
        <w:ind w:firstLine="720"/>
        <w:jc w:val="both"/>
      </w:pPr>
      <w:r w:rsidRPr="00611009">
        <w:t>Tādējādi</w:t>
      </w:r>
      <w:r w:rsidR="00AD7C97" w:rsidRPr="00611009">
        <w:t xml:space="preserve"> likumdevējs jau ir veicis attiecīgu lietderības un samērīguma izvērtējumu, apzināti ir noteicis gada termiņu un atzinis, ka šāds termiņš ir saprātīgs. Savukārt ierēdņa amata maiņa pati par sevi nav ierēdņa tiesiskā statusa maiņa. Proti, ierēdnim atbilstoši Valsts civildienesta likuma 22.panta 1.punktam ir tiesības uz pastāvīgu civildienestu, nevis noteiktu amatu.</w:t>
      </w:r>
    </w:p>
    <w:p w14:paraId="7312A47C" w14:textId="39D5AFF6" w:rsidR="001E6575" w:rsidRPr="00611009" w:rsidRDefault="001E6575" w:rsidP="008F7ABB">
      <w:pPr>
        <w:spacing w:line="276" w:lineRule="auto"/>
        <w:ind w:firstLine="720"/>
        <w:jc w:val="both"/>
      </w:pPr>
      <w:r w:rsidRPr="00611009">
        <w:t>[2.3] Pieteicējai ar rīkojumu netiek samazināts (vai mainīts) līdzšinējās mēnešalgas apmērs. Mēnešalgas apmērs ir terminēts uz gadu un to paredz Valsts civildienesta likuma 37.panta ceturtā daļa.</w:t>
      </w:r>
    </w:p>
    <w:p w14:paraId="33F38A1B" w14:textId="77777777" w:rsidR="00D4393B" w:rsidRPr="00611009" w:rsidRDefault="00D4393B" w:rsidP="008F7ABB">
      <w:pPr>
        <w:spacing w:line="276" w:lineRule="auto"/>
        <w:ind w:firstLine="720"/>
        <w:jc w:val="both"/>
      </w:pPr>
      <w:r w:rsidRPr="00611009">
        <w:t>Ierēdnim valsts pārvaldē nav savu interešu, ierēdnim tiesības ieņemt konkrētu amatu nav garantētas, bet ir tiesības uz dienestu kopumā. Ierēdnim ir pienākums kalpot valsts un visas sabiedrības interesēs. Ierēdnim ir jārēķinās ar neērtībām, kas saistītas ar pārcelšanu citā dienesta vietā, un vienīgi būtiski personiski iemesli vai ārkārtējas ciešanas, kas veido būtisku cilvēktiesību aizskārumu, var būt šķērslis pārcelšanai.</w:t>
      </w:r>
    </w:p>
    <w:p w14:paraId="16AFA2CE" w14:textId="0A9291E4" w:rsidR="00D4393B" w:rsidRPr="00611009" w:rsidRDefault="00D4393B" w:rsidP="008F7ABB">
      <w:pPr>
        <w:spacing w:line="276" w:lineRule="auto"/>
        <w:ind w:firstLine="720"/>
        <w:jc w:val="both"/>
      </w:pPr>
      <w:r w:rsidRPr="00611009">
        <w:t>Konkrētajā gadījumā tiesa nekonstatē, ka pieteicējai tiktu būtiski aizskartas viņas cilvēktiesības, kā arī to, ka ar pārcelšanu tiktu radītas ārkārtējas ciešanas.</w:t>
      </w:r>
    </w:p>
    <w:p w14:paraId="3EA376AD" w14:textId="77777777" w:rsidR="00A055DA" w:rsidRPr="00611009" w:rsidRDefault="00A055DA" w:rsidP="008F7ABB">
      <w:pPr>
        <w:spacing w:line="276" w:lineRule="auto"/>
        <w:ind w:firstLine="720"/>
        <w:jc w:val="both"/>
        <w:rPr>
          <w:color w:val="000000"/>
        </w:rPr>
      </w:pPr>
    </w:p>
    <w:p w14:paraId="5622AC63" w14:textId="77777777" w:rsidR="00FE58BD" w:rsidRPr="00611009" w:rsidRDefault="002F3FB4" w:rsidP="008F7ABB">
      <w:pPr>
        <w:spacing w:line="276" w:lineRule="auto"/>
        <w:ind w:firstLine="720"/>
        <w:jc w:val="both"/>
        <w:rPr>
          <w:lang w:eastAsia="lv-LV"/>
        </w:rPr>
      </w:pPr>
      <w:r w:rsidRPr="00611009">
        <w:rPr>
          <w:color w:val="000000"/>
        </w:rPr>
        <w:t>[</w:t>
      </w:r>
      <w:r w:rsidR="008B4BDF" w:rsidRPr="00611009">
        <w:rPr>
          <w:color w:val="000000"/>
        </w:rPr>
        <w:t>3</w:t>
      </w:r>
      <w:r w:rsidRPr="00611009">
        <w:rPr>
          <w:color w:val="000000"/>
        </w:rPr>
        <w:t>] </w:t>
      </w:r>
      <w:r w:rsidR="00FB1330" w:rsidRPr="00611009">
        <w:t xml:space="preserve">Par </w:t>
      </w:r>
      <w:r w:rsidR="008B4BDF" w:rsidRPr="00611009">
        <w:t>minēto</w:t>
      </w:r>
      <w:r w:rsidR="00540AF3" w:rsidRPr="00611009">
        <w:t xml:space="preserve"> </w:t>
      </w:r>
      <w:r w:rsidR="00FB1330" w:rsidRPr="00611009">
        <w:t xml:space="preserve">lēmumu </w:t>
      </w:r>
      <w:r w:rsidR="00641825" w:rsidRPr="00611009">
        <w:t>pieteicēj</w:t>
      </w:r>
      <w:r w:rsidR="008B4BDF" w:rsidRPr="00611009">
        <w:t>a</w:t>
      </w:r>
      <w:r w:rsidR="00FB1330" w:rsidRPr="00611009">
        <w:t xml:space="preserve"> iesniedza bl</w:t>
      </w:r>
      <w:r w:rsidR="00FB1330" w:rsidRPr="00611009">
        <w:rPr>
          <w:lang w:eastAsia="lv-LV"/>
        </w:rPr>
        <w:t>akus sūdzību</w:t>
      </w:r>
      <w:r w:rsidR="006426C8" w:rsidRPr="00611009">
        <w:rPr>
          <w:lang w:eastAsia="lv-LV"/>
        </w:rPr>
        <w:t xml:space="preserve">. </w:t>
      </w:r>
      <w:r w:rsidR="00FE58BD" w:rsidRPr="00611009">
        <w:rPr>
          <w:lang w:eastAsia="lv-LV"/>
        </w:rPr>
        <w:t>Blakus sūdzība pamatota ar turpmāk minētajiem argumentiem.</w:t>
      </w:r>
    </w:p>
    <w:p w14:paraId="79E7A53E" w14:textId="0D114A90" w:rsidR="001E1A63" w:rsidRPr="00611009" w:rsidRDefault="00FE58BD" w:rsidP="008F7ABB">
      <w:pPr>
        <w:spacing w:line="276" w:lineRule="auto"/>
        <w:ind w:firstLine="720"/>
        <w:jc w:val="both"/>
      </w:pPr>
      <w:r w:rsidRPr="00611009">
        <w:rPr>
          <w:lang w:eastAsia="lv-LV"/>
        </w:rPr>
        <w:t>[3.1]</w:t>
      </w:r>
      <w:r w:rsidR="003451AD" w:rsidRPr="00611009">
        <w:rPr>
          <w:lang w:eastAsia="lv-LV"/>
        </w:rPr>
        <w:t> </w:t>
      </w:r>
      <w:r w:rsidR="003451AD" w:rsidRPr="00611009">
        <w:t>Tiesa nav mēģinājusi noskaidrot, kāda konkrēti pieteicējai tiks noteikta mēnešalga</w:t>
      </w:r>
      <w:r w:rsidR="00710289" w:rsidRPr="00611009">
        <w:t xml:space="preserve"> no </w:t>
      </w:r>
      <w:r w:rsidR="003451AD" w:rsidRPr="00611009">
        <w:t>2025.gada 16.septembr</w:t>
      </w:r>
      <w:r w:rsidR="00710289" w:rsidRPr="00611009">
        <w:t>a</w:t>
      </w:r>
      <w:r w:rsidR="003451AD" w:rsidRPr="00611009">
        <w:t>, bet tā vietā</w:t>
      </w:r>
      <w:r w:rsidR="00710289" w:rsidRPr="00611009">
        <w:t xml:space="preserve"> </w:t>
      </w:r>
      <w:r w:rsidR="003451AD" w:rsidRPr="00611009">
        <w:t>norādījusi, ka nākotnes mēnešalgas apmēram nav nozīmes, jo pieteicējai ir iespēja līdz mēnešalgas samazināšanas brīdim izlemt, vai turpināt darbu ministrijā vai arī izbeigt civildienesta attiecības.</w:t>
      </w:r>
    </w:p>
    <w:p w14:paraId="535BCE1B" w14:textId="1C23F2F8" w:rsidR="003451AD" w:rsidRPr="00611009" w:rsidRDefault="003451AD" w:rsidP="008F7ABB">
      <w:pPr>
        <w:spacing w:line="276" w:lineRule="auto"/>
        <w:ind w:firstLine="720"/>
        <w:jc w:val="both"/>
      </w:pPr>
      <w:r w:rsidRPr="00611009">
        <w:t xml:space="preserve">[3.2] Tiesa </w:t>
      </w:r>
      <w:r w:rsidR="00A7132F" w:rsidRPr="00611009">
        <w:t>nav</w:t>
      </w:r>
      <w:r w:rsidRPr="00611009">
        <w:t xml:space="preserve"> noskaidrojusi, vai ministrija ir izvērtējusi pēc būtības pieteicējas izteiktos iebildumus pret pārcelšanu uz zemāku amatu.</w:t>
      </w:r>
    </w:p>
    <w:p w14:paraId="5D896DCE" w14:textId="634B3A2E" w:rsidR="003451AD" w:rsidRPr="00611009" w:rsidRDefault="003451AD" w:rsidP="008F7ABB">
      <w:pPr>
        <w:spacing w:line="276" w:lineRule="auto"/>
        <w:ind w:firstLine="720"/>
        <w:jc w:val="both"/>
      </w:pPr>
      <w:r w:rsidRPr="00611009">
        <w:t>[3.3] Tiesa nav ņēmusi vērā to, ka rīkojums pēc savas juridiskās būtības ir pielīdzināms rīkojumam par ierēdņa mēnešalgas samazināšanu. Atbilstoši tiesu praksei iestādes lēmums, ar kuru tiek samazināta ierēdņa mēnešalga, ir uzskatāms par administratīvo aktu. Turklāt atbilstoši Administratīvā procesa likuma 1.panta trešās daļas trešajā teikumā ietvertajam jēdziena „administratīvais akts” skaidrojumam šāda satura administratīvais akts atbilst tieši tai teikuma sadaļai, kur norādīts, ka administratīvais akts ir arī cits lēmums, ja tas būtiski ierobežo amatpersonas cilvēktiesības.</w:t>
      </w:r>
    </w:p>
    <w:p w14:paraId="0DD06016" w14:textId="5C756EA1" w:rsidR="003451AD" w:rsidRPr="00611009" w:rsidRDefault="003451AD" w:rsidP="008F7ABB">
      <w:pPr>
        <w:spacing w:line="276" w:lineRule="auto"/>
        <w:ind w:firstLine="720"/>
        <w:jc w:val="both"/>
      </w:pPr>
      <w:r w:rsidRPr="00611009">
        <w:t>Atbilstoši tiesu praksei rīkojumam par mēnešalgas samazināšanu ir jāsatur visas būtiskās sastāvdaļas, t.sk. jābūt norādītam lietderības pamatojumam šāda lēmuma pieņemšanai, par kura esību var pārliecināties tikai administratīvā procesa kārtībā</w:t>
      </w:r>
      <w:r w:rsidR="00393E14" w:rsidRPr="00611009">
        <w:t>.</w:t>
      </w:r>
      <w:r w:rsidR="006E1EC5" w:rsidRPr="00611009">
        <w:t xml:space="preserve"> </w:t>
      </w:r>
      <w:r w:rsidR="00393E14" w:rsidRPr="00611009">
        <w:t>L</w:t>
      </w:r>
      <w:r w:rsidR="006E1EC5" w:rsidRPr="00611009">
        <w:t xml:space="preserve">īdz ar to arī </w:t>
      </w:r>
      <w:r w:rsidR="00393E14" w:rsidRPr="00611009">
        <w:t xml:space="preserve">par </w:t>
      </w:r>
      <w:r w:rsidR="006E1EC5" w:rsidRPr="00611009">
        <w:t xml:space="preserve">rīkojuma atbilstību tiesību normām (t.i., vai tas satur lietderības pamatojumu) ir iespējams pārliecināties tikai un vienīgi administratīvā procesa kārtībā, izskatot lietu pēc būtības. </w:t>
      </w:r>
    </w:p>
    <w:p w14:paraId="61CC671B" w14:textId="5274E805" w:rsidR="0095387A" w:rsidRPr="00611009" w:rsidRDefault="00393E14" w:rsidP="008F7ABB">
      <w:pPr>
        <w:spacing w:line="276" w:lineRule="auto"/>
        <w:ind w:firstLine="720"/>
        <w:jc w:val="both"/>
      </w:pPr>
      <w:r w:rsidRPr="00611009">
        <w:t>A</w:t>
      </w:r>
      <w:r w:rsidR="006E1EC5" w:rsidRPr="00611009">
        <w:t>r rīkojumu piet</w:t>
      </w:r>
      <w:r w:rsidRPr="00611009">
        <w:t>e</w:t>
      </w:r>
      <w:r w:rsidR="006E1EC5" w:rsidRPr="00611009">
        <w:t>icējai kā ierēdnei tiek samazināta mēnešalga jeb būtiski aizskartas pieteicējas cilvēktiesības.</w:t>
      </w:r>
    </w:p>
    <w:p w14:paraId="19AF8489" w14:textId="24DF52B1" w:rsidR="006E1EC5" w:rsidRPr="00611009" w:rsidRDefault="006E1EC5" w:rsidP="008F7ABB">
      <w:pPr>
        <w:spacing w:line="276" w:lineRule="auto"/>
        <w:ind w:firstLine="720"/>
        <w:jc w:val="both"/>
      </w:pPr>
      <w:r w:rsidRPr="00611009">
        <w:t xml:space="preserve">[3.4] Nekorekta ir tiesas norāde, ka likumdevējs, </w:t>
      </w:r>
      <w:r w:rsidR="00393E14" w:rsidRPr="00611009">
        <w:t>izdarot</w:t>
      </w:r>
      <w:r w:rsidRPr="00611009">
        <w:t xml:space="preserve"> grozījumus Valsts civildienesta likuma 37.pantā un paredzot mēnešalgas samazināšanas iespējas, ir jau tiesas vietā veicis attiecīgu lietderības un samērīguma izvērtējumu. Tikai tiesas kontroles </w:t>
      </w:r>
      <w:r w:rsidRPr="00611009">
        <w:lastRenderedPageBreak/>
        <w:t xml:space="preserve">rezultātā pieteicēja kā ierēdne faktiski var pārliecināties, vai ministrija ar vienkāršotu un formālu pamatojumu ir tiesīga pieteicēju pazemināt amatā un tādējādi ilgstošā termiņā nelabvēlīgi ierobežot </w:t>
      </w:r>
      <w:r w:rsidR="00E079A7" w:rsidRPr="00611009">
        <w:t>pieteicējas</w:t>
      </w:r>
      <w:r w:rsidRPr="00611009">
        <w:t xml:space="preserve"> subjektīvās tiesības turpināt saņemt līdzšinējo mēnešalgu.</w:t>
      </w:r>
    </w:p>
    <w:p w14:paraId="6FCC93A1" w14:textId="77777777" w:rsidR="00057305" w:rsidRPr="00611009" w:rsidRDefault="00057305" w:rsidP="008F7ABB">
      <w:pPr>
        <w:spacing w:line="276" w:lineRule="auto"/>
        <w:ind w:firstLine="720"/>
        <w:jc w:val="both"/>
      </w:pPr>
    </w:p>
    <w:p w14:paraId="74C742DC" w14:textId="0F341350" w:rsidR="00057305" w:rsidRPr="00611009" w:rsidRDefault="00057305" w:rsidP="008F7ABB">
      <w:pPr>
        <w:spacing w:line="276" w:lineRule="auto"/>
        <w:ind w:firstLine="720"/>
        <w:jc w:val="both"/>
      </w:pPr>
      <w:r w:rsidRPr="00611009">
        <w:t>[4] </w:t>
      </w:r>
      <w:r w:rsidR="009B5049" w:rsidRPr="00611009">
        <w:t>Aģentūra paskaidrojumos par pieteicējas blakus sūdzību norādīja, ka tā ir nepamatota.</w:t>
      </w:r>
    </w:p>
    <w:p w14:paraId="167A0124" w14:textId="77777777" w:rsidR="006E1EC5" w:rsidRPr="00611009" w:rsidRDefault="006E1EC5" w:rsidP="008F7ABB">
      <w:pPr>
        <w:spacing w:line="276" w:lineRule="auto"/>
        <w:ind w:firstLine="720"/>
        <w:jc w:val="both"/>
      </w:pPr>
    </w:p>
    <w:p w14:paraId="51A8875A" w14:textId="77777777" w:rsidR="009149A2" w:rsidRPr="00611009" w:rsidRDefault="009149A2" w:rsidP="008F7ABB">
      <w:pPr>
        <w:spacing w:line="276" w:lineRule="auto"/>
        <w:jc w:val="center"/>
        <w:rPr>
          <w:b/>
        </w:rPr>
      </w:pPr>
      <w:r w:rsidRPr="00611009">
        <w:rPr>
          <w:b/>
        </w:rPr>
        <w:t>Motīvu daļa</w:t>
      </w:r>
    </w:p>
    <w:p w14:paraId="051D573E" w14:textId="77777777" w:rsidR="009149A2" w:rsidRPr="00611009" w:rsidRDefault="009149A2" w:rsidP="008F7ABB">
      <w:pPr>
        <w:spacing w:line="276" w:lineRule="auto"/>
        <w:ind w:firstLine="720"/>
        <w:jc w:val="both"/>
      </w:pPr>
    </w:p>
    <w:p w14:paraId="610ABC9A" w14:textId="77777777" w:rsidR="00A7132F" w:rsidRPr="00611009" w:rsidRDefault="003E524E" w:rsidP="008F7ABB">
      <w:pPr>
        <w:spacing w:line="276" w:lineRule="auto"/>
        <w:ind w:firstLine="720"/>
        <w:jc w:val="both"/>
      </w:pPr>
      <w:r w:rsidRPr="00611009">
        <w:rPr>
          <w:color w:val="000000"/>
        </w:rPr>
        <w:t>[</w:t>
      </w:r>
      <w:r w:rsidR="00057305" w:rsidRPr="00611009">
        <w:rPr>
          <w:color w:val="000000"/>
        </w:rPr>
        <w:t>5</w:t>
      </w:r>
      <w:r w:rsidRPr="00611009">
        <w:rPr>
          <w:color w:val="000000"/>
        </w:rPr>
        <w:t>] </w:t>
      </w:r>
      <w:r w:rsidR="00A7132F" w:rsidRPr="00611009">
        <w:rPr>
          <w:color w:val="000000"/>
        </w:rPr>
        <w:t xml:space="preserve">Blakus sūdzības tiesvedībā ir izvērtējams jautājums, vai </w:t>
      </w:r>
      <w:r w:rsidR="00A7132F" w:rsidRPr="00611009">
        <w:t>rīkojums par ierēdņa pārcelšanu atbilstoši Valsts civildienesta likuma 37.panta ceturtajai daļai redakcijā, kas ir spēkā no 2022.gada 1.jūlija, ir uzskatāms par administratīvo aktu</w:t>
      </w:r>
      <w:r w:rsidR="00A7132F" w:rsidRPr="00611009">
        <w:rPr>
          <w:color w:val="000000"/>
        </w:rPr>
        <w:t>.</w:t>
      </w:r>
    </w:p>
    <w:p w14:paraId="21DBFEDF" w14:textId="73F24F5C" w:rsidR="00854AB3" w:rsidRPr="00611009" w:rsidRDefault="00854AB3" w:rsidP="008F7ABB">
      <w:pPr>
        <w:spacing w:line="276" w:lineRule="auto"/>
        <w:ind w:firstLine="720"/>
        <w:jc w:val="both"/>
        <w:rPr>
          <w:color w:val="000000"/>
        </w:rPr>
      </w:pPr>
    </w:p>
    <w:p w14:paraId="7C54D43C" w14:textId="3BEED586" w:rsidR="004A566F" w:rsidRDefault="00E21452" w:rsidP="008F7ABB">
      <w:pPr>
        <w:spacing w:line="276" w:lineRule="auto"/>
        <w:ind w:firstLine="720"/>
        <w:jc w:val="both"/>
        <w:rPr>
          <w:rFonts w:ascii="Segoe UI" w:hAnsi="Segoe UI" w:cs="Segoe UI"/>
          <w:sz w:val="18"/>
          <w:szCs w:val="18"/>
        </w:rPr>
      </w:pPr>
      <w:r w:rsidRPr="00611009">
        <w:rPr>
          <w:color w:val="000000"/>
        </w:rPr>
        <w:t>[</w:t>
      </w:r>
      <w:r w:rsidR="00057305" w:rsidRPr="00611009">
        <w:rPr>
          <w:color w:val="000000"/>
        </w:rPr>
        <w:t>6</w:t>
      </w:r>
      <w:r w:rsidRPr="00611009">
        <w:rPr>
          <w:color w:val="000000"/>
        </w:rPr>
        <w:t>] </w:t>
      </w:r>
      <w:r w:rsidR="005D7D1F" w:rsidRPr="00611009">
        <w:rPr>
          <w:color w:val="000000"/>
        </w:rPr>
        <w:t>Pirmās instances tiesa pamatoti norādījusi, ka a</w:t>
      </w:r>
      <w:r w:rsidR="00E96416" w:rsidRPr="00611009">
        <w:rPr>
          <w:color w:val="000000"/>
        </w:rPr>
        <w:t>tbilstoši Senāta judikatūrai ierēdņa amata maiņa pati par sevi nav ierēdņa tiesiskā statusa maiņa, jo ierēdnim ir tiesības uz pastāvīgu civildienestu, nevis uz noteiktu amatu. Tādējādi vispārīgi atbilstoši Administratīvā procesa likuma 1.panta trešajai daļai lēmums par ierēdņa pārcelšanu nav administratīvais akts. Taču, ja lēmums par ierēdņa pārcelšanu būtiski ierobežo ierēdņa cilvēktiesības, tas ir atzīstams par administratīvo aktu</w:t>
      </w:r>
      <w:r w:rsidR="001F41A6" w:rsidRPr="00611009">
        <w:rPr>
          <w:color w:val="000000"/>
        </w:rPr>
        <w:t xml:space="preserve"> (</w:t>
      </w:r>
      <w:r w:rsidR="00523CE0" w:rsidRPr="00611009">
        <w:rPr>
          <w:i/>
          <w:iCs/>
          <w:color w:val="000000"/>
        </w:rPr>
        <w:t>Senāta 2017.gada 15.augusta lēmuma lietā Nr. </w:t>
      </w:r>
      <w:hyperlink r:id="rId8" w:history="1">
        <w:r w:rsidR="00523CE0" w:rsidRPr="00611009">
          <w:rPr>
            <w:rStyle w:val="Hyperlink"/>
            <w:i/>
            <w:iCs/>
          </w:rPr>
          <w:t>SKA-1251/2017</w:t>
        </w:r>
      </w:hyperlink>
      <w:r w:rsidR="00523CE0" w:rsidRPr="00611009">
        <w:rPr>
          <w:i/>
          <w:iCs/>
          <w:color w:val="000000"/>
        </w:rPr>
        <w:t>, A420274617, 5.punkts</w:t>
      </w:r>
      <w:r w:rsidR="001F41A6" w:rsidRPr="00611009">
        <w:rPr>
          <w:color w:val="000000"/>
        </w:rPr>
        <w:t>)</w:t>
      </w:r>
      <w:r w:rsidR="00E96416" w:rsidRPr="00611009">
        <w:rPr>
          <w:color w:val="000000"/>
        </w:rPr>
        <w:t>.</w:t>
      </w:r>
    </w:p>
    <w:p w14:paraId="13DDF43D" w14:textId="407157FC" w:rsidR="004015F7" w:rsidRPr="00611009" w:rsidRDefault="00CD7D5E" w:rsidP="008F7ABB">
      <w:pPr>
        <w:spacing w:line="276" w:lineRule="auto"/>
        <w:ind w:firstLine="720"/>
        <w:jc w:val="both"/>
      </w:pPr>
      <w:r w:rsidRPr="00611009">
        <w:rPr>
          <w:color w:val="000000"/>
        </w:rPr>
        <w:t>Senāta judikatūrā arī izteiktas vairākas atziņas par to, kādos gadījumos ir pamats uzskatīt, ka pārcelšana būtiski ierobežo ierēdņa cilvēktiesības.</w:t>
      </w:r>
      <w:r w:rsidRPr="00611009">
        <w:rPr>
          <w:rFonts w:ascii="Segoe UI" w:hAnsi="Segoe UI" w:cs="Segoe UI"/>
          <w:sz w:val="18"/>
          <w:szCs w:val="18"/>
        </w:rPr>
        <w:t xml:space="preserve"> </w:t>
      </w:r>
      <w:r w:rsidR="004015F7" w:rsidRPr="00611009">
        <w:t xml:space="preserve">Tiesa lēmumā ir pareizi norādījusi, ka Senāta līdzšinējā praksē </w:t>
      </w:r>
      <w:r w:rsidR="004015F7" w:rsidRPr="00611009">
        <w:rPr>
          <w:color w:val="000000"/>
        </w:rPr>
        <w:t xml:space="preserve">atzīts, ka pastāv </w:t>
      </w:r>
      <w:r w:rsidR="004015F7" w:rsidRPr="00611009">
        <w:t xml:space="preserve">četras pazīmes, kas var liecināt par to, vai ar pārcelšanu citā amatā ir būtiski aizskartas </w:t>
      </w:r>
      <w:r w:rsidR="004A566F">
        <w:t>ierēdņa</w:t>
      </w:r>
      <w:r w:rsidR="004015F7" w:rsidRPr="00611009">
        <w:t xml:space="preserve"> cilvēktiesības:</w:t>
      </w:r>
    </w:p>
    <w:p w14:paraId="44EF85D3" w14:textId="780FD7A2" w:rsidR="004015F7" w:rsidRPr="00611009" w:rsidRDefault="004015F7" w:rsidP="008F7ABB">
      <w:pPr>
        <w:pStyle w:val="ListParagraph"/>
        <w:numPr>
          <w:ilvl w:val="0"/>
          <w:numId w:val="4"/>
        </w:numPr>
        <w:spacing w:line="276" w:lineRule="auto"/>
        <w:ind w:left="0" w:firstLine="709"/>
        <w:jc w:val="both"/>
      </w:pPr>
      <w:r w:rsidRPr="00611009">
        <w:t xml:space="preserve">ierēdņa viedokļa </w:t>
      </w:r>
      <w:r w:rsidR="004A566F">
        <w:t>ne</w:t>
      </w:r>
      <w:r w:rsidRPr="00611009">
        <w:t xml:space="preserve">uzklausīšana un </w:t>
      </w:r>
      <w:r w:rsidR="004A566F">
        <w:t>ne</w:t>
      </w:r>
      <w:r w:rsidRPr="00611009">
        <w:t>izvērtēšana pirms lēmuma par pārcelšanu pieņemšanas (personas neuzklausīšana pirms to skaroša lēmuma pieņemšanas būtu pretēja cilvēktiesībām uz cilvēka cieņas aizsardzību);</w:t>
      </w:r>
    </w:p>
    <w:p w14:paraId="33EDDC4D" w14:textId="5CB3A2D6" w:rsidR="004015F7" w:rsidRPr="00611009" w:rsidRDefault="004015F7" w:rsidP="008F7ABB">
      <w:pPr>
        <w:pStyle w:val="ListParagraph"/>
        <w:numPr>
          <w:ilvl w:val="0"/>
          <w:numId w:val="4"/>
        </w:numPr>
        <w:spacing w:line="276" w:lineRule="auto"/>
        <w:ind w:left="0" w:firstLine="709"/>
        <w:jc w:val="both"/>
      </w:pPr>
      <w:r w:rsidRPr="00611009">
        <w:t xml:space="preserve">amata, uz kuru ierēdnis pārcelts, </w:t>
      </w:r>
      <w:r w:rsidR="004A566F">
        <w:t>ne</w:t>
      </w:r>
      <w:r w:rsidRPr="00611009">
        <w:t>atbilstība ierēdņa izglītībai, kvalifikācijai un profesionālajām iemaņām (saistīta ar Latvijas Republikas Satversmes 101.pantā noteiktajām tiesībām pildīt valsts dienestu un 106.pantā nostiprinātajām pamattiesībām brīvi izvēlēties nodarbošanos un darbavietu atbilstoši savām spējām un kvalifikācijai; pārcelšana amatā, par kuru zināms, ka ierēdnim nav kvalifikācijas tā veikšanai, būtu līdzvērtīga atlaišanai no dienesta);</w:t>
      </w:r>
    </w:p>
    <w:p w14:paraId="472937FC" w14:textId="6B81D0B8" w:rsidR="004015F7" w:rsidRPr="00611009" w:rsidRDefault="004015F7" w:rsidP="008F7ABB">
      <w:pPr>
        <w:pStyle w:val="ListParagraph"/>
        <w:numPr>
          <w:ilvl w:val="0"/>
          <w:numId w:val="4"/>
        </w:numPr>
        <w:spacing w:line="276" w:lineRule="auto"/>
        <w:ind w:left="0" w:firstLine="709"/>
        <w:jc w:val="both"/>
      </w:pPr>
      <w:r w:rsidRPr="00611009">
        <w:t xml:space="preserve">iepriekšējā atalgojuma un sociālo garantiju </w:t>
      </w:r>
      <w:r w:rsidR="004A566F">
        <w:t>ne</w:t>
      </w:r>
      <w:r w:rsidRPr="00611009">
        <w:t>saglabāšana (saistīta ar cilvēktiesībām uz īpašumu);</w:t>
      </w:r>
    </w:p>
    <w:p w14:paraId="1355995D" w14:textId="27CB0BD9" w:rsidR="004015F7" w:rsidRPr="00611009" w:rsidRDefault="004A566F" w:rsidP="008F7ABB">
      <w:pPr>
        <w:pStyle w:val="ListParagraph"/>
        <w:numPr>
          <w:ilvl w:val="0"/>
          <w:numId w:val="4"/>
        </w:numPr>
        <w:spacing w:line="276" w:lineRule="auto"/>
        <w:ind w:left="0" w:firstLine="709"/>
        <w:jc w:val="both"/>
      </w:pPr>
      <w:r>
        <w:t xml:space="preserve">apgrūtināta </w:t>
      </w:r>
      <w:r w:rsidR="004015F7" w:rsidRPr="00611009">
        <w:t xml:space="preserve">darbavietas fiziskā pieejamība (aktuāla, ja pārceļ uz citu apdzīvotu vietu; var ietekmēt cilvēktiesības brīvi izvēlēties dzīvesvietu un tiesības uz privāto un ģimenes dzīvi) (piemēram, </w:t>
      </w:r>
      <w:r w:rsidR="004015F7" w:rsidRPr="00611009">
        <w:rPr>
          <w:i/>
          <w:iCs/>
        </w:rPr>
        <w:t>Senāta 2009.gada 27.februāra lēmuma lietā Nr. SKA-123/2009, A42275005, 11. punkts</w:t>
      </w:r>
      <w:r w:rsidR="004015F7" w:rsidRPr="00611009">
        <w:t>).</w:t>
      </w:r>
    </w:p>
    <w:p w14:paraId="55E93DF4" w14:textId="77777777" w:rsidR="004015F7" w:rsidRPr="00611009" w:rsidRDefault="004015F7" w:rsidP="008F7ABB">
      <w:pPr>
        <w:spacing w:line="276" w:lineRule="auto"/>
        <w:ind w:firstLine="720"/>
        <w:jc w:val="both"/>
      </w:pPr>
      <w:r w:rsidRPr="00611009">
        <w:t xml:space="preserve">Līdzšinējā Senāta praksē visbiežāk ir ticis konstatēts, ka amatpersonai ir saglabāts iepriekšējais atalgojums un sociālās garantijas, un tāpēc arī nav konstatējams cilvēktiesību aizskārums, un šā iemesla dēļ iestādes lēmums par ierēdņa pārcelšanu citā amatā nav uzskatāms par administratīvo aktu (piemēram, </w:t>
      </w:r>
      <w:r w:rsidRPr="00611009">
        <w:rPr>
          <w:i/>
          <w:iCs/>
        </w:rPr>
        <w:t>Senāta 2014.gada 3.septembra lēmums lietā Nr. </w:t>
      </w:r>
      <w:hyperlink r:id="rId9" w:history="1">
        <w:r w:rsidRPr="00611009">
          <w:rPr>
            <w:rStyle w:val="Hyperlink"/>
            <w:i/>
            <w:iCs/>
          </w:rPr>
          <w:t>SKA-914/2014</w:t>
        </w:r>
      </w:hyperlink>
      <w:r w:rsidRPr="00611009">
        <w:rPr>
          <w:i/>
          <w:iCs/>
        </w:rPr>
        <w:t>, A420306513, 7.punkts</w:t>
      </w:r>
      <w:r w:rsidRPr="00611009">
        <w:t>).</w:t>
      </w:r>
    </w:p>
    <w:p w14:paraId="61A9BB17" w14:textId="71571F8A" w:rsidR="00A7132F" w:rsidRPr="00611009" w:rsidRDefault="00A7132F" w:rsidP="008F7ABB">
      <w:pPr>
        <w:spacing w:line="276" w:lineRule="auto"/>
        <w:ind w:firstLine="720"/>
        <w:jc w:val="both"/>
      </w:pPr>
      <w:r w:rsidRPr="00611009">
        <w:rPr>
          <w:color w:val="000000"/>
        </w:rPr>
        <w:lastRenderedPageBreak/>
        <w:t>Vienlaikus ņemams vērā, ka minētās atziņas izteiktas laikā, kad V</w:t>
      </w:r>
      <w:r w:rsidR="005D7D1F" w:rsidRPr="00611009">
        <w:t>alsts civildienesta likuma 37.panta ceturt</w:t>
      </w:r>
      <w:r w:rsidRPr="00611009">
        <w:t xml:space="preserve">ā daļa bija izteikta šādā redakcijā: </w:t>
      </w:r>
      <w:r w:rsidR="00CD7D5E" w:rsidRPr="00611009">
        <w:t>„P</w:t>
      </w:r>
      <w:r w:rsidRPr="00611009">
        <w:rPr>
          <w:color w:val="000000"/>
        </w:rPr>
        <w:t xml:space="preserve">ārceļot ierēdni citā ierēdņa amatā, ierēdnim </w:t>
      </w:r>
      <w:r w:rsidRPr="00611009">
        <w:rPr>
          <w:i/>
          <w:iCs/>
          <w:color w:val="000000"/>
        </w:rPr>
        <w:t>nosaka amata mēnešalgu, kas nav zemāka par iepriekšējo</w:t>
      </w:r>
      <w:r w:rsidRPr="00611009">
        <w:rPr>
          <w:color w:val="000000"/>
        </w:rPr>
        <w:t>, saglabā pastāvīgās piemaksas, kas saistītas ar dienestu, un sociālās garantijas, kā arī specializētajā civildienestā noteiktās dienesta pakāpes, izņemot gadījumus, kad ierēdni pārceļ, ja tiek likvidēta iestāde vai ierēdņa amats, tiek samazināts ierēdņu skaits, ir pieņemts lēmums par ierēdņa neatbilstību ieņemamam amatam, kā arī pēc ierēdņa lūguma […]</w:t>
      </w:r>
      <w:r w:rsidR="00CD7D5E" w:rsidRPr="00611009">
        <w:rPr>
          <w:color w:val="000000"/>
        </w:rPr>
        <w:t>”</w:t>
      </w:r>
      <w:r w:rsidRPr="00611009">
        <w:rPr>
          <w:color w:val="000000"/>
        </w:rPr>
        <w:t>.</w:t>
      </w:r>
    </w:p>
    <w:p w14:paraId="7353B2CE" w14:textId="2C9E24D8" w:rsidR="005D7D1F" w:rsidRPr="00611009" w:rsidRDefault="00393E14" w:rsidP="008F7ABB">
      <w:pPr>
        <w:spacing w:line="276" w:lineRule="auto"/>
        <w:ind w:firstLine="720"/>
        <w:jc w:val="both"/>
        <w:rPr>
          <w:color w:val="000000"/>
        </w:rPr>
      </w:pPr>
      <w:r w:rsidRPr="00611009">
        <w:t>L</w:t>
      </w:r>
      <w:r w:rsidR="005D7D1F" w:rsidRPr="00611009">
        <w:t>īdz ar to noskaidrojams, vai visas Senāta atziņas</w:t>
      </w:r>
      <w:r w:rsidR="00AB6899" w:rsidRPr="00611009">
        <w:t>, uz kurām atsaukusies pirmās instances tiesa</w:t>
      </w:r>
      <w:r w:rsidR="00CD7D5E" w:rsidRPr="00611009">
        <w:t xml:space="preserve"> un pieteicēja</w:t>
      </w:r>
      <w:r w:rsidR="00AB6899" w:rsidRPr="00611009">
        <w:t>,</w:t>
      </w:r>
      <w:r w:rsidR="005D7D1F" w:rsidRPr="00611009">
        <w:t xml:space="preserve"> piemērojamas arī </w:t>
      </w:r>
      <w:r w:rsidR="00AB6899" w:rsidRPr="00611009">
        <w:t>attiecībā uz Valsts civildienesta likuma 37.panta ceturt</w:t>
      </w:r>
      <w:r w:rsidR="00957CCC" w:rsidRPr="00611009">
        <w:t>o</w:t>
      </w:r>
      <w:r w:rsidR="00AB6899" w:rsidRPr="00611009">
        <w:t xml:space="preserve"> daļ</w:t>
      </w:r>
      <w:r w:rsidR="00957CCC" w:rsidRPr="00611009">
        <w:t>u</w:t>
      </w:r>
      <w:r w:rsidR="00AB6899" w:rsidRPr="00611009">
        <w:t xml:space="preserve"> redakcijā, kas ir spēkā no 2022.gada 1.jūlija.</w:t>
      </w:r>
    </w:p>
    <w:p w14:paraId="09C8342E" w14:textId="77777777" w:rsidR="00E96416" w:rsidRPr="00611009" w:rsidRDefault="00E96416" w:rsidP="008F7ABB">
      <w:pPr>
        <w:spacing w:line="276" w:lineRule="auto"/>
        <w:ind w:firstLine="720"/>
        <w:jc w:val="both"/>
        <w:rPr>
          <w:color w:val="000000"/>
        </w:rPr>
      </w:pPr>
    </w:p>
    <w:p w14:paraId="7E83F135" w14:textId="13BE49AF" w:rsidR="00E21452" w:rsidRPr="00611009" w:rsidRDefault="00E96416" w:rsidP="008F7ABB">
      <w:pPr>
        <w:spacing w:line="276" w:lineRule="auto"/>
        <w:ind w:firstLine="720"/>
        <w:jc w:val="both"/>
        <w:rPr>
          <w:color w:val="000000"/>
        </w:rPr>
      </w:pPr>
      <w:r w:rsidRPr="00611009">
        <w:rPr>
          <w:color w:val="000000"/>
        </w:rPr>
        <w:t>[7] </w:t>
      </w:r>
      <w:r w:rsidR="00CA3488" w:rsidRPr="00611009">
        <w:rPr>
          <w:color w:val="000000"/>
        </w:rPr>
        <w:t xml:space="preserve">Ar 2022.gada 2.jūnija </w:t>
      </w:r>
      <w:r w:rsidR="00E37DE4" w:rsidRPr="00611009">
        <w:rPr>
          <w:color w:val="000000"/>
        </w:rPr>
        <w:t>likum</w:t>
      </w:r>
      <w:r w:rsidR="00A7132F" w:rsidRPr="00611009">
        <w:rPr>
          <w:color w:val="000000"/>
        </w:rPr>
        <w:t>u</w:t>
      </w:r>
      <w:r w:rsidR="00E37DE4" w:rsidRPr="00611009">
        <w:rPr>
          <w:color w:val="000000"/>
        </w:rPr>
        <w:t xml:space="preserve"> „Grozījumi Valsts civildienesta likumā” Valsts civildienesta likuma 37.panta ceturtā daļa izteikta jaunā redakcijā</w:t>
      </w:r>
      <w:r w:rsidR="00A7132F" w:rsidRPr="00611009">
        <w:rPr>
          <w:color w:val="000000"/>
        </w:rPr>
        <w:t xml:space="preserve">: </w:t>
      </w:r>
      <w:r w:rsidR="00CD7D5E" w:rsidRPr="00611009">
        <w:rPr>
          <w:color w:val="000000"/>
        </w:rPr>
        <w:t>„P</w:t>
      </w:r>
      <w:r w:rsidR="00E37DE4" w:rsidRPr="00611009">
        <w:rPr>
          <w:color w:val="000000"/>
        </w:rPr>
        <w:t xml:space="preserve">ārceļot ierēdni citā ierēdņa amatā, kurā noteikta zemāka mēnešalga par iepriekšējo, </w:t>
      </w:r>
      <w:r w:rsidR="00E37DE4" w:rsidRPr="00611009">
        <w:rPr>
          <w:i/>
          <w:iCs/>
          <w:color w:val="000000"/>
        </w:rPr>
        <w:t>ierēdnim gadu saglabā iepriekšējā amata mēnešalgu</w:t>
      </w:r>
      <w:r w:rsidR="00E37DE4" w:rsidRPr="00611009">
        <w:rPr>
          <w:color w:val="000000"/>
        </w:rPr>
        <w:t>, normatīvajos aktos noteiktās pastāvīgās piemaksas, kas saistītas ar dienestu, un sociālās garantijas, kā arī specializētajā civildienestā noteiktās dienesta pakāpes, izņemot gadījumus, kad ierēdni pārceļ, ja tiek likvidēta iestāde vai ierēdņa amats, tiek samazināts ierēdņu skaits, ir pieņemts lēmums par ierēdņa neatbilstību ieņemamam amatam, kā arī pēc ierēdņa lūguma. Iestāde pēc gada pārskata pārceltā ierēdņa mēnešalgu atbilstoši normatīvajiem aktiem un iestādē noteiktajai darba samaksas sistēmai</w:t>
      </w:r>
      <w:r w:rsidR="00D71B10" w:rsidRPr="00611009">
        <w:rPr>
          <w:color w:val="000000"/>
        </w:rPr>
        <w:t xml:space="preserve"> [...]</w:t>
      </w:r>
      <w:r w:rsidR="00CD7D5E" w:rsidRPr="00611009">
        <w:rPr>
          <w:color w:val="000000"/>
        </w:rPr>
        <w:t>”</w:t>
      </w:r>
      <w:r w:rsidR="00E37DE4" w:rsidRPr="00611009">
        <w:rPr>
          <w:color w:val="000000"/>
        </w:rPr>
        <w:t xml:space="preserve">. </w:t>
      </w:r>
      <w:r w:rsidR="00D71B10" w:rsidRPr="00611009">
        <w:rPr>
          <w:color w:val="000000"/>
        </w:rPr>
        <w:t>Šie</w:t>
      </w:r>
      <w:r w:rsidR="00E37DE4" w:rsidRPr="00611009">
        <w:rPr>
          <w:color w:val="000000"/>
        </w:rPr>
        <w:t xml:space="preserve"> grozījumi stājās spēka 2022.gada 1.jūlijā.</w:t>
      </w:r>
    </w:p>
    <w:p w14:paraId="792564D4" w14:textId="6E54464C" w:rsidR="00E37DE4" w:rsidRPr="00611009" w:rsidRDefault="00270F7B" w:rsidP="008F7ABB">
      <w:pPr>
        <w:spacing w:line="276" w:lineRule="auto"/>
        <w:ind w:firstLine="720"/>
        <w:jc w:val="both"/>
      </w:pPr>
      <w:r w:rsidRPr="00611009">
        <w:rPr>
          <w:color w:val="000000"/>
        </w:rPr>
        <w:t>M</w:t>
      </w:r>
      <w:r w:rsidR="00E37DE4" w:rsidRPr="00611009">
        <w:rPr>
          <w:color w:val="000000"/>
        </w:rPr>
        <w:t xml:space="preserve">inēto grozījumu </w:t>
      </w:r>
      <w:hyperlink r:id="rId10" w:history="1">
        <w:r w:rsidR="00E37DE4" w:rsidRPr="00611009">
          <w:rPr>
            <w:rStyle w:val="Hyperlink"/>
          </w:rPr>
          <w:t>anotācijā</w:t>
        </w:r>
      </w:hyperlink>
      <w:r w:rsidR="00E37DE4" w:rsidRPr="00611009">
        <w:rPr>
          <w:color w:val="000000"/>
        </w:rPr>
        <w:t xml:space="preserve"> </w:t>
      </w:r>
      <w:r w:rsidR="00D71B10" w:rsidRPr="00611009">
        <w:rPr>
          <w:color w:val="000000"/>
        </w:rPr>
        <w:t>norādīts</w:t>
      </w:r>
      <w:r w:rsidR="00E37DE4" w:rsidRPr="00611009">
        <w:rPr>
          <w:color w:val="000000"/>
        </w:rPr>
        <w:t xml:space="preserve">, ka iepriekšējais regulējums neatbilda </w:t>
      </w:r>
      <w:r w:rsidR="00E37DE4" w:rsidRPr="00611009">
        <w:t>valstī noteiktajai valsts un pašvaldību institūciju amatpersonu</w:t>
      </w:r>
      <w:r w:rsidR="00CD7D5E" w:rsidRPr="00611009">
        <w:t xml:space="preserve"> </w:t>
      </w:r>
      <w:r w:rsidR="00E37DE4" w:rsidRPr="00611009">
        <w:t xml:space="preserve">atlīdzības politikai, kas paredz, ka valsts un pašvaldību institūcijās amatpersonu (darbinieku) atlīdzības noteikšanā tiek ievēroti līdzvērtīgi nosacījumi. </w:t>
      </w:r>
      <w:r w:rsidR="00512099" w:rsidRPr="00611009">
        <w:t>Taču ievērojot to, ka pārcelšana citā amatā var skart ierēdņa cilvēktiesības uz īpašumu, ir paredzēts saprātīgs laiks, lai varētu pielāgoties jaunajiem apstākļiem un nākotnes atalgojuma samazinājumam, t.i., ierēdnim gadu saglabā iepriekšējā amata mēnešalgu, pastāvīgās piemaksas, kas saistītas ar dienestu, un sociālās garantijas, kā arī specializētajā civildienestā noteiktās dienesta pakāpes, izņemot gadījumus, kad ierēdni pārceļ, ja tiek likvidēta iestāde vai ierēdņa amats, tiek samazināts ierēdņu skaits, ir pieņemts lēmums par ierēdņa neatbilstību ieņemamam amatam, kā arī pēc ierēdņa lūguma. Savukārt pēc gada iestāde pārskata pārceltā ierēdņa mēnešalgu atbilstoši normatīvajiem aktiem un iestādē noteiktajai darba samaksas sistēmai.</w:t>
      </w:r>
    </w:p>
    <w:p w14:paraId="588B0228" w14:textId="00460F38" w:rsidR="009B5049" w:rsidRPr="00611009" w:rsidRDefault="00542A96" w:rsidP="008F7ABB">
      <w:pPr>
        <w:spacing w:line="276" w:lineRule="auto"/>
        <w:ind w:firstLine="720"/>
        <w:jc w:val="both"/>
      </w:pPr>
      <w:r w:rsidRPr="00611009">
        <w:t>Tādējādi</w:t>
      </w:r>
      <w:r w:rsidR="004679AC" w:rsidRPr="00611009">
        <w:t xml:space="preserve"> ar minētajiem grozījumiem būtiski mainīts</w:t>
      </w:r>
      <w:r w:rsidR="00D71B10" w:rsidRPr="00611009">
        <w:t xml:space="preserve"> </w:t>
      </w:r>
      <w:r w:rsidR="00CD7D5E" w:rsidRPr="00611009">
        <w:rPr>
          <w:color w:val="000000"/>
        </w:rPr>
        <w:t xml:space="preserve">Valsts civildienesta likuma 37.panta ceturtās daļas </w:t>
      </w:r>
      <w:r w:rsidR="004679AC" w:rsidRPr="00611009">
        <w:t xml:space="preserve">saturs attiecībā uz </w:t>
      </w:r>
      <w:r w:rsidR="00957CCC" w:rsidRPr="00611009">
        <w:t>ierēdņa</w:t>
      </w:r>
      <w:r w:rsidR="004679AC" w:rsidRPr="00611009">
        <w:t xml:space="preserve"> amata mēnešalgas noteikšanu, pārceļot </w:t>
      </w:r>
      <w:r w:rsidR="00957CCC" w:rsidRPr="00611009">
        <w:t>ierēdni</w:t>
      </w:r>
      <w:r w:rsidR="004679AC" w:rsidRPr="00611009">
        <w:t xml:space="preserve"> citā amatā.</w:t>
      </w:r>
      <w:r w:rsidR="00D71B10" w:rsidRPr="00611009">
        <w:t xml:space="preserve"> </w:t>
      </w:r>
      <w:r w:rsidR="002A63ED" w:rsidRPr="00611009">
        <w:t xml:space="preserve">Tā </w:t>
      </w:r>
      <w:r w:rsidR="004F1A8D" w:rsidRPr="00611009">
        <w:t xml:space="preserve">vairs </w:t>
      </w:r>
      <w:r w:rsidR="0056490B" w:rsidRPr="00611009">
        <w:t>neparedz</w:t>
      </w:r>
      <w:r w:rsidR="004A566F">
        <w:t xml:space="preserve"> saglabāt nemainīgu</w:t>
      </w:r>
      <w:r w:rsidR="0056490B" w:rsidRPr="00611009">
        <w:t xml:space="preserve"> iepriekšēj</w:t>
      </w:r>
      <w:r w:rsidR="004A566F">
        <w:t>o</w:t>
      </w:r>
      <w:r w:rsidR="0056490B" w:rsidRPr="00611009">
        <w:t xml:space="preserve"> amata mēnešalg</w:t>
      </w:r>
      <w:r w:rsidR="004A566F">
        <w:t>u</w:t>
      </w:r>
      <w:r w:rsidR="004F1A8D" w:rsidRPr="00611009">
        <w:t xml:space="preserve">. Atbilstoši </w:t>
      </w:r>
      <w:r w:rsidR="00866A13" w:rsidRPr="00611009">
        <w:t xml:space="preserve">šai tiesību normai ierēdnim iepriekšējā amata mēnešalga tiek saglabāta tikai uz vienu gadu, pēc tam </w:t>
      </w:r>
      <w:r w:rsidR="004679AC" w:rsidRPr="00611009">
        <w:t>p</w:t>
      </w:r>
      <w:r w:rsidR="00866A13" w:rsidRPr="00611009">
        <w:t>ieļaujot</w:t>
      </w:r>
      <w:r w:rsidR="004679AC" w:rsidRPr="00611009">
        <w:t xml:space="preserve"> </w:t>
      </w:r>
      <w:r w:rsidR="00866A13" w:rsidRPr="00611009">
        <w:t>tās</w:t>
      </w:r>
      <w:r w:rsidR="004679AC" w:rsidRPr="00611009">
        <w:t xml:space="preserve"> izmaiņas.</w:t>
      </w:r>
      <w:r w:rsidR="003726DD" w:rsidRPr="00611009">
        <w:t xml:space="preserve"> Tādējādi secināms, ka līdzšinējā </w:t>
      </w:r>
      <w:r w:rsidRPr="00611009">
        <w:t xml:space="preserve">Senāta </w:t>
      </w:r>
      <w:r w:rsidR="003726DD" w:rsidRPr="00611009">
        <w:t xml:space="preserve">prakse </w:t>
      </w:r>
      <w:r w:rsidRPr="00611009">
        <w:t xml:space="preserve">vairs nav </w:t>
      </w:r>
      <w:r w:rsidR="00270F7B" w:rsidRPr="00611009">
        <w:t xml:space="preserve">pilnībā </w:t>
      </w:r>
      <w:r w:rsidR="003726DD" w:rsidRPr="00611009">
        <w:t>piemērojama</w:t>
      </w:r>
      <w:r w:rsidR="00866A13" w:rsidRPr="00611009">
        <w:t>, jo tā citstarp balstījās uz tiesību normā garantētām tiesībām uz atalgojuma nemainīgumu ierēdņiem pārcelšanas gadījumā</w:t>
      </w:r>
      <w:r w:rsidR="004A566F">
        <w:t xml:space="preserve"> un attiecīgi uz to, ka šādu tiesību normā paredzētu</w:t>
      </w:r>
      <w:r w:rsidR="00866A13" w:rsidRPr="00611009">
        <w:t xml:space="preserve"> tiesību uz atalgojuma nemainīgumu nenodrošināšana būtiski skar personas cilvēktiesības uz īpašumu. </w:t>
      </w:r>
    </w:p>
    <w:p w14:paraId="309475DF" w14:textId="7AEF825B" w:rsidR="00F46728" w:rsidRPr="00611009" w:rsidRDefault="004A566F" w:rsidP="008F7ABB">
      <w:pPr>
        <w:spacing w:line="276" w:lineRule="auto"/>
        <w:ind w:firstLine="720"/>
        <w:jc w:val="both"/>
      </w:pPr>
      <w:r>
        <w:t>Savukārt n</w:t>
      </w:r>
      <w:r w:rsidR="00F46728" w:rsidRPr="00611009">
        <w:t xml:space="preserve">o jaunā regulējuma neizriet ierēdņa tiesības sagaidīt, ka viņam arī pēc gada jaunajā amatā noteikti tiks saglabāts iepriekšējais atalgojums. Kā izriet no jaunā regulējuma anotācijas, likumdevēja mērķis ir bijis nodrošināt taisnīgu un vienlīdzīgu </w:t>
      </w:r>
      <w:r w:rsidR="00F46728" w:rsidRPr="00611009">
        <w:lastRenderedPageBreak/>
        <w:t>atalgojuma sistēmu valsts pārvaldē, kas balstās uz principu, ka par analogu satura pienākumu veikšanu ir analogs atalgojums, proti, atalgojums ir atkarīgs nevis no tā, kādā ceļā persona amatā iecelta (pārcelšanas rezultātā vai amatu konkursa rezultātā), bet gan no tā, kāda veida amats tas ir un kādi ir veicamie pienākumi. Jaunais regulējums tādējādi nodrošina, ka ierēdnis nesaņem lielāku atalgojumu kā pārējie tikai tāpēc, ka amatā nonācis pārcelšanas rezultātā, jo tas būtu netaisnīgi attiecībā pret citiem ierēdņiem, kas pilda analogus pienākumus. Tā rezultātā šobrīd vairs nav tiesību normu, no kurām izrietētu ierēdņa tiesības pieprasīt, lai tam pārcelšanas gadījumā neierobežotu laiku saglabā iepriekšējo atalgojumu.</w:t>
      </w:r>
    </w:p>
    <w:p w14:paraId="1E5143EB" w14:textId="52EFF968" w:rsidR="00F46728" w:rsidRPr="00611009" w:rsidRDefault="00F46728" w:rsidP="008F7ABB">
      <w:pPr>
        <w:spacing w:line="276" w:lineRule="auto"/>
        <w:ind w:firstLine="720"/>
        <w:jc w:val="both"/>
      </w:pPr>
      <w:r w:rsidRPr="00611009">
        <w:t xml:space="preserve">Līdz ar to tas vien, ka pārcelšanas rezultātā pēc gada tiks samazināts atalgojums, pielīdzinot to atalgojumam, kāds atbilstoši tiesību normām pienākas par attiecīgā amata pienākumu pildīšanu, nevar tikt uzskatīts par ierēdņa cilvēktiesību būtisku aizskārumu. </w:t>
      </w:r>
    </w:p>
    <w:p w14:paraId="52B8EEA7" w14:textId="76383E40" w:rsidR="002A63ED" w:rsidRPr="00611009" w:rsidRDefault="00102268" w:rsidP="008F7ABB">
      <w:pPr>
        <w:spacing w:line="276" w:lineRule="auto"/>
        <w:ind w:firstLine="720"/>
        <w:jc w:val="both"/>
      </w:pPr>
      <w:r w:rsidRPr="00611009">
        <w:t>Vienlaikus</w:t>
      </w:r>
      <w:r w:rsidR="002A63ED" w:rsidRPr="00611009">
        <w:t xml:space="preserve"> amata mēnešalgas samazinājums</w:t>
      </w:r>
      <w:r w:rsidR="004A566F">
        <w:t xml:space="preserve"> joprojām</w:t>
      </w:r>
      <w:r w:rsidR="002A63ED" w:rsidRPr="00611009">
        <w:t xml:space="preserve"> var būt viena no pazīmēm, kas var liecināt par cilvēktiesību</w:t>
      </w:r>
      <w:r w:rsidRPr="00611009">
        <w:t xml:space="preserve"> būtisku</w:t>
      </w:r>
      <w:r w:rsidR="002A63ED" w:rsidRPr="00611009">
        <w:t xml:space="preserve"> aizskārumu</w:t>
      </w:r>
      <w:r w:rsidRPr="00611009">
        <w:t>, p</w:t>
      </w:r>
      <w:r w:rsidR="002A63ED" w:rsidRPr="00611009">
        <w:t>iemēram, gadījumā, ja amata mēnešalgas samazinājums jaunajā amatā salīdzinājumā ar iepriekšējo ir tik ievērojams, ka ierēdnis ir spiests izvēlēties pamest civildienestu</w:t>
      </w:r>
      <w:r w:rsidR="004A566F">
        <w:t>;</w:t>
      </w:r>
      <w:r w:rsidR="002A63ED" w:rsidRPr="00611009">
        <w:t xml:space="preserve"> tas var būt līdzvērtīgs atlaišanai. </w:t>
      </w:r>
    </w:p>
    <w:p w14:paraId="3F17BC75" w14:textId="77777777" w:rsidR="002A63ED" w:rsidRPr="00611009" w:rsidRDefault="002A63ED" w:rsidP="008F7ABB">
      <w:pPr>
        <w:spacing w:line="276" w:lineRule="auto"/>
        <w:ind w:firstLine="720"/>
        <w:jc w:val="both"/>
      </w:pPr>
    </w:p>
    <w:p w14:paraId="072F86B1" w14:textId="3B772B5A" w:rsidR="00A25FF4" w:rsidRPr="00611009" w:rsidRDefault="002A63ED" w:rsidP="008F7ABB">
      <w:pPr>
        <w:spacing w:line="276" w:lineRule="auto"/>
        <w:ind w:firstLine="720"/>
        <w:jc w:val="both"/>
        <w:rPr>
          <w:iCs/>
        </w:rPr>
      </w:pPr>
      <w:r w:rsidRPr="00611009">
        <w:t>[8]</w:t>
      </w:r>
      <w:r w:rsidR="00102268" w:rsidRPr="00611009">
        <w:t> S</w:t>
      </w:r>
      <w:r w:rsidR="00A25FF4" w:rsidRPr="00611009">
        <w:rPr>
          <w:color w:val="000000"/>
        </w:rPr>
        <w:t xml:space="preserve">enāts </w:t>
      </w:r>
      <w:r w:rsidR="003854C8" w:rsidRPr="00611009">
        <w:rPr>
          <w:color w:val="000000"/>
        </w:rPr>
        <w:t>savā praksē vairākkārt</w:t>
      </w:r>
      <w:r w:rsidR="00A25FF4" w:rsidRPr="00611009">
        <w:rPr>
          <w:color w:val="000000"/>
        </w:rPr>
        <w:t xml:space="preserve"> </w:t>
      </w:r>
      <w:r w:rsidR="003854C8" w:rsidRPr="00611009">
        <w:rPr>
          <w:color w:val="000000"/>
        </w:rPr>
        <w:t>atzin</w:t>
      </w:r>
      <w:r w:rsidR="00A25FF4" w:rsidRPr="00611009">
        <w:rPr>
          <w:color w:val="000000"/>
        </w:rPr>
        <w:t>is</w:t>
      </w:r>
      <w:r w:rsidR="00E26414" w:rsidRPr="00611009">
        <w:rPr>
          <w:color w:val="000000"/>
        </w:rPr>
        <w:t xml:space="preserve">, ka </w:t>
      </w:r>
      <w:r w:rsidR="000E78A8" w:rsidRPr="00611009">
        <w:t>t</w:t>
      </w:r>
      <w:r w:rsidR="00162B3C" w:rsidRPr="00611009">
        <w:t xml:space="preserve">o, vai ir noticis būtisks cilvēktiesību ierobežojums, tiesa var secināt pēc visu apstākļu noskaidrošanas un izvērtējuma, kas dažkārt var notikt tikai izskatot lietu pēc būtības </w:t>
      </w:r>
      <w:r w:rsidR="00162B3C" w:rsidRPr="00611009">
        <w:rPr>
          <w:iCs/>
        </w:rPr>
        <w:t>(</w:t>
      </w:r>
      <w:r w:rsidR="00A25FF4" w:rsidRPr="00611009">
        <w:rPr>
          <w:iCs/>
        </w:rPr>
        <w:t xml:space="preserve">sal. </w:t>
      </w:r>
      <w:r w:rsidR="00162B3C" w:rsidRPr="00611009">
        <w:rPr>
          <w:i/>
        </w:rPr>
        <w:t xml:space="preserve">Senāta </w:t>
      </w:r>
      <w:r w:rsidR="00A25FF4" w:rsidRPr="00611009">
        <w:rPr>
          <w:i/>
        </w:rPr>
        <w:t>2015.gada 20.novembra lēmuma lietā Nr. </w:t>
      </w:r>
      <w:hyperlink r:id="rId11" w:history="1">
        <w:r w:rsidR="00A25FF4" w:rsidRPr="00611009">
          <w:rPr>
            <w:rStyle w:val="Hyperlink"/>
            <w:i/>
          </w:rPr>
          <w:t>SKA-1412/2015</w:t>
        </w:r>
      </w:hyperlink>
      <w:r w:rsidR="00A25FF4" w:rsidRPr="00611009">
        <w:rPr>
          <w:i/>
        </w:rPr>
        <w:t xml:space="preserve">, A420313714, 13.punkts; </w:t>
      </w:r>
      <w:r w:rsidR="00162B3C" w:rsidRPr="00611009">
        <w:rPr>
          <w:i/>
        </w:rPr>
        <w:t>2008.gada 19.augusta lēmuma lietā Nr.</w:t>
      </w:r>
      <w:r w:rsidR="00C36DAB" w:rsidRPr="00611009">
        <w:rPr>
          <w:i/>
        </w:rPr>
        <w:t> </w:t>
      </w:r>
      <w:r w:rsidR="00162B3C" w:rsidRPr="00611009">
        <w:rPr>
          <w:i/>
        </w:rPr>
        <w:t>SKA-581/2008</w:t>
      </w:r>
      <w:r w:rsidR="00016C50" w:rsidRPr="00611009">
        <w:rPr>
          <w:i/>
        </w:rPr>
        <w:t>,</w:t>
      </w:r>
      <w:r w:rsidR="00162B3C" w:rsidRPr="00611009">
        <w:rPr>
          <w:i/>
        </w:rPr>
        <w:t xml:space="preserve"> 5.punkts</w:t>
      </w:r>
      <w:r w:rsidR="00A25FF4" w:rsidRPr="00611009">
        <w:rPr>
          <w:i/>
        </w:rPr>
        <w:t xml:space="preserve">; </w:t>
      </w:r>
      <w:r w:rsidR="00A25FF4" w:rsidRPr="00611009">
        <w:rPr>
          <w:i/>
          <w:iCs/>
          <w:color w:val="000000"/>
        </w:rPr>
        <w:t>2006.gada 15.jūnija lēmuma lietā Nr. SKA</w:t>
      </w:r>
      <w:r w:rsidR="00A25FF4" w:rsidRPr="00611009">
        <w:rPr>
          <w:i/>
          <w:iCs/>
          <w:color w:val="000000"/>
        </w:rPr>
        <w:noBreakHyphen/>
        <w:t>348/2006</w:t>
      </w:r>
      <w:r w:rsidR="00016C50" w:rsidRPr="00611009">
        <w:rPr>
          <w:i/>
          <w:iCs/>
          <w:color w:val="000000"/>
        </w:rPr>
        <w:t>,</w:t>
      </w:r>
      <w:r w:rsidR="00A25FF4" w:rsidRPr="00611009">
        <w:rPr>
          <w:i/>
          <w:iCs/>
          <w:color w:val="000000"/>
        </w:rPr>
        <w:t xml:space="preserve"> 12.punkt</w:t>
      </w:r>
      <w:r w:rsidR="004105E0" w:rsidRPr="00611009">
        <w:rPr>
          <w:i/>
          <w:iCs/>
          <w:color w:val="000000"/>
        </w:rPr>
        <w:t>s</w:t>
      </w:r>
      <w:r w:rsidR="00162B3C" w:rsidRPr="00611009">
        <w:rPr>
          <w:iCs/>
        </w:rPr>
        <w:t>).</w:t>
      </w:r>
      <w:r w:rsidR="002421D1" w:rsidRPr="00611009">
        <w:rPr>
          <w:iCs/>
        </w:rPr>
        <w:t xml:space="preserve"> </w:t>
      </w:r>
    </w:p>
    <w:p w14:paraId="0CC8EA9A" w14:textId="23D6127E" w:rsidR="009A4FB5" w:rsidRPr="00611009" w:rsidRDefault="00A25FF4" w:rsidP="008F7ABB">
      <w:pPr>
        <w:spacing w:line="276" w:lineRule="auto"/>
        <w:ind w:firstLine="720"/>
        <w:jc w:val="both"/>
      </w:pPr>
      <w:r w:rsidRPr="00611009">
        <w:t>Ja cilvēktiesību ierobežojuma būtiskumu tiesa var novērtēt, tikai noskaidrojot un izvērtējot visus lietas apstākļus pēc būtības, tiesas nolēmums lietā atbilstoši Administratīvā procesa likuma 246.panta pirmajai daļai taisāms sprieduma veidā, attiecīgi apmierinot vai noraidot prasījumu. Savukārt tiesvedības izbeigšana šāda veida lietā būtu pieļaujama tikai tādā</w:t>
      </w:r>
      <w:r w:rsidR="000A501B" w:rsidRPr="00611009">
        <w:t xml:space="preserve"> izņēmuma</w:t>
      </w:r>
      <w:r w:rsidRPr="00611009">
        <w:t xml:space="preserve"> gadījumā, ja cilvēktiesību ierobežojuma būtiskuma neesība būtu skaidri saskatāma un attiecīgi nebūtu nepieciešama lietas apstākļu noskaidrošana un izvērtēšana pēc būtības. Proti, minētais attiektos uz situācijām, kurās cilvēktiesību</w:t>
      </w:r>
      <w:r w:rsidR="00102268" w:rsidRPr="00611009">
        <w:t xml:space="preserve"> būtiska</w:t>
      </w:r>
      <w:r w:rsidRPr="00611009">
        <w:t xml:space="preserve"> aizskāruma neesība būtu bijusi redzama jau lemjot par pieteikuma pieļaujamību, taču kļūdas pēc tiesvedība lietā ir ierosināta (sal. </w:t>
      </w:r>
      <w:r w:rsidRPr="00611009">
        <w:rPr>
          <w:i/>
          <w:iCs/>
        </w:rPr>
        <w:t xml:space="preserve">Senāta </w:t>
      </w:r>
      <w:r w:rsidR="00051F90" w:rsidRPr="00611009">
        <w:rPr>
          <w:i/>
          <w:iCs/>
        </w:rPr>
        <w:t>2017.gada 24.februāra lēmuma lietā Nr. </w:t>
      </w:r>
      <w:hyperlink r:id="rId12" w:history="1">
        <w:r w:rsidR="00051F90" w:rsidRPr="00611009">
          <w:rPr>
            <w:rStyle w:val="Hyperlink"/>
            <w:i/>
            <w:iCs/>
          </w:rPr>
          <w:t>SKA-729/2017</w:t>
        </w:r>
      </w:hyperlink>
      <w:r w:rsidR="00051F90" w:rsidRPr="00611009">
        <w:rPr>
          <w:i/>
          <w:iCs/>
        </w:rPr>
        <w:t xml:space="preserve">, A420259916, 8.punkts; </w:t>
      </w:r>
      <w:r w:rsidRPr="00611009">
        <w:rPr>
          <w:i/>
          <w:iCs/>
        </w:rPr>
        <w:t>2015.gada 20.novembra lēmuma lietā Nr. </w:t>
      </w:r>
      <w:hyperlink r:id="rId13" w:history="1">
        <w:r w:rsidRPr="00611009">
          <w:rPr>
            <w:rStyle w:val="Hyperlink"/>
            <w:i/>
            <w:iCs/>
          </w:rPr>
          <w:t>SKA-1412/2015</w:t>
        </w:r>
      </w:hyperlink>
      <w:r w:rsidRPr="00611009">
        <w:rPr>
          <w:i/>
          <w:iCs/>
        </w:rPr>
        <w:t>, A420313714, 13.punkts</w:t>
      </w:r>
      <w:r w:rsidRPr="00611009">
        <w:t>).</w:t>
      </w:r>
    </w:p>
    <w:p w14:paraId="6847257F" w14:textId="679FF5B9" w:rsidR="00165A50" w:rsidRPr="00611009" w:rsidRDefault="00165A50" w:rsidP="008F7ABB">
      <w:pPr>
        <w:spacing w:line="276" w:lineRule="auto"/>
        <w:ind w:firstLine="720"/>
        <w:jc w:val="both"/>
      </w:pPr>
      <w:r w:rsidRPr="00611009">
        <w:t xml:space="preserve">Izskatāmajā gadījumā Administratīvā rajona tiesa bija atzinusi, ka pieteikuma pieņemšanas stadijā nebija iespējams izvērtēt, vai pieteicējas pārcelšana no Latvijas Investīciju un attīstības aģentūras </w:t>
      </w:r>
      <w:r w:rsidR="008F7ABB">
        <w:t xml:space="preserve">[amata nosaukums] </w:t>
      </w:r>
      <w:r w:rsidRPr="00611009">
        <w:t xml:space="preserve">amata Ekonomikas ministrijas Eiropas Savienības un ārējo ekonomisko attiecību departamenta </w:t>
      </w:r>
      <w:r w:rsidR="008F7ABB">
        <w:t xml:space="preserve">[amata nosaukums] </w:t>
      </w:r>
      <w:r w:rsidRPr="00611009">
        <w:t xml:space="preserve">amatā ir būtiski </w:t>
      </w:r>
      <w:proofErr w:type="spellStart"/>
      <w:r w:rsidRPr="00611009">
        <w:t>aizskārusi</w:t>
      </w:r>
      <w:proofErr w:type="spellEnd"/>
      <w:r w:rsidRPr="00611009">
        <w:t xml:space="preserve"> viņas cilvēktiesības, tā</w:t>
      </w:r>
      <w:r w:rsidR="004A566F">
        <w:t>pēc</w:t>
      </w:r>
      <w:r w:rsidRPr="00611009">
        <w:t xml:space="preserve"> pieteicējas pieteikums tika pieņemts un ierosināta administratīvā lieta, lai, skatot lietu pēc būtības, izvērtētu pieteicējas cilvēktiesību aizskāruma esību un apjomu.</w:t>
      </w:r>
    </w:p>
    <w:p w14:paraId="01B10BAE" w14:textId="1BF09A22" w:rsidR="0019701E" w:rsidRPr="00611009" w:rsidRDefault="00165A50" w:rsidP="008F7ABB">
      <w:pPr>
        <w:spacing w:line="276" w:lineRule="auto"/>
        <w:ind w:firstLine="720"/>
        <w:jc w:val="both"/>
      </w:pPr>
      <w:r w:rsidRPr="00611009">
        <w:t xml:space="preserve">Administratīvā rajona tiesa, izskatot pieteicējas lūgumu par rīkojuma darbības apturēšanu, 2024.gada 9.decembra lēmumā ir vērtējusi </w:t>
      </w:r>
      <w:r w:rsidR="0019701E" w:rsidRPr="00611009">
        <w:t xml:space="preserve">vairākus </w:t>
      </w:r>
      <w:r w:rsidRPr="00611009">
        <w:t xml:space="preserve">pieteicējas iebildumus </w:t>
      </w:r>
      <w:r w:rsidR="0019701E" w:rsidRPr="00611009">
        <w:t>par rīkojuma tiesiskumu</w:t>
      </w:r>
      <w:r w:rsidRPr="00611009">
        <w:t>. No tā, ka tiesa pārsūdzētajā lēmumā norāda, ka Administratīvā apgabaltiesa</w:t>
      </w:r>
      <w:r w:rsidR="0019701E" w:rsidRPr="00611009">
        <w:t xml:space="preserve"> 2024.gada 9.decembra lēmumā </w:t>
      </w:r>
      <w:r w:rsidRPr="00611009">
        <w:t xml:space="preserve">par pamatotiem atzinusi pirmās instances tiesas secinājumus, ka Ekonomikas ministrija pirms pieteicējas pārcelšanas vērtējusi </w:t>
      </w:r>
      <w:r w:rsidRPr="00611009">
        <w:lastRenderedPageBreak/>
        <w:t>pārcelšanas pieļaujamību un motivāciju, lietderību, noskaidrojusi un izvērtējusi pieteicējas viedokli, ņēmusi vērā pieteicējas profesionālo pieredzi un zināšanas, vienlaikus norādot, ka iebildumus saistībā ar jaunās darbavietas fizisku pieejamību pieteicēja nav izvirzījusi, turklāt abas iestādes atrodas Rīgas centrā</w:t>
      </w:r>
      <w:r w:rsidR="0019701E" w:rsidRPr="00611009">
        <w:t xml:space="preserve">, secināms, ka lēmuma pamatojums par cilvēktiesību būtiska aizskāruma neesību tiek balstīts minētajos lēmumos izdarītajā apstākļu vērtējumā. Tas liecina, ka tiesa savus secinājumus par minētajiem apstākļiem izdarīja, izskatot lietu pēc būtības. </w:t>
      </w:r>
    </w:p>
    <w:p w14:paraId="21EBFE7F" w14:textId="5AD68B64" w:rsidR="0019701E" w:rsidRPr="00611009" w:rsidRDefault="0019701E" w:rsidP="008F7ABB">
      <w:pPr>
        <w:spacing w:line="276" w:lineRule="auto"/>
        <w:ind w:firstLine="720"/>
        <w:jc w:val="both"/>
      </w:pPr>
      <w:r w:rsidRPr="00611009">
        <w:t>Ievērojot iepriekš norādītās Senāta atziņas, tas pats par sevi jau norāda, ka tiesvedības izbeigšana konkrētajā situācijā ir procesuāli nepamatota un tiesas nolēmums lietā bija taisāms sprieduma veidā.</w:t>
      </w:r>
    </w:p>
    <w:p w14:paraId="39E872E0" w14:textId="45F04E44" w:rsidR="00165A50" w:rsidRPr="00611009" w:rsidRDefault="0019701E" w:rsidP="008F7ABB">
      <w:pPr>
        <w:spacing w:line="276" w:lineRule="auto"/>
        <w:ind w:firstLine="720"/>
        <w:jc w:val="both"/>
      </w:pPr>
      <w:r w:rsidRPr="00611009">
        <w:t>Turklāt Senāts atzīst par pamatotu blakus sūdzības argumentu, ka tiesa nav pēc būtības vērtējusi pieteicējas argumentus par mēnešalgas samazin</w:t>
      </w:r>
      <w:r w:rsidR="004A566F">
        <w:t>ā</w:t>
      </w:r>
      <w:r w:rsidRPr="00611009">
        <w:t>j</w:t>
      </w:r>
      <w:r w:rsidR="004A566F">
        <w:t>uma</w:t>
      </w:r>
      <w:r w:rsidRPr="00611009">
        <w:t xml:space="preserve"> apmēru no tāda viedokļa, vai nepastāv būtisks cilvēktiesību aizskārums. Proti, tiesa ir pievērs</w:t>
      </w:r>
      <w:r w:rsidR="004A566F">
        <w:t>us</w:t>
      </w:r>
      <w:r w:rsidRPr="00611009">
        <w:t xml:space="preserve">ies jaunajam tiesiskajam regulējumam </w:t>
      </w:r>
      <w:r w:rsidRPr="00611009">
        <w:rPr>
          <w:color w:val="000000"/>
        </w:rPr>
        <w:t xml:space="preserve">Valsts civildienesta likuma 37.panta ceturtajā daļā, nevērtējot pieteicējas argumentus par jaunās mēnešalgas grupu salīdzinājumā ar iepriekšējo, un </w:t>
      </w:r>
      <w:r w:rsidR="004A566F">
        <w:rPr>
          <w:color w:val="000000"/>
        </w:rPr>
        <w:t xml:space="preserve">to, </w:t>
      </w:r>
      <w:r w:rsidRPr="00611009">
        <w:rPr>
          <w:color w:val="000000"/>
        </w:rPr>
        <w:t>cik ievērojam</w:t>
      </w:r>
      <w:r w:rsidR="00611009" w:rsidRPr="00611009">
        <w:rPr>
          <w:color w:val="000000"/>
        </w:rPr>
        <w:t>s mēnešalgas samazinājums paredzams.</w:t>
      </w:r>
    </w:p>
    <w:p w14:paraId="78564EC4" w14:textId="77777777" w:rsidR="00611009" w:rsidRPr="00611009" w:rsidRDefault="00611009" w:rsidP="008F7ABB">
      <w:pPr>
        <w:spacing w:line="276" w:lineRule="auto"/>
        <w:ind w:firstLine="720"/>
        <w:jc w:val="both"/>
      </w:pPr>
    </w:p>
    <w:p w14:paraId="2AA32ACC" w14:textId="15BE9A79" w:rsidR="00836844" w:rsidRPr="00611009" w:rsidRDefault="00611009" w:rsidP="008F7ABB">
      <w:pPr>
        <w:spacing w:line="276" w:lineRule="auto"/>
        <w:ind w:firstLine="720"/>
        <w:jc w:val="both"/>
      </w:pPr>
      <w:r w:rsidRPr="00611009">
        <w:t>[9] Līdz ar to</w:t>
      </w:r>
      <w:r w:rsidR="00094107" w:rsidRPr="00611009">
        <w:t xml:space="preserve"> </w:t>
      </w:r>
      <w:r w:rsidR="00270F7B" w:rsidRPr="00611009">
        <w:t xml:space="preserve">Administratīvās rajona tiesas lēmums </w:t>
      </w:r>
      <w:r w:rsidR="00094107" w:rsidRPr="00611009">
        <w:rPr>
          <w:color w:val="000000"/>
        </w:rPr>
        <w:t xml:space="preserve">par tiesvedības izbeigšanu </w:t>
      </w:r>
      <w:r w:rsidR="00270F7B" w:rsidRPr="00611009">
        <w:t>ir atceļams</w:t>
      </w:r>
      <w:r w:rsidR="008B3207" w:rsidRPr="00611009">
        <w:t>,</w:t>
      </w:r>
      <w:r w:rsidR="00270F7B" w:rsidRPr="00611009">
        <w:t xml:space="preserve"> un lieta nododama jaunai izskatīšanai </w:t>
      </w:r>
      <w:r w:rsidR="00094107" w:rsidRPr="00611009">
        <w:t xml:space="preserve">pēc būtības </w:t>
      </w:r>
      <w:r w:rsidR="00270F7B" w:rsidRPr="00611009">
        <w:t>Administratīvajai rajona tiesai.</w:t>
      </w:r>
    </w:p>
    <w:p w14:paraId="4C39598F" w14:textId="77777777" w:rsidR="00611009" w:rsidRPr="00611009" w:rsidRDefault="00611009" w:rsidP="008F7ABB">
      <w:pPr>
        <w:spacing w:line="276" w:lineRule="auto"/>
        <w:ind w:firstLine="720"/>
        <w:jc w:val="both"/>
      </w:pPr>
    </w:p>
    <w:p w14:paraId="1EF2CC29" w14:textId="77777777" w:rsidR="009149A2" w:rsidRPr="00611009" w:rsidRDefault="009149A2" w:rsidP="008F7ABB">
      <w:pPr>
        <w:spacing w:line="276" w:lineRule="auto"/>
        <w:jc w:val="center"/>
        <w:rPr>
          <w:b/>
        </w:rPr>
      </w:pPr>
      <w:r w:rsidRPr="00611009">
        <w:rPr>
          <w:b/>
        </w:rPr>
        <w:t>Rezolutīvā daļa</w:t>
      </w:r>
    </w:p>
    <w:p w14:paraId="638EF8F0" w14:textId="77777777" w:rsidR="009149A2" w:rsidRPr="00611009" w:rsidRDefault="009149A2" w:rsidP="008F7ABB">
      <w:pPr>
        <w:spacing w:line="276" w:lineRule="auto"/>
        <w:ind w:firstLine="720"/>
        <w:jc w:val="both"/>
        <w:rPr>
          <w:bCs/>
        </w:rPr>
      </w:pPr>
    </w:p>
    <w:p w14:paraId="2EE960FA" w14:textId="77777777" w:rsidR="00FE58BD" w:rsidRPr="00611009" w:rsidRDefault="00FE58BD" w:rsidP="008F7ABB">
      <w:pPr>
        <w:spacing w:line="276" w:lineRule="auto"/>
        <w:ind w:firstLine="720"/>
        <w:jc w:val="both"/>
      </w:pPr>
      <w:r w:rsidRPr="00611009">
        <w:t>Pamatojoties uz Administratīvā procesa likuma 129.</w:t>
      </w:r>
      <w:r w:rsidRPr="00611009">
        <w:rPr>
          <w:vertAlign w:val="superscript"/>
        </w:rPr>
        <w:t>1</w:t>
      </w:r>
      <w:r w:rsidRPr="00611009">
        <w:t>panta pirmās daļas 1.punktu, 323.panta pirmās daļas 2.punktu un 324.panta pirmo daļu, Senāts</w:t>
      </w:r>
    </w:p>
    <w:p w14:paraId="0024C9CC" w14:textId="77777777" w:rsidR="009149A2" w:rsidRPr="00611009" w:rsidRDefault="009149A2" w:rsidP="008F7ABB">
      <w:pPr>
        <w:spacing w:line="276" w:lineRule="auto"/>
        <w:ind w:firstLine="567"/>
        <w:jc w:val="both"/>
        <w:rPr>
          <w:color w:val="000000"/>
        </w:rPr>
      </w:pPr>
    </w:p>
    <w:p w14:paraId="1E5E55FA" w14:textId="77777777" w:rsidR="009149A2" w:rsidRPr="00611009" w:rsidRDefault="009149A2" w:rsidP="008F7ABB">
      <w:pPr>
        <w:tabs>
          <w:tab w:val="left" w:pos="2700"/>
          <w:tab w:val="left" w:pos="6660"/>
        </w:tabs>
        <w:spacing w:line="276" w:lineRule="auto"/>
        <w:jc w:val="center"/>
        <w:rPr>
          <w:b/>
        </w:rPr>
      </w:pPr>
      <w:bookmarkStart w:id="0" w:name="Dropdown14"/>
      <w:r w:rsidRPr="00611009">
        <w:rPr>
          <w:b/>
        </w:rPr>
        <w:t>no</w:t>
      </w:r>
      <w:bookmarkEnd w:id="0"/>
      <w:r w:rsidRPr="00611009">
        <w:rPr>
          <w:b/>
        </w:rPr>
        <w:t>lēma</w:t>
      </w:r>
    </w:p>
    <w:p w14:paraId="24151A83" w14:textId="77777777" w:rsidR="009149A2" w:rsidRPr="00611009" w:rsidRDefault="009149A2" w:rsidP="008F7ABB">
      <w:pPr>
        <w:tabs>
          <w:tab w:val="left" w:pos="2700"/>
          <w:tab w:val="left" w:pos="6660"/>
        </w:tabs>
        <w:spacing w:line="276" w:lineRule="auto"/>
        <w:jc w:val="center"/>
        <w:rPr>
          <w:spacing w:val="70"/>
        </w:rPr>
      </w:pPr>
    </w:p>
    <w:p w14:paraId="58A6C86A" w14:textId="70D794C3" w:rsidR="009149A2" w:rsidRPr="00611009" w:rsidRDefault="009149A2" w:rsidP="008F7ABB">
      <w:pPr>
        <w:tabs>
          <w:tab w:val="left" w:pos="540"/>
          <w:tab w:val="left" w:pos="6660"/>
        </w:tabs>
        <w:spacing w:line="276" w:lineRule="auto"/>
        <w:ind w:firstLine="720"/>
        <w:jc w:val="both"/>
      </w:pPr>
      <w:r w:rsidRPr="00611009">
        <w:t>atcelt Administratīvās rajona tiesas 202</w:t>
      </w:r>
      <w:r w:rsidR="00FE58BD" w:rsidRPr="00611009">
        <w:t>5</w:t>
      </w:r>
      <w:r w:rsidRPr="00611009">
        <w:t xml:space="preserve">.gada </w:t>
      </w:r>
      <w:r w:rsidR="00FE58BD" w:rsidRPr="00611009">
        <w:t>10</w:t>
      </w:r>
      <w:r w:rsidRPr="00611009">
        <w:t>.</w:t>
      </w:r>
      <w:r w:rsidR="00FE58BD" w:rsidRPr="00611009">
        <w:t>janvāra</w:t>
      </w:r>
      <w:r w:rsidRPr="00611009">
        <w:t xml:space="preserve"> lēmumu un nodot </w:t>
      </w:r>
      <w:r w:rsidR="00FE58BD" w:rsidRPr="00611009">
        <w:rPr>
          <w:color w:val="000000" w:themeColor="text1"/>
        </w:rPr>
        <w:t>lietu jaunai izskatīšanai</w:t>
      </w:r>
      <w:r w:rsidR="00FE58BD" w:rsidRPr="00611009">
        <w:t xml:space="preserve"> Administratīvajā rajona tiesā</w:t>
      </w:r>
      <w:r w:rsidR="00910787" w:rsidRPr="00611009">
        <w:t>;</w:t>
      </w:r>
    </w:p>
    <w:p w14:paraId="11636686" w14:textId="0F7BD8DF" w:rsidR="009149A2" w:rsidRPr="00611009" w:rsidRDefault="00910787" w:rsidP="008F7ABB">
      <w:pPr>
        <w:tabs>
          <w:tab w:val="left" w:pos="540"/>
          <w:tab w:val="left" w:pos="6660"/>
        </w:tabs>
        <w:spacing w:line="276" w:lineRule="auto"/>
        <w:ind w:firstLine="720"/>
        <w:jc w:val="both"/>
      </w:pPr>
      <w:r w:rsidRPr="00611009">
        <w:t>a</w:t>
      </w:r>
      <w:r w:rsidR="009149A2" w:rsidRPr="00611009">
        <w:t xml:space="preserve">tmaksāt </w:t>
      </w:r>
      <w:r w:rsidR="008F7ABB">
        <w:t xml:space="preserve">[pers. A] </w:t>
      </w:r>
      <w:r w:rsidR="009149A2" w:rsidRPr="00611009">
        <w:t>drošības naudu 15 </w:t>
      </w:r>
      <w:proofErr w:type="spellStart"/>
      <w:r w:rsidR="009149A2" w:rsidRPr="00611009">
        <w:rPr>
          <w:i/>
          <w:iCs/>
        </w:rPr>
        <w:t>euro</w:t>
      </w:r>
      <w:proofErr w:type="spellEnd"/>
      <w:r w:rsidR="009149A2" w:rsidRPr="00611009">
        <w:t>.</w:t>
      </w:r>
    </w:p>
    <w:p w14:paraId="0D313DA6" w14:textId="77777777" w:rsidR="007D376D" w:rsidRPr="00611009" w:rsidRDefault="007D376D" w:rsidP="008F7ABB">
      <w:pPr>
        <w:spacing w:line="276" w:lineRule="auto"/>
        <w:ind w:firstLine="720"/>
        <w:jc w:val="both"/>
        <w:rPr>
          <w:color w:val="000000"/>
        </w:rPr>
      </w:pPr>
    </w:p>
    <w:p w14:paraId="6A327C11" w14:textId="043F5875" w:rsidR="00BA57C4" w:rsidRPr="00611009" w:rsidRDefault="00BA57C4" w:rsidP="008F7ABB">
      <w:pPr>
        <w:spacing w:line="276" w:lineRule="auto"/>
        <w:ind w:firstLine="720"/>
        <w:jc w:val="both"/>
        <w:rPr>
          <w:color w:val="000000"/>
        </w:rPr>
      </w:pPr>
      <w:r w:rsidRPr="00611009">
        <w:rPr>
          <w:color w:val="000000"/>
        </w:rPr>
        <w:t>Lēmums nav pārsūdzams.</w:t>
      </w:r>
    </w:p>
    <w:p w14:paraId="3B6A9C60" w14:textId="69D6771C" w:rsidR="00120869" w:rsidRPr="00611009" w:rsidRDefault="00120869" w:rsidP="00384818">
      <w:pPr>
        <w:spacing w:line="276" w:lineRule="auto"/>
        <w:ind w:firstLine="720"/>
        <w:jc w:val="both"/>
        <w:rPr>
          <w:color w:val="000000"/>
        </w:rPr>
      </w:pPr>
    </w:p>
    <w:p w14:paraId="05629859" w14:textId="77777777" w:rsidR="00416552" w:rsidRPr="00611009" w:rsidRDefault="00416552" w:rsidP="00384818">
      <w:pPr>
        <w:spacing w:line="276" w:lineRule="auto"/>
        <w:ind w:firstLine="720"/>
        <w:jc w:val="both"/>
        <w:rPr>
          <w:color w:val="000000"/>
        </w:rPr>
      </w:pPr>
    </w:p>
    <w:p w14:paraId="63A46E32" w14:textId="48F45A65" w:rsidR="00384818" w:rsidRPr="00611009" w:rsidRDefault="00384818" w:rsidP="00384818">
      <w:pPr>
        <w:spacing w:line="276" w:lineRule="auto"/>
        <w:ind w:firstLine="720"/>
        <w:jc w:val="both"/>
        <w:rPr>
          <w:color w:val="000000"/>
        </w:rPr>
      </w:pPr>
    </w:p>
    <w:p w14:paraId="3B83F0E3" w14:textId="77777777" w:rsidR="00384818" w:rsidRPr="00611009" w:rsidRDefault="00384818" w:rsidP="00384818">
      <w:pPr>
        <w:spacing w:line="276" w:lineRule="auto"/>
        <w:ind w:firstLine="720"/>
        <w:jc w:val="both"/>
        <w:rPr>
          <w:color w:val="000000"/>
        </w:rPr>
      </w:pPr>
    </w:p>
    <w:p w14:paraId="79CB111A" w14:textId="77777777" w:rsidR="00BA57C4" w:rsidRPr="007C29B3" w:rsidRDefault="00BA57C4" w:rsidP="00384818">
      <w:pPr>
        <w:spacing w:line="276" w:lineRule="auto"/>
        <w:ind w:firstLine="720"/>
        <w:jc w:val="both"/>
        <w:rPr>
          <w:rFonts w:asciiTheme="majorBidi" w:hAnsiTheme="majorBidi" w:cstheme="majorBidi"/>
          <w:sz w:val="2"/>
          <w:szCs w:val="2"/>
        </w:rPr>
      </w:pPr>
    </w:p>
    <w:sectPr w:rsidR="00BA57C4" w:rsidRPr="007C29B3" w:rsidSect="00FC65A6">
      <w:footerReference w:type="default" r:id="rId1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AC717" w14:textId="77777777" w:rsidR="00835C06" w:rsidRDefault="00835C06" w:rsidP="00D657BA">
      <w:r>
        <w:separator/>
      </w:r>
    </w:p>
  </w:endnote>
  <w:endnote w:type="continuationSeparator" w:id="0">
    <w:p w14:paraId="6D5095B3" w14:textId="77777777" w:rsidR="00835C06" w:rsidRDefault="00835C06"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6C13DC8" w14:textId="47D20E0B" w:rsidR="00684A29" w:rsidRPr="00F64E84" w:rsidRDefault="009B528C"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00BC03E3" w:rsidRPr="00F64E84">
              <w:rPr>
                <w:noProof/>
                <w:sz w:val="20"/>
                <w:szCs w:val="20"/>
              </w:rPr>
              <w:t>2</w:t>
            </w:r>
            <w:r w:rsidRPr="00F64E84">
              <w:rPr>
                <w:sz w:val="20"/>
                <w:szCs w:val="20"/>
              </w:rPr>
              <w:fldChar w:fldCharType="end"/>
            </w:r>
            <w:r w:rsidRPr="00F64E84">
              <w:rPr>
                <w:sz w:val="20"/>
                <w:szCs w:val="20"/>
              </w:rPr>
              <w:t xml:space="preserve"> no </w:t>
            </w:r>
            <w:r w:rsidR="009C07E7" w:rsidRPr="00F64E84">
              <w:rPr>
                <w:noProof/>
                <w:sz w:val="20"/>
                <w:szCs w:val="20"/>
              </w:rPr>
              <w:fldChar w:fldCharType="begin"/>
            </w:r>
            <w:r w:rsidR="009C07E7" w:rsidRPr="00F64E84">
              <w:rPr>
                <w:noProof/>
                <w:sz w:val="20"/>
                <w:szCs w:val="20"/>
              </w:rPr>
              <w:instrText xml:space="preserve"> NUMPAGES  </w:instrText>
            </w:r>
            <w:r w:rsidR="009C07E7" w:rsidRPr="00F64E84">
              <w:rPr>
                <w:noProof/>
                <w:sz w:val="20"/>
                <w:szCs w:val="20"/>
              </w:rPr>
              <w:fldChar w:fldCharType="separate"/>
            </w:r>
            <w:r w:rsidR="00BC03E3" w:rsidRPr="00F64E84">
              <w:rPr>
                <w:noProof/>
                <w:sz w:val="20"/>
                <w:szCs w:val="20"/>
              </w:rPr>
              <w:t>2</w:t>
            </w:r>
            <w:r w:rsidR="009C07E7"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171FC" w14:textId="77777777" w:rsidR="00835C06" w:rsidRDefault="00835C06" w:rsidP="00D657BA">
      <w:r>
        <w:separator/>
      </w:r>
    </w:p>
  </w:footnote>
  <w:footnote w:type="continuationSeparator" w:id="0">
    <w:p w14:paraId="40BF7E54" w14:textId="77777777" w:rsidR="00835C06" w:rsidRDefault="00835C06" w:rsidP="00D65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74347A"/>
    <w:multiLevelType w:val="hybridMultilevel"/>
    <w:tmpl w:val="C7DE4662"/>
    <w:lvl w:ilvl="0" w:tplc="57EC62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7200241"/>
    <w:multiLevelType w:val="hybridMultilevel"/>
    <w:tmpl w:val="80B88BC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5FB43945"/>
    <w:multiLevelType w:val="hybridMultilevel"/>
    <w:tmpl w:val="B040314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74C57BBD"/>
    <w:multiLevelType w:val="hybridMultilevel"/>
    <w:tmpl w:val="BB60E1B8"/>
    <w:lvl w:ilvl="0" w:tplc="57EC6298">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87565928">
    <w:abstractNumId w:val="0"/>
  </w:num>
  <w:num w:numId="2" w16cid:durableId="26804953">
    <w:abstractNumId w:val="3"/>
  </w:num>
  <w:num w:numId="3" w16cid:durableId="1023166192">
    <w:abstractNumId w:val="1"/>
  </w:num>
  <w:num w:numId="4" w16cid:durableId="1036156171">
    <w:abstractNumId w:val="4"/>
  </w:num>
  <w:num w:numId="5" w16cid:durableId="347565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A7"/>
    <w:rsid w:val="0001104C"/>
    <w:rsid w:val="0001157F"/>
    <w:rsid w:val="00011AD9"/>
    <w:rsid w:val="00015389"/>
    <w:rsid w:val="00016C50"/>
    <w:rsid w:val="00017086"/>
    <w:rsid w:val="000238D5"/>
    <w:rsid w:val="0002632A"/>
    <w:rsid w:val="000266ED"/>
    <w:rsid w:val="00026725"/>
    <w:rsid w:val="0002673E"/>
    <w:rsid w:val="00026782"/>
    <w:rsid w:val="00030128"/>
    <w:rsid w:val="000302F0"/>
    <w:rsid w:val="000328B3"/>
    <w:rsid w:val="00035C4F"/>
    <w:rsid w:val="00035FAD"/>
    <w:rsid w:val="00036F89"/>
    <w:rsid w:val="00040554"/>
    <w:rsid w:val="00045503"/>
    <w:rsid w:val="0004680C"/>
    <w:rsid w:val="00051F90"/>
    <w:rsid w:val="000552CD"/>
    <w:rsid w:val="00057305"/>
    <w:rsid w:val="00060160"/>
    <w:rsid w:val="00064206"/>
    <w:rsid w:val="00071D1F"/>
    <w:rsid w:val="00071D83"/>
    <w:rsid w:val="0007271A"/>
    <w:rsid w:val="00074640"/>
    <w:rsid w:val="000761DB"/>
    <w:rsid w:val="00076317"/>
    <w:rsid w:val="0007642B"/>
    <w:rsid w:val="00086D5E"/>
    <w:rsid w:val="00094107"/>
    <w:rsid w:val="00097ED5"/>
    <w:rsid w:val="000A1D61"/>
    <w:rsid w:val="000A2E48"/>
    <w:rsid w:val="000A501B"/>
    <w:rsid w:val="000A6E67"/>
    <w:rsid w:val="000B0CA4"/>
    <w:rsid w:val="000B163B"/>
    <w:rsid w:val="000B1DA4"/>
    <w:rsid w:val="000B2147"/>
    <w:rsid w:val="000B2326"/>
    <w:rsid w:val="000C04BF"/>
    <w:rsid w:val="000C257C"/>
    <w:rsid w:val="000C56A9"/>
    <w:rsid w:val="000C652A"/>
    <w:rsid w:val="000C7D0C"/>
    <w:rsid w:val="000D0D53"/>
    <w:rsid w:val="000D0E1D"/>
    <w:rsid w:val="000E7065"/>
    <w:rsid w:val="000E78A8"/>
    <w:rsid w:val="000F4D06"/>
    <w:rsid w:val="00101AA5"/>
    <w:rsid w:val="00102268"/>
    <w:rsid w:val="001022C7"/>
    <w:rsid w:val="00111E71"/>
    <w:rsid w:val="0011307D"/>
    <w:rsid w:val="001145E6"/>
    <w:rsid w:val="00120869"/>
    <w:rsid w:val="00124E0A"/>
    <w:rsid w:val="00125244"/>
    <w:rsid w:val="0013314F"/>
    <w:rsid w:val="0013422C"/>
    <w:rsid w:val="00142F3A"/>
    <w:rsid w:val="001474C2"/>
    <w:rsid w:val="00151861"/>
    <w:rsid w:val="0015186D"/>
    <w:rsid w:val="0015294A"/>
    <w:rsid w:val="0016043B"/>
    <w:rsid w:val="001604D9"/>
    <w:rsid w:val="00162B3C"/>
    <w:rsid w:val="00162F60"/>
    <w:rsid w:val="00163389"/>
    <w:rsid w:val="00165243"/>
    <w:rsid w:val="00165A50"/>
    <w:rsid w:val="00165FA0"/>
    <w:rsid w:val="00167023"/>
    <w:rsid w:val="00171097"/>
    <w:rsid w:val="001723B0"/>
    <w:rsid w:val="00176C22"/>
    <w:rsid w:val="00177F53"/>
    <w:rsid w:val="0018070F"/>
    <w:rsid w:val="00183880"/>
    <w:rsid w:val="00183A64"/>
    <w:rsid w:val="00183E93"/>
    <w:rsid w:val="00184AD4"/>
    <w:rsid w:val="00191112"/>
    <w:rsid w:val="00192D5E"/>
    <w:rsid w:val="00195ACC"/>
    <w:rsid w:val="0019701E"/>
    <w:rsid w:val="001A0234"/>
    <w:rsid w:val="001A5AA6"/>
    <w:rsid w:val="001A7C59"/>
    <w:rsid w:val="001A7D5B"/>
    <w:rsid w:val="001B2080"/>
    <w:rsid w:val="001B228D"/>
    <w:rsid w:val="001B5652"/>
    <w:rsid w:val="001B6902"/>
    <w:rsid w:val="001C236C"/>
    <w:rsid w:val="001C2B8A"/>
    <w:rsid w:val="001C53A3"/>
    <w:rsid w:val="001C66AE"/>
    <w:rsid w:val="001D069C"/>
    <w:rsid w:val="001D1CB0"/>
    <w:rsid w:val="001D2D0E"/>
    <w:rsid w:val="001D3163"/>
    <w:rsid w:val="001E0942"/>
    <w:rsid w:val="001E1A63"/>
    <w:rsid w:val="001E5BBA"/>
    <w:rsid w:val="001E6575"/>
    <w:rsid w:val="001E6CED"/>
    <w:rsid w:val="001E7EFF"/>
    <w:rsid w:val="001F07BD"/>
    <w:rsid w:val="001F41A6"/>
    <w:rsid w:val="00201038"/>
    <w:rsid w:val="0020278D"/>
    <w:rsid w:val="0020706D"/>
    <w:rsid w:val="002072DA"/>
    <w:rsid w:val="0020745C"/>
    <w:rsid w:val="002115EB"/>
    <w:rsid w:val="00212017"/>
    <w:rsid w:val="00212C8A"/>
    <w:rsid w:val="00213993"/>
    <w:rsid w:val="00221D53"/>
    <w:rsid w:val="002239B3"/>
    <w:rsid w:val="002251C6"/>
    <w:rsid w:val="00225409"/>
    <w:rsid w:val="002262A8"/>
    <w:rsid w:val="002308F7"/>
    <w:rsid w:val="00231B34"/>
    <w:rsid w:val="0023710E"/>
    <w:rsid w:val="002421D1"/>
    <w:rsid w:val="00242622"/>
    <w:rsid w:val="0024335F"/>
    <w:rsid w:val="00247565"/>
    <w:rsid w:val="002525C2"/>
    <w:rsid w:val="00254BB6"/>
    <w:rsid w:val="002566D5"/>
    <w:rsid w:val="002641AE"/>
    <w:rsid w:val="00270632"/>
    <w:rsid w:val="00270F7B"/>
    <w:rsid w:val="00272B01"/>
    <w:rsid w:val="00277484"/>
    <w:rsid w:val="002840F8"/>
    <w:rsid w:val="0029102B"/>
    <w:rsid w:val="002917F5"/>
    <w:rsid w:val="00292527"/>
    <w:rsid w:val="00294707"/>
    <w:rsid w:val="00294770"/>
    <w:rsid w:val="00295DC8"/>
    <w:rsid w:val="002974BF"/>
    <w:rsid w:val="002A0096"/>
    <w:rsid w:val="002A63ED"/>
    <w:rsid w:val="002A7B9B"/>
    <w:rsid w:val="002B581A"/>
    <w:rsid w:val="002C1396"/>
    <w:rsid w:val="002C3558"/>
    <w:rsid w:val="002C4247"/>
    <w:rsid w:val="002C66B7"/>
    <w:rsid w:val="002C7D40"/>
    <w:rsid w:val="002D14F7"/>
    <w:rsid w:val="002D1675"/>
    <w:rsid w:val="002D24DA"/>
    <w:rsid w:val="002D341F"/>
    <w:rsid w:val="002D5E27"/>
    <w:rsid w:val="002E2D30"/>
    <w:rsid w:val="002E3B8E"/>
    <w:rsid w:val="002E4576"/>
    <w:rsid w:val="002E5426"/>
    <w:rsid w:val="002F3FB4"/>
    <w:rsid w:val="002F44DB"/>
    <w:rsid w:val="002F760B"/>
    <w:rsid w:val="0030451E"/>
    <w:rsid w:val="0030568F"/>
    <w:rsid w:val="003063F5"/>
    <w:rsid w:val="00310AB0"/>
    <w:rsid w:val="00313D23"/>
    <w:rsid w:val="00330A62"/>
    <w:rsid w:val="00331E78"/>
    <w:rsid w:val="00333844"/>
    <w:rsid w:val="00333862"/>
    <w:rsid w:val="00337094"/>
    <w:rsid w:val="00344BA5"/>
    <w:rsid w:val="003451AD"/>
    <w:rsid w:val="003508AF"/>
    <w:rsid w:val="00350F3F"/>
    <w:rsid w:val="003646AB"/>
    <w:rsid w:val="00365C7A"/>
    <w:rsid w:val="003679E8"/>
    <w:rsid w:val="00372179"/>
    <w:rsid w:val="003726DD"/>
    <w:rsid w:val="00372DEB"/>
    <w:rsid w:val="003744C7"/>
    <w:rsid w:val="003765FA"/>
    <w:rsid w:val="0037766A"/>
    <w:rsid w:val="00380C8E"/>
    <w:rsid w:val="003821AA"/>
    <w:rsid w:val="003829C2"/>
    <w:rsid w:val="003833AC"/>
    <w:rsid w:val="00384818"/>
    <w:rsid w:val="003854C8"/>
    <w:rsid w:val="00391EAC"/>
    <w:rsid w:val="00392405"/>
    <w:rsid w:val="00393E14"/>
    <w:rsid w:val="003941F7"/>
    <w:rsid w:val="00395C15"/>
    <w:rsid w:val="003A5F27"/>
    <w:rsid w:val="003A6E7D"/>
    <w:rsid w:val="003B1943"/>
    <w:rsid w:val="003B5838"/>
    <w:rsid w:val="003C0DA5"/>
    <w:rsid w:val="003C0ED3"/>
    <w:rsid w:val="003C414B"/>
    <w:rsid w:val="003C4D31"/>
    <w:rsid w:val="003D6E80"/>
    <w:rsid w:val="003D78A9"/>
    <w:rsid w:val="003D7D6B"/>
    <w:rsid w:val="003E07AA"/>
    <w:rsid w:val="003E46D5"/>
    <w:rsid w:val="003E524E"/>
    <w:rsid w:val="003E6FEF"/>
    <w:rsid w:val="003F20BF"/>
    <w:rsid w:val="003F551E"/>
    <w:rsid w:val="004015F7"/>
    <w:rsid w:val="00401EAE"/>
    <w:rsid w:val="004032E4"/>
    <w:rsid w:val="004079A3"/>
    <w:rsid w:val="004105E0"/>
    <w:rsid w:val="00410AB2"/>
    <w:rsid w:val="00416552"/>
    <w:rsid w:val="00417183"/>
    <w:rsid w:val="00423AB8"/>
    <w:rsid w:val="004277B4"/>
    <w:rsid w:val="00427DA8"/>
    <w:rsid w:val="00427F2B"/>
    <w:rsid w:val="004304C2"/>
    <w:rsid w:val="0043107D"/>
    <w:rsid w:val="004321CF"/>
    <w:rsid w:val="00436309"/>
    <w:rsid w:val="00442837"/>
    <w:rsid w:val="00443C32"/>
    <w:rsid w:val="00444449"/>
    <w:rsid w:val="00444A65"/>
    <w:rsid w:val="00447D17"/>
    <w:rsid w:val="0045640D"/>
    <w:rsid w:val="00462CB2"/>
    <w:rsid w:val="004675E3"/>
    <w:rsid w:val="004679AC"/>
    <w:rsid w:val="004712CE"/>
    <w:rsid w:val="004716A6"/>
    <w:rsid w:val="0047647F"/>
    <w:rsid w:val="00476509"/>
    <w:rsid w:val="00480E14"/>
    <w:rsid w:val="004867C8"/>
    <w:rsid w:val="00490766"/>
    <w:rsid w:val="0049502C"/>
    <w:rsid w:val="0049615B"/>
    <w:rsid w:val="004961C2"/>
    <w:rsid w:val="00496659"/>
    <w:rsid w:val="004A18F2"/>
    <w:rsid w:val="004A41E3"/>
    <w:rsid w:val="004A52E8"/>
    <w:rsid w:val="004A5554"/>
    <w:rsid w:val="004A566F"/>
    <w:rsid w:val="004A7AEB"/>
    <w:rsid w:val="004B0E98"/>
    <w:rsid w:val="004B1C33"/>
    <w:rsid w:val="004B4B65"/>
    <w:rsid w:val="004B501A"/>
    <w:rsid w:val="004C11EA"/>
    <w:rsid w:val="004C182D"/>
    <w:rsid w:val="004C4089"/>
    <w:rsid w:val="004C4A3D"/>
    <w:rsid w:val="004C59CD"/>
    <w:rsid w:val="004C5AD6"/>
    <w:rsid w:val="004D0855"/>
    <w:rsid w:val="004D5F35"/>
    <w:rsid w:val="004E1F4F"/>
    <w:rsid w:val="004E2E67"/>
    <w:rsid w:val="004E6738"/>
    <w:rsid w:val="004F15FF"/>
    <w:rsid w:val="004F1A8D"/>
    <w:rsid w:val="004F1B61"/>
    <w:rsid w:val="004F6473"/>
    <w:rsid w:val="004F6A57"/>
    <w:rsid w:val="005003B1"/>
    <w:rsid w:val="00503CB7"/>
    <w:rsid w:val="00503F86"/>
    <w:rsid w:val="00505950"/>
    <w:rsid w:val="00505966"/>
    <w:rsid w:val="00510818"/>
    <w:rsid w:val="00512099"/>
    <w:rsid w:val="00512638"/>
    <w:rsid w:val="00515AEA"/>
    <w:rsid w:val="0051622C"/>
    <w:rsid w:val="00523CE0"/>
    <w:rsid w:val="00534451"/>
    <w:rsid w:val="00535195"/>
    <w:rsid w:val="00535687"/>
    <w:rsid w:val="00540AF3"/>
    <w:rsid w:val="0054185A"/>
    <w:rsid w:val="00542A96"/>
    <w:rsid w:val="00545D9D"/>
    <w:rsid w:val="00551A32"/>
    <w:rsid w:val="00556BBB"/>
    <w:rsid w:val="005608BF"/>
    <w:rsid w:val="00561AA1"/>
    <w:rsid w:val="00562743"/>
    <w:rsid w:val="0056490B"/>
    <w:rsid w:val="00565008"/>
    <w:rsid w:val="00567916"/>
    <w:rsid w:val="0057135D"/>
    <w:rsid w:val="00575F1C"/>
    <w:rsid w:val="00576E29"/>
    <w:rsid w:val="00581481"/>
    <w:rsid w:val="0058170F"/>
    <w:rsid w:val="00582712"/>
    <w:rsid w:val="00582E53"/>
    <w:rsid w:val="00585777"/>
    <w:rsid w:val="00585F81"/>
    <w:rsid w:val="0058790D"/>
    <w:rsid w:val="00587DA8"/>
    <w:rsid w:val="00592B14"/>
    <w:rsid w:val="00596059"/>
    <w:rsid w:val="0059633E"/>
    <w:rsid w:val="0059648F"/>
    <w:rsid w:val="00597155"/>
    <w:rsid w:val="00597C8B"/>
    <w:rsid w:val="005A1479"/>
    <w:rsid w:val="005B0596"/>
    <w:rsid w:val="005B1161"/>
    <w:rsid w:val="005B2733"/>
    <w:rsid w:val="005B3F3E"/>
    <w:rsid w:val="005C39BE"/>
    <w:rsid w:val="005C4232"/>
    <w:rsid w:val="005C4EB0"/>
    <w:rsid w:val="005C7FF1"/>
    <w:rsid w:val="005D0FCA"/>
    <w:rsid w:val="005D7B6F"/>
    <w:rsid w:val="005D7D1F"/>
    <w:rsid w:val="005E1CDE"/>
    <w:rsid w:val="005E2908"/>
    <w:rsid w:val="005E5AA8"/>
    <w:rsid w:val="005E6042"/>
    <w:rsid w:val="005F18FC"/>
    <w:rsid w:val="005F2CEA"/>
    <w:rsid w:val="005F4555"/>
    <w:rsid w:val="005F6D23"/>
    <w:rsid w:val="00602069"/>
    <w:rsid w:val="0060252A"/>
    <w:rsid w:val="006078CF"/>
    <w:rsid w:val="00611009"/>
    <w:rsid w:val="00613BEB"/>
    <w:rsid w:val="00616FD6"/>
    <w:rsid w:val="00623832"/>
    <w:rsid w:val="00633FD7"/>
    <w:rsid w:val="006359C2"/>
    <w:rsid w:val="00640CBD"/>
    <w:rsid w:val="00641545"/>
    <w:rsid w:val="00641825"/>
    <w:rsid w:val="006426C8"/>
    <w:rsid w:val="006456DF"/>
    <w:rsid w:val="00647F27"/>
    <w:rsid w:val="006517F1"/>
    <w:rsid w:val="00656DBC"/>
    <w:rsid w:val="00660EB7"/>
    <w:rsid w:val="006615C8"/>
    <w:rsid w:val="0066224E"/>
    <w:rsid w:val="006622F3"/>
    <w:rsid w:val="00666E2D"/>
    <w:rsid w:val="00670551"/>
    <w:rsid w:val="00670758"/>
    <w:rsid w:val="0067078D"/>
    <w:rsid w:val="0067278A"/>
    <w:rsid w:val="00677F02"/>
    <w:rsid w:val="00684604"/>
    <w:rsid w:val="00684A29"/>
    <w:rsid w:val="00695C92"/>
    <w:rsid w:val="006A1AE8"/>
    <w:rsid w:val="006A282D"/>
    <w:rsid w:val="006A3F31"/>
    <w:rsid w:val="006A470A"/>
    <w:rsid w:val="006A5CDE"/>
    <w:rsid w:val="006A7257"/>
    <w:rsid w:val="006B76ED"/>
    <w:rsid w:val="006C11FF"/>
    <w:rsid w:val="006C1B45"/>
    <w:rsid w:val="006C7D00"/>
    <w:rsid w:val="006D4254"/>
    <w:rsid w:val="006D50C7"/>
    <w:rsid w:val="006D5115"/>
    <w:rsid w:val="006D51BE"/>
    <w:rsid w:val="006D715B"/>
    <w:rsid w:val="006E1EC5"/>
    <w:rsid w:val="006E4621"/>
    <w:rsid w:val="006E5460"/>
    <w:rsid w:val="006E5A7C"/>
    <w:rsid w:val="006F1192"/>
    <w:rsid w:val="006F270F"/>
    <w:rsid w:val="006F62CF"/>
    <w:rsid w:val="00700B14"/>
    <w:rsid w:val="007022B1"/>
    <w:rsid w:val="00703A9D"/>
    <w:rsid w:val="00704B3A"/>
    <w:rsid w:val="00704F22"/>
    <w:rsid w:val="00705151"/>
    <w:rsid w:val="00705741"/>
    <w:rsid w:val="00705C16"/>
    <w:rsid w:val="00707226"/>
    <w:rsid w:val="00710289"/>
    <w:rsid w:val="00725511"/>
    <w:rsid w:val="00740523"/>
    <w:rsid w:val="00740CF4"/>
    <w:rsid w:val="0074624E"/>
    <w:rsid w:val="00750126"/>
    <w:rsid w:val="00751A84"/>
    <w:rsid w:val="00752796"/>
    <w:rsid w:val="007570FD"/>
    <w:rsid w:val="0075799B"/>
    <w:rsid w:val="00761E11"/>
    <w:rsid w:val="007642EE"/>
    <w:rsid w:val="00764B52"/>
    <w:rsid w:val="007705D5"/>
    <w:rsid w:val="00771797"/>
    <w:rsid w:val="007729C5"/>
    <w:rsid w:val="007738CD"/>
    <w:rsid w:val="00773E74"/>
    <w:rsid w:val="007742B6"/>
    <w:rsid w:val="007751A4"/>
    <w:rsid w:val="00777D17"/>
    <w:rsid w:val="00777D6A"/>
    <w:rsid w:val="00782854"/>
    <w:rsid w:val="00783BB2"/>
    <w:rsid w:val="00784B15"/>
    <w:rsid w:val="00784CA7"/>
    <w:rsid w:val="00792794"/>
    <w:rsid w:val="00792E39"/>
    <w:rsid w:val="007A18EE"/>
    <w:rsid w:val="007A26C1"/>
    <w:rsid w:val="007A2815"/>
    <w:rsid w:val="007A3BCB"/>
    <w:rsid w:val="007A6942"/>
    <w:rsid w:val="007A7C2D"/>
    <w:rsid w:val="007B459B"/>
    <w:rsid w:val="007C0BD2"/>
    <w:rsid w:val="007C29B3"/>
    <w:rsid w:val="007C3855"/>
    <w:rsid w:val="007C5DCD"/>
    <w:rsid w:val="007C6839"/>
    <w:rsid w:val="007D376D"/>
    <w:rsid w:val="007D78C4"/>
    <w:rsid w:val="007E00FB"/>
    <w:rsid w:val="007E1176"/>
    <w:rsid w:val="007E1A10"/>
    <w:rsid w:val="007E1A1D"/>
    <w:rsid w:val="007E4EBD"/>
    <w:rsid w:val="007E567B"/>
    <w:rsid w:val="007E68BB"/>
    <w:rsid w:val="007E767E"/>
    <w:rsid w:val="007F065A"/>
    <w:rsid w:val="007F2E96"/>
    <w:rsid w:val="007F32A4"/>
    <w:rsid w:val="00802F78"/>
    <w:rsid w:val="00806BEE"/>
    <w:rsid w:val="0080794A"/>
    <w:rsid w:val="00810555"/>
    <w:rsid w:val="008156E9"/>
    <w:rsid w:val="008166C2"/>
    <w:rsid w:val="00820822"/>
    <w:rsid w:val="00821181"/>
    <w:rsid w:val="008246CD"/>
    <w:rsid w:val="008328D4"/>
    <w:rsid w:val="008356B4"/>
    <w:rsid w:val="00835C06"/>
    <w:rsid w:val="00836844"/>
    <w:rsid w:val="0084012E"/>
    <w:rsid w:val="00840365"/>
    <w:rsid w:val="008411BF"/>
    <w:rsid w:val="00843647"/>
    <w:rsid w:val="00843A01"/>
    <w:rsid w:val="00846BFB"/>
    <w:rsid w:val="00850665"/>
    <w:rsid w:val="00852305"/>
    <w:rsid w:val="00852AA2"/>
    <w:rsid w:val="008540A0"/>
    <w:rsid w:val="00854AB3"/>
    <w:rsid w:val="008554BA"/>
    <w:rsid w:val="0085609D"/>
    <w:rsid w:val="00862AE8"/>
    <w:rsid w:val="00863C07"/>
    <w:rsid w:val="00866A13"/>
    <w:rsid w:val="00866CFA"/>
    <w:rsid w:val="00867BA4"/>
    <w:rsid w:val="00867F0F"/>
    <w:rsid w:val="008725F4"/>
    <w:rsid w:val="00872D38"/>
    <w:rsid w:val="00872EED"/>
    <w:rsid w:val="008759CE"/>
    <w:rsid w:val="00884A3D"/>
    <w:rsid w:val="00887538"/>
    <w:rsid w:val="008876AB"/>
    <w:rsid w:val="00890B9A"/>
    <w:rsid w:val="00892DE0"/>
    <w:rsid w:val="00897BBB"/>
    <w:rsid w:val="00897D64"/>
    <w:rsid w:val="008A14D5"/>
    <w:rsid w:val="008A50B1"/>
    <w:rsid w:val="008A7E50"/>
    <w:rsid w:val="008B2901"/>
    <w:rsid w:val="008B2E00"/>
    <w:rsid w:val="008B3207"/>
    <w:rsid w:val="008B4BDF"/>
    <w:rsid w:val="008B6555"/>
    <w:rsid w:val="008C4BE3"/>
    <w:rsid w:val="008C7336"/>
    <w:rsid w:val="008D13BD"/>
    <w:rsid w:val="008D4936"/>
    <w:rsid w:val="008D6775"/>
    <w:rsid w:val="008E06A0"/>
    <w:rsid w:val="008E366B"/>
    <w:rsid w:val="008E485B"/>
    <w:rsid w:val="008E5D68"/>
    <w:rsid w:val="008E618A"/>
    <w:rsid w:val="008F0592"/>
    <w:rsid w:val="008F2304"/>
    <w:rsid w:val="008F70D2"/>
    <w:rsid w:val="008F7ABB"/>
    <w:rsid w:val="00900FA9"/>
    <w:rsid w:val="009017C4"/>
    <w:rsid w:val="00904090"/>
    <w:rsid w:val="00905A1E"/>
    <w:rsid w:val="00910787"/>
    <w:rsid w:val="0091172B"/>
    <w:rsid w:val="00911CC1"/>
    <w:rsid w:val="0091301B"/>
    <w:rsid w:val="00913D36"/>
    <w:rsid w:val="009149A2"/>
    <w:rsid w:val="00915822"/>
    <w:rsid w:val="00921496"/>
    <w:rsid w:val="00921965"/>
    <w:rsid w:val="009258F9"/>
    <w:rsid w:val="009275BC"/>
    <w:rsid w:val="00931787"/>
    <w:rsid w:val="00931C53"/>
    <w:rsid w:val="00937A4B"/>
    <w:rsid w:val="0094063A"/>
    <w:rsid w:val="00942F32"/>
    <w:rsid w:val="00943577"/>
    <w:rsid w:val="009459BC"/>
    <w:rsid w:val="00946732"/>
    <w:rsid w:val="00946931"/>
    <w:rsid w:val="00951F8A"/>
    <w:rsid w:val="00952778"/>
    <w:rsid w:val="0095387A"/>
    <w:rsid w:val="00953ABA"/>
    <w:rsid w:val="00955A2C"/>
    <w:rsid w:val="00957CCC"/>
    <w:rsid w:val="00963100"/>
    <w:rsid w:val="009670F0"/>
    <w:rsid w:val="009704D9"/>
    <w:rsid w:val="009745B4"/>
    <w:rsid w:val="00975C1D"/>
    <w:rsid w:val="00980EDD"/>
    <w:rsid w:val="00980F14"/>
    <w:rsid w:val="009810C2"/>
    <w:rsid w:val="009817EC"/>
    <w:rsid w:val="00990739"/>
    <w:rsid w:val="0099655D"/>
    <w:rsid w:val="009A1875"/>
    <w:rsid w:val="009A4FB5"/>
    <w:rsid w:val="009A7AA8"/>
    <w:rsid w:val="009B0157"/>
    <w:rsid w:val="009B0385"/>
    <w:rsid w:val="009B0E30"/>
    <w:rsid w:val="009B4578"/>
    <w:rsid w:val="009B5049"/>
    <w:rsid w:val="009B528C"/>
    <w:rsid w:val="009C0676"/>
    <w:rsid w:val="009C07E7"/>
    <w:rsid w:val="009C11B8"/>
    <w:rsid w:val="009C7E00"/>
    <w:rsid w:val="009D18BB"/>
    <w:rsid w:val="009D3A56"/>
    <w:rsid w:val="009D4970"/>
    <w:rsid w:val="009D6DE1"/>
    <w:rsid w:val="009D7C65"/>
    <w:rsid w:val="009E11B1"/>
    <w:rsid w:val="009E62D6"/>
    <w:rsid w:val="009E641D"/>
    <w:rsid w:val="009F1089"/>
    <w:rsid w:val="009F26EB"/>
    <w:rsid w:val="009F2DBA"/>
    <w:rsid w:val="009F6CA4"/>
    <w:rsid w:val="009F7BB8"/>
    <w:rsid w:val="00A020F1"/>
    <w:rsid w:val="00A02DF1"/>
    <w:rsid w:val="00A03649"/>
    <w:rsid w:val="00A051AF"/>
    <w:rsid w:val="00A055DA"/>
    <w:rsid w:val="00A0680B"/>
    <w:rsid w:val="00A10435"/>
    <w:rsid w:val="00A14A64"/>
    <w:rsid w:val="00A218A5"/>
    <w:rsid w:val="00A219E4"/>
    <w:rsid w:val="00A25FF4"/>
    <w:rsid w:val="00A26E9E"/>
    <w:rsid w:val="00A428C8"/>
    <w:rsid w:val="00A4315C"/>
    <w:rsid w:val="00A43413"/>
    <w:rsid w:val="00A45A89"/>
    <w:rsid w:val="00A466F5"/>
    <w:rsid w:val="00A5152A"/>
    <w:rsid w:val="00A52D9C"/>
    <w:rsid w:val="00A55AC8"/>
    <w:rsid w:val="00A57D30"/>
    <w:rsid w:val="00A61B4F"/>
    <w:rsid w:val="00A6274D"/>
    <w:rsid w:val="00A65493"/>
    <w:rsid w:val="00A67AE8"/>
    <w:rsid w:val="00A70917"/>
    <w:rsid w:val="00A7132F"/>
    <w:rsid w:val="00A742C4"/>
    <w:rsid w:val="00A74D05"/>
    <w:rsid w:val="00A81877"/>
    <w:rsid w:val="00A82746"/>
    <w:rsid w:val="00A87742"/>
    <w:rsid w:val="00A90219"/>
    <w:rsid w:val="00A90AEC"/>
    <w:rsid w:val="00A91624"/>
    <w:rsid w:val="00A94780"/>
    <w:rsid w:val="00AA3FB2"/>
    <w:rsid w:val="00AA6DD6"/>
    <w:rsid w:val="00AB0260"/>
    <w:rsid w:val="00AB194C"/>
    <w:rsid w:val="00AB4FCC"/>
    <w:rsid w:val="00AB6899"/>
    <w:rsid w:val="00AC173F"/>
    <w:rsid w:val="00AC229B"/>
    <w:rsid w:val="00AC2BE9"/>
    <w:rsid w:val="00AC3107"/>
    <w:rsid w:val="00AC60E0"/>
    <w:rsid w:val="00AD0DE4"/>
    <w:rsid w:val="00AD6BB3"/>
    <w:rsid w:val="00AD7C97"/>
    <w:rsid w:val="00AE14E8"/>
    <w:rsid w:val="00AE2069"/>
    <w:rsid w:val="00AE2D8D"/>
    <w:rsid w:val="00AE2F55"/>
    <w:rsid w:val="00AE3254"/>
    <w:rsid w:val="00AE4C05"/>
    <w:rsid w:val="00AE4CA6"/>
    <w:rsid w:val="00AE52D2"/>
    <w:rsid w:val="00AE57E3"/>
    <w:rsid w:val="00AF03AE"/>
    <w:rsid w:val="00AF044B"/>
    <w:rsid w:val="00AF2253"/>
    <w:rsid w:val="00AF2699"/>
    <w:rsid w:val="00AF2F5E"/>
    <w:rsid w:val="00AF2FF2"/>
    <w:rsid w:val="00AF64E9"/>
    <w:rsid w:val="00AF7289"/>
    <w:rsid w:val="00AF7D3C"/>
    <w:rsid w:val="00B00464"/>
    <w:rsid w:val="00B13799"/>
    <w:rsid w:val="00B16853"/>
    <w:rsid w:val="00B2051C"/>
    <w:rsid w:val="00B220F8"/>
    <w:rsid w:val="00B24C71"/>
    <w:rsid w:val="00B26CF8"/>
    <w:rsid w:val="00B27D33"/>
    <w:rsid w:val="00B3045A"/>
    <w:rsid w:val="00B31D53"/>
    <w:rsid w:val="00B325B7"/>
    <w:rsid w:val="00B377DD"/>
    <w:rsid w:val="00B42F6A"/>
    <w:rsid w:val="00B44462"/>
    <w:rsid w:val="00B457F6"/>
    <w:rsid w:val="00B45C11"/>
    <w:rsid w:val="00B54A97"/>
    <w:rsid w:val="00B55287"/>
    <w:rsid w:val="00B57D73"/>
    <w:rsid w:val="00B63387"/>
    <w:rsid w:val="00B668FD"/>
    <w:rsid w:val="00B7135D"/>
    <w:rsid w:val="00B7299C"/>
    <w:rsid w:val="00B73D71"/>
    <w:rsid w:val="00B76409"/>
    <w:rsid w:val="00B814DB"/>
    <w:rsid w:val="00B82D08"/>
    <w:rsid w:val="00B857ED"/>
    <w:rsid w:val="00B93D9A"/>
    <w:rsid w:val="00B9507B"/>
    <w:rsid w:val="00BA1A3C"/>
    <w:rsid w:val="00BA57C4"/>
    <w:rsid w:val="00BA5F87"/>
    <w:rsid w:val="00BA69DE"/>
    <w:rsid w:val="00BB0ACF"/>
    <w:rsid w:val="00BB74AC"/>
    <w:rsid w:val="00BC03E3"/>
    <w:rsid w:val="00BC30AD"/>
    <w:rsid w:val="00BC6B82"/>
    <w:rsid w:val="00BC7001"/>
    <w:rsid w:val="00BD2306"/>
    <w:rsid w:val="00BD2EB0"/>
    <w:rsid w:val="00BD55C9"/>
    <w:rsid w:val="00BD56C3"/>
    <w:rsid w:val="00BE14A1"/>
    <w:rsid w:val="00BE3AD7"/>
    <w:rsid w:val="00BE735C"/>
    <w:rsid w:val="00BF3BC9"/>
    <w:rsid w:val="00BF5323"/>
    <w:rsid w:val="00BF6F99"/>
    <w:rsid w:val="00C02049"/>
    <w:rsid w:val="00C02568"/>
    <w:rsid w:val="00C03C8F"/>
    <w:rsid w:val="00C05034"/>
    <w:rsid w:val="00C12F4F"/>
    <w:rsid w:val="00C13AFE"/>
    <w:rsid w:val="00C221F1"/>
    <w:rsid w:val="00C2321B"/>
    <w:rsid w:val="00C23D76"/>
    <w:rsid w:val="00C24066"/>
    <w:rsid w:val="00C26F24"/>
    <w:rsid w:val="00C32A76"/>
    <w:rsid w:val="00C32F8D"/>
    <w:rsid w:val="00C3447D"/>
    <w:rsid w:val="00C35340"/>
    <w:rsid w:val="00C36DAB"/>
    <w:rsid w:val="00C37EB2"/>
    <w:rsid w:val="00C4098E"/>
    <w:rsid w:val="00C4470B"/>
    <w:rsid w:val="00C45DEF"/>
    <w:rsid w:val="00C45E15"/>
    <w:rsid w:val="00C507BA"/>
    <w:rsid w:val="00C52CCF"/>
    <w:rsid w:val="00C574A6"/>
    <w:rsid w:val="00C610D8"/>
    <w:rsid w:val="00C62B74"/>
    <w:rsid w:val="00C67398"/>
    <w:rsid w:val="00C67CCE"/>
    <w:rsid w:val="00C70DD3"/>
    <w:rsid w:val="00C717F5"/>
    <w:rsid w:val="00C74CC9"/>
    <w:rsid w:val="00C87999"/>
    <w:rsid w:val="00C92ACD"/>
    <w:rsid w:val="00C94860"/>
    <w:rsid w:val="00C9503B"/>
    <w:rsid w:val="00C96B0D"/>
    <w:rsid w:val="00CA2472"/>
    <w:rsid w:val="00CA3488"/>
    <w:rsid w:val="00CA5B01"/>
    <w:rsid w:val="00CA63DE"/>
    <w:rsid w:val="00CA67A0"/>
    <w:rsid w:val="00CB303E"/>
    <w:rsid w:val="00CB3ABA"/>
    <w:rsid w:val="00CB407C"/>
    <w:rsid w:val="00CB50A0"/>
    <w:rsid w:val="00CC1906"/>
    <w:rsid w:val="00CC1BDD"/>
    <w:rsid w:val="00CC226D"/>
    <w:rsid w:val="00CC60E7"/>
    <w:rsid w:val="00CC6C0E"/>
    <w:rsid w:val="00CD52A7"/>
    <w:rsid w:val="00CD7D5E"/>
    <w:rsid w:val="00CF0FDB"/>
    <w:rsid w:val="00CF17AD"/>
    <w:rsid w:val="00CF2799"/>
    <w:rsid w:val="00CF3568"/>
    <w:rsid w:val="00CF3F34"/>
    <w:rsid w:val="00CF4607"/>
    <w:rsid w:val="00D01831"/>
    <w:rsid w:val="00D06FF8"/>
    <w:rsid w:val="00D11795"/>
    <w:rsid w:val="00D16D8D"/>
    <w:rsid w:val="00D17217"/>
    <w:rsid w:val="00D17F55"/>
    <w:rsid w:val="00D24DF2"/>
    <w:rsid w:val="00D25285"/>
    <w:rsid w:val="00D30388"/>
    <w:rsid w:val="00D34C22"/>
    <w:rsid w:val="00D35FF3"/>
    <w:rsid w:val="00D36227"/>
    <w:rsid w:val="00D40C11"/>
    <w:rsid w:val="00D40D4A"/>
    <w:rsid w:val="00D43310"/>
    <w:rsid w:val="00D4393B"/>
    <w:rsid w:val="00D46588"/>
    <w:rsid w:val="00D50FB5"/>
    <w:rsid w:val="00D52FA8"/>
    <w:rsid w:val="00D53B30"/>
    <w:rsid w:val="00D53CBF"/>
    <w:rsid w:val="00D61CEB"/>
    <w:rsid w:val="00D657BA"/>
    <w:rsid w:val="00D71B10"/>
    <w:rsid w:val="00D753BA"/>
    <w:rsid w:val="00D81459"/>
    <w:rsid w:val="00D853C0"/>
    <w:rsid w:val="00D8791E"/>
    <w:rsid w:val="00D87D7B"/>
    <w:rsid w:val="00D87F3A"/>
    <w:rsid w:val="00D94DB3"/>
    <w:rsid w:val="00DA1BE8"/>
    <w:rsid w:val="00DA30B0"/>
    <w:rsid w:val="00DA5682"/>
    <w:rsid w:val="00DA5AC4"/>
    <w:rsid w:val="00DA5D41"/>
    <w:rsid w:val="00DB0D5E"/>
    <w:rsid w:val="00DB18C9"/>
    <w:rsid w:val="00DB22A9"/>
    <w:rsid w:val="00DB27FA"/>
    <w:rsid w:val="00DB63D6"/>
    <w:rsid w:val="00DB696E"/>
    <w:rsid w:val="00DC349D"/>
    <w:rsid w:val="00DC3A3A"/>
    <w:rsid w:val="00DC5EF6"/>
    <w:rsid w:val="00DD0462"/>
    <w:rsid w:val="00DD0F11"/>
    <w:rsid w:val="00DD1970"/>
    <w:rsid w:val="00DD2460"/>
    <w:rsid w:val="00DD281A"/>
    <w:rsid w:val="00DD36C5"/>
    <w:rsid w:val="00DE018F"/>
    <w:rsid w:val="00DE0D89"/>
    <w:rsid w:val="00DE18EE"/>
    <w:rsid w:val="00DE4253"/>
    <w:rsid w:val="00DE56AE"/>
    <w:rsid w:val="00DE7452"/>
    <w:rsid w:val="00DE76D8"/>
    <w:rsid w:val="00DF03CB"/>
    <w:rsid w:val="00DF43A9"/>
    <w:rsid w:val="00DF4BDD"/>
    <w:rsid w:val="00E01664"/>
    <w:rsid w:val="00E01A01"/>
    <w:rsid w:val="00E02841"/>
    <w:rsid w:val="00E0753B"/>
    <w:rsid w:val="00E079A7"/>
    <w:rsid w:val="00E101ED"/>
    <w:rsid w:val="00E1210F"/>
    <w:rsid w:val="00E12512"/>
    <w:rsid w:val="00E128F2"/>
    <w:rsid w:val="00E21452"/>
    <w:rsid w:val="00E2193C"/>
    <w:rsid w:val="00E26414"/>
    <w:rsid w:val="00E367DA"/>
    <w:rsid w:val="00E3719F"/>
    <w:rsid w:val="00E3789E"/>
    <w:rsid w:val="00E37DE4"/>
    <w:rsid w:val="00E409C6"/>
    <w:rsid w:val="00E434A9"/>
    <w:rsid w:val="00E43F9A"/>
    <w:rsid w:val="00E47B99"/>
    <w:rsid w:val="00E513A6"/>
    <w:rsid w:val="00E54B67"/>
    <w:rsid w:val="00E56FDE"/>
    <w:rsid w:val="00E608CF"/>
    <w:rsid w:val="00E659D5"/>
    <w:rsid w:val="00E757A0"/>
    <w:rsid w:val="00E76243"/>
    <w:rsid w:val="00E77AA6"/>
    <w:rsid w:val="00E80FBB"/>
    <w:rsid w:val="00E815DA"/>
    <w:rsid w:val="00E8220F"/>
    <w:rsid w:val="00E857A3"/>
    <w:rsid w:val="00E87996"/>
    <w:rsid w:val="00E943C3"/>
    <w:rsid w:val="00E962C7"/>
    <w:rsid w:val="00E96416"/>
    <w:rsid w:val="00EA2C10"/>
    <w:rsid w:val="00EA4A23"/>
    <w:rsid w:val="00EB0DB2"/>
    <w:rsid w:val="00EC029E"/>
    <w:rsid w:val="00EC0DBB"/>
    <w:rsid w:val="00EC1548"/>
    <w:rsid w:val="00EC2AFC"/>
    <w:rsid w:val="00EC3FE0"/>
    <w:rsid w:val="00EC5825"/>
    <w:rsid w:val="00ED13FF"/>
    <w:rsid w:val="00ED364B"/>
    <w:rsid w:val="00ED6A1E"/>
    <w:rsid w:val="00EE65CD"/>
    <w:rsid w:val="00EF2650"/>
    <w:rsid w:val="00EF268D"/>
    <w:rsid w:val="00EF4334"/>
    <w:rsid w:val="00EF591E"/>
    <w:rsid w:val="00F04C99"/>
    <w:rsid w:val="00F0597C"/>
    <w:rsid w:val="00F05C1D"/>
    <w:rsid w:val="00F071FF"/>
    <w:rsid w:val="00F110E5"/>
    <w:rsid w:val="00F12CFE"/>
    <w:rsid w:val="00F150F5"/>
    <w:rsid w:val="00F226CF"/>
    <w:rsid w:val="00F324DB"/>
    <w:rsid w:val="00F35B0E"/>
    <w:rsid w:val="00F42CCA"/>
    <w:rsid w:val="00F46728"/>
    <w:rsid w:val="00F51A8A"/>
    <w:rsid w:val="00F5200A"/>
    <w:rsid w:val="00F522F8"/>
    <w:rsid w:val="00F523F0"/>
    <w:rsid w:val="00F54BFA"/>
    <w:rsid w:val="00F550AA"/>
    <w:rsid w:val="00F55622"/>
    <w:rsid w:val="00F601F1"/>
    <w:rsid w:val="00F611CE"/>
    <w:rsid w:val="00F620CB"/>
    <w:rsid w:val="00F64AA6"/>
    <w:rsid w:val="00F64E84"/>
    <w:rsid w:val="00F6538F"/>
    <w:rsid w:val="00F66408"/>
    <w:rsid w:val="00F66B6F"/>
    <w:rsid w:val="00F67164"/>
    <w:rsid w:val="00F7342B"/>
    <w:rsid w:val="00F74753"/>
    <w:rsid w:val="00F83448"/>
    <w:rsid w:val="00F84F30"/>
    <w:rsid w:val="00F859F3"/>
    <w:rsid w:val="00F85E82"/>
    <w:rsid w:val="00F9221A"/>
    <w:rsid w:val="00F939A7"/>
    <w:rsid w:val="00F96519"/>
    <w:rsid w:val="00F96987"/>
    <w:rsid w:val="00FA0628"/>
    <w:rsid w:val="00FA5D1A"/>
    <w:rsid w:val="00FB0256"/>
    <w:rsid w:val="00FB1330"/>
    <w:rsid w:val="00FB138D"/>
    <w:rsid w:val="00FB2B22"/>
    <w:rsid w:val="00FC1A19"/>
    <w:rsid w:val="00FC3FB6"/>
    <w:rsid w:val="00FC5813"/>
    <w:rsid w:val="00FC65A6"/>
    <w:rsid w:val="00FC7A44"/>
    <w:rsid w:val="00FD0E32"/>
    <w:rsid w:val="00FD1E4E"/>
    <w:rsid w:val="00FD756C"/>
    <w:rsid w:val="00FE0BB6"/>
    <w:rsid w:val="00FE1167"/>
    <w:rsid w:val="00FE2105"/>
    <w:rsid w:val="00FE2F19"/>
    <w:rsid w:val="00FE3278"/>
    <w:rsid w:val="00FE3801"/>
    <w:rsid w:val="00FE58BD"/>
    <w:rsid w:val="00FE5CB7"/>
    <w:rsid w:val="00FE7E92"/>
    <w:rsid w:val="00FF1069"/>
    <w:rsid w:val="00FF1DDE"/>
    <w:rsid w:val="00FF412E"/>
    <w:rsid w:val="00FF437D"/>
    <w:rsid w:val="00FF62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character" w:customStyle="1" w:styleId="UnresolvedMention2">
    <w:name w:val="Unresolved Mention2"/>
    <w:basedOn w:val="DefaultParagraphFont"/>
    <w:uiPriority w:val="99"/>
    <w:semiHidden/>
    <w:unhideWhenUsed/>
    <w:rsid w:val="000E7065"/>
    <w:rPr>
      <w:color w:val="605E5C"/>
      <w:shd w:val="clear" w:color="auto" w:fill="E1DFDD"/>
    </w:rPr>
  </w:style>
  <w:style w:type="paragraph" w:styleId="ListParagraph">
    <w:name w:val="List Paragraph"/>
    <w:basedOn w:val="Normal"/>
    <w:uiPriority w:val="34"/>
    <w:qFormat/>
    <w:rsid w:val="00124E0A"/>
    <w:pPr>
      <w:ind w:left="720"/>
      <w:contextualSpacing/>
    </w:pPr>
  </w:style>
  <w:style w:type="character" w:styleId="UnresolvedMention">
    <w:name w:val="Unresolved Mention"/>
    <w:basedOn w:val="DefaultParagraphFont"/>
    <w:uiPriority w:val="99"/>
    <w:semiHidden/>
    <w:unhideWhenUsed/>
    <w:rsid w:val="002E2D30"/>
    <w:rPr>
      <w:color w:val="605E5C"/>
      <w:shd w:val="clear" w:color="auto" w:fill="E1DFDD"/>
    </w:rPr>
  </w:style>
  <w:style w:type="character" w:customStyle="1" w:styleId="cf01">
    <w:name w:val="cf01"/>
    <w:basedOn w:val="DefaultParagraphFont"/>
    <w:rsid w:val="000C257C"/>
    <w:rPr>
      <w:rFonts w:ascii="Segoe UI" w:hAnsi="Segoe UI" w:cs="Segoe UI" w:hint="default"/>
      <w:sz w:val="18"/>
      <w:szCs w:val="18"/>
    </w:rPr>
  </w:style>
  <w:style w:type="paragraph" w:customStyle="1" w:styleId="pf0">
    <w:name w:val="pf0"/>
    <w:basedOn w:val="Normal"/>
    <w:rsid w:val="006359C2"/>
    <w:pPr>
      <w:spacing w:before="100" w:beforeAutospacing="1" w:after="100" w:afterAutospacing="1"/>
    </w:pPr>
    <w:rPr>
      <w:lang w:eastAsia="lv-LV"/>
    </w:rPr>
  </w:style>
  <w:style w:type="paragraph" w:customStyle="1" w:styleId="CharChar1CharCharCharCharRakstzRakstzCharCharRakstzRakstzCharCharRakstzRakstz">
    <w:name w:val="Char Char1 Char Char Char Char Rakstz. Rakstz. Char Char Rakstz. Rakstz. Char Char Rakstz. Rakstz."/>
    <w:basedOn w:val="Normal"/>
    <w:rsid w:val="00162B3C"/>
    <w:pPr>
      <w:spacing w:after="160" w:line="240" w:lineRule="exact"/>
    </w:pPr>
    <w:rPr>
      <w:rFonts w:ascii="Tahoma" w:hAnsi="Tahoma"/>
      <w:sz w:val="20"/>
      <w:szCs w:val="20"/>
      <w:lang w:val="en-US" w:eastAsia="en-US"/>
    </w:rPr>
  </w:style>
  <w:style w:type="paragraph" w:customStyle="1" w:styleId="Default">
    <w:name w:val="Default"/>
    <w:basedOn w:val="Normal"/>
    <w:rsid w:val="008F7ABB"/>
    <w:pPr>
      <w:autoSpaceDE w:val="0"/>
      <w:autoSpaceDN w:val="0"/>
    </w:pPr>
    <w:rPr>
      <w:rFonts w:eastAsiaTheme="minorHAnsi"/>
      <w:color w:val="000000"/>
      <w:lang w:eastAsia="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4852">
      <w:bodyDiv w:val="1"/>
      <w:marLeft w:val="0"/>
      <w:marRight w:val="0"/>
      <w:marTop w:val="0"/>
      <w:marBottom w:val="0"/>
      <w:divBdr>
        <w:top w:val="none" w:sz="0" w:space="0" w:color="auto"/>
        <w:left w:val="none" w:sz="0" w:space="0" w:color="auto"/>
        <w:bottom w:val="none" w:sz="0" w:space="0" w:color="auto"/>
        <w:right w:val="none" w:sz="0" w:space="0" w:color="auto"/>
      </w:divBdr>
    </w:div>
    <w:div w:id="146213296">
      <w:bodyDiv w:val="1"/>
      <w:marLeft w:val="0"/>
      <w:marRight w:val="0"/>
      <w:marTop w:val="0"/>
      <w:marBottom w:val="0"/>
      <w:divBdr>
        <w:top w:val="none" w:sz="0" w:space="0" w:color="auto"/>
        <w:left w:val="none" w:sz="0" w:space="0" w:color="auto"/>
        <w:bottom w:val="none" w:sz="0" w:space="0" w:color="auto"/>
        <w:right w:val="none" w:sz="0" w:space="0" w:color="auto"/>
      </w:divBdr>
    </w:div>
    <w:div w:id="301623212">
      <w:bodyDiv w:val="1"/>
      <w:marLeft w:val="0"/>
      <w:marRight w:val="0"/>
      <w:marTop w:val="0"/>
      <w:marBottom w:val="0"/>
      <w:divBdr>
        <w:top w:val="none" w:sz="0" w:space="0" w:color="auto"/>
        <w:left w:val="none" w:sz="0" w:space="0" w:color="auto"/>
        <w:bottom w:val="none" w:sz="0" w:space="0" w:color="auto"/>
        <w:right w:val="none" w:sz="0" w:space="0" w:color="auto"/>
      </w:divBdr>
    </w:div>
    <w:div w:id="478350811">
      <w:bodyDiv w:val="1"/>
      <w:marLeft w:val="0"/>
      <w:marRight w:val="0"/>
      <w:marTop w:val="0"/>
      <w:marBottom w:val="0"/>
      <w:divBdr>
        <w:top w:val="none" w:sz="0" w:space="0" w:color="auto"/>
        <w:left w:val="none" w:sz="0" w:space="0" w:color="auto"/>
        <w:bottom w:val="none" w:sz="0" w:space="0" w:color="auto"/>
        <w:right w:val="none" w:sz="0" w:space="0" w:color="auto"/>
      </w:divBdr>
    </w:div>
    <w:div w:id="521627926">
      <w:bodyDiv w:val="1"/>
      <w:marLeft w:val="0"/>
      <w:marRight w:val="0"/>
      <w:marTop w:val="0"/>
      <w:marBottom w:val="0"/>
      <w:divBdr>
        <w:top w:val="none" w:sz="0" w:space="0" w:color="auto"/>
        <w:left w:val="none" w:sz="0" w:space="0" w:color="auto"/>
        <w:bottom w:val="none" w:sz="0" w:space="0" w:color="auto"/>
        <w:right w:val="none" w:sz="0" w:space="0" w:color="auto"/>
      </w:divBdr>
    </w:div>
    <w:div w:id="612250292">
      <w:bodyDiv w:val="1"/>
      <w:marLeft w:val="0"/>
      <w:marRight w:val="0"/>
      <w:marTop w:val="0"/>
      <w:marBottom w:val="0"/>
      <w:divBdr>
        <w:top w:val="none" w:sz="0" w:space="0" w:color="auto"/>
        <w:left w:val="none" w:sz="0" w:space="0" w:color="auto"/>
        <w:bottom w:val="none" w:sz="0" w:space="0" w:color="auto"/>
        <w:right w:val="none" w:sz="0" w:space="0" w:color="auto"/>
      </w:divBdr>
    </w:div>
    <w:div w:id="799231116">
      <w:bodyDiv w:val="1"/>
      <w:marLeft w:val="0"/>
      <w:marRight w:val="0"/>
      <w:marTop w:val="0"/>
      <w:marBottom w:val="0"/>
      <w:divBdr>
        <w:top w:val="none" w:sz="0" w:space="0" w:color="auto"/>
        <w:left w:val="none" w:sz="0" w:space="0" w:color="auto"/>
        <w:bottom w:val="none" w:sz="0" w:space="0" w:color="auto"/>
        <w:right w:val="none" w:sz="0" w:space="0" w:color="auto"/>
      </w:divBdr>
    </w:div>
    <w:div w:id="812336588">
      <w:bodyDiv w:val="1"/>
      <w:marLeft w:val="0"/>
      <w:marRight w:val="0"/>
      <w:marTop w:val="0"/>
      <w:marBottom w:val="0"/>
      <w:divBdr>
        <w:top w:val="none" w:sz="0" w:space="0" w:color="auto"/>
        <w:left w:val="none" w:sz="0" w:space="0" w:color="auto"/>
        <w:bottom w:val="none" w:sz="0" w:space="0" w:color="auto"/>
        <w:right w:val="none" w:sz="0" w:space="0" w:color="auto"/>
      </w:divBdr>
    </w:div>
    <w:div w:id="1001588273">
      <w:bodyDiv w:val="1"/>
      <w:marLeft w:val="0"/>
      <w:marRight w:val="0"/>
      <w:marTop w:val="0"/>
      <w:marBottom w:val="0"/>
      <w:divBdr>
        <w:top w:val="none" w:sz="0" w:space="0" w:color="auto"/>
        <w:left w:val="none" w:sz="0" w:space="0" w:color="auto"/>
        <w:bottom w:val="none" w:sz="0" w:space="0" w:color="auto"/>
        <w:right w:val="none" w:sz="0" w:space="0" w:color="auto"/>
      </w:divBdr>
    </w:div>
    <w:div w:id="1222014010">
      <w:bodyDiv w:val="1"/>
      <w:marLeft w:val="0"/>
      <w:marRight w:val="0"/>
      <w:marTop w:val="0"/>
      <w:marBottom w:val="0"/>
      <w:divBdr>
        <w:top w:val="none" w:sz="0" w:space="0" w:color="auto"/>
        <w:left w:val="none" w:sz="0" w:space="0" w:color="auto"/>
        <w:bottom w:val="none" w:sz="0" w:space="0" w:color="auto"/>
        <w:right w:val="none" w:sz="0" w:space="0" w:color="auto"/>
      </w:divBdr>
    </w:div>
    <w:div w:id="1251935394">
      <w:bodyDiv w:val="1"/>
      <w:marLeft w:val="0"/>
      <w:marRight w:val="0"/>
      <w:marTop w:val="0"/>
      <w:marBottom w:val="0"/>
      <w:divBdr>
        <w:top w:val="none" w:sz="0" w:space="0" w:color="auto"/>
        <w:left w:val="none" w:sz="0" w:space="0" w:color="auto"/>
        <w:bottom w:val="none" w:sz="0" w:space="0" w:color="auto"/>
        <w:right w:val="none" w:sz="0" w:space="0" w:color="auto"/>
      </w:divBdr>
    </w:div>
    <w:div w:id="1628781357">
      <w:bodyDiv w:val="1"/>
      <w:marLeft w:val="0"/>
      <w:marRight w:val="0"/>
      <w:marTop w:val="0"/>
      <w:marBottom w:val="0"/>
      <w:divBdr>
        <w:top w:val="none" w:sz="0" w:space="0" w:color="auto"/>
        <w:left w:val="none" w:sz="0" w:space="0" w:color="auto"/>
        <w:bottom w:val="none" w:sz="0" w:space="0" w:color="auto"/>
        <w:right w:val="none" w:sz="0" w:space="0" w:color="auto"/>
      </w:divBdr>
    </w:div>
    <w:div w:id="1631129816">
      <w:bodyDiv w:val="1"/>
      <w:marLeft w:val="0"/>
      <w:marRight w:val="0"/>
      <w:marTop w:val="0"/>
      <w:marBottom w:val="0"/>
      <w:divBdr>
        <w:top w:val="none" w:sz="0" w:space="0" w:color="auto"/>
        <w:left w:val="none" w:sz="0" w:space="0" w:color="auto"/>
        <w:bottom w:val="none" w:sz="0" w:space="0" w:color="auto"/>
        <w:right w:val="none" w:sz="0" w:space="0" w:color="auto"/>
      </w:divBdr>
    </w:div>
    <w:div w:id="1752583727">
      <w:bodyDiv w:val="1"/>
      <w:marLeft w:val="0"/>
      <w:marRight w:val="0"/>
      <w:marTop w:val="0"/>
      <w:marBottom w:val="0"/>
      <w:divBdr>
        <w:top w:val="none" w:sz="0" w:space="0" w:color="auto"/>
        <w:left w:val="none" w:sz="0" w:space="0" w:color="auto"/>
        <w:bottom w:val="none" w:sz="0" w:space="0" w:color="auto"/>
        <w:right w:val="none" w:sz="0" w:space="0" w:color="auto"/>
      </w:divBdr>
    </w:div>
    <w:div w:id="1935550472">
      <w:bodyDiv w:val="1"/>
      <w:marLeft w:val="0"/>
      <w:marRight w:val="0"/>
      <w:marTop w:val="0"/>
      <w:marBottom w:val="0"/>
      <w:divBdr>
        <w:top w:val="none" w:sz="0" w:space="0" w:color="auto"/>
        <w:left w:val="none" w:sz="0" w:space="0" w:color="auto"/>
        <w:bottom w:val="none" w:sz="0" w:space="0" w:color="auto"/>
        <w:right w:val="none" w:sz="0" w:space="0" w:color="auto"/>
      </w:divBdr>
    </w:div>
    <w:div w:id="1976373217">
      <w:bodyDiv w:val="1"/>
      <w:marLeft w:val="0"/>
      <w:marRight w:val="0"/>
      <w:marTop w:val="0"/>
      <w:marBottom w:val="0"/>
      <w:divBdr>
        <w:top w:val="none" w:sz="0" w:space="0" w:color="auto"/>
        <w:left w:val="none" w:sz="0" w:space="0" w:color="auto"/>
        <w:bottom w:val="none" w:sz="0" w:space="0" w:color="auto"/>
        <w:right w:val="none" w:sz="0" w:space="0" w:color="auto"/>
      </w:divBdr>
    </w:div>
    <w:div w:id="214519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76197.pdf" TargetMode="External"/><Relationship Id="rId13" Type="http://schemas.openxmlformats.org/officeDocument/2006/relationships/hyperlink" Target="https://manas.tiesas.lv/eTiesasMvc/nolemumi/pdf/367138.pdf" TargetMode="External"/><Relationship Id="rId3" Type="http://schemas.openxmlformats.org/officeDocument/2006/relationships/settings" Target="settings.xml"/><Relationship Id="rId7" Type="http://schemas.openxmlformats.org/officeDocument/2006/relationships/hyperlink" Target="https://manas.tiesas.lv/eTiesasMvc/nolemumi/pdf/552578.pdf" TargetMode="External"/><Relationship Id="rId12" Type="http://schemas.openxmlformats.org/officeDocument/2006/relationships/hyperlink" Target="https://manas.tiesas.lv/eTiesasMvc/nolemumi/pdf/376328.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nolemumi/pdf/36713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itania.saeima.lv/LIVS13/SaeimaLIVS13.nsf/0/B9D099A7C56D0771C22587DB002817FA?OpenDocument" TargetMode="External"/><Relationship Id="rId4" Type="http://schemas.openxmlformats.org/officeDocument/2006/relationships/webSettings" Target="webSettings.xml"/><Relationship Id="rId9" Type="http://schemas.openxmlformats.org/officeDocument/2006/relationships/hyperlink" Target="https://manas.tiesas.lv/eTiesasMvc/nolemumi/pdf/35883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14010</Words>
  <Characters>7986</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2025-03-31T16:24:00Z</dcterms:created>
  <dcterms:modified xsi:type="dcterms:W3CDTF">2025-03-31T17:08:00Z</dcterms:modified>
</cp:coreProperties>
</file>