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53FA" w14:textId="77777777" w:rsidR="005D4D39" w:rsidRPr="004650D2" w:rsidRDefault="005D4D39" w:rsidP="005D4D39">
      <w:pPr>
        <w:spacing w:line="276" w:lineRule="auto"/>
        <w:jc w:val="both"/>
        <w:rPr>
          <w:b/>
          <w:bCs/>
        </w:rPr>
      </w:pPr>
      <w:r w:rsidRPr="004650D2">
        <w:rPr>
          <w:b/>
          <w:bCs/>
        </w:rPr>
        <w:t>Tiesas objektivitātes prasības ievērošana, izskatot sūdzību par prokurora lēmumu, ar kuru noraidīts pieteikums par jaunatklātiem apstākļiem</w:t>
      </w:r>
    </w:p>
    <w:p w14:paraId="4AA966A6" w14:textId="77777777" w:rsidR="005D4D39" w:rsidRPr="004650D2" w:rsidRDefault="005D4D39" w:rsidP="005D4D39">
      <w:pPr>
        <w:spacing w:line="276" w:lineRule="auto"/>
        <w:jc w:val="both"/>
      </w:pPr>
      <w:r w:rsidRPr="004650D2">
        <w:t xml:space="preserve">Tiesnesis, kurš kādā no </w:t>
      </w:r>
      <w:r>
        <w:t xml:space="preserve">iepriekšējām </w:t>
      </w:r>
      <w:r w:rsidRPr="004650D2">
        <w:t>kriminālprocesa stadijām pieņēmis nolēmumu</w:t>
      </w:r>
      <w:r>
        <w:t xml:space="preserve">, kurā izvērtējis lietas faktiskos un juridiskos apstākļus, </w:t>
      </w:r>
      <w:r w:rsidRPr="004650D2">
        <w:t>nav tiesīgs izlemt sūdzību par prokurora lēmumu, ar kuru noraidīts pieteikums par jaunatklātiem apstākļiem.</w:t>
      </w:r>
    </w:p>
    <w:p w14:paraId="1DF810A8" w14:textId="77777777" w:rsidR="005D4D39" w:rsidRDefault="005D4D39" w:rsidP="00BE0DA3">
      <w:pPr>
        <w:spacing w:line="276" w:lineRule="auto"/>
        <w:jc w:val="center"/>
        <w:rPr>
          <w:b/>
        </w:rPr>
      </w:pPr>
    </w:p>
    <w:p w14:paraId="3D635140" w14:textId="577497AD" w:rsidR="00BE0DA3" w:rsidRDefault="00BE0DA3" w:rsidP="00BE0DA3">
      <w:pPr>
        <w:spacing w:line="276" w:lineRule="auto"/>
        <w:jc w:val="center"/>
        <w:rPr>
          <w:b/>
        </w:rPr>
      </w:pPr>
      <w:r w:rsidRPr="0082473F">
        <w:rPr>
          <w:b/>
        </w:rPr>
        <w:t>Latvijas Republikas Senāt</w:t>
      </w:r>
      <w:r w:rsidR="00FC7C6E">
        <w:rPr>
          <w:b/>
        </w:rPr>
        <w:t>a</w:t>
      </w:r>
    </w:p>
    <w:p w14:paraId="54AD569E" w14:textId="05CFBABC" w:rsidR="00FC7C6E" w:rsidRPr="00FC7C6E" w:rsidRDefault="00FC7C6E" w:rsidP="00FC7C6E">
      <w:pPr>
        <w:autoSpaceDE w:val="0"/>
        <w:autoSpaceDN w:val="0"/>
        <w:adjustRightInd w:val="0"/>
        <w:spacing w:line="276" w:lineRule="auto"/>
        <w:jc w:val="center"/>
        <w:rPr>
          <w:rFonts w:asciiTheme="majorBidi" w:hAnsiTheme="majorBidi" w:cstheme="majorBidi"/>
          <w:b/>
          <w:bCs/>
          <w:color w:val="000000"/>
        </w:rPr>
      </w:pPr>
      <w:r w:rsidRPr="00FC7C6E">
        <w:rPr>
          <w:rFonts w:asciiTheme="majorBidi" w:hAnsiTheme="majorBidi" w:cstheme="majorBidi"/>
          <w:b/>
          <w:bCs/>
          <w:color w:val="000000"/>
        </w:rPr>
        <w:t>Krimināllietu departamenta</w:t>
      </w:r>
    </w:p>
    <w:p w14:paraId="4DC24A45" w14:textId="4C959A43" w:rsidR="00FC7C6E" w:rsidRPr="0082473F" w:rsidRDefault="00FC7C6E" w:rsidP="00BE0DA3">
      <w:pPr>
        <w:spacing w:line="276" w:lineRule="auto"/>
        <w:jc w:val="center"/>
        <w:rPr>
          <w:b/>
        </w:rPr>
      </w:pPr>
      <w:r w:rsidRPr="00FC7C6E">
        <w:rPr>
          <w:b/>
          <w:bCs/>
        </w:rPr>
        <w:t>2025. gada [..]</w:t>
      </w:r>
    </w:p>
    <w:p w14:paraId="2630D540" w14:textId="77777777" w:rsidR="00BE0DA3" w:rsidRDefault="00BE0DA3" w:rsidP="00BE0DA3">
      <w:pPr>
        <w:spacing w:line="276" w:lineRule="auto"/>
        <w:jc w:val="center"/>
        <w:rPr>
          <w:b/>
        </w:rPr>
      </w:pPr>
      <w:r w:rsidRPr="0082473F">
        <w:rPr>
          <w:b/>
        </w:rPr>
        <w:t>LĒMUMS</w:t>
      </w:r>
      <w:r w:rsidRPr="0082473F" w:rsidDel="000D5B2A">
        <w:rPr>
          <w:b/>
        </w:rPr>
        <w:t xml:space="preserve"> </w:t>
      </w:r>
    </w:p>
    <w:p w14:paraId="1A7BF8E0" w14:textId="5F128BB5" w:rsidR="00FC7C6E" w:rsidRDefault="007E26CA" w:rsidP="00FC7C6E">
      <w:pPr>
        <w:autoSpaceDE w:val="0"/>
        <w:autoSpaceDN w:val="0"/>
        <w:adjustRightInd w:val="0"/>
        <w:spacing w:line="276" w:lineRule="auto"/>
        <w:jc w:val="center"/>
        <w:rPr>
          <w:rFonts w:asciiTheme="majorBidi" w:hAnsiTheme="majorBidi" w:cstheme="majorBidi"/>
          <w:b/>
          <w:bCs/>
          <w:color w:val="000000"/>
        </w:rPr>
      </w:pPr>
      <w:r w:rsidRPr="00EF69A6">
        <w:rPr>
          <w:b/>
        </w:rPr>
        <w:t xml:space="preserve">Lieta Nr. [..], </w:t>
      </w:r>
      <w:r w:rsidR="00FC7C6E">
        <w:rPr>
          <w:rFonts w:asciiTheme="majorBidi" w:hAnsiTheme="majorBidi" w:cstheme="majorBidi"/>
          <w:b/>
          <w:bCs/>
          <w:color w:val="000000"/>
        </w:rPr>
        <w:t>SKK</w:t>
      </w:r>
      <w:r w:rsidR="00FC7C6E">
        <w:rPr>
          <w:rFonts w:asciiTheme="majorBidi" w:hAnsiTheme="majorBidi" w:cstheme="majorBidi"/>
          <w:b/>
          <w:bCs/>
          <w:color w:val="000000"/>
        </w:rPr>
        <w:noBreakHyphen/>
      </w:r>
      <w:r w:rsidR="0033014C">
        <w:rPr>
          <w:rFonts w:asciiTheme="majorBidi" w:hAnsiTheme="majorBidi" w:cstheme="majorBidi"/>
          <w:b/>
          <w:bCs/>
          <w:color w:val="000000"/>
        </w:rPr>
        <w:t>J</w:t>
      </w:r>
      <w:r w:rsidR="0033014C">
        <w:rPr>
          <w:rFonts w:asciiTheme="majorBidi" w:hAnsiTheme="majorBidi" w:cstheme="majorBidi"/>
          <w:b/>
          <w:bCs/>
          <w:color w:val="000000"/>
        </w:rPr>
        <w:noBreakHyphen/>
      </w:r>
      <w:r w:rsidR="00FC7C6E" w:rsidRPr="00FC7C6E">
        <w:rPr>
          <w:rFonts w:asciiTheme="majorBidi" w:hAnsiTheme="majorBidi" w:cstheme="majorBidi"/>
          <w:b/>
          <w:bCs/>
          <w:color w:val="000000"/>
        </w:rPr>
        <w:t>[</w:t>
      </w:r>
      <w:r w:rsidR="00FC7C6E">
        <w:rPr>
          <w:rFonts w:asciiTheme="majorBidi" w:hAnsiTheme="majorBidi" w:cstheme="majorBidi"/>
          <w:b/>
          <w:bCs/>
          <w:color w:val="000000"/>
        </w:rPr>
        <w:t>B</w:t>
      </w:r>
      <w:r w:rsidR="00FC7C6E" w:rsidRPr="00FC7C6E">
        <w:rPr>
          <w:rFonts w:asciiTheme="majorBidi" w:hAnsiTheme="majorBidi" w:cstheme="majorBidi"/>
          <w:b/>
          <w:bCs/>
          <w:color w:val="000000"/>
        </w:rPr>
        <w:t>]</w:t>
      </w:r>
      <w:r w:rsidR="00FC7C6E">
        <w:rPr>
          <w:rFonts w:asciiTheme="majorBidi" w:hAnsiTheme="majorBidi" w:cstheme="majorBidi"/>
          <w:b/>
          <w:bCs/>
          <w:color w:val="000000"/>
        </w:rPr>
        <w:t>/2025</w:t>
      </w:r>
      <w:r w:rsidR="00FC7C6E" w:rsidRPr="00B31F82">
        <w:rPr>
          <w:rStyle w:val="FootnoteReference"/>
          <w:rFonts w:asciiTheme="majorBidi" w:hAnsiTheme="majorBidi" w:cstheme="majorBidi"/>
          <w:b/>
          <w:bCs/>
        </w:rPr>
        <w:footnoteReference w:id="1"/>
      </w:r>
    </w:p>
    <w:p w14:paraId="53A0A628" w14:textId="586B7A68" w:rsidR="00FC7C6E" w:rsidRPr="0082473F" w:rsidRDefault="00FC7C6E" w:rsidP="00FC7C6E">
      <w:pPr>
        <w:spacing w:line="276" w:lineRule="auto"/>
        <w:jc w:val="center"/>
      </w:pPr>
      <w:r w:rsidRPr="00FC7C6E">
        <w:t>ECLI:LV:AT:</w:t>
      </w:r>
      <w:r>
        <w:t xml:space="preserve"> [..]</w:t>
      </w:r>
    </w:p>
    <w:p w14:paraId="6B8B4F35" w14:textId="77777777" w:rsidR="0003340A" w:rsidRPr="000A0BEB" w:rsidRDefault="0003340A" w:rsidP="007E036C">
      <w:pPr>
        <w:autoSpaceDE w:val="0"/>
        <w:autoSpaceDN w:val="0"/>
        <w:adjustRightInd w:val="0"/>
        <w:spacing w:line="276" w:lineRule="auto"/>
        <w:jc w:val="center"/>
        <w:rPr>
          <w:rFonts w:asciiTheme="majorBidi" w:hAnsiTheme="majorBidi" w:cstheme="majorBidi"/>
          <w:color w:val="000000"/>
        </w:rPr>
      </w:pPr>
    </w:p>
    <w:p w14:paraId="48206B1C" w14:textId="569C1E0A" w:rsidR="00523C07" w:rsidRDefault="00523C07" w:rsidP="00523C07">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color w:val="000000"/>
        </w:rPr>
        <w:t>Senāts š</w:t>
      </w:r>
      <w:r w:rsidRPr="002B7A2F">
        <w:rPr>
          <w:rFonts w:asciiTheme="majorBidi" w:hAnsiTheme="majorBidi" w:cstheme="majorBidi"/>
          <w:color w:val="000000"/>
        </w:rPr>
        <w:t>ādā sastāvā: tiesas sēdes priekšsēdētāja senatore Irīna Jansone, senator</w:t>
      </w:r>
      <w:r w:rsidR="00CE5469">
        <w:rPr>
          <w:rFonts w:asciiTheme="majorBidi" w:hAnsiTheme="majorBidi" w:cstheme="majorBidi"/>
          <w:color w:val="000000"/>
        </w:rPr>
        <w:t>i</w:t>
      </w:r>
      <w:r w:rsidRPr="002B7A2F">
        <w:rPr>
          <w:rFonts w:asciiTheme="majorBidi" w:hAnsiTheme="majorBidi" w:cstheme="majorBidi"/>
          <w:color w:val="000000"/>
        </w:rPr>
        <w:t xml:space="preserve"> </w:t>
      </w:r>
      <w:r w:rsidR="00BE0DA3">
        <w:rPr>
          <w:rFonts w:asciiTheme="majorBidi" w:hAnsiTheme="majorBidi" w:cstheme="majorBidi"/>
          <w:color w:val="000000"/>
        </w:rPr>
        <w:t>Sandra Kaija, Anita Poļakova</w:t>
      </w:r>
      <w:r w:rsidR="00CE5469">
        <w:rPr>
          <w:rFonts w:asciiTheme="majorBidi" w:hAnsiTheme="majorBidi" w:cstheme="majorBidi"/>
          <w:color w:val="000000"/>
        </w:rPr>
        <w:t xml:space="preserve">, </w:t>
      </w:r>
      <w:r w:rsidR="00BE0DA3">
        <w:rPr>
          <w:rFonts w:asciiTheme="majorBidi" w:hAnsiTheme="majorBidi" w:cstheme="majorBidi"/>
          <w:color w:val="000000"/>
        </w:rPr>
        <w:t>Inguna Radzeviča</w:t>
      </w:r>
      <w:r w:rsidR="00CE5469">
        <w:rPr>
          <w:rFonts w:asciiTheme="majorBidi" w:hAnsiTheme="majorBidi" w:cstheme="majorBidi"/>
          <w:color w:val="000000"/>
        </w:rPr>
        <w:t xml:space="preserve"> un Normunds Salenieks,</w:t>
      </w:r>
    </w:p>
    <w:p w14:paraId="1EB9F774" w14:textId="77777777" w:rsidR="00523C07" w:rsidRPr="002B7A2F" w:rsidRDefault="00523C07" w:rsidP="00523C07">
      <w:pPr>
        <w:autoSpaceDE w:val="0"/>
        <w:autoSpaceDN w:val="0"/>
        <w:adjustRightInd w:val="0"/>
        <w:spacing w:line="276" w:lineRule="auto"/>
        <w:ind w:firstLine="720"/>
        <w:jc w:val="both"/>
        <w:rPr>
          <w:rFonts w:asciiTheme="majorBidi" w:hAnsiTheme="majorBidi" w:cstheme="majorBidi"/>
          <w:color w:val="000000"/>
        </w:rPr>
      </w:pPr>
    </w:p>
    <w:p w14:paraId="5F56CE4B" w14:textId="526FAC3A" w:rsidR="00523C07" w:rsidRPr="0033014C" w:rsidRDefault="00523C07" w:rsidP="00523C07">
      <w:pPr>
        <w:autoSpaceDE w:val="0"/>
        <w:autoSpaceDN w:val="0"/>
        <w:adjustRightInd w:val="0"/>
        <w:spacing w:line="276" w:lineRule="auto"/>
        <w:ind w:firstLine="720"/>
        <w:jc w:val="both"/>
        <w:rPr>
          <w:rFonts w:asciiTheme="majorBidi" w:hAnsiTheme="majorBidi" w:cstheme="majorBidi"/>
        </w:rPr>
      </w:pPr>
      <w:r w:rsidRPr="002B7A2F">
        <w:rPr>
          <w:rFonts w:ascii="TimesNewRomanPSMT" w:eastAsiaTheme="minorHAnsi" w:hAnsi="TimesNewRomanPSMT" w:cs="TimesNewRomanPSMT"/>
          <w:kern w:val="0"/>
          <w:lang w:eastAsia="en-US" w:bidi="ar-SA"/>
        </w:rPr>
        <w:t xml:space="preserve">piedaloties </w:t>
      </w:r>
      <w:r w:rsidR="007D23C9" w:rsidRPr="0033014C">
        <w:rPr>
          <w:rFonts w:ascii="TimesNewRomanPSMT" w:eastAsiaTheme="minorHAnsi" w:hAnsi="TimesNewRomanPSMT" w:cs="TimesNewRomanPSMT"/>
          <w:kern w:val="0"/>
          <w:lang w:eastAsia="en-US" w:bidi="ar-SA"/>
        </w:rPr>
        <w:t>[..]</w:t>
      </w:r>
      <w:r w:rsidR="00BE0DA3" w:rsidRPr="0033014C">
        <w:rPr>
          <w:rFonts w:ascii="TimesNewRomanPSMT" w:eastAsiaTheme="minorHAnsi" w:hAnsi="TimesNewRomanPSMT" w:cs="TimesNewRomanPSMT"/>
          <w:kern w:val="0"/>
          <w:lang w:eastAsia="en-US" w:bidi="ar-SA"/>
        </w:rPr>
        <w:t xml:space="preserve"> tiesas apgabala</w:t>
      </w:r>
      <w:r w:rsidRPr="0033014C">
        <w:rPr>
          <w:rFonts w:ascii="TimesNewRomanPSMT" w:eastAsiaTheme="minorHAnsi" w:hAnsi="TimesNewRomanPSMT" w:cs="TimesNewRomanPSMT"/>
          <w:kern w:val="0"/>
          <w:lang w:eastAsia="en-US" w:bidi="ar-SA"/>
        </w:rPr>
        <w:t xml:space="preserve"> prokuratūras prokuroram </w:t>
      </w:r>
      <w:r w:rsidR="00BE0DA3" w:rsidRPr="0033014C">
        <w:rPr>
          <w:rFonts w:asciiTheme="majorBidi" w:hAnsiTheme="majorBidi" w:cstheme="majorBidi"/>
          <w:color w:val="000000"/>
        </w:rPr>
        <w:t xml:space="preserve">Aleksandram </w:t>
      </w:r>
      <w:proofErr w:type="spellStart"/>
      <w:r w:rsidR="00BE0DA3" w:rsidRPr="0033014C">
        <w:rPr>
          <w:rFonts w:asciiTheme="majorBidi" w:hAnsiTheme="majorBidi" w:cstheme="majorBidi"/>
          <w:color w:val="000000"/>
        </w:rPr>
        <w:t>Sorokam</w:t>
      </w:r>
      <w:proofErr w:type="spellEnd"/>
      <w:r w:rsidR="00BE0DA3" w:rsidRPr="0033014C">
        <w:rPr>
          <w:rFonts w:ascii="TimesNewRomanPSMT" w:eastAsiaTheme="minorHAnsi" w:hAnsi="TimesNewRomanPSMT" w:cs="TimesNewRomanPSMT"/>
          <w:kern w:val="0"/>
          <w:lang w:eastAsia="en-US" w:bidi="ar-SA"/>
        </w:rPr>
        <w:t xml:space="preserve">, </w:t>
      </w:r>
      <w:r w:rsidRPr="0033014C">
        <w:rPr>
          <w:rFonts w:ascii="TimesNewRomanPSMT" w:eastAsiaTheme="minorHAnsi" w:hAnsi="TimesNewRomanPSMT" w:cs="TimesNewRomanPSMT"/>
          <w:kern w:val="0"/>
          <w:lang w:eastAsia="en-US" w:bidi="ar-SA"/>
        </w:rPr>
        <w:t>notiesātajam</w:t>
      </w:r>
      <w:r w:rsidRPr="0033014C">
        <w:rPr>
          <w:rFonts w:asciiTheme="majorBidi" w:hAnsiTheme="majorBidi" w:cstheme="majorBidi"/>
        </w:rPr>
        <w:t xml:space="preserve"> </w:t>
      </w:r>
      <w:r w:rsidR="005D4D39" w:rsidRPr="0033014C">
        <w:rPr>
          <w:rFonts w:ascii="TimesNewRomanPSMT" w:eastAsiaTheme="minorHAnsi" w:hAnsi="TimesNewRomanPSMT" w:cs="TimesNewRomanPSMT"/>
          <w:kern w:val="0"/>
          <w:lang w:eastAsia="en-US" w:bidi="ar-SA"/>
        </w:rPr>
        <w:t>[pers. A]</w:t>
      </w:r>
      <w:r w:rsidRPr="0033014C">
        <w:rPr>
          <w:rFonts w:ascii="TimesNewRomanPSMT" w:eastAsiaTheme="minorHAnsi" w:hAnsi="TimesNewRomanPSMT" w:cs="TimesNewRomanPSMT"/>
          <w:kern w:val="0"/>
          <w:lang w:eastAsia="en-US" w:bidi="ar-SA"/>
        </w:rPr>
        <w:t xml:space="preserve"> un viņa </w:t>
      </w:r>
      <w:r w:rsidR="003D6608" w:rsidRPr="0033014C">
        <w:rPr>
          <w:rFonts w:ascii="TimesNewRomanPSMT" w:eastAsiaTheme="minorHAnsi" w:hAnsi="TimesNewRomanPSMT" w:cs="TimesNewRomanPSMT"/>
          <w:kern w:val="0"/>
          <w:lang w:eastAsia="en-US" w:bidi="ar-SA"/>
        </w:rPr>
        <w:t>pārstāvim</w:t>
      </w:r>
      <w:r w:rsidRPr="0033014C">
        <w:rPr>
          <w:rFonts w:ascii="TimesNewRomanPSMT" w:eastAsiaTheme="minorHAnsi" w:hAnsi="TimesNewRomanPSMT" w:cs="TimesNewRomanPSMT"/>
          <w:kern w:val="0"/>
          <w:lang w:eastAsia="en-US" w:bidi="ar-SA"/>
        </w:rPr>
        <w:t xml:space="preserve"> zvērinātam advokātam </w:t>
      </w:r>
      <w:r w:rsidR="00BE0DA3" w:rsidRPr="0033014C">
        <w:rPr>
          <w:rFonts w:ascii="TimesNewRomanPSMT" w:eastAsiaTheme="minorHAnsi" w:hAnsi="TimesNewRomanPSMT" w:cs="TimesNewRomanPSMT"/>
          <w:kern w:val="0"/>
          <w:lang w:eastAsia="en-US" w:bidi="ar-SA"/>
        </w:rPr>
        <w:t>Artūram Zvejsalniekam</w:t>
      </w:r>
      <w:r w:rsidRPr="0033014C">
        <w:rPr>
          <w:rFonts w:ascii="TimesNewRomanPSMT" w:eastAsiaTheme="minorHAnsi" w:hAnsi="TimesNewRomanPSMT" w:cs="TimesNewRomanPSMT"/>
          <w:kern w:val="0"/>
          <w:lang w:eastAsia="en-US" w:bidi="ar-SA"/>
        </w:rPr>
        <w:t>,</w:t>
      </w:r>
    </w:p>
    <w:p w14:paraId="2034F315" w14:textId="104C82A2" w:rsidR="00523C07" w:rsidRDefault="00523C07" w:rsidP="00523C07">
      <w:pPr>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3014C">
        <w:rPr>
          <w:rFonts w:ascii="TimesNewRomanPSMT" w:eastAsiaTheme="minorHAnsi" w:hAnsi="TimesNewRomanPSMT" w:cs="TimesNewRomanPSMT"/>
          <w:kern w:val="0"/>
          <w:lang w:eastAsia="en-US" w:bidi="ar-SA"/>
        </w:rPr>
        <w:t xml:space="preserve">izskatīja </w:t>
      </w:r>
      <w:r w:rsidR="008235DC" w:rsidRPr="0033014C">
        <w:rPr>
          <w:rFonts w:ascii="TimesNewRomanPSMT" w:eastAsiaTheme="minorHAnsi" w:hAnsi="TimesNewRomanPSMT" w:cs="TimesNewRomanPSMT"/>
          <w:kern w:val="0"/>
          <w:lang w:eastAsia="en-US" w:bidi="ar-SA"/>
        </w:rPr>
        <w:t xml:space="preserve">slēgtā </w:t>
      </w:r>
      <w:r w:rsidRPr="0033014C">
        <w:rPr>
          <w:rFonts w:ascii="TimesNewRomanPSMT" w:eastAsiaTheme="minorHAnsi" w:hAnsi="TimesNewRomanPSMT" w:cs="TimesNewRomanPSMT"/>
          <w:kern w:val="0"/>
          <w:lang w:eastAsia="en-US" w:bidi="ar-SA"/>
        </w:rPr>
        <w:t xml:space="preserve">tiesas sēdē mutvārdu procesā </w:t>
      </w:r>
      <w:r w:rsidR="00BE0DA3" w:rsidRPr="0033014C">
        <w:rPr>
          <w:rFonts w:ascii="TimesNewRomanPSMT" w:eastAsiaTheme="minorHAnsi" w:hAnsi="TimesNewRomanPSMT" w:cs="TimesNewRomanPSMT"/>
          <w:kern w:val="0"/>
          <w:lang w:eastAsia="en-US" w:bidi="ar-SA"/>
        </w:rPr>
        <w:t>Artūra Zvejsalnieka</w:t>
      </w:r>
      <w:r w:rsidRPr="0033014C">
        <w:rPr>
          <w:rFonts w:ascii="TimesNewRomanPSMT" w:eastAsiaTheme="minorHAnsi" w:hAnsi="TimesNewRomanPSMT" w:cs="TimesNewRomanPSMT"/>
          <w:kern w:val="0"/>
          <w:lang w:eastAsia="en-US" w:bidi="ar-SA"/>
        </w:rPr>
        <w:t xml:space="preserve"> pieteikumu un</w:t>
      </w:r>
      <w:r w:rsidRPr="0033014C">
        <w:rPr>
          <w:rFonts w:asciiTheme="majorBidi" w:hAnsiTheme="majorBidi" w:cstheme="majorBidi"/>
          <w:color w:val="000000"/>
        </w:rPr>
        <w:t xml:space="preserve"> </w:t>
      </w:r>
      <w:r w:rsidR="005D4D39" w:rsidRPr="0033014C">
        <w:rPr>
          <w:rFonts w:asciiTheme="majorBidi" w:hAnsiTheme="majorBidi" w:cstheme="majorBidi"/>
        </w:rPr>
        <w:t xml:space="preserve">[rajona (pilsētas)] </w:t>
      </w:r>
      <w:r w:rsidR="00BE0DA3" w:rsidRPr="0033014C">
        <w:rPr>
          <w:rFonts w:ascii="TimesNewRomanPSMT" w:eastAsiaTheme="minorHAnsi" w:hAnsi="TimesNewRomanPSMT" w:cs="TimesNewRomanPSMT"/>
          <w:kern w:val="0"/>
          <w:lang w:eastAsia="en-US" w:bidi="ar-SA"/>
        </w:rPr>
        <w:t>tiesas tiesneses</w:t>
      </w:r>
      <w:r w:rsidR="00E363B7">
        <w:rPr>
          <w:rFonts w:ascii="TimesNewRomanPSMT" w:eastAsiaTheme="minorHAnsi" w:hAnsi="TimesNewRomanPSMT" w:cs="TimesNewRomanPSMT"/>
          <w:kern w:val="0"/>
          <w:lang w:eastAsia="en-US" w:bidi="ar-SA"/>
        </w:rPr>
        <w:t xml:space="preserve"> [..]</w:t>
      </w:r>
      <w:r w:rsidR="00BE0DA3" w:rsidRPr="002B7A2F">
        <w:rPr>
          <w:rFonts w:ascii="TimesNewRomanPSMT" w:eastAsiaTheme="minorHAnsi" w:hAnsi="TimesNewRomanPSMT" w:cs="TimesNewRomanPSMT"/>
          <w:kern w:val="0"/>
          <w:lang w:eastAsia="en-US" w:bidi="ar-SA"/>
        </w:rPr>
        <w:t xml:space="preserve"> 202</w:t>
      </w:r>
      <w:r w:rsidR="00BE0DA3">
        <w:rPr>
          <w:rFonts w:ascii="TimesNewRomanPSMT" w:eastAsiaTheme="minorHAnsi" w:hAnsi="TimesNewRomanPSMT" w:cs="TimesNewRomanPSMT"/>
          <w:kern w:val="0"/>
          <w:lang w:eastAsia="en-US" w:bidi="ar-SA"/>
        </w:rPr>
        <w:t>4</w:t>
      </w:r>
      <w:r w:rsidR="00BE0DA3" w:rsidRPr="002B7A2F">
        <w:rPr>
          <w:rFonts w:ascii="TimesNewRomanPSMT" w:eastAsiaTheme="minorHAnsi" w:hAnsi="TimesNewRomanPSMT" w:cs="TimesNewRomanPSMT"/>
          <w:kern w:val="0"/>
          <w:lang w:eastAsia="en-US" w:bidi="ar-SA"/>
        </w:rPr>
        <w:t>.</w:t>
      </w:r>
      <w:r w:rsidR="00BE0DA3">
        <w:rPr>
          <w:rFonts w:ascii="TimesNewRomanPSMT" w:eastAsiaTheme="minorHAnsi" w:hAnsi="TimesNewRomanPSMT" w:cs="TimesNewRomanPSMT"/>
          <w:kern w:val="0"/>
          <w:lang w:eastAsia="en-US" w:bidi="ar-SA"/>
        </w:rPr>
        <w:t> </w:t>
      </w:r>
      <w:r w:rsidR="00BE0DA3" w:rsidRPr="002B7A2F">
        <w:rPr>
          <w:rFonts w:ascii="TimesNewRomanPSMT" w:eastAsiaTheme="minorHAnsi" w:hAnsi="TimesNewRomanPSMT" w:cs="TimesNewRomanPSMT"/>
          <w:kern w:val="0"/>
          <w:lang w:eastAsia="en-US" w:bidi="ar-SA"/>
        </w:rPr>
        <w:t xml:space="preserve">gada </w:t>
      </w:r>
      <w:r w:rsidR="005D4D39">
        <w:rPr>
          <w:rFonts w:ascii="TimesNewRomanPSMT" w:eastAsiaTheme="minorHAnsi" w:hAnsi="TimesNewRomanPSMT" w:cs="TimesNewRomanPSMT"/>
          <w:kern w:val="0"/>
          <w:lang w:eastAsia="en-US" w:bidi="ar-SA"/>
        </w:rPr>
        <w:t>[..]</w:t>
      </w:r>
      <w:r w:rsidR="00BE0DA3" w:rsidRPr="002B7A2F">
        <w:rPr>
          <w:rFonts w:ascii="TimesNewRomanPSMT" w:eastAsiaTheme="minorHAnsi" w:hAnsi="TimesNewRomanPSMT" w:cs="TimesNewRomanPSMT"/>
          <w:kern w:val="0"/>
          <w:lang w:eastAsia="en-US" w:bidi="ar-SA"/>
        </w:rPr>
        <w:t xml:space="preserve"> lēmumu par </w:t>
      </w:r>
      <w:r w:rsidR="00BE0DA3">
        <w:rPr>
          <w:rFonts w:ascii="TimesNewRomanPSMT" w:eastAsiaTheme="minorHAnsi" w:hAnsi="TimesNewRomanPSMT" w:cs="TimesNewRomanPSMT"/>
          <w:kern w:val="0"/>
          <w:lang w:eastAsia="en-US" w:bidi="ar-SA"/>
        </w:rPr>
        <w:t xml:space="preserve">pieteikuma par </w:t>
      </w:r>
      <w:r w:rsidR="00BE0DA3" w:rsidRPr="002B7A2F">
        <w:rPr>
          <w:rFonts w:ascii="TimesNewRomanPSMT" w:eastAsiaTheme="minorHAnsi" w:hAnsi="TimesNewRomanPSMT" w:cs="TimesNewRomanPSMT"/>
          <w:kern w:val="0"/>
          <w:lang w:eastAsia="en-US" w:bidi="ar-SA"/>
        </w:rPr>
        <w:t>kriminālprocesa Nr.</w:t>
      </w:r>
      <w:r w:rsidR="00BE0DA3">
        <w:rPr>
          <w:rFonts w:ascii="TimesNewRomanPSMT" w:eastAsiaTheme="minorHAnsi" w:hAnsi="TimesNewRomanPSMT" w:cs="TimesNewRomanPSMT"/>
          <w:kern w:val="0"/>
          <w:lang w:eastAsia="en-US" w:bidi="ar-SA"/>
        </w:rPr>
        <w:t> </w:t>
      </w:r>
      <w:r w:rsidR="005D4D39">
        <w:rPr>
          <w:rFonts w:ascii="TimesNewRomanPSMT" w:eastAsiaTheme="minorHAnsi" w:hAnsi="TimesNewRomanPSMT" w:cs="TimesNewRomanPSMT"/>
          <w:kern w:val="0"/>
          <w:lang w:eastAsia="en-US" w:bidi="ar-SA"/>
        </w:rPr>
        <w:t>[..]</w:t>
      </w:r>
      <w:r w:rsidR="00BE0DA3">
        <w:rPr>
          <w:rFonts w:ascii="TimesNewRomanPSMT" w:eastAsiaTheme="minorHAnsi" w:hAnsi="TimesNewRomanPSMT" w:cs="TimesNewRomanPSMT"/>
          <w:kern w:val="0"/>
          <w:lang w:eastAsia="en-US" w:bidi="ar-SA"/>
        </w:rPr>
        <w:t xml:space="preserve"> </w:t>
      </w:r>
      <w:r w:rsidR="00BE0DA3" w:rsidRPr="002B7A2F">
        <w:rPr>
          <w:rFonts w:ascii="TimesNewRomanPSMT" w:eastAsiaTheme="minorHAnsi" w:hAnsi="TimesNewRomanPSMT" w:cs="TimesNewRomanPSMT"/>
          <w:kern w:val="0"/>
          <w:lang w:eastAsia="en-US" w:bidi="ar-SA"/>
        </w:rPr>
        <w:t>atjaunošanu sakarā ar jaunatklātiem apstākļiem</w:t>
      </w:r>
      <w:r w:rsidR="00BE0DA3">
        <w:rPr>
          <w:rFonts w:ascii="TimesNewRomanPSMT" w:eastAsiaTheme="minorHAnsi" w:hAnsi="TimesNewRomanPSMT" w:cs="TimesNewRomanPSMT"/>
          <w:kern w:val="0"/>
          <w:lang w:eastAsia="en-US" w:bidi="ar-SA"/>
        </w:rPr>
        <w:t xml:space="preserve"> </w:t>
      </w:r>
      <w:bookmarkStart w:id="0" w:name="_Hlk141709129"/>
      <w:r w:rsidR="00BE0DA3">
        <w:rPr>
          <w:rFonts w:ascii="TimesNewRomanPSMT" w:eastAsiaTheme="minorHAnsi" w:hAnsi="TimesNewRomanPSMT" w:cs="TimesNewRomanPSMT"/>
          <w:kern w:val="0"/>
          <w:lang w:eastAsia="en-US" w:bidi="ar-SA"/>
        </w:rPr>
        <w:t xml:space="preserve">nodošanu izskatīšanai </w:t>
      </w:r>
      <w:bookmarkEnd w:id="0"/>
      <w:r w:rsidR="00BE0DA3">
        <w:rPr>
          <w:rFonts w:ascii="TimesNewRomanPSMT" w:eastAsiaTheme="minorHAnsi" w:hAnsi="TimesNewRomanPSMT" w:cs="TimesNewRomanPSMT"/>
          <w:kern w:val="0"/>
          <w:lang w:eastAsia="en-US" w:bidi="ar-SA"/>
        </w:rPr>
        <w:t>Senātam</w:t>
      </w:r>
      <w:r w:rsidRPr="002B7A2F">
        <w:rPr>
          <w:rFonts w:ascii="TimesNewRomanPSMT" w:eastAsiaTheme="minorHAnsi" w:hAnsi="TimesNewRomanPSMT" w:cs="TimesNewRomanPSMT"/>
          <w:kern w:val="0"/>
          <w:lang w:eastAsia="en-US" w:bidi="ar-SA"/>
        </w:rPr>
        <w:t>.</w:t>
      </w:r>
    </w:p>
    <w:p w14:paraId="15752394" w14:textId="77777777" w:rsidR="002B7A2F" w:rsidRPr="002B7A2F" w:rsidRDefault="002B7A2F" w:rsidP="002B7A2F">
      <w:pPr>
        <w:autoSpaceDE w:val="0"/>
        <w:autoSpaceDN w:val="0"/>
        <w:adjustRightInd w:val="0"/>
        <w:spacing w:line="276" w:lineRule="auto"/>
        <w:ind w:firstLine="720"/>
        <w:jc w:val="both"/>
        <w:rPr>
          <w:rFonts w:asciiTheme="majorBidi" w:hAnsiTheme="majorBidi" w:cstheme="majorBidi"/>
          <w:color w:val="000000"/>
        </w:rPr>
      </w:pPr>
    </w:p>
    <w:p w14:paraId="6BE058C8" w14:textId="79EBFE76" w:rsidR="003546A5" w:rsidRPr="002B7A2F" w:rsidRDefault="003A7EF6" w:rsidP="00A9775C">
      <w:pPr>
        <w:spacing w:line="276" w:lineRule="auto"/>
        <w:jc w:val="center"/>
        <w:rPr>
          <w:rFonts w:asciiTheme="majorBidi" w:hAnsiTheme="majorBidi" w:cstheme="majorBidi"/>
          <w:b/>
          <w:bCs/>
          <w:color w:val="000000"/>
        </w:rPr>
      </w:pPr>
      <w:r w:rsidRPr="002B7A2F">
        <w:rPr>
          <w:rFonts w:asciiTheme="majorBidi" w:hAnsiTheme="majorBidi" w:cstheme="majorBidi"/>
          <w:b/>
          <w:bCs/>
          <w:color w:val="000000"/>
        </w:rPr>
        <w:t>Aprakstošā daļa</w:t>
      </w:r>
    </w:p>
    <w:p w14:paraId="6D8DEB67" w14:textId="77777777" w:rsidR="003A7EF6" w:rsidRPr="003A7EF6" w:rsidRDefault="003A7EF6" w:rsidP="00185858">
      <w:pPr>
        <w:spacing w:line="276" w:lineRule="auto"/>
        <w:jc w:val="center"/>
        <w:rPr>
          <w:rFonts w:asciiTheme="majorBidi" w:hAnsiTheme="majorBidi" w:cstheme="majorBidi"/>
          <w:b/>
          <w:bCs/>
        </w:rPr>
      </w:pPr>
    </w:p>
    <w:p w14:paraId="0A72BEEB" w14:textId="7848BE7E" w:rsidR="00231AA4" w:rsidRPr="00231AA4" w:rsidRDefault="007605A9"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31AA4">
        <w:rPr>
          <w:rFonts w:asciiTheme="majorBidi" w:hAnsiTheme="majorBidi" w:cstheme="majorBidi"/>
          <w:color w:val="000000"/>
        </w:rPr>
        <w:t>[1</w:t>
      </w:r>
      <w:r w:rsidR="00E02876">
        <w:rPr>
          <w:rFonts w:asciiTheme="majorBidi" w:hAnsiTheme="majorBidi" w:cstheme="majorBidi"/>
          <w:color w:val="000000"/>
        </w:rPr>
        <w:t>] </w:t>
      </w:r>
      <w:r w:rsidR="00231AA4" w:rsidRPr="00231AA4">
        <w:rPr>
          <w:rFonts w:ascii="TimesNewRomanPSMT" w:eastAsiaTheme="minorHAnsi" w:hAnsi="TimesNewRomanPSMT" w:cs="TimesNewRomanPSMT"/>
          <w:kern w:val="0"/>
          <w:lang w:eastAsia="en-US" w:bidi="ar-SA"/>
        </w:rPr>
        <w:t xml:space="preserve">Ar </w:t>
      </w:r>
      <w:r w:rsidR="005D4D39">
        <w:rPr>
          <w:rFonts w:asciiTheme="majorBidi" w:hAnsiTheme="majorBidi" w:cstheme="majorBidi"/>
        </w:rPr>
        <w:t xml:space="preserve">[rajona (pilsētas)] </w:t>
      </w:r>
      <w:r w:rsidR="00231AA4" w:rsidRPr="00231AA4">
        <w:rPr>
          <w:rFonts w:ascii="TimesNewRomanPSMT" w:eastAsiaTheme="minorHAnsi" w:hAnsi="TimesNewRomanPSMT" w:cs="TimesNewRomanPSMT"/>
          <w:kern w:val="0"/>
          <w:lang w:eastAsia="en-US" w:bidi="ar-SA"/>
        </w:rPr>
        <w:t>tiesas 20</w:t>
      </w:r>
      <w:r w:rsidR="00F01B83">
        <w:rPr>
          <w:rFonts w:ascii="TimesNewRomanPSMT" w:eastAsiaTheme="minorHAnsi" w:hAnsi="TimesNewRomanPSMT" w:cs="TimesNewRomanPSMT"/>
          <w:kern w:val="0"/>
          <w:lang w:eastAsia="en-US" w:bidi="ar-SA"/>
        </w:rPr>
        <w:t>21</w:t>
      </w:r>
      <w:r w:rsidR="00E07FE2">
        <w:rPr>
          <w:rFonts w:ascii="TimesNewRomanPSMT" w:eastAsiaTheme="minorHAnsi" w:hAnsi="TimesNewRomanPSMT" w:cs="TimesNewRomanPSMT"/>
          <w:kern w:val="0"/>
          <w:lang w:eastAsia="en-US" w:bidi="ar-SA"/>
        </w:rPr>
        <w:t>. gada</w:t>
      </w:r>
      <w:r w:rsidR="00231AA4"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00231AA4" w:rsidRPr="00231AA4">
        <w:rPr>
          <w:rFonts w:ascii="TimesNewRomanPSMT" w:eastAsiaTheme="minorHAnsi" w:hAnsi="TimesNewRomanPSMT" w:cs="TimesNewRomanPSMT"/>
          <w:kern w:val="0"/>
          <w:lang w:eastAsia="en-US" w:bidi="ar-SA"/>
        </w:rPr>
        <w:t xml:space="preserve"> spriedumu</w:t>
      </w:r>
      <w:r w:rsidR="00C56B0C">
        <w:rPr>
          <w:rFonts w:ascii="TimesNewRomanPSMT" w:eastAsiaTheme="minorHAnsi" w:hAnsi="TimesNewRomanPSMT" w:cs="TimesNewRomanPSMT"/>
          <w:kern w:val="0"/>
          <w:lang w:eastAsia="en-US" w:bidi="ar-SA"/>
        </w:rPr>
        <w:t xml:space="preserve"> </w:t>
      </w:r>
    </w:p>
    <w:p w14:paraId="6F12F304" w14:textId="77CAE159" w:rsidR="00231AA4" w:rsidRPr="00231AA4" w:rsidRDefault="005D4D39"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heme="majorBidi" w:hAnsiTheme="majorBidi" w:cstheme="majorBidi"/>
        </w:rPr>
        <w:t>[pers. A]</w:t>
      </w:r>
      <w:r w:rsidR="00231AA4" w:rsidRPr="00231AA4">
        <w:rPr>
          <w:rFonts w:ascii="TimesNewRomanPSMT" w:eastAsiaTheme="minorHAnsi" w:hAnsi="TimesNewRomanPSMT" w:cs="TimesNewRomanPSMT"/>
          <w:kern w:val="0"/>
          <w:lang w:eastAsia="en-US" w:bidi="ar-SA"/>
        </w:rPr>
        <w:t xml:space="preserve">, </w:t>
      </w:r>
      <w:r w:rsidR="00E9401D">
        <w:rPr>
          <w:rFonts w:ascii="TimesNewRomanPSMT" w:eastAsiaTheme="minorHAnsi" w:hAnsi="TimesNewRomanPSMT" w:cs="TimesNewRomanPSMT"/>
          <w:kern w:val="0"/>
          <w:lang w:eastAsia="en-US" w:bidi="ar-SA"/>
        </w:rPr>
        <w:t xml:space="preserve">personas kods </w:t>
      </w:r>
      <w:r>
        <w:rPr>
          <w:rFonts w:ascii="TimesNewRomanPSMT" w:eastAsiaTheme="minorHAnsi" w:hAnsi="TimesNewRomanPSMT" w:cs="TimesNewRomanPSMT"/>
          <w:kern w:val="0"/>
          <w:lang w:eastAsia="en-US" w:bidi="ar-SA"/>
        </w:rPr>
        <w:t>[..]</w:t>
      </w:r>
      <w:r w:rsidR="00231AA4" w:rsidRPr="00231AA4">
        <w:rPr>
          <w:rFonts w:ascii="TimesNewRomanPSMT" w:eastAsiaTheme="minorHAnsi" w:hAnsi="TimesNewRomanPSMT" w:cs="TimesNewRomanPSMT"/>
          <w:kern w:val="0"/>
          <w:lang w:eastAsia="en-US" w:bidi="ar-SA"/>
        </w:rPr>
        <w:t>,</w:t>
      </w:r>
    </w:p>
    <w:p w14:paraId="22244EC1" w14:textId="674ABBDD" w:rsidR="00F01B83" w:rsidRDefault="00F01B83" w:rsidP="00A55729">
      <w:pPr>
        <w:spacing w:after="10" w:line="276" w:lineRule="auto"/>
        <w:ind w:right="6" w:firstLine="720"/>
        <w:jc w:val="both"/>
      </w:pPr>
      <w:r>
        <w:t>atzīts par nevainīgu pret viņu celtajā apsūdzībā pēc Krimināllikuma 159. panta otrās daļas un attaisnots.</w:t>
      </w:r>
    </w:p>
    <w:p w14:paraId="4B9E26D2" w14:textId="77777777" w:rsidR="00CE3818" w:rsidRDefault="00CE3818"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40BA658A" w14:textId="1E7A503B" w:rsidR="00F01B83" w:rsidRDefault="00E02876" w:rsidP="00A55729">
      <w:pPr>
        <w:spacing w:after="10" w:line="268" w:lineRule="auto"/>
        <w:ind w:right="6" w:firstLine="720"/>
        <w:jc w:val="both"/>
      </w:pPr>
      <w:r>
        <w:rPr>
          <w:rFonts w:ascii="TimesNewRomanPSMT" w:eastAsiaTheme="minorHAnsi" w:hAnsi="TimesNewRomanPSMT" w:cs="TimesNewRomanPSMT"/>
          <w:kern w:val="0"/>
          <w:lang w:eastAsia="en-US" w:bidi="ar-SA"/>
        </w:rPr>
        <w:t>[2] </w:t>
      </w:r>
      <w:r w:rsidR="00231AA4" w:rsidRPr="00231AA4">
        <w:rPr>
          <w:rFonts w:ascii="TimesNewRomanPSMT" w:eastAsiaTheme="minorHAnsi" w:hAnsi="TimesNewRomanPSMT" w:cs="TimesNewRomanPSMT"/>
          <w:kern w:val="0"/>
          <w:lang w:eastAsia="en-US" w:bidi="ar-SA"/>
        </w:rPr>
        <w:t xml:space="preserve">Ar </w:t>
      </w:r>
      <w:bookmarkStart w:id="1" w:name="_Hlk145593894"/>
      <w:r w:rsidR="005D4D39">
        <w:rPr>
          <w:rFonts w:asciiTheme="majorBidi" w:hAnsiTheme="majorBidi" w:cstheme="majorBidi"/>
        </w:rPr>
        <w:t xml:space="preserve">[rajona (pilsētas)] </w:t>
      </w:r>
      <w:r w:rsidR="00F01B83" w:rsidRPr="00231AA4">
        <w:rPr>
          <w:rFonts w:ascii="TimesNewRomanPSMT" w:eastAsiaTheme="minorHAnsi" w:hAnsi="TimesNewRomanPSMT" w:cs="TimesNewRomanPSMT"/>
          <w:kern w:val="0"/>
          <w:lang w:eastAsia="en-US" w:bidi="ar-SA"/>
        </w:rPr>
        <w:t>tiesas 20</w:t>
      </w:r>
      <w:r w:rsidR="00F01B83">
        <w:rPr>
          <w:rFonts w:ascii="TimesNewRomanPSMT" w:eastAsiaTheme="minorHAnsi" w:hAnsi="TimesNewRomanPSMT" w:cs="TimesNewRomanPSMT"/>
          <w:kern w:val="0"/>
          <w:lang w:eastAsia="en-US" w:bidi="ar-SA"/>
        </w:rPr>
        <w:t>21. gada</w:t>
      </w:r>
      <w:r w:rsidR="00F01B83"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00F01B83">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 xml:space="preserve">spriedumu </w:t>
      </w:r>
      <w:bookmarkEnd w:id="1"/>
      <w:r w:rsidR="005D4D39">
        <w:rPr>
          <w:rFonts w:ascii="TimesNewRomanPSMT" w:eastAsiaTheme="minorHAnsi" w:hAnsi="TimesNewRomanPSMT" w:cs="TimesNewRomanPSMT"/>
          <w:kern w:val="0"/>
          <w:lang w:eastAsia="en-US" w:bidi="ar-SA"/>
        </w:rPr>
        <w:t>[pers. A]</w:t>
      </w:r>
      <w:r w:rsidR="00F01B83">
        <w:rPr>
          <w:rFonts w:ascii="TimesNewRomanPSMT" w:eastAsiaTheme="minorHAnsi" w:hAnsi="TimesNewRomanPSMT" w:cs="TimesNewRomanPSMT"/>
          <w:kern w:val="0"/>
          <w:lang w:eastAsia="en-US" w:bidi="ar-SA"/>
        </w:rPr>
        <w:t xml:space="preserve"> </w:t>
      </w:r>
      <w:r w:rsidR="00F01B83">
        <w:t xml:space="preserve">atzīts par nevainīgu un attaisnots pret viņu celtajā apsūdzībā pēc Krimināllikuma 159. panta otrās daļas par to, ka viņš pret cietušās gribu, lietojot vardarbību, </w:t>
      </w:r>
      <w:proofErr w:type="spellStart"/>
      <w:r w:rsidR="00F01B83">
        <w:t>iz</w:t>
      </w:r>
      <w:r w:rsidR="00B01E2D">
        <w:t>varoja</w:t>
      </w:r>
      <w:proofErr w:type="spellEnd"/>
      <w:r w:rsidR="00F01B83">
        <w:t xml:space="preserve"> nepilngadīg</w:t>
      </w:r>
      <w:r w:rsidR="00B01E2D">
        <w:t>o</w:t>
      </w:r>
      <w:r w:rsidR="00F01B83">
        <w:t xml:space="preserve">, izmantojot cietušās bezpalīdzības stāvokli. </w:t>
      </w:r>
    </w:p>
    <w:p w14:paraId="2E7608F9" w14:textId="49D6281D" w:rsidR="00231AA4" w:rsidRPr="00231AA4" w:rsidRDefault="00231AA4"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35DABABA" w14:textId="42012923" w:rsidR="003E2B86" w:rsidRDefault="00231AA4"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[3</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Ar </w:t>
      </w:r>
      <w:r w:rsidR="005D4D39">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apgabaltiesas 20</w:t>
      </w:r>
      <w:r w:rsidR="003E2B86">
        <w:rPr>
          <w:rFonts w:ascii="TimesNewRomanPSMT" w:eastAsiaTheme="minorHAnsi" w:hAnsi="TimesNewRomanPSMT" w:cs="TimesNewRomanPSMT"/>
          <w:kern w:val="0"/>
          <w:lang w:eastAsia="en-US" w:bidi="ar-SA"/>
        </w:rPr>
        <w:t>23</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Pr="00231AA4">
        <w:rPr>
          <w:rFonts w:ascii="TimesNewRomanPSMT" w:eastAsiaTheme="minorHAnsi" w:hAnsi="TimesNewRomanPSMT" w:cs="TimesNewRomanPSMT"/>
          <w:kern w:val="0"/>
          <w:lang w:eastAsia="en-US" w:bidi="ar-SA"/>
        </w:rPr>
        <w:t xml:space="preserve"> </w:t>
      </w:r>
      <w:r w:rsidR="003E2B86">
        <w:rPr>
          <w:rFonts w:ascii="TimesNewRomanPSMT" w:eastAsiaTheme="minorHAnsi" w:hAnsi="TimesNewRomanPSMT" w:cs="TimesNewRomanPSMT"/>
          <w:kern w:val="0"/>
          <w:lang w:eastAsia="en-US" w:bidi="ar-SA"/>
        </w:rPr>
        <w:t>spried</w:t>
      </w:r>
      <w:r w:rsidR="000438E5">
        <w:rPr>
          <w:rFonts w:ascii="TimesNewRomanPSMT" w:eastAsiaTheme="minorHAnsi" w:hAnsi="TimesNewRomanPSMT" w:cs="TimesNewRomanPSMT"/>
          <w:kern w:val="0"/>
          <w:lang w:eastAsia="en-US" w:bidi="ar-SA"/>
        </w:rPr>
        <w:t>umu</w:t>
      </w:r>
      <w:r w:rsidR="00E02876">
        <w:rPr>
          <w:rFonts w:ascii="TimesNewRomanPSMT" w:eastAsiaTheme="minorHAnsi" w:hAnsi="TimesNewRomanPSMT" w:cs="TimesNewRomanPSMT"/>
          <w:kern w:val="0"/>
          <w:lang w:eastAsia="en-US" w:bidi="ar-SA"/>
        </w:rPr>
        <w:t xml:space="preserve">, izskatot krimināllietu </w:t>
      </w:r>
      <w:r w:rsidRPr="00231AA4">
        <w:rPr>
          <w:rFonts w:ascii="TimesNewRomanPSMT" w:eastAsiaTheme="minorHAnsi" w:hAnsi="TimesNewRomanPSMT" w:cs="TimesNewRomanPSMT"/>
          <w:kern w:val="0"/>
          <w:lang w:eastAsia="en-US" w:bidi="ar-SA"/>
        </w:rPr>
        <w:t xml:space="preserve">apelācijas kārtībā sakarā ar </w:t>
      </w:r>
      <w:r w:rsidR="007D23C9" w:rsidRPr="0033014C">
        <w:rPr>
          <w:rFonts w:ascii="TimesNewRomanPSMT" w:eastAsiaTheme="minorHAnsi" w:hAnsi="TimesNewRomanPSMT" w:cs="TimesNewRomanPSMT"/>
          <w:kern w:val="0"/>
          <w:lang w:eastAsia="en-US" w:bidi="ar-SA"/>
        </w:rPr>
        <w:t>[..]</w:t>
      </w:r>
      <w:r w:rsidR="003E2B86" w:rsidRPr="0033014C">
        <w:rPr>
          <w:rFonts w:ascii="TimesNewRomanPSMT" w:eastAsiaTheme="minorHAnsi" w:hAnsi="TimesNewRomanPSMT" w:cs="TimesNewRomanPSMT"/>
          <w:kern w:val="0"/>
          <w:lang w:eastAsia="en-US" w:bidi="ar-SA"/>
        </w:rPr>
        <w:t xml:space="preserve"> tiesas apgabala prokuratūras prokurora Aivara Egles</w:t>
      </w:r>
      <w:r w:rsidR="003E2B86">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 xml:space="preserve">apelācijas </w:t>
      </w:r>
      <w:r w:rsidR="003E2B86">
        <w:rPr>
          <w:rFonts w:ascii="TimesNewRomanPSMT" w:eastAsiaTheme="minorHAnsi" w:hAnsi="TimesNewRomanPSMT" w:cs="TimesNewRomanPSMT"/>
          <w:kern w:val="0"/>
          <w:lang w:eastAsia="en-US" w:bidi="ar-SA"/>
        </w:rPr>
        <w:t>protestu</w:t>
      </w:r>
      <w:r w:rsidRPr="00231AA4">
        <w:rPr>
          <w:rFonts w:ascii="TimesNewRomanPSMT" w:eastAsiaTheme="minorHAnsi" w:hAnsi="TimesNewRomanPSMT" w:cs="TimesNewRomanPSMT"/>
          <w:kern w:val="0"/>
          <w:lang w:eastAsia="en-US" w:bidi="ar-SA"/>
        </w:rPr>
        <w:t xml:space="preserve">, </w:t>
      </w:r>
      <w:r w:rsidR="005D4D39">
        <w:rPr>
          <w:rFonts w:asciiTheme="majorBidi" w:hAnsiTheme="majorBidi" w:cstheme="majorBidi"/>
        </w:rPr>
        <w:t>[rajona (pilsētas)]</w:t>
      </w:r>
      <w:r w:rsidR="003E2B86" w:rsidRPr="00231AA4">
        <w:rPr>
          <w:rFonts w:ascii="TimesNewRomanPSMT" w:eastAsiaTheme="minorHAnsi" w:hAnsi="TimesNewRomanPSMT" w:cs="TimesNewRomanPSMT"/>
          <w:kern w:val="0"/>
          <w:lang w:eastAsia="en-US" w:bidi="ar-SA"/>
        </w:rPr>
        <w:t xml:space="preserve"> tiesas 20</w:t>
      </w:r>
      <w:r w:rsidR="003E2B86">
        <w:rPr>
          <w:rFonts w:ascii="TimesNewRomanPSMT" w:eastAsiaTheme="minorHAnsi" w:hAnsi="TimesNewRomanPSMT" w:cs="TimesNewRomanPSMT"/>
          <w:kern w:val="0"/>
          <w:lang w:eastAsia="en-US" w:bidi="ar-SA"/>
        </w:rPr>
        <w:t>21. gada</w:t>
      </w:r>
      <w:r w:rsidR="003E2B86"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003E2B86">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 xml:space="preserve">spriedums </w:t>
      </w:r>
      <w:r w:rsidR="003E2B86">
        <w:rPr>
          <w:rFonts w:ascii="TimesNewRomanPSMT" w:eastAsiaTheme="minorHAnsi" w:hAnsi="TimesNewRomanPSMT" w:cs="TimesNewRomanPSMT"/>
          <w:kern w:val="0"/>
          <w:lang w:eastAsia="en-US" w:bidi="ar-SA"/>
        </w:rPr>
        <w:t>atcelts pilnībā</w:t>
      </w:r>
      <w:r w:rsidRPr="00231AA4">
        <w:rPr>
          <w:rFonts w:ascii="TimesNewRomanPSMT" w:eastAsiaTheme="minorHAnsi" w:hAnsi="TimesNewRomanPSMT" w:cs="TimesNewRomanPSMT"/>
          <w:kern w:val="0"/>
          <w:lang w:eastAsia="en-US" w:bidi="ar-SA"/>
        </w:rPr>
        <w:t>.</w:t>
      </w:r>
    </w:p>
    <w:p w14:paraId="7C18A3E9" w14:textId="74813CF7" w:rsidR="00CF3A05" w:rsidRDefault="005D4D39" w:rsidP="005D4D3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heme="majorBidi" w:hAnsiTheme="majorBidi" w:cstheme="majorBidi"/>
        </w:rPr>
        <w:t>[Pers. A]</w:t>
      </w:r>
      <w:r w:rsidR="003E2B86">
        <w:rPr>
          <w:rFonts w:asciiTheme="majorBidi" w:hAnsiTheme="majorBidi" w:cstheme="majorBidi"/>
        </w:rPr>
        <w:t xml:space="preserve"> </w:t>
      </w:r>
      <w:r w:rsidR="003E2B86" w:rsidRPr="000D15C5">
        <w:rPr>
          <w:rFonts w:asciiTheme="majorBidi" w:hAnsiTheme="majorBidi" w:cstheme="majorBidi"/>
        </w:rPr>
        <w:t>atzīt</w:t>
      </w:r>
      <w:r w:rsidR="003E2B86">
        <w:rPr>
          <w:rFonts w:asciiTheme="majorBidi" w:hAnsiTheme="majorBidi" w:cstheme="majorBidi"/>
        </w:rPr>
        <w:t>s</w:t>
      </w:r>
      <w:r w:rsidR="003E2B86" w:rsidRPr="000D15C5">
        <w:rPr>
          <w:rFonts w:asciiTheme="majorBidi" w:hAnsiTheme="majorBidi" w:cstheme="majorBidi"/>
        </w:rPr>
        <w:t xml:space="preserve"> </w:t>
      </w:r>
      <w:r w:rsidR="003E2B86" w:rsidRPr="000D15C5">
        <w:rPr>
          <w:rFonts w:asciiTheme="majorBidi" w:hAnsiTheme="majorBidi" w:cstheme="majorBidi"/>
          <w:kern w:val="0"/>
        </w:rPr>
        <w:t xml:space="preserve">par vainīgu </w:t>
      </w:r>
      <w:r w:rsidR="003E2B86">
        <w:t>Krimināllikuma 159. panta</w:t>
      </w:r>
      <w:r w:rsidR="003E2B86" w:rsidRPr="000D15C5">
        <w:rPr>
          <w:rFonts w:asciiTheme="majorBidi" w:hAnsiTheme="majorBidi" w:cstheme="majorBidi"/>
          <w:kern w:val="0"/>
        </w:rPr>
        <w:t xml:space="preserve"> </w:t>
      </w:r>
      <w:r w:rsidR="003E2B86">
        <w:rPr>
          <w:rFonts w:asciiTheme="majorBidi" w:hAnsiTheme="majorBidi" w:cstheme="majorBidi"/>
          <w:kern w:val="0"/>
        </w:rPr>
        <w:t xml:space="preserve">otrajā daļā </w:t>
      </w:r>
      <w:r w:rsidR="003E2B86" w:rsidRPr="000D15C5">
        <w:rPr>
          <w:rFonts w:asciiTheme="majorBidi" w:hAnsiTheme="majorBidi" w:cstheme="majorBidi"/>
          <w:kern w:val="0"/>
        </w:rPr>
        <w:t>paredzētajā noziedzīgajā nodarījumā un sodīt</w:t>
      </w:r>
      <w:r w:rsidR="003E2B86">
        <w:rPr>
          <w:rFonts w:asciiTheme="majorBidi" w:hAnsiTheme="majorBidi" w:cstheme="majorBidi"/>
          <w:kern w:val="0"/>
        </w:rPr>
        <w:t>s</w:t>
      </w:r>
      <w:r w:rsidR="003E2B86" w:rsidRPr="000D15C5">
        <w:rPr>
          <w:rFonts w:asciiTheme="majorBidi" w:hAnsiTheme="majorBidi" w:cstheme="majorBidi"/>
          <w:kern w:val="0"/>
        </w:rPr>
        <w:t xml:space="preserve"> ar </w:t>
      </w:r>
      <w:r w:rsidR="003E2B86">
        <w:rPr>
          <w:rFonts w:asciiTheme="majorBidi" w:hAnsiTheme="majorBidi" w:cstheme="majorBidi"/>
          <w:kern w:val="0"/>
        </w:rPr>
        <w:t xml:space="preserve">brīvības atņemšanu </w:t>
      </w:r>
      <w:r w:rsidR="00CF3A05">
        <w:rPr>
          <w:rFonts w:asciiTheme="majorBidi" w:hAnsiTheme="majorBidi" w:cstheme="majorBidi"/>
          <w:kern w:val="0"/>
        </w:rPr>
        <w:t>uz 7</w:t>
      </w:r>
      <w:r w:rsidR="00C17BFE">
        <w:rPr>
          <w:rFonts w:asciiTheme="majorBidi" w:hAnsiTheme="majorBidi" w:cstheme="majorBidi"/>
          <w:kern w:val="0"/>
        </w:rPr>
        <w:t> </w:t>
      </w:r>
      <w:r w:rsidR="00CF3A05">
        <w:rPr>
          <w:rFonts w:asciiTheme="majorBidi" w:hAnsiTheme="majorBidi" w:cstheme="majorBidi"/>
          <w:kern w:val="0"/>
        </w:rPr>
        <w:t>gadiem un probācijas uzraudzību uz 2 gadiem.</w:t>
      </w:r>
    </w:p>
    <w:p w14:paraId="54793995" w14:textId="77777777" w:rsidR="00CF3A05" w:rsidRDefault="00CF3A05"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442FFF9" w14:textId="36334C84" w:rsidR="00CF3A05" w:rsidRDefault="00CF3A05" w:rsidP="00A55729">
      <w:pPr>
        <w:widowControl/>
        <w:suppressAutoHyphens w:val="0"/>
        <w:autoSpaceDE w:val="0"/>
        <w:autoSpaceDN w:val="0"/>
        <w:adjustRightInd w:val="0"/>
        <w:spacing w:line="276" w:lineRule="auto"/>
        <w:ind w:firstLine="720"/>
        <w:jc w:val="both"/>
      </w:pPr>
      <w:r>
        <w:rPr>
          <w:rFonts w:asciiTheme="majorBidi" w:hAnsiTheme="majorBidi" w:cstheme="majorBidi"/>
        </w:rPr>
        <w:lastRenderedPageBreak/>
        <w:t>[4</w:t>
      </w:r>
      <w:r w:rsidRPr="000D15C5">
        <w:rPr>
          <w:rFonts w:asciiTheme="majorBidi" w:hAnsiTheme="majorBidi" w:cstheme="majorBidi"/>
          <w:kern w:val="0"/>
        </w:rPr>
        <w:t>] </w:t>
      </w:r>
      <w:r w:rsidRPr="000D15C5">
        <w:rPr>
          <w:rFonts w:asciiTheme="majorBidi" w:hAnsiTheme="majorBidi" w:cstheme="majorBidi"/>
        </w:rPr>
        <w:t xml:space="preserve">Ar </w:t>
      </w:r>
      <w:r w:rsidR="005D4D39">
        <w:rPr>
          <w:rFonts w:asciiTheme="majorBidi" w:hAnsiTheme="majorBidi" w:cstheme="majorBidi"/>
        </w:rPr>
        <w:t>[..]</w:t>
      </w:r>
      <w:r w:rsidRPr="000D15C5">
        <w:rPr>
          <w:rFonts w:asciiTheme="majorBidi" w:hAnsiTheme="majorBidi" w:cstheme="majorBidi"/>
        </w:rPr>
        <w:t xml:space="preserve"> apgabaltiesas </w:t>
      </w:r>
      <w:r w:rsidRPr="00231AA4">
        <w:rPr>
          <w:rFonts w:ascii="TimesNewRomanPSMT" w:eastAsiaTheme="minorHAnsi" w:hAnsi="TimesNewRomanPSMT" w:cs="TimesNewRomanPSMT"/>
          <w:kern w:val="0"/>
          <w:lang w:eastAsia="en-US" w:bidi="ar-SA"/>
        </w:rPr>
        <w:t>20</w:t>
      </w:r>
      <w:r>
        <w:rPr>
          <w:rFonts w:ascii="TimesNewRomanPSMT" w:eastAsiaTheme="minorHAnsi" w:hAnsi="TimesNewRomanPSMT" w:cs="TimesNewRomanPSMT"/>
          <w:kern w:val="0"/>
          <w:lang w:eastAsia="en-US" w:bidi="ar-SA"/>
        </w:rPr>
        <w:t>23. gada</w:t>
      </w:r>
      <w:r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Pr="00231AA4">
        <w:rPr>
          <w:rFonts w:ascii="TimesNewRomanPSMT" w:eastAsiaTheme="minorHAnsi" w:hAnsi="TimesNewRomanPSMT" w:cs="TimesNewRomanPSMT"/>
          <w:kern w:val="0"/>
          <w:lang w:eastAsia="en-US" w:bidi="ar-SA"/>
        </w:rPr>
        <w:t xml:space="preserve"> </w:t>
      </w:r>
      <w:r>
        <w:rPr>
          <w:rFonts w:asciiTheme="majorBidi" w:hAnsiTheme="majorBidi" w:cstheme="majorBidi"/>
        </w:rPr>
        <w:t>spriedumu</w:t>
      </w:r>
      <w:r w:rsidRPr="000D15C5">
        <w:rPr>
          <w:rFonts w:asciiTheme="majorBidi" w:hAnsiTheme="majorBidi" w:cstheme="majorBidi"/>
        </w:rPr>
        <w:t xml:space="preserve"> </w:t>
      </w:r>
      <w:r w:rsidR="005D4D39">
        <w:rPr>
          <w:rFonts w:asciiTheme="majorBidi" w:hAnsiTheme="majorBidi" w:cstheme="majorBidi"/>
        </w:rPr>
        <w:t>[pers. A]</w:t>
      </w:r>
      <w:r w:rsidRPr="000D15C5">
        <w:rPr>
          <w:rFonts w:asciiTheme="majorBidi" w:hAnsiTheme="majorBidi" w:cstheme="majorBidi"/>
        </w:rPr>
        <w:t xml:space="preserve"> </w:t>
      </w:r>
      <w:r w:rsidRPr="000D15C5">
        <w:rPr>
          <w:rFonts w:asciiTheme="majorBidi" w:hAnsiTheme="majorBidi" w:cstheme="majorBidi"/>
          <w:kern w:val="0"/>
        </w:rPr>
        <w:t>atzīt</w:t>
      </w:r>
      <w:r>
        <w:rPr>
          <w:rFonts w:asciiTheme="majorBidi" w:hAnsiTheme="majorBidi" w:cstheme="majorBidi"/>
          <w:kern w:val="0"/>
        </w:rPr>
        <w:t xml:space="preserve">s </w:t>
      </w:r>
      <w:r w:rsidRPr="000D15C5">
        <w:rPr>
          <w:rFonts w:asciiTheme="majorBidi" w:hAnsiTheme="majorBidi" w:cstheme="majorBidi"/>
          <w:kern w:val="0"/>
        </w:rPr>
        <w:t>par vainīg</w:t>
      </w:r>
      <w:r>
        <w:rPr>
          <w:rFonts w:asciiTheme="majorBidi" w:hAnsiTheme="majorBidi" w:cstheme="majorBidi"/>
          <w:kern w:val="0"/>
        </w:rPr>
        <w:t>u</w:t>
      </w:r>
      <w:r w:rsidRPr="000D15C5">
        <w:rPr>
          <w:rFonts w:asciiTheme="majorBidi" w:hAnsiTheme="majorBidi" w:cstheme="majorBidi"/>
          <w:kern w:val="0"/>
        </w:rPr>
        <w:t xml:space="preserve"> un sodīt</w:t>
      </w:r>
      <w:r>
        <w:rPr>
          <w:rFonts w:asciiTheme="majorBidi" w:hAnsiTheme="majorBidi" w:cstheme="majorBidi"/>
          <w:kern w:val="0"/>
        </w:rPr>
        <w:t>s</w:t>
      </w:r>
      <w:r w:rsidRPr="000D15C5">
        <w:rPr>
          <w:rFonts w:asciiTheme="majorBidi" w:hAnsiTheme="majorBidi" w:cstheme="majorBidi"/>
          <w:kern w:val="0"/>
        </w:rPr>
        <w:t xml:space="preserve"> par</w:t>
      </w:r>
      <w:r>
        <w:t xml:space="preserve"> to, ka viņš pret cietušās gribu, lietojot vardarbību, </w:t>
      </w:r>
      <w:proofErr w:type="spellStart"/>
      <w:r>
        <w:t>iz</w:t>
      </w:r>
      <w:r w:rsidR="00B01E2D">
        <w:t>varoja</w:t>
      </w:r>
      <w:proofErr w:type="spellEnd"/>
      <w:r>
        <w:t xml:space="preserve"> nepilngadīg</w:t>
      </w:r>
      <w:r w:rsidR="00B01E2D">
        <w:t>o</w:t>
      </w:r>
      <w:r>
        <w:t>, izmantojot cietušās bezpalīdzības stāvokli.</w:t>
      </w:r>
    </w:p>
    <w:p w14:paraId="0F82B438" w14:textId="77777777" w:rsidR="00475A23" w:rsidRPr="00CF3A05" w:rsidRDefault="00475A23"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1815F8D8" w14:textId="5AEA03ED" w:rsidR="00475A23" w:rsidRDefault="00231AA4" w:rsidP="00A55729">
      <w:pPr>
        <w:spacing w:line="276" w:lineRule="auto"/>
        <w:ind w:firstLine="720"/>
        <w:jc w:val="both"/>
      </w:pPr>
      <w:r w:rsidRPr="00231AA4">
        <w:rPr>
          <w:rFonts w:ascii="TimesNewRomanPSMT" w:eastAsiaTheme="minorHAnsi" w:hAnsi="TimesNewRomanPSMT" w:cs="TimesNewRomanPSMT"/>
          <w:kern w:val="0"/>
          <w:lang w:eastAsia="en-US" w:bidi="ar-SA"/>
        </w:rPr>
        <w:t>[</w:t>
      </w:r>
      <w:r w:rsidR="00CF3A05">
        <w:rPr>
          <w:rFonts w:ascii="TimesNewRomanPSMT" w:eastAsiaTheme="minorHAnsi" w:hAnsi="TimesNewRomanPSMT" w:cs="TimesNewRomanPSMT"/>
          <w:kern w:val="0"/>
          <w:lang w:eastAsia="en-US" w:bidi="ar-SA"/>
        </w:rPr>
        <w:t>5</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Ar Senāta</w:t>
      </w:r>
      <w:r w:rsidR="0017005B">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20</w:t>
      </w:r>
      <w:r w:rsidR="00CF3A05">
        <w:rPr>
          <w:rFonts w:ascii="TimesNewRomanPSMT" w:eastAsiaTheme="minorHAnsi" w:hAnsi="TimesNewRomanPSMT" w:cs="TimesNewRomanPSMT"/>
          <w:kern w:val="0"/>
          <w:lang w:eastAsia="en-US" w:bidi="ar-SA"/>
        </w:rPr>
        <w:t>23</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Pr="00231AA4">
        <w:rPr>
          <w:rFonts w:ascii="TimesNewRomanPSMT" w:eastAsiaTheme="minorHAnsi" w:hAnsi="TimesNewRomanPSMT" w:cs="TimesNewRomanPSMT"/>
          <w:kern w:val="0"/>
          <w:lang w:eastAsia="en-US" w:bidi="ar-SA"/>
        </w:rPr>
        <w:t xml:space="preserve"> lēmu</w:t>
      </w:r>
      <w:r w:rsidR="00F31AE4">
        <w:rPr>
          <w:rFonts w:ascii="TimesNewRomanPSMT" w:eastAsiaTheme="minorHAnsi" w:hAnsi="TimesNewRomanPSMT" w:cs="TimesNewRomanPSMT"/>
          <w:kern w:val="0"/>
          <w:lang w:eastAsia="en-US" w:bidi="ar-SA"/>
        </w:rPr>
        <w:t>mu</w:t>
      </w:r>
      <w:r w:rsidR="006A367F">
        <w:rPr>
          <w:rFonts w:ascii="TimesNewRomanPSMT" w:eastAsiaTheme="minorHAnsi" w:hAnsi="TimesNewRomanPSMT" w:cs="TimesNewRomanPSMT"/>
          <w:kern w:val="0"/>
          <w:lang w:eastAsia="en-US" w:bidi="ar-SA"/>
        </w:rPr>
        <w:t xml:space="preserve"> </w:t>
      </w:r>
      <w:r w:rsidR="00807103">
        <w:rPr>
          <w:rFonts w:ascii="TimesNewRomanPSMT" w:eastAsiaTheme="minorHAnsi" w:hAnsi="TimesNewRomanPSMT" w:cs="TimesNewRomanPSMT"/>
          <w:kern w:val="0"/>
          <w:lang w:eastAsia="en-US" w:bidi="ar-SA"/>
        </w:rPr>
        <w:t xml:space="preserve">atteikts </w:t>
      </w:r>
      <w:r w:rsidR="00807103" w:rsidRPr="007D047F">
        <w:rPr>
          <w:rFonts w:ascii="TimesNewRomanPSMT" w:eastAsiaTheme="minorHAnsi" w:hAnsi="TimesNewRomanPSMT" w:cs="TimesNewRomanPSMT"/>
          <w:kern w:val="0"/>
          <w:lang w:eastAsia="en-US" w:bidi="ar-SA"/>
        </w:rPr>
        <w:t xml:space="preserve">pārbaudīt </w:t>
      </w:r>
      <w:r w:rsidR="005D4D39">
        <w:rPr>
          <w:rFonts w:ascii="TimesNewRomanPSMT" w:eastAsiaTheme="minorHAnsi" w:hAnsi="TimesNewRomanPSMT" w:cs="TimesNewRomanPSMT"/>
          <w:kern w:val="0"/>
          <w:lang w:eastAsia="en-US" w:bidi="ar-SA"/>
        </w:rPr>
        <w:t>[..]</w:t>
      </w:r>
      <w:r w:rsidR="00807103" w:rsidRPr="007D047F">
        <w:rPr>
          <w:rFonts w:ascii="TimesNewRomanPSMT" w:eastAsiaTheme="minorHAnsi" w:hAnsi="TimesNewRomanPSMT" w:cs="TimesNewRomanPSMT"/>
          <w:kern w:val="0"/>
          <w:lang w:eastAsia="en-US" w:bidi="ar-SA"/>
        </w:rPr>
        <w:t xml:space="preserve"> apgabaltiesas </w:t>
      </w:r>
      <w:r w:rsidR="00CF3A05" w:rsidRPr="00231AA4">
        <w:rPr>
          <w:rFonts w:ascii="TimesNewRomanPSMT" w:eastAsiaTheme="minorHAnsi" w:hAnsi="TimesNewRomanPSMT" w:cs="TimesNewRomanPSMT"/>
          <w:kern w:val="0"/>
          <w:lang w:eastAsia="en-US" w:bidi="ar-SA"/>
        </w:rPr>
        <w:t>20</w:t>
      </w:r>
      <w:r w:rsidR="00CF3A05">
        <w:rPr>
          <w:rFonts w:ascii="TimesNewRomanPSMT" w:eastAsiaTheme="minorHAnsi" w:hAnsi="TimesNewRomanPSMT" w:cs="TimesNewRomanPSMT"/>
          <w:kern w:val="0"/>
          <w:lang w:eastAsia="en-US" w:bidi="ar-SA"/>
        </w:rPr>
        <w:t>23. gada</w:t>
      </w:r>
      <w:r w:rsidR="00CF3A05" w:rsidRPr="00231AA4">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00CF3A05" w:rsidRPr="00231AA4">
        <w:rPr>
          <w:rFonts w:ascii="TimesNewRomanPSMT" w:eastAsiaTheme="minorHAnsi" w:hAnsi="TimesNewRomanPSMT" w:cs="TimesNewRomanPSMT"/>
          <w:kern w:val="0"/>
          <w:lang w:eastAsia="en-US" w:bidi="ar-SA"/>
        </w:rPr>
        <w:t xml:space="preserve"> </w:t>
      </w:r>
      <w:r w:rsidR="00512E14">
        <w:rPr>
          <w:rFonts w:ascii="TimesNewRomanPSMT" w:eastAsiaTheme="minorHAnsi" w:hAnsi="TimesNewRomanPSMT" w:cs="TimesNewRomanPSMT"/>
          <w:kern w:val="0"/>
          <w:lang w:eastAsia="en-US" w:bidi="ar-SA"/>
        </w:rPr>
        <w:t>sprieduma</w:t>
      </w:r>
      <w:r w:rsidR="00807103" w:rsidRPr="007D047F">
        <w:rPr>
          <w:rFonts w:ascii="TimesNewRomanPSMT" w:eastAsiaTheme="minorHAnsi" w:hAnsi="TimesNewRomanPSMT" w:cs="TimesNewRomanPSMT"/>
          <w:kern w:val="0"/>
          <w:lang w:eastAsia="en-US" w:bidi="ar-SA"/>
        </w:rPr>
        <w:t xml:space="preserve"> tiesiskumu</w:t>
      </w:r>
      <w:r w:rsidR="006A367F">
        <w:rPr>
          <w:rFonts w:ascii="TimesNewRomanPSMT" w:eastAsiaTheme="minorHAnsi" w:hAnsi="TimesNewRomanPSMT" w:cs="TimesNewRomanPSMT"/>
          <w:kern w:val="0"/>
          <w:lang w:eastAsia="en-US" w:bidi="ar-SA"/>
        </w:rPr>
        <w:t xml:space="preserve"> sakarā ar</w:t>
      </w:r>
      <w:r w:rsidR="006A367F" w:rsidRPr="006A367F">
        <w:rPr>
          <w:rFonts w:ascii="TimesNewRomanPSMT" w:eastAsiaTheme="minorHAnsi" w:hAnsi="TimesNewRomanPSMT" w:cs="TimesNewRomanPSMT"/>
          <w:kern w:val="0"/>
          <w:lang w:eastAsia="en-US" w:bidi="ar-SA"/>
        </w:rPr>
        <w:t xml:space="preserve"> </w:t>
      </w:r>
      <w:r w:rsidR="006A367F">
        <w:rPr>
          <w:rFonts w:ascii="TimesNewRomanPSMT" w:eastAsiaTheme="minorHAnsi" w:hAnsi="TimesNewRomanPSMT" w:cs="TimesNewRomanPSMT"/>
          <w:kern w:val="0"/>
          <w:lang w:eastAsia="en-US" w:bidi="ar-SA"/>
        </w:rPr>
        <w:t xml:space="preserve">apsūdzētā </w:t>
      </w:r>
      <w:r w:rsidR="005D4D39">
        <w:rPr>
          <w:rFonts w:ascii="TimesNewRomanPSMT" w:eastAsiaTheme="minorHAnsi" w:hAnsi="TimesNewRomanPSMT" w:cs="TimesNewRomanPSMT"/>
          <w:kern w:val="0"/>
          <w:lang w:eastAsia="en-US" w:bidi="ar-SA"/>
        </w:rPr>
        <w:t>[pers. A]</w:t>
      </w:r>
      <w:r w:rsidR="00512E14">
        <w:rPr>
          <w:rFonts w:ascii="TimesNewRomanPSMT" w:eastAsiaTheme="minorHAnsi" w:hAnsi="TimesNewRomanPSMT" w:cs="TimesNewRomanPSMT"/>
          <w:kern w:val="0"/>
          <w:lang w:eastAsia="en-US" w:bidi="ar-SA"/>
        </w:rPr>
        <w:t xml:space="preserve"> kasācijas sūdzību.</w:t>
      </w:r>
      <w:r w:rsidR="00475A23" w:rsidRPr="00475A23">
        <w:t xml:space="preserve"> </w:t>
      </w:r>
      <w:r w:rsidR="00475A23">
        <w:t>Spriedums stājies spēkā 2023. gada</w:t>
      </w:r>
      <w:r w:rsidR="005D4D39">
        <w:t xml:space="preserve"> [..]</w:t>
      </w:r>
      <w:r w:rsidR="00475A23">
        <w:t>.</w:t>
      </w:r>
    </w:p>
    <w:p w14:paraId="546AB44C" w14:textId="11267E4F" w:rsidR="007D047F" w:rsidRPr="00D17D4B" w:rsidRDefault="007D047F" w:rsidP="00B34E7A">
      <w:pPr>
        <w:widowControl/>
        <w:suppressAutoHyphens w:val="0"/>
        <w:autoSpaceDE w:val="0"/>
        <w:autoSpaceDN w:val="0"/>
        <w:adjustRightInd w:val="0"/>
        <w:spacing w:line="276" w:lineRule="auto"/>
        <w:jc w:val="both"/>
        <w:rPr>
          <w:rFonts w:ascii="TimesNewRomanPSMT" w:eastAsiaTheme="minorHAnsi" w:hAnsi="TimesNewRomanPSMT" w:cs="TimesNewRomanPSMT"/>
          <w:kern w:val="0"/>
          <w:lang w:eastAsia="en-US" w:bidi="ar-SA"/>
        </w:rPr>
      </w:pPr>
      <w:bookmarkStart w:id="2" w:name="_Hlk145408816"/>
    </w:p>
    <w:p w14:paraId="72AEF83C" w14:textId="7F7D1FC5" w:rsidR="00475A23" w:rsidRPr="0033014C" w:rsidRDefault="00EB6F9D"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3014C">
        <w:rPr>
          <w:rFonts w:ascii="TimesNewRomanPSMT" w:eastAsiaTheme="minorHAnsi" w:hAnsi="TimesNewRomanPSMT" w:cs="TimesNewRomanPSMT"/>
          <w:kern w:val="0"/>
          <w:lang w:eastAsia="en-US" w:bidi="ar-SA"/>
        </w:rPr>
        <w:t>[</w:t>
      </w:r>
      <w:r w:rsidR="00B34E7A" w:rsidRPr="0033014C">
        <w:rPr>
          <w:rFonts w:ascii="TimesNewRomanPSMT" w:eastAsiaTheme="minorHAnsi" w:hAnsi="TimesNewRomanPSMT" w:cs="TimesNewRomanPSMT"/>
          <w:kern w:val="0"/>
          <w:lang w:eastAsia="en-US" w:bidi="ar-SA"/>
        </w:rPr>
        <w:t>6</w:t>
      </w:r>
      <w:r w:rsidRPr="0033014C">
        <w:rPr>
          <w:rFonts w:ascii="TimesNewRomanPSMT" w:eastAsiaTheme="minorHAnsi" w:hAnsi="TimesNewRomanPSMT" w:cs="TimesNewRomanPSMT"/>
          <w:kern w:val="0"/>
          <w:lang w:eastAsia="en-US" w:bidi="ar-SA"/>
        </w:rPr>
        <w:t>] </w:t>
      </w:r>
      <w:r w:rsidR="00475A23" w:rsidRPr="0033014C">
        <w:rPr>
          <w:rFonts w:ascii="TimesNewRomanPSMT" w:eastAsiaTheme="minorHAnsi" w:hAnsi="TimesNewRomanPSMT" w:cs="TimesNewRomanPSMT"/>
          <w:kern w:val="0"/>
          <w:lang w:eastAsia="en-US" w:bidi="ar-SA"/>
        </w:rPr>
        <w:t xml:space="preserve">2024. gada </w:t>
      </w:r>
      <w:r w:rsidR="005D4D39" w:rsidRPr="0033014C">
        <w:rPr>
          <w:rFonts w:ascii="TimesNewRomanPSMT" w:eastAsiaTheme="minorHAnsi" w:hAnsi="TimesNewRomanPSMT" w:cs="TimesNewRomanPSMT"/>
          <w:kern w:val="0"/>
          <w:lang w:eastAsia="en-US" w:bidi="ar-SA"/>
        </w:rPr>
        <w:t>[..]</w:t>
      </w:r>
      <w:r w:rsidR="00475A23" w:rsidRPr="0033014C">
        <w:rPr>
          <w:rFonts w:ascii="TimesNewRomanPSMT" w:eastAsiaTheme="minorHAnsi" w:hAnsi="TimesNewRomanPSMT" w:cs="TimesNewRomanPSMT"/>
          <w:kern w:val="0"/>
          <w:lang w:eastAsia="en-US" w:bidi="ar-SA"/>
        </w:rPr>
        <w:t xml:space="preserve"> </w:t>
      </w:r>
      <w:r w:rsidR="007D23C9" w:rsidRPr="0033014C">
        <w:rPr>
          <w:rFonts w:ascii="TimesNewRomanPSMT" w:eastAsiaTheme="minorHAnsi" w:hAnsi="TimesNewRomanPSMT" w:cs="TimesNewRomanPSMT"/>
          <w:kern w:val="0"/>
          <w:lang w:eastAsia="en-US" w:bidi="ar-SA"/>
        </w:rPr>
        <w:t>[..]</w:t>
      </w:r>
      <w:r w:rsidR="00475A23" w:rsidRPr="0033014C">
        <w:rPr>
          <w:rFonts w:ascii="TimesNewRomanPSMT" w:eastAsiaTheme="minorHAnsi" w:hAnsi="TimesNewRomanPSMT" w:cs="TimesNewRomanPSMT"/>
          <w:kern w:val="0"/>
          <w:lang w:eastAsia="en-US" w:bidi="ar-SA"/>
        </w:rPr>
        <w:t xml:space="preserve"> tiesas apgabala prokuratūrā saņemts notiesātā </w:t>
      </w:r>
      <w:r w:rsidR="005D4D39" w:rsidRPr="0033014C">
        <w:rPr>
          <w:rFonts w:ascii="TimesNewRomanPSMT" w:eastAsiaTheme="minorHAnsi" w:hAnsi="TimesNewRomanPSMT" w:cs="TimesNewRomanPSMT"/>
          <w:kern w:val="0"/>
          <w:lang w:eastAsia="en-US" w:bidi="ar-SA"/>
        </w:rPr>
        <w:t>[pers. A]</w:t>
      </w:r>
      <w:r w:rsidR="00475A23" w:rsidRPr="0033014C">
        <w:rPr>
          <w:rFonts w:ascii="TimesNewRomanPSMT" w:eastAsiaTheme="minorHAnsi" w:hAnsi="TimesNewRomanPSMT" w:cs="TimesNewRomanPSMT"/>
          <w:kern w:val="0"/>
          <w:lang w:eastAsia="en-US" w:bidi="ar-SA"/>
        </w:rPr>
        <w:t xml:space="preserve"> </w:t>
      </w:r>
      <w:r w:rsidR="00B05393" w:rsidRPr="0033014C">
        <w:rPr>
          <w:rFonts w:ascii="TimesNewRomanPSMT" w:eastAsiaTheme="minorHAnsi" w:hAnsi="TimesNewRomanPSMT" w:cs="TimesNewRomanPSMT"/>
          <w:kern w:val="0"/>
          <w:lang w:eastAsia="en-US" w:bidi="ar-SA"/>
        </w:rPr>
        <w:t xml:space="preserve">pārstāvja </w:t>
      </w:r>
      <w:r w:rsidR="00475A23" w:rsidRPr="0033014C">
        <w:rPr>
          <w:rFonts w:ascii="TimesNewRomanPSMT" w:eastAsiaTheme="minorHAnsi" w:hAnsi="TimesNewRomanPSMT" w:cs="TimesNewRomanPSMT"/>
          <w:kern w:val="0"/>
          <w:lang w:eastAsia="en-US" w:bidi="ar-SA"/>
        </w:rPr>
        <w:t>A. Zvejsalnieka pieteikums par jaunatklātiem apstākļiem krimināllietā Nr.</w:t>
      </w:r>
      <w:r w:rsidR="00266C93" w:rsidRPr="0033014C">
        <w:rPr>
          <w:rFonts w:ascii="TimesNewRomanPSMT" w:eastAsiaTheme="minorHAnsi" w:hAnsi="TimesNewRomanPSMT" w:cs="TimesNewRomanPSMT"/>
          <w:kern w:val="0"/>
          <w:lang w:eastAsia="en-US" w:bidi="ar-SA"/>
        </w:rPr>
        <w:t> </w:t>
      </w:r>
      <w:r w:rsidR="005D4D39" w:rsidRPr="0033014C">
        <w:rPr>
          <w:rFonts w:ascii="TimesNewRomanPSMT" w:eastAsiaTheme="minorHAnsi" w:hAnsi="TimesNewRomanPSMT" w:cs="TimesNewRomanPSMT"/>
          <w:kern w:val="0"/>
          <w:lang w:eastAsia="en-US" w:bidi="ar-SA"/>
        </w:rPr>
        <w:t>[..]</w:t>
      </w:r>
      <w:r w:rsidR="00475A23" w:rsidRPr="0033014C">
        <w:rPr>
          <w:rFonts w:ascii="TimesNewRomanPSMT" w:eastAsiaTheme="minorHAnsi" w:hAnsi="TimesNewRomanPSMT" w:cs="TimesNewRomanPSMT"/>
          <w:kern w:val="0"/>
          <w:lang w:eastAsia="en-US" w:bidi="ar-SA"/>
        </w:rPr>
        <w:t>.</w:t>
      </w:r>
      <w:r w:rsidR="00266C93" w:rsidRPr="0033014C">
        <w:rPr>
          <w:rFonts w:ascii="TimesNewRomanPSMT" w:eastAsiaTheme="minorHAnsi" w:hAnsi="TimesNewRomanPSMT" w:cs="TimesNewRomanPSMT"/>
          <w:kern w:val="0"/>
          <w:lang w:eastAsia="en-US" w:bidi="ar-SA"/>
        </w:rPr>
        <w:t xml:space="preserve"> </w:t>
      </w:r>
      <w:r w:rsidR="00B05393" w:rsidRPr="0033014C">
        <w:rPr>
          <w:rFonts w:ascii="TimesNewRomanPSMT" w:eastAsiaTheme="minorHAnsi" w:hAnsi="TimesNewRomanPSMT" w:cs="TimesNewRomanPSMT"/>
          <w:kern w:val="0"/>
          <w:lang w:eastAsia="en-US" w:bidi="ar-SA"/>
        </w:rPr>
        <w:t>Pārstāvis</w:t>
      </w:r>
      <w:r w:rsidR="00A84D91" w:rsidRPr="0033014C">
        <w:rPr>
          <w:rFonts w:ascii="TimesNewRomanPSMT" w:eastAsiaTheme="minorHAnsi" w:hAnsi="TimesNewRomanPSMT" w:cs="TimesNewRomanPSMT"/>
          <w:kern w:val="0"/>
          <w:lang w:eastAsia="en-US" w:bidi="ar-SA"/>
        </w:rPr>
        <w:t xml:space="preserve"> p</w:t>
      </w:r>
      <w:r w:rsidR="00475A23" w:rsidRPr="0033014C">
        <w:rPr>
          <w:rFonts w:ascii="TimesNewRomanPSMT" w:eastAsiaTheme="minorHAnsi" w:hAnsi="TimesNewRomanPSMT" w:cs="TimesNewRomanPSMT"/>
          <w:kern w:val="0"/>
          <w:lang w:eastAsia="en-US" w:bidi="ar-SA"/>
        </w:rPr>
        <w:t xml:space="preserve">ieteikumam pievienojis </w:t>
      </w:r>
      <w:r w:rsidR="00266C93" w:rsidRPr="0033014C">
        <w:rPr>
          <w:rFonts w:ascii="TimesNewRomanPSMT" w:eastAsiaTheme="minorHAnsi" w:hAnsi="TimesNewRomanPSMT" w:cs="TimesNewRomanPSMT"/>
          <w:kern w:val="0"/>
          <w:lang w:eastAsia="en-US" w:bidi="ar-SA"/>
        </w:rPr>
        <w:t xml:space="preserve">cietušās </w:t>
      </w:r>
      <w:r w:rsidR="005D4D39" w:rsidRPr="0033014C">
        <w:rPr>
          <w:rFonts w:ascii="TimesNewRomanPSMT" w:eastAsiaTheme="minorHAnsi" w:hAnsi="TimesNewRomanPSMT" w:cs="TimesNewRomanPSMT"/>
          <w:kern w:val="0"/>
          <w:lang w:eastAsia="en-US" w:bidi="ar-SA"/>
        </w:rPr>
        <w:t>[pers. B]</w:t>
      </w:r>
      <w:r w:rsidR="00266C93" w:rsidRPr="0033014C">
        <w:rPr>
          <w:rFonts w:ascii="TimesNewRomanPSMT" w:eastAsiaTheme="minorHAnsi" w:hAnsi="TimesNewRomanPSMT" w:cs="TimesNewRomanPSMT"/>
          <w:kern w:val="0"/>
          <w:lang w:eastAsia="en-US" w:bidi="ar-SA"/>
        </w:rPr>
        <w:t xml:space="preserve"> </w:t>
      </w:r>
      <w:r w:rsidR="00475A23" w:rsidRPr="0033014C">
        <w:rPr>
          <w:rFonts w:ascii="TimesNewRomanPSMT" w:eastAsiaTheme="minorHAnsi" w:hAnsi="TimesNewRomanPSMT" w:cs="TimesNewRomanPSMT"/>
          <w:kern w:val="0"/>
          <w:lang w:eastAsia="en-US" w:bidi="ar-SA"/>
        </w:rPr>
        <w:t>iesniegum</w:t>
      </w:r>
      <w:r w:rsidR="00266C93" w:rsidRPr="0033014C">
        <w:rPr>
          <w:rFonts w:ascii="TimesNewRomanPSMT" w:eastAsiaTheme="minorHAnsi" w:hAnsi="TimesNewRomanPSMT" w:cs="TimesNewRomanPSMT"/>
          <w:kern w:val="0"/>
          <w:lang w:eastAsia="en-US" w:bidi="ar-SA"/>
        </w:rPr>
        <w:t>u, kurā</w:t>
      </w:r>
      <w:r w:rsidR="00475A23" w:rsidRPr="0033014C">
        <w:rPr>
          <w:rFonts w:ascii="TimesNewRomanPSMT" w:eastAsiaTheme="minorHAnsi" w:hAnsi="TimesNewRomanPSMT" w:cs="TimesNewRomanPSMT"/>
          <w:kern w:val="0"/>
          <w:lang w:eastAsia="en-US" w:bidi="ar-SA"/>
        </w:rPr>
        <w:t xml:space="preserve"> norādīts, ka </w:t>
      </w:r>
      <w:r w:rsidR="005D4D39" w:rsidRPr="0033014C">
        <w:rPr>
          <w:rFonts w:ascii="TimesNewRomanPSMT" w:eastAsiaTheme="minorHAnsi" w:hAnsi="TimesNewRomanPSMT" w:cs="TimesNewRomanPSMT"/>
          <w:kern w:val="0"/>
          <w:lang w:eastAsia="en-US" w:bidi="ar-SA"/>
        </w:rPr>
        <w:t>[pers. A]</w:t>
      </w:r>
      <w:r w:rsidR="00475A23" w:rsidRPr="0033014C">
        <w:rPr>
          <w:rFonts w:ascii="TimesNewRomanPSMT" w:eastAsiaTheme="minorHAnsi" w:hAnsi="TimesNewRomanPSMT" w:cs="TimesNewRomanPSMT"/>
          <w:kern w:val="0"/>
          <w:lang w:eastAsia="en-US" w:bidi="ar-SA"/>
        </w:rPr>
        <w:t xml:space="preserve"> viņu nav </w:t>
      </w:r>
      <w:proofErr w:type="spellStart"/>
      <w:r w:rsidR="00475A23" w:rsidRPr="0033014C">
        <w:rPr>
          <w:rFonts w:ascii="TimesNewRomanPSMT" w:eastAsiaTheme="minorHAnsi" w:hAnsi="TimesNewRomanPSMT" w:cs="TimesNewRomanPSMT"/>
          <w:kern w:val="0"/>
          <w:lang w:eastAsia="en-US" w:bidi="ar-SA"/>
        </w:rPr>
        <w:t>izvarojis</w:t>
      </w:r>
      <w:proofErr w:type="spellEnd"/>
      <w:r w:rsidR="00475A23" w:rsidRPr="0033014C">
        <w:rPr>
          <w:rFonts w:ascii="TimesNewRomanPSMT" w:eastAsiaTheme="minorHAnsi" w:hAnsi="TimesNewRomanPSMT" w:cs="TimesNewRomanPSMT"/>
          <w:kern w:val="0"/>
          <w:lang w:eastAsia="en-US" w:bidi="ar-SA"/>
        </w:rPr>
        <w:t xml:space="preserve">. Policijā </w:t>
      </w:r>
      <w:r w:rsidR="0054234A" w:rsidRPr="0033014C">
        <w:rPr>
          <w:rFonts w:ascii="TimesNewRomanPSMT" w:eastAsiaTheme="minorHAnsi" w:hAnsi="TimesNewRomanPSMT" w:cs="TimesNewRomanPSMT"/>
          <w:kern w:val="0"/>
          <w:lang w:eastAsia="en-US" w:bidi="ar-SA"/>
        </w:rPr>
        <w:t xml:space="preserve">vēlējusies </w:t>
      </w:r>
      <w:r w:rsidR="00475A23" w:rsidRPr="0033014C">
        <w:rPr>
          <w:rFonts w:ascii="TimesNewRomanPSMT" w:eastAsiaTheme="minorHAnsi" w:hAnsi="TimesNewRomanPSMT" w:cs="TimesNewRomanPSMT"/>
          <w:kern w:val="0"/>
          <w:lang w:eastAsia="en-US" w:bidi="ar-SA"/>
        </w:rPr>
        <w:t xml:space="preserve">atsaukt iesniegumu, taču </w:t>
      </w:r>
      <w:r w:rsidR="001239A2" w:rsidRPr="0033014C">
        <w:rPr>
          <w:rFonts w:ascii="TimesNewRomanPSMT" w:eastAsiaTheme="minorHAnsi" w:hAnsi="TimesNewRomanPSMT" w:cs="TimesNewRomanPSMT"/>
          <w:kern w:val="0"/>
          <w:lang w:eastAsia="en-US" w:bidi="ar-SA"/>
        </w:rPr>
        <w:t>viņai</w:t>
      </w:r>
      <w:r w:rsidR="00A84D91" w:rsidRPr="0033014C">
        <w:rPr>
          <w:rFonts w:ascii="TimesNewRomanPSMT" w:eastAsiaTheme="minorHAnsi" w:hAnsi="TimesNewRomanPSMT" w:cs="TimesNewRomanPSMT"/>
          <w:kern w:val="0"/>
          <w:lang w:eastAsia="en-US" w:bidi="ar-SA"/>
        </w:rPr>
        <w:t xml:space="preserve"> </w:t>
      </w:r>
      <w:r w:rsidR="00266C93" w:rsidRPr="0033014C">
        <w:rPr>
          <w:rFonts w:ascii="TimesNewRomanPSMT" w:eastAsiaTheme="minorHAnsi" w:hAnsi="TimesNewRomanPSMT" w:cs="TimesNewRomanPSMT"/>
          <w:kern w:val="0"/>
          <w:lang w:eastAsia="en-US" w:bidi="ar-SA"/>
        </w:rPr>
        <w:t>pateikts, ka tas nav iespējams</w:t>
      </w:r>
      <w:r w:rsidR="00C17BFE" w:rsidRPr="0033014C">
        <w:rPr>
          <w:rFonts w:ascii="TimesNewRomanPSMT" w:eastAsiaTheme="minorHAnsi" w:hAnsi="TimesNewRomanPSMT" w:cs="TimesNewRomanPSMT"/>
          <w:kern w:val="0"/>
          <w:lang w:eastAsia="en-US" w:bidi="ar-SA"/>
        </w:rPr>
        <w:t>.</w:t>
      </w:r>
    </w:p>
    <w:p w14:paraId="0FC84599" w14:textId="77777777" w:rsidR="00C17BFE" w:rsidRPr="0033014C" w:rsidRDefault="00C17BFE"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3C040A4" w14:textId="3C4613E8" w:rsidR="00475A23" w:rsidRDefault="00475A23"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3014C">
        <w:rPr>
          <w:rFonts w:ascii="TimesNewRomanPSMT" w:eastAsiaTheme="minorHAnsi" w:hAnsi="TimesNewRomanPSMT" w:cs="TimesNewRomanPSMT"/>
          <w:kern w:val="0"/>
          <w:lang w:eastAsia="en-US" w:bidi="ar-SA"/>
        </w:rPr>
        <w:t>[</w:t>
      </w:r>
      <w:r w:rsidR="00B34E7A" w:rsidRPr="0033014C">
        <w:rPr>
          <w:rFonts w:ascii="TimesNewRomanPSMT" w:eastAsiaTheme="minorHAnsi" w:hAnsi="TimesNewRomanPSMT" w:cs="TimesNewRomanPSMT"/>
          <w:kern w:val="0"/>
          <w:lang w:eastAsia="en-US" w:bidi="ar-SA"/>
        </w:rPr>
        <w:t>7</w:t>
      </w:r>
      <w:r w:rsidRPr="0033014C">
        <w:rPr>
          <w:rFonts w:ascii="TimesNewRomanPSMT" w:eastAsiaTheme="minorHAnsi" w:hAnsi="TimesNewRomanPSMT" w:cs="TimesNewRomanPSMT"/>
          <w:kern w:val="0"/>
          <w:lang w:eastAsia="en-US" w:bidi="ar-SA"/>
        </w:rPr>
        <w:t>]</w:t>
      </w:r>
      <w:r w:rsidR="00266C93" w:rsidRPr="0033014C">
        <w:rPr>
          <w:rFonts w:ascii="TimesNewRomanPSMT" w:eastAsiaTheme="minorHAnsi" w:hAnsi="TimesNewRomanPSMT" w:cs="TimesNewRomanPSMT"/>
          <w:kern w:val="0"/>
          <w:lang w:eastAsia="en-US" w:bidi="ar-SA"/>
        </w:rPr>
        <w:t> </w:t>
      </w:r>
      <w:r w:rsidRPr="0033014C">
        <w:rPr>
          <w:rFonts w:ascii="TimesNewRomanPSMT" w:eastAsiaTheme="minorHAnsi" w:hAnsi="TimesNewRomanPSMT" w:cs="TimesNewRomanPSMT"/>
          <w:kern w:val="0"/>
          <w:lang w:eastAsia="en-US" w:bidi="ar-SA"/>
        </w:rPr>
        <w:t xml:space="preserve">Ar </w:t>
      </w:r>
      <w:r w:rsidR="007D23C9" w:rsidRPr="0033014C">
        <w:rPr>
          <w:rFonts w:ascii="TimesNewRomanPSMT" w:eastAsiaTheme="minorHAnsi" w:hAnsi="TimesNewRomanPSMT" w:cs="TimesNewRomanPSMT"/>
          <w:kern w:val="0"/>
          <w:lang w:eastAsia="en-US" w:bidi="ar-SA"/>
        </w:rPr>
        <w:t>[..]</w:t>
      </w:r>
      <w:r w:rsidRPr="0033014C">
        <w:rPr>
          <w:rFonts w:ascii="TimesNewRomanPSMT" w:eastAsiaTheme="minorHAnsi" w:hAnsi="TimesNewRomanPSMT" w:cs="TimesNewRomanPSMT"/>
          <w:kern w:val="0"/>
          <w:lang w:eastAsia="en-US" w:bidi="ar-SA"/>
        </w:rPr>
        <w:t xml:space="preserve"> tiesas apgabala prokuratūras</w:t>
      </w:r>
      <w:r w:rsidRPr="00475A23">
        <w:rPr>
          <w:rFonts w:ascii="TimesNewRomanPSMT" w:eastAsiaTheme="minorHAnsi" w:hAnsi="TimesNewRomanPSMT" w:cs="TimesNewRomanPSMT"/>
          <w:kern w:val="0"/>
          <w:lang w:eastAsia="en-US" w:bidi="ar-SA"/>
        </w:rPr>
        <w:t xml:space="preserve"> prokurora A</w:t>
      </w:r>
      <w:r w:rsidR="00266C93">
        <w:rPr>
          <w:rFonts w:ascii="TimesNewRomanPSMT" w:eastAsiaTheme="minorHAnsi" w:hAnsi="TimesNewRomanPSMT" w:cs="TimesNewRomanPSMT"/>
          <w:kern w:val="0"/>
          <w:lang w:eastAsia="en-US" w:bidi="ar-SA"/>
        </w:rPr>
        <w:t>. </w:t>
      </w:r>
      <w:proofErr w:type="spellStart"/>
      <w:r w:rsidRPr="00475A23">
        <w:rPr>
          <w:rFonts w:ascii="TimesNewRomanPSMT" w:eastAsiaTheme="minorHAnsi" w:hAnsi="TimesNewRomanPSMT" w:cs="TimesNewRomanPSMT"/>
          <w:kern w:val="0"/>
          <w:lang w:eastAsia="en-US" w:bidi="ar-SA"/>
        </w:rPr>
        <w:t>Sorokas</w:t>
      </w:r>
      <w:proofErr w:type="spellEnd"/>
      <w:r w:rsidRPr="00475A23">
        <w:rPr>
          <w:rFonts w:ascii="TimesNewRomanPSMT" w:eastAsiaTheme="minorHAnsi" w:hAnsi="TimesNewRomanPSMT" w:cs="TimesNewRomanPSMT"/>
          <w:kern w:val="0"/>
          <w:lang w:eastAsia="en-US" w:bidi="ar-SA"/>
        </w:rPr>
        <w:t xml:space="preserve"> 2024.</w:t>
      </w:r>
      <w:r w:rsidR="00266C93">
        <w:rPr>
          <w:rFonts w:ascii="TimesNewRomanPSMT" w:eastAsiaTheme="minorHAnsi" w:hAnsi="TimesNewRomanPSMT" w:cs="TimesNewRomanPSMT"/>
          <w:kern w:val="0"/>
          <w:lang w:eastAsia="en-US" w:bidi="ar-SA"/>
        </w:rPr>
        <w:t> </w:t>
      </w:r>
      <w:r w:rsidRPr="00475A23">
        <w:rPr>
          <w:rFonts w:ascii="TimesNewRomanPSMT" w:eastAsiaTheme="minorHAnsi" w:hAnsi="TimesNewRomanPSMT" w:cs="TimesNewRomanPSMT"/>
          <w:kern w:val="0"/>
          <w:lang w:eastAsia="en-US" w:bidi="ar-SA"/>
        </w:rPr>
        <w:t>gada</w:t>
      </w:r>
      <w:r w:rsidR="00266C93">
        <w:rPr>
          <w:rFonts w:ascii="TimesNewRomanPSMT" w:eastAsiaTheme="minorHAnsi" w:hAnsi="TimesNewRomanPSMT" w:cs="TimesNewRomanPSMT"/>
          <w:kern w:val="0"/>
          <w:lang w:eastAsia="en-US" w:bidi="ar-SA"/>
        </w:rPr>
        <w:t xml:space="preserve"> </w:t>
      </w:r>
      <w:r w:rsidR="005D4D39">
        <w:rPr>
          <w:rFonts w:ascii="TimesNewRomanPSMT" w:eastAsiaTheme="minorHAnsi" w:hAnsi="TimesNewRomanPSMT" w:cs="TimesNewRomanPSMT"/>
          <w:kern w:val="0"/>
          <w:lang w:eastAsia="en-US" w:bidi="ar-SA"/>
        </w:rPr>
        <w:t>[..]</w:t>
      </w:r>
      <w:r w:rsidRPr="00475A23">
        <w:rPr>
          <w:rFonts w:ascii="TimesNewRomanPSMT" w:eastAsiaTheme="minorHAnsi" w:hAnsi="TimesNewRomanPSMT" w:cs="TimesNewRomanPSMT"/>
          <w:kern w:val="0"/>
          <w:lang w:eastAsia="en-US" w:bidi="ar-SA"/>
        </w:rPr>
        <w:t xml:space="preserve"> lēmumu nolemts uzsākt procesu jaunatklātu apstākļu</w:t>
      </w:r>
      <w:r w:rsidR="00266C93">
        <w:rPr>
          <w:rFonts w:ascii="TimesNewRomanPSMT" w:eastAsiaTheme="minorHAnsi" w:hAnsi="TimesNewRomanPSMT" w:cs="TimesNewRomanPSMT"/>
          <w:kern w:val="0"/>
          <w:lang w:eastAsia="en-US" w:bidi="ar-SA"/>
        </w:rPr>
        <w:t xml:space="preserve"> </w:t>
      </w:r>
      <w:r w:rsidRPr="00475A23">
        <w:rPr>
          <w:rFonts w:ascii="TimesNewRomanPSMT" w:eastAsiaTheme="minorHAnsi" w:hAnsi="TimesNewRomanPSMT" w:cs="TimesNewRomanPSMT"/>
          <w:kern w:val="0"/>
          <w:lang w:eastAsia="en-US" w:bidi="ar-SA"/>
        </w:rPr>
        <w:t>izmeklēšanai</w:t>
      </w:r>
      <w:r w:rsidR="00266C93" w:rsidRPr="00266C93">
        <w:rPr>
          <w:rFonts w:ascii="TimesNewRomanPSMT" w:eastAsiaTheme="minorHAnsi" w:hAnsi="TimesNewRomanPSMT" w:cs="TimesNewRomanPSMT"/>
          <w:kern w:val="0"/>
          <w:lang w:eastAsia="en-US" w:bidi="ar-SA"/>
        </w:rPr>
        <w:t xml:space="preserve"> </w:t>
      </w:r>
      <w:r w:rsidR="00266C93" w:rsidRPr="00475A23">
        <w:rPr>
          <w:rFonts w:ascii="TimesNewRomanPSMT" w:eastAsiaTheme="minorHAnsi" w:hAnsi="TimesNewRomanPSMT" w:cs="TimesNewRomanPSMT"/>
          <w:kern w:val="0"/>
          <w:lang w:eastAsia="en-US" w:bidi="ar-SA"/>
        </w:rPr>
        <w:t xml:space="preserve">saskaņā ar </w:t>
      </w:r>
      <w:r w:rsidR="00266C93">
        <w:rPr>
          <w:rFonts w:ascii="TimesNewRomanPSMT" w:eastAsiaTheme="minorHAnsi" w:hAnsi="TimesNewRomanPSMT" w:cs="TimesNewRomanPSMT"/>
          <w:kern w:val="0"/>
          <w:lang w:eastAsia="en-US" w:bidi="ar-SA"/>
        </w:rPr>
        <w:t>Kriminālprocesa likuma</w:t>
      </w:r>
      <w:r w:rsidR="00266C93" w:rsidRPr="00475A23">
        <w:rPr>
          <w:rFonts w:ascii="TimesNewRomanPSMT" w:eastAsiaTheme="minorHAnsi" w:hAnsi="TimesNewRomanPSMT" w:cs="TimesNewRomanPSMT"/>
          <w:kern w:val="0"/>
          <w:lang w:eastAsia="en-US" w:bidi="ar-SA"/>
        </w:rPr>
        <w:t xml:space="preserve"> 657.</w:t>
      </w:r>
      <w:r w:rsidR="00266C93">
        <w:rPr>
          <w:rFonts w:ascii="TimesNewRomanPSMT" w:eastAsiaTheme="minorHAnsi" w:hAnsi="TimesNewRomanPSMT" w:cs="TimesNewRomanPSMT"/>
          <w:kern w:val="0"/>
          <w:lang w:eastAsia="en-US" w:bidi="ar-SA"/>
        </w:rPr>
        <w:t> </w:t>
      </w:r>
      <w:r w:rsidR="00266C93" w:rsidRPr="00475A23">
        <w:rPr>
          <w:rFonts w:ascii="TimesNewRomanPSMT" w:eastAsiaTheme="minorHAnsi" w:hAnsi="TimesNewRomanPSMT" w:cs="TimesNewRomanPSMT"/>
          <w:kern w:val="0"/>
          <w:lang w:eastAsia="en-US" w:bidi="ar-SA"/>
        </w:rPr>
        <w:t>panta piekto daļu</w:t>
      </w:r>
      <w:r w:rsidR="00266C93">
        <w:rPr>
          <w:rFonts w:ascii="TimesNewRomanPSMT" w:eastAsiaTheme="minorHAnsi" w:hAnsi="TimesNewRomanPSMT" w:cs="TimesNewRomanPSMT"/>
          <w:kern w:val="0"/>
          <w:lang w:eastAsia="en-US" w:bidi="ar-SA"/>
        </w:rPr>
        <w:t>.</w:t>
      </w:r>
    </w:p>
    <w:p w14:paraId="4615DF0E" w14:textId="5196DB3D" w:rsidR="00475A23" w:rsidRPr="0033014C" w:rsidRDefault="00266C93"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66C93">
        <w:rPr>
          <w:rFonts w:ascii="TimesNewRomanPSMT" w:eastAsiaTheme="minorHAnsi" w:hAnsi="TimesNewRomanPSMT" w:cs="TimesNewRomanPSMT"/>
          <w:kern w:val="0"/>
          <w:lang w:eastAsia="en-US" w:bidi="ar-SA"/>
        </w:rPr>
        <w:t>2024.</w:t>
      </w:r>
      <w:r>
        <w:rPr>
          <w:rFonts w:ascii="TimesNewRomanPSMT" w:eastAsiaTheme="minorHAnsi" w:hAnsi="TimesNewRomanPSMT" w:cs="TimesNewRomanPSMT"/>
          <w:kern w:val="0"/>
          <w:lang w:eastAsia="en-US" w:bidi="ar-SA"/>
        </w:rPr>
        <w:t> </w:t>
      </w:r>
      <w:r w:rsidRPr="00266C93">
        <w:rPr>
          <w:rFonts w:ascii="TimesNewRomanPSMT" w:eastAsiaTheme="minorHAnsi" w:hAnsi="TimesNewRomanPSMT" w:cs="TimesNewRomanPSMT"/>
          <w:kern w:val="0"/>
          <w:lang w:eastAsia="en-US" w:bidi="ar-SA"/>
        </w:rPr>
        <w:t xml:space="preserve">gada </w:t>
      </w:r>
      <w:r w:rsidR="005D4D39">
        <w:rPr>
          <w:rFonts w:ascii="TimesNewRomanPSMT" w:eastAsiaTheme="minorHAnsi" w:hAnsi="TimesNewRomanPSMT" w:cs="TimesNewRomanPSMT"/>
          <w:kern w:val="0"/>
          <w:lang w:eastAsia="en-US" w:bidi="ar-SA"/>
        </w:rPr>
        <w:t>[..]</w:t>
      </w:r>
      <w:r w:rsidRPr="00266C93">
        <w:rPr>
          <w:rFonts w:ascii="TimesNewRomanPSMT" w:eastAsiaTheme="minorHAnsi" w:hAnsi="TimesNewRomanPSMT" w:cs="TimesNewRomanPSMT"/>
          <w:kern w:val="0"/>
          <w:lang w:eastAsia="en-US" w:bidi="ar-SA"/>
        </w:rPr>
        <w:t xml:space="preserve"> nopratināta cietusī </w:t>
      </w:r>
      <w:r w:rsidR="005D4D39">
        <w:rPr>
          <w:rFonts w:ascii="TimesNewRomanPSMT" w:eastAsiaTheme="minorHAnsi" w:hAnsi="TimesNewRomanPSMT" w:cs="TimesNewRomanPSMT"/>
          <w:kern w:val="0"/>
          <w:lang w:eastAsia="en-US" w:bidi="ar-SA"/>
        </w:rPr>
        <w:t>[pers. B]</w:t>
      </w:r>
      <w:r w:rsidRPr="00266C93">
        <w:rPr>
          <w:rFonts w:ascii="TimesNewRomanPSMT" w:eastAsiaTheme="minorHAnsi" w:hAnsi="TimesNewRomanPSMT" w:cs="TimesNewRomanPSMT"/>
          <w:kern w:val="0"/>
          <w:lang w:eastAsia="en-US" w:bidi="ar-SA"/>
        </w:rPr>
        <w:t xml:space="preserve">, kura pašrocīgi uzrakstītajā paskaidrojumā </w:t>
      </w:r>
      <w:r w:rsidR="00381408">
        <w:rPr>
          <w:rFonts w:ascii="TimesNewRomanPSMT" w:eastAsiaTheme="minorHAnsi" w:hAnsi="TimesNewRomanPSMT" w:cs="TimesNewRomanPSMT"/>
          <w:kern w:val="0"/>
          <w:lang w:eastAsia="en-US" w:bidi="ar-SA"/>
        </w:rPr>
        <w:t>norādījusi</w:t>
      </w:r>
      <w:r w:rsidRPr="00266C93">
        <w:rPr>
          <w:rFonts w:ascii="TimesNewRomanPSMT" w:eastAsiaTheme="minorHAnsi" w:hAnsi="TimesNewRomanPSMT" w:cs="TimesNewRomanPSMT"/>
          <w:kern w:val="0"/>
          <w:lang w:eastAsia="en-US" w:bidi="ar-SA"/>
        </w:rPr>
        <w:t>, ka 2024.</w:t>
      </w:r>
      <w:r>
        <w:rPr>
          <w:rFonts w:ascii="TimesNewRomanPSMT" w:eastAsiaTheme="minorHAnsi" w:hAnsi="TimesNewRomanPSMT" w:cs="TimesNewRomanPSMT"/>
          <w:kern w:val="0"/>
          <w:lang w:eastAsia="en-US" w:bidi="ar-SA"/>
        </w:rPr>
        <w:t> </w:t>
      </w:r>
      <w:r w:rsidRPr="00266C93">
        <w:rPr>
          <w:rFonts w:ascii="TimesNewRomanPSMT" w:eastAsiaTheme="minorHAnsi" w:hAnsi="TimesNewRomanPSMT" w:cs="TimesNewRomanPSMT"/>
          <w:kern w:val="0"/>
          <w:lang w:eastAsia="en-US" w:bidi="ar-SA"/>
        </w:rPr>
        <w:t xml:space="preserve">gada </w:t>
      </w:r>
      <w:r w:rsidR="005D4D39">
        <w:rPr>
          <w:rFonts w:ascii="TimesNewRomanPSMT" w:eastAsiaTheme="minorHAnsi" w:hAnsi="TimesNewRomanPSMT" w:cs="TimesNewRomanPSMT"/>
          <w:kern w:val="0"/>
          <w:lang w:eastAsia="en-US" w:bidi="ar-SA"/>
        </w:rPr>
        <w:t>[..]</w:t>
      </w:r>
      <w:r w:rsidRPr="00266C93">
        <w:rPr>
          <w:rFonts w:ascii="TimesNewRomanPSMT" w:eastAsiaTheme="minorHAnsi" w:hAnsi="TimesNewRomanPSMT" w:cs="TimesNewRomanPSMT"/>
          <w:kern w:val="0"/>
          <w:lang w:eastAsia="en-US" w:bidi="ar-SA"/>
        </w:rPr>
        <w:t xml:space="preserve"> pie viņas</w:t>
      </w:r>
      <w:r>
        <w:rPr>
          <w:rFonts w:ascii="TimesNewRomanPSMT" w:eastAsiaTheme="minorHAnsi" w:hAnsi="TimesNewRomanPSMT" w:cs="TimesNewRomanPSMT"/>
          <w:kern w:val="0"/>
          <w:lang w:eastAsia="en-US" w:bidi="ar-SA"/>
        </w:rPr>
        <w:t xml:space="preserve"> </w:t>
      </w:r>
      <w:r w:rsidRPr="00266C93">
        <w:rPr>
          <w:rFonts w:ascii="TimesNewRomanPSMT" w:eastAsiaTheme="minorHAnsi" w:hAnsi="TimesNewRomanPSMT" w:cs="TimesNewRomanPSMT"/>
          <w:kern w:val="0"/>
          <w:lang w:eastAsia="en-US" w:bidi="ar-SA"/>
        </w:rPr>
        <w:t xml:space="preserve">ieradusies māsa </w:t>
      </w:r>
      <w:r w:rsidR="005D4D39">
        <w:rPr>
          <w:rFonts w:ascii="TimesNewRomanPSMT" w:eastAsiaTheme="minorHAnsi" w:hAnsi="TimesNewRomanPSMT" w:cs="TimesNewRomanPSMT"/>
          <w:kern w:val="0"/>
          <w:lang w:eastAsia="en-US" w:bidi="ar-SA"/>
        </w:rPr>
        <w:t>[pers. C]</w:t>
      </w:r>
      <w:r w:rsidRPr="00266C93">
        <w:rPr>
          <w:rFonts w:ascii="TimesNewRomanPSMT" w:eastAsiaTheme="minorHAnsi" w:hAnsi="TimesNewRomanPSMT" w:cs="TimesNewRomanPSMT"/>
          <w:kern w:val="0"/>
          <w:lang w:eastAsia="en-US" w:bidi="ar-SA"/>
        </w:rPr>
        <w:t xml:space="preserve"> un lūgusi uzrakstīt iesniegumu </w:t>
      </w:r>
      <w:r w:rsidR="0054234A">
        <w:rPr>
          <w:rFonts w:ascii="TimesNewRomanPSMT" w:eastAsiaTheme="minorHAnsi" w:hAnsi="TimesNewRomanPSMT" w:cs="TimesNewRomanPSMT"/>
          <w:kern w:val="0"/>
          <w:lang w:eastAsia="en-US" w:bidi="ar-SA"/>
        </w:rPr>
        <w:t>p</w:t>
      </w:r>
      <w:r w:rsidRPr="00266C93">
        <w:rPr>
          <w:rFonts w:ascii="TimesNewRomanPSMT" w:eastAsiaTheme="minorHAnsi" w:hAnsi="TimesNewRomanPSMT" w:cs="TimesNewRomanPSMT"/>
          <w:kern w:val="0"/>
          <w:lang w:eastAsia="en-US" w:bidi="ar-SA"/>
        </w:rPr>
        <w:t xml:space="preserve">ar krimināllietu pret </w:t>
      </w:r>
      <w:r w:rsidR="005D4D39">
        <w:rPr>
          <w:rFonts w:ascii="TimesNewRomanPSMT" w:eastAsiaTheme="minorHAnsi" w:hAnsi="TimesNewRomanPSMT" w:cs="TimesNewRomanPSMT"/>
          <w:kern w:val="0"/>
          <w:lang w:eastAsia="en-US" w:bidi="ar-SA"/>
        </w:rPr>
        <w:t>[pers. A]</w:t>
      </w:r>
      <w:r w:rsidRPr="00266C93">
        <w:rPr>
          <w:rFonts w:ascii="TimesNewRomanPSMT" w:eastAsiaTheme="minorHAnsi" w:hAnsi="TimesNewRomanPSMT" w:cs="TimesNewRomanPSMT"/>
          <w:kern w:val="0"/>
          <w:lang w:eastAsia="en-US" w:bidi="ar-SA"/>
        </w:rPr>
        <w:t>. Iesnieguma tekstu rakstījusi pati, neviens to nav diktējis</w:t>
      </w:r>
      <w:r w:rsidR="00A84D91">
        <w:rPr>
          <w:rFonts w:ascii="TimesNewRomanPSMT" w:eastAsiaTheme="minorHAnsi" w:hAnsi="TimesNewRomanPSMT" w:cs="TimesNewRomanPSMT"/>
          <w:kern w:val="0"/>
          <w:lang w:eastAsia="en-US" w:bidi="ar-SA"/>
        </w:rPr>
        <w:t xml:space="preserve">, </w:t>
      </w:r>
      <w:r w:rsidR="0054234A">
        <w:rPr>
          <w:rFonts w:ascii="TimesNewRomanPSMT" w:eastAsiaTheme="minorHAnsi" w:hAnsi="TimesNewRomanPSMT" w:cs="TimesNewRomanPSMT"/>
          <w:kern w:val="0"/>
          <w:lang w:eastAsia="en-US" w:bidi="ar-SA"/>
        </w:rPr>
        <w:t xml:space="preserve">vēlējusies </w:t>
      </w:r>
      <w:r w:rsidR="00A84D91">
        <w:rPr>
          <w:rFonts w:ascii="TimesNewRomanPSMT" w:eastAsiaTheme="minorHAnsi" w:hAnsi="TimesNewRomanPSMT" w:cs="TimesNewRomanPSMT"/>
          <w:kern w:val="0"/>
          <w:lang w:eastAsia="en-US" w:bidi="ar-SA"/>
        </w:rPr>
        <w:t>izstāstīt patiesību</w:t>
      </w:r>
      <w:r w:rsidRPr="00266C93">
        <w:rPr>
          <w:rFonts w:ascii="TimesNewRomanPSMT" w:eastAsiaTheme="minorHAnsi" w:hAnsi="TimesNewRomanPSMT" w:cs="TimesNewRomanPSMT"/>
          <w:kern w:val="0"/>
          <w:lang w:eastAsia="en-US" w:bidi="ar-SA"/>
        </w:rPr>
        <w:t>, proti</w:t>
      </w:r>
      <w:r w:rsidR="00A84D91">
        <w:rPr>
          <w:rFonts w:ascii="TimesNewRomanPSMT" w:eastAsiaTheme="minorHAnsi" w:hAnsi="TimesNewRomanPSMT" w:cs="TimesNewRomanPSMT"/>
          <w:kern w:val="0"/>
          <w:lang w:eastAsia="en-US" w:bidi="ar-SA"/>
        </w:rPr>
        <w:t>,</w:t>
      </w:r>
      <w:r w:rsidRPr="00266C93">
        <w:rPr>
          <w:rFonts w:ascii="TimesNewRomanPSMT" w:eastAsiaTheme="minorHAnsi" w:hAnsi="TimesNewRomanPSMT" w:cs="TimesNewRomanPSMT"/>
          <w:kern w:val="0"/>
          <w:lang w:eastAsia="en-US" w:bidi="ar-SA"/>
        </w:rPr>
        <w:t xml:space="preserve"> </w:t>
      </w:r>
      <w:r w:rsidR="001239A2">
        <w:rPr>
          <w:rFonts w:ascii="TimesNewRomanPSMT" w:eastAsiaTheme="minorHAnsi" w:hAnsi="TimesNewRomanPSMT" w:cs="TimesNewRomanPSMT"/>
          <w:kern w:val="0"/>
          <w:lang w:eastAsia="en-US" w:bidi="ar-SA"/>
        </w:rPr>
        <w:t xml:space="preserve">to, </w:t>
      </w:r>
      <w:r w:rsidRPr="00266C93">
        <w:rPr>
          <w:rFonts w:ascii="TimesNewRomanPSMT" w:eastAsiaTheme="minorHAnsi" w:hAnsi="TimesNewRomanPSMT" w:cs="TimesNewRomanPSMT"/>
          <w:kern w:val="0"/>
          <w:lang w:eastAsia="en-US" w:bidi="ar-SA"/>
        </w:rPr>
        <w:t xml:space="preserve">ka dzimumakts ar </w:t>
      </w:r>
      <w:r w:rsidR="005D4D39">
        <w:rPr>
          <w:rFonts w:ascii="TimesNewRomanPSMT" w:eastAsiaTheme="minorHAnsi" w:hAnsi="TimesNewRomanPSMT" w:cs="TimesNewRomanPSMT"/>
          <w:kern w:val="0"/>
          <w:lang w:eastAsia="en-US" w:bidi="ar-SA"/>
        </w:rPr>
        <w:t xml:space="preserve">[pers. A] </w:t>
      </w:r>
      <w:r w:rsidRPr="00266C93">
        <w:rPr>
          <w:rFonts w:ascii="TimesNewRomanPSMT" w:eastAsiaTheme="minorHAnsi" w:hAnsi="TimesNewRomanPSMT" w:cs="TimesNewRomanPSMT"/>
          <w:kern w:val="0"/>
          <w:lang w:eastAsia="en-US" w:bidi="ar-SA"/>
        </w:rPr>
        <w:t>n</w:t>
      </w:r>
      <w:r w:rsidR="001239A2">
        <w:rPr>
          <w:rFonts w:ascii="TimesNewRomanPSMT" w:eastAsiaTheme="minorHAnsi" w:hAnsi="TimesNewRomanPSMT" w:cs="TimesNewRomanPSMT"/>
          <w:kern w:val="0"/>
          <w:lang w:eastAsia="en-US" w:bidi="ar-SA"/>
        </w:rPr>
        <w:t>av</w:t>
      </w:r>
      <w:r w:rsidRPr="00266C93">
        <w:rPr>
          <w:rFonts w:ascii="TimesNewRomanPSMT" w:eastAsiaTheme="minorHAnsi" w:hAnsi="TimesNewRomanPSMT" w:cs="TimesNewRomanPSMT"/>
          <w:kern w:val="0"/>
          <w:lang w:eastAsia="en-US" w:bidi="ar-SA"/>
        </w:rPr>
        <w:t xml:space="preserve"> noticis.</w:t>
      </w:r>
      <w:r w:rsidR="00A84D91">
        <w:rPr>
          <w:rFonts w:ascii="TimesNewRomanPSMT" w:eastAsiaTheme="minorHAnsi" w:hAnsi="TimesNewRomanPSMT" w:cs="TimesNewRomanPSMT"/>
          <w:kern w:val="0"/>
          <w:lang w:eastAsia="en-US" w:bidi="ar-SA"/>
        </w:rPr>
        <w:t xml:space="preserve"> Cietusī norādījusi, ka viņa bij</w:t>
      </w:r>
      <w:r w:rsidR="001239A2">
        <w:rPr>
          <w:rFonts w:ascii="TimesNewRomanPSMT" w:eastAsiaTheme="minorHAnsi" w:hAnsi="TimesNewRomanPSMT" w:cs="TimesNewRomanPSMT"/>
          <w:kern w:val="0"/>
          <w:lang w:eastAsia="en-US" w:bidi="ar-SA"/>
        </w:rPr>
        <w:t>usi</w:t>
      </w:r>
      <w:r w:rsidR="00A84D91">
        <w:rPr>
          <w:rFonts w:ascii="TimesNewRomanPSMT" w:eastAsiaTheme="minorHAnsi" w:hAnsi="TimesNewRomanPSMT" w:cs="TimesNewRomanPSMT"/>
          <w:kern w:val="0"/>
          <w:lang w:eastAsia="en-US" w:bidi="ar-SA"/>
        </w:rPr>
        <w:t xml:space="preserve"> stiprā alkohola reibumā un</w:t>
      </w:r>
      <w:r>
        <w:rPr>
          <w:rFonts w:ascii="TimesNewRomanPSMT" w:eastAsiaTheme="minorHAnsi" w:hAnsi="TimesNewRomanPSMT" w:cs="TimesNewRomanPSMT"/>
          <w:kern w:val="0"/>
          <w:lang w:eastAsia="en-US" w:bidi="ar-SA"/>
        </w:rPr>
        <w:t xml:space="preserve"> </w:t>
      </w:r>
      <w:r w:rsidR="00381408">
        <w:rPr>
          <w:rFonts w:ascii="TimesNewRomanPSMT" w:eastAsiaTheme="minorHAnsi" w:hAnsi="TimesNewRomanPSMT" w:cs="TimesNewRomanPSMT"/>
          <w:kern w:val="0"/>
          <w:lang w:eastAsia="en-US" w:bidi="ar-SA"/>
        </w:rPr>
        <w:t>iedomājusies, ka ar viņu veikts</w:t>
      </w:r>
      <w:r w:rsidRPr="00266C93">
        <w:rPr>
          <w:rFonts w:ascii="TimesNewRomanPSMT" w:eastAsiaTheme="minorHAnsi" w:hAnsi="TimesNewRomanPSMT" w:cs="TimesNewRomanPSMT"/>
          <w:kern w:val="0"/>
          <w:lang w:eastAsia="en-US" w:bidi="ar-SA"/>
        </w:rPr>
        <w:t xml:space="preserve"> </w:t>
      </w:r>
      <w:r w:rsidRPr="0033014C">
        <w:rPr>
          <w:rFonts w:ascii="TimesNewRomanPSMT" w:eastAsiaTheme="minorHAnsi" w:hAnsi="TimesNewRomanPSMT" w:cs="TimesNewRomanPSMT"/>
          <w:kern w:val="0"/>
          <w:lang w:eastAsia="en-US" w:bidi="ar-SA"/>
        </w:rPr>
        <w:t>dzimumakt</w:t>
      </w:r>
      <w:r w:rsidR="00381408" w:rsidRPr="0033014C">
        <w:rPr>
          <w:rFonts w:ascii="TimesNewRomanPSMT" w:eastAsiaTheme="minorHAnsi" w:hAnsi="TimesNewRomanPSMT" w:cs="TimesNewRomanPSMT"/>
          <w:kern w:val="0"/>
          <w:lang w:eastAsia="en-US" w:bidi="ar-SA"/>
        </w:rPr>
        <w:t>s</w:t>
      </w:r>
      <w:r w:rsidRPr="0033014C">
        <w:rPr>
          <w:rFonts w:ascii="TimesNewRomanPSMT" w:eastAsiaTheme="minorHAnsi" w:hAnsi="TimesNewRomanPSMT" w:cs="TimesNewRomanPSMT"/>
          <w:kern w:val="0"/>
          <w:lang w:eastAsia="en-US" w:bidi="ar-SA"/>
        </w:rPr>
        <w:t xml:space="preserve">, </w:t>
      </w:r>
      <w:r w:rsidR="00381408" w:rsidRPr="0033014C">
        <w:rPr>
          <w:rFonts w:ascii="TimesNewRomanPSMT" w:eastAsiaTheme="minorHAnsi" w:hAnsi="TimesNewRomanPSMT" w:cs="TimesNewRomanPSMT"/>
          <w:kern w:val="0"/>
          <w:lang w:eastAsia="en-US" w:bidi="ar-SA"/>
        </w:rPr>
        <w:t>taču patiesībā tas n</w:t>
      </w:r>
      <w:r w:rsidR="001239A2" w:rsidRPr="0033014C">
        <w:rPr>
          <w:rFonts w:ascii="TimesNewRomanPSMT" w:eastAsiaTheme="minorHAnsi" w:hAnsi="TimesNewRomanPSMT" w:cs="TimesNewRomanPSMT"/>
          <w:kern w:val="0"/>
          <w:lang w:eastAsia="en-US" w:bidi="ar-SA"/>
        </w:rPr>
        <w:t>av</w:t>
      </w:r>
      <w:r w:rsidR="00381408" w:rsidRPr="0033014C">
        <w:rPr>
          <w:rFonts w:ascii="TimesNewRomanPSMT" w:eastAsiaTheme="minorHAnsi" w:hAnsi="TimesNewRomanPSMT" w:cs="TimesNewRomanPSMT"/>
          <w:kern w:val="0"/>
          <w:lang w:eastAsia="en-US" w:bidi="ar-SA"/>
        </w:rPr>
        <w:t xml:space="preserve"> noticis.</w:t>
      </w:r>
    </w:p>
    <w:p w14:paraId="2E89A073" w14:textId="0FB087A8" w:rsidR="00490FAC" w:rsidRDefault="00490FAC"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3014C">
        <w:rPr>
          <w:rFonts w:ascii="TimesNewRomanPSMT" w:eastAsiaTheme="minorHAnsi" w:hAnsi="TimesNewRomanPSMT" w:cs="TimesNewRomanPSMT"/>
          <w:kern w:val="0"/>
          <w:lang w:eastAsia="en-US" w:bidi="ar-SA"/>
        </w:rPr>
        <w:t xml:space="preserve">Pēc jaunatklāto apstākļu izmeklēšanas pabeigšanas </w:t>
      </w:r>
      <w:r w:rsidR="007D23C9" w:rsidRPr="0033014C">
        <w:rPr>
          <w:rFonts w:ascii="TimesNewRomanPSMT" w:eastAsiaTheme="minorHAnsi" w:hAnsi="TimesNewRomanPSMT" w:cs="TimesNewRomanPSMT"/>
          <w:kern w:val="0"/>
          <w:lang w:eastAsia="en-US" w:bidi="ar-SA"/>
        </w:rPr>
        <w:t>[..]</w:t>
      </w:r>
      <w:r w:rsidR="00A84D91" w:rsidRPr="0033014C">
        <w:rPr>
          <w:rFonts w:ascii="TimesNewRomanPSMT" w:eastAsiaTheme="minorHAnsi" w:hAnsi="TimesNewRomanPSMT" w:cs="TimesNewRomanPSMT"/>
          <w:kern w:val="0"/>
          <w:lang w:eastAsia="en-US" w:bidi="ar-SA"/>
        </w:rPr>
        <w:t xml:space="preserve"> tiesas apgabala prokuratūras prokuror</w:t>
      </w:r>
      <w:r w:rsidRPr="0033014C">
        <w:rPr>
          <w:rFonts w:ascii="TimesNewRomanPSMT" w:eastAsiaTheme="minorHAnsi" w:hAnsi="TimesNewRomanPSMT" w:cs="TimesNewRomanPSMT"/>
          <w:kern w:val="0"/>
          <w:lang w:eastAsia="en-US" w:bidi="ar-SA"/>
        </w:rPr>
        <w:t xml:space="preserve">s </w:t>
      </w:r>
      <w:r w:rsidR="00A84D91" w:rsidRPr="0033014C">
        <w:rPr>
          <w:rFonts w:ascii="TimesNewRomanPSMT" w:eastAsiaTheme="minorHAnsi" w:hAnsi="TimesNewRomanPSMT" w:cs="TimesNewRomanPSMT"/>
          <w:kern w:val="0"/>
          <w:lang w:eastAsia="en-US" w:bidi="ar-SA"/>
        </w:rPr>
        <w:t>A. </w:t>
      </w:r>
      <w:proofErr w:type="spellStart"/>
      <w:r w:rsidR="00A84D91" w:rsidRPr="0033014C">
        <w:rPr>
          <w:rFonts w:ascii="TimesNewRomanPSMT" w:eastAsiaTheme="minorHAnsi" w:hAnsi="TimesNewRomanPSMT" w:cs="TimesNewRomanPSMT"/>
          <w:kern w:val="0"/>
          <w:lang w:eastAsia="en-US" w:bidi="ar-SA"/>
        </w:rPr>
        <w:t>Soroka</w:t>
      </w:r>
      <w:proofErr w:type="spellEnd"/>
      <w:r w:rsidRPr="0033014C">
        <w:rPr>
          <w:rFonts w:ascii="TimesNewRomanPSMT" w:eastAsiaTheme="minorHAnsi" w:hAnsi="TimesNewRomanPSMT" w:cs="TimesNewRomanPSMT"/>
          <w:kern w:val="0"/>
          <w:lang w:eastAsia="en-US" w:bidi="ar-SA"/>
        </w:rPr>
        <w:t>, pamatojoties uz Kriminālprocesa likuma 655. pantu un 657. panta septīto daļu,</w:t>
      </w:r>
      <w:r w:rsidR="00A84D91" w:rsidRPr="0033014C">
        <w:rPr>
          <w:rFonts w:ascii="TimesNewRomanPSMT" w:eastAsiaTheme="minorHAnsi" w:hAnsi="TimesNewRomanPSMT" w:cs="TimesNewRomanPSMT"/>
          <w:kern w:val="0"/>
          <w:lang w:eastAsia="en-US" w:bidi="ar-SA"/>
        </w:rPr>
        <w:t xml:space="preserve"> 2024. gada </w:t>
      </w:r>
      <w:r w:rsidR="006172A4" w:rsidRPr="0033014C">
        <w:rPr>
          <w:rFonts w:ascii="TimesNewRomanPSMT" w:eastAsiaTheme="minorHAnsi" w:hAnsi="TimesNewRomanPSMT" w:cs="TimesNewRomanPSMT"/>
          <w:kern w:val="0"/>
          <w:lang w:eastAsia="en-US" w:bidi="ar-SA"/>
        </w:rPr>
        <w:t>[..]</w:t>
      </w:r>
      <w:r w:rsidR="00A84D91" w:rsidRPr="0033014C">
        <w:rPr>
          <w:rFonts w:ascii="TimesNewRomanPSMT" w:eastAsiaTheme="minorHAnsi" w:hAnsi="TimesNewRomanPSMT" w:cs="TimesNewRomanPSMT"/>
          <w:kern w:val="0"/>
          <w:lang w:eastAsia="en-US" w:bidi="ar-SA"/>
        </w:rPr>
        <w:t xml:space="preserve"> </w:t>
      </w:r>
      <w:r w:rsidRPr="0033014C">
        <w:rPr>
          <w:rFonts w:ascii="TimesNewRomanPSMT" w:eastAsiaTheme="minorHAnsi" w:hAnsi="TimesNewRomanPSMT" w:cs="TimesNewRomanPSMT"/>
          <w:kern w:val="0"/>
          <w:lang w:eastAsia="en-US" w:bidi="ar-SA"/>
        </w:rPr>
        <w:t>pieņēmis</w:t>
      </w:r>
      <w:r>
        <w:rPr>
          <w:rFonts w:ascii="TimesNewRomanPSMT" w:eastAsiaTheme="minorHAnsi" w:hAnsi="TimesNewRomanPSMT" w:cs="TimesNewRomanPSMT"/>
          <w:kern w:val="0"/>
          <w:lang w:eastAsia="en-US" w:bidi="ar-SA"/>
        </w:rPr>
        <w:t xml:space="preserve"> lēmumu </w:t>
      </w:r>
      <w:r w:rsidRPr="00A84D91">
        <w:rPr>
          <w:rFonts w:ascii="TimesNewRomanPSMT" w:eastAsiaTheme="minorHAnsi" w:hAnsi="TimesNewRomanPSMT" w:cs="TimesNewRomanPSMT"/>
          <w:kern w:val="0"/>
          <w:lang w:eastAsia="en-US" w:bidi="ar-SA"/>
        </w:rPr>
        <w:t xml:space="preserve">noraidīt </w:t>
      </w:r>
      <w:r w:rsidR="00A84D91" w:rsidRPr="00A84D91">
        <w:rPr>
          <w:rFonts w:ascii="TimesNewRomanPSMT" w:eastAsiaTheme="minorHAnsi" w:hAnsi="TimesNewRomanPSMT" w:cs="TimesNewRomanPSMT"/>
          <w:kern w:val="0"/>
          <w:lang w:eastAsia="en-US" w:bidi="ar-SA"/>
        </w:rPr>
        <w:t>pieteikum</w:t>
      </w:r>
      <w:r>
        <w:rPr>
          <w:rFonts w:ascii="TimesNewRomanPSMT" w:eastAsiaTheme="minorHAnsi" w:hAnsi="TimesNewRomanPSMT" w:cs="TimesNewRomanPSMT"/>
          <w:kern w:val="0"/>
          <w:lang w:eastAsia="en-US" w:bidi="ar-SA"/>
        </w:rPr>
        <w:t>u</w:t>
      </w:r>
      <w:r w:rsidR="00A84D91" w:rsidRPr="00A84D91">
        <w:rPr>
          <w:rFonts w:ascii="TimesNewRomanPSMT" w:eastAsiaTheme="minorHAnsi" w:hAnsi="TimesNewRomanPSMT" w:cs="TimesNewRomanPSMT"/>
          <w:kern w:val="0"/>
          <w:lang w:eastAsia="en-US" w:bidi="ar-SA"/>
        </w:rPr>
        <w:t xml:space="preserve"> </w:t>
      </w:r>
      <w:r w:rsidR="00A84D91" w:rsidRPr="00475A23">
        <w:rPr>
          <w:rFonts w:ascii="TimesNewRomanPSMT" w:eastAsiaTheme="minorHAnsi" w:hAnsi="TimesNewRomanPSMT" w:cs="TimesNewRomanPSMT"/>
          <w:kern w:val="0"/>
          <w:lang w:eastAsia="en-US" w:bidi="ar-SA"/>
        </w:rPr>
        <w:t>par jaunatklātiem apstākļiem krimināllietā Nr.</w:t>
      </w:r>
      <w:r w:rsidR="00A84D91">
        <w:rPr>
          <w:rFonts w:ascii="TimesNewRomanPSMT" w:eastAsiaTheme="minorHAnsi" w:hAnsi="TimesNewRomanPSMT" w:cs="TimesNewRomanPSMT"/>
          <w:kern w:val="0"/>
          <w:lang w:eastAsia="en-US" w:bidi="ar-SA"/>
        </w:rPr>
        <w:t> </w:t>
      </w:r>
      <w:r w:rsidR="006172A4">
        <w:rPr>
          <w:rFonts w:ascii="TimesNewRomanPSMT" w:eastAsiaTheme="minorHAnsi" w:hAnsi="TimesNewRomanPSMT" w:cs="TimesNewRomanPSMT"/>
          <w:kern w:val="0"/>
          <w:lang w:eastAsia="en-US" w:bidi="ar-SA"/>
        </w:rPr>
        <w:t>[..]</w:t>
      </w:r>
      <w:r w:rsidR="00C17BFE">
        <w:rPr>
          <w:rFonts w:ascii="TimesNewRomanPSMT" w:eastAsiaTheme="minorHAnsi" w:hAnsi="TimesNewRomanPSMT" w:cs="TimesNewRomanPSMT"/>
          <w:kern w:val="0"/>
          <w:lang w:eastAsia="en-US" w:bidi="ar-SA"/>
        </w:rPr>
        <w:t>.</w:t>
      </w:r>
    </w:p>
    <w:p w14:paraId="1800289C" w14:textId="77777777" w:rsidR="00C17BFE" w:rsidRDefault="00C17BFE"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32C154A5" w14:textId="66AAF21A" w:rsidR="00475A23" w:rsidRDefault="00490FAC"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w:t>
      </w:r>
      <w:r w:rsidR="00B34E7A">
        <w:rPr>
          <w:rFonts w:ascii="TimesNewRomanPSMT" w:eastAsiaTheme="minorHAnsi" w:hAnsi="TimesNewRomanPSMT" w:cs="TimesNewRomanPSMT"/>
          <w:kern w:val="0"/>
          <w:lang w:eastAsia="en-US" w:bidi="ar-SA"/>
        </w:rPr>
        <w:t>8</w:t>
      </w:r>
      <w:r>
        <w:rPr>
          <w:rFonts w:ascii="TimesNewRomanPSMT" w:eastAsiaTheme="minorHAnsi" w:hAnsi="TimesNewRomanPSMT" w:cs="TimesNewRomanPSMT"/>
          <w:kern w:val="0"/>
          <w:lang w:eastAsia="en-US" w:bidi="ar-SA"/>
        </w:rPr>
        <w:t>] </w:t>
      </w:r>
      <w:r w:rsidR="00A84D91">
        <w:rPr>
          <w:rFonts w:ascii="TimesNewRomanPSMT" w:eastAsiaTheme="minorHAnsi" w:hAnsi="TimesNewRomanPSMT" w:cs="TimesNewRomanPSMT"/>
          <w:kern w:val="0"/>
          <w:lang w:eastAsia="en-US" w:bidi="ar-SA"/>
        </w:rPr>
        <w:t xml:space="preserve">2024. gada </w:t>
      </w:r>
      <w:r w:rsidR="006172A4">
        <w:rPr>
          <w:rFonts w:ascii="TimesNewRomanPSMT" w:eastAsiaTheme="minorHAnsi" w:hAnsi="TimesNewRomanPSMT" w:cs="TimesNewRomanPSMT"/>
          <w:kern w:val="0"/>
          <w:lang w:eastAsia="en-US" w:bidi="ar-SA"/>
        </w:rPr>
        <w:t>[..]</w:t>
      </w:r>
      <w:r w:rsidR="00A84D91">
        <w:rPr>
          <w:rFonts w:ascii="TimesNewRomanPSMT" w:eastAsiaTheme="minorHAnsi" w:hAnsi="TimesNewRomanPSMT" w:cs="TimesNewRomanPSMT"/>
          <w:kern w:val="0"/>
          <w:lang w:eastAsia="en-US" w:bidi="ar-SA"/>
        </w:rPr>
        <w:t xml:space="preserve"> </w:t>
      </w:r>
      <w:r w:rsidR="00381408">
        <w:rPr>
          <w:rFonts w:ascii="TimesNewRomanPSMT" w:eastAsiaTheme="minorHAnsi" w:hAnsi="TimesNewRomanPSMT" w:cs="TimesNewRomanPSMT"/>
          <w:kern w:val="0"/>
          <w:lang w:eastAsia="en-US" w:bidi="ar-SA"/>
        </w:rPr>
        <w:t xml:space="preserve">notiesātā </w:t>
      </w:r>
      <w:r w:rsidR="006172A4">
        <w:rPr>
          <w:rFonts w:ascii="TimesNewRomanPSMT" w:eastAsiaTheme="minorHAnsi" w:hAnsi="TimesNewRomanPSMT" w:cs="TimesNewRomanPSMT"/>
          <w:kern w:val="0"/>
          <w:lang w:eastAsia="en-US" w:bidi="ar-SA"/>
        </w:rPr>
        <w:t xml:space="preserve">[pers. A] </w:t>
      </w:r>
      <w:r w:rsidR="00B05393">
        <w:rPr>
          <w:rFonts w:ascii="TimesNewRomanPSMT" w:eastAsiaTheme="minorHAnsi" w:hAnsi="TimesNewRomanPSMT" w:cs="TimesNewRomanPSMT"/>
          <w:kern w:val="0"/>
          <w:lang w:eastAsia="en-US" w:bidi="ar-SA"/>
        </w:rPr>
        <w:t xml:space="preserve">pārstāvis </w:t>
      </w:r>
      <w:r w:rsidR="00A84D91" w:rsidRPr="00A84D91">
        <w:rPr>
          <w:rFonts w:ascii="TimesNewRomanPSMT" w:eastAsiaTheme="minorHAnsi" w:hAnsi="TimesNewRomanPSMT" w:cs="TimesNewRomanPSMT"/>
          <w:kern w:val="0"/>
          <w:lang w:eastAsia="en-US" w:bidi="ar-SA"/>
        </w:rPr>
        <w:t>A</w:t>
      </w:r>
      <w:r w:rsidR="00A84D91">
        <w:rPr>
          <w:rFonts w:ascii="TimesNewRomanPSMT" w:eastAsiaTheme="minorHAnsi" w:hAnsi="TimesNewRomanPSMT" w:cs="TimesNewRomanPSMT"/>
          <w:kern w:val="0"/>
          <w:lang w:eastAsia="en-US" w:bidi="ar-SA"/>
        </w:rPr>
        <w:t>. </w:t>
      </w:r>
      <w:r w:rsidR="00A84D91" w:rsidRPr="00A84D91">
        <w:rPr>
          <w:rFonts w:ascii="TimesNewRomanPSMT" w:eastAsiaTheme="minorHAnsi" w:hAnsi="TimesNewRomanPSMT" w:cs="TimesNewRomanPSMT"/>
          <w:kern w:val="0"/>
          <w:lang w:eastAsia="en-US" w:bidi="ar-SA"/>
        </w:rPr>
        <w:t>Zvejsalnieks</w:t>
      </w:r>
      <w:r w:rsidR="00E75857">
        <w:rPr>
          <w:rFonts w:ascii="TimesNewRomanPSMT" w:eastAsiaTheme="minorHAnsi" w:hAnsi="TimesNewRomanPSMT" w:cs="TimesNewRomanPSMT"/>
          <w:kern w:val="0"/>
          <w:lang w:eastAsia="en-US" w:bidi="ar-SA"/>
        </w:rPr>
        <w:t xml:space="preserve"> </w:t>
      </w:r>
      <w:r w:rsidR="006172A4">
        <w:rPr>
          <w:rFonts w:asciiTheme="majorBidi" w:hAnsiTheme="majorBidi" w:cstheme="majorBidi"/>
        </w:rPr>
        <w:t xml:space="preserve">[rajona (pilsētas)] </w:t>
      </w:r>
      <w:r w:rsidR="00E75857">
        <w:rPr>
          <w:rFonts w:ascii="TimesNewRomanPSMT" w:eastAsiaTheme="minorHAnsi" w:hAnsi="TimesNewRomanPSMT" w:cs="TimesNewRomanPSMT"/>
          <w:kern w:val="0"/>
          <w:lang w:eastAsia="en-US" w:bidi="ar-SA"/>
        </w:rPr>
        <w:t>tiesā</w:t>
      </w:r>
      <w:r w:rsidR="00A84D91" w:rsidRPr="00A84D91">
        <w:rPr>
          <w:rFonts w:ascii="TimesNewRomanPSMT" w:eastAsiaTheme="minorHAnsi" w:hAnsi="TimesNewRomanPSMT" w:cs="TimesNewRomanPSMT"/>
          <w:kern w:val="0"/>
          <w:lang w:eastAsia="en-US" w:bidi="ar-SA"/>
        </w:rPr>
        <w:t xml:space="preserve"> iesniedz</w:t>
      </w:r>
      <w:r>
        <w:rPr>
          <w:rFonts w:ascii="TimesNewRomanPSMT" w:eastAsiaTheme="minorHAnsi" w:hAnsi="TimesNewRomanPSMT" w:cs="TimesNewRomanPSMT"/>
          <w:kern w:val="0"/>
          <w:lang w:eastAsia="en-US" w:bidi="ar-SA"/>
        </w:rPr>
        <w:t>is</w:t>
      </w:r>
      <w:r w:rsidR="00A84D91" w:rsidRPr="00A84D91">
        <w:rPr>
          <w:rFonts w:ascii="TimesNewRomanPSMT" w:eastAsiaTheme="minorHAnsi" w:hAnsi="TimesNewRomanPSMT" w:cs="TimesNewRomanPSMT"/>
          <w:kern w:val="0"/>
          <w:lang w:eastAsia="en-US" w:bidi="ar-SA"/>
        </w:rPr>
        <w:t xml:space="preserve"> sūdzību par</w:t>
      </w:r>
      <w:r w:rsidR="00684C12">
        <w:rPr>
          <w:rFonts w:ascii="TimesNewRomanPSMT" w:eastAsiaTheme="minorHAnsi" w:hAnsi="TimesNewRomanPSMT" w:cs="TimesNewRomanPSMT"/>
          <w:kern w:val="0"/>
          <w:lang w:eastAsia="en-US" w:bidi="ar-SA"/>
        </w:rPr>
        <w:t xml:space="preserve"> </w:t>
      </w:r>
      <w:r w:rsidR="007D23C9">
        <w:rPr>
          <w:rFonts w:ascii="TimesNewRomanPSMT" w:eastAsiaTheme="minorHAnsi" w:hAnsi="TimesNewRomanPSMT" w:cs="TimesNewRomanPSMT"/>
          <w:kern w:val="0"/>
          <w:lang w:eastAsia="en-US" w:bidi="ar-SA"/>
        </w:rPr>
        <w:t>[..]</w:t>
      </w:r>
      <w:r w:rsidR="00A84D91" w:rsidRPr="00A84D91">
        <w:rPr>
          <w:rFonts w:ascii="TimesNewRomanPSMT" w:eastAsiaTheme="minorHAnsi" w:hAnsi="TimesNewRomanPSMT" w:cs="TimesNewRomanPSMT"/>
          <w:kern w:val="0"/>
          <w:lang w:eastAsia="en-US" w:bidi="ar-SA"/>
        </w:rPr>
        <w:t xml:space="preserve"> tiesas apgabala prokuratūras prokurora A</w:t>
      </w:r>
      <w:r w:rsidR="00684C12">
        <w:rPr>
          <w:rFonts w:ascii="TimesNewRomanPSMT" w:eastAsiaTheme="minorHAnsi" w:hAnsi="TimesNewRomanPSMT" w:cs="TimesNewRomanPSMT"/>
          <w:kern w:val="0"/>
          <w:lang w:eastAsia="en-US" w:bidi="ar-SA"/>
        </w:rPr>
        <w:t>. </w:t>
      </w:r>
      <w:proofErr w:type="spellStart"/>
      <w:r w:rsidR="00A84D91" w:rsidRPr="00A84D91">
        <w:rPr>
          <w:rFonts w:ascii="TimesNewRomanPSMT" w:eastAsiaTheme="minorHAnsi" w:hAnsi="TimesNewRomanPSMT" w:cs="TimesNewRomanPSMT"/>
          <w:kern w:val="0"/>
          <w:lang w:eastAsia="en-US" w:bidi="ar-SA"/>
        </w:rPr>
        <w:t>Sorokas</w:t>
      </w:r>
      <w:proofErr w:type="spellEnd"/>
      <w:r w:rsidR="00A84D91" w:rsidRPr="00A84D91">
        <w:rPr>
          <w:rFonts w:ascii="TimesNewRomanPSMT" w:eastAsiaTheme="minorHAnsi" w:hAnsi="TimesNewRomanPSMT" w:cs="TimesNewRomanPSMT"/>
          <w:kern w:val="0"/>
          <w:lang w:eastAsia="en-US" w:bidi="ar-SA"/>
        </w:rPr>
        <w:t xml:space="preserve"> 2024.</w:t>
      </w:r>
      <w:r w:rsidR="00684C12">
        <w:rPr>
          <w:rFonts w:ascii="TimesNewRomanPSMT" w:eastAsiaTheme="minorHAnsi" w:hAnsi="TimesNewRomanPSMT" w:cs="TimesNewRomanPSMT"/>
          <w:kern w:val="0"/>
          <w:lang w:eastAsia="en-US" w:bidi="ar-SA"/>
        </w:rPr>
        <w:t> </w:t>
      </w:r>
      <w:r w:rsidR="00A84D91" w:rsidRPr="00A84D91">
        <w:rPr>
          <w:rFonts w:ascii="TimesNewRomanPSMT" w:eastAsiaTheme="minorHAnsi" w:hAnsi="TimesNewRomanPSMT" w:cs="TimesNewRomanPSMT"/>
          <w:kern w:val="0"/>
          <w:lang w:eastAsia="en-US" w:bidi="ar-SA"/>
        </w:rPr>
        <w:t xml:space="preserve">gada </w:t>
      </w:r>
      <w:r w:rsidR="006172A4">
        <w:rPr>
          <w:rFonts w:ascii="TimesNewRomanPSMT" w:eastAsiaTheme="minorHAnsi" w:hAnsi="TimesNewRomanPSMT" w:cs="TimesNewRomanPSMT"/>
          <w:kern w:val="0"/>
          <w:lang w:eastAsia="en-US" w:bidi="ar-SA"/>
        </w:rPr>
        <w:t>[..]</w:t>
      </w:r>
      <w:r w:rsidR="00A84D91" w:rsidRPr="00A84D91">
        <w:rPr>
          <w:rFonts w:ascii="TimesNewRomanPSMT" w:eastAsiaTheme="minorHAnsi" w:hAnsi="TimesNewRomanPSMT" w:cs="TimesNewRomanPSMT"/>
          <w:kern w:val="0"/>
          <w:lang w:eastAsia="en-US" w:bidi="ar-SA"/>
        </w:rPr>
        <w:t xml:space="preserve"> lēmumu</w:t>
      </w:r>
      <w:r>
        <w:rPr>
          <w:rFonts w:ascii="TimesNewRomanPSMT" w:eastAsiaTheme="minorHAnsi" w:hAnsi="TimesNewRomanPSMT" w:cs="TimesNewRomanPSMT"/>
          <w:kern w:val="0"/>
          <w:lang w:eastAsia="en-US" w:bidi="ar-SA"/>
        </w:rPr>
        <w:t>.</w:t>
      </w:r>
      <w:r w:rsidR="00684C12">
        <w:rPr>
          <w:rFonts w:ascii="TimesNewRomanPSMT" w:eastAsiaTheme="minorHAnsi" w:hAnsi="TimesNewRomanPSMT" w:cs="TimesNewRomanPSMT"/>
          <w:kern w:val="0"/>
          <w:lang w:eastAsia="en-US" w:bidi="ar-SA"/>
        </w:rPr>
        <w:t xml:space="preserve"> </w:t>
      </w:r>
      <w:r w:rsidR="00B05393">
        <w:rPr>
          <w:rFonts w:ascii="TimesNewRomanPSMT" w:eastAsiaTheme="minorHAnsi" w:hAnsi="TimesNewRomanPSMT" w:cs="TimesNewRomanPSMT"/>
          <w:kern w:val="0"/>
          <w:lang w:eastAsia="en-US" w:bidi="ar-SA"/>
        </w:rPr>
        <w:t xml:space="preserve">Pārstāvis </w:t>
      </w:r>
      <w:r w:rsidR="00C17BFE">
        <w:rPr>
          <w:rFonts w:ascii="TimesNewRomanPSMT" w:eastAsiaTheme="minorHAnsi" w:hAnsi="TimesNewRomanPSMT" w:cs="TimesNewRomanPSMT"/>
          <w:kern w:val="0"/>
          <w:lang w:eastAsia="en-US" w:bidi="ar-SA"/>
        </w:rPr>
        <w:t>norādījis, ka p</w:t>
      </w:r>
      <w:r w:rsidR="00A84D91" w:rsidRPr="00A84D91">
        <w:rPr>
          <w:rFonts w:ascii="TimesNewRomanPSMT" w:eastAsiaTheme="minorHAnsi" w:hAnsi="TimesNewRomanPSMT" w:cs="TimesNewRomanPSMT"/>
          <w:kern w:val="0"/>
          <w:lang w:eastAsia="en-US" w:bidi="ar-SA"/>
        </w:rPr>
        <w:t>rokurors</w:t>
      </w:r>
      <w:r w:rsidR="00684C12">
        <w:rPr>
          <w:rFonts w:ascii="TimesNewRomanPSMT" w:eastAsiaTheme="minorHAnsi" w:hAnsi="TimesNewRomanPSMT" w:cs="TimesNewRomanPSMT"/>
          <w:kern w:val="0"/>
          <w:lang w:eastAsia="en-US" w:bidi="ar-SA"/>
        </w:rPr>
        <w:t xml:space="preserve"> </w:t>
      </w:r>
      <w:r w:rsidR="00A84D91" w:rsidRPr="00A84D91">
        <w:rPr>
          <w:rFonts w:ascii="TimesNewRomanPSMT" w:eastAsiaTheme="minorHAnsi" w:hAnsi="TimesNewRomanPSMT" w:cs="TimesNewRomanPSMT"/>
          <w:kern w:val="0"/>
          <w:lang w:eastAsia="en-US" w:bidi="ar-SA"/>
        </w:rPr>
        <w:t>nav veicis nekādas papildu darbības</w:t>
      </w:r>
      <w:r w:rsidR="00684C12">
        <w:rPr>
          <w:rFonts w:ascii="TimesNewRomanPSMT" w:eastAsiaTheme="minorHAnsi" w:hAnsi="TimesNewRomanPSMT" w:cs="TimesNewRomanPSMT"/>
          <w:kern w:val="0"/>
          <w:lang w:eastAsia="en-US" w:bidi="ar-SA"/>
        </w:rPr>
        <w:t xml:space="preserve"> un lēmumā norādījis, ka </w:t>
      </w:r>
      <w:r w:rsidR="00A84D91" w:rsidRPr="00A84D91">
        <w:rPr>
          <w:rFonts w:ascii="TimesNewRomanPSMT" w:eastAsiaTheme="minorHAnsi" w:hAnsi="TimesNewRomanPSMT" w:cs="TimesNewRomanPSMT"/>
          <w:kern w:val="0"/>
          <w:lang w:eastAsia="en-US" w:bidi="ar-SA"/>
        </w:rPr>
        <w:t>cietušās liecības tik</w:t>
      </w:r>
      <w:r w:rsidR="00684C12">
        <w:rPr>
          <w:rFonts w:ascii="TimesNewRomanPSMT" w:eastAsiaTheme="minorHAnsi" w:hAnsi="TimesNewRomanPSMT" w:cs="TimesNewRomanPSMT"/>
          <w:kern w:val="0"/>
          <w:lang w:eastAsia="en-US" w:bidi="ar-SA"/>
        </w:rPr>
        <w:t>a</w:t>
      </w:r>
      <w:r w:rsidR="00A84D91" w:rsidRPr="00A84D91">
        <w:rPr>
          <w:rFonts w:ascii="TimesNewRomanPSMT" w:eastAsiaTheme="minorHAnsi" w:hAnsi="TimesNewRomanPSMT" w:cs="TimesNewRomanPSMT"/>
          <w:kern w:val="0"/>
          <w:lang w:eastAsia="en-US" w:bidi="ar-SA"/>
        </w:rPr>
        <w:t xml:space="preserve"> izvērtētas </w:t>
      </w:r>
      <w:proofErr w:type="spellStart"/>
      <w:r w:rsidR="00A84D91" w:rsidRPr="00A84D91">
        <w:rPr>
          <w:rFonts w:ascii="TimesNewRomanPSMT" w:eastAsiaTheme="minorHAnsi" w:hAnsi="TimesNewRomanPSMT" w:cs="TimesNewRomanPSMT"/>
          <w:kern w:val="0"/>
          <w:lang w:eastAsia="en-US" w:bidi="ar-SA"/>
        </w:rPr>
        <w:t>pirmstiesas</w:t>
      </w:r>
      <w:proofErr w:type="spellEnd"/>
      <w:r w:rsidR="00A84D91" w:rsidRPr="00A84D91">
        <w:rPr>
          <w:rFonts w:ascii="TimesNewRomanPSMT" w:eastAsiaTheme="minorHAnsi" w:hAnsi="TimesNewRomanPSMT" w:cs="TimesNewRomanPSMT"/>
          <w:kern w:val="0"/>
          <w:lang w:eastAsia="en-US" w:bidi="ar-SA"/>
        </w:rPr>
        <w:t xml:space="preserve"> procesā un</w:t>
      </w:r>
      <w:r w:rsidR="00684C12">
        <w:rPr>
          <w:rFonts w:ascii="TimesNewRomanPSMT" w:eastAsiaTheme="minorHAnsi" w:hAnsi="TimesNewRomanPSMT" w:cs="TimesNewRomanPSMT"/>
          <w:kern w:val="0"/>
          <w:lang w:eastAsia="en-US" w:bidi="ar-SA"/>
        </w:rPr>
        <w:t xml:space="preserve"> </w:t>
      </w:r>
      <w:r w:rsidR="00A84D91" w:rsidRPr="00A84D91">
        <w:rPr>
          <w:rFonts w:ascii="TimesNewRomanPSMT" w:eastAsiaTheme="minorHAnsi" w:hAnsi="TimesNewRomanPSMT" w:cs="TimesNewRomanPSMT"/>
          <w:kern w:val="0"/>
          <w:lang w:eastAsia="en-US" w:bidi="ar-SA"/>
        </w:rPr>
        <w:t xml:space="preserve">tiesā. </w:t>
      </w:r>
      <w:r w:rsidR="001117D6">
        <w:rPr>
          <w:rFonts w:ascii="TimesNewRomanPSMT" w:eastAsiaTheme="minorHAnsi" w:hAnsi="TimesNewRomanPSMT" w:cs="TimesNewRomanPSMT"/>
          <w:kern w:val="0"/>
          <w:lang w:eastAsia="en-US" w:bidi="ar-SA"/>
        </w:rPr>
        <w:t>C</w:t>
      </w:r>
      <w:r w:rsidR="00A84D91" w:rsidRPr="00A84D91">
        <w:rPr>
          <w:rFonts w:ascii="TimesNewRomanPSMT" w:eastAsiaTheme="minorHAnsi" w:hAnsi="TimesNewRomanPSMT" w:cs="TimesNewRomanPSMT"/>
          <w:kern w:val="0"/>
          <w:lang w:eastAsia="en-US" w:bidi="ar-SA"/>
        </w:rPr>
        <w:t>ietušās 2024.</w:t>
      </w:r>
      <w:r w:rsidR="00684C12">
        <w:rPr>
          <w:rFonts w:ascii="TimesNewRomanPSMT" w:eastAsiaTheme="minorHAnsi" w:hAnsi="TimesNewRomanPSMT" w:cs="TimesNewRomanPSMT"/>
          <w:kern w:val="0"/>
          <w:lang w:eastAsia="en-US" w:bidi="ar-SA"/>
        </w:rPr>
        <w:t> </w:t>
      </w:r>
      <w:r w:rsidR="00A84D91" w:rsidRPr="00A84D91">
        <w:rPr>
          <w:rFonts w:ascii="TimesNewRomanPSMT" w:eastAsiaTheme="minorHAnsi" w:hAnsi="TimesNewRomanPSMT" w:cs="TimesNewRomanPSMT"/>
          <w:kern w:val="0"/>
          <w:lang w:eastAsia="en-US" w:bidi="ar-SA"/>
        </w:rPr>
        <w:t xml:space="preserve">gada </w:t>
      </w:r>
      <w:r w:rsidR="006172A4">
        <w:rPr>
          <w:rFonts w:ascii="TimesNewRomanPSMT" w:eastAsiaTheme="minorHAnsi" w:hAnsi="TimesNewRomanPSMT" w:cs="TimesNewRomanPSMT"/>
          <w:kern w:val="0"/>
          <w:lang w:eastAsia="en-US" w:bidi="ar-SA"/>
        </w:rPr>
        <w:t>[..]</w:t>
      </w:r>
      <w:r w:rsidR="00A84D91" w:rsidRPr="00A84D91">
        <w:rPr>
          <w:rFonts w:ascii="TimesNewRomanPSMT" w:eastAsiaTheme="minorHAnsi" w:hAnsi="TimesNewRomanPSMT" w:cs="TimesNewRomanPSMT"/>
          <w:kern w:val="0"/>
          <w:lang w:eastAsia="en-US" w:bidi="ar-SA"/>
        </w:rPr>
        <w:t xml:space="preserve"> iesnieguma formā</w:t>
      </w:r>
      <w:r w:rsidR="001239A2">
        <w:rPr>
          <w:rFonts w:ascii="TimesNewRomanPSMT" w:eastAsiaTheme="minorHAnsi" w:hAnsi="TimesNewRomanPSMT" w:cs="TimesNewRomanPSMT"/>
          <w:kern w:val="0"/>
          <w:lang w:eastAsia="en-US" w:bidi="ar-SA"/>
        </w:rPr>
        <w:t xml:space="preserve"> sniegtā liecība</w:t>
      </w:r>
      <w:r w:rsidR="00A84D91" w:rsidRPr="00A84D91">
        <w:rPr>
          <w:rFonts w:ascii="TimesNewRomanPSMT" w:eastAsiaTheme="minorHAnsi" w:hAnsi="TimesNewRomanPSMT" w:cs="TimesNewRomanPSMT"/>
          <w:kern w:val="0"/>
          <w:lang w:eastAsia="en-US" w:bidi="ar-SA"/>
        </w:rPr>
        <w:t>, kurā viņa noliedz pret viņu</w:t>
      </w:r>
      <w:r w:rsidR="00684C12">
        <w:rPr>
          <w:rFonts w:ascii="TimesNewRomanPSMT" w:eastAsiaTheme="minorHAnsi" w:hAnsi="TimesNewRomanPSMT" w:cs="TimesNewRomanPSMT"/>
          <w:kern w:val="0"/>
          <w:lang w:eastAsia="en-US" w:bidi="ar-SA"/>
        </w:rPr>
        <w:t xml:space="preserve"> </w:t>
      </w:r>
      <w:r w:rsidR="00A84D91" w:rsidRPr="00A84D91">
        <w:rPr>
          <w:rFonts w:ascii="TimesNewRomanPSMT" w:eastAsiaTheme="minorHAnsi" w:hAnsi="TimesNewRomanPSMT" w:cs="TimesNewRomanPSMT"/>
          <w:kern w:val="0"/>
          <w:lang w:eastAsia="en-US" w:bidi="ar-SA"/>
        </w:rPr>
        <w:t xml:space="preserve">veikto nodarījumu, nav iepriekš izvērtēta, jo tapusi pēc lietas izskatīšanas tiesā. </w:t>
      </w:r>
      <w:r>
        <w:rPr>
          <w:rFonts w:ascii="TimesNewRomanPSMT" w:eastAsiaTheme="minorHAnsi" w:hAnsi="TimesNewRomanPSMT" w:cs="TimesNewRomanPSMT"/>
          <w:kern w:val="0"/>
          <w:lang w:eastAsia="en-US" w:bidi="ar-SA"/>
        </w:rPr>
        <w:t>C</w:t>
      </w:r>
      <w:r w:rsidRPr="00A84D91">
        <w:rPr>
          <w:rFonts w:ascii="TimesNewRomanPSMT" w:eastAsiaTheme="minorHAnsi" w:hAnsi="TimesNewRomanPSMT" w:cs="TimesNewRomanPSMT"/>
          <w:kern w:val="0"/>
          <w:lang w:eastAsia="en-US" w:bidi="ar-SA"/>
        </w:rPr>
        <w:t xml:space="preserve">ietusī </w:t>
      </w:r>
      <w:r w:rsidR="006172A4">
        <w:rPr>
          <w:rFonts w:ascii="TimesNewRomanPSMT" w:eastAsiaTheme="minorHAnsi" w:hAnsi="TimesNewRomanPSMT" w:cs="TimesNewRomanPSMT"/>
          <w:kern w:val="0"/>
          <w:lang w:eastAsia="en-US" w:bidi="ar-SA"/>
        </w:rPr>
        <w:t>[pers. B]</w:t>
      </w:r>
      <w:r w:rsidRPr="00A84D91">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š</w:t>
      </w:r>
      <w:r w:rsidR="00A84D91" w:rsidRPr="00A84D91">
        <w:rPr>
          <w:rFonts w:ascii="TimesNewRomanPSMT" w:eastAsiaTheme="minorHAnsi" w:hAnsi="TimesNewRomanPSMT" w:cs="TimesNewRomanPSMT"/>
          <w:kern w:val="0"/>
          <w:lang w:eastAsia="en-US" w:bidi="ar-SA"/>
        </w:rPr>
        <w:t>īs liecības</w:t>
      </w:r>
      <w:r w:rsidR="00176A3C">
        <w:rPr>
          <w:rFonts w:ascii="TimesNewRomanPSMT" w:eastAsiaTheme="minorHAnsi" w:hAnsi="TimesNewRomanPSMT" w:cs="TimesNewRomanPSMT"/>
          <w:kern w:val="0"/>
          <w:lang w:eastAsia="en-US" w:bidi="ar-SA"/>
        </w:rPr>
        <w:t xml:space="preserve"> </w:t>
      </w:r>
      <w:r w:rsidR="00A84D91" w:rsidRPr="00A84D91">
        <w:rPr>
          <w:rFonts w:ascii="TimesNewRomanPSMT" w:eastAsiaTheme="minorHAnsi" w:hAnsi="TimesNewRomanPSMT" w:cs="TimesNewRomanPSMT"/>
          <w:kern w:val="0"/>
          <w:lang w:eastAsia="en-US" w:bidi="ar-SA"/>
        </w:rPr>
        <w:t>patiesumu apstiprinājusi arī prokuroram.</w:t>
      </w:r>
      <w:r w:rsidR="00176A3C">
        <w:rPr>
          <w:rFonts w:ascii="TimesNewRomanPSMT" w:eastAsiaTheme="minorHAnsi" w:hAnsi="TimesNewRomanPSMT" w:cs="TimesNewRomanPSMT"/>
          <w:kern w:val="0"/>
          <w:lang w:eastAsia="en-US" w:bidi="ar-SA"/>
        </w:rPr>
        <w:t xml:space="preserve"> Tādējādi </w:t>
      </w:r>
      <w:r w:rsidR="00A84D91" w:rsidRPr="00A84D91">
        <w:rPr>
          <w:rFonts w:ascii="TimesNewRomanPSMT" w:eastAsiaTheme="minorHAnsi" w:hAnsi="TimesNewRomanPSMT" w:cs="TimesNewRomanPSMT"/>
          <w:kern w:val="0"/>
          <w:lang w:eastAsia="en-US" w:bidi="ar-SA"/>
        </w:rPr>
        <w:t>atbilstoši Kriminālprocesa likuma 128.</w:t>
      </w:r>
      <w:r w:rsidR="00176A3C">
        <w:rPr>
          <w:rFonts w:ascii="TimesNewRomanPSMT" w:eastAsiaTheme="minorHAnsi" w:hAnsi="TimesNewRomanPSMT" w:cs="TimesNewRomanPSMT"/>
          <w:kern w:val="0"/>
          <w:lang w:eastAsia="en-US" w:bidi="ar-SA"/>
        </w:rPr>
        <w:t> </w:t>
      </w:r>
      <w:r w:rsidR="00A84D91" w:rsidRPr="00A84D91">
        <w:rPr>
          <w:rFonts w:ascii="TimesNewRomanPSMT" w:eastAsiaTheme="minorHAnsi" w:hAnsi="TimesNewRomanPSMT" w:cs="TimesNewRomanPSMT"/>
          <w:kern w:val="0"/>
          <w:lang w:eastAsia="en-US" w:bidi="ar-SA"/>
        </w:rPr>
        <w:t xml:space="preserve">panta otrajai daļai </w:t>
      </w:r>
      <w:r w:rsidR="00995C04">
        <w:rPr>
          <w:rFonts w:ascii="TimesNewRomanPSMT" w:eastAsiaTheme="minorHAnsi" w:hAnsi="TimesNewRomanPSMT" w:cs="TimesNewRomanPSMT"/>
          <w:kern w:val="0"/>
          <w:lang w:eastAsia="en-US" w:bidi="ar-SA"/>
        </w:rPr>
        <w:t>minētās</w:t>
      </w:r>
      <w:r w:rsidR="00A84D91" w:rsidRPr="00A84D91">
        <w:rPr>
          <w:rFonts w:ascii="TimesNewRomanPSMT" w:eastAsiaTheme="minorHAnsi" w:hAnsi="TimesNewRomanPSMT" w:cs="TimesNewRomanPSMT"/>
          <w:kern w:val="0"/>
          <w:lang w:eastAsia="en-US" w:bidi="ar-SA"/>
        </w:rPr>
        <w:t xml:space="preserve"> liecības ir</w:t>
      </w:r>
      <w:r w:rsidR="00176A3C">
        <w:rPr>
          <w:rFonts w:ascii="TimesNewRomanPSMT" w:eastAsiaTheme="minorHAnsi" w:hAnsi="TimesNewRomanPSMT" w:cs="TimesNewRomanPSMT"/>
          <w:kern w:val="0"/>
          <w:lang w:eastAsia="en-US" w:bidi="ar-SA"/>
        </w:rPr>
        <w:t xml:space="preserve"> </w:t>
      </w:r>
      <w:r w:rsidR="00A84D91" w:rsidRPr="00A84D91">
        <w:rPr>
          <w:rFonts w:ascii="TimesNewRomanPSMT" w:eastAsiaTheme="minorHAnsi" w:hAnsi="TimesNewRomanPSMT" w:cs="TimesNewRomanPSMT"/>
          <w:kern w:val="0"/>
          <w:lang w:eastAsia="en-US" w:bidi="ar-SA"/>
        </w:rPr>
        <w:t>izvērtējamas kopsakarā ar citiem pierādījumiem</w:t>
      </w:r>
      <w:r w:rsidR="00D377EA">
        <w:rPr>
          <w:rFonts w:ascii="TimesNewRomanPSMT" w:eastAsiaTheme="minorHAnsi" w:hAnsi="TimesNewRomanPSMT" w:cs="TimesNewRomanPSMT"/>
          <w:kern w:val="0"/>
          <w:lang w:eastAsia="en-US" w:bidi="ar-SA"/>
        </w:rPr>
        <w:t>,</w:t>
      </w:r>
      <w:r w:rsidR="00A84D91" w:rsidRPr="00A84D91">
        <w:rPr>
          <w:rFonts w:ascii="TimesNewRomanPSMT" w:eastAsiaTheme="minorHAnsi" w:hAnsi="TimesNewRomanPSMT" w:cs="TimesNewRomanPSMT"/>
          <w:kern w:val="0"/>
          <w:lang w:eastAsia="en-US" w:bidi="ar-SA"/>
        </w:rPr>
        <w:t xml:space="preserve"> un šādu vērtējumu var sniegt vienīgi tiesa.</w:t>
      </w:r>
    </w:p>
    <w:p w14:paraId="5B4A5DEC" w14:textId="77777777" w:rsidR="001117D6" w:rsidRDefault="001117D6"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8EA022E" w14:textId="70CEA736" w:rsidR="00CB7C74" w:rsidRPr="00B34E7A" w:rsidRDefault="00995C04"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3014C">
        <w:rPr>
          <w:rFonts w:ascii="TimesNewRomanPSMT" w:eastAsiaTheme="minorHAnsi" w:hAnsi="TimesNewRomanPSMT" w:cs="TimesNewRomanPSMT"/>
          <w:kern w:val="0"/>
          <w:lang w:eastAsia="en-US" w:bidi="ar-SA"/>
        </w:rPr>
        <w:t>[</w:t>
      </w:r>
      <w:r w:rsidR="00B34E7A" w:rsidRPr="0033014C">
        <w:rPr>
          <w:rFonts w:ascii="TimesNewRomanPSMT" w:eastAsiaTheme="minorHAnsi" w:hAnsi="TimesNewRomanPSMT" w:cs="TimesNewRomanPSMT"/>
          <w:kern w:val="0"/>
          <w:lang w:eastAsia="en-US" w:bidi="ar-SA"/>
        </w:rPr>
        <w:t>9</w:t>
      </w:r>
      <w:r w:rsidRPr="0033014C">
        <w:rPr>
          <w:rFonts w:ascii="TimesNewRomanPSMT" w:eastAsiaTheme="minorHAnsi" w:hAnsi="TimesNewRomanPSMT" w:cs="TimesNewRomanPSMT"/>
          <w:kern w:val="0"/>
          <w:lang w:eastAsia="en-US" w:bidi="ar-SA"/>
        </w:rPr>
        <w:t>] </w:t>
      </w:r>
      <w:bookmarkEnd w:id="2"/>
      <w:r w:rsidR="00490FAC" w:rsidRPr="0033014C">
        <w:rPr>
          <w:rFonts w:ascii="TimesNewRomanPSMT" w:eastAsiaTheme="minorHAnsi" w:hAnsi="TimesNewRomanPSMT" w:cs="TimesNewRomanPSMT"/>
          <w:kern w:val="0"/>
          <w:lang w:eastAsia="en-US" w:bidi="ar-SA"/>
        </w:rPr>
        <w:t xml:space="preserve">2024. gada </w:t>
      </w:r>
      <w:r w:rsidR="00A84F17" w:rsidRPr="0033014C">
        <w:rPr>
          <w:rFonts w:ascii="TimesNewRomanPSMT" w:eastAsiaTheme="minorHAnsi" w:hAnsi="TimesNewRomanPSMT" w:cs="TimesNewRomanPSMT"/>
          <w:kern w:val="0"/>
          <w:lang w:eastAsia="en-US" w:bidi="ar-SA"/>
        </w:rPr>
        <w:t>[..]</w:t>
      </w:r>
      <w:r w:rsidR="00490FAC" w:rsidRPr="0033014C">
        <w:rPr>
          <w:rFonts w:ascii="TimesNewRomanPSMT" w:eastAsiaTheme="minorHAnsi" w:hAnsi="TimesNewRomanPSMT" w:cs="TimesNewRomanPSMT"/>
          <w:kern w:val="0"/>
          <w:lang w:eastAsia="en-US" w:bidi="ar-SA"/>
        </w:rPr>
        <w:t xml:space="preserve"> </w:t>
      </w:r>
      <w:r w:rsidR="00A84F17" w:rsidRPr="0033014C">
        <w:rPr>
          <w:rFonts w:asciiTheme="majorBidi" w:hAnsiTheme="majorBidi" w:cstheme="majorBidi"/>
        </w:rPr>
        <w:t>[rajona (pilsētas)]</w:t>
      </w:r>
      <w:r w:rsidRPr="0033014C">
        <w:rPr>
          <w:rFonts w:ascii="TimesNewRomanPSMT" w:eastAsiaTheme="minorHAnsi" w:hAnsi="TimesNewRomanPSMT" w:cs="TimesNewRomanPSMT"/>
          <w:kern w:val="0"/>
          <w:lang w:eastAsia="en-US" w:bidi="ar-SA"/>
        </w:rPr>
        <w:t xml:space="preserve"> tiesas tiesnese </w:t>
      </w:r>
      <w:r w:rsidR="00E363B7">
        <w:rPr>
          <w:rFonts w:ascii="TimesNewRomanPSMT" w:eastAsiaTheme="minorHAnsi" w:hAnsi="TimesNewRomanPSMT" w:cs="TimesNewRomanPSMT"/>
          <w:kern w:val="0"/>
          <w:lang w:eastAsia="en-US" w:bidi="ar-SA"/>
        </w:rPr>
        <w:t>[..]</w:t>
      </w:r>
      <w:r w:rsidRPr="0033014C">
        <w:rPr>
          <w:rFonts w:ascii="TimesNewRomanPSMT" w:eastAsiaTheme="minorHAnsi" w:hAnsi="TimesNewRomanPSMT" w:cs="TimesNewRomanPSMT"/>
          <w:kern w:val="0"/>
          <w:lang w:eastAsia="en-US" w:bidi="ar-SA"/>
        </w:rPr>
        <w:t xml:space="preserve"> izskat</w:t>
      </w:r>
      <w:r w:rsidR="00D377EA" w:rsidRPr="0033014C">
        <w:rPr>
          <w:rFonts w:ascii="TimesNewRomanPSMT" w:eastAsiaTheme="minorHAnsi" w:hAnsi="TimesNewRomanPSMT" w:cs="TimesNewRomanPSMT"/>
          <w:kern w:val="0"/>
          <w:lang w:eastAsia="en-US" w:bidi="ar-SA"/>
        </w:rPr>
        <w:t>ījusi</w:t>
      </w:r>
      <w:r w:rsidRPr="0033014C">
        <w:rPr>
          <w:rFonts w:ascii="TimesNewRomanPSMT" w:eastAsiaTheme="minorHAnsi" w:hAnsi="TimesNewRomanPSMT" w:cs="TimesNewRomanPSMT"/>
          <w:kern w:val="0"/>
          <w:lang w:eastAsia="en-US" w:bidi="ar-SA"/>
        </w:rPr>
        <w:t xml:space="preserve"> </w:t>
      </w:r>
      <w:r w:rsidR="00B05393" w:rsidRPr="0033014C">
        <w:rPr>
          <w:rFonts w:ascii="TimesNewRomanPSMT" w:eastAsiaTheme="minorHAnsi" w:hAnsi="TimesNewRomanPSMT" w:cs="TimesNewRomanPSMT"/>
          <w:kern w:val="0"/>
          <w:lang w:eastAsia="en-US" w:bidi="ar-SA"/>
        </w:rPr>
        <w:t xml:space="preserve">pārstāvja </w:t>
      </w:r>
      <w:r w:rsidRPr="0033014C">
        <w:rPr>
          <w:rFonts w:ascii="TimesNewRomanPSMT" w:eastAsiaTheme="minorHAnsi" w:hAnsi="TimesNewRomanPSMT" w:cs="TimesNewRomanPSMT"/>
          <w:kern w:val="0"/>
          <w:lang w:eastAsia="en-US" w:bidi="ar-SA"/>
        </w:rPr>
        <w:t xml:space="preserve">A. Zvejsalnieka sūdzību par </w:t>
      </w:r>
      <w:r w:rsidR="007D23C9" w:rsidRPr="0033014C">
        <w:rPr>
          <w:rFonts w:ascii="TimesNewRomanPSMT" w:eastAsiaTheme="minorHAnsi" w:hAnsi="TimesNewRomanPSMT" w:cs="TimesNewRomanPSMT"/>
          <w:kern w:val="0"/>
          <w:lang w:eastAsia="en-US" w:bidi="ar-SA"/>
        </w:rPr>
        <w:t xml:space="preserve">[..] </w:t>
      </w:r>
      <w:r w:rsidRPr="0033014C">
        <w:rPr>
          <w:rFonts w:ascii="TimesNewRomanPSMT" w:eastAsiaTheme="minorHAnsi" w:hAnsi="TimesNewRomanPSMT" w:cs="TimesNewRomanPSMT"/>
          <w:kern w:val="0"/>
          <w:lang w:eastAsia="en-US" w:bidi="ar-SA"/>
        </w:rPr>
        <w:t>tiesas apgabala prokuratūras prokurora A. </w:t>
      </w:r>
      <w:proofErr w:type="spellStart"/>
      <w:r w:rsidRPr="0033014C">
        <w:rPr>
          <w:rFonts w:ascii="TimesNewRomanPSMT" w:eastAsiaTheme="minorHAnsi" w:hAnsi="TimesNewRomanPSMT" w:cs="TimesNewRomanPSMT"/>
          <w:kern w:val="0"/>
          <w:lang w:eastAsia="en-US" w:bidi="ar-SA"/>
        </w:rPr>
        <w:t>Sorokas</w:t>
      </w:r>
      <w:proofErr w:type="spellEnd"/>
      <w:r w:rsidRPr="0033014C">
        <w:rPr>
          <w:rFonts w:ascii="TimesNewRomanPSMT" w:eastAsiaTheme="minorHAnsi" w:hAnsi="TimesNewRomanPSMT" w:cs="TimesNewRomanPSMT"/>
          <w:kern w:val="0"/>
          <w:lang w:eastAsia="en-US" w:bidi="ar-SA"/>
        </w:rPr>
        <w:t xml:space="preserve"> 2024. gada </w:t>
      </w:r>
      <w:r w:rsidR="00A84F17" w:rsidRPr="0033014C">
        <w:rPr>
          <w:rFonts w:ascii="TimesNewRomanPSMT" w:eastAsiaTheme="minorHAnsi" w:hAnsi="TimesNewRomanPSMT" w:cs="TimesNewRomanPSMT"/>
          <w:kern w:val="0"/>
          <w:lang w:eastAsia="en-US" w:bidi="ar-SA"/>
        </w:rPr>
        <w:t>[..]</w:t>
      </w:r>
      <w:r w:rsidRPr="0033014C">
        <w:rPr>
          <w:rFonts w:ascii="TimesNewRomanPSMT" w:eastAsiaTheme="minorHAnsi" w:hAnsi="TimesNewRomanPSMT" w:cs="TimesNewRomanPSMT"/>
          <w:kern w:val="0"/>
          <w:lang w:eastAsia="en-US" w:bidi="ar-SA"/>
        </w:rPr>
        <w:t xml:space="preserve"> lēmumu</w:t>
      </w:r>
      <w:r w:rsidR="000006A8" w:rsidRPr="0033014C">
        <w:rPr>
          <w:rFonts w:ascii="TimesNewRomanPSMT" w:eastAsiaTheme="minorHAnsi" w:hAnsi="TimesNewRomanPSMT" w:cs="TimesNewRomanPSMT"/>
          <w:kern w:val="0"/>
          <w:lang w:eastAsia="en-US" w:bidi="ar-SA"/>
        </w:rPr>
        <w:t xml:space="preserve"> </w:t>
      </w:r>
      <w:r w:rsidR="001117D6" w:rsidRPr="0033014C">
        <w:rPr>
          <w:rFonts w:ascii="TimesNewRomanPSMT" w:eastAsiaTheme="minorHAnsi" w:hAnsi="TimesNewRomanPSMT" w:cs="TimesNewRomanPSMT"/>
          <w:kern w:val="0"/>
          <w:lang w:eastAsia="en-US" w:bidi="ar-SA"/>
        </w:rPr>
        <w:t xml:space="preserve">un, </w:t>
      </w:r>
      <w:r w:rsidR="000006A8" w:rsidRPr="0033014C">
        <w:rPr>
          <w:rFonts w:ascii="TimesNewRomanPSMT" w:eastAsiaTheme="minorHAnsi" w:hAnsi="TimesNewRomanPSMT" w:cs="TimesNewRomanPSMT"/>
          <w:kern w:val="0"/>
          <w:lang w:eastAsia="en-US" w:bidi="ar-SA"/>
        </w:rPr>
        <w:t>pamatojoties uz Kriminālprocesa likuma 657. panta astoto</w:t>
      </w:r>
      <w:r w:rsidR="000006A8">
        <w:rPr>
          <w:rFonts w:ascii="TimesNewRomanPSMT" w:eastAsiaTheme="minorHAnsi" w:hAnsi="TimesNewRomanPSMT" w:cs="TimesNewRomanPSMT"/>
          <w:kern w:val="0"/>
          <w:lang w:eastAsia="en-US" w:bidi="ar-SA"/>
        </w:rPr>
        <w:t xml:space="preserve"> daļu,</w:t>
      </w:r>
      <w:r w:rsidR="001117D6">
        <w:rPr>
          <w:rFonts w:ascii="TimesNewRomanPSMT" w:eastAsiaTheme="minorHAnsi" w:hAnsi="TimesNewRomanPSMT" w:cs="TimesNewRomanPSMT"/>
          <w:kern w:val="0"/>
          <w:lang w:eastAsia="en-US" w:bidi="ar-SA"/>
        </w:rPr>
        <w:t xml:space="preserve"> </w:t>
      </w:r>
      <w:r w:rsidR="00490FAC">
        <w:rPr>
          <w:rFonts w:ascii="TimesNewRomanPSMT" w:eastAsiaTheme="minorHAnsi" w:hAnsi="TimesNewRomanPSMT" w:cs="TimesNewRomanPSMT"/>
          <w:kern w:val="0"/>
          <w:lang w:eastAsia="en-US" w:bidi="ar-SA"/>
        </w:rPr>
        <w:t xml:space="preserve">pieņēmusi </w:t>
      </w:r>
      <w:r w:rsidR="00490FAC" w:rsidRPr="00B34E7A">
        <w:rPr>
          <w:rFonts w:ascii="TimesNewRomanPSMT" w:eastAsiaTheme="minorHAnsi" w:hAnsi="TimesNewRomanPSMT" w:cs="TimesNewRomanPSMT"/>
          <w:kern w:val="0"/>
          <w:lang w:eastAsia="en-US" w:bidi="ar-SA"/>
        </w:rPr>
        <w:t>lēmumu par pieteikuma par kriminālprocesa Nr. </w:t>
      </w:r>
      <w:r w:rsidR="00A84F17">
        <w:rPr>
          <w:rFonts w:ascii="TimesNewRomanPSMT" w:eastAsiaTheme="minorHAnsi" w:hAnsi="TimesNewRomanPSMT" w:cs="TimesNewRomanPSMT"/>
          <w:kern w:val="0"/>
          <w:lang w:eastAsia="en-US" w:bidi="ar-SA"/>
        </w:rPr>
        <w:t xml:space="preserve">[..] </w:t>
      </w:r>
      <w:r w:rsidR="00490FAC" w:rsidRPr="00B34E7A">
        <w:rPr>
          <w:rFonts w:ascii="TimesNewRomanPSMT" w:eastAsiaTheme="minorHAnsi" w:hAnsi="TimesNewRomanPSMT" w:cs="TimesNewRomanPSMT"/>
          <w:kern w:val="0"/>
          <w:lang w:eastAsia="en-US" w:bidi="ar-SA"/>
        </w:rPr>
        <w:t xml:space="preserve">atjaunošanu sakarā ar jaunatklātiem apstākļiem nodošanu izskatīšanai Senātam. </w:t>
      </w:r>
    </w:p>
    <w:p w14:paraId="243E145C" w14:textId="106E59C6" w:rsidR="00EB6F9D" w:rsidRDefault="0027313E"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Lēmumā norādīts, ka </w:t>
      </w:r>
      <w:r w:rsidR="00CB7C74">
        <w:rPr>
          <w:rFonts w:ascii="TimesNewRomanPSMT" w:eastAsiaTheme="minorHAnsi" w:hAnsi="TimesNewRomanPSMT" w:cs="TimesNewRomanPSMT"/>
          <w:kern w:val="0"/>
          <w:lang w:eastAsia="en-US" w:bidi="ar-SA"/>
        </w:rPr>
        <w:t xml:space="preserve">tikai cietusī </w:t>
      </w:r>
      <w:r w:rsidR="00A84F17">
        <w:rPr>
          <w:rFonts w:ascii="TimesNewRomanPSMT" w:eastAsiaTheme="minorHAnsi" w:hAnsi="TimesNewRomanPSMT" w:cs="TimesNewRomanPSMT"/>
          <w:kern w:val="0"/>
          <w:lang w:eastAsia="en-US" w:bidi="ar-SA"/>
        </w:rPr>
        <w:t>[pers. B]</w:t>
      </w:r>
      <w:r w:rsidR="00CB7C74">
        <w:rPr>
          <w:rFonts w:ascii="TimesNewRomanPSMT" w:eastAsiaTheme="minorHAnsi" w:hAnsi="TimesNewRomanPSMT" w:cs="TimesNewRomanPSMT"/>
          <w:kern w:val="0"/>
          <w:lang w:eastAsia="en-US" w:bidi="ar-SA"/>
        </w:rPr>
        <w:t xml:space="preserve"> var sniegt ziņas par to, vai </w:t>
      </w:r>
      <w:r w:rsidR="00A84F17">
        <w:rPr>
          <w:rFonts w:ascii="TimesNewRomanPSMT" w:eastAsiaTheme="minorHAnsi" w:hAnsi="TimesNewRomanPSMT" w:cs="TimesNewRomanPSMT"/>
          <w:kern w:val="0"/>
          <w:lang w:eastAsia="en-US" w:bidi="ar-SA"/>
        </w:rPr>
        <w:t xml:space="preserve">[pers. A] </w:t>
      </w:r>
      <w:r w:rsidR="00CB7C74">
        <w:rPr>
          <w:rFonts w:ascii="TimesNewRomanPSMT" w:eastAsiaTheme="minorHAnsi" w:hAnsi="TimesNewRomanPSMT" w:cs="TimesNewRomanPSMT"/>
          <w:kern w:val="0"/>
          <w:lang w:eastAsia="en-US" w:bidi="ar-SA"/>
        </w:rPr>
        <w:t xml:space="preserve">ir vai nav veicis </w:t>
      </w:r>
      <w:proofErr w:type="spellStart"/>
      <w:r w:rsidR="00CB7C74">
        <w:rPr>
          <w:rFonts w:ascii="TimesNewRomanPSMT" w:eastAsiaTheme="minorHAnsi" w:hAnsi="TimesNewRomanPSMT" w:cs="TimesNewRomanPSMT"/>
          <w:kern w:val="0"/>
          <w:lang w:eastAsia="en-US" w:bidi="ar-SA"/>
        </w:rPr>
        <w:t>izvarošanu</w:t>
      </w:r>
      <w:proofErr w:type="spellEnd"/>
      <w:r w:rsidR="00CB7C74">
        <w:rPr>
          <w:rFonts w:ascii="TimesNewRomanPSMT" w:eastAsiaTheme="minorHAnsi" w:hAnsi="TimesNewRomanPSMT" w:cs="TimesNewRomanPSMT"/>
          <w:kern w:val="0"/>
          <w:lang w:eastAsia="en-US" w:bidi="ar-SA"/>
        </w:rPr>
        <w:t xml:space="preserve">. Tiesa konstatējusi, ka </w:t>
      </w:r>
      <w:r w:rsidR="00A84F17">
        <w:rPr>
          <w:rFonts w:ascii="TimesNewRomanPSMT" w:eastAsiaTheme="minorHAnsi" w:hAnsi="TimesNewRomanPSMT" w:cs="TimesNewRomanPSMT"/>
          <w:kern w:val="0"/>
          <w:lang w:eastAsia="en-US" w:bidi="ar-SA"/>
        </w:rPr>
        <w:t>[pers. B]</w:t>
      </w:r>
      <w:r w:rsidR="00CB7C74">
        <w:rPr>
          <w:rFonts w:ascii="TimesNewRomanPSMT" w:eastAsiaTheme="minorHAnsi" w:hAnsi="TimesNewRomanPSMT" w:cs="TimesNewRomanPSMT"/>
          <w:kern w:val="0"/>
          <w:lang w:eastAsia="en-US" w:bidi="ar-SA"/>
        </w:rPr>
        <w:t xml:space="preserve"> liecībās </w:t>
      </w:r>
      <w:r w:rsidR="00CB7C74" w:rsidRPr="0027313E">
        <w:rPr>
          <w:rFonts w:ascii="TimesNewRomanPSMT" w:eastAsiaTheme="minorHAnsi" w:hAnsi="TimesNewRomanPSMT" w:cs="TimesNewRomanPSMT"/>
          <w:kern w:val="0"/>
          <w:lang w:eastAsia="en-US" w:bidi="ar-SA"/>
        </w:rPr>
        <w:t>norād</w:t>
      </w:r>
      <w:r w:rsidR="00CB7C74">
        <w:rPr>
          <w:rFonts w:ascii="TimesNewRomanPSMT" w:eastAsiaTheme="minorHAnsi" w:hAnsi="TimesNewRomanPSMT" w:cs="TimesNewRomanPSMT"/>
          <w:kern w:val="0"/>
          <w:lang w:eastAsia="en-US" w:bidi="ar-SA"/>
        </w:rPr>
        <w:t>ījusi</w:t>
      </w:r>
      <w:r w:rsidR="00CB7C74" w:rsidRPr="0027313E">
        <w:rPr>
          <w:rFonts w:ascii="TimesNewRomanPSMT" w:eastAsiaTheme="minorHAnsi" w:hAnsi="TimesNewRomanPSMT" w:cs="TimesNewRomanPSMT"/>
          <w:kern w:val="0"/>
          <w:lang w:eastAsia="en-US" w:bidi="ar-SA"/>
        </w:rPr>
        <w:t xml:space="preserve"> uz </w:t>
      </w:r>
      <w:r w:rsidR="00A84F17">
        <w:rPr>
          <w:rFonts w:ascii="TimesNewRomanPSMT" w:eastAsiaTheme="minorHAnsi" w:hAnsi="TimesNewRomanPSMT" w:cs="TimesNewRomanPSMT"/>
          <w:kern w:val="0"/>
          <w:lang w:eastAsia="en-US" w:bidi="ar-SA"/>
        </w:rPr>
        <w:t>[pers. A]</w:t>
      </w:r>
      <w:r w:rsidR="00CB7C74">
        <w:rPr>
          <w:rFonts w:ascii="TimesNewRomanPSMT" w:eastAsiaTheme="minorHAnsi" w:hAnsi="TimesNewRomanPSMT" w:cs="TimesNewRomanPSMT"/>
          <w:kern w:val="0"/>
          <w:lang w:eastAsia="en-US" w:bidi="ar-SA"/>
        </w:rPr>
        <w:t xml:space="preserve"> </w:t>
      </w:r>
      <w:r w:rsidR="00CB7C74" w:rsidRPr="0027313E">
        <w:rPr>
          <w:rFonts w:ascii="TimesNewRomanPSMT" w:eastAsiaTheme="minorHAnsi" w:hAnsi="TimesNewRomanPSMT" w:cs="TimesNewRomanPSMT"/>
          <w:kern w:val="0"/>
          <w:lang w:eastAsia="en-US" w:bidi="ar-SA"/>
        </w:rPr>
        <w:t>nevainīgumu</w:t>
      </w:r>
      <w:r w:rsidR="00902A89">
        <w:rPr>
          <w:rFonts w:ascii="TimesNewRomanPSMT" w:eastAsiaTheme="minorHAnsi" w:hAnsi="TimesNewRomanPSMT" w:cs="TimesNewRomanPSMT"/>
          <w:kern w:val="0"/>
          <w:lang w:eastAsia="en-US" w:bidi="ar-SA"/>
        </w:rPr>
        <w:t>,</w:t>
      </w:r>
      <w:r w:rsidR="00CB7C74" w:rsidRPr="0027313E">
        <w:rPr>
          <w:rFonts w:ascii="TimesNewRomanPSMT" w:eastAsiaTheme="minorHAnsi" w:hAnsi="TimesNewRomanPSMT" w:cs="TimesNewRomanPSMT"/>
          <w:kern w:val="0"/>
          <w:lang w:eastAsia="en-US" w:bidi="ar-SA"/>
        </w:rPr>
        <w:t xml:space="preserve"> un </w:t>
      </w:r>
      <w:r w:rsidR="00CB7C74">
        <w:rPr>
          <w:rFonts w:ascii="TimesNewRomanPSMT" w:eastAsiaTheme="minorHAnsi" w:hAnsi="TimesNewRomanPSMT" w:cs="TimesNewRomanPSMT"/>
          <w:kern w:val="0"/>
          <w:lang w:eastAsia="en-US" w:bidi="ar-SA"/>
        </w:rPr>
        <w:t xml:space="preserve">šādas ziņas </w:t>
      </w:r>
      <w:r w:rsidR="00CB7C74" w:rsidRPr="0027313E">
        <w:rPr>
          <w:rFonts w:ascii="TimesNewRomanPSMT" w:eastAsiaTheme="minorHAnsi" w:hAnsi="TimesNewRomanPSMT" w:cs="TimesNewRomanPSMT"/>
          <w:kern w:val="0"/>
          <w:lang w:eastAsia="en-US" w:bidi="ar-SA"/>
        </w:rPr>
        <w:t>nebija zināmas tiesai nolēmuma pieņemšan</w:t>
      </w:r>
      <w:r w:rsidR="00CB7C74">
        <w:rPr>
          <w:rFonts w:ascii="TimesNewRomanPSMT" w:eastAsiaTheme="minorHAnsi" w:hAnsi="TimesNewRomanPSMT" w:cs="TimesNewRomanPSMT"/>
          <w:kern w:val="0"/>
          <w:lang w:eastAsia="en-US" w:bidi="ar-SA"/>
        </w:rPr>
        <w:t xml:space="preserve">as brīdī. Ņemot </w:t>
      </w:r>
      <w:r w:rsidR="00CB7C74">
        <w:rPr>
          <w:rFonts w:ascii="TimesNewRomanPSMT" w:eastAsiaTheme="minorHAnsi" w:hAnsi="TimesNewRomanPSMT" w:cs="TimesNewRomanPSMT"/>
          <w:kern w:val="0"/>
          <w:lang w:eastAsia="en-US" w:bidi="ar-SA"/>
        </w:rPr>
        <w:lastRenderedPageBreak/>
        <w:t xml:space="preserve">vērā, ka cietušās liecības izskatāmajā lietā ir būtisks pierādījums un tās nav izvērtētas kopsakarā ar pārējiem pierādījumiem lietā atbilstoši Kriminālprocesa likuma 128. panta otrajai daļai, tiesnese atzinusi, </w:t>
      </w:r>
      <w:r w:rsidR="000138B7">
        <w:rPr>
          <w:rFonts w:ascii="TimesNewRomanPSMT" w:eastAsiaTheme="minorHAnsi" w:hAnsi="TimesNewRomanPSMT" w:cs="TimesNewRomanPSMT"/>
          <w:kern w:val="0"/>
          <w:lang w:eastAsia="en-US" w:bidi="ar-SA"/>
        </w:rPr>
        <w:t xml:space="preserve">ka </w:t>
      </w:r>
      <w:r w:rsidR="00CB7C74">
        <w:rPr>
          <w:rFonts w:ascii="TimesNewRomanPSMT" w:eastAsiaTheme="minorHAnsi" w:hAnsi="TimesNewRomanPSMT" w:cs="TimesNewRomanPSMT"/>
          <w:kern w:val="0"/>
          <w:lang w:eastAsia="en-US" w:bidi="ar-SA"/>
        </w:rPr>
        <w:t xml:space="preserve">cietušās </w:t>
      </w:r>
      <w:r w:rsidR="00A84F17">
        <w:rPr>
          <w:rFonts w:ascii="TimesNewRomanPSMT" w:eastAsiaTheme="minorHAnsi" w:hAnsi="TimesNewRomanPSMT" w:cs="TimesNewRomanPSMT"/>
          <w:kern w:val="0"/>
          <w:lang w:eastAsia="en-US" w:bidi="ar-SA"/>
        </w:rPr>
        <w:t>[pers. B]</w:t>
      </w:r>
      <w:r w:rsidR="00CB7C74">
        <w:rPr>
          <w:rFonts w:ascii="TimesNewRomanPSMT" w:eastAsiaTheme="minorHAnsi" w:hAnsi="TimesNewRomanPSMT" w:cs="TimesNewRomanPSMT"/>
          <w:kern w:val="0"/>
          <w:lang w:eastAsia="en-US" w:bidi="ar-SA"/>
        </w:rPr>
        <w:t xml:space="preserve"> liecības</w:t>
      </w:r>
      <w:r w:rsidRPr="0027313E">
        <w:rPr>
          <w:rFonts w:ascii="TimesNewRomanPSMT" w:eastAsiaTheme="minorHAnsi" w:hAnsi="TimesNewRomanPSMT" w:cs="TimesNewRomanPSMT"/>
          <w:kern w:val="0"/>
          <w:lang w:eastAsia="en-US" w:bidi="ar-SA"/>
        </w:rPr>
        <w:t xml:space="preserve"> uzskatāmas par jaunatklātiem apstākļiem Kriminālprocesa likuma 655.</w:t>
      </w:r>
      <w:r w:rsidR="00CB7C74">
        <w:rPr>
          <w:rFonts w:ascii="TimesNewRomanPSMT" w:eastAsiaTheme="minorHAnsi" w:hAnsi="TimesNewRomanPSMT" w:cs="TimesNewRomanPSMT"/>
          <w:kern w:val="0"/>
          <w:lang w:eastAsia="en-US" w:bidi="ar-SA"/>
        </w:rPr>
        <w:t> </w:t>
      </w:r>
      <w:r w:rsidRPr="0027313E">
        <w:rPr>
          <w:rFonts w:ascii="TimesNewRomanPSMT" w:eastAsiaTheme="minorHAnsi" w:hAnsi="TimesNewRomanPSMT" w:cs="TimesNewRomanPSMT"/>
          <w:kern w:val="0"/>
          <w:lang w:eastAsia="en-US" w:bidi="ar-SA"/>
        </w:rPr>
        <w:t>panta otrās daļas 3.</w:t>
      </w:r>
      <w:r w:rsidR="00CB7C74">
        <w:rPr>
          <w:rFonts w:ascii="TimesNewRomanPSMT" w:eastAsiaTheme="minorHAnsi" w:hAnsi="TimesNewRomanPSMT" w:cs="TimesNewRomanPSMT"/>
          <w:kern w:val="0"/>
          <w:lang w:eastAsia="en-US" w:bidi="ar-SA"/>
        </w:rPr>
        <w:t> </w:t>
      </w:r>
      <w:r w:rsidRPr="0027313E">
        <w:rPr>
          <w:rFonts w:ascii="TimesNewRomanPSMT" w:eastAsiaTheme="minorHAnsi" w:hAnsi="TimesNewRomanPSMT" w:cs="TimesNewRomanPSMT"/>
          <w:kern w:val="0"/>
          <w:lang w:eastAsia="en-US" w:bidi="ar-SA"/>
        </w:rPr>
        <w:t>punkta</w:t>
      </w:r>
      <w:r w:rsidR="00CB7C74">
        <w:rPr>
          <w:rFonts w:ascii="TimesNewRomanPSMT" w:eastAsiaTheme="minorHAnsi" w:hAnsi="TimesNewRomanPSMT" w:cs="TimesNewRomanPSMT"/>
          <w:kern w:val="0"/>
          <w:lang w:eastAsia="en-US" w:bidi="ar-SA"/>
        </w:rPr>
        <w:t xml:space="preserve"> </w:t>
      </w:r>
      <w:r w:rsidRPr="0027313E">
        <w:rPr>
          <w:rFonts w:ascii="TimesNewRomanPSMT" w:eastAsiaTheme="minorHAnsi" w:hAnsi="TimesNewRomanPSMT" w:cs="TimesNewRomanPSMT"/>
          <w:kern w:val="0"/>
          <w:lang w:eastAsia="en-US" w:bidi="ar-SA"/>
        </w:rPr>
        <w:t xml:space="preserve">izpratnē. </w:t>
      </w:r>
    </w:p>
    <w:p w14:paraId="6F0CB2C5" w14:textId="77777777" w:rsidR="00E33432" w:rsidRDefault="00E33432" w:rsidP="00A55729">
      <w:pPr>
        <w:widowControl/>
        <w:suppressAutoHyphens w:val="0"/>
        <w:autoSpaceDE w:val="0"/>
        <w:autoSpaceDN w:val="0"/>
        <w:adjustRightInd w:val="0"/>
        <w:spacing w:line="276" w:lineRule="auto"/>
        <w:ind w:firstLine="720"/>
        <w:jc w:val="both"/>
        <w:rPr>
          <w:rFonts w:cs="Times New Roman"/>
          <w:shd w:val="clear" w:color="auto" w:fill="FFFFFF"/>
        </w:rPr>
      </w:pPr>
    </w:p>
    <w:p w14:paraId="0E8D8C68" w14:textId="2E821B3F" w:rsidR="00B34E7A" w:rsidRDefault="00B34E7A" w:rsidP="00B34E7A">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7D047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10</w:t>
      </w:r>
      <w:r w:rsidRPr="007D047F">
        <w:rPr>
          <w:rFonts w:ascii="TimesNewRomanPSMT" w:eastAsiaTheme="minorHAnsi" w:hAnsi="TimesNewRomanPSMT" w:cs="TimesNewRomanPSMT"/>
          <w:kern w:val="0"/>
          <w:lang w:eastAsia="en-US" w:bidi="ar-SA"/>
        </w:rPr>
        <w:t>] </w:t>
      </w:r>
      <w:r>
        <w:rPr>
          <w:rFonts w:ascii="TimesNewRomanPSMT" w:eastAsiaTheme="minorHAnsi" w:hAnsi="TimesNewRomanPSMT" w:cs="TimesNewRomanPSMT"/>
          <w:kern w:val="0"/>
          <w:lang w:eastAsia="en-US" w:bidi="ar-SA"/>
        </w:rPr>
        <w:t>Senātā</w:t>
      </w:r>
      <w:r w:rsidRPr="007D047F">
        <w:rPr>
          <w:rFonts w:ascii="TimesNewRomanPSMT" w:eastAsiaTheme="minorHAnsi" w:hAnsi="TimesNewRomanPSMT" w:cs="TimesNewRomanPSMT"/>
          <w:kern w:val="0"/>
          <w:lang w:eastAsia="en-US" w:bidi="ar-SA"/>
        </w:rPr>
        <w:t xml:space="preserve"> 202</w:t>
      </w:r>
      <w:r>
        <w:rPr>
          <w:rFonts w:ascii="TimesNewRomanPSMT" w:eastAsiaTheme="minorHAnsi" w:hAnsi="TimesNewRomanPSMT" w:cs="TimesNewRomanPSMT"/>
          <w:kern w:val="0"/>
          <w:lang w:eastAsia="en-US" w:bidi="ar-SA"/>
        </w:rPr>
        <w:t>4</w:t>
      </w:r>
      <w:r w:rsidRPr="007D047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7D047F">
        <w:rPr>
          <w:rFonts w:ascii="TimesNewRomanPSMT" w:eastAsiaTheme="minorHAnsi" w:hAnsi="TimesNewRomanPSMT" w:cs="TimesNewRomanPSMT"/>
          <w:kern w:val="0"/>
          <w:lang w:eastAsia="en-US" w:bidi="ar-SA"/>
        </w:rPr>
        <w:t xml:space="preserve">gada </w:t>
      </w:r>
      <w:r w:rsidR="00A84F17">
        <w:rPr>
          <w:rFonts w:ascii="TimesNewRomanPSMT" w:eastAsiaTheme="minorHAnsi" w:hAnsi="TimesNewRomanPSMT" w:cs="TimesNewRomanPSMT"/>
          <w:kern w:val="0"/>
          <w:lang w:eastAsia="en-US" w:bidi="ar-SA"/>
        </w:rPr>
        <w:t>[..]</w:t>
      </w:r>
      <w:r w:rsidRPr="007D047F">
        <w:rPr>
          <w:rFonts w:ascii="TimesNewRomanPSMT" w:eastAsiaTheme="minorHAnsi" w:hAnsi="TimesNewRomanPSMT" w:cs="TimesNewRomanPSMT"/>
          <w:kern w:val="0"/>
          <w:lang w:eastAsia="en-US" w:bidi="ar-SA"/>
        </w:rPr>
        <w:t xml:space="preserve"> saņemts </w:t>
      </w:r>
      <w:r w:rsidR="007D23C9">
        <w:rPr>
          <w:rFonts w:asciiTheme="majorBidi" w:hAnsiTheme="majorBidi" w:cstheme="majorBidi"/>
        </w:rPr>
        <w:t xml:space="preserve">[rajona (pilsētas)] </w:t>
      </w:r>
      <w:r>
        <w:rPr>
          <w:rFonts w:ascii="TimesNewRomanPSMT" w:eastAsiaTheme="minorHAnsi" w:hAnsi="TimesNewRomanPSMT" w:cs="TimesNewRomanPSMT"/>
          <w:kern w:val="0"/>
          <w:lang w:eastAsia="en-US" w:bidi="ar-SA"/>
        </w:rPr>
        <w:t xml:space="preserve">tiesas tiesneses </w:t>
      </w:r>
      <w:r w:rsidR="00E363B7">
        <w:rPr>
          <w:rFonts w:ascii="TimesNewRomanPSMT" w:eastAsiaTheme="minorHAnsi" w:hAnsi="TimesNewRomanPSMT" w:cs="TimesNewRomanPSMT"/>
          <w:kern w:val="0"/>
          <w:lang w:eastAsia="en-US" w:bidi="ar-SA"/>
        </w:rPr>
        <w:t>[..]</w:t>
      </w:r>
      <w:r w:rsidRPr="002B7A2F">
        <w:rPr>
          <w:rFonts w:ascii="TimesNewRomanPSMT" w:eastAsiaTheme="minorHAnsi" w:hAnsi="TimesNewRomanPSMT" w:cs="TimesNewRomanPSMT"/>
          <w:kern w:val="0"/>
          <w:lang w:eastAsia="en-US" w:bidi="ar-SA"/>
        </w:rPr>
        <w:t xml:space="preserve"> 202</w:t>
      </w:r>
      <w:r>
        <w:rPr>
          <w:rFonts w:ascii="TimesNewRomanPSMT" w:eastAsiaTheme="minorHAnsi" w:hAnsi="TimesNewRomanPSMT" w:cs="TimesNewRomanPSMT"/>
          <w:kern w:val="0"/>
          <w:lang w:eastAsia="en-US" w:bidi="ar-SA"/>
        </w:rPr>
        <w:t>4</w:t>
      </w:r>
      <w:r w:rsidRPr="002B7A2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2B7A2F">
        <w:rPr>
          <w:rFonts w:ascii="TimesNewRomanPSMT" w:eastAsiaTheme="minorHAnsi" w:hAnsi="TimesNewRomanPSMT" w:cs="TimesNewRomanPSMT"/>
          <w:kern w:val="0"/>
          <w:lang w:eastAsia="en-US" w:bidi="ar-SA"/>
        </w:rPr>
        <w:t xml:space="preserve">gada </w:t>
      </w:r>
      <w:r w:rsidR="00A84F17">
        <w:rPr>
          <w:rFonts w:ascii="TimesNewRomanPSMT" w:eastAsiaTheme="minorHAnsi" w:hAnsi="TimesNewRomanPSMT" w:cs="TimesNewRomanPSMT"/>
          <w:kern w:val="0"/>
          <w:lang w:eastAsia="en-US" w:bidi="ar-SA"/>
        </w:rPr>
        <w:t>[..]</w:t>
      </w:r>
      <w:r w:rsidRPr="002B7A2F">
        <w:rPr>
          <w:rFonts w:ascii="TimesNewRomanPSMT" w:eastAsiaTheme="minorHAnsi" w:hAnsi="TimesNewRomanPSMT" w:cs="TimesNewRomanPSMT"/>
          <w:kern w:val="0"/>
          <w:lang w:eastAsia="en-US" w:bidi="ar-SA"/>
        </w:rPr>
        <w:t xml:space="preserve"> lēmum</w:t>
      </w:r>
      <w:r>
        <w:rPr>
          <w:rFonts w:ascii="TimesNewRomanPSMT" w:eastAsiaTheme="minorHAnsi" w:hAnsi="TimesNewRomanPSMT" w:cs="TimesNewRomanPSMT"/>
          <w:kern w:val="0"/>
          <w:lang w:eastAsia="en-US" w:bidi="ar-SA"/>
        </w:rPr>
        <w:t>s</w:t>
      </w:r>
      <w:r w:rsidRPr="002B7A2F">
        <w:rPr>
          <w:rFonts w:ascii="TimesNewRomanPSMT" w:eastAsiaTheme="minorHAnsi" w:hAnsi="TimesNewRomanPSMT" w:cs="TimesNewRomanPSMT"/>
          <w:kern w:val="0"/>
          <w:lang w:eastAsia="en-US" w:bidi="ar-SA"/>
        </w:rPr>
        <w:t xml:space="preserve"> par </w:t>
      </w:r>
      <w:r>
        <w:rPr>
          <w:rFonts w:ascii="TimesNewRomanPSMT" w:eastAsiaTheme="minorHAnsi" w:hAnsi="TimesNewRomanPSMT" w:cs="TimesNewRomanPSMT"/>
          <w:kern w:val="0"/>
          <w:lang w:eastAsia="en-US" w:bidi="ar-SA"/>
        </w:rPr>
        <w:t xml:space="preserve">pieteikuma par </w:t>
      </w:r>
      <w:r w:rsidRPr="002B7A2F">
        <w:rPr>
          <w:rFonts w:ascii="TimesNewRomanPSMT" w:eastAsiaTheme="minorHAnsi" w:hAnsi="TimesNewRomanPSMT" w:cs="TimesNewRomanPSMT"/>
          <w:kern w:val="0"/>
          <w:lang w:eastAsia="en-US" w:bidi="ar-SA"/>
        </w:rPr>
        <w:t>kriminālprocesa Nr.</w:t>
      </w:r>
      <w:r>
        <w:rPr>
          <w:rFonts w:ascii="TimesNewRomanPSMT" w:eastAsiaTheme="minorHAnsi" w:hAnsi="TimesNewRomanPSMT" w:cs="TimesNewRomanPSMT"/>
          <w:kern w:val="0"/>
          <w:lang w:eastAsia="en-US" w:bidi="ar-SA"/>
        </w:rPr>
        <w:t> </w:t>
      </w:r>
      <w:r w:rsidR="00A84F17">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xml:space="preserve"> </w:t>
      </w:r>
      <w:r w:rsidRPr="002B7A2F">
        <w:rPr>
          <w:rFonts w:ascii="TimesNewRomanPSMT" w:eastAsiaTheme="minorHAnsi" w:hAnsi="TimesNewRomanPSMT" w:cs="TimesNewRomanPSMT"/>
          <w:kern w:val="0"/>
          <w:lang w:eastAsia="en-US" w:bidi="ar-SA"/>
        </w:rPr>
        <w:t>atjaunošanu sakarā ar jaunatklātiem apstākļiem</w:t>
      </w:r>
      <w:r>
        <w:rPr>
          <w:rFonts w:ascii="TimesNewRomanPSMT" w:eastAsiaTheme="minorHAnsi" w:hAnsi="TimesNewRomanPSMT" w:cs="TimesNewRomanPSMT"/>
          <w:kern w:val="0"/>
          <w:lang w:eastAsia="en-US" w:bidi="ar-SA"/>
        </w:rPr>
        <w:t xml:space="preserve"> nodošanu izskatīšanai Senātam (turpmāk – </w:t>
      </w:r>
      <w:r w:rsidR="00144F84">
        <w:rPr>
          <w:rFonts w:asciiTheme="majorBidi" w:hAnsiTheme="majorBidi" w:cstheme="majorBidi"/>
        </w:rPr>
        <w:t xml:space="preserve">[rajona (pilsētas)] </w:t>
      </w:r>
      <w:r w:rsidRPr="00B34E7A">
        <w:rPr>
          <w:rFonts w:asciiTheme="majorBidi" w:eastAsia="Times New Roman" w:hAnsiTheme="majorBidi" w:cstheme="majorBidi"/>
          <w:bCs/>
        </w:rPr>
        <w:t xml:space="preserve">tiesas 2024. gada </w:t>
      </w:r>
      <w:r w:rsidR="00144F84">
        <w:rPr>
          <w:rFonts w:asciiTheme="majorBidi" w:eastAsia="Times New Roman" w:hAnsiTheme="majorBidi" w:cstheme="majorBidi"/>
          <w:bCs/>
        </w:rPr>
        <w:t>[..]</w:t>
      </w:r>
      <w:r w:rsidRPr="00B34E7A">
        <w:rPr>
          <w:rFonts w:asciiTheme="majorBidi" w:eastAsia="Times New Roman" w:hAnsiTheme="majorBidi" w:cstheme="majorBidi"/>
          <w:bCs/>
        </w:rPr>
        <w:t xml:space="preserve"> lēmums</w:t>
      </w:r>
      <w:r>
        <w:rPr>
          <w:rFonts w:asciiTheme="majorBidi" w:eastAsia="Times New Roman" w:hAnsiTheme="majorBidi" w:cstheme="majorBidi"/>
          <w:bCs/>
        </w:rPr>
        <w:t>)</w:t>
      </w:r>
    </w:p>
    <w:p w14:paraId="462F6B8F" w14:textId="77777777" w:rsidR="00EB6F9D" w:rsidRPr="00814BAB" w:rsidRDefault="00EB6F9D"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12AA93FB" w14:textId="13A495B9" w:rsidR="00E26C0E" w:rsidRDefault="007D047F" w:rsidP="00144F84">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highlight w:val="yellow"/>
          <w:lang w:eastAsia="en-US" w:bidi="ar-SA"/>
        </w:rPr>
      </w:pPr>
      <w:r w:rsidRPr="007D047F">
        <w:rPr>
          <w:rFonts w:ascii="TimesNewRomanPSMT" w:eastAsiaTheme="minorHAnsi" w:hAnsi="TimesNewRomanPSMT" w:cs="TimesNewRomanPSMT"/>
          <w:kern w:val="0"/>
          <w:lang w:eastAsia="en-US" w:bidi="ar-SA"/>
        </w:rPr>
        <w:t>[</w:t>
      </w:r>
      <w:r w:rsidR="001117D6">
        <w:rPr>
          <w:rFonts w:ascii="TimesNewRomanPSMT" w:eastAsiaTheme="minorHAnsi" w:hAnsi="TimesNewRomanPSMT" w:cs="TimesNewRomanPSMT"/>
          <w:kern w:val="0"/>
          <w:lang w:eastAsia="en-US" w:bidi="ar-SA"/>
        </w:rPr>
        <w:t>11</w:t>
      </w:r>
      <w:r w:rsidRPr="007D047F">
        <w:rPr>
          <w:rFonts w:ascii="TimesNewRomanPSMT" w:eastAsiaTheme="minorHAnsi" w:hAnsi="TimesNewRomanPSMT" w:cs="TimesNewRomanPSMT"/>
          <w:kern w:val="0"/>
          <w:lang w:eastAsia="en-US" w:bidi="ar-SA"/>
        </w:rPr>
        <w:t>]</w:t>
      </w:r>
      <w:r w:rsidR="00740CED">
        <w:rPr>
          <w:rFonts w:ascii="TimesNewRomanPSMT" w:eastAsiaTheme="minorHAnsi" w:hAnsi="TimesNewRomanPSMT" w:cs="TimesNewRomanPSMT"/>
          <w:kern w:val="0"/>
          <w:lang w:eastAsia="en-US" w:bidi="ar-SA"/>
        </w:rPr>
        <w:t> </w:t>
      </w:r>
      <w:r w:rsidRPr="00E26C0E">
        <w:rPr>
          <w:rFonts w:ascii="TimesNewRomanPSMT" w:eastAsiaTheme="minorHAnsi" w:hAnsi="TimesNewRomanPSMT" w:cs="TimesNewRomanPSMT"/>
          <w:kern w:val="0"/>
          <w:lang w:eastAsia="en-US" w:bidi="ar-SA"/>
        </w:rPr>
        <w:t>Tiesas sēdē prokuror</w:t>
      </w:r>
      <w:r w:rsidR="00E26C0E" w:rsidRPr="00E26C0E">
        <w:rPr>
          <w:rFonts w:ascii="TimesNewRomanPSMT" w:eastAsiaTheme="minorHAnsi" w:hAnsi="TimesNewRomanPSMT" w:cs="TimesNewRomanPSMT"/>
          <w:kern w:val="0"/>
          <w:lang w:eastAsia="en-US" w:bidi="ar-SA"/>
        </w:rPr>
        <w:t>s</w:t>
      </w:r>
      <w:r w:rsidR="00F43E05" w:rsidRPr="00E26C0E">
        <w:rPr>
          <w:rFonts w:ascii="TimesNewRomanPSMT" w:eastAsiaTheme="minorHAnsi" w:hAnsi="TimesNewRomanPSMT" w:cs="TimesNewRomanPSMT"/>
          <w:kern w:val="0"/>
          <w:lang w:eastAsia="en-US" w:bidi="ar-SA"/>
        </w:rPr>
        <w:t xml:space="preserve"> A. </w:t>
      </w:r>
      <w:proofErr w:type="spellStart"/>
      <w:r w:rsidR="00F43E05" w:rsidRPr="00F70E85">
        <w:rPr>
          <w:rFonts w:ascii="TimesNewRomanPSMT" w:eastAsiaTheme="minorHAnsi" w:hAnsi="TimesNewRomanPSMT" w:cs="TimesNewRomanPSMT"/>
          <w:kern w:val="0"/>
          <w:lang w:eastAsia="en-US" w:bidi="ar-SA"/>
        </w:rPr>
        <w:t>Soroka</w:t>
      </w:r>
      <w:proofErr w:type="spellEnd"/>
      <w:r w:rsidR="000006A8" w:rsidRPr="00E26C0E">
        <w:rPr>
          <w:rFonts w:ascii="TimesNewRomanPSMT" w:eastAsiaTheme="minorHAnsi" w:hAnsi="TimesNewRomanPSMT" w:cs="TimesNewRomanPSMT"/>
          <w:kern w:val="0"/>
          <w:lang w:eastAsia="en-US" w:bidi="ar-SA"/>
        </w:rPr>
        <w:t xml:space="preserve"> </w:t>
      </w:r>
      <w:r w:rsidR="00B34E7A" w:rsidRPr="00E26C0E">
        <w:rPr>
          <w:rFonts w:ascii="TimesNewRomanPSMT" w:eastAsiaTheme="minorHAnsi" w:hAnsi="TimesNewRomanPSMT" w:cs="TimesNewRomanPSMT"/>
          <w:kern w:val="0"/>
          <w:lang w:eastAsia="en-US" w:bidi="ar-SA"/>
        </w:rPr>
        <w:t>izteica viedokli</w:t>
      </w:r>
      <w:r w:rsidR="00736FE4" w:rsidRPr="00F70E85">
        <w:rPr>
          <w:rFonts w:ascii="TimesNewRomanPSMT" w:eastAsiaTheme="minorHAnsi" w:hAnsi="TimesNewRomanPSMT" w:cs="TimesNewRomanPSMT"/>
          <w:kern w:val="0"/>
          <w:lang w:eastAsia="en-US" w:bidi="ar-SA"/>
        </w:rPr>
        <w:t>,</w:t>
      </w:r>
      <w:r w:rsidR="00B34E7A" w:rsidRPr="00E26C0E">
        <w:rPr>
          <w:rFonts w:ascii="TimesNewRomanPSMT" w:eastAsiaTheme="minorHAnsi" w:hAnsi="TimesNewRomanPSMT" w:cs="TimesNewRomanPSMT"/>
          <w:kern w:val="0"/>
          <w:lang w:eastAsia="en-US" w:bidi="ar-SA"/>
        </w:rPr>
        <w:t xml:space="preserve"> </w:t>
      </w:r>
      <w:r w:rsidR="00E26C0E" w:rsidRPr="00E26C0E">
        <w:rPr>
          <w:rFonts w:ascii="TimesNewRomanPSMT" w:eastAsiaTheme="minorHAnsi" w:hAnsi="TimesNewRomanPSMT" w:cs="TimesNewRomanPSMT"/>
          <w:kern w:val="0"/>
          <w:lang w:eastAsia="en-US" w:bidi="ar-SA"/>
        </w:rPr>
        <w:t xml:space="preserve">ka pirmās instances tiesas tiesnese </w:t>
      </w:r>
      <w:r w:rsidR="00E363B7">
        <w:rPr>
          <w:rFonts w:ascii="TimesNewRomanPSMT" w:eastAsiaTheme="minorHAnsi" w:hAnsi="TimesNewRomanPSMT" w:cs="TimesNewRomanPSMT"/>
          <w:kern w:val="0"/>
          <w:lang w:eastAsia="en-US" w:bidi="ar-SA"/>
        </w:rPr>
        <w:t>[..]</w:t>
      </w:r>
      <w:r w:rsidR="00E26C0E" w:rsidRPr="00E26C0E">
        <w:rPr>
          <w:rFonts w:ascii="TimesNewRomanPSMT" w:eastAsiaTheme="minorHAnsi" w:hAnsi="TimesNewRomanPSMT" w:cs="TimesNewRomanPSMT"/>
          <w:kern w:val="0"/>
          <w:lang w:eastAsia="en-US" w:bidi="ar-SA"/>
        </w:rPr>
        <w:t xml:space="preserve">, izskatot </w:t>
      </w:r>
      <w:r w:rsidR="00E26C0E">
        <w:rPr>
          <w:rFonts w:ascii="TimesNewRomanPSMT" w:eastAsiaTheme="minorHAnsi" w:hAnsi="TimesNewRomanPSMT" w:cs="TimesNewRomanPSMT"/>
          <w:kern w:val="0"/>
          <w:lang w:eastAsia="en-US" w:bidi="ar-SA"/>
        </w:rPr>
        <w:t xml:space="preserve">notiesātā </w:t>
      </w:r>
      <w:r w:rsidR="00144F84">
        <w:rPr>
          <w:rFonts w:ascii="TimesNewRomanPSMT" w:eastAsiaTheme="minorHAnsi" w:hAnsi="TimesNewRomanPSMT" w:cs="TimesNewRomanPSMT"/>
          <w:kern w:val="0"/>
          <w:lang w:eastAsia="en-US" w:bidi="ar-SA"/>
        </w:rPr>
        <w:t>[pers. A]</w:t>
      </w:r>
      <w:r w:rsidR="00E26C0E">
        <w:rPr>
          <w:rFonts w:ascii="TimesNewRomanPSMT" w:eastAsiaTheme="minorHAnsi" w:hAnsi="TimesNewRomanPSMT" w:cs="TimesNewRomanPSMT"/>
          <w:kern w:val="0"/>
          <w:lang w:eastAsia="en-US" w:bidi="ar-SA"/>
        </w:rPr>
        <w:t xml:space="preserve"> </w:t>
      </w:r>
      <w:r w:rsidR="00B05393">
        <w:rPr>
          <w:rFonts w:ascii="TimesNewRomanPSMT" w:eastAsiaTheme="minorHAnsi" w:hAnsi="TimesNewRomanPSMT" w:cs="TimesNewRomanPSMT"/>
          <w:kern w:val="0"/>
          <w:lang w:eastAsia="en-US" w:bidi="ar-SA"/>
        </w:rPr>
        <w:t xml:space="preserve">pārstāvja </w:t>
      </w:r>
      <w:r w:rsidR="00E26C0E" w:rsidRPr="00A84D91">
        <w:rPr>
          <w:rFonts w:ascii="TimesNewRomanPSMT" w:eastAsiaTheme="minorHAnsi" w:hAnsi="TimesNewRomanPSMT" w:cs="TimesNewRomanPSMT"/>
          <w:kern w:val="0"/>
          <w:lang w:eastAsia="en-US" w:bidi="ar-SA"/>
        </w:rPr>
        <w:t>A</w:t>
      </w:r>
      <w:r w:rsidR="00E26C0E">
        <w:rPr>
          <w:rFonts w:ascii="TimesNewRomanPSMT" w:eastAsiaTheme="minorHAnsi" w:hAnsi="TimesNewRomanPSMT" w:cs="TimesNewRomanPSMT"/>
          <w:kern w:val="0"/>
          <w:lang w:eastAsia="en-US" w:bidi="ar-SA"/>
        </w:rPr>
        <w:t>. </w:t>
      </w:r>
      <w:r w:rsidR="00E26C0E" w:rsidRPr="00A84D91">
        <w:rPr>
          <w:rFonts w:ascii="TimesNewRomanPSMT" w:eastAsiaTheme="minorHAnsi" w:hAnsi="TimesNewRomanPSMT" w:cs="TimesNewRomanPSMT"/>
          <w:kern w:val="0"/>
          <w:lang w:eastAsia="en-US" w:bidi="ar-SA"/>
        </w:rPr>
        <w:t>Zvejsalniek</w:t>
      </w:r>
      <w:r w:rsidR="00E26C0E">
        <w:rPr>
          <w:rFonts w:ascii="TimesNewRomanPSMT" w:eastAsiaTheme="minorHAnsi" w:hAnsi="TimesNewRomanPSMT" w:cs="TimesNewRomanPSMT"/>
          <w:kern w:val="0"/>
          <w:lang w:eastAsia="en-US" w:bidi="ar-SA"/>
        </w:rPr>
        <w:t>a</w:t>
      </w:r>
      <w:r w:rsidR="00E26C0E" w:rsidRPr="00A84D91">
        <w:rPr>
          <w:rFonts w:ascii="TimesNewRomanPSMT" w:eastAsiaTheme="minorHAnsi" w:hAnsi="TimesNewRomanPSMT" w:cs="TimesNewRomanPSMT"/>
          <w:kern w:val="0"/>
          <w:lang w:eastAsia="en-US" w:bidi="ar-SA"/>
        </w:rPr>
        <w:t xml:space="preserve"> </w:t>
      </w:r>
      <w:r w:rsidR="00E26C0E" w:rsidRPr="00F70E85">
        <w:rPr>
          <w:rFonts w:ascii="TimesNewRomanPSMT" w:eastAsiaTheme="minorHAnsi" w:hAnsi="TimesNewRomanPSMT" w:cs="TimesNewRomanPSMT"/>
          <w:kern w:val="0"/>
          <w:lang w:eastAsia="en-US" w:bidi="ar-SA"/>
        </w:rPr>
        <w:t>sūdzīb</w:t>
      </w:r>
      <w:r w:rsidR="00736FE4" w:rsidRPr="00F70E85">
        <w:rPr>
          <w:rFonts w:ascii="TimesNewRomanPSMT" w:eastAsiaTheme="minorHAnsi" w:hAnsi="TimesNewRomanPSMT" w:cs="TimesNewRomanPSMT"/>
          <w:kern w:val="0"/>
          <w:lang w:eastAsia="en-US" w:bidi="ar-SA"/>
        </w:rPr>
        <w:t>u</w:t>
      </w:r>
      <w:r w:rsidR="00E26C0E" w:rsidRPr="00A84D91">
        <w:rPr>
          <w:rFonts w:ascii="TimesNewRomanPSMT" w:eastAsiaTheme="minorHAnsi" w:hAnsi="TimesNewRomanPSMT" w:cs="TimesNewRomanPSMT"/>
          <w:kern w:val="0"/>
          <w:lang w:eastAsia="en-US" w:bidi="ar-SA"/>
        </w:rPr>
        <w:t xml:space="preserve"> par</w:t>
      </w:r>
      <w:r w:rsidR="00E26C0E">
        <w:rPr>
          <w:rFonts w:ascii="TimesNewRomanPSMT" w:eastAsiaTheme="minorHAnsi" w:hAnsi="TimesNewRomanPSMT" w:cs="TimesNewRomanPSMT"/>
          <w:kern w:val="0"/>
          <w:lang w:eastAsia="en-US" w:bidi="ar-SA"/>
        </w:rPr>
        <w:t xml:space="preserve"> </w:t>
      </w:r>
      <w:r w:rsidR="007D23C9">
        <w:rPr>
          <w:rFonts w:ascii="TimesNewRomanPSMT" w:eastAsiaTheme="minorHAnsi" w:hAnsi="TimesNewRomanPSMT" w:cs="TimesNewRomanPSMT"/>
          <w:kern w:val="0"/>
          <w:lang w:eastAsia="en-US" w:bidi="ar-SA"/>
        </w:rPr>
        <w:t>[..]</w:t>
      </w:r>
      <w:r w:rsidR="00E26C0E" w:rsidRPr="00A84D91">
        <w:rPr>
          <w:rFonts w:ascii="TimesNewRomanPSMT" w:eastAsiaTheme="minorHAnsi" w:hAnsi="TimesNewRomanPSMT" w:cs="TimesNewRomanPSMT"/>
          <w:kern w:val="0"/>
          <w:lang w:eastAsia="en-US" w:bidi="ar-SA"/>
        </w:rPr>
        <w:t xml:space="preserve"> tiesas apgabala prokuratūras prokurora A</w:t>
      </w:r>
      <w:r w:rsidR="00E26C0E">
        <w:rPr>
          <w:rFonts w:ascii="TimesNewRomanPSMT" w:eastAsiaTheme="minorHAnsi" w:hAnsi="TimesNewRomanPSMT" w:cs="TimesNewRomanPSMT"/>
          <w:kern w:val="0"/>
          <w:lang w:eastAsia="en-US" w:bidi="ar-SA"/>
        </w:rPr>
        <w:t>. </w:t>
      </w:r>
      <w:proofErr w:type="spellStart"/>
      <w:r w:rsidR="00E26C0E" w:rsidRPr="00A84D91">
        <w:rPr>
          <w:rFonts w:ascii="TimesNewRomanPSMT" w:eastAsiaTheme="minorHAnsi" w:hAnsi="TimesNewRomanPSMT" w:cs="TimesNewRomanPSMT"/>
          <w:kern w:val="0"/>
          <w:lang w:eastAsia="en-US" w:bidi="ar-SA"/>
        </w:rPr>
        <w:t>Sorokas</w:t>
      </w:r>
      <w:proofErr w:type="spellEnd"/>
      <w:r w:rsidR="00E26C0E" w:rsidRPr="00A84D91">
        <w:rPr>
          <w:rFonts w:ascii="TimesNewRomanPSMT" w:eastAsiaTheme="minorHAnsi" w:hAnsi="TimesNewRomanPSMT" w:cs="TimesNewRomanPSMT"/>
          <w:kern w:val="0"/>
          <w:lang w:eastAsia="en-US" w:bidi="ar-SA"/>
        </w:rPr>
        <w:t xml:space="preserve"> 2024.</w:t>
      </w:r>
      <w:r w:rsidR="00E26C0E">
        <w:rPr>
          <w:rFonts w:ascii="TimesNewRomanPSMT" w:eastAsiaTheme="minorHAnsi" w:hAnsi="TimesNewRomanPSMT" w:cs="TimesNewRomanPSMT"/>
          <w:kern w:val="0"/>
          <w:lang w:eastAsia="en-US" w:bidi="ar-SA"/>
        </w:rPr>
        <w:t> </w:t>
      </w:r>
      <w:r w:rsidR="00E26C0E" w:rsidRPr="00A84D91">
        <w:rPr>
          <w:rFonts w:ascii="TimesNewRomanPSMT" w:eastAsiaTheme="minorHAnsi" w:hAnsi="TimesNewRomanPSMT" w:cs="TimesNewRomanPSMT"/>
          <w:kern w:val="0"/>
          <w:lang w:eastAsia="en-US" w:bidi="ar-SA"/>
        </w:rPr>
        <w:t>gada</w:t>
      </w:r>
      <w:r w:rsidR="00E62451">
        <w:rPr>
          <w:rFonts w:ascii="TimesNewRomanPSMT" w:eastAsiaTheme="minorHAnsi" w:hAnsi="TimesNewRomanPSMT" w:cs="TimesNewRomanPSMT"/>
          <w:kern w:val="0"/>
          <w:lang w:eastAsia="en-US" w:bidi="ar-SA"/>
        </w:rPr>
        <w:t xml:space="preserve"> </w:t>
      </w:r>
      <w:r w:rsidR="00144F84">
        <w:rPr>
          <w:rFonts w:ascii="TimesNewRomanPSMT" w:eastAsiaTheme="minorHAnsi" w:hAnsi="TimesNewRomanPSMT" w:cs="TimesNewRomanPSMT"/>
          <w:kern w:val="0"/>
          <w:lang w:eastAsia="en-US" w:bidi="ar-SA"/>
        </w:rPr>
        <w:t>[..]</w:t>
      </w:r>
      <w:r w:rsidR="00E26C0E" w:rsidRPr="00A84D91">
        <w:rPr>
          <w:rFonts w:ascii="TimesNewRomanPSMT" w:eastAsiaTheme="minorHAnsi" w:hAnsi="TimesNewRomanPSMT" w:cs="TimesNewRomanPSMT"/>
          <w:kern w:val="0"/>
          <w:lang w:eastAsia="en-US" w:bidi="ar-SA"/>
        </w:rPr>
        <w:t xml:space="preserve"> lēmumu</w:t>
      </w:r>
      <w:r w:rsidR="00E26C0E">
        <w:rPr>
          <w:rFonts w:ascii="TimesNewRomanPSMT" w:eastAsiaTheme="minorHAnsi" w:hAnsi="TimesNewRomanPSMT" w:cs="TimesNewRomanPSMT"/>
          <w:kern w:val="0"/>
          <w:lang w:eastAsia="en-US" w:bidi="ar-SA"/>
        </w:rPr>
        <w:t xml:space="preserve">, </w:t>
      </w:r>
      <w:r w:rsidR="00E26C0E" w:rsidRPr="00E26C0E">
        <w:rPr>
          <w:rFonts w:ascii="TimesNewRomanPSMT" w:eastAsiaTheme="minorHAnsi" w:hAnsi="TimesNewRomanPSMT" w:cs="TimesNewRomanPSMT"/>
          <w:kern w:val="0"/>
          <w:lang w:eastAsia="en-US" w:bidi="ar-SA"/>
        </w:rPr>
        <w:t>iespējams</w:t>
      </w:r>
      <w:r w:rsidR="00EF6628">
        <w:rPr>
          <w:rFonts w:ascii="TimesNewRomanPSMT" w:eastAsiaTheme="minorHAnsi" w:hAnsi="TimesNewRomanPSMT" w:cs="TimesNewRomanPSMT"/>
          <w:kern w:val="0"/>
          <w:lang w:eastAsia="en-US" w:bidi="ar-SA"/>
        </w:rPr>
        <w:t>,</w:t>
      </w:r>
      <w:r w:rsidR="00E26C0E" w:rsidRPr="00E26C0E">
        <w:rPr>
          <w:rFonts w:ascii="TimesNewRomanPSMT" w:eastAsiaTheme="minorHAnsi" w:hAnsi="TimesNewRomanPSMT" w:cs="TimesNewRomanPSMT"/>
          <w:kern w:val="0"/>
          <w:lang w:eastAsia="en-US" w:bidi="ar-SA"/>
        </w:rPr>
        <w:t xml:space="preserve"> rīkojusies interešu konflikta situācijā</w:t>
      </w:r>
      <w:r w:rsidR="00B05393">
        <w:rPr>
          <w:rFonts w:ascii="TimesNewRomanPSMT" w:eastAsiaTheme="minorHAnsi" w:hAnsi="TimesNewRomanPSMT" w:cs="TimesNewRomanPSMT"/>
          <w:kern w:val="0"/>
          <w:lang w:eastAsia="en-US" w:bidi="ar-SA"/>
        </w:rPr>
        <w:t>.</w:t>
      </w:r>
    </w:p>
    <w:p w14:paraId="28326C98" w14:textId="77777777" w:rsidR="00E26C0E" w:rsidRDefault="00E26C0E"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0BA52579" w14:textId="2E6C6690" w:rsidR="00741467" w:rsidRDefault="007D047F"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7D047F">
        <w:rPr>
          <w:rFonts w:ascii="TimesNewRomanPSMT" w:eastAsiaTheme="minorHAnsi" w:hAnsi="TimesNewRomanPSMT" w:cs="TimesNewRomanPSMT"/>
          <w:kern w:val="0"/>
          <w:lang w:eastAsia="en-US" w:bidi="ar-SA"/>
        </w:rPr>
        <w:t>[</w:t>
      </w:r>
      <w:r w:rsidR="001117D6">
        <w:rPr>
          <w:rFonts w:ascii="TimesNewRomanPSMT" w:eastAsiaTheme="minorHAnsi" w:hAnsi="TimesNewRomanPSMT" w:cs="TimesNewRomanPSMT"/>
          <w:kern w:val="0"/>
          <w:lang w:eastAsia="en-US" w:bidi="ar-SA"/>
        </w:rPr>
        <w:t>12</w:t>
      </w:r>
      <w:r w:rsidRPr="007D047F">
        <w:rPr>
          <w:rFonts w:ascii="TimesNewRomanPSMT" w:eastAsiaTheme="minorHAnsi" w:hAnsi="TimesNewRomanPSMT" w:cs="TimesNewRomanPSMT"/>
          <w:kern w:val="0"/>
          <w:lang w:eastAsia="en-US" w:bidi="ar-SA"/>
        </w:rPr>
        <w:t>]</w:t>
      </w:r>
      <w:r w:rsidR="003B15DA">
        <w:rPr>
          <w:rFonts w:ascii="TimesNewRomanPSMT" w:eastAsiaTheme="minorHAnsi" w:hAnsi="TimesNewRomanPSMT" w:cs="TimesNewRomanPSMT"/>
          <w:kern w:val="0"/>
          <w:lang w:eastAsia="en-US" w:bidi="ar-SA"/>
        </w:rPr>
        <w:t> </w:t>
      </w:r>
      <w:r w:rsidR="00F43E05" w:rsidRPr="00E26C0E">
        <w:rPr>
          <w:rFonts w:ascii="TimesNewRomanPSMT" w:eastAsiaTheme="minorHAnsi" w:hAnsi="TimesNewRomanPSMT" w:cs="TimesNewRomanPSMT"/>
          <w:kern w:val="0"/>
          <w:lang w:eastAsia="en-US" w:bidi="ar-SA"/>
        </w:rPr>
        <w:t xml:space="preserve">Tiesas </w:t>
      </w:r>
      <w:r w:rsidR="00F43E05" w:rsidRPr="007F0EE1">
        <w:rPr>
          <w:rFonts w:ascii="TimesNewRomanPSMT" w:eastAsiaTheme="minorHAnsi" w:hAnsi="TimesNewRomanPSMT" w:cs="TimesNewRomanPSMT"/>
          <w:kern w:val="0"/>
          <w:lang w:eastAsia="en-US" w:bidi="ar-SA"/>
        </w:rPr>
        <w:t xml:space="preserve">sēdē </w:t>
      </w:r>
      <w:r w:rsidR="006B67F7">
        <w:rPr>
          <w:rFonts w:ascii="TimesNewRomanPSMT" w:eastAsiaTheme="minorHAnsi" w:hAnsi="TimesNewRomanPSMT" w:cs="TimesNewRomanPSMT"/>
          <w:kern w:val="0"/>
          <w:lang w:eastAsia="en-US" w:bidi="ar-SA"/>
        </w:rPr>
        <w:t>pār</w:t>
      </w:r>
      <w:r w:rsidR="00652534" w:rsidRPr="007F0EE1">
        <w:rPr>
          <w:rFonts w:ascii="TimesNewRomanPSMT" w:eastAsiaTheme="minorHAnsi" w:hAnsi="TimesNewRomanPSMT" w:cs="TimesNewRomanPSMT"/>
          <w:kern w:val="0"/>
          <w:lang w:eastAsia="en-US" w:bidi="ar-SA"/>
        </w:rPr>
        <w:t>stāvis</w:t>
      </w:r>
      <w:r w:rsidR="00B05393" w:rsidRPr="007F0EE1">
        <w:rPr>
          <w:rFonts w:ascii="TimesNewRomanPSMT" w:eastAsiaTheme="minorHAnsi" w:hAnsi="TimesNewRomanPSMT" w:cs="TimesNewRomanPSMT"/>
          <w:kern w:val="0"/>
          <w:lang w:eastAsia="en-US" w:bidi="ar-SA"/>
        </w:rPr>
        <w:t xml:space="preserve"> </w:t>
      </w:r>
      <w:r w:rsidR="00136FAA" w:rsidRPr="007F0EE1">
        <w:rPr>
          <w:rFonts w:ascii="TimesNewRomanPSMT" w:eastAsiaTheme="minorHAnsi" w:hAnsi="TimesNewRomanPSMT" w:cs="TimesNewRomanPSMT"/>
          <w:kern w:val="0"/>
          <w:lang w:eastAsia="en-US" w:bidi="ar-SA"/>
        </w:rPr>
        <w:t>A. Zvejsalnieks</w:t>
      </w:r>
      <w:r w:rsidR="00136FAA" w:rsidRPr="00E26C0E">
        <w:rPr>
          <w:rFonts w:ascii="TimesNewRomanPSMT" w:eastAsiaTheme="minorHAnsi" w:hAnsi="TimesNewRomanPSMT" w:cs="TimesNewRomanPSMT"/>
          <w:kern w:val="0"/>
          <w:lang w:eastAsia="en-US" w:bidi="ar-SA"/>
        </w:rPr>
        <w:t xml:space="preserve"> </w:t>
      </w:r>
      <w:r w:rsidR="00E26C0E">
        <w:rPr>
          <w:rFonts w:ascii="TimesNewRomanPSMT" w:eastAsiaTheme="minorHAnsi" w:hAnsi="TimesNewRomanPSMT" w:cs="TimesNewRomanPSMT"/>
          <w:kern w:val="0"/>
          <w:lang w:eastAsia="en-US" w:bidi="ar-SA"/>
        </w:rPr>
        <w:t xml:space="preserve">izteica viedokli, ka Kriminālprocesa likuma normas tieši nenorāda </w:t>
      </w:r>
      <w:r w:rsidR="00E75857">
        <w:rPr>
          <w:rFonts w:ascii="TimesNewRomanPSMT" w:eastAsiaTheme="minorHAnsi" w:hAnsi="TimesNewRomanPSMT" w:cs="TimesNewRomanPSMT"/>
          <w:kern w:val="0"/>
          <w:lang w:eastAsia="en-US" w:bidi="ar-SA"/>
        </w:rPr>
        <w:t>uz</w:t>
      </w:r>
      <w:r w:rsidR="00E26C0E">
        <w:rPr>
          <w:rFonts w:ascii="TimesNewRomanPSMT" w:eastAsiaTheme="minorHAnsi" w:hAnsi="TimesNewRomanPSMT" w:cs="TimesNewRomanPSMT"/>
          <w:kern w:val="0"/>
          <w:lang w:eastAsia="en-US" w:bidi="ar-SA"/>
        </w:rPr>
        <w:t xml:space="preserve"> </w:t>
      </w:r>
      <w:r w:rsidR="00741467">
        <w:rPr>
          <w:rFonts w:ascii="TimesNewRomanPSMT" w:eastAsiaTheme="minorHAnsi" w:hAnsi="TimesNewRomanPSMT" w:cs="TimesNewRomanPSMT"/>
          <w:kern w:val="0"/>
          <w:lang w:eastAsia="en-US" w:bidi="ar-SA"/>
        </w:rPr>
        <w:t xml:space="preserve">pirmās instances tiesas tiesneša </w:t>
      </w:r>
      <w:r w:rsidR="00E26C0E">
        <w:rPr>
          <w:rFonts w:ascii="TimesNewRomanPSMT" w:eastAsiaTheme="minorHAnsi" w:hAnsi="TimesNewRomanPSMT" w:cs="TimesNewRomanPSMT"/>
          <w:kern w:val="0"/>
          <w:lang w:eastAsia="en-US" w:bidi="ar-SA"/>
        </w:rPr>
        <w:t>nepieļaujamību piedalīties sūdzības par jauna</w:t>
      </w:r>
      <w:r w:rsidR="00741467">
        <w:rPr>
          <w:rFonts w:ascii="TimesNewRomanPSMT" w:eastAsiaTheme="minorHAnsi" w:hAnsi="TimesNewRomanPSMT" w:cs="TimesNewRomanPSMT"/>
          <w:kern w:val="0"/>
          <w:lang w:eastAsia="en-US" w:bidi="ar-SA"/>
        </w:rPr>
        <w:t>t</w:t>
      </w:r>
      <w:r w:rsidR="00E26C0E">
        <w:rPr>
          <w:rFonts w:ascii="TimesNewRomanPSMT" w:eastAsiaTheme="minorHAnsi" w:hAnsi="TimesNewRomanPSMT" w:cs="TimesNewRomanPSMT"/>
          <w:kern w:val="0"/>
          <w:lang w:eastAsia="en-US" w:bidi="ar-SA"/>
        </w:rPr>
        <w:t>klātiem apstākļiem</w:t>
      </w:r>
      <w:r w:rsidR="00741467">
        <w:rPr>
          <w:rFonts w:ascii="TimesNewRomanPSMT" w:eastAsiaTheme="minorHAnsi" w:hAnsi="TimesNewRomanPSMT" w:cs="TimesNewRomanPSMT"/>
          <w:kern w:val="0"/>
          <w:lang w:eastAsia="en-US" w:bidi="ar-SA"/>
        </w:rPr>
        <w:t xml:space="preserve"> izskatīšanā gadījumos, ja tas pats tiesnesis ir piedalījies arī lietas iztiesāšanā pirmās instances tiesā. Ņemot vērā, ka </w:t>
      </w:r>
      <w:r w:rsidR="00E26C0E">
        <w:rPr>
          <w:rFonts w:ascii="TimesNewRomanPSMT" w:eastAsiaTheme="minorHAnsi" w:hAnsi="TimesNewRomanPSMT" w:cs="TimesNewRomanPSMT"/>
          <w:kern w:val="0"/>
          <w:lang w:eastAsia="en-US" w:bidi="ar-SA"/>
        </w:rPr>
        <w:t xml:space="preserve">tiesnesei </w:t>
      </w:r>
      <w:r w:rsidR="00E363B7">
        <w:rPr>
          <w:rFonts w:ascii="TimesNewRomanPSMT" w:eastAsiaTheme="minorHAnsi" w:hAnsi="TimesNewRomanPSMT" w:cs="TimesNewRomanPSMT"/>
          <w:kern w:val="0"/>
          <w:lang w:eastAsia="en-US" w:bidi="ar-SA"/>
        </w:rPr>
        <w:t>[..]</w:t>
      </w:r>
      <w:r w:rsidR="00E26C0E">
        <w:rPr>
          <w:rFonts w:ascii="TimesNewRomanPSMT" w:eastAsiaTheme="minorHAnsi" w:hAnsi="TimesNewRomanPSMT" w:cs="TimesNewRomanPSMT"/>
          <w:kern w:val="0"/>
          <w:lang w:eastAsia="en-US" w:bidi="ar-SA"/>
        </w:rPr>
        <w:t xml:space="preserve"> noraidījums netika</w:t>
      </w:r>
      <w:r w:rsidR="00E75857">
        <w:rPr>
          <w:rFonts w:ascii="TimesNewRomanPSMT" w:eastAsiaTheme="minorHAnsi" w:hAnsi="TimesNewRomanPSMT" w:cs="TimesNewRomanPSMT"/>
          <w:kern w:val="0"/>
          <w:lang w:eastAsia="en-US" w:bidi="ar-SA"/>
        </w:rPr>
        <w:t xml:space="preserve"> pieteikts</w:t>
      </w:r>
      <w:r w:rsidR="000004A9">
        <w:rPr>
          <w:rFonts w:ascii="TimesNewRomanPSMT" w:eastAsiaTheme="minorHAnsi" w:hAnsi="TimesNewRomanPSMT" w:cs="TimesNewRomanPSMT"/>
          <w:kern w:val="0"/>
          <w:lang w:eastAsia="en-US" w:bidi="ar-SA"/>
        </w:rPr>
        <w:t xml:space="preserve"> un</w:t>
      </w:r>
      <w:r w:rsidR="00741467">
        <w:rPr>
          <w:rFonts w:ascii="TimesNewRomanPSMT" w:eastAsiaTheme="minorHAnsi" w:hAnsi="TimesNewRomanPSMT" w:cs="TimesNewRomanPSMT"/>
          <w:kern w:val="0"/>
          <w:lang w:eastAsia="en-US" w:bidi="ar-SA"/>
        </w:rPr>
        <w:t xml:space="preserve"> </w:t>
      </w:r>
      <w:r w:rsidR="000004A9">
        <w:rPr>
          <w:rFonts w:ascii="TimesNewRomanPSMT" w:eastAsiaTheme="minorHAnsi" w:hAnsi="TimesNewRomanPSMT" w:cs="TimesNewRomanPSMT"/>
          <w:kern w:val="0"/>
          <w:lang w:eastAsia="en-US" w:bidi="ar-SA"/>
        </w:rPr>
        <w:t xml:space="preserve">pieņemts </w:t>
      </w:r>
      <w:r w:rsidR="00741467">
        <w:rPr>
          <w:rFonts w:ascii="TimesNewRomanPSMT" w:eastAsiaTheme="minorHAnsi" w:hAnsi="TimesNewRomanPSMT" w:cs="TimesNewRomanPSMT"/>
          <w:kern w:val="0"/>
          <w:lang w:eastAsia="en-US" w:bidi="ar-SA"/>
        </w:rPr>
        <w:t>notiesāt</w:t>
      </w:r>
      <w:r w:rsidR="000004A9">
        <w:rPr>
          <w:rFonts w:ascii="TimesNewRomanPSMT" w:eastAsiaTheme="minorHAnsi" w:hAnsi="TimesNewRomanPSMT" w:cs="TimesNewRomanPSMT"/>
          <w:kern w:val="0"/>
          <w:lang w:eastAsia="en-US" w:bidi="ar-SA"/>
        </w:rPr>
        <w:t xml:space="preserve">ajam </w:t>
      </w:r>
      <w:r w:rsidR="00144F84">
        <w:rPr>
          <w:rFonts w:ascii="TimesNewRomanPSMT" w:eastAsiaTheme="minorHAnsi" w:hAnsi="TimesNewRomanPSMT" w:cs="TimesNewRomanPSMT"/>
          <w:kern w:val="0"/>
          <w:lang w:eastAsia="en-US" w:bidi="ar-SA"/>
        </w:rPr>
        <w:t>[pers. A]</w:t>
      </w:r>
      <w:r w:rsidR="00741467">
        <w:rPr>
          <w:rFonts w:ascii="TimesNewRomanPSMT" w:eastAsiaTheme="minorHAnsi" w:hAnsi="TimesNewRomanPSMT" w:cs="TimesNewRomanPSMT"/>
          <w:kern w:val="0"/>
          <w:lang w:eastAsia="en-US" w:bidi="ar-SA"/>
        </w:rPr>
        <w:t xml:space="preserve"> labvēlīgs lēmums, uzskata, ka minētais apstāklis nav šķērslis </w:t>
      </w:r>
      <w:r w:rsidR="00144F84">
        <w:rPr>
          <w:rFonts w:asciiTheme="majorBidi" w:hAnsiTheme="majorBidi" w:cstheme="majorBidi"/>
        </w:rPr>
        <w:t xml:space="preserve">[rajona (pilsētas)] </w:t>
      </w:r>
      <w:r w:rsidR="00741467">
        <w:rPr>
          <w:rFonts w:ascii="TimesNewRomanPSMT" w:eastAsiaTheme="minorHAnsi" w:hAnsi="TimesNewRomanPSMT" w:cs="TimesNewRomanPSMT"/>
          <w:kern w:val="0"/>
          <w:lang w:eastAsia="en-US" w:bidi="ar-SA"/>
        </w:rPr>
        <w:t xml:space="preserve">tiesas 2024. gada </w:t>
      </w:r>
      <w:r w:rsidR="00144F84">
        <w:rPr>
          <w:rFonts w:ascii="TimesNewRomanPSMT" w:eastAsiaTheme="minorHAnsi" w:hAnsi="TimesNewRomanPSMT" w:cs="TimesNewRomanPSMT"/>
          <w:kern w:val="0"/>
          <w:lang w:eastAsia="en-US" w:bidi="ar-SA"/>
        </w:rPr>
        <w:t>[..]</w:t>
      </w:r>
      <w:r w:rsidR="00741467">
        <w:rPr>
          <w:rFonts w:ascii="TimesNewRomanPSMT" w:eastAsiaTheme="minorHAnsi" w:hAnsi="TimesNewRomanPSMT" w:cs="TimesNewRomanPSMT"/>
          <w:kern w:val="0"/>
          <w:lang w:eastAsia="en-US" w:bidi="ar-SA"/>
        </w:rPr>
        <w:t xml:space="preserve"> lēmuma izskatīšanai.</w:t>
      </w:r>
    </w:p>
    <w:p w14:paraId="34388F1B" w14:textId="77777777" w:rsidR="00136FAA" w:rsidRDefault="00136FAA" w:rsidP="00A55729">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1E7DABE9" w14:textId="1D790C2B" w:rsidR="00952401" w:rsidRPr="00AA4BC4" w:rsidRDefault="00136FAA" w:rsidP="0074146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w:t>
      </w:r>
      <w:r w:rsidR="001117D6">
        <w:rPr>
          <w:rFonts w:ascii="TimesNewRomanPSMT" w:eastAsiaTheme="minorHAnsi" w:hAnsi="TimesNewRomanPSMT" w:cs="TimesNewRomanPSMT"/>
          <w:kern w:val="0"/>
          <w:lang w:eastAsia="en-US" w:bidi="ar-SA"/>
        </w:rPr>
        <w:t>13</w:t>
      </w:r>
      <w:r>
        <w:rPr>
          <w:rFonts w:ascii="TimesNewRomanPSMT" w:eastAsiaTheme="minorHAnsi" w:hAnsi="TimesNewRomanPSMT" w:cs="TimesNewRomanPSMT"/>
          <w:kern w:val="0"/>
          <w:lang w:eastAsia="en-US" w:bidi="ar-SA"/>
        </w:rPr>
        <w:t>] </w:t>
      </w:r>
      <w:r w:rsidR="00125A6D" w:rsidRPr="00AA4BC4">
        <w:rPr>
          <w:rFonts w:ascii="TimesNewRomanPSMT" w:eastAsiaTheme="minorHAnsi" w:hAnsi="TimesNewRomanPSMT" w:cs="TimesNewRomanPSMT"/>
          <w:kern w:val="0"/>
          <w:lang w:eastAsia="en-US" w:bidi="ar-SA"/>
        </w:rPr>
        <w:t xml:space="preserve">Notiesātais </w:t>
      </w:r>
      <w:r w:rsidR="00144F84">
        <w:rPr>
          <w:rFonts w:ascii="TimesNewRomanPSMT" w:eastAsiaTheme="minorHAnsi" w:hAnsi="TimesNewRomanPSMT" w:cs="TimesNewRomanPSMT"/>
          <w:kern w:val="0"/>
          <w:lang w:eastAsia="en-US" w:bidi="ar-SA"/>
        </w:rPr>
        <w:t>[pers. A]</w:t>
      </w:r>
      <w:r w:rsidR="00AA4BC4" w:rsidRPr="007F0EE1">
        <w:rPr>
          <w:rFonts w:ascii="TimesNewRomanPSMT" w:eastAsiaTheme="minorHAnsi" w:hAnsi="TimesNewRomanPSMT" w:cs="TimesNewRomanPSMT"/>
          <w:kern w:val="0"/>
          <w:lang w:eastAsia="en-US" w:bidi="ar-SA"/>
        </w:rPr>
        <w:t xml:space="preserve"> </w:t>
      </w:r>
      <w:r w:rsidR="00B05393" w:rsidRPr="007F0EE1">
        <w:rPr>
          <w:rFonts w:ascii="TimesNewRomanPSMT" w:eastAsiaTheme="minorHAnsi" w:hAnsi="TimesNewRomanPSMT" w:cs="TimesNewRomanPSMT"/>
          <w:kern w:val="0"/>
          <w:lang w:eastAsia="en-US" w:bidi="ar-SA"/>
        </w:rPr>
        <w:t>viedokli neizteica</w:t>
      </w:r>
      <w:r w:rsidR="005057F0" w:rsidRPr="007F0EE1">
        <w:rPr>
          <w:rFonts w:ascii="TimesNewRomanPSMT" w:eastAsiaTheme="minorHAnsi" w:hAnsi="TimesNewRomanPSMT" w:cs="TimesNewRomanPSMT"/>
          <w:kern w:val="0"/>
          <w:lang w:eastAsia="en-US" w:bidi="ar-SA"/>
        </w:rPr>
        <w:t>.</w:t>
      </w:r>
      <w:r w:rsidR="005057F0">
        <w:rPr>
          <w:rFonts w:ascii="TimesNewRomanPSMT" w:eastAsiaTheme="minorHAnsi" w:hAnsi="TimesNewRomanPSMT" w:cs="TimesNewRomanPSMT"/>
          <w:kern w:val="0"/>
          <w:lang w:eastAsia="en-US" w:bidi="ar-SA"/>
        </w:rPr>
        <w:t xml:space="preserve"> </w:t>
      </w:r>
    </w:p>
    <w:p w14:paraId="6442DD1D" w14:textId="77777777" w:rsidR="00D52AF1" w:rsidRPr="007D047F" w:rsidRDefault="00D52AF1" w:rsidP="00A9775C">
      <w:pPr>
        <w:spacing w:line="276" w:lineRule="auto"/>
        <w:jc w:val="center"/>
        <w:rPr>
          <w:rFonts w:asciiTheme="majorBidi" w:hAnsiTheme="majorBidi" w:cstheme="majorBidi"/>
          <w:color w:val="000000"/>
        </w:rPr>
      </w:pPr>
    </w:p>
    <w:p w14:paraId="1A91A1FF" w14:textId="7E9CE67A" w:rsidR="00A263E6" w:rsidRDefault="0063237E"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Motīvu daļa</w:t>
      </w:r>
    </w:p>
    <w:p w14:paraId="0AC62072" w14:textId="77777777" w:rsidR="00A263E6" w:rsidRPr="00A04BBD" w:rsidRDefault="00A263E6" w:rsidP="005677F8">
      <w:pPr>
        <w:spacing w:line="276" w:lineRule="auto"/>
        <w:jc w:val="center"/>
        <w:rPr>
          <w:rFonts w:asciiTheme="majorBidi" w:hAnsiTheme="majorBidi" w:cstheme="majorBidi"/>
          <w:color w:val="000000"/>
        </w:rPr>
      </w:pPr>
    </w:p>
    <w:p w14:paraId="558ACDBA" w14:textId="0E4D9DFC" w:rsidR="009232A5" w:rsidRPr="00AF76A1" w:rsidRDefault="00952401" w:rsidP="00AF76A1">
      <w:pPr>
        <w:widowControl/>
        <w:suppressAutoHyphens w:val="0"/>
        <w:autoSpaceDE w:val="0"/>
        <w:autoSpaceDN w:val="0"/>
        <w:adjustRightInd w:val="0"/>
        <w:spacing w:line="276" w:lineRule="auto"/>
        <w:ind w:firstLine="720"/>
        <w:jc w:val="both"/>
        <w:rPr>
          <w:rFonts w:eastAsiaTheme="minorHAnsi" w:cs="Times New Roman"/>
          <w:kern w:val="0"/>
          <w:lang w:eastAsia="en-US" w:bidi="ar-SA"/>
        </w:rPr>
      </w:pPr>
      <w:r w:rsidRPr="00952401">
        <w:rPr>
          <w:rFonts w:asciiTheme="majorBidi" w:hAnsiTheme="majorBidi" w:cstheme="majorBidi"/>
          <w:color w:val="000000"/>
        </w:rPr>
        <w:t>[</w:t>
      </w:r>
      <w:r w:rsidR="0027313E">
        <w:rPr>
          <w:rFonts w:asciiTheme="majorBidi" w:hAnsiTheme="majorBidi" w:cstheme="majorBidi"/>
          <w:color w:val="000000"/>
        </w:rPr>
        <w:t>1</w:t>
      </w:r>
      <w:r w:rsidR="00741467">
        <w:rPr>
          <w:rFonts w:asciiTheme="majorBidi" w:hAnsiTheme="majorBidi" w:cstheme="majorBidi"/>
          <w:color w:val="000000"/>
        </w:rPr>
        <w:t>4</w:t>
      </w:r>
      <w:r w:rsidRPr="00952401">
        <w:rPr>
          <w:rFonts w:asciiTheme="majorBidi" w:hAnsiTheme="majorBidi" w:cstheme="majorBidi"/>
          <w:color w:val="000000"/>
        </w:rPr>
        <w:t>] </w:t>
      </w:r>
      <w:r w:rsidRPr="00952401">
        <w:rPr>
          <w:rFonts w:ascii="TimesNewRomanPSMT" w:eastAsiaTheme="minorHAnsi" w:hAnsi="TimesNewRomanPSMT" w:cs="TimesNewRomanPSMT"/>
          <w:kern w:val="0"/>
          <w:lang w:eastAsia="en-US" w:bidi="ar-SA"/>
        </w:rPr>
        <w:t xml:space="preserve">Senāts atzīst, ka </w:t>
      </w:r>
      <w:r w:rsidR="00144F84">
        <w:rPr>
          <w:rFonts w:asciiTheme="majorBidi" w:hAnsiTheme="majorBidi" w:cstheme="majorBidi"/>
        </w:rPr>
        <w:t xml:space="preserve">[rajona (pilsētas)] </w:t>
      </w:r>
      <w:r w:rsidR="0027313E" w:rsidRPr="00741467">
        <w:rPr>
          <w:rFonts w:ascii="TimesNewRomanPSMT" w:eastAsiaTheme="minorHAnsi" w:hAnsi="TimesNewRomanPSMT" w:cs="TimesNewRomanPSMT"/>
          <w:kern w:val="0"/>
          <w:lang w:eastAsia="en-US" w:bidi="ar-SA"/>
        </w:rPr>
        <w:t xml:space="preserve">tiesas 2024. gada </w:t>
      </w:r>
      <w:r w:rsidR="00144F84">
        <w:rPr>
          <w:rFonts w:ascii="TimesNewRomanPSMT" w:eastAsiaTheme="minorHAnsi" w:hAnsi="TimesNewRomanPSMT" w:cs="TimesNewRomanPSMT"/>
          <w:kern w:val="0"/>
          <w:lang w:eastAsia="en-US" w:bidi="ar-SA"/>
        </w:rPr>
        <w:t>[..]</w:t>
      </w:r>
      <w:r w:rsidR="0027313E" w:rsidRPr="00741467">
        <w:rPr>
          <w:rFonts w:ascii="TimesNewRomanPSMT" w:eastAsiaTheme="minorHAnsi" w:hAnsi="TimesNewRomanPSMT" w:cs="TimesNewRomanPSMT"/>
          <w:kern w:val="0"/>
          <w:lang w:eastAsia="en-US" w:bidi="ar-SA"/>
        </w:rPr>
        <w:t xml:space="preserve"> lēmum</w:t>
      </w:r>
      <w:r w:rsidR="0027313E">
        <w:rPr>
          <w:rFonts w:ascii="TimesNewRomanPSMT" w:eastAsiaTheme="minorHAnsi" w:hAnsi="TimesNewRomanPSMT" w:cs="TimesNewRomanPSMT"/>
          <w:kern w:val="0"/>
          <w:lang w:eastAsia="en-US" w:bidi="ar-SA"/>
        </w:rPr>
        <w:t>s</w:t>
      </w:r>
      <w:r w:rsidR="00524E29">
        <w:rPr>
          <w:rFonts w:ascii="TimesNewRomanPSMT" w:eastAsiaTheme="minorHAnsi" w:hAnsi="TimesNewRomanPSMT" w:cs="TimesNewRomanPSMT"/>
          <w:kern w:val="0"/>
          <w:lang w:eastAsia="en-US" w:bidi="ar-SA"/>
        </w:rPr>
        <w:t xml:space="preserve"> ir atceļams, bet</w:t>
      </w:r>
      <w:r w:rsidR="001117D6">
        <w:rPr>
          <w:rFonts w:ascii="TimesNewRomanPSMT" w:eastAsiaTheme="minorHAnsi" w:hAnsi="TimesNewRomanPSMT" w:cs="TimesNewRomanPSMT"/>
          <w:kern w:val="0"/>
          <w:lang w:eastAsia="en-US" w:bidi="ar-SA"/>
        </w:rPr>
        <w:t xml:space="preserve"> </w:t>
      </w:r>
      <w:r w:rsidR="00B05393">
        <w:rPr>
          <w:rFonts w:ascii="TimesNewRomanPSMT" w:eastAsiaTheme="minorHAnsi" w:hAnsi="TimesNewRomanPSMT" w:cs="TimesNewRomanPSMT"/>
          <w:kern w:val="0"/>
          <w:lang w:eastAsia="en-US" w:bidi="ar-SA"/>
        </w:rPr>
        <w:t>pārstāvja</w:t>
      </w:r>
      <w:r w:rsidR="0027313E">
        <w:rPr>
          <w:rFonts w:ascii="TimesNewRomanPSMT" w:eastAsiaTheme="minorHAnsi" w:hAnsi="TimesNewRomanPSMT" w:cs="TimesNewRomanPSMT"/>
          <w:kern w:val="0"/>
          <w:lang w:eastAsia="en-US" w:bidi="ar-SA"/>
        </w:rPr>
        <w:t xml:space="preserve"> A. Zvejsalnieka sūdzība par </w:t>
      </w:r>
      <w:r w:rsidR="007D23C9">
        <w:rPr>
          <w:rFonts w:ascii="TimesNewRomanPSMT" w:eastAsiaTheme="minorHAnsi" w:hAnsi="TimesNewRomanPSMT" w:cs="TimesNewRomanPSMT"/>
          <w:kern w:val="0"/>
          <w:lang w:eastAsia="en-US" w:bidi="ar-SA"/>
        </w:rPr>
        <w:t>[..]</w:t>
      </w:r>
      <w:r w:rsidR="0027313E" w:rsidRPr="00A84D91">
        <w:rPr>
          <w:rFonts w:ascii="TimesNewRomanPSMT" w:eastAsiaTheme="minorHAnsi" w:hAnsi="TimesNewRomanPSMT" w:cs="TimesNewRomanPSMT"/>
          <w:kern w:val="0"/>
          <w:lang w:eastAsia="en-US" w:bidi="ar-SA"/>
        </w:rPr>
        <w:t xml:space="preserve"> tiesas apgabala prokuratūras prokurora A</w:t>
      </w:r>
      <w:r w:rsidR="0027313E">
        <w:rPr>
          <w:rFonts w:ascii="TimesNewRomanPSMT" w:eastAsiaTheme="minorHAnsi" w:hAnsi="TimesNewRomanPSMT" w:cs="TimesNewRomanPSMT"/>
          <w:kern w:val="0"/>
          <w:lang w:eastAsia="en-US" w:bidi="ar-SA"/>
        </w:rPr>
        <w:t>. </w:t>
      </w:r>
      <w:proofErr w:type="spellStart"/>
      <w:r w:rsidR="0027313E" w:rsidRPr="00A84D91">
        <w:rPr>
          <w:rFonts w:ascii="TimesNewRomanPSMT" w:eastAsiaTheme="minorHAnsi" w:hAnsi="TimesNewRomanPSMT" w:cs="TimesNewRomanPSMT"/>
          <w:kern w:val="0"/>
          <w:lang w:eastAsia="en-US" w:bidi="ar-SA"/>
        </w:rPr>
        <w:t>Sorokas</w:t>
      </w:r>
      <w:proofErr w:type="spellEnd"/>
      <w:r w:rsidR="0027313E" w:rsidRPr="00A84D91">
        <w:rPr>
          <w:rFonts w:ascii="TimesNewRomanPSMT" w:eastAsiaTheme="minorHAnsi" w:hAnsi="TimesNewRomanPSMT" w:cs="TimesNewRomanPSMT"/>
          <w:kern w:val="0"/>
          <w:lang w:eastAsia="en-US" w:bidi="ar-SA"/>
        </w:rPr>
        <w:t xml:space="preserve"> 2024.</w:t>
      </w:r>
      <w:r w:rsidR="0027313E">
        <w:rPr>
          <w:rFonts w:ascii="TimesNewRomanPSMT" w:eastAsiaTheme="minorHAnsi" w:hAnsi="TimesNewRomanPSMT" w:cs="TimesNewRomanPSMT"/>
          <w:kern w:val="0"/>
          <w:lang w:eastAsia="en-US" w:bidi="ar-SA"/>
        </w:rPr>
        <w:t> </w:t>
      </w:r>
      <w:r w:rsidR="0027313E" w:rsidRPr="00A84D91">
        <w:rPr>
          <w:rFonts w:ascii="TimesNewRomanPSMT" w:eastAsiaTheme="minorHAnsi" w:hAnsi="TimesNewRomanPSMT" w:cs="TimesNewRomanPSMT"/>
          <w:kern w:val="0"/>
          <w:lang w:eastAsia="en-US" w:bidi="ar-SA"/>
        </w:rPr>
        <w:t xml:space="preserve">gada </w:t>
      </w:r>
      <w:r w:rsidR="00144F84">
        <w:rPr>
          <w:rFonts w:ascii="TimesNewRomanPSMT" w:eastAsiaTheme="minorHAnsi" w:hAnsi="TimesNewRomanPSMT" w:cs="TimesNewRomanPSMT"/>
          <w:kern w:val="0"/>
          <w:lang w:eastAsia="en-US" w:bidi="ar-SA"/>
        </w:rPr>
        <w:t>[..]</w:t>
      </w:r>
      <w:r w:rsidR="0027313E" w:rsidRPr="00A84D91">
        <w:rPr>
          <w:rFonts w:ascii="TimesNewRomanPSMT" w:eastAsiaTheme="minorHAnsi" w:hAnsi="TimesNewRomanPSMT" w:cs="TimesNewRomanPSMT"/>
          <w:kern w:val="0"/>
          <w:lang w:eastAsia="en-US" w:bidi="ar-SA"/>
        </w:rPr>
        <w:t xml:space="preserve"> lēmumu</w:t>
      </w:r>
      <w:r w:rsidR="0027313E">
        <w:rPr>
          <w:rFonts w:ascii="TimesNewRomanPSMT" w:eastAsiaTheme="minorHAnsi" w:hAnsi="TimesNewRomanPSMT" w:cs="TimesNewRomanPSMT"/>
          <w:kern w:val="0"/>
          <w:lang w:eastAsia="en-US" w:bidi="ar-SA"/>
        </w:rPr>
        <w:t xml:space="preserve"> kopā ar lietas materiāliem </w:t>
      </w:r>
      <w:r w:rsidR="00F36FBD">
        <w:rPr>
          <w:rFonts w:ascii="TimesNewRomanPSMT" w:eastAsiaTheme="minorHAnsi" w:hAnsi="TimesNewRomanPSMT" w:cs="TimesNewRomanPSMT"/>
          <w:kern w:val="0"/>
          <w:lang w:eastAsia="en-US" w:bidi="ar-SA"/>
        </w:rPr>
        <w:t xml:space="preserve">nosūtāma </w:t>
      </w:r>
      <w:r w:rsidR="001117D6">
        <w:rPr>
          <w:rFonts w:ascii="TimesNewRomanPSMT" w:eastAsiaTheme="minorHAnsi" w:hAnsi="TimesNewRomanPSMT" w:cs="TimesNewRomanPSMT"/>
          <w:kern w:val="0"/>
          <w:lang w:eastAsia="en-US" w:bidi="ar-SA"/>
        </w:rPr>
        <w:t xml:space="preserve">jaunai </w:t>
      </w:r>
      <w:r w:rsidR="0027313E">
        <w:rPr>
          <w:rFonts w:ascii="TimesNewRomanPSMT" w:eastAsiaTheme="minorHAnsi" w:hAnsi="TimesNewRomanPSMT" w:cs="TimesNewRomanPSMT"/>
          <w:kern w:val="0"/>
          <w:lang w:eastAsia="en-US" w:bidi="ar-SA"/>
        </w:rPr>
        <w:t xml:space="preserve">izskatīšanai </w:t>
      </w:r>
      <w:r w:rsidR="00144F84">
        <w:rPr>
          <w:rFonts w:asciiTheme="majorBidi" w:hAnsiTheme="majorBidi" w:cstheme="majorBidi"/>
        </w:rPr>
        <w:t xml:space="preserve">[rajona (pilsētas)] </w:t>
      </w:r>
      <w:r w:rsidR="0027313E">
        <w:rPr>
          <w:rFonts w:ascii="TimesNewRomanPSMT" w:eastAsiaTheme="minorHAnsi" w:hAnsi="TimesNewRomanPSMT" w:cs="TimesNewRomanPSMT"/>
          <w:kern w:val="0"/>
          <w:lang w:eastAsia="en-US" w:bidi="ar-SA"/>
        </w:rPr>
        <w:t>tiesai</w:t>
      </w:r>
      <w:r w:rsidR="00CF4868" w:rsidRPr="00CF4868">
        <w:rPr>
          <w:rFonts w:ascii="TimesNewRomanPSMT" w:eastAsiaTheme="minorHAnsi" w:hAnsi="TimesNewRomanPSMT" w:cs="TimesNewRomanPSMT"/>
          <w:kern w:val="0"/>
          <w:lang w:eastAsia="en-US" w:bidi="ar-SA"/>
        </w:rPr>
        <w:t>.</w:t>
      </w:r>
    </w:p>
    <w:p w14:paraId="68F98DCC" w14:textId="77777777" w:rsidR="00CF4868" w:rsidRDefault="00CF4868" w:rsidP="00CF4868">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0DC6A9C0" w14:textId="3B035597" w:rsidR="00AF76A1" w:rsidRDefault="00952401" w:rsidP="00F36FBD">
      <w:pPr>
        <w:widowControl/>
        <w:suppressAutoHyphens w:val="0"/>
        <w:autoSpaceDE w:val="0"/>
        <w:autoSpaceDN w:val="0"/>
        <w:adjustRightInd w:val="0"/>
        <w:spacing w:line="276" w:lineRule="auto"/>
        <w:ind w:firstLine="720"/>
        <w:jc w:val="both"/>
        <w:rPr>
          <w:rFonts w:eastAsiaTheme="minorHAnsi" w:cs="Times New Roman"/>
          <w:kern w:val="0"/>
          <w:lang w:eastAsia="en-US" w:bidi="ar-SA"/>
        </w:rPr>
      </w:pPr>
      <w:r w:rsidRPr="00CF4868">
        <w:rPr>
          <w:rFonts w:ascii="TimesNewRomanPSMT" w:eastAsiaTheme="minorHAnsi" w:hAnsi="TimesNewRomanPSMT" w:cs="TimesNewRomanPSMT"/>
          <w:kern w:val="0"/>
          <w:lang w:eastAsia="en-US" w:bidi="ar-SA"/>
        </w:rPr>
        <w:t>[1</w:t>
      </w:r>
      <w:r w:rsidR="00741467">
        <w:rPr>
          <w:rFonts w:ascii="TimesNewRomanPSMT" w:eastAsiaTheme="minorHAnsi" w:hAnsi="TimesNewRomanPSMT" w:cs="TimesNewRomanPSMT"/>
          <w:kern w:val="0"/>
          <w:lang w:eastAsia="en-US" w:bidi="ar-SA"/>
        </w:rPr>
        <w:t>5</w:t>
      </w:r>
      <w:r w:rsidRPr="00CF4868">
        <w:rPr>
          <w:rFonts w:ascii="TimesNewRomanPSMT" w:eastAsiaTheme="minorHAnsi" w:hAnsi="TimesNewRomanPSMT" w:cs="TimesNewRomanPSMT"/>
          <w:kern w:val="0"/>
          <w:lang w:eastAsia="en-US" w:bidi="ar-SA"/>
        </w:rPr>
        <w:t>]</w:t>
      </w:r>
      <w:r w:rsidR="009232A5" w:rsidRPr="00CF4868">
        <w:rPr>
          <w:rFonts w:ascii="TimesNewRomanPSMT" w:eastAsiaTheme="minorHAnsi" w:hAnsi="TimesNewRomanPSMT" w:cs="TimesNewRomanPSMT"/>
          <w:kern w:val="0"/>
          <w:lang w:eastAsia="en-US" w:bidi="ar-SA"/>
        </w:rPr>
        <w:t> </w:t>
      </w:r>
      <w:r w:rsidR="00AF76A1">
        <w:rPr>
          <w:rFonts w:ascii="TimesNewRomanPSMT" w:eastAsiaTheme="minorHAnsi" w:hAnsi="TimesNewRomanPSMT" w:cs="TimesNewRomanPSMT"/>
          <w:kern w:val="0"/>
          <w:lang w:eastAsia="en-US" w:bidi="ar-SA"/>
        </w:rPr>
        <w:t xml:space="preserve">Kriminālprocesa likuma 62. nodaļa reglamentē kriminālprocesa atjaunošanu sakarā ar jaunatklātiem apstākļiem. </w:t>
      </w:r>
      <w:r w:rsidR="00AF76A1" w:rsidRPr="00CF4868">
        <w:rPr>
          <w:rFonts w:eastAsiaTheme="minorHAnsi" w:cs="Times New Roman"/>
          <w:kern w:val="0"/>
          <w:lang w:eastAsia="en-US" w:bidi="ar-SA"/>
        </w:rPr>
        <w:t xml:space="preserve">Kriminālprocesa likuma 655. panta pirmā daļa noteic, ka </w:t>
      </w:r>
      <w:r w:rsidR="00AF76A1" w:rsidRPr="00CF4868">
        <w:rPr>
          <w:rFonts w:cs="Times New Roman"/>
          <w:shd w:val="clear" w:color="auto" w:fill="FFFFFF"/>
        </w:rPr>
        <w:t>atjaunot kriminālprocesu, kurā ir spēkā stājies tiesas spriedums vai lēmums, vai prokurora priekšraksts par sodu, var sakarā ar jaunatklātiem apstākļiem.</w:t>
      </w:r>
      <w:r w:rsidR="00AF76A1" w:rsidRPr="00CF4868">
        <w:rPr>
          <w:rFonts w:eastAsiaTheme="minorHAnsi" w:cs="Times New Roman"/>
          <w:kern w:val="0"/>
          <w:lang w:eastAsia="en-US" w:bidi="ar-SA"/>
        </w:rPr>
        <w:t xml:space="preserve"> </w:t>
      </w:r>
    </w:p>
    <w:p w14:paraId="62131419" w14:textId="130B52F5" w:rsidR="00F36FBD" w:rsidRPr="00F36FBD" w:rsidRDefault="00553C94" w:rsidP="00F36FBD">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Senāts konstatē, ka </w:t>
      </w:r>
      <w:r w:rsidRPr="002B7A2F">
        <w:rPr>
          <w:rFonts w:ascii="TimesNewRomanPSMT" w:eastAsiaTheme="minorHAnsi" w:hAnsi="TimesNewRomanPSMT" w:cs="TimesNewRomanPSMT"/>
          <w:kern w:val="0"/>
          <w:lang w:eastAsia="en-US" w:bidi="ar-SA"/>
        </w:rPr>
        <w:t>krimināl</w:t>
      </w:r>
      <w:r>
        <w:rPr>
          <w:rFonts w:ascii="TimesNewRomanPSMT" w:eastAsiaTheme="minorHAnsi" w:hAnsi="TimesNewRomanPSMT" w:cs="TimesNewRomanPSMT"/>
          <w:kern w:val="0"/>
          <w:lang w:eastAsia="en-US" w:bidi="ar-SA"/>
        </w:rPr>
        <w:t xml:space="preserve">lietu </w:t>
      </w:r>
      <w:r w:rsidRPr="002B7A2F">
        <w:rPr>
          <w:rFonts w:ascii="TimesNewRomanPSMT" w:eastAsiaTheme="minorHAnsi" w:hAnsi="TimesNewRomanPSMT" w:cs="TimesNewRomanPSMT"/>
          <w:kern w:val="0"/>
          <w:lang w:eastAsia="en-US" w:bidi="ar-SA"/>
        </w:rPr>
        <w:t>Nr.</w:t>
      </w:r>
      <w:r>
        <w:rPr>
          <w:rFonts w:ascii="TimesNewRomanPSMT" w:eastAsiaTheme="minorHAnsi" w:hAnsi="TimesNewRomanPSMT" w:cs="TimesNewRomanPSMT"/>
          <w:kern w:val="0"/>
          <w:lang w:eastAsia="en-US" w:bidi="ar-SA"/>
        </w:rPr>
        <w:t> </w:t>
      </w:r>
      <w:r w:rsidR="007D23C9">
        <w:rPr>
          <w:rFonts w:ascii="TimesNewRomanPSMT" w:eastAsiaTheme="minorHAnsi" w:hAnsi="TimesNewRomanPSMT" w:cs="TimesNewRomanPSMT"/>
          <w:kern w:val="0"/>
          <w:lang w:eastAsia="en-US" w:bidi="ar-SA"/>
        </w:rPr>
        <w:t>[..]</w:t>
      </w:r>
      <w:r w:rsidRPr="00553C94">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 xml:space="preserve">pirmās instances tiesā iztiesājusi un </w:t>
      </w:r>
      <w:r w:rsidRPr="00553C94">
        <w:rPr>
          <w:rFonts w:ascii="TimesNewRomanPSMT" w:eastAsiaTheme="minorHAnsi" w:hAnsi="TimesNewRomanPSMT" w:cs="TimesNewRomanPSMT"/>
          <w:kern w:val="0"/>
          <w:lang w:eastAsia="en-US" w:bidi="ar-SA"/>
        </w:rPr>
        <w:t xml:space="preserve">spriedumu taisījusi </w:t>
      </w:r>
      <w:r w:rsidR="007D23C9">
        <w:rPr>
          <w:rFonts w:asciiTheme="majorBidi" w:hAnsiTheme="majorBidi" w:cstheme="majorBidi"/>
        </w:rPr>
        <w:t>[rajona (pilsētas)]</w:t>
      </w:r>
      <w:r w:rsidRPr="00553C94">
        <w:rPr>
          <w:rFonts w:ascii="TimesNewRomanPSMT" w:eastAsiaTheme="minorHAnsi" w:hAnsi="TimesNewRomanPSMT" w:cs="TimesNewRomanPSMT"/>
          <w:kern w:val="0"/>
          <w:lang w:eastAsia="en-US" w:bidi="ar-SA"/>
        </w:rPr>
        <w:t xml:space="preserve"> tiesas tiesnese </w:t>
      </w:r>
      <w:r w:rsidR="00E363B7">
        <w:rPr>
          <w:rFonts w:ascii="TimesNewRomanPSMT" w:eastAsiaTheme="minorHAnsi" w:hAnsi="TimesNewRomanPSMT" w:cs="TimesNewRomanPSMT"/>
          <w:kern w:val="0"/>
          <w:lang w:eastAsia="en-US" w:bidi="ar-SA"/>
        </w:rPr>
        <w:t>[..]</w:t>
      </w:r>
      <w:r w:rsidRPr="00553C94">
        <w:rPr>
          <w:rFonts w:ascii="TimesNewRomanPSMT" w:eastAsiaTheme="minorHAnsi" w:hAnsi="TimesNewRomanPSMT" w:cs="TimesNewRomanPSMT"/>
          <w:kern w:val="0"/>
          <w:lang w:eastAsia="en-US" w:bidi="ar-SA"/>
        </w:rPr>
        <w:t xml:space="preserve">. </w:t>
      </w:r>
      <w:r w:rsidR="00F36FBD">
        <w:rPr>
          <w:rFonts w:ascii="TimesNewRomanPSMT" w:eastAsiaTheme="minorHAnsi" w:hAnsi="TimesNewRomanPSMT" w:cs="TimesNewRomanPSMT"/>
          <w:kern w:val="0"/>
          <w:lang w:eastAsia="en-US" w:bidi="ar-SA"/>
        </w:rPr>
        <w:t xml:space="preserve">Ar </w:t>
      </w:r>
      <w:r w:rsidR="007D23C9">
        <w:rPr>
          <w:rFonts w:ascii="TimesNewRomanPSMT" w:eastAsiaTheme="minorHAnsi" w:hAnsi="TimesNewRomanPSMT" w:cs="TimesNewRomanPSMT"/>
          <w:kern w:val="0"/>
          <w:lang w:eastAsia="en-US" w:bidi="ar-SA"/>
        </w:rPr>
        <w:t>[..]</w:t>
      </w:r>
      <w:r w:rsidR="00F36FBD" w:rsidRPr="00553C94">
        <w:rPr>
          <w:rFonts w:ascii="TimesNewRomanPSMT" w:eastAsiaTheme="minorHAnsi" w:hAnsi="TimesNewRomanPSMT" w:cs="TimesNewRomanPSMT"/>
          <w:kern w:val="0"/>
          <w:lang w:eastAsia="en-US" w:bidi="ar-SA"/>
        </w:rPr>
        <w:t xml:space="preserve"> rajona tiesas </w:t>
      </w:r>
      <w:r w:rsidR="00F36FBD" w:rsidRPr="00231AA4">
        <w:rPr>
          <w:rFonts w:ascii="TimesNewRomanPSMT" w:eastAsiaTheme="minorHAnsi" w:hAnsi="TimesNewRomanPSMT" w:cs="TimesNewRomanPSMT"/>
          <w:kern w:val="0"/>
          <w:lang w:eastAsia="en-US" w:bidi="ar-SA"/>
        </w:rPr>
        <w:t>20</w:t>
      </w:r>
      <w:r w:rsidR="00F36FBD">
        <w:rPr>
          <w:rFonts w:ascii="TimesNewRomanPSMT" w:eastAsiaTheme="minorHAnsi" w:hAnsi="TimesNewRomanPSMT" w:cs="TimesNewRomanPSMT"/>
          <w:kern w:val="0"/>
          <w:lang w:eastAsia="en-US" w:bidi="ar-SA"/>
        </w:rPr>
        <w:t>21. </w:t>
      </w:r>
      <w:r w:rsidR="00F36FBD" w:rsidRPr="00553C94">
        <w:rPr>
          <w:rFonts w:ascii="TimesNewRomanPSMT" w:eastAsiaTheme="minorHAnsi" w:hAnsi="TimesNewRomanPSMT" w:cs="TimesNewRomanPSMT"/>
          <w:kern w:val="0"/>
          <w:lang w:eastAsia="en-US" w:bidi="ar-SA"/>
        </w:rPr>
        <w:t xml:space="preserve">gada </w:t>
      </w:r>
      <w:r w:rsidR="007D23C9">
        <w:rPr>
          <w:rFonts w:ascii="TimesNewRomanPSMT" w:eastAsiaTheme="minorHAnsi" w:hAnsi="TimesNewRomanPSMT" w:cs="TimesNewRomanPSMT"/>
          <w:kern w:val="0"/>
          <w:lang w:eastAsia="en-US" w:bidi="ar-SA"/>
        </w:rPr>
        <w:t>[..]</w:t>
      </w:r>
      <w:r w:rsidR="00F36FBD" w:rsidRPr="00553C94">
        <w:rPr>
          <w:rFonts w:ascii="TimesNewRomanPSMT" w:eastAsiaTheme="minorHAnsi" w:hAnsi="TimesNewRomanPSMT" w:cs="TimesNewRomanPSMT"/>
          <w:kern w:val="0"/>
          <w:lang w:eastAsia="en-US" w:bidi="ar-SA"/>
        </w:rPr>
        <w:t xml:space="preserve"> </w:t>
      </w:r>
      <w:r w:rsidR="00F36FBD">
        <w:rPr>
          <w:rFonts w:ascii="TimesNewRomanPSMT" w:eastAsiaTheme="minorHAnsi" w:hAnsi="TimesNewRomanPSMT" w:cs="TimesNewRomanPSMT"/>
          <w:kern w:val="0"/>
          <w:lang w:eastAsia="en-US" w:bidi="ar-SA"/>
        </w:rPr>
        <w:t xml:space="preserve">spriedumu </w:t>
      </w:r>
      <w:r w:rsidR="007D23C9">
        <w:rPr>
          <w:rFonts w:ascii="TimesNewRomanPSMT" w:eastAsiaTheme="minorHAnsi" w:hAnsi="TimesNewRomanPSMT" w:cs="TimesNewRomanPSMT"/>
          <w:kern w:val="0"/>
          <w:lang w:eastAsia="en-US" w:bidi="ar-SA"/>
        </w:rPr>
        <w:t>[pers. A]</w:t>
      </w:r>
      <w:r w:rsidR="00F36FBD">
        <w:rPr>
          <w:rFonts w:ascii="TimesNewRomanPSMT" w:eastAsiaTheme="minorHAnsi" w:hAnsi="TimesNewRomanPSMT" w:cs="TimesNewRomanPSMT"/>
          <w:kern w:val="0"/>
          <w:lang w:eastAsia="en-US" w:bidi="ar-SA"/>
        </w:rPr>
        <w:t xml:space="preserve"> </w:t>
      </w:r>
      <w:r w:rsidR="00F36FBD">
        <w:t>atzīts par nevainīgu pret viņu celtajā apsūdzībā pēc Krimināllikuma 159. panta otrās daļas un attaisnots.</w:t>
      </w:r>
    </w:p>
    <w:p w14:paraId="47361E55" w14:textId="01EBD964" w:rsidR="00553C94" w:rsidRPr="00553C94" w:rsidRDefault="00553C94" w:rsidP="00553C94">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553C94">
        <w:rPr>
          <w:rFonts w:ascii="TimesNewRomanPSMT" w:eastAsiaTheme="minorHAnsi" w:hAnsi="TimesNewRomanPSMT" w:cs="TimesNewRomanPSMT"/>
          <w:kern w:val="0"/>
          <w:lang w:eastAsia="en-US" w:bidi="ar-SA"/>
        </w:rPr>
        <w:t xml:space="preserve">Arī </w:t>
      </w:r>
      <w:r w:rsidR="007D23C9">
        <w:rPr>
          <w:rFonts w:asciiTheme="majorBidi" w:hAnsiTheme="majorBidi" w:cstheme="majorBidi"/>
        </w:rPr>
        <w:t xml:space="preserve">[rajona (pilsētas)] </w:t>
      </w:r>
      <w:r w:rsidR="0099694D" w:rsidRPr="00741467">
        <w:rPr>
          <w:rFonts w:asciiTheme="majorBidi" w:eastAsia="Times New Roman" w:hAnsiTheme="majorBidi" w:cstheme="majorBidi"/>
          <w:bCs/>
        </w:rPr>
        <w:t xml:space="preserve">tiesas 2024. gada </w:t>
      </w:r>
      <w:r w:rsidR="007D23C9">
        <w:rPr>
          <w:rFonts w:asciiTheme="majorBidi" w:eastAsia="Times New Roman" w:hAnsiTheme="majorBidi" w:cstheme="majorBidi"/>
          <w:bCs/>
        </w:rPr>
        <w:t>[..]</w:t>
      </w:r>
      <w:r w:rsidR="0099694D" w:rsidRPr="00741467">
        <w:rPr>
          <w:rFonts w:asciiTheme="majorBidi" w:eastAsia="Times New Roman" w:hAnsiTheme="majorBidi" w:cstheme="majorBidi"/>
          <w:bCs/>
        </w:rPr>
        <w:t xml:space="preserve"> lēmumu</w:t>
      </w:r>
      <w:r w:rsidR="0099694D">
        <w:rPr>
          <w:rFonts w:asciiTheme="majorBidi" w:eastAsia="Times New Roman" w:hAnsiTheme="majorBidi" w:cstheme="majorBidi"/>
          <w:bCs/>
        </w:rPr>
        <w:t xml:space="preserve"> </w:t>
      </w:r>
      <w:r w:rsidRPr="00553C94">
        <w:rPr>
          <w:rFonts w:ascii="TimesNewRomanPSMT" w:eastAsiaTheme="minorHAnsi" w:hAnsi="TimesNewRomanPSMT" w:cs="TimesNewRomanPSMT"/>
          <w:kern w:val="0"/>
          <w:lang w:eastAsia="en-US" w:bidi="ar-SA"/>
        </w:rPr>
        <w:t xml:space="preserve">ir pieņēmusi tiesnese </w:t>
      </w:r>
      <w:r w:rsidR="00E363B7">
        <w:rPr>
          <w:rFonts w:ascii="TimesNewRomanPSMT" w:eastAsiaTheme="minorHAnsi" w:hAnsi="TimesNewRomanPSMT" w:cs="TimesNewRomanPSMT"/>
          <w:kern w:val="0"/>
          <w:lang w:eastAsia="en-US" w:bidi="ar-SA"/>
        </w:rPr>
        <w:t>[..]</w:t>
      </w:r>
      <w:r w:rsidR="00F36FBD">
        <w:rPr>
          <w:rFonts w:ascii="TimesNewRomanPSMT" w:eastAsiaTheme="minorHAnsi" w:hAnsi="TimesNewRomanPSMT" w:cs="TimesNewRomanPSMT"/>
          <w:kern w:val="0"/>
          <w:lang w:eastAsia="en-US" w:bidi="ar-SA"/>
        </w:rPr>
        <w:t xml:space="preserve">. Tiesnese atzinusi, ka </w:t>
      </w:r>
      <w:r w:rsidR="00907908">
        <w:rPr>
          <w:rFonts w:ascii="TimesNewRomanPSMT" w:eastAsiaTheme="minorHAnsi" w:hAnsi="TimesNewRomanPSMT" w:cs="TimesNewRomanPSMT"/>
          <w:kern w:val="0"/>
          <w:lang w:eastAsia="en-US" w:bidi="ar-SA"/>
        </w:rPr>
        <w:t xml:space="preserve">cietušās </w:t>
      </w:r>
      <w:r w:rsidR="007D23C9">
        <w:rPr>
          <w:rFonts w:ascii="TimesNewRomanPSMT" w:eastAsiaTheme="minorHAnsi" w:hAnsi="TimesNewRomanPSMT" w:cs="TimesNewRomanPSMT"/>
          <w:kern w:val="0"/>
          <w:lang w:eastAsia="en-US" w:bidi="ar-SA"/>
        </w:rPr>
        <w:t>[pers. B]</w:t>
      </w:r>
      <w:r w:rsidR="00104C01">
        <w:rPr>
          <w:rFonts w:ascii="TimesNewRomanPSMT" w:eastAsiaTheme="minorHAnsi" w:hAnsi="TimesNewRomanPSMT" w:cs="TimesNewRomanPSMT"/>
          <w:kern w:val="0"/>
          <w:lang w:eastAsia="en-US" w:bidi="ar-SA"/>
        </w:rPr>
        <w:t xml:space="preserve"> liecībās sniegtās ziņas par </w:t>
      </w:r>
      <w:r w:rsidR="007D23C9">
        <w:rPr>
          <w:rFonts w:ascii="TimesNewRomanPSMT" w:eastAsiaTheme="minorHAnsi" w:hAnsi="TimesNewRomanPSMT" w:cs="TimesNewRomanPSMT"/>
          <w:kern w:val="0"/>
          <w:lang w:eastAsia="en-US" w:bidi="ar-SA"/>
        </w:rPr>
        <w:t xml:space="preserve">[pers. A] </w:t>
      </w:r>
      <w:r w:rsidR="00104C01">
        <w:rPr>
          <w:rFonts w:ascii="TimesNewRomanPSMT" w:eastAsiaTheme="minorHAnsi" w:hAnsi="TimesNewRomanPSMT" w:cs="TimesNewRomanPSMT"/>
          <w:kern w:val="0"/>
          <w:lang w:eastAsia="en-US" w:bidi="ar-SA"/>
        </w:rPr>
        <w:t xml:space="preserve">nevainīgumu </w:t>
      </w:r>
      <w:r w:rsidR="001239A2">
        <w:rPr>
          <w:rFonts w:ascii="TimesNewRomanPSMT" w:eastAsiaTheme="minorHAnsi" w:hAnsi="TimesNewRomanPSMT" w:cs="TimesNewRomanPSMT"/>
          <w:kern w:val="0"/>
          <w:lang w:eastAsia="en-US" w:bidi="ar-SA"/>
        </w:rPr>
        <w:t>ir</w:t>
      </w:r>
      <w:r w:rsidR="00F36FBD">
        <w:rPr>
          <w:rFonts w:ascii="TimesNewRomanPSMT" w:eastAsiaTheme="minorHAnsi" w:hAnsi="TimesNewRomanPSMT" w:cs="TimesNewRomanPSMT"/>
          <w:kern w:val="0"/>
          <w:lang w:eastAsia="en-US" w:bidi="ar-SA"/>
        </w:rPr>
        <w:t xml:space="preserve"> atzīstam</w:t>
      </w:r>
      <w:r w:rsidR="00104C01">
        <w:rPr>
          <w:rFonts w:ascii="TimesNewRomanPSMT" w:eastAsiaTheme="minorHAnsi" w:hAnsi="TimesNewRomanPSMT" w:cs="TimesNewRomanPSMT"/>
          <w:kern w:val="0"/>
          <w:lang w:eastAsia="en-US" w:bidi="ar-SA"/>
        </w:rPr>
        <w:t>a</w:t>
      </w:r>
      <w:r w:rsidR="00F36FBD">
        <w:rPr>
          <w:rFonts w:ascii="TimesNewRomanPSMT" w:eastAsiaTheme="minorHAnsi" w:hAnsi="TimesNewRomanPSMT" w:cs="TimesNewRomanPSMT"/>
          <w:kern w:val="0"/>
          <w:lang w:eastAsia="en-US" w:bidi="ar-SA"/>
        </w:rPr>
        <w:t xml:space="preserve">s par </w:t>
      </w:r>
      <w:r w:rsidR="00F36FBD" w:rsidRPr="0027313E">
        <w:rPr>
          <w:rFonts w:ascii="TimesNewRomanPSMT" w:eastAsiaTheme="minorHAnsi" w:hAnsi="TimesNewRomanPSMT" w:cs="TimesNewRomanPSMT"/>
          <w:kern w:val="0"/>
          <w:lang w:eastAsia="en-US" w:bidi="ar-SA"/>
        </w:rPr>
        <w:t>jaunatklāt</w:t>
      </w:r>
      <w:r w:rsidR="00F36FBD">
        <w:rPr>
          <w:rFonts w:ascii="TimesNewRomanPSMT" w:eastAsiaTheme="minorHAnsi" w:hAnsi="TimesNewRomanPSMT" w:cs="TimesNewRomanPSMT"/>
          <w:kern w:val="0"/>
          <w:lang w:eastAsia="en-US" w:bidi="ar-SA"/>
        </w:rPr>
        <w:t>u</w:t>
      </w:r>
      <w:r w:rsidR="00F36FBD" w:rsidRPr="0027313E">
        <w:rPr>
          <w:rFonts w:ascii="TimesNewRomanPSMT" w:eastAsiaTheme="minorHAnsi" w:hAnsi="TimesNewRomanPSMT" w:cs="TimesNewRomanPSMT"/>
          <w:kern w:val="0"/>
          <w:lang w:eastAsia="en-US" w:bidi="ar-SA"/>
        </w:rPr>
        <w:t xml:space="preserve"> apstāk</w:t>
      </w:r>
      <w:r w:rsidR="00F36FBD">
        <w:rPr>
          <w:rFonts w:ascii="TimesNewRomanPSMT" w:eastAsiaTheme="minorHAnsi" w:hAnsi="TimesNewRomanPSMT" w:cs="TimesNewRomanPSMT"/>
          <w:kern w:val="0"/>
          <w:lang w:eastAsia="en-US" w:bidi="ar-SA"/>
        </w:rPr>
        <w:t>li</w:t>
      </w:r>
      <w:r w:rsidR="00F36FBD" w:rsidRPr="0027313E">
        <w:rPr>
          <w:rFonts w:ascii="TimesNewRomanPSMT" w:eastAsiaTheme="minorHAnsi" w:hAnsi="TimesNewRomanPSMT" w:cs="TimesNewRomanPSMT"/>
          <w:kern w:val="0"/>
          <w:lang w:eastAsia="en-US" w:bidi="ar-SA"/>
        </w:rPr>
        <w:t xml:space="preserve"> Kriminālprocesa likuma 655.</w:t>
      </w:r>
      <w:r w:rsidR="00F36FBD">
        <w:rPr>
          <w:rFonts w:ascii="TimesNewRomanPSMT" w:eastAsiaTheme="minorHAnsi" w:hAnsi="TimesNewRomanPSMT" w:cs="TimesNewRomanPSMT"/>
          <w:kern w:val="0"/>
          <w:lang w:eastAsia="en-US" w:bidi="ar-SA"/>
        </w:rPr>
        <w:t> </w:t>
      </w:r>
      <w:r w:rsidR="00F36FBD" w:rsidRPr="0027313E">
        <w:rPr>
          <w:rFonts w:ascii="TimesNewRomanPSMT" w:eastAsiaTheme="minorHAnsi" w:hAnsi="TimesNewRomanPSMT" w:cs="TimesNewRomanPSMT"/>
          <w:kern w:val="0"/>
          <w:lang w:eastAsia="en-US" w:bidi="ar-SA"/>
        </w:rPr>
        <w:t>panta otrās daļas 3.</w:t>
      </w:r>
      <w:r w:rsidR="00F36FBD">
        <w:rPr>
          <w:rFonts w:ascii="TimesNewRomanPSMT" w:eastAsiaTheme="minorHAnsi" w:hAnsi="TimesNewRomanPSMT" w:cs="TimesNewRomanPSMT"/>
          <w:kern w:val="0"/>
          <w:lang w:eastAsia="en-US" w:bidi="ar-SA"/>
        </w:rPr>
        <w:t> </w:t>
      </w:r>
      <w:r w:rsidR="00F36FBD" w:rsidRPr="0027313E">
        <w:rPr>
          <w:rFonts w:ascii="TimesNewRomanPSMT" w:eastAsiaTheme="minorHAnsi" w:hAnsi="TimesNewRomanPSMT" w:cs="TimesNewRomanPSMT"/>
          <w:kern w:val="0"/>
          <w:lang w:eastAsia="en-US" w:bidi="ar-SA"/>
        </w:rPr>
        <w:t>punkta</w:t>
      </w:r>
      <w:r w:rsidR="00F36FBD">
        <w:rPr>
          <w:rFonts w:ascii="TimesNewRomanPSMT" w:eastAsiaTheme="minorHAnsi" w:hAnsi="TimesNewRomanPSMT" w:cs="TimesNewRomanPSMT"/>
          <w:kern w:val="0"/>
          <w:lang w:eastAsia="en-US" w:bidi="ar-SA"/>
        </w:rPr>
        <w:t xml:space="preserve"> </w:t>
      </w:r>
      <w:r w:rsidR="00F36FBD" w:rsidRPr="0027313E">
        <w:rPr>
          <w:rFonts w:ascii="TimesNewRomanPSMT" w:eastAsiaTheme="minorHAnsi" w:hAnsi="TimesNewRomanPSMT" w:cs="TimesNewRomanPSMT"/>
          <w:kern w:val="0"/>
          <w:lang w:eastAsia="en-US" w:bidi="ar-SA"/>
        </w:rPr>
        <w:t>izpratnē</w:t>
      </w:r>
      <w:r w:rsidR="00F36FBD">
        <w:rPr>
          <w:rFonts w:ascii="TimesNewRomanPSMT" w:eastAsiaTheme="minorHAnsi" w:hAnsi="TimesNewRomanPSMT" w:cs="TimesNewRomanPSMT"/>
          <w:kern w:val="0"/>
          <w:lang w:eastAsia="en-US" w:bidi="ar-SA"/>
        </w:rPr>
        <w:t>.</w:t>
      </w:r>
    </w:p>
    <w:p w14:paraId="2DD302B9" w14:textId="77777777" w:rsidR="00EC6B12" w:rsidRDefault="00EC6B12" w:rsidP="00047D9E">
      <w:pPr>
        <w:shd w:val="clear" w:color="auto" w:fill="FFFFFF"/>
        <w:spacing w:line="276" w:lineRule="auto"/>
        <w:ind w:firstLine="720"/>
        <w:jc w:val="both"/>
        <w:rPr>
          <w:rFonts w:cs="Times New Roman"/>
          <w:shd w:val="clear" w:color="auto" w:fill="FFFFFF"/>
        </w:rPr>
      </w:pPr>
    </w:p>
    <w:p w14:paraId="13FD6950" w14:textId="70E1B4B4" w:rsidR="00B973CC" w:rsidRDefault="00F36FBD" w:rsidP="00E21122">
      <w:pPr>
        <w:shd w:val="clear" w:color="auto" w:fill="FFFFFF"/>
        <w:spacing w:line="276" w:lineRule="auto"/>
        <w:ind w:firstLine="720"/>
        <w:jc w:val="both"/>
        <w:rPr>
          <w:rFonts w:asciiTheme="majorBidi" w:hAnsiTheme="majorBidi" w:cstheme="majorBidi"/>
        </w:rPr>
      </w:pPr>
      <w:r>
        <w:rPr>
          <w:rFonts w:cs="Times New Roman"/>
          <w:shd w:val="clear" w:color="auto" w:fill="FFFFFF"/>
        </w:rPr>
        <w:t>[1</w:t>
      </w:r>
      <w:r w:rsidR="00741467">
        <w:rPr>
          <w:rFonts w:cs="Times New Roman"/>
          <w:shd w:val="clear" w:color="auto" w:fill="FFFFFF"/>
        </w:rPr>
        <w:t>6</w:t>
      </w:r>
      <w:r>
        <w:rPr>
          <w:rFonts w:cs="Times New Roman"/>
          <w:shd w:val="clear" w:color="auto" w:fill="FFFFFF"/>
        </w:rPr>
        <w:t>] </w:t>
      </w:r>
      <w:r w:rsidR="00B973CC">
        <w:t xml:space="preserve">Kriminālprocesa likuma </w:t>
      </w:r>
      <w:r w:rsidR="00B973CC" w:rsidRPr="00790DE5">
        <w:t>15.</w:t>
      </w:r>
      <w:r w:rsidR="00B973CC">
        <w:t xml:space="preserve"> pantā noteiktas ikviena tiesības uz </w:t>
      </w:r>
      <w:r w:rsidR="00B973CC" w:rsidRPr="00790DE5">
        <w:t xml:space="preserve">lietas </w:t>
      </w:r>
      <w:r w:rsidR="00B973CC" w:rsidRPr="00790DE5">
        <w:lastRenderedPageBreak/>
        <w:t>izskatīšanu taisnīgā, objektīvā un neatkarīgā tiesā</w:t>
      </w:r>
      <w:r w:rsidR="00B973CC">
        <w:t xml:space="preserve">. Minētās tiesības ir cieši saistītas ar </w:t>
      </w:r>
      <w:r w:rsidR="00B973CC" w:rsidRPr="00D42782">
        <w:t>Latvijas Republikas Satversme</w:t>
      </w:r>
      <w:r w:rsidR="00B973CC">
        <w:t>s 92.</w:t>
      </w:r>
      <w:r w:rsidR="00047D9E">
        <w:t> </w:t>
      </w:r>
      <w:r w:rsidR="00B973CC">
        <w:t>panta pirmajā teikumā</w:t>
      </w:r>
      <w:r w:rsidR="00B973CC" w:rsidRPr="00C031F3">
        <w:rPr>
          <w:rFonts w:asciiTheme="majorBidi" w:hAnsiTheme="majorBidi" w:cstheme="majorBidi"/>
        </w:rPr>
        <w:t xml:space="preserve"> </w:t>
      </w:r>
      <w:r w:rsidR="00B973CC">
        <w:rPr>
          <w:rFonts w:asciiTheme="majorBidi" w:hAnsiTheme="majorBidi" w:cstheme="majorBidi"/>
        </w:rPr>
        <w:t xml:space="preserve">un </w:t>
      </w:r>
      <w:r w:rsidR="00B973CC" w:rsidRPr="00C031F3">
        <w:rPr>
          <w:rFonts w:asciiTheme="majorBidi" w:hAnsiTheme="majorBidi" w:cstheme="majorBidi"/>
          <w:spacing w:val="-1"/>
        </w:rPr>
        <w:t xml:space="preserve">Cilvēka tiesību un pamatbrīvību aizsardzības konvencijas 6. panta </w:t>
      </w:r>
      <w:r w:rsidR="00B973CC">
        <w:rPr>
          <w:rFonts w:asciiTheme="majorBidi" w:hAnsiTheme="majorBidi" w:cstheme="majorBidi"/>
          <w:spacing w:val="-1"/>
        </w:rPr>
        <w:t xml:space="preserve">pirmās daļas pirmajā teikumā noteiktajām tiesībām </w:t>
      </w:r>
      <w:r w:rsidR="00B973CC" w:rsidRPr="00C031F3">
        <w:rPr>
          <w:rFonts w:asciiTheme="majorBidi" w:hAnsiTheme="majorBidi" w:cstheme="majorBidi"/>
        </w:rPr>
        <w:t>uz taisnīgu lietas izskatīšanu objektīvā tiesā</w:t>
      </w:r>
      <w:r w:rsidR="00B973CC">
        <w:rPr>
          <w:rFonts w:asciiTheme="majorBidi" w:hAnsiTheme="majorBidi" w:cstheme="majorBidi"/>
        </w:rPr>
        <w:t>.</w:t>
      </w:r>
    </w:p>
    <w:p w14:paraId="7BBDD349" w14:textId="54A0C458" w:rsidR="00B973CC" w:rsidRPr="005E2DE0" w:rsidRDefault="00B973CC" w:rsidP="00B973CC">
      <w:pPr>
        <w:spacing w:line="276" w:lineRule="auto"/>
        <w:ind w:firstLine="720"/>
        <w:jc w:val="both"/>
        <w:rPr>
          <w:rFonts w:asciiTheme="majorBidi" w:hAnsiTheme="majorBidi" w:cstheme="majorBidi"/>
        </w:rPr>
      </w:pPr>
      <w:r>
        <w:rPr>
          <w:rFonts w:asciiTheme="majorBidi" w:hAnsiTheme="majorBidi" w:cstheme="majorBidi"/>
        </w:rPr>
        <w:t xml:space="preserve">Satversmes tiesa ir atzinusi, ka </w:t>
      </w:r>
      <w:r w:rsidR="00E75857">
        <w:rPr>
          <w:rFonts w:asciiTheme="majorBidi" w:hAnsiTheme="majorBidi" w:cstheme="majorBidi"/>
        </w:rPr>
        <w:t xml:space="preserve">Latvijas Republikas </w:t>
      </w:r>
      <w:r>
        <w:rPr>
          <w:rFonts w:asciiTheme="majorBidi" w:hAnsiTheme="majorBidi" w:cstheme="majorBidi"/>
        </w:rPr>
        <w:t>Satversmes 92. panta pirmajā teikumā garantētajās tiesībās uz taisnīgu tiesu ietvertajā tiesas objektivitātes prasībai ir divi aspekti</w:t>
      </w:r>
      <w:r w:rsidR="00047D9E">
        <w:rPr>
          <w:rFonts w:asciiTheme="majorBidi" w:hAnsiTheme="majorBidi" w:cstheme="majorBidi"/>
        </w:rPr>
        <w:t> </w:t>
      </w:r>
      <w:r>
        <w:rPr>
          <w:rFonts w:asciiTheme="majorBidi" w:hAnsiTheme="majorBidi" w:cstheme="majorBidi"/>
        </w:rPr>
        <w:t xml:space="preserve">– subjektīvais un </w:t>
      </w:r>
      <w:r w:rsidRPr="005E2DE0">
        <w:rPr>
          <w:rFonts w:asciiTheme="majorBidi" w:hAnsiTheme="majorBidi" w:cstheme="majorBidi"/>
        </w:rPr>
        <w:t xml:space="preserve">objektīvais. Pirmkārt, tiesai jābūt subjektīvi neitrālai, proti, nevienam tiesnesim nedrīkst būt personiski aizspriedumi, izlemjot lietu. Subjektīvā jeb personīgā neitralitāte tiek </w:t>
      </w:r>
      <w:proofErr w:type="spellStart"/>
      <w:r w:rsidRPr="005E2DE0">
        <w:rPr>
          <w:rFonts w:asciiTheme="majorBidi" w:hAnsiTheme="majorBidi" w:cstheme="majorBidi"/>
        </w:rPr>
        <w:t>prezumēta</w:t>
      </w:r>
      <w:proofErr w:type="spellEnd"/>
      <w:r w:rsidRPr="005E2DE0">
        <w:rPr>
          <w:rFonts w:asciiTheme="majorBidi" w:hAnsiTheme="majorBidi" w:cstheme="majorBidi"/>
        </w:rPr>
        <w:t>, ja vien nav pierādījumu par pretējo. Otrkārt, tiesai jābūt neitrālai arī objektīvajā aspektā. Tas nozīmē, ka ir jāsniedz pietiekamas garantijas</w:t>
      </w:r>
      <w:r>
        <w:rPr>
          <w:rFonts w:asciiTheme="majorBidi" w:hAnsiTheme="majorBidi" w:cstheme="majorBidi"/>
        </w:rPr>
        <w:t xml:space="preserve"> </w:t>
      </w:r>
      <w:r w:rsidRPr="005E2DE0">
        <w:rPr>
          <w:rFonts w:asciiTheme="majorBidi" w:hAnsiTheme="majorBidi" w:cstheme="majorBidi"/>
        </w:rPr>
        <w:t xml:space="preserve">tam, lai izslēgtu jebkādas pamatotas lietas dalībnieku vai sabiedrības šaubas par tiesas objektivitāti (sk., piemēram, </w:t>
      </w:r>
      <w:r w:rsidRPr="00047D9E">
        <w:rPr>
          <w:rFonts w:asciiTheme="majorBidi" w:hAnsiTheme="majorBidi" w:cstheme="majorBidi"/>
          <w:i/>
          <w:iCs/>
        </w:rPr>
        <w:t>Satversmes tiesas 2005. gada 15. februāra sprieduma lietā Nr. </w:t>
      </w:r>
      <w:hyperlink r:id="rId8" w:anchor="search=2004-19-01" w:history="1">
        <w:r w:rsidRPr="003512DE">
          <w:rPr>
            <w:rStyle w:val="Hyperlink"/>
            <w:rFonts w:asciiTheme="majorBidi" w:hAnsiTheme="majorBidi" w:cstheme="majorBidi"/>
            <w:i/>
            <w:iCs/>
          </w:rPr>
          <w:t>2004-19-01</w:t>
        </w:r>
      </w:hyperlink>
      <w:r w:rsidRPr="00047D9E">
        <w:rPr>
          <w:rFonts w:asciiTheme="majorBidi" w:hAnsiTheme="majorBidi" w:cstheme="majorBidi"/>
          <w:i/>
          <w:iCs/>
        </w:rPr>
        <w:t xml:space="preserve"> 6.3. punktu</w:t>
      </w:r>
      <w:r w:rsidR="00C703B2">
        <w:rPr>
          <w:rFonts w:asciiTheme="majorBidi" w:hAnsiTheme="majorBidi" w:cstheme="majorBidi"/>
          <w:i/>
          <w:iCs/>
        </w:rPr>
        <w:t>;</w:t>
      </w:r>
      <w:r w:rsidRPr="00047D9E">
        <w:rPr>
          <w:rFonts w:asciiTheme="majorBidi" w:hAnsiTheme="majorBidi" w:cstheme="majorBidi"/>
          <w:i/>
          <w:iCs/>
        </w:rPr>
        <w:t xml:space="preserve"> 2013.</w:t>
      </w:r>
      <w:r w:rsidR="00047D9E" w:rsidRPr="00047D9E">
        <w:rPr>
          <w:rFonts w:asciiTheme="majorBidi" w:hAnsiTheme="majorBidi" w:cstheme="majorBidi"/>
          <w:i/>
          <w:iCs/>
        </w:rPr>
        <w:t> </w:t>
      </w:r>
      <w:r w:rsidRPr="00047D9E">
        <w:rPr>
          <w:rFonts w:asciiTheme="majorBidi" w:hAnsiTheme="majorBidi" w:cstheme="majorBidi"/>
          <w:i/>
          <w:iCs/>
        </w:rPr>
        <w:t>gada 14.</w:t>
      </w:r>
      <w:r w:rsidR="00047D9E" w:rsidRPr="00047D9E">
        <w:rPr>
          <w:rFonts w:asciiTheme="majorBidi" w:hAnsiTheme="majorBidi" w:cstheme="majorBidi"/>
          <w:i/>
          <w:iCs/>
        </w:rPr>
        <w:t> </w:t>
      </w:r>
      <w:r w:rsidRPr="00047D9E">
        <w:rPr>
          <w:rFonts w:asciiTheme="majorBidi" w:hAnsiTheme="majorBidi" w:cstheme="majorBidi"/>
          <w:i/>
          <w:iCs/>
        </w:rPr>
        <w:t>maija sprieduma lietā Nr.</w:t>
      </w:r>
      <w:r w:rsidR="00CE3102">
        <w:rPr>
          <w:rFonts w:asciiTheme="majorBidi" w:hAnsiTheme="majorBidi" w:cstheme="majorBidi"/>
          <w:i/>
          <w:iCs/>
        </w:rPr>
        <w:t> </w:t>
      </w:r>
      <w:hyperlink r:id="rId9" w:anchor="search=2012-13-01" w:history="1">
        <w:r w:rsidRPr="00534CE8">
          <w:rPr>
            <w:rStyle w:val="Hyperlink"/>
            <w:rFonts w:asciiTheme="majorBidi" w:hAnsiTheme="majorBidi" w:cstheme="majorBidi"/>
            <w:i/>
            <w:iCs/>
          </w:rPr>
          <w:t>2012-13-01</w:t>
        </w:r>
      </w:hyperlink>
      <w:r w:rsidRPr="00047D9E">
        <w:rPr>
          <w:rFonts w:asciiTheme="majorBidi" w:hAnsiTheme="majorBidi" w:cstheme="majorBidi"/>
          <w:i/>
          <w:iCs/>
        </w:rPr>
        <w:t xml:space="preserve"> 13.2.</w:t>
      </w:r>
      <w:r w:rsidR="00047D9E" w:rsidRPr="00047D9E">
        <w:rPr>
          <w:rFonts w:asciiTheme="majorBidi" w:hAnsiTheme="majorBidi" w:cstheme="majorBidi"/>
          <w:i/>
          <w:iCs/>
        </w:rPr>
        <w:t> </w:t>
      </w:r>
      <w:r w:rsidRPr="00047D9E">
        <w:rPr>
          <w:rFonts w:asciiTheme="majorBidi" w:hAnsiTheme="majorBidi" w:cstheme="majorBidi"/>
          <w:i/>
          <w:iCs/>
        </w:rPr>
        <w:t>punktu</w:t>
      </w:r>
      <w:r w:rsidRPr="005E2DE0">
        <w:rPr>
          <w:rFonts w:asciiTheme="majorBidi" w:hAnsiTheme="majorBidi" w:cstheme="majorBidi"/>
        </w:rPr>
        <w:t>).</w:t>
      </w:r>
    </w:p>
    <w:p w14:paraId="2582D137" w14:textId="4EFB26D1" w:rsidR="00B973CC" w:rsidRDefault="00B973CC" w:rsidP="00B973CC">
      <w:pPr>
        <w:spacing w:line="276" w:lineRule="auto"/>
        <w:ind w:firstLine="720"/>
        <w:jc w:val="both"/>
        <w:rPr>
          <w:rFonts w:asciiTheme="majorBidi" w:hAnsiTheme="majorBidi" w:cstheme="majorBidi"/>
        </w:rPr>
      </w:pPr>
      <w:r>
        <w:rPr>
          <w:rFonts w:asciiTheme="majorBidi" w:hAnsiTheme="majorBidi" w:cstheme="majorBidi"/>
        </w:rPr>
        <w:t>Arī E</w:t>
      </w:r>
      <w:r w:rsidR="00047D9E">
        <w:rPr>
          <w:rFonts w:asciiTheme="majorBidi" w:hAnsiTheme="majorBidi" w:cstheme="majorBidi"/>
        </w:rPr>
        <w:t>iropas Cilvēktiesību tiesa</w:t>
      </w:r>
      <w:r>
        <w:rPr>
          <w:rFonts w:asciiTheme="majorBidi" w:hAnsiTheme="majorBidi" w:cstheme="majorBidi"/>
        </w:rPr>
        <w:t>, analizējot prasību par tiesneša objektivitāti, nodrošinot tiesības uz taisnīgu tiesu, ir atzinusi</w:t>
      </w:r>
      <w:r w:rsidRPr="00C031F3">
        <w:rPr>
          <w:rFonts w:asciiTheme="majorBidi" w:hAnsiTheme="majorBidi" w:cstheme="majorBidi"/>
        </w:rPr>
        <w:t xml:space="preserve">, ka katrā </w:t>
      </w:r>
      <w:r>
        <w:rPr>
          <w:rFonts w:asciiTheme="majorBidi" w:hAnsiTheme="majorBidi" w:cstheme="majorBidi"/>
        </w:rPr>
        <w:t xml:space="preserve">konkrētajā </w:t>
      </w:r>
      <w:r w:rsidRPr="00C031F3">
        <w:rPr>
          <w:rFonts w:asciiTheme="majorBidi" w:hAnsiTheme="majorBidi" w:cstheme="majorBidi"/>
        </w:rPr>
        <w:t xml:space="preserve">gadījumā ir izvērtējams, vai aplūkojamajām attiecībām ir tāds raksturs, kas </w:t>
      </w:r>
      <w:r>
        <w:rPr>
          <w:rFonts w:asciiTheme="majorBidi" w:hAnsiTheme="majorBidi" w:cstheme="majorBidi"/>
        </w:rPr>
        <w:t>norāda uz</w:t>
      </w:r>
      <w:r w:rsidRPr="00C031F3">
        <w:rPr>
          <w:rFonts w:asciiTheme="majorBidi" w:hAnsiTheme="majorBidi" w:cstheme="majorBidi"/>
        </w:rPr>
        <w:t xml:space="preserve"> </w:t>
      </w:r>
      <w:r>
        <w:rPr>
          <w:rFonts w:asciiTheme="majorBidi" w:hAnsiTheme="majorBidi" w:cstheme="majorBidi"/>
        </w:rPr>
        <w:t>tiesas</w:t>
      </w:r>
      <w:r w:rsidRPr="00C031F3">
        <w:rPr>
          <w:rFonts w:asciiTheme="majorBidi" w:hAnsiTheme="majorBidi" w:cstheme="majorBidi"/>
        </w:rPr>
        <w:t xml:space="preserve"> objektivitāt</w:t>
      </w:r>
      <w:r>
        <w:rPr>
          <w:rFonts w:asciiTheme="majorBidi" w:hAnsiTheme="majorBidi" w:cstheme="majorBidi"/>
        </w:rPr>
        <w:t>es trūkumu</w:t>
      </w:r>
      <w:r w:rsidRPr="00C031F3">
        <w:rPr>
          <w:rFonts w:asciiTheme="majorBidi" w:hAnsiTheme="majorBidi" w:cstheme="majorBidi"/>
        </w:rPr>
        <w:t xml:space="preserve"> (</w:t>
      </w:r>
      <w:r w:rsidRPr="00C031F3">
        <w:rPr>
          <w:rFonts w:asciiTheme="majorBidi" w:hAnsiTheme="majorBidi" w:cstheme="majorBidi"/>
          <w:i/>
          <w:iCs/>
        </w:rPr>
        <w:t>Eiropas Cilvēktiesību tiesas 2009. gada 15. oktobra sprieduma lietā „</w:t>
      </w:r>
      <w:proofErr w:type="spellStart"/>
      <w:r w:rsidRPr="00C031F3">
        <w:rPr>
          <w:rFonts w:asciiTheme="majorBidi" w:hAnsiTheme="majorBidi" w:cstheme="majorBidi"/>
          <w:i/>
          <w:iCs/>
        </w:rPr>
        <w:t>Micallef</w:t>
      </w:r>
      <w:proofErr w:type="spellEnd"/>
      <w:r w:rsidRPr="00C031F3">
        <w:rPr>
          <w:rFonts w:asciiTheme="majorBidi" w:hAnsiTheme="majorBidi" w:cstheme="majorBidi"/>
          <w:i/>
          <w:iCs/>
        </w:rPr>
        <w:t xml:space="preserve"> v. Malta”, iesnieguma Nr. </w:t>
      </w:r>
      <w:hyperlink r:id="rId10" w:history="1">
        <w:r w:rsidRPr="00C031F3">
          <w:rPr>
            <w:rStyle w:val="Hyperlink"/>
            <w:rFonts w:asciiTheme="majorBidi" w:hAnsiTheme="majorBidi" w:cstheme="majorBidi"/>
            <w:i/>
            <w:iCs/>
          </w:rPr>
          <w:t>17056/06</w:t>
        </w:r>
      </w:hyperlink>
      <w:r w:rsidRPr="00C031F3">
        <w:rPr>
          <w:rFonts w:asciiTheme="majorBidi" w:hAnsiTheme="majorBidi" w:cstheme="majorBidi"/>
          <w:i/>
          <w:iCs/>
        </w:rPr>
        <w:t>, 97. punkts</w:t>
      </w:r>
      <w:r w:rsidRPr="00C031F3">
        <w:rPr>
          <w:rFonts w:asciiTheme="majorBidi" w:hAnsiTheme="majorBidi" w:cstheme="majorBidi"/>
        </w:rPr>
        <w:t>).</w:t>
      </w:r>
      <w:r>
        <w:rPr>
          <w:rFonts w:asciiTheme="majorBidi" w:hAnsiTheme="majorBidi" w:cstheme="majorBidi"/>
        </w:rPr>
        <w:t xml:space="preserve"> Turklāt, l</w:t>
      </w:r>
      <w:r w:rsidRPr="00C031F3">
        <w:rPr>
          <w:rFonts w:asciiTheme="majorBidi" w:hAnsiTheme="majorBidi" w:cstheme="majorBidi"/>
        </w:rPr>
        <w:t xml:space="preserve">emjot par to, vai lietā ir leģitīms iemesls bažām, ka </w:t>
      </w:r>
      <w:r>
        <w:rPr>
          <w:rFonts w:asciiTheme="majorBidi" w:hAnsiTheme="majorBidi" w:cstheme="majorBidi"/>
        </w:rPr>
        <w:t>konkrētajam</w:t>
      </w:r>
      <w:r w:rsidRPr="00C031F3">
        <w:rPr>
          <w:rFonts w:asciiTheme="majorBidi" w:hAnsiTheme="majorBidi" w:cstheme="majorBidi"/>
        </w:rPr>
        <w:t xml:space="preserve"> tiesnesim trūkst objektivitātes, attiecīgās personas viedoklis ir svarīgs, bet ne izšķirošs. Izšķirošais ir tas, vai šīs ba</w:t>
      </w:r>
      <w:r>
        <w:rPr>
          <w:rFonts w:asciiTheme="majorBidi" w:hAnsiTheme="majorBidi" w:cstheme="majorBidi"/>
        </w:rPr>
        <w:t>žas</w:t>
      </w:r>
      <w:r w:rsidRPr="00C031F3">
        <w:rPr>
          <w:rFonts w:asciiTheme="majorBidi" w:hAnsiTheme="majorBidi" w:cstheme="majorBidi"/>
        </w:rPr>
        <w:t xml:space="preserve"> var uzskatīt par objektīvi pamatotām (</w:t>
      </w:r>
      <w:r w:rsidRPr="00C031F3">
        <w:rPr>
          <w:rFonts w:asciiTheme="majorBidi" w:hAnsiTheme="majorBidi" w:cstheme="majorBidi"/>
          <w:i/>
          <w:iCs/>
        </w:rPr>
        <w:t>Eiropas Cilvēktiesību tiesas 2000. gada 21. decembra sprieduma lietā „</w:t>
      </w:r>
      <w:proofErr w:type="spellStart"/>
      <w:r w:rsidRPr="00C031F3">
        <w:rPr>
          <w:rFonts w:asciiTheme="majorBidi" w:hAnsiTheme="majorBidi" w:cstheme="majorBidi"/>
          <w:i/>
          <w:iCs/>
        </w:rPr>
        <w:t>Wettstein</w:t>
      </w:r>
      <w:proofErr w:type="spellEnd"/>
      <w:r w:rsidRPr="00C031F3">
        <w:rPr>
          <w:rFonts w:asciiTheme="majorBidi" w:hAnsiTheme="majorBidi" w:cstheme="majorBidi"/>
          <w:i/>
          <w:iCs/>
        </w:rPr>
        <w:t xml:space="preserve"> v. </w:t>
      </w:r>
      <w:proofErr w:type="spellStart"/>
      <w:r w:rsidRPr="00C031F3">
        <w:rPr>
          <w:rFonts w:asciiTheme="majorBidi" w:hAnsiTheme="majorBidi" w:cstheme="majorBidi"/>
          <w:i/>
          <w:iCs/>
        </w:rPr>
        <w:t>Switzerland</w:t>
      </w:r>
      <w:proofErr w:type="spellEnd"/>
      <w:r w:rsidRPr="00C031F3">
        <w:rPr>
          <w:rFonts w:asciiTheme="majorBidi" w:hAnsiTheme="majorBidi" w:cstheme="majorBidi"/>
          <w:i/>
          <w:iCs/>
        </w:rPr>
        <w:t>”, iesnieguma Nr. </w:t>
      </w:r>
      <w:hyperlink r:id="rId11" w:history="1">
        <w:r w:rsidRPr="00C031F3">
          <w:rPr>
            <w:rStyle w:val="Hyperlink"/>
            <w:rFonts w:asciiTheme="majorBidi" w:hAnsiTheme="majorBidi" w:cstheme="majorBidi"/>
            <w:i/>
            <w:iCs/>
          </w:rPr>
          <w:t>33958/96</w:t>
        </w:r>
      </w:hyperlink>
      <w:r w:rsidRPr="00C031F3">
        <w:rPr>
          <w:rFonts w:asciiTheme="majorBidi" w:hAnsiTheme="majorBidi" w:cstheme="majorBidi"/>
          <w:i/>
          <w:iCs/>
        </w:rPr>
        <w:t>, 44. punkts</w:t>
      </w:r>
      <w:r w:rsidRPr="00C031F3">
        <w:rPr>
          <w:rFonts w:asciiTheme="majorBidi" w:hAnsiTheme="majorBidi" w:cstheme="majorBidi"/>
        </w:rPr>
        <w:t>).</w:t>
      </w:r>
    </w:p>
    <w:p w14:paraId="26A0ED4B" w14:textId="0182B10D" w:rsidR="00B973CC" w:rsidRDefault="00047D9E" w:rsidP="003F56CF">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Eiropas Cilvēktiesību tiesa </w:t>
      </w:r>
      <w:r w:rsidR="00B973CC">
        <w:rPr>
          <w:rFonts w:asciiTheme="majorBidi" w:hAnsiTheme="majorBidi" w:cstheme="majorBidi"/>
        </w:rPr>
        <w:t>ir norādījusi, ka nav pamata apšaubīt tiesneša objektivitāti, ja kādā no kriminālprocesa stadijām tiesnesis ir pieņēmis formālus vai procesuālus lēmumus. Vienlaikus pamats bažām var būt tad, ja kādā no šīm stadijām tiesnesis jau ir paudis viedokli par apsūdzētā vainīgumu (</w:t>
      </w:r>
      <w:r w:rsidR="00B973CC">
        <w:rPr>
          <w:rFonts w:asciiTheme="majorBidi" w:hAnsiTheme="majorBidi" w:cstheme="majorBidi"/>
          <w:i/>
          <w:iCs/>
        </w:rPr>
        <w:t xml:space="preserve">Eiropas Cilvēktiesību tiesas </w:t>
      </w:r>
      <w:r w:rsidR="00534CE8">
        <w:rPr>
          <w:rFonts w:asciiTheme="majorBidi" w:hAnsiTheme="majorBidi" w:cstheme="majorBidi"/>
          <w:i/>
          <w:iCs/>
        </w:rPr>
        <w:t xml:space="preserve">2008. gada 22. jūlija </w:t>
      </w:r>
      <w:r w:rsidR="00B973CC">
        <w:rPr>
          <w:rFonts w:asciiTheme="majorBidi" w:hAnsiTheme="majorBidi" w:cstheme="majorBidi"/>
          <w:i/>
          <w:iCs/>
        </w:rPr>
        <w:t xml:space="preserve">sprieduma lietā </w:t>
      </w:r>
      <w:r w:rsidR="00534CE8">
        <w:rPr>
          <w:rFonts w:asciiTheme="majorBidi" w:hAnsiTheme="majorBidi" w:cstheme="majorBidi"/>
          <w:i/>
          <w:iCs/>
        </w:rPr>
        <w:t>„</w:t>
      </w:r>
      <w:proofErr w:type="spellStart"/>
      <w:r w:rsidR="00B973CC">
        <w:rPr>
          <w:rFonts w:asciiTheme="majorBidi" w:hAnsiTheme="majorBidi" w:cstheme="majorBidi"/>
          <w:i/>
          <w:iCs/>
        </w:rPr>
        <w:t>Gomez</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de</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Liano</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Botella</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Spain</w:t>
      </w:r>
      <w:proofErr w:type="spellEnd"/>
      <w:r w:rsidR="00534CE8">
        <w:rPr>
          <w:rFonts w:asciiTheme="majorBidi" w:hAnsiTheme="majorBidi" w:cstheme="majorBidi"/>
          <w:i/>
          <w:iCs/>
        </w:rPr>
        <w:t>”</w:t>
      </w:r>
      <w:r w:rsidR="00B973CC">
        <w:rPr>
          <w:rFonts w:asciiTheme="majorBidi" w:hAnsiTheme="majorBidi" w:cstheme="majorBidi"/>
          <w:i/>
          <w:iCs/>
        </w:rPr>
        <w:t xml:space="preserve">, </w:t>
      </w:r>
      <w:r w:rsidR="00534CE8">
        <w:rPr>
          <w:rFonts w:asciiTheme="majorBidi" w:hAnsiTheme="majorBidi" w:cstheme="majorBidi"/>
          <w:i/>
          <w:iCs/>
        </w:rPr>
        <w:t>iesnieguma Nr. </w:t>
      </w:r>
      <w:hyperlink r:id="rId12" w:history="1">
        <w:r w:rsidR="00534CE8" w:rsidRPr="00534CE8">
          <w:rPr>
            <w:rStyle w:val="Hyperlink"/>
            <w:rFonts w:asciiTheme="majorBidi" w:hAnsiTheme="majorBidi" w:cstheme="majorBidi"/>
            <w:i/>
            <w:iCs/>
          </w:rPr>
          <w:t>21369/04</w:t>
        </w:r>
      </w:hyperlink>
      <w:r w:rsidR="00534CE8">
        <w:rPr>
          <w:rFonts w:asciiTheme="majorBidi" w:hAnsiTheme="majorBidi" w:cstheme="majorBidi"/>
          <w:i/>
          <w:iCs/>
        </w:rPr>
        <w:t xml:space="preserve">, </w:t>
      </w:r>
      <w:r w:rsidR="00B973CC">
        <w:rPr>
          <w:rFonts w:asciiTheme="majorBidi" w:hAnsiTheme="majorBidi" w:cstheme="majorBidi"/>
          <w:i/>
          <w:iCs/>
        </w:rPr>
        <w:t>67.-72. punkts</w:t>
      </w:r>
      <w:r w:rsidR="00B973CC">
        <w:rPr>
          <w:rFonts w:asciiTheme="majorBidi" w:hAnsiTheme="majorBidi" w:cstheme="majorBidi"/>
        </w:rPr>
        <w:t>). Tas vien, ka tiesnesis ir jau lēmis par līdzīgām, bet nesaistītām kriminālapsūdzībām vai, ka viņš jau ir atzinis par vainīgiem citus apsūdzētos citā kriminālprocesā, pats par sevi nav pietiekams, lai tiktu apšaubīta tiesneša objektivitāte nākamajā lietā (</w:t>
      </w:r>
      <w:r w:rsidR="00B973CC">
        <w:rPr>
          <w:rFonts w:asciiTheme="majorBidi" w:hAnsiTheme="majorBidi" w:cstheme="majorBidi"/>
          <w:i/>
          <w:iCs/>
        </w:rPr>
        <w:t xml:space="preserve">Eiropas Cilvēktiesību tiesas </w:t>
      </w:r>
      <w:r w:rsidR="00173E26">
        <w:rPr>
          <w:rFonts w:asciiTheme="majorBidi" w:hAnsiTheme="majorBidi" w:cstheme="majorBidi"/>
          <w:i/>
          <w:iCs/>
        </w:rPr>
        <w:t xml:space="preserve">2010. gada 23. novembra </w:t>
      </w:r>
      <w:r w:rsidR="00B973CC">
        <w:rPr>
          <w:rFonts w:asciiTheme="majorBidi" w:hAnsiTheme="majorBidi" w:cstheme="majorBidi"/>
          <w:i/>
          <w:iCs/>
        </w:rPr>
        <w:t>spriedum</w:t>
      </w:r>
      <w:r w:rsidR="00173E26">
        <w:rPr>
          <w:rFonts w:asciiTheme="majorBidi" w:hAnsiTheme="majorBidi" w:cstheme="majorBidi"/>
          <w:i/>
          <w:iCs/>
        </w:rPr>
        <w:t>s</w:t>
      </w:r>
      <w:r w:rsidR="00B973CC">
        <w:rPr>
          <w:rFonts w:asciiTheme="majorBidi" w:hAnsiTheme="majorBidi" w:cstheme="majorBidi"/>
          <w:i/>
          <w:iCs/>
        </w:rPr>
        <w:t xml:space="preserve"> lietā </w:t>
      </w:r>
      <w:r w:rsidR="00173E26">
        <w:rPr>
          <w:rFonts w:asciiTheme="majorBidi" w:hAnsiTheme="majorBidi" w:cstheme="majorBidi"/>
          <w:i/>
          <w:iCs/>
        </w:rPr>
        <w:t>„</w:t>
      </w:r>
      <w:proofErr w:type="spellStart"/>
      <w:r w:rsidR="00B973CC">
        <w:rPr>
          <w:rFonts w:asciiTheme="majorBidi" w:hAnsiTheme="majorBidi" w:cstheme="majorBidi"/>
          <w:i/>
          <w:iCs/>
        </w:rPr>
        <w:t>Kriegisch</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Germany</w:t>
      </w:r>
      <w:proofErr w:type="spellEnd"/>
      <w:r w:rsidR="00173E26">
        <w:rPr>
          <w:rFonts w:asciiTheme="majorBidi" w:hAnsiTheme="majorBidi" w:cstheme="majorBidi"/>
          <w:i/>
          <w:iCs/>
        </w:rPr>
        <w:t>, iesnieguma Nr. </w:t>
      </w:r>
      <w:hyperlink r:id="rId13" w:history="1">
        <w:r w:rsidR="00173E26" w:rsidRPr="00173E26">
          <w:rPr>
            <w:rStyle w:val="Hyperlink"/>
            <w:rFonts w:asciiTheme="majorBidi" w:hAnsiTheme="majorBidi" w:cstheme="majorBidi"/>
            <w:i/>
            <w:iCs/>
          </w:rPr>
          <w:t>21698/06</w:t>
        </w:r>
      </w:hyperlink>
      <w:r w:rsidR="00173E26">
        <w:rPr>
          <w:rFonts w:asciiTheme="majorBidi" w:hAnsiTheme="majorBidi" w:cstheme="majorBidi"/>
          <w:i/>
          <w:iCs/>
        </w:rPr>
        <w:t>,</w:t>
      </w:r>
      <w:r w:rsidR="00B973CC">
        <w:rPr>
          <w:rFonts w:asciiTheme="majorBidi" w:hAnsiTheme="majorBidi" w:cstheme="majorBidi"/>
          <w:i/>
          <w:iCs/>
        </w:rPr>
        <w:t xml:space="preserve">; </w:t>
      </w:r>
      <w:r w:rsidR="003F56CF">
        <w:rPr>
          <w:rFonts w:asciiTheme="majorBidi" w:hAnsiTheme="majorBidi" w:cstheme="majorBidi"/>
          <w:i/>
          <w:iCs/>
        </w:rPr>
        <w:t xml:space="preserve">2013. gada 25. jūlija sprieduma lietā </w:t>
      </w:r>
      <w:r w:rsidR="00173E26">
        <w:rPr>
          <w:rFonts w:asciiTheme="majorBidi" w:hAnsiTheme="majorBidi" w:cstheme="majorBidi"/>
          <w:i/>
          <w:iCs/>
        </w:rPr>
        <w:t>„</w:t>
      </w:r>
      <w:proofErr w:type="spellStart"/>
      <w:r w:rsidR="00B973CC">
        <w:rPr>
          <w:rFonts w:asciiTheme="majorBidi" w:hAnsiTheme="majorBidi" w:cstheme="majorBidi"/>
          <w:i/>
          <w:iCs/>
        </w:rPr>
        <w:t>Khodorkovskiy</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and</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Lebedev</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Russia</w:t>
      </w:r>
      <w:proofErr w:type="spellEnd"/>
      <w:r w:rsidR="00B973CC">
        <w:rPr>
          <w:rFonts w:asciiTheme="majorBidi" w:hAnsiTheme="majorBidi" w:cstheme="majorBidi"/>
          <w:i/>
          <w:iCs/>
        </w:rPr>
        <w:t>”,</w:t>
      </w:r>
      <w:r w:rsidR="003F56CF">
        <w:rPr>
          <w:rFonts w:asciiTheme="majorBidi" w:hAnsiTheme="majorBidi" w:cstheme="majorBidi"/>
          <w:i/>
          <w:iCs/>
        </w:rPr>
        <w:t xml:space="preserve"> iesnieguma Nr. </w:t>
      </w:r>
      <w:hyperlink r:id="rId14" w:history="1">
        <w:r w:rsidR="003F56CF" w:rsidRPr="003F56CF">
          <w:rPr>
            <w:rStyle w:val="Hyperlink"/>
            <w:rFonts w:asciiTheme="majorBidi" w:hAnsiTheme="majorBidi" w:cstheme="majorBidi"/>
            <w:i/>
            <w:iCs/>
          </w:rPr>
          <w:t>11082/06</w:t>
        </w:r>
      </w:hyperlink>
      <w:r w:rsidR="003F56CF">
        <w:rPr>
          <w:rFonts w:asciiTheme="majorBidi" w:hAnsiTheme="majorBidi" w:cstheme="majorBidi"/>
          <w:i/>
          <w:iCs/>
        </w:rPr>
        <w:t>, 13772/05,</w:t>
      </w:r>
      <w:r w:rsidR="00B973CC">
        <w:rPr>
          <w:rFonts w:asciiTheme="majorBidi" w:hAnsiTheme="majorBidi" w:cstheme="majorBidi"/>
          <w:i/>
          <w:iCs/>
        </w:rPr>
        <w:t xml:space="preserve"> 544. punkts</w:t>
      </w:r>
      <w:r w:rsidR="00B973CC">
        <w:rPr>
          <w:rFonts w:asciiTheme="majorBidi" w:hAnsiTheme="majorBidi" w:cstheme="majorBidi"/>
        </w:rPr>
        <w:t>). Tomēr tiesneša objektivitāte var tikt apšaubīta, ja iepriekš pieņemtajos nolēmumos ir ietverti secinājumi, kas faktiski nosaka jautājumu par apsūdzētā vainīgumu šādās turpmākajās tiesvedībās (</w:t>
      </w:r>
      <w:r w:rsidR="00B973CC">
        <w:rPr>
          <w:rFonts w:asciiTheme="majorBidi" w:hAnsiTheme="majorBidi" w:cstheme="majorBidi"/>
          <w:i/>
          <w:iCs/>
        </w:rPr>
        <w:t xml:space="preserve">Eiropas Cilvēktiesību tiesas </w:t>
      </w:r>
      <w:r w:rsidR="003F56CF">
        <w:rPr>
          <w:rFonts w:asciiTheme="majorBidi" w:hAnsiTheme="majorBidi" w:cstheme="majorBidi"/>
          <w:i/>
          <w:iCs/>
        </w:rPr>
        <w:t xml:space="preserve">2009. gada 24. marta </w:t>
      </w:r>
      <w:r w:rsidR="00B973CC">
        <w:rPr>
          <w:rFonts w:asciiTheme="majorBidi" w:hAnsiTheme="majorBidi" w:cstheme="majorBidi"/>
          <w:i/>
          <w:iCs/>
        </w:rPr>
        <w:t>spriedum</w:t>
      </w:r>
      <w:r w:rsidR="003512DE">
        <w:rPr>
          <w:rFonts w:asciiTheme="majorBidi" w:hAnsiTheme="majorBidi" w:cstheme="majorBidi"/>
          <w:i/>
          <w:iCs/>
        </w:rPr>
        <w:t>a</w:t>
      </w:r>
      <w:r w:rsidR="00B973CC">
        <w:rPr>
          <w:rFonts w:asciiTheme="majorBidi" w:hAnsiTheme="majorBidi" w:cstheme="majorBidi"/>
          <w:i/>
          <w:iCs/>
        </w:rPr>
        <w:t xml:space="preserve"> lietā </w:t>
      </w:r>
      <w:r w:rsidR="003F56CF">
        <w:rPr>
          <w:rFonts w:asciiTheme="majorBidi" w:hAnsiTheme="majorBidi" w:cstheme="majorBidi"/>
          <w:i/>
          <w:iCs/>
        </w:rPr>
        <w:t>„</w:t>
      </w:r>
      <w:proofErr w:type="spellStart"/>
      <w:r w:rsidR="00B973CC">
        <w:rPr>
          <w:rFonts w:asciiTheme="majorBidi" w:hAnsiTheme="majorBidi" w:cstheme="majorBidi"/>
          <w:i/>
          <w:iCs/>
        </w:rPr>
        <w:t>Poppe</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the</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Netherlands</w:t>
      </w:r>
      <w:proofErr w:type="spellEnd"/>
      <w:r w:rsidR="003F56CF">
        <w:rPr>
          <w:rFonts w:asciiTheme="majorBidi" w:hAnsiTheme="majorBidi" w:cstheme="majorBidi"/>
          <w:i/>
          <w:iCs/>
        </w:rPr>
        <w:t>”</w:t>
      </w:r>
      <w:r w:rsidR="00B973CC">
        <w:rPr>
          <w:rFonts w:asciiTheme="majorBidi" w:hAnsiTheme="majorBidi" w:cstheme="majorBidi"/>
          <w:i/>
          <w:iCs/>
        </w:rPr>
        <w:t>,</w:t>
      </w:r>
      <w:r w:rsidR="003F56CF">
        <w:rPr>
          <w:rFonts w:asciiTheme="majorBidi" w:hAnsiTheme="majorBidi" w:cstheme="majorBidi"/>
          <w:i/>
          <w:iCs/>
        </w:rPr>
        <w:t xml:space="preserve"> iesnieguma Nr. </w:t>
      </w:r>
      <w:hyperlink r:id="rId15" w:history="1">
        <w:r w:rsidR="003F56CF" w:rsidRPr="003F56CF">
          <w:rPr>
            <w:rStyle w:val="Hyperlink"/>
            <w:rFonts w:asciiTheme="majorBidi" w:hAnsiTheme="majorBidi" w:cstheme="majorBidi"/>
            <w:i/>
            <w:iCs/>
          </w:rPr>
          <w:t>32271/04</w:t>
        </w:r>
      </w:hyperlink>
      <w:r w:rsidR="003F56CF">
        <w:rPr>
          <w:rFonts w:asciiTheme="majorBidi" w:hAnsiTheme="majorBidi" w:cstheme="majorBidi"/>
          <w:i/>
          <w:iCs/>
        </w:rPr>
        <w:t>,</w:t>
      </w:r>
      <w:r w:rsidR="00B973CC">
        <w:rPr>
          <w:rFonts w:asciiTheme="majorBidi" w:hAnsiTheme="majorBidi" w:cstheme="majorBidi"/>
          <w:i/>
          <w:iCs/>
        </w:rPr>
        <w:t xml:space="preserve"> 26. punkt</w:t>
      </w:r>
      <w:r w:rsidR="003512DE">
        <w:rPr>
          <w:rFonts w:asciiTheme="majorBidi" w:hAnsiTheme="majorBidi" w:cstheme="majorBidi"/>
          <w:i/>
          <w:iCs/>
        </w:rPr>
        <w:t>s</w:t>
      </w:r>
      <w:r w:rsidR="00B973CC">
        <w:rPr>
          <w:rFonts w:asciiTheme="majorBidi" w:hAnsiTheme="majorBidi" w:cstheme="majorBidi"/>
          <w:i/>
          <w:iCs/>
        </w:rPr>
        <w:t xml:space="preserve">; </w:t>
      </w:r>
      <w:r w:rsidR="003F56CF">
        <w:rPr>
          <w:rFonts w:asciiTheme="majorBidi" w:hAnsiTheme="majorBidi" w:cstheme="majorBidi"/>
          <w:i/>
          <w:iCs/>
        </w:rPr>
        <w:t xml:space="preserve">2006. gada 10. augusta </w:t>
      </w:r>
      <w:r w:rsidR="00B973CC">
        <w:rPr>
          <w:rFonts w:asciiTheme="majorBidi" w:hAnsiTheme="majorBidi" w:cstheme="majorBidi"/>
          <w:i/>
          <w:iCs/>
        </w:rPr>
        <w:t>spriedum</w:t>
      </w:r>
      <w:r w:rsidR="003512DE">
        <w:rPr>
          <w:rFonts w:asciiTheme="majorBidi" w:hAnsiTheme="majorBidi" w:cstheme="majorBidi"/>
          <w:i/>
          <w:iCs/>
        </w:rPr>
        <w:t>a</w:t>
      </w:r>
      <w:r w:rsidR="00B973CC">
        <w:rPr>
          <w:rFonts w:asciiTheme="majorBidi" w:hAnsiTheme="majorBidi" w:cstheme="majorBidi"/>
          <w:i/>
          <w:iCs/>
        </w:rPr>
        <w:t xml:space="preserve"> lietā </w:t>
      </w:r>
      <w:r w:rsidR="003F56CF">
        <w:rPr>
          <w:rFonts w:asciiTheme="majorBidi" w:hAnsiTheme="majorBidi" w:cstheme="majorBidi"/>
          <w:i/>
          <w:iCs/>
        </w:rPr>
        <w:t>„</w:t>
      </w:r>
      <w:proofErr w:type="spellStart"/>
      <w:r w:rsidR="00B973CC">
        <w:rPr>
          <w:rFonts w:asciiTheme="majorBidi" w:hAnsiTheme="majorBidi" w:cstheme="majorBidi"/>
          <w:i/>
          <w:iCs/>
        </w:rPr>
        <w:t>Schwarzenberger</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Germany</w:t>
      </w:r>
      <w:proofErr w:type="spellEnd"/>
      <w:r w:rsidR="003F56CF">
        <w:rPr>
          <w:rFonts w:asciiTheme="majorBidi" w:hAnsiTheme="majorBidi" w:cstheme="majorBidi"/>
          <w:i/>
          <w:iCs/>
        </w:rPr>
        <w:t>”</w:t>
      </w:r>
      <w:r w:rsidR="00B973CC">
        <w:rPr>
          <w:rFonts w:asciiTheme="majorBidi" w:hAnsiTheme="majorBidi" w:cstheme="majorBidi"/>
          <w:i/>
          <w:iCs/>
        </w:rPr>
        <w:t>,</w:t>
      </w:r>
      <w:r w:rsidR="008923F7">
        <w:rPr>
          <w:rFonts w:asciiTheme="majorBidi" w:hAnsiTheme="majorBidi" w:cstheme="majorBidi"/>
          <w:i/>
          <w:iCs/>
        </w:rPr>
        <w:t xml:space="preserve"> iesnieguma Nr. </w:t>
      </w:r>
      <w:hyperlink r:id="rId16" w:history="1">
        <w:r w:rsidR="008923F7" w:rsidRPr="008923F7">
          <w:rPr>
            <w:rStyle w:val="Hyperlink"/>
            <w:rFonts w:asciiTheme="majorBidi" w:hAnsiTheme="majorBidi" w:cstheme="majorBidi"/>
            <w:i/>
            <w:iCs/>
          </w:rPr>
          <w:t>75737/01</w:t>
        </w:r>
      </w:hyperlink>
      <w:r w:rsidR="008923F7">
        <w:rPr>
          <w:rFonts w:asciiTheme="majorBidi" w:hAnsiTheme="majorBidi" w:cstheme="majorBidi"/>
          <w:i/>
          <w:iCs/>
        </w:rPr>
        <w:t>,</w:t>
      </w:r>
      <w:r w:rsidR="00B973CC">
        <w:rPr>
          <w:rFonts w:asciiTheme="majorBidi" w:hAnsiTheme="majorBidi" w:cstheme="majorBidi"/>
          <w:i/>
          <w:iCs/>
        </w:rPr>
        <w:t xml:space="preserve"> 42. punkts; </w:t>
      </w:r>
      <w:r w:rsidR="008923F7">
        <w:rPr>
          <w:rFonts w:asciiTheme="majorBidi" w:hAnsiTheme="majorBidi" w:cstheme="majorBidi"/>
          <w:i/>
          <w:iCs/>
        </w:rPr>
        <w:t>1996. gada 7. augusta sprieduma lietā „</w:t>
      </w:r>
      <w:proofErr w:type="spellStart"/>
      <w:r w:rsidR="00B973CC">
        <w:rPr>
          <w:rFonts w:asciiTheme="majorBidi" w:hAnsiTheme="majorBidi" w:cstheme="majorBidi"/>
          <w:i/>
          <w:iCs/>
        </w:rPr>
        <w:t>Ferrantelli</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and</w:t>
      </w:r>
      <w:proofErr w:type="spellEnd"/>
      <w:r w:rsidR="00B973CC">
        <w:rPr>
          <w:rFonts w:asciiTheme="majorBidi" w:hAnsiTheme="majorBidi" w:cstheme="majorBidi"/>
          <w:i/>
          <w:iCs/>
        </w:rPr>
        <w:t xml:space="preserve"> </w:t>
      </w:r>
      <w:proofErr w:type="spellStart"/>
      <w:r w:rsidR="00B973CC">
        <w:rPr>
          <w:rFonts w:asciiTheme="majorBidi" w:hAnsiTheme="majorBidi" w:cstheme="majorBidi"/>
          <w:i/>
          <w:iCs/>
        </w:rPr>
        <w:t>Santangelo</w:t>
      </w:r>
      <w:proofErr w:type="spellEnd"/>
      <w:r w:rsidR="00B973CC">
        <w:rPr>
          <w:rFonts w:asciiTheme="majorBidi" w:hAnsiTheme="majorBidi" w:cstheme="majorBidi"/>
          <w:i/>
          <w:iCs/>
        </w:rPr>
        <w:t xml:space="preserve"> v. </w:t>
      </w:r>
      <w:proofErr w:type="spellStart"/>
      <w:r w:rsidR="00B973CC">
        <w:rPr>
          <w:rFonts w:asciiTheme="majorBidi" w:hAnsiTheme="majorBidi" w:cstheme="majorBidi"/>
          <w:i/>
          <w:iCs/>
        </w:rPr>
        <w:t>Italy</w:t>
      </w:r>
      <w:proofErr w:type="spellEnd"/>
      <w:r w:rsidR="008923F7">
        <w:rPr>
          <w:rFonts w:asciiTheme="majorBidi" w:hAnsiTheme="majorBidi" w:cstheme="majorBidi"/>
          <w:i/>
          <w:iCs/>
        </w:rPr>
        <w:t>”, iesnieguma Nr. </w:t>
      </w:r>
      <w:hyperlink r:id="rId17" w:history="1">
        <w:r w:rsidR="008923F7" w:rsidRPr="008923F7">
          <w:rPr>
            <w:rStyle w:val="Hyperlink"/>
            <w:rFonts w:asciiTheme="majorBidi" w:hAnsiTheme="majorBidi" w:cstheme="majorBidi"/>
            <w:i/>
            <w:iCs/>
          </w:rPr>
          <w:t>1987/92</w:t>
        </w:r>
      </w:hyperlink>
      <w:r w:rsidR="00B973CC">
        <w:rPr>
          <w:rFonts w:asciiTheme="majorBidi" w:hAnsiTheme="majorBidi" w:cstheme="majorBidi"/>
          <w:i/>
          <w:iCs/>
        </w:rPr>
        <w:t>, 59. punkts</w:t>
      </w:r>
      <w:r w:rsidR="00B973CC">
        <w:rPr>
          <w:rFonts w:asciiTheme="majorBidi" w:hAnsiTheme="majorBidi" w:cstheme="majorBidi"/>
        </w:rPr>
        <w:t>)</w:t>
      </w:r>
      <w:r w:rsidR="001117D6">
        <w:rPr>
          <w:rFonts w:asciiTheme="majorBidi" w:hAnsiTheme="majorBidi" w:cstheme="majorBidi"/>
        </w:rPr>
        <w:t>.</w:t>
      </w:r>
    </w:p>
    <w:p w14:paraId="4B108A5F" w14:textId="589C0233" w:rsidR="00CB07C1" w:rsidRDefault="00047D9E" w:rsidP="00CB07C1">
      <w:pPr>
        <w:shd w:val="clear" w:color="auto" w:fill="FFFFFF"/>
        <w:spacing w:line="276" w:lineRule="auto"/>
        <w:ind w:firstLine="720"/>
        <w:jc w:val="both"/>
        <w:rPr>
          <w:rFonts w:asciiTheme="majorBidi" w:hAnsiTheme="majorBidi" w:cstheme="majorBidi"/>
          <w:shd w:val="clear" w:color="auto" w:fill="FFFFFF"/>
        </w:rPr>
      </w:pPr>
      <w:r w:rsidRPr="007F0EE1">
        <w:rPr>
          <w:rFonts w:asciiTheme="majorBidi" w:hAnsiTheme="majorBidi" w:cstheme="majorBidi"/>
        </w:rPr>
        <w:t>Eiropas Cilvēktiesību tiesa</w:t>
      </w:r>
      <w:r w:rsidR="00B973CC" w:rsidRPr="007F0EE1">
        <w:t xml:space="preserve"> arī atzinusi, ka bažas par tiesneša objektivitāti no ārējā novērotāja </w:t>
      </w:r>
      <w:r w:rsidR="00B05393" w:rsidRPr="007F0EE1">
        <w:t xml:space="preserve">skatupunkta </w:t>
      </w:r>
      <w:r w:rsidR="00B973CC" w:rsidRPr="007F0EE1">
        <w:t>var attiekties uz jautājumu par tiesneša taisnīgumu vai personīgo pārliecību (sk.</w:t>
      </w:r>
      <w:r w:rsidR="00B973CC" w:rsidRPr="007F0EE1">
        <w:rPr>
          <w:i/>
          <w:iCs/>
        </w:rPr>
        <w:t xml:space="preserve"> Eiropas Cilvēktiesību tiesas Lielās palātas 2009.</w:t>
      </w:r>
      <w:r w:rsidR="008923F7" w:rsidRPr="007F0EE1">
        <w:rPr>
          <w:i/>
          <w:iCs/>
        </w:rPr>
        <w:t> </w:t>
      </w:r>
      <w:r w:rsidR="00B973CC" w:rsidRPr="007F0EE1">
        <w:rPr>
          <w:i/>
          <w:iCs/>
        </w:rPr>
        <w:t>gada 15.</w:t>
      </w:r>
      <w:r w:rsidR="008923F7" w:rsidRPr="007F0EE1">
        <w:rPr>
          <w:i/>
          <w:iCs/>
        </w:rPr>
        <w:t> </w:t>
      </w:r>
      <w:r w:rsidR="00B973CC" w:rsidRPr="007F0EE1">
        <w:rPr>
          <w:i/>
          <w:iCs/>
        </w:rPr>
        <w:t>oktobra sprieduma lietā „</w:t>
      </w:r>
      <w:proofErr w:type="spellStart"/>
      <w:r w:rsidR="00B973CC" w:rsidRPr="007F0EE1">
        <w:rPr>
          <w:i/>
          <w:iCs/>
        </w:rPr>
        <w:t>Micallef</w:t>
      </w:r>
      <w:proofErr w:type="spellEnd"/>
      <w:r w:rsidR="00B973CC" w:rsidRPr="00264453">
        <w:rPr>
          <w:i/>
          <w:iCs/>
        </w:rPr>
        <w:t xml:space="preserve"> v. Malta”, iesnieguma Nr.</w:t>
      </w:r>
      <w:r w:rsidR="001E0A8F">
        <w:rPr>
          <w:i/>
          <w:iCs/>
        </w:rPr>
        <w:t> </w:t>
      </w:r>
      <w:hyperlink r:id="rId18" w:anchor="{%22itemid%22:[%22001-95031%22]}" w:history="1">
        <w:r w:rsidR="00B973CC" w:rsidRPr="00264453">
          <w:rPr>
            <w:rStyle w:val="Hyperlink"/>
            <w:i/>
            <w:iCs/>
          </w:rPr>
          <w:t>17056/06</w:t>
        </w:r>
      </w:hyperlink>
      <w:r w:rsidR="00B973CC" w:rsidRPr="00264453">
        <w:rPr>
          <w:i/>
          <w:iCs/>
        </w:rPr>
        <w:t>, 93.-99.</w:t>
      </w:r>
      <w:r w:rsidR="008923F7">
        <w:rPr>
          <w:i/>
          <w:iCs/>
        </w:rPr>
        <w:t> </w:t>
      </w:r>
      <w:r w:rsidR="00B973CC" w:rsidRPr="00264453">
        <w:rPr>
          <w:i/>
          <w:iCs/>
        </w:rPr>
        <w:t>punkt</w:t>
      </w:r>
      <w:r w:rsidR="00B973CC">
        <w:rPr>
          <w:i/>
          <w:iCs/>
        </w:rPr>
        <w:t>u</w:t>
      </w:r>
      <w:r w:rsidR="00B973CC">
        <w:t xml:space="preserve">). </w:t>
      </w:r>
      <w:r w:rsidR="00B973CC">
        <w:lastRenderedPageBreak/>
        <w:t>Tiesnesim var būt problemātiski distancēties no vienā procesā veiktā pierādījumu novērtējuma un izdarītajiem secinājumiem, tāpēc tas ir paša tiesneša pienākums</w:t>
      </w:r>
      <w:r>
        <w:t> </w:t>
      </w:r>
      <w:r w:rsidR="00B973CC">
        <w:t>– novērtēt savu reālo vai šķietamo ieinteresētību izskatāmās lietas iznākumā un iespaidu, kāds tiks radīts sabiedrībai.</w:t>
      </w:r>
      <w:r w:rsidR="00CB07C1" w:rsidRPr="00CB07C1">
        <w:rPr>
          <w:rFonts w:asciiTheme="majorBidi" w:hAnsiTheme="majorBidi" w:cstheme="majorBidi"/>
          <w:shd w:val="clear" w:color="auto" w:fill="FFFFFF"/>
        </w:rPr>
        <w:t xml:space="preserve"> </w:t>
      </w:r>
    </w:p>
    <w:p w14:paraId="4B21A3D8" w14:textId="77777777" w:rsidR="00B07DD5" w:rsidRPr="00CB07C1" w:rsidRDefault="00B07DD5" w:rsidP="00B07DD5">
      <w:pPr>
        <w:shd w:val="clear" w:color="auto" w:fill="FFFFFF"/>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Tāpat Kriminālprocesa likuma 657. panta otrā daļa noteic, ka p</w:t>
      </w:r>
      <w:r w:rsidRPr="00E21122">
        <w:rPr>
          <w:rFonts w:asciiTheme="majorBidi" w:hAnsiTheme="majorBidi" w:cstheme="majorBidi"/>
          <w:shd w:val="clear" w:color="auto" w:fill="FFFFFF"/>
        </w:rPr>
        <w:t>rocesu jaunatklātu apstākļu izmeklēšanai nedrīkst veikt prokurors, kurš kriminālprocesā veicis izmeklēšanas darbības, izmeklēšanas uzraudzību, kriminālvajāšanu vai piedalījies krimināllietas izskatīšanā kādā no tiesu instancēm.</w:t>
      </w:r>
      <w:r>
        <w:rPr>
          <w:rFonts w:asciiTheme="majorBidi" w:hAnsiTheme="majorBidi" w:cstheme="majorBidi"/>
          <w:shd w:val="clear" w:color="auto" w:fill="FFFFFF"/>
        </w:rPr>
        <w:t xml:space="preserve"> </w:t>
      </w:r>
      <w:r w:rsidRPr="00972140">
        <w:rPr>
          <w:rFonts w:asciiTheme="majorBidi" w:hAnsiTheme="majorBidi" w:cstheme="majorBidi"/>
          <w:shd w:val="clear" w:color="auto" w:fill="FFFFFF"/>
        </w:rPr>
        <w:t xml:space="preserve">Satversmes tiesa ir atzinusi, ka tas pats prokurors, kurš uzturējis apsūdzību lietā, nav tiesīgs līdz galam izlemt jautājumu par to, vai lietā ir jaunatklāti apstākļi (sk. </w:t>
      </w:r>
      <w:r w:rsidRPr="00972140">
        <w:rPr>
          <w:rFonts w:asciiTheme="majorBidi" w:hAnsiTheme="majorBidi" w:cstheme="majorBidi"/>
          <w:i/>
          <w:iCs/>
          <w:shd w:val="clear" w:color="auto" w:fill="FFFFFF"/>
        </w:rPr>
        <w:t>Satversmes tiesas 2002. gada 5. marta sprieduma lietā Nr. </w:t>
      </w:r>
      <w:hyperlink r:id="rId19" w:anchor="search=2001%2010%2001" w:history="1">
        <w:r w:rsidRPr="00972140">
          <w:rPr>
            <w:rStyle w:val="Hyperlink"/>
            <w:rFonts w:asciiTheme="majorBidi" w:hAnsiTheme="majorBidi" w:cstheme="majorBidi"/>
            <w:i/>
            <w:iCs/>
            <w:shd w:val="clear" w:color="auto" w:fill="FFFFFF"/>
          </w:rPr>
          <w:t>2001</w:t>
        </w:r>
        <w:r w:rsidRPr="00972140">
          <w:rPr>
            <w:rStyle w:val="Hyperlink"/>
            <w:rFonts w:asciiTheme="majorBidi" w:hAnsiTheme="majorBidi" w:cstheme="majorBidi"/>
            <w:i/>
            <w:iCs/>
            <w:shd w:val="clear" w:color="auto" w:fill="FFFFFF"/>
          </w:rPr>
          <w:noBreakHyphen/>
          <w:t>10</w:t>
        </w:r>
        <w:r w:rsidRPr="00972140">
          <w:rPr>
            <w:rStyle w:val="Hyperlink"/>
            <w:rFonts w:asciiTheme="majorBidi" w:hAnsiTheme="majorBidi" w:cstheme="majorBidi"/>
            <w:i/>
            <w:iCs/>
            <w:shd w:val="clear" w:color="auto" w:fill="FFFFFF"/>
          </w:rPr>
          <w:noBreakHyphen/>
          <w:t>01</w:t>
        </w:r>
      </w:hyperlink>
      <w:r w:rsidRPr="00972140">
        <w:rPr>
          <w:rFonts w:asciiTheme="majorBidi" w:hAnsiTheme="majorBidi" w:cstheme="majorBidi"/>
          <w:i/>
          <w:iCs/>
          <w:shd w:val="clear" w:color="auto" w:fill="FFFFFF"/>
        </w:rPr>
        <w:t xml:space="preserve"> secinājumu daļas 10. punktu</w:t>
      </w:r>
      <w:r w:rsidRPr="00B94A5B">
        <w:rPr>
          <w:rFonts w:asciiTheme="majorBidi" w:hAnsiTheme="majorBidi" w:cstheme="majorBidi"/>
          <w:shd w:val="clear" w:color="auto" w:fill="FFFFFF"/>
        </w:rPr>
        <w:t xml:space="preserve">). </w:t>
      </w:r>
      <w:r>
        <w:rPr>
          <w:rFonts w:asciiTheme="majorBidi" w:hAnsiTheme="majorBidi" w:cstheme="majorBidi"/>
          <w:shd w:val="clear" w:color="auto" w:fill="FFFFFF"/>
        </w:rPr>
        <w:t>Lietā, kurā lēmumu pieņēmusi kasācijas instances tiesa, pieteikumu par tiesneša vai prokurora lēmumu, kā arī iesniegtos materiālus sakarā ar jaunatklātiem apstākļiem izskata pieci Augstākās tiesas tiesneši, kuri agrāk nav piedalījušies šīs krimināllietas izskatīšanā (sk.</w:t>
      </w:r>
      <w:r w:rsidRPr="00935E92">
        <w:rPr>
          <w:rFonts w:asciiTheme="majorBidi" w:hAnsiTheme="majorBidi" w:cstheme="majorBidi"/>
          <w:shd w:val="clear" w:color="auto" w:fill="FFFFFF"/>
        </w:rPr>
        <w:t xml:space="preserve"> </w:t>
      </w:r>
      <w:r w:rsidRPr="00935E92">
        <w:rPr>
          <w:rFonts w:asciiTheme="majorBidi" w:hAnsiTheme="majorBidi" w:cstheme="majorBidi"/>
          <w:i/>
          <w:iCs/>
          <w:shd w:val="clear" w:color="auto" w:fill="FFFFFF"/>
        </w:rPr>
        <w:t>Kriminālprocesa likuma 659. pantu</w:t>
      </w:r>
      <w:r>
        <w:rPr>
          <w:rFonts w:asciiTheme="majorBidi" w:hAnsiTheme="majorBidi" w:cstheme="majorBidi"/>
          <w:shd w:val="clear" w:color="auto" w:fill="FFFFFF"/>
        </w:rPr>
        <w:t xml:space="preserve">). </w:t>
      </w:r>
    </w:p>
    <w:p w14:paraId="7C80E15B" w14:textId="1C709803" w:rsidR="00CB07C1" w:rsidRDefault="00CB07C1" w:rsidP="00C930A3">
      <w:pPr>
        <w:shd w:val="clear" w:color="auto" w:fill="FFFFFF"/>
        <w:spacing w:line="276" w:lineRule="auto"/>
        <w:ind w:firstLine="720"/>
        <w:jc w:val="both"/>
        <w:rPr>
          <w:rFonts w:ascii="TimesNewRomanPSMT" w:eastAsiaTheme="minorHAnsi" w:hAnsi="TimesNewRomanPSMT" w:cs="TimesNewRomanPSMT"/>
          <w:kern w:val="0"/>
          <w:lang w:eastAsia="en-US" w:bidi="ar-SA"/>
        </w:rPr>
      </w:pPr>
      <w:r>
        <w:rPr>
          <w:rFonts w:asciiTheme="majorBidi" w:hAnsiTheme="majorBidi" w:cstheme="majorBidi"/>
          <w:shd w:val="clear" w:color="auto" w:fill="FFFFFF"/>
        </w:rPr>
        <w:t>Senāts atzīst, ka n</w:t>
      </w:r>
      <w:r w:rsidRPr="005B4410">
        <w:rPr>
          <w:rFonts w:asciiTheme="majorBidi" w:hAnsiTheme="majorBidi" w:cstheme="majorBidi"/>
          <w:shd w:val="clear" w:color="auto" w:fill="FFFFFF"/>
        </w:rPr>
        <w:t xml:space="preserve">o </w:t>
      </w:r>
      <w:r>
        <w:rPr>
          <w:rFonts w:asciiTheme="majorBidi" w:hAnsiTheme="majorBidi" w:cstheme="majorBidi"/>
          <w:shd w:val="clear" w:color="auto" w:fill="FFFFFF"/>
        </w:rPr>
        <w:t xml:space="preserve">Kriminālprocesa likuma normām izriet, ka tiesnesis lietā nevar pieņemt lēmumu, kurā tiek pausts viņa viedoklis par nepieciešamību atjaunot kriminālprocesu sakarā ar jaunatklātiem apstākļiem, </w:t>
      </w:r>
      <w:r>
        <w:rPr>
          <w:rFonts w:asciiTheme="majorBidi" w:hAnsiTheme="majorBidi" w:cstheme="majorBidi"/>
        </w:rPr>
        <w:t xml:space="preserve">ja kādā no kriminālprocesa stadijām tiesnesis </w:t>
      </w:r>
      <w:r>
        <w:rPr>
          <w:rFonts w:asciiTheme="majorBidi" w:hAnsiTheme="majorBidi" w:cstheme="majorBidi"/>
          <w:shd w:val="clear" w:color="auto" w:fill="FFFFFF"/>
        </w:rPr>
        <w:t xml:space="preserve">lietā </w:t>
      </w:r>
      <w:r w:rsidRPr="007F0EE1">
        <w:rPr>
          <w:rFonts w:asciiTheme="majorBidi" w:hAnsiTheme="majorBidi" w:cstheme="majorBidi"/>
          <w:shd w:val="clear" w:color="auto" w:fill="FFFFFF"/>
        </w:rPr>
        <w:t xml:space="preserve">pieņēmis </w:t>
      </w:r>
      <w:r w:rsidR="00972140" w:rsidRPr="007F0EE1">
        <w:rPr>
          <w:rFonts w:asciiTheme="majorBidi" w:hAnsiTheme="majorBidi" w:cstheme="majorBidi"/>
          <w:shd w:val="clear" w:color="auto" w:fill="FFFFFF"/>
        </w:rPr>
        <w:t>no</w:t>
      </w:r>
      <w:r w:rsidRPr="007F0EE1">
        <w:rPr>
          <w:rFonts w:asciiTheme="majorBidi" w:hAnsiTheme="majorBidi" w:cstheme="majorBidi"/>
          <w:shd w:val="clear" w:color="auto" w:fill="FFFFFF"/>
        </w:rPr>
        <w:t>lēmumu</w:t>
      </w:r>
      <w:r w:rsidR="00C930A3" w:rsidRPr="007F0EE1">
        <w:rPr>
          <w:rFonts w:asciiTheme="majorBidi" w:hAnsiTheme="majorBidi" w:cstheme="majorBidi"/>
          <w:shd w:val="clear" w:color="auto" w:fill="FFFFFF"/>
        </w:rPr>
        <w:t>, kas ir saistīts ar iepriekšēju vērtējuma izteikšanu par lietas faktiskajiem un juridiskajiem apstākļiem</w:t>
      </w:r>
      <w:r w:rsidRPr="007F0EE1">
        <w:rPr>
          <w:rFonts w:asciiTheme="majorBidi" w:hAnsiTheme="majorBidi" w:cstheme="majorBidi"/>
          <w:shd w:val="clear" w:color="auto" w:fill="FFFFFF"/>
        </w:rPr>
        <w:t xml:space="preserve">. Minētais nosacījums izriet no </w:t>
      </w:r>
      <w:r w:rsidRPr="007F0EE1">
        <w:rPr>
          <w:rFonts w:cs="Times New Roman"/>
          <w:shd w:val="clear" w:color="auto" w:fill="FFFFFF"/>
        </w:rPr>
        <w:t>Kriminālprocesa likuma 52. panta</w:t>
      </w:r>
      <w:r>
        <w:rPr>
          <w:rFonts w:cs="Times New Roman"/>
          <w:shd w:val="clear" w:color="auto" w:fill="FFFFFF"/>
        </w:rPr>
        <w:t xml:space="preserve"> ceturtās daļas 1. punkta, kas noteic, ka l</w:t>
      </w:r>
      <w:r w:rsidRPr="000138B7">
        <w:rPr>
          <w:rFonts w:cs="Times New Roman"/>
          <w:shd w:val="clear" w:color="auto" w:fill="FFFFFF"/>
        </w:rPr>
        <w:t>ietas izskatīšanā tiesā nedrīkst piedalīties tiesnesis, kurš ir</w:t>
      </w:r>
      <w:r w:rsidRPr="000138B7">
        <w:rPr>
          <w:rFonts w:ascii="Arial" w:hAnsi="Arial" w:cs="Arial"/>
          <w:color w:val="414142"/>
          <w:sz w:val="20"/>
          <w:szCs w:val="20"/>
          <w:shd w:val="clear" w:color="auto" w:fill="FFFFFF"/>
        </w:rPr>
        <w:t xml:space="preserve"> </w:t>
      </w:r>
      <w:r w:rsidRPr="000138B7">
        <w:rPr>
          <w:rFonts w:cs="Times New Roman"/>
          <w:shd w:val="clear" w:color="auto" w:fill="FFFFFF"/>
        </w:rPr>
        <w:t xml:space="preserve">piedalījies </w:t>
      </w:r>
      <w:proofErr w:type="spellStart"/>
      <w:r w:rsidRPr="000138B7">
        <w:rPr>
          <w:rFonts w:cs="Times New Roman"/>
          <w:shd w:val="clear" w:color="auto" w:fill="FFFFFF"/>
        </w:rPr>
        <w:t>pirmstiesas</w:t>
      </w:r>
      <w:proofErr w:type="spellEnd"/>
      <w:r w:rsidRPr="000138B7">
        <w:rPr>
          <w:rFonts w:cs="Times New Roman"/>
          <w:shd w:val="clear" w:color="auto" w:fill="FFFFFF"/>
        </w:rPr>
        <w:t xml:space="preserve"> kriminālprocesā vai pirmās instances vai apelācijas instances tiesā jebkādā statusā</w:t>
      </w:r>
      <w:r>
        <w:rPr>
          <w:rFonts w:cs="Times New Roman"/>
          <w:shd w:val="clear" w:color="auto" w:fill="FFFFFF"/>
        </w:rPr>
        <w:t>.</w:t>
      </w:r>
      <w:r>
        <w:rPr>
          <w:rFonts w:ascii="TimesNewRomanPSMT" w:eastAsiaTheme="minorHAnsi" w:hAnsi="TimesNewRomanPSMT" w:cs="TimesNewRomanPSMT"/>
          <w:kern w:val="0"/>
          <w:lang w:eastAsia="en-US" w:bidi="ar-SA"/>
        </w:rPr>
        <w:t xml:space="preserve"> </w:t>
      </w:r>
    </w:p>
    <w:p w14:paraId="02AEC04E" w14:textId="5BA757A2" w:rsidR="0099694D" w:rsidRDefault="008A5973" w:rsidP="008A5973">
      <w:pPr>
        <w:spacing w:line="276" w:lineRule="auto"/>
        <w:ind w:firstLine="720"/>
        <w:jc w:val="both"/>
        <w:rPr>
          <w:rFonts w:asciiTheme="majorBidi" w:hAnsiTheme="majorBidi" w:cstheme="majorBidi"/>
        </w:rPr>
      </w:pPr>
      <w:r w:rsidRPr="00EB48E8">
        <w:rPr>
          <w:rFonts w:asciiTheme="majorBidi" w:hAnsiTheme="majorBidi" w:cstheme="majorBidi"/>
        </w:rPr>
        <w:t xml:space="preserve">No lietas materiāliem izriet, </w:t>
      </w:r>
      <w:r w:rsidR="007C1C78">
        <w:rPr>
          <w:rFonts w:asciiTheme="majorBidi" w:hAnsiTheme="majorBidi" w:cstheme="majorBidi"/>
        </w:rPr>
        <w:t xml:space="preserve">ka </w:t>
      </w:r>
      <w:r w:rsidRPr="00EB48E8">
        <w:rPr>
          <w:rFonts w:asciiTheme="majorBidi" w:hAnsiTheme="majorBidi" w:cstheme="majorBidi"/>
        </w:rPr>
        <w:t>sūdzību par prokurora lēmumu, ar kuru atteikta kriminālprocesa atjaunošana sakarā ar jaunatklātiem apstākļiem, izskatī</w:t>
      </w:r>
      <w:r w:rsidR="009445A3" w:rsidRPr="00EB48E8">
        <w:rPr>
          <w:rFonts w:asciiTheme="majorBidi" w:hAnsiTheme="majorBidi" w:cstheme="majorBidi"/>
        </w:rPr>
        <w:t>ja</w:t>
      </w:r>
      <w:r w:rsidRPr="00EB48E8">
        <w:rPr>
          <w:rFonts w:asciiTheme="majorBidi" w:hAnsiTheme="majorBidi" w:cstheme="majorBidi"/>
        </w:rPr>
        <w:t xml:space="preserve"> </w:t>
      </w:r>
      <w:r w:rsidR="00B05393">
        <w:rPr>
          <w:rFonts w:asciiTheme="majorBidi" w:hAnsiTheme="majorBidi" w:cstheme="majorBidi"/>
        </w:rPr>
        <w:t xml:space="preserve">tā pati </w:t>
      </w:r>
      <w:r w:rsidRPr="00EB48E8">
        <w:rPr>
          <w:rFonts w:asciiTheme="majorBidi" w:hAnsiTheme="majorBidi" w:cstheme="majorBidi"/>
        </w:rPr>
        <w:t>tiesnes</w:t>
      </w:r>
      <w:r w:rsidR="00B05393">
        <w:rPr>
          <w:rFonts w:asciiTheme="majorBidi" w:hAnsiTheme="majorBidi" w:cstheme="majorBidi"/>
        </w:rPr>
        <w:t>e</w:t>
      </w:r>
      <w:r w:rsidR="004B0980">
        <w:rPr>
          <w:rFonts w:asciiTheme="majorBidi" w:hAnsiTheme="majorBidi" w:cstheme="majorBidi"/>
        </w:rPr>
        <w:t>,</w:t>
      </w:r>
      <w:r w:rsidRPr="00EB48E8">
        <w:rPr>
          <w:rFonts w:asciiTheme="majorBidi" w:hAnsiTheme="majorBidi" w:cstheme="majorBidi"/>
        </w:rPr>
        <w:t xml:space="preserve"> kur</w:t>
      </w:r>
      <w:r w:rsidR="00B05393">
        <w:rPr>
          <w:rFonts w:asciiTheme="majorBidi" w:hAnsiTheme="majorBidi" w:cstheme="majorBidi"/>
        </w:rPr>
        <w:t>a</w:t>
      </w:r>
      <w:r w:rsidRPr="00EB48E8">
        <w:rPr>
          <w:rFonts w:asciiTheme="majorBidi" w:hAnsiTheme="majorBidi" w:cstheme="majorBidi"/>
        </w:rPr>
        <w:t xml:space="preserve"> attiecīgajā kriminālprocesā taisīj</w:t>
      </w:r>
      <w:r w:rsidR="00B05393">
        <w:rPr>
          <w:rFonts w:asciiTheme="majorBidi" w:hAnsiTheme="majorBidi" w:cstheme="majorBidi"/>
        </w:rPr>
        <w:t>usi</w:t>
      </w:r>
      <w:r w:rsidRPr="00EB48E8">
        <w:rPr>
          <w:rFonts w:asciiTheme="majorBidi" w:hAnsiTheme="majorBidi" w:cstheme="majorBidi"/>
        </w:rPr>
        <w:t xml:space="preserve"> pirmās instances tiesas attaisnojošo spriedumu. Tādējādi tiesnes</w:t>
      </w:r>
      <w:r w:rsidR="00B05393">
        <w:rPr>
          <w:rFonts w:asciiTheme="majorBidi" w:hAnsiTheme="majorBidi" w:cstheme="majorBidi"/>
        </w:rPr>
        <w:t>e</w:t>
      </w:r>
      <w:r w:rsidRPr="00EB48E8">
        <w:rPr>
          <w:rFonts w:asciiTheme="majorBidi" w:hAnsiTheme="majorBidi" w:cstheme="majorBidi"/>
        </w:rPr>
        <w:t xml:space="preserve"> izskatāmajā lietā jau ir snie</w:t>
      </w:r>
      <w:r w:rsidR="00B05393">
        <w:rPr>
          <w:rFonts w:asciiTheme="majorBidi" w:hAnsiTheme="majorBidi" w:cstheme="majorBidi"/>
        </w:rPr>
        <w:t>gusi</w:t>
      </w:r>
      <w:r w:rsidRPr="00EB48E8">
        <w:rPr>
          <w:rFonts w:asciiTheme="majorBidi" w:hAnsiTheme="majorBidi" w:cstheme="majorBidi"/>
        </w:rPr>
        <w:t xml:space="preserve"> vērtējumu un paud</w:t>
      </w:r>
      <w:r w:rsidR="00B05393">
        <w:rPr>
          <w:rFonts w:asciiTheme="majorBidi" w:hAnsiTheme="majorBidi" w:cstheme="majorBidi"/>
        </w:rPr>
        <w:t>usi</w:t>
      </w:r>
      <w:r w:rsidRPr="00EB48E8">
        <w:rPr>
          <w:rFonts w:asciiTheme="majorBidi" w:hAnsiTheme="majorBidi" w:cstheme="majorBidi"/>
        </w:rPr>
        <w:t xml:space="preserve"> viedokli arī par apsūdzības pamatotību un pierādījumu pietiekamību. Tāpēc var rasties pamatotas šaubas, ka tiesnes</w:t>
      </w:r>
      <w:r w:rsidR="00B05393">
        <w:rPr>
          <w:rFonts w:asciiTheme="majorBidi" w:hAnsiTheme="majorBidi" w:cstheme="majorBidi"/>
        </w:rPr>
        <w:t>e</w:t>
      </w:r>
      <w:r w:rsidRPr="00EB48E8">
        <w:rPr>
          <w:rFonts w:asciiTheme="majorBidi" w:hAnsiTheme="majorBidi" w:cstheme="majorBidi"/>
        </w:rPr>
        <w:t xml:space="preserve"> savu viedokli mainīs arī tad, kad izskatīs personas sūdzību par lēmumu, ar kuru atteikta kriminālprocesa atjaunošana sakarā ar jaunatklātiem apstākļiem, proti, izlemjot jautājumu par pieteikuma kopā ar krimināllietu un materiāliem, kas iegūti, izmeklējot jaunatklātos apstākļus, nodošanu </w:t>
      </w:r>
      <w:r w:rsidR="00B94A5B" w:rsidRPr="00EB48E8">
        <w:rPr>
          <w:rFonts w:asciiTheme="majorBidi" w:hAnsiTheme="majorBidi" w:cstheme="majorBidi"/>
        </w:rPr>
        <w:t xml:space="preserve">izskatīšanai </w:t>
      </w:r>
      <w:r w:rsidR="007F7705">
        <w:rPr>
          <w:rFonts w:asciiTheme="majorBidi" w:hAnsiTheme="majorBidi" w:cstheme="majorBidi"/>
        </w:rPr>
        <w:t>Senātam v</w:t>
      </w:r>
      <w:r w:rsidR="00B94A5B" w:rsidRPr="00EB48E8">
        <w:rPr>
          <w:rFonts w:asciiTheme="majorBidi" w:hAnsiTheme="majorBidi" w:cstheme="majorBidi"/>
        </w:rPr>
        <w:t xml:space="preserve">ai par sūdzības noraidīšanu, ja nav pamata lemt par šāda nolēmuma atcelšanu. </w:t>
      </w:r>
      <w:r w:rsidRPr="00EB48E8">
        <w:rPr>
          <w:rFonts w:asciiTheme="majorBidi" w:hAnsiTheme="majorBidi" w:cstheme="majorBidi"/>
        </w:rPr>
        <w:t xml:space="preserve">Tādējādi var rasties pamatotas šaubas </w:t>
      </w:r>
      <w:r w:rsidRPr="007F0EE1">
        <w:rPr>
          <w:rFonts w:asciiTheme="majorBidi" w:hAnsiTheme="majorBidi" w:cstheme="majorBidi"/>
        </w:rPr>
        <w:t>par konkrētā</w:t>
      </w:r>
      <w:r w:rsidR="004B0980" w:rsidRPr="007F0EE1">
        <w:rPr>
          <w:rFonts w:asciiTheme="majorBidi" w:hAnsiTheme="majorBidi" w:cstheme="majorBidi"/>
        </w:rPr>
        <w:t>s</w:t>
      </w:r>
      <w:r w:rsidR="00B94A5B" w:rsidRPr="007F0EE1">
        <w:rPr>
          <w:rFonts w:asciiTheme="majorBidi" w:hAnsiTheme="majorBidi" w:cstheme="majorBidi"/>
        </w:rPr>
        <w:t xml:space="preserve"> tiesne</w:t>
      </w:r>
      <w:r w:rsidR="004B0980" w:rsidRPr="007F0EE1">
        <w:rPr>
          <w:rFonts w:asciiTheme="majorBidi" w:hAnsiTheme="majorBidi" w:cstheme="majorBidi"/>
        </w:rPr>
        <w:t>ses</w:t>
      </w:r>
      <w:r w:rsidRPr="007F0EE1">
        <w:rPr>
          <w:rFonts w:asciiTheme="majorBidi" w:hAnsiTheme="majorBidi" w:cstheme="majorBidi"/>
        </w:rPr>
        <w:t xml:space="preserve"> </w:t>
      </w:r>
      <w:r w:rsidR="005370E2" w:rsidRPr="007F0EE1">
        <w:rPr>
          <w:rFonts w:asciiTheme="majorBidi" w:hAnsiTheme="majorBidi" w:cstheme="majorBidi"/>
        </w:rPr>
        <w:t>objektivitāti</w:t>
      </w:r>
      <w:r w:rsidRPr="00EB48E8">
        <w:rPr>
          <w:rFonts w:asciiTheme="majorBidi" w:hAnsiTheme="majorBidi" w:cstheme="majorBidi"/>
        </w:rPr>
        <w:t>.</w:t>
      </w:r>
    </w:p>
    <w:p w14:paraId="2CEE9586" w14:textId="77777777" w:rsidR="00B94A5B" w:rsidRPr="004803A9" w:rsidRDefault="00B94A5B" w:rsidP="008A5973">
      <w:pPr>
        <w:spacing w:line="276" w:lineRule="auto"/>
        <w:ind w:firstLine="720"/>
        <w:jc w:val="both"/>
        <w:rPr>
          <w:rFonts w:asciiTheme="majorBidi" w:hAnsiTheme="majorBidi" w:cstheme="majorBidi"/>
        </w:rPr>
      </w:pPr>
    </w:p>
    <w:p w14:paraId="4069178D" w14:textId="38F4EF15" w:rsidR="0099694D" w:rsidRPr="00E33432" w:rsidRDefault="00935E92" w:rsidP="00E33432">
      <w:pPr>
        <w:widowControl/>
        <w:suppressAutoHyphens w:val="0"/>
        <w:autoSpaceDE w:val="0"/>
        <w:autoSpaceDN w:val="0"/>
        <w:adjustRightInd w:val="0"/>
        <w:spacing w:line="276" w:lineRule="auto"/>
        <w:ind w:firstLine="720"/>
        <w:jc w:val="both"/>
        <w:rPr>
          <w:rFonts w:cs="Times New Roman"/>
          <w:shd w:val="clear" w:color="auto" w:fill="FFFFFF"/>
        </w:rPr>
      </w:pPr>
      <w:r>
        <w:rPr>
          <w:rFonts w:asciiTheme="majorBidi" w:eastAsia="Times New Roman" w:hAnsiTheme="majorBidi" w:cstheme="majorBidi"/>
          <w:bCs/>
        </w:rPr>
        <w:t>[</w:t>
      </w:r>
      <w:r w:rsidR="00DC33F6">
        <w:rPr>
          <w:rFonts w:asciiTheme="majorBidi" w:eastAsia="Times New Roman" w:hAnsiTheme="majorBidi" w:cstheme="majorBidi"/>
          <w:bCs/>
        </w:rPr>
        <w:t>1</w:t>
      </w:r>
      <w:r w:rsidR="00972140">
        <w:rPr>
          <w:rFonts w:asciiTheme="majorBidi" w:eastAsia="Times New Roman" w:hAnsiTheme="majorBidi" w:cstheme="majorBidi"/>
          <w:bCs/>
        </w:rPr>
        <w:t>7</w:t>
      </w:r>
      <w:r>
        <w:rPr>
          <w:rFonts w:asciiTheme="majorBidi" w:eastAsia="Times New Roman" w:hAnsiTheme="majorBidi" w:cstheme="majorBidi"/>
          <w:bCs/>
        </w:rPr>
        <w:t xml:space="preserve">] Ievērojot minēto, </w:t>
      </w:r>
      <w:r w:rsidRPr="000D15C5">
        <w:rPr>
          <w:rFonts w:asciiTheme="majorBidi" w:eastAsia="Times New Roman" w:hAnsiTheme="majorBidi" w:cstheme="majorBidi"/>
          <w:bCs/>
        </w:rPr>
        <w:t>Senāts atzīst</w:t>
      </w:r>
      <w:r>
        <w:rPr>
          <w:rFonts w:asciiTheme="majorBidi" w:eastAsia="Times New Roman" w:hAnsiTheme="majorBidi" w:cstheme="majorBidi"/>
          <w:bCs/>
        </w:rPr>
        <w:t xml:space="preserve">, ka </w:t>
      </w:r>
      <w:r w:rsidR="007D23C9">
        <w:rPr>
          <w:rFonts w:asciiTheme="majorBidi" w:hAnsiTheme="majorBidi" w:cstheme="majorBidi"/>
        </w:rPr>
        <w:t xml:space="preserve">[rajona (pilsētas)] </w:t>
      </w:r>
      <w:r>
        <w:rPr>
          <w:rFonts w:asciiTheme="majorBidi" w:eastAsia="Times New Roman" w:hAnsiTheme="majorBidi" w:cstheme="majorBidi"/>
          <w:bCs/>
        </w:rPr>
        <w:t xml:space="preserve">tiesas 2024. gada </w:t>
      </w:r>
      <w:r w:rsidR="007D23C9">
        <w:rPr>
          <w:rFonts w:asciiTheme="majorBidi" w:eastAsia="Times New Roman" w:hAnsiTheme="majorBidi" w:cstheme="majorBidi"/>
          <w:bCs/>
        </w:rPr>
        <w:t>[..]</w:t>
      </w:r>
      <w:r>
        <w:rPr>
          <w:rFonts w:asciiTheme="majorBidi" w:eastAsia="Times New Roman" w:hAnsiTheme="majorBidi" w:cstheme="majorBidi"/>
          <w:bCs/>
        </w:rPr>
        <w:t xml:space="preserve"> lēmums ir pieņemts, pārkāpjot Kriminālprocesa likuma 52</w:t>
      </w:r>
      <w:r>
        <w:rPr>
          <w:rFonts w:cs="Times New Roman"/>
          <w:shd w:val="clear" w:color="auto" w:fill="FFFFFF"/>
        </w:rPr>
        <w:t>. panta ceturtās daļas 1. punkt</w:t>
      </w:r>
      <w:r w:rsidR="00CB07C1">
        <w:rPr>
          <w:rFonts w:cs="Times New Roman"/>
          <w:shd w:val="clear" w:color="auto" w:fill="FFFFFF"/>
        </w:rPr>
        <w:t>u</w:t>
      </w:r>
      <w:r w:rsidR="00C60361">
        <w:rPr>
          <w:rFonts w:cs="Times New Roman"/>
          <w:shd w:val="clear" w:color="auto" w:fill="FFFFFF"/>
        </w:rPr>
        <w:t>,</w:t>
      </w:r>
      <w:r w:rsidR="00CB07C1">
        <w:rPr>
          <w:rFonts w:cs="Times New Roman"/>
          <w:shd w:val="clear" w:color="auto" w:fill="FFFFFF"/>
        </w:rPr>
        <w:t xml:space="preserve"> </w:t>
      </w:r>
      <w:r w:rsidR="00EB48E8">
        <w:rPr>
          <w:rFonts w:cs="Times New Roman"/>
          <w:shd w:val="clear" w:color="auto" w:fill="FFFFFF"/>
        </w:rPr>
        <w:t>kas novedis pie nelikumīga lēmuma</w:t>
      </w:r>
      <w:r w:rsidR="007F7705">
        <w:rPr>
          <w:rFonts w:cs="Times New Roman"/>
          <w:shd w:val="clear" w:color="auto" w:fill="FFFFFF"/>
        </w:rPr>
        <w:t xml:space="preserve">. </w:t>
      </w:r>
      <w:r w:rsidR="00EB48E8">
        <w:rPr>
          <w:rFonts w:cs="Times New Roman"/>
          <w:shd w:val="clear" w:color="auto" w:fill="FFFFFF"/>
        </w:rPr>
        <w:t>P</w:t>
      </w:r>
      <w:r w:rsidR="00972140">
        <w:rPr>
          <w:rFonts w:cs="Times New Roman"/>
          <w:shd w:val="clear" w:color="auto" w:fill="FFFFFF"/>
        </w:rPr>
        <w:t xml:space="preserve">ieļautais pārkāpums atzīstams par būtisku Kriminālprocesa likuma pārkāpumu, kas katrā ziņā izraisa tiesas nolēmuma atcelšanu </w:t>
      </w:r>
      <w:r w:rsidR="00EB48E8">
        <w:rPr>
          <w:rFonts w:cs="Times New Roman"/>
          <w:shd w:val="clear" w:color="auto" w:fill="FFFFFF"/>
        </w:rPr>
        <w:t>šā</w:t>
      </w:r>
      <w:r w:rsidR="00F85FFE">
        <w:rPr>
          <w:rFonts w:cs="Times New Roman"/>
          <w:shd w:val="clear" w:color="auto" w:fill="FFFFFF"/>
        </w:rPr>
        <w:t xml:space="preserve"> likuma 575. panta pirm</w:t>
      </w:r>
      <w:r w:rsidR="00EB48E8">
        <w:rPr>
          <w:rFonts w:cs="Times New Roman"/>
          <w:shd w:val="clear" w:color="auto" w:fill="FFFFFF"/>
        </w:rPr>
        <w:t>ās daļas 2. punkta izpratnē</w:t>
      </w:r>
      <w:r w:rsidR="00B15575" w:rsidRPr="00F70E85">
        <w:rPr>
          <w:rFonts w:cs="Times New Roman"/>
          <w:shd w:val="clear" w:color="auto" w:fill="FFFFFF"/>
        </w:rPr>
        <w:t>,</w:t>
      </w:r>
      <w:r w:rsidR="00896825">
        <w:rPr>
          <w:rFonts w:cs="Times New Roman"/>
          <w:shd w:val="clear" w:color="auto" w:fill="FFFFFF"/>
        </w:rPr>
        <w:t xml:space="preserve"> </w:t>
      </w:r>
      <w:r w:rsidR="008738B6">
        <w:rPr>
          <w:rFonts w:cs="Times New Roman"/>
          <w:shd w:val="clear" w:color="auto" w:fill="FFFFFF"/>
        </w:rPr>
        <w:t xml:space="preserve">tādēļ </w:t>
      </w:r>
      <w:r w:rsidR="007F7705">
        <w:rPr>
          <w:rFonts w:cs="Times New Roman"/>
          <w:shd w:val="clear" w:color="auto" w:fill="FFFFFF"/>
        </w:rPr>
        <w:t>pārstāvja</w:t>
      </w:r>
      <w:r w:rsidR="00CB07C1">
        <w:rPr>
          <w:rFonts w:cs="Times New Roman"/>
          <w:shd w:val="clear" w:color="auto" w:fill="FFFFFF"/>
        </w:rPr>
        <w:t xml:space="preserve"> sūdzība kopā ar lietas materiāliem ir nosūtāma jaunai izskatīšanai</w:t>
      </w:r>
      <w:r w:rsidR="007D23C9">
        <w:rPr>
          <w:rFonts w:cs="Times New Roman"/>
          <w:shd w:val="clear" w:color="auto" w:fill="FFFFFF"/>
        </w:rPr>
        <w:t xml:space="preserve"> </w:t>
      </w:r>
      <w:r w:rsidR="007D23C9">
        <w:rPr>
          <w:rFonts w:asciiTheme="majorBidi" w:hAnsiTheme="majorBidi" w:cstheme="majorBidi"/>
        </w:rPr>
        <w:t xml:space="preserve">[rajona (pilsētas)] </w:t>
      </w:r>
      <w:r w:rsidR="00CB07C1">
        <w:rPr>
          <w:rFonts w:cs="Times New Roman"/>
          <w:shd w:val="clear" w:color="auto" w:fill="FFFFFF"/>
        </w:rPr>
        <w:t>tiesai.</w:t>
      </w:r>
    </w:p>
    <w:p w14:paraId="5352938B" w14:textId="77777777" w:rsidR="0099694D" w:rsidRDefault="0099694D" w:rsidP="0099694D">
      <w:pPr>
        <w:spacing w:line="276" w:lineRule="auto"/>
        <w:ind w:firstLine="720"/>
        <w:jc w:val="both"/>
        <w:rPr>
          <w:rFonts w:asciiTheme="majorBidi" w:hAnsiTheme="majorBidi" w:cstheme="majorBidi"/>
        </w:rPr>
      </w:pPr>
    </w:p>
    <w:p w14:paraId="7723163B" w14:textId="77777777" w:rsidR="00674D67" w:rsidRDefault="00674D67" w:rsidP="00674D67">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72E81AD6" w14:textId="77777777" w:rsidR="00F07723" w:rsidRPr="00F07723" w:rsidRDefault="00F07723" w:rsidP="00674D67">
      <w:pPr>
        <w:spacing w:line="276" w:lineRule="auto"/>
        <w:jc w:val="center"/>
        <w:rPr>
          <w:rFonts w:asciiTheme="majorBidi" w:hAnsiTheme="majorBidi" w:cstheme="majorBidi"/>
          <w:color w:val="000000"/>
        </w:rPr>
      </w:pPr>
    </w:p>
    <w:p w14:paraId="5B6DAC8A" w14:textId="77777777" w:rsidR="00523C07" w:rsidRPr="00F07723" w:rsidRDefault="00523C07" w:rsidP="00A55729">
      <w:pPr>
        <w:spacing w:line="276" w:lineRule="auto"/>
        <w:ind w:firstLine="720"/>
        <w:rPr>
          <w:rFonts w:asciiTheme="majorBidi" w:hAnsiTheme="majorBidi" w:cstheme="majorBidi"/>
          <w:b/>
          <w:bCs/>
          <w:color w:val="000000"/>
        </w:rPr>
      </w:pPr>
      <w:r w:rsidRPr="00CE5469">
        <w:rPr>
          <w:rFonts w:ascii="TimesNewRomanPSMT" w:eastAsiaTheme="minorHAnsi" w:hAnsi="TimesNewRomanPSMT" w:cs="TimesNewRomanPSMT"/>
          <w:kern w:val="0"/>
          <w:lang w:eastAsia="en-US" w:bidi="ar-SA"/>
        </w:rPr>
        <w:t>Pamatojoties uz Kriminālprocesa likuma 586., 587., 659., 660. pantu, Senāts</w:t>
      </w:r>
    </w:p>
    <w:p w14:paraId="10ADD077" w14:textId="77777777" w:rsidR="00674D67" w:rsidRDefault="00674D67" w:rsidP="00674D6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37958C4" w14:textId="5CE64004" w:rsidR="00F07723" w:rsidRPr="00F07723" w:rsidRDefault="00F07723" w:rsidP="00F07723">
      <w:pPr>
        <w:widowControl/>
        <w:suppressAutoHyphens w:val="0"/>
        <w:autoSpaceDE w:val="0"/>
        <w:autoSpaceDN w:val="0"/>
        <w:adjustRightInd w:val="0"/>
        <w:spacing w:line="276" w:lineRule="auto"/>
        <w:jc w:val="center"/>
        <w:rPr>
          <w:rFonts w:ascii="TimesNewRomanPSMT" w:eastAsiaTheme="minorHAnsi" w:hAnsi="TimesNewRomanPSMT" w:cs="TimesNewRomanPSMT"/>
          <w:b/>
          <w:bCs/>
          <w:kern w:val="0"/>
          <w:lang w:eastAsia="en-US" w:bidi="ar-SA"/>
        </w:rPr>
      </w:pPr>
      <w:r w:rsidRPr="00F07723">
        <w:rPr>
          <w:rFonts w:ascii="TimesNewRomanPSMT" w:eastAsiaTheme="minorHAnsi" w:hAnsi="TimesNewRomanPSMT" w:cs="TimesNewRomanPSMT"/>
          <w:b/>
          <w:bCs/>
          <w:kern w:val="0"/>
          <w:lang w:eastAsia="en-US" w:bidi="ar-SA"/>
        </w:rPr>
        <w:lastRenderedPageBreak/>
        <w:t>nolēma</w:t>
      </w:r>
    </w:p>
    <w:p w14:paraId="52509040" w14:textId="77777777" w:rsidR="00F07723" w:rsidRDefault="00F07723" w:rsidP="00674D6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7A39DE44" w14:textId="35FD772E" w:rsidR="009B6CD3" w:rsidRDefault="00523C07" w:rsidP="00523C07">
      <w:pPr>
        <w:widowControl/>
        <w:suppressAutoHyphens w:val="0"/>
        <w:autoSpaceDE w:val="0"/>
        <w:autoSpaceDN w:val="0"/>
        <w:adjustRightInd w:val="0"/>
        <w:spacing w:line="276" w:lineRule="auto"/>
        <w:ind w:firstLine="720"/>
        <w:jc w:val="both"/>
        <w:rPr>
          <w:rFonts w:asciiTheme="majorBidi" w:hAnsiTheme="majorBidi" w:cstheme="majorBidi"/>
        </w:rPr>
      </w:pPr>
      <w:r w:rsidRPr="003A7DA3">
        <w:rPr>
          <w:rFonts w:ascii="TimesNewRomanPSMT" w:eastAsiaTheme="minorHAnsi" w:hAnsi="TimesNewRomanPSMT" w:cs="TimesNewRomanPSMT"/>
          <w:kern w:val="0"/>
          <w:lang w:eastAsia="en-US" w:bidi="ar-SA"/>
        </w:rPr>
        <w:t xml:space="preserve">atcelt </w:t>
      </w:r>
      <w:r w:rsidR="007D23C9">
        <w:rPr>
          <w:rFonts w:asciiTheme="majorBidi" w:hAnsiTheme="majorBidi" w:cstheme="majorBidi"/>
        </w:rPr>
        <w:t>[rajona (pilsētas)] t</w:t>
      </w:r>
      <w:r w:rsidR="009B6CD3">
        <w:rPr>
          <w:rFonts w:asciiTheme="majorBidi" w:eastAsia="Times New Roman" w:hAnsiTheme="majorBidi" w:cstheme="majorBidi"/>
          <w:bCs/>
        </w:rPr>
        <w:t xml:space="preserve">iesas 2024. gada </w:t>
      </w:r>
      <w:r w:rsidR="007D23C9">
        <w:rPr>
          <w:rFonts w:asciiTheme="majorBidi" w:eastAsia="Times New Roman" w:hAnsiTheme="majorBidi" w:cstheme="majorBidi"/>
          <w:bCs/>
        </w:rPr>
        <w:t>[..]</w:t>
      </w:r>
      <w:r w:rsidR="009B6CD3">
        <w:rPr>
          <w:rFonts w:asciiTheme="majorBidi" w:eastAsia="Times New Roman" w:hAnsiTheme="majorBidi" w:cstheme="majorBidi"/>
          <w:bCs/>
        </w:rPr>
        <w:t xml:space="preserve"> lēmumu</w:t>
      </w:r>
      <w:r w:rsidR="009B6CD3">
        <w:rPr>
          <w:rFonts w:asciiTheme="majorBidi" w:hAnsiTheme="majorBidi" w:cstheme="majorBidi"/>
        </w:rPr>
        <w:t>;</w:t>
      </w:r>
    </w:p>
    <w:p w14:paraId="36AC8D0C" w14:textId="4615E0B6" w:rsidR="009B6CD3" w:rsidRDefault="003D6608" w:rsidP="00523C0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pārstāvja</w:t>
      </w:r>
      <w:r w:rsidR="009B6CD3">
        <w:rPr>
          <w:rFonts w:ascii="TimesNewRomanPSMT" w:eastAsiaTheme="minorHAnsi" w:hAnsi="TimesNewRomanPSMT" w:cs="TimesNewRomanPSMT"/>
          <w:kern w:val="0"/>
          <w:lang w:eastAsia="en-US" w:bidi="ar-SA"/>
        </w:rPr>
        <w:t xml:space="preserve"> A</w:t>
      </w:r>
      <w:r w:rsidR="00C95A31">
        <w:rPr>
          <w:rFonts w:ascii="TimesNewRomanPSMT" w:eastAsiaTheme="minorHAnsi" w:hAnsi="TimesNewRomanPSMT" w:cs="TimesNewRomanPSMT"/>
          <w:kern w:val="0"/>
          <w:lang w:eastAsia="en-US" w:bidi="ar-SA"/>
        </w:rPr>
        <w:t xml:space="preserve">rtūra </w:t>
      </w:r>
      <w:r w:rsidR="009B6CD3">
        <w:rPr>
          <w:rFonts w:ascii="TimesNewRomanPSMT" w:eastAsiaTheme="minorHAnsi" w:hAnsi="TimesNewRomanPSMT" w:cs="TimesNewRomanPSMT"/>
          <w:kern w:val="0"/>
          <w:lang w:eastAsia="en-US" w:bidi="ar-SA"/>
        </w:rPr>
        <w:t xml:space="preserve">Zvejsalnieka sūdzību par </w:t>
      </w:r>
      <w:r w:rsidR="007D23C9">
        <w:rPr>
          <w:rFonts w:ascii="TimesNewRomanPSMT" w:eastAsiaTheme="minorHAnsi" w:hAnsi="TimesNewRomanPSMT" w:cs="TimesNewRomanPSMT"/>
          <w:kern w:val="0"/>
          <w:lang w:eastAsia="en-US" w:bidi="ar-SA"/>
        </w:rPr>
        <w:t>[..]</w:t>
      </w:r>
      <w:r w:rsidR="009B6CD3" w:rsidRPr="00A84D91">
        <w:rPr>
          <w:rFonts w:ascii="TimesNewRomanPSMT" w:eastAsiaTheme="minorHAnsi" w:hAnsi="TimesNewRomanPSMT" w:cs="TimesNewRomanPSMT"/>
          <w:kern w:val="0"/>
          <w:lang w:eastAsia="en-US" w:bidi="ar-SA"/>
        </w:rPr>
        <w:t xml:space="preserve"> tiesas apgabala prokuratūras prokurora A</w:t>
      </w:r>
      <w:r w:rsidR="00C95A31">
        <w:rPr>
          <w:rFonts w:ascii="TimesNewRomanPSMT" w:eastAsiaTheme="minorHAnsi" w:hAnsi="TimesNewRomanPSMT" w:cs="TimesNewRomanPSMT"/>
          <w:kern w:val="0"/>
          <w:lang w:eastAsia="en-US" w:bidi="ar-SA"/>
        </w:rPr>
        <w:t xml:space="preserve">leksandra </w:t>
      </w:r>
      <w:proofErr w:type="spellStart"/>
      <w:r w:rsidR="009B6CD3" w:rsidRPr="00A84D91">
        <w:rPr>
          <w:rFonts w:ascii="TimesNewRomanPSMT" w:eastAsiaTheme="minorHAnsi" w:hAnsi="TimesNewRomanPSMT" w:cs="TimesNewRomanPSMT"/>
          <w:kern w:val="0"/>
          <w:lang w:eastAsia="en-US" w:bidi="ar-SA"/>
        </w:rPr>
        <w:t>Sorokas</w:t>
      </w:r>
      <w:proofErr w:type="spellEnd"/>
      <w:r w:rsidR="009B6CD3" w:rsidRPr="00A84D91">
        <w:rPr>
          <w:rFonts w:ascii="TimesNewRomanPSMT" w:eastAsiaTheme="minorHAnsi" w:hAnsi="TimesNewRomanPSMT" w:cs="TimesNewRomanPSMT"/>
          <w:kern w:val="0"/>
          <w:lang w:eastAsia="en-US" w:bidi="ar-SA"/>
        </w:rPr>
        <w:t xml:space="preserve"> 2024.</w:t>
      </w:r>
      <w:r w:rsidR="009B6CD3">
        <w:rPr>
          <w:rFonts w:ascii="TimesNewRomanPSMT" w:eastAsiaTheme="minorHAnsi" w:hAnsi="TimesNewRomanPSMT" w:cs="TimesNewRomanPSMT"/>
          <w:kern w:val="0"/>
          <w:lang w:eastAsia="en-US" w:bidi="ar-SA"/>
        </w:rPr>
        <w:t> </w:t>
      </w:r>
      <w:r w:rsidR="009B6CD3" w:rsidRPr="00A84D91">
        <w:rPr>
          <w:rFonts w:ascii="TimesNewRomanPSMT" w:eastAsiaTheme="minorHAnsi" w:hAnsi="TimesNewRomanPSMT" w:cs="TimesNewRomanPSMT"/>
          <w:kern w:val="0"/>
          <w:lang w:eastAsia="en-US" w:bidi="ar-SA"/>
        </w:rPr>
        <w:t xml:space="preserve">gada </w:t>
      </w:r>
      <w:r w:rsidR="007D23C9">
        <w:rPr>
          <w:rFonts w:ascii="TimesNewRomanPSMT" w:eastAsiaTheme="minorHAnsi" w:hAnsi="TimesNewRomanPSMT" w:cs="TimesNewRomanPSMT"/>
          <w:kern w:val="0"/>
          <w:lang w:eastAsia="en-US" w:bidi="ar-SA"/>
        </w:rPr>
        <w:t>[..]</w:t>
      </w:r>
      <w:r w:rsidR="009B6CD3" w:rsidRPr="00A84D91">
        <w:rPr>
          <w:rFonts w:ascii="TimesNewRomanPSMT" w:eastAsiaTheme="minorHAnsi" w:hAnsi="TimesNewRomanPSMT" w:cs="TimesNewRomanPSMT"/>
          <w:kern w:val="0"/>
          <w:lang w:eastAsia="en-US" w:bidi="ar-SA"/>
        </w:rPr>
        <w:t xml:space="preserve"> lēmumu</w:t>
      </w:r>
      <w:r w:rsidR="009B6CD3">
        <w:rPr>
          <w:rFonts w:ascii="TimesNewRomanPSMT" w:eastAsiaTheme="minorHAnsi" w:hAnsi="TimesNewRomanPSMT" w:cs="TimesNewRomanPSMT"/>
          <w:kern w:val="0"/>
          <w:lang w:eastAsia="en-US" w:bidi="ar-SA"/>
        </w:rPr>
        <w:t xml:space="preserve"> kopā ar lietas materiāliem nosūtīt</w:t>
      </w:r>
      <w:r w:rsidR="004D7D48">
        <w:rPr>
          <w:rFonts w:ascii="TimesNewRomanPSMT" w:eastAsiaTheme="minorHAnsi" w:hAnsi="TimesNewRomanPSMT" w:cs="TimesNewRomanPSMT"/>
          <w:kern w:val="0"/>
          <w:lang w:eastAsia="en-US" w:bidi="ar-SA"/>
        </w:rPr>
        <w:t xml:space="preserve"> jaunai</w:t>
      </w:r>
      <w:r w:rsidR="009B6CD3">
        <w:rPr>
          <w:rFonts w:ascii="TimesNewRomanPSMT" w:eastAsiaTheme="minorHAnsi" w:hAnsi="TimesNewRomanPSMT" w:cs="TimesNewRomanPSMT"/>
          <w:kern w:val="0"/>
          <w:lang w:eastAsia="en-US" w:bidi="ar-SA"/>
        </w:rPr>
        <w:t xml:space="preserve"> izskatīšanai </w:t>
      </w:r>
      <w:r w:rsidR="007D23C9">
        <w:rPr>
          <w:rFonts w:asciiTheme="majorBidi" w:hAnsiTheme="majorBidi" w:cstheme="majorBidi"/>
        </w:rPr>
        <w:t xml:space="preserve">[rajona (pilsētas)] </w:t>
      </w:r>
      <w:r w:rsidR="009B6CD3">
        <w:rPr>
          <w:rFonts w:ascii="TimesNewRomanPSMT" w:eastAsiaTheme="minorHAnsi" w:hAnsi="TimesNewRomanPSMT" w:cs="TimesNewRomanPSMT"/>
          <w:kern w:val="0"/>
          <w:lang w:eastAsia="en-US" w:bidi="ar-SA"/>
        </w:rPr>
        <w:t>tiesai</w:t>
      </w:r>
      <w:r w:rsidR="009B6CD3" w:rsidRPr="00CF4868">
        <w:rPr>
          <w:rFonts w:ascii="TimesNewRomanPSMT" w:eastAsiaTheme="minorHAnsi" w:hAnsi="TimesNewRomanPSMT" w:cs="TimesNewRomanPSMT"/>
          <w:kern w:val="0"/>
          <w:lang w:eastAsia="en-US" w:bidi="ar-SA"/>
        </w:rPr>
        <w:t>.</w:t>
      </w:r>
    </w:p>
    <w:p w14:paraId="35A83E1B" w14:textId="77777777" w:rsidR="009B6CD3" w:rsidRDefault="009B6CD3" w:rsidP="00523C0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602BE029" w14:textId="77777777" w:rsidR="00E67CB4" w:rsidRPr="00A42421" w:rsidRDefault="00E67CB4" w:rsidP="00E67CB4">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L</w:t>
      </w:r>
      <w:r w:rsidRPr="00A42421">
        <w:rPr>
          <w:rFonts w:ascii="TimesNewRomanPSMT" w:eastAsiaTheme="minorHAnsi" w:hAnsi="TimesNewRomanPSMT" w:cs="TimesNewRomanPSMT"/>
          <w:kern w:val="0"/>
          <w:lang w:eastAsia="en-US" w:bidi="ar-SA"/>
        </w:rPr>
        <w:t>ēmums nav pārsūdzams.</w:t>
      </w:r>
    </w:p>
    <w:p w14:paraId="31EA80CA" w14:textId="77777777" w:rsidR="00E67CB4" w:rsidRDefault="00E67CB4" w:rsidP="00E67CB4">
      <w:pPr>
        <w:spacing w:line="276" w:lineRule="auto"/>
        <w:jc w:val="both"/>
        <w:rPr>
          <w:rFonts w:asciiTheme="majorBidi" w:hAnsiTheme="majorBidi" w:cstheme="majorBidi"/>
          <w:color w:val="000000"/>
        </w:rPr>
      </w:pPr>
    </w:p>
    <w:p w14:paraId="2E335A4D" w14:textId="77777777" w:rsidR="00E67CB4" w:rsidRPr="007E036C" w:rsidRDefault="00E67CB4" w:rsidP="00E67CB4">
      <w:pPr>
        <w:spacing w:line="276" w:lineRule="auto"/>
        <w:jc w:val="both"/>
        <w:rPr>
          <w:rFonts w:asciiTheme="majorBidi" w:hAnsiTheme="majorBidi" w:cstheme="majorBidi"/>
        </w:rPr>
      </w:pPr>
    </w:p>
    <w:p w14:paraId="44F12DC8" w14:textId="73763AA1" w:rsidR="007E036C" w:rsidRPr="007E036C" w:rsidRDefault="007E036C" w:rsidP="00E67CB4">
      <w:pPr>
        <w:spacing w:line="276" w:lineRule="auto"/>
        <w:jc w:val="both"/>
        <w:rPr>
          <w:rFonts w:asciiTheme="majorBidi" w:hAnsiTheme="majorBidi" w:cstheme="majorBidi"/>
        </w:rPr>
      </w:pPr>
    </w:p>
    <w:sectPr w:rsidR="007E036C" w:rsidRPr="007E036C" w:rsidSect="00962069">
      <w:footerReference w:type="default" r:id="rId20"/>
      <w:footerReference w:type="first" r:id="rId21"/>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2044" w14:textId="77777777" w:rsidR="007F0F05" w:rsidRDefault="007F0F05" w:rsidP="00F7767B">
      <w:r>
        <w:separator/>
      </w:r>
    </w:p>
  </w:endnote>
  <w:endnote w:type="continuationSeparator" w:id="0">
    <w:p w14:paraId="786E77BE" w14:textId="77777777" w:rsidR="007F0F05" w:rsidRDefault="007F0F05"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CC"/>
    <w:family w:val="swiss"/>
    <w:pitch w:val="variable"/>
  </w:font>
  <w:font w:name="Noto Sans CJK SC">
    <w:charset w:val="01"/>
    <w:family w:val="auto"/>
    <w:pitch w:val="variable"/>
  </w:font>
  <w:font w:name="Lohit Devanagari">
    <w:altName w:val="Times New Roman"/>
    <w:charset w:val="01"/>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231AA4" w:rsidRPr="006D0E24" w:rsidRDefault="00231AA4" w:rsidP="006D0E24">
            <w:pPr>
              <w:pStyle w:val="Footer"/>
              <w:jc w:val="center"/>
              <w:rPr>
                <w:rFonts w:cs="Times New Roman"/>
                <w:szCs w:val="24"/>
              </w:rPr>
            </w:pPr>
            <w:r w:rsidRPr="00042C8C">
              <w:rPr>
                <w:rFonts w:cs="Times New Roman"/>
                <w:bCs/>
                <w:sz w:val="20"/>
                <w:szCs w:val="20"/>
              </w:rPr>
              <w:fldChar w:fldCharType="begin"/>
            </w:r>
            <w:r w:rsidRPr="00042C8C">
              <w:rPr>
                <w:rFonts w:cs="Times New Roman"/>
                <w:bCs/>
                <w:sz w:val="20"/>
                <w:szCs w:val="20"/>
              </w:rPr>
              <w:instrText xml:space="preserve"> PAGE </w:instrText>
            </w:r>
            <w:r w:rsidRPr="00042C8C">
              <w:rPr>
                <w:rFonts w:cs="Times New Roman"/>
                <w:bCs/>
                <w:sz w:val="20"/>
                <w:szCs w:val="20"/>
              </w:rPr>
              <w:fldChar w:fldCharType="separate"/>
            </w:r>
            <w:r w:rsidR="00CE32D4" w:rsidRPr="00042C8C">
              <w:rPr>
                <w:rFonts w:cs="Times New Roman"/>
                <w:bCs/>
                <w:noProof/>
                <w:sz w:val="20"/>
                <w:szCs w:val="20"/>
              </w:rPr>
              <w:t>8</w:t>
            </w:r>
            <w:r w:rsidRPr="00042C8C">
              <w:rPr>
                <w:rFonts w:cs="Times New Roman"/>
                <w:bCs/>
                <w:sz w:val="20"/>
                <w:szCs w:val="20"/>
              </w:rPr>
              <w:fldChar w:fldCharType="end"/>
            </w:r>
            <w:r w:rsidRPr="00042C8C">
              <w:rPr>
                <w:rFonts w:cs="Times New Roman"/>
                <w:bCs/>
                <w:sz w:val="20"/>
                <w:szCs w:val="20"/>
              </w:rPr>
              <w:t xml:space="preserve"> no</w:t>
            </w:r>
            <w:r w:rsidRPr="00042C8C">
              <w:rPr>
                <w:rFonts w:cs="Times New Roman"/>
                <w:sz w:val="20"/>
                <w:szCs w:val="20"/>
              </w:rPr>
              <w:t xml:space="preserve"> </w:t>
            </w:r>
            <w:r w:rsidRPr="00042C8C">
              <w:rPr>
                <w:rFonts w:cs="Times New Roman"/>
                <w:bCs/>
                <w:sz w:val="20"/>
                <w:szCs w:val="20"/>
              </w:rPr>
              <w:fldChar w:fldCharType="begin"/>
            </w:r>
            <w:r w:rsidRPr="00042C8C">
              <w:rPr>
                <w:rFonts w:cs="Times New Roman"/>
                <w:bCs/>
                <w:sz w:val="20"/>
                <w:szCs w:val="20"/>
              </w:rPr>
              <w:instrText xml:space="preserve"> NUMPAGES  </w:instrText>
            </w:r>
            <w:r w:rsidRPr="00042C8C">
              <w:rPr>
                <w:rFonts w:cs="Times New Roman"/>
                <w:bCs/>
                <w:sz w:val="20"/>
                <w:szCs w:val="20"/>
              </w:rPr>
              <w:fldChar w:fldCharType="separate"/>
            </w:r>
            <w:r w:rsidR="00CE32D4" w:rsidRPr="00042C8C">
              <w:rPr>
                <w:rFonts w:cs="Times New Roman"/>
                <w:bCs/>
                <w:noProof/>
                <w:sz w:val="20"/>
                <w:szCs w:val="20"/>
              </w:rPr>
              <w:t>8</w:t>
            </w:r>
            <w:r w:rsidRPr="00042C8C">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231AA4" w:rsidRPr="00736FE4" w:rsidRDefault="00231AA4" w:rsidP="006D0E24">
            <w:pPr>
              <w:pStyle w:val="Footer"/>
              <w:jc w:val="center"/>
              <w:rPr>
                <w:rFonts w:cs="Times New Roman"/>
                <w:sz w:val="20"/>
                <w:szCs w:val="20"/>
              </w:rPr>
            </w:pPr>
            <w:r w:rsidRPr="00736FE4">
              <w:rPr>
                <w:rFonts w:cs="Times New Roman"/>
                <w:bCs/>
                <w:sz w:val="20"/>
                <w:szCs w:val="20"/>
              </w:rPr>
              <w:fldChar w:fldCharType="begin"/>
            </w:r>
            <w:r w:rsidRPr="00736FE4">
              <w:rPr>
                <w:rFonts w:cs="Times New Roman"/>
                <w:bCs/>
                <w:sz w:val="20"/>
                <w:szCs w:val="20"/>
              </w:rPr>
              <w:instrText xml:space="preserve"> PAGE </w:instrText>
            </w:r>
            <w:r w:rsidRPr="00736FE4">
              <w:rPr>
                <w:rFonts w:cs="Times New Roman"/>
                <w:bCs/>
                <w:sz w:val="20"/>
                <w:szCs w:val="20"/>
              </w:rPr>
              <w:fldChar w:fldCharType="separate"/>
            </w:r>
            <w:r w:rsidR="00CE32D4" w:rsidRPr="00736FE4">
              <w:rPr>
                <w:rFonts w:cs="Times New Roman"/>
                <w:bCs/>
                <w:noProof/>
                <w:sz w:val="20"/>
                <w:szCs w:val="20"/>
              </w:rPr>
              <w:t>1</w:t>
            </w:r>
            <w:r w:rsidRPr="00736FE4">
              <w:rPr>
                <w:rFonts w:cs="Times New Roman"/>
                <w:bCs/>
                <w:sz w:val="20"/>
                <w:szCs w:val="20"/>
              </w:rPr>
              <w:fldChar w:fldCharType="end"/>
            </w:r>
            <w:r w:rsidRPr="00736FE4">
              <w:rPr>
                <w:rFonts w:cs="Times New Roman"/>
                <w:bCs/>
                <w:sz w:val="20"/>
                <w:szCs w:val="20"/>
              </w:rPr>
              <w:t xml:space="preserve"> no</w:t>
            </w:r>
            <w:r w:rsidRPr="00736FE4">
              <w:rPr>
                <w:rFonts w:cs="Times New Roman"/>
                <w:sz w:val="20"/>
                <w:szCs w:val="20"/>
              </w:rPr>
              <w:t xml:space="preserve"> </w:t>
            </w:r>
            <w:r w:rsidRPr="00736FE4">
              <w:rPr>
                <w:rFonts w:cs="Times New Roman"/>
                <w:bCs/>
                <w:sz w:val="20"/>
                <w:szCs w:val="20"/>
              </w:rPr>
              <w:fldChar w:fldCharType="begin"/>
            </w:r>
            <w:r w:rsidRPr="00736FE4">
              <w:rPr>
                <w:rFonts w:cs="Times New Roman"/>
                <w:bCs/>
                <w:sz w:val="20"/>
                <w:szCs w:val="20"/>
              </w:rPr>
              <w:instrText xml:space="preserve"> NUMPAGES  </w:instrText>
            </w:r>
            <w:r w:rsidRPr="00736FE4">
              <w:rPr>
                <w:rFonts w:cs="Times New Roman"/>
                <w:bCs/>
                <w:sz w:val="20"/>
                <w:szCs w:val="20"/>
              </w:rPr>
              <w:fldChar w:fldCharType="separate"/>
            </w:r>
            <w:r w:rsidR="00CE32D4" w:rsidRPr="00736FE4">
              <w:rPr>
                <w:rFonts w:cs="Times New Roman"/>
                <w:bCs/>
                <w:noProof/>
                <w:sz w:val="20"/>
                <w:szCs w:val="20"/>
              </w:rPr>
              <w:t>8</w:t>
            </w:r>
            <w:r w:rsidRPr="00736FE4">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033A" w14:textId="77777777" w:rsidR="007F0F05" w:rsidRDefault="007F0F05" w:rsidP="00F7767B">
      <w:r>
        <w:separator/>
      </w:r>
    </w:p>
  </w:footnote>
  <w:footnote w:type="continuationSeparator" w:id="0">
    <w:p w14:paraId="17D6AE83" w14:textId="77777777" w:rsidR="007F0F05" w:rsidRDefault="007F0F05" w:rsidP="00F7767B">
      <w:r>
        <w:continuationSeparator/>
      </w:r>
    </w:p>
  </w:footnote>
  <w:footnote w:id="1">
    <w:p w14:paraId="672B2F21" w14:textId="77777777" w:rsidR="00FC7C6E" w:rsidRDefault="00FC7C6E" w:rsidP="00FC7C6E">
      <w:pPr>
        <w:pStyle w:val="FootnoteText"/>
      </w:pPr>
      <w:r>
        <w:rPr>
          <w:rStyle w:val="FootnoteReference"/>
        </w:rPr>
        <w:footnoteRef/>
      </w:r>
      <w:r>
        <w:t xml:space="preserve"> </w:t>
      </w:r>
      <w:proofErr w:type="spellStart"/>
      <w:r w:rsidRPr="005D4D39">
        <w:rPr>
          <w:rFonts w:asciiTheme="majorBidi" w:hAnsiTheme="majorBidi" w:cstheme="majorBidi"/>
        </w:rPr>
        <w:t>Slēgtas</w:t>
      </w:r>
      <w:proofErr w:type="spellEnd"/>
      <w:r w:rsidRPr="005D4D39">
        <w:rPr>
          <w:rFonts w:asciiTheme="majorBidi" w:hAnsiTheme="majorBidi" w:cstheme="majorBidi"/>
        </w:rPr>
        <w:t xml:space="preserve"> </w:t>
      </w:r>
      <w:proofErr w:type="spellStart"/>
      <w:r w:rsidRPr="005D4D39">
        <w:rPr>
          <w:rFonts w:asciiTheme="majorBidi" w:hAnsiTheme="majorBidi" w:cstheme="majorBidi"/>
        </w:rPr>
        <w:t>lietas</w:t>
      </w:r>
      <w:proofErr w:type="spellEnd"/>
      <w:r w:rsidRPr="005D4D39">
        <w:rPr>
          <w:rFonts w:asciiTheme="majorBidi" w:hAnsiTheme="majorBidi" w:cstheme="majorBidi"/>
        </w:rPr>
        <w:t xml:space="preserve"> </w:t>
      </w:r>
      <w:proofErr w:type="spellStart"/>
      <w:r w:rsidRPr="005D4D39">
        <w:rPr>
          <w:rFonts w:asciiTheme="majorBidi" w:hAnsiTheme="majorBidi" w:cstheme="majorBidi"/>
        </w:rPr>
        <w:t>statuss</w:t>
      </w:r>
      <w:proofErr w:type="spellEnd"/>
      <w:r w:rsidRPr="005D4D39">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266289F"/>
    <w:multiLevelType w:val="hybridMultilevel"/>
    <w:tmpl w:val="67D24D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817800494">
    <w:abstractNumId w:val="1"/>
  </w:num>
  <w:num w:numId="2" w16cid:durableId="1353649952">
    <w:abstractNumId w:val="11"/>
  </w:num>
  <w:num w:numId="3" w16cid:durableId="1582715330">
    <w:abstractNumId w:val="2"/>
  </w:num>
  <w:num w:numId="4" w16cid:durableId="573122516">
    <w:abstractNumId w:val="9"/>
  </w:num>
  <w:num w:numId="5" w16cid:durableId="714962234">
    <w:abstractNumId w:val="10"/>
  </w:num>
  <w:num w:numId="6" w16cid:durableId="1782648593">
    <w:abstractNumId w:val="6"/>
  </w:num>
  <w:num w:numId="7" w16cid:durableId="582836878">
    <w:abstractNumId w:val="4"/>
  </w:num>
  <w:num w:numId="8" w16cid:durableId="684400883">
    <w:abstractNumId w:val="8"/>
  </w:num>
  <w:num w:numId="9" w16cid:durableId="1611156814">
    <w:abstractNumId w:val="7"/>
  </w:num>
  <w:num w:numId="10" w16cid:durableId="1692685206">
    <w:abstractNumId w:val="5"/>
  </w:num>
  <w:num w:numId="11" w16cid:durableId="755856851">
    <w:abstractNumId w:val="12"/>
  </w:num>
  <w:num w:numId="12" w16cid:durableId="1860241121">
    <w:abstractNumId w:val="0"/>
  </w:num>
  <w:num w:numId="13" w16cid:durableId="772940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B"/>
    <w:rsid w:val="000004A9"/>
    <w:rsid w:val="000006A8"/>
    <w:rsid w:val="0000086B"/>
    <w:rsid w:val="000008F4"/>
    <w:rsid w:val="0000289C"/>
    <w:rsid w:val="000058D2"/>
    <w:rsid w:val="00006B05"/>
    <w:rsid w:val="00010F95"/>
    <w:rsid w:val="0001293E"/>
    <w:rsid w:val="000133AB"/>
    <w:rsid w:val="000138B7"/>
    <w:rsid w:val="0001597C"/>
    <w:rsid w:val="00022706"/>
    <w:rsid w:val="0002403E"/>
    <w:rsid w:val="000245FF"/>
    <w:rsid w:val="00024F56"/>
    <w:rsid w:val="0003019E"/>
    <w:rsid w:val="0003340A"/>
    <w:rsid w:val="00034089"/>
    <w:rsid w:val="00036476"/>
    <w:rsid w:val="00041472"/>
    <w:rsid w:val="00041854"/>
    <w:rsid w:val="00042C8C"/>
    <w:rsid w:val="00042D15"/>
    <w:rsid w:val="000438E5"/>
    <w:rsid w:val="00045CAD"/>
    <w:rsid w:val="00046FCE"/>
    <w:rsid w:val="00047D9E"/>
    <w:rsid w:val="00051BBB"/>
    <w:rsid w:val="00052787"/>
    <w:rsid w:val="0005298D"/>
    <w:rsid w:val="00054086"/>
    <w:rsid w:val="00055BB1"/>
    <w:rsid w:val="0005737A"/>
    <w:rsid w:val="000602A2"/>
    <w:rsid w:val="000613E9"/>
    <w:rsid w:val="00061F92"/>
    <w:rsid w:val="00064EE0"/>
    <w:rsid w:val="00074546"/>
    <w:rsid w:val="00076742"/>
    <w:rsid w:val="00081CFD"/>
    <w:rsid w:val="000908CF"/>
    <w:rsid w:val="0009600D"/>
    <w:rsid w:val="000A0BEB"/>
    <w:rsid w:val="000A2274"/>
    <w:rsid w:val="000A4492"/>
    <w:rsid w:val="000B130C"/>
    <w:rsid w:val="000B2D39"/>
    <w:rsid w:val="000B3EF6"/>
    <w:rsid w:val="000B6A76"/>
    <w:rsid w:val="000B6F3E"/>
    <w:rsid w:val="000C0941"/>
    <w:rsid w:val="000C1115"/>
    <w:rsid w:val="000C199D"/>
    <w:rsid w:val="000C56E7"/>
    <w:rsid w:val="000D0953"/>
    <w:rsid w:val="000D1CE9"/>
    <w:rsid w:val="000E01C5"/>
    <w:rsid w:val="000E4831"/>
    <w:rsid w:val="000E7B2E"/>
    <w:rsid w:val="000F628F"/>
    <w:rsid w:val="001022A5"/>
    <w:rsid w:val="0010495D"/>
    <w:rsid w:val="00104C01"/>
    <w:rsid w:val="00106F36"/>
    <w:rsid w:val="00107989"/>
    <w:rsid w:val="001117D6"/>
    <w:rsid w:val="00111E26"/>
    <w:rsid w:val="001121E1"/>
    <w:rsid w:val="0011626B"/>
    <w:rsid w:val="00121043"/>
    <w:rsid w:val="00122A94"/>
    <w:rsid w:val="001230D6"/>
    <w:rsid w:val="001239A2"/>
    <w:rsid w:val="00123E46"/>
    <w:rsid w:val="00124E95"/>
    <w:rsid w:val="00125A6D"/>
    <w:rsid w:val="00125B7D"/>
    <w:rsid w:val="001319E5"/>
    <w:rsid w:val="00132382"/>
    <w:rsid w:val="00132511"/>
    <w:rsid w:val="001354CE"/>
    <w:rsid w:val="00136FAA"/>
    <w:rsid w:val="0013727A"/>
    <w:rsid w:val="00141978"/>
    <w:rsid w:val="00144BB9"/>
    <w:rsid w:val="00144F84"/>
    <w:rsid w:val="00152B10"/>
    <w:rsid w:val="001533EE"/>
    <w:rsid w:val="001535AA"/>
    <w:rsid w:val="00154D2A"/>
    <w:rsid w:val="0015519C"/>
    <w:rsid w:val="00156FEA"/>
    <w:rsid w:val="00162F13"/>
    <w:rsid w:val="00165E71"/>
    <w:rsid w:val="00167F0A"/>
    <w:rsid w:val="0017005B"/>
    <w:rsid w:val="001710E3"/>
    <w:rsid w:val="00173E26"/>
    <w:rsid w:val="001748F5"/>
    <w:rsid w:val="001764B4"/>
    <w:rsid w:val="00176A3C"/>
    <w:rsid w:val="00177420"/>
    <w:rsid w:val="00177DA9"/>
    <w:rsid w:val="00182647"/>
    <w:rsid w:val="00183703"/>
    <w:rsid w:val="00185858"/>
    <w:rsid w:val="00187B5C"/>
    <w:rsid w:val="001904F6"/>
    <w:rsid w:val="001938CF"/>
    <w:rsid w:val="001A630D"/>
    <w:rsid w:val="001A7280"/>
    <w:rsid w:val="001B08D1"/>
    <w:rsid w:val="001B1E76"/>
    <w:rsid w:val="001B2206"/>
    <w:rsid w:val="001B250B"/>
    <w:rsid w:val="001C1171"/>
    <w:rsid w:val="001C39E2"/>
    <w:rsid w:val="001C5C6F"/>
    <w:rsid w:val="001C63BB"/>
    <w:rsid w:val="001C70C7"/>
    <w:rsid w:val="001D1BA5"/>
    <w:rsid w:val="001D6DEA"/>
    <w:rsid w:val="001E0A8F"/>
    <w:rsid w:val="001E0B2F"/>
    <w:rsid w:val="001E0FD4"/>
    <w:rsid w:val="001E312A"/>
    <w:rsid w:val="001F0270"/>
    <w:rsid w:val="001F6540"/>
    <w:rsid w:val="001F7634"/>
    <w:rsid w:val="00204EFB"/>
    <w:rsid w:val="00206CB2"/>
    <w:rsid w:val="0022248A"/>
    <w:rsid w:val="002225E5"/>
    <w:rsid w:val="00223080"/>
    <w:rsid w:val="002233B8"/>
    <w:rsid w:val="00223A1A"/>
    <w:rsid w:val="002265DC"/>
    <w:rsid w:val="00231AA4"/>
    <w:rsid w:val="002367F6"/>
    <w:rsid w:val="00243D9E"/>
    <w:rsid w:val="00244767"/>
    <w:rsid w:val="002478CB"/>
    <w:rsid w:val="0026010D"/>
    <w:rsid w:val="00261F3E"/>
    <w:rsid w:val="00262362"/>
    <w:rsid w:val="002632D5"/>
    <w:rsid w:val="00266BCE"/>
    <w:rsid w:val="00266C93"/>
    <w:rsid w:val="0026718E"/>
    <w:rsid w:val="0027313E"/>
    <w:rsid w:val="00273610"/>
    <w:rsid w:val="0028010C"/>
    <w:rsid w:val="00280D74"/>
    <w:rsid w:val="0028118F"/>
    <w:rsid w:val="00283E0E"/>
    <w:rsid w:val="0028466A"/>
    <w:rsid w:val="0029172D"/>
    <w:rsid w:val="00297019"/>
    <w:rsid w:val="00297BD2"/>
    <w:rsid w:val="002A1966"/>
    <w:rsid w:val="002B7A2F"/>
    <w:rsid w:val="002C0913"/>
    <w:rsid w:val="002C44AD"/>
    <w:rsid w:val="002C44D5"/>
    <w:rsid w:val="002C5D67"/>
    <w:rsid w:val="002D1C29"/>
    <w:rsid w:val="002D1F09"/>
    <w:rsid w:val="002D594E"/>
    <w:rsid w:val="002D72BF"/>
    <w:rsid w:val="002E1FEF"/>
    <w:rsid w:val="002E36B8"/>
    <w:rsid w:val="002E608F"/>
    <w:rsid w:val="002F23E6"/>
    <w:rsid w:val="002F3A09"/>
    <w:rsid w:val="002F4284"/>
    <w:rsid w:val="002F441B"/>
    <w:rsid w:val="003001FB"/>
    <w:rsid w:val="0030103F"/>
    <w:rsid w:val="00307250"/>
    <w:rsid w:val="00311578"/>
    <w:rsid w:val="00312276"/>
    <w:rsid w:val="00316A26"/>
    <w:rsid w:val="0031788E"/>
    <w:rsid w:val="0032158A"/>
    <w:rsid w:val="0032169A"/>
    <w:rsid w:val="00324F0D"/>
    <w:rsid w:val="00324F77"/>
    <w:rsid w:val="00327FFD"/>
    <w:rsid w:val="0033014C"/>
    <w:rsid w:val="00330209"/>
    <w:rsid w:val="00330EC2"/>
    <w:rsid w:val="00332D6C"/>
    <w:rsid w:val="00333481"/>
    <w:rsid w:val="0033581D"/>
    <w:rsid w:val="0034499A"/>
    <w:rsid w:val="00344E32"/>
    <w:rsid w:val="0034575D"/>
    <w:rsid w:val="00347CCD"/>
    <w:rsid w:val="003502E3"/>
    <w:rsid w:val="003512DE"/>
    <w:rsid w:val="00352196"/>
    <w:rsid w:val="003527E3"/>
    <w:rsid w:val="00352EEB"/>
    <w:rsid w:val="003546A5"/>
    <w:rsid w:val="00356911"/>
    <w:rsid w:val="00362E20"/>
    <w:rsid w:val="00363985"/>
    <w:rsid w:val="003652C1"/>
    <w:rsid w:val="00366C0C"/>
    <w:rsid w:val="00366D92"/>
    <w:rsid w:val="00366E10"/>
    <w:rsid w:val="003708ED"/>
    <w:rsid w:val="00381408"/>
    <w:rsid w:val="00381DF2"/>
    <w:rsid w:val="00383188"/>
    <w:rsid w:val="003831C0"/>
    <w:rsid w:val="00391144"/>
    <w:rsid w:val="00391C63"/>
    <w:rsid w:val="0039674D"/>
    <w:rsid w:val="00396781"/>
    <w:rsid w:val="00397807"/>
    <w:rsid w:val="003A286B"/>
    <w:rsid w:val="003A2CD2"/>
    <w:rsid w:val="003A55E9"/>
    <w:rsid w:val="003A67A6"/>
    <w:rsid w:val="003A71EB"/>
    <w:rsid w:val="003A7DA3"/>
    <w:rsid w:val="003A7E73"/>
    <w:rsid w:val="003A7EF6"/>
    <w:rsid w:val="003B15DA"/>
    <w:rsid w:val="003B2FD3"/>
    <w:rsid w:val="003B5251"/>
    <w:rsid w:val="003B7EA5"/>
    <w:rsid w:val="003C226F"/>
    <w:rsid w:val="003C267D"/>
    <w:rsid w:val="003C276C"/>
    <w:rsid w:val="003C5874"/>
    <w:rsid w:val="003C5DF5"/>
    <w:rsid w:val="003D461D"/>
    <w:rsid w:val="003D6608"/>
    <w:rsid w:val="003D6B0A"/>
    <w:rsid w:val="003D7D30"/>
    <w:rsid w:val="003E2B86"/>
    <w:rsid w:val="003E377A"/>
    <w:rsid w:val="003E3CA9"/>
    <w:rsid w:val="003E6050"/>
    <w:rsid w:val="003E750B"/>
    <w:rsid w:val="003E7BB8"/>
    <w:rsid w:val="003F5611"/>
    <w:rsid w:val="003F56CF"/>
    <w:rsid w:val="003F6244"/>
    <w:rsid w:val="00402F9D"/>
    <w:rsid w:val="004064AF"/>
    <w:rsid w:val="00406A0F"/>
    <w:rsid w:val="00407959"/>
    <w:rsid w:val="00414580"/>
    <w:rsid w:val="0041480E"/>
    <w:rsid w:val="004157FC"/>
    <w:rsid w:val="0041675A"/>
    <w:rsid w:val="00416A08"/>
    <w:rsid w:val="004173A4"/>
    <w:rsid w:val="0042147B"/>
    <w:rsid w:val="004234F0"/>
    <w:rsid w:val="00425B68"/>
    <w:rsid w:val="00427C90"/>
    <w:rsid w:val="00427D7B"/>
    <w:rsid w:val="0043064A"/>
    <w:rsid w:val="00433216"/>
    <w:rsid w:val="00433B03"/>
    <w:rsid w:val="00440AD5"/>
    <w:rsid w:val="00440C78"/>
    <w:rsid w:val="0044192B"/>
    <w:rsid w:val="0044382B"/>
    <w:rsid w:val="00443FE5"/>
    <w:rsid w:val="004447A5"/>
    <w:rsid w:val="004470C4"/>
    <w:rsid w:val="00451799"/>
    <w:rsid w:val="00451FFD"/>
    <w:rsid w:val="00452B2A"/>
    <w:rsid w:val="004546EC"/>
    <w:rsid w:val="00457B18"/>
    <w:rsid w:val="004616FD"/>
    <w:rsid w:val="004717D4"/>
    <w:rsid w:val="00475A23"/>
    <w:rsid w:val="00475D75"/>
    <w:rsid w:val="00481853"/>
    <w:rsid w:val="004818DE"/>
    <w:rsid w:val="004836C4"/>
    <w:rsid w:val="00484808"/>
    <w:rsid w:val="00485FBB"/>
    <w:rsid w:val="004870F0"/>
    <w:rsid w:val="0049031D"/>
    <w:rsid w:val="00490FAC"/>
    <w:rsid w:val="0049564B"/>
    <w:rsid w:val="004A21A6"/>
    <w:rsid w:val="004A5F13"/>
    <w:rsid w:val="004A7333"/>
    <w:rsid w:val="004B0980"/>
    <w:rsid w:val="004B3742"/>
    <w:rsid w:val="004B5A36"/>
    <w:rsid w:val="004C2E4F"/>
    <w:rsid w:val="004C394B"/>
    <w:rsid w:val="004C3DD3"/>
    <w:rsid w:val="004C61E0"/>
    <w:rsid w:val="004C7255"/>
    <w:rsid w:val="004D0881"/>
    <w:rsid w:val="004D7D48"/>
    <w:rsid w:val="004E026D"/>
    <w:rsid w:val="004E0A5D"/>
    <w:rsid w:val="004E1A28"/>
    <w:rsid w:val="004E39A6"/>
    <w:rsid w:val="004F114A"/>
    <w:rsid w:val="004F7F4D"/>
    <w:rsid w:val="00501819"/>
    <w:rsid w:val="00504312"/>
    <w:rsid w:val="005057F0"/>
    <w:rsid w:val="005061F9"/>
    <w:rsid w:val="00506CDC"/>
    <w:rsid w:val="0051165B"/>
    <w:rsid w:val="00512E14"/>
    <w:rsid w:val="00517BF3"/>
    <w:rsid w:val="00523C07"/>
    <w:rsid w:val="00524DB8"/>
    <w:rsid w:val="00524E29"/>
    <w:rsid w:val="00526E55"/>
    <w:rsid w:val="005308C0"/>
    <w:rsid w:val="0053283B"/>
    <w:rsid w:val="00532B32"/>
    <w:rsid w:val="00534CE8"/>
    <w:rsid w:val="005370E2"/>
    <w:rsid w:val="005376E0"/>
    <w:rsid w:val="00540410"/>
    <w:rsid w:val="00541D88"/>
    <w:rsid w:val="0054234A"/>
    <w:rsid w:val="00544D17"/>
    <w:rsid w:val="00546144"/>
    <w:rsid w:val="00547967"/>
    <w:rsid w:val="005515DF"/>
    <w:rsid w:val="00553C94"/>
    <w:rsid w:val="0055400C"/>
    <w:rsid w:val="0055431B"/>
    <w:rsid w:val="0055436C"/>
    <w:rsid w:val="00555262"/>
    <w:rsid w:val="00555A35"/>
    <w:rsid w:val="00560947"/>
    <w:rsid w:val="005616B3"/>
    <w:rsid w:val="00562995"/>
    <w:rsid w:val="00562D3E"/>
    <w:rsid w:val="00562DCC"/>
    <w:rsid w:val="00567111"/>
    <w:rsid w:val="005677F8"/>
    <w:rsid w:val="005732C1"/>
    <w:rsid w:val="00576103"/>
    <w:rsid w:val="00576443"/>
    <w:rsid w:val="00576A1F"/>
    <w:rsid w:val="00580272"/>
    <w:rsid w:val="0058768D"/>
    <w:rsid w:val="00591798"/>
    <w:rsid w:val="00594457"/>
    <w:rsid w:val="00595485"/>
    <w:rsid w:val="005979B5"/>
    <w:rsid w:val="005A0901"/>
    <w:rsid w:val="005A462D"/>
    <w:rsid w:val="005A6097"/>
    <w:rsid w:val="005A705D"/>
    <w:rsid w:val="005B5209"/>
    <w:rsid w:val="005C2391"/>
    <w:rsid w:val="005C646C"/>
    <w:rsid w:val="005D1201"/>
    <w:rsid w:val="005D3ED9"/>
    <w:rsid w:val="005D4D39"/>
    <w:rsid w:val="005D555E"/>
    <w:rsid w:val="005E42B7"/>
    <w:rsid w:val="005E4ABE"/>
    <w:rsid w:val="005E61E7"/>
    <w:rsid w:val="005E7E3F"/>
    <w:rsid w:val="005F1E4B"/>
    <w:rsid w:val="005F52DF"/>
    <w:rsid w:val="005F7DC5"/>
    <w:rsid w:val="00612E1B"/>
    <w:rsid w:val="006172A4"/>
    <w:rsid w:val="006173E2"/>
    <w:rsid w:val="00617EB9"/>
    <w:rsid w:val="0063237E"/>
    <w:rsid w:val="00633293"/>
    <w:rsid w:val="00634482"/>
    <w:rsid w:val="0064148A"/>
    <w:rsid w:val="00642802"/>
    <w:rsid w:val="00642B54"/>
    <w:rsid w:val="00646431"/>
    <w:rsid w:val="0064742A"/>
    <w:rsid w:val="00652534"/>
    <w:rsid w:val="0065308F"/>
    <w:rsid w:val="00653FBB"/>
    <w:rsid w:val="00655B58"/>
    <w:rsid w:val="00655CB5"/>
    <w:rsid w:val="0065602A"/>
    <w:rsid w:val="006630DB"/>
    <w:rsid w:val="00665EC1"/>
    <w:rsid w:val="00671F06"/>
    <w:rsid w:val="00673204"/>
    <w:rsid w:val="00674D67"/>
    <w:rsid w:val="00682D8E"/>
    <w:rsid w:val="006840E8"/>
    <w:rsid w:val="00684239"/>
    <w:rsid w:val="00684C12"/>
    <w:rsid w:val="00685F25"/>
    <w:rsid w:val="00686585"/>
    <w:rsid w:val="006876AB"/>
    <w:rsid w:val="0069085D"/>
    <w:rsid w:val="00693834"/>
    <w:rsid w:val="00693E6F"/>
    <w:rsid w:val="006A0629"/>
    <w:rsid w:val="006A1177"/>
    <w:rsid w:val="006A367F"/>
    <w:rsid w:val="006A7098"/>
    <w:rsid w:val="006B67F7"/>
    <w:rsid w:val="006B6967"/>
    <w:rsid w:val="006C0FBF"/>
    <w:rsid w:val="006C2861"/>
    <w:rsid w:val="006C38B4"/>
    <w:rsid w:val="006C4B6E"/>
    <w:rsid w:val="006C6309"/>
    <w:rsid w:val="006C67B8"/>
    <w:rsid w:val="006D0E24"/>
    <w:rsid w:val="006D1D62"/>
    <w:rsid w:val="006D6104"/>
    <w:rsid w:val="006E7B23"/>
    <w:rsid w:val="007008FD"/>
    <w:rsid w:val="00702F10"/>
    <w:rsid w:val="00703513"/>
    <w:rsid w:val="00703AD6"/>
    <w:rsid w:val="00706F14"/>
    <w:rsid w:val="00713060"/>
    <w:rsid w:val="00720A74"/>
    <w:rsid w:val="00722942"/>
    <w:rsid w:val="00727250"/>
    <w:rsid w:val="00727902"/>
    <w:rsid w:val="00730F3A"/>
    <w:rsid w:val="007355DD"/>
    <w:rsid w:val="0073612E"/>
    <w:rsid w:val="00736FE4"/>
    <w:rsid w:val="00737266"/>
    <w:rsid w:val="00737281"/>
    <w:rsid w:val="00740391"/>
    <w:rsid w:val="00740A9F"/>
    <w:rsid w:val="00740CED"/>
    <w:rsid w:val="00741467"/>
    <w:rsid w:val="00741F29"/>
    <w:rsid w:val="007454E0"/>
    <w:rsid w:val="00753CE8"/>
    <w:rsid w:val="00754DCA"/>
    <w:rsid w:val="00755FDF"/>
    <w:rsid w:val="0075751E"/>
    <w:rsid w:val="007605A9"/>
    <w:rsid w:val="00760AC0"/>
    <w:rsid w:val="00761F08"/>
    <w:rsid w:val="00762402"/>
    <w:rsid w:val="007632B4"/>
    <w:rsid w:val="00766518"/>
    <w:rsid w:val="007672BE"/>
    <w:rsid w:val="00767CFF"/>
    <w:rsid w:val="00770C70"/>
    <w:rsid w:val="00770FD1"/>
    <w:rsid w:val="007745D6"/>
    <w:rsid w:val="00780A08"/>
    <w:rsid w:val="0078584F"/>
    <w:rsid w:val="007A19FC"/>
    <w:rsid w:val="007A37D5"/>
    <w:rsid w:val="007A483D"/>
    <w:rsid w:val="007A5330"/>
    <w:rsid w:val="007A5E53"/>
    <w:rsid w:val="007B1ACD"/>
    <w:rsid w:val="007B450A"/>
    <w:rsid w:val="007B6847"/>
    <w:rsid w:val="007C1C78"/>
    <w:rsid w:val="007C2690"/>
    <w:rsid w:val="007C2997"/>
    <w:rsid w:val="007C6D2A"/>
    <w:rsid w:val="007C76AE"/>
    <w:rsid w:val="007D047F"/>
    <w:rsid w:val="007D222D"/>
    <w:rsid w:val="007D23C9"/>
    <w:rsid w:val="007D2CBE"/>
    <w:rsid w:val="007E036C"/>
    <w:rsid w:val="007E0C4E"/>
    <w:rsid w:val="007E26CA"/>
    <w:rsid w:val="007E3F50"/>
    <w:rsid w:val="007E5CB3"/>
    <w:rsid w:val="007E5FC5"/>
    <w:rsid w:val="007E647B"/>
    <w:rsid w:val="007F0EE1"/>
    <w:rsid w:val="007F0F05"/>
    <w:rsid w:val="007F166B"/>
    <w:rsid w:val="007F3B01"/>
    <w:rsid w:val="007F3D94"/>
    <w:rsid w:val="007F41C4"/>
    <w:rsid w:val="007F55DA"/>
    <w:rsid w:val="007F5E95"/>
    <w:rsid w:val="007F7705"/>
    <w:rsid w:val="0080202F"/>
    <w:rsid w:val="008037A5"/>
    <w:rsid w:val="0080487F"/>
    <w:rsid w:val="00806AAC"/>
    <w:rsid w:val="00806D6A"/>
    <w:rsid w:val="00807103"/>
    <w:rsid w:val="008107C3"/>
    <w:rsid w:val="00814191"/>
    <w:rsid w:val="00814BAB"/>
    <w:rsid w:val="00816707"/>
    <w:rsid w:val="00817F13"/>
    <w:rsid w:val="00820EF1"/>
    <w:rsid w:val="008235DC"/>
    <w:rsid w:val="008245EF"/>
    <w:rsid w:val="00825891"/>
    <w:rsid w:val="00834B77"/>
    <w:rsid w:val="00836307"/>
    <w:rsid w:val="00837269"/>
    <w:rsid w:val="0084228C"/>
    <w:rsid w:val="0084408D"/>
    <w:rsid w:val="00845AF1"/>
    <w:rsid w:val="008464E8"/>
    <w:rsid w:val="008509F5"/>
    <w:rsid w:val="00854A34"/>
    <w:rsid w:val="00862FBC"/>
    <w:rsid w:val="00864254"/>
    <w:rsid w:val="00864895"/>
    <w:rsid w:val="00865677"/>
    <w:rsid w:val="00867140"/>
    <w:rsid w:val="00870691"/>
    <w:rsid w:val="00872009"/>
    <w:rsid w:val="008724B0"/>
    <w:rsid w:val="008738B6"/>
    <w:rsid w:val="00875FEA"/>
    <w:rsid w:val="008765CD"/>
    <w:rsid w:val="00877168"/>
    <w:rsid w:val="008807ED"/>
    <w:rsid w:val="00880DAC"/>
    <w:rsid w:val="00883809"/>
    <w:rsid w:val="0088406A"/>
    <w:rsid w:val="008858CF"/>
    <w:rsid w:val="00886278"/>
    <w:rsid w:val="008923F7"/>
    <w:rsid w:val="00895332"/>
    <w:rsid w:val="00896825"/>
    <w:rsid w:val="008A02D4"/>
    <w:rsid w:val="008A2725"/>
    <w:rsid w:val="008A5973"/>
    <w:rsid w:val="008B3761"/>
    <w:rsid w:val="008B515F"/>
    <w:rsid w:val="008B5B7E"/>
    <w:rsid w:val="008B5E19"/>
    <w:rsid w:val="008B78D2"/>
    <w:rsid w:val="008C2569"/>
    <w:rsid w:val="008C3DA9"/>
    <w:rsid w:val="008C7F26"/>
    <w:rsid w:val="008D7B0C"/>
    <w:rsid w:val="008E736F"/>
    <w:rsid w:val="008F1384"/>
    <w:rsid w:val="008F47F1"/>
    <w:rsid w:val="008F5419"/>
    <w:rsid w:val="008F5944"/>
    <w:rsid w:val="00902A89"/>
    <w:rsid w:val="009049B1"/>
    <w:rsid w:val="00907908"/>
    <w:rsid w:val="00910069"/>
    <w:rsid w:val="00922560"/>
    <w:rsid w:val="009225F3"/>
    <w:rsid w:val="009232A5"/>
    <w:rsid w:val="00931001"/>
    <w:rsid w:val="009328A6"/>
    <w:rsid w:val="00935E92"/>
    <w:rsid w:val="00936719"/>
    <w:rsid w:val="00937522"/>
    <w:rsid w:val="00937D11"/>
    <w:rsid w:val="00943568"/>
    <w:rsid w:val="009445A3"/>
    <w:rsid w:val="00945143"/>
    <w:rsid w:val="00945B67"/>
    <w:rsid w:val="009501F4"/>
    <w:rsid w:val="009518F3"/>
    <w:rsid w:val="00952401"/>
    <w:rsid w:val="009547D9"/>
    <w:rsid w:val="009547DC"/>
    <w:rsid w:val="00955018"/>
    <w:rsid w:val="009555A0"/>
    <w:rsid w:val="00962069"/>
    <w:rsid w:val="009645C4"/>
    <w:rsid w:val="0096541F"/>
    <w:rsid w:val="0096784B"/>
    <w:rsid w:val="00967DA0"/>
    <w:rsid w:val="009712C0"/>
    <w:rsid w:val="00972140"/>
    <w:rsid w:val="0097536D"/>
    <w:rsid w:val="00980198"/>
    <w:rsid w:val="0098021A"/>
    <w:rsid w:val="00981BE7"/>
    <w:rsid w:val="00981FC8"/>
    <w:rsid w:val="009821B6"/>
    <w:rsid w:val="009827B7"/>
    <w:rsid w:val="00995C04"/>
    <w:rsid w:val="00995CD9"/>
    <w:rsid w:val="0099694D"/>
    <w:rsid w:val="009A18A9"/>
    <w:rsid w:val="009A1DB3"/>
    <w:rsid w:val="009A2BE3"/>
    <w:rsid w:val="009A42CA"/>
    <w:rsid w:val="009A49BD"/>
    <w:rsid w:val="009A57B7"/>
    <w:rsid w:val="009A5C63"/>
    <w:rsid w:val="009A7B35"/>
    <w:rsid w:val="009B09A2"/>
    <w:rsid w:val="009B21FC"/>
    <w:rsid w:val="009B6CD3"/>
    <w:rsid w:val="009B7F19"/>
    <w:rsid w:val="009C18A0"/>
    <w:rsid w:val="009C45F7"/>
    <w:rsid w:val="009C6ADF"/>
    <w:rsid w:val="009D19F9"/>
    <w:rsid w:val="009D1EB1"/>
    <w:rsid w:val="009D2AB8"/>
    <w:rsid w:val="009D6234"/>
    <w:rsid w:val="009D6635"/>
    <w:rsid w:val="009D6F5D"/>
    <w:rsid w:val="009E3587"/>
    <w:rsid w:val="009E3A2A"/>
    <w:rsid w:val="009E6A27"/>
    <w:rsid w:val="009E795A"/>
    <w:rsid w:val="009F147C"/>
    <w:rsid w:val="009F41F6"/>
    <w:rsid w:val="009F514F"/>
    <w:rsid w:val="009F5FF6"/>
    <w:rsid w:val="009F65CE"/>
    <w:rsid w:val="009F6806"/>
    <w:rsid w:val="00A02AF0"/>
    <w:rsid w:val="00A04674"/>
    <w:rsid w:val="00A04BBD"/>
    <w:rsid w:val="00A05ADB"/>
    <w:rsid w:val="00A13ABE"/>
    <w:rsid w:val="00A155BE"/>
    <w:rsid w:val="00A17A57"/>
    <w:rsid w:val="00A17C5A"/>
    <w:rsid w:val="00A2239B"/>
    <w:rsid w:val="00A23320"/>
    <w:rsid w:val="00A263E6"/>
    <w:rsid w:val="00A2709B"/>
    <w:rsid w:val="00A30D0A"/>
    <w:rsid w:val="00A36CC8"/>
    <w:rsid w:val="00A372CF"/>
    <w:rsid w:val="00A404C7"/>
    <w:rsid w:val="00A40787"/>
    <w:rsid w:val="00A42421"/>
    <w:rsid w:val="00A4596C"/>
    <w:rsid w:val="00A5210B"/>
    <w:rsid w:val="00A54AF2"/>
    <w:rsid w:val="00A55729"/>
    <w:rsid w:val="00A560E2"/>
    <w:rsid w:val="00A61360"/>
    <w:rsid w:val="00A62059"/>
    <w:rsid w:val="00A64175"/>
    <w:rsid w:val="00A6520A"/>
    <w:rsid w:val="00A658F0"/>
    <w:rsid w:val="00A67D3B"/>
    <w:rsid w:val="00A702D1"/>
    <w:rsid w:val="00A7134B"/>
    <w:rsid w:val="00A71741"/>
    <w:rsid w:val="00A73379"/>
    <w:rsid w:val="00A75439"/>
    <w:rsid w:val="00A80C8E"/>
    <w:rsid w:val="00A81D3E"/>
    <w:rsid w:val="00A84D91"/>
    <w:rsid w:val="00A84F17"/>
    <w:rsid w:val="00A91D07"/>
    <w:rsid w:val="00A926C7"/>
    <w:rsid w:val="00A93AF7"/>
    <w:rsid w:val="00A9775C"/>
    <w:rsid w:val="00A97F70"/>
    <w:rsid w:val="00AA3DC4"/>
    <w:rsid w:val="00AA4278"/>
    <w:rsid w:val="00AA4BC4"/>
    <w:rsid w:val="00AA56FF"/>
    <w:rsid w:val="00AB0BAC"/>
    <w:rsid w:val="00AB1A38"/>
    <w:rsid w:val="00AB27AD"/>
    <w:rsid w:val="00AB2E36"/>
    <w:rsid w:val="00AB41FF"/>
    <w:rsid w:val="00AC1594"/>
    <w:rsid w:val="00AC1F19"/>
    <w:rsid w:val="00AC2532"/>
    <w:rsid w:val="00AC51FD"/>
    <w:rsid w:val="00AC55EB"/>
    <w:rsid w:val="00AC57C2"/>
    <w:rsid w:val="00AC687C"/>
    <w:rsid w:val="00AD2B9E"/>
    <w:rsid w:val="00AD3761"/>
    <w:rsid w:val="00AD706F"/>
    <w:rsid w:val="00AE1DFC"/>
    <w:rsid w:val="00AE3CE5"/>
    <w:rsid w:val="00AE5C9F"/>
    <w:rsid w:val="00AE63CC"/>
    <w:rsid w:val="00AF0854"/>
    <w:rsid w:val="00AF1126"/>
    <w:rsid w:val="00AF1491"/>
    <w:rsid w:val="00AF1906"/>
    <w:rsid w:val="00AF2CAB"/>
    <w:rsid w:val="00AF4886"/>
    <w:rsid w:val="00AF4D23"/>
    <w:rsid w:val="00AF76A1"/>
    <w:rsid w:val="00B01E2D"/>
    <w:rsid w:val="00B021C2"/>
    <w:rsid w:val="00B039E6"/>
    <w:rsid w:val="00B04CAD"/>
    <w:rsid w:val="00B05393"/>
    <w:rsid w:val="00B0702F"/>
    <w:rsid w:val="00B07DD5"/>
    <w:rsid w:val="00B11220"/>
    <w:rsid w:val="00B15575"/>
    <w:rsid w:val="00B16C57"/>
    <w:rsid w:val="00B174A1"/>
    <w:rsid w:val="00B20994"/>
    <w:rsid w:val="00B20ABD"/>
    <w:rsid w:val="00B213E2"/>
    <w:rsid w:val="00B224B8"/>
    <w:rsid w:val="00B3005D"/>
    <w:rsid w:val="00B30163"/>
    <w:rsid w:val="00B322E4"/>
    <w:rsid w:val="00B34632"/>
    <w:rsid w:val="00B34BAC"/>
    <w:rsid w:val="00B34E7A"/>
    <w:rsid w:val="00B4034A"/>
    <w:rsid w:val="00B433DD"/>
    <w:rsid w:val="00B437B1"/>
    <w:rsid w:val="00B438AC"/>
    <w:rsid w:val="00B44AC5"/>
    <w:rsid w:val="00B4686E"/>
    <w:rsid w:val="00B4715F"/>
    <w:rsid w:val="00B529A6"/>
    <w:rsid w:val="00B52C8B"/>
    <w:rsid w:val="00B53B86"/>
    <w:rsid w:val="00B556D8"/>
    <w:rsid w:val="00B60DF7"/>
    <w:rsid w:val="00B611E2"/>
    <w:rsid w:val="00B62D7B"/>
    <w:rsid w:val="00B71718"/>
    <w:rsid w:val="00B737E2"/>
    <w:rsid w:val="00B76208"/>
    <w:rsid w:val="00B80B91"/>
    <w:rsid w:val="00B814F6"/>
    <w:rsid w:val="00B83C84"/>
    <w:rsid w:val="00B83D3B"/>
    <w:rsid w:val="00B84316"/>
    <w:rsid w:val="00B84DC1"/>
    <w:rsid w:val="00B872DA"/>
    <w:rsid w:val="00B87F76"/>
    <w:rsid w:val="00B94A5B"/>
    <w:rsid w:val="00B973CC"/>
    <w:rsid w:val="00B97D97"/>
    <w:rsid w:val="00BA7004"/>
    <w:rsid w:val="00BA7B2B"/>
    <w:rsid w:val="00BA7D90"/>
    <w:rsid w:val="00BB0A4C"/>
    <w:rsid w:val="00BC2C0B"/>
    <w:rsid w:val="00BC4C1B"/>
    <w:rsid w:val="00BC6608"/>
    <w:rsid w:val="00BC7F17"/>
    <w:rsid w:val="00BD0827"/>
    <w:rsid w:val="00BD1E84"/>
    <w:rsid w:val="00BD61C7"/>
    <w:rsid w:val="00BD72B5"/>
    <w:rsid w:val="00BD7C12"/>
    <w:rsid w:val="00BE0B43"/>
    <w:rsid w:val="00BE0DA3"/>
    <w:rsid w:val="00BE2924"/>
    <w:rsid w:val="00BE48F5"/>
    <w:rsid w:val="00BE5532"/>
    <w:rsid w:val="00BF0241"/>
    <w:rsid w:val="00BF0CFC"/>
    <w:rsid w:val="00BF12BE"/>
    <w:rsid w:val="00BF1A6C"/>
    <w:rsid w:val="00BF3EBD"/>
    <w:rsid w:val="00C026AD"/>
    <w:rsid w:val="00C03A3F"/>
    <w:rsid w:val="00C1037C"/>
    <w:rsid w:val="00C1491D"/>
    <w:rsid w:val="00C17BFE"/>
    <w:rsid w:val="00C20458"/>
    <w:rsid w:val="00C21332"/>
    <w:rsid w:val="00C22FB0"/>
    <w:rsid w:val="00C34010"/>
    <w:rsid w:val="00C40424"/>
    <w:rsid w:val="00C41547"/>
    <w:rsid w:val="00C52764"/>
    <w:rsid w:val="00C53047"/>
    <w:rsid w:val="00C55612"/>
    <w:rsid w:val="00C56003"/>
    <w:rsid w:val="00C56B0C"/>
    <w:rsid w:val="00C578C9"/>
    <w:rsid w:val="00C60361"/>
    <w:rsid w:val="00C61C24"/>
    <w:rsid w:val="00C63AC8"/>
    <w:rsid w:val="00C66C1E"/>
    <w:rsid w:val="00C703B2"/>
    <w:rsid w:val="00C70EE8"/>
    <w:rsid w:val="00C71A19"/>
    <w:rsid w:val="00C80C39"/>
    <w:rsid w:val="00C829CF"/>
    <w:rsid w:val="00C82D56"/>
    <w:rsid w:val="00C85997"/>
    <w:rsid w:val="00C91CF9"/>
    <w:rsid w:val="00C930A3"/>
    <w:rsid w:val="00C93F5F"/>
    <w:rsid w:val="00C95233"/>
    <w:rsid w:val="00C95A31"/>
    <w:rsid w:val="00CA0991"/>
    <w:rsid w:val="00CA1076"/>
    <w:rsid w:val="00CA4533"/>
    <w:rsid w:val="00CA4D3D"/>
    <w:rsid w:val="00CA770F"/>
    <w:rsid w:val="00CB07C1"/>
    <w:rsid w:val="00CB32F8"/>
    <w:rsid w:val="00CB7C74"/>
    <w:rsid w:val="00CC175C"/>
    <w:rsid w:val="00CC4729"/>
    <w:rsid w:val="00CC5275"/>
    <w:rsid w:val="00CC5CEA"/>
    <w:rsid w:val="00CC5DD8"/>
    <w:rsid w:val="00CC5EB7"/>
    <w:rsid w:val="00CC6096"/>
    <w:rsid w:val="00CC6E1D"/>
    <w:rsid w:val="00CD02AA"/>
    <w:rsid w:val="00CD1D3F"/>
    <w:rsid w:val="00CD23D6"/>
    <w:rsid w:val="00CD398E"/>
    <w:rsid w:val="00CD4675"/>
    <w:rsid w:val="00CD562E"/>
    <w:rsid w:val="00CD5E85"/>
    <w:rsid w:val="00CD7714"/>
    <w:rsid w:val="00CD7A67"/>
    <w:rsid w:val="00CE0682"/>
    <w:rsid w:val="00CE3102"/>
    <w:rsid w:val="00CE32D4"/>
    <w:rsid w:val="00CE3818"/>
    <w:rsid w:val="00CE5469"/>
    <w:rsid w:val="00CF12AD"/>
    <w:rsid w:val="00CF132B"/>
    <w:rsid w:val="00CF2EB1"/>
    <w:rsid w:val="00CF3A05"/>
    <w:rsid w:val="00CF3C7B"/>
    <w:rsid w:val="00CF4868"/>
    <w:rsid w:val="00D0193C"/>
    <w:rsid w:val="00D03B1A"/>
    <w:rsid w:val="00D04A9B"/>
    <w:rsid w:val="00D04E22"/>
    <w:rsid w:val="00D06508"/>
    <w:rsid w:val="00D12991"/>
    <w:rsid w:val="00D13A36"/>
    <w:rsid w:val="00D17D4B"/>
    <w:rsid w:val="00D210FA"/>
    <w:rsid w:val="00D23561"/>
    <w:rsid w:val="00D25A11"/>
    <w:rsid w:val="00D30FBE"/>
    <w:rsid w:val="00D35473"/>
    <w:rsid w:val="00D377EA"/>
    <w:rsid w:val="00D401B4"/>
    <w:rsid w:val="00D40F00"/>
    <w:rsid w:val="00D44468"/>
    <w:rsid w:val="00D45ACA"/>
    <w:rsid w:val="00D45F1C"/>
    <w:rsid w:val="00D50DBE"/>
    <w:rsid w:val="00D52AF1"/>
    <w:rsid w:val="00D54377"/>
    <w:rsid w:val="00D543D2"/>
    <w:rsid w:val="00D548EE"/>
    <w:rsid w:val="00D57182"/>
    <w:rsid w:val="00D6052F"/>
    <w:rsid w:val="00D64BB0"/>
    <w:rsid w:val="00D67D90"/>
    <w:rsid w:val="00D73AAA"/>
    <w:rsid w:val="00D77C9E"/>
    <w:rsid w:val="00D80CAF"/>
    <w:rsid w:val="00D816B3"/>
    <w:rsid w:val="00D83B43"/>
    <w:rsid w:val="00D87069"/>
    <w:rsid w:val="00D873B0"/>
    <w:rsid w:val="00D9290E"/>
    <w:rsid w:val="00D9530F"/>
    <w:rsid w:val="00DA0608"/>
    <w:rsid w:val="00DA6F55"/>
    <w:rsid w:val="00DB7EA5"/>
    <w:rsid w:val="00DC22F5"/>
    <w:rsid w:val="00DC33F6"/>
    <w:rsid w:val="00DC44D1"/>
    <w:rsid w:val="00DC5C3D"/>
    <w:rsid w:val="00DC5F73"/>
    <w:rsid w:val="00DD0F12"/>
    <w:rsid w:val="00DD33AD"/>
    <w:rsid w:val="00DD37D8"/>
    <w:rsid w:val="00DD5930"/>
    <w:rsid w:val="00DD764C"/>
    <w:rsid w:val="00DD7746"/>
    <w:rsid w:val="00DE5F0F"/>
    <w:rsid w:val="00DE6F6F"/>
    <w:rsid w:val="00DF03A1"/>
    <w:rsid w:val="00DF5482"/>
    <w:rsid w:val="00DF655E"/>
    <w:rsid w:val="00DF726F"/>
    <w:rsid w:val="00E02876"/>
    <w:rsid w:val="00E04261"/>
    <w:rsid w:val="00E05013"/>
    <w:rsid w:val="00E052B1"/>
    <w:rsid w:val="00E0574E"/>
    <w:rsid w:val="00E07FE2"/>
    <w:rsid w:val="00E110B7"/>
    <w:rsid w:val="00E11742"/>
    <w:rsid w:val="00E140D6"/>
    <w:rsid w:val="00E150E2"/>
    <w:rsid w:val="00E21122"/>
    <w:rsid w:val="00E23A8D"/>
    <w:rsid w:val="00E25001"/>
    <w:rsid w:val="00E251E5"/>
    <w:rsid w:val="00E258EA"/>
    <w:rsid w:val="00E26C0E"/>
    <w:rsid w:val="00E317A7"/>
    <w:rsid w:val="00E33432"/>
    <w:rsid w:val="00E33CB3"/>
    <w:rsid w:val="00E363B7"/>
    <w:rsid w:val="00E36578"/>
    <w:rsid w:val="00E40321"/>
    <w:rsid w:val="00E43082"/>
    <w:rsid w:val="00E437A2"/>
    <w:rsid w:val="00E43BA8"/>
    <w:rsid w:val="00E43D2F"/>
    <w:rsid w:val="00E52391"/>
    <w:rsid w:val="00E52E20"/>
    <w:rsid w:val="00E54F32"/>
    <w:rsid w:val="00E55B86"/>
    <w:rsid w:val="00E608FF"/>
    <w:rsid w:val="00E6148F"/>
    <w:rsid w:val="00E62451"/>
    <w:rsid w:val="00E6269A"/>
    <w:rsid w:val="00E65B0B"/>
    <w:rsid w:val="00E67CB4"/>
    <w:rsid w:val="00E72D27"/>
    <w:rsid w:val="00E75857"/>
    <w:rsid w:val="00E814B7"/>
    <w:rsid w:val="00E81807"/>
    <w:rsid w:val="00E82829"/>
    <w:rsid w:val="00E83A84"/>
    <w:rsid w:val="00E8528C"/>
    <w:rsid w:val="00E8777F"/>
    <w:rsid w:val="00E878A3"/>
    <w:rsid w:val="00E9066B"/>
    <w:rsid w:val="00E909C2"/>
    <w:rsid w:val="00E9401D"/>
    <w:rsid w:val="00EA497E"/>
    <w:rsid w:val="00EB1187"/>
    <w:rsid w:val="00EB35DA"/>
    <w:rsid w:val="00EB3D63"/>
    <w:rsid w:val="00EB43E2"/>
    <w:rsid w:val="00EB48E8"/>
    <w:rsid w:val="00EB59DB"/>
    <w:rsid w:val="00EB5DBA"/>
    <w:rsid w:val="00EB641C"/>
    <w:rsid w:val="00EB6F9D"/>
    <w:rsid w:val="00EB7B40"/>
    <w:rsid w:val="00EC0BEA"/>
    <w:rsid w:val="00EC2BE7"/>
    <w:rsid w:val="00EC2D11"/>
    <w:rsid w:val="00EC6B12"/>
    <w:rsid w:val="00ED05EA"/>
    <w:rsid w:val="00ED267C"/>
    <w:rsid w:val="00ED42EE"/>
    <w:rsid w:val="00ED7159"/>
    <w:rsid w:val="00EE0D4E"/>
    <w:rsid w:val="00EE1BF6"/>
    <w:rsid w:val="00EE391B"/>
    <w:rsid w:val="00EE3BB7"/>
    <w:rsid w:val="00EE4FD7"/>
    <w:rsid w:val="00EE551D"/>
    <w:rsid w:val="00EE66E1"/>
    <w:rsid w:val="00EF2A02"/>
    <w:rsid w:val="00EF5527"/>
    <w:rsid w:val="00EF5C75"/>
    <w:rsid w:val="00EF6628"/>
    <w:rsid w:val="00EF6D5C"/>
    <w:rsid w:val="00EF725C"/>
    <w:rsid w:val="00F01B83"/>
    <w:rsid w:val="00F075C2"/>
    <w:rsid w:val="00F07723"/>
    <w:rsid w:val="00F13873"/>
    <w:rsid w:val="00F14DE7"/>
    <w:rsid w:val="00F15227"/>
    <w:rsid w:val="00F2132A"/>
    <w:rsid w:val="00F2188F"/>
    <w:rsid w:val="00F2740B"/>
    <w:rsid w:val="00F27CA7"/>
    <w:rsid w:val="00F31AE4"/>
    <w:rsid w:val="00F32343"/>
    <w:rsid w:val="00F349E5"/>
    <w:rsid w:val="00F36FBD"/>
    <w:rsid w:val="00F420F6"/>
    <w:rsid w:val="00F43E05"/>
    <w:rsid w:val="00F447C6"/>
    <w:rsid w:val="00F44A0C"/>
    <w:rsid w:val="00F45542"/>
    <w:rsid w:val="00F45E9C"/>
    <w:rsid w:val="00F4653E"/>
    <w:rsid w:val="00F51BAC"/>
    <w:rsid w:val="00F52215"/>
    <w:rsid w:val="00F56DA3"/>
    <w:rsid w:val="00F56E2F"/>
    <w:rsid w:val="00F60FE2"/>
    <w:rsid w:val="00F6578E"/>
    <w:rsid w:val="00F670FE"/>
    <w:rsid w:val="00F70E85"/>
    <w:rsid w:val="00F7500D"/>
    <w:rsid w:val="00F7767B"/>
    <w:rsid w:val="00F80CA2"/>
    <w:rsid w:val="00F81283"/>
    <w:rsid w:val="00F840D3"/>
    <w:rsid w:val="00F85FFE"/>
    <w:rsid w:val="00F87530"/>
    <w:rsid w:val="00F90AA2"/>
    <w:rsid w:val="00F9102A"/>
    <w:rsid w:val="00FA062E"/>
    <w:rsid w:val="00FA30A5"/>
    <w:rsid w:val="00FA634A"/>
    <w:rsid w:val="00FA7528"/>
    <w:rsid w:val="00FB0F4D"/>
    <w:rsid w:val="00FB2F7D"/>
    <w:rsid w:val="00FB30EC"/>
    <w:rsid w:val="00FB615E"/>
    <w:rsid w:val="00FB6CC9"/>
    <w:rsid w:val="00FC5835"/>
    <w:rsid w:val="00FC6C54"/>
    <w:rsid w:val="00FC733D"/>
    <w:rsid w:val="00FC76F0"/>
    <w:rsid w:val="00FC7C6E"/>
    <w:rsid w:val="00FD09A8"/>
    <w:rsid w:val="00FD1FB4"/>
    <w:rsid w:val="00FD1FD8"/>
    <w:rsid w:val="00FD5D82"/>
    <w:rsid w:val="00FD7FE8"/>
    <w:rsid w:val="00FE3D2E"/>
    <w:rsid w:val="00FE4D1F"/>
    <w:rsid w:val="00FE6F4F"/>
    <w:rsid w:val="00FE7401"/>
    <w:rsid w:val="00FF011B"/>
    <w:rsid w:val="00FF1A1D"/>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UnresolvedMention">
    <w:name w:val="Unresolved Mention"/>
    <w:basedOn w:val="DefaultParagraphFont"/>
    <w:uiPriority w:val="99"/>
    <w:semiHidden/>
    <w:unhideWhenUsed/>
    <w:rsid w:val="00C56B0C"/>
    <w:rPr>
      <w:color w:val="605E5C"/>
      <w:shd w:val="clear" w:color="auto" w:fill="E1DFDD"/>
    </w:rPr>
  </w:style>
  <w:style w:type="character" w:styleId="FollowedHyperlink">
    <w:name w:val="FollowedHyperlink"/>
    <w:basedOn w:val="DefaultParagraphFont"/>
    <w:uiPriority w:val="99"/>
    <w:semiHidden/>
    <w:unhideWhenUsed/>
    <w:rsid w:val="00C56B0C"/>
    <w:rPr>
      <w:color w:val="800080" w:themeColor="followedHyperlink"/>
      <w:u w:val="single"/>
    </w:rPr>
  </w:style>
  <w:style w:type="character" w:styleId="CommentReference">
    <w:name w:val="annotation reference"/>
    <w:basedOn w:val="DefaultParagraphFont"/>
    <w:uiPriority w:val="99"/>
    <w:semiHidden/>
    <w:unhideWhenUsed/>
    <w:rsid w:val="00674D67"/>
    <w:rPr>
      <w:sz w:val="16"/>
      <w:szCs w:val="16"/>
    </w:rPr>
  </w:style>
  <w:style w:type="paragraph" w:styleId="CommentText">
    <w:name w:val="annotation text"/>
    <w:basedOn w:val="Normal"/>
    <w:link w:val="CommentTextChar"/>
    <w:uiPriority w:val="99"/>
    <w:unhideWhenUsed/>
    <w:rsid w:val="00674D67"/>
    <w:rPr>
      <w:sz w:val="20"/>
      <w:szCs w:val="18"/>
    </w:rPr>
  </w:style>
  <w:style w:type="character" w:customStyle="1" w:styleId="CommentTextChar">
    <w:name w:val="Comment Text Char"/>
    <w:basedOn w:val="DefaultParagraphFont"/>
    <w:link w:val="CommentText"/>
    <w:uiPriority w:val="99"/>
    <w:rsid w:val="00674D67"/>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674D67"/>
    <w:rPr>
      <w:b/>
      <w:bCs/>
    </w:rPr>
  </w:style>
  <w:style w:type="character" w:customStyle="1" w:styleId="CommentSubjectChar">
    <w:name w:val="Comment Subject Char"/>
    <w:basedOn w:val="CommentTextChar"/>
    <w:link w:val="CommentSubject"/>
    <w:uiPriority w:val="99"/>
    <w:semiHidden/>
    <w:rsid w:val="00674D67"/>
    <w:rPr>
      <w:rFonts w:eastAsia="SimSun" w:cs="Mangal"/>
      <w:b/>
      <w:bCs/>
      <w:kern w:val="2"/>
      <w:sz w:val="20"/>
      <w:szCs w:val="18"/>
      <w:lang w:eastAsia="hi-IN" w:bidi="hi-IN"/>
    </w:rPr>
  </w:style>
  <w:style w:type="paragraph" w:styleId="ListBullet">
    <w:name w:val="List Bullet"/>
    <w:basedOn w:val="Normal"/>
    <w:uiPriority w:val="99"/>
    <w:unhideWhenUsed/>
    <w:rsid w:val="00935E92"/>
    <w:pPr>
      <w:widowControl/>
      <w:numPr>
        <w:numId w:val="12"/>
      </w:numPr>
      <w:suppressAutoHyphens w:val="0"/>
      <w:spacing w:after="200" w:line="276" w:lineRule="auto"/>
      <w:contextualSpacing/>
    </w:pPr>
    <w:rPr>
      <w:rFonts w:eastAsiaTheme="minorHAnsi" w:cstheme="minorBidi"/>
      <w:kern w:val="0"/>
      <w:szCs w:val="22"/>
      <w:lang w:eastAsia="en-US" w:bidi="ar-SA"/>
    </w:rPr>
  </w:style>
  <w:style w:type="paragraph" w:styleId="Revision">
    <w:name w:val="Revision"/>
    <w:hidden/>
    <w:uiPriority w:val="99"/>
    <w:semiHidden/>
    <w:rsid w:val="00B01E2D"/>
    <w:pPr>
      <w:spacing w:after="0" w:line="240" w:lineRule="auto"/>
    </w:pPr>
    <w:rPr>
      <w:rFonts w:eastAsia="SimSun" w:cs="Mangal"/>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389">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594361268">
      <w:bodyDiv w:val="1"/>
      <w:marLeft w:val="0"/>
      <w:marRight w:val="0"/>
      <w:marTop w:val="0"/>
      <w:marBottom w:val="0"/>
      <w:divBdr>
        <w:top w:val="none" w:sz="0" w:space="0" w:color="auto"/>
        <w:left w:val="none" w:sz="0" w:space="0" w:color="auto"/>
        <w:bottom w:val="none" w:sz="0" w:space="0" w:color="auto"/>
        <w:right w:val="none" w:sz="0" w:space="0" w:color="auto"/>
      </w:divBdr>
    </w:div>
    <w:div w:id="967857109">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459839227">
      <w:bodyDiv w:val="1"/>
      <w:marLeft w:val="0"/>
      <w:marRight w:val="0"/>
      <w:marTop w:val="0"/>
      <w:marBottom w:val="0"/>
      <w:divBdr>
        <w:top w:val="none" w:sz="0" w:space="0" w:color="auto"/>
        <w:left w:val="none" w:sz="0" w:space="0" w:color="auto"/>
        <w:bottom w:val="none" w:sz="0" w:space="0" w:color="auto"/>
        <w:right w:val="none" w:sz="0" w:space="0" w:color="auto"/>
      </w:divBdr>
    </w:div>
    <w:div w:id="1600138419">
      <w:bodyDiv w:val="1"/>
      <w:marLeft w:val="0"/>
      <w:marRight w:val="0"/>
      <w:marTop w:val="0"/>
      <w:marBottom w:val="0"/>
      <w:divBdr>
        <w:top w:val="none" w:sz="0" w:space="0" w:color="auto"/>
        <w:left w:val="none" w:sz="0" w:space="0" w:color="auto"/>
        <w:bottom w:val="none" w:sz="0" w:space="0" w:color="auto"/>
        <w:right w:val="none" w:sz="0" w:space="0" w:color="auto"/>
      </w:divBdr>
    </w:div>
    <w:div w:id="1679576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wp-content/uploads/2016/02/2004-19-01_Spriedums.pdf" TargetMode="External"/><Relationship Id="rId13" Type="http://schemas.openxmlformats.org/officeDocument/2006/relationships/hyperlink" Target="https://hudoc.echr.coe.int/eng?i=001-102203" TargetMode="External"/><Relationship Id="rId18" Type="http://schemas.openxmlformats.org/officeDocument/2006/relationships/hyperlink" Target="https://hudoc.echr.coe.int/en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udoc.echr.coe.int/eng?i=001-87548" TargetMode="External"/><Relationship Id="rId17" Type="http://schemas.openxmlformats.org/officeDocument/2006/relationships/hyperlink" Target="https://hudoc.echr.coe.int/eng?i=001-57997" TargetMode="External"/><Relationship Id="rId2" Type="http://schemas.openxmlformats.org/officeDocument/2006/relationships/numbering" Target="numbering.xml"/><Relationship Id="rId16" Type="http://schemas.openxmlformats.org/officeDocument/2006/relationships/hyperlink" Target="https://hudoc.echr.coe.int/eng?i=001-7670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59102" TargetMode="External"/><Relationship Id="rId5" Type="http://schemas.openxmlformats.org/officeDocument/2006/relationships/webSettings" Target="webSettings.xml"/><Relationship Id="rId15" Type="http://schemas.openxmlformats.org/officeDocument/2006/relationships/hyperlink" Target="https://hudoc.echr.coe.int/eng?i=001-91880" TargetMode="External"/><Relationship Id="rId23" Type="http://schemas.openxmlformats.org/officeDocument/2006/relationships/theme" Target="theme/theme1.xml"/><Relationship Id="rId10" Type="http://schemas.openxmlformats.org/officeDocument/2006/relationships/hyperlink" Target="https://hudoc.echr.coe.int/eng?i=001-95031" TargetMode="External"/><Relationship Id="rId19" Type="http://schemas.openxmlformats.org/officeDocument/2006/relationships/hyperlink" Target="https://www.satv.tiesa.gov.lv/web/viewer.html?file=/wp-content/uploads/2016/02/2001-10-01_Spriedums.pdf" TargetMode="External"/><Relationship Id="rId4" Type="http://schemas.openxmlformats.org/officeDocument/2006/relationships/settings" Target="settings.xml"/><Relationship Id="rId9" Type="http://schemas.openxmlformats.org/officeDocument/2006/relationships/hyperlink" Target="https://www.satv.tiesa.gov.lv/web/viewer.html?file=/wp-content/uploads/2016/02/2012-13-01_Spriedums.pdf" TargetMode="External"/><Relationship Id="rId14" Type="http://schemas.openxmlformats.org/officeDocument/2006/relationships/hyperlink" Target="https://hudoc.echr.coe.int/eng?i=001-12269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8F27-E01D-4E68-BA43-B062585D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10459</Words>
  <Characters>5963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2025-04-08T06:02:00Z</dcterms:created>
  <dcterms:modified xsi:type="dcterms:W3CDTF">2025-04-08T09:48:00Z</dcterms:modified>
</cp:coreProperties>
</file>