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7ECF5" w14:textId="3B9A6A7B" w:rsidR="00840C0D" w:rsidRDefault="00FE17B0" w:rsidP="00FE17B0">
      <w:pPr>
        <w:spacing w:after="0" w:line="276" w:lineRule="auto"/>
        <w:rPr>
          <w:b/>
          <w:bCs/>
        </w:rPr>
      </w:pPr>
      <w:r w:rsidRPr="00D72C2E">
        <w:rPr>
          <w:b/>
          <w:bCs/>
        </w:rPr>
        <w:t>Liecību ticamības vērtējums</w:t>
      </w:r>
    </w:p>
    <w:p w14:paraId="6183B8FB" w14:textId="77777777" w:rsidR="00E3150A" w:rsidRPr="00FE17B0" w:rsidRDefault="00E3150A" w:rsidP="00FE17B0">
      <w:pPr>
        <w:spacing w:after="0" w:line="276" w:lineRule="auto"/>
        <w:rPr>
          <w:b/>
          <w:bCs/>
        </w:rPr>
      </w:pPr>
    </w:p>
    <w:p w14:paraId="290D9479" w14:textId="628D5A7C" w:rsidR="00BA55DF" w:rsidRPr="00FE17B0" w:rsidRDefault="00BA55DF" w:rsidP="00E3150A">
      <w:pPr>
        <w:widowControl w:val="0"/>
        <w:spacing w:after="0" w:line="276" w:lineRule="auto"/>
        <w:jc w:val="center"/>
        <w:rPr>
          <w:rFonts w:cs="Times New Roman"/>
          <w:b/>
          <w:szCs w:val="24"/>
        </w:rPr>
      </w:pPr>
      <w:r w:rsidRPr="00FE17B0">
        <w:rPr>
          <w:rFonts w:cs="Times New Roman"/>
          <w:b/>
          <w:szCs w:val="24"/>
        </w:rPr>
        <w:t>Latvijas Republikas Senāt</w:t>
      </w:r>
      <w:r w:rsidR="00FE17B0" w:rsidRPr="00FE17B0">
        <w:rPr>
          <w:rFonts w:cs="Times New Roman"/>
          <w:b/>
          <w:szCs w:val="24"/>
        </w:rPr>
        <w:t>a</w:t>
      </w:r>
    </w:p>
    <w:p w14:paraId="5562C402" w14:textId="12BC2AA3" w:rsidR="00FE17B0" w:rsidRPr="00FE17B0" w:rsidRDefault="00FE17B0" w:rsidP="00E3150A">
      <w:pPr>
        <w:widowControl w:val="0"/>
        <w:spacing w:after="0" w:line="276" w:lineRule="auto"/>
        <w:jc w:val="center"/>
        <w:rPr>
          <w:rFonts w:eastAsia="Times New Roman" w:cs="Times New Roman"/>
          <w:b/>
          <w:szCs w:val="24"/>
        </w:rPr>
      </w:pPr>
      <w:r w:rsidRPr="00FE17B0">
        <w:rPr>
          <w:rFonts w:eastAsia="Times New Roman" w:cs="Times New Roman"/>
          <w:b/>
          <w:szCs w:val="24"/>
        </w:rPr>
        <w:t>Krimināllietu departamenta</w:t>
      </w:r>
    </w:p>
    <w:p w14:paraId="022A9857" w14:textId="2F18DEB6" w:rsidR="00FE17B0" w:rsidRPr="00FE17B0" w:rsidRDefault="00FE17B0" w:rsidP="00E3150A">
      <w:pPr>
        <w:widowControl w:val="0"/>
        <w:spacing w:after="0" w:line="276" w:lineRule="auto"/>
        <w:jc w:val="center"/>
        <w:rPr>
          <w:rFonts w:cs="Times New Roman"/>
          <w:b/>
          <w:szCs w:val="24"/>
        </w:rPr>
      </w:pPr>
      <w:r w:rsidRPr="00FE17B0">
        <w:rPr>
          <w:rFonts w:eastAsia="Times New Roman" w:cs="Times New Roman"/>
          <w:b/>
          <w:szCs w:val="24"/>
        </w:rPr>
        <w:t>2025. gada 20. marta</w:t>
      </w:r>
    </w:p>
    <w:p w14:paraId="0905A9B2" w14:textId="77777777" w:rsidR="00BA55DF" w:rsidRPr="00FE17B0" w:rsidRDefault="00BA55DF" w:rsidP="00E3150A">
      <w:pPr>
        <w:widowControl w:val="0"/>
        <w:spacing w:after="0" w:line="276" w:lineRule="auto"/>
        <w:jc w:val="center"/>
        <w:rPr>
          <w:rFonts w:cs="Times New Roman"/>
          <w:b/>
          <w:szCs w:val="24"/>
        </w:rPr>
      </w:pPr>
      <w:r w:rsidRPr="00FE17B0">
        <w:rPr>
          <w:rFonts w:cs="Times New Roman"/>
          <w:b/>
          <w:szCs w:val="24"/>
        </w:rPr>
        <w:t>LĒMUMS</w:t>
      </w:r>
    </w:p>
    <w:p w14:paraId="61FC2413" w14:textId="77777777" w:rsidR="00FE17B0" w:rsidRPr="00FE17B0" w:rsidRDefault="00FE17B0" w:rsidP="00E3150A">
      <w:pPr>
        <w:widowControl w:val="0"/>
        <w:spacing w:after="0" w:line="276" w:lineRule="auto"/>
        <w:jc w:val="center"/>
        <w:rPr>
          <w:rFonts w:eastAsia="Times New Roman" w:cs="Times New Roman"/>
          <w:b/>
          <w:color w:val="000000" w:themeColor="text1"/>
          <w:szCs w:val="24"/>
        </w:rPr>
      </w:pPr>
      <w:bookmarkStart w:id="0" w:name="_Hlk142035488"/>
      <w:r w:rsidRPr="00FE17B0">
        <w:rPr>
          <w:rFonts w:eastAsia="Times New Roman" w:cs="Times New Roman"/>
          <w:b/>
          <w:color w:val="000000" w:themeColor="text1"/>
          <w:szCs w:val="24"/>
        </w:rPr>
        <w:t>Lieta Nr. 11390063819, SKK</w:t>
      </w:r>
      <w:r w:rsidRPr="00FE17B0">
        <w:rPr>
          <w:rFonts w:eastAsia="Times New Roman" w:cs="Times New Roman"/>
          <w:b/>
          <w:color w:val="000000" w:themeColor="text1"/>
          <w:szCs w:val="24"/>
        </w:rPr>
        <w:noBreakHyphen/>
        <w:t>32/2025</w:t>
      </w:r>
    </w:p>
    <w:p w14:paraId="38EC5483" w14:textId="54F9F710" w:rsidR="00E71924" w:rsidRDefault="0027567F" w:rsidP="00E3150A">
      <w:pPr>
        <w:widowControl w:val="0"/>
        <w:spacing w:after="0" w:line="276" w:lineRule="auto"/>
        <w:jc w:val="center"/>
        <w:rPr>
          <w:rFonts w:eastAsia="Times New Roman" w:cs="Times New Roman"/>
          <w:szCs w:val="24"/>
        </w:rPr>
      </w:pPr>
      <w:hyperlink r:id="rId8" w:history="1">
        <w:r w:rsidR="00E3150A" w:rsidRPr="0027567F">
          <w:rPr>
            <w:rStyle w:val="Hyperlink"/>
            <w:rFonts w:eastAsia="Times New Roman" w:cs="Times New Roman"/>
            <w:szCs w:val="24"/>
          </w:rPr>
          <w:t>ECLI:LV:AT:2025:0320.11390063819.5.L</w:t>
        </w:r>
      </w:hyperlink>
    </w:p>
    <w:p w14:paraId="2E36027C" w14:textId="77777777" w:rsidR="00E3150A" w:rsidRPr="00840C0D" w:rsidRDefault="00E3150A" w:rsidP="00E3150A">
      <w:pPr>
        <w:widowControl w:val="0"/>
        <w:spacing w:after="0" w:line="276" w:lineRule="auto"/>
        <w:ind w:firstLine="720"/>
        <w:jc w:val="center"/>
        <w:rPr>
          <w:rFonts w:eastAsia="Times New Roman" w:cs="Times New Roman"/>
          <w:szCs w:val="24"/>
        </w:rPr>
      </w:pPr>
    </w:p>
    <w:p w14:paraId="2C01BA4D" w14:textId="0AB44522" w:rsidR="00BA55DF" w:rsidRPr="00840C0D" w:rsidRDefault="00E31163" w:rsidP="00840C0D">
      <w:pPr>
        <w:widowControl w:val="0"/>
        <w:tabs>
          <w:tab w:val="left" w:pos="1710"/>
        </w:tabs>
        <w:spacing w:after="0" w:line="276" w:lineRule="auto"/>
        <w:ind w:firstLine="720"/>
        <w:jc w:val="both"/>
        <w:rPr>
          <w:rFonts w:cs="Times New Roman"/>
          <w:szCs w:val="24"/>
        </w:rPr>
      </w:pPr>
      <w:r w:rsidRPr="00840C0D">
        <w:rPr>
          <w:rFonts w:cs="Times New Roman"/>
          <w:szCs w:val="24"/>
        </w:rPr>
        <w:t>Senāts</w:t>
      </w:r>
      <w:r w:rsidR="00BA55DF" w:rsidRPr="00840C0D">
        <w:rPr>
          <w:rFonts w:cs="Times New Roman"/>
          <w:szCs w:val="24"/>
        </w:rPr>
        <w:t xml:space="preserve"> šādā sastāvā: senator</w:t>
      </w:r>
      <w:r w:rsidRPr="00840C0D">
        <w:rPr>
          <w:rFonts w:cs="Times New Roman"/>
          <w:szCs w:val="24"/>
        </w:rPr>
        <w:t>e referente</w:t>
      </w:r>
      <w:r w:rsidR="00BA55DF" w:rsidRPr="00840C0D">
        <w:rPr>
          <w:rFonts w:cs="Times New Roman"/>
          <w:szCs w:val="24"/>
        </w:rPr>
        <w:t xml:space="preserve"> </w:t>
      </w:r>
      <w:r w:rsidR="00966258" w:rsidRPr="00840C0D">
        <w:rPr>
          <w:rFonts w:cs="Times New Roman"/>
          <w:szCs w:val="24"/>
        </w:rPr>
        <w:t>I</w:t>
      </w:r>
      <w:r w:rsidR="00A34FC9" w:rsidRPr="00840C0D">
        <w:rPr>
          <w:rFonts w:cs="Times New Roman"/>
          <w:szCs w:val="24"/>
        </w:rPr>
        <w:t>nguna Radzeviča</w:t>
      </w:r>
      <w:r w:rsidR="00966258" w:rsidRPr="00840C0D">
        <w:rPr>
          <w:rFonts w:cs="Times New Roman"/>
          <w:szCs w:val="24"/>
        </w:rPr>
        <w:t>,</w:t>
      </w:r>
      <w:r w:rsidR="00A34FC9" w:rsidRPr="00840C0D">
        <w:rPr>
          <w:rFonts w:cs="Times New Roman"/>
          <w:szCs w:val="24"/>
        </w:rPr>
        <w:t xml:space="preserve"> </w:t>
      </w:r>
      <w:r w:rsidRPr="00840C0D">
        <w:rPr>
          <w:rFonts w:cs="Times New Roman"/>
          <w:szCs w:val="24"/>
        </w:rPr>
        <w:t>senator</w:t>
      </w:r>
      <w:r w:rsidR="00C230F6" w:rsidRPr="00840C0D">
        <w:rPr>
          <w:rFonts w:cs="Times New Roman"/>
          <w:szCs w:val="24"/>
        </w:rPr>
        <w:t>es</w:t>
      </w:r>
      <w:r w:rsidRPr="00840C0D">
        <w:rPr>
          <w:rFonts w:cs="Times New Roman"/>
          <w:szCs w:val="24"/>
        </w:rPr>
        <w:t xml:space="preserve"> </w:t>
      </w:r>
      <w:r w:rsidR="00C230F6" w:rsidRPr="00840C0D">
        <w:rPr>
          <w:rFonts w:cs="Times New Roman"/>
          <w:szCs w:val="24"/>
        </w:rPr>
        <w:t>Sandra Kaija un Inese Laura Zemīte</w:t>
      </w:r>
    </w:p>
    <w:p w14:paraId="5C1143BF" w14:textId="77777777" w:rsidR="00E71924" w:rsidRPr="00840C0D" w:rsidRDefault="00E71924" w:rsidP="00840C0D">
      <w:pPr>
        <w:widowControl w:val="0"/>
        <w:spacing w:after="0" w:line="276" w:lineRule="auto"/>
        <w:ind w:firstLine="720"/>
        <w:jc w:val="both"/>
        <w:rPr>
          <w:rFonts w:cs="Times New Roman"/>
          <w:szCs w:val="24"/>
        </w:rPr>
      </w:pPr>
    </w:p>
    <w:p w14:paraId="2A58CA65" w14:textId="0A630414" w:rsidR="00BA55DF" w:rsidRPr="00840C0D" w:rsidRDefault="00BA55DF" w:rsidP="00840C0D">
      <w:pPr>
        <w:widowControl w:val="0"/>
        <w:tabs>
          <w:tab w:val="left" w:pos="1710"/>
        </w:tabs>
        <w:spacing w:after="0" w:line="276" w:lineRule="auto"/>
        <w:ind w:firstLine="720"/>
        <w:jc w:val="both"/>
        <w:rPr>
          <w:rFonts w:eastAsia="Times New Roman" w:cs="Times New Roman"/>
          <w:szCs w:val="24"/>
        </w:rPr>
      </w:pPr>
      <w:r w:rsidRPr="00840C0D">
        <w:rPr>
          <w:rFonts w:eastAsia="Times New Roman" w:cs="Times New Roman"/>
          <w:szCs w:val="24"/>
        </w:rPr>
        <w:t xml:space="preserve">rakstveida procesā </w:t>
      </w:r>
      <w:r w:rsidR="00AF2B53" w:rsidRPr="00840C0D">
        <w:rPr>
          <w:rFonts w:eastAsia="Times New Roman" w:cs="Times New Roman"/>
          <w:szCs w:val="24"/>
        </w:rPr>
        <w:t xml:space="preserve">izskatīja </w:t>
      </w:r>
      <w:r w:rsidRPr="00840C0D">
        <w:rPr>
          <w:rFonts w:eastAsia="Times New Roman" w:cs="Times New Roman"/>
          <w:szCs w:val="24"/>
        </w:rPr>
        <w:t>krimināllietu sakarā ar</w:t>
      </w:r>
      <w:r w:rsidR="00B234A6" w:rsidRPr="00840C0D">
        <w:rPr>
          <w:rFonts w:eastAsia="Times New Roman" w:cs="Times New Roman"/>
          <w:szCs w:val="24"/>
        </w:rPr>
        <w:t xml:space="preserve"> </w:t>
      </w:r>
      <w:r w:rsidR="002C6878" w:rsidRPr="00840C0D">
        <w:rPr>
          <w:rFonts w:eastAsia="Times New Roman" w:cs="Times New Roman"/>
          <w:szCs w:val="24"/>
        </w:rPr>
        <w:t xml:space="preserve">apsūdzētā </w:t>
      </w:r>
      <w:r w:rsidR="00FE17B0">
        <w:rPr>
          <w:rFonts w:eastAsia="Times New Roman" w:cs="Times New Roman"/>
          <w:szCs w:val="24"/>
        </w:rPr>
        <w:t>[pers. A]</w:t>
      </w:r>
      <w:r w:rsidR="002C6878" w:rsidRPr="00840C0D">
        <w:rPr>
          <w:rFonts w:eastAsia="Times New Roman" w:cs="Times New Roman"/>
          <w:szCs w:val="24"/>
        </w:rPr>
        <w:t xml:space="preserve"> aizstāvja zvērināta advokāta Ginta Baraka </w:t>
      </w:r>
      <w:r w:rsidR="00B234A6" w:rsidRPr="00840C0D">
        <w:rPr>
          <w:rFonts w:eastAsia="Times New Roman" w:cs="Times New Roman"/>
          <w:szCs w:val="24"/>
        </w:rPr>
        <w:t>kasācijas</w:t>
      </w:r>
      <w:r w:rsidR="00C45F2F" w:rsidRPr="00840C0D">
        <w:rPr>
          <w:rFonts w:eastAsia="Times New Roman" w:cs="Times New Roman"/>
          <w:szCs w:val="24"/>
        </w:rPr>
        <w:t xml:space="preserve"> sūdzīb</w:t>
      </w:r>
      <w:r w:rsidR="00C230F6" w:rsidRPr="00840C0D">
        <w:rPr>
          <w:rFonts w:eastAsia="Times New Roman" w:cs="Times New Roman"/>
          <w:szCs w:val="24"/>
        </w:rPr>
        <w:t>u</w:t>
      </w:r>
      <w:r w:rsidR="00A34FC9" w:rsidRPr="00840C0D">
        <w:rPr>
          <w:rFonts w:eastAsia="Times New Roman" w:cs="Times New Roman"/>
          <w:szCs w:val="24"/>
        </w:rPr>
        <w:t xml:space="preserve"> par </w:t>
      </w:r>
      <w:r w:rsidR="00C45F2F" w:rsidRPr="00840C0D">
        <w:rPr>
          <w:rFonts w:eastAsia="Times New Roman" w:cs="Times New Roman"/>
          <w:szCs w:val="24"/>
        </w:rPr>
        <w:t>Rīgas</w:t>
      </w:r>
      <w:r w:rsidR="00A34FC9" w:rsidRPr="00840C0D">
        <w:rPr>
          <w:rFonts w:eastAsia="Times New Roman" w:cs="Times New Roman"/>
          <w:szCs w:val="24"/>
        </w:rPr>
        <w:t xml:space="preserve"> apgabalti</w:t>
      </w:r>
      <w:r w:rsidR="00DC5463" w:rsidRPr="00840C0D">
        <w:rPr>
          <w:rFonts w:eastAsia="Times New Roman" w:cs="Times New Roman"/>
          <w:szCs w:val="24"/>
        </w:rPr>
        <w:t>esas 202</w:t>
      </w:r>
      <w:r w:rsidR="003B65EE" w:rsidRPr="00840C0D">
        <w:rPr>
          <w:rFonts w:eastAsia="Times New Roman" w:cs="Times New Roman"/>
          <w:szCs w:val="24"/>
        </w:rPr>
        <w:t>3</w:t>
      </w:r>
      <w:r w:rsidR="00DC5463" w:rsidRPr="00840C0D">
        <w:rPr>
          <w:rFonts w:eastAsia="Times New Roman" w:cs="Times New Roman"/>
          <w:szCs w:val="24"/>
        </w:rPr>
        <w:t>.</w:t>
      </w:r>
      <w:r w:rsidR="00B96A53" w:rsidRPr="00840C0D">
        <w:rPr>
          <w:rFonts w:eastAsia="Times New Roman" w:cs="Times New Roman"/>
          <w:szCs w:val="24"/>
        </w:rPr>
        <w:t> </w:t>
      </w:r>
      <w:r w:rsidR="00DC5463" w:rsidRPr="00840C0D">
        <w:rPr>
          <w:rFonts w:eastAsia="Times New Roman" w:cs="Times New Roman"/>
          <w:szCs w:val="24"/>
        </w:rPr>
        <w:t xml:space="preserve">gada </w:t>
      </w:r>
      <w:r w:rsidR="00C230F6" w:rsidRPr="00840C0D">
        <w:rPr>
          <w:rFonts w:eastAsia="Times New Roman" w:cs="Times New Roman"/>
          <w:szCs w:val="24"/>
        </w:rPr>
        <w:t>9. novembra</w:t>
      </w:r>
      <w:r w:rsidR="003B65EE" w:rsidRPr="00840C0D">
        <w:rPr>
          <w:rFonts w:eastAsia="Times New Roman" w:cs="Times New Roman"/>
          <w:szCs w:val="24"/>
        </w:rPr>
        <w:t xml:space="preserve"> spriedumu.</w:t>
      </w:r>
    </w:p>
    <w:p w14:paraId="626B1681" w14:textId="77777777" w:rsidR="00A34FC9" w:rsidRPr="00840C0D" w:rsidRDefault="00A34FC9" w:rsidP="00840C0D">
      <w:pPr>
        <w:widowControl w:val="0"/>
        <w:spacing w:after="0" w:line="276" w:lineRule="auto"/>
        <w:ind w:firstLine="720"/>
        <w:jc w:val="both"/>
        <w:rPr>
          <w:rFonts w:cs="Times New Roman"/>
          <w:szCs w:val="24"/>
        </w:rPr>
      </w:pPr>
    </w:p>
    <w:p w14:paraId="2B593B77" w14:textId="77777777" w:rsidR="00BA55DF" w:rsidRPr="00840C0D" w:rsidRDefault="00BA55DF" w:rsidP="00840C0D">
      <w:pPr>
        <w:widowControl w:val="0"/>
        <w:autoSpaceDE w:val="0"/>
        <w:autoSpaceDN w:val="0"/>
        <w:adjustRightInd w:val="0"/>
        <w:spacing w:after="0" w:line="276" w:lineRule="auto"/>
        <w:jc w:val="center"/>
        <w:rPr>
          <w:rFonts w:cs="Times New Roman"/>
          <w:b/>
          <w:bCs/>
          <w:szCs w:val="24"/>
        </w:rPr>
      </w:pPr>
      <w:r w:rsidRPr="00840C0D">
        <w:rPr>
          <w:rFonts w:cs="Times New Roman"/>
          <w:b/>
          <w:bCs/>
          <w:szCs w:val="24"/>
        </w:rPr>
        <w:t>Aprakstošā daļa</w:t>
      </w:r>
    </w:p>
    <w:p w14:paraId="194B159B" w14:textId="77777777" w:rsidR="00BA55DF" w:rsidRPr="00840C0D" w:rsidRDefault="00BA55DF" w:rsidP="00840C0D">
      <w:pPr>
        <w:widowControl w:val="0"/>
        <w:autoSpaceDE w:val="0"/>
        <w:autoSpaceDN w:val="0"/>
        <w:adjustRightInd w:val="0"/>
        <w:spacing w:after="0" w:line="276" w:lineRule="auto"/>
        <w:ind w:firstLine="720"/>
        <w:jc w:val="both"/>
        <w:rPr>
          <w:rFonts w:cs="Times New Roman"/>
          <w:b/>
          <w:bCs/>
          <w:szCs w:val="24"/>
        </w:rPr>
      </w:pPr>
    </w:p>
    <w:p w14:paraId="66478649" w14:textId="4E77FE75" w:rsidR="008B52F0" w:rsidRPr="00840C0D" w:rsidRDefault="00CC665C" w:rsidP="00840C0D">
      <w:pPr>
        <w:widowControl w:val="0"/>
        <w:tabs>
          <w:tab w:val="left" w:pos="1710"/>
        </w:tabs>
        <w:spacing w:after="0" w:line="276" w:lineRule="auto"/>
        <w:ind w:firstLine="720"/>
        <w:jc w:val="both"/>
        <w:rPr>
          <w:rFonts w:cs="Times New Roman"/>
          <w:szCs w:val="24"/>
        </w:rPr>
      </w:pPr>
      <w:r w:rsidRPr="00840C0D">
        <w:rPr>
          <w:rFonts w:cs="Times New Roman"/>
          <w:szCs w:val="24"/>
        </w:rPr>
        <w:t>[1]</w:t>
      </w:r>
      <w:r w:rsidR="0052546C" w:rsidRPr="00840C0D">
        <w:rPr>
          <w:rFonts w:cs="Times New Roman"/>
          <w:szCs w:val="24"/>
        </w:rPr>
        <w:t> </w:t>
      </w:r>
      <w:r w:rsidR="00BA55DF" w:rsidRPr="00840C0D">
        <w:rPr>
          <w:rFonts w:cs="Times New Roman"/>
          <w:szCs w:val="24"/>
        </w:rPr>
        <w:t xml:space="preserve">Ar </w:t>
      </w:r>
      <w:r w:rsidR="00B640C4" w:rsidRPr="00840C0D">
        <w:rPr>
          <w:rFonts w:cs="Times New Roman"/>
          <w:szCs w:val="24"/>
        </w:rPr>
        <w:t>Ekonomisko lietu</w:t>
      </w:r>
      <w:r w:rsidR="00A34FC9" w:rsidRPr="00840C0D">
        <w:rPr>
          <w:rFonts w:cs="Times New Roman"/>
          <w:szCs w:val="24"/>
        </w:rPr>
        <w:t xml:space="preserve"> tiesas 20</w:t>
      </w:r>
      <w:r w:rsidR="00B234A6" w:rsidRPr="00840C0D">
        <w:rPr>
          <w:rFonts w:cs="Times New Roman"/>
          <w:szCs w:val="24"/>
        </w:rPr>
        <w:t>2</w:t>
      </w:r>
      <w:r w:rsidR="002C6878" w:rsidRPr="00840C0D">
        <w:rPr>
          <w:rFonts w:cs="Times New Roman"/>
          <w:szCs w:val="24"/>
        </w:rPr>
        <w:t>2</w:t>
      </w:r>
      <w:r w:rsidR="00A34FC9" w:rsidRPr="00840C0D">
        <w:rPr>
          <w:rFonts w:cs="Times New Roman"/>
          <w:szCs w:val="24"/>
        </w:rPr>
        <w:t>.</w:t>
      </w:r>
      <w:r w:rsidR="00B96A53" w:rsidRPr="00840C0D">
        <w:rPr>
          <w:rFonts w:cs="Times New Roman"/>
          <w:szCs w:val="24"/>
        </w:rPr>
        <w:t> </w:t>
      </w:r>
      <w:r w:rsidR="00A34FC9" w:rsidRPr="00840C0D">
        <w:rPr>
          <w:rFonts w:cs="Times New Roman"/>
          <w:szCs w:val="24"/>
        </w:rPr>
        <w:t xml:space="preserve">gada </w:t>
      </w:r>
      <w:r w:rsidR="003B65EE" w:rsidRPr="00840C0D">
        <w:rPr>
          <w:rFonts w:cs="Times New Roman"/>
          <w:szCs w:val="24"/>
        </w:rPr>
        <w:t>2</w:t>
      </w:r>
      <w:r w:rsidR="002C6878" w:rsidRPr="00840C0D">
        <w:rPr>
          <w:rFonts w:cs="Times New Roman"/>
          <w:szCs w:val="24"/>
        </w:rPr>
        <w:t>6. septembra</w:t>
      </w:r>
      <w:r w:rsidR="00A34FC9" w:rsidRPr="00840C0D">
        <w:rPr>
          <w:rFonts w:cs="Times New Roman"/>
          <w:szCs w:val="24"/>
        </w:rPr>
        <w:t xml:space="preserve"> spriedumu</w:t>
      </w:r>
    </w:p>
    <w:p w14:paraId="6DE0DDA6" w14:textId="58FBBC95" w:rsidR="008B52F0" w:rsidRPr="00840C0D" w:rsidRDefault="00FE17B0" w:rsidP="00840C0D">
      <w:pPr>
        <w:widowControl w:val="0"/>
        <w:tabs>
          <w:tab w:val="left" w:pos="1710"/>
        </w:tabs>
        <w:spacing w:after="0" w:line="276" w:lineRule="auto"/>
        <w:ind w:firstLine="720"/>
        <w:jc w:val="both"/>
        <w:rPr>
          <w:rFonts w:cs="Times New Roman"/>
          <w:szCs w:val="24"/>
        </w:rPr>
      </w:pPr>
      <w:r>
        <w:rPr>
          <w:rFonts w:eastAsia="Times New Roman" w:cs="Times New Roman"/>
          <w:szCs w:val="24"/>
        </w:rPr>
        <w:t>[pers. A]</w:t>
      </w:r>
      <w:r w:rsidR="008B52F0" w:rsidRPr="00840C0D">
        <w:rPr>
          <w:rFonts w:cs="Times New Roman"/>
          <w:szCs w:val="24"/>
        </w:rPr>
        <w:t xml:space="preserve">, personas kods </w:t>
      </w:r>
      <w:r>
        <w:rPr>
          <w:rFonts w:cs="Times New Roman"/>
          <w:szCs w:val="24"/>
        </w:rPr>
        <w:t>[..]</w:t>
      </w:r>
      <w:r w:rsidR="008B52F0" w:rsidRPr="00840C0D">
        <w:rPr>
          <w:rFonts w:cs="Times New Roman"/>
          <w:szCs w:val="24"/>
        </w:rPr>
        <w:t>,</w:t>
      </w:r>
    </w:p>
    <w:p w14:paraId="4B9E9FF5" w14:textId="2AF56A63" w:rsidR="00676966" w:rsidRPr="00840C0D" w:rsidRDefault="003B65EE" w:rsidP="00840C0D">
      <w:pPr>
        <w:widowControl w:val="0"/>
        <w:tabs>
          <w:tab w:val="left" w:pos="1710"/>
        </w:tabs>
        <w:spacing w:after="0" w:line="276" w:lineRule="auto"/>
        <w:ind w:firstLine="720"/>
        <w:jc w:val="both"/>
        <w:rPr>
          <w:rFonts w:cs="Times New Roman"/>
          <w:szCs w:val="24"/>
        </w:rPr>
      </w:pPr>
      <w:r w:rsidRPr="00840C0D">
        <w:rPr>
          <w:rFonts w:cs="Times New Roman"/>
          <w:szCs w:val="24"/>
        </w:rPr>
        <w:t>a</w:t>
      </w:r>
      <w:r w:rsidR="009F1058" w:rsidRPr="00840C0D">
        <w:rPr>
          <w:rFonts w:cs="Times New Roman"/>
          <w:szCs w:val="24"/>
        </w:rPr>
        <w:t>tzīt</w:t>
      </w:r>
      <w:r w:rsidR="00B234A6" w:rsidRPr="00840C0D">
        <w:rPr>
          <w:rFonts w:cs="Times New Roman"/>
          <w:szCs w:val="24"/>
        </w:rPr>
        <w:t>s</w:t>
      </w:r>
      <w:r w:rsidRPr="00840C0D">
        <w:rPr>
          <w:rFonts w:cs="Times New Roman"/>
          <w:szCs w:val="24"/>
        </w:rPr>
        <w:t xml:space="preserve"> par vainīgu Krimināllikuma</w:t>
      </w:r>
      <w:r w:rsidR="00676966" w:rsidRPr="00840C0D">
        <w:rPr>
          <w:rFonts w:cs="Times New Roman"/>
          <w:szCs w:val="24"/>
        </w:rPr>
        <w:t xml:space="preserve"> </w:t>
      </w:r>
      <w:r w:rsidR="002C6878" w:rsidRPr="00840C0D">
        <w:rPr>
          <w:rFonts w:cs="Times New Roman"/>
          <w:szCs w:val="24"/>
        </w:rPr>
        <w:t>195. </w:t>
      </w:r>
      <w:r w:rsidR="00B234A6" w:rsidRPr="00840C0D">
        <w:rPr>
          <w:rFonts w:cs="Times New Roman"/>
          <w:szCs w:val="24"/>
        </w:rPr>
        <w:t>panta</w:t>
      </w:r>
      <w:r w:rsidR="002C6878" w:rsidRPr="00840C0D">
        <w:rPr>
          <w:rFonts w:cs="Times New Roman"/>
          <w:szCs w:val="24"/>
        </w:rPr>
        <w:t xml:space="preserve"> pirmajā</w:t>
      </w:r>
      <w:r w:rsidR="00B234A6" w:rsidRPr="00840C0D">
        <w:rPr>
          <w:rFonts w:cs="Times New Roman"/>
          <w:szCs w:val="24"/>
        </w:rPr>
        <w:t xml:space="preserve"> daļā</w:t>
      </w:r>
      <w:r w:rsidR="00676966" w:rsidRPr="00840C0D">
        <w:rPr>
          <w:rFonts w:cs="Times New Roman"/>
          <w:szCs w:val="24"/>
        </w:rPr>
        <w:t xml:space="preserve"> paredzētajā noziedzīgajā nodarījumā un sodīt</w:t>
      </w:r>
      <w:r w:rsidR="00B234A6" w:rsidRPr="00840C0D">
        <w:rPr>
          <w:rFonts w:cs="Times New Roman"/>
          <w:szCs w:val="24"/>
        </w:rPr>
        <w:t>s</w:t>
      </w:r>
      <w:r w:rsidR="00676966" w:rsidRPr="00840C0D">
        <w:rPr>
          <w:rFonts w:cs="Times New Roman"/>
          <w:szCs w:val="24"/>
        </w:rPr>
        <w:t xml:space="preserve"> ar </w:t>
      </w:r>
      <w:r w:rsidR="002C6878" w:rsidRPr="00840C0D">
        <w:rPr>
          <w:rFonts w:cs="Times New Roman"/>
          <w:szCs w:val="24"/>
        </w:rPr>
        <w:t>sabiedrisko darbu uz 200 stundām</w:t>
      </w:r>
      <w:r w:rsidR="00FF6219" w:rsidRPr="00840C0D">
        <w:rPr>
          <w:rFonts w:cs="Times New Roman"/>
          <w:szCs w:val="24"/>
        </w:rPr>
        <w:t>;</w:t>
      </w:r>
    </w:p>
    <w:p w14:paraId="00760763" w14:textId="23FF1C60" w:rsidR="002C6878" w:rsidRPr="00840C0D" w:rsidRDefault="002C6878" w:rsidP="00840C0D">
      <w:pPr>
        <w:widowControl w:val="0"/>
        <w:tabs>
          <w:tab w:val="left" w:pos="1710"/>
        </w:tabs>
        <w:spacing w:after="0" w:line="276" w:lineRule="auto"/>
        <w:ind w:firstLine="720"/>
        <w:jc w:val="both"/>
        <w:rPr>
          <w:rFonts w:cs="Times New Roman"/>
          <w:szCs w:val="24"/>
        </w:rPr>
      </w:pPr>
      <w:r w:rsidRPr="00840C0D">
        <w:rPr>
          <w:rFonts w:cs="Times New Roman"/>
          <w:szCs w:val="24"/>
        </w:rPr>
        <w:t>atzīts par nevainīgu pret viņu celtajā apsūdzībā pēc Krimināllikuma 112. panta otrās daļas un attaisnots</w:t>
      </w:r>
      <w:r w:rsidR="00FF6219" w:rsidRPr="00840C0D">
        <w:rPr>
          <w:rFonts w:cs="Times New Roman"/>
          <w:szCs w:val="24"/>
        </w:rPr>
        <w:t>.</w:t>
      </w:r>
    </w:p>
    <w:p w14:paraId="37862729" w14:textId="34271C9F" w:rsidR="00FF6219" w:rsidRPr="00840C0D" w:rsidRDefault="00FE17B0" w:rsidP="007479ED">
      <w:pPr>
        <w:widowControl w:val="0"/>
        <w:tabs>
          <w:tab w:val="left" w:pos="1710"/>
        </w:tabs>
        <w:spacing w:after="0" w:line="276" w:lineRule="auto"/>
        <w:ind w:firstLine="720"/>
        <w:jc w:val="both"/>
        <w:rPr>
          <w:rFonts w:cs="Times New Roman"/>
          <w:szCs w:val="24"/>
        </w:rPr>
      </w:pPr>
      <w:r>
        <w:rPr>
          <w:rFonts w:eastAsia="Times New Roman" w:cs="Times New Roman"/>
          <w:szCs w:val="24"/>
        </w:rPr>
        <w:t>[Pers. A]</w:t>
      </w:r>
      <w:r w:rsidR="00FF6219" w:rsidRPr="00840C0D">
        <w:rPr>
          <w:rFonts w:cs="Times New Roman"/>
          <w:szCs w:val="24"/>
        </w:rPr>
        <w:t xml:space="preserve"> no Igaunijas Republikas uzņēmuma </w:t>
      </w:r>
      <w:r w:rsidR="00AF2B53">
        <w:rPr>
          <w:rFonts w:cs="Times New Roman"/>
          <w:szCs w:val="24"/>
        </w:rPr>
        <w:t>„</w:t>
      </w:r>
      <w:proofErr w:type="spellStart"/>
      <w:r w:rsidR="00FF6219" w:rsidRPr="00840C0D">
        <w:rPr>
          <w:rFonts w:cs="Times New Roman"/>
          <w:szCs w:val="24"/>
        </w:rPr>
        <w:t>Hunt</w:t>
      </w:r>
      <w:proofErr w:type="spellEnd"/>
      <w:r w:rsidR="00FF6219" w:rsidRPr="00840C0D">
        <w:rPr>
          <w:rFonts w:cs="Times New Roman"/>
          <w:szCs w:val="24"/>
        </w:rPr>
        <w:t>–</w:t>
      </w:r>
      <w:proofErr w:type="spellStart"/>
      <w:r w:rsidR="00FF6219" w:rsidRPr="00840C0D">
        <w:rPr>
          <w:rFonts w:cs="Times New Roman"/>
          <w:szCs w:val="24"/>
        </w:rPr>
        <w:t>Fish</w:t>
      </w:r>
      <w:proofErr w:type="spellEnd"/>
      <w:r w:rsidR="00FF6219" w:rsidRPr="00840C0D">
        <w:rPr>
          <w:rFonts w:cs="Times New Roman"/>
          <w:szCs w:val="24"/>
        </w:rPr>
        <w:t xml:space="preserve"> </w:t>
      </w:r>
      <w:proofErr w:type="spellStart"/>
      <w:r w:rsidR="00FF6219" w:rsidRPr="00840C0D">
        <w:rPr>
          <w:rFonts w:cs="Times New Roman"/>
          <w:szCs w:val="24"/>
        </w:rPr>
        <w:t>Group</w:t>
      </w:r>
      <w:proofErr w:type="spellEnd"/>
      <w:r w:rsidR="00FF6219" w:rsidRPr="00840C0D">
        <w:rPr>
          <w:rFonts w:cs="Times New Roman"/>
          <w:szCs w:val="24"/>
        </w:rPr>
        <w:t xml:space="preserve"> O</w:t>
      </w:r>
      <w:r w:rsidR="007479ED" w:rsidRPr="00224F5B">
        <w:rPr>
          <w:rFonts w:cs="Times New Roman"/>
          <w:szCs w:val="24"/>
        </w:rPr>
        <w:t>Ü</w:t>
      </w:r>
      <w:r w:rsidR="00FF6219" w:rsidRPr="00840C0D">
        <w:rPr>
          <w:rFonts w:cs="Times New Roman"/>
          <w:szCs w:val="24"/>
        </w:rPr>
        <w:t>” saņemtos finanšu līdzekļus 6345,60</w:t>
      </w:r>
      <w:r w:rsidR="00AF2B53">
        <w:rPr>
          <w:rFonts w:cs="Times New Roman"/>
          <w:szCs w:val="24"/>
        </w:rPr>
        <w:t> </w:t>
      </w:r>
      <w:r w:rsidR="00FF6219" w:rsidRPr="00224F5B">
        <w:rPr>
          <w:rFonts w:cs="Times New Roman"/>
          <w:i/>
          <w:iCs/>
          <w:szCs w:val="24"/>
        </w:rPr>
        <w:t xml:space="preserve">euro </w:t>
      </w:r>
      <w:r w:rsidR="00FF6219" w:rsidRPr="00840C0D">
        <w:rPr>
          <w:rFonts w:cs="Times New Roman"/>
          <w:szCs w:val="24"/>
        </w:rPr>
        <w:t xml:space="preserve">nolemts atzīt par noziedzīgi iegūtiem un konfiscēt, piedzenot no </w:t>
      </w:r>
      <w:r>
        <w:rPr>
          <w:rFonts w:eastAsia="Times New Roman" w:cs="Times New Roman"/>
          <w:szCs w:val="24"/>
        </w:rPr>
        <w:t>[pers. A]</w:t>
      </w:r>
      <w:r w:rsidR="00FF6219" w:rsidRPr="00840C0D">
        <w:rPr>
          <w:rFonts w:cs="Times New Roman"/>
          <w:szCs w:val="24"/>
        </w:rPr>
        <w:t xml:space="preserve"> valsts labā konfiscējamās mantas vērtību 6345,60</w:t>
      </w:r>
      <w:r w:rsidR="00AF2B53">
        <w:rPr>
          <w:rFonts w:cs="Times New Roman"/>
          <w:szCs w:val="24"/>
        </w:rPr>
        <w:t> </w:t>
      </w:r>
      <w:r w:rsidR="00FF6219" w:rsidRPr="00840C0D">
        <w:rPr>
          <w:rFonts w:cs="Times New Roman"/>
          <w:i/>
          <w:iCs/>
          <w:szCs w:val="24"/>
        </w:rPr>
        <w:t>euro</w:t>
      </w:r>
      <w:r w:rsidR="00FF6219" w:rsidRPr="00840C0D">
        <w:rPr>
          <w:rFonts w:cs="Times New Roman"/>
          <w:szCs w:val="24"/>
        </w:rPr>
        <w:t>.</w:t>
      </w:r>
    </w:p>
    <w:p w14:paraId="76CD306A" w14:textId="305C1F78" w:rsidR="000F63CF" w:rsidRPr="00840C0D" w:rsidRDefault="000F63CF" w:rsidP="00840C0D">
      <w:pPr>
        <w:widowControl w:val="0"/>
        <w:tabs>
          <w:tab w:val="left" w:pos="1710"/>
        </w:tabs>
        <w:spacing w:after="0" w:line="276" w:lineRule="auto"/>
        <w:ind w:firstLine="720"/>
        <w:jc w:val="both"/>
        <w:rPr>
          <w:rFonts w:cs="Times New Roman"/>
          <w:szCs w:val="24"/>
        </w:rPr>
      </w:pPr>
      <w:r w:rsidRPr="00840C0D">
        <w:rPr>
          <w:rFonts w:cs="Times New Roman"/>
          <w:szCs w:val="24"/>
        </w:rPr>
        <w:t>Valsts meža dienesta kaitējuma kompensācijas pieteikums atstāts bez izskatīšanas.</w:t>
      </w:r>
    </w:p>
    <w:p w14:paraId="6985A57C" w14:textId="05DC7A07" w:rsidR="008339AF" w:rsidRPr="00840C0D" w:rsidRDefault="000F63CF" w:rsidP="00840C0D">
      <w:pPr>
        <w:widowControl w:val="0"/>
        <w:tabs>
          <w:tab w:val="left" w:pos="1710"/>
        </w:tabs>
        <w:spacing w:after="0" w:line="276" w:lineRule="auto"/>
        <w:ind w:firstLine="720"/>
        <w:jc w:val="both"/>
        <w:rPr>
          <w:rFonts w:cs="Times New Roman"/>
          <w:szCs w:val="24"/>
        </w:rPr>
      </w:pPr>
      <w:r w:rsidRPr="00840C0D">
        <w:rPr>
          <w:rFonts w:cs="Times New Roman"/>
          <w:szCs w:val="24"/>
        </w:rPr>
        <w:t>Kriminālprocess sadalīts, izdalot no krimināllietas materiālus, kas attiecas uz Krimināllikuma 112. panta otrajā daļā paredzēto noziedzīgo nodarījumu</w:t>
      </w:r>
      <w:r w:rsidR="008339AF" w:rsidRPr="00840C0D">
        <w:rPr>
          <w:rFonts w:cs="Times New Roman"/>
          <w:szCs w:val="24"/>
        </w:rPr>
        <w:t>, un materiāli nosūtīti Rietumzemgales prokuratūrai.</w:t>
      </w:r>
    </w:p>
    <w:p w14:paraId="1E085971" w14:textId="406B0F64" w:rsidR="008339AF" w:rsidRPr="00840C0D" w:rsidRDefault="009F797D" w:rsidP="00840C0D">
      <w:pPr>
        <w:widowControl w:val="0"/>
        <w:tabs>
          <w:tab w:val="left" w:pos="1710"/>
        </w:tabs>
        <w:spacing w:after="0" w:line="276" w:lineRule="auto"/>
        <w:ind w:firstLine="720"/>
        <w:jc w:val="both"/>
        <w:rPr>
          <w:rFonts w:cs="Times New Roman"/>
          <w:szCs w:val="24"/>
        </w:rPr>
      </w:pPr>
      <w:r>
        <w:rPr>
          <w:rFonts w:eastAsia="Times New Roman" w:cs="Times New Roman"/>
          <w:szCs w:val="24"/>
        </w:rPr>
        <w:t>[Pers. A]</w:t>
      </w:r>
      <w:r w:rsidRPr="00840C0D">
        <w:rPr>
          <w:rFonts w:cs="Times New Roman"/>
          <w:szCs w:val="24"/>
        </w:rPr>
        <w:t xml:space="preserve"> </w:t>
      </w:r>
      <w:r w:rsidR="008339AF" w:rsidRPr="00840C0D">
        <w:rPr>
          <w:rFonts w:cs="Times New Roman"/>
          <w:szCs w:val="24"/>
        </w:rPr>
        <w:t>piemērotie drošības līdzekļi – uzturēšanās noteiktā vietā un aizliegums izbraukt no valsts – atstāti negrozīti, līdz spriedums stāsies spēkā.</w:t>
      </w:r>
    </w:p>
    <w:p w14:paraId="7FCC4C5E" w14:textId="77777777" w:rsidR="008339AF" w:rsidRPr="00840C0D" w:rsidRDefault="008339AF" w:rsidP="00840C0D">
      <w:pPr>
        <w:widowControl w:val="0"/>
        <w:tabs>
          <w:tab w:val="left" w:pos="1710"/>
        </w:tabs>
        <w:spacing w:after="0" w:line="276" w:lineRule="auto"/>
        <w:ind w:firstLine="720"/>
        <w:jc w:val="both"/>
        <w:rPr>
          <w:rFonts w:cs="Times New Roman"/>
          <w:szCs w:val="24"/>
        </w:rPr>
      </w:pPr>
    </w:p>
    <w:p w14:paraId="66029074" w14:textId="6DA30A1A" w:rsidR="008339AF" w:rsidRPr="00840C0D" w:rsidRDefault="008339AF" w:rsidP="00840C0D">
      <w:pPr>
        <w:widowControl w:val="0"/>
        <w:tabs>
          <w:tab w:val="left" w:pos="1710"/>
        </w:tabs>
        <w:spacing w:after="0" w:line="276" w:lineRule="auto"/>
        <w:ind w:firstLine="720"/>
        <w:jc w:val="both"/>
        <w:rPr>
          <w:rFonts w:cs="Times New Roman"/>
          <w:szCs w:val="24"/>
        </w:rPr>
      </w:pPr>
      <w:r w:rsidRPr="00840C0D">
        <w:rPr>
          <w:rFonts w:cs="Times New Roman"/>
          <w:szCs w:val="24"/>
        </w:rPr>
        <w:t>[2]</w:t>
      </w:r>
      <w:r w:rsidR="001F03AD">
        <w:rPr>
          <w:rFonts w:cs="Times New Roman"/>
          <w:szCs w:val="24"/>
        </w:rPr>
        <w:t> </w:t>
      </w:r>
      <w:r w:rsidRPr="00840C0D">
        <w:rPr>
          <w:rFonts w:cs="Times New Roman"/>
          <w:szCs w:val="24"/>
        </w:rPr>
        <w:t xml:space="preserve">Ar pirmās instances tiesas spriedumu </w:t>
      </w:r>
      <w:r w:rsidR="009F797D">
        <w:rPr>
          <w:rFonts w:cs="Times New Roman"/>
          <w:szCs w:val="24"/>
        </w:rPr>
        <w:t>[pers. A]</w:t>
      </w:r>
      <w:r w:rsidRPr="00840C0D">
        <w:rPr>
          <w:rFonts w:cs="Times New Roman"/>
          <w:szCs w:val="24"/>
        </w:rPr>
        <w:t xml:space="preserve"> atzīts par vainīgu un sodīts pēc Krimināllikuma 195. panta pirmās daļas par noziedzīgi iegūtu finanšu līdzekļu </w:t>
      </w:r>
      <w:r w:rsidR="001F03AD" w:rsidRPr="00840C0D">
        <w:rPr>
          <w:rFonts w:cs="Times New Roman"/>
          <w:szCs w:val="24"/>
        </w:rPr>
        <w:t>legaliz</w:t>
      </w:r>
      <w:r w:rsidR="001F03AD">
        <w:rPr>
          <w:rFonts w:cs="Times New Roman"/>
          <w:szCs w:val="24"/>
        </w:rPr>
        <w:t>ēšanu</w:t>
      </w:r>
      <w:r w:rsidRPr="00840C0D">
        <w:rPr>
          <w:rFonts w:cs="Times New Roman"/>
          <w:szCs w:val="24"/>
        </w:rPr>
        <w:t>; atzīts par nevainīgu pret viņu celtajā apsūdzībā pēc Krimināllikuma 112. panta otrās daļas par nelikumīgām medībām, ar kurām radīts būtisks kaitējums, un attaisnots.</w:t>
      </w:r>
    </w:p>
    <w:p w14:paraId="60931336" w14:textId="77777777" w:rsidR="008339AF" w:rsidRPr="00840C0D" w:rsidRDefault="008339AF" w:rsidP="00840C0D">
      <w:pPr>
        <w:widowControl w:val="0"/>
        <w:tabs>
          <w:tab w:val="left" w:pos="1710"/>
        </w:tabs>
        <w:spacing w:after="0" w:line="276" w:lineRule="auto"/>
        <w:ind w:firstLine="720"/>
        <w:jc w:val="both"/>
        <w:rPr>
          <w:rFonts w:cs="Times New Roman"/>
          <w:szCs w:val="24"/>
        </w:rPr>
      </w:pPr>
    </w:p>
    <w:p w14:paraId="04CE0FE8" w14:textId="65A1C086" w:rsidR="00AB09B5" w:rsidRPr="00840C0D" w:rsidRDefault="008339AF" w:rsidP="00840C0D">
      <w:pPr>
        <w:widowControl w:val="0"/>
        <w:tabs>
          <w:tab w:val="left" w:pos="1710"/>
        </w:tabs>
        <w:spacing w:after="0" w:line="276" w:lineRule="auto"/>
        <w:ind w:firstLine="720"/>
        <w:jc w:val="both"/>
        <w:rPr>
          <w:rFonts w:cs="Times New Roman"/>
          <w:szCs w:val="24"/>
        </w:rPr>
      </w:pPr>
      <w:r w:rsidRPr="00840C0D">
        <w:rPr>
          <w:rFonts w:cs="Times New Roman"/>
          <w:szCs w:val="24"/>
        </w:rPr>
        <w:t>[3]</w:t>
      </w:r>
      <w:r w:rsidR="00A57E7A">
        <w:rPr>
          <w:rFonts w:cs="Times New Roman"/>
          <w:szCs w:val="24"/>
        </w:rPr>
        <w:t> </w:t>
      </w:r>
      <w:r w:rsidR="00AB09B5" w:rsidRPr="00840C0D">
        <w:rPr>
          <w:rFonts w:cs="Times New Roman"/>
          <w:szCs w:val="24"/>
        </w:rPr>
        <w:t xml:space="preserve">Ar Rīgas apgabaltiesas 2023. gada 9. novembra spriedumu, iztiesājot lietu apelācijas kārtībā sakarā ar Rietumzemgales prokuratūras prokurores Daigas Vācietes apelācijas protestu un apsūdzētā </w:t>
      </w:r>
      <w:r w:rsidR="009F797D">
        <w:rPr>
          <w:rFonts w:cs="Times New Roman"/>
          <w:szCs w:val="24"/>
        </w:rPr>
        <w:t>[pers. A]</w:t>
      </w:r>
      <w:r w:rsidR="00AB09B5" w:rsidRPr="00840C0D">
        <w:rPr>
          <w:rFonts w:cs="Times New Roman"/>
          <w:szCs w:val="24"/>
        </w:rPr>
        <w:t xml:space="preserve"> aizstāvja G. Baraka apelācijas sūdzību, Ekonomisko lietu tiesas 2022. gada 26. septembra spriedums atcelts daļā par </w:t>
      </w:r>
      <w:r w:rsidR="009F797D">
        <w:rPr>
          <w:rFonts w:cs="Times New Roman"/>
          <w:szCs w:val="24"/>
        </w:rPr>
        <w:t>[pers. A]</w:t>
      </w:r>
      <w:r w:rsidR="00AB09B5" w:rsidRPr="00840C0D">
        <w:rPr>
          <w:rFonts w:cs="Times New Roman"/>
          <w:szCs w:val="24"/>
        </w:rPr>
        <w:t xml:space="preserve"> atzīšanu par nevainīgu pret viņu celtajā apsūdzībā pēc Krimināllikuma 112. panta otrās </w:t>
      </w:r>
      <w:r w:rsidR="00AB09B5" w:rsidRPr="00840C0D">
        <w:rPr>
          <w:rFonts w:cs="Times New Roman"/>
          <w:szCs w:val="24"/>
        </w:rPr>
        <w:lastRenderedPageBreak/>
        <w:t>daļas un attaisnošanu un Valsts meža dienesta kaitējuma kompensācijas pieteikuma atstāšanu bez izskatīšanas.</w:t>
      </w:r>
    </w:p>
    <w:p w14:paraId="15311DCC" w14:textId="2B043E7C" w:rsidR="00AB09B5" w:rsidRPr="00840C0D" w:rsidRDefault="009F797D" w:rsidP="00840C0D">
      <w:pPr>
        <w:widowControl w:val="0"/>
        <w:tabs>
          <w:tab w:val="left" w:pos="1710"/>
        </w:tabs>
        <w:spacing w:after="0" w:line="276" w:lineRule="auto"/>
        <w:ind w:firstLine="720"/>
        <w:jc w:val="both"/>
        <w:rPr>
          <w:rFonts w:cs="Times New Roman"/>
          <w:szCs w:val="24"/>
        </w:rPr>
      </w:pPr>
      <w:r>
        <w:rPr>
          <w:rFonts w:cs="Times New Roman"/>
          <w:szCs w:val="24"/>
        </w:rPr>
        <w:t>[Pers. A]</w:t>
      </w:r>
      <w:r w:rsidR="00AB09B5" w:rsidRPr="00840C0D">
        <w:rPr>
          <w:rFonts w:cs="Times New Roman"/>
          <w:szCs w:val="24"/>
        </w:rPr>
        <w:t xml:space="preserve"> atzīts par vainīgu Krimināllikuma 112. panta otrajā daļā paredzētajā noziedzīgajā nodarījumā un sodīts ar īslaicīgu brīvības atņemšanu uz 3</w:t>
      </w:r>
      <w:r w:rsidR="00A57E7A">
        <w:rPr>
          <w:rFonts w:cs="Times New Roman"/>
          <w:szCs w:val="24"/>
        </w:rPr>
        <w:t> </w:t>
      </w:r>
      <w:r w:rsidR="00AB09B5" w:rsidRPr="00840C0D">
        <w:rPr>
          <w:rFonts w:cs="Times New Roman"/>
          <w:szCs w:val="24"/>
        </w:rPr>
        <w:t>mēnešiem.</w:t>
      </w:r>
    </w:p>
    <w:p w14:paraId="321DF1F5" w14:textId="494502EE" w:rsidR="00AB09B5" w:rsidRPr="00840C0D" w:rsidRDefault="00AB09B5" w:rsidP="00840C0D">
      <w:pPr>
        <w:widowControl w:val="0"/>
        <w:tabs>
          <w:tab w:val="left" w:pos="1710"/>
        </w:tabs>
        <w:spacing w:after="0" w:line="276" w:lineRule="auto"/>
        <w:ind w:firstLine="720"/>
        <w:jc w:val="both"/>
        <w:rPr>
          <w:rFonts w:cs="Times New Roman"/>
          <w:szCs w:val="24"/>
        </w:rPr>
      </w:pPr>
      <w:r w:rsidRPr="00840C0D">
        <w:rPr>
          <w:rFonts w:cs="Times New Roman"/>
          <w:szCs w:val="24"/>
        </w:rPr>
        <w:t xml:space="preserve">Saskaņā ar Krimināllikuma 50. panta pirmo un otro daļu galīgais sods </w:t>
      </w:r>
      <w:r w:rsidR="009F797D">
        <w:rPr>
          <w:rFonts w:cs="Times New Roman"/>
          <w:szCs w:val="24"/>
        </w:rPr>
        <w:t>[pers. A]</w:t>
      </w:r>
      <w:r w:rsidRPr="00840C0D">
        <w:rPr>
          <w:rFonts w:cs="Times New Roman"/>
          <w:szCs w:val="24"/>
        </w:rPr>
        <w:t xml:space="preserve"> noteikts īslaicīga brīvības atņemšana uz 3</w:t>
      </w:r>
      <w:r w:rsidR="00A57E7A">
        <w:rPr>
          <w:rFonts w:cs="Times New Roman"/>
          <w:szCs w:val="24"/>
        </w:rPr>
        <w:t> </w:t>
      </w:r>
      <w:r w:rsidRPr="00840C0D">
        <w:rPr>
          <w:rFonts w:cs="Times New Roman"/>
          <w:szCs w:val="24"/>
        </w:rPr>
        <w:t xml:space="preserve">mēnešiem un </w:t>
      </w:r>
      <w:r w:rsidR="00936AF1" w:rsidRPr="00840C0D">
        <w:rPr>
          <w:rFonts w:cs="Times New Roman"/>
          <w:szCs w:val="24"/>
        </w:rPr>
        <w:t xml:space="preserve">sabiedriskais darbs </w:t>
      </w:r>
      <w:r w:rsidRPr="00840C0D">
        <w:rPr>
          <w:rFonts w:cs="Times New Roman"/>
          <w:szCs w:val="24"/>
        </w:rPr>
        <w:t>uz 200</w:t>
      </w:r>
      <w:r w:rsidR="00A57E7A">
        <w:rPr>
          <w:rFonts w:cs="Times New Roman"/>
          <w:szCs w:val="24"/>
        </w:rPr>
        <w:t> </w:t>
      </w:r>
      <w:r w:rsidRPr="00840C0D">
        <w:rPr>
          <w:rFonts w:cs="Times New Roman"/>
          <w:szCs w:val="24"/>
        </w:rPr>
        <w:t>stundām.</w:t>
      </w:r>
    </w:p>
    <w:p w14:paraId="45B9A9F0" w14:textId="28A80E3F" w:rsidR="00936AF1" w:rsidRPr="00840C0D" w:rsidRDefault="00936AF1" w:rsidP="00840C0D">
      <w:pPr>
        <w:widowControl w:val="0"/>
        <w:tabs>
          <w:tab w:val="left" w:pos="1710"/>
        </w:tabs>
        <w:spacing w:after="0" w:line="276" w:lineRule="auto"/>
        <w:ind w:firstLine="720"/>
        <w:jc w:val="both"/>
        <w:rPr>
          <w:rFonts w:cs="Times New Roman"/>
          <w:szCs w:val="24"/>
        </w:rPr>
      </w:pPr>
      <w:r w:rsidRPr="00840C0D">
        <w:rPr>
          <w:rFonts w:cs="Times New Roman"/>
          <w:szCs w:val="24"/>
        </w:rPr>
        <w:t xml:space="preserve">Apmierināts Valsts meža dienesta kaitējuma kompensācijas pieteikums un no </w:t>
      </w:r>
      <w:r w:rsidR="009F797D">
        <w:rPr>
          <w:rFonts w:cs="Times New Roman"/>
          <w:szCs w:val="24"/>
        </w:rPr>
        <w:t>[pers. A]</w:t>
      </w:r>
      <w:r w:rsidRPr="00840C0D">
        <w:rPr>
          <w:rFonts w:cs="Times New Roman"/>
          <w:szCs w:val="24"/>
        </w:rPr>
        <w:t xml:space="preserve"> valsts labā piedzīta mantiskā zaudējuma kompensācija 142</w:t>
      </w:r>
      <w:r w:rsidR="00A57E7A">
        <w:rPr>
          <w:rFonts w:cs="Times New Roman"/>
          <w:szCs w:val="24"/>
        </w:rPr>
        <w:t> </w:t>
      </w:r>
      <w:r w:rsidRPr="00840C0D">
        <w:rPr>
          <w:rFonts w:cs="Times New Roman"/>
          <w:szCs w:val="24"/>
        </w:rPr>
        <w:t>330</w:t>
      </w:r>
      <w:r w:rsidR="00A57E7A">
        <w:rPr>
          <w:rFonts w:cs="Times New Roman"/>
          <w:szCs w:val="24"/>
        </w:rPr>
        <w:t> </w:t>
      </w:r>
      <w:r w:rsidRPr="00840C0D">
        <w:rPr>
          <w:rFonts w:cs="Times New Roman"/>
          <w:i/>
          <w:iCs/>
          <w:szCs w:val="24"/>
        </w:rPr>
        <w:t>euro</w:t>
      </w:r>
      <w:r w:rsidRPr="00840C0D">
        <w:rPr>
          <w:rFonts w:cs="Times New Roman"/>
          <w:szCs w:val="24"/>
        </w:rPr>
        <w:t>.</w:t>
      </w:r>
    </w:p>
    <w:p w14:paraId="7FCF95CA" w14:textId="77777777" w:rsidR="00936AF1" w:rsidRPr="00840C0D" w:rsidRDefault="00936AF1" w:rsidP="00840C0D">
      <w:pPr>
        <w:widowControl w:val="0"/>
        <w:tabs>
          <w:tab w:val="left" w:pos="1710"/>
        </w:tabs>
        <w:spacing w:after="0" w:line="276" w:lineRule="auto"/>
        <w:ind w:firstLine="720"/>
        <w:jc w:val="both"/>
        <w:rPr>
          <w:rFonts w:cs="Times New Roman"/>
          <w:szCs w:val="24"/>
        </w:rPr>
      </w:pPr>
      <w:r w:rsidRPr="00840C0D">
        <w:rPr>
          <w:rFonts w:cs="Times New Roman"/>
          <w:szCs w:val="24"/>
        </w:rPr>
        <w:t>Pārējā daļā pirmās instances tiesas spriedums atstāts negrozīts.</w:t>
      </w:r>
    </w:p>
    <w:p w14:paraId="2D1ECE58" w14:textId="77777777" w:rsidR="00936AF1" w:rsidRPr="00840C0D" w:rsidRDefault="00936AF1" w:rsidP="00840C0D">
      <w:pPr>
        <w:widowControl w:val="0"/>
        <w:tabs>
          <w:tab w:val="left" w:pos="1710"/>
        </w:tabs>
        <w:spacing w:after="0" w:line="276" w:lineRule="auto"/>
        <w:ind w:firstLine="720"/>
        <w:jc w:val="both"/>
        <w:rPr>
          <w:rFonts w:cs="Times New Roman"/>
          <w:szCs w:val="24"/>
        </w:rPr>
      </w:pPr>
    </w:p>
    <w:p w14:paraId="42593264" w14:textId="30CE9985" w:rsidR="00936AF1" w:rsidRPr="00840C0D" w:rsidRDefault="00936AF1" w:rsidP="00840C0D">
      <w:pPr>
        <w:widowControl w:val="0"/>
        <w:tabs>
          <w:tab w:val="left" w:pos="1710"/>
        </w:tabs>
        <w:spacing w:after="0" w:line="276" w:lineRule="auto"/>
        <w:ind w:firstLine="720"/>
        <w:jc w:val="both"/>
        <w:rPr>
          <w:rFonts w:cs="Times New Roman"/>
          <w:szCs w:val="24"/>
        </w:rPr>
      </w:pPr>
      <w:r w:rsidRPr="00840C0D">
        <w:rPr>
          <w:rFonts w:cs="Times New Roman"/>
          <w:szCs w:val="24"/>
        </w:rPr>
        <w:t>[4]</w:t>
      </w:r>
      <w:r w:rsidR="00A57E7A">
        <w:rPr>
          <w:rFonts w:cs="Times New Roman"/>
          <w:szCs w:val="24"/>
        </w:rPr>
        <w:t> </w:t>
      </w:r>
      <w:r w:rsidRPr="00840C0D">
        <w:rPr>
          <w:rFonts w:cs="Times New Roman"/>
          <w:szCs w:val="24"/>
        </w:rPr>
        <w:t xml:space="preserve">Ar apelācijas instances tiesas spriedumu </w:t>
      </w:r>
      <w:r w:rsidR="009F797D">
        <w:rPr>
          <w:rFonts w:cs="Times New Roman"/>
          <w:szCs w:val="24"/>
        </w:rPr>
        <w:t>[pers. A]</w:t>
      </w:r>
      <w:r w:rsidRPr="00840C0D">
        <w:rPr>
          <w:rFonts w:cs="Times New Roman"/>
          <w:szCs w:val="24"/>
        </w:rPr>
        <w:t xml:space="preserve"> atzīts par vainīgu un sodīts pēc Krimināllikuma 112. panta otrās daļas par nelikumīgām medībām, ar kurām radīts būtisks kaitējums.</w:t>
      </w:r>
    </w:p>
    <w:p w14:paraId="56F19744" w14:textId="77777777" w:rsidR="00936AF1" w:rsidRPr="00840C0D" w:rsidRDefault="00936AF1" w:rsidP="00840C0D">
      <w:pPr>
        <w:widowControl w:val="0"/>
        <w:tabs>
          <w:tab w:val="left" w:pos="1710"/>
        </w:tabs>
        <w:spacing w:after="0" w:line="276" w:lineRule="auto"/>
        <w:ind w:firstLine="720"/>
        <w:jc w:val="both"/>
        <w:rPr>
          <w:rFonts w:cs="Times New Roman"/>
          <w:szCs w:val="24"/>
        </w:rPr>
      </w:pPr>
    </w:p>
    <w:p w14:paraId="68D23DF8" w14:textId="66FC5CBC" w:rsidR="00936AF1" w:rsidRPr="00840C0D" w:rsidRDefault="00936AF1" w:rsidP="00A57E7A">
      <w:pPr>
        <w:widowControl w:val="0"/>
        <w:tabs>
          <w:tab w:val="left" w:pos="1710"/>
        </w:tabs>
        <w:spacing w:after="0" w:line="276" w:lineRule="auto"/>
        <w:ind w:firstLine="720"/>
        <w:jc w:val="both"/>
        <w:rPr>
          <w:rFonts w:cs="Times New Roman"/>
          <w:szCs w:val="24"/>
        </w:rPr>
      </w:pPr>
      <w:r w:rsidRPr="00840C0D">
        <w:rPr>
          <w:rFonts w:cs="Times New Roman"/>
          <w:szCs w:val="24"/>
        </w:rPr>
        <w:t>[5]</w:t>
      </w:r>
      <w:r w:rsidR="00A57E7A">
        <w:rPr>
          <w:rFonts w:cs="Times New Roman"/>
          <w:szCs w:val="24"/>
        </w:rPr>
        <w:t> </w:t>
      </w:r>
      <w:r w:rsidRPr="00840C0D">
        <w:rPr>
          <w:rFonts w:cs="Times New Roman"/>
          <w:szCs w:val="24"/>
        </w:rPr>
        <w:t xml:space="preserve">Par Rīgas apgabaltiesas 2023. gada 9. novembra spriedumu </w:t>
      </w:r>
      <w:r w:rsidR="007A460D" w:rsidRPr="00840C0D">
        <w:rPr>
          <w:rFonts w:cs="Times New Roman"/>
          <w:szCs w:val="24"/>
        </w:rPr>
        <w:t xml:space="preserve">apsūdzētā </w:t>
      </w:r>
      <w:r w:rsidR="009F797D">
        <w:rPr>
          <w:rFonts w:cs="Times New Roman"/>
          <w:szCs w:val="24"/>
        </w:rPr>
        <w:t>[pers. A]</w:t>
      </w:r>
      <w:r w:rsidR="007A460D" w:rsidRPr="00840C0D">
        <w:rPr>
          <w:rFonts w:cs="Times New Roman"/>
          <w:szCs w:val="24"/>
        </w:rPr>
        <w:t xml:space="preserve"> aizstāvis iesniedzis kasācijas sūdzību, kurā lūdz atcelt tiesas spriedumu daļā par </w:t>
      </w:r>
      <w:r w:rsidR="009F797D">
        <w:rPr>
          <w:rFonts w:cs="Times New Roman"/>
          <w:szCs w:val="24"/>
        </w:rPr>
        <w:t xml:space="preserve">[pers. A] </w:t>
      </w:r>
      <w:r w:rsidR="007A460D" w:rsidRPr="00840C0D">
        <w:rPr>
          <w:rFonts w:cs="Times New Roman"/>
          <w:szCs w:val="24"/>
        </w:rPr>
        <w:t>atzīšanu par vainīgu Krimināllikuma 112. panta otrajā daļā un Krimināllikuma 195. panta pirmajā daļā paredzētajos noziedzīgajos nodarījumos, daļā par kaitējuma kompensācijas piedziņu valsts labā un nosūtīt lietu jaunai izskatīšanai apelācijas instances tiesā.</w:t>
      </w:r>
    </w:p>
    <w:p w14:paraId="522854A1" w14:textId="01E7B8F6" w:rsidR="007A460D" w:rsidRPr="00840C0D" w:rsidRDefault="007A460D" w:rsidP="00840C0D">
      <w:pPr>
        <w:widowControl w:val="0"/>
        <w:tabs>
          <w:tab w:val="left" w:pos="1710"/>
        </w:tabs>
        <w:spacing w:after="0" w:line="276" w:lineRule="auto"/>
        <w:ind w:firstLine="720"/>
        <w:jc w:val="both"/>
        <w:rPr>
          <w:rFonts w:cs="Times New Roman"/>
          <w:szCs w:val="24"/>
        </w:rPr>
      </w:pPr>
      <w:r w:rsidRPr="00840C0D">
        <w:rPr>
          <w:rFonts w:cs="Times New Roman"/>
          <w:szCs w:val="24"/>
        </w:rPr>
        <w:t>Savu lūgumu aizstāvis pamatojis ar šādiem argumentiem.</w:t>
      </w:r>
    </w:p>
    <w:p w14:paraId="030A15AE" w14:textId="02E2416C" w:rsidR="00F52086" w:rsidRPr="00840C0D" w:rsidRDefault="002B0790" w:rsidP="00840C0D">
      <w:pPr>
        <w:widowControl w:val="0"/>
        <w:tabs>
          <w:tab w:val="left" w:pos="1710"/>
        </w:tabs>
        <w:spacing w:after="0" w:line="276" w:lineRule="auto"/>
        <w:ind w:firstLine="720"/>
        <w:jc w:val="both"/>
        <w:rPr>
          <w:rFonts w:cs="Times New Roman"/>
          <w:szCs w:val="24"/>
        </w:rPr>
      </w:pPr>
      <w:r w:rsidRPr="00840C0D">
        <w:rPr>
          <w:rFonts w:cs="Times New Roman"/>
          <w:szCs w:val="24"/>
        </w:rPr>
        <w:t>[5.1]</w:t>
      </w:r>
      <w:r w:rsidR="00FB3BE1">
        <w:rPr>
          <w:rFonts w:cs="Times New Roman"/>
          <w:szCs w:val="24"/>
        </w:rPr>
        <w:t> </w:t>
      </w:r>
      <w:r w:rsidR="009F797D">
        <w:rPr>
          <w:rFonts w:cs="Times New Roman"/>
          <w:szCs w:val="24"/>
        </w:rPr>
        <w:t>[Pers. A]</w:t>
      </w:r>
      <w:r w:rsidR="00F52086" w:rsidRPr="00840C0D">
        <w:rPr>
          <w:rFonts w:cs="Times New Roman"/>
          <w:szCs w:val="24"/>
        </w:rPr>
        <w:t xml:space="preserve"> celtā apsūdzība pēc Krimināllikuma 112. panta otrās daļas neatbilst Kriminālprocesa likuma 405. panta prasībām: 1)</w:t>
      </w:r>
      <w:r w:rsidR="00FB3BE1">
        <w:rPr>
          <w:rFonts w:cs="Times New Roman"/>
          <w:szCs w:val="24"/>
        </w:rPr>
        <w:t> </w:t>
      </w:r>
      <w:r w:rsidR="00F52086" w:rsidRPr="00840C0D">
        <w:rPr>
          <w:rFonts w:cs="Times New Roman"/>
          <w:szCs w:val="24"/>
        </w:rPr>
        <w:t>apsūdzībā norādīts, ka nelikumīgās medības notikušas izmeklēšanā precīzi nenoskaidrotā teritorijā, kas liedz Valsts meža dienestu atzīt par cietušo; 2)</w:t>
      </w:r>
      <w:r w:rsidR="00FB3BE1">
        <w:rPr>
          <w:rFonts w:cs="Times New Roman"/>
          <w:szCs w:val="24"/>
        </w:rPr>
        <w:t> </w:t>
      </w:r>
      <w:r w:rsidR="00F52086" w:rsidRPr="00840C0D">
        <w:rPr>
          <w:rFonts w:cs="Times New Roman"/>
          <w:szCs w:val="24"/>
        </w:rPr>
        <w:t xml:space="preserve">apsūdzībā norādīts </w:t>
      </w:r>
      <w:r w:rsidR="00FA176A" w:rsidRPr="00840C0D">
        <w:rPr>
          <w:rFonts w:cs="Times New Roman"/>
          <w:szCs w:val="24"/>
        </w:rPr>
        <w:t xml:space="preserve">nekonkrēts </w:t>
      </w:r>
      <w:r w:rsidR="00F52086" w:rsidRPr="00840C0D">
        <w:rPr>
          <w:rFonts w:cs="Times New Roman"/>
          <w:szCs w:val="24"/>
        </w:rPr>
        <w:t>nelikumīgo medību laiks</w:t>
      </w:r>
      <w:r w:rsidR="00F178F2" w:rsidRPr="00840C0D">
        <w:rPr>
          <w:rFonts w:cs="Times New Roman"/>
          <w:szCs w:val="24"/>
        </w:rPr>
        <w:t xml:space="preserve">, </w:t>
      </w:r>
      <w:r w:rsidR="00F52086" w:rsidRPr="00840C0D">
        <w:rPr>
          <w:rFonts w:cs="Times New Roman"/>
          <w:szCs w:val="24"/>
        </w:rPr>
        <w:t>kas izslēdz iespēju apsūdzētajam norādīt alibi.</w:t>
      </w:r>
    </w:p>
    <w:p w14:paraId="0F06BEDE" w14:textId="2E5373FF" w:rsidR="00FA176A" w:rsidRPr="00840C0D" w:rsidRDefault="00FA176A" w:rsidP="00840C0D">
      <w:pPr>
        <w:widowControl w:val="0"/>
        <w:tabs>
          <w:tab w:val="left" w:pos="1710"/>
        </w:tabs>
        <w:spacing w:after="0" w:line="276" w:lineRule="auto"/>
        <w:ind w:firstLine="720"/>
        <w:jc w:val="both"/>
        <w:rPr>
          <w:rFonts w:cs="Times New Roman"/>
          <w:szCs w:val="24"/>
        </w:rPr>
      </w:pPr>
      <w:r w:rsidRPr="00840C0D">
        <w:rPr>
          <w:rFonts w:cs="Times New Roman"/>
          <w:szCs w:val="24"/>
        </w:rPr>
        <w:t>[5.2]</w:t>
      </w:r>
      <w:r w:rsidR="00FB3BE1">
        <w:rPr>
          <w:rFonts w:cs="Times New Roman"/>
          <w:szCs w:val="24"/>
        </w:rPr>
        <w:t> </w:t>
      </w:r>
      <w:r w:rsidR="003012B0" w:rsidRPr="00840C0D">
        <w:rPr>
          <w:rFonts w:cs="Times New Roman"/>
          <w:szCs w:val="24"/>
        </w:rPr>
        <w:t xml:space="preserve">Atzīstot apsūdzēto </w:t>
      </w:r>
      <w:r w:rsidR="009F797D">
        <w:rPr>
          <w:rFonts w:cs="Times New Roman"/>
          <w:szCs w:val="24"/>
        </w:rPr>
        <w:t>[pers. A]</w:t>
      </w:r>
      <w:r w:rsidR="003012B0" w:rsidRPr="00840C0D">
        <w:rPr>
          <w:rFonts w:cs="Times New Roman"/>
          <w:szCs w:val="24"/>
        </w:rPr>
        <w:t xml:space="preserve"> par vainīgu Krimināllikuma 112. panta otrajā daļā paredzētajā noziedzīgajā noradījumā, apelācijas instances tiesa nav motivējusi, kāpēc tā noraida pierādījumus, ar kuriem pirmās instances tiesa pamatojusi attaisnojošo spriedumu.</w:t>
      </w:r>
    </w:p>
    <w:p w14:paraId="5FCD08FD" w14:textId="71A18C5E" w:rsidR="003012B0" w:rsidRPr="00840C0D" w:rsidRDefault="003012B0" w:rsidP="00840C0D">
      <w:pPr>
        <w:widowControl w:val="0"/>
        <w:tabs>
          <w:tab w:val="left" w:pos="1710"/>
        </w:tabs>
        <w:spacing w:after="0" w:line="276" w:lineRule="auto"/>
        <w:ind w:firstLine="720"/>
        <w:jc w:val="both"/>
        <w:rPr>
          <w:rFonts w:cs="Times New Roman"/>
          <w:szCs w:val="24"/>
        </w:rPr>
      </w:pPr>
      <w:r w:rsidRPr="00840C0D">
        <w:rPr>
          <w:rFonts w:cs="Times New Roman"/>
          <w:szCs w:val="24"/>
        </w:rPr>
        <w:t>[5.3]</w:t>
      </w:r>
      <w:r w:rsidR="00FB3BE1">
        <w:rPr>
          <w:rFonts w:cs="Times New Roman"/>
          <w:szCs w:val="24"/>
        </w:rPr>
        <w:t> </w:t>
      </w:r>
      <w:r w:rsidRPr="00840C0D">
        <w:rPr>
          <w:rFonts w:cs="Times New Roman"/>
          <w:szCs w:val="24"/>
        </w:rPr>
        <w:t xml:space="preserve">Apelācijas instances tiesa nav pilnībā atreferējusi liecinieka </w:t>
      </w:r>
      <w:r w:rsidR="009F797D">
        <w:rPr>
          <w:rFonts w:cs="Times New Roman"/>
          <w:szCs w:val="24"/>
        </w:rPr>
        <w:t>[pers. B]</w:t>
      </w:r>
      <w:r w:rsidRPr="00840C0D">
        <w:rPr>
          <w:rFonts w:cs="Times New Roman"/>
          <w:szCs w:val="24"/>
        </w:rPr>
        <w:t xml:space="preserve"> liecības, kurās viņš apstiprina savu saistību ar </w:t>
      </w:r>
      <w:r w:rsidR="009F797D">
        <w:rPr>
          <w:rFonts w:cs="Times New Roman"/>
          <w:szCs w:val="24"/>
        </w:rPr>
        <w:t>[pers. A]</w:t>
      </w:r>
      <w:r w:rsidRPr="00840C0D">
        <w:rPr>
          <w:rFonts w:cs="Times New Roman"/>
          <w:szCs w:val="24"/>
        </w:rPr>
        <w:t xml:space="preserve"> nogādāto dzīvnieku liemeņu izcelsmi, proti, </w:t>
      </w:r>
      <w:r w:rsidR="009F797D">
        <w:rPr>
          <w:rFonts w:cs="Times New Roman"/>
          <w:szCs w:val="24"/>
        </w:rPr>
        <w:t>[pers. B]</w:t>
      </w:r>
      <w:r w:rsidRPr="00840C0D">
        <w:rPr>
          <w:rFonts w:cs="Times New Roman"/>
          <w:szCs w:val="24"/>
        </w:rPr>
        <w:t xml:space="preserve"> liecības, ka briežu dārz</w:t>
      </w:r>
      <w:r w:rsidR="00A5759D" w:rsidRPr="00840C0D">
        <w:rPr>
          <w:rFonts w:cs="Times New Roman"/>
          <w:szCs w:val="24"/>
        </w:rPr>
        <w:t>os</w:t>
      </w:r>
      <w:r w:rsidRPr="00840C0D">
        <w:rPr>
          <w:rFonts w:cs="Times New Roman"/>
          <w:szCs w:val="24"/>
        </w:rPr>
        <w:t>: 1)</w:t>
      </w:r>
      <w:r w:rsidR="00FB3BE1">
        <w:rPr>
          <w:rFonts w:cs="Times New Roman"/>
          <w:szCs w:val="24"/>
        </w:rPr>
        <w:t> </w:t>
      </w:r>
      <w:r w:rsidRPr="00840C0D">
        <w:rPr>
          <w:rFonts w:cs="Times New Roman"/>
          <w:szCs w:val="24"/>
        </w:rPr>
        <w:t>ar īpašnieka atļauju notikusi dzīvnieku retināšana; 2)</w:t>
      </w:r>
      <w:r w:rsidR="00FB3BE1">
        <w:rPr>
          <w:rFonts w:cs="Times New Roman"/>
          <w:szCs w:val="24"/>
        </w:rPr>
        <w:t> </w:t>
      </w:r>
      <w:r w:rsidRPr="00840C0D">
        <w:rPr>
          <w:rFonts w:cs="Times New Roman"/>
          <w:szCs w:val="24"/>
        </w:rPr>
        <w:t>ir medību lauki, kur interesenti var medīt, samaksājot par to naudu; 3)</w:t>
      </w:r>
      <w:r w:rsidR="00FB3BE1">
        <w:rPr>
          <w:rFonts w:cs="Times New Roman"/>
          <w:szCs w:val="24"/>
        </w:rPr>
        <w:t> </w:t>
      </w:r>
      <w:r w:rsidRPr="00840C0D">
        <w:rPr>
          <w:rFonts w:cs="Times New Roman"/>
          <w:szCs w:val="24"/>
        </w:rPr>
        <w:t>ir savairojusies dambriežu populācija.</w:t>
      </w:r>
    </w:p>
    <w:p w14:paraId="0525BB88" w14:textId="53B00521" w:rsidR="00A5759D" w:rsidRPr="00840C0D" w:rsidRDefault="00A5759D" w:rsidP="00840C0D">
      <w:pPr>
        <w:widowControl w:val="0"/>
        <w:tabs>
          <w:tab w:val="left" w:pos="1710"/>
        </w:tabs>
        <w:spacing w:after="0" w:line="276" w:lineRule="auto"/>
        <w:ind w:firstLine="720"/>
        <w:jc w:val="both"/>
        <w:rPr>
          <w:rFonts w:cs="Times New Roman"/>
          <w:szCs w:val="24"/>
        </w:rPr>
      </w:pPr>
      <w:r w:rsidRPr="00840C0D">
        <w:rPr>
          <w:rFonts w:cs="Times New Roman"/>
          <w:szCs w:val="24"/>
        </w:rPr>
        <w:t xml:space="preserve">Turklāt tiesa, atsaucoties uz </w:t>
      </w:r>
      <w:r w:rsidR="009F797D">
        <w:rPr>
          <w:rFonts w:cs="Times New Roman"/>
          <w:szCs w:val="24"/>
        </w:rPr>
        <w:t>[pers. B]</w:t>
      </w:r>
      <w:r w:rsidRPr="00840C0D">
        <w:rPr>
          <w:rFonts w:cs="Times New Roman"/>
          <w:szCs w:val="24"/>
        </w:rPr>
        <w:t xml:space="preserve"> liecībām, atzinusi, ka briežu dārzos nebija dambriežu populācijas, un nav izvērtējusi pretrunas liecinieka liecībās šajā daļā.</w:t>
      </w:r>
    </w:p>
    <w:p w14:paraId="60D0186E" w14:textId="2439BD4C" w:rsidR="00A5759D" w:rsidRPr="00840C0D" w:rsidRDefault="00A5759D" w:rsidP="00840C0D">
      <w:pPr>
        <w:widowControl w:val="0"/>
        <w:tabs>
          <w:tab w:val="left" w:pos="1710"/>
        </w:tabs>
        <w:spacing w:after="0" w:line="276" w:lineRule="auto"/>
        <w:ind w:firstLine="720"/>
        <w:jc w:val="both"/>
        <w:rPr>
          <w:rFonts w:cs="Times New Roman"/>
          <w:szCs w:val="24"/>
        </w:rPr>
      </w:pPr>
      <w:r w:rsidRPr="00840C0D">
        <w:rPr>
          <w:rFonts w:cs="Times New Roman"/>
          <w:szCs w:val="24"/>
        </w:rPr>
        <w:t>[5.4]</w:t>
      </w:r>
      <w:r w:rsidR="00FB3BE1">
        <w:rPr>
          <w:rFonts w:cs="Times New Roman"/>
          <w:szCs w:val="24"/>
        </w:rPr>
        <w:t> </w:t>
      </w:r>
      <w:r w:rsidRPr="00840C0D">
        <w:rPr>
          <w:rFonts w:cs="Times New Roman"/>
          <w:szCs w:val="24"/>
        </w:rPr>
        <w:t xml:space="preserve">Apelācijas instances tiesa savus atzinumus par apsūdzētā vainīgumu pamatojusi ar liecinieka </w:t>
      </w:r>
      <w:r w:rsidR="009F797D">
        <w:rPr>
          <w:rFonts w:cs="Times New Roman"/>
          <w:szCs w:val="24"/>
        </w:rPr>
        <w:t>[pers. C]</w:t>
      </w:r>
      <w:r w:rsidRPr="00840C0D">
        <w:rPr>
          <w:rFonts w:cs="Times New Roman"/>
          <w:szCs w:val="24"/>
        </w:rPr>
        <w:t xml:space="preserve"> (</w:t>
      </w:r>
      <w:r w:rsidR="009F797D">
        <w:rPr>
          <w:rFonts w:cs="Times New Roman"/>
          <w:i/>
          <w:iCs/>
          <w:szCs w:val="24"/>
        </w:rPr>
        <w:t>[pers. C]</w:t>
      </w:r>
      <w:r w:rsidRPr="00840C0D">
        <w:rPr>
          <w:rFonts w:cs="Times New Roman"/>
          <w:szCs w:val="24"/>
        </w:rPr>
        <w:t>) liecībām. Vienlaikus tiesa nav norādījusi pierādījumus, kas apstiprina liecinieka liecības, ka viņš bij</w:t>
      </w:r>
      <w:r w:rsidR="00C35BB3" w:rsidRPr="00840C0D">
        <w:rPr>
          <w:rFonts w:cs="Times New Roman"/>
          <w:szCs w:val="24"/>
        </w:rPr>
        <w:t>a</w:t>
      </w:r>
      <w:r w:rsidRPr="00840C0D">
        <w:rPr>
          <w:rFonts w:cs="Times New Roman"/>
          <w:szCs w:val="24"/>
        </w:rPr>
        <w:t xml:space="preserve"> briežu dārzu pārvaldnieks.</w:t>
      </w:r>
    </w:p>
    <w:p w14:paraId="1836566B" w14:textId="02771031" w:rsidR="00037F1D" w:rsidRPr="00840C0D" w:rsidRDefault="00A5759D" w:rsidP="00840C0D">
      <w:pPr>
        <w:widowControl w:val="0"/>
        <w:tabs>
          <w:tab w:val="left" w:pos="1710"/>
        </w:tabs>
        <w:spacing w:after="0" w:line="276" w:lineRule="auto"/>
        <w:ind w:firstLine="720"/>
        <w:jc w:val="both"/>
        <w:rPr>
          <w:rFonts w:cs="Times New Roman"/>
          <w:szCs w:val="24"/>
        </w:rPr>
      </w:pPr>
      <w:r w:rsidRPr="00840C0D">
        <w:rPr>
          <w:rFonts w:cs="Times New Roman"/>
          <w:szCs w:val="24"/>
        </w:rPr>
        <w:t>[5.5]</w:t>
      </w:r>
      <w:r w:rsidR="00FB3BE1">
        <w:rPr>
          <w:rFonts w:cs="Times New Roman"/>
          <w:szCs w:val="24"/>
        </w:rPr>
        <w:t> </w:t>
      </w:r>
      <w:r w:rsidRPr="00840C0D">
        <w:rPr>
          <w:rFonts w:cs="Times New Roman"/>
          <w:szCs w:val="24"/>
        </w:rPr>
        <w:t>Tiesa, atsaucoties uz liecinieka</w:t>
      </w:r>
      <w:r w:rsidR="00037F1D" w:rsidRPr="00840C0D">
        <w:rPr>
          <w:rFonts w:cs="Times New Roman"/>
          <w:szCs w:val="24"/>
        </w:rPr>
        <w:t xml:space="preserve"> </w:t>
      </w:r>
      <w:r w:rsidR="009F797D">
        <w:rPr>
          <w:rFonts w:cs="Times New Roman"/>
          <w:szCs w:val="24"/>
        </w:rPr>
        <w:t>[pers. D]</w:t>
      </w:r>
      <w:r w:rsidR="00037F1D" w:rsidRPr="00840C0D">
        <w:rPr>
          <w:rFonts w:cs="Times New Roman"/>
          <w:szCs w:val="24"/>
        </w:rPr>
        <w:t xml:space="preserve"> liecībām, secinājusi, ka </w:t>
      </w:r>
      <w:r w:rsidR="009F797D">
        <w:rPr>
          <w:rFonts w:cs="Times New Roman"/>
          <w:szCs w:val="24"/>
        </w:rPr>
        <w:t>[pers. A]</w:t>
      </w:r>
      <w:r w:rsidR="00037F1D" w:rsidRPr="00840C0D">
        <w:rPr>
          <w:rFonts w:cs="Times New Roman"/>
          <w:szCs w:val="24"/>
        </w:rPr>
        <w:t xml:space="preserve"> uzpircējam nodevis staltbriežu liemeņus, lai gan liecinieks norādīja, ka nevar precīzi pateikt, vai tie bija staltbriežu vai dambriežu liemeņi.</w:t>
      </w:r>
    </w:p>
    <w:p w14:paraId="543051EA" w14:textId="6116123F" w:rsidR="00704B3E" w:rsidRPr="00840C0D" w:rsidRDefault="00037F1D" w:rsidP="00840C0D">
      <w:pPr>
        <w:widowControl w:val="0"/>
        <w:tabs>
          <w:tab w:val="left" w:pos="1710"/>
        </w:tabs>
        <w:spacing w:after="0" w:line="276" w:lineRule="auto"/>
        <w:ind w:firstLine="720"/>
        <w:jc w:val="both"/>
        <w:rPr>
          <w:rFonts w:cs="Times New Roman"/>
          <w:szCs w:val="24"/>
        </w:rPr>
      </w:pPr>
      <w:r w:rsidRPr="00840C0D">
        <w:rPr>
          <w:rFonts w:cs="Times New Roman"/>
          <w:szCs w:val="24"/>
        </w:rPr>
        <w:t>[5.6]</w:t>
      </w:r>
      <w:r w:rsidR="00FB3BE1">
        <w:rPr>
          <w:rFonts w:cs="Times New Roman"/>
          <w:szCs w:val="24"/>
        </w:rPr>
        <w:t> </w:t>
      </w:r>
      <w:r w:rsidRPr="00840C0D">
        <w:rPr>
          <w:rFonts w:cs="Times New Roman"/>
          <w:szCs w:val="24"/>
        </w:rPr>
        <w:t xml:space="preserve">Apelācijas instances tiesa nav izvērtējusi liecinieka </w:t>
      </w:r>
      <w:r w:rsidR="009F797D">
        <w:rPr>
          <w:rFonts w:cs="Times New Roman"/>
          <w:szCs w:val="24"/>
        </w:rPr>
        <w:t>[pers. E]</w:t>
      </w:r>
      <w:r w:rsidRPr="00840C0D">
        <w:rPr>
          <w:rFonts w:cs="Times New Roman"/>
          <w:szCs w:val="24"/>
        </w:rPr>
        <w:t xml:space="preserve"> liecības par to, ka viņš briežu dārzā regulāri dzirdējis šāvienus, kas atbilst liecinieka </w:t>
      </w:r>
      <w:r w:rsidR="009F797D">
        <w:rPr>
          <w:rFonts w:cs="Times New Roman"/>
          <w:szCs w:val="24"/>
        </w:rPr>
        <w:t>[pers. B]</w:t>
      </w:r>
      <w:r w:rsidRPr="00840C0D">
        <w:rPr>
          <w:rFonts w:cs="Times New Roman"/>
          <w:szCs w:val="24"/>
        </w:rPr>
        <w:t xml:space="preserve"> liecībām, </w:t>
      </w:r>
      <w:r w:rsidRPr="00840C0D">
        <w:rPr>
          <w:rFonts w:cs="Times New Roman"/>
          <w:szCs w:val="24"/>
        </w:rPr>
        <w:lastRenderedPageBreak/>
        <w:t xml:space="preserve">ka briežu dārzos notikušas </w:t>
      </w:r>
      <w:proofErr w:type="spellStart"/>
      <w:r w:rsidRPr="00840C0D">
        <w:rPr>
          <w:rFonts w:cs="Times New Roman"/>
          <w:szCs w:val="24"/>
        </w:rPr>
        <w:t>komercmedības</w:t>
      </w:r>
      <w:proofErr w:type="spellEnd"/>
      <w:r w:rsidRPr="00840C0D">
        <w:rPr>
          <w:rFonts w:cs="Times New Roman"/>
          <w:szCs w:val="24"/>
        </w:rPr>
        <w:t xml:space="preserve">, bet ir pretrunā ar </w:t>
      </w:r>
      <w:r w:rsidR="00EC5F0F" w:rsidRPr="00840C0D">
        <w:rPr>
          <w:rFonts w:cs="Times New Roman"/>
          <w:szCs w:val="24"/>
        </w:rPr>
        <w:t>t</w:t>
      </w:r>
      <w:r w:rsidRPr="00840C0D">
        <w:rPr>
          <w:rFonts w:cs="Times New Roman"/>
          <w:szCs w:val="24"/>
        </w:rPr>
        <w:t xml:space="preserve">iesas konstatēto, ka </w:t>
      </w:r>
      <w:r w:rsidR="00704B3E" w:rsidRPr="00840C0D">
        <w:rPr>
          <w:rFonts w:cs="Times New Roman"/>
          <w:szCs w:val="24"/>
        </w:rPr>
        <w:t xml:space="preserve">dzīvnieki, kuru liemeņus uzpircējam nodevis </w:t>
      </w:r>
      <w:r w:rsidR="009F797D">
        <w:rPr>
          <w:rFonts w:cs="Times New Roman"/>
          <w:szCs w:val="24"/>
        </w:rPr>
        <w:t>[pers. A]</w:t>
      </w:r>
      <w:r w:rsidR="00704B3E" w:rsidRPr="00840C0D">
        <w:rPr>
          <w:rFonts w:cs="Times New Roman"/>
          <w:szCs w:val="24"/>
        </w:rPr>
        <w:t>, nevarēja būt no briežu dārziem, jo tajos medības nenotiek.</w:t>
      </w:r>
    </w:p>
    <w:p w14:paraId="0054F8DE" w14:textId="18130714" w:rsidR="00A5759D" w:rsidRPr="00840C0D" w:rsidRDefault="00704B3E" w:rsidP="00840C0D">
      <w:pPr>
        <w:widowControl w:val="0"/>
        <w:tabs>
          <w:tab w:val="left" w:pos="1710"/>
        </w:tabs>
        <w:spacing w:after="0" w:line="276" w:lineRule="auto"/>
        <w:ind w:firstLine="720"/>
        <w:jc w:val="both"/>
        <w:rPr>
          <w:rFonts w:cs="Times New Roman"/>
          <w:szCs w:val="24"/>
        </w:rPr>
      </w:pPr>
      <w:r w:rsidRPr="00840C0D">
        <w:rPr>
          <w:rFonts w:cs="Times New Roman"/>
          <w:szCs w:val="24"/>
        </w:rPr>
        <w:t>[5.7]</w:t>
      </w:r>
      <w:r w:rsidR="00FB3BE1">
        <w:rPr>
          <w:rFonts w:cs="Times New Roman"/>
          <w:szCs w:val="24"/>
        </w:rPr>
        <w:t> </w:t>
      </w:r>
      <w:r w:rsidRPr="00840C0D">
        <w:rPr>
          <w:rFonts w:cs="Times New Roman"/>
          <w:szCs w:val="24"/>
        </w:rPr>
        <w:t xml:space="preserve">Tiesa nav pienācīgi pamatojusi, kādēļ tā netic liecinieces </w:t>
      </w:r>
      <w:r w:rsidR="009F797D">
        <w:rPr>
          <w:rFonts w:cs="Times New Roman"/>
          <w:szCs w:val="24"/>
        </w:rPr>
        <w:t>[pers. F]</w:t>
      </w:r>
      <w:r w:rsidRPr="00840C0D">
        <w:rPr>
          <w:rFonts w:cs="Times New Roman"/>
          <w:szCs w:val="24"/>
        </w:rPr>
        <w:t xml:space="preserve"> liecībām, ka apsūdzībā norādītajā laikā darbdienās </w:t>
      </w:r>
      <w:r w:rsidR="009F797D">
        <w:rPr>
          <w:rFonts w:cs="Times New Roman"/>
          <w:szCs w:val="24"/>
        </w:rPr>
        <w:t>[pers. A]</w:t>
      </w:r>
      <w:r w:rsidRPr="00840C0D">
        <w:rPr>
          <w:rFonts w:cs="Times New Roman"/>
          <w:szCs w:val="24"/>
        </w:rPr>
        <w:t xml:space="preserve"> atradās savā darbavietā. Tiesa konstatējusi, ka lietā nav ziņu par apsūdzētā un liecinieces savstarpējām attiecībām, un uz šī pamata atzinusi, ka liecinieces liecības nav ticamas.</w:t>
      </w:r>
    </w:p>
    <w:p w14:paraId="36E87D9F" w14:textId="060D2819" w:rsidR="00E4786C" w:rsidRPr="00840C0D" w:rsidRDefault="00704B3E" w:rsidP="009F797D">
      <w:pPr>
        <w:widowControl w:val="0"/>
        <w:tabs>
          <w:tab w:val="left" w:pos="1710"/>
        </w:tabs>
        <w:spacing w:after="0" w:line="276" w:lineRule="auto"/>
        <w:ind w:firstLine="720"/>
        <w:jc w:val="both"/>
        <w:rPr>
          <w:rFonts w:cs="Times New Roman"/>
          <w:szCs w:val="24"/>
        </w:rPr>
      </w:pPr>
      <w:r w:rsidRPr="00840C0D">
        <w:rPr>
          <w:rFonts w:cs="Times New Roman"/>
          <w:szCs w:val="24"/>
        </w:rPr>
        <w:t>[5.8]</w:t>
      </w:r>
      <w:r w:rsidR="00FB6666">
        <w:rPr>
          <w:rFonts w:cs="Times New Roman"/>
          <w:szCs w:val="24"/>
        </w:rPr>
        <w:t> </w:t>
      </w:r>
      <w:r w:rsidRPr="00840C0D">
        <w:rPr>
          <w:rFonts w:cs="Times New Roman"/>
          <w:szCs w:val="24"/>
        </w:rPr>
        <w:t>Apelācijas instances tiesa pārkāpusi Kriminālprocesa likuma 127. pantu</w:t>
      </w:r>
      <w:r w:rsidR="00793DB8" w:rsidRPr="00840C0D">
        <w:rPr>
          <w:rFonts w:cs="Times New Roman"/>
          <w:szCs w:val="24"/>
        </w:rPr>
        <w:t xml:space="preserve">, jo bez pamatojuma no pierādījumu kopuma </w:t>
      </w:r>
      <w:r w:rsidR="00FB6666" w:rsidRPr="00840C0D">
        <w:rPr>
          <w:rFonts w:cs="Times New Roman"/>
          <w:szCs w:val="24"/>
        </w:rPr>
        <w:t xml:space="preserve">izslēgusi </w:t>
      </w:r>
      <w:r w:rsidR="00793DB8" w:rsidRPr="00840C0D">
        <w:rPr>
          <w:rFonts w:cs="Times New Roman"/>
          <w:szCs w:val="24"/>
        </w:rPr>
        <w:t xml:space="preserve">operatīvās darbības pasākuma – </w:t>
      </w:r>
      <w:r w:rsidR="00E4786C" w:rsidRPr="00840C0D">
        <w:rPr>
          <w:rFonts w:cs="Times New Roman"/>
          <w:szCs w:val="24"/>
        </w:rPr>
        <w:t>operatīvās sarunu noklausīšanās</w:t>
      </w:r>
      <w:r w:rsidR="00793DB8" w:rsidRPr="00840C0D">
        <w:rPr>
          <w:rFonts w:cs="Times New Roman"/>
          <w:szCs w:val="24"/>
        </w:rPr>
        <w:t xml:space="preserve"> – laikā iegūtās ziņas, atsaucoties uz to, ka </w:t>
      </w:r>
      <w:r w:rsidR="006B642F">
        <w:rPr>
          <w:rFonts w:cs="Times New Roman"/>
          <w:szCs w:val="24"/>
        </w:rPr>
        <w:t>telefonsarunas</w:t>
      </w:r>
      <w:r w:rsidR="00793DB8" w:rsidRPr="00840C0D">
        <w:rPr>
          <w:rFonts w:cs="Times New Roman"/>
          <w:szCs w:val="24"/>
        </w:rPr>
        <w:t xml:space="preserve"> ir nekonkrētas un nav saprotamas. </w:t>
      </w:r>
      <w:r w:rsidR="006B642F">
        <w:rPr>
          <w:rFonts w:cs="Times New Roman"/>
          <w:szCs w:val="24"/>
        </w:rPr>
        <w:t xml:space="preserve">Šajās telefonsarunās </w:t>
      </w:r>
      <w:r w:rsidR="00E4786C" w:rsidRPr="00840C0D">
        <w:rPr>
          <w:rFonts w:cs="Times New Roman"/>
          <w:szCs w:val="24"/>
        </w:rPr>
        <w:t xml:space="preserve">liecinieks </w:t>
      </w:r>
      <w:r w:rsidR="009F797D">
        <w:rPr>
          <w:rFonts w:cs="Times New Roman"/>
          <w:szCs w:val="24"/>
        </w:rPr>
        <w:t>[pers. B]</w:t>
      </w:r>
      <w:r w:rsidR="00E4786C" w:rsidRPr="00840C0D">
        <w:rPr>
          <w:rFonts w:cs="Times New Roman"/>
          <w:szCs w:val="24"/>
        </w:rPr>
        <w:t xml:space="preserve"> apstiprina, ka daļa liemeņu, kurus </w:t>
      </w:r>
      <w:r w:rsidR="009F797D">
        <w:rPr>
          <w:rFonts w:cs="Times New Roman"/>
          <w:szCs w:val="24"/>
        </w:rPr>
        <w:t>[pers. A]</w:t>
      </w:r>
      <w:r w:rsidR="00E4786C" w:rsidRPr="00840C0D">
        <w:rPr>
          <w:rFonts w:cs="Times New Roman"/>
          <w:szCs w:val="24"/>
        </w:rPr>
        <w:t xml:space="preserve"> nodevis uzpircējam, ir iegūta no briežu dārzu dzīvniekiem.</w:t>
      </w:r>
      <w:r w:rsidR="00E85AF9" w:rsidRPr="00840C0D">
        <w:rPr>
          <w:rFonts w:cs="Times New Roman"/>
          <w:szCs w:val="24"/>
        </w:rPr>
        <w:t xml:space="preserve"> Turklāt šīs telefonsarunas ir daļēji atreferētas policijas darbinieku ziņojumos.</w:t>
      </w:r>
    </w:p>
    <w:p w14:paraId="6876B17A" w14:textId="61F0B0EA" w:rsidR="00E4786C" w:rsidRPr="00840C0D" w:rsidRDefault="00E4786C" w:rsidP="00FB6666">
      <w:pPr>
        <w:widowControl w:val="0"/>
        <w:tabs>
          <w:tab w:val="left" w:pos="1710"/>
        </w:tabs>
        <w:spacing w:after="0" w:line="276" w:lineRule="auto"/>
        <w:ind w:firstLine="720"/>
        <w:jc w:val="both"/>
        <w:rPr>
          <w:rFonts w:cs="Times New Roman"/>
          <w:szCs w:val="24"/>
        </w:rPr>
      </w:pPr>
      <w:r w:rsidRPr="00840C0D">
        <w:rPr>
          <w:rFonts w:cs="Times New Roman"/>
          <w:szCs w:val="24"/>
        </w:rPr>
        <w:t>[5.9]</w:t>
      </w:r>
      <w:r w:rsidR="00490E7F">
        <w:rPr>
          <w:rFonts w:cs="Times New Roman"/>
          <w:szCs w:val="24"/>
        </w:rPr>
        <w:t> </w:t>
      </w:r>
      <w:r w:rsidRPr="00840C0D">
        <w:rPr>
          <w:rFonts w:cs="Times New Roman"/>
          <w:szCs w:val="24"/>
        </w:rPr>
        <w:t xml:space="preserve">Tiesa bez pamatojuma noraidījusi apsūdzētā </w:t>
      </w:r>
      <w:r w:rsidR="009F797D">
        <w:rPr>
          <w:rFonts w:cs="Times New Roman"/>
          <w:szCs w:val="24"/>
        </w:rPr>
        <w:t>[pers. A]</w:t>
      </w:r>
      <w:r w:rsidRPr="00840C0D">
        <w:rPr>
          <w:rFonts w:cs="Times New Roman"/>
          <w:szCs w:val="24"/>
        </w:rPr>
        <w:t xml:space="preserve"> liecības, ka atsevišķos gadījumos liecinieks </w:t>
      </w:r>
      <w:r w:rsidR="009F797D">
        <w:rPr>
          <w:rFonts w:cs="Times New Roman"/>
          <w:szCs w:val="24"/>
        </w:rPr>
        <w:t>[pers. G]</w:t>
      </w:r>
      <w:r w:rsidRPr="00840C0D">
        <w:rPr>
          <w:rFonts w:cs="Times New Roman"/>
          <w:szCs w:val="24"/>
        </w:rPr>
        <w:t xml:space="preserve"> viņam ziņojis par sabrauktiem dzīvniekiem, un nav ņēmusi vērā liecinieka </w:t>
      </w:r>
      <w:r w:rsidR="009F797D">
        <w:rPr>
          <w:rFonts w:cs="Times New Roman"/>
          <w:szCs w:val="24"/>
        </w:rPr>
        <w:t>[pers. G]</w:t>
      </w:r>
      <w:r w:rsidRPr="00840C0D">
        <w:rPr>
          <w:rFonts w:cs="Times New Roman"/>
          <w:szCs w:val="24"/>
        </w:rPr>
        <w:t xml:space="preserve"> liecības šajā daļā.</w:t>
      </w:r>
    </w:p>
    <w:p w14:paraId="5876E5B1" w14:textId="268CF8CB" w:rsidR="00E4786C" w:rsidRPr="00840C0D" w:rsidRDefault="00E4786C" w:rsidP="00840C0D">
      <w:pPr>
        <w:widowControl w:val="0"/>
        <w:tabs>
          <w:tab w:val="left" w:pos="1710"/>
        </w:tabs>
        <w:spacing w:after="0" w:line="276" w:lineRule="auto"/>
        <w:ind w:firstLine="720"/>
        <w:jc w:val="both"/>
        <w:rPr>
          <w:rFonts w:cs="Times New Roman"/>
          <w:szCs w:val="24"/>
        </w:rPr>
      </w:pPr>
      <w:r w:rsidRPr="00840C0D">
        <w:rPr>
          <w:rFonts w:cs="Times New Roman"/>
          <w:szCs w:val="24"/>
        </w:rPr>
        <w:t>[5.10]</w:t>
      </w:r>
      <w:r w:rsidR="00FB6666">
        <w:rPr>
          <w:rFonts w:cs="Times New Roman"/>
          <w:szCs w:val="24"/>
        </w:rPr>
        <w:t> </w:t>
      </w:r>
      <w:r w:rsidR="00EA54E9" w:rsidRPr="00840C0D">
        <w:rPr>
          <w:rFonts w:cs="Times New Roman"/>
          <w:szCs w:val="24"/>
        </w:rPr>
        <w:t>Apelācijas instances tiesa kā vispārzināmu faktu pierādīšanā izmantojusi apgalvojumu, ka 120</w:t>
      </w:r>
      <w:r w:rsidR="00FB6666">
        <w:rPr>
          <w:rFonts w:cs="Times New Roman"/>
          <w:szCs w:val="24"/>
        </w:rPr>
        <w:t> </w:t>
      </w:r>
      <w:r w:rsidR="00EA54E9" w:rsidRPr="00840C0D">
        <w:rPr>
          <w:rFonts w:cs="Times New Roman"/>
          <w:szCs w:val="24"/>
        </w:rPr>
        <w:t xml:space="preserve">kg nav tik liels svars, lai vīrietis šāda svara liemeni nevarētu pārvietot viens pats. Fakts, ka liecinieks </w:t>
      </w:r>
      <w:r w:rsidR="009F797D">
        <w:rPr>
          <w:rFonts w:cs="Times New Roman"/>
          <w:szCs w:val="24"/>
        </w:rPr>
        <w:t>[pers. D]</w:t>
      </w:r>
      <w:r w:rsidR="00EA54E9" w:rsidRPr="00840C0D">
        <w:rPr>
          <w:rFonts w:cs="Times New Roman"/>
          <w:szCs w:val="24"/>
        </w:rPr>
        <w:t xml:space="preserve"> viens pats pārvietojis dzīvnieku liemeņus no pagraba uz savu transportlīdzekli, nav pierādīts.</w:t>
      </w:r>
    </w:p>
    <w:p w14:paraId="07FB1DEF" w14:textId="2F1BE7F0" w:rsidR="00DD5E51" w:rsidRPr="00840C0D" w:rsidRDefault="00EA54E9" w:rsidP="00840C0D">
      <w:pPr>
        <w:widowControl w:val="0"/>
        <w:tabs>
          <w:tab w:val="left" w:pos="1710"/>
        </w:tabs>
        <w:spacing w:after="0" w:line="276" w:lineRule="auto"/>
        <w:ind w:firstLine="720"/>
        <w:jc w:val="both"/>
        <w:rPr>
          <w:rFonts w:cs="Times New Roman"/>
          <w:szCs w:val="24"/>
        </w:rPr>
      </w:pPr>
      <w:r w:rsidRPr="00840C0D">
        <w:rPr>
          <w:rFonts w:cs="Times New Roman"/>
          <w:szCs w:val="24"/>
        </w:rPr>
        <w:t>[5.11]</w:t>
      </w:r>
      <w:r w:rsidR="00FB6666">
        <w:rPr>
          <w:rFonts w:cs="Times New Roman"/>
          <w:szCs w:val="24"/>
        </w:rPr>
        <w:t> </w:t>
      </w:r>
      <w:r w:rsidRPr="00840C0D">
        <w:rPr>
          <w:rFonts w:cs="Times New Roman"/>
          <w:szCs w:val="24"/>
        </w:rPr>
        <w:t xml:space="preserve">Atzīstot apsūdzēto </w:t>
      </w:r>
      <w:r w:rsidR="009F797D">
        <w:rPr>
          <w:rFonts w:cs="Times New Roman"/>
          <w:szCs w:val="24"/>
        </w:rPr>
        <w:t>[pers. A]</w:t>
      </w:r>
      <w:r w:rsidRPr="00840C0D">
        <w:rPr>
          <w:rFonts w:cs="Times New Roman"/>
          <w:szCs w:val="24"/>
        </w:rPr>
        <w:t xml:space="preserve"> par vainīgu Krimināllikuma 195. panta pirmajā daļā paredzētajā noziedzīgajā nodarījumā, tiesa nav ņēmusi vērā, ka </w:t>
      </w:r>
      <w:r w:rsidR="00600A05" w:rsidRPr="00840C0D">
        <w:rPr>
          <w:rFonts w:cs="Times New Roman"/>
          <w:szCs w:val="24"/>
        </w:rPr>
        <w:t xml:space="preserve">laikā, kad dzīvnieku liemeņi tika nodoti pārstrādei, </w:t>
      </w:r>
      <w:r w:rsidR="009F797D">
        <w:rPr>
          <w:rFonts w:cs="Times New Roman"/>
          <w:szCs w:val="24"/>
        </w:rPr>
        <w:t>[pers. A]</w:t>
      </w:r>
      <w:r w:rsidR="00600A05" w:rsidRPr="00840C0D">
        <w:rPr>
          <w:rFonts w:cs="Times New Roman"/>
          <w:szCs w:val="24"/>
        </w:rPr>
        <w:t xml:space="preserve"> nezināja un nevarēja zināt, ka tie iegūti nelikumīgu medību vai zādzības rezultātā. Nododot dzīvnieku liemeņus uzpircējam, tika norādīti neatbilstoši medību licenču numuri, taču šis fakts nenozīmē, ka dzīvnieku liemeņi iegūti nelikumīgi, bet tas varētu liecināt, ka ir izdarīts administratīvs pārkāpums.</w:t>
      </w:r>
    </w:p>
    <w:p w14:paraId="5EE98A73" w14:textId="262CD94B" w:rsidR="00DD5E51" w:rsidRPr="00840C0D" w:rsidRDefault="00DD5E51" w:rsidP="00840C0D">
      <w:pPr>
        <w:widowControl w:val="0"/>
        <w:tabs>
          <w:tab w:val="left" w:pos="1710"/>
        </w:tabs>
        <w:spacing w:after="0" w:line="276" w:lineRule="auto"/>
        <w:ind w:firstLine="720"/>
        <w:jc w:val="both"/>
        <w:rPr>
          <w:rFonts w:cs="Times New Roman"/>
          <w:szCs w:val="24"/>
        </w:rPr>
      </w:pPr>
      <w:r w:rsidRPr="00840C0D">
        <w:rPr>
          <w:rFonts w:cs="Times New Roman"/>
          <w:szCs w:val="24"/>
        </w:rPr>
        <w:t>[5.12]</w:t>
      </w:r>
      <w:r w:rsidR="00FB6666">
        <w:rPr>
          <w:rFonts w:cs="Times New Roman"/>
          <w:szCs w:val="24"/>
        </w:rPr>
        <w:t> </w:t>
      </w:r>
      <w:r w:rsidRPr="00840C0D">
        <w:rPr>
          <w:rFonts w:cs="Times New Roman"/>
          <w:szCs w:val="24"/>
        </w:rPr>
        <w:t xml:space="preserve">Apelācijas instances tiesa, pretēji pirmās instances tiesai atzīstot apsūdzēto par vainīgu Krimināllikuma 112. panta otrajā daļā paredzētajā noziedzīgajā nodarījumā, vienlaikus atstājusi negrozītu pirmās instances tiesas spriedumu daļā par kriminālprocesa sadalīšanu, izdalot no krimināllietas materiālus, kas attiecas uz Krimināllikuma 112. panta otrajā daļā paredzēto noziedzīgo nodarījumu, un šo materiālu nosūtīšanu Rietumzemgales prokuratūrai. Šāda apelācijas instances tiesas rīcība liecina, ka tiesai pastāv šaubas par apsūdzētā </w:t>
      </w:r>
      <w:r w:rsidR="009F797D">
        <w:rPr>
          <w:rFonts w:cs="Times New Roman"/>
          <w:szCs w:val="24"/>
        </w:rPr>
        <w:t>[pers. A]</w:t>
      </w:r>
      <w:r w:rsidRPr="00840C0D">
        <w:rPr>
          <w:rFonts w:cs="Times New Roman"/>
          <w:szCs w:val="24"/>
        </w:rPr>
        <w:t xml:space="preserve"> vainīgumu Krimināllikuma 112. panta otrajā daļā paredzētajā noziedzīgajā nodarījumā, jo tiesa atzinusi, ka kriminālprocess ir jāturpina, lai noskaidrotu visus lietas apstākļus.</w:t>
      </w:r>
    </w:p>
    <w:p w14:paraId="24AF5F9C" w14:textId="170BF33A" w:rsidR="00EA54E9" w:rsidRPr="00840C0D" w:rsidRDefault="00EA54E9" w:rsidP="00840C0D">
      <w:pPr>
        <w:widowControl w:val="0"/>
        <w:tabs>
          <w:tab w:val="left" w:pos="1710"/>
        </w:tabs>
        <w:spacing w:after="0" w:line="276" w:lineRule="auto"/>
        <w:ind w:firstLine="720"/>
        <w:jc w:val="both"/>
        <w:rPr>
          <w:rFonts w:cs="Times New Roman"/>
          <w:szCs w:val="24"/>
        </w:rPr>
      </w:pPr>
    </w:p>
    <w:p w14:paraId="21DE53BB" w14:textId="69F14A24" w:rsidR="00953683" w:rsidRPr="00840C0D" w:rsidRDefault="00BA55DF" w:rsidP="00840C0D">
      <w:pPr>
        <w:widowControl w:val="0"/>
        <w:tabs>
          <w:tab w:val="left" w:pos="1710"/>
        </w:tabs>
        <w:spacing w:after="0" w:line="276" w:lineRule="auto"/>
        <w:jc w:val="center"/>
        <w:rPr>
          <w:rFonts w:cs="Times New Roman"/>
          <w:szCs w:val="24"/>
        </w:rPr>
      </w:pPr>
      <w:r w:rsidRPr="00840C0D">
        <w:rPr>
          <w:rFonts w:cs="Times New Roman"/>
          <w:b/>
          <w:szCs w:val="24"/>
        </w:rPr>
        <w:t>Motīvu daļa</w:t>
      </w:r>
    </w:p>
    <w:p w14:paraId="617CCC47" w14:textId="77777777" w:rsidR="00A17AB0" w:rsidRPr="00A57E7A" w:rsidRDefault="00A17AB0" w:rsidP="00840C0D">
      <w:pPr>
        <w:widowControl w:val="0"/>
        <w:tabs>
          <w:tab w:val="left" w:pos="1710"/>
        </w:tabs>
        <w:spacing w:after="0" w:line="276" w:lineRule="auto"/>
        <w:ind w:firstLine="720"/>
        <w:jc w:val="both"/>
        <w:rPr>
          <w:rFonts w:cs="Times New Roman"/>
          <w:bCs/>
          <w:szCs w:val="24"/>
        </w:rPr>
      </w:pPr>
    </w:p>
    <w:p w14:paraId="6407961C" w14:textId="6A9AB408" w:rsidR="001444C7" w:rsidRPr="00840C0D" w:rsidRDefault="0058575F" w:rsidP="00840C0D">
      <w:pPr>
        <w:widowControl w:val="0"/>
        <w:tabs>
          <w:tab w:val="left" w:pos="1710"/>
        </w:tabs>
        <w:spacing w:after="0" w:line="276" w:lineRule="auto"/>
        <w:ind w:firstLine="720"/>
        <w:jc w:val="both"/>
        <w:rPr>
          <w:rFonts w:cs="Times New Roman"/>
          <w:szCs w:val="24"/>
        </w:rPr>
      </w:pPr>
      <w:r w:rsidRPr="00840C0D">
        <w:rPr>
          <w:rFonts w:cs="Times New Roman"/>
          <w:bCs/>
          <w:szCs w:val="24"/>
        </w:rPr>
        <w:t>[</w:t>
      </w:r>
      <w:r w:rsidR="00FB6666">
        <w:rPr>
          <w:rFonts w:cs="Times New Roman"/>
          <w:bCs/>
          <w:szCs w:val="24"/>
        </w:rPr>
        <w:t>6</w:t>
      </w:r>
      <w:r w:rsidRPr="00840C0D">
        <w:rPr>
          <w:rFonts w:cs="Times New Roman"/>
          <w:bCs/>
          <w:szCs w:val="24"/>
        </w:rPr>
        <w:t>]</w:t>
      </w:r>
      <w:r w:rsidR="00D80419">
        <w:rPr>
          <w:rFonts w:cs="Times New Roman"/>
          <w:bCs/>
          <w:szCs w:val="24"/>
        </w:rPr>
        <w:t> </w:t>
      </w:r>
      <w:r w:rsidR="00432C31" w:rsidRPr="00840C0D">
        <w:rPr>
          <w:rFonts w:cs="Times New Roman"/>
          <w:bCs/>
          <w:szCs w:val="24"/>
        </w:rPr>
        <w:t xml:space="preserve">Senāts atzīst, ka </w:t>
      </w:r>
      <w:r w:rsidR="00432C31" w:rsidRPr="00840C0D">
        <w:rPr>
          <w:rFonts w:cs="Times New Roman"/>
          <w:szCs w:val="24"/>
        </w:rPr>
        <w:t>Rīgas apgabaltiesas 2023. gada 9. novembra spriedums ir atceļams pilnībā un lieta nosūtāma jaunai izskatīšanai apelācijas instances tiesā.</w:t>
      </w:r>
      <w:r w:rsidR="00CD5AB4" w:rsidRPr="00840C0D">
        <w:rPr>
          <w:rFonts w:cs="Times New Roman"/>
          <w:bCs/>
          <w:szCs w:val="24"/>
        </w:rPr>
        <w:t xml:space="preserve"> </w:t>
      </w:r>
    </w:p>
    <w:p w14:paraId="17845D62" w14:textId="7D6A55ED" w:rsidR="00292EB8" w:rsidRPr="00840C0D" w:rsidRDefault="007E6E63" w:rsidP="00840C0D">
      <w:pPr>
        <w:widowControl w:val="0"/>
        <w:tabs>
          <w:tab w:val="left" w:pos="1710"/>
        </w:tabs>
        <w:spacing w:after="0"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.1]</w:t>
      </w:r>
      <w:r w:rsidR="00D80419">
        <w:rPr>
          <w:rFonts w:cs="Times New Roman"/>
          <w:szCs w:val="24"/>
        </w:rPr>
        <w:t> </w:t>
      </w:r>
      <w:r w:rsidR="001A7847" w:rsidRPr="00840C0D">
        <w:rPr>
          <w:rFonts w:cs="Times New Roman"/>
          <w:szCs w:val="24"/>
        </w:rPr>
        <w:t>Apelācijas instances tiesa atcēlusi pirmās instances tiesas</w:t>
      </w:r>
      <w:r w:rsidR="001444C7" w:rsidRPr="00840C0D">
        <w:rPr>
          <w:rFonts w:cs="Times New Roman"/>
          <w:szCs w:val="24"/>
        </w:rPr>
        <w:t xml:space="preserve"> attaisnojošo</w:t>
      </w:r>
      <w:r w:rsidR="001A7847" w:rsidRPr="00840C0D">
        <w:rPr>
          <w:rFonts w:cs="Times New Roman"/>
          <w:szCs w:val="24"/>
        </w:rPr>
        <w:t xml:space="preserve"> spriedumu </w:t>
      </w:r>
      <w:r w:rsidR="009F797D">
        <w:rPr>
          <w:rFonts w:cs="Times New Roman"/>
          <w:szCs w:val="24"/>
        </w:rPr>
        <w:t>[pers. A]</w:t>
      </w:r>
      <w:r w:rsidR="001A7847" w:rsidRPr="00840C0D">
        <w:rPr>
          <w:rFonts w:cs="Times New Roman"/>
          <w:szCs w:val="24"/>
        </w:rPr>
        <w:t xml:space="preserve"> apsūdzībā pēc Krimināllikuma </w:t>
      </w:r>
      <w:r w:rsidR="001444C7" w:rsidRPr="00840C0D">
        <w:rPr>
          <w:rFonts w:cs="Times New Roman"/>
          <w:szCs w:val="24"/>
        </w:rPr>
        <w:t>112</w:t>
      </w:r>
      <w:r w:rsidR="001A7847" w:rsidRPr="00840C0D">
        <w:rPr>
          <w:rFonts w:cs="Times New Roman"/>
          <w:szCs w:val="24"/>
        </w:rPr>
        <w:t xml:space="preserve">. panta otrās daļas un taisījusi šajā daļā jaunu – </w:t>
      </w:r>
      <w:r w:rsidR="001444C7" w:rsidRPr="00840C0D">
        <w:rPr>
          <w:rFonts w:cs="Times New Roman"/>
          <w:szCs w:val="24"/>
        </w:rPr>
        <w:t>notiesājošu</w:t>
      </w:r>
      <w:r w:rsidR="001A7847" w:rsidRPr="00840C0D">
        <w:rPr>
          <w:rFonts w:cs="Times New Roman"/>
          <w:szCs w:val="24"/>
        </w:rPr>
        <w:t xml:space="preserve"> – spriedumu, tādēļ apelācijas instances tiesas spriedumam šajā daļā jāatbilst</w:t>
      </w:r>
      <w:r w:rsidR="00292EB8" w:rsidRPr="00840C0D">
        <w:rPr>
          <w:rFonts w:cs="Times New Roman"/>
          <w:szCs w:val="24"/>
        </w:rPr>
        <w:t xml:space="preserve"> tām prasībām, kādas likumā noteiktas pirmās instances tiesas spriedumam.</w:t>
      </w:r>
    </w:p>
    <w:p w14:paraId="68CD0832" w14:textId="4AEF8A59" w:rsidR="00BF64DC" w:rsidRPr="00840C0D" w:rsidRDefault="00BF64DC" w:rsidP="00840C0D">
      <w:pPr>
        <w:widowControl w:val="0"/>
        <w:tabs>
          <w:tab w:val="left" w:pos="1710"/>
        </w:tabs>
        <w:spacing w:after="0" w:line="276" w:lineRule="auto"/>
        <w:ind w:firstLine="720"/>
        <w:jc w:val="both"/>
        <w:rPr>
          <w:rFonts w:cs="Times New Roman"/>
          <w:szCs w:val="24"/>
        </w:rPr>
      </w:pPr>
      <w:r w:rsidRPr="00840C0D">
        <w:rPr>
          <w:rFonts w:cs="Times New Roman"/>
          <w:szCs w:val="24"/>
        </w:rPr>
        <w:t>Saskaņā ar Kriminālprocesa likuma 511. panta otro daļu spriedumam jābūt tiesiskam un pamatotam.</w:t>
      </w:r>
    </w:p>
    <w:p w14:paraId="62A1A8F0" w14:textId="22A08FDE" w:rsidR="00EF7D74" w:rsidRPr="00840C0D" w:rsidRDefault="00EF7D74" w:rsidP="00840C0D">
      <w:pPr>
        <w:widowControl w:val="0"/>
        <w:tabs>
          <w:tab w:val="left" w:pos="1710"/>
        </w:tabs>
        <w:spacing w:after="0" w:line="276" w:lineRule="auto"/>
        <w:ind w:firstLine="720"/>
        <w:jc w:val="both"/>
        <w:rPr>
          <w:rFonts w:cs="Times New Roman"/>
          <w:szCs w:val="24"/>
        </w:rPr>
      </w:pPr>
      <w:r w:rsidRPr="00840C0D">
        <w:rPr>
          <w:rFonts w:cs="Times New Roman"/>
          <w:szCs w:val="24"/>
        </w:rPr>
        <w:lastRenderedPageBreak/>
        <w:t>Kriminālprocesa likuma 128. panta otrā daļa noteic, ka to, cik ticamas ir pierādīšanā izmantojamās ziņas par faktiem, izvērtē, aplūkojot visus kriminālprocesa laikā iegūtos faktus vai ziņas par faktiem kopumā un savstarpējā sakarībā.</w:t>
      </w:r>
    </w:p>
    <w:p w14:paraId="12241C28" w14:textId="04BBFF49" w:rsidR="0011303F" w:rsidRPr="00840C0D" w:rsidRDefault="0011303F" w:rsidP="00840C0D">
      <w:pPr>
        <w:pStyle w:val="NoSpacing"/>
        <w:widowControl w:val="0"/>
        <w:spacing w:line="276" w:lineRule="auto"/>
        <w:ind w:firstLine="720"/>
        <w:jc w:val="both"/>
        <w:rPr>
          <w:rFonts w:cs="Times New Roman"/>
          <w:szCs w:val="24"/>
        </w:rPr>
      </w:pPr>
      <w:r w:rsidRPr="00840C0D">
        <w:rPr>
          <w:rFonts w:cs="Times New Roman"/>
          <w:szCs w:val="24"/>
        </w:rPr>
        <w:t xml:space="preserve">Savukārt Kriminālprocesa likuma 564. panta ceturtā daļa noteic, ka apelācijas instances tiesas nolēmuma motīvu daļā </w:t>
      </w:r>
      <w:r w:rsidR="00D80419">
        <w:rPr>
          <w:rFonts w:cs="Times New Roman"/>
          <w:szCs w:val="24"/>
        </w:rPr>
        <w:t>norādāms</w:t>
      </w:r>
      <w:r w:rsidR="00D80419" w:rsidRPr="00840C0D">
        <w:rPr>
          <w:rFonts w:cs="Times New Roman"/>
          <w:szCs w:val="24"/>
        </w:rPr>
        <w:t xml:space="preserve"> </w:t>
      </w:r>
      <w:r w:rsidRPr="00840C0D">
        <w:rPr>
          <w:rFonts w:cs="Times New Roman"/>
          <w:szCs w:val="24"/>
        </w:rPr>
        <w:t>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E58F191" w14:textId="13D3099E" w:rsidR="0011303F" w:rsidRPr="00840C0D" w:rsidRDefault="0011303F" w:rsidP="00840C0D">
      <w:pPr>
        <w:pStyle w:val="NoSpacing"/>
        <w:widowControl w:val="0"/>
        <w:spacing w:line="276" w:lineRule="auto"/>
        <w:ind w:firstLine="720"/>
        <w:jc w:val="both"/>
        <w:rPr>
          <w:rFonts w:cs="Times New Roman"/>
          <w:szCs w:val="24"/>
        </w:rPr>
      </w:pPr>
      <w:r w:rsidRPr="00840C0D">
        <w:rPr>
          <w:rFonts w:cs="Times New Roman"/>
          <w:szCs w:val="24"/>
        </w:rPr>
        <w:t>Senāts atzīst, ka apelācijas instances tiesa, iztiesājot lietu</w:t>
      </w:r>
      <w:r w:rsidR="001444C7" w:rsidRPr="00840C0D">
        <w:rPr>
          <w:rFonts w:cs="Times New Roman"/>
          <w:szCs w:val="24"/>
        </w:rPr>
        <w:t xml:space="preserve"> </w:t>
      </w:r>
      <w:r w:rsidR="009F797D">
        <w:rPr>
          <w:rFonts w:cs="Times New Roman"/>
          <w:szCs w:val="24"/>
        </w:rPr>
        <w:t>[pers. A]</w:t>
      </w:r>
      <w:r w:rsidR="002549C8" w:rsidRPr="00840C0D">
        <w:rPr>
          <w:rFonts w:cs="Times New Roman"/>
          <w:szCs w:val="24"/>
        </w:rPr>
        <w:t xml:space="preserve"> apsūdzībā pēc Krimināllikuma </w:t>
      </w:r>
      <w:r w:rsidR="001444C7" w:rsidRPr="00840C0D">
        <w:rPr>
          <w:rFonts w:cs="Times New Roman"/>
          <w:szCs w:val="24"/>
        </w:rPr>
        <w:t>112</w:t>
      </w:r>
      <w:r w:rsidR="002549C8" w:rsidRPr="00840C0D">
        <w:rPr>
          <w:rFonts w:cs="Times New Roman"/>
          <w:szCs w:val="24"/>
        </w:rPr>
        <w:t>. panta otrās daļas</w:t>
      </w:r>
      <w:r w:rsidRPr="00840C0D">
        <w:rPr>
          <w:rFonts w:cs="Times New Roman"/>
          <w:szCs w:val="24"/>
        </w:rPr>
        <w:t>, šīs tiesību normas nav ievērojusi.</w:t>
      </w:r>
    </w:p>
    <w:p w14:paraId="38CC399A" w14:textId="36D40D97" w:rsidR="00477DA7" w:rsidRPr="00840C0D" w:rsidRDefault="007E6E63" w:rsidP="00840C0D">
      <w:pPr>
        <w:pStyle w:val="NoSpacing"/>
        <w:widowControl w:val="0"/>
        <w:spacing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.2]</w:t>
      </w:r>
      <w:r w:rsidR="00D80419">
        <w:rPr>
          <w:rFonts w:cs="Times New Roman"/>
          <w:szCs w:val="24"/>
        </w:rPr>
        <w:t> </w:t>
      </w:r>
      <w:r w:rsidR="00477DA7" w:rsidRPr="00840C0D">
        <w:rPr>
          <w:rFonts w:cs="Times New Roman"/>
          <w:szCs w:val="24"/>
        </w:rPr>
        <w:t>Senāts konstatē, ka apelācijas instances tiesa lietā esošos pierādījumus nav izvērtējusi atbilstoši Kriminālprocesa likuma prasībām.</w:t>
      </w:r>
    </w:p>
    <w:p w14:paraId="1E98AA0B" w14:textId="4916F794" w:rsidR="00403164" w:rsidRPr="00840C0D" w:rsidRDefault="00477DA7" w:rsidP="00840C0D">
      <w:pPr>
        <w:pStyle w:val="NoSpacing"/>
        <w:widowControl w:val="0"/>
        <w:spacing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.2.1]</w:t>
      </w:r>
      <w:r w:rsidR="00D80419">
        <w:rPr>
          <w:rFonts w:cs="Times New Roman"/>
          <w:szCs w:val="24"/>
        </w:rPr>
        <w:t> </w:t>
      </w:r>
      <w:r w:rsidR="00403164" w:rsidRPr="00840C0D">
        <w:rPr>
          <w:rFonts w:cs="Times New Roman"/>
          <w:szCs w:val="24"/>
        </w:rPr>
        <w:t xml:space="preserve">Apsūdzētais </w:t>
      </w:r>
      <w:r w:rsidR="009F797D">
        <w:rPr>
          <w:rFonts w:cs="Times New Roman"/>
          <w:szCs w:val="24"/>
        </w:rPr>
        <w:t>[pers. A]</w:t>
      </w:r>
      <w:r w:rsidR="00403164" w:rsidRPr="00840C0D">
        <w:rPr>
          <w:rFonts w:cs="Times New Roman"/>
          <w:szCs w:val="24"/>
        </w:rPr>
        <w:t xml:space="preserve"> kā vienu no attaisnojošajiem pierādījumiem ir norādījis liecinieces </w:t>
      </w:r>
      <w:r w:rsidR="009F797D">
        <w:rPr>
          <w:rFonts w:cs="Times New Roman"/>
          <w:szCs w:val="24"/>
        </w:rPr>
        <w:t>[pers. F]</w:t>
      </w:r>
      <w:r w:rsidR="00403164" w:rsidRPr="00840C0D">
        <w:rPr>
          <w:rFonts w:cs="Times New Roman"/>
          <w:szCs w:val="24"/>
        </w:rPr>
        <w:t xml:space="preserve"> liecības par to, ka </w:t>
      </w:r>
      <w:r w:rsidR="009F797D">
        <w:rPr>
          <w:rFonts w:cs="Times New Roman"/>
          <w:szCs w:val="24"/>
        </w:rPr>
        <w:t>[pers. A]</w:t>
      </w:r>
      <w:r w:rsidR="00403164" w:rsidRPr="00840C0D">
        <w:rPr>
          <w:rFonts w:cs="Times New Roman"/>
          <w:szCs w:val="24"/>
        </w:rPr>
        <w:t xml:space="preserve"> apsūdzībā norādītajā laikā visas darbdienas pavadīja savā darbavietā, bet vakaros atpūtās mājās un viens pats medībās negāja.</w:t>
      </w:r>
    </w:p>
    <w:p w14:paraId="4145A2EE" w14:textId="1AEC4B78" w:rsidR="007E6E63" w:rsidRPr="00840C0D" w:rsidRDefault="00403164" w:rsidP="00840C0D">
      <w:pPr>
        <w:pStyle w:val="NoSpacing"/>
        <w:widowControl w:val="0"/>
        <w:spacing w:line="276" w:lineRule="auto"/>
        <w:ind w:firstLine="720"/>
        <w:jc w:val="both"/>
        <w:rPr>
          <w:rFonts w:cs="Times New Roman"/>
          <w:szCs w:val="24"/>
        </w:rPr>
      </w:pPr>
      <w:r w:rsidRPr="00840C0D">
        <w:rPr>
          <w:rFonts w:cs="Times New Roman"/>
          <w:szCs w:val="24"/>
        </w:rPr>
        <w:t>Apelācijas instances t</w:t>
      </w:r>
      <w:r w:rsidR="00ED584E" w:rsidRPr="00840C0D">
        <w:rPr>
          <w:rFonts w:cs="Times New Roman"/>
          <w:szCs w:val="24"/>
        </w:rPr>
        <w:t xml:space="preserve">iesa atzinusi, ka </w:t>
      </w:r>
      <w:r w:rsidRPr="00840C0D">
        <w:rPr>
          <w:rFonts w:cs="Times New Roman"/>
          <w:szCs w:val="24"/>
        </w:rPr>
        <w:t xml:space="preserve">šādas </w:t>
      </w:r>
      <w:r w:rsidR="00ED584E" w:rsidRPr="00840C0D">
        <w:rPr>
          <w:rFonts w:cs="Times New Roman"/>
          <w:szCs w:val="24"/>
        </w:rPr>
        <w:t xml:space="preserve">liecinieces </w:t>
      </w:r>
      <w:r w:rsidR="009F797D">
        <w:rPr>
          <w:rFonts w:cs="Times New Roman"/>
          <w:szCs w:val="24"/>
        </w:rPr>
        <w:t>[pers. F]</w:t>
      </w:r>
      <w:r w:rsidR="00ED584E" w:rsidRPr="00840C0D">
        <w:rPr>
          <w:rFonts w:cs="Times New Roman"/>
          <w:szCs w:val="24"/>
        </w:rPr>
        <w:t xml:space="preserve"> pirmstiesas kriminālprocesa laikā un pirmās instances tiesas sēdē sniegtās liecības </w:t>
      </w:r>
      <w:r w:rsidRPr="00840C0D">
        <w:rPr>
          <w:rFonts w:cs="Times New Roman"/>
          <w:szCs w:val="24"/>
        </w:rPr>
        <w:t>n</w:t>
      </w:r>
      <w:r w:rsidR="00933210" w:rsidRPr="00840C0D">
        <w:rPr>
          <w:rFonts w:cs="Times New Roman"/>
          <w:szCs w:val="24"/>
        </w:rPr>
        <w:t>a</w:t>
      </w:r>
      <w:r w:rsidRPr="00840C0D">
        <w:rPr>
          <w:rFonts w:cs="Times New Roman"/>
          <w:szCs w:val="24"/>
        </w:rPr>
        <w:t>v</w:t>
      </w:r>
      <w:r w:rsidR="00933210" w:rsidRPr="00840C0D">
        <w:rPr>
          <w:rFonts w:cs="Times New Roman"/>
          <w:szCs w:val="24"/>
        </w:rPr>
        <w:t xml:space="preserve"> ticamas, jo lieciniece ir apsūdzētā </w:t>
      </w:r>
      <w:r w:rsidR="009F797D">
        <w:rPr>
          <w:rFonts w:cs="Times New Roman"/>
          <w:szCs w:val="24"/>
        </w:rPr>
        <w:t>[pers. A]</w:t>
      </w:r>
      <w:r w:rsidR="00933210" w:rsidRPr="00840C0D">
        <w:rPr>
          <w:rFonts w:cs="Times New Roman"/>
          <w:szCs w:val="24"/>
        </w:rPr>
        <w:t xml:space="preserve"> bijusī laulātā, turklāt lietā nav iegūtas ziņas par to, kādas ir apsūdzētā un liecinieces attiecības pēc laulības šķiršanas. Turklāt tiesa norādījusi, ka </w:t>
      </w:r>
      <w:r w:rsidR="000E328E" w:rsidRPr="00840C0D">
        <w:rPr>
          <w:rFonts w:cs="Times New Roman"/>
          <w:szCs w:val="24"/>
        </w:rPr>
        <w:t>lietā nav objektīvu pierādījumu tam, ka darbdienās apsūdzētais atradās savā darbavietā.</w:t>
      </w:r>
    </w:p>
    <w:p w14:paraId="2BC325D1" w14:textId="52B7672C" w:rsidR="00403164" w:rsidRPr="00840C0D" w:rsidRDefault="00933210" w:rsidP="00840C0D">
      <w:pPr>
        <w:pStyle w:val="NoSpacing"/>
        <w:widowControl w:val="0"/>
        <w:spacing w:line="276" w:lineRule="auto"/>
        <w:ind w:firstLine="720"/>
        <w:jc w:val="both"/>
        <w:rPr>
          <w:rFonts w:cs="Times New Roman"/>
          <w:szCs w:val="24"/>
        </w:rPr>
      </w:pPr>
      <w:r w:rsidRPr="00840C0D">
        <w:rPr>
          <w:rFonts w:cs="Times New Roman"/>
          <w:szCs w:val="24"/>
        </w:rPr>
        <w:t>Senāts atzīst, ka šāds liecinieces liecību ticamības izvērtējums neatbilst Kriminālprocesa likuma 128. panta otrajā daļā norādītajam</w:t>
      </w:r>
      <w:r w:rsidR="007C481C" w:rsidRPr="00840C0D">
        <w:rPr>
          <w:rFonts w:cs="Times New Roman"/>
          <w:szCs w:val="24"/>
        </w:rPr>
        <w:t>.</w:t>
      </w:r>
      <w:r w:rsidR="000E328E" w:rsidRPr="00840C0D">
        <w:rPr>
          <w:rFonts w:cs="Times New Roman"/>
          <w:szCs w:val="24"/>
        </w:rPr>
        <w:t xml:space="preserve"> </w:t>
      </w:r>
      <w:r w:rsidR="00F154F8" w:rsidRPr="00840C0D">
        <w:rPr>
          <w:rFonts w:cs="Times New Roman"/>
          <w:szCs w:val="24"/>
        </w:rPr>
        <w:t xml:space="preserve">Turklāt gadījumā, ja lietā nav iegūtas </w:t>
      </w:r>
      <w:r w:rsidR="006B642F">
        <w:rPr>
          <w:rFonts w:cs="Times New Roman"/>
          <w:szCs w:val="24"/>
        </w:rPr>
        <w:t xml:space="preserve">citas </w:t>
      </w:r>
      <w:r w:rsidR="00F154F8" w:rsidRPr="00840C0D">
        <w:rPr>
          <w:rFonts w:cs="Times New Roman"/>
          <w:szCs w:val="24"/>
        </w:rPr>
        <w:t>ziņas par apsūdzētā un liecinieces attiecībām</w:t>
      </w:r>
      <w:r w:rsidR="00542995" w:rsidRPr="00840C0D">
        <w:rPr>
          <w:rFonts w:cs="Times New Roman"/>
          <w:szCs w:val="24"/>
        </w:rPr>
        <w:t xml:space="preserve"> pēc laulības šķiršanas</w:t>
      </w:r>
      <w:r w:rsidR="00F154F8" w:rsidRPr="00840C0D">
        <w:rPr>
          <w:rFonts w:cs="Times New Roman"/>
          <w:szCs w:val="24"/>
        </w:rPr>
        <w:t>,</w:t>
      </w:r>
      <w:r w:rsidR="00542995" w:rsidRPr="00840C0D">
        <w:rPr>
          <w:rFonts w:cs="Times New Roman"/>
          <w:szCs w:val="24"/>
        </w:rPr>
        <w:t xml:space="preserve"> kurām, pēc tiesas ieskata, ir nozīme liecinieces liecību ticamības izvērtējumā, </w:t>
      </w:r>
      <w:r w:rsidR="00172DAB" w:rsidRPr="00840C0D">
        <w:rPr>
          <w:rFonts w:cs="Times New Roman"/>
          <w:szCs w:val="24"/>
        </w:rPr>
        <w:t>tiesai</w:t>
      </w:r>
      <w:r w:rsidR="00542995" w:rsidRPr="00840C0D">
        <w:rPr>
          <w:rFonts w:cs="Times New Roman"/>
          <w:szCs w:val="24"/>
        </w:rPr>
        <w:t>, atsaucoties uz šādu ziņu nee</w:t>
      </w:r>
      <w:r w:rsidR="00A6377B" w:rsidRPr="00840C0D">
        <w:rPr>
          <w:rFonts w:cs="Times New Roman"/>
          <w:szCs w:val="24"/>
        </w:rPr>
        <w:t>s</w:t>
      </w:r>
      <w:r w:rsidR="00542995" w:rsidRPr="00840C0D">
        <w:rPr>
          <w:rFonts w:cs="Times New Roman"/>
          <w:szCs w:val="24"/>
        </w:rPr>
        <w:t>ību,</w:t>
      </w:r>
      <w:r w:rsidR="00172DAB" w:rsidRPr="00840C0D">
        <w:rPr>
          <w:rFonts w:cs="Times New Roman"/>
          <w:szCs w:val="24"/>
        </w:rPr>
        <w:t xml:space="preserve"> nebija tiesiska pamata </w:t>
      </w:r>
      <w:r w:rsidR="00542995" w:rsidRPr="00840C0D">
        <w:rPr>
          <w:rFonts w:cs="Times New Roman"/>
          <w:szCs w:val="24"/>
        </w:rPr>
        <w:t>apšaubīt liecinieces liecību ticamību. Tāpat par pamatu liecinieces liecību ticamības</w:t>
      </w:r>
      <w:r w:rsidR="00A6377B" w:rsidRPr="00840C0D">
        <w:rPr>
          <w:rFonts w:cs="Times New Roman"/>
          <w:szCs w:val="24"/>
        </w:rPr>
        <w:t xml:space="preserve"> apšaubīšanai nevar būt tiesas norāde, ka lietā nav pierādījumu, kas apstiprina liecinieces liecības. No Kriminālprocesa likuma 128. panta otrās daļas izriet, ka pierādījums </w:t>
      </w:r>
      <w:r w:rsidR="00EB6135" w:rsidRPr="00840C0D">
        <w:rPr>
          <w:rFonts w:cs="Times New Roman"/>
          <w:szCs w:val="24"/>
        </w:rPr>
        <w:t xml:space="preserve">par konkrētiem pierādīšanas priekšmetā ietilpstošajiem apstākļiem </w:t>
      </w:r>
      <w:r w:rsidR="00A6377B" w:rsidRPr="00840C0D">
        <w:rPr>
          <w:rFonts w:cs="Times New Roman"/>
          <w:szCs w:val="24"/>
        </w:rPr>
        <w:t>nav atzīstams par ticamu, ja tas neatbilst citiem lietā esošajiem pierādījumiem</w:t>
      </w:r>
      <w:r w:rsidR="004C5A43" w:rsidRPr="00840C0D">
        <w:rPr>
          <w:rFonts w:cs="Times New Roman"/>
          <w:szCs w:val="24"/>
        </w:rPr>
        <w:t xml:space="preserve"> par tiem pašiem pierādīšanas priekšmetā ietilpstošajiem apstākļiem</w:t>
      </w:r>
      <w:r w:rsidR="00EB6135" w:rsidRPr="00840C0D">
        <w:rPr>
          <w:rFonts w:cs="Times New Roman"/>
          <w:szCs w:val="24"/>
        </w:rPr>
        <w:t xml:space="preserve">. Apelācijas instances tiesa, analizējot liecinieces </w:t>
      </w:r>
      <w:r w:rsidR="009F797D">
        <w:rPr>
          <w:rFonts w:cs="Times New Roman"/>
          <w:szCs w:val="24"/>
        </w:rPr>
        <w:t>[pers. F]</w:t>
      </w:r>
      <w:r w:rsidR="00EB6135" w:rsidRPr="00840C0D">
        <w:rPr>
          <w:rFonts w:cs="Times New Roman"/>
          <w:szCs w:val="24"/>
        </w:rPr>
        <w:t xml:space="preserve"> liecību ticamību, uz šādiem pierādījumiem, kas atspēko liecinieces liecības, nav norādījusi</w:t>
      </w:r>
      <w:r w:rsidR="00403164" w:rsidRPr="00840C0D">
        <w:rPr>
          <w:rFonts w:cs="Times New Roman"/>
          <w:szCs w:val="24"/>
        </w:rPr>
        <w:t xml:space="preserve">, līdz ar to bez pietiekama pamatojuma secinājusi, ka liecinieces </w:t>
      </w:r>
      <w:r w:rsidR="009F797D">
        <w:rPr>
          <w:rFonts w:cs="Times New Roman"/>
          <w:szCs w:val="24"/>
        </w:rPr>
        <w:t>[pers. F]</w:t>
      </w:r>
      <w:r w:rsidR="00403164" w:rsidRPr="00840C0D">
        <w:rPr>
          <w:rFonts w:cs="Times New Roman"/>
          <w:szCs w:val="24"/>
        </w:rPr>
        <w:t xml:space="preserve"> liecības nav ticamas.</w:t>
      </w:r>
    </w:p>
    <w:p w14:paraId="7F40841F" w14:textId="6535570A" w:rsidR="00933210" w:rsidRPr="00840C0D" w:rsidRDefault="00403164" w:rsidP="00840C0D">
      <w:pPr>
        <w:pStyle w:val="NoSpacing"/>
        <w:widowControl w:val="0"/>
        <w:spacing w:line="276" w:lineRule="auto"/>
        <w:ind w:firstLine="720"/>
        <w:jc w:val="both"/>
        <w:rPr>
          <w:rFonts w:cs="Times New Roman"/>
          <w:szCs w:val="24"/>
        </w:rPr>
      </w:pPr>
      <w:r w:rsidRPr="00840C0D">
        <w:rPr>
          <w:rFonts w:cs="Times New Roman"/>
          <w:szCs w:val="24"/>
        </w:rPr>
        <w:t>[</w:t>
      </w:r>
      <w:r w:rsidR="00FB6666">
        <w:rPr>
          <w:rFonts w:cs="Times New Roman"/>
          <w:szCs w:val="24"/>
        </w:rPr>
        <w:t>6</w:t>
      </w:r>
      <w:r w:rsidRPr="00840C0D">
        <w:rPr>
          <w:rFonts w:cs="Times New Roman"/>
          <w:szCs w:val="24"/>
        </w:rPr>
        <w:t>.2.2]</w:t>
      </w:r>
      <w:r w:rsidR="00C2436B">
        <w:rPr>
          <w:rFonts w:cs="Times New Roman"/>
          <w:szCs w:val="24"/>
        </w:rPr>
        <w:t> </w:t>
      </w:r>
      <w:r w:rsidR="00C60ADF" w:rsidRPr="00840C0D">
        <w:rPr>
          <w:rFonts w:cs="Times New Roman"/>
          <w:szCs w:val="24"/>
        </w:rPr>
        <w:t xml:space="preserve">Turklāt apsūdzētais </w:t>
      </w:r>
      <w:r w:rsidR="009F797D">
        <w:rPr>
          <w:rFonts w:cs="Times New Roman"/>
          <w:szCs w:val="24"/>
        </w:rPr>
        <w:t>[pers. A]</w:t>
      </w:r>
      <w:r w:rsidR="00C60ADF" w:rsidRPr="00840C0D">
        <w:rPr>
          <w:rFonts w:cs="Times New Roman"/>
          <w:szCs w:val="24"/>
        </w:rPr>
        <w:t xml:space="preserve"> kā attaisnojošu pierādījumu norādījis apsūdzētā un liecinieka </w:t>
      </w:r>
      <w:r w:rsidR="009F797D">
        <w:rPr>
          <w:rFonts w:cs="Times New Roman"/>
          <w:szCs w:val="24"/>
        </w:rPr>
        <w:t>[pers. B]</w:t>
      </w:r>
      <w:r w:rsidR="00C60ADF" w:rsidRPr="00840C0D">
        <w:rPr>
          <w:rFonts w:cs="Times New Roman"/>
          <w:szCs w:val="24"/>
        </w:rPr>
        <w:t xml:space="preserve"> 2020. gada 27. maija, 28. maija, 11. jūnija</w:t>
      </w:r>
      <w:r w:rsidR="00C2436B">
        <w:rPr>
          <w:rFonts w:cs="Times New Roman"/>
          <w:szCs w:val="24"/>
        </w:rPr>
        <w:t xml:space="preserve"> </w:t>
      </w:r>
      <w:r w:rsidR="00C60ADF" w:rsidRPr="00840C0D">
        <w:rPr>
          <w:rFonts w:cs="Times New Roman"/>
          <w:szCs w:val="24"/>
        </w:rPr>
        <w:t>un 22. jūnija telefonsarunās fiksētās ziņas, kur</w:t>
      </w:r>
      <w:r w:rsidR="003C4E7C" w:rsidRPr="00840C0D">
        <w:rPr>
          <w:rFonts w:cs="Times New Roman"/>
          <w:szCs w:val="24"/>
        </w:rPr>
        <w:t xml:space="preserve">as, pēc apsūdzētā ieskata, apstiprina faktu, ka </w:t>
      </w:r>
      <w:r w:rsidR="0070578A" w:rsidRPr="00840C0D">
        <w:rPr>
          <w:rFonts w:cs="Times New Roman"/>
          <w:szCs w:val="24"/>
        </w:rPr>
        <w:t xml:space="preserve">brieži, kuru kautķermeņus viņš nodevis uzpircējam, ir </w:t>
      </w:r>
      <w:r w:rsidR="003E27B7" w:rsidRPr="00840C0D">
        <w:rPr>
          <w:rFonts w:cs="Times New Roman"/>
          <w:szCs w:val="24"/>
        </w:rPr>
        <w:t>iegūti</w:t>
      </w:r>
      <w:r w:rsidR="0070578A" w:rsidRPr="00840C0D">
        <w:rPr>
          <w:rFonts w:cs="Times New Roman"/>
          <w:szCs w:val="24"/>
        </w:rPr>
        <w:t xml:space="preserve"> briežu dārzā, nevis nelikumīgās medībās.</w:t>
      </w:r>
    </w:p>
    <w:p w14:paraId="3F28D020" w14:textId="0887C985" w:rsidR="0070578A" w:rsidRPr="00840C0D" w:rsidRDefault="0070578A" w:rsidP="00840C0D">
      <w:pPr>
        <w:pStyle w:val="NoSpacing"/>
        <w:widowControl w:val="0"/>
        <w:spacing w:line="276" w:lineRule="auto"/>
        <w:ind w:firstLine="720"/>
        <w:jc w:val="both"/>
        <w:rPr>
          <w:rFonts w:cs="Times New Roman"/>
          <w:szCs w:val="24"/>
        </w:rPr>
      </w:pPr>
      <w:r w:rsidRPr="00840C0D">
        <w:rPr>
          <w:rFonts w:cs="Times New Roman"/>
          <w:szCs w:val="24"/>
        </w:rPr>
        <w:t>Apelācijas instances tiesa atzinusi, ka šo telefonsarunu saturs ir nekonkrēts un tikai aptuveni nojaušams, tādēļ telefonsarunās fiksētās ziņas nav izmantojamas pierādīšanā.</w:t>
      </w:r>
    </w:p>
    <w:p w14:paraId="2FF21F62" w14:textId="6185512D" w:rsidR="0072283F" w:rsidRPr="00840C0D" w:rsidRDefault="0070578A" w:rsidP="00840C0D">
      <w:pPr>
        <w:pStyle w:val="NoSpacing"/>
        <w:widowControl w:val="0"/>
        <w:spacing w:line="276" w:lineRule="auto"/>
        <w:ind w:firstLine="720"/>
        <w:jc w:val="both"/>
        <w:rPr>
          <w:rFonts w:cs="Times New Roman"/>
          <w:szCs w:val="24"/>
        </w:rPr>
      </w:pPr>
      <w:r w:rsidRPr="00840C0D">
        <w:rPr>
          <w:rFonts w:cs="Times New Roman"/>
          <w:szCs w:val="24"/>
        </w:rPr>
        <w:t xml:space="preserve">Senāts </w:t>
      </w:r>
      <w:r w:rsidR="007418D9" w:rsidRPr="00840C0D">
        <w:rPr>
          <w:rFonts w:cs="Times New Roman"/>
          <w:szCs w:val="24"/>
        </w:rPr>
        <w:t>atzīst</w:t>
      </w:r>
      <w:r w:rsidRPr="00840C0D">
        <w:rPr>
          <w:rFonts w:cs="Times New Roman"/>
          <w:szCs w:val="24"/>
        </w:rPr>
        <w:t>, ka šāds pierādījumu vērtējums neatbilst Kriminālprocesa likuma prasībām.</w:t>
      </w:r>
    </w:p>
    <w:p w14:paraId="106968A0" w14:textId="6161B99A" w:rsidR="0072283F" w:rsidRPr="00840C0D" w:rsidRDefault="0072283F" w:rsidP="00840C0D">
      <w:pPr>
        <w:pStyle w:val="NoSpacing"/>
        <w:widowControl w:val="0"/>
        <w:spacing w:line="276" w:lineRule="auto"/>
        <w:ind w:firstLine="720"/>
        <w:jc w:val="both"/>
        <w:rPr>
          <w:rFonts w:cs="Times New Roman"/>
          <w:szCs w:val="24"/>
        </w:rPr>
      </w:pPr>
      <w:r w:rsidRPr="00840C0D">
        <w:rPr>
          <w:rFonts w:cs="Times New Roman"/>
          <w:szCs w:val="24"/>
        </w:rPr>
        <w:t xml:space="preserve">Lietas materiāliem ir pievienots </w:t>
      </w:r>
      <w:r w:rsidR="00B62FD5" w:rsidRPr="00840C0D">
        <w:rPr>
          <w:rFonts w:cs="Times New Roman"/>
          <w:szCs w:val="24"/>
        </w:rPr>
        <w:t xml:space="preserve">kompaktdisks ar </w:t>
      </w:r>
      <w:r w:rsidR="009D31CE" w:rsidRPr="00840C0D">
        <w:rPr>
          <w:rFonts w:cs="Times New Roman"/>
          <w:szCs w:val="24"/>
        </w:rPr>
        <w:t xml:space="preserve">minēto </w:t>
      </w:r>
      <w:r w:rsidR="00B62FD5" w:rsidRPr="00840C0D">
        <w:rPr>
          <w:rFonts w:cs="Times New Roman"/>
          <w:szCs w:val="24"/>
        </w:rPr>
        <w:t xml:space="preserve">telefonsarunu ierakstiem, </w:t>
      </w:r>
      <w:r w:rsidRPr="00840C0D">
        <w:rPr>
          <w:rFonts w:cs="Times New Roman"/>
          <w:szCs w:val="24"/>
        </w:rPr>
        <w:lastRenderedPageBreak/>
        <w:t>apskates protokols, kurā sniegts</w:t>
      </w:r>
      <w:r w:rsidR="009D31CE" w:rsidRPr="00840C0D">
        <w:rPr>
          <w:rFonts w:cs="Times New Roman"/>
          <w:szCs w:val="24"/>
        </w:rPr>
        <w:t xml:space="preserve"> šo</w:t>
      </w:r>
      <w:r w:rsidRPr="00840C0D">
        <w:rPr>
          <w:rFonts w:cs="Times New Roman"/>
          <w:szCs w:val="24"/>
        </w:rPr>
        <w:t xml:space="preserve"> telefonsarunu atšifrējums</w:t>
      </w:r>
      <w:r w:rsidR="00B62FD5" w:rsidRPr="00840C0D">
        <w:rPr>
          <w:rFonts w:cs="Times New Roman"/>
          <w:szCs w:val="24"/>
        </w:rPr>
        <w:t xml:space="preserve">, kā arī </w:t>
      </w:r>
      <w:r w:rsidRPr="00840C0D">
        <w:rPr>
          <w:rFonts w:cs="Times New Roman"/>
          <w:szCs w:val="24"/>
        </w:rPr>
        <w:t xml:space="preserve">policijas inspektora </w:t>
      </w:r>
      <w:r w:rsidR="009F797D">
        <w:rPr>
          <w:rFonts w:cs="Times New Roman"/>
          <w:szCs w:val="24"/>
        </w:rPr>
        <w:t>[pers. H]</w:t>
      </w:r>
      <w:r w:rsidRPr="00840C0D">
        <w:rPr>
          <w:rFonts w:cs="Times New Roman"/>
          <w:szCs w:val="24"/>
        </w:rPr>
        <w:t xml:space="preserve"> 2020. gada 25. maija, </w:t>
      </w:r>
      <w:r w:rsidR="00D50785" w:rsidRPr="00840C0D">
        <w:rPr>
          <w:rFonts w:cs="Times New Roman"/>
          <w:szCs w:val="24"/>
        </w:rPr>
        <w:t xml:space="preserve">4. jūnija un </w:t>
      </w:r>
      <w:r w:rsidRPr="00840C0D">
        <w:rPr>
          <w:rFonts w:cs="Times New Roman"/>
          <w:szCs w:val="24"/>
        </w:rPr>
        <w:t xml:space="preserve">8. jūnija </w:t>
      </w:r>
      <w:r w:rsidR="00D50785" w:rsidRPr="00840C0D">
        <w:rPr>
          <w:rFonts w:cs="Times New Roman"/>
          <w:szCs w:val="24"/>
        </w:rPr>
        <w:t xml:space="preserve">ziņojumi, kuros sniegts pārskats par apsūdzētā </w:t>
      </w:r>
      <w:r w:rsidR="009F797D">
        <w:rPr>
          <w:rFonts w:cs="Times New Roman"/>
          <w:szCs w:val="24"/>
        </w:rPr>
        <w:t>[pers. A]</w:t>
      </w:r>
      <w:r w:rsidR="00D50785" w:rsidRPr="00840C0D">
        <w:rPr>
          <w:rFonts w:cs="Times New Roman"/>
          <w:szCs w:val="24"/>
        </w:rPr>
        <w:t xml:space="preserve"> telefonsarunu noklausīšanās laikā iegūtajām ziņām.</w:t>
      </w:r>
    </w:p>
    <w:p w14:paraId="2B055065" w14:textId="0FC12AC4" w:rsidR="00B62FD5" w:rsidRPr="00840C0D" w:rsidRDefault="00B62FD5" w:rsidP="00840C0D">
      <w:pPr>
        <w:pStyle w:val="NoSpacing"/>
        <w:widowControl w:val="0"/>
        <w:spacing w:line="276" w:lineRule="auto"/>
        <w:ind w:firstLine="720"/>
        <w:jc w:val="both"/>
        <w:rPr>
          <w:rFonts w:cs="Times New Roman"/>
          <w:szCs w:val="24"/>
        </w:rPr>
      </w:pPr>
      <w:r w:rsidRPr="00840C0D">
        <w:rPr>
          <w:rFonts w:cs="Times New Roman"/>
          <w:szCs w:val="24"/>
        </w:rPr>
        <w:t xml:space="preserve">Senāts </w:t>
      </w:r>
      <w:r w:rsidR="007418D9" w:rsidRPr="00840C0D">
        <w:rPr>
          <w:rFonts w:cs="Times New Roman"/>
          <w:szCs w:val="24"/>
        </w:rPr>
        <w:t>konstatē</w:t>
      </w:r>
      <w:r w:rsidRPr="00840C0D">
        <w:rPr>
          <w:rFonts w:cs="Times New Roman"/>
          <w:szCs w:val="24"/>
        </w:rPr>
        <w:t>, ka apelācijas instances tiesa</w:t>
      </w:r>
      <w:r w:rsidR="007418D9" w:rsidRPr="00840C0D">
        <w:rPr>
          <w:rFonts w:cs="Times New Roman"/>
          <w:szCs w:val="24"/>
        </w:rPr>
        <w:t xml:space="preserve">, atzīstot, ka apsūdzētā un liecinieka </w:t>
      </w:r>
      <w:r w:rsidR="009F797D">
        <w:rPr>
          <w:rFonts w:cs="Times New Roman"/>
          <w:szCs w:val="24"/>
        </w:rPr>
        <w:t>[pers. B]</w:t>
      </w:r>
      <w:r w:rsidR="007418D9" w:rsidRPr="00840C0D">
        <w:rPr>
          <w:rFonts w:cs="Times New Roman"/>
          <w:szCs w:val="24"/>
        </w:rPr>
        <w:t xml:space="preserve"> telefonsarunas nav saprotamas, nav izvērtējusi visus lietā esošos pierādījumus, kas atklāj šo telefonsarunu saturu, turklāt nav izmantojusi iespēju tiesas sēdē iztaujāt apsūdzēto un liecinieku par telefonsarunu saturu. No lietas materiāliem izriet, ka pēc </w:t>
      </w:r>
      <w:r w:rsidR="00775E50" w:rsidRPr="00840C0D">
        <w:rPr>
          <w:rFonts w:cs="Times New Roman"/>
          <w:szCs w:val="24"/>
        </w:rPr>
        <w:t xml:space="preserve">pirmās instances tiesas sēdē atskaņoto telefonsarunu noklausīšanās liecinieks </w:t>
      </w:r>
      <w:r w:rsidR="009F797D">
        <w:rPr>
          <w:rFonts w:cs="Times New Roman"/>
          <w:szCs w:val="24"/>
        </w:rPr>
        <w:t>[pers. B]</w:t>
      </w:r>
      <w:r w:rsidR="00775E50" w:rsidRPr="00840C0D">
        <w:rPr>
          <w:rFonts w:cs="Times New Roman"/>
          <w:szCs w:val="24"/>
        </w:rPr>
        <w:t xml:space="preserve"> ir apstiprinājis, ka tās ir telefonsarunas starp viņu un apsūdzēto </w:t>
      </w:r>
      <w:r w:rsidR="009F797D">
        <w:rPr>
          <w:rFonts w:cs="Times New Roman"/>
          <w:szCs w:val="24"/>
        </w:rPr>
        <w:t>[pers. A]</w:t>
      </w:r>
      <w:r w:rsidR="00775E50" w:rsidRPr="00840C0D">
        <w:rPr>
          <w:rFonts w:cs="Times New Roman"/>
          <w:szCs w:val="24"/>
        </w:rPr>
        <w:t>.</w:t>
      </w:r>
    </w:p>
    <w:p w14:paraId="05959C70" w14:textId="3A8174CD" w:rsidR="009D31CE" w:rsidRPr="00840C0D" w:rsidRDefault="009D31CE" w:rsidP="00840C0D">
      <w:pPr>
        <w:pStyle w:val="NoSpacing"/>
        <w:widowControl w:val="0"/>
        <w:spacing w:line="276" w:lineRule="auto"/>
        <w:ind w:firstLine="720"/>
        <w:jc w:val="both"/>
        <w:rPr>
          <w:rFonts w:cs="Times New Roman"/>
          <w:szCs w:val="24"/>
        </w:rPr>
      </w:pPr>
      <w:r w:rsidRPr="00840C0D">
        <w:rPr>
          <w:rFonts w:cs="Times New Roman"/>
          <w:szCs w:val="24"/>
        </w:rPr>
        <w:t xml:space="preserve">Vērā ņemams arī tas, ka pirmās instances tiesa, izvērtējusi minētās telefonsarunas starp apsūdzēto un liecinieku </w:t>
      </w:r>
      <w:r w:rsidR="009F797D">
        <w:rPr>
          <w:rFonts w:cs="Times New Roman"/>
          <w:szCs w:val="24"/>
        </w:rPr>
        <w:t>[pers. B]</w:t>
      </w:r>
      <w:r w:rsidRPr="00840C0D">
        <w:rPr>
          <w:rFonts w:cs="Times New Roman"/>
          <w:szCs w:val="24"/>
        </w:rPr>
        <w:t>, secinājusi, ka tās lielā mērā liecina par to, ka nomedītie dzīvnieki ir iegūti tieši briežu dārzā.</w:t>
      </w:r>
    </w:p>
    <w:p w14:paraId="666FF31D" w14:textId="004E27D3" w:rsidR="00EA227A" w:rsidRPr="00840C0D" w:rsidRDefault="00775E50" w:rsidP="00840C0D">
      <w:pPr>
        <w:pStyle w:val="NoSpacing"/>
        <w:widowControl w:val="0"/>
        <w:spacing w:line="276" w:lineRule="auto"/>
        <w:ind w:firstLine="720"/>
        <w:jc w:val="both"/>
        <w:rPr>
          <w:rFonts w:cs="Times New Roman"/>
          <w:szCs w:val="24"/>
        </w:rPr>
      </w:pPr>
      <w:r w:rsidRPr="00840C0D">
        <w:rPr>
          <w:rFonts w:cs="Times New Roman"/>
          <w:szCs w:val="24"/>
        </w:rPr>
        <w:t>[</w:t>
      </w:r>
      <w:r w:rsidR="005A70A9">
        <w:rPr>
          <w:rFonts w:cs="Times New Roman"/>
          <w:szCs w:val="24"/>
        </w:rPr>
        <w:t>6</w:t>
      </w:r>
      <w:r w:rsidRPr="00840C0D">
        <w:rPr>
          <w:rFonts w:cs="Times New Roman"/>
          <w:szCs w:val="24"/>
        </w:rPr>
        <w:t>.2.3]</w:t>
      </w:r>
      <w:bookmarkStart w:id="1" w:name="_Hlk128917731"/>
      <w:r w:rsidR="00C2436B">
        <w:rPr>
          <w:rFonts w:cs="Times New Roman"/>
          <w:szCs w:val="24"/>
        </w:rPr>
        <w:t> </w:t>
      </w:r>
      <w:r w:rsidR="00EA227A" w:rsidRPr="00840C0D">
        <w:rPr>
          <w:rFonts w:cs="Times New Roman"/>
          <w:szCs w:val="24"/>
        </w:rPr>
        <w:t xml:space="preserve">Senāts atzīst, ka apelācijas instances tiesas pieļautie Kriminālprocesa likuma 511. panta otrās daļas, 128. panta otrās daļas un 564. panta ceturtās daļas pārkāpumi ir uzskatāmi par Kriminālprocesa likuma būtiskiem pārkāpumiem šā likuma 575. panta trešās daļas izpratnē, kas noveduši pie nelikumīga sprieduma. </w:t>
      </w:r>
      <w:r w:rsidR="006B642F">
        <w:rPr>
          <w:rFonts w:cs="Times New Roman"/>
          <w:szCs w:val="24"/>
        </w:rPr>
        <w:t xml:space="preserve">Apelācijas instances tiesa atzinusi apsūdzēto </w:t>
      </w:r>
      <w:r w:rsidR="009F797D">
        <w:rPr>
          <w:rFonts w:cs="Times New Roman"/>
          <w:szCs w:val="24"/>
        </w:rPr>
        <w:t>[pers. A]</w:t>
      </w:r>
      <w:r w:rsidR="006B642F">
        <w:rPr>
          <w:rFonts w:cs="Times New Roman"/>
          <w:szCs w:val="24"/>
        </w:rPr>
        <w:t xml:space="preserve"> par vainīgu Krimināllikuma 112. panta otrajā daļā paredzētajā noziedzīgajā nodarījumā, n</w:t>
      </w:r>
      <w:r w:rsidR="00EA227A" w:rsidRPr="00840C0D">
        <w:rPr>
          <w:rFonts w:cs="Times New Roman"/>
          <w:szCs w:val="24"/>
        </w:rPr>
        <w:t xml:space="preserve">eizvērtējot visus lietā </w:t>
      </w:r>
      <w:r w:rsidR="006B642F">
        <w:rPr>
          <w:rFonts w:cs="Times New Roman"/>
          <w:szCs w:val="24"/>
        </w:rPr>
        <w:t>esošos</w:t>
      </w:r>
      <w:r w:rsidR="00EA227A" w:rsidRPr="00840C0D">
        <w:rPr>
          <w:rFonts w:cs="Times New Roman"/>
          <w:szCs w:val="24"/>
        </w:rPr>
        <w:t xml:space="preserve"> pierādījumus </w:t>
      </w:r>
      <w:r w:rsidRPr="00840C0D">
        <w:rPr>
          <w:rFonts w:cs="Times New Roman"/>
          <w:szCs w:val="24"/>
        </w:rPr>
        <w:t xml:space="preserve">atbilstoši </w:t>
      </w:r>
      <w:r w:rsidR="00EA227A" w:rsidRPr="00840C0D">
        <w:rPr>
          <w:rFonts w:cs="Times New Roman"/>
          <w:szCs w:val="24"/>
        </w:rPr>
        <w:t>Kriminālprocesa likumā noteiktajām prasībām</w:t>
      </w:r>
      <w:r w:rsidR="006B642F">
        <w:rPr>
          <w:rFonts w:cs="Times New Roman"/>
          <w:szCs w:val="24"/>
        </w:rPr>
        <w:t>.</w:t>
      </w:r>
    </w:p>
    <w:p w14:paraId="2D57B211" w14:textId="16F532DF" w:rsidR="002A5FBF" w:rsidRPr="00840C0D" w:rsidRDefault="00DF0FD7"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6</w:t>
      </w:r>
      <w:r w:rsidR="00775E50" w:rsidRPr="00840C0D">
        <w:rPr>
          <w:rFonts w:cs="Times New Roman"/>
          <w:szCs w:val="24"/>
        </w:rPr>
        <w:t>.3</w:t>
      </w:r>
      <w:r w:rsidRPr="00840C0D">
        <w:rPr>
          <w:rFonts w:cs="Times New Roman"/>
          <w:szCs w:val="24"/>
        </w:rPr>
        <w:t xml:space="preserve">] Apelācijas instances tiesa atstājusi negrozītu pirmās instances tiesas spriedumu daļā par apsūdzētā </w:t>
      </w:r>
      <w:r w:rsidR="009F797D">
        <w:rPr>
          <w:rFonts w:cs="Times New Roman"/>
          <w:szCs w:val="24"/>
        </w:rPr>
        <w:t>[pers. A]</w:t>
      </w:r>
      <w:r w:rsidRPr="00840C0D">
        <w:rPr>
          <w:rFonts w:cs="Times New Roman"/>
          <w:szCs w:val="24"/>
        </w:rPr>
        <w:t xml:space="preserve"> atzīšanu par vainīgu un sodīšanu pēc Krimināllikuma 195. panta pirmās daļas.</w:t>
      </w:r>
    </w:p>
    <w:p w14:paraId="49E42176" w14:textId="25B510E4" w:rsidR="00DF0FD7" w:rsidRPr="00840C0D" w:rsidRDefault="00DF0FD7"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Senāts konstatē, ka pirmās instances tiesas spriedums šajā daļā ir pretrunīgs</w:t>
      </w:r>
      <w:r w:rsidR="000B144E" w:rsidRPr="00840C0D">
        <w:rPr>
          <w:rFonts w:cs="Times New Roman"/>
          <w:szCs w:val="24"/>
        </w:rPr>
        <w:t>.</w:t>
      </w:r>
    </w:p>
    <w:p w14:paraId="600CF81D" w14:textId="7583A3F9" w:rsidR="00E44BCC" w:rsidRPr="00840C0D" w:rsidRDefault="00A875E7" w:rsidP="00840C0D">
      <w:pPr>
        <w:widowControl w:val="0"/>
        <w:autoSpaceDE w:val="0"/>
        <w:autoSpaceDN w:val="0"/>
        <w:adjustRightInd w:val="0"/>
        <w:spacing w:after="0" w:line="276" w:lineRule="auto"/>
        <w:ind w:firstLine="720"/>
        <w:jc w:val="both"/>
        <w:rPr>
          <w:rFonts w:cs="Times New Roman"/>
          <w:szCs w:val="24"/>
        </w:rPr>
      </w:pPr>
      <w:proofErr w:type="spellStart"/>
      <w:r w:rsidRPr="00840C0D">
        <w:rPr>
          <w:rFonts w:cs="Times New Roman"/>
          <w:szCs w:val="24"/>
        </w:rPr>
        <w:t>Pirmstiesas</w:t>
      </w:r>
      <w:proofErr w:type="spellEnd"/>
      <w:r w:rsidRPr="00840C0D">
        <w:rPr>
          <w:rFonts w:cs="Times New Roman"/>
          <w:szCs w:val="24"/>
        </w:rPr>
        <w:t xml:space="preserve"> procesā laikā </w:t>
      </w:r>
      <w:r w:rsidR="009F797D">
        <w:rPr>
          <w:rFonts w:cs="Times New Roman"/>
          <w:szCs w:val="24"/>
        </w:rPr>
        <w:t>[pers. A]</w:t>
      </w:r>
      <w:r w:rsidRPr="00840C0D">
        <w:rPr>
          <w:rFonts w:cs="Times New Roman"/>
          <w:szCs w:val="24"/>
        </w:rPr>
        <w:t xml:space="preserve"> celta apsūdzība pēc Krimināllikuma 112. panta otrās daļas par nelikumīgām medībām, ar kurām radīts būtisks kaitējums, kā arī pēc Krimināllikuma 195. panta pirmās daļas par noziedzīgi iegūtu finanšu</w:t>
      </w:r>
      <w:r w:rsidR="00003347" w:rsidRPr="00840C0D">
        <w:rPr>
          <w:rFonts w:cs="Times New Roman"/>
          <w:szCs w:val="24"/>
        </w:rPr>
        <w:t xml:space="preserve"> līdzekļu</w:t>
      </w:r>
      <w:r w:rsidRPr="00840C0D">
        <w:rPr>
          <w:rFonts w:cs="Times New Roman"/>
          <w:szCs w:val="24"/>
        </w:rPr>
        <w:t xml:space="preserve"> legalizēšanu. Apsūdzībā norādīts, ka </w:t>
      </w:r>
      <w:r w:rsidR="009F797D">
        <w:rPr>
          <w:rFonts w:cs="Times New Roman"/>
          <w:szCs w:val="24"/>
        </w:rPr>
        <w:t>[pers. A]</w:t>
      </w:r>
      <w:r w:rsidRPr="00840C0D">
        <w:rPr>
          <w:rFonts w:cs="Times New Roman"/>
          <w:szCs w:val="24"/>
        </w:rPr>
        <w:t xml:space="preserve"> </w:t>
      </w:r>
      <w:r w:rsidR="00003347" w:rsidRPr="00840C0D">
        <w:rPr>
          <w:rFonts w:cs="Times New Roman"/>
          <w:szCs w:val="24"/>
        </w:rPr>
        <w:t>noziedzīgi</w:t>
      </w:r>
      <w:r w:rsidR="00CD47C6" w:rsidRPr="00840C0D">
        <w:rPr>
          <w:rFonts w:cs="Times New Roman"/>
          <w:szCs w:val="24"/>
        </w:rPr>
        <w:t xml:space="preserve"> iegūto mantu</w:t>
      </w:r>
      <w:r w:rsidR="00003347" w:rsidRPr="00840C0D">
        <w:rPr>
          <w:rFonts w:cs="Times New Roman"/>
          <w:szCs w:val="24"/>
        </w:rPr>
        <w:t xml:space="preserve"> –</w:t>
      </w:r>
      <w:r w:rsidR="00CD47C6" w:rsidRPr="00840C0D">
        <w:rPr>
          <w:rFonts w:cs="Times New Roman"/>
          <w:szCs w:val="24"/>
        </w:rPr>
        <w:t xml:space="preserve"> </w:t>
      </w:r>
      <w:r w:rsidR="00003347" w:rsidRPr="00840C0D">
        <w:rPr>
          <w:rFonts w:cs="Times New Roman"/>
          <w:szCs w:val="24"/>
        </w:rPr>
        <w:t>nelikumīgi nomedīto dzīvnieku kautķermeņ</w:t>
      </w:r>
      <w:r w:rsidR="00CD47C6" w:rsidRPr="00840C0D">
        <w:rPr>
          <w:rFonts w:cs="Times New Roman"/>
          <w:szCs w:val="24"/>
        </w:rPr>
        <w:t>us</w:t>
      </w:r>
      <w:r w:rsidR="004F1CE1" w:rsidRPr="00840C0D">
        <w:rPr>
          <w:rFonts w:cs="Times New Roman"/>
          <w:szCs w:val="24"/>
        </w:rPr>
        <w:t xml:space="preserve"> – realizēja, iegūstot par to naudu, proti, </w:t>
      </w:r>
      <w:r w:rsidR="00003347" w:rsidRPr="00840C0D">
        <w:rPr>
          <w:rFonts w:cs="Times New Roman"/>
          <w:szCs w:val="24"/>
        </w:rPr>
        <w:t>ve</w:t>
      </w:r>
      <w:r w:rsidR="007F4BF6" w:rsidRPr="00840C0D">
        <w:rPr>
          <w:rFonts w:cs="Times New Roman"/>
          <w:szCs w:val="24"/>
        </w:rPr>
        <w:t xml:space="preserve">ica </w:t>
      </w:r>
      <w:r w:rsidR="00003347" w:rsidRPr="00840C0D">
        <w:rPr>
          <w:rFonts w:cs="Times New Roman"/>
          <w:szCs w:val="24"/>
        </w:rPr>
        <w:t>Noziedzīgi iegūtu līdzekļu legalizācijas un terorisma</w:t>
      </w:r>
      <w:r w:rsidR="004F1CE1" w:rsidRPr="00840C0D">
        <w:rPr>
          <w:rFonts w:cs="Times New Roman"/>
          <w:szCs w:val="24"/>
        </w:rPr>
        <w:t xml:space="preserve"> un proliferācijas</w:t>
      </w:r>
      <w:r w:rsidR="00003347" w:rsidRPr="00840C0D">
        <w:rPr>
          <w:rFonts w:cs="Times New Roman"/>
          <w:szCs w:val="24"/>
        </w:rPr>
        <w:t xml:space="preserve"> finansēšanas novēršanas likuma</w:t>
      </w:r>
      <w:r w:rsidR="004F1CE1" w:rsidRPr="00840C0D">
        <w:rPr>
          <w:rFonts w:cs="Times New Roman"/>
          <w:szCs w:val="24"/>
        </w:rPr>
        <w:t xml:space="preserve"> (turpmāk –</w:t>
      </w:r>
      <w:r w:rsidR="007F4BF6" w:rsidRPr="00840C0D">
        <w:rPr>
          <w:rFonts w:cs="Times New Roman"/>
          <w:szCs w:val="24"/>
        </w:rPr>
        <w:t xml:space="preserve"> </w:t>
      </w:r>
      <w:r w:rsidR="004F1CE1" w:rsidRPr="00840C0D">
        <w:rPr>
          <w:rFonts w:cs="Times New Roman"/>
          <w:szCs w:val="24"/>
        </w:rPr>
        <w:t>Legalizācijas novēršanas likums)</w:t>
      </w:r>
      <w:r w:rsidR="00003347" w:rsidRPr="00840C0D">
        <w:rPr>
          <w:rFonts w:cs="Times New Roman"/>
          <w:szCs w:val="24"/>
        </w:rPr>
        <w:t xml:space="preserve"> 5. panta pirmās daļas</w:t>
      </w:r>
      <w:r w:rsidR="00D23897" w:rsidRPr="00840C0D">
        <w:rPr>
          <w:rFonts w:cs="Times New Roman"/>
          <w:szCs w:val="24"/>
        </w:rPr>
        <w:t xml:space="preserve"> 1. punktā</w:t>
      </w:r>
      <w:r w:rsidR="007F4BF6" w:rsidRPr="00840C0D">
        <w:rPr>
          <w:rFonts w:cs="Times New Roman"/>
          <w:szCs w:val="24"/>
        </w:rPr>
        <w:t xml:space="preserve"> paredzētās darbības</w:t>
      </w:r>
      <w:r w:rsidR="00E44BCC" w:rsidRPr="00840C0D">
        <w:rPr>
          <w:rFonts w:cs="Times New Roman"/>
          <w:szCs w:val="24"/>
        </w:rPr>
        <w:t xml:space="preserve"> – pārvērta noziedzīgi iegūtu mantu citās vērtībās.</w:t>
      </w:r>
    </w:p>
    <w:p w14:paraId="2FA6286B" w14:textId="3495CA19" w:rsidR="00E44BCC" w:rsidRPr="00840C0D" w:rsidRDefault="00D23897"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Ar pirmās instances tiesas spriedumu apsūdzētais </w:t>
      </w:r>
      <w:r w:rsidR="009F797D">
        <w:rPr>
          <w:rFonts w:cs="Times New Roman"/>
          <w:szCs w:val="24"/>
        </w:rPr>
        <w:t>[pers. A]</w:t>
      </w:r>
      <w:r w:rsidRPr="00840C0D">
        <w:rPr>
          <w:rFonts w:cs="Times New Roman"/>
          <w:szCs w:val="24"/>
        </w:rPr>
        <w:t xml:space="preserve"> atzīts par nevainīgu pret viņu celtajā apsūdzībā pēc Krimināllikuma 112. panta otrās daļas un attaisnots</w:t>
      </w:r>
      <w:r w:rsidR="00CD47C6" w:rsidRPr="00840C0D">
        <w:rPr>
          <w:rFonts w:cs="Times New Roman"/>
          <w:szCs w:val="24"/>
        </w:rPr>
        <w:t xml:space="preserve">, bet </w:t>
      </w:r>
      <w:r w:rsidRPr="00840C0D">
        <w:rPr>
          <w:rFonts w:cs="Times New Roman"/>
          <w:szCs w:val="24"/>
        </w:rPr>
        <w:t>atzīts par vainīgu Krimināllikuma 195. panta pirmajā daļā paredzētajā noziedzīgajā nodarījumā, pierādītā noziedzīgā nodarījuma aprakst</w:t>
      </w:r>
      <w:r w:rsidR="007F4BF6" w:rsidRPr="00840C0D">
        <w:rPr>
          <w:rFonts w:cs="Times New Roman"/>
          <w:szCs w:val="24"/>
        </w:rPr>
        <w:t xml:space="preserve">ā </w:t>
      </w:r>
      <w:r w:rsidR="00CD47C6" w:rsidRPr="00840C0D">
        <w:rPr>
          <w:rFonts w:cs="Times New Roman"/>
          <w:szCs w:val="24"/>
        </w:rPr>
        <w:t xml:space="preserve">saglabājot apsūdzībā ietverto norādi, ka </w:t>
      </w:r>
      <w:r w:rsidR="009F797D">
        <w:rPr>
          <w:rFonts w:cs="Times New Roman"/>
          <w:szCs w:val="24"/>
        </w:rPr>
        <w:t>[pers. A]</w:t>
      </w:r>
      <w:r w:rsidR="00244018" w:rsidRPr="00840C0D">
        <w:rPr>
          <w:rFonts w:cs="Times New Roman"/>
          <w:szCs w:val="24"/>
        </w:rPr>
        <w:t>, realizējot</w:t>
      </w:r>
      <w:r w:rsidR="00CD47C6" w:rsidRPr="00840C0D">
        <w:rPr>
          <w:rFonts w:cs="Times New Roman"/>
          <w:szCs w:val="24"/>
        </w:rPr>
        <w:t xml:space="preserve"> noziedzīgi iegūto mantu – nelikumīgi nomedīto dzīvnieku kautķermeņus –</w:t>
      </w:r>
      <w:r w:rsidR="00FE61ED" w:rsidRPr="00840C0D">
        <w:rPr>
          <w:rFonts w:cs="Times New Roman"/>
          <w:szCs w:val="24"/>
        </w:rPr>
        <w:t xml:space="preserve"> </w:t>
      </w:r>
      <w:r w:rsidR="00244018" w:rsidRPr="00840C0D">
        <w:rPr>
          <w:rFonts w:cs="Times New Roman"/>
          <w:szCs w:val="24"/>
        </w:rPr>
        <w:t xml:space="preserve">un iegūstot </w:t>
      </w:r>
      <w:r w:rsidR="007F4BF6" w:rsidRPr="00840C0D">
        <w:rPr>
          <w:rFonts w:cs="Times New Roman"/>
          <w:szCs w:val="24"/>
        </w:rPr>
        <w:t>par to naudu</w:t>
      </w:r>
      <w:r w:rsidR="00E44BCC" w:rsidRPr="00840C0D">
        <w:rPr>
          <w:rFonts w:cs="Times New Roman"/>
          <w:szCs w:val="24"/>
        </w:rPr>
        <w:t>,</w:t>
      </w:r>
      <w:r w:rsidR="00244018" w:rsidRPr="00840C0D">
        <w:rPr>
          <w:rFonts w:cs="Times New Roman"/>
          <w:szCs w:val="24"/>
        </w:rPr>
        <w:t xml:space="preserve"> </w:t>
      </w:r>
      <w:r w:rsidR="004F1CE1" w:rsidRPr="00840C0D">
        <w:rPr>
          <w:rFonts w:cs="Times New Roman"/>
          <w:szCs w:val="24"/>
        </w:rPr>
        <w:t>veica Legalizācijas novēršanas likuma 5. panta pirmās daļas 1. punktā</w:t>
      </w:r>
      <w:r w:rsidR="00A15BAB" w:rsidRPr="00840C0D">
        <w:rPr>
          <w:rFonts w:cs="Times New Roman"/>
          <w:szCs w:val="24"/>
        </w:rPr>
        <w:t xml:space="preserve"> norādītās darbības</w:t>
      </w:r>
      <w:r w:rsidR="00E44BCC" w:rsidRPr="00840C0D">
        <w:rPr>
          <w:rFonts w:cs="Times New Roman"/>
          <w:szCs w:val="24"/>
        </w:rPr>
        <w:t xml:space="preserve"> – pārvērta noziedzīgi iegūtu mantu citās vērtībās.</w:t>
      </w:r>
    </w:p>
    <w:p w14:paraId="50A23CB9" w14:textId="619A62E9" w:rsidR="002C4698" w:rsidRPr="00840C0D" w:rsidRDefault="00CD47C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Vienlaikus pirmās instances tiesa sprieduma motīvu daļā norādījusi, ka</w:t>
      </w:r>
      <w:r w:rsidR="00FE61ED" w:rsidRPr="00840C0D">
        <w:rPr>
          <w:rFonts w:cs="Times New Roman"/>
          <w:szCs w:val="24"/>
        </w:rPr>
        <w:t xml:space="preserve"> </w:t>
      </w:r>
      <w:r w:rsidR="009F797D">
        <w:rPr>
          <w:rFonts w:cs="Times New Roman"/>
          <w:szCs w:val="24"/>
        </w:rPr>
        <w:t>[pers. A]</w:t>
      </w:r>
      <w:r w:rsidR="00244018" w:rsidRPr="00840C0D">
        <w:rPr>
          <w:rFonts w:cs="Times New Roman"/>
          <w:szCs w:val="24"/>
        </w:rPr>
        <w:t>, realizējot</w:t>
      </w:r>
      <w:r w:rsidR="00FE61ED" w:rsidRPr="00840C0D">
        <w:rPr>
          <w:rFonts w:cs="Times New Roman"/>
          <w:szCs w:val="24"/>
        </w:rPr>
        <w:t xml:space="preserve"> noziedzīgi iegūto mantu – nelikumīgi nomedīto dzīvnieku kautķermeņus – </w:t>
      </w:r>
      <w:r w:rsidR="00244018" w:rsidRPr="00840C0D">
        <w:rPr>
          <w:rFonts w:cs="Times New Roman"/>
          <w:szCs w:val="24"/>
        </w:rPr>
        <w:t xml:space="preserve">un iegūstot par to naudu, </w:t>
      </w:r>
      <w:r w:rsidR="00E44BCC" w:rsidRPr="00840C0D">
        <w:rPr>
          <w:rFonts w:cs="Times New Roman"/>
          <w:szCs w:val="24"/>
        </w:rPr>
        <w:t xml:space="preserve">veica </w:t>
      </w:r>
      <w:r w:rsidR="00FE61ED" w:rsidRPr="00840C0D">
        <w:rPr>
          <w:rFonts w:cs="Times New Roman"/>
          <w:szCs w:val="24"/>
        </w:rPr>
        <w:t>Legalizēšanas novēršanas likuma 5. panta pirmās daļas 3. punktā norādītās darbības</w:t>
      </w:r>
      <w:r w:rsidR="002C4698" w:rsidRPr="00840C0D">
        <w:rPr>
          <w:rFonts w:cs="Times New Roman"/>
          <w:szCs w:val="24"/>
        </w:rPr>
        <w:t xml:space="preserve"> – </w:t>
      </w:r>
      <w:r w:rsidR="00E44BCC" w:rsidRPr="00840C0D">
        <w:rPr>
          <w:rFonts w:cs="Times New Roman"/>
          <w:szCs w:val="24"/>
        </w:rPr>
        <w:t>realizēja citas personas noziedzīgi iegūtu mantu, apzinoties, ka šī manta ir noziedzīgi iegūta. Pamatojot savu viedokli, tiesa norādījusi</w:t>
      </w:r>
      <w:r w:rsidR="002C4698" w:rsidRPr="00840C0D">
        <w:rPr>
          <w:rFonts w:cs="Times New Roman"/>
          <w:szCs w:val="24"/>
        </w:rPr>
        <w:t>, ka Legalizācijas novēršanas likuma 5. panta pirmās daļas 1. punkts ir piemērojams gadījumā, ja pati persona ir izdarījusi predikatīvo noziedzīgo nodarījumu</w:t>
      </w:r>
      <w:r w:rsidR="00FF3AE4" w:rsidRPr="00840C0D">
        <w:rPr>
          <w:rFonts w:cs="Times New Roman"/>
          <w:szCs w:val="24"/>
        </w:rPr>
        <w:t>, taču i</w:t>
      </w:r>
      <w:r w:rsidR="002C4698" w:rsidRPr="00840C0D">
        <w:rPr>
          <w:rFonts w:cs="Times New Roman"/>
          <w:szCs w:val="24"/>
        </w:rPr>
        <w:t xml:space="preserve">evērojot </w:t>
      </w:r>
      <w:r w:rsidR="002C4698" w:rsidRPr="00840C0D">
        <w:rPr>
          <w:rFonts w:cs="Times New Roman"/>
          <w:szCs w:val="24"/>
        </w:rPr>
        <w:lastRenderedPageBreak/>
        <w:t xml:space="preserve">to, ka </w:t>
      </w:r>
      <w:r w:rsidR="009F797D">
        <w:rPr>
          <w:rFonts w:cs="Times New Roman"/>
          <w:szCs w:val="24"/>
        </w:rPr>
        <w:t>[pers. A]</w:t>
      </w:r>
      <w:r w:rsidR="002C4698" w:rsidRPr="00840C0D">
        <w:rPr>
          <w:rFonts w:cs="Times New Roman"/>
          <w:szCs w:val="24"/>
        </w:rPr>
        <w:t xml:space="preserve"> piedalīšanās predikatīvajā noziedzīgajā nodarījumā – nelikumīgajās medībās, ar kurām radīts būtisks kaitējums – nav pierādīta, atzīstams, ka apsūdzētais ir veicis Legalizēšanas novēršanas likuma 5. panta pirmās daļas 3. punktā norādītās darbības.</w:t>
      </w:r>
    </w:p>
    <w:p w14:paraId="72FCC411" w14:textId="4DAF6662" w:rsidR="00CD47C6" w:rsidRPr="00840C0D" w:rsidRDefault="002C4698"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Apelācijas instances tiesa ir atcēlusi pirmās instances tiesas attaisnojošo spriedumu </w:t>
      </w:r>
      <w:r w:rsidR="009F797D">
        <w:rPr>
          <w:rFonts w:cs="Times New Roman"/>
          <w:szCs w:val="24"/>
        </w:rPr>
        <w:t>[pers. A]</w:t>
      </w:r>
      <w:r w:rsidRPr="00840C0D">
        <w:rPr>
          <w:rFonts w:cs="Times New Roman"/>
          <w:szCs w:val="24"/>
        </w:rPr>
        <w:t xml:space="preserve"> apsūdzībā pēc Krimināllikuma 112. panta otrās daļas un taisījusi šajā daļā jaunu – notiesājošu – spriedumu, atzīstot apsūdzēto par vainīgu Krimināllikuma 112. panta otrajā daļā paredzētajā noziedzīgajā nodarījumā.</w:t>
      </w:r>
      <w:r w:rsidR="00FF3AE4" w:rsidRPr="00840C0D">
        <w:rPr>
          <w:rFonts w:cs="Times New Roman"/>
          <w:szCs w:val="24"/>
        </w:rPr>
        <w:t xml:space="preserve"> Vienlaikus apsūdzībā pēc Krimināllikuma 195. panta pirmās daļas apelācijas instances tiesa atstājusi negrozītu pirmās instances tiesas notiesājošo spriedumu, kur</w:t>
      </w:r>
      <w:r w:rsidR="000B144E" w:rsidRPr="00840C0D">
        <w:rPr>
          <w:rFonts w:cs="Times New Roman"/>
          <w:szCs w:val="24"/>
        </w:rPr>
        <w:t xml:space="preserve">a </w:t>
      </w:r>
      <w:r w:rsidR="00AC4BE0" w:rsidRPr="00840C0D">
        <w:rPr>
          <w:rFonts w:cs="Times New Roman"/>
          <w:szCs w:val="24"/>
        </w:rPr>
        <w:t>aprakstošajā daļā</w:t>
      </w:r>
      <w:r w:rsidR="000B144E" w:rsidRPr="00840C0D">
        <w:rPr>
          <w:rFonts w:cs="Times New Roman"/>
          <w:szCs w:val="24"/>
        </w:rPr>
        <w:t xml:space="preserve"> un motīvu daļā</w:t>
      </w:r>
      <w:r w:rsidR="00FF3AE4" w:rsidRPr="00840C0D">
        <w:rPr>
          <w:rFonts w:cs="Times New Roman"/>
          <w:szCs w:val="24"/>
        </w:rPr>
        <w:t xml:space="preserve"> pausti pretrunīgi atzinumi par</w:t>
      </w:r>
      <w:r w:rsidR="00244018" w:rsidRPr="00840C0D">
        <w:rPr>
          <w:rFonts w:cs="Times New Roman"/>
          <w:szCs w:val="24"/>
        </w:rPr>
        <w:t xml:space="preserve"> </w:t>
      </w:r>
      <w:r w:rsidR="000B144E" w:rsidRPr="00840C0D">
        <w:rPr>
          <w:rFonts w:cs="Times New Roman"/>
          <w:szCs w:val="24"/>
        </w:rPr>
        <w:t>noziedzīgi iegūtās mantas legalizācijas veidu. Senāts atzīst, ka apelācijas instances tiesas spriedumu, ar kuru akceptēts šāds pretrunīgs pirmās instances tiesas spriedums, nevar atzīt par tiesisku un pamatotu Kriminālprocesa likuma 511. panta otrās daļas izpratnē. Tiesas pieļautais Kriminālprocesa likuma pārkāpums atzīstams par būtisku</w:t>
      </w:r>
      <w:r w:rsidR="00AC4BE0" w:rsidRPr="00840C0D">
        <w:rPr>
          <w:rFonts w:cs="Times New Roman"/>
          <w:szCs w:val="24"/>
        </w:rPr>
        <w:t xml:space="preserve"> pārkāpumu šā likuma 575. panta trešās daļas izpratnē, kas ir novedis pie nelikumīga nolēmuma</w:t>
      </w:r>
      <w:r w:rsidR="003A360B" w:rsidRPr="00840C0D">
        <w:rPr>
          <w:rFonts w:cs="Times New Roman"/>
          <w:szCs w:val="24"/>
        </w:rPr>
        <w:t>.</w:t>
      </w:r>
    </w:p>
    <w:p w14:paraId="4FE44CA4" w14:textId="1FE72DD5" w:rsidR="00E510F7" w:rsidRPr="00840C0D" w:rsidRDefault="00775E50"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6</w:t>
      </w:r>
      <w:r w:rsidRPr="00840C0D">
        <w:rPr>
          <w:rFonts w:cs="Times New Roman"/>
          <w:szCs w:val="24"/>
        </w:rPr>
        <w:t>.4]</w:t>
      </w:r>
      <w:r w:rsidR="00F06CB4">
        <w:rPr>
          <w:rFonts w:cs="Times New Roman"/>
          <w:szCs w:val="24"/>
        </w:rPr>
        <w:t> </w:t>
      </w:r>
      <w:r w:rsidR="00E510F7" w:rsidRPr="00840C0D">
        <w:rPr>
          <w:rFonts w:cs="Times New Roman"/>
          <w:szCs w:val="24"/>
        </w:rPr>
        <w:t xml:space="preserve">Apelācijas instances tiesa, atceļot pirmās instances tiesas attaisnojošo spriedumu </w:t>
      </w:r>
      <w:r w:rsidR="009F797D">
        <w:rPr>
          <w:rFonts w:cs="Times New Roman"/>
          <w:szCs w:val="24"/>
        </w:rPr>
        <w:t>[pers. A]</w:t>
      </w:r>
      <w:r w:rsidR="00E510F7" w:rsidRPr="00840C0D">
        <w:rPr>
          <w:rFonts w:cs="Times New Roman"/>
          <w:szCs w:val="24"/>
        </w:rPr>
        <w:t xml:space="preserve"> apsūdzībā pēc Krimināllikuma 112. panta otrās daļas un taisot lietā jaunu –</w:t>
      </w:r>
      <w:r w:rsidR="00F06CB4">
        <w:rPr>
          <w:rFonts w:cs="Times New Roman"/>
          <w:szCs w:val="24"/>
        </w:rPr>
        <w:t xml:space="preserve"> </w:t>
      </w:r>
      <w:r w:rsidR="00E510F7" w:rsidRPr="00840C0D">
        <w:rPr>
          <w:rFonts w:cs="Times New Roman"/>
          <w:szCs w:val="24"/>
        </w:rPr>
        <w:t xml:space="preserve">notiesājošu – spriedumu, vienlaikus atstājusi negrozītu pirmās instances tiesas spriedumu daļā par kriminālprocesa sadalīšanu, izdalot no tā krimināllietas materiālus, kas attiecas uz Krimināllikuma 112. panta otrajā daļā </w:t>
      </w:r>
      <w:r w:rsidR="0074703F" w:rsidRPr="00840C0D">
        <w:rPr>
          <w:rFonts w:cs="Times New Roman"/>
          <w:szCs w:val="24"/>
        </w:rPr>
        <w:t>paredzēto noziedzīgo nodarījumu, un šo materiālu nosūtīšanu Rietumzemgales prokuratūrai.</w:t>
      </w:r>
    </w:p>
    <w:p w14:paraId="6543A58E" w14:textId="65BA9C6B" w:rsidR="006D7336" w:rsidRPr="00840C0D" w:rsidRDefault="006D733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Pirmās instances tiesa, pamatojot savu atzinumu par kriminālprocesa sadalīšanu un krimināllietas materiālu, kas attiecas uz Krimināllikuma 112. panta otrajā daļā paredzēto noziedzīgo nodarījumu, nosūtīšanu Rietumzemgales prokuratūrai, norādījusi, ka apsūdzētā </w:t>
      </w:r>
      <w:r w:rsidR="009F797D">
        <w:rPr>
          <w:rFonts w:cs="Times New Roman"/>
          <w:szCs w:val="24"/>
        </w:rPr>
        <w:t>[pers. A]</w:t>
      </w:r>
      <w:r w:rsidRPr="00840C0D">
        <w:rPr>
          <w:rFonts w:cs="Times New Roman"/>
          <w:szCs w:val="24"/>
        </w:rPr>
        <w:t xml:space="preserve"> piedalīšanās Krimināllikuma 112. panta otrajā daļā paredzētajā noziedzīgajā nodarījumā nav pierādīta, taču vienlaikus nav pamata uzskatīt, ka attiecīgais noziedzīgais nodarījums vispār nav noticis, tādēļ saskaņā ar Kriminālprocesa likuma 526. panta pirmās daļas 5. punktu un šā panta trešo daļu kriminālprocess ir sadalāms un izdalītie lietas materiāli nosūtāmi prokuratūrai izmeklēšanas turpināšanai.</w:t>
      </w:r>
    </w:p>
    <w:p w14:paraId="448FFDA3" w14:textId="6A67A6E4" w:rsidR="00221F70" w:rsidRPr="00840C0D" w:rsidRDefault="00EA227A"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Kriminālprocesa likuma 526. panta pirmās daļas 5.</w:t>
      </w:r>
      <w:r w:rsidR="00F06CB4">
        <w:rPr>
          <w:rFonts w:cs="Times New Roman"/>
          <w:szCs w:val="24"/>
        </w:rPr>
        <w:t> </w:t>
      </w:r>
      <w:r w:rsidRPr="00840C0D">
        <w:rPr>
          <w:rFonts w:cs="Times New Roman"/>
          <w:szCs w:val="24"/>
        </w:rPr>
        <w:t>punkts noteic, ka</w:t>
      </w:r>
      <w:r w:rsidR="00221F70" w:rsidRPr="00840C0D">
        <w:rPr>
          <w:rFonts w:cs="Times New Roman"/>
          <w:szCs w:val="24"/>
        </w:rPr>
        <w:t xml:space="preserve"> attaisnojoša sprieduma rezolutīvajā daļā norāda tiesas lēmumu par lietas vai tās daļas nosūtīšanu prokuratūrai, ja noziedzīgs nodarījums ir noticis, bet nav pierādīta apsūdzētā piedalīšanās noziedzīgā nodarījumā. Savukārt atbilstoši šā panta trešajai daļai, ja tiesa taisa attaisnojošu spriedumu un pieņem lēmumu par lietas daļas nosūtīšanu prokuratūrai, tā vienlaikus sprieduma rezolutīvajā daļā norāda tiesas lēmumu par kriminālprocesa sadalīšanu.</w:t>
      </w:r>
    </w:p>
    <w:p w14:paraId="221C43FD" w14:textId="25CC5F01" w:rsidR="001F6F70" w:rsidRPr="00840C0D" w:rsidRDefault="00221F70"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No šī tiesiskā regulējuma izriet, ka lēmumu par kriminālprocesa sadalīšanu un izdalīto krimināllietas materiālu nosūtīšanu prokuratūrai tiesa pieņem tikai tajā gadījumā, ja tā attiecīgajā daļā taisījusi attaisnojošu spriedumu, konstatējot, ka noziedzīgais nodarījums ir noticis, bet apsūdzētā piedalīša</w:t>
      </w:r>
      <w:r w:rsidR="001F6F70" w:rsidRPr="00840C0D">
        <w:rPr>
          <w:rFonts w:cs="Times New Roman"/>
          <w:szCs w:val="24"/>
        </w:rPr>
        <w:t>n</w:t>
      </w:r>
      <w:r w:rsidRPr="00840C0D">
        <w:rPr>
          <w:rFonts w:cs="Times New Roman"/>
          <w:szCs w:val="24"/>
        </w:rPr>
        <w:t>ās</w:t>
      </w:r>
      <w:r w:rsidR="001F6F70" w:rsidRPr="00840C0D">
        <w:rPr>
          <w:rFonts w:cs="Times New Roman"/>
          <w:szCs w:val="24"/>
        </w:rPr>
        <w:t xml:space="preserve"> tajā nav pierādīta.</w:t>
      </w:r>
    </w:p>
    <w:p w14:paraId="61CDEDE7" w14:textId="49ABA4B8" w:rsidR="002D0113" w:rsidRPr="00840C0D" w:rsidRDefault="001F6F70"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Tādējādi apelācijas instances tiesa</w:t>
      </w:r>
      <w:r w:rsidR="00E75665" w:rsidRPr="00840C0D">
        <w:rPr>
          <w:rFonts w:cs="Times New Roman"/>
          <w:szCs w:val="24"/>
        </w:rPr>
        <w:t xml:space="preserve">, atzīstot apsūdzēto </w:t>
      </w:r>
      <w:r w:rsidR="009F797D">
        <w:rPr>
          <w:rFonts w:cs="Times New Roman"/>
          <w:szCs w:val="24"/>
        </w:rPr>
        <w:t>[pers. A]</w:t>
      </w:r>
      <w:r w:rsidR="00E75665" w:rsidRPr="00840C0D">
        <w:rPr>
          <w:rFonts w:cs="Times New Roman"/>
          <w:szCs w:val="24"/>
        </w:rPr>
        <w:t xml:space="preserve"> par vainīgu Krimināllikuma 112. panta otrajā daļā paredzētajā noziedzīgajā nodarījumā un vienlaikus atstājot negrozītu pirmās instances tiesas spriedumu daļā par kriminālprocesa sadalīšanu un krimināllietas materiālu, kas attiecas uz šo noziedzīgo nodarījumu, nosūtīšanu prokuratūrai izmeklēšanas turpināšanai, nav ievērojusi Kriminālprocesa likuma </w:t>
      </w:r>
      <w:r w:rsidR="00E75665" w:rsidRPr="00840C0D">
        <w:rPr>
          <w:rFonts w:cs="Times New Roman"/>
          <w:szCs w:val="24"/>
        </w:rPr>
        <w:lastRenderedPageBreak/>
        <w:t>526. panta pirmās daļas 5. punktu un šā panta trešo daļu. Tiesas pieļautie likuma pārkāpumi atzīstami par Kriminālprocesa likuma būtiskiem pārkāpumiem šā likuma 575. panta trešās daļas izpratnē, kas ir noveduši pie nelikumīga sprieduma.</w:t>
      </w:r>
    </w:p>
    <w:p w14:paraId="5E813448" w14:textId="655CC6C4" w:rsidR="002D0113" w:rsidRPr="00840C0D" w:rsidRDefault="002D0113"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6</w:t>
      </w:r>
      <w:r w:rsidRPr="00840C0D">
        <w:rPr>
          <w:rFonts w:cs="Times New Roman"/>
          <w:szCs w:val="24"/>
        </w:rPr>
        <w:t>.5]</w:t>
      </w:r>
      <w:r w:rsidR="0066476C">
        <w:rPr>
          <w:rFonts w:cs="Times New Roman"/>
          <w:szCs w:val="24"/>
        </w:rPr>
        <w:t> </w:t>
      </w:r>
      <w:r w:rsidRPr="00840C0D">
        <w:rPr>
          <w:rFonts w:cs="Times New Roman"/>
          <w:szCs w:val="24"/>
        </w:rPr>
        <w:t>Senāts atzīst, ka minēto apelācijas instances tiesas pieļauto Kriminālprocesa likuma būtisko pārkāpumu dēļ tiesas spriedums ir atceļams pilnībā un lieta nosūtāma jaunai izskatīšanai apelācijas instances tiesā.</w:t>
      </w:r>
    </w:p>
    <w:p w14:paraId="5985FFA6" w14:textId="77777777" w:rsidR="002D0113" w:rsidRPr="00840C0D" w:rsidRDefault="002D0113" w:rsidP="00840C0D">
      <w:pPr>
        <w:widowControl w:val="0"/>
        <w:autoSpaceDE w:val="0"/>
        <w:autoSpaceDN w:val="0"/>
        <w:adjustRightInd w:val="0"/>
        <w:spacing w:after="0" w:line="276" w:lineRule="auto"/>
        <w:ind w:firstLine="720"/>
        <w:jc w:val="both"/>
        <w:rPr>
          <w:rFonts w:cs="Times New Roman"/>
          <w:szCs w:val="24"/>
        </w:rPr>
      </w:pPr>
    </w:p>
    <w:p w14:paraId="0F306AED" w14:textId="6559E3DF" w:rsidR="00396D16" w:rsidRPr="00840C0D" w:rsidRDefault="002D0113" w:rsidP="00840C0D">
      <w:pPr>
        <w:pStyle w:val="NoSpacing"/>
        <w:spacing w:line="276" w:lineRule="auto"/>
        <w:ind w:firstLine="720"/>
        <w:jc w:val="both"/>
        <w:rPr>
          <w:rFonts w:cs="Times New Roman"/>
          <w:szCs w:val="24"/>
        </w:rPr>
      </w:pPr>
      <w:r w:rsidRPr="00840C0D">
        <w:rPr>
          <w:rFonts w:cs="Times New Roman"/>
          <w:szCs w:val="24"/>
        </w:rPr>
        <w:t>[</w:t>
      </w:r>
      <w:r w:rsidR="005A70A9">
        <w:rPr>
          <w:rFonts w:cs="Times New Roman"/>
          <w:szCs w:val="24"/>
        </w:rPr>
        <w:t>7</w:t>
      </w:r>
      <w:r w:rsidRPr="00840C0D">
        <w:rPr>
          <w:rFonts w:cs="Times New Roman"/>
          <w:szCs w:val="24"/>
        </w:rPr>
        <w:t>]</w:t>
      </w:r>
      <w:r w:rsidR="0066476C">
        <w:rPr>
          <w:rFonts w:cs="Times New Roman"/>
          <w:szCs w:val="24"/>
        </w:rPr>
        <w:t> </w:t>
      </w:r>
      <w:r w:rsidRPr="00840C0D">
        <w:rPr>
          <w:rFonts w:cs="Times New Roman"/>
          <w:szCs w:val="24"/>
        </w:rPr>
        <w:t xml:space="preserve">Vienlaikus Senāts atzīst, ka </w:t>
      </w:r>
      <w:r w:rsidR="009F797D">
        <w:rPr>
          <w:rFonts w:cs="Times New Roman"/>
          <w:szCs w:val="24"/>
        </w:rPr>
        <w:t>[pers. A]</w:t>
      </w:r>
      <w:r w:rsidRPr="00840C0D">
        <w:rPr>
          <w:rFonts w:cs="Times New Roman"/>
          <w:szCs w:val="24"/>
        </w:rPr>
        <w:t xml:space="preserve"> celtā apsūdzība</w:t>
      </w:r>
      <w:r w:rsidR="006B642F">
        <w:rPr>
          <w:rFonts w:cs="Times New Roman"/>
          <w:szCs w:val="24"/>
        </w:rPr>
        <w:t xml:space="preserve"> pēc Krimināllikuma 112. panta otrās daļas</w:t>
      </w:r>
      <w:r w:rsidRPr="00840C0D">
        <w:rPr>
          <w:rFonts w:cs="Times New Roman"/>
          <w:szCs w:val="24"/>
        </w:rPr>
        <w:t xml:space="preserve"> atbilst Kriminālprocesa likuma 405. panta prasībām</w:t>
      </w:r>
      <w:r w:rsidR="00396D16" w:rsidRPr="00840C0D">
        <w:rPr>
          <w:rFonts w:cs="Times New Roman"/>
          <w:szCs w:val="24"/>
        </w:rPr>
        <w:t xml:space="preserve"> par apsūdzības saturu. Kriminālprocesa likuma 405. panta pirmās daļas 2. punkts noteic, ka lēmumā par personas saukšanu pie kriminālatbildības (apsūdzībā) prokurors norāda</w:t>
      </w:r>
      <w:r w:rsidR="0066476C">
        <w:rPr>
          <w:rFonts w:cs="Times New Roman"/>
          <w:szCs w:val="24"/>
        </w:rPr>
        <w:t xml:space="preserve"> </w:t>
      </w:r>
      <w:r w:rsidR="00396D16" w:rsidRPr="00840C0D">
        <w:rPr>
          <w:rFonts w:cs="Times New Roman"/>
          <w:szCs w:val="24"/>
        </w:rPr>
        <w:t>katra inkriminētā noziedzīgā nodarījuma faktiskos apstākļus, kas nosaka juridisko kvalifikāciju.</w:t>
      </w:r>
    </w:p>
    <w:p w14:paraId="274C9940" w14:textId="4423F686" w:rsidR="00396D16" w:rsidRPr="00840C0D" w:rsidRDefault="00396D1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Eiropas Cilvēktiesību tiesa (turpmāk – ECT) norādījusi, ka tas, cik detalizēti apsūdzībā norādāma informācija, atkarīgs no katras lietas apstākļiem (</w:t>
      </w:r>
      <w:bookmarkStart w:id="2" w:name="_Hlk195096915"/>
      <w:r w:rsidRPr="00840C0D">
        <w:rPr>
          <w:rFonts w:cs="Times New Roman"/>
          <w:i/>
          <w:iCs/>
          <w:szCs w:val="24"/>
        </w:rPr>
        <w:t>Eiropas Cilvēktiesību tiesas 2000. gada 25. jūlija sprieduma lietā „</w:t>
      </w:r>
      <w:proofErr w:type="spellStart"/>
      <w:r w:rsidRPr="00840C0D">
        <w:rPr>
          <w:rFonts w:cs="Times New Roman"/>
          <w:i/>
          <w:iCs/>
          <w:szCs w:val="24"/>
        </w:rPr>
        <w:t>Mattoccia</w:t>
      </w:r>
      <w:proofErr w:type="spellEnd"/>
      <w:r w:rsidRPr="00840C0D">
        <w:rPr>
          <w:rFonts w:cs="Times New Roman"/>
          <w:i/>
          <w:iCs/>
          <w:szCs w:val="24"/>
        </w:rPr>
        <w:t xml:space="preserve"> v. </w:t>
      </w:r>
      <w:proofErr w:type="spellStart"/>
      <w:r w:rsidRPr="00840C0D">
        <w:rPr>
          <w:rFonts w:cs="Times New Roman"/>
          <w:i/>
          <w:iCs/>
          <w:szCs w:val="24"/>
        </w:rPr>
        <w:t>Italy</w:t>
      </w:r>
      <w:proofErr w:type="spellEnd"/>
      <w:r w:rsidRPr="00840C0D">
        <w:rPr>
          <w:rFonts w:cs="Times New Roman"/>
          <w:i/>
          <w:iCs/>
          <w:szCs w:val="24"/>
        </w:rPr>
        <w:t>”, iesnieguma Nr. </w:t>
      </w:r>
      <w:hyperlink r:id="rId9" w:history="1">
        <w:r w:rsidRPr="00AA6DB2">
          <w:rPr>
            <w:rStyle w:val="Hyperlink"/>
            <w:rFonts w:cs="Times New Roman"/>
            <w:i/>
            <w:iCs/>
            <w:szCs w:val="24"/>
          </w:rPr>
          <w:t>23969/94</w:t>
        </w:r>
      </w:hyperlink>
      <w:bookmarkEnd w:id="2"/>
      <w:r w:rsidRPr="00840C0D">
        <w:rPr>
          <w:rFonts w:cs="Times New Roman"/>
          <w:i/>
          <w:iCs/>
          <w:szCs w:val="24"/>
        </w:rPr>
        <w:t>, 60. punkts</w:t>
      </w:r>
      <w:r w:rsidRPr="00840C0D">
        <w:rPr>
          <w:rFonts w:cs="Times New Roman"/>
          <w:szCs w:val="24"/>
        </w:rPr>
        <w:t xml:space="preserve">). Savukārt vērtējot apsūdzības detalizētību, </w:t>
      </w:r>
      <w:r w:rsidR="001D3515">
        <w:rPr>
          <w:rFonts w:cs="Times New Roman"/>
          <w:szCs w:val="24"/>
        </w:rPr>
        <w:t xml:space="preserve">ECT </w:t>
      </w:r>
      <w:r w:rsidRPr="00840C0D">
        <w:rPr>
          <w:rFonts w:cs="Times New Roman"/>
          <w:szCs w:val="24"/>
        </w:rPr>
        <w:t>atzin</w:t>
      </w:r>
      <w:r w:rsidR="001D3515">
        <w:rPr>
          <w:rFonts w:cs="Times New Roman"/>
          <w:szCs w:val="24"/>
        </w:rPr>
        <w:t>usi</w:t>
      </w:r>
      <w:r w:rsidRPr="00840C0D">
        <w:rPr>
          <w:rFonts w:cs="Times New Roman"/>
          <w:szCs w:val="24"/>
        </w:rPr>
        <w:t>, ka apsūdzības pēc būtības tiek izteiktas kodolīgi un sīkāka informācija par nodarījumu parasti izriet no citiem lietas materiāliem, kas aizstāvībai bij</w:t>
      </w:r>
      <w:r w:rsidR="001D3515">
        <w:rPr>
          <w:rFonts w:cs="Times New Roman"/>
          <w:szCs w:val="24"/>
        </w:rPr>
        <w:t>uši</w:t>
      </w:r>
      <w:r w:rsidRPr="00840C0D">
        <w:rPr>
          <w:rFonts w:cs="Times New Roman"/>
          <w:szCs w:val="24"/>
        </w:rPr>
        <w:t xml:space="preserve"> pieejami (</w:t>
      </w:r>
      <w:bookmarkStart w:id="3" w:name="_Hlk195096922"/>
      <w:r w:rsidRPr="00840C0D">
        <w:rPr>
          <w:rFonts w:cs="Times New Roman"/>
          <w:i/>
          <w:iCs/>
          <w:szCs w:val="24"/>
        </w:rPr>
        <w:t>Eiropas Cilvēktiesību tiesas 2009. gada 8. decembra lēmuma lietā „</w:t>
      </w:r>
      <w:proofErr w:type="spellStart"/>
      <w:r w:rsidRPr="00840C0D">
        <w:rPr>
          <w:rFonts w:cs="Times New Roman"/>
          <w:i/>
          <w:iCs/>
          <w:szCs w:val="24"/>
        </w:rPr>
        <w:t>Previti</w:t>
      </w:r>
      <w:proofErr w:type="spellEnd"/>
      <w:r w:rsidRPr="00840C0D">
        <w:rPr>
          <w:rFonts w:cs="Times New Roman"/>
          <w:i/>
          <w:iCs/>
          <w:szCs w:val="24"/>
        </w:rPr>
        <w:t xml:space="preserve"> c. </w:t>
      </w:r>
      <w:proofErr w:type="spellStart"/>
      <w:r w:rsidRPr="00840C0D">
        <w:rPr>
          <w:rFonts w:cs="Times New Roman"/>
          <w:i/>
          <w:iCs/>
          <w:szCs w:val="24"/>
        </w:rPr>
        <w:t>Italie</w:t>
      </w:r>
      <w:proofErr w:type="spellEnd"/>
      <w:r w:rsidRPr="00840C0D">
        <w:rPr>
          <w:rFonts w:cs="Times New Roman"/>
          <w:i/>
          <w:iCs/>
          <w:szCs w:val="24"/>
        </w:rPr>
        <w:t>”, iesnieguma Nr. </w:t>
      </w:r>
      <w:hyperlink r:id="rId10" w:history="1">
        <w:r w:rsidRPr="0042788E">
          <w:rPr>
            <w:rStyle w:val="Hyperlink"/>
            <w:rFonts w:cs="Times New Roman"/>
            <w:i/>
            <w:iCs/>
            <w:szCs w:val="24"/>
          </w:rPr>
          <w:t>45291/06</w:t>
        </w:r>
      </w:hyperlink>
      <w:bookmarkEnd w:id="3"/>
      <w:r w:rsidRPr="00840C0D">
        <w:rPr>
          <w:rFonts w:cs="Times New Roman"/>
          <w:i/>
          <w:iCs/>
          <w:szCs w:val="24"/>
        </w:rPr>
        <w:t>, 208. punkts</w:t>
      </w:r>
      <w:r w:rsidRPr="00840C0D">
        <w:rPr>
          <w:rFonts w:cs="Times New Roman"/>
          <w:szCs w:val="24"/>
        </w:rPr>
        <w:t>).</w:t>
      </w:r>
    </w:p>
    <w:p w14:paraId="1EE1A87A" w14:textId="2B37D294" w:rsidR="00AE0788" w:rsidRPr="00840C0D" w:rsidRDefault="00396D16"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Senāts konstatē, ka apsūdzībā ir norādīti </w:t>
      </w:r>
      <w:r w:rsidR="009F797D">
        <w:rPr>
          <w:rFonts w:cs="Times New Roman"/>
          <w:szCs w:val="24"/>
        </w:rPr>
        <w:t>[pers. A]</w:t>
      </w:r>
      <w:r w:rsidRPr="00840C0D">
        <w:rPr>
          <w:rFonts w:cs="Times New Roman"/>
          <w:szCs w:val="24"/>
        </w:rPr>
        <w:t xml:space="preserve"> inkriminēto noziedzīgo nodarījumu faktiskie apstākļi, kas nosaka juridisko kvalifikāciju, </w:t>
      </w:r>
      <w:r w:rsidR="006F1C9E" w:rsidRPr="00840C0D">
        <w:rPr>
          <w:rFonts w:cs="Times New Roman"/>
          <w:szCs w:val="24"/>
        </w:rPr>
        <w:t xml:space="preserve">tai skaitā noziedzīgā nodarījuma izdarīšanas laiks un vieta, ciktāl tos bijis iespējams noskaidrot, </w:t>
      </w:r>
      <w:r w:rsidRPr="00840C0D">
        <w:rPr>
          <w:rFonts w:cs="Times New Roman"/>
          <w:szCs w:val="24"/>
        </w:rPr>
        <w:t>un tā pilda gan norobežojošo, gan informatīvo funkciju. Apsūdzība pietiekami uzskatāmi un nepārprotami raksturo apsūdzētajiem inkriminētos noziedzīgos nodarījumus, izslēdzot dubultās sodīšanas nepieļaujamības principa pārkāpuma iespējamību, un ļauj apsūdzētajiem pilnvērtīgi īstenot savas tiesības uz aizstāvību.</w:t>
      </w:r>
      <w:r w:rsidR="00C7252C" w:rsidRPr="00840C0D">
        <w:rPr>
          <w:rFonts w:cs="Times New Roman"/>
          <w:szCs w:val="24"/>
        </w:rPr>
        <w:t xml:space="preserve"> </w:t>
      </w:r>
      <w:r w:rsidR="00AE0788" w:rsidRPr="00840C0D">
        <w:rPr>
          <w:rFonts w:cs="Times New Roman"/>
          <w:szCs w:val="24"/>
        </w:rPr>
        <w:t>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w:t>
      </w:r>
    </w:p>
    <w:p w14:paraId="5D368DE9" w14:textId="795300AE" w:rsidR="001B548A" w:rsidRDefault="00C7724C"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 xml:space="preserve">Turklāt no lietas materiāliem izriet, ka </w:t>
      </w:r>
      <w:r w:rsidR="0047133B" w:rsidRPr="00840C0D">
        <w:rPr>
          <w:rFonts w:cs="Times New Roman"/>
          <w:szCs w:val="24"/>
        </w:rPr>
        <w:t xml:space="preserve">gan pirmstiesas procesa laikā, gan arī pirmās instances tiesas sēdē apsūdzētais </w:t>
      </w:r>
      <w:r w:rsidR="009F797D">
        <w:rPr>
          <w:rFonts w:cs="Times New Roman"/>
          <w:szCs w:val="24"/>
        </w:rPr>
        <w:t>[pers. A]</w:t>
      </w:r>
      <w:r w:rsidR="0047133B" w:rsidRPr="00840C0D">
        <w:rPr>
          <w:rFonts w:cs="Times New Roman"/>
          <w:szCs w:val="24"/>
        </w:rPr>
        <w:t xml:space="preserve"> konsekventi norādījis, ka celtā apsūdzība viņam ir saprotama, paskaidrojis, ka savu vainīgumu inkriminētajos noziedzīgajos nodarījumos viņš neatzīst, un aktīvi aizstāvējies pret celto apsūdzību gan pats personīgi, sniedzot liecības par notikušā apstākļiem un izvirzot savu versiju par notikušo, gan ar aizstāvja palīdzību. Apsūdzētais nav norādījis, ka celtā apsūdzība viņam nebūtu saprotama vai kā citādi liegtu iespēju pret to aizstāvēties.</w:t>
      </w:r>
    </w:p>
    <w:p w14:paraId="7D46B2FC" w14:textId="77777777" w:rsidR="00D54A32" w:rsidRPr="00840C0D" w:rsidRDefault="00D54A32" w:rsidP="00840C0D">
      <w:pPr>
        <w:widowControl w:val="0"/>
        <w:autoSpaceDE w:val="0"/>
        <w:autoSpaceDN w:val="0"/>
        <w:adjustRightInd w:val="0"/>
        <w:spacing w:after="0" w:line="276" w:lineRule="auto"/>
        <w:ind w:firstLine="720"/>
        <w:jc w:val="both"/>
        <w:rPr>
          <w:rFonts w:cs="Times New Roman"/>
          <w:szCs w:val="24"/>
        </w:rPr>
      </w:pPr>
    </w:p>
    <w:p w14:paraId="1D3C1541" w14:textId="4E1ABD87" w:rsidR="00AE0788" w:rsidRDefault="006F1C9E"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8</w:t>
      </w:r>
      <w:r w:rsidRPr="00840C0D">
        <w:rPr>
          <w:rFonts w:cs="Times New Roman"/>
          <w:szCs w:val="24"/>
        </w:rPr>
        <w:t>]</w:t>
      </w:r>
      <w:r w:rsidR="00AE0788" w:rsidRPr="00840C0D">
        <w:rPr>
          <w:rFonts w:cs="Times New Roman"/>
          <w:szCs w:val="24"/>
        </w:rPr>
        <w:t xml:space="preserve"> Ievērojot to, ka apelācijas instances tiesas spriedums tiek atcelts pilnībā un lieta apelācijas instances tiesā jāiztiesā no jauna atbilstoši Kriminālprocesa likuma 53. nodaļas prasībām, pārējie apsūdzētā </w:t>
      </w:r>
      <w:r w:rsidR="009F797D">
        <w:rPr>
          <w:rFonts w:cs="Times New Roman"/>
          <w:szCs w:val="24"/>
        </w:rPr>
        <w:t>[pers. A]</w:t>
      </w:r>
      <w:r w:rsidR="00AE0788" w:rsidRPr="00840C0D">
        <w:rPr>
          <w:rFonts w:cs="Times New Roman"/>
          <w:szCs w:val="24"/>
        </w:rPr>
        <w:t xml:space="preserve"> aizstāvja kasācijas sūdzības argumenti, kas pamatoti ar nepieciešamību atkārtoti izvērtēt lietā esošos pierādījumus, ir izvērtējami apelācijas instances tiesā.</w:t>
      </w:r>
      <w:bookmarkEnd w:id="1"/>
    </w:p>
    <w:p w14:paraId="338E2CE7" w14:textId="77777777" w:rsidR="005A70A9" w:rsidRPr="00840C0D" w:rsidRDefault="005A70A9" w:rsidP="00840C0D">
      <w:pPr>
        <w:widowControl w:val="0"/>
        <w:autoSpaceDE w:val="0"/>
        <w:autoSpaceDN w:val="0"/>
        <w:adjustRightInd w:val="0"/>
        <w:spacing w:after="0" w:line="276" w:lineRule="auto"/>
        <w:ind w:firstLine="720"/>
        <w:jc w:val="both"/>
        <w:rPr>
          <w:rFonts w:cs="Times New Roman"/>
          <w:szCs w:val="24"/>
        </w:rPr>
      </w:pPr>
    </w:p>
    <w:p w14:paraId="7318031D" w14:textId="4C71E4CD" w:rsidR="00BA3B31" w:rsidRPr="00840C0D" w:rsidRDefault="00AA1B3D" w:rsidP="00840C0D">
      <w:pPr>
        <w:widowControl w:val="0"/>
        <w:autoSpaceDE w:val="0"/>
        <w:autoSpaceDN w:val="0"/>
        <w:adjustRightInd w:val="0"/>
        <w:spacing w:after="0" w:line="276" w:lineRule="auto"/>
        <w:ind w:firstLine="720"/>
        <w:jc w:val="both"/>
        <w:rPr>
          <w:rFonts w:cs="Times New Roman"/>
          <w:szCs w:val="24"/>
        </w:rPr>
      </w:pPr>
      <w:r w:rsidRPr="00840C0D">
        <w:rPr>
          <w:rFonts w:cs="Times New Roman"/>
          <w:szCs w:val="24"/>
        </w:rPr>
        <w:t>[</w:t>
      </w:r>
      <w:r w:rsidR="005A70A9">
        <w:rPr>
          <w:rFonts w:cs="Times New Roman"/>
          <w:szCs w:val="24"/>
        </w:rPr>
        <w:t>9</w:t>
      </w:r>
      <w:r w:rsidR="00760AC9" w:rsidRPr="00840C0D">
        <w:rPr>
          <w:rFonts w:cs="Times New Roman"/>
          <w:szCs w:val="24"/>
        </w:rPr>
        <w:t>]</w:t>
      </w:r>
      <w:r w:rsidR="008814EC" w:rsidRPr="00840C0D">
        <w:rPr>
          <w:rFonts w:cs="Times New Roman"/>
          <w:szCs w:val="24"/>
        </w:rPr>
        <w:t> </w:t>
      </w:r>
      <w:r w:rsidR="002B0DAB" w:rsidRPr="00840C0D">
        <w:rPr>
          <w:rFonts w:cs="Times New Roman"/>
          <w:szCs w:val="24"/>
        </w:rPr>
        <w:t>Kriminālprocesa likuma 588.</w:t>
      </w:r>
      <w:r w:rsidR="00DB56C6" w:rsidRPr="00840C0D">
        <w:rPr>
          <w:rFonts w:cs="Times New Roman"/>
          <w:szCs w:val="24"/>
        </w:rPr>
        <w:t> </w:t>
      </w:r>
      <w:r w:rsidR="002B0DAB" w:rsidRPr="00840C0D">
        <w:rPr>
          <w:rFonts w:cs="Times New Roman"/>
          <w:szCs w:val="24"/>
        </w:rPr>
        <w:t>panta 3</w:t>
      </w:r>
      <w:r w:rsidR="00DB56C6" w:rsidRPr="00840C0D">
        <w:rPr>
          <w:rFonts w:cs="Times New Roman"/>
          <w:szCs w:val="24"/>
        </w:rPr>
        <w:t>.</w:t>
      </w:r>
      <w:r w:rsidR="002B0DAB" w:rsidRPr="00840C0D">
        <w:rPr>
          <w:rFonts w:cs="Times New Roman"/>
          <w:szCs w:val="24"/>
          <w:vertAlign w:val="superscript"/>
        </w:rPr>
        <w:t>1</w:t>
      </w:r>
      <w:r w:rsidR="00DB56C6" w:rsidRPr="00840C0D">
        <w:rPr>
          <w:rFonts w:cs="Times New Roman"/>
          <w:szCs w:val="24"/>
        </w:rPr>
        <w:t> </w:t>
      </w:r>
      <w:r w:rsidR="002B0DAB" w:rsidRPr="00840C0D">
        <w:rPr>
          <w:rFonts w:cs="Times New Roman"/>
          <w:szCs w:val="24"/>
        </w:rPr>
        <w:t>daļa noteic: ja kasācijas instances tiesa pieņem šā likuma 587.</w:t>
      </w:r>
      <w:r w:rsidR="00DB56C6" w:rsidRPr="00840C0D">
        <w:rPr>
          <w:rFonts w:cs="Times New Roman"/>
          <w:szCs w:val="24"/>
        </w:rPr>
        <w:t> </w:t>
      </w:r>
      <w:r w:rsidR="002B0DAB" w:rsidRPr="00840C0D">
        <w:rPr>
          <w:rFonts w:cs="Times New Roman"/>
          <w:szCs w:val="24"/>
        </w:rPr>
        <w:t>panta pirmās daļas 2.</w:t>
      </w:r>
      <w:r w:rsidR="00DB56C6" w:rsidRPr="00840C0D">
        <w:rPr>
          <w:rFonts w:cs="Times New Roman"/>
          <w:szCs w:val="24"/>
        </w:rPr>
        <w:t> </w:t>
      </w:r>
      <w:r w:rsidR="002B0DAB" w:rsidRPr="00840C0D">
        <w:rPr>
          <w:rFonts w:cs="Times New Roman"/>
          <w:szCs w:val="24"/>
        </w:rPr>
        <w:t xml:space="preserve">punktā paredzēto lēmumu, tā izlemj </w:t>
      </w:r>
      <w:r w:rsidR="002B0DAB" w:rsidRPr="00840C0D">
        <w:rPr>
          <w:rFonts w:cs="Times New Roman"/>
          <w:szCs w:val="24"/>
        </w:rPr>
        <w:lastRenderedPageBreak/>
        <w:t>jautājumu arī par d</w:t>
      </w:r>
      <w:r w:rsidR="0030312A" w:rsidRPr="00840C0D">
        <w:rPr>
          <w:rFonts w:cs="Times New Roman"/>
          <w:szCs w:val="24"/>
        </w:rPr>
        <w:t>rošības līdzekli</w:t>
      </w:r>
      <w:r w:rsidR="002B0DAB" w:rsidRPr="00840C0D">
        <w:rPr>
          <w:rFonts w:cs="Times New Roman"/>
          <w:szCs w:val="24"/>
        </w:rPr>
        <w:t>.</w:t>
      </w:r>
    </w:p>
    <w:p w14:paraId="598317DD" w14:textId="73B7FB63" w:rsidR="00DF5F7D" w:rsidRPr="00840C0D" w:rsidRDefault="00DF5F7D" w:rsidP="00840C0D">
      <w:pPr>
        <w:widowControl w:val="0"/>
        <w:autoSpaceDE w:val="0"/>
        <w:autoSpaceDN w:val="0"/>
        <w:adjustRightInd w:val="0"/>
        <w:spacing w:after="0" w:line="276" w:lineRule="auto"/>
        <w:ind w:firstLine="720"/>
        <w:jc w:val="both"/>
        <w:rPr>
          <w:rFonts w:cs="Times New Roman"/>
          <w:color w:val="000000" w:themeColor="text1"/>
          <w:szCs w:val="24"/>
        </w:rPr>
      </w:pPr>
      <w:r w:rsidRPr="00840C0D">
        <w:rPr>
          <w:rFonts w:cs="Times New Roman"/>
          <w:color w:val="000000" w:themeColor="text1"/>
          <w:szCs w:val="24"/>
        </w:rPr>
        <w:t xml:space="preserve">Ar pirmās instances tiesas spriedumu nolemts apsūdzētajam </w:t>
      </w:r>
      <w:r w:rsidR="009F797D">
        <w:rPr>
          <w:rFonts w:cs="Times New Roman"/>
          <w:szCs w:val="24"/>
        </w:rPr>
        <w:t>[pers. A]</w:t>
      </w:r>
      <w:r w:rsidRPr="00840C0D">
        <w:rPr>
          <w:rFonts w:cs="Times New Roman"/>
          <w:color w:val="000000" w:themeColor="text1"/>
          <w:szCs w:val="24"/>
        </w:rPr>
        <w:t xml:space="preserve"> turpināt piemērot drošības līdzek</w:t>
      </w:r>
      <w:r w:rsidR="0036331B" w:rsidRPr="00840C0D">
        <w:rPr>
          <w:rFonts w:cs="Times New Roman"/>
          <w:color w:val="000000" w:themeColor="text1"/>
          <w:szCs w:val="24"/>
        </w:rPr>
        <w:t>ļus</w:t>
      </w:r>
      <w:r w:rsidRPr="00840C0D">
        <w:rPr>
          <w:rFonts w:cs="Times New Roman"/>
          <w:color w:val="000000" w:themeColor="text1"/>
          <w:szCs w:val="24"/>
        </w:rPr>
        <w:t xml:space="preserve"> – uzturēšanos noteiktā vietā un aizliegumu izbraukt no valsts. Ar apelācijas instances tiesas spriedumu </w:t>
      </w:r>
      <w:r w:rsidR="005D0ECA" w:rsidRPr="00840C0D">
        <w:rPr>
          <w:rFonts w:cs="Times New Roman"/>
          <w:color w:val="000000" w:themeColor="text1"/>
          <w:szCs w:val="24"/>
        </w:rPr>
        <w:t>pirmās instances tiesas spriedums šajā daļā ir atstāts negrozīts.</w:t>
      </w:r>
    </w:p>
    <w:p w14:paraId="15376A34" w14:textId="0B3B4E6C" w:rsidR="00DF5F7D" w:rsidRPr="00840C0D" w:rsidRDefault="00DF5F7D" w:rsidP="00840C0D">
      <w:pPr>
        <w:widowControl w:val="0"/>
        <w:autoSpaceDE w:val="0"/>
        <w:autoSpaceDN w:val="0"/>
        <w:adjustRightInd w:val="0"/>
        <w:spacing w:after="0" w:line="276" w:lineRule="auto"/>
        <w:ind w:firstLine="720"/>
        <w:jc w:val="both"/>
        <w:rPr>
          <w:rFonts w:cs="Times New Roman"/>
          <w:color w:val="000000" w:themeColor="text1"/>
          <w:szCs w:val="24"/>
        </w:rPr>
      </w:pPr>
      <w:r w:rsidRPr="00840C0D">
        <w:rPr>
          <w:rFonts w:cs="Times New Roman"/>
          <w:color w:val="000000" w:themeColor="text1"/>
          <w:szCs w:val="24"/>
        </w:rPr>
        <w:t xml:space="preserve">Senāts atzīst, ka apsūdzētajam </w:t>
      </w:r>
      <w:r w:rsidR="009F797D">
        <w:rPr>
          <w:rFonts w:cs="Times New Roman"/>
          <w:szCs w:val="24"/>
        </w:rPr>
        <w:t>[pers. A]</w:t>
      </w:r>
      <w:r w:rsidR="00E510F7" w:rsidRPr="00840C0D">
        <w:rPr>
          <w:rFonts w:cs="Times New Roman"/>
          <w:color w:val="000000" w:themeColor="text1"/>
          <w:szCs w:val="24"/>
        </w:rPr>
        <w:t xml:space="preserve"> ir turpināma minēto drošības līdzekļu piemērošana.</w:t>
      </w:r>
      <w:r w:rsidRPr="00840C0D">
        <w:rPr>
          <w:rFonts w:cs="Times New Roman"/>
          <w:color w:val="000000" w:themeColor="text1"/>
          <w:szCs w:val="24"/>
        </w:rPr>
        <w:t xml:space="preserve"> </w:t>
      </w:r>
      <w:r w:rsidR="00E510F7" w:rsidRPr="00840C0D">
        <w:rPr>
          <w:rFonts w:cs="Times New Roman"/>
          <w:color w:val="000000" w:themeColor="text1"/>
          <w:szCs w:val="24"/>
        </w:rPr>
        <w:t>P</w:t>
      </w:r>
      <w:r w:rsidRPr="00840C0D">
        <w:rPr>
          <w:rFonts w:cs="Times New Roman"/>
          <w:color w:val="000000" w:themeColor="text1"/>
          <w:szCs w:val="24"/>
        </w:rPr>
        <w:t>iemērot</w:t>
      </w:r>
      <w:r w:rsidR="0036331B" w:rsidRPr="00840C0D">
        <w:rPr>
          <w:rFonts w:cs="Times New Roman"/>
          <w:color w:val="000000" w:themeColor="text1"/>
          <w:szCs w:val="24"/>
        </w:rPr>
        <w:t>ie</w:t>
      </w:r>
      <w:r w:rsidRPr="00840C0D">
        <w:rPr>
          <w:rFonts w:cs="Times New Roman"/>
          <w:color w:val="000000" w:themeColor="text1"/>
          <w:szCs w:val="24"/>
        </w:rPr>
        <w:t xml:space="preserve"> drošības līdzek</w:t>
      </w:r>
      <w:r w:rsidR="0036331B" w:rsidRPr="00840C0D">
        <w:rPr>
          <w:rFonts w:cs="Times New Roman"/>
          <w:color w:val="000000" w:themeColor="text1"/>
          <w:szCs w:val="24"/>
        </w:rPr>
        <w:t>ļi</w:t>
      </w:r>
      <w:r w:rsidRPr="00840C0D">
        <w:rPr>
          <w:rFonts w:cs="Times New Roman"/>
          <w:color w:val="000000" w:themeColor="text1"/>
          <w:szCs w:val="24"/>
        </w:rPr>
        <w:t xml:space="preserve"> ir samērīg</w:t>
      </w:r>
      <w:r w:rsidR="0036331B" w:rsidRPr="00840C0D">
        <w:rPr>
          <w:rFonts w:cs="Times New Roman"/>
          <w:color w:val="000000" w:themeColor="text1"/>
          <w:szCs w:val="24"/>
        </w:rPr>
        <w:t>i</w:t>
      </w:r>
      <w:r w:rsidRPr="00840C0D">
        <w:rPr>
          <w:rFonts w:cs="Times New Roman"/>
          <w:color w:val="000000" w:themeColor="text1"/>
          <w:szCs w:val="24"/>
        </w:rPr>
        <w:t xml:space="preserve"> un t</w:t>
      </w:r>
      <w:r w:rsidR="0036331B" w:rsidRPr="00840C0D">
        <w:rPr>
          <w:rFonts w:cs="Times New Roman"/>
          <w:color w:val="000000" w:themeColor="text1"/>
          <w:szCs w:val="24"/>
        </w:rPr>
        <w:t>ie</w:t>
      </w:r>
      <w:r w:rsidRPr="00840C0D">
        <w:rPr>
          <w:rFonts w:cs="Times New Roman"/>
          <w:color w:val="000000" w:themeColor="text1"/>
          <w:szCs w:val="24"/>
        </w:rPr>
        <w:t xml:space="preserve"> nepamatoti neierobežo apsūdzētā pamattiesības</w:t>
      </w:r>
      <w:r w:rsidR="005D0ECA" w:rsidRPr="00840C0D">
        <w:rPr>
          <w:rFonts w:cs="Times New Roman"/>
          <w:color w:val="000000" w:themeColor="text1"/>
          <w:szCs w:val="24"/>
        </w:rPr>
        <w:t>.</w:t>
      </w:r>
    </w:p>
    <w:p w14:paraId="280B667C" w14:textId="37E0D690" w:rsidR="00DE3A43" w:rsidRPr="00840C0D" w:rsidRDefault="00DE3A43" w:rsidP="00840C0D">
      <w:pPr>
        <w:widowControl w:val="0"/>
        <w:autoSpaceDE w:val="0"/>
        <w:autoSpaceDN w:val="0"/>
        <w:adjustRightInd w:val="0"/>
        <w:spacing w:after="0" w:line="276" w:lineRule="auto"/>
        <w:ind w:firstLine="720"/>
        <w:jc w:val="both"/>
        <w:rPr>
          <w:rFonts w:cs="Times New Roman"/>
          <w:color w:val="000000" w:themeColor="text1"/>
          <w:szCs w:val="24"/>
        </w:rPr>
      </w:pPr>
    </w:p>
    <w:p w14:paraId="7D84EF18" w14:textId="0A089871" w:rsidR="00BA55DF" w:rsidRPr="00840C0D" w:rsidRDefault="00376064" w:rsidP="00840C0D">
      <w:pPr>
        <w:widowControl w:val="0"/>
        <w:spacing w:after="0" w:line="276" w:lineRule="auto"/>
        <w:jc w:val="center"/>
        <w:rPr>
          <w:rFonts w:eastAsia="Times New Roman" w:cs="Times New Roman"/>
          <w:b/>
          <w:szCs w:val="24"/>
        </w:rPr>
      </w:pPr>
      <w:r w:rsidRPr="00840C0D">
        <w:rPr>
          <w:rFonts w:eastAsia="Times New Roman" w:cs="Times New Roman"/>
          <w:b/>
          <w:szCs w:val="24"/>
        </w:rPr>
        <w:t>R</w:t>
      </w:r>
      <w:r w:rsidR="00BA55DF" w:rsidRPr="00840C0D">
        <w:rPr>
          <w:rFonts w:eastAsia="Times New Roman" w:cs="Times New Roman"/>
          <w:b/>
          <w:szCs w:val="24"/>
        </w:rPr>
        <w:t>ezolutīvā daļa</w:t>
      </w:r>
    </w:p>
    <w:p w14:paraId="42A4D00C" w14:textId="77777777" w:rsidR="00E71924" w:rsidRPr="00840C0D" w:rsidRDefault="00E71924" w:rsidP="00840C0D">
      <w:pPr>
        <w:widowControl w:val="0"/>
        <w:spacing w:after="0" w:line="276" w:lineRule="auto"/>
        <w:ind w:firstLine="720"/>
        <w:jc w:val="both"/>
        <w:rPr>
          <w:rFonts w:eastAsia="Times New Roman" w:cs="Times New Roman"/>
          <w:bCs/>
          <w:szCs w:val="24"/>
        </w:rPr>
      </w:pPr>
    </w:p>
    <w:p w14:paraId="6FD55597" w14:textId="18C54AD1" w:rsidR="00BA55DF" w:rsidRPr="00840C0D" w:rsidRDefault="00BA55DF" w:rsidP="00840C0D">
      <w:pPr>
        <w:widowControl w:val="0"/>
        <w:tabs>
          <w:tab w:val="left" w:pos="709"/>
        </w:tabs>
        <w:spacing w:after="0" w:line="276" w:lineRule="auto"/>
        <w:ind w:firstLine="720"/>
        <w:jc w:val="both"/>
        <w:rPr>
          <w:rFonts w:eastAsia="Times New Roman" w:cs="Times New Roman"/>
          <w:bCs/>
          <w:szCs w:val="24"/>
        </w:rPr>
      </w:pPr>
      <w:r w:rsidRPr="00840C0D">
        <w:rPr>
          <w:rFonts w:eastAsia="Times New Roman" w:cs="Times New Roman"/>
          <w:szCs w:val="24"/>
        </w:rPr>
        <w:t>P</w:t>
      </w:r>
      <w:r w:rsidRPr="00840C0D">
        <w:rPr>
          <w:rFonts w:eastAsia="Times New Roman" w:cs="Times New Roman"/>
          <w:bCs/>
          <w:szCs w:val="24"/>
        </w:rPr>
        <w:t xml:space="preserve">amatojoties uz </w:t>
      </w:r>
      <w:r w:rsidRPr="00840C0D">
        <w:rPr>
          <w:rFonts w:cs="Times New Roman"/>
          <w:szCs w:val="24"/>
        </w:rPr>
        <w:t>Kriminālprocesa</w:t>
      </w:r>
      <w:r w:rsidRPr="00840C0D">
        <w:rPr>
          <w:rFonts w:eastAsia="Times New Roman" w:cs="Times New Roman"/>
          <w:bCs/>
          <w:szCs w:val="24"/>
        </w:rPr>
        <w:t xml:space="preserve"> likuma 585. un 587.</w:t>
      </w:r>
      <w:r w:rsidR="00613849" w:rsidRPr="00840C0D">
        <w:rPr>
          <w:rFonts w:eastAsia="Times New Roman" w:cs="Times New Roman"/>
          <w:bCs/>
          <w:szCs w:val="24"/>
        </w:rPr>
        <w:t> </w:t>
      </w:r>
      <w:r w:rsidRPr="00840C0D">
        <w:rPr>
          <w:rFonts w:eastAsia="Times New Roman" w:cs="Times New Roman"/>
          <w:bCs/>
          <w:szCs w:val="24"/>
        </w:rPr>
        <w:t>pant</w:t>
      </w:r>
      <w:r w:rsidR="003A360B" w:rsidRPr="00840C0D">
        <w:rPr>
          <w:rFonts w:eastAsia="Times New Roman" w:cs="Times New Roman"/>
          <w:bCs/>
          <w:szCs w:val="24"/>
        </w:rPr>
        <w:t>a pirmās daļas 2. punktu</w:t>
      </w:r>
      <w:r w:rsidRPr="00840C0D">
        <w:rPr>
          <w:rFonts w:eastAsia="Times New Roman" w:cs="Times New Roman"/>
          <w:bCs/>
          <w:szCs w:val="24"/>
        </w:rPr>
        <w:t xml:space="preserve">, </w:t>
      </w:r>
      <w:r w:rsidR="00B26231" w:rsidRPr="00840C0D">
        <w:rPr>
          <w:rFonts w:eastAsia="Times New Roman" w:cs="Times New Roman"/>
          <w:bCs/>
          <w:szCs w:val="24"/>
        </w:rPr>
        <w:t>Senāts</w:t>
      </w:r>
    </w:p>
    <w:p w14:paraId="50BC1A78" w14:textId="77777777" w:rsidR="00334F75" w:rsidRPr="00840C0D" w:rsidRDefault="00334F75" w:rsidP="00840C0D">
      <w:pPr>
        <w:pStyle w:val="tv213"/>
        <w:widowControl w:val="0"/>
        <w:spacing w:before="0" w:beforeAutospacing="0" w:after="0" w:afterAutospacing="0" w:line="276" w:lineRule="auto"/>
        <w:ind w:firstLine="720"/>
        <w:jc w:val="both"/>
        <w:rPr>
          <w:bCs/>
        </w:rPr>
      </w:pPr>
    </w:p>
    <w:p w14:paraId="783321B2" w14:textId="129DF491" w:rsidR="00BA55DF" w:rsidRPr="00840C0D" w:rsidRDefault="00BA55DF" w:rsidP="00840C0D">
      <w:pPr>
        <w:pStyle w:val="tv213"/>
        <w:widowControl w:val="0"/>
        <w:spacing w:before="0" w:beforeAutospacing="0" w:after="0" w:afterAutospacing="0" w:line="276" w:lineRule="auto"/>
        <w:jc w:val="center"/>
        <w:rPr>
          <w:b/>
        </w:rPr>
      </w:pPr>
      <w:r w:rsidRPr="00840C0D">
        <w:rPr>
          <w:b/>
        </w:rPr>
        <w:t>nolēma</w:t>
      </w:r>
    </w:p>
    <w:p w14:paraId="2799B8C8" w14:textId="77777777" w:rsidR="005C40AC" w:rsidRPr="00840C0D" w:rsidRDefault="005C40AC" w:rsidP="00840C0D">
      <w:pPr>
        <w:pStyle w:val="tv213"/>
        <w:widowControl w:val="0"/>
        <w:spacing w:before="0" w:beforeAutospacing="0" w:after="0" w:afterAutospacing="0" w:line="276" w:lineRule="auto"/>
        <w:ind w:firstLine="720"/>
        <w:jc w:val="both"/>
        <w:rPr>
          <w:bCs/>
        </w:rPr>
      </w:pPr>
    </w:p>
    <w:p w14:paraId="092DF257" w14:textId="59405350" w:rsidR="00A87328" w:rsidRPr="00840C0D" w:rsidRDefault="005C40AC" w:rsidP="00840C0D">
      <w:pPr>
        <w:pStyle w:val="tv213"/>
        <w:widowControl w:val="0"/>
        <w:spacing w:before="0" w:beforeAutospacing="0" w:after="0" w:afterAutospacing="0" w:line="276" w:lineRule="auto"/>
        <w:ind w:firstLine="720"/>
        <w:jc w:val="both"/>
      </w:pPr>
      <w:r w:rsidRPr="00840C0D">
        <w:t>atcelt Rīgas apgabaltiesas 2023. gada</w:t>
      </w:r>
      <w:r w:rsidR="003A360B" w:rsidRPr="00840C0D">
        <w:t xml:space="preserve"> 9. novembra</w:t>
      </w:r>
      <w:r w:rsidRPr="00840C0D">
        <w:t xml:space="preserve"> spriedumu </w:t>
      </w:r>
      <w:r w:rsidR="003A360B" w:rsidRPr="00840C0D">
        <w:t xml:space="preserve">pilnībā un </w:t>
      </w:r>
      <w:r w:rsidR="0059185C" w:rsidRPr="00840C0D">
        <w:t>nosūtīt lietu</w:t>
      </w:r>
      <w:r w:rsidRPr="00840C0D">
        <w:t xml:space="preserve"> jaunai izskatīšanai apelācijas instances tiesā</w:t>
      </w:r>
      <w:r w:rsidR="00E510F7" w:rsidRPr="00840C0D">
        <w:t>;</w:t>
      </w:r>
    </w:p>
    <w:p w14:paraId="25088752" w14:textId="0BABA088" w:rsidR="00E510F7" w:rsidRPr="00840C0D" w:rsidRDefault="00E510F7" w:rsidP="00840C0D">
      <w:pPr>
        <w:pStyle w:val="tv213"/>
        <w:widowControl w:val="0"/>
        <w:spacing w:before="0" w:beforeAutospacing="0" w:after="0" w:afterAutospacing="0" w:line="276" w:lineRule="auto"/>
        <w:ind w:firstLine="720"/>
        <w:jc w:val="both"/>
      </w:pPr>
      <w:r w:rsidRPr="00840C0D">
        <w:t xml:space="preserve">apsūdzētajam </w:t>
      </w:r>
      <w:r w:rsidR="009F797D">
        <w:t>[pers. A]</w:t>
      </w:r>
      <w:r w:rsidRPr="00840C0D">
        <w:t xml:space="preserve"> turpināt piemērot drošības līdzekļus – uzturēšanos noteiktā vietā un aizliegumu izbraukt no valsts.</w:t>
      </w:r>
    </w:p>
    <w:p w14:paraId="68EAC3AE" w14:textId="77777777" w:rsidR="00AE0788" w:rsidRPr="00840C0D" w:rsidRDefault="00AE0788" w:rsidP="00840C0D">
      <w:pPr>
        <w:widowControl w:val="0"/>
        <w:tabs>
          <w:tab w:val="left" w:pos="-3120"/>
        </w:tabs>
        <w:spacing w:after="0" w:line="276" w:lineRule="auto"/>
        <w:ind w:firstLine="720"/>
        <w:jc w:val="both"/>
        <w:rPr>
          <w:rFonts w:cs="Times New Roman"/>
          <w:color w:val="000000"/>
          <w:szCs w:val="24"/>
        </w:rPr>
      </w:pPr>
    </w:p>
    <w:p w14:paraId="19D56481" w14:textId="486375D2" w:rsidR="00BA55DF" w:rsidRPr="00840C0D" w:rsidRDefault="00BA55DF" w:rsidP="00840C0D">
      <w:pPr>
        <w:widowControl w:val="0"/>
        <w:tabs>
          <w:tab w:val="left" w:pos="-3120"/>
        </w:tabs>
        <w:spacing w:after="0" w:line="276" w:lineRule="auto"/>
        <w:ind w:firstLine="720"/>
        <w:jc w:val="both"/>
        <w:rPr>
          <w:rFonts w:cs="Times New Roman"/>
          <w:color w:val="000000"/>
          <w:szCs w:val="24"/>
        </w:rPr>
      </w:pPr>
      <w:r w:rsidRPr="00840C0D">
        <w:rPr>
          <w:rFonts w:cs="Times New Roman"/>
          <w:color w:val="000000"/>
          <w:szCs w:val="24"/>
        </w:rPr>
        <w:t>Lēmums nav pārsūdzams.</w:t>
      </w:r>
      <w:bookmarkEnd w:id="0"/>
    </w:p>
    <w:p w14:paraId="725E2F0E" w14:textId="77777777" w:rsidR="00F3204A" w:rsidRPr="00840C0D" w:rsidRDefault="00F3204A" w:rsidP="00840C0D">
      <w:pPr>
        <w:widowControl w:val="0"/>
        <w:tabs>
          <w:tab w:val="left" w:pos="-3120"/>
        </w:tabs>
        <w:spacing w:after="0" w:line="276" w:lineRule="auto"/>
        <w:ind w:firstLine="720"/>
        <w:jc w:val="both"/>
        <w:rPr>
          <w:rFonts w:cs="Times New Roman"/>
          <w:color w:val="000000"/>
          <w:szCs w:val="24"/>
        </w:rPr>
      </w:pPr>
    </w:p>
    <w:p w14:paraId="6ADD01DB" w14:textId="77777777" w:rsidR="0052546C" w:rsidRPr="00840C0D" w:rsidRDefault="0052546C" w:rsidP="00840C0D">
      <w:pPr>
        <w:widowControl w:val="0"/>
        <w:tabs>
          <w:tab w:val="left" w:pos="-3120"/>
        </w:tabs>
        <w:spacing w:after="0" w:line="276" w:lineRule="auto"/>
        <w:ind w:firstLine="720"/>
        <w:jc w:val="both"/>
        <w:rPr>
          <w:rFonts w:cs="Times New Roman"/>
          <w:color w:val="000000"/>
          <w:szCs w:val="24"/>
        </w:rPr>
      </w:pPr>
    </w:p>
    <w:p w14:paraId="496156DC" w14:textId="77777777" w:rsidR="00EF7919" w:rsidRPr="00840C0D" w:rsidRDefault="00EF7919" w:rsidP="00840C0D">
      <w:pPr>
        <w:widowControl w:val="0"/>
        <w:tabs>
          <w:tab w:val="left" w:pos="-3120"/>
        </w:tabs>
        <w:spacing w:after="0" w:line="276" w:lineRule="auto"/>
        <w:ind w:firstLine="720"/>
        <w:jc w:val="both"/>
        <w:rPr>
          <w:rFonts w:cs="Times New Roman"/>
          <w:color w:val="000000"/>
          <w:szCs w:val="24"/>
        </w:rPr>
      </w:pPr>
    </w:p>
    <w:p w14:paraId="6A04D16D" w14:textId="77777777" w:rsidR="00EF7919" w:rsidRPr="00840C0D" w:rsidRDefault="00EF7919" w:rsidP="00840C0D">
      <w:pPr>
        <w:widowControl w:val="0"/>
        <w:tabs>
          <w:tab w:val="left" w:pos="-3120"/>
        </w:tabs>
        <w:spacing w:after="0" w:line="276" w:lineRule="auto"/>
        <w:ind w:firstLine="720"/>
        <w:jc w:val="both"/>
        <w:rPr>
          <w:rFonts w:cs="Times New Roman"/>
          <w:color w:val="000000"/>
          <w:szCs w:val="24"/>
        </w:rPr>
      </w:pPr>
    </w:p>
    <w:p w14:paraId="1E3F39A9" w14:textId="77777777" w:rsidR="00EF7919" w:rsidRPr="00840C0D" w:rsidRDefault="00EF7919" w:rsidP="00840C0D">
      <w:pPr>
        <w:widowControl w:val="0"/>
        <w:spacing w:after="0" w:line="276" w:lineRule="auto"/>
        <w:rPr>
          <w:rFonts w:cs="Times New Roman"/>
          <w:szCs w:val="24"/>
        </w:rPr>
      </w:pPr>
    </w:p>
    <w:sectPr w:rsidR="00EF7919" w:rsidRPr="00840C0D" w:rsidSect="000743DF">
      <w:footerReference w:type="default" r:id="rId11"/>
      <w:pgSz w:w="11906" w:h="16838" w:code="9"/>
      <w:pgMar w:top="1134" w:right="1701" w:bottom="1134" w:left="1701" w:header="709"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FAFD" w14:textId="77777777" w:rsidR="00D35DC0" w:rsidRDefault="00D35DC0" w:rsidP="00EE3783">
      <w:pPr>
        <w:spacing w:after="0" w:line="240" w:lineRule="auto"/>
      </w:pPr>
      <w:r>
        <w:separator/>
      </w:r>
    </w:p>
  </w:endnote>
  <w:endnote w:type="continuationSeparator" w:id="0">
    <w:p w14:paraId="07D49735" w14:textId="77777777" w:rsidR="00D35DC0" w:rsidRDefault="00D35DC0"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27567F"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8C42" w14:textId="77777777" w:rsidR="00D35DC0" w:rsidRDefault="00D35DC0" w:rsidP="00EE3783">
      <w:pPr>
        <w:spacing w:after="0" w:line="240" w:lineRule="auto"/>
      </w:pPr>
      <w:r>
        <w:separator/>
      </w:r>
    </w:p>
  </w:footnote>
  <w:footnote w:type="continuationSeparator" w:id="0">
    <w:p w14:paraId="076BEA60" w14:textId="77777777" w:rsidR="00D35DC0" w:rsidRDefault="00D35DC0"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0440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F0FB5"/>
    <w:multiLevelType w:val="hybridMultilevel"/>
    <w:tmpl w:val="B60443E0"/>
    <w:lvl w:ilvl="0" w:tplc="0AEAF7B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D72677"/>
    <w:multiLevelType w:val="hybridMultilevel"/>
    <w:tmpl w:val="6B96D522"/>
    <w:lvl w:ilvl="0" w:tplc="DDDCC9BA">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3"/>
  </w:num>
  <w:num w:numId="2" w16cid:durableId="1163201739">
    <w:abstractNumId w:val="1"/>
  </w:num>
  <w:num w:numId="3" w16cid:durableId="214507320">
    <w:abstractNumId w:val="2"/>
  </w:num>
  <w:num w:numId="4" w16cid:durableId="121038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2A91"/>
    <w:rsid w:val="00003347"/>
    <w:rsid w:val="00004477"/>
    <w:rsid w:val="000051A3"/>
    <w:rsid w:val="00005229"/>
    <w:rsid w:val="00005ABC"/>
    <w:rsid w:val="00005C3B"/>
    <w:rsid w:val="00005F4B"/>
    <w:rsid w:val="00007181"/>
    <w:rsid w:val="000075B0"/>
    <w:rsid w:val="00007BE7"/>
    <w:rsid w:val="00007DAA"/>
    <w:rsid w:val="0001260D"/>
    <w:rsid w:val="00013A02"/>
    <w:rsid w:val="00014898"/>
    <w:rsid w:val="00015D08"/>
    <w:rsid w:val="0002073C"/>
    <w:rsid w:val="00022A9B"/>
    <w:rsid w:val="000233C6"/>
    <w:rsid w:val="00025ABA"/>
    <w:rsid w:val="00025AFA"/>
    <w:rsid w:val="000261D1"/>
    <w:rsid w:val="00026881"/>
    <w:rsid w:val="00030026"/>
    <w:rsid w:val="00030370"/>
    <w:rsid w:val="000310AD"/>
    <w:rsid w:val="000312C9"/>
    <w:rsid w:val="00035ED5"/>
    <w:rsid w:val="000369A0"/>
    <w:rsid w:val="00036C1B"/>
    <w:rsid w:val="00037877"/>
    <w:rsid w:val="00037F1D"/>
    <w:rsid w:val="00040F88"/>
    <w:rsid w:val="00041E5D"/>
    <w:rsid w:val="00043DEA"/>
    <w:rsid w:val="00046FC0"/>
    <w:rsid w:val="00047DA0"/>
    <w:rsid w:val="000530A9"/>
    <w:rsid w:val="000550D4"/>
    <w:rsid w:val="000555B2"/>
    <w:rsid w:val="0005574C"/>
    <w:rsid w:val="0005606F"/>
    <w:rsid w:val="0006283D"/>
    <w:rsid w:val="00063E07"/>
    <w:rsid w:val="00064ACC"/>
    <w:rsid w:val="00064B50"/>
    <w:rsid w:val="000657C2"/>
    <w:rsid w:val="000657C7"/>
    <w:rsid w:val="00065D4F"/>
    <w:rsid w:val="000663FD"/>
    <w:rsid w:val="00067775"/>
    <w:rsid w:val="000705E3"/>
    <w:rsid w:val="00070F57"/>
    <w:rsid w:val="000726B9"/>
    <w:rsid w:val="00073AA6"/>
    <w:rsid w:val="000743DF"/>
    <w:rsid w:val="00075218"/>
    <w:rsid w:val="000758E8"/>
    <w:rsid w:val="00075CE9"/>
    <w:rsid w:val="00075D84"/>
    <w:rsid w:val="00077941"/>
    <w:rsid w:val="0008147D"/>
    <w:rsid w:val="000832A6"/>
    <w:rsid w:val="00085ACB"/>
    <w:rsid w:val="0008705B"/>
    <w:rsid w:val="0008771B"/>
    <w:rsid w:val="0009001F"/>
    <w:rsid w:val="000914F4"/>
    <w:rsid w:val="00091F7F"/>
    <w:rsid w:val="000A1313"/>
    <w:rsid w:val="000A2D49"/>
    <w:rsid w:val="000A4838"/>
    <w:rsid w:val="000B144E"/>
    <w:rsid w:val="000B2D89"/>
    <w:rsid w:val="000B3613"/>
    <w:rsid w:val="000B6302"/>
    <w:rsid w:val="000C0F0E"/>
    <w:rsid w:val="000C0FAD"/>
    <w:rsid w:val="000C3603"/>
    <w:rsid w:val="000C53A9"/>
    <w:rsid w:val="000C6BF7"/>
    <w:rsid w:val="000C701F"/>
    <w:rsid w:val="000C7819"/>
    <w:rsid w:val="000C7C39"/>
    <w:rsid w:val="000D1E76"/>
    <w:rsid w:val="000D339E"/>
    <w:rsid w:val="000D5343"/>
    <w:rsid w:val="000D6B1D"/>
    <w:rsid w:val="000E0019"/>
    <w:rsid w:val="000E1DA8"/>
    <w:rsid w:val="000E328E"/>
    <w:rsid w:val="000E3AAD"/>
    <w:rsid w:val="000E4118"/>
    <w:rsid w:val="000E5381"/>
    <w:rsid w:val="000F02DA"/>
    <w:rsid w:val="000F61F5"/>
    <w:rsid w:val="000F63CF"/>
    <w:rsid w:val="000F7009"/>
    <w:rsid w:val="000F7148"/>
    <w:rsid w:val="00100404"/>
    <w:rsid w:val="00102A5C"/>
    <w:rsid w:val="00102E49"/>
    <w:rsid w:val="001032C9"/>
    <w:rsid w:val="00103D10"/>
    <w:rsid w:val="00104307"/>
    <w:rsid w:val="00105312"/>
    <w:rsid w:val="00106710"/>
    <w:rsid w:val="00107618"/>
    <w:rsid w:val="00110811"/>
    <w:rsid w:val="0011303F"/>
    <w:rsid w:val="001141F7"/>
    <w:rsid w:val="001147D1"/>
    <w:rsid w:val="00114C35"/>
    <w:rsid w:val="00116D6C"/>
    <w:rsid w:val="001176B1"/>
    <w:rsid w:val="00120D60"/>
    <w:rsid w:val="0012233F"/>
    <w:rsid w:val="00122CBA"/>
    <w:rsid w:val="00124E8B"/>
    <w:rsid w:val="00127DC0"/>
    <w:rsid w:val="00131B74"/>
    <w:rsid w:val="00132779"/>
    <w:rsid w:val="001335CE"/>
    <w:rsid w:val="00134575"/>
    <w:rsid w:val="00134823"/>
    <w:rsid w:val="00134BBA"/>
    <w:rsid w:val="0013609E"/>
    <w:rsid w:val="00136606"/>
    <w:rsid w:val="00137ACC"/>
    <w:rsid w:val="001400D7"/>
    <w:rsid w:val="00142137"/>
    <w:rsid w:val="001444C7"/>
    <w:rsid w:val="00145150"/>
    <w:rsid w:val="00146E19"/>
    <w:rsid w:val="00147EDC"/>
    <w:rsid w:val="001517D9"/>
    <w:rsid w:val="00152CBB"/>
    <w:rsid w:val="001553DC"/>
    <w:rsid w:val="00155DAC"/>
    <w:rsid w:val="00155EDF"/>
    <w:rsid w:val="00157440"/>
    <w:rsid w:val="00157974"/>
    <w:rsid w:val="0016002D"/>
    <w:rsid w:val="00160046"/>
    <w:rsid w:val="001601DC"/>
    <w:rsid w:val="00161A8D"/>
    <w:rsid w:val="001626C6"/>
    <w:rsid w:val="001626CC"/>
    <w:rsid w:val="001643BC"/>
    <w:rsid w:val="0016643A"/>
    <w:rsid w:val="00172069"/>
    <w:rsid w:val="00172DAB"/>
    <w:rsid w:val="001733D7"/>
    <w:rsid w:val="001734B9"/>
    <w:rsid w:val="00174813"/>
    <w:rsid w:val="00175ABB"/>
    <w:rsid w:val="00182CD3"/>
    <w:rsid w:val="00183321"/>
    <w:rsid w:val="00183C7F"/>
    <w:rsid w:val="001841D1"/>
    <w:rsid w:val="00184E1F"/>
    <w:rsid w:val="00186202"/>
    <w:rsid w:val="00186592"/>
    <w:rsid w:val="00187AF3"/>
    <w:rsid w:val="00187DDD"/>
    <w:rsid w:val="001907E6"/>
    <w:rsid w:val="0019131A"/>
    <w:rsid w:val="00192643"/>
    <w:rsid w:val="00193D41"/>
    <w:rsid w:val="00194FA1"/>
    <w:rsid w:val="00196546"/>
    <w:rsid w:val="00197854"/>
    <w:rsid w:val="001A1202"/>
    <w:rsid w:val="001A2878"/>
    <w:rsid w:val="001A44F9"/>
    <w:rsid w:val="001A5E94"/>
    <w:rsid w:val="001A61B4"/>
    <w:rsid w:val="001A740E"/>
    <w:rsid w:val="001A7847"/>
    <w:rsid w:val="001A7C1A"/>
    <w:rsid w:val="001B1329"/>
    <w:rsid w:val="001B3434"/>
    <w:rsid w:val="001B3F17"/>
    <w:rsid w:val="001B42B2"/>
    <w:rsid w:val="001B4BCE"/>
    <w:rsid w:val="001B4F7E"/>
    <w:rsid w:val="001B548A"/>
    <w:rsid w:val="001C37BA"/>
    <w:rsid w:val="001C4822"/>
    <w:rsid w:val="001C4B93"/>
    <w:rsid w:val="001C73E9"/>
    <w:rsid w:val="001D0DC2"/>
    <w:rsid w:val="001D162D"/>
    <w:rsid w:val="001D1A51"/>
    <w:rsid w:val="001D1DCA"/>
    <w:rsid w:val="001D287E"/>
    <w:rsid w:val="001D3169"/>
    <w:rsid w:val="001D3515"/>
    <w:rsid w:val="001D3FD2"/>
    <w:rsid w:val="001D6268"/>
    <w:rsid w:val="001D6C67"/>
    <w:rsid w:val="001D7092"/>
    <w:rsid w:val="001D727B"/>
    <w:rsid w:val="001D79F9"/>
    <w:rsid w:val="001E17E7"/>
    <w:rsid w:val="001E194B"/>
    <w:rsid w:val="001E1ABF"/>
    <w:rsid w:val="001E2326"/>
    <w:rsid w:val="001E2D79"/>
    <w:rsid w:val="001E5133"/>
    <w:rsid w:val="001E6BFD"/>
    <w:rsid w:val="001E6DC4"/>
    <w:rsid w:val="001E70F5"/>
    <w:rsid w:val="001F03AD"/>
    <w:rsid w:val="001F09B3"/>
    <w:rsid w:val="001F21DC"/>
    <w:rsid w:val="001F223C"/>
    <w:rsid w:val="001F2B30"/>
    <w:rsid w:val="001F3780"/>
    <w:rsid w:val="001F3948"/>
    <w:rsid w:val="001F3C70"/>
    <w:rsid w:val="001F54E1"/>
    <w:rsid w:val="001F56A5"/>
    <w:rsid w:val="001F5A04"/>
    <w:rsid w:val="001F5BFD"/>
    <w:rsid w:val="001F5E62"/>
    <w:rsid w:val="001F62F0"/>
    <w:rsid w:val="001F67E6"/>
    <w:rsid w:val="001F6F70"/>
    <w:rsid w:val="001F6FE5"/>
    <w:rsid w:val="001F7703"/>
    <w:rsid w:val="00201EA7"/>
    <w:rsid w:val="002026D1"/>
    <w:rsid w:val="00202C12"/>
    <w:rsid w:val="00203445"/>
    <w:rsid w:val="00205269"/>
    <w:rsid w:val="00207454"/>
    <w:rsid w:val="002076BB"/>
    <w:rsid w:val="00210411"/>
    <w:rsid w:val="002130FD"/>
    <w:rsid w:val="002142A8"/>
    <w:rsid w:val="00215375"/>
    <w:rsid w:val="00220004"/>
    <w:rsid w:val="002208F7"/>
    <w:rsid w:val="00221F70"/>
    <w:rsid w:val="002237DF"/>
    <w:rsid w:val="00224F5B"/>
    <w:rsid w:val="002265B6"/>
    <w:rsid w:val="00231BC7"/>
    <w:rsid w:val="00232287"/>
    <w:rsid w:val="00232B94"/>
    <w:rsid w:val="002333D3"/>
    <w:rsid w:val="00234113"/>
    <w:rsid w:val="0023465A"/>
    <w:rsid w:val="00234BA0"/>
    <w:rsid w:val="00235D03"/>
    <w:rsid w:val="002361CD"/>
    <w:rsid w:val="00237DD3"/>
    <w:rsid w:val="0024025D"/>
    <w:rsid w:val="00240C02"/>
    <w:rsid w:val="002424F7"/>
    <w:rsid w:val="00243161"/>
    <w:rsid w:val="00244018"/>
    <w:rsid w:val="00245ABA"/>
    <w:rsid w:val="00246C7E"/>
    <w:rsid w:val="00247C9E"/>
    <w:rsid w:val="00247DC9"/>
    <w:rsid w:val="00250050"/>
    <w:rsid w:val="0025141D"/>
    <w:rsid w:val="0025146E"/>
    <w:rsid w:val="00251ED0"/>
    <w:rsid w:val="0025466F"/>
    <w:rsid w:val="002549C8"/>
    <w:rsid w:val="00261331"/>
    <w:rsid w:val="002613C2"/>
    <w:rsid w:val="00263FF4"/>
    <w:rsid w:val="00264626"/>
    <w:rsid w:val="00270973"/>
    <w:rsid w:val="00271E9F"/>
    <w:rsid w:val="00272EB0"/>
    <w:rsid w:val="00273DC4"/>
    <w:rsid w:val="002742EB"/>
    <w:rsid w:val="002742EF"/>
    <w:rsid w:val="002743A4"/>
    <w:rsid w:val="0027567F"/>
    <w:rsid w:val="00275FB6"/>
    <w:rsid w:val="00277F90"/>
    <w:rsid w:val="00280E63"/>
    <w:rsid w:val="00281697"/>
    <w:rsid w:val="00281CA7"/>
    <w:rsid w:val="002832B9"/>
    <w:rsid w:val="002849C2"/>
    <w:rsid w:val="00286A18"/>
    <w:rsid w:val="00287DD0"/>
    <w:rsid w:val="002911B4"/>
    <w:rsid w:val="0029129A"/>
    <w:rsid w:val="00292EB8"/>
    <w:rsid w:val="00294F38"/>
    <w:rsid w:val="002A04C9"/>
    <w:rsid w:val="002A34FD"/>
    <w:rsid w:val="002A55C9"/>
    <w:rsid w:val="002A5FBF"/>
    <w:rsid w:val="002A61C2"/>
    <w:rsid w:val="002A65E7"/>
    <w:rsid w:val="002A6910"/>
    <w:rsid w:val="002A6F6D"/>
    <w:rsid w:val="002B047C"/>
    <w:rsid w:val="002B0790"/>
    <w:rsid w:val="002B0DAB"/>
    <w:rsid w:val="002B2543"/>
    <w:rsid w:val="002B7F83"/>
    <w:rsid w:val="002C18A4"/>
    <w:rsid w:val="002C2ED1"/>
    <w:rsid w:val="002C38F7"/>
    <w:rsid w:val="002C4698"/>
    <w:rsid w:val="002C4EF1"/>
    <w:rsid w:val="002C577F"/>
    <w:rsid w:val="002C64A8"/>
    <w:rsid w:val="002C6878"/>
    <w:rsid w:val="002C6CBF"/>
    <w:rsid w:val="002D0113"/>
    <w:rsid w:val="002D14CD"/>
    <w:rsid w:val="002D2263"/>
    <w:rsid w:val="002D230F"/>
    <w:rsid w:val="002D25BB"/>
    <w:rsid w:val="002D3913"/>
    <w:rsid w:val="002D44C1"/>
    <w:rsid w:val="002D6903"/>
    <w:rsid w:val="002E04CB"/>
    <w:rsid w:val="002E05C1"/>
    <w:rsid w:val="002E2642"/>
    <w:rsid w:val="002E4A86"/>
    <w:rsid w:val="002E7491"/>
    <w:rsid w:val="002E7820"/>
    <w:rsid w:val="002E7DE6"/>
    <w:rsid w:val="002F0277"/>
    <w:rsid w:val="002F0C54"/>
    <w:rsid w:val="002F1904"/>
    <w:rsid w:val="002F351E"/>
    <w:rsid w:val="002F3DBF"/>
    <w:rsid w:val="002F4EBE"/>
    <w:rsid w:val="002F6375"/>
    <w:rsid w:val="002F6F7E"/>
    <w:rsid w:val="002F7743"/>
    <w:rsid w:val="00300226"/>
    <w:rsid w:val="003012B0"/>
    <w:rsid w:val="00301E9C"/>
    <w:rsid w:val="003025F3"/>
    <w:rsid w:val="00302AF4"/>
    <w:rsid w:val="00302E66"/>
    <w:rsid w:val="0030312A"/>
    <w:rsid w:val="00305C40"/>
    <w:rsid w:val="00305F11"/>
    <w:rsid w:val="0030632D"/>
    <w:rsid w:val="00310ECE"/>
    <w:rsid w:val="003118E0"/>
    <w:rsid w:val="00311EED"/>
    <w:rsid w:val="00315693"/>
    <w:rsid w:val="00315C63"/>
    <w:rsid w:val="00315E98"/>
    <w:rsid w:val="0031670F"/>
    <w:rsid w:val="00317041"/>
    <w:rsid w:val="003175A7"/>
    <w:rsid w:val="00321BEF"/>
    <w:rsid w:val="00323A4A"/>
    <w:rsid w:val="00324814"/>
    <w:rsid w:val="003249EF"/>
    <w:rsid w:val="00324B34"/>
    <w:rsid w:val="00325A13"/>
    <w:rsid w:val="003263A8"/>
    <w:rsid w:val="00326879"/>
    <w:rsid w:val="003332E9"/>
    <w:rsid w:val="00334F75"/>
    <w:rsid w:val="0033609A"/>
    <w:rsid w:val="0033625B"/>
    <w:rsid w:val="00336400"/>
    <w:rsid w:val="00336F9F"/>
    <w:rsid w:val="00337646"/>
    <w:rsid w:val="003378FE"/>
    <w:rsid w:val="00340335"/>
    <w:rsid w:val="003403EE"/>
    <w:rsid w:val="003409E9"/>
    <w:rsid w:val="00344022"/>
    <w:rsid w:val="00344655"/>
    <w:rsid w:val="00344B94"/>
    <w:rsid w:val="003452EA"/>
    <w:rsid w:val="0034563E"/>
    <w:rsid w:val="0034611B"/>
    <w:rsid w:val="003464A1"/>
    <w:rsid w:val="00346ECC"/>
    <w:rsid w:val="00347463"/>
    <w:rsid w:val="00351F26"/>
    <w:rsid w:val="00352851"/>
    <w:rsid w:val="00352B4E"/>
    <w:rsid w:val="00352FE8"/>
    <w:rsid w:val="00353559"/>
    <w:rsid w:val="00354128"/>
    <w:rsid w:val="00354E8A"/>
    <w:rsid w:val="00355276"/>
    <w:rsid w:val="003552B7"/>
    <w:rsid w:val="0035571A"/>
    <w:rsid w:val="003566FB"/>
    <w:rsid w:val="003606D7"/>
    <w:rsid w:val="0036211D"/>
    <w:rsid w:val="0036331B"/>
    <w:rsid w:val="00363E0E"/>
    <w:rsid w:val="00365961"/>
    <w:rsid w:val="0036607A"/>
    <w:rsid w:val="0037000C"/>
    <w:rsid w:val="00370055"/>
    <w:rsid w:val="00370906"/>
    <w:rsid w:val="003738E4"/>
    <w:rsid w:val="003746F5"/>
    <w:rsid w:val="0037507D"/>
    <w:rsid w:val="00376064"/>
    <w:rsid w:val="00376BC2"/>
    <w:rsid w:val="00380E8E"/>
    <w:rsid w:val="00381DE7"/>
    <w:rsid w:val="0038307F"/>
    <w:rsid w:val="003832CA"/>
    <w:rsid w:val="00387150"/>
    <w:rsid w:val="0039127B"/>
    <w:rsid w:val="003920A6"/>
    <w:rsid w:val="00392DFC"/>
    <w:rsid w:val="0039439B"/>
    <w:rsid w:val="00394AFA"/>
    <w:rsid w:val="00394DB4"/>
    <w:rsid w:val="003953EC"/>
    <w:rsid w:val="00395D1F"/>
    <w:rsid w:val="00395E2F"/>
    <w:rsid w:val="00395FFB"/>
    <w:rsid w:val="00396374"/>
    <w:rsid w:val="00396D16"/>
    <w:rsid w:val="003A029B"/>
    <w:rsid w:val="003A02FF"/>
    <w:rsid w:val="003A0B20"/>
    <w:rsid w:val="003A1561"/>
    <w:rsid w:val="003A1B87"/>
    <w:rsid w:val="003A2875"/>
    <w:rsid w:val="003A360B"/>
    <w:rsid w:val="003A3D4B"/>
    <w:rsid w:val="003A474B"/>
    <w:rsid w:val="003B3D6A"/>
    <w:rsid w:val="003B65EE"/>
    <w:rsid w:val="003B67CC"/>
    <w:rsid w:val="003B6F6D"/>
    <w:rsid w:val="003B765B"/>
    <w:rsid w:val="003B7675"/>
    <w:rsid w:val="003C122C"/>
    <w:rsid w:val="003C2060"/>
    <w:rsid w:val="003C415D"/>
    <w:rsid w:val="003C4E7C"/>
    <w:rsid w:val="003C57B5"/>
    <w:rsid w:val="003C79FE"/>
    <w:rsid w:val="003C7BFA"/>
    <w:rsid w:val="003D0D68"/>
    <w:rsid w:val="003D2B81"/>
    <w:rsid w:val="003D44A5"/>
    <w:rsid w:val="003E091A"/>
    <w:rsid w:val="003E0B75"/>
    <w:rsid w:val="003E27B7"/>
    <w:rsid w:val="003E3094"/>
    <w:rsid w:val="003E36F8"/>
    <w:rsid w:val="003E3B0E"/>
    <w:rsid w:val="003E4699"/>
    <w:rsid w:val="003E49F0"/>
    <w:rsid w:val="003E6DF9"/>
    <w:rsid w:val="003E7044"/>
    <w:rsid w:val="003E7745"/>
    <w:rsid w:val="003E78BE"/>
    <w:rsid w:val="003F032E"/>
    <w:rsid w:val="003F0C80"/>
    <w:rsid w:val="003F0D1C"/>
    <w:rsid w:val="003F114F"/>
    <w:rsid w:val="003F1370"/>
    <w:rsid w:val="003F1C08"/>
    <w:rsid w:val="003F36FB"/>
    <w:rsid w:val="003F3DD3"/>
    <w:rsid w:val="003F5586"/>
    <w:rsid w:val="003F5D3B"/>
    <w:rsid w:val="003F5F1C"/>
    <w:rsid w:val="003F6A41"/>
    <w:rsid w:val="003F7C6A"/>
    <w:rsid w:val="00400D75"/>
    <w:rsid w:val="00401B70"/>
    <w:rsid w:val="004030C4"/>
    <w:rsid w:val="00403164"/>
    <w:rsid w:val="004045D9"/>
    <w:rsid w:val="00404C7F"/>
    <w:rsid w:val="0040581C"/>
    <w:rsid w:val="004058E7"/>
    <w:rsid w:val="004065AC"/>
    <w:rsid w:val="004066D9"/>
    <w:rsid w:val="00407D11"/>
    <w:rsid w:val="00410459"/>
    <w:rsid w:val="00410865"/>
    <w:rsid w:val="004113AA"/>
    <w:rsid w:val="00412E74"/>
    <w:rsid w:val="00413525"/>
    <w:rsid w:val="0041365B"/>
    <w:rsid w:val="004146CA"/>
    <w:rsid w:val="004152D9"/>
    <w:rsid w:val="0041687E"/>
    <w:rsid w:val="00417294"/>
    <w:rsid w:val="004215CE"/>
    <w:rsid w:val="004217A3"/>
    <w:rsid w:val="004225FD"/>
    <w:rsid w:val="00422F7F"/>
    <w:rsid w:val="004231A6"/>
    <w:rsid w:val="00423EBC"/>
    <w:rsid w:val="0042788E"/>
    <w:rsid w:val="00427D4A"/>
    <w:rsid w:val="0043076E"/>
    <w:rsid w:val="00432BB1"/>
    <w:rsid w:val="00432C08"/>
    <w:rsid w:val="00432C31"/>
    <w:rsid w:val="00435BC5"/>
    <w:rsid w:val="00435DE3"/>
    <w:rsid w:val="004372C8"/>
    <w:rsid w:val="004408D6"/>
    <w:rsid w:val="00440E2C"/>
    <w:rsid w:val="00444B38"/>
    <w:rsid w:val="0044507D"/>
    <w:rsid w:val="00445D19"/>
    <w:rsid w:val="00446423"/>
    <w:rsid w:val="00446EA5"/>
    <w:rsid w:val="00447EF4"/>
    <w:rsid w:val="00450E80"/>
    <w:rsid w:val="00452641"/>
    <w:rsid w:val="004531C2"/>
    <w:rsid w:val="00453DEA"/>
    <w:rsid w:val="00455629"/>
    <w:rsid w:val="00455A09"/>
    <w:rsid w:val="00456294"/>
    <w:rsid w:val="00457818"/>
    <w:rsid w:val="00457C1C"/>
    <w:rsid w:val="00460BD8"/>
    <w:rsid w:val="00464F69"/>
    <w:rsid w:val="00466B14"/>
    <w:rsid w:val="00467BFD"/>
    <w:rsid w:val="00470312"/>
    <w:rsid w:val="0047133B"/>
    <w:rsid w:val="004713A4"/>
    <w:rsid w:val="00472980"/>
    <w:rsid w:val="0047602D"/>
    <w:rsid w:val="0047625C"/>
    <w:rsid w:val="00476344"/>
    <w:rsid w:val="004769F8"/>
    <w:rsid w:val="0047761C"/>
    <w:rsid w:val="004779BE"/>
    <w:rsid w:val="00477DA7"/>
    <w:rsid w:val="0048191B"/>
    <w:rsid w:val="0048214D"/>
    <w:rsid w:val="004821E0"/>
    <w:rsid w:val="0048554D"/>
    <w:rsid w:val="004856D2"/>
    <w:rsid w:val="00486A2F"/>
    <w:rsid w:val="00486C0A"/>
    <w:rsid w:val="00490DBC"/>
    <w:rsid w:val="00490E7F"/>
    <w:rsid w:val="00491085"/>
    <w:rsid w:val="004913D9"/>
    <w:rsid w:val="0049315B"/>
    <w:rsid w:val="00493683"/>
    <w:rsid w:val="0049451B"/>
    <w:rsid w:val="00494F55"/>
    <w:rsid w:val="004955B7"/>
    <w:rsid w:val="0049658C"/>
    <w:rsid w:val="00496714"/>
    <w:rsid w:val="004A0FD6"/>
    <w:rsid w:val="004A1B54"/>
    <w:rsid w:val="004A22DD"/>
    <w:rsid w:val="004A242D"/>
    <w:rsid w:val="004A29A0"/>
    <w:rsid w:val="004A2DCC"/>
    <w:rsid w:val="004A4170"/>
    <w:rsid w:val="004A6D12"/>
    <w:rsid w:val="004A7E6A"/>
    <w:rsid w:val="004A7F81"/>
    <w:rsid w:val="004B0334"/>
    <w:rsid w:val="004B198A"/>
    <w:rsid w:val="004B3C9F"/>
    <w:rsid w:val="004B3CE2"/>
    <w:rsid w:val="004B406A"/>
    <w:rsid w:val="004B443C"/>
    <w:rsid w:val="004B5611"/>
    <w:rsid w:val="004B5AF7"/>
    <w:rsid w:val="004B60EA"/>
    <w:rsid w:val="004B6BED"/>
    <w:rsid w:val="004B7292"/>
    <w:rsid w:val="004C08FA"/>
    <w:rsid w:val="004C0AAF"/>
    <w:rsid w:val="004C263D"/>
    <w:rsid w:val="004C2950"/>
    <w:rsid w:val="004C3861"/>
    <w:rsid w:val="004C4A7C"/>
    <w:rsid w:val="004C593E"/>
    <w:rsid w:val="004C5A43"/>
    <w:rsid w:val="004C6804"/>
    <w:rsid w:val="004C78FB"/>
    <w:rsid w:val="004D098E"/>
    <w:rsid w:val="004D477F"/>
    <w:rsid w:val="004D62FB"/>
    <w:rsid w:val="004D6AA0"/>
    <w:rsid w:val="004D78FA"/>
    <w:rsid w:val="004E1F9E"/>
    <w:rsid w:val="004E28D7"/>
    <w:rsid w:val="004E2EDC"/>
    <w:rsid w:val="004E35CC"/>
    <w:rsid w:val="004E4107"/>
    <w:rsid w:val="004E4C6C"/>
    <w:rsid w:val="004E5BD4"/>
    <w:rsid w:val="004E6B7E"/>
    <w:rsid w:val="004F1303"/>
    <w:rsid w:val="004F1CE1"/>
    <w:rsid w:val="004F25BA"/>
    <w:rsid w:val="004F2EC8"/>
    <w:rsid w:val="004F3915"/>
    <w:rsid w:val="004F3A21"/>
    <w:rsid w:val="004F6433"/>
    <w:rsid w:val="004F7FBA"/>
    <w:rsid w:val="005000E1"/>
    <w:rsid w:val="00500DC8"/>
    <w:rsid w:val="00502E8E"/>
    <w:rsid w:val="00504121"/>
    <w:rsid w:val="00504F53"/>
    <w:rsid w:val="005058FD"/>
    <w:rsid w:val="005070C5"/>
    <w:rsid w:val="005103BB"/>
    <w:rsid w:val="00511041"/>
    <w:rsid w:val="005114D2"/>
    <w:rsid w:val="00511EF4"/>
    <w:rsid w:val="00511F8B"/>
    <w:rsid w:val="0051209F"/>
    <w:rsid w:val="005120FC"/>
    <w:rsid w:val="00512413"/>
    <w:rsid w:val="00512B29"/>
    <w:rsid w:val="0051760B"/>
    <w:rsid w:val="00517A33"/>
    <w:rsid w:val="005205B7"/>
    <w:rsid w:val="00521461"/>
    <w:rsid w:val="0052178E"/>
    <w:rsid w:val="0052323D"/>
    <w:rsid w:val="00523EB1"/>
    <w:rsid w:val="00523F8C"/>
    <w:rsid w:val="00525225"/>
    <w:rsid w:val="0052546C"/>
    <w:rsid w:val="00525960"/>
    <w:rsid w:val="00525DB6"/>
    <w:rsid w:val="0052633B"/>
    <w:rsid w:val="00530027"/>
    <w:rsid w:val="005302A9"/>
    <w:rsid w:val="005311BE"/>
    <w:rsid w:val="005356A6"/>
    <w:rsid w:val="00537181"/>
    <w:rsid w:val="00537B7C"/>
    <w:rsid w:val="005400A1"/>
    <w:rsid w:val="0054055D"/>
    <w:rsid w:val="0054064C"/>
    <w:rsid w:val="00541ECB"/>
    <w:rsid w:val="005422A6"/>
    <w:rsid w:val="005426B7"/>
    <w:rsid w:val="00542995"/>
    <w:rsid w:val="005433A9"/>
    <w:rsid w:val="0054396D"/>
    <w:rsid w:val="00543C38"/>
    <w:rsid w:val="00543C45"/>
    <w:rsid w:val="00543F87"/>
    <w:rsid w:val="00545AAE"/>
    <w:rsid w:val="00545DB9"/>
    <w:rsid w:val="0055184F"/>
    <w:rsid w:val="00552533"/>
    <w:rsid w:val="00552800"/>
    <w:rsid w:val="0055506E"/>
    <w:rsid w:val="00555C71"/>
    <w:rsid w:val="0056072E"/>
    <w:rsid w:val="00562066"/>
    <w:rsid w:val="0056239C"/>
    <w:rsid w:val="005641D1"/>
    <w:rsid w:val="0056528F"/>
    <w:rsid w:val="00565D60"/>
    <w:rsid w:val="005660E5"/>
    <w:rsid w:val="005702D3"/>
    <w:rsid w:val="00570489"/>
    <w:rsid w:val="00571450"/>
    <w:rsid w:val="00572E80"/>
    <w:rsid w:val="00573D10"/>
    <w:rsid w:val="00574DF2"/>
    <w:rsid w:val="00575B45"/>
    <w:rsid w:val="005767A1"/>
    <w:rsid w:val="00576E37"/>
    <w:rsid w:val="0057723C"/>
    <w:rsid w:val="00577263"/>
    <w:rsid w:val="005775C0"/>
    <w:rsid w:val="005779BA"/>
    <w:rsid w:val="00577B31"/>
    <w:rsid w:val="005806DD"/>
    <w:rsid w:val="00580A95"/>
    <w:rsid w:val="0058121D"/>
    <w:rsid w:val="00581420"/>
    <w:rsid w:val="00582AFB"/>
    <w:rsid w:val="0058303B"/>
    <w:rsid w:val="00584294"/>
    <w:rsid w:val="0058575F"/>
    <w:rsid w:val="00586A09"/>
    <w:rsid w:val="00586D87"/>
    <w:rsid w:val="00587611"/>
    <w:rsid w:val="00591352"/>
    <w:rsid w:val="0059185C"/>
    <w:rsid w:val="00592E96"/>
    <w:rsid w:val="00593CE5"/>
    <w:rsid w:val="00593DBF"/>
    <w:rsid w:val="00595E5A"/>
    <w:rsid w:val="00596918"/>
    <w:rsid w:val="005971FC"/>
    <w:rsid w:val="005A082F"/>
    <w:rsid w:val="005A0CE8"/>
    <w:rsid w:val="005A21EE"/>
    <w:rsid w:val="005A3454"/>
    <w:rsid w:val="005A4BBB"/>
    <w:rsid w:val="005A62F1"/>
    <w:rsid w:val="005A70A9"/>
    <w:rsid w:val="005A73AC"/>
    <w:rsid w:val="005B0B83"/>
    <w:rsid w:val="005B0E6E"/>
    <w:rsid w:val="005B18A2"/>
    <w:rsid w:val="005B1970"/>
    <w:rsid w:val="005B4FDC"/>
    <w:rsid w:val="005B644A"/>
    <w:rsid w:val="005B6BA6"/>
    <w:rsid w:val="005B6D2B"/>
    <w:rsid w:val="005B72ED"/>
    <w:rsid w:val="005B75AD"/>
    <w:rsid w:val="005C014F"/>
    <w:rsid w:val="005C1008"/>
    <w:rsid w:val="005C12A1"/>
    <w:rsid w:val="005C2096"/>
    <w:rsid w:val="005C34D3"/>
    <w:rsid w:val="005C3801"/>
    <w:rsid w:val="005C3B60"/>
    <w:rsid w:val="005C3D5E"/>
    <w:rsid w:val="005C40AC"/>
    <w:rsid w:val="005C6BCB"/>
    <w:rsid w:val="005C7234"/>
    <w:rsid w:val="005C7504"/>
    <w:rsid w:val="005C755D"/>
    <w:rsid w:val="005C7C5C"/>
    <w:rsid w:val="005D0ECA"/>
    <w:rsid w:val="005D16DD"/>
    <w:rsid w:val="005D2AE6"/>
    <w:rsid w:val="005D2B2C"/>
    <w:rsid w:val="005D3B95"/>
    <w:rsid w:val="005D7616"/>
    <w:rsid w:val="005E0048"/>
    <w:rsid w:val="005E0DCB"/>
    <w:rsid w:val="005E1893"/>
    <w:rsid w:val="005E2E74"/>
    <w:rsid w:val="005E2E90"/>
    <w:rsid w:val="005E53E2"/>
    <w:rsid w:val="005E5DCA"/>
    <w:rsid w:val="005E62D7"/>
    <w:rsid w:val="005E72D2"/>
    <w:rsid w:val="005E78D9"/>
    <w:rsid w:val="005E7927"/>
    <w:rsid w:val="005E794F"/>
    <w:rsid w:val="005F0B86"/>
    <w:rsid w:val="005F1735"/>
    <w:rsid w:val="005F26C3"/>
    <w:rsid w:val="005F46A8"/>
    <w:rsid w:val="005F4A6F"/>
    <w:rsid w:val="005F7111"/>
    <w:rsid w:val="0060088B"/>
    <w:rsid w:val="00600A05"/>
    <w:rsid w:val="00601CED"/>
    <w:rsid w:val="00603283"/>
    <w:rsid w:val="00604B9A"/>
    <w:rsid w:val="00605D96"/>
    <w:rsid w:val="00606AAA"/>
    <w:rsid w:val="006076B7"/>
    <w:rsid w:val="00612C2F"/>
    <w:rsid w:val="00613447"/>
    <w:rsid w:val="00613849"/>
    <w:rsid w:val="00614A7C"/>
    <w:rsid w:val="00616265"/>
    <w:rsid w:val="00621530"/>
    <w:rsid w:val="006220CE"/>
    <w:rsid w:val="00622527"/>
    <w:rsid w:val="006230C2"/>
    <w:rsid w:val="00624235"/>
    <w:rsid w:val="00624C46"/>
    <w:rsid w:val="00624E48"/>
    <w:rsid w:val="00630037"/>
    <w:rsid w:val="00630714"/>
    <w:rsid w:val="00630F43"/>
    <w:rsid w:val="006316EB"/>
    <w:rsid w:val="0063261A"/>
    <w:rsid w:val="00632ED7"/>
    <w:rsid w:val="00633C96"/>
    <w:rsid w:val="00633D25"/>
    <w:rsid w:val="00637428"/>
    <w:rsid w:val="00637601"/>
    <w:rsid w:val="00637E20"/>
    <w:rsid w:val="006401B4"/>
    <w:rsid w:val="00641440"/>
    <w:rsid w:val="0064375B"/>
    <w:rsid w:val="00646761"/>
    <w:rsid w:val="006467A5"/>
    <w:rsid w:val="00646E25"/>
    <w:rsid w:val="00646EEC"/>
    <w:rsid w:val="0065245D"/>
    <w:rsid w:val="00652BBE"/>
    <w:rsid w:val="006530B1"/>
    <w:rsid w:val="00653FCE"/>
    <w:rsid w:val="00654FBC"/>
    <w:rsid w:val="006554E7"/>
    <w:rsid w:val="00655AA7"/>
    <w:rsid w:val="00656DA4"/>
    <w:rsid w:val="00657E31"/>
    <w:rsid w:val="00661016"/>
    <w:rsid w:val="00661D82"/>
    <w:rsid w:val="00664593"/>
    <w:rsid w:val="0066476C"/>
    <w:rsid w:val="00665022"/>
    <w:rsid w:val="006652CE"/>
    <w:rsid w:val="00673EEB"/>
    <w:rsid w:val="0067477B"/>
    <w:rsid w:val="00675F97"/>
    <w:rsid w:val="00676966"/>
    <w:rsid w:val="00681AAA"/>
    <w:rsid w:val="00682122"/>
    <w:rsid w:val="00683307"/>
    <w:rsid w:val="00683779"/>
    <w:rsid w:val="00684502"/>
    <w:rsid w:val="0068509A"/>
    <w:rsid w:val="00685EEB"/>
    <w:rsid w:val="006861CB"/>
    <w:rsid w:val="00687179"/>
    <w:rsid w:val="0069067A"/>
    <w:rsid w:val="00690B11"/>
    <w:rsid w:val="00690F0E"/>
    <w:rsid w:val="00691686"/>
    <w:rsid w:val="00695E0D"/>
    <w:rsid w:val="00696149"/>
    <w:rsid w:val="006975F9"/>
    <w:rsid w:val="0069780B"/>
    <w:rsid w:val="00697AD0"/>
    <w:rsid w:val="006A0BAC"/>
    <w:rsid w:val="006A0CE0"/>
    <w:rsid w:val="006A1C55"/>
    <w:rsid w:val="006A21A3"/>
    <w:rsid w:val="006A3297"/>
    <w:rsid w:val="006A3670"/>
    <w:rsid w:val="006A388C"/>
    <w:rsid w:val="006A3920"/>
    <w:rsid w:val="006A3CE1"/>
    <w:rsid w:val="006A3D71"/>
    <w:rsid w:val="006A4846"/>
    <w:rsid w:val="006A4DF5"/>
    <w:rsid w:val="006A561B"/>
    <w:rsid w:val="006A57BF"/>
    <w:rsid w:val="006A602B"/>
    <w:rsid w:val="006A6D65"/>
    <w:rsid w:val="006A73DE"/>
    <w:rsid w:val="006A7711"/>
    <w:rsid w:val="006A7BD3"/>
    <w:rsid w:val="006B36C6"/>
    <w:rsid w:val="006B5529"/>
    <w:rsid w:val="006B6138"/>
    <w:rsid w:val="006B642F"/>
    <w:rsid w:val="006B669D"/>
    <w:rsid w:val="006C08ED"/>
    <w:rsid w:val="006C0DFB"/>
    <w:rsid w:val="006C1067"/>
    <w:rsid w:val="006C1831"/>
    <w:rsid w:val="006C3B63"/>
    <w:rsid w:val="006C420A"/>
    <w:rsid w:val="006C501F"/>
    <w:rsid w:val="006C5B7A"/>
    <w:rsid w:val="006C6509"/>
    <w:rsid w:val="006C6EB8"/>
    <w:rsid w:val="006D0549"/>
    <w:rsid w:val="006D2254"/>
    <w:rsid w:val="006D41F3"/>
    <w:rsid w:val="006D5A8A"/>
    <w:rsid w:val="006D63A3"/>
    <w:rsid w:val="006D7336"/>
    <w:rsid w:val="006E0FE7"/>
    <w:rsid w:val="006E0FF7"/>
    <w:rsid w:val="006E24C3"/>
    <w:rsid w:val="006E2A5E"/>
    <w:rsid w:val="006E36C2"/>
    <w:rsid w:val="006E39A9"/>
    <w:rsid w:val="006E443A"/>
    <w:rsid w:val="006E66A7"/>
    <w:rsid w:val="006E68EE"/>
    <w:rsid w:val="006E6BCE"/>
    <w:rsid w:val="006F0E69"/>
    <w:rsid w:val="006F19C0"/>
    <w:rsid w:val="006F1C9E"/>
    <w:rsid w:val="006F1F0D"/>
    <w:rsid w:val="006F23E5"/>
    <w:rsid w:val="006F2524"/>
    <w:rsid w:val="006F4201"/>
    <w:rsid w:val="006F5142"/>
    <w:rsid w:val="006F7068"/>
    <w:rsid w:val="006F794C"/>
    <w:rsid w:val="006F7C85"/>
    <w:rsid w:val="00701106"/>
    <w:rsid w:val="00703D7C"/>
    <w:rsid w:val="00704B3E"/>
    <w:rsid w:val="007055DB"/>
    <w:rsid w:val="0070578A"/>
    <w:rsid w:val="00705C32"/>
    <w:rsid w:val="0070659F"/>
    <w:rsid w:val="0071147B"/>
    <w:rsid w:val="00714A48"/>
    <w:rsid w:val="007153A6"/>
    <w:rsid w:val="007156EB"/>
    <w:rsid w:val="00715774"/>
    <w:rsid w:val="00716824"/>
    <w:rsid w:val="00716BCC"/>
    <w:rsid w:val="00720082"/>
    <w:rsid w:val="007212E4"/>
    <w:rsid w:val="00721483"/>
    <w:rsid w:val="007215CF"/>
    <w:rsid w:val="00722108"/>
    <w:rsid w:val="0072283F"/>
    <w:rsid w:val="00722A3B"/>
    <w:rsid w:val="00724E79"/>
    <w:rsid w:val="007257CB"/>
    <w:rsid w:val="00725F54"/>
    <w:rsid w:val="0072636E"/>
    <w:rsid w:val="007269AD"/>
    <w:rsid w:val="00726BFD"/>
    <w:rsid w:val="00727022"/>
    <w:rsid w:val="0072725B"/>
    <w:rsid w:val="0072731C"/>
    <w:rsid w:val="00730F7B"/>
    <w:rsid w:val="00731456"/>
    <w:rsid w:val="00731933"/>
    <w:rsid w:val="00733813"/>
    <w:rsid w:val="00736D9C"/>
    <w:rsid w:val="00736E12"/>
    <w:rsid w:val="0073710E"/>
    <w:rsid w:val="00737CE4"/>
    <w:rsid w:val="007417BD"/>
    <w:rsid w:val="007418D9"/>
    <w:rsid w:val="00741F58"/>
    <w:rsid w:val="00743328"/>
    <w:rsid w:val="00743B60"/>
    <w:rsid w:val="0074490C"/>
    <w:rsid w:val="00745A1D"/>
    <w:rsid w:val="007464FA"/>
    <w:rsid w:val="0074703F"/>
    <w:rsid w:val="007479ED"/>
    <w:rsid w:val="00753AE2"/>
    <w:rsid w:val="0075434D"/>
    <w:rsid w:val="007559C3"/>
    <w:rsid w:val="00755F7E"/>
    <w:rsid w:val="0075769C"/>
    <w:rsid w:val="00757D08"/>
    <w:rsid w:val="00760AC9"/>
    <w:rsid w:val="00761C3C"/>
    <w:rsid w:val="00763DD6"/>
    <w:rsid w:val="007640DA"/>
    <w:rsid w:val="00764EA8"/>
    <w:rsid w:val="00765F93"/>
    <w:rsid w:val="007704C7"/>
    <w:rsid w:val="00771434"/>
    <w:rsid w:val="00772A7A"/>
    <w:rsid w:val="00773380"/>
    <w:rsid w:val="0077342B"/>
    <w:rsid w:val="00774859"/>
    <w:rsid w:val="00775E50"/>
    <w:rsid w:val="00776634"/>
    <w:rsid w:val="00776734"/>
    <w:rsid w:val="00776E49"/>
    <w:rsid w:val="007772E3"/>
    <w:rsid w:val="00782A5A"/>
    <w:rsid w:val="00783783"/>
    <w:rsid w:val="00783865"/>
    <w:rsid w:val="00784198"/>
    <w:rsid w:val="00784B49"/>
    <w:rsid w:val="007857E4"/>
    <w:rsid w:val="00785FC4"/>
    <w:rsid w:val="00786873"/>
    <w:rsid w:val="00787375"/>
    <w:rsid w:val="007933D8"/>
    <w:rsid w:val="00793DB8"/>
    <w:rsid w:val="0079510F"/>
    <w:rsid w:val="007953CF"/>
    <w:rsid w:val="00797D9F"/>
    <w:rsid w:val="007A13F6"/>
    <w:rsid w:val="007A27BD"/>
    <w:rsid w:val="007A3C18"/>
    <w:rsid w:val="007A460D"/>
    <w:rsid w:val="007A5094"/>
    <w:rsid w:val="007A543B"/>
    <w:rsid w:val="007A6976"/>
    <w:rsid w:val="007A7272"/>
    <w:rsid w:val="007B1A6E"/>
    <w:rsid w:val="007B3160"/>
    <w:rsid w:val="007B41F1"/>
    <w:rsid w:val="007B43D2"/>
    <w:rsid w:val="007B5105"/>
    <w:rsid w:val="007B65E2"/>
    <w:rsid w:val="007C01B8"/>
    <w:rsid w:val="007C3205"/>
    <w:rsid w:val="007C3A6D"/>
    <w:rsid w:val="007C481C"/>
    <w:rsid w:val="007C4E57"/>
    <w:rsid w:val="007C58FB"/>
    <w:rsid w:val="007D01AD"/>
    <w:rsid w:val="007D0666"/>
    <w:rsid w:val="007D193B"/>
    <w:rsid w:val="007D4846"/>
    <w:rsid w:val="007D5142"/>
    <w:rsid w:val="007D60E4"/>
    <w:rsid w:val="007D633E"/>
    <w:rsid w:val="007D6D32"/>
    <w:rsid w:val="007D7BE8"/>
    <w:rsid w:val="007D7CA4"/>
    <w:rsid w:val="007E037F"/>
    <w:rsid w:val="007E147E"/>
    <w:rsid w:val="007E1DC1"/>
    <w:rsid w:val="007E36E1"/>
    <w:rsid w:val="007E4857"/>
    <w:rsid w:val="007E5FE7"/>
    <w:rsid w:val="007E6CD0"/>
    <w:rsid w:val="007E6E63"/>
    <w:rsid w:val="007E7A50"/>
    <w:rsid w:val="007E7F4A"/>
    <w:rsid w:val="007F02DC"/>
    <w:rsid w:val="007F211E"/>
    <w:rsid w:val="007F3498"/>
    <w:rsid w:val="007F3753"/>
    <w:rsid w:val="007F38C3"/>
    <w:rsid w:val="007F4BF6"/>
    <w:rsid w:val="00802956"/>
    <w:rsid w:val="00802CF7"/>
    <w:rsid w:val="00803480"/>
    <w:rsid w:val="00805292"/>
    <w:rsid w:val="0080674F"/>
    <w:rsid w:val="008104CC"/>
    <w:rsid w:val="008130FA"/>
    <w:rsid w:val="008133B3"/>
    <w:rsid w:val="008137F9"/>
    <w:rsid w:val="00814407"/>
    <w:rsid w:val="008144C7"/>
    <w:rsid w:val="008167E3"/>
    <w:rsid w:val="00817299"/>
    <w:rsid w:val="00823375"/>
    <w:rsid w:val="008249C4"/>
    <w:rsid w:val="00824DF7"/>
    <w:rsid w:val="008255AC"/>
    <w:rsid w:val="00831544"/>
    <w:rsid w:val="008316A6"/>
    <w:rsid w:val="00831C76"/>
    <w:rsid w:val="00832B4B"/>
    <w:rsid w:val="008339AF"/>
    <w:rsid w:val="00834646"/>
    <w:rsid w:val="00837A2A"/>
    <w:rsid w:val="00840C0D"/>
    <w:rsid w:val="0084343E"/>
    <w:rsid w:val="0084649C"/>
    <w:rsid w:val="00847F9A"/>
    <w:rsid w:val="008509A7"/>
    <w:rsid w:val="0085107A"/>
    <w:rsid w:val="00851581"/>
    <w:rsid w:val="00851B7F"/>
    <w:rsid w:val="008523CE"/>
    <w:rsid w:val="00855BD8"/>
    <w:rsid w:val="008565B7"/>
    <w:rsid w:val="008571CE"/>
    <w:rsid w:val="00860864"/>
    <w:rsid w:val="00860EF8"/>
    <w:rsid w:val="008628B2"/>
    <w:rsid w:val="008655FB"/>
    <w:rsid w:val="00867089"/>
    <w:rsid w:val="00867A9C"/>
    <w:rsid w:val="00871192"/>
    <w:rsid w:val="00874F7D"/>
    <w:rsid w:val="008751E7"/>
    <w:rsid w:val="0087545C"/>
    <w:rsid w:val="008767C5"/>
    <w:rsid w:val="00880DBA"/>
    <w:rsid w:val="008814EC"/>
    <w:rsid w:val="00881916"/>
    <w:rsid w:val="00884B1F"/>
    <w:rsid w:val="00890095"/>
    <w:rsid w:val="008932A7"/>
    <w:rsid w:val="00895A06"/>
    <w:rsid w:val="0089614A"/>
    <w:rsid w:val="008A140F"/>
    <w:rsid w:val="008A2BC4"/>
    <w:rsid w:val="008A6BF3"/>
    <w:rsid w:val="008B106D"/>
    <w:rsid w:val="008B266C"/>
    <w:rsid w:val="008B31D8"/>
    <w:rsid w:val="008B355F"/>
    <w:rsid w:val="008B4497"/>
    <w:rsid w:val="008B4ECB"/>
    <w:rsid w:val="008B5062"/>
    <w:rsid w:val="008B52F0"/>
    <w:rsid w:val="008B5C1D"/>
    <w:rsid w:val="008B6502"/>
    <w:rsid w:val="008B6726"/>
    <w:rsid w:val="008B7AAF"/>
    <w:rsid w:val="008C0B2C"/>
    <w:rsid w:val="008C107C"/>
    <w:rsid w:val="008C11E0"/>
    <w:rsid w:val="008C1208"/>
    <w:rsid w:val="008C192A"/>
    <w:rsid w:val="008C3831"/>
    <w:rsid w:val="008C3C3C"/>
    <w:rsid w:val="008C4F7F"/>
    <w:rsid w:val="008D11D7"/>
    <w:rsid w:val="008D13B1"/>
    <w:rsid w:val="008D14D2"/>
    <w:rsid w:val="008D19F9"/>
    <w:rsid w:val="008D1E9A"/>
    <w:rsid w:val="008D1FFF"/>
    <w:rsid w:val="008D2527"/>
    <w:rsid w:val="008D2F6D"/>
    <w:rsid w:val="008D4F12"/>
    <w:rsid w:val="008D649E"/>
    <w:rsid w:val="008E1C59"/>
    <w:rsid w:val="008E3A30"/>
    <w:rsid w:val="008E4659"/>
    <w:rsid w:val="008E693D"/>
    <w:rsid w:val="008E7C30"/>
    <w:rsid w:val="008F20C5"/>
    <w:rsid w:val="008F21EB"/>
    <w:rsid w:val="008F402D"/>
    <w:rsid w:val="008F5231"/>
    <w:rsid w:val="008F59BC"/>
    <w:rsid w:val="008F6ADA"/>
    <w:rsid w:val="008F756C"/>
    <w:rsid w:val="009007D4"/>
    <w:rsid w:val="009018F1"/>
    <w:rsid w:val="00901E1C"/>
    <w:rsid w:val="009024E9"/>
    <w:rsid w:val="0090664A"/>
    <w:rsid w:val="009066A0"/>
    <w:rsid w:val="009078F1"/>
    <w:rsid w:val="0091009C"/>
    <w:rsid w:val="00910D26"/>
    <w:rsid w:val="009110D2"/>
    <w:rsid w:val="00912533"/>
    <w:rsid w:val="0091286B"/>
    <w:rsid w:val="009128A8"/>
    <w:rsid w:val="00913F58"/>
    <w:rsid w:val="00914C3A"/>
    <w:rsid w:val="00916245"/>
    <w:rsid w:val="00916A6D"/>
    <w:rsid w:val="00921E13"/>
    <w:rsid w:val="009231C3"/>
    <w:rsid w:val="009257C2"/>
    <w:rsid w:val="00925C6F"/>
    <w:rsid w:val="009315A0"/>
    <w:rsid w:val="00933210"/>
    <w:rsid w:val="00933EE5"/>
    <w:rsid w:val="00934FBB"/>
    <w:rsid w:val="009357D8"/>
    <w:rsid w:val="00935C72"/>
    <w:rsid w:val="00935F82"/>
    <w:rsid w:val="00936AF1"/>
    <w:rsid w:val="00941BB2"/>
    <w:rsid w:val="00942589"/>
    <w:rsid w:val="00944132"/>
    <w:rsid w:val="009468D1"/>
    <w:rsid w:val="0094773E"/>
    <w:rsid w:val="009500EF"/>
    <w:rsid w:val="00950C88"/>
    <w:rsid w:val="009515FD"/>
    <w:rsid w:val="00952CC2"/>
    <w:rsid w:val="00953683"/>
    <w:rsid w:val="009537E0"/>
    <w:rsid w:val="00954593"/>
    <w:rsid w:val="00954616"/>
    <w:rsid w:val="00955B9E"/>
    <w:rsid w:val="009570AA"/>
    <w:rsid w:val="00957AAB"/>
    <w:rsid w:val="00960B5B"/>
    <w:rsid w:val="0096121C"/>
    <w:rsid w:val="00961B87"/>
    <w:rsid w:val="00961F5A"/>
    <w:rsid w:val="00964751"/>
    <w:rsid w:val="00964E40"/>
    <w:rsid w:val="00966258"/>
    <w:rsid w:val="009669A7"/>
    <w:rsid w:val="0096732D"/>
    <w:rsid w:val="0096735E"/>
    <w:rsid w:val="00970736"/>
    <w:rsid w:val="00971E71"/>
    <w:rsid w:val="00972177"/>
    <w:rsid w:val="00974449"/>
    <w:rsid w:val="00974A54"/>
    <w:rsid w:val="00975731"/>
    <w:rsid w:val="00980EE6"/>
    <w:rsid w:val="0098220F"/>
    <w:rsid w:val="0098266E"/>
    <w:rsid w:val="00983025"/>
    <w:rsid w:val="00983C59"/>
    <w:rsid w:val="00986FF9"/>
    <w:rsid w:val="00990544"/>
    <w:rsid w:val="00991933"/>
    <w:rsid w:val="00993027"/>
    <w:rsid w:val="00994171"/>
    <w:rsid w:val="00994EFA"/>
    <w:rsid w:val="009975B6"/>
    <w:rsid w:val="009A0080"/>
    <w:rsid w:val="009A1B8D"/>
    <w:rsid w:val="009A2006"/>
    <w:rsid w:val="009A4476"/>
    <w:rsid w:val="009A4B04"/>
    <w:rsid w:val="009A64C6"/>
    <w:rsid w:val="009B18A6"/>
    <w:rsid w:val="009B60B9"/>
    <w:rsid w:val="009B7BBA"/>
    <w:rsid w:val="009C079D"/>
    <w:rsid w:val="009C17B4"/>
    <w:rsid w:val="009C364E"/>
    <w:rsid w:val="009C3A02"/>
    <w:rsid w:val="009C5F1A"/>
    <w:rsid w:val="009C7DAA"/>
    <w:rsid w:val="009D0098"/>
    <w:rsid w:val="009D31CE"/>
    <w:rsid w:val="009D3477"/>
    <w:rsid w:val="009D37D0"/>
    <w:rsid w:val="009D420B"/>
    <w:rsid w:val="009D4D00"/>
    <w:rsid w:val="009D5539"/>
    <w:rsid w:val="009D69FD"/>
    <w:rsid w:val="009D76C0"/>
    <w:rsid w:val="009D76EB"/>
    <w:rsid w:val="009D7A40"/>
    <w:rsid w:val="009D7AA6"/>
    <w:rsid w:val="009E192F"/>
    <w:rsid w:val="009E50AF"/>
    <w:rsid w:val="009E6019"/>
    <w:rsid w:val="009E6D24"/>
    <w:rsid w:val="009F0BC9"/>
    <w:rsid w:val="009F1058"/>
    <w:rsid w:val="009F2319"/>
    <w:rsid w:val="009F2609"/>
    <w:rsid w:val="009F2E5F"/>
    <w:rsid w:val="009F5DEC"/>
    <w:rsid w:val="009F7049"/>
    <w:rsid w:val="009F797D"/>
    <w:rsid w:val="00A042C2"/>
    <w:rsid w:val="00A044E5"/>
    <w:rsid w:val="00A0457E"/>
    <w:rsid w:val="00A04B57"/>
    <w:rsid w:val="00A1246F"/>
    <w:rsid w:val="00A1249D"/>
    <w:rsid w:val="00A15117"/>
    <w:rsid w:val="00A157CA"/>
    <w:rsid w:val="00A15BAB"/>
    <w:rsid w:val="00A15E71"/>
    <w:rsid w:val="00A17AB0"/>
    <w:rsid w:val="00A17B2D"/>
    <w:rsid w:val="00A20221"/>
    <w:rsid w:val="00A21C8B"/>
    <w:rsid w:val="00A22EC8"/>
    <w:rsid w:val="00A23ACC"/>
    <w:rsid w:val="00A23DEB"/>
    <w:rsid w:val="00A240AC"/>
    <w:rsid w:val="00A2446F"/>
    <w:rsid w:val="00A267E8"/>
    <w:rsid w:val="00A2724A"/>
    <w:rsid w:val="00A34FC9"/>
    <w:rsid w:val="00A35EC8"/>
    <w:rsid w:val="00A360FB"/>
    <w:rsid w:val="00A414B6"/>
    <w:rsid w:val="00A42600"/>
    <w:rsid w:val="00A436C2"/>
    <w:rsid w:val="00A4470F"/>
    <w:rsid w:val="00A45DC6"/>
    <w:rsid w:val="00A46412"/>
    <w:rsid w:val="00A51070"/>
    <w:rsid w:val="00A51EF4"/>
    <w:rsid w:val="00A52C5F"/>
    <w:rsid w:val="00A53902"/>
    <w:rsid w:val="00A539B3"/>
    <w:rsid w:val="00A53AC1"/>
    <w:rsid w:val="00A541C2"/>
    <w:rsid w:val="00A5427D"/>
    <w:rsid w:val="00A549DD"/>
    <w:rsid w:val="00A557CE"/>
    <w:rsid w:val="00A5759D"/>
    <w:rsid w:val="00A5796E"/>
    <w:rsid w:val="00A57E7A"/>
    <w:rsid w:val="00A62DBA"/>
    <w:rsid w:val="00A6377B"/>
    <w:rsid w:val="00A63A7F"/>
    <w:rsid w:val="00A6630B"/>
    <w:rsid w:val="00A663F3"/>
    <w:rsid w:val="00A66A20"/>
    <w:rsid w:val="00A6752C"/>
    <w:rsid w:val="00A71CA2"/>
    <w:rsid w:val="00A71DF7"/>
    <w:rsid w:val="00A74052"/>
    <w:rsid w:val="00A7422E"/>
    <w:rsid w:val="00A77154"/>
    <w:rsid w:val="00A8278F"/>
    <w:rsid w:val="00A82E86"/>
    <w:rsid w:val="00A84BAC"/>
    <w:rsid w:val="00A854D8"/>
    <w:rsid w:val="00A85C4C"/>
    <w:rsid w:val="00A868F7"/>
    <w:rsid w:val="00A87325"/>
    <w:rsid w:val="00A87328"/>
    <w:rsid w:val="00A875E7"/>
    <w:rsid w:val="00A87CA4"/>
    <w:rsid w:val="00A92905"/>
    <w:rsid w:val="00A93DE8"/>
    <w:rsid w:val="00A97B42"/>
    <w:rsid w:val="00A97D35"/>
    <w:rsid w:val="00AA0641"/>
    <w:rsid w:val="00AA1B3D"/>
    <w:rsid w:val="00AA208D"/>
    <w:rsid w:val="00AA31F3"/>
    <w:rsid w:val="00AA4DC4"/>
    <w:rsid w:val="00AA578B"/>
    <w:rsid w:val="00AA5D63"/>
    <w:rsid w:val="00AA6DB2"/>
    <w:rsid w:val="00AA7332"/>
    <w:rsid w:val="00AB01C5"/>
    <w:rsid w:val="00AB07E7"/>
    <w:rsid w:val="00AB09B5"/>
    <w:rsid w:val="00AB0C3D"/>
    <w:rsid w:val="00AB3771"/>
    <w:rsid w:val="00AB384D"/>
    <w:rsid w:val="00AB46EF"/>
    <w:rsid w:val="00AB5A6D"/>
    <w:rsid w:val="00AB6E3F"/>
    <w:rsid w:val="00AC0679"/>
    <w:rsid w:val="00AC0BE8"/>
    <w:rsid w:val="00AC0DFB"/>
    <w:rsid w:val="00AC2254"/>
    <w:rsid w:val="00AC3FCE"/>
    <w:rsid w:val="00AC4BE0"/>
    <w:rsid w:val="00AC6FE2"/>
    <w:rsid w:val="00AD2A7C"/>
    <w:rsid w:val="00AD3E23"/>
    <w:rsid w:val="00AD413B"/>
    <w:rsid w:val="00AD5786"/>
    <w:rsid w:val="00AD5F3D"/>
    <w:rsid w:val="00AD602D"/>
    <w:rsid w:val="00AD7189"/>
    <w:rsid w:val="00AE0788"/>
    <w:rsid w:val="00AE4D82"/>
    <w:rsid w:val="00AE6176"/>
    <w:rsid w:val="00AF0ADE"/>
    <w:rsid w:val="00AF1462"/>
    <w:rsid w:val="00AF1B7F"/>
    <w:rsid w:val="00AF2B53"/>
    <w:rsid w:val="00AF4821"/>
    <w:rsid w:val="00AF5324"/>
    <w:rsid w:val="00AF5E76"/>
    <w:rsid w:val="00B01F5D"/>
    <w:rsid w:val="00B0503C"/>
    <w:rsid w:val="00B060D9"/>
    <w:rsid w:val="00B10651"/>
    <w:rsid w:val="00B10764"/>
    <w:rsid w:val="00B1249F"/>
    <w:rsid w:val="00B1467F"/>
    <w:rsid w:val="00B168A5"/>
    <w:rsid w:val="00B16E10"/>
    <w:rsid w:val="00B21A56"/>
    <w:rsid w:val="00B234A6"/>
    <w:rsid w:val="00B2370E"/>
    <w:rsid w:val="00B240E2"/>
    <w:rsid w:val="00B2474E"/>
    <w:rsid w:val="00B24ACB"/>
    <w:rsid w:val="00B24C51"/>
    <w:rsid w:val="00B25AA2"/>
    <w:rsid w:val="00B26231"/>
    <w:rsid w:val="00B304D4"/>
    <w:rsid w:val="00B318D6"/>
    <w:rsid w:val="00B32631"/>
    <w:rsid w:val="00B33F1F"/>
    <w:rsid w:val="00B35CF1"/>
    <w:rsid w:val="00B4072F"/>
    <w:rsid w:val="00B442AB"/>
    <w:rsid w:val="00B44646"/>
    <w:rsid w:val="00B44CAA"/>
    <w:rsid w:val="00B44DC7"/>
    <w:rsid w:val="00B4688F"/>
    <w:rsid w:val="00B47772"/>
    <w:rsid w:val="00B47AE6"/>
    <w:rsid w:val="00B500ED"/>
    <w:rsid w:val="00B50177"/>
    <w:rsid w:val="00B5035D"/>
    <w:rsid w:val="00B508B8"/>
    <w:rsid w:val="00B514FA"/>
    <w:rsid w:val="00B518D3"/>
    <w:rsid w:val="00B52A24"/>
    <w:rsid w:val="00B53698"/>
    <w:rsid w:val="00B5404B"/>
    <w:rsid w:val="00B5565E"/>
    <w:rsid w:val="00B559F5"/>
    <w:rsid w:val="00B55B6A"/>
    <w:rsid w:val="00B560B9"/>
    <w:rsid w:val="00B577E8"/>
    <w:rsid w:val="00B60053"/>
    <w:rsid w:val="00B60769"/>
    <w:rsid w:val="00B6165C"/>
    <w:rsid w:val="00B62A90"/>
    <w:rsid w:val="00B62FD5"/>
    <w:rsid w:val="00B640C4"/>
    <w:rsid w:val="00B64399"/>
    <w:rsid w:val="00B64817"/>
    <w:rsid w:val="00B650B8"/>
    <w:rsid w:val="00B65400"/>
    <w:rsid w:val="00B66F5C"/>
    <w:rsid w:val="00B67377"/>
    <w:rsid w:val="00B674F6"/>
    <w:rsid w:val="00B72A3F"/>
    <w:rsid w:val="00B72B48"/>
    <w:rsid w:val="00B73A64"/>
    <w:rsid w:val="00B752B9"/>
    <w:rsid w:val="00B752F5"/>
    <w:rsid w:val="00B761FD"/>
    <w:rsid w:val="00B76359"/>
    <w:rsid w:val="00B77244"/>
    <w:rsid w:val="00B779CB"/>
    <w:rsid w:val="00B808C7"/>
    <w:rsid w:val="00B82040"/>
    <w:rsid w:val="00B82CA5"/>
    <w:rsid w:val="00B8388E"/>
    <w:rsid w:val="00B844BE"/>
    <w:rsid w:val="00B87219"/>
    <w:rsid w:val="00B872F1"/>
    <w:rsid w:val="00B914F3"/>
    <w:rsid w:val="00B92585"/>
    <w:rsid w:val="00B93757"/>
    <w:rsid w:val="00B93E45"/>
    <w:rsid w:val="00B940AB"/>
    <w:rsid w:val="00B9484B"/>
    <w:rsid w:val="00B94BC3"/>
    <w:rsid w:val="00B957AB"/>
    <w:rsid w:val="00B96425"/>
    <w:rsid w:val="00B96A53"/>
    <w:rsid w:val="00B96F5D"/>
    <w:rsid w:val="00B97F25"/>
    <w:rsid w:val="00BA0B68"/>
    <w:rsid w:val="00BA2A76"/>
    <w:rsid w:val="00BA333C"/>
    <w:rsid w:val="00BA3767"/>
    <w:rsid w:val="00BA3B31"/>
    <w:rsid w:val="00BA4CE6"/>
    <w:rsid w:val="00BA514B"/>
    <w:rsid w:val="00BA5516"/>
    <w:rsid w:val="00BA55DF"/>
    <w:rsid w:val="00BA70A7"/>
    <w:rsid w:val="00BB002C"/>
    <w:rsid w:val="00BB009A"/>
    <w:rsid w:val="00BB0E81"/>
    <w:rsid w:val="00BB641E"/>
    <w:rsid w:val="00BB7A8B"/>
    <w:rsid w:val="00BC0126"/>
    <w:rsid w:val="00BC0C13"/>
    <w:rsid w:val="00BC2080"/>
    <w:rsid w:val="00BC39F3"/>
    <w:rsid w:val="00BC3DD7"/>
    <w:rsid w:val="00BC41C7"/>
    <w:rsid w:val="00BC4AFB"/>
    <w:rsid w:val="00BC541E"/>
    <w:rsid w:val="00BC57D6"/>
    <w:rsid w:val="00BC5AD4"/>
    <w:rsid w:val="00BC5FD7"/>
    <w:rsid w:val="00BC6049"/>
    <w:rsid w:val="00BD0D9A"/>
    <w:rsid w:val="00BD136F"/>
    <w:rsid w:val="00BD1BDD"/>
    <w:rsid w:val="00BD3D64"/>
    <w:rsid w:val="00BD7D17"/>
    <w:rsid w:val="00BE2D19"/>
    <w:rsid w:val="00BE3018"/>
    <w:rsid w:val="00BE4C59"/>
    <w:rsid w:val="00BF0B8E"/>
    <w:rsid w:val="00BF1C26"/>
    <w:rsid w:val="00BF2FD0"/>
    <w:rsid w:val="00BF32C3"/>
    <w:rsid w:val="00BF3B63"/>
    <w:rsid w:val="00BF5114"/>
    <w:rsid w:val="00BF535D"/>
    <w:rsid w:val="00BF64DC"/>
    <w:rsid w:val="00BF73EE"/>
    <w:rsid w:val="00BF769E"/>
    <w:rsid w:val="00BF79CF"/>
    <w:rsid w:val="00C01A32"/>
    <w:rsid w:val="00C01AE3"/>
    <w:rsid w:val="00C03324"/>
    <w:rsid w:val="00C04732"/>
    <w:rsid w:val="00C05C89"/>
    <w:rsid w:val="00C05EBD"/>
    <w:rsid w:val="00C111E4"/>
    <w:rsid w:val="00C12A38"/>
    <w:rsid w:val="00C1350C"/>
    <w:rsid w:val="00C152EA"/>
    <w:rsid w:val="00C16E32"/>
    <w:rsid w:val="00C1774D"/>
    <w:rsid w:val="00C17759"/>
    <w:rsid w:val="00C21DD0"/>
    <w:rsid w:val="00C2295E"/>
    <w:rsid w:val="00C22D8E"/>
    <w:rsid w:val="00C230F6"/>
    <w:rsid w:val="00C241C4"/>
    <w:rsid w:val="00C2436B"/>
    <w:rsid w:val="00C26EB3"/>
    <w:rsid w:val="00C2744A"/>
    <w:rsid w:val="00C276F8"/>
    <w:rsid w:val="00C27A76"/>
    <w:rsid w:val="00C31C6A"/>
    <w:rsid w:val="00C31CFE"/>
    <w:rsid w:val="00C31D0F"/>
    <w:rsid w:val="00C3223E"/>
    <w:rsid w:val="00C32BA9"/>
    <w:rsid w:val="00C32BD1"/>
    <w:rsid w:val="00C347C2"/>
    <w:rsid w:val="00C3531B"/>
    <w:rsid w:val="00C35BB3"/>
    <w:rsid w:val="00C35E4D"/>
    <w:rsid w:val="00C4203A"/>
    <w:rsid w:val="00C43166"/>
    <w:rsid w:val="00C43AAE"/>
    <w:rsid w:val="00C45F2F"/>
    <w:rsid w:val="00C462FF"/>
    <w:rsid w:val="00C46A90"/>
    <w:rsid w:val="00C47308"/>
    <w:rsid w:val="00C51FC1"/>
    <w:rsid w:val="00C5334F"/>
    <w:rsid w:val="00C54583"/>
    <w:rsid w:val="00C54D7B"/>
    <w:rsid w:val="00C550E2"/>
    <w:rsid w:val="00C57B32"/>
    <w:rsid w:val="00C6026B"/>
    <w:rsid w:val="00C60ADF"/>
    <w:rsid w:val="00C640A8"/>
    <w:rsid w:val="00C6641E"/>
    <w:rsid w:val="00C6659F"/>
    <w:rsid w:val="00C67648"/>
    <w:rsid w:val="00C67F0C"/>
    <w:rsid w:val="00C67FF4"/>
    <w:rsid w:val="00C70401"/>
    <w:rsid w:val="00C7240D"/>
    <w:rsid w:val="00C7252C"/>
    <w:rsid w:val="00C72FCB"/>
    <w:rsid w:val="00C731F2"/>
    <w:rsid w:val="00C74492"/>
    <w:rsid w:val="00C76799"/>
    <w:rsid w:val="00C7724C"/>
    <w:rsid w:val="00C80848"/>
    <w:rsid w:val="00C80AD1"/>
    <w:rsid w:val="00C8118F"/>
    <w:rsid w:val="00C820AD"/>
    <w:rsid w:val="00C822E9"/>
    <w:rsid w:val="00C82D32"/>
    <w:rsid w:val="00C83474"/>
    <w:rsid w:val="00C8655A"/>
    <w:rsid w:val="00C94A0A"/>
    <w:rsid w:val="00C97AC8"/>
    <w:rsid w:val="00CA166D"/>
    <w:rsid w:val="00CA22EA"/>
    <w:rsid w:val="00CA23C8"/>
    <w:rsid w:val="00CA23E8"/>
    <w:rsid w:val="00CA292F"/>
    <w:rsid w:val="00CA2BA5"/>
    <w:rsid w:val="00CA2E2B"/>
    <w:rsid w:val="00CA3A1E"/>
    <w:rsid w:val="00CA3CDB"/>
    <w:rsid w:val="00CA4D78"/>
    <w:rsid w:val="00CA50DC"/>
    <w:rsid w:val="00CA661E"/>
    <w:rsid w:val="00CB105C"/>
    <w:rsid w:val="00CB185A"/>
    <w:rsid w:val="00CB18BF"/>
    <w:rsid w:val="00CB1CDF"/>
    <w:rsid w:val="00CB245D"/>
    <w:rsid w:val="00CB358E"/>
    <w:rsid w:val="00CB49EB"/>
    <w:rsid w:val="00CB4AC1"/>
    <w:rsid w:val="00CB62CD"/>
    <w:rsid w:val="00CB7CDB"/>
    <w:rsid w:val="00CC05ED"/>
    <w:rsid w:val="00CC0C3E"/>
    <w:rsid w:val="00CC0D47"/>
    <w:rsid w:val="00CC33FB"/>
    <w:rsid w:val="00CC665C"/>
    <w:rsid w:val="00CC73A8"/>
    <w:rsid w:val="00CC754C"/>
    <w:rsid w:val="00CC7B20"/>
    <w:rsid w:val="00CD01EA"/>
    <w:rsid w:val="00CD0FE1"/>
    <w:rsid w:val="00CD36E5"/>
    <w:rsid w:val="00CD43FE"/>
    <w:rsid w:val="00CD47C6"/>
    <w:rsid w:val="00CD5773"/>
    <w:rsid w:val="00CD5AB4"/>
    <w:rsid w:val="00CE001D"/>
    <w:rsid w:val="00CE28D7"/>
    <w:rsid w:val="00CE4291"/>
    <w:rsid w:val="00CE4C05"/>
    <w:rsid w:val="00CE672C"/>
    <w:rsid w:val="00CE6839"/>
    <w:rsid w:val="00CE68B2"/>
    <w:rsid w:val="00CF0135"/>
    <w:rsid w:val="00CF121C"/>
    <w:rsid w:val="00CF290D"/>
    <w:rsid w:val="00CF4E63"/>
    <w:rsid w:val="00CF58AE"/>
    <w:rsid w:val="00CF755B"/>
    <w:rsid w:val="00D02D98"/>
    <w:rsid w:val="00D03945"/>
    <w:rsid w:val="00D04250"/>
    <w:rsid w:val="00D04455"/>
    <w:rsid w:val="00D04CB4"/>
    <w:rsid w:val="00D05327"/>
    <w:rsid w:val="00D05EBF"/>
    <w:rsid w:val="00D06CDF"/>
    <w:rsid w:val="00D11636"/>
    <w:rsid w:val="00D12127"/>
    <w:rsid w:val="00D13560"/>
    <w:rsid w:val="00D156AE"/>
    <w:rsid w:val="00D15772"/>
    <w:rsid w:val="00D16E8D"/>
    <w:rsid w:val="00D210CB"/>
    <w:rsid w:val="00D21B7A"/>
    <w:rsid w:val="00D235F4"/>
    <w:rsid w:val="00D23897"/>
    <w:rsid w:val="00D30402"/>
    <w:rsid w:val="00D30AE9"/>
    <w:rsid w:val="00D31831"/>
    <w:rsid w:val="00D3206E"/>
    <w:rsid w:val="00D3292E"/>
    <w:rsid w:val="00D3316A"/>
    <w:rsid w:val="00D33777"/>
    <w:rsid w:val="00D33BBE"/>
    <w:rsid w:val="00D345F4"/>
    <w:rsid w:val="00D35DC0"/>
    <w:rsid w:val="00D36733"/>
    <w:rsid w:val="00D37481"/>
    <w:rsid w:val="00D40768"/>
    <w:rsid w:val="00D41925"/>
    <w:rsid w:val="00D42CB0"/>
    <w:rsid w:val="00D42E9A"/>
    <w:rsid w:val="00D430E5"/>
    <w:rsid w:val="00D43869"/>
    <w:rsid w:val="00D460E9"/>
    <w:rsid w:val="00D46F33"/>
    <w:rsid w:val="00D476E0"/>
    <w:rsid w:val="00D5059A"/>
    <w:rsid w:val="00D50785"/>
    <w:rsid w:val="00D52AC9"/>
    <w:rsid w:val="00D52C48"/>
    <w:rsid w:val="00D533F7"/>
    <w:rsid w:val="00D54A32"/>
    <w:rsid w:val="00D55A6C"/>
    <w:rsid w:val="00D5605C"/>
    <w:rsid w:val="00D563F6"/>
    <w:rsid w:val="00D57013"/>
    <w:rsid w:val="00D578CB"/>
    <w:rsid w:val="00D57E0D"/>
    <w:rsid w:val="00D6035E"/>
    <w:rsid w:val="00D60ABC"/>
    <w:rsid w:val="00D6146B"/>
    <w:rsid w:val="00D62588"/>
    <w:rsid w:val="00D625E9"/>
    <w:rsid w:val="00D649A6"/>
    <w:rsid w:val="00D66781"/>
    <w:rsid w:val="00D67196"/>
    <w:rsid w:val="00D67391"/>
    <w:rsid w:val="00D67791"/>
    <w:rsid w:val="00D706AB"/>
    <w:rsid w:val="00D708D1"/>
    <w:rsid w:val="00D70A36"/>
    <w:rsid w:val="00D711E9"/>
    <w:rsid w:val="00D71FC2"/>
    <w:rsid w:val="00D72428"/>
    <w:rsid w:val="00D80419"/>
    <w:rsid w:val="00D81B56"/>
    <w:rsid w:val="00D82F64"/>
    <w:rsid w:val="00D83008"/>
    <w:rsid w:val="00D84AFC"/>
    <w:rsid w:val="00D85165"/>
    <w:rsid w:val="00D85671"/>
    <w:rsid w:val="00D86260"/>
    <w:rsid w:val="00D874AD"/>
    <w:rsid w:val="00D9046F"/>
    <w:rsid w:val="00D94DD3"/>
    <w:rsid w:val="00D96AA5"/>
    <w:rsid w:val="00D96ABA"/>
    <w:rsid w:val="00D96FEE"/>
    <w:rsid w:val="00DA4367"/>
    <w:rsid w:val="00DA4592"/>
    <w:rsid w:val="00DA4C7A"/>
    <w:rsid w:val="00DA7410"/>
    <w:rsid w:val="00DB12C2"/>
    <w:rsid w:val="00DB3791"/>
    <w:rsid w:val="00DB56C6"/>
    <w:rsid w:val="00DB61E7"/>
    <w:rsid w:val="00DB6CAE"/>
    <w:rsid w:val="00DB6D87"/>
    <w:rsid w:val="00DC0149"/>
    <w:rsid w:val="00DC250A"/>
    <w:rsid w:val="00DC34A0"/>
    <w:rsid w:val="00DC47AF"/>
    <w:rsid w:val="00DC5463"/>
    <w:rsid w:val="00DC634B"/>
    <w:rsid w:val="00DD09C3"/>
    <w:rsid w:val="00DD158C"/>
    <w:rsid w:val="00DD26DA"/>
    <w:rsid w:val="00DD297F"/>
    <w:rsid w:val="00DD47E9"/>
    <w:rsid w:val="00DD5E51"/>
    <w:rsid w:val="00DD78A4"/>
    <w:rsid w:val="00DE2C16"/>
    <w:rsid w:val="00DE39C6"/>
    <w:rsid w:val="00DE3A43"/>
    <w:rsid w:val="00DE5005"/>
    <w:rsid w:val="00DE5AA0"/>
    <w:rsid w:val="00DE6BB9"/>
    <w:rsid w:val="00DF0FD7"/>
    <w:rsid w:val="00DF2076"/>
    <w:rsid w:val="00DF262E"/>
    <w:rsid w:val="00DF2A16"/>
    <w:rsid w:val="00DF44E4"/>
    <w:rsid w:val="00DF5F7D"/>
    <w:rsid w:val="00DF6148"/>
    <w:rsid w:val="00DF656C"/>
    <w:rsid w:val="00DF7460"/>
    <w:rsid w:val="00DF7D8F"/>
    <w:rsid w:val="00E00E93"/>
    <w:rsid w:val="00E01508"/>
    <w:rsid w:val="00E028CF"/>
    <w:rsid w:val="00E02BC5"/>
    <w:rsid w:val="00E047D1"/>
    <w:rsid w:val="00E06E03"/>
    <w:rsid w:val="00E112E8"/>
    <w:rsid w:val="00E12280"/>
    <w:rsid w:val="00E13EAA"/>
    <w:rsid w:val="00E14727"/>
    <w:rsid w:val="00E21BDA"/>
    <w:rsid w:val="00E22AA3"/>
    <w:rsid w:val="00E233EF"/>
    <w:rsid w:val="00E25D35"/>
    <w:rsid w:val="00E26971"/>
    <w:rsid w:val="00E2722E"/>
    <w:rsid w:val="00E2768E"/>
    <w:rsid w:val="00E27C78"/>
    <w:rsid w:val="00E30562"/>
    <w:rsid w:val="00E30835"/>
    <w:rsid w:val="00E30C66"/>
    <w:rsid w:val="00E31163"/>
    <w:rsid w:val="00E31250"/>
    <w:rsid w:val="00E3150A"/>
    <w:rsid w:val="00E33AA9"/>
    <w:rsid w:val="00E33E0D"/>
    <w:rsid w:val="00E34781"/>
    <w:rsid w:val="00E347C0"/>
    <w:rsid w:val="00E3662C"/>
    <w:rsid w:val="00E36D68"/>
    <w:rsid w:val="00E402B6"/>
    <w:rsid w:val="00E4132A"/>
    <w:rsid w:val="00E42028"/>
    <w:rsid w:val="00E426F2"/>
    <w:rsid w:val="00E447EF"/>
    <w:rsid w:val="00E44BCC"/>
    <w:rsid w:val="00E45187"/>
    <w:rsid w:val="00E45208"/>
    <w:rsid w:val="00E4786C"/>
    <w:rsid w:val="00E510F7"/>
    <w:rsid w:val="00E51D28"/>
    <w:rsid w:val="00E5292B"/>
    <w:rsid w:val="00E53917"/>
    <w:rsid w:val="00E539CC"/>
    <w:rsid w:val="00E54EF5"/>
    <w:rsid w:val="00E5560B"/>
    <w:rsid w:val="00E5692C"/>
    <w:rsid w:val="00E5694C"/>
    <w:rsid w:val="00E602F2"/>
    <w:rsid w:val="00E6101A"/>
    <w:rsid w:val="00E612CD"/>
    <w:rsid w:val="00E62187"/>
    <w:rsid w:val="00E63095"/>
    <w:rsid w:val="00E64105"/>
    <w:rsid w:val="00E676B5"/>
    <w:rsid w:val="00E67932"/>
    <w:rsid w:val="00E711B0"/>
    <w:rsid w:val="00E71924"/>
    <w:rsid w:val="00E7280B"/>
    <w:rsid w:val="00E75665"/>
    <w:rsid w:val="00E7579F"/>
    <w:rsid w:val="00E75932"/>
    <w:rsid w:val="00E76B51"/>
    <w:rsid w:val="00E82DE2"/>
    <w:rsid w:val="00E830EC"/>
    <w:rsid w:val="00E84647"/>
    <w:rsid w:val="00E85AF9"/>
    <w:rsid w:val="00E906A5"/>
    <w:rsid w:val="00E91017"/>
    <w:rsid w:val="00E91BAD"/>
    <w:rsid w:val="00E91F47"/>
    <w:rsid w:val="00E92BCA"/>
    <w:rsid w:val="00E9560C"/>
    <w:rsid w:val="00E95835"/>
    <w:rsid w:val="00EA20B1"/>
    <w:rsid w:val="00EA227A"/>
    <w:rsid w:val="00EA44D0"/>
    <w:rsid w:val="00EA47C7"/>
    <w:rsid w:val="00EA54E9"/>
    <w:rsid w:val="00EA5F19"/>
    <w:rsid w:val="00EA6848"/>
    <w:rsid w:val="00EB0A92"/>
    <w:rsid w:val="00EB1B5E"/>
    <w:rsid w:val="00EB3359"/>
    <w:rsid w:val="00EB34D9"/>
    <w:rsid w:val="00EB3676"/>
    <w:rsid w:val="00EB6135"/>
    <w:rsid w:val="00EC09FA"/>
    <w:rsid w:val="00EC0C06"/>
    <w:rsid w:val="00EC3662"/>
    <w:rsid w:val="00EC3EBC"/>
    <w:rsid w:val="00EC52DF"/>
    <w:rsid w:val="00EC5F0F"/>
    <w:rsid w:val="00EC7B53"/>
    <w:rsid w:val="00ED0590"/>
    <w:rsid w:val="00ED0D20"/>
    <w:rsid w:val="00ED3255"/>
    <w:rsid w:val="00ED3289"/>
    <w:rsid w:val="00ED360E"/>
    <w:rsid w:val="00ED3E5B"/>
    <w:rsid w:val="00ED584E"/>
    <w:rsid w:val="00ED6465"/>
    <w:rsid w:val="00ED6765"/>
    <w:rsid w:val="00ED67F2"/>
    <w:rsid w:val="00ED6B0F"/>
    <w:rsid w:val="00EE174C"/>
    <w:rsid w:val="00EE1843"/>
    <w:rsid w:val="00EE1B5F"/>
    <w:rsid w:val="00EE27D8"/>
    <w:rsid w:val="00EE2BDD"/>
    <w:rsid w:val="00EE3783"/>
    <w:rsid w:val="00EE3F1A"/>
    <w:rsid w:val="00EE5E34"/>
    <w:rsid w:val="00EE6B4B"/>
    <w:rsid w:val="00EE7FD5"/>
    <w:rsid w:val="00EF2EA3"/>
    <w:rsid w:val="00EF326D"/>
    <w:rsid w:val="00EF34DE"/>
    <w:rsid w:val="00EF3BC4"/>
    <w:rsid w:val="00EF4509"/>
    <w:rsid w:val="00EF578B"/>
    <w:rsid w:val="00EF7919"/>
    <w:rsid w:val="00EF7D74"/>
    <w:rsid w:val="00F00693"/>
    <w:rsid w:val="00F01600"/>
    <w:rsid w:val="00F01F09"/>
    <w:rsid w:val="00F0261F"/>
    <w:rsid w:val="00F044B3"/>
    <w:rsid w:val="00F06CB4"/>
    <w:rsid w:val="00F07908"/>
    <w:rsid w:val="00F07B53"/>
    <w:rsid w:val="00F07ED8"/>
    <w:rsid w:val="00F109E8"/>
    <w:rsid w:val="00F10FE5"/>
    <w:rsid w:val="00F13276"/>
    <w:rsid w:val="00F153AD"/>
    <w:rsid w:val="00F154F8"/>
    <w:rsid w:val="00F16F95"/>
    <w:rsid w:val="00F178F2"/>
    <w:rsid w:val="00F20488"/>
    <w:rsid w:val="00F20E18"/>
    <w:rsid w:val="00F21770"/>
    <w:rsid w:val="00F22ED9"/>
    <w:rsid w:val="00F25811"/>
    <w:rsid w:val="00F2626C"/>
    <w:rsid w:val="00F26EC7"/>
    <w:rsid w:val="00F302E1"/>
    <w:rsid w:val="00F304F3"/>
    <w:rsid w:val="00F3142C"/>
    <w:rsid w:val="00F317B2"/>
    <w:rsid w:val="00F31E72"/>
    <w:rsid w:val="00F3204A"/>
    <w:rsid w:val="00F32767"/>
    <w:rsid w:val="00F32C48"/>
    <w:rsid w:val="00F35A92"/>
    <w:rsid w:val="00F35B25"/>
    <w:rsid w:val="00F35C9B"/>
    <w:rsid w:val="00F37CA9"/>
    <w:rsid w:val="00F404D2"/>
    <w:rsid w:val="00F40AD5"/>
    <w:rsid w:val="00F40C54"/>
    <w:rsid w:val="00F40F78"/>
    <w:rsid w:val="00F4494B"/>
    <w:rsid w:val="00F45124"/>
    <w:rsid w:val="00F45D79"/>
    <w:rsid w:val="00F46505"/>
    <w:rsid w:val="00F47233"/>
    <w:rsid w:val="00F5189F"/>
    <w:rsid w:val="00F52086"/>
    <w:rsid w:val="00F523EE"/>
    <w:rsid w:val="00F52B48"/>
    <w:rsid w:val="00F530B2"/>
    <w:rsid w:val="00F5317A"/>
    <w:rsid w:val="00F535E1"/>
    <w:rsid w:val="00F54337"/>
    <w:rsid w:val="00F5452A"/>
    <w:rsid w:val="00F571AE"/>
    <w:rsid w:val="00F57335"/>
    <w:rsid w:val="00F57A4F"/>
    <w:rsid w:val="00F57A57"/>
    <w:rsid w:val="00F6062C"/>
    <w:rsid w:val="00F61AA0"/>
    <w:rsid w:val="00F62466"/>
    <w:rsid w:val="00F64FF8"/>
    <w:rsid w:val="00F65A0E"/>
    <w:rsid w:val="00F675E1"/>
    <w:rsid w:val="00F677C8"/>
    <w:rsid w:val="00F71329"/>
    <w:rsid w:val="00F71C66"/>
    <w:rsid w:val="00F72300"/>
    <w:rsid w:val="00F746B3"/>
    <w:rsid w:val="00F74DB0"/>
    <w:rsid w:val="00F758D7"/>
    <w:rsid w:val="00F75F64"/>
    <w:rsid w:val="00F76D64"/>
    <w:rsid w:val="00F77527"/>
    <w:rsid w:val="00F81529"/>
    <w:rsid w:val="00F81B19"/>
    <w:rsid w:val="00F81D51"/>
    <w:rsid w:val="00F82938"/>
    <w:rsid w:val="00F9033A"/>
    <w:rsid w:val="00F92437"/>
    <w:rsid w:val="00F92527"/>
    <w:rsid w:val="00F9265B"/>
    <w:rsid w:val="00F94B30"/>
    <w:rsid w:val="00F9561D"/>
    <w:rsid w:val="00F9609A"/>
    <w:rsid w:val="00F97795"/>
    <w:rsid w:val="00F97D4C"/>
    <w:rsid w:val="00FA112A"/>
    <w:rsid w:val="00FA176A"/>
    <w:rsid w:val="00FA1D9D"/>
    <w:rsid w:val="00FA1E32"/>
    <w:rsid w:val="00FA2807"/>
    <w:rsid w:val="00FA3714"/>
    <w:rsid w:val="00FA3A13"/>
    <w:rsid w:val="00FA3DF4"/>
    <w:rsid w:val="00FA4774"/>
    <w:rsid w:val="00FA52D6"/>
    <w:rsid w:val="00FA58D4"/>
    <w:rsid w:val="00FA5B6E"/>
    <w:rsid w:val="00FB0EA1"/>
    <w:rsid w:val="00FB0EC4"/>
    <w:rsid w:val="00FB0F49"/>
    <w:rsid w:val="00FB212E"/>
    <w:rsid w:val="00FB3BE1"/>
    <w:rsid w:val="00FB50E4"/>
    <w:rsid w:val="00FB6617"/>
    <w:rsid w:val="00FB6666"/>
    <w:rsid w:val="00FB6F7D"/>
    <w:rsid w:val="00FB7AF5"/>
    <w:rsid w:val="00FC146D"/>
    <w:rsid w:val="00FC19B5"/>
    <w:rsid w:val="00FC205F"/>
    <w:rsid w:val="00FC2C2E"/>
    <w:rsid w:val="00FC33B1"/>
    <w:rsid w:val="00FC3CE4"/>
    <w:rsid w:val="00FC4300"/>
    <w:rsid w:val="00FC46ED"/>
    <w:rsid w:val="00FC48D1"/>
    <w:rsid w:val="00FC6B95"/>
    <w:rsid w:val="00FC702F"/>
    <w:rsid w:val="00FC7600"/>
    <w:rsid w:val="00FC7BDD"/>
    <w:rsid w:val="00FC7C1B"/>
    <w:rsid w:val="00FD112A"/>
    <w:rsid w:val="00FD3EB7"/>
    <w:rsid w:val="00FD6F39"/>
    <w:rsid w:val="00FE17B0"/>
    <w:rsid w:val="00FE2148"/>
    <w:rsid w:val="00FE29A1"/>
    <w:rsid w:val="00FE2C0B"/>
    <w:rsid w:val="00FE3D9D"/>
    <w:rsid w:val="00FE4253"/>
    <w:rsid w:val="00FE5851"/>
    <w:rsid w:val="00FE58BD"/>
    <w:rsid w:val="00FE61ED"/>
    <w:rsid w:val="00FE632F"/>
    <w:rsid w:val="00FE719C"/>
    <w:rsid w:val="00FF0C68"/>
    <w:rsid w:val="00FF1021"/>
    <w:rsid w:val="00FF1E96"/>
    <w:rsid w:val="00FF3458"/>
    <w:rsid w:val="00FF3AE4"/>
    <w:rsid w:val="00FF45E4"/>
    <w:rsid w:val="00FF4BE5"/>
    <w:rsid w:val="00FF50B7"/>
    <w:rsid w:val="00FF6219"/>
    <w:rsid w:val="00FF719D"/>
    <w:rsid w:val="00FF72F7"/>
    <w:rsid w:val="00FF7A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paragraph" w:styleId="Heading1">
    <w:name w:val="heading 1"/>
    <w:basedOn w:val="Normal"/>
    <w:next w:val="Normal"/>
    <w:link w:val="Heading1Char"/>
    <w:uiPriority w:val="9"/>
    <w:qFormat/>
    <w:rsid w:val="007479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ListBullet">
    <w:name w:val="List Bullet"/>
    <w:basedOn w:val="Normal"/>
    <w:uiPriority w:val="99"/>
    <w:unhideWhenUsed/>
    <w:rsid w:val="004E35CC"/>
    <w:pPr>
      <w:numPr>
        <w:numId w:val="4"/>
      </w:numPr>
      <w:contextualSpacing/>
    </w:pPr>
  </w:style>
  <w:style w:type="character" w:customStyle="1" w:styleId="Heading1Char">
    <w:name w:val="Heading 1 Char"/>
    <w:basedOn w:val="DefaultParagraphFont"/>
    <w:link w:val="Heading1"/>
    <w:uiPriority w:val="9"/>
    <w:rsid w:val="007479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633">
      <w:bodyDiv w:val="1"/>
      <w:marLeft w:val="0"/>
      <w:marRight w:val="0"/>
      <w:marTop w:val="0"/>
      <w:marBottom w:val="0"/>
      <w:divBdr>
        <w:top w:val="none" w:sz="0" w:space="0" w:color="auto"/>
        <w:left w:val="none" w:sz="0" w:space="0" w:color="auto"/>
        <w:bottom w:val="none" w:sz="0" w:space="0" w:color="auto"/>
        <w:right w:val="none" w:sz="0" w:space="0" w:color="auto"/>
      </w:divBdr>
    </w:div>
    <w:div w:id="13773497">
      <w:bodyDiv w:val="1"/>
      <w:marLeft w:val="0"/>
      <w:marRight w:val="0"/>
      <w:marTop w:val="0"/>
      <w:marBottom w:val="0"/>
      <w:divBdr>
        <w:top w:val="none" w:sz="0" w:space="0" w:color="auto"/>
        <w:left w:val="none" w:sz="0" w:space="0" w:color="auto"/>
        <w:bottom w:val="none" w:sz="0" w:space="0" w:color="auto"/>
        <w:right w:val="none" w:sz="0" w:space="0" w:color="auto"/>
      </w:divBdr>
    </w:div>
    <w:div w:id="52002377">
      <w:bodyDiv w:val="1"/>
      <w:marLeft w:val="0"/>
      <w:marRight w:val="0"/>
      <w:marTop w:val="0"/>
      <w:marBottom w:val="0"/>
      <w:divBdr>
        <w:top w:val="none" w:sz="0" w:space="0" w:color="auto"/>
        <w:left w:val="none" w:sz="0" w:space="0" w:color="auto"/>
        <w:bottom w:val="none" w:sz="0" w:space="0" w:color="auto"/>
        <w:right w:val="none" w:sz="0" w:space="0" w:color="auto"/>
      </w:divBdr>
    </w:div>
    <w:div w:id="64888357">
      <w:bodyDiv w:val="1"/>
      <w:marLeft w:val="0"/>
      <w:marRight w:val="0"/>
      <w:marTop w:val="0"/>
      <w:marBottom w:val="0"/>
      <w:divBdr>
        <w:top w:val="none" w:sz="0" w:space="0" w:color="auto"/>
        <w:left w:val="none" w:sz="0" w:space="0" w:color="auto"/>
        <w:bottom w:val="none" w:sz="0" w:space="0" w:color="auto"/>
        <w:right w:val="none" w:sz="0" w:space="0" w:color="auto"/>
      </w:divBdr>
    </w:div>
    <w:div w:id="325519039">
      <w:bodyDiv w:val="1"/>
      <w:marLeft w:val="0"/>
      <w:marRight w:val="0"/>
      <w:marTop w:val="0"/>
      <w:marBottom w:val="0"/>
      <w:divBdr>
        <w:top w:val="none" w:sz="0" w:space="0" w:color="auto"/>
        <w:left w:val="none" w:sz="0" w:space="0" w:color="auto"/>
        <w:bottom w:val="none" w:sz="0" w:space="0" w:color="auto"/>
        <w:right w:val="none" w:sz="0" w:space="0" w:color="auto"/>
      </w:divBdr>
    </w:div>
    <w:div w:id="500318007">
      <w:bodyDiv w:val="1"/>
      <w:marLeft w:val="0"/>
      <w:marRight w:val="0"/>
      <w:marTop w:val="0"/>
      <w:marBottom w:val="0"/>
      <w:divBdr>
        <w:top w:val="none" w:sz="0" w:space="0" w:color="auto"/>
        <w:left w:val="none" w:sz="0" w:space="0" w:color="auto"/>
        <w:bottom w:val="none" w:sz="0" w:space="0" w:color="auto"/>
        <w:right w:val="none" w:sz="0" w:space="0" w:color="auto"/>
      </w:divBdr>
    </w:div>
    <w:div w:id="687102354">
      <w:bodyDiv w:val="1"/>
      <w:marLeft w:val="0"/>
      <w:marRight w:val="0"/>
      <w:marTop w:val="0"/>
      <w:marBottom w:val="0"/>
      <w:divBdr>
        <w:top w:val="none" w:sz="0" w:space="0" w:color="auto"/>
        <w:left w:val="none" w:sz="0" w:space="0" w:color="auto"/>
        <w:bottom w:val="none" w:sz="0" w:space="0" w:color="auto"/>
        <w:right w:val="none" w:sz="0" w:space="0" w:color="auto"/>
      </w:divBdr>
    </w:div>
    <w:div w:id="877157868">
      <w:bodyDiv w:val="1"/>
      <w:marLeft w:val="0"/>
      <w:marRight w:val="0"/>
      <w:marTop w:val="0"/>
      <w:marBottom w:val="0"/>
      <w:divBdr>
        <w:top w:val="none" w:sz="0" w:space="0" w:color="auto"/>
        <w:left w:val="none" w:sz="0" w:space="0" w:color="auto"/>
        <w:bottom w:val="none" w:sz="0" w:space="0" w:color="auto"/>
        <w:right w:val="none" w:sz="0" w:space="0" w:color="auto"/>
      </w:divBdr>
    </w:div>
    <w:div w:id="904606598">
      <w:bodyDiv w:val="1"/>
      <w:marLeft w:val="0"/>
      <w:marRight w:val="0"/>
      <w:marTop w:val="0"/>
      <w:marBottom w:val="0"/>
      <w:divBdr>
        <w:top w:val="none" w:sz="0" w:space="0" w:color="auto"/>
        <w:left w:val="none" w:sz="0" w:space="0" w:color="auto"/>
        <w:bottom w:val="none" w:sz="0" w:space="0" w:color="auto"/>
        <w:right w:val="none" w:sz="0" w:space="0" w:color="auto"/>
      </w:divBdr>
    </w:div>
    <w:div w:id="1137795629">
      <w:bodyDiv w:val="1"/>
      <w:marLeft w:val="0"/>
      <w:marRight w:val="0"/>
      <w:marTop w:val="0"/>
      <w:marBottom w:val="0"/>
      <w:divBdr>
        <w:top w:val="none" w:sz="0" w:space="0" w:color="auto"/>
        <w:left w:val="none" w:sz="0" w:space="0" w:color="auto"/>
        <w:bottom w:val="none" w:sz="0" w:space="0" w:color="auto"/>
        <w:right w:val="none" w:sz="0" w:space="0" w:color="auto"/>
      </w:divBdr>
    </w:div>
    <w:div w:id="1145123384">
      <w:bodyDiv w:val="1"/>
      <w:marLeft w:val="0"/>
      <w:marRight w:val="0"/>
      <w:marTop w:val="0"/>
      <w:marBottom w:val="0"/>
      <w:divBdr>
        <w:top w:val="none" w:sz="0" w:space="0" w:color="auto"/>
        <w:left w:val="none" w:sz="0" w:space="0" w:color="auto"/>
        <w:bottom w:val="none" w:sz="0" w:space="0" w:color="auto"/>
        <w:right w:val="none" w:sz="0" w:space="0" w:color="auto"/>
      </w:divBdr>
    </w:div>
    <w:div w:id="1276209369">
      <w:bodyDiv w:val="1"/>
      <w:marLeft w:val="0"/>
      <w:marRight w:val="0"/>
      <w:marTop w:val="0"/>
      <w:marBottom w:val="0"/>
      <w:divBdr>
        <w:top w:val="none" w:sz="0" w:space="0" w:color="auto"/>
        <w:left w:val="none" w:sz="0" w:space="0" w:color="auto"/>
        <w:bottom w:val="none" w:sz="0" w:space="0" w:color="auto"/>
        <w:right w:val="none" w:sz="0" w:space="0" w:color="auto"/>
      </w:divBdr>
    </w:div>
    <w:div w:id="1568567556">
      <w:bodyDiv w:val="1"/>
      <w:marLeft w:val="0"/>
      <w:marRight w:val="0"/>
      <w:marTop w:val="0"/>
      <w:marBottom w:val="0"/>
      <w:divBdr>
        <w:top w:val="none" w:sz="0" w:space="0" w:color="auto"/>
        <w:left w:val="none" w:sz="0" w:space="0" w:color="auto"/>
        <w:bottom w:val="none" w:sz="0" w:space="0" w:color="auto"/>
        <w:right w:val="none" w:sz="0" w:space="0" w:color="auto"/>
      </w:divBdr>
    </w:div>
    <w:div w:id="1589999593">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43617257">
      <w:bodyDiv w:val="1"/>
      <w:marLeft w:val="0"/>
      <w:marRight w:val="0"/>
      <w:marTop w:val="0"/>
      <w:marBottom w:val="0"/>
      <w:divBdr>
        <w:top w:val="none" w:sz="0" w:space="0" w:color="auto"/>
        <w:left w:val="none" w:sz="0" w:space="0" w:color="auto"/>
        <w:bottom w:val="none" w:sz="0" w:space="0" w:color="auto"/>
        <w:right w:val="none" w:sz="0" w:space="0" w:color="auto"/>
      </w:divBdr>
    </w:div>
    <w:div w:id="1844514218">
      <w:bodyDiv w:val="1"/>
      <w:marLeft w:val="0"/>
      <w:marRight w:val="0"/>
      <w:marTop w:val="0"/>
      <w:marBottom w:val="0"/>
      <w:divBdr>
        <w:top w:val="none" w:sz="0" w:space="0" w:color="auto"/>
        <w:left w:val="none" w:sz="0" w:space="0" w:color="auto"/>
        <w:bottom w:val="none" w:sz="0" w:space="0" w:color="auto"/>
        <w:right w:val="none" w:sz="0" w:space="0" w:color="auto"/>
      </w:divBdr>
    </w:div>
    <w:div w:id="1850829850">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710227397">
          <w:marLeft w:val="0"/>
          <w:marRight w:val="0"/>
          <w:marTop w:val="240"/>
          <w:marBottom w:val="0"/>
          <w:divBdr>
            <w:top w:val="none" w:sz="0" w:space="0" w:color="auto"/>
            <w:left w:val="none" w:sz="0" w:space="0" w:color="auto"/>
            <w:bottom w:val="none" w:sz="0" w:space="0" w:color="auto"/>
            <w:right w:val="none" w:sz="0" w:space="0" w:color="auto"/>
          </w:divBdr>
        </w:div>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202862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74f7440a-ec80-451e-904a-39e8562250b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doc.echr.coe.int/eng?i=001-96771" TargetMode="External"/><Relationship Id="rId4" Type="http://schemas.openxmlformats.org/officeDocument/2006/relationships/settings" Target="settings.xml"/><Relationship Id="rId9" Type="http://schemas.openxmlformats.org/officeDocument/2006/relationships/hyperlink" Target="https://hudoc.echr.coe.int/eng?i=001-58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4F76-F70E-40E3-901E-1E8AA5C1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15456</Words>
  <Characters>8811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2025-04-09T09:03:00Z</dcterms:created>
  <dcterms:modified xsi:type="dcterms:W3CDTF">2025-08-29T06:55:00Z</dcterms:modified>
</cp:coreProperties>
</file>