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F654" w14:textId="77777777" w:rsidR="007612C0" w:rsidRPr="007612C0" w:rsidRDefault="007612C0" w:rsidP="00EB6D5F">
      <w:pPr>
        <w:spacing w:line="276" w:lineRule="auto"/>
        <w:jc w:val="both"/>
        <w:rPr>
          <w:b/>
          <w:bCs/>
          <w:lang w:eastAsia="lv-LV"/>
          <w14:ligatures w14:val="standardContextual"/>
        </w:rPr>
      </w:pPr>
      <w:r>
        <w:rPr>
          <w:b/>
          <w:bCs/>
          <w14:ligatures w14:val="standardContextual"/>
        </w:rPr>
        <w:t>Atļaujas veikt darbību brīvajā zonā turētāja</w:t>
      </w:r>
      <w:r>
        <w:rPr>
          <w14:ligatures w14:val="standardContextual"/>
        </w:rPr>
        <w:t xml:space="preserve"> </w:t>
      </w:r>
      <w:r>
        <w:rPr>
          <w:b/>
          <w:bCs/>
          <w14:ligatures w14:val="standardContextual"/>
        </w:rPr>
        <w:t xml:space="preserve">pienākums muitas uzskaitē ietvert </w:t>
      </w:r>
      <w:r w:rsidRPr="007612C0">
        <w:rPr>
          <w:b/>
          <w:bCs/>
          <w14:ligatures w14:val="standardContextual"/>
        </w:rPr>
        <w:t>galveno atsauces numuru (MRN)</w:t>
      </w:r>
    </w:p>
    <w:p w14:paraId="6814C49D" w14:textId="77777777" w:rsidR="007612C0" w:rsidRDefault="007612C0" w:rsidP="00EB6D5F">
      <w:pPr>
        <w:spacing w:line="276" w:lineRule="auto"/>
        <w:jc w:val="both"/>
        <w:rPr>
          <w14:ligatures w14:val="standardContextual"/>
        </w:rPr>
      </w:pPr>
      <w:r w:rsidRPr="007612C0">
        <w:rPr>
          <w14:ligatures w14:val="standardContextual"/>
        </w:rPr>
        <w:t>Eiropas Parlamenta un Padomes 2013.gada 9.oktobra Regulas (ES) Nr. 952/2013, ar ko izveido Savienības Muitas kodeksu, 214.panta 1.punkts un Komisijas 2015.gada 24.novembra Īstenošanas regulas (ES) 2015/2447, ar ko paredz sīki izstrādātus noteikumus, kas vajadzīgi, lai īstenotu konkrētus noteikumus Eiropas Parlamenta un Padomes Regulā (ES) Nr. 952/2013, ar ko izveido Savienības Muitas kodeksu, 178.panta 1.punkta „b” un „c” apakšpunkts jāinterpretē tādējādi, ka tie pieļauj, ka atļaujas veikt darbību brīvajā zonā turētājs savā uzskaitē iekļauj informāciju par veidu, kādā pabeigta uzglabāšanas brīvajā zonā muitas procedūra, un informāciju, kura ļauj identificēt jebkuru dokumentu, kas nav muitas deklarācija un attiecas uz procedūras pabeigšanu, šajā uzskaitē nenorādot galveno atsauces vai MRN numuru, kas identificē muitas deklarāciju, kura atbilst nākamās muitas procedūras piemērošanai attiecīgajām precēm. Proti, atļaujas turētājam, lai pabeigtu īpašo muitas procedūru „uzglabāšana brīvajā zonā”, uzskaitē nav jāietver MRN numurs.</w:t>
      </w:r>
      <w:r>
        <w:rPr>
          <w14:ligatures w14:val="standardContextual"/>
        </w:rPr>
        <w:t xml:space="preserve"> </w:t>
      </w:r>
    </w:p>
    <w:p w14:paraId="27A6FB8A" w14:textId="77777777" w:rsidR="007612C0" w:rsidRDefault="007612C0" w:rsidP="00EB6D5F">
      <w:pPr>
        <w:spacing w:line="276" w:lineRule="auto"/>
        <w:jc w:val="both"/>
        <w:rPr>
          <w:rFonts w:ascii="Calibri" w:hAnsi="Calibri" w:cs="Calibri"/>
          <w:sz w:val="22"/>
          <w:szCs w:val="22"/>
          <w14:ligatures w14:val="standardContextual"/>
        </w:rPr>
      </w:pPr>
    </w:p>
    <w:p w14:paraId="4C0CA118" w14:textId="77777777" w:rsidR="007612C0" w:rsidRDefault="007612C0" w:rsidP="00EB6D5F">
      <w:pPr>
        <w:spacing w:line="276" w:lineRule="auto"/>
        <w:jc w:val="both"/>
        <w:rPr>
          <w:b/>
          <w:bCs/>
          <w14:ligatures w14:val="standardContextual"/>
        </w:rPr>
      </w:pPr>
      <w:r>
        <w:rPr>
          <w:b/>
          <w:bCs/>
          <w14:ligatures w14:val="standardContextual"/>
        </w:rPr>
        <w:t>Pārbaudāmie apstākļi attiecībā uz preču muitas statusa pamatotību</w:t>
      </w:r>
    </w:p>
    <w:p w14:paraId="1B8CE5E5" w14:textId="1CF44917" w:rsidR="007612C0" w:rsidRDefault="007612C0" w:rsidP="00EB6D5F">
      <w:pPr>
        <w:spacing w:line="276" w:lineRule="auto"/>
        <w:jc w:val="both"/>
        <w:rPr>
          <w14:ligatures w14:val="standardContextual"/>
        </w:rPr>
      </w:pPr>
      <w:r>
        <w:rPr>
          <w14:ligatures w14:val="standardContextual"/>
        </w:rPr>
        <w:t xml:space="preserve">CMR pavadzīmes, uz kurām ir ar roku izdarīta atzīme „statuss C”, ko apliecina muitas zīmoga nospiedums un ko parakstījusi muitas amatpersona, norāda, ka attiecīgo preču muitas statuss ir mainījies no „ārpus savienības preces” uz „Savienības preces”. Tomēr šajās pavadzīmēs nav pietiekami skaidras informācijas par to, kādā veidā uzglabāšanas brīvajā zonā īpašā muitas procedūra ir pabeigta. Tādējādi atsauces uz šādām pavadzīmēm iekļaušana atļaujas veikt darbību brīvajā zonā turētāja uzskaitē neatbilst Komisijas 2015.gada 24.novembra Īstenošanas regulas (ES) 2015/2447, ar ko paredz sīki izstrādātus noteikumus, kas vajadzīgi, lai īstenotu konkrētus noteikumus Eiropas Parlamenta un Padomes Regulā (ES) Nr. 952/2013, ar ko izveido Savienības Muitas </w:t>
      </w:r>
      <w:r w:rsidRPr="007612C0">
        <w:rPr>
          <w14:ligatures w14:val="standardContextual"/>
        </w:rPr>
        <w:t>kodeksu,</w:t>
      </w:r>
      <w:r>
        <w:rPr>
          <w14:ligatures w14:val="standardContextual"/>
        </w:rPr>
        <w:t xml:space="preserve"> 178.panta 1.punkta „b” apakšpunktā paredzētajai otrajai prasībai, kā arī neatbilst minētās regulas 178.panta 1.punkta „c” apakšpunktā noteiktajai prasībai šajā uzskaitē ietvert datus, kas ļauj identificēt jebkādus dokumentus, kuri saistīti ar atbilstošo procedūras noslēgšanu. </w:t>
      </w:r>
      <w:r w:rsidRPr="007612C0">
        <w:rPr>
          <w14:ligatures w14:val="standardContextual"/>
        </w:rPr>
        <w:t>Tomēr no</w:t>
      </w:r>
      <w:r>
        <w:rPr>
          <w14:ligatures w14:val="standardContextual"/>
        </w:rPr>
        <w:t xml:space="preserve"> minētās regulas 178.panta 3.punkta izriet, ka muitas dienesti var atcelt prasību par konkrētu 178.panta 1. un 2.punktā norādīto datu ietveršanu uzskaitē, ja šādai atcelšanai nav nelabvēlīgas ietekmes uz īpašās procedūras izmantošanas muitas uzraudzību un kontroli.</w:t>
      </w:r>
    </w:p>
    <w:p w14:paraId="075C434F" w14:textId="77777777" w:rsidR="007612C0" w:rsidRDefault="007612C0" w:rsidP="00EB6D5F">
      <w:pPr>
        <w:spacing w:line="276" w:lineRule="auto"/>
        <w:jc w:val="both"/>
        <w:rPr>
          <w14:ligatures w14:val="standardContextual"/>
        </w:rPr>
      </w:pPr>
      <w:r>
        <w:rPr>
          <w14:ligatures w14:val="standardContextual"/>
        </w:rPr>
        <w:t xml:space="preserve">Tādējādi šādās lietās ir svarīgi pārbaudīt, vai muitas dienests saskaņā ar minētās regulas 2015/2446 178.panta 3.punktu ir atcēlis atļaujas veikt darbību brīvajā zonā turētāja pienākumu savā uzskaitē ietvert informāciju par veidu, kādā tikusi noslēgta brīvās zonas īpašā muitas procedūra, kā arī datus, kas ļauj identificēt jebkādu ar šo noslēgšanu saistītu dokumentu. Tas ir nepieciešams secinājuma izdarīšanai par to, vai ir atzīstams, ka konkrētā īpašā muitas procedūra, ir atzīstama par noslēgtu. </w:t>
      </w:r>
    </w:p>
    <w:p w14:paraId="787E373C" w14:textId="77777777" w:rsidR="007612C0" w:rsidRDefault="007612C0" w:rsidP="00EB6D5F">
      <w:pPr>
        <w:spacing w:line="276" w:lineRule="auto"/>
        <w:jc w:val="both"/>
        <w:rPr>
          <w:rFonts w:ascii="Calibri" w:hAnsi="Calibri" w:cs="Calibri"/>
          <w:sz w:val="22"/>
          <w:szCs w:val="22"/>
          <w14:ligatures w14:val="standardContextual"/>
        </w:rPr>
      </w:pPr>
    </w:p>
    <w:p w14:paraId="1D19E4EC" w14:textId="77777777" w:rsidR="007612C0" w:rsidRDefault="007612C0" w:rsidP="00EB6D5F">
      <w:pPr>
        <w:spacing w:line="276" w:lineRule="auto"/>
        <w:jc w:val="both"/>
        <w:rPr>
          <w:b/>
          <w:bCs/>
          <w14:ligatures w14:val="standardContextual"/>
        </w:rPr>
      </w:pPr>
      <w:r>
        <w:rPr>
          <w:b/>
          <w:bCs/>
          <w14:ligatures w14:val="standardContextual"/>
        </w:rPr>
        <w:t xml:space="preserve">Atļaujas veikt darbību brīvajā zonā turētāja tiesības atsaukties uz tiesisko paļāvību </w:t>
      </w:r>
    </w:p>
    <w:p w14:paraId="056FE969" w14:textId="77777777" w:rsidR="007612C0" w:rsidRDefault="007612C0" w:rsidP="00EB6D5F">
      <w:pPr>
        <w:spacing w:line="276" w:lineRule="auto"/>
        <w:jc w:val="both"/>
        <w:rPr>
          <w14:ligatures w14:val="standardContextual"/>
        </w:rPr>
      </w:pPr>
      <w:r>
        <w:rPr>
          <w14:ligatures w14:val="standardContextual"/>
        </w:rPr>
        <w:t xml:space="preserve">Tiesiskās paļāvības princips saistībā ar īpašās muitas procedūras atzīšanu par noslēgtu jāinterpretē tādējādi, ka atļaujas veikt darbību brīvajā zonā turētājs šādu paļāvību par savas uzskaites atbilstību Komisijas 2015.gada 24.novembra Īstenošanas regulas (ES) 2015/2447, ar ko paredz sīki izstrādātus noteikumus, kas vajadzīgi, lai īstenotu konkrētus noteikumus Eiropas Parlamenta un Padomes Regulā (ES) Nr. 952/2013, ar ko izveido </w:t>
      </w:r>
      <w:r>
        <w:rPr>
          <w14:ligatures w14:val="standardContextual"/>
        </w:rPr>
        <w:lastRenderedPageBreak/>
        <w:t>Savienības Muitas kode</w:t>
      </w:r>
      <w:r w:rsidRPr="007612C0">
        <w:rPr>
          <w14:ligatures w14:val="standardContextual"/>
        </w:rPr>
        <w:t>ksu, 178.panta 1.punkta „b” un „c” apakšpunktam var balstīt uz muitas iestāžu pastāvīgo praksi, no kuras precīzi un bez nosacījumiem izriet, ka ar to, ka turētāja uzskaitē ir iekļauta informācija tikai par CMR pavadzīmi, kura attiecīgajām precēm pievienota brīdī, kad tās tiek izvestas no brīvās zonas, un uz kuras</w:t>
      </w:r>
      <w:r>
        <w:rPr>
          <w14:ligatures w14:val="standardContextual"/>
        </w:rPr>
        <w:t xml:space="preserve"> ir ar muitas zīmoga nospiedumu apliecināta un muitas amatpersonas  parakstīta ar roku rakstīta norāde par muitas statusu, ir pietiekami, lai izpildītu no šīm tiesību normām izrietošos pienākumus. </w:t>
      </w:r>
    </w:p>
    <w:p w14:paraId="67998C26" w14:textId="77777777" w:rsidR="007612C0" w:rsidRDefault="007612C0" w:rsidP="00EB6D5F">
      <w:pPr>
        <w:spacing w:line="276" w:lineRule="auto"/>
        <w:jc w:val="both"/>
        <w:rPr>
          <w14:ligatures w14:val="standardContextual"/>
        </w:rPr>
      </w:pPr>
    </w:p>
    <w:p w14:paraId="08A27103" w14:textId="7A984281" w:rsidR="007612C0" w:rsidRDefault="007612C0" w:rsidP="00EB6D5F">
      <w:pPr>
        <w:spacing w:line="276" w:lineRule="auto"/>
        <w:jc w:val="both"/>
        <w:rPr>
          <w:b/>
          <w:bCs/>
          <w14:ligatures w14:val="standardContextual"/>
        </w:rPr>
      </w:pPr>
      <w:r w:rsidRPr="007612C0">
        <w:rPr>
          <w:b/>
          <w:bCs/>
          <w14:ligatures w14:val="standardContextual"/>
        </w:rPr>
        <w:t xml:space="preserve">Sprieduma administratīvā pārkāpuma lietā ietekme </w:t>
      </w:r>
      <w:r w:rsidRPr="007612C0">
        <w:rPr>
          <w:b/>
          <w:bCs/>
          <w14:ligatures w14:val="standardContextual"/>
        </w:rPr>
        <w:t xml:space="preserve">uz </w:t>
      </w:r>
      <w:r w:rsidRPr="007612C0">
        <w:rPr>
          <w:b/>
          <w:bCs/>
          <w14:ligatures w14:val="standardContextual"/>
        </w:rPr>
        <w:t>administratīvā procesa kārtībā izskatāmu liet</w:t>
      </w:r>
      <w:r w:rsidRPr="007612C0">
        <w:rPr>
          <w:b/>
          <w:bCs/>
          <w14:ligatures w14:val="standardContextual"/>
        </w:rPr>
        <w:t>u</w:t>
      </w:r>
    </w:p>
    <w:p w14:paraId="132075AD" w14:textId="0A27BAC7" w:rsidR="000613FD" w:rsidRDefault="007612C0" w:rsidP="00EB6D5F">
      <w:pPr>
        <w:spacing w:line="276" w:lineRule="auto"/>
        <w:jc w:val="both"/>
        <w:rPr>
          <w14:ligatures w14:val="standardContextual"/>
        </w:rPr>
      </w:pPr>
      <w:r>
        <w:rPr>
          <w14:ligatures w14:val="standardContextual"/>
        </w:rPr>
        <w:t>Tiesas secinājums par apstākļu juridisko novērtējumu administratīvā pārkāpuma lietā ar tiem pašiem lietas dalībniekiem par konkrētiem faktiskajiem apstākļiem, uz kuru pamata Valsts ieņēmumu dienests pieņēmis administratīvajā lietā pārsūdzēto lēmumu, proti, vai ir pieļauts muitas regulējuma pārkāpumu, izlaižot preces no brīvās zonas, ir saistošs administratīvā procesa tiesvedībā.</w:t>
      </w:r>
    </w:p>
    <w:p w14:paraId="3C1C7BEA" w14:textId="77777777" w:rsidR="00EB6D5F" w:rsidRPr="000613FD" w:rsidRDefault="00EB6D5F" w:rsidP="00EB6D5F">
      <w:pPr>
        <w:spacing w:line="276" w:lineRule="auto"/>
        <w:jc w:val="both"/>
        <w:rPr>
          <w14:ligatures w14:val="standardContextual"/>
        </w:rPr>
      </w:pPr>
    </w:p>
    <w:p w14:paraId="56FA1702" w14:textId="67ED235E" w:rsidR="006B7BBC" w:rsidRPr="000613FD" w:rsidRDefault="006B7BBC" w:rsidP="00EB6D5F">
      <w:pPr>
        <w:spacing w:before="120" w:line="276" w:lineRule="auto"/>
        <w:jc w:val="center"/>
        <w:rPr>
          <w:b/>
        </w:rPr>
      </w:pPr>
      <w:r w:rsidRPr="000613FD">
        <w:rPr>
          <w:b/>
        </w:rPr>
        <w:t>Latvijas Republikas Senāt</w:t>
      </w:r>
      <w:r w:rsidR="000613FD" w:rsidRPr="000613FD">
        <w:rPr>
          <w:b/>
        </w:rPr>
        <w:t>a</w:t>
      </w:r>
      <w:r w:rsidR="000613FD" w:rsidRPr="000613FD">
        <w:rPr>
          <w:b/>
        </w:rPr>
        <w:br/>
        <w:t>Administratīvo lietu departamenta</w:t>
      </w:r>
      <w:r w:rsidR="000613FD" w:rsidRPr="000613FD">
        <w:rPr>
          <w:b/>
        </w:rPr>
        <w:br/>
        <w:t>2025.gada 6.marta</w:t>
      </w:r>
    </w:p>
    <w:p w14:paraId="53519160" w14:textId="77777777" w:rsidR="00EC5534" w:rsidRPr="000613FD" w:rsidRDefault="00EC5534" w:rsidP="00EB6D5F">
      <w:pPr>
        <w:spacing w:line="276" w:lineRule="auto"/>
        <w:jc w:val="center"/>
        <w:rPr>
          <w:b/>
        </w:rPr>
      </w:pPr>
      <w:r w:rsidRPr="000613FD">
        <w:rPr>
          <w:b/>
        </w:rPr>
        <w:t xml:space="preserve">SPRIEDUMS </w:t>
      </w:r>
    </w:p>
    <w:p w14:paraId="78BBA985" w14:textId="3B984544" w:rsidR="00EB6D5F" w:rsidRPr="00EB6D5F" w:rsidRDefault="000613FD" w:rsidP="00EB6D5F">
      <w:pPr>
        <w:spacing w:line="276" w:lineRule="auto"/>
        <w:jc w:val="center"/>
        <w:rPr>
          <w:b/>
        </w:rPr>
      </w:pPr>
      <w:r w:rsidRPr="000613FD">
        <w:rPr>
          <w:b/>
        </w:rPr>
        <w:t>Lieta Nr. </w:t>
      </w:r>
      <w:r w:rsidRPr="000613FD">
        <w:rPr>
          <w:b/>
          <w:lang w:eastAsia="lv-LV"/>
        </w:rPr>
        <w:t xml:space="preserve">A420242519, </w:t>
      </w:r>
      <w:r w:rsidRPr="000613FD">
        <w:rPr>
          <w:b/>
        </w:rPr>
        <w:t>SKA-3/2025</w:t>
      </w:r>
    </w:p>
    <w:p w14:paraId="5D146E1C" w14:textId="6CD3BCAD" w:rsidR="000613FD" w:rsidRPr="00EB6D5F" w:rsidRDefault="00EB6D5F" w:rsidP="00EB6D5F">
      <w:pPr>
        <w:spacing w:line="276" w:lineRule="auto"/>
        <w:jc w:val="center"/>
      </w:pPr>
      <w:r>
        <w:t xml:space="preserve"> </w:t>
      </w:r>
      <w:hyperlink r:id="rId8" w:history="1">
        <w:r w:rsidRPr="00EB6D5F">
          <w:rPr>
            <w:rStyle w:val="Hyperlink"/>
          </w:rPr>
          <w:t>ECLI:LV:AT:2025:0306.A4</w:t>
        </w:r>
        <w:r w:rsidRPr="00EB6D5F">
          <w:rPr>
            <w:rStyle w:val="Hyperlink"/>
          </w:rPr>
          <w:t>20242519.19.S</w:t>
        </w:r>
      </w:hyperlink>
    </w:p>
    <w:p w14:paraId="51B39BA7" w14:textId="77777777" w:rsidR="006B7BBC" w:rsidRPr="00FD1250" w:rsidRDefault="006B7BBC" w:rsidP="00EB6D5F">
      <w:pPr>
        <w:spacing w:line="276" w:lineRule="auto"/>
        <w:ind w:firstLine="720"/>
        <w:jc w:val="both"/>
      </w:pPr>
    </w:p>
    <w:p w14:paraId="259F13DD" w14:textId="50ED0B99" w:rsidR="006965A8" w:rsidRPr="00FD1250" w:rsidRDefault="00C25DD0" w:rsidP="00EB6D5F">
      <w:pPr>
        <w:spacing w:line="276" w:lineRule="auto"/>
        <w:ind w:firstLine="720"/>
        <w:jc w:val="both"/>
      </w:pPr>
      <w:r w:rsidRPr="00FD1250">
        <w:t>Senāts</w:t>
      </w:r>
      <w:r w:rsidR="006B7BBC" w:rsidRPr="00FD1250">
        <w:t xml:space="preserve"> šādā sastāvā:</w:t>
      </w:r>
      <w:r w:rsidR="00144830" w:rsidRPr="00FD1250">
        <w:t xml:space="preserve"> </w:t>
      </w:r>
      <w:r w:rsidR="006965A8" w:rsidRPr="00FD1250">
        <w:t xml:space="preserve">senatore referente Rudīte Vīduša, senatores </w:t>
      </w:r>
      <w:r w:rsidR="007B2215">
        <w:t>Anita</w:t>
      </w:r>
      <w:r w:rsidR="00367040">
        <w:t xml:space="preserve"> </w:t>
      </w:r>
      <w:r w:rsidR="007B2215">
        <w:t>Kovaļevska</w:t>
      </w:r>
      <w:r w:rsidR="006965A8" w:rsidRPr="00FD1250">
        <w:t xml:space="preserve"> un Ieva Višķere</w:t>
      </w:r>
    </w:p>
    <w:p w14:paraId="7A31EFEE" w14:textId="62C9CFE9" w:rsidR="003047F5" w:rsidRPr="00FD1250" w:rsidRDefault="003047F5" w:rsidP="00EB6D5F">
      <w:pPr>
        <w:spacing w:line="276" w:lineRule="auto"/>
        <w:ind w:firstLine="720"/>
        <w:jc w:val="both"/>
        <w:rPr>
          <w:rFonts w:asciiTheme="majorBidi" w:hAnsiTheme="majorBidi" w:cstheme="majorBidi"/>
        </w:rPr>
      </w:pPr>
    </w:p>
    <w:p w14:paraId="68CE89A6" w14:textId="22B7BA15" w:rsidR="00A6596A" w:rsidRPr="00C744F0" w:rsidRDefault="00941626" w:rsidP="00EB6D5F">
      <w:pPr>
        <w:spacing w:line="276" w:lineRule="auto"/>
        <w:ind w:firstLine="720"/>
        <w:jc w:val="both"/>
      </w:pPr>
      <w:r w:rsidRPr="00775982">
        <w:rPr>
          <w:rFonts w:asciiTheme="majorBidi" w:hAnsiTheme="majorBidi" w:cstheme="majorBidi"/>
        </w:rPr>
        <w:t>rakstveida procesā i</w:t>
      </w:r>
      <w:r w:rsidRPr="00FD1250">
        <w:rPr>
          <w:rFonts w:asciiTheme="majorBidi" w:hAnsiTheme="majorBidi" w:cstheme="majorBidi"/>
        </w:rPr>
        <w:t xml:space="preserve">zskatīja </w:t>
      </w:r>
      <w:r w:rsidR="00ED3B14">
        <w:rPr>
          <w:rFonts w:asciiTheme="majorBidi" w:eastAsiaTheme="minorHAnsi" w:hAnsiTheme="majorBidi" w:cstheme="majorBidi"/>
          <w:lang w:eastAsia="en-US"/>
        </w:rPr>
        <w:t>sabiedrības ar ierobežotu atbildību</w:t>
      </w:r>
      <w:r w:rsidR="00654491">
        <w:rPr>
          <w:rFonts w:asciiTheme="majorBidi" w:eastAsiaTheme="minorHAnsi" w:hAnsiTheme="majorBidi" w:cstheme="majorBidi"/>
          <w:lang w:eastAsia="en-US"/>
        </w:rPr>
        <w:t> </w:t>
      </w:r>
      <w:r w:rsidR="007A24DF">
        <w:rPr>
          <w:rFonts w:asciiTheme="majorBidi" w:eastAsiaTheme="minorHAnsi" w:hAnsiTheme="majorBidi" w:cstheme="majorBidi"/>
          <w:lang w:eastAsia="en-US"/>
        </w:rPr>
        <w:t>„</w:t>
      </w:r>
      <w:r w:rsidR="00ED3B14">
        <w:rPr>
          <w:rFonts w:asciiTheme="majorBidi" w:eastAsiaTheme="minorHAnsi" w:hAnsiTheme="majorBidi" w:cstheme="majorBidi"/>
          <w:lang w:eastAsia="en-US"/>
        </w:rPr>
        <w:t>BALTIC CONTAINER TERMINAL”</w:t>
      </w:r>
      <w:r w:rsidR="001478B4" w:rsidRPr="00FD1250">
        <w:rPr>
          <w:rFonts w:asciiTheme="majorBidi" w:eastAsiaTheme="minorHAnsi" w:hAnsiTheme="majorBidi" w:cstheme="majorBidi"/>
          <w:lang w:eastAsia="en-US"/>
        </w:rPr>
        <w:t xml:space="preserve"> </w:t>
      </w:r>
      <w:r w:rsidR="001478B4" w:rsidRPr="00FD1250">
        <w:rPr>
          <w:rFonts w:asciiTheme="majorBidi" w:hAnsiTheme="majorBidi" w:cstheme="majorBidi"/>
        </w:rPr>
        <w:t>kasācijas sūdzīb</w:t>
      </w:r>
      <w:r w:rsidR="00C744F0">
        <w:rPr>
          <w:rFonts w:asciiTheme="majorBidi" w:hAnsiTheme="majorBidi" w:cstheme="majorBidi"/>
        </w:rPr>
        <w:t>u</w:t>
      </w:r>
      <w:r w:rsidR="001478B4" w:rsidRPr="00FD1250">
        <w:rPr>
          <w:rFonts w:asciiTheme="majorBidi" w:hAnsiTheme="majorBidi" w:cstheme="majorBidi"/>
        </w:rPr>
        <w:t xml:space="preserve"> par Administratīvās apgabaltiesas 20</w:t>
      </w:r>
      <w:r w:rsidR="00972E45" w:rsidRPr="00FD1250">
        <w:rPr>
          <w:rFonts w:asciiTheme="majorBidi" w:hAnsiTheme="majorBidi" w:cstheme="majorBidi"/>
        </w:rPr>
        <w:t>2</w:t>
      </w:r>
      <w:r w:rsidR="00295778">
        <w:rPr>
          <w:rFonts w:asciiTheme="majorBidi" w:hAnsiTheme="majorBidi" w:cstheme="majorBidi"/>
        </w:rPr>
        <w:t>1</w:t>
      </w:r>
      <w:r w:rsidR="001478B4" w:rsidRPr="00FD1250">
        <w:rPr>
          <w:rFonts w:asciiTheme="majorBidi" w:hAnsiTheme="majorBidi" w:cstheme="majorBidi"/>
        </w:rPr>
        <w:t xml:space="preserve">.gada </w:t>
      </w:r>
      <w:r w:rsidR="00295778">
        <w:rPr>
          <w:rFonts w:asciiTheme="majorBidi" w:hAnsiTheme="majorBidi" w:cstheme="majorBidi"/>
        </w:rPr>
        <w:t>9</w:t>
      </w:r>
      <w:r w:rsidR="001478B4" w:rsidRPr="00FD1250">
        <w:rPr>
          <w:rFonts w:asciiTheme="majorBidi" w:hAnsiTheme="majorBidi" w:cstheme="majorBidi"/>
        </w:rPr>
        <w:t>.</w:t>
      </w:r>
      <w:r w:rsidR="00295778">
        <w:rPr>
          <w:rFonts w:asciiTheme="majorBidi" w:hAnsiTheme="majorBidi" w:cstheme="majorBidi"/>
        </w:rPr>
        <w:t>jūnija</w:t>
      </w:r>
      <w:r w:rsidR="001478B4" w:rsidRPr="00FD1250">
        <w:rPr>
          <w:rFonts w:asciiTheme="majorBidi" w:hAnsiTheme="majorBidi" w:cstheme="majorBidi"/>
        </w:rPr>
        <w:t xml:space="preserve"> spriedumu </w:t>
      </w:r>
      <w:r w:rsidRPr="00FD1250">
        <w:rPr>
          <w:rFonts w:asciiTheme="majorBidi" w:hAnsiTheme="majorBidi" w:cstheme="majorBidi"/>
        </w:rPr>
        <w:t>administratīv</w:t>
      </w:r>
      <w:r w:rsidR="001478B4" w:rsidRPr="00FD1250">
        <w:rPr>
          <w:rFonts w:asciiTheme="majorBidi" w:hAnsiTheme="majorBidi" w:cstheme="majorBidi"/>
        </w:rPr>
        <w:t>ajā</w:t>
      </w:r>
      <w:r w:rsidRPr="00FD1250">
        <w:rPr>
          <w:rFonts w:asciiTheme="majorBidi" w:hAnsiTheme="majorBidi" w:cstheme="majorBidi"/>
        </w:rPr>
        <w:t xml:space="preserve"> liet</w:t>
      </w:r>
      <w:r w:rsidR="001478B4" w:rsidRPr="00FD1250">
        <w:rPr>
          <w:rFonts w:asciiTheme="majorBidi" w:hAnsiTheme="majorBidi" w:cstheme="majorBidi"/>
        </w:rPr>
        <w:t>ā</w:t>
      </w:r>
      <w:r w:rsidRPr="00FD1250">
        <w:rPr>
          <w:rFonts w:asciiTheme="majorBidi" w:hAnsiTheme="majorBidi" w:cstheme="majorBidi"/>
        </w:rPr>
        <w:t xml:space="preserve">, kas ierosināta, </w:t>
      </w:r>
      <w:r w:rsidR="00144830" w:rsidRPr="00FD1250">
        <w:rPr>
          <w:rFonts w:asciiTheme="majorBidi" w:hAnsiTheme="majorBidi" w:cstheme="majorBidi"/>
        </w:rPr>
        <w:t xml:space="preserve">pamatojoties uz </w:t>
      </w:r>
      <w:r w:rsidR="00295778">
        <w:rPr>
          <w:rFonts w:asciiTheme="majorBidi" w:eastAsiaTheme="minorHAnsi" w:hAnsiTheme="majorBidi" w:cstheme="majorBidi"/>
          <w:lang w:eastAsia="en-US"/>
        </w:rPr>
        <w:t>sabiedrības ar ierobežotu atbildību</w:t>
      </w:r>
      <w:r w:rsidR="00654491">
        <w:rPr>
          <w:rFonts w:asciiTheme="majorBidi" w:eastAsiaTheme="minorHAnsi" w:hAnsiTheme="majorBidi" w:cstheme="majorBidi"/>
          <w:lang w:eastAsia="en-US"/>
        </w:rPr>
        <w:t> </w:t>
      </w:r>
      <w:r w:rsidR="007A24DF">
        <w:rPr>
          <w:rFonts w:asciiTheme="majorBidi" w:eastAsiaTheme="minorHAnsi" w:hAnsiTheme="majorBidi" w:cstheme="majorBidi"/>
          <w:lang w:eastAsia="en-US"/>
        </w:rPr>
        <w:t>„</w:t>
      </w:r>
      <w:r w:rsidR="00295778">
        <w:rPr>
          <w:rFonts w:asciiTheme="majorBidi" w:eastAsiaTheme="minorHAnsi" w:hAnsiTheme="majorBidi" w:cstheme="majorBidi"/>
          <w:lang w:eastAsia="en-US"/>
        </w:rPr>
        <w:t>BALTIC CONTAINER TERMINAL”</w:t>
      </w:r>
      <w:r w:rsidR="00533530" w:rsidRPr="00FD1250">
        <w:rPr>
          <w:rFonts w:asciiTheme="majorBidi" w:eastAsiaTheme="minorHAnsi" w:hAnsiTheme="majorBidi" w:cstheme="majorBidi"/>
          <w:lang w:eastAsia="en-US"/>
        </w:rPr>
        <w:t xml:space="preserve"> pieteikumu par </w:t>
      </w:r>
      <w:r w:rsidR="00295778">
        <w:t>Valsts ieņēmumu dienesta 2019.gada 19.jūlija lēmuma Nr. 30.1-22.9/3344 atcelšanu</w:t>
      </w:r>
      <w:r w:rsidR="00972E45" w:rsidRPr="00FD1250">
        <w:rPr>
          <w:rFonts w:asciiTheme="majorBidi" w:eastAsiaTheme="minorHAnsi" w:hAnsiTheme="majorBidi" w:cstheme="majorBidi"/>
          <w:lang w:eastAsia="en-US"/>
        </w:rPr>
        <w:t>.</w:t>
      </w:r>
    </w:p>
    <w:p w14:paraId="56839FD0" w14:textId="77777777" w:rsidR="00144830" w:rsidRPr="00FD1250" w:rsidRDefault="00144830" w:rsidP="00EB6D5F">
      <w:pPr>
        <w:spacing w:line="276" w:lineRule="auto"/>
        <w:ind w:firstLine="720"/>
        <w:jc w:val="both"/>
      </w:pPr>
    </w:p>
    <w:p w14:paraId="1296C7BB" w14:textId="77777777" w:rsidR="003047F5" w:rsidRDefault="003047F5" w:rsidP="00EB6D5F">
      <w:pPr>
        <w:pStyle w:val="ATvirsraksts"/>
      </w:pPr>
      <w:r w:rsidRPr="00FD1250">
        <w:t>Aprakstošā daļa</w:t>
      </w:r>
    </w:p>
    <w:p w14:paraId="60AF9CB1" w14:textId="77777777" w:rsidR="001E4596" w:rsidRDefault="001E4596" w:rsidP="00EB6D5F">
      <w:pPr>
        <w:pStyle w:val="ATvirsraksts"/>
      </w:pPr>
    </w:p>
    <w:p w14:paraId="7DB79E34" w14:textId="34ED429C" w:rsidR="001E5168" w:rsidRPr="001E5168" w:rsidRDefault="001E5168" w:rsidP="00EB6D5F">
      <w:pPr>
        <w:pStyle w:val="ATvirsraksts"/>
        <w:ind w:firstLine="720"/>
        <w:jc w:val="left"/>
        <w:rPr>
          <w:b w:val="0"/>
          <w:bCs/>
          <w:i/>
          <w:iCs/>
        </w:rPr>
      </w:pPr>
      <w:r w:rsidRPr="001E5168">
        <w:rPr>
          <w:b w:val="0"/>
          <w:bCs/>
          <w:i/>
          <w:iCs/>
        </w:rPr>
        <w:t>Lietas apstākļi</w:t>
      </w:r>
    </w:p>
    <w:p w14:paraId="27D724F4" w14:textId="0AE6E1EC" w:rsidR="001E4596" w:rsidRDefault="001E4596" w:rsidP="00EB6D5F">
      <w:pPr>
        <w:spacing w:line="276" w:lineRule="auto"/>
        <w:ind w:firstLine="720"/>
        <w:jc w:val="both"/>
        <w:rPr>
          <w:rFonts w:asciiTheme="majorBidi" w:hAnsiTheme="majorBidi" w:cstheme="majorBidi"/>
        </w:rPr>
      </w:pPr>
      <w:r w:rsidRPr="00AA3610">
        <w:t>[1]</w:t>
      </w:r>
      <w:r w:rsidR="0092399C">
        <w:t> </w:t>
      </w:r>
      <w:r w:rsidRPr="00280743">
        <w:rPr>
          <w:rFonts w:asciiTheme="majorBidi" w:hAnsiTheme="majorBidi" w:cstheme="majorBidi"/>
        </w:rPr>
        <w:t xml:space="preserve">Rīgas </w:t>
      </w:r>
      <w:r>
        <w:rPr>
          <w:rFonts w:asciiTheme="majorBidi" w:hAnsiTheme="majorBidi" w:cstheme="majorBidi"/>
        </w:rPr>
        <w:t>b</w:t>
      </w:r>
      <w:r w:rsidRPr="00280743">
        <w:rPr>
          <w:rFonts w:asciiTheme="majorBidi" w:hAnsiTheme="majorBidi" w:cstheme="majorBidi"/>
        </w:rPr>
        <w:t xml:space="preserve">rīvosta pieteicējai </w:t>
      </w:r>
      <w:r w:rsidR="006D54A7">
        <w:rPr>
          <w:rFonts w:asciiTheme="majorBidi" w:eastAsiaTheme="minorHAnsi" w:hAnsiTheme="majorBidi" w:cstheme="majorBidi"/>
          <w:lang w:eastAsia="en-US"/>
        </w:rPr>
        <w:t>sabiedrībai ar ierobežotu atbildību </w:t>
      </w:r>
      <w:r w:rsidR="007A24DF">
        <w:rPr>
          <w:rFonts w:asciiTheme="majorBidi" w:hAnsiTheme="majorBidi" w:cstheme="majorBidi"/>
        </w:rPr>
        <w:t>„</w:t>
      </w:r>
      <w:r w:rsidRPr="00280743">
        <w:rPr>
          <w:rFonts w:asciiTheme="majorBidi" w:hAnsiTheme="majorBidi" w:cstheme="majorBidi"/>
        </w:rPr>
        <w:t>BALTIC CONTAINER TERMINAL”</w:t>
      </w:r>
      <w:r w:rsidR="00066147">
        <w:rPr>
          <w:rFonts w:asciiTheme="majorBidi" w:hAnsiTheme="majorBidi" w:cstheme="majorBidi"/>
        </w:rPr>
        <w:t xml:space="preserve"> (turpmāk arī – </w:t>
      </w:r>
      <w:r w:rsidR="00066147" w:rsidRPr="00A5113C">
        <w:rPr>
          <w:rFonts w:asciiTheme="majorBidi" w:hAnsiTheme="majorBidi" w:cstheme="majorBidi"/>
        </w:rPr>
        <w:t>atļaujas veikt darbības brīvajā zonā turētāja</w:t>
      </w:r>
      <w:r w:rsidR="00066147">
        <w:rPr>
          <w:rFonts w:asciiTheme="majorBidi" w:hAnsiTheme="majorBidi" w:cstheme="majorBidi"/>
        </w:rPr>
        <w:t>)</w:t>
      </w:r>
      <w:r w:rsidRPr="00280743">
        <w:rPr>
          <w:rFonts w:asciiTheme="majorBidi" w:hAnsiTheme="majorBidi" w:cstheme="majorBidi"/>
        </w:rPr>
        <w:t xml:space="preserve"> ir izsniegusi atļauju </w:t>
      </w:r>
      <w:r w:rsidRPr="00DB54FC">
        <w:rPr>
          <w:rFonts w:asciiTheme="majorBidi" w:hAnsiTheme="majorBidi" w:cstheme="majorBidi"/>
        </w:rPr>
        <w:t xml:space="preserve">iekraut, izkraut un uzglabāt kravas </w:t>
      </w:r>
      <w:r w:rsidRPr="00280743">
        <w:rPr>
          <w:rFonts w:asciiTheme="majorBidi" w:hAnsiTheme="majorBidi" w:cstheme="majorBidi"/>
        </w:rPr>
        <w:t>ostas brīvajā zonā</w:t>
      </w:r>
      <w:r>
        <w:rPr>
          <w:rFonts w:asciiTheme="majorBidi" w:hAnsiTheme="majorBidi" w:cstheme="majorBidi"/>
        </w:rPr>
        <w:t xml:space="preserve">. </w:t>
      </w:r>
    </w:p>
    <w:p w14:paraId="03B16D7A" w14:textId="05E6E4C7" w:rsidR="001E4596" w:rsidRPr="00972F64" w:rsidRDefault="001E4596" w:rsidP="00EB6D5F">
      <w:pPr>
        <w:spacing w:line="276" w:lineRule="auto"/>
        <w:ind w:firstLine="720"/>
        <w:jc w:val="both"/>
        <w:rPr>
          <w:rFonts w:asciiTheme="majorBidi" w:hAnsiTheme="majorBidi" w:cstheme="majorBidi"/>
        </w:rPr>
      </w:pPr>
      <w:r w:rsidRPr="00280743">
        <w:rPr>
          <w:rFonts w:asciiTheme="majorBidi" w:hAnsiTheme="majorBidi" w:cstheme="majorBidi"/>
        </w:rPr>
        <w:t xml:space="preserve">Valsts ieņēmumu dienests </w:t>
      </w:r>
      <w:r w:rsidRPr="00972F64">
        <w:rPr>
          <w:rFonts w:asciiTheme="majorBidi" w:hAnsiTheme="majorBidi" w:cstheme="majorBidi"/>
        </w:rPr>
        <w:t xml:space="preserve">atbilstoši </w:t>
      </w:r>
      <w:r w:rsidRPr="00972F64">
        <w:t>Eiropas Parlamenta un Padomes 2013.gada 9.oktobra Regulas (ES) Nr. 952/2013, ar ko izveido Savienības Muitas kodeksu (turpmāk – Savienības Muitas kodekss)</w:t>
      </w:r>
      <w:r w:rsidRPr="00972F64">
        <w:rPr>
          <w:rFonts w:asciiTheme="majorBidi" w:hAnsiTheme="majorBidi" w:cstheme="majorBidi"/>
        </w:rPr>
        <w:t xml:space="preserve"> 214.panta 1.punktam (no</w:t>
      </w:r>
      <w:r w:rsidR="00775982" w:rsidRPr="00972F64">
        <w:rPr>
          <w:rFonts w:asciiTheme="majorBidi" w:hAnsiTheme="majorBidi" w:cstheme="majorBidi"/>
        </w:rPr>
        <w:t>teic</w:t>
      </w:r>
      <w:r w:rsidRPr="00972F64">
        <w:rPr>
          <w:rFonts w:asciiTheme="majorBidi" w:hAnsiTheme="majorBidi" w:cstheme="majorBidi"/>
        </w:rPr>
        <w:t xml:space="preserve">, ka preču uzskaiti veic </w:t>
      </w:r>
      <w:r w:rsidRPr="00972F64">
        <w:rPr>
          <w:rFonts w:asciiTheme="majorBidi" w:hAnsiTheme="majorBidi" w:cstheme="majorBidi"/>
          <w:shd w:val="clear" w:color="auto" w:fill="FFFFFF"/>
        </w:rPr>
        <w:t>muitas dienestu apstiprinātā veidā)</w:t>
      </w:r>
      <w:r w:rsidRPr="00972F64">
        <w:rPr>
          <w:rFonts w:asciiTheme="majorBidi" w:hAnsiTheme="majorBidi" w:cstheme="majorBidi"/>
        </w:rPr>
        <w:t xml:space="preserve"> izsniedzis pieteicējai apstiprinājumu </w:t>
      </w:r>
      <w:r w:rsidRPr="00972F64">
        <w:t>Nr. Z-2-LV</w:t>
      </w:r>
      <w:r w:rsidRPr="00972F64">
        <w:rPr>
          <w:rFonts w:asciiTheme="majorBidi" w:hAnsiTheme="majorBidi" w:cstheme="majorBidi"/>
        </w:rPr>
        <w:t xml:space="preserve"> preču uzskaitei brīvajā zonā. </w:t>
      </w:r>
    </w:p>
    <w:p w14:paraId="48C183B6" w14:textId="0423DB36" w:rsidR="001E4596" w:rsidRDefault="001E4596" w:rsidP="00EB6D5F">
      <w:pPr>
        <w:autoSpaceDE w:val="0"/>
        <w:autoSpaceDN w:val="0"/>
        <w:adjustRightInd w:val="0"/>
        <w:spacing w:line="276" w:lineRule="auto"/>
        <w:ind w:firstLine="720"/>
        <w:jc w:val="both"/>
      </w:pPr>
      <w:r>
        <w:t xml:space="preserve">Valsts ieņēmumu dienests </w:t>
      </w:r>
      <w:r w:rsidR="00775982">
        <w:t xml:space="preserve">pārbaudīja </w:t>
      </w:r>
      <w:r>
        <w:t>pieteicējas Rīgas brīvostas brīvās zonas teritorijā novietoto preču uzskait</w:t>
      </w:r>
      <w:r w:rsidR="00775982">
        <w:t>i</w:t>
      </w:r>
      <w:r>
        <w:t xml:space="preserve">. Dienests konstatēja, ka brīvajā zonā novietotās un </w:t>
      </w:r>
      <w:r>
        <w:lastRenderedPageBreak/>
        <w:t xml:space="preserve">uzskaitē ņemtās ārpussavienības preces, kas ievestas 2018.gada 2.oktobrī, 2018.gada 18.decembrī un 2019.gada 15.janvārī ar jūras transportu trīs konteineros, 2018.gada 2.oktobrī, 2018.gada 18.decembrī un 2019.gada 17.janvārī </w:t>
      </w:r>
      <w:r w:rsidR="00775982">
        <w:t xml:space="preserve">ir izvestas </w:t>
      </w:r>
      <w:r>
        <w:t>no brīvās zonas bez nākamās muitas procedūras piemērošanas</w:t>
      </w:r>
      <w:r w:rsidR="00775982">
        <w:t xml:space="preserve"> </w:t>
      </w:r>
      <w:r>
        <w:t xml:space="preserve">un </w:t>
      </w:r>
      <w:r w:rsidR="00775982">
        <w:t xml:space="preserve">ka </w:t>
      </w:r>
      <w:r>
        <w:t xml:space="preserve">īpašā procedūra – uzglabāšana brīvajā zonā – nav pabeigta. Dienests secināja, ka faktiski strīdus preces ir izņemtas no muitas uzraudzības, kā rezultātā pieteicējai ir radies muitas parāds saskaņā ar Savienības Muitas kodeksa 79.panta 1.punkta </w:t>
      </w:r>
      <w:r w:rsidR="007A24DF">
        <w:t>„</w:t>
      </w:r>
      <w:r>
        <w:t>a</w:t>
      </w:r>
      <w:r w:rsidR="005E460B">
        <w:t>”</w:t>
      </w:r>
      <w:r>
        <w:t xml:space="preserve"> apakšpunktu un 3.punkta </w:t>
      </w:r>
      <w:r w:rsidR="007A24DF">
        <w:t>„</w:t>
      </w:r>
      <w:r>
        <w:t>a</w:t>
      </w:r>
      <w:r w:rsidR="00A12EA3">
        <w:t>”</w:t>
      </w:r>
      <w:r>
        <w:t> apakšpunktu.</w:t>
      </w:r>
    </w:p>
    <w:p w14:paraId="42E6C545" w14:textId="0E53B6FB" w:rsidR="001E4596" w:rsidRDefault="001E4596" w:rsidP="00EB6D5F">
      <w:pPr>
        <w:autoSpaceDE w:val="0"/>
        <w:autoSpaceDN w:val="0"/>
        <w:adjustRightInd w:val="0"/>
        <w:spacing w:line="276" w:lineRule="auto"/>
        <w:ind w:firstLine="720"/>
        <w:jc w:val="both"/>
      </w:pPr>
      <w:r>
        <w:t>Administratīvais process iestādē noslēdzās ar Valsts ieņēmumu dienesta 2019.gada 19.jūlija lēmumu Nr. 30.1-22.9/3344, ar kuru pieteicējai noteikts pienākums samaksāt budžetā ievedmuitas nodokli un pievienotās vērtības nodokli</w:t>
      </w:r>
      <w:r w:rsidR="00B750C3">
        <w:t>, kā arī ar šiem nodokļiem saistīto</w:t>
      </w:r>
      <w:r>
        <w:t xml:space="preserve"> nokavējuma naudu.</w:t>
      </w:r>
    </w:p>
    <w:p w14:paraId="2A2AADFA" w14:textId="77777777" w:rsidR="001E4596" w:rsidRDefault="001E4596" w:rsidP="00EB6D5F">
      <w:pPr>
        <w:autoSpaceDE w:val="0"/>
        <w:autoSpaceDN w:val="0"/>
        <w:adjustRightInd w:val="0"/>
        <w:spacing w:line="276" w:lineRule="auto"/>
        <w:ind w:firstLine="720"/>
        <w:jc w:val="both"/>
      </w:pPr>
      <w:r>
        <w:t>Pieteicēja nepiekrita dienesta lēmumam un pārsūdzēja to tiesā.</w:t>
      </w:r>
    </w:p>
    <w:p w14:paraId="4261155B" w14:textId="77777777" w:rsidR="001E4596" w:rsidRDefault="001E4596" w:rsidP="00EB6D5F">
      <w:pPr>
        <w:spacing w:line="276" w:lineRule="auto"/>
        <w:ind w:firstLine="720"/>
        <w:jc w:val="both"/>
      </w:pPr>
    </w:p>
    <w:p w14:paraId="421A9BB3" w14:textId="419AB619" w:rsidR="001E5168" w:rsidRPr="001E5168" w:rsidRDefault="001E5168" w:rsidP="00EB6D5F">
      <w:pPr>
        <w:spacing w:line="276" w:lineRule="auto"/>
        <w:ind w:firstLine="720"/>
        <w:jc w:val="both"/>
        <w:rPr>
          <w:i/>
          <w:iCs/>
        </w:rPr>
      </w:pPr>
      <w:r w:rsidRPr="001E5168">
        <w:rPr>
          <w:i/>
          <w:iCs/>
        </w:rPr>
        <w:t>Apgabaltiesas spriedums</w:t>
      </w:r>
    </w:p>
    <w:p w14:paraId="217D0D1E" w14:textId="613D2755" w:rsidR="001E4596" w:rsidRDefault="001E4596" w:rsidP="00EB6D5F">
      <w:pPr>
        <w:spacing w:line="276" w:lineRule="auto"/>
        <w:ind w:firstLine="720"/>
        <w:jc w:val="both"/>
        <w:rPr>
          <w:rFonts w:asciiTheme="majorBidi" w:hAnsiTheme="majorBidi" w:cstheme="majorBidi"/>
        </w:rPr>
      </w:pPr>
      <w:r>
        <w:t>[2]</w:t>
      </w:r>
      <w:r w:rsidR="0092399C">
        <w:t> </w:t>
      </w:r>
      <w:r w:rsidRPr="00AA3610">
        <w:t>Administratīvā apgabaltiesa, izskatījusi lietu apelācijas kārtībā, ar</w:t>
      </w:r>
      <w:r>
        <w:t xml:space="preserve"> </w:t>
      </w:r>
      <w:r w:rsidRPr="00FD1250">
        <w:rPr>
          <w:rFonts w:asciiTheme="majorBidi" w:hAnsiTheme="majorBidi" w:cstheme="majorBidi"/>
        </w:rPr>
        <w:t>202</w:t>
      </w:r>
      <w:r>
        <w:rPr>
          <w:rFonts w:asciiTheme="majorBidi" w:hAnsiTheme="majorBidi" w:cstheme="majorBidi"/>
        </w:rPr>
        <w:t>1</w:t>
      </w:r>
      <w:r w:rsidRPr="00FD1250">
        <w:rPr>
          <w:rFonts w:asciiTheme="majorBidi" w:hAnsiTheme="majorBidi" w:cstheme="majorBidi"/>
        </w:rPr>
        <w:t xml:space="preserve">.gada </w:t>
      </w:r>
      <w:r>
        <w:rPr>
          <w:rFonts w:asciiTheme="majorBidi" w:hAnsiTheme="majorBidi" w:cstheme="majorBidi"/>
        </w:rPr>
        <w:t>9</w:t>
      </w:r>
      <w:r w:rsidRPr="00FD1250">
        <w:rPr>
          <w:rFonts w:asciiTheme="majorBidi" w:hAnsiTheme="majorBidi" w:cstheme="majorBidi"/>
        </w:rPr>
        <w:t>.</w:t>
      </w:r>
      <w:r>
        <w:rPr>
          <w:rFonts w:asciiTheme="majorBidi" w:hAnsiTheme="majorBidi" w:cstheme="majorBidi"/>
        </w:rPr>
        <w:t>jū</w:t>
      </w:r>
      <w:r w:rsidR="00365762">
        <w:rPr>
          <w:rFonts w:asciiTheme="majorBidi" w:hAnsiTheme="majorBidi" w:cstheme="majorBidi"/>
        </w:rPr>
        <w:t>nija</w:t>
      </w:r>
      <w:r w:rsidRPr="00FD1250">
        <w:rPr>
          <w:rFonts w:asciiTheme="majorBidi" w:hAnsiTheme="majorBidi" w:cstheme="majorBidi"/>
        </w:rPr>
        <w:t xml:space="preserve"> spriedumu pieteikum</w:t>
      </w:r>
      <w:r>
        <w:rPr>
          <w:rFonts w:asciiTheme="majorBidi" w:hAnsiTheme="majorBidi" w:cstheme="majorBidi"/>
        </w:rPr>
        <w:t>u</w:t>
      </w:r>
      <w:r w:rsidRPr="00FD1250">
        <w:rPr>
          <w:rFonts w:asciiTheme="majorBidi" w:hAnsiTheme="majorBidi" w:cstheme="majorBidi"/>
        </w:rPr>
        <w:t xml:space="preserve"> noraidī</w:t>
      </w:r>
      <w:r>
        <w:rPr>
          <w:rFonts w:asciiTheme="majorBidi" w:hAnsiTheme="majorBidi" w:cstheme="majorBidi"/>
        </w:rPr>
        <w:t>ja</w:t>
      </w:r>
      <w:r w:rsidRPr="00FD1250">
        <w:rPr>
          <w:rFonts w:asciiTheme="majorBidi" w:hAnsiTheme="majorBidi" w:cstheme="majorBidi"/>
        </w:rPr>
        <w:t>. Spriedum</w:t>
      </w:r>
      <w:r>
        <w:rPr>
          <w:rFonts w:asciiTheme="majorBidi" w:hAnsiTheme="majorBidi" w:cstheme="majorBidi"/>
        </w:rPr>
        <w:t>u, pievienojoties rajona tiesas sprieduma motivācijai daļā,</w:t>
      </w:r>
      <w:r w:rsidRPr="00FD1250">
        <w:rPr>
          <w:rFonts w:asciiTheme="majorBidi" w:hAnsiTheme="majorBidi" w:cstheme="majorBidi"/>
        </w:rPr>
        <w:t xml:space="preserve"> </w:t>
      </w:r>
      <w:r>
        <w:rPr>
          <w:rFonts w:asciiTheme="majorBidi" w:hAnsiTheme="majorBidi" w:cstheme="majorBidi"/>
        </w:rPr>
        <w:t xml:space="preserve">apgabaltiesa </w:t>
      </w:r>
      <w:r w:rsidRPr="00FD1250">
        <w:rPr>
          <w:rFonts w:asciiTheme="majorBidi" w:hAnsiTheme="majorBidi" w:cstheme="majorBidi"/>
        </w:rPr>
        <w:t>pamato</w:t>
      </w:r>
      <w:r>
        <w:rPr>
          <w:rFonts w:asciiTheme="majorBidi" w:hAnsiTheme="majorBidi" w:cstheme="majorBidi"/>
        </w:rPr>
        <w:t>jusi</w:t>
      </w:r>
      <w:r w:rsidRPr="00FD1250">
        <w:rPr>
          <w:rFonts w:asciiTheme="majorBidi" w:hAnsiTheme="majorBidi" w:cstheme="majorBidi"/>
        </w:rPr>
        <w:t xml:space="preserve"> ar turpmāk minētajiem argumentiem.</w:t>
      </w:r>
    </w:p>
    <w:p w14:paraId="556CEF32" w14:textId="779B34C8" w:rsidR="001E4596" w:rsidRPr="009E570A" w:rsidRDefault="001E4596" w:rsidP="00EB6D5F">
      <w:pPr>
        <w:spacing w:line="276" w:lineRule="auto"/>
        <w:ind w:firstLine="720"/>
        <w:jc w:val="both"/>
      </w:pPr>
      <w:r>
        <w:rPr>
          <w:rFonts w:asciiTheme="majorBidi" w:hAnsiTheme="majorBidi" w:cstheme="majorBidi"/>
        </w:rPr>
        <w:t>[2.1]</w:t>
      </w:r>
      <w:r w:rsidR="0092399C">
        <w:rPr>
          <w:rFonts w:asciiTheme="majorBidi" w:hAnsiTheme="majorBidi" w:cstheme="majorBidi"/>
        </w:rPr>
        <w:t> </w:t>
      </w:r>
      <w:r>
        <w:t xml:space="preserve">Preču uzskaiti brīvajā zonā pieteicēja veic saskaņā ar Valsts ieņēmumu dienesta izsniegtu apstiprinājumu. </w:t>
      </w:r>
      <w:r w:rsidR="00775982">
        <w:t>Tajā</w:t>
      </w:r>
      <w:r>
        <w:t xml:space="preserve"> noteikts, ka pieteicēja preču elektronisko uzskaiti nodrošina saskaņā ar Savienības Muitas kodeksa 214.panta 1.punktu un </w:t>
      </w:r>
      <w:r w:rsidRPr="002C357E">
        <w:rPr>
          <w:rFonts w:asciiTheme="majorBidi" w:hAnsiTheme="majorBidi" w:cstheme="majorBidi"/>
        </w:rPr>
        <w:t>Komisijas 2015.gada 28.jūlija Deleģētās regulas (ES) 2015/2446, ar ko papildina Eiropas Parlamenta un Padomes Regulu (ES) Nr. 952/2013 attiecībā uz sīki izstrādātiem noteikumiem, kuri attiecas uz dažiem Savienības Muitas kodeksa noteikumiem (turpmāk – deleģētā regula 2015/2446)</w:t>
      </w:r>
      <w:r w:rsidR="00775982">
        <w:rPr>
          <w:rFonts w:asciiTheme="majorBidi" w:hAnsiTheme="majorBidi" w:cstheme="majorBidi"/>
        </w:rPr>
        <w:t>,</w:t>
      </w:r>
      <w:r>
        <w:rPr>
          <w:rFonts w:asciiTheme="majorBidi" w:hAnsiTheme="majorBidi" w:cstheme="majorBidi"/>
        </w:rPr>
        <w:t xml:space="preserve"> 178.pantu. </w:t>
      </w:r>
    </w:p>
    <w:p w14:paraId="4F212CF3" w14:textId="6A8A382D" w:rsidR="001E4596" w:rsidRDefault="001E4596" w:rsidP="00EB6D5F">
      <w:pPr>
        <w:spacing w:line="276" w:lineRule="auto"/>
        <w:ind w:firstLine="720"/>
        <w:jc w:val="both"/>
      </w:pPr>
      <w:r>
        <w:rPr>
          <w:rFonts w:asciiTheme="majorBidi" w:hAnsiTheme="majorBidi" w:cstheme="majorBidi"/>
        </w:rPr>
        <w:t>Saskaņā ar apstiprinājumu</w:t>
      </w:r>
      <w:r>
        <w:t xml:space="preserve"> pieteicējai jāveic preču elektroniskā uzskaite tiešsaistes sistēmā </w:t>
      </w:r>
      <w:r w:rsidRPr="00775982">
        <w:rPr>
          <w:i/>
          <w:iCs/>
        </w:rPr>
        <w:t>http://www.tracking.bct.lv</w:t>
      </w:r>
      <w:r>
        <w:t xml:space="preserve"> un jānodrošina kompetentajām muitas amatpersonām piekļuve šai sistēmai. Pieteicējai jāuzglabā ievesto un izvesto preču transporta pavaddokumentu oriģināli vai kopijas. Ja preces tiek ievestas pieteicējas brīvajā zonā vai izvestas no tās, noformējot muitas deklarāciju vai reeksporta deklarāciju, kam piešķirts galvenais atsauces numurs </w:t>
      </w:r>
      <w:r w:rsidR="00775982">
        <w:t>(</w:t>
      </w:r>
      <w:r w:rsidR="006A6D6E">
        <w:t xml:space="preserve">angļu valodā </w:t>
      </w:r>
      <w:r w:rsidR="006A6D6E" w:rsidRPr="00775982">
        <w:rPr>
          <w:i/>
          <w:iCs/>
        </w:rPr>
        <w:t>master reference number</w:t>
      </w:r>
      <w:r w:rsidR="00775982">
        <w:t xml:space="preserve">, </w:t>
      </w:r>
      <w:r>
        <w:t xml:space="preserve">turpmāk – MRN), pieteicējai kā brīvās zonas turētājai MRN kopijas par ievedamām un izvedamām precēm nav jāuzglabā. Vēlāk, lai izvairītos no informācijas dublēšanas muitas un termināla datu bāzēs, apstiprinājums grozīts, papildus nosakot, </w:t>
      </w:r>
      <w:r w:rsidR="00775982">
        <w:t xml:space="preserve">ka tad, </w:t>
      </w:r>
      <w:r>
        <w:t>ja kravai noformēta deklarācija vai uzsākta muitas procedūra un piešķirts MRN, transporta pavaddokumentu kopijas nav jāuzglabā.</w:t>
      </w:r>
    </w:p>
    <w:p w14:paraId="01A8E9C0" w14:textId="0D038383" w:rsidR="005E460B" w:rsidRPr="005E460B" w:rsidRDefault="001E4596" w:rsidP="00EB6D5F">
      <w:pPr>
        <w:spacing w:line="276" w:lineRule="auto"/>
        <w:ind w:firstLine="720"/>
        <w:jc w:val="both"/>
      </w:pPr>
      <w:r>
        <w:t>[2.2]</w:t>
      </w:r>
      <w:r w:rsidR="0092399C">
        <w:t> </w:t>
      </w:r>
      <w:r w:rsidR="005E460B">
        <w:t>Izskatāmajā gadījumā</w:t>
      </w:r>
      <w:r w:rsidR="005E460B" w:rsidRPr="005E460B">
        <w:t xml:space="preserve"> preces no brīvās zonas izvestas, pamatojoties uz trim pavadzīmēm, kuras sagatavotas saskaņā ar 1956.gada 19.maijā Ženēvā parakstīto Konvenciju par kravu starptautisko autopārvadājumu līgumu, kas grozīta ar 1978.gada 5.jūlija protokolu</w:t>
      </w:r>
      <w:r w:rsidR="00CE1AF9">
        <w:t xml:space="preserve"> (turpmāk – CMR konvencija)</w:t>
      </w:r>
      <w:r w:rsidR="005E460B" w:rsidRPr="005E460B">
        <w:t xml:space="preserve">, un kurās šo preču muitas statuss bija norādīts ar apzīmējumu </w:t>
      </w:r>
      <w:r w:rsidR="007A24DF">
        <w:t>„</w:t>
      </w:r>
      <w:r w:rsidR="005E460B" w:rsidRPr="005E460B">
        <w:t xml:space="preserve">C”, ko izmanto, lai apzīmētu </w:t>
      </w:r>
      <w:r w:rsidR="007A24DF">
        <w:t>„</w:t>
      </w:r>
      <w:r w:rsidR="005E460B" w:rsidRPr="005E460B">
        <w:t>Savienības preces” Savienības Muitas kodeksa 5.panta 23.punkta izpratnē, un kas apstiprināts ar muitas zīmoga nospiedumu un muitas amatpersonas parakstu (turpmāk</w:t>
      </w:r>
      <w:r w:rsidR="005E460B">
        <w:t xml:space="preserve"> </w:t>
      </w:r>
      <w:r w:rsidR="005E460B" w:rsidRPr="005E460B">
        <w:t xml:space="preserve">– CMR pavadzīmes). Tomēr pēc preču izvešanas no brīvās zonas muitas amatpersonas konstatēja, ka to rīcībā nav dokumentu, uz kuru pamata precēm varēja mainīt muitas statusu no </w:t>
      </w:r>
      <w:r w:rsidR="0023523C">
        <w:t>„</w:t>
      </w:r>
      <w:r w:rsidR="005E460B" w:rsidRPr="005E460B">
        <w:t xml:space="preserve">ārpussavienības preces” uz </w:t>
      </w:r>
      <w:r w:rsidR="0023523C">
        <w:t>„</w:t>
      </w:r>
      <w:r w:rsidR="005E460B" w:rsidRPr="005E460B">
        <w:t>Savienības preces”.</w:t>
      </w:r>
    </w:p>
    <w:p w14:paraId="4184CED1" w14:textId="4F95740B" w:rsidR="001E4596" w:rsidRDefault="001E4596" w:rsidP="00EB6D5F">
      <w:pPr>
        <w:spacing w:line="276" w:lineRule="auto"/>
        <w:ind w:firstLine="720"/>
        <w:jc w:val="both"/>
      </w:pPr>
      <w:r>
        <w:lastRenderedPageBreak/>
        <w:t>[2.3]</w:t>
      </w:r>
      <w:r w:rsidR="0092399C">
        <w:t> </w:t>
      </w:r>
      <w:r>
        <w:t xml:space="preserve">Saskaņā ar Savienības Muitas kodeksa 210.panta </w:t>
      </w:r>
      <w:r w:rsidR="0023523C">
        <w:t>„</w:t>
      </w:r>
      <w:r>
        <w:t>b</w:t>
      </w:r>
      <w:r w:rsidR="005E460B">
        <w:t>”</w:t>
      </w:r>
      <w:r>
        <w:t xml:space="preserve"> apakšpunktu „uzglabāšana brīvajā zonā” ir īpašā muitas procedūra, tādējādi šāda procedūra atbilstoši Savienības Muitas kodeksa 215.panta 1.punktam tiek pabeigta tad, kad precēm tiek piemērota nākamā muitas procedūra, preces tiek izvestas no Savienības muitas teritorijas vai tās tiek iznīcinātas, neatstājot pārpalikumus. </w:t>
      </w:r>
    </w:p>
    <w:p w14:paraId="1EFEFFE5" w14:textId="77777777" w:rsidR="001E4596" w:rsidRDefault="001E4596" w:rsidP="00EB6D5F">
      <w:pPr>
        <w:spacing w:line="276" w:lineRule="auto"/>
        <w:ind w:firstLine="720"/>
        <w:jc w:val="both"/>
        <w:rPr>
          <w:rFonts w:asciiTheme="majorBidi" w:hAnsiTheme="majorBidi" w:cstheme="majorBidi"/>
        </w:rPr>
      </w:pPr>
      <w:r>
        <w:t xml:space="preserve">Atbilstoši Savienības Muitas kodeksa 214.panta 1.punktam un deleģētās regulas </w:t>
      </w:r>
      <w:r w:rsidRPr="002C357E">
        <w:rPr>
          <w:rFonts w:asciiTheme="majorBidi" w:hAnsiTheme="majorBidi" w:cstheme="majorBidi"/>
        </w:rPr>
        <w:t>2015/2446</w:t>
      </w:r>
      <w:r>
        <w:rPr>
          <w:rFonts w:asciiTheme="majorBidi" w:hAnsiTheme="majorBidi" w:cstheme="majorBidi"/>
        </w:rPr>
        <w:t xml:space="preserve"> 178.panta 1. un 2.punktam </w:t>
      </w:r>
      <w:r>
        <w:t>ziņas, kurām jāparādās brīvās zonas turētāja uzskaites sistēmā, ir tās, pēc kurām dienests var uzraudzīt attiecīgo procedūru, jo īpaši attiecībā uz preču, kam šī procedūra ir piemērota, identifikāciju, muitas statusu un pārvietošanu. Tātad ziņām par muitas statusu ir jābūt ietvertām pieteicējas uzskaites sistēmā. Sistēmā ir jābūt ietvertām arī ziņām par to, kādā veidā īpašā procedūra ir noslēgta, ja tā tiek noslēgta saskaņā ar Savienības Muitas kodeksa 215.panta 1.punktu.</w:t>
      </w:r>
    </w:p>
    <w:p w14:paraId="37ABB11C" w14:textId="6C4AA491" w:rsidR="001E4596" w:rsidRDefault="001E4596" w:rsidP="00EB6D5F">
      <w:pPr>
        <w:spacing w:line="276" w:lineRule="auto"/>
        <w:ind w:firstLine="720"/>
        <w:jc w:val="both"/>
      </w:pPr>
      <w:r>
        <w:t>Lietā nav strīda, ka preces, kuras atradās trīs strīdus konteineros, ir tikušas izvestas, lietā arī nav strīda, ka šādā gadījumā preces varēja izvest, tikai pamatojoties uz kādu tām piemērotu muitas procedūru. Tā kā uz CMR</w:t>
      </w:r>
      <w:r w:rsidR="008B6E9A">
        <w:t xml:space="preserve"> pavadzīmēm</w:t>
      </w:r>
      <w:r>
        <w:t>, ar kurām pieteicēja izlaida preces no brīvās zonas, precēm bija norādīts „Statuss C”, tad, visticamāk, precēm bija jāpiemēro muitas procedūra – laišana brīvā apgrozībā –, ar kuru tās ieguva Savienības preču statusu.</w:t>
      </w:r>
    </w:p>
    <w:p w14:paraId="50B64C7F" w14:textId="77777777" w:rsidR="001E4596" w:rsidRDefault="001E4596" w:rsidP="00EB6D5F">
      <w:pPr>
        <w:spacing w:line="276" w:lineRule="auto"/>
        <w:ind w:firstLine="720"/>
        <w:jc w:val="both"/>
      </w:pPr>
      <w:r>
        <w:t>Pieteicēja pati neveic preču pakļaušanu kādai muitas procedūrai, ar kuru precēm tiktu mainīts muitas statuss, tajā pašā laikā pieteicējai savā uzskaites sistēmā ir jāietver ziņas par to, ar kādas muitas procedūras piemērošanu tiek noslēgta īpašā procedūra – uzglabāšana brīvajā zonā, kā arī jābūt ziņām par preču muitas statusu.</w:t>
      </w:r>
    </w:p>
    <w:p w14:paraId="7CA18F5B" w14:textId="584485DD" w:rsidR="001E4596" w:rsidRDefault="001E4596" w:rsidP="00EB6D5F">
      <w:pPr>
        <w:spacing w:line="276" w:lineRule="auto"/>
        <w:ind w:firstLine="720"/>
        <w:jc w:val="both"/>
      </w:pPr>
      <w:r>
        <w:t>[2.4]</w:t>
      </w:r>
      <w:r w:rsidR="0092399C">
        <w:t> </w:t>
      </w:r>
      <w:r>
        <w:t>Pieteicēja lietas materiāliem ir pievienojusi Preču pārvietošanas tehnoloģisko shēmu, kas sastādīta 2019.gada 24.maijā, tātad pēc trīs strīdus konteineru izvešanas. Tomēr no pieteicējas paskaidrojumiem izriet, ka pieteicēja pēc šādas shēmas ir darbojusies arī līdz tam. Minētā tehnoloģiskā shēma paredz pieteicējas pienākumu pirms preču izlaišanas no brīvās zonas pārliecināties par to, vai ārpussavienības precēm ir piemērota kāda secīga muitas procedūra. Tas savukārt atbilst tiesību normās noteiktajai prasībai pieteicējas uzskaites sistēmā norādīt ziņas par to, kāda procedūra ir bijusi piemērota, lai pabeigtu īpašo procedūru „uzglabāšana brīvajā zonā”.</w:t>
      </w:r>
    </w:p>
    <w:p w14:paraId="5D05937D" w14:textId="17FC24DA" w:rsidR="001E4596" w:rsidRPr="005433B7" w:rsidRDefault="001E4596" w:rsidP="00EB6D5F">
      <w:pPr>
        <w:spacing w:line="276" w:lineRule="auto"/>
        <w:ind w:firstLine="720"/>
        <w:jc w:val="both"/>
      </w:pPr>
      <w:r>
        <w:t>[2.5]</w:t>
      </w:r>
      <w:r w:rsidR="0092399C">
        <w:t> </w:t>
      </w:r>
      <w:r w:rsidRPr="002C357E">
        <w:rPr>
          <w:rFonts w:asciiTheme="majorBidi" w:eastAsiaTheme="minorHAnsi" w:hAnsiTheme="majorBidi" w:cstheme="majorBidi"/>
          <w:color w:val="000000" w:themeColor="text1"/>
          <w:lang w:eastAsia="en-US"/>
        </w:rPr>
        <w:t>Komisijas 2015.gada 24.novembra Īstenošanas regulas (ES) 2015/2447</w:t>
      </w:r>
      <w:r w:rsidRPr="002C357E">
        <w:rPr>
          <w:rFonts w:asciiTheme="majorBidi" w:hAnsiTheme="majorBidi" w:cstheme="majorBidi"/>
          <w:color w:val="000000" w:themeColor="text1"/>
        </w:rPr>
        <w:t xml:space="preserve">, ar ko paredz sīki izstrādātus noteikumus, kas vajadzīgi, lai īstenotu konkrētus noteikumus Eiropas Parlamenta un Padomes Regulā (ES) Nr. 952/2013, ar ko izveido Savienības Muitas kodeksu (turpmāk – īstenošanas regula </w:t>
      </w:r>
      <w:r w:rsidRPr="002C357E">
        <w:rPr>
          <w:rFonts w:asciiTheme="majorBidi" w:eastAsiaTheme="minorHAnsi" w:hAnsiTheme="majorBidi" w:cstheme="majorBidi"/>
          <w:color w:val="000000" w:themeColor="text1"/>
          <w:lang w:eastAsia="en-US"/>
        </w:rPr>
        <w:t>2015/2447)</w:t>
      </w:r>
      <w:r>
        <w:t xml:space="preserve"> 199.panta 1.punktā (</w:t>
      </w:r>
      <w:r w:rsidRPr="009E570A">
        <w:rPr>
          <w:i/>
          <w:iCs/>
        </w:rPr>
        <w:t xml:space="preserve">redakcijā, kas bija spēkā brīdī, kad pieteicēja izlaida </w:t>
      </w:r>
      <w:r>
        <w:rPr>
          <w:i/>
          <w:iCs/>
        </w:rPr>
        <w:t xml:space="preserve">strīdus </w:t>
      </w:r>
      <w:r w:rsidRPr="009E570A">
        <w:rPr>
          <w:i/>
          <w:iCs/>
        </w:rPr>
        <w:t>konteinerus no brīvās zonas</w:t>
      </w:r>
      <w:r>
        <w:t xml:space="preserve">) uzskaitīti preču muitas statusa apliecināšanas līdzekļi, tostarp </w:t>
      </w:r>
      <w:r w:rsidR="0023523C">
        <w:t>„</w:t>
      </w:r>
      <w:r>
        <w:t>d</w:t>
      </w:r>
      <w:r w:rsidR="009B5D84">
        <w:t>”</w:t>
      </w:r>
      <w:r>
        <w:t> apakšpunktā noteikts, ka tas var būt rēķins vai pārvadājuma dokuments, kas minēts šīs regulas 211.pantā. 211.pantā noteikts, ka attiecībā uz precēm, kurām ir Savienības preču muitas statuss un kuru vērtība nepārsniedz 15 000 </w:t>
      </w:r>
      <w:r w:rsidRPr="005433B7">
        <w:rPr>
          <w:i/>
          <w:iCs/>
        </w:rPr>
        <w:t>euro</w:t>
      </w:r>
      <w:r>
        <w:t>, Savienības preču muitas statusu var apliecināt, uzrādot rēķinu vai pārvadājuma dokumentu, kas attiecas uz minētajām precēm, ja tas attiecas tikai uz precēm, kam ir Savienības preču muitas statuss.</w:t>
      </w:r>
    </w:p>
    <w:p w14:paraId="39F7FEF3" w14:textId="7E7D995E" w:rsidR="001E4596" w:rsidRDefault="001E4596" w:rsidP="00EB6D5F">
      <w:pPr>
        <w:spacing w:line="276" w:lineRule="auto"/>
        <w:ind w:firstLine="720"/>
        <w:jc w:val="both"/>
      </w:pPr>
      <w:r>
        <w:t xml:space="preserve">Tādējādi atzīstams, ka tikai ar </w:t>
      </w:r>
      <w:r w:rsidR="00552524">
        <w:t xml:space="preserve">muitas </w:t>
      </w:r>
      <w:r>
        <w:t xml:space="preserve">zīmoga nospiedumu un </w:t>
      </w:r>
      <w:r w:rsidR="00552524">
        <w:t xml:space="preserve">muitas amatpersonas </w:t>
      </w:r>
      <w:r>
        <w:t>parakstu uz CMR</w:t>
      </w:r>
      <w:r w:rsidR="009B5D84">
        <w:t xml:space="preserve"> pavadzīmes</w:t>
      </w:r>
      <w:r>
        <w:t xml:space="preserve"> nevar apliecināt Savienības preču muitas statusu precēm, kuras ievestas kā ārpussavienības preces, jo Valsts ieņēmumu dienests uz CMR </w:t>
      </w:r>
      <w:r w:rsidR="009B5D84">
        <w:t xml:space="preserve">pavadzīmes </w:t>
      </w:r>
      <w:r>
        <w:t>šādu statusu neapliecina, kā arī šādu statusu preces iegūst tikai tad, kad tām ir piemērota attiecīga muitas procedūra.</w:t>
      </w:r>
    </w:p>
    <w:p w14:paraId="79FC7043" w14:textId="2E7B5909" w:rsidR="001E4596" w:rsidRDefault="001E4596" w:rsidP="00EB6D5F">
      <w:pPr>
        <w:spacing w:line="276" w:lineRule="auto"/>
        <w:ind w:firstLine="720"/>
        <w:jc w:val="both"/>
      </w:pPr>
      <w:r>
        <w:lastRenderedPageBreak/>
        <w:t>[2.6]</w:t>
      </w:r>
      <w:r w:rsidR="0092399C">
        <w:t> </w:t>
      </w:r>
      <w:r>
        <w:t>Vienlaikus jāņem vērā Valsts ieņēmumu dienesta paskaidrotais, ka līdzšinējā prakse paredzēja, ka visām Savienības precēm pirms to izvešanas no ostas teritorijas papildus tika veikta preču muitas statusa pārbaude un uz izejošajiem dokumentiem (parasti CMR</w:t>
      </w:r>
      <w:r w:rsidR="009B5D84">
        <w:t xml:space="preserve"> pavadzīme</w:t>
      </w:r>
      <w:r>
        <w:t>) kā apstiprinājums Savienības preču muitas statusam izdarītas Rīgas brīvostas muitas kontroles punkta atzīmes (</w:t>
      </w:r>
      <w:r w:rsidR="00552524">
        <w:t xml:space="preserve">muitas </w:t>
      </w:r>
      <w:r>
        <w:t>zīmoga nospiedums un muitas amatpersonas paraksts). Līdzīgi arī liecināja visas trīs pirmās instances tiesas sēdē nopratinātā</w:t>
      </w:r>
      <w:r w:rsidR="0023523C">
        <w:t>s</w:t>
      </w:r>
      <w:r>
        <w:t xml:space="preserve"> muitas amatpersonas. </w:t>
      </w:r>
    </w:p>
    <w:p w14:paraId="646BBF30" w14:textId="77777777" w:rsidR="001E4596" w:rsidRDefault="001E4596" w:rsidP="00EB6D5F">
      <w:pPr>
        <w:spacing w:line="276" w:lineRule="auto"/>
        <w:ind w:firstLine="720"/>
        <w:jc w:val="both"/>
      </w:pPr>
      <w:r>
        <w:t>Tādējādi ir secināms, ka, neskatoties uz to, ka dienests atbilstoši tiesību normām neapstiprina preču muitas statusu pārvadājuma dokumentā, tas praksē uz šiem dokumentiem tomēr atzīmēja, ka precēm ir Savienības preču muitas statuss, taču tas notika pēc papildu statusa pārbaudes. Tādējādi secināms, ka atzīme „Statuss C” varēja ļaut pieteicējai saprast, ka precēm, kuras tās brīvajā zonā ievestas kā ārpussavienības preces, ir tikusi piemērota muitas procedūra, ar kuru maina preču muitas statusu uz Savienības preču statusu.</w:t>
      </w:r>
    </w:p>
    <w:p w14:paraId="1492703A" w14:textId="5793AD51" w:rsidR="001E4596" w:rsidRDefault="001E4596" w:rsidP="00EB6D5F">
      <w:pPr>
        <w:spacing w:line="276" w:lineRule="auto"/>
        <w:ind w:firstLine="720"/>
        <w:jc w:val="both"/>
      </w:pPr>
      <w:r>
        <w:t>[2.7]</w:t>
      </w:r>
      <w:r w:rsidR="0092399C">
        <w:t> </w:t>
      </w:r>
      <w:r>
        <w:t>Tomēr konkrētajā gadījumā saskatāma arī pašas pieteicējas nepienācīga rūpība savu pienākumu izpildē, kas arī varēja ietekmēt neatmuitotu preču izlaišanu no brīvās zonas un risku, ka šādas preces nonāk Savienības brīvā apritē.</w:t>
      </w:r>
    </w:p>
    <w:p w14:paraId="50E8281A" w14:textId="2186C7B5" w:rsidR="001E4596" w:rsidRDefault="001E4596" w:rsidP="00EB6D5F">
      <w:pPr>
        <w:spacing w:line="276" w:lineRule="auto"/>
        <w:ind w:firstLine="720"/>
        <w:jc w:val="both"/>
      </w:pPr>
      <w:r>
        <w:t>Pirmkārt, no tiesību normām izriet, ka tikai ar CMR</w:t>
      </w:r>
      <w:r w:rsidR="009B5D84">
        <w:t xml:space="preserve"> pavadzīmi</w:t>
      </w:r>
      <w:r>
        <w:t xml:space="preserve"> Savienības preču muitas statusu var apliecināt tām precēm, kuras jau ir bijušas Savienības preces, nevis kurām statuss jāmaina. Otrkārt, </w:t>
      </w:r>
      <w:bookmarkStart w:id="0" w:name="_Hlk130471080"/>
      <w:r>
        <w:t xml:space="preserve">pieteicējas preču pārvietošanas tehnoloģiskā shēma paredz pieteicējai pienākumu pārliecināties par to, vai ārpussavienības preces ir nodotas kādai no paredzētajām muitas procedūrām. Arī pieteicējas iesniegtā shematiskā konteineru apstrādes un apkalpošanas shēma paredz izdot konteinerus ar preču muitas statusu </w:t>
      </w:r>
      <w:r w:rsidR="00552524">
        <w:t xml:space="preserve">ar apzīmējumu </w:t>
      </w:r>
      <w:r>
        <w:t>„N</w:t>
      </w:r>
      <w:r w:rsidR="00552524">
        <w:t>”</w:t>
      </w:r>
      <w:r w:rsidR="00552524" w:rsidRPr="005E460B">
        <w:t xml:space="preserve">, ko izmanto, lai apzīmētu </w:t>
      </w:r>
      <w:r w:rsidR="0023523C">
        <w:t>„</w:t>
      </w:r>
      <w:r w:rsidR="00552524">
        <w:t>ārpussavienības</w:t>
      </w:r>
      <w:r w:rsidR="00552524" w:rsidRPr="005E460B">
        <w:t xml:space="preserve"> preces”</w:t>
      </w:r>
      <w:r>
        <w:t>, ja automašīnas vadītājs nodrošina</w:t>
      </w:r>
      <w:r w:rsidR="0023523C">
        <w:t xml:space="preserve"> citstarp</w:t>
      </w:r>
      <w:r>
        <w:t xml:space="preserve"> deklarāciju ar MRN numuru vai CMR </w:t>
      </w:r>
      <w:r w:rsidR="00552524">
        <w:t xml:space="preserve">pavadzīmi </w:t>
      </w:r>
      <w:r>
        <w:t xml:space="preserve">ar muitas zīmoga nospiedumu </w:t>
      </w:r>
      <w:r w:rsidRPr="00BF439C">
        <w:rPr>
          <w:i/>
          <w:iCs/>
        </w:rPr>
        <w:t>un</w:t>
      </w:r>
      <w:r>
        <w:t xml:space="preserve"> MRN numuru.</w:t>
      </w:r>
      <w:bookmarkEnd w:id="0"/>
      <w:r>
        <w:t xml:space="preserve"> Tas nozīmē, ka uz CMR </w:t>
      </w:r>
      <w:r w:rsidR="00552524">
        <w:t xml:space="preserve">pavadzīmes </w:t>
      </w:r>
      <w:r>
        <w:t>nav pietiekami tikai ar muitas zīmoga nospiedumu un</w:t>
      </w:r>
      <w:r w:rsidR="00552524">
        <w:t xml:space="preserve"> muitas</w:t>
      </w:r>
      <w:r>
        <w:t xml:space="preserve"> amatpersonas parakstu,</w:t>
      </w:r>
      <w:r w:rsidR="00703BCF">
        <w:t xml:space="preserve"> lai apliecinātu preču muitas statusu,</w:t>
      </w:r>
      <w:r>
        <w:t xml:space="preserve"> bet ir nepieciešams arī MRN numurs, ko piešķir tad, kad muitas dienests ir pārbaudījis iesniegto deklarāciju un deklarētājam paziņojis piešķirto MRN numuru (</w:t>
      </w:r>
      <w:r w:rsidR="0023523C">
        <w:t>ī</w:t>
      </w:r>
      <w:r>
        <w:t>stenošanas regulas 2015/2447 200.panta 1.punkts, 226.panta pirmā daļa). Treškārt, no tiesai iesniegtās pieteicējas elektroniskās sarakstes ar dienestu secināms, ka pieteicējai ir bijusi iespējama piekļuve Elektroniskajai muitas datu apstrādes sistēmai (EMDAS). No dienesta 2019.gada 5.septembra e-pastā sniegtajām atbildēm pieteicējai secināms, ka pat nereģistrēti EMDAS lietotāji var pārbaudīt precēm piemēroto muitas procedūru pēc deklarācijas MRN numura.</w:t>
      </w:r>
    </w:p>
    <w:p w14:paraId="75574EC6" w14:textId="6C68B90D" w:rsidR="001E4596" w:rsidRDefault="001E4596" w:rsidP="00EB6D5F">
      <w:pPr>
        <w:spacing w:line="276" w:lineRule="auto"/>
        <w:ind w:firstLine="720"/>
        <w:jc w:val="both"/>
      </w:pPr>
      <w:r>
        <w:t>Pieteicējai bija jāpārliecinās par to, vai ārpussavienības preces ir nodotas kādā no paredzētajām muitas procedūrām, nevis jāpaļaujas uz iesniegtu CMR</w:t>
      </w:r>
      <w:r w:rsidR="009B5D84">
        <w:t xml:space="preserve"> pavadzīmi</w:t>
      </w:r>
      <w:r>
        <w:t xml:space="preserve">, kurā ir rokrakstā norādīts tikai „Statuss C” bez atsauces uz MRN, muitas kontroles punkta zīmoga nospiedums un </w:t>
      </w:r>
      <w:r w:rsidR="00703BCF">
        <w:t xml:space="preserve">muitas </w:t>
      </w:r>
      <w:r>
        <w:t>amatpersonas paraksts, jo no CMR</w:t>
      </w:r>
      <w:r w:rsidR="009B5D84">
        <w:t xml:space="preserve"> pavadzīmes</w:t>
      </w:r>
      <w:r>
        <w:t xml:space="preserve"> pašas par sevi nav secināms, kāda muitas procedūra secīgi ir piemērota, kad preces tiek izvestas no brīvās zonas. Turklāt pieteicējas rīcībā bija arī līdzekļi, lai to pārbaudītu.</w:t>
      </w:r>
    </w:p>
    <w:p w14:paraId="31760043" w14:textId="04FB9644" w:rsidR="001E4596" w:rsidRDefault="001E4596" w:rsidP="00EB6D5F">
      <w:pPr>
        <w:autoSpaceDE w:val="0"/>
        <w:autoSpaceDN w:val="0"/>
        <w:adjustRightInd w:val="0"/>
        <w:spacing w:line="276" w:lineRule="auto"/>
        <w:ind w:firstLine="720"/>
        <w:jc w:val="both"/>
      </w:pPr>
      <w:r>
        <w:rPr>
          <w:rFonts w:asciiTheme="majorBidi" w:eastAsiaTheme="minorHAnsi" w:hAnsiTheme="majorBidi" w:cstheme="majorBidi"/>
          <w:lang w:eastAsia="en-US"/>
        </w:rPr>
        <w:t>[2.8]</w:t>
      </w:r>
      <w:r w:rsidR="0092399C">
        <w:rPr>
          <w:rFonts w:asciiTheme="majorBidi" w:eastAsiaTheme="minorHAnsi" w:hAnsiTheme="majorBidi" w:cstheme="majorBidi"/>
          <w:lang w:eastAsia="en-US"/>
        </w:rPr>
        <w:t> </w:t>
      </w:r>
      <w:r>
        <w:rPr>
          <w:rFonts w:asciiTheme="majorBidi" w:eastAsiaTheme="minorHAnsi" w:hAnsiTheme="majorBidi" w:cstheme="majorBidi"/>
          <w:lang w:eastAsia="en-US"/>
        </w:rPr>
        <w:t>I</w:t>
      </w:r>
      <w:r>
        <w:t>zņēmuma stāvoklis atbilstoši Savienības Muitas kodeksa 120.pantam uz pieteicēju neattiecas.</w:t>
      </w:r>
    </w:p>
    <w:p w14:paraId="16F4C769" w14:textId="02E24465" w:rsidR="001E4596" w:rsidRPr="0032228D" w:rsidRDefault="001E4596" w:rsidP="00EB6D5F">
      <w:pPr>
        <w:autoSpaceDE w:val="0"/>
        <w:autoSpaceDN w:val="0"/>
        <w:adjustRightInd w:val="0"/>
        <w:spacing w:line="276" w:lineRule="auto"/>
        <w:ind w:firstLine="720"/>
        <w:jc w:val="both"/>
      </w:pPr>
      <w:r>
        <w:t>[2.9]</w:t>
      </w:r>
      <w:r w:rsidR="0092399C">
        <w:t> </w:t>
      </w:r>
      <w:r>
        <w:t xml:space="preserve">Administratīvajai tiesai nav pamata ņemt vērā </w:t>
      </w:r>
      <w:bookmarkStart w:id="1" w:name="_Hlk130214305"/>
      <w:r>
        <w:t xml:space="preserve">Rīgas apgabaltiesas Krimināllietu tiesas kolēģijas 2021.gada 5.februāra spriedumā </w:t>
      </w:r>
      <w:bookmarkEnd w:id="1"/>
      <w:r>
        <w:t xml:space="preserve">administratīvā pārkāpuma lietā </w:t>
      </w:r>
      <w:r w:rsidRPr="00570278">
        <w:t>Nr. </w:t>
      </w:r>
      <w:hyperlink r:id="rId9" w:history="1">
        <w:r w:rsidRPr="00570278">
          <w:rPr>
            <w:rStyle w:val="Hyperlink"/>
          </w:rPr>
          <w:t>1A30024020</w:t>
        </w:r>
      </w:hyperlink>
      <w:r w:rsidRPr="0083525E">
        <w:t xml:space="preserve"> </w:t>
      </w:r>
      <w:r>
        <w:t>norādītos secinājumus.</w:t>
      </w:r>
    </w:p>
    <w:p w14:paraId="4792BC0B" w14:textId="77777777" w:rsidR="001E4596" w:rsidRDefault="001E4596" w:rsidP="00EB6D5F">
      <w:pPr>
        <w:autoSpaceDE w:val="0"/>
        <w:autoSpaceDN w:val="0"/>
        <w:adjustRightInd w:val="0"/>
        <w:spacing w:line="276" w:lineRule="auto"/>
        <w:ind w:firstLine="720"/>
        <w:jc w:val="both"/>
      </w:pPr>
      <w:r>
        <w:lastRenderedPageBreak/>
        <w:t xml:space="preserve">Pieteicēja nav norādījusi, ka konkrētajā administratīvā pārkāpuma lietā būtu pārbaudīti un analizēti visi tie paši pierādījumi, kas ir iegūti šajā administratīvajā lietā, un uz to pamata Rīgas apgabaltiesas Krimināllietu tiesas kolēģija izdarījusi pieteicējai labvēlīgus secinājumus. </w:t>
      </w:r>
    </w:p>
    <w:p w14:paraId="6344D4F9" w14:textId="134B7758" w:rsidR="001E4596" w:rsidRDefault="001E4596" w:rsidP="00EB6D5F">
      <w:pPr>
        <w:autoSpaceDE w:val="0"/>
        <w:autoSpaceDN w:val="0"/>
        <w:adjustRightInd w:val="0"/>
        <w:spacing w:line="276" w:lineRule="auto"/>
        <w:ind w:firstLine="720"/>
        <w:jc w:val="both"/>
      </w:pPr>
      <w:r>
        <w:t>[2.10]</w:t>
      </w:r>
      <w:r w:rsidR="0092399C">
        <w:t> </w:t>
      </w:r>
      <w:r>
        <w:t>Par muitas vērtības noteikšanu precēm, kas izvestas no brīvās zonas, par aprēķinātā ievedmuitas nodokļa un pievienotās vērtības nodokļa</w:t>
      </w:r>
      <w:r w:rsidR="00703BCF">
        <w:t xml:space="preserve">, kā arī ar tiem saistīto </w:t>
      </w:r>
      <w:r>
        <w:t>nokavējuma naudas aprēķina pareizību pieteicēja nekādus argumentus nav izteikusi. Pārbaudot pārsūdzētajā lēmumā norādīto pamatojumu, nav konstatējams, ka minēto aprēķinu veikšanai būtu piemērotas nepareizās tiesību normas.</w:t>
      </w:r>
    </w:p>
    <w:p w14:paraId="203D50F7" w14:textId="77777777" w:rsidR="006057BF" w:rsidRDefault="006057BF" w:rsidP="00EB6D5F">
      <w:pPr>
        <w:autoSpaceDE w:val="0"/>
        <w:autoSpaceDN w:val="0"/>
        <w:adjustRightInd w:val="0"/>
        <w:spacing w:line="276" w:lineRule="auto"/>
        <w:ind w:firstLine="720"/>
        <w:jc w:val="both"/>
        <w:rPr>
          <w:rFonts w:asciiTheme="majorBidi" w:eastAsiaTheme="minorHAnsi" w:hAnsiTheme="majorBidi" w:cstheme="majorBidi"/>
          <w:lang w:eastAsia="en-US"/>
        </w:rPr>
      </w:pPr>
    </w:p>
    <w:p w14:paraId="0BAD6980" w14:textId="05FFD886" w:rsidR="001E5168" w:rsidRPr="001E5168" w:rsidRDefault="001E5168" w:rsidP="00EB6D5F">
      <w:pPr>
        <w:autoSpaceDE w:val="0"/>
        <w:autoSpaceDN w:val="0"/>
        <w:adjustRightInd w:val="0"/>
        <w:spacing w:line="276" w:lineRule="auto"/>
        <w:ind w:firstLine="720"/>
        <w:jc w:val="both"/>
        <w:rPr>
          <w:rFonts w:asciiTheme="majorBidi" w:eastAsiaTheme="minorHAnsi" w:hAnsiTheme="majorBidi" w:cstheme="majorBidi"/>
          <w:i/>
          <w:iCs/>
          <w:lang w:eastAsia="en-US"/>
        </w:rPr>
      </w:pPr>
      <w:r w:rsidRPr="001E5168">
        <w:rPr>
          <w:rFonts w:asciiTheme="majorBidi" w:eastAsiaTheme="minorHAnsi" w:hAnsiTheme="majorBidi" w:cstheme="majorBidi"/>
          <w:i/>
          <w:iCs/>
          <w:lang w:eastAsia="en-US"/>
        </w:rPr>
        <w:t>Pieteicējas kasācijas sūdzība</w:t>
      </w:r>
    </w:p>
    <w:p w14:paraId="69D257FE" w14:textId="3DF511F4" w:rsidR="00DE084B" w:rsidRDefault="00F56DC5" w:rsidP="00EB6D5F">
      <w:pPr>
        <w:autoSpaceDE w:val="0"/>
        <w:autoSpaceDN w:val="0"/>
        <w:adjustRightInd w:val="0"/>
        <w:spacing w:line="276" w:lineRule="auto"/>
        <w:ind w:firstLine="720"/>
        <w:jc w:val="both"/>
      </w:pPr>
      <w:r w:rsidRPr="00FD1250">
        <w:rPr>
          <w:rFonts w:asciiTheme="majorBidi" w:hAnsiTheme="majorBidi" w:cstheme="majorBidi"/>
        </w:rPr>
        <w:t>[</w:t>
      </w:r>
      <w:r w:rsidR="008B6697" w:rsidRPr="00FD1250">
        <w:rPr>
          <w:rFonts w:asciiTheme="majorBidi" w:hAnsiTheme="majorBidi" w:cstheme="majorBidi"/>
        </w:rPr>
        <w:t>3</w:t>
      </w:r>
      <w:r w:rsidRPr="00FD1250">
        <w:rPr>
          <w:rFonts w:asciiTheme="majorBidi" w:hAnsiTheme="majorBidi" w:cstheme="majorBidi"/>
        </w:rPr>
        <w:t>]</w:t>
      </w:r>
      <w:r w:rsidR="0092399C">
        <w:rPr>
          <w:rFonts w:asciiTheme="majorBidi" w:hAnsiTheme="majorBidi" w:cstheme="majorBidi"/>
        </w:rPr>
        <w:t> </w:t>
      </w:r>
      <w:r w:rsidR="008B6697" w:rsidRPr="00FD1250">
        <w:t xml:space="preserve">Pieteicēja </w:t>
      </w:r>
      <w:r w:rsidR="00E51427">
        <w:t>par apgabaltiesas spriedumu iesniedza kasācijas sūdzību</w:t>
      </w:r>
      <w:r w:rsidR="00DE084B">
        <w:t xml:space="preserve">. </w:t>
      </w:r>
    </w:p>
    <w:p w14:paraId="2685D124" w14:textId="43B5188B" w:rsidR="00DF55BD" w:rsidRPr="009C463A" w:rsidRDefault="00DF55BD" w:rsidP="00EB6D5F">
      <w:pPr>
        <w:autoSpaceDE w:val="0"/>
        <w:autoSpaceDN w:val="0"/>
        <w:adjustRightInd w:val="0"/>
        <w:spacing w:line="276" w:lineRule="auto"/>
        <w:ind w:firstLine="720"/>
        <w:jc w:val="both"/>
        <w:rPr>
          <w:rFonts w:asciiTheme="majorBidi" w:hAnsiTheme="majorBidi" w:cstheme="majorBidi"/>
        </w:rPr>
      </w:pPr>
      <w:r>
        <w:t>[3.1]</w:t>
      </w:r>
      <w:r w:rsidR="0092399C">
        <w:t> </w:t>
      </w:r>
      <w:r w:rsidRPr="00894F2B">
        <w:t xml:space="preserve">Kasatore kā pirmo kasācijas pamatu norādījusi nepareizu Administratīvā procesa likuma 153.panta trešās daļas piemērošanu, argumentējot, ka tiesa nav ņēmusi vērā Rīgas apgabaltiesas Krimināllietu tiesas kolēģijas 2021.gada 5.februāra spriedumā atzīto, ka pieteicēja nav pārkāpusi Savienības Muitas kodeksa 215.panta 1.punktā noteikto, proti, </w:t>
      </w:r>
      <w:r>
        <w:t xml:space="preserve">nav </w:t>
      </w:r>
      <w:r w:rsidRPr="00894F2B">
        <w:t xml:space="preserve">izlaidusi preci no brīvās zonas pirms nākamās muitas procedūras piemērošanas, jo nav </w:t>
      </w:r>
      <w:r w:rsidRPr="00D97B78">
        <w:t>pamata atzīt, ka CMR</w:t>
      </w:r>
      <w:r w:rsidR="009B5D84">
        <w:t xml:space="preserve"> pavadzīme</w:t>
      </w:r>
      <w:r w:rsidRPr="00D97B78">
        <w:t xml:space="preserve"> ar atzīmi </w:t>
      </w:r>
      <w:r w:rsidR="0023523C">
        <w:t>„</w:t>
      </w:r>
      <w:r w:rsidRPr="00D97B78">
        <w:t>statuss C”, kas apstiprināta ar muit</w:t>
      </w:r>
      <w:r>
        <w:t>as zīmoga nospiedumu</w:t>
      </w:r>
      <w:r w:rsidRPr="00D97B78">
        <w:t xml:space="preserve"> un </w:t>
      </w:r>
      <w:r w:rsidR="00A65491">
        <w:t xml:space="preserve">muitas </w:t>
      </w:r>
      <w:r>
        <w:t xml:space="preserve">amatpersonas </w:t>
      </w:r>
      <w:r w:rsidRPr="009C463A">
        <w:rPr>
          <w:rFonts w:asciiTheme="majorBidi" w:hAnsiTheme="majorBidi" w:cstheme="majorBidi"/>
        </w:rPr>
        <w:t xml:space="preserve">parakstu, nav pietiekams pamatojums tam, ka precei piemērota nākamā muita procedūra. Tāpat </w:t>
      </w:r>
      <w:r w:rsidR="00A65491">
        <w:rPr>
          <w:rFonts w:asciiTheme="majorBidi" w:hAnsiTheme="majorBidi" w:cstheme="majorBidi"/>
        </w:rPr>
        <w:t>minētajā spriedumā</w:t>
      </w:r>
      <w:r w:rsidRPr="009C463A">
        <w:rPr>
          <w:rFonts w:asciiTheme="majorBidi" w:hAnsiTheme="majorBidi" w:cstheme="majorBidi"/>
        </w:rPr>
        <w:t xml:space="preserve"> ir konstatē</w:t>
      </w:r>
      <w:r w:rsidR="00A65491">
        <w:rPr>
          <w:rFonts w:asciiTheme="majorBidi" w:hAnsiTheme="majorBidi" w:cstheme="majorBidi"/>
        </w:rPr>
        <w:t>ts</w:t>
      </w:r>
      <w:r w:rsidRPr="009C463A">
        <w:rPr>
          <w:rFonts w:asciiTheme="majorBidi" w:hAnsiTheme="majorBidi" w:cstheme="majorBidi"/>
        </w:rPr>
        <w:t>, ka faktiski pastāvēja prakse, ka precēm tika piemērota muitas procedūra, ja uz CMR</w:t>
      </w:r>
      <w:r w:rsidR="00A65491">
        <w:rPr>
          <w:rFonts w:asciiTheme="majorBidi" w:hAnsiTheme="majorBidi" w:cstheme="majorBidi"/>
        </w:rPr>
        <w:t xml:space="preserve"> pavadzīmes</w:t>
      </w:r>
      <w:r w:rsidRPr="009C463A">
        <w:rPr>
          <w:rFonts w:asciiTheme="majorBidi" w:hAnsiTheme="majorBidi" w:cstheme="majorBidi"/>
        </w:rPr>
        <w:t xml:space="preserve"> bija norādīts </w:t>
      </w:r>
      <w:r w:rsidR="0023523C">
        <w:rPr>
          <w:rFonts w:asciiTheme="majorBidi" w:hAnsiTheme="majorBidi" w:cstheme="majorBidi"/>
        </w:rPr>
        <w:t>„</w:t>
      </w:r>
      <w:r w:rsidRPr="009C463A">
        <w:rPr>
          <w:rFonts w:asciiTheme="majorBidi" w:hAnsiTheme="majorBidi" w:cstheme="majorBidi"/>
        </w:rPr>
        <w:t>statuss C”, kas apstiprināts ar muitas iestādes oficiālo zīmog</w:t>
      </w:r>
      <w:r>
        <w:rPr>
          <w:rFonts w:asciiTheme="majorBidi" w:hAnsiTheme="majorBidi" w:cstheme="majorBidi"/>
        </w:rPr>
        <w:t>a nospiedumu</w:t>
      </w:r>
      <w:r w:rsidRPr="009C463A">
        <w:rPr>
          <w:rFonts w:asciiTheme="majorBidi" w:hAnsiTheme="majorBidi" w:cstheme="majorBidi"/>
        </w:rPr>
        <w:t>.</w:t>
      </w:r>
    </w:p>
    <w:p w14:paraId="76B50FBE" w14:textId="6E8085F8" w:rsidR="00DF55BD" w:rsidRPr="00F86CA5" w:rsidRDefault="00A65491" w:rsidP="00EB6D5F">
      <w:pPr>
        <w:autoSpaceDE w:val="0"/>
        <w:autoSpaceDN w:val="0"/>
        <w:adjustRightInd w:val="0"/>
        <w:spacing w:line="276" w:lineRule="auto"/>
        <w:ind w:firstLine="720"/>
        <w:jc w:val="both"/>
        <w:rPr>
          <w:rFonts w:asciiTheme="majorBidi" w:hAnsiTheme="majorBidi" w:cstheme="majorBidi"/>
        </w:rPr>
      </w:pPr>
      <w:r>
        <w:t>K</w:t>
      </w:r>
      <w:r w:rsidR="00DF55BD" w:rsidRPr="00D97B78">
        <w:t>asatores ieskatā</w:t>
      </w:r>
      <w:r w:rsidR="0023523C">
        <w:t>,</w:t>
      </w:r>
      <w:r>
        <w:t xml:space="preserve"> tiesai administratīvajā lietā </w:t>
      </w:r>
      <w:r w:rsidR="00DF55BD" w:rsidRPr="00D97B78">
        <w:t xml:space="preserve">bija pienākums ņemt vērā faktus, kas nodibināti ar spēkā </w:t>
      </w:r>
      <w:r w:rsidR="00DF55BD" w:rsidRPr="00F86CA5">
        <w:rPr>
          <w:rFonts w:asciiTheme="majorBidi" w:hAnsiTheme="majorBidi" w:cstheme="majorBidi"/>
        </w:rPr>
        <w:t>stājušos spriedumu administratīvā pārkāpuma lietā.</w:t>
      </w:r>
    </w:p>
    <w:p w14:paraId="1B29D8AC" w14:textId="07F09C0A" w:rsidR="00DF55BD" w:rsidRPr="00D912D1" w:rsidRDefault="00DF55BD" w:rsidP="00EB6D5F">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color w:val="000000" w:themeColor="text1"/>
        </w:rPr>
        <w:t>[3.2]</w:t>
      </w:r>
      <w:r w:rsidR="0092399C">
        <w:rPr>
          <w:rFonts w:asciiTheme="majorBidi" w:hAnsiTheme="majorBidi" w:cstheme="majorBidi"/>
          <w:color w:val="000000" w:themeColor="text1"/>
        </w:rPr>
        <w:t> </w:t>
      </w:r>
      <w:r w:rsidRPr="00F86CA5">
        <w:rPr>
          <w:rFonts w:asciiTheme="majorBidi" w:hAnsiTheme="majorBidi" w:cstheme="majorBidi"/>
          <w:color w:val="000000" w:themeColor="text1"/>
        </w:rPr>
        <w:t>Kasatore kā otro kasācijas pamatu norādījusi Administratīvā procesa likuma 250.panta otrās daļas pārkāpumu, argumentējot, ka tiesa faktiski nevis veica pārsūdzē</w:t>
      </w:r>
      <w:r>
        <w:rPr>
          <w:rFonts w:asciiTheme="majorBidi" w:hAnsiTheme="majorBidi" w:cstheme="majorBidi"/>
          <w:color w:val="000000" w:themeColor="text1"/>
        </w:rPr>
        <w:t>tā administratīvā akta pārbaudi,</w:t>
      </w:r>
      <w:r w:rsidRPr="00F86CA5">
        <w:rPr>
          <w:rFonts w:asciiTheme="majorBidi" w:hAnsiTheme="majorBidi" w:cstheme="majorBidi"/>
          <w:color w:val="000000" w:themeColor="text1"/>
        </w:rPr>
        <w:t xml:space="preserve"> bet gan radīja jaunu administratīvo aktu ar jaunu pamatojumu, kurā no</w:t>
      </w:r>
      <w:r>
        <w:rPr>
          <w:rFonts w:asciiTheme="majorBidi" w:hAnsiTheme="majorBidi" w:cstheme="majorBidi"/>
          <w:color w:val="000000" w:themeColor="text1"/>
        </w:rPr>
        <w:t>teica</w:t>
      </w:r>
      <w:r w:rsidRPr="00F86CA5">
        <w:rPr>
          <w:rFonts w:asciiTheme="majorBidi" w:hAnsiTheme="majorBidi" w:cstheme="majorBidi"/>
          <w:color w:val="000000" w:themeColor="text1"/>
        </w:rPr>
        <w:t xml:space="preserve"> citu </w:t>
      </w:r>
      <w:r>
        <w:rPr>
          <w:rFonts w:asciiTheme="majorBidi" w:hAnsiTheme="majorBidi" w:cstheme="majorBidi"/>
          <w:color w:val="000000" w:themeColor="text1"/>
        </w:rPr>
        <w:t xml:space="preserve">pieteicējas </w:t>
      </w:r>
      <w:r w:rsidRPr="00F86CA5">
        <w:rPr>
          <w:rFonts w:asciiTheme="majorBidi" w:hAnsiTheme="majorBidi" w:cstheme="majorBidi"/>
          <w:color w:val="000000" w:themeColor="text1"/>
        </w:rPr>
        <w:t>atbildības</w:t>
      </w:r>
      <w:r>
        <w:rPr>
          <w:rFonts w:asciiTheme="majorBidi" w:hAnsiTheme="majorBidi" w:cstheme="majorBidi"/>
          <w:color w:val="000000" w:themeColor="text1"/>
        </w:rPr>
        <w:t xml:space="preserve"> par muitas parādu</w:t>
      </w:r>
      <w:r w:rsidRPr="00F86CA5">
        <w:rPr>
          <w:rFonts w:asciiTheme="majorBidi" w:hAnsiTheme="majorBidi" w:cstheme="majorBidi"/>
          <w:color w:val="000000" w:themeColor="text1"/>
        </w:rPr>
        <w:t xml:space="preserve"> pamatojumu, proti, tiesa konstatēja nepienācīgu rūpību </w:t>
      </w:r>
      <w:r>
        <w:rPr>
          <w:rFonts w:asciiTheme="majorBidi" w:hAnsiTheme="majorBidi" w:cstheme="majorBidi"/>
          <w:color w:val="000000" w:themeColor="text1"/>
        </w:rPr>
        <w:t>pieteicējas</w:t>
      </w:r>
      <w:r w:rsidRPr="00F86CA5">
        <w:rPr>
          <w:rFonts w:asciiTheme="majorBidi" w:hAnsiTheme="majorBidi" w:cstheme="majorBidi"/>
          <w:color w:val="000000" w:themeColor="text1"/>
        </w:rPr>
        <w:t xml:space="preserve"> pienākumu izpildē, kur</w:t>
      </w:r>
      <w:r>
        <w:rPr>
          <w:rFonts w:asciiTheme="majorBidi" w:hAnsiTheme="majorBidi" w:cstheme="majorBidi"/>
          <w:color w:val="000000" w:themeColor="text1"/>
        </w:rPr>
        <w:t>u</w:t>
      </w:r>
      <w:r w:rsidRPr="00F86CA5">
        <w:rPr>
          <w:rFonts w:asciiTheme="majorBidi" w:hAnsiTheme="majorBidi" w:cstheme="majorBidi"/>
          <w:color w:val="000000" w:themeColor="text1"/>
        </w:rPr>
        <w:t xml:space="preserve"> dienests </w:t>
      </w:r>
      <w:r w:rsidRPr="00D912D1">
        <w:rPr>
          <w:rFonts w:asciiTheme="majorBidi" w:hAnsiTheme="majorBidi" w:cstheme="majorBidi"/>
        </w:rPr>
        <w:t>nebija konstatējis.</w:t>
      </w:r>
    </w:p>
    <w:p w14:paraId="2F6A00A6" w14:textId="25826952" w:rsidR="00DF55BD" w:rsidRPr="00084F62" w:rsidRDefault="00DF55BD" w:rsidP="00EB6D5F">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[3.3]</w:t>
      </w:r>
      <w:r w:rsidR="0092399C">
        <w:rPr>
          <w:rFonts w:asciiTheme="majorBidi" w:hAnsiTheme="majorBidi" w:cstheme="majorBidi"/>
        </w:rPr>
        <w:t> </w:t>
      </w:r>
      <w:r w:rsidRPr="00D912D1">
        <w:rPr>
          <w:rFonts w:asciiTheme="majorBidi" w:hAnsiTheme="majorBidi" w:cstheme="majorBidi"/>
        </w:rPr>
        <w:t xml:space="preserve">Kasatore kā trešo kasācijas pamatu norādījusi Savienības Muitas kodeksa 79.panta 1.punkta </w:t>
      </w:r>
      <w:r w:rsidR="0023523C">
        <w:rPr>
          <w:rFonts w:asciiTheme="majorBidi" w:hAnsiTheme="majorBidi" w:cstheme="majorBidi"/>
        </w:rPr>
        <w:t>„</w:t>
      </w:r>
      <w:r w:rsidRPr="00D912D1">
        <w:rPr>
          <w:rFonts w:asciiTheme="majorBidi" w:hAnsiTheme="majorBidi" w:cstheme="majorBidi"/>
        </w:rPr>
        <w:t>a</w:t>
      </w:r>
      <w:r w:rsidR="00A12EA3">
        <w:rPr>
          <w:rFonts w:asciiTheme="majorBidi" w:hAnsiTheme="majorBidi" w:cstheme="majorBidi"/>
        </w:rPr>
        <w:t>”</w:t>
      </w:r>
      <w:r>
        <w:rPr>
          <w:rFonts w:asciiTheme="majorBidi" w:hAnsiTheme="majorBidi" w:cstheme="majorBidi"/>
        </w:rPr>
        <w:t> </w:t>
      </w:r>
      <w:r w:rsidRPr="00D912D1">
        <w:rPr>
          <w:rFonts w:asciiTheme="majorBidi" w:hAnsiTheme="majorBidi" w:cstheme="majorBidi"/>
        </w:rPr>
        <w:t xml:space="preserve">apakšpunkta un 3.punkta </w:t>
      </w:r>
      <w:r w:rsidR="0023523C">
        <w:rPr>
          <w:rFonts w:asciiTheme="majorBidi" w:hAnsiTheme="majorBidi" w:cstheme="majorBidi"/>
        </w:rPr>
        <w:t>„</w:t>
      </w:r>
      <w:r w:rsidRPr="00D912D1">
        <w:rPr>
          <w:rFonts w:asciiTheme="majorBidi" w:hAnsiTheme="majorBidi" w:cstheme="majorBidi"/>
        </w:rPr>
        <w:t>a</w:t>
      </w:r>
      <w:r w:rsidR="00A12EA3">
        <w:rPr>
          <w:rFonts w:asciiTheme="majorBidi" w:hAnsiTheme="majorBidi" w:cstheme="majorBidi"/>
        </w:rPr>
        <w:t>”</w:t>
      </w:r>
      <w:r>
        <w:rPr>
          <w:rFonts w:asciiTheme="majorBidi" w:hAnsiTheme="majorBidi" w:cstheme="majorBidi"/>
        </w:rPr>
        <w:t> </w:t>
      </w:r>
      <w:r w:rsidRPr="00D912D1">
        <w:rPr>
          <w:rFonts w:asciiTheme="majorBidi" w:hAnsiTheme="majorBidi" w:cstheme="majorBidi"/>
        </w:rPr>
        <w:t xml:space="preserve">apakšpunkta </w:t>
      </w:r>
      <w:r>
        <w:rPr>
          <w:rFonts w:asciiTheme="majorBidi" w:hAnsiTheme="majorBidi" w:cstheme="majorBidi"/>
        </w:rPr>
        <w:t xml:space="preserve">nepareizu </w:t>
      </w:r>
      <w:r w:rsidRPr="00D912D1">
        <w:rPr>
          <w:rFonts w:asciiTheme="majorBidi" w:hAnsiTheme="majorBidi" w:cstheme="majorBidi"/>
        </w:rPr>
        <w:t xml:space="preserve">piemērošanu, argumentējot, ka </w:t>
      </w:r>
      <w:r>
        <w:rPr>
          <w:rFonts w:asciiTheme="majorBidi" w:hAnsiTheme="majorBidi" w:cstheme="majorBidi"/>
        </w:rPr>
        <w:t>pieteicēja</w:t>
      </w:r>
      <w:r w:rsidRPr="00D912D1">
        <w:rPr>
          <w:rFonts w:asciiTheme="majorBidi" w:hAnsiTheme="majorBidi" w:cstheme="majorBidi"/>
        </w:rPr>
        <w:t xml:space="preserve"> atbilstoši minētajā</w:t>
      </w:r>
      <w:r w:rsidR="00A65491">
        <w:rPr>
          <w:rFonts w:asciiTheme="majorBidi" w:hAnsiTheme="majorBidi" w:cstheme="majorBidi"/>
        </w:rPr>
        <w:t>m</w:t>
      </w:r>
      <w:r w:rsidRPr="00D912D1">
        <w:rPr>
          <w:rFonts w:asciiTheme="majorBidi" w:hAnsiTheme="majorBidi" w:cstheme="majorBidi"/>
        </w:rPr>
        <w:t xml:space="preserve"> normām var tikt atzīta par muitas nodokļa parādnieci, ja tai bija konkrēts normatīvajos aktos noteikts pienākums muitas jomā, ko tā nav izpildījusi. Tiesa neesot konstatējusi nevienu normatīvajos aktos balstītu </w:t>
      </w:r>
      <w:r>
        <w:rPr>
          <w:rFonts w:asciiTheme="majorBidi" w:hAnsiTheme="majorBidi" w:cstheme="majorBidi"/>
        </w:rPr>
        <w:t>pieteicējas</w:t>
      </w:r>
      <w:r w:rsidRPr="00D912D1">
        <w:rPr>
          <w:rFonts w:asciiTheme="majorBidi" w:hAnsiTheme="majorBidi" w:cstheme="majorBidi"/>
        </w:rPr>
        <w:t xml:space="preserve"> kā </w:t>
      </w:r>
      <w:r w:rsidR="00A65491" w:rsidRPr="00A5113C">
        <w:rPr>
          <w:rFonts w:asciiTheme="majorBidi" w:hAnsiTheme="majorBidi" w:cstheme="majorBidi"/>
        </w:rPr>
        <w:t>atļaujas veikt darbības brīvajā zonā turētāja</w:t>
      </w:r>
      <w:r w:rsidR="00A65491">
        <w:rPr>
          <w:rFonts w:asciiTheme="majorBidi" w:hAnsiTheme="majorBidi" w:cstheme="majorBidi"/>
        </w:rPr>
        <w:t>s</w:t>
      </w:r>
      <w:r w:rsidR="00A65491" w:rsidRPr="00D912D1">
        <w:rPr>
          <w:rFonts w:asciiTheme="majorBidi" w:hAnsiTheme="majorBidi" w:cstheme="majorBidi"/>
        </w:rPr>
        <w:t xml:space="preserve"> </w:t>
      </w:r>
      <w:r w:rsidRPr="00D912D1">
        <w:rPr>
          <w:rFonts w:asciiTheme="majorBidi" w:hAnsiTheme="majorBidi" w:cstheme="majorBidi"/>
        </w:rPr>
        <w:t xml:space="preserve">pienākumu pārkāpumu, tāpat nav konstatējusi, ka </w:t>
      </w:r>
      <w:r>
        <w:rPr>
          <w:rFonts w:asciiTheme="majorBidi" w:hAnsiTheme="majorBidi" w:cstheme="majorBidi"/>
        </w:rPr>
        <w:t xml:space="preserve">pieteicēja </w:t>
      </w:r>
      <w:r w:rsidRPr="00D912D1">
        <w:rPr>
          <w:rFonts w:asciiTheme="majorBidi" w:hAnsiTheme="majorBidi" w:cstheme="majorBidi"/>
        </w:rPr>
        <w:t xml:space="preserve">būtu apzināti piedalījusies prettiesiskā preču izvešanā no brīvās zonas vai apzinājās vai varēja apzināties, ka notiek preču prettiesiska izņemšana no brīvās zonas. Kasatore </w:t>
      </w:r>
      <w:r>
        <w:rPr>
          <w:rFonts w:asciiTheme="majorBidi" w:hAnsiTheme="majorBidi" w:cstheme="majorBidi"/>
        </w:rPr>
        <w:t xml:space="preserve">argumenta pamatošanai </w:t>
      </w:r>
      <w:r w:rsidRPr="00D912D1">
        <w:rPr>
          <w:rFonts w:asciiTheme="majorBidi" w:hAnsiTheme="majorBidi" w:cstheme="majorBidi"/>
        </w:rPr>
        <w:t>atsaukusies uz Eiropas Savienības Tiesas 2004.gada 23.septembra spriedum</w:t>
      </w:r>
      <w:r>
        <w:rPr>
          <w:rFonts w:asciiTheme="majorBidi" w:hAnsiTheme="majorBidi" w:cstheme="majorBidi"/>
        </w:rPr>
        <w:t>a</w:t>
      </w:r>
      <w:r w:rsidRPr="00D912D1">
        <w:rPr>
          <w:rFonts w:asciiTheme="majorBidi" w:hAnsiTheme="majorBidi" w:cstheme="majorBidi"/>
        </w:rPr>
        <w:t xml:space="preserve"> </w:t>
      </w:r>
      <w:r w:rsidRPr="00B0573E">
        <w:t xml:space="preserve">lietā </w:t>
      </w:r>
      <w:r w:rsidRPr="002C0259">
        <w:rPr>
          <w:i/>
          <w:iCs/>
        </w:rPr>
        <w:t>Spedition Ulustrans</w:t>
      </w:r>
      <w:r w:rsidRPr="00B0573E">
        <w:t>,</w:t>
      </w:r>
      <w:bookmarkStart w:id="2" w:name="ctx3"/>
      <w:r w:rsidRPr="00B0573E">
        <w:t xml:space="preserve"> C</w:t>
      </w:r>
      <w:r w:rsidRPr="00B0573E">
        <w:noBreakHyphen/>
        <w:t>414</w:t>
      </w:r>
      <w:r w:rsidRPr="00084F62">
        <w:rPr>
          <w:rFonts w:asciiTheme="majorBidi" w:hAnsiTheme="majorBidi" w:cstheme="majorBidi"/>
        </w:rPr>
        <w:t>/02</w:t>
      </w:r>
      <w:bookmarkEnd w:id="2"/>
      <w:r w:rsidRPr="00084F62">
        <w:rPr>
          <w:rFonts w:asciiTheme="majorBidi" w:hAnsiTheme="majorBidi" w:cstheme="majorBidi"/>
        </w:rPr>
        <w:t xml:space="preserve">, </w:t>
      </w:r>
      <w:hyperlink r:id="rId10" w:anchor="ctx1" w:history="1">
        <w:r w:rsidRPr="00AF0687">
          <w:rPr>
            <w:rStyle w:val="Hyperlink"/>
            <w:rFonts w:asciiTheme="majorBidi" w:hAnsiTheme="majorBidi" w:cstheme="majorBidi"/>
          </w:rPr>
          <w:t>ECLI:EU:C:2004:551</w:t>
        </w:r>
      </w:hyperlink>
      <w:r w:rsidRPr="00084F62">
        <w:rPr>
          <w:rFonts w:asciiTheme="majorBidi" w:hAnsiTheme="majorBidi" w:cstheme="majorBidi"/>
        </w:rPr>
        <w:t>, 27.punkt</w:t>
      </w:r>
      <w:r>
        <w:rPr>
          <w:rFonts w:asciiTheme="majorBidi" w:hAnsiTheme="majorBidi" w:cstheme="majorBidi"/>
        </w:rPr>
        <w:t>ā atzīto</w:t>
      </w:r>
      <w:r w:rsidRPr="00084F62">
        <w:rPr>
          <w:rFonts w:asciiTheme="majorBidi" w:hAnsiTheme="majorBidi" w:cstheme="majorBidi"/>
        </w:rPr>
        <w:t xml:space="preserve">. </w:t>
      </w:r>
    </w:p>
    <w:p w14:paraId="10A7A2B2" w14:textId="030ADBF0" w:rsidR="00DF55BD" w:rsidRDefault="00DF55BD" w:rsidP="00EB6D5F">
      <w:pPr>
        <w:autoSpaceDE w:val="0"/>
        <w:autoSpaceDN w:val="0"/>
        <w:adjustRightInd w:val="0"/>
        <w:spacing w:line="276" w:lineRule="auto"/>
        <w:ind w:firstLine="720"/>
        <w:jc w:val="both"/>
        <w:rPr>
          <w:rFonts w:asciiTheme="majorBidi" w:hAnsiTheme="majorBidi" w:cstheme="majorBidi"/>
        </w:rPr>
      </w:pPr>
      <w:r w:rsidRPr="00084F62">
        <w:rPr>
          <w:rFonts w:asciiTheme="majorBidi" w:hAnsiTheme="majorBidi" w:cstheme="majorBidi"/>
        </w:rPr>
        <w:t>Kasatore argumentē, ka ir veikusi preču uzskaiti atbilstoši Valsts ieņēmumu dienesta apstiprinājumam un izdevusi prec</w:t>
      </w:r>
      <w:r>
        <w:rPr>
          <w:rFonts w:asciiTheme="majorBidi" w:hAnsiTheme="majorBidi" w:cstheme="majorBidi"/>
        </w:rPr>
        <w:t>es</w:t>
      </w:r>
      <w:r w:rsidRPr="00084F62">
        <w:rPr>
          <w:rFonts w:asciiTheme="majorBidi" w:hAnsiTheme="majorBidi" w:cstheme="majorBidi"/>
        </w:rPr>
        <w:t xml:space="preserve"> pārvadātājam saskaņā ar iesniegtajām CMR</w:t>
      </w:r>
      <w:r w:rsidR="00A65491">
        <w:rPr>
          <w:rFonts w:asciiTheme="majorBidi" w:hAnsiTheme="majorBidi" w:cstheme="majorBidi"/>
        </w:rPr>
        <w:t xml:space="preserve"> pavadzīmēm</w:t>
      </w:r>
      <w:r w:rsidRPr="00084F62">
        <w:rPr>
          <w:rFonts w:asciiTheme="majorBidi" w:hAnsiTheme="majorBidi" w:cstheme="majorBidi"/>
        </w:rPr>
        <w:t xml:space="preserve">, uz kurām norādīts preču </w:t>
      </w:r>
      <w:r>
        <w:rPr>
          <w:rFonts w:asciiTheme="majorBidi" w:hAnsiTheme="majorBidi" w:cstheme="majorBidi"/>
        </w:rPr>
        <w:t xml:space="preserve">muitas </w:t>
      </w:r>
      <w:r w:rsidRPr="00084F62">
        <w:rPr>
          <w:rFonts w:asciiTheme="majorBidi" w:hAnsiTheme="majorBidi" w:cstheme="majorBidi"/>
        </w:rPr>
        <w:t>statuss – Savienības preces</w:t>
      </w:r>
      <w:r w:rsidR="00D25BD9">
        <w:rPr>
          <w:rFonts w:asciiTheme="majorBidi" w:hAnsiTheme="majorBidi" w:cstheme="majorBidi"/>
        </w:rPr>
        <w:t xml:space="preserve"> –</w:t>
      </w:r>
      <w:r w:rsidRPr="00084F62">
        <w:rPr>
          <w:rFonts w:asciiTheme="majorBidi" w:hAnsiTheme="majorBidi" w:cstheme="majorBidi"/>
        </w:rPr>
        <w:t>, ko</w:t>
      </w:r>
      <w:r>
        <w:rPr>
          <w:rFonts w:asciiTheme="majorBidi" w:hAnsiTheme="majorBidi" w:cstheme="majorBidi"/>
        </w:rPr>
        <w:t xml:space="preserve"> norādījusi </w:t>
      </w:r>
      <w:r w:rsidRPr="00084F62">
        <w:rPr>
          <w:rFonts w:asciiTheme="majorBidi" w:hAnsiTheme="majorBidi" w:cstheme="majorBidi"/>
        </w:rPr>
        <w:t>muitas amatpersona un</w:t>
      </w:r>
      <w:r>
        <w:rPr>
          <w:rFonts w:asciiTheme="majorBidi" w:hAnsiTheme="majorBidi" w:cstheme="majorBidi"/>
        </w:rPr>
        <w:t>,</w:t>
      </w:r>
      <w:r w:rsidRPr="00084F62">
        <w:rPr>
          <w:rFonts w:asciiTheme="majorBidi" w:hAnsiTheme="majorBidi" w:cstheme="majorBidi"/>
        </w:rPr>
        <w:t xml:space="preserve"> pamatojoties uz šo atzīmi</w:t>
      </w:r>
      <w:r>
        <w:rPr>
          <w:rFonts w:asciiTheme="majorBidi" w:hAnsiTheme="majorBidi" w:cstheme="majorBidi"/>
        </w:rPr>
        <w:t>,</w:t>
      </w:r>
      <w:r w:rsidRPr="00084F62">
        <w:rPr>
          <w:rFonts w:asciiTheme="majorBidi" w:hAnsiTheme="majorBidi" w:cstheme="majorBidi"/>
        </w:rPr>
        <w:t xml:space="preserve"> konteineri ir izlaisti no brīvās zonas </w:t>
      </w:r>
      <w:r w:rsidRPr="00084F62">
        <w:rPr>
          <w:rFonts w:asciiTheme="majorBidi" w:hAnsiTheme="majorBidi" w:cstheme="majorBidi"/>
        </w:rPr>
        <w:lastRenderedPageBreak/>
        <w:t xml:space="preserve">teritorijas. Līdz ar to </w:t>
      </w:r>
      <w:r>
        <w:rPr>
          <w:rFonts w:asciiTheme="majorBidi" w:hAnsiTheme="majorBidi" w:cstheme="majorBidi"/>
        </w:rPr>
        <w:t>kasatorei</w:t>
      </w:r>
      <w:r w:rsidRPr="00084F62">
        <w:rPr>
          <w:rFonts w:asciiTheme="majorBidi" w:hAnsiTheme="majorBidi" w:cstheme="majorBidi"/>
        </w:rPr>
        <w:t xml:space="preserve"> bija tiesības paļauties uz to, ka precēm ir pabeigta muitas procedūra </w:t>
      </w:r>
      <w:bookmarkStart w:id="3" w:name="_Hlk190344916"/>
      <w:r w:rsidRPr="00084F62">
        <w:rPr>
          <w:rFonts w:asciiTheme="majorBidi" w:hAnsiTheme="majorBidi" w:cstheme="majorBidi"/>
        </w:rPr>
        <w:t xml:space="preserve">– </w:t>
      </w:r>
      <w:bookmarkEnd w:id="3"/>
      <w:r w:rsidRPr="00084F62">
        <w:rPr>
          <w:rFonts w:asciiTheme="majorBidi" w:hAnsiTheme="majorBidi" w:cstheme="majorBidi"/>
        </w:rPr>
        <w:t>laišana brīvā apgrozībā</w:t>
      </w:r>
      <w:r w:rsidR="00D25BD9">
        <w:rPr>
          <w:rFonts w:asciiTheme="majorBidi" w:hAnsiTheme="majorBidi" w:cstheme="majorBidi"/>
        </w:rPr>
        <w:t xml:space="preserve"> </w:t>
      </w:r>
      <w:r w:rsidR="00D25BD9" w:rsidRPr="00D25BD9">
        <w:rPr>
          <w:rFonts w:asciiTheme="majorBidi" w:hAnsiTheme="majorBidi" w:cstheme="majorBidi"/>
        </w:rPr>
        <w:t>–</w:t>
      </w:r>
      <w:r w:rsidRPr="00084F62">
        <w:rPr>
          <w:rFonts w:asciiTheme="majorBidi" w:hAnsiTheme="majorBidi" w:cstheme="majorBidi"/>
        </w:rPr>
        <w:t xml:space="preserve">, kā arī pabeigt īpašo procedūru – preču </w:t>
      </w:r>
      <w:r w:rsidR="00744975">
        <w:rPr>
          <w:rFonts w:asciiTheme="majorBidi" w:hAnsiTheme="majorBidi" w:cstheme="majorBidi"/>
        </w:rPr>
        <w:t>uz</w:t>
      </w:r>
      <w:r w:rsidRPr="00084F62">
        <w:rPr>
          <w:rFonts w:asciiTheme="majorBidi" w:hAnsiTheme="majorBidi" w:cstheme="majorBidi"/>
        </w:rPr>
        <w:t xml:space="preserve">glabāšanu brīvajā zonā. </w:t>
      </w:r>
    </w:p>
    <w:p w14:paraId="0A193799" w14:textId="578B1A57" w:rsidR="00DF55BD" w:rsidRPr="000C3A41" w:rsidRDefault="00DF55BD" w:rsidP="00EB6D5F">
      <w:pPr>
        <w:autoSpaceDE w:val="0"/>
        <w:autoSpaceDN w:val="0"/>
        <w:adjustRightInd w:val="0"/>
        <w:spacing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[3.4]</w:t>
      </w:r>
      <w:r w:rsidR="0092399C">
        <w:rPr>
          <w:rFonts w:asciiTheme="majorBidi" w:hAnsiTheme="majorBidi" w:cstheme="majorBidi"/>
          <w:color w:val="000000" w:themeColor="text1"/>
        </w:rPr>
        <w:t> </w:t>
      </w:r>
      <w:r w:rsidRPr="004C7FE9">
        <w:rPr>
          <w:rFonts w:asciiTheme="majorBidi" w:hAnsiTheme="majorBidi" w:cstheme="majorBidi"/>
          <w:color w:val="000000" w:themeColor="text1"/>
        </w:rPr>
        <w:t>Kasatore kā ceturto kasācijas pamatu norādījusi Administratīvā procesa likuma 154.panta pārkāpumu, argumentējot, ka tiesa nav vispusīgi pārbaudījusi lietā pierādījumus: tiesa nav pārbaudījusi, vai strīdus konteineru izlaišanas brīdī pieteicējai pastāvēja piekļuve un iespēja pārbaudīt preču</w:t>
      </w:r>
      <w:r>
        <w:rPr>
          <w:rFonts w:asciiTheme="majorBidi" w:hAnsiTheme="majorBidi" w:cstheme="majorBidi"/>
          <w:color w:val="000000" w:themeColor="text1"/>
        </w:rPr>
        <w:t xml:space="preserve"> muitas</w:t>
      </w:r>
      <w:r w:rsidRPr="004C7FE9">
        <w:rPr>
          <w:rFonts w:asciiTheme="majorBidi" w:hAnsiTheme="majorBidi" w:cstheme="majorBidi"/>
          <w:color w:val="000000" w:themeColor="text1"/>
        </w:rPr>
        <w:t xml:space="preserve"> statusu Elektroniskajā muitas datu apstrādes sistēmā (EMDAS) pēc MRN numura, jo elektroniskā pasta sarakste, uz kuru atsaukusies tiesa</w:t>
      </w:r>
      <w:r w:rsidR="00D25BD9">
        <w:rPr>
          <w:rFonts w:asciiTheme="majorBidi" w:hAnsiTheme="majorBidi" w:cstheme="majorBidi"/>
          <w:color w:val="000000" w:themeColor="text1"/>
        </w:rPr>
        <w:t>,</w:t>
      </w:r>
      <w:r w:rsidRPr="004C7FE9">
        <w:rPr>
          <w:rFonts w:asciiTheme="majorBidi" w:hAnsiTheme="majorBidi" w:cstheme="majorBidi"/>
          <w:color w:val="000000" w:themeColor="text1"/>
        </w:rPr>
        <w:t xml:space="preserve"> ir notikusi pēc strīdus darījumiem; tiesa nav pamatojusi, kāpēc tā izvēlējās atsaukties uz pieteicējas iekšējo konteineru apstrādes un apkalpošanas shēmu tā vietā, lai atsauktos uz Preču pārvietošanas tehnoloģisko shēmu, kuru ir apstiprināji</w:t>
      </w:r>
      <w:r>
        <w:rPr>
          <w:rFonts w:asciiTheme="majorBidi" w:hAnsiTheme="majorBidi" w:cstheme="majorBidi"/>
          <w:color w:val="000000" w:themeColor="text1"/>
        </w:rPr>
        <w:t>s</w:t>
      </w:r>
      <w:r w:rsidRPr="004C7FE9">
        <w:rPr>
          <w:rFonts w:asciiTheme="majorBidi" w:hAnsiTheme="majorBidi" w:cstheme="majorBidi"/>
          <w:color w:val="000000" w:themeColor="text1"/>
        </w:rPr>
        <w:t xml:space="preserve"> Valsts ieņēmumu dienests un </w:t>
      </w:r>
      <w:r w:rsidRPr="00B42CCC">
        <w:rPr>
          <w:rFonts w:asciiTheme="majorBidi" w:hAnsiTheme="majorBidi" w:cstheme="majorBidi"/>
        </w:rPr>
        <w:t xml:space="preserve">Rīgas brīvostas pārvaldes </w:t>
      </w:r>
      <w:r w:rsidRPr="004C7FE9">
        <w:rPr>
          <w:rFonts w:asciiTheme="majorBidi" w:hAnsiTheme="majorBidi" w:cstheme="majorBidi"/>
          <w:color w:val="000000" w:themeColor="text1"/>
        </w:rPr>
        <w:t>Ostas policija.</w:t>
      </w:r>
    </w:p>
    <w:p w14:paraId="0711D6BA" w14:textId="236448CB" w:rsidR="007A27C5" w:rsidRDefault="007A27C5" w:rsidP="00EB6D5F">
      <w:pPr>
        <w:autoSpaceDE w:val="0"/>
        <w:autoSpaceDN w:val="0"/>
        <w:adjustRightInd w:val="0"/>
        <w:spacing w:line="276" w:lineRule="auto"/>
        <w:ind w:firstLine="720"/>
        <w:jc w:val="both"/>
        <w:rPr>
          <w:rFonts w:eastAsia="Calibri"/>
          <w:bCs/>
        </w:rPr>
      </w:pPr>
    </w:p>
    <w:p w14:paraId="05F3FCB4" w14:textId="5F327CCD" w:rsidR="001E5168" w:rsidRPr="001E5168" w:rsidRDefault="001E5168" w:rsidP="00EB6D5F">
      <w:pPr>
        <w:autoSpaceDE w:val="0"/>
        <w:autoSpaceDN w:val="0"/>
        <w:adjustRightInd w:val="0"/>
        <w:spacing w:line="276" w:lineRule="auto"/>
        <w:ind w:firstLine="720"/>
        <w:jc w:val="both"/>
        <w:rPr>
          <w:rFonts w:eastAsia="Calibri"/>
          <w:bCs/>
          <w:i/>
          <w:iCs/>
        </w:rPr>
      </w:pPr>
      <w:r w:rsidRPr="001E5168">
        <w:rPr>
          <w:rFonts w:eastAsia="Calibri"/>
          <w:bCs/>
          <w:i/>
          <w:iCs/>
        </w:rPr>
        <w:t>Paskaidrojumi par kasācijas sūdzību</w:t>
      </w:r>
    </w:p>
    <w:p w14:paraId="15EA508F" w14:textId="1CDDD9E1" w:rsidR="006D599F" w:rsidRPr="00FD1250" w:rsidRDefault="000772AA" w:rsidP="00EB6D5F">
      <w:pPr>
        <w:autoSpaceDE w:val="0"/>
        <w:autoSpaceDN w:val="0"/>
        <w:adjustRightInd w:val="0"/>
        <w:spacing w:line="276" w:lineRule="auto"/>
        <w:ind w:firstLine="720"/>
        <w:jc w:val="both"/>
        <w:rPr>
          <w:rFonts w:asciiTheme="majorBidi" w:hAnsiTheme="majorBidi" w:cstheme="majorBidi"/>
        </w:rPr>
      </w:pPr>
      <w:r w:rsidRPr="00FD1250">
        <w:rPr>
          <w:rFonts w:asciiTheme="majorBidi" w:hAnsiTheme="majorBidi" w:cstheme="majorBidi"/>
        </w:rPr>
        <w:t>[</w:t>
      </w:r>
      <w:r w:rsidR="002963E8">
        <w:rPr>
          <w:rFonts w:asciiTheme="majorBidi" w:hAnsiTheme="majorBidi" w:cstheme="majorBidi"/>
        </w:rPr>
        <w:t>4</w:t>
      </w:r>
      <w:r w:rsidRPr="00FD1250">
        <w:rPr>
          <w:rFonts w:asciiTheme="majorBidi" w:hAnsiTheme="majorBidi" w:cstheme="majorBidi"/>
        </w:rPr>
        <w:t>]</w:t>
      </w:r>
      <w:r w:rsidR="0092399C">
        <w:rPr>
          <w:rFonts w:asciiTheme="majorBidi" w:hAnsiTheme="majorBidi" w:cstheme="majorBidi"/>
        </w:rPr>
        <w:t> </w:t>
      </w:r>
      <w:r w:rsidR="00974BD7" w:rsidRPr="00FD1250">
        <w:rPr>
          <w:rFonts w:asciiTheme="majorBidi" w:hAnsiTheme="majorBidi" w:cstheme="majorBidi"/>
        </w:rPr>
        <w:t>Valsts ieņēmumu dienests</w:t>
      </w:r>
      <w:r w:rsidR="00445645" w:rsidRPr="00FD1250">
        <w:rPr>
          <w:rFonts w:asciiTheme="majorBidi" w:hAnsiTheme="majorBidi" w:cstheme="majorBidi"/>
        </w:rPr>
        <w:t xml:space="preserve"> paskaidrojumos </w:t>
      </w:r>
      <w:r w:rsidR="006560FD">
        <w:rPr>
          <w:rFonts w:asciiTheme="majorBidi" w:hAnsiTheme="majorBidi" w:cstheme="majorBidi"/>
        </w:rPr>
        <w:t>pieteicējas</w:t>
      </w:r>
      <w:r w:rsidR="00974BD7" w:rsidRPr="00FD1250">
        <w:rPr>
          <w:rFonts w:asciiTheme="majorBidi" w:hAnsiTheme="majorBidi" w:cstheme="majorBidi"/>
        </w:rPr>
        <w:t xml:space="preserve"> </w:t>
      </w:r>
      <w:r w:rsidR="00445645" w:rsidRPr="00FD1250">
        <w:rPr>
          <w:rFonts w:asciiTheme="majorBidi" w:hAnsiTheme="majorBidi" w:cstheme="majorBidi"/>
        </w:rPr>
        <w:t xml:space="preserve">kasācijas sūdzību </w:t>
      </w:r>
      <w:r w:rsidR="006560FD">
        <w:rPr>
          <w:rFonts w:asciiTheme="majorBidi" w:hAnsiTheme="majorBidi" w:cstheme="majorBidi"/>
        </w:rPr>
        <w:t>neatzīst</w:t>
      </w:r>
      <w:r w:rsidR="00445645" w:rsidRPr="00FD1250">
        <w:rPr>
          <w:rFonts w:asciiTheme="majorBidi" w:hAnsiTheme="majorBidi" w:cstheme="majorBidi"/>
        </w:rPr>
        <w:t>.</w:t>
      </w:r>
    </w:p>
    <w:p w14:paraId="0821579B" w14:textId="74050E04" w:rsidR="00C6581D" w:rsidRDefault="00C6581D" w:rsidP="00EB6D5F">
      <w:pPr>
        <w:autoSpaceDE w:val="0"/>
        <w:autoSpaceDN w:val="0"/>
        <w:adjustRightInd w:val="0"/>
        <w:spacing w:line="276" w:lineRule="auto"/>
        <w:ind w:firstLine="720"/>
        <w:jc w:val="both"/>
        <w:rPr>
          <w:rFonts w:asciiTheme="majorBidi" w:hAnsiTheme="majorBidi" w:cstheme="majorBidi"/>
        </w:rPr>
      </w:pPr>
    </w:p>
    <w:p w14:paraId="232A311E" w14:textId="673FD40C" w:rsidR="001E5168" w:rsidRPr="001E5168" w:rsidRDefault="001E5168" w:rsidP="00EB6D5F">
      <w:pPr>
        <w:autoSpaceDE w:val="0"/>
        <w:autoSpaceDN w:val="0"/>
        <w:adjustRightInd w:val="0"/>
        <w:spacing w:line="276" w:lineRule="auto"/>
        <w:ind w:firstLine="720"/>
        <w:jc w:val="both"/>
        <w:rPr>
          <w:rFonts w:asciiTheme="majorBidi" w:hAnsiTheme="majorBidi" w:cstheme="majorBidi"/>
          <w:i/>
          <w:iCs/>
        </w:rPr>
      </w:pPr>
      <w:r w:rsidRPr="001E5168">
        <w:rPr>
          <w:rFonts w:asciiTheme="majorBidi" w:hAnsiTheme="majorBidi" w:cstheme="majorBidi"/>
          <w:i/>
          <w:iCs/>
        </w:rPr>
        <w:t>Eiropas Savienības Tiesas prejudiciālais nolēmums</w:t>
      </w:r>
    </w:p>
    <w:p w14:paraId="460422AD" w14:textId="3B9641A0" w:rsidR="001E5168" w:rsidRPr="004E009B" w:rsidRDefault="00A5682C" w:rsidP="00EB6D5F">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[5]</w:t>
      </w:r>
      <w:r w:rsidR="0092399C">
        <w:rPr>
          <w:rFonts w:asciiTheme="majorBidi" w:hAnsiTheme="majorBidi" w:cstheme="majorBidi"/>
        </w:rPr>
        <w:t> </w:t>
      </w:r>
      <w:r>
        <w:rPr>
          <w:rFonts w:asciiTheme="majorBidi" w:hAnsiTheme="majorBidi" w:cstheme="majorBidi"/>
        </w:rPr>
        <w:t xml:space="preserve">Senāts </w:t>
      </w:r>
      <w:r w:rsidR="001E5168">
        <w:rPr>
          <w:rFonts w:asciiTheme="majorBidi" w:hAnsiTheme="majorBidi" w:cstheme="majorBidi"/>
        </w:rPr>
        <w:t>vērsās</w:t>
      </w:r>
      <w:r>
        <w:rPr>
          <w:rFonts w:asciiTheme="majorBidi" w:hAnsiTheme="majorBidi" w:cstheme="majorBidi"/>
        </w:rPr>
        <w:t xml:space="preserve"> Eiropas Savienības Ties</w:t>
      </w:r>
      <w:r w:rsidR="001E5168">
        <w:rPr>
          <w:rFonts w:asciiTheme="majorBidi" w:hAnsiTheme="majorBidi" w:cstheme="majorBidi"/>
        </w:rPr>
        <w:t xml:space="preserve">ā, lūdzot tai sniegt </w:t>
      </w:r>
      <w:r w:rsidR="001E5168" w:rsidRPr="00935914">
        <w:rPr>
          <w:rFonts w:asciiTheme="majorBidi" w:hAnsiTheme="majorBidi" w:cstheme="majorBidi"/>
        </w:rPr>
        <w:t>Savienības Muitas kodeksa 214.panta 1.punkta un 215.panta 1.punkta</w:t>
      </w:r>
      <w:r w:rsidR="001E5168">
        <w:rPr>
          <w:rFonts w:asciiTheme="majorBidi" w:hAnsiTheme="majorBidi" w:cstheme="majorBidi"/>
        </w:rPr>
        <w:t>, kā arī</w:t>
      </w:r>
      <w:r w:rsidR="001E5168" w:rsidRPr="00935914">
        <w:rPr>
          <w:rFonts w:asciiTheme="majorBidi" w:hAnsiTheme="majorBidi" w:cstheme="majorBidi"/>
        </w:rPr>
        <w:t xml:space="preserve"> </w:t>
      </w:r>
      <w:r w:rsidR="001E5168">
        <w:rPr>
          <w:rFonts w:asciiTheme="majorBidi" w:hAnsiTheme="majorBidi" w:cstheme="majorBidi"/>
        </w:rPr>
        <w:t>d</w:t>
      </w:r>
      <w:r w:rsidR="001E5168" w:rsidRPr="00694D71">
        <w:rPr>
          <w:rFonts w:asciiTheme="majorBidi" w:hAnsiTheme="majorBidi" w:cstheme="majorBidi"/>
        </w:rPr>
        <w:t xml:space="preserve">eleģētās regulas 2015/2446 178.panta 1.punkta </w:t>
      </w:r>
      <w:r w:rsidR="0023523C">
        <w:rPr>
          <w:rFonts w:asciiTheme="majorBidi" w:hAnsiTheme="majorBidi" w:cstheme="majorBidi"/>
        </w:rPr>
        <w:t>„</w:t>
      </w:r>
      <w:r w:rsidR="001E5168" w:rsidRPr="00694D71">
        <w:rPr>
          <w:rFonts w:asciiTheme="majorBidi" w:hAnsiTheme="majorBidi" w:cstheme="majorBidi"/>
        </w:rPr>
        <w:t>b</w:t>
      </w:r>
      <w:r w:rsidR="001E5168">
        <w:rPr>
          <w:rFonts w:asciiTheme="majorBidi" w:hAnsiTheme="majorBidi" w:cstheme="majorBidi"/>
        </w:rPr>
        <w:t>”</w:t>
      </w:r>
      <w:r w:rsidR="001E5168" w:rsidRPr="00694D71">
        <w:rPr>
          <w:rFonts w:asciiTheme="majorBidi" w:hAnsiTheme="majorBidi" w:cstheme="majorBidi"/>
        </w:rPr>
        <w:t xml:space="preserve"> un </w:t>
      </w:r>
      <w:r w:rsidR="0023523C">
        <w:rPr>
          <w:rFonts w:asciiTheme="majorBidi" w:hAnsiTheme="majorBidi" w:cstheme="majorBidi"/>
        </w:rPr>
        <w:t>„</w:t>
      </w:r>
      <w:r w:rsidR="001E5168" w:rsidRPr="00694D71">
        <w:rPr>
          <w:rFonts w:asciiTheme="majorBidi" w:hAnsiTheme="majorBidi" w:cstheme="majorBidi"/>
        </w:rPr>
        <w:t>c</w:t>
      </w:r>
      <w:r w:rsidR="001E5168">
        <w:rPr>
          <w:rFonts w:asciiTheme="majorBidi" w:hAnsiTheme="majorBidi" w:cstheme="majorBidi"/>
        </w:rPr>
        <w:t>”</w:t>
      </w:r>
      <w:r w:rsidR="001E5168" w:rsidRPr="00694D71">
        <w:rPr>
          <w:rFonts w:asciiTheme="majorBidi" w:hAnsiTheme="majorBidi" w:cstheme="majorBidi"/>
        </w:rPr>
        <w:t> apakšpunkta</w:t>
      </w:r>
      <w:r w:rsidR="00064029">
        <w:rPr>
          <w:rFonts w:asciiTheme="majorBidi" w:hAnsiTheme="majorBidi" w:cstheme="majorBidi"/>
        </w:rPr>
        <w:t xml:space="preserve"> interpretāciju, </w:t>
      </w:r>
      <w:r w:rsidR="00D34F7D">
        <w:rPr>
          <w:rFonts w:asciiTheme="majorBidi" w:hAnsiTheme="majorBidi" w:cstheme="majorBidi"/>
        </w:rPr>
        <w:t>lai noskaidrotu</w:t>
      </w:r>
      <w:r w:rsidR="00E071A0">
        <w:rPr>
          <w:rFonts w:asciiTheme="majorBidi" w:hAnsiTheme="majorBidi" w:cstheme="majorBidi"/>
        </w:rPr>
        <w:t xml:space="preserve"> </w:t>
      </w:r>
      <w:r w:rsidR="00E071A0" w:rsidRPr="00A5113C">
        <w:rPr>
          <w:rFonts w:asciiTheme="majorBidi" w:hAnsiTheme="majorBidi" w:cstheme="majorBidi"/>
        </w:rPr>
        <w:t>atļaujas veikt darbības brīvajā zonā turētāja</w:t>
      </w:r>
      <w:r w:rsidR="00E071A0">
        <w:rPr>
          <w:rFonts w:asciiTheme="majorBidi" w:hAnsiTheme="majorBidi" w:cstheme="majorBidi"/>
        </w:rPr>
        <w:t xml:space="preserve"> pienākumu apjomu. </w:t>
      </w:r>
      <w:r w:rsidR="00D34F7D">
        <w:rPr>
          <w:rFonts w:asciiTheme="majorBidi" w:hAnsiTheme="majorBidi" w:cstheme="majorBidi"/>
        </w:rPr>
        <w:t xml:space="preserve">Senāts arī lūdza </w:t>
      </w:r>
      <w:r w:rsidR="00E071A0">
        <w:rPr>
          <w:rFonts w:asciiTheme="majorBidi" w:hAnsiTheme="majorBidi" w:cstheme="majorBidi"/>
        </w:rPr>
        <w:t xml:space="preserve">Eiropas Savienības Tiesu sniegt </w:t>
      </w:r>
      <w:r w:rsidR="00064029" w:rsidRPr="004E009B">
        <w:rPr>
          <w:rFonts w:asciiTheme="majorBidi" w:hAnsiTheme="majorBidi" w:cstheme="majorBidi"/>
        </w:rPr>
        <w:t xml:space="preserve">tiesiskās paļāvības un </w:t>
      </w:r>
      <w:r w:rsidR="00064029" w:rsidRPr="004E009B">
        <w:rPr>
          <w:rFonts w:asciiTheme="majorBidi" w:hAnsiTheme="majorBidi" w:cstheme="majorBidi"/>
          <w:i/>
          <w:iCs/>
        </w:rPr>
        <w:t>res judicat</w:t>
      </w:r>
      <w:r w:rsidR="004E009B" w:rsidRPr="004E009B">
        <w:rPr>
          <w:rFonts w:asciiTheme="majorBidi" w:hAnsiTheme="majorBidi" w:cstheme="majorBidi"/>
          <w:i/>
          <w:iCs/>
        </w:rPr>
        <w:t>a</w:t>
      </w:r>
      <w:r w:rsidR="00064029" w:rsidRPr="004E009B">
        <w:rPr>
          <w:rFonts w:asciiTheme="majorBidi" w:hAnsiTheme="majorBidi" w:cstheme="majorBidi"/>
        </w:rPr>
        <w:t xml:space="preserve"> principa interpretāciju</w:t>
      </w:r>
      <w:r w:rsidR="00E071A0">
        <w:rPr>
          <w:rFonts w:asciiTheme="majorBidi" w:hAnsiTheme="majorBidi" w:cstheme="majorBidi"/>
        </w:rPr>
        <w:t>, ņemot vērā izskatāmā strīda apstākļus.</w:t>
      </w:r>
    </w:p>
    <w:p w14:paraId="516EB5D8" w14:textId="5425C4F6" w:rsidR="002079A0" w:rsidRDefault="00A5682C" w:rsidP="00EB6D5F">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Eiropas Savienības Tiesa</w:t>
      </w:r>
      <w:r w:rsidR="003952EB">
        <w:rPr>
          <w:rFonts w:asciiTheme="majorBidi" w:hAnsiTheme="majorBidi" w:cstheme="majorBidi"/>
        </w:rPr>
        <w:t xml:space="preserve"> 2025.gada 16.janvār</w:t>
      </w:r>
      <w:r w:rsidR="00E071A0">
        <w:rPr>
          <w:rFonts w:asciiTheme="majorBidi" w:hAnsiTheme="majorBidi" w:cstheme="majorBidi"/>
        </w:rPr>
        <w:t>ī taisīja</w:t>
      </w:r>
      <w:r w:rsidR="003952EB">
        <w:rPr>
          <w:rFonts w:asciiTheme="majorBidi" w:hAnsiTheme="majorBidi" w:cstheme="majorBidi"/>
        </w:rPr>
        <w:t xml:space="preserve"> spriedum</w:t>
      </w:r>
      <w:r w:rsidR="00E071A0">
        <w:rPr>
          <w:rFonts w:asciiTheme="majorBidi" w:hAnsiTheme="majorBidi" w:cstheme="majorBidi"/>
        </w:rPr>
        <w:t>u</w:t>
      </w:r>
      <w:r w:rsidR="003952EB">
        <w:rPr>
          <w:rFonts w:asciiTheme="majorBidi" w:hAnsiTheme="majorBidi" w:cstheme="majorBidi"/>
        </w:rPr>
        <w:t xml:space="preserve"> lietā </w:t>
      </w:r>
      <w:r w:rsidR="003952EB" w:rsidRPr="007D7B20">
        <w:rPr>
          <w:rFonts w:asciiTheme="majorBidi" w:hAnsiTheme="majorBidi" w:cstheme="majorBidi"/>
          <w:i/>
          <w:iCs/>
        </w:rPr>
        <w:t>BALTIC CONTAINER TERMINAL</w:t>
      </w:r>
      <w:bookmarkStart w:id="4" w:name="ctx1"/>
      <w:r w:rsidR="003952EB" w:rsidRPr="001E5168">
        <w:rPr>
          <w:rFonts w:asciiTheme="majorBidi" w:hAnsiTheme="majorBidi" w:cstheme="majorBidi"/>
        </w:rPr>
        <w:t>, C</w:t>
      </w:r>
      <w:r w:rsidR="003952EB" w:rsidRPr="001E5168">
        <w:rPr>
          <w:rFonts w:asciiTheme="majorBidi" w:hAnsiTheme="majorBidi" w:cstheme="majorBidi"/>
        </w:rPr>
        <w:noBreakHyphen/>
        <w:t>376/23</w:t>
      </w:r>
      <w:bookmarkEnd w:id="4"/>
      <w:r w:rsidR="003952EB">
        <w:rPr>
          <w:rFonts w:asciiTheme="majorBidi" w:hAnsiTheme="majorBidi" w:cstheme="majorBidi"/>
        </w:rPr>
        <w:t xml:space="preserve">, </w:t>
      </w:r>
      <w:hyperlink r:id="rId11" w:history="1">
        <w:r w:rsidR="00AF0687" w:rsidRPr="00AF0687">
          <w:rPr>
            <w:rStyle w:val="Hyperlink"/>
            <w:rFonts w:asciiTheme="majorBidi" w:hAnsiTheme="majorBidi" w:cstheme="majorBidi"/>
          </w:rPr>
          <w:t>ECLI:EU:C:2025:20</w:t>
        </w:r>
      </w:hyperlink>
      <w:r w:rsidR="00E071A0" w:rsidRPr="00BE527E">
        <w:rPr>
          <w:rFonts w:asciiTheme="majorBidi" w:hAnsiTheme="majorBidi" w:cstheme="majorBidi"/>
        </w:rPr>
        <w:t>.</w:t>
      </w:r>
      <w:r w:rsidR="00E071A0">
        <w:rPr>
          <w:rFonts w:asciiTheme="majorBidi" w:hAnsiTheme="majorBidi" w:cstheme="majorBidi"/>
        </w:rPr>
        <w:t xml:space="preserve"> </w:t>
      </w:r>
    </w:p>
    <w:p w14:paraId="4A4DBA4C" w14:textId="77777777" w:rsidR="002079A0" w:rsidRPr="002079A0" w:rsidRDefault="002079A0" w:rsidP="00EB6D5F">
      <w:pPr>
        <w:autoSpaceDE w:val="0"/>
        <w:autoSpaceDN w:val="0"/>
        <w:adjustRightInd w:val="0"/>
        <w:spacing w:line="276" w:lineRule="auto"/>
        <w:ind w:firstLine="720"/>
        <w:jc w:val="both"/>
        <w:rPr>
          <w:rFonts w:asciiTheme="majorBidi" w:hAnsiTheme="majorBidi" w:cstheme="majorBidi"/>
        </w:rPr>
      </w:pPr>
    </w:p>
    <w:p w14:paraId="5FE7B048" w14:textId="7897C896" w:rsidR="00A5682C" w:rsidRPr="00972F64" w:rsidRDefault="001E5168" w:rsidP="00EB6D5F">
      <w:pPr>
        <w:autoSpaceDE w:val="0"/>
        <w:autoSpaceDN w:val="0"/>
        <w:adjustRightInd w:val="0"/>
        <w:spacing w:line="276" w:lineRule="auto"/>
        <w:ind w:firstLine="720"/>
        <w:jc w:val="both"/>
        <w:rPr>
          <w:rFonts w:asciiTheme="majorBidi" w:hAnsiTheme="majorBidi" w:cstheme="majorBidi"/>
          <w:i/>
          <w:iCs/>
        </w:rPr>
      </w:pPr>
      <w:r w:rsidRPr="00972F64">
        <w:rPr>
          <w:rFonts w:asciiTheme="majorBidi" w:hAnsiTheme="majorBidi" w:cstheme="majorBidi"/>
          <w:i/>
          <w:iCs/>
        </w:rPr>
        <w:t>Procesa dalībnieku papildu paskaidrojumi</w:t>
      </w:r>
    </w:p>
    <w:p w14:paraId="1E6215EE" w14:textId="502D781C" w:rsidR="00950968" w:rsidRDefault="00B14572" w:rsidP="00EB6D5F">
      <w:pPr>
        <w:autoSpaceDE w:val="0"/>
        <w:autoSpaceDN w:val="0"/>
        <w:adjustRightInd w:val="0"/>
        <w:spacing w:line="276" w:lineRule="auto"/>
        <w:ind w:firstLine="720"/>
        <w:jc w:val="both"/>
        <w:rPr>
          <w:lang w:eastAsia="lv-LV"/>
        </w:rPr>
      </w:pPr>
      <w:r>
        <w:rPr>
          <w:rFonts w:asciiTheme="majorBidi" w:hAnsiTheme="majorBidi" w:cstheme="majorBidi"/>
        </w:rPr>
        <w:t>[6]</w:t>
      </w:r>
      <w:r w:rsidR="0092399C">
        <w:rPr>
          <w:rFonts w:asciiTheme="majorBidi" w:hAnsiTheme="majorBidi" w:cstheme="majorBidi"/>
        </w:rPr>
        <w:t> </w:t>
      </w:r>
      <w:r w:rsidR="00950968" w:rsidRPr="002F4D74">
        <w:rPr>
          <w:rFonts w:asciiTheme="majorBidi" w:hAnsiTheme="majorBidi" w:cstheme="majorBidi"/>
        </w:rPr>
        <w:t>Valsts ieņēmumu dienests paskaidrojumos</w:t>
      </w:r>
      <w:r w:rsidR="00972F64">
        <w:rPr>
          <w:rFonts w:asciiTheme="majorBidi" w:hAnsiTheme="majorBidi" w:cstheme="majorBidi"/>
        </w:rPr>
        <w:t>, kas iesniegti pēc iepazīšanās ar Eiropas Savienības Tiesas spriedumu,</w:t>
      </w:r>
      <w:r w:rsidR="00950968" w:rsidRPr="002F4D74">
        <w:rPr>
          <w:rFonts w:asciiTheme="majorBidi" w:hAnsiTheme="majorBidi" w:cstheme="majorBidi"/>
        </w:rPr>
        <w:t xml:space="preserve"> norāda, ka pieteicējai, izpildot savus atļaujas veikt darbību brīvajā zonā </w:t>
      </w:r>
      <w:r w:rsidR="00950968" w:rsidRPr="002F4D74">
        <w:t xml:space="preserve">turētāja pienākumus, </w:t>
      </w:r>
      <w:r w:rsidR="00950968" w:rsidRPr="002F4D74">
        <w:rPr>
          <w:lang w:eastAsia="lv-LV"/>
        </w:rPr>
        <w:t xml:space="preserve">vajadzēja pārliecināties par nākamo muitas procedūru un atbilstoši </w:t>
      </w:r>
      <w:r w:rsidR="00950968" w:rsidRPr="002F4D74">
        <w:rPr>
          <w:rFonts w:asciiTheme="majorBidi" w:hAnsiTheme="majorBidi" w:cstheme="majorBidi"/>
        </w:rPr>
        <w:t xml:space="preserve">deleģētās regulas 2015/2446 178.panta 1. un 2.punktam uzskaitē vajadzēja iekļaut </w:t>
      </w:r>
      <w:r w:rsidR="00950968" w:rsidRPr="002F4D74">
        <w:rPr>
          <w:lang w:eastAsia="lv-LV"/>
        </w:rPr>
        <w:t xml:space="preserve">ziņas par preču muitas statusu. </w:t>
      </w:r>
      <w:r w:rsidR="00972F64">
        <w:rPr>
          <w:lang w:eastAsia="lv-LV"/>
        </w:rPr>
        <w:t>P</w:t>
      </w:r>
      <w:r w:rsidR="00950968" w:rsidRPr="002F4D74">
        <w:rPr>
          <w:lang w:eastAsia="lv-LV"/>
        </w:rPr>
        <w:t>ieteicēja nav izpildījusi savus pienākumus,</w:t>
      </w:r>
      <w:r w:rsidR="002F4D74" w:rsidRPr="002F4D74">
        <w:rPr>
          <w:lang w:eastAsia="lv-LV"/>
        </w:rPr>
        <w:t xml:space="preserve"> izlaižot preces no brīvās zonas, </w:t>
      </w:r>
      <w:r w:rsidR="00950968" w:rsidRPr="002F4D74">
        <w:rPr>
          <w:lang w:eastAsia="lv-LV"/>
        </w:rPr>
        <w:t>un tāpēc tā ir atbildīga par muitas parādu.</w:t>
      </w:r>
    </w:p>
    <w:p w14:paraId="773EE4DD" w14:textId="5C836A7B" w:rsidR="00972F64" w:rsidRPr="002F4D74" w:rsidRDefault="00972F64" w:rsidP="00EB6D5F">
      <w:pPr>
        <w:autoSpaceDE w:val="0"/>
        <w:autoSpaceDN w:val="0"/>
        <w:adjustRightInd w:val="0"/>
        <w:spacing w:line="276" w:lineRule="auto"/>
        <w:ind w:firstLine="720"/>
        <w:jc w:val="both"/>
        <w:rPr>
          <w:lang w:eastAsia="lv-LV"/>
        </w:rPr>
      </w:pPr>
      <w:r>
        <w:rPr>
          <w:lang w:eastAsia="lv-LV"/>
        </w:rPr>
        <w:t>Pieteicēja papildu paskaidrojumus neiesniedza.</w:t>
      </w:r>
    </w:p>
    <w:p w14:paraId="078F2476" w14:textId="77777777" w:rsidR="00482DCF" w:rsidRPr="00FD1250" w:rsidRDefault="00482DCF" w:rsidP="00EB6D5F">
      <w:pPr>
        <w:autoSpaceDE w:val="0"/>
        <w:autoSpaceDN w:val="0"/>
        <w:adjustRightInd w:val="0"/>
        <w:spacing w:line="276" w:lineRule="auto"/>
        <w:ind w:firstLine="720"/>
        <w:jc w:val="both"/>
        <w:rPr>
          <w:rFonts w:asciiTheme="majorBidi" w:hAnsiTheme="majorBidi" w:cstheme="majorBidi"/>
        </w:rPr>
      </w:pPr>
    </w:p>
    <w:p w14:paraId="57F19DF6" w14:textId="77777777" w:rsidR="003047F5" w:rsidRPr="00FD1250" w:rsidRDefault="003047F5" w:rsidP="00EB6D5F">
      <w:pPr>
        <w:spacing w:line="276" w:lineRule="auto"/>
        <w:jc w:val="center"/>
        <w:rPr>
          <w:b/>
        </w:rPr>
      </w:pPr>
      <w:r w:rsidRPr="00FD1250">
        <w:rPr>
          <w:b/>
        </w:rPr>
        <w:t>Motīvu daļa</w:t>
      </w:r>
    </w:p>
    <w:p w14:paraId="6B45DC87" w14:textId="32DF86C1" w:rsidR="003047F5" w:rsidRPr="00DE397A" w:rsidRDefault="003047F5" w:rsidP="00EB6D5F">
      <w:pPr>
        <w:spacing w:line="276" w:lineRule="auto"/>
        <w:ind w:firstLine="720"/>
        <w:jc w:val="both"/>
        <w:rPr>
          <w:rFonts w:asciiTheme="majorBidi" w:hAnsiTheme="majorBidi" w:cstheme="majorBidi"/>
          <w:color w:val="000000" w:themeColor="text1"/>
        </w:rPr>
      </w:pPr>
    </w:p>
    <w:p w14:paraId="46E9B69D" w14:textId="34A0F0FE" w:rsidR="00243D00" w:rsidRPr="00D37370" w:rsidRDefault="003047F5" w:rsidP="00EB6D5F">
      <w:pPr>
        <w:autoSpaceDE w:val="0"/>
        <w:autoSpaceDN w:val="0"/>
        <w:adjustRightInd w:val="0"/>
        <w:spacing w:line="276" w:lineRule="auto"/>
        <w:ind w:firstLine="720"/>
        <w:jc w:val="both"/>
        <w:rPr>
          <w:color w:val="000000" w:themeColor="text1"/>
        </w:rPr>
      </w:pPr>
      <w:r w:rsidRPr="00DE397A">
        <w:rPr>
          <w:rFonts w:asciiTheme="majorBidi" w:hAnsiTheme="majorBidi" w:cstheme="majorBidi"/>
          <w:color w:val="000000" w:themeColor="text1"/>
        </w:rPr>
        <w:t>[</w:t>
      </w:r>
      <w:r w:rsidR="00B14572">
        <w:rPr>
          <w:rFonts w:asciiTheme="majorBidi" w:hAnsiTheme="majorBidi" w:cstheme="majorBidi"/>
          <w:color w:val="000000" w:themeColor="text1"/>
        </w:rPr>
        <w:t>7</w:t>
      </w:r>
      <w:r w:rsidR="00456B54" w:rsidRPr="00DE397A">
        <w:rPr>
          <w:rFonts w:asciiTheme="majorBidi" w:hAnsiTheme="majorBidi" w:cstheme="majorBidi"/>
          <w:color w:val="000000" w:themeColor="text1"/>
        </w:rPr>
        <w:t>]</w:t>
      </w:r>
      <w:r w:rsidR="0092399C">
        <w:rPr>
          <w:rFonts w:asciiTheme="majorBidi" w:hAnsiTheme="majorBidi" w:cstheme="majorBidi"/>
          <w:color w:val="000000" w:themeColor="text1"/>
        </w:rPr>
        <w:t> </w:t>
      </w:r>
      <w:r w:rsidR="00F13022" w:rsidRPr="00DE397A">
        <w:rPr>
          <w:rFonts w:asciiTheme="majorBidi" w:hAnsiTheme="majorBidi" w:cstheme="majorBidi"/>
          <w:color w:val="000000" w:themeColor="text1"/>
        </w:rPr>
        <w:t>Senātam ir jārod atbilde</w:t>
      </w:r>
      <w:r w:rsidR="00F13022" w:rsidRPr="00DE397A">
        <w:rPr>
          <w:rFonts w:asciiTheme="majorBidi" w:hAnsiTheme="majorBidi" w:cstheme="majorBidi"/>
        </w:rPr>
        <w:t xml:space="preserve">, vai </w:t>
      </w:r>
      <w:r w:rsidR="00404294">
        <w:rPr>
          <w:rFonts w:asciiTheme="majorBidi" w:hAnsiTheme="majorBidi" w:cstheme="majorBidi"/>
        </w:rPr>
        <w:t xml:space="preserve">apgabaltiesa pareizi piemērojusi tiesību normas, izspriežot, vai </w:t>
      </w:r>
      <w:r w:rsidR="0060559B">
        <w:rPr>
          <w:rFonts w:asciiTheme="majorBidi" w:hAnsiTheme="majorBidi" w:cstheme="majorBidi"/>
        </w:rPr>
        <w:t>pieteicēja</w:t>
      </w:r>
      <w:r w:rsidR="00243D00">
        <w:rPr>
          <w:rFonts w:asciiTheme="majorBidi" w:hAnsiTheme="majorBidi" w:cstheme="majorBidi"/>
        </w:rPr>
        <w:t xml:space="preserve"> kā </w:t>
      </w:r>
      <w:r w:rsidR="00243D00" w:rsidRPr="00A5113C">
        <w:rPr>
          <w:rFonts w:asciiTheme="majorBidi" w:hAnsiTheme="majorBidi" w:cstheme="majorBidi"/>
        </w:rPr>
        <w:t>atļaujas veikt darbības brīvajā zonā turētāja</w:t>
      </w:r>
      <w:r w:rsidR="0060559B">
        <w:rPr>
          <w:rFonts w:asciiTheme="majorBidi" w:hAnsiTheme="majorBidi" w:cstheme="majorBidi"/>
        </w:rPr>
        <w:t xml:space="preserve"> ir atbildīga par muitas parādu, kas radies </w:t>
      </w:r>
      <w:r w:rsidR="00477253">
        <w:rPr>
          <w:rFonts w:asciiTheme="majorBidi" w:hAnsiTheme="majorBidi" w:cstheme="majorBidi"/>
        </w:rPr>
        <w:t xml:space="preserve">pienākumu neizpildes dēļ saskaņā ar </w:t>
      </w:r>
      <w:r w:rsidR="00477253">
        <w:t>Savienības Muitas kodeksa 79.panta 1.punkta „a”</w:t>
      </w:r>
      <w:r w:rsidR="00073703">
        <w:t> </w:t>
      </w:r>
      <w:r w:rsidR="00477253">
        <w:t>apakšpunktu un 3.punkta „a”</w:t>
      </w:r>
      <w:r w:rsidR="00073703">
        <w:t> </w:t>
      </w:r>
      <w:r w:rsidR="00477253">
        <w:t>apakšpunktu</w:t>
      </w:r>
      <w:r w:rsidR="00477253" w:rsidRPr="00243D00">
        <w:rPr>
          <w:color w:val="000000" w:themeColor="text1"/>
        </w:rPr>
        <w:t xml:space="preserve">, kā </w:t>
      </w:r>
      <w:r w:rsidR="00477253" w:rsidRPr="00D37370">
        <w:rPr>
          <w:color w:val="000000" w:themeColor="text1"/>
        </w:rPr>
        <w:t>arī pievienotās vērtības nodokļa samaksu par preču laišanu brīvā apgrozībā</w:t>
      </w:r>
      <w:r w:rsidR="00073703" w:rsidRPr="00D37370">
        <w:rPr>
          <w:color w:val="000000" w:themeColor="text1"/>
        </w:rPr>
        <w:t>.</w:t>
      </w:r>
    </w:p>
    <w:p w14:paraId="45C98EAF" w14:textId="5A711E8B" w:rsidR="00F13022" w:rsidRDefault="00F13022" w:rsidP="00EB6D5F">
      <w:pPr>
        <w:spacing w:line="276" w:lineRule="auto"/>
        <w:ind w:firstLine="720"/>
        <w:jc w:val="both"/>
        <w:rPr>
          <w:rFonts w:asciiTheme="majorBidi" w:hAnsiTheme="majorBidi" w:cstheme="majorBidi"/>
        </w:rPr>
      </w:pPr>
    </w:p>
    <w:p w14:paraId="52815081" w14:textId="12C6D7A7" w:rsidR="005D753A" w:rsidRPr="005D753A" w:rsidRDefault="005D753A" w:rsidP="00EB6D5F">
      <w:pPr>
        <w:spacing w:line="276" w:lineRule="auto"/>
        <w:ind w:firstLine="720"/>
        <w:jc w:val="both"/>
        <w:rPr>
          <w:rFonts w:asciiTheme="majorBidi" w:hAnsiTheme="majorBidi" w:cstheme="majorBidi"/>
          <w:i/>
          <w:iCs/>
        </w:rPr>
      </w:pPr>
      <w:r w:rsidRPr="005D753A">
        <w:rPr>
          <w:rFonts w:asciiTheme="majorBidi" w:hAnsiTheme="majorBidi" w:cstheme="majorBidi"/>
          <w:i/>
          <w:iCs/>
        </w:rPr>
        <w:t>Par pienākumu uzskaitē ietvert galveno atsauces numuru (MRN)</w:t>
      </w:r>
    </w:p>
    <w:p w14:paraId="11FB39F1" w14:textId="670E27A7" w:rsidR="00DD24F2" w:rsidRPr="00DD24F2" w:rsidRDefault="00243D00" w:rsidP="00EB6D5F">
      <w:pPr>
        <w:spacing w:line="276" w:lineRule="auto"/>
        <w:ind w:firstLine="720"/>
        <w:jc w:val="both"/>
      </w:pPr>
      <w:r>
        <w:rPr>
          <w:rFonts w:asciiTheme="majorBidi" w:eastAsiaTheme="minorHAnsi" w:hAnsiTheme="majorBidi" w:cstheme="majorBidi"/>
          <w:lang w:eastAsia="en-US"/>
        </w:rPr>
        <w:lastRenderedPageBreak/>
        <w:t>[8]</w:t>
      </w:r>
      <w:r w:rsidR="0092399C">
        <w:rPr>
          <w:rFonts w:asciiTheme="majorBidi" w:eastAsiaTheme="minorHAnsi" w:hAnsiTheme="majorBidi" w:cstheme="majorBidi"/>
          <w:lang w:eastAsia="en-US"/>
        </w:rPr>
        <w:t> </w:t>
      </w:r>
      <w:r w:rsidR="00DD24F2">
        <w:t>S</w:t>
      </w:r>
      <w:r w:rsidR="00DD24F2" w:rsidRPr="00DD24F2">
        <w:t>avienības Muitas kodeksa 214.panta 1</w:t>
      </w:r>
      <w:r w:rsidR="00DD24F2">
        <w:t>.</w:t>
      </w:r>
      <w:r w:rsidR="00DD24F2" w:rsidRPr="00DD24F2">
        <w:t xml:space="preserve">punkta pirmajā daļā noteikts, ka </w:t>
      </w:r>
      <w:r w:rsidR="00DD24F2" w:rsidRPr="002079A0">
        <w:rPr>
          <w:rFonts w:asciiTheme="majorBidi" w:hAnsiTheme="majorBidi" w:cstheme="majorBidi"/>
        </w:rPr>
        <w:t xml:space="preserve">atļaujas veikt darbību brīvajā zonā </w:t>
      </w:r>
      <w:r w:rsidR="00DD24F2" w:rsidRPr="00DD24F2">
        <w:t>turētājam ir pienākums veikt attiecīgu uzskaiti muitas dienestu apstiprinātā veid</w:t>
      </w:r>
      <w:r w:rsidR="00DD24F2">
        <w:t xml:space="preserve">ā. </w:t>
      </w:r>
      <w:r w:rsidR="00DD24F2" w:rsidRPr="00DD24F2">
        <w:t>Saskaņā ar 214.panta 1.punkta otro daļu uzskaitē ietilpst informācija un dati, kas muitas dienestiem ļauj uzraudzīt attiecīgo procedūru, jo īpaši attiecībā uz preču, kam šī procedūra ir piemērota, identifikāciju, muitas statusu un pārvietošanu.</w:t>
      </w:r>
      <w:r w:rsidR="00DD24F2">
        <w:t xml:space="preserve"> </w:t>
      </w:r>
      <w:r w:rsidR="00DD24F2" w:rsidRPr="00DD24F2">
        <w:t xml:space="preserve">Šī pienākuma tvērums ir precizēts </w:t>
      </w:r>
      <w:r w:rsidR="00DD24F2">
        <w:t>d</w:t>
      </w:r>
      <w:r w:rsidR="00DD24F2" w:rsidRPr="00DD24F2">
        <w:t>eleģētās regulas 2015/2446 178.panta 1.punktā</w:t>
      </w:r>
      <w:r w:rsidR="00DD24F2">
        <w:t xml:space="preserve">. </w:t>
      </w:r>
    </w:p>
    <w:p w14:paraId="5DA01652" w14:textId="52073BBA" w:rsidR="003272CC" w:rsidRDefault="00243D00" w:rsidP="00EB6D5F">
      <w:pPr>
        <w:spacing w:line="276" w:lineRule="auto"/>
        <w:ind w:firstLine="720"/>
        <w:jc w:val="both"/>
        <w:rPr>
          <w:rFonts w:asciiTheme="majorBidi" w:hAnsiTheme="majorBidi" w:cstheme="majorBidi"/>
        </w:rPr>
      </w:pPr>
      <w:r>
        <w:t>Eiropas Savienības Tiesa atbild</w:t>
      </w:r>
      <w:r w:rsidR="00EB6F8B">
        <w:t>ē</w:t>
      </w:r>
      <w:r>
        <w:t xml:space="preserve"> uz Senāta uzdoto jautājumu</w:t>
      </w:r>
      <w:r w:rsidR="008E7324">
        <w:t xml:space="preserve"> </w:t>
      </w:r>
      <w:r w:rsidR="003272CC">
        <w:rPr>
          <w:rFonts w:asciiTheme="majorBidi" w:hAnsiTheme="majorBidi" w:cstheme="majorBidi"/>
        </w:rPr>
        <w:t xml:space="preserve">ir norādījusi, ka </w:t>
      </w:r>
      <w:r w:rsidR="00A24357" w:rsidRPr="00A24357">
        <w:rPr>
          <w:rFonts w:asciiTheme="majorBidi" w:hAnsiTheme="majorBidi" w:cstheme="majorBidi"/>
        </w:rPr>
        <w:t>Savienības Muitas kodeksa 214.panta 1.punkts</w:t>
      </w:r>
      <w:r w:rsidR="00A24357">
        <w:rPr>
          <w:rFonts w:asciiTheme="majorBidi" w:hAnsiTheme="majorBidi" w:cstheme="majorBidi"/>
        </w:rPr>
        <w:t xml:space="preserve"> un </w:t>
      </w:r>
      <w:r w:rsidR="003272CC" w:rsidRPr="002079A0">
        <w:rPr>
          <w:rFonts w:asciiTheme="majorBidi" w:hAnsiTheme="majorBidi" w:cstheme="majorBidi"/>
        </w:rPr>
        <w:t xml:space="preserve">deleģētās regulas 2015/2446 178.panta 1.punkta </w:t>
      </w:r>
      <w:r w:rsidR="0023523C">
        <w:rPr>
          <w:rFonts w:asciiTheme="majorBidi" w:hAnsiTheme="majorBidi" w:cstheme="majorBidi"/>
        </w:rPr>
        <w:t>„</w:t>
      </w:r>
      <w:r w:rsidR="003272CC" w:rsidRPr="002079A0">
        <w:rPr>
          <w:rFonts w:asciiTheme="majorBidi" w:hAnsiTheme="majorBidi" w:cstheme="majorBidi"/>
        </w:rPr>
        <w:t xml:space="preserve">b” un </w:t>
      </w:r>
      <w:r w:rsidR="0023523C">
        <w:rPr>
          <w:rFonts w:asciiTheme="majorBidi" w:hAnsiTheme="majorBidi" w:cstheme="majorBidi"/>
        </w:rPr>
        <w:t>„</w:t>
      </w:r>
      <w:r w:rsidR="003272CC" w:rsidRPr="002079A0">
        <w:rPr>
          <w:rFonts w:asciiTheme="majorBidi" w:hAnsiTheme="majorBidi" w:cstheme="majorBidi"/>
        </w:rPr>
        <w:t xml:space="preserve">c” apakšpunkts jāinterpretē tādējādi, ka tie pieļauj, ka atļaujas veikt darbību brīvajā zonā turētājs savā uzskaitē iekļauj informāciju par veidu, kādā pabeigta uzglabāšanas brīvajā zonā muitas procedūra, un informāciju, kura ļauj identificēt jebkuru dokumentu, kas nav muitas deklarācija un attiecas uz procedūras pabeigšanu, šajā uzskaitē nenorādot galveno atsauces </w:t>
      </w:r>
      <w:r w:rsidR="003272CC">
        <w:rPr>
          <w:rFonts w:asciiTheme="majorBidi" w:hAnsiTheme="majorBidi" w:cstheme="majorBidi"/>
        </w:rPr>
        <w:t xml:space="preserve">vai MRN </w:t>
      </w:r>
      <w:r w:rsidR="003272CC" w:rsidRPr="002079A0">
        <w:rPr>
          <w:rFonts w:asciiTheme="majorBidi" w:hAnsiTheme="majorBidi" w:cstheme="majorBidi"/>
        </w:rPr>
        <w:t>numuru, kas identificē muitas deklarāciju, kura atbilst nākamās muitas procedūras piemērošanai attiecīgajām precēm</w:t>
      </w:r>
      <w:r w:rsidR="007619A2">
        <w:rPr>
          <w:rFonts w:asciiTheme="majorBidi" w:hAnsiTheme="majorBidi" w:cstheme="majorBidi"/>
        </w:rPr>
        <w:t xml:space="preserve"> (</w:t>
      </w:r>
      <w:r w:rsidR="007619A2" w:rsidRPr="007619A2">
        <w:rPr>
          <w:rFonts w:asciiTheme="majorBidi" w:hAnsiTheme="majorBidi" w:cstheme="majorBidi"/>
          <w:i/>
          <w:iCs/>
        </w:rPr>
        <w:t>spriedum</w:t>
      </w:r>
      <w:r w:rsidR="00F6368C">
        <w:rPr>
          <w:rFonts w:asciiTheme="majorBidi" w:hAnsiTheme="majorBidi" w:cstheme="majorBidi"/>
          <w:i/>
          <w:iCs/>
        </w:rPr>
        <w:t>a</w:t>
      </w:r>
      <w:r w:rsidR="007619A2" w:rsidRPr="007619A2">
        <w:rPr>
          <w:rFonts w:asciiTheme="majorBidi" w:hAnsiTheme="majorBidi" w:cstheme="majorBidi"/>
          <w:i/>
          <w:iCs/>
        </w:rPr>
        <w:t xml:space="preserve"> lietā </w:t>
      </w:r>
      <w:r w:rsidR="0023523C">
        <w:rPr>
          <w:rFonts w:asciiTheme="majorBidi" w:hAnsiTheme="majorBidi" w:cstheme="majorBidi"/>
          <w:i/>
          <w:iCs/>
        </w:rPr>
        <w:t>„</w:t>
      </w:r>
      <w:r w:rsidR="007619A2" w:rsidRPr="007619A2">
        <w:rPr>
          <w:rFonts w:asciiTheme="majorBidi" w:hAnsiTheme="majorBidi" w:cstheme="majorBidi"/>
          <w:i/>
          <w:iCs/>
        </w:rPr>
        <w:t>BALTIC CONTAINER TERMINAL</w:t>
      </w:r>
      <w:r w:rsidR="00EC65E0">
        <w:rPr>
          <w:rFonts w:asciiTheme="majorBidi" w:hAnsiTheme="majorBidi" w:cstheme="majorBidi"/>
          <w:i/>
          <w:iCs/>
        </w:rPr>
        <w:t>”</w:t>
      </w:r>
      <w:r w:rsidR="00F6368C">
        <w:rPr>
          <w:rFonts w:asciiTheme="majorBidi" w:hAnsiTheme="majorBidi" w:cstheme="majorBidi"/>
          <w:i/>
          <w:iCs/>
        </w:rPr>
        <w:t xml:space="preserve"> </w:t>
      </w:r>
      <w:r w:rsidR="007619A2" w:rsidRPr="007619A2">
        <w:rPr>
          <w:rFonts w:asciiTheme="majorBidi" w:hAnsiTheme="majorBidi" w:cstheme="majorBidi"/>
          <w:i/>
          <w:iCs/>
        </w:rPr>
        <w:t>52.punkts</w:t>
      </w:r>
      <w:r w:rsidR="007619A2">
        <w:rPr>
          <w:rFonts w:asciiTheme="majorBidi" w:hAnsiTheme="majorBidi" w:cstheme="majorBidi"/>
        </w:rPr>
        <w:t>)</w:t>
      </w:r>
      <w:r w:rsidR="003272CC">
        <w:rPr>
          <w:rFonts w:asciiTheme="majorBidi" w:hAnsiTheme="majorBidi" w:cstheme="majorBidi"/>
        </w:rPr>
        <w:t xml:space="preserve">. </w:t>
      </w:r>
    </w:p>
    <w:p w14:paraId="09C74F8A" w14:textId="24E43F68" w:rsidR="00AC68D5" w:rsidRDefault="005D753A" w:rsidP="00EB6D5F">
      <w:pPr>
        <w:spacing w:line="276" w:lineRule="auto"/>
        <w:ind w:firstLine="720"/>
        <w:jc w:val="both"/>
      </w:pPr>
      <w:r>
        <w:t>Tādējādi apgabaltiesas secinājums</w:t>
      </w:r>
      <w:r w:rsidR="00446C23">
        <w:t xml:space="preserve">, </w:t>
      </w:r>
      <w:r w:rsidR="001B567D">
        <w:t>ka</w:t>
      </w:r>
      <w:r w:rsidR="00313BED">
        <w:t xml:space="preserve"> pieteicēja</w:t>
      </w:r>
      <w:r w:rsidR="001B567D">
        <w:t>i, lai</w:t>
      </w:r>
      <w:r w:rsidR="00313BED">
        <w:t xml:space="preserve"> pabeigtu </w:t>
      </w:r>
      <w:r w:rsidR="001B567D">
        <w:t xml:space="preserve">īpašo muitas procedūru </w:t>
      </w:r>
      <w:r w:rsidR="0023523C">
        <w:t>„</w:t>
      </w:r>
      <w:r w:rsidR="00313BED" w:rsidRPr="002079A0">
        <w:rPr>
          <w:rFonts w:asciiTheme="majorBidi" w:hAnsiTheme="majorBidi" w:cstheme="majorBidi"/>
        </w:rPr>
        <w:t>uzglabāšan</w:t>
      </w:r>
      <w:r w:rsidR="001B567D">
        <w:rPr>
          <w:rFonts w:asciiTheme="majorBidi" w:hAnsiTheme="majorBidi" w:cstheme="majorBidi"/>
        </w:rPr>
        <w:t>a</w:t>
      </w:r>
      <w:r w:rsidR="00313BED" w:rsidRPr="002079A0">
        <w:rPr>
          <w:rFonts w:asciiTheme="majorBidi" w:hAnsiTheme="majorBidi" w:cstheme="majorBidi"/>
        </w:rPr>
        <w:t xml:space="preserve"> brīvajā zonā</w:t>
      </w:r>
      <w:r w:rsidR="001B567D">
        <w:rPr>
          <w:rFonts w:asciiTheme="majorBidi" w:hAnsiTheme="majorBidi" w:cstheme="majorBidi"/>
        </w:rPr>
        <w:t>”,</w:t>
      </w:r>
      <w:r w:rsidR="00313BED" w:rsidRPr="002079A0">
        <w:rPr>
          <w:rFonts w:asciiTheme="majorBidi" w:hAnsiTheme="majorBidi" w:cstheme="majorBidi"/>
        </w:rPr>
        <w:t xml:space="preserve"> </w:t>
      </w:r>
      <w:r w:rsidR="00446C23">
        <w:t>uzskaitē bija jāietver MRN numurs, nav pareizs</w:t>
      </w:r>
      <w:r w:rsidR="00F42150">
        <w:t xml:space="preserve">. </w:t>
      </w:r>
      <w:r w:rsidR="00260E95">
        <w:rPr>
          <w:rFonts w:asciiTheme="majorBidi" w:hAnsiTheme="majorBidi" w:cstheme="majorBidi"/>
        </w:rPr>
        <w:t>Secīgi</w:t>
      </w:r>
      <w:r w:rsidR="00747427" w:rsidRPr="00133AF0">
        <w:rPr>
          <w:rFonts w:asciiTheme="majorBidi" w:hAnsiTheme="majorBidi" w:cstheme="majorBidi"/>
        </w:rPr>
        <w:t xml:space="preserve"> apgabaltiesa</w:t>
      </w:r>
      <w:r w:rsidR="00133AF0" w:rsidRPr="00133AF0">
        <w:rPr>
          <w:rFonts w:asciiTheme="majorBidi" w:hAnsiTheme="majorBidi" w:cstheme="majorBidi"/>
        </w:rPr>
        <w:t xml:space="preserve"> nav arī par</w:t>
      </w:r>
      <w:r w:rsidR="00E51C93">
        <w:rPr>
          <w:rFonts w:asciiTheme="majorBidi" w:hAnsiTheme="majorBidi" w:cstheme="majorBidi"/>
        </w:rPr>
        <w:t>ei</w:t>
      </w:r>
      <w:r w:rsidR="00133AF0" w:rsidRPr="00133AF0">
        <w:rPr>
          <w:rFonts w:asciiTheme="majorBidi" w:hAnsiTheme="majorBidi" w:cstheme="majorBidi"/>
        </w:rPr>
        <w:t>zi</w:t>
      </w:r>
      <w:r w:rsidR="00747427" w:rsidRPr="00133AF0">
        <w:rPr>
          <w:rFonts w:asciiTheme="majorBidi" w:hAnsiTheme="majorBidi" w:cstheme="majorBidi"/>
        </w:rPr>
        <w:t xml:space="preserve"> atz</w:t>
      </w:r>
      <w:r w:rsidR="00133AF0" w:rsidRPr="00133AF0">
        <w:rPr>
          <w:rFonts w:asciiTheme="majorBidi" w:hAnsiTheme="majorBidi" w:cstheme="majorBidi"/>
        </w:rPr>
        <w:t>inusi</w:t>
      </w:r>
      <w:r w:rsidR="00747427" w:rsidRPr="00133AF0">
        <w:rPr>
          <w:rFonts w:asciiTheme="majorBidi" w:hAnsiTheme="majorBidi" w:cstheme="majorBidi"/>
        </w:rPr>
        <w:t xml:space="preserve">, ka pieteicējai bija pienākums pārbaudīt </w:t>
      </w:r>
      <w:r w:rsidR="00747427" w:rsidRPr="00133AF0">
        <w:t>Elektroniskajā muitas datu apstrādes sistēmā (EMDAS) precēm piemēroto muitas procedūru pēc deklarācijas MRN numura.</w:t>
      </w:r>
      <w:r w:rsidR="00AC68D5">
        <w:t xml:space="preserve"> Apgabaltiesa minētos secinājumus izdarījusi</w:t>
      </w:r>
      <w:r w:rsidR="00404294">
        <w:t>,</w:t>
      </w:r>
      <w:r w:rsidR="00AC68D5">
        <w:t xml:space="preserve"> nepareizi interpretējot tiesību normas, līdz ar to arī nepareizi nosakot </w:t>
      </w:r>
      <w:r w:rsidR="00AC68D5" w:rsidRPr="00506863">
        <w:t xml:space="preserve">pieteicējas pienākumu </w:t>
      </w:r>
      <w:r w:rsidR="00AC68D5">
        <w:t>apjomu, par kuru neizpildi piemērota atbildība par muitas parādu.</w:t>
      </w:r>
    </w:p>
    <w:p w14:paraId="056C9AFD" w14:textId="4B623719" w:rsidR="007619A2" w:rsidRPr="00133AF0" w:rsidRDefault="00133AF0" w:rsidP="00EB6D5F">
      <w:pPr>
        <w:spacing w:line="276" w:lineRule="auto"/>
        <w:ind w:firstLine="720"/>
        <w:jc w:val="both"/>
      </w:pPr>
      <w:r w:rsidRPr="00133AF0">
        <w:t>M</w:t>
      </w:r>
      <w:r w:rsidR="00506863" w:rsidRPr="00133AF0">
        <w:t>inētā</w:t>
      </w:r>
      <w:r w:rsidR="008953A4">
        <w:t>s</w:t>
      </w:r>
      <w:r w:rsidR="00506863" w:rsidRPr="00133AF0">
        <w:t xml:space="preserve"> apgabaltiesa</w:t>
      </w:r>
      <w:r w:rsidRPr="00133AF0">
        <w:t>s</w:t>
      </w:r>
      <w:r w:rsidR="00506863" w:rsidRPr="00133AF0">
        <w:t xml:space="preserve"> kļūda</w:t>
      </w:r>
      <w:r w:rsidR="008953A4">
        <w:t>s</w:t>
      </w:r>
      <w:r w:rsidR="00506863" w:rsidRPr="00133AF0">
        <w:t xml:space="preserve"> ir </w:t>
      </w:r>
      <w:r w:rsidR="00D4014B" w:rsidRPr="00133AF0">
        <w:t xml:space="preserve">patstāvīgs </w:t>
      </w:r>
      <w:r w:rsidR="00506863" w:rsidRPr="00133AF0">
        <w:t>pamats sprieduma atcelšanai</w:t>
      </w:r>
      <w:r w:rsidR="00940DA6" w:rsidRPr="00133AF0">
        <w:t xml:space="preserve">. </w:t>
      </w:r>
    </w:p>
    <w:p w14:paraId="36628B5E" w14:textId="3FC06A24" w:rsidR="00EF6777" w:rsidRPr="00506863" w:rsidRDefault="001B567D" w:rsidP="00EB6D5F">
      <w:pPr>
        <w:spacing w:line="276" w:lineRule="auto"/>
        <w:ind w:firstLine="720"/>
        <w:jc w:val="both"/>
      </w:pPr>
      <w:r>
        <w:t xml:space="preserve">Tomēr </w:t>
      </w:r>
      <w:r w:rsidR="00EF6777" w:rsidRPr="00133AF0">
        <w:t xml:space="preserve">Senāts uzskata par nepieciešamu norādīt turpmāk minētos apsvērumus, kuri apgabaltiesai jāņem vērā, izskatot lietu </w:t>
      </w:r>
      <w:r w:rsidR="001555F7" w:rsidRPr="00133AF0">
        <w:t>no jauna</w:t>
      </w:r>
      <w:r w:rsidR="00EF6777" w:rsidRPr="00133AF0">
        <w:t>.</w:t>
      </w:r>
    </w:p>
    <w:p w14:paraId="18BD97E3" w14:textId="77777777" w:rsidR="00446C23" w:rsidRDefault="00446C23" w:rsidP="00EB6D5F">
      <w:pPr>
        <w:spacing w:line="276" w:lineRule="auto"/>
        <w:ind w:firstLine="720"/>
        <w:jc w:val="both"/>
      </w:pPr>
    </w:p>
    <w:p w14:paraId="16731E07" w14:textId="762C927F" w:rsidR="00A5007F" w:rsidRPr="00A5007F" w:rsidRDefault="00A5007F" w:rsidP="00EB6D5F">
      <w:pPr>
        <w:spacing w:line="276" w:lineRule="auto"/>
        <w:ind w:firstLine="720"/>
        <w:jc w:val="both"/>
      </w:pPr>
      <w:r w:rsidRPr="00A5007F">
        <w:rPr>
          <w:i/>
          <w:iCs/>
        </w:rPr>
        <w:t>Pārbaudes pienākums un pārbaudes apjoms attiecībā uz preču muitas statusa pamatotību</w:t>
      </w:r>
    </w:p>
    <w:p w14:paraId="4BB58D1B" w14:textId="1D890252" w:rsidR="00DD24F2" w:rsidRDefault="003272CC" w:rsidP="00EB6D5F">
      <w:pPr>
        <w:spacing w:line="276" w:lineRule="auto"/>
        <w:ind w:firstLine="720"/>
        <w:jc w:val="both"/>
      </w:pPr>
      <w:r>
        <w:t>[9]</w:t>
      </w:r>
      <w:r w:rsidR="0092399C">
        <w:t> </w:t>
      </w:r>
      <w:r w:rsidR="00DD24F2" w:rsidRPr="00DD24F2">
        <w:t>Īpašā muitas procedūra</w:t>
      </w:r>
      <w:r w:rsidR="00DD24F2">
        <w:t xml:space="preserve">, konkrētajā gadījumā </w:t>
      </w:r>
      <w:r w:rsidR="00DD24F2" w:rsidRPr="00DD24F2">
        <w:t xml:space="preserve">procedūra </w:t>
      </w:r>
      <w:r w:rsidR="0023523C">
        <w:t>„</w:t>
      </w:r>
      <w:r w:rsidR="00DD24F2" w:rsidRPr="00DD24F2">
        <w:t>uzglabāšana brīvajā zonā”</w:t>
      </w:r>
      <w:r w:rsidR="008953A4">
        <w:t>,</w:t>
      </w:r>
      <w:r w:rsidR="00DD24F2" w:rsidRPr="00DD24F2">
        <w:t xml:space="preserve"> saskaņā ar </w:t>
      </w:r>
      <w:r w:rsidR="00DD24F2">
        <w:t xml:space="preserve">Savienības </w:t>
      </w:r>
      <w:r w:rsidR="00DD24F2" w:rsidRPr="00DD24F2">
        <w:t>Muitas kodeksa 215.pantu ir noslēgta tikai tad, kad precēm ir piemērota nākamā muitas procedūra.</w:t>
      </w:r>
      <w:r w:rsidR="00DD24F2">
        <w:t xml:space="preserve"> </w:t>
      </w:r>
    </w:p>
    <w:p w14:paraId="2AF43DC4" w14:textId="7E67073A" w:rsidR="00F350A6" w:rsidRDefault="007C1C4D" w:rsidP="00EB6D5F">
      <w:pPr>
        <w:spacing w:line="276" w:lineRule="auto"/>
        <w:ind w:firstLine="720"/>
        <w:jc w:val="both"/>
        <w:rPr>
          <w:rFonts w:asciiTheme="majorBidi" w:hAnsiTheme="majorBidi" w:cstheme="majorBidi"/>
        </w:rPr>
      </w:pPr>
      <w:r>
        <w:t xml:space="preserve">Eiropas Savienības Tiesa ir </w:t>
      </w:r>
      <w:r w:rsidR="00607A69">
        <w:t xml:space="preserve">atzinusi, ka </w:t>
      </w:r>
      <w:r w:rsidR="00607A69" w:rsidRPr="00607A69">
        <w:t>Savienības Muitas kodeksa 214.panta 1</w:t>
      </w:r>
      <w:r w:rsidR="008953A4">
        <w:t>.</w:t>
      </w:r>
      <w:r w:rsidR="00607A69" w:rsidRPr="00607A69">
        <w:t xml:space="preserve">punkts un 215.panta 1.punkts, kā arī </w:t>
      </w:r>
      <w:r w:rsidR="00607A69">
        <w:t>d</w:t>
      </w:r>
      <w:r w:rsidR="00607A69" w:rsidRPr="00607A69">
        <w:t>eleģētās regulas</w:t>
      </w:r>
      <w:r w:rsidR="00607A69">
        <w:t xml:space="preserve"> </w:t>
      </w:r>
      <w:r w:rsidR="00607A69" w:rsidRPr="00607A69">
        <w:t xml:space="preserve">2015/2446 178.panta 1.punkta </w:t>
      </w:r>
      <w:r w:rsidR="0023523C">
        <w:t>„</w:t>
      </w:r>
      <w:r w:rsidR="00607A69" w:rsidRPr="00607A69">
        <w:t>b</w:t>
      </w:r>
      <w:r w:rsidR="00607A69">
        <w:t>”</w:t>
      </w:r>
      <w:r w:rsidR="00607A69" w:rsidRPr="00607A69">
        <w:t xml:space="preserve"> un </w:t>
      </w:r>
      <w:r w:rsidR="0023523C">
        <w:t>„</w:t>
      </w:r>
      <w:r w:rsidR="00607A69" w:rsidRPr="00607A69">
        <w:t>c</w:t>
      </w:r>
      <w:r w:rsidR="00607A69">
        <w:t>”</w:t>
      </w:r>
      <w:r w:rsidR="00607A69" w:rsidRPr="00607A69">
        <w:t> apakšpunkts jāinterpretē tādējādi, ka</w:t>
      </w:r>
      <w:r w:rsidR="00607A69">
        <w:t xml:space="preserve">: </w:t>
      </w:r>
      <w:r w:rsidR="003E3F69">
        <w:t>1) </w:t>
      </w:r>
      <w:r w:rsidR="00607A69" w:rsidRPr="00607A69">
        <w:t xml:space="preserve">tie pieļauj, ka </w:t>
      </w:r>
      <w:r w:rsidR="00607A69" w:rsidRPr="002079A0">
        <w:rPr>
          <w:rFonts w:asciiTheme="majorBidi" w:hAnsiTheme="majorBidi" w:cstheme="majorBidi"/>
        </w:rPr>
        <w:t xml:space="preserve">atļaujas veikt darbību brīvajā zonā </w:t>
      </w:r>
      <w:r w:rsidR="00607A69" w:rsidRPr="00607A69">
        <w:t>turētājs savā uzskaitē reģistrē brīvās zonas īpašās muitas procedūras pabeigšanu attiecībā uz noteiktām precēm un saistībā ar to iekļauj vienīgi informāciju par</w:t>
      </w:r>
      <w:r w:rsidR="00607A69">
        <w:t xml:space="preserve"> </w:t>
      </w:r>
      <w:r w:rsidR="00607A69" w:rsidRPr="008953A4">
        <w:t xml:space="preserve">CMR </w:t>
      </w:r>
      <w:r w:rsidR="00607A69" w:rsidRPr="00607A69">
        <w:t>pavadzīmi, kura pievienota šīm precēm to izvešanas no attiecīgās brīvās zonas brīdī un kurā ietverta norāde par minēto preču muitas statusu, ko apliecina muitas zīmoga nospiedums un ko parakstījusi muitas dienesta amatpersona, ciktāl muitas dienesti ir atļāvuši šādu noslēgšanas kārtību saskaņā ar</w:t>
      </w:r>
      <w:r w:rsidR="008953A4">
        <w:t xml:space="preserve"> </w:t>
      </w:r>
      <w:r w:rsidR="008953A4" w:rsidRPr="00607A69">
        <w:t>regulas</w:t>
      </w:r>
      <w:r w:rsidR="008953A4">
        <w:t xml:space="preserve"> </w:t>
      </w:r>
      <w:r w:rsidR="008953A4" w:rsidRPr="00607A69">
        <w:t>2015/2446</w:t>
      </w:r>
      <w:r w:rsidR="00607A69" w:rsidRPr="00607A69">
        <w:t xml:space="preserve"> 178.panta 3.punktu;</w:t>
      </w:r>
      <w:r w:rsidR="00607A69">
        <w:t xml:space="preserve"> </w:t>
      </w:r>
      <w:r w:rsidR="003E3F69">
        <w:t>2) </w:t>
      </w:r>
      <w:r w:rsidR="00607A69" w:rsidRPr="00607A69">
        <w:t xml:space="preserve">tie neprasa, lai </w:t>
      </w:r>
      <w:r w:rsidR="00D4014B" w:rsidRPr="002079A0">
        <w:rPr>
          <w:rFonts w:asciiTheme="majorBidi" w:hAnsiTheme="majorBidi" w:cstheme="majorBidi"/>
        </w:rPr>
        <w:t xml:space="preserve">atļaujas veikt darbību brīvajā zonā </w:t>
      </w:r>
      <w:r w:rsidR="00607A69" w:rsidRPr="00607A69">
        <w:t>turētājs pārliecinās par šīs norādes patiesumu</w:t>
      </w:r>
      <w:r w:rsidR="00F350A6">
        <w:t xml:space="preserve"> (</w:t>
      </w:r>
      <w:r w:rsidR="00F350A6" w:rsidRPr="007619A2">
        <w:rPr>
          <w:rFonts w:asciiTheme="majorBidi" w:hAnsiTheme="majorBidi" w:cstheme="majorBidi"/>
          <w:i/>
          <w:iCs/>
        </w:rPr>
        <w:t>spriedum</w:t>
      </w:r>
      <w:r w:rsidR="00F350A6">
        <w:rPr>
          <w:rFonts w:asciiTheme="majorBidi" w:hAnsiTheme="majorBidi" w:cstheme="majorBidi"/>
          <w:i/>
          <w:iCs/>
        </w:rPr>
        <w:t>a</w:t>
      </w:r>
      <w:r w:rsidR="00F350A6" w:rsidRPr="007619A2">
        <w:rPr>
          <w:rFonts w:asciiTheme="majorBidi" w:hAnsiTheme="majorBidi" w:cstheme="majorBidi"/>
          <w:i/>
          <w:iCs/>
        </w:rPr>
        <w:t xml:space="preserve"> lietā </w:t>
      </w:r>
      <w:r w:rsidR="0023523C">
        <w:rPr>
          <w:rFonts w:asciiTheme="majorBidi" w:hAnsiTheme="majorBidi" w:cstheme="majorBidi"/>
          <w:i/>
          <w:iCs/>
        </w:rPr>
        <w:t>„</w:t>
      </w:r>
      <w:r w:rsidR="00F350A6" w:rsidRPr="007619A2">
        <w:rPr>
          <w:rFonts w:asciiTheme="majorBidi" w:hAnsiTheme="majorBidi" w:cstheme="majorBidi"/>
          <w:i/>
          <w:iCs/>
        </w:rPr>
        <w:t>BALTIC CONTAINER TERMINAL</w:t>
      </w:r>
      <w:r w:rsidR="00F350A6">
        <w:rPr>
          <w:rFonts w:asciiTheme="majorBidi" w:hAnsiTheme="majorBidi" w:cstheme="majorBidi"/>
          <w:i/>
          <w:iCs/>
        </w:rPr>
        <w:t>”</w:t>
      </w:r>
      <w:r w:rsidR="00F6368C">
        <w:rPr>
          <w:rFonts w:asciiTheme="majorBidi" w:hAnsiTheme="majorBidi" w:cstheme="majorBidi"/>
          <w:i/>
          <w:iCs/>
        </w:rPr>
        <w:t xml:space="preserve"> </w:t>
      </w:r>
      <w:r w:rsidR="00F350A6">
        <w:rPr>
          <w:rFonts w:asciiTheme="majorBidi" w:hAnsiTheme="majorBidi" w:cstheme="majorBidi"/>
          <w:i/>
          <w:iCs/>
        </w:rPr>
        <w:t>59.</w:t>
      </w:r>
      <w:r w:rsidR="00F350A6" w:rsidRPr="007619A2">
        <w:rPr>
          <w:rFonts w:asciiTheme="majorBidi" w:hAnsiTheme="majorBidi" w:cstheme="majorBidi"/>
          <w:i/>
          <w:iCs/>
        </w:rPr>
        <w:t>punkts</w:t>
      </w:r>
      <w:r w:rsidR="00F350A6">
        <w:rPr>
          <w:rFonts w:asciiTheme="majorBidi" w:hAnsiTheme="majorBidi" w:cstheme="majorBidi"/>
        </w:rPr>
        <w:t xml:space="preserve">). </w:t>
      </w:r>
    </w:p>
    <w:p w14:paraId="3A066AB3" w14:textId="298A72FC" w:rsidR="00260E95" w:rsidRDefault="005C6CDE" w:rsidP="00EB6D5F">
      <w:pPr>
        <w:spacing w:line="276" w:lineRule="auto"/>
        <w:ind w:firstLine="720"/>
        <w:jc w:val="both"/>
        <w:rPr>
          <w:rFonts w:asciiTheme="majorBidi" w:hAnsiTheme="majorBidi" w:cstheme="majorBidi"/>
        </w:rPr>
      </w:pPr>
      <w:r>
        <w:rPr>
          <w:rFonts w:asciiTheme="majorBidi" w:hAnsiTheme="majorBidi" w:cstheme="majorBidi"/>
        </w:rPr>
        <w:t xml:space="preserve">Apgabaltiesai, izskatot lietu no jauna, jāņem vērā Eiropas Savienības Tiesas norādītais, ka </w:t>
      </w:r>
      <w:r w:rsidRPr="005C6CDE">
        <w:rPr>
          <w:rFonts w:asciiTheme="majorBidi" w:hAnsiTheme="majorBidi" w:cstheme="majorBidi"/>
        </w:rPr>
        <w:t>CMR pavadzīmes, uz kurām ir ar roku izdarīta atzīme</w:t>
      </w:r>
      <w:r>
        <w:rPr>
          <w:rFonts w:asciiTheme="majorBidi" w:hAnsiTheme="majorBidi" w:cstheme="majorBidi"/>
        </w:rPr>
        <w:t xml:space="preserve"> </w:t>
      </w:r>
      <w:r w:rsidR="0023523C">
        <w:rPr>
          <w:rFonts w:asciiTheme="majorBidi" w:hAnsiTheme="majorBidi" w:cstheme="majorBidi"/>
        </w:rPr>
        <w:t>„</w:t>
      </w:r>
      <w:r w:rsidRPr="005C6CDE">
        <w:rPr>
          <w:rFonts w:asciiTheme="majorBidi" w:hAnsiTheme="majorBidi" w:cstheme="majorBidi"/>
        </w:rPr>
        <w:t xml:space="preserve">statuss C”, ko apliecina muitas zīmoga nospiedums un ko parakstījusi muitas amatpersona, norāda, ka </w:t>
      </w:r>
      <w:r w:rsidRPr="005C6CDE">
        <w:rPr>
          <w:rFonts w:asciiTheme="majorBidi" w:hAnsiTheme="majorBidi" w:cstheme="majorBidi"/>
        </w:rPr>
        <w:lastRenderedPageBreak/>
        <w:t>attiecīgo preču muitas statuss ir mainījies no</w:t>
      </w:r>
      <w:r>
        <w:rPr>
          <w:rFonts w:asciiTheme="majorBidi" w:hAnsiTheme="majorBidi" w:cstheme="majorBidi"/>
        </w:rPr>
        <w:t xml:space="preserve"> </w:t>
      </w:r>
      <w:r w:rsidR="0023523C">
        <w:rPr>
          <w:rFonts w:asciiTheme="majorBidi" w:hAnsiTheme="majorBidi" w:cstheme="majorBidi"/>
        </w:rPr>
        <w:t>„</w:t>
      </w:r>
      <w:r w:rsidRPr="005C6CDE">
        <w:rPr>
          <w:rFonts w:asciiTheme="majorBidi" w:hAnsiTheme="majorBidi" w:cstheme="majorBidi"/>
        </w:rPr>
        <w:t xml:space="preserve">ārpussavienības preces” uz </w:t>
      </w:r>
      <w:r w:rsidR="0023523C">
        <w:rPr>
          <w:rFonts w:asciiTheme="majorBidi" w:hAnsiTheme="majorBidi" w:cstheme="majorBidi"/>
        </w:rPr>
        <w:t>„</w:t>
      </w:r>
      <w:r w:rsidRPr="005C6CDE">
        <w:rPr>
          <w:rFonts w:asciiTheme="majorBidi" w:hAnsiTheme="majorBidi" w:cstheme="majorBidi"/>
        </w:rPr>
        <w:t>Savienības preces”.</w:t>
      </w:r>
      <w:r>
        <w:rPr>
          <w:rFonts w:asciiTheme="majorBidi" w:hAnsiTheme="majorBidi" w:cstheme="majorBidi"/>
        </w:rPr>
        <w:t xml:space="preserve"> </w:t>
      </w:r>
      <w:r w:rsidRPr="007D7510">
        <w:t>Tomēr šajās pavadzīmēs nav pietiekami skaidras informācijas par to, kādā veidā uzglabāšanas brīvajā zonā īpašā muitas procedūra ir pabeigta.</w:t>
      </w:r>
      <w:r w:rsidR="00260E95">
        <w:rPr>
          <w:rFonts w:asciiTheme="majorBidi" w:hAnsiTheme="majorBidi" w:cstheme="majorBidi"/>
        </w:rPr>
        <w:t xml:space="preserve"> </w:t>
      </w:r>
    </w:p>
    <w:p w14:paraId="5F2BF662" w14:textId="5798052A" w:rsidR="00F6368C" w:rsidRDefault="005C6CDE" w:rsidP="00EB6D5F">
      <w:pPr>
        <w:spacing w:line="276" w:lineRule="auto"/>
        <w:ind w:firstLine="720"/>
        <w:jc w:val="both"/>
        <w:rPr>
          <w:rFonts w:asciiTheme="majorBidi" w:hAnsiTheme="majorBidi" w:cstheme="majorBidi"/>
        </w:rPr>
      </w:pPr>
      <w:r w:rsidRPr="007D7510">
        <w:t>No tā izriet, ka atsauces uz šādām pavadzīmēm iekļaušana</w:t>
      </w:r>
      <w:r w:rsidR="008953A4">
        <w:t xml:space="preserve"> </w:t>
      </w:r>
      <w:r w:rsidR="008953A4" w:rsidRPr="002079A0">
        <w:rPr>
          <w:rFonts w:asciiTheme="majorBidi" w:hAnsiTheme="majorBidi" w:cstheme="majorBidi"/>
        </w:rPr>
        <w:t>atļaujas veikt darbību brīvajā zonā</w:t>
      </w:r>
      <w:r w:rsidRPr="007D7510">
        <w:t xml:space="preserve"> turētāja uzskaitē neatbilst </w:t>
      </w:r>
      <w:r>
        <w:t>d</w:t>
      </w:r>
      <w:r w:rsidRPr="007D7510">
        <w:t>eleģētās regulas</w:t>
      </w:r>
      <w:r w:rsidR="00E701D6">
        <w:t xml:space="preserve"> </w:t>
      </w:r>
      <w:r w:rsidRPr="007D7510">
        <w:t xml:space="preserve">2015/2446 178.panta 1.punkta </w:t>
      </w:r>
      <w:r w:rsidR="0023523C">
        <w:t>„</w:t>
      </w:r>
      <w:r w:rsidRPr="007D7510">
        <w:t>b</w:t>
      </w:r>
      <w:r>
        <w:t>”</w:t>
      </w:r>
      <w:r w:rsidRPr="007D7510">
        <w:t xml:space="preserve"> apakšpunktā paredzētajai otrajai prasībai uzskaitē iekļaut informāciju par veidu, kādā attiecīgā procedūra ir noslēgta, kā arī neatbilst </w:t>
      </w:r>
      <w:r>
        <w:t>minētās regulas</w:t>
      </w:r>
      <w:r w:rsidRPr="007D7510">
        <w:t xml:space="preserve"> 178.panta 1.punkta </w:t>
      </w:r>
      <w:r w:rsidR="0023523C">
        <w:t>„</w:t>
      </w:r>
      <w:r w:rsidRPr="007D7510">
        <w:t>c</w:t>
      </w:r>
      <w:r>
        <w:t>”</w:t>
      </w:r>
      <w:r w:rsidRPr="007D7510">
        <w:t> apakšpunktā noteiktajai prasībai šajā uzskaitē ietvert datus, kas ļauj identificēt jebkādus dokumentus, kuri saistīti ar atbilstošo procedūras noslēgšanu.</w:t>
      </w:r>
      <w:r>
        <w:t xml:space="preserve"> </w:t>
      </w:r>
      <w:r w:rsidRPr="005C6CDE">
        <w:rPr>
          <w:rFonts w:asciiTheme="majorBidi" w:hAnsiTheme="majorBidi" w:cstheme="majorBidi"/>
        </w:rPr>
        <w:t>Tomēr</w:t>
      </w:r>
      <w:r>
        <w:rPr>
          <w:rFonts w:asciiTheme="majorBidi" w:hAnsiTheme="majorBidi" w:cstheme="majorBidi"/>
        </w:rPr>
        <w:t xml:space="preserve"> </w:t>
      </w:r>
      <w:r w:rsidRPr="005C6CDE">
        <w:rPr>
          <w:rFonts w:asciiTheme="majorBidi" w:hAnsiTheme="majorBidi" w:cstheme="majorBidi"/>
        </w:rPr>
        <w:t>jāņem vērā</w:t>
      </w:r>
      <w:r>
        <w:rPr>
          <w:rFonts w:asciiTheme="majorBidi" w:hAnsiTheme="majorBidi" w:cstheme="majorBidi"/>
        </w:rPr>
        <w:t xml:space="preserve"> </w:t>
      </w:r>
      <w:r w:rsidRPr="005C6CDE">
        <w:rPr>
          <w:rFonts w:asciiTheme="majorBidi" w:hAnsiTheme="majorBidi" w:cstheme="majorBidi"/>
        </w:rPr>
        <w:t>– 178.panta 3.punktā paredzēts, ka muitas dienesti var atcelt prasību par konkrētu 178.panta 1. un 2.punktā norādīto datu ietveršanu uzskaitē, ja šādai atcelšanai nav nelabvēlīgas ietekmes uz īpašās procedūras izmantošanas muitas uzraudzību un kontroli</w:t>
      </w:r>
      <w:r w:rsidR="00F6368C">
        <w:rPr>
          <w:rFonts w:asciiTheme="majorBidi" w:hAnsiTheme="majorBidi" w:cstheme="majorBidi"/>
        </w:rPr>
        <w:t xml:space="preserve"> (</w:t>
      </w:r>
      <w:r w:rsidR="00F6368C" w:rsidRPr="007619A2">
        <w:rPr>
          <w:rFonts w:asciiTheme="majorBidi" w:hAnsiTheme="majorBidi" w:cstheme="majorBidi"/>
          <w:i/>
          <w:iCs/>
        </w:rPr>
        <w:t>spriedum</w:t>
      </w:r>
      <w:r w:rsidR="00F6368C">
        <w:rPr>
          <w:rFonts w:asciiTheme="majorBidi" w:hAnsiTheme="majorBidi" w:cstheme="majorBidi"/>
          <w:i/>
          <w:iCs/>
        </w:rPr>
        <w:t>a</w:t>
      </w:r>
      <w:r w:rsidR="00F6368C" w:rsidRPr="007619A2">
        <w:rPr>
          <w:rFonts w:asciiTheme="majorBidi" w:hAnsiTheme="majorBidi" w:cstheme="majorBidi"/>
          <w:i/>
          <w:iCs/>
        </w:rPr>
        <w:t xml:space="preserve"> lietā </w:t>
      </w:r>
      <w:r w:rsidR="0023523C">
        <w:rPr>
          <w:rFonts w:asciiTheme="majorBidi" w:hAnsiTheme="majorBidi" w:cstheme="majorBidi"/>
          <w:i/>
          <w:iCs/>
        </w:rPr>
        <w:t>„</w:t>
      </w:r>
      <w:r w:rsidR="00F6368C" w:rsidRPr="007619A2">
        <w:rPr>
          <w:rFonts w:asciiTheme="majorBidi" w:hAnsiTheme="majorBidi" w:cstheme="majorBidi"/>
          <w:i/>
          <w:iCs/>
        </w:rPr>
        <w:t>BALTIC CONTAINER TERMINAL</w:t>
      </w:r>
      <w:r w:rsidR="00F6368C">
        <w:rPr>
          <w:rFonts w:asciiTheme="majorBidi" w:hAnsiTheme="majorBidi" w:cstheme="majorBidi"/>
          <w:i/>
          <w:iCs/>
        </w:rPr>
        <w:t>” 54.</w:t>
      </w:r>
      <w:r w:rsidR="006F69E3">
        <w:rPr>
          <w:rFonts w:asciiTheme="majorBidi" w:hAnsiTheme="majorBidi" w:cstheme="majorBidi"/>
          <w:i/>
          <w:iCs/>
        </w:rPr>
        <w:t>–</w:t>
      </w:r>
      <w:r w:rsidR="00F6368C">
        <w:rPr>
          <w:rFonts w:asciiTheme="majorBidi" w:hAnsiTheme="majorBidi" w:cstheme="majorBidi"/>
          <w:i/>
          <w:iCs/>
        </w:rPr>
        <w:t>5</w:t>
      </w:r>
      <w:r w:rsidR="006F69E3">
        <w:rPr>
          <w:rFonts w:asciiTheme="majorBidi" w:hAnsiTheme="majorBidi" w:cstheme="majorBidi"/>
          <w:i/>
          <w:iCs/>
        </w:rPr>
        <w:t>6</w:t>
      </w:r>
      <w:r w:rsidR="00F6368C">
        <w:rPr>
          <w:rFonts w:asciiTheme="majorBidi" w:hAnsiTheme="majorBidi" w:cstheme="majorBidi"/>
          <w:i/>
          <w:iCs/>
        </w:rPr>
        <w:t>.punkts</w:t>
      </w:r>
      <w:r w:rsidR="00F6368C">
        <w:rPr>
          <w:rFonts w:asciiTheme="majorBidi" w:hAnsiTheme="majorBidi" w:cstheme="majorBidi"/>
        </w:rPr>
        <w:t>).</w:t>
      </w:r>
    </w:p>
    <w:p w14:paraId="34802944" w14:textId="647D2FD6" w:rsidR="00745E6C" w:rsidRDefault="00260E95" w:rsidP="00EB6D5F">
      <w:pPr>
        <w:spacing w:line="276" w:lineRule="auto"/>
        <w:ind w:firstLine="720"/>
        <w:jc w:val="both"/>
      </w:pPr>
      <w:r>
        <w:rPr>
          <w:rFonts w:asciiTheme="majorBidi" w:hAnsiTheme="majorBidi" w:cstheme="majorBidi"/>
        </w:rPr>
        <w:t xml:space="preserve">Eiropas Savienības Tiesa </w:t>
      </w:r>
      <w:r w:rsidR="0022747B">
        <w:rPr>
          <w:rFonts w:asciiTheme="majorBidi" w:hAnsiTheme="majorBidi" w:cstheme="majorBidi"/>
        </w:rPr>
        <w:t xml:space="preserve">arī </w:t>
      </w:r>
      <w:r>
        <w:rPr>
          <w:rFonts w:asciiTheme="majorBidi" w:hAnsiTheme="majorBidi" w:cstheme="majorBidi"/>
        </w:rPr>
        <w:t xml:space="preserve">ir </w:t>
      </w:r>
      <w:r w:rsidR="0022747B">
        <w:rPr>
          <w:rFonts w:asciiTheme="majorBidi" w:hAnsiTheme="majorBidi" w:cstheme="majorBidi"/>
        </w:rPr>
        <w:t>konstatējusi</w:t>
      </w:r>
      <w:r>
        <w:rPr>
          <w:rFonts w:asciiTheme="majorBidi" w:hAnsiTheme="majorBidi" w:cstheme="majorBidi"/>
        </w:rPr>
        <w:t>, ka d</w:t>
      </w:r>
      <w:r w:rsidRPr="00B00413">
        <w:t>eleģētās regulas</w:t>
      </w:r>
      <w:r>
        <w:t xml:space="preserve"> 2</w:t>
      </w:r>
      <w:r w:rsidRPr="00B00413">
        <w:t>015/2446 178.panta 3.</w:t>
      </w:r>
      <w:r>
        <w:t>p</w:t>
      </w:r>
      <w:r w:rsidRPr="00B00413">
        <w:t>unktā nav paredzēta precīza kārtība, kādā muitas dienesti var atcelt pienākumu sniegt noteiktu šī panta 1. un 2.punktā paredzēto informāciju</w:t>
      </w:r>
      <w:r w:rsidR="00FA41D6">
        <w:t xml:space="preserve"> </w:t>
      </w:r>
      <w:r>
        <w:t>(</w:t>
      </w:r>
      <w:r w:rsidRPr="00260E95">
        <w:rPr>
          <w:i/>
          <w:iCs/>
        </w:rPr>
        <w:t>turpat</w:t>
      </w:r>
      <w:r w:rsidR="00FA41D6">
        <w:rPr>
          <w:i/>
          <w:iCs/>
        </w:rPr>
        <w:t>,</w:t>
      </w:r>
      <w:r w:rsidRPr="00260E95">
        <w:rPr>
          <w:i/>
          <w:iCs/>
        </w:rPr>
        <w:t xml:space="preserve"> 66.punkts</w:t>
      </w:r>
      <w:r>
        <w:t xml:space="preserve">). </w:t>
      </w:r>
      <w:r w:rsidR="00FA41D6">
        <w:t xml:space="preserve">Savukārt </w:t>
      </w:r>
      <w:r w:rsidR="00745E6C">
        <w:t xml:space="preserve">Eiropas Savienības Tiesas ģenerāladvokāte Juliana Kokote </w:t>
      </w:r>
      <w:r w:rsidR="00745E6C" w:rsidRPr="00FF658F">
        <w:rPr>
          <w:rFonts w:asciiTheme="majorBidi" w:hAnsiTheme="majorBidi" w:cstheme="majorBidi"/>
        </w:rPr>
        <w:t>lietā</w:t>
      </w:r>
      <w:r w:rsidR="00745E6C" w:rsidRPr="007619A2">
        <w:rPr>
          <w:rFonts w:asciiTheme="majorBidi" w:hAnsiTheme="majorBidi" w:cstheme="majorBidi"/>
          <w:i/>
          <w:iCs/>
        </w:rPr>
        <w:t xml:space="preserve"> BALTIC CONTAINER TERMINAL</w:t>
      </w:r>
      <w:r w:rsidR="00FA41D6">
        <w:rPr>
          <w:rFonts w:asciiTheme="majorBidi" w:hAnsiTheme="majorBidi" w:cstheme="majorBidi"/>
          <w:i/>
          <w:iCs/>
        </w:rPr>
        <w:t xml:space="preserve"> </w:t>
      </w:r>
      <w:r w:rsidR="00FA41D6" w:rsidRPr="00FA41D6">
        <w:rPr>
          <w:rFonts w:asciiTheme="majorBidi" w:hAnsiTheme="majorBidi" w:cstheme="majorBidi"/>
        </w:rPr>
        <w:t>ir paudusi viedokli</w:t>
      </w:r>
      <w:r w:rsidR="00745E6C">
        <w:t>: t</w:t>
      </w:r>
      <w:r w:rsidR="00745E6C" w:rsidRPr="00DD06FA">
        <w:t>as, vai iedibinātā administratīvā prakse</w:t>
      </w:r>
      <w:r w:rsidR="00745E6C">
        <w:t xml:space="preserve"> </w:t>
      </w:r>
      <w:r w:rsidR="00745E6C" w:rsidRPr="00DD06FA">
        <w:t xml:space="preserve">ir uzskatāma par tieši vai ar konkludentām darbībām izteiktu </w:t>
      </w:r>
      <w:r w:rsidR="00745E6C">
        <w:t>Valsts ieņēmumu dienesta</w:t>
      </w:r>
      <w:r w:rsidR="00745E6C" w:rsidRPr="00DD06FA">
        <w:t xml:space="preserve"> atteikšanos </w:t>
      </w:r>
      <w:r w:rsidR="00745E6C">
        <w:t>(</w:t>
      </w:r>
      <w:r w:rsidR="00745E6C" w:rsidRPr="00DD06FA">
        <w:t>no uzskaites</w:t>
      </w:r>
      <w:r w:rsidR="00745E6C">
        <w:t>)</w:t>
      </w:r>
      <w:r w:rsidR="00745E6C" w:rsidRPr="00DD06FA">
        <w:t>, ir faktisko apstākļu izvērtēšanas jautājums</w:t>
      </w:r>
      <w:r w:rsidR="00745E6C">
        <w:t xml:space="preserve"> (</w:t>
      </w:r>
      <w:r w:rsidR="00745E6C" w:rsidRPr="00A24357">
        <w:rPr>
          <w:i/>
          <w:iCs/>
        </w:rPr>
        <w:t xml:space="preserve">Eiropas Savienības Tiesas ģenerāladvokātes Julianas Kokotes (Juliane Kokott) 2024.gada 11.jūlija secinājumu lietā </w:t>
      </w:r>
      <w:r w:rsidR="0023523C">
        <w:rPr>
          <w:rFonts w:asciiTheme="majorBidi" w:hAnsiTheme="majorBidi" w:cstheme="majorBidi"/>
          <w:i/>
          <w:iCs/>
        </w:rPr>
        <w:t>„</w:t>
      </w:r>
      <w:r w:rsidR="00745E6C" w:rsidRPr="00A24357">
        <w:rPr>
          <w:rFonts w:asciiTheme="majorBidi" w:hAnsiTheme="majorBidi" w:cstheme="majorBidi"/>
          <w:i/>
          <w:iCs/>
        </w:rPr>
        <w:t>BALTIC CONTAINER TERMINAL”, C</w:t>
      </w:r>
      <w:r w:rsidR="00745E6C" w:rsidRPr="00A24357">
        <w:rPr>
          <w:rFonts w:asciiTheme="majorBidi" w:hAnsiTheme="majorBidi" w:cstheme="majorBidi"/>
          <w:i/>
          <w:iCs/>
        </w:rPr>
        <w:noBreakHyphen/>
        <w:t xml:space="preserve">376/23, </w:t>
      </w:r>
      <w:hyperlink r:id="rId12" w:history="1">
        <w:r w:rsidR="00745E6C" w:rsidRPr="00A24357">
          <w:rPr>
            <w:rStyle w:val="Hyperlink"/>
            <w:i/>
            <w:iCs/>
          </w:rPr>
          <w:t>ECLI:EU:C:2024:616</w:t>
        </w:r>
      </w:hyperlink>
      <w:r w:rsidR="00745E6C" w:rsidRPr="00A24357">
        <w:rPr>
          <w:i/>
          <w:iCs/>
        </w:rPr>
        <w:t xml:space="preserve">, </w:t>
      </w:r>
      <w:r w:rsidR="00745E6C">
        <w:rPr>
          <w:i/>
          <w:iCs/>
        </w:rPr>
        <w:t>46</w:t>
      </w:r>
      <w:r w:rsidR="00745E6C" w:rsidRPr="00A24357">
        <w:rPr>
          <w:i/>
          <w:iCs/>
        </w:rPr>
        <w:t>.punkts</w:t>
      </w:r>
      <w:r w:rsidR="00745E6C" w:rsidRPr="00DD06FA">
        <w:t>).</w:t>
      </w:r>
      <w:r w:rsidR="00404294">
        <w:t xml:space="preserve"> </w:t>
      </w:r>
    </w:p>
    <w:p w14:paraId="5625BE0D" w14:textId="77777777" w:rsidR="00745E6C" w:rsidRDefault="00745E6C" w:rsidP="00EB6D5F">
      <w:pPr>
        <w:spacing w:line="276" w:lineRule="auto"/>
        <w:ind w:firstLine="720"/>
        <w:jc w:val="both"/>
        <w:rPr>
          <w:rFonts w:asciiTheme="majorBidi" w:hAnsiTheme="majorBidi" w:cstheme="majorBidi"/>
        </w:rPr>
      </w:pPr>
      <w:r>
        <w:rPr>
          <w:rFonts w:asciiTheme="majorBidi" w:hAnsiTheme="majorBidi" w:cstheme="majorBidi"/>
        </w:rPr>
        <w:t xml:space="preserve">Ievērojot minēto, apgabaltiesai jāpārbauda, </w:t>
      </w:r>
      <w:r w:rsidRPr="005C6CDE">
        <w:rPr>
          <w:rFonts w:asciiTheme="majorBidi" w:hAnsiTheme="majorBidi" w:cstheme="majorBidi"/>
        </w:rPr>
        <w:t xml:space="preserve">vai </w:t>
      </w:r>
      <w:r>
        <w:rPr>
          <w:rFonts w:asciiTheme="majorBidi" w:hAnsiTheme="majorBidi" w:cstheme="majorBidi"/>
        </w:rPr>
        <w:t>Valsts ieņēmumu dienests</w:t>
      </w:r>
      <w:r w:rsidRPr="005C6CDE">
        <w:rPr>
          <w:rFonts w:asciiTheme="majorBidi" w:hAnsiTheme="majorBidi" w:cstheme="majorBidi"/>
        </w:rPr>
        <w:t xml:space="preserve"> saskaņā ar </w:t>
      </w:r>
      <w:r>
        <w:t>d</w:t>
      </w:r>
      <w:r w:rsidRPr="007D7510">
        <w:t xml:space="preserve">eleģētās regulas 2015/2446 </w:t>
      </w:r>
      <w:r w:rsidRPr="005C6CDE">
        <w:rPr>
          <w:rFonts w:asciiTheme="majorBidi" w:hAnsiTheme="majorBidi" w:cstheme="majorBidi"/>
        </w:rPr>
        <w:t>178.panta 3.punktu ir atcēl</w:t>
      </w:r>
      <w:r>
        <w:rPr>
          <w:rFonts w:asciiTheme="majorBidi" w:hAnsiTheme="majorBidi" w:cstheme="majorBidi"/>
        </w:rPr>
        <w:t>is</w:t>
      </w:r>
      <w:r w:rsidRPr="005C6CDE">
        <w:rPr>
          <w:rFonts w:asciiTheme="majorBidi" w:hAnsiTheme="majorBidi" w:cstheme="majorBidi"/>
        </w:rPr>
        <w:t xml:space="preserve"> </w:t>
      </w:r>
      <w:r w:rsidRPr="002079A0">
        <w:rPr>
          <w:rFonts w:asciiTheme="majorBidi" w:hAnsiTheme="majorBidi" w:cstheme="majorBidi"/>
        </w:rPr>
        <w:t xml:space="preserve">atļaujas veikt darbību brīvajā zonā </w:t>
      </w:r>
      <w:r w:rsidRPr="005C6CDE">
        <w:rPr>
          <w:rFonts w:asciiTheme="majorBidi" w:hAnsiTheme="majorBidi" w:cstheme="majorBidi"/>
        </w:rPr>
        <w:t>turētāja pienākumu savā uzskaitē ietvert informāciju par veidu, kādā tikusi noslēgta brīvās zonas īpašā muitas procedūra, kā arī datus, kas ļauj identificēt jebkādu ar šo noslēgšanu saistītu dokumentu</w:t>
      </w:r>
      <w:r>
        <w:rPr>
          <w:rFonts w:asciiTheme="majorBidi" w:hAnsiTheme="majorBidi" w:cstheme="majorBidi"/>
        </w:rPr>
        <w:t xml:space="preserve">. </w:t>
      </w:r>
    </w:p>
    <w:p w14:paraId="038F49B4" w14:textId="77777777" w:rsidR="00A02272" w:rsidRDefault="00A02272" w:rsidP="00EB6D5F">
      <w:pPr>
        <w:autoSpaceDE w:val="0"/>
        <w:autoSpaceDN w:val="0"/>
        <w:adjustRightInd w:val="0"/>
        <w:spacing w:line="276" w:lineRule="auto"/>
        <w:ind w:firstLine="720"/>
        <w:jc w:val="both"/>
      </w:pPr>
    </w:p>
    <w:p w14:paraId="0BAA2838" w14:textId="533602EB" w:rsidR="0034286E" w:rsidRPr="0034286E" w:rsidRDefault="00B00413" w:rsidP="00EB6D5F">
      <w:pPr>
        <w:autoSpaceDE w:val="0"/>
        <w:autoSpaceDN w:val="0"/>
        <w:adjustRightInd w:val="0"/>
        <w:spacing w:line="276" w:lineRule="auto"/>
        <w:ind w:firstLine="720"/>
        <w:jc w:val="both"/>
        <w:rPr>
          <w:i/>
          <w:iCs/>
        </w:rPr>
      </w:pPr>
      <w:r>
        <w:rPr>
          <w:i/>
          <w:iCs/>
        </w:rPr>
        <w:t>P</w:t>
      </w:r>
      <w:r w:rsidR="0034286E" w:rsidRPr="0034286E">
        <w:rPr>
          <w:i/>
          <w:iCs/>
        </w:rPr>
        <w:t xml:space="preserve">ar tiesiskās paļāvības </w:t>
      </w:r>
      <w:r>
        <w:rPr>
          <w:i/>
          <w:iCs/>
        </w:rPr>
        <w:t>principu</w:t>
      </w:r>
    </w:p>
    <w:p w14:paraId="5B432F34" w14:textId="199C1571" w:rsidR="00923689" w:rsidRPr="00923689" w:rsidRDefault="008E3606" w:rsidP="00EB6D5F">
      <w:pPr>
        <w:autoSpaceDE w:val="0"/>
        <w:autoSpaceDN w:val="0"/>
        <w:adjustRightInd w:val="0"/>
        <w:spacing w:line="276" w:lineRule="auto"/>
        <w:ind w:firstLine="720"/>
        <w:jc w:val="both"/>
      </w:pPr>
      <w:r>
        <w:t>[10]</w:t>
      </w:r>
      <w:r w:rsidR="0092399C">
        <w:t> </w:t>
      </w:r>
      <w:r w:rsidR="007405E9">
        <w:t xml:space="preserve">Gadījumā, ja apgabaltiesa </w:t>
      </w:r>
      <w:r w:rsidR="0091288D">
        <w:t>konstatēs, ka Valsts ieņēmumu dienests</w:t>
      </w:r>
      <w:r w:rsidR="00745E6C">
        <w:t xml:space="preserve"> </w:t>
      </w:r>
      <w:r w:rsidR="00745E6C" w:rsidRPr="005C6CDE">
        <w:rPr>
          <w:rFonts w:asciiTheme="majorBidi" w:hAnsiTheme="majorBidi" w:cstheme="majorBidi"/>
        </w:rPr>
        <w:t xml:space="preserve">saskaņā ar </w:t>
      </w:r>
      <w:r w:rsidR="00745E6C">
        <w:t>d</w:t>
      </w:r>
      <w:r w:rsidR="00745E6C" w:rsidRPr="007D7510">
        <w:t xml:space="preserve">eleģētās regulas 2015/2446 </w:t>
      </w:r>
      <w:r w:rsidR="00745E6C" w:rsidRPr="005C6CDE">
        <w:rPr>
          <w:rFonts w:asciiTheme="majorBidi" w:hAnsiTheme="majorBidi" w:cstheme="majorBidi"/>
        </w:rPr>
        <w:t xml:space="preserve">178.panta 3.punktu </w:t>
      </w:r>
      <w:r w:rsidR="00745E6C">
        <w:rPr>
          <w:rFonts w:asciiTheme="majorBidi" w:hAnsiTheme="majorBidi" w:cstheme="majorBidi"/>
        </w:rPr>
        <w:t xml:space="preserve">nav </w:t>
      </w:r>
      <w:r w:rsidR="00745E6C" w:rsidRPr="005C6CDE">
        <w:rPr>
          <w:rFonts w:asciiTheme="majorBidi" w:hAnsiTheme="majorBidi" w:cstheme="majorBidi"/>
        </w:rPr>
        <w:t>atcēl</w:t>
      </w:r>
      <w:r w:rsidR="00745E6C">
        <w:rPr>
          <w:rFonts w:asciiTheme="majorBidi" w:hAnsiTheme="majorBidi" w:cstheme="majorBidi"/>
        </w:rPr>
        <w:t>is</w:t>
      </w:r>
      <w:r w:rsidR="00745E6C" w:rsidRPr="005C6CDE">
        <w:rPr>
          <w:rFonts w:asciiTheme="majorBidi" w:hAnsiTheme="majorBidi" w:cstheme="majorBidi"/>
        </w:rPr>
        <w:t xml:space="preserve"> </w:t>
      </w:r>
      <w:r w:rsidR="00745E6C" w:rsidRPr="002079A0">
        <w:rPr>
          <w:rFonts w:asciiTheme="majorBidi" w:hAnsiTheme="majorBidi" w:cstheme="majorBidi"/>
        </w:rPr>
        <w:t xml:space="preserve">atļaujas veikt darbību brīvajā zonā </w:t>
      </w:r>
      <w:r w:rsidR="00745E6C" w:rsidRPr="005C6CDE">
        <w:rPr>
          <w:rFonts w:asciiTheme="majorBidi" w:hAnsiTheme="majorBidi" w:cstheme="majorBidi"/>
        </w:rPr>
        <w:t>turētāja pienākumu savā uzskaitē ietvert informāciju par veidu, kādā tikusi noslēgta brīvās zonas īpašā muitas procedūra, kā arī datus, kas ļauj identificēt jebkādu ar šo noslēgšanu saistītu dokumentu</w:t>
      </w:r>
      <w:r w:rsidR="00745E6C">
        <w:t xml:space="preserve">, </w:t>
      </w:r>
      <w:r w:rsidR="00923689">
        <w:rPr>
          <w:rFonts w:asciiTheme="majorBidi" w:hAnsiTheme="majorBidi" w:cstheme="majorBidi"/>
        </w:rPr>
        <w:t>un</w:t>
      </w:r>
      <w:r w:rsidR="00FA3007">
        <w:rPr>
          <w:rFonts w:asciiTheme="majorBidi" w:hAnsiTheme="majorBidi" w:cstheme="majorBidi"/>
        </w:rPr>
        <w:t xml:space="preserve"> </w:t>
      </w:r>
      <w:r w:rsidR="001B567D">
        <w:rPr>
          <w:rFonts w:asciiTheme="majorBidi" w:hAnsiTheme="majorBidi" w:cstheme="majorBidi"/>
        </w:rPr>
        <w:t>konstatēs</w:t>
      </w:r>
      <w:r w:rsidR="00FA3007">
        <w:rPr>
          <w:rFonts w:asciiTheme="majorBidi" w:hAnsiTheme="majorBidi" w:cstheme="majorBidi"/>
        </w:rPr>
        <w:t>, ka</w:t>
      </w:r>
      <w:r w:rsidR="00923689">
        <w:rPr>
          <w:rFonts w:asciiTheme="majorBidi" w:hAnsiTheme="majorBidi" w:cstheme="majorBidi"/>
        </w:rPr>
        <w:t xml:space="preserve"> pieteicēja nav ievērojusi kārtību, kas izriet no tiesību normām, tad j</w:t>
      </w:r>
      <w:r w:rsidR="008B7FF2">
        <w:rPr>
          <w:rFonts w:asciiTheme="majorBidi" w:hAnsiTheme="majorBidi" w:cstheme="majorBidi"/>
        </w:rPr>
        <w:t>ā</w:t>
      </w:r>
      <w:r w:rsidR="00923689">
        <w:rPr>
          <w:rFonts w:asciiTheme="majorBidi" w:hAnsiTheme="majorBidi" w:cstheme="majorBidi"/>
        </w:rPr>
        <w:t xml:space="preserve">noskaidro, vai pamats tās atbrīvošanai no muitas parāda samaksas varētu būt pieteicējas paļaušanās uz muitas dienesta iedibināto kārtību, proti, to, ka muitas dienests ar amatpersonas parakstu un zīmoga nospiedumu uz CMR </w:t>
      </w:r>
      <w:r w:rsidR="001B567D">
        <w:rPr>
          <w:rFonts w:asciiTheme="majorBidi" w:hAnsiTheme="majorBidi" w:cstheme="majorBidi"/>
        </w:rPr>
        <w:t xml:space="preserve">pavadzīmes </w:t>
      </w:r>
      <w:r w:rsidR="00923689">
        <w:rPr>
          <w:rFonts w:asciiTheme="majorBidi" w:hAnsiTheme="majorBidi" w:cstheme="majorBidi"/>
        </w:rPr>
        <w:t xml:space="preserve">apliecināja preču statusa maiņu uz Savienības precēm, nenorādot ziņas par šādas statusa maiņas pamatu (tālāku muitas procedūru vai citu pamatu). </w:t>
      </w:r>
    </w:p>
    <w:p w14:paraId="75500E03" w14:textId="7C06BABE" w:rsidR="00B00413" w:rsidRPr="00B00413" w:rsidRDefault="00585FD7" w:rsidP="00EB6D5F">
      <w:pPr>
        <w:autoSpaceDE w:val="0"/>
        <w:autoSpaceDN w:val="0"/>
        <w:adjustRightInd w:val="0"/>
        <w:spacing w:line="276" w:lineRule="auto"/>
        <w:ind w:firstLine="720"/>
        <w:jc w:val="both"/>
      </w:pPr>
      <w:r>
        <w:t xml:space="preserve">Apgabaltiesai jāņem vērā </w:t>
      </w:r>
      <w:r w:rsidR="00745E6C">
        <w:t>Eiropas Savienības Tiesa</w:t>
      </w:r>
      <w:r>
        <w:t>s</w:t>
      </w:r>
      <w:r w:rsidR="00745E6C">
        <w:t xml:space="preserve"> norādī</w:t>
      </w:r>
      <w:r>
        <w:t>tais</w:t>
      </w:r>
      <w:r w:rsidR="00745E6C">
        <w:t xml:space="preserve">, ka </w:t>
      </w:r>
      <w:r w:rsidR="00B00413" w:rsidRPr="00B00413">
        <w:t>pastāvīga prakse, saskaņā ar kuru tiek uzskatīts, ka informācijas par</w:t>
      </w:r>
      <w:r w:rsidR="00B00413">
        <w:t xml:space="preserve"> </w:t>
      </w:r>
      <w:r w:rsidR="00B00413" w:rsidRPr="00B00413">
        <w:t>CMR</w:t>
      </w:r>
      <w:r w:rsidR="00B00413">
        <w:t xml:space="preserve"> </w:t>
      </w:r>
      <w:r w:rsidR="00B00413" w:rsidRPr="00B00413">
        <w:t xml:space="preserve">pavadzīmi, kas pievienota attiecīgajām precēm brīdī, kad tās tiek izvestas no brīvās zonas, un uz </w:t>
      </w:r>
      <w:r w:rsidR="00745E6C">
        <w:t xml:space="preserve">kuras </w:t>
      </w:r>
      <w:r w:rsidR="00B00413" w:rsidRPr="00B00413">
        <w:t xml:space="preserve">ir ar muitas zīmoga nospiedumu apliecināta un muitas amatpersonas parakstīta norāde par muitas statusu, iekļaušana </w:t>
      </w:r>
      <w:r w:rsidR="00923689" w:rsidRPr="002079A0">
        <w:rPr>
          <w:rFonts w:asciiTheme="majorBidi" w:hAnsiTheme="majorBidi" w:cstheme="majorBidi"/>
        </w:rPr>
        <w:t xml:space="preserve">atļaujas veikt darbību brīvajā zonā </w:t>
      </w:r>
      <w:r w:rsidR="00B00413" w:rsidRPr="00B00413">
        <w:t xml:space="preserve">turētāja uzskaitē ir pietiekama, lai noslēgtu īpašo muitas procedūru, nav pretrunā </w:t>
      </w:r>
      <w:r w:rsidR="00B00413">
        <w:t>d</w:t>
      </w:r>
      <w:r w:rsidR="00B00413" w:rsidRPr="00B00413">
        <w:t>eleģētās regulas</w:t>
      </w:r>
      <w:r w:rsidR="00B00413">
        <w:t xml:space="preserve"> </w:t>
      </w:r>
      <w:r w:rsidR="00B00413" w:rsidRPr="00B00413">
        <w:lastRenderedPageBreak/>
        <w:t xml:space="preserve">2015/2446 178.panta 1.punkta </w:t>
      </w:r>
      <w:r w:rsidR="0023523C">
        <w:t>„</w:t>
      </w:r>
      <w:r w:rsidR="00B00413" w:rsidRPr="00B00413">
        <w:t>b</w:t>
      </w:r>
      <w:r w:rsidR="00B00413">
        <w:t>”</w:t>
      </w:r>
      <w:r w:rsidR="00B00413" w:rsidRPr="00B00413">
        <w:t xml:space="preserve"> un </w:t>
      </w:r>
      <w:r w:rsidR="0023523C">
        <w:t>„</w:t>
      </w:r>
      <w:r w:rsidR="00B00413" w:rsidRPr="00B00413">
        <w:t>c</w:t>
      </w:r>
      <w:r w:rsidR="00B00413">
        <w:t>”</w:t>
      </w:r>
      <w:r w:rsidR="00B00413" w:rsidRPr="00B00413">
        <w:t> apakšpunktam un 3.punktam</w:t>
      </w:r>
      <w:r w:rsidR="00FA41D6">
        <w:t xml:space="preserve"> (</w:t>
      </w:r>
      <w:r w:rsidR="00FA41D6" w:rsidRPr="00FA41D6">
        <w:rPr>
          <w:i/>
          <w:iCs/>
        </w:rPr>
        <w:t>sprieduma lietā „BALTIC CONTAINER TERMINAL” 66.punkts</w:t>
      </w:r>
      <w:r w:rsidR="00FA41D6">
        <w:t>)</w:t>
      </w:r>
      <w:r w:rsidR="00B00413" w:rsidRPr="00B00413">
        <w:t>.</w:t>
      </w:r>
    </w:p>
    <w:p w14:paraId="1B368DA4" w14:textId="2B35BC19" w:rsidR="00B00413" w:rsidRDefault="00B00413" w:rsidP="00EB6D5F">
      <w:pPr>
        <w:autoSpaceDE w:val="0"/>
        <w:autoSpaceDN w:val="0"/>
        <w:adjustRightInd w:val="0"/>
        <w:spacing w:line="276" w:lineRule="auto"/>
        <w:ind w:firstLine="720"/>
        <w:jc w:val="both"/>
      </w:pPr>
      <w:r w:rsidRPr="00B00413">
        <w:t xml:space="preserve">Līdz ar to šādas prakses gadījumā </w:t>
      </w:r>
      <w:r w:rsidRPr="002079A0">
        <w:rPr>
          <w:rFonts w:asciiTheme="majorBidi" w:hAnsiTheme="majorBidi" w:cstheme="majorBidi"/>
        </w:rPr>
        <w:t>atļaujas veikt darbību brīvajā zonā</w:t>
      </w:r>
      <w:r w:rsidRPr="00B00413">
        <w:t xml:space="preserve"> turētājs var atsaukties uz tiesisko paļāvību par savas uzskaites atbilstību </w:t>
      </w:r>
      <w:r w:rsidR="00CB6F98">
        <w:t>d</w:t>
      </w:r>
      <w:r w:rsidRPr="00B00413">
        <w:t>eleģētās regulas</w:t>
      </w:r>
      <w:r w:rsidR="00CB6F98">
        <w:t xml:space="preserve"> </w:t>
      </w:r>
      <w:r w:rsidRPr="00B00413">
        <w:t>2015/2446 178.pantam. Tā tas it īpaši var būt gadījumā, ja muitas iestādes iepriekš ir precīzi, bez nosacījumiem un konsekventi norādījušas turētājam, ka datu, kas ļauj identificēt</w:t>
      </w:r>
      <w:r w:rsidR="00CB6F98">
        <w:t xml:space="preserve"> </w:t>
      </w:r>
      <w:r w:rsidRPr="00B00413">
        <w:t>CMR</w:t>
      </w:r>
      <w:r w:rsidR="00CB6F98" w:rsidRPr="00CB6F98">
        <w:t xml:space="preserve"> </w:t>
      </w:r>
      <w:r w:rsidRPr="00B00413">
        <w:t xml:space="preserve">pavadzīmi ar šādu norādi, iekļaušana tā uzskaitē ir pietiekama, lai uzskatītu, ka tas ir izpildījis savus pienākumus saskaņā ar minēto pantu. Šādā gadījumā turētājam var būt tiesiskā paļāvība, ka muitas dienesti atbilstoši </w:t>
      </w:r>
      <w:r w:rsidR="00CB6F98">
        <w:t>d</w:t>
      </w:r>
      <w:r w:rsidRPr="00B00413">
        <w:t>eleģētās regulas</w:t>
      </w:r>
      <w:r w:rsidR="00CB6F98">
        <w:t xml:space="preserve"> </w:t>
      </w:r>
      <w:r w:rsidRPr="00B00413">
        <w:t>2015/2446 178.panta 3.punktam ir atcēluši pienākumu sniegt noteiktu šī panta 1.punktā paredzēto informāciju.</w:t>
      </w:r>
    </w:p>
    <w:p w14:paraId="16E48C7F" w14:textId="3FF5CA2B" w:rsidR="00B00413" w:rsidRPr="00B00413" w:rsidRDefault="00B00413" w:rsidP="00EB6D5F">
      <w:pPr>
        <w:autoSpaceDE w:val="0"/>
        <w:autoSpaceDN w:val="0"/>
        <w:adjustRightInd w:val="0"/>
        <w:spacing w:line="276" w:lineRule="auto"/>
        <w:ind w:firstLine="720"/>
        <w:jc w:val="both"/>
        <w:rPr>
          <w:rFonts w:asciiTheme="majorBidi" w:hAnsiTheme="majorBidi" w:cstheme="majorBidi"/>
        </w:rPr>
      </w:pPr>
      <w:r w:rsidRPr="00B00413">
        <w:t>Tātad tiesiskās paļāvības princips jāinterpretē tādējādi, ka</w:t>
      </w:r>
      <w:r w:rsidR="00CB6F98">
        <w:t xml:space="preserve"> </w:t>
      </w:r>
      <w:r w:rsidR="00CB6F98" w:rsidRPr="002079A0">
        <w:rPr>
          <w:rFonts w:asciiTheme="majorBidi" w:hAnsiTheme="majorBidi" w:cstheme="majorBidi"/>
        </w:rPr>
        <w:t>atļaujas veikt darbību brīvajā zonā</w:t>
      </w:r>
      <w:r w:rsidRPr="00B00413">
        <w:t xml:space="preserve"> turētājs šādu paļāvību par savas uzskaites atbilstību </w:t>
      </w:r>
      <w:r w:rsidR="00FA41D6">
        <w:t>d</w:t>
      </w:r>
      <w:r w:rsidRPr="00B00413">
        <w:t>eleģētās regulas</w:t>
      </w:r>
      <w:r w:rsidR="00CB6F98">
        <w:t xml:space="preserve"> </w:t>
      </w:r>
      <w:r w:rsidRPr="00B00413">
        <w:t xml:space="preserve">2015/2446 178.panta 1.punkta </w:t>
      </w:r>
      <w:r w:rsidR="0023523C">
        <w:t>„</w:t>
      </w:r>
      <w:r w:rsidRPr="00B00413">
        <w:t>b</w:t>
      </w:r>
      <w:r w:rsidR="00CB6F98">
        <w:t xml:space="preserve">” </w:t>
      </w:r>
      <w:r w:rsidRPr="00B00413">
        <w:t xml:space="preserve">un </w:t>
      </w:r>
      <w:r w:rsidR="0023523C">
        <w:t>„</w:t>
      </w:r>
      <w:r w:rsidRPr="00B00413">
        <w:t>c</w:t>
      </w:r>
      <w:r w:rsidR="00CB6F98">
        <w:t>”</w:t>
      </w:r>
      <w:r w:rsidR="00FA41D6">
        <w:t> </w:t>
      </w:r>
      <w:r w:rsidRPr="00B00413">
        <w:t>apakšpunktam var balstīt uz muitas iestāžu pastāvīgo praksi, no kuras precīzi un bez nosacījumiem izriet, ka ar to, ka turētāja uzskaitē ir iekļauta informācija tikai par</w:t>
      </w:r>
      <w:r w:rsidR="00DE56D8">
        <w:t xml:space="preserve"> </w:t>
      </w:r>
      <w:r w:rsidRPr="00B00413">
        <w:t>CMR</w:t>
      </w:r>
      <w:r w:rsidR="00DE56D8" w:rsidRPr="00DE56D8">
        <w:t xml:space="preserve"> </w:t>
      </w:r>
      <w:r w:rsidRPr="00B00413">
        <w:t>pavadzīmi, kura attiecīgajām precēm pievienota brīdī, kad tās tiek izvestas no brīvās zonas, un uz kuras ir ar muitas zīmoga nospiedumu apliecināta un muitas amatpersonas parakstīta ar roku rakstīta norāde par muitas statusu, ir pietiekami, lai izpildītu no šīm tiesību normām izrietošos pienākumus</w:t>
      </w:r>
      <w:r w:rsidR="00CB6F98">
        <w:t xml:space="preserve"> (</w:t>
      </w:r>
      <w:r w:rsidR="00745E6C">
        <w:t xml:space="preserve">sk. </w:t>
      </w:r>
      <w:r w:rsidR="00CB6F98" w:rsidRPr="007619A2">
        <w:rPr>
          <w:rFonts w:asciiTheme="majorBidi" w:hAnsiTheme="majorBidi" w:cstheme="majorBidi"/>
          <w:i/>
          <w:iCs/>
        </w:rPr>
        <w:t>spriedum</w:t>
      </w:r>
      <w:r w:rsidR="00CB6F98">
        <w:rPr>
          <w:rFonts w:asciiTheme="majorBidi" w:hAnsiTheme="majorBidi" w:cstheme="majorBidi"/>
          <w:i/>
          <w:iCs/>
        </w:rPr>
        <w:t>a</w:t>
      </w:r>
      <w:r w:rsidR="00CB6F98" w:rsidRPr="007619A2">
        <w:rPr>
          <w:rFonts w:asciiTheme="majorBidi" w:hAnsiTheme="majorBidi" w:cstheme="majorBidi"/>
          <w:i/>
          <w:iCs/>
        </w:rPr>
        <w:t xml:space="preserve"> lietā </w:t>
      </w:r>
      <w:r w:rsidR="0023523C">
        <w:rPr>
          <w:rFonts w:asciiTheme="majorBidi" w:hAnsiTheme="majorBidi" w:cstheme="majorBidi"/>
          <w:i/>
          <w:iCs/>
        </w:rPr>
        <w:t>„</w:t>
      </w:r>
      <w:r w:rsidR="00CB6F98" w:rsidRPr="007619A2">
        <w:rPr>
          <w:rFonts w:asciiTheme="majorBidi" w:hAnsiTheme="majorBidi" w:cstheme="majorBidi"/>
          <w:i/>
          <w:iCs/>
        </w:rPr>
        <w:t>BALTIC CONTAINER TERMINAL</w:t>
      </w:r>
      <w:r w:rsidR="00CB6F98">
        <w:rPr>
          <w:rFonts w:asciiTheme="majorBidi" w:hAnsiTheme="majorBidi" w:cstheme="majorBidi"/>
          <w:i/>
          <w:iCs/>
        </w:rPr>
        <w:t>”</w:t>
      </w:r>
      <w:r w:rsidR="00CB6F98" w:rsidRPr="007619A2">
        <w:rPr>
          <w:rFonts w:asciiTheme="majorBidi" w:hAnsiTheme="majorBidi" w:cstheme="majorBidi"/>
          <w:i/>
          <w:iCs/>
        </w:rPr>
        <w:t xml:space="preserve"> </w:t>
      </w:r>
      <w:r w:rsidR="00CB6F98">
        <w:rPr>
          <w:rFonts w:asciiTheme="majorBidi" w:hAnsiTheme="majorBidi" w:cstheme="majorBidi"/>
          <w:i/>
          <w:iCs/>
        </w:rPr>
        <w:t>66.–68.punkt</w:t>
      </w:r>
      <w:r w:rsidR="00FA41D6">
        <w:rPr>
          <w:rFonts w:asciiTheme="majorBidi" w:hAnsiTheme="majorBidi" w:cstheme="majorBidi"/>
          <w:i/>
          <w:iCs/>
        </w:rPr>
        <w:t>u</w:t>
      </w:r>
      <w:r w:rsidR="00CB6F98" w:rsidRPr="00CB6F98">
        <w:rPr>
          <w:rFonts w:asciiTheme="majorBidi" w:hAnsiTheme="majorBidi" w:cstheme="majorBidi"/>
        </w:rPr>
        <w:t>).</w:t>
      </w:r>
    </w:p>
    <w:p w14:paraId="5298F28B" w14:textId="77777777" w:rsidR="00B00413" w:rsidRDefault="00B00413" w:rsidP="00EB6D5F">
      <w:pPr>
        <w:autoSpaceDE w:val="0"/>
        <w:autoSpaceDN w:val="0"/>
        <w:adjustRightInd w:val="0"/>
        <w:spacing w:line="276" w:lineRule="auto"/>
        <w:ind w:firstLine="720"/>
        <w:jc w:val="both"/>
      </w:pPr>
    </w:p>
    <w:p w14:paraId="12B9E3AA" w14:textId="4BB16342" w:rsidR="00CB6F98" w:rsidRPr="00CB6F98" w:rsidRDefault="00CB6F98" w:rsidP="00EB6D5F">
      <w:pPr>
        <w:autoSpaceDE w:val="0"/>
        <w:autoSpaceDN w:val="0"/>
        <w:adjustRightInd w:val="0"/>
        <w:spacing w:line="276" w:lineRule="auto"/>
        <w:ind w:firstLine="720"/>
        <w:jc w:val="both"/>
        <w:rPr>
          <w:i/>
          <w:iCs/>
        </w:rPr>
      </w:pPr>
      <w:r w:rsidRPr="00CB6F98">
        <w:rPr>
          <w:i/>
          <w:iCs/>
        </w:rPr>
        <w:t xml:space="preserve">Par </w:t>
      </w:r>
      <w:r w:rsidR="00FA41D6">
        <w:rPr>
          <w:i/>
          <w:iCs/>
        </w:rPr>
        <w:t>„</w:t>
      </w:r>
      <w:r w:rsidRPr="00CB6F98">
        <w:rPr>
          <w:i/>
          <w:iCs/>
        </w:rPr>
        <w:t>res judicata</w:t>
      </w:r>
      <w:r w:rsidR="00FA41D6">
        <w:rPr>
          <w:i/>
          <w:iCs/>
        </w:rPr>
        <w:t>”</w:t>
      </w:r>
      <w:r w:rsidRPr="00CB6F98">
        <w:rPr>
          <w:i/>
          <w:iCs/>
        </w:rPr>
        <w:t xml:space="preserve"> principu</w:t>
      </w:r>
    </w:p>
    <w:p w14:paraId="325E7E75" w14:textId="6580CFA2" w:rsidR="001B437B" w:rsidRDefault="00CB6F98" w:rsidP="00EB6D5F">
      <w:pPr>
        <w:autoSpaceDE w:val="0"/>
        <w:autoSpaceDN w:val="0"/>
        <w:adjustRightInd w:val="0"/>
        <w:spacing w:line="276" w:lineRule="auto"/>
        <w:ind w:firstLine="720"/>
        <w:jc w:val="both"/>
        <w:rPr>
          <w:rFonts w:asciiTheme="majorBidi" w:hAnsiTheme="majorBidi" w:cstheme="majorBidi"/>
        </w:rPr>
      </w:pPr>
      <w:r>
        <w:t>[11]</w:t>
      </w:r>
      <w:r w:rsidR="0092399C">
        <w:t> </w:t>
      </w:r>
      <w:r w:rsidR="007D5642">
        <w:t>Gadījumā, ja apgabaltiesa atzīs, ka, pirmkārt, Valsts ieņēmumu dienests,</w:t>
      </w:r>
      <w:r w:rsidR="007D5642" w:rsidRPr="007D5642">
        <w:t xml:space="preserve"> piemērojot </w:t>
      </w:r>
      <w:r w:rsidR="007D5642">
        <w:t>d</w:t>
      </w:r>
      <w:r w:rsidR="007D5642" w:rsidRPr="007D5642">
        <w:t>eleģētās regulas</w:t>
      </w:r>
      <w:r w:rsidR="007D5642">
        <w:t xml:space="preserve"> </w:t>
      </w:r>
      <w:r w:rsidR="007D5642" w:rsidRPr="007D5642">
        <w:t>2015/2446 178.panta 3.punktu, formāli nav atcēl</w:t>
      </w:r>
      <w:r w:rsidR="007D5642">
        <w:t xml:space="preserve">is </w:t>
      </w:r>
      <w:r w:rsidR="007D5642" w:rsidRPr="002079A0">
        <w:rPr>
          <w:rFonts w:asciiTheme="majorBidi" w:hAnsiTheme="majorBidi" w:cstheme="majorBidi"/>
        </w:rPr>
        <w:t>atļaujas veikt darbību brīvajā zonā</w:t>
      </w:r>
      <w:r w:rsidR="007D5642" w:rsidRPr="007D5642">
        <w:t xml:space="preserve"> turētāja atbilstošos pienākumus</w:t>
      </w:r>
      <w:r w:rsidR="008B7FF2">
        <w:t xml:space="preserve"> un </w:t>
      </w:r>
      <w:r w:rsidR="00FA41D6">
        <w:rPr>
          <w:rFonts w:asciiTheme="majorBidi" w:hAnsiTheme="majorBidi" w:cstheme="majorBidi"/>
        </w:rPr>
        <w:t>ka p</w:t>
      </w:r>
      <w:r w:rsidR="008B7FF2">
        <w:rPr>
          <w:rFonts w:asciiTheme="majorBidi" w:hAnsiTheme="majorBidi" w:cstheme="majorBidi"/>
        </w:rPr>
        <w:t xml:space="preserve">ieteicējai apstākļos, kad tā nav ievērojusi Savienības tiesību normās paredzētos muitas procedūras noteikumus, nebija arī pamata paļauties uz muitas dienestu iedibināto kārtību preču Savienības statusa maiņas apliecināšanai, tālāk būtu noskaidrojams, vai pieteicēja būtu atbildīga par muitas parāda samaksu atbilstoši Savienības Muitas kodeksa 79.panta 1.punkta </w:t>
      </w:r>
      <w:r w:rsidR="0023523C">
        <w:rPr>
          <w:rFonts w:asciiTheme="majorBidi" w:hAnsiTheme="majorBidi" w:cstheme="majorBidi"/>
        </w:rPr>
        <w:t>„</w:t>
      </w:r>
      <w:r w:rsidR="008B7FF2">
        <w:rPr>
          <w:rFonts w:asciiTheme="majorBidi" w:hAnsiTheme="majorBidi" w:cstheme="majorBidi"/>
        </w:rPr>
        <w:t>a” apakšpunktam pat tad, ja administratīvā pārkāpuma lietā ar spēkā stājušos spriedumu ir atzīts, ka pieteicēja nav pārkāpusi muitas procedūras noteikumus. Proti, kā norādījusi pieteicēja, Rīgas apgabaltiesas Krimināllietu tiesas kolēģija ar spēkā stājušos spriedumu lietā, kurā dalībnieki bija gan pieteicēja, gan Valsts ieņēmumu dienests, ir atcēlusi pieteicējai piemēroto administratīvo sodu, atzīstot, ka pieteicēja rīkojās atbilstoši muitas dienesta iedibinātajai praksei un ka Valsts ieņēmumu dienests nevar norādīt tiesību normas, kuras tieši paredzētu pieteicējas pienākumu papildus muitas dienesta sniegtajam apliecinājumam pārbaudīt citas ziņas par preču statusa maiņas pamatotību</w:t>
      </w:r>
      <w:r w:rsidR="00E701D6">
        <w:rPr>
          <w:rFonts w:asciiTheme="majorBidi" w:hAnsiTheme="majorBidi" w:cstheme="majorBidi"/>
        </w:rPr>
        <w:t>.</w:t>
      </w:r>
      <w:r w:rsidR="00FA41D6">
        <w:rPr>
          <w:rFonts w:asciiTheme="majorBidi" w:hAnsiTheme="majorBidi" w:cstheme="majorBidi"/>
        </w:rPr>
        <w:t xml:space="preserve"> </w:t>
      </w:r>
      <w:r w:rsidR="001B437B">
        <w:rPr>
          <w:rFonts w:asciiTheme="majorBidi" w:hAnsiTheme="majorBidi" w:cstheme="majorBidi"/>
        </w:rPr>
        <w:t>Tiesa atzina, ka</w:t>
      </w:r>
      <w:r w:rsidR="001B437B" w:rsidRPr="001B437B">
        <w:rPr>
          <w:rFonts w:asciiTheme="majorBidi" w:hAnsiTheme="majorBidi" w:cstheme="majorBidi"/>
        </w:rPr>
        <w:t xml:space="preserve"> nav pamata konstatēt, ka </w:t>
      </w:r>
      <w:r w:rsidR="001B437B">
        <w:rPr>
          <w:rFonts w:asciiTheme="majorBidi" w:hAnsiTheme="majorBidi" w:cstheme="majorBidi"/>
        </w:rPr>
        <w:t xml:space="preserve">pieteicēja </w:t>
      </w:r>
      <w:r w:rsidR="001B437B" w:rsidRPr="001B437B">
        <w:rPr>
          <w:rFonts w:asciiTheme="majorBidi" w:hAnsiTheme="majorBidi" w:cstheme="majorBidi"/>
        </w:rPr>
        <w:t>ir pārkāpusi Muitas kodeksa 215.panta 1.punktā noteikto, proti, izlaidusi</w:t>
      </w:r>
      <w:r w:rsidR="001B437B">
        <w:rPr>
          <w:rFonts w:asciiTheme="majorBidi" w:hAnsiTheme="majorBidi" w:cstheme="majorBidi"/>
        </w:rPr>
        <w:t xml:space="preserve"> </w:t>
      </w:r>
      <w:r w:rsidR="001B437B" w:rsidRPr="001B437B">
        <w:rPr>
          <w:rFonts w:asciiTheme="majorBidi" w:hAnsiTheme="majorBidi" w:cstheme="majorBidi"/>
        </w:rPr>
        <w:t>preci no brīvās zonas pirms nākamās muitas procedūras piemērošanas, jo nav pamata</w:t>
      </w:r>
      <w:r w:rsidR="001B437B">
        <w:rPr>
          <w:rFonts w:asciiTheme="majorBidi" w:hAnsiTheme="majorBidi" w:cstheme="majorBidi"/>
        </w:rPr>
        <w:t xml:space="preserve"> </w:t>
      </w:r>
      <w:r w:rsidR="001B437B" w:rsidRPr="001B437B">
        <w:rPr>
          <w:rFonts w:asciiTheme="majorBidi" w:hAnsiTheme="majorBidi" w:cstheme="majorBidi"/>
        </w:rPr>
        <w:t xml:space="preserve">atzīt, ka CMR </w:t>
      </w:r>
      <w:r w:rsidR="001B437B">
        <w:rPr>
          <w:rFonts w:asciiTheme="majorBidi" w:hAnsiTheme="majorBidi" w:cstheme="majorBidi"/>
        </w:rPr>
        <w:t xml:space="preserve">pavadzīme </w:t>
      </w:r>
      <w:r w:rsidR="001B437B" w:rsidRPr="001B437B">
        <w:rPr>
          <w:rFonts w:asciiTheme="majorBidi" w:hAnsiTheme="majorBidi" w:cstheme="majorBidi"/>
        </w:rPr>
        <w:t xml:space="preserve">ar atzīmi </w:t>
      </w:r>
      <w:r w:rsidR="001B437B">
        <w:rPr>
          <w:rFonts w:asciiTheme="majorBidi" w:hAnsiTheme="majorBidi" w:cstheme="majorBidi"/>
        </w:rPr>
        <w:t>„</w:t>
      </w:r>
      <w:r w:rsidR="001B437B" w:rsidRPr="001B437B">
        <w:rPr>
          <w:rFonts w:asciiTheme="majorBidi" w:hAnsiTheme="majorBidi" w:cstheme="majorBidi"/>
        </w:rPr>
        <w:t>statuss C”, kas apstiprināta ar muitnieka spiedogu un</w:t>
      </w:r>
      <w:r w:rsidR="001B437B">
        <w:rPr>
          <w:rFonts w:asciiTheme="majorBidi" w:hAnsiTheme="majorBidi" w:cstheme="majorBidi"/>
        </w:rPr>
        <w:t xml:space="preserve"> </w:t>
      </w:r>
      <w:r w:rsidR="001B437B" w:rsidRPr="001B437B">
        <w:rPr>
          <w:rFonts w:asciiTheme="majorBidi" w:hAnsiTheme="majorBidi" w:cstheme="majorBidi"/>
        </w:rPr>
        <w:t>parakstu, nav pietiekams pamatojums tam, ka precei piemērota nākamā muitas</w:t>
      </w:r>
      <w:r w:rsidR="001B437B">
        <w:rPr>
          <w:rFonts w:asciiTheme="majorBidi" w:hAnsiTheme="majorBidi" w:cstheme="majorBidi"/>
        </w:rPr>
        <w:t xml:space="preserve"> </w:t>
      </w:r>
      <w:r w:rsidR="001B437B" w:rsidRPr="001B437B">
        <w:rPr>
          <w:rFonts w:asciiTheme="majorBidi" w:hAnsiTheme="majorBidi" w:cstheme="majorBidi"/>
        </w:rPr>
        <w:t>procedūra.</w:t>
      </w:r>
      <w:r w:rsidR="001B437B">
        <w:rPr>
          <w:rFonts w:asciiTheme="majorBidi" w:hAnsiTheme="majorBidi" w:cstheme="majorBidi"/>
        </w:rPr>
        <w:t xml:space="preserve"> Līdz ar to tiesa atzina, ka pieteicēja nav izdarījusi administratīvo pārkāpumu, proti, muitas režīma pārkāpumu.</w:t>
      </w:r>
    </w:p>
    <w:p w14:paraId="2691AA92" w14:textId="20BAD567" w:rsidR="001B437B" w:rsidRDefault="001B437B" w:rsidP="00EB6D5F">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Šie secinājumi ir par konkrētajiem faktiskajiem apstākļiem, uz kuru pamata Valsts ieņēmumu dienests pieņēmis arī šajā lietā pārsūdzēto lēmumu, un tiesa ir sniegusi šo apstākļu juridisko novērtējumu, kas pārklājas ar š</w:t>
      </w:r>
      <w:r w:rsidR="00864C62">
        <w:rPr>
          <w:rFonts w:asciiTheme="majorBidi" w:hAnsiTheme="majorBidi" w:cstheme="majorBidi"/>
        </w:rPr>
        <w:t xml:space="preserve">īs </w:t>
      </w:r>
      <w:r w:rsidR="00972F64">
        <w:rPr>
          <w:rFonts w:asciiTheme="majorBidi" w:hAnsiTheme="majorBidi" w:cstheme="majorBidi"/>
        </w:rPr>
        <w:t xml:space="preserve">lietas </w:t>
      </w:r>
      <w:r w:rsidR="00864C62">
        <w:rPr>
          <w:rFonts w:asciiTheme="majorBidi" w:hAnsiTheme="majorBidi" w:cstheme="majorBidi"/>
        </w:rPr>
        <w:t xml:space="preserve">juridisko novērtējumu, </w:t>
      </w:r>
      <w:r>
        <w:rPr>
          <w:rFonts w:asciiTheme="majorBidi" w:hAnsiTheme="majorBidi" w:cstheme="majorBidi"/>
        </w:rPr>
        <w:t>proti, vai pieteicēja ir pieļāvusi muitas regulējuma pārkāpumu</w:t>
      </w:r>
      <w:r w:rsidR="00864C62">
        <w:rPr>
          <w:rFonts w:asciiTheme="majorBidi" w:hAnsiTheme="majorBidi" w:cstheme="majorBidi"/>
        </w:rPr>
        <w:t>, izlaižot preces no brīvās zonas</w:t>
      </w:r>
      <w:r>
        <w:rPr>
          <w:rFonts w:asciiTheme="majorBidi" w:hAnsiTheme="majorBidi" w:cstheme="majorBidi"/>
        </w:rPr>
        <w:t>.</w:t>
      </w:r>
    </w:p>
    <w:p w14:paraId="009576A4" w14:textId="5A123B0E" w:rsidR="00576E00" w:rsidRPr="00F417D4" w:rsidRDefault="001B567D" w:rsidP="00EB6D5F">
      <w:pPr>
        <w:autoSpaceDE w:val="0"/>
        <w:autoSpaceDN w:val="0"/>
        <w:adjustRightInd w:val="0"/>
        <w:spacing w:line="276" w:lineRule="auto"/>
        <w:ind w:firstLine="720"/>
        <w:jc w:val="both"/>
      </w:pPr>
      <w:r>
        <w:lastRenderedPageBreak/>
        <w:t xml:space="preserve">Šajā sakarā jāņem vērā </w:t>
      </w:r>
      <w:r w:rsidR="008B7FF2">
        <w:t>Eiropas Savienības Tiesa</w:t>
      </w:r>
      <w:r w:rsidR="00972F64">
        <w:t>s</w:t>
      </w:r>
      <w:r w:rsidR="008B7FF2">
        <w:t xml:space="preserve"> </w:t>
      </w:r>
      <w:r>
        <w:t>norādītais</w:t>
      </w:r>
      <w:r w:rsidR="008B7FF2">
        <w:t>, ka</w:t>
      </w:r>
      <w:r w:rsidR="00DE56D8" w:rsidRPr="00DE56D8">
        <w:t xml:space="preserve"> Savienības tiesības neliedz piemērot tādu valsts tiesību normu par </w:t>
      </w:r>
      <w:r w:rsidR="00DE56D8" w:rsidRPr="00DE56D8">
        <w:rPr>
          <w:i/>
          <w:iCs/>
        </w:rPr>
        <w:t>res judicata</w:t>
      </w:r>
      <w:r w:rsidR="00DE56D8" w:rsidRPr="00DE56D8">
        <w:t> spēku, saskaņā ar kuru dalībvalsts tiesai ir jāanulē muitas parāds, kas turētājam jāmaksā atbilstoši Savienības Muitas kodeksa 79.pantam, pamatojoties uz to, ka šīs dalībvalsts tiesa, kuras kompetencē ir pārbaudīt tā administratīvā soda tiesiskumu, kas šim turētājam uzlikts par tām pašām muitas operācijām un to pašu iemeslu dēļ, no kuriem izriet šis parāds, ar spēkā stājušos tiesas spriedumu ir konstatējusi, ka tas nav pieļāvis savu Savienības tiesību aktos muitas jomā noteikto pienākumu neizpildi</w:t>
      </w:r>
      <w:r w:rsidR="00576E00">
        <w:t xml:space="preserve"> (sk. </w:t>
      </w:r>
      <w:r w:rsidR="00576E00" w:rsidRPr="007619A2">
        <w:rPr>
          <w:rFonts w:asciiTheme="majorBidi" w:hAnsiTheme="majorBidi" w:cstheme="majorBidi"/>
          <w:i/>
          <w:iCs/>
        </w:rPr>
        <w:t>spriedum</w:t>
      </w:r>
      <w:r w:rsidR="00576E00">
        <w:rPr>
          <w:rFonts w:asciiTheme="majorBidi" w:hAnsiTheme="majorBidi" w:cstheme="majorBidi"/>
          <w:i/>
          <w:iCs/>
        </w:rPr>
        <w:t>a</w:t>
      </w:r>
      <w:r w:rsidR="00576E00" w:rsidRPr="007619A2">
        <w:rPr>
          <w:rFonts w:asciiTheme="majorBidi" w:hAnsiTheme="majorBidi" w:cstheme="majorBidi"/>
          <w:i/>
          <w:iCs/>
        </w:rPr>
        <w:t xml:space="preserve"> lietā </w:t>
      </w:r>
      <w:r w:rsidR="0023523C">
        <w:rPr>
          <w:rFonts w:asciiTheme="majorBidi" w:hAnsiTheme="majorBidi" w:cstheme="majorBidi"/>
          <w:i/>
          <w:iCs/>
        </w:rPr>
        <w:t>„</w:t>
      </w:r>
      <w:r w:rsidR="00576E00" w:rsidRPr="007619A2">
        <w:rPr>
          <w:rFonts w:asciiTheme="majorBidi" w:hAnsiTheme="majorBidi" w:cstheme="majorBidi"/>
          <w:i/>
          <w:iCs/>
        </w:rPr>
        <w:t>BALTIC CONTAINER TERMINAL</w:t>
      </w:r>
      <w:r w:rsidR="00576E00">
        <w:rPr>
          <w:rFonts w:asciiTheme="majorBidi" w:hAnsiTheme="majorBidi" w:cstheme="majorBidi"/>
          <w:i/>
          <w:iCs/>
        </w:rPr>
        <w:t>”</w:t>
      </w:r>
      <w:r w:rsidR="00576E00" w:rsidRPr="007619A2">
        <w:rPr>
          <w:rFonts w:asciiTheme="majorBidi" w:hAnsiTheme="majorBidi" w:cstheme="majorBidi"/>
          <w:i/>
          <w:iCs/>
        </w:rPr>
        <w:t xml:space="preserve"> </w:t>
      </w:r>
      <w:r w:rsidR="00576E00">
        <w:rPr>
          <w:rFonts w:asciiTheme="majorBidi" w:hAnsiTheme="majorBidi" w:cstheme="majorBidi"/>
          <w:i/>
          <w:iCs/>
        </w:rPr>
        <w:t>77.–80.punktu</w:t>
      </w:r>
      <w:r w:rsidR="00576E00" w:rsidRPr="00CB6F98">
        <w:rPr>
          <w:rFonts w:asciiTheme="majorBidi" w:hAnsiTheme="majorBidi" w:cstheme="majorBidi"/>
        </w:rPr>
        <w:t>).</w:t>
      </w:r>
      <w:r w:rsidR="001B437B">
        <w:rPr>
          <w:rFonts w:asciiTheme="majorBidi" w:hAnsiTheme="majorBidi" w:cstheme="majorBidi"/>
        </w:rPr>
        <w:t xml:space="preserve"> </w:t>
      </w:r>
    </w:p>
    <w:p w14:paraId="316708BA" w14:textId="00F53278" w:rsidR="00DE56D8" w:rsidRPr="00DE56D8" w:rsidRDefault="00DE56D8" w:rsidP="00EB6D5F">
      <w:pPr>
        <w:autoSpaceDE w:val="0"/>
        <w:autoSpaceDN w:val="0"/>
        <w:adjustRightInd w:val="0"/>
        <w:spacing w:line="276" w:lineRule="auto"/>
        <w:ind w:firstLine="720"/>
        <w:jc w:val="both"/>
      </w:pPr>
    </w:p>
    <w:p w14:paraId="5AA68ECA" w14:textId="0A171931" w:rsidR="00313A63" w:rsidRDefault="00313A63" w:rsidP="00EB6D5F">
      <w:pPr>
        <w:spacing w:line="276" w:lineRule="auto"/>
        <w:ind w:firstLine="720"/>
        <w:jc w:val="both"/>
      </w:pPr>
      <w:r>
        <w:rPr>
          <w:rFonts w:asciiTheme="majorBidi" w:eastAsiaTheme="minorHAnsi" w:hAnsiTheme="majorBidi" w:cstheme="majorBidi"/>
          <w:lang w:eastAsia="en-US"/>
        </w:rPr>
        <w:t>[12]</w:t>
      </w:r>
      <w:r w:rsidR="0092399C">
        <w:rPr>
          <w:rFonts w:asciiTheme="majorBidi" w:eastAsiaTheme="minorHAnsi" w:hAnsiTheme="majorBidi" w:cstheme="majorBidi"/>
          <w:lang w:eastAsia="en-US"/>
        </w:rPr>
        <w:t> </w:t>
      </w:r>
      <w:r>
        <w:rPr>
          <w:rFonts w:asciiTheme="majorBidi" w:eastAsiaTheme="minorHAnsi" w:hAnsiTheme="majorBidi" w:cstheme="majorBidi"/>
          <w:lang w:eastAsia="en-US"/>
        </w:rPr>
        <w:t xml:space="preserve">Ievērojot minēto, </w:t>
      </w:r>
      <w:r>
        <w:t>a</w:t>
      </w:r>
      <w:r w:rsidRPr="00645D73">
        <w:t>pgabaltiesa</w:t>
      </w:r>
      <w:r>
        <w:t xml:space="preserve"> nav pareizi piemērojusi</w:t>
      </w:r>
      <w:r w:rsidR="0022747B">
        <w:t xml:space="preserve"> Savienības Muitas kodeksa un deleģētās </w:t>
      </w:r>
      <w:r w:rsidR="0022747B" w:rsidRPr="00694D71">
        <w:rPr>
          <w:rFonts w:asciiTheme="majorBidi" w:hAnsiTheme="majorBidi" w:cstheme="majorBidi"/>
        </w:rPr>
        <w:t xml:space="preserve">regulas 2015/2446 </w:t>
      </w:r>
      <w:r>
        <w:t>normas, kā arī attiecīgi nav pareizi novērtējusi lietas faktiskos apstākļus, tāpēc</w:t>
      </w:r>
      <w:r w:rsidRPr="00645D73">
        <w:t xml:space="preserve"> spriedums ir atceļams un lieta nosūtāma jaunai izskatīšanai.</w:t>
      </w:r>
    </w:p>
    <w:p w14:paraId="31ADA687" w14:textId="77777777" w:rsidR="00CE4640" w:rsidRPr="00FD1250" w:rsidRDefault="00CE4640" w:rsidP="00EB6D5F">
      <w:pPr>
        <w:spacing w:line="276" w:lineRule="auto"/>
        <w:ind w:firstLine="720"/>
        <w:jc w:val="both"/>
        <w:rPr>
          <w:rFonts w:asciiTheme="majorBidi" w:hAnsiTheme="majorBidi" w:cstheme="majorBidi"/>
          <w:shd w:val="clear" w:color="auto" w:fill="FFFFFF"/>
        </w:rPr>
      </w:pPr>
    </w:p>
    <w:p w14:paraId="71BCDEC6" w14:textId="77777777" w:rsidR="005E0B8C" w:rsidRPr="00FD1250" w:rsidRDefault="005E0B8C" w:rsidP="00EB6D5F">
      <w:pPr>
        <w:spacing w:line="276" w:lineRule="auto"/>
        <w:jc w:val="center"/>
        <w:rPr>
          <w:b/>
        </w:rPr>
      </w:pPr>
      <w:r w:rsidRPr="00FD1250">
        <w:rPr>
          <w:b/>
        </w:rPr>
        <w:t>Rezolutīvā daļa</w:t>
      </w:r>
    </w:p>
    <w:p w14:paraId="63828C57" w14:textId="77777777" w:rsidR="00436C7E" w:rsidRPr="00FD1250" w:rsidRDefault="00436C7E" w:rsidP="00EB6D5F">
      <w:pPr>
        <w:spacing w:line="276" w:lineRule="auto"/>
        <w:ind w:firstLine="720"/>
        <w:jc w:val="both"/>
        <w:rPr>
          <w:bCs/>
        </w:rPr>
      </w:pPr>
    </w:p>
    <w:p w14:paraId="15A106C5" w14:textId="77777777" w:rsidR="00313A63" w:rsidRDefault="00313A63" w:rsidP="00EB6D5F">
      <w:pPr>
        <w:tabs>
          <w:tab w:val="left" w:pos="6660"/>
        </w:tabs>
        <w:spacing w:line="276" w:lineRule="auto"/>
        <w:ind w:firstLine="720"/>
        <w:jc w:val="both"/>
      </w:pPr>
      <w:r>
        <w:t>Pamatojoties uz Administratīvā procesa likuma 129.</w:t>
      </w:r>
      <w:r>
        <w:rPr>
          <w:vertAlign w:val="superscript"/>
        </w:rPr>
        <w:t>1</w:t>
      </w:r>
      <w:r>
        <w:t>panta pirmās daļas 1.punktu, 348.panta pirmās daļas 2.punktu un 351.pantu, Senāts</w:t>
      </w:r>
    </w:p>
    <w:p w14:paraId="0598B4A4" w14:textId="77777777" w:rsidR="00313A63" w:rsidRDefault="00313A63" w:rsidP="00EB6D5F">
      <w:pPr>
        <w:spacing w:line="276" w:lineRule="auto"/>
        <w:ind w:firstLine="720"/>
        <w:jc w:val="center"/>
        <w:rPr>
          <w:b/>
        </w:rPr>
      </w:pPr>
    </w:p>
    <w:p w14:paraId="6C57ACB4" w14:textId="04C145A0" w:rsidR="005E0B8C" w:rsidRPr="00FD1250" w:rsidRDefault="005E0B8C" w:rsidP="00EB6D5F">
      <w:pPr>
        <w:spacing w:line="276" w:lineRule="auto"/>
        <w:jc w:val="center"/>
        <w:rPr>
          <w:b/>
        </w:rPr>
      </w:pPr>
      <w:r w:rsidRPr="00FD1250">
        <w:rPr>
          <w:b/>
        </w:rPr>
        <w:t>nosprieda</w:t>
      </w:r>
    </w:p>
    <w:p w14:paraId="228FF189" w14:textId="77777777" w:rsidR="002F1A00" w:rsidRDefault="002F1A00" w:rsidP="00EB6D5F">
      <w:pPr>
        <w:spacing w:line="276" w:lineRule="auto"/>
        <w:ind w:firstLine="720"/>
        <w:jc w:val="both"/>
        <w:rPr>
          <w:bCs/>
        </w:rPr>
      </w:pPr>
    </w:p>
    <w:p w14:paraId="77BA9861" w14:textId="625121F1" w:rsidR="00313A63" w:rsidRDefault="00313A63" w:rsidP="00EB6D5F">
      <w:pPr>
        <w:keepNext/>
        <w:spacing w:line="276" w:lineRule="auto"/>
        <w:ind w:firstLine="720"/>
        <w:jc w:val="both"/>
      </w:pPr>
      <w:r>
        <w:t xml:space="preserve">atcelt </w:t>
      </w:r>
      <w:r w:rsidRPr="00894CA2">
        <w:t xml:space="preserve">Administratīvās apgabaltiesas </w:t>
      </w:r>
      <w:r w:rsidRPr="00FD1250">
        <w:rPr>
          <w:rFonts w:asciiTheme="majorBidi" w:hAnsiTheme="majorBidi" w:cstheme="majorBidi"/>
        </w:rPr>
        <w:t>202</w:t>
      </w:r>
      <w:r>
        <w:rPr>
          <w:rFonts w:asciiTheme="majorBidi" w:hAnsiTheme="majorBidi" w:cstheme="majorBidi"/>
        </w:rPr>
        <w:t>1</w:t>
      </w:r>
      <w:r w:rsidRPr="00FD1250">
        <w:rPr>
          <w:rFonts w:asciiTheme="majorBidi" w:hAnsiTheme="majorBidi" w:cstheme="majorBidi"/>
        </w:rPr>
        <w:t xml:space="preserve">.gada </w:t>
      </w:r>
      <w:r>
        <w:rPr>
          <w:rFonts w:asciiTheme="majorBidi" w:hAnsiTheme="majorBidi" w:cstheme="majorBidi"/>
        </w:rPr>
        <w:t>9</w:t>
      </w:r>
      <w:r w:rsidRPr="00FD1250">
        <w:rPr>
          <w:rFonts w:asciiTheme="majorBidi" w:hAnsiTheme="majorBidi" w:cstheme="majorBidi"/>
        </w:rPr>
        <w:t>.</w:t>
      </w:r>
      <w:r>
        <w:rPr>
          <w:rFonts w:asciiTheme="majorBidi" w:hAnsiTheme="majorBidi" w:cstheme="majorBidi"/>
        </w:rPr>
        <w:t>jūnija</w:t>
      </w:r>
      <w:r w:rsidRPr="00FD1250">
        <w:rPr>
          <w:rFonts w:asciiTheme="majorBidi" w:hAnsiTheme="majorBidi" w:cstheme="majorBidi"/>
        </w:rPr>
        <w:t xml:space="preserve"> spriedumu </w:t>
      </w:r>
      <w:r>
        <w:t>un nosūtīt lietu jaunai izskatīšanai Administratīvajai apgabaltiesai;</w:t>
      </w:r>
    </w:p>
    <w:p w14:paraId="4C74C722" w14:textId="2A8AA94E" w:rsidR="00313A63" w:rsidRDefault="00313A63" w:rsidP="00EB6D5F">
      <w:pPr>
        <w:spacing w:line="276" w:lineRule="auto"/>
        <w:ind w:firstLine="720"/>
        <w:jc w:val="both"/>
        <w:rPr>
          <w:lang w:eastAsia="en-US"/>
        </w:rPr>
      </w:pPr>
      <w:r>
        <w:rPr>
          <w:lang w:eastAsia="en-US"/>
        </w:rPr>
        <w:t xml:space="preserve">atmaksāt </w:t>
      </w:r>
      <w:r>
        <w:rPr>
          <w:rFonts w:asciiTheme="majorBidi" w:eastAsiaTheme="minorHAnsi" w:hAnsiTheme="majorBidi" w:cstheme="majorBidi"/>
          <w:lang w:eastAsia="en-US"/>
        </w:rPr>
        <w:t>sabiedrībai ar ierobežotu atbildību </w:t>
      </w:r>
      <w:r w:rsidR="0023523C">
        <w:rPr>
          <w:rFonts w:asciiTheme="majorBidi" w:eastAsiaTheme="minorHAnsi" w:hAnsiTheme="majorBidi" w:cstheme="majorBidi"/>
          <w:lang w:eastAsia="en-US"/>
        </w:rPr>
        <w:t>„</w:t>
      </w:r>
      <w:r>
        <w:rPr>
          <w:rFonts w:asciiTheme="majorBidi" w:eastAsiaTheme="minorHAnsi" w:hAnsiTheme="majorBidi" w:cstheme="majorBidi"/>
          <w:lang w:eastAsia="en-US"/>
        </w:rPr>
        <w:t xml:space="preserve">BALTIC CONTAINER TERMINAL” </w:t>
      </w:r>
      <w:r>
        <w:rPr>
          <w:shd w:val="clear" w:color="auto" w:fill="FFFFFF"/>
        </w:rPr>
        <w:t>par</w:t>
      </w:r>
      <w:r>
        <w:rPr>
          <w:lang w:eastAsia="en-US"/>
        </w:rPr>
        <w:t xml:space="preserve"> kasācijas sūdzību samaksāto drošības naudu 70 </w:t>
      </w:r>
      <w:r>
        <w:rPr>
          <w:i/>
          <w:iCs/>
          <w:lang w:eastAsia="en-US"/>
        </w:rPr>
        <w:t>euro</w:t>
      </w:r>
      <w:r>
        <w:rPr>
          <w:lang w:eastAsia="en-US"/>
        </w:rPr>
        <w:t>.</w:t>
      </w:r>
    </w:p>
    <w:p w14:paraId="027364EA" w14:textId="77777777" w:rsidR="0026608C" w:rsidRPr="00FD1250" w:rsidRDefault="0026608C" w:rsidP="00EB6D5F">
      <w:pPr>
        <w:spacing w:line="276" w:lineRule="auto"/>
        <w:ind w:firstLine="720"/>
        <w:jc w:val="both"/>
      </w:pPr>
    </w:p>
    <w:p w14:paraId="50DA6B1B" w14:textId="76452DC8" w:rsidR="00FD7901" w:rsidRPr="00FD1250" w:rsidRDefault="005E0B8C" w:rsidP="00EB6D5F">
      <w:pPr>
        <w:spacing w:line="276" w:lineRule="auto"/>
        <w:ind w:firstLine="720"/>
        <w:jc w:val="both"/>
      </w:pPr>
      <w:r w:rsidRPr="00FD1250">
        <w:t>Spriedums nav pārsūdzams.</w:t>
      </w:r>
    </w:p>
    <w:p w14:paraId="13A2C89A" w14:textId="3C35987F" w:rsidR="00C422B0" w:rsidRPr="00FD1250" w:rsidRDefault="00C422B0" w:rsidP="00EB6D5F">
      <w:pPr>
        <w:spacing w:line="276" w:lineRule="auto"/>
        <w:ind w:firstLine="720"/>
        <w:jc w:val="both"/>
      </w:pPr>
    </w:p>
    <w:p w14:paraId="6F281D58" w14:textId="77777777" w:rsidR="00124430" w:rsidRPr="00FD1250" w:rsidRDefault="00124430" w:rsidP="00DE397A">
      <w:pPr>
        <w:spacing w:line="276" w:lineRule="auto"/>
        <w:ind w:firstLine="720"/>
        <w:jc w:val="both"/>
      </w:pPr>
    </w:p>
    <w:p w14:paraId="23D236DE" w14:textId="5169726B" w:rsidR="00C422B0" w:rsidRPr="00FD1250" w:rsidRDefault="00C422B0" w:rsidP="00DE397A">
      <w:pPr>
        <w:spacing w:line="276" w:lineRule="auto"/>
        <w:ind w:firstLine="720"/>
        <w:jc w:val="both"/>
      </w:pPr>
    </w:p>
    <w:p w14:paraId="5557594C" w14:textId="7744A37B" w:rsidR="00C422B0" w:rsidRPr="00FD1250" w:rsidRDefault="00C422B0" w:rsidP="00234DD1">
      <w:pPr>
        <w:spacing w:line="276" w:lineRule="auto"/>
        <w:ind w:firstLine="720"/>
      </w:pPr>
    </w:p>
    <w:p w14:paraId="1F40921B" w14:textId="59B68565" w:rsidR="00234DD1" w:rsidRPr="00FD1250" w:rsidRDefault="00234DD1" w:rsidP="0026608C">
      <w:pPr>
        <w:spacing w:line="276" w:lineRule="auto"/>
        <w:ind w:firstLine="720"/>
        <w:jc w:val="both"/>
      </w:pPr>
    </w:p>
    <w:sectPr w:rsidR="00234DD1" w:rsidRPr="00FD1250" w:rsidSect="00064029">
      <w:footerReference w:type="default" r:id="rId13"/>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A43C9" w14:textId="77777777" w:rsidR="002A62FB" w:rsidRDefault="002A62FB" w:rsidP="003047F5">
      <w:r>
        <w:separator/>
      </w:r>
    </w:p>
  </w:endnote>
  <w:endnote w:type="continuationSeparator" w:id="0">
    <w:p w14:paraId="2A3E68E2" w14:textId="77777777" w:rsidR="002A62FB" w:rsidRDefault="002A62F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59F3" w14:textId="54B67B43" w:rsidR="00480244" w:rsidRPr="0093308B" w:rsidRDefault="00480244" w:rsidP="00F43FAD">
    <w:pPr>
      <w:pStyle w:val="Footer"/>
      <w:tabs>
        <w:tab w:val="clear" w:pos="4153"/>
        <w:tab w:val="clear" w:pos="8306"/>
      </w:tabs>
      <w:jc w:val="center"/>
      <w:rPr>
        <w:sz w:val="20"/>
        <w:szCs w:val="20"/>
      </w:rPr>
    </w:pPr>
    <w:r w:rsidRPr="0093308B">
      <w:rPr>
        <w:rStyle w:val="PageNumber"/>
        <w:sz w:val="20"/>
        <w:szCs w:val="20"/>
      </w:rPr>
      <w:fldChar w:fldCharType="begin"/>
    </w:r>
    <w:r w:rsidRPr="0093308B">
      <w:rPr>
        <w:rStyle w:val="PageNumber"/>
        <w:sz w:val="20"/>
        <w:szCs w:val="20"/>
      </w:rPr>
      <w:instrText xml:space="preserve">PAGE  </w:instrText>
    </w:r>
    <w:r w:rsidRPr="0093308B">
      <w:rPr>
        <w:rStyle w:val="PageNumber"/>
        <w:sz w:val="20"/>
        <w:szCs w:val="20"/>
      </w:rPr>
      <w:fldChar w:fldCharType="separate"/>
    </w:r>
    <w:r w:rsidR="00942EA4" w:rsidRPr="0093308B">
      <w:rPr>
        <w:rStyle w:val="PageNumber"/>
        <w:noProof/>
        <w:sz w:val="20"/>
        <w:szCs w:val="20"/>
      </w:rPr>
      <w:t>2</w:t>
    </w:r>
    <w:r w:rsidRPr="0093308B">
      <w:rPr>
        <w:rStyle w:val="PageNumber"/>
        <w:sz w:val="20"/>
        <w:szCs w:val="20"/>
      </w:rPr>
      <w:fldChar w:fldCharType="end"/>
    </w:r>
    <w:r w:rsidRPr="0093308B">
      <w:rPr>
        <w:rStyle w:val="PageNumber"/>
        <w:sz w:val="20"/>
        <w:szCs w:val="20"/>
      </w:rPr>
      <w:t xml:space="preserve"> no </w:t>
    </w:r>
    <w:r w:rsidRPr="0093308B">
      <w:rPr>
        <w:rStyle w:val="PageNumber"/>
        <w:noProof/>
        <w:sz w:val="20"/>
        <w:szCs w:val="20"/>
      </w:rPr>
      <w:fldChar w:fldCharType="begin"/>
    </w:r>
    <w:r w:rsidRPr="0093308B">
      <w:rPr>
        <w:rStyle w:val="PageNumber"/>
        <w:noProof/>
        <w:sz w:val="20"/>
        <w:szCs w:val="20"/>
      </w:rPr>
      <w:instrText xml:space="preserve"> SECTIONPAGES   \* MERGEFORMAT </w:instrText>
    </w:r>
    <w:r w:rsidRPr="0093308B">
      <w:rPr>
        <w:rStyle w:val="PageNumber"/>
        <w:noProof/>
        <w:sz w:val="20"/>
        <w:szCs w:val="20"/>
      </w:rPr>
      <w:fldChar w:fldCharType="separate"/>
    </w:r>
    <w:r w:rsidR="009B5AFF">
      <w:rPr>
        <w:rStyle w:val="PageNumber"/>
        <w:noProof/>
        <w:sz w:val="20"/>
        <w:szCs w:val="20"/>
      </w:rPr>
      <w:t>11</w:t>
    </w:r>
    <w:r w:rsidRPr="0093308B">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929D" w14:textId="77777777" w:rsidR="002A62FB" w:rsidRDefault="002A62FB" w:rsidP="003047F5">
      <w:r>
        <w:separator/>
      </w:r>
    </w:p>
  </w:footnote>
  <w:footnote w:type="continuationSeparator" w:id="0">
    <w:p w14:paraId="533167D7" w14:textId="77777777" w:rsidR="002A62FB" w:rsidRDefault="002A62FB"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A4726"/>
    <w:multiLevelType w:val="hybridMultilevel"/>
    <w:tmpl w:val="80B4D75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20306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0146"/>
    <w:rsid w:val="0000038E"/>
    <w:rsid w:val="0000045E"/>
    <w:rsid w:val="00002102"/>
    <w:rsid w:val="000025D0"/>
    <w:rsid w:val="00002F05"/>
    <w:rsid w:val="000042A3"/>
    <w:rsid w:val="000101D3"/>
    <w:rsid w:val="000131C9"/>
    <w:rsid w:val="000133FF"/>
    <w:rsid w:val="000146F2"/>
    <w:rsid w:val="000169C3"/>
    <w:rsid w:val="00016FF1"/>
    <w:rsid w:val="0001719A"/>
    <w:rsid w:val="000225A3"/>
    <w:rsid w:val="000237D8"/>
    <w:rsid w:val="00023969"/>
    <w:rsid w:val="000272E0"/>
    <w:rsid w:val="00027AB5"/>
    <w:rsid w:val="00027FD7"/>
    <w:rsid w:val="00030182"/>
    <w:rsid w:val="00030CF0"/>
    <w:rsid w:val="00030EAB"/>
    <w:rsid w:val="00034CE9"/>
    <w:rsid w:val="00034FF2"/>
    <w:rsid w:val="00035BDC"/>
    <w:rsid w:val="00037CA1"/>
    <w:rsid w:val="00040BFA"/>
    <w:rsid w:val="00040F6B"/>
    <w:rsid w:val="000411E8"/>
    <w:rsid w:val="00043C67"/>
    <w:rsid w:val="00043C9D"/>
    <w:rsid w:val="00044187"/>
    <w:rsid w:val="00044863"/>
    <w:rsid w:val="00045415"/>
    <w:rsid w:val="000463E1"/>
    <w:rsid w:val="00046F55"/>
    <w:rsid w:val="000504CE"/>
    <w:rsid w:val="00050846"/>
    <w:rsid w:val="000511E0"/>
    <w:rsid w:val="00051D38"/>
    <w:rsid w:val="00057E7E"/>
    <w:rsid w:val="000609E6"/>
    <w:rsid w:val="000613FD"/>
    <w:rsid w:val="00064029"/>
    <w:rsid w:val="00064B76"/>
    <w:rsid w:val="00065A09"/>
    <w:rsid w:val="00065CA0"/>
    <w:rsid w:val="00066147"/>
    <w:rsid w:val="00067F55"/>
    <w:rsid w:val="000708AF"/>
    <w:rsid w:val="00072F97"/>
    <w:rsid w:val="00073703"/>
    <w:rsid w:val="000737B9"/>
    <w:rsid w:val="0007470A"/>
    <w:rsid w:val="000753D3"/>
    <w:rsid w:val="00076AD9"/>
    <w:rsid w:val="000772AA"/>
    <w:rsid w:val="00080045"/>
    <w:rsid w:val="00081890"/>
    <w:rsid w:val="00081F15"/>
    <w:rsid w:val="00082CD6"/>
    <w:rsid w:val="00084F62"/>
    <w:rsid w:val="00085908"/>
    <w:rsid w:val="00085979"/>
    <w:rsid w:val="0008609D"/>
    <w:rsid w:val="00086A96"/>
    <w:rsid w:val="00086C7A"/>
    <w:rsid w:val="000901E5"/>
    <w:rsid w:val="0009155D"/>
    <w:rsid w:val="0009251D"/>
    <w:rsid w:val="000939B1"/>
    <w:rsid w:val="0009410A"/>
    <w:rsid w:val="000941B6"/>
    <w:rsid w:val="00094ED8"/>
    <w:rsid w:val="0009685A"/>
    <w:rsid w:val="0009687D"/>
    <w:rsid w:val="00096AA0"/>
    <w:rsid w:val="00097D01"/>
    <w:rsid w:val="000A04D3"/>
    <w:rsid w:val="000A0B47"/>
    <w:rsid w:val="000A1010"/>
    <w:rsid w:val="000A1268"/>
    <w:rsid w:val="000A1623"/>
    <w:rsid w:val="000A4F15"/>
    <w:rsid w:val="000A5AAE"/>
    <w:rsid w:val="000A66D4"/>
    <w:rsid w:val="000A7278"/>
    <w:rsid w:val="000A7444"/>
    <w:rsid w:val="000B0A3A"/>
    <w:rsid w:val="000B1502"/>
    <w:rsid w:val="000B21C3"/>
    <w:rsid w:val="000B2E4C"/>
    <w:rsid w:val="000B4089"/>
    <w:rsid w:val="000B40A8"/>
    <w:rsid w:val="000B4DB9"/>
    <w:rsid w:val="000B5013"/>
    <w:rsid w:val="000B6CB7"/>
    <w:rsid w:val="000B7B49"/>
    <w:rsid w:val="000C0AC5"/>
    <w:rsid w:val="000C0F6E"/>
    <w:rsid w:val="000C2575"/>
    <w:rsid w:val="000C344B"/>
    <w:rsid w:val="000C4737"/>
    <w:rsid w:val="000C64C9"/>
    <w:rsid w:val="000C74A5"/>
    <w:rsid w:val="000D0B7B"/>
    <w:rsid w:val="000D20A0"/>
    <w:rsid w:val="000D23BD"/>
    <w:rsid w:val="000D2A41"/>
    <w:rsid w:val="000D2E9F"/>
    <w:rsid w:val="000D6B25"/>
    <w:rsid w:val="000E0B2A"/>
    <w:rsid w:val="000E215E"/>
    <w:rsid w:val="000E2CF3"/>
    <w:rsid w:val="000E4B21"/>
    <w:rsid w:val="000E5A7E"/>
    <w:rsid w:val="000E60EC"/>
    <w:rsid w:val="000F1E79"/>
    <w:rsid w:val="000F373A"/>
    <w:rsid w:val="000F39F4"/>
    <w:rsid w:val="000F51CE"/>
    <w:rsid w:val="000F6912"/>
    <w:rsid w:val="000F6A6E"/>
    <w:rsid w:val="000F71D1"/>
    <w:rsid w:val="000F7613"/>
    <w:rsid w:val="000F76CF"/>
    <w:rsid w:val="000F79BE"/>
    <w:rsid w:val="001002E7"/>
    <w:rsid w:val="0010065B"/>
    <w:rsid w:val="00100FFE"/>
    <w:rsid w:val="00101B1E"/>
    <w:rsid w:val="0010291E"/>
    <w:rsid w:val="00102B21"/>
    <w:rsid w:val="00102B71"/>
    <w:rsid w:val="00103212"/>
    <w:rsid w:val="001035C0"/>
    <w:rsid w:val="0010385F"/>
    <w:rsid w:val="0010525D"/>
    <w:rsid w:val="001069D1"/>
    <w:rsid w:val="001073C4"/>
    <w:rsid w:val="001074CA"/>
    <w:rsid w:val="00107A0B"/>
    <w:rsid w:val="001108D8"/>
    <w:rsid w:val="00113003"/>
    <w:rsid w:val="00116FEA"/>
    <w:rsid w:val="00120236"/>
    <w:rsid w:val="0012042F"/>
    <w:rsid w:val="00122D50"/>
    <w:rsid w:val="00124430"/>
    <w:rsid w:val="00124B93"/>
    <w:rsid w:val="001265C8"/>
    <w:rsid w:val="00126A5F"/>
    <w:rsid w:val="0012708C"/>
    <w:rsid w:val="001279E1"/>
    <w:rsid w:val="00131D5F"/>
    <w:rsid w:val="00131E7B"/>
    <w:rsid w:val="00132373"/>
    <w:rsid w:val="00133606"/>
    <w:rsid w:val="00133AF0"/>
    <w:rsid w:val="00134214"/>
    <w:rsid w:val="00134E6C"/>
    <w:rsid w:val="00136167"/>
    <w:rsid w:val="00136364"/>
    <w:rsid w:val="00136964"/>
    <w:rsid w:val="001370A5"/>
    <w:rsid w:val="00137BC9"/>
    <w:rsid w:val="001400CA"/>
    <w:rsid w:val="001406E2"/>
    <w:rsid w:val="00140895"/>
    <w:rsid w:val="00140B90"/>
    <w:rsid w:val="00141212"/>
    <w:rsid w:val="00143D7E"/>
    <w:rsid w:val="00144830"/>
    <w:rsid w:val="00145B84"/>
    <w:rsid w:val="00146166"/>
    <w:rsid w:val="00146FDB"/>
    <w:rsid w:val="001473B0"/>
    <w:rsid w:val="001478B4"/>
    <w:rsid w:val="00147AD9"/>
    <w:rsid w:val="00147F7B"/>
    <w:rsid w:val="00150087"/>
    <w:rsid w:val="00151A96"/>
    <w:rsid w:val="00152956"/>
    <w:rsid w:val="00154E3A"/>
    <w:rsid w:val="001555F7"/>
    <w:rsid w:val="00156C8B"/>
    <w:rsid w:val="001576CD"/>
    <w:rsid w:val="00157FD0"/>
    <w:rsid w:val="00160846"/>
    <w:rsid w:val="00161787"/>
    <w:rsid w:val="00162515"/>
    <w:rsid w:val="00162AFF"/>
    <w:rsid w:val="00162BBC"/>
    <w:rsid w:val="00162CB4"/>
    <w:rsid w:val="00163CBF"/>
    <w:rsid w:val="001646E9"/>
    <w:rsid w:val="00165054"/>
    <w:rsid w:val="001670D3"/>
    <w:rsid w:val="001705D9"/>
    <w:rsid w:val="001706BB"/>
    <w:rsid w:val="00172011"/>
    <w:rsid w:val="001733A4"/>
    <w:rsid w:val="0017348B"/>
    <w:rsid w:val="00173E9E"/>
    <w:rsid w:val="001769AF"/>
    <w:rsid w:val="001800C1"/>
    <w:rsid w:val="001803B4"/>
    <w:rsid w:val="00182A7A"/>
    <w:rsid w:val="001844A8"/>
    <w:rsid w:val="00184DE6"/>
    <w:rsid w:val="0018513D"/>
    <w:rsid w:val="001852FF"/>
    <w:rsid w:val="00185BD4"/>
    <w:rsid w:val="00186A46"/>
    <w:rsid w:val="001917D3"/>
    <w:rsid w:val="00191D4D"/>
    <w:rsid w:val="0019238A"/>
    <w:rsid w:val="0019349E"/>
    <w:rsid w:val="001935AB"/>
    <w:rsid w:val="00194C6B"/>
    <w:rsid w:val="00195025"/>
    <w:rsid w:val="001968DE"/>
    <w:rsid w:val="00196BB0"/>
    <w:rsid w:val="00196D71"/>
    <w:rsid w:val="00197816"/>
    <w:rsid w:val="001A0495"/>
    <w:rsid w:val="001A1FE0"/>
    <w:rsid w:val="001A2B6E"/>
    <w:rsid w:val="001A3A88"/>
    <w:rsid w:val="001A450F"/>
    <w:rsid w:val="001A4562"/>
    <w:rsid w:val="001A4DC8"/>
    <w:rsid w:val="001A6534"/>
    <w:rsid w:val="001B146E"/>
    <w:rsid w:val="001B155D"/>
    <w:rsid w:val="001B19EC"/>
    <w:rsid w:val="001B1DCE"/>
    <w:rsid w:val="001B2FE8"/>
    <w:rsid w:val="001B4065"/>
    <w:rsid w:val="001B437B"/>
    <w:rsid w:val="001B567D"/>
    <w:rsid w:val="001B6710"/>
    <w:rsid w:val="001B68D6"/>
    <w:rsid w:val="001B76D9"/>
    <w:rsid w:val="001C1740"/>
    <w:rsid w:val="001C302C"/>
    <w:rsid w:val="001C439A"/>
    <w:rsid w:val="001C4D86"/>
    <w:rsid w:val="001C7018"/>
    <w:rsid w:val="001C7DC4"/>
    <w:rsid w:val="001C7E1C"/>
    <w:rsid w:val="001D10F8"/>
    <w:rsid w:val="001D1934"/>
    <w:rsid w:val="001D1DA8"/>
    <w:rsid w:val="001D2D57"/>
    <w:rsid w:val="001D2EF0"/>
    <w:rsid w:val="001D5724"/>
    <w:rsid w:val="001D6EB4"/>
    <w:rsid w:val="001D72F3"/>
    <w:rsid w:val="001E0006"/>
    <w:rsid w:val="001E0230"/>
    <w:rsid w:val="001E18E6"/>
    <w:rsid w:val="001E3A09"/>
    <w:rsid w:val="001E4596"/>
    <w:rsid w:val="001E5168"/>
    <w:rsid w:val="001E64B3"/>
    <w:rsid w:val="001E6582"/>
    <w:rsid w:val="001E7A9C"/>
    <w:rsid w:val="001F0D3A"/>
    <w:rsid w:val="001F0F06"/>
    <w:rsid w:val="001F1CDA"/>
    <w:rsid w:val="001F2703"/>
    <w:rsid w:val="001F2F91"/>
    <w:rsid w:val="001F371D"/>
    <w:rsid w:val="001F5B86"/>
    <w:rsid w:val="001F79AD"/>
    <w:rsid w:val="0020150D"/>
    <w:rsid w:val="00201AB3"/>
    <w:rsid w:val="00201B59"/>
    <w:rsid w:val="00202108"/>
    <w:rsid w:val="002026D0"/>
    <w:rsid w:val="00203040"/>
    <w:rsid w:val="00204AC1"/>
    <w:rsid w:val="00205609"/>
    <w:rsid w:val="002079A0"/>
    <w:rsid w:val="00207F91"/>
    <w:rsid w:val="00211530"/>
    <w:rsid w:val="00211D46"/>
    <w:rsid w:val="002125DE"/>
    <w:rsid w:val="00212BAC"/>
    <w:rsid w:val="00213062"/>
    <w:rsid w:val="00213949"/>
    <w:rsid w:val="00214057"/>
    <w:rsid w:val="00215438"/>
    <w:rsid w:val="0021655B"/>
    <w:rsid w:val="00216FE2"/>
    <w:rsid w:val="00220677"/>
    <w:rsid w:val="0022347C"/>
    <w:rsid w:val="00225CC6"/>
    <w:rsid w:val="00227028"/>
    <w:rsid w:val="0022747B"/>
    <w:rsid w:val="00230CC7"/>
    <w:rsid w:val="00230F72"/>
    <w:rsid w:val="002311AE"/>
    <w:rsid w:val="00231961"/>
    <w:rsid w:val="0023227D"/>
    <w:rsid w:val="00232846"/>
    <w:rsid w:val="00233669"/>
    <w:rsid w:val="00234DD1"/>
    <w:rsid w:val="00234EDE"/>
    <w:rsid w:val="0023523C"/>
    <w:rsid w:val="00235D94"/>
    <w:rsid w:val="00236E52"/>
    <w:rsid w:val="00237F92"/>
    <w:rsid w:val="0024106F"/>
    <w:rsid w:val="0024278B"/>
    <w:rsid w:val="002430A1"/>
    <w:rsid w:val="00243D00"/>
    <w:rsid w:val="002452A0"/>
    <w:rsid w:val="00245F92"/>
    <w:rsid w:val="002461B5"/>
    <w:rsid w:val="002475AF"/>
    <w:rsid w:val="00250F06"/>
    <w:rsid w:val="0025206A"/>
    <w:rsid w:val="0025374A"/>
    <w:rsid w:val="002539E5"/>
    <w:rsid w:val="00255205"/>
    <w:rsid w:val="002553DE"/>
    <w:rsid w:val="002566ED"/>
    <w:rsid w:val="0026094F"/>
    <w:rsid w:val="00260E95"/>
    <w:rsid w:val="00261945"/>
    <w:rsid w:val="0026394B"/>
    <w:rsid w:val="0026608C"/>
    <w:rsid w:val="0026635D"/>
    <w:rsid w:val="00266434"/>
    <w:rsid w:val="0027235B"/>
    <w:rsid w:val="00272E2D"/>
    <w:rsid w:val="002736F1"/>
    <w:rsid w:val="0027469B"/>
    <w:rsid w:val="002748A8"/>
    <w:rsid w:val="002753F5"/>
    <w:rsid w:val="0027596F"/>
    <w:rsid w:val="0027641E"/>
    <w:rsid w:val="00280C05"/>
    <w:rsid w:val="00282BCB"/>
    <w:rsid w:val="0028440F"/>
    <w:rsid w:val="002851FE"/>
    <w:rsid w:val="00285DFE"/>
    <w:rsid w:val="00291A9E"/>
    <w:rsid w:val="00293462"/>
    <w:rsid w:val="002939F0"/>
    <w:rsid w:val="00295360"/>
    <w:rsid w:val="00295778"/>
    <w:rsid w:val="0029589C"/>
    <w:rsid w:val="002963E8"/>
    <w:rsid w:val="0029691E"/>
    <w:rsid w:val="00296D54"/>
    <w:rsid w:val="00297396"/>
    <w:rsid w:val="002A0248"/>
    <w:rsid w:val="002A15E2"/>
    <w:rsid w:val="002A1650"/>
    <w:rsid w:val="002A17B5"/>
    <w:rsid w:val="002A1AD6"/>
    <w:rsid w:val="002A2CC3"/>
    <w:rsid w:val="002A3515"/>
    <w:rsid w:val="002A62FB"/>
    <w:rsid w:val="002A773C"/>
    <w:rsid w:val="002A7ABC"/>
    <w:rsid w:val="002B0536"/>
    <w:rsid w:val="002B29A8"/>
    <w:rsid w:val="002B6835"/>
    <w:rsid w:val="002B6B5F"/>
    <w:rsid w:val="002C0259"/>
    <w:rsid w:val="002C0372"/>
    <w:rsid w:val="002C05FB"/>
    <w:rsid w:val="002C147A"/>
    <w:rsid w:val="002C2041"/>
    <w:rsid w:val="002C2C5B"/>
    <w:rsid w:val="002C4061"/>
    <w:rsid w:val="002D010F"/>
    <w:rsid w:val="002D38B4"/>
    <w:rsid w:val="002D46A9"/>
    <w:rsid w:val="002D51CB"/>
    <w:rsid w:val="002D5347"/>
    <w:rsid w:val="002D5C1F"/>
    <w:rsid w:val="002D63CE"/>
    <w:rsid w:val="002D6B45"/>
    <w:rsid w:val="002D6E84"/>
    <w:rsid w:val="002D7159"/>
    <w:rsid w:val="002D754F"/>
    <w:rsid w:val="002E0988"/>
    <w:rsid w:val="002E0FA8"/>
    <w:rsid w:val="002E239D"/>
    <w:rsid w:val="002E283E"/>
    <w:rsid w:val="002E35E5"/>
    <w:rsid w:val="002E3CFB"/>
    <w:rsid w:val="002E3EC0"/>
    <w:rsid w:val="002E3F98"/>
    <w:rsid w:val="002E4711"/>
    <w:rsid w:val="002E5380"/>
    <w:rsid w:val="002E590C"/>
    <w:rsid w:val="002E5AB0"/>
    <w:rsid w:val="002E6BC5"/>
    <w:rsid w:val="002E6DF1"/>
    <w:rsid w:val="002F05B5"/>
    <w:rsid w:val="002F160E"/>
    <w:rsid w:val="002F1A00"/>
    <w:rsid w:val="002F21B0"/>
    <w:rsid w:val="002F4D74"/>
    <w:rsid w:val="002F4E68"/>
    <w:rsid w:val="002F4F5E"/>
    <w:rsid w:val="002F7D77"/>
    <w:rsid w:val="002F7F4D"/>
    <w:rsid w:val="00300B04"/>
    <w:rsid w:val="00300EAE"/>
    <w:rsid w:val="00301A51"/>
    <w:rsid w:val="003020D1"/>
    <w:rsid w:val="00302659"/>
    <w:rsid w:val="00302F45"/>
    <w:rsid w:val="00304605"/>
    <w:rsid w:val="003047F5"/>
    <w:rsid w:val="003057E5"/>
    <w:rsid w:val="00305E57"/>
    <w:rsid w:val="00305F6A"/>
    <w:rsid w:val="003062AD"/>
    <w:rsid w:val="003069A8"/>
    <w:rsid w:val="003119D4"/>
    <w:rsid w:val="00311EED"/>
    <w:rsid w:val="00313A63"/>
    <w:rsid w:val="00313BED"/>
    <w:rsid w:val="0031448D"/>
    <w:rsid w:val="00315101"/>
    <w:rsid w:val="003158FC"/>
    <w:rsid w:val="003161DD"/>
    <w:rsid w:val="00316D8B"/>
    <w:rsid w:val="00316FBE"/>
    <w:rsid w:val="0032228D"/>
    <w:rsid w:val="00322E5E"/>
    <w:rsid w:val="00323302"/>
    <w:rsid w:val="00323B0B"/>
    <w:rsid w:val="003272CC"/>
    <w:rsid w:val="0032794C"/>
    <w:rsid w:val="003338E6"/>
    <w:rsid w:val="00334CBB"/>
    <w:rsid w:val="00335786"/>
    <w:rsid w:val="00336E61"/>
    <w:rsid w:val="00337520"/>
    <w:rsid w:val="003410FD"/>
    <w:rsid w:val="0034286E"/>
    <w:rsid w:val="00343F90"/>
    <w:rsid w:val="00344A49"/>
    <w:rsid w:val="00344DE4"/>
    <w:rsid w:val="00345924"/>
    <w:rsid w:val="00346384"/>
    <w:rsid w:val="003506BA"/>
    <w:rsid w:val="003507A6"/>
    <w:rsid w:val="00351019"/>
    <w:rsid w:val="00352808"/>
    <w:rsid w:val="0035346E"/>
    <w:rsid w:val="00353D29"/>
    <w:rsid w:val="00354585"/>
    <w:rsid w:val="00354A3C"/>
    <w:rsid w:val="00354C40"/>
    <w:rsid w:val="00354CA6"/>
    <w:rsid w:val="00354E2D"/>
    <w:rsid w:val="003559AE"/>
    <w:rsid w:val="00355EBC"/>
    <w:rsid w:val="00356378"/>
    <w:rsid w:val="0035658E"/>
    <w:rsid w:val="00357231"/>
    <w:rsid w:val="00357481"/>
    <w:rsid w:val="00361303"/>
    <w:rsid w:val="00361DC9"/>
    <w:rsid w:val="0036228D"/>
    <w:rsid w:val="00363305"/>
    <w:rsid w:val="003646BE"/>
    <w:rsid w:val="00364761"/>
    <w:rsid w:val="00364A35"/>
    <w:rsid w:val="00365019"/>
    <w:rsid w:val="003652A2"/>
    <w:rsid w:val="00365317"/>
    <w:rsid w:val="00365762"/>
    <w:rsid w:val="0036691C"/>
    <w:rsid w:val="00366968"/>
    <w:rsid w:val="00367040"/>
    <w:rsid w:val="0037343E"/>
    <w:rsid w:val="00373826"/>
    <w:rsid w:val="00373EF6"/>
    <w:rsid w:val="0037672A"/>
    <w:rsid w:val="00383E95"/>
    <w:rsid w:val="00383F96"/>
    <w:rsid w:val="003859BF"/>
    <w:rsid w:val="00387963"/>
    <w:rsid w:val="00390E40"/>
    <w:rsid w:val="00390F47"/>
    <w:rsid w:val="003911B4"/>
    <w:rsid w:val="00392319"/>
    <w:rsid w:val="0039352D"/>
    <w:rsid w:val="00394544"/>
    <w:rsid w:val="003952EB"/>
    <w:rsid w:val="0039589E"/>
    <w:rsid w:val="003961E9"/>
    <w:rsid w:val="003968EE"/>
    <w:rsid w:val="00396BD6"/>
    <w:rsid w:val="00397598"/>
    <w:rsid w:val="003A04DA"/>
    <w:rsid w:val="003A084F"/>
    <w:rsid w:val="003A0AEF"/>
    <w:rsid w:val="003A0C1E"/>
    <w:rsid w:val="003A273C"/>
    <w:rsid w:val="003A31DA"/>
    <w:rsid w:val="003A7227"/>
    <w:rsid w:val="003B0FE8"/>
    <w:rsid w:val="003B158C"/>
    <w:rsid w:val="003B172E"/>
    <w:rsid w:val="003B30EE"/>
    <w:rsid w:val="003B33CA"/>
    <w:rsid w:val="003B3828"/>
    <w:rsid w:val="003B3E6D"/>
    <w:rsid w:val="003B46BA"/>
    <w:rsid w:val="003B5F8E"/>
    <w:rsid w:val="003B609C"/>
    <w:rsid w:val="003B6A62"/>
    <w:rsid w:val="003B70E0"/>
    <w:rsid w:val="003B7854"/>
    <w:rsid w:val="003B7A2D"/>
    <w:rsid w:val="003B7D8B"/>
    <w:rsid w:val="003C0023"/>
    <w:rsid w:val="003C1239"/>
    <w:rsid w:val="003C2B43"/>
    <w:rsid w:val="003C5DF9"/>
    <w:rsid w:val="003C629E"/>
    <w:rsid w:val="003C6503"/>
    <w:rsid w:val="003C675E"/>
    <w:rsid w:val="003C7B32"/>
    <w:rsid w:val="003D0A38"/>
    <w:rsid w:val="003D160E"/>
    <w:rsid w:val="003D190A"/>
    <w:rsid w:val="003D27DE"/>
    <w:rsid w:val="003D3D7A"/>
    <w:rsid w:val="003D4DCC"/>
    <w:rsid w:val="003D55E3"/>
    <w:rsid w:val="003D5B85"/>
    <w:rsid w:val="003D5FD4"/>
    <w:rsid w:val="003D6667"/>
    <w:rsid w:val="003D7021"/>
    <w:rsid w:val="003D7157"/>
    <w:rsid w:val="003E2CA8"/>
    <w:rsid w:val="003E33DF"/>
    <w:rsid w:val="003E3F69"/>
    <w:rsid w:val="003E4470"/>
    <w:rsid w:val="003E73F4"/>
    <w:rsid w:val="003E75B5"/>
    <w:rsid w:val="003F0AE4"/>
    <w:rsid w:val="003F117D"/>
    <w:rsid w:val="003F1A34"/>
    <w:rsid w:val="003F1E58"/>
    <w:rsid w:val="003F278F"/>
    <w:rsid w:val="003F4074"/>
    <w:rsid w:val="003F4866"/>
    <w:rsid w:val="003F584C"/>
    <w:rsid w:val="003F5A61"/>
    <w:rsid w:val="003F5DCC"/>
    <w:rsid w:val="003F60A9"/>
    <w:rsid w:val="003F7581"/>
    <w:rsid w:val="0040063D"/>
    <w:rsid w:val="0040079B"/>
    <w:rsid w:val="00403005"/>
    <w:rsid w:val="00404294"/>
    <w:rsid w:val="00404602"/>
    <w:rsid w:val="00406AD3"/>
    <w:rsid w:val="00406BA1"/>
    <w:rsid w:val="00411822"/>
    <w:rsid w:val="00414777"/>
    <w:rsid w:val="004163A2"/>
    <w:rsid w:val="0041657F"/>
    <w:rsid w:val="004166AF"/>
    <w:rsid w:val="004202E2"/>
    <w:rsid w:val="0042302C"/>
    <w:rsid w:val="00424B84"/>
    <w:rsid w:val="004255D0"/>
    <w:rsid w:val="004256EA"/>
    <w:rsid w:val="004274B8"/>
    <w:rsid w:val="0043182C"/>
    <w:rsid w:val="004322B1"/>
    <w:rsid w:val="004327F4"/>
    <w:rsid w:val="004330E5"/>
    <w:rsid w:val="00433699"/>
    <w:rsid w:val="00434B91"/>
    <w:rsid w:val="00436C7E"/>
    <w:rsid w:val="00437076"/>
    <w:rsid w:val="00440594"/>
    <w:rsid w:val="00441458"/>
    <w:rsid w:val="0044272A"/>
    <w:rsid w:val="00442DBC"/>
    <w:rsid w:val="004454D3"/>
    <w:rsid w:val="00445645"/>
    <w:rsid w:val="00445C0C"/>
    <w:rsid w:val="00446247"/>
    <w:rsid w:val="0044636B"/>
    <w:rsid w:val="00446C23"/>
    <w:rsid w:val="0044750A"/>
    <w:rsid w:val="00451B5B"/>
    <w:rsid w:val="00453B34"/>
    <w:rsid w:val="00454226"/>
    <w:rsid w:val="0045432C"/>
    <w:rsid w:val="00456B54"/>
    <w:rsid w:val="00457E5C"/>
    <w:rsid w:val="00457F36"/>
    <w:rsid w:val="00460254"/>
    <w:rsid w:val="00460370"/>
    <w:rsid w:val="004607B1"/>
    <w:rsid w:val="00462BF3"/>
    <w:rsid w:val="004636B7"/>
    <w:rsid w:val="00464332"/>
    <w:rsid w:val="00466ED0"/>
    <w:rsid w:val="0046743F"/>
    <w:rsid w:val="004675C6"/>
    <w:rsid w:val="004677ED"/>
    <w:rsid w:val="004716D3"/>
    <w:rsid w:val="0047223A"/>
    <w:rsid w:val="004728CA"/>
    <w:rsid w:val="00473CE4"/>
    <w:rsid w:val="00475110"/>
    <w:rsid w:val="00475302"/>
    <w:rsid w:val="00477253"/>
    <w:rsid w:val="00480244"/>
    <w:rsid w:val="0048116C"/>
    <w:rsid w:val="00481CBC"/>
    <w:rsid w:val="00482826"/>
    <w:rsid w:val="004829E8"/>
    <w:rsid w:val="00482DCF"/>
    <w:rsid w:val="00482E2C"/>
    <w:rsid w:val="00484647"/>
    <w:rsid w:val="00486340"/>
    <w:rsid w:val="00486473"/>
    <w:rsid w:val="0048714C"/>
    <w:rsid w:val="0049095C"/>
    <w:rsid w:val="00491095"/>
    <w:rsid w:val="004917B0"/>
    <w:rsid w:val="00491A7F"/>
    <w:rsid w:val="00491DEC"/>
    <w:rsid w:val="004942CB"/>
    <w:rsid w:val="0049580A"/>
    <w:rsid w:val="00495FE2"/>
    <w:rsid w:val="00496DF4"/>
    <w:rsid w:val="0049701A"/>
    <w:rsid w:val="004978D2"/>
    <w:rsid w:val="00497C78"/>
    <w:rsid w:val="004A0212"/>
    <w:rsid w:val="004A0893"/>
    <w:rsid w:val="004A0CCD"/>
    <w:rsid w:val="004A156C"/>
    <w:rsid w:val="004A157B"/>
    <w:rsid w:val="004A1856"/>
    <w:rsid w:val="004A2567"/>
    <w:rsid w:val="004A3129"/>
    <w:rsid w:val="004A4903"/>
    <w:rsid w:val="004A492F"/>
    <w:rsid w:val="004A5103"/>
    <w:rsid w:val="004A6F40"/>
    <w:rsid w:val="004B076A"/>
    <w:rsid w:val="004B11F1"/>
    <w:rsid w:val="004B1872"/>
    <w:rsid w:val="004B1963"/>
    <w:rsid w:val="004B228C"/>
    <w:rsid w:val="004B27DF"/>
    <w:rsid w:val="004B397A"/>
    <w:rsid w:val="004B446A"/>
    <w:rsid w:val="004B4936"/>
    <w:rsid w:val="004B4A2B"/>
    <w:rsid w:val="004B687F"/>
    <w:rsid w:val="004B6E1A"/>
    <w:rsid w:val="004C0740"/>
    <w:rsid w:val="004C1F2D"/>
    <w:rsid w:val="004C2181"/>
    <w:rsid w:val="004C2513"/>
    <w:rsid w:val="004C268D"/>
    <w:rsid w:val="004C2DEC"/>
    <w:rsid w:val="004C3227"/>
    <w:rsid w:val="004C3B95"/>
    <w:rsid w:val="004C4FD5"/>
    <w:rsid w:val="004C55F1"/>
    <w:rsid w:val="004C6914"/>
    <w:rsid w:val="004C71EE"/>
    <w:rsid w:val="004C7FE9"/>
    <w:rsid w:val="004D0779"/>
    <w:rsid w:val="004D105E"/>
    <w:rsid w:val="004D11B9"/>
    <w:rsid w:val="004D5611"/>
    <w:rsid w:val="004D63AF"/>
    <w:rsid w:val="004D75D0"/>
    <w:rsid w:val="004D7D41"/>
    <w:rsid w:val="004E009B"/>
    <w:rsid w:val="004E0698"/>
    <w:rsid w:val="004E1D72"/>
    <w:rsid w:val="004E352B"/>
    <w:rsid w:val="004E49F0"/>
    <w:rsid w:val="004E4C8A"/>
    <w:rsid w:val="004E4E77"/>
    <w:rsid w:val="004E68CA"/>
    <w:rsid w:val="004E6EEF"/>
    <w:rsid w:val="004E7E4E"/>
    <w:rsid w:val="004F0E31"/>
    <w:rsid w:val="004F2285"/>
    <w:rsid w:val="004F3754"/>
    <w:rsid w:val="004F37C6"/>
    <w:rsid w:val="004F4A0E"/>
    <w:rsid w:val="004F7C9C"/>
    <w:rsid w:val="00500887"/>
    <w:rsid w:val="00500967"/>
    <w:rsid w:val="00500BAD"/>
    <w:rsid w:val="00500D59"/>
    <w:rsid w:val="005025FC"/>
    <w:rsid w:val="00503112"/>
    <w:rsid w:val="00505309"/>
    <w:rsid w:val="005062C0"/>
    <w:rsid w:val="00506863"/>
    <w:rsid w:val="0050729A"/>
    <w:rsid w:val="00510C85"/>
    <w:rsid w:val="00511E23"/>
    <w:rsid w:val="005123EF"/>
    <w:rsid w:val="00512760"/>
    <w:rsid w:val="00512C9A"/>
    <w:rsid w:val="0051415D"/>
    <w:rsid w:val="005142A8"/>
    <w:rsid w:val="005178E0"/>
    <w:rsid w:val="00520A63"/>
    <w:rsid w:val="005218DC"/>
    <w:rsid w:val="00521A02"/>
    <w:rsid w:val="0052292A"/>
    <w:rsid w:val="00523DC1"/>
    <w:rsid w:val="005242D1"/>
    <w:rsid w:val="00524D13"/>
    <w:rsid w:val="0052545C"/>
    <w:rsid w:val="0052553D"/>
    <w:rsid w:val="00525995"/>
    <w:rsid w:val="005273A5"/>
    <w:rsid w:val="00530AFA"/>
    <w:rsid w:val="00530D0C"/>
    <w:rsid w:val="00531191"/>
    <w:rsid w:val="00533530"/>
    <w:rsid w:val="00534E87"/>
    <w:rsid w:val="00540217"/>
    <w:rsid w:val="0054132D"/>
    <w:rsid w:val="005433B7"/>
    <w:rsid w:val="00543786"/>
    <w:rsid w:val="00543E46"/>
    <w:rsid w:val="00544B27"/>
    <w:rsid w:val="00544BC7"/>
    <w:rsid w:val="005458A4"/>
    <w:rsid w:val="00546861"/>
    <w:rsid w:val="00546F9E"/>
    <w:rsid w:val="00547B99"/>
    <w:rsid w:val="00547EEA"/>
    <w:rsid w:val="0055082A"/>
    <w:rsid w:val="00551017"/>
    <w:rsid w:val="005522FB"/>
    <w:rsid w:val="00552524"/>
    <w:rsid w:val="005529BF"/>
    <w:rsid w:val="00552F15"/>
    <w:rsid w:val="00555C4E"/>
    <w:rsid w:val="005565AB"/>
    <w:rsid w:val="0055669D"/>
    <w:rsid w:val="005567F6"/>
    <w:rsid w:val="00556A96"/>
    <w:rsid w:val="00556AD6"/>
    <w:rsid w:val="00561C7A"/>
    <w:rsid w:val="0056258F"/>
    <w:rsid w:val="00563D47"/>
    <w:rsid w:val="005640E5"/>
    <w:rsid w:val="00565D89"/>
    <w:rsid w:val="00565E3B"/>
    <w:rsid w:val="005662A8"/>
    <w:rsid w:val="00566AE8"/>
    <w:rsid w:val="0056781A"/>
    <w:rsid w:val="00567C88"/>
    <w:rsid w:val="00567D6B"/>
    <w:rsid w:val="00570278"/>
    <w:rsid w:val="0057052F"/>
    <w:rsid w:val="005707D1"/>
    <w:rsid w:val="00570B47"/>
    <w:rsid w:val="00572A48"/>
    <w:rsid w:val="00572E24"/>
    <w:rsid w:val="00573046"/>
    <w:rsid w:val="0057567A"/>
    <w:rsid w:val="0057621F"/>
    <w:rsid w:val="00576444"/>
    <w:rsid w:val="00576BF0"/>
    <w:rsid w:val="00576E00"/>
    <w:rsid w:val="005776F7"/>
    <w:rsid w:val="00577DA3"/>
    <w:rsid w:val="00580A0A"/>
    <w:rsid w:val="00582830"/>
    <w:rsid w:val="00582E70"/>
    <w:rsid w:val="00584E3F"/>
    <w:rsid w:val="00585FD7"/>
    <w:rsid w:val="00587FFC"/>
    <w:rsid w:val="005947C2"/>
    <w:rsid w:val="00595306"/>
    <w:rsid w:val="00597B41"/>
    <w:rsid w:val="005A0962"/>
    <w:rsid w:val="005A22B8"/>
    <w:rsid w:val="005A2B82"/>
    <w:rsid w:val="005A34B1"/>
    <w:rsid w:val="005A3C7D"/>
    <w:rsid w:val="005A4E2C"/>
    <w:rsid w:val="005A6840"/>
    <w:rsid w:val="005A73D5"/>
    <w:rsid w:val="005A74F1"/>
    <w:rsid w:val="005B0589"/>
    <w:rsid w:val="005B1135"/>
    <w:rsid w:val="005B26C3"/>
    <w:rsid w:val="005B2930"/>
    <w:rsid w:val="005B2A0D"/>
    <w:rsid w:val="005B2A74"/>
    <w:rsid w:val="005B46F9"/>
    <w:rsid w:val="005B479B"/>
    <w:rsid w:val="005B5D59"/>
    <w:rsid w:val="005B79C9"/>
    <w:rsid w:val="005C1D2A"/>
    <w:rsid w:val="005C2869"/>
    <w:rsid w:val="005C4A6F"/>
    <w:rsid w:val="005C4A70"/>
    <w:rsid w:val="005C56AE"/>
    <w:rsid w:val="005C5CBC"/>
    <w:rsid w:val="005C6CDE"/>
    <w:rsid w:val="005C713F"/>
    <w:rsid w:val="005C762F"/>
    <w:rsid w:val="005C7EA8"/>
    <w:rsid w:val="005D0BCA"/>
    <w:rsid w:val="005D0EB0"/>
    <w:rsid w:val="005D44EF"/>
    <w:rsid w:val="005D6A8E"/>
    <w:rsid w:val="005D6E94"/>
    <w:rsid w:val="005D753A"/>
    <w:rsid w:val="005E00BA"/>
    <w:rsid w:val="005E0B8C"/>
    <w:rsid w:val="005E19D9"/>
    <w:rsid w:val="005E1D94"/>
    <w:rsid w:val="005E2583"/>
    <w:rsid w:val="005E460B"/>
    <w:rsid w:val="005E5237"/>
    <w:rsid w:val="005E5AEE"/>
    <w:rsid w:val="005E6B30"/>
    <w:rsid w:val="005F0932"/>
    <w:rsid w:val="005F10F2"/>
    <w:rsid w:val="005F1FB5"/>
    <w:rsid w:val="005F3901"/>
    <w:rsid w:val="005F3D29"/>
    <w:rsid w:val="005F3EFA"/>
    <w:rsid w:val="005F4111"/>
    <w:rsid w:val="005F41BC"/>
    <w:rsid w:val="005F6A53"/>
    <w:rsid w:val="005F70B2"/>
    <w:rsid w:val="005F74D4"/>
    <w:rsid w:val="006010EE"/>
    <w:rsid w:val="00602F15"/>
    <w:rsid w:val="00603A08"/>
    <w:rsid w:val="006053D0"/>
    <w:rsid w:val="0060559B"/>
    <w:rsid w:val="006057BF"/>
    <w:rsid w:val="00605E05"/>
    <w:rsid w:val="00605E58"/>
    <w:rsid w:val="006064E0"/>
    <w:rsid w:val="00606EC3"/>
    <w:rsid w:val="00607A69"/>
    <w:rsid w:val="006109B1"/>
    <w:rsid w:val="006116B9"/>
    <w:rsid w:val="00611B5A"/>
    <w:rsid w:val="00611DC1"/>
    <w:rsid w:val="00612E3E"/>
    <w:rsid w:val="00613709"/>
    <w:rsid w:val="00613C4E"/>
    <w:rsid w:val="006145FE"/>
    <w:rsid w:val="00614D63"/>
    <w:rsid w:val="006171A8"/>
    <w:rsid w:val="006171C4"/>
    <w:rsid w:val="00617A7B"/>
    <w:rsid w:val="00622C7E"/>
    <w:rsid w:val="00622E2E"/>
    <w:rsid w:val="00623DFD"/>
    <w:rsid w:val="006251C4"/>
    <w:rsid w:val="00625865"/>
    <w:rsid w:val="00625AEF"/>
    <w:rsid w:val="00625CF8"/>
    <w:rsid w:val="00626CE5"/>
    <w:rsid w:val="00626F4B"/>
    <w:rsid w:val="00630464"/>
    <w:rsid w:val="00630FB8"/>
    <w:rsid w:val="00631368"/>
    <w:rsid w:val="006326F1"/>
    <w:rsid w:val="006332F7"/>
    <w:rsid w:val="00633637"/>
    <w:rsid w:val="00634450"/>
    <w:rsid w:val="0063455C"/>
    <w:rsid w:val="006346AD"/>
    <w:rsid w:val="00634B85"/>
    <w:rsid w:val="00635C59"/>
    <w:rsid w:val="00635EAE"/>
    <w:rsid w:val="006374A4"/>
    <w:rsid w:val="00637B15"/>
    <w:rsid w:val="00637EC5"/>
    <w:rsid w:val="0064040B"/>
    <w:rsid w:val="006405BF"/>
    <w:rsid w:val="00643157"/>
    <w:rsid w:val="006435E6"/>
    <w:rsid w:val="006435F1"/>
    <w:rsid w:val="00643934"/>
    <w:rsid w:val="00644E97"/>
    <w:rsid w:val="00645246"/>
    <w:rsid w:val="006466AC"/>
    <w:rsid w:val="0064756F"/>
    <w:rsid w:val="00650E5E"/>
    <w:rsid w:val="00651796"/>
    <w:rsid w:val="00652AAD"/>
    <w:rsid w:val="00652D58"/>
    <w:rsid w:val="00653D07"/>
    <w:rsid w:val="00654491"/>
    <w:rsid w:val="006549B0"/>
    <w:rsid w:val="0065545B"/>
    <w:rsid w:val="00655DCA"/>
    <w:rsid w:val="00655E5A"/>
    <w:rsid w:val="00655F28"/>
    <w:rsid w:val="006560FD"/>
    <w:rsid w:val="00657545"/>
    <w:rsid w:val="00657769"/>
    <w:rsid w:val="006606BC"/>
    <w:rsid w:val="006608E5"/>
    <w:rsid w:val="00661647"/>
    <w:rsid w:val="0066207A"/>
    <w:rsid w:val="00663BFE"/>
    <w:rsid w:val="0066455B"/>
    <w:rsid w:val="006654BE"/>
    <w:rsid w:val="00665984"/>
    <w:rsid w:val="00665B39"/>
    <w:rsid w:val="00666C8A"/>
    <w:rsid w:val="00670B94"/>
    <w:rsid w:val="00671BB2"/>
    <w:rsid w:val="00671CC0"/>
    <w:rsid w:val="00671E74"/>
    <w:rsid w:val="00671EAF"/>
    <w:rsid w:val="00672EDF"/>
    <w:rsid w:val="00673007"/>
    <w:rsid w:val="00673D25"/>
    <w:rsid w:val="00673E3B"/>
    <w:rsid w:val="0067499A"/>
    <w:rsid w:val="00676357"/>
    <w:rsid w:val="006768E0"/>
    <w:rsid w:val="006771B8"/>
    <w:rsid w:val="00677B24"/>
    <w:rsid w:val="00677D43"/>
    <w:rsid w:val="00681095"/>
    <w:rsid w:val="0068399D"/>
    <w:rsid w:val="006860C7"/>
    <w:rsid w:val="00687A06"/>
    <w:rsid w:val="00687DAB"/>
    <w:rsid w:val="006919CF"/>
    <w:rsid w:val="00692117"/>
    <w:rsid w:val="00692C50"/>
    <w:rsid w:val="00695FCF"/>
    <w:rsid w:val="006965A8"/>
    <w:rsid w:val="006968FD"/>
    <w:rsid w:val="00697AF6"/>
    <w:rsid w:val="006A006D"/>
    <w:rsid w:val="006A1701"/>
    <w:rsid w:val="006A1DFA"/>
    <w:rsid w:val="006A3055"/>
    <w:rsid w:val="006A450E"/>
    <w:rsid w:val="006A4F79"/>
    <w:rsid w:val="006A5083"/>
    <w:rsid w:val="006A53C9"/>
    <w:rsid w:val="006A5CF5"/>
    <w:rsid w:val="006A6517"/>
    <w:rsid w:val="006A69DE"/>
    <w:rsid w:val="006A6AA9"/>
    <w:rsid w:val="006A6D6E"/>
    <w:rsid w:val="006B0EDB"/>
    <w:rsid w:val="006B1A24"/>
    <w:rsid w:val="006B1FD8"/>
    <w:rsid w:val="006B3FC3"/>
    <w:rsid w:val="006B47D4"/>
    <w:rsid w:val="006B4B93"/>
    <w:rsid w:val="006B4F89"/>
    <w:rsid w:val="006B56B1"/>
    <w:rsid w:val="006B59DC"/>
    <w:rsid w:val="006B65CB"/>
    <w:rsid w:val="006B7BBC"/>
    <w:rsid w:val="006C2C84"/>
    <w:rsid w:val="006C442B"/>
    <w:rsid w:val="006C44DA"/>
    <w:rsid w:val="006D3102"/>
    <w:rsid w:val="006D54A7"/>
    <w:rsid w:val="006D599F"/>
    <w:rsid w:val="006D5FB0"/>
    <w:rsid w:val="006D691A"/>
    <w:rsid w:val="006D6BD6"/>
    <w:rsid w:val="006D731E"/>
    <w:rsid w:val="006D7E47"/>
    <w:rsid w:val="006E25CB"/>
    <w:rsid w:val="006E363B"/>
    <w:rsid w:val="006E3814"/>
    <w:rsid w:val="006E40AE"/>
    <w:rsid w:val="006E435A"/>
    <w:rsid w:val="006F08FB"/>
    <w:rsid w:val="006F2A5B"/>
    <w:rsid w:val="006F328B"/>
    <w:rsid w:val="006F32B1"/>
    <w:rsid w:val="006F36FD"/>
    <w:rsid w:val="006F3F0E"/>
    <w:rsid w:val="006F5D3B"/>
    <w:rsid w:val="006F69E3"/>
    <w:rsid w:val="006F76C8"/>
    <w:rsid w:val="007004BD"/>
    <w:rsid w:val="00700F9C"/>
    <w:rsid w:val="00701DE2"/>
    <w:rsid w:val="0070329D"/>
    <w:rsid w:val="00703942"/>
    <w:rsid w:val="00703BCF"/>
    <w:rsid w:val="0070480F"/>
    <w:rsid w:val="007054E4"/>
    <w:rsid w:val="00706004"/>
    <w:rsid w:val="007073C0"/>
    <w:rsid w:val="00707DF4"/>
    <w:rsid w:val="007102D7"/>
    <w:rsid w:val="00711458"/>
    <w:rsid w:val="00714C67"/>
    <w:rsid w:val="007158D6"/>
    <w:rsid w:val="007164C3"/>
    <w:rsid w:val="0072054A"/>
    <w:rsid w:val="007214DE"/>
    <w:rsid w:val="007229B1"/>
    <w:rsid w:val="00722EA4"/>
    <w:rsid w:val="00722EFE"/>
    <w:rsid w:val="00723A01"/>
    <w:rsid w:val="0072471A"/>
    <w:rsid w:val="00724FEE"/>
    <w:rsid w:val="00725E7A"/>
    <w:rsid w:val="00726653"/>
    <w:rsid w:val="00727040"/>
    <w:rsid w:val="0072767B"/>
    <w:rsid w:val="00727F61"/>
    <w:rsid w:val="00730AD5"/>
    <w:rsid w:val="00733DD3"/>
    <w:rsid w:val="00736747"/>
    <w:rsid w:val="007367A3"/>
    <w:rsid w:val="00736A53"/>
    <w:rsid w:val="00736B9A"/>
    <w:rsid w:val="007376C8"/>
    <w:rsid w:val="00737D32"/>
    <w:rsid w:val="00740127"/>
    <w:rsid w:val="0074033E"/>
    <w:rsid w:val="007405E9"/>
    <w:rsid w:val="00742B42"/>
    <w:rsid w:val="007438D6"/>
    <w:rsid w:val="007442E9"/>
    <w:rsid w:val="00744402"/>
    <w:rsid w:val="00744975"/>
    <w:rsid w:val="00744D16"/>
    <w:rsid w:val="0074565A"/>
    <w:rsid w:val="00745E6C"/>
    <w:rsid w:val="00747427"/>
    <w:rsid w:val="00747540"/>
    <w:rsid w:val="007475BE"/>
    <w:rsid w:val="0075008E"/>
    <w:rsid w:val="007504FC"/>
    <w:rsid w:val="0075067A"/>
    <w:rsid w:val="007507A1"/>
    <w:rsid w:val="007508E4"/>
    <w:rsid w:val="007561D1"/>
    <w:rsid w:val="007610EE"/>
    <w:rsid w:val="007612C0"/>
    <w:rsid w:val="007619A2"/>
    <w:rsid w:val="00761F51"/>
    <w:rsid w:val="007640BE"/>
    <w:rsid w:val="0076548B"/>
    <w:rsid w:val="00766CCE"/>
    <w:rsid w:val="00767E4F"/>
    <w:rsid w:val="007709C7"/>
    <w:rsid w:val="00771D9A"/>
    <w:rsid w:val="007724B9"/>
    <w:rsid w:val="00775982"/>
    <w:rsid w:val="00775BB6"/>
    <w:rsid w:val="00775DFB"/>
    <w:rsid w:val="0077612B"/>
    <w:rsid w:val="007769AB"/>
    <w:rsid w:val="00776B73"/>
    <w:rsid w:val="00780DFA"/>
    <w:rsid w:val="00784404"/>
    <w:rsid w:val="00784660"/>
    <w:rsid w:val="00784DB5"/>
    <w:rsid w:val="00784EA0"/>
    <w:rsid w:val="007870E5"/>
    <w:rsid w:val="00787288"/>
    <w:rsid w:val="00790C87"/>
    <w:rsid w:val="00790F6C"/>
    <w:rsid w:val="00791C82"/>
    <w:rsid w:val="007934B5"/>
    <w:rsid w:val="00795C33"/>
    <w:rsid w:val="007969E8"/>
    <w:rsid w:val="00797141"/>
    <w:rsid w:val="00797411"/>
    <w:rsid w:val="007A24DF"/>
    <w:rsid w:val="007A27C5"/>
    <w:rsid w:val="007A657D"/>
    <w:rsid w:val="007B0B28"/>
    <w:rsid w:val="007B189B"/>
    <w:rsid w:val="007B1F74"/>
    <w:rsid w:val="007B2215"/>
    <w:rsid w:val="007B2956"/>
    <w:rsid w:val="007B2C8B"/>
    <w:rsid w:val="007B3AA8"/>
    <w:rsid w:val="007B4561"/>
    <w:rsid w:val="007B4731"/>
    <w:rsid w:val="007B4841"/>
    <w:rsid w:val="007B4E19"/>
    <w:rsid w:val="007B7FA6"/>
    <w:rsid w:val="007C002A"/>
    <w:rsid w:val="007C1358"/>
    <w:rsid w:val="007C1BBE"/>
    <w:rsid w:val="007C1C4D"/>
    <w:rsid w:val="007C1FAD"/>
    <w:rsid w:val="007C36EF"/>
    <w:rsid w:val="007C3858"/>
    <w:rsid w:val="007C3988"/>
    <w:rsid w:val="007C40AC"/>
    <w:rsid w:val="007C52D4"/>
    <w:rsid w:val="007C74D9"/>
    <w:rsid w:val="007D0B44"/>
    <w:rsid w:val="007D0F3E"/>
    <w:rsid w:val="007D1A05"/>
    <w:rsid w:val="007D20D2"/>
    <w:rsid w:val="007D2EAE"/>
    <w:rsid w:val="007D40FB"/>
    <w:rsid w:val="007D41F6"/>
    <w:rsid w:val="007D5642"/>
    <w:rsid w:val="007D7510"/>
    <w:rsid w:val="007D7818"/>
    <w:rsid w:val="007D7B20"/>
    <w:rsid w:val="007E2399"/>
    <w:rsid w:val="007E3450"/>
    <w:rsid w:val="007E598B"/>
    <w:rsid w:val="007E5AE5"/>
    <w:rsid w:val="007E728F"/>
    <w:rsid w:val="007E78DC"/>
    <w:rsid w:val="007F1F17"/>
    <w:rsid w:val="007F2A62"/>
    <w:rsid w:val="007F485E"/>
    <w:rsid w:val="007F4F6E"/>
    <w:rsid w:val="007F5A6A"/>
    <w:rsid w:val="007F6A1C"/>
    <w:rsid w:val="00802112"/>
    <w:rsid w:val="008027C4"/>
    <w:rsid w:val="00802E59"/>
    <w:rsid w:val="00804BA9"/>
    <w:rsid w:val="00804BE4"/>
    <w:rsid w:val="00804CFD"/>
    <w:rsid w:val="00804EE7"/>
    <w:rsid w:val="0080675B"/>
    <w:rsid w:val="008073B3"/>
    <w:rsid w:val="00810240"/>
    <w:rsid w:val="00811F25"/>
    <w:rsid w:val="00812B45"/>
    <w:rsid w:val="0081318E"/>
    <w:rsid w:val="00815904"/>
    <w:rsid w:val="00817805"/>
    <w:rsid w:val="0082381C"/>
    <w:rsid w:val="00823A00"/>
    <w:rsid w:val="008247F5"/>
    <w:rsid w:val="0082691A"/>
    <w:rsid w:val="00826ADF"/>
    <w:rsid w:val="00826DDD"/>
    <w:rsid w:val="00827B3F"/>
    <w:rsid w:val="008303EF"/>
    <w:rsid w:val="0083117E"/>
    <w:rsid w:val="008312EF"/>
    <w:rsid w:val="00832917"/>
    <w:rsid w:val="00833668"/>
    <w:rsid w:val="00834042"/>
    <w:rsid w:val="00835D35"/>
    <w:rsid w:val="0083775E"/>
    <w:rsid w:val="0083793A"/>
    <w:rsid w:val="00837C12"/>
    <w:rsid w:val="00837F50"/>
    <w:rsid w:val="008400EE"/>
    <w:rsid w:val="0084212B"/>
    <w:rsid w:val="008440CD"/>
    <w:rsid w:val="00845521"/>
    <w:rsid w:val="0084573A"/>
    <w:rsid w:val="0085064B"/>
    <w:rsid w:val="008525B2"/>
    <w:rsid w:val="00853649"/>
    <w:rsid w:val="00853D09"/>
    <w:rsid w:val="00853FE5"/>
    <w:rsid w:val="00854075"/>
    <w:rsid w:val="00854C14"/>
    <w:rsid w:val="008558F5"/>
    <w:rsid w:val="008570F8"/>
    <w:rsid w:val="00857789"/>
    <w:rsid w:val="00857BA6"/>
    <w:rsid w:val="00861E70"/>
    <w:rsid w:val="0086240B"/>
    <w:rsid w:val="008624E2"/>
    <w:rsid w:val="0086281C"/>
    <w:rsid w:val="00862923"/>
    <w:rsid w:val="00863AB8"/>
    <w:rsid w:val="00864B5F"/>
    <w:rsid w:val="00864C62"/>
    <w:rsid w:val="00865C5C"/>
    <w:rsid w:val="008664BD"/>
    <w:rsid w:val="00873EDA"/>
    <w:rsid w:val="00874E2F"/>
    <w:rsid w:val="0087745B"/>
    <w:rsid w:val="00880873"/>
    <w:rsid w:val="00880C6B"/>
    <w:rsid w:val="0088468A"/>
    <w:rsid w:val="00884E32"/>
    <w:rsid w:val="00885C29"/>
    <w:rsid w:val="008860F8"/>
    <w:rsid w:val="0088648E"/>
    <w:rsid w:val="008869D5"/>
    <w:rsid w:val="00886C73"/>
    <w:rsid w:val="008870FE"/>
    <w:rsid w:val="008875CC"/>
    <w:rsid w:val="0089110A"/>
    <w:rsid w:val="0089151E"/>
    <w:rsid w:val="008926D8"/>
    <w:rsid w:val="008927E5"/>
    <w:rsid w:val="00892B25"/>
    <w:rsid w:val="00892DDB"/>
    <w:rsid w:val="00893900"/>
    <w:rsid w:val="00893A21"/>
    <w:rsid w:val="00894F2B"/>
    <w:rsid w:val="00894F8B"/>
    <w:rsid w:val="008953A4"/>
    <w:rsid w:val="00895D71"/>
    <w:rsid w:val="00896034"/>
    <w:rsid w:val="00896419"/>
    <w:rsid w:val="00896EAC"/>
    <w:rsid w:val="00896F5D"/>
    <w:rsid w:val="00897433"/>
    <w:rsid w:val="00897B95"/>
    <w:rsid w:val="008A093C"/>
    <w:rsid w:val="008A0E50"/>
    <w:rsid w:val="008A10C7"/>
    <w:rsid w:val="008A1B90"/>
    <w:rsid w:val="008A2C12"/>
    <w:rsid w:val="008A4B86"/>
    <w:rsid w:val="008A53F9"/>
    <w:rsid w:val="008A66DF"/>
    <w:rsid w:val="008A7C61"/>
    <w:rsid w:val="008B124C"/>
    <w:rsid w:val="008B428D"/>
    <w:rsid w:val="008B5192"/>
    <w:rsid w:val="008B5359"/>
    <w:rsid w:val="008B65EC"/>
    <w:rsid w:val="008B6697"/>
    <w:rsid w:val="008B6E9A"/>
    <w:rsid w:val="008B7A4B"/>
    <w:rsid w:val="008B7FF2"/>
    <w:rsid w:val="008C1387"/>
    <w:rsid w:val="008C1E28"/>
    <w:rsid w:val="008C2E62"/>
    <w:rsid w:val="008C4959"/>
    <w:rsid w:val="008C5280"/>
    <w:rsid w:val="008C6498"/>
    <w:rsid w:val="008C7707"/>
    <w:rsid w:val="008D0D96"/>
    <w:rsid w:val="008D1716"/>
    <w:rsid w:val="008D686D"/>
    <w:rsid w:val="008D769B"/>
    <w:rsid w:val="008E0AD9"/>
    <w:rsid w:val="008E1833"/>
    <w:rsid w:val="008E2934"/>
    <w:rsid w:val="008E3299"/>
    <w:rsid w:val="008E3606"/>
    <w:rsid w:val="008E3EAD"/>
    <w:rsid w:val="008E4F45"/>
    <w:rsid w:val="008E579E"/>
    <w:rsid w:val="008E5986"/>
    <w:rsid w:val="008E59AE"/>
    <w:rsid w:val="008E5BA4"/>
    <w:rsid w:val="008E641E"/>
    <w:rsid w:val="008E6DBB"/>
    <w:rsid w:val="008E7324"/>
    <w:rsid w:val="008E77C8"/>
    <w:rsid w:val="008F0B1D"/>
    <w:rsid w:val="008F0D37"/>
    <w:rsid w:val="008F2EF1"/>
    <w:rsid w:val="008F37A0"/>
    <w:rsid w:val="008F5AF5"/>
    <w:rsid w:val="008F602D"/>
    <w:rsid w:val="008F6BA9"/>
    <w:rsid w:val="008F6BF7"/>
    <w:rsid w:val="008F7107"/>
    <w:rsid w:val="008F7BD3"/>
    <w:rsid w:val="008F7CDE"/>
    <w:rsid w:val="009011A2"/>
    <w:rsid w:val="00902185"/>
    <w:rsid w:val="00902DEF"/>
    <w:rsid w:val="00905DBC"/>
    <w:rsid w:val="0090632F"/>
    <w:rsid w:val="00907227"/>
    <w:rsid w:val="00907EF0"/>
    <w:rsid w:val="00910919"/>
    <w:rsid w:val="009110D2"/>
    <w:rsid w:val="00912080"/>
    <w:rsid w:val="0091288D"/>
    <w:rsid w:val="0091468A"/>
    <w:rsid w:val="0091479B"/>
    <w:rsid w:val="0091506A"/>
    <w:rsid w:val="00915B40"/>
    <w:rsid w:val="009168C2"/>
    <w:rsid w:val="00917275"/>
    <w:rsid w:val="009229FE"/>
    <w:rsid w:val="00923689"/>
    <w:rsid w:val="009237F9"/>
    <w:rsid w:val="0092399C"/>
    <w:rsid w:val="0092427B"/>
    <w:rsid w:val="00927E8F"/>
    <w:rsid w:val="00930EB5"/>
    <w:rsid w:val="00931A55"/>
    <w:rsid w:val="009328D8"/>
    <w:rsid w:val="00932F1D"/>
    <w:rsid w:val="0093308B"/>
    <w:rsid w:val="00936537"/>
    <w:rsid w:val="00937F35"/>
    <w:rsid w:val="009403FB"/>
    <w:rsid w:val="00940817"/>
    <w:rsid w:val="00940DA6"/>
    <w:rsid w:val="00940F81"/>
    <w:rsid w:val="00941626"/>
    <w:rsid w:val="00941820"/>
    <w:rsid w:val="00942B0E"/>
    <w:rsid w:val="00942EA4"/>
    <w:rsid w:val="0094308A"/>
    <w:rsid w:val="009437ED"/>
    <w:rsid w:val="0094596E"/>
    <w:rsid w:val="00946964"/>
    <w:rsid w:val="009478F9"/>
    <w:rsid w:val="00950930"/>
    <w:rsid w:val="00950968"/>
    <w:rsid w:val="00950E67"/>
    <w:rsid w:val="009513CB"/>
    <w:rsid w:val="009519AB"/>
    <w:rsid w:val="00952415"/>
    <w:rsid w:val="009527D4"/>
    <w:rsid w:val="00952A28"/>
    <w:rsid w:val="00954456"/>
    <w:rsid w:val="0095453E"/>
    <w:rsid w:val="00955505"/>
    <w:rsid w:val="00955585"/>
    <w:rsid w:val="00955DB4"/>
    <w:rsid w:val="00957DD8"/>
    <w:rsid w:val="00960490"/>
    <w:rsid w:val="00960B87"/>
    <w:rsid w:val="00962546"/>
    <w:rsid w:val="009627FE"/>
    <w:rsid w:val="00962A27"/>
    <w:rsid w:val="00963881"/>
    <w:rsid w:val="009639F7"/>
    <w:rsid w:val="00963BBF"/>
    <w:rsid w:val="009644F7"/>
    <w:rsid w:val="00964B44"/>
    <w:rsid w:val="00965274"/>
    <w:rsid w:val="00966B38"/>
    <w:rsid w:val="00967FA0"/>
    <w:rsid w:val="00970806"/>
    <w:rsid w:val="009708E9"/>
    <w:rsid w:val="009720C9"/>
    <w:rsid w:val="009724FA"/>
    <w:rsid w:val="00972E45"/>
    <w:rsid w:val="00972F64"/>
    <w:rsid w:val="009731DC"/>
    <w:rsid w:val="0097370C"/>
    <w:rsid w:val="00973DE7"/>
    <w:rsid w:val="00973E2A"/>
    <w:rsid w:val="00974BD7"/>
    <w:rsid w:val="00975466"/>
    <w:rsid w:val="0097657B"/>
    <w:rsid w:val="009770DD"/>
    <w:rsid w:val="00977DA7"/>
    <w:rsid w:val="00977EFD"/>
    <w:rsid w:val="00980185"/>
    <w:rsid w:val="0098337F"/>
    <w:rsid w:val="009836F1"/>
    <w:rsid w:val="00983F7E"/>
    <w:rsid w:val="009905C3"/>
    <w:rsid w:val="00990838"/>
    <w:rsid w:val="00990A83"/>
    <w:rsid w:val="009923D5"/>
    <w:rsid w:val="009927A5"/>
    <w:rsid w:val="00993033"/>
    <w:rsid w:val="009973B1"/>
    <w:rsid w:val="009976BB"/>
    <w:rsid w:val="0099778E"/>
    <w:rsid w:val="00997C49"/>
    <w:rsid w:val="009A07C4"/>
    <w:rsid w:val="009A0892"/>
    <w:rsid w:val="009A0F57"/>
    <w:rsid w:val="009A3795"/>
    <w:rsid w:val="009A37D3"/>
    <w:rsid w:val="009A6695"/>
    <w:rsid w:val="009A66A7"/>
    <w:rsid w:val="009A6F37"/>
    <w:rsid w:val="009B0746"/>
    <w:rsid w:val="009B1DD8"/>
    <w:rsid w:val="009B2B24"/>
    <w:rsid w:val="009B34D7"/>
    <w:rsid w:val="009B5657"/>
    <w:rsid w:val="009B569A"/>
    <w:rsid w:val="009B5AFF"/>
    <w:rsid w:val="009B5D84"/>
    <w:rsid w:val="009B6105"/>
    <w:rsid w:val="009C1558"/>
    <w:rsid w:val="009C183F"/>
    <w:rsid w:val="009C1D73"/>
    <w:rsid w:val="009C21FA"/>
    <w:rsid w:val="009C267B"/>
    <w:rsid w:val="009C29A2"/>
    <w:rsid w:val="009C463A"/>
    <w:rsid w:val="009C6104"/>
    <w:rsid w:val="009C6447"/>
    <w:rsid w:val="009C69CA"/>
    <w:rsid w:val="009C7542"/>
    <w:rsid w:val="009D001E"/>
    <w:rsid w:val="009D0080"/>
    <w:rsid w:val="009D092C"/>
    <w:rsid w:val="009D1313"/>
    <w:rsid w:val="009D30AE"/>
    <w:rsid w:val="009D33DC"/>
    <w:rsid w:val="009D4675"/>
    <w:rsid w:val="009D7037"/>
    <w:rsid w:val="009D7F06"/>
    <w:rsid w:val="009D7F23"/>
    <w:rsid w:val="009E0657"/>
    <w:rsid w:val="009E0EB5"/>
    <w:rsid w:val="009E2055"/>
    <w:rsid w:val="009E29F4"/>
    <w:rsid w:val="009E3038"/>
    <w:rsid w:val="009E3775"/>
    <w:rsid w:val="009E3F34"/>
    <w:rsid w:val="009E49CF"/>
    <w:rsid w:val="009E570A"/>
    <w:rsid w:val="009E5E05"/>
    <w:rsid w:val="009F1410"/>
    <w:rsid w:val="009F15FB"/>
    <w:rsid w:val="009F28BA"/>
    <w:rsid w:val="009F305F"/>
    <w:rsid w:val="009F3C2D"/>
    <w:rsid w:val="009F47E4"/>
    <w:rsid w:val="009F5FB8"/>
    <w:rsid w:val="009F64B3"/>
    <w:rsid w:val="009F6C68"/>
    <w:rsid w:val="00A00062"/>
    <w:rsid w:val="00A013BB"/>
    <w:rsid w:val="00A0175F"/>
    <w:rsid w:val="00A02122"/>
    <w:rsid w:val="00A02272"/>
    <w:rsid w:val="00A022F3"/>
    <w:rsid w:val="00A04194"/>
    <w:rsid w:val="00A064D2"/>
    <w:rsid w:val="00A06EDB"/>
    <w:rsid w:val="00A071A0"/>
    <w:rsid w:val="00A07C18"/>
    <w:rsid w:val="00A12EA3"/>
    <w:rsid w:val="00A13666"/>
    <w:rsid w:val="00A13912"/>
    <w:rsid w:val="00A142FE"/>
    <w:rsid w:val="00A1482A"/>
    <w:rsid w:val="00A15411"/>
    <w:rsid w:val="00A165C6"/>
    <w:rsid w:val="00A167CC"/>
    <w:rsid w:val="00A16AE6"/>
    <w:rsid w:val="00A16B0D"/>
    <w:rsid w:val="00A20A34"/>
    <w:rsid w:val="00A2181A"/>
    <w:rsid w:val="00A21C3C"/>
    <w:rsid w:val="00A22728"/>
    <w:rsid w:val="00A24357"/>
    <w:rsid w:val="00A24C6D"/>
    <w:rsid w:val="00A27D76"/>
    <w:rsid w:val="00A30203"/>
    <w:rsid w:val="00A30FB1"/>
    <w:rsid w:val="00A31015"/>
    <w:rsid w:val="00A31147"/>
    <w:rsid w:val="00A3480B"/>
    <w:rsid w:val="00A415C6"/>
    <w:rsid w:val="00A41AE1"/>
    <w:rsid w:val="00A42D60"/>
    <w:rsid w:val="00A5007F"/>
    <w:rsid w:val="00A5113C"/>
    <w:rsid w:val="00A51DAF"/>
    <w:rsid w:val="00A520D0"/>
    <w:rsid w:val="00A52217"/>
    <w:rsid w:val="00A52F13"/>
    <w:rsid w:val="00A53681"/>
    <w:rsid w:val="00A53A1C"/>
    <w:rsid w:val="00A5444F"/>
    <w:rsid w:val="00A54C8A"/>
    <w:rsid w:val="00A564C6"/>
    <w:rsid w:val="00A5682C"/>
    <w:rsid w:val="00A57993"/>
    <w:rsid w:val="00A60FF8"/>
    <w:rsid w:val="00A632A5"/>
    <w:rsid w:val="00A63549"/>
    <w:rsid w:val="00A63605"/>
    <w:rsid w:val="00A63E87"/>
    <w:rsid w:val="00A65491"/>
    <w:rsid w:val="00A6596A"/>
    <w:rsid w:val="00A676A2"/>
    <w:rsid w:val="00A72752"/>
    <w:rsid w:val="00A72770"/>
    <w:rsid w:val="00A73A3B"/>
    <w:rsid w:val="00A748F6"/>
    <w:rsid w:val="00A75E24"/>
    <w:rsid w:val="00A76227"/>
    <w:rsid w:val="00A76429"/>
    <w:rsid w:val="00A77A8E"/>
    <w:rsid w:val="00A831F1"/>
    <w:rsid w:val="00A8500B"/>
    <w:rsid w:val="00A85909"/>
    <w:rsid w:val="00A91918"/>
    <w:rsid w:val="00A931A6"/>
    <w:rsid w:val="00A947F4"/>
    <w:rsid w:val="00A95BFD"/>
    <w:rsid w:val="00A96A50"/>
    <w:rsid w:val="00A97C22"/>
    <w:rsid w:val="00AA087D"/>
    <w:rsid w:val="00AA0FF6"/>
    <w:rsid w:val="00AA1091"/>
    <w:rsid w:val="00AA2047"/>
    <w:rsid w:val="00AA2880"/>
    <w:rsid w:val="00AA371C"/>
    <w:rsid w:val="00AA380A"/>
    <w:rsid w:val="00AA3934"/>
    <w:rsid w:val="00AA5052"/>
    <w:rsid w:val="00AA5DB6"/>
    <w:rsid w:val="00AA5F7A"/>
    <w:rsid w:val="00AA5F8F"/>
    <w:rsid w:val="00AA75BA"/>
    <w:rsid w:val="00AA7FA1"/>
    <w:rsid w:val="00AB0190"/>
    <w:rsid w:val="00AB10F8"/>
    <w:rsid w:val="00AB1325"/>
    <w:rsid w:val="00AB2143"/>
    <w:rsid w:val="00AB3441"/>
    <w:rsid w:val="00AB3667"/>
    <w:rsid w:val="00AB37A8"/>
    <w:rsid w:val="00AB64E5"/>
    <w:rsid w:val="00AB7418"/>
    <w:rsid w:val="00AC17F5"/>
    <w:rsid w:val="00AC1DEF"/>
    <w:rsid w:val="00AC292C"/>
    <w:rsid w:val="00AC2C11"/>
    <w:rsid w:val="00AC3077"/>
    <w:rsid w:val="00AC3488"/>
    <w:rsid w:val="00AC506F"/>
    <w:rsid w:val="00AC67AA"/>
    <w:rsid w:val="00AC68D5"/>
    <w:rsid w:val="00AD0265"/>
    <w:rsid w:val="00AD0B71"/>
    <w:rsid w:val="00AD118D"/>
    <w:rsid w:val="00AD12C6"/>
    <w:rsid w:val="00AD21AA"/>
    <w:rsid w:val="00AD30DA"/>
    <w:rsid w:val="00AE05A3"/>
    <w:rsid w:val="00AE0DBD"/>
    <w:rsid w:val="00AE10A6"/>
    <w:rsid w:val="00AE1B81"/>
    <w:rsid w:val="00AE5196"/>
    <w:rsid w:val="00AE55B6"/>
    <w:rsid w:val="00AE6FB2"/>
    <w:rsid w:val="00AF022D"/>
    <w:rsid w:val="00AF033A"/>
    <w:rsid w:val="00AF0687"/>
    <w:rsid w:val="00AF0939"/>
    <w:rsid w:val="00AF20BE"/>
    <w:rsid w:val="00AF20F2"/>
    <w:rsid w:val="00AF2237"/>
    <w:rsid w:val="00AF2644"/>
    <w:rsid w:val="00AF3CC8"/>
    <w:rsid w:val="00AF4A5B"/>
    <w:rsid w:val="00AF59D4"/>
    <w:rsid w:val="00B00413"/>
    <w:rsid w:val="00B04CAA"/>
    <w:rsid w:val="00B0517F"/>
    <w:rsid w:val="00B0573E"/>
    <w:rsid w:val="00B07B00"/>
    <w:rsid w:val="00B10FCF"/>
    <w:rsid w:val="00B12036"/>
    <w:rsid w:val="00B13163"/>
    <w:rsid w:val="00B14277"/>
    <w:rsid w:val="00B14572"/>
    <w:rsid w:val="00B15415"/>
    <w:rsid w:val="00B16FC0"/>
    <w:rsid w:val="00B17B5A"/>
    <w:rsid w:val="00B17D48"/>
    <w:rsid w:val="00B204E9"/>
    <w:rsid w:val="00B207B8"/>
    <w:rsid w:val="00B219F7"/>
    <w:rsid w:val="00B22943"/>
    <w:rsid w:val="00B23A2C"/>
    <w:rsid w:val="00B24398"/>
    <w:rsid w:val="00B24613"/>
    <w:rsid w:val="00B25848"/>
    <w:rsid w:val="00B26241"/>
    <w:rsid w:val="00B304E6"/>
    <w:rsid w:val="00B3091F"/>
    <w:rsid w:val="00B3107F"/>
    <w:rsid w:val="00B314B1"/>
    <w:rsid w:val="00B31682"/>
    <w:rsid w:val="00B31E85"/>
    <w:rsid w:val="00B33302"/>
    <w:rsid w:val="00B33F0D"/>
    <w:rsid w:val="00B34EB4"/>
    <w:rsid w:val="00B34F26"/>
    <w:rsid w:val="00B35D6E"/>
    <w:rsid w:val="00B36182"/>
    <w:rsid w:val="00B37A3D"/>
    <w:rsid w:val="00B40848"/>
    <w:rsid w:val="00B41E79"/>
    <w:rsid w:val="00B41F01"/>
    <w:rsid w:val="00B42A51"/>
    <w:rsid w:val="00B42EDF"/>
    <w:rsid w:val="00B43674"/>
    <w:rsid w:val="00B43B52"/>
    <w:rsid w:val="00B4630E"/>
    <w:rsid w:val="00B47255"/>
    <w:rsid w:val="00B507D9"/>
    <w:rsid w:val="00B52355"/>
    <w:rsid w:val="00B525AE"/>
    <w:rsid w:val="00B525D6"/>
    <w:rsid w:val="00B53893"/>
    <w:rsid w:val="00B53B20"/>
    <w:rsid w:val="00B5442D"/>
    <w:rsid w:val="00B600ED"/>
    <w:rsid w:val="00B60261"/>
    <w:rsid w:val="00B607EE"/>
    <w:rsid w:val="00B61490"/>
    <w:rsid w:val="00B615B2"/>
    <w:rsid w:val="00B61E87"/>
    <w:rsid w:val="00B62184"/>
    <w:rsid w:val="00B622BD"/>
    <w:rsid w:val="00B62375"/>
    <w:rsid w:val="00B6252E"/>
    <w:rsid w:val="00B62EA5"/>
    <w:rsid w:val="00B6318A"/>
    <w:rsid w:val="00B63613"/>
    <w:rsid w:val="00B64219"/>
    <w:rsid w:val="00B6541C"/>
    <w:rsid w:val="00B6582B"/>
    <w:rsid w:val="00B6683D"/>
    <w:rsid w:val="00B66B4F"/>
    <w:rsid w:val="00B70AEE"/>
    <w:rsid w:val="00B7154C"/>
    <w:rsid w:val="00B720FB"/>
    <w:rsid w:val="00B74478"/>
    <w:rsid w:val="00B750C3"/>
    <w:rsid w:val="00B77072"/>
    <w:rsid w:val="00B77862"/>
    <w:rsid w:val="00B814E7"/>
    <w:rsid w:val="00B81EFB"/>
    <w:rsid w:val="00B8317C"/>
    <w:rsid w:val="00B83B5C"/>
    <w:rsid w:val="00B84DFD"/>
    <w:rsid w:val="00B84F68"/>
    <w:rsid w:val="00B85DCE"/>
    <w:rsid w:val="00B86F3A"/>
    <w:rsid w:val="00B914D5"/>
    <w:rsid w:val="00B91815"/>
    <w:rsid w:val="00B91F9A"/>
    <w:rsid w:val="00B92357"/>
    <w:rsid w:val="00B92FE2"/>
    <w:rsid w:val="00B95D2F"/>
    <w:rsid w:val="00B95E02"/>
    <w:rsid w:val="00B96A90"/>
    <w:rsid w:val="00BA188F"/>
    <w:rsid w:val="00BA1E6A"/>
    <w:rsid w:val="00BA3953"/>
    <w:rsid w:val="00BA445E"/>
    <w:rsid w:val="00BA4C45"/>
    <w:rsid w:val="00BA5F9B"/>
    <w:rsid w:val="00BA61C3"/>
    <w:rsid w:val="00BA7745"/>
    <w:rsid w:val="00BB0E7C"/>
    <w:rsid w:val="00BB1EA6"/>
    <w:rsid w:val="00BB26F4"/>
    <w:rsid w:val="00BB409F"/>
    <w:rsid w:val="00BB4182"/>
    <w:rsid w:val="00BB5382"/>
    <w:rsid w:val="00BB5728"/>
    <w:rsid w:val="00BB5FA1"/>
    <w:rsid w:val="00BB719D"/>
    <w:rsid w:val="00BB7389"/>
    <w:rsid w:val="00BB7853"/>
    <w:rsid w:val="00BB7D92"/>
    <w:rsid w:val="00BC07CB"/>
    <w:rsid w:val="00BC0DF5"/>
    <w:rsid w:val="00BC12D7"/>
    <w:rsid w:val="00BC19BA"/>
    <w:rsid w:val="00BC1F48"/>
    <w:rsid w:val="00BC2055"/>
    <w:rsid w:val="00BC2145"/>
    <w:rsid w:val="00BC3594"/>
    <w:rsid w:val="00BC383B"/>
    <w:rsid w:val="00BC3C29"/>
    <w:rsid w:val="00BC4259"/>
    <w:rsid w:val="00BC66BA"/>
    <w:rsid w:val="00BD3791"/>
    <w:rsid w:val="00BD3B65"/>
    <w:rsid w:val="00BD4BB0"/>
    <w:rsid w:val="00BD5C73"/>
    <w:rsid w:val="00BD6473"/>
    <w:rsid w:val="00BD67FA"/>
    <w:rsid w:val="00BD68D9"/>
    <w:rsid w:val="00BE3ACC"/>
    <w:rsid w:val="00BE527E"/>
    <w:rsid w:val="00BE5301"/>
    <w:rsid w:val="00BF0456"/>
    <w:rsid w:val="00BF0CD9"/>
    <w:rsid w:val="00BF0E59"/>
    <w:rsid w:val="00BF1331"/>
    <w:rsid w:val="00BF17C7"/>
    <w:rsid w:val="00BF439C"/>
    <w:rsid w:val="00BF4C06"/>
    <w:rsid w:val="00BF64A2"/>
    <w:rsid w:val="00BF719A"/>
    <w:rsid w:val="00BF768A"/>
    <w:rsid w:val="00C005DB"/>
    <w:rsid w:val="00C01F11"/>
    <w:rsid w:val="00C02CBD"/>
    <w:rsid w:val="00C04031"/>
    <w:rsid w:val="00C04C53"/>
    <w:rsid w:val="00C05500"/>
    <w:rsid w:val="00C063AD"/>
    <w:rsid w:val="00C11684"/>
    <w:rsid w:val="00C11BD3"/>
    <w:rsid w:val="00C121C1"/>
    <w:rsid w:val="00C1368A"/>
    <w:rsid w:val="00C16324"/>
    <w:rsid w:val="00C17576"/>
    <w:rsid w:val="00C20E11"/>
    <w:rsid w:val="00C222C2"/>
    <w:rsid w:val="00C2465A"/>
    <w:rsid w:val="00C25DD0"/>
    <w:rsid w:val="00C26965"/>
    <w:rsid w:val="00C26E49"/>
    <w:rsid w:val="00C273D6"/>
    <w:rsid w:val="00C277DA"/>
    <w:rsid w:val="00C30555"/>
    <w:rsid w:val="00C3222A"/>
    <w:rsid w:val="00C32EA3"/>
    <w:rsid w:val="00C3302A"/>
    <w:rsid w:val="00C3371F"/>
    <w:rsid w:val="00C33C0D"/>
    <w:rsid w:val="00C3426A"/>
    <w:rsid w:val="00C34279"/>
    <w:rsid w:val="00C36CCB"/>
    <w:rsid w:val="00C3782D"/>
    <w:rsid w:val="00C4012C"/>
    <w:rsid w:val="00C40731"/>
    <w:rsid w:val="00C41366"/>
    <w:rsid w:val="00C422B0"/>
    <w:rsid w:val="00C449F7"/>
    <w:rsid w:val="00C4508D"/>
    <w:rsid w:val="00C46379"/>
    <w:rsid w:val="00C46A91"/>
    <w:rsid w:val="00C47813"/>
    <w:rsid w:val="00C50665"/>
    <w:rsid w:val="00C50FDC"/>
    <w:rsid w:val="00C524D8"/>
    <w:rsid w:val="00C53B10"/>
    <w:rsid w:val="00C540BA"/>
    <w:rsid w:val="00C551CD"/>
    <w:rsid w:val="00C55C23"/>
    <w:rsid w:val="00C5660A"/>
    <w:rsid w:val="00C56B2E"/>
    <w:rsid w:val="00C57894"/>
    <w:rsid w:val="00C57993"/>
    <w:rsid w:val="00C57C20"/>
    <w:rsid w:val="00C600AF"/>
    <w:rsid w:val="00C601D4"/>
    <w:rsid w:val="00C60881"/>
    <w:rsid w:val="00C60B75"/>
    <w:rsid w:val="00C64247"/>
    <w:rsid w:val="00C644DC"/>
    <w:rsid w:val="00C6555E"/>
    <w:rsid w:val="00C6581D"/>
    <w:rsid w:val="00C65F49"/>
    <w:rsid w:val="00C66E0E"/>
    <w:rsid w:val="00C679B4"/>
    <w:rsid w:val="00C67EF9"/>
    <w:rsid w:val="00C70C31"/>
    <w:rsid w:val="00C7268E"/>
    <w:rsid w:val="00C72D56"/>
    <w:rsid w:val="00C73014"/>
    <w:rsid w:val="00C73AEF"/>
    <w:rsid w:val="00C73D26"/>
    <w:rsid w:val="00C744F0"/>
    <w:rsid w:val="00C749B4"/>
    <w:rsid w:val="00C75412"/>
    <w:rsid w:val="00C75795"/>
    <w:rsid w:val="00C76A85"/>
    <w:rsid w:val="00C77219"/>
    <w:rsid w:val="00C80590"/>
    <w:rsid w:val="00C81875"/>
    <w:rsid w:val="00C81CA9"/>
    <w:rsid w:val="00C8274F"/>
    <w:rsid w:val="00C82795"/>
    <w:rsid w:val="00C84A94"/>
    <w:rsid w:val="00C85D95"/>
    <w:rsid w:val="00C8663D"/>
    <w:rsid w:val="00C87673"/>
    <w:rsid w:val="00C87F0C"/>
    <w:rsid w:val="00C90296"/>
    <w:rsid w:val="00C90C0C"/>
    <w:rsid w:val="00C90D0D"/>
    <w:rsid w:val="00C9249D"/>
    <w:rsid w:val="00C93660"/>
    <w:rsid w:val="00C95620"/>
    <w:rsid w:val="00C97F96"/>
    <w:rsid w:val="00CA0E7D"/>
    <w:rsid w:val="00CA0FDD"/>
    <w:rsid w:val="00CA485E"/>
    <w:rsid w:val="00CA4A00"/>
    <w:rsid w:val="00CA51FC"/>
    <w:rsid w:val="00CA59AF"/>
    <w:rsid w:val="00CA65F9"/>
    <w:rsid w:val="00CA7267"/>
    <w:rsid w:val="00CA7404"/>
    <w:rsid w:val="00CA794B"/>
    <w:rsid w:val="00CB062C"/>
    <w:rsid w:val="00CB3CA9"/>
    <w:rsid w:val="00CB4F5E"/>
    <w:rsid w:val="00CB5EE5"/>
    <w:rsid w:val="00CB6F98"/>
    <w:rsid w:val="00CB7E46"/>
    <w:rsid w:val="00CC12DA"/>
    <w:rsid w:val="00CC1534"/>
    <w:rsid w:val="00CC15C2"/>
    <w:rsid w:val="00CC3ACA"/>
    <w:rsid w:val="00CC4434"/>
    <w:rsid w:val="00CC47B3"/>
    <w:rsid w:val="00CC4FDA"/>
    <w:rsid w:val="00CC63EC"/>
    <w:rsid w:val="00CC774F"/>
    <w:rsid w:val="00CC7A1D"/>
    <w:rsid w:val="00CD14F6"/>
    <w:rsid w:val="00CD197A"/>
    <w:rsid w:val="00CD1A5B"/>
    <w:rsid w:val="00CD27AD"/>
    <w:rsid w:val="00CD5EF7"/>
    <w:rsid w:val="00CD67EE"/>
    <w:rsid w:val="00CD6EDD"/>
    <w:rsid w:val="00CD7689"/>
    <w:rsid w:val="00CD7C55"/>
    <w:rsid w:val="00CE0487"/>
    <w:rsid w:val="00CE0643"/>
    <w:rsid w:val="00CE1AF9"/>
    <w:rsid w:val="00CE24AB"/>
    <w:rsid w:val="00CE2E99"/>
    <w:rsid w:val="00CE4640"/>
    <w:rsid w:val="00CE5A00"/>
    <w:rsid w:val="00CE6884"/>
    <w:rsid w:val="00CF02CF"/>
    <w:rsid w:val="00CF050D"/>
    <w:rsid w:val="00CF12A9"/>
    <w:rsid w:val="00CF198A"/>
    <w:rsid w:val="00CF19CC"/>
    <w:rsid w:val="00CF2162"/>
    <w:rsid w:val="00CF3057"/>
    <w:rsid w:val="00CF44E8"/>
    <w:rsid w:val="00CF657C"/>
    <w:rsid w:val="00CF779E"/>
    <w:rsid w:val="00D0170A"/>
    <w:rsid w:val="00D01D2E"/>
    <w:rsid w:val="00D05BFC"/>
    <w:rsid w:val="00D06D5A"/>
    <w:rsid w:val="00D10280"/>
    <w:rsid w:val="00D10F05"/>
    <w:rsid w:val="00D117F9"/>
    <w:rsid w:val="00D11AC5"/>
    <w:rsid w:val="00D1343C"/>
    <w:rsid w:val="00D1366E"/>
    <w:rsid w:val="00D147BA"/>
    <w:rsid w:val="00D15A28"/>
    <w:rsid w:val="00D15D61"/>
    <w:rsid w:val="00D16069"/>
    <w:rsid w:val="00D17942"/>
    <w:rsid w:val="00D21870"/>
    <w:rsid w:val="00D21EBC"/>
    <w:rsid w:val="00D22782"/>
    <w:rsid w:val="00D235AF"/>
    <w:rsid w:val="00D25BD9"/>
    <w:rsid w:val="00D268C0"/>
    <w:rsid w:val="00D305BD"/>
    <w:rsid w:val="00D307B5"/>
    <w:rsid w:val="00D315FA"/>
    <w:rsid w:val="00D3210B"/>
    <w:rsid w:val="00D327EF"/>
    <w:rsid w:val="00D33DF3"/>
    <w:rsid w:val="00D34BC2"/>
    <w:rsid w:val="00D34F7D"/>
    <w:rsid w:val="00D37370"/>
    <w:rsid w:val="00D37E03"/>
    <w:rsid w:val="00D4014B"/>
    <w:rsid w:val="00D42A39"/>
    <w:rsid w:val="00D43492"/>
    <w:rsid w:val="00D4481E"/>
    <w:rsid w:val="00D45C6D"/>
    <w:rsid w:val="00D472BA"/>
    <w:rsid w:val="00D475E1"/>
    <w:rsid w:val="00D51708"/>
    <w:rsid w:val="00D51862"/>
    <w:rsid w:val="00D51BF0"/>
    <w:rsid w:val="00D52310"/>
    <w:rsid w:val="00D5366C"/>
    <w:rsid w:val="00D54176"/>
    <w:rsid w:val="00D5454E"/>
    <w:rsid w:val="00D54C2C"/>
    <w:rsid w:val="00D5517A"/>
    <w:rsid w:val="00D60632"/>
    <w:rsid w:val="00D62C4B"/>
    <w:rsid w:val="00D6367F"/>
    <w:rsid w:val="00D6385C"/>
    <w:rsid w:val="00D64FDF"/>
    <w:rsid w:val="00D65962"/>
    <w:rsid w:val="00D65B55"/>
    <w:rsid w:val="00D66292"/>
    <w:rsid w:val="00D66461"/>
    <w:rsid w:val="00D675B0"/>
    <w:rsid w:val="00D7028E"/>
    <w:rsid w:val="00D70390"/>
    <w:rsid w:val="00D703DD"/>
    <w:rsid w:val="00D70A84"/>
    <w:rsid w:val="00D70AE3"/>
    <w:rsid w:val="00D7177F"/>
    <w:rsid w:val="00D7303F"/>
    <w:rsid w:val="00D75018"/>
    <w:rsid w:val="00D75D14"/>
    <w:rsid w:val="00D75EE5"/>
    <w:rsid w:val="00D77276"/>
    <w:rsid w:val="00D810E0"/>
    <w:rsid w:val="00D84827"/>
    <w:rsid w:val="00D84D0F"/>
    <w:rsid w:val="00D86532"/>
    <w:rsid w:val="00D86A04"/>
    <w:rsid w:val="00D912D1"/>
    <w:rsid w:val="00D92257"/>
    <w:rsid w:val="00D922CD"/>
    <w:rsid w:val="00D927F1"/>
    <w:rsid w:val="00D94754"/>
    <w:rsid w:val="00D96636"/>
    <w:rsid w:val="00D97A55"/>
    <w:rsid w:val="00D97B78"/>
    <w:rsid w:val="00DA0035"/>
    <w:rsid w:val="00DA0680"/>
    <w:rsid w:val="00DA1BC8"/>
    <w:rsid w:val="00DA1FB4"/>
    <w:rsid w:val="00DA489A"/>
    <w:rsid w:val="00DA5583"/>
    <w:rsid w:val="00DA5F5A"/>
    <w:rsid w:val="00DA7D71"/>
    <w:rsid w:val="00DB205D"/>
    <w:rsid w:val="00DB2D7F"/>
    <w:rsid w:val="00DB2F83"/>
    <w:rsid w:val="00DB325E"/>
    <w:rsid w:val="00DB3EF7"/>
    <w:rsid w:val="00DB42A4"/>
    <w:rsid w:val="00DB7A94"/>
    <w:rsid w:val="00DB7ECA"/>
    <w:rsid w:val="00DC0057"/>
    <w:rsid w:val="00DC00ED"/>
    <w:rsid w:val="00DC0B32"/>
    <w:rsid w:val="00DC2259"/>
    <w:rsid w:val="00DC3133"/>
    <w:rsid w:val="00DC38DC"/>
    <w:rsid w:val="00DC3DCC"/>
    <w:rsid w:val="00DC43F5"/>
    <w:rsid w:val="00DC4C79"/>
    <w:rsid w:val="00DC5180"/>
    <w:rsid w:val="00DC7668"/>
    <w:rsid w:val="00DD06FA"/>
    <w:rsid w:val="00DD1182"/>
    <w:rsid w:val="00DD1297"/>
    <w:rsid w:val="00DD173C"/>
    <w:rsid w:val="00DD1EE6"/>
    <w:rsid w:val="00DD22D1"/>
    <w:rsid w:val="00DD23E9"/>
    <w:rsid w:val="00DD24F2"/>
    <w:rsid w:val="00DD399E"/>
    <w:rsid w:val="00DD7F52"/>
    <w:rsid w:val="00DE084B"/>
    <w:rsid w:val="00DE105A"/>
    <w:rsid w:val="00DE2506"/>
    <w:rsid w:val="00DE397A"/>
    <w:rsid w:val="00DE56D8"/>
    <w:rsid w:val="00DF16ED"/>
    <w:rsid w:val="00DF17C3"/>
    <w:rsid w:val="00DF1EC8"/>
    <w:rsid w:val="00DF2136"/>
    <w:rsid w:val="00DF33C4"/>
    <w:rsid w:val="00DF55BD"/>
    <w:rsid w:val="00DF5AB1"/>
    <w:rsid w:val="00DF5D67"/>
    <w:rsid w:val="00DF644C"/>
    <w:rsid w:val="00DF7B0E"/>
    <w:rsid w:val="00E00C56"/>
    <w:rsid w:val="00E01881"/>
    <w:rsid w:val="00E022C2"/>
    <w:rsid w:val="00E0271E"/>
    <w:rsid w:val="00E03B94"/>
    <w:rsid w:val="00E04259"/>
    <w:rsid w:val="00E0445F"/>
    <w:rsid w:val="00E04CBE"/>
    <w:rsid w:val="00E058E5"/>
    <w:rsid w:val="00E05DFF"/>
    <w:rsid w:val="00E069B9"/>
    <w:rsid w:val="00E06FA3"/>
    <w:rsid w:val="00E071A0"/>
    <w:rsid w:val="00E07445"/>
    <w:rsid w:val="00E1027C"/>
    <w:rsid w:val="00E10953"/>
    <w:rsid w:val="00E12706"/>
    <w:rsid w:val="00E12976"/>
    <w:rsid w:val="00E13F2F"/>
    <w:rsid w:val="00E1464A"/>
    <w:rsid w:val="00E14E22"/>
    <w:rsid w:val="00E16A9D"/>
    <w:rsid w:val="00E16D37"/>
    <w:rsid w:val="00E22DD4"/>
    <w:rsid w:val="00E23F39"/>
    <w:rsid w:val="00E241AD"/>
    <w:rsid w:val="00E24695"/>
    <w:rsid w:val="00E24F90"/>
    <w:rsid w:val="00E259F6"/>
    <w:rsid w:val="00E26C55"/>
    <w:rsid w:val="00E2703A"/>
    <w:rsid w:val="00E30702"/>
    <w:rsid w:val="00E3182E"/>
    <w:rsid w:val="00E320A8"/>
    <w:rsid w:val="00E336D4"/>
    <w:rsid w:val="00E34385"/>
    <w:rsid w:val="00E35F36"/>
    <w:rsid w:val="00E360C0"/>
    <w:rsid w:val="00E40ABA"/>
    <w:rsid w:val="00E43464"/>
    <w:rsid w:val="00E449BF"/>
    <w:rsid w:val="00E44F5F"/>
    <w:rsid w:val="00E4684F"/>
    <w:rsid w:val="00E47E64"/>
    <w:rsid w:val="00E5117F"/>
    <w:rsid w:val="00E51427"/>
    <w:rsid w:val="00E51696"/>
    <w:rsid w:val="00E51C93"/>
    <w:rsid w:val="00E5207C"/>
    <w:rsid w:val="00E52382"/>
    <w:rsid w:val="00E5368F"/>
    <w:rsid w:val="00E53823"/>
    <w:rsid w:val="00E5386C"/>
    <w:rsid w:val="00E548D5"/>
    <w:rsid w:val="00E54F03"/>
    <w:rsid w:val="00E5541F"/>
    <w:rsid w:val="00E557A3"/>
    <w:rsid w:val="00E55B24"/>
    <w:rsid w:val="00E55D23"/>
    <w:rsid w:val="00E562BB"/>
    <w:rsid w:val="00E56715"/>
    <w:rsid w:val="00E579AF"/>
    <w:rsid w:val="00E6012A"/>
    <w:rsid w:val="00E60B40"/>
    <w:rsid w:val="00E61394"/>
    <w:rsid w:val="00E6253C"/>
    <w:rsid w:val="00E62C45"/>
    <w:rsid w:val="00E64925"/>
    <w:rsid w:val="00E653C4"/>
    <w:rsid w:val="00E65967"/>
    <w:rsid w:val="00E66892"/>
    <w:rsid w:val="00E67B0D"/>
    <w:rsid w:val="00E67BE2"/>
    <w:rsid w:val="00E7016B"/>
    <w:rsid w:val="00E701D6"/>
    <w:rsid w:val="00E7226B"/>
    <w:rsid w:val="00E7328F"/>
    <w:rsid w:val="00E74029"/>
    <w:rsid w:val="00E74556"/>
    <w:rsid w:val="00E7577D"/>
    <w:rsid w:val="00E75D54"/>
    <w:rsid w:val="00E77E05"/>
    <w:rsid w:val="00E8124F"/>
    <w:rsid w:val="00E81836"/>
    <w:rsid w:val="00E82017"/>
    <w:rsid w:val="00E825B2"/>
    <w:rsid w:val="00E83DCE"/>
    <w:rsid w:val="00E84A16"/>
    <w:rsid w:val="00E86452"/>
    <w:rsid w:val="00E86711"/>
    <w:rsid w:val="00E86A4C"/>
    <w:rsid w:val="00E87F0F"/>
    <w:rsid w:val="00E9000E"/>
    <w:rsid w:val="00E907C1"/>
    <w:rsid w:val="00E91442"/>
    <w:rsid w:val="00E918C6"/>
    <w:rsid w:val="00E92638"/>
    <w:rsid w:val="00E95593"/>
    <w:rsid w:val="00E9579A"/>
    <w:rsid w:val="00E95F62"/>
    <w:rsid w:val="00E96820"/>
    <w:rsid w:val="00E97437"/>
    <w:rsid w:val="00E977E7"/>
    <w:rsid w:val="00E979C0"/>
    <w:rsid w:val="00EA0ADB"/>
    <w:rsid w:val="00EA1907"/>
    <w:rsid w:val="00EA2A94"/>
    <w:rsid w:val="00EA36D1"/>
    <w:rsid w:val="00EA425A"/>
    <w:rsid w:val="00EA4C53"/>
    <w:rsid w:val="00EA5081"/>
    <w:rsid w:val="00EA6F53"/>
    <w:rsid w:val="00EA7814"/>
    <w:rsid w:val="00EB2951"/>
    <w:rsid w:val="00EB344A"/>
    <w:rsid w:val="00EB3735"/>
    <w:rsid w:val="00EB44DF"/>
    <w:rsid w:val="00EB5F39"/>
    <w:rsid w:val="00EB6D5F"/>
    <w:rsid w:val="00EB6F8B"/>
    <w:rsid w:val="00EB721B"/>
    <w:rsid w:val="00EB74D0"/>
    <w:rsid w:val="00EB7BE0"/>
    <w:rsid w:val="00EC0244"/>
    <w:rsid w:val="00EC1E1F"/>
    <w:rsid w:val="00EC2527"/>
    <w:rsid w:val="00EC2661"/>
    <w:rsid w:val="00EC34EC"/>
    <w:rsid w:val="00EC3F50"/>
    <w:rsid w:val="00EC4B06"/>
    <w:rsid w:val="00EC5534"/>
    <w:rsid w:val="00EC65E0"/>
    <w:rsid w:val="00EC65F6"/>
    <w:rsid w:val="00EC6708"/>
    <w:rsid w:val="00EC6CC1"/>
    <w:rsid w:val="00ED09F3"/>
    <w:rsid w:val="00ED0B35"/>
    <w:rsid w:val="00ED2127"/>
    <w:rsid w:val="00ED21B2"/>
    <w:rsid w:val="00ED399B"/>
    <w:rsid w:val="00ED3B14"/>
    <w:rsid w:val="00ED5701"/>
    <w:rsid w:val="00ED7C0D"/>
    <w:rsid w:val="00ED7FA1"/>
    <w:rsid w:val="00EE0945"/>
    <w:rsid w:val="00EE1452"/>
    <w:rsid w:val="00EE28FA"/>
    <w:rsid w:val="00EE2988"/>
    <w:rsid w:val="00EE3217"/>
    <w:rsid w:val="00EE49DF"/>
    <w:rsid w:val="00EE6181"/>
    <w:rsid w:val="00EE683F"/>
    <w:rsid w:val="00EE6C62"/>
    <w:rsid w:val="00EE75CC"/>
    <w:rsid w:val="00EF0B35"/>
    <w:rsid w:val="00EF525D"/>
    <w:rsid w:val="00EF557B"/>
    <w:rsid w:val="00EF5925"/>
    <w:rsid w:val="00EF6315"/>
    <w:rsid w:val="00EF6777"/>
    <w:rsid w:val="00EF70F7"/>
    <w:rsid w:val="00EF7227"/>
    <w:rsid w:val="00F016EC"/>
    <w:rsid w:val="00F02670"/>
    <w:rsid w:val="00F02C6E"/>
    <w:rsid w:val="00F03AD1"/>
    <w:rsid w:val="00F0480B"/>
    <w:rsid w:val="00F051CB"/>
    <w:rsid w:val="00F06BA3"/>
    <w:rsid w:val="00F06D37"/>
    <w:rsid w:val="00F07CB2"/>
    <w:rsid w:val="00F07DF8"/>
    <w:rsid w:val="00F10BCD"/>
    <w:rsid w:val="00F13022"/>
    <w:rsid w:val="00F14BD8"/>
    <w:rsid w:val="00F173A4"/>
    <w:rsid w:val="00F20230"/>
    <w:rsid w:val="00F2095D"/>
    <w:rsid w:val="00F24100"/>
    <w:rsid w:val="00F24488"/>
    <w:rsid w:val="00F27061"/>
    <w:rsid w:val="00F27730"/>
    <w:rsid w:val="00F32F3A"/>
    <w:rsid w:val="00F32F4F"/>
    <w:rsid w:val="00F33B70"/>
    <w:rsid w:val="00F33C4C"/>
    <w:rsid w:val="00F350A6"/>
    <w:rsid w:val="00F35D53"/>
    <w:rsid w:val="00F37332"/>
    <w:rsid w:val="00F3750C"/>
    <w:rsid w:val="00F37A8E"/>
    <w:rsid w:val="00F40065"/>
    <w:rsid w:val="00F417D4"/>
    <w:rsid w:val="00F4192C"/>
    <w:rsid w:val="00F42150"/>
    <w:rsid w:val="00F43FAD"/>
    <w:rsid w:val="00F44273"/>
    <w:rsid w:val="00F4550F"/>
    <w:rsid w:val="00F45969"/>
    <w:rsid w:val="00F463AF"/>
    <w:rsid w:val="00F46C6E"/>
    <w:rsid w:val="00F46DD5"/>
    <w:rsid w:val="00F51E76"/>
    <w:rsid w:val="00F5432F"/>
    <w:rsid w:val="00F551D6"/>
    <w:rsid w:val="00F56120"/>
    <w:rsid w:val="00F56DC5"/>
    <w:rsid w:val="00F6234C"/>
    <w:rsid w:val="00F6271C"/>
    <w:rsid w:val="00F6311E"/>
    <w:rsid w:val="00F63560"/>
    <w:rsid w:val="00F6368C"/>
    <w:rsid w:val="00F637BB"/>
    <w:rsid w:val="00F637CF"/>
    <w:rsid w:val="00F63B8D"/>
    <w:rsid w:val="00F64704"/>
    <w:rsid w:val="00F64BA5"/>
    <w:rsid w:val="00F6614F"/>
    <w:rsid w:val="00F703BF"/>
    <w:rsid w:val="00F70861"/>
    <w:rsid w:val="00F711E3"/>
    <w:rsid w:val="00F740C0"/>
    <w:rsid w:val="00F7475B"/>
    <w:rsid w:val="00F7496B"/>
    <w:rsid w:val="00F75E13"/>
    <w:rsid w:val="00F80731"/>
    <w:rsid w:val="00F81367"/>
    <w:rsid w:val="00F8267B"/>
    <w:rsid w:val="00F82A87"/>
    <w:rsid w:val="00F834BC"/>
    <w:rsid w:val="00F83AFA"/>
    <w:rsid w:val="00F851AC"/>
    <w:rsid w:val="00F85386"/>
    <w:rsid w:val="00F856BC"/>
    <w:rsid w:val="00F86CA5"/>
    <w:rsid w:val="00F87CD0"/>
    <w:rsid w:val="00F87FC2"/>
    <w:rsid w:val="00F90C18"/>
    <w:rsid w:val="00F92CE5"/>
    <w:rsid w:val="00F931C5"/>
    <w:rsid w:val="00F94523"/>
    <w:rsid w:val="00F9590A"/>
    <w:rsid w:val="00F95D84"/>
    <w:rsid w:val="00F96090"/>
    <w:rsid w:val="00F971CD"/>
    <w:rsid w:val="00F97227"/>
    <w:rsid w:val="00F97F5B"/>
    <w:rsid w:val="00FA2ED3"/>
    <w:rsid w:val="00FA3007"/>
    <w:rsid w:val="00FA41D6"/>
    <w:rsid w:val="00FA4A9E"/>
    <w:rsid w:val="00FA6301"/>
    <w:rsid w:val="00FA7AB7"/>
    <w:rsid w:val="00FA7EE9"/>
    <w:rsid w:val="00FB0302"/>
    <w:rsid w:val="00FB08BE"/>
    <w:rsid w:val="00FB1315"/>
    <w:rsid w:val="00FB27EE"/>
    <w:rsid w:val="00FB4D38"/>
    <w:rsid w:val="00FB7DA0"/>
    <w:rsid w:val="00FC01DD"/>
    <w:rsid w:val="00FC02BF"/>
    <w:rsid w:val="00FC0900"/>
    <w:rsid w:val="00FC17E5"/>
    <w:rsid w:val="00FC23FE"/>
    <w:rsid w:val="00FC24D8"/>
    <w:rsid w:val="00FC3892"/>
    <w:rsid w:val="00FC3989"/>
    <w:rsid w:val="00FC4FB4"/>
    <w:rsid w:val="00FC54A2"/>
    <w:rsid w:val="00FC5AE2"/>
    <w:rsid w:val="00FC6EAA"/>
    <w:rsid w:val="00FC6F3E"/>
    <w:rsid w:val="00FD06DA"/>
    <w:rsid w:val="00FD1250"/>
    <w:rsid w:val="00FD16C7"/>
    <w:rsid w:val="00FD2424"/>
    <w:rsid w:val="00FD244F"/>
    <w:rsid w:val="00FD257E"/>
    <w:rsid w:val="00FD25E0"/>
    <w:rsid w:val="00FD4453"/>
    <w:rsid w:val="00FD524A"/>
    <w:rsid w:val="00FD53A1"/>
    <w:rsid w:val="00FD5407"/>
    <w:rsid w:val="00FD7901"/>
    <w:rsid w:val="00FE0846"/>
    <w:rsid w:val="00FE10D5"/>
    <w:rsid w:val="00FE1EBC"/>
    <w:rsid w:val="00FE232D"/>
    <w:rsid w:val="00FE2C70"/>
    <w:rsid w:val="00FE4969"/>
    <w:rsid w:val="00FE5C0E"/>
    <w:rsid w:val="00FE6D9F"/>
    <w:rsid w:val="00FE747B"/>
    <w:rsid w:val="00FF103D"/>
    <w:rsid w:val="00FF1B1B"/>
    <w:rsid w:val="00FF24FB"/>
    <w:rsid w:val="00FF2EC7"/>
    <w:rsid w:val="00FF2EE2"/>
    <w:rsid w:val="00FF2EFA"/>
    <w:rsid w:val="00FF658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CC12DA"/>
    <w:rPr>
      <w:color w:val="0000FF"/>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character" w:styleId="UnresolvedMention">
    <w:name w:val="Unresolved Mention"/>
    <w:basedOn w:val="DefaultParagraphFont"/>
    <w:uiPriority w:val="99"/>
    <w:semiHidden/>
    <w:unhideWhenUsed/>
    <w:rsid w:val="0086281C"/>
    <w:rPr>
      <w:color w:val="605E5C"/>
      <w:shd w:val="clear" w:color="auto" w:fill="E1DFDD"/>
    </w:rPr>
  </w:style>
  <w:style w:type="character" w:styleId="FollowedHyperlink">
    <w:name w:val="FollowedHyperlink"/>
    <w:basedOn w:val="DefaultParagraphFont"/>
    <w:uiPriority w:val="99"/>
    <w:semiHidden/>
    <w:unhideWhenUsed/>
    <w:rsid w:val="00B8317C"/>
    <w:rPr>
      <w:color w:val="954F72" w:themeColor="followedHyperlink"/>
      <w:u w:val="single"/>
    </w:rPr>
  </w:style>
  <w:style w:type="paragraph" w:styleId="FootnoteText">
    <w:name w:val="footnote text"/>
    <w:basedOn w:val="Normal"/>
    <w:link w:val="FootnoteTextChar"/>
    <w:uiPriority w:val="99"/>
    <w:unhideWhenUsed/>
    <w:rsid w:val="004716D3"/>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4716D3"/>
    <w:rPr>
      <w:sz w:val="20"/>
      <w:szCs w:val="20"/>
    </w:rPr>
  </w:style>
  <w:style w:type="character" w:styleId="FootnoteReference">
    <w:name w:val="footnote reference"/>
    <w:basedOn w:val="DefaultParagraphFont"/>
    <w:uiPriority w:val="99"/>
    <w:semiHidden/>
    <w:unhideWhenUsed/>
    <w:rsid w:val="004716D3"/>
    <w:rPr>
      <w:vertAlign w:val="superscript"/>
    </w:rPr>
  </w:style>
  <w:style w:type="character" w:customStyle="1" w:styleId="note">
    <w:name w:val="note"/>
    <w:basedOn w:val="DefaultParagraphFont"/>
    <w:rsid w:val="0029589C"/>
  </w:style>
  <w:style w:type="paragraph" w:customStyle="1" w:styleId="Normal1">
    <w:name w:val="Normal1"/>
    <w:basedOn w:val="Normal"/>
    <w:rsid w:val="003C1239"/>
    <w:pPr>
      <w:spacing w:before="100" w:beforeAutospacing="1" w:after="100" w:afterAutospacing="1"/>
    </w:pPr>
    <w:rPr>
      <w:lang w:eastAsia="lv-LV"/>
    </w:rPr>
  </w:style>
  <w:style w:type="paragraph" w:styleId="Revision">
    <w:name w:val="Revision"/>
    <w:hidden/>
    <w:uiPriority w:val="99"/>
    <w:semiHidden/>
    <w:rsid w:val="001478B4"/>
    <w:pPr>
      <w:spacing w:after="0" w:line="240" w:lineRule="auto"/>
    </w:pPr>
    <w:rPr>
      <w:rFonts w:eastAsia="Times New Roman" w:cs="Times New Roman"/>
      <w:szCs w:val="24"/>
      <w:lang w:eastAsia="ru-RU"/>
    </w:rPr>
  </w:style>
  <w:style w:type="paragraph" w:styleId="Title">
    <w:name w:val="Title"/>
    <w:basedOn w:val="Normal"/>
    <w:link w:val="TitleChar"/>
    <w:qFormat/>
    <w:rsid w:val="00436C7E"/>
    <w:pPr>
      <w:jc w:val="center"/>
    </w:pPr>
    <w:rPr>
      <w:sz w:val="28"/>
      <w:szCs w:val="20"/>
      <w:lang w:eastAsia="en-US"/>
    </w:rPr>
  </w:style>
  <w:style w:type="character" w:customStyle="1" w:styleId="TitleChar">
    <w:name w:val="Title Char"/>
    <w:basedOn w:val="DefaultParagraphFont"/>
    <w:link w:val="Title"/>
    <w:rsid w:val="00436C7E"/>
    <w:rPr>
      <w:rFonts w:eastAsia="Times New Roman" w:cs="Times New Roman"/>
      <w:sz w:val="28"/>
      <w:szCs w:val="20"/>
    </w:rPr>
  </w:style>
  <w:style w:type="character" w:customStyle="1" w:styleId="affairetitle">
    <w:name w:val="affaire_title"/>
    <w:basedOn w:val="DefaultParagraphFont"/>
    <w:rsid w:val="00A5682C"/>
  </w:style>
  <w:style w:type="paragraph" w:customStyle="1" w:styleId="Default">
    <w:name w:val="Default"/>
    <w:rsid w:val="00EB6D5F"/>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2817">
      <w:bodyDiv w:val="1"/>
      <w:marLeft w:val="0"/>
      <w:marRight w:val="0"/>
      <w:marTop w:val="0"/>
      <w:marBottom w:val="0"/>
      <w:divBdr>
        <w:top w:val="none" w:sz="0" w:space="0" w:color="auto"/>
        <w:left w:val="none" w:sz="0" w:space="0" w:color="auto"/>
        <w:bottom w:val="none" w:sz="0" w:space="0" w:color="auto"/>
        <w:right w:val="none" w:sz="0" w:space="0" w:color="auto"/>
      </w:divBdr>
    </w:div>
    <w:div w:id="100491331">
      <w:bodyDiv w:val="1"/>
      <w:marLeft w:val="0"/>
      <w:marRight w:val="0"/>
      <w:marTop w:val="0"/>
      <w:marBottom w:val="0"/>
      <w:divBdr>
        <w:top w:val="none" w:sz="0" w:space="0" w:color="auto"/>
        <w:left w:val="none" w:sz="0" w:space="0" w:color="auto"/>
        <w:bottom w:val="none" w:sz="0" w:space="0" w:color="auto"/>
        <w:right w:val="none" w:sz="0" w:space="0" w:color="auto"/>
      </w:divBdr>
    </w:div>
    <w:div w:id="215243375">
      <w:bodyDiv w:val="1"/>
      <w:marLeft w:val="0"/>
      <w:marRight w:val="0"/>
      <w:marTop w:val="0"/>
      <w:marBottom w:val="0"/>
      <w:divBdr>
        <w:top w:val="none" w:sz="0" w:space="0" w:color="auto"/>
        <w:left w:val="none" w:sz="0" w:space="0" w:color="auto"/>
        <w:bottom w:val="none" w:sz="0" w:space="0" w:color="auto"/>
        <w:right w:val="none" w:sz="0" w:space="0" w:color="auto"/>
      </w:divBdr>
    </w:div>
    <w:div w:id="217009728">
      <w:bodyDiv w:val="1"/>
      <w:marLeft w:val="0"/>
      <w:marRight w:val="0"/>
      <w:marTop w:val="0"/>
      <w:marBottom w:val="0"/>
      <w:divBdr>
        <w:top w:val="none" w:sz="0" w:space="0" w:color="auto"/>
        <w:left w:val="none" w:sz="0" w:space="0" w:color="auto"/>
        <w:bottom w:val="none" w:sz="0" w:space="0" w:color="auto"/>
        <w:right w:val="none" w:sz="0" w:space="0" w:color="auto"/>
      </w:divBdr>
    </w:div>
    <w:div w:id="367530277">
      <w:bodyDiv w:val="1"/>
      <w:marLeft w:val="0"/>
      <w:marRight w:val="0"/>
      <w:marTop w:val="0"/>
      <w:marBottom w:val="0"/>
      <w:divBdr>
        <w:top w:val="none" w:sz="0" w:space="0" w:color="auto"/>
        <w:left w:val="none" w:sz="0" w:space="0" w:color="auto"/>
        <w:bottom w:val="none" w:sz="0" w:space="0" w:color="auto"/>
        <w:right w:val="none" w:sz="0" w:space="0" w:color="auto"/>
      </w:divBdr>
    </w:div>
    <w:div w:id="503326460">
      <w:bodyDiv w:val="1"/>
      <w:marLeft w:val="0"/>
      <w:marRight w:val="0"/>
      <w:marTop w:val="0"/>
      <w:marBottom w:val="0"/>
      <w:divBdr>
        <w:top w:val="none" w:sz="0" w:space="0" w:color="auto"/>
        <w:left w:val="none" w:sz="0" w:space="0" w:color="auto"/>
        <w:bottom w:val="none" w:sz="0" w:space="0" w:color="auto"/>
        <w:right w:val="none" w:sz="0" w:space="0" w:color="auto"/>
      </w:divBdr>
    </w:div>
    <w:div w:id="537204087">
      <w:bodyDiv w:val="1"/>
      <w:marLeft w:val="0"/>
      <w:marRight w:val="0"/>
      <w:marTop w:val="0"/>
      <w:marBottom w:val="0"/>
      <w:divBdr>
        <w:top w:val="none" w:sz="0" w:space="0" w:color="auto"/>
        <w:left w:val="none" w:sz="0" w:space="0" w:color="auto"/>
        <w:bottom w:val="none" w:sz="0" w:space="0" w:color="auto"/>
        <w:right w:val="none" w:sz="0" w:space="0" w:color="auto"/>
      </w:divBdr>
    </w:div>
    <w:div w:id="615722051">
      <w:bodyDiv w:val="1"/>
      <w:marLeft w:val="0"/>
      <w:marRight w:val="0"/>
      <w:marTop w:val="0"/>
      <w:marBottom w:val="0"/>
      <w:divBdr>
        <w:top w:val="none" w:sz="0" w:space="0" w:color="auto"/>
        <w:left w:val="none" w:sz="0" w:space="0" w:color="auto"/>
        <w:bottom w:val="none" w:sz="0" w:space="0" w:color="auto"/>
        <w:right w:val="none" w:sz="0" w:space="0" w:color="auto"/>
      </w:divBdr>
    </w:div>
    <w:div w:id="765461890">
      <w:bodyDiv w:val="1"/>
      <w:marLeft w:val="0"/>
      <w:marRight w:val="0"/>
      <w:marTop w:val="0"/>
      <w:marBottom w:val="0"/>
      <w:divBdr>
        <w:top w:val="none" w:sz="0" w:space="0" w:color="auto"/>
        <w:left w:val="none" w:sz="0" w:space="0" w:color="auto"/>
        <w:bottom w:val="none" w:sz="0" w:space="0" w:color="auto"/>
        <w:right w:val="none" w:sz="0" w:space="0" w:color="auto"/>
      </w:divBdr>
    </w:div>
    <w:div w:id="899437455">
      <w:bodyDiv w:val="1"/>
      <w:marLeft w:val="0"/>
      <w:marRight w:val="0"/>
      <w:marTop w:val="0"/>
      <w:marBottom w:val="0"/>
      <w:divBdr>
        <w:top w:val="none" w:sz="0" w:space="0" w:color="auto"/>
        <w:left w:val="none" w:sz="0" w:space="0" w:color="auto"/>
        <w:bottom w:val="none" w:sz="0" w:space="0" w:color="auto"/>
        <w:right w:val="none" w:sz="0" w:space="0" w:color="auto"/>
      </w:divBdr>
    </w:div>
    <w:div w:id="930352003">
      <w:bodyDiv w:val="1"/>
      <w:marLeft w:val="0"/>
      <w:marRight w:val="0"/>
      <w:marTop w:val="0"/>
      <w:marBottom w:val="0"/>
      <w:divBdr>
        <w:top w:val="none" w:sz="0" w:space="0" w:color="auto"/>
        <w:left w:val="none" w:sz="0" w:space="0" w:color="auto"/>
        <w:bottom w:val="none" w:sz="0" w:space="0" w:color="auto"/>
        <w:right w:val="none" w:sz="0" w:space="0" w:color="auto"/>
      </w:divBdr>
      <w:divsChild>
        <w:div w:id="590089382">
          <w:marLeft w:val="0"/>
          <w:marRight w:val="0"/>
          <w:marTop w:val="0"/>
          <w:marBottom w:val="0"/>
          <w:divBdr>
            <w:top w:val="none" w:sz="0" w:space="0" w:color="auto"/>
            <w:left w:val="none" w:sz="0" w:space="0" w:color="auto"/>
            <w:bottom w:val="none" w:sz="0" w:space="0" w:color="auto"/>
            <w:right w:val="none" w:sz="0" w:space="0" w:color="auto"/>
          </w:divBdr>
          <w:divsChild>
            <w:div w:id="1593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94558">
      <w:bodyDiv w:val="1"/>
      <w:marLeft w:val="0"/>
      <w:marRight w:val="0"/>
      <w:marTop w:val="0"/>
      <w:marBottom w:val="0"/>
      <w:divBdr>
        <w:top w:val="none" w:sz="0" w:space="0" w:color="auto"/>
        <w:left w:val="none" w:sz="0" w:space="0" w:color="auto"/>
        <w:bottom w:val="none" w:sz="0" w:space="0" w:color="auto"/>
        <w:right w:val="none" w:sz="0" w:space="0" w:color="auto"/>
      </w:divBdr>
    </w:div>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047796131">
      <w:bodyDiv w:val="1"/>
      <w:marLeft w:val="0"/>
      <w:marRight w:val="0"/>
      <w:marTop w:val="0"/>
      <w:marBottom w:val="0"/>
      <w:divBdr>
        <w:top w:val="none" w:sz="0" w:space="0" w:color="auto"/>
        <w:left w:val="none" w:sz="0" w:space="0" w:color="auto"/>
        <w:bottom w:val="none" w:sz="0" w:space="0" w:color="auto"/>
        <w:right w:val="none" w:sz="0" w:space="0" w:color="auto"/>
      </w:divBdr>
    </w:div>
    <w:div w:id="1066802852">
      <w:bodyDiv w:val="1"/>
      <w:marLeft w:val="0"/>
      <w:marRight w:val="0"/>
      <w:marTop w:val="0"/>
      <w:marBottom w:val="0"/>
      <w:divBdr>
        <w:top w:val="none" w:sz="0" w:space="0" w:color="auto"/>
        <w:left w:val="none" w:sz="0" w:space="0" w:color="auto"/>
        <w:bottom w:val="none" w:sz="0" w:space="0" w:color="auto"/>
        <w:right w:val="none" w:sz="0" w:space="0" w:color="auto"/>
      </w:divBdr>
    </w:div>
    <w:div w:id="1079060647">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289780114">
      <w:bodyDiv w:val="1"/>
      <w:marLeft w:val="0"/>
      <w:marRight w:val="0"/>
      <w:marTop w:val="0"/>
      <w:marBottom w:val="0"/>
      <w:divBdr>
        <w:top w:val="none" w:sz="0" w:space="0" w:color="auto"/>
        <w:left w:val="none" w:sz="0" w:space="0" w:color="auto"/>
        <w:bottom w:val="none" w:sz="0" w:space="0" w:color="auto"/>
        <w:right w:val="none" w:sz="0" w:space="0" w:color="auto"/>
      </w:divBdr>
    </w:div>
    <w:div w:id="1373766031">
      <w:bodyDiv w:val="1"/>
      <w:marLeft w:val="0"/>
      <w:marRight w:val="0"/>
      <w:marTop w:val="0"/>
      <w:marBottom w:val="0"/>
      <w:divBdr>
        <w:top w:val="none" w:sz="0" w:space="0" w:color="auto"/>
        <w:left w:val="none" w:sz="0" w:space="0" w:color="auto"/>
        <w:bottom w:val="none" w:sz="0" w:space="0" w:color="auto"/>
        <w:right w:val="none" w:sz="0" w:space="0" w:color="auto"/>
      </w:divBdr>
    </w:div>
    <w:div w:id="1487016292">
      <w:bodyDiv w:val="1"/>
      <w:marLeft w:val="0"/>
      <w:marRight w:val="0"/>
      <w:marTop w:val="0"/>
      <w:marBottom w:val="0"/>
      <w:divBdr>
        <w:top w:val="none" w:sz="0" w:space="0" w:color="auto"/>
        <w:left w:val="none" w:sz="0" w:space="0" w:color="auto"/>
        <w:bottom w:val="none" w:sz="0" w:space="0" w:color="auto"/>
        <w:right w:val="none" w:sz="0" w:space="0" w:color="auto"/>
      </w:divBdr>
    </w:div>
    <w:div w:id="1535264318">
      <w:bodyDiv w:val="1"/>
      <w:marLeft w:val="0"/>
      <w:marRight w:val="0"/>
      <w:marTop w:val="0"/>
      <w:marBottom w:val="0"/>
      <w:divBdr>
        <w:top w:val="none" w:sz="0" w:space="0" w:color="auto"/>
        <w:left w:val="none" w:sz="0" w:space="0" w:color="auto"/>
        <w:bottom w:val="none" w:sz="0" w:space="0" w:color="auto"/>
        <w:right w:val="none" w:sz="0" w:space="0" w:color="auto"/>
      </w:divBdr>
    </w:div>
    <w:div w:id="1622229402">
      <w:bodyDiv w:val="1"/>
      <w:marLeft w:val="0"/>
      <w:marRight w:val="0"/>
      <w:marTop w:val="0"/>
      <w:marBottom w:val="0"/>
      <w:divBdr>
        <w:top w:val="none" w:sz="0" w:space="0" w:color="auto"/>
        <w:left w:val="none" w:sz="0" w:space="0" w:color="auto"/>
        <w:bottom w:val="none" w:sz="0" w:space="0" w:color="auto"/>
        <w:right w:val="none" w:sz="0" w:space="0" w:color="auto"/>
      </w:divBdr>
    </w:div>
    <w:div w:id="1633171524">
      <w:bodyDiv w:val="1"/>
      <w:marLeft w:val="0"/>
      <w:marRight w:val="0"/>
      <w:marTop w:val="0"/>
      <w:marBottom w:val="0"/>
      <w:divBdr>
        <w:top w:val="none" w:sz="0" w:space="0" w:color="auto"/>
        <w:left w:val="none" w:sz="0" w:space="0" w:color="auto"/>
        <w:bottom w:val="none" w:sz="0" w:space="0" w:color="auto"/>
        <w:right w:val="none" w:sz="0" w:space="0" w:color="auto"/>
      </w:divBdr>
    </w:div>
    <w:div w:id="1723019526">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836803508">
      <w:bodyDiv w:val="1"/>
      <w:marLeft w:val="0"/>
      <w:marRight w:val="0"/>
      <w:marTop w:val="0"/>
      <w:marBottom w:val="0"/>
      <w:divBdr>
        <w:top w:val="none" w:sz="0" w:space="0" w:color="auto"/>
        <w:left w:val="none" w:sz="0" w:space="0" w:color="auto"/>
        <w:bottom w:val="none" w:sz="0" w:space="0" w:color="auto"/>
        <w:right w:val="none" w:sz="0" w:space="0" w:color="auto"/>
      </w:divBdr>
    </w:div>
    <w:div w:id="1873806146">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 w:id="1984238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5154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ria.europa.eu/juris/document/document.jsf?text=&amp;docid=288165&amp;pageIndex=0&amp;doclang=LV&amp;mode=lst&amp;dir=&amp;occ=first&amp;part=1&amp;cid=287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jsessionid=45117F8625E6FA9EF3A7F688AC507311?text=&amp;docid=294254&amp;pageIndex=0&amp;doclang=LV&amp;mode=lst&amp;dir=&amp;occ=first&amp;part=1&amp;cid=82944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uria.europa.eu/juris/document/document.jsf?text=C-414%252F02&amp;docid=49526&amp;pageIndex=0&amp;doclang=LV&amp;mode=req&amp;dir=&amp;occ=first&amp;part=1&amp;cid=2178536" TargetMode="External"/><Relationship Id="rId4" Type="http://schemas.openxmlformats.org/officeDocument/2006/relationships/settings" Target="settings.xml"/><Relationship Id="rId9" Type="http://schemas.openxmlformats.org/officeDocument/2006/relationships/hyperlink" Target="https://manas.tiesas.lv/eTiesasMvc/nolemumi/pdf/43859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29C09-2B50-4656-9264-1B8178E7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22828</Words>
  <Characters>13012</Characters>
  <Application>Microsoft Office Word</Application>
  <DocSecurity>0</DocSecurity>
  <Lines>108</Lines>
  <Paragraphs>71</Paragraphs>
  <ScaleCrop>false</ScaleCrop>
  <Company/>
  <LinksUpToDate>false</LinksUpToDate>
  <CharactersWithSpaces>35769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2025-04-29T07:35:00Z</dcterms:created>
  <dcterms:modified xsi:type="dcterms:W3CDTF">2025-04-29T07:36:00Z</dcterms:modified>
</cp:coreProperties>
</file>