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5C46" w14:textId="77777777" w:rsidR="00DD1A32" w:rsidRDefault="00DD1A32" w:rsidP="00DD1A32">
      <w:pPr>
        <w:autoSpaceDE w:val="0"/>
        <w:autoSpaceDN w:val="0"/>
        <w:spacing w:line="276" w:lineRule="auto"/>
        <w:jc w:val="both"/>
        <w:rPr>
          <w:b/>
          <w:bCs/>
          <w:lang w:eastAsia="en-US"/>
          <w14:ligatures w14:val="standardContextual"/>
        </w:rPr>
      </w:pPr>
      <w:r>
        <w:rPr>
          <w:b/>
          <w:bCs/>
          <w:lang w:eastAsia="en-US"/>
          <w14:ligatures w14:val="standardContextual"/>
        </w:rPr>
        <w:t xml:space="preserve">Tiesas pienākums sprieduma motīvu daļā norādīt procesa dalībnieku argumentu analīzi </w:t>
      </w:r>
    </w:p>
    <w:p w14:paraId="0E14BE2D" w14:textId="77777777" w:rsidR="00DD1A32" w:rsidRDefault="00DD1A32" w:rsidP="00DD1A32">
      <w:pPr>
        <w:autoSpaceDE w:val="0"/>
        <w:autoSpaceDN w:val="0"/>
        <w:spacing w:line="276" w:lineRule="auto"/>
        <w:jc w:val="both"/>
        <w:rPr>
          <w:rFonts w:ascii="TimesNewRomanPSMT" w:hAnsi="TimesNewRomanPSMT" w:cs="Calibri"/>
          <w:b/>
          <w:bCs/>
          <w:lang w:eastAsia="en-US"/>
          <w14:ligatures w14:val="standardContextual"/>
        </w:rPr>
      </w:pPr>
      <w:r>
        <w:rPr>
          <w:lang w:eastAsia="en-US"/>
          <w14:ligatures w14:val="standardContextual"/>
        </w:rPr>
        <w:t>Procesa dalībnieka argumentu analīze un tās atspoguļošana tiesas spriedumā nodrošina procesa dalībnieka tiesības uz taisnīgu tiesu, kas ietver arī tiesības būt uzklausītam.</w:t>
      </w:r>
    </w:p>
    <w:p w14:paraId="0DDCA283" w14:textId="72FC7A2D" w:rsidR="00447EE6" w:rsidRPr="00DD1A32" w:rsidRDefault="00DD1A32" w:rsidP="00DD1A32">
      <w:pPr>
        <w:autoSpaceDE w:val="0"/>
        <w:autoSpaceDN w:val="0"/>
        <w:spacing w:line="276" w:lineRule="auto"/>
        <w:jc w:val="both"/>
        <w:rPr>
          <w:lang w:eastAsia="en-US"/>
          <w14:ligatures w14:val="standardContextual"/>
        </w:rPr>
      </w:pPr>
      <w:r>
        <w:rPr>
          <w:lang w:eastAsia="en-US"/>
          <w14:ligatures w14:val="standardContextual"/>
        </w:rPr>
        <w:t xml:space="preserve">Iepretim procesa dalībnieku tiesībām sniegt paskaidrojumus, izvirzīt argumentus un iebildumus ir tiesas pienākums ņemt vērā un atbildēt uz procesa dalībnieku teikto. Tiesai nav pienākuma sniegt detalizētu atbildi uz katru procesa dalībnieku argumentu, jo tiesai jāatbild tikai uz tādiem argumentiem, kas attiecas uz lietu un ir nozīmīgi. Tomēr tiesai jāapsver visi procesa dalībnieku argumenti, jo tikai procesa dalībnieku argumentu apsvēršanas rezultātā var nonākt pie secinājuma par argumenta būtiskumu un </w:t>
      </w:r>
      <w:proofErr w:type="spellStart"/>
      <w:r>
        <w:rPr>
          <w:lang w:eastAsia="en-US"/>
          <w14:ligatures w14:val="standardContextual"/>
        </w:rPr>
        <w:t>attiecināmību</w:t>
      </w:r>
      <w:proofErr w:type="spellEnd"/>
      <w:r>
        <w:rPr>
          <w:lang w:eastAsia="en-US"/>
          <w14:ligatures w14:val="standardContextual"/>
        </w:rPr>
        <w:t xml:space="preserve"> uz lietu. Tāpēc tiesai, ja tā spriedumā nesniedz atbildi uz kādu procesa dalībnieka argumentu, jānorāda atbilstošs iemesls. Ja tiesa argumentu atzīst par nebūtisku, tiesai tas jāpamato.</w:t>
      </w:r>
    </w:p>
    <w:p w14:paraId="645338F4" w14:textId="172AEDDB" w:rsidR="00447EE6" w:rsidRPr="00DD1A32" w:rsidRDefault="00447EE6" w:rsidP="00DD1A32">
      <w:pPr>
        <w:spacing w:before="240" w:line="276" w:lineRule="auto"/>
        <w:jc w:val="center"/>
        <w:rPr>
          <w:b/>
        </w:rPr>
      </w:pPr>
      <w:r w:rsidRPr="00DD1A32">
        <w:rPr>
          <w:b/>
        </w:rPr>
        <w:t>Latvijas Republikas Senāt</w:t>
      </w:r>
      <w:r w:rsidR="00DD1A32" w:rsidRPr="00DD1A32">
        <w:rPr>
          <w:b/>
        </w:rPr>
        <w:t>a</w:t>
      </w:r>
      <w:r w:rsidR="00DD1A32" w:rsidRPr="00DD1A32">
        <w:rPr>
          <w:b/>
        </w:rPr>
        <w:br/>
        <w:t>Administratīvo lietu departamenta</w:t>
      </w:r>
      <w:r w:rsidR="00DD1A32" w:rsidRPr="00DD1A32">
        <w:rPr>
          <w:b/>
        </w:rPr>
        <w:br/>
        <w:t xml:space="preserve">2025.gada 1.aprīlī </w:t>
      </w:r>
    </w:p>
    <w:p w14:paraId="67BCDFC6" w14:textId="05CD971A" w:rsidR="00447EE6" w:rsidRPr="00DD1A32" w:rsidRDefault="00793346" w:rsidP="00DD1A32">
      <w:pPr>
        <w:spacing w:line="276" w:lineRule="auto"/>
        <w:jc w:val="center"/>
        <w:rPr>
          <w:b/>
        </w:rPr>
      </w:pPr>
      <w:r w:rsidRPr="00DD1A32">
        <w:rPr>
          <w:b/>
        </w:rPr>
        <w:t>SPRIEDUMS</w:t>
      </w:r>
    </w:p>
    <w:p w14:paraId="60423283" w14:textId="46E0864A" w:rsidR="00DD1A32" w:rsidRPr="00DD1A32" w:rsidRDefault="00DD1A32" w:rsidP="00DD1A32">
      <w:pPr>
        <w:spacing w:line="276" w:lineRule="auto"/>
        <w:contextualSpacing/>
        <w:jc w:val="center"/>
        <w:rPr>
          <w:b/>
          <w:bCs/>
        </w:rPr>
      </w:pPr>
      <w:r w:rsidRPr="00DD1A32">
        <w:rPr>
          <w:b/>
          <w:bCs/>
        </w:rPr>
        <w:t>Lieta Nr. A420117821, SKA</w:t>
      </w:r>
      <w:bookmarkStart w:id="0" w:name="_Hlk150346213"/>
      <w:r w:rsidRPr="00DD1A32">
        <w:rPr>
          <w:b/>
          <w:bCs/>
        </w:rPr>
        <w:noBreakHyphen/>
      </w:r>
      <w:bookmarkEnd w:id="0"/>
      <w:r w:rsidRPr="00DD1A32">
        <w:rPr>
          <w:b/>
          <w:bCs/>
        </w:rPr>
        <w:t>121/2025</w:t>
      </w:r>
    </w:p>
    <w:p w14:paraId="14487D8A" w14:textId="021E16BD" w:rsidR="00DD1A32" w:rsidRPr="00DD1A32" w:rsidRDefault="00DD1A32" w:rsidP="00DD1A32">
      <w:pPr>
        <w:spacing w:line="276" w:lineRule="auto"/>
        <w:jc w:val="center"/>
      </w:pPr>
      <w:r w:rsidRPr="00DD1A32">
        <w:t xml:space="preserve"> </w:t>
      </w:r>
      <w:hyperlink r:id="rId8" w:history="1">
        <w:r w:rsidRPr="001212A2">
          <w:rPr>
            <w:rStyle w:val="Hyperlink"/>
          </w:rPr>
          <w:t>ECLI:LV:AT:2025:0401.A42011782</w:t>
        </w:r>
        <w:r w:rsidRPr="001212A2">
          <w:rPr>
            <w:rStyle w:val="Hyperlink"/>
          </w:rPr>
          <w:t>1.24.S</w:t>
        </w:r>
      </w:hyperlink>
    </w:p>
    <w:p w14:paraId="4AF555FC" w14:textId="77777777" w:rsidR="00793346" w:rsidRDefault="00793346" w:rsidP="00DD1A32">
      <w:pPr>
        <w:spacing w:line="276" w:lineRule="auto"/>
        <w:jc w:val="both"/>
      </w:pPr>
    </w:p>
    <w:p w14:paraId="0F2A7EBF" w14:textId="77777777" w:rsidR="00F7588C" w:rsidRDefault="00447EE6" w:rsidP="00DD1A32">
      <w:pPr>
        <w:spacing w:line="276" w:lineRule="auto"/>
        <w:ind w:firstLine="720"/>
        <w:jc w:val="both"/>
      </w:pPr>
      <w:r>
        <w:t xml:space="preserve">Senāts </w:t>
      </w:r>
      <w:r w:rsidRPr="00011547">
        <w:t>šādā sastāvā</w:t>
      </w:r>
      <w:r>
        <w:t>:</w:t>
      </w:r>
      <w:r w:rsidR="00793346">
        <w:t xml:space="preserve"> </w:t>
      </w:r>
      <w:r w:rsidR="00793346" w:rsidRPr="00793346">
        <w:t xml:space="preserve">senatore referente Diāna Makarova, </w:t>
      </w:r>
      <w:r w:rsidR="00793346" w:rsidRPr="000B6C5A">
        <w:t>senator</w:t>
      </w:r>
      <w:r w:rsidR="00F7588C">
        <w:t>es Dzintra Amerika un Laura Konošonoka</w:t>
      </w:r>
    </w:p>
    <w:p w14:paraId="12EEC9B3" w14:textId="66ABBC6F" w:rsidR="00447EE6" w:rsidRDefault="00447EE6" w:rsidP="00DD1A32">
      <w:pPr>
        <w:spacing w:line="276" w:lineRule="auto"/>
        <w:ind w:firstLine="720"/>
        <w:jc w:val="both"/>
        <w:rPr>
          <w:lang w:eastAsia="lv-LV"/>
        </w:rPr>
      </w:pPr>
    </w:p>
    <w:p w14:paraId="224AF355" w14:textId="5A346C7A" w:rsidR="000B3B71" w:rsidRPr="00CF5F21" w:rsidRDefault="006C785B" w:rsidP="00DD1A32">
      <w:pPr>
        <w:spacing w:line="276" w:lineRule="auto"/>
        <w:ind w:firstLine="720"/>
        <w:jc w:val="both"/>
        <w:rPr>
          <w:color w:val="000000" w:themeColor="text1"/>
        </w:rPr>
      </w:pPr>
      <w:r w:rsidRPr="006C785B">
        <w:t xml:space="preserve">rakstveida procesā izskatīja administratīvo lietu, kas ierosināta, pamatojoties uz </w:t>
      </w:r>
      <w:bookmarkStart w:id="1" w:name="_Hlk110684524"/>
      <w:bookmarkStart w:id="2" w:name="_Hlk105140648"/>
      <w:r w:rsidR="005F432A">
        <w:t xml:space="preserve">maksātnespējīgās </w:t>
      </w:r>
      <w:r w:rsidR="003105DA" w:rsidRPr="003105DA">
        <w:t>SIA</w:t>
      </w:r>
      <w:r w:rsidR="003105DA">
        <w:t> </w:t>
      </w:r>
      <w:r w:rsidR="003105DA" w:rsidRPr="003105DA">
        <w:t>„BALTĀ BURA”</w:t>
      </w:r>
      <w:r w:rsidR="000645B1">
        <w:t xml:space="preserve"> </w:t>
      </w:r>
      <w:r w:rsidR="00A54E10" w:rsidRPr="00A54E10">
        <w:t>pieteikumu par Valsts ieņēmumu dienesta</w:t>
      </w:r>
      <w:r w:rsidR="0006024F">
        <w:t xml:space="preserve"> 202</w:t>
      </w:r>
      <w:r w:rsidR="00F621AA">
        <w:t>0</w:t>
      </w:r>
      <w:r w:rsidR="0006024F">
        <w:t xml:space="preserve">.gada </w:t>
      </w:r>
      <w:r w:rsidR="009B5A28">
        <w:t>1</w:t>
      </w:r>
      <w:r w:rsidR="003105DA">
        <w:t xml:space="preserve">7.decembra </w:t>
      </w:r>
      <w:r w:rsidR="0006024F">
        <w:t>lēmuma Nr. 3</w:t>
      </w:r>
      <w:r w:rsidR="003105DA">
        <w:t>0</w:t>
      </w:r>
      <w:r w:rsidR="0006024F">
        <w:t>.</w:t>
      </w:r>
      <w:r w:rsidR="003105DA">
        <w:t>2</w:t>
      </w:r>
      <w:r w:rsidR="00B66EAC">
        <w:t>-</w:t>
      </w:r>
      <w:r w:rsidR="009B5A28">
        <w:t>22.1</w:t>
      </w:r>
      <w:r w:rsidR="003105DA">
        <w:t>3</w:t>
      </w:r>
      <w:r w:rsidR="00F621AA">
        <w:t>/</w:t>
      </w:r>
      <w:r w:rsidR="003105DA">
        <w:t>5261</w:t>
      </w:r>
      <w:r w:rsidR="0006024F">
        <w:t xml:space="preserve"> atcelšanu, </w:t>
      </w:r>
      <w:bookmarkEnd w:id="1"/>
      <w:bookmarkEnd w:id="2"/>
      <w:r w:rsidRPr="006C785B">
        <w:t>sakarā ar</w:t>
      </w:r>
      <w:r w:rsidR="005F432A">
        <w:t xml:space="preserve"> maksātnespējīgās</w:t>
      </w:r>
      <w:r w:rsidR="009F257F">
        <w:t xml:space="preserve"> </w:t>
      </w:r>
      <w:r w:rsidR="005F432A" w:rsidRPr="005F432A">
        <w:t xml:space="preserve">SIA „BALTĀ BURA” </w:t>
      </w:r>
      <w:r w:rsidRPr="006C785B">
        <w:t>kasācijas sūdzīb</w:t>
      </w:r>
      <w:r w:rsidR="007E2536">
        <w:t>u</w:t>
      </w:r>
      <w:r w:rsidRPr="006C785B">
        <w:t xml:space="preserve"> par Administratīvās apgabaltiesas </w:t>
      </w:r>
      <w:r w:rsidR="00A54E10" w:rsidRPr="00A54E10">
        <w:t>202</w:t>
      </w:r>
      <w:r w:rsidR="005F432A">
        <w:t>3</w:t>
      </w:r>
      <w:r w:rsidR="00A54E10" w:rsidRPr="00A54E10">
        <w:t xml:space="preserve">.gada </w:t>
      </w:r>
      <w:r w:rsidR="005F432A">
        <w:t>1</w:t>
      </w:r>
      <w:r w:rsidR="009B5A28">
        <w:t>.novembra</w:t>
      </w:r>
      <w:r w:rsidR="0006024F">
        <w:t xml:space="preserve"> </w:t>
      </w:r>
      <w:r w:rsidRPr="00CF5F21">
        <w:rPr>
          <w:color w:val="000000" w:themeColor="text1"/>
        </w:rPr>
        <w:t>spriedumu</w:t>
      </w:r>
      <w:r w:rsidR="001F3319" w:rsidRPr="00CF5F21">
        <w:rPr>
          <w:color w:val="000000" w:themeColor="text1"/>
        </w:rPr>
        <w:t xml:space="preserve"> daļā</w:t>
      </w:r>
      <w:r w:rsidRPr="00CF5F21">
        <w:rPr>
          <w:color w:val="000000" w:themeColor="text1"/>
        </w:rPr>
        <w:t>.</w:t>
      </w:r>
    </w:p>
    <w:p w14:paraId="0AD60069" w14:textId="77777777" w:rsidR="008F79A9" w:rsidRPr="008F79A9" w:rsidRDefault="008F79A9" w:rsidP="00DD1A32">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0FD56CAA" w14:textId="543C467A" w:rsidR="005F432A" w:rsidRDefault="005F432A" w:rsidP="00DD1A32">
      <w:pPr>
        <w:spacing w:line="276" w:lineRule="auto"/>
        <w:ind w:firstLine="720"/>
        <w:contextualSpacing/>
        <w:jc w:val="both"/>
        <w:rPr>
          <w:shd w:val="clear" w:color="auto" w:fill="FFFFFF"/>
        </w:rPr>
      </w:pPr>
      <w:r w:rsidRPr="005F432A">
        <w:rPr>
          <w:shd w:val="clear" w:color="auto" w:fill="FFFFFF"/>
        </w:rPr>
        <w:t>[1]</w:t>
      </w:r>
      <w:r>
        <w:rPr>
          <w:shd w:val="clear" w:color="auto" w:fill="FFFFFF"/>
        </w:rPr>
        <w:t> </w:t>
      </w:r>
      <w:r w:rsidRPr="005F432A">
        <w:rPr>
          <w:shd w:val="clear" w:color="auto" w:fill="FFFFFF"/>
        </w:rPr>
        <w:t>Ar Valsts ieņēmumu dienesta 20</w:t>
      </w:r>
      <w:r w:rsidR="004C321B">
        <w:rPr>
          <w:shd w:val="clear" w:color="auto" w:fill="FFFFFF"/>
        </w:rPr>
        <w:t>2</w:t>
      </w:r>
      <w:r>
        <w:rPr>
          <w:shd w:val="clear" w:color="auto" w:fill="FFFFFF"/>
        </w:rPr>
        <w:t>0</w:t>
      </w:r>
      <w:r w:rsidRPr="005F432A">
        <w:rPr>
          <w:shd w:val="clear" w:color="auto" w:fill="FFFFFF"/>
        </w:rPr>
        <w:t xml:space="preserve">.gada </w:t>
      </w:r>
      <w:r>
        <w:rPr>
          <w:shd w:val="clear" w:color="auto" w:fill="FFFFFF"/>
        </w:rPr>
        <w:t xml:space="preserve">17.decembra </w:t>
      </w:r>
      <w:r w:rsidRPr="005F432A">
        <w:rPr>
          <w:shd w:val="clear" w:color="auto" w:fill="FFFFFF"/>
        </w:rPr>
        <w:t>lēmumu Nr.</w:t>
      </w:r>
      <w:r>
        <w:rPr>
          <w:shd w:val="clear" w:color="auto" w:fill="FFFFFF"/>
        </w:rPr>
        <w:t> </w:t>
      </w:r>
      <w:r w:rsidRPr="005F432A">
        <w:rPr>
          <w:shd w:val="clear" w:color="auto" w:fill="FFFFFF"/>
        </w:rPr>
        <w:t>30.2</w:t>
      </w:r>
      <w:r w:rsidR="00B66EAC">
        <w:rPr>
          <w:shd w:val="clear" w:color="auto" w:fill="FFFFFF"/>
        </w:rPr>
        <w:t>-</w:t>
      </w:r>
      <w:r>
        <w:rPr>
          <w:shd w:val="clear" w:color="auto" w:fill="FFFFFF"/>
        </w:rPr>
        <w:t>22.13/5261</w:t>
      </w:r>
      <w:r w:rsidRPr="005F432A">
        <w:rPr>
          <w:shd w:val="clear" w:color="auto" w:fill="FFFFFF"/>
        </w:rPr>
        <w:t xml:space="preserve"> kā galīgo administratīvo aktu pieteicējai </w:t>
      </w:r>
      <w:r>
        <w:rPr>
          <w:shd w:val="clear" w:color="auto" w:fill="FFFFFF"/>
        </w:rPr>
        <w:t xml:space="preserve">maksātnespējīgajai </w:t>
      </w:r>
      <w:r w:rsidRPr="005F432A">
        <w:rPr>
          <w:shd w:val="clear" w:color="auto" w:fill="FFFFFF"/>
        </w:rPr>
        <w:t>SIA</w:t>
      </w:r>
      <w:r>
        <w:rPr>
          <w:shd w:val="clear" w:color="auto" w:fill="FFFFFF"/>
        </w:rPr>
        <w:t> </w:t>
      </w:r>
      <w:r w:rsidRPr="005F432A">
        <w:rPr>
          <w:shd w:val="clear" w:color="auto" w:fill="FFFFFF"/>
        </w:rPr>
        <w:t>„</w:t>
      </w:r>
      <w:r>
        <w:rPr>
          <w:shd w:val="clear" w:color="auto" w:fill="FFFFFF"/>
        </w:rPr>
        <w:t>BALTĀ BURA</w:t>
      </w:r>
      <w:r w:rsidRPr="005F432A">
        <w:rPr>
          <w:shd w:val="clear" w:color="auto" w:fill="FFFFFF"/>
        </w:rPr>
        <w:t xml:space="preserve">” </w:t>
      </w:r>
      <w:r>
        <w:rPr>
          <w:shd w:val="clear" w:color="auto" w:fill="FFFFFF"/>
        </w:rPr>
        <w:t xml:space="preserve">citstarp </w:t>
      </w:r>
      <w:r w:rsidRPr="005F432A">
        <w:rPr>
          <w:shd w:val="clear" w:color="auto" w:fill="FFFFFF"/>
        </w:rPr>
        <w:t xml:space="preserve">papildu samaksai budžetā aprēķināts pievienotās vērtības nodoklis, soda nauda un nokavējuma nauda, kā arī </w:t>
      </w:r>
      <w:r>
        <w:rPr>
          <w:shd w:val="clear" w:color="auto" w:fill="FFFFFF"/>
        </w:rPr>
        <w:t>samazināts no budžeta atmaksājamais pievienotās vērtības nodoklis un saistībā ar to aprēķināta soda nauda.</w:t>
      </w:r>
    </w:p>
    <w:p w14:paraId="3577EB59" w14:textId="0A98E965" w:rsidR="005F432A" w:rsidRDefault="005F432A" w:rsidP="00DD1A32">
      <w:pPr>
        <w:spacing w:line="276" w:lineRule="auto"/>
        <w:ind w:firstLine="720"/>
        <w:contextualSpacing/>
        <w:jc w:val="both"/>
        <w:rPr>
          <w:shd w:val="clear" w:color="auto" w:fill="FFFFFF"/>
        </w:rPr>
      </w:pPr>
      <w:r w:rsidRPr="005F432A">
        <w:rPr>
          <w:shd w:val="clear" w:color="auto" w:fill="FFFFFF"/>
        </w:rPr>
        <w:t xml:space="preserve">Pieteicēja Valsts ieņēmumu dienesta lēmumu pārsūdzēja </w:t>
      </w:r>
      <w:r>
        <w:rPr>
          <w:shd w:val="clear" w:color="auto" w:fill="FFFFFF"/>
        </w:rPr>
        <w:t>a</w:t>
      </w:r>
      <w:r w:rsidRPr="005F432A">
        <w:rPr>
          <w:shd w:val="clear" w:color="auto" w:fill="FFFFFF"/>
        </w:rPr>
        <w:t>dministratīvajā</w:t>
      </w:r>
      <w:r w:rsidR="004C321B">
        <w:rPr>
          <w:shd w:val="clear" w:color="auto" w:fill="FFFFFF"/>
        </w:rPr>
        <w:t xml:space="preserve"> ties</w:t>
      </w:r>
      <w:r w:rsidR="006E62DA">
        <w:rPr>
          <w:shd w:val="clear" w:color="auto" w:fill="FFFFFF"/>
        </w:rPr>
        <w:t>ā</w:t>
      </w:r>
      <w:r>
        <w:rPr>
          <w:shd w:val="clear" w:color="auto" w:fill="FFFFFF"/>
        </w:rPr>
        <w:t>.</w:t>
      </w:r>
    </w:p>
    <w:p w14:paraId="2CE2193D" w14:textId="77777777" w:rsidR="005F432A" w:rsidRDefault="005F432A" w:rsidP="00DD1A32">
      <w:pPr>
        <w:spacing w:line="276" w:lineRule="auto"/>
        <w:ind w:firstLine="720"/>
        <w:contextualSpacing/>
        <w:jc w:val="both"/>
        <w:rPr>
          <w:shd w:val="clear" w:color="auto" w:fill="FFFFFF"/>
        </w:rPr>
      </w:pPr>
    </w:p>
    <w:p w14:paraId="4C14FB89" w14:textId="55FD99D5" w:rsidR="005F432A" w:rsidRDefault="005F432A" w:rsidP="00DD1A32">
      <w:pPr>
        <w:spacing w:line="276" w:lineRule="auto"/>
        <w:ind w:firstLine="720"/>
        <w:contextualSpacing/>
        <w:jc w:val="both"/>
        <w:rPr>
          <w:shd w:val="clear" w:color="auto" w:fill="FFFFFF"/>
        </w:rPr>
      </w:pPr>
      <w:r w:rsidRPr="005F432A">
        <w:rPr>
          <w:shd w:val="clear" w:color="auto" w:fill="FFFFFF"/>
        </w:rPr>
        <w:t>[</w:t>
      </w:r>
      <w:r w:rsidR="004D5EA0">
        <w:rPr>
          <w:shd w:val="clear" w:color="auto" w:fill="FFFFFF"/>
        </w:rPr>
        <w:t>2</w:t>
      </w:r>
      <w:r w:rsidRPr="005F432A">
        <w:rPr>
          <w:shd w:val="clear" w:color="auto" w:fill="FFFFFF"/>
        </w:rPr>
        <w:t>]</w:t>
      </w:r>
      <w:r>
        <w:rPr>
          <w:shd w:val="clear" w:color="auto" w:fill="FFFFFF"/>
        </w:rPr>
        <w:t> </w:t>
      </w:r>
      <w:r w:rsidRPr="005F432A">
        <w:rPr>
          <w:shd w:val="clear" w:color="auto" w:fill="FFFFFF"/>
        </w:rPr>
        <w:t xml:space="preserve">Administratīvā apgabaltiesa </w:t>
      </w:r>
      <w:r w:rsidR="004C321B">
        <w:rPr>
          <w:shd w:val="clear" w:color="auto" w:fill="FFFFFF"/>
        </w:rPr>
        <w:t xml:space="preserve">daļā </w:t>
      </w:r>
      <w:r w:rsidR="004C321B" w:rsidRPr="005F432A">
        <w:rPr>
          <w:shd w:val="clear" w:color="auto" w:fill="FFFFFF"/>
        </w:rPr>
        <w:t>noraidīja</w:t>
      </w:r>
      <w:r w:rsidR="004C321B">
        <w:rPr>
          <w:shd w:val="clear" w:color="auto" w:fill="FFFFFF"/>
        </w:rPr>
        <w:t xml:space="preserve"> </w:t>
      </w:r>
      <w:r w:rsidRPr="005F432A">
        <w:rPr>
          <w:shd w:val="clear" w:color="auto" w:fill="FFFFFF"/>
        </w:rPr>
        <w:t>pieteicējas pieteikumu</w:t>
      </w:r>
      <w:r w:rsidR="00B66EAC">
        <w:rPr>
          <w:shd w:val="clear" w:color="auto" w:fill="FFFFFF"/>
        </w:rPr>
        <w:t>, bet</w:t>
      </w:r>
      <w:r>
        <w:rPr>
          <w:shd w:val="clear" w:color="auto" w:fill="FFFFFF"/>
        </w:rPr>
        <w:t xml:space="preserve"> daļā izbeidza tiesvedību lietā.</w:t>
      </w:r>
    </w:p>
    <w:p w14:paraId="301616B3" w14:textId="77777777" w:rsidR="004C321B" w:rsidRDefault="004C321B" w:rsidP="00DD1A32">
      <w:pPr>
        <w:spacing w:line="276" w:lineRule="auto"/>
        <w:ind w:firstLine="720"/>
        <w:contextualSpacing/>
        <w:jc w:val="both"/>
        <w:rPr>
          <w:shd w:val="clear" w:color="auto" w:fill="FFFFFF"/>
        </w:rPr>
      </w:pPr>
    </w:p>
    <w:p w14:paraId="63ED24A1" w14:textId="06A2D142" w:rsidR="00B66EAC" w:rsidRDefault="005F432A" w:rsidP="00DD1A32">
      <w:pPr>
        <w:spacing w:line="276" w:lineRule="auto"/>
        <w:ind w:firstLine="720"/>
        <w:contextualSpacing/>
        <w:jc w:val="both"/>
        <w:rPr>
          <w:shd w:val="clear" w:color="auto" w:fill="FFFFFF"/>
        </w:rPr>
      </w:pPr>
      <w:r w:rsidRPr="005F432A">
        <w:rPr>
          <w:shd w:val="clear" w:color="auto" w:fill="FFFFFF"/>
        </w:rPr>
        <w:lastRenderedPageBreak/>
        <w:t>[</w:t>
      </w:r>
      <w:r w:rsidR="004D5EA0">
        <w:rPr>
          <w:shd w:val="clear" w:color="auto" w:fill="FFFFFF"/>
        </w:rPr>
        <w:t>3</w:t>
      </w:r>
      <w:r w:rsidRPr="005F432A">
        <w:rPr>
          <w:shd w:val="clear" w:color="auto" w:fill="FFFFFF"/>
        </w:rPr>
        <w:t>]</w:t>
      </w:r>
      <w:r>
        <w:rPr>
          <w:shd w:val="clear" w:color="auto" w:fill="FFFFFF"/>
        </w:rPr>
        <w:t> </w:t>
      </w:r>
      <w:r w:rsidRPr="005F432A">
        <w:rPr>
          <w:shd w:val="clear" w:color="auto" w:fill="FFFFFF"/>
        </w:rPr>
        <w:t>Pieteicēja par apgabaltiesas spriedumu</w:t>
      </w:r>
      <w:r>
        <w:rPr>
          <w:shd w:val="clear" w:color="auto" w:fill="FFFFFF"/>
        </w:rPr>
        <w:t xml:space="preserve"> daļā, ar kuru pieteikums noraidīts,</w:t>
      </w:r>
      <w:r w:rsidRPr="005F432A">
        <w:rPr>
          <w:shd w:val="clear" w:color="auto" w:fill="FFFFFF"/>
        </w:rPr>
        <w:t xml:space="preserve"> iesniedza kasācijas sūdzību. Kasācijas sūdzībā citstarp norādīts, ka </w:t>
      </w:r>
      <w:r>
        <w:rPr>
          <w:shd w:val="clear" w:color="auto" w:fill="FFFFFF"/>
        </w:rPr>
        <w:t>apgabaltiesa ir pārkāpusi Administratīvā procesa likuma 251.panta piekto daļu, jo nav vērtējusi pieteicējas 2022.gada 10.oktobra paskaidrojumā norādīt</w:t>
      </w:r>
      <w:r w:rsidR="00B66EAC">
        <w:rPr>
          <w:shd w:val="clear" w:color="auto" w:fill="FFFFFF"/>
        </w:rPr>
        <w:t xml:space="preserve">os </w:t>
      </w:r>
      <w:r>
        <w:rPr>
          <w:shd w:val="clear" w:color="auto" w:fill="FFFFFF"/>
        </w:rPr>
        <w:t>argument</w:t>
      </w:r>
      <w:r w:rsidR="00B66EAC">
        <w:rPr>
          <w:shd w:val="clear" w:color="auto" w:fill="FFFFFF"/>
        </w:rPr>
        <w:t>us, un tas ir ietekmējis lietas iznākumu.</w:t>
      </w:r>
    </w:p>
    <w:p w14:paraId="3970A49D" w14:textId="77777777" w:rsidR="005F432A" w:rsidRDefault="005F432A" w:rsidP="00DD1A32">
      <w:pPr>
        <w:spacing w:line="276" w:lineRule="auto"/>
        <w:ind w:firstLine="720"/>
        <w:contextualSpacing/>
        <w:jc w:val="both"/>
        <w:rPr>
          <w:shd w:val="clear" w:color="auto" w:fill="FFFFFF"/>
        </w:rPr>
      </w:pPr>
    </w:p>
    <w:p w14:paraId="6F704B83" w14:textId="51EF03C6" w:rsidR="005F432A" w:rsidRDefault="00793346" w:rsidP="00DD1A32">
      <w:pPr>
        <w:spacing w:line="276" w:lineRule="auto"/>
        <w:ind w:firstLine="720"/>
        <w:jc w:val="both"/>
      </w:pPr>
      <w:r w:rsidRPr="00793346">
        <w:t>[</w:t>
      </w:r>
      <w:r w:rsidR="00427F1F">
        <w:t>4</w:t>
      </w:r>
      <w:r w:rsidRPr="00793346">
        <w:t>] </w:t>
      </w:r>
      <w:r w:rsidR="001A6410">
        <w:t xml:space="preserve">Valsts ieņēmumu dienests </w:t>
      </w:r>
      <w:r w:rsidR="002B5C2C">
        <w:t>paskaidrojumos norāda, ka pieteicēja</w:t>
      </w:r>
      <w:r w:rsidR="004C321B">
        <w:t>s</w:t>
      </w:r>
      <w:r w:rsidR="002B5C2C">
        <w:t xml:space="preserve"> kasācijas sūdzība ir nepamatota</w:t>
      </w:r>
      <w:r w:rsidR="005F432A">
        <w:t>.</w:t>
      </w:r>
    </w:p>
    <w:p w14:paraId="4BAEF052" w14:textId="77777777" w:rsidR="00CF5F21" w:rsidRDefault="00CF5F21" w:rsidP="00DD1A32">
      <w:pPr>
        <w:spacing w:line="276" w:lineRule="auto"/>
        <w:ind w:firstLine="720"/>
        <w:jc w:val="both"/>
      </w:pPr>
    </w:p>
    <w:p w14:paraId="4BE967E8" w14:textId="77777777" w:rsidR="008F79A9" w:rsidRPr="008F79A9" w:rsidRDefault="008F79A9" w:rsidP="00DD1A32">
      <w:pPr>
        <w:spacing w:before="360" w:after="360" w:line="276" w:lineRule="auto"/>
        <w:jc w:val="center"/>
        <w:rPr>
          <w:b/>
          <w:shd w:val="clear" w:color="auto" w:fill="FFFFFF"/>
        </w:rPr>
      </w:pPr>
      <w:r w:rsidRPr="008F79A9">
        <w:rPr>
          <w:b/>
          <w:shd w:val="clear" w:color="auto" w:fill="FFFFFF"/>
        </w:rPr>
        <w:t>Motīvu daļa</w:t>
      </w:r>
    </w:p>
    <w:p w14:paraId="7D149D55" w14:textId="575E2E2C" w:rsidR="00BB2A66" w:rsidRDefault="00CB36E5" w:rsidP="00DD1A32">
      <w:pPr>
        <w:shd w:val="clear" w:color="auto" w:fill="FFFFFF"/>
        <w:spacing w:line="276" w:lineRule="auto"/>
        <w:ind w:firstLine="720"/>
        <w:jc w:val="both"/>
        <w:rPr>
          <w:bCs/>
        </w:rPr>
      </w:pPr>
      <w:bookmarkStart w:id="3" w:name="_Hlk126135345"/>
      <w:r>
        <w:rPr>
          <w:bCs/>
        </w:rPr>
        <w:t>[</w:t>
      </w:r>
      <w:r w:rsidR="006A7B64">
        <w:rPr>
          <w:bCs/>
        </w:rPr>
        <w:t>5</w:t>
      </w:r>
      <w:r>
        <w:rPr>
          <w:bCs/>
        </w:rPr>
        <w:t>] Kasācijas tiesvedīb</w:t>
      </w:r>
      <w:r w:rsidR="002B5C2C">
        <w:rPr>
          <w:bCs/>
        </w:rPr>
        <w:t>as kārtīb</w:t>
      </w:r>
      <w:r>
        <w:rPr>
          <w:bCs/>
        </w:rPr>
        <w:t xml:space="preserve">ā </w:t>
      </w:r>
      <w:r w:rsidR="00B66EAC">
        <w:rPr>
          <w:bCs/>
        </w:rPr>
        <w:t xml:space="preserve">vispirms </w:t>
      </w:r>
      <w:r>
        <w:rPr>
          <w:bCs/>
        </w:rPr>
        <w:t>jā</w:t>
      </w:r>
      <w:r w:rsidR="00F7588C">
        <w:rPr>
          <w:bCs/>
        </w:rPr>
        <w:t xml:space="preserve">noskaidro, vai apgabaltiesa ir ievērojusi </w:t>
      </w:r>
      <w:r w:rsidR="004C321B">
        <w:rPr>
          <w:bCs/>
        </w:rPr>
        <w:t xml:space="preserve">Administratīvā procesa likuma 251.panta </w:t>
      </w:r>
      <w:r w:rsidR="00BB2A66">
        <w:rPr>
          <w:bCs/>
        </w:rPr>
        <w:t>piekt</w:t>
      </w:r>
      <w:r w:rsidR="00BB2A66" w:rsidRPr="00BB2A66">
        <w:rPr>
          <w:bCs/>
        </w:rPr>
        <w:t xml:space="preserve">ajā daļā noteikto tiesas pienākumu </w:t>
      </w:r>
      <w:r w:rsidR="00BB2A66">
        <w:rPr>
          <w:bCs/>
        </w:rPr>
        <w:t xml:space="preserve">sprieduma motīvu daļā norādīt </w:t>
      </w:r>
      <w:r w:rsidR="00BB2A66" w:rsidRPr="00BB2A66">
        <w:rPr>
          <w:bCs/>
        </w:rPr>
        <w:t>procesa dalībniek</w:t>
      </w:r>
      <w:r w:rsidR="00BB2A66">
        <w:rPr>
          <w:bCs/>
        </w:rPr>
        <w:t>u</w:t>
      </w:r>
      <w:r w:rsidR="00BB2A66" w:rsidRPr="00BB2A66">
        <w:rPr>
          <w:bCs/>
        </w:rPr>
        <w:t xml:space="preserve"> argumentu</w:t>
      </w:r>
      <w:r w:rsidR="00BB2A66">
        <w:rPr>
          <w:bCs/>
        </w:rPr>
        <w:t xml:space="preserve"> analīzi.</w:t>
      </w:r>
    </w:p>
    <w:p w14:paraId="548D3104" w14:textId="77777777" w:rsidR="00BB2A66" w:rsidRDefault="00BB2A66" w:rsidP="00DD1A32">
      <w:pPr>
        <w:shd w:val="clear" w:color="auto" w:fill="FFFFFF"/>
        <w:spacing w:line="276" w:lineRule="auto"/>
        <w:ind w:firstLine="720"/>
        <w:jc w:val="both"/>
        <w:rPr>
          <w:bCs/>
        </w:rPr>
      </w:pPr>
    </w:p>
    <w:p w14:paraId="37B9144F" w14:textId="2F4287C0" w:rsidR="00B66EAC" w:rsidRPr="00F7588C" w:rsidRDefault="00BB2A66" w:rsidP="00DD1A32">
      <w:pPr>
        <w:shd w:val="clear" w:color="auto" w:fill="FFFFFF"/>
        <w:spacing w:line="276" w:lineRule="auto"/>
        <w:ind w:firstLine="720"/>
        <w:jc w:val="both"/>
        <w:rPr>
          <w:bCs/>
        </w:rPr>
      </w:pPr>
      <w:r>
        <w:rPr>
          <w:bCs/>
        </w:rPr>
        <w:t>[</w:t>
      </w:r>
      <w:r w:rsidR="004D5EA0">
        <w:rPr>
          <w:bCs/>
        </w:rPr>
        <w:t>6</w:t>
      </w:r>
      <w:r>
        <w:rPr>
          <w:bCs/>
        </w:rPr>
        <w:t>] Procesa dalībniek</w:t>
      </w:r>
      <w:r w:rsidR="00687ED2">
        <w:rPr>
          <w:bCs/>
        </w:rPr>
        <w:t>a</w:t>
      </w:r>
      <w:r>
        <w:rPr>
          <w:bCs/>
        </w:rPr>
        <w:t xml:space="preserve"> argumentu analīze un tās atspoguļošana tiesas spriedumā nodrošina procesa dalībnieka </w:t>
      </w:r>
      <w:r w:rsidR="000D32C5">
        <w:rPr>
          <w:bCs/>
        </w:rPr>
        <w:t xml:space="preserve">Cilvēka tiesību un pamatbrīvību aizsardzības konvencijas 6.panta pirmajā daļā un </w:t>
      </w:r>
      <w:r>
        <w:rPr>
          <w:bCs/>
        </w:rPr>
        <w:t>Latvijas Republikas Satversmes 92.pantā nostiprinātās tiesības uz taisnīgu tiesu, kas ietver arī tiesības būt uzklausītam.</w:t>
      </w:r>
    </w:p>
    <w:p w14:paraId="32503E74" w14:textId="7F3BEBE4" w:rsidR="00967384" w:rsidRDefault="00F7588C" w:rsidP="00DD1A32">
      <w:pPr>
        <w:shd w:val="clear" w:color="auto" w:fill="FFFFFF"/>
        <w:spacing w:line="276" w:lineRule="auto"/>
        <w:ind w:firstLine="720"/>
        <w:jc w:val="both"/>
        <w:rPr>
          <w:bCs/>
        </w:rPr>
      </w:pPr>
      <w:r w:rsidRPr="00F7588C">
        <w:rPr>
          <w:bCs/>
        </w:rPr>
        <w:t>Uzklausīšana ir cieņas izrādīšana pret personu administratīvajā procesā, ļaujot indivīdam kā cienīgai personai piedalīties un izteikt savu viedokli, lai ietekmētu labvēlīgāka lēmuma pieņemšanu (</w:t>
      </w:r>
      <w:r w:rsidRPr="00F7588C">
        <w:rPr>
          <w:bCs/>
          <w:i/>
          <w:iCs/>
        </w:rPr>
        <w:t>Briede J. 14.</w:t>
      </w:r>
      <w:r w:rsidRPr="00F7588C">
        <w:rPr>
          <w:bCs/>
          <w:i/>
          <w:iCs/>
          <w:vertAlign w:val="superscript"/>
        </w:rPr>
        <w:t>1</w:t>
      </w:r>
      <w:r w:rsidRPr="00F7588C">
        <w:rPr>
          <w:bCs/>
          <w:i/>
          <w:iCs/>
        </w:rPr>
        <w:t>panta komentārs. Grām.: Administratīvā procesa likuma komentāri. A un B daļa. Briede</w:t>
      </w:r>
      <w:r>
        <w:rPr>
          <w:bCs/>
          <w:i/>
          <w:iCs/>
        </w:rPr>
        <w:t> </w:t>
      </w:r>
      <w:r w:rsidRPr="00F7588C">
        <w:rPr>
          <w:bCs/>
          <w:i/>
          <w:iCs/>
        </w:rPr>
        <w:t>J. (Zin. red.). Rīga: Tiesu namu aģentūra, 2013, 212. lpp.</w:t>
      </w:r>
      <w:r w:rsidRPr="00F7588C">
        <w:rPr>
          <w:bCs/>
        </w:rPr>
        <w:t xml:space="preserve">). </w:t>
      </w:r>
      <w:r>
        <w:rPr>
          <w:bCs/>
        </w:rPr>
        <w:t>Procesa dalībnieka uzklausīšana ir viens no instrumentiem tiesas galvenā pienākuma izpildē</w:t>
      </w:r>
      <w:r w:rsidR="00B66EAC">
        <w:rPr>
          <w:bCs/>
        </w:rPr>
        <w:t> </w:t>
      </w:r>
      <w:r>
        <w:rPr>
          <w:bCs/>
        </w:rPr>
        <w:t xml:space="preserve">– noskaidrot objektīvo patiesību. </w:t>
      </w:r>
      <w:r w:rsidRPr="00F7588C">
        <w:rPr>
          <w:bCs/>
        </w:rPr>
        <w:t>Lai noskaidrotu objektīvo patiesību, jāuzklausa abas puses. Rūpīga abu pušu uzklausīšana nodrošina iespēju noskaidrot visas domstarpības un atrast pareizāko risinājumu (</w:t>
      </w:r>
      <w:r w:rsidRPr="00F7588C">
        <w:rPr>
          <w:bCs/>
          <w:i/>
          <w:iCs/>
        </w:rPr>
        <w:t>Satversmes tiesas 2014.gada 24.aprīļa sprieduma lietā Nr.</w:t>
      </w:r>
      <w:r>
        <w:rPr>
          <w:bCs/>
          <w:i/>
          <w:iCs/>
        </w:rPr>
        <w:t> </w:t>
      </w:r>
      <w:r w:rsidRPr="00F7588C">
        <w:rPr>
          <w:bCs/>
          <w:i/>
          <w:iCs/>
        </w:rPr>
        <w:t>2013-12-01 20.2.punkts</w:t>
      </w:r>
      <w:r w:rsidRPr="00F7588C">
        <w:rPr>
          <w:bCs/>
        </w:rPr>
        <w:t>).</w:t>
      </w:r>
    </w:p>
    <w:p w14:paraId="34F4CDDB" w14:textId="24FEFBAA" w:rsidR="00967384" w:rsidRDefault="00F7588C" w:rsidP="00DD1A32">
      <w:pPr>
        <w:shd w:val="clear" w:color="auto" w:fill="FFFFFF"/>
        <w:spacing w:line="276" w:lineRule="auto"/>
        <w:ind w:firstLine="720"/>
        <w:jc w:val="both"/>
        <w:rPr>
          <w:bCs/>
        </w:rPr>
      </w:pPr>
      <w:r w:rsidRPr="00F7588C">
        <w:rPr>
          <w:bCs/>
        </w:rPr>
        <w:t>Procesa dalībnieku uzklausīšana notiek dažādos veidos, tostarp uzklausot procesa dalībnieka paskaidrojumus, argumentus, apsvērumus un iebildumus pret cita procesa dalībnieka argumentiem un apsvērumiem (Administratīvā procesa likuma 145.panta pirmās daļas 7., 8., 9.punkts). Kā uzsvērusi Eiropas Cilvēktiesību tiesa, tiesības izteikt apsvērumus, kurus persona uzskata par būtiskiem savā lietā, nevar būt tikai teorētiskas vai iluzoras, tām jābūt konkrētām un efektīvām (</w:t>
      </w:r>
      <w:r w:rsidRPr="00967384">
        <w:rPr>
          <w:bCs/>
          <w:i/>
          <w:iCs/>
        </w:rPr>
        <w:t>Eiropas Cilvēktiesību tiesas 1980.gada 13.maija sprieduma lietā „Artico v. Italy”, iesnieguma Nr.</w:t>
      </w:r>
      <w:r w:rsidR="00967384">
        <w:rPr>
          <w:bCs/>
          <w:i/>
          <w:iCs/>
        </w:rPr>
        <w:t> </w:t>
      </w:r>
      <w:r w:rsidRPr="00967384">
        <w:rPr>
          <w:bCs/>
          <w:i/>
          <w:iCs/>
        </w:rPr>
        <w:t>6694/74, 33.punkts</w:t>
      </w:r>
      <w:r w:rsidRPr="00F7588C">
        <w:rPr>
          <w:bCs/>
        </w:rPr>
        <w:t>). Tiesības tikt uzklausītam ir uzskatāmas par efektīvām tikai tādā gadījumā, ja persona tiek faktiski uzklausīta, proti, tās apsvērumi tiek pienācīgi izvērtēti (</w:t>
      </w:r>
      <w:r w:rsidRPr="00967384">
        <w:rPr>
          <w:bCs/>
          <w:i/>
          <w:iCs/>
        </w:rPr>
        <w:t>Eiropas Cilvēktiesību tiesas 2014.gada 29.aprīļa sprieduma lietā „Ternovskis pret Latviju”, iesnieguma Nr.</w:t>
      </w:r>
      <w:r w:rsidR="00967384" w:rsidRPr="00967384">
        <w:rPr>
          <w:bCs/>
          <w:i/>
          <w:iCs/>
        </w:rPr>
        <w:t> </w:t>
      </w:r>
      <w:r w:rsidRPr="00967384">
        <w:rPr>
          <w:bCs/>
          <w:i/>
          <w:iCs/>
        </w:rPr>
        <w:t>33637/02, 66.punkts</w:t>
      </w:r>
      <w:r w:rsidRPr="00F7588C">
        <w:rPr>
          <w:bCs/>
        </w:rPr>
        <w:t xml:space="preserve">). Tāpēc iepretim procesa dalībnieku tiesībām sniegt paskaidrojumus, izvirzīt argumentus un iebildumus ir tiesas pienākums ņemt vērā un atbildēt uz procesa dalībnieku teikto. </w:t>
      </w:r>
      <w:r w:rsidR="00405225">
        <w:rPr>
          <w:bCs/>
        </w:rPr>
        <w:t xml:space="preserve">Tas tieši noteikts arī jau minētajā </w:t>
      </w:r>
      <w:r w:rsidRPr="00405225">
        <w:rPr>
          <w:bCs/>
        </w:rPr>
        <w:t>Administratīvā procesa likuma 251.panta piekt</w:t>
      </w:r>
      <w:r w:rsidR="00405225">
        <w:rPr>
          <w:bCs/>
        </w:rPr>
        <w:t>aj</w:t>
      </w:r>
      <w:r w:rsidRPr="00405225">
        <w:rPr>
          <w:bCs/>
        </w:rPr>
        <w:t>ā daļ</w:t>
      </w:r>
      <w:r w:rsidR="00405225">
        <w:rPr>
          <w:bCs/>
        </w:rPr>
        <w:t>ā. Vienlaikus atbilstoši Eiropas Cilvēktiesību tiesas atzītajam t</w:t>
      </w:r>
      <w:r w:rsidRPr="00F7588C">
        <w:rPr>
          <w:bCs/>
        </w:rPr>
        <w:t xml:space="preserve">iesai nav pienākuma sniegt detalizētu atbildi </w:t>
      </w:r>
      <w:r w:rsidRPr="00F7588C">
        <w:rPr>
          <w:bCs/>
        </w:rPr>
        <w:lastRenderedPageBreak/>
        <w:t>uz katru procesa dalībnieku argumentu (</w:t>
      </w:r>
      <w:r w:rsidRPr="00967384">
        <w:rPr>
          <w:bCs/>
          <w:i/>
          <w:iCs/>
        </w:rPr>
        <w:t>Eiropas Cilvēktiesību tiesas 1999.gada 21.janvāra sprieduma lietā „Garcia Ruiz v. Spain”, iesnieguma Nr.</w:t>
      </w:r>
      <w:r w:rsidR="00967384">
        <w:rPr>
          <w:bCs/>
          <w:i/>
          <w:iCs/>
        </w:rPr>
        <w:t> </w:t>
      </w:r>
      <w:r w:rsidRPr="00967384">
        <w:rPr>
          <w:bCs/>
          <w:i/>
          <w:iCs/>
        </w:rPr>
        <w:t>30544/96, 26.punkts</w:t>
      </w:r>
      <w:r w:rsidRPr="00F7588C">
        <w:rPr>
          <w:bCs/>
        </w:rPr>
        <w:t>), jo tiesai jāatbild tikai uz tādiem argumentiem, kas attiecas uz lietu un ir nozīmīgi (</w:t>
      </w:r>
      <w:r w:rsidRPr="00967384">
        <w:rPr>
          <w:bCs/>
          <w:i/>
          <w:iCs/>
        </w:rPr>
        <w:t>Briede J., Višķere</w:t>
      </w:r>
      <w:r w:rsidR="006E62DA">
        <w:rPr>
          <w:bCs/>
          <w:i/>
          <w:iCs/>
        </w:rPr>
        <w:t> </w:t>
      </w:r>
      <w:r w:rsidRPr="00967384">
        <w:rPr>
          <w:bCs/>
          <w:i/>
          <w:iCs/>
        </w:rPr>
        <w:t>I., Litvins G., Bitāns A., Danovskis E. 92.panta komentārs. Grām.: Latvijas Republikas Satversmes komentāri. VIII nodaļa. Cilvēka pamattiesības. Balodis R. (Zin. red.). Rīga: Latvijas Vēstnesis, 2011, 140.lpp.</w:t>
      </w:r>
      <w:r w:rsidRPr="00F7588C">
        <w:rPr>
          <w:bCs/>
        </w:rPr>
        <w:t>)</w:t>
      </w:r>
      <w:r w:rsidR="00405225">
        <w:rPr>
          <w:bCs/>
        </w:rPr>
        <w:t>. Tomēr</w:t>
      </w:r>
      <w:r w:rsidRPr="00F7588C">
        <w:rPr>
          <w:bCs/>
        </w:rPr>
        <w:t xml:space="preserve"> tiesai jāapsver visi procesa dalībnieku argumenti, jo tikai </w:t>
      </w:r>
      <w:r w:rsidR="00405225">
        <w:rPr>
          <w:bCs/>
        </w:rPr>
        <w:t xml:space="preserve">apsvēršanas </w:t>
      </w:r>
      <w:r w:rsidRPr="00F7588C">
        <w:rPr>
          <w:bCs/>
        </w:rPr>
        <w:t>rezultātā var nonākt pie secinājuma par argumenta būtiskumu un attiecināmību uz lietu. Tāpēc tiesai, ja tā spriedumā nesniedz atbildi uz kādu procesa dalībnieka</w:t>
      </w:r>
      <w:r w:rsidR="00405225">
        <w:rPr>
          <w:bCs/>
        </w:rPr>
        <w:t xml:space="preserve"> </w:t>
      </w:r>
      <w:r w:rsidRPr="00F7588C">
        <w:rPr>
          <w:bCs/>
        </w:rPr>
        <w:t>argumentu, jānorāda atbilstošs iemesls</w:t>
      </w:r>
      <w:r w:rsidR="00405225">
        <w:rPr>
          <w:bCs/>
        </w:rPr>
        <w:t>. Ja tiesa argumentu atzīst par nebūtisku, tiesai tas</w:t>
      </w:r>
      <w:r w:rsidRPr="00F7588C">
        <w:rPr>
          <w:bCs/>
        </w:rPr>
        <w:t xml:space="preserve"> jāpamato</w:t>
      </w:r>
      <w:r w:rsidR="00405225">
        <w:rPr>
          <w:bCs/>
        </w:rPr>
        <w:t>, pa</w:t>
      </w:r>
      <w:r w:rsidRPr="00F7588C">
        <w:rPr>
          <w:bCs/>
        </w:rPr>
        <w:t>turot prātā, ka arguments ir nebūtisks, ja tas neietekmē lietas iznākumu, un otrādi – arguments ir būtisks, ja tas ietekmē lietas iznākumu. Tāpat jā</w:t>
      </w:r>
      <w:r w:rsidR="000D32C5">
        <w:rPr>
          <w:bCs/>
        </w:rPr>
        <w:t>ņem vērā</w:t>
      </w:r>
      <w:r w:rsidR="00456DCD">
        <w:rPr>
          <w:bCs/>
        </w:rPr>
        <w:t>,</w:t>
      </w:r>
      <w:r w:rsidRPr="00F7588C">
        <w:rPr>
          <w:bCs/>
        </w:rPr>
        <w:t xml:space="preserve"> ka, tā kā tiesiskā strīdā ir pretnostatītas procesa dalībnieku intereses, pareizai tiesiskā strīda atrisināšanai vienlīdz rūpīgi jāapsver, jāpārbauda un spriedumā jāanalizē procesa dalībnieku būtiskie „par” un „pret” argumenti, un</w:t>
      </w:r>
      <w:r w:rsidR="00456DCD">
        <w:rPr>
          <w:bCs/>
        </w:rPr>
        <w:t xml:space="preserve"> atbilstoši Satversmes tiesas atzītajam</w:t>
      </w:r>
      <w:r w:rsidRPr="00F7588C">
        <w:rPr>
          <w:bCs/>
        </w:rPr>
        <w:t xml:space="preserve"> tiesas spriedumam jāaptver visu procesā iesaistīto personu argumenti gan individuāli, gan to kopsakarā (</w:t>
      </w:r>
      <w:r w:rsidRPr="00967384">
        <w:rPr>
          <w:bCs/>
          <w:i/>
          <w:iCs/>
        </w:rPr>
        <w:t>Satversmes tiesas 2020.gada 26.marta sprieduma lietā Nr.</w:t>
      </w:r>
      <w:r w:rsidR="00967384">
        <w:rPr>
          <w:bCs/>
          <w:i/>
          <w:iCs/>
        </w:rPr>
        <w:t> </w:t>
      </w:r>
      <w:r w:rsidRPr="00967384">
        <w:rPr>
          <w:bCs/>
          <w:i/>
          <w:iCs/>
        </w:rPr>
        <w:t>2019-15-01 14.punkts</w:t>
      </w:r>
      <w:r w:rsidRPr="00F7588C">
        <w:rPr>
          <w:bCs/>
        </w:rPr>
        <w:t>).</w:t>
      </w:r>
    </w:p>
    <w:p w14:paraId="01DD2EAD" w14:textId="77777777" w:rsidR="00967384" w:rsidRDefault="00967384" w:rsidP="00DD1A32">
      <w:pPr>
        <w:shd w:val="clear" w:color="auto" w:fill="FFFFFF"/>
        <w:spacing w:line="276" w:lineRule="auto"/>
        <w:ind w:firstLine="720"/>
        <w:jc w:val="both"/>
        <w:rPr>
          <w:bCs/>
        </w:rPr>
      </w:pPr>
    </w:p>
    <w:p w14:paraId="60071D49" w14:textId="265EA220" w:rsidR="00CB3752" w:rsidRDefault="00687ED2" w:rsidP="00DD1A32">
      <w:pPr>
        <w:shd w:val="clear" w:color="auto" w:fill="FFFFFF"/>
        <w:spacing w:line="276" w:lineRule="auto"/>
        <w:ind w:firstLine="720"/>
        <w:jc w:val="both"/>
        <w:rPr>
          <w:bCs/>
        </w:rPr>
      </w:pPr>
      <w:r>
        <w:rPr>
          <w:bCs/>
        </w:rPr>
        <w:t>[</w:t>
      </w:r>
      <w:r w:rsidR="004D5EA0">
        <w:rPr>
          <w:bCs/>
        </w:rPr>
        <w:t>7</w:t>
      </w:r>
      <w:r>
        <w:rPr>
          <w:bCs/>
        </w:rPr>
        <w:t>] Pieteicēja kasācijas sūdzībā norāda, ka apgabaltiesa</w:t>
      </w:r>
      <w:r w:rsidR="00CB3752">
        <w:rPr>
          <w:bCs/>
        </w:rPr>
        <w:t xml:space="preserve">s spriedumā </w:t>
      </w:r>
      <w:r>
        <w:rPr>
          <w:bCs/>
        </w:rPr>
        <w:t xml:space="preserve">nav </w:t>
      </w:r>
      <w:r w:rsidR="00CB3752">
        <w:rPr>
          <w:bCs/>
        </w:rPr>
        <w:t xml:space="preserve">izvērtēti pieteicējas apgabaltiesai iesniegtie </w:t>
      </w:r>
      <w:r>
        <w:rPr>
          <w:bCs/>
        </w:rPr>
        <w:t>2022.gada 10.oktobra paskaidrojum</w:t>
      </w:r>
      <w:r w:rsidR="00CB3752">
        <w:rPr>
          <w:bCs/>
        </w:rPr>
        <w:t>i.</w:t>
      </w:r>
    </w:p>
    <w:p w14:paraId="4C30FEAA" w14:textId="4429781A" w:rsidR="00CB3752" w:rsidRDefault="00CB3752" w:rsidP="00DD1A32">
      <w:pPr>
        <w:shd w:val="clear" w:color="auto" w:fill="FFFFFF"/>
        <w:spacing w:line="276" w:lineRule="auto"/>
        <w:ind w:firstLine="720"/>
        <w:jc w:val="both"/>
        <w:rPr>
          <w:bCs/>
        </w:rPr>
      </w:pPr>
      <w:r>
        <w:rPr>
          <w:bCs/>
        </w:rPr>
        <w:t xml:space="preserve">Senāts konstatē, ka apgabaltiesas spriedums ir veidots tādējādi, ka sprieduma aprakstošajā daļā apgabaltiesa ir norādījusi pirmās instances tiesas spriedumā norādītās piemērojamās tiesību normas, konstatētos faktiskos apstākļus, tiesību normu, faktisko apstākļu un pierādījumu vērtējumu, kā arī pirmās instances tiesas secinājumus un argumentus, kas tos pamato. Tāpat apgabaltiesa sprieduma aprakstošajā daļā </w:t>
      </w:r>
      <w:r w:rsidRPr="00F7588C">
        <w:rPr>
          <w:bCs/>
        </w:rPr>
        <w:t>ir norādī</w:t>
      </w:r>
      <w:r>
        <w:rPr>
          <w:bCs/>
        </w:rPr>
        <w:t>jusi</w:t>
      </w:r>
      <w:r w:rsidRPr="00F7588C">
        <w:rPr>
          <w:bCs/>
        </w:rPr>
        <w:t xml:space="preserve"> pieteicējas apelācijas sūdzības argument</w:t>
      </w:r>
      <w:r>
        <w:rPr>
          <w:bCs/>
        </w:rPr>
        <w:t>us un Valsts ieņēmumu dienesta paskaidrojumus par pieteicējas apelācijas sūdzību</w:t>
      </w:r>
      <w:r w:rsidRPr="00F7588C">
        <w:rPr>
          <w:bCs/>
        </w:rPr>
        <w:t xml:space="preserve">. Savukārt motīvu daļā </w:t>
      </w:r>
      <w:r>
        <w:rPr>
          <w:bCs/>
        </w:rPr>
        <w:t xml:space="preserve">apgabaltiesa ir pievienojusies </w:t>
      </w:r>
      <w:r w:rsidRPr="00F7588C">
        <w:rPr>
          <w:bCs/>
        </w:rPr>
        <w:t>pirmās instances tiesas spriedumam</w:t>
      </w:r>
      <w:r>
        <w:rPr>
          <w:bCs/>
        </w:rPr>
        <w:t xml:space="preserve"> un sniegusi atbildes uz apelācijas sūdzības argumentiem.</w:t>
      </w:r>
    </w:p>
    <w:p w14:paraId="0EA68DD6" w14:textId="38CE0C46" w:rsidR="00CB3752" w:rsidRDefault="00CB3752" w:rsidP="00DD1A32">
      <w:pPr>
        <w:shd w:val="clear" w:color="auto" w:fill="FFFFFF"/>
        <w:spacing w:line="276" w:lineRule="auto"/>
        <w:ind w:firstLine="720"/>
        <w:jc w:val="both"/>
        <w:rPr>
          <w:bCs/>
        </w:rPr>
      </w:pPr>
      <w:r>
        <w:rPr>
          <w:bCs/>
        </w:rPr>
        <w:t xml:space="preserve">Kā Senāts atzinis jau iepriekš, </w:t>
      </w:r>
      <w:r w:rsidRPr="00F7588C">
        <w:rPr>
          <w:bCs/>
        </w:rPr>
        <w:t>veids, kā tiesa strukturējusi sprieduma motīvu daļu, nenorāda uz to, ka tiesa nav objektīvi novērtējusi lietas apstākļus vai ka tiesa tajos nav vēlējusies iedziļināties. Tiesa izvēlas un strukturē sprieduma motīvu daļu patstāvīgi (</w:t>
      </w:r>
      <w:r w:rsidRPr="003105DA">
        <w:rPr>
          <w:bCs/>
          <w:i/>
          <w:iCs/>
        </w:rPr>
        <w:t>Senāta 2013.gada 30.janvāra rīcības sēdes lēmuma lietā Nr. SKA-155/2013</w:t>
      </w:r>
      <w:r w:rsidR="00364EF7">
        <w:rPr>
          <w:bCs/>
          <w:i/>
          <w:iCs/>
        </w:rPr>
        <w:t xml:space="preserve">, </w:t>
      </w:r>
      <w:r w:rsidRPr="003105DA">
        <w:rPr>
          <w:bCs/>
          <w:i/>
          <w:iCs/>
        </w:rPr>
        <w:t>A43004211</w:t>
      </w:r>
      <w:r w:rsidR="00364EF7">
        <w:rPr>
          <w:bCs/>
          <w:i/>
          <w:iCs/>
        </w:rPr>
        <w:t>,</w:t>
      </w:r>
      <w:r w:rsidRPr="003105DA">
        <w:rPr>
          <w:bCs/>
          <w:i/>
          <w:iCs/>
        </w:rPr>
        <w:t xml:space="preserve"> 8.punkts, 2014.gada 21.oktobra rīcības sēdes lēmuma lietā Nr. SKA-524/2014</w:t>
      </w:r>
      <w:r w:rsidR="00364EF7">
        <w:rPr>
          <w:bCs/>
          <w:i/>
          <w:iCs/>
        </w:rPr>
        <w:t xml:space="preserve">, </w:t>
      </w:r>
      <w:r w:rsidRPr="003105DA">
        <w:rPr>
          <w:bCs/>
          <w:i/>
          <w:iCs/>
        </w:rPr>
        <w:t>A43003811</w:t>
      </w:r>
      <w:r w:rsidR="00364EF7">
        <w:rPr>
          <w:bCs/>
          <w:i/>
          <w:iCs/>
        </w:rPr>
        <w:t>,</w:t>
      </w:r>
      <w:r w:rsidRPr="003105DA">
        <w:rPr>
          <w:bCs/>
          <w:i/>
          <w:iCs/>
        </w:rPr>
        <w:t xml:space="preserve"> 7.punkts</w:t>
      </w:r>
      <w:r w:rsidRPr="00F7588C">
        <w:rPr>
          <w:bCs/>
        </w:rPr>
        <w:t>). Tomēr, lai kādā veidā tiesa ir strukturējusi spriedumu, spriedumam jārada pārliecība, ka tiesa patiešām pēc būtības iedziļinājusies arī pieteicēja argumentos (</w:t>
      </w:r>
      <w:r w:rsidRPr="003105DA">
        <w:rPr>
          <w:bCs/>
          <w:i/>
          <w:iCs/>
        </w:rPr>
        <w:t>Senāta 2019.gada 26.novembra sprieduma lietā Nr.</w:t>
      </w:r>
      <w:r>
        <w:rPr>
          <w:bCs/>
          <w:i/>
          <w:iCs/>
        </w:rPr>
        <w:t> </w:t>
      </w:r>
      <w:r w:rsidRPr="003105DA">
        <w:rPr>
          <w:bCs/>
          <w:i/>
          <w:iCs/>
        </w:rPr>
        <w:t>SKA-852/2019</w:t>
      </w:r>
      <w:r>
        <w:rPr>
          <w:bCs/>
          <w:i/>
          <w:iCs/>
        </w:rPr>
        <w:t>, E</w:t>
      </w:r>
      <w:r w:rsidRPr="003105DA">
        <w:rPr>
          <w:bCs/>
          <w:i/>
          <w:iCs/>
        </w:rPr>
        <w:t>CLI:LV:AT:2022:1004.A43010414.15.S</w:t>
      </w:r>
      <w:r>
        <w:rPr>
          <w:bCs/>
          <w:i/>
          <w:iCs/>
        </w:rPr>
        <w:t>,</w:t>
      </w:r>
      <w:r w:rsidRPr="003105DA">
        <w:rPr>
          <w:bCs/>
          <w:i/>
          <w:iCs/>
        </w:rPr>
        <w:t xml:space="preserve"> 10.punkts</w:t>
      </w:r>
      <w:r w:rsidRPr="00F7588C">
        <w:rPr>
          <w:bCs/>
        </w:rPr>
        <w:t>).</w:t>
      </w:r>
    </w:p>
    <w:p w14:paraId="2375CD1C" w14:textId="37F2E3AD" w:rsidR="00CB3752" w:rsidRDefault="00CB3752" w:rsidP="00DD1A32">
      <w:pPr>
        <w:shd w:val="clear" w:color="auto" w:fill="FFFFFF"/>
        <w:spacing w:line="276" w:lineRule="auto"/>
        <w:ind w:firstLine="720"/>
        <w:jc w:val="both"/>
        <w:rPr>
          <w:bCs/>
        </w:rPr>
      </w:pPr>
      <w:r>
        <w:rPr>
          <w:bCs/>
        </w:rPr>
        <w:t>Izskatāmajā gadījumā apgabaltiesas spriedums nerada pārliecību, ka apgabaltiesa būtu pievērsusi uzmanību pieteicējas 2022.gada 10.oktobra paskaidrojumiem.</w:t>
      </w:r>
      <w:r w:rsidRPr="005C329E">
        <w:rPr>
          <w:bCs/>
        </w:rPr>
        <w:t xml:space="preserve"> </w:t>
      </w:r>
      <w:r>
        <w:rPr>
          <w:bCs/>
        </w:rPr>
        <w:t>Šie paskaidrojumi</w:t>
      </w:r>
      <w:r w:rsidR="00F07600">
        <w:rPr>
          <w:bCs/>
        </w:rPr>
        <w:t xml:space="preserve"> ir </w:t>
      </w:r>
      <w:r w:rsidR="00F07600" w:rsidRPr="00F07600">
        <w:rPr>
          <w:bCs/>
        </w:rPr>
        <w:t>sastādīti tādējādi, ka tajos ir norādīts konkrēts pirmās instances tiesas secinājums (vai attiecīgs Valsts ieņēmumu dienesta secinājums, kuram pirmās instances tiesa ir piekritusi) un tam pret</w:t>
      </w:r>
      <w:r w:rsidR="00F07600">
        <w:rPr>
          <w:bCs/>
        </w:rPr>
        <w:t xml:space="preserve">ī sniegti pieteicējas pretargumenti, proti, norādīti konkrēti </w:t>
      </w:r>
      <w:r w:rsidR="00F07600">
        <w:rPr>
          <w:bCs/>
        </w:rPr>
        <w:lastRenderedPageBreak/>
        <w:t>apsvērumi, kāpēc pirmās instances tiesas (vai Valsts ieņēmumu dienesta) konkrēts secinājums ir nepareizs, un kādi pierādījumi pieteicējas ieskatā to apliecina</w:t>
      </w:r>
      <w:r w:rsidR="00456DCD">
        <w:rPr>
          <w:bCs/>
        </w:rPr>
        <w:t>.</w:t>
      </w:r>
      <w:r>
        <w:rPr>
          <w:bCs/>
        </w:rPr>
        <w:t xml:space="preserve"> Apgabaltiesa šos pieteicējas paskaidrojumus ir pievienojusi lietas materiāliem, tomēr atbildes uz šajos paskaidrojumos norādītajiem argumentiem apgabaltiesa nav sniegusi. Kā minēts jau iepriekš, apgabaltiesa spriedumā ir atbildējusi vienīgi uz pieteicējas apelācijas sūdzības argumentiem. Apgabaltiesa spriedumā nav norādījusi, ka apgabaltiesa nesniegs atbildes uz pašas apgabaltiesas lietai pievienotajiem pieteicējas paskaidrojumiem, un attiecīgi nav sniegusi pamatojumu, kāpēc šie paskaidrojumi būtu atstājami bez ievērības. No apgabaltiesas sprieduma arī neizriet, ka apgabaltiesa būtu salīdzinājusi pieteicējas apelācijas sūdzību un 2022.gada 10.oktobra paskaidrojumus, kā rezultātā būtu konstatējusi, ka, piemēram, 2022.gada 10.oktobra paskaidrojumos pieteicēja vienīgi atkārto apelācijas sūdzībā norādīto, sniedzot </w:t>
      </w:r>
      <w:r w:rsidR="000D32C5">
        <w:rPr>
          <w:bCs/>
        </w:rPr>
        <w:t xml:space="preserve">krietni </w:t>
      </w:r>
      <w:r>
        <w:rPr>
          <w:bCs/>
        </w:rPr>
        <w:t xml:space="preserve">izvērstāku un detalizētāku savas </w:t>
      </w:r>
      <w:r w:rsidR="000D32C5">
        <w:rPr>
          <w:bCs/>
        </w:rPr>
        <w:t xml:space="preserve">apelācijas sūdzībā paustās </w:t>
      </w:r>
      <w:r>
        <w:rPr>
          <w:bCs/>
        </w:rPr>
        <w:t>nostājas pamatojumu. Turklāt, kā jau minēts, pieteicēja 2022.gada 10.oktobra paskaidrojumos ir norādījusi konkrētus pierādījumus, kuri pieteicējas ieskatā pamato pirmās instances tiesas secinājumu</w:t>
      </w:r>
      <w:r w:rsidR="00B5292A">
        <w:rPr>
          <w:bCs/>
        </w:rPr>
        <w:t xml:space="preserve"> </w:t>
      </w:r>
      <w:r>
        <w:rPr>
          <w:bCs/>
        </w:rPr>
        <w:t xml:space="preserve">nepareizību. </w:t>
      </w:r>
      <w:r w:rsidR="004D5EA0">
        <w:rPr>
          <w:bCs/>
        </w:rPr>
        <w:t>Taču a</w:t>
      </w:r>
      <w:r>
        <w:rPr>
          <w:bCs/>
        </w:rPr>
        <w:t>pgabaltiesas spriedumā nav sniegta</w:t>
      </w:r>
      <w:r w:rsidR="000D32C5">
        <w:rPr>
          <w:bCs/>
        </w:rPr>
        <w:t>s</w:t>
      </w:r>
      <w:r>
        <w:rPr>
          <w:bCs/>
        </w:rPr>
        <w:t xml:space="preserve"> atbilde</w:t>
      </w:r>
      <w:r w:rsidR="000D32C5">
        <w:rPr>
          <w:bCs/>
        </w:rPr>
        <w:t>s</w:t>
      </w:r>
      <w:r>
        <w:rPr>
          <w:bCs/>
        </w:rPr>
        <w:t xml:space="preserve"> arī uz šiem pieteicējas apsvērumiem</w:t>
      </w:r>
      <w:r w:rsidR="00B5292A">
        <w:rPr>
          <w:bCs/>
        </w:rPr>
        <w:t xml:space="preserve"> un </w:t>
      </w:r>
      <w:r w:rsidR="000D32C5">
        <w:rPr>
          <w:bCs/>
        </w:rPr>
        <w:t>nav norādīts, ka</w:t>
      </w:r>
      <w:r w:rsidR="00B5292A">
        <w:rPr>
          <w:bCs/>
        </w:rPr>
        <w:t>, piemēram,</w:t>
      </w:r>
      <w:r w:rsidR="000D32C5">
        <w:rPr>
          <w:bCs/>
        </w:rPr>
        <w:t xml:space="preserve"> pieteicējas minētie pierādījumi neapliecina pirmās instances tiesas secinājumu</w:t>
      </w:r>
      <w:r w:rsidR="00B5292A">
        <w:rPr>
          <w:bCs/>
        </w:rPr>
        <w:t>,</w:t>
      </w:r>
      <w:r w:rsidR="00B5292A" w:rsidRPr="00B5292A">
        <w:rPr>
          <w:bCs/>
        </w:rPr>
        <w:t xml:space="preserve"> </w:t>
      </w:r>
      <w:r w:rsidR="00B5292A">
        <w:rPr>
          <w:bCs/>
        </w:rPr>
        <w:t>kuriem apgabaltiesa pievienojusies,</w:t>
      </w:r>
      <w:r w:rsidR="000D32C5">
        <w:rPr>
          <w:bCs/>
        </w:rPr>
        <w:t xml:space="preserve"> nepareizību</w:t>
      </w:r>
      <w:r>
        <w:rPr>
          <w:bCs/>
        </w:rPr>
        <w:t>.</w:t>
      </w:r>
      <w:r w:rsidRPr="004F016D">
        <w:rPr>
          <w:bCs/>
        </w:rPr>
        <w:t xml:space="preserve"> </w:t>
      </w:r>
      <w:r>
        <w:rPr>
          <w:bCs/>
        </w:rPr>
        <w:t>Respektīvi, lasot apgabaltiesas spriedumu kopsakarā ar pirmās instances tiesas spriedumu, pieteicējas apelācijas sūdzību un 2022.gada 10.oktobra paskaidrojumiem, nav gūstama pārliecība, ka apgabaltiesa būtu apsvērusi pieteicējas 2022.gada 10.oktobra paskaidrojumos norādītos argumentus, apstākļus un pierādījumus un to ietekmi uz lietas iznākumu. Senāts var pārbaudīt, vai tiesas sniegtais lietas apstākļu un pierādījumu novērtējums atbilst tiesību normām, taču, ja tiesa šādu vērtējumu nav sniegusi, Senāts, ievērojot kasācijas instances tiesas kompetenci, nevar iestāties tiesas vietā un izvērtēt lietas apstākļus, pierādījumus un procesa dalībnieka uz lietas izskatīšanu pēc būtības vērstos argumentus.</w:t>
      </w:r>
    </w:p>
    <w:p w14:paraId="77C70E1C" w14:textId="77777777" w:rsidR="000D32C5" w:rsidRDefault="000D32C5" w:rsidP="00DD1A32">
      <w:pPr>
        <w:shd w:val="clear" w:color="auto" w:fill="FFFFFF"/>
        <w:spacing w:line="276" w:lineRule="auto"/>
        <w:ind w:firstLine="720"/>
        <w:jc w:val="both"/>
        <w:rPr>
          <w:bCs/>
        </w:rPr>
      </w:pPr>
    </w:p>
    <w:p w14:paraId="606C1AAD" w14:textId="67A43C64" w:rsidR="00CB36E5" w:rsidRDefault="00F7588C" w:rsidP="00DD1A32">
      <w:pPr>
        <w:shd w:val="clear" w:color="auto" w:fill="FFFFFF"/>
        <w:spacing w:line="276" w:lineRule="auto"/>
        <w:ind w:firstLine="720"/>
        <w:jc w:val="both"/>
        <w:rPr>
          <w:bCs/>
        </w:rPr>
      </w:pPr>
      <w:r w:rsidRPr="00F7588C">
        <w:rPr>
          <w:bCs/>
        </w:rPr>
        <w:t>[</w:t>
      </w:r>
      <w:r w:rsidR="004D5EA0">
        <w:rPr>
          <w:bCs/>
        </w:rPr>
        <w:t>8</w:t>
      </w:r>
      <w:r w:rsidRPr="00F7588C">
        <w:rPr>
          <w:bCs/>
        </w:rPr>
        <w:t>]</w:t>
      </w:r>
      <w:r w:rsidR="004C321B">
        <w:rPr>
          <w:bCs/>
        </w:rPr>
        <w:t> </w:t>
      </w:r>
      <w:r w:rsidRPr="00F7588C">
        <w:rPr>
          <w:bCs/>
        </w:rPr>
        <w:t xml:space="preserve">Ņemot vērā iepriekš norādīto apstākļu kopumu, Senāts piekrīt kasācijas sūdzības argumentam, ka </w:t>
      </w:r>
      <w:r w:rsidR="003105DA">
        <w:rPr>
          <w:bCs/>
        </w:rPr>
        <w:t>apgabal</w:t>
      </w:r>
      <w:r w:rsidRPr="00F7588C">
        <w:rPr>
          <w:bCs/>
        </w:rPr>
        <w:t xml:space="preserve">tiesas spriedums </w:t>
      </w:r>
      <w:r w:rsidR="00456DCD">
        <w:rPr>
          <w:bCs/>
        </w:rPr>
        <w:t xml:space="preserve">neatbilst </w:t>
      </w:r>
      <w:r w:rsidRPr="00F7588C">
        <w:rPr>
          <w:bCs/>
        </w:rPr>
        <w:t>Administratīvā procesa likuma 251.panta piekt</w:t>
      </w:r>
      <w:r w:rsidR="00456DCD">
        <w:rPr>
          <w:bCs/>
        </w:rPr>
        <w:t>ajai daļai</w:t>
      </w:r>
      <w:r w:rsidRPr="00F7588C">
        <w:rPr>
          <w:bCs/>
        </w:rPr>
        <w:t xml:space="preserve">, jo sprieduma motīvu daļā nav norādīta pieteicējas </w:t>
      </w:r>
      <w:r w:rsidR="00E00E0F">
        <w:rPr>
          <w:bCs/>
        </w:rPr>
        <w:t xml:space="preserve">2022.gada 10.oktobra paskaidrojumos izvirzīto </w:t>
      </w:r>
      <w:r w:rsidRPr="00F7588C">
        <w:rPr>
          <w:bCs/>
        </w:rPr>
        <w:t xml:space="preserve">argumentu analīze un nav sniegts pamatojums, kāpēc tiesa nav pievērsusies </w:t>
      </w:r>
      <w:r w:rsidR="00456DCD">
        <w:rPr>
          <w:bCs/>
        </w:rPr>
        <w:t xml:space="preserve">šiem </w:t>
      </w:r>
      <w:r w:rsidRPr="00F7588C">
        <w:rPr>
          <w:bCs/>
        </w:rPr>
        <w:t>pieteicējas argumentiem. Tas pieteicēj</w:t>
      </w:r>
      <w:r w:rsidR="00ED1841">
        <w:rPr>
          <w:bCs/>
        </w:rPr>
        <w:t xml:space="preserve">ai </w:t>
      </w:r>
      <w:r w:rsidRPr="00F7588C">
        <w:rPr>
          <w:bCs/>
        </w:rPr>
        <w:t>liedz iespēju efektīvi pierādīt savus iebildumus. Tāpēc ir konstatējams arī Administratīvā procesa likuma 14.</w:t>
      </w:r>
      <w:r w:rsidRPr="003105DA">
        <w:rPr>
          <w:bCs/>
          <w:vertAlign w:val="superscript"/>
        </w:rPr>
        <w:t>1</w:t>
      </w:r>
      <w:r w:rsidRPr="00F7588C">
        <w:rPr>
          <w:bCs/>
        </w:rPr>
        <w:t>pantā nostiprinātā procesuālā taisnīguma principa pārkāpums.</w:t>
      </w:r>
      <w:r w:rsidR="003105DA">
        <w:rPr>
          <w:bCs/>
        </w:rPr>
        <w:t xml:space="preserve"> Apgabaltiesas pieļautie procesuālie pārkāpumi ir būtiski, tāpēc apgabaltiesas spriedums</w:t>
      </w:r>
      <w:r w:rsidR="00383323">
        <w:rPr>
          <w:bCs/>
        </w:rPr>
        <w:t xml:space="preserve"> </w:t>
      </w:r>
      <w:r w:rsidR="003105DA">
        <w:rPr>
          <w:bCs/>
        </w:rPr>
        <w:t xml:space="preserve">ir atceļams </w:t>
      </w:r>
      <w:r w:rsidR="00422E74">
        <w:rPr>
          <w:bCs/>
        </w:rPr>
        <w:t xml:space="preserve">daļā </w:t>
      </w:r>
      <w:r w:rsidR="003105DA">
        <w:rPr>
          <w:bCs/>
        </w:rPr>
        <w:t xml:space="preserve">un lieta nododama jaunai izskatīšanai, </w:t>
      </w:r>
      <w:r w:rsidRPr="00F7588C">
        <w:rPr>
          <w:bCs/>
        </w:rPr>
        <w:t>nevērtējot pārējos kasācijas sūdzības argumentus</w:t>
      </w:r>
      <w:r w:rsidR="00E00E0F">
        <w:rPr>
          <w:bCs/>
        </w:rPr>
        <w:t xml:space="preserve"> un pieteicējas lūgumu par vēršanos Eiropas Savienības Tiesā</w:t>
      </w:r>
      <w:r w:rsidRPr="00F7588C">
        <w:rPr>
          <w:bCs/>
        </w:rPr>
        <w:t>.</w:t>
      </w:r>
    </w:p>
    <w:p w14:paraId="49C97C23" w14:textId="77777777" w:rsidR="003105DA" w:rsidRDefault="003105DA" w:rsidP="00DD1A32">
      <w:pPr>
        <w:shd w:val="clear" w:color="auto" w:fill="FFFFFF"/>
        <w:spacing w:line="276" w:lineRule="auto"/>
        <w:ind w:firstLine="720"/>
        <w:jc w:val="both"/>
        <w:rPr>
          <w:bCs/>
        </w:rPr>
      </w:pPr>
    </w:p>
    <w:p w14:paraId="29156D41" w14:textId="77777777" w:rsidR="003105DA" w:rsidRPr="003105DA" w:rsidRDefault="003105DA" w:rsidP="00DD1A32">
      <w:pPr>
        <w:shd w:val="clear" w:color="auto" w:fill="FFFFFF"/>
        <w:spacing w:line="276" w:lineRule="auto"/>
        <w:jc w:val="center"/>
        <w:rPr>
          <w:b/>
          <w:bCs/>
        </w:rPr>
      </w:pPr>
      <w:r w:rsidRPr="003105DA">
        <w:rPr>
          <w:b/>
          <w:bCs/>
        </w:rPr>
        <w:t>Rezolutīvā daļa</w:t>
      </w:r>
    </w:p>
    <w:p w14:paraId="360D31A7" w14:textId="77777777" w:rsidR="003105DA" w:rsidRPr="003105DA" w:rsidRDefault="003105DA" w:rsidP="00DD1A32">
      <w:pPr>
        <w:shd w:val="clear" w:color="auto" w:fill="FFFFFF"/>
        <w:spacing w:line="276" w:lineRule="auto"/>
        <w:ind w:firstLine="720"/>
        <w:jc w:val="both"/>
        <w:rPr>
          <w:bCs/>
        </w:rPr>
      </w:pPr>
    </w:p>
    <w:p w14:paraId="3336A1BF" w14:textId="77777777" w:rsidR="003105DA" w:rsidRPr="003105DA" w:rsidRDefault="003105DA" w:rsidP="00DD1A32">
      <w:pPr>
        <w:shd w:val="clear" w:color="auto" w:fill="FFFFFF"/>
        <w:spacing w:line="276" w:lineRule="auto"/>
        <w:ind w:firstLine="720"/>
        <w:jc w:val="both"/>
        <w:rPr>
          <w:bCs/>
        </w:rPr>
      </w:pPr>
      <w:r w:rsidRPr="003105DA">
        <w:rPr>
          <w:bCs/>
        </w:rPr>
        <w:t>Pamatojoties uz Administratīvā procesa likuma 129.</w:t>
      </w:r>
      <w:r w:rsidRPr="003105DA">
        <w:rPr>
          <w:bCs/>
          <w:vertAlign w:val="superscript"/>
        </w:rPr>
        <w:t>1</w:t>
      </w:r>
      <w:r w:rsidRPr="003105DA">
        <w:rPr>
          <w:bCs/>
        </w:rPr>
        <w:t>panta pirmās daļas 1.punktu, 348.panta pirmās daļas 2.punktu un 351.pantu, Senāts</w:t>
      </w:r>
    </w:p>
    <w:p w14:paraId="55CC38B2" w14:textId="77777777" w:rsidR="003105DA" w:rsidRPr="009B5A28" w:rsidRDefault="003105DA" w:rsidP="00DD1A32">
      <w:pPr>
        <w:shd w:val="clear" w:color="auto" w:fill="FFFFFF"/>
        <w:spacing w:line="276" w:lineRule="auto"/>
        <w:ind w:firstLine="720"/>
        <w:jc w:val="both"/>
        <w:rPr>
          <w:rFonts w:asciiTheme="majorBidi" w:hAnsiTheme="majorBidi" w:cstheme="majorBidi"/>
        </w:rPr>
      </w:pPr>
    </w:p>
    <w:p w14:paraId="68F5D2D5" w14:textId="77777777" w:rsidR="000B259E" w:rsidRPr="00A53E41" w:rsidRDefault="000B259E" w:rsidP="00DD1A32">
      <w:pPr>
        <w:shd w:val="clear" w:color="auto" w:fill="FFFFFF"/>
        <w:spacing w:line="276" w:lineRule="auto"/>
        <w:jc w:val="center"/>
        <w:rPr>
          <w:b/>
        </w:rPr>
      </w:pPr>
      <w:r w:rsidRPr="00A53E41">
        <w:rPr>
          <w:b/>
        </w:rPr>
        <w:t>nosprieda</w:t>
      </w:r>
    </w:p>
    <w:p w14:paraId="39A62A31" w14:textId="77777777" w:rsidR="000B259E" w:rsidRDefault="000B259E" w:rsidP="00DD1A32">
      <w:pPr>
        <w:spacing w:line="276" w:lineRule="auto"/>
        <w:ind w:firstLine="720"/>
      </w:pPr>
    </w:p>
    <w:p w14:paraId="36AD7A76" w14:textId="66C9A6DB" w:rsidR="000B259E" w:rsidRDefault="000B259E" w:rsidP="00DD1A32">
      <w:pPr>
        <w:spacing w:line="276" w:lineRule="auto"/>
        <w:ind w:firstLine="720"/>
        <w:jc w:val="both"/>
      </w:pPr>
      <w:bookmarkStart w:id="4" w:name="_Hlk194321399"/>
      <w:r>
        <w:rPr>
          <w:rFonts w:asciiTheme="majorBidi" w:hAnsiTheme="majorBidi" w:cstheme="majorBidi"/>
        </w:rPr>
        <w:t>a</w:t>
      </w:r>
      <w:r w:rsidRPr="00C81A7E">
        <w:rPr>
          <w:rFonts w:asciiTheme="majorBidi" w:hAnsiTheme="majorBidi" w:cstheme="majorBidi"/>
        </w:rPr>
        <w:t>t</w:t>
      </w:r>
      <w:r>
        <w:rPr>
          <w:rFonts w:asciiTheme="majorBidi" w:hAnsiTheme="majorBidi" w:cstheme="majorBidi"/>
        </w:rPr>
        <w:t xml:space="preserve">celt </w:t>
      </w:r>
      <w:r w:rsidRPr="00C81A7E">
        <w:rPr>
          <w:rFonts w:asciiTheme="majorBidi" w:hAnsiTheme="majorBidi" w:cstheme="majorBidi"/>
        </w:rPr>
        <w:t xml:space="preserve">Administratīvās apgabaltiesas </w:t>
      </w:r>
      <w:r w:rsidRPr="004D684D">
        <w:rPr>
          <w:rFonts w:asciiTheme="majorBidi" w:hAnsiTheme="majorBidi" w:cstheme="majorBidi"/>
        </w:rPr>
        <w:t>202</w:t>
      </w:r>
      <w:r w:rsidR="003105DA">
        <w:rPr>
          <w:rFonts w:asciiTheme="majorBidi" w:hAnsiTheme="majorBidi" w:cstheme="majorBidi"/>
        </w:rPr>
        <w:t>3</w:t>
      </w:r>
      <w:r w:rsidRPr="004D684D">
        <w:rPr>
          <w:rFonts w:asciiTheme="majorBidi" w:hAnsiTheme="majorBidi" w:cstheme="majorBidi"/>
        </w:rPr>
        <w:t xml:space="preserve">.gada </w:t>
      </w:r>
      <w:r w:rsidR="003105DA">
        <w:rPr>
          <w:rFonts w:asciiTheme="majorBidi" w:hAnsiTheme="majorBidi" w:cstheme="majorBidi"/>
        </w:rPr>
        <w:t>1</w:t>
      </w:r>
      <w:r w:rsidR="00130EC2">
        <w:rPr>
          <w:rFonts w:asciiTheme="majorBidi" w:hAnsiTheme="majorBidi" w:cstheme="majorBidi"/>
        </w:rPr>
        <w:t xml:space="preserve">.novembra </w:t>
      </w:r>
      <w:r w:rsidRPr="000D68B1">
        <w:rPr>
          <w:rFonts w:asciiTheme="majorBidi" w:hAnsiTheme="majorBidi" w:cstheme="majorBidi"/>
          <w:color w:val="000000" w:themeColor="text1"/>
        </w:rPr>
        <w:t>spriedumu</w:t>
      </w:r>
      <w:r w:rsidRPr="000D68B1">
        <w:rPr>
          <w:color w:val="000000" w:themeColor="text1"/>
        </w:rPr>
        <w:t xml:space="preserve"> </w:t>
      </w:r>
      <w:r w:rsidR="00FE5569" w:rsidRPr="000D68B1">
        <w:rPr>
          <w:color w:val="000000" w:themeColor="text1"/>
        </w:rPr>
        <w:t>daļā, ar kuru</w:t>
      </w:r>
      <w:r w:rsidR="00E105ED" w:rsidRPr="000D68B1">
        <w:rPr>
          <w:color w:val="000000" w:themeColor="text1"/>
        </w:rPr>
        <w:t xml:space="preserve"> pieteikums noraidīts, </w:t>
      </w:r>
      <w:r w:rsidRPr="000D68B1">
        <w:rPr>
          <w:color w:val="000000" w:themeColor="text1"/>
        </w:rPr>
        <w:t>un nodot lietu</w:t>
      </w:r>
      <w:r w:rsidR="00F12AE4">
        <w:rPr>
          <w:color w:val="000000" w:themeColor="text1"/>
        </w:rPr>
        <w:t xml:space="preserve"> </w:t>
      </w:r>
      <w:r w:rsidR="00F12AE4">
        <w:rPr>
          <w:rFonts w:asciiTheme="majorBidi" w:hAnsiTheme="majorBidi" w:cstheme="majorBidi"/>
        </w:rPr>
        <w:t>šajā daļā</w:t>
      </w:r>
      <w:r w:rsidRPr="000D68B1">
        <w:rPr>
          <w:color w:val="000000" w:themeColor="text1"/>
        </w:rPr>
        <w:t xml:space="preserve"> jaunai izskatīšanai </w:t>
      </w:r>
      <w:r>
        <w:t>Administratīvajai apgabaltiesai</w:t>
      </w:r>
      <w:bookmarkEnd w:id="4"/>
      <w:r>
        <w:t>;</w:t>
      </w:r>
    </w:p>
    <w:p w14:paraId="383FC07B" w14:textId="64BA84A0" w:rsidR="000B259E" w:rsidRDefault="000B259E" w:rsidP="00DD1A32">
      <w:pPr>
        <w:spacing w:line="276" w:lineRule="auto"/>
        <w:ind w:firstLine="720"/>
      </w:pPr>
      <w:r>
        <w:t xml:space="preserve">atmaksāt </w:t>
      </w:r>
      <w:r w:rsidR="00456DCD">
        <w:t xml:space="preserve">maksātnespējīgajai </w:t>
      </w:r>
      <w:r w:rsidR="003105DA">
        <w:t>SIA</w:t>
      </w:r>
      <w:r w:rsidR="001F3319">
        <w:t> </w:t>
      </w:r>
      <w:r w:rsidR="003105DA">
        <w:t xml:space="preserve">„BALTĀ BURA” </w:t>
      </w:r>
      <w:r>
        <w:t>drošības naudu 70 </w:t>
      </w:r>
      <w:r w:rsidRPr="0011235E">
        <w:rPr>
          <w:i/>
          <w:iCs/>
        </w:rPr>
        <w:t>euro</w:t>
      </w:r>
      <w:r>
        <w:t>.</w:t>
      </w:r>
    </w:p>
    <w:p w14:paraId="00C810B2" w14:textId="77777777" w:rsidR="000B259E" w:rsidRPr="00793346" w:rsidRDefault="000B259E" w:rsidP="00DD1A32">
      <w:pPr>
        <w:spacing w:line="276" w:lineRule="auto"/>
        <w:ind w:firstLine="720"/>
        <w:rPr>
          <w:bCs/>
        </w:rPr>
      </w:pPr>
    </w:p>
    <w:p w14:paraId="56AE47D2" w14:textId="114647DE" w:rsidR="000B259E" w:rsidRPr="00CF5F21" w:rsidRDefault="000B259E" w:rsidP="00DD1A32">
      <w:pPr>
        <w:spacing w:line="276" w:lineRule="auto"/>
        <w:ind w:firstLine="720"/>
        <w:rPr>
          <w:bCs/>
        </w:rPr>
      </w:pPr>
      <w:r w:rsidRPr="00793346">
        <w:rPr>
          <w:bCs/>
        </w:rPr>
        <w:t>Spriedums nav pārsūdzams.</w:t>
      </w:r>
    </w:p>
    <w:p w14:paraId="77061D76" w14:textId="77777777" w:rsidR="000B259E" w:rsidRDefault="000B259E" w:rsidP="000B259E"/>
    <w:p w14:paraId="40A53C0A" w14:textId="77777777" w:rsidR="000B259E" w:rsidRDefault="000B259E" w:rsidP="000B259E"/>
    <w:p w14:paraId="6B890D06" w14:textId="77777777" w:rsidR="00CF5F21" w:rsidRDefault="00CF5F21" w:rsidP="000B259E"/>
    <w:p w14:paraId="3D577A7B" w14:textId="77777777" w:rsidR="00422E74" w:rsidRPr="007B28BC" w:rsidRDefault="00422E74" w:rsidP="000B259E"/>
    <w:bookmarkEnd w:id="3"/>
    <w:p w14:paraId="36E5EFB6" w14:textId="77777777" w:rsidR="000B259E" w:rsidRDefault="000B259E" w:rsidP="001C2561"/>
    <w:sectPr w:rsidR="000B259E" w:rsidSect="00422E74">
      <w:headerReference w:type="even" r:id="rId9"/>
      <w:headerReference w:type="default" r:id="rId10"/>
      <w:footerReference w:type="even" r:id="rId11"/>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16B5" w14:textId="77777777" w:rsidR="002A4479" w:rsidRDefault="002A4479" w:rsidP="0082608C">
      <w:r>
        <w:separator/>
      </w:r>
    </w:p>
  </w:endnote>
  <w:endnote w:type="continuationSeparator" w:id="0">
    <w:p w14:paraId="730E3BFB" w14:textId="77777777" w:rsidR="002A4479" w:rsidRDefault="002A4479"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005823"/>
      <w:docPartObj>
        <w:docPartGallery w:val="Page Numbers (Bottom of Page)"/>
        <w:docPartUnique/>
      </w:docPartObj>
    </w:sdtPr>
    <w:sdtEndPr>
      <w:rPr>
        <w:noProof/>
      </w:rPr>
    </w:sdtEndPr>
    <w:sdtContent>
      <w:p w14:paraId="6D3A2867" w14:textId="77777777"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E00E0F">
          <w:rPr>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39B10" w14:textId="77777777" w:rsidR="002A4479" w:rsidRDefault="002A4479" w:rsidP="0082608C">
      <w:r>
        <w:separator/>
      </w:r>
    </w:p>
  </w:footnote>
  <w:footnote w:type="continuationSeparator" w:id="0">
    <w:p w14:paraId="5CAADB16" w14:textId="77777777" w:rsidR="002A4479" w:rsidRDefault="002A4479"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29" w14:textId="77777777" w:rsidR="00AD479B" w:rsidRDefault="00AD479B" w:rsidP="00CF5F21">
    <w:pPr>
      <w:tabs>
        <w:tab w:val="left" w:pos="6663"/>
      </w:tabs>
    </w:pPr>
  </w:p>
  <w:p w14:paraId="775A0A18" w14:textId="77777777" w:rsidR="00422E74" w:rsidRDefault="00422E74" w:rsidP="00CF5F21">
    <w:pPr>
      <w:tabs>
        <w:tab w:val="left" w:pos="666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1"/>
  </w:num>
  <w:num w:numId="2" w16cid:durableId="8216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803"/>
    <w:rsid w:val="00003ACD"/>
    <w:rsid w:val="00011A37"/>
    <w:rsid w:val="00016405"/>
    <w:rsid w:val="0001676E"/>
    <w:rsid w:val="00016F23"/>
    <w:rsid w:val="0001779C"/>
    <w:rsid w:val="00020293"/>
    <w:rsid w:val="000203CA"/>
    <w:rsid w:val="000219F0"/>
    <w:rsid w:val="00021F46"/>
    <w:rsid w:val="00024EF5"/>
    <w:rsid w:val="00025083"/>
    <w:rsid w:val="00030179"/>
    <w:rsid w:val="000307A0"/>
    <w:rsid w:val="00030FF5"/>
    <w:rsid w:val="0003131F"/>
    <w:rsid w:val="00031347"/>
    <w:rsid w:val="000313B3"/>
    <w:rsid w:val="00031EDA"/>
    <w:rsid w:val="000332FE"/>
    <w:rsid w:val="00035355"/>
    <w:rsid w:val="00037AC1"/>
    <w:rsid w:val="00037BE9"/>
    <w:rsid w:val="000445E5"/>
    <w:rsid w:val="00044A5E"/>
    <w:rsid w:val="0004551A"/>
    <w:rsid w:val="000504EB"/>
    <w:rsid w:val="00050750"/>
    <w:rsid w:val="000509EA"/>
    <w:rsid w:val="00053F03"/>
    <w:rsid w:val="000562A0"/>
    <w:rsid w:val="000575DC"/>
    <w:rsid w:val="00057723"/>
    <w:rsid w:val="00057BC1"/>
    <w:rsid w:val="00057F83"/>
    <w:rsid w:val="00057FAF"/>
    <w:rsid w:val="0006024F"/>
    <w:rsid w:val="0006270A"/>
    <w:rsid w:val="000641BC"/>
    <w:rsid w:val="000645B1"/>
    <w:rsid w:val="00064F9C"/>
    <w:rsid w:val="000701E1"/>
    <w:rsid w:val="00072850"/>
    <w:rsid w:val="00073524"/>
    <w:rsid w:val="00074B50"/>
    <w:rsid w:val="00075759"/>
    <w:rsid w:val="00076247"/>
    <w:rsid w:val="000771EC"/>
    <w:rsid w:val="00077B2B"/>
    <w:rsid w:val="0008043E"/>
    <w:rsid w:val="000805D9"/>
    <w:rsid w:val="0008110A"/>
    <w:rsid w:val="0008195A"/>
    <w:rsid w:val="00081FA4"/>
    <w:rsid w:val="00082752"/>
    <w:rsid w:val="000837FF"/>
    <w:rsid w:val="00083BA9"/>
    <w:rsid w:val="0009282B"/>
    <w:rsid w:val="00094505"/>
    <w:rsid w:val="000948B0"/>
    <w:rsid w:val="00094C31"/>
    <w:rsid w:val="00096F1A"/>
    <w:rsid w:val="000A3BB3"/>
    <w:rsid w:val="000A3C93"/>
    <w:rsid w:val="000A50B2"/>
    <w:rsid w:val="000A5715"/>
    <w:rsid w:val="000A57F2"/>
    <w:rsid w:val="000A6479"/>
    <w:rsid w:val="000B1EB2"/>
    <w:rsid w:val="000B1FA8"/>
    <w:rsid w:val="000B259E"/>
    <w:rsid w:val="000B3B71"/>
    <w:rsid w:val="000B4923"/>
    <w:rsid w:val="000B5EAD"/>
    <w:rsid w:val="000B6B4E"/>
    <w:rsid w:val="000B6C17"/>
    <w:rsid w:val="000B6C5A"/>
    <w:rsid w:val="000B6FCF"/>
    <w:rsid w:val="000B72C7"/>
    <w:rsid w:val="000B75F8"/>
    <w:rsid w:val="000C441E"/>
    <w:rsid w:val="000C53C7"/>
    <w:rsid w:val="000D0A58"/>
    <w:rsid w:val="000D31CE"/>
    <w:rsid w:val="000D32C5"/>
    <w:rsid w:val="000D5537"/>
    <w:rsid w:val="000D665B"/>
    <w:rsid w:val="000D68B1"/>
    <w:rsid w:val="000D72AA"/>
    <w:rsid w:val="000E0BE4"/>
    <w:rsid w:val="000E25EC"/>
    <w:rsid w:val="000E275F"/>
    <w:rsid w:val="000E283E"/>
    <w:rsid w:val="000E2E7E"/>
    <w:rsid w:val="000E4039"/>
    <w:rsid w:val="000E4CE2"/>
    <w:rsid w:val="000E4EF4"/>
    <w:rsid w:val="000E658C"/>
    <w:rsid w:val="000E6BDD"/>
    <w:rsid w:val="000F3111"/>
    <w:rsid w:val="000F44A2"/>
    <w:rsid w:val="000F4BCA"/>
    <w:rsid w:val="001025AD"/>
    <w:rsid w:val="0010264B"/>
    <w:rsid w:val="00103B6D"/>
    <w:rsid w:val="00103DE3"/>
    <w:rsid w:val="0010552C"/>
    <w:rsid w:val="001055C5"/>
    <w:rsid w:val="00105EE1"/>
    <w:rsid w:val="00106FB7"/>
    <w:rsid w:val="00107652"/>
    <w:rsid w:val="001100F8"/>
    <w:rsid w:val="0011286F"/>
    <w:rsid w:val="001141B5"/>
    <w:rsid w:val="00114EB7"/>
    <w:rsid w:val="001212A2"/>
    <w:rsid w:val="00121B83"/>
    <w:rsid w:val="00123F7F"/>
    <w:rsid w:val="0012610F"/>
    <w:rsid w:val="00126AA3"/>
    <w:rsid w:val="001277EB"/>
    <w:rsid w:val="0013042E"/>
    <w:rsid w:val="00130EC2"/>
    <w:rsid w:val="001319EA"/>
    <w:rsid w:val="00131CE8"/>
    <w:rsid w:val="0013203F"/>
    <w:rsid w:val="0013240B"/>
    <w:rsid w:val="00133144"/>
    <w:rsid w:val="00133CF7"/>
    <w:rsid w:val="00135C29"/>
    <w:rsid w:val="0013715E"/>
    <w:rsid w:val="00142579"/>
    <w:rsid w:val="00143F28"/>
    <w:rsid w:val="00146BEF"/>
    <w:rsid w:val="001476CD"/>
    <w:rsid w:val="00150876"/>
    <w:rsid w:val="00150C18"/>
    <w:rsid w:val="00151882"/>
    <w:rsid w:val="00152927"/>
    <w:rsid w:val="001533EC"/>
    <w:rsid w:val="0015382A"/>
    <w:rsid w:val="00155B03"/>
    <w:rsid w:val="001571E1"/>
    <w:rsid w:val="0016070A"/>
    <w:rsid w:val="00160A0D"/>
    <w:rsid w:val="001636B6"/>
    <w:rsid w:val="0016394B"/>
    <w:rsid w:val="00164BF5"/>
    <w:rsid w:val="001677C0"/>
    <w:rsid w:val="001678AF"/>
    <w:rsid w:val="00167B32"/>
    <w:rsid w:val="00170584"/>
    <w:rsid w:val="001706EE"/>
    <w:rsid w:val="001713F3"/>
    <w:rsid w:val="0017192B"/>
    <w:rsid w:val="001728F4"/>
    <w:rsid w:val="00173D09"/>
    <w:rsid w:val="00173D90"/>
    <w:rsid w:val="0017468F"/>
    <w:rsid w:val="00175B21"/>
    <w:rsid w:val="00176FF8"/>
    <w:rsid w:val="00180043"/>
    <w:rsid w:val="0018234B"/>
    <w:rsid w:val="00182940"/>
    <w:rsid w:val="001845D0"/>
    <w:rsid w:val="00184BEF"/>
    <w:rsid w:val="001862EA"/>
    <w:rsid w:val="00186B85"/>
    <w:rsid w:val="0018704C"/>
    <w:rsid w:val="001872ED"/>
    <w:rsid w:val="001904E8"/>
    <w:rsid w:val="0019130E"/>
    <w:rsid w:val="00192854"/>
    <w:rsid w:val="001936CA"/>
    <w:rsid w:val="00193887"/>
    <w:rsid w:val="00193A54"/>
    <w:rsid w:val="00193A85"/>
    <w:rsid w:val="00195617"/>
    <w:rsid w:val="001A01B9"/>
    <w:rsid w:val="001A101C"/>
    <w:rsid w:val="001A2722"/>
    <w:rsid w:val="001A4E26"/>
    <w:rsid w:val="001A5D0A"/>
    <w:rsid w:val="001A61A7"/>
    <w:rsid w:val="001A6387"/>
    <w:rsid w:val="001A6410"/>
    <w:rsid w:val="001A7566"/>
    <w:rsid w:val="001B0003"/>
    <w:rsid w:val="001B26A2"/>
    <w:rsid w:val="001B3B63"/>
    <w:rsid w:val="001B57F9"/>
    <w:rsid w:val="001C2561"/>
    <w:rsid w:val="001C2692"/>
    <w:rsid w:val="001C53C2"/>
    <w:rsid w:val="001C56A8"/>
    <w:rsid w:val="001C59DC"/>
    <w:rsid w:val="001C5F37"/>
    <w:rsid w:val="001C65A4"/>
    <w:rsid w:val="001C76D4"/>
    <w:rsid w:val="001D0F36"/>
    <w:rsid w:val="001D1126"/>
    <w:rsid w:val="001D2429"/>
    <w:rsid w:val="001D357B"/>
    <w:rsid w:val="001D3900"/>
    <w:rsid w:val="001D465D"/>
    <w:rsid w:val="001D47AE"/>
    <w:rsid w:val="001D4FF0"/>
    <w:rsid w:val="001D6E16"/>
    <w:rsid w:val="001D797D"/>
    <w:rsid w:val="001E44D4"/>
    <w:rsid w:val="001E4897"/>
    <w:rsid w:val="001E4C74"/>
    <w:rsid w:val="001E7FB1"/>
    <w:rsid w:val="001E7FCA"/>
    <w:rsid w:val="001F09E1"/>
    <w:rsid w:val="001F1C64"/>
    <w:rsid w:val="001F3319"/>
    <w:rsid w:val="001F586C"/>
    <w:rsid w:val="001F6D7C"/>
    <w:rsid w:val="001F7A7A"/>
    <w:rsid w:val="00200411"/>
    <w:rsid w:val="00201971"/>
    <w:rsid w:val="00210707"/>
    <w:rsid w:val="002127FD"/>
    <w:rsid w:val="00216C3A"/>
    <w:rsid w:val="0021705B"/>
    <w:rsid w:val="00217C84"/>
    <w:rsid w:val="002211CF"/>
    <w:rsid w:val="002220A8"/>
    <w:rsid w:val="002258BD"/>
    <w:rsid w:val="00225EDA"/>
    <w:rsid w:val="002268D6"/>
    <w:rsid w:val="00226F0D"/>
    <w:rsid w:val="002271FA"/>
    <w:rsid w:val="00231835"/>
    <w:rsid w:val="00232319"/>
    <w:rsid w:val="00232B8C"/>
    <w:rsid w:val="00234F56"/>
    <w:rsid w:val="0023605E"/>
    <w:rsid w:val="002364AD"/>
    <w:rsid w:val="00237769"/>
    <w:rsid w:val="00237E9E"/>
    <w:rsid w:val="00240A55"/>
    <w:rsid w:val="00242A7A"/>
    <w:rsid w:val="002434C4"/>
    <w:rsid w:val="00243EF1"/>
    <w:rsid w:val="0025003B"/>
    <w:rsid w:val="00250E50"/>
    <w:rsid w:val="002510C8"/>
    <w:rsid w:val="00251408"/>
    <w:rsid w:val="002523E5"/>
    <w:rsid w:val="00253B2F"/>
    <w:rsid w:val="00256FC3"/>
    <w:rsid w:val="00257605"/>
    <w:rsid w:val="0026246F"/>
    <w:rsid w:val="002628C4"/>
    <w:rsid w:val="00262B45"/>
    <w:rsid w:val="00262F08"/>
    <w:rsid w:val="00263471"/>
    <w:rsid w:val="00263D10"/>
    <w:rsid w:val="0026472D"/>
    <w:rsid w:val="0027231C"/>
    <w:rsid w:val="00272482"/>
    <w:rsid w:val="00274227"/>
    <w:rsid w:val="002756D7"/>
    <w:rsid w:val="0027574B"/>
    <w:rsid w:val="00276286"/>
    <w:rsid w:val="0027681A"/>
    <w:rsid w:val="00280507"/>
    <w:rsid w:val="002811FE"/>
    <w:rsid w:val="002817D5"/>
    <w:rsid w:val="002854EA"/>
    <w:rsid w:val="00285BE9"/>
    <w:rsid w:val="002867AD"/>
    <w:rsid w:val="00290F0C"/>
    <w:rsid w:val="00292E06"/>
    <w:rsid w:val="00296371"/>
    <w:rsid w:val="00297D7D"/>
    <w:rsid w:val="002A2CE8"/>
    <w:rsid w:val="002A4479"/>
    <w:rsid w:val="002A46F7"/>
    <w:rsid w:val="002A4E67"/>
    <w:rsid w:val="002B028D"/>
    <w:rsid w:val="002B0F9B"/>
    <w:rsid w:val="002B194D"/>
    <w:rsid w:val="002B37D6"/>
    <w:rsid w:val="002B395D"/>
    <w:rsid w:val="002B3DB5"/>
    <w:rsid w:val="002B50C1"/>
    <w:rsid w:val="002B5C2C"/>
    <w:rsid w:val="002B641A"/>
    <w:rsid w:val="002C0431"/>
    <w:rsid w:val="002C091E"/>
    <w:rsid w:val="002C1313"/>
    <w:rsid w:val="002C1524"/>
    <w:rsid w:val="002C27C8"/>
    <w:rsid w:val="002C3812"/>
    <w:rsid w:val="002C5490"/>
    <w:rsid w:val="002C5707"/>
    <w:rsid w:val="002C5968"/>
    <w:rsid w:val="002D04A9"/>
    <w:rsid w:val="002D1258"/>
    <w:rsid w:val="002D17B0"/>
    <w:rsid w:val="002D20A9"/>
    <w:rsid w:val="002D40F8"/>
    <w:rsid w:val="002D5D3F"/>
    <w:rsid w:val="002D62FA"/>
    <w:rsid w:val="002D63BC"/>
    <w:rsid w:val="002D655B"/>
    <w:rsid w:val="002D6C27"/>
    <w:rsid w:val="002E2826"/>
    <w:rsid w:val="002E416D"/>
    <w:rsid w:val="002E7C67"/>
    <w:rsid w:val="002F2773"/>
    <w:rsid w:val="002F30C9"/>
    <w:rsid w:val="002F43A9"/>
    <w:rsid w:val="002F43ED"/>
    <w:rsid w:val="002F6055"/>
    <w:rsid w:val="002F6828"/>
    <w:rsid w:val="002F7A2C"/>
    <w:rsid w:val="00300E82"/>
    <w:rsid w:val="00302131"/>
    <w:rsid w:val="00304FF9"/>
    <w:rsid w:val="00310063"/>
    <w:rsid w:val="003105DA"/>
    <w:rsid w:val="00310DBA"/>
    <w:rsid w:val="00310FB0"/>
    <w:rsid w:val="00312D5A"/>
    <w:rsid w:val="00312D70"/>
    <w:rsid w:val="003151E6"/>
    <w:rsid w:val="00315F74"/>
    <w:rsid w:val="003160BE"/>
    <w:rsid w:val="00317928"/>
    <w:rsid w:val="00322F38"/>
    <w:rsid w:val="0032339A"/>
    <w:rsid w:val="003233AC"/>
    <w:rsid w:val="00325677"/>
    <w:rsid w:val="003268AF"/>
    <w:rsid w:val="0033379E"/>
    <w:rsid w:val="00335E61"/>
    <w:rsid w:val="003376FD"/>
    <w:rsid w:val="00337C16"/>
    <w:rsid w:val="003458CE"/>
    <w:rsid w:val="003469ED"/>
    <w:rsid w:val="003518A7"/>
    <w:rsid w:val="00353377"/>
    <w:rsid w:val="0035367E"/>
    <w:rsid w:val="00353E36"/>
    <w:rsid w:val="00355AE1"/>
    <w:rsid w:val="00356A82"/>
    <w:rsid w:val="00357DAA"/>
    <w:rsid w:val="00360A3D"/>
    <w:rsid w:val="00360C33"/>
    <w:rsid w:val="003623F4"/>
    <w:rsid w:val="00364EF7"/>
    <w:rsid w:val="003651C3"/>
    <w:rsid w:val="00365571"/>
    <w:rsid w:val="00365622"/>
    <w:rsid w:val="0036655C"/>
    <w:rsid w:val="003667FD"/>
    <w:rsid w:val="003711AA"/>
    <w:rsid w:val="003756D0"/>
    <w:rsid w:val="0038030C"/>
    <w:rsid w:val="003811D5"/>
    <w:rsid w:val="00381AC4"/>
    <w:rsid w:val="00381C67"/>
    <w:rsid w:val="00383323"/>
    <w:rsid w:val="00383578"/>
    <w:rsid w:val="00383E72"/>
    <w:rsid w:val="003856CE"/>
    <w:rsid w:val="003859AE"/>
    <w:rsid w:val="00386A64"/>
    <w:rsid w:val="003875BC"/>
    <w:rsid w:val="00387642"/>
    <w:rsid w:val="00387CE1"/>
    <w:rsid w:val="00391DE7"/>
    <w:rsid w:val="0039235D"/>
    <w:rsid w:val="00393298"/>
    <w:rsid w:val="0039420F"/>
    <w:rsid w:val="00395277"/>
    <w:rsid w:val="00395538"/>
    <w:rsid w:val="00396E0D"/>
    <w:rsid w:val="00396FCC"/>
    <w:rsid w:val="003A3A19"/>
    <w:rsid w:val="003A3B9D"/>
    <w:rsid w:val="003A4DF2"/>
    <w:rsid w:val="003A612B"/>
    <w:rsid w:val="003A65E9"/>
    <w:rsid w:val="003B00AF"/>
    <w:rsid w:val="003B0AD4"/>
    <w:rsid w:val="003B0B87"/>
    <w:rsid w:val="003B0BBF"/>
    <w:rsid w:val="003B4F9B"/>
    <w:rsid w:val="003B6FAA"/>
    <w:rsid w:val="003B6FF4"/>
    <w:rsid w:val="003C1CD7"/>
    <w:rsid w:val="003C3043"/>
    <w:rsid w:val="003C3354"/>
    <w:rsid w:val="003C443B"/>
    <w:rsid w:val="003C705C"/>
    <w:rsid w:val="003D0CAB"/>
    <w:rsid w:val="003D317F"/>
    <w:rsid w:val="003D36CB"/>
    <w:rsid w:val="003D3D2B"/>
    <w:rsid w:val="003D45D6"/>
    <w:rsid w:val="003D6B4C"/>
    <w:rsid w:val="003E0097"/>
    <w:rsid w:val="003E0796"/>
    <w:rsid w:val="003E2021"/>
    <w:rsid w:val="003E2483"/>
    <w:rsid w:val="003E51A8"/>
    <w:rsid w:val="003E5A4C"/>
    <w:rsid w:val="003E61CC"/>
    <w:rsid w:val="003E700D"/>
    <w:rsid w:val="003E7FB9"/>
    <w:rsid w:val="003F00C8"/>
    <w:rsid w:val="003F01BE"/>
    <w:rsid w:val="003F22B7"/>
    <w:rsid w:val="003F311C"/>
    <w:rsid w:val="003F57FA"/>
    <w:rsid w:val="003F63FC"/>
    <w:rsid w:val="003F7FE0"/>
    <w:rsid w:val="004008ED"/>
    <w:rsid w:val="004015C7"/>
    <w:rsid w:val="004025E4"/>
    <w:rsid w:val="004028A6"/>
    <w:rsid w:val="00403D0E"/>
    <w:rsid w:val="00405225"/>
    <w:rsid w:val="0040539B"/>
    <w:rsid w:val="00412E4C"/>
    <w:rsid w:val="00413B27"/>
    <w:rsid w:val="004150B8"/>
    <w:rsid w:val="0041539C"/>
    <w:rsid w:val="0041559D"/>
    <w:rsid w:val="00417A8F"/>
    <w:rsid w:val="004219AF"/>
    <w:rsid w:val="004223B3"/>
    <w:rsid w:val="00422E74"/>
    <w:rsid w:val="00423C6D"/>
    <w:rsid w:val="0042579F"/>
    <w:rsid w:val="004259B7"/>
    <w:rsid w:val="0042687A"/>
    <w:rsid w:val="00427F1F"/>
    <w:rsid w:val="004305E6"/>
    <w:rsid w:val="00430F36"/>
    <w:rsid w:val="00431066"/>
    <w:rsid w:val="00436162"/>
    <w:rsid w:val="0044080B"/>
    <w:rsid w:val="00443031"/>
    <w:rsid w:val="00443B41"/>
    <w:rsid w:val="00445545"/>
    <w:rsid w:val="004459D0"/>
    <w:rsid w:val="004479E7"/>
    <w:rsid w:val="00447EE6"/>
    <w:rsid w:val="0045157D"/>
    <w:rsid w:val="0045269B"/>
    <w:rsid w:val="004548E9"/>
    <w:rsid w:val="00456DCD"/>
    <w:rsid w:val="00461D8F"/>
    <w:rsid w:val="00462359"/>
    <w:rsid w:val="00462D3C"/>
    <w:rsid w:val="00464849"/>
    <w:rsid w:val="00464D33"/>
    <w:rsid w:val="004654E4"/>
    <w:rsid w:val="00465D98"/>
    <w:rsid w:val="00466D03"/>
    <w:rsid w:val="00470589"/>
    <w:rsid w:val="00471863"/>
    <w:rsid w:val="00472201"/>
    <w:rsid w:val="00474233"/>
    <w:rsid w:val="0047662E"/>
    <w:rsid w:val="004777D1"/>
    <w:rsid w:val="00483036"/>
    <w:rsid w:val="00484440"/>
    <w:rsid w:val="0048515D"/>
    <w:rsid w:val="004853EC"/>
    <w:rsid w:val="0048590D"/>
    <w:rsid w:val="00485B75"/>
    <w:rsid w:val="00490B3F"/>
    <w:rsid w:val="00492813"/>
    <w:rsid w:val="00492EB7"/>
    <w:rsid w:val="00493FF9"/>
    <w:rsid w:val="00495845"/>
    <w:rsid w:val="004958BB"/>
    <w:rsid w:val="00495A73"/>
    <w:rsid w:val="00495B57"/>
    <w:rsid w:val="00495CAC"/>
    <w:rsid w:val="00496895"/>
    <w:rsid w:val="004A0887"/>
    <w:rsid w:val="004A1AD3"/>
    <w:rsid w:val="004A3365"/>
    <w:rsid w:val="004A563B"/>
    <w:rsid w:val="004A6C08"/>
    <w:rsid w:val="004B010C"/>
    <w:rsid w:val="004B0DB9"/>
    <w:rsid w:val="004B29DC"/>
    <w:rsid w:val="004B2A94"/>
    <w:rsid w:val="004B31B0"/>
    <w:rsid w:val="004B4B7A"/>
    <w:rsid w:val="004B4F96"/>
    <w:rsid w:val="004B5FC4"/>
    <w:rsid w:val="004C1B8B"/>
    <w:rsid w:val="004C257C"/>
    <w:rsid w:val="004C321B"/>
    <w:rsid w:val="004C33A8"/>
    <w:rsid w:val="004C54E7"/>
    <w:rsid w:val="004C5769"/>
    <w:rsid w:val="004D1B52"/>
    <w:rsid w:val="004D3DC0"/>
    <w:rsid w:val="004D4B69"/>
    <w:rsid w:val="004D4F4C"/>
    <w:rsid w:val="004D5B2E"/>
    <w:rsid w:val="004D5B5B"/>
    <w:rsid w:val="004D5EA0"/>
    <w:rsid w:val="004D684D"/>
    <w:rsid w:val="004D6DC1"/>
    <w:rsid w:val="004E12E0"/>
    <w:rsid w:val="004E673B"/>
    <w:rsid w:val="004E7EB9"/>
    <w:rsid w:val="004F016D"/>
    <w:rsid w:val="004F60F0"/>
    <w:rsid w:val="00501031"/>
    <w:rsid w:val="00502723"/>
    <w:rsid w:val="00502CA9"/>
    <w:rsid w:val="00503023"/>
    <w:rsid w:val="00504E4B"/>
    <w:rsid w:val="00505EF9"/>
    <w:rsid w:val="00506B16"/>
    <w:rsid w:val="00506D5B"/>
    <w:rsid w:val="00506FCF"/>
    <w:rsid w:val="00507117"/>
    <w:rsid w:val="0051030C"/>
    <w:rsid w:val="005112C2"/>
    <w:rsid w:val="00511B56"/>
    <w:rsid w:val="00512845"/>
    <w:rsid w:val="005131A1"/>
    <w:rsid w:val="005157B2"/>
    <w:rsid w:val="00515F3A"/>
    <w:rsid w:val="00516BCC"/>
    <w:rsid w:val="00522D68"/>
    <w:rsid w:val="005251A3"/>
    <w:rsid w:val="005254D2"/>
    <w:rsid w:val="00526681"/>
    <w:rsid w:val="005272B6"/>
    <w:rsid w:val="005316AE"/>
    <w:rsid w:val="00531789"/>
    <w:rsid w:val="00531A17"/>
    <w:rsid w:val="00532AC1"/>
    <w:rsid w:val="0053394F"/>
    <w:rsid w:val="0053560B"/>
    <w:rsid w:val="00536CCA"/>
    <w:rsid w:val="00542715"/>
    <w:rsid w:val="00543D8A"/>
    <w:rsid w:val="00543EB6"/>
    <w:rsid w:val="00544671"/>
    <w:rsid w:val="00544D20"/>
    <w:rsid w:val="00544EC0"/>
    <w:rsid w:val="0054513B"/>
    <w:rsid w:val="005452A9"/>
    <w:rsid w:val="005479E8"/>
    <w:rsid w:val="00547C02"/>
    <w:rsid w:val="00547F6E"/>
    <w:rsid w:val="00550E9C"/>
    <w:rsid w:val="0055107F"/>
    <w:rsid w:val="005519DF"/>
    <w:rsid w:val="00552140"/>
    <w:rsid w:val="00552831"/>
    <w:rsid w:val="00552AAE"/>
    <w:rsid w:val="00553346"/>
    <w:rsid w:val="00555A48"/>
    <w:rsid w:val="00555AB6"/>
    <w:rsid w:val="00555B1C"/>
    <w:rsid w:val="00557FE6"/>
    <w:rsid w:val="00560724"/>
    <w:rsid w:val="005611AD"/>
    <w:rsid w:val="00561A0F"/>
    <w:rsid w:val="00563D5D"/>
    <w:rsid w:val="005651C4"/>
    <w:rsid w:val="0056729E"/>
    <w:rsid w:val="00570AD1"/>
    <w:rsid w:val="0057405F"/>
    <w:rsid w:val="005770A1"/>
    <w:rsid w:val="005807AD"/>
    <w:rsid w:val="00580F0B"/>
    <w:rsid w:val="00581F5A"/>
    <w:rsid w:val="00581F98"/>
    <w:rsid w:val="0058464F"/>
    <w:rsid w:val="0058557F"/>
    <w:rsid w:val="00586294"/>
    <w:rsid w:val="0058633A"/>
    <w:rsid w:val="005863F2"/>
    <w:rsid w:val="005867E6"/>
    <w:rsid w:val="005875C0"/>
    <w:rsid w:val="005878CC"/>
    <w:rsid w:val="00590E0A"/>
    <w:rsid w:val="00592F2A"/>
    <w:rsid w:val="00593E5C"/>
    <w:rsid w:val="0059550C"/>
    <w:rsid w:val="00595AFB"/>
    <w:rsid w:val="00595EA4"/>
    <w:rsid w:val="00597EFA"/>
    <w:rsid w:val="005A284C"/>
    <w:rsid w:val="005A2F1B"/>
    <w:rsid w:val="005A60B3"/>
    <w:rsid w:val="005A7086"/>
    <w:rsid w:val="005A75FD"/>
    <w:rsid w:val="005B3B75"/>
    <w:rsid w:val="005B3F62"/>
    <w:rsid w:val="005B710A"/>
    <w:rsid w:val="005B78FD"/>
    <w:rsid w:val="005C0184"/>
    <w:rsid w:val="005C0CCB"/>
    <w:rsid w:val="005C1577"/>
    <w:rsid w:val="005C329E"/>
    <w:rsid w:val="005C36F7"/>
    <w:rsid w:val="005C6F09"/>
    <w:rsid w:val="005D09F1"/>
    <w:rsid w:val="005D3030"/>
    <w:rsid w:val="005D4719"/>
    <w:rsid w:val="005D4C93"/>
    <w:rsid w:val="005D579B"/>
    <w:rsid w:val="005D5F25"/>
    <w:rsid w:val="005D7C33"/>
    <w:rsid w:val="005E0209"/>
    <w:rsid w:val="005E4CAD"/>
    <w:rsid w:val="005E5672"/>
    <w:rsid w:val="005E60A8"/>
    <w:rsid w:val="005E6448"/>
    <w:rsid w:val="005E791D"/>
    <w:rsid w:val="005F0852"/>
    <w:rsid w:val="005F1BE1"/>
    <w:rsid w:val="005F378F"/>
    <w:rsid w:val="005F432A"/>
    <w:rsid w:val="005F5C55"/>
    <w:rsid w:val="005F7A40"/>
    <w:rsid w:val="00601494"/>
    <w:rsid w:val="00603EEB"/>
    <w:rsid w:val="00604FF5"/>
    <w:rsid w:val="0061027D"/>
    <w:rsid w:val="00611650"/>
    <w:rsid w:val="0061239F"/>
    <w:rsid w:val="00612728"/>
    <w:rsid w:val="006216CF"/>
    <w:rsid w:val="00623310"/>
    <w:rsid w:val="00624E0A"/>
    <w:rsid w:val="006266C1"/>
    <w:rsid w:val="00630877"/>
    <w:rsid w:val="00631A0F"/>
    <w:rsid w:val="00632554"/>
    <w:rsid w:val="0063289D"/>
    <w:rsid w:val="00634541"/>
    <w:rsid w:val="00636CB3"/>
    <w:rsid w:val="006406C6"/>
    <w:rsid w:val="006406D1"/>
    <w:rsid w:val="006415BA"/>
    <w:rsid w:val="006419EA"/>
    <w:rsid w:val="00642058"/>
    <w:rsid w:val="0064297A"/>
    <w:rsid w:val="00642C7B"/>
    <w:rsid w:val="0064565D"/>
    <w:rsid w:val="00646AE3"/>
    <w:rsid w:val="006509C9"/>
    <w:rsid w:val="00650F74"/>
    <w:rsid w:val="0065110D"/>
    <w:rsid w:val="006530E1"/>
    <w:rsid w:val="006539E2"/>
    <w:rsid w:val="00654DCD"/>
    <w:rsid w:val="00655935"/>
    <w:rsid w:val="00656C32"/>
    <w:rsid w:val="00656CBE"/>
    <w:rsid w:val="00657152"/>
    <w:rsid w:val="006578C1"/>
    <w:rsid w:val="006610B4"/>
    <w:rsid w:val="006621D1"/>
    <w:rsid w:val="0066467D"/>
    <w:rsid w:val="00665729"/>
    <w:rsid w:val="00665805"/>
    <w:rsid w:val="00666797"/>
    <w:rsid w:val="0066711E"/>
    <w:rsid w:val="006675A4"/>
    <w:rsid w:val="00667B95"/>
    <w:rsid w:val="00670F53"/>
    <w:rsid w:val="006718E1"/>
    <w:rsid w:val="006720D5"/>
    <w:rsid w:val="00672D5E"/>
    <w:rsid w:val="00677C08"/>
    <w:rsid w:val="00677C61"/>
    <w:rsid w:val="00677D86"/>
    <w:rsid w:val="0068046C"/>
    <w:rsid w:val="00680B02"/>
    <w:rsid w:val="00680E52"/>
    <w:rsid w:val="00680E9E"/>
    <w:rsid w:val="00682A81"/>
    <w:rsid w:val="00682CC5"/>
    <w:rsid w:val="00682E50"/>
    <w:rsid w:val="00683FF6"/>
    <w:rsid w:val="00687ED2"/>
    <w:rsid w:val="00696B61"/>
    <w:rsid w:val="00696DC9"/>
    <w:rsid w:val="00697F9C"/>
    <w:rsid w:val="006A067D"/>
    <w:rsid w:val="006A357F"/>
    <w:rsid w:val="006A6364"/>
    <w:rsid w:val="006A792F"/>
    <w:rsid w:val="006A7B64"/>
    <w:rsid w:val="006B19C2"/>
    <w:rsid w:val="006B378F"/>
    <w:rsid w:val="006B3D9A"/>
    <w:rsid w:val="006B49DE"/>
    <w:rsid w:val="006B64E0"/>
    <w:rsid w:val="006B7519"/>
    <w:rsid w:val="006B7647"/>
    <w:rsid w:val="006B7818"/>
    <w:rsid w:val="006C1FAF"/>
    <w:rsid w:val="006C6650"/>
    <w:rsid w:val="006C6972"/>
    <w:rsid w:val="006C70A0"/>
    <w:rsid w:val="006C785B"/>
    <w:rsid w:val="006C7F22"/>
    <w:rsid w:val="006D02D7"/>
    <w:rsid w:val="006D4FC0"/>
    <w:rsid w:val="006D75DC"/>
    <w:rsid w:val="006E129C"/>
    <w:rsid w:val="006E2066"/>
    <w:rsid w:val="006E2B94"/>
    <w:rsid w:val="006E3BDD"/>
    <w:rsid w:val="006E46AC"/>
    <w:rsid w:val="006E62DA"/>
    <w:rsid w:val="006E719E"/>
    <w:rsid w:val="006F093E"/>
    <w:rsid w:val="006F16CA"/>
    <w:rsid w:val="006F28C4"/>
    <w:rsid w:val="007009D6"/>
    <w:rsid w:val="0070215D"/>
    <w:rsid w:val="00703415"/>
    <w:rsid w:val="00705275"/>
    <w:rsid w:val="0070676B"/>
    <w:rsid w:val="00710394"/>
    <w:rsid w:val="0071057F"/>
    <w:rsid w:val="007110BF"/>
    <w:rsid w:val="00711873"/>
    <w:rsid w:val="007129E8"/>
    <w:rsid w:val="007130CB"/>
    <w:rsid w:val="00713BEF"/>
    <w:rsid w:val="00716335"/>
    <w:rsid w:val="007167A8"/>
    <w:rsid w:val="0071722E"/>
    <w:rsid w:val="007206FD"/>
    <w:rsid w:val="00721C60"/>
    <w:rsid w:val="00721D21"/>
    <w:rsid w:val="00721E81"/>
    <w:rsid w:val="007238D9"/>
    <w:rsid w:val="007252C2"/>
    <w:rsid w:val="0072542D"/>
    <w:rsid w:val="007261D5"/>
    <w:rsid w:val="00727B73"/>
    <w:rsid w:val="00731FEF"/>
    <w:rsid w:val="007325D3"/>
    <w:rsid w:val="0073280C"/>
    <w:rsid w:val="007341EF"/>
    <w:rsid w:val="00735254"/>
    <w:rsid w:val="00740285"/>
    <w:rsid w:val="0074160A"/>
    <w:rsid w:val="0074229B"/>
    <w:rsid w:val="00744CA1"/>
    <w:rsid w:val="00745EE5"/>
    <w:rsid w:val="00750800"/>
    <w:rsid w:val="007508B2"/>
    <w:rsid w:val="00751EBB"/>
    <w:rsid w:val="007522F6"/>
    <w:rsid w:val="0075365B"/>
    <w:rsid w:val="007564AE"/>
    <w:rsid w:val="00757358"/>
    <w:rsid w:val="00757786"/>
    <w:rsid w:val="00757C90"/>
    <w:rsid w:val="00760227"/>
    <w:rsid w:val="0076115D"/>
    <w:rsid w:val="007612AD"/>
    <w:rsid w:val="00763AED"/>
    <w:rsid w:val="007647A2"/>
    <w:rsid w:val="007650E2"/>
    <w:rsid w:val="007656FB"/>
    <w:rsid w:val="007660C5"/>
    <w:rsid w:val="00767BDB"/>
    <w:rsid w:val="00772805"/>
    <w:rsid w:val="00773585"/>
    <w:rsid w:val="00774BF4"/>
    <w:rsid w:val="00775DAF"/>
    <w:rsid w:val="00776BDD"/>
    <w:rsid w:val="00776E2C"/>
    <w:rsid w:val="00780899"/>
    <w:rsid w:val="00781D55"/>
    <w:rsid w:val="00782258"/>
    <w:rsid w:val="00782A2A"/>
    <w:rsid w:val="00782BF1"/>
    <w:rsid w:val="007837FD"/>
    <w:rsid w:val="00785A52"/>
    <w:rsid w:val="00785D29"/>
    <w:rsid w:val="00786A28"/>
    <w:rsid w:val="007900DD"/>
    <w:rsid w:val="00793346"/>
    <w:rsid w:val="00793701"/>
    <w:rsid w:val="00796A1A"/>
    <w:rsid w:val="007A01DD"/>
    <w:rsid w:val="007A022E"/>
    <w:rsid w:val="007A0E2B"/>
    <w:rsid w:val="007A11CB"/>
    <w:rsid w:val="007A1218"/>
    <w:rsid w:val="007A2173"/>
    <w:rsid w:val="007A3BAF"/>
    <w:rsid w:val="007A546E"/>
    <w:rsid w:val="007A77DB"/>
    <w:rsid w:val="007B22E7"/>
    <w:rsid w:val="007B4B93"/>
    <w:rsid w:val="007B5B5B"/>
    <w:rsid w:val="007C4638"/>
    <w:rsid w:val="007C4ECB"/>
    <w:rsid w:val="007C586A"/>
    <w:rsid w:val="007C5E77"/>
    <w:rsid w:val="007C74DC"/>
    <w:rsid w:val="007C7C81"/>
    <w:rsid w:val="007D060A"/>
    <w:rsid w:val="007D120F"/>
    <w:rsid w:val="007D34A3"/>
    <w:rsid w:val="007D46FD"/>
    <w:rsid w:val="007D4EC1"/>
    <w:rsid w:val="007D4FF6"/>
    <w:rsid w:val="007D5406"/>
    <w:rsid w:val="007D7382"/>
    <w:rsid w:val="007E0423"/>
    <w:rsid w:val="007E11CE"/>
    <w:rsid w:val="007E145E"/>
    <w:rsid w:val="007E1C7A"/>
    <w:rsid w:val="007E2536"/>
    <w:rsid w:val="007E30F3"/>
    <w:rsid w:val="007E412C"/>
    <w:rsid w:val="007E4EC3"/>
    <w:rsid w:val="007E5006"/>
    <w:rsid w:val="007E63F3"/>
    <w:rsid w:val="007E6CA3"/>
    <w:rsid w:val="007F0B3C"/>
    <w:rsid w:val="007F20AF"/>
    <w:rsid w:val="007F280E"/>
    <w:rsid w:val="007F40E0"/>
    <w:rsid w:val="007F5789"/>
    <w:rsid w:val="007F6497"/>
    <w:rsid w:val="007F7744"/>
    <w:rsid w:val="007F7EF8"/>
    <w:rsid w:val="00801297"/>
    <w:rsid w:val="0080142C"/>
    <w:rsid w:val="0080482C"/>
    <w:rsid w:val="00804F95"/>
    <w:rsid w:val="00805EAE"/>
    <w:rsid w:val="00806FDD"/>
    <w:rsid w:val="0081054E"/>
    <w:rsid w:val="008139D4"/>
    <w:rsid w:val="0081421A"/>
    <w:rsid w:val="00814DB0"/>
    <w:rsid w:val="00816866"/>
    <w:rsid w:val="008176EC"/>
    <w:rsid w:val="00817984"/>
    <w:rsid w:val="0082121B"/>
    <w:rsid w:val="008220CC"/>
    <w:rsid w:val="008221FA"/>
    <w:rsid w:val="008242BF"/>
    <w:rsid w:val="008248FC"/>
    <w:rsid w:val="008250BC"/>
    <w:rsid w:val="0082608C"/>
    <w:rsid w:val="00826A95"/>
    <w:rsid w:val="008276AA"/>
    <w:rsid w:val="00832826"/>
    <w:rsid w:val="00832DCB"/>
    <w:rsid w:val="00833A66"/>
    <w:rsid w:val="0083606A"/>
    <w:rsid w:val="00836FFC"/>
    <w:rsid w:val="00840925"/>
    <w:rsid w:val="0084283B"/>
    <w:rsid w:val="008428E9"/>
    <w:rsid w:val="008476A8"/>
    <w:rsid w:val="0085018B"/>
    <w:rsid w:val="008506DB"/>
    <w:rsid w:val="00850AF6"/>
    <w:rsid w:val="00850B75"/>
    <w:rsid w:val="00851BC4"/>
    <w:rsid w:val="00852181"/>
    <w:rsid w:val="00853444"/>
    <w:rsid w:val="008543CB"/>
    <w:rsid w:val="00855C35"/>
    <w:rsid w:val="00855F78"/>
    <w:rsid w:val="008600DC"/>
    <w:rsid w:val="00860251"/>
    <w:rsid w:val="00860983"/>
    <w:rsid w:val="00861EE8"/>
    <w:rsid w:val="00863080"/>
    <w:rsid w:val="00864270"/>
    <w:rsid w:val="008656F8"/>
    <w:rsid w:val="00867A30"/>
    <w:rsid w:val="00867C69"/>
    <w:rsid w:val="00870F57"/>
    <w:rsid w:val="00871821"/>
    <w:rsid w:val="008721F5"/>
    <w:rsid w:val="00873FAA"/>
    <w:rsid w:val="00874714"/>
    <w:rsid w:val="00874C8D"/>
    <w:rsid w:val="00874CAB"/>
    <w:rsid w:val="00876062"/>
    <w:rsid w:val="00877DCD"/>
    <w:rsid w:val="00877F2A"/>
    <w:rsid w:val="00880256"/>
    <w:rsid w:val="008841C7"/>
    <w:rsid w:val="00884C0D"/>
    <w:rsid w:val="008857F9"/>
    <w:rsid w:val="0089047A"/>
    <w:rsid w:val="0089248C"/>
    <w:rsid w:val="00896D77"/>
    <w:rsid w:val="00897DBB"/>
    <w:rsid w:val="008A0263"/>
    <w:rsid w:val="008A151D"/>
    <w:rsid w:val="008A326B"/>
    <w:rsid w:val="008A3B5F"/>
    <w:rsid w:val="008A4BAC"/>
    <w:rsid w:val="008A4C00"/>
    <w:rsid w:val="008A513F"/>
    <w:rsid w:val="008A77AE"/>
    <w:rsid w:val="008B0DA0"/>
    <w:rsid w:val="008B1002"/>
    <w:rsid w:val="008B64D8"/>
    <w:rsid w:val="008B6BAB"/>
    <w:rsid w:val="008C130E"/>
    <w:rsid w:val="008C37DC"/>
    <w:rsid w:val="008C4247"/>
    <w:rsid w:val="008C7BF1"/>
    <w:rsid w:val="008D106B"/>
    <w:rsid w:val="008D3079"/>
    <w:rsid w:val="008D4081"/>
    <w:rsid w:val="008D4BA4"/>
    <w:rsid w:val="008D7E04"/>
    <w:rsid w:val="008E1577"/>
    <w:rsid w:val="008E4005"/>
    <w:rsid w:val="008E4EA7"/>
    <w:rsid w:val="008E677E"/>
    <w:rsid w:val="008E7617"/>
    <w:rsid w:val="008F0317"/>
    <w:rsid w:val="008F2029"/>
    <w:rsid w:val="008F237F"/>
    <w:rsid w:val="008F4707"/>
    <w:rsid w:val="008F6C5C"/>
    <w:rsid w:val="008F79A9"/>
    <w:rsid w:val="008F7AAE"/>
    <w:rsid w:val="009035B5"/>
    <w:rsid w:val="009057B4"/>
    <w:rsid w:val="00907960"/>
    <w:rsid w:val="00910DD4"/>
    <w:rsid w:val="009134EB"/>
    <w:rsid w:val="009143F0"/>
    <w:rsid w:val="0091464F"/>
    <w:rsid w:val="009167C5"/>
    <w:rsid w:val="00916DB3"/>
    <w:rsid w:val="00923EF6"/>
    <w:rsid w:val="009301B6"/>
    <w:rsid w:val="00933919"/>
    <w:rsid w:val="00933B25"/>
    <w:rsid w:val="00934CDE"/>
    <w:rsid w:val="009353FB"/>
    <w:rsid w:val="009365CA"/>
    <w:rsid w:val="00937C40"/>
    <w:rsid w:val="00937F49"/>
    <w:rsid w:val="00943062"/>
    <w:rsid w:val="00943525"/>
    <w:rsid w:val="00944735"/>
    <w:rsid w:val="00944EEB"/>
    <w:rsid w:val="00945539"/>
    <w:rsid w:val="00946F3B"/>
    <w:rsid w:val="0094734F"/>
    <w:rsid w:val="00952BC2"/>
    <w:rsid w:val="0095431F"/>
    <w:rsid w:val="009559E0"/>
    <w:rsid w:val="009600E3"/>
    <w:rsid w:val="00960D4C"/>
    <w:rsid w:val="0096374A"/>
    <w:rsid w:val="00963859"/>
    <w:rsid w:val="00967384"/>
    <w:rsid w:val="00967D65"/>
    <w:rsid w:val="00971795"/>
    <w:rsid w:val="00971CBD"/>
    <w:rsid w:val="00972596"/>
    <w:rsid w:val="009732B5"/>
    <w:rsid w:val="00973A5E"/>
    <w:rsid w:val="00974BC2"/>
    <w:rsid w:val="00975C32"/>
    <w:rsid w:val="00981656"/>
    <w:rsid w:val="0098201A"/>
    <w:rsid w:val="00983DD8"/>
    <w:rsid w:val="009847C5"/>
    <w:rsid w:val="009862FA"/>
    <w:rsid w:val="0098649E"/>
    <w:rsid w:val="009864EB"/>
    <w:rsid w:val="00987C9F"/>
    <w:rsid w:val="00991568"/>
    <w:rsid w:val="009919CC"/>
    <w:rsid w:val="00992539"/>
    <w:rsid w:val="00992BB2"/>
    <w:rsid w:val="009948B2"/>
    <w:rsid w:val="00996829"/>
    <w:rsid w:val="00996CE4"/>
    <w:rsid w:val="009A1C5D"/>
    <w:rsid w:val="009A1EE5"/>
    <w:rsid w:val="009A289C"/>
    <w:rsid w:val="009A4869"/>
    <w:rsid w:val="009A4AD5"/>
    <w:rsid w:val="009A6912"/>
    <w:rsid w:val="009A6B9C"/>
    <w:rsid w:val="009A7200"/>
    <w:rsid w:val="009B0D6D"/>
    <w:rsid w:val="009B3798"/>
    <w:rsid w:val="009B4F5F"/>
    <w:rsid w:val="009B5A28"/>
    <w:rsid w:val="009C39A9"/>
    <w:rsid w:val="009C4968"/>
    <w:rsid w:val="009C527F"/>
    <w:rsid w:val="009D1DEC"/>
    <w:rsid w:val="009D30BB"/>
    <w:rsid w:val="009D3E23"/>
    <w:rsid w:val="009D6402"/>
    <w:rsid w:val="009D682E"/>
    <w:rsid w:val="009E074B"/>
    <w:rsid w:val="009E2B6D"/>
    <w:rsid w:val="009E40EB"/>
    <w:rsid w:val="009E4AC6"/>
    <w:rsid w:val="009E6A87"/>
    <w:rsid w:val="009E7311"/>
    <w:rsid w:val="009F0472"/>
    <w:rsid w:val="009F0B46"/>
    <w:rsid w:val="009F128C"/>
    <w:rsid w:val="009F1A7A"/>
    <w:rsid w:val="009F257F"/>
    <w:rsid w:val="009F7D9A"/>
    <w:rsid w:val="00A00E1E"/>
    <w:rsid w:val="00A04D5E"/>
    <w:rsid w:val="00A05867"/>
    <w:rsid w:val="00A059A3"/>
    <w:rsid w:val="00A05CE9"/>
    <w:rsid w:val="00A0628F"/>
    <w:rsid w:val="00A07D53"/>
    <w:rsid w:val="00A117A9"/>
    <w:rsid w:val="00A11985"/>
    <w:rsid w:val="00A12454"/>
    <w:rsid w:val="00A14FAA"/>
    <w:rsid w:val="00A15BA0"/>
    <w:rsid w:val="00A17DED"/>
    <w:rsid w:val="00A26286"/>
    <w:rsid w:val="00A3002B"/>
    <w:rsid w:val="00A33BD3"/>
    <w:rsid w:val="00A35A81"/>
    <w:rsid w:val="00A36381"/>
    <w:rsid w:val="00A3781E"/>
    <w:rsid w:val="00A40916"/>
    <w:rsid w:val="00A40B41"/>
    <w:rsid w:val="00A4134F"/>
    <w:rsid w:val="00A45EAF"/>
    <w:rsid w:val="00A46ED1"/>
    <w:rsid w:val="00A476CE"/>
    <w:rsid w:val="00A50206"/>
    <w:rsid w:val="00A50BCD"/>
    <w:rsid w:val="00A5299E"/>
    <w:rsid w:val="00A53AD1"/>
    <w:rsid w:val="00A54E10"/>
    <w:rsid w:val="00A55A25"/>
    <w:rsid w:val="00A60E15"/>
    <w:rsid w:val="00A617CB"/>
    <w:rsid w:val="00A61D05"/>
    <w:rsid w:val="00A62B6A"/>
    <w:rsid w:val="00A634F9"/>
    <w:rsid w:val="00A64825"/>
    <w:rsid w:val="00A66226"/>
    <w:rsid w:val="00A667E6"/>
    <w:rsid w:val="00A71E62"/>
    <w:rsid w:val="00A72451"/>
    <w:rsid w:val="00A74010"/>
    <w:rsid w:val="00A74EB7"/>
    <w:rsid w:val="00A75063"/>
    <w:rsid w:val="00A75487"/>
    <w:rsid w:val="00A77241"/>
    <w:rsid w:val="00A77F91"/>
    <w:rsid w:val="00A80D4D"/>
    <w:rsid w:val="00A817B5"/>
    <w:rsid w:val="00A824E7"/>
    <w:rsid w:val="00A8284A"/>
    <w:rsid w:val="00A83997"/>
    <w:rsid w:val="00A83D57"/>
    <w:rsid w:val="00A84127"/>
    <w:rsid w:val="00A91EC2"/>
    <w:rsid w:val="00A9233B"/>
    <w:rsid w:val="00A94830"/>
    <w:rsid w:val="00A94F20"/>
    <w:rsid w:val="00A970BE"/>
    <w:rsid w:val="00A97B0F"/>
    <w:rsid w:val="00AA2C00"/>
    <w:rsid w:val="00AA36B7"/>
    <w:rsid w:val="00AA5D91"/>
    <w:rsid w:val="00AA5FDD"/>
    <w:rsid w:val="00AA69A1"/>
    <w:rsid w:val="00AA7981"/>
    <w:rsid w:val="00AB0815"/>
    <w:rsid w:val="00AB122E"/>
    <w:rsid w:val="00AB5B0F"/>
    <w:rsid w:val="00AB65A7"/>
    <w:rsid w:val="00AB770F"/>
    <w:rsid w:val="00AC21CD"/>
    <w:rsid w:val="00AC2884"/>
    <w:rsid w:val="00AC4A8A"/>
    <w:rsid w:val="00AC4B91"/>
    <w:rsid w:val="00AC5CE5"/>
    <w:rsid w:val="00AC77E2"/>
    <w:rsid w:val="00AD013B"/>
    <w:rsid w:val="00AD0404"/>
    <w:rsid w:val="00AD1653"/>
    <w:rsid w:val="00AD233D"/>
    <w:rsid w:val="00AD479B"/>
    <w:rsid w:val="00AD4D8B"/>
    <w:rsid w:val="00AD6DCF"/>
    <w:rsid w:val="00AD7337"/>
    <w:rsid w:val="00AD76EB"/>
    <w:rsid w:val="00AE0292"/>
    <w:rsid w:val="00AE2291"/>
    <w:rsid w:val="00AE29D9"/>
    <w:rsid w:val="00AE2FE1"/>
    <w:rsid w:val="00AE43B8"/>
    <w:rsid w:val="00AE63B6"/>
    <w:rsid w:val="00AE6F20"/>
    <w:rsid w:val="00AE75CA"/>
    <w:rsid w:val="00AF2A94"/>
    <w:rsid w:val="00AF2ED6"/>
    <w:rsid w:val="00AF4811"/>
    <w:rsid w:val="00AF66E8"/>
    <w:rsid w:val="00AF79FE"/>
    <w:rsid w:val="00B00EC3"/>
    <w:rsid w:val="00B0153E"/>
    <w:rsid w:val="00B0230A"/>
    <w:rsid w:val="00B04CED"/>
    <w:rsid w:val="00B05B40"/>
    <w:rsid w:val="00B0606C"/>
    <w:rsid w:val="00B0684D"/>
    <w:rsid w:val="00B06F2D"/>
    <w:rsid w:val="00B071B8"/>
    <w:rsid w:val="00B1413F"/>
    <w:rsid w:val="00B141A2"/>
    <w:rsid w:val="00B147AA"/>
    <w:rsid w:val="00B17815"/>
    <w:rsid w:val="00B17E19"/>
    <w:rsid w:val="00B21A36"/>
    <w:rsid w:val="00B2233C"/>
    <w:rsid w:val="00B23091"/>
    <w:rsid w:val="00B26B72"/>
    <w:rsid w:val="00B27E12"/>
    <w:rsid w:val="00B300D9"/>
    <w:rsid w:val="00B312DB"/>
    <w:rsid w:val="00B31CF9"/>
    <w:rsid w:val="00B32863"/>
    <w:rsid w:val="00B32A6C"/>
    <w:rsid w:val="00B338C2"/>
    <w:rsid w:val="00B340E1"/>
    <w:rsid w:val="00B34F81"/>
    <w:rsid w:val="00B359EE"/>
    <w:rsid w:val="00B379D5"/>
    <w:rsid w:val="00B41CE4"/>
    <w:rsid w:val="00B42793"/>
    <w:rsid w:val="00B43FEC"/>
    <w:rsid w:val="00B44D5D"/>
    <w:rsid w:val="00B47A6D"/>
    <w:rsid w:val="00B5292A"/>
    <w:rsid w:val="00B53A63"/>
    <w:rsid w:val="00B5414B"/>
    <w:rsid w:val="00B5469F"/>
    <w:rsid w:val="00B54F4B"/>
    <w:rsid w:val="00B63060"/>
    <w:rsid w:val="00B64420"/>
    <w:rsid w:val="00B66EAC"/>
    <w:rsid w:val="00B6717A"/>
    <w:rsid w:val="00B7034E"/>
    <w:rsid w:val="00B7143B"/>
    <w:rsid w:val="00B727D1"/>
    <w:rsid w:val="00B73C70"/>
    <w:rsid w:val="00B76476"/>
    <w:rsid w:val="00B77D7A"/>
    <w:rsid w:val="00B77E93"/>
    <w:rsid w:val="00B80A9D"/>
    <w:rsid w:val="00B8106D"/>
    <w:rsid w:val="00B8290F"/>
    <w:rsid w:val="00B82A9E"/>
    <w:rsid w:val="00B83312"/>
    <w:rsid w:val="00B845DD"/>
    <w:rsid w:val="00B91A46"/>
    <w:rsid w:val="00B91EA7"/>
    <w:rsid w:val="00B94EB1"/>
    <w:rsid w:val="00B95CB6"/>
    <w:rsid w:val="00B95CD8"/>
    <w:rsid w:val="00B97C08"/>
    <w:rsid w:val="00BA1006"/>
    <w:rsid w:val="00BA1C4A"/>
    <w:rsid w:val="00BA2BD3"/>
    <w:rsid w:val="00BA3879"/>
    <w:rsid w:val="00BA3ED8"/>
    <w:rsid w:val="00BA4711"/>
    <w:rsid w:val="00BA488B"/>
    <w:rsid w:val="00BA5EEE"/>
    <w:rsid w:val="00BA703E"/>
    <w:rsid w:val="00BA74CA"/>
    <w:rsid w:val="00BB0034"/>
    <w:rsid w:val="00BB1AAA"/>
    <w:rsid w:val="00BB1E1C"/>
    <w:rsid w:val="00BB2A66"/>
    <w:rsid w:val="00BB358A"/>
    <w:rsid w:val="00BB657A"/>
    <w:rsid w:val="00BB7CC6"/>
    <w:rsid w:val="00BC0E02"/>
    <w:rsid w:val="00BC391D"/>
    <w:rsid w:val="00BD297C"/>
    <w:rsid w:val="00BD2B70"/>
    <w:rsid w:val="00BD675F"/>
    <w:rsid w:val="00BD73DD"/>
    <w:rsid w:val="00BE072D"/>
    <w:rsid w:val="00BE1455"/>
    <w:rsid w:val="00BE191A"/>
    <w:rsid w:val="00BE2926"/>
    <w:rsid w:val="00BE29D7"/>
    <w:rsid w:val="00BE323F"/>
    <w:rsid w:val="00BE4CF4"/>
    <w:rsid w:val="00BE597B"/>
    <w:rsid w:val="00BE6E72"/>
    <w:rsid w:val="00BF1B46"/>
    <w:rsid w:val="00BF2726"/>
    <w:rsid w:val="00BF429F"/>
    <w:rsid w:val="00BF49F0"/>
    <w:rsid w:val="00BF4ECA"/>
    <w:rsid w:val="00C0067B"/>
    <w:rsid w:val="00C022F6"/>
    <w:rsid w:val="00C03342"/>
    <w:rsid w:val="00C03673"/>
    <w:rsid w:val="00C03BC2"/>
    <w:rsid w:val="00C064D1"/>
    <w:rsid w:val="00C10F35"/>
    <w:rsid w:val="00C11657"/>
    <w:rsid w:val="00C1180F"/>
    <w:rsid w:val="00C127AE"/>
    <w:rsid w:val="00C12D0F"/>
    <w:rsid w:val="00C1577E"/>
    <w:rsid w:val="00C15C6B"/>
    <w:rsid w:val="00C15EAE"/>
    <w:rsid w:val="00C17EC8"/>
    <w:rsid w:val="00C202C8"/>
    <w:rsid w:val="00C21CC4"/>
    <w:rsid w:val="00C23D69"/>
    <w:rsid w:val="00C30C6D"/>
    <w:rsid w:val="00C31AE9"/>
    <w:rsid w:val="00C324C9"/>
    <w:rsid w:val="00C326D9"/>
    <w:rsid w:val="00C32A91"/>
    <w:rsid w:val="00C3657D"/>
    <w:rsid w:val="00C36D3B"/>
    <w:rsid w:val="00C373BD"/>
    <w:rsid w:val="00C42942"/>
    <w:rsid w:val="00C42E1F"/>
    <w:rsid w:val="00C4303A"/>
    <w:rsid w:val="00C43265"/>
    <w:rsid w:val="00C43A94"/>
    <w:rsid w:val="00C43DF4"/>
    <w:rsid w:val="00C45089"/>
    <w:rsid w:val="00C45347"/>
    <w:rsid w:val="00C47B11"/>
    <w:rsid w:val="00C5023B"/>
    <w:rsid w:val="00C510CB"/>
    <w:rsid w:val="00C51F30"/>
    <w:rsid w:val="00C5354A"/>
    <w:rsid w:val="00C56E8C"/>
    <w:rsid w:val="00C578A4"/>
    <w:rsid w:val="00C57ED9"/>
    <w:rsid w:val="00C604FD"/>
    <w:rsid w:val="00C6059C"/>
    <w:rsid w:val="00C60A8C"/>
    <w:rsid w:val="00C61CCB"/>
    <w:rsid w:val="00C6293C"/>
    <w:rsid w:val="00C70499"/>
    <w:rsid w:val="00C70D30"/>
    <w:rsid w:val="00C7364D"/>
    <w:rsid w:val="00C7713A"/>
    <w:rsid w:val="00C7724E"/>
    <w:rsid w:val="00C8075E"/>
    <w:rsid w:val="00C819FA"/>
    <w:rsid w:val="00C81A7E"/>
    <w:rsid w:val="00C824DA"/>
    <w:rsid w:val="00C85A96"/>
    <w:rsid w:val="00C86127"/>
    <w:rsid w:val="00C9014D"/>
    <w:rsid w:val="00C908DF"/>
    <w:rsid w:val="00C92D00"/>
    <w:rsid w:val="00C92DA9"/>
    <w:rsid w:val="00C93BE8"/>
    <w:rsid w:val="00C93C1A"/>
    <w:rsid w:val="00C9490C"/>
    <w:rsid w:val="00C9618A"/>
    <w:rsid w:val="00C9748C"/>
    <w:rsid w:val="00C97E94"/>
    <w:rsid w:val="00CA0A77"/>
    <w:rsid w:val="00CA0B15"/>
    <w:rsid w:val="00CA1CC7"/>
    <w:rsid w:val="00CA2860"/>
    <w:rsid w:val="00CA2C82"/>
    <w:rsid w:val="00CA374A"/>
    <w:rsid w:val="00CA3827"/>
    <w:rsid w:val="00CA48A7"/>
    <w:rsid w:val="00CA559B"/>
    <w:rsid w:val="00CA5BE9"/>
    <w:rsid w:val="00CB0879"/>
    <w:rsid w:val="00CB36E5"/>
    <w:rsid w:val="00CB3752"/>
    <w:rsid w:val="00CB4421"/>
    <w:rsid w:val="00CB5AEB"/>
    <w:rsid w:val="00CB5B8F"/>
    <w:rsid w:val="00CC00B2"/>
    <w:rsid w:val="00CC02B4"/>
    <w:rsid w:val="00CC1637"/>
    <w:rsid w:val="00CC17FF"/>
    <w:rsid w:val="00CC1D19"/>
    <w:rsid w:val="00CC38D9"/>
    <w:rsid w:val="00CC5193"/>
    <w:rsid w:val="00CD01B9"/>
    <w:rsid w:val="00CD1573"/>
    <w:rsid w:val="00CD3A24"/>
    <w:rsid w:val="00CD455B"/>
    <w:rsid w:val="00CD4B8E"/>
    <w:rsid w:val="00CD7E25"/>
    <w:rsid w:val="00CE26D8"/>
    <w:rsid w:val="00CE2860"/>
    <w:rsid w:val="00CE47EA"/>
    <w:rsid w:val="00CE7372"/>
    <w:rsid w:val="00CF1AF3"/>
    <w:rsid w:val="00CF5F21"/>
    <w:rsid w:val="00D00F71"/>
    <w:rsid w:val="00D028E4"/>
    <w:rsid w:val="00D033D3"/>
    <w:rsid w:val="00D04413"/>
    <w:rsid w:val="00D04C21"/>
    <w:rsid w:val="00D1108D"/>
    <w:rsid w:val="00D1180B"/>
    <w:rsid w:val="00D1489F"/>
    <w:rsid w:val="00D16DF9"/>
    <w:rsid w:val="00D17D08"/>
    <w:rsid w:val="00D17E2D"/>
    <w:rsid w:val="00D200F7"/>
    <w:rsid w:val="00D2258F"/>
    <w:rsid w:val="00D26ABA"/>
    <w:rsid w:val="00D27B59"/>
    <w:rsid w:val="00D32942"/>
    <w:rsid w:val="00D32EB3"/>
    <w:rsid w:val="00D34154"/>
    <w:rsid w:val="00D35183"/>
    <w:rsid w:val="00D35B24"/>
    <w:rsid w:val="00D36C35"/>
    <w:rsid w:val="00D37127"/>
    <w:rsid w:val="00D42064"/>
    <w:rsid w:val="00D44BC2"/>
    <w:rsid w:val="00D44E19"/>
    <w:rsid w:val="00D44F22"/>
    <w:rsid w:val="00D46B28"/>
    <w:rsid w:val="00D47462"/>
    <w:rsid w:val="00D50EEC"/>
    <w:rsid w:val="00D51272"/>
    <w:rsid w:val="00D532C7"/>
    <w:rsid w:val="00D53DE5"/>
    <w:rsid w:val="00D557A9"/>
    <w:rsid w:val="00D55BB2"/>
    <w:rsid w:val="00D571F1"/>
    <w:rsid w:val="00D57A8A"/>
    <w:rsid w:val="00D57A95"/>
    <w:rsid w:val="00D57F77"/>
    <w:rsid w:val="00D6031B"/>
    <w:rsid w:val="00D614BB"/>
    <w:rsid w:val="00D642A2"/>
    <w:rsid w:val="00D64F1A"/>
    <w:rsid w:val="00D65562"/>
    <w:rsid w:val="00D66230"/>
    <w:rsid w:val="00D66675"/>
    <w:rsid w:val="00D710AC"/>
    <w:rsid w:val="00D75269"/>
    <w:rsid w:val="00D811C8"/>
    <w:rsid w:val="00D83F7E"/>
    <w:rsid w:val="00D845E6"/>
    <w:rsid w:val="00D84D03"/>
    <w:rsid w:val="00D862CD"/>
    <w:rsid w:val="00D9097E"/>
    <w:rsid w:val="00D91DB8"/>
    <w:rsid w:val="00D92220"/>
    <w:rsid w:val="00D93611"/>
    <w:rsid w:val="00D9431E"/>
    <w:rsid w:val="00D94EB0"/>
    <w:rsid w:val="00D950A8"/>
    <w:rsid w:val="00D96011"/>
    <w:rsid w:val="00D96853"/>
    <w:rsid w:val="00DA1096"/>
    <w:rsid w:val="00DB1346"/>
    <w:rsid w:val="00DB1992"/>
    <w:rsid w:val="00DB1FDC"/>
    <w:rsid w:val="00DB2A35"/>
    <w:rsid w:val="00DB314F"/>
    <w:rsid w:val="00DB3D79"/>
    <w:rsid w:val="00DB3DD6"/>
    <w:rsid w:val="00DB52C4"/>
    <w:rsid w:val="00DB6479"/>
    <w:rsid w:val="00DB7167"/>
    <w:rsid w:val="00DC0806"/>
    <w:rsid w:val="00DC11C2"/>
    <w:rsid w:val="00DC16E8"/>
    <w:rsid w:val="00DC38D6"/>
    <w:rsid w:val="00DC4D1E"/>
    <w:rsid w:val="00DC76ED"/>
    <w:rsid w:val="00DC796E"/>
    <w:rsid w:val="00DC7E8D"/>
    <w:rsid w:val="00DD1A32"/>
    <w:rsid w:val="00DD52DC"/>
    <w:rsid w:val="00DD6400"/>
    <w:rsid w:val="00DD6C26"/>
    <w:rsid w:val="00DE08CA"/>
    <w:rsid w:val="00DE1D70"/>
    <w:rsid w:val="00DE38E0"/>
    <w:rsid w:val="00DE4C8A"/>
    <w:rsid w:val="00DE53C4"/>
    <w:rsid w:val="00DE6936"/>
    <w:rsid w:val="00DF031E"/>
    <w:rsid w:val="00DF765D"/>
    <w:rsid w:val="00E00935"/>
    <w:rsid w:val="00E00E0F"/>
    <w:rsid w:val="00E01871"/>
    <w:rsid w:val="00E02A35"/>
    <w:rsid w:val="00E02EFC"/>
    <w:rsid w:val="00E041CC"/>
    <w:rsid w:val="00E04EEB"/>
    <w:rsid w:val="00E055C7"/>
    <w:rsid w:val="00E07552"/>
    <w:rsid w:val="00E07C74"/>
    <w:rsid w:val="00E10443"/>
    <w:rsid w:val="00E105ED"/>
    <w:rsid w:val="00E11C64"/>
    <w:rsid w:val="00E131F7"/>
    <w:rsid w:val="00E214DF"/>
    <w:rsid w:val="00E21615"/>
    <w:rsid w:val="00E2257C"/>
    <w:rsid w:val="00E23CAA"/>
    <w:rsid w:val="00E32304"/>
    <w:rsid w:val="00E3426C"/>
    <w:rsid w:val="00E3484B"/>
    <w:rsid w:val="00E349CE"/>
    <w:rsid w:val="00E3535F"/>
    <w:rsid w:val="00E35961"/>
    <w:rsid w:val="00E3783C"/>
    <w:rsid w:val="00E40EE6"/>
    <w:rsid w:val="00E419A3"/>
    <w:rsid w:val="00E41B22"/>
    <w:rsid w:val="00E45730"/>
    <w:rsid w:val="00E47D39"/>
    <w:rsid w:val="00E50146"/>
    <w:rsid w:val="00E50306"/>
    <w:rsid w:val="00E50C94"/>
    <w:rsid w:val="00E51352"/>
    <w:rsid w:val="00E51F38"/>
    <w:rsid w:val="00E51F94"/>
    <w:rsid w:val="00E52B64"/>
    <w:rsid w:val="00E52FA4"/>
    <w:rsid w:val="00E54A8C"/>
    <w:rsid w:val="00E54B7B"/>
    <w:rsid w:val="00E550B6"/>
    <w:rsid w:val="00E55EAD"/>
    <w:rsid w:val="00E60EE6"/>
    <w:rsid w:val="00E632D8"/>
    <w:rsid w:val="00E64FD5"/>
    <w:rsid w:val="00E662A8"/>
    <w:rsid w:val="00E673EA"/>
    <w:rsid w:val="00E6772F"/>
    <w:rsid w:val="00E70EB5"/>
    <w:rsid w:val="00E71DB9"/>
    <w:rsid w:val="00E71FE6"/>
    <w:rsid w:val="00E73748"/>
    <w:rsid w:val="00E7592B"/>
    <w:rsid w:val="00E7792C"/>
    <w:rsid w:val="00E81EE8"/>
    <w:rsid w:val="00E82765"/>
    <w:rsid w:val="00E8297D"/>
    <w:rsid w:val="00E83597"/>
    <w:rsid w:val="00E83FED"/>
    <w:rsid w:val="00E87D30"/>
    <w:rsid w:val="00E9089B"/>
    <w:rsid w:val="00E90F09"/>
    <w:rsid w:val="00E936BE"/>
    <w:rsid w:val="00E95827"/>
    <w:rsid w:val="00E95EE4"/>
    <w:rsid w:val="00EA1F0F"/>
    <w:rsid w:val="00EA2106"/>
    <w:rsid w:val="00EA3740"/>
    <w:rsid w:val="00EA414E"/>
    <w:rsid w:val="00EA7291"/>
    <w:rsid w:val="00EB1880"/>
    <w:rsid w:val="00EB1B3C"/>
    <w:rsid w:val="00EB1F8A"/>
    <w:rsid w:val="00EB2723"/>
    <w:rsid w:val="00EB2747"/>
    <w:rsid w:val="00EB2D67"/>
    <w:rsid w:val="00EB36D6"/>
    <w:rsid w:val="00EB3F3A"/>
    <w:rsid w:val="00EB4505"/>
    <w:rsid w:val="00EB6006"/>
    <w:rsid w:val="00EB62F2"/>
    <w:rsid w:val="00EC2BF2"/>
    <w:rsid w:val="00EC38CF"/>
    <w:rsid w:val="00EC3C0B"/>
    <w:rsid w:val="00EC5259"/>
    <w:rsid w:val="00ED121F"/>
    <w:rsid w:val="00ED1841"/>
    <w:rsid w:val="00ED195C"/>
    <w:rsid w:val="00ED389E"/>
    <w:rsid w:val="00ED3C5D"/>
    <w:rsid w:val="00ED7FFD"/>
    <w:rsid w:val="00EE0CC0"/>
    <w:rsid w:val="00EE2A77"/>
    <w:rsid w:val="00EE4E35"/>
    <w:rsid w:val="00EE656D"/>
    <w:rsid w:val="00EE69A7"/>
    <w:rsid w:val="00EE78D7"/>
    <w:rsid w:val="00EE7B05"/>
    <w:rsid w:val="00EF1922"/>
    <w:rsid w:val="00EF4BC6"/>
    <w:rsid w:val="00EF6E7E"/>
    <w:rsid w:val="00F028E4"/>
    <w:rsid w:val="00F02CA2"/>
    <w:rsid w:val="00F036D5"/>
    <w:rsid w:val="00F03D26"/>
    <w:rsid w:val="00F04C93"/>
    <w:rsid w:val="00F05094"/>
    <w:rsid w:val="00F05FF0"/>
    <w:rsid w:val="00F06A3F"/>
    <w:rsid w:val="00F06DE0"/>
    <w:rsid w:val="00F072CB"/>
    <w:rsid w:val="00F072F7"/>
    <w:rsid w:val="00F073BD"/>
    <w:rsid w:val="00F07600"/>
    <w:rsid w:val="00F101DF"/>
    <w:rsid w:val="00F119E5"/>
    <w:rsid w:val="00F12AE4"/>
    <w:rsid w:val="00F13FE7"/>
    <w:rsid w:val="00F14FAB"/>
    <w:rsid w:val="00F15094"/>
    <w:rsid w:val="00F177A8"/>
    <w:rsid w:val="00F20451"/>
    <w:rsid w:val="00F2749F"/>
    <w:rsid w:val="00F31484"/>
    <w:rsid w:val="00F32522"/>
    <w:rsid w:val="00F333B9"/>
    <w:rsid w:val="00F33B9E"/>
    <w:rsid w:val="00F340AE"/>
    <w:rsid w:val="00F341D3"/>
    <w:rsid w:val="00F3502D"/>
    <w:rsid w:val="00F36648"/>
    <w:rsid w:val="00F36A2A"/>
    <w:rsid w:val="00F41A45"/>
    <w:rsid w:val="00F41B3B"/>
    <w:rsid w:val="00F43EC1"/>
    <w:rsid w:val="00F46C21"/>
    <w:rsid w:val="00F50804"/>
    <w:rsid w:val="00F55240"/>
    <w:rsid w:val="00F55DF2"/>
    <w:rsid w:val="00F60A29"/>
    <w:rsid w:val="00F621AA"/>
    <w:rsid w:val="00F64B1F"/>
    <w:rsid w:val="00F654F5"/>
    <w:rsid w:val="00F66BE2"/>
    <w:rsid w:val="00F67839"/>
    <w:rsid w:val="00F67D86"/>
    <w:rsid w:val="00F70326"/>
    <w:rsid w:val="00F71384"/>
    <w:rsid w:val="00F750CD"/>
    <w:rsid w:val="00F7588C"/>
    <w:rsid w:val="00F75C55"/>
    <w:rsid w:val="00F81532"/>
    <w:rsid w:val="00F8273A"/>
    <w:rsid w:val="00F83246"/>
    <w:rsid w:val="00F845C9"/>
    <w:rsid w:val="00F85EE4"/>
    <w:rsid w:val="00F906BA"/>
    <w:rsid w:val="00F916F3"/>
    <w:rsid w:val="00F91CDC"/>
    <w:rsid w:val="00F93118"/>
    <w:rsid w:val="00F93C23"/>
    <w:rsid w:val="00F948D1"/>
    <w:rsid w:val="00F94BAD"/>
    <w:rsid w:val="00F94CF3"/>
    <w:rsid w:val="00F94D71"/>
    <w:rsid w:val="00F95E77"/>
    <w:rsid w:val="00F96B02"/>
    <w:rsid w:val="00F97F14"/>
    <w:rsid w:val="00F97F70"/>
    <w:rsid w:val="00FA04C6"/>
    <w:rsid w:val="00FA09FB"/>
    <w:rsid w:val="00FA4864"/>
    <w:rsid w:val="00FA5C80"/>
    <w:rsid w:val="00FA6438"/>
    <w:rsid w:val="00FA7A05"/>
    <w:rsid w:val="00FB1463"/>
    <w:rsid w:val="00FB2408"/>
    <w:rsid w:val="00FB585E"/>
    <w:rsid w:val="00FB5FFA"/>
    <w:rsid w:val="00FB6DF6"/>
    <w:rsid w:val="00FB70AA"/>
    <w:rsid w:val="00FC0BCE"/>
    <w:rsid w:val="00FC180B"/>
    <w:rsid w:val="00FC2687"/>
    <w:rsid w:val="00FC456C"/>
    <w:rsid w:val="00FC4793"/>
    <w:rsid w:val="00FC4F8A"/>
    <w:rsid w:val="00FC60BC"/>
    <w:rsid w:val="00FD37EF"/>
    <w:rsid w:val="00FD66F7"/>
    <w:rsid w:val="00FD73A2"/>
    <w:rsid w:val="00FD7B0F"/>
    <w:rsid w:val="00FD7EA1"/>
    <w:rsid w:val="00FE324F"/>
    <w:rsid w:val="00FE37C9"/>
    <w:rsid w:val="00FE4E35"/>
    <w:rsid w:val="00FE5569"/>
    <w:rsid w:val="00FE5D24"/>
    <w:rsid w:val="00FE6311"/>
    <w:rsid w:val="00FE69AB"/>
    <w:rsid w:val="00FE7D18"/>
    <w:rsid w:val="00FF13ED"/>
    <w:rsid w:val="00FF2403"/>
    <w:rsid w:val="00FF3CA7"/>
    <w:rsid w:val="00FF4DC7"/>
    <w:rsid w:val="00FF6085"/>
    <w:rsid w:val="00FF6D34"/>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B"/>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 w:type="character" w:customStyle="1" w:styleId="highlight">
    <w:name w:val="highlight"/>
    <w:basedOn w:val="DefaultParagraphFont"/>
    <w:rsid w:val="00532AC1"/>
  </w:style>
  <w:style w:type="paragraph" w:styleId="FootnoteText">
    <w:name w:val="footnote text"/>
    <w:aliases w:val="Char Char Char,Footnote Text1,Footnote Text1 Char Char Char,Footnote Text1 Char,Char Char"/>
    <w:basedOn w:val="Normal"/>
    <w:link w:val="FootnoteTextChar"/>
    <w:uiPriority w:val="99"/>
    <w:rsid w:val="001141B5"/>
    <w:pPr>
      <w:jc w:val="both"/>
    </w:pPr>
    <w:rPr>
      <w:sz w:val="20"/>
      <w:szCs w:val="20"/>
      <w:lang w:eastAsia="en-US"/>
    </w:rPr>
  </w:style>
  <w:style w:type="character" w:customStyle="1" w:styleId="FootnoteTextChar">
    <w:name w:val="Footnote Text Char"/>
    <w:aliases w:val="Char Char Char Char,Footnote Text1 Char1,Footnote Text1 Char Char Char Char,Footnote Text1 Char Char,Char Char Char1"/>
    <w:basedOn w:val="DefaultParagraphFont"/>
    <w:link w:val="FootnoteText"/>
    <w:uiPriority w:val="99"/>
    <w:rsid w:val="001141B5"/>
    <w:rPr>
      <w:rFonts w:eastAsia="Times New Roman" w:cs="Times New Roman"/>
      <w:sz w:val="20"/>
      <w:szCs w:val="20"/>
      <w:lang w:val="lv-LV"/>
    </w:rPr>
  </w:style>
  <w:style w:type="character" w:styleId="FootnoteReference">
    <w:name w:val="footnote reference"/>
    <w:uiPriority w:val="99"/>
    <w:rsid w:val="001141B5"/>
    <w:rPr>
      <w:rFonts w:ascii="Times New Roman" w:hAnsi="Times New Roman"/>
      <w:vertAlign w:val="superscript"/>
    </w:rPr>
  </w:style>
  <w:style w:type="paragraph" w:customStyle="1" w:styleId="Default">
    <w:name w:val="Default"/>
    <w:rsid w:val="00DD1A32"/>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95951778">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39660398">
      <w:bodyDiv w:val="1"/>
      <w:marLeft w:val="0"/>
      <w:marRight w:val="0"/>
      <w:marTop w:val="0"/>
      <w:marBottom w:val="0"/>
      <w:divBdr>
        <w:top w:val="none" w:sz="0" w:space="0" w:color="auto"/>
        <w:left w:val="none" w:sz="0" w:space="0" w:color="auto"/>
        <w:bottom w:val="none" w:sz="0" w:space="0" w:color="auto"/>
        <w:right w:val="none" w:sz="0" w:space="0" w:color="auto"/>
      </w:divBdr>
    </w:div>
    <w:div w:id="155269651">
      <w:bodyDiv w:val="1"/>
      <w:marLeft w:val="0"/>
      <w:marRight w:val="0"/>
      <w:marTop w:val="0"/>
      <w:marBottom w:val="0"/>
      <w:divBdr>
        <w:top w:val="none" w:sz="0" w:space="0" w:color="auto"/>
        <w:left w:val="none" w:sz="0" w:space="0" w:color="auto"/>
        <w:bottom w:val="none" w:sz="0" w:space="0" w:color="auto"/>
        <w:right w:val="none" w:sz="0" w:space="0" w:color="auto"/>
      </w:divBdr>
    </w:div>
    <w:div w:id="199828221">
      <w:bodyDiv w:val="1"/>
      <w:marLeft w:val="0"/>
      <w:marRight w:val="0"/>
      <w:marTop w:val="0"/>
      <w:marBottom w:val="0"/>
      <w:divBdr>
        <w:top w:val="none" w:sz="0" w:space="0" w:color="auto"/>
        <w:left w:val="none" w:sz="0" w:space="0" w:color="auto"/>
        <w:bottom w:val="none" w:sz="0" w:space="0" w:color="auto"/>
        <w:right w:val="none" w:sz="0" w:space="0" w:color="auto"/>
      </w:divBdr>
    </w:div>
    <w:div w:id="216860010">
      <w:bodyDiv w:val="1"/>
      <w:marLeft w:val="0"/>
      <w:marRight w:val="0"/>
      <w:marTop w:val="0"/>
      <w:marBottom w:val="0"/>
      <w:divBdr>
        <w:top w:val="none" w:sz="0" w:space="0" w:color="auto"/>
        <w:left w:val="none" w:sz="0" w:space="0" w:color="auto"/>
        <w:bottom w:val="none" w:sz="0" w:space="0" w:color="auto"/>
        <w:right w:val="none" w:sz="0" w:space="0" w:color="auto"/>
      </w:divBdr>
      <w:divsChild>
        <w:div w:id="1256016058">
          <w:marLeft w:val="0"/>
          <w:marRight w:val="0"/>
          <w:marTop w:val="0"/>
          <w:marBottom w:val="0"/>
          <w:divBdr>
            <w:top w:val="none" w:sz="0" w:space="0" w:color="auto"/>
            <w:left w:val="none" w:sz="0" w:space="0" w:color="auto"/>
            <w:bottom w:val="none" w:sz="0" w:space="0" w:color="auto"/>
            <w:right w:val="none" w:sz="0" w:space="0" w:color="auto"/>
          </w:divBdr>
        </w:div>
        <w:div w:id="645741663">
          <w:marLeft w:val="0"/>
          <w:marRight w:val="0"/>
          <w:marTop w:val="0"/>
          <w:marBottom w:val="0"/>
          <w:divBdr>
            <w:top w:val="none" w:sz="0" w:space="0" w:color="auto"/>
            <w:left w:val="none" w:sz="0" w:space="0" w:color="auto"/>
            <w:bottom w:val="none" w:sz="0" w:space="0" w:color="auto"/>
            <w:right w:val="none" w:sz="0" w:space="0" w:color="auto"/>
          </w:divBdr>
        </w:div>
        <w:div w:id="388648669">
          <w:marLeft w:val="0"/>
          <w:marRight w:val="0"/>
          <w:marTop w:val="0"/>
          <w:marBottom w:val="0"/>
          <w:divBdr>
            <w:top w:val="none" w:sz="0" w:space="0" w:color="auto"/>
            <w:left w:val="none" w:sz="0" w:space="0" w:color="auto"/>
            <w:bottom w:val="none" w:sz="0" w:space="0" w:color="auto"/>
            <w:right w:val="none" w:sz="0" w:space="0" w:color="auto"/>
          </w:divBdr>
        </w:div>
      </w:divsChild>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382756900">
      <w:bodyDiv w:val="1"/>
      <w:marLeft w:val="0"/>
      <w:marRight w:val="0"/>
      <w:marTop w:val="0"/>
      <w:marBottom w:val="0"/>
      <w:divBdr>
        <w:top w:val="none" w:sz="0" w:space="0" w:color="auto"/>
        <w:left w:val="none" w:sz="0" w:space="0" w:color="auto"/>
        <w:bottom w:val="none" w:sz="0" w:space="0" w:color="auto"/>
        <w:right w:val="none" w:sz="0" w:space="0" w:color="auto"/>
      </w:divBdr>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08969213">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744304561">
      <w:bodyDiv w:val="1"/>
      <w:marLeft w:val="0"/>
      <w:marRight w:val="0"/>
      <w:marTop w:val="0"/>
      <w:marBottom w:val="0"/>
      <w:divBdr>
        <w:top w:val="none" w:sz="0" w:space="0" w:color="auto"/>
        <w:left w:val="none" w:sz="0" w:space="0" w:color="auto"/>
        <w:bottom w:val="none" w:sz="0" w:space="0" w:color="auto"/>
        <w:right w:val="none" w:sz="0" w:space="0" w:color="auto"/>
      </w:divBdr>
      <w:divsChild>
        <w:div w:id="1314026974">
          <w:marLeft w:val="0"/>
          <w:marRight w:val="0"/>
          <w:marTop w:val="0"/>
          <w:marBottom w:val="0"/>
          <w:divBdr>
            <w:top w:val="none" w:sz="0" w:space="0" w:color="auto"/>
            <w:left w:val="none" w:sz="0" w:space="0" w:color="auto"/>
            <w:bottom w:val="none" w:sz="0" w:space="0" w:color="auto"/>
            <w:right w:val="none" w:sz="0" w:space="0" w:color="auto"/>
          </w:divBdr>
        </w:div>
        <w:div w:id="2013138583">
          <w:marLeft w:val="0"/>
          <w:marRight w:val="0"/>
          <w:marTop w:val="0"/>
          <w:marBottom w:val="0"/>
          <w:divBdr>
            <w:top w:val="none" w:sz="0" w:space="0" w:color="auto"/>
            <w:left w:val="none" w:sz="0" w:space="0" w:color="auto"/>
            <w:bottom w:val="none" w:sz="0" w:space="0" w:color="auto"/>
            <w:right w:val="none" w:sz="0" w:space="0" w:color="auto"/>
          </w:divBdr>
        </w:div>
        <w:div w:id="934479150">
          <w:marLeft w:val="0"/>
          <w:marRight w:val="0"/>
          <w:marTop w:val="0"/>
          <w:marBottom w:val="0"/>
          <w:divBdr>
            <w:top w:val="none" w:sz="0" w:space="0" w:color="auto"/>
            <w:left w:val="none" w:sz="0" w:space="0" w:color="auto"/>
            <w:bottom w:val="none" w:sz="0" w:space="0" w:color="auto"/>
            <w:right w:val="none" w:sz="0" w:space="0" w:color="auto"/>
          </w:divBdr>
        </w:div>
      </w:divsChild>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2152168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50036630">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5189502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455712673">
      <w:bodyDiv w:val="1"/>
      <w:marLeft w:val="0"/>
      <w:marRight w:val="0"/>
      <w:marTop w:val="0"/>
      <w:marBottom w:val="0"/>
      <w:divBdr>
        <w:top w:val="none" w:sz="0" w:space="0" w:color="auto"/>
        <w:left w:val="none" w:sz="0" w:space="0" w:color="auto"/>
        <w:bottom w:val="none" w:sz="0" w:space="0" w:color="auto"/>
        <w:right w:val="none" w:sz="0" w:space="0" w:color="auto"/>
      </w:divBdr>
    </w:div>
    <w:div w:id="1510019326">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874347110">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38002121">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 w:id="2082023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087e31c-7eed-418d-a8db-5f9cc05a9b4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53656-709E-423A-927B-02BDB7E5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7762</Words>
  <Characters>4425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2025-04-30T11:17:00Z</dcterms:created>
  <dcterms:modified xsi:type="dcterms:W3CDTF">2025-08-28T13:23:00Z</dcterms:modified>
</cp:coreProperties>
</file>