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1710" w14:textId="77777777" w:rsidR="000F549B" w:rsidRDefault="000F549B" w:rsidP="00432883">
      <w:pPr>
        <w:widowControl w:val="0"/>
        <w:spacing w:after="0" w:line="276" w:lineRule="auto"/>
        <w:ind w:firstLine="720"/>
        <w:jc w:val="both"/>
        <w:rPr>
          <w:rFonts w:eastAsia="Times New Roman" w:cs="Times New Roman"/>
          <w:color w:val="000000" w:themeColor="text1"/>
          <w:szCs w:val="24"/>
        </w:rPr>
      </w:pPr>
    </w:p>
    <w:p w14:paraId="05330E40" w14:textId="77777777" w:rsidR="00432883" w:rsidRPr="005A24A7" w:rsidRDefault="00432883" w:rsidP="00432883">
      <w:pPr>
        <w:spacing w:after="0" w:line="276" w:lineRule="auto"/>
        <w:jc w:val="both"/>
        <w:rPr>
          <w:b/>
          <w:bCs/>
        </w:rPr>
      </w:pPr>
      <w:r w:rsidRPr="005A24A7">
        <w:rPr>
          <w:b/>
          <w:bCs/>
        </w:rPr>
        <w:t>Ar sevišķu cietsirdību izdarīta slepkavība</w:t>
      </w:r>
    </w:p>
    <w:p w14:paraId="12B64F45" w14:textId="77777777" w:rsidR="00432883" w:rsidRPr="005A24A7" w:rsidRDefault="00432883" w:rsidP="00432883">
      <w:pPr>
        <w:spacing w:after="0" w:line="276" w:lineRule="auto"/>
        <w:jc w:val="both"/>
      </w:pPr>
      <w:r w:rsidRPr="005A24A7">
        <w:t>Sevišķa cietsirdība Krimināllikuma 117. panta 4. punkta izpratnē ir juridiska kategorija, ko konstatē tiesa, pamatojoties uz juridiskajiem un medicīniskajiem kritērijiem.</w:t>
      </w:r>
    </w:p>
    <w:p w14:paraId="20276FFE" w14:textId="31B0C8A8" w:rsidR="00432883" w:rsidRDefault="00432883" w:rsidP="00432883">
      <w:pPr>
        <w:spacing w:after="0" w:line="276" w:lineRule="auto"/>
        <w:jc w:val="both"/>
      </w:pPr>
      <w:r w:rsidRPr="005A24A7">
        <w:t>Lai personu atzītu par vainīgu slepkavības, kas izdarīta ar sevišķu cietsirdību (Krimināllikuma 117. panta 4. punkts) izdarīšanā, jākonstatē gan pats sevišķas cietsirdības fakts (objektīvais kritērijs), gan arī vainīgās personas subjektīvā attieksme pret izvēlēto slepkavības veidu un paņēmieniem (subjektīvais kritērijs), proti, vainīgā apzināšanās, ka, atņemot citai personai dzīvību, šai personai vai tās tuviniekiem tiek sagādātas sevišķas ciešanas.</w:t>
      </w:r>
    </w:p>
    <w:p w14:paraId="2DF0C6C3" w14:textId="77777777" w:rsidR="00432883" w:rsidRPr="00432883" w:rsidRDefault="00432883" w:rsidP="00432883">
      <w:pPr>
        <w:spacing w:after="0" w:line="276" w:lineRule="auto"/>
        <w:jc w:val="both"/>
      </w:pPr>
    </w:p>
    <w:p w14:paraId="20F8B66C" w14:textId="5B789073" w:rsidR="00432883" w:rsidRDefault="00432883" w:rsidP="00432883">
      <w:pPr>
        <w:spacing w:after="0" w:line="276" w:lineRule="auto"/>
        <w:jc w:val="both"/>
        <w:rPr>
          <w:b/>
          <w:bCs/>
        </w:rPr>
      </w:pPr>
      <w:r w:rsidRPr="005A24A7">
        <w:rPr>
          <w:b/>
          <w:bCs/>
        </w:rPr>
        <w:t>Bezpalīdzības stāvoklī esošas personas slepkavība</w:t>
      </w:r>
    </w:p>
    <w:p w14:paraId="449D18AB" w14:textId="77777777" w:rsidR="00432883" w:rsidRPr="00432883" w:rsidRDefault="00432883" w:rsidP="00432883">
      <w:pPr>
        <w:spacing w:after="0" w:line="276" w:lineRule="auto"/>
        <w:jc w:val="both"/>
        <w:rPr>
          <w:b/>
          <w:bCs/>
        </w:rPr>
      </w:pPr>
    </w:p>
    <w:p w14:paraId="150AE4BB" w14:textId="611F1556" w:rsidR="00432883" w:rsidRDefault="00432883" w:rsidP="00432883">
      <w:pPr>
        <w:spacing w:after="0" w:line="276" w:lineRule="auto"/>
        <w:jc w:val="both"/>
        <w:rPr>
          <w:b/>
          <w:bCs/>
        </w:rPr>
      </w:pPr>
      <w:r w:rsidRPr="005A24A7">
        <w:rPr>
          <w:b/>
          <w:bCs/>
        </w:rPr>
        <w:t>Netiešo pierādījumu izmantošana pierādīšanā</w:t>
      </w:r>
    </w:p>
    <w:p w14:paraId="72A13FF9" w14:textId="77777777" w:rsidR="00432883" w:rsidRPr="00432883" w:rsidRDefault="00432883" w:rsidP="00432883">
      <w:pPr>
        <w:spacing w:after="0" w:line="276" w:lineRule="auto"/>
        <w:jc w:val="both"/>
        <w:rPr>
          <w:b/>
          <w:bCs/>
        </w:rPr>
      </w:pPr>
    </w:p>
    <w:p w14:paraId="470E46A8" w14:textId="660EA31B" w:rsidR="00BA55DF" w:rsidRDefault="00432883" w:rsidP="00432883">
      <w:pPr>
        <w:spacing w:after="0" w:line="276" w:lineRule="auto"/>
        <w:jc w:val="both"/>
        <w:rPr>
          <w:b/>
          <w:bCs/>
        </w:rPr>
      </w:pPr>
      <w:r w:rsidRPr="005A24A7">
        <w:rPr>
          <w:b/>
          <w:bCs/>
        </w:rPr>
        <w:t>Atbildību pastiprinošā apstākļa – noziedzīgu nodarījumu izdarījusī persona sniegusi apzināti nepatiesu liecību – piemērošana</w:t>
      </w:r>
    </w:p>
    <w:p w14:paraId="7F90618D" w14:textId="77777777" w:rsidR="00432883" w:rsidRPr="00432883" w:rsidRDefault="00432883" w:rsidP="00432883">
      <w:pPr>
        <w:spacing w:after="0" w:line="276" w:lineRule="auto"/>
        <w:jc w:val="both"/>
        <w:rPr>
          <w:b/>
          <w:bCs/>
        </w:rPr>
      </w:pPr>
    </w:p>
    <w:p w14:paraId="290D9479" w14:textId="6975FDCD" w:rsidR="00BA55DF" w:rsidRPr="00432883" w:rsidRDefault="00BA55DF" w:rsidP="00432883">
      <w:pPr>
        <w:widowControl w:val="0"/>
        <w:spacing w:after="0" w:line="276" w:lineRule="auto"/>
        <w:jc w:val="center"/>
        <w:rPr>
          <w:rFonts w:cs="Times New Roman"/>
          <w:b/>
          <w:szCs w:val="24"/>
        </w:rPr>
      </w:pPr>
      <w:r w:rsidRPr="00432883">
        <w:rPr>
          <w:rFonts w:cs="Times New Roman"/>
          <w:b/>
          <w:szCs w:val="24"/>
        </w:rPr>
        <w:t>Latvijas Republikas Senāt</w:t>
      </w:r>
      <w:r w:rsidR="00432883" w:rsidRPr="00432883">
        <w:rPr>
          <w:rFonts w:cs="Times New Roman"/>
          <w:b/>
          <w:szCs w:val="24"/>
        </w:rPr>
        <w:t>a</w:t>
      </w:r>
    </w:p>
    <w:p w14:paraId="232FC23F" w14:textId="1A27A825" w:rsidR="00432883" w:rsidRPr="00432883" w:rsidRDefault="00432883" w:rsidP="00432883">
      <w:pPr>
        <w:widowControl w:val="0"/>
        <w:spacing w:after="0" w:line="276" w:lineRule="auto"/>
        <w:jc w:val="center"/>
        <w:rPr>
          <w:rFonts w:cs="Times New Roman"/>
          <w:b/>
          <w:szCs w:val="24"/>
        </w:rPr>
      </w:pPr>
      <w:r w:rsidRPr="00432883">
        <w:rPr>
          <w:rFonts w:eastAsia="Times New Roman" w:cs="Times New Roman"/>
          <w:b/>
          <w:szCs w:val="24"/>
        </w:rPr>
        <w:t>Krimināllietu departamenta</w:t>
      </w:r>
    </w:p>
    <w:p w14:paraId="73EA8DB0" w14:textId="77777777" w:rsidR="00432883" w:rsidRPr="00432883" w:rsidRDefault="00432883" w:rsidP="00432883">
      <w:pPr>
        <w:widowControl w:val="0"/>
        <w:spacing w:after="0" w:line="276" w:lineRule="auto"/>
        <w:jc w:val="center"/>
        <w:rPr>
          <w:rFonts w:eastAsia="Times New Roman" w:cs="Times New Roman"/>
          <w:b/>
          <w:szCs w:val="24"/>
        </w:rPr>
      </w:pPr>
      <w:r w:rsidRPr="00432883">
        <w:rPr>
          <w:rFonts w:eastAsia="Times New Roman" w:cs="Times New Roman"/>
          <w:b/>
          <w:szCs w:val="24"/>
        </w:rPr>
        <w:t>2025. gada 28. marta</w:t>
      </w:r>
    </w:p>
    <w:p w14:paraId="0905A9B2" w14:textId="4BAEC2AA" w:rsidR="00BA55DF" w:rsidRPr="00432883" w:rsidRDefault="00BA55DF" w:rsidP="00432883">
      <w:pPr>
        <w:widowControl w:val="0"/>
        <w:spacing w:after="0" w:line="276" w:lineRule="auto"/>
        <w:jc w:val="center"/>
        <w:rPr>
          <w:rFonts w:cs="Times New Roman"/>
          <w:b/>
          <w:szCs w:val="24"/>
        </w:rPr>
      </w:pPr>
      <w:r w:rsidRPr="00432883">
        <w:rPr>
          <w:rFonts w:cs="Times New Roman"/>
          <w:b/>
          <w:szCs w:val="24"/>
        </w:rPr>
        <w:t>LĒMUMS</w:t>
      </w:r>
    </w:p>
    <w:p w14:paraId="30D08C9A" w14:textId="77777777" w:rsidR="00432883" w:rsidRDefault="00432883" w:rsidP="00432883">
      <w:pPr>
        <w:widowControl w:val="0"/>
        <w:spacing w:after="0" w:line="276" w:lineRule="auto"/>
        <w:jc w:val="center"/>
        <w:rPr>
          <w:rFonts w:eastAsia="Times New Roman" w:cs="Times New Roman"/>
          <w:b/>
          <w:color w:val="000000" w:themeColor="text1"/>
          <w:szCs w:val="24"/>
        </w:rPr>
      </w:pPr>
      <w:bookmarkStart w:id="0" w:name="_Hlk142035488"/>
      <w:r w:rsidRPr="00432883">
        <w:rPr>
          <w:rFonts w:eastAsia="Times New Roman" w:cs="Times New Roman"/>
          <w:b/>
          <w:color w:val="000000" w:themeColor="text1"/>
          <w:szCs w:val="24"/>
        </w:rPr>
        <w:t>Lieta Nr. 11380028422, SKK</w:t>
      </w:r>
      <w:r w:rsidRPr="00432883">
        <w:rPr>
          <w:rFonts w:eastAsia="Times New Roman" w:cs="Times New Roman"/>
          <w:b/>
          <w:color w:val="000000" w:themeColor="text1"/>
          <w:szCs w:val="24"/>
        </w:rPr>
        <w:noBreakHyphen/>
        <w:t>176/2025</w:t>
      </w:r>
    </w:p>
    <w:p w14:paraId="5AE01513" w14:textId="59544C2D" w:rsidR="00432883" w:rsidRPr="00432883" w:rsidRDefault="0015010B" w:rsidP="0015010B">
      <w:pPr>
        <w:widowControl w:val="0"/>
        <w:spacing w:after="0" w:line="276" w:lineRule="auto"/>
        <w:jc w:val="center"/>
        <w:rPr>
          <w:rFonts w:eastAsia="Times New Roman" w:cs="Times New Roman"/>
          <w:bCs/>
          <w:color w:val="000000" w:themeColor="text1"/>
          <w:szCs w:val="24"/>
        </w:rPr>
      </w:pPr>
      <w:hyperlink r:id="rId8" w:history="1">
        <w:r w:rsidRPr="00DD78C7">
          <w:rPr>
            <w:rStyle w:val="Hyperlink"/>
            <w:rFonts w:eastAsia="Times New Roman" w:cs="Times New Roman"/>
            <w:bCs/>
            <w:szCs w:val="24"/>
          </w:rPr>
          <w:t>ECLI:LV:AT:2025:0328.11380028422.4.L</w:t>
        </w:r>
      </w:hyperlink>
    </w:p>
    <w:p w14:paraId="38EC5483" w14:textId="77777777" w:rsidR="00E71924" w:rsidRPr="000F549B" w:rsidRDefault="00E71924" w:rsidP="000F549B">
      <w:pPr>
        <w:widowControl w:val="0"/>
        <w:spacing w:after="0" w:line="276" w:lineRule="auto"/>
        <w:ind w:firstLine="720"/>
        <w:jc w:val="both"/>
        <w:rPr>
          <w:rFonts w:eastAsia="Times New Roman" w:cs="Times New Roman"/>
          <w:szCs w:val="24"/>
        </w:rPr>
      </w:pPr>
    </w:p>
    <w:p w14:paraId="2C01BA4D" w14:textId="3A5E7B38" w:rsidR="00BA55DF" w:rsidRPr="000F549B" w:rsidRDefault="00E31163" w:rsidP="000F549B">
      <w:pPr>
        <w:widowControl w:val="0"/>
        <w:tabs>
          <w:tab w:val="left" w:pos="1710"/>
        </w:tabs>
        <w:spacing w:after="0" w:line="276" w:lineRule="auto"/>
        <w:ind w:firstLine="720"/>
        <w:jc w:val="both"/>
        <w:rPr>
          <w:rFonts w:cs="Times New Roman"/>
          <w:szCs w:val="24"/>
        </w:rPr>
      </w:pPr>
      <w:r w:rsidRPr="000F549B">
        <w:rPr>
          <w:rFonts w:cs="Times New Roman"/>
          <w:szCs w:val="24"/>
        </w:rPr>
        <w:t>Senāts</w:t>
      </w:r>
      <w:r w:rsidR="00BA55DF" w:rsidRPr="000F549B">
        <w:rPr>
          <w:rFonts w:cs="Times New Roman"/>
          <w:szCs w:val="24"/>
        </w:rPr>
        <w:t xml:space="preserve"> šādā sastāvā: senator</w:t>
      </w:r>
      <w:r w:rsidRPr="000F549B">
        <w:rPr>
          <w:rFonts w:cs="Times New Roman"/>
          <w:szCs w:val="24"/>
        </w:rPr>
        <w:t>e referente</w:t>
      </w:r>
      <w:r w:rsidR="00BA55DF" w:rsidRPr="000F549B">
        <w:rPr>
          <w:rFonts w:cs="Times New Roman"/>
          <w:szCs w:val="24"/>
        </w:rPr>
        <w:t xml:space="preserve"> </w:t>
      </w:r>
      <w:r w:rsidR="00966258" w:rsidRPr="000F549B">
        <w:rPr>
          <w:rFonts w:cs="Times New Roman"/>
          <w:szCs w:val="24"/>
        </w:rPr>
        <w:t>I</w:t>
      </w:r>
      <w:r w:rsidR="00A34FC9" w:rsidRPr="000F549B">
        <w:rPr>
          <w:rFonts w:cs="Times New Roman"/>
          <w:szCs w:val="24"/>
        </w:rPr>
        <w:t>nguna Radzeviča</w:t>
      </w:r>
      <w:r w:rsidR="00966258" w:rsidRPr="000F549B">
        <w:rPr>
          <w:rFonts w:cs="Times New Roman"/>
          <w:szCs w:val="24"/>
        </w:rPr>
        <w:t>,</w:t>
      </w:r>
      <w:r w:rsidR="00A34FC9" w:rsidRPr="000F549B">
        <w:rPr>
          <w:rFonts w:cs="Times New Roman"/>
          <w:szCs w:val="24"/>
        </w:rPr>
        <w:t xml:space="preserve"> </w:t>
      </w:r>
      <w:r w:rsidRPr="000F549B">
        <w:rPr>
          <w:rFonts w:cs="Times New Roman"/>
          <w:szCs w:val="24"/>
        </w:rPr>
        <w:t>senator</w:t>
      </w:r>
      <w:r w:rsidR="00986806" w:rsidRPr="000F549B">
        <w:rPr>
          <w:rFonts w:cs="Times New Roman"/>
          <w:szCs w:val="24"/>
        </w:rPr>
        <w:t>es Sandra Kaija un Anita Poļakova</w:t>
      </w:r>
    </w:p>
    <w:p w14:paraId="5C1143BF" w14:textId="77777777" w:rsidR="00E71924" w:rsidRPr="000F549B" w:rsidRDefault="00E71924" w:rsidP="000F549B">
      <w:pPr>
        <w:widowControl w:val="0"/>
        <w:tabs>
          <w:tab w:val="left" w:pos="1710"/>
        </w:tabs>
        <w:spacing w:after="0" w:line="276" w:lineRule="auto"/>
        <w:ind w:firstLine="720"/>
        <w:jc w:val="both"/>
        <w:rPr>
          <w:rFonts w:cs="Times New Roman"/>
          <w:szCs w:val="24"/>
        </w:rPr>
      </w:pPr>
    </w:p>
    <w:p w14:paraId="2A58CA65" w14:textId="5DF75D04" w:rsidR="00BA55DF" w:rsidRPr="000F549B" w:rsidRDefault="00BA55DF" w:rsidP="000F549B">
      <w:pPr>
        <w:widowControl w:val="0"/>
        <w:tabs>
          <w:tab w:val="left" w:pos="1710"/>
        </w:tabs>
        <w:spacing w:after="0" w:line="276" w:lineRule="auto"/>
        <w:ind w:firstLine="720"/>
        <w:jc w:val="both"/>
        <w:rPr>
          <w:rFonts w:eastAsia="Times New Roman" w:cs="Times New Roman"/>
          <w:szCs w:val="24"/>
        </w:rPr>
      </w:pPr>
      <w:r w:rsidRPr="000F549B">
        <w:rPr>
          <w:rFonts w:cs="Times New Roman"/>
          <w:szCs w:val="24"/>
        </w:rPr>
        <w:t xml:space="preserve">rakstveida procesā </w:t>
      </w:r>
      <w:r w:rsidR="000F549B" w:rsidRPr="000F549B">
        <w:rPr>
          <w:rFonts w:cs="Times New Roman"/>
          <w:szCs w:val="24"/>
        </w:rPr>
        <w:t xml:space="preserve">izskatīja </w:t>
      </w:r>
      <w:r w:rsidRPr="000F549B">
        <w:rPr>
          <w:rFonts w:cs="Times New Roman"/>
          <w:szCs w:val="24"/>
        </w:rPr>
        <w:t xml:space="preserve">krimināllietu sakarā </w:t>
      </w:r>
      <w:r w:rsidR="00986806" w:rsidRPr="000F549B">
        <w:rPr>
          <w:rFonts w:cs="Times New Roman"/>
          <w:szCs w:val="24"/>
        </w:rPr>
        <w:t xml:space="preserve">ar Ziemeļkurzemes prokuratūras prokurores Dinas Reķes </w:t>
      </w:r>
      <w:r w:rsidR="00C74359" w:rsidRPr="000F549B">
        <w:rPr>
          <w:rFonts w:cs="Times New Roman"/>
          <w:szCs w:val="24"/>
        </w:rPr>
        <w:t>kasācijas protestu</w:t>
      </w:r>
      <w:r w:rsidR="00986806" w:rsidRPr="000F549B">
        <w:rPr>
          <w:rFonts w:cs="Times New Roman"/>
          <w:szCs w:val="24"/>
        </w:rPr>
        <w:t xml:space="preserve"> un apsūdzētā </w:t>
      </w:r>
      <w:r w:rsidR="00432883">
        <w:rPr>
          <w:rFonts w:cs="Times New Roman"/>
          <w:szCs w:val="24"/>
        </w:rPr>
        <w:t>[pers. A]</w:t>
      </w:r>
      <w:r w:rsidR="00986806" w:rsidRPr="000F549B">
        <w:rPr>
          <w:rFonts w:cs="Times New Roman"/>
          <w:szCs w:val="24"/>
        </w:rPr>
        <w:t xml:space="preserve"> un viņa aizstāves zvērinātas advokātes Sandras Sprūdes kasācijas sūdzībām </w:t>
      </w:r>
      <w:r w:rsidR="00C74359" w:rsidRPr="000F549B">
        <w:rPr>
          <w:rFonts w:cs="Times New Roman"/>
          <w:szCs w:val="24"/>
        </w:rPr>
        <w:t xml:space="preserve">par </w:t>
      </w:r>
      <w:r w:rsidR="00986806" w:rsidRPr="000F549B">
        <w:rPr>
          <w:rFonts w:cs="Times New Roman"/>
          <w:szCs w:val="24"/>
        </w:rPr>
        <w:t xml:space="preserve">Kurzemes apgabaltiesas </w:t>
      </w:r>
      <w:r w:rsidR="00C74359" w:rsidRPr="000F549B">
        <w:rPr>
          <w:rFonts w:cs="Times New Roman"/>
          <w:szCs w:val="24"/>
        </w:rPr>
        <w:t xml:space="preserve">2024. gada </w:t>
      </w:r>
      <w:r w:rsidR="00986806" w:rsidRPr="000F549B">
        <w:rPr>
          <w:rFonts w:cs="Times New Roman"/>
          <w:szCs w:val="24"/>
        </w:rPr>
        <w:t>11. jūlija</w:t>
      </w:r>
      <w:r w:rsidR="00C74359" w:rsidRPr="000F549B">
        <w:rPr>
          <w:rFonts w:cs="Times New Roman"/>
          <w:szCs w:val="24"/>
        </w:rPr>
        <w:t xml:space="preserve"> spriedumu.</w:t>
      </w:r>
    </w:p>
    <w:p w14:paraId="626B1681" w14:textId="77777777" w:rsidR="00A34FC9" w:rsidRPr="000F549B" w:rsidRDefault="00A34FC9" w:rsidP="000F549B">
      <w:pPr>
        <w:widowControl w:val="0"/>
        <w:spacing w:after="0" w:line="276" w:lineRule="auto"/>
        <w:ind w:firstLine="720"/>
        <w:jc w:val="both"/>
        <w:rPr>
          <w:rFonts w:cs="Times New Roman"/>
          <w:szCs w:val="24"/>
        </w:rPr>
      </w:pPr>
    </w:p>
    <w:p w14:paraId="2B593B77" w14:textId="77777777" w:rsidR="00BA55DF" w:rsidRPr="000F549B" w:rsidRDefault="00BA55DF" w:rsidP="000F549B">
      <w:pPr>
        <w:widowControl w:val="0"/>
        <w:autoSpaceDE w:val="0"/>
        <w:autoSpaceDN w:val="0"/>
        <w:adjustRightInd w:val="0"/>
        <w:spacing w:after="0" w:line="276" w:lineRule="auto"/>
        <w:jc w:val="center"/>
        <w:rPr>
          <w:rFonts w:cs="Times New Roman"/>
          <w:b/>
          <w:bCs/>
          <w:szCs w:val="24"/>
        </w:rPr>
      </w:pPr>
      <w:r w:rsidRPr="000F549B">
        <w:rPr>
          <w:rFonts w:cs="Times New Roman"/>
          <w:b/>
          <w:bCs/>
          <w:szCs w:val="24"/>
        </w:rPr>
        <w:t>Aprakstošā daļa</w:t>
      </w:r>
    </w:p>
    <w:p w14:paraId="194B159B" w14:textId="77777777" w:rsidR="00BA55DF" w:rsidRPr="000F549B" w:rsidRDefault="00BA55DF" w:rsidP="005D1394">
      <w:pPr>
        <w:widowControl w:val="0"/>
        <w:autoSpaceDE w:val="0"/>
        <w:autoSpaceDN w:val="0"/>
        <w:adjustRightInd w:val="0"/>
        <w:spacing w:after="0" w:line="276" w:lineRule="auto"/>
        <w:ind w:firstLine="720"/>
        <w:jc w:val="both"/>
        <w:rPr>
          <w:rFonts w:cs="Times New Roman"/>
          <w:szCs w:val="24"/>
        </w:rPr>
      </w:pPr>
    </w:p>
    <w:p w14:paraId="66478649" w14:textId="4CED3C84" w:rsidR="008B52F0" w:rsidRPr="000F549B" w:rsidRDefault="00CC665C" w:rsidP="005D1394">
      <w:pPr>
        <w:widowControl w:val="0"/>
        <w:tabs>
          <w:tab w:val="left" w:pos="1710"/>
        </w:tabs>
        <w:spacing w:after="0" w:line="276" w:lineRule="auto"/>
        <w:ind w:firstLine="720"/>
        <w:jc w:val="both"/>
        <w:rPr>
          <w:rFonts w:cs="Times New Roman"/>
          <w:szCs w:val="24"/>
        </w:rPr>
      </w:pPr>
      <w:r w:rsidRPr="000F549B">
        <w:rPr>
          <w:rFonts w:cs="Times New Roman"/>
          <w:szCs w:val="24"/>
        </w:rPr>
        <w:t>[1]</w:t>
      </w:r>
      <w:r w:rsidR="0052546C" w:rsidRPr="000F549B">
        <w:rPr>
          <w:rFonts w:cs="Times New Roman"/>
          <w:szCs w:val="24"/>
        </w:rPr>
        <w:t> </w:t>
      </w:r>
      <w:r w:rsidR="00BA55DF" w:rsidRPr="000F549B">
        <w:rPr>
          <w:rFonts w:cs="Times New Roman"/>
          <w:szCs w:val="24"/>
        </w:rPr>
        <w:t xml:space="preserve">Ar </w:t>
      </w:r>
      <w:r w:rsidR="00986806" w:rsidRPr="000F549B">
        <w:rPr>
          <w:rFonts w:cs="Times New Roman"/>
          <w:szCs w:val="24"/>
        </w:rPr>
        <w:t>Kurzemes rajona</w:t>
      </w:r>
      <w:r w:rsidR="00C74359" w:rsidRPr="000F549B">
        <w:rPr>
          <w:rFonts w:cs="Times New Roman"/>
          <w:szCs w:val="24"/>
        </w:rPr>
        <w:t xml:space="preserve"> </w:t>
      </w:r>
      <w:r w:rsidR="00A34FC9" w:rsidRPr="000F549B">
        <w:rPr>
          <w:rFonts w:cs="Times New Roman"/>
          <w:szCs w:val="24"/>
        </w:rPr>
        <w:t>tiesas 202</w:t>
      </w:r>
      <w:r w:rsidR="00C74359" w:rsidRPr="000F549B">
        <w:rPr>
          <w:rFonts w:cs="Times New Roman"/>
          <w:szCs w:val="24"/>
        </w:rPr>
        <w:t>3</w:t>
      </w:r>
      <w:r w:rsidR="00A34FC9" w:rsidRPr="000F549B">
        <w:rPr>
          <w:rFonts w:cs="Times New Roman"/>
          <w:szCs w:val="24"/>
        </w:rPr>
        <w:t>.</w:t>
      </w:r>
      <w:r w:rsidR="00B96A53" w:rsidRPr="000F549B">
        <w:rPr>
          <w:rFonts w:cs="Times New Roman"/>
          <w:szCs w:val="24"/>
        </w:rPr>
        <w:t> </w:t>
      </w:r>
      <w:r w:rsidR="00A34FC9" w:rsidRPr="000F549B">
        <w:rPr>
          <w:rFonts w:cs="Times New Roman"/>
          <w:szCs w:val="24"/>
        </w:rPr>
        <w:t xml:space="preserve">gada </w:t>
      </w:r>
      <w:r w:rsidR="00986806" w:rsidRPr="000F549B">
        <w:rPr>
          <w:rFonts w:cs="Times New Roman"/>
          <w:szCs w:val="24"/>
        </w:rPr>
        <w:t>13. novembra</w:t>
      </w:r>
      <w:r w:rsidR="00C74359" w:rsidRPr="000F549B">
        <w:rPr>
          <w:rFonts w:cs="Times New Roman"/>
          <w:szCs w:val="24"/>
        </w:rPr>
        <w:t xml:space="preserve"> spriedumu</w:t>
      </w:r>
    </w:p>
    <w:p w14:paraId="6DE0DDA6" w14:textId="02313DBC" w:rsidR="008B52F0" w:rsidRPr="000F549B" w:rsidRDefault="00432883" w:rsidP="005D1394">
      <w:pPr>
        <w:widowControl w:val="0"/>
        <w:tabs>
          <w:tab w:val="left" w:pos="1710"/>
        </w:tabs>
        <w:spacing w:after="0" w:line="276" w:lineRule="auto"/>
        <w:ind w:firstLine="720"/>
        <w:jc w:val="both"/>
        <w:rPr>
          <w:rFonts w:cs="Times New Roman"/>
          <w:szCs w:val="24"/>
        </w:rPr>
      </w:pPr>
      <w:r>
        <w:rPr>
          <w:rFonts w:cs="Times New Roman"/>
          <w:szCs w:val="24"/>
        </w:rPr>
        <w:t>[pers. A]</w:t>
      </w:r>
      <w:r w:rsidR="008B52F0" w:rsidRPr="000F549B">
        <w:rPr>
          <w:rFonts w:cs="Times New Roman"/>
          <w:szCs w:val="24"/>
        </w:rPr>
        <w:t>, personas kods</w:t>
      </w:r>
      <w:r w:rsidR="00983A49" w:rsidRPr="000F549B">
        <w:rPr>
          <w:rFonts w:cs="Times New Roman"/>
          <w:szCs w:val="24"/>
        </w:rPr>
        <w:t xml:space="preserve"> </w:t>
      </w:r>
      <w:r>
        <w:rPr>
          <w:rFonts w:cs="Times New Roman"/>
          <w:szCs w:val="24"/>
        </w:rPr>
        <w:t>[..]</w:t>
      </w:r>
      <w:r w:rsidR="00983A49" w:rsidRPr="000F549B">
        <w:rPr>
          <w:rFonts w:cs="Times New Roman"/>
          <w:szCs w:val="24"/>
        </w:rPr>
        <w:t>,</w:t>
      </w:r>
    </w:p>
    <w:p w14:paraId="00CE159D" w14:textId="3A5F9FF7" w:rsidR="00983A49" w:rsidRPr="000F549B" w:rsidRDefault="00983A49" w:rsidP="005D1394">
      <w:pPr>
        <w:widowControl w:val="0"/>
        <w:tabs>
          <w:tab w:val="left" w:pos="1710"/>
        </w:tabs>
        <w:spacing w:after="0" w:line="276" w:lineRule="auto"/>
        <w:ind w:firstLine="720"/>
        <w:jc w:val="both"/>
        <w:rPr>
          <w:rFonts w:cs="Times New Roman"/>
          <w:szCs w:val="24"/>
        </w:rPr>
      </w:pPr>
      <w:r w:rsidRPr="000F549B">
        <w:rPr>
          <w:rFonts w:cs="Times New Roman"/>
          <w:szCs w:val="24"/>
        </w:rPr>
        <w:t>atzīts par vainīgu Krimināllikuma 1</w:t>
      </w:r>
      <w:r w:rsidR="00986806" w:rsidRPr="000F549B">
        <w:rPr>
          <w:rFonts w:cs="Times New Roman"/>
          <w:szCs w:val="24"/>
        </w:rPr>
        <w:t xml:space="preserve">17. panta 2., 4. un 6. punktā </w:t>
      </w:r>
      <w:r w:rsidRPr="000F549B">
        <w:rPr>
          <w:rFonts w:cs="Times New Roman"/>
          <w:szCs w:val="24"/>
        </w:rPr>
        <w:t xml:space="preserve">paredzētajā noziedzīgajā nodarījumā un sodīts ar </w:t>
      </w:r>
      <w:r w:rsidR="00986806" w:rsidRPr="000F549B">
        <w:rPr>
          <w:rFonts w:cs="Times New Roman"/>
          <w:szCs w:val="24"/>
        </w:rPr>
        <w:t>mūža ieslodzījumu un probācijas uzraudzību uz 3</w:t>
      </w:r>
      <w:r w:rsidR="005D1394">
        <w:rPr>
          <w:rFonts w:cs="Times New Roman"/>
          <w:szCs w:val="24"/>
        </w:rPr>
        <w:t> </w:t>
      </w:r>
      <w:r w:rsidR="00986806" w:rsidRPr="000F549B">
        <w:rPr>
          <w:rFonts w:cs="Times New Roman"/>
          <w:szCs w:val="24"/>
        </w:rPr>
        <w:t>gadiem</w:t>
      </w:r>
      <w:r w:rsidRPr="000F549B">
        <w:rPr>
          <w:rFonts w:cs="Times New Roman"/>
          <w:szCs w:val="24"/>
        </w:rPr>
        <w:t>.</w:t>
      </w:r>
    </w:p>
    <w:p w14:paraId="72126257" w14:textId="020671B9" w:rsidR="00AD7B0E" w:rsidRPr="000F549B" w:rsidRDefault="00AD7B0E" w:rsidP="005D1394">
      <w:pPr>
        <w:widowControl w:val="0"/>
        <w:tabs>
          <w:tab w:val="left" w:pos="1710"/>
        </w:tabs>
        <w:spacing w:after="0" w:line="276" w:lineRule="auto"/>
        <w:ind w:firstLine="720"/>
        <w:jc w:val="both"/>
        <w:rPr>
          <w:rFonts w:cs="Times New Roman"/>
          <w:i/>
          <w:iCs/>
          <w:szCs w:val="24"/>
        </w:rPr>
      </w:pPr>
      <w:r w:rsidRPr="000F549B">
        <w:rPr>
          <w:rFonts w:cs="Times New Roman"/>
          <w:szCs w:val="24"/>
        </w:rPr>
        <w:t xml:space="preserve">No </w:t>
      </w:r>
      <w:r w:rsidR="00432883">
        <w:rPr>
          <w:rFonts w:cs="Times New Roman"/>
          <w:szCs w:val="24"/>
        </w:rPr>
        <w:t>[pers. A]</w:t>
      </w:r>
      <w:r w:rsidRPr="000F549B">
        <w:rPr>
          <w:rFonts w:cs="Times New Roman"/>
          <w:szCs w:val="24"/>
        </w:rPr>
        <w:t xml:space="preserve"> cietušās </w:t>
      </w:r>
      <w:r w:rsidR="00432883">
        <w:rPr>
          <w:rFonts w:cs="Times New Roman"/>
          <w:szCs w:val="24"/>
        </w:rPr>
        <w:t>[pers. B]</w:t>
      </w:r>
      <w:r w:rsidRPr="000F549B">
        <w:rPr>
          <w:rFonts w:cs="Times New Roman"/>
          <w:szCs w:val="24"/>
        </w:rPr>
        <w:t xml:space="preserve"> labā piedzīta morālā kaitējuma kompensācija 26 900</w:t>
      </w:r>
      <w:r w:rsidR="005D1394">
        <w:rPr>
          <w:rFonts w:cs="Times New Roman"/>
          <w:szCs w:val="24"/>
        </w:rPr>
        <w:t> </w:t>
      </w:r>
      <w:r w:rsidRPr="000F549B">
        <w:rPr>
          <w:rFonts w:cs="Times New Roman"/>
          <w:i/>
          <w:iCs/>
          <w:szCs w:val="24"/>
        </w:rPr>
        <w:t>euro.</w:t>
      </w:r>
    </w:p>
    <w:p w14:paraId="7FD88C78" w14:textId="5D5E68A5" w:rsidR="00983A49" w:rsidRPr="000F549B" w:rsidRDefault="00432883" w:rsidP="005D1394">
      <w:pPr>
        <w:widowControl w:val="0"/>
        <w:tabs>
          <w:tab w:val="left" w:pos="1710"/>
        </w:tabs>
        <w:spacing w:after="0" w:line="276" w:lineRule="auto"/>
        <w:ind w:firstLine="720"/>
        <w:jc w:val="both"/>
        <w:rPr>
          <w:rFonts w:cs="Times New Roman"/>
          <w:szCs w:val="24"/>
        </w:rPr>
      </w:pPr>
      <w:r>
        <w:rPr>
          <w:rFonts w:cs="Times New Roman"/>
          <w:szCs w:val="24"/>
        </w:rPr>
        <w:t>[Pers. A]</w:t>
      </w:r>
      <w:r w:rsidR="00983A49" w:rsidRPr="000F549B">
        <w:rPr>
          <w:rFonts w:cs="Times New Roman"/>
          <w:szCs w:val="24"/>
        </w:rPr>
        <w:t xml:space="preserve"> piemērotais drošības līdzeklis – apcietinājum</w:t>
      </w:r>
      <w:r w:rsidR="00986806" w:rsidRPr="000F549B">
        <w:rPr>
          <w:rFonts w:cs="Times New Roman"/>
          <w:szCs w:val="24"/>
        </w:rPr>
        <w:t>s – atstāts negrozīts, līdz spriedums stāsies spēkā</w:t>
      </w:r>
      <w:r w:rsidR="00983A49" w:rsidRPr="000F549B">
        <w:rPr>
          <w:rFonts w:cs="Times New Roman"/>
          <w:szCs w:val="24"/>
        </w:rPr>
        <w:t>.</w:t>
      </w:r>
    </w:p>
    <w:p w14:paraId="2B5971DD" w14:textId="77777777" w:rsidR="006C53F3" w:rsidRPr="000F549B" w:rsidRDefault="006C53F3" w:rsidP="005D1394">
      <w:pPr>
        <w:widowControl w:val="0"/>
        <w:tabs>
          <w:tab w:val="left" w:pos="1710"/>
        </w:tabs>
        <w:spacing w:after="0" w:line="276" w:lineRule="auto"/>
        <w:ind w:firstLine="720"/>
        <w:jc w:val="both"/>
        <w:rPr>
          <w:rFonts w:cs="Times New Roman"/>
          <w:szCs w:val="24"/>
        </w:rPr>
      </w:pPr>
    </w:p>
    <w:p w14:paraId="2816FDB7" w14:textId="28C6B415" w:rsidR="00181A99" w:rsidRPr="000F549B" w:rsidRDefault="006C53F3" w:rsidP="005D1394">
      <w:pPr>
        <w:widowControl w:val="0"/>
        <w:tabs>
          <w:tab w:val="left" w:pos="1710"/>
        </w:tabs>
        <w:spacing w:after="0" w:line="276" w:lineRule="auto"/>
        <w:ind w:firstLine="720"/>
        <w:jc w:val="both"/>
        <w:rPr>
          <w:rFonts w:cs="Times New Roman"/>
          <w:szCs w:val="24"/>
        </w:rPr>
      </w:pPr>
      <w:r w:rsidRPr="000F549B">
        <w:rPr>
          <w:rFonts w:cs="Times New Roman"/>
          <w:szCs w:val="24"/>
        </w:rPr>
        <w:t>[2]</w:t>
      </w:r>
      <w:r w:rsidR="00067A62" w:rsidRPr="000F549B">
        <w:rPr>
          <w:rFonts w:cs="Times New Roman"/>
          <w:szCs w:val="24"/>
        </w:rPr>
        <w:t> </w:t>
      </w:r>
      <w:r w:rsidRPr="000F549B">
        <w:rPr>
          <w:rFonts w:cs="Times New Roman"/>
          <w:szCs w:val="24"/>
        </w:rPr>
        <w:t xml:space="preserve">Ar pirmās instances tiesas spriedumu apsūdzētais </w:t>
      </w:r>
      <w:r w:rsidR="00432883">
        <w:rPr>
          <w:rFonts w:cs="Times New Roman"/>
          <w:szCs w:val="24"/>
        </w:rPr>
        <w:t>[pers. A]</w:t>
      </w:r>
      <w:r w:rsidR="00986806" w:rsidRPr="000F549B">
        <w:rPr>
          <w:rFonts w:cs="Times New Roman"/>
          <w:szCs w:val="24"/>
        </w:rPr>
        <w:t xml:space="preserve"> </w:t>
      </w:r>
      <w:r w:rsidRPr="000F549B">
        <w:rPr>
          <w:rFonts w:cs="Times New Roman"/>
          <w:szCs w:val="24"/>
        </w:rPr>
        <w:t xml:space="preserve">atzīts par vainīgu </w:t>
      </w:r>
      <w:r w:rsidRPr="000F549B">
        <w:rPr>
          <w:rFonts w:cs="Times New Roman"/>
          <w:szCs w:val="24"/>
        </w:rPr>
        <w:lastRenderedPageBreak/>
        <w:t xml:space="preserve">un sodīts pēc Krimināllikuma </w:t>
      </w:r>
      <w:r w:rsidR="00181A99" w:rsidRPr="000F549B">
        <w:rPr>
          <w:rFonts w:cs="Times New Roman"/>
          <w:szCs w:val="24"/>
        </w:rPr>
        <w:t>117. panta 2., 4. un 6. punkta</w:t>
      </w:r>
      <w:r w:rsidRPr="000F549B">
        <w:rPr>
          <w:rFonts w:cs="Times New Roman"/>
          <w:szCs w:val="24"/>
        </w:rPr>
        <w:t xml:space="preserve"> par </w:t>
      </w:r>
      <w:r w:rsidR="00181A99" w:rsidRPr="000F549B">
        <w:rPr>
          <w:rFonts w:cs="Times New Roman"/>
          <w:szCs w:val="24"/>
        </w:rPr>
        <w:t xml:space="preserve">citas personas tīšu prettiesisku nonāvēšanu (slepkavību) pastiprinošos apstākļos – </w:t>
      </w:r>
      <w:r w:rsidR="00F806FA" w:rsidRPr="000F549B">
        <w:rPr>
          <w:rFonts w:cs="Times New Roman"/>
          <w:szCs w:val="24"/>
        </w:rPr>
        <w:t xml:space="preserve">vainīgajam apzinoties, ka persona ir bezpalīdzības stāvoklī, </w:t>
      </w:r>
      <w:r w:rsidR="00181A99" w:rsidRPr="000F549B">
        <w:rPr>
          <w:rFonts w:cs="Times New Roman"/>
          <w:szCs w:val="24"/>
        </w:rPr>
        <w:t xml:space="preserve">ar sevišķu cietsirdību, </w:t>
      </w:r>
      <w:r w:rsidR="00F806FA" w:rsidRPr="000F549B">
        <w:rPr>
          <w:rFonts w:cs="Times New Roman"/>
          <w:szCs w:val="24"/>
        </w:rPr>
        <w:t>saistītu ar laupīšanu.</w:t>
      </w:r>
    </w:p>
    <w:p w14:paraId="710DA44F" w14:textId="142B3F65" w:rsidR="0024025D" w:rsidRPr="000F549B" w:rsidRDefault="0024025D" w:rsidP="005D1394">
      <w:pPr>
        <w:widowControl w:val="0"/>
        <w:tabs>
          <w:tab w:val="left" w:pos="1710"/>
        </w:tabs>
        <w:spacing w:after="0" w:line="276" w:lineRule="auto"/>
        <w:ind w:firstLine="720"/>
        <w:jc w:val="both"/>
        <w:rPr>
          <w:rFonts w:cs="Times New Roman"/>
          <w:szCs w:val="24"/>
        </w:rPr>
      </w:pPr>
    </w:p>
    <w:p w14:paraId="5BC699A0" w14:textId="1F601238" w:rsidR="00983A49" w:rsidRPr="000F549B" w:rsidRDefault="006A4846" w:rsidP="005D1394">
      <w:pPr>
        <w:widowControl w:val="0"/>
        <w:tabs>
          <w:tab w:val="left" w:pos="1710"/>
        </w:tabs>
        <w:spacing w:after="0" w:line="276" w:lineRule="auto"/>
        <w:ind w:firstLine="720"/>
        <w:jc w:val="both"/>
        <w:rPr>
          <w:rFonts w:cs="Times New Roman"/>
          <w:szCs w:val="24"/>
        </w:rPr>
      </w:pPr>
      <w:r w:rsidRPr="000F549B">
        <w:rPr>
          <w:rFonts w:cs="Times New Roman"/>
          <w:szCs w:val="24"/>
        </w:rPr>
        <w:t>[</w:t>
      </w:r>
      <w:r w:rsidR="006C53F3" w:rsidRPr="000F549B">
        <w:rPr>
          <w:rFonts w:cs="Times New Roman"/>
          <w:szCs w:val="24"/>
        </w:rPr>
        <w:t>3</w:t>
      </w:r>
      <w:r w:rsidR="00A71DF7" w:rsidRPr="000F549B">
        <w:rPr>
          <w:rFonts w:cs="Times New Roman"/>
          <w:szCs w:val="24"/>
        </w:rPr>
        <w:t>]</w:t>
      </w:r>
      <w:r w:rsidRPr="000F549B">
        <w:rPr>
          <w:rFonts w:cs="Times New Roman"/>
          <w:szCs w:val="24"/>
        </w:rPr>
        <w:t> </w:t>
      </w:r>
      <w:r w:rsidR="00D235F4" w:rsidRPr="000F549B">
        <w:rPr>
          <w:rFonts w:cs="Times New Roman"/>
          <w:szCs w:val="24"/>
        </w:rPr>
        <w:t xml:space="preserve">Ar </w:t>
      </w:r>
      <w:r w:rsidR="00F806FA" w:rsidRPr="000F549B">
        <w:rPr>
          <w:rFonts w:cs="Times New Roman"/>
          <w:szCs w:val="24"/>
        </w:rPr>
        <w:t>Kurzemes</w:t>
      </w:r>
      <w:r w:rsidR="00983A49" w:rsidRPr="000F549B">
        <w:rPr>
          <w:rFonts w:cs="Times New Roman"/>
          <w:szCs w:val="24"/>
        </w:rPr>
        <w:t xml:space="preserve"> </w:t>
      </w:r>
      <w:r w:rsidR="00D235F4" w:rsidRPr="000F549B">
        <w:rPr>
          <w:rFonts w:cs="Times New Roman"/>
          <w:szCs w:val="24"/>
        </w:rPr>
        <w:t>apgabaltiesas 202</w:t>
      </w:r>
      <w:r w:rsidR="00983A49" w:rsidRPr="000F549B">
        <w:rPr>
          <w:rFonts w:cs="Times New Roman"/>
          <w:szCs w:val="24"/>
        </w:rPr>
        <w:t xml:space="preserve">4. gada </w:t>
      </w:r>
      <w:r w:rsidR="00F806FA" w:rsidRPr="000F549B">
        <w:rPr>
          <w:rFonts w:cs="Times New Roman"/>
          <w:szCs w:val="24"/>
        </w:rPr>
        <w:t>11. jūlija</w:t>
      </w:r>
      <w:r w:rsidR="00983A49" w:rsidRPr="000F549B">
        <w:rPr>
          <w:rFonts w:cs="Times New Roman"/>
          <w:szCs w:val="24"/>
        </w:rPr>
        <w:t xml:space="preserve"> spriedumu</w:t>
      </w:r>
      <w:r w:rsidR="00D235F4" w:rsidRPr="000F549B">
        <w:rPr>
          <w:rFonts w:cs="Times New Roman"/>
          <w:szCs w:val="24"/>
        </w:rPr>
        <w:t>, iztiesājot lietu apelācijas kārtīb</w:t>
      </w:r>
      <w:r w:rsidR="00983A49" w:rsidRPr="000F549B">
        <w:rPr>
          <w:rFonts w:cs="Times New Roman"/>
          <w:szCs w:val="24"/>
        </w:rPr>
        <w:t xml:space="preserve">ā sakarā ar apsūdzētā </w:t>
      </w:r>
      <w:r w:rsidR="00432883">
        <w:rPr>
          <w:rFonts w:cs="Times New Roman"/>
          <w:szCs w:val="24"/>
        </w:rPr>
        <w:t>[pers. A]</w:t>
      </w:r>
      <w:r w:rsidR="00F806FA" w:rsidRPr="000F549B">
        <w:rPr>
          <w:rFonts w:cs="Times New Roman"/>
          <w:szCs w:val="24"/>
        </w:rPr>
        <w:t xml:space="preserve"> aizstāves Ineses Šultes</w:t>
      </w:r>
      <w:r w:rsidR="00983A49" w:rsidRPr="000F549B">
        <w:rPr>
          <w:rFonts w:cs="Times New Roman"/>
          <w:szCs w:val="24"/>
        </w:rPr>
        <w:t xml:space="preserve"> </w:t>
      </w:r>
      <w:r w:rsidR="00D235F4" w:rsidRPr="000F549B">
        <w:rPr>
          <w:rFonts w:cs="Times New Roman"/>
          <w:szCs w:val="24"/>
        </w:rPr>
        <w:t xml:space="preserve">apelācijas </w:t>
      </w:r>
      <w:r w:rsidR="00C4203A" w:rsidRPr="000F549B">
        <w:rPr>
          <w:rFonts w:cs="Times New Roman"/>
          <w:szCs w:val="24"/>
        </w:rPr>
        <w:t>sūdzīb</w:t>
      </w:r>
      <w:r w:rsidR="005D3B95" w:rsidRPr="000F549B">
        <w:rPr>
          <w:rFonts w:cs="Times New Roman"/>
          <w:szCs w:val="24"/>
        </w:rPr>
        <w:t>u</w:t>
      </w:r>
      <w:r w:rsidR="00CA292F" w:rsidRPr="000F549B">
        <w:rPr>
          <w:rFonts w:cs="Times New Roman"/>
          <w:szCs w:val="24"/>
        </w:rPr>
        <w:t>,</w:t>
      </w:r>
      <w:r w:rsidR="00983A49" w:rsidRPr="000F549B">
        <w:rPr>
          <w:rFonts w:cs="Times New Roman"/>
          <w:szCs w:val="24"/>
        </w:rPr>
        <w:t xml:space="preserve"> </w:t>
      </w:r>
      <w:r w:rsidR="00F806FA" w:rsidRPr="000F549B">
        <w:rPr>
          <w:rFonts w:cs="Times New Roman"/>
          <w:szCs w:val="24"/>
        </w:rPr>
        <w:t>Kurzemes rajona</w:t>
      </w:r>
      <w:r w:rsidR="00CA292F" w:rsidRPr="000F549B">
        <w:rPr>
          <w:rFonts w:cs="Times New Roman"/>
          <w:szCs w:val="24"/>
        </w:rPr>
        <w:t xml:space="preserve"> tiesas 202</w:t>
      </w:r>
      <w:r w:rsidR="00983A49" w:rsidRPr="000F549B">
        <w:rPr>
          <w:rFonts w:cs="Times New Roman"/>
          <w:szCs w:val="24"/>
        </w:rPr>
        <w:t>3</w:t>
      </w:r>
      <w:r w:rsidR="00CA292F" w:rsidRPr="000F549B">
        <w:rPr>
          <w:rFonts w:cs="Times New Roman"/>
          <w:szCs w:val="24"/>
        </w:rPr>
        <w:t>.</w:t>
      </w:r>
      <w:r w:rsidR="00BC41C7" w:rsidRPr="000F549B">
        <w:rPr>
          <w:rFonts w:cs="Times New Roman"/>
          <w:szCs w:val="24"/>
        </w:rPr>
        <w:t> </w:t>
      </w:r>
      <w:r w:rsidR="00CA292F" w:rsidRPr="000F549B">
        <w:rPr>
          <w:rFonts w:cs="Times New Roman"/>
          <w:szCs w:val="24"/>
        </w:rPr>
        <w:t>gada</w:t>
      </w:r>
      <w:r w:rsidR="00F806FA" w:rsidRPr="000F549B">
        <w:rPr>
          <w:rFonts w:cs="Times New Roman"/>
          <w:szCs w:val="24"/>
        </w:rPr>
        <w:t xml:space="preserve"> 13. novembra</w:t>
      </w:r>
      <w:r w:rsidR="00983A49" w:rsidRPr="000F549B">
        <w:rPr>
          <w:rFonts w:cs="Times New Roman"/>
          <w:szCs w:val="24"/>
        </w:rPr>
        <w:t xml:space="preserve"> spriedums atcelts daļā par </w:t>
      </w:r>
      <w:r w:rsidR="00432883">
        <w:rPr>
          <w:rFonts w:cs="Times New Roman"/>
          <w:szCs w:val="24"/>
        </w:rPr>
        <w:t>[pers. A]</w:t>
      </w:r>
      <w:r w:rsidR="00F806FA" w:rsidRPr="000F549B">
        <w:rPr>
          <w:rFonts w:cs="Times New Roman"/>
          <w:szCs w:val="24"/>
        </w:rPr>
        <w:t xml:space="preserve"> atzīšanu par vainīgu un sodīšanu pēc Krimināllikuma 117. panta 2., 4. un 6. punkta un morālā kaitējuma kompensācijas noteikšanu.</w:t>
      </w:r>
    </w:p>
    <w:p w14:paraId="4FA17048" w14:textId="1C407085" w:rsidR="00AD7B0E" w:rsidRPr="000F549B" w:rsidRDefault="00432883" w:rsidP="005D1394">
      <w:pPr>
        <w:widowControl w:val="0"/>
        <w:tabs>
          <w:tab w:val="left" w:pos="1710"/>
        </w:tabs>
        <w:spacing w:after="0" w:line="276" w:lineRule="auto"/>
        <w:ind w:firstLine="720"/>
        <w:jc w:val="both"/>
        <w:rPr>
          <w:rFonts w:cs="Times New Roman"/>
          <w:szCs w:val="24"/>
        </w:rPr>
      </w:pPr>
      <w:r>
        <w:rPr>
          <w:rFonts w:cs="Times New Roman"/>
          <w:szCs w:val="24"/>
        </w:rPr>
        <w:t>[Pers. A]</w:t>
      </w:r>
      <w:r w:rsidR="00F806FA" w:rsidRPr="000F549B">
        <w:rPr>
          <w:rFonts w:cs="Times New Roman"/>
          <w:szCs w:val="24"/>
        </w:rPr>
        <w:t xml:space="preserve"> atzīts par vainīgu Krimināllikuma 117. panta 2. un 6. punktā paredzētajā noziedzīgajā nodarījumā un sodīts ar brīvības atņemšanu uz 20</w:t>
      </w:r>
      <w:r w:rsidR="005D1394">
        <w:rPr>
          <w:rFonts w:cs="Times New Roman"/>
          <w:szCs w:val="24"/>
        </w:rPr>
        <w:t> </w:t>
      </w:r>
      <w:r w:rsidR="00F806FA" w:rsidRPr="000F549B">
        <w:rPr>
          <w:rFonts w:cs="Times New Roman"/>
          <w:szCs w:val="24"/>
        </w:rPr>
        <w:t>g</w:t>
      </w:r>
      <w:r w:rsidR="00AD7B0E" w:rsidRPr="000F549B">
        <w:rPr>
          <w:rFonts w:cs="Times New Roman"/>
          <w:szCs w:val="24"/>
        </w:rPr>
        <w:t>a</w:t>
      </w:r>
      <w:r w:rsidR="00F806FA" w:rsidRPr="000F549B">
        <w:rPr>
          <w:rFonts w:cs="Times New Roman"/>
          <w:szCs w:val="24"/>
        </w:rPr>
        <w:t>diem</w:t>
      </w:r>
      <w:r w:rsidR="00AD7B0E" w:rsidRPr="000F549B">
        <w:rPr>
          <w:rFonts w:cs="Times New Roman"/>
          <w:szCs w:val="24"/>
        </w:rPr>
        <w:t>.</w:t>
      </w:r>
    </w:p>
    <w:p w14:paraId="76C25334" w14:textId="36C5FFE6" w:rsidR="00AD7B0E" w:rsidRPr="000F549B" w:rsidRDefault="00AD7B0E" w:rsidP="005D1394">
      <w:pPr>
        <w:widowControl w:val="0"/>
        <w:tabs>
          <w:tab w:val="left" w:pos="1710"/>
        </w:tabs>
        <w:spacing w:after="0" w:line="276" w:lineRule="auto"/>
        <w:ind w:firstLine="720"/>
        <w:jc w:val="both"/>
        <w:rPr>
          <w:rFonts w:cs="Times New Roman"/>
          <w:szCs w:val="24"/>
        </w:rPr>
      </w:pPr>
      <w:r w:rsidRPr="000F549B">
        <w:rPr>
          <w:rFonts w:cs="Times New Roman"/>
          <w:szCs w:val="24"/>
        </w:rPr>
        <w:t xml:space="preserve">No </w:t>
      </w:r>
      <w:r w:rsidR="00432883">
        <w:rPr>
          <w:rFonts w:cs="Times New Roman"/>
          <w:szCs w:val="24"/>
        </w:rPr>
        <w:t>[pers. A]</w:t>
      </w:r>
      <w:r w:rsidRPr="000F549B">
        <w:rPr>
          <w:rFonts w:cs="Times New Roman"/>
          <w:szCs w:val="24"/>
        </w:rPr>
        <w:t xml:space="preserve"> cietušās </w:t>
      </w:r>
      <w:r w:rsidR="00432883">
        <w:rPr>
          <w:rFonts w:cs="Times New Roman"/>
          <w:szCs w:val="24"/>
        </w:rPr>
        <w:t>[pers. B]</w:t>
      </w:r>
      <w:r w:rsidRPr="000F549B">
        <w:rPr>
          <w:rFonts w:cs="Times New Roman"/>
          <w:szCs w:val="24"/>
        </w:rPr>
        <w:t xml:space="preserve"> labā piedzīta morālā kaitējuma kompensācija 24 900</w:t>
      </w:r>
      <w:r w:rsidR="005D1394">
        <w:rPr>
          <w:rFonts w:cs="Times New Roman"/>
          <w:szCs w:val="24"/>
        </w:rPr>
        <w:t> </w:t>
      </w:r>
      <w:r w:rsidRPr="000F549B">
        <w:rPr>
          <w:rFonts w:cs="Times New Roman"/>
          <w:i/>
          <w:iCs/>
          <w:szCs w:val="24"/>
        </w:rPr>
        <w:t>euro</w:t>
      </w:r>
      <w:r w:rsidRPr="000F549B">
        <w:rPr>
          <w:rFonts w:cs="Times New Roman"/>
          <w:szCs w:val="24"/>
        </w:rPr>
        <w:t>.</w:t>
      </w:r>
    </w:p>
    <w:p w14:paraId="296102A3" w14:textId="5CC0DDC6" w:rsidR="00AD7B0E" w:rsidRDefault="00AD7B0E" w:rsidP="005D1394">
      <w:pPr>
        <w:widowControl w:val="0"/>
        <w:tabs>
          <w:tab w:val="left" w:pos="1710"/>
        </w:tabs>
        <w:spacing w:after="0" w:line="276" w:lineRule="auto"/>
        <w:ind w:firstLine="720"/>
        <w:jc w:val="both"/>
        <w:rPr>
          <w:rFonts w:cs="Times New Roman"/>
          <w:szCs w:val="24"/>
        </w:rPr>
      </w:pPr>
      <w:r w:rsidRPr="000F549B">
        <w:rPr>
          <w:rFonts w:cs="Times New Roman"/>
          <w:szCs w:val="24"/>
        </w:rPr>
        <w:t>Pārējā daļā pirmās instances tiesas spriedums atstāts negrozīts.</w:t>
      </w:r>
    </w:p>
    <w:p w14:paraId="0782C682" w14:textId="77777777" w:rsidR="002B500B" w:rsidRPr="000F549B" w:rsidRDefault="002B500B" w:rsidP="005D1394">
      <w:pPr>
        <w:widowControl w:val="0"/>
        <w:tabs>
          <w:tab w:val="left" w:pos="1710"/>
        </w:tabs>
        <w:spacing w:after="0" w:line="276" w:lineRule="auto"/>
        <w:ind w:firstLine="720"/>
        <w:jc w:val="both"/>
        <w:rPr>
          <w:rFonts w:cs="Times New Roman"/>
          <w:szCs w:val="24"/>
        </w:rPr>
      </w:pPr>
    </w:p>
    <w:p w14:paraId="5609B511" w14:textId="70A31D04" w:rsidR="00AD7B0E" w:rsidRPr="000F549B" w:rsidRDefault="00AD7B0E" w:rsidP="005D1394">
      <w:pPr>
        <w:widowControl w:val="0"/>
        <w:tabs>
          <w:tab w:val="left" w:pos="1710"/>
        </w:tabs>
        <w:spacing w:after="0" w:line="276" w:lineRule="auto"/>
        <w:ind w:firstLine="720"/>
        <w:jc w:val="both"/>
        <w:rPr>
          <w:rFonts w:cs="Times New Roman"/>
          <w:szCs w:val="24"/>
        </w:rPr>
      </w:pPr>
      <w:r w:rsidRPr="000F549B">
        <w:rPr>
          <w:rFonts w:cs="Times New Roman"/>
          <w:szCs w:val="24"/>
        </w:rPr>
        <w:t>[4]</w:t>
      </w:r>
      <w:r w:rsidR="005D1394">
        <w:rPr>
          <w:rFonts w:cs="Times New Roman"/>
          <w:szCs w:val="24"/>
        </w:rPr>
        <w:t> </w:t>
      </w:r>
      <w:r w:rsidRPr="000F549B">
        <w:rPr>
          <w:rFonts w:cs="Times New Roman"/>
          <w:szCs w:val="24"/>
        </w:rPr>
        <w:t xml:space="preserve">Ar Kurzemes apgabaltiesas 2024. gada 11. jūlija spriedumu </w:t>
      </w:r>
      <w:r w:rsidR="00432883">
        <w:rPr>
          <w:rFonts w:cs="Times New Roman"/>
          <w:szCs w:val="24"/>
        </w:rPr>
        <w:t>[pers. A]</w:t>
      </w:r>
      <w:r w:rsidRPr="000F549B">
        <w:rPr>
          <w:rFonts w:cs="Times New Roman"/>
          <w:szCs w:val="24"/>
        </w:rPr>
        <w:t xml:space="preserve"> atzīts par vainīgu un sodīts pēc Krimināllikuma 117. panta 2. un 6. punkta par citas personas tīšu prettiesisku nonāvēšanu (slepkavību) pastiprinošos apstākļos – vainīgajam apzinoties, ka persona ir bezpalīdzības stāvoklī, saistītu ar laupīšanu.</w:t>
      </w:r>
    </w:p>
    <w:p w14:paraId="14B6AEAA" w14:textId="51E4A132" w:rsidR="00F806FA" w:rsidRPr="000F549B" w:rsidRDefault="00F806FA" w:rsidP="005D1394">
      <w:pPr>
        <w:widowControl w:val="0"/>
        <w:tabs>
          <w:tab w:val="left" w:pos="1710"/>
        </w:tabs>
        <w:spacing w:after="0" w:line="276" w:lineRule="auto"/>
        <w:ind w:firstLine="720"/>
        <w:jc w:val="both"/>
        <w:rPr>
          <w:rFonts w:cs="Times New Roman"/>
          <w:szCs w:val="24"/>
        </w:rPr>
      </w:pPr>
    </w:p>
    <w:p w14:paraId="7079FB90" w14:textId="330163C5" w:rsidR="006C53F3" w:rsidRPr="000F549B" w:rsidRDefault="006C53F3" w:rsidP="005D1394">
      <w:pPr>
        <w:widowControl w:val="0"/>
        <w:tabs>
          <w:tab w:val="left" w:pos="1710"/>
        </w:tabs>
        <w:spacing w:after="0" w:line="276" w:lineRule="auto"/>
        <w:ind w:firstLine="720"/>
        <w:jc w:val="both"/>
        <w:rPr>
          <w:rFonts w:cs="Times New Roman"/>
          <w:szCs w:val="24"/>
        </w:rPr>
      </w:pPr>
      <w:r w:rsidRPr="000F549B">
        <w:rPr>
          <w:rFonts w:cs="Times New Roman"/>
          <w:szCs w:val="24"/>
        </w:rPr>
        <w:t>[</w:t>
      </w:r>
      <w:r w:rsidR="00DD2CA4" w:rsidRPr="000F549B">
        <w:rPr>
          <w:rFonts w:cs="Times New Roman"/>
          <w:szCs w:val="24"/>
        </w:rPr>
        <w:t>5</w:t>
      </w:r>
      <w:r w:rsidRPr="000F549B">
        <w:rPr>
          <w:rFonts w:cs="Times New Roman"/>
          <w:szCs w:val="24"/>
        </w:rPr>
        <w:t>]</w:t>
      </w:r>
      <w:r w:rsidR="00067A62" w:rsidRPr="000F549B">
        <w:rPr>
          <w:rFonts w:cs="Times New Roman"/>
          <w:szCs w:val="24"/>
        </w:rPr>
        <w:t> </w:t>
      </w:r>
      <w:r w:rsidRPr="000F549B">
        <w:rPr>
          <w:rFonts w:cs="Times New Roman"/>
          <w:szCs w:val="24"/>
        </w:rPr>
        <w:t>Par</w:t>
      </w:r>
      <w:r w:rsidR="00DD2CA4" w:rsidRPr="000F549B">
        <w:rPr>
          <w:rFonts w:cs="Times New Roman"/>
          <w:szCs w:val="24"/>
        </w:rPr>
        <w:t xml:space="preserve"> Kurzemes</w:t>
      </w:r>
      <w:r w:rsidRPr="000F549B">
        <w:rPr>
          <w:rFonts w:cs="Times New Roman"/>
          <w:szCs w:val="24"/>
        </w:rPr>
        <w:t xml:space="preserve"> apgabaltiesas 2024. gada</w:t>
      </w:r>
      <w:r w:rsidR="00DD2CA4" w:rsidRPr="000F549B">
        <w:rPr>
          <w:rFonts w:cs="Times New Roman"/>
          <w:szCs w:val="24"/>
        </w:rPr>
        <w:t xml:space="preserve"> 11. jūlija</w:t>
      </w:r>
      <w:r w:rsidRPr="000F549B">
        <w:rPr>
          <w:rFonts w:cs="Times New Roman"/>
          <w:szCs w:val="24"/>
        </w:rPr>
        <w:t xml:space="preserve"> spriedumu</w:t>
      </w:r>
      <w:r w:rsidR="00DD2CA4" w:rsidRPr="000F549B">
        <w:rPr>
          <w:rFonts w:cs="Times New Roman"/>
          <w:szCs w:val="24"/>
        </w:rPr>
        <w:t xml:space="preserve"> Ziemeļkurzemes prokuratūras prokurore D. Reķe iesniegusi </w:t>
      </w:r>
      <w:r w:rsidRPr="000F549B">
        <w:rPr>
          <w:rFonts w:cs="Times New Roman"/>
          <w:szCs w:val="24"/>
        </w:rPr>
        <w:t xml:space="preserve">kasācijas protestu, kurā lūdz atcelt </w:t>
      </w:r>
      <w:r w:rsidR="00306C64" w:rsidRPr="000F549B">
        <w:rPr>
          <w:rFonts w:cs="Times New Roman"/>
          <w:szCs w:val="24"/>
        </w:rPr>
        <w:t xml:space="preserve">apelācijas instances tiesas spriedumu </w:t>
      </w:r>
      <w:r w:rsidR="00DD2CA4" w:rsidRPr="000F549B">
        <w:rPr>
          <w:rFonts w:cs="Times New Roman"/>
          <w:szCs w:val="24"/>
        </w:rPr>
        <w:t xml:space="preserve">daļā par kvalificējošās pazīmes – </w:t>
      </w:r>
      <w:r w:rsidR="00001CCD" w:rsidRPr="000F549B">
        <w:rPr>
          <w:rFonts w:cs="Times New Roman"/>
          <w:szCs w:val="24"/>
        </w:rPr>
        <w:t xml:space="preserve">noziedzīgais nodarījums izdarīts ar </w:t>
      </w:r>
      <w:r w:rsidR="00DD2CA4" w:rsidRPr="000F549B">
        <w:rPr>
          <w:rFonts w:cs="Times New Roman"/>
          <w:szCs w:val="24"/>
        </w:rPr>
        <w:t>sevišķ</w:t>
      </w:r>
      <w:r w:rsidR="00001CCD" w:rsidRPr="000F549B">
        <w:rPr>
          <w:rFonts w:cs="Times New Roman"/>
          <w:szCs w:val="24"/>
        </w:rPr>
        <w:t xml:space="preserve">u cietsirdību – izslēgšanu no apsūdzības, cietušās </w:t>
      </w:r>
      <w:r w:rsidR="00432883">
        <w:rPr>
          <w:rFonts w:cs="Times New Roman"/>
          <w:szCs w:val="24"/>
        </w:rPr>
        <w:t>[pers. B]</w:t>
      </w:r>
      <w:r w:rsidR="00001CCD" w:rsidRPr="000F549B">
        <w:rPr>
          <w:rFonts w:cs="Times New Roman"/>
          <w:szCs w:val="24"/>
        </w:rPr>
        <w:t xml:space="preserve"> labā piedzītās morālā kaitējuma kompensācijas apmēra samazināšanu un obligātā papildsoda</w:t>
      </w:r>
      <w:r w:rsidR="002B500B">
        <w:rPr>
          <w:rFonts w:cs="Times New Roman"/>
          <w:szCs w:val="24"/>
        </w:rPr>
        <w:t> </w:t>
      </w:r>
      <w:r w:rsidR="00001CCD" w:rsidRPr="000F549B">
        <w:rPr>
          <w:rFonts w:cs="Times New Roman"/>
          <w:szCs w:val="24"/>
        </w:rPr>
        <w:t xml:space="preserve">– probācijas uzraudzības – nepiemērošanu un </w:t>
      </w:r>
      <w:r w:rsidR="00306C64" w:rsidRPr="000F549B">
        <w:rPr>
          <w:rFonts w:cs="Times New Roman"/>
          <w:szCs w:val="24"/>
        </w:rPr>
        <w:t>nosūtīt lietu jaunai izskatīšanai apelācijas instances tiesā.</w:t>
      </w:r>
    </w:p>
    <w:p w14:paraId="50B464B1" w14:textId="721902DE" w:rsidR="00306C64" w:rsidRPr="000F549B" w:rsidRDefault="00306C64" w:rsidP="005D1394">
      <w:pPr>
        <w:widowControl w:val="0"/>
        <w:tabs>
          <w:tab w:val="left" w:pos="1710"/>
        </w:tabs>
        <w:spacing w:after="0" w:line="276" w:lineRule="auto"/>
        <w:ind w:firstLine="720"/>
        <w:jc w:val="both"/>
        <w:rPr>
          <w:rFonts w:cs="Times New Roman"/>
          <w:szCs w:val="24"/>
        </w:rPr>
      </w:pPr>
      <w:r w:rsidRPr="000F549B">
        <w:rPr>
          <w:rFonts w:cs="Times New Roman"/>
          <w:szCs w:val="24"/>
        </w:rPr>
        <w:t>Savu lūgumu prokurore pamatojusi ar šādiem argumentiem.</w:t>
      </w:r>
    </w:p>
    <w:p w14:paraId="6B4C0900" w14:textId="7C2E6BAA" w:rsidR="00001CCD" w:rsidRPr="000F549B" w:rsidRDefault="00306C64" w:rsidP="005D1394">
      <w:pPr>
        <w:widowControl w:val="0"/>
        <w:tabs>
          <w:tab w:val="left" w:pos="1710"/>
        </w:tabs>
        <w:spacing w:after="0" w:line="276" w:lineRule="auto"/>
        <w:ind w:firstLine="720"/>
        <w:jc w:val="both"/>
        <w:rPr>
          <w:rFonts w:cs="Times New Roman"/>
          <w:szCs w:val="24"/>
        </w:rPr>
      </w:pPr>
      <w:r w:rsidRPr="000F549B">
        <w:rPr>
          <w:rFonts w:cs="Times New Roman"/>
          <w:szCs w:val="24"/>
        </w:rPr>
        <w:t>[</w:t>
      </w:r>
      <w:r w:rsidR="00001CCD" w:rsidRPr="000F549B">
        <w:rPr>
          <w:rFonts w:cs="Times New Roman"/>
          <w:szCs w:val="24"/>
        </w:rPr>
        <w:t>5</w:t>
      </w:r>
      <w:r w:rsidRPr="000F549B">
        <w:rPr>
          <w:rFonts w:cs="Times New Roman"/>
          <w:szCs w:val="24"/>
        </w:rPr>
        <w:t>.1]</w:t>
      </w:r>
      <w:r w:rsidR="00067A62" w:rsidRPr="000F549B">
        <w:rPr>
          <w:rFonts w:cs="Times New Roman"/>
          <w:szCs w:val="24"/>
        </w:rPr>
        <w:t> </w:t>
      </w:r>
      <w:r w:rsidR="000809D0" w:rsidRPr="000F549B">
        <w:rPr>
          <w:rFonts w:cs="Times New Roman"/>
          <w:szCs w:val="24"/>
        </w:rPr>
        <w:t>Apelācijas instances tiesa</w:t>
      </w:r>
      <w:r w:rsidR="00001CCD" w:rsidRPr="000F549B">
        <w:rPr>
          <w:rFonts w:cs="Times New Roman"/>
          <w:szCs w:val="24"/>
        </w:rPr>
        <w:t xml:space="preserve"> </w:t>
      </w:r>
      <w:r w:rsidR="004004FE" w:rsidRPr="000F549B">
        <w:rPr>
          <w:rFonts w:cs="Times New Roman"/>
          <w:szCs w:val="24"/>
        </w:rPr>
        <w:t xml:space="preserve">pārkāpusi Kriminālprocesa likuma 527. panta pirmo daļu, 511. panta otro daļu un 512. panta pirmo daļu, jo </w:t>
      </w:r>
      <w:r w:rsidR="00001CCD" w:rsidRPr="000F549B">
        <w:rPr>
          <w:rFonts w:cs="Times New Roman"/>
          <w:szCs w:val="24"/>
        </w:rPr>
        <w:t xml:space="preserve">nepamatoti no apsūdzības </w:t>
      </w:r>
      <w:r w:rsidR="00F83C94" w:rsidRPr="000F549B">
        <w:rPr>
          <w:rFonts w:cs="Times New Roman"/>
          <w:szCs w:val="24"/>
        </w:rPr>
        <w:t xml:space="preserve">izslēgusi </w:t>
      </w:r>
      <w:r w:rsidR="005E715A" w:rsidRPr="000F549B">
        <w:rPr>
          <w:rFonts w:cs="Times New Roman"/>
          <w:szCs w:val="24"/>
        </w:rPr>
        <w:t>kvalificējošo pazīmi</w:t>
      </w:r>
      <w:r w:rsidR="00001CCD" w:rsidRPr="000F549B">
        <w:rPr>
          <w:rFonts w:cs="Times New Roman"/>
          <w:szCs w:val="24"/>
        </w:rPr>
        <w:t xml:space="preserve"> – </w:t>
      </w:r>
      <w:r w:rsidR="00D716AF" w:rsidRPr="000F549B">
        <w:rPr>
          <w:rFonts w:cs="Times New Roman"/>
          <w:szCs w:val="24"/>
        </w:rPr>
        <w:t xml:space="preserve">slepkavība </w:t>
      </w:r>
      <w:r w:rsidR="00001CCD" w:rsidRPr="000F549B">
        <w:rPr>
          <w:rFonts w:cs="Times New Roman"/>
          <w:szCs w:val="24"/>
        </w:rPr>
        <w:t>izdarīt</w:t>
      </w:r>
      <w:r w:rsidR="00D716AF" w:rsidRPr="000F549B">
        <w:rPr>
          <w:rFonts w:cs="Times New Roman"/>
          <w:szCs w:val="24"/>
        </w:rPr>
        <w:t>a</w:t>
      </w:r>
      <w:r w:rsidR="00001CCD" w:rsidRPr="000F549B">
        <w:rPr>
          <w:rFonts w:cs="Times New Roman"/>
          <w:szCs w:val="24"/>
        </w:rPr>
        <w:t xml:space="preserve"> ar sevišķu cietsirdību.</w:t>
      </w:r>
    </w:p>
    <w:p w14:paraId="057BFED2" w14:textId="0888EC0E" w:rsidR="00D716AF" w:rsidRPr="000F549B" w:rsidRDefault="003D7329" w:rsidP="005D1394">
      <w:pPr>
        <w:widowControl w:val="0"/>
        <w:tabs>
          <w:tab w:val="left" w:pos="1710"/>
        </w:tabs>
        <w:spacing w:after="0" w:line="276" w:lineRule="auto"/>
        <w:ind w:firstLine="720"/>
        <w:jc w:val="both"/>
        <w:rPr>
          <w:rFonts w:cs="Times New Roman"/>
          <w:szCs w:val="24"/>
        </w:rPr>
      </w:pPr>
      <w:r w:rsidRPr="000F549B">
        <w:rPr>
          <w:rFonts w:cs="Times New Roman"/>
          <w:szCs w:val="24"/>
        </w:rPr>
        <w:t>Lietā esošie pierādījumi apstiprina</w:t>
      </w:r>
      <w:r w:rsidR="00D716AF" w:rsidRPr="000F549B">
        <w:rPr>
          <w:rFonts w:cs="Times New Roman"/>
          <w:szCs w:val="24"/>
        </w:rPr>
        <w:t xml:space="preserve">, ka 1930. gadā dzimušās </w:t>
      </w:r>
      <w:r w:rsidR="00432883">
        <w:rPr>
          <w:rFonts w:cs="Times New Roman"/>
          <w:szCs w:val="24"/>
        </w:rPr>
        <w:t>[pers. C]</w:t>
      </w:r>
      <w:r w:rsidR="00D716AF" w:rsidRPr="000F549B">
        <w:rPr>
          <w:rFonts w:cs="Times New Roman"/>
          <w:szCs w:val="24"/>
        </w:rPr>
        <w:t xml:space="preserve"> slepkavība</w:t>
      </w:r>
      <w:r w:rsidRPr="000F549B">
        <w:rPr>
          <w:rFonts w:cs="Times New Roman"/>
          <w:szCs w:val="24"/>
        </w:rPr>
        <w:t xml:space="preserve"> tika</w:t>
      </w:r>
      <w:r w:rsidR="00D716AF" w:rsidRPr="000F549B">
        <w:rPr>
          <w:rFonts w:cs="Times New Roman"/>
          <w:szCs w:val="24"/>
        </w:rPr>
        <w:t xml:space="preserve"> izdarīta ar sevišķu cietsirdību, nodarot </w:t>
      </w:r>
      <w:r w:rsidR="00432883">
        <w:rPr>
          <w:rFonts w:cs="Times New Roman"/>
          <w:szCs w:val="24"/>
        </w:rPr>
        <w:t>[pers. C]</w:t>
      </w:r>
      <w:r w:rsidR="00D716AF" w:rsidRPr="000F549B">
        <w:rPr>
          <w:rFonts w:cs="Times New Roman"/>
          <w:szCs w:val="24"/>
        </w:rPr>
        <w:t xml:space="preserve"> gan sevišķas fiziskas, gan morālas ciešanas. Par to liecina fakts, ka </w:t>
      </w:r>
      <w:r w:rsidRPr="000F549B">
        <w:rPr>
          <w:rFonts w:cs="Times New Roman"/>
          <w:szCs w:val="24"/>
        </w:rPr>
        <w:t xml:space="preserve">apsūdzētais, </w:t>
      </w:r>
      <w:r w:rsidR="00682AF9" w:rsidRPr="000F549B">
        <w:rPr>
          <w:rFonts w:cs="Times New Roman"/>
          <w:szCs w:val="24"/>
        </w:rPr>
        <w:t>apzinoties</w:t>
      </w:r>
      <w:r w:rsidRPr="000F549B">
        <w:rPr>
          <w:rFonts w:cs="Times New Roman"/>
          <w:szCs w:val="24"/>
        </w:rPr>
        <w:t xml:space="preserve">, ka </w:t>
      </w:r>
      <w:r w:rsidR="00432883">
        <w:rPr>
          <w:rFonts w:cs="Times New Roman"/>
          <w:szCs w:val="24"/>
        </w:rPr>
        <w:t>[pers. C]</w:t>
      </w:r>
      <w:r w:rsidRPr="000F549B">
        <w:rPr>
          <w:rFonts w:cs="Times New Roman"/>
          <w:szCs w:val="24"/>
        </w:rPr>
        <w:t xml:space="preserve"> vecuma nevarības dēļ atrodas bezpalīdzības stāvoklī,</w:t>
      </w:r>
      <w:r w:rsidR="00682AF9" w:rsidRPr="000F549B">
        <w:rPr>
          <w:rFonts w:cs="Times New Roman"/>
          <w:szCs w:val="24"/>
        </w:rPr>
        <w:t xml:space="preserve"> izmantojot savu fizisko pārspēku,</w:t>
      </w:r>
      <w:r w:rsidRPr="000F549B">
        <w:rPr>
          <w:rFonts w:cs="Times New Roman"/>
          <w:szCs w:val="24"/>
        </w:rPr>
        <w:t xml:space="preserve"> īsā laika periodā </w:t>
      </w:r>
      <w:r w:rsidR="00682AF9" w:rsidRPr="000F549B">
        <w:rPr>
          <w:rFonts w:cs="Times New Roman"/>
          <w:szCs w:val="24"/>
        </w:rPr>
        <w:t>vismaz 15 reizes</w:t>
      </w:r>
      <w:r w:rsidRPr="000F549B">
        <w:rPr>
          <w:rFonts w:cs="Times New Roman"/>
          <w:szCs w:val="24"/>
        </w:rPr>
        <w:t xml:space="preserve"> iedūra </w:t>
      </w:r>
      <w:r w:rsidR="00432883">
        <w:rPr>
          <w:rFonts w:cs="Times New Roman"/>
          <w:szCs w:val="24"/>
        </w:rPr>
        <w:t>[pers. C]</w:t>
      </w:r>
      <w:r w:rsidRPr="000F549B">
        <w:rPr>
          <w:rFonts w:cs="Times New Roman"/>
          <w:szCs w:val="24"/>
        </w:rPr>
        <w:t xml:space="preserve"> kaklā,</w:t>
      </w:r>
      <w:r w:rsidR="00682AF9" w:rsidRPr="000F549B">
        <w:rPr>
          <w:rFonts w:cs="Times New Roman"/>
          <w:szCs w:val="24"/>
        </w:rPr>
        <w:t xml:space="preserve"> nodarot viņai daudzus durti grieztus ievainojumus un tādējādi sagādājot cietušajai sevišķas sāpes. To, ka </w:t>
      </w:r>
      <w:r w:rsidR="00432883">
        <w:rPr>
          <w:rFonts w:cs="Times New Roman"/>
          <w:szCs w:val="24"/>
        </w:rPr>
        <w:t>[pers. C]</w:t>
      </w:r>
      <w:r w:rsidR="00682AF9" w:rsidRPr="000F549B">
        <w:rPr>
          <w:rFonts w:cs="Times New Roman"/>
          <w:szCs w:val="24"/>
        </w:rPr>
        <w:t xml:space="preserve"> tika nodarītas nežēlīgas un mokošas fiziskas ciešanas, apstiprina arī liecinieces </w:t>
      </w:r>
      <w:r w:rsidR="00432883">
        <w:rPr>
          <w:rFonts w:cs="Times New Roman"/>
          <w:szCs w:val="24"/>
        </w:rPr>
        <w:t>[pers. D]</w:t>
      </w:r>
      <w:r w:rsidR="00682AF9" w:rsidRPr="000F549B">
        <w:rPr>
          <w:rFonts w:cs="Times New Roman"/>
          <w:szCs w:val="24"/>
        </w:rPr>
        <w:t xml:space="preserve"> liecinātais, ka notikuma laikā viņa dzirdējusi skaļus kaimiņienes kliedzienus.</w:t>
      </w:r>
      <w:r w:rsidR="00174B4F" w:rsidRPr="000F549B">
        <w:rPr>
          <w:rFonts w:cs="Times New Roman"/>
          <w:szCs w:val="24"/>
        </w:rPr>
        <w:t xml:space="preserve"> Turklāt </w:t>
      </w:r>
      <w:r w:rsidR="00432883">
        <w:rPr>
          <w:rFonts w:cs="Times New Roman"/>
          <w:szCs w:val="24"/>
        </w:rPr>
        <w:t>[pers. C]</w:t>
      </w:r>
      <w:r w:rsidR="00174B4F" w:rsidRPr="000F549B">
        <w:rPr>
          <w:rFonts w:cs="Times New Roman"/>
          <w:szCs w:val="24"/>
        </w:rPr>
        <w:t xml:space="preserve"> tika sagādātas arī morāl</w:t>
      </w:r>
      <w:r w:rsidR="00F83C94">
        <w:rPr>
          <w:rFonts w:cs="Times New Roman"/>
          <w:szCs w:val="24"/>
        </w:rPr>
        <w:t>a</w:t>
      </w:r>
      <w:r w:rsidR="00174B4F" w:rsidRPr="000F549B">
        <w:rPr>
          <w:rFonts w:cs="Times New Roman"/>
          <w:szCs w:val="24"/>
        </w:rPr>
        <w:t>s ciešanas, jo apsūdzētais bija ieguvis cietušās uzticēšanos un cietusī viņu atbalstīja, vairākkārt aizdodot naudu.</w:t>
      </w:r>
    </w:p>
    <w:p w14:paraId="239D7E87" w14:textId="7956E730" w:rsidR="00CB77D7" w:rsidRPr="000F549B" w:rsidRDefault="00174B4F" w:rsidP="005D1394">
      <w:pPr>
        <w:widowControl w:val="0"/>
        <w:tabs>
          <w:tab w:val="left" w:pos="1710"/>
        </w:tabs>
        <w:spacing w:after="0" w:line="276" w:lineRule="auto"/>
        <w:ind w:firstLine="720"/>
        <w:jc w:val="both"/>
        <w:rPr>
          <w:rFonts w:cs="Times New Roman"/>
          <w:szCs w:val="24"/>
        </w:rPr>
      </w:pPr>
      <w:r w:rsidRPr="000F549B">
        <w:rPr>
          <w:rFonts w:cs="Times New Roman"/>
          <w:szCs w:val="24"/>
        </w:rPr>
        <w:t xml:space="preserve">Pirmās instances tiesa, atzīstot šo </w:t>
      </w:r>
      <w:r w:rsidR="005E715A" w:rsidRPr="000F549B">
        <w:rPr>
          <w:rFonts w:cs="Times New Roman"/>
          <w:szCs w:val="24"/>
        </w:rPr>
        <w:t>kvalificējošo pazīmi</w:t>
      </w:r>
      <w:r w:rsidRPr="000F549B">
        <w:rPr>
          <w:rFonts w:cs="Times New Roman"/>
          <w:szCs w:val="24"/>
        </w:rPr>
        <w:t xml:space="preserve"> par pierādītu, pamatoti vadījusies no Augstākās tiesas 2017. gada tiesu prakses apkopojumā </w:t>
      </w:r>
      <w:r w:rsidR="00F83C94">
        <w:rPr>
          <w:rFonts w:cs="Times New Roman"/>
          <w:szCs w:val="24"/>
        </w:rPr>
        <w:t>„</w:t>
      </w:r>
      <w:r w:rsidR="00CB77D7" w:rsidRPr="000F549B">
        <w:rPr>
          <w:rFonts w:cs="Times New Roman"/>
          <w:szCs w:val="24"/>
        </w:rPr>
        <w:t>Noziedzīgu nodarījumu par smagiem miesas bojājumiem kvalifikācijas jautājumi tiesu praksē (Krimināllikuma 125., 127.–129., 131., 132. pants) un to kopība ar citiem noziedzīgiem nodarījumiem” paustajām atziņām.</w:t>
      </w:r>
    </w:p>
    <w:p w14:paraId="06DF3D72" w14:textId="36F5A105" w:rsidR="00CB77D7" w:rsidRPr="000F549B" w:rsidRDefault="00CB77D7" w:rsidP="005D1394">
      <w:pPr>
        <w:widowControl w:val="0"/>
        <w:tabs>
          <w:tab w:val="left" w:pos="1710"/>
        </w:tabs>
        <w:spacing w:after="0" w:line="276" w:lineRule="auto"/>
        <w:ind w:firstLine="720"/>
        <w:jc w:val="both"/>
        <w:rPr>
          <w:rFonts w:cs="Times New Roman"/>
          <w:szCs w:val="24"/>
        </w:rPr>
      </w:pPr>
      <w:r w:rsidRPr="000F549B">
        <w:rPr>
          <w:rFonts w:cs="Times New Roman"/>
          <w:szCs w:val="24"/>
        </w:rPr>
        <w:lastRenderedPageBreak/>
        <w:t>[5.2]</w:t>
      </w:r>
      <w:r w:rsidR="00F83C94">
        <w:rPr>
          <w:rFonts w:cs="Times New Roman"/>
          <w:szCs w:val="24"/>
        </w:rPr>
        <w:t> </w:t>
      </w:r>
      <w:r w:rsidRPr="000F549B">
        <w:rPr>
          <w:rFonts w:cs="Times New Roman"/>
          <w:szCs w:val="24"/>
        </w:rPr>
        <w:t xml:space="preserve">Tiesa, nosakot apsūdzētajam </w:t>
      </w:r>
      <w:r w:rsidR="006722CC">
        <w:rPr>
          <w:rFonts w:cs="Times New Roman"/>
          <w:szCs w:val="24"/>
        </w:rPr>
        <w:t>[pers. A]</w:t>
      </w:r>
      <w:r w:rsidRPr="000F549B">
        <w:rPr>
          <w:rFonts w:cs="Times New Roman"/>
          <w:szCs w:val="24"/>
        </w:rPr>
        <w:t xml:space="preserve"> sodu, nepamatoti nav piemērojusi Krimināllikuma 117. panta sankcijā paredzēto obligāto papildsodu – probācijas uzraudzību.</w:t>
      </w:r>
    </w:p>
    <w:p w14:paraId="175FBC41" w14:textId="77777777" w:rsidR="00CB77D7" w:rsidRPr="000F549B" w:rsidRDefault="00CB77D7" w:rsidP="005D1394">
      <w:pPr>
        <w:widowControl w:val="0"/>
        <w:tabs>
          <w:tab w:val="left" w:pos="1710"/>
        </w:tabs>
        <w:spacing w:after="0" w:line="276" w:lineRule="auto"/>
        <w:ind w:firstLine="720"/>
        <w:jc w:val="both"/>
        <w:rPr>
          <w:rFonts w:cs="Times New Roman"/>
          <w:szCs w:val="24"/>
        </w:rPr>
      </w:pPr>
    </w:p>
    <w:p w14:paraId="4903008A" w14:textId="0E885F1B" w:rsidR="009D2DF4" w:rsidRPr="000F549B" w:rsidRDefault="00CB77D7" w:rsidP="005D1394">
      <w:pPr>
        <w:widowControl w:val="0"/>
        <w:tabs>
          <w:tab w:val="left" w:pos="1710"/>
        </w:tabs>
        <w:spacing w:after="0" w:line="276" w:lineRule="auto"/>
        <w:ind w:firstLine="720"/>
        <w:jc w:val="both"/>
        <w:rPr>
          <w:rFonts w:cs="Times New Roman"/>
          <w:szCs w:val="24"/>
        </w:rPr>
      </w:pPr>
      <w:r w:rsidRPr="000F549B">
        <w:rPr>
          <w:rFonts w:cs="Times New Roman"/>
          <w:szCs w:val="24"/>
        </w:rPr>
        <w:t>[6]</w:t>
      </w:r>
      <w:r w:rsidR="00F83C94">
        <w:rPr>
          <w:rFonts w:cs="Times New Roman"/>
          <w:szCs w:val="24"/>
        </w:rPr>
        <w:t> </w:t>
      </w:r>
      <w:r w:rsidRPr="000F549B">
        <w:rPr>
          <w:rFonts w:cs="Times New Roman"/>
          <w:szCs w:val="24"/>
        </w:rPr>
        <w:t xml:space="preserve">Par apelācijas instances tiesas spriedumu apsūdzētais </w:t>
      </w:r>
      <w:r w:rsidR="006722CC">
        <w:rPr>
          <w:rFonts w:cs="Times New Roman"/>
          <w:szCs w:val="24"/>
        </w:rPr>
        <w:t>[pers. A]</w:t>
      </w:r>
      <w:r w:rsidRPr="000F549B">
        <w:rPr>
          <w:rFonts w:cs="Times New Roman"/>
          <w:szCs w:val="24"/>
        </w:rPr>
        <w:t xml:space="preserve"> ir iesniedzis kasācijas sūdzību, kurā lūdz atcelt tiesas spriedumu un taisīt lietā jaunu</w:t>
      </w:r>
      <w:r w:rsidR="009D2DF4" w:rsidRPr="000F549B">
        <w:rPr>
          <w:rFonts w:cs="Times New Roman"/>
          <w:szCs w:val="24"/>
        </w:rPr>
        <w:t xml:space="preserve"> – attaisnojošu – spriedumu.</w:t>
      </w:r>
    </w:p>
    <w:p w14:paraId="40F920FC" w14:textId="0644964A" w:rsidR="00EA68F1" w:rsidRPr="000F549B" w:rsidRDefault="00CB77D7" w:rsidP="005D1394">
      <w:pPr>
        <w:widowControl w:val="0"/>
        <w:tabs>
          <w:tab w:val="left" w:pos="1710"/>
        </w:tabs>
        <w:spacing w:after="0" w:line="276" w:lineRule="auto"/>
        <w:ind w:firstLine="720"/>
        <w:jc w:val="both"/>
        <w:rPr>
          <w:rFonts w:cs="Times New Roman"/>
          <w:szCs w:val="24"/>
        </w:rPr>
      </w:pPr>
      <w:r w:rsidRPr="000F549B">
        <w:rPr>
          <w:rFonts w:cs="Times New Roman"/>
          <w:szCs w:val="24"/>
        </w:rPr>
        <w:t>Pamatojot savu kasācijas sūdzību, apsūdzētais norādījis, ka</w:t>
      </w:r>
      <w:r w:rsidR="009D2DF4" w:rsidRPr="000F549B">
        <w:rPr>
          <w:rFonts w:cs="Times New Roman"/>
          <w:szCs w:val="24"/>
        </w:rPr>
        <w:t xml:space="preserve"> lietā nav iegūti ticami viņa vainīguma pierādījumi, tai skaitā lietā nav pierādīts, ka apsūdzētā dzīvesviet</w:t>
      </w:r>
      <w:r w:rsidR="00D719C2" w:rsidRPr="000F549B">
        <w:rPr>
          <w:rFonts w:cs="Times New Roman"/>
          <w:szCs w:val="24"/>
        </w:rPr>
        <w:t xml:space="preserve">as kamīnā atrastās apdegušās drēbes ir tieši tās, kas </w:t>
      </w:r>
      <w:r w:rsidR="00F83C94">
        <w:rPr>
          <w:rFonts w:cs="Times New Roman"/>
          <w:szCs w:val="24"/>
        </w:rPr>
        <w:t>viņam</w:t>
      </w:r>
      <w:r w:rsidR="00F83C94" w:rsidRPr="000F549B">
        <w:rPr>
          <w:rFonts w:cs="Times New Roman"/>
          <w:szCs w:val="24"/>
        </w:rPr>
        <w:t xml:space="preserve"> </w:t>
      </w:r>
      <w:r w:rsidR="00D719C2" w:rsidRPr="000F549B">
        <w:rPr>
          <w:rFonts w:cs="Times New Roman"/>
          <w:szCs w:val="24"/>
        </w:rPr>
        <w:t xml:space="preserve">bija mugurā nozieguma izdarīšanas dienā. Arī lietā nopratināto liecinieku liecības nav konsekventas, turklāt neviens no lieciniekiem noziedzīgā nodarījuma brīdī nav atradies noziedzīgā nodarījuma vietā. Savukārt, pamatojot savus atzinumus par apsūdzētā vainīgumu ar </w:t>
      </w:r>
      <w:r w:rsidR="008B72B5" w:rsidRPr="000F549B">
        <w:rPr>
          <w:rFonts w:cs="Times New Roman"/>
          <w:szCs w:val="24"/>
        </w:rPr>
        <w:t xml:space="preserve">pie mājas </w:t>
      </w:r>
      <w:r w:rsidR="006722CC">
        <w:rPr>
          <w:rFonts w:cs="Times New Roman"/>
          <w:szCs w:val="24"/>
        </w:rPr>
        <w:t>[adrese A]</w:t>
      </w:r>
      <w:r w:rsidR="008B72B5" w:rsidRPr="000F549B">
        <w:rPr>
          <w:rFonts w:cs="Times New Roman"/>
          <w:szCs w:val="24"/>
        </w:rPr>
        <w:t xml:space="preserve"> piestiprinātās videonovērošanas kameras ierakstā fiksēto, tiesa nav izvērtējusi, ka šīs videonovērošanas kameras ieraksta laika zīmogs par vienu stundu atpaliek no reālā laikā, bet norādot uz to, ka apsūdzētais pirmstiesas kriminālprocesā ir sniedzis atšķirīgas liecības, nav ņēmusi vērā</w:t>
      </w:r>
      <w:r w:rsidR="00EA68F1" w:rsidRPr="000F549B">
        <w:rPr>
          <w:rFonts w:cs="Times New Roman"/>
          <w:szCs w:val="24"/>
        </w:rPr>
        <w:t>, ka pēc aizturēšanas apsūdzētais bijis apjucis, liecības nav sniedzis savā dzimtajā valodā, turklāt policijas darbinieki prettiesiski ietekmējuši viņu, nosaucot par čigānu.</w:t>
      </w:r>
    </w:p>
    <w:p w14:paraId="1BD924C6" w14:textId="77777777" w:rsidR="00EA68F1" w:rsidRPr="000F549B" w:rsidRDefault="00EA68F1" w:rsidP="005D1394">
      <w:pPr>
        <w:widowControl w:val="0"/>
        <w:tabs>
          <w:tab w:val="left" w:pos="1710"/>
        </w:tabs>
        <w:spacing w:after="0" w:line="276" w:lineRule="auto"/>
        <w:ind w:firstLine="720"/>
        <w:jc w:val="both"/>
        <w:rPr>
          <w:rFonts w:cs="Times New Roman"/>
          <w:szCs w:val="24"/>
        </w:rPr>
      </w:pPr>
    </w:p>
    <w:p w14:paraId="4EBFF687" w14:textId="72B1CA55" w:rsidR="00EA68F1" w:rsidRPr="000F549B" w:rsidRDefault="00EA68F1" w:rsidP="005D1394">
      <w:pPr>
        <w:widowControl w:val="0"/>
        <w:tabs>
          <w:tab w:val="left" w:pos="1710"/>
        </w:tabs>
        <w:spacing w:after="0" w:line="276" w:lineRule="auto"/>
        <w:ind w:firstLine="720"/>
        <w:jc w:val="both"/>
        <w:rPr>
          <w:rFonts w:cs="Times New Roman"/>
          <w:szCs w:val="24"/>
        </w:rPr>
      </w:pPr>
      <w:r w:rsidRPr="000F549B">
        <w:rPr>
          <w:rFonts w:cs="Times New Roman"/>
          <w:szCs w:val="24"/>
        </w:rPr>
        <w:t>[7]</w:t>
      </w:r>
      <w:r w:rsidR="00394DDF">
        <w:rPr>
          <w:rFonts w:cs="Times New Roman"/>
          <w:szCs w:val="24"/>
        </w:rPr>
        <w:t> </w:t>
      </w:r>
      <w:r w:rsidRPr="000F549B">
        <w:rPr>
          <w:rFonts w:cs="Times New Roman"/>
          <w:szCs w:val="24"/>
        </w:rPr>
        <w:t xml:space="preserve">Par apelācijas instances tiesas spriedumu apsūdzētā </w:t>
      </w:r>
      <w:r w:rsidR="006722CC">
        <w:rPr>
          <w:rFonts w:cs="Times New Roman"/>
          <w:szCs w:val="24"/>
        </w:rPr>
        <w:t>[pers. A]</w:t>
      </w:r>
      <w:r w:rsidRPr="000F549B">
        <w:rPr>
          <w:rFonts w:cs="Times New Roman"/>
          <w:szCs w:val="24"/>
        </w:rPr>
        <w:t xml:space="preserve"> aizstāve S. Sprūde iesniegusi kasācijas sūdzību, kurā lūdz atcelt apelācijas instances tiesas spriedumu pilnībā un nosūtīt lietu jaunai izskatīšanai.</w:t>
      </w:r>
    </w:p>
    <w:p w14:paraId="4BDE6799" w14:textId="0AE454E4" w:rsidR="00EA68F1" w:rsidRPr="000F549B" w:rsidRDefault="00EA68F1" w:rsidP="005D1394">
      <w:pPr>
        <w:widowControl w:val="0"/>
        <w:tabs>
          <w:tab w:val="left" w:pos="1710"/>
        </w:tabs>
        <w:spacing w:after="0" w:line="276" w:lineRule="auto"/>
        <w:ind w:firstLine="720"/>
        <w:jc w:val="both"/>
        <w:rPr>
          <w:rFonts w:cs="Times New Roman"/>
          <w:szCs w:val="24"/>
        </w:rPr>
      </w:pPr>
      <w:r w:rsidRPr="000F549B">
        <w:rPr>
          <w:rFonts w:cs="Times New Roman"/>
          <w:szCs w:val="24"/>
        </w:rPr>
        <w:t>Savu lūgumu aizstāve pamatojusi ar šādiem argumentiem.</w:t>
      </w:r>
    </w:p>
    <w:p w14:paraId="3B2C7E8C" w14:textId="4259E16C" w:rsidR="00EA68F1" w:rsidRPr="000F549B" w:rsidRDefault="00EA68F1" w:rsidP="005D1394">
      <w:pPr>
        <w:widowControl w:val="0"/>
        <w:tabs>
          <w:tab w:val="left" w:pos="1710"/>
        </w:tabs>
        <w:spacing w:after="0" w:line="276" w:lineRule="auto"/>
        <w:ind w:firstLine="720"/>
        <w:jc w:val="both"/>
        <w:rPr>
          <w:rFonts w:cs="Times New Roman"/>
          <w:szCs w:val="24"/>
        </w:rPr>
      </w:pPr>
      <w:r w:rsidRPr="000F549B">
        <w:rPr>
          <w:rFonts w:cs="Times New Roman"/>
          <w:szCs w:val="24"/>
        </w:rPr>
        <w:t>[7.1]</w:t>
      </w:r>
      <w:r w:rsidR="00394DDF">
        <w:rPr>
          <w:rFonts w:cs="Times New Roman"/>
          <w:szCs w:val="24"/>
        </w:rPr>
        <w:t> </w:t>
      </w:r>
      <w:r w:rsidRPr="000F549B">
        <w:rPr>
          <w:rFonts w:cs="Times New Roman"/>
          <w:szCs w:val="24"/>
        </w:rPr>
        <w:t>Apelācijas instances tiesas spriedums neatbilst Kriminālprocesa likuma 512. panta prasībām, jo balstīts uz netiešu pierādījumu pamata izdarītiem secinājumiem, nevis uz vainīgumu apstiprinošiem pierādījumiem</w:t>
      </w:r>
      <w:r w:rsidR="00E153B6" w:rsidRPr="000F549B">
        <w:rPr>
          <w:rFonts w:cs="Times New Roman"/>
          <w:szCs w:val="24"/>
        </w:rPr>
        <w:t>.</w:t>
      </w:r>
    </w:p>
    <w:p w14:paraId="5469395C" w14:textId="405C9E71" w:rsidR="00E153B6" w:rsidRPr="000F549B" w:rsidRDefault="00E153B6" w:rsidP="005D1394">
      <w:pPr>
        <w:widowControl w:val="0"/>
        <w:tabs>
          <w:tab w:val="left" w:pos="1710"/>
        </w:tabs>
        <w:spacing w:after="0" w:line="276" w:lineRule="auto"/>
        <w:ind w:firstLine="720"/>
        <w:jc w:val="both"/>
        <w:rPr>
          <w:rFonts w:cs="Times New Roman"/>
          <w:szCs w:val="24"/>
        </w:rPr>
      </w:pPr>
      <w:r w:rsidRPr="000F549B">
        <w:rPr>
          <w:rFonts w:cs="Times New Roman"/>
          <w:szCs w:val="24"/>
        </w:rPr>
        <w:t>[7.2]</w:t>
      </w:r>
      <w:r w:rsidR="00394DDF">
        <w:rPr>
          <w:rFonts w:cs="Times New Roman"/>
          <w:szCs w:val="24"/>
        </w:rPr>
        <w:t> </w:t>
      </w:r>
      <w:r w:rsidRPr="000F549B">
        <w:rPr>
          <w:rFonts w:cs="Times New Roman"/>
          <w:szCs w:val="24"/>
        </w:rPr>
        <w:t xml:space="preserve">Apelācijas instances tiesa nepamatoti konstatējusi </w:t>
      </w:r>
      <w:r w:rsidR="005E715A" w:rsidRPr="000F549B">
        <w:rPr>
          <w:rFonts w:cs="Times New Roman"/>
          <w:szCs w:val="24"/>
        </w:rPr>
        <w:t>slepkavības kvalificējošo pazīmi</w:t>
      </w:r>
      <w:r w:rsidRPr="000F549B">
        <w:rPr>
          <w:rFonts w:cs="Times New Roman"/>
          <w:szCs w:val="24"/>
        </w:rPr>
        <w:t xml:space="preserve"> – noslepkavota persona, vainīgajam apzinoties, ka tā ir bezpalīdzības stāvoklī.</w:t>
      </w:r>
    </w:p>
    <w:p w14:paraId="1A3AC454" w14:textId="7801295E" w:rsidR="00003358" w:rsidRPr="000F549B" w:rsidRDefault="00E153B6" w:rsidP="005D1394">
      <w:pPr>
        <w:widowControl w:val="0"/>
        <w:tabs>
          <w:tab w:val="left" w:pos="1710"/>
        </w:tabs>
        <w:spacing w:after="0" w:line="276" w:lineRule="auto"/>
        <w:ind w:firstLine="720"/>
        <w:jc w:val="both"/>
        <w:rPr>
          <w:rFonts w:cs="Times New Roman"/>
          <w:szCs w:val="24"/>
        </w:rPr>
      </w:pPr>
      <w:r w:rsidRPr="000F549B">
        <w:rPr>
          <w:rFonts w:cs="Times New Roman"/>
          <w:szCs w:val="24"/>
        </w:rPr>
        <w:t xml:space="preserve">Tiesas atsauces uz </w:t>
      </w:r>
      <w:r w:rsidR="006722CC">
        <w:rPr>
          <w:rFonts w:cs="Times New Roman"/>
          <w:szCs w:val="24"/>
        </w:rPr>
        <w:t>[pers. C]</w:t>
      </w:r>
      <w:r w:rsidR="00003358" w:rsidRPr="000F549B">
        <w:rPr>
          <w:rFonts w:cs="Times New Roman"/>
          <w:szCs w:val="24"/>
        </w:rPr>
        <w:t xml:space="preserve"> fizisko vecumu pašas par sevi nevar būt izšķirošais kritērijs bezpalīdzības stāvokļa konstatēšanai, jo par bezpalīdzības stāvoklī esošām personām ir atzīstamas nevarīgas personas. Savukārt no eksperta atzinuma izriet, ka </w:t>
      </w:r>
      <w:r w:rsidR="006722CC">
        <w:rPr>
          <w:rFonts w:cs="Times New Roman"/>
          <w:szCs w:val="24"/>
        </w:rPr>
        <w:t>[pers. C]</w:t>
      </w:r>
      <w:r w:rsidR="00003358" w:rsidRPr="000F549B">
        <w:rPr>
          <w:rFonts w:cs="Times New Roman"/>
          <w:szCs w:val="24"/>
        </w:rPr>
        <w:t xml:space="preserve"> ir konstatēts miesas bojājums – griezta brūce labās plaukstas 5. pirkstā –, kas liecina, ka cietusī ir pretojusies apsūdzētajam.</w:t>
      </w:r>
    </w:p>
    <w:p w14:paraId="63B48B07" w14:textId="3C3733B0" w:rsidR="00003358" w:rsidRPr="000F549B" w:rsidRDefault="00003358" w:rsidP="005D1394">
      <w:pPr>
        <w:widowControl w:val="0"/>
        <w:tabs>
          <w:tab w:val="left" w:pos="1710"/>
        </w:tabs>
        <w:spacing w:after="0" w:line="276" w:lineRule="auto"/>
        <w:ind w:firstLine="720"/>
        <w:jc w:val="both"/>
        <w:rPr>
          <w:rFonts w:cs="Times New Roman"/>
          <w:szCs w:val="24"/>
        </w:rPr>
      </w:pPr>
      <w:r w:rsidRPr="000F549B">
        <w:rPr>
          <w:rFonts w:cs="Times New Roman"/>
          <w:szCs w:val="24"/>
        </w:rPr>
        <w:t>[7.3]</w:t>
      </w:r>
      <w:r w:rsidR="00394DDF">
        <w:rPr>
          <w:rFonts w:cs="Times New Roman"/>
          <w:szCs w:val="24"/>
        </w:rPr>
        <w:t> </w:t>
      </w:r>
      <w:r w:rsidRPr="000F549B">
        <w:rPr>
          <w:rFonts w:cs="Times New Roman"/>
          <w:szCs w:val="24"/>
        </w:rPr>
        <w:t>Apelācijas instances tiesa nepamatoti konstatējusi apsūdzētā atbildību pastiprinošu apstākli – apsūdzētais pirmās instances tiesā sniedzis apzināti nepatiesas liecības.</w:t>
      </w:r>
    </w:p>
    <w:p w14:paraId="00EF8951" w14:textId="22A5F16A" w:rsidR="004854A9" w:rsidRPr="000F549B" w:rsidRDefault="00003358" w:rsidP="005D1394">
      <w:pPr>
        <w:widowControl w:val="0"/>
        <w:tabs>
          <w:tab w:val="left" w:pos="1710"/>
        </w:tabs>
        <w:spacing w:after="0" w:line="276" w:lineRule="auto"/>
        <w:ind w:firstLine="720"/>
        <w:jc w:val="both"/>
        <w:rPr>
          <w:rFonts w:cs="Times New Roman"/>
          <w:szCs w:val="24"/>
        </w:rPr>
      </w:pPr>
      <w:r w:rsidRPr="000F549B">
        <w:rPr>
          <w:rFonts w:cs="Times New Roman"/>
          <w:szCs w:val="24"/>
        </w:rPr>
        <w:t xml:space="preserve">Tiesa nav ņēmusi vērā, ka </w:t>
      </w:r>
      <w:r w:rsidR="006722CC">
        <w:rPr>
          <w:rFonts w:cs="Times New Roman"/>
          <w:szCs w:val="24"/>
        </w:rPr>
        <w:t>[pers. A]</w:t>
      </w:r>
      <w:r w:rsidRPr="000F549B">
        <w:rPr>
          <w:rFonts w:cs="Times New Roman"/>
          <w:szCs w:val="24"/>
        </w:rPr>
        <w:t xml:space="preserve"> liecības atbilst viņa aizstāvības pozīcijai</w:t>
      </w:r>
      <w:r w:rsidR="004854A9" w:rsidRPr="000F549B">
        <w:rPr>
          <w:rFonts w:cs="Times New Roman"/>
          <w:szCs w:val="24"/>
        </w:rPr>
        <w:t xml:space="preserve">, turklāt tās nav ietekmējušas patiesības noskaidrošanu lietā. Arī juridiskajā literatūrā ir norādīts, ka kategorija </w:t>
      </w:r>
      <w:r w:rsidR="00394DDF">
        <w:rPr>
          <w:rFonts w:cs="Times New Roman"/>
          <w:szCs w:val="24"/>
        </w:rPr>
        <w:t>„</w:t>
      </w:r>
      <w:r w:rsidR="004854A9" w:rsidRPr="000F549B">
        <w:rPr>
          <w:rFonts w:cs="Times New Roman"/>
          <w:szCs w:val="24"/>
        </w:rPr>
        <w:t xml:space="preserve">nedrīkst sniegt apzināti nepatiesas liecības” nav attiecināma uz vainīguma atzīšanu vai noliegšanu, viedokli par inkriminētā noziedzīgā nodarījuma juridiskās kvalifikācijas pareizību vai nepareizību, savu vai citas personas darbību novērtējumu. Savukārt personas liecības par kriminālprocesā pierādāmajiem faktiem ir pakļaujamas prasībai liecināt patiesi tikai tad, ja personai ir izskaidrotas tiesības neliecināt, persona ir brīdināta, ka tās liecinātais var tikt izmantots pret viņu, un informēta par apzināti nepatiesas liecināšanas sekām, turklāt tiesai jākonstatē, ka personas sniegtā </w:t>
      </w:r>
      <w:r w:rsidR="004854A9" w:rsidRPr="000F549B">
        <w:rPr>
          <w:rFonts w:cs="Times New Roman"/>
          <w:szCs w:val="24"/>
        </w:rPr>
        <w:lastRenderedPageBreak/>
        <w:t>liecība ir nepatiesa, un nepatiesu liecību sniegšana ir bijusi apzināta.</w:t>
      </w:r>
    </w:p>
    <w:p w14:paraId="60CB2B6F" w14:textId="05C7C86B" w:rsidR="00E153B6" w:rsidRPr="000F549B" w:rsidRDefault="004854A9" w:rsidP="005D1394">
      <w:pPr>
        <w:widowControl w:val="0"/>
        <w:tabs>
          <w:tab w:val="left" w:pos="1710"/>
        </w:tabs>
        <w:spacing w:after="0" w:line="276" w:lineRule="auto"/>
        <w:ind w:firstLine="720"/>
        <w:jc w:val="both"/>
        <w:rPr>
          <w:rFonts w:cs="Times New Roman"/>
          <w:szCs w:val="24"/>
        </w:rPr>
      </w:pPr>
      <w:r w:rsidRPr="000F549B">
        <w:rPr>
          <w:rFonts w:cs="Times New Roman"/>
          <w:szCs w:val="24"/>
        </w:rPr>
        <w:t>Apelācijas instances tiesa šī atbildību pastiprinošā apstākļa konstatēšanu nav pamatojusi.</w:t>
      </w:r>
    </w:p>
    <w:p w14:paraId="5041465E" w14:textId="77777777" w:rsidR="00E153B6" w:rsidRPr="000F549B" w:rsidRDefault="00E153B6" w:rsidP="005D1394">
      <w:pPr>
        <w:widowControl w:val="0"/>
        <w:tabs>
          <w:tab w:val="left" w:pos="1710"/>
        </w:tabs>
        <w:spacing w:after="0" w:line="276" w:lineRule="auto"/>
        <w:ind w:firstLine="720"/>
        <w:jc w:val="both"/>
        <w:rPr>
          <w:rFonts w:cs="Times New Roman"/>
          <w:szCs w:val="24"/>
        </w:rPr>
      </w:pPr>
    </w:p>
    <w:p w14:paraId="21DE53BB" w14:textId="0EE30425" w:rsidR="00953683" w:rsidRPr="000F549B" w:rsidRDefault="00BA55DF" w:rsidP="002B500B">
      <w:pPr>
        <w:widowControl w:val="0"/>
        <w:tabs>
          <w:tab w:val="left" w:pos="1710"/>
        </w:tabs>
        <w:spacing w:after="0" w:line="276" w:lineRule="auto"/>
        <w:jc w:val="center"/>
        <w:rPr>
          <w:rFonts w:cs="Times New Roman"/>
          <w:szCs w:val="24"/>
        </w:rPr>
      </w:pPr>
      <w:r w:rsidRPr="000F549B">
        <w:rPr>
          <w:rFonts w:cs="Times New Roman"/>
          <w:b/>
          <w:szCs w:val="24"/>
        </w:rPr>
        <w:t>Motīvu daļa</w:t>
      </w:r>
    </w:p>
    <w:p w14:paraId="2AAF83D4" w14:textId="77777777" w:rsidR="005851E9" w:rsidRPr="00394DDF" w:rsidRDefault="005851E9" w:rsidP="005D1394">
      <w:pPr>
        <w:widowControl w:val="0"/>
        <w:tabs>
          <w:tab w:val="left" w:pos="1710"/>
        </w:tabs>
        <w:spacing w:after="0" w:line="276" w:lineRule="auto"/>
        <w:ind w:firstLine="720"/>
        <w:jc w:val="both"/>
        <w:rPr>
          <w:rFonts w:cs="Times New Roman"/>
          <w:bCs/>
          <w:szCs w:val="24"/>
        </w:rPr>
      </w:pPr>
    </w:p>
    <w:p w14:paraId="5BB6F2B9" w14:textId="3C95E4EE" w:rsidR="00BB4549" w:rsidRPr="000F549B" w:rsidRDefault="005851E9"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w:t>
      </w:r>
      <w:r w:rsidR="00A9622D" w:rsidRPr="000F549B">
        <w:rPr>
          <w:rFonts w:cs="Times New Roman"/>
          <w:bCs/>
          <w:szCs w:val="24"/>
        </w:rPr>
        <w:t>8</w:t>
      </w:r>
      <w:r w:rsidRPr="000F549B">
        <w:rPr>
          <w:rFonts w:cs="Times New Roman"/>
          <w:bCs/>
          <w:szCs w:val="24"/>
        </w:rPr>
        <w:t>]</w:t>
      </w:r>
      <w:r w:rsidR="006035B1" w:rsidRPr="000F549B">
        <w:rPr>
          <w:rFonts w:cs="Times New Roman"/>
          <w:bCs/>
          <w:szCs w:val="24"/>
        </w:rPr>
        <w:t> </w:t>
      </w:r>
      <w:r w:rsidRPr="000F549B">
        <w:rPr>
          <w:rFonts w:cs="Times New Roman"/>
          <w:bCs/>
          <w:szCs w:val="24"/>
        </w:rPr>
        <w:t>Senāts atzīst, ka</w:t>
      </w:r>
      <w:r w:rsidR="00964CE2" w:rsidRPr="000F549B">
        <w:rPr>
          <w:rFonts w:cs="Times New Roman"/>
          <w:bCs/>
          <w:szCs w:val="24"/>
        </w:rPr>
        <w:t xml:space="preserve"> apelācijas instances tiesas spriedums atceļams daļā par apsūdzētajam </w:t>
      </w:r>
      <w:r w:rsidR="006722CC">
        <w:rPr>
          <w:rFonts w:cs="Times New Roman"/>
          <w:szCs w:val="24"/>
        </w:rPr>
        <w:t>[pers. A]</w:t>
      </w:r>
      <w:r w:rsidR="00964CE2" w:rsidRPr="000F549B">
        <w:rPr>
          <w:rFonts w:cs="Times New Roman"/>
          <w:bCs/>
          <w:szCs w:val="24"/>
        </w:rPr>
        <w:t xml:space="preserve"> noteikto sodu un atceltajā daļā lieta nosūtāma jaunai izskatīšanai apelācijas instances tiesā, bet pārējā daļā</w:t>
      </w:r>
      <w:r w:rsidR="006333BE" w:rsidRPr="000F549B">
        <w:rPr>
          <w:rFonts w:cs="Times New Roman"/>
          <w:bCs/>
          <w:szCs w:val="24"/>
        </w:rPr>
        <w:t xml:space="preserve"> apelācijas instances tiesas spriedums atstājams negrozīts.</w:t>
      </w:r>
    </w:p>
    <w:p w14:paraId="1FC4C575" w14:textId="609827AD" w:rsidR="00CB2CEB" w:rsidRPr="000F549B" w:rsidRDefault="006855BB"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[8.1]</w:t>
      </w:r>
      <w:r w:rsidR="00394DDF">
        <w:rPr>
          <w:rFonts w:cs="Times New Roman"/>
          <w:bCs/>
          <w:szCs w:val="24"/>
        </w:rPr>
        <w:t> </w:t>
      </w:r>
      <w:r w:rsidR="00CB2CEB" w:rsidRPr="000F549B">
        <w:rPr>
          <w:rFonts w:cs="Times New Roman"/>
          <w:bCs/>
          <w:szCs w:val="24"/>
        </w:rPr>
        <w:t xml:space="preserve">Soda noteikšanas vispārīgie principi norādīti Krimināllikuma 46. pantā. Šā panta pirmā daļa noteic, ka </w:t>
      </w:r>
      <w:r w:rsidR="006C4A26" w:rsidRPr="000F549B">
        <w:rPr>
          <w:rFonts w:cs="Times New Roman"/>
          <w:bCs/>
          <w:szCs w:val="24"/>
        </w:rPr>
        <w:t>sodu nosaka tādā apmērā, kādu par izdarīto noziedzīgo nodarījumu paredz šā likuma Sevišķās daļas attiecīgā panta sankcija, ievērojot šā likuma Vispārīgās daļas noteikumus.</w:t>
      </w:r>
    </w:p>
    <w:p w14:paraId="321A2B56" w14:textId="05883CD5" w:rsidR="006855BB" w:rsidRPr="000F549B" w:rsidRDefault="006855BB"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 xml:space="preserve">Ar apelācijas instances tiesas spriedumu apsūdzētais </w:t>
      </w:r>
      <w:r w:rsidR="006722CC">
        <w:rPr>
          <w:rFonts w:cs="Times New Roman"/>
          <w:szCs w:val="24"/>
        </w:rPr>
        <w:t>[pers. A]</w:t>
      </w:r>
      <w:r w:rsidRPr="000F549B">
        <w:rPr>
          <w:rFonts w:cs="Times New Roman"/>
          <w:bCs/>
          <w:szCs w:val="24"/>
        </w:rPr>
        <w:t xml:space="preserve"> atzīts par vainīgu Krimināllikuma 117. panta 2. un 6. punktā paredzētajā noziedzīgajā nodarījumā un sodīts ar brīvības atņemšanu uz 20</w:t>
      </w:r>
      <w:r w:rsidR="00702E4F">
        <w:rPr>
          <w:rFonts w:cs="Times New Roman"/>
          <w:bCs/>
          <w:szCs w:val="24"/>
        </w:rPr>
        <w:t> </w:t>
      </w:r>
      <w:r w:rsidRPr="000F549B">
        <w:rPr>
          <w:rFonts w:cs="Times New Roman"/>
          <w:bCs/>
          <w:szCs w:val="24"/>
        </w:rPr>
        <w:t>gadiem.</w:t>
      </w:r>
    </w:p>
    <w:p w14:paraId="246C4433" w14:textId="47F7A8C8" w:rsidR="006855BB" w:rsidRPr="000F549B" w:rsidRDefault="006855BB"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Krimināllikuma 117. panta sankcijā noteikts, ka par šajā pantā paredzēto noziedzīgo nodarījumu soda ar mūža ieslodzījumu vai ar brīvības atņemšanu no 10 līdz 20</w:t>
      </w:r>
      <w:r w:rsidR="00702E4F">
        <w:rPr>
          <w:rFonts w:cs="Times New Roman"/>
          <w:bCs/>
          <w:szCs w:val="24"/>
        </w:rPr>
        <w:t> </w:t>
      </w:r>
      <w:r w:rsidRPr="000F549B">
        <w:rPr>
          <w:rFonts w:cs="Times New Roman"/>
          <w:bCs/>
          <w:szCs w:val="24"/>
        </w:rPr>
        <w:t>gadiem un ar probācijas uzraudzību uz laiku līdz 3</w:t>
      </w:r>
      <w:r w:rsidR="00702E4F">
        <w:rPr>
          <w:rFonts w:cs="Times New Roman"/>
          <w:bCs/>
          <w:szCs w:val="24"/>
        </w:rPr>
        <w:t> </w:t>
      </w:r>
      <w:r w:rsidRPr="000F549B">
        <w:rPr>
          <w:rFonts w:cs="Times New Roman"/>
          <w:bCs/>
          <w:szCs w:val="24"/>
        </w:rPr>
        <w:t>gadiem, konfiscējot mantu vai bez mantas konfiskācijas.</w:t>
      </w:r>
    </w:p>
    <w:p w14:paraId="5436B0C4" w14:textId="47E3DEB5" w:rsidR="00CB2CEB" w:rsidRPr="000F549B" w:rsidRDefault="006855BB"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 xml:space="preserve">Tādējādi </w:t>
      </w:r>
      <w:r w:rsidR="00CB2CEB" w:rsidRPr="000F549B">
        <w:rPr>
          <w:rFonts w:cs="Times New Roman"/>
          <w:bCs/>
          <w:szCs w:val="24"/>
        </w:rPr>
        <w:t xml:space="preserve">probācijas uzraudzība par Krimināllikuma 117. pantā paredzēto noziedzīgo nodarījumu šā panta sankcijā ir paredzēta kā obligāti piemērojams papildsods. Nekādus apstākļus, kas nosakot apsūdzētajam </w:t>
      </w:r>
      <w:r w:rsidR="006722CC">
        <w:rPr>
          <w:rFonts w:cs="Times New Roman"/>
          <w:szCs w:val="24"/>
        </w:rPr>
        <w:t>[pers. A]</w:t>
      </w:r>
      <w:r w:rsidR="00CB2CEB" w:rsidRPr="000F549B">
        <w:rPr>
          <w:rFonts w:cs="Times New Roman"/>
          <w:bCs/>
          <w:szCs w:val="24"/>
        </w:rPr>
        <w:t xml:space="preserve"> sodu, ļautu nepiemērot šo papildsodu, apelācijas instances tiesa spriedumā nav norādījusi.</w:t>
      </w:r>
    </w:p>
    <w:p w14:paraId="0F03815F" w14:textId="374BB1EF" w:rsidR="00CB2CEB" w:rsidRPr="000F549B" w:rsidRDefault="00CB2CEB"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 xml:space="preserve">Ievērojot minēto, Senāts atzīst, ka apelācijas instances tiesa, nosakot apsūdzētajam </w:t>
      </w:r>
      <w:r w:rsidR="006722CC">
        <w:rPr>
          <w:rFonts w:cs="Times New Roman"/>
          <w:szCs w:val="24"/>
        </w:rPr>
        <w:t>[pers. A]</w:t>
      </w:r>
      <w:r w:rsidRPr="000F549B">
        <w:rPr>
          <w:rFonts w:cs="Times New Roman"/>
          <w:bCs/>
          <w:szCs w:val="24"/>
        </w:rPr>
        <w:t xml:space="preserve"> sodu</w:t>
      </w:r>
      <w:r w:rsidR="006C4A26" w:rsidRPr="000F549B">
        <w:rPr>
          <w:rFonts w:cs="Times New Roman"/>
          <w:bCs/>
          <w:szCs w:val="24"/>
        </w:rPr>
        <w:t xml:space="preserve"> pēc Krimināllikuma 117. panta 2. un 6. punkta, nepiemērojot papildsodu – probācijas uzraudzību –, </w:t>
      </w:r>
      <w:r w:rsidR="00447A71" w:rsidRPr="000F549B">
        <w:rPr>
          <w:rFonts w:cs="Times New Roman"/>
          <w:bCs/>
          <w:szCs w:val="24"/>
        </w:rPr>
        <w:t xml:space="preserve">pārkāpusi </w:t>
      </w:r>
      <w:r w:rsidR="006C4A26" w:rsidRPr="000F549B">
        <w:rPr>
          <w:rFonts w:cs="Times New Roman"/>
          <w:bCs/>
          <w:szCs w:val="24"/>
        </w:rPr>
        <w:t xml:space="preserve">Krimināllikuma 46. panta pirmās daļas nosacījumus un </w:t>
      </w:r>
      <w:r w:rsidR="008140C1" w:rsidRPr="000F549B">
        <w:rPr>
          <w:rFonts w:cs="Times New Roman"/>
          <w:bCs/>
          <w:szCs w:val="24"/>
        </w:rPr>
        <w:t xml:space="preserve">līdz ar to </w:t>
      </w:r>
      <w:r w:rsidR="006C4A26" w:rsidRPr="000F549B">
        <w:rPr>
          <w:rFonts w:cs="Times New Roman"/>
          <w:bCs/>
          <w:szCs w:val="24"/>
        </w:rPr>
        <w:t>noteikusi apsūdzētajam nelikumīgu sodu.</w:t>
      </w:r>
    </w:p>
    <w:p w14:paraId="6A26BB51" w14:textId="0E8A392F" w:rsidR="008140C1" w:rsidRPr="000F549B" w:rsidRDefault="008140C1"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 xml:space="preserve">Senāts atzīst, ka apelācijas instances tiesas pieļautā likumpārkāpuma dēļ tiesas spriedums daļā par apsūdzētajam </w:t>
      </w:r>
      <w:r w:rsidR="006722CC">
        <w:rPr>
          <w:rFonts w:cs="Times New Roman"/>
          <w:szCs w:val="24"/>
        </w:rPr>
        <w:t>[pers. A]</w:t>
      </w:r>
      <w:r w:rsidRPr="000F549B">
        <w:rPr>
          <w:rFonts w:cs="Times New Roman"/>
          <w:bCs/>
          <w:szCs w:val="24"/>
        </w:rPr>
        <w:t xml:space="preserve"> noteikto sodu ir atceļams un lieta šajā daļā nosūtāma jaunai izskatīšanai apelācijas instances tiesā.</w:t>
      </w:r>
    </w:p>
    <w:p w14:paraId="3138848C" w14:textId="605F5463" w:rsidR="008140C1" w:rsidRPr="000F549B" w:rsidRDefault="008140C1"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[8.2]</w:t>
      </w:r>
      <w:r w:rsidR="00702E4F">
        <w:rPr>
          <w:rFonts w:cs="Times New Roman"/>
          <w:bCs/>
          <w:szCs w:val="24"/>
        </w:rPr>
        <w:t> </w:t>
      </w:r>
      <w:r w:rsidRPr="000F549B">
        <w:rPr>
          <w:rFonts w:cs="Times New Roman"/>
          <w:bCs/>
          <w:szCs w:val="24"/>
        </w:rPr>
        <w:t>Senāts atzīst, ka pārējā daļā</w:t>
      </w:r>
      <w:r w:rsidR="00447A71" w:rsidRPr="000F549B">
        <w:rPr>
          <w:rFonts w:cs="Times New Roman"/>
          <w:bCs/>
          <w:szCs w:val="24"/>
        </w:rPr>
        <w:t xml:space="preserve">, tai skaitā par apsūdzētā </w:t>
      </w:r>
      <w:r w:rsidR="006722CC">
        <w:rPr>
          <w:rFonts w:cs="Times New Roman"/>
          <w:szCs w:val="24"/>
        </w:rPr>
        <w:t>[pers. A]</w:t>
      </w:r>
      <w:r w:rsidR="00447A71" w:rsidRPr="000F549B">
        <w:rPr>
          <w:rFonts w:cs="Times New Roman"/>
          <w:bCs/>
          <w:szCs w:val="24"/>
        </w:rPr>
        <w:t xml:space="preserve"> vainīgumu inkriminētajā noziedzīgajā nodarījumā,</w:t>
      </w:r>
      <w:r w:rsidRPr="000F549B">
        <w:rPr>
          <w:rFonts w:cs="Times New Roman"/>
          <w:bCs/>
          <w:szCs w:val="24"/>
        </w:rPr>
        <w:t xml:space="preserve"> apelācijas instances tiesas spriedums ir atstājams negrozīts.</w:t>
      </w:r>
    </w:p>
    <w:p w14:paraId="415DB6A9" w14:textId="6776CACC" w:rsidR="000D04D8" w:rsidRPr="000F549B" w:rsidRDefault="008140C1"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[8.2.1]</w:t>
      </w:r>
      <w:r w:rsidR="00702E4F">
        <w:rPr>
          <w:rFonts w:cs="Times New Roman"/>
          <w:bCs/>
          <w:szCs w:val="24"/>
        </w:rPr>
        <w:t> </w:t>
      </w:r>
      <w:r w:rsidR="00447A71" w:rsidRPr="000F549B">
        <w:rPr>
          <w:rFonts w:cs="Times New Roman"/>
          <w:bCs/>
          <w:szCs w:val="24"/>
        </w:rPr>
        <w:t xml:space="preserve">Apelācijas instances tiesa atzinusi, ka apsūdzētā </w:t>
      </w:r>
      <w:r w:rsidR="006722CC">
        <w:rPr>
          <w:rFonts w:cs="Times New Roman"/>
          <w:szCs w:val="24"/>
        </w:rPr>
        <w:t>[pers. A]</w:t>
      </w:r>
      <w:r w:rsidR="00447A71" w:rsidRPr="000F549B">
        <w:rPr>
          <w:rFonts w:cs="Times New Roman"/>
          <w:bCs/>
          <w:szCs w:val="24"/>
        </w:rPr>
        <w:t xml:space="preserve"> vainīgums Krimināllikuma 117. panta 2. un 6. punktā paredzētajā noziedzīgajā nodarījumā ir pierādīts ārpus saprātīgām šaubām.</w:t>
      </w:r>
      <w:r w:rsidR="00CC307F" w:rsidRPr="000F549B">
        <w:rPr>
          <w:rFonts w:cs="Times New Roman"/>
          <w:bCs/>
          <w:szCs w:val="24"/>
        </w:rPr>
        <w:t xml:space="preserve"> Pamatojoties uz konkrētiem lietā esošiem </w:t>
      </w:r>
      <w:r w:rsidR="00697FC8" w:rsidRPr="000F549B">
        <w:rPr>
          <w:rFonts w:cs="Times New Roman"/>
          <w:bCs/>
          <w:szCs w:val="24"/>
        </w:rPr>
        <w:t xml:space="preserve">pierādījumiem, </w:t>
      </w:r>
      <w:r w:rsidR="00BE4DEE" w:rsidRPr="000F549B">
        <w:rPr>
          <w:rFonts w:cs="Times New Roman"/>
          <w:bCs/>
          <w:szCs w:val="24"/>
        </w:rPr>
        <w:t xml:space="preserve">tai skaitā cietušās </w:t>
      </w:r>
      <w:r w:rsidR="006722CC">
        <w:rPr>
          <w:rFonts w:cs="Times New Roman"/>
          <w:bCs/>
          <w:szCs w:val="24"/>
        </w:rPr>
        <w:t>[pers. B]</w:t>
      </w:r>
      <w:r w:rsidR="00BE4DEE" w:rsidRPr="000F549B">
        <w:rPr>
          <w:rFonts w:cs="Times New Roman"/>
          <w:bCs/>
          <w:szCs w:val="24"/>
        </w:rPr>
        <w:t xml:space="preserve"> un liecinieku </w:t>
      </w:r>
      <w:r w:rsidR="006722CC">
        <w:rPr>
          <w:rFonts w:cs="Times New Roman"/>
          <w:bCs/>
          <w:szCs w:val="24"/>
        </w:rPr>
        <w:t>[pers. E]</w:t>
      </w:r>
      <w:r w:rsidR="00BE4DEE" w:rsidRPr="000F549B">
        <w:rPr>
          <w:rFonts w:cs="Times New Roman"/>
          <w:bCs/>
          <w:szCs w:val="24"/>
        </w:rPr>
        <w:t>,</w:t>
      </w:r>
      <w:r w:rsidR="008A6B5B" w:rsidRPr="000F549B">
        <w:rPr>
          <w:rFonts w:cs="Times New Roman"/>
          <w:bCs/>
          <w:szCs w:val="24"/>
        </w:rPr>
        <w:t xml:space="preserve"> </w:t>
      </w:r>
      <w:r w:rsidR="006722CC">
        <w:rPr>
          <w:rFonts w:cs="Times New Roman"/>
          <w:bCs/>
          <w:szCs w:val="24"/>
        </w:rPr>
        <w:t>[pers. D]</w:t>
      </w:r>
      <w:r w:rsidR="00BE4DEE" w:rsidRPr="000F549B">
        <w:rPr>
          <w:rFonts w:cs="Times New Roman"/>
          <w:bCs/>
          <w:szCs w:val="24"/>
        </w:rPr>
        <w:t xml:space="preserve">, </w:t>
      </w:r>
      <w:r w:rsidR="006722CC">
        <w:rPr>
          <w:rFonts w:cs="Times New Roman"/>
          <w:bCs/>
          <w:szCs w:val="24"/>
        </w:rPr>
        <w:t>[pers. F]</w:t>
      </w:r>
      <w:r w:rsidR="00BE4DEE" w:rsidRPr="000F549B">
        <w:rPr>
          <w:rFonts w:cs="Times New Roman"/>
          <w:bCs/>
          <w:szCs w:val="24"/>
        </w:rPr>
        <w:t xml:space="preserve">, </w:t>
      </w:r>
      <w:r w:rsidR="006722CC">
        <w:rPr>
          <w:rFonts w:cs="Times New Roman"/>
          <w:bCs/>
          <w:szCs w:val="24"/>
        </w:rPr>
        <w:t>[pers. G]</w:t>
      </w:r>
      <w:r w:rsidR="00BE4DEE" w:rsidRPr="000F549B">
        <w:rPr>
          <w:rFonts w:cs="Times New Roman"/>
          <w:bCs/>
          <w:szCs w:val="24"/>
        </w:rPr>
        <w:t xml:space="preserve">, </w:t>
      </w:r>
      <w:r w:rsidR="006722CC">
        <w:rPr>
          <w:rFonts w:cs="Times New Roman"/>
          <w:bCs/>
          <w:szCs w:val="24"/>
        </w:rPr>
        <w:t>[pers. H]</w:t>
      </w:r>
      <w:r w:rsidR="00BE4DEE" w:rsidRPr="000F549B">
        <w:rPr>
          <w:rFonts w:cs="Times New Roman"/>
          <w:bCs/>
          <w:szCs w:val="24"/>
        </w:rPr>
        <w:t xml:space="preserve">, </w:t>
      </w:r>
      <w:r w:rsidR="006722CC">
        <w:rPr>
          <w:rFonts w:cs="Times New Roman"/>
          <w:bCs/>
          <w:szCs w:val="24"/>
        </w:rPr>
        <w:t xml:space="preserve">[pers. I] </w:t>
      </w:r>
      <w:r w:rsidR="00BE4DEE" w:rsidRPr="000F549B">
        <w:rPr>
          <w:rFonts w:cs="Times New Roman"/>
          <w:bCs/>
          <w:szCs w:val="24"/>
        </w:rPr>
        <w:t>liecībā</w:t>
      </w:r>
      <w:r w:rsidR="00565BF0" w:rsidRPr="000F549B">
        <w:rPr>
          <w:rFonts w:cs="Times New Roman"/>
          <w:bCs/>
          <w:szCs w:val="24"/>
        </w:rPr>
        <w:t>m</w:t>
      </w:r>
      <w:r w:rsidR="00BE4DEE" w:rsidRPr="000F549B">
        <w:rPr>
          <w:rFonts w:cs="Times New Roman"/>
          <w:bCs/>
          <w:szCs w:val="24"/>
        </w:rPr>
        <w:t xml:space="preserve">, notikuma vietas apskates protokolā un tam pievienotajā fototabulā, </w:t>
      </w:r>
      <w:r w:rsidR="008A6B5B" w:rsidRPr="000F549B">
        <w:rPr>
          <w:rFonts w:cs="Times New Roman"/>
          <w:bCs/>
          <w:szCs w:val="24"/>
        </w:rPr>
        <w:t xml:space="preserve">mirušās </w:t>
      </w:r>
      <w:r w:rsidR="006722CC">
        <w:rPr>
          <w:rFonts w:cs="Times New Roman"/>
          <w:bCs/>
          <w:szCs w:val="24"/>
        </w:rPr>
        <w:t>[pers. C]</w:t>
      </w:r>
      <w:r w:rsidR="008A6B5B" w:rsidRPr="000F549B">
        <w:rPr>
          <w:rFonts w:cs="Times New Roman"/>
          <w:bCs/>
          <w:szCs w:val="24"/>
        </w:rPr>
        <w:t xml:space="preserve"> tiesu medicīniskās ekspertīzes eksperta atzinumā, </w:t>
      </w:r>
      <w:r w:rsidR="000731DC" w:rsidRPr="000F549B">
        <w:rPr>
          <w:rFonts w:cs="Times New Roman"/>
          <w:bCs/>
          <w:szCs w:val="24"/>
        </w:rPr>
        <w:t>bioloģiskās DNS ekspertīzes eksperta atzinumā,</w:t>
      </w:r>
      <w:r w:rsidR="008A6B5B" w:rsidRPr="000F549B">
        <w:rPr>
          <w:rFonts w:cs="Times New Roman"/>
          <w:bCs/>
          <w:szCs w:val="24"/>
        </w:rPr>
        <w:t xml:space="preserve"> </w:t>
      </w:r>
      <w:r w:rsidR="008A6B5B" w:rsidRPr="002B500B">
        <w:rPr>
          <w:rFonts w:cs="Times New Roman"/>
          <w:bCs/>
          <w:szCs w:val="24"/>
        </w:rPr>
        <w:t>SIA</w:t>
      </w:r>
      <w:r w:rsidR="00702E4F" w:rsidRPr="002B500B">
        <w:rPr>
          <w:rFonts w:cs="Times New Roman"/>
          <w:bCs/>
          <w:szCs w:val="24"/>
        </w:rPr>
        <w:t> „</w:t>
      </w:r>
      <w:r w:rsidR="008A6B5B" w:rsidRPr="002B500B">
        <w:rPr>
          <w:rFonts w:cs="Times New Roman"/>
          <w:bCs/>
          <w:szCs w:val="24"/>
        </w:rPr>
        <w:t>A</w:t>
      </w:r>
      <w:r w:rsidR="00FB4EB7">
        <w:rPr>
          <w:rFonts w:cs="Times New Roman"/>
          <w:bCs/>
          <w:szCs w:val="24"/>
        </w:rPr>
        <w:t>E </w:t>
      </w:r>
      <w:r w:rsidR="00FB4EB7" w:rsidRPr="002B500B">
        <w:rPr>
          <w:rFonts w:cs="Times New Roman"/>
          <w:bCs/>
          <w:szCs w:val="24"/>
        </w:rPr>
        <w:t>L</w:t>
      </w:r>
      <w:r w:rsidR="00FB4EB7">
        <w:rPr>
          <w:rFonts w:cs="Times New Roman"/>
          <w:bCs/>
          <w:szCs w:val="24"/>
        </w:rPr>
        <w:t>ux</w:t>
      </w:r>
      <w:r w:rsidR="008A6B5B" w:rsidRPr="002B500B">
        <w:rPr>
          <w:rFonts w:cs="Times New Roman"/>
          <w:bCs/>
          <w:szCs w:val="24"/>
        </w:rPr>
        <w:t>”</w:t>
      </w:r>
      <w:r w:rsidR="008A6B5B" w:rsidRPr="000F549B">
        <w:rPr>
          <w:rFonts w:cs="Times New Roman"/>
          <w:bCs/>
          <w:szCs w:val="24"/>
        </w:rPr>
        <w:t xml:space="preserve"> videonovērošanas kameras ierakst</w:t>
      </w:r>
      <w:r w:rsidR="006412E2" w:rsidRPr="000F549B">
        <w:rPr>
          <w:rFonts w:cs="Times New Roman"/>
          <w:bCs/>
          <w:szCs w:val="24"/>
        </w:rPr>
        <w:t>ā un tā</w:t>
      </w:r>
      <w:r w:rsidR="008A6B5B" w:rsidRPr="000F549B">
        <w:rPr>
          <w:rFonts w:cs="Times New Roman"/>
          <w:bCs/>
          <w:szCs w:val="24"/>
        </w:rPr>
        <w:t xml:space="preserve"> apskates protokolā, policijas inspektora </w:t>
      </w:r>
      <w:r w:rsidR="006722CC">
        <w:rPr>
          <w:rFonts w:cs="Times New Roman"/>
          <w:bCs/>
          <w:szCs w:val="24"/>
        </w:rPr>
        <w:t>[pers. J]</w:t>
      </w:r>
      <w:r w:rsidR="008A6B5B" w:rsidRPr="000F549B">
        <w:rPr>
          <w:rFonts w:cs="Times New Roman"/>
          <w:bCs/>
          <w:szCs w:val="24"/>
        </w:rPr>
        <w:t xml:space="preserve"> ziņojumā, SIA</w:t>
      </w:r>
      <w:r w:rsidR="00702E4F">
        <w:rPr>
          <w:rFonts w:cs="Times New Roman"/>
          <w:bCs/>
          <w:szCs w:val="24"/>
        </w:rPr>
        <w:t> „</w:t>
      </w:r>
      <w:r w:rsidR="008A6B5B" w:rsidRPr="000F549B">
        <w:rPr>
          <w:rFonts w:cs="Times New Roman"/>
          <w:bCs/>
          <w:szCs w:val="24"/>
        </w:rPr>
        <w:t>V</w:t>
      </w:r>
      <w:r w:rsidR="00702E4F">
        <w:rPr>
          <w:rFonts w:cs="Times New Roman"/>
          <w:bCs/>
          <w:szCs w:val="24"/>
        </w:rPr>
        <w:t>ITA </w:t>
      </w:r>
      <w:r w:rsidR="008A6B5B" w:rsidRPr="000F549B">
        <w:rPr>
          <w:rFonts w:cs="Times New Roman"/>
          <w:bCs/>
          <w:szCs w:val="24"/>
        </w:rPr>
        <w:t>C</w:t>
      </w:r>
      <w:r w:rsidR="00702E4F">
        <w:rPr>
          <w:rFonts w:cs="Times New Roman"/>
          <w:bCs/>
          <w:szCs w:val="24"/>
        </w:rPr>
        <w:t>REDIT</w:t>
      </w:r>
      <w:r w:rsidR="008A6B5B" w:rsidRPr="000F549B">
        <w:rPr>
          <w:rFonts w:cs="Times New Roman"/>
          <w:bCs/>
          <w:szCs w:val="24"/>
        </w:rPr>
        <w:t>” lombarda izsniegtā</w:t>
      </w:r>
      <w:r w:rsidR="000731DC" w:rsidRPr="000F549B">
        <w:rPr>
          <w:rFonts w:cs="Times New Roman"/>
          <w:bCs/>
          <w:szCs w:val="24"/>
        </w:rPr>
        <w:t>s</w:t>
      </w:r>
      <w:r w:rsidR="008A6B5B" w:rsidRPr="000F549B">
        <w:rPr>
          <w:rFonts w:cs="Times New Roman"/>
          <w:bCs/>
          <w:szCs w:val="24"/>
        </w:rPr>
        <w:t xml:space="preserve"> video</w:t>
      </w:r>
      <w:r w:rsidR="000731DC" w:rsidRPr="000F549B">
        <w:rPr>
          <w:rFonts w:cs="Times New Roman"/>
          <w:bCs/>
          <w:szCs w:val="24"/>
        </w:rPr>
        <w:t>datnes</w:t>
      </w:r>
      <w:r w:rsidR="008A6B5B" w:rsidRPr="000F549B">
        <w:rPr>
          <w:rFonts w:cs="Times New Roman"/>
          <w:bCs/>
          <w:szCs w:val="24"/>
        </w:rPr>
        <w:t xml:space="preserve"> apskates protokolā</w:t>
      </w:r>
      <w:r w:rsidR="000731DC" w:rsidRPr="000F549B">
        <w:rPr>
          <w:rFonts w:cs="Times New Roman"/>
          <w:bCs/>
          <w:szCs w:val="24"/>
        </w:rPr>
        <w:t xml:space="preserve">, </w:t>
      </w:r>
      <w:r w:rsidR="00BE4DEE" w:rsidRPr="000F549B">
        <w:rPr>
          <w:rFonts w:cs="Times New Roman"/>
          <w:bCs/>
          <w:szCs w:val="24"/>
        </w:rPr>
        <w:t xml:space="preserve">aizturētā </w:t>
      </w:r>
      <w:r w:rsidR="006722CC">
        <w:rPr>
          <w:rFonts w:cs="Times New Roman"/>
          <w:bCs/>
          <w:szCs w:val="24"/>
        </w:rPr>
        <w:t>[pers. A]</w:t>
      </w:r>
      <w:r w:rsidR="00BE4DEE" w:rsidRPr="000F549B">
        <w:rPr>
          <w:rFonts w:cs="Times New Roman"/>
          <w:bCs/>
          <w:szCs w:val="24"/>
        </w:rPr>
        <w:t xml:space="preserve"> aplūkošanas protokolā, apsūdzētā dzīvesvietā veiktās kratīšanas protokolā un tam pievienotajā fototabulā,</w:t>
      </w:r>
      <w:r w:rsidR="000731DC" w:rsidRPr="000F549B">
        <w:rPr>
          <w:rFonts w:cs="Times New Roman"/>
          <w:bCs/>
          <w:szCs w:val="24"/>
        </w:rPr>
        <w:t xml:space="preserve"> ķīmiskās ekspertīzes eksperta atzinumā, </w:t>
      </w:r>
      <w:r w:rsidR="000731DC" w:rsidRPr="000F549B">
        <w:rPr>
          <w:rFonts w:cs="Times New Roman"/>
          <w:bCs/>
          <w:szCs w:val="24"/>
        </w:rPr>
        <w:lastRenderedPageBreak/>
        <w:t>SIA</w:t>
      </w:r>
      <w:r w:rsidR="009F5F90">
        <w:rPr>
          <w:rFonts w:cs="Times New Roman"/>
          <w:bCs/>
          <w:szCs w:val="24"/>
        </w:rPr>
        <w:t> „</w:t>
      </w:r>
      <w:r w:rsidR="000731DC" w:rsidRPr="000F549B">
        <w:rPr>
          <w:rFonts w:cs="Times New Roman"/>
          <w:bCs/>
          <w:szCs w:val="24"/>
        </w:rPr>
        <w:t>A</w:t>
      </w:r>
      <w:r w:rsidR="00FB4EB7">
        <w:rPr>
          <w:rFonts w:cs="Times New Roman"/>
          <w:bCs/>
          <w:szCs w:val="24"/>
        </w:rPr>
        <w:t>E </w:t>
      </w:r>
      <w:r w:rsidR="00FB4EB7" w:rsidRPr="000F549B">
        <w:rPr>
          <w:rFonts w:cs="Times New Roman"/>
          <w:bCs/>
          <w:szCs w:val="24"/>
        </w:rPr>
        <w:t>L</w:t>
      </w:r>
      <w:r w:rsidR="00FB4EB7">
        <w:rPr>
          <w:rFonts w:cs="Times New Roman"/>
          <w:bCs/>
          <w:szCs w:val="24"/>
        </w:rPr>
        <w:t>ux</w:t>
      </w:r>
      <w:r w:rsidR="000731DC" w:rsidRPr="000F549B">
        <w:rPr>
          <w:rFonts w:cs="Times New Roman"/>
          <w:bCs/>
          <w:szCs w:val="24"/>
        </w:rPr>
        <w:t xml:space="preserve">” videonovērošanas kameras ieraksta un apsūdzētā dzīvesvietā veiktās kratīšanas protokolam pievienotās fototabulas apskates protokolā un tam pievienotajā fototabulā fiksētajām ziņām, </w:t>
      </w:r>
      <w:r w:rsidR="00697FC8" w:rsidRPr="000F549B">
        <w:rPr>
          <w:rFonts w:cs="Times New Roman"/>
          <w:bCs/>
          <w:szCs w:val="24"/>
        </w:rPr>
        <w:t>apelācijas instances tiesa konstatējusi apsūdzētā</w:t>
      </w:r>
      <w:r w:rsidR="006F59BD" w:rsidRPr="000F549B">
        <w:rPr>
          <w:rFonts w:cs="Times New Roman"/>
          <w:bCs/>
          <w:szCs w:val="24"/>
        </w:rPr>
        <w:t xml:space="preserve"> </w:t>
      </w:r>
      <w:r w:rsidR="006722CC">
        <w:rPr>
          <w:rFonts w:cs="Times New Roman"/>
          <w:szCs w:val="24"/>
        </w:rPr>
        <w:t>[pers. A]</w:t>
      </w:r>
      <w:r w:rsidR="006F59BD" w:rsidRPr="000F549B">
        <w:rPr>
          <w:rFonts w:cs="Times New Roman"/>
          <w:bCs/>
          <w:szCs w:val="24"/>
        </w:rPr>
        <w:t xml:space="preserve"> </w:t>
      </w:r>
      <w:r w:rsidR="00697FC8" w:rsidRPr="000F549B">
        <w:rPr>
          <w:rFonts w:cs="Times New Roman"/>
          <w:bCs/>
          <w:szCs w:val="24"/>
        </w:rPr>
        <w:t xml:space="preserve">darbībās visas nepieciešamās un obligātās Krimināllikuma </w:t>
      </w:r>
      <w:r w:rsidR="006F59BD" w:rsidRPr="000F549B">
        <w:rPr>
          <w:rFonts w:cs="Times New Roman"/>
          <w:bCs/>
          <w:szCs w:val="24"/>
        </w:rPr>
        <w:t xml:space="preserve">117. panta 2. un 6. punktā </w:t>
      </w:r>
      <w:r w:rsidR="00697FC8" w:rsidRPr="000F549B">
        <w:rPr>
          <w:rFonts w:cs="Times New Roman"/>
          <w:bCs/>
          <w:szCs w:val="24"/>
        </w:rPr>
        <w:t>paredzētā noziedzīgā nodarījuma sastāva pazīmes</w:t>
      </w:r>
      <w:r w:rsidR="006F59BD" w:rsidRPr="000F549B">
        <w:rPr>
          <w:rFonts w:cs="Times New Roman"/>
          <w:bCs/>
          <w:szCs w:val="24"/>
        </w:rPr>
        <w:t xml:space="preserve">. </w:t>
      </w:r>
      <w:r w:rsidR="00697FC8" w:rsidRPr="000F549B">
        <w:rPr>
          <w:rFonts w:cs="Times New Roman"/>
          <w:bCs/>
          <w:szCs w:val="24"/>
        </w:rPr>
        <w:t>Lietā iegūtos pierādījumus tiesa ir izvērtējusi atbilstoši Kriminālprocesa likuma 9.</w:t>
      </w:r>
      <w:r w:rsidR="009F5F90">
        <w:rPr>
          <w:rFonts w:cs="Times New Roman"/>
          <w:bCs/>
          <w:szCs w:val="24"/>
        </w:rPr>
        <w:t> </w:t>
      </w:r>
      <w:r w:rsidR="00697FC8" w:rsidRPr="000F549B">
        <w:rPr>
          <w:rFonts w:cs="Times New Roman"/>
          <w:bCs/>
          <w:szCs w:val="24"/>
        </w:rPr>
        <w:t xml:space="preserve">nodaļā </w:t>
      </w:r>
      <w:r w:rsidR="00D02A91" w:rsidRPr="000F549B">
        <w:rPr>
          <w:rFonts w:cs="Times New Roman"/>
          <w:bCs/>
          <w:szCs w:val="24"/>
        </w:rPr>
        <w:t>noteiktajām</w:t>
      </w:r>
      <w:r w:rsidR="00697FC8" w:rsidRPr="000F549B">
        <w:rPr>
          <w:rFonts w:cs="Times New Roman"/>
          <w:bCs/>
          <w:szCs w:val="24"/>
        </w:rPr>
        <w:t xml:space="preserve"> prasībām un atzinusi tos par ticamiem un pietiekamiem apsūdzētā</w:t>
      </w:r>
      <w:r w:rsidR="00C003DC" w:rsidRPr="000F549B">
        <w:rPr>
          <w:rFonts w:cs="Times New Roman"/>
          <w:bCs/>
          <w:szCs w:val="24"/>
        </w:rPr>
        <w:t xml:space="preserve"> </w:t>
      </w:r>
      <w:r w:rsidR="006722CC">
        <w:rPr>
          <w:rFonts w:cs="Times New Roman"/>
          <w:szCs w:val="24"/>
        </w:rPr>
        <w:t>[pers. A]</w:t>
      </w:r>
      <w:r w:rsidR="00697FC8" w:rsidRPr="000F549B">
        <w:rPr>
          <w:rFonts w:cs="Times New Roman"/>
          <w:bCs/>
          <w:szCs w:val="24"/>
        </w:rPr>
        <w:t xml:space="preserve"> vainīguma konstatēšanai. </w:t>
      </w:r>
      <w:r w:rsidR="007C2938" w:rsidRPr="000F549B">
        <w:rPr>
          <w:rFonts w:cs="Times New Roman"/>
          <w:bCs/>
          <w:szCs w:val="24"/>
        </w:rPr>
        <w:t>Savukārt a</w:t>
      </w:r>
      <w:r w:rsidR="00697FC8" w:rsidRPr="000F549B">
        <w:rPr>
          <w:rFonts w:cs="Times New Roman"/>
          <w:bCs/>
          <w:szCs w:val="24"/>
        </w:rPr>
        <w:t>izstāves apelācijas sūdzībā izteiktie apgalvojumi</w:t>
      </w:r>
      <w:r w:rsidR="000D04D8" w:rsidRPr="000F549B">
        <w:rPr>
          <w:rFonts w:cs="Times New Roman"/>
          <w:bCs/>
          <w:szCs w:val="24"/>
        </w:rPr>
        <w:t xml:space="preserve">, </w:t>
      </w:r>
      <w:r w:rsidR="00697FC8" w:rsidRPr="000F549B">
        <w:rPr>
          <w:rFonts w:cs="Times New Roman"/>
          <w:bCs/>
          <w:szCs w:val="24"/>
        </w:rPr>
        <w:t>ka</w:t>
      </w:r>
      <w:r w:rsidR="000D04D8" w:rsidRPr="000F549B">
        <w:rPr>
          <w:rFonts w:cs="Times New Roman"/>
          <w:bCs/>
          <w:szCs w:val="24"/>
        </w:rPr>
        <w:t xml:space="preserve"> tiesas spriedums neatbilst likuma prasībām,</w:t>
      </w:r>
      <w:r w:rsidR="00CA5814" w:rsidRPr="000F549B">
        <w:rPr>
          <w:rFonts w:cs="Times New Roman"/>
          <w:bCs/>
          <w:szCs w:val="24"/>
        </w:rPr>
        <w:t xml:space="preserve"> jo</w:t>
      </w:r>
      <w:r w:rsidR="000D04D8" w:rsidRPr="000F549B">
        <w:rPr>
          <w:rFonts w:cs="Times New Roman"/>
          <w:bCs/>
          <w:szCs w:val="24"/>
        </w:rPr>
        <w:t xml:space="preserve"> </w:t>
      </w:r>
      <w:r w:rsidR="000D04D8" w:rsidRPr="000F549B">
        <w:rPr>
          <w:rFonts w:cs="Times New Roman"/>
          <w:szCs w:val="24"/>
        </w:rPr>
        <w:t>balstīts uz netiešu pierādījumu pamata izdarītiem secinājumiem, nevis uz vainīgumu apstiprinošiem pierādīju</w:t>
      </w:r>
      <w:r w:rsidR="00CA5814" w:rsidRPr="000F549B">
        <w:rPr>
          <w:rFonts w:cs="Times New Roman"/>
          <w:szCs w:val="24"/>
        </w:rPr>
        <w:t xml:space="preserve">miem, </w:t>
      </w:r>
      <w:r w:rsidR="00697FC8" w:rsidRPr="000F549B">
        <w:rPr>
          <w:rFonts w:cs="Times New Roman"/>
          <w:bCs/>
          <w:szCs w:val="24"/>
        </w:rPr>
        <w:t xml:space="preserve">ir saistīti ar </w:t>
      </w:r>
      <w:r w:rsidR="00746265" w:rsidRPr="000F549B">
        <w:rPr>
          <w:rFonts w:cs="Times New Roman"/>
          <w:bCs/>
          <w:szCs w:val="24"/>
        </w:rPr>
        <w:t>subjektīvu</w:t>
      </w:r>
      <w:r w:rsidR="00CA5814" w:rsidRPr="000F549B">
        <w:rPr>
          <w:rFonts w:cs="Times New Roman"/>
          <w:bCs/>
          <w:szCs w:val="24"/>
        </w:rPr>
        <w:t xml:space="preserve"> izpratni par pierādījumu</w:t>
      </w:r>
      <w:r w:rsidR="00D214E2" w:rsidRPr="000F549B">
        <w:rPr>
          <w:rFonts w:cs="Times New Roman"/>
          <w:bCs/>
          <w:szCs w:val="24"/>
        </w:rPr>
        <w:t xml:space="preserve"> </w:t>
      </w:r>
      <w:r w:rsidR="00046234" w:rsidRPr="000F549B">
        <w:rPr>
          <w:rFonts w:cs="Times New Roman"/>
          <w:bCs/>
          <w:szCs w:val="24"/>
        </w:rPr>
        <w:t>būtību</w:t>
      </w:r>
      <w:r w:rsidR="00472C7E" w:rsidRPr="000F549B">
        <w:rPr>
          <w:rFonts w:cs="Times New Roman"/>
          <w:bCs/>
          <w:szCs w:val="24"/>
        </w:rPr>
        <w:t xml:space="preserve"> un</w:t>
      </w:r>
      <w:r w:rsidR="00746265" w:rsidRPr="000F549B">
        <w:rPr>
          <w:rFonts w:cs="Times New Roman"/>
          <w:bCs/>
          <w:szCs w:val="24"/>
        </w:rPr>
        <w:t xml:space="preserve"> </w:t>
      </w:r>
      <w:r w:rsidR="00697FC8" w:rsidRPr="000F549B">
        <w:rPr>
          <w:rFonts w:cs="Times New Roman"/>
          <w:bCs/>
          <w:szCs w:val="24"/>
        </w:rPr>
        <w:t xml:space="preserve">lietā </w:t>
      </w:r>
      <w:r w:rsidR="00746265" w:rsidRPr="000F549B">
        <w:rPr>
          <w:rFonts w:cs="Times New Roman"/>
          <w:bCs/>
          <w:szCs w:val="24"/>
        </w:rPr>
        <w:t>esošo</w:t>
      </w:r>
      <w:r w:rsidR="00697FC8" w:rsidRPr="000F549B">
        <w:rPr>
          <w:rFonts w:cs="Times New Roman"/>
          <w:bCs/>
          <w:szCs w:val="24"/>
        </w:rPr>
        <w:t xml:space="preserve"> pierādījumu </w:t>
      </w:r>
      <w:r w:rsidR="00746265" w:rsidRPr="000F549B">
        <w:rPr>
          <w:rFonts w:cs="Times New Roman"/>
          <w:bCs/>
          <w:szCs w:val="24"/>
        </w:rPr>
        <w:t>satura atšķirīgu</w:t>
      </w:r>
      <w:r w:rsidR="00697FC8" w:rsidRPr="000F549B">
        <w:rPr>
          <w:rFonts w:cs="Times New Roman"/>
          <w:bCs/>
          <w:szCs w:val="24"/>
        </w:rPr>
        <w:t xml:space="preserve"> vērtējumu.</w:t>
      </w:r>
    </w:p>
    <w:p w14:paraId="349B8670" w14:textId="0CE6053B" w:rsidR="000D04D8" w:rsidRPr="000F549B" w:rsidRDefault="000D04D8"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Senāts jau iepriekš ir norādījis, ka kriminālprocesā pierādāmo apstākļu esības vai neesības apstiprināšanai var izmantot arī netiešos pierādījumus, kas ar saistīto faktu starpniecību dod pamatu izdarīt secinājumu par pierādāmiem apstākļiem, un nav izšķirošas nozīmes, kādi pierādījumi – tiešie vai netiešie – tiek izmantoti apsūdzētā vainīguma pierādīšanai, bet nozīme ir tam, vai pierādījumu kopums nerada saprātīgas šaubas par vainīgumu (</w:t>
      </w:r>
      <w:r w:rsidRPr="000F549B">
        <w:rPr>
          <w:rFonts w:cs="Times New Roman"/>
          <w:bCs/>
          <w:i/>
          <w:iCs/>
          <w:szCs w:val="24"/>
        </w:rPr>
        <w:t>Senāta 2021. gada 13. maija lēmuma lietā Nr. SKK</w:t>
      </w:r>
      <w:r w:rsidR="009F5F90">
        <w:rPr>
          <w:rFonts w:cs="Times New Roman"/>
          <w:bCs/>
          <w:i/>
          <w:iCs/>
          <w:szCs w:val="24"/>
        </w:rPr>
        <w:noBreakHyphen/>
      </w:r>
      <w:r w:rsidRPr="000F549B">
        <w:rPr>
          <w:rFonts w:cs="Times New Roman"/>
          <w:bCs/>
          <w:i/>
          <w:iCs/>
          <w:szCs w:val="24"/>
        </w:rPr>
        <w:t xml:space="preserve">89/2021, </w:t>
      </w:r>
      <w:hyperlink r:id="rId9" w:history="1">
        <w:r w:rsidRPr="000F549B">
          <w:rPr>
            <w:rStyle w:val="Hyperlink"/>
            <w:rFonts w:cs="Times New Roman"/>
            <w:bCs/>
            <w:i/>
            <w:iCs/>
            <w:szCs w:val="24"/>
          </w:rPr>
          <w:t>ECLI:LV:AT:2021:0513.11091099518.5.L</w:t>
        </w:r>
      </w:hyperlink>
      <w:r w:rsidRPr="000F549B">
        <w:rPr>
          <w:rFonts w:cs="Times New Roman"/>
          <w:bCs/>
          <w:i/>
          <w:iCs/>
          <w:szCs w:val="24"/>
        </w:rPr>
        <w:t>, 5.1. punkts</w:t>
      </w:r>
      <w:r w:rsidRPr="000F549B">
        <w:rPr>
          <w:rFonts w:cs="Times New Roman"/>
          <w:bCs/>
          <w:szCs w:val="24"/>
        </w:rPr>
        <w:t>).</w:t>
      </w:r>
    </w:p>
    <w:p w14:paraId="2A4529F1" w14:textId="51E88963" w:rsidR="00535351" w:rsidRPr="000F549B" w:rsidRDefault="00812BE6"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Apelācijas instances tiesa pievienojusies pirmās instances tiesas atzinumam, ka</w:t>
      </w:r>
      <w:r w:rsidR="001C7ADB">
        <w:rPr>
          <w:rFonts w:cs="Times New Roman"/>
          <w:bCs/>
          <w:szCs w:val="24"/>
        </w:rPr>
        <w:t>,</w:t>
      </w:r>
      <w:r w:rsidRPr="000F549B">
        <w:rPr>
          <w:rFonts w:cs="Times New Roman"/>
          <w:bCs/>
          <w:szCs w:val="24"/>
        </w:rPr>
        <w:t xml:space="preserve"> lai arī cietusī un lietā nopratinātie liecinieki nav bijuši slepkavības aculiecinieki, lietā esošie netiešie pierādījumi, novērtējot tos kopumā un savstarpējā sakarībā, veido saskanīgu un </w:t>
      </w:r>
      <w:r w:rsidR="003405A5" w:rsidRPr="000F549B">
        <w:rPr>
          <w:rFonts w:cs="Times New Roman"/>
          <w:bCs/>
          <w:szCs w:val="24"/>
        </w:rPr>
        <w:t xml:space="preserve">pietiekami aptverošu pierādījumu ķēdi, kas </w:t>
      </w:r>
      <w:r w:rsidR="008E5526" w:rsidRPr="000F549B">
        <w:rPr>
          <w:rFonts w:cs="Times New Roman"/>
          <w:bCs/>
          <w:szCs w:val="24"/>
        </w:rPr>
        <w:t xml:space="preserve">atklāj </w:t>
      </w:r>
      <w:r w:rsidR="006722CC">
        <w:rPr>
          <w:rFonts w:cs="Times New Roman"/>
          <w:szCs w:val="24"/>
        </w:rPr>
        <w:t>[pers. A]</w:t>
      </w:r>
      <w:r w:rsidR="008E5526" w:rsidRPr="000F549B">
        <w:rPr>
          <w:rFonts w:cs="Times New Roman"/>
          <w:bCs/>
          <w:szCs w:val="24"/>
        </w:rPr>
        <w:t xml:space="preserve"> inkriminētā noziedzīgā nodarījuma objektīvās un subjektīvās pazīmes un izslēdz saprātīgas šaubas par apsūdzētā vainīgumu inkriminētajā noziedzīgajā nodarījumā.</w:t>
      </w:r>
    </w:p>
    <w:p w14:paraId="5D1D16F0" w14:textId="5B71D0BB" w:rsidR="00D711CD" w:rsidRPr="000F549B" w:rsidRDefault="00D711CD"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Senāts atzīst par pamatotu</w:t>
      </w:r>
      <w:r w:rsidR="00CC226D" w:rsidRPr="000F549B">
        <w:rPr>
          <w:rFonts w:cs="Times New Roman"/>
          <w:bCs/>
          <w:szCs w:val="24"/>
        </w:rPr>
        <w:t xml:space="preserve"> juridiskajā literatūrā pausto viedokli, ka pierādīšana ārpus saprātīgām šaubām nenozīmē pierādīšanu bez mazākās šaubu ēnas. Likums neizpildītu sabiedrības aizsardzības funkciju, ja atzītu nereālas varbūtības, tādējādi novirzoties no tiesvedības kursa. Ja pierādījumi pret personu ir tikt stipri, ka atstāj tikai attālinātu tā attaisnojuma iespējamību, kura var tikt atvairīta, norādot „protams, ka tas vispār ir iespējams, bet konkrētos </w:t>
      </w:r>
      <w:r w:rsidR="00CC226D" w:rsidRPr="00A47984">
        <w:rPr>
          <w:rFonts w:cs="Times New Roman"/>
          <w:bCs/>
          <w:szCs w:val="24"/>
        </w:rPr>
        <w:t xml:space="preserve">apstākļos nav pat varbūtējs”, tad lieta ir uzskatāma kā pierādīta ārpus saprātīgām šaubām </w:t>
      </w:r>
      <w:bookmarkStart w:id="1" w:name="_Hlk193879841"/>
      <w:r w:rsidR="00CC226D" w:rsidRPr="00A47984">
        <w:rPr>
          <w:rFonts w:cs="Times New Roman"/>
          <w:bCs/>
          <w:szCs w:val="24"/>
        </w:rPr>
        <w:t>(</w:t>
      </w:r>
      <w:r w:rsidR="00CC226D" w:rsidRPr="00A47984">
        <w:rPr>
          <w:rFonts w:cs="Times New Roman"/>
          <w:bCs/>
          <w:i/>
          <w:iCs/>
          <w:szCs w:val="24"/>
        </w:rPr>
        <w:t>Strada</w:t>
      </w:r>
      <w:r w:rsidR="00CC226D" w:rsidRPr="00A47984">
        <w:rPr>
          <w:rFonts w:cs="Times New Roman"/>
          <w:bCs/>
          <w:i/>
          <w:iCs/>
          <w:szCs w:val="24"/>
        </w:rPr>
        <w:noBreakHyphen/>
        <w:t xml:space="preserve">Rozenberga K. Pierādīšanas teorijas pamatjēdzienu problemātika kriminālprocesā. Pieejams </w:t>
      </w:r>
      <w:hyperlink r:id="rId10" w:history="1">
        <w:r w:rsidR="00CC226D" w:rsidRPr="00A47984">
          <w:rPr>
            <w:rStyle w:val="Hyperlink"/>
            <w:rFonts w:cs="Times New Roman"/>
            <w:bCs/>
            <w:i/>
            <w:iCs/>
            <w:szCs w:val="24"/>
          </w:rPr>
          <w:t>https://dspace.lu.lv/dspace/handle/7/3603</w:t>
        </w:r>
      </w:hyperlink>
      <w:r w:rsidR="00CC226D" w:rsidRPr="00A47984">
        <w:rPr>
          <w:rFonts w:cs="Times New Roman"/>
          <w:bCs/>
          <w:szCs w:val="24"/>
        </w:rPr>
        <w:t>).</w:t>
      </w:r>
      <w:bookmarkEnd w:id="1"/>
    </w:p>
    <w:p w14:paraId="19CA6ECC" w14:textId="5D46F97E" w:rsidR="00F2102F" w:rsidRPr="000F549B" w:rsidRDefault="00F2102F"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 xml:space="preserve">Tiesa atzinusi, ka nav cita saprātīga izskaidrojuma noziedzīgajam nodarījumam kā tikai </w:t>
      </w:r>
      <w:r w:rsidR="008A7C34">
        <w:rPr>
          <w:rFonts w:cs="Times New Roman"/>
          <w:szCs w:val="24"/>
        </w:rPr>
        <w:t>[pers. A]</w:t>
      </w:r>
      <w:r w:rsidRPr="000F549B">
        <w:rPr>
          <w:rFonts w:cs="Times New Roman"/>
          <w:bCs/>
          <w:szCs w:val="24"/>
        </w:rPr>
        <w:t xml:space="preserve"> apsūdzībā norādītie noziedzīgā nodarījuma izdarīšanas apstākļi.</w:t>
      </w:r>
    </w:p>
    <w:p w14:paraId="5887076F" w14:textId="2650E43B" w:rsidR="00D6114F" w:rsidRPr="000F549B" w:rsidRDefault="00F2102F"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[8.2.2]</w:t>
      </w:r>
      <w:r w:rsidR="00AA3D61">
        <w:rPr>
          <w:rFonts w:cs="Times New Roman"/>
          <w:bCs/>
          <w:szCs w:val="24"/>
        </w:rPr>
        <w:t> </w:t>
      </w:r>
      <w:r w:rsidR="00535351" w:rsidRPr="000F549B">
        <w:rPr>
          <w:rFonts w:cs="Times New Roman"/>
          <w:bCs/>
          <w:szCs w:val="24"/>
        </w:rPr>
        <w:t>Atsaucoties uz lietā e</w:t>
      </w:r>
      <w:r w:rsidR="006412E2" w:rsidRPr="000F549B">
        <w:rPr>
          <w:rFonts w:cs="Times New Roman"/>
          <w:bCs/>
          <w:szCs w:val="24"/>
        </w:rPr>
        <w:t>soš</w:t>
      </w:r>
      <w:r w:rsidR="00D6114F" w:rsidRPr="000F549B">
        <w:rPr>
          <w:rFonts w:cs="Times New Roman"/>
          <w:bCs/>
          <w:szCs w:val="24"/>
        </w:rPr>
        <w:t>o</w:t>
      </w:r>
      <w:r w:rsidR="006412E2" w:rsidRPr="000F549B">
        <w:rPr>
          <w:rFonts w:cs="Times New Roman"/>
          <w:bCs/>
          <w:szCs w:val="24"/>
        </w:rPr>
        <w:t xml:space="preserve"> SIA</w:t>
      </w:r>
      <w:r w:rsidR="00F717D6">
        <w:rPr>
          <w:rFonts w:cs="Times New Roman"/>
          <w:bCs/>
          <w:szCs w:val="24"/>
        </w:rPr>
        <w:t> </w:t>
      </w:r>
      <w:r w:rsidR="00AA3D61">
        <w:rPr>
          <w:rFonts w:cs="Times New Roman"/>
          <w:bCs/>
          <w:szCs w:val="24"/>
        </w:rPr>
        <w:t>„</w:t>
      </w:r>
      <w:r w:rsidR="006412E2" w:rsidRPr="000F549B">
        <w:rPr>
          <w:rFonts w:cs="Times New Roman"/>
          <w:bCs/>
          <w:szCs w:val="24"/>
        </w:rPr>
        <w:t>A</w:t>
      </w:r>
      <w:r w:rsidR="00FB4EB7">
        <w:rPr>
          <w:rFonts w:cs="Times New Roman"/>
          <w:bCs/>
          <w:szCs w:val="24"/>
        </w:rPr>
        <w:t>E </w:t>
      </w:r>
      <w:r w:rsidR="00FB4EB7" w:rsidRPr="000F549B">
        <w:rPr>
          <w:rFonts w:cs="Times New Roman"/>
          <w:bCs/>
          <w:szCs w:val="24"/>
        </w:rPr>
        <w:t>L</w:t>
      </w:r>
      <w:r w:rsidR="00FB4EB7">
        <w:rPr>
          <w:rFonts w:cs="Times New Roman"/>
          <w:bCs/>
          <w:szCs w:val="24"/>
        </w:rPr>
        <w:t>ux</w:t>
      </w:r>
      <w:r w:rsidR="006412E2" w:rsidRPr="000F549B">
        <w:rPr>
          <w:rFonts w:cs="Times New Roman"/>
          <w:bCs/>
          <w:szCs w:val="24"/>
        </w:rPr>
        <w:t xml:space="preserve">” videonovērošanas kameras ierakstu un tā apskates protokolu, tiesa konstatējusi, ka </w:t>
      </w:r>
      <w:r w:rsidR="00C818A5" w:rsidRPr="000F549B">
        <w:rPr>
          <w:rFonts w:cs="Times New Roman"/>
          <w:bCs/>
          <w:szCs w:val="24"/>
        </w:rPr>
        <w:t xml:space="preserve">apsūdzībā norādītajā laikā plkst. 11.31 apsūdzētais </w:t>
      </w:r>
      <w:r w:rsidR="008A7C34">
        <w:rPr>
          <w:rFonts w:cs="Times New Roman"/>
          <w:szCs w:val="24"/>
        </w:rPr>
        <w:t>[pers. A]</w:t>
      </w:r>
      <w:r w:rsidR="00C818A5" w:rsidRPr="000F549B">
        <w:rPr>
          <w:rFonts w:cs="Times New Roman"/>
          <w:bCs/>
          <w:szCs w:val="24"/>
        </w:rPr>
        <w:t>, ģērbies tumšos apavos ar baltu zoli, zilās džinsa biksēs,</w:t>
      </w:r>
      <w:r w:rsidR="000F5E5F" w:rsidRPr="000F549B">
        <w:rPr>
          <w:rFonts w:cs="Times New Roman"/>
          <w:bCs/>
          <w:szCs w:val="24"/>
        </w:rPr>
        <w:t xml:space="preserve"> tumšā virsjakā un cepurē ar nagu, iznāk no savas dzīvesvietas </w:t>
      </w:r>
      <w:r w:rsidR="008A7C34">
        <w:rPr>
          <w:rFonts w:cs="Times New Roman"/>
          <w:bCs/>
          <w:szCs w:val="24"/>
        </w:rPr>
        <w:t>[adrese A]</w:t>
      </w:r>
      <w:r w:rsidR="000F5E5F" w:rsidRPr="000F549B">
        <w:rPr>
          <w:rFonts w:cs="Times New Roman"/>
          <w:bCs/>
          <w:szCs w:val="24"/>
        </w:rPr>
        <w:t xml:space="preserve"> un, turot rokas virsjakas kabatās, dodas </w:t>
      </w:r>
      <w:r w:rsidR="008A7C34">
        <w:rPr>
          <w:rFonts w:cs="Times New Roman"/>
          <w:bCs/>
          <w:szCs w:val="24"/>
        </w:rPr>
        <w:t>[pers. C]</w:t>
      </w:r>
      <w:r w:rsidR="000F5E5F" w:rsidRPr="000F549B">
        <w:rPr>
          <w:rFonts w:cs="Times New Roman"/>
          <w:bCs/>
          <w:szCs w:val="24"/>
        </w:rPr>
        <w:t xml:space="preserve"> dzīvesvietas </w:t>
      </w:r>
      <w:r w:rsidR="008A7C34">
        <w:rPr>
          <w:rFonts w:cs="Times New Roman"/>
          <w:bCs/>
          <w:szCs w:val="24"/>
        </w:rPr>
        <w:t>[adrese B]</w:t>
      </w:r>
      <w:r w:rsidR="000F5E5F" w:rsidRPr="000F549B">
        <w:rPr>
          <w:rFonts w:cs="Times New Roman"/>
          <w:bCs/>
          <w:szCs w:val="24"/>
        </w:rPr>
        <w:t xml:space="preserve"> virzienā. </w:t>
      </w:r>
      <w:r w:rsidR="00D6114F" w:rsidRPr="000F549B">
        <w:rPr>
          <w:rFonts w:cs="Times New Roman"/>
          <w:bCs/>
          <w:szCs w:val="24"/>
        </w:rPr>
        <w:t>Savukārt p</w:t>
      </w:r>
      <w:r w:rsidR="000F5E5F" w:rsidRPr="000F549B">
        <w:rPr>
          <w:rFonts w:cs="Times New Roman"/>
          <w:bCs/>
          <w:szCs w:val="24"/>
        </w:rPr>
        <w:t>lkst.</w:t>
      </w:r>
      <w:r w:rsidR="002E6B6B">
        <w:rPr>
          <w:rFonts w:cs="Times New Roman"/>
          <w:bCs/>
          <w:szCs w:val="24"/>
        </w:rPr>
        <w:t> </w:t>
      </w:r>
      <w:r w:rsidR="000F5E5F" w:rsidRPr="000F549B">
        <w:rPr>
          <w:rFonts w:cs="Times New Roman"/>
          <w:bCs/>
          <w:szCs w:val="24"/>
        </w:rPr>
        <w:t xml:space="preserve">11.39 apsūdzētais atgriežas no ēkas </w:t>
      </w:r>
      <w:r w:rsidR="008A7C34">
        <w:rPr>
          <w:rFonts w:cs="Times New Roman"/>
          <w:bCs/>
          <w:szCs w:val="24"/>
        </w:rPr>
        <w:t>[adrese B]</w:t>
      </w:r>
      <w:r w:rsidR="000F5E5F" w:rsidRPr="000F549B">
        <w:rPr>
          <w:rFonts w:cs="Times New Roman"/>
          <w:bCs/>
          <w:szCs w:val="24"/>
        </w:rPr>
        <w:t xml:space="preserve">, turot rokās tumšu </w:t>
      </w:r>
      <w:r w:rsidR="00C46A07" w:rsidRPr="000F549B">
        <w:rPr>
          <w:rFonts w:cs="Times New Roman"/>
          <w:bCs/>
          <w:szCs w:val="24"/>
        </w:rPr>
        <w:t>som</w:t>
      </w:r>
      <w:r w:rsidR="002E6B6B">
        <w:rPr>
          <w:rFonts w:cs="Times New Roman"/>
          <w:bCs/>
          <w:szCs w:val="24"/>
        </w:rPr>
        <w:t>ai</w:t>
      </w:r>
      <w:r w:rsidR="00C46A07" w:rsidRPr="000F549B">
        <w:rPr>
          <w:rFonts w:cs="Times New Roman"/>
          <w:bCs/>
          <w:szCs w:val="24"/>
        </w:rPr>
        <w:t xml:space="preserve"> līdzīgu priekšmetu</w:t>
      </w:r>
      <w:r w:rsidR="00D6114F" w:rsidRPr="000F549B">
        <w:rPr>
          <w:rFonts w:cs="Times New Roman"/>
          <w:bCs/>
          <w:szCs w:val="24"/>
        </w:rPr>
        <w:t>.</w:t>
      </w:r>
      <w:r w:rsidR="000F5E5F" w:rsidRPr="000F549B">
        <w:rPr>
          <w:rFonts w:cs="Times New Roman"/>
          <w:bCs/>
          <w:szCs w:val="24"/>
        </w:rPr>
        <w:t xml:space="preserve"> Turklāt apsūdzētajam rokās ir tumši cimdi,</w:t>
      </w:r>
      <w:r w:rsidR="0019061C" w:rsidRPr="000F549B">
        <w:rPr>
          <w:rFonts w:cs="Times New Roman"/>
          <w:bCs/>
          <w:szCs w:val="24"/>
        </w:rPr>
        <w:t xml:space="preserve"> labās rokas cimdu</w:t>
      </w:r>
      <w:r w:rsidR="000F5E5F" w:rsidRPr="000F549B">
        <w:rPr>
          <w:rFonts w:cs="Times New Roman"/>
          <w:bCs/>
          <w:szCs w:val="24"/>
        </w:rPr>
        <w:t xml:space="preserve"> apsūdzētais pa ceļam novelk, bet pēc tam ieiet savā dzīvesvietā</w:t>
      </w:r>
      <w:r w:rsidR="00D6114F" w:rsidRPr="000F549B">
        <w:rPr>
          <w:rFonts w:cs="Times New Roman"/>
          <w:bCs/>
          <w:szCs w:val="24"/>
        </w:rPr>
        <w:t xml:space="preserve"> </w:t>
      </w:r>
      <w:r w:rsidR="008A7C34">
        <w:rPr>
          <w:rFonts w:cs="Times New Roman"/>
          <w:bCs/>
          <w:szCs w:val="24"/>
        </w:rPr>
        <w:t>[adrese A]</w:t>
      </w:r>
      <w:r w:rsidR="00D6114F" w:rsidRPr="000F549B">
        <w:rPr>
          <w:rFonts w:cs="Times New Roman"/>
          <w:bCs/>
          <w:szCs w:val="24"/>
        </w:rPr>
        <w:t>. Plkst.</w:t>
      </w:r>
      <w:r w:rsidR="002E6B6B">
        <w:rPr>
          <w:rFonts w:cs="Times New Roman"/>
          <w:bCs/>
          <w:szCs w:val="24"/>
        </w:rPr>
        <w:t> </w:t>
      </w:r>
      <w:r w:rsidR="00D6114F" w:rsidRPr="000F549B">
        <w:rPr>
          <w:rFonts w:cs="Times New Roman"/>
          <w:bCs/>
          <w:szCs w:val="24"/>
        </w:rPr>
        <w:t>11.50 apsūdzētais iznāk no savas dzīvesvietas, ģērbies gaišos apavos, gaišās biksēs, tumšā virsjakā, bez cepures, un dodas Kalēju ielas virzienā.</w:t>
      </w:r>
    </w:p>
    <w:p w14:paraId="3EA2E48D" w14:textId="5B5D2521" w:rsidR="00D6114F" w:rsidRPr="000F549B" w:rsidRDefault="00D6114F"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 xml:space="preserve">Tiesa konstatējusi, ka gan videonovērošanas kameras ieraksta apskates protokolā, </w:t>
      </w:r>
      <w:r w:rsidRPr="000F549B">
        <w:rPr>
          <w:rFonts w:cs="Times New Roman"/>
          <w:bCs/>
          <w:szCs w:val="24"/>
        </w:rPr>
        <w:lastRenderedPageBreak/>
        <w:t xml:space="preserve">gan policijas inspektora </w:t>
      </w:r>
      <w:r w:rsidR="008A7C34">
        <w:rPr>
          <w:rFonts w:cs="Times New Roman"/>
          <w:bCs/>
          <w:szCs w:val="24"/>
        </w:rPr>
        <w:t>[pers. J]</w:t>
      </w:r>
      <w:r w:rsidRPr="000F549B">
        <w:rPr>
          <w:rFonts w:cs="Times New Roman"/>
          <w:bCs/>
          <w:szCs w:val="24"/>
        </w:rPr>
        <w:t xml:space="preserve"> ziņojumā ir fiksēts, ka </w:t>
      </w:r>
      <w:r w:rsidR="00C46A07" w:rsidRPr="000F549B">
        <w:rPr>
          <w:rFonts w:cs="Times New Roman"/>
          <w:bCs/>
          <w:szCs w:val="24"/>
        </w:rPr>
        <w:t>videonovērošanas kameras ieraksta laika zīmogs par vienu stundu atpaliek no reālā laika, un apskates protokols ir sastādīts, ņemot vērā šo faktu.</w:t>
      </w:r>
    </w:p>
    <w:p w14:paraId="40581624" w14:textId="78E01B25" w:rsidR="00D711CD" w:rsidRPr="000F549B" w:rsidRDefault="00D6114F"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 xml:space="preserve">Ievērojot apsūdzētā dzīvesvietas kratīšanas protokolā </w:t>
      </w:r>
      <w:r w:rsidR="0019061C" w:rsidRPr="000F549B">
        <w:rPr>
          <w:rFonts w:cs="Times New Roman"/>
          <w:bCs/>
          <w:szCs w:val="24"/>
        </w:rPr>
        <w:t>fiksētās ziņas par kamīna izdedžu</w:t>
      </w:r>
      <w:r w:rsidR="00333BE1" w:rsidRPr="000F549B">
        <w:rPr>
          <w:rFonts w:cs="Times New Roman"/>
          <w:bCs/>
          <w:szCs w:val="24"/>
        </w:rPr>
        <w:t xml:space="preserve"> paraugu, pelnu, degušu detaļu un materiālu</w:t>
      </w:r>
      <w:r w:rsidR="0019061C" w:rsidRPr="000F549B">
        <w:rPr>
          <w:rFonts w:cs="Times New Roman"/>
          <w:bCs/>
          <w:szCs w:val="24"/>
        </w:rPr>
        <w:t xml:space="preserve"> izņemšanu</w:t>
      </w:r>
      <w:r w:rsidR="00F2102F" w:rsidRPr="000F549B">
        <w:rPr>
          <w:rFonts w:cs="Times New Roman"/>
          <w:bCs/>
          <w:szCs w:val="24"/>
        </w:rPr>
        <w:t xml:space="preserve">, </w:t>
      </w:r>
      <w:r w:rsidR="0019061C" w:rsidRPr="000F549B">
        <w:rPr>
          <w:rFonts w:cs="Times New Roman"/>
          <w:bCs/>
          <w:szCs w:val="24"/>
        </w:rPr>
        <w:t>eksperta atzinumu p</w:t>
      </w:r>
      <w:r w:rsidR="00333BE1" w:rsidRPr="000F549B">
        <w:rPr>
          <w:rFonts w:cs="Times New Roman"/>
          <w:bCs/>
          <w:szCs w:val="24"/>
        </w:rPr>
        <w:t>ar šo objektu izpētes rezultātiem</w:t>
      </w:r>
      <w:r w:rsidR="00F2102F" w:rsidRPr="000F549B">
        <w:rPr>
          <w:rFonts w:cs="Times New Roman"/>
          <w:bCs/>
          <w:szCs w:val="24"/>
        </w:rPr>
        <w:t xml:space="preserve">, faktu, ka apsūdzētā </w:t>
      </w:r>
      <w:r w:rsidR="008A7C34">
        <w:rPr>
          <w:rFonts w:cs="Times New Roman"/>
          <w:szCs w:val="24"/>
        </w:rPr>
        <w:t>[pers. A]</w:t>
      </w:r>
      <w:r w:rsidR="00F2102F" w:rsidRPr="000F549B">
        <w:rPr>
          <w:rFonts w:cs="Times New Roman"/>
          <w:bCs/>
          <w:szCs w:val="24"/>
        </w:rPr>
        <w:t xml:space="preserve"> apģērbs, kas viņam bija mugurā noziedzīgā nodarījuma izdarīšanas laikā, viņa dzīvesvietā nav atrasts</w:t>
      </w:r>
      <w:r w:rsidR="00015B16" w:rsidRPr="000F549B">
        <w:rPr>
          <w:rFonts w:cs="Times New Roman"/>
          <w:bCs/>
          <w:szCs w:val="24"/>
        </w:rPr>
        <w:t xml:space="preserve">, </w:t>
      </w:r>
      <w:r w:rsidR="00333BE1" w:rsidRPr="000F549B">
        <w:rPr>
          <w:rFonts w:cs="Times New Roman"/>
          <w:bCs/>
          <w:szCs w:val="24"/>
        </w:rPr>
        <w:t>un SIA</w:t>
      </w:r>
      <w:r w:rsidR="002E6B6B">
        <w:rPr>
          <w:rFonts w:cs="Times New Roman"/>
          <w:bCs/>
          <w:szCs w:val="24"/>
        </w:rPr>
        <w:t> „</w:t>
      </w:r>
      <w:r w:rsidR="00333BE1" w:rsidRPr="000F549B">
        <w:rPr>
          <w:rFonts w:cs="Times New Roman"/>
          <w:bCs/>
          <w:szCs w:val="24"/>
        </w:rPr>
        <w:t>A</w:t>
      </w:r>
      <w:r w:rsidR="00FB4EB7">
        <w:rPr>
          <w:rFonts w:cs="Times New Roman"/>
          <w:bCs/>
          <w:szCs w:val="24"/>
        </w:rPr>
        <w:t>E </w:t>
      </w:r>
      <w:r w:rsidR="00FB4EB7" w:rsidRPr="000F549B">
        <w:rPr>
          <w:rFonts w:cs="Times New Roman"/>
          <w:bCs/>
          <w:szCs w:val="24"/>
        </w:rPr>
        <w:t>L</w:t>
      </w:r>
      <w:r w:rsidR="00FB4EB7">
        <w:rPr>
          <w:rFonts w:cs="Times New Roman"/>
          <w:bCs/>
          <w:szCs w:val="24"/>
        </w:rPr>
        <w:t>ux</w:t>
      </w:r>
      <w:r w:rsidR="00333BE1" w:rsidRPr="000F549B">
        <w:rPr>
          <w:rFonts w:cs="Times New Roman"/>
          <w:bCs/>
          <w:szCs w:val="24"/>
        </w:rPr>
        <w:t xml:space="preserve">” videonovērošanas kameras ieraksta un apsūdzētā dzīvesvietā veiktās kratīšanas protokolam pievienotās fototabulas apskates protokolā norādīto, tiesa argumentēti atzinusi, ka apsūdzētais </w:t>
      </w:r>
      <w:r w:rsidR="008A7C34">
        <w:rPr>
          <w:rFonts w:cs="Times New Roman"/>
          <w:szCs w:val="24"/>
        </w:rPr>
        <w:t>[pers. A]</w:t>
      </w:r>
      <w:r w:rsidR="00333BE1" w:rsidRPr="000F549B">
        <w:rPr>
          <w:rFonts w:cs="Times New Roman"/>
          <w:bCs/>
          <w:szCs w:val="24"/>
        </w:rPr>
        <w:t xml:space="preserve"> pēc </w:t>
      </w:r>
      <w:r w:rsidR="008A7C34">
        <w:rPr>
          <w:rFonts w:cs="Times New Roman"/>
          <w:bCs/>
          <w:szCs w:val="24"/>
        </w:rPr>
        <w:t>[pers. C]</w:t>
      </w:r>
      <w:r w:rsidR="00333BE1" w:rsidRPr="000F549B">
        <w:rPr>
          <w:rFonts w:cs="Times New Roman"/>
          <w:bCs/>
          <w:szCs w:val="24"/>
        </w:rPr>
        <w:t xml:space="preserve"> slepkavības nolūkā slēpt noziedzīgā nodarījuma pēdas </w:t>
      </w:r>
      <w:r w:rsidR="00630834" w:rsidRPr="000F549B">
        <w:rPr>
          <w:rFonts w:cs="Times New Roman"/>
          <w:bCs/>
          <w:szCs w:val="24"/>
        </w:rPr>
        <w:t xml:space="preserve">sava dzīvokļa kamīnā ir sadedzinājis apģērbu un apavus, kas viņam bija mugurā noziedzīgā nodarījuma izdarīšanas laikā, </w:t>
      </w:r>
      <w:r w:rsidR="00FE4F3C" w:rsidRPr="000F549B">
        <w:rPr>
          <w:rFonts w:cs="Times New Roman"/>
          <w:bCs/>
          <w:szCs w:val="24"/>
        </w:rPr>
        <w:t>un</w:t>
      </w:r>
      <w:r w:rsidR="00630834" w:rsidRPr="000F549B">
        <w:rPr>
          <w:rFonts w:cs="Times New Roman"/>
          <w:bCs/>
          <w:szCs w:val="24"/>
        </w:rPr>
        <w:t xml:space="preserve"> mapi, kas viņam bija rokās, atgriežoties no noziedzīgā nodarījuma izdarīšanas vietas.</w:t>
      </w:r>
    </w:p>
    <w:p w14:paraId="323A2903" w14:textId="0524B5B3" w:rsidR="008140C1" w:rsidRPr="000F549B" w:rsidRDefault="00D711CD"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Senāts jau iepriekš ir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w:t>
      </w:r>
      <w:r w:rsidRPr="000F549B">
        <w:rPr>
          <w:rFonts w:cs="Times New Roman"/>
          <w:bCs/>
          <w:i/>
          <w:iCs/>
          <w:szCs w:val="24"/>
        </w:rPr>
        <w:t>Senāta 2013. gada 3. jūlija lēmums lietā Nr. </w:t>
      </w:r>
      <w:hyperlink r:id="rId11" w:history="1">
        <w:r w:rsidRPr="000F549B">
          <w:rPr>
            <w:rStyle w:val="Hyperlink"/>
            <w:rFonts w:cs="Times New Roman"/>
            <w:bCs/>
            <w:i/>
            <w:iCs/>
            <w:szCs w:val="24"/>
          </w:rPr>
          <w:t>SKK</w:t>
        </w:r>
        <w:r w:rsidRPr="000F549B">
          <w:rPr>
            <w:rStyle w:val="Hyperlink"/>
            <w:rFonts w:cs="Times New Roman"/>
            <w:bCs/>
            <w:i/>
            <w:iCs/>
            <w:szCs w:val="24"/>
          </w:rPr>
          <w:noBreakHyphen/>
          <w:t>333/2013</w:t>
        </w:r>
      </w:hyperlink>
      <w:r w:rsidRPr="000F549B">
        <w:rPr>
          <w:rFonts w:cs="Times New Roman"/>
          <w:bCs/>
          <w:i/>
          <w:iCs/>
          <w:szCs w:val="24"/>
        </w:rPr>
        <w:t>, 15890002407</w:t>
      </w:r>
      <w:r w:rsidRPr="000F549B">
        <w:rPr>
          <w:rFonts w:cs="Times New Roman"/>
          <w:bCs/>
          <w:szCs w:val="24"/>
        </w:rPr>
        <w:t xml:space="preserve">). </w:t>
      </w:r>
      <w:r w:rsidR="00697FC8" w:rsidRPr="000F549B">
        <w:rPr>
          <w:rFonts w:cs="Times New Roman"/>
          <w:bCs/>
          <w:szCs w:val="24"/>
        </w:rPr>
        <w:t>Atbilstoši Kriminālprocesa likuma 569.</w:t>
      </w:r>
      <w:r w:rsidR="00FE4F3C" w:rsidRPr="000F549B">
        <w:rPr>
          <w:rFonts w:cs="Times New Roman"/>
          <w:bCs/>
          <w:szCs w:val="24"/>
        </w:rPr>
        <w:t> </w:t>
      </w:r>
      <w:r w:rsidR="00697FC8" w:rsidRPr="000F549B">
        <w:rPr>
          <w:rFonts w:cs="Times New Roman"/>
          <w:bCs/>
          <w:szCs w:val="24"/>
        </w:rPr>
        <w:t xml:space="preserve">pantam kasācijas instances tiesa lietu pēc būtības neiztiesā, lietas faktiskos apstākļus neskaidro un pierādījumus lietā no jauna neizvērtē. Kriminālprocesa likuma prasību pārkāpumus pierādījumu novērtēšanā, kas varētu būt par pamatu apelācijas instances tiesas sprieduma atcelšanai, </w:t>
      </w:r>
      <w:r w:rsidR="00FE4F3C" w:rsidRPr="000F549B">
        <w:rPr>
          <w:rFonts w:cs="Times New Roman"/>
          <w:bCs/>
          <w:szCs w:val="24"/>
        </w:rPr>
        <w:t xml:space="preserve">Senāts </w:t>
      </w:r>
      <w:r w:rsidR="00697FC8" w:rsidRPr="000F549B">
        <w:rPr>
          <w:rFonts w:cs="Times New Roman"/>
          <w:bCs/>
          <w:szCs w:val="24"/>
        </w:rPr>
        <w:t xml:space="preserve">nekonstatē, savukārt apsūdzētā un viņa aizstāves subjektīvais viedoklis par lietā </w:t>
      </w:r>
      <w:r w:rsidR="002F6448">
        <w:rPr>
          <w:rFonts w:cs="Times New Roman"/>
          <w:bCs/>
          <w:szCs w:val="24"/>
        </w:rPr>
        <w:t>esošo</w:t>
      </w:r>
      <w:r w:rsidR="00697FC8" w:rsidRPr="000F549B">
        <w:rPr>
          <w:rFonts w:cs="Times New Roman"/>
          <w:bCs/>
          <w:szCs w:val="24"/>
        </w:rPr>
        <w:t xml:space="preserve"> pierādījumu novērtējumu, ja tiesa pierādījumu novērtēšanā nav pieļāvusi Kriminālprocesa likuma būtiskus pārkāpumus, nevar būt par pamatu apelācijas instances tiesas nolēmuma atcelšanai.</w:t>
      </w:r>
    </w:p>
    <w:p w14:paraId="3F3F5F61" w14:textId="2E6EAB79" w:rsidR="00015B16" w:rsidRPr="000F549B" w:rsidRDefault="00015B16" w:rsidP="005D1394">
      <w:pPr>
        <w:widowControl w:val="0"/>
        <w:tabs>
          <w:tab w:val="left" w:pos="1710"/>
        </w:tabs>
        <w:spacing w:after="0" w:line="276" w:lineRule="auto"/>
        <w:ind w:firstLine="720"/>
        <w:jc w:val="both"/>
        <w:rPr>
          <w:rFonts w:cs="Times New Roman"/>
          <w:szCs w:val="24"/>
        </w:rPr>
      </w:pPr>
      <w:r w:rsidRPr="000F549B">
        <w:rPr>
          <w:rFonts w:cs="Times New Roman"/>
          <w:bCs/>
          <w:szCs w:val="24"/>
        </w:rPr>
        <w:t>[8.2.3]</w:t>
      </w:r>
      <w:r w:rsidR="000749AE">
        <w:rPr>
          <w:rFonts w:cs="Times New Roman"/>
          <w:bCs/>
          <w:szCs w:val="24"/>
        </w:rPr>
        <w:t> </w:t>
      </w:r>
      <w:r w:rsidRPr="000F549B">
        <w:rPr>
          <w:rFonts w:cs="Times New Roman"/>
          <w:bCs/>
          <w:szCs w:val="24"/>
        </w:rPr>
        <w:t xml:space="preserve">Senāts konstatē, ka daļā par </w:t>
      </w:r>
      <w:r w:rsidR="0056541B" w:rsidRPr="000F549B">
        <w:rPr>
          <w:rFonts w:cs="Times New Roman"/>
          <w:szCs w:val="24"/>
        </w:rPr>
        <w:t xml:space="preserve">slepkavības </w:t>
      </w:r>
      <w:r w:rsidR="0064021A" w:rsidRPr="000F549B">
        <w:rPr>
          <w:rFonts w:cs="Times New Roman"/>
          <w:szCs w:val="24"/>
        </w:rPr>
        <w:t>kvalificējošās pazīmes</w:t>
      </w:r>
      <w:r w:rsidRPr="000F549B">
        <w:rPr>
          <w:rFonts w:cs="Times New Roman"/>
          <w:szCs w:val="24"/>
        </w:rPr>
        <w:t xml:space="preserve"> – noslepkavota persona, vainīgajam apzinoties, ka tā ir bezpalīdzības stāvoklī, – </w:t>
      </w:r>
      <w:r w:rsidR="00ED290B" w:rsidRPr="000F549B">
        <w:rPr>
          <w:rFonts w:cs="Times New Roman"/>
          <w:szCs w:val="24"/>
        </w:rPr>
        <w:t xml:space="preserve">nepamatotu konstatēšanu apsūdzētā </w:t>
      </w:r>
      <w:r w:rsidR="008A7C34">
        <w:rPr>
          <w:rFonts w:cs="Times New Roman"/>
          <w:szCs w:val="24"/>
        </w:rPr>
        <w:t>[pers. A]</w:t>
      </w:r>
      <w:r w:rsidR="00ED290B" w:rsidRPr="000F549B">
        <w:rPr>
          <w:rFonts w:cs="Times New Roman"/>
          <w:szCs w:val="24"/>
        </w:rPr>
        <w:t xml:space="preserve"> aizstāve ir atkārtojusi apelācijas sūdzības argumentus, kurus apelācijas instances tiesa ir izvērtējusi un motivēti noraidījusi.</w:t>
      </w:r>
    </w:p>
    <w:p w14:paraId="2C7A7C64" w14:textId="6D3FBFA2" w:rsidR="005B0DD2" w:rsidRPr="000F549B" w:rsidRDefault="005B0DD2" w:rsidP="005D1394">
      <w:pPr>
        <w:widowControl w:val="0"/>
        <w:tabs>
          <w:tab w:val="left" w:pos="1710"/>
        </w:tabs>
        <w:spacing w:after="0" w:line="276" w:lineRule="auto"/>
        <w:ind w:firstLine="720"/>
        <w:jc w:val="both"/>
        <w:rPr>
          <w:rFonts w:cs="Times New Roman"/>
          <w:szCs w:val="24"/>
        </w:rPr>
      </w:pPr>
      <w:r w:rsidRPr="000F549B">
        <w:rPr>
          <w:rFonts w:cs="Times New Roman"/>
          <w:szCs w:val="24"/>
        </w:rPr>
        <w:t>Senāts jau iepriekš ir norādījis, ka</w:t>
      </w:r>
      <w:r w:rsidR="00AE4401">
        <w:rPr>
          <w:rFonts w:cs="Times New Roman"/>
          <w:szCs w:val="24"/>
        </w:rPr>
        <w:t>,</w:t>
      </w:r>
      <w:r w:rsidRPr="000F549B">
        <w:rPr>
          <w:rFonts w:cs="Times New Roman"/>
          <w:szCs w:val="24"/>
        </w:rPr>
        <w:t xml:space="preserve"> lai personu atzītu par vainīgu Krimināllikuma 117. panta 2. punktā paredzētās slepkavības izdarīšanā, tiesai jākonstatē, pirmkārt, ka cietušais objektīvi atradies bezpalīdzības stāvoklī (objektīvais kritērijs), un, otrkārt, ka vainīgais apzinājies cietušā atrašanos bezpalīdzības stāvokl</w:t>
      </w:r>
      <w:r w:rsidR="00AE4401">
        <w:rPr>
          <w:rFonts w:cs="Times New Roman"/>
          <w:szCs w:val="24"/>
        </w:rPr>
        <w:t>ī</w:t>
      </w:r>
      <w:r w:rsidRPr="000F549B">
        <w:rPr>
          <w:rFonts w:cs="Times New Roman"/>
          <w:szCs w:val="24"/>
        </w:rPr>
        <w:t xml:space="preserve"> (subjektīvais kritērijs).</w:t>
      </w:r>
    </w:p>
    <w:p w14:paraId="4DA6B0F3" w14:textId="512483C3" w:rsidR="00243F80" w:rsidRPr="000F549B" w:rsidRDefault="005B0DD2" w:rsidP="005D1394">
      <w:pPr>
        <w:widowControl w:val="0"/>
        <w:tabs>
          <w:tab w:val="left" w:pos="1710"/>
        </w:tabs>
        <w:spacing w:after="0" w:line="276" w:lineRule="auto"/>
        <w:ind w:firstLine="720"/>
        <w:jc w:val="both"/>
        <w:rPr>
          <w:rFonts w:cs="Times New Roman"/>
          <w:szCs w:val="24"/>
        </w:rPr>
      </w:pPr>
      <w:r w:rsidRPr="000F549B">
        <w:rPr>
          <w:rFonts w:cs="Times New Roman"/>
          <w:szCs w:val="24"/>
        </w:rPr>
        <w:t>Ar Krimināllikuma 117. panta 2. punktā norādīto bezpalīdzības stāvokli saprot personas atrašanos tādā fiziskā vai psihiskā stāvoklī, kas liedz tai iespēju saprast</w:t>
      </w:r>
      <w:r w:rsidR="00243F80" w:rsidRPr="000F549B">
        <w:rPr>
          <w:rFonts w:cs="Times New Roman"/>
          <w:szCs w:val="24"/>
        </w:rPr>
        <w:t xml:space="preserve"> ar viņu izdarīto darbību raksturu un nozīmi un līdz ar to izrādīt jebkādu pretestību vardarbībai, vai arī, saprotot to, nodrošināt sev aizsardzību (</w:t>
      </w:r>
      <w:r w:rsidR="00243F80" w:rsidRPr="000F549B">
        <w:rPr>
          <w:rFonts w:cs="Times New Roman"/>
          <w:i/>
          <w:iCs/>
          <w:szCs w:val="24"/>
        </w:rPr>
        <w:t>Senāta 2020. gada 5. marta lēmuma lietā Nr. SKK</w:t>
      </w:r>
      <w:r w:rsidR="00BA2638">
        <w:rPr>
          <w:rFonts w:cs="Times New Roman"/>
          <w:i/>
          <w:iCs/>
          <w:szCs w:val="24"/>
        </w:rPr>
        <w:noBreakHyphen/>
      </w:r>
      <w:r w:rsidR="00243F80" w:rsidRPr="000F549B">
        <w:rPr>
          <w:rFonts w:cs="Times New Roman"/>
          <w:i/>
          <w:iCs/>
          <w:szCs w:val="24"/>
        </w:rPr>
        <w:t xml:space="preserve">52/2020, </w:t>
      </w:r>
      <w:hyperlink r:id="rId12" w:history="1">
        <w:r w:rsidR="00AE4401" w:rsidRPr="00AE4401">
          <w:rPr>
            <w:rStyle w:val="Hyperlink"/>
            <w:rFonts w:cs="Times New Roman"/>
            <w:bCs/>
            <w:i/>
            <w:iCs/>
            <w:szCs w:val="24"/>
          </w:rPr>
          <w:t>ECLI:LV:AT:2020:0305.11352011918.6.L</w:t>
        </w:r>
      </w:hyperlink>
      <w:r w:rsidR="00243F80" w:rsidRPr="000F549B">
        <w:rPr>
          <w:rFonts w:cs="Times New Roman"/>
          <w:i/>
          <w:iCs/>
          <w:szCs w:val="24"/>
        </w:rPr>
        <w:t>, 7.2. punkts</w:t>
      </w:r>
      <w:r w:rsidR="00243F80" w:rsidRPr="000F549B">
        <w:rPr>
          <w:rFonts w:cs="Times New Roman"/>
          <w:szCs w:val="24"/>
        </w:rPr>
        <w:t>).</w:t>
      </w:r>
    </w:p>
    <w:p w14:paraId="5D16952F" w14:textId="2FAFB96C" w:rsidR="00D66384" w:rsidRPr="000F549B" w:rsidRDefault="00D66384" w:rsidP="005D1394">
      <w:pPr>
        <w:widowControl w:val="0"/>
        <w:tabs>
          <w:tab w:val="left" w:pos="1710"/>
        </w:tabs>
        <w:spacing w:after="0" w:line="276" w:lineRule="auto"/>
        <w:ind w:firstLine="720"/>
        <w:jc w:val="both"/>
        <w:rPr>
          <w:rFonts w:cs="Times New Roman"/>
          <w:szCs w:val="24"/>
        </w:rPr>
      </w:pPr>
      <w:r w:rsidRPr="000F549B">
        <w:rPr>
          <w:rFonts w:cs="Times New Roman"/>
          <w:szCs w:val="24"/>
        </w:rPr>
        <w:t>Apelācijas instances tiesa ir konstatējusi gan Krimināllikuma 117. panta 2. punktā paredzētā</w:t>
      </w:r>
      <w:r w:rsidR="00DA2ADE" w:rsidRPr="000F549B">
        <w:rPr>
          <w:rFonts w:cs="Times New Roman"/>
          <w:szCs w:val="24"/>
        </w:rPr>
        <w:t>s</w:t>
      </w:r>
      <w:r w:rsidRPr="000F549B">
        <w:rPr>
          <w:rFonts w:cs="Times New Roman"/>
          <w:szCs w:val="24"/>
        </w:rPr>
        <w:t xml:space="preserve"> slepkavības </w:t>
      </w:r>
      <w:r w:rsidR="00DA2ADE" w:rsidRPr="000F549B">
        <w:rPr>
          <w:rFonts w:cs="Times New Roman"/>
          <w:szCs w:val="24"/>
        </w:rPr>
        <w:t>kvalificējošās pazīmes</w:t>
      </w:r>
      <w:r w:rsidRPr="000F549B">
        <w:rPr>
          <w:rFonts w:cs="Times New Roman"/>
          <w:szCs w:val="24"/>
        </w:rPr>
        <w:t xml:space="preserve"> objektīvo, gan subjektīvo kritēriju.</w:t>
      </w:r>
    </w:p>
    <w:p w14:paraId="2C6FCE07" w14:textId="3F35B030" w:rsidR="00480D6F" w:rsidRPr="000F549B" w:rsidRDefault="00480D6F" w:rsidP="008A7C34">
      <w:pPr>
        <w:widowControl w:val="0"/>
        <w:tabs>
          <w:tab w:val="left" w:pos="1710"/>
        </w:tabs>
        <w:spacing w:after="0" w:line="276" w:lineRule="auto"/>
        <w:ind w:firstLine="720"/>
        <w:jc w:val="both"/>
        <w:rPr>
          <w:rFonts w:cs="Times New Roman"/>
          <w:szCs w:val="24"/>
        </w:rPr>
      </w:pPr>
      <w:r w:rsidRPr="000F549B">
        <w:rPr>
          <w:rFonts w:cs="Times New Roman"/>
          <w:szCs w:val="24"/>
        </w:rPr>
        <w:t xml:space="preserve">Pretēji aizstāves kasācijas sūdzībā norādītajam apelācijas instances tiesa savu atzinumu par to, ka noziedzīgā nodarījuma izdarīšanas laikā </w:t>
      </w:r>
      <w:r w:rsidR="008A7C34">
        <w:rPr>
          <w:rFonts w:cs="Times New Roman"/>
          <w:szCs w:val="24"/>
        </w:rPr>
        <w:t>[pers. C]</w:t>
      </w:r>
      <w:r w:rsidRPr="000F549B">
        <w:rPr>
          <w:rFonts w:cs="Times New Roman"/>
          <w:szCs w:val="24"/>
        </w:rPr>
        <w:t xml:space="preserve"> atradās bezpalīdzības stāvoklī, nav pamatojusi tikai ar viņas vecumu – 92 gadi –, bet norādījusi arī uz vecuma nevarību, kas liedza </w:t>
      </w:r>
      <w:r w:rsidR="008A7C34">
        <w:rPr>
          <w:rFonts w:cs="Times New Roman"/>
          <w:szCs w:val="24"/>
        </w:rPr>
        <w:t>[pers. C]</w:t>
      </w:r>
      <w:r w:rsidRPr="000F549B">
        <w:rPr>
          <w:rFonts w:cs="Times New Roman"/>
          <w:szCs w:val="24"/>
        </w:rPr>
        <w:t xml:space="preserve"> </w:t>
      </w:r>
      <w:r w:rsidR="00A7033F" w:rsidRPr="000F549B">
        <w:rPr>
          <w:rFonts w:cs="Times New Roman"/>
          <w:szCs w:val="24"/>
        </w:rPr>
        <w:t>nodrošināt sev aizsardzību.</w:t>
      </w:r>
      <w:r w:rsidRPr="000F549B">
        <w:rPr>
          <w:rFonts w:cs="Times New Roman"/>
          <w:szCs w:val="24"/>
        </w:rPr>
        <w:t xml:space="preserve"> </w:t>
      </w:r>
      <w:r w:rsidR="00D66384" w:rsidRPr="000F549B">
        <w:rPr>
          <w:rFonts w:cs="Times New Roman"/>
          <w:szCs w:val="24"/>
        </w:rPr>
        <w:t xml:space="preserve">Savu atzinumu </w:t>
      </w:r>
      <w:r w:rsidR="00D66384" w:rsidRPr="000F549B">
        <w:rPr>
          <w:rFonts w:cs="Times New Roman"/>
          <w:szCs w:val="24"/>
        </w:rPr>
        <w:lastRenderedPageBreak/>
        <w:t xml:space="preserve">šajā daļā tiesa pamatojusi ar cietušās </w:t>
      </w:r>
      <w:r w:rsidR="008A7C34">
        <w:rPr>
          <w:rFonts w:cs="Times New Roman"/>
          <w:szCs w:val="24"/>
        </w:rPr>
        <w:t>[pers. B]</w:t>
      </w:r>
      <w:r w:rsidR="00D66384" w:rsidRPr="000F549B">
        <w:rPr>
          <w:rFonts w:cs="Times New Roman"/>
          <w:szCs w:val="24"/>
        </w:rPr>
        <w:t xml:space="preserve"> liecībām, ka </w:t>
      </w:r>
      <w:r w:rsidR="008A7C34">
        <w:rPr>
          <w:rFonts w:cs="Times New Roman"/>
          <w:szCs w:val="24"/>
        </w:rPr>
        <w:t>[pers. C]</w:t>
      </w:r>
      <w:r w:rsidR="00D66384" w:rsidRPr="000F549B">
        <w:rPr>
          <w:rFonts w:cs="Times New Roman"/>
          <w:szCs w:val="24"/>
        </w:rPr>
        <w:t xml:space="preserve"> vecuma dēļ nespēja sevi pilnībā aprūpēt, jo viņai bija nepieciešama palīdzība gan pārtikas sagādē, gan mājokļa uzkopšanā. Turklāt, atsaucoties uz notikuma vietas apskates protokolā fiksētajām ziņām, tiesa norādījusi, ka notikuma vietā nekādas cīņas pēdas nav konstatējamas, kas apstiprina, ka noziedzīgā nodarījuma laikā </w:t>
      </w:r>
      <w:r w:rsidR="008A7C34">
        <w:rPr>
          <w:rFonts w:cs="Times New Roman"/>
          <w:szCs w:val="24"/>
        </w:rPr>
        <w:t>[pers. C]</w:t>
      </w:r>
      <w:r w:rsidR="00EC5ED1" w:rsidRPr="000F549B">
        <w:rPr>
          <w:rFonts w:cs="Times New Roman"/>
          <w:szCs w:val="24"/>
        </w:rPr>
        <w:t xml:space="preserve"> </w:t>
      </w:r>
      <w:r w:rsidR="00A7033F" w:rsidRPr="000F549B">
        <w:rPr>
          <w:rFonts w:cs="Times New Roman"/>
          <w:szCs w:val="24"/>
        </w:rPr>
        <w:t>vērā ņemamu</w:t>
      </w:r>
      <w:r w:rsidR="00EC5ED1" w:rsidRPr="000F549B">
        <w:rPr>
          <w:rFonts w:cs="Times New Roman"/>
          <w:szCs w:val="24"/>
        </w:rPr>
        <w:t xml:space="preserve"> pretošanos apsūdzētajam nav izrādījusi.</w:t>
      </w:r>
    </w:p>
    <w:p w14:paraId="78C3A7AD" w14:textId="7793A2ED" w:rsidR="00A7033F" w:rsidRPr="000F549B" w:rsidRDefault="00A7033F" w:rsidP="008A7C34">
      <w:pPr>
        <w:widowControl w:val="0"/>
        <w:tabs>
          <w:tab w:val="left" w:pos="1710"/>
        </w:tabs>
        <w:spacing w:after="0" w:line="276" w:lineRule="auto"/>
        <w:ind w:firstLine="720"/>
        <w:jc w:val="both"/>
        <w:rPr>
          <w:rFonts w:cs="Times New Roman"/>
          <w:szCs w:val="24"/>
        </w:rPr>
      </w:pPr>
      <w:r w:rsidRPr="000F549B">
        <w:rPr>
          <w:rFonts w:cs="Times New Roman"/>
          <w:szCs w:val="24"/>
        </w:rPr>
        <w:t xml:space="preserve">Tāpat apelācijas instances tiesa atzinusi, ka noziedzīgā nodarījuma laikā apsūdzētais apzinājās, ka </w:t>
      </w:r>
      <w:r w:rsidR="008A7C34">
        <w:rPr>
          <w:rFonts w:cs="Times New Roman"/>
          <w:szCs w:val="24"/>
        </w:rPr>
        <w:t>[pers. C]</w:t>
      </w:r>
      <w:r w:rsidRPr="000F549B">
        <w:rPr>
          <w:rFonts w:cs="Times New Roman"/>
          <w:szCs w:val="24"/>
        </w:rPr>
        <w:t xml:space="preserve"> atrodas bezpalīdzības stāvoklī. </w:t>
      </w:r>
      <w:r w:rsidR="00321BAF" w:rsidRPr="000F549B">
        <w:rPr>
          <w:rFonts w:cs="Times New Roman"/>
          <w:szCs w:val="24"/>
        </w:rPr>
        <w:t xml:space="preserve">Pamatojoties uz liecinieku </w:t>
      </w:r>
      <w:r w:rsidR="008A7C34">
        <w:rPr>
          <w:rFonts w:cs="Times New Roman"/>
          <w:szCs w:val="24"/>
        </w:rPr>
        <w:t>[pers. D]</w:t>
      </w:r>
      <w:r w:rsidR="00321BAF" w:rsidRPr="000F549B">
        <w:rPr>
          <w:rFonts w:cs="Times New Roman"/>
          <w:szCs w:val="24"/>
        </w:rPr>
        <w:t xml:space="preserve">, </w:t>
      </w:r>
      <w:r w:rsidR="008A7C34">
        <w:rPr>
          <w:rFonts w:cs="Times New Roman"/>
          <w:szCs w:val="24"/>
        </w:rPr>
        <w:t>[pers. K]</w:t>
      </w:r>
      <w:r w:rsidR="00321BAF" w:rsidRPr="000F549B">
        <w:rPr>
          <w:rFonts w:cs="Times New Roman"/>
          <w:szCs w:val="24"/>
        </w:rPr>
        <w:t xml:space="preserve">, </w:t>
      </w:r>
      <w:r w:rsidR="008A7C34">
        <w:rPr>
          <w:rFonts w:cs="Times New Roman"/>
          <w:szCs w:val="24"/>
        </w:rPr>
        <w:t>[pers. L]</w:t>
      </w:r>
      <w:r w:rsidR="00321BAF" w:rsidRPr="000F549B">
        <w:rPr>
          <w:rFonts w:cs="Times New Roman"/>
          <w:szCs w:val="24"/>
        </w:rPr>
        <w:t xml:space="preserve">, </w:t>
      </w:r>
      <w:r w:rsidR="008A7C34">
        <w:rPr>
          <w:rFonts w:cs="Times New Roman"/>
          <w:szCs w:val="24"/>
        </w:rPr>
        <w:t>[pers. M]</w:t>
      </w:r>
      <w:r w:rsidR="00321BAF" w:rsidRPr="000F549B">
        <w:rPr>
          <w:rFonts w:cs="Times New Roman"/>
          <w:szCs w:val="24"/>
        </w:rPr>
        <w:t xml:space="preserve"> un paša apsūdzētā </w:t>
      </w:r>
      <w:r w:rsidR="008A7C34">
        <w:rPr>
          <w:rFonts w:cs="Times New Roman"/>
          <w:szCs w:val="24"/>
        </w:rPr>
        <w:t>[pers. A]</w:t>
      </w:r>
      <w:r w:rsidR="00321BAF" w:rsidRPr="000F549B">
        <w:rPr>
          <w:rFonts w:cs="Times New Roman"/>
          <w:szCs w:val="24"/>
        </w:rPr>
        <w:t xml:space="preserve"> liecībām, tiesa norādījusi, ka </w:t>
      </w:r>
      <w:r w:rsidR="008A7C34">
        <w:rPr>
          <w:rFonts w:cs="Times New Roman"/>
          <w:szCs w:val="24"/>
        </w:rPr>
        <w:t>[pers. C]</w:t>
      </w:r>
      <w:r w:rsidR="00D0551B" w:rsidRPr="000F549B">
        <w:rPr>
          <w:rFonts w:cs="Times New Roman"/>
          <w:szCs w:val="24"/>
        </w:rPr>
        <w:t xml:space="preserve"> </w:t>
      </w:r>
      <w:r w:rsidR="00321BAF" w:rsidRPr="000F549B">
        <w:rPr>
          <w:rFonts w:cs="Times New Roman"/>
          <w:szCs w:val="24"/>
        </w:rPr>
        <w:t>apsūdzētajam bija labi pazīstama, līdz ar to apsūdzētais apzinājās, ka vardarbīga uzbrukuma gadījumā viņa sava vecuma un fiziskā stāvokļa dēļ nebūs spējīga pretoties.</w:t>
      </w:r>
    </w:p>
    <w:p w14:paraId="19EE6448" w14:textId="69EB8E24" w:rsidR="0055562B" w:rsidRPr="000F549B" w:rsidRDefault="00430826" w:rsidP="005D1394">
      <w:pPr>
        <w:widowControl w:val="0"/>
        <w:tabs>
          <w:tab w:val="left" w:pos="1710"/>
        </w:tabs>
        <w:spacing w:after="0" w:line="276" w:lineRule="auto"/>
        <w:ind w:firstLine="720"/>
        <w:jc w:val="both"/>
        <w:rPr>
          <w:rFonts w:cs="Times New Roman"/>
          <w:szCs w:val="24"/>
        </w:rPr>
      </w:pPr>
      <w:r w:rsidRPr="000F549B">
        <w:rPr>
          <w:rFonts w:cs="Times New Roman"/>
          <w:szCs w:val="24"/>
        </w:rPr>
        <w:t xml:space="preserve">Senātam nav pamata apšaubīt </w:t>
      </w:r>
      <w:r w:rsidR="0055562B" w:rsidRPr="000F549B">
        <w:rPr>
          <w:rFonts w:cs="Times New Roman"/>
          <w:szCs w:val="24"/>
        </w:rPr>
        <w:t xml:space="preserve">šādus </w:t>
      </w:r>
      <w:r w:rsidRPr="000F549B">
        <w:rPr>
          <w:rFonts w:cs="Times New Roman"/>
          <w:szCs w:val="24"/>
        </w:rPr>
        <w:t>apelācijas instances tiesas atzinumus</w:t>
      </w:r>
      <w:r w:rsidR="0055562B" w:rsidRPr="000F549B">
        <w:rPr>
          <w:rFonts w:cs="Times New Roman"/>
          <w:szCs w:val="24"/>
        </w:rPr>
        <w:t>.</w:t>
      </w:r>
    </w:p>
    <w:p w14:paraId="3C549EAD" w14:textId="2089807D" w:rsidR="0064021A" w:rsidRPr="000F549B" w:rsidRDefault="0055562B" w:rsidP="005D1394">
      <w:pPr>
        <w:widowControl w:val="0"/>
        <w:tabs>
          <w:tab w:val="left" w:pos="1710"/>
        </w:tabs>
        <w:spacing w:after="0" w:line="276" w:lineRule="auto"/>
        <w:ind w:firstLine="720"/>
        <w:jc w:val="both"/>
        <w:rPr>
          <w:rFonts w:cs="Times New Roman"/>
          <w:szCs w:val="24"/>
        </w:rPr>
      </w:pPr>
      <w:r w:rsidRPr="000F549B">
        <w:rPr>
          <w:rFonts w:cs="Times New Roman"/>
          <w:szCs w:val="24"/>
        </w:rPr>
        <w:t>[8.2.4]</w:t>
      </w:r>
      <w:r w:rsidR="00D0551B">
        <w:rPr>
          <w:rFonts w:cs="Times New Roman"/>
          <w:szCs w:val="24"/>
        </w:rPr>
        <w:t> </w:t>
      </w:r>
      <w:r w:rsidRPr="000F549B">
        <w:rPr>
          <w:rFonts w:cs="Times New Roman"/>
          <w:szCs w:val="24"/>
        </w:rPr>
        <w:t xml:space="preserve">Pretēji pirmās instances tiesai apelācijas instances tiesa atzinusi, ka </w:t>
      </w:r>
      <w:r w:rsidR="0056541B" w:rsidRPr="000F549B">
        <w:rPr>
          <w:rFonts w:cs="Times New Roman"/>
          <w:szCs w:val="24"/>
        </w:rPr>
        <w:t>lietā nav konstatējam</w:t>
      </w:r>
      <w:r w:rsidR="005E715A" w:rsidRPr="000F549B">
        <w:rPr>
          <w:rFonts w:cs="Times New Roman"/>
          <w:szCs w:val="24"/>
        </w:rPr>
        <w:t>a</w:t>
      </w:r>
      <w:r w:rsidR="0056541B" w:rsidRPr="000F549B">
        <w:rPr>
          <w:rFonts w:cs="Times New Roman"/>
          <w:szCs w:val="24"/>
        </w:rPr>
        <w:t xml:space="preserve"> Krimināllikuma 117. panta 4. punktā norādīt</w:t>
      </w:r>
      <w:r w:rsidR="00DA2ADE" w:rsidRPr="000F549B">
        <w:rPr>
          <w:rFonts w:cs="Times New Roman"/>
          <w:szCs w:val="24"/>
        </w:rPr>
        <w:t>ā</w:t>
      </w:r>
      <w:r w:rsidR="0056541B" w:rsidRPr="000F549B">
        <w:rPr>
          <w:rFonts w:cs="Times New Roman"/>
          <w:szCs w:val="24"/>
        </w:rPr>
        <w:t xml:space="preserve"> slepkavības </w:t>
      </w:r>
      <w:r w:rsidR="00DA2ADE" w:rsidRPr="000F549B">
        <w:rPr>
          <w:rFonts w:cs="Times New Roman"/>
          <w:szCs w:val="24"/>
        </w:rPr>
        <w:t>kvalificējošā pazīme</w:t>
      </w:r>
      <w:r w:rsidR="0056541B" w:rsidRPr="000F549B">
        <w:rPr>
          <w:rFonts w:cs="Times New Roman"/>
          <w:szCs w:val="24"/>
        </w:rPr>
        <w:t xml:space="preserve"> –</w:t>
      </w:r>
      <w:r w:rsidR="005E715A" w:rsidRPr="000F549B">
        <w:rPr>
          <w:rFonts w:cs="Times New Roman"/>
          <w:szCs w:val="24"/>
        </w:rPr>
        <w:t xml:space="preserve"> </w:t>
      </w:r>
      <w:r w:rsidR="00D0551B">
        <w:rPr>
          <w:rFonts w:cs="Times New Roman"/>
          <w:szCs w:val="24"/>
        </w:rPr>
        <w:t>tā</w:t>
      </w:r>
      <w:r w:rsidR="00D0551B" w:rsidRPr="000F549B">
        <w:rPr>
          <w:rFonts w:cs="Times New Roman"/>
          <w:szCs w:val="24"/>
        </w:rPr>
        <w:t xml:space="preserve"> </w:t>
      </w:r>
      <w:r w:rsidR="005E715A" w:rsidRPr="000F549B">
        <w:rPr>
          <w:rFonts w:cs="Times New Roman"/>
          <w:szCs w:val="24"/>
        </w:rPr>
        <w:t>izdarīta ar sevišķu cietsirdību.</w:t>
      </w:r>
    </w:p>
    <w:p w14:paraId="0F0DF294" w14:textId="56130118" w:rsidR="0064021A" w:rsidRPr="000F549B" w:rsidRDefault="0064021A" w:rsidP="005D1394">
      <w:pPr>
        <w:widowControl w:val="0"/>
        <w:tabs>
          <w:tab w:val="left" w:pos="1710"/>
        </w:tabs>
        <w:spacing w:after="0" w:line="276" w:lineRule="auto"/>
        <w:ind w:firstLine="720"/>
        <w:jc w:val="both"/>
        <w:rPr>
          <w:rFonts w:cs="Times New Roman"/>
          <w:szCs w:val="24"/>
        </w:rPr>
      </w:pPr>
      <w:r w:rsidRPr="000F549B">
        <w:rPr>
          <w:rFonts w:cs="Times New Roman"/>
          <w:szCs w:val="24"/>
        </w:rPr>
        <w:t>Sevišķa cietsirdība Krimināllikuma 117. panta 4. punkta izpratnē ir juridiska kategorija, ko konstatē tiesa,</w:t>
      </w:r>
      <w:r w:rsidR="00530DE8" w:rsidRPr="000F549B">
        <w:rPr>
          <w:rFonts w:cs="Times New Roman"/>
          <w:szCs w:val="24"/>
        </w:rPr>
        <w:t xml:space="preserve"> pamatojoties uz</w:t>
      </w:r>
      <w:r w:rsidRPr="000F549B">
        <w:rPr>
          <w:rFonts w:cs="Times New Roman"/>
          <w:szCs w:val="24"/>
        </w:rPr>
        <w:t xml:space="preserve"> juridis</w:t>
      </w:r>
      <w:r w:rsidR="00530DE8" w:rsidRPr="000F549B">
        <w:rPr>
          <w:rFonts w:cs="Times New Roman"/>
          <w:szCs w:val="24"/>
        </w:rPr>
        <w:t>kajiem</w:t>
      </w:r>
      <w:r w:rsidRPr="000F549B">
        <w:rPr>
          <w:rFonts w:cs="Times New Roman"/>
          <w:szCs w:val="24"/>
        </w:rPr>
        <w:t xml:space="preserve"> un medicīnis</w:t>
      </w:r>
      <w:r w:rsidR="00530DE8" w:rsidRPr="000F549B">
        <w:rPr>
          <w:rFonts w:cs="Times New Roman"/>
          <w:szCs w:val="24"/>
        </w:rPr>
        <w:t>kajiem</w:t>
      </w:r>
      <w:r w:rsidRPr="000F549B">
        <w:rPr>
          <w:rFonts w:cs="Times New Roman"/>
          <w:szCs w:val="24"/>
        </w:rPr>
        <w:t xml:space="preserve"> kritērij</w:t>
      </w:r>
      <w:r w:rsidR="00530DE8" w:rsidRPr="000F549B">
        <w:rPr>
          <w:rFonts w:cs="Times New Roman"/>
          <w:szCs w:val="24"/>
        </w:rPr>
        <w:t>iem</w:t>
      </w:r>
      <w:r w:rsidR="00242A6D" w:rsidRPr="000F549B">
        <w:rPr>
          <w:rFonts w:cs="Times New Roman"/>
          <w:szCs w:val="24"/>
        </w:rPr>
        <w:t>.</w:t>
      </w:r>
    </w:p>
    <w:p w14:paraId="3EC6EC80" w14:textId="1300C64B" w:rsidR="00242A6D" w:rsidRPr="000F549B" w:rsidRDefault="002F6448" w:rsidP="005D1394">
      <w:pPr>
        <w:widowControl w:val="0"/>
        <w:tabs>
          <w:tab w:val="left" w:pos="1710"/>
        </w:tabs>
        <w:spacing w:after="0" w:line="276" w:lineRule="auto"/>
        <w:ind w:firstLine="720"/>
        <w:jc w:val="both"/>
        <w:rPr>
          <w:rFonts w:cs="Times New Roman"/>
          <w:szCs w:val="24"/>
        </w:rPr>
      </w:pPr>
      <w:r>
        <w:rPr>
          <w:rFonts w:cs="Times New Roman"/>
          <w:szCs w:val="24"/>
        </w:rPr>
        <w:t>Senāts</w:t>
      </w:r>
      <w:r w:rsidR="00242A6D" w:rsidRPr="000F549B">
        <w:rPr>
          <w:rFonts w:cs="Times New Roman"/>
          <w:szCs w:val="24"/>
        </w:rPr>
        <w:t xml:space="preserve"> pievienojas juridiskajā literatūrā norādītajam, ka par sevišķu cietsirdību var liecināt: 1)</w:t>
      </w:r>
      <w:r w:rsidR="00D0551B">
        <w:rPr>
          <w:rFonts w:cs="Times New Roman"/>
          <w:szCs w:val="24"/>
        </w:rPr>
        <w:t> </w:t>
      </w:r>
      <w:r w:rsidR="00242A6D" w:rsidRPr="000F549B">
        <w:rPr>
          <w:rFonts w:cs="Times New Roman"/>
          <w:szCs w:val="24"/>
        </w:rPr>
        <w:t>slepkavības veids un paņēmieni, kuri, vainīgajam to apzinoties, var sagādāt sevišķas fiziskas sāpes un ciešanas nonāvēšanas brīdī; 2)</w:t>
      </w:r>
      <w:r w:rsidR="00D0551B">
        <w:rPr>
          <w:rFonts w:cs="Times New Roman"/>
          <w:szCs w:val="24"/>
        </w:rPr>
        <w:t> </w:t>
      </w:r>
      <w:r w:rsidR="00242A6D" w:rsidRPr="000F549B">
        <w:rPr>
          <w:rFonts w:cs="Times New Roman"/>
          <w:szCs w:val="24"/>
        </w:rPr>
        <w:t>sadisma izpausmes, mokot, spīdzinot, ņirgājoties par cietušo</w:t>
      </w:r>
      <w:r w:rsidR="00043B1B" w:rsidRPr="000F549B">
        <w:rPr>
          <w:rFonts w:cs="Times New Roman"/>
          <w:szCs w:val="24"/>
        </w:rPr>
        <w:t xml:space="preserve"> pirms dzīvības atņemšanas; 3)</w:t>
      </w:r>
      <w:r w:rsidR="00D0551B">
        <w:rPr>
          <w:rFonts w:cs="Times New Roman"/>
          <w:szCs w:val="24"/>
        </w:rPr>
        <w:t> </w:t>
      </w:r>
      <w:r w:rsidR="00043B1B" w:rsidRPr="000F549B">
        <w:rPr>
          <w:rFonts w:cs="Times New Roman"/>
          <w:szCs w:val="24"/>
        </w:rPr>
        <w:t>slepkavība cietušā tuvinieku klātbūtnē, sagādājot tiem sevišķas</w:t>
      </w:r>
      <w:r w:rsidR="00FB4EB7">
        <w:rPr>
          <w:rFonts w:cs="Times New Roman"/>
          <w:szCs w:val="24"/>
        </w:rPr>
        <w:t xml:space="preserve"> morālas</w:t>
      </w:r>
      <w:r w:rsidR="00043B1B" w:rsidRPr="000F549B">
        <w:rPr>
          <w:rFonts w:cs="Times New Roman"/>
          <w:szCs w:val="24"/>
        </w:rPr>
        <w:t xml:space="preserve"> ciešanas (</w:t>
      </w:r>
      <w:r w:rsidR="00043B1B" w:rsidRPr="000F549B">
        <w:rPr>
          <w:rFonts w:cs="Times New Roman"/>
          <w:i/>
          <w:iCs/>
          <w:szCs w:val="24"/>
        </w:rPr>
        <w:t>Liholaja</w:t>
      </w:r>
      <w:r w:rsidR="00133BB5">
        <w:rPr>
          <w:rFonts w:cs="Times New Roman"/>
          <w:i/>
          <w:iCs/>
          <w:szCs w:val="24"/>
        </w:rPr>
        <w:t> V</w:t>
      </w:r>
      <w:r w:rsidR="00043B1B" w:rsidRPr="000F549B">
        <w:rPr>
          <w:rFonts w:cs="Times New Roman"/>
          <w:i/>
          <w:iCs/>
          <w:szCs w:val="24"/>
        </w:rPr>
        <w:t xml:space="preserve">. Noziedzīgu nodarījumu kvalifikācija. Palīglīdzeklis krimināltiesību normu piemērotājiem. Rīga: Tiesu namu </w:t>
      </w:r>
      <w:r w:rsidR="00043B1B" w:rsidRPr="002B500B">
        <w:rPr>
          <w:rFonts w:cs="Times New Roman"/>
          <w:i/>
          <w:iCs/>
          <w:szCs w:val="24"/>
        </w:rPr>
        <w:t>aģentūra, 2020, 54</w:t>
      </w:r>
      <w:r w:rsidR="00043B1B" w:rsidRPr="000F549B">
        <w:rPr>
          <w:rFonts w:cs="Times New Roman"/>
          <w:i/>
          <w:iCs/>
          <w:szCs w:val="24"/>
        </w:rPr>
        <w:t>.</w:t>
      </w:r>
      <w:r w:rsidR="00133BB5">
        <w:rPr>
          <w:rFonts w:cs="Times New Roman"/>
          <w:i/>
          <w:iCs/>
          <w:szCs w:val="24"/>
        </w:rPr>
        <w:t> </w:t>
      </w:r>
      <w:r w:rsidR="00043B1B" w:rsidRPr="000F549B">
        <w:rPr>
          <w:rFonts w:cs="Times New Roman"/>
          <w:i/>
          <w:iCs/>
          <w:szCs w:val="24"/>
        </w:rPr>
        <w:t>lpp.</w:t>
      </w:r>
      <w:r w:rsidR="00043B1B" w:rsidRPr="000F549B">
        <w:rPr>
          <w:rFonts w:cs="Times New Roman"/>
          <w:szCs w:val="24"/>
        </w:rPr>
        <w:t>).</w:t>
      </w:r>
    </w:p>
    <w:p w14:paraId="1DEC7515" w14:textId="6449F90F" w:rsidR="00043B1B" w:rsidRPr="000F549B" w:rsidRDefault="00043B1B" w:rsidP="005D1394">
      <w:pPr>
        <w:widowControl w:val="0"/>
        <w:tabs>
          <w:tab w:val="left" w:pos="1710"/>
        </w:tabs>
        <w:spacing w:after="0" w:line="276" w:lineRule="auto"/>
        <w:ind w:firstLine="720"/>
        <w:jc w:val="both"/>
        <w:rPr>
          <w:rFonts w:cs="Times New Roman"/>
          <w:szCs w:val="24"/>
        </w:rPr>
      </w:pPr>
      <w:r w:rsidRPr="000F549B">
        <w:rPr>
          <w:rFonts w:cs="Times New Roman"/>
          <w:szCs w:val="24"/>
        </w:rPr>
        <w:t>Tas nozīmē, ka ir būtiski konstatēt ne tikai pašu sevišķas cietsirdības faktu (objektīvais kritērijs), bet arī vainīgās personas subjektīvo attieksmi pret izvēlēto slepkavības veidu un paņēmieniem (subjektīvais kritērijs)</w:t>
      </w:r>
      <w:r w:rsidR="001C005D" w:rsidRPr="000F549B">
        <w:rPr>
          <w:rFonts w:cs="Times New Roman"/>
          <w:szCs w:val="24"/>
        </w:rPr>
        <w:t>, proti, vainīgā apzināšanos, ka, atņemot citai personai dzīvību, šai personai vai tās tuviniekiem tiek sagādātas sevišķas ciešanas.</w:t>
      </w:r>
    </w:p>
    <w:p w14:paraId="6F09A039" w14:textId="684C1D96" w:rsidR="001C005D" w:rsidRPr="000F549B" w:rsidRDefault="001C005D" w:rsidP="005D1394">
      <w:pPr>
        <w:widowControl w:val="0"/>
        <w:tabs>
          <w:tab w:val="left" w:pos="1710"/>
        </w:tabs>
        <w:spacing w:after="0" w:line="276" w:lineRule="auto"/>
        <w:ind w:firstLine="720"/>
        <w:jc w:val="both"/>
        <w:rPr>
          <w:rFonts w:cs="Times New Roman"/>
          <w:szCs w:val="24"/>
        </w:rPr>
      </w:pPr>
      <w:r w:rsidRPr="000F549B">
        <w:rPr>
          <w:rFonts w:cs="Times New Roman"/>
          <w:szCs w:val="24"/>
        </w:rPr>
        <w:t>Apelācijas instances tiesa šos Krimināllikuma 117. panta 4.</w:t>
      </w:r>
      <w:r w:rsidR="00100485">
        <w:rPr>
          <w:rFonts w:cs="Times New Roman"/>
          <w:szCs w:val="24"/>
        </w:rPr>
        <w:t> </w:t>
      </w:r>
      <w:r w:rsidRPr="000F549B">
        <w:rPr>
          <w:rFonts w:cs="Times New Roman"/>
          <w:szCs w:val="24"/>
        </w:rPr>
        <w:t>punktā paredzēt</w:t>
      </w:r>
      <w:r w:rsidR="008F6021" w:rsidRPr="000F549B">
        <w:rPr>
          <w:rFonts w:cs="Times New Roman"/>
          <w:szCs w:val="24"/>
        </w:rPr>
        <w:t>ā</w:t>
      </w:r>
      <w:r w:rsidRPr="000F549B">
        <w:rPr>
          <w:rFonts w:cs="Times New Roman"/>
          <w:szCs w:val="24"/>
        </w:rPr>
        <w:t>s slepkavības kvalificējošās pazīmes kritērijus nav konstatējusi.</w:t>
      </w:r>
    </w:p>
    <w:p w14:paraId="5C94F01F" w14:textId="2D7E0837" w:rsidR="009C7153" w:rsidRDefault="001C005D" w:rsidP="008A7C34">
      <w:pPr>
        <w:widowControl w:val="0"/>
        <w:tabs>
          <w:tab w:val="left" w:pos="1710"/>
        </w:tabs>
        <w:spacing w:after="0" w:line="276" w:lineRule="auto"/>
        <w:ind w:firstLine="720"/>
        <w:jc w:val="both"/>
        <w:rPr>
          <w:rFonts w:cs="Times New Roman"/>
          <w:szCs w:val="24"/>
        </w:rPr>
      </w:pPr>
      <w:r w:rsidRPr="000F549B">
        <w:rPr>
          <w:rFonts w:cs="Times New Roman"/>
          <w:szCs w:val="24"/>
        </w:rPr>
        <w:t xml:space="preserve">Tiesa norādījusi, ka mirušajai </w:t>
      </w:r>
      <w:r w:rsidR="008A7C34">
        <w:rPr>
          <w:rFonts w:cs="Times New Roman"/>
          <w:szCs w:val="24"/>
        </w:rPr>
        <w:t>[pers. C]</w:t>
      </w:r>
      <w:r w:rsidRPr="000F549B">
        <w:rPr>
          <w:rFonts w:cs="Times New Roman"/>
          <w:szCs w:val="24"/>
        </w:rPr>
        <w:t xml:space="preserve"> konstatēto</w:t>
      </w:r>
      <w:r w:rsidR="008F6021" w:rsidRPr="000F549B">
        <w:rPr>
          <w:rFonts w:cs="Times New Roman"/>
          <w:szCs w:val="24"/>
        </w:rPr>
        <w:t xml:space="preserve"> miesas bojājumu daudzums pats par sevi nevar būt par pamatu secinājumam, ka slepkavība izdarīta ar sevišķu cietsirdību. Par pamatu šādam secinājumam nevar būt arī liecinieces </w:t>
      </w:r>
      <w:r w:rsidR="008A7C34">
        <w:rPr>
          <w:rFonts w:cs="Times New Roman"/>
          <w:szCs w:val="24"/>
        </w:rPr>
        <w:t>[pers. D]</w:t>
      </w:r>
      <w:r w:rsidR="008F6021" w:rsidRPr="000F549B">
        <w:rPr>
          <w:rFonts w:cs="Times New Roman"/>
          <w:szCs w:val="24"/>
        </w:rPr>
        <w:t xml:space="preserve"> liecības, ka viņa ir dzirdējusi skaļus </w:t>
      </w:r>
      <w:r w:rsidR="008A7C34">
        <w:rPr>
          <w:rFonts w:cs="Times New Roman"/>
          <w:szCs w:val="24"/>
        </w:rPr>
        <w:t>[pers. C]</w:t>
      </w:r>
      <w:r w:rsidR="008F6021" w:rsidRPr="000F549B">
        <w:rPr>
          <w:rFonts w:cs="Times New Roman"/>
          <w:szCs w:val="24"/>
        </w:rPr>
        <w:t xml:space="preserve"> kliedzienus, </w:t>
      </w:r>
      <w:r w:rsidR="009C7153" w:rsidRPr="000F549B">
        <w:rPr>
          <w:rFonts w:cs="Times New Roman"/>
          <w:szCs w:val="24"/>
        </w:rPr>
        <w:t>jo šāda cietušās reakcija ir adekvāta pret viņu vērstajam uzbrukumam.</w:t>
      </w:r>
    </w:p>
    <w:p w14:paraId="48786CAA" w14:textId="1DC3F389" w:rsidR="008F6021" w:rsidRPr="000F549B" w:rsidRDefault="00FC6D55" w:rsidP="008A7C34">
      <w:pPr>
        <w:widowControl w:val="0"/>
        <w:tabs>
          <w:tab w:val="left" w:pos="1710"/>
        </w:tabs>
        <w:spacing w:after="0" w:line="276" w:lineRule="auto"/>
        <w:ind w:firstLine="720"/>
        <w:jc w:val="both"/>
        <w:rPr>
          <w:rFonts w:cs="Times New Roman"/>
          <w:szCs w:val="24"/>
        </w:rPr>
      </w:pPr>
      <w:r>
        <w:rPr>
          <w:rFonts w:cs="Times New Roman"/>
          <w:szCs w:val="24"/>
        </w:rPr>
        <w:t xml:space="preserve">Ievērojot to, ka lielo daudzumu miesas bojājumu apsūdzētais </w:t>
      </w:r>
      <w:r w:rsidR="008A7C34">
        <w:rPr>
          <w:rFonts w:cs="Times New Roman"/>
          <w:szCs w:val="24"/>
        </w:rPr>
        <w:t>[pers. A]</w:t>
      </w:r>
      <w:r w:rsidR="003E1214">
        <w:rPr>
          <w:rFonts w:cs="Times New Roman"/>
          <w:szCs w:val="24"/>
        </w:rPr>
        <w:t xml:space="preserve"> nodarījis </w:t>
      </w:r>
      <w:r w:rsidR="008A7C34">
        <w:rPr>
          <w:rFonts w:cs="Times New Roman"/>
          <w:szCs w:val="24"/>
        </w:rPr>
        <w:t>[pers. C]</w:t>
      </w:r>
      <w:r w:rsidR="003E1214">
        <w:rPr>
          <w:rFonts w:cs="Times New Roman"/>
          <w:szCs w:val="24"/>
        </w:rPr>
        <w:t xml:space="preserve"> tieši dzīvības atņemšanas procesā īsā laika posmā, apelācijas instances tiesa nav konstatējusi sevišķas cietsirdības faktu. Sav</w:t>
      </w:r>
      <w:r w:rsidR="008D5719">
        <w:rPr>
          <w:rFonts w:cs="Times New Roman"/>
          <w:szCs w:val="24"/>
        </w:rPr>
        <w:t xml:space="preserve">ukārt raksturojot apsūdzētā subjektīvo attieksmi pret izvēlēto slepkavības veidu, tiesa </w:t>
      </w:r>
      <w:r w:rsidR="00FC4CEF" w:rsidRPr="000F549B">
        <w:rPr>
          <w:rFonts w:cs="Times New Roman"/>
          <w:szCs w:val="24"/>
        </w:rPr>
        <w:t xml:space="preserve">atzinusi, ka apsūdzētā nodoms, nodarot </w:t>
      </w:r>
      <w:r w:rsidR="008A7C34">
        <w:rPr>
          <w:rFonts w:cs="Times New Roman"/>
          <w:szCs w:val="24"/>
        </w:rPr>
        <w:t>[pers. </w:t>
      </w:r>
      <w:r w:rsidR="006D1627">
        <w:rPr>
          <w:rFonts w:cs="Times New Roman"/>
          <w:szCs w:val="24"/>
        </w:rPr>
        <w:t>C</w:t>
      </w:r>
      <w:r w:rsidR="008A7C34">
        <w:rPr>
          <w:rFonts w:cs="Times New Roman"/>
          <w:szCs w:val="24"/>
        </w:rPr>
        <w:t>]</w:t>
      </w:r>
      <w:r w:rsidR="00FC4CEF" w:rsidRPr="000F549B">
        <w:rPr>
          <w:rFonts w:cs="Times New Roman"/>
          <w:szCs w:val="24"/>
        </w:rPr>
        <w:t xml:space="preserve"> konstatētos miesas </w:t>
      </w:r>
      <w:r w:rsidR="0007006A">
        <w:rPr>
          <w:rFonts w:cs="Times New Roman"/>
          <w:szCs w:val="24"/>
        </w:rPr>
        <w:t>b</w:t>
      </w:r>
      <w:r w:rsidR="00FC4CEF" w:rsidRPr="000F549B">
        <w:rPr>
          <w:rFonts w:cs="Times New Roman"/>
          <w:szCs w:val="24"/>
        </w:rPr>
        <w:t xml:space="preserve">ojājumus, bija pēc iespējas ātrāk iegūt viņas dzīvoklī esošo naudu un pamest dzīvokli, nevis sagādāt </w:t>
      </w:r>
      <w:r w:rsidR="008A7C34">
        <w:rPr>
          <w:rFonts w:cs="Times New Roman"/>
          <w:szCs w:val="24"/>
        </w:rPr>
        <w:t>[pers. </w:t>
      </w:r>
      <w:r w:rsidR="006D1627">
        <w:rPr>
          <w:rFonts w:cs="Times New Roman"/>
          <w:szCs w:val="24"/>
        </w:rPr>
        <w:t>C</w:t>
      </w:r>
      <w:r w:rsidR="008A7C34">
        <w:rPr>
          <w:rFonts w:cs="Times New Roman"/>
          <w:szCs w:val="24"/>
        </w:rPr>
        <w:t>]</w:t>
      </w:r>
      <w:r w:rsidR="00FC4CEF" w:rsidRPr="000F549B">
        <w:rPr>
          <w:rFonts w:cs="Times New Roman"/>
          <w:szCs w:val="24"/>
        </w:rPr>
        <w:t xml:space="preserve"> sevišķas ciešanas.</w:t>
      </w:r>
    </w:p>
    <w:p w14:paraId="37080BEE" w14:textId="1329DA9B" w:rsidR="005E07C9" w:rsidRPr="000F549B" w:rsidRDefault="005E07C9" w:rsidP="005D1394">
      <w:pPr>
        <w:widowControl w:val="0"/>
        <w:tabs>
          <w:tab w:val="left" w:pos="1710"/>
        </w:tabs>
        <w:spacing w:after="0" w:line="276" w:lineRule="auto"/>
        <w:ind w:firstLine="720"/>
        <w:jc w:val="both"/>
        <w:rPr>
          <w:rFonts w:cs="Times New Roman"/>
          <w:szCs w:val="24"/>
        </w:rPr>
      </w:pPr>
      <w:r w:rsidRPr="000F549B">
        <w:rPr>
          <w:rFonts w:cs="Times New Roman"/>
          <w:szCs w:val="24"/>
        </w:rPr>
        <w:t xml:space="preserve">Ievērojot </w:t>
      </w:r>
      <w:r w:rsidR="008D5719">
        <w:rPr>
          <w:rFonts w:cs="Times New Roman"/>
          <w:szCs w:val="24"/>
        </w:rPr>
        <w:t xml:space="preserve">minēto, </w:t>
      </w:r>
      <w:r w:rsidRPr="000F549B">
        <w:rPr>
          <w:rFonts w:cs="Times New Roman"/>
          <w:szCs w:val="24"/>
        </w:rPr>
        <w:t xml:space="preserve">tiesa atzinusi, ka apsūdzētā nodarījumu nav pamata kvalificēt pēc Krimināllikuma 117. panta 4. punkta kā slepkavību, kas izdarīta ar sevišķu </w:t>
      </w:r>
      <w:r w:rsidRPr="000F549B">
        <w:rPr>
          <w:rFonts w:cs="Times New Roman"/>
          <w:szCs w:val="24"/>
        </w:rPr>
        <w:lastRenderedPageBreak/>
        <w:t>cietsirdību.</w:t>
      </w:r>
    </w:p>
    <w:p w14:paraId="04D934D2" w14:textId="656D8598" w:rsidR="008D674A" w:rsidRPr="000F549B" w:rsidRDefault="00584CBB" w:rsidP="005D1394">
      <w:pPr>
        <w:widowControl w:val="0"/>
        <w:tabs>
          <w:tab w:val="left" w:pos="1710"/>
        </w:tabs>
        <w:spacing w:after="0" w:line="276" w:lineRule="auto"/>
        <w:ind w:firstLine="720"/>
        <w:jc w:val="both"/>
        <w:rPr>
          <w:rFonts w:cs="Times New Roman"/>
          <w:szCs w:val="24"/>
        </w:rPr>
      </w:pPr>
      <w:r w:rsidRPr="000F549B">
        <w:rPr>
          <w:rFonts w:cs="Times New Roman"/>
          <w:szCs w:val="24"/>
        </w:rPr>
        <w:t>Senāts konstatē, ka prokurores kasācijas prot</w:t>
      </w:r>
      <w:r w:rsidR="004004FE" w:rsidRPr="000F549B">
        <w:rPr>
          <w:rFonts w:cs="Times New Roman"/>
          <w:szCs w:val="24"/>
        </w:rPr>
        <w:t xml:space="preserve">estā ietvertās norādes par apelācijas instances tiesas pieļautajiem Kriminālprocesa likuma pārkāpumiem, iztiesājot lietu šajā daļā, </w:t>
      </w:r>
      <w:r w:rsidR="008D674A" w:rsidRPr="000F549B">
        <w:rPr>
          <w:rFonts w:cs="Times New Roman"/>
          <w:szCs w:val="24"/>
        </w:rPr>
        <w:t>faktiski ir</w:t>
      </w:r>
      <w:r w:rsidR="008667F8" w:rsidRPr="000F549B">
        <w:rPr>
          <w:rFonts w:cs="Times New Roman"/>
          <w:szCs w:val="24"/>
        </w:rPr>
        <w:t xml:space="preserve"> pamatotas ar protesta iesniedzējas atšķirīg</w:t>
      </w:r>
      <w:r w:rsidR="008D5719">
        <w:rPr>
          <w:rFonts w:cs="Times New Roman"/>
          <w:szCs w:val="24"/>
        </w:rPr>
        <w:t>o</w:t>
      </w:r>
      <w:r w:rsidR="008667F8" w:rsidRPr="000F549B">
        <w:rPr>
          <w:rFonts w:cs="Times New Roman"/>
          <w:szCs w:val="24"/>
        </w:rPr>
        <w:t xml:space="preserve"> viedokli par lietā </w:t>
      </w:r>
      <w:r w:rsidR="002F6448">
        <w:rPr>
          <w:rFonts w:cs="Times New Roman"/>
          <w:szCs w:val="24"/>
        </w:rPr>
        <w:t>esošo</w:t>
      </w:r>
      <w:r w:rsidR="008667F8" w:rsidRPr="000F549B">
        <w:rPr>
          <w:rFonts w:cs="Times New Roman"/>
          <w:szCs w:val="24"/>
        </w:rPr>
        <w:t xml:space="preserve"> pierādījumu vērtējumu</w:t>
      </w:r>
      <w:r w:rsidR="008D674A" w:rsidRPr="000F549B">
        <w:rPr>
          <w:rFonts w:cs="Times New Roman"/>
          <w:szCs w:val="24"/>
        </w:rPr>
        <w:t>, savuk</w:t>
      </w:r>
      <w:r w:rsidR="002F6448">
        <w:rPr>
          <w:rFonts w:cs="Times New Roman"/>
          <w:szCs w:val="24"/>
        </w:rPr>
        <w:t xml:space="preserve">ārt šo </w:t>
      </w:r>
      <w:r w:rsidR="005E07C9" w:rsidRPr="000F549B">
        <w:rPr>
          <w:rFonts w:cs="Times New Roman"/>
          <w:szCs w:val="24"/>
        </w:rPr>
        <w:t>pierādījumu izvērtēšanu atbilstoši likumam veic tā tiesa, kas iztiesā lietu pēc būtības.</w:t>
      </w:r>
    </w:p>
    <w:p w14:paraId="72F44F11" w14:textId="2DD5416C" w:rsidR="00C72FCC" w:rsidRPr="000F549B" w:rsidRDefault="00C72FCC" w:rsidP="005D1394">
      <w:pPr>
        <w:widowControl w:val="0"/>
        <w:tabs>
          <w:tab w:val="left" w:pos="1710"/>
        </w:tabs>
        <w:spacing w:after="0" w:line="276" w:lineRule="auto"/>
        <w:ind w:firstLine="720"/>
        <w:jc w:val="both"/>
        <w:rPr>
          <w:rFonts w:cs="Times New Roman"/>
          <w:szCs w:val="24"/>
        </w:rPr>
      </w:pPr>
      <w:r w:rsidRPr="000F549B">
        <w:rPr>
          <w:rFonts w:cs="Times New Roman"/>
          <w:szCs w:val="24"/>
        </w:rPr>
        <w:t xml:space="preserve">Nekonstatējot apsūdzētā </w:t>
      </w:r>
      <w:r w:rsidR="008A7C34">
        <w:rPr>
          <w:rFonts w:cs="Times New Roman"/>
          <w:szCs w:val="24"/>
        </w:rPr>
        <w:t>[pers. A]</w:t>
      </w:r>
      <w:r w:rsidRPr="000F549B">
        <w:rPr>
          <w:rFonts w:cs="Times New Roman"/>
          <w:szCs w:val="24"/>
        </w:rPr>
        <w:t xml:space="preserve"> darbībās Krimināllikuma 117. panta 4. punktā paredzēto kvalificējošo pazīmi – slepkavība izdarīta ar sevišķu cietsirdību – apelācijas instances tiesa ir samazinājusi no apsūdzētā cietušās labā piedzenamās</w:t>
      </w:r>
      <w:r w:rsidR="00964823" w:rsidRPr="000F549B">
        <w:rPr>
          <w:rFonts w:cs="Times New Roman"/>
          <w:szCs w:val="24"/>
        </w:rPr>
        <w:t xml:space="preserve"> morālā </w:t>
      </w:r>
      <w:r w:rsidRPr="000F549B">
        <w:rPr>
          <w:rFonts w:cs="Times New Roman"/>
          <w:szCs w:val="24"/>
        </w:rPr>
        <w:t>kaitējuma kompensācijas apmēru.</w:t>
      </w:r>
    </w:p>
    <w:p w14:paraId="62C38B21" w14:textId="09143199" w:rsidR="00B961E8" w:rsidRPr="000F549B" w:rsidRDefault="008D674A" w:rsidP="005D1394">
      <w:pPr>
        <w:widowControl w:val="0"/>
        <w:tabs>
          <w:tab w:val="left" w:pos="1710"/>
        </w:tabs>
        <w:spacing w:after="0" w:line="276" w:lineRule="auto"/>
        <w:ind w:firstLine="720"/>
        <w:jc w:val="both"/>
        <w:rPr>
          <w:rFonts w:cs="Times New Roman"/>
          <w:szCs w:val="24"/>
        </w:rPr>
      </w:pPr>
      <w:r w:rsidRPr="000F549B">
        <w:rPr>
          <w:rFonts w:cs="Times New Roman"/>
          <w:szCs w:val="24"/>
        </w:rPr>
        <w:t>[8.2.5]</w:t>
      </w:r>
      <w:r w:rsidR="000824DE">
        <w:rPr>
          <w:rFonts w:cs="Times New Roman"/>
          <w:szCs w:val="24"/>
        </w:rPr>
        <w:t> </w:t>
      </w:r>
      <w:r w:rsidR="00964823" w:rsidRPr="000F549B">
        <w:rPr>
          <w:rFonts w:cs="Times New Roman"/>
          <w:szCs w:val="24"/>
        </w:rPr>
        <w:t xml:space="preserve">Apelācijas instances tiesa par apsūdzētā </w:t>
      </w:r>
      <w:r w:rsidR="008A7C34">
        <w:rPr>
          <w:rFonts w:cs="Times New Roman"/>
          <w:szCs w:val="24"/>
        </w:rPr>
        <w:t>[pers. A]</w:t>
      </w:r>
      <w:r w:rsidR="00964823" w:rsidRPr="000F549B">
        <w:rPr>
          <w:rFonts w:cs="Times New Roman"/>
          <w:szCs w:val="24"/>
        </w:rPr>
        <w:t xml:space="preserve"> atbildību pastiprinošu apstākli saskaņā ar Krimināllikuma 48. panta pirmās daļas 17. punktu atzinusi to, ka</w:t>
      </w:r>
      <w:r w:rsidR="00B961E8" w:rsidRPr="000F549B">
        <w:rPr>
          <w:rFonts w:cs="Times New Roman"/>
          <w:szCs w:val="24"/>
        </w:rPr>
        <w:t xml:space="preserve"> apsūdzētais pirmās instances tiesā sniedzis apzināti nepatiesu liecību.</w:t>
      </w:r>
    </w:p>
    <w:p w14:paraId="33D94925" w14:textId="01FCCE8B" w:rsidR="00B961E8" w:rsidRPr="000F549B" w:rsidRDefault="00B961E8" w:rsidP="005D1394">
      <w:pPr>
        <w:widowControl w:val="0"/>
        <w:tabs>
          <w:tab w:val="left" w:pos="1710"/>
        </w:tabs>
        <w:spacing w:after="0" w:line="276" w:lineRule="auto"/>
        <w:ind w:firstLine="720"/>
        <w:jc w:val="both"/>
        <w:rPr>
          <w:rFonts w:cs="Times New Roman"/>
          <w:bCs/>
          <w:szCs w:val="24"/>
        </w:rPr>
      </w:pPr>
      <w:r w:rsidRPr="000F549B">
        <w:rPr>
          <w:rFonts w:cs="Times New Roman"/>
          <w:szCs w:val="24"/>
        </w:rPr>
        <w:t xml:space="preserve">Senāts jau iepriekš ir norādījis, ka </w:t>
      </w:r>
      <w:r w:rsidRPr="000F549B">
        <w:rPr>
          <w:rFonts w:cs="Times New Roman"/>
          <w:bCs/>
          <w:szCs w:val="24"/>
        </w:rPr>
        <w:t>K</w:t>
      </w:r>
      <w:r w:rsidR="00964823" w:rsidRPr="000F549B">
        <w:rPr>
          <w:rFonts w:cs="Times New Roman"/>
          <w:bCs/>
          <w:szCs w:val="24"/>
        </w:rPr>
        <w:t>rimināllikuma 48. panta pirmās daļas 17. punktā paredzētais</w:t>
      </w:r>
      <w:r w:rsidR="00964823" w:rsidRPr="000F549B">
        <w:rPr>
          <w:rFonts w:cs="Times New Roman"/>
          <w:b/>
          <w:bCs/>
          <w:szCs w:val="24"/>
        </w:rPr>
        <w:t xml:space="preserve"> </w:t>
      </w:r>
      <w:r w:rsidR="00964823" w:rsidRPr="000F549B">
        <w:rPr>
          <w:rFonts w:cs="Times New Roman"/>
          <w:bCs/>
          <w:szCs w:val="24"/>
        </w:rPr>
        <w:t>atbildību pastiprinošais apstāklis – noziedzīgu nodarījumu izdarījusī persona sniegusi apzināti nepatiesu liecību – konstatējams tad, ja, pirmkārt, personai ir izskaidrotas tiesības neliecināt un viņa ir brīdināta, ka liecinātais var tikt izmantots pret viņu, kā arī persona ir informēta par sekām par apzināti nepatiesas liecības sniegšanu, otrkārt, personas sniegtās ziņas ir uzskatāmas par liecību, treškārt, liecība ir nepatiesa, ceturtkārt, nepatiesas liecības sniegšana ir bijusi apzināta (</w:t>
      </w:r>
      <w:r w:rsidR="00964823" w:rsidRPr="000F549B">
        <w:rPr>
          <w:rFonts w:cs="Times New Roman"/>
          <w:bCs/>
          <w:i/>
          <w:iCs/>
          <w:szCs w:val="24"/>
        </w:rPr>
        <w:t>Senāta 2024. gada 21. jūnija lēmuma lietā Nr. SKK</w:t>
      </w:r>
      <w:r w:rsidR="000824DE">
        <w:rPr>
          <w:rFonts w:cs="Times New Roman"/>
          <w:bCs/>
          <w:i/>
          <w:iCs/>
          <w:szCs w:val="24"/>
        </w:rPr>
        <w:noBreakHyphen/>
      </w:r>
      <w:r w:rsidR="00964823" w:rsidRPr="000F549B">
        <w:rPr>
          <w:rFonts w:cs="Times New Roman"/>
          <w:bCs/>
          <w:i/>
          <w:iCs/>
          <w:szCs w:val="24"/>
        </w:rPr>
        <w:t>19/2024</w:t>
      </w:r>
      <w:r w:rsidRPr="000F549B">
        <w:rPr>
          <w:rFonts w:cs="Times New Roman"/>
          <w:bCs/>
          <w:i/>
          <w:iCs/>
          <w:szCs w:val="24"/>
        </w:rPr>
        <w:t xml:space="preserve">, </w:t>
      </w:r>
      <w:hyperlink r:id="rId13" w:history="1">
        <w:r w:rsidR="000824DE" w:rsidRPr="000824DE">
          <w:rPr>
            <w:rStyle w:val="Hyperlink"/>
            <w:rFonts w:cs="Times New Roman"/>
            <w:bCs/>
            <w:i/>
            <w:iCs/>
            <w:szCs w:val="24"/>
          </w:rPr>
          <w:t>ECLI:LV:AT:2024:0621.11331035621.16.L</w:t>
        </w:r>
      </w:hyperlink>
      <w:r w:rsidRPr="000F549B">
        <w:rPr>
          <w:rFonts w:cs="Times New Roman"/>
          <w:bCs/>
          <w:i/>
          <w:iCs/>
          <w:szCs w:val="24"/>
        </w:rPr>
        <w:t>, 6.4. punkts</w:t>
      </w:r>
      <w:r w:rsidRPr="000F549B">
        <w:rPr>
          <w:rFonts w:cs="Times New Roman"/>
          <w:bCs/>
          <w:szCs w:val="24"/>
        </w:rPr>
        <w:t>).</w:t>
      </w:r>
    </w:p>
    <w:p w14:paraId="294E0754" w14:textId="6673576D" w:rsidR="00F64A24" w:rsidRPr="000F549B" w:rsidRDefault="00B961E8"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No pirmās instances tiesas</w:t>
      </w:r>
      <w:r w:rsidR="008E31E1" w:rsidRPr="000F549B">
        <w:rPr>
          <w:rFonts w:cs="Times New Roman"/>
          <w:bCs/>
          <w:szCs w:val="24"/>
        </w:rPr>
        <w:t xml:space="preserve"> 2023. gada 18.</w:t>
      </w:r>
      <w:r w:rsidR="000824DE">
        <w:rPr>
          <w:rFonts w:cs="Times New Roman"/>
          <w:bCs/>
          <w:szCs w:val="24"/>
        </w:rPr>
        <w:t> </w:t>
      </w:r>
      <w:r w:rsidR="008E31E1" w:rsidRPr="000F549B">
        <w:rPr>
          <w:rFonts w:cs="Times New Roman"/>
          <w:bCs/>
          <w:szCs w:val="24"/>
        </w:rPr>
        <w:t>septembra sēdes protokola un skaņu ieraksta izriet, ka apsūdzētajam ir izskaidrotas tiesības neliecināt un viņš ir informēts, ka apzināti nepatiesu liecību sniegšana var tikt atzīta par apsūdzētā atbildību pastiprinošu apstākli</w:t>
      </w:r>
      <w:r w:rsidR="00E01525">
        <w:rPr>
          <w:rFonts w:cs="Times New Roman"/>
          <w:bCs/>
          <w:szCs w:val="24"/>
        </w:rPr>
        <w:t xml:space="preserve"> (</w:t>
      </w:r>
      <w:r w:rsidR="00E01525" w:rsidRPr="002B500B">
        <w:rPr>
          <w:rFonts w:cs="Times New Roman"/>
          <w:bCs/>
          <w:i/>
          <w:iCs/>
          <w:szCs w:val="24"/>
        </w:rPr>
        <w:t>pirmās instances tiesas 2023. gada 18. septembra sēdes audioprotokols, 00:09:55</w:t>
      </w:r>
      <w:r w:rsidR="00E01525" w:rsidRPr="0098297C">
        <w:rPr>
          <w:i/>
          <w:iCs/>
        </w:rPr>
        <w:t>–00:10:39</w:t>
      </w:r>
      <w:r w:rsidR="0098297C">
        <w:rPr>
          <w:i/>
          <w:iCs/>
        </w:rPr>
        <w:t>)</w:t>
      </w:r>
      <w:r w:rsidR="008E31E1" w:rsidRPr="000F549B">
        <w:rPr>
          <w:rFonts w:cs="Times New Roman"/>
          <w:bCs/>
          <w:szCs w:val="24"/>
        </w:rPr>
        <w:t>.</w:t>
      </w:r>
      <w:r w:rsidRPr="000F549B">
        <w:rPr>
          <w:rFonts w:cs="Times New Roman"/>
          <w:bCs/>
          <w:szCs w:val="24"/>
        </w:rPr>
        <w:t xml:space="preserve"> </w:t>
      </w:r>
      <w:r w:rsidR="008D5719">
        <w:rPr>
          <w:rFonts w:cs="Times New Roman"/>
          <w:bCs/>
          <w:szCs w:val="24"/>
        </w:rPr>
        <w:t>Senāts konstatē, ka a</w:t>
      </w:r>
      <w:r w:rsidR="00D33168" w:rsidRPr="000F549B">
        <w:rPr>
          <w:rFonts w:cs="Times New Roman"/>
          <w:bCs/>
          <w:szCs w:val="24"/>
        </w:rPr>
        <w:t xml:space="preserve">psūdzētais pirmās instances tiesā nav aprobežojies vienīgi ar sava vainīguma noliegšanu, bet ir sniedzis liecību par kriminālprocesā pierādāmajiem faktiem, līdz ar to tā ir pakļaujama prasībai liecināt patiesi. Izvērtējusi apsūdzētā liecību pirmās instances tiesā kopumā un savstarpējā sakarībā ar citiem lietā </w:t>
      </w:r>
      <w:r w:rsidR="002F6448">
        <w:rPr>
          <w:rFonts w:cs="Times New Roman"/>
          <w:bCs/>
          <w:szCs w:val="24"/>
        </w:rPr>
        <w:t>esošajiem</w:t>
      </w:r>
      <w:r w:rsidR="00D33168" w:rsidRPr="000F549B">
        <w:rPr>
          <w:rFonts w:cs="Times New Roman"/>
          <w:bCs/>
          <w:szCs w:val="24"/>
        </w:rPr>
        <w:t xml:space="preserve"> pierādījumiem, </w:t>
      </w:r>
      <w:r w:rsidR="00C9120C" w:rsidRPr="000F549B">
        <w:rPr>
          <w:rFonts w:cs="Times New Roman"/>
          <w:bCs/>
          <w:szCs w:val="24"/>
        </w:rPr>
        <w:t xml:space="preserve">apelācijas instances </w:t>
      </w:r>
      <w:r w:rsidR="00D33168" w:rsidRPr="000F549B">
        <w:rPr>
          <w:rFonts w:cs="Times New Roman"/>
          <w:bCs/>
          <w:szCs w:val="24"/>
        </w:rPr>
        <w:t xml:space="preserve">tiesa </w:t>
      </w:r>
      <w:r w:rsidR="00C9120C" w:rsidRPr="000F549B">
        <w:rPr>
          <w:rFonts w:cs="Times New Roman"/>
          <w:bCs/>
          <w:szCs w:val="24"/>
        </w:rPr>
        <w:t xml:space="preserve">pievienojusies pirmās instances tiesas </w:t>
      </w:r>
      <w:r w:rsidR="00D33168" w:rsidRPr="000F549B">
        <w:rPr>
          <w:rFonts w:cs="Times New Roman"/>
          <w:bCs/>
          <w:szCs w:val="24"/>
        </w:rPr>
        <w:t>atzinu</w:t>
      </w:r>
      <w:r w:rsidR="00C9120C" w:rsidRPr="000F549B">
        <w:rPr>
          <w:rFonts w:cs="Times New Roman"/>
          <w:bCs/>
          <w:szCs w:val="24"/>
        </w:rPr>
        <w:t>mam</w:t>
      </w:r>
      <w:r w:rsidR="00D33168" w:rsidRPr="000F549B">
        <w:rPr>
          <w:rFonts w:cs="Times New Roman"/>
          <w:bCs/>
          <w:szCs w:val="24"/>
        </w:rPr>
        <w:t>, ka apsūdzētais ir sniedzis apzināti nepaties</w:t>
      </w:r>
      <w:r w:rsidR="00C9120C" w:rsidRPr="000F549B">
        <w:rPr>
          <w:rFonts w:cs="Times New Roman"/>
          <w:bCs/>
          <w:szCs w:val="24"/>
        </w:rPr>
        <w:t>u</w:t>
      </w:r>
      <w:r w:rsidR="00D33168" w:rsidRPr="000F549B">
        <w:rPr>
          <w:rFonts w:cs="Times New Roman"/>
          <w:bCs/>
          <w:szCs w:val="24"/>
        </w:rPr>
        <w:t xml:space="preserve"> liecīb</w:t>
      </w:r>
      <w:r w:rsidR="00C9120C" w:rsidRPr="000F549B">
        <w:rPr>
          <w:rFonts w:cs="Times New Roman"/>
          <w:bCs/>
          <w:szCs w:val="24"/>
        </w:rPr>
        <w:t>u</w:t>
      </w:r>
      <w:r w:rsidR="00D33168" w:rsidRPr="000F549B">
        <w:rPr>
          <w:rFonts w:cs="Times New Roman"/>
          <w:bCs/>
          <w:szCs w:val="24"/>
        </w:rPr>
        <w:t>, noliedzot patiesos apstākļus</w:t>
      </w:r>
      <w:r w:rsidR="00C9120C" w:rsidRPr="000F549B">
        <w:rPr>
          <w:rFonts w:cs="Times New Roman"/>
          <w:bCs/>
          <w:szCs w:val="24"/>
        </w:rPr>
        <w:t xml:space="preserve">, un atzinusi to par apsūdzētā atbildību pastiprinošu apstākli saskaņā ar Krimināllikuma 48. panta pirmās daļas </w:t>
      </w:r>
      <w:r w:rsidR="00F64A24" w:rsidRPr="000F549B">
        <w:rPr>
          <w:rFonts w:cs="Times New Roman"/>
          <w:bCs/>
          <w:szCs w:val="24"/>
        </w:rPr>
        <w:t>1</w:t>
      </w:r>
      <w:r w:rsidR="00C9120C" w:rsidRPr="000F549B">
        <w:rPr>
          <w:rFonts w:cs="Times New Roman"/>
          <w:bCs/>
          <w:szCs w:val="24"/>
        </w:rPr>
        <w:t>7. punktu.</w:t>
      </w:r>
    </w:p>
    <w:p w14:paraId="1DE55C50" w14:textId="6A2381E9" w:rsidR="00940A23" w:rsidRPr="000F549B" w:rsidRDefault="00F64A24"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 xml:space="preserve">Ievērojot to, ka ne apsūdzētais, ne viņa aizstāve pirmās instances tiesas spriedumu daļā par Krimināllikuma 48. panta pirmās daļas 17. punktā norādītā atbildību pastiprinošā apstākļa konstatēšanu apelācijas kārtībā nebija apstrīdējuši, apelācijas instances tiesa nav sniegusi detalizētu šī atbildību pastiprinošā apstākļa konstatēšanas pamatojumu, taču šis </w:t>
      </w:r>
      <w:r w:rsidR="008D5719">
        <w:rPr>
          <w:rFonts w:cs="Times New Roman"/>
          <w:bCs/>
          <w:szCs w:val="24"/>
        </w:rPr>
        <w:t>fakts</w:t>
      </w:r>
      <w:r w:rsidRPr="000F549B">
        <w:rPr>
          <w:rFonts w:cs="Times New Roman"/>
          <w:bCs/>
          <w:szCs w:val="24"/>
        </w:rPr>
        <w:t xml:space="preserve"> nevar būt par pamatu apelācijas instances tiesas nolēmuma atcelšanai, </w:t>
      </w:r>
      <w:r w:rsidR="00F93F52" w:rsidRPr="000F549B">
        <w:rPr>
          <w:rFonts w:cs="Times New Roman"/>
          <w:bCs/>
          <w:szCs w:val="24"/>
        </w:rPr>
        <w:t>ņemot vērā</w:t>
      </w:r>
      <w:r w:rsidRPr="000F549B">
        <w:rPr>
          <w:rFonts w:cs="Times New Roman"/>
          <w:bCs/>
          <w:szCs w:val="24"/>
        </w:rPr>
        <w:t>, ka nolēmums šajā daļā pieņemts, ievērojot Senāta judikatūrā norādītos priekšnoteikumus.</w:t>
      </w:r>
    </w:p>
    <w:p w14:paraId="214DB042" w14:textId="5677CBED" w:rsidR="00940A23" w:rsidRPr="000F549B" w:rsidRDefault="00940A23" w:rsidP="005D1394">
      <w:pPr>
        <w:widowControl w:val="0"/>
        <w:tabs>
          <w:tab w:val="left" w:pos="1710"/>
        </w:tabs>
        <w:spacing w:after="0" w:line="276" w:lineRule="auto"/>
        <w:ind w:firstLine="720"/>
        <w:jc w:val="both"/>
        <w:rPr>
          <w:rFonts w:cs="Times New Roman"/>
          <w:bCs/>
          <w:szCs w:val="24"/>
        </w:rPr>
      </w:pPr>
      <w:r w:rsidRPr="000F549B">
        <w:rPr>
          <w:rFonts w:cs="Times New Roman"/>
          <w:bCs/>
          <w:szCs w:val="24"/>
        </w:rPr>
        <w:t>[8.2.6]</w:t>
      </w:r>
      <w:r w:rsidR="000824DE">
        <w:rPr>
          <w:rFonts w:cs="Times New Roman"/>
          <w:bCs/>
          <w:szCs w:val="24"/>
        </w:rPr>
        <w:t> </w:t>
      </w:r>
      <w:r w:rsidRPr="000F549B">
        <w:rPr>
          <w:rFonts w:cs="Times New Roman"/>
          <w:bCs/>
          <w:szCs w:val="24"/>
        </w:rPr>
        <w:t>Ievērojot minēto, Senāts atzīst, ka</w:t>
      </w:r>
      <w:r w:rsidR="00CB4A6E">
        <w:rPr>
          <w:rFonts w:cs="Times New Roman"/>
          <w:bCs/>
          <w:szCs w:val="24"/>
        </w:rPr>
        <w:t xml:space="preserve"> pārējā daļā, tai skaitā par apsūdzētā </w:t>
      </w:r>
      <w:r w:rsidR="0015010B">
        <w:rPr>
          <w:rFonts w:cs="Times New Roman"/>
          <w:szCs w:val="24"/>
        </w:rPr>
        <w:t>[pers. A]</w:t>
      </w:r>
      <w:r w:rsidRPr="000F549B">
        <w:rPr>
          <w:rFonts w:cs="Times New Roman"/>
          <w:bCs/>
          <w:szCs w:val="24"/>
        </w:rPr>
        <w:t xml:space="preserve"> vainīgumu Krimināllikuma 117. panta 2. un 6. punktā paredzētajā noziedzīgajā nodarījumā</w:t>
      </w:r>
      <w:r w:rsidR="00B17EB7">
        <w:rPr>
          <w:rFonts w:cs="Times New Roman"/>
          <w:bCs/>
          <w:szCs w:val="24"/>
        </w:rPr>
        <w:t>, apelācijas instances tiesas spriedums</w:t>
      </w:r>
      <w:r w:rsidRPr="000F549B">
        <w:rPr>
          <w:rFonts w:cs="Times New Roman"/>
          <w:bCs/>
          <w:szCs w:val="24"/>
        </w:rPr>
        <w:t xml:space="preserve"> atbilst Kriminālprocesa likuma 511., 512., 527. un 564. panta prasībām. Iztiesājot lietu šajā daļā, apelācijas instances tiesa nav pieļāvusi Krimināllikuma pārkāpumus vai Kriminālprocesa likuma būtiskus pārkāpumus šā likuma 575.</w:t>
      </w:r>
      <w:r w:rsidR="000824DE">
        <w:rPr>
          <w:rFonts w:cs="Times New Roman"/>
          <w:bCs/>
          <w:szCs w:val="24"/>
        </w:rPr>
        <w:t> </w:t>
      </w:r>
      <w:r w:rsidRPr="000F549B">
        <w:rPr>
          <w:rFonts w:cs="Times New Roman"/>
          <w:bCs/>
          <w:szCs w:val="24"/>
        </w:rPr>
        <w:t xml:space="preserve">panta trešās daļas izpratnē, tādēļ </w:t>
      </w:r>
      <w:r w:rsidR="00F93F52" w:rsidRPr="000F549B">
        <w:rPr>
          <w:rFonts w:cs="Times New Roman"/>
          <w:bCs/>
          <w:szCs w:val="24"/>
        </w:rPr>
        <w:t xml:space="preserve">šajā daļā </w:t>
      </w:r>
      <w:r w:rsidRPr="000F549B">
        <w:rPr>
          <w:rFonts w:cs="Times New Roman"/>
          <w:bCs/>
          <w:szCs w:val="24"/>
        </w:rPr>
        <w:t xml:space="preserve">apelācijas instances tiesas </w:t>
      </w:r>
      <w:r w:rsidR="00F93F52" w:rsidRPr="000F549B">
        <w:rPr>
          <w:rFonts w:cs="Times New Roman"/>
          <w:bCs/>
          <w:szCs w:val="24"/>
        </w:rPr>
        <w:lastRenderedPageBreak/>
        <w:t xml:space="preserve">spriedums </w:t>
      </w:r>
      <w:r w:rsidRPr="000F549B">
        <w:rPr>
          <w:rFonts w:cs="Times New Roman"/>
          <w:bCs/>
          <w:szCs w:val="24"/>
        </w:rPr>
        <w:t>atstājams negrozīts.</w:t>
      </w:r>
    </w:p>
    <w:p w14:paraId="18DA97D9" w14:textId="1B1C0045" w:rsidR="00B961E8" w:rsidRPr="000F549B" w:rsidRDefault="00B961E8" w:rsidP="005D1394">
      <w:pPr>
        <w:widowControl w:val="0"/>
        <w:tabs>
          <w:tab w:val="left" w:pos="1710"/>
        </w:tabs>
        <w:spacing w:after="0" w:line="276" w:lineRule="auto"/>
        <w:ind w:firstLine="720"/>
        <w:jc w:val="both"/>
        <w:rPr>
          <w:rFonts w:cs="Times New Roman"/>
          <w:bCs/>
          <w:szCs w:val="24"/>
        </w:rPr>
      </w:pPr>
    </w:p>
    <w:p w14:paraId="7318031D" w14:textId="67C7AD77" w:rsidR="00BA3B31" w:rsidRPr="000F549B" w:rsidRDefault="00760AC9" w:rsidP="005D1394">
      <w:pPr>
        <w:pStyle w:val="NoSpacing"/>
        <w:widowControl w:val="0"/>
        <w:spacing w:line="276" w:lineRule="auto"/>
        <w:ind w:firstLine="720"/>
        <w:jc w:val="both"/>
        <w:rPr>
          <w:rFonts w:cs="Times New Roman"/>
          <w:szCs w:val="24"/>
        </w:rPr>
      </w:pPr>
      <w:r w:rsidRPr="000F549B">
        <w:rPr>
          <w:rFonts w:cs="Times New Roman"/>
          <w:szCs w:val="24"/>
        </w:rPr>
        <w:t>[</w:t>
      </w:r>
      <w:r w:rsidR="00C9120C" w:rsidRPr="000F549B">
        <w:rPr>
          <w:rFonts w:cs="Times New Roman"/>
          <w:szCs w:val="24"/>
        </w:rPr>
        <w:t>9</w:t>
      </w:r>
      <w:r w:rsidRPr="000F549B">
        <w:rPr>
          <w:rFonts w:cs="Times New Roman"/>
          <w:szCs w:val="24"/>
        </w:rPr>
        <w:t>]</w:t>
      </w:r>
      <w:r w:rsidR="008814EC" w:rsidRPr="000F549B">
        <w:rPr>
          <w:rFonts w:cs="Times New Roman"/>
          <w:szCs w:val="24"/>
        </w:rPr>
        <w:t> </w:t>
      </w:r>
      <w:r w:rsidR="002B0DAB" w:rsidRPr="000F549B">
        <w:rPr>
          <w:rFonts w:cs="Times New Roman"/>
          <w:szCs w:val="24"/>
        </w:rPr>
        <w:t>Kriminālprocesa likuma 588.</w:t>
      </w:r>
      <w:r w:rsidR="00DB56C6" w:rsidRPr="000F549B">
        <w:rPr>
          <w:rFonts w:cs="Times New Roman"/>
          <w:szCs w:val="24"/>
        </w:rPr>
        <w:t> </w:t>
      </w:r>
      <w:r w:rsidR="002B0DAB" w:rsidRPr="000F549B">
        <w:rPr>
          <w:rFonts w:cs="Times New Roman"/>
          <w:szCs w:val="24"/>
        </w:rPr>
        <w:t>panta 3</w:t>
      </w:r>
      <w:r w:rsidR="00DB56C6" w:rsidRPr="000F549B">
        <w:rPr>
          <w:rFonts w:cs="Times New Roman"/>
          <w:szCs w:val="24"/>
        </w:rPr>
        <w:t>.</w:t>
      </w:r>
      <w:r w:rsidR="00E21B06" w:rsidRPr="000F549B">
        <w:rPr>
          <w:rFonts w:cs="Times New Roman"/>
          <w:szCs w:val="24"/>
          <w:vertAlign w:val="superscript"/>
        </w:rPr>
        <w:t>1</w:t>
      </w:r>
      <w:r w:rsidR="00DB56C6" w:rsidRPr="000F549B">
        <w:rPr>
          <w:rFonts w:cs="Times New Roman"/>
          <w:szCs w:val="24"/>
        </w:rPr>
        <w:t> </w:t>
      </w:r>
      <w:r w:rsidR="002B0DAB" w:rsidRPr="000F549B">
        <w:rPr>
          <w:rFonts w:cs="Times New Roman"/>
          <w:szCs w:val="24"/>
        </w:rPr>
        <w:t>daļa noteic: ja kasācijas instances tiesa pieņem šā likuma 587.</w:t>
      </w:r>
      <w:r w:rsidR="00DB56C6" w:rsidRPr="000F549B">
        <w:rPr>
          <w:rFonts w:cs="Times New Roman"/>
          <w:szCs w:val="24"/>
        </w:rPr>
        <w:t> </w:t>
      </w:r>
      <w:r w:rsidR="002B0DAB" w:rsidRPr="000F549B">
        <w:rPr>
          <w:rFonts w:cs="Times New Roman"/>
          <w:szCs w:val="24"/>
        </w:rPr>
        <w:t>panta pirmās daļas 2.</w:t>
      </w:r>
      <w:r w:rsidR="00DB56C6" w:rsidRPr="000F549B">
        <w:rPr>
          <w:rFonts w:cs="Times New Roman"/>
          <w:szCs w:val="24"/>
        </w:rPr>
        <w:t> </w:t>
      </w:r>
      <w:r w:rsidR="002B0DAB" w:rsidRPr="000F549B">
        <w:rPr>
          <w:rFonts w:cs="Times New Roman"/>
          <w:szCs w:val="24"/>
        </w:rPr>
        <w:t>punktā paredzēto lēmumu, tā izlemj jautājumu arī par d</w:t>
      </w:r>
      <w:r w:rsidR="0030312A" w:rsidRPr="000F549B">
        <w:rPr>
          <w:rFonts w:cs="Times New Roman"/>
          <w:szCs w:val="24"/>
        </w:rPr>
        <w:t>rošības līdzekli</w:t>
      </w:r>
      <w:r w:rsidR="002B0DAB" w:rsidRPr="000F549B">
        <w:rPr>
          <w:rFonts w:cs="Times New Roman"/>
          <w:szCs w:val="24"/>
        </w:rPr>
        <w:t>.</w:t>
      </w:r>
    </w:p>
    <w:p w14:paraId="1C7D62E6" w14:textId="7745394D" w:rsidR="00535351" w:rsidRPr="000F549B" w:rsidRDefault="00535351" w:rsidP="005D1394">
      <w:pPr>
        <w:widowControl w:val="0"/>
        <w:tabs>
          <w:tab w:val="left" w:pos="709"/>
        </w:tabs>
        <w:spacing w:after="0" w:line="276" w:lineRule="auto"/>
        <w:ind w:firstLine="720"/>
        <w:jc w:val="both"/>
        <w:rPr>
          <w:rFonts w:cs="Times New Roman"/>
          <w:szCs w:val="24"/>
        </w:rPr>
      </w:pPr>
      <w:r w:rsidRPr="000F549B">
        <w:rPr>
          <w:rFonts w:cs="Times New Roman"/>
          <w:szCs w:val="24"/>
        </w:rPr>
        <w:t>A</w:t>
      </w:r>
      <w:r w:rsidR="0070114E" w:rsidRPr="000F549B">
        <w:rPr>
          <w:rFonts w:cs="Times New Roman"/>
          <w:szCs w:val="24"/>
        </w:rPr>
        <w:t xml:space="preserve">psūdzētajam </w:t>
      </w:r>
      <w:r w:rsidR="0015010B">
        <w:rPr>
          <w:rFonts w:cs="Times New Roman"/>
          <w:szCs w:val="24"/>
        </w:rPr>
        <w:t>[pers. A]</w:t>
      </w:r>
      <w:r w:rsidR="0070114E" w:rsidRPr="000F549B">
        <w:rPr>
          <w:rFonts w:cs="Times New Roman"/>
          <w:szCs w:val="24"/>
        </w:rPr>
        <w:t xml:space="preserve"> </w:t>
      </w:r>
      <w:r w:rsidRPr="000F549B">
        <w:rPr>
          <w:rFonts w:cs="Times New Roman"/>
          <w:szCs w:val="24"/>
        </w:rPr>
        <w:t xml:space="preserve">lietā </w:t>
      </w:r>
      <w:r w:rsidR="0070114E" w:rsidRPr="000F549B">
        <w:rPr>
          <w:rFonts w:cs="Times New Roman"/>
          <w:szCs w:val="24"/>
        </w:rPr>
        <w:t>piemērots drošības līdzeklis – apcietinājums</w:t>
      </w:r>
      <w:r w:rsidRPr="000F549B">
        <w:rPr>
          <w:rFonts w:cs="Times New Roman"/>
          <w:szCs w:val="24"/>
        </w:rPr>
        <w:t xml:space="preserve"> –, k</w:t>
      </w:r>
      <w:r w:rsidR="000824DE">
        <w:rPr>
          <w:rFonts w:cs="Times New Roman"/>
          <w:szCs w:val="24"/>
        </w:rPr>
        <w:t>as</w:t>
      </w:r>
      <w:r w:rsidRPr="000F549B">
        <w:rPr>
          <w:rFonts w:cs="Times New Roman"/>
          <w:szCs w:val="24"/>
        </w:rPr>
        <w:t xml:space="preserve"> ar abu iepriekšējo instanču tiesu nolēmumiem atstāts negrozīts.</w:t>
      </w:r>
    </w:p>
    <w:p w14:paraId="6F48F4B2" w14:textId="7F3B6EDA" w:rsidR="0070114E" w:rsidRPr="000F549B" w:rsidRDefault="00535351" w:rsidP="005D1394">
      <w:pPr>
        <w:widowControl w:val="0"/>
        <w:tabs>
          <w:tab w:val="left" w:pos="709"/>
        </w:tabs>
        <w:spacing w:after="0" w:line="276" w:lineRule="auto"/>
        <w:ind w:firstLine="720"/>
        <w:jc w:val="both"/>
        <w:rPr>
          <w:rFonts w:cs="Times New Roman"/>
          <w:szCs w:val="24"/>
        </w:rPr>
      </w:pPr>
      <w:r w:rsidRPr="000F549B">
        <w:rPr>
          <w:rFonts w:cs="Times New Roman"/>
          <w:szCs w:val="24"/>
        </w:rPr>
        <w:t>Saskaņā ar Kriminālprocesa likuma 272.</w:t>
      </w:r>
      <w:r w:rsidR="000824DE">
        <w:rPr>
          <w:rFonts w:cs="Times New Roman"/>
          <w:szCs w:val="24"/>
        </w:rPr>
        <w:t> </w:t>
      </w:r>
      <w:r w:rsidRPr="000F549B">
        <w:rPr>
          <w:rFonts w:cs="Times New Roman"/>
          <w:szCs w:val="24"/>
        </w:rPr>
        <w:t>panta ceturto daļu pamats apcietinājumam var būt tiesas spriedums par smaga vai sevišķi smaga nozieguma izdarīšanu, par kuru piespriests brīvības atņemšanas sods.</w:t>
      </w:r>
    </w:p>
    <w:p w14:paraId="440B9FB9" w14:textId="220DB98B" w:rsidR="00535351" w:rsidRPr="000F549B" w:rsidRDefault="00535351" w:rsidP="005D1394">
      <w:pPr>
        <w:widowControl w:val="0"/>
        <w:tabs>
          <w:tab w:val="left" w:pos="709"/>
        </w:tabs>
        <w:spacing w:after="0" w:line="276" w:lineRule="auto"/>
        <w:ind w:firstLine="720"/>
        <w:jc w:val="both"/>
        <w:rPr>
          <w:rFonts w:cs="Times New Roman"/>
          <w:szCs w:val="24"/>
        </w:rPr>
      </w:pPr>
      <w:r w:rsidRPr="000F549B">
        <w:rPr>
          <w:rFonts w:cs="Times New Roman"/>
          <w:szCs w:val="24"/>
        </w:rPr>
        <w:t xml:space="preserve">Ievērojot to, ka apsūdzētais </w:t>
      </w:r>
      <w:r w:rsidR="008A7C34">
        <w:rPr>
          <w:rFonts w:cs="Times New Roman"/>
          <w:szCs w:val="24"/>
        </w:rPr>
        <w:t>[pers. A]</w:t>
      </w:r>
      <w:r w:rsidRPr="000F549B">
        <w:rPr>
          <w:rFonts w:cs="Times New Roman"/>
          <w:szCs w:val="24"/>
        </w:rPr>
        <w:t xml:space="preserve"> ar pirmās instances tiesas spriedumu atzīts par vainīgu sevišķi smagā noziedzīgā nodarījumā, par kuru viņam piespriests brīvības atņemšanas sods, Senāts atzīst, ka apsūdzētajam </w:t>
      </w:r>
      <w:r w:rsidR="008A7C34">
        <w:rPr>
          <w:rFonts w:cs="Times New Roman"/>
          <w:szCs w:val="24"/>
        </w:rPr>
        <w:t>[pers. A]</w:t>
      </w:r>
      <w:r w:rsidRPr="000F549B">
        <w:rPr>
          <w:rFonts w:cs="Times New Roman"/>
          <w:szCs w:val="24"/>
        </w:rPr>
        <w:t xml:space="preserve"> turpināma drošības līdzekļa</w:t>
      </w:r>
      <w:r w:rsidR="002B500B">
        <w:rPr>
          <w:rFonts w:cs="Times New Roman"/>
          <w:szCs w:val="24"/>
        </w:rPr>
        <w:t> </w:t>
      </w:r>
      <w:r w:rsidRPr="000F549B">
        <w:rPr>
          <w:rFonts w:cs="Times New Roman"/>
          <w:szCs w:val="24"/>
        </w:rPr>
        <w:t>– apcietinājuma – piemērošana.</w:t>
      </w:r>
    </w:p>
    <w:p w14:paraId="6E49A404" w14:textId="77777777" w:rsidR="00535351" w:rsidRPr="000F549B" w:rsidRDefault="00535351" w:rsidP="005D1394">
      <w:pPr>
        <w:widowControl w:val="0"/>
        <w:tabs>
          <w:tab w:val="left" w:pos="709"/>
        </w:tabs>
        <w:spacing w:after="0" w:line="276" w:lineRule="auto"/>
        <w:ind w:firstLine="720"/>
        <w:jc w:val="both"/>
        <w:rPr>
          <w:rFonts w:cs="Times New Roman"/>
          <w:szCs w:val="24"/>
        </w:rPr>
      </w:pPr>
    </w:p>
    <w:p w14:paraId="7D84EF18" w14:textId="5D7FA599" w:rsidR="00BA55DF" w:rsidRPr="000F549B" w:rsidRDefault="00376064" w:rsidP="000F549B">
      <w:pPr>
        <w:widowControl w:val="0"/>
        <w:spacing w:after="0" w:line="276" w:lineRule="auto"/>
        <w:jc w:val="center"/>
        <w:rPr>
          <w:rFonts w:eastAsia="Times New Roman" w:cs="Times New Roman"/>
          <w:b/>
          <w:szCs w:val="24"/>
        </w:rPr>
      </w:pPr>
      <w:r w:rsidRPr="000F549B">
        <w:rPr>
          <w:rFonts w:eastAsia="Times New Roman" w:cs="Times New Roman"/>
          <w:b/>
          <w:szCs w:val="24"/>
        </w:rPr>
        <w:t>R</w:t>
      </w:r>
      <w:r w:rsidR="00BA55DF" w:rsidRPr="000F549B">
        <w:rPr>
          <w:rFonts w:eastAsia="Times New Roman" w:cs="Times New Roman"/>
          <w:b/>
          <w:szCs w:val="24"/>
        </w:rPr>
        <w:t>ezolutīvā daļa</w:t>
      </w:r>
    </w:p>
    <w:p w14:paraId="42A4D00C" w14:textId="77777777" w:rsidR="00E71924" w:rsidRPr="008D57B3" w:rsidRDefault="00E71924" w:rsidP="000F549B">
      <w:pPr>
        <w:widowControl w:val="0"/>
        <w:spacing w:after="0" w:line="276" w:lineRule="auto"/>
        <w:ind w:firstLine="720"/>
        <w:jc w:val="both"/>
        <w:rPr>
          <w:rFonts w:eastAsia="Times New Roman" w:cs="Times New Roman"/>
          <w:bCs/>
          <w:szCs w:val="24"/>
        </w:rPr>
      </w:pPr>
    </w:p>
    <w:p w14:paraId="6FD55597" w14:textId="2EFD3FC1" w:rsidR="00BA55DF" w:rsidRPr="000F549B" w:rsidRDefault="00BA55DF" w:rsidP="000F549B">
      <w:pPr>
        <w:widowControl w:val="0"/>
        <w:tabs>
          <w:tab w:val="left" w:pos="709"/>
        </w:tabs>
        <w:spacing w:after="0" w:line="276" w:lineRule="auto"/>
        <w:ind w:firstLine="720"/>
        <w:jc w:val="both"/>
        <w:rPr>
          <w:rFonts w:eastAsia="Times New Roman" w:cs="Times New Roman"/>
          <w:bCs/>
          <w:szCs w:val="24"/>
        </w:rPr>
      </w:pPr>
      <w:r w:rsidRPr="000F549B">
        <w:rPr>
          <w:rFonts w:eastAsia="Times New Roman" w:cs="Times New Roman"/>
          <w:szCs w:val="24"/>
        </w:rPr>
        <w:t>P</w:t>
      </w:r>
      <w:r w:rsidRPr="000F549B">
        <w:rPr>
          <w:rFonts w:eastAsia="Times New Roman" w:cs="Times New Roman"/>
          <w:bCs/>
          <w:szCs w:val="24"/>
        </w:rPr>
        <w:t xml:space="preserve">amatojoties uz </w:t>
      </w:r>
      <w:r w:rsidRPr="000F549B">
        <w:rPr>
          <w:rFonts w:cs="Times New Roman"/>
          <w:szCs w:val="24"/>
        </w:rPr>
        <w:t>Kriminālprocesa</w:t>
      </w:r>
      <w:r w:rsidRPr="000F549B">
        <w:rPr>
          <w:rFonts w:eastAsia="Times New Roman" w:cs="Times New Roman"/>
          <w:bCs/>
          <w:szCs w:val="24"/>
        </w:rPr>
        <w:t xml:space="preserve"> likuma 585. un 587.</w:t>
      </w:r>
      <w:r w:rsidR="00613849" w:rsidRPr="000F549B">
        <w:rPr>
          <w:rFonts w:eastAsia="Times New Roman" w:cs="Times New Roman"/>
          <w:bCs/>
          <w:szCs w:val="24"/>
        </w:rPr>
        <w:t> </w:t>
      </w:r>
      <w:r w:rsidRPr="000F549B">
        <w:rPr>
          <w:rFonts w:eastAsia="Times New Roman" w:cs="Times New Roman"/>
          <w:bCs/>
          <w:szCs w:val="24"/>
        </w:rPr>
        <w:t>pant</w:t>
      </w:r>
      <w:r w:rsidR="002B500B">
        <w:rPr>
          <w:rFonts w:eastAsia="Times New Roman" w:cs="Times New Roman"/>
          <w:bCs/>
          <w:szCs w:val="24"/>
        </w:rPr>
        <w:t xml:space="preserve">a </w:t>
      </w:r>
      <w:r w:rsidR="002B500B" w:rsidRPr="00840C0D">
        <w:rPr>
          <w:rFonts w:eastAsia="Times New Roman" w:cs="Times New Roman"/>
          <w:bCs/>
          <w:szCs w:val="24"/>
        </w:rPr>
        <w:t>pirmās daļas 2. punktu</w:t>
      </w:r>
      <w:r w:rsidRPr="000F549B">
        <w:rPr>
          <w:rFonts w:eastAsia="Times New Roman" w:cs="Times New Roman"/>
          <w:bCs/>
          <w:szCs w:val="24"/>
        </w:rPr>
        <w:t xml:space="preserve">, </w:t>
      </w:r>
      <w:r w:rsidR="00B26231" w:rsidRPr="000F549B">
        <w:rPr>
          <w:rFonts w:eastAsia="Times New Roman" w:cs="Times New Roman"/>
          <w:bCs/>
          <w:szCs w:val="24"/>
        </w:rPr>
        <w:t>Senāts</w:t>
      </w:r>
    </w:p>
    <w:p w14:paraId="66417505" w14:textId="77777777" w:rsidR="00BA55DF" w:rsidRPr="008D57B3" w:rsidRDefault="00BA55DF" w:rsidP="000F549B">
      <w:pPr>
        <w:pStyle w:val="tv213"/>
        <w:widowControl w:val="0"/>
        <w:spacing w:before="0" w:beforeAutospacing="0" w:after="0" w:afterAutospacing="0" w:line="276" w:lineRule="auto"/>
        <w:ind w:firstLine="720"/>
        <w:jc w:val="both"/>
        <w:rPr>
          <w:bCs/>
        </w:rPr>
      </w:pPr>
    </w:p>
    <w:p w14:paraId="783321B2" w14:textId="054A1D4E" w:rsidR="00BA55DF" w:rsidRPr="000F549B" w:rsidRDefault="00BA55DF" w:rsidP="000F549B">
      <w:pPr>
        <w:pStyle w:val="tv213"/>
        <w:widowControl w:val="0"/>
        <w:spacing w:before="0" w:beforeAutospacing="0" w:after="0" w:afterAutospacing="0" w:line="276" w:lineRule="auto"/>
        <w:jc w:val="center"/>
        <w:rPr>
          <w:b/>
        </w:rPr>
      </w:pPr>
      <w:r w:rsidRPr="000F549B">
        <w:rPr>
          <w:b/>
        </w:rPr>
        <w:t>nolēma</w:t>
      </w:r>
    </w:p>
    <w:p w14:paraId="092DF257" w14:textId="77777777" w:rsidR="00A87328" w:rsidRPr="008D57B3" w:rsidRDefault="00A87328" w:rsidP="000F549B">
      <w:pPr>
        <w:pStyle w:val="tv213"/>
        <w:widowControl w:val="0"/>
        <w:spacing w:before="0" w:beforeAutospacing="0" w:after="0" w:afterAutospacing="0" w:line="276" w:lineRule="auto"/>
        <w:ind w:firstLine="720"/>
        <w:jc w:val="both"/>
        <w:rPr>
          <w:bCs/>
        </w:rPr>
      </w:pPr>
    </w:p>
    <w:p w14:paraId="7E080926" w14:textId="566666E3" w:rsidR="00802956" w:rsidRDefault="00802956" w:rsidP="000F549B">
      <w:pPr>
        <w:widowControl w:val="0"/>
        <w:tabs>
          <w:tab w:val="left" w:pos="1710"/>
        </w:tabs>
        <w:spacing w:after="0" w:line="276" w:lineRule="auto"/>
        <w:ind w:firstLine="720"/>
        <w:jc w:val="both"/>
        <w:rPr>
          <w:rFonts w:cs="Times New Roman"/>
          <w:szCs w:val="24"/>
        </w:rPr>
      </w:pPr>
      <w:r w:rsidRPr="000F549B">
        <w:rPr>
          <w:rFonts w:eastAsia="Calibri" w:cs="Times New Roman"/>
          <w:iCs/>
          <w:szCs w:val="24"/>
        </w:rPr>
        <w:t xml:space="preserve">atcelt </w:t>
      </w:r>
      <w:r w:rsidR="007C2938" w:rsidRPr="000F549B">
        <w:rPr>
          <w:rFonts w:cs="Times New Roman"/>
          <w:szCs w:val="24"/>
        </w:rPr>
        <w:t>Kurzemes apgabaltiesas 2024. gada 11. jūlija spriedumu</w:t>
      </w:r>
      <w:r w:rsidR="00A437AD" w:rsidRPr="000F549B">
        <w:rPr>
          <w:rFonts w:cs="Times New Roman"/>
          <w:szCs w:val="24"/>
        </w:rPr>
        <w:t xml:space="preserve"> daļā par apsūdzētajam </w:t>
      </w:r>
      <w:r w:rsidR="008A7C34">
        <w:rPr>
          <w:rFonts w:cs="Times New Roman"/>
          <w:szCs w:val="24"/>
        </w:rPr>
        <w:t>[pers. A]</w:t>
      </w:r>
      <w:r w:rsidR="00A437AD" w:rsidRPr="000F549B">
        <w:rPr>
          <w:rFonts w:cs="Times New Roman"/>
          <w:szCs w:val="24"/>
        </w:rPr>
        <w:t xml:space="preserve"> noteikto sodu un atceltajā daļā </w:t>
      </w:r>
      <w:r w:rsidR="00A20221" w:rsidRPr="000F549B">
        <w:rPr>
          <w:rFonts w:cs="Times New Roman"/>
          <w:szCs w:val="24"/>
        </w:rPr>
        <w:t xml:space="preserve">nosūtīt lietu jaunai izskatīšanai </w:t>
      </w:r>
      <w:r w:rsidR="007C2938" w:rsidRPr="000F549B">
        <w:rPr>
          <w:rFonts w:cs="Times New Roman"/>
          <w:szCs w:val="24"/>
        </w:rPr>
        <w:t>Kurzemes</w:t>
      </w:r>
      <w:r w:rsidR="00DC0FF2" w:rsidRPr="000F549B">
        <w:rPr>
          <w:rFonts w:cs="Times New Roman"/>
          <w:szCs w:val="24"/>
        </w:rPr>
        <w:t xml:space="preserve"> apgabaltiesā</w:t>
      </w:r>
      <w:r w:rsidR="007C2938" w:rsidRPr="000F549B">
        <w:rPr>
          <w:rFonts w:cs="Times New Roman"/>
          <w:szCs w:val="24"/>
        </w:rPr>
        <w:t>;</w:t>
      </w:r>
    </w:p>
    <w:p w14:paraId="16FBA3CC" w14:textId="3D3D4426" w:rsidR="00CB4A6E" w:rsidRPr="000F549B" w:rsidRDefault="00CB4A6E" w:rsidP="000F549B">
      <w:pPr>
        <w:widowControl w:val="0"/>
        <w:tabs>
          <w:tab w:val="left" w:pos="1710"/>
        </w:tabs>
        <w:spacing w:after="0" w:line="276" w:lineRule="auto"/>
        <w:ind w:firstLine="720"/>
        <w:jc w:val="both"/>
        <w:rPr>
          <w:rFonts w:cs="Times New Roman"/>
          <w:szCs w:val="24"/>
        </w:rPr>
      </w:pPr>
      <w:r>
        <w:rPr>
          <w:rFonts w:cs="Times New Roman"/>
          <w:szCs w:val="24"/>
        </w:rPr>
        <w:t>pārējā daļā apelācijas instances tiesas spriedumu atstāt negrozītu;</w:t>
      </w:r>
    </w:p>
    <w:p w14:paraId="66D74C74" w14:textId="799EFFD1" w:rsidR="007C2938" w:rsidRPr="000F549B" w:rsidRDefault="007C2938" w:rsidP="000F549B">
      <w:pPr>
        <w:widowControl w:val="0"/>
        <w:tabs>
          <w:tab w:val="left" w:pos="1710"/>
        </w:tabs>
        <w:spacing w:after="0" w:line="276" w:lineRule="auto"/>
        <w:ind w:firstLine="720"/>
        <w:jc w:val="both"/>
        <w:rPr>
          <w:rFonts w:cs="Times New Roman"/>
          <w:szCs w:val="24"/>
        </w:rPr>
      </w:pPr>
      <w:r w:rsidRPr="000F549B">
        <w:rPr>
          <w:rFonts w:cs="Times New Roman"/>
          <w:szCs w:val="24"/>
        </w:rPr>
        <w:t xml:space="preserve">apsūdzētajam </w:t>
      </w:r>
      <w:r w:rsidR="008A7C34">
        <w:rPr>
          <w:rFonts w:cs="Times New Roman"/>
          <w:szCs w:val="24"/>
        </w:rPr>
        <w:t>[pers. A]</w:t>
      </w:r>
      <w:r w:rsidRPr="000F549B">
        <w:rPr>
          <w:rFonts w:cs="Times New Roman"/>
          <w:szCs w:val="24"/>
        </w:rPr>
        <w:t xml:space="preserve"> turpināt piemērot drošības līdzekli – apcietinājumu.</w:t>
      </w:r>
    </w:p>
    <w:p w14:paraId="5148CB2C" w14:textId="77777777" w:rsidR="00A437AD" w:rsidRPr="000F549B" w:rsidRDefault="00A437AD" w:rsidP="000F549B">
      <w:pPr>
        <w:widowControl w:val="0"/>
        <w:tabs>
          <w:tab w:val="left" w:pos="-3120"/>
        </w:tabs>
        <w:spacing w:after="0" w:line="276" w:lineRule="auto"/>
        <w:ind w:firstLine="720"/>
        <w:jc w:val="both"/>
        <w:rPr>
          <w:rFonts w:cs="Times New Roman"/>
          <w:color w:val="000000"/>
          <w:szCs w:val="24"/>
        </w:rPr>
      </w:pPr>
    </w:p>
    <w:p w14:paraId="19D56481" w14:textId="2703A11E" w:rsidR="00BA55DF" w:rsidRPr="000F549B" w:rsidRDefault="00BA55DF" w:rsidP="000F549B">
      <w:pPr>
        <w:widowControl w:val="0"/>
        <w:tabs>
          <w:tab w:val="left" w:pos="-3120"/>
        </w:tabs>
        <w:spacing w:after="0" w:line="276" w:lineRule="auto"/>
        <w:ind w:firstLine="720"/>
        <w:jc w:val="both"/>
        <w:rPr>
          <w:rFonts w:cs="Times New Roman"/>
          <w:color w:val="000000"/>
          <w:szCs w:val="24"/>
        </w:rPr>
      </w:pPr>
      <w:r w:rsidRPr="000F549B">
        <w:rPr>
          <w:rFonts w:cs="Times New Roman"/>
          <w:color w:val="000000"/>
          <w:szCs w:val="24"/>
        </w:rPr>
        <w:t>Lēmums nav pārsūdzams.</w:t>
      </w:r>
      <w:bookmarkEnd w:id="0"/>
    </w:p>
    <w:p w14:paraId="75A75038" w14:textId="77777777" w:rsidR="00733813" w:rsidRPr="000F549B" w:rsidRDefault="00733813" w:rsidP="000F549B">
      <w:pPr>
        <w:widowControl w:val="0"/>
        <w:tabs>
          <w:tab w:val="left" w:pos="-3120"/>
        </w:tabs>
        <w:spacing w:after="0" w:line="276" w:lineRule="auto"/>
        <w:ind w:firstLine="720"/>
        <w:jc w:val="both"/>
        <w:rPr>
          <w:rFonts w:cs="Times New Roman"/>
          <w:color w:val="000000"/>
          <w:szCs w:val="24"/>
        </w:rPr>
      </w:pPr>
    </w:p>
    <w:p w14:paraId="725E2F0E" w14:textId="77777777" w:rsidR="00F3204A" w:rsidRPr="000F549B" w:rsidRDefault="00F3204A" w:rsidP="000F549B">
      <w:pPr>
        <w:widowControl w:val="0"/>
        <w:tabs>
          <w:tab w:val="left" w:pos="-3120"/>
        </w:tabs>
        <w:spacing w:after="0" w:line="276" w:lineRule="auto"/>
        <w:ind w:firstLine="720"/>
        <w:jc w:val="both"/>
        <w:rPr>
          <w:rFonts w:cs="Times New Roman"/>
          <w:color w:val="000000"/>
          <w:szCs w:val="24"/>
        </w:rPr>
      </w:pPr>
    </w:p>
    <w:p w14:paraId="6ADD01DB" w14:textId="77777777" w:rsidR="0052546C" w:rsidRPr="000F549B" w:rsidRDefault="0052546C" w:rsidP="000F549B">
      <w:pPr>
        <w:widowControl w:val="0"/>
        <w:tabs>
          <w:tab w:val="left" w:pos="-3120"/>
        </w:tabs>
        <w:spacing w:after="0" w:line="276" w:lineRule="auto"/>
        <w:ind w:firstLine="720"/>
        <w:jc w:val="both"/>
        <w:rPr>
          <w:rFonts w:cs="Times New Roman"/>
          <w:color w:val="000000"/>
          <w:szCs w:val="24"/>
        </w:rPr>
      </w:pPr>
    </w:p>
    <w:p w14:paraId="496156DC" w14:textId="77777777" w:rsidR="00EF7919" w:rsidRPr="000F549B" w:rsidRDefault="00EF7919" w:rsidP="000F549B">
      <w:pPr>
        <w:widowControl w:val="0"/>
        <w:tabs>
          <w:tab w:val="left" w:pos="-3120"/>
        </w:tabs>
        <w:spacing w:after="0" w:line="276" w:lineRule="auto"/>
        <w:ind w:firstLine="720"/>
        <w:jc w:val="both"/>
        <w:rPr>
          <w:rFonts w:cs="Times New Roman"/>
          <w:color w:val="000000"/>
          <w:szCs w:val="24"/>
        </w:rPr>
      </w:pPr>
    </w:p>
    <w:p w14:paraId="6A04D16D" w14:textId="77777777" w:rsidR="00EF7919" w:rsidRPr="000F549B" w:rsidRDefault="00EF7919" w:rsidP="000F549B">
      <w:pPr>
        <w:widowControl w:val="0"/>
        <w:tabs>
          <w:tab w:val="left" w:pos="-3120"/>
        </w:tabs>
        <w:spacing w:after="0" w:line="276" w:lineRule="auto"/>
        <w:ind w:firstLine="720"/>
        <w:jc w:val="both"/>
        <w:rPr>
          <w:rFonts w:cs="Times New Roman"/>
          <w:color w:val="000000"/>
          <w:szCs w:val="24"/>
        </w:rPr>
      </w:pPr>
    </w:p>
    <w:p w14:paraId="1E3F39A9" w14:textId="77777777" w:rsidR="00EF7919" w:rsidRPr="000F549B" w:rsidRDefault="00EF7919" w:rsidP="000F549B">
      <w:pPr>
        <w:widowControl w:val="0"/>
        <w:spacing w:after="0" w:line="276" w:lineRule="auto"/>
        <w:jc w:val="both"/>
        <w:rPr>
          <w:rFonts w:cs="Times New Roman"/>
          <w:szCs w:val="24"/>
        </w:rPr>
      </w:pPr>
    </w:p>
    <w:sectPr w:rsidR="00EF7919" w:rsidRPr="000F549B" w:rsidSect="000F549B">
      <w:headerReference w:type="even" r:id="rId14"/>
      <w:headerReference w:type="default" r:id="rId15"/>
      <w:footerReference w:type="even" r:id="rId16"/>
      <w:footerReference w:type="default" r:id="rId17"/>
      <w:headerReference w:type="first" r:id="rId18"/>
      <w:footerReference w:type="first" r:id="rId19"/>
      <w:pgSz w:w="11906" w:h="16838" w:code="9"/>
      <w:pgMar w:top="1134" w:right="1701" w:bottom="1134" w:left="1701" w:header="709" w:footer="7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7469" w14:textId="77777777" w:rsidR="00054C44" w:rsidRDefault="00054C44" w:rsidP="00EE3783">
      <w:pPr>
        <w:spacing w:after="0" w:line="240" w:lineRule="auto"/>
      </w:pPr>
      <w:r>
        <w:separator/>
      </w:r>
    </w:p>
  </w:endnote>
  <w:endnote w:type="continuationSeparator" w:id="0">
    <w:p w14:paraId="068232E3" w14:textId="77777777" w:rsidR="00054C44" w:rsidRDefault="00054C44"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3F73" w14:textId="77777777" w:rsidR="006C1476" w:rsidRDefault="006C1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4045D9" w:rsidRDefault="006D1627"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5789" w14:textId="77777777" w:rsidR="006C1476" w:rsidRDefault="006C1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918D" w14:textId="77777777" w:rsidR="00054C44" w:rsidRDefault="00054C44" w:rsidP="00EE3783">
      <w:pPr>
        <w:spacing w:after="0" w:line="240" w:lineRule="auto"/>
      </w:pPr>
      <w:r>
        <w:separator/>
      </w:r>
    </w:p>
  </w:footnote>
  <w:footnote w:type="continuationSeparator" w:id="0">
    <w:p w14:paraId="1C165C66" w14:textId="77777777" w:rsidR="00054C44" w:rsidRDefault="00054C44" w:rsidP="00EE3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F4A1" w14:textId="77777777" w:rsidR="006C1476" w:rsidRDefault="006C1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71FF" w14:textId="77777777" w:rsidR="006C1476" w:rsidRDefault="006C1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3260" w14:textId="77777777" w:rsidR="006C1476" w:rsidRDefault="006C1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612AF"/>
    <w:multiLevelType w:val="multilevel"/>
    <w:tmpl w:val="01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838472330">
    <w:abstractNumId w:val="1"/>
  </w:num>
  <w:num w:numId="2" w16cid:durableId="154220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B73"/>
    <w:rsid w:val="00001CCD"/>
    <w:rsid w:val="00002A91"/>
    <w:rsid w:val="00003358"/>
    <w:rsid w:val="0000452B"/>
    <w:rsid w:val="00005229"/>
    <w:rsid w:val="00005C3B"/>
    <w:rsid w:val="00005F4B"/>
    <w:rsid w:val="00007DAA"/>
    <w:rsid w:val="0001260D"/>
    <w:rsid w:val="0001283C"/>
    <w:rsid w:val="00013A02"/>
    <w:rsid w:val="00014898"/>
    <w:rsid w:val="00015B16"/>
    <w:rsid w:val="000160F6"/>
    <w:rsid w:val="0002073C"/>
    <w:rsid w:val="00020C5B"/>
    <w:rsid w:val="0002459C"/>
    <w:rsid w:val="00025ABA"/>
    <w:rsid w:val="00025AFA"/>
    <w:rsid w:val="00026881"/>
    <w:rsid w:val="00030026"/>
    <w:rsid w:val="00030370"/>
    <w:rsid w:val="000312C9"/>
    <w:rsid w:val="000369A0"/>
    <w:rsid w:val="00036C1B"/>
    <w:rsid w:val="00037877"/>
    <w:rsid w:val="00040F88"/>
    <w:rsid w:val="00041E5D"/>
    <w:rsid w:val="00043B1B"/>
    <w:rsid w:val="00046234"/>
    <w:rsid w:val="00046547"/>
    <w:rsid w:val="00046FC0"/>
    <w:rsid w:val="00054256"/>
    <w:rsid w:val="00054C44"/>
    <w:rsid w:val="000555B2"/>
    <w:rsid w:val="0005574C"/>
    <w:rsid w:val="0005606F"/>
    <w:rsid w:val="00062466"/>
    <w:rsid w:val="0006283D"/>
    <w:rsid w:val="00063E07"/>
    <w:rsid w:val="00064ACC"/>
    <w:rsid w:val="000657C7"/>
    <w:rsid w:val="00065D4F"/>
    <w:rsid w:val="00067A62"/>
    <w:rsid w:val="0007006A"/>
    <w:rsid w:val="00070F57"/>
    <w:rsid w:val="000726B9"/>
    <w:rsid w:val="000731DC"/>
    <w:rsid w:val="00073AA6"/>
    <w:rsid w:val="000749AE"/>
    <w:rsid w:val="00075218"/>
    <w:rsid w:val="000758E8"/>
    <w:rsid w:val="00075CE9"/>
    <w:rsid w:val="00076301"/>
    <w:rsid w:val="000809D0"/>
    <w:rsid w:val="0008147D"/>
    <w:rsid w:val="000824DE"/>
    <w:rsid w:val="00085ACB"/>
    <w:rsid w:val="0008771B"/>
    <w:rsid w:val="0009001F"/>
    <w:rsid w:val="00091F7F"/>
    <w:rsid w:val="000A0143"/>
    <w:rsid w:val="000A1313"/>
    <w:rsid w:val="000A2D49"/>
    <w:rsid w:val="000A4838"/>
    <w:rsid w:val="000B0ED8"/>
    <w:rsid w:val="000B2D89"/>
    <w:rsid w:val="000B3613"/>
    <w:rsid w:val="000B4AFC"/>
    <w:rsid w:val="000B56FA"/>
    <w:rsid w:val="000B67B0"/>
    <w:rsid w:val="000C0F0E"/>
    <w:rsid w:val="000C3603"/>
    <w:rsid w:val="000C6BF7"/>
    <w:rsid w:val="000C701F"/>
    <w:rsid w:val="000C7819"/>
    <w:rsid w:val="000C7C39"/>
    <w:rsid w:val="000D04D8"/>
    <w:rsid w:val="000D2B9B"/>
    <w:rsid w:val="000D339E"/>
    <w:rsid w:val="000D44CA"/>
    <w:rsid w:val="000D5343"/>
    <w:rsid w:val="000D6B1D"/>
    <w:rsid w:val="000E1DA8"/>
    <w:rsid w:val="000E4118"/>
    <w:rsid w:val="000E466D"/>
    <w:rsid w:val="000E529C"/>
    <w:rsid w:val="000E5381"/>
    <w:rsid w:val="000F549B"/>
    <w:rsid w:val="000F5E5F"/>
    <w:rsid w:val="000F613E"/>
    <w:rsid w:val="000F61F5"/>
    <w:rsid w:val="00100485"/>
    <w:rsid w:val="00102A5C"/>
    <w:rsid w:val="00102E49"/>
    <w:rsid w:val="001032C9"/>
    <w:rsid w:val="00103D10"/>
    <w:rsid w:val="00104307"/>
    <w:rsid w:val="00105312"/>
    <w:rsid w:val="00106710"/>
    <w:rsid w:val="00110811"/>
    <w:rsid w:val="00110F8E"/>
    <w:rsid w:val="00111025"/>
    <w:rsid w:val="001141F7"/>
    <w:rsid w:val="001147D1"/>
    <w:rsid w:val="00114C35"/>
    <w:rsid w:val="00115BF9"/>
    <w:rsid w:val="001176B1"/>
    <w:rsid w:val="00120601"/>
    <w:rsid w:val="0012233F"/>
    <w:rsid w:val="00124E8B"/>
    <w:rsid w:val="00127DC0"/>
    <w:rsid w:val="00130AF9"/>
    <w:rsid w:val="001315DA"/>
    <w:rsid w:val="00131B74"/>
    <w:rsid w:val="00132779"/>
    <w:rsid w:val="001335CE"/>
    <w:rsid w:val="00133BB5"/>
    <w:rsid w:val="00134823"/>
    <w:rsid w:val="00134ACA"/>
    <w:rsid w:val="00134FAD"/>
    <w:rsid w:val="00135425"/>
    <w:rsid w:val="00136606"/>
    <w:rsid w:val="00142137"/>
    <w:rsid w:val="00145150"/>
    <w:rsid w:val="0014544D"/>
    <w:rsid w:val="00146E19"/>
    <w:rsid w:val="00147EDC"/>
    <w:rsid w:val="0015010B"/>
    <w:rsid w:val="00150845"/>
    <w:rsid w:val="001517D9"/>
    <w:rsid w:val="00152CBB"/>
    <w:rsid w:val="00153153"/>
    <w:rsid w:val="00154411"/>
    <w:rsid w:val="001553DC"/>
    <w:rsid w:val="00155DAC"/>
    <w:rsid w:val="00155EDF"/>
    <w:rsid w:val="0016002D"/>
    <w:rsid w:val="00160046"/>
    <w:rsid w:val="001601DC"/>
    <w:rsid w:val="00161A8D"/>
    <w:rsid w:val="001626C6"/>
    <w:rsid w:val="001626CC"/>
    <w:rsid w:val="0016434B"/>
    <w:rsid w:val="001643BC"/>
    <w:rsid w:val="00165A5C"/>
    <w:rsid w:val="0016643A"/>
    <w:rsid w:val="00172069"/>
    <w:rsid w:val="001733D7"/>
    <w:rsid w:val="001734B9"/>
    <w:rsid w:val="0017446C"/>
    <w:rsid w:val="00174B4F"/>
    <w:rsid w:val="00174FF4"/>
    <w:rsid w:val="00181A99"/>
    <w:rsid w:val="00182CD3"/>
    <w:rsid w:val="00183C7F"/>
    <w:rsid w:val="001840BA"/>
    <w:rsid w:val="00184E1F"/>
    <w:rsid w:val="00186592"/>
    <w:rsid w:val="00187AF3"/>
    <w:rsid w:val="00187DDD"/>
    <w:rsid w:val="0019061C"/>
    <w:rsid w:val="001907E6"/>
    <w:rsid w:val="0019131A"/>
    <w:rsid w:val="00192643"/>
    <w:rsid w:val="00193D41"/>
    <w:rsid w:val="001943DB"/>
    <w:rsid w:val="00194FA1"/>
    <w:rsid w:val="001954C0"/>
    <w:rsid w:val="00195C0A"/>
    <w:rsid w:val="00196546"/>
    <w:rsid w:val="001A1D87"/>
    <w:rsid w:val="001A2878"/>
    <w:rsid w:val="001A44F9"/>
    <w:rsid w:val="001A57B6"/>
    <w:rsid w:val="001A5E36"/>
    <w:rsid w:val="001A5E94"/>
    <w:rsid w:val="001A61B4"/>
    <w:rsid w:val="001B1329"/>
    <w:rsid w:val="001B3434"/>
    <w:rsid w:val="001B3F17"/>
    <w:rsid w:val="001B42B2"/>
    <w:rsid w:val="001B4BCE"/>
    <w:rsid w:val="001B4F7E"/>
    <w:rsid w:val="001B5FA1"/>
    <w:rsid w:val="001C005D"/>
    <w:rsid w:val="001C2194"/>
    <w:rsid w:val="001C37BA"/>
    <w:rsid w:val="001C4822"/>
    <w:rsid w:val="001C4B93"/>
    <w:rsid w:val="001C626B"/>
    <w:rsid w:val="001C6D67"/>
    <w:rsid w:val="001C7ADB"/>
    <w:rsid w:val="001D0DC2"/>
    <w:rsid w:val="001D162D"/>
    <w:rsid w:val="001D1A51"/>
    <w:rsid w:val="001D287E"/>
    <w:rsid w:val="001D3169"/>
    <w:rsid w:val="001D336D"/>
    <w:rsid w:val="001D3FD2"/>
    <w:rsid w:val="001D49D3"/>
    <w:rsid w:val="001D54F8"/>
    <w:rsid w:val="001D6268"/>
    <w:rsid w:val="001D69B2"/>
    <w:rsid w:val="001D6C67"/>
    <w:rsid w:val="001D7092"/>
    <w:rsid w:val="001D79F9"/>
    <w:rsid w:val="001E0986"/>
    <w:rsid w:val="001E194B"/>
    <w:rsid w:val="001E1ABF"/>
    <w:rsid w:val="001E2326"/>
    <w:rsid w:val="001E2D79"/>
    <w:rsid w:val="001E6DC4"/>
    <w:rsid w:val="001F09B3"/>
    <w:rsid w:val="001F21DC"/>
    <w:rsid w:val="001F223C"/>
    <w:rsid w:val="001F3948"/>
    <w:rsid w:val="001F3C70"/>
    <w:rsid w:val="001F4A04"/>
    <w:rsid w:val="001F54E1"/>
    <w:rsid w:val="001F5A04"/>
    <w:rsid w:val="001F5BFD"/>
    <w:rsid w:val="001F5E62"/>
    <w:rsid w:val="001F6254"/>
    <w:rsid w:val="001F62F0"/>
    <w:rsid w:val="001F7582"/>
    <w:rsid w:val="00201EA7"/>
    <w:rsid w:val="00207454"/>
    <w:rsid w:val="002076BB"/>
    <w:rsid w:val="00210952"/>
    <w:rsid w:val="002130FD"/>
    <w:rsid w:val="00215375"/>
    <w:rsid w:val="00220004"/>
    <w:rsid w:val="002208F7"/>
    <w:rsid w:val="002237DF"/>
    <w:rsid w:val="002265B6"/>
    <w:rsid w:val="00232287"/>
    <w:rsid w:val="002333D3"/>
    <w:rsid w:val="0023465A"/>
    <w:rsid w:val="00235D03"/>
    <w:rsid w:val="002361CD"/>
    <w:rsid w:val="00236972"/>
    <w:rsid w:val="00237DD3"/>
    <w:rsid w:val="0024025D"/>
    <w:rsid w:val="002424F7"/>
    <w:rsid w:val="00242A6D"/>
    <w:rsid w:val="00243161"/>
    <w:rsid w:val="00243F80"/>
    <w:rsid w:val="00246C7E"/>
    <w:rsid w:val="00247C9E"/>
    <w:rsid w:val="00250050"/>
    <w:rsid w:val="0025141D"/>
    <w:rsid w:val="0025146E"/>
    <w:rsid w:val="002612F9"/>
    <w:rsid w:val="00261331"/>
    <w:rsid w:val="002613C2"/>
    <w:rsid w:val="00264626"/>
    <w:rsid w:val="00265BAA"/>
    <w:rsid w:val="00272EB0"/>
    <w:rsid w:val="00273DC4"/>
    <w:rsid w:val="002742EB"/>
    <w:rsid w:val="00275FB6"/>
    <w:rsid w:val="00277F90"/>
    <w:rsid w:val="00280E63"/>
    <w:rsid w:val="00281697"/>
    <w:rsid w:val="002832B9"/>
    <w:rsid w:val="002849C2"/>
    <w:rsid w:val="00287DD0"/>
    <w:rsid w:val="00291A93"/>
    <w:rsid w:val="0029233D"/>
    <w:rsid w:val="002A04C9"/>
    <w:rsid w:val="002A34FD"/>
    <w:rsid w:val="002A55C9"/>
    <w:rsid w:val="002A61C2"/>
    <w:rsid w:val="002A65E7"/>
    <w:rsid w:val="002A6910"/>
    <w:rsid w:val="002B03BB"/>
    <w:rsid w:val="002B047C"/>
    <w:rsid w:val="002B0DAB"/>
    <w:rsid w:val="002B36DD"/>
    <w:rsid w:val="002B3995"/>
    <w:rsid w:val="002B49CF"/>
    <w:rsid w:val="002B500B"/>
    <w:rsid w:val="002B5E18"/>
    <w:rsid w:val="002B7F83"/>
    <w:rsid w:val="002C18A4"/>
    <w:rsid w:val="002C2ED1"/>
    <w:rsid w:val="002C38F7"/>
    <w:rsid w:val="002C4EF1"/>
    <w:rsid w:val="002C577F"/>
    <w:rsid w:val="002C64A8"/>
    <w:rsid w:val="002C6CBF"/>
    <w:rsid w:val="002C74AB"/>
    <w:rsid w:val="002D14CD"/>
    <w:rsid w:val="002D2263"/>
    <w:rsid w:val="002D230F"/>
    <w:rsid w:val="002D25BB"/>
    <w:rsid w:val="002D3913"/>
    <w:rsid w:val="002D44C1"/>
    <w:rsid w:val="002D6061"/>
    <w:rsid w:val="002D6903"/>
    <w:rsid w:val="002E04CB"/>
    <w:rsid w:val="002E4A86"/>
    <w:rsid w:val="002E6B6B"/>
    <w:rsid w:val="002E7491"/>
    <w:rsid w:val="002F0277"/>
    <w:rsid w:val="002F1904"/>
    <w:rsid w:val="002F1E6C"/>
    <w:rsid w:val="002F2A2D"/>
    <w:rsid w:val="002F3DBF"/>
    <w:rsid w:val="002F457A"/>
    <w:rsid w:val="002F6375"/>
    <w:rsid w:val="002F6448"/>
    <w:rsid w:val="002F6E8B"/>
    <w:rsid w:val="002F6F7E"/>
    <w:rsid w:val="002F7743"/>
    <w:rsid w:val="003025F3"/>
    <w:rsid w:val="00302AF4"/>
    <w:rsid w:val="0030312A"/>
    <w:rsid w:val="0030585E"/>
    <w:rsid w:val="00305C40"/>
    <w:rsid w:val="0030632D"/>
    <w:rsid w:val="00306C64"/>
    <w:rsid w:val="00310ECE"/>
    <w:rsid w:val="003118E0"/>
    <w:rsid w:val="00315693"/>
    <w:rsid w:val="00315C63"/>
    <w:rsid w:val="00315E98"/>
    <w:rsid w:val="00317041"/>
    <w:rsid w:val="003175A7"/>
    <w:rsid w:val="00321BAF"/>
    <w:rsid w:val="00321BEF"/>
    <w:rsid w:val="003249EF"/>
    <w:rsid w:val="00324B34"/>
    <w:rsid w:val="00325A13"/>
    <w:rsid w:val="003263A8"/>
    <w:rsid w:val="00326879"/>
    <w:rsid w:val="00330D64"/>
    <w:rsid w:val="003329A0"/>
    <w:rsid w:val="00333BE1"/>
    <w:rsid w:val="003359DD"/>
    <w:rsid w:val="0033625B"/>
    <w:rsid w:val="00336400"/>
    <w:rsid w:val="00336F9F"/>
    <w:rsid w:val="003378FE"/>
    <w:rsid w:val="003403EE"/>
    <w:rsid w:val="003405A5"/>
    <w:rsid w:val="003409E9"/>
    <w:rsid w:val="00344022"/>
    <w:rsid w:val="00344655"/>
    <w:rsid w:val="0034563E"/>
    <w:rsid w:val="0034611B"/>
    <w:rsid w:val="00346F00"/>
    <w:rsid w:val="00347463"/>
    <w:rsid w:val="003509BA"/>
    <w:rsid w:val="00352851"/>
    <w:rsid w:val="00354128"/>
    <w:rsid w:val="003552B7"/>
    <w:rsid w:val="0035571A"/>
    <w:rsid w:val="003566FB"/>
    <w:rsid w:val="003606D7"/>
    <w:rsid w:val="0036211D"/>
    <w:rsid w:val="00363E0E"/>
    <w:rsid w:val="003746F5"/>
    <w:rsid w:val="0037507D"/>
    <w:rsid w:val="00376064"/>
    <w:rsid w:val="00376BC2"/>
    <w:rsid w:val="00380E8E"/>
    <w:rsid w:val="00381DE7"/>
    <w:rsid w:val="00387150"/>
    <w:rsid w:val="0039127B"/>
    <w:rsid w:val="003920A6"/>
    <w:rsid w:val="00392E23"/>
    <w:rsid w:val="0039439B"/>
    <w:rsid w:val="00394DB4"/>
    <w:rsid w:val="00394DDF"/>
    <w:rsid w:val="003953EC"/>
    <w:rsid w:val="00395E2F"/>
    <w:rsid w:val="00395FFB"/>
    <w:rsid w:val="003A029B"/>
    <w:rsid w:val="003A02FF"/>
    <w:rsid w:val="003A1561"/>
    <w:rsid w:val="003A1B87"/>
    <w:rsid w:val="003A2875"/>
    <w:rsid w:val="003A2C2B"/>
    <w:rsid w:val="003A3D4B"/>
    <w:rsid w:val="003A474B"/>
    <w:rsid w:val="003A7B8B"/>
    <w:rsid w:val="003B6F6D"/>
    <w:rsid w:val="003B7675"/>
    <w:rsid w:val="003C0BE3"/>
    <w:rsid w:val="003C122C"/>
    <w:rsid w:val="003C2060"/>
    <w:rsid w:val="003C415D"/>
    <w:rsid w:val="003C57B5"/>
    <w:rsid w:val="003C7BFA"/>
    <w:rsid w:val="003D0D68"/>
    <w:rsid w:val="003D44A5"/>
    <w:rsid w:val="003D52B2"/>
    <w:rsid w:val="003D7329"/>
    <w:rsid w:val="003E091A"/>
    <w:rsid w:val="003E0B75"/>
    <w:rsid w:val="003E1214"/>
    <w:rsid w:val="003E3094"/>
    <w:rsid w:val="003E3B0E"/>
    <w:rsid w:val="003E4837"/>
    <w:rsid w:val="003E49F0"/>
    <w:rsid w:val="003E51AF"/>
    <w:rsid w:val="003E6DF9"/>
    <w:rsid w:val="003E7744"/>
    <w:rsid w:val="003E78BE"/>
    <w:rsid w:val="003F032E"/>
    <w:rsid w:val="003F0C80"/>
    <w:rsid w:val="003F0D1C"/>
    <w:rsid w:val="003F114F"/>
    <w:rsid w:val="003F36FB"/>
    <w:rsid w:val="003F5D3B"/>
    <w:rsid w:val="003F5F1C"/>
    <w:rsid w:val="003F7C6A"/>
    <w:rsid w:val="004004FE"/>
    <w:rsid w:val="00400D75"/>
    <w:rsid w:val="004045D9"/>
    <w:rsid w:val="00404C7F"/>
    <w:rsid w:val="0040514D"/>
    <w:rsid w:val="0040581C"/>
    <w:rsid w:val="004058E7"/>
    <w:rsid w:val="004066D9"/>
    <w:rsid w:val="00407D11"/>
    <w:rsid w:val="00410865"/>
    <w:rsid w:val="004113AA"/>
    <w:rsid w:val="00412E74"/>
    <w:rsid w:val="00413525"/>
    <w:rsid w:val="00414387"/>
    <w:rsid w:val="00415397"/>
    <w:rsid w:val="0041687E"/>
    <w:rsid w:val="00417294"/>
    <w:rsid w:val="004215CE"/>
    <w:rsid w:val="004217A3"/>
    <w:rsid w:val="004225FD"/>
    <w:rsid w:val="00422F7F"/>
    <w:rsid w:val="004231A6"/>
    <w:rsid w:val="004249E8"/>
    <w:rsid w:val="00427D4A"/>
    <w:rsid w:val="0043076E"/>
    <w:rsid w:val="00430826"/>
    <w:rsid w:val="00432883"/>
    <w:rsid w:val="00432C08"/>
    <w:rsid w:val="00435BC5"/>
    <w:rsid w:val="00435DE3"/>
    <w:rsid w:val="00437E81"/>
    <w:rsid w:val="0044040D"/>
    <w:rsid w:val="004408D6"/>
    <w:rsid w:val="00440E2C"/>
    <w:rsid w:val="00445968"/>
    <w:rsid w:val="00446423"/>
    <w:rsid w:val="00446EA5"/>
    <w:rsid w:val="00447969"/>
    <w:rsid w:val="00447A71"/>
    <w:rsid w:val="00447EF4"/>
    <w:rsid w:val="00450B35"/>
    <w:rsid w:val="00450E80"/>
    <w:rsid w:val="00451FDE"/>
    <w:rsid w:val="00452641"/>
    <w:rsid w:val="00453DEA"/>
    <w:rsid w:val="00455629"/>
    <w:rsid w:val="00456294"/>
    <w:rsid w:val="00457818"/>
    <w:rsid w:val="00460BD8"/>
    <w:rsid w:val="00464025"/>
    <w:rsid w:val="00464F69"/>
    <w:rsid w:val="00466B14"/>
    <w:rsid w:val="004713A4"/>
    <w:rsid w:val="00472980"/>
    <w:rsid w:val="00472C7E"/>
    <w:rsid w:val="00472F32"/>
    <w:rsid w:val="004754F8"/>
    <w:rsid w:val="004760E4"/>
    <w:rsid w:val="00476344"/>
    <w:rsid w:val="0047761C"/>
    <w:rsid w:val="004779BE"/>
    <w:rsid w:val="00480D6F"/>
    <w:rsid w:val="0048191B"/>
    <w:rsid w:val="0048383E"/>
    <w:rsid w:val="004854A9"/>
    <w:rsid w:val="0048554D"/>
    <w:rsid w:val="004856D2"/>
    <w:rsid w:val="004865E6"/>
    <w:rsid w:val="00486C0A"/>
    <w:rsid w:val="00490DBC"/>
    <w:rsid w:val="00491085"/>
    <w:rsid w:val="0049300D"/>
    <w:rsid w:val="0049315B"/>
    <w:rsid w:val="00493630"/>
    <w:rsid w:val="00493683"/>
    <w:rsid w:val="00494F55"/>
    <w:rsid w:val="00496714"/>
    <w:rsid w:val="004A01A2"/>
    <w:rsid w:val="004A0FD6"/>
    <w:rsid w:val="004A1B54"/>
    <w:rsid w:val="004A22DD"/>
    <w:rsid w:val="004A242D"/>
    <w:rsid w:val="004A29A0"/>
    <w:rsid w:val="004A2DCC"/>
    <w:rsid w:val="004A7E6A"/>
    <w:rsid w:val="004A7F81"/>
    <w:rsid w:val="004B0334"/>
    <w:rsid w:val="004B198A"/>
    <w:rsid w:val="004B3C9F"/>
    <w:rsid w:val="004B3CE2"/>
    <w:rsid w:val="004B406A"/>
    <w:rsid w:val="004B5611"/>
    <w:rsid w:val="004B6BED"/>
    <w:rsid w:val="004B7292"/>
    <w:rsid w:val="004B7633"/>
    <w:rsid w:val="004C4A7C"/>
    <w:rsid w:val="004C57D8"/>
    <w:rsid w:val="004C593E"/>
    <w:rsid w:val="004C6455"/>
    <w:rsid w:val="004D6AA0"/>
    <w:rsid w:val="004E1F9E"/>
    <w:rsid w:val="004E28D7"/>
    <w:rsid w:val="004E2B1C"/>
    <w:rsid w:val="004E2EDC"/>
    <w:rsid w:val="004E4107"/>
    <w:rsid w:val="004F1303"/>
    <w:rsid w:val="004F21EC"/>
    <w:rsid w:val="004F2EC8"/>
    <w:rsid w:val="004F3A21"/>
    <w:rsid w:val="004F6433"/>
    <w:rsid w:val="004F7FBA"/>
    <w:rsid w:val="00502E8E"/>
    <w:rsid w:val="00504F53"/>
    <w:rsid w:val="005103BB"/>
    <w:rsid w:val="00511041"/>
    <w:rsid w:val="005114D2"/>
    <w:rsid w:val="0051209F"/>
    <w:rsid w:val="00512413"/>
    <w:rsid w:val="00512B29"/>
    <w:rsid w:val="00516A07"/>
    <w:rsid w:val="00517048"/>
    <w:rsid w:val="0051760B"/>
    <w:rsid w:val="005235D8"/>
    <w:rsid w:val="00523F8C"/>
    <w:rsid w:val="00525225"/>
    <w:rsid w:val="0052546C"/>
    <w:rsid w:val="00525960"/>
    <w:rsid w:val="005302A9"/>
    <w:rsid w:val="00530DE8"/>
    <w:rsid w:val="005317D4"/>
    <w:rsid w:val="0053465E"/>
    <w:rsid w:val="00535351"/>
    <w:rsid w:val="00537B30"/>
    <w:rsid w:val="00537B7C"/>
    <w:rsid w:val="005400A1"/>
    <w:rsid w:val="0054055D"/>
    <w:rsid w:val="0054064C"/>
    <w:rsid w:val="00541ECB"/>
    <w:rsid w:val="005422A6"/>
    <w:rsid w:val="005426B7"/>
    <w:rsid w:val="0054396D"/>
    <w:rsid w:val="00543C38"/>
    <w:rsid w:val="00543C45"/>
    <w:rsid w:val="00543F87"/>
    <w:rsid w:val="00551A7D"/>
    <w:rsid w:val="0055232E"/>
    <w:rsid w:val="00552533"/>
    <w:rsid w:val="0055506E"/>
    <w:rsid w:val="0055562B"/>
    <w:rsid w:val="00555C5E"/>
    <w:rsid w:val="00562066"/>
    <w:rsid w:val="0056239C"/>
    <w:rsid w:val="00564CCE"/>
    <w:rsid w:val="0056541B"/>
    <w:rsid w:val="00565BF0"/>
    <w:rsid w:val="00565D60"/>
    <w:rsid w:val="005660E5"/>
    <w:rsid w:val="005671CD"/>
    <w:rsid w:val="00567C09"/>
    <w:rsid w:val="005702D3"/>
    <w:rsid w:val="00570489"/>
    <w:rsid w:val="00571450"/>
    <w:rsid w:val="005720A9"/>
    <w:rsid w:val="00572E80"/>
    <w:rsid w:val="00573D10"/>
    <w:rsid w:val="00574DF2"/>
    <w:rsid w:val="00575B45"/>
    <w:rsid w:val="0057723C"/>
    <w:rsid w:val="00577263"/>
    <w:rsid w:val="005779BA"/>
    <w:rsid w:val="00577B31"/>
    <w:rsid w:val="00580A95"/>
    <w:rsid w:val="005812CC"/>
    <w:rsid w:val="00581420"/>
    <w:rsid w:val="00584294"/>
    <w:rsid w:val="005846D0"/>
    <w:rsid w:val="00584CBB"/>
    <w:rsid w:val="005851E9"/>
    <w:rsid w:val="00586D87"/>
    <w:rsid w:val="00587611"/>
    <w:rsid w:val="00591352"/>
    <w:rsid w:val="0059322F"/>
    <w:rsid w:val="00596CCD"/>
    <w:rsid w:val="005A082F"/>
    <w:rsid w:val="005A0CE8"/>
    <w:rsid w:val="005A2794"/>
    <w:rsid w:val="005A27D6"/>
    <w:rsid w:val="005A3454"/>
    <w:rsid w:val="005A44E0"/>
    <w:rsid w:val="005A4BBB"/>
    <w:rsid w:val="005A62F1"/>
    <w:rsid w:val="005A73AC"/>
    <w:rsid w:val="005B0DD2"/>
    <w:rsid w:val="005B1970"/>
    <w:rsid w:val="005B4FDC"/>
    <w:rsid w:val="005B644A"/>
    <w:rsid w:val="005B6D2B"/>
    <w:rsid w:val="005B6E89"/>
    <w:rsid w:val="005B72ED"/>
    <w:rsid w:val="005C1008"/>
    <w:rsid w:val="005C12A1"/>
    <w:rsid w:val="005C1413"/>
    <w:rsid w:val="005C1E4B"/>
    <w:rsid w:val="005C2096"/>
    <w:rsid w:val="005C3801"/>
    <w:rsid w:val="005C3B60"/>
    <w:rsid w:val="005C7234"/>
    <w:rsid w:val="005C7504"/>
    <w:rsid w:val="005C755D"/>
    <w:rsid w:val="005C7C5C"/>
    <w:rsid w:val="005D1394"/>
    <w:rsid w:val="005D2AE6"/>
    <w:rsid w:val="005D2B2C"/>
    <w:rsid w:val="005D2C49"/>
    <w:rsid w:val="005D3B95"/>
    <w:rsid w:val="005D7616"/>
    <w:rsid w:val="005D7B19"/>
    <w:rsid w:val="005E0048"/>
    <w:rsid w:val="005E07C9"/>
    <w:rsid w:val="005E0DCB"/>
    <w:rsid w:val="005E117A"/>
    <w:rsid w:val="005E2E74"/>
    <w:rsid w:val="005E2E90"/>
    <w:rsid w:val="005E3978"/>
    <w:rsid w:val="005E5DCA"/>
    <w:rsid w:val="005E62D7"/>
    <w:rsid w:val="005E715A"/>
    <w:rsid w:val="005E7927"/>
    <w:rsid w:val="005E794F"/>
    <w:rsid w:val="005F1735"/>
    <w:rsid w:val="005F26C3"/>
    <w:rsid w:val="005F4A6F"/>
    <w:rsid w:val="005F6589"/>
    <w:rsid w:val="005F7111"/>
    <w:rsid w:val="00603283"/>
    <w:rsid w:val="006035B1"/>
    <w:rsid w:val="006041DE"/>
    <w:rsid w:val="00605D96"/>
    <w:rsid w:val="006076B7"/>
    <w:rsid w:val="00613447"/>
    <w:rsid w:val="00613849"/>
    <w:rsid w:val="00614806"/>
    <w:rsid w:val="00616265"/>
    <w:rsid w:val="006175E8"/>
    <w:rsid w:val="00621530"/>
    <w:rsid w:val="006221BB"/>
    <w:rsid w:val="006230C2"/>
    <w:rsid w:val="00624E48"/>
    <w:rsid w:val="00630037"/>
    <w:rsid w:val="00630438"/>
    <w:rsid w:val="00630834"/>
    <w:rsid w:val="00630F43"/>
    <w:rsid w:val="006316EB"/>
    <w:rsid w:val="00632ED7"/>
    <w:rsid w:val="006333BE"/>
    <w:rsid w:val="00633C96"/>
    <w:rsid w:val="00633D25"/>
    <w:rsid w:val="00637601"/>
    <w:rsid w:val="0064021A"/>
    <w:rsid w:val="006412E2"/>
    <w:rsid w:val="00642E85"/>
    <w:rsid w:val="00646761"/>
    <w:rsid w:val="006467A5"/>
    <w:rsid w:val="006522DD"/>
    <w:rsid w:val="0065245D"/>
    <w:rsid w:val="00652BBE"/>
    <w:rsid w:val="00654FBC"/>
    <w:rsid w:val="006554E7"/>
    <w:rsid w:val="00655AA7"/>
    <w:rsid w:val="006564EA"/>
    <w:rsid w:val="00656DA4"/>
    <w:rsid w:val="00656E42"/>
    <w:rsid w:val="00661D82"/>
    <w:rsid w:val="006646AF"/>
    <w:rsid w:val="00665E54"/>
    <w:rsid w:val="00671BC4"/>
    <w:rsid w:val="006722CC"/>
    <w:rsid w:val="0067477B"/>
    <w:rsid w:val="006764B0"/>
    <w:rsid w:val="006772B0"/>
    <w:rsid w:val="00682122"/>
    <w:rsid w:val="00682AF9"/>
    <w:rsid w:val="00683779"/>
    <w:rsid w:val="006855BB"/>
    <w:rsid w:val="00685EEB"/>
    <w:rsid w:val="0069067A"/>
    <w:rsid w:val="00690F0E"/>
    <w:rsid w:val="00691686"/>
    <w:rsid w:val="006934A2"/>
    <w:rsid w:val="00696149"/>
    <w:rsid w:val="006975F9"/>
    <w:rsid w:val="00697FC8"/>
    <w:rsid w:val="006A1C55"/>
    <w:rsid w:val="006A3297"/>
    <w:rsid w:val="006A350A"/>
    <w:rsid w:val="006A3670"/>
    <w:rsid w:val="006A388C"/>
    <w:rsid w:val="006A3CE1"/>
    <w:rsid w:val="006A3D71"/>
    <w:rsid w:val="006A4846"/>
    <w:rsid w:val="006A561B"/>
    <w:rsid w:val="006A57BF"/>
    <w:rsid w:val="006A6D65"/>
    <w:rsid w:val="006A7711"/>
    <w:rsid w:val="006A7BD3"/>
    <w:rsid w:val="006B1DC2"/>
    <w:rsid w:val="006B2710"/>
    <w:rsid w:val="006B669D"/>
    <w:rsid w:val="006C08ED"/>
    <w:rsid w:val="006C1067"/>
    <w:rsid w:val="006C1476"/>
    <w:rsid w:val="006C1831"/>
    <w:rsid w:val="006C3BD8"/>
    <w:rsid w:val="006C403F"/>
    <w:rsid w:val="006C420A"/>
    <w:rsid w:val="006C4306"/>
    <w:rsid w:val="006C4A26"/>
    <w:rsid w:val="006C4B26"/>
    <w:rsid w:val="006C53F3"/>
    <w:rsid w:val="006C5B7A"/>
    <w:rsid w:val="006C6EB8"/>
    <w:rsid w:val="006D0549"/>
    <w:rsid w:val="006D1627"/>
    <w:rsid w:val="006D17D0"/>
    <w:rsid w:val="006D1E5D"/>
    <w:rsid w:val="006D2254"/>
    <w:rsid w:val="006D2D0E"/>
    <w:rsid w:val="006D41F3"/>
    <w:rsid w:val="006D63A3"/>
    <w:rsid w:val="006E0FE7"/>
    <w:rsid w:val="006E0FF7"/>
    <w:rsid w:val="006E255B"/>
    <w:rsid w:val="006E2A5E"/>
    <w:rsid w:val="006E36C2"/>
    <w:rsid w:val="006E422C"/>
    <w:rsid w:val="006E443A"/>
    <w:rsid w:val="006E527A"/>
    <w:rsid w:val="006E68EE"/>
    <w:rsid w:val="006F0E69"/>
    <w:rsid w:val="006F19C0"/>
    <w:rsid w:val="006F23E5"/>
    <w:rsid w:val="006F2524"/>
    <w:rsid w:val="006F4201"/>
    <w:rsid w:val="006F5142"/>
    <w:rsid w:val="006F59BD"/>
    <w:rsid w:val="006F7068"/>
    <w:rsid w:val="006F794C"/>
    <w:rsid w:val="006F7C85"/>
    <w:rsid w:val="00701106"/>
    <w:rsid w:val="0070114E"/>
    <w:rsid w:val="00702E4F"/>
    <w:rsid w:val="00703BB5"/>
    <w:rsid w:val="00703D7C"/>
    <w:rsid w:val="00705C32"/>
    <w:rsid w:val="0071147B"/>
    <w:rsid w:val="00714A48"/>
    <w:rsid w:val="007156EB"/>
    <w:rsid w:val="00715774"/>
    <w:rsid w:val="00720082"/>
    <w:rsid w:val="00721483"/>
    <w:rsid w:val="007215CF"/>
    <w:rsid w:val="00722108"/>
    <w:rsid w:val="00722A3B"/>
    <w:rsid w:val="00723FF4"/>
    <w:rsid w:val="007257CB"/>
    <w:rsid w:val="00726BFD"/>
    <w:rsid w:val="0072725B"/>
    <w:rsid w:val="00730F7B"/>
    <w:rsid w:val="00731933"/>
    <w:rsid w:val="00733813"/>
    <w:rsid w:val="007339A2"/>
    <w:rsid w:val="00736E12"/>
    <w:rsid w:val="0073710E"/>
    <w:rsid w:val="00737CE4"/>
    <w:rsid w:val="00741F58"/>
    <w:rsid w:val="00743328"/>
    <w:rsid w:val="00743B60"/>
    <w:rsid w:val="00746265"/>
    <w:rsid w:val="007464FA"/>
    <w:rsid w:val="00752E1E"/>
    <w:rsid w:val="00753AE2"/>
    <w:rsid w:val="00755F7E"/>
    <w:rsid w:val="0075769C"/>
    <w:rsid w:val="00757D08"/>
    <w:rsid w:val="00760AC9"/>
    <w:rsid w:val="00763DD6"/>
    <w:rsid w:val="007640DA"/>
    <w:rsid w:val="00765A08"/>
    <w:rsid w:val="007666B2"/>
    <w:rsid w:val="0076770E"/>
    <w:rsid w:val="00771434"/>
    <w:rsid w:val="00772A7A"/>
    <w:rsid w:val="00773380"/>
    <w:rsid w:val="0077342B"/>
    <w:rsid w:val="00774223"/>
    <w:rsid w:val="00775B07"/>
    <w:rsid w:val="00776634"/>
    <w:rsid w:val="00776734"/>
    <w:rsid w:val="00776E49"/>
    <w:rsid w:val="00781532"/>
    <w:rsid w:val="00782A5A"/>
    <w:rsid w:val="00783865"/>
    <w:rsid w:val="00783FDF"/>
    <w:rsid w:val="00784198"/>
    <w:rsid w:val="00784B49"/>
    <w:rsid w:val="007857E4"/>
    <w:rsid w:val="00787375"/>
    <w:rsid w:val="007958D5"/>
    <w:rsid w:val="00797D9F"/>
    <w:rsid w:val="007A27BD"/>
    <w:rsid w:val="007A5094"/>
    <w:rsid w:val="007A543B"/>
    <w:rsid w:val="007A6976"/>
    <w:rsid w:val="007B3160"/>
    <w:rsid w:val="007B43D2"/>
    <w:rsid w:val="007B65E2"/>
    <w:rsid w:val="007C01B8"/>
    <w:rsid w:val="007C2938"/>
    <w:rsid w:val="007C3205"/>
    <w:rsid w:val="007C4E57"/>
    <w:rsid w:val="007C58FB"/>
    <w:rsid w:val="007D01AD"/>
    <w:rsid w:val="007D0666"/>
    <w:rsid w:val="007D193B"/>
    <w:rsid w:val="007D1CF5"/>
    <w:rsid w:val="007D4846"/>
    <w:rsid w:val="007D5142"/>
    <w:rsid w:val="007D584C"/>
    <w:rsid w:val="007D60E4"/>
    <w:rsid w:val="007D633E"/>
    <w:rsid w:val="007D6D32"/>
    <w:rsid w:val="007D6FFF"/>
    <w:rsid w:val="007D7CA4"/>
    <w:rsid w:val="007E02FC"/>
    <w:rsid w:val="007E037F"/>
    <w:rsid w:val="007E147E"/>
    <w:rsid w:val="007E1F3A"/>
    <w:rsid w:val="007E36E1"/>
    <w:rsid w:val="007E419F"/>
    <w:rsid w:val="007E4857"/>
    <w:rsid w:val="007E5FE7"/>
    <w:rsid w:val="007E6CD0"/>
    <w:rsid w:val="007E7537"/>
    <w:rsid w:val="007E7F4A"/>
    <w:rsid w:val="007F02DC"/>
    <w:rsid w:val="007F211E"/>
    <w:rsid w:val="007F2912"/>
    <w:rsid w:val="007F2BB8"/>
    <w:rsid w:val="007F3498"/>
    <w:rsid w:val="007F3753"/>
    <w:rsid w:val="0080042D"/>
    <w:rsid w:val="00802956"/>
    <w:rsid w:val="00802CF7"/>
    <w:rsid w:val="00803480"/>
    <w:rsid w:val="008104CC"/>
    <w:rsid w:val="00812BE6"/>
    <w:rsid w:val="008130FA"/>
    <w:rsid w:val="008133B3"/>
    <w:rsid w:val="008140C1"/>
    <w:rsid w:val="00817299"/>
    <w:rsid w:val="008249C4"/>
    <w:rsid w:val="008316A6"/>
    <w:rsid w:val="00831C76"/>
    <w:rsid w:val="0083269F"/>
    <w:rsid w:val="00832B4B"/>
    <w:rsid w:val="00834646"/>
    <w:rsid w:val="0084343E"/>
    <w:rsid w:val="008442A3"/>
    <w:rsid w:val="0084649C"/>
    <w:rsid w:val="00847C28"/>
    <w:rsid w:val="00847F9A"/>
    <w:rsid w:val="008509A7"/>
    <w:rsid w:val="00850F3B"/>
    <w:rsid w:val="0085107A"/>
    <w:rsid w:val="008571CE"/>
    <w:rsid w:val="00860864"/>
    <w:rsid w:val="00861C71"/>
    <w:rsid w:val="00862713"/>
    <w:rsid w:val="008628B2"/>
    <w:rsid w:val="008655FB"/>
    <w:rsid w:val="008667F8"/>
    <w:rsid w:val="00867089"/>
    <w:rsid w:val="00867A9C"/>
    <w:rsid w:val="00871192"/>
    <w:rsid w:val="00874CE7"/>
    <w:rsid w:val="00874F7D"/>
    <w:rsid w:val="00875786"/>
    <w:rsid w:val="00876232"/>
    <w:rsid w:val="008767C5"/>
    <w:rsid w:val="00876835"/>
    <w:rsid w:val="008814EC"/>
    <w:rsid w:val="00881916"/>
    <w:rsid w:val="008820A1"/>
    <w:rsid w:val="00884206"/>
    <w:rsid w:val="00884B1F"/>
    <w:rsid w:val="00886C4A"/>
    <w:rsid w:val="00895A06"/>
    <w:rsid w:val="008A0EBD"/>
    <w:rsid w:val="008A140F"/>
    <w:rsid w:val="008A2BC4"/>
    <w:rsid w:val="008A6B5B"/>
    <w:rsid w:val="008A7C34"/>
    <w:rsid w:val="008B106D"/>
    <w:rsid w:val="008B31FA"/>
    <w:rsid w:val="008B355F"/>
    <w:rsid w:val="008B4497"/>
    <w:rsid w:val="008B4ECB"/>
    <w:rsid w:val="008B52F0"/>
    <w:rsid w:val="008B5C1D"/>
    <w:rsid w:val="008B5CD8"/>
    <w:rsid w:val="008B6502"/>
    <w:rsid w:val="008B6726"/>
    <w:rsid w:val="008B72B5"/>
    <w:rsid w:val="008B7AAF"/>
    <w:rsid w:val="008C0B2C"/>
    <w:rsid w:val="008C107C"/>
    <w:rsid w:val="008C11E0"/>
    <w:rsid w:val="008C192A"/>
    <w:rsid w:val="008C24A6"/>
    <w:rsid w:val="008C3C3C"/>
    <w:rsid w:val="008C4F7F"/>
    <w:rsid w:val="008D11D7"/>
    <w:rsid w:val="008D13B1"/>
    <w:rsid w:val="008D1E9A"/>
    <w:rsid w:val="008D1FFF"/>
    <w:rsid w:val="008D2449"/>
    <w:rsid w:val="008D2527"/>
    <w:rsid w:val="008D2F6D"/>
    <w:rsid w:val="008D4F12"/>
    <w:rsid w:val="008D5719"/>
    <w:rsid w:val="008D57B3"/>
    <w:rsid w:val="008D674A"/>
    <w:rsid w:val="008D7CF8"/>
    <w:rsid w:val="008E1C59"/>
    <w:rsid w:val="008E31E1"/>
    <w:rsid w:val="008E5526"/>
    <w:rsid w:val="008E64BA"/>
    <w:rsid w:val="008E693D"/>
    <w:rsid w:val="008F20C5"/>
    <w:rsid w:val="008F21EB"/>
    <w:rsid w:val="008F402D"/>
    <w:rsid w:val="008F5231"/>
    <w:rsid w:val="008F59BC"/>
    <w:rsid w:val="008F6021"/>
    <w:rsid w:val="008F6ADA"/>
    <w:rsid w:val="008F756C"/>
    <w:rsid w:val="0090125A"/>
    <w:rsid w:val="009018F1"/>
    <w:rsid w:val="00901E1C"/>
    <w:rsid w:val="009024E9"/>
    <w:rsid w:val="00902EFA"/>
    <w:rsid w:val="0090664A"/>
    <w:rsid w:val="009078F1"/>
    <w:rsid w:val="0091009C"/>
    <w:rsid w:val="00910D26"/>
    <w:rsid w:val="009110D2"/>
    <w:rsid w:val="00912533"/>
    <w:rsid w:val="0091286B"/>
    <w:rsid w:val="009128A8"/>
    <w:rsid w:val="00912A05"/>
    <w:rsid w:val="00913F58"/>
    <w:rsid w:val="00914C3A"/>
    <w:rsid w:val="00916245"/>
    <w:rsid w:val="00916A6D"/>
    <w:rsid w:val="00921E13"/>
    <w:rsid w:val="00924078"/>
    <w:rsid w:val="00925C6F"/>
    <w:rsid w:val="009315A0"/>
    <w:rsid w:val="00932FAF"/>
    <w:rsid w:val="00934DD1"/>
    <w:rsid w:val="00934FBB"/>
    <w:rsid w:val="00935C72"/>
    <w:rsid w:val="00935F82"/>
    <w:rsid w:val="00940A23"/>
    <w:rsid w:val="00941BB2"/>
    <w:rsid w:val="009468D1"/>
    <w:rsid w:val="0094773E"/>
    <w:rsid w:val="00950C88"/>
    <w:rsid w:val="009515FD"/>
    <w:rsid w:val="00952CC2"/>
    <w:rsid w:val="00953683"/>
    <w:rsid w:val="009537E0"/>
    <w:rsid w:val="00954593"/>
    <w:rsid w:val="009558A7"/>
    <w:rsid w:val="00955B9E"/>
    <w:rsid w:val="009570AA"/>
    <w:rsid w:val="009603B9"/>
    <w:rsid w:val="00960B30"/>
    <w:rsid w:val="00960B5B"/>
    <w:rsid w:val="00961B87"/>
    <w:rsid w:val="00961F5A"/>
    <w:rsid w:val="00964823"/>
    <w:rsid w:val="00964CE2"/>
    <w:rsid w:val="00964E40"/>
    <w:rsid w:val="00966258"/>
    <w:rsid w:val="009669A7"/>
    <w:rsid w:val="0096735E"/>
    <w:rsid w:val="00970736"/>
    <w:rsid w:val="00971668"/>
    <w:rsid w:val="00971E71"/>
    <w:rsid w:val="00972F04"/>
    <w:rsid w:val="00974449"/>
    <w:rsid w:val="00974A54"/>
    <w:rsid w:val="0098220F"/>
    <w:rsid w:val="0098297C"/>
    <w:rsid w:val="00983025"/>
    <w:rsid w:val="00983A49"/>
    <w:rsid w:val="00986806"/>
    <w:rsid w:val="00986B06"/>
    <w:rsid w:val="00986FF9"/>
    <w:rsid w:val="00990544"/>
    <w:rsid w:val="009907DE"/>
    <w:rsid w:val="00991933"/>
    <w:rsid w:val="00994171"/>
    <w:rsid w:val="00994EFA"/>
    <w:rsid w:val="009A4476"/>
    <w:rsid w:val="009A4B04"/>
    <w:rsid w:val="009B18A6"/>
    <w:rsid w:val="009B313F"/>
    <w:rsid w:val="009B378E"/>
    <w:rsid w:val="009B5A0E"/>
    <w:rsid w:val="009B707E"/>
    <w:rsid w:val="009B7BBA"/>
    <w:rsid w:val="009C079D"/>
    <w:rsid w:val="009C7153"/>
    <w:rsid w:val="009D0098"/>
    <w:rsid w:val="009D2DF4"/>
    <w:rsid w:val="009D4D00"/>
    <w:rsid w:val="009D5539"/>
    <w:rsid w:val="009D69FD"/>
    <w:rsid w:val="009D76C0"/>
    <w:rsid w:val="009D76EB"/>
    <w:rsid w:val="009D7A40"/>
    <w:rsid w:val="009D7ABD"/>
    <w:rsid w:val="009E192F"/>
    <w:rsid w:val="009E50AF"/>
    <w:rsid w:val="009E5B6B"/>
    <w:rsid w:val="009E6019"/>
    <w:rsid w:val="009E65F0"/>
    <w:rsid w:val="009F0BC9"/>
    <w:rsid w:val="009F1058"/>
    <w:rsid w:val="009F2319"/>
    <w:rsid w:val="009F24E8"/>
    <w:rsid w:val="009F2609"/>
    <w:rsid w:val="009F2E5F"/>
    <w:rsid w:val="009F5DEC"/>
    <w:rsid w:val="009F5F90"/>
    <w:rsid w:val="009F7049"/>
    <w:rsid w:val="00A0248A"/>
    <w:rsid w:val="00A044E5"/>
    <w:rsid w:val="00A0457E"/>
    <w:rsid w:val="00A04B08"/>
    <w:rsid w:val="00A04B57"/>
    <w:rsid w:val="00A04EEC"/>
    <w:rsid w:val="00A05A29"/>
    <w:rsid w:val="00A07C95"/>
    <w:rsid w:val="00A1249D"/>
    <w:rsid w:val="00A15117"/>
    <w:rsid w:val="00A157CA"/>
    <w:rsid w:val="00A17B2D"/>
    <w:rsid w:val="00A20221"/>
    <w:rsid w:val="00A22EC8"/>
    <w:rsid w:val="00A23ACC"/>
    <w:rsid w:val="00A23DEB"/>
    <w:rsid w:val="00A240AC"/>
    <w:rsid w:val="00A2446F"/>
    <w:rsid w:val="00A267E8"/>
    <w:rsid w:val="00A2715F"/>
    <w:rsid w:val="00A2724A"/>
    <w:rsid w:val="00A34FC9"/>
    <w:rsid w:val="00A351A4"/>
    <w:rsid w:val="00A414B6"/>
    <w:rsid w:val="00A42600"/>
    <w:rsid w:val="00A437AD"/>
    <w:rsid w:val="00A45DC6"/>
    <w:rsid w:val="00A46412"/>
    <w:rsid w:val="00A465B6"/>
    <w:rsid w:val="00A46A2B"/>
    <w:rsid w:val="00A47984"/>
    <w:rsid w:val="00A51070"/>
    <w:rsid w:val="00A53902"/>
    <w:rsid w:val="00A53AC1"/>
    <w:rsid w:val="00A541C2"/>
    <w:rsid w:val="00A5427D"/>
    <w:rsid w:val="00A557CE"/>
    <w:rsid w:val="00A5796E"/>
    <w:rsid w:val="00A62DBA"/>
    <w:rsid w:val="00A63A7F"/>
    <w:rsid w:val="00A64323"/>
    <w:rsid w:val="00A66310"/>
    <w:rsid w:val="00A663F3"/>
    <w:rsid w:val="00A6752C"/>
    <w:rsid w:val="00A67A7A"/>
    <w:rsid w:val="00A7033F"/>
    <w:rsid w:val="00A71CA2"/>
    <w:rsid w:val="00A71DF7"/>
    <w:rsid w:val="00A724E7"/>
    <w:rsid w:val="00A74052"/>
    <w:rsid w:val="00A7422E"/>
    <w:rsid w:val="00A751D7"/>
    <w:rsid w:val="00A75D9E"/>
    <w:rsid w:val="00A77154"/>
    <w:rsid w:val="00A779E9"/>
    <w:rsid w:val="00A824A6"/>
    <w:rsid w:val="00A8278F"/>
    <w:rsid w:val="00A82E86"/>
    <w:rsid w:val="00A85113"/>
    <w:rsid w:val="00A87325"/>
    <w:rsid w:val="00A87328"/>
    <w:rsid w:val="00A87CA4"/>
    <w:rsid w:val="00A90435"/>
    <w:rsid w:val="00A92905"/>
    <w:rsid w:val="00A93DE8"/>
    <w:rsid w:val="00A95662"/>
    <w:rsid w:val="00A9622D"/>
    <w:rsid w:val="00A97D35"/>
    <w:rsid w:val="00AA0641"/>
    <w:rsid w:val="00AA208D"/>
    <w:rsid w:val="00AA3D61"/>
    <w:rsid w:val="00AA4DC4"/>
    <w:rsid w:val="00AA578B"/>
    <w:rsid w:val="00AA5D63"/>
    <w:rsid w:val="00AA7332"/>
    <w:rsid w:val="00AA784B"/>
    <w:rsid w:val="00AB1FB5"/>
    <w:rsid w:val="00AB46EF"/>
    <w:rsid w:val="00AB4E0D"/>
    <w:rsid w:val="00AB5A6D"/>
    <w:rsid w:val="00AB6E3F"/>
    <w:rsid w:val="00AC0679"/>
    <w:rsid w:val="00AC0DFB"/>
    <w:rsid w:val="00AC3FCE"/>
    <w:rsid w:val="00AC6503"/>
    <w:rsid w:val="00AC6FE2"/>
    <w:rsid w:val="00AD226D"/>
    <w:rsid w:val="00AD2A7C"/>
    <w:rsid w:val="00AD3B84"/>
    <w:rsid w:val="00AD3E23"/>
    <w:rsid w:val="00AD413B"/>
    <w:rsid w:val="00AD4488"/>
    <w:rsid w:val="00AD5786"/>
    <w:rsid w:val="00AD5F3D"/>
    <w:rsid w:val="00AD602D"/>
    <w:rsid w:val="00AD7B0E"/>
    <w:rsid w:val="00AE4401"/>
    <w:rsid w:val="00AE4D82"/>
    <w:rsid w:val="00AE6176"/>
    <w:rsid w:val="00AF1462"/>
    <w:rsid w:val="00AF1B7F"/>
    <w:rsid w:val="00AF5324"/>
    <w:rsid w:val="00AF5E76"/>
    <w:rsid w:val="00B009F8"/>
    <w:rsid w:val="00B0503C"/>
    <w:rsid w:val="00B05657"/>
    <w:rsid w:val="00B10651"/>
    <w:rsid w:val="00B1249F"/>
    <w:rsid w:val="00B1372C"/>
    <w:rsid w:val="00B14428"/>
    <w:rsid w:val="00B16E10"/>
    <w:rsid w:val="00B17EB7"/>
    <w:rsid w:val="00B21A56"/>
    <w:rsid w:val="00B2370E"/>
    <w:rsid w:val="00B240E2"/>
    <w:rsid w:val="00B2474E"/>
    <w:rsid w:val="00B24ACB"/>
    <w:rsid w:val="00B24C51"/>
    <w:rsid w:val="00B25AA2"/>
    <w:rsid w:val="00B26231"/>
    <w:rsid w:val="00B304D4"/>
    <w:rsid w:val="00B32631"/>
    <w:rsid w:val="00B34723"/>
    <w:rsid w:val="00B35CF1"/>
    <w:rsid w:val="00B36030"/>
    <w:rsid w:val="00B3744B"/>
    <w:rsid w:val="00B4072F"/>
    <w:rsid w:val="00B4155D"/>
    <w:rsid w:val="00B42376"/>
    <w:rsid w:val="00B42C28"/>
    <w:rsid w:val="00B442AB"/>
    <w:rsid w:val="00B44DC7"/>
    <w:rsid w:val="00B47AE6"/>
    <w:rsid w:val="00B5035D"/>
    <w:rsid w:val="00B508B8"/>
    <w:rsid w:val="00B518D3"/>
    <w:rsid w:val="00B52A24"/>
    <w:rsid w:val="00B53698"/>
    <w:rsid w:val="00B5404B"/>
    <w:rsid w:val="00B54DEB"/>
    <w:rsid w:val="00B5565E"/>
    <w:rsid w:val="00B55B6A"/>
    <w:rsid w:val="00B5670B"/>
    <w:rsid w:val="00B577E8"/>
    <w:rsid w:val="00B60053"/>
    <w:rsid w:val="00B6165C"/>
    <w:rsid w:val="00B62A90"/>
    <w:rsid w:val="00B64817"/>
    <w:rsid w:val="00B650B8"/>
    <w:rsid w:val="00B65400"/>
    <w:rsid w:val="00B65944"/>
    <w:rsid w:val="00B66F5C"/>
    <w:rsid w:val="00B67377"/>
    <w:rsid w:val="00B674F6"/>
    <w:rsid w:val="00B752F5"/>
    <w:rsid w:val="00B761FD"/>
    <w:rsid w:val="00B76359"/>
    <w:rsid w:val="00B77244"/>
    <w:rsid w:val="00B774B4"/>
    <w:rsid w:val="00B779CB"/>
    <w:rsid w:val="00B80456"/>
    <w:rsid w:val="00B808C7"/>
    <w:rsid w:val="00B839A2"/>
    <w:rsid w:val="00B844BE"/>
    <w:rsid w:val="00B87219"/>
    <w:rsid w:val="00B872F1"/>
    <w:rsid w:val="00B914F3"/>
    <w:rsid w:val="00B92585"/>
    <w:rsid w:val="00B93E45"/>
    <w:rsid w:val="00B940AB"/>
    <w:rsid w:val="00B94BC3"/>
    <w:rsid w:val="00B957AB"/>
    <w:rsid w:val="00B961E8"/>
    <w:rsid w:val="00B96425"/>
    <w:rsid w:val="00B96A53"/>
    <w:rsid w:val="00B97F25"/>
    <w:rsid w:val="00BA0B68"/>
    <w:rsid w:val="00BA2542"/>
    <w:rsid w:val="00BA2638"/>
    <w:rsid w:val="00BA2A76"/>
    <w:rsid w:val="00BA3767"/>
    <w:rsid w:val="00BA3B31"/>
    <w:rsid w:val="00BA4CE6"/>
    <w:rsid w:val="00BA4FCB"/>
    <w:rsid w:val="00BA514B"/>
    <w:rsid w:val="00BA5516"/>
    <w:rsid w:val="00BA55DF"/>
    <w:rsid w:val="00BA5DFE"/>
    <w:rsid w:val="00BA70A7"/>
    <w:rsid w:val="00BB002C"/>
    <w:rsid w:val="00BB009A"/>
    <w:rsid w:val="00BB0E81"/>
    <w:rsid w:val="00BB4549"/>
    <w:rsid w:val="00BB4BEC"/>
    <w:rsid w:val="00BB5D36"/>
    <w:rsid w:val="00BC0126"/>
    <w:rsid w:val="00BC185A"/>
    <w:rsid w:val="00BC2080"/>
    <w:rsid w:val="00BC39F3"/>
    <w:rsid w:val="00BC3DD7"/>
    <w:rsid w:val="00BC41C7"/>
    <w:rsid w:val="00BC4AFB"/>
    <w:rsid w:val="00BC541E"/>
    <w:rsid w:val="00BC5AD4"/>
    <w:rsid w:val="00BC6049"/>
    <w:rsid w:val="00BD0D9A"/>
    <w:rsid w:val="00BD136F"/>
    <w:rsid w:val="00BD23F3"/>
    <w:rsid w:val="00BD2B9B"/>
    <w:rsid w:val="00BD3D64"/>
    <w:rsid w:val="00BE01EA"/>
    <w:rsid w:val="00BE2D19"/>
    <w:rsid w:val="00BE3018"/>
    <w:rsid w:val="00BE4DEE"/>
    <w:rsid w:val="00BF0B8E"/>
    <w:rsid w:val="00BF15DF"/>
    <w:rsid w:val="00BF2FD0"/>
    <w:rsid w:val="00BF32C3"/>
    <w:rsid w:val="00BF3AF3"/>
    <w:rsid w:val="00BF3B63"/>
    <w:rsid w:val="00BF5114"/>
    <w:rsid w:val="00BF535D"/>
    <w:rsid w:val="00BF73EE"/>
    <w:rsid w:val="00BF769E"/>
    <w:rsid w:val="00C003DC"/>
    <w:rsid w:val="00C01A32"/>
    <w:rsid w:val="00C03324"/>
    <w:rsid w:val="00C04732"/>
    <w:rsid w:val="00C05C89"/>
    <w:rsid w:val="00C05EBD"/>
    <w:rsid w:val="00C07259"/>
    <w:rsid w:val="00C111E4"/>
    <w:rsid w:val="00C125DA"/>
    <w:rsid w:val="00C12A38"/>
    <w:rsid w:val="00C1324B"/>
    <w:rsid w:val="00C16630"/>
    <w:rsid w:val="00C16E32"/>
    <w:rsid w:val="00C241C4"/>
    <w:rsid w:val="00C26EB3"/>
    <w:rsid w:val="00C2744A"/>
    <w:rsid w:val="00C27A76"/>
    <w:rsid w:val="00C31283"/>
    <w:rsid w:val="00C31C6A"/>
    <w:rsid w:val="00C31CFE"/>
    <w:rsid w:val="00C31D0F"/>
    <w:rsid w:val="00C3223E"/>
    <w:rsid w:val="00C325F3"/>
    <w:rsid w:val="00C32BA9"/>
    <w:rsid w:val="00C32BD1"/>
    <w:rsid w:val="00C34052"/>
    <w:rsid w:val="00C347C2"/>
    <w:rsid w:val="00C35E4D"/>
    <w:rsid w:val="00C4203A"/>
    <w:rsid w:val="00C43AAE"/>
    <w:rsid w:val="00C45F2F"/>
    <w:rsid w:val="00C46A07"/>
    <w:rsid w:val="00C51FC1"/>
    <w:rsid w:val="00C5334F"/>
    <w:rsid w:val="00C54583"/>
    <w:rsid w:val="00C550E2"/>
    <w:rsid w:val="00C55A32"/>
    <w:rsid w:val="00C57B32"/>
    <w:rsid w:val="00C62742"/>
    <w:rsid w:val="00C63705"/>
    <w:rsid w:val="00C652BD"/>
    <w:rsid w:val="00C6641E"/>
    <w:rsid w:val="00C6659F"/>
    <w:rsid w:val="00C671EF"/>
    <w:rsid w:val="00C67648"/>
    <w:rsid w:val="00C67F0C"/>
    <w:rsid w:val="00C67FF4"/>
    <w:rsid w:val="00C70401"/>
    <w:rsid w:val="00C707AA"/>
    <w:rsid w:val="00C7240D"/>
    <w:rsid w:val="00C72FCB"/>
    <w:rsid w:val="00C72FCC"/>
    <w:rsid w:val="00C731F2"/>
    <w:rsid w:val="00C74359"/>
    <w:rsid w:val="00C74492"/>
    <w:rsid w:val="00C76799"/>
    <w:rsid w:val="00C80848"/>
    <w:rsid w:val="00C80AD1"/>
    <w:rsid w:val="00C8118F"/>
    <w:rsid w:val="00C818A5"/>
    <w:rsid w:val="00C820AD"/>
    <w:rsid w:val="00C82D32"/>
    <w:rsid w:val="00C858B4"/>
    <w:rsid w:val="00C9120C"/>
    <w:rsid w:val="00C92610"/>
    <w:rsid w:val="00C95E60"/>
    <w:rsid w:val="00C97AC8"/>
    <w:rsid w:val="00CA166D"/>
    <w:rsid w:val="00CA22EA"/>
    <w:rsid w:val="00CA292F"/>
    <w:rsid w:val="00CA2E2B"/>
    <w:rsid w:val="00CA3A1E"/>
    <w:rsid w:val="00CA3CDB"/>
    <w:rsid w:val="00CA4D78"/>
    <w:rsid w:val="00CA50DC"/>
    <w:rsid w:val="00CA5814"/>
    <w:rsid w:val="00CB105C"/>
    <w:rsid w:val="00CB1351"/>
    <w:rsid w:val="00CB18BF"/>
    <w:rsid w:val="00CB1CDF"/>
    <w:rsid w:val="00CB245D"/>
    <w:rsid w:val="00CB2CEB"/>
    <w:rsid w:val="00CB358E"/>
    <w:rsid w:val="00CB49EB"/>
    <w:rsid w:val="00CB4A6E"/>
    <w:rsid w:val="00CB62CD"/>
    <w:rsid w:val="00CB77D7"/>
    <w:rsid w:val="00CC05ED"/>
    <w:rsid w:val="00CC0C3E"/>
    <w:rsid w:val="00CC0D47"/>
    <w:rsid w:val="00CC226D"/>
    <w:rsid w:val="00CC2864"/>
    <w:rsid w:val="00CC307F"/>
    <w:rsid w:val="00CC33FB"/>
    <w:rsid w:val="00CC665C"/>
    <w:rsid w:val="00CC73A8"/>
    <w:rsid w:val="00CC754C"/>
    <w:rsid w:val="00CC7B20"/>
    <w:rsid w:val="00CD01EA"/>
    <w:rsid w:val="00CD2751"/>
    <w:rsid w:val="00CD36E5"/>
    <w:rsid w:val="00CD43FE"/>
    <w:rsid w:val="00CD462A"/>
    <w:rsid w:val="00CD5773"/>
    <w:rsid w:val="00CD74FA"/>
    <w:rsid w:val="00CE001D"/>
    <w:rsid w:val="00CE0E37"/>
    <w:rsid w:val="00CE28D7"/>
    <w:rsid w:val="00CE4291"/>
    <w:rsid w:val="00CE4C05"/>
    <w:rsid w:val="00CE57D4"/>
    <w:rsid w:val="00CE672C"/>
    <w:rsid w:val="00CE6839"/>
    <w:rsid w:val="00CE68B2"/>
    <w:rsid w:val="00CE7BBB"/>
    <w:rsid w:val="00CF0135"/>
    <w:rsid w:val="00CF290D"/>
    <w:rsid w:val="00CF4E63"/>
    <w:rsid w:val="00CF515D"/>
    <w:rsid w:val="00CF544C"/>
    <w:rsid w:val="00CF58AE"/>
    <w:rsid w:val="00CF755B"/>
    <w:rsid w:val="00D007FE"/>
    <w:rsid w:val="00D02A91"/>
    <w:rsid w:val="00D02D98"/>
    <w:rsid w:val="00D03C6D"/>
    <w:rsid w:val="00D04455"/>
    <w:rsid w:val="00D04CB4"/>
    <w:rsid w:val="00D05327"/>
    <w:rsid w:val="00D0551B"/>
    <w:rsid w:val="00D055C3"/>
    <w:rsid w:val="00D05EBF"/>
    <w:rsid w:val="00D06CDF"/>
    <w:rsid w:val="00D0768A"/>
    <w:rsid w:val="00D16E8D"/>
    <w:rsid w:val="00D210CB"/>
    <w:rsid w:val="00D214E2"/>
    <w:rsid w:val="00D21B7A"/>
    <w:rsid w:val="00D22D03"/>
    <w:rsid w:val="00D235F4"/>
    <w:rsid w:val="00D30402"/>
    <w:rsid w:val="00D30AE9"/>
    <w:rsid w:val="00D31831"/>
    <w:rsid w:val="00D3206E"/>
    <w:rsid w:val="00D3292E"/>
    <w:rsid w:val="00D33168"/>
    <w:rsid w:val="00D3316A"/>
    <w:rsid w:val="00D33BBE"/>
    <w:rsid w:val="00D345F4"/>
    <w:rsid w:val="00D36733"/>
    <w:rsid w:val="00D40768"/>
    <w:rsid w:val="00D41925"/>
    <w:rsid w:val="00D42CB0"/>
    <w:rsid w:val="00D42E9A"/>
    <w:rsid w:val="00D430E5"/>
    <w:rsid w:val="00D43869"/>
    <w:rsid w:val="00D460E9"/>
    <w:rsid w:val="00D46F33"/>
    <w:rsid w:val="00D476E0"/>
    <w:rsid w:val="00D5059A"/>
    <w:rsid w:val="00D52AC9"/>
    <w:rsid w:val="00D533F7"/>
    <w:rsid w:val="00D5605C"/>
    <w:rsid w:val="00D563F6"/>
    <w:rsid w:val="00D57013"/>
    <w:rsid w:val="00D60ABC"/>
    <w:rsid w:val="00D6114F"/>
    <w:rsid w:val="00D6253E"/>
    <w:rsid w:val="00D625E9"/>
    <w:rsid w:val="00D66384"/>
    <w:rsid w:val="00D67196"/>
    <w:rsid w:val="00D67391"/>
    <w:rsid w:val="00D67791"/>
    <w:rsid w:val="00D706AB"/>
    <w:rsid w:val="00D708D1"/>
    <w:rsid w:val="00D70A36"/>
    <w:rsid w:val="00D711CD"/>
    <w:rsid w:val="00D716AF"/>
    <w:rsid w:val="00D719C2"/>
    <w:rsid w:val="00D71FC2"/>
    <w:rsid w:val="00D72428"/>
    <w:rsid w:val="00D730DC"/>
    <w:rsid w:val="00D761E1"/>
    <w:rsid w:val="00D8247B"/>
    <w:rsid w:val="00D82F64"/>
    <w:rsid w:val="00D83008"/>
    <w:rsid w:val="00D85165"/>
    <w:rsid w:val="00D85671"/>
    <w:rsid w:val="00D86260"/>
    <w:rsid w:val="00D867A5"/>
    <w:rsid w:val="00D874AD"/>
    <w:rsid w:val="00D9046F"/>
    <w:rsid w:val="00D94DD3"/>
    <w:rsid w:val="00D96AA5"/>
    <w:rsid w:val="00D96ABA"/>
    <w:rsid w:val="00D96FEE"/>
    <w:rsid w:val="00DA2731"/>
    <w:rsid w:val="00DA2ADE"/>
    <w:rsid w:val="00DA2E6E"/>
    <w:rsid w:val="00DA4367"/>
    <w:rsid w:val="00DA7410"/>
    <w:rsid w:val="00DB12C2"/>
    <w:rsid w:val="00DB1EBD"/>
    <w:rsid w:val="00DB3791"/>
    <w:rsid w:val="00DB56C6"/>
    <w:rsid w:val="00DB5878"/>
    <w:rsid w:val="00DB61E7"/>
    <w:rsid w:val="00DB6CAE"/>
    <w:rsid w:val="00DB6D87"/>
    <w:rsid w:val="00DC0149"/>
    <w:rsid w:val="00DC0FF2"/>
    <w:rsid w:val="00DC178B"/>
    <w:rsid w:val="00DC250A"/>
    <w:rsid w:val="00DC34A0"/>
    <w:rsid w:val="00DC5463"/>
    <w:rsid w:val="00DC634B"/>
    <w:rsid w:val="00DD158C"/>
    <w:rsid w:val="00DD17BE"/>
    <w:rsid w:val="00DD297F"/>
    <w:rsid w:val="00DD2CA4"/>
    <w:rsid w:val="00DD47E9"/>
    <w:rsid w:val="00DD78A4"/>
    <w:rsid w:val="00DD78C7"/>
    <w:rsid w:val="00DE09CB"/>
    <w:rsid w:val="00DE2C16"/>
    <w:rsid w:val="00DE3489"/>
    <w:rsid w:val="00DE39C6"/>
    <w:rsid w:val="00DE4DB5"/>
    <w:rsid w:val="00DE5AA0"/>
    <w:rsid w:val="00DE6BB9"/>
    <w:rsid w:val="00DE7853"/>
    <w:rsid w:val="00DE79E0"/>
    <w:rsid w:val="00DF08E7"/>
    <w:rsid w:val="00DF262E"/>
    <w:rsid w:val="00DF2A16"/>
    <w:rsid w:val="00DF44E4"/>
    <w:rsid w:val="00DF5798"/>
    <w:rsid w:val="00DF656C"/>
    <w:rsid w:val="00DF7460"/>
    <w:rsid w:val="00DF7CE6"/>
    <w:rsid w:val="00DF7D8F"/>
    <w:rsid w:val="00E00E93"/>
    <w:rsid w:val="00E01508"/>
    <w:rsid w:val="00E01525"/>
    <w:rsid w:val="00E024EC"/>
    <w:rsid w:val="00E02BC5"/>
    <w:rsid w:val="00E06580"/>
    <w:rsid w:val="00E07A4A"/>
    <w:rsid w:val="00E112E8"/>
    <w:rsid w:val="00E12280"/>
    <w:rsid w:val="00E13EAA"/>
    <w:rsid w:val="00E14727"/>
    <w:rsid w:val="00E153B6"/>
    <w:rsid w:val="00E15FF5"/>
    <w:rsid w:val="00E21B06"/>
    <w:rsid w:val="00E21BDA"/>
    <w:rsid w:val="00E25D35"/>
    <w:rsid w:val="00E25EA1"/>
    <w:rsid w:val="00E2722E"/>
    <w:rsid w:val="00E27C78"/>
    <w:rsid w:val="00E30562"/>
    <w:rsid w:val="00E308AF"/>
    <w:rsid w:val="00E30B00"/>
    <w:rsid w:val="00E31163"/>
    <w:rsid w:val="00E31250"/>
    <w:rsid w:val="00E34781"/>
    <w:rsid w:val="00E36D68"/>
    <w:rsid w:val="00E4132A"/>
    <w:rsid w:val="00E42028"/>
    <w:rsid w:val="00E426F2"/>
    <w:rsid w:val="00E447EF"/>
    <w:rsid w:val="00E44A45"/>
    <w:rsid w:val="00E45208"/>
    <w:rsid w:val="00E527CF"/>
    <w:rsid w:val="00E5292B"/>
    <w:rsid w:val="00E533CE"/>
    <w:rsid w:val="00E53917"/>
    <w:rsid w:val="00E5560B"/>
    <w:rsid w:val="00E56902"/>
    <w:rsid w:val="00E5692C"/>
    <w:rsid w:val="00E5694C"/>
    <w:rsid w:val="00E602F2"/>
    <w:rsid w:val="00E612CD"/>
    <w:rsid w:val="00E62187"/>
    <w:rsid w:val="00E65B17"/>
    <w:rsid w:val="00E676B5"/>
    <w:rsid w:val="00E71924"/>
    <w:rsid w:val="00E734AF"/>
    <w:rsid w:val="00E7579F"/>
    <w:rsid w:val="00E808BD"/>
    <w:rsid w:val="00E82DE2"/>
    <w:rsid w:val="00E84647"/>
    <w:rsid w:val="00E84DA4"/>
    <w:rsid w:val="00E91017"/>
    <w:rsid w:val="00E91F47"/>
    <w:rsid w:val="00E924B0"/>
    <w:rsid w:val="00E9560C"/>
    <w:rsid w:val="00EA20B1"/>
    <w:rsid w:val="00EA47C7"/>
    <w:rsid w:val="00EA590B"/>
    <w:rsid w:val="00EA68F1"/>
    <w:rsid w:val="00EB1B5E"/>
    <w:rsid w:val="00EB1C44"/>
    <w:rsid w:val="00EB3359"/>
    <w:rsid w:val="00EB34D9"/>
    <w:rsid w:val="00EB3BE5"/>
    <w:rsid w:val="00EC09FA"/>
    <w:rsid w:val="00EC0C06"/>
    <w:rsid w:val="00EC3662"/>
    <w:rsid w:val="00EC4D3F"/>
    <w:rsid w:val="00EC5ED1"/>
    <w:rsid w:val="00EC7B53"/>
    <w:rsid w:val="00ED0D20"/>
    <w:rsid w:val="00ED290B"/>
    <w:rsid w:val="00ED360E"/>
    <w:rsid w:val="00ED6765"/>
    <w:rsid w:val="00ED67F2"/>
    <w:rsid w:val="00ED6B0F"/>
    <w:rsid w:val="00EE0BB3"/>
    <w:rsid w:val="00EE174C"/>
    <w:rsid w:val="00EE1843"/>
    <w:rsid w:val="00EE1B5F"/>
    <w:rsid w:val="00EE2BDD"/>
    <w:rsid w:val="00EE3783"/>
    <w:rsid w:val="00EE5C2A"/>
    <w:rsid w:val="00EE7FD5"/>
    <w:rsid w:val="00EF1A99"/>
    <w:rsid w:val="00EF34DE"/>
    <w:rsid w:val="00EF3BC4"/>
    <w:rsid w:val="00EF4509"/>
    <w:rsid w:val="00EF578B"/>
    <w:rsid w:val="00EF7919"/>
    <w:rsid w:val="00F00967"/>
    <w:rsid w:val="00F01600"/>
    <w:rsid w:val="00F01F09"/>
    <w:rsid w:val="00F044B3"/>
    <w:rsid w:val="00F07B53"/>
    <w:rsid w:val="00F07ED8"/>
    <w:rsid w:val="00F12001"/>
    <w:rsid w:val="00F16F95"/>
    <w:rsid w:val="00F20488"/>
    <w:rsid w:val="00F20E18"/>
    <w:rsid w:val="00F2102F"/>
    <w:rsid w:val="00F21770"/>
    <w:rsid w:val="00F22ED9"/>
    <w:rsid w:val="00F22EED"/>
    <w:rsid w:val="00F25811"/>
    <w:rsid w:val="00F26EC7"/>
    <w:rsid w:val="00F302E1"/>
    <w:rsid w:val="00F304F3"/>
    <w:rsid w:val="00F3142C"/>
    <w:rsid w:val="00F317B2"/>
    <w:rsid w:val="00F31E72"/>
    <w:rsid w:val="00F3204A"/>
    <w:rsid w:val="00F32C48"/>
    <w:rsid w:val="00F35A92"/>
    <w:rsid w:val="00F35C9B"/>
    <w:rsid w:val="00F36895"/>
    <w:rsid w:val="00F404D2"/>
    <w:rsid w:val="00F40AD5"/>
    <w:rsid w:val="00F40C54"/>
    <w:rsid w:val="00F40F78"/>
    <w:rsid w:val="00F4240A"/>
    <w:rsid w:val="00F4494B"/>
    <w:rsid w:val="00F45124"/>
    <w:rsid w:val="00F46505"/>
    <w:rsid w:val="00F47C3D"/>
    <w:rsid w:val="00F5189F"/>
    <w:rsid w:val="00F523EE"/>
    <w:rsid w:val="00F530B2"/>
    <w:rsid w:val="00F535E1"/>
    <w:rsid w:val="00F54337"/>
    <w:rsid w:val="00F57335"/>
    <w:rsid w:val="00F57A57"/>
    <w:rsid w:val="00F6062C"/>
    <w:rsid w:val="00F61AA0"/>
    <w:rsid w:val="00F62466"/>
    <w:rsid w:val="00F63A62"/>
    <w:rsid w:val="00F64A24"/>
    <w:rsid w:val="00F64AFF"/>
    <w:rsid w:val="00F64FF8"/>
    <w:rsid w:val="00F675E1"/>
    <w:rsid w:val="00F67701"/>
    <w:rsid w:val="00F717D6"/>
    <w:rsid w:val="00F72300"/>
    <w:rsid w:val="00F746B3"/>
    <w:rsid w:val="00F74DB0"/>
    <w:rsid w:val="00F75F64"/>
    <w:rsid w:val="00F806FA"/>
    <w:rsid w:val="00F81B19"/>
    <w:rsid w:val="00F81D51"/>
    <w:rsid w:val="00F82938"/>
    <w:rsid w:val="00F83C94"/>
    <w:rsid w:val="00F9033A"/>
    <w:rsid w:val="00F92437"/>
    <w:rsid w:val="00F92527"/>
    <w:rsid w:val="00F9265B"/>
    <w:rsid w:val="00F93F52"/>
    <w:rsid w:val="00F97795"/>
    <w:rsid w:val="00FA09BC"/>
    <w:rsid w:val="00FA112A"/>
    <w:rsid w:val="00FA1C44"/>
    <w:rsid w:val="00FA3714"/>
    <w:rsid w:val="00FA3A13"/>
    <w:rsid w:val="00FA3DF4"/>
    <w:rsid w:val="00FA3F89"/>
    <w:rsid w:val="00FA4310"/>
    <w:rsid w:val="00FA4774"/>
    <w:rsid w:val="00FA58D4"/>
    <w:rsid w:val="00FA5B6E"/>
    <w:rsid w:val="00FB0EA1"/>
    <w:rsid w:val="00FB0EC4"/>
    <w:rsid w:val="00FB0F49"/>
    <w:rsid w:val="00FB212E"/>
    <w:rsid w:val="00FB4EB7"/>
    <w:rsid w:val="00FB50E4"/>
    <w:rsid w:val="00FB6617"/>
    <w:rsid w:val="00FB6F7D"/>
    <w:rsid w:val="00FC146D"/>
    <w:rsid w:val="00FC19B5"/>
    <w:rsid w:val="00FC33B1"/>
    <w:rsid w:val="00FC3CE4"/>
    <w:rsid w:val="00FC48D1"/>
    <w:rsid w:val="00FC4CEF"/>
    <w:rsid w:val="00FC6D55"/>
    <w:rsid w:val="00FC7600"/>
    <w:rsid w:val="00FC7796"/>
    <w:rsid w:val="00FC7BDD"/>
    <w:rsid w:val="00FD03AB"/>
    <w:rsid w:val="00FD3EB7"/>
    <w:rsid w:val="00FD5C98"/>
    <w:rsid w:val="00FD6F39"/>
    <w:rsid w:val="00FE1736"/>
    <w:rsid w:val="00FE2148"/>
    <w:rsid w:val="00FE29A1"/>
    <w:rsid w:val="00FE2C0B"/>
    <w:rsid w:val="00FE3D9D"/>
    <w:rsid w:val="00FE4253"/>
    <w:rsid w:val="00FE4F3C"/>
    <w:rsid w:val="00FE58BD"/>
    <w:rsid w:val="00FE719C"/>
    <w:rsid w:val="00FF1021"/>
    <w:rsid w:val="00FF1E96"/>
    <w:rsid w:val="00FF45E4"/>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81">
      <w:bodyDiv w:val="1"/>
      <w:marLeft w:val="0"/>
      <w:marRight w:val="0"/>
      <w:marTop w:val="0"/>
      <w:marBottom w:val="0"/>
      <w:divBdr>
        <w:top w:val="none" w:sz="0" w:space="0" w:color="auto"/>
        <w:left w:val="none" w:sz="0" w:space="0" w:color="auto"/>
        <w:bottom w:val="none" w:sz="0" w:space="0" w:color="auto"/>
        <w:right w:val="none" w:sz="0" w:space="0" w:color="auto"/>
      </w:divBdr>
    </w:div>
    <w:div w:id="66264457">
      <w:bodyDiv w:val="1"/>
      <w:marLeft w:val="0"/>
      <w:marRight w:val="0"/>
      <w:marTop w:val="0"/>
      <w:marBottom w:val="0"/>
      <w:divBdr>
        <w:top w:val="none" w:sz="0" w:space="0" w:color="auto"/>
        <w:left w:val="none" w:sz="0" w:space="0" w:color="auto"/>
        <w:bottom w:val="none" w:sz="0" w:space="0" w:color="auto"/>
        <w:right w:val="none" w:sz="0" w:space="0" w:color="auto"/>
      </w:divBdr>
    </w:div>
    <w:div w:id="149293456">
      <w:bodyDiv w:val="1"/>
      <w:marLeft w:val="0"/>
      <w:marRight w:val="0"/>
      <w:marTop w:val="0"/>
      <w:marBottom w:val="0"/>
      <w:divBdr>
        <w:top w:val="none" w:sz="0" w:space="0" w:color="auto"/>
        <w:left w:val="none" w:sz="0" w:space="0" w:color="auto"/>
        <w:bottom w:val="none" w:sz="0" w:space="0" w:color="auto"/>
        <w:right w:val="none" w:sz="0" w:space="0" w:color="auto"/>
      </w:divBdr>
    </w:div>
    <w:div w:id="194537287">
      <w:bodyDiv w:val="1"/>
      <w:marLeft w:val="0"/>
      <w:marRight w:val="0"/>
      <w:marTop w:val="0"/>
      <w:marBottom w:val="0"/>
      <w:divBdr>
        <w:top w:val="none" w:sz="0" w:space="0" w:color="auto"/>
        <w:left w:val="none" w:sz="0" w:space="0" w:color="auto"/>
        <w:bottom w:val="none" w:sz="0" w:space="0" w:color="auto"/>
        <w:right w:val="none" w:sz="0" w:space="0" w:color="auto"/>
      </w:divBdr>
    </w:div>
    <w:div w:id="212352748">
      <w:bodyDiv w:val="1"/>
      <w:marLeft w:val="0"/>
      <w:marRight w:val="0"/>
      <w:marTop w:val="0"/>
      <w:marBottom w:val="0"/>
      <w:divBdr>
        <w:top w:val="none" w:sz="0" w:space="0" w:color="auto"/>
        <w:left w:val="none" w:sz="0" w:space="0" w:color="auto"/>
        <w:bottom w:val="none" w:sz="0" w:space="0" w:color="auto"/>
        <w:right w:val="none" w:sz="0" w:space="0" w:color="auto"/>
      </w:divBdr>
    </w:div>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463931929">
      <w:bodyDiv w:val="1"/>
      <w:marLeft w:val="0"/>
      <w:marRight w:val="0"/>
      <w:marTop w:val="0"/>
      <w:marBottom w:val="0"/>
      <w:divBdr>
        <w:top w:val="none" w:sz="0" w:space="0" w:color="auto"/>
        <w:left w:val="none" w:sz="0" w:space="0" w:color="auto"/>
        <w:bottom w:val="none" w:sz="0" w:space="0" w:color="auto"/>
        <w:right w:val="none" w:sz="0" w:space="0" w:color="auto"/>
      </w:divBdr>
    </w:div>
    <w:div w:id="503204311">
      <w:bodyDiv w:val="1"/>
      <w:marLeft w:val="0"/>
      <w:marRight w:val="0"/>
      <w:marTop w:val="0"/>
      <w:marBottom w:val="0"/>
      <w:divBdr>
        <w:top w:val="none" w:sz="0" w:space="0" w:color="auto"/>
        <w:left w:val="none" w:sz="0" w:space="0" w:color="auto"/>
        <w:bottom w:val="none" w:sz="0" w:space="0" w:color="auto"/>
        <w:right w:val="none" w:sz="0" w:space="0" w:color="auto"/>
      </w:divBdr>
    </w:div>
    <w:div w:id="524707282">
      <w:bodyDiv w:val="1"/>
      <w:marLeft w:val="0"/>
      <w:marRight w:val="0"/>
      <w:marTop w:val="0"/>
      <w:marBottom w:val="0"/>
      <w:divBdr>
        <w:top w:val="none" w:sz="0" w:space="0" w:color="auto"/>
        <w:left w:val="none" w:sz="0" w:space="0" w:color="auto"/>
        <w:bottom w:val="none" w:sz="0" w:space="0" w:color="auto"/>
        <w:right w:val="none" w:sz="0" w:space="0" w:color="auto"/>
      </w:divBdr>
    </w:div>
    <w:div w:id="560409817">
      <w:bodyDiv w:val="1"/>
      <w:marLeft w:val="0"/>
      <w:marRight w:val="0"/>
      <w:marTop w:val="0"/>
      <w:marBottom w:val="0"/>
      <w:divBdr>
        <w:top w:val="none" w:sz="0" w:space="0" w:color="auto"/>
        <w:left w:val="none" w:sz="0" w:space="0" w:color="auto"/>
        <w:bottom w:val="none" w:sz="0" w:space="0" w:color="auto"/>
        <w:right w:val="none" w:sz="0" w:space="0" w:color="auto"/>
      </w:divBdr>
    </w:div>
    <w:div w:id="564923909">
      <w:bodyDiv w:val="1"/>
      <w:marLeft w:val="0"/>
      <w:marRight w:val="0"/>
      <w:marTop w:val="0"/>
      <w:marBottom w:val="0"/>
      <w:divBdr>
        <w:top w:val="none" w:sz="0" w:space="0" w:color="auto"/>
        <w:left w:val="none" w:sz="0" w:space="0" w:color="auto"/>
        <w:bottom w:val="none" w:sz="0" w:space="0" w:color="auto"/>
        <w:right w:val="none" w:sz="0" w:space="0" w:color="auto"/>
      </w:divBdr>
    </w:div>
    <w:div w:id="718088541">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907495909">
      <w:bodyDiv w:val="1"/>
      <w:marLeft w:val="0"/>
      <w:marRight w:val="0"/>
      <w:marTop w:val="0"/>
      <w:marBottom w:val="0"/>
      <w:divBdr>
        <w:top w:val="none" w:sz="0" w:space="0" w:color="auto"/>
        <w:left w:val="none" w:sz="0" w:space="0" w:color="auto"/>
        <w:bottom w:val="none" w:sz="0" w:space="0" w:color="auto"/>
        <w:right w:val="none" w:sz="0" w:space="0" w:color="auto"/>
      </w:divBdr>
    </w:div>
    <w:div w:id="945502016">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269240780">
      <w:bodyDiv w:val="1"/>
      <w:marLeft w:val="0"/>
      <w:marRight w:val="0"/>
      <w:marTop w:val="0"/>
      <w:marBottom w:val="0"/>
      <w:divBdr>
        <w:top w:val="none" w:sz="0" w:space="0" w:color="auto"/>
        <w:left w:val="none" w:sz="0" w:space="0" w:color="auto"/>
        <w:bottom w:val="none" w:sz="0" w:space="0" w:color="auto"/>
        <w:right w:val="none" w:sz="0" w:space="0" w:color="auto"/>
      </w:divBdr>
    </w:div>
    <w:div w:id="1384014408">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534224468">
      <w:bodyDiv w:val="1"/>
      <w:marLeft w:val="0"/>
      <w:marRight w:val="0"/>
      <w:marTop w:val="0"/>
      <w:marBottom w:val="0"/>
      <w:divBdr>
        <w:top w:val="none" w:sz="0" w:space="0" w:color="auto"/>
        <w:left w:val="none" w:sz="0" w:space="0" w:color="auto"/>
        <w:bottom w:val="none" w:sz="0" w:space="0" w:color="auto"/>
        <w:right w:val="none" w:sz="0" w:space="0" w:color="auto"/>
      </w:divBdr>
    </w:div>
    <w:div w:id="1600289896">
      <w:bodyDiv w:val="1"/>
      <w:marLeft w:val="0"/>
      <w:marRight w:val="0"/>
      <w:marTop w:val="0"/>
      <w:marBottom w:val="0"/>
      <w:divBdr>
        <w:top w:val="none" w:sz="0" w:space="0" w:color="auto"/>
        <w:left w:val="none" w:sz="0" w:space="0" w:color="auto"/>
        <w:bottom w:val="none" w:sz="0" w:space="0" w:color="auto"/>
        <w:right w:val="none" w:sz="0" w:space="0" w:color="auto"/>
      </w:divBdr>
    </w:div>
    <w:div w:id="1660694149">
      <w:bodyDiv w:val="1"/>
      <w:marLeft w:val="0"/>
      <w:marRight w:val="0"/>
      <w:marTop w:val="0"/>
      <w:marBottom w:val="0"/>
      <w:divBdr>
        <w:top w:val="none" w:sz="0" w:space="0" w:color="auto"/>
        <w:left w:val="none" w:sz="0" w:space="0" w:color="auto"/>
        <w:bottom w:val="none" w:sz="0" w:space="0" w:color="auto"/>
        <w:right w:val="none" w:sz="0" w:space="0" w:color="auto"/>
      </w:divBdr>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6034177">
      <w:bodyDiv w:val="1"/>
      <w:marLeft w:val="0"/>
      <w:marRight w:val="0"/>
      <w:marTop w:val="0"/>
      <w:marBottom w:val="0"/>
      <w:divBdr>
        <w:top w:val="none" w:sz="0" w:space="0" w:color="auto"/>
        <w:left w:val="none" w:sz="0" w:space="0" w:color="auto"/>
        <w:bottom w:val="none" w:sz="0" w:space="0" w:color="auto"/>
        <w:right w:val="none" w:sz="0" w:space="0" w:color="auto"/>
      </w:divBdr>
    </w:div>
    <w:div w:id="1790660448">
      <w:bodyDiv w:val="1"/>
      <w:marLeft w:val="0"/>
      <w:marRight w:val="0"/>
      <w:marTop w:val="0"/>
      <w:marBottom w:val="0"/>
      <w:divBdr>
        <w:top w:val="none" w:sz="0" w:space="0" w:color="auto"/>
        <w:left w:val="none" w:sz="0" w:space="0" w:color="auto"/>
        <w:bottom w:val="none" w:sz="0" w:space="0" w:color="auto"/>
        <w:right w:val="none" w:sz="0" w:space="0" w:color="auto"/>
      </w:divBdr>
    </w:div>
    <w:div w:id="1793817883">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883326740">
      <w:bodyDiv w:val="1"/>
      <w:marLeft w:val="0"/>
      <w:marRight w:val="0"/>
      <w:marTop w:val="0"/>
      <w:marBottom w:val="0"/>
      <w:divBdr>
        <w:top w:val="none" w:sz="0" w:space="0" w:color="auto"/>
        <w:left w:val="none" w:sz="0" w:space="0" w:color="auto"/>
        <w:bottom w:val="none" w:sz="0" w:space="0" w:color="auto"/>
        <w:right w:val="none" w:sz="0" w:space="0" w:color="auto"/>
      </w:divBdr>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bcf3924-9469-4dfd-8150-b962482d3b6e" TargetMode="External"/><Relationship Id="rId13" Type="http://schemas.openxmlformats.org/officeDocument/2006/relationships/hyperlink" Target="https://www.at.gov.lv/downloadlawfile/1068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t.gov.lv/downloadlawfile/613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75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space.lu.lv/dspace/handle/7/360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t.gov.lv/downloadlawfile/71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80145-2C76-4067-8492-F68C36D9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17854</Words>
  <Characters>10177</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2025-05-13T10:09:00Z</dcterms:created>
  <dcterms:modified xsi:type="dcterms:W3CDTF">2025-09-17T06:10:00Z</dcterms:modified>
</cp:coreProperties>
</file>