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076B" w14:textId="77777777" w:rsidR="00B22FF4" w:rsidRPr="000A3659" w:rsidRDefault="00B22FF4" w:rsidP="000A3659">
      <w:pPr>
        <w:pStyle w:val="Default"/>
        <w:spacing w:line="276" w:lineRule="auto"/>
        <w:jc w:val="both"/>
        <w:rPr>
          <w:b/>
          <w:bCs/>
          <w:color w:val="auto"/>
        </w:rPr>
      </w:pPr>
      <w:r w:rsidRPr="000A3659">
        <w:rPr>
          <w:b/>
          <w:bCs/>
          <w:color w:val="auto"/>
        </w:rPr>
        <w:t xml:space="preserve">Publiskā iepirkumu komisijas sēžu protokolēšana un sēžu protokolu nozīme lēmuma tiesiskuma izvērtēšanā </w:t>
      </w:r>
    </w:p>
    <w:p w14:paraId="4F284DB4" w14:textId="5BE03EAD" w:rsidR="008F3418" w:rsidRPr="000A3659" w:rsidRDefault="008F3418" w:rsidP="000A3659">
      <w:pPr>
        <w:tabs>
          <w:tab w:val="left" w:pos="567"/>
        </w:tabs>
        <w:spacing w:after="0" w:line="276" w:lineRule="auto"/>
        <w:rPr>
          <w:rFonts w:asciiTheme="majorBidi" w:hAnsiTheme="majorBidi" w:cstheme="majorBidi"/>
          <w:color w:val="auto"/>
          <w:szCs w:val="24"/>
        </w:rPr>
      </w:pPr>
    </w:p>
    <w:p w14:paraId="170C6910" w14:textId="2C928307" w:rsidR="00C1149D" w:rsidRPr="000A3659" w:rsidRDefault="00C1149D" w:rsidP="000A3659">
      <w:pPr>
        <w:tabs>
          <w:tab w:val="left" w:pos="1276"/>
        </w:tabs>
        <w:spacing w:after="0" w:line="276" w:lineRule="auto"/>
        <w:jc w:val="center"/>
        <w:rPr>
          <w:rFonts w:asciiTheme="majorBidi" w:hAnsiTheme="majorBidi" w:cstheme="majorBidi"/>
          <w:b/>
          <w:color w:val="auto"/>
          <w:szCs w:val="24"/>
        </w:rPr>
      </w:pPr>
      <w:r w:rsidRPr="000A3659">
        <w:rPr>
          <w:rFonts w:asciiTheme="majorBidi" w:hAnsiTheme="majorBidi" w:cstheme="majorBidi"/>
          <w:b/>
          <w:color w:val="auto"/>
          <w:szCs w:val="24"/>
        </w:rPr>
        <w:t>Latvijas Republikas Senāt</w:t>
      </w:r>
      <w:r w:rsidR="00B22FF4" w:rsidRPr="000A3659">
        <w:rPr>
          <w:rFonts w:asciiTheme="majorBidi" w:hAnsiTheme="majorBidi" w:cstheme="majorBidi"/>
          <w:b/>
          <w:color w:val="auto"/>
          <w:szCs w:val="24"/>
        </w:rPr>
        <w:t>a</w:t>
      </w:r>
      <w:r w:rsidR="00B22FF4" w:rsidRPr="000A3659">
        <w:rPr>
          <w:rFonts w:asciiTheme="majorBidi" w:hAnsiTheme="majorBidi" w:cstheme="majorBidi"/>
          <w:b/>
          <w:color w:val="auto"/>
          <w:szCs w:val="24"/>
        </w:rPr>
        <w:br/>
        <w:t>Administratīvo lietu departamenta</w:t>
      </w:r>
      <w:r w:rsidR="00B22FF4" w:rsidRPr="000A3659">
        <w:rPr>
          <w:rFonts w:asciiTheme="majorBidi" w:hAnsiTheme="majorBidi" w:cstheme="majorBidi"/>
          <w:b/>
          <w:color w:val="auto"/>
          <w:szCs w:val="24"/>
        </w:rPr>
        <w:br/>
        <w:t>2025.gada 6.maija</w:t>
      </w:r>
    </w:p>
    <w:p w14:paraId="5227488D" w14:textId="77777777" w:rsidR="00C1149D" w:rsidRPr="000A3659" w:rsidRDefault="00C1149D" w:rsidP="000A3659">
      <w:pPr>
        <w:tabs>
          <w:tab w:val="left" w:pos="284"/>
        </w:tabs>
        <w:spacing w:after="0" w:line="276" w:lineRule="auto"/>
        <w:jc w:val="center"/>
        <w:rPr>
          <w:rFonts w:asciiTheme="majorBidi" w:hAnsiTheme="majorBidi" w:cstheme="majorBidi"/>
          <w:b/>
          <w:color w:val="auto"/>
          <w:szCs w:val="24"/>
        </w:rPr>
      </w:pPr>
      <w:bookmarkStart w:id="0" w:name="OLE_LINK2"/>
      <w:bookmarkStart w:id="1" w:name="OLE_LINK1"/>
      <w:bookmarkEnd w:id="0"/>
      <w:bookmarkEnd w:id="1"/>
      <w:r w:rsidRPr="000A3659">
        <w:rPr>
          <w:rFonts w:asciiTheme="majorBidi" w:hAnsiTheme="majorBidi" w:cstheme="majorBidi"/>
          <w:b/>
          <w:color w:val="auto"/>
          <w:szCs w:val="24"/>
        </w:rPr>
        <w:t>LĒMUMS</w:t>
      </w:r>
    </w:p>
    <w:p w14:paraId="07B5086A" w14:textId="0538D855" w:rsidR="00B22FF4" w:rsidRPr="000A3659" w:rsidRDefault="00B22FF4" w:rsidP="000A3659">
      <w:pPr>
        <w:tabs>
          <w:tab w:val="left" w:pos="567"/>
        </w:tabs>
        <w:spacing w:after="0" w:line="276" w:lineRule="auto"/>
        <w:jc w:val="center"/>
        <w:rPr>
          <w:rFonts w:asciiTheme="majorBidi" w:hAnsiTheme="majorBidi" w:cstheme="majorBidi"/>
          <w:b/>
          <w:bCs/>
          <w:color w:val="auto"/>
          <w:szCs w:val="24"/>
        </w:rPr>
      </w:pPr>
      <w:r w:rsidRPr="000A3659">
        <w:rPr>
          <w:rFonts w:asciiTheme="majorBidi" w:hAnsiTheme="majorBidi" w:cstheme="majorBidi"/>
          <w:b/>
          <w:bCs/>
          <w:color w:val="auto"/>
          <w:szCs w:val="24"/>
        </w:rPr>
        <w:t>Lieta Nr. </w:t>
      </w:r>
      <w:r w:rsidRPr="000A3659">
        <w:rPr>
          <w:rFonts w:asciiTheme="majorBidi" w:hAnsiTheme="majorBidi" w:cstheme="majorBidi"/>
          <w:b/>
          <w:bCs/>
          <w:color w:val="auto"/>
          <w:szCs w:val="24"/>
          <w:shd w:val="clear" w:color="auto" w:fill="FFFFFF"/>
        </w:rPr>
        <w:t>A420124125</w:t>
      </w:r>
      <w:r w:rsidRPr="000A3659">
        <w:rPr>
          <w:rFonts w:asciiTheme="majorBidi" w:hAnsiTheme="majorBidi" w:cstheme="majorBidi"/>
          <w:b/>
          <w:bCs/>
          <w:color w:val="auto"/>
          <w:szCs w:val="24"/>
        </w:rPr>
        <w:t>, SKA-573/2025</w:t>
      </w:r>
    </w:p>
    <w:p w14:paraId="3AF875AE" w14:textId="26E2AE06" w:rsidR="00B22FF4" w:rsidRPr="000A3659" w:rsidRDefault="008F7F9B" w:rsidP="000A3659">
      <w:pPr>
        <w:tabs>
          <w:tab w:val="left" w:pos="284"/>
        </w:tabs>
        <w:spacing w:after="0" w:line="276" w:lineRule="auto"/>
        <w:jc w:val="center"/>
        <w:rPr>
          <w:rFonts w:asciiTheme="majorBidi" w:hAnsiTheme="majorBidi" w:cstheme="majorBidi"/>
          <w:b/>
          <w:color w:val="auto"/>
          <w:szCs w:val="24"/>
        </w:rPr>
      </w:pPr>
      <w:hyperlink r:id="rId8" w:history="1">
        <w:r w:rsidR="00B22FF4" w:rsidRPr="008F7F9B">
          <w:rPr>
            <w:rStyle w:val="Hyperlink"/>
            <w:szCs w:val="24"/>
          </w:rPr>
          <w:t xml:space="preserve"> ECLI:LV:AT:2025:0506.A420124125.7.L</w:t>
        </w:r>
      </w:hyperlink>
    </w:p>
    <w:p w14:paraId="3E85C1FF" w14:textId="77777777" w:rsidR="00C1149D" w:rsidRPr="000A3659" w:rsidRDefault="00C1149D" w:rsidP="000A3659">
      <w:pPr>
        <w:tabs>
          <w:tab w:val="left" w:pos="1276"/>
        </w:tabs>
        <w:spacing w:after="0" w:line="276" w:lineRule="auto"/>
        <w:jc w:val="center"/>
        <w:rPr>
          <w:rFonts w:asciiTheme="majorBidi" w:hAnsiTheme="majorBidi" w:cstheme="majorBidi"/>
          <w:color w:val="auto"/>
          <w:szCs w:val="24"/>
        </w:rPr>
      </w:pPr>
    </w:p>
    <w:p w14:paraId="2C702ED3" w14:textId="2DAEFE7C" w:rsidR="00C1149D" w:rsidRPr="000A3659" w:rsidRDefault="009D3275" w:rsidP="000A3659">
      <w:pPr>
        <w:tabs>
          <w:tab w:val="left" w:pos="1276"/>
        </w:tabs>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Senāts</w:t>
      </w:r>
      <w:r w:rsidR="00C1149D" w:rsidRPr="000A3659">
        <w:rPr>
          <w:rFonts w:asciiTheme="majorBidi" w:hAnsiTheme="majorBidi" w:cstheme="majorBidi"/>
          <w:color w:val="auto"/>
          <w:szCs w:val="24"/>
        </w:rPr>
        <w:t xml:space="preserve"> šādā sastāvā: senator</w:t>
      </w:r>
      <w:r w:rsidR="0066139A" w:rsidRPr="000A3659">
        <w:rPr>
          <w:rFonts w:asciiTheme="majorBidi" w:hAnsiTheme="majorBidi" w:cstheme="majorBidi"/>
          <w:color w:val="auto"/>
          <w:szCs w:val="24"/>
        </w:rPr>
        <w:t>s</w:t>
      </w:r>
      <w:r w:rsidR="007B6E68" w:rsidRPr="000A3659">
        <w:rPr>
          <w:rFonts w:asciiTheme="majorBidi" w:hAnsiTheme="majorBidi" w:cstheme="majorBidi"/>
          <w:color w:val="auto"/>
          <w:szCs w:val="24"/>
        </w:rPr>
        <w:t xml:space="preserve"> referent</w:t>
      </w:r>
      <w:r w:rsidR="0066139A" w:rsidRPr="000A3659">
        <w:rPr>
          <w:rFonts w:asciiTheme="majorBidi" w:hAnsiTheme="majorBidi" w:cstheme="majorBidi"/>
          <w:color w:val="auto"/>
          <w:szCs w:val="24"/>
        </w:rPr>
        <w:t>s</w:t>
      </w:r>
      <w:r w:rsidR="00A77ED6" w:rsidRPr="000A3659">
        <w:rPr>
          <w:rFonts w:asciiTheme="majorBidi" w:hAnsiTheme="majorBidi" w:cstheme="majorBidi"/>
          <w:color w:val="auto"/>
          <w:szCs w:val="24"/>
        </w:rPr>
        <w:t xml:space="preserve"> </w:t>
      </w:r>
      <w:r w:rsidR="008A31AE" w:rsidRPr="000A3659">
        <w:rPr>
          <w:rFonts w:asciiTheme="majorBidi" w:hAnsiTheme="majorBidi" w:cstheme="majorBidi"/>
          <w:color w:val="auto"/>
          <w:szCs w:val="24"/>
        </w:rPr>
        <w:t>Ermīns Darapoļskis</w:t>
      </w:r>
      <w:r w:rsidR="00C1149D" w:rsidRPr="000A3659">
        <w:rPr>
          <w:rFonts w:asciiTheme="majorBidi" w:hAnsiTheme="majorBidi" w:cstheme="majorBidi"/>
          <w:color w:val="auto"/>
          <w:szCs w:val="24"/>
        </w:rPr>
        <w:t xml:space="preserve">, </w:t>
      </w:r>
      <w:r w:rsidR="007B6E68" w:rsidRPr="000A3659">
        <w:rPr>
          <w:rFonts w:asciiTheme="majorBidi" w:hAnsiTheme="majorBidi" w:cstheme="majorBidi"/>
          <w:color w:val="auto"/>
          <w:szCs w:val="24"/>
        </w:rPr>
        <w:t>senator</w:t>
      </w:r>
      <w:r w:rsidR="0066139A" w:rsidRPr="000A3659">
        <w:rPr>
          <w:rFonts w:asciiTheme="majorBidi" w:hAnsiTheme="majorBidi" w:cstheme="majorBidi"/>
          <w:color w:val="auto"/>
          <w:szCs w:val="24"/>
        </w:rPr>
        <w:t>es</w:t>
      </w:r>
      <w:r w:rsidR="007B6E68" w:rsidRPr="000A3659">
        <w:rPr>
          <w:rFonts w:asciiTheme="majorBidi" w:hAnsiTheme="majorBidi" w:cstheme="majorBidi"/>
          <w:color w:val="auto"/>
          <w:szCs w:val="24"/>
        </w:rPr>
        <w:t xml:space="preserve"> </w:t>
      </w:r>
      <w:r w:rsidR="008053E9" w:rsidRPr="000A3659">
        <w:rPr>
          <w:rFonts w:asciiTheme="majorBidi" w:hAnsiTheme="majorBidi" w:cstheme="majorBidi"/>
          <w:color w:val="auto"/>
          <w:szCs w:val="24"/>
        </w:rPr>
        <w:t>Vēsma Kakste</w:t>
      </w:r>
      <w:r w:rsidR="007B6E68" w:rsidRPr="000A3659">
        <w:rPr>
          <w:rFonts w:asciiTheme="majorBidi" w:hAnsiTheme="majorBidi" w:cstheme="majorBidi"/>
          <w:color w:val="auto"/>
          <w:szCs w:val="24"/>
        </w:rPr>
        <w:t xml:space="preserve"> un </w:t>
      </w:r>
      <w:r w:rsidR="008053E9" w:rsidRPr="000A3659">
        <w:rPr>
          <w:rFonts w:asciiTheme="majorBidi" w:hAnsiTheme="majorBidi" w:cstheme="majorBidi"/>
          <w:color w:val="auto"/>
          <w:szCs w:val="24"/>
        </w:rPr>
        <w:t>Anita Kovaļevska</w:t>
      </w:r>
    </w:p>
    <w:p w14:paraId="66C130AA" w14:textId="77777777" w:rsidR="00C1149D" w:rsidRPr="000A3659" w:rsidRDefault="00C1149D" w:rsidP="000A3659">
      <w:pPr>
        <w:tabs>
          <w:tab w:val="left" w:pos="1276"/>
        </w:tabs>
        <w:spacing w:after="0" w:line="276" w:lineRule="auto"/>
        <w:jc w:val="both"/>
        <w:rPr>
          <w:rFonts w:asciiTheme="majorBidi" w:hAnsiTheme="majorBidi" w:cstheme="majorBidi"/>
          <w:color w:val="auto"/>
          <w:szCs w:val="24"/>
        </w:rPr>
      </w:pPr>
    </w:p>
    <w:p w14:paraId="6184CDB8" w14:textId="387A6D3F" w:rsidR="00970D24" w:rsidRPr="000A3659" w:rsidRDefault="00C1149D" w:rsidP="000A3659">
      <w:pPr>
        <w:tabs>
          <w:tab w:val="left" w:pos="1276"/>
        </w:tabs>
        <w:spacing w:after="0" w:line="276" w:lineRule="auto"/>
        <w:ind w:firstLine="567"/>
        <w:jc w:val="both"/>
        <w:rPr>
          <w:color w:val="auto"/>
          <w:szCs w:val="24"/>
        </w:rPr>
      </w:pPr>
      <w:r w:rsidRPr="000A3659">
        <w:rPr>
          <w:rFonts w:asciiTheme="majorBidi" w:hAnsiTheme="majorBidi" w:cstheme="majorBidi"/>
          <w:color w:val="auto"/>
          <w:szCs w:val="24"/>
        </w:rPr>
        <w:t>rakstveida procesā izskatīja</w:t>
      </w:r>
      <w:r w:rsidR="008053E9" w:rsidRPr="000A3659">
        <w:rPr>
          <w:color w:val="auto"/>
          <w:szCs w:val="24"/>
        </w:rPr>
        <w:t xml:space="preserve"> </w:t>
      </w:r>
      <w:r w:rsidR="002C6013" w:rsidRPr="000A3659">
        <w:rPr>
          <w:color w:val="auto"/>
          <w:szCs w:val="24"/>
        </w:rPr>
        <w:t xml:space="preserve">ārvalsts uzņēmuma </w:t>
      </w:r>
      <w:r w:rsidR="0018549D" w:rsidRPr="000A3659">
        <w:rPr>
          <w:rFonts w:asciiTheme="majorBidi" w:hAnsiTheme="majorBidi" w:cstheme="majorBidi"/>
          <w:szCs w:val="24"/>
        </w:rPr>
        <w:t>„</w:t>
      </w:r>
      <w:r w:rsidR="008053E9" w:rsidRPr="000A3659">
        <w:rPr>
          <w:color w:val="auto"/>
          <w:szCs w:val="24"/>
        </w:rPr>
        <w:t>Track</w:t>
      </w:r>
      <w:r w:rsidR="002C6013" w:rsidRPr="000A3659">
        <w:rPr>
          <w:color w:val="auto"/>
          <w:szCs w:val="24"/>
        </w:rPr>
        <w:t> </w:t>
      </w:r>
      <w:r w:rsidR="008053E9" w:rsidRPr="000A3659">
        <w:rPr>
          <w:color w:val="auto"/>
          <w:szCs w:val="24"/>
        </w:rPr>
        <w:t>Tec</w:t>
      </w:r>
      <w:r w:rsidR="002C6013" w:rsidRPr="000A3659">
        <w:rPr>
          <w:color w:val="auto"/>
          <w:szCs w:val="24"/>
        </w:rPr>
        <w:t> </w:t>
      </w:r>
      <w:r w:rsidR="008053E9" w:rsidRPr="000A3659">
        <w:rPr>
          <w:color w:val="auto"/>
          <w:szCs w:val="24"/>
        </w:rPr>
        <w:t>S.A.</w:t>
      </w:r>
      <w:r w:rsidR="002C6013" w:rsidRPr="000A3659">
        <w:rPr>
          <w:color w:val="auto"/>
          <w:szCs w:val="24"/>
        </w:rPr>
        <w:t>”</w:t>
      </w:r>
      <w:r w:rsidR="008053E9" w:rsidRPr="000A3659">
        <w:rPr>
          <w:i/>
          <w:iCs/>
          <w:color w:val="auto"/>
          <w:szCs w:val="24"/>
        </w:rPr>
        <w:t xml:space="preserve"> </w:t>
      </w:r>
      <w:r w:rsidR="00376CE9" w:rsidRPr="000A3659">
        <w:rPr>
          <w:rFonts w:asciiTheme="majorBidi" w:hAnsiTheme="majorBidi" w:cstheme="majorBidi"/>
          <w:color w:val="auto"/>
          <w:szCs w:val="24"/>
        </w:rPr>
        <w:t>blakus sūdzīb</w:t>
      </w:r>
      <w:r w:rsidR="00D142D3" w:rsidRPr="000A3659">
        <w:rPr>
          <w:rFonts w:asciiTheme="majorBidi" w:hAnsiTheme="majorBidi" w:cstheme="majorBidi"/>
          <w:color w:val="auto"/>
          <w:szCs w:val="24"/>
        </w:rPr>
        <w:t>u</w:t>
      </w:r>
      <w:r w:rsidR="00376CE9" w:rsidRPr="000A3659">
        <w:rPr>
          <w:rFonts w:asciiTheme="majorBidi" w:hAnsiTheme="majorBidi" w:cstheme="majorBidi"/>
          <w:color w:val="auto"/>
          <w:szCs w:val="24"/>
        </w:rPr>
        <w:t xml:space="preserve"> par Administratīvās rajona tiesas 202</w:t>
      </w:r>
      <w:r w:rsidR="008053E9" w:rsidRPr="000A3659">
        <w:rPr>
          <w:rFonts w:asciiTheme="majorBidi" w:hAnsiTheme="majorBidi" w:cstheme="majorBidi"/>
          <w:color w:val="auto"/>
          <w:szCs w:val="24"/>
        </w:rPr>
        <w:t>5</w:t>
      </w:r>
      <w:r w:rsidR="00376CE9" w:rsidRPr="000A3659">
        <w:rPr>
          <w:rFonts w:asciiTheme="majorBidi" w:hAnsiTheme="majorBidi" w:cstheme="majorBidi"/>
          <w:color w:val="auto"/>
          <w:szCs w:val="24"/>
        </w:rPr>
        <w:t xml:space="preserve">.gada </w:t>
      </w:r>
      <w:r w:rsidR="008053E9" w:rsidRPr="000A3659">
        <w:rPr>
          <w:rFonts w:asciiTheme="majorBidi" w:hAnsiTheme="majorBidi" w:cstheme="majorBidi"/>
          <w:color w:val="auto"/>
          <w:szCs w:val="24"/>
        </w:rPr>
        <w:t>24.marta</w:t>
      </w:r>
      <w:r w:rsidR="00C821C7" w:rsidRPr="000A3659">
        <w:rPr>
          <w:rFonts w:asciiTheme="majorBidi" w:hAnsiTheme="majorBidi" w:cstheme="majorBidi"/>
          <w:color w:val="auto"/>
          <w:szCs w:val="24"/>
        </w:rPr>
        <w:t xml:space="preserve"> </w:t>
      </w:r>
      <w:r w:rsidR="0066139A" w:rsidRPr="000A3659">
        <w:rPr>
          <w:rFonts w:asciiTheme="majorBidi" w:hAnsiTheme="majorBidi" w:cstheme="majorBidi"/>
          <w:color w:val="auto"/>
          <w:szCs w:val="24"/>
        </w:rPr>
        <w:t>l</w:t>
      </w:r>
      <w:r w:rsidR="00376CE9" w:rsidRPr="000A3659">
        <w:rPr>
          <w:rFonts w:asciiTheme="majorBidi" w:hAnsiTheme="majorBidi" w:cstheme="majorBidi"/>
          <w:color w:val="auto"/>
          <w:szCs w:val="24"/>
        </w:rPr>
        <w:t xml:space="preserve">ēmumu, ar kuru </w:t>
      </w:r>
      <w:r w:rsidR="00C821C7" w:rsidRPr="000A3659">
        <w:rPr>
          <w:color w:val="auto"/>
          <w:szCs w:val="24"/>
        </w:rPr>
        <w:t xml:space="preserve">noraidīts </w:t>
      </w:r>
      <w:r w:rsidR="002C6013" w:rsidRPr="000A3659">
        <w:rPr>
          <w:color w:val="auto"/>
          <w:szCs w:val="24"/>
        </w:rPr>
        <w:t xml:space="preserve">ārvalsts uzņēmuma </w:t>
      </w:r>
      <w:r w:rsidR="0018549D" w:rsidRPr="000A3659">
        <w:rPr>
          <w:rFonts w:asciiTheme="majorBidi" w:hAnsiTheme="majorBidi" w:cstheme="majorBidi"/>
          <w:szCs w:val="24"/>
        </w:rPr>
        <w:t>„</w:t>
      </w:r>
      <w:r w:rsidR="002C6013" w:rsidRPr="000A3659">
        <w:rPr>
          <w:color w:val="auto"/>
          <w:szCs w:val="24"/>
        </w:rPr>
        <w:t>Track Tec S.A.”</w:t>
      </w:r>
      <w:r w:rsidR="008053E9" w:rsidRPr="000A3659">
        <w:rPr>
          <w:i/>
          <w:iCs/>
          <w:color w:val="auto"/>
          <w:szCs w:val="24"/>
        </w:rPr>
        <w:t xml:space="preserve"> </w:t>
      </w:r>
      <w:r w:rsidR="00970D24" w:rsidRPr="000A3659">
        <w:rPr>
          <w:color w:val="auto"/>
          <w:szCs w:val="24"/>
        </w:rPr>
        <w:t>lūgum</w:t>
      </w:r>
      <w:r w:rsidR="00F57104" w:rsidRPr="000A3659">
        <w:rPr>
          <w:color w:val="auto"/>
          <w:szCs w:val="24"/>
        </w:rPr>
        <w:t>s</w:t>
      </w:r>
      <w:r w:rsidR="00970D24" w:rsidRPr="000A3659">
        <w:rPr>
          <w:color w:val="auto"/>
          <w:szCs w:val="24"/>
        </w:rPr>
        <w:t xml:space="preserve"> par</w:t>
      </w:r>
      <w:r w:rsidR="008053E9" w:rsidRPr="000A3659">
        <w:rPr>
          <w:color w:val="auto"/>
          <w:szCs w:val="24"/>
        </w:rPr>
        <w:t xml:space="preserve"> Iepirkumu uzraudzības biroja 2025.gada 16.janvāra lēmuma Nr. 4-1.2/25-9 darbības apturēšanu.</w:t>
      </w:r>
    </w:p>
    <w:p w14:paraId="1151682F" w14:textId="77777777" w:rsidR="00856749" w:rsidRPr="000A3659" w:rsidRDefault="00856749" w:rsidP="000A3659">
      <w:pPr>
        <w:tabs>
          <w:tab w:val="left" w:pos="1276"/>
        </w:tabs>
        <w:spacing w:after="0" w:line="276" w:lineRule="auto"/>
        <w:jc w:val="both"/>
        <w:rPr>
          <w:rFonts w:asciiTheme="majorBidi" w:hAnsiTheme="majorBidi" w:cstheme="majorBidi"/>
          <w:color w:val="auto"/>
          <w:szCs w:val="24"/>
        </w:rPr>
      </w:pPr>
    </w:p>
    <w:p w14:paraId="5DC4A9F1" w14:textId="77777777" w:rsidR="00C1149D" w:rsidRPr="000A3659" w:rsidRDefault="00C1149D" w:rsidP="000A3659">
      <w:pPr>
        <w:tabs>
          <w:tab w:val="left" w:pos="1276"/>
        </w:tabs>
        <w:spacing w:after="0" w:line="276" w:lineRule="auto"/>
        <w:jc w:val="center"/>
        <w:rPr>
          <w:rFonts w:asciiTheme="majorBidi" w:hAnsiTheme="majorBidi" w:cstheme="majorBidi"/>
          <w:b/>
          <w:color w:val="auto"/>
          <w:szCs w:val="24"/>
        </w:rPr>
      </w:pPr>
      <w:r w:rsidRPr="000A3659">
        <w:rPr>
          <w:rFonts w:asciiTheme="majorBidi" w:hAnsiTheme="majorBidi" w:cstheme="majorBidi"/>
          <w:b/>
          <w:color w:val="auto"/>
          <w:szCs w:val="24"/>
        </w:rPr>
        <w:t>Aprakstošā daļa</w:t>
      </w:r>
    </w:p>
    <w:p w14:paraId="5CB85B44" w14:textId="77777777" w:rsidR="00C1149D" w:rsidRPr="000A3659" w:rsidRDefault="00C1149D" w:rsidP="000A3659">
      <w:pPr>
        <w:tabs>
          <w:tab w:val="left" w:pos="1276"/>
        </w:tabs>
        <w:spacing w:after="0" w:line="276" w:lineRule="auto"/>
        <w:rPr>
          <w:rFonts w:asciiTheme="majorBidi" w:hAnsiTheme="majorBidi" w:cstheme="majorBidi"/>
          <w:color w:val="auto"/>
          <w:szCs w:val="24"/>
        </w:rPr>
      </w:pPr>
    </w:p>
    <w:p w14:paraId="520C156B" w14:textId="00CCF41B" w:rsidR="008053E9" w:rsidRPr="000A3659" w:rsidRDefault="00020D7D" w:rsidP="000A3659">
      <w:pPr>
        <w:spacing w:after="0" w:line="276" w:lineRule="auto"/>
        <w:ind w:firstLine="567"/>
        <w:jc w:val="both"/>
        <w:rPr>
          <w:rFonts w:asciiTheme="majorBidi" w:hAnsiTheme="majorBidi" w:cstheme="majorBidi"/>
          <w:szCs w:val="24"/>
        </w:rPr>
      </w:pPr>
      <w:r w:rsidRPr="000A3659">
        <w:rPr>
          <w:rFonts w:asciiTheme="majorBidi" w:hAnsiTheme="majorBidi" w:cstheme="majorBidi"/>
          <w:color w:val="auto"/>
          <w:szCs w:val="24"/>
        </w:rPr>
        <w:t>[1]</w:t>
      </w:r>
      <w:r w:rsidR="00E13897" w:rsidRPr="000A3659">
        <w:rPr>
          <w:rFonts w:asciiTheme="majorBidi" w:hAnsiTheme="majorBidi" w:cstheme="majorBidi"/>
          <w:color w:val="auto"/>
          <w:szCs w:val="24"/>
        </w:rPr>
        <w:t> </w:t>
      </w:r>
      <w:r w:rsidR="008053E9" w:rsidRPr="000A3659">
        <w:rPr>
          <w:rFonts w:asciiTheme="majorBidi" w:hAnsiTheme="majorBidi" w:cstheme="majorBidi"/>
          <w:szCs w:val="24"/>
        </w:rPr>
        <w:t>Pasūtītāja AS „RB Rail”</w:t>
      </w:r>
      <w:r w:rsidR="008415A5" w:rsidRPr="000A3659">
        <w:rPr>
          <w:rFonts w:asciiTheme="majorBidi" w:hAnsiTheme="majorBidi" w:cstheme="majorBidi"/>
          <w:szCs w:val="24"/>
        </w:rPr>
        <w:t xml:space="preserve"> </w:t>
      </w:r>
      <w:r w:rsidR="008053E9" w:rsidRPr="000A3659">
        <w:rPr>
          <w:rFonts w:asciiTheme="majorBidi" w:hAnsiTheme="majorBidi" w:cstheme="majorBidi"/>
          <w:szCs w:val="24"/>
        </w:rPr>
        <w:t>2021.gada 9.jūnijā izsludināja konkursa procedūru ar sarunām „Konsolidētās dzelzceļa gulšņu (iekļaujot sliežu stiprinājumus un zem gulšņa palikas) piegādes Rail Baltica dzelzceļa līnijas izbūvei”</w:t>
      </w:r>
      <w:r w:rsidR="002C6013" w:rsidRPr="000A3659">
        <w:rPr>
          <w:rFonts w:asciiTheme="majorBidi" w:hAnsiTheme="majorBidi" w:cstheme="majorBidi"/>
          <w:szCs w:val="24"/>
        </w:rPr>
        <w:t xml:space="preserve">, </w:t>
      </w:r>
      <w:r w:rsidR="008053E9" w:rsidRPr="000A3659">
        <w:rPr>
          <w:rFonts w:asciiTheme="majorBidi" w:hAnsiTheme="majorBidi" w:cstheme="majorBidi"/>
          <w:szCs w:val="24"/>
        </w:rPr>
        <w:t>identifikācijas numurs RBR</w:t>
      </w:r>
      <w:r w:rsidR="008415A5" w:rsidRPr="000A3659">
        <w:rPr>
          <w:rFonts w:asciiTheme="majorBidi" w:hAnsiTheme="majorBidi" w:cstheme="majorBidi"/>
          <w:szCs w:val="24"/>
        </w:rPr>
        <w:t> </w:t>
      </w:r>
      <w:r w:rsidR="008053E9" w:rsidRPr="000A3659">
        <w:rPr>
          <w:rFonts w:asciiTheme="majorBidi" w:hAnsiTheme="majorBidi" w:cstheme="majorBidi"/>
          <w:szCs w:val="24"/>
        </w:rPr>
        <w:t>2021/13</w:t>
      </w:r>
      <w:r w:rsidR="002C6013" w:rsidRPr="000A3659">
        <w:rPr>
          <w:rFonts w:asciiTheme="majorBidi" w:hAnsiTheme="majorBidi" w:cstheme="majorBidi"/>
          <w:szCs w:val="24"/>
        </w:rPr>
        <w:t xml:space="preserve"> </w:t>
      </w:r>
      <w:r w:rsidR="008053E9" w:rsidRPr="000A3659">
        <w:rPr>
          <w:rFonts w:asciiTheme="majorBidi" w:hAnsiTheme="majorBidi" w:cstheme="majorBidi"/>
          <w:szCs w:val="24"/>
        </w:rPr>
        <w:t>(turpmāk – konkurss)</w:t>
      </w:r>
      <w:r w:rsidR="008415A5" w:rsidRPr="000A3659">
        <w:rPr>
          <w:rFonts w:asciiTheme="majorBidi" w:hAnsiTheme="majorBidi" w:cstheme="majorBidi"/>
          <w:szCs w:val="24"/>
        </w:rPr>
        <w:t>.</w:t>
      </w:r>
    </w:p>
    <w:p w14:paraId="3671237F" w14:textId="77D7709A" w:rsidR="008415A5" w:rsidRPr="000A3659" w:rsidRDefault="008053E9" w:rsidP="000A3659">
      <w:pPr>
        <w:spacing w:after="0" w:line="276" w:lineRule="auto"/>
        <w:ind w:firstLine="567"/>
        <w:jc w:val="both"/>
        <w:rPr>
          <w:rFonts w:asciiTheme="majorBidi" w:hAnsiTheme="majorBidi" w:cstheme="majorBidi"/>
          <w:szCs w:val="24"/>
        </w:rPr>
      </w:pPr>
      <w:r w:rsidRPr="000A3659">
        <w:rPr>
          <w:rFonts w:asciiTheme="majorBidi" w:hAnsiTheme="majorBidi" w:cstheme="majorBidi"/>
          <w:szCs w:val="24"/>
        </w:rPr>
        <w:t>Konkursa 2.posmā pasūtītāja nosūtīja uzaicinājumu diviem pretendentiem</w:t>
      </w:r>
      <w:r w:rsidR="00F935CE" w:rsidRPr="000A3659">
        <w:rPr>
          <w:rFonts w:asciiTheme="majorBidi" w:hAnsiTheme="majorBidi" w:cstheme="majorBidi"/>
          <w:szCs w:val="24"/>
        </w:rPr>
        <w:t>:</w:t>
      </w:r>
      <w:r w:rsidRPr="000A3659">
        <w:rPr>
          <w:rFonts w:asciiTheme="majorBidi" w:hAnsiTheme="majorBidi" w:cstheme="majorBidi"/>
          <w:szCs w:val="24"/>
        </w:rPr>
        <w:t xml:space="preserve"> pieteicēja</w:t>
      </w:r>
      <w:r w:rsidR="002C6013" w:rsidRPr="000A3659">
        <w:rPr>
          <w:rFonts w:asciiTheme="majorBidi" w:hAnsiTheme="majorBidi" w:cstheme="majorBidi"/>
          <w:szCs w:val="24"/>
        </w:rPr>
        <w:t>m</w:t>
      </w:r>
      <w:r w:rsidRPr="000A3659">
        <w:rPr>
          <w:rFonts w:asciiTheme="majorBidi" w:hAnsiTheme="majorBidi" w:cstheme="majorBidi"/>
          <w:szCs w:val="24"/>
        </w:rPr>
        <w:t xml:space="preserve"> ārvalstu uzņēmumam </w:t>
      </w:r>
      <w:r w:rsidR="0098165A" w:rsidRPr="000A3659">
        <w:rPr>
          <w:color w:val="auto"/>
          <w:szCs w:val="24"/>
        </w:rPr>
        <w:t>„</w:t>
      </w:r>
      <w:r w:rsidR="002C6013" w:rsidRPr="000A3659">
        <w:rPr>
          <w:color w:val="auto"/>
          <w:szCs w:val="24"/>
        </w:rPr>
        <w:t>Track Tec S.A.”</w:t>
      </w:r>
      <w:r w:rsidRPr="000A3659">
        <w:rPr>
          <w:rFonts w:asciiTheme="majorBidi" w:hAnsiTheme="majorBidi" w:cstheme="majorBidi"/>
          <w:szCs w:val="24"/>
        </w:rPr>
        <w:t xml:space="preserve"> un personu apvienībai </w:t>
      </w:r>
      <w:r w:rsidR="0018549D" w:rsidRPr="000A3659">
        <w:rPr>
          <w:rFonts w:asciiTheme="majorBidi" w:hAnsiTheme="majorBidi" w:cstheme="majorBidi"/>
          <w:szCs w:val="24"/>
        </w:rPr>
        <w:t>„</w:t>
      </w:r>
      <w:r w:rsidRPr="000A3659">
        <w:rPr>
          <w:rFonts w:asciiTheme="majorBidi" w:hAnsiTheme="majorBidi" w:cstheme="majorBidi"/>
          <w:szCs w:val="24"/>
        </w:rPr>
        <w:t>Sateba Group</w:t>
      </w:r>
      <w:r w:rsidR="0018549D" w:rsidRPr="000A3659">
        <w:rPr>
          <w:rFonts w:asciiTheme="majorBidi" w:hAnsiTheme="majorBidi" w:cstheme="majorBidi"/>
          <w:szCs w:val="24"/>
        </w:rPr>
        <w:t>”</w:t>
      </w:r>
      <w:r w:rsidRPr="000A3659">
        <w:rPr>
          <w:rFonts w:asciiTheme="majorBidi" w:hAnsiTheme="majorBidi" w:cstheme="majorBidi"/>
          <w:i/>
          <w:iCs/>
          <w:szCs w:val="24"/>
        </w:rPr>
        <w:t xml:space="preserve"> </w:t>
      </w:r>
      <w:r w:rsidRPr="000A3659">
        <w:rPr>
          <w:rFonts w:asciiTheme="majorBidi" w:hAnsiTheme="majorBidi" w:cstheme="majorBidi"/>
          <w:szCs w:val="24"/>
        </w:rPr>
        <w:t>(turpmāk –</w:t>
      </w:r>
      <w:r w:rsidR="008415A5" w:rsidRPr="000A3659">
        <w:rPr>
          <w:rFonts w:asciiTheme="majorBidi" w:hAnsiTheme="majorBidi" w:cstheme="majorBidi"/>
          <w:szCs w:val="24"/>
        </w:rPr>
        <w:t xml:space="preserve"> </w:t>
      </w:r>
      <w:r w:rsidRPr="000A3659">
        <w:rPr>
          <w:rFonts w:asciiTheme="majorBidi" w:hAnsiTheme="majorBidi" w:cstheme="majorBidi"/>
          <w:i/>
          <w:iCs/>
          <w:szCs w:val="24"/>
        </w:rPr>
        <w:t>Sateba</w:t>
      </w:r>
      <w:r w:rsidRPr="000A3659">
        <w:rPr>
          <w:rFonts w:asciiTheme="majorBidi" w:hAnsiTheme="majorBidi" w:cstheme="majorBidi"/>
          <w:szCs w:val="24"/>
        </w:rPr>
        <w:t>). Abi komersanti iesniedza piedāvājumus.</w:t>
      </w:r>
      <w:r w:rsidR="008415A5" w:rsidRPr="000A3659">
        <w:rPr>
          <w:rFonts w:asciiTheme="majorBidi" w:hAnsiTheme="majorBidi" w:cstheme="majorBidi"/>
          <w:szCs w:val="24"/>
        </w:rPr>
        <w:t xml:space="preserve"> Ar pasūtītājas iepirkumu komisijas 2024.gada 3.decembra lēmumu (sēdes protokols Nr.</w:t>
      </w:r>
      <w:r w:rsidR="00FD734B" w:rsidRPr="000A3659">
        <w:rPr>
          <w:rFonts w:asciiTheme="majorBidi" w:hAnsiTheme="majorBidi" w:cstheme="majorBidi"/>
          <w:szCs w:val="24"/>
        </w:rPr>
        <w:t> </w:t>
      </w:r>
      <w:r w:rsidR="008415A5" w:rsidRPr="000A3659">
        <w:rPr>
          <w:rFonts w:asciiTheme="majorBidi" w:hAnsiTheme="majorBidi" w:cstheme="majorBidi"/>
          <w:szCs w:val="24"/>
        </w:rPr>
        <w:t xml:space="preserve">74) </w:t>
      </w:r>
      <w:bookmarkStart w:id="2" w:name="_Hlk195168464"/>
      <w:r w:rsidR="008415A5" w:rsidRPr="000A3659">
        <w:rPr>
          <w:rFonts w:asciiTheme="majorBidi" w:hAnsiTheme="majorBidi" w:cstheme="majorBidi"/>
          <w:szCs w:val="24"/>
        </w:rPr>
        <w:t xml:space="preserve">līguma slēgšanas tiesības piešķirtas </w:t>
      </w:r>
      <w:r w:rsidR="008415A5" w:rsidRPr="000A3659">
        <w:rPr>
          <w:rFonts w:asciiTheme="majorBidi" w:hAnsiTheme="majorBidi" w:cstheme="majorBidi"/>
          <w:i/>
          <w:iCs/>
          <w:szCs w:val="24"/>
        </w:rPr>
        <w:t>Sateba</w:t>
      </w:r>
      <w:r w:rsidR="008415A5" w:rsidRPr="000A3659">
        <w:rPr>
          <w:rFonts w:asciiTheme="majorBidi" w:hAnsiTheme="majorBidi" w:cstheme="majorBidi"/>
          <w:szCs w:val="24"/>
        </w:rPr>
        <w:t>.</w:t>
      </w:r>
      <w:bookmarkEnd w:id="2"/>
    </w:p>
    <w:p w14:paraId="6CD1A5AB" w14:textId="3B142C94" w:rsidR="008053E9" w:rsidRPr="000A3659" w:rsidRDefault="008415A5" w:rsidP="000A3659">
      <w:pPr>
        <w:spacing w:after="0" w:line="276" w:lineRule="auto"/>
        <w:ind w:firstLine="567"/>
        <w:jc w:val="both"/>
        <w:rPr>
          <w:rFonts w:asciiTheme="majorBidi" w:hAnsiTheme="majorBidi" w:cstheme="majorBidi"/>
          <w:szCs w:val="24"/>
        </w:rPr>
      </w:pPr>
      <w:r w:rsidRPr="000A3659">
        <w:rPr>
          <w:rFonts w:asciiTheme="majorBidi" w:hAnsiTheme="majorBidi" w:cstheme="majorBidi"/>
          <w:szCs w:val="24"/>
        </w:rPr>
        <w:t>Pieteicēj</w:t>
      </w:r>
      <w:r w:rsidR="0018549D" w:rsidRPr="000A3659">
        <w:rPr>
          <w:rFonts w:asciiTheme="majorBidi" w:hAnsiTheme="majorBidi" w:cstheme="majorBidi"/>
          <w:szCs w:val="24"/>
        </w:rPr>
        <w:t>s</w:t>
      </w:r>
      <w:r w:rsidRPr="000A3659">
        <w:rPr>
          <w:rFonts w:asciiTheme="majorBidi" w:hAnsiTheme="majorBidi" w:cstheme="majorBidi"/>
          <w:szCs w:val="24"/>
        </w:rPr>
        <w:t xml:space="preserve"> nepiekrita konkursa rezultātiem un vērsās ar apstrīdēšanas iesniegumu Iepirkumu uzraudzības birojā (turpmāk – birojs). </w:t>
      </w:r>
      <w:r w:rsidR="00E13897" w:rsidRPr="000A3659">
        <w:rPr>
          <w:rFonts w:asciiTheme="majorBidi" w:hAnsiTheme="majorBidi" w:cstheme="majorBidi"/>
          <w:color w:val="auto"/>
          <w:szCs w:val="24"/>
        </w:rPr>
        <w:t xml:space="preserve">Ar </w:t>
      </w:r>
      <w:r w:rsidR="008053E9" w:rsidRPr="000A3659">
        <w:rPr>
          <w:color w:val="auto"/>
          <w:szCs w:val="24"/>
        </w:rPr>
        <w:t>2025.gada 16.janvāra lēmumu Nr. 4-1.2/25-9</w:t>
      </w:r>
      <w:r w:rsidRPr="000A3659">
        <w:rPr>
          <w:color w:val="auto"/>
          <w:szCs w:val="24"/>
        </w:rPr>
        <w:t xml:space="preserve"> </w:t>
      </w:r>
      <w:r w:rsidR="007D0C62" w:rsidRPr="000A3659">
        <w:rPr>
          <w:color w:val="auto"/>
          <w:szCs w:val="24"/>
        </w:rPr>
        <w:t xml:space="preserve">(turpmāk – </w:t>
      </w:r>
      <w:r w:rsidR="008053E9" w:rsidRPr="000A3659">
        <w:rPr>
          <w:color w:val="auto"/>
          <w:szCs w:val="24"/>
        </w:rPr>
        <w:t>biroja</w:t>
      </w:r>
      <w:r w:rsidR="007D0C62" w:rsidRPr="000A3659">
        <w:rPr>
          <w:color w:val="auto"/>
          <w:szCs w:val="24"/>
        </w:rPr>
        <w:t xml:space="preserve"> lēmums) </w:t>
      </w:r>
      <w:r w:rsidR="008053E9" w:rsidRPr="000A3659">
        <w:rPr>
          <w:rFonts w:asciiTheme="majorBidi" w:hAnsiTheme="majorBidi" w:cstheme="majorBidi"/>
          <w:szCs w:val="24"/>
        </w:rPr>
        <w:t>pieteicēja iesniegums atzīts par nepamatotu</w:t>
      </w:r>
      <w:r w:rsidR="00997148" w:rsidRPr="000A3659">
        <w:rPr>
          <w:rFonts w:asciiTheme="majorBidi" w:hAnsiTheme="majorBidi" w:cstheme="majorBidi"/>
          <w:szCs w:val="24"/>
        </w:rPr>
        <w:t xml:space="preserve"> </w:t>
      </w:r>
      <w:r w:rsidR="008053E9" w:rsidRPr="000A3659">
        <w:rPr>
          <w:rFonts w:asciiTheme="majorBidi" w:hAnsiTheme="majorBidi" w:cstheme="majorBidi"/>
          <w:szCs w:val="24"/>
        </w:rPr>
        <w:t xml:space="preserve">un pasūtītājai atļauts slēgt iepirkuma līgumu ar </w:t>
      </w:r>
      <w:r w:rsidR="00566B79" w:rsidRPr="000A3659">
        <w:rPr>
          <w:rFonts w:asciiTheme="majorBidi" w:hAnsiTheme="majorBidi" w:cstheme="majorBidi"/>
          <w:szCs w:val="24"/>
        </w:rPr>
        <w:t>konkursa uzvarētāju.</w:t>
      </w:r>
    </w:p>
    <w:p w14:paraId="45F4BF2C" w14:textId="77777777" w:rsidR="008053E9" w:rsidRPr="000A3659" w:rsidRDefault="008053E9" w:rsidP="000A3659">
      <w:pPr>
        <w:spacing w:after="0" w:line="276" w:lineRule="auto"/>
        <w:ind w:firstLine="567"/>
        <w:jc w:val="both"/>
        <w:rPr>
          <w:rFonts w:asciiTheme="majorBidi" w:hAnsiTheme="majorBidi" w:cstheme="majorBidi"/>
          <w:szCs w:val="24"/>
        </w:rPr>
      </w:pPr>
    </w:p>
    <w:p w14:paraId="04599540" w14:textId="779C535E" w:rsidR="008053E9" w:rsidRPr="000A3659" w:rsidRDefault="007B6E68" w:rsidP="000A3659">
      <w:pPr>
        <w:spacing w:after="0" w:line="276" w:lineRule="auto"/>
        <w:ind w:firstLine="567"/>
        <w:jc w:val="both"/>
        <w:rPr>
          <w:rFonts w:asciiTheme="majorBidi" w:hAnsiTheme="majorBidi" w:cstheme="majorBidi"/>
          <w:szCs w:val="24"/>
        </w:rPr>
      </w:pPr>
      <w:r w:rsidRPr="000A3659">
        <w:rPr>
          <w:rFonts w:asciiTheme="majorBidi" w:hAnsiTheme="majorBidi" w:cstheme="majorBidi"/>
          <w:color w:val="auto"/>
          <w:szCs w:val="24"/>
        </w:rPr>
        <w:t>[</w:t>
      </w:r>
      <w:r w:rsidR="003770F0" w:rsidRPr="000A3659">
        <w:rPr>
          <w:rFonts w:asciiTheme="majorBidi" w:hAnsiTheme="majorBidi" w:cstheme="majorBidi"/>
          <w:color w:val="auto"/>
          <w:szCs w:val="24"/>
        </w:rPr>
        <w:t>2</w:t>
      </w:r>
      <w:r w:rsidRPr="000A3659">
        <w:rPr>
          <w:rFonts w:asciiTheme="majorBidi" w:hAnsiTheme="majorBidi" w:cstheme="majorBidi"/>
          <w:color w:val="auto"/>
          <w:szCs w:val="24"/>
        </w:rPr>
        <w:t>] </w:t>
      </w:r>
      <w:r w:rsidR="008053E9" w:rsidRPr="000A3659">
        <w:rPr>
          <w:rFonts w:asciiTheme="majorBidi" w:hAnsiTheme="majorBidi" w:cstheme="majorBidi"/>
          <w:color w:val="auto"/>
          <w:szCs w:val="24"/>
        </w:rPr>
        <w:t>P</w:t>
      </w:r>
      <w:r w:rsidR="008053E9" w:rsidRPr="000A3659">
        <w:rPr>
          <w:rFonts w:asciiTheme="majorBidi" w:hAnsiTheme="majorBidi" w:cstheme="majorBidi"/>
          <w:szCs w:val="24"/>
        </w:rPr>
        <w:t>ieteicēj</w:t>
      </w:r>
      <w:r w:rsidR="0018549D" w:rsidRPr="000A3659">
        <w:rPr>
          <w:rFonts w:asciiTheme="majorBidi" w:hAnsiTheme="majorBidi" w:cstheme="majorBidi"/>
          <w:szCs w:val="24"/>
        </w:rPr>
        <w:t>s</w:t>
      </w:r>
      <w:r w:rsidR="008053E9" w:rsidRPr="000A3659">
        <w:rPr>
          <w:rFonts w:asciiTheme="majorBidi" w:hAnsiTheme="majorBidi" w:cstheme="majorBidi"/>
          <w:szCs w:val="24"/>
        </w:rPr>
        <w:t xml:space="preserve"> </w:t>
      </w:r>
      <w:r w:rsidR="008053E9" w:rsidRPr="000A3659">
        <w:rPr>
          <w:rFonts w:asciiTheme="majorBidi" w:hAnsiTheme="majorBidi" w:cstheme="majorBidi"/>
          <w:color w:val="000000" w:themeColor="text1"/>
          <w:szCs w:val="24"/>
        </w:rPr>
        <w:t xml:space="preserve">vērsās tiesā ar pieteikumu par biroja lēmuma atcelšanu, vienlaikus lūdzot </w:t>
      </w:r>
      <w:r w:rsidR="008415A5" w:rsidRPr="000A3659">
        <w:rPr>
          <w:rFonts w:asciiTheme="majorBidi" w:hAnsiTheme="majorBidi" w:cstheme="majorBidi"/>
          <w:color w:val="000000" w:themeColor="text1"/>
          <w:szCs w:val="24"/>
        </w:rPr>
        <w:t>apturēt biroja lēmuma</w:t>
      </w:r>
      <w:r w:rsidR="00FD734B" w:rsidRPr="000A3659">
        <w:rPr>
          <w:rFonts w:asciiTheme="majorBidi" w:hAnsiTheme="majorBidi" w:cstheme="majorBidi"/>
          <w:color w:val="000000" w:themeColor="text1"/>
          <w:szCs w:val="24"/>
        </w:rPr>
        <w:t xml:space="preserve"> </w:t>
      </w:r>
      <w:r w:rsidR="008415A5" w:rsidRPr="000A3659">
        <w:rPr>
          <w:rFonts w:asciiTheme="majorBidi" w:hAnsiTheme="majorBidi" w:cstheme="majorBidi"/>
          <w:color w:val="000000" w:themeColor="text1"/>
          <w:szCs w:val="24"/>
        </w:rPr>
        <w:t>darbību.</w:t>
      </w:r>
    </w:p>
    <w:p w14:paraId="1E096CD5" w14:textId="77777777" w:rsidR="005B1649" w:rsidRPr="000A3659" w:rsidRDefault="005B1649" w:rsidP="000A3659">
      <w:pPr>
        <w:spacing w:after="0" w:line="276" w:lineRule="auto"/>
        <w:jc w:val="both"/>
        <w:rPr>
          <w:color w:val="auto"/>
          <w:szCs w:val="24"/>
        </w:rPr>
      </w:pPr>
    </w:p>
    <w:p w14:paraId="54D27AB1" w14:textId="00B1A926" w:rsidR="00BA580E" w:rsidRPr="000A3659" w:rsidRDefault="006243D5"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w:t>
      </w:r>
      <w:r w:rsidR="003770F0" w:rsidRPr="000A3659">
        <w:rPr>
          <w:rFonts w:asciiTheme="majorBidi" w:hAnsiTheme="majorBidi" w:cstheme="majorBidi"/>
          <w:color w:val="auto"/>
          <w:szCs w:val="24"/>
        </w:rPr>
        <w:t>3</w:t>
      </w:r>
      <w:r w:rsidRPr="000A3659">
        <w:rPr>
          <w:rFonts w:asciiTheme="majorBidi" w:hAnsiTheme="majorBidi" w:cstheme="majorBidi"/>
          <w:color w:val="auto"/>
          <w:szCs w:val="24"/>
        </w:rPr>
        <w:t>]</w:t>
      </w:r>
      <w:r w:rsidR="009276BD" w:rsidRPr="000A3659">
        <w:rPr>
          <w:rFonts w:asciiTheme="majorBidi" w:hAnsiTheme="majorBidi" w:cstheme="majorBidi"/>
          <w:color w:val="auto"/>
          <w:szCs w:val="24"/>
        </w:rPr>
        <w:t> </w:t>
      </w:r>
      <w:r w:rsidR="00F626B4" w:rsidRPr="000A3659">
        <w:rPr>
          <w:rFonts w:asciiTheme="majorBidi" w:hAnsiTheme="majorBidi" w:cstheme="majorBidi"/>
          <w:color w:val="auto"/>
          <w:szCs w:val="24"/>
        </w:rPr>
        <w:t>A</w:t>
      </w:r>
      <w:r w:rsidR="00D142D3" w:rsidRPr="000A3659">
        <w:rPr>
          <w:rFonts w:asciiTheme="majorBidi" w:hAnsiTheme="majorBidi" w:cstheme="majorBidi"/>
          <w:color w:val="auto"/>
          <w:szCs w:val="24"/>
        </w:rPr>
        <w:t>r A</w:t>
      </w:r>
      <w:r w:rsidR="00F626B4" w:rsidRPr="000A3659">
        <w:rPr>
          <w:rFonts w:asciiTheme="majorBidi" w:hAnsiTheme="majorBidi" w:cstheme="majorBidi"/>
          <w:color w:val="auto"/>
          <w:szCs w:val="24"/>
        </w:rPr>
        <w:t>dministratīvās rajona tiesas 202</w:t>
      </w:r>
      <w:r w:rsidR="008053E9" w:rsidRPr="000A3659">
        <w:rPr>
          <w:rFonts w:asciiTheme="majorBidi" w:hAnsiTheme="majorBidi" w:cstheme="majorBidi"/>
          <w:color w:val="auto"/>
          <w:szCs w:val="24"/>
        </w:rPr>
        <w:t>5</w:t>
      </w:r>
      <w:r w:rsidR="00F626B4" w:rsidRPr="000A3659">
        <w:rPr>
          <w:rFonts w:asciiTheme="majorBidi" w:hAnsiTheme="majorBidi" w:cstheme="majorBidi"/>
          <w:color w:val="auto"/>
          <w:szCs w:val="24"/>
        </w:rPr>
        <w:t xml:space="preserve">.gada </w:t>
      </w:r>
      <w:r w:rsidR="008053E9" w:rsidRPr="000A3659">
        <w:rPr>
          <w:rFonts w:asciiTheme="majorBidi" w:hAnsiTheme="majorBidi" w:cstheme="majorBidi"/>
          <w:color w:val="auto"/>
          <w:szCs w:val="24"/>
        </w:rPr>
        <w:t>24.marta</w:t>
      </w:r>
      <w:r w:rsidR="00F626B4" w:rsidRPr="000A3659">
        <w:rPr>
          <w:rFonts w:asciiTheme="majorBidi" w:hAnsiTheme="majorBidi" w:cstheme="majorBidi"/>
          <w:color w:val="auto"/>
          <w:szCs w:val="24"/>
        </w:rPr>
        <w:t xml:space="preserve"> lēmumu </w:t>
      </w:r>
      <w:r w:rsidR="008A2284" w:rsidRPr="000A3659">
        <w:rPr>
          <w:rFonts w:asciiTheme="majorBidi" w:hAnsiTheme="majorBidi" w:cstheme="majorBidi"/>
          <w:color w:val="auto"/>
          <w:szCs w:val="24"/>
        </w:rPr>
        <w:t>pagaidu aizsardzības lūgums noraidīts.</w:t>
      </w:r>
      <w:r w:rsidR="00516769" w:rsidRPr="000A3659">
        <w:rPr>
          <w:rFonts w:asciiTheme="majorBidi" w:hAnsiTheme="majorBidi" w:cstheme="majorBidi"/>
          <w:color w:val="auto"/>
          <w:szCs w:val="24"/>
        </w:rPr>
        <w:t xml:space="preserve"> Tiesa atzina, ka biroja lēmums ir pirmšķietami tiesisks, tādējādi nav konstatējams pagaidu aizsardzības piemērošanas objektīvais kritērijs.</w:t>
      </w:r>
    </w:p>
    <w:p w14:paraId="6F60B788" w14:textId="5D4D2FFA" w:rsidR="00BA580E" w:rsidRPr="000A3659" w:rsidRDefault="00AE4463"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Lēmum</w:t>
      </w:r>
      <w:r w:rsidR="002225BA" w:rsidRPr="000A3659">
        <w:rPr>
          <w:rFonts w:asciiTheme="majorBidi" w:hAnsiTheme="majorBidi" w:cstheme="majorBidi"/>
          <w:color w:val="auto"/>
          <w:szCs w:val="24"/>
        </w:rPr>
        <w:t>s</w:t>
      </w:r>
      <w:r w:rsidRPr="000A3659">
        <w:rPr>
          <w:rFonts w:asciiTheme="majorBidi" w:hAnsiTheme="majorBidi" w:cstheme="majorBidi"/>
          <w:color w:val="auto"/>
          <w:szCs w:val="24"/>
        </w:rPr>
        <w:t xml:space="preserve"> pamato</w:t>
      </w:r>
      <w:r w:rsidR="002225BA" w:rsidRPr="000A3659">
        <w:rPr>
          <w:rFonts w:asciiTheme="majorBidi" w:hAnsiTheme="majorBidi" w:cstheme="majorBidi"/>
          <w:color w:val="auto"/>
          <w:szCs w:val="24"/>
        </w:rPr>
        <w:t>ts</w:t>
      </w:r>
      <w:r w:rsidRPr="000A3659">
        <w:rPr>
          <w:rFonts w:asciiTheme="majorBidi" w:hAnsiTheme="majorBidi" w:cstheme="majorBidi"/>
          <w:color w:val="auto"/>
          <w:szCs w:val="24"/>
        </w:rPr>
        <w:t xml:space="preserve"> </w:t>
      </w:r>
      <w:r w:rsidR="002225BA" w:rsidRPr="000A3659">
        <w:rPr>
          <w:rFonts w:asciiTheme="majorBidi" w:hAnsiTheme="majorBidi" w:cstheme="majorBidi"/>
          <w:color w:val="auto"/>
          <w:szCs w:val="24"/>
        </w:rPr>
        <w:t xml:space="preserve">ar </w:t>
      </w:r>
      <w:r w:rsidRPr="000A3659">
        <w:rPr>
          <w:rFonts w:asciiTheme="majorBidi" w:hAnsiTheme="majorBidi" w:cstheme="majorBidi"/>
          <w:color w:val="auto"/>
          <w:szCs w:val="24"/>
        </w:rPr>
        <w:t xml:space="preserve"> turpmāk minēt</w:t>
      </w:r>
      <w:r w:rsidR="002225BA" w:rsidRPr="000A3659">
        <w:rPr>
          <w:rFonts w:asciiTheme="majorBidi" w:hAnsiTheme="majorBidi" w:cstheme="majorBidi"/>
          <w:color w:val="auto"/>
          <w:szCs w:val="24"/>
        </w:rPr>
        <w:t>ajiem argumentiem</w:t>
      </w:r>
      <w:r w:rsidRPr="000A3659">
        <w:rPr>
          <w:rFonts w:asciiTheme="majorBidi" w:hAnsiTheme="majorBidi" w:cstheme="majorBidi"/>
          <w:color w:val="auto"/>
          <w:szCs w:val="24"/>
        </w:rPr>
        <w:t>.</w:t>
      </w:r>
    </w:p>
    <w:p w14:paraId="3AF1A7E7" w14:textId="1B80F067" w:rsidR="008053E9" w:rsidRPr="000A3659" w:rsidRDefault="00AE4463" w:rsidP="000A3659">
      <w:pPr>
        <w:spacing w:after="0" w:line="276" w:lineRule="auto"/>
        <w:ind w:firstLine="567"/>
        <w:jc w:val="both"/>
        <w:rPr>
          <w:rFonts w:asciiTheme="majorBidi" w:hAnsiTheme="majorBidi" w:cstheme="majorBidi"/>
          <w:szCs w:val="24"/>
        </w:rPr>
      </w:pPr>
      <w:r w:rsidRPr="000A3659">
        <w:rPr>
          <w:rFonts w:asciiTheme="majorBidi" w:hAnsiTheme="majorBidi" w:cstheme="majorBidi"/>
          <w:color w:val="auto"/>
          <w:szCs w:val="24"/>
        </w:rPr>
        <w:t>[</w:t>
      </w:r>
      <w:r w:rsidR="003770F0" w:rsidRPr="000A3659">
        <w:rPr>
          <w:rFonts w:asciiTheme="majorBidi" w:hAnsiTheme="majorBidi" w:cstheme="majorBidi"/>
          <w:color w:val="auto"/>
          <w:szCs w:val="24"/>
        </w:rPr>
        <w:t>3</w:t>
      </w:r>
      <w:r w:rsidRPr="000A3659">
        <w:rPr>
          <w:rFonts w:asciiTheme="majorBidi" w:hAnsiTheme="majorBidi" w:cstheme="majorBidi"/>
          <w:color w:val="auto"/>
          <w:szCs w:val="24"/>
        </w:rPr>
        <w:t>.1]</w:t>
      </w:r>
      <w:r w:rsidR="00292E00" w:rsidRPr="000A3659">
        <w:rPr>
          <w:rFonts w:asciiTheme="majorBidi" w:hAnsiTheme="majorBidi" w:cstheme="majorBidi"/>
          <w:color w:val="auto"/>
          <w:szCs w:val="24"/>
        </w:rPr>
        <w:t> </w:t>
      </w:r>
      <w:r w:rsidR="00292E00" w:rsidRPr="000A3659">
        <w:rPr>
          <w:rFonts w:asciiTheme="majorBidi" w:hAnsiTheme="majorBidi" w:cstheme="majorBidi"/>
          <w:szCs w:val="24"/>
        </w:rPr>
        <w:t>Atbilstoši</w:t>
      </w:r>
      <w:r w:rsidR="000751DB" w:rsidRPr="000A3659">
        <w:rPr>
          <w:rFonts w:asciiTheme="majorBidi" w:hAnsiTheme="majorBidi" w:cstheme="majorBidi"/>
          <w:szCs w:val="24"/>
        </w:rPr>
        <w:t xml:space="preserve"> Uzaicinājuma iesniegt piedāvājumus (turpmāk – Uzaicinājums)</w:t>
      </w:r>
      <w:r w:rsidR="00292E00" w:rsidRPr="000A3659">
        <w:rPr>
          <w:rFonts w:asciiTheme="majorBidi" w:hAnsiTheme="majorBidi" w:cstheme="majorBidi"/>
          <w:szCs w:val="24"/>
        </w:rPr>
        <w:t xml:space="preserve"> </w:t>
      </w:r>
      <w:bookmarkStart w:id="3" w:name="_Hlk195694998"/>
      <w:r w:rsidR="000751DB" w:rsidRPr="000A3659">
        <w:rPr>
          <w:rFonts w:asciiTheme="majorBidi" w:hAnsiTheme="majorBidi" w:cstheme="majorBidi"/>
          <w:szCs w:val="24"/>
        </w:rPr>
        <w:t>5.pielikuma „</w:t>
      </w:r>
      <w:r w:rsidR="00292E00" w:rsidRPr="000A3659">
        <w:rPr>
          <w:rFonts w:asciiTheme="majorBidi" w:hAnsiTheme="majorBidi" w:cstheme="majorBidi"/>
          <w:szCs w:val="24"/>
        </w:rPr>
        <w:t>Tehniskās specifikācija</w:t>
      </w:r>
      <w:r w:rsidR="000751DB" w:rsidRPr="000A3659">
        <w:rPr>
          <w:rFonts w:asciiTheme="majorBidi" w:hAnsiTheme="majorBidi" w:cstheme="majorBidi"/>
          <w:szCs w:val="24"/>
        </w:rPr>
        <w:t xml:space="preserve">” (turpmāk – Tehniskā specifikācija) </w:t>
      </w:r>
      <w:r w:rsidR="00292E00" w:rsidRPr="000A3659">
        <w:rPr>
          <w:rFonts w:asciiTheme="majorBidi" w:hAnsiTheme="majorBidi" w:cstheme="majorBidi"/>
          <w:szCs w:val="24"/>
        </w:rPr>
        <w:t xml:space="preserve">2.2.1.punktam konkursā citstarp ir piemērojams RBDG-MAN-032 standarts </w:t>
      </w:r>
      <w:r w:rsidR="00B34063" w:rsidRPr="000A3659">
        <w:rPr>
          <w:rFonts w:asciiTheme="majorBidi" w:hAnsiTheme="majorBidi" w:cstheme="majorBidi"/>
          <w:szCs w:val="24"/>
        </w:rPr>
        <w:t>„</w:t>
      </w:r>
      <w:r w:rsidR="00292E00" w:rsidRPr="000A3659">
        <w:rPr>
          <w:rFonts w:asciiTheme="majorBidi" w:hAnsiTheme="majorBidi" w:cstheme="majorBidi"/>
          <w:szCs w:val="24"/>
        </w:rPr>
        <w:t>Projektēšanas vadlīnijas – RAMS uzdevumi” (turpmāk – RAMS vadlīnijas) un tās konkursa dokumentu hierarhijā atrodas virs Tehniskās specifikācijas (2.1.punkts).</w:t>
      </w:r>
      <w:bookmarkEnd w:id="3"/>
    </w:p>
    <w:p w14:paraId="345A3693" w14:textId="449F4351" w:rsidR="004962A1" w:rsidRPr="000A3659" w:rsidRDefault="0018549D"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lastRenderedPageBreak/>
        <w:t>Sākotnēji</w:t>
      </w:r>
      <w:r w:rsidR="00C07C6C" w:rsidRPr="000A3659">
        <w:rPr>
          <w:rFonts w:asciiTheme="majorBidi" w:hAnsiTheme="majorBidi" w:cstheme="majorBidi"/>
          <w:color w:val="auto"/>
          <w:szCs w:val="24"/>
        </w:rPr>
        <w:t xml:space="preserve"> RAMS</w:t>
      </w:r>
      <w:r w:rsidR="00566B79" w:rsidRPr="000A3659">
        <w:rPr>
          <w:rFonts w:asciiTheme="majorBidi" w:hAnsiTheme="majorBidi" w:cstheme="majorBidi"/>
          <w:color w:val="auto"/>
          <w:szCs w:val="24"/>
        </w:rPr>
        <w:t xml:space="preserve"> vadlīniju</w:t>
      </w:r>
      <w:r w:rsidR="00C07C6C" w:rsidRPr="000A3659">
        <w:rPr>
          <w:rFonts w:asciiTheme="majorBidi" w:hAnsiTheme="majorBidi" w:cstheme="majorBidi"/>
          <w:color w:val="auto"/>
          <w:szCs w:val="24"/>
        </w:rPr>
        <w:t xml:space="preserve"> prasības bija pārrakstītas Tehniskās specifikācijas 12.3.3. un 12.3.4.punktā. </w:t>
      </w:r>
      <w:r w:rsidR="002758F0" w:rsidRPr="000A3659">
        <w:rPr>
          <w:rFonts w:asciiTheme="majorBidi" w:hAnsiTheme="majorBidi" w:cstheme="majorBidi"/>
          <w:color w:val="auto"/>
          <w:szCs w:val="24"/>
        </w:rPr>
        <w:t>Tomēr arī p</w:t>
      </w:r>
      <w:r w:rsidR="00C07C6C" w:rsidRPr="000A3659">
        <w:rPr>
          <w:rFonts w:asciiTheme="majorBidi" w:hAnsiTheme="majorBidi" w:cstheme="majorBidi"/>
          <w:color w:val="auto"/>
          <w:szCs w:val="24"/>
        </w:rPr>
        <w:t xml:space="preserve">ēc </w:t>
      </w:r>
      <w:r w:rsidR="00FA2841" w:rsidRPr="000A3659">
        <w:rPr>
          <w:rFonts w:asciiTheme="majorBidi" w:hAnsiTheme="majorBidi" w:cstheme="majorBidi"/>
          <w:color w:val="auto"/>
          <w:szCs w:val="24"/>
        </w:rPr>
        <w:t xml:space="preserve">Tehniskās specifikācijas </w:t>
      </w:r>
      <w:r w:rsidR="00C07C6C" w:rsidRPr="000A3659">
        <w:rPr>
          <w:rFonts w:asciiTheme="majorBidi" w:hAnsiTheme="majorBidi" w:cstheme="majorBidi"/>
          <w:color w:val="auto"/>
          <w:szCs w:val="24"/>
        </w:rPr>
        <w:t>grozījumiem</w:t>
      </w:r>
      <w:r w:rsidR="002758F0" w:rsidRPr="000A3659">
        <w:rPr>
          <w:rFonts w:asciiTheme="majorBidi" w:hAnsiTheme="majorBidi" w:cstheme="majorBidi"/>
          <w:color w:val="auto"/>
          <w:szCs w:val="24"/>
        </w:rPr>
        <w:t xml:space="preserve"> RAMS vadlīniju </w:t>
      </w:r>
      <w:r w:rsidR="00C07C6C" w:rsidRPr="000A3659">
        <w:rPr>
          <w:rFonts w:asciiTheme="majorBidi" w:hAnsiTheme="majorBidi" w:cstheme="majorBidi"/>
          <w:color w:val="auto"/>
          <w:szCs w:val="24"/>
        </w:rPr>
        <w:t>prasība</w:t>
      </w:r>
      <w:r w:rsidR="002758F0" w:rsidRPr="000A3659">
        <w:rPr>
          <w:rFonts w:asciiTheme="majorBidi" w:hAnsiTheme="majorBidi" w:cstheme="majorBidi"/>
          <w:color w:val="auto"/>
          <w:szCs w:val="24"/>
        </w:rPr>
        <w:t>s</w:t>
      </w:r>
      <w:r w:rsidR="00C07C6C" w:rsidRPr="000A3659">
        <w:rPr>
          <w:rFonts w:asciiTheme="majorBidi" w:hAnsiTheme="majorBidi" w:cstheme="majorBidi"/>
          <w:color w:val="auto"/>
          <w:szCs w:val="24"/>
        </w:rPr>
        <w:t xml:space="preserve"> tiek saglabāta</w:t>
      </w:r>
      <w:r w:rsidR="002758F0" w:rsidRPr="000A3659">
        <w:rPr>
          <w:rFonts w:asciiTheme="majorBidi" w:hAnsiTheme="majorBidi" w:cstheme="majorBidi"/>
          <w:color w:val="auto"/>
          <w:szCs w:val="24"/>
        </w:rPr>
        <w:t>s</w:t>
      </w:r>
      <w:r w:rsidR="00FA2841" w:rsidRPr="000A3659">
        <w:rPr>
          <w:rFonts w:asciiTheme="majorBidi" w:hAnsiTheme="majorBidi" w:cstheme="majorBidi"/>
          <w:szCs w:val="24"/>
        </w:rPr>
        <w:t xml:space="preserve"> un arī paši grozījumi pēc būtības nav devuši priekšrocības </w:t>
      </w:r>
      <w:r w:rsidR="00FA2841" w:rsidRPr="000A3659">
        <w:rPr>
          <w:rFonts w:asciiTheme="majorBidi" w:hAnsiTheme="majorBidi" w:cstheme="majorBidi"/>
          <w:i/>
          <w:iCs/>
          <w:szCs w:val="24"/>
        </w:rPr>
        <w:t>Sateba</w:t>
      </w:r>
      <w:r w:rsidR="00FA2841" w:rsidRPr="000A3659">
        <w:rPr>
          <w:rFonts w:asciiTheme="majorBidi" w:hAnsiTheme="majorBidi" w:cstheme="majorBidi"/>
          <w:szCs w:val="24"/>
        </w:rPr>
        <w:t xml:space="preserve">. </w:t>
      </w:r>
      <w:r w:rsidR="002758F0" w:rsidRPr="000A3659">
        <w:rPr>
          <w:rFonts w:asciiTheme="majorBidi" w:hAnsiTheme="majorBidi" w:cstheme="majorBidi"/>
          <w:szCs w:val="24"/>
        </w:rPr>
        <w:t xml:space="preserve">Grozījumi apstiprināti </w:t>
      </w:r>
      <w:r w:rsidR="00FA2841" w:rsidRPr="000A3659">
        <w:rPr>
          <w:rFonts w:asciiTheme="majorBidi" w:hAnsiTheme="majorBidi" w:cstheme="majorBidi"/>
          <w:szCs w:val="24"/>
        </w:rPr>
        <w:t xml:space="preserve">2024.gada </w:t>
      </w:r>
      <w:r w:rsidR="002758F0" w:rsidRPr="000A3659">
        <w:rPr>
          <w:rFonts w:asciiTheme="majorBidi" w:hAnsiTheme="majorBidi" w:cstheme="majorBidi"/>
          <w:szCs w:val="24"/>
        </w:rPr>
        <w:t xml:space="preserve">7.maija sēdē nevis 20.februārī, </w:t>
      </w:r>
      <w:r w:rsidR="00FA2841" w:rsidRPr="000A3659">
        <w:rPr>
          <w:rFonts w:asciiTheme="majorBidi" w:hAnsiTheme="majorBidi" w:cstheme="majorBidi"/>
          <w:szCs w:val="24"/>
        </w:rPr>
        <w:t xml:space="preserve">un </w:t>
      </w:r>
      <w:r w:rsidR="002758F0" w:rsidRPr="000A3659">
        <w:rPr>
          <w:rFonts w:asciiTheme="majorBidi" w:hAnsiTheme="majorBidi" w:cstheme="majorBidi"/>
          <w:szCs w:val="24"/>
        </w:rPr>
        <w:t xml:space="preserve"> kļūdaini norādīts datums nav būtiski ietekmējis procesu</w:t>
      </w:r>
      <w:r w:rsidR="00FA2841" w:rsidRPr="000A3659">
        <w:rPr>
          <w:rFonts w:asciiTheme="majorBidi" w:hAnsiTheme="majorBidi" w:cstheme="majorBidi"/>
          <w:szCs w:val="24"/>
        </w:rPr>
        <w:t>.</w:t>
      </w:r>
      <w:r w:rsidR="002758F0" w:rsidRPr="000A3659">
        <w:rPr>
          <w:rFonts w:asciiTheme="majorBidi" w:hAnsiTheme="majorBidi" w:cstheme="majorBidi"/>
          <w:szCs w:val="24"/>
        </w:rPr>
        <w:t xml:space="preserve"> </w:t>
      </w:r>
    </w:p>
    <w:p w14:paraId="5BE7C799" w14:textId="7641B1C9" w:rsidR="00292E00" w:rsidRPr="000A3659" w:rsidRDefault="004962A1"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[3.2] </w:t>
      </w:r>
      <w:r w:rsidR="002758F0" w:rsidRPr="000A3659">
        <w:rPr>
          <w:rFonts w:asciiTheme="majorBidi" w:hAnsiTheme="majorBidi" w:cstheme="majorBidi"/>
          <w:color w:val="auto"/>
          <w:szCs w:val="24"/>
        </w:rPr>
        <w:t xml:space="preserve">Nav pamatots pieteicēja uzskats, ka </w:t>
      </w:r>
      <w:r w:rsidR="002758F0" w:rsidRPr="000A3659">
        <w:rPr>
          <w:rFonts w:asciiTheme="majorBidi" w:hAnsiTheme="majorBidi" w:cstheme="majorBidi"/>
          <w:i/>
          <w:iCs/>
          <w:color w:val="auto"/>
          <w:szCs w:val="24"/>
        </w:rPr>
        <w:t xml:space="preserve">Sateba </w:t>
      </w:r>
      <w:r w:rsidR="002758F0" w:rsidRPr="000A3659">
        <w:rPr>
          <w:rFonts w:asciiTheme="majorBidi" w:hAnsiTheme="majorBidi" w:cstheme="majorBidi"/>
          <w:color w:val="auto"/>
          <w:szCs w:val="24"/>
        </w:rPr>
        <w:t>nespēs nodrošināt RAMS</w:t>
      </w:r>
      <w:r w:rsidRPr="000A3659">
        <w:rPr>
          <w:rFonts w:asciiTheme="majorBidi" w:hAnsiTheme="majorBidi" w:cstheme="majorBidi"/>
          <w:color w:val="auto"/>
          <w:szCs w:val="24"/>
        </w:rPr>
        <w:t xml:space="preserve"> </w:t>
      </w:r>
      <w:r w:rsidR="002758F0" w:rsidRPr="000A3659">
        <w:rPr>
          <w:rFonts w:asciiTheme="majorBidi" w:hAnsiTheme="majorBidi" w:cstheme="majorBidi"/>
          <w:color w:val="auto"/>
          <w:szCs w:val="24"/>
        </w:rPr>
        <w:t>vadlīnij</w:t>
      </w:r>
      <w:r w:rsidR="00363AA8" w:rsidRPr="000A3659">
        <w:rPr>
          <w:rFonts w:asciiTheme="majorBidi" w:hAnsiTheme="majorBidi" w:cstheme="majorBidi"/>
          <w:color w:val="auto"/>
          <w:szCs w:val="24"/>
        </w:rPr>
        <w:t>u izpildi</w:t>
      </w:r>
      <w:r w:rsidR="000A1CF3" w:rsidRPr="000A3659">
        <w:rPr>
          <w:rFonts w:asciiTheme="majorBidi" w:hAnsiTheme="majorBidi" w:cstheme="majorBidi"/>
          <w:color w:val="auto"/>
          <w:szCs w:val="24"/>
        </w:rPr>
        <w:t>. U</w:t>
      </w:r>
      <w:r w:rsidRPr="000A3659">
        <w:rPr>
          <w:rFonts w:asciiTheme="majorBidi" w:hAnsiTheme="majorBidi" w:cstheme="majorBidi"/>
          <w:color w:val="auto"/>
          <w:szCs w:val="24"/>
        </w:rPr>
        <w:t xml:space="preserve">zvarējušais pretendents iesniedza tehnisko rasējumu un konstrukciju aprēķinu, uz kuriem balstoties var izdarīt secinājumu par RAMS </w:t>
      </w:r>
      <w:r w:rsidR="000A1CF3" w:rsidRPr="000A3659">
        <w:rPr>
          <w:rFonts w:asciiTheme="majorBidi" w:hAnsiTheme="majorBidi" w:cstheme="majorBidi"/>
          <w:color w:val="auto"/>
          <w:szCs w:val="24"/>
        </w:rPr>
        <w:t xml:space="preserve">vadlīnijās noteikto </w:t>
      </w:r>
      <w:r w:rsidRPr="000A3659">
        <w:rPr>
          <w:rFonts w:asciiTheme="majorBidi" w:hAnsiTheme="majorBidi" w:cstheme="majorBidi"/>
          <w:color w:val="auto"/>
          <w:szCs w:val="24"/>
        </w:rPr>
        <w:t>prasību izpildi.</w:t>
      </w:r>
    </w:p>
    <w:p w14:paraId="3C153DFC" w14:textId="5F120A1D" w:rsidR="00243052" w:rsidRPr="000A3659" w:rsidRDefault="00292E00" w:rsidP="000A3659">
      <w:pPr>
        <w:spacing w:after="0" w:line="276" w:lineRule="auto"/>
        <w:ind w:firstLine="567"/>
        <w:jc w:val="both"/>
        <w:rPr>
          <w:rFonts w:asciiTheme="majorBidi" w:eastAsia="Times New Roman" w:hAnsiTheme="majorBidi" w:cstheme="majorBidi"/>
          <w:color w:val="auto"/>
          <w:szCs w:val="24"/>
          <w:lang w:eastAsia="lv-LV"/>
        </w:rPr>
      </w:pPr>
      <w:r w:rsidRPr="000A3659">
        <w:rPr>
          <w:rFonts w:asciiTheme="majorBidi" w:hAnsiTheme="majorBidi" w:cstheme="majorBidi"/>
          <w:color w:val="auto"/>
          <w:szCs w:val="24"/>
        </w:rPr>
        <w:t>[3.</w:t>
      </w:r>
      <w:r w:rsidR="004962A1" w:rsidRPr="000A3659">
        <w:rPr>
          <w:rFonts w:asciiTheme="majorBidi" w:hAnsiTheme="majorBidi" w:cstheme="majorBidi"/>
          <w:color w:val="auto"/>
          <w:szCs w:val="24"/>
        </w:rPr>
        <w:t>3</w:t>
      </w:r>
      <w:r w:rsidRPr="000A3659">
        <w:rPr>
          <w:rFonts w:asciiTheme="majorBidi" w:hAnsiTheme="majorBidi" w:cstheme="majorBidi"/>
          <w:color w:val="auto"/>
          <w:szCs w:val="24"/>
        </w:rPr>
        <w:t>]</w:t>
      </w:r>
      <w:bookmarkStart w:id="4" w:name="_Hlk196215832"/>
      <w:r w:rsidR="00BC24FD" w:rsidRPr="000A3659">
        <w:rPr>
          <w:rFonts w:asciiTheme="majorBidi" w:hAnsiTheme="majorBidi" w:cstheme="majorBidi"/>
          <w:color w:val="auto"/>
          <w:szCs w:val="24"/>
        </w:rPr>
        <w:t> </w:t>
      </w:r>
      <w:r w:rsidR="00BC24FD" w:rsidRPr="000A3659">
        <w:rPr>
          <w:rFonts w:asciiTheme="majorBidi" w:hAnsiTheme="majorBidi" w:cstheme="majorBidi"/>
          <w:i/>
          <w:iCs/>
          <w:szCs w:val="24"/>
        </w:rPr>
        <w:t>Sateba</w:t>
      </w:r>
      <w:r w:rsidR="00BC24FD" w:rsidRPr="000A3659">
        <w:rPr>
          <w:rFonts w:asciiTheme="majorBidi" w:hAnsiTheme="majorBidi" w:cstheme="majorBidi"/>
          <w:szCs w:val="24"/>
        </w:rPr>
        <w:t xml:space="preserve"> piedāvājums, kurā norādītas dažādas gulšņu ražošanas tehnoloģijas, nav uzskatāms par vairākiem atšķirīgiem piedāvājuma variantiem </w:t>
      </w:r>
      <w:r w:rsidR="00BC24FD" w:rsidRPr="000A3659">
        <w:rPr>
          <w:rFonts w:asciiTheme="majorBidi" w:eastAsia="Times New Roman" w:hAnsiTheme="majorBidi" w:cstheme="majorBidi"/>
          <w:szCs w:val="24"/>
          <w:lang w:eastAsia="lv-LV"/>
        </w:rPr>
        <w:t>Uzaicinājuma 5.1.punkta izpratnē</w:t>
      </w:r>
      <w:bookmarkEnd w:id="4"/>
      <w:r w:rsidR="00BC24FD" w:rsidRPr="000A3659">
        <w:rPr>
          <w:rFonts w:asciiTheme="majorBidi" w:eastAsia="Times New Roman" w:hAnsiTheme="majorBidi" w:cstheme="majorBidi"/>
          <w:szCs w:val="24"/>
          <w:lang w:eastAsia="lv-LV"/>
        </w:rPr>
        <w:t>.</w:t>
      </w:r>
      <w:r w:rsidR="00BC24FD" w:rsidRPr="000A3659">
        <w:rPr>
          <w:rFonts w:asciiTheme="majorBidi" w:eastAsia="Times New Roman" w:hAnsiTheme="majorBidi" w:cstheme="majorBidi"/>
          <w:color w:val="auto"/>
          <w:szCs w:val="24"/>
          <w:lang w:eastAsia="lv-LV"/>
        </w:rPr>
        <w:t xml:space="preserve"> Lietā nav pierādījumu, ka dažādās tehnoloģijas mainītu gulšņ</w:t>
      </w:r>
      <w:r w:rsidR="0098165A" w:rsidRPr="000A3659">
        <w:rPr>
          <w:rFonts w:asciiTheme="majorBidi" w:eastAsia="Times New Roman" w:hAnsiTheme="majorBidi" w:cstheme="majorBidi"/>
          <w:color w:val="auto"/>
          <w:szCs w:val="24"/>
          <w:lang w:eastAsia="lv-LV"/>
        </w:rPr>
        <w:t>u</w:t>
      </w:r>
      <w:r w:rsidR="00BC24FD" w:rsidRPr="000A3659">
        <w:rPr>
          <w:rFonts w:asciiTheme="majorBidi" w:eastAsia="Times New Roman" w:hAnsiTheme="majorBidi" w:cstheme="majorBidi"/>
          <w:color w:val="auto"/>
          <w:szCs w:val="24"/>
          <w:lang w:eastAsia="lv-LV"/>
        </w:rPr>
        <w:t xml:space="preserve"> būtību vai kvalitāti. Arī pasūtītāj</w:t>
      </w:r>
      <w:r w:rsidR="0039595F" w:rsidRPr="000A3659">
        <w:rPr>
          <w:rFonts w:asciiTheme="majorBidi" w:eastAsia="Times New Roman" w:hAnsiTheme="majorBidi" w:cstheme="majorBidi"/>
          <w:color w:val="auto"/>
          <w:szCs w:val="24"/>
          <w:lang w:eastAsia="lv-LV"/>
        </w:rPr>
        <w:t>a</w:t>
      </w:r>
      <w:r w:rsidR="00BC24FD" w:rsidRPr="000A3659">
        <w:rPr>
          <w:rFonts w:asciiTheme="majorBidi" w:eastAsia="Times New Roman" w:hAnsiTheme="majorBidi" w:cstheme="majorBidi"/>
          <w:color w:val="auto"/>
          <w:szCs w:val="24"/>
          <w:lang w:eastAsia="lv-LV"/>
        </w:rPr>
        <w:t xml:space="preserve"> ir skaidroj</w:t>
      </w:r>
      <w:r w:rsidR="0039595F" w:rsidRPr="000A3659">
        <w:rPr>
          <w:rFonts w:asciiTheme="majorBidi" w:eastAsia="Times New Roman" w:hAnsiTheme="majorBidi" w:cstheme="majorBidi"/>
          <w:color w:val="auto"/>
          <w:szCs w:val="24"/>
          <w:lang w:eastAsia="lv-LV"/>
        </w:rPr>
        <w:t>usi</w:t>
      </w:r>
      <w:r w:rsidR="00BC24FD" w:rsidRPr="000A3659">
        <w:rPr>
          <w:rFonts w:asciiTheme="majorBidi" w:eastAsia="Times New Roman" w:hAnsiTheme="majorBidi" w:cstheme="majorBidi"/>
          <w:color w:val="auto"/>
          <w:szCs w:val="24"/>
          <w:lang w:eastAsia="lv-LV"/>
        </w:rPr>
        <w:t xml:space="preserve">, ka </w:t>
      </w:r>
      <w:bookmarkStart w:id="5" w:name="_Hlk195696972"/>
      <w:r w:rsidR="00BC24FD" w:rsidRPr="000A3659">
        <w:rPr>
          <w:rFonts w:asciiTheme="majorBidi" w:eastAsia="Times New Roman" w:hAnsiTheme="majorBidi" w:cstheme="majorBidi"/>
          <w:color w:val="auto"/>
          <w:szCs w:val="24"/>
          <w:lang w:eastAsia="lv-LV"/>
        </w:rPr>
        <w:t>pretendentam nav aizliegts izmantot dažādas ražošanas tehnoloģijas.</w:t>
      </w:r>
      <w:bookmarkEnd w:id="5"/>
    </w:p>
    <w:p w14:paraId="6C3B1AE6" w14:textId="71C869B8" w:rsidR="004E3AF1" w:rsidRPr="000A3659" w:rsidRDefault="00BC24FD" w:rsidP="000A3659">
      <w:pPr>
        <w:spacing w:after="0" w:line="276" w:lineRule="auto"/>
        <w:ind w:firstLine="567"/>
        <w:jc w:val="both"/>
        <w:rPr>
          <w:rFonts w:asciiTheme="majorBidi" w:hAnsiTheme="majorBidi" w:cstheme="majorBidi"/>
          <w:szCs w:val="24"/>
        </w:rPr>
      </w:pPr>
      <w:r w:rsidRPr="000A3659">
        <w:rPr>
          <w:rFonts w:asciiTheme="majorBidi" w:eastAsia="Times New Roman" w:hAnsiTheme="majorBidi" w:cstheme="majorBidi"/>
          <w:color w:val="auto"/>
          <w:szCs w:val="24"/>
          <w:lang w:eastAsia="lv-LV"/>
        </w:rPr>
        <w:t>[3.</w:t>
      </w:r>
      <w:r w:rsidR="004962A1" w:rsidRPr="000A3659">
        <w:rPr>
          <w:rFonts w:asciiTheme="majorBidi" w:eastAsia="Times New Roman" w:hAnsiTheme="majorBidi" w:cstheme="majorBidi"/>
          <w:color w:val="auto"/>
          <w:szCs w:val="24"/>
          <w:lang w:eastAsia="lv-LV"/>
        </w:rPr>
        <w:t>4</w:t>
      </w:r>
      <w:r w:rsidRPr="000A3659">
        <w:rPr>
          <w:rFonts w:asciiTheme="majorBidi" w:eastAsia="Times New Roman" w:hAnsiTheme="majorBidi" w:cstheme="majorBidi"/>
          <w:color w:val="auto"/>
          <w:szCs w:val="24"/>
          <w:lang w:eastAsia="lv-LV"/>
        </w:rPr>
        <w:t>] P</w:t>
      </w:r>
      <w:r w:rsidRPr="000A3659">
        <w:rPr>
          <w:rFonts w:asciiTheme="majorBidi" w:hAnsiTheme="majorBidi" w:cstheme="majorBidi"/>
          <w:szCs w:val="24"/>
        </w:rPr>
        <w:t>asūtītāja ir nodrošinājusi iepirkuma komisijas sēžu pienācīgu dokumentēšanu atbilstoši Publisko iepirkumu likuma 25.panta ceturtajai daļai.</w:t>
      </w:r>
      <w:r w:rsidR="00243052" w:rsidRPr="000A3659">
        <w:rPr>
          <w:rFonts w:asciiTheme="majorBidi" w:hAnsiTheme="majorBidi" w:cstheme="majorBidi"/>
          <w:szCs w:val="24"/>
        </w:rPr>
        <w:t xml:space="preserve"> Obligāti protokolējamas ir tikai tās sēdes, kurās tiek pieņemti lēmumi. </w:t>
      </w:r>
      <w:r w:rsidR="00D3000D" w:rsidRPr="000A3659">
        <w:rPr>
          <w:rFonts w:asciiTheme="majorBidi" w:hAnsiTheme="majorBidi" w:cstheme="majorBidi"/>
          <w:szCs w:val="24"/>
        </w:rPr>
        <w:t>Savukārt i</w:t>
      </w:r>
      <w:r w:rsidR="00243052" w:rsidRPr="000A3659">
        <w:rPr>
          <w:rFonts w:asciiTheme="majorBidi" w:hAnsiTheme="majorBidi" w:cstheme="majorBidi"/>
          <w:szCs w:val="24"/>
        </w:rPr>
        <w:t>ekšējas apspriedes, kurās lēmumi</w:t>
      </w:r>
      <w:r w:rsidR="00127CDC" w:rsidRPr="000A3659">
        <w:rPr>
          <w:rFonts w:asciiTheme="majorBidi" w:hAnsiTheme="majorBidi" w:cstheme="majorBidi"/>
          <w:szCs w:val="24"/>
        </w:rPr>
        <w:t xml:space="preserve"> netiek pieņemti</w:t>
      </w:r>
      <w:r w:rsidR="00243052" w:rsidRPr="000A3659">
        <w:rPr>
          <w:rFonts w:asciiTheme="majorBidi" w:hAnsiTheme="majorBidi" w:cstheme="majorBidi"/>
          <w:szCs w:val="24"/>
        </w:rPr>
        <w:t xml:space="preserve"> un kas neietekmē pretendentu tiesības, nav obligāti </w:t>
      </w:r>
      <w:r w:rsidR="00127CDC" w:rsidRPr="000A3659">
        <w:rPr>
          <w:rFonts w:asciiTheme="majorBidi" w:hAnsiTheme="majorBidi" w:cstheme="majorBidi"/>
          <w:szCs w:val="24"/>
        </w:rPr>
        <w:t>jā</w:t>
      </w:r>
      <w:r w:rsidR="00243052" w:rsidRPr="000A3659">
        <w:rPr>
          <w:rFonts w:asciiTheme="majorBidi" w:hAnsiTheme="majorBidi" w:cstheme="majorBidi"/>
          <w:szCs w:val="24"/>
        </w:rPr>
        <w:t>protokolē.</w:t>
      </w:r>
    </w:p>
    <w:p w14:paraId="4EE3F66C" w14:textId="67BC97EB" w:rsidR="004E3AF1" w:rsidRPr="000A3659" w:rsidRDefault="004E3AF1" w:rsidP="000A3659">
      <w:pPr>
        <w:spacing w:after="0" w:line="276" w:lineRule="auto"/>
        <w:ind w:firstLine="567"/>
        <w:jc w:val="both"/>
        <w:rPr>
          <w:rFonts w:asciiTheme="majorBidi" w:hAnsiTheme="majorBidi" w:cstheme="majorBidi"/>
          <w:szCs w:val="24"/>
        </w:rPr>
      </w:pPr>
      <w:r w:rsidRPr="000A3659">
        <w:rPr>
          <w:rFonts w:asciiTheme="majorBidi" w:hAnsiTheme="majorBidi" w:cstheme="majorBidi"/>
          <w:szCs w:val="24"/>
        </w:rPr>
        <w:t>[3.</w:t>
      </w:r>
      <w:r w:rsidR="004962A1" w:rsidRPr="000A3659">
        <w:rPr>
          <w:rFonts w:asciiTheme="majorBidi" w:hAnsiTheme="majorBidi" w:cstheme="majorBidi"/>
          <w:szCs w:val="24"/>
        </w:rPr>
        <w:t>5</w:t>
      </w:r>
      <w:r w:rsidRPr="000A3659">
        <w:rPr>
          <w:rFonts w:asciiTheme="majorBidi" w:hAnsiTheme="majorBidi" w:cstheme="majorBidi"/>
          <w:szCs w:val="24"/>
        </w:rPr>
        <w:t>]</w:t>
      </w:r>
      <w:r w:rsidR="004962A1" w:rsidRPr="000A3659">
        <w:rPr>
          <w:rFonts w:asciiTheme="majorBidi" w:hAnsiTheme="majorBidi" w:cstheme="majorBidi"/>
          <w:szCs w:val="24"/>
        </w:rPr>
        <w:t> </w:t>
      </w:r>
      <w:r w:rsidRPr="000A3659">
        <w:rPr>
          <w:rFonts w:asciiTheme="majorBidi" w:hAnsiTheme="majorBidi" w:cstheme="majorBidi"/>
          <w:i/>
          <w:iCs/>
          <w:szCs w:val="24"/>
        </w:rPr>
        <w:t>Sateba</w:t>
      </w:r>
      <w:r w:rsidRPr="000A3659">
        <w:rPr>
          <w:rFonts w:asciiTheme="majorBidi" w:hAnsiTheme="majorBidi" w:cstheme="majorBidi"/>
          <w:szCs w:val="24"/>
        </w:rPr>
        <w:t xml:space="preserve"> piedāvājum</w:t>
      </w:r>
      <w:r w:rsidR="0098165A" w:rsidRPr="000A3659">
        <w:rPr>
          <w:rFonts w:asciiTheme="majorBidi" w:hAnsiTheme="majorBidi" w:cstheme="majorBidi"/>
          <w:szCs w:val="24"/>
        </w:rPr>
        <w:t xml:space="preserve">ā ir </w:t>
      </w:r>
      <w:r w:rsidRPr="000A3659">
        <w:rPr>
          <w:rFonts w:asciiTheme="majorBidi" w:hAnsiTheme="majorBidi" w:cstheme="majorBidi"/>
          <w:szCs w:val="24"/>
        </w:rPr>
        <w:t>komercnoslēpum</w:t>
      </w:r>
      <w:r w:rsidR="0098165A" w:rsidRPr="000A3659">
        <w:rPr>
          <w:rFonts w:asciiTheme="majorBidi" w:hAnsiTheme="majorBidi" w:cstheme="majorBidi"/>
          <w:szCs w:val="24"/>
        </w:rPr>
        <w:t>s</w:t>
      </w:r>
      <w:r w:rsidR="004962A1" w:rsidRPr="000A3659">
        <w:rPr>
          <w:rFonts w:asciiTheme="majorBidi" w:hAnsiTheme="majorBidi" w:cstheme="majorBidi"/>
          <w:szCs w:val="24"/>
        </w:rPr>
        <w:t>, un tā neizpaušanu aizsargā Publisko iepirkumu likuma</w:t>
      </w:r>
      <w:r w:rsidR="000A1CF3" w:rsidRPr="000A3659">
        <w:rPr>
          <w:rFonts w:asciiTheme="majorBidi" w:hAnsiTheme="majorBidi" w:cstheme="majorBidi"/>
          <w:szCs w:val="24"/>
        </w:rPr>
        <w:t xml:space="preserve"> </w:t>
      </w:r>
      <w:r w:rsidR="004962A1" w:rsidRPr="000A3659">
        <w:rPr>
          <w:rFonts w:asciiTheme="majorBidi" w:hAnsiTheme="majorBidi" w:cstheme="majorBidi"/>
          <w:szCs w:val="24"/>
        </w:rPr>
        <w:t>14.panta otrā daļa</w:t>
      </w:r>
      <w:r w:rsidR="0098165A" w:rsidRPr="000A3659">
        <w:rPr>
          <w:rFonts w:asciiTheme="majorBidi" w:hAnsiTheme="majorBidi" w:cstheme="majorBidi"/>
          <w:szCs w:val="24"/>
        </w:rPr>
        <w:t>.</w:t>
      </w:r>
      <w:r w:rsidR="004962A1" w:rsidRPr="000A3659">
        <w:rPr>
          <w:rFonts w:asciiTheme="majorBidi" w:hAnsiTheme="majorBidi" w:cstheme="majorBidi"/>
          <w:szCs w:val="24"/>
        </w:rPr>
        <w:t xml:space="preserve"> </w:t>
      </w:r>
      <w:r w:rsidRPr="000A3659">
        <w:rPr>
          <w:rFonts w:asciiTheme="majorBidi" w:hAnsiTheme="majorBidi" w:cstheme="majorBidi"/>
          <w:szCs w:val="24"/>
        </w:rPr>
        <w:t xml:space="preserve">Pasūtītāja ir sniegusi pietiekamu </w:t>
      </w:r>
      <w:r w:rsidR="00FA2841" w:rsidRPr="000A3659">
        <w:rPr>
          <w:rFonts w:asciiTheme="majorBidi" w:hAnsiTheme="majorBidi" w:cstheme="majorBidi"/>
          <w:szCs w:val="24"/>
        </w:rPr>
        <w:t>informācij</w:t>
      </w:r>
      <w:r w:rsidRPr="000A3659">
        <w:rPr>
          <w:rFonts w:asciiTheme="majorBidi" w:hAnsiTheme="majorBidi" w:cstheme="majorBidi"/>
          <w:szCs w:val="24"/>
        </w:rPr>
        <w:t>u, lai ievērotu pārskatāmības un labas pārvaldības principu.</w:t>
      </w:r>
    </w:p>
    <w:p w14:paraId="15406764" w14:textId="77777777" w:rsidR="008053E9" w:rsidRPr="000A3659" w:rsidRDefault="008053E9" w:rsidP="000A3659">
      <w:pPr>
        <w:spacing w:after="0" w:line="276" w:lineRule="auto"/>
        <w:ind w:firstLine="567"/>
        <w:jc w:val="both"/>
        <w:rPr>
          <w:rFonts w:asciiTheme="majorBidi" w:hAnsiTheme="majorBidi" w:cstheme="majorBidi"/>
          <w:color w:val="auto"/>
          <w:szCs w:val="24"/>
        </w:rPr>
      </w:pPr>
    </w:p>
    <w:p w14:paraId="181E4539" w14:textId="1D509567" w:rsidR="00BA5795" w:rsidRPr="000A3659" w:rsidRDefault="00953019"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w:t>
      </w:r>
      <w:r w:rsidR="003770F0" w:rsidRPr="000A3659">
        <w:rPr>
          <w:rFonts w:asciiTheme="majorBidi" w:hAnsiTheme="majorBidi" w:cstheme="majorBidi"/>
          <w:color w:val="auto"/>
          <w:szCs w:val="24"/>
        </w:rPr>
        <w:t>4</w:t>
      </w:r>
      <w:r w:rsidRPr="000A3659">
        <w:rPr>
          <w:rFonts w:asciiTheme="majorBidi" w:hAnsiTheme="majorBidi" w:cstheme="majorBidi"/>
          <w:color w:val="auto"/>
          <w:szCs w:val="24"/>
        </w:rPr>
        <w:t>]</w:t>
      </w:r>
      <w:r w:rsidR="00395481" w:rsidRPr="000A3659">
        <w:rPr>
          <w:rFonts w:asciiTheme="majorBidi" w:hAnsiTheme="majorBidi" w:cstheme="majorBidi"/>
          <w:color w:val="auto"/>
          <w:szCs w:val="24"/>
        </w:rPr>
        <w:t> </w:t>
      </w:r>
      <w:r w:rsidR="002F1ED5" w:rsidRPr="000A3659">
        <w:rPr>
          <w:rFonts w:asciiTheme="majorBidi" w:hAnsiTheme="majorBidi" w:cstheme="majorBidi"/>
          <w:color w:val="auto"/>
          <w:szCs w:val="24"/>
        </w:rPr>
        <w:t>Pieteicē</w:t>
      </w:r>
      <w:r w:rsidR="00BA580E" w:rsidRPr="000A3659">
        <w:rPr>
          <w:rFonts w:asciiTheme="majorBidi" w:hAnsiTheme="majorBidi" w:cstheme="majorBidi"/>
          <w:color w:val="auto"/>
          <w:szCs w:val="24"/>
        </w:rPr>
        <w:t>j</w:t>
      </w:r>
      <w:r w:rsidR="00FA2841" w:rsidRPr="000A3659">
        <w:rPr>
          <w:rFonts w:asciiTheme="majorBidi" w:hAnsiTheme="majorBidi" w:cstheme="majorBidi"/>
          <w:color w:val="auto"/>
          <w:szCs w:val="24"/>
        </w:rPr>
        <w:t>s</w:t>
      </w:r>
      <w:r w:rsidR="002F1ED5" w:rsidRPr="000A3659">
        <w:rPr>
          <w:rFonts w:asciiTheme="majorBidi" w:hAnsiTheme="majorBidi" w:cstheme="majorBidi"/>
          <w:color w:val="auto"/>
          <w:szCs w:val="24"/>
        </w:rPr>
        <w:t xml:space="preserve"> </w:t>
      </w:r>
      <w:r w:rsidR="008337B6" w:rsidRPr="000A3659">
        <w:rPr>
          <w:rFonts w:asciiTheme="majorBidi" w:hAnsiTheme="majorBidi" w:cstheme="majorBidi"/>
          <w:color w:val="auto"/>
          <w:szCs w:val="24"/>
        </w:rPr>
        <w:t xml:space="preserve">par </w:t>
      </w:r>
      <w:r w:rsidR="00A50613" w:rsidRPr="000A3659">
        <w:rPr>
          <w:rFonts w:asciiTheme="majorBidi" w:hAnsiTheme="majorBidi" w:cstheme="majorBidi"/>
          <w:color w:val="auto"/>
          <w:szCs w:val="24"/>
        </w:rPr>
        <w:t>ties</w:t>
      </w:r>
      <w:r w:rsidR="00C821C7" w:rsidRPr="000A3659">
        <w:rPr>
          <w:rFonts w:asciiTheme="majorBidi" w:hAnsiTheme="majorBidi" w:cstheme="majorBidi"/>
          <w:color w:val="auto"/>
          <w:szCs w:val="24"/>
        </w:rPr>
        <w:t xml:space="preserve">as </w:t>
      </w:r>
      <w:r w:rsidR="008337B6" w:rsidRPr="000A3659">
        <w:rPr>
          <w:rFonts w:asciiTheme="majorBidi" w:hAnsiTheme="majorBidi" w:cstheme="majorBidi"/>
          <w:color w:val="auto"/>
          <w:szCs w:val="24"/>
        </w:rPr>
        <w:t>lēmumu</w:t>
      </w:r>
      <w:r w:rsidR="00296937" w:rsidRPr="000A3659">
        <w:rPr>
          <w:rFonts w:asciiTheme="majorBidi" w:hAnsiTheme="majorBidi" w:cstheme="majorBidi"/>
          <w:color w:val="auto"/>
          <w:szCs w:val="24"/>
        </w:rPr>
        <w:t xml:space="preserve"> </w:t>
      </w:r>
      <w:r w:rsidR="006E3BBE" w:rsidRPr="000A3659">
        <w:rPr>
          <w:rFonts w:asciiTheme="majorBidi" w:hAnsiTheme="majorBidi" w:cstheme="majorBidi"/>
          <w:color w:val="auto"/>
          <w:szCs w:val="24"/>
        </w:rPr>
        <w:t>iesniedza blakus sūdzību</w:t>
      </w:r>
      <w:r w:rsidR="00925AB4" w:rsidRPr="000A3659">
        <w:rPr>
          <w:rFonts w:asciiTheme="majorBidi" w:hAnsiTheme="majorBidi" w:cstheme="majorBidi"/>
          <w:color w:val="auto"/>
          <w:szCs w:val="24"/>
        </w:rPr>
        <w:t xml:space="preserve">, </w:t>
      </w:r>
      <w:r w:rsidR="00BA5795" w:rsidRPr="000A3659">
        <w:rPr>
          <w:rFonts w:asciiTheme="majorBidi" w:hAnsiTheme="majorBidi" w:cstheme="majorBidi"/>
          <w:color w:val="auto"/>
          <w:szCs w:val="24"/>
        </w:rPr>
        <w:t xml:space="preserve">kuras pamatojums ir turpmāk norādītie </w:t>
      </w:r>
      <w:r w:rsidR="00C538F4" w:rsidRPr="000A3659">
        <w:rPr>
          <w:rFonts w:asciiTheme="majorBidi" w:hAnsiTheme="majorBidi" w:cstheme="majorBidi"/>
          <w:color w:val="auto"/>
          <w:szCs w:val="24"/>
        </w:rPr>
        <w:t>argumenti</w:t>
      </w:r>
      <w:r w:rsidR="00BA5795" w:rsidRPr="000A3659">
        <w:rPr>
          <w:rFonts w:asciiTheme="majorBidi" w:hAnsiTheme="majorBidi" w:cstheme="majorBidi"/>
          <w:color w:val="auto"/>
          <w:szCs w:val="24"/>
        </w:rPr>
        <w:t>.</w:t>
      </w:r>
    </w:p>
    <w:p w14:paraId="05CA34B3" w14:textId="3CFA5418" w:rsidR="00097C63" w:rsidRPr="000A3659" w:rsidRDefault="00BA5795" w:rsidP="000A3659">
      <w:pPr>
        <w:spacing w:after="0" w:line="276" w:lineRule="auto"/>
        <w:ind w:firstLine="567"/>
        <w:jc w:val="both"/>
        <w:rPr>
          <w:rFonts w:asciiTheme="majorBidi" w:hAnsiTheme="majorBidi" w:cstheme="majorBidi"/>
          <w:szCs w:val="24"/>
        </w:rPr>
      </w:pPr>
      <w:r w:rsidRPr="000A3659">
        <w:rPr>
          <w:rFonts w:asciiTheme="majorBidi" w:hAnsiTheme="majorBidi" w:cstheme="majorBidi"/>
          <w:color w:val="auto"/>
          <w:szCs w:val="24"/>
        </w:rPr>
        <w:t>[</w:t>
      </w:r>
      <w:r w:rsidR="003770F0" w:rsidRPr="000A3659">
        <w:rPr>
          <w:rFonts w:asciiTheme="majorBidi" w:hAnsiTheme="majorBidi" w:cstheme="majorBidi"/>
          <w:color w:val="auto"/>
          <w:szCs w:val="24"/>
        </w:rPr>
        <w:t>4</w:t>
      </w:r>
      <w:r w:rsidRPr="000A3659">
        <w:rPr>
          <w:rFonts w:asciiTheme="majorBidi" w:hAnsiTheme="majorBidi" w:cstheme="majorBidi"/>
          <w:color w:val="auto"/>
          <w:szCs w:val="24"/>
        </w:rPr>
        <w:t>.</w:t>
      </w:r>
      <w:r w:rsidR="00526B91" w:rsidRPr="000A3659">
        <w:rPr>
          <w:rFonts w:asciiTheme="majorBidi" w:hAnsiTheme="majorBidi" w:cstheme="majorBidi"/>
          <w:color w:val="auto"/>
          <w:szCs w:val="24"/>
        </w:rPr>
        <w:t>1</w:t>
      </w:r>
      <w:r w:rsidRPr="000A3659">
        <w:rPr>
          <w:rFonts w:asciiTheme="majorBidi" w:hAnsiTheme="majorBidi" w:cstheme="majorBidi"/>
          <w:color w:val="auto"/>
          <w:szCs w:val="24"/>
        </w:rPr>
        <w:t>]</w:t>
      </w:r>
      <w:r w:rsidR="004962A1" w:rsidRPr="000A3659">
        <w:rPr>
          <w:rFonts w:asciiTheme="majorBidi" w:hAnsiTheme="majorBidi" w:cstheme="majorBidi"/>
          <w:color w:val="auto"/>
          <w:szCs w:val="24"/>
        </w:rPr>
        <w:t> </w:t>
      </w:r>
      <w:r w:rsidR="004962A1" w:rsidRPr="000A3659">
        <w:rPr>
          <w:rFonts w:asciiTheme="majorBidi" w:hAnsiTheme="majorBidi" w:cstheme="majorBidi"/>
          <w:szCs w:val="24"/>
        </w:rPr>
        <w:t xml:space="preserve">Vairāki apstākļi liecina par </w:t>
      </w:r>
      <w:r w:rsidR="004962A1" w:rsidRPr="000A3659">
        <w:rPr>
          <w:rFonts w:asciiTheme="majorBidi" w:hAnsiTheme="majorBidi" w:cstheme="majorBidi"/>
          <w:i/>
          <w:iCs/>
          <w:szCs w:val="24"/>
        </w:rPr>
        <w:t>Sateba</w:t>
      </w:r>
      <w:r w:rsidR="004962A1" w:rsidRPr="000A3659">
        <w:rPr>
          <w:rFonts w:asciiTheme="majorBidi" w:hAnsiTheme="majorBidi" w:cstheme="majorBidi"/>
          <w:szCs w:val="24"/>
        </w:rPr>
        <w:t xml:space="preserve"> </w:t>
      </w:r>
      <w:r w:rsidR="0098165A" w:rsidRPr="000A3659">
        <w:rPr>
          <w:rFonts w:asciiTheme="majorBidi" w:hAnsiTheme="majorBidi" w:cstheme="majorBidi"/>
          <w:szCs w:val="24"/>
        </w:rPr>
        <w:t xml:space="preserve">piedāvājuma </w:t>
      </w:r>
      <w:r w:rsidR="004962A1" w:rsidRPr="000A3659">
        <w:rPr>
          <w:rFonts w:asciiTheme="majorBidi" w:hAnsiTheme="majorBidi" w:cstheme="majorBidi"/>
          <w:szCs w:val="24"/>
        </w:rPr>
        <w:t>neatbilstību RAMS vadlīnijām</w:t>
      </w:r>
      <w:r w:rsidR="00403863" w:rsidRPr="000A3659">
        <w:rPr>
          <w:rFonts w:asciiTheme="majorBidi" w:hAnsiTheme="majorBidi" w:cstheme="majorBidi"/>
          <w:szCs w:val="24"/>
        </w:rPr>
        <w:t>. Par T</w:t>
      </w:r>
      <w:r w:rsidR="004962A1" w:rsidRPr="000A3659">
        <w:rPr>
          <w:rFonts w:asciiTheme="majorBidi" w:hAnsiTheme="majorBidi" w:cstheme="majorBidi"/>
          <w:szCs w:val="24"/>
        </w:rPr>
        <w:t>ehniskās specifikācijas grozī</w:t>
      </w:r>
      <w:r w:rsidR="00403863" w:rsidRPr="000A3659">
        <w:rPr>
          <w:rFonts w:asciiTheme="majorBidi" w:hAnsiTheme="majorBidi" w:cstheme="majorBidi"/>
          <w:szCs w:val="24"/>
        </w:rPr>
        <w:t xml:space="preserve">jumu </w:t>
      </w:r>
      <w:r w:rsidR="004962A1" w:rsidRPr="000A3659">
        <w:rPr>
          <w:rFonts w:asciiTheme="majorBidi" w:hAnsiTheme="majorBidi" w:cstheme="majorBidi"/>
          <w:szCs w:val="24"/>
        </w:rPr>
        <w:t xml:space="preserve">patieso mērķi nav iespējams pārliecināties, jo iepirkuma komisijas sēdes, kurās </w:t>
      </w:r>
      <w:r w:rsidR="00D3000D" w:rsidRPr="000A3659">
        <w:rPr>
          <w:rFonts w:asciiTheme="majorBidi" w:hAnsiTheme="majorBidi" w:cstheme="majorBidi"/>
          <w:szCs w:val="24"/>
        </w:rPr>
        <w:t>to</w:t>
      </w:r>
      <w:r w:rsidR="004962A1" w:rsidRPr="000A3659">
        <w:rPr>
          <w:rFonts w:asciiTheme="majorBidi" w:hAnsiTheme="majorBidi" w:cstheme="majorBidi"/>
          <w:szCs w:val="24"/>
        </w:rPr>
        <w:t xml:space="preserve"> nepieciešamība apspriesta, netika</w:t>
      </w:r>
      <w:r w:rsidR="00403863" w:rsidRPr="000A3659">
        <w:rPr>
          <w:rFonts w:asciiTheme="majorBidi" w:hAnsiTheme="majorBidi" w:cstheme="majorBidi"/>
          <w:szCs w:val="24"/>
        </w:rPr>
        <w:t xml:space="preserve"> </w:t>
      </w:r>
      <w:r w:rsidR="004962A1" w:rsidRPr="000A3659">
        <w:rPr>
          <w:rFonts w:asciiTheme="majorBidi" w:hAnsiTheme="majorBidi" w:cstheme="majorBidi"/>
          <w:szCs w:val="24"/>
        </w:rPr>
        <w:t xml:space="preserve">pienācīgi protokolētas. </w:t>
      </w:r>
      <w:r w:rsidR="004962A1" w:rsidRPr="000A3659">
        <w:rPr>
          <w:szCs w:val="24"/>
        </w:rPr>
        <w:t xml:space="preserve">RAMS vadlīniju prasības izslēgtas, lai atvieglotu to izpildi tieši </w:t>
      </w:r>
      <w:r w:rsidR="004962A1" w:rsidRPr="000A3659">
        <w:rPr>
          <w:i/>
          <w:iCs/>
          <w:szCs w:val="24"/>
        </w:rPr>
        <w:t>Sateba</w:t>
      </w:r>
      <w:r w:rsidR="004962A1" w:rsidRPr="000A3659">
        <w:rPr>
          <w:szCs w:val="24"/>
        </w:rPr>
        <w:t xml:space="preserve">, un </w:t>
      </w:r>
      <w:r w:rsidR="004962A1" w:rsidRPr="000A3659">
        <w:rPr>
          <w:i/>
          <w:iCs/>
          <w:szCs w:val="24"/>
        </w:rPr>
        <w:t>Sateba</w:t>
      </w:r>
      <w:r w:rsidR="004962A1" w:rsidRPr="000A3659">
        <w:rPr>
          <w:szCs w:val="24"/>
        </w:rPr>
        <w:t xml:space="preserve"> gala piedāvājums ir gatavots, pieņemot, ka prasības </w:t>
      </w:r>
      <w:r w:rsidR="00D3000D" w:rsidRPr="000A3659">
        <w:rPr>
          <w:szCs w:val="24"/>
        </w:rPr>
        <w:t xml:space="preserve">vairs </w:t>
      </w:r>
      <w:r w:rsidR="004962A1" w:rsidRPr="000A3659">
        <w:rPr>
          <w:szCs w:val="24"/>
        </w:rPr>
        <w:t>nav saistošas.</w:t>
      </w:r>
    </w:p>
    <w:p w14:paraId="3243242A" w14:textId="154335BF" w:rsidR="004962A1" w:rsidRPr="000A3659" w:rsidRDefault="00403863" w:rsidP="000A3659">
      <w:pPr>
        <w:spacing w:after="0" w:line="276" w:lineRule="auto"/>
        <w:ind w:firstLine="567"/>
        <w:jc w:val="both"/>
        <w:rPr>
          <w:szCs w:val="24"/>
        </w:rPr>
      </w:pPr>
      <w:r w:rsidRPr="000A3659">
        <w:rPr>
          <w:rFonts w:asciiTheme="majorBidi" w:hAnsiTheme="majorBidi" w:cstheme="majorBidi"/>
          <w:szCs w:val="24"/>
        </w:rPr>
        <w:t>[4.2] </w:t>
      </w:r>
      <w:r w:rsidR="0098165A" w:rsidRPr="000A3659">
        <w:rPr>
          <w:rFonts w:asciiTheme="majorBidi" w:hAnsiTheme="majorBidi" w:cstheme="majorBidi"/>
          <w:szCs w:val="24"/>
        </w:rPr>
        <w:t>Tiesa</w:t>
      </w:r>
      <w:r w:rsidR="004962A1" w:rsidRPr="000A3659">
        <w:rPr>
          <w:rFonts w:asciiTheme="majorBidi" w:hAnsiTheme="majorBidi" w:cstheme="majorBidi"/>
          <w:szCs w:val="24"/>
        </w:rPr>
        <w:t xml:space="preserve"> norādī</w:t>
      </w:r>
      <w:r w:rsidR="0098165A" w:rsidRPr="000A3659">
        <w:rPr>
          <w:rFonts w:asciiTheme="majorBidi" w:hAnsiTheme="majorBidi" w:cstheme="majorBidi"/>
          <w:szCs w:val="24"/>
        </w:rPr>
        <w:t>ja</w:t>
      </w:r>
      <w:r w:rsidR="004962A1" w:rsidRPr="000A3659">
        <w:rPr>
          <w:rFonts w:asciiTheme="majorBidi" w:hAnsiTheme="majorBidi" w:cstheme="majorBidi"/>
          <w:szCs w:val="24"/>
        </w:rPr>
        <w:t xml:space="preserve">, ka </w:t>
      </w:r>
      <w:r w:rsidR="004962A1" w:rsidRPr="000A3659">
        <w:rPr>
          <w:i/>
          <w:iCs/>
          <w:szCs w:val="24"/>
        </w:rPr>
        <w:t>Sateba</w:t>
      </w:r>
      <w:r w:rsidR="004962A1" w:rsidRPr="000A3659">
        <w:rPr>
          <w:szCs w:val="24"/>
        </w:rPr>
        <w:t xml:space="preserve"> iesniedza tehnisko rasējumu un konstrukciju aprēķinu</w:t>
      </w:r>
      <w:r w:rsidR="00097C63" w:rsidRPr="000A3659">
        <w:rPr>
          <w:szCs w:val="24"/>
        </w:rPr>
        <w:t>, t</w:t>
      </w:r>
      <w:r w:rsidR="004962A1" w:rsidRPr="000A3659">
        <w:rPr>
          <w:szCs w:val="24"/>
        </w:rPr>
        <w:t>omēr līdz šim birojs un pasūtītāj</w:t>
      </w:r>
      <w:r w:rsidR="0039595F" w:rsidRPr="000A3659">
        <w:rPr>
          <w:szCs w:val="24"/>
        </w:rPr>
        <w:t>a</w:t>
      </w:r>
      <w:r w:rsidR="004962A1" w:rsidRPr="000A3659">
        <w:rPr>
          <w:szCs w:val="24"/>
        </w:rPr>
        <w:t xml:space="preserve"> apgalvojuši, ka </w:t>
      </w:r>
      <w:r w:rsidR="004962A1" w:rsidRPr="000A3659">
        <w:rPr>
          <w:i/>
          <w:iCs/>
          <w:szCs w:val="24"/>
        </w:rPr>
        <w:t>Sateba</w:t>
      </w:r>
      <w:r w:rsidR="004962A1" w:rsidRPr="000A3659">
        <w:rPr>
          <w:szCs w:val="24"/>
        </w:rPr>
        <w:t xml:space="preserve"> piedāvājumā nav ietverta informācija, kas ļauj noteikt atbilstību RAMS vadlīniju prasībām, jo konkursa dokumentācija to neparedzēja iesniegt.</w:t>
      </w:r>
    </w:p>
    <w:p w14:paraId="63E6E685" w14:textId="0B34F9A7" w:rsidR="002957AB" w:rsidRPr="000A3659" w:rsidRDefault="002957AB" w:rsidP="000A3659">
      <w:pPr>
        <w:spacing w:after="0" w:line="276" w:lineRule="auto"/>
        <w:ind w:firstLine="567"/>
        <w:jc w:val="both"/>
        <w:rPr>
          <w:szCs w:val="24"/>
        </w:rPr>
      </w:pPr>
      <w:r w:rsidRPr="000A3659">
        <w:rPr>
          <w:szCs w:val="24"/>
        </w:rPr>
        <w:t>[4.3] </w:t>
      </w:r>
      <w:r w:rsidRPr="000A3659">
        <w:rPr>
          <w:i/>
          <w:iCs/>
          <w:szCs w:val="24"/>
        </w:rPr>
        <w:t>Sateba</w:t>
      </w:r>
      <w:r w:rsidRPr="000A3659">
        <w:rPr>
          <w:szCs w:val="24"/>
        </w:rPr>
        <w:t xml:space="preserve"> sākotnējā piedāvājumā ietvertais vispārīgais apliecinājums, ka </w:t>
      </w:r>
      <w:r w:rsidRPr="000A3659">
        <w:rPr>
          <w:rFonts w:asciiTheme="majorBidi" w:hAnsiTheme="majorBidi" w:cstheme="majorBidi"/>
          <w:szCs w:val="24"/>
        </w:rPr>
        <w:t>Tehniskās specifikācijas</w:t>
      </w:r>
      <w:r w:rsidRPr="000A3659">
        <w:rPr>
          <w:szCs w:val="24"/>
        </w:rPr>
        <w:t xml:space="preserve"> 12.3.1.punkta prasība tiks izpildīta, nav pietiekams, ņemot vērā, ka Uzaicinājumā sākotnēji tika prasīts sniegt izvērstu atbildi. Ja </w:t>
      </w:r>
      <w:r w:rsidRPr="000A3659">
        <w:rPr>
          <w:i/>
          <w:iCs/>
          <w:szCs w:val="24"/>
        </w:rPr>
        <w:t>Sateba</w:t>
      </w:r>
      <w:r w:rsidRPr="000A3659">
        <w:rPr>
          <w:szCs w:val="24"/>
        </w:rPr>
        <w:t xml:space="preserve"> sākotnējais piedāvājums ietvēra izvērstu atbildi, nav loģiski, kādēļ pasūtītāj</w:t>
      </w:r>
      <w:r w:rsidR="0039595F" w:rsidRPr="000A3659">
        <w:rPr>
          <w:szCs w:val="24"/>
        </w:rPr>
        <w:t>a</w:t>
      </w:r>
      <w:r w:rsidRPr="000A3659">
        <w:rPr>
          <w:szCs w:val="24"/>
        </w:rPr>
        <w:t xml:space="preserve"> vēlāk grozīja tehniskā piedāvājuma veidlapu un atcēla pienākumu šādu izvērstu atbildi sniegt. </w:t>
      </w:r>
    </w:p>
    <w:p w14:paraId="2C266A8A" w14:textId="77777777" w:rsidR="002957AB" w:rsidRPr="000A3659" w:rsidRDefault="002957AB" w:rsidP="000A3659">
      <w:pPr>
        <w:spacing w:after="0" w:line="276" w:lineRule="auto"/>
        <w:ind w:firstLine="567"/>
        <w:jc w:val="both"/>
        <w:rPr>
          <w:szCs w:val="24"/>
        </w:rPr>
      </w:pPr>
      <w:r w:rsidRPr="000A3659">
        <w:rPr>
          <w:szCs w:val="24"/>
        </w:rPr>
        <w:t xml:space="preserve">Konstatējot, ka </w:t>
      </w:r>
      <w:r w:rsidRPr="000A3659">
        <w:rPr>
          <w:i/>
          <w:iCs/>
          <w:szCs w:val="24"/>
        </w:rPr>
        <w:t>Sateba</w:t>
      </w:r>
      <w:r w:rsidRPr="000A3659">
        <w:rPr>
          <w:szCs w:val="24"/>
        </w:rPr>
        <w:t xml:space="preserve"> savā sākotnējā piedāvājumā nebija sniegusi izvērstu atbildi par to, kā tiks nodrošinātas </w:t>
      </w:r>
      <w:r w:rsidRPr="000A3659">
        <w:rPr>
          <w:rFonts w:asciiTheme="majorBidi" w:hAnsiTheme="majorBidi" w:cstheme="majorBidi"/>
          <w:szCs w:val="24"/>
        </w:rPr>
        <w:t>Tehniskās specifikācijas</w:t>
      </w:r>
      <w:r w:rsidRPr="000A3659">
        <w:rPr>
          <w:szCs w:val="24"/>
        </w:rPr>
        <w:t xml:space="preserve"> 12.3.1.punkta prasības, pasūtītājai pretendents bija jāizslēdz no turpmākas dalības iepirkumā.</w:t>
      </w:r>
    </w:p>
    <w:p w14:paraId="58D1EB06" w14:textId="6AA13458" w:rsidR="002957AB" w:rsidRPr="000A3659" w:rsidRDefault="002957AB" w:rsidP="000A3659">
      <w:pPr>
        <w:spacing w:after="0" w:line="276" w:lineRule="auto"/>
        <w:ind w:firstLine="567"/>
        <w:jc w:val="both"/>
        <w:rPr>
          <w:szCs w:val="24"/>
        </w:rPr>
      </w:pPr>
      <w:r w:rsidRPr="000A3659">
        <w:rPr>
          <w:szCs w:val="24"/>
        </w:rPr>
        <w:t>[4.4] </w:t>
      </w:r>
      <w:r w:rsidRPr="000A3659">
        <w:rPr>
          <w:rFonts w:asciiTheme="majorBidi" w:hAnsiTheme="majorBidi" w:cstheme="majorBidi"/>
          <w:szCs w:val="24"/>
        </w:rPr>
        <w:t>Konkursa dokumentācija</w:t>
      </w:r>
      <w:r w:rsidRPr="000A3659">
        <w:rPr>
          <w:rFonts w:asciiTheme="majorBidi" w:hAnsiTheme="majorBidi" w:cstheme="majorBidi"/>
          <w:b/>
          <w:bCs/>
          <w:szCs w:val="24"/>
        </w:rPr>
        <w:t xml:space="preserve"> </w:t>
      </w:r>
      <w:r w:rsidRPr="000A3659">
        <w:rPr>
          <w:szCs w:val="24"/>
        </w:rPr>
        <w:t xml:space="preserve">nepieļauj piedāvājumā ietvert gulšņu variācijas, kuru rezultātā gulšņiem ir dažādi projekti. Savukārt </w:t>
      </w:r>
      <w:r w:rsidRPr="000A3659">
        <w:rPr>
          <w:i/>
          <w:iCs/>
          <w:szCs w:val="24"/>
        </w:rPr>
        <w:t>Sateba</w:t>
      </w:r>
      <w:r w:rsidRPr="000A3659">
        <w:rPr>
          <w:szCs w:val="24"/>
        </w:rPr>
        <w:t xml:space="preserve"> piedāvā gulšņus ar dažādiem stiegrojuma tehnoloģiju risinājumiem. Secinājums, ka dažādas ražošanas tehnoloģijas ir pieļaujamas, ir pārāk vispārīgs. Tiesa nav ņēmusi vērā, ka </w:t>
      </w:r>
      <w:r w:rsidRPr="000A3659">
        <w:rPr>
          <w:i/>
          <w:iCs/>
          <w:szCs w:val="24"/>
        </w:rPr>
        <w:t>Sateba</w:t>
      </w:r>
      <w:r w:rsidRPr="000A3659">
        <w:rPr>
          <w:szCs w:val="24"/>
        </w:rPr>
        <w:t xml:space="preserve"> piedāvātajiem gulšņiem </w:t>
      </w:r>
      <w:r w:rsidRPr="000A3659">
        <w:rPr>
          <w:szCs w:val="24"/>
        </w:rPr>
        <w:lastRenderedPageBreak/>
        <w:t>ir atšķirības gulšņu iekšējā dizainā un konstrukcijā, kas arī atstāj ietekmi uz gulšņu izturību, nolietojumu un citiem rādītājiem.</w:t>
      </w:r>
    </w:p>
    <w:p w14:paraId="08323C8B" w14:textId="4076EE0D" w:rsidR="002957AB" w:rsidRPr="000A3659" w:rsidRDefault="002957AB" w:rsidP="000A3659">
      <w:pPr>
        <w:spacing w:after="0" w:line="276" w:lineRule="auto"/>
        <w:ind w:firstLine="567"/>
        <w:jc w:val="both"/>
        <w:rPr>
          <w:rFonts w:asciiTheme="majorBidi" w:hAnsiTheme="majorBidi" w:cstheme="majorBidi"/>
          <w:szCs w:val="24"/>
        </w:rPr>
      </w:pPr>
      <w:r w:rsidRPr="000A3659">
        <w:rPr>
          <w:szCs w:val="24"/>
        </w:rPr>
        <w:t>[4.5] </w:t>
      </w:r>
      <w:r w:rsidRPr="000A3659">
        <w:rPr>
          <w:rFonts w:asciiTheme="majorBidi" w:hAnsiTheme="majorBidi" w:cstheme="majorBidi"/>
          <w:szCs w:val="24"/>
        </w:rPr>
        <w:t xml:space="preserve">Neprotokolējot iepirkuma komisijas sēdes un sarunas ar </w:t>
      </w:r>
      <w:r w:rsidRPr="000A3659">
        <w:rPr>
          <w:rFonts w:asciiTheme="majorBidi" w:hAnsiTheme="majorBidi" w:cstheme="majorBidi"/>
          <w:i/>
          <w:iCs/>
          <w:szCs w:val="24"/>
        </w:rPr>
        <w:t>Sateba</w:t>
      </w:r>
      <w:r w:rsidRPr="000A3659">
        <w:rPr>
          <w:rFonts w:asciiTheme="majorBidi" w:hAnsiTheme="majorBidi" w:cstheme="majorBidi"/>
          <w:szCs w:val="24"/>
        </w:rPr>
        <w:t xml:space="preserve">, kā arī neatklājot informāciju par </w:t>
      </w:r>
      <w:r w:rsidRPr="000A3659">
        <w:rPr>
          <w:rFonts w:asciiTheme="majorBidi" w:hAnsiTheme="majorBidi" w:cstheme="majorBidi"/>
          <w:i/>
          <w:iCs/>
          <w:szCs w:val="24"/>
        </w:rPr>
        <w:t>Sateba</w:t>
      </w:r>
      <w:r w:rsidRPr="000A3659">
        <w:rPr>
          <w:rFonts w:asciiTheme="majorBidi" w:hAnsiTheme="majorBidi" w:cstheme="majorBidi"/>
          <w:szCs w:val="24"/>
        </w:rPr>
        <w:t xml:space="preserve"> piedāvājumu, kas nepieciešama pieteicēja tiesību uz efektīvu tiesību aizsardzību īstenošanai, pasūtītāj</w:t>
      </w:r>
      <w:r w:rsidR="0039595F" w:rsidRPr="000A3659">
        <w:rPr>
          <w:rFonts w:asciiTheme="majorBidi" w:hAnsiTheme="majorBidi" w:cstheme="majorBidi"/>
          <w:szCs w:val="24"/>
        </w:rPr>
        <w:t>a</w:t>
      </w:r>
      <w:r w:rsidRPr="000A3659">
        <w:rPr>
          <w:rFonts w:asciiTheme="majorBidi" w:hAnsiTheme="majorBidi" w:cstheme="majorBidi"/>
          <w:szCs w:val="24"/>
        </w:rPr>
        <w:t xml:space="preserve"> ir pieļāv</w:t>
      </w:r>
      <w:r w:rsidR="0039595F" w:rsidRPr="000A3659">
        <w:rPr>
          <w:rFonts w:asciiTheme="majorBidi" w:hAnsiTheme="majorBidi" w:cstheme="majorBidi"/>
          <w:szCs w:val="24"/>
        </w:rPr>
        <w:t>u</w:t>
      </w:r>
      <w:r w:rsidRPr="000A3659">
        <w:rPr>
          <w:rFonts w:asciiTheme="majorBidi" w:hAnsiTheme="majorBidi" w:cstheme="majorBidi"/>
          <w:szCs w:val="24"/>
        </w:rPr>
        <w:t>s</w:t>
      </w:r>
      <w:r w:rsidR="0039595F" w:rsidRPr="000A3659">
        <w:rPr>
          <w:rFonts w:asciiTheme="majorBidi" w:hAnsiTheme="majorBidi" w:cstheme="majorBidi"/>
          <w:szCs w:val="24"/>
        </w:rPr>
        <w:t>i</w:t>
      </w:r>
      <w:r w:rsidRPr="000A3659">
        <w:rPr>
          <w:rFonts w:asciiTheme="majorBidi" w:hAnsiTheme="majorBidi" w:cstheme="majorBidi"/>
          <w:szCs w:val="24"/>
        </w:rPr>
        <w:t xml:space="preserve"> būtiskus atklātuma principa pārkāpumus.</w:t>
      </w:r>
    </w:p>
    <w:p w14:paraId="0A49618A" w14:textId="3E6965BB" w:rsidR="002957AB" w:rsidRPr="000A3659" w:rsidRDefault="002957AB" w:rsidP="000A3659">
      <w:pPr>
        <w:spacing w:after="0" w:line="276" w:lineRule="auto"/>
        <w:ind w:firstLine="567"/>
        <w:jc w:val="both"/>
        <w:rPr>
          <w:rFonts w:asciiTheme="majorBidi" w:hAnsiTheme="majorBidi" w:cstheme="majorBidi"/>
          <w:szCs w:val="24"/>
        </w:rPr>
      </w:pPr>
      <w:r w:rsidRPr="000A3659">
        <w:rPr>
          <w:rFonts w:asciiTheme="majorBidi" w:hAnsiTheme="majorBidi" w:cstheme="majorBidi"/>
          <w:szCs w:val="24"/>
        </w:rPr>
        <w:t>[4.6] </w:t>
      </w:r>
      <w:r w:rsidRPr="000A3659">
        <w:rPr>
          <w:szCs w:val="24"/>
        </w:rPr>
        <w:t>Tiesa nav vērtējusi subjektīvo kritēriju, tomēr arī tas izpildās. Ja biroja lēmuma darbība netiks apturēta, pasūtītāj</w:t>
      </w:r>
      <w:r w:rsidR="0039595F" w:rsidRPr="000A3659">
        <w:rPr>
          <w:szCs w:val="24"/>
        </w:rPr>
        <w:t>a</w:t>
      </w:r>
      <w:r w:rsidRPr="000A3659">
        <w:rPr>
          <w:szCs w:val="24"/>
        </w:rPr>
        <w:t xml:space="preserve"> un </w:t>
      </w:r>
      <w:r w:rsidRPr="000A3659">
        <w:rPr>
          <w:i/>
          <w:iCs/>
          <w:szCs w:val="24"/>
        </w:rPr>
        <w:t>Sateba</w:t>
      </w:r>
      <w:r w:rsidRPr="000A3659">
        <w:rPr>
          <w:szCs w:val="24"/>
        </w:rPr>
        <w:t xml:space="preserve"> noslēgs iepirkuma līgumu, un pieteicēja</w:t>
      </w:r>
      <w:r w:rsidR="0039595F" w:rsidRPr="000A3659">
        <w:rPr>
          <w:szCs w:val="24"/>
        </w:rPr>
        <w:t>m</w:t>
      </w:r>
      <w:r w:rsidRPr="000A3659">
        <w:rPr>
          <w:szCs w:val="24"/>
        </w:rPr>
        <w:t xml:space="preserve"> vairs nebūs iespēja</w:t>
      </w:r>
      <w:r w:rsidR="0098165A" w:rsidRPr="000A3659">
        <w:rPr>
          <w:szCs w:val="24"/>
        </w:rPr>
        <w:t>s</w:t>
      </w:r>
      <w:r w:rsidRPr="000A3659">
        <w:rPr>
          <w:szCs w:val="24"/>
        </w:rPr>
        <w:t xml:space="preserve"> piedalīties taisnīgā un godīgā konkursā un pretendēt uz līguma noslēgšanu.</w:t>
      </w:r>
    </w:p>
    <w:p w14:paraId="3C2F91B9" w14:textId="77777777" w:rsidR="002957AB" w:rsidRPr="000A3659" w:rsidRDefault="002957AB" w:rsidP="000A3659">
      <w:pPr>
        <w:spacing w:after="0" w:line="276" w:lineRule="auto"/>
        <w:jc w:val="both"/>
        <w:rPr>
          <w:rFonts w:asciiTheme="majorBidi" w:hAnsiTheme="majorBidi" w:cstheme="majorBidi"/>
          <w:color w:val="auto"/>
          <w:szCs w:val="24"/>
        </w:rPr>
      </w:pPr>
    </w:p>
    <w:p w14:paraId="07F62E97" w14:textId="08591F97" w:rsidR="002957AB" w:rsidRPr="000A3659" w:rsidRDefault="002957AB" w:rsidP="000A3659">
      <w:pPr>
        <w:spacing w:after="0" w:line="276" w:lineRule="auto"/>
        <w:ind w:firstLine="567"/>
        <w:jc w:val="both"/>
        <w:rPr>
          <w:color w:val="auto"/>
          <w:szCs w:val="24"/>
        </w:rPr>
      </w:pPr>
      <w:r w:rsidRPr="000A3659">
        <w:rPr>
          <w:rFonts w:asciiTheme="majorBidi" w:hAnsiTheme="majorBidi" w:cstheme="majorBidi"/>
          <w:color w:val="auto"/>
          <w:szCs w:val="24"/>
        </w:rPr>
        <w:t>[5] </w:t>
      </w:r>
      <w:r w:rsidR="0078021B" w:rsidRPr="000A3659">
        <w:rPr>
          <w:rFonts w:asciiTheme="majorBidi" w:hAnsiTheme="majorBidi" w:cstheme="majorBidi"/>
          <w:color w:val="auto"/>
          <w:szCs w:val="24"/>
        </w:rPr>
        <w:t xml:space="preserve"> </w:t>
      </w:r>
      <w:r w:rsidR="0078021B" w:rsidRPr="000A3659">
        <w:rPr>
          <w:rFonts w:asciiTheme="majorBidi" w:hAnsiTheme="majorBidi" w:cstheme="majorBidi"/>
          <w:i/>
          <w:iCs/>
          <w:color w:val="auto"/>
          <w:szCs w:val="24"/>
        </w:rPr>
        <w:t>Sateba</w:t>
      </w:r>
      <w:r w:rsidRPr="000A3659">
        <w:rPr>
          <w:rFonts w:asciiTheme="majorBidi" w:hAnsiTheme="majorBidi" w:cstheme="majorBidi"/>
          <w:color w:val="auto"/>
          <w:szCs w:val="24"/>
        </w:rPr>
        <w:t xml:space="preserve"> paskaidrojumos par blakus sūdzību</w:t>
      </w:r>
      <w:r w:rsidR="002225BA" w:rsidRPr="000A3659">
        <w:rPr>
          <w:rFonts w:asciiTheme="majorBidi" w:hAnsiTheme="majorBidi" w:cstheme="majorBidi"/>
          <w:color w:val="auto"/>
          <w:szCs w:val="24"/>
        </w:rPr>
        <w:t xml:space="preserve"> norādīja, ka</w:t>
      </w:r>
      <w:r w:rsidRPr="000A3659">
        <w:rPr>
          <w:rFonts w:asciiTheme="majorBidi" w:hAnsiTheme="majorBidi" w:cstheme="majorBidi"/>
          <w:color w:val="auto"/>
          <w:szCs w:val="24"/>
        </w:rPr>
        <w:t xml:space="preserve"> to neatzīst. </w:t>
      </w:r>
    </w:p>
    <w:p w14:paraId="0A661C2B" w14:textId="77777777" w:rsidR="002957AB" w:rsidRPr="000A3659" w:rsidRDefault="002957AB" w:rsidP="000A3659">
      <w:pPr>
        <w:spacing w:after="0" w:line="276" w:lineRule="auto"/>
        <w:ind w:firstLine="567"/>
        <w:jc w:val="both"/>
        <w:rPr>
          <w:rFonts w:asciiTheme="majorBidi" w:hAnsiTheme="majorBidi" w:cstheme="majorBidi"/>
          <w:color w:val="auto"/>
          <w:szCs w:val="24"/>
        </w:rPr>
      </w:pPr>
    </w:p>
    <w:p w14:paraId="0A5351C6" w14:textId="77777777" w:rsidR="002957AB" w:rsidRPr="000A3659" w:rsidRDefault="002957AB" w:rsidP="000A3659">
      <w:pPr>
        <w:spacing w:after="0" w:line="276" w:lineRule="auto"/>
        <w:jc w:val="center"/>
        <w:rPr>
          <w:rFonts w:asciiTheme="majorBidi" w:hAnsiTheme="majorBidi" w:cstheme="majorBidi"/>
          <w:b/>
          <w:bCs/>
          <w:color w:val="auto"/>
          <w:szCs w:val="24"/>
        </w:rPr>
      </w:pPr>
      <w:r w:rsidRPr="000A3659">
        <w:rPr>
          <w:rFonts w:asciiTheme="majorBidi" w:hAnsiTheme="majorBidi" w:cstheme="majorBidi"/>
          <w:b/>
          <w:bCs/>
          <w:color w:val="auto"/>
          <w:szCs w:val="24"/>
        </w:rPr>
        <w:t>Motīvu daļa</w:t>
      </w:r>
    </w:p>
    <w:p w14:paraId="3974DC97" w14:textId="77777777" w:rsidR="002957AB" w:rsidRPr="000A3659" w:rsidRDefault="002957AB" w:rsidP="000A3659">
      <w:pPr>
        <w:spacing w:after="0" w:line="276" w:lineRule="auto"/>
        <w:ind w:firstLine="567"/>
        <w:jc w:val="both"/>
        <w:rPr>
          <w:rFonts w:asciiTheme="majorBidi" w:hAnsiTheme="majorBidi" w:cstheme="majorBidi"/>
          <w:color w:val="auto"/>
          <w:szCs w:val="24"/>
        </w:rPr>
      </w:pPr>
    </w:p>
    <w:p w14:paraId="533F6785" w14:textId="67F60D01" w:rsidR="002957AB" w:rsidRPr="000A3659" w:rsidRDefault="002957AB" w:rsidP="000A3659">
      <w:pPr>
        <w:spacing w:after="0" w:line="276" w:lineRule="auto"/>
        <w:ind w:firstLine="567"/>
        <w:jc w:val="both"/>
        <w:rPr>
          <w:color w:val="auto"/>
          <w:szCs w:val="24"/>
        </w:rPr>
      </w:pPr>
      <w:r w:rsidRPr="000A3659">
        <w:rPr>
          <w:color w:val="auto"/>
          <w:szCs w:val="24"/>
        </w:rPr>
        <w:t xml:space="preserve">[6] Blakus sūdzības izskatīšanas ietvaros Senātam jāizšķir, vai pirmās instances tiesa pamatoti noraidīja </w:t>
      </w:r>
      <w:r w:rsidR="00F36866" w:rsidRPr="000A3659">
        <w:rPr>
          <w:color w:val="auto"/>
          <w:szCs w:val="24"/>
        </w:rPr>
        <w:t>pieteicēja</w:t>
      </w:r>
      <w:r w:rsidRPr="000A3659">
        <w:rPr>
          <w:color w:val="auto"/>
          <w:szCs w:val="24"/>
        </w:rPr>
        <w:t xml:space="preserve"> lūgumu </w:t>
      </w:r>
      <w:r w:rsidR="00F36866" w:rsidRPr="000A3659">
        <w:rPr>
          <w:color w:val="auto"/>
          <w:szCs w:val="24"/>
        </w:rPr>
        <w:t xml:space="preserve">apturēt pārsūdzētā </w:t>
      </w:r>
      <w:r w:rsidRPr="000A3659">
        <w:rPr>
          <w:rFonts w:asciiTheme="majorBidi" w:hAnsiTheme="majorBidi" w:cstheme="majorBidi"/>
          <w:color w:val="auto"/>
          <w:szCs w:val="24"/>
        </w:rPr>
        <w:t>administratīvā akta darbīb</w:t>
      </w:r>
      <w:r w:rsidR="00F36866" w:rsidRPr="000A3659">
        <w:rPr>
          <w:rFonts w:asciiTheme="majorBidi" w:hAnsiTheme="majorBidi" w:cstheme="majorBidi"/>
          <w:color w:val="auto"/>
          <w:szCs w:val="24"/>
        </w:rPr>
        <w:t>u</w:t>
      </w:r>
      <w:r w:rsidRPr="000A3659">
        <w:rPr>
          <w:rFonts w:asciiTheme="majorBidi" w:hAnsiTheme="majorBidi" w:cstheme="majorBidi"/>
          <w:color w:val="auto"/>
          <w:szCs w:val="24"/>
        </w:rPr>
        <w:t>.</w:t>
      </w:r>
    </w:p>
    <w:p w14:paraId="42732AEA" w14:textId="226631D4" w:rsidR="002957AB" w:rsidRPr="000A3659" w:rsidRDefault="002957AB" w:rsidP="000A3659">
      <w:pPr>
        <w:spacing w:after="0" w:line="276" w:lineRule="auto"/>
        <w:ind w:firstLine="567"/>
        <w:jc w:val="both"/>
        <w:rPr>
          <w:color w:val="auto"/>
          <w:szCs w:val="24"/>
        </w:rPr>
      </w:pPr>
      <w:r w:rsidRPr="000A3659">
        <w:rPr>
          <w:color w:val="auto"/>
          <w:szCs w:val="24"/>
        </w:rPr>
        <w:t>Saskaņā ar Administratīvā procesa likuma 185.</w:t>
      </w:r>
      <w:r w:rsidRPr="000A3659">
        <w:rPr>
          <w:color w:val="auto"/>
          <w:szCs w:val="24"/>
          <w:vertAlign w:val="superscript"/>
        </w:rPr>
        <w:t>1</w:t>
      </w:r>
      <w:r w:rsidRPr="000A3659">
        <w:rPr>
          <w:color w:val="auto"/>
          <w:szCs w:val="24"/>
        </w:rPr>
        <w:t xml:space="preserve">panta otro daļu pārsūdzētā administratīvā akta darbības apturēšanu tiesa piemēro tad, ja izpildās divi kumulatīvi kritēriji: 1) pārsūdzētais administratīvais akts ir pirmšķietami prettiesisks (objektīvais kritērijs) un 2) administratīvā akta darbība varētu radīt būtisku kaitējumu vai zaudējumus, kuru novēršana vai atlīdzināšana būtu ievērojami apgrūtināta vai prasītu nesamērīgus resursus (subjektīvais kritērijs). </w:t>
      </w:r>
    </w:p>
    <w:p w14:paraId="5742256E" w14:textId="77777777" w:rsidR="002957AB" w:rsidRPr="000A3659" w:rsidRDefault="002957AB" w:rsidP="000A3659">
      <w:pPr>
        <w:spacing w:after="0" w:line="276" w:lineRule="auto"/>
        <w:ind w:firstLine="567"/>
        <w:jc w:val="both"/>
        <w:rPr>
          <w:color w:val="auto"/>
          <w:szCs w:val="24"/>
        </w:rPr>
      </w:pPr>
      <w:r w:rsidRPr="000A3659">
        <w:rPr>
          <w:color w:val="auto"/>
          <w:szCs w:val="24"/>
        </w:rPr>
        <w:t xml:space="preserve">Līdz ar to Senāts pārbaudīs, vai tiesa pamatoti secinājusi, ka pārsūdzētais lēmums ir pirmšķietami tiesisks. </w:t>
      </w:r>
    </w:p>
    <w:p w14:paraId="1FA2BF4F" w14:textId="77777777" w:rsidR="002957AB" w:rsidRPr="000A3659" w:rsidRDefault="002957AB" w:rsidP="000A3659">
      <w:pPr>
        <w:spacing w:after="0" w:line="276" w:lineRule="auto"/>
        <w:ind w:firstLine="567"/>
        <w:jc w:val="both"/>
        <w:rPr>
          <w:color w:val="auto"/>
          <w:szCs w:val="24"/>
        </w:rPr>
      </w:pPr>
    </w:p>
    <w:p w14:paraId="41920514" w14:textId="77777777" w:rsidR="002957AB" w:rsidRPr="000A3659" w:rsidRDefault="002957AB" w:rsidP="000A3659">
      <w:pPr>
        <w:spacing w:after="0" w:line="276" w:lineRule="auto"/>
        <w:ind w:firstLine="567"/>
        <w:jc w:val="both"/>
        <w:rPr>
          <w:i/>
          <w:iCs/>
          <w:color w:val="auto"/>
          <w:szCs w:val="24"/>
        </w:rPr>
      </w:pPr>
      <w:r w:rsidRPr="000A3659">
        <w:rPr>
          <w:i/>
          <w:iCs/>
          <w:color w:val="auto"/>
          <w:szCs w:val="24"/>
        </w:rPr>
        <w:t xml:space="preserve">Par RAMS vadlīniju </w:t>
      </w:r>
      <w:r w:rsidRPr="000A3659">
        <w:rPr>
          <w:i/>
          <w:iCs/>
          <w:szCs w:val="24"/>
        </w:rPr>
        <w:t>4.2.2.15.punkta prasībām un grozījumiem Tehniskajā specifikācijā</w:t>
      </w:r>
    </w:p>
    <w:p w14:paraId="19D99FC4" w14:textId="399A2C1A"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[7] </w:t>
      </w:r>
      <w:r w:rsidRPr="000A3659">
        <w:rPr>
          <w:rFonts w:asciiTheme="majorBidi" w:hAnsiTheme="majorBidi" w:cstheme="majorBidi"/>
          <w:szCs w:val="24"/>
        </w:rPr>
        <w:t>Atbilstoši Tehnisk</w:t>
      </w:r>
      <w:r w:rsidR="00F36866" w:rsidRPr="000A3659">
        <w:rPr>
          <w:rFonts w:asciiTheme="majorBidi" w:hAnsiTheme="majorBidi" w:cstheme="majorBidi"/>
          <w:szCs w:val="24"/>
        </w:rPr>
        <w:t>ajai</w:t>
      </w:r>
      <w:r w:rsidRPr="000A3659">
        <w:rPr>
          <w:rFonts w:asciiTheme="majorBidi" w:hAnsiTheme="majorBidi" w:cstheme="majorBidi"/>
          <w:szCs w:val="24"/>
        </w:rPr>
        <w:t xml:space="preserve"> specifikācija</w:t>
      </w:r>
      <w:r w:rsidR="00F36866" w:rsidRPr="000A3659">
        <w:rPr>
          <w:rFonts w:asciiTheme="majorBidi" w:hAnsiTheme="majorBidi" w:cstheme="majorBidi"/>
          <w:szCs w:val="24"/>
        </w:rPr>
        <w:t>i</w:t>
      </w:r>
      <w:r w:rsidRPr="000A3659">
        <w:rPr>
          <w:rFonts w:asciiTheme="majorBidi" w:hAnsiTheme="majorBidi" w:cstheme="majorBidi"/>
          <w:szCs w:val="24"/>
        </w:rPr>
        <w:t xml:space="preserve"> konkursā citstarp ir piemērojamas RAMS vadlīnijas </w:t>
      </w:r>
      <w:r w:rsidR="00F36866" w:rsidRPr="000A3659">
        <w:rPr>
          <w:rFonts w:asciiTheme="majorBidi" w:hAnsiTheme="majorBidi" w:cstheme="majorBidi"/>
          <w:szCs w:val="24"/>
        </w:rPr>
        <w:t xml:space="preserve">(2.2.1.punkts) </w:t>
      </w:r>
      <w:r w:rsidRPr="000A3659">
        <w:rPr>
          <w:rFonts w:asciiTheme="majorBidi" w:hAnsiTheme="majorBidi" w:cstheme="majorBidi"/>
          <w:szCs w:val="24"/>
        </w:rPr>
        <w:t>un tās konkursa dokumentu hierarhijā atrodas virs Tehniskās specifikācijas (2.1.punkts).</w:t>
      </w:r>
    </w:p>
    <w:p w14:paraId="5380F629" w14:textId="67D70524" w:rsidR="002957AB" w:rsidRPr="000A3659" w:rsidRDefault="002957AB" w:rsidP="000A3659">
      <w:pPr>
        <w:spacing w:after="0" w:line="276" w:lineRule="auto"/>
        <w:ind w:firstLine="567"/>
        <w:jc w:val="both"/>
        <w:rPr>
          <w:szCs w:val="24"/>
        </w:rPr>
      </w:pPr>
      <w:r w:rsidRPr="000A3659">
        <w:rPr>
          <w:rFonts w:asciiTheme="majorBidi" w:hAnsiTheme="majorBidi" w:cstheme="majorBidi"/>
          <w:szCs w:val="24"/>
        </w:rPr>
        <w:t>RAMS vadlīniju 4.2.2.15.punkts „Sliežu ceļš” noteic, ka kopējai sliežu sistēmas pieejamībai jābūt vismaz 99,9 %. Vidējam laikam starp bojājumiem (MTBF) jābūt vismaz 300 000 stundas un vidējam remonta laikam (MTTR) mazāk nekā 1 h, neskaitot transportēšanas laiku uz objektu.</w:t>
      </w:r>
      <w:r w:rsidRPr="000A3659">
        <w:rPr>
          <w:rFonts w:asciiTheme="majorBidi" w:hAnsiTheme="majorBidi" w:cstheme="majorBidi"/>
          <w:color w:val="auto"/>
          <w:szCs w:val="24"/>
        </w:rPr>
        <w:t xml:space="preserve"> </w:t>
      </w:r>
      <w:r w:rsidR="00F36866" w:rsidRPr="000A3659">
        <w:rPr>
          <w:rFonts w:asciiTheme="majorBidi" w:hAnsiTheme="majorBidi" w:cstheme="majorBidi"/>
          <w:color w:val="auto"/>
          <w:szCs w:val="24"/>
        </w:rPr>
        <w:t>Šīs</w:t>
      </w:r>
      <w:r w:rsidRPr="000A3659">
        <w:rPr>
          <w:rFonts w:asciiTheme="majorBidi" w:hAnsiTheme="majorBidi" w:cstheme="majorBidi"/>
          <w:szCs w:val="24"/>
        </w:rPr>
        <w:t xml:space="preserve"> prasības sākotnēji </w:t>
      </w:r>
      <w:r w:rsidRPr="000A3659">
        <w:rPr>
          <w:szCs w:val="24"/>
        </w:rPr>
        <w:t>bija iekļautas (pārrakstītas) Tehniskās specifikācijas 12.3.3. un 12.3.4.punktā</w:t>
      </w:r>
      <w:r w:rsidR="00F36866" w:rsidRPr="000A3659">
        <w:rPr>
          <w:szCs w:val="24"/>
        </w:rPr>
        <w:t>, bet ar</w:t>
      </w:r>
      <w:r w:rsidRPr="000A3659">
        <w:rPr>
          <w:szCs w:val="24"/>
        </w:rPr>
        <w:t xml:space="preserve"> grozījumiem Tehniskajā specifikācijā prasības </w:t>
      </w:r>
      <w:r w:rsidR="0078021B" w:rsidRPr="000A3659">
        <w:rPr>
          <w:szCs w:val="24"/>
        </w:rPr>
        <w:t xml:space="preserve">no tās </w:t>
      </w:r>
      <w:r w:rsidRPr="000A3659">
        <w:rPr>
          <w:szCs w:val="24"/>
        </w:rPr>
        <w:t>izņemtas.</w:t>
      </w:r>
    </w:p>
    <w:p w14:paraId="15706A26" w14:textId="759897AC" w:rsidR="002957AB" w:rsidRPr="000A3659" w:rsidRDefault="002957AB" w:rsidP="000A3659">
      <w:pPr>
        <w:spacing w:after="0" w:line="276" w:lineRule="auto"/>
        <w:ind w:firstLine="567"/>
        <w:jc w:val="both"/>
        <w:rPr>
          <w:szCs w:val="24"/>
        </w:rPr>
      </w:pPr>
      <w:r w:rsidRPr="000A3659">
        <w:rPr>
          <w:szCs w:val="24"/>
        </w:rPr>
        <w:t xml:space="preserve">Blakus sūdzībā izteikti iebildumi, ka, lai gan </w:t>
      </w:r>
      <w:r w:rsidRPr="000A3659">
        <w:rPr>
          <w:rFonts w:asciiTheme="majorBidi" w:hAnsiTheme="majorBidi" w:cstheme="majorBidi"/>
          <w:szCs w:val="24"/>
        </w:rPr>
        <w:t>pieteicēja</w:t>
      </w:r>
      <w:r w:rsidR="0039595F" w:rsidRPr="000A3659">
        <w:rPr>
          <w:rFonts w:asciiTheme="majorBidi" w:hAnsiTheme="majorBidi" w:cstheme="majorBidi"/>
          <w:szCs w:val="24"/>
        </w:rPr>
        <w:t>m</w:t>
      </w:r>
      <w:r w:rsidRPr="000A3659">
        <w:rPr>
          <w:rFonts w:asciiTheme="majorBidi" w:hAnsiTheme="majorBidi" w:cstheme="majorBidi"/>
          <w:szCs w:val="24"/>
        </w:rPr>
        <w:t xml:space="preserve"> </w:t>
      </w:r>
      <w:r w:rsidRPr="000A3659">
        <w:rPr>
          <w:rFonts w:asciiTheme="majorBidi" w:hAnsiTheme="majorBidi" w:cstheme="majorBidi"/>
          <w:i/>
          <w:iCs/>
          <w:szCs w:val="24"/>
        </w:rPr>
        <w:t>Sateba</w:t>
      </w:r>
      <w:r w:rsidRPr="000A3659">
        <w:rPr>
          <w:rFonts w:asciiTheme="majorBidi" w:hAnsiTheme="majorBidi" w:cstheme="majorBidi"/>
          <w:szCs w:val="24"/>
        </w:rPr>
        <w:t xml:space="preserve"> tehniskais piedāvājums nav pieejams, </w:t>
      </w:r>
      <w:bookmarkStart w:id="6" w:name="_Hlk195703640"/>
      <w:r w:rsidRPr="000A3659">
        <w:rPr>
          <w:rFonts w:asciiTheme="majorBidi" w:hAnsiTheme="majorBidi" w:cstheme="majorBidi"/>
          <w:szCs w:val="24"/>
        </w:rPr>
        <w:t>vairāki apstākļi liecina par tā neatbilstību</w:t>
      </w:r>
      <w:bookmarkEnd w:id="6"/>
      <w:r w:rsidRPr="000A3659">
        <w:rPr>
          <w:rFonts w:asciiTheme="majorBidi" w:hAnsiTheme="majorBidi" w:cstheme="majorBidi"/>
          <w:szCs w:val="24"/>
        </w:rPr>
        <w:t xml:space="preserve"> RAMS vadlīniju</w:t>
      </w:r>
      <w:r w:rsidRPr="000A3659">
        <w:rPr>
          <w:rFonts w:asciiTheme="majorBidi" w:hAnsiTheme="majorBidi" w:cstheme="majorBidi"/>
          <w:b/>
          <w:bCs/>
          <w:szCs w:val="24"/>
        </w:rPr>
        <w:t xml:space="preserve"> </w:t>
      </w:r>
      <w:r w:rsidRPr="000A3659">
        <w:rPr>
          <w:rFonts w:asciiTheme="majorBidi" w:hAnsiTheme="majorBidi" w:cstheme="majorBidi"/>
          <w:szCs w:val="24"/>
        </w:rPr>
        <w:t xml:space="preserve">4.2.2.15.punktam. Pirmkārt, pieteicēja ieskatā par to liecina publiski pieejamā informācija, ka </w:t>
      </w:r>
      <w:r w:rsidRPr="000A3659">
        <w:rPr>
          <w:rFonts w:asciiTheme="majorBidi" w:hAnsiTheme="majorBidi" w:cstheme="majorBidi"/>
          <w:i/>
          <w:iCs/>
          <w:szCs w:val="24"/>
        </w:rPr>
        <w:t xml:space="preserve">Sateba </w:t>
      </w:r>
      <w:r w:rsidRPr="000A3659">
        <w:rPr>
          <w:rFonts w:asciiTheme="majorBidi" w:hAnsiTheme="majorBidi" w:cstheme="majorBidi"/>
          <w:szCs w:val="24"/>
        </w:rPr>
        <w:t>iepriekš ir bijušas problēmas ar gulšņu kvalitātes nodrošināšanu. Otrkārt, pieteicēj</w:t>
      </w:r>
      <w:r w:rsidR="0039595F" w:rsidRPr="000A3659">
        <w:rPr>
          <w:rFonts w:asciiTheme="majorBidi" w:hAnsiTheme="majorBidi" w:cstheme="majorBidi"/>
          <w:szCs w:val="24"/>
        </w:rPr>
        <w:t>s</w:t>
      </w:r>
      <w:r w:rsidRPr="000A3659">
        <w:rPr>
          <w:rFonts w:asciiTheme="majorBidi" w:hAnsiTheme="majorBidi" w:cstheme="majorBidi"/>
          <w:szCs w:val="24"/>
        </w:rPr>
        <w:t xml:space="preserve"> uzskata, ka Tehniskā specifikācija grozīta un RAMS vadlīniju prasības izslēgtas tikai tādēļ, </w:t>
      </w:r>
      <w:r w:rsidRPr="000A3659">
        <w:rPr>
          <w:szCs w:val="24"/>
        </w:rPr>
        <w:t xml:space="preserve">lai atvieglotu to izpildi tieši </w:t>
      </w:r>
      <w:r w:rsidRPr="000A3659">
        <w:rPr>
          <w:i/>
          <w:iCs/>
          <w:szCs w:val="24"/>
        </w:rPr>
        <w:t>Sateba</w:t>
      </w:r>
      <w:r w:rsidRPr="000A3659">
        <w:rPr>
          <w:szCs w:val="24"/>
        </w:rPr>
        <w:t xml:space="preserve">, un </w:t>
      </w:r>
      <w:r w:rsidRPr="000A3659">
        <w:rPr>
          <w:i/>
          <w:iCs/>
          <w:szCs w:val="24"/>
        </w:rPr>
        <w:t>Sateba</w:t>
      </w:r>
      <w:r w:rsidRPr="000A3659">
        <w:rPr>
          <w:szCs w:val="24"/>
        </w:rPr>
        <w:t xml:space="preserve"> gala piedāvājums arī gatavots, pieņemot, ka RAMS vadlīniju prasības vairs nav saistošas.</w:t>
      </w:r>
    </w:p>
    <w:p w14:paraId="14A4F2D3" w14:textId="77777777" w:rsidR="002957AB" w:rsidRPr="000A3659" w:rsidRDefault="002957AB" w:rsidP="000A3659">
      <w:pPr>
        <w:spacing w:after="0" w:line="276" w:lineRule="auto"/>
        <w:ind w:firstLine="567"/>
        <w:jc w:val="both"/>
        <w:rPr>
          <w:szCs w:val="24"/>
        </w:rPr>
      </w:pPr>
    </w:p>
    <w:p w14:paraId="170432EA" w14:textId="7E76BB18" w:rsidR="002957AB" w:rsidRPr="000A3659" w:rsidRDefault="002957AB" w:rsidP="000A3659">
      <w:pPr>
        <w:spacing w:after="0" w:line="276" w:lineRule="auto"/>
        <w:ind w:firstLine="567"/>
        <w:jc w:val="both"/>
        <w:rPr>
          <w:color w:val="auto"/>
          <w:szCs w:val="24"/>
        </w:rPr>
      </w:pPr>
      <w:r w:rsidRPr="000A3659">
        <w:rPr>
          <w:szCs w:val="24"/>
        </w:rPr>
        <w:lastRenderedPageBreak/>
        <w:t>[8] Uzaicinājumā ir noteiktas konkrētas prasības pretendentu tehniskā piedāvājuma saturam un formai. Uzaicinājuma 5.3.punkts noteic, ka pretendentam jāiesniedz tehniskais piedāvājums atbilstoši Tehniskajā specifikācijā noteiktajām prasībām un atbilstoši Uzaicinājuma pielikumiem Nr. 2.1. un Nr. 2.2., kur</w:t>
      </w:r>
      <w:r w:rsidR="0078021B" w:rsidRPr="000A3659">
        <w:rPr>
          <w:szCs w:val="24"/>
        </w:rPr>
        <w:t>os iekļautas</w:t>
      </w:r>
      <w:r w:rsidRPr="000A3659">
        <w:rPr>
          <w:szCs w:val="24"/>
        </w:rPr>
        <w:t xml:space="preserve"> tehniskā piedāvājuma veidlapas. Uzaicinājuma 5.4.punkts savukārt noteic, ka pretendenta tehniskaj</w:t>
      </w:r>
      <w:r w:rsidR="0078021B" w:rsidRPr="000A3659">
        <w:rPr>
          <w:szCs w:val="24"/>
        </w:rPr>
        <w:t>ā</w:t>
      </w:r>
      <w:r w:rsidRPr="000A3659">
        <w:rPr>
          <w:szCs w:val="24"/>
        </w:rPr>
        <w:t xml:space="preserve"> piedāvājum</w:t>
      </w:r>
      <w:r w:rsidR="0078021B" w:rsidRPr="000A3659">
        <w:rPr>
          <w:szCs w:val="24"/>
        </w:rPr>
        <w:t>ā</w:t>
      </w:r>
      <w:r w:rsidRPr="000A3659">
        <w:rPr>
          <w:szCs w:val="24"/>
        </w:rPr>
        <w:t xml:space="preserve"> ir jā</w:t>
      </w:r>
      <w:r w:rsidR="0078021B" w:rsidRPr="000A3659">
        <w:rPr>
          <w:szCs w:val="24"/>
        </w:rPr>
        <w:t>būt</w:t>
      </w:r>
      <w:r w:rsidRPr="000A3659">
        <w:rPr>
          <w:szCs w:val="24"/>
        </w:rPr>
        <w:t xml:space="preserve"> apraksti</w:t>
      </w:r>
      <w:r w:rsidR="0078021B" w:rsidRPr="000A3659">
        <w:rPr>
          <w:szCs w:val="24"/>
        </w:rPr>
        <w:t>em</w:t>
      </w:r>
      <w:r w:rsidRPr="000A3659">
        <w:rPr>
          <w:szCs w:val="24"/>
        </w:rPr>
        <w:t xml:space="preserve"> un informācija</w:t>
      </w:r>
      <w:r w:rsidR="0078021B" w:rsidRPr="000A3659">
        <w:rPr>
          <w:szCs w:val="24"/>
        </w:rPr>
        <w:t>i</w:t>
      </w:r>
      <w:r w:rsidRPr="000A3659">
        <w:rPr>
          <w:szCs w:val="24"/>
        </w:rPr>
        <w:t xml:space="preserve">, kas prasīta tehniskā piedāvājuma veidlapās, pievienojot dokumentus, kuri kā </w:t>
      </w:r>
      <w:r w:rsidRPr="000A3659">
        <w:rPr>
          <w:color w:val="auto"/>
          <w:szCs w:val="24"/>
        </w:rPr>
        <w:t>obligāti norādīti tehniskā piedāvājuma veidlapās.</w:t>
      </w:r>
    </w:p>
    <w:p w14:paraId="1721FF92" w14:textId="2F46A130"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 xml:space="preserve">Pārsūdzētajā biroja lēmumā ir vērsta uzmanība, ka konkursa dokumentācija – </w:t>
      </w:r>
      <w:r w:rsidRPr="000A3659">
        <w:rPr>
          <w:color w:val="auto"/>
          <w:szCs w:val="24"/>
        </w:rPr>
        <w:t>tehniskā piedāvājuma veidlapas –</w:t>
      </w:r>
      <w:r w:rsidRPr="000A3659">
        <w:rPr>
          <w:rFonts w:asciiTheme="majorBidi" w:hAnsiTheme="majorBidi" w:cstheme="majorBidi"/>
          <w:color w:val="auto"/>
          <w:szCs w:val="24"/>
        </w:rPr>
        <w:t xml:space="preserve"> ne pirms, ne pēc grozījumiem </w:t>
      </w:r>
      <w:r w:rsidRPr="000A3659">
        <w:rPr>
          <w:color w:val="auto"/>
          <w:szCs w:val="24"/>
        </w:rPr>
        <w:t xml:space="preserve">Tehniskās specifikācijas 12.punktā </w:t>
      </w:r>
      <w:r w:rsidRPr="000A3659">
        <w:rPr>
          <w:rFonts w:asciiTheme="majorBidi" w:hAnsiTheme="majorBidi" w:cstheme="majorBidi"/>
          <w:color w:val="auto"/>
          <w:szCs w:val="24"/>
        </w:rPr>
        <w:t xml:space="preserve">neparedzēja pienākumu pretendentam īpaši apliecināt vai konkrēti pierādīt, kā RAMS vadlīniju 4.2.2.15.punkta (un attiecīgi </w:t>
      </w:r>
      <w:r w:rsidRPr="000A3659">
        <w:rPr>
          <w:color w:val="auto"/>
          <w:szCs w:val="24"/>
        </w:rPr>
        <w:t>Tehniskās specifikācijas 12.3.3. un 12.3.4.punkta)</w:t>
      </w:r>
      <w:r w:rsidRPr="000A3659">
        <w:rPr>
          <w:rFonts w:asciiTheme="majorBidi" w:hAnsiTheme="majorBidi" w:cstheme="majorBidi"/>
          <w:color w:val="auto"/>
          <w:szCs w:val="24"/>
        </w:rPr>
        <w:t xml:space="preserve"> prasības līguma izpildes laikā tiks </w:t>
      </w:r>
      <w:r w:rsidR="002225BA" w:rsidRPr="000A3659">
        <w:rPr>
          <w:rFonts w:asciiTheme="majorBidi" w:hAnsiTheme="majorBidi" w:cstheme="majorBidi"/>
          <w:color w:val="auto"/>
          <w:szCs w:val="24"/>
        </w:rPr>
        <w:t>ītenotas</w:t>
      </w:r>
      <w:r w:rsidRPr="000A3659">
        <w:rPr>
          <w:rFonts w:asciiTheme="majorBidi" w:hAnsiTheme="majorBidi" w:cstheme="majorBidi"/>
          <w:color w:val="auto"/>
          <w:szCs w:val="24"/>
        </w:rPr>
        <w:t>. Iepirkuma līguma projekta 4.10.punkts noteic, ka RAMS prasības pretendentam būs jānodrošina līguma izpildes gaitā, ko pasūtītāj</w:t>
      </w:r>
      <w:r w:rsidR="0039595F" w:rsidRPr="000A3659">
        <w:rPr>
          <w:rFonts w:asciiTheme="majorBidi" w:hAnsiTheme="majorBidi" w:cstheme="majorBidi"/>
          <w:color w:val="auto"/>
          <w:szCs w:val="24"/>
        </w:rPr>
        <w:t>a</w:t>
      </w:r>
      <w:r w:rsidRPr="000A3659">
        <w:rPr>
          <w:rFonts w:asciiTheme="majorBidi" w:hAnsiTheme="majorBidi" w:cstheme="majorBidi"/>
          <w:color w:val="auto"/>
          <w:szCs w:val="24"/>
        </w:rPr>
        <w:t xml:space="preserve"> kontrolēs, pretendentam izstrādājot dzelzceļa gulšņu projektu, kvalitātes ražošanas plānu un pildot citas līguma projektā noteiktās procedūras.</w:t>
      </w:r>
    </w:p>
    <w:p w14:paraId="0E563F3C" w14:textId="69A1AF83"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color w:val="auto"/>
          <w:szCs w:val="24"/>
        </w:rPr>
        <w:t xml:space="preserve">No minētā izriet, ka </w:t>
      </w:r>
      <w:r w:rsidRPr="000A3659">
        <w:rPr>
          <w:rFonts w:asciiTheme="majorBidi" w:hAnsiTheme="majorBidi" w:cstheme="majorBidi"/>
          <w:color w:val="auto"/>
          <w:szCs w:val="24"/>
        </w:rPr>
        <w:t>pasūtītāj</w:t>
      </w:r>
      <w:r w:rsidR="0039595F" w:rsidRPr="000A3659">
        <w:rPr>
          <w:rFonts w:asciiTheme="majorBidi" w:hAnsiTheme="majorBidi" w:cstheme="majorBidi"/>
          <w:color w:val="auto"/>
          <w:szCs w:val="24"/>
        </w:rPr>
        <w:t>a</w:t>
      </w:r>
      <w:r w:rsidRPr="000A3659">
        <w:rPr>
          <w:rFonts w:asciiTheme="majorBidi" w:hAnsiTheme="majorBidi" w:cstheme="majorBidi"/>
          <w:color w:val="auto"/>
          <w:szCs w:val="24"/>
        </w:rPr>
        <w:t xml:space="preserve"> </w:t>
      </w:r>
      <w:r w:rsidR="00BC260D" w:rsidRPr="000A3659">
        <w:rPr>
          <w:rFonts w:asciiTheme="majorBidi" w:hAnsiTheme="majorBidi" w:cstheme="majorBidi"/>
          <w:color w:val="auto"/>
          <w:szCs w:val="24"/>
        </w:rPr>
        <w:t xml:space="preserve">jau sākotnēji </w:t>
      </w:r>
      <w:r w:rsidRPr="000A3659">
        <w:rPr>
          <w:rFonts w:asciiTheme="majorBidi" w:hAnsiTheme="majorBidi" w:cstheme="majorBidi"/>
          <w:color w:val="auto"/>
          <w:szCs w:val="24"/>
        </w:rPr>
        <w:t>nebija paredzēj</w:t>
      </w:r>
      <w:r w:rsidR="0039595F" w:rsidRPr="000A3659">
        <w:rPr>
          <w:rFonts w:asciiTheme="majorBidi" w:hAnsiTheme="majorBidi" w:cstheme="majorBidi"/>
          <w:color w:val="auto"/>
          <w:szCs w:val="24"/>
        </w:rPr>
        <w:t>u</w:t>
      </w:r>
      <w:r w:rsidRPr="000A3659">
        <w:rPr>
          <w:rFonts w:asciiTheme="majorBidi" w:hAnsiTheme="majorBidi" w:cstheme="majorBidi"/>
          <w:color w:val="auto"/>
          <w:szCs w:val="24"/>
        </w:rPr>
        <w:t>s</w:t>
      </w:r>
      <w:r w:rsidR="0039595F" w:rsidRPr="000A3659">
        <w:rPr>
          <w:rFonts w:asciiTheme="majorBidi" w:hAnsiTheme="majorBidi" w:cstheme="majorBidi"/>
          <w:color w:val="auto"/>
          <w:szCs w:val="24"/>
        </w:rPr>
        <w:t>i</w:t>
      </w:r>
      <w:r w:rsidRPr="000A3659">
        <w:rPr>
          <w:rFonts w:asciiTheme="majorBidi" w:hAnsiTheme="majorBidi" w:cstheme="majorBidi"/>
          <w:color w:val="auto"/>
          <w:szCs w:val="24"/>
        </w:rPr>
        <w:t xml:space="preserve"> pretendenta piedāvājum</w:t>
      </w:r>
      <w:r w:rsidR="00BC260D" w:rsidRPr="000A3659">
        <w:rPr>
          <w:rFonts w:asciiTheme="majorBidi" w:hAnsiTheme="majorBidi" w:cstheme="majorBidi"/>
          <w:color w:val="auto"/>
          <w:szCs w:val="24"/>
        </w:rPr>
        <w:t>ā</w:t>
      </w:r>
      <w:r w:rsidRPr="000A3659">
        <w:rPr>
          <w:rFonts w:asciiTheme="majorBidi" w:hAnsiTheme="majorBidi" w:cstheme="majorBidi"/>
          <w:color w:val="auto"/>
          <w:szCs w:val="24"/>
        </w:rPr>
        <w:t xml:space="preserve"> </w:t>
      </w:r>
      <w:r w:rsidR="00BC260D" w:rsidRPr="000A3659">
        <w:rPr>
          <w:rFonts w:asciiTheme="majorBidi" w:hAnsiTheme="majorBidi" w:cstheme="majorBidi"/>
          <w:color w:val="auto"/>
          <w:szCs w:val="24"/>
        </w:rPr>
        <w:t xml:space="preserve">atsevišķi </w:t>
      </w:r>
      <w:r w:rsidRPr="000A3659">
        <w:rPr>
          <w:rFonts w:asciiTheme="majorBidi" w:hAnsiTheme="majorBidi" w:cstheme="majorBidi"/>
          <w:color w:val="auto"/>
          <w:szCs w:val="24"/>
        </w:rPr>
        <w:t>pamato</w:t>
      </w:r>
      <w:r w:rsidR="00BC260D" w:rsidRPr="000A3659">
        <w:rPr>
          <w:rFonts w:asciiTheme="majorBidi" w:hAnsiTheme="majorBidi" w:cstheme="majorBidi"/>
          <w:color w:val="auto"/>
          <w:szCs w:val="24"/>
        </w:rPr>
        <w:t>t</w:t>
      </w:r>
      <w:r w:rsidRPr="000A3659">
        <w:rPr>
          <w:rFonts w:asciiTheme="majorBidi" w:hAnsiTheme="majorBidi" w:cstheme="majorBidi"/>
          <w:color w:val="auto"/>
          <w:szCs w:val="24"/>
        </w:rPr>
        <w:t xml:space="preserve"> atbilstību </w:t>
      </w:r>
      <w:r w:rsidR="00BC260D" w:rsidRPr="000A3659">
        <w:rPr>
          <w:rFonts w:asciiTheme="majorBidi" w:hAnsiTheme="majorBidi" w:cstheme="majorBidi"/>
          <w:color w:val="auto"/>
          <w:szCs w:val="24"/>
        </w:rPr>
        <w:t xml:space="preserve">konkrēti </w:t>
      </w:r>
      <w:r w:rsidRPr="000A3659">
        <w:rPr>
          <w:rFonts w:asciiTheme="majorBidi" w:hAnsiTheme="majorBidi" w:cstheme="majorBidi"/>
          <w:color w:val="auto"/>
          <w:szCs w:val="24"/>
        </w:rPr>
        <w:t xml:space="preserve">RAMS vadlīniju </w:t>
      </w:r>
      <w:r w:rsidR="00BC260D" w:rsidRPr="000A3659">
        <w:rPr>
          <w:rFonts w:asciiTheme="majorBidi" w:hAnsiTheme="majorBidi" w:cstheme="majorBidi"/>
          <w:szCs w:val="24"/>
        </w:rPr>
        <w:t>4.2.2.15.punkta</w:t>
      </w:r>
      <w:r w:rsidR="00BC260D" w:rsidRPr="000A3659">
        <w:rPr>
          <w:rFonts w:asciiTheme="majorBidi" w:hAnsiTheme="majorBidi" w:cstheme="majorBidi"/>
          <w:color w:val="auto"/>
          <w:szCs w:val="24"/>
        </w:rPr>
        <w:t xml:space="preserve"> </w:t>
      </w:r>
      <w:r w:rsidRPr="000A3659">
        <w:rPr>
          <w:rFonts w:asciiTheme="majorBidi" w:hAnsiTheme="majorBidi" w:cstheme="majorBidi"/>
          <w:color w:val="auto"/>
          <w:szCs w:val="24"/>
        </w:rPr>
        <w:t xml:space="preserve">prasībām. Turklāt, pat ja Tehniskajā specifikācijā šīs prasības </w:t>
      </w:r>
      <w:r w:rsidR="00BC260D" w:rsidRPr="000A3659">
        <w:rPr>
          <w:rFonts w:asciiTheme="majorBidi" w:hAnsiTheme="majorBidi" w:cstheme="majorBidi"/>
          <w:color w:val="auto"/>
          <w:szCs w:val="24"/>
        </w:rPr>
        <w:t xml:space="preserve">atsevišķi </w:t>
      </w:r>
      <w:r w:rsidRPr="000A3659">
        <w:rPr>
          <w:rFonts w:asciiTheme="majorBidi" w:hAnsiTheme="majorBidi" w:cstheme="majorBidi"/>
          <w:color w:val="auto"/>
          <w:szCs w:val="24"/>
        </w:rPr>
        <w:t xml:space="preserve">vairs nav norādītas, Senāts piekrīt pārsūdzētajā tiesas lēmumā norādītajam, ka </w:t>
      </w:r>
      <w:r w:rsidR="00BC260D" w:rsidRPr="000A3659">
        <w:rPr>
          <w:rFonts w:asciiTheme="majorBidi" w:hAnsiTheme="majorBidi" w:cstheme="majorBidi"/>
          <w:color w:val="auto"/>
          <w:szCs w:val="24"/>
        </w:rPr>
        <w:t xml:space="preserve">RAMS vadlīnijas </w:t>
      </w:r>
      <w:r w:rsidR="008219EC" w:rsidRPr="000A3659">
        <w:rPr>
          <w:rFonts w:asciiTheme="majorBidi" w:hAnsiTheme="majorBidi" w:cstheme="majorBidi"/>
          <w:color w:val="auto"/>
          <w:szCs w:val="24"/>
        </w:rPr>
        <w:t xml:space="preserve">joprojām </w:t>
      </w:r>
      <w:r w:rsidR="00BC260D" w:rsidRPr="000A3659">
        <w:rPr>
          <w:rFonts w:asciiTheme="majorBidi" w:hAnsiTheme="majorBidi" w:cstheme="majorBidi"/>
          <w:color w:val="auto"/>
          <w:szCs w:val="24"/>
        </w:rPr>
        <w:t xml:space="preserve">pilnībā </w:t>
      </w:r>
      <w:r w:rsidRPr="000A3659">
        <w:rPr>
          <w:rFonts w:asciiTheme="majorBidi" w:hAnsiTheme="majorBidi" w:cstheme="majorBidi"/>
          <w:color w:val="auto"/>
          <w:szCs w:val="24"/>
        </w:rPr>
        <w:t>saglabā savu saistošo raksturu atbilstoši Tehniskās specifikācijas 2.2.1.punktam. RAMS</w:t>
      </w:r>
      <w:r w:rsidR="00BC260D" w:rsidRPr="000A3659">
        <w:rPr>
          <w:rFonts w:asciiTheme="majorBidi" w:hAnsiTheme="majorBidi" w:cstheme="majorBidi"/>
          <w:color w:val="auto"/>
          <w:szCs w:val="24"/>
        </w:rPr>
        <w:t xml:space="preserve"> vadlīniju</w:t>
      </w:r>
      <w:r w:rsidRPr="000A3659">
        <w:rPr>
          <w:rFonts w:asciiTheme="majorBidi" w:hAnsiTheme="majorBidi" w:cstheme="majorBidi"/>
          <w:color w:val="auto"/>
          <w:szCs w:val="24"/>
        </w:rPr>
        <w:t xml:space="preserve"> prasību izpildes kontroli pasūtītāj</w:t>
      </w:r>
      <w:r w:rsidR="007E73F4" w:rsidRPr="000A3659">
        <w:rPr>
          <w:rFonts w:asciiTheme="majorBidi" w:hAnsiTheme="majorBidi" w:cstheme="majorBidi"/>
          <w:color w:val="auto"/>
          <w:szCs w:val="24"/>
        </w:rPr>
        <w:t>a ir paredzējusi</w:t>
      </w:r>
      <w:r w:rsidRPr="000A3659">
        <w:rPr>
          <w:rFonts w:asciiTheme="majorBidi" w:hAnsiTheme="majorBidi" w:cstheme="majorBidi"/>
          <w:color w:val="auto"/>
          <w:szCs w:val="24"/>
        </w:rPr>
        <w:t xml:space="preserve"> veik</w:t>
      </w:r>
      <w:r w:rsidR="007E73F4" w:rsidRPr="000A3659">
        <w:rPr>
          <w:rFonts w:asciiTheme="majorBidi" w:hAnsiTheme="majorBidi" w:cstheme="majorBidi"/>
          <w:color w:val="auto"/>
          <w:szCs w:val="24"/>
        </w:rPr>
        <w:t>t</w:t>
      </w:r>
      <w:r w:rsidRPr="000A3659">
        <w:rPr>
          <w:rFonts w:asciiTheme="majorBidi" w:hAnsiTheme="majorBidi" w:cstheme="majorBidi"/>
          <w:color w:val="auto"/>
          <w:szCs w:val="24"/>
        </w:rPr>
        <w:t xml:space="preserve"> iepirkuma līgumā noteiktajā kārtībā</w:t>
      </w:r>
      <w:r w:rsidR="00BC260D" w:rsidRPr="000A3659">
        <w:rPr>
          <w:rFonts w:asciiTheme="majorBidi" w:hAnsiTheme="majorBidi" w:cstheme="majorBidi"/>
          <w:color w:val="auto"/>
          <w:szCs w:val="24"/>
        </w:rPr>
        <w:t xml:space="preserve"> tā izpildes laikā</w:t>
      </w:r>
      <w:r w:rsidRPr="000A3659">
        <w:rPr>
          <w:rFonts w:asciiTheme="majorBidi" w:hAnsiTheme="majorBidi" w:cstheme="majorBidi"/>
          <w:color w:val="auto"/>
          <w:szCs w:val="24"/>
        </w:rPr>
        <w:t>.</w:t>
      </w:r>
    </w:p>
    <w:p w14:paraId="1DC4A74F" w14:textId="7D16A90C" w:rsidR="002957AB" w:rsidRPr="000A3659" w:rsidRDefault="002957AB" w:rsidP="000A3659">
      <w:pPr>
        <w:spacing w:after="0" w:line="276" w:lineRule="auto"/>
        <w:ind w:firstLine="567"/>
        <w:jc w:val="both"/>
        <w:rPr>
          <w:rFonts w:asciiTheme="majorBidi" w:hAnsiTheme="majorBidi" w:cstheme="majorBidi"/>
          <w:color w:val="FF0000"/>
          <w:szCs w:val="24"/>
        </w:rPr>
      </w:pPr>
      <w:r w:rsidRPr="000A3659">
        <w:rPr>
          <w:rFonts w:asciiTheme="majorBidi" w:hAnsiTheme="majorBidi" w:cstheme="majorBidi"/>
          <w:color w:val="auto"/>
          <w:szCs w:val="24"/>
        </w:rPr>
        <w:t xml:space="preserve">Ievērojot minēto, šajā </w:t>
      </w:r>
      <w:r w:rsidR="007E73F4" w:rsidRPr="000A3659">
        <w:rPr>
          <w:rFonts w:asciiTheme="majorBidi" w:hAnsiTheme="majorBidi" w:cstheme="majorBidi"/>
          <w:color w:val="auto"/>
          <w:szCs w:val="24"/>
        </w:rPr>
        <w:t>tiesvedības</w:t>
      </w:r>
      <w:r w:rsidRPr="000A3659">
        <w:rPr>
          <w:rFonts w:asciiTheme="majorBidi" w:hAnsiTheme="majorBidi" w:cstheme="majorBidi"/>
          <w:color w:val="auto"/>
          <w:szCs w:val="24"/>
        </w:rPr>
        <w:t xml:space="preserve"> stadijā nav pamata atzīt, ka pieteicēja piedāvājums neatbilst RAMS vadlīnijās noteiktajām prasībām. Arī publiski izskanējusī informācija par iepriekšējām </w:t>
      </w:r>
      <w:r w:rsidRPr="000A3659">
        <w:rPr>
          <w:rFonts w:asciiTheme="majorBidi" w:hAnsiTheme="majorBidi" w:cstheme="majorBidi"/>
          <w:i/>
          <w:iCs/>
          <w:color w:val="auto"/>
          <w:szCs w:val="24"/>
        </w:rPr>
        <w:t>Sateba</w:t>
      </w:r>
      <w:r w:rsidRPr="000A3659">
        <w:rPr>
          <w:rFonts w:asciiTheme="majorBidi" w:hAnsiTheme="majorBidi" w:cstheme="majorBidi"/>
          <w:color w:val="auto"/>
          <w:szCs w:val="24"/>
        </w:rPr>
        <w:t xml:space="preserve"> ražoto gulšņu </w:t>
      </w:r>
      <w:r w:rsidR="007E73F4" w:rsidRPr="000A3659">
        <w:rPr>
          <w:rFonts w:asciiTheme="majorBidi" w:hAnsiTheme="majorBidi" w:cstheme="majorBidi"/>
          <w:color w:val="auto"/>
          <w:szCs w:val="24"/>
        </w:rPr>
        <w:t xml:space="preserve">iespējamām </w:t>
      </w:r>
      <w:r w:rsidRPr="000A3659">
        <w:rPr>
          <w:rFonts w:asciiTheme="majorBidi" w:hAnsiTheme="majorBidi" w:cstheme="majorBidi"/>
          <w:color w:val="auto"/>
          <w:szCs w:val="24"/>
        </w:rPr>
        <w:t>kvalitātes problēmām</w:t>
      </w:r>
      <w:r w:rsidR="007E73F4" w:rsidRPr="000A3659">
        <w:rPr>
          <w:rFonts w:asciiTheme="majorBidi" w:hAnsiTheme="majorBidi" w:cstheme="majorBidi"/>
          <w:color w:val="auto"/>
          <w:szCs w:val="24"/>
        </w:rPr>
        <w:t>, uz ko ir norādījis pieteicējs,</w:t>
      </w:r>
      <w:r w:rsidRPr="000A3659">
        <w:rPr>
          <w:rFonts w:asciiTheme="majorBidi" w:hAnsiTheme="majorBidi" w:cstheme="majorBidi"/>
          <w:color w:val="auto"/>
          <w:szCs w:val="24"/>
        </w:rPr>
        <w:t xml:space="preserve"> pati par sevi nav </w:t>
      </w:r>
      <w:r w:rsidR="007E73F4" w:rsidRPr="000A3659">
        <w:rPr>
          <w:rFonts w:asciiTheme="majorBidi" w:hAnsiTheme="majorBidi" w:cstheme="majorBidi"/>
          <w:color w:val="auto"/>
          <w:szCs w:val="24"/>
        </w:rPr>
        <w:t xml:space="preserve">tiešs </w:t>
      </w:r>
      <w:r w:rsidRPr="000A3659">
        <w:rPr>
          <w:rFonts w:asciiTheme="majorBidi" w:hAnsiTheme="majorBidi" w:cstheme="majorBidi"/>
          <w:color w:val="auto"/>
          <w:szCs w:val="24"/>
        </w:rPr>
        <w:t>pierādījums pretendenta tehniskā piedāvājuma neatbilstībai.</w:t>
      </w:r>
    </w:p>
    <w:p w14:paraId="1C533241" w14:textId="77777777" w:rsidR="002957AB" w:rsidRPr="000A3659" w:rsidRDefault="002957AB" w:rsidP="000A3659">
      <w:pPr>
        <w:spacing w:after="0" w:line="276" w:lineRule="auto"/>
        <w:ind w:firstLine="567"/>
        <w:jc w:val="both"/>
        <w:rPr>
          <w:szCs w:val="24"/>
        </w:rPr>
      </w:pPr>
    </w:p>
    <w:p w14:paraId="3EBBB610" w14:textId="4DA52FE5" w:rsidR="002957AB" w:rsidRPr="000A3659" w:rsidRDefault="002957AB" w:rsidP="000A3659">
      <w:pPr>
        <w:spacing w:after="0" w:line="276" w:lineRule="auto"/>
        <w:ind w:firstLine="567"/>
        <w:jc w:val="both"/>
        <w:rPr>
          <w:szCs w:val="24"/>
        </w:rPr>
      </w:pPr>
      <w:r w:rsidRPr="000A3659">
        <w:rPr>
          <w:szCs w:val="24"/>
        </w:rPr>
        <w:t>[9] Lai gan ir jāpiekrīt pieteicēja</w:t>
      </w:r>
      <w:r w:rsidR="0039595F" w:rsidRPr="000A3659">
        <w:rPr>
          <w:szCs w:val="24"/>
        </w:rPr>
        <w:t>m</w:t>
      </w:r>
      <w:r w:rsidRPr="000A3659">
        <w:rPr>
          <w:szCs w:val="24"/>
        </w:rPr>
        <w:t>, ka zināmas aizdomas var radīt apstāklis, ka pasūtītāj</w:t>
      </w:r>
      <w:r w:rsidR="0039595F" w:rsidRPr="000A3659">
        <w:rPr>
          <w:szCs w:val="24"/>
        </w:rPr>
        <w:t>a</w:t>
      </w:r>
      <w:r w:rsidRPr="000A3659">
        <w:rPr>
          <w:szCs w:val="24"/>
        </w:rPr>
        <w:t xml:space="preserve"> sākotnēji grozījumus pamatoja ar nepieciešamību būtiski atvieglot RAMS prasību izpildi, bet vēlāk norādīja citu pamatojumu</w:t>
      </w:r>
      <w:r w:rsidR="007E73F4" w:rsidRPr="000A3659">
        <w:rPr>
          <w:szCs w:val="24"/>
        </w:rPr>
        <w:t xml:space="preserve"> – </w:t>
      </w:r>
      <w:r w:rsidRPr="000A3659">
        <w:rPr>
          <w:szCs w:val="24"/>
        </w:rPr>
        <w:t>lai novērstu prasību dublēšanos, tomēr šāda rīcība pati par sevi vēl nav pietiekams pamats atzīt slēptus motīvus radīt priekšrocības konkrētam pretendentam.</w:t>
      </w:r>
    </w:p>
    <w:p w14:paraId="42446478" w14:textId="527093F5" w:rsidR="002957AB" w:rsidRPr="000A3659" w:rsidRDefault="002957AB" w:rsidP="000A3659">
      <w:pPr>
        <w:spacing w:after="0" w:line="276" w:lineRule="auto"/>
        <w:ind w:firstLine="567"/>
        <w:jc w:val="both"/>
        <w:rPr>
          <w:rFonts w:asciiTheme="majorBidi" w:hAnsiTheme="majorBidi" w:cstheme="majorBidi"/>
          <w:color w:val="FF0000"/>
          <w:szCs w:val="24"/>
        </w:rPr>
      </w:pPr>
      <w:r w:rsidRPr="000A3659">
        <w:rPr>
          <w:rFonts w:asciiTheme="majorBidi" w:hAnsiTheme="majorBidi" w:cstheme="majorBidi"/>
          <w:color w:val="auto"/>
          <w:szCs w:val="24"/>
        </w:rPr>
        <w:t>Ņemot vērā, ka RAMS vadlīniju prasības joprojām ir saistošas a</w:t>
      </w:r>
      <w:r w:rsidRPr="000A3659">
        <w:rPr>
          <w:rFonts w:asciiTheme="majorBidi" w:hAnsiTheme="majorBidi" w:cstheme="majorBidi"/>
          <w:szCs w:val="24"/>
        </w:rPr>
        <w:t xml:space="preserve">tbilstoši Tehniskās specifikācijas 2.2.1.punktam </w:t>
      </w:r>
      <w:r w:rsidRPr="000A3659">
        <w:rPr>
          <w:rFonts w:asciiTheme="majorBidi" w:hAnsiTheme="majorBidi" w:cstheme="majorBidi"/>
          <w:color w:val="auto"/>
          <w:szCs w:val="24"/>
        </w:rPr>
        <w:t xml:space="preserve">un ka konkursa dokumentācija ne pirms, ne pēc strīdus grozījumiem neparedzēja pienākumu pretendentam konkrēti pierādīt, kā tās tiks izpildītas, Senātam pirmšķietami nav pamata apšaubīt pasūtītājas vēlāk sniegto skaidrojumu, ka prasības no Tehniskās specifikācijas izslēgtas, lai </w:t>
      </w:r>
      <w:r w:rsidR="007E73F4" w:rsidRPr="000A3659">
        <w:rPr>
          <w:rFonts w:asciiTheme="majorBidi" w:hAnsiTheme="majorBidi" w:cstheme="majorBidi"/>
          <w:color w:val="auto"/>
          <w:szCs w:val="24"/>
        </w:rPr>
        <w:t xml:space="preserve">tās </w:t>
      </w:r>
      <w:r w:rsidRPr="000A3659">
        <w:rPr>
          <w:rFonts w:asciiTheme="majorBidi" w:hAnsiTheme="majorBidi" w:cstheme="majorBidi"/>
          <w:color w:val="auto"/>
          <w:szCs w:val="24"/>
        </w:rPr>
        <w:t xml:space="preserve">nedublētos. </w:t>
      </w:r>
      <w:r w:rsidRPr="000A3659">
        <w:rPr>
          <w:rFonts w:asciiTheme="majorBidi" w:hAnsiTheme="majorBidi" w:cstheme="majorBidi"/>
          <w:szCs w:val="24"/>
        </w:rPr>
        <w:t>Tādējādi Senāts pirmšķietami nekonstatē pamatu aizdomām, ka Tehniskā specifikācija grozīta, lai radītu priekšrocības konkrētam pretendentam.</w:t>
      </w:r>
    </w:p>
    <w:p w14:paraId="54CF3592" w14:textId="77777777" w:rsidR="002957AB" w:rsidRPr="000A3659" w:rsidRDefault="002957AB" w:rsidP="000A3659">
      <w:pPr>
        <w:spacing w:after="0" w:line="276" w:lineRule="auto"/>
        <w:ind w:firstLine="567"/>
        <w:jc w:val="both"/>
        <w:rPr>
          <w:rFonts w:asciiTheme="majorBidi" w:hAnsiTheme="majorBidi" w:cstheme="majorBidi"/>
          <w:color w:val="auto"/>
          <w:szCs w:val="24"/>
        </w:rPr>
      </w:pPr>
    </w:p>
    <w:p w14:paraId="2C47040C" w14:textId="356D0A36"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[10] Pieteikumā paustais uzskats, ka konkursa dokumentācij</w:t>
      </w:r>
      <w:r w:rsidR="00264334" w:rsidRPr="000A3659">
        <w:rPr>
          <w:rFonts w:asciiTheme="majorBidi" w:hAnsiTheme="majorBidi" w:cstheme="majorBidi"/>
          <w:color w:val="auto"/>
          <w:szCs w:val="24"/>
        </w:rPr>
        <w:t>ā nebija</w:t>
      </w:r>
      <w:r w:rsidR="002225BA" w:rsidRPr="000A3659">
        <w:rPr>
          <w:rFonts w:asciiTheme="majorBidi" w:hAnsiTheme="majorBidi" w:cstheme="majorBidi"/>
          <w:color w:val="auto"/>
          <w:szCs w:val="24"/>
        </w:rPr>
        <w:t xml:space="preserve"> </w:t>
      </w:r>
      <w:r w:rsidRPr="000A3659">
        <w:rPr>
          <w:rFonts w:asciiTheme="majorBidi" w:hAnsiTheme="majorBidi" w:cstheme="majorBidi"/>
          <w:color w:val="auto"/>
          <w:szCs w:val="24"/>
        </w:rPr>
        <w:t>konkrēt</w:t>
      </w:r>
      <w:r w:rsidR="00360BC7" w:rsidRPr="000A3659">
        <w:rPr>
          <w:rFonts w:asciiTheme="majorBidi" w:hAnsiTheme="majorBidi" w:cstheme="majorBidi"/>
          <w:color w:val="auto"/>
          <w:szCs w:val="24"/>
        </w:rPr>
        <w:t>u</w:t>
      </w:r>
      <w:r w:rsidRPr="000A3659">
        <w:rPr>
          <w:rFonts w:asciiTheme="majorBidi" w:hAnsiTheme="majorBidi" w:cstheme="majorBidi"/>
          <w:color w:val="auto"/>
          <w:szCs w:val="24"/>
        </w:rPr>
        <w:t xml:space="preserve"> norā</w:t>
      </w:r>
      <w:r w:rsidR="00360BC7" w:rsidRPr="000A3659">
        <w:rPr>
          <w:rFonts w:asciiTheme="majorBidi" w:hAnsiTheme="majorBidi" w:cstheme="majorBidi"/>
          <w:color w:val="auto"/>
          <w:szCs w:val="24"/>
        </w:rPr>
        <w:t>žu</w:t>
      </w:r>
      <w:r w:rsidRPr="000A3659">
        <w:rPr>
          <w:rFonts w:asciiTheme="majorBidi" w:hAnsiTheme="majorBidi" w:cstheme="majorBidi"/>
          <w:color w:val="auto"/>
          <w:szCs w:val="24"/>
        </w:rPr>
        <w:t xml:space="preserve"> par to, kā konkrēto RAMS prasību izpildi jāpierāda jau tehnisko piedāvājumu iesniegšanas stadijā tāpēc, lai pretendentiem dotu plašāku brīvību pašiem izvēlēties </w:t>
      </w:r>
      <w:r w:rsidRPr="000A3659">
        <w:rPr>
          <w:rFonts w:asciiTheme="majorBidi" w:hAnsiTheme="majorBidi" w:cstheme="majorBidi"/>
          <w:color w:val="auto"/>
          <w:szCs w:val="24"/>
        </w:rPr>
        <w:lastRenderedPageBreak/>
        <w:t>pierādīšanas veidu, ir vērtējams tikai kā pieteicēja subjektīva interpretācija, kas pati par sevi nav pietiekama, lai pamatotu šāda pienākuma pastāvēšanu.</w:t>
      </w:r>
    </w:p>
    <w:p w14:paraId="3B730A50" w14:textId="2A475D29"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Konkursa dokumentos gan pirms, gan pēc attiecīgajiem grozījumiem nebija noteikta prasība, ka pretendentiem tehniskajā piedāvājumā būtu obligāti jāuzrāda konkrēti pierādījumi RAMS vadlīniju izpildes nodrošināšanai. Šāda prasība netika formulēta ne Tehniskajā specifikācijā, ne tehniskā piedāvājuma veidlapās, ne citos konkursa dokumentos. Jāņem vērā, ka abi pretendenti, tostarp pieteicēj</w:t>
      </w:r>
      <w:r w:rsidR="0039595F" w:rsidRPr="000A3659">
        <w:rPr>
          <w:rFonts w:asciiTheme="majorBidi" w:hAnsiTheme="majorBidi" w:cstheme="majorBidi"/>
          <w:color w:val="auto"/>
          <w:szCs w:val="24"/>
        </w:rPr>
        <w:t>s</w:t>
      </w:r>
      <w:r w:rsidRPr="000A3659">
        <w:rPr>
          <w:rFonts w:asciiTheme="majorBidi" w:hAnsiTheme="majorBidi" w:cstheme="majorBidi"/>
          <w:color w:val="auto"/>
          <w:szCs w:val="24"/>
        </w:rPr>
        <w:t>, atradās vienādā situācijā attiecībā uz prasību izpildi. Līdz ar to Senāts pirmšķietami nekonstatē nevienlīdzīgu attieksmi – pretendentiem tika piemērotas vienādas prasības gan attiecībā uz RAMS vadlīniju piemērošanu, gan attiecībā uz tehniskā piedāvājuma saturu un nepieciešamo apliecinājumu apjomu. Savukārt tas, ka pieteicēj</w:t>
      </w:r>
      <w:r w:rsidR="0039595F" w:rsidRPr="000A3659">
        <w:rPr>
          <w:rFonts w:asciiTheme="majorBidi" w:hAnsiTheme="majorBidi" w:cstheme="majorBidi"/>
          <w:color w:val="auto"/>
          <w:szCs w:val="24"/>
        </w:rPr>
        <w:t>s</w:t>
      </w:r>
      <w:r w:rsidRPr="000A3659">
        <w:rPr>
          <w:rFonts w:asciiTheme="majorBidi" w:hAnsiTheme="majorBidi" w:cstheme="majorBidi"/>
          <w:color w:val="auto"/>
          <w:szCs w:val="24"/>
        </w:rPr>
        <w:t xml:space="preserve"> savā tehniskajā piedāvājumā</w:t>
      </w:r>
      <w:r w:rsidR="00360BC7" w:rsidRPr="000A3659">
        <w:rPr>
          <w:rFonts w:asciiTheme="majorBidi" w:hAnsiTheme="majorBidi" w:cstheme="majorBidi"/>
          <w:color w:val="auto"/>
          <w:szCs w:val="24"/>
        </w:rPr>
        <w:t>,</w:t>
      </w:r>
      <w:r w:rsidRPr="000A3659">
        <w:rPr>
          <w:rFonts w:asciiTheme="majorBidi" w:hAnsiTheme="majorBidi" w:cstheme="majorBidi"/>
          <w:color w:val="auto"/>
          <w:szCs w:val="24"/>
        </w:rPr>
        <w:t xml:space="preserve"> </w:t>
      </w:r>
      <w:r w:rsidR="00F51F9E" w:rsidRPr="000A3659">
        <w:rPr>
          <w:rFonts w:asciiTheme="majorBidi" w:hAnsiTheme="majorBidi" w:cstheme="majorBidi"/>
          <w:color w:val="auto"/>
          <w:szCs w:val="24"/>
        </w:rPr>
        <w:t>iespējams</w:t>
      </w:r>
      <w:r w:rsidR="00360BC7" w:rsidRPr="000A3659">
        <w:rPr>
          <w:rFonts w:asciiTheme="majorBidi" w:hAnsiTheme="majorBidi" w:cstheme="majorBidi"/>
          <w:color w:val="auto"/>
          <w:szCs w:val="24"/>
        </w:rPr>
        <w:t>,</w:t>
      </w:r>
      <w:r w:rsidR="00F51F9E" w:rsidRPr="000A3659">
        <w:rPr>
          <w:rFonts w:asciiTheme="majorBidi" w:hAnsiTheme="majorBidi" w:cstheme="majorBidi"/>
          <w:color w:val="auto"/>
          <w:szCs w:val="24"/>
        </w:rPr>
        <w:t xml:space="preserve"> </w:t>
      </w:r>
      <w:r w:rsidRPr="000A3659">
        <w:rPr>
          <w:rFonts w:asciiTheme="majorBidi" w:hAnsiTheme="majorBidi" w:cstheme="majorBidi"/>
          <w:color w:val="auto"/>
          <w:szCs w:val="24"/>
        </w:rPr>
        <w:t>bija snie</w:t>
      </w:r>
      <w:r w:rsidR="0039595F" w:rsidRPr="000A3659">
        <w:rPr>
          <w:rFonts w:asciiTheme="majorBidi" w:hAnsiTheme="majorBidi" w:cstheme="majorBidi"/>
          <w:color w:val="auto"/>
          <w:szCs w:val="24"/>
        </w:rPr>
        <w:t>dzis</w:t>
      </w:r>
      <w:r w:rsidRPr="000A3659">
        <w:rPr>
          <w:rFonts w:asciiTheme="majorBidi" w:hAnsiTheme="majorBidi" w:cstheme="majorBidi"/>
          <w:color w:val="auto"/>
          <w:szCs w:val="24"/>
        </w:rPr>
        <w:t xml:space="preserve"> plašāku informāciju, nekā noteikts konkursa dokumentācijā, nav pamats atzīt cita pretendenta piedāvājumu par neatbilstošu.</w:t>
      </w:r>
    </w:p>
    <w:p w14:paraId="475F839E" w14:textId="77777777" w:rsidR="002957AB" w:rsidRPr="000A3659" w:rsidRDefault="002957AB" w:rsidP="000A3659">
      <w:pPr>
        <w:spacing w:after="0" w:line="276" w:lineRule="auto"/>
        <w:ind w:firstLine="567"/>
        <w:jc w:val="both"/>
        <w:rPr>
          <w:rFonts w:asciiTheme="majorBidi" w:hAnsiTheme="majorBidi" w:cstheme="majorBidi"/>
          <w:color w:val="FF0000"/>
          <w:szCs w:val="24"/>
        </w:rPr>
      </w:pPr>
      <w:r w:rsidRPr="000A3659">
        <w:rPr>
          <w:rFonts w:asciiTheme="majorBidi" w:hAnsiTheme="majorBidi" w:cstheme="majorBidi"/>
          <w:color w:val="auto"/>
          <w:szCs w:val="24"/>
        </w:rPr>
        <w:t xml:space="preserve">Šādos apstākļos nav izšķirošas nozīmes tam, kad tieši Tehniskās specifikācijas grozījumi veikti – februārī vai maijā. Senāts piekrīt tiesai, ka kļūdaini norādīts datums nav būtiski ietekmējis procesu. Proti, pirmšķietami nav konstatējams, ka grozījumu izdarīšanas brīdis būtu ietekmējis pretendentu vienlīdzīgās iespējas sagatavot atbilstošus tehniskos piedāvājumus. </w:t>
      </w:r>
    </w:p>
    <w:p w14:paraId="36491519" w14:textId="77777777" w:rsidR="002957AB" w:rsidRPr="000A3659" w:rsidRDefault="002957AB" w:rsidP="000A3659">
      <w:pPr>
        <w:spacing w:after="0" w:line="276" w:lineRule="auto"/>
        <w:ind w:firstLine="567"/>
        <w:jc w:val="both"/>
        <w:rPr>
          <w:rFonts w:asciiTheme="majorBidi" w:hAnsiTheme="majorBidi" w:cstheme="majorBidi"/>
          <w:color w:val="auto"/>
          <w:szCs w:val="24"/>
        </w:rPr>
      </w:pPr>
    </w:p>
    <w:p w14:paraId="2CBB2B9C" w14:textId="77777777" w:rsidR="002957AB" w:rsidRPr="000A3659" w:rsidRDefault="002957AB" w:rsidP="000A3659">
      <w:pPr>
        <w:spacing w:after="0" w:line="276" w:lineRule="auto"/>
        <w:ind w:firstLine="567"/>
        <w:jc w:val="both"/>
        <w:rPr>
          <w:rFonts w:asciiTheme="majorBidi" w:hAnsiTheme="majorBidi" w:cstheme="majorBidi"/>
          <w:i/>
          <w:iCs/>
          <w:color w:val="auto"/>
          <w:szCs w:val="24"/>
        </w:rPr>
      </w:pPr>
      <w:r w:rsidRPr="000A3659">
        <w:rPr>
          <w:i/>
          <w:iCs/>
          <w:szCs w:val="24"/>
        </w:rPr>
        <w:t>Par Tehniskās specifikācijas 12.3.1.punktu</w:t>
      </w:r>
    </w:p>
    <w:p w14:paraId="2384DD1C" w14:textId="7845CF2B" w:rsidR="002957AB" w:rsidRPr="000A3659" w:rsidRDefault="002957AB" w:rsidP="000A3659">
      <w:pPr>
        <w:spacing w:after="0" w:line="276" w:lineRule="auto"/>
        <w:ind w:firstLine="567"/>
        <w:jc w:val="both"/>
        <w:rPr>
          <w:szCs w:val="24"/>
        </w:rPr>
      </w:pPr>
      <w:r w:rsidRPr="000A3659">
        <w:rPr>
          <w:color w:val="auto"/>
          <w:szCs w:val="24"/>
        </w:rPr>
        <w:t>[11] </w:t>
      </w:r>
      <w:r w:rsidRPr="000A3659">
        <w:rPr>
          <w:szCs w:val="24"/>
        </w:rPr>
        <w:t>Atbilstoši Tehniskās specifikācijas 12.3.1.punktam</w:t>
      </w:r>
      <w:r w:rsidRPr="000A3659">
        <w:rPr>
          <w:b/>
          <w:bCs/>
          <w:szCs w:val="24"/>
        </w:rPr>
        <w:t xml:space="preserve"> </w:t>
      </w:r>
      <w:r w:rsidRPr="000A3659">
        <w:rPr>
          <w:szCs w:val="24"/>
        </w:rPr>
        <w:t xml:space="preserve">gulšņi, sliežu stiprinājumi un </w:t>
      </w:r>
      <w:r w:rsidR="00360BC7" w:rsidRPr="000A3659">
        <w:rPr>
          <w:szCs w:val="24"/>
        </w:rPr>
        <w:t xml:space="preserve">zem </w:t>
      </w:r>
      <w:r w:rsidRPr="000A3659">
        <w:rPr>
          <w:szCs w:val="24"/>
        </w:rPr>
        <w:t xml:space="preserve">gulšņu </w:t>
      </w:r>
      <w:r w:rsidRPr="000A3659">
        <w:rPr>
          <w:color w:val="auto"/>
          <w:szCs w:val="24"/>
        </w:rPr>
        <w:t xml:space="preserve">palikas jāprojektē ar </w:t>
      </w:r>
      <w:r w:rsidRPr="000A3659">
        <w:rPr>
          <w:szCs w:val="24"/>
        </w:rPr>
        <w:t>50 gadu projektēšanas ekspluatācijas laiku. Tehniskā piedāvājuma veidlapa par minēto prasību (2.1. un 2.2.pielikuma 18.pozīcija) sākotnēji noteica, ka pretendentiem ir jāsniedz izvērsta atbilde</w:t>
      </w:r>
      <w:r w:rsidRPr="000A3659">
        <w:rPr>
          <w:i/>
          <w:iCs/>
          <w:szCs w:val="24"/>
        </w:rPr>
        <w:t xml:space="preserve"> </w:t>
      </w:r>
      <w:r w:rsidRPr="000A3659">
        <w:rPr>
          <w:szCs w:val="24"/>
        </w:rPr>
        <w:t>(</w:t>
      </w:r>
      <w:r w:rsidRPr="000A3659">
        <w:rPr>
          <w:i/>
          <w:iCs/>
          <w:szCs w:val="24"/>
        </w:rPr>
        <w:t>Extended Tenderers response</w:t>
      </w:r>
      <w:r w:rsidRPr="000A3659">
        <w:rPr>
          <w:szCs w:val="24"/>
        </w:rPr>
        <w:t xml:space="preserve">) </w:t>
      </w:r>
      <w:r w:rsidRPr="000A3659">
        <w:rPr>
          <w:szCs w:val="24"/>
        </w:rPr>
        <w:br/>
        <w:t>par atbilstību Tehniskās specifikācijas 12.3.1.punkta 50 gadu ekspluatācijas termiņa prasībai.</w:t>
      </w:r>
    </w:p>
    <w:p w14:paraId="3B23420E" w14:textId="0B0EAEE5" w:rsidR="002957AB" w:rsidRPr="000A3659" w:rsidRDefault="002957AB" w:rsidP="000A3659">
      <w:pPr>
        <w:spacing w:after="0" w:line="276" w:lineRule="auto"/>
        <w:ind w:firstLine="567"/>
        <w:jc w:val="both"/>
        <w:rPr>
          <w:szCs w:val="24"/>
        </w:rPr>
      </w:pPr>
      <w:r w:rsidRPr="000A3659">
        <w:rPr>
          <w:szCs w:val="24"/>
        </w:rPr>
        <w:t xml:space="preserve">Birojs ir norādījis, ka Tehniskā piedāvājuma veidlapā par Tehniskās specifikācijas 12.3.1.punkta prasību atšķirībā no tehniskā piedāvājuma veidlapas </w:t>
      </w:r>
      <w:r w:rsidRPr="000A3659">
        <w:rPr>
          <w:szCs w:val="24"/>
        </w:rPr>
        <w:br/>
        <w:t>1.–15.pozīcijām, kur jānorāda konkrēts piedāvājums un atsauce uz piedāvājumā iekļautiem dokumentiem, kuri apstiprina prasības izpildi, pretendentam ir tikai jānorāda izvērsta atbilde</w:t>
      </w:r>
      <w:r w:rsidR="00F51F9E" w:rsidRPr="000A3659">
        <w:rPr>
          <w:szCs w:val="24"/>
        </w:rPr>
        <w:t>,</w:t>
      </w:r>
      <w:r w:rsidRPr="000A3659">
        <w:rPr>
          <w:szCs w:val="24"/>
        </w:rPr>
        <w:t xml:space="preserve"> un ka šādai atbildei nav jāietver konkrēta detalizēta tehniska informācija vai aprēķini, kas jau piedāvājuma iesniegšanas stadijā pierādītu vēl tikai projektējama dzelzceļa aprīkojuma ilgmūžību. Prasība attiecas uz līguma izpildi un tās ievērošanu pretendents piedāvājumā var tikai apliecināt. Biroja ieskatā </w:t>
      </w:r>
      <w:r w:rsidRPr="000A3659">
        <w:rPr>
          <w:i/>
          <w:iCs/>
          <w:szCs w:val="24"/>
        </w:rPr>
        <w:t>Sateba</w:t>
      </w:r>
      <w:r w:rsidRPr="000A3659">
        <w:rPr>
          <w:szCs w:val="24"/>
        </w:rPr>
        <w:t xml:space="preserve"> ir apliecinājusi attiecīgās prasības izpildi, līdz ar to izpildījusi minimālās Uzaicinājuma prasības par tehniskā piedāvājuma saturu. </w:t>
      </w:r>
      <w:r w:rsidRPr="000A3659">
        <w:rPr>
          <w:rFonts w:asciiTheme="majorBidi" w:hAnsiTheme="majorBidi" w:cstheme="majorBidi"/>
          <w:szCs w:val="24"/>
        </w:rPr>
        <w:t xml:space="preserve">Arī pasūtītāja ir skaidrojusi, ka </w:t>
      </w:r>
      <w:r w:rsidRPr="000A3659">
        <w:rPr>
          <w:rFonts w:asciiTheme="majorBidi" w:hAnsiTheme="majorBidi" w:cstheme="majorBidi"/>
          <w:color w:val="0D0D0D" w:themeColor="text1" w:themeTint="F2"/>
          <w:szCs w:val="24"/>
        </w:rPr>
        <w:t>atbildei nebija jāiekļauj detalizēta tehniska informācija vai aprēķini, kas jau sākotnējā piedāvājuma iesniegšanas posmā pierādītu vēl tikai projektējama dzelzceļa aprīkojuma ilgmūžību.</w:t>
      </w:r>
    </w:p>
    <w:p w14:paraId="52A9E67B" w14:textId="26D24C2F" w:rsidR="002957AB" w:rsidRPr="000A3659" w:rsidRDefault="002957AB" w:rsidP="000A3659">
      <w:pPr>
        <w:spacing w:after="0" w:line="276" w:lineRule="auto"/>
        <w:ind w:firstLine="567"/>
        <w:jc w:val="both"/>
        <w:rPr>
          <w:szCs w:val="24"/>
        </w:rPr>
      </w:pPr>
      <w:r w:rsidRPr="000A3659">
        <w:rPr>
          <w:color w:val="auto"/>
          <w:szCs w:val="24"/>
        </w:rPr>
        <w:t>Pieteicēj</w:t>
      </w:r>
      <w:r w:rsidR="0039595F" w:rsidRPr="000A3659">
        <w:rPr>
          <w:color w:val="auto"/>
          <w:szCs w:val="24"/>
        </w:rPr>
        <w:t>s</w:t>
      </w:r>
      <w:r w:rsidRPr="000A3659">
        <w:rPr>
          <w:color w:val="auto"/>
          <w:szCs w:val="24"/>
        </w:rPr>
        <w:t xml:space="preserve"> savukārt iebilst minētajam vērtējumam un argumentē, ka </w:t>
      </w:r>
      <w:r w:rsidRPr="000A3659">
        <w:rPr>
          <w:i/>
          <w:iCs/>
          <w:szCs w:val="24"/>
        </w:rPr>
        <w:t>Sateba</w:t>
      </w:r>
      <w:r w:rsidRPr="000A3659">
        <w:rPr>
          <w:szCs w:val="24"/>
        </w:rPr>
        <w:t xml:space="preserve"> nav sniegusi </w:t>
      </w:r>
      <w:r w:rsidRPr="000A3659">
        <w:rPr>
          <w:color w:val="auto"/>
          <w:szCs w:val="24"/>
        </w:rPr>
        <w:t xml:space="preserve">izvērstu atbildi </w:t>
      </w:r>
      <w:r w:rsidRPr="000A3659">
        <w:rPr>
          <w:szCs w:val="24"/>
        </w:rPr>
        <w:t>par atbilstību Tehniskās specifikācijas 12.3.1.punktam. Pieteicēj</w:t>
      </w:r>
      <w:r w:rsidR="0039595F" w:rsidRPr="000A3659">
        <w:rPr>
          <w:szCs w:val="24"/>
        </w:rPr>
        <w:t>s</w:t>
      </w:r>
      <w:r w:rsidRPr="000A3659">
        <w:rPr>
          <w:szCs w:val="24"/>
        </w:rPr>
        <w:t xml:space="preserve"> savā piedāvājumā ietvēra gan konkrētus aprēķinus, gan dokumentus, kas pamato atbilstību strīdus prasībai. Turklāt, </w:t>
      </w:r>
      <w:bookmarkStart w:id="7" w:name="_Hlk195703958"/>
      <w:r w:rsidRPr="000A3659">
        <w:rPr>
          <w:szCs w:val="24"/>
        </w:rPr>
        <w:t xml:space="preserve">ja </w:t>
      </w:r>
      <w:r w:rsidRPr="000A3659">
        <w:rPr>
          <w:i/>
          <w:iCs/>
          <w:szCs w:val="24"/>
        </w:rPr>
        <w:t>Sateba</w:t>
      </w:r>
      <w:r w:rsidRPr="000A3659">
        <w:rPr>
          <w:szCs w:val="24"/>
        </w:rPr>
        <w:t xml:space="preserve"> sākotnējais piedāvājums ietvēra šādu atbildi arī pasūtītāja</w:t>
      </w:r>
      <w:r w:rsidR="0039595F" w:rsidRPr="000A3659">
        <w:rPr>
          <w:szCs w:val="24"/>
        </w:rPr>
        <w:t>s</w:t>
      </w:r>
      <w:r w:rsidRPr="000A3659">
        <w:rPr>
          <w:szCs w:val="24"/>
        </w:rPr>
        <w:t xml:space="preserve"> ieskatā, nav loģiski, kādēļ ar 2023.gada 12.oktobra grozījumiem </w:t>
      </w:r>
      <w:r w:rsidRPr="000A3659">
        <w:rPr>
          <w:rFonts w:asciiTheme="majorBidi" w:hAnsiTheme="majorBidi" w:cstheme="majorBidi"/>
          <w:bCs/>
          <w:szCs w:val="24"/>
        </w:rPr>
        <w:t xml:space="preserve">tehnisko piedāvājumu veidlapās </w:t>
      </w:r>
      <w:r w:rsidRPr="000A3659">
        <w:rPr>
          <w:szCs w:val="24"/>
        </w:rPr>
        <w:t>pienākums sniegt izvērstu atbildi par atbilstību 12.3.1.punktam svītrots.</w:t>
      </w:r>
    </w:p>
    <w:bookmarkEnd w:id="7"/>
    <w:p w14:paraId="5AFBDCE4" w14:textId="77777777" w:rsidR="002957AB" w:rsidRPr="000A3659" w:rsidRDefault="002957AB" w:rsidP="000A3659">
      <w:pPr>
        <w:spacing w:after="0" w:line="276" w:lineRule="auto"/>
        <w:ind w:firstLine="567"/>
        <w:jc w:val="both"/>
        <w:rPr>
          <w:color w:val="auto"/>
          <w:szCs w:val="24"/>
        </w:rPr>
      </w:pPr>
    </w:p>
    <w:p w14:paraId="0B55F95D" w14:textId="4882A3E5" w:rsidR="002957AB" w:rsidRPr="000A3659" w:rsidRDefault="002957AB" w:rsidP="000A3659">
      <w:pPr>
        <w:spacing w:after="0" w:line="276" w:lineRule="auto"/>
        <w:ind w:firstLine="567"/>
        <w:jc w:val="both"/>
        <w:rPr>
          <w:color w:val="auto"/>
          <w:szCs w:val="24"/>
        </w:rPr>
      </w:pPr>
      <w:r w:rsidRPr="000A3659">
        <w:rPr>
          <w:color w:val="auto"/>
          <w:szCs w:val="24"/>
        </w:rPr>
        <w:lastRenderedPageBreak/>
        <w:t>[12] </w:t>
      </w:r>
      <w:r w:rsidRPr="000A3659">
        <w:rPr>
          <w:i/>
          <w:iCs/>
          <w:szCs w:val="24"/>
        </w:rPr>
        <w:t>Sateba</w:t>
      </w:r>
      <w:r w:rsidRPr="000A3659">
        <w:rPr>
          <w:szCs w:val="24"/>
        </w:rPr>
        <w:t xml:space="preserve"> savā sākotnējā piedāvājumā ir norādījusi, ka atbilstoši pretendenta pieredzei 50 gadu ekspluatācijas laiks </w:t>
      </w:r>
      <w:r w:rsidR="00AB4356" w:rsidRPr="000A3659">
        <w:rPr>
          <w:szCs w:val="24"/>
        </w:rPr>
        <w:t xml:space="preserve">tiek </w:t>
      </w:r>
      <w:r w:rsidRPr="000A3659">
        <w:rPr>
          <w:szCs w:val="24"/>
        </w:rPr>
        <w:t>nodrošinā</w:t>
      </w:r>
      <w:r w:rsidR="00AB4356" w:rsidRPr="000A3659">
        <w:rPr>
          <w:szCs w:val="24"/>
        </w:rPr>
        <w:t>t</w:t>
      </w:r>
      <w:r w:rsidRPr="000A3659">
        <w:rPr>
          <w:szCs w:val="24"/>
        </w:rPr>
        <w:t>s, ja attiecīgais sliežu ceļu aprīkojums ir projektēts saskaņā ar Tehniskajā specifikācijā minētajiem Eiropas standartiem un tiek atbilstoši uzstādīts un apkopts.</w:t>
      </w:r>
    </w:p>
    <w:p w14:paraId="7C4C12CA" w14:textId="07B8AEC9" w:rsidR="002957AB" w:rsidRPr="000A3659" w:rsidRDefault="002957AB" w:rsidP="000A3659">
      <w:pPr>
        <w:spacing w:after="0" w:line="276" w:lineRule="auto"/>
        <w:ind w:firstLine="567"/>
        <w:jc w:val="both"/>
        <w:rPr>
          <w:szCs w:val="24"/>
        </w:rPr>
      </w:pPr>
      <w:r w:rsidRPr="000A3659">
        <w:rPr>
          <w:szCs w:val="24"/>
        </w:rPr>
        <w:t>Senāts piekrīt biroja lēmumā atzītajam, k</w:t>
      </w:r>
      <w:r w:rsidRPr="000A3659">
        <w:rPr>
          <w:color w:val="auto"/>
          <w:szCs w:val="24"/>
        </w:rPr>
        <w:t xml:space="preserve">a </w:t>
      </w:r>
      <w:r w:rsidRPr="000A3659">
        <w:rPr>
          <w:i/>
          <w:iCs/>
          <w:color w:val="auto"/>
          <w:szCs w:val="24"/>
        </w:rPr>
        <w:t>Sateba</w:t>
      </w:r>
      <w:r w:rsidRPr="000A3659">
        <w:rPr>
          <w:color w:val="auto"/>
          <w:szCs w:val="24"/>
        </w:rPr>
        <w:t xml:space="preserve"> savā sākotnējā piedāvājumā ir apliecinājusi attiecīgās prasības izpildi un izpildījusi minimālās Uzaicinājuma prasības par tehniskā piedāvājuma saturu. </w:t>
      </w:r>
      <w:r w:rsidRPr="000A3659">
        <w:rPr>
          <w:rFonts w:eastAsia="Times New Roman"/>
          <w:kern w:val="3"/>
          <w:szCs w:val="24"/>
          <w:lang w:eastAsia="zh-CN"/>
        </w:rPr>
        <w:t>Tāpat Senāts atzīst, ka p</w:t>
      </w:r>
      <w:r w:rsidRPr="000A3659">
        <w:rPr>
          <w:szCs w:val="24"/>
        </w:rPr>
        <w:t>asūtītāja ir spējusi loģiski izskaidrot, kādēļ</w:t>
      </w:r>
      <w:r w:rsidRPr="000A3659">
        <w:rPr>
          <w:rFonts w:asciiTheme="majorBidi" w:hAnsiTheme="majorBidi" w:cstheme="majorBidi"/>
          <w:color w:val="auto"/>
          <w:szCs w:val="24"/>
        </w:rPr>
        <w:t xml:space="preserve"> konkrētie grozījumi veikti. Proti, pa</w:t>
      </w:r>
      <w:r w:rsidRPr="000A3659">
        <w:rPr>
          <w:szCs w:val="24"/>
        </w:rPr>
        <w:t>sūtītāja ir sniegusi paskaidrojumus, ka strīdus prasība ir cieši saistīta ar gulšņu projekta izstrādi, kā arī citu iepirkuma līguma projektā noteikto dokumentu un procedūru sagatavošanu, tāpēc veikti grozījumi un izpildes pamatojums izslēgts, jo prasību tehniski kvalitatīvi būs iespējams izpildīt tikai pēc minēto dokumentu iesniegšanas pasūtītāja</w:t>
      </w:r>
      <w:r w:rsidR="0039595F" w:rsidRPr="000A3659">
        <w:rPr>
          <w:szCs w:val="24"/>
        </w:rPr>
        <w:t>i</w:t>
      </w:r>
      <w:r w:rsidRPr="000A3659">
        <w:rPr>
          <w:szCs w:val="24"/>
        </w:rPr>
        <w:t xml:space="preserve"> pēc līguma noslēgšanas.</w:t>
      </w:r>
    </w:p>
    <w:p w14:paraId="0D79BD75" w14:textId="6B5E5B79" w:rsidR="002957AB" w:rsidRPr="000A3659" w:rsidRDefault="002957AB" w:rsidP="000A3659">
      <w:pPr>
        <w:spacing w:after="0" w:line="276" w:lineRule="auto"/>
        <w:ind w:firstLine="567"/>
        <w:jc w:val="both"/>
        <w:rPr>
          <w:color w:val="auto"/>
          <w:szCs w:val="24"/>
        </w:rPr>
      </w:pPr>
      <w:r w:rsidRPr="000A3659">
        <w:rPr>
          <w:rFonts w:asciiTheme="majorBidi" w:hAnsiTheme="majorBidi" w:cstheme="majorBidi"/>
          <w:color w:val="auto"/>
          <w:szCs w:val="24"/>
        </w:rPr>
        <w:t xml:space="preserve">Pirmkārt, jāņem vērā, ka konkursa dokumentācija arī pirms strīdus grozījumiem neparedzēja pienākumu pretendentam sniegt konkrētu informāciju vai iesniegt pierādījumus, kā konkrētās gulšņu projektēšanas prasības tiks izpildītas. </w:t>
      </w:r>
      <w:r w:rsidRPr="000A3659">
        <w:rPr>
          <w:color w:val="auto"/>
          <w:szCs w:val="24"/>
        </w:rPr>
        <w:t xml:space="preserve">Otrkārt, ņemot vērā strīdus prasības raksturu, proti, ka tās nodrošināšana ir cieši saistīta ar līguma izpildi – gulšņu projektēšanas posmu –, kura ietvaros arī tiks izstrādāti konkrētie tehniskie risinājumi, ir loģiski, ka prasības izpilde nevar tikt kvalitatīvi pārbaudīta jau sākotnējo piedāvājumu iesniegšanas brīdī. Tāpēc </w:t>
      </w:r>
      <w:r w:rsidRPr="000A3659">
        <w:rPr>
          <w:i/>
          <w:iCs/>
          <w:color w:val="auto"/>
          <w:szCs w:val="24"/>
        </w:rPr>
        <w:t>Sateba</w:t>
      </w:r>
      <w:r w:rsidRPr="000A3659">
        <w:rPr>
          <w:color w:val="auto"/>
          <w:szCs w:val="24"/>
        </w:rPr>
        <w:t xml:space="preserve"> sniegtā atbilde ir uzskatāma par pietiekamu, un pasūtītāj</w:t>
      </w:r>
      <w:r w:rsidR="0039595F" w:rsidRPr="000A3659">
        <w:rPr>
          <w:color w:val="auto"/>
          <w:szCs w:val="24"/>
        </w:rPr>
        <w:t>a</w:t>
      </w:r>
      <w:r w:rsidRPr="000A3659">
        <w:rPr>
          <w:color w:val="auto"/>
          <w:szCs w:val="24"/>
        </w:rPr>
        <w:t xml:space="preserve">, to akceptējot kā atbilstošu konkursa dokumentācijas prasībām, rīkojās tiesiski. </w:t>
      </w:r>
      <w:r w:rsidRPr="000A3659">
        <w:rPr>
          <w:rFonts w:asciiTheme="majorBidi" w:hAnsiTheme="majorBidi" w:cstheme="majorBidi"/>
          <w:color w:val="auto"/>
          <w:szCs w:val="24"/>
        </w:rPr>
        <w:t xml:space="preserve">Arī </w:t>
      </w:r>
      <w:r w:rsidRPr="000A3659">
        <w:rPr>
          <w:szCs w:val="24"/>
        </w:rPr>
        <w:t>p</w:t>
      </w:r>
      <w:r w:rsidRPr="000A3659">
        <w:rPr>
          <w:rFonts w:asciiTheme="majorBidi" w:hAnsiTheme="majorBidi" w:cstheme="majorBidi"/>
          <w:color w:val="auto"/>
          <w:szCs w:val="24"/>
        </w:rPr>
        <w:t>asūtītāja</w:t>
      </w:r>
      <w:r w:rsidR="0039595F" w:rsidRPr="000A3659">
        <w:rPr>
          <w:rFonts w:asciiTheme="majorBidi" w:hAnsiTheme="majorBidi" w:cstheme="majorBidi"/>
          <w:color w:val="auto"/>
          <w:szCs w:val="24"/>
        </w:rPr>
        <w:t>s</w:t>
      </w:r>
      <w:r w:rsidRPr="000A3659">
        <w:rPr>
          <w:rFonts w:asciiTheme="majorBidi" w:hAnsiTheme="majorBidi" w:cstheme="majorBidi"/>
          <w:color w:val="auto"/>
          <w:szCs w:val="24"/>
        </w:rPr>
        <w:t xml:space="preserve"> rīcība, vēlāk precizējot prasības, lai tās atbilstu līguma izpildes secībai, pati par sevi neliecina par vienlīdzīgas attieksmes pr</w:t>
      </w:r>
      <w:r w:rsidR="00F51F9E" w:rsidRPr="000A3659">
        <w:rPr>
          <w:rFonts w:asciiTheme="majorBidi" w:hAnsiTheme="majorBidi" w:cstheme="majorBidi"/>
          <w:color w:val="auto"/>
          <w:szCs w:val="24"/>
        </w:rPr>
        <w:t>i</w:t>
      </w:r>
      <w:r w:rsidRPr="000A3659">
        <w:rPr>
          <w:rFonts w:asciiTheme="majorBidi" w:hAnsiTheme="majorBidi" w:cstheme="majorBidi"/>
          <w:color w:val="auto"/>
          <w:szCs w:val="24"/>
        </w:rPr>
        <w:t>ncipa pārkāpumu.</w:t>
      </w:r>
    </w:p>
    <w:p w14:paraId="1265DE8A" w14:textId="77777777" w:rsidR="002957AB" w:rsidRPr="000A3659" w:rsidRDefault="002957AB" w:rsidP="000A3659">
      <w:pPr>
        <w:spacing w:after="0" w:line="276" w:lineRule="auto"/>
        <w:ind w:firstLine="567"/>
        <w:jc w:val="both"/>
        <w:rPr>
          <w:color w:val="FF0000"/>
          <w:szCs w:val="24"/>
        </w:rPr>
      </w:pPr>
    </w:p>
    <w:p w14:paraId="69170DFA" w14:textId="77777777" w:rsidR="002957AB" w:rsidRPr="000A3659" w:rsidRDefault="002957AB" w:rsidP="000A3659">
      <w:pPr>
        <w:spacing w:after="0" w:line="276" w:lineRule="auto"/>
        <w:ind w:firstLine="567"/>
        <w:jc w:val="both"/>
        <w:rPr>
          <w:rFonts w:asciiTheme="majorBidi" w:hAnsiTheme="majorBidi" w:cstheme="majorBidi"/>
          <w:i/>
          <w:iCs/>
          <w:color w:val="auto"/>
          <w:szCs w:val="24"/>
        </w:rPr>
      </w:pPr>
      <w:r w:rsidRPr="000A3659">
        <w:rPr>
          <w:rFonts w:asciiTheme="majorBidi" w:hAnsiTheme="majorBidi" w:cstheme="majorBidi"/>
          <w:i/>
          <w:iCs/>
          <w:color w:val="auto"/>
          <w:szCs w:val="24"/>
        </w:rPr>
        <w:t>Par piedāvājuma variantiem</w:t>
      </w:r>
    </w:p>
    <w:p w14:paraId="3480125A" w14:textId="61E6C9D9"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[13] </w:t>
      </w:r>
      <w:r w:rsidR="00F51F9E" w:rsidRPr="000A3659">
        <w:rPr>
          <w:rFonts w:asciiTheme="majorBidi" w:hAnsiTheme="majorBidi" w:cstheme="majorBidi"/>
          <w:color w:val="0D0D0D" w:themeColor="text1" w:themeTint="F2"/>
          <w:szCs w:val="24"/>
        </w:rPr>
        <w:t xml:space="preserve">Pieteicējs izteicis </w:t>
      </w:r>
      <w:r w:rsidRPr="000A3659">
        <w:rPr>
          <w:rFonts w:asciiTheme="majorBidi" w:hAnsiTheme="majorBidi" w:cstheme="majorBidi"/>
          <w:color w:val="0D0D0D" w:themeColor="text1" w:themeTint="F2"/>
          <w:szCs w:val="24"/>
        </w:rPr>
        <w:t xml:space="preserve">iebildumus par to, ka </w:t>
      </w:r>
      <w:r w:rsidRPr="000A3659">
        <w:rPr>
          <w:rFonts w:asciiTheme="majorBidi" w:hAnsiTheme="majorBidi" w:cstheme="majorBidi"/>
          <w:i/>
          <w:iCs/>
          <w:color w:val="0D0D0D" w:themeColor="text1" w:themeTint="F2"/>
          <w:szCs w:val="24"/>
        </w:rPr>
        <w:t>Sateba</w:t>
      </w:r>
      <w:r w:rsidRPr="000A3659">
        <w:rPr>
          <w:rFonts w:asciiTheme="majorBidi" w:hAnsiTheme="majorBidi" w:cstheme="majorBidi"/>
          <w:color w:val="0D0D0D" w:themeColor="text1" w:themeTint="F2"/>
          <w:szCs w:val="24"/>
        </w:rPr>
        <w:t xml:space="preserve"> piedāvājums neatbilst Uzaicinājuma 1.6.3. un 5.1.punktam, jo </w:t>
      </w:r>
      <w:r w:rsidRPr="000A3659">
        <w:rPr>
          <w:rFonts w:asciiTheme="majorBidi" w:hAnsiTheme="majorBidi" w:cstheme="majorBidi"/>
          <w:i/>
          <w:iCs/>
          <w:color w:val="0D0D0D" w:themeColor="text1" w:themeTint="F2"/>
          <w:szCs w:val="24"/>
        </w:rPr>
        <w:t>Sateba</w:t>
      </w:r>
      <w:r w:rsidRPr="000A3659">
        <w:rPr>
          <w:rFonts w:asciiTheme="majorBidi" w:hAnsiTheme="majorBidi" w:cstheme="majorBidi"/>
          <w:color w:val="0D0D0D" w:themeColor="text1" w:themeTint="F2"/>
          <w:szCs w:val="24"/>
        </w:rPr>
        <w:t xml:space="preserve"> piedāvājumā ir iekļauti dažādi gulšņu projekti.</w:t>
      </w:r>
    </w:p>
    <w:p w14:paraId="304CDB11" w14:textId="77777777" w:rsidR="002957AB" w:rsidRPr="000A3659" w:rsidRDefault="002957AB" w:rsidP="000A3659">
      <w:pPr>
        <w:spacing w:after="0" w:line="276" w:lineRule="auto"/>
        <w:ind w:firstLine="567"/>
        <w:jc w:val="both"/>
        <w:rPr>
          <w:rFonts w:asciiTheme="majorBidi" w:hAnsiTheme="majorBidi" w:cstheme="majorBidi"/>
          <w:color w:val="auto"/>
          <w:szCs w:val="24"/>
        </w:rPr>
      </w:pPr>
    </w:p>
    <w:p w14:paraId="0F7CE2E3" w14:textId="77777777" w:rsidR="002957AB" w:rsidRPr="000A3659" w:rsidRDefault="002957AB" w:rsidP="000A3659">
      <w:pPr>
        <w:spacing w:after="0" w:line="276" w:lineRule="auto"/>
        <w:ind w:firstLine="567"/>
        <w:jc w:val="both"/>
        <w:rPr>
          <w:rFonts w:asciiTheme="majorBidi" w:eastAsia="Times New Roman" w:hAnsiTheme="majorBidi" w:cstheme="majorBidi"/>
          <w:szCs w:val="24"/>
          <w:lang w:eastAsia="lv-LV"/>
        </w:rPr>
      </w:pPr>
      <w:r w:rsidRPr="000A3659">
        <w:rPr>
          <w:szCs w:val="24"/>
        </w:rPr>
        <w:t xml:space="preserve">[14] Uzaicinājuma 5.1.punkts noteic, ka pretendenti var iesniegt vienu vai divus piedāvājuma variantus par gulšņu stiprinājuma sistēmām. Citām gulšņu komponentēm divu gulšņu stiprinājuma sistēmu piedāvājuma variantu iesniegšanas gadījumā jāpaliek nemainīgām. </w:t>
      </w:r>
      <w:r w:rsidRPr="000A3659">
        <w:rPr>
          <w:rFonts w:asciiTheme="majorBidi" w:eastAsia="Times New Roman" w:hAnsiTheme="majorBidi" w:cstheme="majorBidi"/>
          <w:szCs w:val="24"/>
          <w:lang w:eastAsia="lv-LV"/>
        </w:rPr>
        <w:t>Ja pretendents piedāvātu vairāk nekā vienu gulšņu variantu, un šie varianti atšķirtos arī citās būtiskās sastāvdaļās, šāds piedāvājums būtu uzskatāms par neatbilstošu Uzaicinājuma prasībām (</w:t>
      </w:r>
      <w:r w:rsidRPr="000A3659">
        <w:rPr>
          <w:szCs w:val="24"/>
        </w:rPr>
        <w:t>Uzaicinājuma</w:t>
      </w:r>
      <w:r w:rsidRPr="000A3659">
        <w:rPr>
          <w:rFonts w:asciiTheme="majorBidi" w:eastAsia="Times New Roman" w:hAnsiTheme="majorBidi" w:cstheme="majorBidi"/>
          <w:szCs w:val="24"/>
          <w:lang w:eastAsia="lv-LV"/>
        </w:rPr>
        <w:t xml:space="preserve"> 1.6.3.punkts).</w:t>
      </w:r>
    </w:p>
    <w:p w14:paraId="6340C779" w14:textId="50F85D13" w:rsidR="002957AB" w:rsidRPr="000A3659" w:rsidRDefault="002957AB" w:rsidP="000A3659">
      <w:pPr>
        <w:spacing w:after="0" w:line="276" w:lineRule="auto"/>
        <w:ind w:firstLine="567"/>
        <w:jc w:val="both"/>
        <w:rPr>
          <w:rFonts w:asciiTheme="majorBidi" w:eastAsia="Times New Roman" w:hAnsiTheme="majorBidi" w:cstheme="majorBidi"/>
          <w:szCs w:val="24"/>
          <w:lang w:eastAsia="lv-LV"/>
        </w:rPr>
      </w:pPr>
      <w:r w:rsidRPr="000A3659">
        <w:rPr>
          <w:rFonts w:asciiTheme="majorBidi" w:eastAsia="Times New Roman" w:hAnsiTheme="majorBidi" w:cstheme="majorBidi"/>
          <w:szCs w:val="24"/>
          <w:lang w:eastAsia="lv-LV"/>
        </w:rPr>
        <w:t xml:space="preserve">Senāts </w:t>
      </w:r>
      <w:r w:rsidR="00BD3604" w:rsidRPr="000A3659">
        <w:rPr>
          <w:rFonts w:asciiTheme="majorBidi" w:eastAsia="Times New Roman" w:hAnsiTheme="majorBidi" w:cstheme="majorBidi"/>
          <w:szCs w:val="24"/>
          <w:lang w:eastAsia="lv-LV"/>
        </w:rPr>
        <w:t xml:space="preserve">pirmšķietami </w:t>
      </w:r>
      <w:r w:rsidRPr="000A3659">
        <w:rPr>
          <w:rFonts w:asciiTheme="majorBidi" w:eastAsia="Times New Roman" w:hAnsiTheme="majorBidi" w:cstheme="majorBidi"/>
          <w:szCs w:val="24"/>
          <w:lang w:eastAsia="lv-LV"/>
        </w:rPr>
        <w:t xml:space="preserve">piekrīt pārsūdzētajā lēmumā atzītajam, ka </w:t>
      </w:r>
      <w:r w:rsidRPr="000A3659">
        <w:rPr>
          <w:szCs w:val="24"/>
        </w:rPr>
        <w:t>konkursa dokumentācij</w:t>
      </w:r>
      <w:r w:rsidR="00531DF9" w:rsidRPr="000A3659">
        <w:rPr>
          <w:szCs w:val="24"/>
        </w:rPr>
        <w:t xml:space="preserve">ā nav </w:t>
      </w:r>
      <w:r w:rsidRPr="000A3659">
        <w:rPr>
          <w:szCs w:val="24"/>
        </w:rPr>
        <w:t>noteikumu vai ierobežojumu atšķirīgu gulšņu ražošanas tehnoloģiju izmantošanai. Proti, Tehniskajā specifikācijā ir noteikti nepieciešamie gulšņu tehniskie un funkcionālie parametri, nevis to ražošanas tehnoloģijas. Tas atbilst arī iepirkuma komisijas 2023.gada 13.janvāra atbildei, ar kuru attiecīgā prasība skaidrota (</w:t>
      </w:r>
      <w:r w:rsidRPr="000A3659">
        <w:rPr>
          <w:rFonts w:asciiTheme="majorBidi" w:eastAsia="Times New Roman" w:hAnsiTheme="majorBidi" w:cstheme="majorBidi"/>
          <w:szCs w:val="24"/>
          <w:lang w:eastAsia="lv-LV"/>
        </w:rPr>
        <w:t>pretendentam nav aizliegts izmantot viena gulšņa projekta ietvaros dažādas ražošanas tehnoloģijas)</w:t>
      </w:r>
      <w:bookmarkStart w:id="8" w:name="_Hlk195612794"/>
      <w:r w:rsidRPr="000A3659">
        <w:rPr>
          <w:rFonts w:asciiTheme="majorBidi" w:eastAsia="Times New Roman" w:hAnsiTheme="majorBidi" w:cstheme="majorBidi"/>
          <w:szCs w:val="24"/>
          <w:lang w:eastAsia="lv-LV"/>
        </w:rPr>
        <w:t>.</w:t>
      </w:r>
    </w:p>
    <w:p w14:paraId="4731539C" w14:textId="77777777" w:rsidR="002957AB" w:rsidRPr="000A3659" w:rsidRDefault="002957AB" w:rsidP="000A3659">
      <w:pPr>
        <w:spacing w:after="0" w:line="276" w:lineRule="auto"/>
        <w:ind w:firstLine="567"/>
        <w:jc w:val="both"/>
        <w:rPr>
          <w:rFonts w:asciiTheme="majorBidi" w:eastAsia="Times New Roman" w:hAnsiTheme="majorBidi" w:cstheme="majorBidi"/>
          <w:szCs w:val="24"/>
          <w:lang w:eastAsia="lv-LV"/>
        </w:rPr>
      </w:pPr>
    </w:p>
    <w:p w14:paraId="4A615BAB" w14:textId="34ED2118" w:rsidR="002957AB" w:rsidRPr="000A3659" w:rsidRDefault="002957AB" w:rsidP="000A3659">
      <w:pPr>
        <w:spacing w:after="0" w:line="276" w:lineRule="auto"/>
        <w:ind w:firstLine="567"/>
        <w:jc w:val="both"/>
        <w:rPr>
          <w:szCs w:val="24"/>
        </w:rPr>
      </w:pPr>
      <w:r w:rsidRPr="000A3659">
        <w:rPr>
          <w:rFonts w:asciiTheme="majorBidi" w:eastAsia="Times New Roman" w:hAnsiTheme="majorBidi" w:cstheme="majorBidi"/>
          <w:szCs w:val="24"/>
          <w:lang w:eastAsia="lv-LV"/>
        </w:rPr>
        <w:t>[15] Pieteicēj</w:t>
      </w:r>
      <w:r w:rsidR="0039595F" w:rsidRPr="000A3659">
        <w:rPr>
          <w:rFonts w:asciiTheme="majorBidi" w:eastAsia="Times New Roman" w:hAnsiTheme="majorBidi" w:cstheme="majorBidi"/>
          <w:szCs w:val="24"/>
          <w:lang w:eastAsia="lv-LV"/>
        </w:rPr>
        <w:t>s</w:t>
      </w:r>
      <w:r w:rsidRPr="000A3659">
        <w:rPr>
          <w:rFonts w:asciiTheme="majorBidi" w:eastAsia="Times New Roman" w:hAnsiTheme="majorBidi" w:cstheme="majorBidi"/>
          <w:szCs w:val="24"/>
          <w:lang w:eastAsia="lv-LV"/>
        </w:rPr>
        <w:t xml:space="preserve"> argumentē, ka </w:t>
      </w:r>
      <w:r w:rsidRPr="000A3659">
        <w:rPr>
          <w:i/>
          <w:iCs/>
          <w:szCs w:val="24"/>
        </w:rPr>
        <w:t>Sateba</w:t>
      </w:r>
      <w:r w:rsidRPr="000A3659">
        <w:rPr>
          <w:szCs w:val="24"/>
        </w:rPr>
        <w:t xml:space="preserve"> piedāvā gulšņus ar dažādiem stiegrojuma tehnoloģiju risinājumiem – stiegrojuma tehnoloģiju ar pretestības diskiem un garo sliežu stiegrojuma tehnoloģij</w:t>
      </w:r>
      <w:r w:rsidR="00531DF9" w:rsidRPr="000A3659">
        <w:rPr>
          <w:szCs w:val="24"/>
        </w:rPr>
        <w:t>u</w:t>
      </w:r>
      <w:r w:rsidRPr="000A3659">
        <w:rPr>
          <w:szCs w:val="24"/>
        </w:rPr>
        <w:t xml:space="preserve"> –, kas nozīmē, ka </w:t>
      </w:r>
      <w:r w:rsidRPr="000A3659">
        <w:rPr>
          <w:i/>
          <w:iCs/>
          <w:szCs w:val="24"/>
        </w:rPr>
        <w:t xml:space="preserve">Sateba </w:t>
      </w:r>
      <w:r w:rsidRPr="000A3659">
        <w:rPr>
          <w:szCs w:val="24"/>
        </w:rPr>
        <w:t>piedāvātajiem gulšņiem ir atšķirības gulšņu iekšējā dizainā un konstrukcijā. Pieteicēj</w:t>
      </w:r>
      <w:r w:rsidR="0039595F" w:rsidRPr="000A3659">
        <w:rPr>
          <w:szCs w:val="24"/>
        </w:rPr>
        <w:t>s</w:t>
      </w:r>
      <w:r w:rsidRPr="000A3659">
        <w:rPr>
          <w:szCs w:val="24"/>
        </w:rPr>
        <w:t xml:space="preserve"> uzskata, ka tas atstāj ietekmi </w:t>
      </w:r>
      <w:r w:rsidR="00052125" w:rsidRPr="000A3659">
        <w:rPr>
          <w:szCs w:val="24"/>
        </w:rPr>
        <w:t xml:space="preserve">arī </w:t>
      </w:r>
      <w:r w:rsidRPr="000A3659">
        <w:rPr>
          <w:szCs w:val="24"/>
        </w:rPr>
        <w:t xml:space="preserve">uz </w:t>
      </w:r>
      <w:r w:rsidRPr="000A3659">
        <w:rPr>
          <w:szCs w:val="24"/>
        </w:rPr>
        <w:lastRenderedPageBreak/>
        <w:t>gulšņu izturību, nolietojumu un citiem rādītājiem un ka gulšņiem ar dažādām stiegrojuma tehnoloģijām nevar būt viens un tas pats projekts.</w:t>
      </w:r>
      <w:bookmarkEnd w:id="8"/>
    </w:p>
    <w:p w14:paraId="14067A5A" w14:textId="24F7596C" w:rsidR="002957AB" w:rsidRPr="000A3659" w:rsidRDefault="002957AB" w:rsidP="000A3659">
      <w:pPr>
        <w:spacing w:after="0" w:line="276" w:lineRule="auto"/>
        <w:ind w:firstLine="567"/>
        <w:jc w:val="both"/>
        <w:rPr>
          <w:rFonts w:asciiTheme="majorBidi" w:eastAsia="Times New Roman" w:hAnsiTheme="majorBidi" w:cstheme="majorBidi"/>
          <w:szCs w:val="24"/>
          <w:lang w:eastAsia="lv-LV"/>
        </w:rPr>
      </w:pPr>
      <w:r w:rsidRPr="000A3659">
        <w:rPr>
          <w:szCs w:val="24"/>
        </w:rPr>
        <w:t xml:space="preserve">Šajā sakarā Senāts atzīst, ka minētais ir tikai pieņēmums, </w:t>
      </w:r>
      <w:r w:rsidR="00BD3604" w:rsidRPr="000A3659">
        <w:rPr>
          <w:rFonts w:asciiTheme="majorBidi" w:eastAsia="Times New Roman" w:hAnsiTheme="majorBidi" w:cstheme="majorBidi"/>
          <w:szCs w:val="24"/>
          <w:lang w:eastAsia="lv-LV"/>
        </w:rPr>
        <w:t>jo</w:t>
      </w:r>
      <w:r w:rsidRPr="000A3659">
        <w:rPr>
          <w:rFonts w:asciiTheme="majorBidi" w:eastAsia="Times New Roman" w:hAnsiTheme="majorBidi" w:cstheme="majorBidi"/>
          <w:szCs w:val="24"/>
          <w:lang w:eastAsia="lv-LV"/>
        </w:rPr>
        <w:t xml:space="preserve"> pieteicēj</w:t>
      </w:r>
      <w:r w:rsidR="00BD3604" w:rsidRPr="000A3659">
        <w:rPr>
          <w:rFonts w:asciiTheme="majorBidi" w:eastAsia="Times New Roman" w:hAnsiTheme="majorBidi" w:cstheme="majorBidi"/>
          <w:szCs w:val="24"/>
          <w:lang w:eastAsia="lv-LV"/>
        </w:rPr>
        <w:t>s</w:t>
      </w:r>
      <w:r w:rsidRPr="000A3659">
        <w:rPr>
          <w:rFonts w:asciiTheme="majorBidi" w:eastAsia="Times New Roman" w:hAnsiTheme="majorBidi" w:cstheme="majorBidi"/>
          <w:szCs w:val="24"/>
          <w:lang w:eastAsia="lv-LV"/>
        </w:rPr>
        <w:t xml:space="preserve"> nav iesnie</w:t>
      </w:r>
      <w:r w:rsidR="00BD3604" w:rsidRPr="000A3659">
        <w:rPr>
          <w:rFonts w:asciiTheme="majorBidi" w:eastAsia="Times New Roman" w:hAnsiTheme="majorBidi" w:cstheme="majorBidi"/>
          <w:szCs w:val="24"/>
          <w:lang w:eastAsia="lv-LV"/>
        </w:rPr>
        <w:t>dzis</w:t>
      </w:r>
      <w:r w:rsidRPr="000A3659">
        <w:rPr>
          <w:rFonts w:asciiTheme="majorBidi" w:eastAsia="Times New Roman" w:hAnsiTheme="majorBidi" w:cstheme="majorBidi"/>
          <w:szCs w:val="24"/>
          <w:lang w:eastAsia="lv-LV"/>
        </w:rPr>
        <w:t xml:space="preserve"> konkrētus pierādījumus, kas apstiprinātu, ka </w:t>
      </w:r>
      <w:r w:rsidRPr="000A3659">
        <w:rPr>
          <w:rFonts w:asciiTheme="majorBidi" w:eastAsia="Times New Roman" w:hAnsiTheme="majorBidi" w:cstheme="majorBidi"/>
          <w:i/>
          <w:iCs/>
          <w:szCs w:val="24"/>
          <w:lang w:eastAsia="lv-LV"/>
        </w:rPr>
        <w:t>Sateba</w:t>
      </w:r>
      <w:r w:rsidRPr="000A3659">
        <w:rPr>
          <w:rFonts w:asciiTheme="majorBidi" w:eastAsia="Times New Roman" w:hAnsiTheme="majorBidi" w:cstheme="majorBidi"/>
          <w:szCs w:val="24"/>
          <w:lang w:eastAsia="lv-LV"/>
        </w:rPr>
        <w:t xml:space="preserve"> izmantotās atšķirīgās stiegrojuma tehnoloģijas novedīs pie tādu gulšņu izgatavošanas, kas neatbildīs pasūtītāja</w:t>
      </w:r>
      <w:r w:rsidR="0039595F" w:rsidRPr="000A3659">
        <w:rPr>
          <w:rFonts w:asciiTheme="majorBidi" w:eastAsia="Times New Roman" w:hAnsiTheme="majorBidi" w:cstheme="majorBidi"/>
          <w:szCs w:val="24"/>
          <w:lang w:eastAsia="lv-LV"/>
        </w:rPr>
        <w:t>s</w:t>
      </w:r>
      <w:r w:rsidRPr="000A3659">
        <w:rPr>
          <w:rFonts w:asciiTheme="majorBidi" w:eastAsia="Times New Roman" w:hAnsiTheme="majorBidi" w:cstheme="majorBidi"/>
          <w:szCs w:val="24"/>
          <w:lang w:eastAsia="lv-LV"/>
        </w:rPr>
        <w:t xml:space="preserve"> formulētajām prasībām. Formāli tas, ka tiek izmantotas dažādas stiegrojuma tehnoloģijas, vēl nenozīmē, ka gala produkts būs neatbilstošs. No konkursa dokumentācijas neizriet prasība, ka gulšņiem jābūt izgatavotiem ar vienu un to pašu stiegrojuma tehnoloģiju.</w:t>
      </w:r>
      <w:r w:rsidR="00A164A6" w:rsidRPr="000A3659">
        <w:rPr>
          <w:rFonts w:asciiTheme="majorBidi" w:eastAsia="Times New Roman" w:hAnsiTheme="majorBidi" w:cstheme="majorBidi"/>
          <w:szCs w:val="24"/>
          <w:lang w:eastAsia="lv-LV"/>
        </w:rPr>
        <w:t xml:space="preserve"> </w:t>
      </w:r>
    </w:p>
    <w:p w14:paraId="57909042" w14:textId="4C39C0F6" w:rsidR="002957AB" w:rsidRPr="000A3659" w:rsidRDefault="002957AB" w:rsidP="000A3659">
      <w:pPr>
        <w:spacing w:after="0" w:line="276" w:lineRule="auto"/>
        <w:ind w:firstLine="567"/>
        <w:jc w:val="both"/>
        <w:rPr>
          <w:rFonts w:asciiTheme="majorBidi" w:eastAsia="Times New Roman" w:hAnsiTheme="majorBidi" w:cstheme="majorBidi"/>
          <w:szCs w:val="24"/>
          <w:lang w:eastAsia="lv-LV"/>
        </w:rPr>
      </w:pPr>
      <w:r w:rsidRPr="000A3659">
        <w:rPr>
          <w:rFonts w:asciiTheme="majorBidi" w:eastAsia="Times New Roman" w:hAnsiTheme="majorBidi" w:cstheme="majorBidi"/>
          <w:szCs w:val="24"/>
          <w:lang w:eastAsia="lv-LV"/>
        </w:rPr>
        <w:t xml:space="preserve">Senāts, izvērtējot lietas materiālus, pirmšķietami nesaskata, ka </w:t>
      </w:r>
      <w:r w:rsidRPr="000A3659">
        <w:rPr>
          <w:rFonts w:asciiTheme="majorBidi" w:eastAsia="Times New Roman" w:hAnsiTheme="majorBidi" w:cstheme="majorBidi"/>
          <w:i/>
          <w:iCs/>
          <w:szCs w:val="24"/>
          <w:lang w:eastAsia="lv-LV"/>
        </w:rPr>
        <w:t>Sateba</w:t>
      </w:r>
      <w:r w:rsidRPr="000A3659">
        <w:rPr>
          <w:rFonts w:asciiTheme="majorBidi" w:eastAsia="Times New Roman" w:hAnsiTheme="majorBidi" w:cstheme="majorBidi"/>
          <w:szCs w:val="24"/>
          <w:lang w:eastAsia="lv-LV"/>
        </w:rPr>
        <w:t xml:space="preserve"> piedāvātie gulšņi neatbilstu Tehniskajai specifikācijai tikai tādēļ, ka to ražošanā</w:t>
      </w:r>
      <w:r w:rsidR="00531DF9" w:rsidRPr="000A3659">
        <w:rPr>
          <w:rFonts w:asciiTheme="majorBidi" w:eastAsia="Times New Roman" w:hAnsiTheme="majorBidi" w:cstheme="majorBidi"/>
          <w:szCs w:val="24"/>
          <w:lang w:eastAsia="lv-LV"/>
        </w:rPr>
        <w:t>,</w:t>
      </w:r>
      <w:r w:rsidRPr="000A3659">
        <w:rPr>
          <w:rFonts w:asciiTheme="majorBidi" w:eastAsia="Times New Roman" w:hAnsiTheme="majorBidi" w:cstheme="majorBidi"/>
          <w:szCs w:val="24"/>
          <w:lang w:eastAsia="lv-LV"/>
        </w:rPr>
        <w:t xml:space="preserve"> </w:t>
      </w:r>
      <w:r w:rsidR="00A164A6" w:rsidRPr="000A3659">
        <w:rPr>
          <w:rFonts w:asciiTheme="majorBidi" w:eastAsia="Times New Roman" w:hAnsiTheme="majorBidi" w:cstheme="majorBidi"/>
          <w:szCs w:val="24"/>
          <w:lang w:eastAsia="lv-LV"/>
        </w:rPr>
        <w:t>iespējams</w:t>
      </w:r>
      <w:r w:rsidR="00531DF9" w:rsidRPr="000A3659">
        <w:rPr>
          <w:rFonts w:asciiTheme="majorBidi" w:eastAsia="Times New Roman" w:hAnsiTheme="majorBidi" w:cstheme="majorBidi"/>
          <w:szCs w:val="24"/>
          <w:lang w:eastAsia="lv-LV"/>
        </w:rPr>
        <w:t>,</w:t>
      </w:r>
      <w:r w:rsidR="00A164A6" w:rsidRPr="000A3659">
        <w:rPr>
          <w:rFonts w:asciiTheme="majorBidi" w:eastAsia="Times New Roman" w:hAnsiTheme="majorBidi" w:cstheme="majorBidi"/>
          <w:szCs w:val="24"/>
          <w:lang w:eastAsia="lv-LV"/>
        </w:rPr>
        <w:t xml:space="preserve"> tiks </w:t>
      </w:r>
      <w:r w:rsidRPr="000A3659">
        <w:rPr>
          <w:rFonts w:asciiTheme="majorBidi" w:eastAsia="Times New Roman" w:hAnsiTheme="majorBidi" w:cstheme="majorBidi"/>
          <w:szCs w:val="24"/>
          <w:lang w:eastAsia="lv-LV"/>
        </w:rPr>
        <w:t>izmantotas dažādas stiegrojuma tehnoloģijas. Lietā esošie pierādījumi (</w:t>
      </w:r>
      <w:r w:rsidRPr="000A3659">
        <w:rPr>
          <w:rFonts w:asciiTheme="majorBidi" w:eastAsia="Times New Roman" w:hAnsiTheme="majorBidi" w:cstheme="majorBidi"/>
          <w:i/>
          <w:iCs/>
          <w:szCs w:val="24"/>
          <w:lang w:eastAsia="lv-LV"/>
        </w:rPr>
        <w:t>Sateba</w:t>
      </w:r>
      <w:r w:rsidRPr="000A3659">
        <w:rPr>
          <w:rFonts w:asciiTheme="majorBidi" w:eastAsia="Times New Roman" w:hAnsiTheme="majorBidi" w:cstheme="majorBidi"/>
          <w:szCs w:val="24"/>
          <w:lang w:eastAsia="lv-LV"/>
        </w:rPr>
        <w:t xml:space="preserve"> gala piedāvājuma 4.sadaļa (5.5.4.apakšnodaļa) un tās pielikums – rasējums) apliecina, ka </w:t>
      </w:r>
      <w:r w:rsidRPr="000A3659">
        <w:rPr>
          <w:rFonts w:asciiTheme="majorBidi" w:eastAsia="Times New Roman" w:hAnsiTheme="majorBidi" w:cstheme="majorBidi"/>
          <w:i/>
          <w:iCs/>
          <w:szCs w:val="24"/>
          <w:lang w:eastAsia="lv-LV"/>
        </w:rPr>
        <w:t>Sateba</w:t>
      </w:r>
      <w:r w:rsidRPr="000A3659">
        <w:rPr>
          <w:rFonts w:asciiTheme="majorBidi" w:eastAsia="Times New Roman" w:hAnsiTheme="majorBidi" w:cstheme="majorBidi"/>
          <w:szCs w:val="24"/>
          <w:lang w:eastAsia="lv-LV"/>
        </w:rPr>
        <w:t xml:space="preserve"> ir iesniegusi tikai vienu gulšņu projektu.</w:t>
      </w:r>
    </w:p>
    <w:p w14:paraId="5FFB0B57" w14:textId="77777777" w:rsidR="002957AB" w:rsidRPr="000A3659" w:rsidRDefault="002957AB" w:rsidP="000A3659">
      <w:pPr>
        <w:spacing w:after="0" w:line="276" w:lineRule="auto"/>
        <w:ind w:firstLine="567"/>
        <w:jc w:val="both"/>
        <w:rPr>
          <w:rFonts w:asciiTheme="majorBidi" w:hAnsiTheme="majorBidi" w:cstheme="majorBidi"/>
          <w:color w:val="auto"/>
          <w:szCs w:val="24"/>
        </w:rPr>
      </w:pPr>
    </w:p>
    <w:p w14:paraId="3CEF00DE" w14:textId="77777777" w:rsidR="002957AB" w:rsidRPr="000A3659" w:rsidRDefault="002957AB" w:rsidP="000A3659">
      <w:pPr>
        <w:spacing w:after="0" w:line="276" w:lineRule="auto"/>
        <w:ind w:firstLine="567"/>
        <w:jc w:val="both"/>
        <w:rPr>
          <w:rFonts w:asciiTheme="majorBidi" w:hAnsiTheme="majorBidi" w:cstheme="majorBidi"/>
          <w:i/>
          <w:iCs/>
          <w:color w:val="auto"/>
          <w:szCs w:val="24"/>
        </w:rPr>
      </w:pPr>
      <w:r w:rsidRPr="000A3659">
        <w:rPr>
          <w:rFonts w:asciiTheme="majorBidi" w:hAnsiTheme="majorBidi" w:cstheme="majorBidi"/>
          <w:i/>
          <w:iCs/>
          <w:color w:val="auto"/>
          <w:szCs w:val="24"/>
        </w:rPr>
        <w:t>Par iepirkuma komisijas sēžu protokolēšanu</w:t>
      </w:r>
    </w:p>
    <w:p w14:paraId="38010C95" w14:textId="3B7C8264" w:rsidR="002957AB" w:rsidRPr="000A3659" w:rsidRDefault="002957AB" w:rsidP="000A3659">
      <w:pPr>
        <w:spacing w:after="0" w:line="276" w:lineRule="auto"/>
        <w:ind w:firstLine="567"/>
        <w:jc w:val="both"/>
        <w:rPr>
          <w:color w:val="auto"/>
          <w:szCs w:val="24"/>
        </w:rPr>
      </w:pPr>
      <w:r w:rsidRPr="000A3659">
        <w:rPr>
          <w:rFonts w:asciiTheme="majorBidi" w:hAnsiTheme="majorBidi" w:cstheme="majorBidi"/>
          <w:color w:val="auto"/>
          <w:szCs w:val="24"/>
        </w:rPr>
        <w:t>[16] </w:t>
      </w:r>
      <w:r w:rsidRPr="000A3659">
        <w:rPr>
          <w:szCs w:val="24"/>
        </w:rPr>
        <w:t>Pieteicēj</w:t>
      </w:r>
      <w:r w:rsidR="0039595F" w:rsidRPr="000A3659">
        <w:rPr>
          <w:szCs w:val="24"/>
        </w:rPr>
        <w:t>s</w:t>
      </w:r>
      <w:r w:rsidRPr="000A3659">
        <w:rPr>
          <w:szCs w:val="24"/>
        </w:rPr>
        <w:t xml:space="preserve"> uzskata, ka pasūtītāja ir būtiski pārkāpusi atklātuma un pārskatāmības principus, jo nav protokolējusi visas iepirkuma komisijas sēdes, kurās apspriesta Tehniskās specifikācijas grozījumu nepieciešamība, kā arī sarunas ar konkursa uzvarētāju. Pieteicēj</w:t>
      </w:r>
      <w:r w:rsidR="0039595F" w:rsidRPr="000A3659">
        <w:rPr>
          <w:szCs w:val="24"/>
        </w:rPr>
        <w:t>s</w:t>
      </w:r>
      <w:r w:rsidRPr="000A3659">
        <w:rPr>
          <w:szCs w:val="24"/>
        </w:rPr>
        <w:t xml:space="preserve"> argumentē, ka protokolēšanas pienākums kalpo tam, lai varētu pārliecināties par iepirkuma procesa objektivitāti, godīgumu un caurskatāmību, un, ja </w:t>
      </w:r>
      <w:r w:rsidRPr="000A3659">
        <w:rPr>
          <w:color w:val="auto"/>
          <w:szCs w:val="24"/>
        </w:rPr>
        <w:t>iepirkuma gaitas protokolos ir atspoguļots tikai fakts, ka lēmums ir pieņemts, bet nav ietverti komisijas argumenti un apsvērumi, šis mērķis netiek sasniegts.</w:t>
      </w:r>
    </w:p>
    <w:p w14:paraId="1B4C71FE" w14:textId="77777777" w:rsidR="002957AB" w:rsidRPr="000A3659" w:rsidRDefault="002957AB" w:rsidP="000A3659">
      <w:pPr>
        <w:spacing w:after="0" w:line="276" w:lineRule="auto"/>
        <w:ind w:firstLine="567"/>
        <w:jc w:val="both"/>
        <w:rPr>
          <w:color w:val="auto"/>
          <w:szCs w:val="24"/>
        </w:rPr>
      </w:pPr>
    </w:p>
    <w:p w14:paraId="5EBDEA26" w14:textId="465B6A1F"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color w:val="auto"/>
          <w:szCs w:val="24"/>
        </w:rPr>
        <w:t>[17] </w:t>
      </w:r>
      <w:r w:rsidRPr="000A3659">
        <w:rPr>
          <w:rFonts w:asciiTheme="majorBidi" w:hAnsiTheme="majorBidi" w:cstheme="majorBidi"/>
          <w:color w:val="auto"/>
          <w:szCs w:val="24"/>
        </w:rPr>
        <w:t>Publisko iepirkumu likuma 25.panta ceturtā daļa noteic, ka iepirkuma komisija nodrošina iepirkuma procedūras dokumentu, šā likuma</w:t>
      </w:r>
      <w:r w:rsidRPr="000A3659">
        <w:rPr>
          <w:color w:val="auto"/>
          <w:szCs w:val="24"/>
        </w:rPr>
        <w:t xml:space="preserve"> </w:t>
      </w:r>
      <w:r w:rsidR="00A55E42" w:rsidRPr="000A3659">
        <w:rPr>
          <w:color w:val="auto"/>
          <w:szCs w:val="24"/>
        </w:rPr>
        <w:t xml:space="preserve">9. un 10.pantā </w:t>
      </w:r>
      <w:r w:rsidRPr="000A3659">
        <w:rPr>
          <w:rFonts w:asciiTheme="majorBidi" w:hAnsiTheme="majorBidi" w:cstheme="majorBidi"/>
          <w:color w:val="auto"/>
          <w:szCs w:val="24"/>
        </w:rPr>
        <w:t>minēto iepirkumu dokumentu izstrādāšanu, protokolē iepirkuma procesa gaitu un ir atbildīga par iepirkuma procesu. Minētā likuma 26.panta pirmā daļa noteic, ka iepirkuma komisija lēmumus pieņem sēdēs.</w:t>
      </w:r>
    </w:p>
    <w:p w14:paraId="598741EF" w14:textId="40BF5BE5" w:rsidR="000E4FBA"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 xml:space="preserve">Senāts atzīst par pamatotu biroja izteikto viedokli, ka </w:t>
      </w:r>
      <w:r w:rsidR="000E4FBA" w:rsidRPr="000A3659">
        <w:rPr>
          <w:rFonts w:asciiTheme="majorBidi" w:hAnsiTheme="majorBidi" w:cstheme="majorBidi"/>
          <w:color w:val="auto"/>
          <w:szCs w:val="24"/>
        </w:rPr>
        <w:t xml:space="preserve">iepirkumu komisijas </w:t>
      </w:r>
      <w:r w:rsidRPr="000A3659">
        <w:rPr>
          <w:rFonts w:asciiTheme="majorBidi" w:hAnsiTheme="majorBidi" w:cstheme="majorBidi"/>
          <w:color w:val="auto"/>
          <w:szCs w:val="24"/>
        </w:rPr>
        <w:t>sēžu protokoli nav uzskatāmi par stenogrammām</w:t>
      </w:r>
      <w:r w:rsidR="000E4FBA" w:rsidRPr="000A3659">
        <w:rPr>
          <w:rFonts w:asciiTheme="majorBidi" w:hAnsiTheme="majorBidi" w:cstheme="majorBidi"/>
          <w:color w:val="auto"/>
          <w:szCs w:val="24"/>
        </w:rPr>
        <w:t xml:space="preserve">, kas atspoguļo jebkādu komunikāciju starp iepirkuma komisijas locekļiem lēmumu sagatavošanas procesā. </w:t>
      </w:r>
      <w:r w:rsidR="00A77D2E" w:rsidRPr="000A3659">
        <w:rPr>
          <w:rFonts w:asciiTheme="majorBidi" w:hAnsiTheme="majorBidi" w:cstheme="majorBidi"/>
          <w:color w:val="auto"/>
          <w:szCs w:val="24"/>
        </w:rPr>
        <w:t>No minētajām normām neizriet pienākums protokolēt iepirkumu komisijas sēdes, kurās notiek tikai komisijas iekšēja apspriede bez pretendentu līdzdalības un kurās komisija lēmumus nepieņem.</w:t>
      </w:r>
    </w:p>
    <w:p w14:paraId="62796C8F" w14:textId="2B9CD0F6"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 xml:space="preserve">Līdz ar to pats par sevi apstāklis, ka iepirkuma komisija nav protokolējusi katru sēdi, kurā </w:t>
      </w:r>
      <w:r w:rsidR="000E4FBA" w:rsidRPr="000A3659">
        <w:rPr>
          <w:rFonts w:asciiTheme="majorBidi" w:hAnsiTheme="majorBidi" w:cstheme="majorBidi"/>
          <w:color w:val="auto"/>
          <w:szCs w:val="24"/>
        </w:rPr>
        <w:t xml:space="preserve">iekšēji </w:t>
      </w:r>
      <w:r w:rsidRPr="000A3659">
        <w:rPr>
          <w:rFonts w:asciiTheme="majorBidi" w:hAnsiTheme="majorBidi" w:cstheme="majorBidi"/>
          <w:color w:val="auto"/>
          <w:szCs w:val="24"/>
        </w:rPr>
        <w:t xml:space="preserve">apspriesti iespējamie grozījumi vai citas detaļas, nenorāda uz atklātuma un caurskatāmības principu pārkāpumu. Šo principu ievērošana vērtējama kopsakarā ar komisijas konkrētajiem pieņemtajiem lēmumiem. </w:t>
      </w:r>
    </w:p>
    <w:p w14:paraId="67468416" w14:textId="77777777" w:rsidR="002957AB" w:rsidRPr="000A3659" w:rsidRDefault="002957AB" w:rsidP="000A3659">
      <w:pPr>
        <w:spacing w:after="0" w:line="276" w:lineRule="auto"/>
        <w:ind w:firstLine="567"/>
        <w:jc w:val="both"/>
        <w:rPr>
          <w:color w:val="auto"/>
          <w:szCs w:val="24"/>
        </w:rPr>
      </w:pPr>
      <w:r w:rsidRPr="000A3659">
        <w:rPr>
          <w:color w:val="auto"/>
          <w:szCs w:val="24"/>
        </w:rPr>
        <w:t xml:space="preserve">Ja pretendents izteic šaubas par konkrēta lēmuma motivāciju un patieso mērķi, </w:t>
      </w:r>
      <w:r w:rsidRPr="000A3659">
        <w:rPr>
          <w:color w:val="auto"/>
          <w:szCs w:val="24"/>
        </w:rPr>
        <w:br/>
        <w:t>tad ir jāizvērtē, vai, ņemot vērā visus pierādījumus, tostarp sēžu protokolos ietverto pamatojumu, komisija ir spējusi pietiekami skaidri pamatot savu rīcību un šīs šaubas atspēkot. Šādam izvērtējumam ir jāfokusējas nevis uz formāliem procesuāliem aspektiem, proti, vai protokolēta katra diskusija, bet gan uz to, vai, kopumā izvērtējot iepirkuma procedūru un pieņemtos lēmumus kopsakarā ar sniegtajiem paskaidrojumiem, komisija ir spējusi ticami un pārliecinoši pamatot pieņemto grozījumu mērķi un nepieciešamību.</w:t>
      </w:r>
    </w:p>
    <w:p w14:paraId="17462D8A" w14:textId="77777777" w:rsidR="002957AB" w:rsidRPr="000A3659" w:rsidRDefault="002957AB" w:rsidP="000A3659">
      <w:pPr>
        <w:spacing w:after="0" w:line="276" w:lineRule="auto"/>
        <w:ind w:firstLine="567"/>
        <w:jc w:val="both"/>
        <w:rPr>
          <w:color w:val="FF0000"/>
          <w:szCs w:val="24"/>
        </w:rPr>
      </w:pPr>
    </w:p>
    <w:p w14:paraId="7A4DD009" w14:textId="31D6BA60" w:rsidR="002957AB" w:rsidRPr="000A3659" w:rsidRDefault="002957AB" w:rsidP="000A3659">
      <w:pPr>
        <w:spacing w:after="0" w:line="276" w:lineRule="auto"/>
        <w:ind w:firstLine="567"/>
        <w:jc w:val="both"/>
        <w:rPr>
          <w:szCs w:val="24"/>
        </w:rPr>
      </w:pPr>
      <w:r w:rsidRPr="000A3659">
        <w:rPr>
          <w:rFonts w:asciiTheme="majorBidi" w:hAnsiTheme="majorBidi" w:cstheme="majorBidi"/>
          <w:color w:val="auto"/>
          <w:szCs w:val="24"/>
        </w:rPr>
        <w:lastRenderedPageBreak/>
        <w:t>[18] Konkrētajā gadījumā nav konstatējams, ka komisija vispār nebūtu sniegusi apsvērumus, par to, kāpēc Tehniskā specifikācij</w:t>
      </w:r>
      <w:r w:rsidR="00A164A6" w:rsidRPr="000A3659">
        <w:rPr>
          <w:rFonts w:asciiTheme="majorBidi" w:hAnsiTheme="majorBidi" w:cstheme="majorBidi"/>
          <w:color w:val="auto"/>
          <w:szCs w:val="24"/>
        </w:rPr>
        <w:t>a</w:t>
      </w:r>
      <w:r w:rsidRPr="000A3659">
        <w:rPr>
          <w:rFonts w:asciiTheme="majorBidi" w:hAnsiTheme="majorBidi" w:cstheme="majorBidi"/>
          <w:color w:val="auto"/>
          <w:szCs w:val="24"/>
        </w:rPr>
        <w:t xml:space="preserve"> grozīta. Senāts konstatē, ka komisija ir sniegusi skaidrojumus par grozījumu nepieciešamību, taču pieteicēj</w:t>
      </w:r>
      <w:r w:rsidR="0039595F" w:rsidRPr="000A3659">
        <w:rPr>
          <w:rFonts w:asciiTheme="majorBidi" w:hAnsiTheme="majorBidi" w:cstheme="majorBidi"/>
          <w:color w:val="auto"/>
          <w:szCs w:val="24"/>
        </w:rPr>
        <w:t>s</w:t>
      </w:r>
      <w:r w:rsidRPr="000A3659">
        <w:rPr>
          <w:rFonts w:asciiTheme="majorBidi" w:hAnsiTheme="majorBidi" w:cstheme="majorBidi"/>
          <w:color w:val="auto"/>
          <w:szCs w:val="24"/>
        </w:rPr>
        <w:t xml:space="preserve"> skaidrojumam nepiekrīt, jo uzskata, ka grozījumu patiesais mērķis tiek slēpts. Tādēļ pieteicēj</w:t>
      </w:r>
      <w:r w:rsidR="0039595F" w:rsidRPr="000A3659">
        <w:rPr>
          <w:rFonts w:asciiTheme="majorBidi" w:hAnsiTheme="majorBidi" w:cstheme="majorBidi"/>
          <w:color w:val="auto"/>
          <w:szCs w:val="24"/>
        </w:rPr>
        <w:t>s</w:t>
      </w:r>
      <w:r w:rsidRPr="000A3659">
        <w:rPr>
          <w:rFonts w:asciiTheme="majorBidi" w:hAnsiTheme="majorBidi" w:cstheme="majorBidi"/>
          <w:color w:val="auto"/>
          <w:szCs w:val="24"/>
        </w:rPr>
        <w:t xml:space="preserve"> arī vēlas iepazīties ar visiem sēžu protokoliem, jo uzskata, ka tie varētu atklāt grozījumu patieso mērķi – radīt priekšrocības konkrētam pretendentam. Tomēr no minētā izriet, ka konkrēto iebildumu būtība nav saistīta ar to, vai komisija vispār ir sniegusi pamatojumu, bet gan ar pieteicēja šaubām par š</w:t>
      </w:r>
      <w:r w:rsidR="00A55E42" w:rsidRPr="000A3659">
        <w:rPr>
          <w:rFonts w:asciiTheme="majorBidi" w:hAnsiTheme="majorBidi" w:cstheme="majorBidi"/>
          <w:color w:val="auto"/>
          <w:szCs w:val="24"/>
        </w:rPr>
        <w:t>ā</w:t>
      </w:r>
      <w:r w:rsidRPr="000A3659">
        <w:rPr>
          <w:rFonts w:asciiTheme="majorBidi" w:hAnsiTheme="majorBidi" w:cstheme="majorBidi"/>
          <w:color w:val="auto"/>
          <w:szCs w:val="24"/>
        </w:rPr>
        <w:t xml:space="preserve"> pamatojuma pietiekamību un ticamību. </w:t>
      </w:r>
      <w:r w:rsidRPr="000A3659">
        <w:rPr>
          <w:szCs w:val="24"/>
        </w:rPr>
        <w:t>Šīs šaubas jau ir izvērtētas, un ir secināts, ka pirmšķietami nav saskatāmas tādas norādes, kas varētu liecināt par favorītismu.</w:t>
      </w:r>
    </w:p>
    <w:p w14:paraId="1632DF5C" w14:textId="77777777" w:rsidR="002957AB" w:rsidRPr="000A3659" w:rsidRDefault="002957AB" w:rsidP="000A3659">
      <w:pPr>
        <w:spacing w:after="0" w:line="276" w:lineRule="auto"/>
        <w:jc w:val="both"/>
        <w:rPr>
          <w:rFonts w:asciiTheme="majorBidi" w:hAnsiTheme="majorBidi" w:cstheme="majorBidi"/>
          <w:color w:val="auto"/>
          <w:szCs w:val="24"/>
        </w:rPr>
      </w:pPr>
    </w:p>
    <w:p w14:paraId="38AF8A17" w14:textId="77777777" w:rsidR="002957AB" w:rsidRPr="000A3659" w:rsidRDefault="002957AB" w:rsidP="000A3659">
      <w:pPr>
        <w:spacing w:after="0" w:line="276" w:lineRule="auto"/>
        <w:ind w:firstLine="567"/>
        <w:jc w:val="both"/>
        <w:rPr>
          <w:rFonts w:asciiTheme="majorBidi" w:hAnsiTheme="majorBidi" w:cstheme="majorBidi"/>
          <w:i/>
          <w:iCs/>
          <w:color w:val="auto"/>
          <w:szCs w:val="24"/>
        </w:rPr>
      </w:pPr>
      <w:r w:rsidRPr="000A3659">
        <w:rPr>
          <w:rFonts w:asciiTheme="majorBidi" w:hAnsiTheme="majorBidi" w:cstheme="majorBidi"/>
          <w:i/>
          <w:iCs/>
          <w:color w:val="auto"/>
          <w:szCs w:val="24"/>
        </w:rPr>
        <w:t>Par informācijas sniegšanu un komercnoslēpuma aizsardzību</w:t>
      </w:r>
    </w:p>
    <w:p w14:paraId="41515AA3" w14:textId="71B70C9D"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 xml:space="preserve">[19] Pieteicējs blakus sūdzībā ir norādījis vairākus argumentus, kas attiecas uz tiesas sniegto vērtējumu par konkursa uzvarētāja tehniskā piedāvājuma informācijas aizsardzību kā komercnoslēpumu un nepamatotu ierobežojumu iepazīties ar šo informāciju, </w:t>
      </w:r>
      <w:r w:rsidRPr="000A3659">
        <w:rPr>
          <w:szCs w:val="24"/>
        </w:rPr>
        <w:t>kas attiecas uz pieteicēja izteiktajiem iebildumiem par piedāvājuma atbilstību RAMS vadlīniju prasībām, Tehniskās specifikācijas 12.3.1.punktam, kā arī Uzaicinājuma 1.6.3. un 5.1.punktam.</w:t>
      </w:r>
    </w:p>
    <w:p w14:paraId="690F0796" w14:textId="57D62332"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 xml:space="preserve">Tiesa šos pieteicēja argumentus ir vērtējusi un </w:t>
      </w:r>
      <w:r w:rsidRPr="000A3659">
        <w:rPr>
          <w:rFonts w:asciiTheme="majorBidi" w:hAnsiTheme="majorBidi" w:cstheme="majorBidi"/>
          <w:szCs w:val="24"/>
        </w:rPr>
        <w:t>atzinusi, ka</w:t>
      </w:r>
      <w:r w:rsidRPr="000A3659">
        <w:rPr>
          <w:rFonts w:asciiTheme="majorBidi" w:hAnsiTheme="majorBidi" w:cstheme="majorBidi"/>
          <w:i/>
          <w:iCs/>
          <w:szCs w:val="24"/>
        </w:rPr>
        <w:t xml:space="preserve"> Sateba</w:t>
      </w:r>
      <w:r w:rsidRPr="000A3659">
        <w:rPr>
          <w:rFonts w:asciiTheme="majorBidi" w:hAnsiTheme="majorBidi" w:cstheme="majorBidi"/>
          <w:szCs w:val="24"/>
        </w:rPr>
        <w:t xml:space="preserve"> tehniska</w:t>
      </w:r>
      <w:r w:rsidR="00A55E42" w:rsidRPr="000A3659">
        <w:rPr>
          <w:rFonts w:asciiTheme="majorBidi" w:hAnsiTheme="majorBidi" w:cstheme="majorBidi"/>
          <w:szCs w:val="24"/>
        </w:rPr>
        <w:t>jā</w:t>
      </w:r>
      <w:r w:rsidRPr="000A3659">
        <w:rPr>
          <w:rFonts w:asciiTheme="majorBidi" w:hAnsiTheme="majorBidi" w:cstheme="majorBidi"/>
          <w:szCs w:val="24"/>
        </w:rPr>
        <w:t xml:space="preserve"> piedāvājum</w:t>
      </w:r>
      <w:r w:rsidR="00A55E42" w:rsidRPr="000A3659">
        <w:rPr>
          <w:rFonts w:asciiTheme="majorBidi" w:hAnsiTheme="majorBidi" w:cstheme="majorBidi"/>
          <w:szCs w:val="24"/>
        </w:rPr>
        <w:t>ā ir</w:t>
      </w:r>
      <w:r w:rsidRPr="000A3659">
        <w:rPr>
          <w:rFonts w:asciiTheme="majorBidi" w:hAnsiTheme="majorBidi" w:cstheme="majorBidi"/>
          <w:szCs w:val="24"/>
        </w:rPr>
        <w:t xml:space="preserve"> komercnoslēpum</w:t>
      </w:r>
      <w:r w:rsidR="00A55E42" w:rsidRPr="000A3659">
        <w:rPr>
          <w:rFonts w:asciiTheme="majorBidi" w:hAnsiTheme="majorBidi" w:cstheme="majorBidi"/>
          <w:szCs w:val="24"/>
        </w:rPr>
        <w:t>s</w:t>
      </w:r>
      <w:r w:rsidRPr="000A3659">
        <w:rPr>
          <w:rFonts w:asciiTheme="majorBidi" w:hAnsiTheme="majorBidi" w:cstheme="majorBidi"/>
          <w:szCs w:val="24"/>
        </w:rPr>
        <w:t xml:space="preserve">, un tā neizpaušanu aizsargā Publisko iepirkumu likuma 14.panta otrā daļa (noteic, ka </w:t>
      </w:r>
      <w:r w:rsidRPr="000A3659">
        <w:rPr>
          <w:rFonts w:asciiTheme="majorBidi" w:eastAsia="Times New Roman" w:hAnsiTheme="majorBidi" w:cstheme="majorBidi"/>
          <w:szCs w:val="24"/>
          <w:lang w:eastAsia="lv-LV"/>
        </w:rPr>
        <w:t>pasūtītājs nav tiesīgs atklāt informāciju, kuru tam kā komercnoslēpumu vai konfidenciālu informāciju nodevuši citi kandidāti un pretendenti)</w:t>
      </w:r>
      <w:r w:rsidRPr="000A3659">
        <w:rPr>
          <w:rFonts w:asciiTheme="majorBidi" w:hAnsiTheme="majorBidi" w:cstheme="majorBidi"/>
          <w:szCs w:val="24"/>
        </w:rPr>
        <w:t>.</w:t>
      </w:r>
      <w:r w:rsidRPr="000A3659">
        <w:rPr>
          <w:rFonts w:asciiTheme="majorBidi" w:hAnsiTheme="majorBidi" w:cstheme="majorBidi"/>
          <w:color w:val="auto"/>
          <w:szCs w:val="24"/>
        </w:rPr>
        <w:t xml:space="preserve"> Sen</w:t>
      </w:r>
      <w:r w:rsidR="00A164A6" w:rsidRPr="000A3659">
        <w:rPr>
          <w:rFonts w:asciiTheme="majorBidi" w:hAnsiTheme="majorBidi" w:cstheme="majorBidi"/>
          <w:color w:val="auto"/>
          <w:szCs w:val="24"/>
        </w:rPr>
        <w:t xml:space="preserve">āts </w:t>
      </w:r>
      <w:r w:rsidRPr="000A3659">
        <w:rPr>
          <w:rFonts w:asciiTheme="majorBidi" w:hAnsiTheme="majorBidi" w:cstheme="majorBidi"/>
          <w:color w:val="auto"/>
          <w:szCs w:val="24"/>
        </w:rPr>
        <w:t xml:space="preserve">pirmšķietami nesaskata kļūdas vai nepareizības tiesas vērtējumā. </w:t>
      </w:r>
    </w:p>
    <w:p w14:paraId="00A306AC" w14:textId="77777777" w:rsidR="002957AB" w:rsidRPr="000A3659" w:rsidRDefault="002957AB" w:rsidP="000A3659">
      <w:pPr>
        <w:spacing w:after="0" w:line="276" w:lineRule="auto"/>
        <w:ind w:firstLine="567"/>
        <w:jc w:val="both"/>
        <w:rPr>
          <w:rFonts w:asciiTheme="majorBidi" w:hAnsiTheme="majorBidi" w:cstheme="majorBidi"/>
          <w:color w:val="auto"/>
          <w:szCs w:val="24"/>
        </w:rPr>
      </w:pPr>
    </w:p>
    <w:p w14:paraId="0943ADA9" w14:textId="760160A0"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[20] Vienlaikus Senāts vērš pieteicēja uzmanību, ka procesuālās ekonomijas nolūkos iebildumi par nepamatoti liegto iespēju iepazīties ar noteiktām konkursa uzvarētāja tehniskā piedāvājuma daļām netiks vērtēti, izskatot lūgumu par pārsūdzētā biroja lēmuma darbības apturēšanu.</w:t>
      </w:r>
    </w:p>
    <w:p w14:paraId="0469D037" w14:textId="2B766FF9"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Pieteicēj</w:t>
      </w:r>
      <w:r w:rsidR="0039595F" w:rsidRPr="000A3659">
        <w:rPr>
          <w:rFonts w:asciiTheme="majorBidi" w:hAnsiTheme="majorBidi" w:cstheme="majorBidi"/>
          <w:color w:val="auto"/>
          <w:szCs w:val="24"/>
        </w:rPr>
        <w:t>s</w:t>
      </w:r>
      <w:r w:rsidRPr="000A3659">
        <w:rPr>
          <w:rFonts w:asciiTheme="majorBidi" w:hAnsiTheme="majorBidi" w:cstheme="majorBidi"/>
          <w:color w:val="auto"/>
          <w:szCs w:val="24"/>
        </w:rPr>
        <w:t xml:space="preserve"> savu vēlmi iepazīties ar noteiktām uzvarētāja tehniskā piedāvājuma daļām pamato ar mērķi pašai pārliecināties par šā piedāvājuma atbilstību konkursa dokumentācijai. Tomēr pagaidu aizsardzības lūguma izskatīšanas stadijā tiesa pati var pārbaudīt uzvarētāja tehniskā piedāvājuma pirmšķietamo atbilstību pasūtītāja</w:t>
      </w:r>
      <w:r w:rsidR="0039595F" w:rsidRPr="000A3659">
        <w:rPr>
          <w:rFonts w:asciiTheme="majorBidi" w:hAnsiTheme="majorBidi" w:cstheme="majorBidi"/>
          <w:color w:val="auto"/>
          <w:szCs w:val="24"/>
        </w:rPr>
        <w:t>s</w:t>
      </w:r>
      <w:r w:rsidRPr="000A3659">
        <w:rPr>
          <w:rFonts w:asciiTheme="majorBidi" w:hAnsiTheme="majorBidi" w:cstheme="majorBidi"/>
          <w:color w:val="auto"/>
          <w:szCs w:val="24"/>
        </w:rPr>
        <w:t xml:space="preserve"> formulētajām prasībām. Savukārt iebildumi par piekļuves ierobežojuma pamatotību un tā apjomu, kā arī to, vai ir nodrošināts līdzsvars starp pārskatāmības principu un komercnoslēpuma aizsardzību, padziļināti vērtējami, izskatot lietu pēc būtības.</w:t>
      </w:r>
    </w:p>
    <w:p w14:paraId="6A658636" w14:textId="77777777" w:rsidR="002957AB" w:rsidRPr="000A3659" w:rsidRDefault="002957AB" w:rsidP="000A3659">
      <w:pPr>
        <w:spacing w:after="0" w:line="276" w:lineRule="auto"/>
        <w:ind w:firstLine="567"/>
        <w:jc w:val="both"/>
        <w:rPr>
          <w:rFonts w:asciiTheme="majorBidi" w:hAnsiTheme="majorBidi" w:cstheme="majorBidi"/>
          <w:i/>
          <w:iCs/>
          <w:color w:val="auto"/>
          <w:szCs w:val="24"/>
        </w:rPr>
      </w:pPr>
    </w:p>
    <w:p w14:paraId="53DABEF6" w14:textId="77777777" w:rsidR="002957AB" w:rsidRPr="000A3659" w:rsidRDefault="002957AB" w:rsidP="000A3659">
      <w:pPr>
        <w:spacing w:after="0" w:line="276" w:lineRule="auto"/>
        <w:ind w:firstLine="567"/>
        <w:jc w:val="both"/>
        <w:rPr>
          <w:rFonts w:asciiTheme="majorBidi" w:hAnsiTheme="majorBidi" w:cstheme="majorBidi"/>
          <w:i/>
          <w:iCs/>
          <w:color w:val="auto"/>
          <w:szCs w:val="24"/>
        </w:rPr>
      </w:pPr>
      <w:r w:rsidRPr="000A3659">
        <w:rPr>
          <w:rFonts w:asciiTheme="majorBidi" w:hAnsiTheme="majorBidi" w:cstheme="majorBidi"/>
          <w:i/>
          <w:iCs/>
          <w:color w:val="auto"/>
          <w:szCs w:val="24"/>
        </w:rPr>
        <w:t>Kopsavilkums</w:t>
      </w:r>
    </w:p>
    <w:p w14:paraId="09DCD6C3" w14:textId="2CF7884A" w:rsidR="002957AB" w:rsidRPr="000A3659" w:rsidRDefault="002957AB" w:rsidP="000A3659">
      <w:pPr>
        <w:spacing w:after="0" w:line="276" w:lineRule="auto"/>
        <w:ind w:firstLine="567"/>
        <w:jc w:val="both"/>
        <w:rPr>
          <w:color w:val="auto"/>
          <w:szCs w:val="24"/>
        </w:rPr>
      </w:pPr>
      <w:r w:rsidRPr="000A3659">
        <w:rPr>
          <w:color w:val="auto"/>
          <w:szCs w:val="24"/>
        </w:rPr>
        <w:t xml:space="preserve">[21] Rezumējot minēto, Senāts </w:t>
      </w:r>
      <w:r w:rsidR="00166F21" w:rsidRPr="000A3659">
        <w:rPr>
          <w:color w:val="auto"/>
          <w:szCs w:val="24"/>
        </w:rPr>
        <w:t xml:space="preserve">nekonsatatē, ka </w:t>
      </w:r>
      <w:r w:rsidRPr="000A3659">
        <w:rPr>
          <w:color w:val="auto"/>
          <w:szCs w:val="24"/>
        </w:rPr>
        <w:t>pārsūdzēt</w:t>
      </w:r>
      <w:r w:rsidR="00166F21" w:rsidRPr="000A3659">
        <w:rPr>
          <w:color w:val="auto"/>
          <w:szCs w:val="24"/>
        </w:rPr>
        <w:t>ais</w:t>
      </w:r>
      <w:r w:rsidRPr="000A3659">
        <w:rPr>
          <w:color w:val="auto"/>
          <w:szCs w:val="24"/>
        </w:rPr>
        <w:t xml:space="preserve"> lēmum</w:t>
      </w:r>
      <w:r w:rsidR="00166F21" w:rsidRPr="000A3659">
        <w:rPr>
          <w:color w:val="auto"/>
          <w:szCs w:val="24"/>
        </w:rPr>
        <w:t>s būtu</w:t>
      </w:r>
      <w:r w:rsidRPr="000A3659">
        <w:rPr>
          <w:color w:val="auto"/>
          <w:szCs w:val="24"/>
        </w:rPr>
        <w:t xml:space="preserve"> pirmšķietam</w:t>
      </w:r>
      <w:r w:rsidR="00166F21" w:rsidRPr="000A3659">
        <w:rPr>
          <w:color w:val="auto"/>
          <w:szCs w:val="24"/>
        </w:rPr>
        <w:t>i</w:t>
      </w:r>
      <w:r w:rsidRPr="000A3659">
        <w:rPr>
          <w:color w:val="auto"/>
          <w:szCs w:val="24"/>
        </w:rPr>
        <w:t xml:space="preserve"> </w:t>
      </w:r>
      <w:r w:rsidR="00166F21" w:rsidRPr="000A3659">
        <w:rPr>
          <w:color w:val="auto"/>
          <w:szCs w:val="24"/>
        </w:rPr>
        <w:t>pret</w:t>
      </w:r>
      <w:r w:rsidRPr="000A3659">
        <w:rPr>
          <w:color w:val="auto"/>
          <w:szCs w:val="24"/>
        </w:rPr>
        <w:t>tiesisks. Ņemot vērā, ka pārsūdzētā lēmuma pirmšķietams prettiesiskums ir obligāts priekšnosacījums pagaidu aizsardzības piemērošanai, pieteicēja pagaidu aizsardzības lūgumu nav pamata apmierināt. Tādēļ pārsūdzētais tiesas lēmums atstājams negrozīts, bet pieteicēja blakus sūdzība ir noraidāma.</w:t>
      </w:r>
    </w:p>
    <w:p w14:paraId="78279FD3" w14:textId="2F343B5A" w:rsidR="002957AB" w:rsidRPr="000A3659" w:rsidRDefault="002957AB" w:rsidP="000A3659">
      <w:pPr>
        <w:spacing w:after="0" w:line="276" w:lineRule="auto"/>
        <w:ind w:firstLine="567"/>
        <w:jc w:val="both"/>
        <w:rPr>
          <w:color w:val="auto"/>
          <w:szCs w:val="24"/>
        </w:rPr>
      </w:pPr>
      <w:r w:rsidRPr="000A3659">
        <w:rPr>
          <w:color w:val="auto"/>
          <w:szCs w:val="24"/>
        </w:rPr>
        <w:t xml:space="preserve">Senāts vērš uzmanību, ka lēmumā, ar kuru izlemts pagaidu aizsardzības jautājums, ietvertie apsvērumi par lietas faktiem un tiesību normu piemērošanu ir tikai ar pirmšķietamu raksturu. Pirmšķietamība nozīmē, ka tiesa var novērtēt tikai tos tiesiskos un faktiskos apstākļus, ko spēj noskaidrot un apsvērt īsajā laikā, kurā jāizskata lūgums. </w:t>
      </w:r>
      <w:r w:rsidRPr="000A3659">
        <w:rPr>
          <w:color w:val="auto"/>
          <w:szCs w:val="24"/>
        </w:rPr>
        <w:lastRenderedPageBreak/>
        <w:t>Tas nozīmē: pat ja tiesa izdara noteiktus secinājumus par šiem apstākļiem lēmumā par pagaidu aizsardzību, vēlāk, izskatot lietu pēc būtības, tā vēlreiz pilnībā pārskatīs visus apstākļus un rūpīgi tos noskaidros un analizēs (</w:t>
      </w:r>
      <w:r w:rsidRPr="000A3659">
        <w:rPr>
          <w:i/>
          <w:iCs/>
          <w:color w:val="auto"/>
          <w:szCs w:val="24"/>
        </w:rPr>
        <w:t xml:space="preserve">Senāta 2024.gada 7.marta lēmuma lietā Nr. SKA-478/2024, </w:t>
      </w:r>
      <w:hyperlink r:id="rId9" w:history="1">
        <w:r w:rsidRPr="000A3659">
          <w:rPr>
            <w:rStyle w:val="Hyperlink"/>
            <w:i/>
            <w:iCs/>
            <w:szCs w:val="24"/>
          </w:rPr>
          <w:t>ECLI:LV:AT:2024:0307.A420231023.17.L</w:t>
        </w:r>
      </w:hyperlink>
      <w:r w:rsidRPr="000A3659">
        <w:rPr>
          <w:i/>
          <w:iCs/>
          <w:color w:val="auto"/>
          <w:szCs w:val="24"/>
        </w:rPr>
        <w:t>, 14.punkts</w:t>
      </w:r>
      <w:r w:rsidRPr="000A3659">
        <w:rPr>
          <w:color w:val="auto"/>
          <w:szCs w:val="24"/>
        </w:rPr>
        <w:t xml:space="preserve">). Proti, tiesa, kas izskata lietu pēc būtības, </w:t>
      </w:r>
      <w:r w:rsidRPr="000A3659">
        <w:rPr>
          <w:szCs w:val="24"/>
        </w:rPr>
        <w:t>var nonākt pie atšķirīgiem secinājumiem.</w:t>
      </w:r>
    </w:p>
    <w:p w14:paraId="232B4935" w14:textId="77777777" w:rsidR="002957AB" w:rsidRPr="000A3659" w:rsidRDefault="002957AB" w:rsidP="000A3659">
      <w:pPr>
        <w:spacing w:after="0" w:line="276" w:lineRule="auto"/>
        <w:ind w:firstLine="567"/>
        <w:jc w:val="both"/>
        <w:rPr>
          <w:color w:val="auto"/>
          <w:szCs w:val="24"/>
        </w:rPr>
      </w:pPr>
    </w:p>
    <w:p w14:paraId="4EA42AEE" w14:textId="77777777" w:rsidR="002957AB" w:rsidRPr="000A3659" w:rsidRDefault="002957AB" w:rsidP="000A3659">
      <w:pPr>
        <w:spacing w:after="0" w:line="276" w:lineRule="auto"/>
        <w:jc w:val="center"/>
        <w:rPr>
          <w:rFonts w:asciiTheme="majorBidi" w:hAnsiTheme="majorBidi" w:cstheme="majorBidi"/>
          <w:color w:val="auto"/>
          <w:szCs w:val="24"/>
        </w:rPr>
      </w:pPr>
      <w:r w:rsidRPr="000A3659">
        <w:rPr>
          <w:rFonts w:asciiTheme="majorBidi" w:hAnsiTheme="majorBidi" w:cstheme="majorBidi"/>
          <w:b/>
          <w:color w:val="auto"/>
          <w:szCs w:val="24"/>
        </w:rPr>
        <w:t>Rezolutīvā daļa</w:t>
      </w:r>
    </w:p>
    <w:p w14:paraId="0B0FBA8A" w14:textId="77777777" w:rsidR="002957AB" w:rsidRPr="000A3659" w:rsidRDefault="002957AB" w:rsidP="000A3659">
      <w:pPr>
        <w:spacing w:after="0" w:line="276" w:lineRule="auto"/>
        <w:jc w:val="both"/>
        <w:rPr>
          <w:rFonts w:asciiTheme="majorBidi" w:hAnsiTheme="majorBidi" w:cstheme="majorBidi"/>
          <w:color w:val="auto"/>
          <w:szCs w:val="24"/>
        </w:rPr>
      </w:pPr>
    </w:p>
    <w:p w14:paraId="7573FDF2" w14:textId="77777777"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 xml:space="preserve">Pamatojoties uz Administratīvā procesa likuma </w:t>
      </w:r>
      <w:r w:rsidRPr="000A3659">
        <w:rPr>
          <w:rFonts w:ascii="TimesNewRomanPSMT" w:hAnsi="TimesNewRomanPSMT" w:cs="TimesNewRomanPSMT"/>
          <w:color w:val="auto"/>
          <w:szCs w:val="24"/>
        </w:rPr>
        <w:t>323.panta pirmās daļas 3.punktu un 324.panta</w:t>
      </w:r>
      <w:r w:rsidRPr="000A3659">
        <w:rPr>
          <w:rFonts w:cs="Times New Roman"/>
          <w:color w:val="auto"/>
          <w:szCs w:val="24"/>
        </w:rPr>
        <w:t xml:space="preserve"> </w:t>
      </w:r>
      <w:r w:rsidRPr="000A3659">
        <w:rPr>
          <w:rFonts w:ascii="TimesNewRomanPSMT" w:hAnsi="TimesNewRomanPSMT" w:cs="TimesNewRomanPSMT"/>
          <w:color w:val="auto"/>
          <w:szCs w:val="24"/>
        </w:rPr>
        <w:t>pirmo daļu</w:t>
      </w:r>
      <w:r w:rsidRPr="000A3659">
        <w:rPr>
          <w:rFonts w:asciiTheme="majorBidi" w:hAnsiTheme="majorBidi" w:cstheme="majorBidi"/>
          <w:color w:val="auto"/>
          <w:szCs w:val="24"/>
        </w:rPr>
        <w:t>, Senāts</w:t>
      </w:r>
    </w:p>
    <w:p w14:paraId="7DE2277E" w14:textId="77777777" w:rsidR="002957AB" w:rsidRPr="000A3659" w:rsidRDefault="002957AB" w:rsidP="000A3659">
      <w:pPr>
        <w:spacing w:after="0" w:line="276" w:lineRule="auto"/>
        <w:jc w:val="both"/>
        <w:rPr>
          <w:rFonts w:asciiTheme="majorBidi" w:hAnsiTheme="majorBidi" w:cstheme="majorBidi"/>
          <w:color w:val="auto"/>
          <w:szCs w:val="24"/>
        </w:rPr>
      </w:pPr>
    </w:p>
    <w:p w14:paraId="68121345" w14:textId="77777777" w:rsidR="002957AB" w:rsidRPr="000A3659" w:rsidRDefault="002957AB" w:rsidP="000A3659">
      <w:pPr>
        <w:spacing w:after="0" w:line="276" w:lineRule="auto"/>
        <w:jc w:val="center"/>
        <w:rPr>
          <w:rFonts w:asciiTheme="majorBidi" w:hAnsiTheme="majorBidi" w:cstheme="majorBidi"/>
          <w:color w:val="auto"/>
          <w:szCs w:val="24"/>
        </w:rPr>
      </w:pPr>
      <w:r w:rsidRPr="000A3659">
        <w:rPr>
          <w:rFonts w:asciiTheme="majorBidi" w:hAnsiTheme="majorBidi" w:cstheme="majorBidi"/>
          <w:b/>
          <w:color w:val="auto"/>
          <w:szCs w:val="24"/>
        </w:rPr>
        <w:t>nolēma</w:t>
      </w:r>
    </w:p>
    <w:p w14:paraId="187A19B5" w14:textId="77777777" w:rsidR="002957AB" w:rsidRPr="000A3659" w:rsidRDefault="002957AB" w:rsidP="000A3659">
      <w:pPr>
        <w:spacing w:after="0" w:line="276" w:lineRule="auto"/>
        <w:jc w:val="both"/>
        <w:rPr>
          <w:rFonts w:asciiTheme="majorBidi" w:hAnsiTheme="majorBidi" w:cstheme="majorBidi"/>
          <w:color w:val="auto"/>
          <w:szCs w:val="24"/>
        </w:rPr>
      </w:pPr>
    </w:p>
    <w:p w14:paraId="1F38EDDA" w14:textId="6F59B9CF"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color w:val="auto"/>
          <w:szCs w:val="24"/>
        </w:rPr>
        <w:t xml:space="preserve">atstāt negrozītu Administratīvās rajona tiesas </w:t>
      </w:r>
      <w:r w:rsidRPr="000A3659">
        <w:rPr>
          <w:rFonts w:asciiTheme="majorBidi" w:hAnsiTheme="majorBidi" w:cstheme="majorBidi"/>
          <w:color w:val="auto"/>
          <w:szCs w:val="24"/>
        </w:rPr>
        <w:t xml:space="preserve">2025.gada 24.marta lēmumu, ar kuru noraidīts </w:t>
      </w:r>
      <w:r w:rsidR="00166F21" w:rsidRPr="000A3659">
        <w:rPr>
          <w:color w:val="auto"/>
          <w:szCs w:val="24"/>
        </w:rPr>
        <w:t xml:space="preserve">ārvalsts uzņēmuma </w:t>
      </w:r>
      <w:r w:rsidR="00166F21" w:rsidRPr="000A3659">
        <w:rPr>
          <w:rFonts w:asciiTheme="majorBidi" w:hAnsiTheme="majorBidi" w:cstheme="majorBidi"/>
          <w:szCs w:val="24"/>
        </w:rPr>
        <w:t>„</w:t>
      </w:r>
      <w:r w:rsidR="00166F21" w:rsidRPr="000A3659">
        <w:rPr>
          <w:color w:val="auto"/>
          <w:szCs w:val="24"/>
        </w:rPr>
        <w:t>Track Tec S.A.”</w:t>
      </w:r>
      <w:r w:rsidR="00166F21" w:rsidRPr="000A3659">
        <w:rPr>
          <w:i/>
          <w:iCs/>
          <w:color w:val="auto"/>
          <w:szCs w:val="24"/>
        </w:rPr>
        <w:t xml:space="preserve"> </w:t>
      </w:r>
      <w:r w:rsidRPr="000A3659">
        <w:rPr>
          <w:rFonts w:asciiTheme="majorBidi" w:hAnsiTheme="majorBidi" w:cstheme="majorBidi"/>
          <w:color w:val="auto"/>
          <w:szCs w:val="24"/>
        </w:rPr>
        <w:t xml:space="preserve">lūgums par </w:t>
      </w:r>
      <w:r w:rsidR="00AB4356" w:rsidRPr="000A3659">
        <w:rPr>
          <w:color w:val="auto"/>
          <w:szCs w:val="24"/>
        </w:rPr>
        <w:t>Iepirkumu uzraudzības biroja 2025.gada 16.janvāra lēmuma Nr. 4-1.2/25-9 darbības apturēšanu</w:t>
      </w:r>
      <w:r w:rsidRPr="000A3659">
        <w:rPr>
          <w:rFonts w:asciiTheme="majorBidi" w:hAnsiTheme="majorBidi" w:cstheme="majorBidi"/>
          <w:color w:val="auto"/>
          <w:szCs w:val="24"/>
        </w:rPr>
        <w:t>;</w:t>
      </w:r>
    </w:p>
    <w:p w14:paraId="66098767" w14:textId="238CBA03" w:rsidR="002957AB" w:rsidRPr="000A3659" w:rsidRDefault="00166F21" w:rsidP="000A3659">
      <w:pPr>
        <w:spacing w:after="0" w:line="276" w:lineRule="auto"/>
        <w:ind w:firstLine="567"/>
        <w:jc w:val="both"/>
        <w:rPr>
          <w:rFonts w:asciiTheme="majorBidi" w:hAnsiTheme="majorBidi" w:cstheme="majorBidi"/>
          <w:color w:val="auto"/>
          <w:szCs w:val="24"/>
        </w:rPr>
      </w:pPr>
      <w:r w:rsidRPr="000A3659">
        <w:rPr>
          <w:color w:val="auto"/>
          <w:szCs w:val="24"/>
        </w:rPr>
        <w:t xml:space="preserve">ārvalsts uzņēmuma </w:t>
      </w:r>
      <w:r w:rsidRPr="000A3659">
        <w:rPr>
          <w:rFonts w:asciiTheme="majorBidi" w:hAnsiTheme="majorBidi" w:cstheme="majorBidi"/>
          <w:szCs w:val="24"/>
        </w:rPr>
        <w:t>„</w:t>
      </w:r>
      <w:r w:rsidRPr="000A3659">
        <w:rPr>
          <w:color w:val="auto"/>
          <w:szCs w:val="24"/>
        </w:rPr>
        <w:t>Track Tec S.A.”</w:t>
      </w:r>
      <w:r w:rsidRPr="000A3659">
        <w:rPr>
          <w:i/>
          <w:iCs/>
          <w:color w:val="auto"/>
          <w:szCs w:val="24"/>
        </w:rPr>
        <w:t xml:space="preserve"> </w:t>
      </w:r>
      <w:r w:rsidR="002957AB" w:rsidRPr="000A3659">
        <w:rPr>
          <w:rFonts w:asciiTheme="majorBidi" w:hAnsiTheme="majorBidi" w:cstheme="majorBidi"/>
          <w:color w:val="auto"/>
          <w:szCs w:val="24"/>
        </w:rPr>
        <w:t>blakus sūdzību noraidīt.</w:t>
      </w:r>
    </w:p>
    <w:p w14:paraId="169C7800" w14:textId="77777777" w:rsidR="002957AB" w:rsidRPr="000A3659" w:rsidRDefault="002957AB" w:rsidP="000A3659">
      <w:pPr>
        <w:spacing w:after="0" w:line="276" w:lineRule="auto"/>
        <w:jc w:val="both"/>
        <w:rPr>
          <w:rFonts w:asciiTheme="majorBidi" w:hAnsiTheme="majorBidi" w:cstheme="majorBidi"/>
          <w:color w:val="auto"/>
          <w:szCs w:val="24"/>
        </w:rPr>
      </w:pPr>
    </w:p>
    <w:p w14:paraId="0BB45BF7" w14:textId="77777777" w:rsidR="002957AB" w:rsidRPr="000A3659" w:rsidRDefault="002957AB" w:rsidP="000A3659">
      <w:pPr>
        <w:spacing w:after="0" w:line="276" w:lineRule="auto"/>
        <w:ind w:firstLine="567"/>
        <w:jc w:val="both"/>
        <w:rPr>
          <w:rFonts w:asciiTheme="majorBidi" w:hAnsiTheme="majorBidi" w:cstheme="majorBidi"/>
          <w:color w:val="auto"/>
          <w:szCs w:val="24"/>
        </w:rPr>
      </w:pPr>
      <w:r w:rsidRPr="000A3659">
        <w:rPr>
          <w:rFonts w:asciiTheme="majorBidi" w:hAnsiTheme="majorBidi" w:cstheme="majorBidi"/>
          <w:color w:val="auto"/>
          <w:szCs w:val="24"/>
        </w:rPr>
        <w:t>Lēmums nav pārsūdzams.</w:t>
      </w:r>
    </w:p>
    <w:p w14:paraId="2138BC8B" w14:textId="77777777" w:rsidR="002957AB" w:rsidRPr="000A3659" w:rsidRDefault="002957AB" w:rsidP="000A3659">
      <w:pPr>
        <w:spacing w:after="0" w:line="276" w:lineRule="auto"/>
        <w:ind w:firstLine="567"/>
        <w:jc w:val="both"/>
        <w:rPr>
          <w:rFonts w:asciiTheme="majorBidi" w:hAnsiTheme="majorBidi" w:cstheme="majorBidi"/>
          <w:color w:val="auto"/>
          <w:szCs w:val="24"/>
        </w:rPr>
      </w:pPr>
    </w:p>
    <w:p w14:paraId="18A5E19D" w14:textId="77777777" w:rsidR="002957AB" w:rsidRPr="000A3659" w:rsidRDefault="002957AB" w:rsidP="000A3659">
      <w:pPr>
        <w:spacing w:after="0" w:line="276" w:lineRule="auto"/>
        <w:ind w:firstLine="567"/>
        <w:jc w:val="both"/>
        <w:rPr>
          <w:rFonts w:asciiTheme="majorBidi" w:hAnsiTheme="majorBidi" w:cstheme="majorBidi"/>
          <w:color w:val="auto"/>
          <w:szCs w:val="24"/>
        </w:rPr>
      </w:pPr>
    </w:p>
    <w:p w14:paraId="4617E0FF" w14:textId="77777777" w:rsidR="002957AB" w:rsidRDefault="002957AB" w:rsidP="00097C63">
      <w:pPr>
        <w:spacing w:after="0" w:line="276" w:lineRule="auto"/>
        <w:ind w:firstLine="567"/>
        <w:jc w:val="both"/>
      </w:pPr>
    </w:p>
    <w:sectPr w:rsidR="002957AB" w:rsidSect="00F05BC4">
      <w:footerReference w:type="default" r:id="rId10"/>
      <w:pgSz w:w="11906" w:h="16838"/>
      <w:pgMar w:top="1134" w:right="1701" w:bottom="1134" w:left="1701"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C42B" w14:textId="77777777" w:rsidR="001654ED" w:rsidRDefault="001654ED">
      <w:pPr>
        <w:spacing w:after="0" w:line="240" w:lineRule="auto"/>
      </w:pPr>
      <w:r>
        <w:separator/>
      </w:r>
    </w:p>
  </w:endnote>
  <w:endnote w:type="continuationSeparator" w:id="0">
    <w:p w14:paraId="49E1F554" w14:textId="77777777" w:rsidR="001654ED" w:rsidRDefault="0016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36BB" w14:textId="38BB20BF" w:rsidR="007B4521" w:rsidRPr="00F626B4" w:rsidRDefault="007B4521">
    <w:pPr>
      <w:pStyle w:val="Footer"/>
      <w:jc w:val="center"/>
      <w:rPr>
        <w:sz w:val="20"/>
        <w:szCs w:val="20"/>
      </w:rPr>
    </w:pPr>
    <w:r w:rsidRPr="00F626B4">
      <w:rPr>
        <w:sz w:val="20"/>
        <w:szCs w:val="20"/>
      </w:rPr>
      <w:fldChar w:fldCharType="begin"/>
    </w:r>
    <w:r w:rsidRPr="00F626B4">
      <w:rPr>
        <w:sz w:val="20"/>
        <w:szCs w:val="20"/>
      </w:rPr>
      <w:instrText>PAGE</w:instrText>
    </w:r>
    <w:r w:rsidRPr="00F626B4">
      <w:rPr>
        <w:sz w:val="20"/>
        <w:szCs w:val="20"/>
      </w:rPr>
      <w:fldChar w:fldCharType="separate"/>
    </w:r>
    <w:r w:rsidR="005567B8" w:rsidRPr="00F626B4">
      <w:rPr>
        <w:noProof/>
        <w:sz w:val="20"/>
        <w:szCs w:val="20"/>
      </w:rPr>
      <w:t>3</w:t>
    </w:r>
    <w:r w:rsidRPr="00F626B4">
      <w:rPr>
        <w:sz w:val="20"/>
        <w:szCs w:val="20"/>
      </w:rPr>
      <w:fldChar w:fldCharType="end"/>
    </w:r>
    <w:r w:rsidRPr="00F626B4">
      <w:rPr>
        <w:rStyle w:val="PageNumber"/>
        <w:sz w:val="20"/>
        <w:szCs w:val="20"/>
      </w:rPr>
      <w:t xml:space="preserve"> no </w:t>
    </w:r>
    <w:r w:rsidRPr="00F626B4">
      <w:rPr>
        <w:noProof/>
        <w:sz w:val="20"/>
        <w:szCs w:val="20"/>
      </w:rPr>
      <w:fldChar w:fldCharType="begin"/>
    </w:r>
    <w:r w:rsidRPr="00F626B4">
      <w:rPr>
        <w:noProof/>
        <w:sz w:val="20"/>
        <w:szCs w:val="20"/>
      </w:rPr>
      <w:instrText>SECTIONPAGES   \* MERGEFORMAT</w:instrText>
    </w:r>
    <w:r w:rsidRPr="00F626B4">
      <w:rPr>
        <w:noProof/>
        <w:sz w:val="20"/>
        <w:szCs w:val="20"/>
      </w:rPr>
      <w:fldChar w:fldCharType="separate"/>
    </w:r>
    <w:r w:rsidR="00124E59">
      <w:rPr>
        <w:noProof/>
        <w:sz w:val="20"/>
        <w:szCs w:val="20"/>
      </w:rPr>
      <w:t>9</w:t>
    </w:r>
    <w:r w:rsidRPr="00F626B4">
      <w:rPr>
        <w:noProof/>
        <w:sz w:val="20"/>
        <w:szCs w:val="20"/>
      </w:rPr>
      <w:fldChar w:fldCharType="end"/>
    </w:r>
    <w:bookmarkStart w:id="9" w:name="__Fieldmark__171_3260321367"/>
    <w:bookmarkStart w:id="10" w:name="__Fieldmark__667_1373986896"/>
    <w:bookmarkStart w:id="11" w:name="__Fieldmark__363_2235992191"/>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2841" w14:textId="77777777" w:rsidR="001654ED" w:rsidRDefault="001654ED">
      <w:pPr>
        <w:spacing w:after="0" w:line="240" w:lineRule="auto"/>
      </w:pPr>
      <w:r>
        <w:separator/>
      </w:r>
    </w:p>
  </w:footnote>
  <w:footnote w:type="continuationSeparator" w:id="0">
    <w:p w14:paraId="48702E38" w14:textId="77777777" w:rsidR="001654ED" w:rsidRDefault="00165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5C"/>
    <w:multiLevelType w:val="multilevel"/>
    <w:tmpl w:val="4AC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CF060EA"/>
    <w:multiLevelType w:val="hybridMultilevel"/>
    <w:tmpl w:val="FD625C96"/>
    <w:lvl w:ilvl="0" w:tplc="66821782">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8E02B5"/>
    <w:multiLevelType w:val="hybridMultilevel"/>
    <w:tmpl w:val="C2CCB316"/>
    <w:lvl w:ilvl="0" w:tplc="7A382B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C880D78"/>
    <w:multiLevelType w:val="hybridMultilevel"/>
    <w:tmpl w:val="F73676D4"/>
    <w:lvl w:ilvl="0" w:tplc="7F0C774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19802056">
    <w:abstractNumId w:val="1"/>
  </w:num>
  <w:num w:numId="2" w16cid:durableId="1976789708">
    <w:abstractNumId w:val="2"/>
  </w:num>
  <w:num w:numId="3" w16cid:durableId="114257724">
    <w:abstractNumId w:val="6"/>
  </w:num>
  <w:num w:numId="4" w16cid:durableId="230191588">
    <w:abstractNumId w:val="4"/>
  </w:num>
  <w:num w:numId="5" w16cid:durableId="803036881">
    <w:abstractNumId w:val="3"/>
  </w:num>
  <w:num w:numId="6" w16cid:durableId="277226113">
    <w:abstractNumId w:val="5"/>
  </w:num>
  <w:num w:numId="7" w16cid:durableId="54829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activeWritingStyle w:appName="MSWord" w:lang="fr-FR" w:vendorID="64" w:dllVersion="4096" w:nlCheck="1" w:checkStyle="0"/>
  <w:activeWritingStyle w:appName="MSWord" w:lang="en-US" w:vendorID="64" w:dllVersion="4096" w:nlCheck="1" w:checkStyle="0"/>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9D"/>
    <w:rsid w:val="00001B6A"/>
    <w:rsid w:val="0000212C"/>
    <w:rsid w:val="00002FA5"/>
    <w:rsid w:val="0000336A"/>
    <w:rsid w:val="000036CD"/>
    <w:rsid w:val="0000641D"/>
    <w:rsid w:val="00015378"/>
    <w:rsid w:val="0001622A"/>
    <w:rsid w:val="00017361"/>
    <w:rsid w:val="000177B2"/>
    <w:rsid w:val="00017BD4"/>
    <w:rsid w:val="000205FD"/>
    <w:rsid w:val="00020B11"/>
    <w:rsid w:val="00020D7D"/>
    <w:rsid w:val="0002162F"/>
    <w:rsid w:val="00023736"/>
    <w:rsid w:val="00023949"/>
    <w:rsid w:val="00024897"/>
    <w:rsid w:val="00026558"/>
    <w:rsid w:val="00026F8D"/>
    <w:rsid w:val="00030D46"/>
    <w:rsid w:val="00030D90"/>
    <w:rsid w:val="00031434"/>
    <w:rsid w:val="0003200F"/>
    <w:rsid w:val="00032763"/>
    <w:rsid w:val="000329F0"/>
    <w:rsid w:val="00033550"/>
    <w:rsid w:val="00033E4E"/>
    <w:rsid w:val="00034DC0"/>
    <w:rsid w:val="00034E09"/>
    <w:rsid w:val="000350DB"/>
    <w:rsid w:val="0003602D"/>
    <w:rsid w:val="0003646C"/>
    <w:rsid w:val="00037343"/>
    <w:rsid w:val="0004007A"/>
    <w:rsid w:val="00040266"/>
    <w:rsid w:val="00043DD4"/>
    <w:rsid w:val="0004433A"/>
    <w:rsid w:val="00046928"/>
    <w:rsid w:val="00050A85"/>
    <w:rsid w:val="00050AB6"/>
    <w:rsid w:val="00052125"/>
    <w:rsid w:val="00054B9B"/>
    <w:rsid w:val="000557C9"/>
    <w:rsid w:val="000565F4"/>
    <w:rsid w:val="00056CAC"/>
    <w:rsid w:val="000611D2"/>
    <w:rsid w:val="00061B81"/>
    <w:rsid w:val="00062566"/>
    <w:rsid w:val="00064175"/>
    <w:rsid w:val="0006629E"/>
    <w:rsid w:val="00070220"/>
    <w:rsid w:val="000718B6"/>
    <w:rsid w:val="000729EA"/>
    <w:rsid w:val="00072D09"/>
    <w:rsid w:val="00074489"/>
    <w:rsid w:val="000751DB"/>
    <w:rsid w:val="0007641A"/>
    <w:rsid w:val="00077979"/>
    <w:rsid w:val="00082CE5"/>
    <w:rsid w:val="00082D6D"/>
    <w:rsid w:val="00087A25"/>
    <w:rsid w:val="000905D4"/>
    <w:rsid w:val="00090AD4"/>
    <w:rsid w:val="000934DF"/>
    <w:rsid w:val="0009447C"/>
    <w:rsid w:val="00095163"/>
    <w:rsid w:val="00095333"/>
    <w:rsid w:val="000955BC"/>
    <w:rsid w:val="0009658B"/>
    <w:rsid w:val="00096A44"/>
    <w:rsid w:val="00096FEC"/>
    <w:rsid w:val="00097C63"/>
    <w:rsid w:val="00097F4D"/>
    <w:rsid w:val="000A00B8"/>
    <w:rsid w:val="000A13B0"/>
    <w:rsid w:val="000A13E5"/>
    <w:rsid w:val="000A1CF3"/>
    <w:rsid w:val="000A3659"/>
    <w:rsid w:val="000A5A2E"/>
    <w:rsid w:val="000A69F0"/>
    <w:rsid w:val="000A6D81"/>
    <w:rsid w:val="000A71CB"/>
    <w:rsid w:val="000A7BAF"/>
    <w:rsid w:val="000B057F"/>
    <w:rsid w:val="000B0F70"/>
    <w:rsid w:val="000B1F07"/>
    <w:rsid w:val="000B2F12"/>
    <w:rsid w:val="000B345D"/>
    <w:rsid w:val="000B37E0"/>
    <w:rsid w:val="000B3860"/>
    <w:rsid w:val="000B6847"/>
    <w:rsid w:val="000C3FD3"/>
    <w:rsid w:val="000C4676"/>
    <w:rsid w:val="000C5533"/>
    <w:rsid w:val="000C6ED4"/>
    <w:rsid w:val="000D04F3"/>
    <w:rsid w:val="000D15C6"/>
    <w:rsid w:val="000D62BF"/>
    <w:rsid w:val="000E15B0"/>
    <w:rsid w:val="000E1A3C"/>
    <w:rsid w:val="000E1CDB"/>
    <w:rsid w:val="000E34D8"/>
    <w:rsid w:val="000E3E0D"/>
    <w:rsid w:val="000E4FBA"/>
    <w:rsid w:val="000E505E"/>
    <w:rsid w:val="000E5922"/>
    <w:rsid w:val="000E6C95"/>
    <w:rsid w:val="000E6EAF"/>
    <w:rsid w:val="000E74B3"/>
    <w:rsid w:val="000F111B"/>
    <w:rsid w:val="000F1B3C"/>
    <w:rsid w:val="000F1E7B"/>
    <w:rsid w:val="000F30EF"/>
    <w:rsid w:val="000F40D3"/>
    <w:rsid w:val="000F4757"/>
    <w:rsid w:val="000F5374"/>
    <w:rsid w:val="000F61B3"/>
    <w:rsid w:val="00100E5D"/>
    <w:rsid w:val="00101014"/>
    <w:rsid w:val="00103F26"/>
    <w:rsid w:val="00104FE4"/>
    <w:rsid w:val="0010666F"/>
    <w:rsid w:val="00106F41"/>
    <w:rsid w:val="00113303"/>
    <w:rsid w:val="001138FC"/>
    <w:rsid w:val="00114F75"/>
    <w:rsid w:val="001153C0"/>
    <w:rsid w:val="00120734"/>
    <w:rsid w:val="001207A8"/>
    <w:rsid w:val="0012087F"/>
    <w:rsid w:val="00121DD4"/>
    <w:rsid w:val="00122711"/>
    <w:rsid w:val="00123EDE"/>
    <w:rsid w:val="00124E59"/>
    <w:rsid w:val="0012512F"/>
    <w:rsid w:val="001252FB"/>
    <w:rsid w:val="00127CDC"/>
    <w:rsid w:val="0013267B"/>
    <w:rsid w:val="00134840"/>
    <w:rsid w:val="001352A2"/>
    <w:rsid w:val="00135891"/>
    <w:rsid w:val="001361BF"/>
    <w:rsid w:val="00136C92"/>
    <w:rsid w:val="001404CC"/>
    <w:rsid w:val="00143F0A"/>
    <w:rsid w:val="00144F5D"/>
    <w:rsid w:val="00145BE0"/>
    <w:rsid w:val="0014761D"/>
    <w:rsid w:val="001524F8"/>
    <w:rsid w:val="0015323F"/>
    <w:rsid w:val="00154E79"/>
    <w:rsid w:val="0015625A"/>
    <w:rsid w:val="0015682A"/>
    <w:rsid w:val="00157FB3"/>
    <w:rsid w:val="0016504C"/>
    <w:rsid w:val="001654ED"/>
    <w:rsid w:val="00165D29"/>
    <w:rsid w:val="00165F12"/>
    <w:rsid w:val="00166F21"/>
    <w:rsid w:val="00172595"/>
    <w:rsid w:val="00173CED"/>
    <w:rsid w:val="00174732"/>
    <w:rsid w:val="00175554"/>
    <w:rsid w:val="001770D2"/>
    <w:rsid w:val="00180488"/>
    <w:rsid w:val="00180F4E"/>
    <w:rsid w:val="0018112E"/>
    <w:rsid w:val="00182834"/>
    <w:rsid w:val="00182B1B"/>
    <w:rsid w:val="0018549D"/>
    <w:rsid w:val="00185F70"/>
    <w:rsid w:val="00185F92"/>
    <w:rsid w:val="00191121"/>
    <w:rsid w:val="00191E2B"/>
    <w:rsid w:val="00193C1E"/>
    <w:rsid w:val="001943B7"/>
    <w:rsid w:val="00194E91"/>
    <w:rsid w:val="001954F4"/>
    <w:rsid w:val="00195776"/>
    <w:rsid w:val="0019605E"/>
    <w:rsid w:val="0019651B"/>
    <w:rsid w:val="0019686B"/>
    <w:rsid w:val="001A1BFA"/>
    <w:rsid w:val="001A3B2D"/>
    <w:rsid w:val="001A3B58"/>
    <w:rsid w:val="001A4198"/>
    <w:rsid w:val="001A68B7"/>
    <w:rsid w:val="001A6A0E"/>
    <w:rsid w:val="001A7087"/>
    <w:rsid w:val="001B10FB"/>
    <w:rsid w:val="001B11DE"/>
    <w:rsid w:val="001B12F9"/>
    <w:rsid w:val="001B1CE2"/>
    <w:rsid w:val="001B5D80"/>
    <w:rsid w:val="001C288A"/>
    <w:rsid w:val="001C73BF"/>
    <w:rsid w:val="001D06BE"/>
    <w:rsid w:val="001D0AF8"/>
    <w:rsid w:val="001D1A31"/>
    <w:rsid w:val="001D2787"/>
    <w:rsid w:val="001D7306"/>
    <w:rsid w:val="001E0E95"/>
    <w:rsid w:val="001E14B8"/>
    <w:rsid w:val="001E317B"/>
    <w:rsid w:val="001E76C0"/>
    <w:rsid w:val="001F0849"/>
    <w:rsid w:val="001F0BEB"/>
    <w:rsid w:val="001F1361"/>
    <w:rsid w:val="001F403D"/>
    <w:rsid w:val="001F49BA"/>
    <w:rsid w:val="001F6D28"/>
    <w:rsid w:val="001F70CE"/>
    <w:rsid w:val="001F79A4"/>
    <w:rsid w:val="00200264"/>
    <w:rsid w:val="002021F0"/>
    <w:rsid w:val="00202E7E"/>
    <w:rsid w:val="002036CE"/>
    <w:rsid w:val="00204F60"/>
    <w:rsid w:val="00205542"/>
    <w:rsid w:val="0020557B"/>
    <w:rsid w:val="002059E1"/>
    <w:rsid w:val="00205D31"/>
    <w:rsid w:val="00205F02"/>
    <w:rsid w:val="00206336"/>
    <w:rsid w:val="00206CE2"/>
    <w:rsid w:val="0021112F"/>
    <w:rsid w:val="00213C77"/>
    <w:rsid w:val="00213F43"/>
    <w:rsid w:val="00214E0A"/>
    <w:rsid w:val="00216926"/>
    <w:rsid w:val="002225BA"/>
    <w:rsid w:val="0022265E"/>
    <w:rsid w:val="002226FD"/>
    <w:rsid w:val="00222E19"/>
    <w:rsid w:val="00223049"/>
    <w:rsid w:val="002240DB"/>
    <w:rsid w:val="002242D2"/>
    <w:rsid w:val="00224C9B"/>
    <w:rsid w:val="00227104"/>
    <w:rsid w:val="00227522"/>
    <w:rsid w:val="002304F0"/>
    <w:rsid w:val="00230D1D"/>
    <w:rsid w:val="00231B44"/>
    <w:rsid w:val="00232893"/>
    <w:rsid w:val="00233E32"/>
    <w:rsid w:val="00236C7B"/>
    <w:rsid w:val="0023706B"/>
    <w:rsid w:val="0024205F"/>
    <w:rsid w:val="00242B2E"/>
    <w:rsid w:val="00243052"/>
    <w:rsid w:val="00246E8B"/>
    <w:rsid w:val="002471D8"/>
    <w:rsid w:val="002506EF"/>
    <w:rsid w:val="0025388E"/>
    <w:rsid w:val="00255E6D"/>
    <w:rsid w:val="00256FE1"/>
    <w:rsid w:val="0025717F"/>
    <w:rsid w:val="00260A08"/>
    <w:rsid w:val="002615C6"/>
    <w:rsid w:val="00261ABD"/>
    <w:rsid w:val="00263C9C"/>
    <w:rsid w:val="00264028"/>
    <w:rsid w:val="00264334"/>
    <w:rsid w:val="0026572E"/>
    <w:rsid w:val="00265FB7"/>
    <w:rsid w:val="00271A08"/>
    <w:rsid w:val="00272862"/>
    <w:rsid w:val="0027370E"/>
    <w:rsid w:val="0027417B"/>
    <w:rsid w:val="0027478C"/>
    <w:rsid w:val="002758F0"/>
    <w:rsid w:val="00275E0A"/>
    <w:rsid w:val="00276356"/>
    <w:rsid w:val="00276381"/>
    <w:rsid w:val="00276FB8"/>
    <w:rsid w:val="002775BC"/>
    <w:rsid w:val="00277A24"/>
    <w:rsid w:val="002835AB"/>
    <w:rsid w:val="00284BFA"/>
    <w:rsid w:val="00285455"/>
    <w:rsid w:val="002857A4"/>
    <w:rsid w:val="0028586C"/>
    <w:rsid w:val="002858B2"/>
    <w:rsid w:val="00285ACA"/>
    <w:rsid w:val="00286E68"/>
    <w:rsid w:val="00290999"/>
    <w:rsid w:val="00292E00"/>
    <w:rsid w:val="002957AB"/>
    <w:rsid w:val="00296937"/>
    <w:rsid w:val="002A1DA0"/>
    <w:rsid w:val="002A4B06"/>
    <w:rsid w:val="002A5516"/>
    <w:rsid w:val="002A5F32"/>
    <w:rsid w:val="002A670F"/>
    <w:rsid w:val="002B2ABE"/>
    <w:rsid w:val="002B3DAC"/>
    <w:rsid w:val="002B42DC"/>
    <w:rsid w:val="002B4719"/>
    <w:rsid w:val="002B5E45"/>
    <w:rsid w:val="002B615C"/>
    <w:rsid w:val="002C006D"/>
    <w:rsid w:val="002C1BA6"/>
    <w:rsid w:val="002C1CC7"/>
    <w:rsid w:val="002C43C3"/>
    <w:rsid w:val="002C47F8"/>
    <w:rsid w:val="002C6013"/>
    <w:rsid w:val="002C6FE8"/>
    <w:rsid w:val="002C7B06"/>
    <w:rsid w:val="002D1CCF"/>
    <w:rsid w:val="002D2786"/>
    <w:rsid w:val="002D2EA3"/>
    <w:rsid w:val="002D32B7"/>
    <w:rsid w:val="002D34A2"/>
    <w:rsid w:val="002D39C1"/>
    <w:rsid w:val="002D48E4"/>
    <w:rsid w:val="002D4E33"/>
    <w:rsid w:val="002D5088"/>
    <w:rsid w:val="002D5646"/>
    <w:rsid w:val="002E41B0"/>
    <w:rsid w:val="002E59D2"/>
    <w:rsid w:val="002E5D95"/>
    <w:rsid w:val="002E7066"/>
    <w:rsid w:val="002E77E4"/>
    <w:rsid w:val="002E7C01"/>
    <w:rsid w:val="002E7E20"/>
    <w:rsid w:val="002F0A0A"/>
    <w:rsid w:val="002F1ED5"/>
    <w:rsid w:val="002F28EC"/>
    <w:rsid w:val="002F2FC7"/>
    <w:rsid w:val="002F4E3E"/>
    <w:rsid w:val="002F4FE6"/>
    <w:rsid w:val="002F55AB"/>
    <w:rsid w:val="002F6C98"/>
    <w:rsid w:val="002F757B"/>
    <w:rsid w:val="002F7D1A"/>
    <w:rsid w:val="003075AA"/>
    <w:rsid w:val="003123EC"/>
    <w:rsid w:val="00314993"/>
    <w:rsid w:val="00315A66"/>
    <w:rsid w:val="00315DBD"/>
    <w:rsid w:val="00316328"/>
    <w:rsid w:val="00317357"/>
    <w:rsid w:val="00320543"/>
    <w:rsid w:val="0032059E"/>
    <w:rsid w:val="00320FEC"/>
    <w:rsid w:val="00324225"/>
    <w:rsid w:val="00324371"/>
    <w:rsid w:val="00332F76"/>
    <w:rsid w:val="003331EE"/>
    <w:rsid w:val="00333B08"/>
    <w:rsid w:val="0033510A"/>
    <w:rsid w:val="003365E0"/>
    <w:rsid w:val="00336D7A"/>
    <w:rsid w:val="00336F61"/>
    <w:rsid w:val="0034005E"/>
    <w:rsid w:val="00341392"/>
    <w:rsid w:val="00343062"/>
    <w:rsid w:val="00346069"/>
    <w:rsid w:val="00346563"/>
    <w:rsid w:val="003515C9"/>
    <w:rsid w:val="003522F6"/>
    <w:rsid w:val="003562CC"/>
    <w:rsid w:val="00360BC7"/>
    <w:rsid w:val="00363AA8"/>
    <w:rsid w:val="00364E0D"/>
    <w:rsid w:val="00365890"/>
    <w:rsid w:val="00365B09"/>
    <w:rsid w:val="003660BA"/>
    <w:rsid w:val="00370007"/>
    <w:rsid w:val="0037119B"/>
    <w:rsid w:val="0037266A"/>
    <w:rsid w:val="00372A03"/>
    <w:rsid w:val="00376CE9"/>
    <w:rsid w:val="003770F0"/>
    <w:rsid w:val="00377AAF"/>
    <w:rsid w:val="00380EEF"/>
    <w:rsid w:val="00381723"/>
    <w:rsid w:val="00381726"/>
    <w:rsid w:val="00381CB2"/>
    <w:rsid w:val="003822AA"/>
    <w:rsid w:val="00385FB8"/>
    <w:rsid w:val="00386782"/>
    <w:rsid w:val="00390F04"/>
    <w:rsid w:val="0039147D"/>
    <w:rsid w:val="0039157A"/>
    <w:rsid w:val="00391E5F"/>
    <w:rsid w:val="00392972"/>
    <w:rsid w:val="00392BA5"/>
    <w:rsid w:val="00392FCC"/>
    <w:rsid w:val="00393340"/>
    <w:rsid w:val="00395481"/>
    <w:rsid w:val="0039595F"/>
    <w:rsid w:val="00396907"/>
    <w:rsid w:val="003A0376"/>
    <w:rsid w:val="003A04F8"/>
    <w:rsid w:val="003A19EA"/>
    <w:rsid w:val="003A1D34"/>
    <w:rsid w:val="003A5928"/>
    <w:rsid w:val="003A5FDE"/>
    <w:rsid w:val="003B3169"/>
    <w:rsid w:val="003B3A2F"/>
    <w:rsid w:val="003B3F06"/>
    <w:rsid w:val="003B5655"/>
    <w:rsid w:val="003B5816"/>
    <w:rsid w:val="003B6B6D"/>
    <w:rsid w:val="003B7965"/>
    <w:rsid w:val="003C0534"/>
    <w:rsid w:val="003C583F"/>
    <w:rsid w:val="003C7DE6"/>
    <w:rsid w:val="003C7E5C"/>
    <w:rsid w:val="003D20FF"/>
    <w:rsid w:val="003D2A8B"/>
    <w:rsid w:val="003D3924"/>
    <w:rsid w:val="003D3AA7"/>
    <w:rsid w:val="003D6331"/>
    <w:rsid w:val="003E1755"/>
    <w:rsid w:val="003E41F0"/>
    <w:rsid w:val="003E4893"/>
    <w:rsid w:val="003F07B1"/>
    <w:rsid w:val="003F17AF"/>
    <w:rsid w:val="003F21D7"/>
    <w:rsid w:val="003F4335"/>
    <w:rsid w:val="003F6602"/>
    <w:rsid w:val="003F7876"/>
    <w:rsid w:val="0040080F"/>
    <w:rsid w:val="00402752"/>
    <w:rsid w:val="00403863"/>
    <w:rsid w:val="00403BC0"/>
    <w:rsid w:val="00405886"/>
    <w:rsid w:val="00405AAE"/>
    <w:rsid w:val="00406161"/>
    <w:rsid w:val="00406E79"/>
    <w:rsid w:val="00407A24"/>
    <w:rsid w:val="00407C7C"/>
    <w:rsid w:val="00410DA6"/>
    <w:rsid w:val="0041182C"/>
    <w:rsid w:val="00411EF4"/>
    <w:rsid w:val="004151D7"/>
    <w:rsid w:val="00415A46"/>
    <w:rsid w:val="0041774B"/>
    <w:rsid w:val="004203AD"/>
    <w:rsid w:val="00420AC9"/>
    <w:rsid w:val="00420CED"/>
    <w:rsid w:val="00421278"/>
    <w:rsid w:val="00422CFD"/>
    <w:rsid w:val="00422EBB"/>
    <w:rsid w:val="00425DF4"/>
    <w:rsid w:val="00426379"/>
    <w:rsid w:val="00430091"/>
    <w:rsid w:val="00433189"/>
    <w:rsid w:val="0043560D"/>
    <w:rsid w:val="00435FF8"/>
    <w:rsid w:val="00436429"/>
    <w:rsid w:val="00437AE3"/>
    <w:rsid w:val="0044117A"/>
    <w:rsid w:val="00441A18"/>
    <w:rsid w:val="00441B68"/>
    <w:rsid w:val="004439F1"/>
    <w:rsid w:val="00445A7F"/>
    <w:rsid w:val="00445E2F"/>
    <w:rsid w:val="00446B02"/>
    <w:rsid w:val="0044733A"/>
    <w:rsid w:val="004473D8"/>
    <w:rsid w:val="004505EF"/>
    <w:rsid w:val="00450F00"/>
    <w:rsid w:val="00451415"/>
    <w:rsid w:val="00452251"/>
    <w:rsid w:val="0045229A"/>
    <w:rsid w:val="0045446F"/>
    <w:rsid w:val="00454790"/>
    <w:rsid w:val="00455B90"/>
    <w:rsid w:val="00460E50"/>
    <w:rsid w:val="004610B0"/>
    <w:rsid w:val="0046270E"/>
    <w:rsid w:val="00463585"/>
    <w:rsid w:val="00465806"/>
    <w:rsid w:val="004669AC"/>
    <w:rsid w:val="004706FB"/>
    <w:rsid w:val="00470952"/>
    <w:rsid w:val="00470B6E"/>
    <w:rsid w:val="004723F0"/>
    <w:rsid w:val="0047290E"/>
    <w:rsid w:val="0047363F"/>
    <w:rsid w:val="00474700"/>
    <w:rsid w:val="004747CF"/>
    <w:rsid w:val="004763B5"/>
    <w:rsid w:val="0048034B"/>
    <w:rsid w:val="00480BE1"/>
    <w:rsid w:val="00480FED"/>
    <w:rsid w:val="004849E9"/>
    <w:rsid w:val="0048691D"/>
    <w:rsid w:val="00486FE1"/>
    <w:rsid w:val="00487ED1"/>
    <w:rsid w:val="00490B5E"/>
    <w:rsid w:val="00491D20"/>
    <w:rsid w:val="00493764"/>
    <w:rsid w:val="00493EE8"/>
    <w:rsid w:val="004962A1"/>
    <w:rsid w:val="004963E7"/>
    <w:rsid w:val="004A0E49"/>
    <w:rsid w:val="004A1076"/>
    <w:rsid w:val="004A1364"/>
    <w:rsid w:val="004A15AB"/>
    <w:rsid w:val="004A324E"/>
    <w:rsid w:val="004A4315"/>
    <w:rsid w:val="004A5740"/>
    <w:rsid w:val="004A65CF"/>
    <w:rsid w:val="004B25C6"/>
    <w:rsid w:val="004B2893"/>
    <w:rsid w:val="004B29FD"/>
    <w:rsid w:val="004B6DAE"/>
    <w:rsid w:val="004C03FC"/>
    <w:rsid w:val="004C0911"/>
    <w:rsid w:val="004C120D"/>
    <w:rsid w:val="004C16AE"/>
    <w:rsid w:val="004C4D69"/>
    <w:rsid w:val="004C5623"/>
    <w:rsid w:val="004C5D7E"/>
    <w:rsid w:val="004C713C"/>
    <w:rsid w:val="004C7949"/>
    <w:rsid w:val="004C7BF1"/>
    <w:rsid w:val="004D092E"/>
    <w:rsid w:val="004D2DA8"/>
    <w:rsid w:val="004D3D51"/>
    <w:rsid w:val="004D43D7"/>
    <w:rsid w:val="004D4A36"/>
    <w:rsid w:val="004D54FE"/>
    <w:rsid w:val="004E0838"/>
    <w:rsid w:val="004E1AF7"/>
    <w:rsid w:val="004E1DA3"/>
    <w:rsid w:val="004E3AF1"/>
    <w:rsid w:val="004E4CB8"/>
    <w:rsid w:val="004E6FCC"/>
    <w:rsid w:val="004E7B8F"/>
    <w:rsid w:val="004F0A00"/>
    <w:rsid w:val="004F0B68"/>
    <w:rsid w:val="004F0C1E"/>
    <w:rsid w:val="004F176B"/>
    <w:rsid w:val="004F3D88"/>
    <w:rsid w:val="004F505E"/>
    <w:rsid w:val="004F5539"/>
    <w:rsid w:val="004F558F"/>
    <w:rsid w:val="004F69DA"/>
    <w:rsid w:val="004F7462"/>
    <w:rsid w:val="005025BB"/>
    <w:rsid w:val="005027A1"/>
    <w:rsid w:val="00504656"/>
    <w:rsid w:val="00507B78"/>
    <w:rsid w:val="00510AD0"/>
    <w:rsid w:val="005133EB"/>
    <w:rsid w:val="005143F2"/>
    <w:rsid w:val="005147FE"/>
    <w:rsid w:val="00515865"/>
    <w:rsid w:val="00515AF2"/>
    <w:rsid w:val="00515F24"/>
    <w:rsid w:val="0051620C"/>
    <w:rsid w:val="00516769"/>
    <w:rsid w:val="005244D9"/>
    <w:rsid w:val="00525597"/>
    <w:rsid w:val="005262AA"/>
    <w:rsid w:val="0052679E"/>
    <w:rsid w:val="00526B91"/>
    <w:rsid w:val="005319A3"/>
    <w:rsid w:val="00531DF9"/>
    <w:rsid w:val="00532022"/>
    <w:rsid w:val="0053409F"/>
    <w:rsid w:val="00534A31"/>
    <w:rsid w:val="0053786F"/>
    <w:rsid w:val="00542D9D"/>
    <w:rsid w:val="00544169"/>
    <w:rsid w:val="00544F45"/>
    <w:rsid w:val="00545594"/>
    <w:rsid w:val="00547663"/>
    <w:rsid w:val="005525D2"/>
    <w:rsid w:val="00552F74"/>
    <w:rsid w:val="0055475F"/>
    <w:rsid w:val="005567B8"/>
    <w:rsid w:val="00560D91"/>
    <w:rsid w:val="00561304"/>
    <w:rsid w:val="00561506"/>
    <w:rsid w:val="00564CFF"/>
    <w:rsid w:val="00565DE1"/>
    <w:rsid w:val="00566B79"/>
    <w:rsid w:val="00566C12"/>
    <w:rsid w:val="005705CA"/>
    <w:rsid w:val="00570648"/>
    <w:rsid w:val="005721A7"/>
    <w:rsid w:val="0057285B"/>
    <w:rsid w:val="005731A8"/>
    <w:rsid w:val="00576DD0"/>
    <w:rsid w:val="00577F34"/>
    <w:rsid w:val="00580F3F"/>
    <w:rsid w:val="00581256"/>
    <w:rsid w:val="00581D66"/>
    <w:rsid w:val="00582790"/>
    <w:rsid w:val="005852E9"/>
    <w:rsid w:val="00585D36"/>
    <w:rsid w:val="00586357"/>
    <w:rsid w:val="005877CD"/>
    <w:rsid w:val="00587B9D"/>
    <w:rsid w:val="005904CD"/>
    <w:rsid w:val="00591DEC"/>
    <w:rsid w:val="005921C5"/>
    <w:rsid w:val="00592C2B"/>
    <w:rsid w:val="005936B4"/>
    <w:rsid w:val="0059378A"/>
    <w:rsid w:val="00595426"/>
    <w:rsid w:val="0059557B"/>
    <w:rsid w:val="00595937"/>
    <w:rsid w:val="00596082"/>
    <w:rsid w:val="0059644B"/>
    <w:rsid w:val="00596711"/>
    <w:rsid w:val="005968A4"/>
    <w:rsid w:val="00597114"/>
    <w:rsid w:val="005A14C8"/>
    <w:rsid w:val="005A17B9"/>
    <w:rsid w:val="005A19DB"/>
    <w:rsid w:val="005A1DEE"/>
    <w:rsid w:val="005A50E4"/>
    <w:rsid w:val="005A6C77"/>
    <w:rsid w:val="005A78C8"/>
    <w:rsid w:val="005B04FD"/>
    <w:rsid w:val="005B1649"/>
    <w:rsid w:val="005B4408"/>
    <w:rsid w:val="005B51D7"/>
    <w:rsid w:val="005B7492"/>
    <w:rsid w:val="005C0979"/>
    <w:rsid w:val="005C1326"/>
    <w:rsid w:val="005C208E"/>
    <w:rsid w:val="005C36DD"/>
    <w:rsid w:val="005C4138"/>
    <w:rsid w:val="005C442A"/>
    <w:rsid w:val="005C4718"/>
    <w:rsid w:val="005C68F0"/>
    <w:rsid w:val="005D0792"/>
    <w:rsid w:val="005D16D1"/>
    <w:rsid w:val="005D2E0E"/>
    <w:rsid w:val="005D5E9E"/>
    <w:rsid w:val="005E0D81"/>
    <w:rsid w:val="005E27B6"/>
    <w:rsid w:val="005E3AEF"/>
    <w:rsid w:val="005E4236"/>
    <w:rsid w:val="005E6964"/>
    <w:rsid w:val="005E6F4E"/>
    <w:rsid w:val="005E7BC1"/>
    <w:rsid w:val="005F020B"/>
    <w:rsid w:val="005F11EE"/>
    <w:rsid w:val="005F21A8"/>
    <w:rsid w:val="005F2343"/>
    <w:rsid w:val="005F2FEB"/>
    <w:rsid w:val="005F5970"/>
    <w:rsid w:val="005F6E29"/>
    <w:rsid w:val="00600F73"/>
    <w:rsid w:val="0060267C"/>
    <w:rsid w:val="00603B84"/>
    <w:rsid w:val="0060424C"/>
    <w:rsid w:val="006042C8"/>
    <w:rsid w:val="0060486A"/>
    <w:rsid w:val="0060523B"/>
    <w:rsid w:val="00605691"/>
    <w:rsid w:val="0060751D"/>
    <w:rsid w:val="00607F1C"/>
    <w:rsid w:val="00614999"/>
    <w:rsid w:val="00616182"/>
    <w:rsid w:val="006177A3"/>
    <w:rsid w:val="00622783"/>
    <w:rsid w:val="00623057"/>
    <w:rsid w:val="006235C7"/>
    <w:rsid w:val="006243D5"/>
    <w:rsid w:val="0062683F"/>
    <w:rsid w:val="00626B2F"/>
    <w:rsid w:val="0062761F"/>
    <w:rsid w:val="0062765A"/>
    <w:rsid w:val="00627B2A"/>
    <w:rsid w:val="00631AB4"/>
    <w:rsid w:val="00634B70"/>
    <w:rsid w:val="00635C58"/>
    <w:rsid w:val="00635EE9"/>
    <w:rsid w:val="006403DC"/>
    <w:rsid w:val="00640960"/>
    <w:rsid w:val="00640D9E"/>
    <w:rsid w:val="00643AD2"/>
    <w:rsid w:val="00644E4E"/>
    <w:rsid w:val="006473D4"/>
    <w:rsid w:val="00647754"/>
    <w:rsid w:val="006510E5"/>
    <w:rsid w:val="00651590"/>
    <w:rsid w:val="006547F1"/>
    <w:rsid w:val="00655701"/>
    <w:rsid w:val="00657FA4"/>
    <w:rsid w:val="0066139A"/>
    <w:rsid w:val="00661459"/>
    <w:rsid w:val="00661D16"/>
    <w:rsid w:val="006623F5"/>
    <w:rsid w:val="00662FCC"/>
    <w:rsid w:val="0066301E"/>
    <w:rsid w:val="00663205"/>
    <w:rsid w:val="006636E8"/>
    <w:rsid w:val="006663ED"/>
    <w:rsid w:val="006665F5"/>
    <w:rsid w:val="00667D9E"/>
    <w:rsid w:val="00670F1A"/>
    <w:rsid w:val="00672C2E"/>
    <w:rsid w:val="00672CC5"/>
    <w:rsid w:val="00675073"/>
    <w:rsid w:val="0067553A"/>
    <w:rsid w:val="00675AEE"/>
    <w:rsid w:val="00676683"/>
    <w:rsid w:val="00676D68"/>
    <w:rsid w:val="00677399"/>
    <w:rsid w:val="006823D7"/>
    <w:rsid w:val="00682A53"/>
    <w:rsid w:val="00684A80"/>
    <w:rsid w:val="00684F3F"/>
    <w:rsid w:val="00685E8E"/>
    <w:rsid w:val="0068601A"/>
    <w:rsid w:val="0069046F"/>
    <w:rsid w:val="00690E3E"/>
    <w:rsid w:val="006918A5"/>
    <w:rsid w:val="006924A8"/>
    <w:rsid w:val="00693AA7"/>
    <w:rsid w:val="00694CB2"/>
    <w:rsid w:val="00696111"/>
    <w:rsid w:val="006974A6"/>
    <w:rsid w:val="006A0627"/>
    <w:rsid w:val="006A07C8"/>
    <w:rsid w:val="006A2FDD"/>
    <w:rsid w:val="006A3131"/>
    <w:rsid w:val="006A3857"/>
    <w:rsid w:val="006A39D0"/>
    <w:rsid w:val="006A4B76"/>
    <w:rsid w:val="006A5F34"/>
    <w:rsid w:val="006A6105"/>
    <w:rsid w:val="006A7474"/>
    <w:rsid w:val="006B2DC8"/>
    <w:rsid w:val="006B3DE2"/>
    <w:rsid w:val="006B42C3"/>
    <w:rsid w:val="006B5050"/>
    <w:rsid w:val="006B5163"/>
    <w:rsid w:val="006B578D"/>
    <w:rsid w:val="006B7CCD"/>
    <w:rsid w:val="006C001B"/>
    <w:rsid w:val="006C15F1"/>
    <w:rsid w:val="006C1C29"/>
    <w:rsid w:val="006C2005"/>
    <w:rsid w:val="006C2B28"/>
    <w:rsid w:val="006C4398"/>
    <w:rsid w:val="006C6B30"/>
    <w:rsid w:val="006C6E78"/>
    <w:rsid w:val="006C6F68"/>
    <w:rsid w:val="006C77CC"/>
    <w:rsid w:val="006D14C4"/>
    <w:rsid w:val="006D288A"/>
    <w:rsid w:val="006D3E9B"/>
    <w:rsid w:val="006E094F"/>
    <w:rsid w:val="006E1C8E"/>
    <w:rsid w:val="006E1F51"/>
    <w:rsid w:val="006E3BBE"/>
    <w:rsid w:val="006E6553"/>
    <w:rsid w:val="006F145C"/>
    <w:rsid w:val="006F1BB2"/>
    <w:rsid w:val="006F378D"/>
    <w:rsid w:val="006F3E8C"/>
    <w:rsid w:val="006F6F99"/>
    <w:rsid w:val="006F7668"/>
    <w:rsid w:val="007004B3"/>
    <w:rsid w:val="00700895"/>
    <w:rsid w:val="00700AE3"/>
    <w:rsid w:val="00700E44"/>
    <w:rsid w:val="00701A67"/>
    <w:rsid w:val="007023E7"/>
    <w:rsid w:val="00702B88"/>
    <w:rsid w:val="007030E9"/>
    <w:rsid w:val="00705F07"/>
    <w:rsid w:val="00707026"/>
    <w:rsid w:val="00707384"/>
    <w:rsid w:val="00707533"/>
    <w:rsid w:val="007104D8"/>
    <w:rsid w:val="00712C21"/>
    <w:rsid w:val="007139BC"/>
    <w:rsid w:val="007158DA"/>
    <w:rsid w:val="00715C65"/>
    <w:rsid w:val="00716E20"/>
    <w:rsid w:val="00717A63"/>
    <w:rsid w:val="00717A72"/>
    <w:rsid w:val="00720618"/>
    <w:rsid w:val="007219C8"/>
    <w:rsid w:val="007301E0"/>
    <w:rsid w:val="00730CBD"/>
    <w:rsid w:val="00730E54"/>
    <w:rsid w:val="00732F3E"/>
    <w:rsid w:val="0073311F"/>
    <w:rsid w:val="0073408D"/>
    <w:rsid w:val="00734C35"/>
    <w:rsid w:val="00735DBE"/>
    <w:rsid w:val="00736151"/>
    <w:rsid w:val="0073740A"/>
    <w:rsid w:val="00741433"/>
    <w:rsid w:val="007420CE"/>
    <w:rsid w:val="0074231F"/>
    <w:rsid w:val="00743AD3"/>
    <w:rsid w:val="00744321"/>
    <w:rsid w:val="0074445E"/>
    <w:rsid w:val="007448BE"/>
    <w:rsid w:val="00747F27"/>
    <w:rsid w:val="00751FFD"/>
    <w:rsid w:val="007530E5"/>
    <w:rsid w:val="00754354"/>
    <w:rsid w:val="00756A27"/>
    <w:rsid w:val="00757689"/>
    <w:rsid w:val="0076331D"/>
    <w:rsid w:val="00764060"/>
    <w:rsid w:val="00765F35"/>
    <w:rsid w:val="00766830"/>
    <w:rsid w:val="007668C1"/>
    <w:rsid w:val="00767DFF"/>
    <w:rsid w:val="00767EED"/>
    <w:rsid w:val="00770E22"/>
    <w:rsid w:val="007728A5"/>
    <w:rsid w:val="00772A44"/>
    <w:rsid w:val="00773F7A"/>
    <w:rsid w:val="00776026"/>
    <w:rsid w:val="0077727C"/>
    <w:rsid w:val="0078021B"/>
    <w:rsid w:val="00780520"/>
    <w:rsid w:val="00783C33"/>
    <w:rsid w:val="00784D30"/>
    <w:rsid w:val="00786221"/>
    <w:rsid w:val="00786EB3"/>
    <w:rsid w:val="00790204"/>
    <w:rsid w:val="00790467"/>
    <w:rsid w:val="007916DA"/>
    <w:rsid w:val="00793099"/>
    <w:rsid w:val="0079329C"/>
    <w:rsid w:val="00797836"/>
    <w:rsid w:val="007A0AB7"/>
    <w:rsid w:val="007A427B"/>
    <w:rsid w:val="007A5CDB"/>
    <w:rsid w:val="007A7324"/>
    <w:rsid w:val="007A7C83"/>
    <w:rsid w:val="007B027D"/>
    <w:rsid w:val="007B0A99"/>
    <w:rsid w:val="007B1DF6"/>
    <w:rsid w:val="007B220F"/>
    <w:rsid w:val="007B2CB8"/>
    <w:rsid w:val="007B3052"/>
    <w:rsid w:val="007B34A1"/>
    <w:rsid w:val="007B4250"/>
    <w:rsid w:val="007B4521"/>
    <w:rsid w:val="007B4E41"/>
    <w:rsid w:val="007B51F4"/>
    <w:rsid w:val="007B6E68"/>
    <w:rsid w:val="007B71A0"/>
    <w:rsid w:val="007C026B"/>
    <w:rsid w:val="007C07B1"/>
    <w:rsid w:val="007C0F0E"/>
    <w:rsid w:val="007C1CD9"/>
    <w:rsid w:val="007C21A5"/>
    <w:rsid w:val="007C2E86"/>
    <w:rsid w:val="007C4129"/>
    <w:rsid w:val="007C4E98"/>
    <w:rsid w:val="007C4EC4"/>
    <w:rsid w:val="007C7D1E"/>
    <w:rsid w:val="007D03EB"/>
    <w:rsid w:val="007D0C62"/>
    <w:rsid w:val="007D1023"/>
    <w:rsid w:val="007D2161"/>
    <w:rsid w:val="007D3B0F"/>
    <w:rsid w:val="007D4E84"/>
    <w:rsid w:val="007D6ACE"/>
    <w:rsid w:val="007D6F8B"/>
    <w:rsid w:val="007E0E13"/>
    <w:rsid w:val="007E2D62"/>
    <w:rsid w:val="007E34FC"/>
    <w:rsid w:val="007E3A56"/>
    <w:rsid w:val="007E4055"/>
    <w:rsid w:val="007E5F5B"/>
    <w:rsid w:val="007E703D"/>
    <w:rsid w:val="007E73F4"/>
    <w:rsid w:val="007F0026"/>
    <w:rsid w:val="007F210A"/>
    <w:rsid w:val="007F3AB0"/>
    <w:rsid w:val="007F3FA2"/>
    <w:rsid w:val="007F4EC2"/>
    <w:rsid w:val="007F5FF9"/>
    <w:rsid w:val="007F6446"/>
    <w:rsid w:val="0080256C"/>
    <w:rsid w:val="00802D1B"/>
    <w:rsid w:val="00802E4B"/>
    <w:rsid w:val="008036BB"/>
    <w:rsid w:val="00803C05"/>
    <w:rsid w:val="008047DE"/>
    <w:rsid w:val="00805038"/>
    <w:rsid w:val="0080505D"/>
    <w:rsid w:val="008053E9"/>
    <w:rsid w:val="008076F4"/>
    <w:rsid w:val="00810AC1"/>
    <w:rsid w:val="00810D3A"/>
    <w:rsid w:val="008116E8"/>
    <w:rsid w:val="008161CD"/>
    <w:rsid w:val="008164F8"/>
    <w:rsid w:val="0081699F"/>
    <w:rsid w:val="00816F79"/>
    <w:rsid w:val="008170CD"/>
    <w:rsid w:val="008178FA"/>
    <w:rsid w:val="00817CF1"/>
    <w:rsid w:val="008213B8"/>
    <w:rsid w:val="008219EC"/>
    <w:rsid w:val="00821CDF"/>
    <w:rsid w:val="008228EA"/>
    <w:rsid w:val="0082406F"/>
    <w:rsid w:val="00825AFC"/>
    <w:rsid w:val="00831E1C"/>
    <w:rsid w:val="008325B4"/>
    <w:rsid w:val="008337B6"/>
    <w:rsid w:val="00834FE0"/>
    <w:rsid w:val="0083605B"/>
    <w:rsid w:val="00840036"/>
    <w:rsid w:val="00840095"/>
    <w:rsid w:val="00840CB2"/>
    <w:rsid w:val="008415A5"/>
    <w:rsid w:val="00843C7A"/>
    <w:rsid w:val="00844728"/>
    <w:rsid w:val="00846664"/>
    <w:rsid w:val="00846B29"/>
    <w:rsid w:val="008531AF"/>
    <w:rsid w:val="00855F98"/>
    <w:rsid w:val="00856749"/>
    <w:rsid w:val="00857634"/>
    <w:rsid w:val="00865490"/>
    <w:rsid w:val="008657B9"/>
    <w:rsid w:val="008658AB"/>
    <w:rsid w:val="0086722D"/>
    <w:rsid w:val="00870CA7"/>
    <w:rsid w:val="00870F3B"/>
    <w:rsid w:val="00873736"/>
    <w:rsid w:val="008757BE"/>
    <w:rsid w:val="008758D3"/>
    <w:rsid w:val="0088495A"/>
    <w:rsid w:val="00885D80"/>
    <w:rsid w:val="008868E4"/>
    <w:rsid w:val="00891DD3"/>
    <w:rsid w:val="00893C35"/>
    <w:rsid w:val="00893C7B"/>
    <w:rsid w:val="0089453F"/>
    <w:rsid w:val="008953DE"/>
    <w:rsid w:val="00896A43"/>
    <w:rsid w:val="008A01D8"/>
    <w:rsid w:val="008A0879"/>
    <w:rsid w:val="008A1C7F"/>
    <w:rsid w:val="008A2284"/>
    <w:rsid w:val="008A31AE"/>
    <w:rsid w:val="008A4D1E"/>
    <w:rsid w:val="008A558E"/>
    <w:rsid w:val="008A6AE1"/>
    <w:rsid w:val="008B03D8"/>
    <w:rsid w:val="008B08AE"/>
    <w:rsid w:val="008B1080"/>
    <w:rsid w:val="008B2792"/>
    <w:rsid w:val="008B2821"/>
    <w:rsid w:val="008B30D5"/>
    <w:rsid w:val="008B65BD"/>
    <w:rsid w:val="008B6A44"/>
    <w:rsid w:val="008C05E8"/>
    <w:rsid w:val="008C2887"/>
    <w:rsid w:val="008C4FBB"/>
    <w:rsid w:val="008C7CBA"/>
    <w:rsid w:val="008D029E"/>
    <w:rsid w:val="008D0D4A"/>
    <w:rsid w:val="008D2B56"/>
    <w:rsid w:val="008D44F9"/>
    <w:rsid w:val="008D536B"/>
    <w:rsid w:val="008D637F"/>
    <w:rsid w:val="008D7B2C"/>
    <w:rsid w:val="008E1A75"/>
    <w:rsid w:val="008E3F92"/>
    <w:rsid w:val="008E4462"/>
    <w:rsid w:val="008E4BF9"/>
    <w:rsid w:val="008E79FD"/>
    <w:rsid w:val="008F087F"/>
    <w:rsid w:val="008F24EA"/>
    <w:rsid w:val="008F3418"/>
    <w:rsid w:val="008F3D15"/>
    <w:rsid w:val="008F4D4B"/>
    <w:rsid w:val="008F616E"/>
    <w:rsid w:val="008F7594"/>
    <w:rsid w:val="008F7F9B"/>
    <w:rsid w:val="00903C60"/>
    <w:rsid w:val="00903FE9"/>
    <w:rsid w:val="00904635"/>
    <w:rsid w:val="00907270"/>
    <w:rsid w:val="00910092"/>
    <w:rsid w:val="00913D23"/>
    <w:rsid w:val="00915336"/>
    <w:rsid w:val="00917978"/>
    <w:rsid w:val="00920C80"/>
    <w:rsid w:val="00920EFD"/>
    <w:rsid w:val="00920F39"/>
    <w:rsid w:val="00921C03"/>
    <w:rsid w:val="0092219F"/>
    <w:rsid w:val="00923522"/>
    <w:rsid w:val="00924296"/>
    <w:rsid w:val="009248DD"/>
    <w:rsid w:val="00924DFB"/>
    <w:rsid w:val="0092520E"/>
    <w:rsid w:val="00925AB4"/>
    <w:rsid w:val="00926543"/>
    <w:rsid w:val="009265A1"/>
    <w:rsid w:val="009265DB"/>
    <w:rsid w:val="009267C6"/>
    <w:rsid w:val="0092693F"/>
    <w:rsid w:val="009276BD"/>
    <w:rsid w:val="00931B43"/>
    <w:rsid w:val="00932268"/>
    <w:rsid w:val="0093583F"/>
    <w:rsid w:val="0093669E"/>
    <w:rsid w:val="009375D9"/>
    <w:rsid w:val="009377B1"/>
    <w:rsid w:val="009419E5"/>
    <w:rsid w:val="009475B3"/>
    <w:rsid w:val="00950481"/>
    <w:rsid w:val="00953019"/>
    <w:rsid w:val="00954F5E"/>
    <w:rsid w:val="00954FD0"/>
    <w:rsid w:val="009551D4"/>
    <w:rsid w:val="00955CA4"/>
    <w:rsid w:val="00960E86"/>
    <w:rsid w:val="00961EB0"/>
    <w:rsid w:val="009631F6"/>
    <w:rsid w:val="009662A7"/>
    <w:rsid w:val="00966DCC"/>
    <w:rsid w:val="00967116"/>
    <w:rsid w:val="00970BA1"/>
    <w:rsid w:val="00970D24"/>
    <w:rsid w:val="00971AE9"/>
    <w:rsid w:val="009764EC"/>
    <w:rsid w:val="00977C79"/>
    <w:rsid w:val="0098056F"/>
    <w:rsid w:val="00980A5C"/>
    <w:rsid w:val="0098165A"/>
    <w:rsid w:val="0098351E"/>
    <w:rsid w:val="00986976"/>
    <w:rsid w:val="009874F9"/>
    <w:rsid w:val="00991A36"/>
    <w:rsid w:val="009940C3"/>
    <w:rsid w:val="00997148"/>
    <w:rsid w:val="00997EAD"/>
    <w:rsid w:val="009A0D2C"/>
    <w:rsid w:val="009A3670"/>
    <w:rsid w:val="009A5824"/>
    <w:rsid w:val="009A5D8F"/>
    <w:rsid w:val="009A6760"/>
    <w:rsid w:val="009A7CAF"/>
    <w:rsid w:val="009B3000"/>
    <w:rsid w:val="009B573D"/>
    <w:rsid w:val="009B73B3"/>
    <w:rsid w:val="009C0693"/>
    <w:rsid w:val="009C110F"/>
    <w:rsid w:val="009C38C7"/>
    <w:rsid w:val="009C4A39"/>
    <w:rsid w:val="009C5727"/>
    <w:rsid w:val="009C68B0"/>
    <w:rsid w:val="009C6CD8"/>
    <w:rsid w:val="009C7A0F"/>
    <w:rsid w:val="009C7BC3"/>
    <w:rsid w:val="009D0C6A"/>
    <w:rsid w:val="009D1E2C"/>
    <w:rsid w:val="009D1EFA"/>
    <w:rsid w:val="009D231D"/>
    <w:rsid w:val="009D2474"/>
    <w:rsid w:val="009D2E19"/>
    <w:rsid w:val="009D3184"/>
    <w:rsid w:val="009D3275"/>
    <w:rsid w:val="009D38D5"/>
    <w:rsid w:val="009D3E46"/>
    <w:rsid w:val="009D4C38"/>
    <w:rsid w:val="009D58A1"/>
    <w:rsid w:val="009D78E3"/>
    <w:rsid w:val="009D7FE6"/>
    <w:rsid w:val="009E0760"/>
    <w:rsid w:val="009E0ED8"/>
    <w:rsid w:val="009E3712"/>
    <w:rsid w:val="009E4855"/>
    <w:rsid w:val="009E5B2B"/>
    <w:rsid w:val="009E6C3D"/>
    <w:rsid w:val="009F47DF"/>
    <w:rsid w:val="009F49F1"/>
    <w:rsid w:val="009F5DC8"/>
    <w:rsid w:val="009F7297"/>
    <w:rsid w:val="009F7877"/>
    <w:rsid w:val="009F79B9"/>
    <w:rsid w:val="009F7FBC"/>
    <w:rsid w:val="00A01F70"/>
    <w:rsid w:val="00A04212"/>
    <w:rsid w:val="00A053C2"/>
    <w:rsid w:val="00A070A8"/>
    <w:rsid w:val="00A103E2"/>
    <w:rsid w:val="00A10C08"/>
    <w:rsid w:val="00A12336"/>
    <w:rsid w:val="00A12C99"/>
    <w:rsid w:val="00A12F5E"/>
    <w:rsid w:val="00A145B4"/>
    <w:rsid w:val="00A1474E"/>
    <w:rsid w:val="00A164A6"/>
    <w:rsid w:val="00A17BAD"/>
    <w:rsid w:val="00A17BB1"/>
    <w:rsid w:val="00A20886"/>
    <w:rsid w:val="00A20DBB"/>
    <w:rsid w:val="00A215EE"/>
    <w:rsid w:val="00A2373B"/>
    <w:rsid w:val="00A251A4"/>
    <w:rsid w:val="00A3043E"/>
    <w:rsid w:val="00A3068C"/>
    <w:rsid w:val="00A32EF1"/>
    <w:rsid w:val="00A33412"/>
    <w:rsid w:val="00A335F0"/>
    <w:rsid w:val="00A33BFB"/>
    <w:rsid w:val="00A351FE"/>
    <w:rsid w:val="00A4284A"/>
    <w:rsid w:val="00A42D53"/>
    <w:rsid w:val="00A43AB5"/>
    <w:rsid w:val="00A43FFE"/>
    <w:rsid w:val="00A450D6"/>
    <w:rsid w:val="00A4531D"/>
    <w:rsid w:val="00A4567E"/>
    <w:rsid w:val="00A45ECD"/>
    <w:rsid w:val="00A50613"/>
    <w:rsid w:val="00A50A1A"/>
    <w:rsid w:val="00A51D2A"/>
    <w:rsid w:val="00A53ADA"/>
    <w:rsid w:val="00A54916"/>
    <w:rsid w:val="00A55C3B"/>
    <w:rsid w:val="00A55E42"/>
    <w:rsid w:val="00A601D4"/>
    <w:rsid w:val="00A60423"/>
    <w:rsid w:val="00A61390"/>
    <w:rsid w:val="00A61585"/>
    <w:rsid w:val="00A62F6C"/>
    <w:rsid w:val="00A630FD"/>
    <w:rsid w:val="00A67F9A"/>
    <w:rsid w:val="00A71378"/>
    <w:rsid w:val="00A743B1"/>
    <w:rsid w:val="00A74D6A"/>
    <w:rsid w:val="00A7615C"/>
    <w:rsid w:val="00A7617B"/>
    <w:rsid w:val="00A76523"/>
    <w:rsid w:val="00A76A77"/>
    <w:rsid w:val="00A77D2E"/>
    <w:rsid w:val="00A77ED6"/>
    <w:rsid w:val="00A80242"/>
    <w:rsid w:val="00A813AF"/>
    <w:rsid w:val="00A81D80"/>
    <w:rsid w:val="00A828B0"/>
    <w:rsid w:val="00A85911"/>
    <w:rsid w:val="00A861BF"/>
    <w:rsid w:val="00A865BD"/>
    <w:rsid w:val="00A9299B"/>
    <w:rsid w:val="00A92B45"/>
    <w:rsid w:val="00A92F84"/>
    <w:rsid w:val="00A969EA"/>
    <w:rsid w:val="00A96E31"/>
    <w:rsid w:val="00A97D17"/>
    <w:rsid w:val="00A97D98"/>
    <w:rsid w:val="00AA0BF5"/>
    <w:rsid w:val="00AA347E"/>
    <w:rsid w:val="00AA36C2"/>
    <w:rsid w:val="00AA5D02"/>
    <w:rsid w:val="00AA6825"/>
    <w:rsid w:val="00AA723C"/>
    <w:rsid w:val="00AB07C4"/>
    <w:rsid w:val="00AB103A"/>
    <w:rsid w:val="00AB4356"/>
    <w:rsid w:val="00AB5C39"/>
    <w:rsid w:val="00AB625A"/>
    <w:rsid w:val="00AB6E2F"/>
    <w:rsid w:val="00AC2C20"/>
    <w:rsid w:val="00AC3D04"/>
    <w:rsid w:val="00AC7ED3"/>
    <w:rsid w:val="00AD657C"/>
    <w:rsid w:val="00AD6972"/>
    <w:rsid w:val="00AE079D"/>
    <w:rsid w:val="00AE4463"/>
    <w:rsid w:val="00AE605A"/>
    <w:rsid w:val="00AE635C"/>
    <w:rsid w:val="00AF0685"/>
    <w:rsid w:val="00AF2584"/>
    <w:rsid w:val="00B00BB5"/>
    <w:rsid w:val="00B01482"/>
    <w:rsid w:val="00B01E96"/>
    <w:rsid w:val="00B02D68"/>
    <w:rsid w:val="00B03DF1"/>
    <w:rsid w:val="00B05D1C"/>
    <w:rsid w:val="00B078CC"/>
    <w:rsid w:val="00B1002D"/>
    <w:rsid w:val="00B10BAF"/>
    <w:rsid w:val="00B10BF0"/>
    <w:rsid w:val="00B11C2D"/>
    <w:rsid w:val="00B12451"/>
    <w:rsid w:val="00B13183"/>
    <w:rsid w:val="00B13CFD"/>
    <w:rsid w:val="00B13D11"/>
    <w:rsid w:val="00B14DE7"/>
    <w:rsid w:val="00B17C8F"/>
    <w:rsid w:val="00B20F68"/>
    <w:rsid w:val="00B21390"/>
    <w:rsid w:val="00B2229E"/>
    <w:rsid w:val="00B2280A"/>
    <w:rsid w:val="00B22C4F"/>
    <w:rsid w:val="00B22FF4"/>
    <w:rsid w:val="00B234C4"/>
    <w:rsid w:val="00B24D8C"/>
    <w:rsid w:val="00B269DF"/>
    <w:rsid w:val="00B30793"/>
    <w:rsid w:val="00B316DA"/>
    <w:rsid w:val="00B318CD"/>
    <w:rsid w:val="00B34063"/>
    <w:rsid w:val="00B34A26"/>
    <w:rsid w:val="00B34F61"/>
    <w:rsid w:val="00B366F3"/>
    <w:rsid w:val="00B406BB"/>
    <w:rsid w:val="00B417F0"/>
    <w:rsid w:val="00B432D9"/>
    <w:rsid w:val="00B43F08"/>
    <w:rsid w:val="00B441CD"/>
    <w:rsid w:val="00B46408"/>
    <w:rsid w:val="00B47E99"/>
    <w:rsid w:val="00B50BB2"/>
    <w:rsid w:val="00B5308F"/>
    <w:rsid w:val="00B53EE9"/>
    <w:rsid w:val="00B542D0"/>
    <w:rsid w:val="00B54B5D"/>
    <w:rsid w:val="00B555AA"/>
    <w:rsid w:val="00B55D5F"/>
    <w:rsid w:val="00B6037F"/>
    <w:rsid w:val="00B6041C"/>
    <w:rsid w:val="00B60565"/>
    <w:rsid w:val="00B623DC"/>
    <w:rsid w:val="00B62D33"/>
    <w:rsid w:val="00B6383D"/>
    <w:rsid w:val="00B64178"/>
    <w:rsid w:val="00B65E81"/>
    <w:rsid w:val="00B65F74"/>
    <w:rsid w:val="00B67A53"/>
    <w:rsid w:val="00B67AF6"/>
    <w:rsid w:val="00B70735"/>
    <w:rsid w:val="00B728F1"/>
    <w:rsid w:val="00B734D6"/>
    <w:rsid w:val="00B738F9"/>
    <w:rsid w:val="00B75A91"/>
    <w:rsid w:val="00B75BF5"/>
    <w:rsid w:val="00B76483"/>
    <w:rsid w:val="00B8250B"/>
    <w:rsid w:val="00B83BCA"/>
    <w:rsid w:val="00B84FD5"/>
    <w:rsid w:val="00B86105"/>
    <w:rsid w:val="00B92397"/>
    <w:rsid w:val="00B94152"/>
    <w:rsid w:val="00B9447B"/>
    <w:rsid w:val="00B94AD4"/>
    <w:rsid w:val="00B96DD8"/>
    <w:rsid w:val="00B9702E"/>
    <w:rsid w:val="00BA0563"/>
    <w:rsid w:val="00BA0713"/>
    <w:rsid w:val="00BA1DFE"/>
    <w:rsid w:val="00BA1FB4"/>
    <w:rsid w:val="00BA27CF"/>
    <w:rsid w:val="00BA30E0"/>
    <w:rsid w:val="00BA3AFB"/>
    <w:rsid w:val="00BA56C4"/>
    <w:rsid w:val="00BA5795"/>
    <w:rsid w:val="00BA580E"/>
    <w:rsid w:val="00BA5ABE"/>
    <w:rsid w:val="00BA6541"/>
    <w:rsid w:val="00BA6BC9"/>
    <w:rsid w:val="00BA7CFD"/>
    <w:rsid w:val="00BB256E"/>
    <w:rsid w:val="00BB2BE8"/>
    <w:rsid w:val="00BB3845"/>
    <w:rsid w:val="00BB3C71"/>
    <w:rsid w:val="00BB6040"/>
    <w:rsid w:val="00BB6B6F"/>
    <w:rsid w:val="00BB6D7D"/>
    <w:rsid w:val="00BB7219"/>
    <w:rsid w:val="00BB746C"/>
    <w:rsid w:val="00BC11C1"/>
    <w:rsid w:val="00BC180E"/>
    <w:rsid w:val="00BC24FD"/>
    <w:rsid w:val="00BC260D"/>
    <w:rsid w:val="00BC3454"/>
    <w:rsid w:val="00BC3573"/>
    <w:rsid w:val="00BC3C87"/>
    <w:rsid w:val="00BC4CD8"/>
    <w:rsid w:val="00BC61DE"/>
    <w:rsid w:val="00BC7CF2"/>
    <w:rsid w:val="00BD0CDA"/>
    <w:rsid w:val="00BD2A23"/>
    <w:rsid w:val="00BD340B"/>
    <w:rsid w:val="00BD3604"/>
    <w:rsid w:val="00BE0926"/>
    <w:rsid w:val="00BE1664"/>
    <w:rsid w:val="00BE4EC3"/>
    <w:rsid w:val="00BE5BF2"/>
    <w:rsid w:val="00BE765D"/>
    <w:rsid w:val="00BE788D"/>
    <w:rsid w:val="00BF379D"/>
    <w:rsid w:val="00BF3DAE"/>
    <w:rsid w:val="00BF40CA"/>
    <w:rsid w:val="00BF42A8"/>
    <w:rsid w:val="00BF51EC"/>
    <w:rsid w:val="00BF7454"/>
    <w:rsid w:val="00BF7E87"/>
    <w:rsid w:val="00C008A9"/>
    <w:rsid w:val="00C01D16"/>
    <w:rsid w:val="00C02ECA"/>
    <w:rsid w:val="00C03752"/>
    <w:rsid w:val="00C0591E"/>
    <w:rsid w:val="00C06FEB"/>
    <w:rsid w:val="00C079FB"/>
    <w:rsid w:val="00C07C6C"/>
    <w:rsid w:val="00C103B3"/>
    <w:rsid w:val="00C1149D"/>
    <w:rsid w:val="00C12A87"/>
    <w:rsid w:val="00C12B88"/>
    <w:rsid w:val="00C160C3"/>
    <w:rsid w:val="00C17180"/>
    <w:rsid w:val="00C17652"/>
    <w:rsid w:val="00C17FE8"/>
    <w:rsid w:val="00C21600"/>
    <w:rsid w:val="00C24069"/>
    <w:rsid w:val="00C24242"/>
    <w:rsid w:val="00C24D94"/>
    <w:rsid w:val="00C24EE8"/>
    <w:rsid w:val="00C26BCA"/>
    <w:rsid w:val="00C27B5E"/>
    <w:rsid w:val="00C27F17"/>
    <w:rsid w:val="00C30693"/>
    <w:rsid w:val="00C30EFA"/>
    <w:rsid w:val="00C30F26"/>
    <w:rsid w:val="00C31E15"/>
    <w:rsid w:val="00C33825"/>
    <w:rsid w:val="00C33AB8"/>
    <w:rsid w:val="00C343D0"/>
    <w:rsid w:val="00C3510C"/>
    <w:rsid w:val="00C358DB"/>
    <w:rsid w:val="00C363C7"/>
    <w:rsid w:val="00C36645"/>
    <w:rsid w:val="00C36A4C"/>
    <w:rsid w:val="00C376B7"/>
    <w:rsid w:val="00C41430"/>
    <w:rsid w:val="00C4420E"/>
    <w:rsid w:val="00C4519A"/>
    <w:rsid w:val="00C4735B"/>
    <w:rsid w:val="00C47522"/>
    <w:rsid w:val="00C47D56"/>
    <w:rsid w:val="00C535C9"/>
    <w:rsid w:val="00C538F4"/>
    <w:rsid w:val="00C56320"/>
    <w:rsid w:val="00C568F6"/>
    <w:rsid w:val="00C60FCF"/>
    <w:rsid w:val="00C613A5"/>
    <w:rsid w:val="00C613F7"/>
    <w:rsid w:val="00C62844"/>
    <w:rsid w:val="00C63656"/>
    <w:rsid w:val="00C64192"/>
    <w:rsid w:val="00C646C6"/>
    <w:rsid w:val="00C66331"/>
    <w:rsid w:val="00C675B4"/>
    <w:rsid w:val="00C7002F"/>
    <w:rsid w:val="00C7096D"/>
    <w:rsid w:val="00C71CC2"/>
    <w:rsid w:val="00C7335B"/>
    <w:rsid w:val="00C759B0"/>
    <w:rsid w:val="00C7622B"/>
    <w:rsid w:val="00C763D2"/>
    <w:rsid w:val="00C80B07"/>
    <w:rsid w:val="00C821C7"/>
    <w:rsid w:val="00C82FEF"/>
    <w:rsid w:val="00C912AE"/>
    <w:rsid w:val="00C91655"/>
    <w:rsid w:val="00C92BF4"/>
    <w:rsid w:val="00C95884"/>
    <w:rsid w:val="00C96093"/>
    <w:rsid w:val="00C9643E"/>
    <w:rsid w:val="00CA034D"/>
    <w:rsid w:val="00CA15D9"/>
    <w:rsid w:val="00CA1CB4"/>
    <w:rsid w:val="00CA5D19"/>
    <w:rsid w:val="00CB27FE"/>
    <w:rsid w:val="00CB33D4"/>
    <w:rsid w:val="00CB3AA1"/>
    <w:rsid w:val="00CB4FE6"/>
    <w:rsid w:val="00CB5365"/>
    <w:rsid w:val="00CB67DF"/>
    <w:rsid w:val="00CB6883"/>
    <w:rsid w:val="00CC1898"/>
    <w:rsid w:val="00CC18C4"/>
    <w:rsid w:val="00CC2B35"/>
    <w:rsid w:val="00CC4EB2"/>
    <w:rsid w:val="00CC6721"/>
    <w:rsid w:val="00CD00B0"/>
    <w:rsid w:val="00CD3AFD"/>
    <w:rsid w:val="00CD5C96"/>
    <w:rsid w:val="00CD6916"/>
    <w:rsid w:val="00CD7814"/>
    <w:rsid w:val="00CD78BB"/>
    <w:rsid w:val="00CE062B"/>
    <w:rsid w:val="00CE09A9"/>
    <w:rsid w:val="00CE5A72"/>
    <w:rsid w:val="00CF31D4"/>
    <w:rsid w:val="00CF4865"/>
    <w:rsid w:val="00CF6F07"/>
    <w:rsid w:val="00D0218F"/>
    <w:rsid w:val="00D02AF5"/>
    <w:rsid w:val="00D03A0C"/>
    <w:rsid w:val="00D045BB"/>
    <w:rsid w:val="00D05797"/>
    <w:rsid w:val="00D06FB5"/>
    <w:rsid w:val="00D119A6"/>
    <w:rsid w:val="00D128B9"/>
    <w:rsid w:val="00D13648"/>
    <w:rsid w:val="00D142D3"/>
    <w:rsid w:val="00D16343"/>
    <w:rsid w:val="00D17D92"/>
    <w:rsid w:val="00D216B0"/>
    <w:rsid w:val="00D21AEA"/>
    <w:rsid w:val="00D21D4F"/>
    <w:rsid w:val="00D22045"/>
    <w:rsid w:val="00D25E4E"/>
    <w:rsid w:val="00D2614D"/>
    <w:rsid w:val="00D3000D"/>
    <w:rsid w:val="00D3190B"/>
    <w:rsid w:val="00D37A6C"/>
    <w:rsid w:val="00D37C2C"/>
    <w:rsid w:val="00D413D1"/>
    <w:rsid w:val="00D44EF2"/>
    <w:rsid w:val="00D4570E"/>
    <w:rsid w:val="00D45BA5"/>
    <w:rsid w:val="00D46B24"/>
    <w:rsid w:val="00D46DE1"/>
    <w:rsid w:val="00D54760"/>
    <w:rsid w:val="00D5503B"/>
    <w:rsid w:val="00D55845"/>
    <w:rsid w:val="00D56D61"/>
    <w:rsid w:val="00D578BC"/>
    <w:rsid w:val="00D6032E"/>
    <w:rsid w:val="00D60CE4"/>
    <w:rsid w:val="00D64EAA"/>
    <w:rsid w:val="00D672A1"/>
    <w:rsid w:val="00D675ED"/>
    <w:rsid w:val="00D70522"/>
    <w:rsid w:val="00D709CE"/>
    <w:rsid w:val="00D71FFF"/>
    <w:rsid w:val="00D7322D"/>
    <w:rsid w:val="00D739B1"/>
    <w:rsid w:val="00D75366"/>
    <w:rsid w:val="00D755F5"/>
    <w:rsid w:val="00D76095"/>
    <w:rsid w:val="00D76B78"/>
    <w:rsid w:val="00D773C5"/>
    <w:rsid w:val="00D809FE"/>
    <w:rsid w:val="00D81C54"/>
    <w:rsid w:val="00D825EF"/>
    <w:rsid w:val="00D827C8"/>
    <w:rsid w:val="00D842A2"/>
    <w:rsid w:val="00D84613"/>
    <w:rsid w:val="00D87936"/>
    <w:rsid w:val="00D90C3C"/>
    <w:rsid w:val="00D9150F"/>
    <w:rsid w:val="00D922A7"/>
    <w:rsid w:val="00D92602"/>
    <w:rsid w:val="00D93B92"/>
    <w:rsid w:val="00D96D2E"/>
    <w:rsid w:val="00DA1765"/>
    <w:rsid w:val="00DA30C7"/>
    <w:rsid w:val="00DA32AD"/>
    <w:rsid w:val="00DA4A0C"/>
    <w:rsid w:val="00DA5035"/>
    <w:rsid w:val="00DA67C8"/>
    <w:rsid w:val="00DA6AAC"/>
    <w:rsid w:val="00DA71D1"/>
    <w:rsid w:val="00DA7ED2"/>
    <w:rsid w:val="00DB0246"/>
    <w:rsid w:val="00DB2FC2"/>
    <w:rsid w:val="00DB398D"/>
    <w:rsid w:val="00DB4823"/>
    <w:rsid w:val="00DB553B"/>
    <w:rsid w:val="00DC077C"/>
    <w:rsid w:val="00DC0E2D"/>
    <w:rsid w:val="00DC162C"/>
    <w:rsid w:val="00DC2C4F"/>
    <w:rsid w:val="00DC460C"/>
    <w:rsid w:val="00DC4691"/>
    <w:rsid w:val="00DC77E4"/>
    <w:rsid w:val="00DC7D3C"/>
    <w:rsid w:val="00DD0873"/>
    <w:rsid w:val="00DD1CF0"/>
    <w:rsid w:val="00DD2F9D"/>
    <w:rsid w:val="00DD30AA"/>
    <w:rsid w:val="00DD448A"/>
    <w:rsid w:val="00DD58ED"/>
    <w:rsid w:val="00DD67AF"/>
    <w:rsid w:val="00DE05FA"/>
    <w:rsid w:val="00DE0ECD"/>
    <w:rsid w:val="00DE1C63"/>
    <w:rsid w:val="00DE27C3"/>
    <w:rsid w:val="00DE4B55"/>
    <w:rsid w:val="00DE5727"/>
    <w:rsid w:val="00DE5BE8"/>
    <w:rsid w:val="00DF1F01"/>
    <w:rsid w:val="00DF20C3"/>
    <w:rsid w:val="00DF6244"/>
    <w:rsid w:val="00DF6359"/>
    <w:rsid w:val="00DF6597"/>
    <w:rsid w:val="00E00EBF"/>
    <w:rsid w:val="00E0102A"/>
    <w:rsid w:val="00E0245B"/>
    <w:rsid w:val="00E03BBD"/>
    <w:rsid w:val="00E067E2"/>
    <w:rsid w:val="00E07841"/>
    <w:rsid w:val="00E10350"/>
    <w:rsid w:val="00E10EEA"/>
    <w:rsid w:val="00E1293D"/>
    <w:rsid w:val="00E13897"/>
    <w:rsid w:val="00E1543A"/>
    <w:rsid w:val="00E1641D"/>
    <w:rsid w:val="00E1702F"/>
    <w:rsid w:val="00E1759E"/>
    <w:rsid w:val="00E203E6"/>
    <w:rsid w:val="00E206DB"/>
    <w:rsid w:val="00E213E6"/>
    <w:rsid w:val="00E21F8C"/>
    <w:rsid w:val="00E22DFF"/>
    <w:rsid w:val="00E2660B"/>
    <w:rsid w:val="00E26970"/>
    <w:rsid w:val="00E26B7F"/>
    <w:rsid w:val="00E32B69"/>
    <w:rsid w:val="00E33FC7"/>
    <w:rsid w:val="00E36249"/>
    <w:rsid w:val="00E369FE"/>
    <w:rsid w:val="00E3710B"/>
    <w:rsid w:val="00E3778E"/>
    <w:rsid w:val="00E4202D"/>
    <w:rsid w:val="00E4379A"/>
    <w:rsid w:val="00E43C15"/>
    <w:rsid w:val="00E457FF"/>
    <w:rsid w:val="00E461C3"/>
    <w:rsid w:val="00E512F9"/>
    <w:rsid w:val="00E52EE0"/>
    <w:rsid w:val="00E53C59"/>
    <w:rsid w:val="00E5645E"/>
    <w:rsid w:val="00E56BA3"/>
    <w:rsid w:val="00E60DDF"/>
    <w:rsid w:val="00E63557"/>
    <w:rsid w:val="00E63734"/>
    <w:rsid w:val="00E64BDD"/>
    <w:rsid w:val="00E64FB5"/>
    <w:rsid w:val="00E6696E"/>
    <w:rsid w:val="00E670DF"/>
    <w:rsid w:val="00E67C46"/>
    <w:rsid w:val="00E75427"/>
    <w:rsid w:val="00E7747F"/>
    <w:rsid w:val="00E802D1"/>
    <w:rsid w:val="00E80F92"/>
    <w:rsid w:val="00E80FD4"/>
    <w:rsid w:val="00E810EB"/>
    <w:rsid w:val="00E82247"/>
    <w:rsid w:val="00E83046"/>
    <w:rsid w:val="00E8404C"/>
    <w:rsid w:val="00E844E2"/>
    <w:rsid w:val="00E84DEA"/>
    <w:rsid w:val="00E84F6B"/>
    <w:rsid w:val="00E857E5"/>
    <w:rsid w:val="00E86440"/>
    <w:rsid w:val="00E87102"/>
    <w:rsid w:val="00E879E4"/>
    <w:rsid w:val="00E9017E"/>
    <w:rsid w:val="00E901DB"/>
    <w:rsid w:val="00E94D03"/>
    <w:rsid w:val="00E95AC3"/>
    <w:rsid w:val="00E95ED2"/>
    <w:rsid w:val="00E9680D"/>
    <w:rsid w:val="00E97288"/>
    <w:rsid w:val="00E9736C"/>
    <w:rsid w:val="00E9761A"/>
    <w:rsid w:val="00EA4D26"/>
    <w:rsid w:val="00EA5E94"/>
    <w:rsid w:val="00EA66C6"/>
    <w:rsid w:val="00EB01FA"/>
    <w:rsid w:val="00EB08AF"/>
    <w:rsid w:val="00EB35E9"/>
    <w:rsid w:val="00EB44F9"/>
    <w:rsid w:val="00EB6A2F"/>
    <w:rsid w:val="00EB6F12"/>
    <w:rsid w:val="00EC100B"/>
    <w:rsid w:val="00EC557B"/>
    <w:rsid w:val="00EC61AF"/>
    <w:rsid w:val="00EC6258"/>
    <w:rsid w:val="00EC79A1"/>
    <w:rsid w:val="00ED031C"/>
    <w:rsid w:val="00ED0EEB"/>
    <w:rsid w:val="00ED1DCC"/>
    <w:rsid w:val="00ED22F1"/>
    <w:rsid w:val="00ED27DE"/>
    <w:rsid w:val="00ED6EDC"/>
    <w:rsid w:val="00ED72D7"/>
    <w:rsid w:val="00ED73F1"/>
    <w:rsid w:val="00EE11C4"/>
    <w:rsid w:val="00EE4F1E"/>
    <w:rsid w:val="00EE51E4"/>
    <w:rsid w:val="00EE5986"/>
    <w:rsid w:val="00EE5D93"/>
    <w:rsid w:val="00EE769D"/>
    <w:rsid w:val="00EF0F00"/>
    <w:rsid w:val="00EF26B1"/>
    <w:rsid w:val="00EF3402"/>
    <w:rsid w:val="00EF3AF6"/>
    <w:rsid w:val="00F0314B"/>
    <w:rsid w:val="00F05BC4"/>
    <w:rsid w:val="00F06147"/>
    <w:rsid w:val="00F075CC"/>
    <w:rsid w:val="00F07DC4"/>
    <w:rsid w:val="00F1134F"/>
    <w:rsid w:val="00F11673"/>
    <w:rsid w:val="00F14E32"/>
    <w:rsid w:val="00F14F07"/>
    <w:rsid w:val="00F15B50"/>
    <w:rsid w:val="00F21861"/>
    <w:rsid w:val="00F23593"/>
    <w:rsid w:val="00F24AC3"/>
    <w:rsid w:val="00F24DF8"/>
    <w:rsid w:val="00F25D01"/>
    <w:rsid w:val="00F30430"/>
    <w:rsid w:val="00F31168"/>
    <w:rsid w:val="00F32AF4"/>
    <w:rsid w:val="00F337CF"/>
    <w:rsid w:val="00F36866"/>
    <w:rsid w:val="00F4178E"/>
    <w:rsid w:val="00F41F56"/>
    <w:rsid w:val="00F4200A"/>
    <w:rsid w:val="00F44B66"/>
    <w:rsid w:val="00F45DFE"/>
    <w:rsid w:val="00F46C02"/>
    <w:rsid w:val="00F50BF7"/>
    <w:rsid w:val="00F51466"/>
    <w:rsid w:val="00F51F9E"/>
    <w:rsid w:val="00F52778"/>
    <w:rsid w:val="00F562C4"/>
    <w:rsid w:val="00F56F26"/>
    <w:rsid w:val="00F57104"/>
    <w:rsid w:val="00F6087B"/>
    <w:rsid w:val="00F61BAD"/>
    <w:rsid w:val="00F626B4"/>
    <w:rsid w:val="00F62AC2"/>
    <w:rsid w:val="00F62F0D"/>
    <w:rsid w:val="00F63904"/>
    <w:rsid w:val="00F660C7"/>
    <w:rsid w:val="00F67E63"/>
    <w:rsid w:val="00F70049"/>
    <w:rsid w:val="00F70E75"/>
    <w:rsid w:val="00F71110"/>
    <w:rsid w:val="00F71335"/>
    <w:rsid w:val="00F72608"/>
    <w:rsid w:val="00F730AF"/>
    <w:rsid w:val="00F7399B"/>
    <w:rsid w:val="00F7532F"/>
    <w:rsid w:val="00F80148"/>
    <w:rsid w:val="00F81356"/>
    <w:rsid w:val="00F81EBF"/>
    <w:rsid w:val="00F830A0"/>
    <w:rsid w:val="00F8455E"/>
    <w:rsid w:val="00F872AE"/>
    <w:rsid w:val="00F872FD"/>
    <w:rsid w:val="00F875BF"/>
    <w:rsid w:val="00F87A5C"/>
    <w:rsid w:val="00F91517"/>
    <w:rsid w:val="00F935CE"/>
    <w:rsid w:val="00F95BA3"/>
    <w:rsid w:val="00F97C5E"/>
    <w:rsid w:val="00FA0AAF"/>
    <w:rsid w:val="00FA119A"/>
    <w:rsid w:val="00FA2841"/>
    <w:rsid w:val="00FA2E43"/>
    <w:rsid w:val="00FA3ABB"/>
    <w:rsid w:val="00FA4837"/>
    <w:rsid w:val="00FA5A1D"/>
    <w:rsid w:val="00FA5A2D"/>
    <w:rsid w:val="00FA7719"/>
    <w:rsid w:val="00FA790D"/>
    <w:rsid w:val="00FB3AA3"/>
    <w:rsid w:val="00FB44FC"/>
    <w:rsid w:val="00FB510E"/>
    <w:rsid w:val="00FB547D"/>
    <w:rsid w:val="00FB6462"/>
    <w:rsid w:val="00FC0FFA"/>
    <w:rsid w:val="00FC174D"/>
    <w:rsid w:val="00FC2B24"/>
    <w:rsid w:val="00FC550E"/>
    <w:rsid w:val="00FC6DC9"/>
    <w:rsid w:val="00FC70F2"/>
    <w:rsid w:val="00FC780F"/>
    <w:rsid w:val="00FD058E"/>
    <w:rsid w:val="00FD0993"/>
    <w:rsid w:val="00FD25A1"/>
    <w:rsid w:val="00FD4F68"/>
    <w:rsid w:val="00FD661B"/>
    <w:rsid w:val="00FD734B"/>
    <w:rsid w:val="00FD73E4"/>
    <w:rsid w:val="00FE0538"/>
    <w:rsid w:val="00FE2AC4"/>
    <w:rsid w:val="00FE38F8"/>
    <w:rsid w:val="00FE3A91"/>
    <w:rsid w:val="00FE4E0D"/>
    <w:rsid w:val="00FE605C"/>
    <w:rsid w:val="00FE71D9"/>
    <w:rsid w:val="00FF1FC6"/>
    <w:rsid w:val="00FF4690"/>
    <w:rsid w:val="00FF5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04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B3169"/>
    <w:pPr>
      <w:spacing w:line="240" w:lineRule="exact"/>
    </w:pPr>
    <w:rPr>
      <w:rFonts w:ascii="Tahoma" w:eastAsia="Times New Roman" w:hAnsi="Tahoma" w:cs="Times New Roman"/>
      <w:color w:val="auto"/>
      <w:sz w:val="20"/>
      <w:szCs w:val="20"/>
      <w:lang w:val="en-US"/>
    </w:rPr>
  </w:style>
  <w:style w:type="paragraph" w:customStyle="1" w:styleId="Default">
    <w:name w:val="Default"/>
    <w:rsid w:val="00AB625A"/>
    <w:pPr>
      <w:autoSpaceDE w:val="0"/>
      <w:autoSpaceDN w:val="0"/>
      <w:adjustRightInd w:val="0"/>
      <w:spacing w:after="0" w:line="240" w:lineRule="auto"/>
    </w:pPr>
    <w:rPr>
      <w:rFonts w:cs="Times New Roman"/>
      <w:color w:val="000000"/>
      <w:szCs w:val="24"/>
    </w:rPr>
  </w:style>
  <w:style w:type="character" w:styleId="Emphasis">
    <w:name w:val="Emphasis"/>
    <w:basedOn w:val="DefaultParagraphFont"/>
    <w:uiPriority w:val="20"/>
    <w:qFormat/>
    <w:rsid w:val="007F210A"/>
    <w:rPr>
      <w:i/>
      <w:iCs/>
    </w:rPr>
  </w:style>
  <w:style w:type="character" w:customStyle="1" w:styleId="FontStyle13">
    <w:name w:val="Font Style13"/>
    <w:basedOn w:val="DefaultParagraphFont"/>
    <w:qFormat/>
    <w:rsid w:val="007F210A"/>
    <w:rPr>
      <w:rFonts w:ascii="Times New Roman" w:hAnsi="Times New Roman" w:cs="Times New Roman"/>
      <w:color w:val="000000"/>
      <w:sz w:val="24"/>
      <w:szCs w:val="24"/>
    </w:rPr>
  </w:style>
  <w:style w:type="paragraph" w:styleId="Title">
    <w:name w:val="Title"/>
    <w:basedOn w:val="Normal"/>
    <w:link w:val="TitleChar"/>
    <w:qFormat/>
    <w:rsid w:val="0092693F"/>
    <w:pPr>
      <w:spacing w:after="0" w:line="240" w:lineRule="auto"/>
      <w:jc w:val="center"/>
    </w:pPr>
    <w:rPr>
      <w:rFonts w:eastAsia="Times New Roman" w:cs="Times New Roman"/>
      <w:color w:val="auto"/>
      <w:sz w:val="28"/>
      <w:szCs w:val="20"/>
    </w:rPr>
  </w:style>
  <w:style w:type="character" w:customStyle="1" w:styleId="TitleChar">
    <w:name w:val="Title Char"/>
    <w:basedOn w:val="DefaultParagraphFont"/>
    <w:link w:val="Title"/>
    <w:rsid w:val="0092693F"/>
    <w:rPr>
      <w:rFonts w:eastAsia="Times New Roman" w:cs="Times New Roman"/>
      <w:sz w:val="28"/>
      <w:szCs w:val="20"/>
      <w:lang w:val="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7530E5"/>
    <w:pPr>
      <w:spacing w:after="0" w:line="240" w:lineRule="auto"/>
    </w:pPr>
    <w:rPr>
      <w:rFonts w:eastAsia="Calibri" w:cs="Times New Roman"/>
      <w:color w:val="auto"/>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7530E5"/>
    <w:rPr>
      <w:rFonts w:eastAsia="Calibri" w:cs="Times New Roman"/>
      <w:sz w:val="20"/>
      <w:szCs w:val="20"/>
      <w:lang w:val="lv-LV"/>
    </w:rPr>
  </w:style>
  <w:style w:type="character" w:styleId="FootnoteReference">
    <w:name w:val="footnote reference"/>
    <w:unhideWhenUsed/>
    <w:rsid w:val="007530E5"/>
    <w:rPr>
      <w:vertAlign w:val="superscript"/>
    </w:rPr>
  </w:style>
  <w:style w:type="paragraph" w:styleId="NoSpacing">
    <w:name w:val="No Spacing"/>
    <w:uiPriority w:val="1"/>
    <w:qFormat/>
    <w:rsid w:val="00CB3AA1"/>
    <w:pPr>
      <w:spacing w:after="0" w:line="240" w:lineRule="auto"/>
    </w:pPr>
    <w:rPr>
      <w:lang w:val="lv-LV"/>
    </w:rPr>
  </w:style>
  <w:style w:type="paragraph" w:styleId="NormalWeb">
    <w:name w:val="Normal (Web)"/>
    <w:basedOn w:val="Normal"/>
    <w:uiPriority w:val="99"/>
    <w:semiHidden/>
    <w:unhideWhenUsed/>
    <w:rsid w:val="00685E8E"/>
    <w:pPr>
      <w:spacing w:before="100" w:beforeAutospacing="1" w:after="100" w:afterAutospacing="1" w:line="240" w:lineRule="auto"/>
    </w:pPr>
    <w:rPr>
      <w:rFonts w:eastAsia="Times New Roman" w:cs="Times New Roman"/>
      <w:color w:val="auto"/>
      <w:szCs w:val="24"/>
      <w:lang w:eastAsia="lv-LV"/>
    </w:rPr>
  </w:style>
  <w:style w:type="character" w:styleId="Strong">
    <w:name w:val="Strong"/>
    <w:basedOn w:val="DefaultParagraphFont"/>
    <w:uiPriority w:val="22"/>
    <w:qFormat/>
    <w:rsid w:val="00685E8E"/>
    <w:rPr>
      <w:b/>
      <w:bCs/>
    </w:rPr>
  </w:style>
  <w:style w:type="character" w:styleId="UnresolvedMention">
    <w:name w:val="Unresolved Mention"/>
    <w:basedOn w:val="DefaultParagraphFont"/>
    <w:uiPriority w:val="99"/>
    <w:semiHidden/>
    <w:unhideWhenUsed/>
    <w:rsid w:val="00420CED"/>
    <w:rPr>
      <w:color w:val="605E5C"/>
      <w:shd w:val="clear" w:color="auto" w:fill="E1DFDD"/>
    </w:rPr>
  </w:style>
  <w:style w:type="paragraph" w:styleId="Revision">
    <w:name w:val="Revision"/>
    <w:hidden/>
    <w:uiPriority w:val="99"/>
    <w:semiHidden/>
    <w:rsid w:val="00661459"/>
    <w:pPr>
      <w:spacing w:after="0" w:line="240" w:lineRule="auto"/>
    </w:pPr>
    <w:rPr>
      <w:color w:val="00000A"/>
      <w:lang w:val="lv-LV"/>
    </w:rPr>
  </w:style>
  <w:style w:type="character" w:customStyle="1" w:styleId="normaltextrun">
    <w:name w:val="normaltextrun"/>
    <w:basedOn w:val="DefaultParagraphFont"/>
    <w:rsid w:val="00596082"/>
  </w:style>
  <w:style w:type="character" w:styleId="FollowedHyperlink">
    <w:name w:val="FollowedHyperlink"/>
    <w:basedOn w:val="DefaultParagraphFont"/>
    <w:uiPriority w:val="99"/>
    <w:semiHidden/>
    <w:unhideWhenUsed/>
    <w:rsid w:val="005C2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5906">
      <w:bodyDiv w:val="1"/>
      <w:marLeft w:val="0"/>
      <w:marRight w:val="0"/>
      <w:marTop w:val="0"/>
      <w:marBottom w:val="0"/>
      <w:divBdr>
        <w:top w:val="none" w:sz="0" w:space="0" w:color="auto"/>
        <w:left w:val="none" w:sz="0" w:space="0" w:color="auto"/>
        <w:bottom w:val="none" w:sz="0" w:space="0" w:color="auto"/>
        <w:right w:val="none" w:sz="0" w:space="0" w:color="auto"/>
      </w:divBdr>
    </w:div>
    <w:div w:id="149639881">
      <w:bodyDiv w:val="1"/>
      <w:marLeft w:val="0"/>
      <w:marRight w:val="0"/>
      <w:marTop w:val="0"/>
      <w:marBottom w:val="0"/>
      <w:divBdr>
        <w:top w:val="none" w:sz="0" w:space="0" w:color="auto"/>
        <w:left w:val="none" w:sz="0" w:space="0" w:color="auto"/>
        <w:bottom w:val="none" w:sz="0" w:space="0" w:color="auto"/>
        <w:right w:val="none" w:sz="0" w:space="0" w:color="auto"/>
      </w:divBdr>
    </w:div>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245068764">
      <w:bodyDiv w:val="1"/>
      <w:marLeft w:val="0"/>
      <w:marRight w:val="0"/>
      <w:marTop w:val="0"/>
      <w:marBottom w:val="0"/>
      <w:divBdr>
        <w:top w:val="none" w:sz="0" w:space="0" w:color="auto"/>
        <w:left w:val="none" w:sz="0" w:space="0" w:color="auto"/>
        <w:bottom w:val="none" w:sz="0" w:space="0" w:color="auto"/>
        <w:right w:val="none" w:sz="0" w:space="0" w:color="auto"/>
      </w:divBdr>
    </w:div>
    <w:div w:id="251594325">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457335336">
      <w:bodyDiv w:val="1"/>
      <w:marLeft w:val="0"/>
      <w:marRight w:val="0"/>
      <w:marTop w:val="0"/>
      <w:marBottom w:val="0"/>
      <w:divBdr>
        <w:top w:val="none" w:sz="0" w:space="0" w:color="auto"/>
        <w:left w:val="none" w:sz="0" w:space="0" w:color="auto"/>
        <w:bottom w:val="none" w:sz="0" w:space="0" w:color="auto"/>
        <w:right w:val="none" w:sz="0" w:space="0" w:color="auto"/>
      </w:divBdr>
    </w:div>
    <w:div w:id="577635150">
      <w:bodyDiv w:val="1"/>
      <w:marLeft w:val="0"/>
      <w:marRight w:val="0"/>
      <w:marTop w:val="0"/>
      <w:marBottom w:val="0"/>
      <w:divBdr>
        <w:top w:val="none" w:sz="0" w:space="0" w:color="auto"/>
        <w:left w:val="none" w:sz="0" w:space="0" w:color="auto"/>
        <w:bottom w:val="none" w:sz="0" w:space="0" w:color="auto"/>
        <w:right w:val="none" w:sz="0" w:space="0" w:color="auto"/>
      </w:divBdr>
    </w:div>
    <w:div w:id="578715402">
      <w:bodyDiv w:val="1"/>
      <w:marLeft w:val="0"/>
      <w:marRight w:val="0"/>
      <w:marTop w:val="0"/>
      <w:marBottom w:val="0"/>
      <w:divBdr>
        <w:top w:val="none" w:sz="0" w:space="0" w:color="auto"/>
        <w:left w:val="none" w:sz="0" w:space="0" w:color="auto"/>
        <w:bottom w:val="none" w:sz="0" w:space="0" w:color="auto"/>
        <w:right w:val="none" w:sz="0" w:space="0" w:color="auto"/>
      </w:divBdr>
    </w:div>
    <w:div w:id="633025101">
      <w:bodyDiv w:val="1"/>
      <w:marLeft w:val="0"/>
      <w:marRight w:val="0"/>
      <w:marTop w:val="0"/>
      <w:marBottom w:val="0"/>
      <w:divBdr>
        <w:top w:val="none" w:sz="0" w:space="0" w:color="auto"/>
        <w:left w:val="none" w:sz="0" w:space="0" w:color="auto"/>
        <w:bottom w:val="none" w:sz="0" w:space="0" w:color="auto"/>
        <w:right w:val="none" w:sz="0" w:space="0" w:color="auto"/>
      </w:divBdr>
    </w:div>
    <w:div w:id="645429694">
      <w:bodyDiv w:val="1"/>
      <w:marLeft w:val="0"/>
      <w:marRight w:val="0"/>
      <w:marTop w:val="0"/>
      <w:marBottom w:val="0"/>
      <w:divBdr>
        <w:top w:val="none" w:sz="0" w:space="0" w:color="auto"/>
        <w:left w:val="none" w:sz="0" w:space="0" w:color="auto"/>
        <w:bottom w:val="none" w:sz="0" w:space="0" w:color="auto"/>
        <w:right w:val="none" w:sz="0" w:space="0" w:color="auto"/>
      </w:divBdr>
    </w:div>
    <w:div w:id="803425951">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016929379">
      <w:bodyDiv w:val="1"/>
      <w:marLeft w:val="0"/>
      <w:marRight w:val="0"/>
      <w:marTop w:val="0"/>
      <w:marBottom w:val="0"/>
      <w:divBdr>
        <w:top w:val="none" w:sz="0" w:space="0" w:color="auto"/>
        <w:left w:val="none" w:sz="0" w:space="0" w:color="auto"/>
        <w:bottom w:val="none" w:sz="0" w:space="0" w:color="auto"/>
        <w:right w:val="none" w:sz="0" w:space="0" w:color="auto"/>
      </w:divBdr>
    </w:div>
    <w:div w:id="1148401444">
      <w:bodyDiv w:val="1"/>
      <w:marLeft w:val="0"/>
      <w:marRight w:val="0"/>
      <w:marTop w:val="0"/>
      <w:marBottom w:val="0"/>
      <w:divBdr>
        <w:top w:val="none" w:sz="0" w:space="0" w:color="auto"/>
        <w:left w:val="none" w:sz="0" w:space="0" w:color="auto"/>
        <w:bottom w:val="none" w:sz="0" w:space="0" w:color="auto"/>
        <w:right w:val="none" w:sz="0" w:space="0" w:color="auto"/>
      </w:divBdr>
    </w:div>
    <w:div w:id="1211655002">
      <w:bodyDiv w:val="1"/>
      <w:marLeft w:val="0"/>
      <w:marRight w:val="0"/>
      <w:marTop w:val="0"/>
      <w:marBottom w:val="0"/>
      <w:divBdr>
        <w:top w:val="none" w:sz="0" w:space="0" w:color="auto"/>
        <w:left w:val="none" w:sz="0" w:space="0" w:color="auto"/>
        <w:bottom w:val="none" w:sz="0" w:space="0" w:color="auto"/>
        <w:right w:val="none" w:sz="0" w:space="0" w:color="auto"/>
      </w:divBdr>
    </w:div>
    <w:div w:id="133078868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 w:id="1554195416">
      <w:bodyDiv w:val="1"/>
      <w:marLeft w:val="0"/>
      <w:marRight w:val="0"/>
      <w:marTop w:val="0"/>
      <w:marBottom w:val="0"/>
      <w:divBdr>
        <w:top w:val="none" w:sz="0" w:space="0" w:color="auto"/>
        <w:left w:val="none" w:sz="0" w:space="0" w:color="auto"/>
        <w:bottom w:val="none" w:sz="0" w:space="0" w:color="auto"/>
        <w:right w:val="none" w:sz="0" w:space="0" w:color="auto"/>
      </w:divBdr>
    </w:div>
    <w:div w:id="1711756940">
      <w:bodyDiv w:val="1"/>
      <w:marLeft w:val="0"/>
      <w:marRight w:val="0"/>
      <w:marTop w:val="0"/>
      <w:marBottom w:val="0"/>
      <w:divBdr>
        <w:top w:val="none" w:sz="0" w:space="0" w:color="auto"/>
        <w:left w:val="none" w:sz="0" w:space="0" w:color="auto"/>
        <w:bottom w:val="none" w:sz="0" w:space="0" w:color="auto"/>
        <w:right w:val="none" w:sz="0" w:space="0" w:color="auto"/>
      </w:divBdr>
    </w:div>
    <w:div w:id="1766537089">
      <w:bodyDiv w:val="1"/>
      <w:marLeft w:val="0"/>
      <w:marRight w:val="0"/>
      <w:marTop w:val="0"/>
      <w:marBottom w:val="0"/>
      <w:divBdr>
        <w:top w:val="none" w:sz="0" w:space="0" w:color="auto"/>
        <w:left w:val="none" w:sz="0" w:space="0" w:color="auto"/>
        <w:bottom w:val="none" w:sz="0" w:space="0" w:color="auto"/>
        <w:right w:val="none" w:sz="0" w:space="0" w:color="auto"/>
      </w:divBdr>
    </w:div>
    <w:div w:id="1780568274">
      <w:bodyDiv w:val="1"/>
      <w:marLeft w:val="0"/>
      <w:marRight w:val="0"/>
      <w:marTop w:val="0"/>
      <w:marBottom w:val="0"/>
      <w:divBdr>
        <w:top w:val="none" w:sz="0" w:space="0" w:color="auto"/>
        <w:left w:val="none" w:sz="0" w:space="0" w:color="auto"/>
        <w:bottom w:val="none" w:sz="0" w:space="0" w:color="auto"/>
        <w:right w:val="none" w:sz="0" w:space="0" w:color="auto"/>
      </w:divBdr>
      <w:divsChild>
        <w:div w:id="1327592734">
          <w:marLeft w:val="0"/>
          <w:marRight w:val="0"/>
          <w:marTop w:val="450"/>
          <w:marBottom w:val="0"/>
          <w:divBdr>
            <w:top w:val="none" w:sz="0" w:space="0" w:color="auto"/>
            <w:left w:val="none" w:sz="0" w:space="0" w:color="auto"/>
            <w:bottom w:val="none" w:sz="0" w:space="0" w:color="auto"/>
            <w:right w:val="none" w:sz="0" w:space="0" w:color="auto"/>
          </w:divBdr>
          <w:divsChild>
            <w:div w:id="131216096">
              <w:marLeft w:val="0"/>
              <w:marRight w:val="0"/>
              <w:marTop w:val="0"/>
              <w:marBottom w:val="0"/>
              <w:divBdr>
                <w:top w:val="none" w:sz="0" w:space="0" w:color="auto"/>
                <w:left w:val="none" w:sz="0" w:space="0" w:color="auto"/>
                <w:bottom w:val="none" w:sz="0" w:space="0" w:color="auto"/>
                <w:right w:val="none" w:sz="0" w:space="0" w:color="auto"/>
              </w:divBdr>
            </w:div>
          </w:divsChild>
        </w:div>
        <w:div w:id="100956168">
          <w:marLeft w:val="0"/>
          <w:marRight w:val="0"/>
          <w:marTop w:val="600"/>
          <w:marBottom w:val="810"/>
          <w:divBdr>
            <w:top w:val="none" w:sz="0" w:space="0" w:color="auto"/>
            <w:left w:val="none" w:sz="0" w:space="0" w:color="auto"/>
            <w:bottom w:val="none" w:sz="0" w:space="0" w:color="auto"/>
            <w:right w:val="none" w:sz="0" w:space="0" w:color="auto"/>
          </w:divBdr>
          <w:divsChild>
            <w:div w:id="1453475773">
              <w:marLeft w:val="0"/>
              <w:marRight w:val="0"/>
              <w:marTop w:val="0"/>
              <w:marBottom w:val="0"/>
              <w:divBdr>
                <w:top w:val="none" w:sz="0" w:space="0" w:color="auto"/>
                <w:left w:val="none" w:sz="0" w:space="0" w:color="auto"/>
                <w:bottom w:val="none" w:sz="0" w:space="0" w:color="auto"/>
                <w:right w:val="none" w:sz="0" w:space="0" w:color="auto"/>
              </w:divBdr>
              <w:divsChild>
                <w:div w:id="457990583">
                  <w:marLeft w:val="0"/>
                  <w:marRight w:val="240"/>
                  <w:marTop w:val="0"/>
                  <w:marBottom w:val="0"/>
                  <w:divBdr>
                    <w:top w:val="none" w:sz="0" w:space="0" w:color="auto"/>
                    <w:left w:val="none" w:sz="0" w:space="0" w:color="auto"/>
                    <w:bottom w:val="none" w:sz="0" w:space="0" w:color="auto"/>
                    <w:right w:val="none" w:sz="0" w:space="0" w:color="auto"/>
                  </w:divBdr>
                </w:div>
              </w:divsChild>
            </w:div>
            <w:div w:id="1206672005">
              <w:marLeft w:val="0"/>
              <w:marRight w:val="0"/>
              <w:marTop w:val="0"/>
              <w:marBottom w:val="0"/>
              <w:divBdr>
                <w:top w:val="none" w:sz="0" w:space="0" w:color="auto"/>
                <w:left w:val="none" w:sz="0" w:space="0" w:color="auto"/>
                <w:bottom w:val="none" w:sz="0" w:space="0" w:color="auto"/>
                <w:right w:val="none" w:sz="0" w:space="0" w:color="auto"/>
              </w:divBdr>
              <w:divsChild>
                <w:div w:id="747652753">
                  <w:marLeft w:val="0"/>
                  <w:marRight w:val="0"/>
                  <w:marTop w:val="180"/>
                  <w:marBottom w:val="0"/>
                  <w:divBdr>
                    <w:top w:val="none" w:sz="0" w:space="0" w:color="auto"/>
                    <w:left w:val="none" w:sz="0" w:space="0" w:color="auto"/>
                    <w:bottom w:val="none" w:sz="0" w:space="0" w:color="auto"/>
                    <w:right w:val="none" w:sz="0" w:space="0" w:color="auto"/>
                  </w:divBdr>
                </w:div>
              </w:divsChild>
            </w:div>
            <w:div w:id="131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aebef3b-e429-4450-9df0-29556ee9c6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4:0307.A420231023.1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CD570-3261-4293-A04C-C8A57200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16861</Words>
  <Characters>9611</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2025-06-09T11:26:00Z</dcterms:created>
  <dcterms:modified xsi:type="dcterms:W3CDTF">2025-09-04T11:42:00Z</dcterms:modified>
</cp:coreProperties>
</file>