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91A1D" w14:textId="77777777" w:rsidR="00E16E16" w:rsidRDefault="00E16E16" w:rsidP="0017395C">
      <w:pPr>
        <w:spacing w:after="0" w:line="276" w:lineRule="auto"/>
        <w:jc w:val="both"/>
        <w:rPr>
          <w:rFonts w:cs="Times New Roman"/>
          <w:b/>
          <w:bCs/>
          <w:szCs w:val="24"/>
        </w:rPr>
      </w:pPr>
      <w:r w:rsidRPr="004449EC">
        <w:rPr>
          <w:rFonts w:cs="Times New Roman"/>
          <w:b/>
          <w:bCs/>
          <w:szCs w:val="24"/>
        </w:rPr>
        <w:t>Krāpšanas mēģinājums nolūkā saņemt apdrošināšanas atlīdzību (likuma redakcijā līdz 2024.</w:t>
      </w:r>
      <w:r>
        <w:rPr>
          <w:rFonts w:cs="Times New Roman"/>
          <w:b/>
          <w:bCs/>
          <w:szCs w:val="24"/>
        </w:rPr>
        <w:t> </w:t>
      </w:r>
      <w:r w:rsidRPr="004449EC">
        <w:rPr>
          <w:rFonts w:cs="Times New Roman"/>
          <w:b/>
          <w:bCs/>
          <w:szCs w:val="24"/>
        </w:rPr>
        <w:t>gada 3.</w:t>
      </w:r>
      <w:r>
        <w:rPr>
          <w:rFonts w:cs="Times New Roman"/>
          <w:b/>
          <w:bCs/>
          <w:szCs w:val="24"/>
        </w:rPr>
        <w:t> </w:t>
      </w:r>
      <w:r w:rsidRPr="004449EC">
        <w:rPr>
          <w:rFonts w:cs="Times New Roman"/>
          <w:b/>
          <w:bCs/>
          <w:szCs w:val="24"/>
        </w:rPr>
        <w:t>jūlijam)</w:t>
      </w:r>
    </w:p>
    <w:p w14:paraId="4072A4D4" w14:textId="77777777" w:rsidR="0017395C" w:rsidRPr="004449EC" w:rsidRDefault="0017395C" w:rsidP="00E16E16">
      <w:pPr>
        <w:spacing w:after="0" w:line="276" w:lineRule="auto"/>
        <w:rPr>
          <w:rFonts w:cs="Times New Roman"/>
          <w:b/>
          <w:bCs/>
          <w:szCs w:val="24"/>
        </w:rPr>
      </w:pPr>
    </w:p>
    <w:p w14:paraId="290D9479" w14:textId="1D6CAD64" w:rsidR="00BA55DF" w:rsidRPr="00E16E16" w:rsidRDefault="00BA55DF" w:rsidP="00E16E16">
      <w:pPr>
        <w:widowControl w:val="0"/>
        <w:spacing w:after="0" w:line="276" w:lineRule="auto"/>
        <w:jc w:val="center"/>
        <w:rPr>
          <w:rFonts w:asciiTheme="majorBidi" w:hAnsiTheme="majorBidi" w:cstheme="majorBidi"/>
          <w:b/>
          <w:szCs w:val="24"/>
        </w:rPr>
      </w:pPr>
      <w:r w:rsidRPr="00E16E16">
        <w:rPr>
          <w:rFonts w:asciiTheme="majorBidi" w:hAnsiTheme="majorBidi" w:cstheme="majorBidi"/>
          <w:b/>
          <w:szCs w:val="24"/>
        </w:rPr>
        <w:t>Latvijas Republikas Senāt</w:t>
      </w:r>
      <w:r w:rsidR="00E16E16" w:rsidRPr="00E16E16">
        <w:rPr>
          <w:rFonts w:asciiTheme="majorBidi" w:hAnsiTheme="majorBidi" w:cstheme="majorBidi"/>
          <w:b/>
          <w:szCs w:val="24"/>
        </w:rPr>
        <w:t>a</w:t>
      </w:r>
    </w:p>
    <w:p w14:paraId="0C8AB1F9" w14:textId="15109FA5" w:rsidR="00E16E16" w:rsidRPr="00E16E16" w:rsidRDefault="00E16E16" w:rsidP="00E16E16">
      <w:pPr>
        <w:widowControl w:val="0"/>
        <w:spacing w:after="0" w:line="276" w:lineRule="auto"/>
        <w:jc w:val="center"/>
        <w:rPr>
          <w:rFonts w:asciiTheme="majorBidi" w:eastAsia="Times New Roman" w:hAnsiTheme="majorBidi" w:cstheme="majorBidi"/>
          <w:b/>
          <w:szCs w:val="24"/>
        </w:rPr>
      </w:pPr>
      <w:r w:rsidRPr="00E16E16">
        <w:rPr>
          <w:rFonts w:asciiTheme="majorBidi" w:eastAsia="Times New Roman" w:hAnsiTheme="majorBidi" w:cstheme="majorBidi"/>
          <w:b/>
          <w:szCs w:val="24"/>
        </w:rPr>
        <w:t>Krimināllietu departamenta</w:t>
      </w:r>
    </w:p>
    <w:p w14:paraId="4BF3710A" w14:textId="5908551E" w:rsidR="00E16E16" w:rsidRPr="00E16E16" w:rsidRDefault="00E16E16" w:rsidP="00E16E16">
      <w:pPr>
        <w:widowControl w:val="0"/>
        <w:spacing w:after="0" w:line="276" w:lineRule="auto"/>
        <w:jc w:val="center"/>
        <w:rPr>
          <w:rFonts w:asciiTheme="majorBidi" w:eastAsia="Times New Roman" w:hAnsiTheme="majorBidi" w:cstheme="majorBidi"/>
          <w:b/>
          <w:szCs w:val="24"/>
        </w:rPr>
      </w:pPr>
      <w:r w:rsidRPr="00E16E16">
        <w:rPr>
          <w:rFonts w:asciiTheme="majorBidi" w:eastAsia="Times New Roman" w:hAnsiTheme="majorBidi" w:cstheme="majorBidi"/>
          <w:b/>
          <w:szCs w:val="24"/>
        </w:rPr>
        <w:t>2025. gada 20. maija</w:t>
      </w:r>
    </w:p>
    <w:p w14:paraId="0905A9B2" w14:textId="77777777" w:rsidR="00BA55DF" w:rsidRPr="00E16E16" w:rsidRDefault="00BA55DF" w:rsidP="00E16E16">
      <w:pPr>
        <w:widowControl w:val="0"/>
        <w:spacing w:after="0" w:line="276" w:lineRule="auto"/>
        <w:jc w:val="center"/>
        <w:rPr>
          <w:rFonts w:asciiTheme="majorBidi" w:hAnsiTheme="majorBidi" w:cstheme="majorBidi"/>
          <w:b/>
          <w:szCs w:val="24"/>
        </w:rPr>
      </w:pPr>
      <w:r w:rsidRPr="00E16E16">
        <w:rPr>
          <w:rFonts w:asciiTheme="majorBidi" w:hAnsiTheme="majorBidi" w:cstheme="majorBidi"/>
          <w:b/>
          <w:szCs w:val="24"/>
        </w:rPr>
        <w:t>LĒMUMS</w:t>
      </w:r>
    </w:p>
    <w:p w14:paraId="6A536C3F" w14:textId="77777777" w:rsidR="00E16E16" w:rsidRPr="00E16E16" w:rsidRDefault="00E16E16" w:rsidP="00E16E16">
      <w:pPr>
        <w:widowControl w:val="0"/>
        <w:spacing w:after="0" w:line="276" w:lineRule="auto"/>
        <w:jc w:val="center"/>
        <w:rPr>
          <w:rFonts w:asciiTheme="majorBidi" w:eastAsia="Times New Roman" w:hAnsiTheme="majorBidi" w:cstheme="majorBidi"/>
          <w:b/>
          <w:color w:val="000000" w:themeColor="text1"/>
          <w:szCs w:val="24"/>
        </w:rPr>
      </w:pPr>
      <w:r w:rsidRPr="00E16E16">
        <w:rPr>
          <w:rFonts w:asciiTheme="majorBidi" w:eastAsia="Times New Roman" w:hAnsiTheme="majorBidi" w:cstheme="majorBidi"/>
          <w:b/>
          <w:color w:val="000000" w:themeColor="text1"/>
          <w:szCs w:val="24"/>
        </w:rPr>
        <w:t>Lieta Nr. 11088014217, SKK</w:t>
      </w:r>
      <w:r w:rsidRPr="00E16E16">
        <w:rPr>
          <w:rFonts w:asciiTheme="majorBidi" w:eastAsia="Times New Roman" w:hAnsiTheme="majorBidi" w:cstheme="majorBidi"/>
          <w:b/>
          <w:color w:val="000000" w:themeColor="text1"/>
          <w:szCs w:val="24"/>
        </w:rPr>
        <w:noBreakHyphen/>
        <w:t>38/2025</w:t>
      </w:r>
    </w:p>
    <w:p w14:paraId="7FF994FD" w14:textId="31C9FF4C" w:rsidR="00E16E16" w:rsidRPr="003D0D68" w:rsidRDefault="00A50667" w:rsidP="00E16E16">
      <w:pPr>
        <w:widowControl w:val="0"/>
        <w:spacing w:after="0" w:line="276" w:lineRule="auto"/>
        <w:jc w:val="center"/>
        <w:rPr>
          <w:rFonts w:asciiTheme="majorBidi" w:hAnsiTheme="majorBidi" w:cstheme="majorBidi"/>
          <w:b/>
          <w:szCs w:val="24"/>
        </w:rPr>
      </w:pPr>
      <w:hyperlink r:id="rId8" w:history="1">
        <w:r w:rsidR="00E16E16" w:rsidRPr="00A50667">
          <w:rPr>
            <w:rStyle w:val="Hyperlink"/>
            <w:rFonts w:eastAsia="Times New Roman" w:cs="Times New Roman"/>
          </w:rPr>
          <w:t>ECLI:LV:AT:2025:0520.11088014217.10.L</w:t>
        </w:r>
      </w:hyperlink>
    </w:p>
    <w:p w14:paraId="38EC5483" w14:textId="77777777" w:rsidR="00E71924" w:rsidRPr="00DF437C" w:rsidRDefault="00E71924" w:rsidP="00E16E16">
      <w:pPr>
        <w:widowControl w:val="0"/>
        <w:spacing w:after="0" w:line="276" w:lineRule="auto"/>
        <w:ind w:firstLine="720"/>
        <w:jc w:val="both"/>
        <w:rPr>
          <w:rFonts w:asciiTheme="majorBidi" w:eastAsia="Times New Roman" w:hAnsiTheme="majorBidi" w:cstheme="majorBidi"/>
          <w:szCs w:val="24"/>
        </w:rPr>
      </w:pPr>
      <w:bookmarkStart w:id="0" w:name="_Hlk142035488"/>
    </w:p>
    <w:p w14:paraId="2C01BA4D" w14:textId="0B4D2CC6" w:rsidR="00BA55DF" w:rsidRPr="003D0D68" w:rsidRDefault="00E31163" w:rsidP="00E16E16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 w:rsidRPr="00DF437C">
        <w:rPr>
          <w:rFonts w:asciiTheme="majorBidi" w:hAnsiTheme="majorBidi" w:cstheme="majorBidi"/>
          <w:szCs w:val="24"/>
        </w:rPr>
        <w:t>Senāts</w:t>
      </w:r>
      <w:r w:rsidR="00BA55DF" w:rsidRPr="00DF437C">
        <w:rPr>
          <w:rFonts w:asciiTheme="majorBidi" w:hAnsiTheme="majorBidi" w:cstheme="majorBidi"/>
          <w:szCs w:val="24"/>
        </w:rPr>
        <w:t xml:space="preserve"> šādā sastāvā: senator</w:t>
      </w:r>
      <w:r w:rsidRPr="00DF437C">
        <w:rPr>
          <w:rFonts w:asciiTheme="majorBidi" w:hAnsiTheme="majorBidi" w:cstheme="majorBidi"/>
          <w:szCs w:val="24"/>
        </w:rPr>
        <w:t>e referente</w:t>
      </w:r>
      <w:r w:rsidR="00BA55DF" w:rsidRPr="00DF437C">
        <w:rPr>
          <w:rFonts w:asciiTheme="majorBidi" w:hAnsiTheme="majorBidi" w:cstheme="majorBidi"/>
          <w:szCs w:val="24"/>
        </w:rPr>
        <w:t xml:space="preserve"> </w:t>
      </w:r>
      <w:r w:rsidR="00461F89" w:rsidRPr="00DF437C">
        <w:rPr>
          <w:rFonts w:asciiTheme="majorBidi" w:hAnsiTheme="majorBidi" w:cstheme="majorBidi"/>
          <w:szCs w:val="24"/>
        </w:rPr>
        <w:t>Sandra Kaija</w:t>
      </w:r>
      <w:r w:rsidR="00801BE7" w:rsidRPr="00DF437C">
        <w:rPr>
          <w:rFonts w:asciiTheme="majorBidi" w:hAnsiTheme="majorBidi" w:cstheme="majorBidi"/>
          <w:szCs w:val="24"/>
        </w:rPr>
        <w:t>,</w:t>
      </w:r>
      <w:r w:rsidR="003F59E3" w:rsidRPr="00DF437C">
        <w:rPr>
          <w:rFonts w:asciiTheme="majorBidi" w:hAnsiTheme="majorBidi" w:cstheme="majorBidi"/>
          <w:szCs w:val="24"/>
        </w:rPr>
        <w:t xml:space="preserve"> senatori </w:t>
      </w:r>
      <w:r w:rsidR="00DF437C" w:rsidRPr="00DF437C">
        <w:rPr>
          <w:rFonts w:asciiTheme="majorBidi" w:hAnsiTheme="majorBidi" w:cstheme="majorBidi"/>
          <w:szCs w:val="24"/>
        </w:rPr>
        <w:t xml:space="preserve">Inguna Radzeviča </w:t>
      </w:r>
      <w:r w:rsidR="00F35280" w:rsidRPr="00DF437C">
        <w:rPr>
          <w:rFonts w:asciiTheme="majorBidi" w:hAnsiTheme="majorBidi" w:cstheme="majorBidi"/>
          <w:szCs w:val="24"/>
        </w:rPr>
        <w:t xml:space="preserve">un </w:t>
      </w:r>
      <w:r w:rsidR="00DF437C" w:rsidRPr="00DF437C">
        <w:rPr>
          <w:rFonts w:asciiTheme="majorBidi" w:hAnsiTheme="majorBidi" w:cstheme="majorBidi"/>
          <w:szCs w:val="24"/>
        </w:rPr>
        <w:t>Aivars Uminskis</w:t>
      </w:r>
    </w:p>
    <w:p w14:paraId="5C1143BF" w14:textId="77777777" w:rsidR="00E71924" w:rsidRPr="003D0D68" w:rsidRDefault="00E71924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</w:p>
    <w:p w14:paraId="2A58CA65" w14:textId="6D8EEAAE" w:rsidR="00BA55DF" w:rsidRPr="003D0D68" w:rsidRDefault="00BA55DF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eastAsia="Times New Roman" w:hAnsiTheme="majorBidi" w:cstheme="majorBidi"/>
          <w:szCs w:val="24"/>
        </w:rPr>
      </w:pPr>
      <w:r w:rsidRPr="006035B1">
        <w:rPr>
          <w:rFonts w:asciiTheme="majorBidi" w:hAnsiTheme="majorBidi" w:cstheme="majorBidi"/>
          <w:szCs w:val="24"/>
        </w:rPr>
        <w:t xml:space="preserve">rakstveida procesā </w:t>
      </w:r>
      <w:r w:rsidR="007A26CD" w:rsidRPr="006035B1">
        <w:rPr>
          <w:rFonts w:asciiTheme="majorBidi" w:hAnsiTheme="majorBidi" w:cstheme="majorBidi"/>
          <w:szCs w:val="24"/>
        </w:rPr>
        <w:t xml:space="preserve">izskatīja </w:t>
      </w:r>
      <w:r w:rsidRPr="006035B1">
        <w:rPr>
          <w:rFonts w:asciiTheme="majorBidi" w:hAnsiTheme="majorBidi" w:cstheme="majorBidi"/>
          <w:szCs w:val="24"/>
        </w:rPr>
        <w:t>krimināllietu sakarā ar</w:t>
      </w:r>
      <w:r w:rsidR="00C74359">
        <w:rPr>
          <w:rFonts w:asciiTheme="majorBidi" w:hAnsiTheme="majorBidi" w:cstheme="majorBidi"/>
          <w:szCs w:val="24"/>
        </w:rPr>
        <w:t xml:space="preserve"> </w:t>
      </w:r>
      <w:r w:rsidR="00D0472F">
        <w:rPr>
          <w:rFonts w:asciiTheme="majorBidi" w:hAnsiTheme="majorBidi" w:cstheme="majorBidi"/>
          <w:szCs w:val="24"/>
        </w:rPr>
        <w:t xml:space="preserve">Rīgas </w:t>
      </w:r>
      <w:r w:rsidR="00561494">
        <w:rPr>
          <w:rFonts w:asciiTheme="majorBidi" w:hAnsiTheme="majorBidi" w:cstheme="majorBidi"/>
          <w:szCs w:val="24"/>
        </w:rPr>
        <w:t>A</w:t>
      </w:r>
      <w:r w:rsidR="00D0472F">
        <w:rPr>
          <w:rFonts w:asciiTheme="majorBidi" w:hAnsiTheme="majorBidi" w:cstheme="majorBidi"/>
          <w:szCs w:val="24"/>
        </w:rPr>
        <w:t>ustrumu prokuratūras prokurora Sergeja Solovjova kasācijas protestu par Vidzemes apgabaltiesas 2023. gada 23. novembra spriedumu.</w:t>
      </w:r>
    </w:p>
    <w:p w14:paraId="626B1681" w14:textId="77777777" w:rsidR="00A34FC9" w:rsidRPr="003D0D68" w:rsidRDefault="00A34FC9" w:rsidP="009F19FC">
      <w:pPr>
        <w:widowControl w:val="0"/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</w:p>
    <w:p w14:paraId="2B593B77" w14:textId="77777777" w:rsidR="00BA55DF" w:rsidRPr="003D0D68" w:rsidRDefault="00BA55DF" w:rsidP="009F19FC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Theme="majorBidi" w:hAnsiTheme="majorBidi" w:cstheme="majorBidi"/>
          <w:b/>
          <w:bCs/>
          <w:szCs w:val="24"/>
        </w:rPr>
      </w:pPr>
      <w:r w:rsidRPr="003D0D68">
        <w:rPr>
          <w:rFonts w:asciiTheme="majorBidi" w:hAnsiTheme="majorBidi" w:cstheme="majorBidi"/>
          <w:b/>
          <w:bCs/>
          <w:szCs w:val="24"/>
        </w:rPr>
        <w:t>Aprakstošā daļa</w:t>
      </w:r>
    </w:p>
    <w:p w14:paraId="194B159B" w14:textId="77777777" w:rsidR="00BA55DF" w:rsidRPr="00067A62" w:rsidRDefault="00BA55DF" w:rsidP="009F19FC">
      <w:pPr>
        <w:widowControl w:val="0"/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</w:p>
    <w:p w14:paraId="20561EEF" w14:textId="2A077855" w:rsidR="00AC3653" w:rsidRDefault="00CC665C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 w:rsidRPr="003D0D68">
        <w:rPr>
          <w:rFonts w:asciiTheme="majorBidi" w:hAnsiTheme="majorBidi" w:cstheme="majorBidi"/>
          <w:szCs w:val="24"/>
        </w:rPr>
        <w:t>[1]</w:t>
      </w:r>
      <w:r w:rsidR="0052546C" w:rsidRPr="003D0D68">
        <w:rPr>
          <w:rFonts w:asciiTheme="majorBidi" w:hAnsiTheme="majorBidi" w:cstheme="majorBidi"/>
          <w:szCs w:val="24"/>
        </w:rPr>
        <w:t> </w:t>
      </w:r>
      <w:r w:rsidR="00BA55DF" w:rsidRPr="003D0D68">
        <w:rPr>
          <w:rFonts w:asciiTheme="majorBidi" w:hAnsiTheme="majorBidi" w:cstheme="majorBidi"/>
          <w:szCs w:val="24"/>
        </w:rPr>
        <w:t xml:space="preserve">Ar </w:t>
      </w:r>
      <w:r w:rsidR="00764397">
        <w:rPr>
          <w:rFonts w:asciiTheme="majorBidi" w:hAnsiTheme="majorBidi" w:cstheme="majorBidi"/>
          <w:szCs w:val="24"/>
        </w:rPr>
        <w:t>Rīgas pilsētas</w:t>
      </w:r>
      <w:r w:rsidR="00D42EB1">
        <w:rPr>
          <w:rFonts w:asciiTheme="majorBidi" w:hAnsiTheme="majorBidi" w:cstheme="majorBidi"/>
          <w:szCs w:val="24"/>
        </w:rPr>
        <w:t xml:space="preserve"> tiesas 202</w:t>
      </w:r>
      <w:r w:rsidR="00764397">
        <w:rPr>
          <w:rFonts w:asciiTheme="majorBidi" w:hAnsiTheme="majorBidi" w:cstheme="majorBidi"/>
          <w:szCs w:val="24"/>
        </w:rPr>
        <w:t>2</w:t>
      </w:r>
      <w:r w:rsidR="00D42EB1">
        <w:rPr>
          <w:rFonts w:asciiTheme="majorBidi" w:hAnsiTheme="majorBidi" w:cstheme="majorBidi"/>
          <w:szCs w:val="24"/>
        </w:rPr>
        <w:t xml:space="preserve">. gada </w:t>
      </w:r>
      <w:r w:rsidR="00764397">
        <w:rPr>
          <w:rFonts w:asciiTheme="majorBidi" w:hAnsiTheme="majorBidi" w:cstheme="majorBidi"/>
          <w:szCs w:val="24"/>
        </w:rPr>
        <w:t>1</w:t>
      </w:r>
      <w:r w:rsidR="0051468A">
        <w:rPr>
          <w:rFonts w:asciiTheme="majorBidi" w:hAnsiTheme="majorBidi" w:cstheme="majorBidi"/>
          <w:szCs w:val="24"/>
        </w:rPr>
        <w:t>2</w:t>
      </w:r>
      <w:r w:rsidR="00D42EB1">
        <w:rPr>
          <w:rFonts w:asciiTheme="majorBidi" w:hAnsiTheme="majorBidi" w:cstheme="majorBidi"/>
          <w:szCs w:val="24"/>
        </w:rPr>
        <w:t>. </w:t>
      </w:r>
      <w:r w:rsidR="00764397">
        <w:rPr>
          <w:rFonts w:asciiTheme="majorBidi" w:hAnsiTheme="majorBidi" w:cstheme="majorBidi"/>
          <w:szCs w:val="24"/>
        </w:rPr>
        <w:t>oktobra spriedumu</w:t>
      </w:r>
    </w:p>
    <w:p w14:paraId="3A52AD04" w14:textId="57C0EDFC" w:rsidR="0087355C" w:rsidRDefault="00E16E16" w:rsidP="00E16E16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[pers. A]</w:t>
      </w:r>
      <w:r w:rsidR="00764397">
        <w:rPr>
          <w:rFonts w:asciiTheme="majorBidi" w:hAnsiTheme="majorBidi" w:cstheme="majorBidi"/>
          <w:szCs w:val="24"/>
        </w:rPr>
        <w:t xml:space="preserve">, personas kods </w:t>
      </w:r>
      <w:r>
        <w:rPr>
          <w:rFonts w:asciiTheme="majorBidi" w:hAnsiTheme="majorBidi" w:cstheme="majorBidi"/>
          <w:szCs w:val="24"/>
        </w:rPr>
        <w:t>[..]</w:t>
      </w:r>
      <w:r w:rsidR="00764397">
        <w:rPr>
          <w:rFonts w:asciiTheme="majorBidi" w:hAnsiTheme="majorBidi" w:cstheme="majorBidi"/>
          <w:szCs w:val="24"/>
        </w:rPr>
        <w:t>,</w:t>
      </w:r>
    </w:p>
    <w:p w14:paraId="5C1350CE" w14:textId="5EA7E846" w:rsidR="00764397" w:rsidRPr="00764397" w:rsidRDefault="00764397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atzīts par vainīgu </w:t>
      </w:r>
      <w:r w:rsidRPr="00764397">
        <w:rPr>
          <w:rFonts w:asciiTheme="majorBidi" w:hAnsiTheme="majorBidi" w:cstheme="majorBidi"/>
          <w:szCs w:val="24"/>
        </w:rPr>
        <w:t>Krimināllikuma 15.</w:t>
      </w:r>
      <w:r>
        <w:rPr>
          <w:rFonts w:asciiTheme="majorBidi" w:hAnsiTheme="majorBidi" w:cstheme="majorBidi"/>
          <w:szCs w:val="24"/>
        </w:rPr>
        <w:t> </w:t>
      </w:r>
      <w:r w:rsidRPr="00764397">
        <w:rPr>
          <w:rFonts w:asciiTheme="majorBidi" w:hAnsiTheme="majorBidi" w:cstheme="majorBidi"/>
          <w:szCs w:val="24"/>
        </w:rPr>
        <w:t>panta ceturtajā daļā un 177.</w:t>
      </w:r>
      <w:r>
        <w:rPr>
          <w:rFonts w:asciiTheme="majorBidi" w:hAnsiTheme="majorBidi" w:cstheme="majorBidi"/>
          <w:szCs w:val="24"/>
        </w:rPr>
        <w:t> </w:t>
      </w:r>
      <w:r w:rsidRPr="00764397">
        <w:rPr>
          <w:rFonts w:asciiTheme="majorBidi" w:hAnsiTheme="majorBidi" w:cstheme="majorBidi"/>
          <w:szCs w:val="24"/>
        </w:rPr>
        <w:t>panta trešajā daļā paredzēt</w:t>
      </w:r>
      <w:r w:rsidR="009F19FC">
        <w:rPr>
          <w:rFonts w:asciiTheme="majorBidi" w:hAnsiTheme="majorBidi" w:cstheme="majorBidi"/>
          <w:szCs w:val="24"/>
        </w:rPr>
        <w:t>aj</w:t>
      </w:r>
      <w:r w:rsidRPr="00764397">
        <w:rPr>
          <w:rFonts w:asciiTheme="majorBidi" w:hAnsiTheme="majorBidi" w:cstheme="majorBidi"/>
          <w:szCs w:val="24"/>
        </w:rPr>
        <w:t>ā</w:t>
      </w:r>
      <w:r>
        <w:rPr>
          <w:rFonts w:asciiTheme="majorBidi" w:hAnsiTheme="majorBidi" w:cstheme="majorBidi"/>
          <w:szCs w:val="24"/>
        </w:rPr>
        <w:t xml:space="preserve"> </w:t>
      </w:r>
      <w:r w:rsidRPr="00764397">
        <w:rPr>
          <w:rFonts w:asciiTheme="majorBidi" w:hAnsiTheme="majorBidi" w:cstheme="majorBidi"/>
          <w:szCs w:val="24"/>
        </w:rPr>
        <w:t>noziedzīg</w:t>
      </w:r>
      <w:r w:rsidR="009F19FC">
        <w:rPr>
          <w:rFonts w:asciiTheme="majorBidi" w:hAnsiTheme="majorBidi" w:cstheme="majorBidi"/>
          <w:szCs w:val="24"/>
        </w:rPr>
        <w:t>aj</w:t>
      </w:r>
      <w:r w:rsidRPr="00764397">
        <w:rPr>
          <w:rFonts w:asciiTheme="majorBidi" w:hAnsiTheme="majorBidi" w:cstheme="majorBidi"/>
          <w:szCs w:val="24"/>
        </w:rPr>
        <w:t>ā nodarījum</w:t>
      </w:r>
      <w:r w:rsidR="009F19FC">
        <w:rPr>
          <w:rFonts w:asciiTheme="majorBidi" w:hAnsiTheme="majorBidi" w:cstheme="majorBidi"/>
          <w:szCs w:val="24"/>
        </w:rPr>
        <w:t>ā</w:t>
      </w:r>
      <w:r w:rsidRPr="00764397">
        <w:rPr>
          <w:rFonts w:asciiTheme="majorBidi" w:hAnsiTheme="majorBidi" w:cstheme="majorBidi"/>
          <w:szCs w:val="24"/>
        </w:rPr>
        <w:t xml:space="preserve"> un</w:t>
      </w:r>
      <w:r w:rsidR="008A403E" w:rsidRPr="008A403E">
        <w:rPr>
          <w:rFonts w:asciiTheme="majorBidi" w:hAnsiTheme="majorBidi" w:cstheme="majorBidi"/>
          <w:szCs w:val="24"/>
        </w:rPr>
        <w:t xml:space="preserve"> </w:t>
      </w:r>
      <w:r w:rsidR="008A403E" w:rsidRPr="00764397">
        <w:rPr>
          <w:rFonts w:asciiTheme="majorBidi" w:hAnsiTheme="majorBidi" w:cstheme="majorBidi"/>
          <w:szCs w:val="24"/>
        </w:rPr>
        <w:t>sodīts</w:t>
      </w:r>
      <w:r w:rsidRPr="00764397">
        <w:rPr>
          <w:rFonts w:asciiTheme="majorBidi" w:hAnsiTheme="majorBidi" w:cstheme="majorBidi"/>
          <w:szCs w:val="24"/>
        </w:rPr>
        <w:t>, piemērojot Krimināllikuma 49.</w:t>
      </w:r>
      <w:r w:rsidR="0087355C" w:rsidRPr="00764397">
        <w:rPr>
          <w:rFonts w:asciiTheme="majorBidi" w:hAnsiTheme="majorBidi" w:cstheme="majorBidi"/>
          <w:szCs w:val="24"/>
          <w:vertAlign w:val="superscript"/>
        </w:rPr>
        <w:t>1</w:t>
      </w:r>
      <w:r w:rsidR="0087355C">
        <w:rPr>
          <w:rFonts w:asciiTheme="majorBidi" w:hAnsiTheme="majorBidi" w:cstheme="majorBidi"/>
          <w:szCs w:val="24"/>
        </w:rPr>
        <w:t> </w:t>
      </w:r>
      <w:r w:rsidRPr="00764397">
        <w:rPr>
          <w:rFonts w:asciiTheme="majorBidi" w:hAnsiTheme="majorBidi" w:cstheme="majorBidi"/>
          <w:szCs w:val="24"/>
        </w:rPr>
        <w:t>panta pirmās daļas 1</w:t>
      </w:r>
      <w:r w:rsidR="0087355C" w:rsidRPr="00764397">
        <w:rPr>
          <w:rFonts w:asciiTheme="majorBidi" w:hAnsiTheme="majorBidi" w:cstheme="majorBidi"/>
          <w:szCs w:val="24"/>
        </w:rPr>
        <w:t>.</w:t>
      </w:r>
      <w:r w:rsidR="0087355C">
        <w:rPr>
          <w:rFonts w:asciiTheme="majorBidi" w:hAnsiTheme="majorBidi" w:cstheme="majorBidi"/>
          <w:szCs w:val="24"/>
        </w:rPr>
        <w:t> </w:t>
      </w:r>
      <w:r w:rsidRPr="00764397">
        <w:rPr>
          <w:rFonts w:asciiTheme="majorBidi" w:hAnsiTheme="majorBidi" w:cstheme="majorBidi"/>
          <w:szCs w:val="24"/>
        </w:rPr>
        <w:t>punktu,</w:t>
      </w:r>
      <w:r>
        <w:rPr>
          <w:rFonts w:asciiTheme="majorBidi" w:hAnsiTheme="majorBidi" w:cstheme="majorBidi"/>
          <w:szCs w:val="24"/>
        </w:rPr>
        <w:t xml:space="preserve"> </w:t>
      </w:r>
      <w:r w:rsidRPr="00764397">
        <w:rPr>
          <w:rFonts w:asciiTheme="majorBidi" w:hAnsiTheme="majorBidi" w:cstheme="majorBidi"/>
          <w:szCs w:val="24"/>
        </w:rPr>
        <w:t>ar brīvības atņemšanu uz 2 gadiem.</w:t>
      </w:r>
    </w:p>
    <w:p w14:paraId="3D6331EB" w14:textId="2A01A15D" w:rsidR="00346B25" w:rsidRDefault="00764397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 w:rsidRPr="00764397">
        <w:rPr>
          <w:rFonts w:asciiTheme="majorBidi" w:hAnsiTheme="majorBidi" w:cstheme="majorBidi"/>
          <w:szCs w:val="24"/>
        </w:rPr>
        <w:t>Saskaņā ar Krimināllikuma 55.</w:t>
      </w:r>
      <w:r>
        <w:rPr>
          <w:rFonts w:asciiTheme="majorBidi" w:hAnsiTheme="majorBidi" w:cstheme="majorBidi"/>
          <w:szCs w:val="24"/>
        </w:rPr>
        <w:t> </w:t>
      </w:r>
      <w:r w:rsidRPr="00764397">
        <w:rPr>
          <w:rFonts w:asciiTheme="majorBidi" w:hAnsiTheme="majorBidi" w:cstheme="majorBidi"/>
          <w:szCs w:val="24"/>
        </w:rPr>
        <w:t xml:space="preserve">pantu </w:t>
      </w:r>
      <w:r w:rsidR="00E16E16">
        <w:rPr>
          <w:rFonts w:asciiTheme="majorBidi" w:hAnsiTheme="majorBidi" w:cstheme="majorBidi"/>
          <w:szCs w:val="24"/>
        </w:rPr>
        <w:t>[pers. A]</w:t>
      </w:r>
      <w:r w:rsidRPr="00764397">
        <w:rPr>
          <w:rFonts w:asciiTheme="majorBidi" w:hAnsiTheme="majorBidi" w:cstheme="majorBidi"/>
          <w:szCs w:val="24"/>
        </w:rPr>
        <w:t xml:space="preserve"> notiesāts nosacīti</w:t>
      </w:r>
      <w:r w:rsidR="008A403E">
        <w:rPr>
          <w:rFonts w:asciiTheme="majorBidi" w:hAnsiTheme="majorBidi" w:cstheme="majorBidi"/>
          <w:szCs w:val="24"/>
        </w:rPr>
        <w:t xml:space="preserve"> ar</w:t>
      </w:r>
      <w:r w:rsidRPr="00764397">
        <w:rPr>
          <w:rFonts w:asciiTheme="majorBidi" w:hAnsiTheme="majorBidi" w:cstheme="majorBidi"/>
          <w:szCs w:val="24"/>
        </w:rPr>
        <w:t xml:space="preserve"> pārbaudes</w:t>
      </w:r>
      <w:r>
        <w:rPr>
          <w:rFonts w:asciiTheme="majorBidi" w:hAnsiTheme="majorBidi" w:cstheme="majorBidi"/>
          <w:szCs w:val="24"/>
        </w:rPr>
        <w:t xml:space="preserve"> </w:t>
      </w:r>
      <w:r w:rsidRPr="00764397">
        <w:rPr>
          <w:rFonts w:asciiTheme="majorBidi" w:hAnsiTheme="majorBidi" w:cstheme="majorBidi"/>
          <w:szCs w:val="24"/>
        </w:rPr>
        <w:t>laiku uz 2 gadiem.</w:t>
      </w:r>
    </w:p>
    <w:p w14:paraId="0FF55538" w14:textId="77777777" w:rsidR="00764397" w:rsidRPr="00044872" w:rsidRDefault="00764397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</w:p>
    <w:p w14:paraId="33FA7D85" w14:textId="3698F652" w:rsidR="005B1B15" w:rsidRDefault="0051468A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[2] </w:t>
      </w:r>
      <w:r w:rsidRPr="0051468A">
        <w:rPr>
          <w:rFonts w:asciiTheme="majorBidi" w:hAnsiTheme="majorBidi" w:cstheme="majorBidi"/>
          <w:szCs w:val="24"/>
        </w:rPr>
        <w:t xml:space="preserve">Ar </w:t>
      </w:r>
      <w:r w:rsidR="005E3D0E">
        <w:rPr>
          <w:rFonts w:asciiTheme="majorBidi" w:hAnsiTheme="majorBidi" w:cstheme="majorBidi"/>
          <w:szCs w:val="24"/>
        </w:rPr>
        <w:t>pirmās instances tiesas</w:t>
      </w:r>
      <w:r w:rsidRPr="0051468A">
        <w:rPr>
          <w:rFonts w:asciiTheme="majorBidi" w:hAnsiTheme="majorBidi" w:cstheme="majorBidi"/>
          <w:szCs w:val="24"/>
        </w:rPr>
        <w:t xml:space="preserve"> spriedumu</w:t>
      </w:r>
      <w:r>
        <w:rPr>
          <w:rFonts w:asciiTheme="majorBidi" w:hAnsiTheme="majorBidi" w:cstheme="majorBidi"/>
          <w:szCs w:val="24"/>
        </w:rPr>
        <w:t xml:space="preserve"> </w:t>
      </w:r>
      <w:r w:rsidR="00E16E16">
        <w:rPr>
          <w:rFonts w:asciiTheme="majorBidi" w:hAnsiTheme="majorBidi" w:cstheme="majorBidi"/>
          <w:szCs w:val="24"/>
        </w:rPr>
        <w:t>[pers. A]</w:t>
      </w:r>
      <w:r w:rsidR="005B1B15">
        <w:rPr>
          <w:rFonts w:asciiTheme="majorBidi" w:hAnsiTheme="majorBidi" w:cstheme="majorBidi"/>
          <w:szCs w:val="24"/>
        </w:rPr>
        <w:t xml:space="preserve"> atzīts par vainīgu un sodīts </w:t>
      </w:r>
      <w:r w:rsidR="005B1B15" w:rsidRPr="007263B4">
        <w:rPr>
          <w:rFonts w:asciiTheme="majorBidi" w:hAnsiTheme="majorBidi" w:cstheme="majorBidi"/>
          <w:szCs w:val="24"/>
        </w:rPr>
        <w:t xml:space="preserve">pēc Krimināllikuma 15. panta ceturtās daļas un 177. panta trešās daļas </w:t>
      </w:r>
      <w:r w:rsidR="007263B4" w:rsidRPr="007263B4">
        <w:t>par to, ka viņš, ļaunprātīgi izmantojot uzticēšanos un ar viltu, mēģināja iegūt svešu mantu lielā apmērā</w:t>
      </w:r>
      <w:r w:rsidR="007263B4">
        <w:t>.</w:t>
      </w:r>
      <w:r w:rsidR="007263B4" w:rsidRPr="007263B4">
        <w:rPr>
          <w:rFonts w:asciiTheme="majorBidi" w:hAnsiTheme="majorBidi" w:cstheme="majorBidi"/>
          <w:szCs w:val="24"/>
        </w:rPr>
        <w:t xml:space="preserve"> </w:t>
      </w:r>
    </w:p>
    <w:p w14:paraId="46B3F0A9" w14:textId="77777777" w:rsidR="005B1B15" w:rsidRDefault="005B1B15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</w:p>
    <w:p w14:paraId="6540C9A6" w14:textId="05B0FDD6" w:rsidR="005B1B15" w:rsidRDefault="005B1B15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[3] Ar Vidzemes apgabaltiesas 2023. gada 23. novembra spriedumu, iztiesājot lietu sakarā ar apsūdzētā </w:t>
      </w:r>
      <w:r w:rsidR="00E16E16">
        <w:rPr>
          <w:rFonts w:asciiTheme="majorBidi" w:hAnsiTheme="majorBidi" w:cstheme="majorBidi"/>
          <w:szCs w:val="24"/>
        </w:rPr>
        <w:t>[pers. A]</w:t>
      </w:r>
      <w:r>
        <w:rPr>
          <w:rFonts w:asciiTheme="majorBidi" w:hAnsiTheme="majorBidi" w:cstheme="majorBidi"/>
          <w:szCs w:val="24"/>
        </w:rPr>
        <w:t xml:space="preserve"> apelācijas sūdzību, Rīgas pilsētas tiesas 2022. gada 12. oktobra spriedums atcelts pilnībā.</w:t>
      </w:r>
    </w:p>
    <w:p w14:paraId="7F19BB54" w14:textId="030086EB" w:rsidR="005B1B15" w:rsidRPr="005B1B15" w:rsidRDefault="005B1B15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Ar apelācijas instances tiesas spriedumu apsūdzētais </w:t>
      </w:r>
      <w:r w:rsidR="00E16E16">
        <w:rPr>
          <w:rFonts w:asciiTheme="majorBidi" w:hAnsiTheme="majorBidi" w:cstheme="majorBidi"/>
          <w:szCs w:val="24"/>
        </w:rPr>
        <w:t>[pers. A]</w:t>
      </w:r>
      <w:r>
        <w:rPr>
          <w:rFonts w:asciiTheme="majorBidi" w:hAnsiTheme="majorBidi" w:cstheme="majorBidi"/>
          <w:szCs w:val="24"/>
        </w:rPr>
        <w:t xml:space="preserve"> atzīts </w:t>
      </w:r>
      <w:r w:rsidRPr="005B1B15">
        <w:rPr>
          <w:rFonts w:asciiTheme="majorBidi" w:hAnsiTheme="majorBidi" w:cstheme="majorBidi"/>
          <w:szCs w:val="24"/>
        </w:rPr>
        <w:t>par vainīgu Krimināllikuma 178.</w:t>
      </w:r>
      <w:r>
        <w:rPr>
          <w:rFonts w:asciiTheme="majorBidi" w:hAnsiTheme="majorBidi" w:cstheme="majorBidi"/>
          <w:szCs w:val="24"/>
        </w:rPr>
        <w:t> </w:t>
      </w:r>
      <w:r w:rsidRPr="005B1B15">
        <w:rPr>
          <w:rFonts w:asciiTheme="majorBidi" w:hAnsiTheme="majorBidi" w:cstheme="majorBidi"/>
          <w:szCs w:val="24"/>
        </w:rPr>
        <w:t>panta trešajā daļā paredzēt</w:t>
      </w:r>
      <w:r w:rsidR="009F19FC">
        <w:rPr>
          <w:rFonts w:asciiTheme="majorBidi" w:hAnsiTheme="majorBidi" w:cstheme="majorBidi"/>
          <w:szCs w:val="24"/>
        </w:rPr>
        <w:t>aj</w:t>
      </w:r>
      <w:r w:rsidRPr="005B1B15">
        <w:rPr>
          <w:rFonts w:asciiTheme="majorBidi" w:hAnsiTheme="majorBidi" w:cstheme="majorBidi"/>
          <w:szCs w:val="24"/>
        </w:rPr>
        <w:t>ā noziedzīg</w:t>
      </w:r>
      <w:r w:rsidR="009F19FC">
        <w:rPr>
          <w:rFonts w:asciiTheme="majorBidi" w:hAnsiTheme="majorBidi" w:cstheme="majorBidi"/>
          <w:szCs w:val="24"/>
        </w:rPr>
        <w:t>aj</w:t>
      </w:r>
      <w:r w:rsidRPr="005B1B15">
        <w:rPr>
          <w:rFonts w:asciiTheme="majorBidi" w:hAnsiTheme="majorBidi" w:cstheme="majorBidi"/>
          <w:szCs w:val="24"/>
        </w:rPr>
        <w:t>ā</w:t>
      </w:r>
      <w:r>
        <w:rPr>
          <w:rFonts w:asciiTheme="majorBidi" w:hAnsiTheme="majorBidi" w:cstheme="majorBidi"/>
          <w:szCs w:val="24"/>
        </w:rPr>
        <w:t xml:space="preserve"> </w:t>
      </w:r>
      <w:r w:rsidRPr="005B1B15">
        <w:rPr>
          <w:rFonts w:asciiTheme="majorBidi" w:hAnsiTheme="majorBidi" w:cstheme="majorBidi"/>
          <w:szCs w:val="24"/>
        </w:rPr>
        <w:t>nodarījum</w:t>
      </w:r>
      <w:r w:rsidR="009F19FC">
        <w:rPr>
          <w:rFonts w:asciiTheme="majorBidi" w:hAnsiTheme="majorBidi" w:cstheme="majorBidi"/>
          <w:szCs w:val="24"/>
        </w:rPr>
        <w:t>ā</w:t>
      </w:r>
      <w:r>
        <w:rPr>
          <w:rFonts w:asciiTheme="majorBidi" w:hAnsiTheme="majorBidi" w:cstheme="majorBidi"/>
          <w:szCs w:val="24"/>
        </w:rPr>
        <w:t xml:space="preserve"> </w:t>
      </w:r>
      <w:r w:rsidRPr="005B1B15">
        <w:rPr>
          <w:rFonts w:asciiTheme="majorBidi" w:hAnsiTheme="majorBidi" w:cstheme="majorBidi"/>
          <w:szCs w:val="24"/>
        </w:rPr>
        <w:t>un</w:t>
      </w:r>
      <w:r w:rsidR="008A403E" w:rsidRPr="008A403E">
        <w:rPr>
          <w:rFonts w:asciiTheme="majorBidi" w:hAnsiTheme="majorBidi" w:cstheme="majorBidi"/>
          <w:szCs w:val="24"/>
        </w:rPr>
        <w:t xml:space="preserve"> </w:t>
      </w:r>
      <w:r w:rsidR="008A403E">
        <w:rPr>
          <w:rFonts w:asciiTheme="majorBidi" w:hAnsiTheme="majorBidi" w:cstheme="majorBidi"/>
          <w:szCs w:val="24"/>
        </w:rPr>
        <w:t>sodīts</w:t>
      </w:r>
      <w:r w:rsidRPr="005B1B15">
        <w:rPr>
          <w:rFonts w:asciiTheme="majorBidi" w:hAnsiTheme="majorBidi" w:cstheme="majorBidi"/>
          <w:szCs w:val="24"/>
        </w:rPr>
        <w:t>, piemērojot Krimināllikuma 49.</w:t>
      </w:r>
      <w:r w:rsidRPr="005B1B15">
        <w:rPr>
          <w:rFonts w:asciiTheme="majorBidi" w:hAnsiTheme="majorBidi" w:cstheme="majorBidi"/>
          <w:szCs w:val="24"/>
          <w:vertAlign w:val="superscript"/>
        </w:rPr>
        <w:t>1</w:t>
      </w:r>
      <w:r>
        <w:rPr>
          <w:rFonts w:asciiTheme="majorBidi" w:hAnsiTheme="majorBidi" w:cstheme="majorBidi"/>
          <w:szCs w:val="24"/>
        </w:rPr>
        <w:t> </w:t>
      </w:r>
      <w:r w:rsidRPr="005B1B15">
        <w:rPr>
          <w:rFonts w:asciiTheme="majorBidi" w:hAnsiTheme="majorBidi" w:cstheme="majorBidi"/>
          <w:szCs w:val="24"/>
        </w:rPr>
        <w:t>panta pirmās daļas 1.</w:t>
      </w:r>
      <w:r>
        <w:rPr>
          <w:rFonts w:asciiTheme="majorBidi" w:hAnsiTheme="majorBidi" w:cstheme="majorBidi"/>
          <w:szCs w:val="24"/>
        </w:rPr>
        <w:t> </w:t>
      </w:r>
      <w:r w:rsidRPr="005B1B15">
        <w:rPr>
          <w:rFonts w:asciiTheme="majorBidi" w:hAnsiTheme="majorBidi" w:cstheme="majorBidi"/>
          <w:szCs w:val="24"/>
        </w:rPr>
        <w:t>punktu, ar brīvības</w:t>
      </w:r>
      <w:r>
        <w:rPr>
          <w:rFonts w:asciiTheme="majorBidi" w:hAnsiTheme="majorBidi" w:cstheme="majorBidi"/>
          <w:szCs w:val="24"/>
        </w:rPr>
        <w:t xml:space="preserve"> </w:t>
      </w:r>
      <w:r w:rsidRPr="005B1B15">
        <w:rPr>
          <w:rFonts w:asciiTheme="majorBidi" w:hAnsiTheme="majorBidi" w:cstheme="majorBidi"/>
          <w:szCs w:val="24"/>
        </w:rPr>
        <w:t>atņemšanu uz 10 mēnešiem.</w:t>
      </w:r>
    </w:p>
    <w:p w14:paraId="7217259F" w14:textId="5296F843" w:rsidR="0051468A" w:rsidRPr="0051468A" w:rsidRDefault="005B1B15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 w:rsidRPr="005B1B15">
        <w:rPr>
          <w:rFonts w:asciiTheme="majorBidi" w:hAnsiTheme="majorBidi" w:cstheme="majorBidi"/>
          <w:szCs w:val="24"/>
        </w:rPr>
        <w:t>Saskaņā ar Krimināllikuma 55.</w:t>
      </w:r>
      <w:r>
        <w:rPr>
          <w:rFonts w:asciiTheme="majorBidi" w:hAnsiTheme="majorBidi" w:cstheme="majorBidi"/>
          <w:szCs w:val="24"/>
        </w:rPr>
        <w:t> </w:t>
      </w:r>
      <w:r w:rsidRPr="005B1B15">
        <w:rPr>
          <w:rFonts w:asciiTheme="majorBidi" w:hAnsiTheme="majorBidi" w:cstheme="majorBidi"/>
          <w:szCs w:val="24"/>
        </w:rPr>
        <w:t xml:space="preserve">pantu </w:t>
      </w:r>
      <w:r w:rsidR="00E16E16">
        <w:rPr>
          <w:rFonts w:asciiTheme="majorBidi" w:hAnsiTheme="majorBidi" w:cstheme="majorBidi"/>
          <w:szCs w:val="24"/>
        </w:rPr>
        <w:t>[pers. A]</w:t>
      </w:r>
      <w:r w:rsidRPr="005B1B15">
        <w:rPr>
          <w:rFonts w:asciiTheme="majorBidi" w:hAnsiTheme="majorBidi" w:cstheme="majorBidi"/>
          <w:szCs w:val="24"/>
        </w:rPr>
        <w:t xml:space="preserve"> notiesāt</w:t>
      </w:r>
      <w:r>
        <w:rPr>
          <w:rFonts w:asciiTheme="majorBidi" w:hAnsiTheme="majorBidi" w:cstheme="majorBidi"/>
          <w:szCs w:val="24"/>
        </w:rPr>
        <w:t>s</w:t>
      </w:r>
      <w:r w:rsidRPr="005B1B15">
        <w:rPr>
          <w:rFonts w:asciiTheme="majorBidi" w:hAnsiTheme="majorBidi" w:cstheme="majorBidi"/>
          <w:szCs w:val="24"/>
        </w:rPr>
        <w:t xml:space="preserve"> nosacīti</w:t>
      </w:r>
      <w:r w:rsidR="008A403E">
        <w:rPr>
          <w:rFonts w:asciiTheme="majorBidi" w:hAnsiTheme="majorBidi" w:cstheme="majorBidi"/>
          <w:szCs w:val="24"/>
        </w:rPr>
        <w:t xml:space="preserve"> ar</w:t>
      </w:r>
      <w:r w:rsidRPr="005B1B15">
        <w:rPr>
          <w:rFonts w:asciiTheme="majorBidi" w:hAnsiTheme="majorBidi" w:cstheme="majorBidi"/>
          <w:szCs w:val="24"/>
        </w:rPr>
        <w:t xml:space="preserve"> pārbaudes</w:t>
      </w:r>
      <w:r>
        <w:rPr>
          <w:rFonts w:asciiTheme="majorBidi" w:hAnsiTheme="majorBidi" w:cstheme="majorBidi"/>
          <w:szCs w:val="24"/>
        </w:rPr>
        <w:t xml:space="preserve"> </w:t>
      </w:r>
      <w:r w:rsidRPr="005B1B15">
        <w:rPr>
          <w:rFonts w:asciiTheme="majorBidi" w:hAnsiTheme="majorBidi" w:cstheme="majorBidi"/>
          <w:szCs w:val="24"/>
        </w:rPr>
        <w:t>laiku uz 1 gadu.</w:t>
      </w:r>
    </w:p>
    <w:p w14:paraId="7979F37E" w14:textId="7D0B3F0B" w:rsidR="0051468A" w:rsidRDefault="0051468A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</w:p>
    <w:p w14:paraId="7CBC823D" w14:textId="77EC0A63" w:rsidR="00894722" w:rsidRPr="007263B4" w:rsidRDefault="000F3899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bookmarkStart w:id="1" w:name="_Hlk190941298"/>
      <w:r>
        <w:rPr>
          <w:rFonts w:asciiTheme="majorBidi" w:hAnsiTheme="majorBidi" w:cstheme="majorBidi"/>
          <w:szCs w:val="24"/>
        </w:rPr>
        <w:t>[4] Par apelācijas instances tiesas</w:t>
      </w:r>
      <w:r w:rsidRPr="000F3899">
        <w:rPr>
          <w:rFonts w:asciiTheme="majorBidi" w:hAnsiTheme="majorBidi" w:cstheme="majorBidi"/>
          <w:szCs w:val="24"/>
        </w:rPr>
        <w:t xml:space="preserve"> spriedumu </w:t>
      </w:r>
      <w:r w:rsidR="00725191">
        <w:rPr>
          <w:rFonts w:asciiTheme="majorBidi" w:hAnsiTheme="majorBidi" w:cstheme="majorBidi"/>
          <w:szCs w:val="24"/>
        </w:rPr>
        <w:t xml:space="preserve">kasācijas </w:t>
      </w:r>
      <w:r w:rsidR="00836EF7">
        <w:rPr>
          <w:rFonts w:asciiTheme="majorBidi" w:hAnsiTheme="majorBidi" w:cstheme="majorBidi"/>
          <w:szCs w:val="24"/>
        </w:rPr>
        <w:t>protestu</w:t>
      </w:r>
      <w:r w:rsidR="00725191">
        <w:rPr>
          <w:rFonts w:asciiTheme="majorBidi" w:hAnsiTheme="majorBidi" w:cstheme="majorBidi"/>
          <w:szCs w:val="24"/>
        </w:rPr>
        <w:t xml:space="preserve"> iesniedzis </w:t>
      </w:r>
      <w:r w:rsidR="00561494">
        <w:rPr>
          <w:rFonts w:asciiTheme="majorBidi" w:hAnsiTheme="majorBidi" w:cstheme="majorBidi"/>
          <w:szCs w:val="24"/>
        </w:rPr>
        <w:t>Rīgas Austrumu prokuratūras prokurors S. </w:t>
      </w:r>
      <w:r w:rsidR="00561494" w:rsidRPr="007263B4">
        <w:rPr>
          <w:rFonts w:asciiTheme="majorBidi" w:hAnsiTheme="majorBidi" w:cstheme="majorBidi"/>
          <w:szCs w:val="24"/>
        </w:rPr>
        <w:t>Solovjovs</w:t>
      </w:r>
      <w:r w:rsidR="00725191" w:rsidRPr="007263B4">
        <w:rPr>
          <w:rFonts w:asciiTheme="majorBidi" w:hAnsiTheme="majorBidi" w:cstheme="majorBidi"/>
          <w:szCs w:val="24"/>
        </w:rPr>
        <w:t xml:space="preserve">, </w:t>
      </w:r>
      <w:r w:rsidR="00D52210" w:rsidRPr="007263B4">
        <w:rPr>
          <w:rFonts w:asciiTheme="majorBidi" w:hAnsiTheme="majorBidi" w:cstheme="majorBidi"/>
          <w:szCs w:val="24"/>
        </w:rPr>
        <w:t xml:space="preserve">kurš lūdz </w:t>
      </w:r>
      <w:r w:rsidR="009F19FC">
        <w:rPr>
          <w:rFonts w:asciiTheme="majorBidi" w:hAnsiTheme="majorBidi" w:cstheme="majorBidi"/>
          <w:szCs w:val="24"/>
        </w:rPr>
        <w:t>minēto</w:t>
      </w:r>
      <w:r w:rsidR="009F19FC" w:rsidRPr="007263B4">
        <w:rPr>
          <w:rFonts w:asciiTheme="majorBidi" w:hAnsiTheme="majorBidi" w:cstheme="majorBidi"/>
          <w:szCs w:val="24"/>
        </w:rPr>
        <w:t xml:space="preserve"> </w:t>
      </w:r>
      <w:r w:rsidR="00D52210" w:rsidRPr="007263B4">
        <w:rPr>
          <w:rFonts w:asciiTheme="majorBidi" w:hAnsiTheme="majorBidi" w:cstheme="majorBidi"/>
          <w:szCs w:val="24"/>
        </w:rPr>
        <w:t>spriedumu</w:t>
      </w:r>
      <w:r w:rsidR="007263B4" w:rsidRPr="007263B4">
        <w:rPr>
          <w:rFonts w:asciiTheme="majorBidi" w:hAnsiTheme="majorBidi" w:cstheme="majorBidi"/>
          <w:szCs w:val="24"/>
        </w:rPr>
        <w:t xml:space="preserve"> </w:t>
      </w:r>
      <w:r w:rsidR="00725191" w:rsidRPr="007263B4">
        <w:rPr>
          <w:rFonts w:asciiTheme="majorBidi" w:hAnsiTheme="majorBidi" w:cstheme="majorBidi"/>
          <w:szCs w:val="24"/>
        </w:rPr>
        <w:t>atcelt pilnībā un nosūtīt lietu jaunai izskatīšanai apelācijas instances tiesā.</w:t>
      </w:r>
    </w:p>
    <w:p w14:paraId="7C0A131B" w14:textId="77EF402B" w:rsidR="00725191" w:rsidRPr="007263B4" w:rsidRDefault="00725191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 w:rsidRPr="007263B4">
        <w:rPr>
          <w:rFonts w:asciiTheme="majorBidi" w:hAnsiTheme="majorBidi" w:cstheme="majorBidi"/>
          <w:szCs w:val="24"/>
        </w:rPr>
        <w:t xml:space="preserve">Savu lūgumu </w:t>
      </w:r>
      <w:r w:rsidR="00561494" w:rsidRPr="007263B4">
        <w:rPr>
          <w:rFonts w:asciiTheme="majorBidi" w:hAnsiTheme="majorBidi" w:cstheme="majorBidi"/>
          <w:szCs w:val="24"/>
        </w:rPr>
        <w:t>prokurors</w:t>
      </w:r>
      <w:r w:rsidRPr="007263B4">
        <w:rPr>
          <w:rFonts w:asciiTheme="majorBidi" w:hAnsiTheme="majorBidi" w:cstheme="majorBidi"/>
          <w:szCs w:val="24"/>
        </w:rPr>
        <w:t xml:space="preserve"> </w:t>
      </w:r>
      <w:r w:rsidR="00561494" w:rsidRPr="007263B4">
        <w:rPr>
          <w:rFonts w:asciiTheme="majorBidi" w:hAnsiTheme="majorBidi" w:cstheme="majorBidi"/>
          <w:szCs w:val="24"/>
        </w:rPr>
        <w:t>S. Solovjovs</w:t>
      </w:r>
      <w:r w:rsidRPr="007263B4">
        <w:rPr>
          <w:rFonts w:asciiTheme="majorBidi" w:hAnsiTheme="majorBidi" w:cstheme="majorBidi"/>
          <w:szCs w:val="24"/>
        </w:rPr>
        <w:t xml:space="preserve"> pamatojis ar šādiem a</w:t>
      </w:r>
      <w:r w:rsidR="002C00FB" w:rsidRPr="007263B4">
        <w:rPr>
          <w:rFonts w:asciiTheme="majorBidi" w:hAnsiTheme="majorBidi" w:cstheme="majorBidi"/>
          <w:szCs w:val="24"/>
        </w:rPr>
        <w:t>rgumentiem</w:t>
      </w:r>
      <w:r w:rsidRPr="007263B4">
        <w:rPr>
          <w:rFonts w:asciiTheme="majorBidi" w:hAnsiTheme="majorBidi" w:cstheme="majorBidi"/>
          <w:szCs w:val="24"/>
        </w:rPr>
        <w:t>.</w:t>
      </w:r>
    </w:p>
    <w:p w14:paraId="324E7342" w14:textId="2E811B03" w:rsidR="00E618D0" w:rsidRDefault="001D00F0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bookmarkStart w:id="2" w:name="_Hlk191985467"/>
      <w:r w:rsidRPr="007263B4">
        <w:rPr>
          <w:rFonts w:asciiTheme="majorBidi" w:hAnsiTheme="majorBidi" w:cstheme="majorBidi"/>
          <w:szCs w:val="24"/>
        </w:rPr>
        <w:t>Apelācijas instances tiesa</w:t>
      </w:r>
      <w:r w:rsidR="007D0A8D" w:rsidRPr="007263B4">
        <w:rPr>
          <w:rFonts w:asciiTheme="majorBidi" w:hAnsiTheme="majorBidi" w:cstheme="majorBidi"/>
          <w:szCs w:val="24"/>
        </w:rPr>
        <w:t>, pārkvalificējot apsūdzētā</w:t>
      </w:r>
      <w:r w:rsidR="007D0A8D">
        <w:rPr>
          <w:rFonts w:asciiTheme="majorBidi" w:hAnsiTheme="majorBidi" w:cstheme="majorBidi"/>
          <w:szCs w:val="24"/>
        </w:rPr>
        <w:t xml:space="preserve"> </w:t>
      </w:r>
      <w:r w:rsidR="00E16E16">
        <w:rPr>
          <w:rFonts w:asciiTheme="majorBidi" w:hAnsiTheme="majorBidi" w:cstheme="majorBidi"/>
          <w:szCs w:val="24"/>
        </w:rPr>
        <w:t>[pers. A]</w:t>
      </w:r>
      <w:r w:rsidR="007D0A8D">
        <w:rPr>
          <w:rFonts w:asciiTheme="majorBidi" w:hAnsiTheme="majorBidi" w:cstheme="majorBidi"/>
          <w:szCs w:val="24"/>
        </w:rPr>
        <w:t xml:space="preserve"> izdarīto noziedzīgo </w:t>
      </w:r>
      <w:r w:rsidR="007D0A8D">
        <w:rPr>
          <w:rFonts w:asciiTheme="majorBidi" w:hAnsiTheme="majorBidi" w:cstheme="majorBidi"/>
          <w:szCs w:val="24"/>
        </w:rPr>
        <w:lastRenderedPageBreak/>
        <w:t xml:space="preserve">nodarījumu no Krimināllikuma 15. panta ceturtās daļas un 177. panta trešās daļas </w:t>
      </w:r>
      <w:r w:rsidR="00344419">
        <w:rPr>
          <w:rFonts w:asciiTheme="majorBidi" w:hAnsiTheme="majorBidi" w:cstheme="majorBidi"/>
          <w:szCs w:val="24"/>
        </w:rPr>
        <w:t>uz</w:t>
      </w:r>
      <w:r w:rsidR="007D0A8D">
        <w:rPr>
          <w:rFonts w:asciiTheme="majorBidi" w:hAnsiTheme="majorBidi" w:cstheme="majorBidi"/>
          <w:szCs w:val="24"/>
        </w:rPr>
        <w:t xml:space="preserve"> Krimināllikuma 178. panta treš</w:t>
      </w:r>
      <w:r w:rsidR="00344419">
        <w:rPr>
          <w:rFonts w:asciiTheme="majorBidi" w:hAnsiTheme="majorBidi" w:cstheme="majorBidi"/>
          <w:szCs w:val="24"/>
        </w:rPr>
        <w:t>o</w:t>
      </w:r>
      <w:r w:rsidR="007D0A8D">
        <w:rPr>
          <w:rFonts w:asciiTheme="majorBidi" w:hAnsiTheme="majorBidi" w:cstheme="majorBidi"/>
          <w:szCs w:val="24"/>
        </w:rPr>
        <w:t xml:space="preserve"> daļ</w:t>
      </w:r>
      <w:r w:rsidR="00344419">
        <w:rPr>
          <w:rFonts w:asciiTheme="majorBidi" w:hAnsiTheme="majorBidi" w:cstheme="majorBidi"/>
          <w:szCs w:val="24"/>
        </w:rPr>
        <w:t>u</w:t>
      </w:r>
      <w:r w:rsidR="007D0A8D">
        <w:rPr>
          <w:rFonts w:asciiTheme="majorBidi" w:hAnsiTheme="majorBidi" w:cstheme="majorBidi"/>
          <w:szCs w:val="24"/>
        </w:rPr>
        <w:t>, ir pieļāvusi Kriminālprocesa likuma 574. panta 2. punktā minēto pārkāpumu – nepareizi piemērojusi Krimināllikuma pantu un tā daļu.</w:t>
      </w:r>
      <w:bookmarkStart w:id="3" w:name="_Hlk191985455"/>
      <w:bookmarkEnd w:id="2"/>
    </w:p>
    <w:p w14:paraId="41E85899" w14:textId="4E7EF27E" w:rsidR="00B95B60" w:rsidRDefault="00733E52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 w:rsidRPr="00344B20">
        <w:rPr>
          <w:rFonts w:asciiTheme="majorBidi" w:hAnsiTheme="majorBidi" w:cstheme="majorBidi"/>
          <w:szCs w:val="24"/>
        </w:rPr>
        <w:t>Kriminālprocesā ir pierādīts, ka laika posmā no 2017.</w:t>
      </w:r>
      <w:r>
        <w:rPr>
          <w:rFonts w:asciiTheme="majorBidi" w:hAnsiTheme="majorBidi" w:cstheme="majorBidi"/>
          <w:szCs w:val="24"/>
        </w:rPr>
        <w:t> </w:t>
      </w:r>
      <w:r w:rsidRPr="00344B20">
        <w:rPr>
          <w:rFonts w:asciiTheme="majorBidi" w:hAnsiTheme="majorBidi" w:cstheme="majorBidi"/>
          <w:szCs w:val="24"/>
        </w:rPr>
        <w:t>gada 20.</w:t>
      </w:r>
      <w:r>
        <w:rPr>
          <w:rFonts w:asciiTheme="majorBidi" w:hAnsiTheme="majorBidi" w:cstheme="majorBidi"/>
          <w:szCs w:val="24"/>
        </w:rPr>
        <w:t> </w:t>
      </w:r>
      <w:r w:rsidRPr="00344B20">
        <w:rPr>
          <w:rFonts w:asciiTheme="majorBidi" w:hAnsiTheme="majorBidi" w:cstheme="majorBidi"/>
          <w:szCs w:val="24"/>
        </w:rPr>
        <w:t>janvāra līdz 23.</w:t>
      </w:r>
      <w:r>
        <w:rPr>
          <w:rFonts w:asciiTheme="majorBidi" w:hAnsiTheme="majorBidi" w:cstheme="majorBidi"/>
          <w:szCs w:val="24"/>
        </w:rPr>
        <w:t> </w:t>
      </w:r>
      <w:r w:rsidRPr="00344B20">
        <w:rPr>
          <w:rFonts w:asciiTheme="majorBidi" w:hAnsiTheme="majorBidi" w:cstheme="majorBidi"/>
          <w:szCs w:val="24"/>
        </w:rPr>
        <w:t xml:space="preserve">janvārim </w:t>
      </w:r>
      <w:r w:rsidR="00E16E16">
        <w:rPr>
          <w:rFonts w:asciiTheme="majorBidi" w:hAnsiTheme="majorBidi" w:cstheme="majorBidi"/>
          <w:szCs w:val="24"/>
        </w:rPr>
        <w:t>[adrese A]</w:t>
      </w:r>
      <w:r w:rsidRPr="00344B20">
        <w:rPr>
          <w:rFonts w:asciiTheme="majorBidi" w:hAnsiTheme="majorBidi" w:cstheme="majorBidi"/>
          <w:szCs w:val="24"/>
        </w:rPr>
        <w:t xml:space="preserve"> tika pārvietots tikai viens</w:t>
      </w:r>
      <w:r>
        <w:rPr>
          <w:rFonts w:asciiTheme="majorBidi" w:hAnsiTheme="majorBidi" w:cstheme="majorBidi"/>
          <w:szCs w:val="24"/>
        </w:rPr>
        <w:t xml:space="preserve"> </w:t>
      </w:r>
      <w:r w:rsidRPr="00344B20">
        <w:rPr>
          <w:rFonts w:asciiTheme="majorBidi" w:hAnsiTheme="majorBidi" w:cstheme="majorBidi"/>
          <w:szCs w:val="24"/>
        </w:rPr>
        <w:t>JCB markas ekskavators</w:t>
      </w:r>
      <w:r w:rsidR="0073105A">
        <w:rPr>
          <w:rFonts w:asciiTheme="majorBidi" w:hAnsiTheme="majorBidi" w:cstheme="majorBidi"/>
          <w:szCs w:val="24"/>
        </w:rPr>
        <w:t xml:space="preserve">, </w:t>
      </w:r>
      <w:r w:rsidRPr="006000EC">
        <w:rPr>
          <w:rFonts w:asciiTheme="majorBidi" w:hAnsiTheme="majorBidi" w:cstheme="majorBidi"/>
          <w:szCs w:val="24"/>
        </w:rPr>
        <w:t>PIN</w:t>
      </w:r>
      <w:r w:rsidRPr="00344B20">
        <w:rPr>
          <w:rFonts w:asciiTheme="majorBidi" w:hAnsiTheme="majorBidi" w:cstheme="majorBidi"/>
          <w:szCs w:val="24"/>
        </w:rPr>
        <w:t xml:space="preserve"> Nr.</w:t>
      </w:r>
      <w:r>
        <w:rPr>
          <w:rFonts w:asciiTheme="majorBidi" w:hAnsiTheme="majorBidi" w:cstheme="majorBidi"/>
          <w:szCs w:val="24"/>
        </w:rPr>
        <w:t> </w:t>
      </w:r>
      <w:r w:rsidR="00E16E16">
        <w:rPr>
          <w:rFonts w:asciiTheme="majorBidi" w:hAnsiTheme="majorBidi" w:cstheme="majorBidi"/>
          <w:szCs w:val="24"/>
        </w:rPr>
        <w:t>[..]</w:t>
      </w:r>
      <w:r w:rsidRPr="00344B20">
        <w:rPr>
          <w:rFonts w:asciiTheme="majorBidi" w:hAnsiTheme="majorBidi" w:cstheme="majorBidi"/>
          <w:szCs w:val="24"/>
        </w:rPr>
        <w:t xml:space="preserve"> (turpmāk – ekskavators Nr.</w:t>
      </w:r>
      <w:r>
        <w:rPr>
          <w:rFonts w:asciiTheme="majorBidi" w:hAnsiTheme="majorBidi" w:cstheme="majorBidi"/>
          <w:szCs w:val="24"/>
        </w:rPr>
        <w:t> 1</w:t>
      </w:r>
      <w:r w:rsidRPr="00344B20">
        <w:rPr>
          <w:rFonts w:asciiTheme="majorBidi" w:hAnsiTheme="majorBidi" w:cstheme="majorBidi"/>
          <w:szCs w:val="24"/>
        </w:rPr>
        <w:t xml:space="preserve">). </w:t>
      </w:r>
      <w:r>
        <w:rPr>
          <w:rFonts w:asciiTheme="majorBidi" w:hAnsiTheme="majorBidi" w:cstheme="majorBidi"/>
          <w:szCs w:val="24"/>
        </w:rPr>
        <w:t xml:space="preserve">Tādējādi apsūdzētajam </w:t>
      </w:r>
      <w:r w:rsidR="00E16E16">
        <w:rPr>
          <w:rFonts w:asciiTheme="majorBidi" w:hAnsiTheme="majorBidi" w:cstheme="majorBidi"/>
          <w:szCs w:val="24"/>
        </w:rPr>
        <w:t>[pers. A]</w:t>
      </w:r>
      <w:r w:rsidRPr="00344B20">
        <w:rPr>
          <w:rFonts w:asciiTheme="majorBidi" w:hAnsiTheme="majorBidi" w:cstheme="majorBidi"/>
          <w:szCs w:val="24"/>
        </w:rPr>
        <w:t xml:space="preserve"> nebija </w:t>
      </w:r>
      <w:r w:rsidR="004630B8">
        <w:rPr>
          <w:rFonts w:asciiTheme="majorBidi" w:hAnsiTheme="majorBidi" w:cstheme="majorBidi"/>
          <w:szCs w:val="24"/>
        </w:rPr>
        <w:t>tiesiska</w:t>
      </w:r>
      <w:r w:rsidRPr="00344B20">
        <w:rPr>
          <w:rFonts w:asciiTheme="majorBidi" w:hAnsiTheme="majorBidi" w:cstheme="majorBidi"/>
          <w:szCs w:val="24"/>
        </w:rPr>
        <w:t xml:space="preserve"> pamata paziņot policijai un apdrošinātājam par ekskavatora</w:t>
      </w:r>
      <w:r w:rsidR="0073105A">
        <w:rPr>
          <w:rFonts w:asciiTheme="majorBidi" w:hAnsiTheme="majorBidi" w:cstheme="majorBidi"/>
          <w:szCs w:val="24"/>
        </w:rPr>
        <w:t xml:space="preserve">, </w:t>
      </w:r>
      <w:r w:rsidR="0073105A" w:rsidRPr="00344B20">
        <w:rPr>
          <w:rFonts w:asciiTheme="majorBidi" w:hAnsiTheme="majorBidi" w:cstheme="majorBidi"/>
          <w:szCs w:val="24"/>
        </w:rPr>
        <w:t>PIN</w:t>
      </w:r>
      <w:r w:rsidR="0073105A">
        <w:rPr>
          <w:rFonts w:asciiTheme="majorBidi" w:hAnsiTheme="majorBidi" w:cstheme="majorBidi"/>
          <w:szCs w:val="24"/>
        </w:rPr>
        <w:t> </w:t>
      </w:r>
      <w:r w:rsidR="0073105A" w:rsidRPr="00344B20">
        <w:rPr>
          <w:rFonts w:asciiTheme="majorBidi" w:hAnsiTheme="majorBidi" w:cstheme="majorBidi"/>
          <w:szCs w:val="24"/>
        </w:rPr>
        <w:t>Nr.</w:t>
      </w:r>
      <w:r w:rsidR="0073105A">
        <w:rPr>
          <w:rFonts w:asciiTheme="majorBidi" w:hAnsiTheme="majorBidi" w:cstheme="majorBidi"/>
          <w:szCs w:val="24"/>
        </w:rPr>
        <w:t> </w:t>
      </w:r>
      <w:r w:rsidR="00E16E16">
        <w:rPr>
          <w:rFonts w:asciiTheme="majorBidi" w:hAnsiTheme="majorBidi" w:cstheme="majorBidi"/>
          <w:szCs w:val="24"/>
        </w:rPr>
        <w:t>[..]</w:t>
      </w:r>
      <w:r w:rsidR="0073105A">
        <w:rPr>
          <w:rFonts w:asciiTheme="majorBidi" w:hAnsiTheme="majorBidi" w:cstheme="majorBidi"/>
          <w:szCs w:val="24"/>
        </w:rPr>
        <w:t xml:space="preserve"> </w:t>
      </w:r>
      <w:r w:rsidR="0073105A" w:rsidRPr="00344B20">
        <w:rPr>
          <w:rFonts w:asciiTheme="majorBidi" w:hAnsiTheme="majorBidi" w:cstheme="majorBidi"/>
          <w:szCs w:val="24"/>
        </w:rPr>
        <w:t>(turpmāk – ekskavators Nr.</w:t>
      </w:r>
      <w:r w:rsidR="0073105A">
        <w:rPr>
          <w:rFonts w:asciiTheme="majorBidi" w:hAnsiTheme="majorBidi" w:cstheme="majorBidi"/>
          <w:szCs w:val="24"/>
        </w:rPr>
        <w:t> </w:t>
      </w:r>
      <w:r w:rsidR="0073105A" w:rsidRPr="00344B20">
        <w:rPr>
          <w:rFonts w:asciiTheme="majorBidi" w:hAnsiTheme="majorBidi" w:cstheme="majorBidi"/>
          <w:szCs w:val="24"/>
        </w:rPr>
        <w:t>2)</w:t>
      </w:r>
      <w:r w:rsidR="0087355C">
        <w:rPr>
          <w:rFonts w:asciiTheme="majorBidi" w:hAnsiTheme="majorBidi" w:cstheme="majorBidi"/>
          <w:szCs w:val="24"/>
        </w:rPr>
        <w:t>,</w:t>
      </w:r>
      <w:r w:rsidRPr="00344B20">
        <w:rPr>
          <w:rFonts w:asciiTheme="majorBidi" w:hAnsiTheme="majorBidi" w:cstheme="majorBidi"/>
          <w:szCs w:val="24"/>
        </w:rPr>
        <w:t xml:space="preserve"> zādzību.</w:t>
      </w:r>
    </w:p>
    <w:p w14:paraId="3E6856B5" w14:textId="0C0E99F6" w:rsidR="00B95B60" w:rsidRDefault="00B95B60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Krimināllikuma 178. panta trešā daļa noziedzīga nodarījuma izdarīšanas dienā</w:t>
      </w:r>
      <w:r w:rsidR="00E618D0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paredzēja kriminālatbildību par savas mantas tīšu iznīcināšanu, bojāšanu vai slēpšanu nolūkā saņemt apdrošināšanas atlīdzību lielā apmērā. Izskatāmā kriminālprocesā konstatēto apstākļu kontekstā šī noziedzīgā nodarījuma sastāva objektīvās puses obligātie elementi ir: 1</w:t>
      </w:r>
      <w:r w:rsidR="00A24AE3">
        <w:rPr>
          <w:rFonts w:asciiTheme="majorBidi" w:hAnsiTheme="majorBidi" w:cstheme="majorBidi"/>
          <w:szCs w:val="24"/>
        </w:rPr>
        <w:t>) </w:t>
      </w:r>
      <w:r>
        <w:rPr>
          <w:rFonts w:asciiTheme="majorBidi" w:hAnsiTheme="majorBidi" w:cstheme="majorBidi"/>
          <w:szCs w:val="24"/>
        </w:rPr>
        <w:t>sava manta – reāli eksistējoša personas īpašumā esoša lieta; 2</w:t>
      </w:r>
      <w:r w:rsidR="00A24AE3">
        <w:rPr>
          <w:rFonts w:asciiTheme="majorBidi" w:hAnsiTheme="majorBidi" w:cstheme="majorBidi"/>
          <w:szCs w:val="24"/>
        </w:rPr>
        <w:t>) </w:t>
      </w:r>
      <w:r w:rsidR="007263B4">
        <w:rPr>
          <w:rFonts w:asciiTheme="majorBidi" w:hAnsiTheme="majorBidi" w:cstheme="majorBidi"/>
          <w:szCs w:val="24"/>
        </w:rPr>
        <w:t>slēpšana – da</w:t>
      </w:r>
      <w:r>
        <w:rPr>
          <w:rFonts w:asciiTheme="majorBidi" w:hAnsiTheme="majorBidi" w:cstheme="majorBidi"/>
          <w:szCs w:val="24"/>
        </w:rPr>
        <w:t>rbības, kas izpaužas, piemēram, kā personas īpašumā esoš</w:t>
      </w:r>
      <w:r w:rsidR="00E618D0">
        <w:rPr>
          <w:rFonts w:asciiTheme="majorBidi" w:hAnsiTheme="majorBidi" w:cstheme="majorBidi"/>
          <w:szCs w:val="24"/>
        </w:rPr>
        <w:t>a</w:t>
      </w:r>
      <w:r>
        <w:rPr>
          <w:rFonts w:asciiTheme="majorBidi" w:hAnsiTheme="majorBidi" w:cstheme="majorBidi"/>
          <w:szCs w:val="24"/>
        </w:rPr>
        <w:t>s lietas pārvietošana citām personām nezināmā vietā nolūkā radīt iespaidu, ka minētā lieta tikusi nozagta.</w:t>
      </w:r>
    </w:p>
    <w:p w14:paraId="1D3A0D58" w14:textId="3116362B" w:rsidR="008C4377" w:rsidRDefault="00B95B60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I</w:t>
      </w:r>
      <w:r w:rsidR="0073105A">
        <w:rPr>
          <w:rFonts w:asciiTheme="majorBidi" w:hAnsiTheme="majorBidi" w:cstheme="majorBidi"/>
          <w:szCs w:val="24"/>
        </w:rPr>
        <w:t xml:space="preserve">zskatāmajā </w:t>
      </w:r>
      <w:r w:rsidR="00344B20" w:rsidRPr="00344B20">
        <w:rPr>
          <w:rFonts w:asciiTheme="majorBidi" w:hAnsiTheme="majorBidi" w:cstheme="majorBidi"/>
          <w:szCs w:val="24"/>
        </w:rPr>
        <w:t xml:space="preserve">kriminālprocesā </w:t>
      </w:r>
      <w:r w:rsidR="00344B20">
        <w:rPr>
          <w:rFonts w:asciiTheme="majorBidi" w:hAnsiTheme="majorBidi" w:cstheme="majorBidi"/>
          <w:szCs w:val="24"/>
        </w:rPr>
        <w:t>nav izdevies</w:t>
      </w:r>
      <w:r w:rsidR="00344B20" w:rsidRPr="00344B20">
        <w:rPr>
          <w:rFonts w:asciiTheme="majorBidi" w:hAnsiTheme="majorBidi" w:cstheme="majorBidi"/>
          <w:szCs w:val="24"/>
        </w:rPr>
        <w:t xml:space="preserve"> pierādīt, ka ekskavators</w:t>
      </w:r>
      <w:r w:rsidR="0073105A">
        <w:rPr>
          <w:rFonts w:asciiTheme="majorBidi" w:hAnsiTheme="majorBidi" w:cstheme="majorBidi"/>
          <w:szCs w:val="24"/>
        </w:rPr>
        <w:t xml:space="preserve"> </w:t>
      </w:r>
      <w:r w:rsidR="0073105A" w:rsidRPr="00344B20">
        <w:rPr>
          <w:rFonts w:asciiTheme="majorBidi" w:hAnsiTheme="majorBidi" w:cstheme="majorBidi"/>
          <w:szCs w:val="24"/>
        </w:rPr>
        <w:t>Nr.</w:t>
      </w:r>
      <w:r w:rsidR="0073105A">
        <w:rPr>
          <w:rFonts w:asciiTheme="majorBidi" w:hAnsiTheme="majorBidi" w:cstheme="majorBidi"/>
          <w:szCs w:val="24"/>
        </w:rPr>
        <w:t> </w:t>
      </w:r>
      <w:r w:rsidR="0073105A" w:rsidRPr="00344B20">
        <w:rPr>
          <w:rFonts w:asciiTheme="majorBidi" w:hAnsiTheme="majorBidi" w:cstheme="majorBidi"/>
          <w:szCs w:val="24"/>
        </w:rPr>
        <w:t>2</w:t>
      </w:r>
      <w:r w:rsidR="00344B20" w:rsidRPr="00344B20">
        <w:rPr>
          <w:rFonts w:asciiTheme="majorBidi" w:hAnsiTheme="majorBidi" w:cstheme="majorBidi"/>
          <w:szCs w:val="24"/>
        </w:rPr>
        <w:t xml:space="preserve"> reāli eksistēja un atradās SIA</w:t>
      </w:r>
      <w:r w:rsidR="00344B20">
        <w:rPr>
          <w:rFonts w:asciiTheme="majorBidi" w:hAnsiTheme="majorBidi" w:cstheme="majorBidi"/>
          <w:szCs w:val="24"/>
        </w:rPr>
        <w:t> „</w:t>
      </w:r>
      <w:r w:rsidR="00E16E16">
        <w:rPr>
          <w:rFonts w:asciiTheme="majorBidi" w:hAnsiTheme="majorBidi" w:cstheme="majorBidi"/>
          <w:szCs w:val="24"/>
        </w:rPr>
        <w:t>[Nosaukums]</w:t>
      </w:r>
      <w:r w:rsidR="00344B20" w:rsidRPr="00344B20">
        <w:rPr>
          <w:rFonts w:asciiTheme="majorBidi" w:hAnsiTheme="majorBidi" w:cstheme="majorBidi"/>
          <w:szCs w:val="24"/>
        </w:rPr>
        <w:t xml:space="preserve">” īpašumā. </w:t>
      </w:r>
      <w:r w:rsidR="00344B20">
        <w:rPr>
          <w:rFonts w:asciiTheme="majorBidi" w:hAnsiTheme="majorBidi" w:cstheme="majorBidi"/>
          <w:szCs w:val="24"/>
        </w:rPr>
        <w:t xml:space="preserve">Tādējādi </w:t>
      </w:r>
      <w:r w:rsidR="0073105A" w:rsidRPr="00344B20">
        <w:rPr>
          <w:rFonts w:asciiTheme="majorBidi" w:hAnsiTheme="majorBidi" w:cstheme="majorBidi"/>
          <w:szCs w:val="24"/>
        </w:rPr>
        <w:t>iespējamās noziedzīgās darbības – ekskavator</w:t>
      </w:r>
      <w:r w:rsidR="0073105A">
        <w:rPr>
          <w:rFonts w:asciiTheme="majorBidi" w:hAnsiTheme="majorBidi" w:cstheme="majorBidi"/>
          <w:szCs w:val="24"/>
        </w:rPr>
        <w:t>a</w:t>
      </w:r>
      <w:r w:rsidR="0073105A" w:rsidRPr="00344B20">
        <w:rPr>
          <w:rFonts w:asciiTheme="majorBidi" w:hAnsiTheme="majorBidi" w:cstheme="majorBidi"/>
          <w:szCs w:val="24"/>
        </w:rPr>
        <w:t xml:space="preserve"> Nr.</w:t>
      </w:r>
      <w:r w:rsidR="0073105A">
        <w:rPr>
          <w:rFonts w:asciiTheme="majorBidi" w:hAnsiTheme="majorBidi" w:cstheme="majorBidi"/>
          <w:szCs w:val="24"/>
        </w:rPr>
        <w:t xml:space="preserve"> 2 </w:t>
      </w:r>
      <w:r w:rsidR="0073105A" w:rsidRPr="00344B20">
        <w:rPr>
          <w:rFonts w:asciiTheme="majorBidi" w:hAnsiTheme="majorBidi" w:cstheme="majorBidi"/>
          <w:szCs w:val="24"/>
        </w:rPr>
        <w:t>slēpšana – pazīmes nav konstatē</w:t>
      </w:r>
      <w:r w:rsidR="001F7AB2">
        <w:rPr>
          <w:rFonts w:asciiTheme="majorBidi" w:hAnsiTheme="majorBidi" w:cstheme="majorBidi"/>
          <w:szCs w:val="24"/>
        </w:rPr>
        <w:t>jam</w:t>
      </w:r>
      <w:r w:rsidR="0073105A" w:rsidRPr="00344B20">
        <w:rPr>
          <w:rFonts w:asciiTheme="majorBidi" w:hAnsiTheme="majorBidi" w:cstheme="majorBidi"/>
          <w:szCs w:val="24"/>
        </w:rPr>
        <w:t>as.</w:t>
      </w:r>
      <w:r w:rsidR="0073105A" w:rsidDel="0073105A">
        <w:rPr>
          <w:rFonts w:asciiTheme="majorBidi" w:hAnsiTheme="majorBidi" w:cstheme="majorBidi"/>
          <w:szCs w:val="24"/>
        </w:rPr>
        <w:t xml:space="preserve"> </w:t>
      </w:r>
    </w:p>
    <w:p w14:paraId="1967408C" w14:textId="3725889A" w:rsidR="002A7748" w:rsidRDefault="007263B4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</w:t>
      </w:r>
      <w:r w:rsidR="008C4377" w:rsidRPr="00A71A16">
        <w:rPr>
          <w:rFonts w:asciiTheme="majorBidi" w:hAnsiTheme="majorBidi" w:cstheme="majorBidi"/>
          <w:szCs w:val="24"/>
        </w:rPr>
        <w:t xml:space="preserve">pelācijas instances tiesa </w:t>
      </w:r>
      <w:r>
        <w:rPr>
          <w:rFonts w:asciiTheme="majorBidi" w:hAnsiTheme="majorBidi" w:cstheme="majorBidi"/>
          <w:szCs w:val="24"/>
        </w:rPr>
        <w:t xml:space="preserve">kļūdaini </w:t>
      </w:r>
      <w:r w:rsidR="008C4377">
        <w:rPr>
          <w:rFonts w:asciiTheme="majorBidi" w:hAnsiTheme="majorBidi" w:cstheme="majorBidi"/>
          <w:szCs w:val="24"/>
        </w:rPr>
        <w:t>atzinusi</w:t>
      </w:r>
      <w:r w:rsidR="008C4377" w:rsidRPr="00A71A16">
        <w:rPr>
          <w:rFonts w:asciiTheme="majorBidi" w:hAnsiTheme="majorBidi" w:cstheme="majorBidi"/>
          <w:szCs w:val="24"/>
        </w:rPr>
        <w:t>, ka apstāklim, vai ekskavators Nr.</w:t>
      </w:r>
      <w:r w:rsidR="008C4377">
        <w:rPr>
          <w:rFonts w:asciiTheme="majorBidi" w:hAnsiTheme="majorBidi" w:cstheme="majorBidi"/>
          <w:szCs w:val="24"/>
        </w:rPr>
        <w:t> </w:t>
      </w:r>
      <w:r w:rsidR="008C4377" w:rsidRPr="00A71A16">
        <w:rPr>
          <w:rFonts w:asciiTheme="majorBidi" w:hAnsiTheme="majorBidi" w:cstheme="majorBidi"/>
          <w:szCs w:val="24"/>
        </w:rPr>
        <w:t xml:space="preserve">2 eksistēja vai neeksistēja, nav izšķirošas nozīmes, jo svarīgi ir tikai tas, ka ekskavators netika nozagts apstākļos, par kādiem </w:t>
      </w:r>
      <w:r w:rsidR="00E16E16">
        <w:rPr>
          <w:rFonts w:asciiTheme="majorBidi" w:hAnsiTheme="majorBidi" w:cstheme="majorBidi"/>
          <w:szCs w:val="24"/>
        </w:rPr>
        <w:t>[pers. A]</w:t>
      </w:r>
      <w:r w:rsidR="008C4377" w:rsidRPr="00A71A16">
        <w:rPr>
          <w:rFonts w:asciiTheme="majorBidi" w:hAnsiTheme="majorBidi" w:cstheme="majorBidi"/>
          <w:szCs w:val="24"/>
        </w:rPr>
        <w:t xml:space="preserve"> norādījis</w:t>
      </w:r>
      <w:r w:rsidR="008C4377">
        <w:rPr>
          <w:rFonts w:asciiTheme="majorBidi" w:hAnsiTheme="majorBidi" w:cstheme="majorBidi"/>
          <w:szCs w:val="24"/>
        </w:rPr>
        <w:t xml:space="preserve"> </w:t>
      </w:r>
      <w:r w:rsidR="008C4377" w:rsidRPr="00A71A16">
        <w:rPr>
          <w:rFonts w:asciiTheme="majorBidi" w:hAnsiTheme="majorBidi" w:cstheme="majorBidi"/>
          <w:szCs w:val="24"/>
        </w:rPr>
        <w:t>KASKO atlīdzības pieteikumā</w:t>
      </w:r>
      <w:r w:rsidR="008C4377">
        <w:rPr>
          <w:rFonts w:asciiTheme="majorBidi" w:hAnsiTheme="majorBidi" w:cstheme="majorBidi"/>
          <w:szCs w:val="24"/>
        </w:rPr>
        <w:t xml:space="preserve"> un </w:t>
      </w:r>
      <w:r w:rsidR="008C4377" w:rsidRPr="00A71A16">
        <w:rPr>
          <w:rFonts w:asciiTheme="majorBidi" w:hAnsiTheme="majorBidi" w:cstheme="majorBidi"/>
          <w:szCs w:val="24"/>
        </w:rPr>
        <w:t>iesniegumā par kriminālprocesa uzsākšanu</w:t>
      </w:r>
      <w:r w:rsidR="008C4377">
        <w:rPr>
          <w:rFonts w:asciiTheme="majorBidi" w:hAnsiTheme="majorBidi" w:cstheme="majorBidi"/>
          <w:szCs w:val="24"/>
        </w:rPr>
        <w:t>.</w:t>
      </w:r>
      <w:bookmarkEnd w:id="1"/>
      <w:r w:rsidR="008C4377">
        <w:rPr>
          <w:rFonts w:asciiTheme="majorBidi" w:hAnsiTheme="majorBidi" w:cstheme="majorBidi"/>
          <w:szCs w:val="24"/>
        </w:rPr>
        <w:t xml:space="preserve"> </w:t>
      </w:r>
      <w:r w:rsidR="00E618D0">
        <w:rPr>
          <w:rFonts w:asciiTheme="majorBidi" w:hAnsiTheme="majorBidi" w:cstheme="majorBidi"/>
          <w:szCs w:val="24"/>
        </w:rPr>
        <w:t>Tādējādi a</w:t>
      </w:r>
      <w:r w:rsidR="00344B20">
        <w:rPr>
          <w:rFonts w:asciiTheme="majorBidi" w:hAnsiTheme="majorBidi" w:cstheme="majorBidi"/>
          <w:szCs w:val="24"/>
        </w:rPr>
        <w:t xml:space="preserve">pelācijas instances tiesa </w:t>
      </w:r>
      <w:r w:rsidR="001F7AB2">
        <w:rPr>
          <w:rFonts w:asciiTheme="majorBidi" w:hAnsiTheme="majorBidi" w:cstheme="majorBidi"/>
          <w:szCs w:val="24"/>
        </w:rPr>
        <w:t>nepamatoti atzinusi,</w:t>
      </w:r>
      <w:r w:rsidR="00344B20" w:rsidRPr="00344B20">
        <w:rPr>
          <w:rFonts w:asciiTheme="majorBidi" w:hAnsiTheme="majorBidi" w:cstheme="majorBidi"/>
          <w:szCs w:val="24"/>
        </w:rPr>
        <w:t xml:space="preserve"> ka </w:t>
      </w:r>
      <w:r w:rsidR="00E16E16">
        <w:rPr>
          <w:rFonts w:asciiTheme="majorBidi" w:hAnsiTheme="majorBidi" w:cstheme="majorBidi"/>
          <w:szCs w:val="24"/>
        </w:rPr>
        <w:t>[pers. A]</w:t>
      </w:r>
      <w:r w:rsidR="00344B20" w:rsidRPr="00344B20">
        <w:rPr>
          <w:rFonts w:asciiTheme="majorBidi" w:hAnsiTheme="majorBidi" w:cstheme="majorBidi"/>
          <w:szCs w:val="24"/>
        </w:rPr>
        <w:t xml:space="preserve"> izdarīja apdrošināšanas krāpšanu lielā apmērā</w:t>
      </w:r>
      <w:r w:rsidR="001F7AB2">
        <w:rPr>
          <w:rFonts w:asciiTheme="majorBidi" w:hAnsiTheme="majorBidi" w:cstheme="majorBidi"/>
          <w:szCs w:val="24"/>
        </w:rPr>
        <w:t xml:space="preserve">, proti, ka </w:t>
      </w:r>
      <w:r w:rsidR="00344B20" w:rsidRPr="00344B20">
        <w:rPr>
          <w:rFonts w:asciiTheme="majorBidi" w:hAnsiTheme="majorBidi" w:cstheme="majorBidi"/>
          <w:szCs w:val="24"/>
        </w:rPr>
        <w:t>apsūdzētā darbības</w:t>
      </w:r>
      <w:r w:rsidR="001F7AB2">
        <w:rPr>
          <w:rFonts w:asciiTheme="majorBidi" w:hAnsiTheme="majorBidi" w:cstheme="majorBidi"/>
          <w:szCs w:val="24"/>
        </w:rPr>
        <w:t>, kas</w:t>
      </w:r>
      <w:r w:rsidR="001F7AB2" w:rsidRPr="00344B20">
        <w:rPr>
          <w:rFonts w:asciiTheme="majorBidi" w:hAnsiTheme="majorBidi" w:cstheme="majorBidi"/>
          <w:szCs w:val="24"/>
        </w:rPr>
        <w:t xml:space="preserve"> saistītas ar ekskavatora slēpšanu</w:t>
      </w:r>
      <w:r w:rsidR="001F7AB2">
        <w:rPr>
          <w:rFonts w:asciiTheme="majorBidi" w:hAnsiTheme="majorBidi" w:cstheme="majorBidi"/>
          <w:szCs w:val="24"/>
        </w:rPr>
        <w:t>, bija</w:t>
      </w:r>
      <w:r w:rsidR="00344B20" w:rsidRPr="00344B20">
        <w:rPr>
          <w:rFonts w:asciiTheme="majorBidi" w:hAnsiTheme="majorBidi" w:cstheme="majorBidi"/>
          <w:szCs w:val="24"/>
        </w:rPr>
        <w:t xml:space="preserve"> vērstas uz apdrošināšanas atlīdzības nepamatotu saņemšanu ar viltu</w:t>
      </w:r>
      <w:r w:rsidR="001F7AB2">
        <w:rPr>
          <w:rFonts w:asciiTheme="majorBidi" w:hAnsiTheme="majorBidi" w:cstheme="majorBidi"/>
          <w:szCs w:val="24"/>
        </w:rPr>
        <w:t>.</w:t>
      </w:r>
    </w:p>
    <w:p w14:paraId="72F9437C" w14:textId="444348D7" w:rsidR="00A71A16" w:rsidRDefault="00A71A16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Tiesa</w:t>
      </w:r>
      <w:r w:rsidRPr="00A71A16">
        <w:rPr>
          <w:rFonts w:asciiTheme="majorBidi" w:hAnsiTheme="majorBidi" w:cstheme="majorBidi"/>
          <w:szCs w:val="24"/>
        </w:rPr>
        <w:t xml:space="preserve"> spriedumā nav </w:t>
      </w:r>
      <w:r w:rsidR="008C4377">
        <w:rPr>
          <w:rFonts w:asciiTheme="majorBidi" w:hAnsiTheme="majorBidi" w:cstheme="majorBidi"/>
          <w:szCs w:val="24"/>
        </w:rPr>
        <w:t xml:space="preserve">arī </w:t>
      </w:r>
      <w:r w:rsidR="00AD3B4A" w:rsidRPr="00A71A16">
        <w:rPr>
          <w:rFonts w:asciiTheme="majorBidi" w:hAnsiTheme="majorBidi" w:cstheme="majorBidi"/>
          <w:szCs w:val="24"/>
        </w:rPr>
        <w:t>norādī</w:t>
      </w:r>
      <w:r w:rsidR="00AD3B4A">
        <w:rPr>
          <w:rFonts w:asciiTheme="majorBidi" w:hAnsiTheme="majorBidi" w:cstheme="majorBidi"/>
          <w:szCs w:val="24"/>
        </w:rPr>
        <w:t>jusi</w:t>
      </w:r>
      <w:r w:rsidRPr="00A71A16">
        <w:rPr>
          <w:rFonts w:asciiTheme="majorBidi" w:hAnsiTheme="majorBidi" w:cstheme="majorBidi"/>
          <w:szCs w:val="24"/>
        </w:rPr>
        <w:t xml:space="preserve">, kādas </w:t>
      </w:r>
      <w:r w:rsidR="00E16E16">
        <w:rPr>
          <w:rFonts w:asciiTheme="majorBidi" w:hAnsiTheme="majorBidi" w:cstheme="majorBidi"/>
          <w:szCs w:val="24"/>
        </w:rPr>
        <w:t>[pers. A]</w:t>
      </w:r>
      <w:r w:rsidRPr="00A71A16">
        <w:rPr>
          <w:rFonts w:asciiTheme="majorBidi" w:hAnsiTheme="majorBidi" w:cstheme="majorBidi"/>
          <w:szCs w:val="24"/>
        </w:rPr>
        <w:t xml:space="preserve"> darbības ir atzīstamas par slēpšanu Krimināllikuma 178.</w:t>
      </w:r>
      <w:r>
        <w:rPr>
          <w:rFonts w:asciiTheme="majorBidi" w:hAnsiTheme="majorBidi" w:cstheme="majorBidi"/>
          <w:szCs w:val="24"/>
        </w:rPr>
        <w:t> </w:t>
      </w:r>
      <w:r w:rsidRPr="00A71A16">
        <w:rPr>
          <w:rFonts w:asciiTheme="majorBidi" w:hAnsiTheme="majorBidi" w:cstheme="majorBidi"/>
          <w:szCs w:val="24"/>
        </w:rPr>
        <w:t>panta trešās daļas izpratnē.</w:t>
      </w:r>
    </w:p>
    <w:p w14:paraId="41316E98" w14:textId="718633D5" w:rsidR="00A71A16" w:rsidRPr="00A71A16" w:rsidRDefault="00A71A16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Apelācijas instances tiesas</w:t>
      </w:r>
      <w:r w:rsidRPr="00A71A16">
        <w:rPr>
          <w:rFonts w:asciiTheme="majorBidi" w:hAnsiTheme="majorBidi" w:cstheme="majorBidi"/>
          <w:szCs w:val="24"/>
        </w:rPr>
        <w:t xml:space="preserve"> spriedumā sniegtais jaunā noziedzīgā nodarījuma apraksts pēc būtības neatšķiras no apsūdzības, kas norādīt</w:t>
      </w:r>
      <w:r w:rsidR="008C4377">
        <w:rPr>
          <w:rFonts w:asciiTheme="majorBidi" w:hAnsiTheme="majorBidi" w:cstheme="majorBidi"/>
          <w:szCs w:val="24"/>
        </w:rPr>
        <w:t>a</w:t>
      </w:r>
      <w:r w:rsidRPr="00A71A16">
        <w:rPr>
          <w:rFonts w:asciiTheme="majorBidi" w:hAnsiTheme="majorBidi" w:cstheme="majorBidi"/>
          <w:szCs w:val="24"/>
        </w:rPr>
        <w:t xml:space="preserve"> pirmās instances tiesas spriedumā. Minētā apsūdzība nesatur informāciju par </w:t>
      </w:r>
      <w:r w:rsidR="00E16E16">
        <w:rPr>
          <w:rFonts w:asciiTheme="majorBidi" w:hAnsiTheme="majorBidi" w:cstheme="majorBidi"/>
          <w:szCs w:val="24"/>
        </w:rPr>
        <w:t>[pers. A]</w:t>
      </w:r>
      <w:r w:rsidRPr="00A71A16">
        <w:rPr>
          <w:rFonts w:asciiTheme="majorBidi" w:hAnsiTheme="majorBidi" w:cstheme="majorBidi"/>
          <w:szCs w:val="24"/>
        </w:rPr>
        <w:t xml:space="preserve"> darbībām, kas būtu atzīstamas par sav</w:t>
      </w:r>
      <w:r w:rsidR="008C4377">
        <w:rPr>
          <w:rFonts w:asciiTheme="majorBidi" w:hAnsiTheme="majorBidi" w:cstheme="majorBidi"/>
          <w:szCs w:val="24"/>
        </w:rPr>
        <w:t>ā</w:t>
      </w:r>
      <w:r w:rsidRPr="00A71A16">
        <w:rPr>
          <w:rFonts w:asciiTheme="majorBidi" w:hAnsiTheme="majorBidi" w:cstheme="majorBidi"/>
          <w:szCs w:val="24"/>
        </w:rPr>
        <w:t xml:space="preserve"> īpašumā esoš</w:t>
      </w:r>
      <w:r w:rsidR="008C4377">
        <w:rPr>
          <w:rFonts w:asciiTheme="majorBidi" w:hAnsiTheme="majorBidi" w:cstheme="majorBidi"/>
          <w:szCs w:val="24"/>
        </w:rPr>
        <w:t>a</w:t>
      </w:r>
      <w:r w:rsidRPr="00A71A16">
        <w:rPr>
          <w:rFonts w:asciiTheme="majorBidi" w:hAnsiTheme="majorBidi" w:cstheme="majorBidi"/>
          <w:szCs w:val="24"/>
        </w:rPr>
        <w:t xml:space="preserve"> ekskavatora slēpšanu. Apsūdzībā ir tikai norādīts, ka </w:t>
      </w:r>
      <w:r w:rsidR="00E16E16">
        <w:rPr>
          <w:rFonts w:asciiTheme="majorBidi" w:hAnsiTheme="majorBidi" w:cstheme="majorBidi"/>
          <w:szCs w:val="24"/>
        </w:rPr>
        <w:t>[pers. A]</w:t>
      </w:r>
      <w:r w:rsidRPr="00A71A16">
        <w:rPr>
          <w:rFonts w:asciiTheme="majorBidi" w:hAnsiTheme="majorBidi" w:cstheme="majorBidi"/>
          <w:szCs w:val="24"/>
        </w:rPr>
        <w:t xml:space="preserve"> sastādīja un iesniedza Valsts policijā iesniegumu par kriminālprocesa uzsākšanu, aizpildīja un iesniedza KASKO atlīdzības pieteikumu, un abi šie dokumenti saturēja nepatiesu informāciju par to, ka ekskavators Nr.</w:t>
      </w:r>
      <w:r>
        <w:rPr>
          <w:rFonts w:asciiTheme="majorBidi" w:hAnsiTheme="majorBidi" w:cstheme="majorBidi"/>
          <w:szCs w:val="24"/>
        </w:rPr>
        <w:t> </w:t>
      </w:r>
      <w:r w:rsidRPr="00A71A16">
        <w:rPr>
          <w:rFonts w:asciiTheme="majorBidi" w:hAnsiTheme="majorBidi" w:cstheme="majorBidi"/>
          <w:szCs w:val="24"/>
        </w:rPr>
        <w:t xml:space="preserve">2 tika nozagts. </w:t>
      </w:r>
    </w:p>
    <w:p w14:paraId="206C84A1" w14:textId="652854CE" w:rsidR="00A71A16" w:rsidRPr="00A71A16" w:rsidRDefault="008C4377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Arī a</w:t>
      </w:r>
      <w:r w:rsidR="00A71A16">
        <w:rPr>
          <w:rFonts w:asciiTheme="majorBidi" w:hAnsiTheme="majorBidi" w:cstheme="majorBidi"/>
          <w:szCs w:val="24"/>
        </w:rPr>
        <w:t>pelācijas instances tiesas sniegtajā pierādījumu vērtējumā nav norādes</w:t>
      </w:r>
      <w:r w:rsidR="00A71A16" w:rsidRPr="00A71A16">
        <w:rPr>
          <w:rFonts w:asciiTheme="majorBidi" w:hAnsiTheme="majorBidi" w:cstheme="majorBidi"/>
          <w:szCs w:val="24"/>
        </w:rPr>
        <w:t xml:space="preserve"> </w:t>
      </w:r>
      <w:r w:rsidR="00A71A16">
        <w:rPr>
          <w:rFonts w:asciiTheme="majorBidi" w:hAnsiTheme="majorBidi" w:cstheme="majorBidi"/>
          <w:szCs w:val="24"/>
        </w:rPr>
        <w:t>uz apsūdzētā</w:t>
      </w:r>
      <w:r w:rsidR="00A71A16" w:rsidRPr="00A71A16">
        <w:rPr>
          <w:rFonts w:asciiTheme="majorBidi" w:hAnsiTheme="majorBidi" w:cstheme="majorBidi"/>
          <w:szCs w:val="24"/>
        </w:rPr>
        <w:t xml:space="preserve"> </w:t>
      </w:r>
      <w:r w:rsidR="00E16E16">
        <w:rPr>
          <w:rFonts w:asciiTheme="majorBidi" w:hAnsiTheme="majorBidi" w:cstheme="majorBidi"/>
          <w:szCs w:val="24"/>
        </w:rPr>
        <w:t>[pers. A]</w:t>
      </w:r>
      <w:r w:rsidR="00A71A16" w:rsidRPr="00A71A16">
        <w:rPr>
          <w:rFonts w:asciiTheme="majorBidi" w:hAnsiTheme="majorBidi" w:cstheme="majorBidi"/>
          <w:szCs w:val="24"/>
        </w:rPr>
        <w:t xml:space="preserve"> darbībām, kuras var atzīt par savā īpašumā esoš</w:t>
      </w:r>
      <w:r>
        <w:rPr>
          <w:rFonts w:asciiTheme="majorBidi" w:hAnsiTheme="majorBidi" w:cstheme="majorBidi"/>
          <w:szCs w:val="24"/>
        </w:rPr>
        <w:t>a</w:t>
      </w:r>
      <w:r w:rsidR="00A71A16" w:rsidRPr="00A71A16">
        <w:rPr>
          <w:rFonts w:asciiTheme="majorBidi" w:hAnsiTheme="majorBidi" w:cstheme="majorBidi"/>
          <w:szCs w:val="24"/>
        </w:rPr>
        <w:t xml:space="preserve"> ekskavatora slēpšanu. </w:t>
      </w:r>
    </w:p>
    <w:p w14:paraId="55EE6A34" w14:textId="2441D962" w:rsidR="00A71A16" w:rsidRDefault="00A71A16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Turklāt</w:t>
      </w:r>
      <w:r w:rsidRPr="00A71A16">
        <w:rPr>
          <w:rFonts w:asciiTheme="majorBidi" w:hAnsiTheme="majorBidi" w:cstheme="majorBidi"/>
          <w:szCs w:val="24"/>
        </w:rPr>
        <w:t xml:space="preserve"> apelācijas instances tiesa ir atzinusi, ka darbības ar ekskavatoru Nr.</w:t>
      </w:r>
      <w:r>
        <w:rPr>
          <w:rFonts w:asciiTheme="majorBidi" w:hAnsiTheme="majorBidi" w:cstheme="majorBidi"/>
          <w:szCs w:val="24"/>
        </w:rPr>
        <w:t> 1</w:t>
      </w:r>
      <w:r w:rsidRPr="00A71A16">
        <w:rPr>
          <w:rFonts w:asciiTheme="majorBidi" w:hAnsiTheme="majorBidi" w:cstheme="majorBidi"/>
          <w:szCs w:val="24"/>
        </w:rPr>
        <w:t xml:space="preserve"> ir jāvērtē kā cita ekskavatora (</w:t>
      </w:r>
      <w:r w:rsidR="008C4377">
        <w:rPr>
          <w:rFonts w:asciiTheme="majorBidi" w:hAnsiTheme="majorBidi" w:cstheme="majorBidi"/>
          <w:szCs w:val="24"/>
        </w:rPr>
        <w:t xml:space="preserve">proti, </w:t>
      </w:r>
      <w:r w:rsidR="00497536">
        <w:rPr>
          <w:rFonts w:asciiTheme="majorBidi" w:hAnsiTheme="majorBidi" w:cstheme="majorBidi"/>
          <w:szCs w:val="24"/>
        </w:rPr>
        <w:t>ekskavator</w:t>
      </w:r>
      <w:r w:rsidR="00283927">
        <w:rPr>
          <w:rFonts w:asciiTheme="majorBidi" w:hAnsiTheme="majorBidi" w:cstheme="majorBidi"/>
          <w:szCs w:val="24"/>
        </w:rPr>
        <w:t>a</w:t>
      </w:r>
      <w:r w:rsidR="00497536">
        <w:rPr>
          <w:rFonts w:asciiTheme="majorBidi" w:hAnsiTheme="majorBidi" w:cstheme="majorBidi"/>
          <w:szCs w:val="24"/>
        </w:rPr>
        <w:t xml:space="preserve"> </w:t>
      </w:r>
      <w:r w:rsidRPr="00A71A16">
        <w:rPr>
          <w:rFonts w:asciiTheme="majorBidi" w:hAnsiTheme="majorBidi" w:cstheme="majorBidi"/>
          <w:szCs w:val="24"/>
        </w:rPr>
        <w:t>Nr.</w:t>
      </w:r>
      <w:r>
        <w:rPr>
          <w:rFonts w:asciiTheme="majorBidi" w:hAnsiTheme="majorBidi" w:cstheme="majorBidi"/>
          <w:szCs w:val="24"/>
        </w:rPr>
        <w:t> 2</w:t>
      </w:r>
      <w:r w:rsidRPr="00A71A16">
        <w:rPr>
          <w:rFonts w:asciiTheme="majorBidi" w:hAnsiTheme="majorBidi" w:cstheme="majorBidi"/>
          <w:szCs w:val="24"/>
        </w:rPr>
        <w:t>) zādzības imitācija, kas izdarīta nolūkā uzsākt kriminālprocesu, iegūt pamatu KASKO atlīdzības pieteikuma iesniegšanai un apdrošinātāja naudas līdzekļu saņemšanai.</w:t>
      </w:r>
      <w:r>
        <w:rPr>
          <w:rFonts w:asciiTheme="majorBidi" w:hAnsiTheme="majorBidi" w:cstheme="majorBidi"/>
          <w:szCs w:val="24"/>
        </w:rPr>
        <w:t xml:space="preserve"> Tiesa </w:t>
      </w:r>
      <w:r w:rsidRPr="00A71A16">
        <w:rPr>
          <w:rFonts w:asciiTheme="majorBidi" w:hAnsiTheme="majorBidi" w:cstheme="majorBidi"/>
          <w:szCs w:val="24"/>
        </w:rPr>
        <w:t>spriedumā ir pamatoti konstatē</w:t>
      </w:r>
      <w:r w:rsidR="00DF437C">
        <w:rPr>
          <w:rFonts w:asciiTheme="majorBidi" w:hAnsiTheme="majorBidi" w:cstheme="majorBidi"/>
          <w:szCs w:val="24"/>
        </w:rPr>
        <w:t>jusi</w:t>
      </w:r>
      <w:r w:rsidRPr="00A71A16">
        <w:rPr>
          <w:rFonts w:asciiTheme="majorBidi" w:hAnsiTheme="majorBidi" w:cstheme="majorBidi"/>
          <w:szCs w:val="24"/>
        </w:rPr>
        <w:t xml:space="preserve">, ka </w:t>
      </w:r>
      <w:r w:rsidR="00E16E16">
        <w:rPr>
          <w:rFonts w:asciiTheme="majorBidi" w:hAnsiTheme="majorBidi" w:cstheme="majorBidi"/>
          <w:szCs w:val="24"/>
        </w:rPr>
        <w:t>[pers. A]</w:t>
      </w:r>
      <w:r w:rsidRPr="00A71A16">
        <w:rPr>
          <w:rFonts w:asciiTheme="majorBidi" w:hAnsiTheme="majorBidi" w:cstheme="majorBidi"/>
          <w:szCs w:val="24"/>
        </w:rPr>
        <w:t xml:space="preserve"> jau dienu pirms </w:t>
      </w:r>
      <w:r w:rsidR="004660B9">
        <w:rPr>
          <w:rFonts w:asciiTheme="majorBidi" w:hAnsiTheme="majorBidi" w:cstheme="majorBidi"/>
          <w:szCs w:val="24"/>
        </w:rPr>
        <w:t>faktiski</w:t>
      </w:r>
      <w:r w:rsidR="004660B9" w:rsidRPr="00A71A16">
        <w:rPr>
          <w:rFonts w:asciiTheme="majorBidi" w:hAnsiTheme="majorBidi" w:cstheme="majorBidi"/>
          <w:szCs w:val="24"/>
        </w:rPr>
        <w:t xml:space="preserve"> nenotikušās</w:t>
      </w:r>
      <w:r w:rsidRPr="00A71A16">
        <w:rPr>
          <w:rFonts w:asciiTheme="majorBidi" w:hAnsiTheme="majorBidi" w:cstheme="majorBidi"/>
          <w:szCs w:val="24"/>
        </w:rPr>
        <w:t xml:space="preserve"> zādzības </w:t>
      </w:r>
      <w:r w:rsidR="00AD3B4A" w:rsidRPr="00A71A16">
        <w:rPr>
          <w:rFonts w:asciiTheme="majorBidi" w:hAnsiTheme="majorBidi" w:cstheme="majorBidi"/>
          <w:szCs w:val="24"/>
        </w:rPr>
        <w:t>zināj</w:t>
      </w:r>
      <w:r w:rsidR="00AD3B4A">
        <w:rPr>
          <w:rFonts w:asciiTheme="majorBidi" w:hAnsiTheme="majorBidi" w:cstheme="majorBidi"/>
          <w:szCs w:val="24"/>
        </w:rPr>
        <w:t>is</w:t>
      </w:r>
      <w:r w:rsidRPr="00A71A16">
        <w:rPr>
          <w:rFonts w:asciiTheme="majorBidi" w:hAnsiTheme="majorBidi" w:cstheme="majorBidi"/>
          <w:szCs w:val="24"/>
        </w:rPr>
        <w:t xml:space="preserve">, </w:t>
      </w:r>
      <w:r w:rsidR="00DF437C" w:rsidRPr="00A71A16">
        <w:rPr>
          <w:rFonts w:asciiTheme="majorBidi" w:hAnsiTheme="majorBidi" w:cstheme="majorBidi"/>
          <w:szCs w:val="24"/>
        </w:rPr>
        <w:t>ka ekskavators Nr.</w:t>
      </w:r>
      <w:r w:rsidR="00DF437C">
        <w:rPr>
          <w:rFonts w:asciiTheme="majorBidi" w:hAnsiTheme="majorBidi" w:cstheme="majorBidi"/>
          <w:szCs w:val="24"/>
        </w:rPr>
        <w:t> 1</w:t>
      </w:r>
      <w:r w:rsidR="00DF437C" w:rsidRPr="00A71A16">
        <w:rPr>
          <w:rFonts w:asciiTheme="majorBidi" w:hAnsiTheme="majorBidi" w:cstheme="majorBidi"/>
          <w:szCs w:val="24"/>
        </w:rPr>
        <w:t xml:space="preserve"> </w:t>
      </w:r>
      <w:r w:rsidRPr="00A71A16">
        <w:rPr>
          <w:rFonts w:asciiTheme="majorBidi" w:hAnsiTheme="majorBidi" w:cstheme="majorBidi"/>
          <w:szCs w:val="24"/>
        </w:rPr>
        <w:t xml:space="preserve">atrodas stāvvietā </w:t>
      </w:r>
      <w:r w:rsidR="00E16E16">
        <w:rPr>
          <w:rFonts w:asciiTheme="majorBidi" w:hAnsiTheme="majorBidi" w:cstheme="majorBidi"/>
          <w:szCs w:val="24"/>
        </w:rPr>
        <w:t>[adrese A]</w:t>
      </w:r>
      <w:r w:rsidRPr="00A71A16">
        <w:rPr>
          <w:rFonts w:asciiTheme="majorBidi" w:hAnsiTheme="majorBidi" w:cstheme="majorBidi"/>
          <w:szCs w:val="24"/>
        </w:rPr>
        <w:t xml:space="preserve"> un ka tieši </w:t>
      </w:r>
      <w:r w:rsidR="0000657B">
        <w:rPr>
          <w:rFonts w:asciiTheme="majorBidi" w:hAnsiTheme="majorBidi" w:cstheme="majorBidi"/>
          <w:szCs w:val="24"/>
        </w:rPr>
        <w:t>šis ekskavators</w:t>
      </w:r>
      <w:r w:rsidR="00DF437C">
        <w:rPr>
          <w:rFonts w:asciiTheme="majorBidi" w:hAnsiTheme="majorBidi" w:cstheme="majorBidi"/>
          <w:szCs w:val="24"/>
        </w:rPr>
        <w:t xml:space="preserve"> </w:t>
      </w:r>
      <w:r w:rsidRPr="00A71A16">
        <w:rPr>
          <w:rFonts w:asciiTheme="majorBidi" w:hAnsiTheme="majorBidi" w:cstheme="majorBidi"/>
          <w:szCs w:val="24"/>
        </w:rPr>
        <w:t xml:space="preserve">tiks pārvietots </w:t>
      </w:r>
      <w:r w:rsidR="00AD3B4A">
        <w:rPr>
          <w:rFonts w:asciiTheme="majorBidi" w:hAnsiTheme="majorBidi" w:cstheme="majorBidi"/>
          <w:szCs w:val="24"/>
        </w:rPr>
        <w:t xml:space="preserve">uz </w:t>
      </w:r>
      <w:r w:rsidR="00AD3B4A" w:rsidRPr="00A71A16">
        <w:rPr>
          <w:rFonts w:asciiTheme="majorBidi" w:hAnsiTheme="majorBidi" w:cstheme="majorBidi"/>
          <w:szCs w:val="24"/>
        </w:rPr>
        <w:t>viet</w:t>
      </w:r>
      <w:r w:rsidR="00AD3B4A">
        <w:rPr>
          <w:rFonts w:asciiTheme="majorBidi" w:hAnsiTheme="majorBidi" w:cstheme="majorBidi"/>
          <w:szCs w:val="24"/>
        </w:rPr>
        <w:t>u</w:t>
      </w:r>
      <w:r w:rsidR="00AD3B4A" w:rsidRPr="00A71A16">
        <w:rPr>
          <w:rFonts w:asciiTheme="majorBidi" w:hAnsiTheme="majorBidi" w:cstheme="majorBidi"/>
          <w:szCs w:val="24"/>
        </w:rPr>
        <w:t xml:space="preserve"> </w:t>
      </w:r>
      <w:r w:rsidRPr="00A71A16">
        <w:rPr>
          <w:rFonts w:asciiTheme="majorBidi" w:hAnsiTheme="majorBidi" w:cstheme="majorBidi"/>
          <w:szCs w:val="24"/>
        </w:rPr>
        <w:t xml:space="preserve">netālu no Salaspils un vēlāk arī </w:t>
      </w:r>
      <w:r w:rsidR="00AD3B4A">
        <w:rPr>
          <w:rFonts w:asciiTheme="majorBidi" w:hAnsiTheme="majorBidi" w:cstheme="majorBidi"/>
          <w:szCs w:val="24"/>
        </w:rPr>
        <w:t xml:space="preserve">uz </w:t>
      </w:r>
      <w:r w:rsidR="00E16E16">
        <w:rPr>
          <w:rFonts w:asciiTheme="majorBidi" w:hAnsiTheme="majorBidi" w:cstheme="majorBidi"/>
          <w:szCs w:val="24"/>
        </w:rPr>
        <w:t>[adrese B]</w:t>
      </w:r>
      <w:r w:rsidRPr="00A71A16">
        <w:rPr>
          <w:rFonts w:asciiTheme="majorBidi" w:hAnsiTheme="majorBidi" w:cstheme="majorBidi"/>
          <w:szCs w:val="24"/>
        </w:rPr>
        <w:t>.</w:t>
      </w:r>
    </w:p>
    <w:p w14:paraId="02CBD4AA" w14:textId="2A7C8ADD" w:rsidR="00724885" w:rsidRDefault="00724885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 w:rsidRPr="00724885">
        <w:rPr>
          <w:rFonts w:asciiTheme="majorBidi" w:hAnsiTheme="majorBidi" w:cstheme="majorBidi"/>
          <w:szCs w:val="24"/>
        </w:rPr>
        <w:t>Taču apelācijas instances tiesa</w:t>
      </w:r>
      <w:r>
        <w:rPr>
          <w:rFonts w:asciiTheme="majorBidi" w:hAnsiTheme="majorBidi" w:cstheme="majorBidi"/>
          <w:szCs w:val="24"/>
        </w:rPr>
        <w:t xml:space="preserve"> spriedumā </w:t>
      </w:r>
      <w:r w:rsidR="00AD3B4A">
        <w:rPr>
          <w:rFonts w:asciiTheme="majorBidi" w:hAnsiTheme="majorBidi" w:cstheme="majorBidi"/>
          <w:szCs w:val="24"/>
        </w:rPr>
        <w:t>kļūdaini ir norādījusi</w:t>
      </w:r>
      <w:r>
        <w:rPr>
          <w:rFonts w:asciiTheme="majorBidi" w:hAnsiTheme="majorBidi" w:cstheme="majorBidi"/>
          <w:szCs w:val="24"/>
        </w:rPr>
        <w:t>,</w:t>
      </w:r>
      <w:r w:rsidRPr="00724885">
        <w:rPr>
          <w:rFonts w:asciiTheme="majorBidi" w:hAnsiTheme="majorBidi" w:cstheme="majorBidi"/>
          <w:szCs w:val="24"/>
        </w:rPr>
        <w:t xml:space="preserve"> ka </w:t>
      </w:r>
      <w:r w:rsidR="00B87068">
        <w:rPr>
          <w:rFonts w:asciiTheme="majorBidi" w:hAnsiTheme="majorBidi" w:cstheme="majorBidi"/>
          <w:szCs w:val="24"/>
        </w:rPr>
        <w:t>[pers. A]</w:t>
      </w:r>
      <w:r w:rsidRPr="00724885">
        <w:rPr>
          <w:rFonts w:asciiTheme="majorBidi" w:hAnsiTheme="majorBidi" w:cstheme="majorBidi"/>
          <w:szCs w:val="24"/>
        </w:rPr>
        <w:t xml:space="preserve"> darbību pareizai kvalifikācijai svarīgs ir tikai tas, ka ekskavators Nr.</w:t>
      </w:r>
      <w:r>
        <w:rPr>
          <w:rFonts w:asciiTheme="majorBidi" w:hAnsiTheme="majorBidi" w:cstheme="majorBidi"/>
          <w:szCs w:val="24"/>
        </w:rPr>
        <w:t> 2</w:t>
      </w:r>
      <w:r w:rsidRPr="00724885">
        <w:rPr>
          <w:rFonts w:asciiTheme="majorBidi" w:hAnsiTheme="majorBidi" w:cstheme="majorBidi"/>
          <w:szCs w:val="24"/>
        </w:rPr>
        <w:t xml:space="preserve"> neatradās viņa </w:t>
      </w:r>
      <w:r w:rsidRPr="00724885">
        <w:rPr>
          <w:rFonts w:asciiTheme="majorBidi" w:hAnsiTheme="majorBidi" w:cstheme="majorBidi"/>
          <w:szCs w:val="24"/>
        </w:rPr>
        <w:lastRenderedPageBreak/>
        <w:t xml:space="preserve">valdījumā stāvvietā </w:t>
      </w:r>
      <w:r w:rsidR="00B87068">
        <w:rPr>
          <w:rFonts w:asciiTheme="majorBidi" w:hAnsiTheme="majorBidi" w:cstheme="majorBidi"/>
          <w:szCs w:val="24"/>
        </w:rPr>
        <w:t>[adrese A]</w:t>
      </w:r>
      <w:r w:rsidR="00AD3B4A" w:rsidRPr="00724885">
        <w:rPr>
          <w:rFonts w:asciiTheme="majorBidi" w:hAnsiTheme="majorBidi" w:cstheme="majorBidi"/>
          <w:szCs w:val="24"/>
        </w:rPr>
        <w:t xml:space="preserve"> </w:t>
      </w:r>
      <w:r w:rsidRPr="00724885">
        <w:rPr>
          <w:rFonts w:asciiTheme="majorBidi" w:hAnsiTheme="majorBidi" w:cstheme="majorBidi"/>
          <w:szCs w:val="24"/>
        </w:rPr>
        <w:t xml:space="preserve">un nevarēja tikt nozagts. </w:t>
      </w:r>
      <w:r w:rsidR="00DF437C">
        <w:rPr>
          <w:rFonts w:asciiTheme="majorBidi" w:hAnsiTheme="majorBidi" w:cstheme="majorBidi"/>
          <w:szCs w:val="24"/>
        </w:rPr>
        <w:t>Š</w:t>
      </w:r>
      <w:r w:rsidR="00AD3B4A" w:rsidRPr="00724885">
        <w:rPr>
          <w:rFonts w:asciiTheme="majorBidi" w:hAnsiTheme="majorBidi" w:cstheme="majorBidi"/>
          <w:szCs w:val="24"/>
        </w:rPr>
        <w:t>ād</w:t>
      </w:r>
      <w:r w:rsidR="00DF437C">
        <w:rPr>
          <w:rFonts w:asciiTheme="majorBidi" w:hAnsiTheme="majorBidi" w:cstheme="majorBidi"/>
          <w:szCs w:val="24"/>
        </w:rPr>
        <w:t>u</w:t>
      </w:r>
      <w:r w:rsidR="00AD3B4A" w:rsidRPr="00724885">
        <w:rPr>
          <w:rFonts w:asciiTheme="majorBidi" w:hAnsiTheme="majorBidi" w:cstheme="majorBidi"/>
          <w:szCs w:val="24"/>
        </w:rPr>
        <w:t xml:space="preserve"> </w:t>
      </w:r>
      <w:r w:rsidR="00DF437C">
        <w:rPr>
          <w:rFonts w:asciiTheme="majorBidi" w:hAnsiTheme="majorBidi" w:cstheme="majorBidi"/>
          <w:szCs w:val="24"/>
        </w:rPr>
        <w:t xml:space="preserve">tiesas </w:t>
      </w:r>
      <w:r w:rsidRPr="00724885">
        <w:rPr>
          <w:rFonts w:asciiTheme="majorBidi" w:hAnsiTheme="majorBidi" w:cstheme="majorBidi"/>
          <w:szCs w:val="24"/>
        </w:rPr>
        <w:t>secinājum</w:t>
      </w:r>
      <w:r w:rsidR="00DF437C">
        <w:rPr>
          <w:rFonts w:asciiTheme="majorBidi" w:hAnsiTheme="majorBidi" w:cstheme="majorBidi"/>
          <w:szCs w:val="24"/>
        </w:rPr>
        <w:t>u</w:t>
      </w:r>
      <w:r w:rsidRPr="00724885">
        <w:rPr>
          <w:rFonts w:asciiTheme="majorBidi" w:hAnsiTheme="majorBidi" w:cstheme="majorBidi"/>
          <w:szCs w:val="24"/>
        </w:rPr>
        <w:t xml:space="preserve"> varētu atzīt </w:t>
      </w:r>
      <w:r w:rsidR="00AD3B4A">
        <w:rPr>
          <w:rFonts w:asciiTheme="majorBidi" w:hAnsiTheme="majorBidi" w:cstheme="majorBidi"/>
          <w:szCs w:val="24"/>
        </w:rPr>
        <w:t xml:space="preserve">par pareizu </w:t>
      </w:r>
      <w:r w:rsidRPr="00724885">
        <w:rPr>
          <w:rFonts w:asciiTheme="majorBidi" w:hAnsiTheme="majorBidi" w:cstheme="majorBidi"/>
          <w:szCs w:val="24"/>
        </w:rPr>
        <w:t xml:space="preserve">tikai gadījumā, ja </w:t>
      </w:r>
      <w:r w:rsidR="000071A1">
        <w:rPr>
          <w:rFonts w:asciiTheme="majorBidi" w:hAnsiTheme="majorBidi" w:cstheme="majorBidi"/>
          <w:szCs w:val="24"/>
        </w:rPr>
        <w:t>[pers. A]</w:t>
      </w:r>
      <w:r w:rsidRPr="00724885">
        <w:rPr>
          <w:rFonts w:asciiTheme="majorBidi" w:hAnsiTheme="majorBidi" w:cstheme="majorBidi"/>
          <w:szCs w:val="24"/>
        </w:rPr>
        <w:t xml:space="preserve"> darbības tiktu kvalificētas saskaņā ar Krimināllikuma 15.</w:t>
      </w:r>
      <w:r>
        <w:rPr>
          <w:rFonts w:asciiTheme="majorBidi" w:hAnsiTheme="majorBidi" w:cstheme="majorBidi"/>
          <w:szCs w:val="24"/>
        </w:rPr>
        <w:t> </w:t>
      </w:r>
      <w:r w:rsidRPr="00724885">
        <w:rPr>
          <w:rFonts w:asciiTheme="majorBidi" w:hAnsiTheme="majorBidi" w:cstheme="majorBidi"/>
          <w:szCs w:val="24"/>
        </w:rPr>
        <w:t>panta ceturto daļu un 177.</w:t>
      </w:r>
      <w:r>
        <w:rPr>
          <w:rFonts w:asciiTheme="majorBidi" w:hAnsiTheme="majorBidi" w:cstheme="majorBidi"/>
          <w:szCs w:val="24"/>
        </w:rPr>
        <w:t> </w:t>
      </w:r>
      <w:r w:rsidRPr="00724885">
        <w:rPr>
          <w:rFonts w:asciiTheme="majorBidi" w:hAnsiTheme="majorBidi" w:cstheme="majorBidi"/>
          <w:szCs w:val="24"/>
        </w:rPr>
        <w:t>panta trešo daļu.</w:t>
      </w:r>
    </w:p>
    <w:p w14:paraId="1898BC4E" w14:textId="62643CBD" w:rsidR="00A71A16" w:rsidRDefault="008C4377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N</w:t>
      </w:r>
      <w:r w:rsidR="00724885" w:rsidRPr="00724885">
        <w:rPr>
          <w:rFonts w:asciiTheme="majorBidi" w:hAnsiTheme="majorBidi" w:cstheme="majorBidi"/>
          <w:szCs w:val="24"/>
        </w:rPr>
        <w:t>odarījums kvalificējams saskaņā ar Krimināllikuma 178.</w:t>
      </w:r>
      <w:r w:rsidR="00724885">
        <w:rPr>
          <w:rFonts w:asciiTheme="majorBidi" w:hAnsiTheme="majorBidi" w:cstheme="majorBidi"/>
          <w:szCs w:val="24"/>
        </w:rPr>
        <w:t> </w:t>
      </w:r>
      <w:r w:rsidR="00724885" w:rsidRPr="00724885">
        <w:rPr>
          <w:rFonts w:asciiTheme="majorBidi" w:hAnsiTheme="majorBidi" w:cstheme="majorBidi"/>
          <w:szCs w:val="24"/>
        </w:rPr>
        <w:t xml:space="preserve">pantu gadījumā, ja kriminālprocesā ir noskaidrots, ka reāli eksistējoša lieta ir tikusi iznīcināta, sabojāta vai noslēpta. Minētajām darbībām ir īpašs nolūks – saņemt apdrošināšanas atlīdzību. </w:t>
      </w:r>
      <w:r w:rsidR="00724885">
        <w:rPr>
          <w:rFonts w:asciiTheme="majorBidi" w:hAnsiTheme="majorBidi" w:cstheme="majorBidi"/>
          <w:szCs w:val="24"/>
        </w:rPr>
        <w:t>Savukārt n</w:t>
      </w:r>
      <w:r w:rsidR="00724885" w:rsidRPr="00724885">
        <w:rPr>
          <w:rFonts w:asciiTheme="majorBidi" w:hAnsiTheme="majorBidi" w:cstheme="majorBidi"/>
          <w:szCs w:val="24"/>
        </w:rPr>
        <w:t>odarījums, kas ir vērsts uz apdrošināšanas atlīdzības saņemšanu, pielietojot viltu pret apdrošinātāju, neiznīcinot, nesabojājot vai neslēpjot savu apdrošināt</w:t>
      </w:r>
      <w:r w:rsidR="000B6220">
        <w:rPr>
          <w:rFonts w:asciiTheme="majorBidi" w:hAnsiTheme="majorBidi" w:cstheme="majorBidi"/>
          <w:szCs w:val="24"/>
        </w:rPr>
        <w:t>o</w:t>
      </w:r>
      <w:r w:rsidR="00724885" w:rsidRPr="00724885">
        <w:rPr>
          <w:rFonts w:asciiTheme="majorBidi" w:hAnsiTheme="majorBidi" w:cstheme="majorBidi"/>
          <w:szCs w:val="24"/>
        </w:rPr>
        <w:t xml:space="preserve"> īpašumu, var tikt kvalificēts tikai kā krāpšana</w:t>
      </w:r>
      <w:r w:rsidR="00724885">
        <w:rPr>
          <w:rFonts w:asciiTheme="majorBidi" w:hAnsiTheme="majorBidi" w:cstheme="majorBidi"/>
          <w:szCs w:val="24"/>
        </w:rPr>
        <w:t> </w:t>
      </w:r>
      <w:r w:rsidR="00724885" w:rsidRPr="00724885">
        <w:rPr>
          <w:rFonts w:asciiTheme="majorBidi" w:hAnsiTheme="majorBidi" w:cstheme="majorBidi"/>
          <w:szCs w:val="24"/>
        </w:rPr>
        <w:t>– saskaņā ar Krimināllikuma 177.</w:t>
      </w:r>
      <w:r w:rsidR="00724885">
        <w:rPr>
          <w:rFonts w:asciiTheme="majorBidi" w:hAnsiTheme="majorBidi" w:cstheme="majorBidi"/>
          <w:szCs w:val="24"/>
        </w:rPr>
        <w:t> </w:t>
      </w:r>
      <w:r w:rsidR="00724885" w:rsidRPr="00724885">
        <w:rPr>
          <w:rFonts w:asciiTheme="majorBidi" w:hAnsiTheme="majorBidi" w:cstheme="majorBidi"/>
          <w:szCs w:val="24"/>
        </w:rPr>
        <w:t>panta attiecīgo daļu.</w:t>
      </w:r>
    </w:p>
    <w:p w14:paraId="2A192BF7" w14:textId="0EF1C9D0" w:rsidR="00344B20" w:rsidRDefault="00255DC2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Šajā kriminālprocesā</w:t>
      </w:r>
      <w:r w:rsidRPr="00255DC2">
        <w:rPr>
          <w:rFonts w:asciiTheme="majorBidi" w:hAnsiTheme="majorBidi" w:cstheme="majorBidi"/>
          <w:szCs w:val="24"/>
        </w:rPr>
        <w:t xml:space="preserve"> </w:t>
      </w:r>
      <w:r w:rsidR="00DF437C">
        <w:rPr>
          <w:rFonts w:asciiTheme="majorBidi" w:hAnsiTheme="majorBidi" w:cstheme="majorBidi"/>
          <w:szCs w:val="24"/>
        </w:rPr>
        <w:t xml:space="preserve">tiesa </w:t>
      </w:r>
      <w:r w:rsidRPr="00255DC2">
        <w:rPr>
          <w:rFonts w:asciiTheme="majorBidi" w:hAnsiTheme="majorBidi" w:cstheme="majorBidi"/>
          <w:szCs w:val="24"/>
        </w:rPr>
        <w:t>nav konstatē</w:t>
      </w:r>
      <w:r w:rsidR="00DF437C">
        <w:rPr>
          <w:rFonts w:asciiTheme="majorBidi" w:hAnsiTheme="majorBidi" w:cstheme="majorBidi"/>
          <w:szCs w:val="24"/>
        </w:rPr>
        <w:t>jusi</w:t>
      </w:r>
      <w:r w:rsidRPr="00255DC2">
        <w:rPr>
          <w:rFonts w:asciiTheme="majorBidi" w:hAnsiTheme="majorBidi" w:cstheme="majorBidi"/>
          <w:szCs w:val="24"/>
        </w:rPr>
        <w:t xml:space="preserve"> tādas </w:t>
      </w:r>
      <w:r w:rsidR="000071A1">
        <w:rPr>
          <w:rFonts w:asciiTheme="majorBidi" w:hAnsiTheme="majorBidi" w:cstheme="majorBidi"/>
          <w:szCs w:val="24"/>
        </w:rPr>
        <w:t>[pers. A]</w:t>
      </w:r>
      <w:r w:rsidRPr="00255DC2">
        <w:rPr>
          <w:rFonts w:asciiTheme="majorBidi" w:hAnsiTheme="majorBidi" w:cstheme="majorBidi"/>
          <w:szCs w:val="24"/>
        </w:rPr>
        <w:t xml:space="preserve"> darbības, kas ir vērstas uz ekskavatora Nr.</w:t>
      </w:r>
      <w:r>
        <w:rPr>
          <w:rFonts w:asciiTheme="majorBidi" w:hAnsiTheme="majorBidi" w:cstheme="majorBidi"/>
          <w:szCs w:val="24"/>
        </w:rPr>
        <w:t> 2</w:t>
      </w:r>
      <w:r w:rsidRPr="00255DC2">
        <w:rPr>
          <w:rFonts w:asciiTheme="majorBidi" w:hAnsiTheme="majorBidi" w:cstheme="majorBidi"/>
          <w:szCs w:val="24"/>
        </w:rPr>
        <w:t xml:space="preserve"> iznīcināšanu, bojāšanu vai slēpšanu. Tāpēc </w:t>
      </w:r>
      <w:r w:rsidR="00AD3B4A">
        <w:rPr>
          <w:rFonts w:asciiTheme="majorBidi" w:hAnsiTheme="majorBidi" w:cstheme="majorBidi"/>
          <w:szCs w:val="24"/>
        </w:rPr>
        <w:t xml:space="preserve">pirmās instances tiesa pareizi kvalificējusi </w:t>
      </w:r>
      <w:r w:rsidR="00344419">
        <w:rPr>
          <w:rFonts w:asciiTheme="majorBidi" w:hAnsiTheme="majorBidi" w:cstheme="majorBidi"/>
          <w:szCs w:val="24"/>
        </w:rPr>
        <w:t>apsūdzētā</w:t>
      </w:r>
      <w:r w:rsidRPr="00255DC2">
        <w:rPr>
          <w:rFonts w:asciiTheme="majorBidi" w:hAnsiTheme="majorBidi" w:cstheme="majorBidi"/>
          <w:szCs w:val="24"/>
        </w:rPr>
        <w:t xml:space="preserve"> </w:t>
      </w:r>
      <w:r w:rsidR="00AD3B4A" w:rsidRPr="00255DC2">
        <w:rPr>
          <w:rFonts w:asciiTheme="majorBidi" w:hAnsiTheme="majorBidi" w:cstheme="majorBidi"/>
          <w:szCs w:val="24"/>
        </w:rPr>
        <w:t>nodarījum</w:t>
      </w:r>
      <w:r w:rsidR="00AD3B4A">
        <w:rPr>
          <w:rFonts w:asciiTheme="majorBidi" w:hAnsiTheme="majorBidi" w:cstheme="majorBidi"/>
          <w:szCs w:val="24"/>
        </w:rPr>
        <w:t>u</w:t>
      </w:r>
      <w:r w:rsidRPr="00255DC2">
        <w:rPr>
          <w:rFonts w:asciiTheme="majorBidi" w:hAnsiTheme="majorBidi" w:cstheme="majorBidi"/>
          <w:szCs w:val="24"/>
        </w:rPr>
        <w:t xml:space="preserve"> </w:t>
      </w:r>
      <w:r w:rsidR="00AD3B4A">
        <w:rPr>
          <w:rFonts w:asciiTheme="majorBidi" w:hAnsiTheme="majorBidi" w:cstheme="majorBidi"/>
          <w:szCs w:val="24"/>
        </w:rPr>
        <w:t>kā</w:t>
      </w:r>
      <w:r w:rsidRPr="00255DC2">
        <w:rPr>
          <w:rFonts w:asciiTheme="majorBidi" w:hAnsiTheme="majorBidi" w:cstheme="majorBidi"/>
          <w:szCs w:val="24"/>
        </w:rPr>
        <w:t xml:space="preserve"> </w:t>
      </w:r>
      <w:r w:rsidR="0000657B">
        <w:rPr>
          <w:rFonts w:asciiTheme="majorBidi" w:hAnsiTheme="majorBidi" w:cstheme="majorBidi"/>
          <w:szCs w:val="24"/>
        </w:rPr>
        <w:t xml:space="preserve">mēģinājumu iegūt </w:t>
      </w:r>
      <w:r w:rsidRPr="00255DC2">
        <w:rPr>
          <w:rFonts w:asciiTheme="majorBidi" w:hAnsiTheme="majorBidi" w:cstheme="majorBidi"/>
          <w:szCs w:val="24"/>
        </w:rPr>
        <w:t>sveš</w:t>
      </w:r>
      <w:r w:rsidR="0000657B">
        <w:rPr>
          <w:rFonts w:asciiTheme="majorBidi" w:hAnsiTheme="majorBidi" w:cstheme="majorBidi"/>
          <w:szCs w:val="24"/>
        </w:rPr>
        <w:t>u</w:t>
      </w:r>
      <w:r w:rsidRPr="00255DC2">
        <w:rPr>
          <w:rFonts w:asciiTheme="majorBidi" w:hAnsiTheme="majorBidi" w:cstheme="majorBidi"/>
          <w:szCs w:val="24"/>
        </w:rPr>
        <w:t xml:space="preserve"> mant</w:t>
      </w:r>
      <w:r w:rsidR="0000657B">
        <w:rPr>
          <w:rFonts w:asciiTheme="majorBidi" w:hAnsiTheme="majorBidi" w:cstheme="majorBidi"/>
          <w:szCs w:val="24"/>
        </w:rPr>
        <w:t>u</w:t>
      </w:r>
      <w:r w:rsidRPr="00255DC2">
        <w:rPr>
          <w:rFonts w:asciiTheme="majorBidi" w:hAnsiTheme="majorBidi" w:cstheme="majorBidi"/>
          <w:szCs w:val="24"/>
        </w:rPr>
        <w:t xml:space="preserve"> lielā apmērā</w:t>
      </w:r>
      <w:r w:rsidR="0000657B">
        <w:rPr>
          <w:rFonts w:asciiTheme="majorBidi" w:hAnsiTheme="majorBidi" w:cstheme="majorBidi"/>
          <w:szCs w:val="24"/>
        </w:rPr>
        <w:t xml:space="preserve">, </w:t>
      </w:r>
      <w:r w:rsidRPr="00255DC2">
        <w:rPr>
          <w:rFonts w:asciiTheme="majorBidi" w:hAnsiTheme="majorBidi" w:cstheme="majorBidi"/>
          <w:szCs w:val="24"/>
        </w:rPr>
        <w:t>ļaunprātīgi izmantojot uzticēšanos un ar viltu</w:t>
      </w:r>
      <w:r w:rsidR="0000657B">
        <w:rPr>
          <w:rFonts w:asciiTheme="majorBidi" w:hAnsiTheme="majorBidi" w:cstheme="majorBidi"/>
          <w:szCs w:val="24"/>
        </w:rPr>
        <w:t>.</w:t>
      </w:r>
    </w:p>
    <w:p w14:paraId="7A2E5604" w14:textId="77777777" w:rsidR="008C4377" w:rsidRDefault="008C4377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</w:p>
    <w:bookmarkEnd w:id="3"/>
    <w:p w14:paraId="3C3D90F2" w14:textId="28F4B03C" w:rsidR="00526A7F" w:rsidRDefault="001B1FA3" w:rsidP="009F19FC">
      <w:pPr>
        <w:widowControl w:val="0"/>
        <w:tabs>
          <w:tab w:val="left" w:pos="1710"/>
        </w:tabs>
        <w:spacing w:after="0" w:line="276" w:lineRule="auto"/>
        <w:jc w:val="center"/>
        <w:rPr>
          <w:rFonts w:asciiTheme="majorBidi" w:hAnsiTheme="majorBidi" w:cstheme="majorBidi"/>
          <w:b/>
          <w:bCs/>
          <w:szCs w:val="24"/>
        </w:rPr>
      </w:pPr>
      <w:r>
        <w:rPr>
          <w:rFonts w:asciiTheme="majorBidi" w:hAnsiTheme="majorBidi" w:cstheme="majorBidi"/>
          <w:b/>
          <w:bCs/>
          <w:szCs w:val="24"/>
        </w:rPr>
        <w:t>Motīvu daļa</w:t>
      </w:r>
    </w:p>
    <w:p w14:paraId="1E51CB49" w14:textId="77777777" w:rsidR="00BA230B" w:rsidRDefault="00BA230B" w:rsidP="009F19FC">
      <w:pPr>
        <w:widowControl w:val="0"/>
        <w:spacing w:after="0" w:line="276" w:lineRule="auto"/>
        <w:ind w:firstLine="720"/>
        <w:jc w:val="center"/>
        <w:rPr>
          <w:rFonts w:asciiTheme="majorBidi" w:hAnsiTheme="majorBidi" w:cstheme="majorBidi"/>
          <w:b/>
          <w:bCs/>
          <w:szCs w:val="24"/>
        </w:rPr>
      </w:pPr>
    </w:p>
    <w:p w14:paraId="7D4F86FC" w14:textId="316284A9" w:rsidR="00150638" w:rsidRDefault="00BA230B" w:rsidP="009F19FC">
      <w:pPr>
        <w:widowControl w:val="0"/>
        <w:tabs>
          <w:tab w:val="left" w:pos="171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[</w:t>
      </w:r>
      <w:r w:rsidR="00344B20">
        <w:rPr>
          <w:rFonts w:asciiTheme="majorBidi" w:hAnsiTheme="majorBidi" w:cstheme="majorBidi"/>
          <w:szCs w:val="24"/>
        </w:rPr>
        <w:t>5</w:t>
      </w:r>
      <w:r>
        <w:rPr>
          <w:rFonts w:asciiTheme="majorBidi" w:hAnsiTheme="majorBidi" w:cstheme="majorBidi"/>
          <w:szCs w:val="24"/>
        </w:rPr>
        <w:t>]</w:t>
      </w:r>
      <w:r w:rsidR="00416B68">
        <w:rPr>
          <w:rFonts w:asciiTheme="majorBidi" w:hAnsiTheme="majorBidi" w:cstheme="majorBidi"/>
          <w:szCs w:val="24"/>
        </w:rPr>
        <w:t> </w:t>
      </w:r>
      <w:r w:rsidR="000B5F4F" w:rsidRPr="000B5F4F">
        <w:rPr>
          <w:rFonts w:asciiTheme="majorBidi" w:hAnsiTheme="majorBidi" w:cstheme="majorBidi"/>
          <w:szCs w:val="24"/>
        </w:rPr>
        <w:t>Senāts konstatē, ka kasācijas instances tiesas kompetencē ir sniegt atbildi, vai</w:t>
      </w:r>
      <w:r w:rsidR="00150638">
        <w:rPr>
          <w:rFonts w:asciiTheme="majorBidi" w:hAnsiTheme="majorBidi" w:cstheme="majorBidi"/>
          <w:szCs w:val="24"/>
        </w:rPr>
        <w:t xml:space="preserve"> apelācijas instances</w:t>
      </w:r>
      <w:r w:rsidR="000B5F4F" w:rsidRPr="000B5F4F">
        <w:rPr>
          <w:rFonts w:asciiTheme="majorBidi" w:hAnsiTheme="majorBidi" w:cstheme="majorBidi"/>
          <w:szCs w:val="24"/>
        </w:rPr>
        <w:t xml:space="preserve"> tiesa</w:t>
      </w:r>
      <w:r w:rsidR="000B5F4F">
        <w:rPr>
          <w:rFonts w:asciiTheme="majorBidi" w:hAnsiTheme="majorBidi" w:cstheme="majorBidi"/>
          <w:szCs w:val="24"/>
        </w:rPr>
        <w:t xml:space="preserve">, pārkvalificējot apsūdzētā </w:t>
      </w:r>
      <w:r w:rsidR="000071A1">
        <w:rPr>
          <w:rFonts w:asciiTheme="majorBidi" w:hAnsiTheme="majorBidi" w:cstheme="majorBidi"/>
          <w:szCs w:val="24"/>
        </w:rPr>
        <w:t>[pers. A]</w:t>
      </w:r>
      <w:r w:rsidR="000B5F4F">
        <w:rPr>
          <w:rFonts w:asciiTheme="majorBidi" w:hAnsiTheme="majorBidi" w:cstheme="majorBidi"/>
          <w:szCs w:val="24"/>
        </w:rPr>
        <w:t xml:space="preserve"> darbības no Krimināllikuma 15. panta ceturtās daļas un 177. panta trešās daļas uz Krimināllikuma 178. panta trešo daļu, ir pieļāvusi Kriminālprocesa likuma 574. panta 2. punkt</w:t>
      </w:r>
      <w:r w:rsidR="0000657B">
        <w:rPr>
          <w:rFonts w:asciiTheme="majorBidi" w:hAnsiTheme="majorBidi" w:cstheme="majorBidi"/>
          <w:szCs w:val="24"/>
        </w:rPr>
        <w:t>ā norādīto</w:t>
      </w:r>
      <w:r w:rsidR="000B5F4F">
        <w:rPr>
          <w:rFonts w:asciiTheme="majorBidi" w:hAnsiTheme="majorBidi" w:cstheme="majorBidi"/>
          <w:szCs w:val="24"/>
        </w:rPr>
        <w:t xml:space="preserve"> pārkāpumu.</w:t>
      </w:r>
    </w:p>
    <w:p w14:paraId="6C96A2F2" w14:textId="6BBC5528" w:rsidR="0064257B" w:rsidRDefault="00150638" w:rsidP="009F19FC">
      <w:pPr>
        <w:widowControl w:val="0"/>
        <w:tabs>
          <w:tab w:val="left" w:pos="709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[</w:t>
      </w:r>
      <w:r w:rsidR="002D2F2C">
        <w:rPr>
          <w:rFonts w:asciiTheme="majorBidi" w:hAnsiTheme="majorBidi" w:cstheme="majorBidi"/>
          <w:szCs w:val="24"/>
        </w:rPr>
        <w:t>5.1</w:t>
      </w:r>
      <w:r>
        <w:rPr>
          <w:rFonts w:asciiTheme="majorBidi" w:hAnsiTheme="majorBidi" w:cstheme="majorBidi"/>
          <w:szCs w:val="24"/>
        </w:rPr>
        <w:t>]</w:t>
      </w:r>
      <w:r w:rsidR="008C4C06">
        <w:rPr>
          <w:rFonts w:asciiTheme="majorBidi" w:hAnsiTheme="majorBidi" w:cstheme="majorBidi"/>
          <w:szCs w:val="24"/>
        </w:rPr>
        <w:t> </w:t>
      </w:r>
      <w:r w:rsidR="00340213">
        <w:rPr>
          <w:rFonts w:asciiTheme="majorBidi" w:hAnsiTheme="majorBidi" w:cstheme="majorBidi"/>
          <w:szCs w:val="24"/>
        </w:rPr>
        <w:t>N</w:t>
      </w:r>
      <w:r w:rsidR="0064257B">
        <w:rPr>
          <w:rFonts w:asciiTheme="majorBidi" w:hAnsiTheme="majorBidi" w:cstheme="majorBidi"/>
          <w:szCs w:val="24"/>
        </w:rPr>
        <w:t>oziedzīg</w:t>
      </w:r>
      <w:r w:rsidR="00340213">
        <w:rPr>
          <w:rFonts w:asciiTheme="majorBidi" w:hAnsiTheme="majorBidi" w:cstheme="majorBidi"/>
          <w:szCs w:val="24"/>
        </w:rPr>
        <w:t>ā</w:t>
      </w:r>
      <w:r w:rsidR="0064257B">
        <w:rPr>
          <w:rFonts w:asciiTheme="majorBidi" w:hAnsiTheme="majorBidi" w:cstheme="majorBidi"/>
          <w:szCs w:val="24"/>
        </w:rPr>
        <w:t xml:space="preserve"> nodarījuma izdarīšanas brīdī </w:t>
      </w:r>
      <w:r w:rsidR="00497536">
        <w:rPr>
          <w:rFonts w:asciiTheme="majorBidi" w:hAnsiTheme="majorBidi" w:cstheme="majorBidi"/>
          <w:szCs w:val="24"/>
        </w:rPr>
        <w:t xml:space="preserve">– </w:t>
      </w:r>
      <w:r w:rsidR="0064257B">
        <w:rPr>
          <w:rFonts w:asciiTheme="majorBidi" w:hAnsiTheme="majorBidi" w:cstheme="majorBidi"/>
          <w:szCs w:val="24"/>
        </w:rPr>
        <w:t>2017. gada 25. janvār</w:t>
      </w:r>
      <w:r w:rsidR="00497536">
        <w:rPr>
          <w:rFonts w:asciiTheme="majorBidi" w:hAnsiTheme="majorBidi" w:cstheme="majorBidi"/>
          <w:szCs w:val="24"/>
        </w:rPr>
        <w:t>ī –</w:t>
      </w:r>
      <w:r w:rsidR="0064257B">
        <w:rPr>
          <w:rFonts w:asciiTheme="majorBidi" w:hAnsiTheme="majorBidi" w:cstheme="majorBidi"/>
          <w:szCs w:val="24"/>
        </w:rPr>
        <w:t xml:space="preserve"> </w:t>
      </w:r>
      <w:r w:rsidR="00340213">
        <w:rPr>
          <w:rFonts w:asciiTheme="majorBidi" w:hAnsiTheme="majorBidi" w:cstheme="majorBidi"/>
          <w:szCs w:val="24"/>
        </w:rPr>
        <w:t xml:space="preserve">Krimināllikuma 178. panta trešajā daļā </w:t>
      </w:r>
      <w:r w:rsidR="0064257B">
        <w:rPr>
          <w:rFonts w:asciiTheme="majorBidi" w:hAnsiTheme="majorBidi" w:cstheme="majorBidi"/>
          <w:szCs w:val="24"/>
        </w:rPr>
        <w:t xml:space="preserve">bija paredzēta kriminālatbildība par </w:t>
      </w:r>
      <w:r w:rsidR="0064257B" w:rsidRPr="000B3DFF">
        <w:rPr>
          <w:rFonts w:asciiTheme="majorBidi" w:hAnsiTheme="majorBidi" w:cstheme="majorBidi"/>
          <w:szCs w:val="24"/>
        </w:rPr>
        <w:t>savas mantas tīšu iznīcināšanu, bojāšanu vai slēpšanu</w:t>
      </w:r>
      <w:r w:rsidR="0064257B">
        <w:rPr>
          <w:rFonts w:asciiTheme="majorBidi" w:hAnsiTheme="majorBidi" w:cstheme="majorBidi"/>
          <w:szCs w:val="24"/>
        </w:rPr>
        <w:t xml:space="preserve">, ja </w:t>
      </w:r>
      <w:r w:rsidR="0064257B" w:rsidRPr="000B3DFF">
        <w:rPr>
          <w:rFonts w:asciiTheme="majorBidi" w:hAnsiTheme="majorBidi" w:cstheme="majorBidi"/>
          <w:szCs w:val="24"/>
        </w:rPr>
        <w:t>tā izdarīta nolūkā saņemt apdrošinājuma summu lielā apmērā</w:t>
      </w:r>
      <w:r w:rsidR="0064257B">
        <w:rPr>
          <w:rFonts w:asciiTheme="majorBidi" w:hAnsiTheme="majorBidi" w:cstheme="majorBidi"/>
          <w:szCs w:val="24"/>
        </w:rPr>
        <w:t>.</w:t>
      </w:r>
    </w:p>
    <w:p w14:paraId="69F61FFD" w14:textId="2C8E3C07" w:rsidR="0064257B" w:rsidRDefault="0064257B" w:rsidP="009F19FC">
      <w:pPr>
        <w:widowControl w:val="0"/>
        <w:tabs>
          <w:tab w:val="left" w:pos="709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Tādējādi, lai personu varētu saukt pie kriminālatbildības</w:t>
      </w:r>
      <w:r w:rsidR="00DF05E5">
        <w:rPr>
          <w:rFonts w:asciiTheme="majorBidi" w:hAnsiTheme="majorBidi" w:cstheme="majorBidi"/>
          <w:szCs w:val="24"/>
        </w:rPr>
        <w:t xml:space="preserve"> pēc Krimināllikuma 178. panta</w:t>
      </w:r>
      <w:r>
        <w:rPr>
          <w:rFonts w:asciiTheme="majorBidi" w:hAnsiTheme="majorBidi" w:cstheme="majorBidi"/>
          <w:szCs w:val="24"/>
        </w:rPr>
        <w:t xml:space="preserve"> par </w:t>
      </w:r>
      <w:r w:rsidRPr="00720863">
        <w:rPr>
          <w:rFonts w:asciiTheme="majorBidi" w:hAnsiTheme="majorBidi" w:cstheme="majorBidi"/>
          <w:szCs w:val="24"/>
        </w:rPr>
        <w:t>īpaš</w:t>
      </w:r>
      <w:r>
        <w:rPr>
          <w:rFonts w:asciiTheme="majorBidi" w:hAnsiTheme="majorBidi" w:cstheme="majorBidi"/>
          <w:szCs w:val="24"/>
        </w:rPr>
        <w:t>u</w:t>
      </w:r>
      <w:r w:rsidRPr="00720863">
        <w:rPr>
          <w:rFonts w:asciiTheme="majorBidi" w:hAnsiTheme="majorBidi" w:cstheme="majorBidi"/>
          <w:szCs w:val="24"/>
        </w:rPr>
        <w:t xml:space="preserve"> krāpšanas veid</w:t>
      </w:r>
      <w:r>
        <w:rPr>
          <w:rFonts w:asciiTheme="majorBidi" w:hAnsiTheme="majorBidi" w:cstheme="majorBidi"/>
          <w:szCs w:val="24"/>
        </w:rPr>
        <w:t>u – apdrošināšanas krāpšanu</w:t>
      </w:r>
      <w:r w:rsidR="00DF05E5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 xml:space="preserve">–, nepieciešams konstatēt arī darbības, kas veiktas ar apdrošināto mantu – tās </w:t>
      </w:r>
      <w:r w:rsidRPr="00720863">
        <w:rPr>
          <w:rFonts w:asciiTheme="majorBidi" w:hAnsiTheme="majorBidi" w:cstheme="majorBidi"/>
          <w:szCs w:val="24"/>
        </w:rPr>
        <w:t>tīš</w:t>
      </w:r>
      <w:r>
        <w:rPr>
          <w:rFonts w:asciiTheme="majorBidi" w:hAnsiTheme="majorBidi" w:cstheme="majorBidi"/>
          <w:szCs w:val="24"/>
        </w:rPr>
        <w:t>u</w:t>
      </w:r>
      <w:r w:rsidRPr="00720863">
        <w:rPr>
          <w:rFonts w:asciiTheme="majorBidi" w:hAnsiTheme="majorBidi" w:cstheme="majorBidi"/>
          <w:szCs w:val="24"/>
        </w:rPr>
        <w:t xml:space="preserve"> iznīcin</w:t>
      </w:r>
      <w:r>
        <w:rPr>
          <w:rFonts w:asciiTheme="majorBidi" w:hAnsiTheme="majorBidi" w:cstheme="majorBidi"/>
          <w:szCs w:val="24"/>
        </w:rPr>
        <w:t>āšanu,</w:t>
      </w:r>
      <w:r w:rsidRPr="00720863">
        <w:rPr>
          <w:rFonts w:asciiTheme="majorBidi" w:hAnsiTheme="majorBidi" w:cstheme="majorBidi"/>
          <w:szCs w:val="24"/>
        </w:rPr>
        <w:t xml:space="preserve"> bojā</w:t>
      </w:r>
      <w:r>
        <w:rPr>
          <w:rFonts w:asciiTheme="majorBidi" w:hAnsiTheme="majorBidi" w:cstheme="majorBidi"/>
          <w:szCs w:val="24"/>
        </w:rPr>
        <w:t>šanu</w:t>
      </w:r>
      <w:r w:rsidRPr="00720863">
        <w:rPr>
          <w:rFonts w:asciiTheme="majorBidi" w:hAnsiTheme="majorBidi" w:cstheme="majorBidi"/>
          <w:szCs w:val="24"/>
        </w:rPr>
        <w:t xml:space="preserve"> vai slēp</w:t>
      </w:r>
      <w:r>
        <w:rPr>
          <w:rFonts w:asciiTheme="majorBidi" w:hAnsiTheme="majorBidi" w:cstheme="majorBidi"/>
          <w:szCs w:val="24"/>
        </w:rPr>
        <w:t>šanu –, n</w:t>
      </w:r>
      <w:r w:rsidRPr="0064257B">
        <w:rPr>
          <w:rFonts w:asciiTheme="majorBidi" w:hAnsiTheme="majorBidi" w:cstheme="majorBidi"/>
          <w:szCs w:val="24"/>
        </w:rPr>
        <w:t>olūkā saņemt apdrošināšanas atlīdzību</w:t>
      </w:r>
      <w:r>
        <w:rPr>
          <w:rFonts w:asciiTheme="majorBidi" w:hAnsiTheme="majorBidi" w:cstheme="majorBidi"/>
          <w:szCs w:val="24"/>
        </w:rPr>
        <w:t>.</w:t>
      </w:r>
    </w:p>
    <w:p w14:paraId="22361357" w14:textId="331BD9F7" w:rsidR="0064257B" w:rsidRPr="0064257B" w:rsidRDefault="0064257B" w:rsidP="009F19FC">
      <w:pPr>
        <w:widowControl w:val="0"/>
        <w:tabs>
          <w:tab w:val="left" w:pos="709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 w:rsidRPr="00CA419B">
        <w:rPr>
          <w:rFonts w:asciiTheme="majorBidi" w:hAnsiTheme="majorBidi" w:cstheme="majorBidi"/>
          <w:szCs w:val="24"/>
        </w:rPr>
        <w:t xml:space="preserve">Arī Senāta judikatūrā norādīts, ka </w:t>
      </w:r>
      <w:r>
        <w:rPr>
          <w:rFonts w:asciiTheme="majorBidi" w:hAnsiTheme="majorBidi" w:cstheme="majorBidi"/>
          <w:szCs w:val="24"/>
        </w:rPr>
        <w:t>p</w:t>
      </w:r>
      <w:r w:rsidRPr="0064257B">
        <w:rPr>
          <w:rFonts w:asciiTheme="majorBidi" w:hAnsiTheme="majorBidi" w:cstheme="majorBidi"/>
          <w:szCs w:val="24"/>
        </w:rPr>
        <w:t>ersonas darbības, kas vērstas uz apdrošināšanas atlīdzības nepamatotu saņemšanu ar viltu, ja tās nav saistītas ar automašīnas iznīcināšanu, bojāšanu vai slēpšanu, kvalificējamas saskaņā ar Krimināllikuma 177.</w:t>
      </w:r>
      <w:r w:rsidR="004E6DA4">
        <w:rPr>
          <w:rFonts w:asciiTheme="majorBidi" w:hAnsiTheme="majorBidi" w:cstheme="majorBidi"/>
          <w:szCs w:val="24"/>
        </w:rPr>
        <w:t> </w:t>
      </w:r>
      <w:r w:rsidRPr="0064257B">
        <w:rPr>
          <w:rFonts w:asciiTheme="majorBidi" w:hAnsiTheme="majorBidi" w:cstheme="majorBidi"/>
          <w:szCs w:val="24"/>
        </w:rPr>
        <w:t>pantu, nevis 178.</w:t>
      </w:r>
      <w:r w:rsidR="004E6DA4">
        <w:rPr>
          <w:rFonts w:asciiTheme="majorBidi" w:hAnsiTheme="majorBidi" w:cstheme="majorBidi"/>
          <w:szCs w:val="24"/>
        </w:rPr>
        <w:t> </w:t>
      </w:r>
      <w:r w:rsidRPr="0064257B">
        <w:rPr>
          <w:rFonts w:asciiTheme="majorBidi" w:hAnsiTheme="majorBidi" w:cstheme="majorBidi"/>
          <w:szCs w:val="24"/>
        </w:rPr>
        <w:t>pantu. Šādā gadījumā automašīnas piederības faktam noziedzīgā nodarījuma kvalifikācijā nav nozīmes</w:t>
      </w:r>
      <w:r>
        <w:rPr>
          <w:rFonts w:asciiTheme="majorBidi" w:hAnsiTheme="majorBidi" w:cstheme="majorBidi"/>
          <w:szCs w:val="24"/>
        </w:rPr>
        <w:t xml:space="preserve"> (</w:t>
      </w:r>
      <w:r w:rsidR="004E6DA4" w:rsidRPr="007E1229">
        <w:rPr>
          <w:rFonts w:asciiTheme="majorBidi" w:hAnsiTheme="majorBidi" w:cstheme="majorBidi"/>
          <w:i/>
          <w:iCs/>
          <w:szCs w:val="24"/>
        </w:rPr>
        <w:t>Senāta 2016. gada 21.</w:t>
      </w:r>
      <w:r w:rsidR="004E6DA4" w:rsidRPr="007E1229">
        <w:rPr>
          <w:i/>
          <w:iCs/>
        </w:rPr>
        <w:t> jūnija</w:t>
      </w:r>
      <w:r w:rsidRPr="007E1229">
        <w:rPr>
          <w:rFonts w:asciiTheme="majorBidi" w:hAnsiTheme="majorBidi" w:cstheme="majorBidi"/>
          <w:i/>
          <w:iCs/>
          <w:szCs w:val="24"/>
        </w:rPr>
        <w:t xml:space="preserve"> lēmums </w:t>
      </w:r>
      <w:r w:rsidR="004E6DA4" w:rsidRPr="007E1229">
        <w:rPr>
          <w:rFonts w:asciiTheme="majorBidi" w:hAnsiTheme="majorBidi" w:cstheme="majorBidi"/>
          <w:i/>
          <w:iCs/>
          <w:szCs w:val="24"/>
        </w:rPr>
        <w:t xml:space="preserve">lietā </w:t>
      </w:r>
      <w:r w:rsidRPr="007E1229">
        <w:rPr>
          <w:rFonts w:asciiTheme="majorBidi" w:hAnsiTheme="majorBidi" w:cstheme="majorBidi"/>
          <w:i/>
          <w:iCs/>
          <w:szCs w:val="24"/>
        </w:rPr>
        <w:t>Nr</w:t>
      </w:r>
      <w:r w:rsidR="004E6DA4" w:rsidRPr="007E1229">
        <w:rPr>
          <w:rFonts w:asciiTheme="majorBidi" w:hAnsiTheme="majorBidi" w:cstheme="majorBidi"/>
          <w:i/>
          <w:iCs/>
          <w:szCs w:val="24"/>
        </w:rPr>
        <w:t>. </w:t>
      </w:r>
      <w:hyperlink r:id="rId9" w:history="1">
        <w:r w:rsidRPr="007E1229">
          <w:rPr>
            <w:rStyle w:val="Hyperlink"/>
            <w:i/>
            <w:iCs/>
          </w:rPr>
          <w:t>SKK</w:t>
        </w:r>
        <w:r w:rsidR="00340213">
          <w:rPr>
            <w:rStyle w:val="Hyperlink"/>
            <w:i/>
            <w:iCs/>
          </w:rPr>
          <w:noBreakHyphen/>
        </w:r>
        <w:r w:rsidRPr="007E1229">
          <w:rPr>
            <w:rStyle w:val="Hyperlink"/>
            <w:i/>
            <w:iCs/>
          </w:rPr>
          <w:t>174/2016</w:t>
        </w:r>
      </w:hyperlink>
      <w:r w:rsidR="004E6DA4" w:rsidRPr="007E1229">
        <w:rPr>
          <w:rFonts w:asciiTheme="majorBidi" w:hAnsiTheme="majorBidi" w:cstheme="majorBidi"/>
          <w:i/>
          <w:iCs/>
          <w:szCs w:val="24"/>
        </w:rPr>
        <w:t xml:space="preserve">, </w:t>
      </w:r>
      <w:r w:rsidRPr="007E1229">
        <w:rPr>
          <w:rFonts w:asciiTheme="majorBidi" w:hAnsiTheme="majorBidi" w:cstheme="majorBidi"/>
          <w:i/>
          <w:iCs/>
          <w:szCs w:val="24"/>
        </w:rPr>
        <w:t>11094107911</w:t>
      </w:r>
      <w:r w:rsidRPr="0064257B">
        <w:rPr>
          <w:rFonts w:asciiTheme="majorBidi" w:hAnsiTheme="majorBidi" w:cstheme="majorBidi"/>
          <w:szCs w:val="24"/>
        </w:rPr>
        <w:t>)</w:t>
      </w:r>
      <w:r w:rsidR="004E6DA4">
        <w:rPr>
          <w:rFonts w:asciiTheme="majorBidi" w:hAnsiTheme="majorBidi" w:cstheme="majorBidi"/>
          <w:szCs w:val="24"/>
        </w:rPr>
        <w:t>.</w:t>
      </w:r>
    </w:p>
    <w:p w14:paraId="63B4640F" w14:textId="444ECFEF" w:rsidR="005036CC" w:rsidRPr="005E0FB7" w:rsidRDefault="0064257B" w:rsidP="009F19FC">
      <w:pPr>
        <w:widowControl w:val="0"/>
        <w:tabs>
          <w:tab w:val="left" w:pos="709"/>
        </w:tabs>
        <w:spacing w:after="0" w:line="276" w:lineRule="auto"/>
        <w:ind w:firstLine="720"/>
        <w:jc w:val="both"/>
        <w:rPr>
          <w:rFonts w:asciiTheme="majorBidi" w:hAnsiTheme="majorBidi" w:cstheme="majorBidi"/>
          <w:color w:val="000000" w:themeColor="text1"/>
          <w:szCs w:val="24"/>
        </w:rPr>
      </w:pPr>
      <w:r>
        <w:rPr>
          <w:rFonts w:asciiTheme="majorBidi" w:hAnsiTheme="majorBidi" w:cstheme="majorBidi"/>
          <w:szCs w:val="24"/>
        </w:rPr>
        <w:t>[5.2] </w:t>
      </w:r>
      <w:r w:rsidR="000E280E">
        <w:rPr>
          <w:rFonts w:asciiTheme="majorBidi" w:hAnsiTheme="majorBidi" w:cstheme="majorBidi"/>
          <w:szCs w:val="24"/>
        </w:rPr>
        <w:t xml:space="preserve">Senāts konstatē, ka gan pirmās, gan arī apelācijas instances tiesa atzinusi, ka </w:t>
      </w:r>
      <w:r w:rsidR="000E280E" w:rsidRPr="00150638">
        <w:rPr>
          <w:rFonts w:asciiTheme="majorBidi" w:hAnsiTheme="majorBidi" w:cstheme="majorBidi"/>
          <w:szCs w:val="24"/>
        </w:rPr>
        <w:t>kriminālprocesā ir pierādīts, ka</w:t>
      </w:r>
      <w:r w:rsidR="000E280E">
        <w:rPr>
          <w:rFonts w:asciiTheme="majorBidi" w:hAnsiTheme="majorBidi" w:cstheme="majorBidi"/>
          <w:szCs w:val="24"/>
        </w:rPr>
        <w:t xml:space="preserve"> </w:t>
      </w:r>
      <w:r w:rsidR="000E280E" w:rsidRPr="00150638">
        <w:rPr>
          <w:rFonts w:asciiTheme="majorBidi" w:hAnsiTheme="majorBidi" w:cstheme="majorBidi"/>
          <w:szCs w:val="24"/>
        </w:rPr>
        <w:t>2017.</w:t>
      </w:r>
      <w:r w:rsidR="000E280E">
        <w:rPr>
          <w:rFonts w:asciiTheme="majorBidi" w:hAnsiTheme="majorBidi" w:cstheme="majorBidi"/>
          <w:szCs w:val="24"/>
        </w:rPr>
        <w:t> </w:t>
      </w:r>
      <w:r w:rsidR="000E280E" w:rsidRPr="00150638">
        <w:rPr>
          <w:rFonts w:asciiTheme="majorBidi" w:hAnsiTheme="majorBidi" w:cstheme="majorBidi"/>
          <w:szCs w:val="24"/>
        </w:rPr>
        <w:t>gada 20.</w:t>
      </w:r>
      <w:r w:rsidR="000E280E">
        <w:rPr>
          <w:rFonts w:asciiTheme="majorBidi" w:hAnsiTheme="majorBidi" w:cstheme="majorBidi"/>
          <w:szCs w:val="24"/>
        </w:rPr>
        <w:t> </w:t>
      </w:r>
      <w:r w:rsidR="000E280E" w:rsidRPr="00150638">
        <w:rPr>
          <w:rFonts w:asciiTheme="majorBidi" w:hAnsiTheme="majorBidi" w:cstheme="majorBidi"/>
          <w:szCs w:val="24"/>
        </w:rPr>
        <w:t xml:space="preserve">janvārī </w:t>
      </w:r>
      <w:r w:rsidR="000E280E">
        <w:rPr>
          <w:rFonts w:asciiTheme="majorBidi" w:hAnsiTheme="majorBidi" w:cstheme="majorBidi"/>
          <w:szCs w:val="24"/>
        </w:rPr>
        <w:t xml:space="preserve">apdrošinātais ekskavators </w:t>
      </w:r>
      <w:r w:rsidR="000E280E" w:rsidRPr="00150638">
        <w:rPr>
          <w:rFonts w:asciiTheme="majorBidi" w:hAnsiTheme="majorBidi" w:cstheme="majorBidi"/>
          <w:szCs w:val="24"/>
        </w:rPr>
        <w:t>Nr.</w:t>
      </w:r>
      <w:r w:rsidR="004E6DA4">
        <w:rPr>
          <w:rFonts w:asciiTheme="majorBidi" w:hAnsiTheme="majorBidi" w:cstheme="majorBidi"/>
          <w:szCs w:val="24"/>
        </w:rPr>
        <w:t> </w:t>
      </w:r>
      <w:r w:rsidR="000E280E" w:rsidRPr="00150638">
        <w:rPr>
          <w:rFonts w:asciiTheme="majorBidi" w:hAnsiTheme="majorBidi" w:cstheme="majorBidi"/>
          <w:szCs w:val="24"/>
        </w:rPr>
        <w:t xml:space="preserve">2 neatradās apsūdzētā </w:t>
      </w:r>
      <w:r w:rsidR="000071A1">
        <w:rPr>
          <w:rFonts w:asciiTheme="majorBidi" w:hAnsiTheme="majorBidi" w:cstheme="majorBidi"/>
          <w:szCs w:val="24"/>
        </w:rPr>
        <w:t>[pers. A]</w:t>
      </w:r>
      <w:r w:rsidR="000E280E" w:rsidRPr="00150638">
        <w:rPr>
          <w:rFonts w:asciiTheme="majorBidi" w:hAnsiTheme="majorBidi" w:cstheme="majorBidi"/>
          <w:szCs w:val="24"/>
        </w:rPr>
        <w:t xml:space="preserve"> valdījumā,</w:t>
      </w:r>
      <w:r w:rsidR="000E280E">
        <w:rPr>
          <w:rFonts w:asciiTheme="majorBidi" w:hAnsiTheme="majorBidi" w:cstheme="majorBidi"/>
          <w:szCs w:val="24"/>
        </w:rPr>
        <w:t xml:space="preserve"> </w:t>
      </w:r>
      <w:r w:rsidR="000E280E" w:rsidRPr="00150638">
        <w:rPr>
          <w:rFonts w:asciiTheme="majorBidi" w:hAnsiTheme="majorBidi" w:cstheme="majorBidi"/>
          <w:szCs w:val="24"/>
        </w:rPr>
        <w:t xml:space="preserve">neatradās </w:t>
      </w:r>
      <w:r w:rsidR="000E280E" w:rsidRPr="005E0FB7">
        <w:rPr>
          <w:rFonts w:asciiTheme="majorBidi" w:hAnsiTheme="majorBidi" w:cstheme="majorBidi"/>
          <w:color w:val="000000" w:themeColor="text1"/>
          <w:szCs w:val="24"/>
        </w:rPr>
        <w:t xml:space="preserve">stāvvietā </w:t>
      </w:r>
      <w:r w:rsidR="000071A1">
        <w:rPr>
          <w:rFonts w:asciiTheme="majorBidi" w:hAnsiTheme="majorBidi" w:cstheme="majorBidi"/>
          <w:color w:val="000000" w:themeColor="text1"/>
          <w:szCs w:val="24"/>
        </w:rPr>
        <w:t>[adrese A]</w:t>
      </w:r>
      <w:r w:rsidR="000E280E" w:rsidRPr="005E0FB7">
        <w:rPr>
          <w:rFonts w:asciiTheme="majorBidi" w:hAnsiTheme="majorBidi" w:cstheme="majorBidi"/>
          <w:color w:val="000000" w:themeColor="text1"/>
          <w:szCs w:val="24"/>
        </w:rPr>
        <w:t xml:space="preserve"> un nevarēja tikt nozagts un pārvietots, jo tur atradās tikai ekskavators Nr. 1. </w:t>
      </w:r>
      <w:r w:rsidR="00981623" w:rsidRPr="005E0FB7">
        <w:rPr>
          <w:rFonts w:asciiTheme="majorBidi" w:hAnsiTheme="majorBidi" w:cstheme="majorBidi"/>
          <w:color w:val="000000" w:themeColor="text1"/>
          <w:szCs w:val="24"/>
        </w:rPr>
        <w:t>Savukārt</w:t>
      </w:r>
      <w:r w:rsidR="00DF05E5" w:rsidRPr="005E0FB7">
        <w:rPr>
          <w:rFonts w:asciiTheme="majorBidi" w:hAnsiTheme="majorBidi" w:cstheme="majorBidi"/>
          <w:color w:val="000000" w:themeColor="text1"/>
          <w:szCs w:val="24"/>
        </w:rPr>
        <w:t xml:space="preserve"> e</w:t>
      </w:r>
      <w:r w:rsidR="000E280E" w:rsidRPr="005E0FB7">
        <w:rPr>
          <w:rFonts w:asciiTheme="majorBidi" w:hAnsiTheme="majorBidi" w:cstheme="majorBidi"/>
          <w:color w:val="000000" w:themeColor="text1"/>
          <w:szCs w:val="24"/>
        </w:rPr>
        <w:t xml:space="preserve">kskavatora Nr. 1 pārvietošana apsūdzētā </w:t>
      </w:r>
      <w:r w:rsidR="000071A1">
        <w:rPr>
          <w:rFonts w:asciiTheme="majorBidi" w:hAnsiTheme="majorBidi" w:cstheme="majorBidi"/>
          <w:szCs w:val="24"/>
        </w:rPr>
        <w:t>[pers. A]</w:t>
      </w:r>
      <w:r w:rsidR="000E280E" w:rsidRPr="005E0FB7">
        <w:rPr>
          <w:rFonts w:asciiTheme="majorBidi" w:hAnsiTheme="majorBidi" w:cstheme="majorBidi"/>
          <w:color w:val="000000" w:themeColor="text1"/>
          <w:szCs w:val="24"/>
        </w:rPr>
        <w:t xml:space="preserve"> uzdevumā </w:t>
      </w:r>
      <w:r w:rsidR="00981623" w:rsidRPr="005E0FB7">
        <w:rPr>
          <w:rFonts w:asciiTheme="majorBidi" w:hAnsiTheme="majorBidi" w:cstheme="majorBidi"/>
          <w:color w:val="000000" w:themeColor="text1"/>
          <w:szCs w:val="24"/>
        </w:rPr>
        <w:t xml:space="preserve">faktiski </w:t>
      </w:r>
      <w:r w:rsidR="000E280E" w:rsidRPr="005E0FB7">
        <w:rPr>
          <w:rFonts w:asciiTheme="majorBidi" w:hAnsiTheme="majorBidi" w:cstheme="majorBidi"/>
          <w:color w:val="000000" w:themeColor="text1"/>
          <w:szCs w:val="24"/>
        </w:rPr>
        <w:t xml:space="preserve">notikusi, lai </w:t>
      </w:r>
      <w:r w:rsidR="007355BF" w:rsidRPr="005E0FB7">
        <w:rPr>
          <w:rFonts w:asciiTheme="majorBidi" w:hAnsiTheme="majorBidi" w:cstheme="majorBidi"/>
          <w:color w:val="000000" w:themeColor="text1"/>
          <w:szCs w:val="24"/>
        </w:rPr>
        <w:t>inscenētu</w:t>
      </w:r>
      <w:r w:rsidR="000E280E" w:rsidRPr="005E0FB7">
        <w:rPr>
          <w:rFonts w:asciiTheme="majorBidi" w:hAnsiTheme="majorBidi" w:cstheme="majorBidi"/>
          <w:color w:val="000000" w:themeColor="text1"/>
          <w:szCs w:val="24"/>
        </w:rPr>
        <w:t xml:space="preserve"> apdrošinātā ekskavatora Nr. 2 zādzību.</w:t>
      </w:r>
    </w:p>
    <w:p w14:paraId="427C0167" w14:textId="4538CA44" w:rsidR="00981623" w:rsidRPr="005E0FB7" w:rsidRDefault="00981623" w:rsidP="009F19FC">
      <w:pPr>
        <w:widowControl w:val="0"/>
        <w:tabs>
          <w:tab w:val="left" w:pos="709"/>
        </w:tabs>
        <w:spacing w:after="0" w:line="276" w:lineRule="auto"/>
        <w:ind w:firstLine="720"/>
        <w:jc w:val="both"/>
        <w:rPr>
          <w:rFonts w:asciiTheme="majorBidi" w:hAnsiTheme="majorBidi" w:cstheme="majorBidi"/>
          <w:color w:val="000000" w:themeColor="text1"/>
          <w:szCs w:val="24"/>
        </w:rPr>
      </w:pPr>
      <w:r w:rsidRPr="005E0FB7">
        <w:rPr>
          <w:rFonts w:asciiTheme="majorBidi" w:hAnsiTheme="majorBidi" w:cstheme="majorBidi"/>
          <w:color w:val="000000" w:themeColor="text1"/>
          <w:szCs w:val="24"/>
        </w:rPr>
        <w:t xml:space="preserve">Senāts norāda, ka nodarījums, kas ir vērsts uz apdrošināšanas atlīdzības saņemšanu, pielietojot viltu pret apdrošinātāju, ja apdrošinātā manta nav iznīcināta, sabojāta vai noslēpta, izdarīšanas </w:t>
      </w:r>
      <w:r w:rsidR="004E6DA4" w:rsidRPr="005E0FB7">
        <w:rPr>
          <w:rFonts w:asciiTheme="majorBidi" w:hAnsiTheme="majorBidi" w:cstheme="majorBidi"/>
          <w:color w:val="000000" w:themeColor="text1"/>
          <w:szCs w:val="24"/>
        </w:rPr>
        <w:t>brīd</w:t>
      </w:r>
      <w:r w:rsidR="004E6DA4">
        <w:rPr>
          <w:rFonts w:asciiTheme="majorBidi" w:hAnsiTheme="majorBidi" w:cstheme="majorBidi"/>
          <w:color w:val="000000" w:themeColor="text1"/>
          <w:szCs w:val="24"/>
        </w:rPr>
        <w:t>ī</w:t>
      </w:r>
      <w:r w:rsidR="004E6DA4" w:rsidRPr="005E0FB7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4E6DA4">
        <w:rPr>
          <w:rFonts w:asciiTheme="majorBidi" w:hAnsiTheme="majorBidi" w:cstheme="majorBidi"/>
          <w:color w:val="000000" w:themeColor="text1"/>
          <w:szCs w:val="24"/>
        </w:rPr>
        <w:t>–</w:t>
      </w:r>
      <w:r w:rsidR="00484E0C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Pr="005E0FB7">
        <w:rPr>
          <w:rFonts w:asciiTheme="majorBidi" w:hAnsiTheme="majorBidi" w:cstheme="majorBidi"/>
          <w:color w:val="000000" w:themeColor="text1"/>
          <w:szCs w:val="24"/>
        </w:rPr>
        <w:t>2017. gada 25</w:t>
      </w:r>
      <w:r w:rsidR="004E6DA4" w:rsidRPr="005E0FB7">
        <w:rPr>
          <w:rFonts w:asciiTheme="majorBidi" w:hAnsiTheme="majorBidi" w:cstheme="majorBidi"/>
          <w:color w:val="000000" w:themeColor="text1"/>
          <w:szCs w:val="24"/>
        </w:rPr>
        <w:t>.</w:t>
      </w:r>
      <w:r w:rsidR="004E6DA4">
        <w:rPr>
          <w:rFonts w:asciiTheme="majorBidi" w:hAnsiTheme="majorBidi" w:cstheme="majorBidi"/>
          <w:color w:val="000000" w:themeColor="text1"/>
          <w:szCs w:val="24"/>
        </w:rPr>
        <w:t> </w:t>
      </w:r>
      <w:r w:rsidRPr="005E0FB7">
        <w:rPr>
          <w:rFonts w:asciiTheme="majorBidi" w:hAnsiTheme="majorBidi" w:cstheme="majorBidi"/>
          <w:color w:val="000000" w:themeColor="text1"/>
          <w:szCs w:val="24"/>
        </w:rPr>
        <w:t>janvārī</w:t>
      </w:r>
      <w:r w:rsidR="004E6DA4">
        <w:rPr>
          <w:rFonts w:asciiTheme="majorBidi" w:hAnsiTheme="majorBidi" w:cstheme="majorBidi"/>
          <w:color w:val="000000" w:themeColor="text1"/>
          <w:szCs w:val="24"/>
        </w:rPr>
        <w:t xml:space="preserve"> –</w:t>
      </w:r>
      <w:r w:rsidRPr="005E0FB7">
        <w:rPr>
          <w:rFonts w:asciiTheme="majorBidi" w:hAnsiTheme="majorBidi" w:cstheme="majorBidi"/>
          <w:color w:val="000000" w:themeColor="text1"/>
          <w:szCs w:val="24"/>
        </w:rPr>
        <w:t xml:space="preserve"> nav kvalificējams pēc Krimināllikuma 178. panta attiecīgas daļas.</w:t>
      </w:r>
    </w:p>
    <w:p w14:paraId="153FD5DC" w14:textId="745C701A" w:rsidR="00AC09DA" w:rsidRDefault="00981623" w:rsidP="009F19FC">
      <w:pPr>
        <w:widowControl w:val="0"/>
        <w:tabs>
          <w:tab w:val="left" w:pos="709"/>
        </w:tabs>
        <w:spacing w:after="0" w:line="276" w:lineRule="auto"/>
        <w:ind w:firstLine="720"/>
        <w:jc w:val="both"/>
        <w:rPr>
          <w:rFonts w:asciiTheme="majorBidi" w:hAnsiTheme="majorBidi" w:cstheme="majorBidi"/>
          <w:color w:val="000000" w:themeColor="text1"/>
          <w:szCs w:val="24"/>
        </w:rPr>
      </w:pPr>
      <w:r w:rsidRPr="005E0FB7">
        <w:rPr>
          <w:rFonts w:asciiTheme="majorBidi" w:hAnsiTheme="majorBidi" w:cstheme="majorBidi"/>
          <w:color w:val="000000" w:themeColor="text1"/>
          <w:szCs w:val="24"/>
        </w:rPr>
        <w:t>Tādējādi</w:t>
      </w:r>
      <w:r w:rsidR="005036CC" w:rsidRPr="005E0FB7">
        <w:rPr>
          <w:rFonts w:asciiTheme="majorBidi" w:hAnsiTheme="majorBidi" w:cstheme="majorBidi"/>
          <w:color w:val="000000" w:themeColor="text1"/>
          <w:szCs w:val="24"/>
        </w:rPr>
        <w:t xml:space="preserve"> apelācijas instances tiesa nepamatoti atzinusi, ka </w:t>
      </w:r>
      <w:r w:rsidR="00AC09DA">
        <w:rPr>
          <w:rFonts w:asciiTheme="majorBidi" w:hAnsiTheme="majorBidi" w:cstheme="majorBidi"/>
          <w:color w:val="000000" w:themeColor="text1"/>
          <w:szCs w:val="24"/>
        </w:rPr>
        <w:t xml:space="preserve">noziedzīgā nodarījuma </w:t>
      </w:r>
      <w:r w:rsidR="00AC09DA">
        <w:rPr>
          <w:rFonts w:asciiTheme="majorBidi" w:hAnsiTheme="majorBidi" w:cstheme="majorBidi"/>
          <w:color w:val="000000" w:themeColor="text1"/>
          <w:szCs w:val="24"/>
        </w:rPr>
        <w:lastRenderedPageBreak/>
        <w:t xml:space="preserve">kvalifikācijā </w:t>
      </w:r>
      <w:r w:rsidR="005036CC" w:rsidRPr="005E0FB7">
        <w:rPr>
          <w:rFonts w:asciiTheme="majorBidi" w:hAnsiTheme="majorBidi" w:cstheme="majorBidi"/>
          <w:color w:val="000000" w:themeColor="text1"/>
          <w:szCs w:val="24"/>
        </w:rPr>
        <w:t>izšķiroša nozīme</w:t>
      </w:r>
      <w:r w:rsidR="00AC09DA">
        <w:rPr>
          <w:rFonts w:asciiTheme="majorBidi" w:hAnsiTheme="majorBidi" w:cstheme="majorBidi"/>
          <w:color w:val="000000" w:themeColor="text1"/>
          <w:szCs w:val="24"/>
        </w:rPr>
        <w:t xml:space="preserve"> ir tikai tam, </w:t>
      </w:r>
      <w:r w:rsidR="005036CC" w:rsidRPr="005E0FB7">
        <w:rPr>
          <w:rFonts w:asciiTheme="majorBidi" w:hAnsiTheme="majorBidi" w:cstheme="majorBidi"/>
          <w:color w:val="000000" w:themeColor="text1"/>
          <w:szCs w:val="24"/>
        </w:rPr>
        <w:t>ka ekskavators</w:t>
      </w:r>
      <w:r w:rsidR="00AC09DA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AC09DA" w:rsidRPr="005E0FB7">
        <w:rPr>
          <w:rFonts w:asciiTheme="majorBidi" w:hAnsiTheme="majorBidi" w:cstheme="majorBidi"/>
          <w:color w:val="000000" w:themeColor="text1"/>
          <w:szCs w:val="24"/>
        </w:rPr>
        <w:t xml:space="preserve">Nr. 2 </w:t>
      </w:r>
      <w:r w:rsidR="005036CC" w:rsidRPr="005E0FB7">
        <w:rPr>
          <w:rFonts w:asciiTheme="majorBidi" w:hAnsiTheme="majorBidi" w:cstheme="majorBidi"/>
          <w:color w:val="000000" w:themeColor="text1"/>
          <w:szCs w:val="24"/>
        </w:rPr>
        <w:t xml:space="preserve">netika nozagts apstākļos, par kādiem apsūdzētais </w:t>
      </w:r>
      <w:r w:rsidR="000071A1">
        <w:rPr>
          <w:rFonts w:asciiTheme="majorBidi" w:hAnsiTheme="majorBidi" w:cstheme="majorBidi"/>
          <w:szCs w:val="24"/>
        </w:rPr>
        <w:t>[pers. A]</w:t>
      </w:r>
      <w:r w:rsidR="005036CC" w:rsidRPr="005E0FB7">
        <w:rPr>
          <w:rFonts w:asciiTheme="majorBidi" w:hAnsiTheme="majorBidi" w:cstheme="majorBidi"/>
          <w:color w:val="000000" w:themeColor="text1"/>
          <w:szCs w:val="24"/>
        </w:rPr>
        <w:t xml:space="preserve"> norādījis iesniegumā par kriminālprocesa uzsākšanu un KASKO atlīdzības pieteikumā.</w:t>
      </w:r>
    </w:p>
    <w:p w14:paraId="09891771" w14:textId="6F147022" w:rsidR="000E280E" w:rsidRPr="005E0FB7" w:rsidRDefault="0038517E" w:rsidP="009F19FC">
      <w:pPr>
        <w:widowControl w:val="0"/>
        <w:tabs>
          <w:tab w:val="left" w:pos="709"/>
        </w:tabs>
        <w:spacing w:after="0" w:line="276" w:lineRule="auto"/>
        <w:ind w:firstLine="720"/>
        <w:jc w:val="both"/>
        <w:rPr>
          <w:rFonts w:asciiTheme="majorBidi" w:hAnsiTheme="majorBidi" w:cstheme="majorBidi"/>
          <w:color w:val="000000" w:themeColor="text1"/>
          <w:szCs w:val="24"/>
        </w:rPr>
      </w:pPr>
      <w:r w:rsidRPr="005E0FB7">
        <w:rPr>
          <w:rFonts w:asciiTheme="majorBidi" w:hAnsiTheme="majorBidi" w:cstheme="majorBidi"/>
          <w:color w:val="000000" w:themeColor="text1"/>
          <w:szCs w:val="24"/>
        </w:rPr>
        <w:t>Turklāt tiesa</w:t>
      </w:r>
      <w:r w:rsidR="005E0FB7" w:rsidRPr="005E0FB7">
        <w:rPr>
          <w:rFonts w:asciiTheme="majorBidi" w:hAnsiTheme="majorBidi" w:cstheme="majorBidi"/>
          <w:color w:val="000000" w:themeColor="text1"/>
          <w:szCs w:val="24"/>
        </w:rPr>
        <w:t>, lai arī norādījusi, ka apsūdzētā darbības, kas vērstas uz apdrošināšanas atlīdzības nepamatotu saņemšanu ar viltu, ir saistītas ar ekskavatora slēpšanu, tomēr nav</w:t>
      </w:r>
      <w:r w:rsidR="000E280E" w:rsidRPr="005E0FB7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5E0FB7" w:rsidRPr="005E0FB7">
        <w:rPr>
          <w:rFonts w:asciiTheme="majorBidi" w:hAnsiTheme="majorBidi" w:cstheme="majorBidi"/>
          <w:color w:val="000000" w:themeColor="text1"/>
          <w:szCs w:val="24"/>
        </w:rPr>
        <w:t>noskaidrojusi</w:t>
      </w:r>
      <w:r w:rsidR="000E280E" w:rsidRPr="005E0FB7">
        <w:rPr>
          <w:rFonts w:asciiTheme="majorBidi" w:hAnsiTheme="majorBidi" w:cstheme="majorBidi"/>
          <w:color w:val="000000" w:themeColor="text1"/>
          <w:szCs w:val="24"/>
        </w:rPr>
        <w:t xml:space="preserve"> apstākļ</w:t>
      </w:r>
      <w:r w:rsidRPr="005E0FB7">
        <w:rPr>
          <w:rFonts w:asciiTheme="majorBidi" w:hAnsiTheme="majorBidi" w:cstheme="majorBidi"/>
          <w:color w:val="000000" w:themeColor="text1"/>
          <w:szCs w:val="24"/>
        </w:rPr>
        <w:t>us</w:t>
      </w:r>
      <w:r w:rsidR="000E280E" w:rsidRPr="005E0FB7">
        <w:rPr>
          <w:rFonts w:asciiTheme="majorBidi" w:hAnsiTheme="majorBidi" w:cstheme="majorBidi"/>
          <w:color w:val="000000" w:themeColor="text1"/>
          <w:szCs w:val="24"/>
        </w:rPr>
        <w:t xml:space="preserve">, kas </w:t>
      </w:r>
      <w:r w:rsidR="00A4454D">
        <w:rPr>
          <w:rFonts w:asciiTheme="majorBidi" w:hAnsiTheme="majorBidi" w:cstheme="majorBidi"/>
          <w:color w:val="000000" w:themeColor="text1"/>
          <w:szCs w:val="24"/>
        </w:rPr>
        <w:t xml:space="preserve">to </w:t>
      </w:r>
      <w:r w:rsidR="00AC09DA">
        <w:rPr>
          <w:rFonts w:asciiTheme="majorBidi" w:hAnsiTheme="majorBidi" w:cstheme="majorBidi"/>
          <w:color w:val="000000" w:themeColor="text1"/>
          <w:szCs w:val="24"/>
        </w:rPr>
        <w:t>apstiprina</w:t>
      </w:r>
      <w:r w:rsidR="000E280E" w:rsidRPr="005E0FB7">
        <w:rPr>
          <w:rFonts w:asciiTheme="majorBidi" w:hAnsiTheme="majorBidi" w:cstheme="majorBidi"/>
          <w:color w:val="000000" w:themeColor="text1"/>
          <w:szCs w:val="24"/>
        </w:rPr>
        <w:t>.</w:t>
      </w:r>
    </w:p>
    <w:p w14:paraId="468C24AA" w14:textId="1D68549B" w:rsidR="003E5F98" w:rsidRPr="00622CC8" w:rsidRDefault="002F6890" w:rsidP="009F19FC">
      <w:pPr>
        <w:widowControl w:val="0"/>
        <w:tabs>
          <w:tab w:val="left" w:pos="709"/>
        </w:tabs>
        <w:spacing w:after="0" w:line="276" w:lineRule="auto"/>
        <w:ind w:firstLine="720"/>
        <w:jc w:val="both"/>
        <w:rPr>
          <w:rFonts w:asciiTheme="majorBidi" w:hAnsiTheme="majorBidi" w:cstheme="majorBidi"/>
          <w:color w:val="000000" w:themeColor="text1"/>
          <w:szCs w:val="24"/>
        </w:rPr>
      </w:pPr>
      <w:r w:rsidRPr="005E0FB7">
        <w:rPr>
          <w:rFonts w:asciiTheme="majorBidi" w:hAnsiTheme="majorBidi" w:cstheme="majorBidi"/>
          <w:color w:val="000000" w:themeColor="text1"/>
          <w:szCs w:val="24"/>
        </w:rPr>
        <w:t xml:space="preserve">Ievērojot minēto, Senāts atzīst, </w:t>
      </w:r>
      <w:r w:rsidR="003E5F98" w:rsidRPr="005E0FB7">
        <w:rPr>
          <w:rFonts w:asciiTheme="majorBidi" w:hAnsiTheme="majorBidi" w:cstheme="majorBidi"/>
          <w:color w:val="000000" w:themeColor="text1"/>
          <w:szCs w:val="24"/>
        </w:rPr>
        <w:t xml:space="preserve">ka apelācijas instances tiesa, pārkvalificējot </w:t>
      </w:r>
      <w:r w:rsidR="003E5F98" w:rsidRPr="00622CC8">
        <w:rPr>
          <w:rFonts w:asciiTheme="majorBidi" w:hAnsiTheme="majorBidi" w:cstheme="majorBidi"/>
          <w:color w:val="000000" w:themeColor="text1"/>
          <w:szCs w:val="24"/>
        </w:rPr>
        <w:t>apsūdzēt</w:t>
      </w:r>
      <w:r w:rsidR="00344419" w:rsidRPr="00622CC8">
        <w:rPr>
          <w:rFonts w:asciiTheme="majorBidi" w:hAnsiTheme="majorBidi" w:cstheme="majorBidi"/>
          <w:color w:val="000000" w:themeColor="text1"/>
          <w:szCs w:val="24"/>
        </w:rPr>
        <w:t>ajam</w:t>
      </w:r>
      <w:r w:rsidR="003E5F98" w:rsidRPr="00622CC8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0071A1">
        <w:rPr>
          <w:rFonts w:asciiTheme="majorBidi" w:hAnsiTheme="majorBidi" w:cstheme="majorBidi"/>
          <w:szCs w:val="24"/>
        </w:rPr>
        <w:t>[pers. A]</w:t>
      </w:r>
      <w:r w:rsidR="003E5F98" w:rsidRPr="00622CC8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344419" w:rsidRPr="00622CC8">
        <w:rPr>
          <w:rFonts w:asciiTheme="majorBidi" w:hAnsiTheme="majorBidi" w:cstheme="majorBidi"/>
          <w:color w:val="000000" w:themeColor="text1"/>
          <w:szCs w:val="24"/>
        </w:rPr>
        <w:t>inkriminēto</w:t>
      </w:r>
      <w:r w:rsidR="003E5F98" w:rsidRPr="00622CC8">
        <w:rPr>
          <w:rFonts w:asciiTheme="majorBidi" w:hAnsiTheme="majorBidi" w:cstheme="majorBidi"/>
          <w:color w:val="000000" w:themeColor="text1"/>
          <w:szCs w:val="24"/>
        </w:rPr>
        <w:t xml:space="preserve"> noziedzīgo nodarījumu no Krimināllikuma 15. panta ceturtās daļas un 177. panta trešās daļas uz Krimināllikuma 178. panta trešo daļu, ir pieļāvusi Kriminālprocesa likuma 574. panta 2. punktā minēto </w:t>
      </w:r>
      <w:r w:rsidR="00EA6317">
        <w:rPr>
          <w:rFonts w:asciiTheme="majorBidi" w:hAnsiTheme="majorBidi" w:cstheme="majorBidi"/>
          <w:color w:val="000000" w:themeColor="text1"/>
          <w:szCs w:val="24"/>
        </w:rPr>
        <w:t xml:space="preserve">Krimināllikuma </w:t>
      </w:r>
      <w:r w:rsidR="003E5F98" w:rsidRPr="00622CC8">
        <w:rPr>
          <w:rFonts w:asciiTheme="majorBidi" w:hAnsiTheme="majorBidi" w:cstheme="majorBidi"/>
          <w:color w:val="000000" w:themeColor="text1"/>
          <w:szCs w:val="24"/>
        </w:rPr>
        <w:t>pārkāpumu.</w:t>
      </w:r>
    </w:p>
    <w:p w14:paraId="45F289A5" w14:textId="77777777" w:rsidR="00DD680F" w:rsidRPr="00622CC8" w:rsidRDefault="00DD680F" w:rsidP="009F19FC">
      <w:pPr>
        <w:widowControl w:val="0"/>
        <w:tabs>
          <w:tab w:val="left" w:pos="709"/>
        </w:tabs>
        <w:spacing w:after="0" w:line="276" w:lineRule="auto"/>
        <w:ind w:firstLine="720"/>
        <w:jc w:val="both"/>
        <w:rPr>
          <w:rFonts w:asciiTheme="majorBidi" w:hAnsiTheme="majorBidi" w:cstheme="majorBidi"/>
          <w:color w:val="000000" w:themeColor="text1"/>
          <w:szCs w:val="24"/>
        </w:rPr>
      </w:pPr>
    </w:p>
    <w:p w14:paraId="5C88ABC8" w14:textId="7AD07045" w:rsidR="00584038" w:rsidRDefault="00DD680F" w:rsidP="009F19FC">
      <w:pPr>
        <w:widowControl w:val="0"/>
        <w:tabs>
          <w:tab w:val="left" w:pos="709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[</w:t>
      </w:r>
      <w:r w:rsidR="004E6DA4">
        <w:rPr>
          <w:rFonts w:asciiTheme="majorBidi" w:hAnsiTheme="majorBidi" w:cstheme="majorBidi"/>
          <w:szCs w:val="24"/>
        </w:rPr>
        <w:t>6</w:t>
      </w:r>
      <w:r>
        <w:rPr>
          <w:rFonts w:asciiTheme="majorBidi" w:hAnsiTheme="majorBidi" w:cstheme="majorBidi"/>
          <w:szCs w:val="24"/>
        </w:rPr>
        <w:t>] </w:t>
      </w:r>
      <w:r w:rsidRPr="00DD680F">
        <w:rPr>
          <w:rFonts w:asciiTheme="majorBidi" w:hAnsiTheme="majorBidi" w:cstheme="majorBidi"/>
          <w:szCs w:val="24"/>
        </w:rPr>
        <w:t>Ievērojot to, ka</w:t>
      </w:r>
      <w:r>
        <w:rPr>
          <w:rFonts w:asciiTheme="majorBidi" w:hAnsiTheme="majorBidi" w:cstheme="majorBidi"/>
          <w:szCs w:val="24"/>
        </w:rPr>
        <w:t xml:space="preserve"> apelācijas instances tiesas spriedums tiek atcelts pilnībā,</w:t>
      </w:r>
      <w:r w:rsidRPr="00DD680F">
        <w:rPr>
          <w:rFonts w:asciiTheme="majorBidi" w:hAnsiTheme="majorBidi" w:cstheme="majorBidi"/>
          <w:szCs w:val="24"/>
        </w:rPr>
        <w:t xml:space="preserve"> lieta apelācijas instances tiesā jāizskata no jauna atbilstoši Kriminālprocesa likuma 53.</w:t>
      </w:r>
      <w:r>
        <w:rPr>
          <w:rFonts w:asciiTheme="majorBidi" w:hAnsiTheme="majorBidi" w:cstheme="majorBidi"/>
          <w:szCs w:val="24"/>
        </w:rPr>
        <w:t> </w:t>
      </w:r>
      <w:r w:rsidRPr="00DD680F">
        <w:rPr>
          <w:rFonts w:asciiTheme="majorBidi" w:hAnsiTheme="majorBidi" w:cstheme="majorBidi"/>
          <w:szCs w:val="24"/>
        </w:rPr>
        <w:t>nodaļas prasībām</w:t>
      </w:r>
      <w:r>
        <w:rPr>
          <w:rFonts w:asciiTheme="majorBidi" w:hAnsiTheme="majorBidi" w:cstheme="majorBidi"/>
          <w:szCs w:val="24"/>
        </w:rPr>
        <w:t>.</w:t>
      </w:r>
    </w:p>
    <w:p w14:paraId="0CE64DAC" w14:textId="77777777" w:rsidR="0098235E" w:rsidRDefault="0098235E" w:rsidP="009F19FC">
      <w:pPr>
        <w:widowControl w:val="0"/>
        <w:tabs>
          <w:tab w:val="left" w:pos="709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</w:p>
    <w:p w14:paraId="32A74B6D" w14:textId="17F77F4D" w:rsidR="00F35280" w:rsidRDefault="00150638" w:rsidP="009F19FC">
      <w:pPr>
        <w:widowControl w:val="0"/>
        <w:tabs>
          <w:tab w:val="left" w:pos="709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 w:rsidRPr="00DD680F">
        <w:rPr>
          <w:rFonts w:asciiTheme="majorBidi" w:hAnsiTheme="majorBidi" w:cstheme="majorBidi"/>
          <w:szCs w:val="24"/>
        </w:rPr>
        <w:t>[</w:t>
      </w:r>
      <w:r w:rsidR="004E6DA4">
        <w:rPr>
          <w:rFonts w:asciiTheme="majorBidi" w:hAnsiTheme="majorBidi" w:cstheme="majorBidi"/>
          <w:szCs w:val="24"/>
        </w:rPr>
        <w:t>7</w:t>
      </w:r>
      <w:r w:rsidR="004E6DA4" w:rsidRPr="00DD680F">
        <w:rPr>
          <w:rFonts w:asciiTheme="majorBidi" w:hAnsiTheme="majorBidi" w:cstheme="majorBidi"/>
          <w:szCs w:val="24"/>
        </w:rPr>
        <w:t>]</w:t>
      </w:r>
      <w:r w:rsidR="004E6DA4">
        <w:rPr>
          <w:rFonts w:asciiTheme="majorBidi" w:hAnsiTheme="majorBidi" w:cstheme="majorBidi"/>
          <w:szCs w:val="24"/>
        </w:rPr>
        <w:t> </w:t>
      </w:r>
      <w:proofErr w:type="spellStart"/>
      <w:r w:rsidR="00DD680F">
        <w:rPr>
          <w:rFonts w:asciiTheme="majorBidi" w:hAnsiTheme="majorBidi" w:cstheme="majorBidi"/>
          <w:szCs w:val="24"/>
        </w:rPr>
        <w:t>Pirmstiesas</w:t>
      </w:r>
      <w:proofErr w:type="spellEnd"/>
      <w:r w:rsidR="00DD680F" w:rsidRPr="00DD680F">
        <w:rPr>
          <w:rFonts w:asciiTheme="majorBidi" w:hAnsiTheme="majorBidi" w:cstheme="majorBidi"/>
          <w:szCs w:val="24"/>
        </w:rPr>
        <w:t xml:space="preserve"> kriminālprocesā apsūdzētajam </w:t>
      </w:r>
      <w:r w:rsidR="000071A1">
        <w:rPr>
          <w:rFonts w:asciiTheme="majorBidi" w:hAnsiTheme="majorBidi" w:cstheme="majorBidi"/>
          <w:szCs w:val="24"/>
        </w:rPr>
        <w:t>[pers. A]</w:t>
      </w:r>
      <w:r w:rsidR="00DD680F" w:rsidRPr="00DD680F">
        <w:rPr>
          <w:rFonts w:asciiTheme="majorBidi" w:hAnsiTheme="majorBidi" w:cstheme="majorBidi"/>
          <w:szCs w:val="24"/>
        </w:rPr>
        <w:t xml:space="preserve"> </w:t>
      </w:r>
      <w:r w:rsidR="0096506D">
        <w:rPr>
          <w:rFonts w:asciiTheme="majorBidi" w:hAnsiTheme="majorBidi" w:cstheme="majorBidi"/>
          <w:szCs w:val="24"/>
        </w:rPr>
        <w:t xml:space="preserve">ir </w:t>
      </w:r>
      <w:r w:rsidR="001F52BC" w:rsidRPr="00DD680F">
        <w:rPr>
          <w:rFonts w:asciiTheme="majorBidi" w:hAnsiTheme="majorBidi" w:cstheme="majorBidi"/>
          <w:szCs w:val="24"/>
        </w:rPr>
        <w:t>piemērot</w:t>
      </w:r>
      <w:r w:rsidR="001F52BC">
        <w:rPr>
          <w:rFonts w:asciiTheme="majorBidi" w:hAnsiTheme="majorBidi" w:cstheme="majorBidi"/>
          <w:szCs w:val="24"/>
        </w:rPr>
        <w:t>i</w:t>
      </w:r>
      <w:r w:rsidR="001F52BC" w:rsidRPr="00DD680F">
        <w:rPr>
          <w:rFonts w:asciiTheme="majorBidi" w:hAnsiTheme="majorBidi" w:cstheme="majorBidi"/>
          <w:szCs w:val="24"/>
        </w:rPr>
        <w:t xml:space="preserve"> </w:t>
      </w:r>
      <w:r w:rsidR="00DD680F" w:rsidRPr="00DD680F">
        <w:rPr>
          <w:rFonts w:asciiTheme="majorBidi" w:hAnsiTheme="majorBidi" w:cstheme="majorBidi"/>
          <w:szCs w:val="24"/>
        </w:rPr>
        <w:t xml:space="preserve">drošības </w:t>
      </w:r>
      <w:r w:rsidR="001F52BC" w:rsidRPr="00DD680F">
        <w:rPr>
          <w:rFonts w:asciiTheme="majorBidi" w:hAnsiTheme="majorBidi" w:cstheme="majorBidi"/>
          <w:szCs w:val="24"/>
        </w:rPr>
        <w:t>līdzek</w:t>
      </w:r>
      <w:r w:rsidR="001F52BC">
        <w:rPr>
          <w:rFonts w:asciiTheme="majorBidi" w:hAnsiTheme="majorBidi" w:cstheme="majorBidi"/>
          <w:szCs w:val="24"/>
        </w:rPr>
        <w:t>ļi</w:t>
      </w:r>
      <w:r w:rsidR="001F52BC" w:rsidRPr="00DD680F">
        <w:rPr>
          <w:rFonts w:asciiTheme="majorBidi" w:hAnsiTheme="majorBidi" w:cstheme="majorBidi"/>
          <w:szCs w:val="24"/>
        </w:rPr>
        <w:t xml:space="preserve"> </w:t>
      </w:r>
      <w:r w:rsidR="00DD680F">
        <w:rPr>
          <w:rFonts w:asciiTheme="majorBidi" w:hAnsiTheme="majorBidi" w:cstheme="majorBidi"/>
          <w:szCs w:val="24"/>
        </w:rPr>
        <w:t>–</w:t>
      </w:r>
      <w:r w:rsidR="00DD680F" w:rsidRPr="00DD680F">
        <w:rPr>
          <w:rFonts w:asciiTheme="majorBidi" w:hAnsiTheme="majorBidi" w:cstheme="majorBidi"/>
          <w:szCs w:val="24"/>
        </w:rPr>
        <w:t xml:space="preserve"> uzturēšanās noteiktā vietā un</w:t>
      </w:r>
      <w:r w:rsidR="00DD680F">
        <w:rPr>
          <w:rFonts w:asciiTheme="majorBidi" w:hAnsiTheme="majorBidi" w:cstheme="majorBidi"/>
          <w:szCs w:val="24"/>
        </w:rPr>
        <w:t xml:space="preserve"> </w:t>
      </w:r>
      <w:r w:rsidR="00DD680F" w:rsidRPr="00DD680F">
        <w:rPr>
          <w:rFonts w:asciiTheme="majorBidi" w:hAnsiTheme="majorBidi" w:cstheme="majorBidi"/>
          <w:szCs w:val="24"/>
        </w:rPr>
        <w:t>aizliegums</w:t>
      </w:r>
      <w:r w:rsidR="00DD680F">
        <w:rPr>
          <w:rFonts w:asciiTheme="majorBidi" w:hAnsiTheme="majorBidi" w:cstheme="majorBidi"/>
          <w:szCs w:val="24"/>
        </w:rPr>
        <w:t xml:space="preserve"> </w:t>
      </w:r>
      <w:r w:rsidR="00DD680F" w:rsidRPr="00DD680F">
        <w:rPr>
          <w:rFonts w:asciiTheme="majorBidi" w:hAnsiTheme="majorBidi" w:cstheme="majorBidi"/>
          <w:szCs w:val="24"/>
        </w:rPr>
        <w:t>izbraukt no valsts</w:t>
      </w:r>
      <w:r w:rsidR="001F52BC">
        <w:rPr>
          <w:rFonts w:asciiTheme="majorBidi" w:hAnsiTheme="majorBidi" w:cstheme="majorBidi"/>
          <w:szCs w:val="24"/>
        </w:rPr>
        <w:t xml:space="preserve"> –</w:t>
      </w:r>
      <w:r w:rsidR="00DD680F" w:rsidRPr="00DD680F">
        <w:rPr>
          <w:rFonts w:asciiTheme="majorBidi" w:hAnsiTheme="majorBidi" w:cstheme="majorBidi"/>
          <w:szCs w:val="24"/>
        </w:rPr>
        <w:t xml:space="preserve">, </w:t>
      </w:r>
      <w:r w:rsidR="001F52BC">
        <w:rPr>
          <w:rFonts w:asciiTheme="majorBidi" w:hAnsiTheme="majorBidi" w:cstheme="majorBidi"/>
          <w:szCs w:val="24"/>
        </w:rPr>
        <w:t xml:space="preserve">kuri </w:t>
      </w:r>
      <w:r w:rsidR="00DD680F">
        <w:rPr>
          <w:rFonts w:asciiTheme="majorBidi" w:hAnsiTheme="majorBidi" w:cstheme="majorBidi"/>
          <w:szCs w:val="24"/>
        </w:rPr>
        <w:t xml:space="preserve">ar </w:t>
      </w:r>
      <w:r w:rsidR="00F35280">
        <w:rPr>
          <w:rFonts w:asciiTheme="majorBidi" w:hAnsiTheme="majorBidi" w:cstheme="majorBidi"/>
          <w:szCs w:val="24"/>
        </w:rPr>
        <w:t xml:space="preserve">pirmās un </w:t>
      </w:r>
      <w:r w:rsidR="00DD680F">
        <w:rPr>
          <w:rFonts w:asciiTheme="majorBidi" w:hAnsiTheme="majorBidi" w:cstheme="majorBidi"/>
          <w:szCs w:val="24"/>
        </w:rPr>
        <w:t>apelācijas instances tiesas spriedumu atstāti</w:t>
      </w:r>
      <w:r w:rsidR="00DD680F" w:rsidRPr="00DD680F">
        <w:rPr>
          <w:rFonts w:asciiTheme="majorBidi" w:hAnsiTheme="majorBidi" w:cstheme="majorBidi"/>
          <w:szCs w:val="24"/>
        </w:rPr>
        <w:t xml:space="preserve"> negrozīti.</w:t>
      </w:r>
      <w:r w:rsidR="00F35280">
        <w:rPr>
          <w:rFonts w:asciiTheme="majorBidi" w:hAnsiTheme="majorBidi" w:cstheme="majorBidi"/>
          <w:szCs w:val="24"/>
        </w:rPr>
        <w:t xml:space="preserve"> </w:t>
      </w:r>
    </w:p>
    <w:p w14:paraId="79DA340E" w14:textId="77777777" w:rsidR="00AC09DA" w:rsidRPr="003D0D68" w:rsidRDefault="00AC09DA" w:rsidP="009F19FC">
      <w:pPr>
        <w:widowControl w:val="0"/>
        <w:tabs>
          <w:tab w:val="left" w:pos="851"/>
        </w:tabs>
        <w:spacing w:after="0" w:line="276" w:lineRule="auto"/>
        <w:ind w:firstLine="680"/>
        <w:jc w:val="both"/>
        <w:rPr>
          <w:rFonts w:asciiTheme="majorBidi" w:hAnsiTheme="majorBidi" w:cstheme="majorBidi"/>
          <w:szCs w:val="24"/>
        </w:rPr>
      </w:pPr>
      <w:r w:rsidRPr="003D0D68">
        <w:rPr>
          <w:rFonts w:asciiTheme="majorBidi" w:hAnsiTheme="majorBidi" w:cstheme="majorBidi"/>
          <w:szCs w:val="24"/>
        </w:rPr>
        <w:t xml:space="preserve">Senāts atzīst, ka apsūdzētajam noteikto drošības līdzekļu piemērošana turpināma. </w:t>
      </w:r>
      <w:r w:rsidRPr="003D0D68">
        <w:rPr>
          <w:rFonts w:cs="Times New Roman"/>
          <w:szCs w:val="24"/>
        </w:rPr>
        <w:t>Piemērotie drošības līdzekļi izskatāmajā lietā atzīstami par samērīgiem.</w:t>
      </w:r>
    </w:p>
    <w:p w14:paraId="7E9A3912" w14:textId="77777777" w:rsidR="00150638" w:rsidRDefault="00150638" w:rsidP="009F19FC">
      <w:pPr>
        <w:widowControl w:val="0"/>
        <w:tabs>
          <w:tab w:val="left" w:pos="709"/>
        </w:tabs>
        <w:spacing w:after="0" w:line="276" w:lineRule="auto"/>
        <w:ind w:firstLine="720"/>
        <w:jc w:val="both"/>
      </w:pPr>
    </w:p>
    <w:p w14:paraId="7D84EF18" w14:textId="5D7FA599" w:rsidR="00BA55DF" w:rsidRPr="003D0D68" w:rsidRDefault="00376064" w:rsidP="009F19FC">
      <w:pPr>
        <w:widowControl w:val="0"/>
        <w:spacing w:after="0" w:line="276" w:lineRule="auto"/>
        <w:jc w:val="center"/>
        <w:rPr>
          <w:rFonts w:asciiTheme="majorBidi" w:eastAsia="Times New Roman" w:hAnsiTheme="majorBidi" w:cstheme="majorBidi"/>
          <w:b/>
          <w:szCs w:val="24"/>
        </w:rPr>
      </w:pPr>
      <w:r w:rsidRPr="003D0D68">
        <w:rPr>
          <w:rFonts w:asciiTheme="majorBidi" w:eastAsia="Times New Roman" w:hAnsiTheme="majorBidi" w:cstheme="majorBidi"/>
          <w:b/>
          <w:szCs w:val="24"/>
        </w:rPr>
        <w:t>R</w:t>
      </w:r>
      <w:r w:rsidR="00BA55DF" w:rsidRPr="003D0D68">
        <w:rPr>
          <w:rFonts w:asciiTheme="majorBidi" w:eastAsia="Times New Roman" w:hAnsiTheme="majorBidi" w:cstheme="majorBidi"/>
          <w:b/>
          <w:szCs w:val="24"/>
        </w:rPr>
        <w:t>ezolutīvā daļa</w:t>
      </w:r>
    </w:p>
    <w:p w14:paraId="42A4D00C" w14:textId="77777777" w:rsidR="00E71924" w:rsidRPr="003D0D68" w:rsidRDefault="00E71924" w:rsidP="009F19FC">
      <w:pPr>
        <w:widowControl w:val="0"/>
        <w:spacing w:after="0" w:line="276" w:lineRule="auto"/>
        <w:ind w:firstLine="720"/>
        <w:jc w:val="both"/>
        <w:rPr>
          <w:rFonts w:asciiTheme="majorBidi" w:eastAsia="Times New Roman" w:hAnsiTheme="majorBidi" w:cstheme="majorBidi"/>
          <w:b/>
          <w:szCs w:val="24"/>
        </w:rPr>
      </w:pPr>
    </w:p>
    <w:p w14:paraId="6FD55597" w14:textId="5BA5EE44" w:rsidR="00BA55DF" w:rsidRPr="003D0D68" w:rsidRDefault="00BA55DF" w:rsidP="009F19FC">
      <w:pPr>
        <w:widowControl w:val="0"/>
        <w:tabs>
          <w:tab w:val="left" w:pos="709"/>
        </w:tabs>
        <w:spacing w:after="0" w:line="276" w:lineRule="auto"/>
        <w:ind w:firstLine="720"/>
        <w:jc w:val="both"/>
        <w:rPr>
          <w:rFonts w:asciiTheme="majorBidi" w:eastAsia="Times New Roman" w:hAnsiTheme="majorBidi" w:cstheme="majorBidi"/>
          <w:bCs/>
          <w:szCs w:val="24"/>
        </w:rPr>
      </w:pPr>
      <w:r w:rsidRPr="003D0D68">
        <w:rPr>
          <w:rFonts w:asciiTheme="majorBidi" w:eastAsia="Times New Roman" w:hAnsiTheme="majorBidi" w:cstheme="majorBidi"/>
          <w:szCs w:val="24"/>
        </w:rPr>
        <w:t>P</w:t>
      </w:r>
      <w:r w:rsidRPr="003D0D68">
        <w:rPr>
          <w:rFonts w:asciiTheme="majorBidi" w:eastAsia="Times New Roman" w:hAnsiTheme="majorBidi" w:cstheme="majorBidi"/>
          <w:bCs/>
          <w:szCs w:val="24"/>
        </w:rPr>
        <w:t xml:space="preserve">amatojoties uz </w:t>
      </w:r>
      <w:r w:rsidRPr="00B53698">
        <w:rPr>
          <w:rFonts w:asciiTheme="majorBidi" w:hAnsiTheme="majorBidi" w:cstheme="majorBidi"/>
          <w:szCs w:val="24"/>
        </w:rPr>
        <w:t>Kriminālprocesa</w:t>
      </w:r>
      <w:r w:rsidRPr="003D0D68">
        <w:rPr>
          <w:rFonts w:asciiTheme="majorBidi" w:eastAsia="Times New Roman" w:hAnsiTheme="majorBidi" w:cstheme="majorBidi"/>
          <w:bCs/>
          <w:szCs w:val="24"/>
        </w:rPr>
        <w:t xml:space="preserve"> likuma 585. un 587.</w:t>
      </w:r>
      <w:r w:rsidR="00613849" w:rsidRPr="003D0D68">
        <w:rPr>
          <w:rFonts w:asciiTheme="majorBidi" w:eastAsia="Times New Roman" w:hAnsiTheme="majorBidi" w:cstheme="majorBidi"/>
          <w:bCs/>
          <w:szCs w:val="24"/>
        </w:rPr>
        <w:t> </w:t>
      </w:r>
      <w:r w:rsidRPr="003D0D68">
        <w:rPr>
          <w:rFonts w:asciiTheme="majorBidi" w:eastAsia="Times New Roman" w:hAnsiTheme="majorBidi" w:cstheme="majorBidi"/>
          <w:bCs/>
          <w:szCs w:val="24"/>
        </w:rPr>
        <w:t>pant</w:t>
      </w:r>
      <w:r w:rsidR="00622CC8">
        <w:rPr>
          <w:rFonts w:asciiTheme="majorBidi" w:eastAsia="Times New Roman" w:hAnsiTheme="majorBidi" w:cstheme="majorBidi"/>
          <w:bCs/>
          <w:szCs w:val="24"/>
        </w:rPr>
        <w:t xml:space="preserve">a </w:t>
      </w:r>
      <w:r w:rsidR="00340213">
        <w:rPr>
          <w:rFonts w:asciiTheme="majorBidi" w:eastAsia="Times New Roman" w:hAnsiTheme="majorBidi" w:cstheme="majorBidi"/>
          <w:bCs/>
          <w:szCs w:val="24"/>
        </w:rPr>
        <w:t xml:space="preserve">pirmās daļas </w:t>
      </w:r>
      <w:r w:rsidR="00622CC8">
        <w:rPr>
          <w:rFonts w:asciiTheme="majorBidi" w:eastAsia="Times New Roman" w:hAnsiTheme="majorBidi" w:cstheme="majorBidi"/>
          <w:bCs/>
          <w:szCs w:val="24"/>
        </w:rPr>
        <w:t>2. </w:t>
      </w:r>
      <w:r w:rsidR="00622CC8" w:rsidRPr="00622CC8">
        <w:rPr>
          <w:rFonts w:asciiTheme="majorBidi" w:eastAsia="Times New Roman" w:hAnsiTheme="majorBidi" w:cstheme="majorBidi"/>
          <w:bCs/>
          <w:szCs w:val="24"/>
        </w:rPr>
        <w:t>punktu</w:t>
      </w:r>
      <w:r w:rsidRPr="00622CC8">
        <w:rPr>
          <w:rFonts w:asciiTheme="majorBidi" w:eastAsia="Times New Roman" w:hAnsiTheme="majorBidi" w:cstheme="majorBidi"/>
          <w:bCs/>
          <w:szCs w:val="24"/>
        </w:rPr>
        <w:t xml:space="preserve">, </w:t>
      </w:r>
      <w:r w:rsidR="00B26231" w:rsidRPr="00622CC8">
        <w:rPr>
          <w:rFonts w:asciiTheme="majorBidi" w:eastAsia="Times New Roman" w:hAnsiTheme="majorBidi" w:cstheme="majorBidi"/>
          <w:bCs/>
          <w:szCs w:val="24"/>
        </w:rPr>
        <w:t>Senāts</w:t>
      </w:r>
    </w:p>
    <w:p w14:paraId="66417505" w14:textId="77777777" w:rsidR="00BA55DF" w:rsidRPr="003D0D68" w:rsidRDefault="00BA55DF" w:rsidP="009F19FC">
      <w:pPr>
        <w:pStyle w:val="tv213"/>
        <w:widowControl w:val="0"/>
        <w:spacing w:before="0" w:beforeAutospacing="0" w:after="0" w:afterAutospacing="0" w:line="276" w:lineRule="auto"/>
        <w:ind w:firstLine="720"/>
        <w:jc w:val="both"/>
        <w:rPr>
          <w:rFonts w:asciiTheme="majorBidi" w:hAnsiTheme="majorBidi" w:cstheme="majorBidi"/>
          <w:b/>
        </w:rPr>
      </w:pPr>
    </w:p>
    <w:p w14:paraId="783321B2" w14:textId="054A1D4E" w:rsidR="00BA55DF" w:rsidRPr="003D0D68" w:rsidRDefault="00BA55DF" w:rsidP="009F19FC">
      <w:pPr>
        <w:pStyle w:val="tv213"/>
        <w:widowControl w:val="0"/>
        <w:spacing w:before="0" w:beforeAutospacing="0" w:after="0" w:afterAutospacing="0" w:line="276" w:lineRule="auto"/>
        <w:jc w:val="center"/>
        <w:rPr>
          <w:rFonts w:asciiTheme="majorBidi" w:hAnsiTheme="majorBidi" w:cstheme="majorBidi"/>
          <w:b/>
        </w:rPr>
      </w:pPr>
      <w:r w:rsidRPr="003D0D68">
        <w:rPr>
          <w:rFonts w:asciiTheme="majorBidi" w:hAnsiTheme="majorBidi" w:cstheme="majorBidi"/>
          <w:b/>
        </w:rPr>
        <w:t>nolēma</w:t>
      </w:r>
    </w:p>
    <w:p w14:paraId="092DF257" w14:textId="77777777" w:rsidR="00A87328" w:rsidRPr="003D0D68" w:rsidRDefault="00A87328" w:rsidP="009F19FC">
      <w:pPr>
        <w:pStyle w:val="tv213"/>
        <w:widowControl w:val="0"/>
        <w:spacing w:before="0" w:beforeAutospacing="0" w:after="0" w:afterAutospacing="0" w:line="276" w:lineRule="auto"/>
        <w:ind w:firstLine="720"/>
        <w:jc w:val="both"/>
        <w:rPr>
          <w:rFonts w:asciiTheme="majorBidi" w:hAnsiTheme="majorBidi" w:cstheme="majorBidi"/>
          <w:b/>
        </w:rPr>
      </w:pPr>
    </w:p>
    <w:p w14:paraId="5148CB2C" w14:textId="148CAB27" w:rsidR="00A437AD" w:rsidRDefault="00150638" w:rsidP="009F19FC">
      <w:pPr>
        <w:widowControl w:val="0"/>
        <w:tabs>
          <w:tab w:val="left" w:pos="-3120"/>
        </w:tabs>
        <w:spacing w:after="0" w:line="276" w:lineRule="auto"/>
        <w:ind w:firstLine="720"/>
        <w:jc w:val="both"/>
        <w:rPr>
          <w:rFonts w:asciiTheme="majorBidi" w:hAnsiTheme="majorBidi" w:cstheme="majorBidi"/>
          <w:color w:val="000000"/>
          <w:szCs w:val="24"/>
        </w:rPr>
      </w:pPr>
      <w:r>
        <w:rPr>
          <w:rFonts w:asciiTheme="majorBidi" w:eastAsia="Calibri" w:hAnsiTheme="majorBidi" w:cstheme="majorBidi"/>
          <w:iCs/>
          <w:szCs w:val="24"/>
        </w:rPr>
        <w:t xml:space="preserve">atcelt </w:t>
      </w:r>
      <w:r w:rsidR="00F35280">
        <w:rPr>
          <w:rFonts w:asciiTheme="majorBidi" w:eastAsia="Calibri" w:hAnsiTheme="majorBidi" w:cstheme="majorBidi"/>
          <w:iCs/>
          <w:szCs w:val="24"/>
        </w:rPr>
        <w:t xml:space="preserve">Vidzemes apgabaltiesas 2023. gada 23. novembra spriedumu </w:t>
      </w:r>
      <w:r>
        <w:rPr>
          <w:rFonts w:asciiTheme="majorBidi" w:eastAsia="Calibri" w:hAnsiTheme="majorBidi" w:cstheme="majorBidi"/>
          <w:iCs/>
          <w:szCs w:val="24"/>
        </w:rPr>
        <w:t>pilnībā</w:t>
      </w:r>
      <w:r w:rsidR="00F35280">
        <w:rPr>
          <w:rFonts w:asciiTheme="majorBidi" w:eastAsia="Calibri" w:hAnsiTheme="majorBidi" w:cstheme="majorBidi"/>
          <w:iCs/>
          <w:szCs w:val="24"/>
        </w:rPr>
        <w:t xml:space="preserve"> un nosūtīt lietu jaunai izskatīšanai Vidzemes apgabaltiesā;</w:t>
      </w:r>
    </w:p>
    <w:p w14:paraId="72A00F7A" w14:textId="5B571C2D" w:rsidR="009E6100" w:rsidRDefault="00F35280" w:rsidP="009F19FC">
      <w:pPr>
        <w:widowControl w:val="0"/>
        <w:tabs>
          <w:tab w:val="left" w:pos="-3120"/>
        </w:tabs>
        <w:spacing w:after="0" w:line="276" w:lineRule="auto"/>
        <w:ind w:firstLine="72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color w:val="000000"/>
          <w:szCs w:val="24"/>
        </w:rPr>
        <w:t xml:space="preserve">turpināt piemērot apsūdzētajam </w:t>
      </w:r>
      <w:r w:rsidR="000071A1">
        <w:rPr>
          <w:rFonts w:asciiTheme="majorBidi" w:hAnsiTheme="majorBidi" w:cstheme="majorBidi"/>
          <w:szCs w:val="24"/>
        </w:rPr>
        <w:t>[pers. A]</w:t>
      </w:r>
      <w:r>
        <w:rPr>
          <w:rFonts w:asciiTheme="majorBidi" w:hAnsiTheme="majorBidi" w:cstheme="majorBidi"/>
          <w:color w:val="000000"/>
          <w:szCs w:val="24"/>
        </w:rPr>
        <w:t xml:space="preserve"> drošības </w:t>
      </w:r>
      <w:r w:rsidR="001F52BC">
        <w:rPr>
          <w:rFonts w:asciiTheme="majorBidi" w:hAnsiTheme="majorBidi" w:cstheme="majorBidi"/>
          <w:color w:val="000000"/>
          <w:szCs w:val="24"/>
        </w:rPr>
        <w:t xml:space="preserve">līdzekļus </w:t>
      </w:r>
      <w:r>
        <w:rPr>
          <w:rFonts w:asciiTheme="majorBidi" w:hAnsiTheme="majorBidi" w:cstheme="majorBidi"/>
          <w:szCs w:val="24"/>
        </w:rPr>
        <w:t>–</w:t>
      </w:r>
      <w:r w:rsidRPr="00DD680F">
        <w:rPr>
          <w:rFonts w:asciiTheme="majorBidi" w:hAnsiTheme="majorBidi" w:cstheme="majorBidi"/>
          <w:szCs w:val="24"/>
        </w:rPr>
        <w:t xml:space="preserve"> </w:t>
      </w:r>
      <w:proofErr w:type="spellStart"/>
      <w:r w:rsidRPr="00DD680F">
        <w:rPr>
          <w:rFonts w:asciiTheme="majorBidi" w:hAnsiTheme="majorBidi" w:cstheme="majorBidi"/>
          <w:szCs w:val="24"/>
        </w:rPr>
        <w:t>uzturēšan</w:t>
      </w:r>
      <w:r w:rsidR="00E150E6">
        <w:rPr>
          <w:rFonts w:asciiTheme="majorBidi" w:hAnsiTheme="majorBidi" w:cstheme="majorBidi"/>
          <w:szCs w:val="24"/>
        </w:rPr>
        <w:t>os</w:t>
      </w:r>
      <w:r w:rsidRPr="00DD680F">
        <w:rPr>
          <w:rFonts w:asciiTheme="majorBidi" w:hAnsiTheme="majorBidi" w:cstheme="majorBidi"/>
          <w:szCs w:val="24"/>
        </w:rPr>
        <w:t>s</w:t>
      </w:r>
      <w:proofErr w:type="spellEnd"/>
      <w:r w:rsidRPr="00DD680F">
        <w:rPr>
          <w:rFonts w:asciiTheme="majorBidi" w:hAnsiTheme="majorBidi" w:cstheme="majorBidi"/>
          <w:szCs w:val="24"/>
        </w:rPr>
        <w:t xml:space="preserve"> noteiktā vietā</w:t>
      </w:r>
      <w:r w:rsidR="00AC09DA" w:rsidRPr="00DD680F">
        <w:rPr>
          <w:rFonts w:asciiTheme="majorBidi" w:hAnsiTheme="majorBidi" w:cstheme="majorBidi"/>
          <w:szCs w:val="24"/>
        </w:rPr>
        <w:t xml:space="preserve"> </w:t>
      </w:r>
      <w:r w:rsidR="001F52BC">
        <w:rPr>
          <w:rFonts w:asciiTheme="majorBidi" w:hAnsiTheme="majorBidi" w:cstheme="majorBidi"/>
          <w:szCs w:val="24"/>
        </w:rPr>
        <w:t>un</w:t>
      </w:r>
      <w:r w:rsidRPr="00DD680F">
        <w:rPr>
          <w:rFonts w:asciiTheme="majorBidi" w:hAnsiTheme="majorBidi" w:cstheme="majorBidi"/>
          <w:szCs w:val="24"/>
        </w:rPr>
        <w:t xml:space="preserve"> </w:t>
      </w:r>
      <w:r w:rsidR="001F52BC" w:rsidRPr="00DD680F">
        <w:rPr>
          <w:rFonts w:asciiTheme="majorBidi" w:hAnsiTheme="majorBidi" w:cstheme="majorBidi"/>
          <w:szCs w:val="24"/>
        </w:rPr>
        <w:t>aizliegum</w:t>
      </w:r>
      <w:r w:rsidR="001F52BC">
        <w:rPr>
          <w:rFonts w:asciiTheme="majorBidi" w:hAnsiTheme="majorBidi" w:cstheme="majorBidi"/>
          <w:szCs w:val="24"/>
        </w:rPr>
        <w:t xml:space="preserve">u </w:t>
      </w:r>
      <w:r w:rsidRPr="00DD680F">
        <w:rPr>
          <w:rFonts w:asciiTheme="majorBidi" w:hAnsiTheme="majorBidi" w:cstheme="majorBidi"/>
          <w:szCs w:val="24"/>
        </w:rPr>
        <w:t>izbraukt no valsts</w:t>
      </w:r>
      <w:r>
        <w:rPr>
          <w:rFonts w:asciiTheme="majorBidi" w:hAnsiTheme="majorBidi" w:cstheme="majorBidi"/>
          <w:szCs w:val="24"/>
        </w:rPr>
        <w:t>.</w:t>
      </w:r>
    </w:p>
    <w:p w14:paraId="392EC5E5" w14:textId="77777777" w:rsidR="00F35280" w:rsidRDefault="00F35280" w:rsidP="009F19FC">
      <w:pPr>
        <w:widowControl w:val="0"/>
        <w:tabs>
          <w:tab w:val="left" w:pos="-3120"/>
        </w:tabs>
        <w:spacing w:after="0" w:line="276" w:lineRule="auto"/>
        <w:ind w:firstLine="720"/>
        <w:jc w:val="both"/>
        <w:rPr>
          <w:rFonts w:asciiTheme="majorBidi" w:hAnsiTheme="majorBidi" w:cstheme="majorBidi"/>
          <w:color w:val="000000"/>
          <w:szCs w:val="24"/>
        </w:rPr>
      </w:pPr>
    </w:p>
    <w:p w14:paraId="72269DFF" w14:textId="6B1EA0B8" w:rsidR="00622CC8" w:rsidRDefault="00BA55DF" w:rsidP="009F19FC">
      <w:pPr>
        <w:widowControl w:val="0"/>
        <w:tabs>
          <w:tab w:val="left" w:pos="-3120"/>
        </w:tabs>
        <w:spacing w:after="0" w:line="276" w:lineRule="auto"/>
        <w:ind w:firstLine="720"/>
        <w:jc w:val="both"/>
        <w:rPr>
          <w:rFonts w:asciiTheme="majorBidi" w:hAnsiTheme="majorBidi" w:cstheme="majorBidi"/>
          <w:color w:val="000000"/>
          <w:szCs w:val="24"/>
        </w:rPr>
      </w:pPr>
      <w:r w:rsidRPr="003D0D68">
        <w:rPr>
          <w:rFonts w:asciiTheme="majorBidi" w:hAnsiTheme="majorBidi" w:cstheme="majorBidi"/>
          <w:color w:val="000000"/>
          <w:szCs w:val="24"/>
        </w:rPr>
        <w:t>Lēmums nav pārsūdzams.</w:t>
      </w:r>
      <w:bookmarkEnd w:id="0"/>
    </w:p>
    <w:p w14:paraId="3329C167" w14:textId="77777777" w:rsidR="005E0FB7" w:rsidRDefault="005E0FB7" w:rsidP="009F19FC">
      <w:pPr>
        <w:widowControl w:val="0"/>
        <w:tabs>
          <w:tab w:val="left" w:pos="-3120"/>
        </w:tabs>
        <w:spacing w:after="0" w:line="276" w:lineRule="auto"/>
        <w:ind w:firstLine="720"/>
        <w:jc w:val="both"/>
        <w:rPr>
          <w:rFonts w:asciiTheme="majorBidi" w:hAnsiTheme="majorBidi" w:cstheme="majorBidi"/>
          <w:color w:val="000000"/>
          <w:szCs w:val="24"/>
        </w:rPr>
      </w:pPr>
    </w:p>
    <w:p w14:paraId="24A6ED17" w14:textId="77777777" w:rsidR="005E0FB7" w:rsidRDefault="005E0FB7" w:rsidP="009F19FC">
      <w:pPr>
        <w:widowControl w:val="0"/>
        <w:tabs>
          <w:tab w:val="left" w:pos="-3120"/>
        </w:tabs>
        <w:spacing w:after="0" w:line="276" w:lineRule="auto"/>
        <w:ind w:firstLine="720"/>
        <w:jc w:val="both"/>
        <w:rPr>
          <w:rFonts w:asciiTheme="majorBidi" w:hAnsiTheme="majorBidi" w:cstheme="majorBidi"/>
          <w:color w:val="000000"/>
          <w:szCs w:val="24"/>
        </w:rPr>
      </w:pPr>
    </w:p>
    <w:p w14:paraId="0FDE0083" w14:textId="77777777" w:rsidR="002F6890" w:rsidRPr="009F19FC" w:rsidRDefault="002F6890" w:rsidP="009F19FC">
      <w:pPr>
        <w:widowControl w:val="0"/>
        <w:tabs>
          <w:tab w:val="left" w:pos="709"/>
        </w:tabs>
        <w:spacing w:after="0" w:line="276" w:lineRule="auto"/>
        <w:jc w:val="both"/>
        <w:rPr>
          <w:rFonts w:asciiTheme="majorBidi" w:hAnsiTheme="majorBidi" w:cstheme="majorBidi"/>
          <w:szCs w:val="24"/>
        </w:rPr>
      </w:pPr>
    </w:p>
    <w:sectPr w:rsidR="002F6890" w:rsidRPr="009F19FC" w:rsidSect="007E1229">
      <w:footerReference w:type="default" r:id="rId10"/>
      <w:pgSz w:w="11906" w:h="16838" w:code="9"/>
      <w:pgMar w:top="1134" w:right="1701" w:bottom="1134" w:left="1701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935F3" w14:textId="77777777" w:rsidR="003D4CD7" w:rsidRDefault="003D4CD7" w:rsidP="00EE3783">
      <w:pPr>
        <w:spacing w:after="0" w:line="240" w:lineRule="auto"/>
      </w:pPr>
      <w:r>
        <w:separator/>
      </w:r>
    </w:p>
  </w:endnote>
  <w:endnote w:type="continuationSeparator" w:id="0">
    <w:p w14:paraId="2E8F4D99" w14:textId="77777777" w:rsidR="003D4CD7" w:rsidRDefault="003D4CD7" w:rsidP="00EE3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52956732"/>
      <w:docPartObj>
        <w:docPartGallery w:val="Page Numbers (Bottom of Page)"/>
        <w:docPartUnique/>
      </w:docPartObj>
    </w:sdtPr>
    <w:sdtEndPr>
      <w:rPr>
        <w:szCs w:val="24"/>
      </w:rPr>
    </w:sdtEndPr>
    <w:sdtContent>
      <w:p w14:paraId="5E3FD88F" w14:textId="77777777" w:rsidR="00FF1E96" w:rsidRPr="004045D9" w:rsidRDefault="00A50667" w:rsidP="004045D9">
        <w:pPr>
          <w:pStyle w:val="Footer"/>
          <w:jc w:val="center"/>
          <w:rPr>
            <w:szCs w:val="24"/>
          </w:rPr>
        </w:pPr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FF1E96" w:rsidRPr="000D339E">
              <w:rPr>
                <w:sz w:val="20"/>
                <w:szCs w:val="20"/>
              </w:rPr>
              <w:fldChar w:fldCharType="begin"/>
            </w:r>
            <w:r w:rsidR="00FF1E96" w:rsidRPr="000D339E">
              <w:rPr>
                <w:sz w:val="20"/>
                <w:szCs w:val="20"/>
              </w:rPr>
              <w:instrText xml:space="preserve"> PAGE </w:instrText>
            </w:r>
            <w:r w:rsidR="00FF1E96" w:rsidRPr="000D339E">
              <w:rPr>
                <w:sz w:val="20"/>
                <w:szCs w:val="20"/>
              </w:rPr>
              <w:fldChar w:fldCharType="separate"/>
            </w:r>
            <w:r w:rsidR="00722A3B" w:rsidRPr="000D339E">
              <w:rPr>
                <w:noProof/>
                <w:sz w:val="20"/>
                <w:szCs w:val="20"/>
              </w:rPr>
              <w:t>1</w:t>
            </w:r>
            <w:r w:rsidR="00FF1E96" w:rsidRPr="000D339E">
              <w:rPr>
                <w:sz w:val="20"/>
                <w:szCs w:val="20"/>
              </w:rPr>
              <w:fldChar w:fldCharType="end"/>
            </w:r>
            <w:r w:rsidR="00FF1E96" w:rsidRPr="000D339E">
              <w:rPr>
                <w:sz w:val="20"/>
                <w:szCs w:val="20"/>
              </w:rPr>
              <w:t xml:space="preserve"> no </w:t>
            </w:r>
            <w:r w:rsidR="00FF1E96" w:rsidRPr="000D339E">
              <w:rPr>
                <w:sz w:val="20"/>
                <w:szCs w:val="20"/>
              </w:rPr>
              <w:fldChar w:fldCharType="begin"/>
            </w:r>
            <w:r w:rsidR="00FF1E96" w:rsidRPr="000D339E">
              <w:rPr>
                <w:sz w:val="20"/>
                <w:szCs w:val="20"/>
              </w:rPr>
              <w:instrText xml:space="preserve"> NUMPAGES  </w:instrText>
            </w:r>
            <w:r w:rsidR="00FF1E96" w:rsidRPr="000D339E">
              <w:rPr>
                <w:sz w:val="20"/>
                <w:szCs w:val="20"/>
              </w:rPr>
              <w:fldChar w:fldCharType="separate"/>
            </w:r>
            <w:r w:rsidR="00722A3B" w:rsidRPr="000D339E">
              <w:rPr>
                <w:noProof/>
                <w:sz w:val="20"/>
                <w:szCs w:val="20"/>
              </w:rPr>
              <w:t>7</w:t>
            </w:r>
            <w:r w:rsidR="00FF1E96" w:rsidRPr="000D339E">
              <w:rPr>
                <w:sz w:val="20"/>
                <w:szCs w:val="20"/>
              </w:rPr>
              <w:fldChar w:fldCharType="end"/>
            </w:r>
          </w:sdtContent>
        </w:sdt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A1BD7" w14:textId="77777777" w:rsidR="003D4CD7" w:rsidRDefault="003D4CD7" w:rsidP="00EE3783">
      <w:pPr>
        <w:spacing w:after="0" w:line="240" w:lineRule="auto"/>
      </w:pPr>
      <w:r>
        <w:separator/>
      </w:r>
    </w:p>
  </w:footnote>
  <w:footnote w:type="continuationSeparator" w:id="0">
    <w:p w14:paraId="05FBB09E" w14:textId="77777777" w:rsidR="003D4CD7" w:rsidRDefault="003D4CD7" w:rsidP="00EE3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D410DC"/>
    <w:multiLevelType w:val="multilevel"/>
    <w:tmpl w:val="BE86A6D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41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634E7C7C"/>
    <w:multiLevelType w:val="hybridMultilevel"/>
    <w:tmpl w:val="D464A68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8472330">
    <w:abstractNumId w:val="0"/>
  </w:num>
  <w:num w:numId="2" w16cid:durableId="105077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5DF"/>
    <w:rsid w:val="00000B73"/>
    <w:rsid w:val="0000172B"/>
    <w:rsid w:val="0000206A"/>
    <w:rsid w:val="00002A91"/>
    <w:rsid w:val="00005229"/>
    <w:rsid w:val="00005C3B"/>
    <w:rsid w:val="00005F4B"/>
    <w:rsid w:val="0000657B"/>
    <w:rsid w:val="000071A1"/>
    <w:rsid w:val="00007DAA"/>
    <w:rsid w:val="00007EB0"/>
    <w:rsid w:val="00010269"/>
    <w:rsid w:val="00010437"/>
    <w:rsid w:val="0001260D"/>
    <w:rsid w:val="0001283C"/>
    <w:rsid w:val="00013A02"/>
    <w:rsid w:val="00014898"/>
    <w:rsid w:val="0001491C"/>
    <w:rsid w:val="000160F6"/>
    <w:rsid w:val="00016AA8"/>
    <w:rsid w:val="00016D17"/>
    <w:rsid w:val="0002073C"/>
    <w:rsid w:val="00020BD4"/>
    <w:rsid w:val="0002159B"/>
    <w:rsid w:val="0002459C"/>
    <w:rsid w:val="00024CCE"/>
    <w:rsid w:val="00025ABA"/>
    <w:rsid w:val="00025AFA"/>
    <w:rsid w:val="00026881"/>
    <w:rsid w:val="00027485"/>
    <w:rsid w:val="00030026"/>
    <w:rsid w:val="00030370"/>
    <w:rsid w:val="000312C9"/>
    <w:rsid w:val="000369A0"/>
    <w:rsid w:val="00036C1B"/>
    <w:rsid w:val="00037877"/>
    <w:rsid w:val="000402CB"/>
    <w:rsid w:val="00040F88"/>
    <w:rsid w:val="00041E5D"/>
    <w:rsid w:val="00043B47"/>
    <w:rsid w:val="00043ED4"/>
    <w:rsid w:val="00044872"/>
    <w:rsid w:val="00044CA9"/>
    <w:rsid w:val="00046547"/>
    <w:rsid w:val="00046FC0"/>
    <w:rsid w:val="000555B2"/>
    <w:rsid w:val="0005574C"/>
    <w:rsid w:val="0005606F"/>
    <w:rsid w:val="000576E0"/>
    <w:rsid w:val="000602E5"/>
    <w:rsid w:val="00062466"/>
    <w:rsid w:val="0006283D"/>
    <w:rsid w:val="00063E07"/>
    <w:rsid w:val="00064ACC"/>
    <w:rsid w:val="00064F5B"/>
    <w:rsid w:val="000657C7"/>
    <w:rsid w:val="00065D4F"/>
    <w:rsid w:val="00066E28"/>
    <w:rsid w:val="00067A62"/>
    <w:rsid w:val="00070F57"/>
    <w:rsid w:val="000726B9"/>
    <w:rsid w:val="00073AA6"/>
    <w:rsid w:val="00074255"/>
    <w:rsid w:val="00075218"/>
    <w:rsid w:val="000758E8"/>
    <w:rsid w:val="00075CE9"/>
    <w:rsid w:val="000809D0"/>
    <w:rsid w:val="0008147D"/>
    <w:rsid w:val="0008215C"/>
    <w:rsid w:val="00082DC4"/>
    <w:rsid w:val="00085ACB"/>
    <w:rsid w:val="000874DA"/>
    <w:rsid w:val="0008771B"/>
    <w:rsid w:val="0009001F"/>
    <w:rsid w:val="00091F7F"/>
    <w:rsid w:val="00092B64"/>
    <w:rsid w:val="00096007"/>
    <w:rsid w:val="000A0143"/>
    <w:rsid w:val="000A1313"/>
    <w:rsid w:val="000A2D49"/>
    <w:rsid w:val="000A4838"/>
    <w:rsid w:val="000A4AB0"/>
    <w:rsid w:val="000A58B9"/>
    <w:rsid w:val="000B0ED8"/>
    <w:rsid w:val="000B185E"/>
    <w:rsid w:val="000B2D89"/>
    <w:rsid w:val="000B3613"/>
    <w:rsid w:val="000B3B24"/>
    <w:rsid w:val="000B3DFF"/>
    <w:rsid w:val="000B4AFC"/>
    <w:rsid w:val="000B56FA"/>
    <w:rsid w:val="000B5F4F"/>
    <w:rsid w:val="000B6220"/>
    <w:rsid w:val="000B67B0"/>
    <w:rsid w:val="000B6D67"/>
    <w:rsid w:val="000C0F0E"/>
    <w:rsid w:val="000C19AD"/>
    <w:rsid w:val="000C249D"/>
    <w:rsid w:val="000C3603"/>
    <w:rsid w:val="000C4EEC"/>
    <w:rsid w:val="000C6BF7"/>
    <w:rsid w:val="000C701F"/>
    <w:rsid w:val="000C7819"/>
    <w:rsid w:val="000C7C39"/>
    <w:rsid w:val="000D2F13"/>
    <w:rsid w:val="000D339E"/>
    <w:rsid w:val="000D44CA"/>
    <w:rsid w:val="000D5343"/>
    <w:rsid w:val="000D6479"/>
    <w:rsid w:val="000D6B1D"/>
    <w:rsid w:val="000E0994"/>
    <w:rsid w:val="000E1DA8"/>
    <w:rsid w:val="000E2072"/>
    <w:rsid w:val="000E25B8"/>
    <w:rsid w:val="000E280E"/>
    <w:rsid w:val="000E4118"/>
    <w:rsid w:val="000E466D"/>
    <w:rsid w:val="000E5381"/>
    <w:rsid w:val="000E5B4D"/>
    <w:rsid w:val="000E6A3D"/>
    <w:rsid w:val="000E6CCA"/>
    <w:rsid w:val="000F3899"/>
    <w:rsid w:val="000F4EA9"/>
    <w:rsid w:val="000F613E"/>
    <w:rsid w:val="000F61F5"/>
    <w:rsid w:val="00100F91"/>
    <w:rsid w:val="001013B4"/>
    <w:rsid w:val="00102A5C"/>
    <w:rsid w:val="00102E49"/>
    <w:rsid w:val="001032C9"/>
    <w:rsid w:val="00103D10"/>
    <w:rsid w:val="00104059"/>
    <w:rsid w:val="00104307"/>
    <w:rsid w:val="0010448A"/>
    <w:rsid w:val="00105312"/>
    <w:rsid w:val="00106710"/>
    <w:rsid w:val="001074B3"/>
    <w:rsid w:val="00110811"/>
    <w:rsid w:val="00111025"/>
    <w:rsid w:val="00112D86"/>
    <w:rsid w:val="0011315C"/>
    <w:rsid w:val="001141F7"/>
    <w:rsid w:val="001147D1"/>
    <w:rsid w:val="00114C35"/>
    <w:rsid w:val="00115BF9"/>
    <w:rsid w:val="0011616A"/>
    <w:rsid w:val="001176B1"/>
    <w:rsid w:val="00120601"/>
    <w:rsid w:val="0012233F"/>
    <w:rsid w:val="00124E8B"/>
    <w:rsid w:val="001269CC"/>
    <w:rsid w:val="00127DC0"/>
    <w:rsid w:val="00130AF9"/>
    <w:rsid w:val="00130BB6"/>
    <w:rsid w:val="001315DA"/>
    <w:rsid w:val="00131B74"/>
    <w:rsid w:val="00132779"/>
    <w:rsid w:val="001335CE"/>
    <w:rsid w:val="00133675"/>
    <w:rsid w:val="00134823"/>
    <w:rsid w:val="00135B9A"/>
    <w:rsid w:val="0013617E"/>
    <w:rsid w:val="00136606"/>
    <w:rsid w:val="00137B31"/>
    <w:rsid w:val="00137FF9"/>
    <w:rsid w:val="00140495"/>
    <w:rsid w:val="001413B0"/>
    <w:rsid w:val="00142137"/>
    <w:rsid w:val="00145150"/>
    <w:rsid w:val="0014544D"/>
    <w:rsid w:val="00146B36"/>
    <w:rsid w:val="00146E19"/>
    <w:rsid w:val="00147EDC"/>
    <w:rsid w:val="00150638"/>
    <w:rsid w:val="00150697"/>
    <w:rsid w:val="00150845"/>
    <w:rsid w:val="001517D9"/>
    <w:rsid w:val="00152CBB"/>
    <w:rsid w:val="00153153"/>
    <w:rsid w:val="00154411"/>
    <w:rsid w:val="001553DC"/>
    <w:rsid w:val="00155DAC"/>
    <w:rsid w:val="00155EDF"/>
    <w:rsid w:val="001562A0"/>
    <w:rsid w:val="0016002D"/>
    <w:rsid w:val="00160046"/>
    <w:rsid w:val="001601DC"/>
    <w:rsid w:val="00161A8D"/>
    <w:rsid w:val="001626C6"/>
    <w:rsid w:val="001626CC"/>
    <w:rsid w:val="0016434B"/>
    <w:rsid w:val="001643BC"/>
    <w:rsid w:val="00165821"/>
    <w:rsid w:val="00165A5C"/>
    <w:rsid w:val="0016643A"/>
    <w:rsid w:val="001664D9"/>
    <w:rsid w:val="00172069"/>
    <w:rsid w:val="001733D7"/>
    <w:rsid w:val="001734B9"/>
    <w:rsid w:val="0017395C"/>
    <w:rsid w:val="00173C2F"/>
    <w:rsid w:val="0017446C"/>
    <w:rsid w:val="00176CC2"/>
    <w:rsid w:val="00182CD3"/>
    <w:rsid w:val="00183C7F"/>
    <w:rsid w:val="001840BA"/>
    <w:rsid w:val="00184E1F"/>
    <w:rsid w:val="00186592"/>
    <w:rsid w:val="00187AF3"/>
    <w:rsid w:val="00187DDD"/>
    <w:rsid w:val="001907E6"/>
    <w:rsid w:val="0019131A"/>
    <w:rsid w:val="001924FA"/>
    <w:rsid w:val="00192643"/>
    <w:rsid w:val="00193778"/>
    <w:rsid w:val="00193D41"/>
    <w:rsid w:val="00194FA1"/>
    <w:rsid w:val="00195787"/>
    <w:rsid w:val="00195931"/>
    <w:rsid w:val="00196546"/>
    <w:rsid w:val="00197448"/>
    <w:rsid w:val="0019746D"/>
    <w:rsid w:val="001A1D87"/>
    <w:rsid w:val="001A2878"/>
    <w:rsid w:val="001A40E6"/>
    <w:rsid w:val="001A4389"/>
    <w:rsid w:val="001A44F9"/>
    <w:rsid w:val="001A57B6"/>
    <w:rsid w:val="001A5E36"/>
    <w:rsid w:val="001A5E94"/>
    <w:rsid w:val="001A61B4"/>
    <w:rsid w:val="001A676A"/>
    <w:rsid w:val="001B1329"/>
    <w:rsid w:val="001B1FA3"/>
    <w:rsid w:val="001B3434"/>
    <w:rsid w:val="001B3F17"/>
    <w:rsid w:val="001B42B2"/>
    <w:rsid w:val="001B4BCE"/>
    <w:rsid w:val="001B4F7E"/>
    <w:rsid w:val="001C2194"/>
    <w:rsid w:val="001C2724"/>
    <w:rsid w:val="001C37BA"/>
    <w:rsid w:val="001C3859"/>
    <w:rsid w:val="001C4822"/>
    <w:rsid w:val="001C4B93"/>
    <w:rsid w:val="001C6D67"/>
    <w:rsid w:val="001C701F"/>
    <w:rsid w:val="001D00F0"/>
    <w:rsid w:val="001D0DC2"/>
    <w:rsid w:val="001D1005"/>
    <w:rsid w:val="001D162D"/>
    <w:rsid w:val="001D1A51"/>
    <w:rsid w:val="001D287E"/>
    <w:rsid w:val="001D2C63"/>
    <w:rsid w:val="001D3169"/>
    <w:rsid w:val="001D336D"/>
    <w:rsid w:val="001D3FD2"/>
    <w:rsid w:val="001D5F8A"/>
    <w:rsid w:val="001D6268"/>
    <w:rsid w:val="001D6C67"/>
    <w:rsid w:val="001D7092"/>
    <w:rsid w:val="001D79F9"/>
    <w:rsid w:val="001D7AEC"/>
    <w:rsid w:val="001E0986"/>
    <w:rsid w:val="001E194B"/>
    <w:rsid w:val="001E1ABF"/>
    <w:rsid w:val="001E2326"/>
    <w:rsid w:val="001E2D79"/>
    <w:rsid w:val="001E3396"/>
    <w:rsid w:val="001E50CB"/>
    <w:rsid w:val="001E5A24"/>
    <w:rsid w:val="001E6DC4"/>
    <w:rsid w:val="001F09B3"/>
    <w:rsid w:val="001F21DC"/>
    <w:rsid w:val="001F223C"/>
    <w:rsid w:val="001F2BFF"/>
    <w:rsid w:val="001F3948"/>
    <w:rsid w:val="001F3C70"/>
    <w:rsid w:val="001F52BC"/>
    <w:rsid w:val="001F54E1"/>
    <w:rsid w:val="001F5A04"/>
    <w:rsid w:val="001F5A50"/>
    <w:rsid w:val="001F5BFD"/>
    <w:rsid w:val="001F5E62"/>
    <w:rsid w:val="001F6254"/>
    <w:rsid w:val="001F62F0"/>
    <w:rsid w:val="001F7582"/>
    <w:rsid w:val="001F7AB2"/>
    <w:rsid w:val="00201EA7"/>
    <w:rsid w:val="00204A79"/>
    <w:rsid w:val="00207454"/>
    <w:rsid w:val="002076BB"/>
    <w:rsid w:val="002103A9"/>
    <w:rsid w:val="002130FD"/>
    <w:rsid w:val="00215375"/>
    <w:rsid w:val="00215736"/>
    <w:rsid w:val="00220004"/>
    <w:rsid w:val="002208F7"/>
    <w:rsid w:val="002237DF"/>
    <w:rsid w:val="00224487"/>
    <w:rsid w:val="002265B6"/>
    <w:rsid w:val="00230D1E"/>
    <w:rsid w:val="00231FFB"/>
    <w:rsid w:val="00232287"/>
    <w:rsid w:val="002333D3"/>
    <w:rsid w:val="0023465A"/>
    <w:rsid w:val="00234D5D"/>
    <w:rsid w:val="00235D03"/>
    <w:rsid w:val="002361CD"/>
    <w:rsid w:val="002362CD"/>
    <w:rsid w:val="00236972"/>
    <w:rsid w:val="00237DD3"/>
    <w:rsid w:val="0024025D"/>
    <w:rsid w:val="002424F7"/>
    <w:rsid w:val="00243161"/>
    <w:rsid w:val="00245B6A"/>
    <w:rsid w:val="00246C7E"/>
    <w:rsid w:val="00246E0B"/>
    <w:rsid w:val="00247C9E"/>
    <w:rsid w:val="00250050"/>
    <w:rsid w:val="0025141D"/>
    <w:rsid w:val="0025146E"/>
    <w:rsid w:val="00253100"/>
    <w:rsid w:val="00253328"/>
    <w:rsid w:val="00255DC2"/>
    <w:rsid w:val="002612F9"/>
    <w:rsid w:val="00261331"/>
    <w:rsid w:val="002613B0"/>
    <w:rsid w:val="002613C2"/>
    <w:rsid w:val="00264626"/>
    <w:rsid w:val="00264F1E"/>
    <w:rsid w:val="002674CF"/>
    <w:rsid w:val="0027185C"/>
    <w:rsid w:val="00272EB0"/>
    <w:rsid w:val="00273DC4"/>
    <w:rsid w:val="002742EB"/>
    <w:rsid w:val="00275FB6"/>
    <w:rsid w:val="00276E7E"/>
    <w:rsid w:val="00277F90"/>
    <w:rsid w:val="00280E63"/>
    <w:rsid w:val="00281697"/>
    <w:rsid w:val="002832B9"/>
    <w:rsid w:val="00283927"/>
    <w:rsid w:val="002849C2"/>
    <w:rsid w:val="00286CFC"/>
    <w:rsid w:val="00287DD0"/>
    <w:rsid w:val="0029233D"/>
    <w:rsid w:val="00292600"/>
    <w:rsid w:val="0029476D"/>
    <w:rsid w:val="002A04C9"/>
    <w:rsid w:val="002A2183"/>
    <w:rsid w:val="002A34FD"/>
    <w:rsid w:val="002A5206"/>
    <w:rsid w:val="002A55C9"/>
    <w:rsid w:val="002A61C2"/>
    <w:rsid w:val="002A65E7"/>
    <w:rsid w:val="002A6910"/>
    <w:rsid w:val="002A7537"/>
    <w:rsid w:val="002A7748"/>
    <w:rsid w:val="002A779C"/>
    <w:rsid w:val="002B047C"/>
    <w:rsid w:val="002B06C3"/>
    <w:rsid w:val="002B0DAB"/>
    <w:rsid w:val="002B3608"/>
    <w:rsid w:val="002B36DD"/>
    <w:rsid w:val="002B3F1F"/>
    <w:rsid w:val="002B49CF"/>
    <w:rsid w:val="002B5433"/>
    <w:rsid w:val="002B7F83"/>
    <w:rsid w:val="002C00FB"/>
    <w:rsid w:val="002C1883"/>
    <w:rsid w:val="002C18A4"/>
    <w:rsid w:val="002C23E6"/>
    <w:rsid w:val="002C2ED1"/>
    <w:rsid w:val="002C38F7"/>
    <w:rsid w:val="002C4EF1"/>
    <w:rsid w:val="002C577F"/>
    <w:rsid w:val="002C64A8"/>
    <w:rsid w:val="002C6CBF"/>
    <w:rsid w:val="002D14CD"/>
    <w:rsid w:val="002D2263"/>
    <w:rsid w:val="002D230F"/>
    <w:rsid w:val="002D25BB"/>
    <w:rsid w:val="002D2F2C"/>
    <w:rsid w:val="002D3913"/>
    <w:rsid w:val="002D44C1"/>
    <w:rsid w:val="002D6903"/>
    <w:rsid w:val="002E04CB"/>
    <w:rsid w:val="002E0609"/>
    <w:rsid w:val="002E2D25"/>
    <w:rsid w:val="002E4A86"/>
    <w:rsid w:val="002E7491"/>
    <w:rsid w:val="002F0277"/>
    <w:rsid w:val="002F1904"/>
    <w:rsid w:val="002F3DBF"/>
    <w:rsid w:val="002F457A"/>
    <w:rsid w:val="002F5BB2"/>
    <w:rsid w:val="002F6375"/>
    <w:rsid w:val="002F6890"/>
    <w:rsid w:val="002F6E8B"/>
    <w:rsid w:val="002F6F7E"/>
    <w:rsid w:val="002F7743"/>
    <w:rsid w:val="003025F3"/>
    <w:rsid w:val="00302AF4"/>
    <w:rsid w:val="0030312A"/>
    <w:rsid w:val="00303757"/>
    <w:rsid w:val="00305C40"/>
    <w:rsid w:val="0030632D"/>
    <w:rsid w:val="00306C64"/>
    <w:rsid w:val="00310ECE"/>
    <w:rsid w:val="003118E0"/>
    <w:rsid w:val="003136D4"/>
    <w:rsid w:val="00315693"/>
    <w:rsid w:val="00315C63"/>
    <w:rsid w:val="00315E98"/>
    <w:rsid w:val="00317041"/>
    <w:rsid w:val="003175A7"/>
    <w:rsid w:val="003175EF"/>
    <w:rsid w:val="00321BEF"/>
    <w:rsid w:val="003249EF"/>
    <w:rsid w:val="00324B34"/>
    <w:rsid w:val="00325A13"/>
    <w:rsid w:val="003263A8"/>
    <w:rsid w:val="00326879"/>
    <w:rsid w:val="003276AF"/>
    <w:rsid w:val="00330D64"/>
    <w:rsid w:val="003329A0"/>
    <w:rsid w:val="0033523A"/>
    <w:rsid w:val="003359DD"/>
    <w:rsid w:val="0033625B"/>
    <w:rsid w:val="00336400"/>
    <w:rsid w:val="00336F9F"/>
    <w:rsid w:val="00337617"/>
    <w:rsid w:val="003378FE"/>
    <w:rsid w:val="00340213"/>
    <w:rsid w:val="003403EE"/>
    <w:rsid w:val="003409E9"/>
    <w:rsid w:val="00340A84"/>
    <w:rsid w:val="00343107"/>
    <w:rsid w:val="00344022"/>
    <w:rsid w:val="00344419"/>
    <w:rsid w:val="00344655"/>
    <w:rsid w:val="00344938"/>
    <w:rsid w:val="00344B20"/>
    <w:rsid w:val="0034563E"/>
    <w:rsid w:val="0034611B"/>
    <w:rsid w:val="00346B25"/>
    <w:rsid w:val="00346B78"/>
    <w:rsid w:val="00346F00"/>
    <w:rsid w:val="00347463"/>
    <w:rsid w:val="003508DC"/>
    <w:rsid w:val="00352851"/>
    <w:rsid w:val="00354041"/>
    <w:rsid w:val="00354128"/>
    <w:rsid w:val="003552B7"/>
    <w:rsid w:val="0035571A"/>
    <w:rsid w:val="003566FB"/>
    <w:rsid w:val="003578D7"/>
    <w:rsid w:val="003606D7"/>
    <w:rsid w:val="003615E4"/>
    <w:rsid w:val="0036211D"/>
    <w:rsid w:val="00363E0E"/>
    <w:rsid w:val="0036788E"/>
    <w:rsid w:val="00367B5A"/>
    <w:rsid w:val="003746F5"/>
    <w:rsid w:val="0037507D"/>
    <w:rsid w:val="00376064"/>
    <w:rsid w:val="00376BC2"/>
    <w:rsid w:val="003777A8"/>
    <w:rsid w:val="00380E8E"/>
    <w:rsid w:val="00381DE7"/>
    <w:rsid w:val="00384FC4"/>
    <w:rsid w:val="0038517E"/>
    <w:rsid w:val="00387150"/>
    <w:rsid w:val="00387675"/>
    <w:rsid w:val="0039127B"/>
    <w:rsid w:val="003920A6"/>
    <w:rsid w:val="00392E10"/>
    <w:rsid w:val="00392E23"/>
    <w:rsid w:val="0039439B"/>
    <w:rsid w:val="00394DB4"/>
    <w:rsid w:val="003953EC"/>
    <w:rsid w:val="00395E2F"/>
    <w:rsid w:val="00395FFB"/>
    <w:rsid w:val="003A029B"/>
    <w:rsid w:val="003A02FF"/>
    <w:rsid w:val="003A0A9A"/>
    <w:rsid w:val="003A1561"/>
    <w:rsid w:val="003A1B87"/>
    <w:rsid w:val="003A2875"/>
    <w:rsid w:val="003A2C2B"/>
    <w:rsid w:val="003A3370"/>
    <w:rsid w:val="003A3D4B"/>
    <w:rsid w:val="003A474B"/>
    <w:rsid w:val="003A56E9"/>
    <w:rsid w:val="003A67D8"/>
    <w:rsid w:val="003B0CFD"/>
    <w:rsid w:val="003B354B"/>
    <w:rsid w:val="003B5D4B"/>
    <w:rsid w:val="003B6F6D"/>
    <w:rsid w:val="003B7675"/>
    <w:rsid w:val="003C0BE3"/>
    <w:rsid w:val="003C122C"/>
    <w:rsid w:val="003C2060"/>
    <w:rsid w:val="003C415D"/>
    <w:rsid w:val="003C55A0"/>
    <w:rsid w:val="003C57B5"/>
    <w:rsid w:val="003C6825"/>
    <w:rsid w:val="003C7BE6"/>
    <w:rsid w:val="003C7BFA"/>
    <w:rsid w:val="003D0D68"/>
    <w:rsid w:val="003D44A5"/>
    <w:rsid w:val="003D4CD7"/>
    <w:rsid w:val="003D575D"/>
    <w:rsid w:val="003D6CE7"/>
    <w:rsid w:val="003E091A"/>
    <w:rsid w:val="003E0B75"/>
    <w:rsid w:val="003E3094"/>
    <w:rsid w:val="003E3B0E"/>
    <w:rsid w:val="003E49F0"/>
    <w:rsid w:val="003E51AF"/>
    <w:rsid w:val="003E5F98"/>
    <w:rsid w:val="003E6DF9"/>
    <w:rsid w:val="003E6EFC"/>
    <w:rsid w:val="003E7744"/>
    <w:rsid w:val="003E78BE"/>
    <w:rsid w:val="003F032E"/>
    <w:rsid w:val="003F0C80"/>
    <w:rsid w:val="003F0D1C"/>
    <w:rsid w:val="003F114F"/>
    <w:rsid w:val="003F36FB"/>
    <w:rsid w:val="003F59E3"/>
    <w:rsid w:val="003F5D3B"/>
    <w:rsid w:val="003F5F1C"/>
    <w:rsid w:val="003F6CEB"/>
    <w:rsid w:val="003F7113"/>
    <w:rsid w:val="003F7C6A"/>
    <w:rsid w:val="00400D75"/>
    <w:rsid w:val="004045D9"/>
    <w:rsid w:val="00404C7F"/>
    <w:rsid w:val="0040514D"/>
    <w:rsid w:val="0040581C"/>
    <w:rsid w:val="004058E7"/>
    <w:rsid w:val="004066D9"/>
    <w:rsid w:val="00407088"/>
    <w:rsid w:val="00407D11"/>
    <w:rsid w:val="00410865"/>
    <w:rsid w:val="004113AA"/>
    <w:rsid w:val="00411833"/>
    <w:rsid w:val="00412E74"/>
    <w:rsid w:val="00412FED"/>
    <w:rsid w:val="00413525"/>
    <w:rsid w:val="00416075"/>
    <w:rsid w:val="004160BE"/>
    <w:rsid w:val="0041687E"/>
    <w:rsid w:val="00416B68"/>
    <w:rsid w:val="00417294"/>
    <w:rsid w:val="004174F1"/>
    <w:rsid w:val="00417DEF"/>
    <w:rsid w:val="004215CE"/>
    <w:rsid w:val="004217A3"/>
    <w:rsid w:val="004225FD"/>
    <w:rsid w:val="00422C89"/>
    <w:rsid w:val="00422F7F"/>
    <w:rsid w:val="004231A6"/>
    <w:rsid w:val="00423612"/>
    <w:rsid w:val="00427433"/>
    <w:rsid w:val="00427D4A"/>
    <w:rsid w:val="0043076E"/>
    <w:rsid w:val="004322A2"/>
    <w:rsid w:val="00432AA6"/>
    <w:rsid w:val="00432C08"/>
    <w:rsid w:val="00435BC5"/>
    <w:rsid w:val="00435DE3"/>
    <w:rsid w:val="004404D1"/>
    <w:rsid w:val="00440735"/>
    <w:rsid w:val="00440833"/>
    <w:rsid w:val="004408D6"/>
    <w:rsid w:val="00440E2C"/>
    <w:rsid w:val="00443097"/>
    <w:rsid w:val="00446423"/>
    <w:rsid w:val="00446EA5"/>
    <w:rsid w:val="00447EF4"/>
    <w:rsid w:val="00450B35"/>
    <w:rsid w:val="00450E80"/>
    <w:rsid w:val="00452641"/>
    <w:rsid w:val="00453DEA"/>
    <w:rsid w:val="00453E67"/>
    <w:rsid w:val="00455629"/>
    <w:rsid w:val="00456294"/>
    <w:rsid w:val="00456C47"/>
    <w:rsid w:val="00457818"/>
    <w:rsid w:val="00457976"/>
    <w:rsid w:val="00460BD8"/>
    <w:rsid w:val="00460EC4"/>
    <w:rsid w:val="00461F89"/>
    <w:rsid w:val="004630B8"/>
    <w:rsid w:val="00464F69"/>
    <w:rsid w:val="00465949"/>
    <w:rsid w:val="004660B9"/>
    <w:rsid w:val="00466B14"/>
    <w:rsid w:val="004713A4"/>
    <w:rsid w:val="00472980"/>
    <w:rsid w:val="00473D8C"/>
    <w:rsid w:val="00473F1B"/>
    <w:rsid w:val="004754F8"/>
    <w:rsid w:val="00476344"/>
    <w:rsid w:val="0047761C"/>
    <w:rsid w:val="004779BE"/>
    <w:rsid w:val="0048191B"/>
    <w:rsid w:val="00483550"/>
    <w:rsid w:val="0048383E"/>
    <w:rsid w:val="00484E0C"/>
    <w:rsid w:val="0048554D"/>
    <w:rsid w:val="004856D2"/>
    <w:rsid w:val="004865E6"/>
    <w:rsid w:val="00486C0A"/>
    <w:rsid w:val="00490DBC"/>
    <w:rsid w:val="00491085"/>
    <w:rsid w:val="0049200D"/>
    <w:rsid w:val="0049315B"/>
    <w:rsid w:val="00493630"/>
    <w:rsid w:val="00493683"/>
    <w:rsid w:val="00494F55"/>
    <w:rsid w:val="00496714"/>
    <w:rsid w:val="00497536"/>
    <w:rsid w:val="00497864"/>
    <w:rsid w:val="004A01A2"/>
    <w:rsid w:val="004A0335"/>
    <w:rsid w:val="004A0FD6"/>
    <w:rsid w:val="004A1B54"/>
    <w:rsid w:val="004A22DD"/>
    <w:rsid w:val="004A242D"/>
    <w:rsid w:val="004A29A0"/>
    <w:rsid w:val="004A2DCC"/>
    <w:rsid w:val="004A335C"/>
    <w:rsid w:val="004A7357"/>
    <w:rsid w:val="004A7E6A"/>
    <w:rsid w:val="004A7F81"/>
    <w:rsid w:val="004B0334"/>
    <w:rsid w:val="004B198A"/>
    <w:rsid w:val="004B2702"/>
    <w:rsid w:val="004B36CE"/>
    <w:rsid w:val="004B3C9F"/>
    <w:rsid w:val="004B3CE2"/>
    <w:rsid w:val="004B406A"/>
    <w:rsid w:val="004B5611"/>
    <w:rsid w:val="004B5D03"/>
    <w:rsid w:val="004B646B"/>
    <w:rsid w:val="004B64F8"/>
    <w:rsid w:val="004B65F7"/>
    <w:rsid w:val="004B6997"/>
    <w:rsid w:val="004B6BED"/>
    <w:rsid w:val="004B7292"/>
    <w:rsid w:val="004C4A7C"/>
    <w:rsid w:val="004C4C1E"/>
    <w:rsid w:val="004C57D8"/>
    <w:rsid w:val="004C593E"/>
    <w:rsid w:val="004C605B"/>
    <w:rsid w:val="004D0D9B"/>
    <w:rsid w:val="004D6AA0"/>
    <w:rsid w:val="004E15BD"/>
    <w:rsid w:val="004E1F9E"/>
    <w:rsid w:val="004E28D7"/>
    <w:rsid w:val="004E2B1C"/>
    <w:rsid w:val="004E2EDC"/>
    <w:rsid w:val="004E4107"/>
    <w:rsid w:val="004E5168"/>
    <w:rsid w:val="004E5498"/>
    <w:rsid w:val="004E6DA4"/>
    <w:rsid w:val="004E70E4"/>
    <w:rsid w:val="004F12B6"/>
    <w:rsid w:val="004F1303"/>
    <w:rsid w:val="004F13D7"/>
    <w:rsid w:val="004F219A"/>
    <w:rsid w:val="004F21EC"/>
    <w:rsid w:val="004F2EC8"/>
    <w:rsid w:val="004F3A21"/>
    <w:rsid w:val="004F6433"/>
    <w:rsid w:val="004F7FBA"/>
    <w:rsid w:val="00502E8E"/>
    <w:rsid w:val="005036CC"/>
    <w:rsid w:val="00504F53"/>
    <w:rsid w:val="005103BB"/>
    <w:rsid w:val="00511041"/>
    <w:rsid w:val="005114D2"/>
    <w:rsid w:val="0051209F"/>
    <w:rsid w:val="00512413"/>
    <w:rsid w:val="00512B29"/>
    <w:rsid w:val="00513A4C"/>
    <w:rsid w:val="0051468A"/>
    <w:rsid w:val="005154A0"/>
    <w:rsid w:val="0051760B"/>
    <w:rsid w:val="005235D8"/>
    <w:rsid w:val="00523F8C"/>
    <w:rsid w:val="00524D65"/>
    <w:rsid w:val="00525225"/>
    <w:rsid w:val="0052546C"/>
    <w:rsid w:val="00525826"/>
    <w:rsid w:val="00525960"/>
    <w:rsid w:val="00526A7F"/>
    <w:rsid w:val="005300FA"/>
    <w:rsid w:val="005302A9"/>
    <w:rsid w:val="005317D4"/>
    <w:rsid w:val="0053465E"/>
    <w:rsid w:val="005347C6"/>
    <w:rsid w:val="00534B26"/>
    <w:rsid w:val="005352A8"/>
    <w:rsid w:val="00536023"/>
    <w:rsid w:val="005373D8"/>
    <w:rsid w:val="0053753D"/>
    <w:rsid w:val="00537B30"/>
    <w:rsid w:val="00537B7C"/>
    <w:rsid w:val="005400A1"/>
    <w:rsid w:val="0054055D"/>
    <w:rsid w:val="0054064C"/>
    <w:rsid w:val="00541243"/>
    <w:rsid w:val="00541ECB"/>
    <w:rsid w:val="005422A6"/>
    <w:rsid w:val="005426B7"/>
    <w:rsid w:val="0054396D"/>
    <w:rsid w:val="00543C38"/>
    <w:rsid w:val="00543C45"/>
    <w:rsid w:val="00543F87"/>
    <w:rsid w:val="00550221"/>
    <w:rsid w:val="00551A7D"/>
    <w:rsid w:val="0055232E"/>
    <w:rsid w:val="00552533"/>
    <w:rsid w:val="0055506E"/>
    <w:rsid w:val="00560610"/>
    <w:rsid w:val="00560EDB"/>
    <w:rsid w:val="00561494"/>
    <w:rsid w:val="00562066"/>
    <w:rsid w:val="0056238D"/>
    <w:rsid w:val="0056239C"/>
    <w:rsid w:val="00565D60"/>
    <w:rsid w:val="005660E5"/>
    <w:rsid w:val="00566609"/>
    <w:rsid w:val="005671CD"/>
    <w:rsid w:val="00567C09"/>
    <w:rsid w:val="005702D3"/>
    <w:rsid w:val="00570489"/>
    <w:rsid w:val="00570D1A"/>
    <w:rsid w:val="00571450"/>
    <w:rsid w:val="00572E80"/>
    <w:rsid w:val="00573D10"/>
    <w:rsid w:val="00574DF2"/>
    <w:rsid w:val="005751AF"/>
    <w:rsid w:val="00575B45"/>
    <w:rsid w:val="0057723C"/>
    <w:rsid w:val="00577263"/>
    <w:rsid w:val="005779BA"/>
    <w:rsid w:val="00577B31"/>
    <w:rsid w:val="00577C35"/>
    <w:rsid w:val="00580A95"/>
    <w:rsid w:val="005812CC"/>
    <w:rsid w:val="00581420"/>
    <w:rsid w:val="00583C8B"/>
    <w:rsid w:val="00584038"/>
    <w:rsid w:val="00584294"/>
    <w:rsid w:val="005846D0"/>
    <w:rsid w:val="005851E9"/>
    <w:rsid w:val="00586D30"/>
    <w:rsid w:val="00586D87"/>
    <w:rsid w:val="00587611"/>
    <w:rsid w:val="00591352"/>
    <w:rsid w:val="0059322F"/>
    <w:rsid w:val="00593BCF"/>
    <w:rsid w:val="00596CCD"/>
    <w:rsid w:val="005976CA"/>
    <w:rsid w:val="005A082F"/>
    <w:rsid w:val="005A0CE8"/>
    <w:rsid w:val="005A1382"/>
    <w:rsid w:val="005A2794"/>
    <w:rsid w:val="005A27D6"/>
    <w:rsid w:val="005A2D76"/>
    <w:rsid w:val="005A3454"/>
    <w:rsid w:val="005A44E0"/>
    <w:rsid w:val="005A4B63"/>
    <w:rsid w:val="005A4BBB"/>
    <w:rsid w:val="005A4F0A"/>
    <w:rsid w:val="005A62F1"/>
    <w:rsid w:val="005A73AC"/>
    <w:rsid w:val="005B1970"/>
    <w:rsid w:val="005B1B15"/>
    <w:rsid w:val="005B25FD"/>
    <w:rsid w:val="005B2A56"/>
    <w:rsid w:val="005B31F1"/>
    <w:rsid w:val="005B4FDC"/>
    <w:rsid w:val="005B644A"/>
    <w:rsid w:val="005B6D2B"/>
    <w:rsid w:val="005B7074"/>
    <w:rsid w:val="005B72ED"/>
    <w:rsid w:val="005C1008"/>
    <w:rsid w:val="005C12A1"/>
    <w:rsid w:val="005C1413"/>
    <w:rsid w:val="005C2096"/>
    <w:rsid w:val="005C3688"/>
    <w:rsid w:val="005C3801"/>
    <w:rsid w:val="005C3B60"/>
    <w:rsid w:val="005C5A5A"/>
    <w:rsid w:val="005C7234"/>
    <w:rsid w:val="005C7504"/>
    <w:rsid w:val="005C755D"/>
    <w:rsid w:val="005C7C5C"/>
    <w:rsid w:val="005D1BAC"/>
    <w:rsid w:val="005D2AE6"/>
    <w:rsid w:val="005D2B2C"/>
    <w:rsid w:val="005D3999"/>
    <w:rsid w:val="005D3B95"/>
    <w:rsid w:val="005D7616"/>
    <w:rsid w:val="005E0048"/>
    <w:rsid w:val="005E0DCB"/>
    <w:rsid w:val="005E0ED8"/>
    <w:rsid w:val="005E0F37"/>
    <w:rsid w:val="005E0FB7"/>
    <w:rsid w:val="005E10BB"/>
    <w:rsid w:val="005E117A"/>
    <w:rsid w:val="005E2E74"/>
    <w:rsid w:val="005E2E90"/>
    <w:rsid w:val="005E3978"/>
    <w:rsid w:val="005E3CA5"/>
    <w:rsid w:val="005E3D0E"/>
    <w:rsid w:val="005E4079"/>
    <w:rsid w:val="005E5DCA"/>
    <w:rsid w:val="005E62D7"/>
    <w:rsid w:val="005E7927"/>
    <w:rsid w:val="005E794F"/>
    <w:rsid w:val="005F1735"/>
    <w:rsid w:val="005F26C3"/>
    <w:rsid w:val="005F4A6F"/>
    <w:rsid w:val="005F4ADF"/>
    <w:rsid w:val="005F6589"/>
    <w:rsid w:val="005F7111"/>
    <w:rsid w:val="006000EC"/>
    <w:rsid w:val="0060193C"/>
    <w:rsid w:val="00603283"/>
    <w:rsid w:val="006035B1"/>
    <w:rsid w:val="00605D96"/>
    <w:rsid w:val="0060632F"/>
    <w:rsid w:val="00607472"/>
    <w:rsid w:val="006076B7"/>
    <w:rsid w:val="006104C0"/>
    <w:rsid w:val="00610917"/>
    <w:rsid w:val="00613447"/>
    <w:rsid w:val="00613849"/>
    <w:rsid w:val="00614806"/>
    <w:rsid w:val="00615B8B"/>
    <w:rsid w:val="00616265"/>
    <w:rsid w:val="006175E8"/>
    <w:rsid w:val="00621006"/>
    <w:rsid w:val="00621109"/>
    <w:rsid w:val="00621530"/>
    <w:rsid w:val="006220CD"/>
    <w:rsid w:val="006221BB"/>
    <w:rsid w:val="0062220D"/>
    <w:rsid w:val="00622CC8"/>
    <w:rsid w:val="006230C2"/>
    <w:rsid w:val="00624E48"/>
    <w:rsid w:val="00625618"/>
    <w:rsid w:val="00626F03"/>
    <w:rsid w:val="00630037"/>
    <w:rsid w:val="00630438"/>
    <w:rsid w:val="00630F43"/>
    <w:rsid w:val="006316EB"/>
    <w:rsid w:val="0063227C"/>
    <w:rsid w:val="00632ED7"/>
    <w:rsid w:val="006333BE"/>
    <w:rsid w:val="00633C96"/>
    <w:rsid w:val="00633D25"/>
    <w:rsid w:val="0063452B"/>
    <w:rsid w:val="00637601"/>
    <w:rsid w:val="00640BFA"/>
    <w:rsid w:val="00641B02"/>
    <w:rsid w:val="0064257B"/>
    <w:rsid w:val="00642E85"/>
    <w:rsid w:val="00644229"/>
    <w:rsid w:val="0064604A"/>
    <w:rsid w:val="00646761"/>
    <w:rsid w:val="006467A5"/>
    <w:rsid w:val="006522DD"/>
    <w:rsid w:val="0065245D"/>
    <w:rsid w:val="00652BBE"/>
    <w:rsid w:val="006546FE"/>
    <w:rsid w:val="00654D61"/>
    <w:rsid w:val="00654FBC"/>
    <w:rsid w:val="006554E7"/>
    <w:rsid w:val="00655AA7"/>
    <w:rsid w:val="006564EA"/>
    <w:rsid w:val="00656DA4"/>
    <w:rsid w:val="00656E42"/>
    <w:rsid w:val="0066179A"/>
    <w:rsid w:val="00661D82"/>
    <w:rsid w:val="006646AF"/>
    <w:rsid w:val="00664D08"/>
    <w:rsid w:val="00665BC7"/>
    <w:rsid w:val="00665E54"/>
    <w:rsid w:val="0067477B"/>
    <w:rsid w:val="00674C8A"/>
    <w:rsid w:val="00677D36"/>
    <w:rsid w:val="00682122"/>
    <w:rsid w:val="006826FE"/>
    <w:rsid w:val="00683779"/>
    <w:rsid w:val="00685EEB"/>
    <w:rsid w:val="00685F50"/>
    <w:rsid w:val="00686909"/>
    <w:rsid w:val="0068751F"/>
    <w:rsid w:val="0069067A"/>
    <w:rsid w:val="00690F0E"/>
    <w:rsid w:val="00691686"/>
    <w:rsid w:val="00692E07"/>
    <w:rsid w:val="006934A2"/>
    <w:rsid w:val="00694E4E"/>
    <w:rsid w:val="00695002"/>
    <w:rsid w:val="00696149"/>
    <w:rsid w:val="0069740C"/>
    <w:rsid w:val="006975F9"/>
    <w:rsid w:val="00697E7D"/>
    <w:rsid w:val="006A0943"/>
    <w:rsid w:val="006A1C55"/>
    <w:rsid w:val="006A3297"/>
    <w:rsid w:val="006A350A"/>
    <w:rsid w:val="006A3670"/>
    <w:rsid w:val="006A388C"/>
    <w:rsid w:val="006A3CE1"/>
    <w:rsid w:val="006A3D71"/>
    <w:rsid w:val="006A4846"/>
    <w:rsid w:val="006A561B"/>
    <w:rsid w:val="006A57BF"/>
    <w:rsid w:val="006A6D65"/>
    <w:rsid w:val="006A7711"/>
    <w:rsid w:val="006A7BD3"/>
    <w:rsid w:val="006B2710"/>
    <w:rsid w:val="006B643A"/>
    <w:rsid w:val="006B669D"/>
    <w:rsid w:val="006B7090"/>
    <w:rsid w:val="006C08ED"/>
    <w:rsid w:val="006C1067"/>
    <w:rsid w:val="006C1831"/>
    <w:rsid w:val="006C3BD8"/>
    <w:rsid w:val="006C420A"/>
    <w:rsid w:val="006C4306"/>
    <w:rsid w:val="006C4B26"/>
    <w:rsid w:val="006C53F3"/>
    <w:rsid w:val="006C55D5"/>
    <w:rsid w:val="006C56F8"/>
    <w:rsid w:val="006C5B7A"/>
    <w:rsid w:val="006C6EB8"/>
    <w:rsid w:val="006D0327"/>
    <w:rsid w:val="006D0549"/>
    <w:rsid w:val="006D1E5D"/>
    <w:rsid w:val="006D2254"/>
    <w:rsid w:val="006D2D0E"/>
    <w:rsid w:val="006D3777"/>
    <w:rsid w:val="006D41F3"/>
    <w:rsid w:val="006D593F"/>
    <w:rsid w:val="006D63A3"/>
    <w:rsid w:val="006D6446"/>
    <w:rsid w:val="006D693E"/>
    <w:rsid w:val="006D793E"/>
    <w:rsid w:val="006D7FA1"/>
    <w:rsid w:val="006E0FE7"/>
    <w:rsid w:val="006E0FF7"/>
    <w:rsid w:val="006E255B"/>
    <w:rsid w:val="006E2A5E"/>
    <w:rsid w:val="006E36C2"/>
    <w:rsid w:val="006E3756"/>
    <w:rsid w:val="006E443A"/>
    <w:rsid w:val="006E68EE"/>
    <w:rsid w:val="006F07D9"/>
    <w:rsid w:val="006F0E69"/>
    <w:rsid w:val="006F179F"/>
    <w:rsid w:val="006F19C0"/>
    <w:rsid w:val="006F23A6"/>
    <w:rsid w:val="006F23E5"/>
    <w:rsid w:val="006F2524"/>
    <w:rsid w:val="006F2B8C"/>
    <w:rsid w:val="006F4201"/>
    <w:rsid w:val="006F5142"/>
    <w:rsid w:val="006F7068"/>
    <w:rsid w:val="006F794C"/>
    <w:rsid w:val="006F7C85"/>
    <w:rsid w:val="00701106"/>
    <w:rsid w:val="0070114E"/>
    <w:rsid w:val="0070210F"/>
    <w:rsid w:val="0070335B"/>
    <w:rsid w:val="00703D7C"/>
    <w:rsid w:val="00705C32"/>
    <w:rsid w:val="007063D4"/>
    <w:rsid w:val="007070AF"/>
    <w:rsid w:val="0071129A"/>
    <w:rsid w:val="0071147B"/>
    <w:rsid w:val="00711674"/>
    <w:rsid w:val="00713F7E"/>
    <w:rsid w:val="00714A48"/>
    <w:rsid w:val="007156EB"/>
    <w:rsid w:val="00715774"/>
    <w:rsid w:val="0071589F"/>
    <w:rsid w:val="00720082"/>
    <w:rsid w:val="00721483"/>
    <w:rsid w:val="007215CF"/>
    <w:rsid w:val="00722108"/>
    <w:rsid w:val="00722A3B"/>
    <w:rsid w:val="00723FF4"/>
    <w:rsid w:val="00724885"/>
    <w:rsid w:val="00725191"/>
    <w:rsid w:val="007257CB"/>
    <w:rsid w:val="007263B4"/>
    <w:rsid w:val="00726767"/>
    <w:rsid w:val="00726BFD"/>
    <w:rsid w:val="0072725B"/>
    <w:rsid w:val="00730F7B"/>
    <w:rsid w:val="0073105A"/>
    <w:rsid w:val="00731933"/>
    <w:rsid w:val="00733813"/>
    <w:rsid w:val="00733E52"/>
    <w:rsid w:val="007355BF"/>
    <w:rsid w:val="00736E12"/>
    <w:rsid w:val="0073710E"/>
    <w:rsid w:val="007379F1"/>
    <w:rsid w:val="00737CE4"/>
    <w:rsid w:val="00741F58"/>
    <w:rsid w:val="0074262E"/>
    <w:rsid w:val="00743328"/>
    <w:rsid w:val="00743B60"/>
    <w:rsid w:val="007464FA"/>
    <w:rsid w:val="00752E1E"/>
    <w:rsid w:val="00752F71"/>
    <w:rsid w:val="00753AE2"/>
    <w:rsid w:val="00755F7E"/>
    <w:rsid w:val="0075769C"/>
    <w:rsid w:val="00757D08"/>
    <w:rsid w:val="00757E4B"/>
    <w:rsid w:val="00760AC9"/>
    <w:rsid w:val="00763886"/>
    <w:rsid w:val="00763DD6"/>
    <w:rsid w:val="007640DA"/>
    <w:rsid w:val="00764397"/>
    <w:rsid w:val="00765A08"/>
    <w:rsid w:val="007666B2"/>
    <w:rsid w:val="0076770E"/>
    <w:rsid w:val="00770005"/>
    <w:rsid w:val="00770A9D"/>
    <w:rsid w:val="00771434"/>
    <w:rsid w:val="00772A7A"/>
    <w:rsid w:val="00773380"/>
    <w:rsid w:val="0077342B"/>
    <w:rsid w:val="0077387B"/>
    <w:rsid w:val="00775487"/>
    <w:rsid w:val="00775B07"/>
    <w:rsid w:val="00776634"/>
    <w:rsid w:val="00776734"/>
    <w:rsid w:val="00776E49"/>
    <w:rsid w:val="0078184C"/>
    <w:rsid w:val="00782669"/>
    <w:rsid w:val="0078272B"/>
    <w:rsid w:val="00782A5A"/>
    <w:rsid w:val="00782A70"/>
    <w:rsid w:val="00782EF7"/>
    <w:rsid w:val="00783865"/>
    <w:rsid w:val="00783FDF"/>
    <w:rsid w:val="00784198"/>
    <w:rsid w:val="00784B49"/>
    <w:rsid w:val="007851D3"/>
    <w:rsid w:val="007852FF"/>
    <w:rsid w:val="007857E4"/>
    <w:rsid w:val="00787375"/>
    <w:rsid w:val="0079042D"/>
    <w:rsid w:val="00795707"/>
    <w:rsid w:val="007958D5"/>
    <w:rsid w:val="0079614A"/>
    <w:rsid w:val="00796932"/>
    <w:rsid w:val="00797D9F"/>
    <w:rsid w:val="007A1CE3"/>
    <w:rsid w:val="007A26CD"/>
    <w:rsid w:val="007A27BD"/>
    <w:rsid w:val="007A5094"/>
    <w:rsid w:val="007A543B"/>
    <w:rsid w:val="007A6743"/>
    <w:rsid w:val="007A6976"/>
    <w:rsid w:val="007B0BBE"/>
    <w:rsid w:val="007B0C19"/>
    <w:rsid w:val="007B3160"/>
    <w:rsid w:val="007B43D2"/>
    <w:rsid w:val="007B55DE"/>
    <w:rsid w:val="007B65E2"/>
    <w:rsid w:val="007B7396"/>
    <w:rsid w:val="007C01B8"/>
    <w:rsid w:val="007C10FE"/>
    <w:rsid w:val="007C1AC2"/>
    <w:rsid w:val="007C3205"/>
    <w:rsid w:val="007C4E57"/>
    <w:rsid w:val="007C58FB"/>
    <w:rsid w:val="007C5F60"/>
    <w:rsid w:val="007C6533"/>
    <w:rsid w:val="007D01AD"/>
    <w:rsid w:val="007D0666"/>
    <w:rsid w:val="007D0A8D"/>
    <w:rsid w:val="007D193B"/>
    <w:rsid w:val="007D1EFC"/>
    <w:rsid w:val="007D3A63"/>
    <w:rsid w:val="007D3E34"/>
    <w:rsid w:val="007D4846"/>
    <w:rsid w:val="007D5142"/>
    <w:rsid w:val="007D60E4"/>
    <w:rsid w:val="007D633E"/>
    <w:rsid w:val="007D6D32"/>
    <w:rsid w:val="007D6FFF"/>
    <w:rsid w:val="007D7CA4"/>
    <w:rsid w:val="007E037F"/>
    <w:rsid w:val="007E1229"/>
    <w:rsid w:val="007E147E"/>
    <w:rsid w:val="007E1925"/>
    <w:rsid w:val="007E1F3A"/>
    <w:rsid w:val="007E2753"/>
    <w:rsid w:val="007E36E1"/>
    <w:rsid w:val="007E4857"/>
    <w:rsid w:val="007E5FE7"/>
    <w:rsid w:val="007E6CD0"/>
    <w:rsid w:val="007E7F4A"/>
    <w:rsid w:val="007F02DC"/>
    <w:rsid w:val="007F02E2"/>
    <w:rsid w:val="007F211E"/>
    <w:rsid w:val="007F2912"/>
    <w:rsid w:val="007F2BB8"/>
    <w:rsid w:val="007F3498"/>
    <w:rsid w:val="007F3753"/>
    <w:rsid w:val="007F49FF"/>
    <w:rsid w:val="007F4ACA"/>
    <w:rsid w:val="00801BE7"/>
    <w:rsid w:val="00802956"/>
    <w:rsid w:val="00802CF7"/>
    <w:rsid w:val="00803480"/>
    <w:rsid w:val="00803885"/>
    <w:rsid w:val="0080541A"/>
    <w:rsid w:val="008104CC"/>
    <w:rsid w:val="008130FA"/>
    <w:rsid w:val="008133B3"/>
    <w:rsid w:val="00813C35"/>
    <w:rsid w:val="00817299"/>
    <w:rsid w:val="00820A6E"/>
    <w:rsid w:val="0082199D"/>
    <w:rsid w:val="0082237E"/>
    <w:rsid w:val="00824117"/>
    <w:rsid w:val="008249C4"/>
    <w:rsid w:val="00825712"/>
    <w:rsid w:val="008316A6"/>
    <w:rsid w:val="00831C76"/>
    <w:rsid w:val="00832B4B"/>
    <w:rsid w:val="00834646"/>
    <w:rsid w:val="00835DCC"/>
    <w:rsid w:val="00836EF7"/>
    <w:rsid w:val="008403CA"/>
    <w:rsid w:val="0084343E"/>
    <w:rsid w:val="00843AF5"/>
    <w:rsid w:val="008442A3"/>
    <w:rsid w:val="0084649C"/>
    <w:rsid w:val="00847C28"/>
    <w:rsid w:val="00847F9A"/>
    <w:rsid w:val="008507E0"/>
    <w:rsid w:val="008509A7"/>
    <w:rsid w:val="00850F3B"/>
    <w:rsid w:val="0085107A"/>
    <w:rsid w:val="0085213B"/>
    <w:rsid w:val="00852DA8"/>
    <w:rsid w:val="008571CE"/>
    <w:rsid w:val="0086047C"/>
    <w:rsid w:val="00860864"/>
    <w:rsid w:val="00861491"/>
    <w:rsid w:val="00861C71"/>
    <w:rsid w:val="00862713"/>
    <w:rsid w:val="008628B2"/>
    <w:rsid w:val="008655FB"/>
    <w:rsid w:val="00867089"/>
    <w:rsid w:val="008673A8"/>
    <w:rsid w:val="00867A9C"/>
    <w:rsid w:val="00871192"/>
    <w:rsid w:val="00871B01"/>
    <w:rsid w:val="00871D8A"/>
    <w:rsid w:val="00872F40"/>
    <w:rsid w:val="0087355C"/>
    <w:rsid w:val="00874CE7"/>
    <w:rsid w:val="00874F7D"/>
    <w:rsid w:val="008751C1"/>
    <w:rsid w:val="00875FAE"/>
    <w:rsid w:val="008767C5"/>
    <w:rsid w:val="00876835"/>
    <w:rsid w:val="008814EC"/>
    <w:rsid w:val="008817DD"/>
    <w:rsid w:val="00881916"/>
    <w:rsid w:val="00884206"/>
    <w:rsid w:val="00884B1F"/>
    <w:rsid w:val="00886DA3"/>
    <w:rsid w:val="00887AD4"/>
    <w:rsid w:val="00890214"/>
    <w:rsid w:val="00890B7F"/>
    <w:rsid w:val="008939AC"/>
    <w:rsid w:val="00894722"/>
    <w:rsid w:val="008958CD"/>
    <w:rsid w:val="00895A06"/>
    <w:rsid w:val="00895E5A"/>
    <w:rsid w:val="008A0EBD"/>
    <w:rsid w:val="008A140F"/>
    <w:rsid w:val="008A2BC4"/>
    <w:rsid w:val="008A403E"/>
    <w:rsid w:val="008B0AD7"/>
    <w:rsid w:val="008B0FB7"/>
    <w:rsid w:val="008B106D"/>
    <w:rsid w:val="008B355F"/>
    <w:rsid w:val="008B4497"/>
    <w:rsid w:val="008B4ECB"/>
    <w:rsid w:val="008B52F0"/>
    <w:rsid w:val="008B5C1D"/>
    <w:rsid w:val="008B6502"/>
    <w:rsid w:val="008B6726"/>
    <w:rsid w:val="008B7AAF"/>
    <w:rsid w:val="008C0B2C"/>
    <w:rsid w:val="008C107C"/>
    <w:rsid w:val="008C11E0"/>
    <w:rsid w:val="008C192A"/>
    <w:rsid w:val="008C3C3C"/>
    <w:rsid w:val="008C4377"/>
    <w:rsid w:val="008C4C06"/>
    <w:rsid w:val="008C4F7F"/>
    <w:rsid w:val="008C7066"/>
    <w:rsid w:val="008C78A4"/>
    <w:rsid w:val="008D00ED"/>
    <w:rsid w:val="008D0580"/>
    <w:rsid w:val="008D0AAD"/>
    <w:rsid w:val="008D11D7"/>
    <w:rsid w:val="008D13B1"/>
    <w:rsid w:val="008D1E9A"/>
    <w:rsid w:val="008D1FFF"/>
    <w:rsid w:val="008D2449"/>
    <w:rsid w:val="008D2527"/>
    <w:rsid w:val="008D2F6D"/>
    <w:rsid w:val="008D4063"/>
    <w:rsid w:val="008D4341"/>
    <w:rsid w:val="008D4F12"/>
    <w:rsid w:val="008D7A19"/>
    <w:rsid w:val="008E1C59"/>
    <w:rsid w:val="008E20EC"/>
    <w:rsid w:val="008E2647"/>
    <w:rsid w:val="008E3964"/>
    <w:rsid w:val="008E5C0B"/>
    <w:rsid w:val="008E693D"/>
    <w:rsid w:val="008F0579"/>
    <w:rsid w:val="008F20C5"/>
    <w:rsid w:val="008F21EB"/>
    <w:rsid w:val="008F35A3"/>
    <w:rsid w:val="008F3F05"/>
    <w:rsid w:val="008F402D"/>
    <w:rsid w:val="008F5231"/>
    <w:rsid w:val="008F59BC"/>
    <w:rsid w:val="008F5FDD"/>
    <w:rsid w:val="008F6ADA"/>
    <w:rsid w:val="008F756C"/>
    <w:rsid w:val="0090125A"/>
    <w:rsid w:val="00901841"/>
    <w:rsid w:val="009018F1"/>
    <w:rsid w:val="00901E1C"/>
    <w:rsid w:val="009024E9"/>
    <w:rsid w:val="00902667"/>
    <w:rsid w:val="00902EFA"/>
    <w:rsid w:val="009048B4"/>
    <w:rsid w:val="0090664A"/>
    <w:rsid w:val="009078F1"/>
    <w:rsid w:val="0091009C"/>
    <w:rsid w:val="00910D26"/>
    <w:rsid w:val="009110D2"/>
    <w:rsid w:val="00912533"/>
    <w:rsid w:val="0091286B"/>
    <w:rsid w:val="009128A8"/>
    <w:rsid w:val="00913F58"/>
    <w:rsid w:val="00914C3A"/>
    <w:rsid w:val="00914F18"/>
    <w:rsid w:val="00916245"/>
    <w:rsid w:val="00916A6D"/>
    <w:rsid w:val="00916E44"/>
    <w:rsid w:val="00916EF2"/>
    <w:rsid w:val="00921E13"/>
    <w:rsid w:val="00923A8E"/>
    <w:rsid w:val="00923B20"/>
    <w:rsid w:val="00924078"/>
    <w:rsid w:val="00925C6F"/>
    <w:rsid w:val="009315A0"/>
    <w:rsid w:val="00932FAF"/>
    <w:rsid w:val="0093360E"/>
    <w:rsid w:val="00934DD1"/>
    <w:rsid w:val="00934FBB"/>
    <w:rsid w:val="00935AFF"/>
    <w:rsid w:val="00935C72"/>
    <w:rsid w:val="00935F82"/>
    <w:rsid w:val="009361FC"/>
    <w:rsid w:val="00936ED9"/>
    <w:rsid w:val="00941BB2"/>
    <w:rsid w:val="0094237A"/>
    <w:rsid w:val="0094286F"/>
    <w:rsid w:val="00942F9F"/>
    <w:rsid w:val="009449AE"/>
    <w:rsid w:val="00944CCB"/>
    <w:rsid w:val="009468D1"/>
    <w:rsid w:val="0094773E"/>
    <w:rsid w:val="009506A7"/>
    <w:rsid w:val="00950C88"/>
    <w:rsid w:val="009515FD"/>
    <w:rsid w:val="00952CC2"/>
    <w:rsid w:val="00953683"/>
    <w:rsid w:val="009537E0"/>
    <w:rsid w:val="00954593"/>
    <w:rsid w:val="00955B9E"/>
    <w:rsid w:val="0095607D"/>
    <w:rsid w:val="009570AA"/>
    <w:rsid w:val="00960B5B"/>
    <w:rsid w:val="00961B87"/>
    <w:rsid w:val="00961F5A"/>
    <w:rsid w:val="00962835"/>
    <w:rsid w:val="009636DB"/>
    <w:rsid w:val="00963BE9"/>
    <w:rsid w:val="00964CE2"/>
    <w:rsid w:val="00964D43"/>
    <w:rsid w:val="00964E40"/>
    <w:rsid w:val="0096506D"/>
    <w:rsid w:val="0096565A"/>
    <w:rsid w:val="00965C6F"/>
    <w:rsid w:val="00966258"/>
    <w:rsid w:val="009669A7"/>
    <w:rsid w:val="009669BF"/>
    <w:rsid w:val="0096735E"/>
    <w:rsid w:val="00970736"/>
    <w:rsid w:val="00971E71"/>
    <w:rsid w:val="00973C84"/>
    <w:rsid w:val="00974449"/>
    <w:rsid w:val="00974A54"/>
    <w:rsid w:val="00981623"/>
    <w:rsid w:val="00981922"/>
    <w:rsid w:val="0098220F"/>
    <w:rsid w:val="0098235E"/>
    <w:rsid w:val="00983025"/>
    <w:rsid w:val="00983A49"/>
    <w:rsid w:val="00986FF9"/>
    <w:rsid w:val="00987EBE"/>
    <w:rsid w:val="00990544"/>
    <w:rsid w:val="00991933"/>
    <w:rsid w:val="00994171"/>
    <w:rsid w:val="00994EFA"/>
    <w:rsid w:val="00995551"/>
    <w:rsid w:val="009977A9"/>
    <w:rsid w:val="00997D0A"/>
    <w:rsid w:val="009A1B21"/>
    <w:rsid w:val="009A2C4E"/>
    <w:rsid w:val="009A4476"/>
    <w:rsid w:val="009A4B04"/>
    <w:rsid w:val="009A56C6"/>
    <w:rsid w:val="009A648E"/>
    <w:rsid w:val="009B18A6"/>
    <w:rsid w:val="009B378E"/>
    <w:rsid w:val="009B707E"/>
    <w:rsid w:val="009B72E3"/>
    <w:rsid w:val="009B736F"/>
    <w:rsid w:val="009B7BBA"/>
    <w:rsid w:val="009C079D"/>
    <w:rsid w:val="009C5B15"/>
    <w:rsid w:val="009C78A8"/>
    <w:rsid w:val="009D0098"/>
    <w:rsid w:val="009D2EAC"/>
    <w:rsid w:val="009D3FCC"/>
    <w:rsid w:val="009D4D00"/>
    <w:rsid w:val="009D5539"/>
    <w:rsid w:val="009D69FD"/>
    <w:rsid w:val="009D76C0"/>
    <w:rsid w:val="009D76EB"/>
    <w:rsid w:val="009D7A40"/>
    <w:rsid w:val="009D7ABD"/>
    <w:rsid w:val="009E0733"/>
    <w:rsid w:val="009E0946"/>
    <w:rsid w:val="009E192F"/>
    <w:rsid w:val="009E50AF"/>
    <w:rsid w:val="009E5B6B"/>
    <w:rsid w:val="009E6019"/>
    <w:rsid w:val="009E6100"/>
    <w:rsid w:val="009F0069"/>
    <w:rsid w:val="009F034B"/>
    <w:rsid w:val="009F0BC9"/>
    <w:rsid w:val="009F1058"/>
    <w:rsid w:val="009F19FC"/>
    <w:rsid w:val="009F2319"/>
    <w:rsid w:val="009F2609"/>
    <w:rsid w:val="009F2E5F"/>
    <w:rsid w:val="009F5DEC"/>
    <w:rsid w:val="009F5EAA"/>
    <w:rsid w:val="009F6A37"/>
    <w:rsid w:val="009F6E4C"/>
    <w:rsid w:val="009F7049"/>
    <w:rsid w:val="00A01C0D"/>
    <w:rsid w:val="00A0223C"/>
    <w:rsid w:val="00A0248A"/>
    <w:rsid w:val="00A044E5"/>
    <w:rsid w:val="00A0457E"/>
    <w:rsid w:val="00A04B57"/>
    <w:rsid w:val="00A04EEC"/>
    <w:rsid w:val="00A0772E"/>
    <w:rsid w:val="00A1249D"/>
    <w:rsid w:val="00A15117"/>
    <w:rsid w:val="00A157CA"/>
    <w:rsid w:val="00A17B2D"/>
    <w:rsid w:val="00A20221"/>
    <w:rsid w:val="00A229AE"/>
    <w:rsid w:val="00A22EC8"/>
    <w:rsid w:val="00A23ACC"/>
    <w:rsid w:val="00A23DEB"/>
    <w:rsid w:val="00A240AC"/>
    <w:rsid w:val="00A2446F"/>
    <w:rsid w:val="00A24AE3"/>
    <w:rsid w:val="00A2612F"/>
    <w:rsid w:val="00A267E8"/>
    <w:rsid w:val="00A2715F"/>
    <w:rsid w:val="00A2724A"/>
    <w:rsid w:val="00A34FC9"/>
    <w:rsid w:val="00A414B6"/>
    <w:rsid w:val="00A41C43"/>
    <w:rsid w:val="00A42600"/>
    <w:rsid w:val="00A42AAF"/>
    <w:rsid w:val="00A437AD"/>
    <w:rsid w:val="00A4454D"/>
    <w:rsid w:val="00A45DC6"/>
    <w:rsid w:val="00A45EFA"/>
    <w:rsid w:val="00A46412"/>
    <w:rsid w:val="00A465B6"/>
    <w:rsid w:val="00A50667"/>
    <w:rsid w:val="00A51070"/>
    <w:rsid w:val="00A516AD"/>
    <w:rsid w:val="00A53902"/>
    <w:rsid w:val="00A53AC1"/>
    <w:rsid w:val="00A541C2"/>
    <w:rsid w:val="00A5427D"/>
    <w:rsid w:val="00A557CE"/>
    <w:rsid w:val="00A57011"/>
    <w:rsid w:val="00A574DB"/>
    <w:rsid w:val="00A5796E"/>
    <w:rsid w:val="00A60B8B"/>
    <w:rsid w:val="00A62DBA"/>
    <w:rsid w:val="00A63A77"/>
    <w:rsid w:val="00A63A7F"/>
    <w:rsid w:val="00A64323"/>
    <w:rsid w:val="00A66310"/>
    <w:rsid w:val="00A663F3"/>
    <w:rsid w:val="00A6752C"/>
    <w:rsid w:val="00A67A7A"/>
    <w:rsid w:val="00A71A16"/>
    <w:rsid w:val="00A71CA2"/>
    <w:rsid w:val="00A71DF7"/>
    <w:rsid w:val="00A724E7"/>
    <w:rsid w:val="00A72930"/>
    <w:rsid w:val="00A74052"/>
    <w:rsid w:val="00A7422E"/>
    <w:rsid w:val="00A75977"/>
    <w:rsid w:val="00A77154"/>
    <w:rsid w:val="00A80DC2"/>
    <w:rsid w:val="00A81FBB"/>
    <w:rsid w:val="00A824A6"/>
    <w:rsid w:val="00A8278F"/>
    <w:rsid w:val="00A82E86"/>
    <w:rsid w:val="00A83439"/>
    <w:rsid w:val="00A87325"/>
    <w:rsid w:val="00A87328"/>
    <w:rsid w:val="00A874E5"/>
    <w:rsid w:val="00A87CA4"/>
    <w:rsid w:val="00A92905"/>
    <w:rsid w:val="00A93997"/>
    <w:rsid w:val="00A93DE8"/>
    <w:rsid w:val="00A97C6B"/>
    <w:rsid w:val="00A97D35"/>
    <w:rsid w:val="00A97DB6"/>
    <w:rsid w:val="00AA0225"/>
    <w:rsid w:val="00AA0641"/>
    <w:rsid w:val="00AA208D"/>
    <w:rsid w:val="00AA3E64"/>
    <w:rsid w:val="00AA4DC4"/>
    <w:rsid w:val="00AA578B"/>
    <w:rsid w:val="00AA5D63"/>
    <w:rsid w:val="00AA7332"/>
    <w:rsid w:val="00AB3503"/>
    <w:rsid w:val="00AB46EF"/>
    <w:rsid w:val="00AB4E0D"/>
    <w:rsid w:val="00AB5A6D"/>
    <w:rsid w:val="00AB68C1"/>
    <w:rsid w:val="00AB6E3F"/>
    <w:rsid w:val="00AC0679"/>
    <w:rsid w:val="00AC09DA"/>
    <w:rsid w:val="00AC0DFB"/>
    <w:rsid w:val="00AC3653"/>
    <w:rsid w:val="00AC3FCE"/>
    <w:rsid w:val="00AC588E"/>
    <w:rsid w:val="00AC6FE2"/>
    <w:rsid w:val="00AD053F"/>
    <w:rsid w:val="00AD226D"/>
    <w:rsid w:val="00AD2A7C"/>
    <w:rsid w:val="00AD3B4A"/>
    <w:rsid w:val="00AD3B84"/>
    <w:rsid w:val="00AD3E23"/>
    <w:rsid w:val="00AD413B"/>
    <w:rsid w:val="00AD5786"/>
    <w:rsid w:val="00AD5F3D"/>
    <w:rsid w:val="00AD602D"/>
    <w:rsid w:val="00AE0CA9"/>
    <w:rsid w:val="00AE4D82"/>
    <w:rsid w:val="00AE54F3"/>
    <w:rsid w:val="00AE6176"/>
    <w:rsid w:val="00AE7401"/>
    <w:rsid w:val="00AE7939"/>
    <w:rsid w:val="00AF1462"/>
    <w:rsid w:val="00AF1B7F"/>
    <w:rsid w:val="00AF354C"/>
    <w:rsid w:val="00AF3ACE"/>
    <w:rsid w:val="00AF5324"/>
    <w:rsid w:val="00AF5E76"/>
    <w:rsid w:val="00B009F8"/>
    <w:rsid w:val="00B0503C"/>
    <w:rsid w:val="00B05115"/>
    <w:rsid w:val="00B05657"/>
    <w:rsid w:val="00B10651"/>
    <w:rsid w:val="00B1249F"/>
    <w:rsid w:val="00B14428"/>
    <w:rsid w:val="00B16E10"/>
    <w:rsid w:val="00B16E98"/>
    <w:rsid w:val="00B21421"/>
    <w:rsid w:val="00B21A56"/>
    <w:rsid w:val="00B2266D"/>
    <w:rsid w:val="00B2370E"/>
    <w:rsid w:val="00B240E2"/>
    <w:rsid w:val="00B2474E"/>
    <w:rsid w:val="00B24ACB"/>
    <w:rsid w:val="00B24C51"/>
    <w:rsid w:val="00B25AA2"/>
    <w:rsid w:val="00B26231"/>
    <w:rsid w:val="00B27BE7"/>
    <w:rsid w:val="00B300B3"/>
    <w:rsid w:val="00B304D4"/>
    <w:rsid w:val="00B32631"/>
    <w:rsid w:val="00B33F17"/>
    <w:rsid w:val="00B34DD2"/>
    <w:rsid w:val="00B35CF1"/>
    <w:rsid w:val="00B4072F"/>
    <w:rsid w:val="00B41CE1"/>
    <w:rsid w:val="00B42C28"/>
    <w:rsid w:val="00B43F40"/>
    <w:rsid w:val="00B442AB"/>
    <w:rsid w:val="00B44DC7"/>
    <w:rsid w:val="00B454D4"/>
    <w:rsid w:val="00B46A8F"/>
    <w:rsid w:val="00B47AE6"/>
    <w:rsid w:val="00B5027D"/>
    <w:rsid w:val="00B5035D"/>
    <w:rsid w:val="00B508B8"/>
    <w:rsid w:val="00B518D3"/>
    <w:rsid w:val="00B52A24"/>
    <w:rsid w:val="00B52E94"/>
    <w:rsid w:val="00B53698"/>
    <w:rsid w:val="00B5375D"/>
    <w:rsid w:val="00B5404B"/>
    <w:rsid w:val="00B54DEB"/>
    <w:rsid w:val="00B5565E"/>
    <w:rsid w:val="00B55B6A"/>
    <w:rsid w:val="00B5670B"/>
    <w:rsid w:val="00B577E8"/>
    <w:rsid w:val="00B60053"/>
    <w:rsid w:val="00B6165C"/>
    <w:rsid w:val="00B62A90"/>
    <w:rsid w:val="00B64817"/>
    <w:rsid w:val="00B650B8"/>
    <w:rsid w:val="00B65400"/>
    <w:rsid w:val="00B66F5C"/>
    <w:rsid w:val="00B67118"/>
    <w:rsid w:val="00B671D3"/>
    <w:rsid w:val="00B67377"/>
    <w:rsid w:val="00B674F6"/>
    <w:rsid w:val="00B709B4"/>
    <w:rsid w:val="00B73812"/>
    <w:rsid w:val="00B752F5"/>
    <w:rsid w:val="00B761FD"/>
    <w:rsid w:val="00B76359"/>
    <w:rsid w:val="00B77244"/>
    <w:rsid w:val="00B774B4"/>
    <w:rsid w:val="00B779CB"/>
    <w:rsid w:val="00B80456"/>
    <w:rsid w:val="00B808C7"/>
    <w:rsid w:val="00B828E8"/>
    <w:rsid w:val="00B844BE"/>
    <w:rsid w:val="00B85DC1"/>
    <w:rsid w:val="00B87068"/>
    <w:rsid w:val="00B87219"/>
    <w:rsid w:val="00B872F1"/>
    <w:rsid w:val="00B909CD"/>
    <w:rsid w:val="00B914F3"/>
    <w:rsid w:val="00B92585"/>
    <w:rsid w:val="00B9376E"/>
    <w:rsid w:val="00B93E45"/>
    <w:rsid w:val="00B940AB"/>
    <w:rsid w:val="00B94BBC"/>
    <w:rsid w:val="00B94BC3"/>
    <w:rsid w:val="00B957AB"/>
    <w:rsid w:val="00B95B60"/>
    <w:rsid w:val="00B96425"/>
    <w:rsid w:val="00B96A53"/>
    <w:rsid w:val="00B97F25"/>
    <w:rsid w:val="00BA0781"/>
    <w:rsid w:val="00BA0B68"/>
    <w:rsid w:val="00BA230B"/>
    <w:rsid w:val="00BA2542"/>
    <w:rsid w:val="00BA2A76"/>
    <w:rsid w:val="00BA3767"/>
    <w:rsid w:val="00BA3B31"/>
    <w:rsid w:val="00BA4CE6"/>
    <w:rsid w:val="00BA514B"/>
    <w:rsid w:val="00BA53E8"/>
    <w:rsid w:val="00BA5516"/>
    <w:rsid w:val="00BA55DF"/>
    <w:rsid w:val="00BA70A7"/>
    <w:rsid w:val="00BB002C"/>
    <w:rsid w:val="00BB009A"/>
    <w:rsid w:val="00BB0E81"/>
    <w:rsid w:val="00BB4549"/>
    <w:rsid w:val="00BB4BEC"/>
    <w:rsid w:val="00BB5998"/>
    <w:rsid w:val="00BB5F1D"/>
    <w:rsid w:val="00BC0126"/>
    <w:rsid w:val="00BC0DDD"/>
    <w:rsid w:val="00BC185A"/>
    <w:rsid w:val="00BC2080"/>
    <w:rsid w:val="00BC39F3"/>
    <w:rsid w:val="00BC3DD7"/>
    <w:rsid w:val="00BC41C7"/>
    <w:rsid w:val="00BC43D8"/>
    <w:rsid w:val="00BC4AFB"/>
    <w:rsid w:val="00BC541E"/>
    <w:rsid w:val="00BC5AD4"/>
    <w:rsid w:val="00BC6049"/>
    <w:rsid w:val="00BC63B4"/>
    <w:rsid w:val="00BD0D9A"/>
    <w:rsid w:val="00BD136F"/>
    <w:rsid w:val="00BD20AC"/>
    <w:rsid w:val="00BD23F3"/>
    <w:rsid w:val="00BD2B9B"/>
    <w:rsid w:val="00BD32D1"/>
    <w:rsid w:val="00BD3D64"/>
    <w:rsid w:val="00BD4C95"/>
    <w:rsid w:val="00BD69BE"/>
    <w:rsid w:val="00BE2777"/>
    <w:rsid w:val="00BE2D19"/>
    <w:rsid w:val="00BE3018"/>
    <w:rsid w:val="00BE3318"/>
    <w:rsid w:val="00BE4343"/>
    <w:rsid w:val="00BE7277"/>
    <w:rsid w:val="00BE7AA3"/>
    <w:rsid w:val="00BF0B8E"/>
    <w:rsid w:val="00BF0E0E"/>
    <w:rsid w:val="00BF15DF"/>
    <w:rsid w:val="00BF1DD0"/>
    <w:rsid w:val="00BF2F98"/>
    <w:rsid w:val="00BF2FD0"/>
    <w:rsid w:val="00BF32C3"/>
    <w:rsid w:val="00BF3B63"/>
    <w:rsid w:val="00BF5114"/>
    <w:rsid w:val="00BF535D"/>
    <w:rsid w:val="00BF73EE"/>
    <w:rsid w:val="00BF769E"/>
    <w:rsid w:val="00C00EA8"/>
    <w:rsid w:val="00C01A32"/>
    <w:rsid w:val="00C03324"/>
    <w:rsid w:val="00C04732"/>
    <w:rsid w:val="00C05C89"/>
    <w:rsid w:val="00C05EBD"/>
    <w:rsid w:val="00C07490"/>
    <w:rsid w:val="00C111E4"/>
    <w:rsid w:val="00C11895"/>
    <w:rsid w:val="00C12A38"/>
    <w:rsid w:val="00C12AC9"/>
    <w:rsid w:val="00C16E32"/>
    <w:rsid w:val="00C22551"/>
    <w:rsid w:val="00C241C4"/>
    <w:rsid w:val="00C26EB3"/>
    <w:rsid w:val="00C2744A"/>
    <w:rsid w:val="00C27A76"/>
    <w:rsid w:val="00C31283"/>
    <w:rsid w:val="00C31C6A"/>
    <w:rsid w:val="00C31CFE"/>
    <w:rsid w:val="00C31D0F"/>
    <w:rsid w:val="00C3223E"/>
    <w:rsid w:val="00C325F3"/>
    <w:rsid w:val="00C32BA9"/>
    <w:rsid w:val="00C32BD1"/>
    <w:rsid w:val="00C347C2"/>
    <w:rsid w:val="00C35E4D"/>
    <w:rsid w:val="00C4125C"/>
    <w:rsid w:val="00C4203A"/>
    <w:rsid w:val="00C43286"/>
    <w:rsid w:val="00C43AAE"/>
    <w:rsid w:val="00C45F2F"/>
    <w:rsid w:val="00C5048F"/>
    <w:rsid w:val="00C51883"/>
    <w:rsid w:val="00C51AEF"/>
    <w:rsid w:val="00C51C9E"/>
    <w:rsid w:val="00C51FC1"/>
    <w:rsid w:val="00C52066"/>
    <w:rsid w:val="00C5334F"/>
    <w:rsid w:val="00C54583"/>
    <w:rsid w:val="00C550E2"/>
    <w:rsid w:val="00C55A32"/>
    <w:rsid w:val="00C57B32"/>
    <w:rsid w:val="00C642A4"/>
    <w:rsid w:val="00C652BD"/>
    <w:rsid w:val="00C65C74"/>
    <w:rsid w:val="00C65FCD"/>
    <w:rsid w:val="00C6641E"/>
    <w:rsid w:val="00C6659F"/>
    <w:rsid w:val="00C671EF"/>
    <w:rsid w:val="00C67648"/>
    <w:rsid w:val="00C67BDE"/>
    <w:rsid w:val="00C67F0C"/>
    <w:rsid w:val="00C67FF4"/>
    <w:rsid w:val="00C70324"/>
    <w:rsid w:val="00C70401"/>
    <w:rsid w:val="00C708A4"/>
    <w:rsid w:val="00C7240D"/>
    <w:rsid w:val="00C72FCB"/>
    <w:rsid w:val="00C731F2"/>
    <w:rsid w:val="00C73816"/>
    <w:rsid w:val="00C74207"/>
    <w:rsid w:val="00C74359"/>
    <w:rsid w:val="00C74492"/>
    <w:rsid w:val="00C76799"/>
    <w:rsid w:val="00C76DA0"/>
    <w:rsid w:val="00C80848"/>
    <w:rsid w:val="00C80AD1"/>
    <w:rsid w:val="00C8118F"/>
    <w:rsid w:val="00C820AD"/>
    <w:rsid w:val="00C82531"/>
    <w:rsid w:val="00C82D32"/>
    <w:rsid w:val="00C82E06"/>
    <w:rsid w:val="00C8545C"/>
    <w:rsid w:val="00C858B4"/>
    <w:rsid w:val="00C934D9"/>
    <w:rsid w:val="00C95E60"/>
    <w:rsid w:val="00C97AC8"/>
    <w:rsid w:val="00CA166D"/>
    <w:rsid w:val="00CA22EA"/>
    <w:rsid w:val="00CA292F"/>
    <w:rsid w:val="00CA2C65"/>
    <w:rsid w:val="00CA2C67"/>
    <w:rsid w:val="00CA2E2B"/>
    <w:rsid w:val="00CA2FDF"/>
    <w:rsid w:val="00CA3A1E"/>
    <w:rsid w:val="00CA3CDB"/>
    <w:rsid w:val="00CA419B"/>
    <w:rsid w:val="00CA4D78"/>
    <w:rsid w:val="00CA50DC"/>
    <w:rsid w:val="00CB01DB"/>
    <w:rsid w:val="00CB105C"/>
    <w:rsid w:val="00CB14A4"/>
    <w:rsid w:val="00CB18BF"/>
    <w:rsid w:val="00CB1CDF"/>
    <w:rsid w:val="00CB245D"/>
    <w:rsid w:val="00CB358E"/>
    <w:rsid w:val="00CB49EB"/>
    <w:rsid w:val="00CB611F"/>
    <w:rsid w:val="00CB62CD"/>
    <w:rsid w:val="00CC05ED"/>
    <w:rsid w:val="00CC0C3E"/>
    <w:rsid w:val="00CC0D47"/>
    <w:rsid w:val="00CC235B"/>
    <w:rsid w:val="00CC2864"/>
    <w:rsid w:val="00CC3137"/>
    <w:rsid w:val="00CC33FB"/>
    <w:rsid w:val="00CC4EB2"/>
    <w:rsid w:val="00CC5CCC"/>
    <w:rsid w:val="00CC665C"/>
    <w:rsid w:val="00CC6E7E"/>
    <w:rsid w:val="00CC73A8"/>
    <w:rsid w:val="00CC754C"/>
    <w:rsid w:val="00CC7B20"/>
    <w:rsid w:val="00CD01EA"/>
    <w:rsid w:val="00CD2751"/>
    <w:rsid w:val="00CD3232"/>
    <w:rsid w:val="00CD36E5"/>
    <w:rsid w:val="00CD3ACD"/>
    <w:rsid w:val="00CD43FE"/>
    <w:rsid w:val="00CD462A"/>
    <w:rsid w:val="00CD4BF0"/>
    <w:rsid w:val="00CD5428"/>
    <w:rsid w:val="00CD5773"/>
    <w:rsid w:val="00CD585E"/>
    <w:rsid w:val="00CD6143"/>
    <w:rsid w:val="00CD766E"/>
    <w:rsid w:val="00CE001D"/>
    <w:rsid w:val="00CE2279"/>
    <w:rsid w:val="00CE28D7"/>
    <w:rsid w:val="00CE4291"/>
    <w:rsid w:val="00CE4C05"/>
    <w:rsid w:val="00CE4FA4"/>
    <w:rsid w:val="00CE5335"/>
    <w:rsid w:val="00CE53AA"/>
    <w:rsid w:val="00CE672C"/>
    <w:rsid w:val="00CE6839"/>
    <w:rsid w:val="00CE68B2"/>
    <w:rsid w:val="00CE7BBB"/>
    <w:rsid w:val="00CF0135"/>
    <w:rsid w:val="00CF25DD"/>
    <w:rsid w:val="00CF290D"/>
    <w:rsid w:val="00CF4E63"/>
    <w:rsid w:val="00CF515D"/>
    <w:rsid w:val="00CF544C"/>
    <w:rsid w:val="00CF5699"/>
    <w:rsid w:val="00CF58AE"/>
    <w:rsid w:val="00CF6ABD"/>
    <w:rsid w:val="00CF755B"/>
    <w:rsid w:val="00D02D98"/>
    <w:rsid w:val="00D03C6D"/>
    <w:rsid w:val="00D04455"/>
    <w:rsid w:val="00D0472F"/>
    <w:rsid w:val="00D04CB4"/>
    <w:rsid w:val="00D05327"/>
    <w:rsid w:val="00D05EBF"/>
    <w:rsid w:val="00D06CDF"/>
    <w:rsid w:val="00D0768A"/>
    <w:rsid w:val="00D10027"/>
    <w:rsid w:val="00D1377C"/>
    <w:rsid w:val="00D1590F"/>
    <w:rsid w:val="00D15D2A"/>
    <w:rsid w:val="00D16B27"/>
    <w:rsid w:val="00D16E8D"/>
    <w:rsid w:val="00D210CB"/>
    <w:rsid w:val="00D21B7A"/>
    <w:rsid w:val="00D235F4"/>
    <w:rsid w:val="00D23C8B"/>
    <w:rsid w:val="00D30402"/>
    <w:rsid w:val="00D30AE9"/>
    <w:rsid w:val="00D31831"/>
    <w:rsid w:val="00D3206E"/>
    <w:rsid w:val="00D3292E"/>
    <w:rsid w:val="00D32FDA"/>
    <w:rsid w:val="00D3316A"/>
    <w:rsid w:val="00D33BBE"/>
    <w:rsid w:val="00D345F4"/>
    <w:rsid w:val="00D35DB7"/>
    <w:rsid w:val="00D36089"/>
    <w:rsid w:val="00D36733"/>
    <w:rsid w:val="00D406B2"/>
    <w:rsid w:val="00D40768"/>
    <w:rsid w:val="00D41925"/>
    <w:rsid w:val="00D42CB0"/>
    <w:rsid w:val="00D42E9A"/>
    <w:rsid w:val="00D42EB1"/>
    <w:rsid w:val="00D430E5"/>
    <w:rsid w:val="00D43869"/>
    <w:rsid w:val="00D4535D"/>
    <w:rsid w:val="00D460E9"/>
    <w:rsid w:val="00D462B6"/>
    <w:rsid w:val="00D46F33"/>
    <w:rsid w:val="00D476E0"/>
    <w:rsid w:val="00D50511"/>
    <w:rsid w:val="00D5059A"/>
    <w:rsid w:val="00D51859"/>
    <w:rsid w:val="00D52210"/>
    <w:rsid w:val="00D52AC9"/>
    <w:rsid w:val="00D533F7"/>
    <w:rsid w:val="00D539F2"/>
    <w:rsid w:val="00D53E32"/>
    <w:rsid w:val="00D557EB"/>
    <w:rsid w:val="00D5605C"/>
    <w:rsid w:val="00D563F6"/>
    <w:rsid w:val="00D5699C"/>
    <w:rsid w:val="00D57013"/>
    <w:rsid w:val="00D60ABC"/>
    <w:rsid w:val="00D6253E"/>
    <w:rsid w:val="00D625E9"/>
    <w:rsid w:val="00D62D49"/>
    <w:rsid w:val="00D67196"/>
    <w:rsid w:val="00D67391"/>
    <w:rsid w:val="00D67509"/>
    <w:rsid w:val="00D67791"/>
    <w:rsid w:val="00D706AB"/>
    <w:rsid w:val="00D708D1"/>
    <w:rsid w:val="00D70A36"/>
    <w:rsid w:val="00D7181D"/>
    <w:rsid w:val="00D71BD2"/>
    <w:rsid w:val="00D71FC2"/>
    <w:rsid w:val="00D72428"/>
    <w:rsid w:val="00D730DC"/>
    <w:rsid w:val="00D759A1"/>
    <w:rsid w:val="00D761E1"/>
    <w:rsid w:val="00D7693E"/>
    <w:rsid w:val="00D76F62"/>
    <w:rsid w:val="00D8247B"/>
    <w:rsid w:val="00D82F64"/>
    <w:rsid w:val="00D83008"/>
    <w:rsid w:val="00D85165"/>
    <w:rsid w:val="00D85671"/>
    <w:rsid w:val="00D86260"/>
    <w:rsid w:val="00D874AD"/>
    <w:rsid w:val="00D9046F"/>
    <w:rsid w:val="00D92C32"/>
    <w:rsid w:val="00D94BD3"/>
    <w:rsid w:val="00D94DD3"/>
    <w:rsid w:val="00D95B44"/>
    <w:rsid w:val="00D96AA5"/>
    <w:rsid w:val="00D96ABA"/>
    <w:rsid w:val="00D96EF1"/>
    <w:rsid w:val="00D96FEE"/>
    <w:rsid w:val="00DA05F4"/>
    <w:rsid w:val="00DA0CF2"/>
    <w:rsid w:val="00DA138F"/>
    <w:rsid w:val="00DA2E6E"/>
    <w:rsid w:val="00DA4367"/>
    <w:rsid w:val="00DA7410"/>
    <w:rsid w:val="00DB12C2"/>
    <w:rsid w:val="00DB3791"/>
    <w:rsid w:val="00DB4F2C"/>
    <w:rsid w:val="00DB5606"/>
    <w:rsid w:val="00DB56C6"/>
    <w:rsid w:val="00DB5878"/>
    <w:rsid w:val="00DB61E7"/>
    <w:rsid w:val="00DB6CAE"/>
    <w:rsid w:val="00DB6D87"/>
    <w:rsid w:val="00DC0149"/>
    <w:rsid w:val="00DC0FF2"/>
    <w:rsid w:val="00DC178B"/>
    <w:rsid w:val="00DC21D0"/>
    <w:rsid w:val="00DC250A"/>
    <w:rsid w:val="00DC2684"/>
    <w:rsid w:val="00DC34A0"/>
    <w:rsid w:val="00DC4215"/>
    <w:rsid w:val="00DC5463"/>
    <w:rsid w:val="00DC595B"/>
    <w:rsid w:val="00DC634B"/>
    <w:rsid w:val="00DD158C"/>
    <w:rsid w:val="00DD17BE"/>
    <w:rsid w:val="00DD297F"/>
    <w:rsid w:val="00DD47E9"/>
    <w:rsid w:val="00DD680F"/>
    <w:rsid w:val="00DD78A4"/>
    <w:rsid w:val="00DD7E6A"/>
    <w:rsid w:val="00DE0379"/>
    <w:rsid w:val="00DE2C16"/>
    <w:rsid w:val="00DE3489"/>
    <w:rsid w:val="00DE39C6"/>
    <w:rsid w:val="00DE4DB5"/>
    <w:rsid w:val="00DE5AA0"/>
    <w:rsid w:val="00DE6062"/>
    <w:rsid w:val="00DE6BB9"/>
    <w:rsid w:val="00DE7853"/>
    <w:rsid w:val="00DE79E0"/>
    <w:rsid w:val="00DF05E5"/>
    <w:rsid w:val="00DF0F27"/>
    <w:rsid w:val="00DF262E"/>
    <w:rsid w:val="00DF2A16"/>
    <w:rsid w:val="00DF3E78"/>
    <w:rsid w:val="00DF3EBD"/>
    <w:rsid w:val="00DF437C"/>
    <w:rsid w:val="00DF44E4"/>
    <w:rsid w:val="00DF4F6A"/>
    <w:rsid w:val="00DF5798"/>
    <w:rsid w:val="00DF656C"/>
    <w:rsid w:val="00DF7460"/>
    <w:rsid w:val="00DF7D8F"/>
    <w:rsid w:val="00E00D6B"/>
    <w:rsid w:val="00E00E93"/>
    <w:rsid w:val="00E012FF"/>
    <w:rsid w:val="00E01508"/>
    <w:rsid w:val="00E02846"/>
    <w:rsid w:val="00E02BC5"/>
    <w:rsid w:val="00E04092"/>
    <w:rsid w:val="00E061A5"/>
    <w:rsid w:val="00E112E8"/>
    <w:rsid w:val="00E12280"/>
    <w:rsid w:val="00E13EAA"/>
    <w:rsid w:val="00E14727"/>
    <w:rsid w:val="00E150E6"/>
    <w:rsid w:val="00E15FF5"/>
    <w:rsid w:val="00E16E16"/>
    <w:rsid w:val="00E17E38"/>
    <w:rsid w:val="00E21B06"/>
    <w:rsid w:val="00E21BDA"/>
    <w:rsid w:val="00E22F48"/>
    <w:rsid w:val="00E24088"/>
    <w:rsid w:val="00E25D35"/>
    <w:rsid w:val="00E2671F"/>
    <w:rsid w:val="00E2722E"/>
    <w:rsid w:val="00E27C78"/>
    <w:rsid w:val="00E30562"/>
    <w:rsid w:val="00E30B00"/>
    <w:rsid w:val="00E31163"/>
    <w:rsid w:val="00E31250"/>
    <w:rsid w:val="00E34781"/>
    <w:rsid w:val="00E3549C"/>
    <w:rsid w:val="00E355FB"/>
    <w:rsid w:val="00E36D68"/>
    <w:rsid w:val="00E4132A"/>
    <w:rsid w:val="00E42028"/>
    <w:rsid w:val="00E426A1"/>
    <w:rsid w:val="00E426F2"/>
    <w:rsid w:val="00E43AF9"/>
    <w:rsid w:val="00E447EF"/>
    <w:rsid w:val="00E45208"/>
    <w:rsid w:val="00E461D3"/>
    <w:rsid w:val="00E465B3"/>
    <w:rsid w:val="00E51209"/>
    <w:rsid w:val="00E51536"/>
    <w:rsid w:val="00E5237F"/>
    <w:rsid w:val="00E527CF"/>
    <w:rsid w:val="00E5292B"/>
    <w:rsid w:val="00E53917"/>
    <w:rsid w:val="00E5560B"/>
    <w:rsid w:val="00E55C8E"/>
    <w:rsid w:val="00E56902"/>
    <w:rsid w:val="00E5692C"/>
    <w:rsid w:val="00E5694C"/>
    <w:rsid w:val="00E602F2"/>
    <w:rsid w:val="00E60F16"/>
    <w:rsid w:val="00E612CD"/>
    <w:rsid w:val="00E618D0"/>
    <w:rsid w:val="00E62187"/>
    <w:rsid w:val="00E633F7"/>
    <w:rsid w:val="00E63AE1"/>
    <w:rsid w:val="00E66882"/>
    <w:rsid w:val="00E676B5"/>
    <w:rsid w:val="00E701FF"/>
    <w:rsid w:val="00E71924"/>
    <w:rsid w:val="00E734AF"/>
    <w:rsid w:val="00E7579F"/>
    <w:rsid w:val="00E77583"/>
    <w:rsid w:val="00E805C4"/>
    <w:rsid w:val="00E821CF"/>
    <w:rsid w:val="00E82DE2"/>
    <w:rsid w:val="00E84647"/>
    <w:rsid w:val="00E8728A"/>
    <w:rsid w:val="00E8741E"/>
    <w:rsid w:val="00E91017"/>
    <w:rsid w:val="00E91F47"/>
    <w:rsid w:val="00E95076"/>
    <w:rsid w:val="00E9560C"/>
    <w:rsid w:val="00E96A1C"/>
    <w:rsid w:val="00EA1570"/>
    <w:rsid w:val="00EA20B1"/>
    <w:rsid w:val="00EA20B6"/>
    <w:rsid w:val="00EA47C7"/>
    <w:rsid w:val="00EA590B"/>
    <w:rsid w:val="00EA6317"/>
    <w:rsid w:val="00EA7E82"/>
    <w:rsid w:val="00EB1908"/>
    <w:rsid w:val="00EB1B5E"/>
    <w:rsid w:val="00EB3359"/>
    <w:rsid w:val="00EB34D9"/>
    <w:rsid w:val="00EB3BE5"/>
    <w:rsid w:val="00EB733A"/>
    <w:rsid w:val="00EC09FA"/>
    <w:rsid w:val="00EC0C06"/>
    <w:rsid w:val="00EC13ED"/>
    <w:rsid w:val="00EC3662"/>
    <w:rsid w:val="00EC3D07"/>
    <w:rsid w:val="00EC7B53"/>
    <w:rsid w:val="00ED04DD"/>
    <w:rsid w:val="00ED0D20"/>
    <w:rsid w:val="00ED360E"/>
    <w:rsid w:val="00ED6765"/>
    <w:rsid w:val="00ED67F2"/>
    <w:rsid w:val="00ED6B0F"/>
    <w:rsid w:val="00ED7FD0"/>
    <w:rsid w:val="00EE0E37"/>
    <w:rsid w:val="00EE174C"/>
    <w:rsid w:val="00EE1843"/>
    <w:rsid w:val="00EE1B5F"/>
    <w:rsid w:val="00EE2BDD"/>
    <w:rsid w:val="00EE3783"/>
    <w:rsid w:val="00EE5C2A"/>
    <w:rsid w:val="00EE764A"/>
    <w:rsid w:val="00EE7FD5"/>
    <w:rsid w:val="00EF0728"/>
    <w:rsid w:val="00EF1A99"/>
    <w:rsid w:val="00EF2F31"/>
    <w:rsid w:val="00EF34DE"/>
    <w:rsid w:val="00EF3BC4"/>
    <w:rsid w:val="00EF4509"/>
    <w:rsid w:val="00EF545B"/>
    <w:rsid w:val="00EF578B"/>
    <w:rsid w:val="00EF5BD0"/>
    <w:rsid w:val="00EF7202"/>
    <w:rsid w:val="00EF7919"/>
    <w:rsid w:val="00F01600"/>
    <w:rsid w:val="00F01F09"/>
    <w:rsid w:val="00F044B3"/>
    <w:rsid w:val="00F04D81"/>
    <w:rsid w:val="00F07B53"/>
    <w:rsid w:val="00F07ED8"/>
    <w:rsid w:val="00F113D4"/>
    <w:rsid w:val="00F14516"/>
    <w:rsid w:val="00F15909"/>
    <w:rsid w:val="00F16F95"/>
    <w:rsid w:val="00F200CC"/>
    <w:rsid w:val="00F20488"/>
    <w:rsid w:val="00F20E18"/>
    <w:rsid w:val="00F21770"/>
    <w:rsid w:val="00F22666"/>
    <w:rsid w:val="00F22ED9"/>
    <w:rsid w:val="00F241DD"/>
    <w:rsid w:val="00F246D3"/>
    <w:rsid w:val="00F255CD"/>
    <w:rsid w:val="00F25811"/>
    <w:rsid w:val="00F26EC7"/>
    <w:rsid w:val="00F27AEA"/>
    <w:rsid w:val="00F302E1"/>
    <w:rsid w:val="00F304F3"/>
    <w:rsid w:val="00F3142C"/>
    <w:rsid w:val="00F317B2"/>
    <w:rsid w:val="00F31BA4"/>
    <w:rsid w:val="00F31E72"/>
    <w:rsid w:val="00F3204A"/>
    <w:rsid w:val="00F32C48"/>
    <w:rsid w:val="00F32EAE"/>
    <w:rsid w:val="00F350E6"/>
    <w:rsid w:val="00F35280"/>
    <w:rsid w:val="00F35A92"/>
    <w:rsid w:val="00F35C9B"/>
    <w:rsid w:val="00F36895"/>
    <w:rsid w:val="00F404D2"/>
    <w:rsid w:val="00F40AD5"/>
    <w:rsid w:val="00F40C54"/>
    <w:rsid w:val="00F40F78"/>
    <w:rsid w:val="00F42119"/>
    <w:rsid w:val="00F42F72"/>
    <w:rsid w:val="00F446BA"/>
    <w:rsid w:val="00F4494B"/>
    <w:rsid w:val="00F45124"/>
    <w:rsid w:val="00F452B4"/>
    <w:rsid w:val="00F4640A"/>
    <w:rsid w:val="00F46505"/>
    <w:rsid w:val="00F46A6D"/>
    <w:rsid w:val="00F47C3D"/>
    <w:rsid w:val="00F5189F"/>
    <w:rsid w:val="00F51D31"/>
    <w:rsid w:val="00F523EE"/>
    <w:rsid w:val="00F530B2"/>
    <w:rsid w:val="00F535E1"/>
    <w:rsid w:val="00F53752"/>
    <w:rsid w:val="00F54337"/>
    <w:rsid w:val="00F56EB3"/>
    <w:rsid w:val="00F57335"/>
    <w:rsid w:val="00F57A57"/>
    <w:rsid w:val="00F6062C"/>
    <w:rsid w:val="00F61AA0"/>
    <w:rsid w:val="00F62366"/>
    <w:rsid w:val="00F62466"/>
    <w:rsid w:val="00F63A62"/>
    <w:rsid w:val="00F63AEF"/>
    <w:rsid w:val="00F64AFF"/>
    <w:rsid w:val="00F64FF8"/>
    <w:rsid w:val="00F67413"/>
    <w:rsid w:val="00F675E1"/>
    <w:rsid w:val="00F67701"/>
    <w:rsid w:val="00F70D31"/>
    <w:rsid w:val="00F7131A"/>
    <w:rsid w:val="00F72300"/>
    <w:rsid w:val="00F746B3"/>
    <w:rsid w:val="00F74DB0"/>
    <w:rsid w:val="00F758C8"/>
    <w:rsid w:val="00F75F64"/>
    <w:rsid w:val="00F81B19"/>
    <w:rsid w:val="00F81D51"/>
    <w:rsid w:val="00F8213D"/>
    <w:rsid w:val="00F82938"/>
    <w:rsid w:val="00F85D83"/>
    <w:rsid w:val="00F87295"/>
    <w:rsid w:val="00F9033A"/>
    <w:rsid w:val="00F91027"/>
    <w:rsid w:val="00F92437"/>
    <w:rsid w:val="00F92527"/>
    <w:rsid w:val="00F9265B"/>
    <w:rsid w:val="00F97795"/>
    <w:rsid w:val="00F97EF6"/>
    <w:rsid w:val="00FA09BC"/>
    <w:rsid w:val="00FA0F57"/>
    <w:rsid w:val="00FA112A"/>
    <w:rsid w:val="00FA369C"/>
    <w:rsid w:val="00FA3714"/>
    <w:rsid w:val="00FA3A13"/>
    <w:rsid w:val="00FA3DF4"/>
    <w:rsid w:val="00FA4310"/>
    <w:rsid w:val="00FA4774"/>
    <w:rsid w:val="00FA58D4"/>
    <w:rsid w:val="00FA5B6E"/>
    <w:rsid w:val="00FA637D"/>
    <w:rsid w:val="00FA709E"/>
    <w:rsid w:val="00FB0EA1"/>
    <w:rsid w:val="00FB0EC4"/>
    <w:rsid w:val="00FB0F49"/>
    <w:rsid w:val="00FB1784"/>
    <w:rsid w:val="00FB212E"/>
    <w:rsid w:val="00FB50E4"/>
    <w:rsid w:val="00FB522C"/>
    <w:rsid w:val="00FB6617"/>
    <w:rsid w:val="00FB6F7D"/>
    <w:rsid w:val="00FC09EA"/>
    <w:rsid w:val="00FC146D"/>
    <w:rsid w:val="00FC19B5"/>
    <w:rsid w:val="00FC33B1"/>
    <w:rsid w:val="00FC3CE4"/>
    <w:rsid w:val="00FC3D61"/>
    <w:rsid w:val="00FC48D1"/>
    <w:rsid w:val="00FC70EF"/>
    <w:rsid w:val="00FC7600"/>
    <w:rsid w:val="00FC7796"/>
    <w:rsid w:val="00FC7BDD"/>
    <w:rsid w:val="00FC7F99"/>
    <w:rsid w:val="00FD0ED4"/>
    <w:rsid w:val="00FD254C"/>
    <w:rsid w:val="00FD3EB7"/>
    <w:rsid w:val="00FD5CBC"/>
    <w:rsid w:val="00FD6F39"/>
    <w:rsid w:val="00FE00F0"/>
    <w:rsid w:val="00FE196A"/>
    <w:rsid w:val="00FE2148"/>
    <w:rsid w:val="00FE29A1"/>
    <w:rsid w:val="00FE2C0B"/>
    <w:rsid w:val="00FE3D9D"/>
    <w:rsid w:val="00FE4253"/>
    <w:rsid w:val="00FE483B"/>
    <w:rsid w:val="00FE58BD"/>
    <w:rsid w:val="00FE719C"/>
    <w:rsid w:val="00FF1021"/>
    <w:rsid w:val="00FF1E96"/>
    <w:rsid w:val="00FF2965"/>
    <w:rsid w:val="00FF2DF5"/>
    <w:rsid w:val="00FF3034"/>
    <w:rsid w:val="00FF45E4"/>
    <w:rsid w:val="00FF6A0E"/>
    <w:rsid w:val="00FF719D"/>
    <w:rsid w:val="00FF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55E6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5DF"/>
    <w:pPr>
      <w:spacing w:line="252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BA55DF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lv-LV"/>
    </w:rPr>
  </w:style>
  <w:style w:type="table" w:styleId="TableGrid">
    <w:name w:val="Table Grid"/>
    <w:basedOn w:val="TableNormal"/>
    <w:uiPriority w:val="39"/>
    <w:rsid w:val="00BA55DF"/>
    <w:pPr>
      <w:spacing w:after="0" w:line="240" w:lineRule="auto"/>
    </w:pPr>
    <w:rPr>
      <w:rFonts w:ascii="Times New Roman" w:hAnsi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A28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28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2878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37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78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E378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3783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CC0C3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3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0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8B52F0"/>
    <w:pPr>
      <w:spacing w:after="0" w:line="240" w:lineRule="auto"/>
    </w:pPr>
    <w:rPr>
      <w:rFonts w:ascii="Times New Roman" w:hAnsi="Times New Roman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4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434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A4B04"/>
    <w:rPr>
      <w:i/>
      <w:iCs/>
    </w:rPr>
  </w:style>
  <w:style w:type="paragraph" w:styleId="ListParagraph">
    <w:name w:val="List Paragraph"/>
    <w:basedOn w:val="Normal"/>
    <w:uiPriority w:val="34"/>
    <w:qFormat/>
    <w:rsid w:val="006F5142"/>
    <w:pPr>
      <w:ind w:left="720"/>
      <w:contextualSpacing/>
    </w:pPr>
  </w:style>
  <w:style w:type="paragraph" w:styleId="NoSpacing">
    <w:name w:val="No Spacing"/>
    <w:uiPriority w:val="1"/>
    <w:qFormat/>
    <w:rsid w:val="0048554D"/>
    <w:pPr>
      <w:spacing w:after="0" w:line="240" w:lineRule="auto"/>
    </w:pPr>
    <w:rPr>
      <w:rFonts w:ascii="Times New Roman" w:hAnsi="Times New Roman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55AA7"/>
    <w:rPr>
      <w:color w:val="605E5C"/>
      <w:shd w:val="clear" w:color="auto" w:fill="E1DFDD"/>
    </w:rPr>
  </w:style>
  <w:style w:type="character" w:customStyle="1" w:styleId="svvr">
    <w:name w:val="sv_vr"/>
    <w:basedOn w:val="DefaultParagraphFont"/>
    <w:rsid w:val="006F4201"/>
  </w:style>
  <w:style w:type="character" w:customStyle="1" w:styleId="dictverbalization">
    <w:name w:val="dict_verbalization"/>
    <w:basedOn w:val="DefaultParagraphFont"/>
    <w:rsid w:val="006F4201"/>
  </w:style>
  <w:style w:type="character" w:customStyle="1" w:styleId="entry-collapse-heading">
    <w:name w:val="entry-collapse-heading"/>
    <w:basedOn w:val="DefaultParagraphFont"/>
    <w:rsid w:val="006F4201"/>
  </w:style>
  <w:style w:type="character" w:customStyle="1" w:styleId="dictsensenumber">
    <w:name w:val="dict_sensenumber"/>
    <w:basedOn w:val="DefaultParagraphFont"/>
    <w:rsid w:val="006F4201"/>
  </w:style>
  <w:style w:type="character" w:customStyle="1" w:styleId="dictgloss">
    <w:name w:val="dict_gloss"/>
    <w:basedOn w:val="DefaultParagraphFont"/>
    <w:rsid w:val="006F4201"/>
  </w:style>
  <w:style w:type="paragraph" w:styleId="FootnoteText">
    <w:name w:val="footnote text"/>
    <w:basedOn w:val="Normal"/>
    <w:link w:val="FootnoteTextChar"/>
    <w:uiPriority w:val="99"/>
    <w:semiHidden/>
    <w:unhideWhenUsed/>
    <w:rsid w:val="005373D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373D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373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7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6289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139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083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3003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5610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4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02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2273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1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teway.elieta.lv/api/v1/PublicMaterialDownload/9bd9a182-d684-431a-af62-c185030f109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at.gov.lv/downloadlawfile/36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80C9C6-121A-4773-AABA-E041A0AF2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6994</Words>
  <Characters>3987</Characters>
  <Application>Microsoft Office Word</Application>
  <DocSecurity>0</DocSecurity>
  <Lines>33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2025-06-09T08:31:00Z</dcterms:created>
  <dcterms:modified xsi:type="dcterms:W3CDTF">2025-08-29T07:17:00Z</dcterms:modified>
</cp:coreProperties>
</file>