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3F1A" w14:textId="77777777" w:rsidR="00017568" w:rsidRPr="00017568" w:rsidRDefault="00017568" w:rsidP="00017568">
      <w:pPr>
        <w:spacing w:line="276" w:lineRule="auto"/>
        <w:jc w:val="both"/>
        <w:rPr>
          <w:b/>
          <w:bCs/>
          <w:color w:val="000000" w:themeColor="text1"/>
        </w:rPr>
      </w:pPr>
      <w:r w:rsidRPr="00017568">
        <w:rPr>
          <w:b/>
          <w:bCs/>
          <w:color w:val="000000" w:themeColor="text1"/>
        </w:rPr>
        <w:t>Kukuļa priekšmets</w:t>
      </w:r>
    </w:p>
    <w:p w14:paraId="3241BBC3" w14:textId="77777777" w:rsidR="00017568" w:rsidRDefault="00017568" w:rsidP="00017568">
      <w:pPr>
        <w:spacing w:line="276" w:lineRule="auto"/>
        <w:jc w:val="both"/>
        <w:rPr>
          <w:color w:val="000000" w:themeColor="text1"/>
        </w:rPr>
      </w:pPr>
      <w:r w:rsidRPr="00017568">
        <w:rPr>
          <w:color w:val="000000" w:themeColor="text1"/>
        </w:rPr>
        <w:t>Materiāls labums nav atzīstams par reprezentācijas priekšmetu likuma „Par interešu konflikta novēršanu valsts amatpersonu darbībā” izpratnē, ja tas piešķirts valsts amatpersonai ar mērķi panākt, ka tā, izmantojot savu dienesta stāvokli, veic vai neveic kādu darbību; šāds labums pēc sava rakstura ir kukulis.</w:t>
      </w:r>
    </w:p>
    <w:p w14:paraId="3E3DDAA0" w14:textId="77777777" w:rsidR="00017568" w:rsidRDefault="00017568" w:rsidP="00017568">
      <w:pPr>
        <w:spacing w:line="276" w:lineRule="auto"/>
        <w:jc w:val="both"/>
        <w:rPr>
          <w:color w:val="000000" w:themeColor="text1"/>
        </w:rPr>
      </w:pPr>
    </w:p>
    <w:p w14:paraId="250BE1FD" w14:textId="77777777" w:rsidR="00017568" w:rsidRDefault="00017568" w:rsidP="00017568">
      <w:pPr>
        <w:spacing w:line="276" w:lineRule="auto"/>
        <w:rPr>
          <w:b/>
          <w:bCs/>
        </w:rPr>
      </w:pPr>
      <w:r w:rsidRPr="00E1673C">
        <w:rPr>
          <w:b/>
          <w:bCs/>
        </w:rPr>
        <w:t>Valsts amatpersonas jēdziens Krimināllikuma 316.</w:t>
      </w:r>
      <w:r>
        <w:rPr>
          <w:b/>
          <w:bCs/>
        </w:rPr>
        <w:t> </w:t>
      </w:r>
      <w:r w:rsidRPr="00E1673C">
        <w:rPr>
          <w:b/>
          <w:bCs/>
        </w:rPr>
        <w:t>panta izpratnē</w:t>
      </w:r>
    </w:p>
    <w:p w14:paraId="53E975CF" w14:textId="4F75635F" w:rsidR="00017568" w:rsidRPr="00017568" w:rsidRDefault="00017568" w:rsidP="00017568">
      <w:pPr>
        <w:spacing w:line="276" w:lineRule="auto"/>
        <w:jc w:val="both"/>
      </w:pPr>
      <w:r w:rsidRPr="00017568">
        <w:t>Valsts amatpersonas statusa esību krimināltiesību izpratnē ne vienmēr nosaka personas iekļaušana iestādes valsts amatpersonu sarakstā vai tai uzliktais pienākums iesniegt valsts amatpersonas deklarāciju. Valsts amatpersona Krimināllikuma 316.</w:t>
      </w:r>
      <w:r>
        <w:t> </w:t>
      </w:r>
      <w:r w:rsidRPr="00017568">
        <w:t>panta izpratnē ir plašāks jēdziens, un lietā ir jāvērtē tai deleģētie pienākumi pēc būtības, to raksturs un iespējamā ietekme uz citu tiesību subjektu.</w:t>
      </w:r>
    </w:p>
    <w:p w14:paraId="1BAEDA31" w14:textId="77777777" w:rsidR="00017568" w:rsidRDefault="00017568" w:rsidP="00017568">
      <w:pPr>
        <w:spacing w:line="276" w:lineRule="auto"/>
        <w:jc w:val="both"/>
        <w:rPr>
          <w:color w:val="000000" w:themeColor="text1"/>
        </w:rPr>
      </w:pPr>
    </w:p>
    <w:p w14:paraId="4FE414B5" w14:textId="77777777" w:rsidR="00017568" w:rsidRPr="00B47449" w:rsidRDefault="00017568" w:rsidP="00017568">
      <w:pPr>
        <w:spacing w:line="276" w:lineRule="auto"/>
        <w:jc w:val="both"/>
        <w:rPr>
          <w:b/>
          <w:bCs/>
          <w:color w:val="000000" w:themeColor="text1"/>
        </w:rPr>
      </w:pPr>
      <w:r w:rsidRPr="00B47449">
        <w:rPr>
          <w:b/>
          <w:bCs/>
          <w:color w:val="000000" w:themeColor="text1"/>
        </w:rPr>
        <w:t>Ar tulkošanu saistīto procesuālo izdevumu piedziņa kriminālprocesā</w:t>
      </w:r>
    </w:p>
    <w:p w14:paraId="704F6A45" w14:textId="77777777" w:rsidR="00017568" w:rsidRDefault="00017568" w:rsidP="00017568">
      <w:pPr>
        <w:spacing w:line="276" w:lineRule="auto"/>
        <w:jc w:val="both"/>
        <w:rPr>
          <w:color w:val="000000" w:themeColor="text1"/>
        </w:rPr>
      </w:pPr>
    </w:p>
    <w:p w14:paraId="57C924F4" w14:textId="77777777" w:rsidR="00017568" w:rsidRPr="00E1673C" w:rsidRDefault="00017568" w:rsidP="00017568">
      <w:pPr>
        <w:spacing w:line="276" w:lineRule="auto"/>
        <w:jc w:val="both"/>
        <w:rPr>
          <w:b/>
          <w:bCs/>
        </w:rPr>
      </w:pPr>
      <w:r w:rsidRPr="00E1673C">
        <w:rPr>
          <w:b/>
          <w:bCs/>
        </w:rPr>
        <w:t xml:space="preserve">Tiesību uz kriminālprocesa pabeigšanu saprātīgā termiņā iespējama pārkāpuma </w:t>
      </w:r>
      <w:proofErr w:type="spellStart"/>
      <w:r w:rsidRPr="00E1673C">
        <w:rPr>
          <w:b/>
          <w:bCs/>
        </w:rPr>
        <w:t>izvērtējums</w:t>
      </w:r>
      <w:proofErr w:type="spellEnd"/>
    </w:p>
    <w:p w14:paraId="78BA8254" w14:textId="77777777" w:rsidR="00BC13E5" w:rsidRPr="003258EF" w:rsidRDefault="00BC13E5" w:rsidP="00017568">
      <w:pPr>
        <w:spacing w:line="276" w:lineRule="auto"/>
        <w:rPr>
          <w:lang w:eastAsia="lv-LV"/>
        </w:rPr>
      </w:pPr>
    </w:p>
    <w:p w14:paraId="30EF74F0" w14:textId="025458DF" w:rsidR="00447EE6" w:rsidRPr="00034B25" w:rsidRDefault="00447EE6" w:rsidP="00034B25">
      <w:pPr>
        <w:spacing w:line="276" w:lineRule="auto"/>
        <w:jc w:val="center"/>
        <w:rPr>
          <w:b/>
        </w:rPr>
      </w:pPr>
      <w:r w:rsidRPr="00034B25">
        <w:rPr>
          <w:b/>
        </w:rPr>
        <w:t>Latvijas Republikas Senāt</w:t>
      </w:r>
      <w:r w:rsidR="00034B25" w:rsidRPr="00034B25">
        <w:rPr>
          <w:b/>
        </w:rPr>
        <w:t>a</w:t>
      </w:r>
    </w:p>
    <w:p w14:paraId="262586BB" w14:textId="2740479E" w:rsidR="00034B25" w:rsidRPr="00034B25" w:rsidRDefault="00034B25" w:rsidP="00034B25">
      <w:pPr>
        <w:spacing w:line="276" w:lineRule="auto"/>
        <w:jc w:val="center"/>
        <w:rPr>
          <w:b/>
          <w:lang w:eastAsia="lv-LV"/>
        </w:rPr>
      </w:pPr>
      <w:r w:rsidRPr="00034B25">
        <w:rPr>
          <w:b/>
          <w:lang w:eastAsia="lv-LV"/>
        </w:rPr>
        <w:t>Krimināllietu departamenta</w:t>
      </w:r>
    </w:p>
    <w:p w14:paraId="116D9EB7" w14:textId="575C9E43" w:rsidR="00034B25" w:rsidRPr="00034B25" w:rsidRDefault="00034B25" w:rsidP="00034B25">
      <w:pPr>
        <w:spacing w:line="276" w:lineRule="auto"/>
        <w:jc w:val="center"/>
        <w:rPr>
          <w:b/>
        </w:rPr>
      </w:pPr>
      <w:r w:rsidRPr="00034B25">
        <w:rPr>
          <w:b/>
        </w:rPr>
        <w:t>2025. gada 29. maija</w:t>
      </w:r>
    </w:p>
    <w:p w14:paraId="6D65DEB2" w14:textId="1A75EA7D" w:rsidR="00447EE6" w:rsidRPr="00034B25" w:rsidRDefault="006D5C62" w:rsidP="00034B25">
      <w:pPr>
        <w:spacing w:line="276" w:lineRule="auto"/>
        <w:jc w:val="center"/>
        <w:rPr>
          <w:b/>
        </w:rPr>
      </w:pPr>
      <w:r w:rsidRPr="00034B25">
        <w:rPr>
          <w:b/>
        </w:rPr>
        <w:t>LĒMUMS</w:t>
      </w:r>
    </w:p>
    <w:p w14:paraId="750AB5B0" w14:textId="77777777" w:rsidR="00034B25" w:rsidRDefault="00034B25" w:rsidP="00034B25">
      <w:pPr>
        <w:spacing w:line="276" w:lineRule="auto"/>
        <w:jc w:val="center"/>
        <w:rPr>
          <w:b/>
          <w:lang w:eastAsia="lv-LV"/>
        </w:rPr>
      </w:pPr>
      <w:bookmarkStart w:id="0" w:name="_Hlk197585860"/>
      <w:r w:rsidRPr="00034B25">
        <w:rPr>
          <w:b/>
          <w:lang w:eastAsia="lv-LV"/>
        </w:rPr>
        <w:t>Lieta Nr. 16870001316, SKK</w:t>
      </w:r>
      <w:r w:rsidRPr="00034B25">
        <w:rPr>
          <w:b/>
          <w:lang w:eastAsia="lv-LV"/>
        </w:rPr>
        <w:noBreakHyphen/>
        <w:t>40/2025</w:t>
      </w:r>
    </w:p>
    <w:p w14:paraId="02A91BA3" w14:textId="641FE1A2" w:rsidR="00034B25" w:rsidRPr="00034B25" w:rsidRDefault="004376E8" w:rsidP="00034B25">
      <w:pPr>
        <w:spacing w:line="276" w:lineRule="auto"/>
        <w:jc w:val="center"/>
        <w:rPr>
          <w:bCs/>
          <w:lang w:eastAsia="lv-LV"/>
        </w:rPr>
      </w:pPr>
      <w:hyperlink r:id="rId8" w:history="1">
        <w:r w:rsidR="00034B25" w:rsidRPr="004376E8">
          <w:rPr>
            <w:rStyle w:val="Hyperlink"/>
            <w:bCs/>
            <w:lang w:eastAsia="lv-LV"/>
          </w:rPr>
          <w:t>ECLI:LV:AT:2025:0529.16870001316.4.L</w:t>
        </w:r>
      </w:hyperlink>
    </w:p>
    <w:bookmarkEnd w:id="0"/>
    <w:p w14:paraId="536B4ACC" w14:textId="77777777" w:rsidR="006D5C62" w:rsidRPr="003258EF" w:rsidRDefault="006D5C62" w:rsidP="00C22356">
      <w:pPr>
        <w:spacing w:line="276" w:lineRule="auto"/>
        <w:jc w:val="center"/>
      </w:pPr>
    </w:p>
    <w:p w14:paraId="1609D6F5" w14:textId="05A4D696" w:rsidR="00447EE6" w:rsidRPr="003258EF" w:rsidRDefault="00447EE6" w:rsidP="00C22356">
      <w:pPr>
        <w:spacing w:line="276" w:lineRule="auto"/>
        <w:ind w:firstLine="720"/>
        <w:jc w:val="both"/>
      </w:pPr>
      <w:r w:rsidRPr="003258EF">
        <w:t>Senāts šādā sastāvā:</w:t>
      </w:r>
      <w:r w:rsidR="006D5C62" w:rsidRPr="003258EF">
        <w:t xml:space="preserve"> senatore referente Sandra Kaija, senator</w:t>
      </w:r>
      <w:r w:rsidR="00144145" w:rsidRPr="003258EF">
        <w:t>i</w:t>
      </w:r>
      <w:r w:rsidR="008C6913" w:rsidRPr="003258EF">
        <w:t xml:space="preserve"> </w:t>
      </w:r>
      <w:r w:rsidR="00230341">
        <w:t>Irīna Jansone</w:t>
      </w:r>
      <w:r w:rsidR="00433F59">
        <w:t xml:space="preserve"> un </w:t>
      </w:r>
      <w:r w:rsidR="00D909FA">
        <w:t>Aivars Uminskis</w:t>
      </w:r>
    </w:p>
    <w:p w14:paraId="41A28065" w14:textId="77777777" w:rsidR="006D5C62" w:rsidRPr="003258EF" w:rsidRDefault="006D5C62" w:rsidP="00C22356">
      <w:pPr>
        <w:spacing w:line="276" w:lineRule="auto"/>
        <w:ind w:firstLine="720"/>
        <w:jc w:val="both"/>
        <w:rPr>
          <w:lang w:eastAsia="lv-LV"/>
        </w:rPr>
      </w:pPr>
    </w:p>
    <w:p w14:paraId="7E850A44" w14:textId="5C61D2E8" w:rsidR="00F90281" w:rsidRPr="003258EF" w:rsidRDefault="00F90281" w:rsidP="00C22356">
      <w:pPr>
        <w:spacing w:line="276" w:lineRule="auto"/>
        <w:ind w:firstLine="720"/>
        <w:jc w:val="both"/>
        <w:rPr>
          <w:lang w:eastAsia="lv-LV"/>
        </w:rPr>
      </w:pPr>
      <w:r w:rsidRPr="003258EF">
        <w:rPr>
          <w:lang w:eastAsia="lv-LV"/>
        </w:rPr>
        <w:t xml:space="preserve">rakstveida procesā izskatīja krimināllietu sakarā ar </w:t>
      </w:r>
      <w:r w:rsidR="00144145" w:rsidRPr="003258EF">
        <w:rPr>
          <w:lang w:eastAsia="lv-LV"/>
        </w:rPr>
        <w:t>apsūdzētā</w:t>
      </w:r>
      <w:r w:rsidR="00230341">
        <w:rPr>
          <w:lang w:eastAsia="lv-LV"/>
        </w:rPr>
        <w:t xml:space="preserve">s </w:t>
      </w:r>
      <w:r w:rsidR="00034B25">
        <w:rPr>
          <w:lang w:eastAsia="lv-LV"/>
        </w:rPr>
        <w:t>[pers. A]</w:t>
      </w:r>
      <w:r w:rsidR="00144145" w:rsidRPr="003258EF">
        <w:rPr>
          <w:lang w:eastAsia="lv-LV"/>
        </w:rPr>
        <w:t xml:space="preserve"> kasācijas sūdzību un tās papildinājumiem, </w:t>
      </w:r>
      <w:r w:rsidR="00E45676">
        <w:rPr>
          <w:lang w:eastAsia="lv-LV"/>
        </w:rPr>
        <w:t xml:space="preserve">apsūdzētā </w:t>
      </w:r>
      <w:r w:rsidR="00034B25">
        <w:rPr>
          <w:lang w:eastAsia="lv-LV"/>
        </w:rPr>
        <w:t>[pers. B]</w:t>
      </w:r>
      <w:r w:rsidR="00E45676" w:rsidRPr="003258EF">
        <w:rPr>
          <w:lang w:eastAsia="lv-LV"/>
        </w:rPr>
        <w:t xml:space="preserve"> </w:t>
      </w:r>
      <w:r w:rsidR="00E45676">
        <w:rPr>
          <w:lang w:eastAsia="lv-LV"/>
        </w:rPr>
        <w:t xml:space="preserve">un </w:t>
      </w:r>
      <w:r w:rsidR="00230341">
        <w:rPr>
          <w:lang w:eastAsia="lv-LV"/>
        </w:rPr>
        <w:t xml:space="preserve">apsūdzētās </w:t>
      </w:r>
      <w:r w:rsidR="00034B25">
        <w:rPr>
          <w:lang w:eastAsia="lv-LV"/>
        </w:rPr>
        <w:t>[pers. C]</w:t>
      </w:r>
      <w:r w:rsidR="00230341">
        <w:rPr>
          <w:lang w:eastAsia="lv-LV"/>
        </w:rPr>
        <w:t xml:space="preserve"> </w:t>
      </w:r>
      <w:r w:rsidR="00E45676">
        <w:rPr>
          <w:lang w:eastAsia="lv-LV"/>
        </w:rPr>
        <w:t xml:space="preserve">aizstāvja zvērināta advokāta Jurija Laiviņa </w:t>
      </w:r>
      <w:r w:rsidRPr="003258EF">
        <w:rPr>
          <w:lang w:eastAsia="lv-LV"/>
        </w:rPr>
        <w:t xml:space="preserve">kasācijas </w:t>
      </w:r>
      <w:r w:rsidR="00EA6035" w:rsidRPr="003258EF">
        <w:rPr>
          <w:lang w:eastAsia="lv-LV"/>
        </w:rPr>
        <w:t>sūdzīb</w:t>
      </w:r>
      <w:r w:rsidR="009376B9">
        <w:rPr>
          <w:lang w:eastAsia="lv-LV"/>
        </w:rPr>
        <w:t>ām</w:t>
      </w:r>
      <w:r w:rsidRPr="003258EF">
        <w:rPr>
          <w:lang w:eastAsia="lv-LV"/>
        </w:rPr>
        <w:t xml:space="preserve"> par </w:t>
      </w:r>
      <w:r w:rsidR="00144145" w:rsidRPr="003258EF">
        <w:rPr>
          <w:lang w:eastAsia="lv-LV"/>
        </w:rPr>
        <w:t>Rīgas</w:t>
      </w:r>
      <w:r w:rsidR="006C7760" w:rsidRPr="003258EF">
        <w:rPr>
          <w:lang w:eastAsia="lv-LV"/>
        </w:rPr>
        <w:t xml:space="preserve"> </w:t>
      </w:r>
      <w:r w:rsidRPr="003258EF">
        <w:rPr>
          <w:lang w:eastAsia="lv-LV"/>
        </w:rPr>
        <w:t>apgabaltiesas 202</w:t>
      </w:r>
      <w:r w:rsidR="00230341">
        <w:rPr>
          <w:lang w:eastAsia="lv-LV"/>
        </w:rPr>
        <w:t>4</w:t>
      </w:r>
      <w:r w:rsidRPr="003258EF">
        <w:rPr>
          <w:lang w:eastAsia="lv-LV"/>
        </w:rPr>
        <w:t xml:space="preserve">. gada </w:t>
      </w:r>
      <w:r w:rsidR="00230341">
        <w:rPr>
          <w:lang w:eastAsia="lv-LV"/>
        </w:rPr>
        <w:t>15. janvāra lēmumu</w:t>
      </w:r>
      <w:r w:rsidRPr="003258EF">
        <w:rPr>
          <w:lang w:eastAsia="lv-LV"/>
        </w:rPr>
        <w:t>.</w:t>
      </w:r>
    </w:p>
    <w:p w14:paraId="15A5FC97" w14:textId="77777777" w:rsidR="00F90281" w:rsidRPr="003258EF" w:rsidRDefault="00F90281" w:rsidP="00C22356">
      <w:pPr>
        <w:spacing w:line="276" w:lineRule="auto"/>
        <w:ind w:firstLine="720"/>
        <w:jc w:val="both"/>
        <w:rPr>
          <w:lang w:eastAsia="lv-LV"/>
        </w:rPr>
      </w:pPr>
    </w:p>
    <w:p w14:paraId="12882064" w14:textId="77777777" w:rsidR="00447EE6" w:rsidRPr="003258EF" w:rsidRDefault="00447EE6" w:rsidP="00C22356">
      <w:pPr>
        <w:spacing w:line="276" w:lineRule="auto"/>
        <w:jc w:val="center"/>
        <w:rPr>
          <w:b/>
          <w:shd w:val="clear" w:color="auto" w:fill="FFFFFF"/>
        </w:rPr>
      </w:pPr>
      <w:r w:rsidRPr="003258EF">
        <w:rPr>
          <w:b/>
          <w:shd w:val="clear" w:color="auto" w:fill="FFFFFF"/>
        </w:rPr>
        <w:t>Aprakstošā daļa</w:t>
      </w:r>
    </w:p>
    <w:p w14:paraId="2F0D3F0F" w14:textId="77777777" w:rsidR="006D5C62" w:rsidRPr="003258EF" w:rsidRDefault="006D5C62" w:rsidP="00C22356">
      <w:pPr>
        <w:spacing w:line="276" w:lineRule="auto"/>
        <w:jc w:val="center"/>
        <w:rPr>
          <w:bCs/>
          <w:shd w:val="clear" w:color="auto" w:fill="FFFFFF"/>
        </w:rPr>
      </w:pPr>
    </w:p>
    <w:p w14:paraId="0B4F5653" w14:textId="0207DD96" w:rsidR="00447EE6" w:rsidRPr="003258EF" w:rsidRDefault="00447EE6" w:rsidP="00C22356">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[1]</w:t>
      </w:r>
      <w:r w:rsidR="005A6004" w:rsidRPr="003258EF">
        <w:rPr>
          <w:shd w:val="clear" w:color="auto" w:fill="FFFFFF"/>
        </w:rPr>
        <w:t> </w:t>
      </w:r>
      <w:r w:rsidR="00F90281" w:rsidRPr="003258EF">
        <w:rPr>
          <w:shd w:val="clear" w:color="auto" w:fill="FFFFFF"/>
        </w:rPr>
        <w:t>Ar</w:t>
      </w:r>
      <w:r w:rsidR="00C8763C" w:rsidRPr="003258EF">
        <w:rPr>
          <w:shd w:val="clear" w:color="auto" w:fill="FFFFFF"/>
        </w:rPr>
        <w:t xml:space="preserve"> </w:t>
      </w:r>
      <w:r w:rsidR="00EC2AB2">
        <w:rPr>
          <w:shd w:val="clear" w:color="auto" w:fill="FFFFFF"/>
        </w:rPr>
        <w:t>Rīgas pilsētas Vidzemes priekšpilsētas</w:t>
      </w:r>
      <w:r w:rsidR="00F90281" w:rsidRPr="003258EF">
        <w:rPr>
          <w:shd w:val="clear" w:color="auto" w:fill="FFFFFF"/>
        </w:rPr>
        <w:t xml:space="preserve"> tiesas 202</w:t>
      </w:r>
      <w:r w:rsidR="00EC2AB2">
        <w:rPr>
          <w:shd w:val="clear" w:color="auto" w:fill="FFFFFF"/>
        </w:rPr>
        <w:t>0</w:t>
      </w:r>
      <w:r w:rsidR="00F90281" w:rsidRPr="003258EF">
        <w:rPr>
          <w:shd w:val="clear" w:color="auto" w:fill="FFFFFF"/>
        </w:rPr>
        <w:t xml:space="preserve">. gada </w:t>
      </w:r>
      <w:r w:rsidR="00EC2AB2">
        <w:rPr>
          <w:shd w:val="clear" w:color="auto" w:fill="FFFFFF"/>
        </w:rPr>
        <w:t>9. oktobra</w:t>
      </w:r>
      <w:r w:rsidR="00F90281" w:rsidRPr="003258EF">
        <w:rPr>
          <w:shd w:val="clear" w:color="auto" w:fill="FFFFFF"/>
        </w:rPr>
        <w:t xml:space="preserve"> spriedumu</w:t>
      </w:r>
    </w:p>
    <w:p w14:paraId="440F9E36" w14:textId="1E7BFA3A" w:rsidR="00F90281" w:rsidRPr="003258EF" w:rsidRDefault="00240A45" w:rsidP="00034B25">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[1.1] </w:t>
      </w:r>
      <w:r w:rsidR="00034B25">
        <w:rPr>
          <w:shd w:val="clear" w:color="auto" w:fill="FFFFFF"/>
        </w:rPr>
        <w:t>[pers. A]</w:t>
      </w:r>
      <w:r w:rsidR="00F90281" w:rsidRPr="003258EF">
        <w:rPr>
          <w:shd w:val="clear" w:color="auto" w:fill="FFFFFF"/>
        </w:rPr>
        <w:t xml:space="preserve">, personas kods </w:t>
      </w:r>
      <w:r w:rsidR="00034B25">
        <w:rPr>
          <w:shd w:val="clear" w:color="auto" w:fill="FFFFFF"/>
        </w:rPr>
        <w:t>[..]</w:t>
      </w:r>
      <w:r w:rsidR="00F90281" w:rsidRPr="003258EF">
        <w:rPr>
          <w:shd w:val="clear" w:color="auto" w:fill="FFFFFF"/>
        </w:rPr>
        <w:t>,</w:t>
      </w:r>
    </w:p>
    <w:p w14:paraId="09A5255E" w14:textId="1C27840B" w:rsidR="00EA6035" w:rsidRPr="003258EF" w:rsidRDefault="00F90281" w:rsidP="00825D05">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atzīt</w:t>
      </w:r>
      <w:r w:rsidR="00EC2AB2">
        <w:rPr>
          <w:shd w:val="clear" w:color="auto" w:fill="FFFFFF"/>
        </w:rPr>
        <w:t>a</w:t>
      </w:r>
      <w:r w:rsidRPr="003258EF">
        <w:rPr>
          <w:shd w:val="clear" w:color="auto" w:fill="FFFFFF"/>
        </w:rPr>
        <w:t xml:space="preserve"> par </w:t>
      </w:r>
      <w:r w:rsidR="00240A45" w:rsidRPr="003258EF">
        <w:rPr>
          <w:shd w:val="clear" w:color="auto" w:fill="FFFFFF"/>
        </w:rPr>
        <w:t>vainīgu Krimināllikuma 32</w:t>
      </w:r>
      <w:r w:rsidR="00EC2AB2">
        <w:rPr>
          <w:shd w:val="clear" w:color="auto" w:fill="FFFFFF"/>
        </w:rPr>
        <w:t>3</w:t>
      </w:r>
      <w:r w:rsidR="00240A45" w:rsidRPr="003258EF">
        <w:rPr>
          <w:shd w:val="clear" w:color="auto" w:fill="FFFFFF"/>
        </w:rPr>
        <w:t>. panta pirmajā daļā paredzētajā noziedzīgajā nodarījumā</w:t>
      </w:r>
      <w:r w:rsidR="002355AD">
        <w:rPr>
          <w:shd w:val="clear" w:color="auto" w:fill="FFFFFF"/>
        </w:rPr>
        <w:t xml:space="preserve"> </w:t>
      </w:r>
      <w:r w:rsidR="00240A45" w:rsidRPr="003258EF">
        <w:rPr>
          <w:shd w:val="clear" w:color="auto" w:fill="FFFFFF"/>
        </w:rPr>
        <w:t>un sod</w:t>
      </w:r>
      <w:r w:rsidR="00EC2AB2">
        <w:rPr>
          <w:shd w:val="clear" w:color="auto" w:fill="FFFFFF"/>
        </w:rPr>
        <w:t>īta</w:t>
      </w:r>
      <w:r w:rsidR="00240A45" w:rsidRPr="003258EF">
        <w:rPr>
          <w:shd w:val="clear" w:color="auto" w:fill="FFFFFF"/>
        </w:rPr>
        <w:t xml:space="preserve"> ar </w:t>
      </w:r>
      <w:r w:rsidR="00EC2AB2">
        <w:rPr>
          <w:shd w:val="clear" w:color="auto" w:fill="FFFFFF"/>
        </w:rPr>
        <w:t>naudas sodu 15 minimālo mēnešalgu apmērā jeb 6450</w:t>
      </w:r>
      <w:r w:rsidR="00045EB6">
        <w:rPr>
          <w:shd w:val="clear" w:color="auto" w:fill="FFFFFF"/>
        </w:rPr>
        <w:t> </w:t>
      </w:r>
      <w:proofErr w:type="spellStart"/>
      <w:r w:rsidR="00EC2AB2" w:rsidRPr="00EC2AB2">
        <w:rPr>
          <w:i/>
          <w:iCs/>
          <w:shd w:val="clear" w:color="auto" w:fill="FFFFFF"/>
        </w:rPr>
        <w:t>euro</w:t>
      </w:r>
      <w:proofErr w:type="spellEnd"/>
      <w:r w:rsidR="00EC2AB2">
        <w:rPr>
          <w:shd w:val="clear" w:color="auto" w:fill="FFFFFF"/>
        </w:rPr>
        <w:t>.</w:t>
      </w:r>
    </w:p>
    <w:p w14:paraId="789FF129" w14:textId="7D7220AA" w:rsidR="00240A45" w:rsidRPr="003258EF" w:rsidRDefault="00240A45" w:rsidP="00825D05">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[1.2] </w:t>
      </w:r>
      <w:r w:rsidR="00034B25">
        <w:rPr>
          <w:shd w:val="clear" w:color="auto" w:fill="FFFFFF"/>
        </w:rPr>
        <w:t>[Pers. B]</w:t>
      </w:r>
      <w:r w:rsidRPr="003258EF">
        <w:rPr>
          <w:shd w:val="clear" w:color="auto" w:fill="FFFFFF"/>
        </w:rPr>
        <w:t xml:space="preserve">, personas kods </w:t>
      </w:r>
      <w:r w:rsidR="00034B25">
        <w:rPr>
          <w:shd w:val="clear" w:color="auto" w:fill="FFFFFF"/>
        </w:rPr>
        <w:t>[..]</w:t>
      </w:r>
      <w:r w:rsidRPr="003258EF">
        <w:rPr>
          <w:shd w:val="clear" w:color="auto" w:fill="FFFFFF"/>
        </w:rPr>
        <w:t>,</w:t>
      </w:r>
    </w:p>
    <w:p w14:paraId="349D2C68" w14:textId="3B7E3D52" w:rsidR="00240A45" w:rsidRDefault="00240A45" w:rsidP="00240A45">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lastRenderedPageBreak/>
        <w:t xml:space="preserve">atzīts par vainīgu Krimināllikuma </w:t>
      </w:r>
      <w:r w:rsidR="00EC2AB2">
        <w:rPr>
          <w:shd w:val="clear" w:color="auto" w:fill="FFFFFF"/>
        </w:rPr>
        <w:t xml:space="preserve">20. panta ceturtajā daļā un </w:t>
      </w:r>
      <w:r w:rsidRPr="003258EF">
        <w:rPr>
          <w:shd w:val="clear" w:color="auto" w:fill="FFFFFF"/>
        </w:rPr>
        <w:t>32</w:t>
      </w:r>
      <w:r w:rsidR="00EC2AB2">
        <w:rPr>
          <w:shd w:val="clear" w:color="auto" w:fill="FFFFFF"/>
        </w:rPr>
        <w:t>3</w:t>
      </w:r>
      <w:r w:rsidRPr="003258EF">
        <w:rPr>
          <w:shd w:val="clear" w:color="auto" w:fill="FFFFFF"/>
        </w:rPr>
        <w:t>. panta pirmajā daļā paredzētajā noziedzīgajā nodarījumā</w:t>
      </w:r>
      <w:r w:rsidR="002355AD">
        <w:rPr>
          <w:shd w:val="clear" w:color="auto" w:fill="FFFFFF"/>
        </w:rPr>
        <w:t xml:space="preserve"> </w:t>
      </w:r>
      <w:r w:rsidRPr="003258EF">
        <w:rPr>
          <w:shd w:val="clear" w:color="auto" w:fill="FFFFFF"/>
        </w:rPr>
        <w:t>un sodī</w:t>
      </w:r>
      <w:r w:rsidR="0022539E">
        <w:rPr>
          <w:shd w:val="clear" w:color="auto" w:fill="FFFFFF"/>
        </w:rPr>
        <w:t>ts ar naudas sodu 10 minimālo mēnešalgu apmērā jeb 4300 </w:t>
      </w:r>
      <w:proofErr w:type="spellStart"/>
      <w:r w:rsidR="0022539E" w:rsidRPr="00EC2AB2">
        <w:rPr>
          <w:i/>
          <w:iCs/>
          <w:shd w:val="clear" w:color="auto" w:fill="FFFFFF"/>
        </w:rPr>
        <w:t>euro</w:t>
      </w:r>
      <w:proofErr w:type="spellEnd"/>
      <w:r w:rsidR="0022539E">
        <w:rPr>
          <w:shd w:val="clear" w:color="auto" w:fill="FFFFFF"/>
        </w:rPr>
        <w:t>;</w:t>
      </w:r>
    </w:p>
    <w:p w14:paraId="32E8E322" w14:textId="665D51ED" w:rsidR="0022539E" w:rsidRDefault="0022539E" w:rsidP="00240A45">
      <w:pPr>
        <w:pStyle w:val="NormalWeb"/>
        <w:shd w:val="clear" w:color="auto" w:fill="FFFFFF"/>
        <w:spacing w:before="0" w:beforeAutospacing="0" w:after="0" w:afterAutospacing="0" w:line="276" w:lineRule="auto"/>
        <w:ind w:firstLine="720"/>
        <w:jc w:val="both"/>
        <w:rPr>
          <w:i/>
          <w:iCs/>
          <w:shd w:val="clear" w:color="auto" w:fill="FFFFFF"/>
        </w:rPr>
      </w:pPr>
      <w:r w:rsidRPr="003258EF">
        <w:rPr>
          <w:shd w:val="clear" w:color="auto" w:fill="FFFFFF"/>
        </w:rPr>
        <w:t>atzīts par vainīgu Krimināllikuma 32</w:t>
      </w:r>
      <w:r>
        <w:rPr>
          <w:shd w:val="clear" w:color="auto" w:fill="FFFFFF"/>
        </w:rPr>
        <w:t>3</w:t>
      </w:r>
      <w:r w:rsidRPr="003258EF">
        <w:rPr>
          <w:shd w:val="clear" w:color="auto" w:fill="FFFFFF"/>
        </w:rPr>
        <w:t>. panta pirmajā daļā paredzētajā noziedzīgajā nodarījumā un sodī</w:t>
      </w:r>
      <w:r>
        <w:rPr>
          <w:shd w:val="clear" w:color="auto" w:fill="FFFFFF"/>
        </w:rPr>
        <w:t>ts ar naudas sodu 25 minimālo mēnešalgu apmērā jeb 10 750 </w:t>
      </w:r>
      <w:proofErr w:type="spellStart"/>
      <w:r w:rsidRPr="00EC2AB2">
        <w:rPr>
          <w:i/>
          <w:iCs/>
          <w:shd w:val="clear" w:color="auto" w:fill="FFFFFF"/>
        </w:rPr>
        <w:t>euro</w:t>
      </w:r>
      <w:proofErr w:type="spellEnd"/>
      <w:r>
        <w:rPr>
          <w:i/>
          <w:iCs/>
          <w:shd w:val="clear" w:color="auto" w:fill="FFFFFF"/>
        </w:rPr>
        <w:t>.</w:t>
      </w:r>
    </w:p>
    <w:p w14:paraId="61BB3025" w14:textId="206531A7" w:rsidR="0022539E" w:rsidRDefault="0022539E" w:rsidP="00034B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50. panta pirmo un trešo daļu galīgais sods </w:t>
      </w:r>
      <w:r w:rsidR="00034B25">
        <w:rPr>
          <w:shd w:val="clear" w:color="auto" w:fill="FFFFFF"/>
        </w:rPr>
        <w:t>[pers. B]</w:t>
      </w:r>
      <w:r>
        <w:rPr>
          <w:shd w:val="clear" w:color="auto" w:fill="FFFFFF"/>
        </w:rPr>
        <w:t xml:space="preserve"> noteikts naudas sods 30 minimālo mēnešalgu apmērā jeb 12 900 </w:t>
      </w:r>
      <w:proofErr w:type="spellStart"/>
      <w:r w:rsidRPr="0022539E">
        <w:rPr>
          <w:i/>
          <w:iCs/>
          <w:shd w:val="clear" w:color="auto" w:fill="FFFFFF"/>
        </w:rPr>
        <w:t>euro</w:t>
      </w:r>
      <w:proofErr w:type="spellEnd"/>
      <w:r>
        <w:rPr>
          <w:shd w:val="clear" w:color="auto" w:fill="FFFFFF"/>
        </w:rPr>
        <w:t>.</w:t>
      </w:r>
    </w:p>
    <w:p w14:paraId="6DEAC405" w14:textId="33819709" w:rsidR="0022539E" w:rsidRDefault="0022539E" w:rsidP="00034B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[1.3] </w:t>
      </w:r>
      <w:r w:rsidR="00034B25">
        <w:rPr>
          <w:shd w:val="clear" w:color="auto" w:fill="FFFFFF"/>
        </w:rPr>
        <w:t>[Pers. C]</w:t>
      </w:r>
      <w:r>
        <w:rPr>
          <w:shd w:val="clear" w:color="auto" w:fill="FFFFFF"/>
        </w:rPr>
        <w:t xml:space="preserve">, personas kods </w:t>
      </w:r>
      <w:r w:rsidR="0012272C">
        <w:rPr>
          <w:shd w:val="clear" w:color="auto" w:fill="FFFFFF"/>
        </w:rPr>
        <w:t>[..]</w:t>
      </w:r>
      <w:r>
        <w:rPr>
          <w:shd w:val="clear" w:color="auto" w:fill="FFFFFF"/>
        </w:rPr>
        <w:t>,</w:t>
      </w:r>
    </w:p>
    <w:p w14:paraId="24EE2E53" w14:textId="41991F9F" w:rsidR="0022539E" w:rsidRDefault="0022539E" w:rsidP="0022539E">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atzīt</w:t>
      </w:r>
      <w:r>
        <w:rPr>
          <w:shd w:val="clear" w:color="auto" w:fill="FFFFFF"/>
        </w:rPr>
        <w:t>a</w:t>
      </w:r>
      <w:r w:rsidRPr="003258EF">
        <w:rPr>
          <w:shd w:val="clear" w:color="auto" w:fill="FFFFFF"/>
        </w:rPr>
        <w:t xml:space="preserve"> par vainīgu Krimināllikuma 32</w:t>
      </w:r>
      <w:r>
        <w:rPr>
          <w:shd w:val="clear" w:color="auto" w:fill="FFFFFF"/>
        </w:rPr>
        <w:t>0</w:t>
      </w:r>
      <w:r w:rsidRPr="003258EF">
        <w:rPr>
          <w:shd w:val="clear" w:color="auto" w:fill="FFFFFF"/>
        </w:rPr>
        <w:t xml:space="preserve">. panta </w:t>
      </w:r>
      <w:r>
        <w:rPr>
          <w:shd w:val="clear" w:color="auto" w:fill="FFFFFF"/>
        </w:rPr>
        <w:t>otrajā</w:t>
      </w:r>
      <w:r w:rsidRPr="003258EF">
        <w:rPr>
          <w:shd w:val="clear" w:color="auto" w:fill="FFFFFF"/>
        </w:rPr>
        <w:t xml:space="preserve"> daļā paredzētajā noziedzīgajā nodarījumā</w:t>
      </w:r>
      <w:r>
        <w:rPr>
          <w:shd w:val="clear" w:color="auto" w:fill="FFFFFF"/>
        </w:rPr>
        <w:t xml:space="preserve">, kas izdarīts 2015. gada 6. maijā, </w:t>
      </w:r>
      <w:r w:rsidRPr="003258EF">
        <w:rPr>
          <w:shd w:val="clear" w:color="auto" w:fill="FFFFFF"/>
        </w:rPr>
        <w:t>un sod</w:t>
      </w:r>
      <w:r>
        <w:rPr>
          <w:shd w:val="clear" w:color="auto" w:fill="FFFFFF"/>
        </w:rPr>
        <w:t>īta</w:t>
      </w:r>
      <w:r w:rsidRPr="003258EF">
        <w:rPr>
          <w:shd w:val="clear" w:color="auto" w:fill="FFFFFF"/>
        </w:rPr>
        <w:t xml:space="preserve"> ar </w:t>
      </w:r>
      <w:r>
        <w:rPr>
          <w:shd w:val="clear" w:color="auto" w:fill="FFFFFF"/>
        </w:rPr>
        <w:t>īslaicīgu brīvības atņemšanu uz 3 mēnešiem;</w:t>
      </w:r>
    </w:p>
    <w:p w14:paraId="07F330E6" w14:textId="790B9718" w:rsidR="0022539E" w:rsidRDefault="0022539E" w:rsidP="0022539E">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atzīt</w:t>
      </w:r>
      <w:r>
        <w:rPr>
          <w:shd w:val="clear" w:color="auto" w:fill="FFFFFF"/>
        </w:rPr>
        <w:t>a</w:t>
      </w:r>
      <w:r w:rsidRPr="003258EF">
        <w:rPr>
          <w:shd w:val="clear" w:color="auto" w:fill="FFFFFF"/>
        </w:rPr>
        <w:t xml:space="preserve"> par vainīgu Krimināllikuma 32</w:t>
      </w:r>
      <w:r>
        <w:rPr>
          <w:shd w:val="clear" w:color="auto" w:fill="FFFFFF"/>
        </w:rPr>
        <w:t>0</w:t>
      </w:r>
      <w:r w:rsidRPr="003258EF">
        <w:rPr>
          <w:shd w:val="clear" w:color="auto" w:fill="FFFFFF"/>
        </w:rPr>
        <w:t xml:space="preserve">. panta </w:t>
      </w:r>
      <w:r>
        <w:rPr>
          <w:shd w:val="clear" w:color="auto" w:fill="FFFFFF"/>
        </w:rPr>
        <w:t>otrajā</w:t>
      </w:r>
      <w:r w:rsidRPr="003258EF">
        <w:rPr>
          <w:shd w:val="clear" w:color="auto" w:fill="FFFFFF"/>
        </w:rPr>
        <w:t xml:space="preserve"> daļā paredzētajā noziedzīgajā nodarījumā</w:t>
      </w:r>
      <w:r>
        <w:rPr>
          <w:shd w:val="clear" w:color="auto" w:fill="FFFFFF"/>
        </w:rPr>
        <w:t xml:space="preserve">, kas izdarīts 2015. gada 8. maijā, </w:t>
      </w:r>
      <w:r w:rsidRPr="003258EF">
        <w:rPr>
          <w:shd w:val="clear" w:color="auto" w:fill="FFFFFF"/>
        </w:rPr>
        <w:t>un sod</w:t>
      </w:r>
      <w:r>
        <w:rPr>
          <w:shd w:val="clear" w:color="auto" w:fill="FFFFFF"/>
        </w:rPr>
        <w:t>īta</w:t>
      </w:r>
      <w:r w:rsidRPr="003258EF">
        <w:rPr>
          <w:shd w:val="clear" w:color="auto" w:fill="FFFFFF"/>
        </w:rPr>
        <w:t xml:space="preserve"> ar </w:t>
      </w:r>
      <w:r>
        <w:rPr>
          <w:shd w:val="clear" w:color="auto" w:fill="FFFFFF"/>
        </w:rPr>
        <w:t>brīvības atņemšanu uz 4 mēnešiem;</w:t>
      </w:r>
    </w:p>
    <w:p w14:paraId="3F9CB960" w14:textId="51BD2C9F" w:rsidR="0022539E" w:rsidRDefault="0022539E" w:rsidP="0022539E">
      <w:pPr>
        <w:pStyle w:val="NormalWeb"/>
        <w:shd w:val="clear" w:color="auto" w:fill="FFFFFF"/>
        <w:spacing w:before="0" w:beforeAutospacing="0" w:after="0" w:afterAutospacing="0" w:line="276" w:lineRule="auto"/>
        <w:ind w:firstLine="720"/>
        <w:jc w:val="both"/>
        <w:rPr>
          <w:shd w:val="clear" w:color="auto" w:fill="FFFFFF"/>
        </w:rPr>
      </w:pPr>
      <w:r w:rsidRPr="003258EF">
        <w:rPr>
          <w:shd w:val="clear" w:color="auto" w:fill="FFFFFF"/>
        </w:rPr>
        <w:t>atzīt</w:t>
      </w:r>
      <w:r>
        <w:rPr>
          <w:shd w:val="clear" w:color="auto" w:fill="FFFFFF"/>
        </w:rPr>
        <w:t>a</w:t>
      </w:r>
      <w:r w:rsidRPr="003258EF">
        <w:rPr>
          <w:shd w:val="clear" w:color="auto" w:fill="FFFFFF"/>
        </w:rPr>
        <w:t xml:space="preserve"> par vainīgu Krimināllikuma </w:t>
      </w:r>
      <w:r>
        <w:rPr>
          <w:shd w:val="clear" w:color="auto" w:fill="FFFFFF"/>
        </w:rPr>
        <w:t>327</w:t>
      </w:r>
      <w:r w:rsidRPr="003258EF">
        <w:rPr>
          <w:shd w:val="clear" w:color="auto" w:fill="FFFFFF"/>
        </w:rPr>
        <w:t xml:space="preserve">. panta </w:t>
      </w:r>
      <w:r>
        <w:rPr>
          <w:shd w:val="clear" w:color="auto" w:fill="FFFFFF"/>
        </w:rPr>
        <w:t>pirmajā</w:t>
      </w:r>
      <w:r w:rsidRPr="003258EF">
        <w:rPr>
          <w:shd w:val="clear" w:color="auto" w:fill="FFFFFF"/>
        </w:rPr>
        <w:t xml:space="preserve"> daļā paredzētajā noziedzīgajā nodarījumā</w:t>
      </w:r>
      <w:r>
        <w:rPr>
          <w:shd w:val="clear" w:color="auto" w:fill="FFFFFF"/>
        </w:rPr>
        <w:t xml:space="preserve"> </w:t>
      </w:r>
      <w:r w:rsidRPr="003258EF">
        <w:rPr>
          <w:shd w:val="clear" w:color="auto" w:fill="FFFFFF"/>
        </w:rPr>
        <w:t>un sod</w:t>
      </w:r>
      <w:r>
        <w:rPr>
          <w:shd w:val="clear" w:color="auto" w:fill="FFFFFF"/>
        </w:rPr>
        <w:t>īta</w:t>
      </w:r>
      <w:r w:rsidRPr="003258EF">
        <w:rPr>
          <w:shd w:val="clear" w:color="auto" w:fill="FFFFFF"/>
        </w:rPr>
        <w:t xml:space="preserve"> ar </w:t>
      </w:r>
      <w:r>
        <w:rPr>
          <w:shd w:val="clear" w:color="auto" w:fill="FFFFFF"/>
        </w:rPr>
        <w:t>piespiedu darbu uz 60 stundām.</w:t>
      </w:r>
    </w:p>
    <w:p w14:paraId="16E2D6A8" w14:textId="4C47F75A" w:rsidR="0022539E" w:rsidRDefault="0022539E" w:rsidP="0022539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50. panta pirmo un trešo daļu galīgais sods </w:t>
      </w:r>
      <w:r w:rsidR="00034B25">
        <w:rPr>
          <w:shd w:val="clear" w:color="auto" w:fill="FFFFFF"/>
        </w:rPr>
        <w:t>[pers. C]</w:t>
      </w:r>
      <w:r>
        <w:rPr>
          <w:shd w:val="clear" w:color="auto" w:fill="FFFFFF"/>
        </w:rPr>
        <w:t xml:space="preserve"> noteikts brīvības atņemšana uz 5 mēnešiem</w:t>
      </w:r>
      <w:r w:rsidR="00A2789E">
        <w:rPr>
          <w:shd w:val="clear" w:color="auto" w:fill="FFFFFF"/>
        </w:rPr>
        <w:t xml:space="preserve"> un </w:t>
      </w:r>
      <w:r>
        <w:rPr>
          <w:shd w:val="clear" w:color="auto" w:fill="FFFFFF"/>
        </w:rPr>
        <w:t>piespiedu darbs uz 60 stundām.</w:t>
      </w:r>
    </w:p>
    <w:p w14:paraId="09EB94F5" w14:textId="7E6CAB04" w:rsidR="0022539E" w:rsidRDefault="0022539E" w:rsidP="0022539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55. pantu </w:t>
      </w:r>
      <w:r w:rsidR="00034B25">
        <w:rPr>
          <w:shd w:val="clear" w:color="auto" w:fill="FFFFFF"/>
        </w:rPr>
        <w:t>[pers. C]</w:t>
      </w:r>
      <w:r>
        <w:rPr>
          <w:shd w:val="clear" w:color="auto" w:fill="FFFFFF"/>
        </w:rPr>
        <w:t xml:space="preserve"> notiesāta nosacīti ar pārbaudes laiku uz 6 mēnešiem. </w:t>
      </w:r>
    </w:p>
    <w:p w14:paraId="28F44F8E" w14:textId="79335E72" w:rsidR="0022539E" w:rsidRDefault="0022539E" w:rsidP="00034B2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[1.4] No </w:t>
      </w:r>
      <w:r w:rsidR="00034B25">
        <w:rPr>
          <w:shd w:val="clear" w:color="auto" w:fill="FFFFFF"/>
        </w:rPr>
        <w:t>[pers. A]</w:t>
      </w:r>
      <w:r>
        <w:rPr>
          <w:shd w:val="clear" w:color="auto" w:fill="FFFFFF"/>
        </w:rPr>
        <w:t xml:space="preserve">, </w:t>
      </w:r>
      <w:r w:rsidR="00034B25">
        <w:rPr>
          <w:shd w:val="clear" w:color="auto" w:fill="FFFFFF"/>
        </w:rPr>
        <w:t>[pers. B]</w:t>
      </w:r>
      <w:r>
        <w:rPr>
          <w:shd w:val="clear" w:color="auto" w:fill="FFFFFF"/>
        </w:rPr>
        <w:t xml:space="preserve"> un </w:t>
      </w:r>
      <w:r w:rsidR="00034B25">
        <w:rPr>
          <w:shd w:val="clear" w:color="auto" w:fill="FFFFFF"/>
        </w:rPr>
        <w:t>[pers. C]</w:t>
      </w:r>
      <w:r>
        <w:rPr>
          <w:shd w:val="clear" w:color="auto" w:fill="FFFFFF"/>
        </w:rPr>
        <w:t xml:space="preserve"> solidāri piedzīti procesuālie izdevumi par tulkošanu 43,84 </w:t>
      </w:r>
      <w:proofErr w:type="spellStart"/>
      <w:r w:rsidRPr="0022539E">
        <w:rPr>
          <w:i/>
          <w:iCs/>
          <w:shd w:val="clear" w:color="auto" w:fill="FFFFFF"/>
        </w:rPr>
        <w:t>euro</w:t>
      </w:r>
      <w:proofErr w:type="spellEnd"/>
      <w:r>
        <w:rPr>
          <w:shd w:val="clear" w:color="auto" w:fill="FFFFFF"/>
        </w:rPr>
        <w:t xml:space="preserve">. </w:t>
      </w:r>
    </w:p>
    <w:p w14:paraId="6F81D901" w14:textId="77777777" w:rsidR="00240A45" w:rsidRPr="003258EF" w:rsidRDefault="00240A45" w:rsidP="005B64B1">
      <w:pPr>
        <w:pStyle w:val="NormalWeb"/>
        <w:shd w:val="clear" w:color="auto" w:fill="FFFFFF"/>
        <w:spacing w:before="0" w:beforeAutospacing="0" w:after="0" w:afterAutospacing="0" w:line="276" w:lineRule="auto"/>
        <w:jc w:val="both"/>
        <w:rPr>
          <w:shd w:val="clear" w:color="auto" w:fill="FFFFFF"/>
        </w:rPr>
      </w:pPr>
    </w:p>
    <w:p w14:paraId="6026878D" w14:textId="3E028F6D" w:rsidR="00CF76EB" w:rsidRDefault="00230E94" w:rsidP="00CF76EB">
      <w:pPr>
        <w:pStyle w:val="NormalWeb"/>
        <w:shd w:val="clear" w:color="auto" w:fill="FFFFFF"/>
        <w:spacing w:before="0" w:beforeAutospacing="0" w:after="0" w:afterAutospacing="0" w:line="276" w:lineRule="auto"/>
        <w:ind w:firstLine="720"/>
        <w:jc w:val="both"/>
      </w:pPr>
      <w:r w:rsidRPr="003258EF">
        <w:t>[2] </w:t>
      </w:r>
      <w:r w:rsidR="00905BF5" w:rsidRPr="003258EF">
        <w:t xml:space="preserve">Ar </w:t>
      </w:r>
      <w:r w:rsidR="009C4466">
        <w:t>Rīgas pilsētas Vidzemes priekšpilsētas</w:t>
      </w:r>
      <w:r w:rsidR="005B64B1" w:rsidRPr="003258EF">
        <w:t xml:space="preserve"> tiesas</w:t>
      </w:r>
      <w:r w:rsidR="00905BF5" w:rsidRPr="003258EF">
        <w:t xml:space="preserve"> 20</w:t>
      </w:r>
      <w:r w:rsidR="009C4466">
        <w:t>20</w:t>
      </w:r>
      <w:r w:rsidR="00905BF5" w:rsidRPr="003258EF">
        <w:t xml:space="preserve">. gada </w:t>
      </w:r>
      <w:r w:rsidR="009C4466">
        <w:t>9. oktobra</w:t>
      </w:r>
      <w:r w:rsidR="005B64B1" w:rsidRPr="003258EF">
        <w:t xml:space="preserve"> </w:t>
      </w:r>
      <w:r w:rsidR="00905BF5" w:rsidRPr="003258EF">
        <w:t>spriedumu</w:t>
      </w:r>
    </w:p>
    <w:p w14:paraId="4DA7C337" w14:textId="1CE159AD" w:rsidR="00CF76EB" w:rsidRDefault="00CF76EB" w:rsidP="00CF76EB">
      <w:pPr>
        <w:pStyle w:val="NormalWeb"/>
        <w:shd w:val="clear" w:color="auto" w:fill="FFFFFF"/>
        <w:spacing w:before="0" w:beforeAutospacing="0" w:after="0" w:afterAutospacing="0" w:line="276" w:lineRule="auto"/>
        <w:ind w:firstLine="720"/>
        <w:jc w:val="both"/>
      </w:pPr>
      <w:r>
        <w:t>[2.1] </w:t>
      </w:r>
      <w:r w:rsidR="00034B25">
        <w:t>[pers. A]</w:t>
      </w:r>
      <w:r w:rsidR="005B64B1" w:rsidRPr="003258EF">
        <w:t xml:space="preserve"> atzīt</w:t>
      </w:r>
      <w:r w:rsidR="006E2B66">
        <w:t>a</w:t>
      </w:r>
      <w:r w:rsidR="005B64B1" w:rsidRPr="003258EF">
        <w:t xml:space="preserve"> par vainīg</w:t>
      </w:r>
      <w:r w:rsidR="006E2B66">
        <w:t>u</w:t>
      </w:r>
      <w:r w:rsidR="005B64B1" w:rsidRPr="003258EF">
        <w:t xml:space="preserve"> un sodīt</w:t>
      </w:r>
      <w:r w:rsidR="006E2B66">
        <w:t>a</w:t>
      </w:r>
      <w:r w:rsidR="005B64B1" w:rsidRPr="003258EF">
        <w:t xml:space="preserve"> pēc Krimināllikuma 32</w:t>
      </w:r>
      <w:r w:rsidR="006E2B66">
        <w:t>3</w:t>
      </w:r>
      <w:r w:rsidR="005B64B1" w:rsidRPr="003258EF">
        <w:t>. panta pirmās daļas par to, ka viņ</w:t>
      </w:r>
      <w:r w:rsidR="006E2B66">
        <w:t xml:space="preserve">a personiski nodeva materiālu vērtību un mantisku labumu valsts amatpersonai, lai tā, izmantojot savu dienesta stāvokli, izdarītu kādu darbību kukuļdevēja un citas personas interesēs; </w:t>
      </w:r>
    </w:p>
    <w:p w14:paraId="1898F479" w14:textId="76C86510" w:rsidR="00CF76EB" w:rsidRDefault="00CF76EB" w:rsidP="00CF76EB">
      <w:pPr>
        <w:pStyle w:val="NormalWeb"/>
        <w:shd w:val="clear" w:color="auto" w:fill="FFFFFF"/>
        <w:spacing w:before="0" w:beforeAutospacing="0" w:after="0" w:afterAutospacing="0" w:line="276" w:lineRule="auto"/>
        <w:ind w:firstLine="720"/>
        <w:jc w:val="both"/>
      </w:pPr>
      <w:r>
        <w:t>[2.2] </w:t>
      </w:r>
      <w:r w:rsidR="00034B25">
        <w:t>[Pers. B]</w:t>
      </w:r>
      <w:r w:rsidR="006E2B66">
        <w:t xml:space="preserve"> </w:t>
      </w:r>
      <w:r w:rsidR="006E2B66" w:rsidRPr="003258EF">
        <w:t>atzīt</w:t>
      </w:r>
      <w:r w:rsidR="006E2B66">
        <w:t>s</w:t>
      </w:r>
      <w:r w:rsidR="006E2B66" w:rsidRPr="003258EF">
        <w:t xml:space="preserve"> par vainīg</w:t>
      </w:r>
      <w:r w:rsidR="006E2B66">
        <w:t>u</w:t>
      </w:r>
      <w:r w:rsidR="006E2B66" w:rsidRPr="003258EF">
        <w:t xml:space="preserve"> un sodīt</w:t>
      </w:r>
      <w:r w:rsidR="006E2B66">
        <w:t>s</w:t>
      </w:r>
      <w:r w:rsidR="006E2B66" w:rsidRPr="003258EF">
        <w:t xml:space="preserve"> pēc </w:t>
      </w:r>
    </w:p>
    <w:p w14:paraId="1C801E90" w14:textId="77777777" w:rsidR="00CF76EB" w:rsidRDefault="00CF76EB" w:rsidP="00CF76EB">
      <w:pPr>
        <w:pStyle w:val="NormalWeb"/>
        <w:shd w:val="clear" w:color="auto" w:fill="FFFFFF"/>
        <w:spacing w:before="0" w:beforeAutospacing="0" w:after="0" w:afterAutospacing="0" w:line="276" w:lineRule="auto"/>
        <w:ind w:firstLine="720"/>
        <w:jc w:val="both"/>
      </w:pPr>
      <w:r>
        <w:t>[2.2.1] </w:t>
      </w:r>
      <w:r w:rsidR="006E2B66" w:rsidRPr="003258EF">
        <w:t xml:space="preserve">Krimināllikuma </w:t>
      </w:r>
      <w:r w:rsidR="006E2B66">
        <w:t xml:space="preserve">20. panta ceturtās daļas un </w:t>
      </w:r>
      <w:r w:rsidR="006E2B66" w:rsidRPr="003258EF">
        <w:t>32</w:t>
      </w:r>
      <w:r w:rsidR="006E2B66">
        <w:t>3</w:t>
      </w:r>
      <w:r w:rsidR="006E2B66" w:rsidRPr="003258EF">
        <w:t>. panta pirmās daļas par to, ka viņ</w:t>
      </w:r>
      <w:r w:rsidR="006E2B66">
        <w:t>š atbalstīja materiālas vērtības un mantiska labuma nodošanu valsts amatpersonai, lai tā, izmantojot savu dienesta stāvokli, izdarītu kādu darbību kukuļdevēja un citas personas interesēs</w:t>
      </w:r>
      <w:r>
        <w:t>;</w:t>
      </w:r>
    </w:p>
    <w:p w14:paraId="67F4141C" w14:textId="4BD23A64" w:rsidR="00CF76EB" w:rsidRDefault="00CF76EB" w:rsidP="00CF76EB">
      <w:pPr>
        <w:pStyle w:val="NormalWeb"/>
        <w:shd w:val="clear" w:color="auto" w:fill="FFFFFF"/>
        <w:spacing w:before="0" w:beforeAutospacing="0" w:after="0" w:afterAutospacing="0" w:line="276" w:lineRule="auto"/>
        <w:ind w:firstLine="720"/>
        <w:jc w:val="both"/>
      </w:pPr>
      <w:r>
        <w:t>[2.2.2] </w:t>
      </w:r>
      <w:r w:rsidR="006E2B66">
        <w:t>Krimināllikuma 323. panta pirmās daļas par to, ka viņš</w:t>
      </w:r>
      <w:r>
        <w:t xml:space="preserve"> personiski piedāvāja citāda rakstura labumu valsts amatpersonai, lai tā, izmantojot savu dienesta stāvokli, izdarītu kādu darbību kukuļa piedāvātāja un citas personas interesēs, neatkarīgi no tā, vai piedāvātais kukulis domāts šai valsts amatpersonai vai jebkurai citai personai;</w:t>
      </w:r>
    </w:p>
    <w:p w14:paraId="5804507F" w14:textId="79935FC9" w:rsidR="00CF76EB" w:rsidRDefault="00CF76EB" w:rsidP="00CF76EB">
      <w:pPr>
        <w:pStyle w:val="NormalWeb"/>
        <w:shd w:val="clear" w:color="auto" w:fill="FFFFFF"/>
        <w:spacing w:before="0" w:beforeAutospacing="0" w:after="0" w:afterAutospacing="0" w:line="276" w:lineRule="auto"/>
        <w:ind w:firstLine="720"/>
        <w:jc w:val="both"/>
      </w:pPr>
      <w:r>
        <w:t>[2.3] </w:t>
      </w:r>
      <w:r w:rsidR="00034B25">
        <w:t>[pers. C]</w:t>
      </w:r>
      <w:r w:rsidR="006E2B66">
        <w:t xml:space="preserve"> atzīta par vainīgu un sodīta pēc</w:t>
      </w:r>
    </w:p>
    <w:p w14:paraId="65296B3F" w14:textId="72C92A66" w:rsidR="005B64B1" w:rsidRDefault="00CF76EB" w:rsidP="00CF76EB">
      <w:pPr>
        <w:pStyle w:val="NormalWeb"/>
        <w:shd w:val="clear" w:color="auto" w:fill="FFFFFF"/>
        <w:spacing w:before="0" w:beforeAutospacing="0" w:after="0" w:afterAutospacing="0" w:line="276" w:lineRule="auto"/>
        <w:ind w:firstLine="720"/>
        <w:jc w:val="both"/>
      </w:pPr>
      <w:r>
        <w:t>[2.3.1] </w:t>
      </w:r>
      <w:r w:rsidR="006E2B66">
        <w:t xml:space="preserve">Krimināllikuma </w:t>
      </w:r>
      <w:r>
        <w:t>320. panta otrās daļas par to, ka viņa, būdama valsts amatpersona un izmantojot savu dienesta stāvokli, personiski pieņēma materiālu vērtību un mantisk</w:t>
      </w:r>
      <w:r w:rsidR="00835D5B">
        <w:t>u</w:t>
      </w:r>
      <w:r>
        <w:t xml:space="preserve"> labumu pirms nelikumīgas darbības izdarīšanas kukuļdevēja un citas personas interesēs;</w:t>
      </w:r>
    </w:p>
    <w:p w14:paraId="02F8E264" w14:textId="2F4E0B47" w:rsidR="00A26A36" w:rsidRDefault="00CF76EB" w:rsidP="00A26A36">
      <w:pPr>
        <w:pStyle w:val="NormalWeb"/>
        <w:shd w:val="clear" w:color="auto" w:fill="FFFFFF"/>
        <w:spacing w:before="0" w:beforeAutospacing="0" w:after="0" w:afterAutospacing="0" w:line="276" w:lineRule="auto"/>
        <w:ind w:firstLine="720"/>
        <w:jc w:val="both"/>
      </w:pPr>
      <w:r>
        <w:lastRenderedPageBreak/>
        <w:t>[2.3.2] </w:t>
      </w:r>
      <w:r w:rsidR="00A26A36" w:rsidRPr="00A26A36">
        <w:t>Krimināllikuma 320.</w:t>
      </w:r>
      <w:r w:rsidR="00A26A36">
        <w:t> </w:t>
      </w:r>
      <w:r w:rsidR="00A26A36" w:rsidRPr="00A26A36">
        <w:t xml:space="preserve">panta otrās daļas par to, ka viņa, būdama valsts amatpersona un izmantojot savu dienesta stāvokli, pieņēma </w:t>
      </w:r>
      <w:r w:rsidR="00A26A36">
        <w:t>citāda rakstura labum</w:t>
      </w:r>
      <w:r w:rsidR="000D79A0">
        <w:t xml:space="preserve">a piedāvājumu </w:t>
      </w:r>
      <w:r w:rsidR="00A26A36" w:rsidRPr="00A26A36">
        <w:t>pirms nelikumīgas darbības izdarīšanas kukuļdevēja un citas personas interesēs</w:t>
      </w:r>
      <w:r w:rsidR="000D79A0">
        <w:t>, neatkarīgi no tā, vai pieņemtais kukulis domāts šai valsts amatpersonai vai jebkurai citai personai;</w:t>
      </w:r>
    </w:p>
    <w:p w14:paraId="7D531634" w14:textId="5F4ED547" w:rsidR="00E45676" w:rsidRDefault="00A26A36" w:rsidP="00A26A36">
      <w:pPr>
        <w:pStyle w:val="NormalWeb"/>
        <w:shd w:val="clear" w:color="auto" w:fill="FFFFFF"/>
        <w:spacing w:before="0" w:beforeAutospacing="0" w:after="0" w:afterAutospacing="0" w:line="276" w:lineRule="auto"/>
        <w:ind w:firstLine="720"/>
        <w:jc w:val="both"/>
      </w:pPr>
      <w:r>
        <w:t>[2.3.3] </w:t>
      </w:r>
      <w:r w:rsidR="00CF76EB">
        <w:t xml:space="preserve">Krimināllikuma 327. panta pirmās daļas par to, ka viņa, būdama valsts amatpersona, izdarīja dokumenta viltošanu. </w:t>
      </w:r>
    </w:p>
    <w:p w14:paraId="2D5A64FD" w14:textId="77777777" w:rsidR="00E45676" w:rsidRDefault="00E45676" w:rsidP="00E45676">
      <w:pPr>
        <w:pStyle w:val="NormalWeb"/>
        <w:shd w:val="clear" w:color="auto" w:fill="FFFFFF"/>
        <w:spacing w:before="0" w:beforeAutospacing="0" w:after="0" w:afterAutospacing="0" w:line="276" w:lineRule="auto"/>
        <w:ind w:firstLine="720"/>
        <w:jc w:val="both"/>
      </w:pPr>
    </w:p>
    <w:p w14:paraId="49A5DAC5" w14:textId="1E386E19" w:rsidR="008D7FC5" w:rsidRPr="003258EF" w:rsidRDefault="00230E94" w:rsidP="00E45676">
      <w:pPr>
        <w:pStyle w:val="NormalWeb"/>
        <w:shd w:val="clear" w:color="auto" w:fill="FFFFFF"/>
        <w:spacing w:before="0" w:beforeAutospacing="0" w:after="0" w:afterAutospacing="0" w:line="276" w:lineRule="auto"/>
        <w:ind w:firstLine="720"/>
        <w:jc w:val="both"/>
      </w:pPr>
      <w:r w:rsidRPr="003258EF">
        <w:t xml:space="preserve">[3] Ar </w:t>
      </w:r>
      <w:r w:rsidR="005B64B1" w:rsidRPr="003258EF">
        <w:t>Rīgas</w:t>
      </w:r>
      <w:r w:rsidRPr="003258EF">
        <w:t xml:space="preserve"> apgabaltiesas 202</w:t>
      </w:r>
      <w:r w:rsidR="00CF76EB">
        <w:t>4</w:t>
      </w:r>
      <w:r w:rsidRPr="003258EF">
        <w:t xml:space="preserve">. gada </w:t>
      </w:r>
      <w:r w:rsidR="00CF76EB">
        <w:t>15. janvāra</w:t>
      </w:r>
      <w:r w:rsidR="005B64B1" w:rsidRPr="003258EF">
        <w:t xml:space="preserve"> </w:t>
      </w:r>
      <w:r w:rsidR="00CF76EB">
        <w:t>lēmumu</w:t>
      </w:r>
      <w:r w:rsidR="00E45676">
        <w:t>,</w:t>
      </w:r>
      <w:r w:rsidRPr="003258EF">
        <w:t xml:space="preserve"> iztiesājot lietu sakarā</w:t>
      </w:r>
      <w:r w:rsidR="00CF76EB">
        <w:t xml:space="preserve"> ar apsūdzētā </w:t>
      </w:r>
      <w:r w:rsidR="00034B25">
        <w:t>[pers. B]</w:t>
      </w:r>
      <w:r w:rsidR="00CF76EB">
        <w:t xml:space="preserve"> aizstāvju zvērinātu advokātu Gunas Kaminskas un Annijas </w:t>
      </w:r>
      <w:proofErr w:type="spellStart"/>
      <w:r w:rsidR="00CF76EB">
        <w:t>Mežinskas</w:t>
      </w:r>
      <w:proofErr w:type="spellEnd"/>
      <w:r w:rsidR="00CF76EB">
        <w:t xml:space="preserve">, apsūdzētās </w:t>
      </w:r>
      <w:r w:rsidR="00034B25">
        <w:t>[pers. A]</w:t>
      </w:r>
      <w:r w:rsidR="00E45676">
        <w:t xml:space="preserve"> </w:t>
      </w:r>
      <w:r w:rsidR="00CF76EB">
        <w:t xml:space="preserve">aizstāvja </w:t>
      </w:r>
      <w:r w:rsidR="00E45676">
        <w:t xml:space="preserve">zvērināta advokāta </w:t>
      </w:r>
      <w:r w:rsidR="00CF76EB">
        <w:t xml:space="preserve">Vara Klotiņa, apsūdzētās </w:t>
      </w:r>
      <w:r w:rsidR="00034B25">
        <w:t>[pers. C]</w:t>
      </w:r>
      <w:r w:rsidR="00E45676">
        <w:t xml:space="preserve"> </w:t>
      </w:r>
      <w:r w:rsidR="00CF76EB">
        <w:t>aizstāvja</w:t>
      </w:r>
      <w:r w:rsidR="00E45676">
        <w:t xml:space="preserve"> </w:t>
      </w:r>
      <w:r w:rsidR="00CF76EB">
        <w:t>J</w:t>
      </w:r>
      <w:r w:rsidR="00B152CF">
        <w:t>. </w:t>
      </w:r>
      <w:r w:rsidR="00CF76EB">
        <w:t>Laiviņa apelācijas sūdzībām</w:t>
      </w:r>
      <w:r w:rsidR="00905BF5" w:rsidRPr="003258EF">
        <w:t>,</w:t>
      </w:r>
      <w:r w:rsidRPr="003258EF">
        <w:t xml:space="preserve"> </w:t>
      </w:r>
      <w:r w:rsidR="00E45676" w:rsidRPr="00E45676">
        <w:t>Rīgas pilsētas Vidzemes priekšpilsētas tiesas 2020.</w:t>
      </w:r>
      <w:r w:rsidR="00E45676">
        <w:t> </w:t>
      </w:r>
      <w:r w:rsidR="00E45676" w:rsidRPr="00E45676">
        <w:t>gada 9.</w:t>
      </w:r>
      <w:r w:rsidR="00E45676">
        <w:t> </w:t>
      </w:r>
      <w:r w:rsidR="00E45676" w:rsidRPr="00E45676">
        <w:t xml:space="preserve">oktobra </w:t>
      </w:r>
      <w:r w:rsidR="00C55622" w:rsidRPr="003258EF">
        <w:t xml:space="preserve">spriedums </w:t>
      </w:r>
      <w:r w:rsidR="00CF76EB">
        <w:t xml:space="preserve">atstāts negrozīts. </w:t>
      </w:r>
    </w:p>
    <w:p w14:paraId="1A6F778D" w14:textId="77777777" w:rsidR="005B64B1" w:rsidRPr="003258EF" w:rsidRDefault="005B64B1" w:rsidP="008D7FC5">
      <w:pPr>
        <w:pStyle w:val="NormalWeb"/>
        <w:shd w:val="clear" w:color="auto" w:fill="FFFFFF"/>
        <w:spacing w:before="0" w:beforeAutospacing="0" w:after="0" w:afterAutospacing="0" w:line="276" w:lineRule="auto"/>
        <w:jc w:val="both"/>
      </w:pPr>
    </w:p>
    <w:p w14:paraId="7063EE4A" w14:textId="21DC4621" w:rsidR="0016235E" w:rsidRPr="003258EF" w:rsidRDefault="0016235E" w:rsidP="00AF7A17">
      <w:pPr>
        <w:pStyle w:val="NormalWeb"/>
        <w:shd w:val="clear" w:color="auto" w:fill="FFFFFF"/>
        <w:spacing w:before="0" w:beforeAutospacing="0" w:after="0" w:afterAutospacing="0" w:line="276" w:lineRule="auto"/>
        <w:ind w:firstLine="720"/>
        <w:jc w:val="both"/>
      </w:pPr>
      <w:r w:rsidRPr="003258EF">
        <w:t>[</w:t>
      </w:r>
      <w:r w:rsidR="008D7FC5" w:rsidRPr="003258EF">
        <w:t>4</w:t>
      </w:r>
      <w:r w:rsidRPr="003258EF">
        <w:t xml:space="preserve">] Par </w:t>
      </w:r>
      <w:r w:rsidR="008D7FC5" w:rsidRPr="003258EF">
        <w:t>Rīgas</w:t>
      </w:r>
      <w:r w:rsidRPr="003258EF">
        <w:t xml:space="preserve"> apgabaltiesas 202</w:t>
      </w:r>
      <w:r w:rsidR="00CF76EB">
        <w:t>4</w:t>
      </w:r>
      <w:r w:rsidRPr="003258EF">
        <w:t xml:space="preserve">. gada </w:t>
      </w:r>
      <w:r w:rsidR="00E45676">
        <w:t>15. janvāra lēmumu</w:t>
      </w:r>
      <w:r w:rsidR="00B01B47" w:rsidRPr="003258EF">
        <w:t xml:space="preserve"> apsūdzēt</w:t>
      </w:r>
      <w:r w:rsidR="00E45676">
        <w:t>ā</w:t>
      </w:r>
      <w:r w:rsidR="00B01B47" w:rsidRPr="003258EF">
        <w:t xml:space="preserve"> </w:t>
      </w:r>
      <w:r w:rsidR="00034B25">
        <w:t>[pers. A]</w:t>
      </w:r>
      <w:r w:rsidR="00E45676">
        <w:t xml:space="preserve"> </w:t>
      </w:r>
      <w:r w:rsidR="00B01B47" w:rsidRPr="003258EF">
        <w:t>iesnie</w:t>
      </w:r>
      <w:r w:rsidR="00E45676">
        <w:t>gusi</w:t>
      </w:r>
      <w:r w:rsidR="00B01B47" w:rsidRPr="003258EF">
        <w:t xml:space="preserve"> kasācijas sūdzību un tās papildinājumus</w:t>
      </w:r>
      <w:r w:rsidR="00AF7A17" w:rsidRPr="003258EF">
        <w:t xml:space="preserve"> (turpmāk – kasācijas sūdzība)</w:t>
      </w:r>
      <w:r w:rsidR="00B01B47" w:rsidRPr="003258EF">
        <w:t>, kuros</w:t>
      </w:r>
      <w:r w:rsidRPr="003258EF">
        <w:t xml:space="preserve"> lūdz atcelt minēto </w:t>
      </w:r>
      <w:r w:rsidR="009632F7">
        <w:t>lēmumu</w:t>
      </w:r>
      <w:r w:rsidR="00C40C8E" w:rsidRPr="003258EF">
        <w:t xml:space="preserve"> pilnībā</w:t>
      </w:r>
      <w:r w:rsidR="009632F7">
        <w:t xml:space="preserve"> un</w:t>
      </w:r>
      <w:r w:rsidR="008C6913" w:rsidRPr="003258EF">
        <w:t xml:space="preserve"> lietu nosūtīt jaunai izskatīšanai apelācijas instances tiesā</w:t>
      </w:r>
      <w:r w:rsidR="009632F7">
        <w:t>.</w:t>
      </w:r>
      <w:r w:rsidR="004F2C41" w:rsidRPr="003258EF">
        <w:t xml:space="preserve"> </w:t>
      </w:r>
    </w:p>
    <w:p w14:paraId="1FEACEA8" w14:textId="68254756" w:rsidR="00C40C8E" w:rsidRPr="003258EF" w:rsidRDefault="00B15CC8" w:rsidP="00C40C8E">
      <w:pPr>
        <w:pStyle w:val="NormalWeb"/>
        <w:shd w:val="clear" w:color="auto" w:fill="FFFFFF"/>
        <w:spacing w:before="0" w:beforeAutospacing="0" w:after="0" w:afterAutospacing="0" w:line="276" w:lineRule="auto"/>
        <w:ind w:firstLine="720"/>
        <w:jc w:val="both"/>
      </w:pPr>
      <w:r w:rsidRPr="003258EF">
        <w:t xml:space="preserve">Savu lūgumu </w:t>
      </w:r>
      <w:r w:rsidR="00B01B47" w:rsidRPr="003258EF">
        <w:t>apsūdzēt</w:t>
      </w:r>
      <w:r w:rsidR="00E45676">
        <w:t>ā</w:t>
      </w:r>
      <w:r w:rsidR="0016235E" w:rsidRPr="003258EF">
        <w:t xml:space="preserve"> pamatoj</w:t>
      </w:r>
      <w:r w:rsidR="00E45676">
        <w:t>usi</w:t>
      </w:r>
      <w:r w:rsidR="0016235E" w:rsidRPr="003258EF">
        <w:t xml:space="preserve"> ar </w:t>
      </w:r>
      <w:r w:rsidRPr="003258EF">
        <w:t>šādiem</w:t>
      </w:r>
      <w:r w:rsidR="00BE0F7B" w:rsidRPr="003258EF">
        <w:t xml:space="preserve"> </w:t>
      </w:r>
      <w:r w:rsidR="0016235E" w:rsidRPr="003258EF">
        <w:t>argument</w:t>
      </w:r>
      <w:r w:rsidRPr="003258EF">
        <w:t>iem</w:t>
      </w:r>
      <w:r w:rsidR="0016235E" w:rsidRPr="003258EF">
        <w:t>.</w:t>
      </w:r>
    </w:p>
    <w:p w14:paraId="54C5D7E0" w14:textId="29579D46" w:rsidR="001731A1" w:rsidRDefault="00C40C8E" w:rsidP="00BB566A">
      <w:pPr>
        <w:pStyle w:val="NormalWeb"/>
        <w:shd w:val="clear" w:color="auto" w:fill="FFFFFF"/>
        <w:spacing w:before="0" w:beforeAutospacing="0" w:after="0" w:afterAutospacing="0" w:line="276" w:lineRule="auto"/>
        <w:ind w:firstLine="720"/>
        <w:jc w:val="both"/>
      </w:pPr>
      <w:r w:rsidRPr="003258EF">
        <w:t>[</w:t>
      </w:r>
      <w:r w:rsidR="00B01B47" w:rsidRPr="003258EF">
        <w:t>4</w:t>
      </w:r>
      <w:r w:rsidRPr="003258EF">
        <w:t>.1] </w:t>
      </w:r>
      <w:r w:rsidR="00BB566A">
        <w:t xml:space="preserve">Gan pirmās instances tiesa, gan apelācijas instances tiesa sākotnēji konstatējušas, ka </w:t>
      </w:r>
      <w:r w:rsidR="00034B25">
        <w:t>[pers. A]</w:t>
      </w:r>
      <w:r w:rsidR="00BB566A">
        <w:t xml:space="preserve"> motīvs dot kukuli ir bijis, lai palielinātu izredzes uz pozitīvu atzinumu. Savukārt lēmuma 21. punktā apelācijas instances tiesa norādījusi, ka motīvs ir bijis iegūt pozitīvu higiēnas prasību novērtējumu par objektu. Tādējādi </w:t>
      </w:r>
      <w:r w:rsidR="007A0CEF">
        <w:t xml:space="preserve">tiesa konstatējusi divus dažādus motīvus kukuļa došanai </w:t>
      </w:r>
      <w:r w:rsidR="00034B25">
        <w:t>[pers. C]</w:t>
      </w:r>
      <w:r w:rsidR="007A0CEF">
        <w:t xml:space="preserve">, t.i., lai izredzes uz pozitīvu atzinumu būtu lielākas, gan, lai iesnieguma izskatīšanas rezultātā tiktu pieņemts pozitīvs lēmums. Šādā situācijā </w:t>
      </w:r>
      <w:r w:rsidR="009A34AE">
        <w:t xml:space="preserve">apelācijas instances </w:t>
      </w:r>
      <w:r w:rsidR="007A0CEF">
        <w:t>tiesa nepamatoti atsaukusies uz Kriminālprocesa likuma 564. panta sesto daļu. Tiesai</w:t>
      </w:r>
      <w:r w:rsidR="001C0B67">
        <w:t>,</w:t>
      </w:r>
      <w:r w:rsidR="007A0CEF">
        <w:t xml:space="preserve"> </w:t>
      </w:r>
      <w:r w:rsidR="001C0B67">
        <w:t xml:space="preserve">izslēdzot no noziedzīgā nodarījuma apraksta kukuļdošanas nolūku – palielināt izredzes uz pozitīvu atzinumu –, </w:t>
      </w:r>
      <w:r w:rsidR="007A0CEF">
        <w:t>bija jāpiemēro Kriminālprocesa likuma 564. panta piektā daļa, kura noteic, ka</w:t>
      </w:r>
      <w:r w:rsidR="001C0B67">
        <w:t>, j</w:t>
      </w:r>
      <w:r w:rsidR="001C0B67" w:rsidRPr="001C0B67">
        <w:t xml:space="preserve">a apelācijas instances tiesa konstatē tādus noziedzīga nodarījuma apstākļus, kas atšķiras no pirmās instances tiesas spriedumā norādītajiem apstākļiem, tā sniedz jaunu noziedzīga nodarījuma aprakstu. </w:t>
      </w:r>
    </w:p>
    <w:p w14:paraId="2EDD9DB4" w14:textId="1A4C2FD2" w:rsidR="00AF7735" w:rsidRDefault="001C0B67" w:rsidP="00AF7735">
      <w:pPr>
        <w:pStyle w:val="NormalWeb"/>
        <w:shd w:val="clear" w:color="auto" w:fill="FFFFFF"/>
        <w:spacing w:before="0" w:beforeAutospacing="0" w:after="0" w:afterAutospacing="0" w:line="276" w:lineRule="auto"/>
        <w:ind w:firstLine="720"/>
        <w:jc w:val="both"/>
      </w:pPr>
      <w:r>
        <w:t>[4.2] </w:t>
      </w:r>
      <w:r w:rsidR="00AF7735">
        <w:t>Tiesa nepamatoti atzinusi, ka šampanieša „</w:t>
      </w:r>
      <w:proofErr w:type="spellStart"/>
      <w:r w:rsidR="00AF7735">
        <w:t>Moet</w:t>
      </w:r>
      <w:proofErr w:type="spellEnd"/>
      <w:r w:rsidR="00AF7735">
        <w:t>” pudele, kura ievietota SIA „</w:t>
      </w:r>
      <w:r w:rsidR="00034B25">
        <w:t>[Nosaukums A]</w:t>
      </w:r>
      <w:r w:rsidR="00AF7735">
        <w:t xml:space="preserve">” reprezentācijas maisiņā, nav uzskatāma par reprezentācijas priekšmetu. Tiesa pieļāvusi Kriminālprocesa likuma 574. pantā norādīto Krimināllikuma pārkāpumu, jo kļūdaini dzēriena pudeli atzinusi par noziedzīgā nodarījuma priekšmetu. </w:t>
      </w:r>
    </w:p>
    <w:p w14:paraId="59D6DC8F" w14:textId="06F7BFB0" w:rsidR="001C0B67" w:rsidRDefault="001C0B67" w:rsidP="00BB566A">
      <w:pPr>
        <w:pStyle w:val="NormalWeb"/>
        <w:shd w:val="clear" w:color="auto" w:fill="FFFFFF"/>
        <w:spacing w:before="0" w:beforeAutospacing="0" w:after="0" w:afterAutospacing="0" w:line="276" w:lineRule="auto"/>
        <w:ind w:firstLine="720"/>
        <w:jc w:val="both"/>
      </w:pPr>
      <w:r w:rsidRPr="001C0B67">
        <w:t xml:space="preserve">Likuma </w:t>
      </w:r>
      <w:r>
        <w:t>„</w:t>
      </w:r>
      <w:r w:rsidRPr="001C0B67">
        <w:t>Par interešu konflikta novēršanu valsts amatpersonu darbībā</w:t>
      </w:r>
      <w:r>
        <w:t>”</w:t>
      </w:r>
      <w:r w:rsidRPr="001C0B67">
        <w:t xml:space="preserve"> (turpmāk – </w:t>
      </w:r>
      <w:r>
        <w:t>l</w:t>
      </w:r>
      <w:r w:rsidRPr="001C0B67">
        <w:t>ikums par interešu konfliktu) 13.</w:t>
      </w:r>
      <w:r>
        <w:t> </w:t>
      </w:r>
      <w:r w:rsidRPr="001C0B67">
        <w:t>panta trešās daļas 1. un 2.</w:t>
      </w:r>
      <w:r>
        <w:t> </w:t>
      </w:r>
      <w:r w:rsidRPr="001C0B67">
        <w:t>punktos noteikts, ka par dāvanu šā likuma izpratnē nav uzskatāmi ziedi, suvenīri, grāmatas vai reprezentācijas priekšmeti, ja no vienas personas gada laikā saņemto suvenīru, grāmatu vai reprezentācijas priekšmetu kopējā vērtība naudas izteiksmē nepārsniedz vienas minimālās mēnešalgas apmēru.</w:t>
      </w:r>
      <w:r>
        <w:t xml:space="preserve"> </w:t>
      </w:r>
      <w:r w:rsidRPr="001C0B67">
        <w:t xml:space="preserve">No minētā izriet, ka </w:t>
      </w:r>
      <w:r>
        <w:t>likums</w:t>
      </w:r>
      <w:r w:rsidRPr="001C0B67">
        <w:t xml:space="preserve"> neaizliedz valsts amatpersonām pieņemt iepriekš minētos priekšmetus.</w:t>
      </w:r>
      <w:r>
        <w:t xml:space="preserve"> </w:t>
      </w:r>
    </w:p>
    <w:p w14:paraId="6D8E66D9" w14:textId="71F48F24" w:rsidR="007430E3" w:rsidRDefault="001C0B67" w:rsidP="007430E3">
      <w:pPr>
        <w:pStyle w:val="NormalWeb"/>
        <w:shd w:val="clear" w:color="auto" w:fill="FFFFFF"/>
        <w:spacing w:before="0" w:beforeAutospacing="0" w:after="0" w:afterAutospacing="0" w:line="276" w:lineRule="auto"/>
        <w:ind w:firstLine="720"/>
        <w:jc w:val="both"/>
      </w:pPr>
      <w:r>
        <w:lastRenderedPageBreak/>
        <w:t xml:space="preserve">Uzņēmuma ienākuma </w:t>
      </w:r>
      <w:r w:rsidR="0030313C">
        <w:t xml:space="preserve">nodokļa </w:t>
      </w:r>
      <w:r w:rsidRPr="001C0B67">
        <w:t>likuma, kas bija spēkā no 2015.</w:t>
      </w:r>
      <w:r>
        <w:t> </w:t>
      </w:r>
      <w:r w:rsidRPr="001C0B67">
        <w:t>gada 1.</w:t>
      </w:r>
      <w:r>
        <w:t> </w:t>
      </w:r>
      <w:r w:rsidRPr="001C0B67">
        <w:t>marta līdz 2016.</w:t>
      </w:r>
      <w:r>
        <w:t> </w:t>
      </w:r>
      <w:r w:rsidRPr="001C0B67">
        <w:t>gada 28.</w:t>
      </w:r>
      <w:r>
        <w:t> </w:t>
      </w:r>
      <w:r w:rsidRPr="001C0B67">
        <w:t>februārim, 6.</w:t>
      </w:r>
      <w:r>
        <w:t> </w:t>
      </w:r>
      <w:r w:rsidRPr="001C0B67">
        <w:t>panta pirmās daļas 5.</w:t>
      </w:r>
      <w:r>
        <w:t> </w:t>
      </w:r>
      <w:r w:rsidRPr="001C0B67">
        <w:t>punkts noteica, ka reprezentācijas izdevumi ir nodokļa maksātāja izdevumi tā prestiža veidošanai un uzturēšanai sabiedrībā pieņemto standartu līmenī. Tie ietver izdevumus publisku konferenču, uzņemšanu un maltīšu rīkošanai, kā arī izdevumus nodokļa maksātāju reprezentējošu priekšmetu izgatavošanai.</w:t>
      </w:r>
      <w:r w:rsidR="007430E3">
        <w:t xml:space="preserve"> Minētajā likumā</w:t>
      </w:r>
      <w:r w:rsidR="007430E3" w:rsidRPr="007430E3">
        <w:t xml:space="preserve"> bija noteikts, ka maltītes izmaksas tiek attiecinātas uz reprezentācijas izdevumiem. Maltīte ir ne tikai ēdiens, bet arī dzērieni. </w:t>
      </w:r>
    </w:p>
    <w:p w14:paraId="045AD86F" w14:textId="32B6AFB8" w:rsidR="00F34CA7" w:rsidRDefault="00B11F99" w:rsidP="00034B25">
      <w:pPr>
        <w:pStyle w:val="NormalWeb"/>
        <w:shd w:val="clear" w:color="auto" w:fill="FFFFFF"/>
        <w:spacing w:before="0" w:beforeAutospacing="0" w:after="0" w:afterAutospacing="0" w:line="276" w:lineRule="auto"/>
        <w:ind w:firstLine="720"/>
        <w:jc w:val="both"/>
      </w:pPr>
      <w:r>
        <w:t>[4.</w:t>
      </w:r>
      <w:r w:rsidR="003A630D">
        <w:t>3</w:t>
      </w:r>
      <w:r>
        <w:t>]</w:t>
      </w:r>
      <w:r w:rsidR="0030313C">
        <w:t> </w:t>
      </w:r>
      <w:r w:rsidR="00F34CA7">
        <w:t>Ap</w:t>
      </w:r>
      <w:r w:rsidR="00F34CA7" w:rsidRPr="000A5E66">
        <w:t xml:space="preserve">elācijas instances tiesa </w:t>
      </w:r>
      <w:r w:rsidR="00F34CA7">
        <w:t>nepamatoti secinājusi</w:t>
      </w:r>
      <w:r w:rsidR="00F34CA7" w:rsidRPr="000A5E66">
        <w:t xml:space="preserve">, ka </w:t>
      </w:r>
      <w:r w:rsidR="00034B25">
        <w:t>[pers. A]</w:t>
      </w:r>
      <w:r w:rsidR="00F34CA7" w:rsidRPr="000A5E66">
        <w:t xml:space="preserve"> Krimināllikuma 323.</w:t>
      </w:r>
      <w:r w:rsidR="00F34CA7">
        <w:t> </w:t>
      </w:r>
      <w:r w:rsidR="00F34CA7" w:rsidRPr="000A5E66">
        <w:t>panta pirmajā daļā paredzēto noziedzīgo nodarījumu izdarījusi tīši ar tiešu nodomu</w:t>
      </w:r>
      <w:r w:rsidR="00F34CA7">
        <w:t>, norādot, ka</w:t>
      </w:r>
      <w:r w:rsidR="00F34CA7" w:rsidRPr="000A5E66">
        <w:t xml:space="preserve"> </w:t>
      </w:r>
      <w:r w:rsidR="00034B25">
        <w:t>[pers. A]</w:t>
      </w:r>
      <w:r w:rsidR="00F34CA7" w:rsidRPr="000A5E66">
        <w:t xml:space="preserve"> zināja un saprata, ka </w:t>
      </w:r>
      <w:r w:rsidR="00034B25">
        <w:t>[pers. C]</w:t>
      </w:r>
      <w:r w:rsidR="00F34CA7" w:rsidRPr="000A5E66">
        <w:t xml:space="preserve"> veic uzraudzības un kontroles funkcijas objekt</w:t>
      </w:r>
      <w:r w:rsidR="00F34CA7">
        <w:t>a</w:t>
      </w:r>
      <w:r w:rsidR="00F34CA7" w:rsidRPr="000A5E66">
        <w:t xml:space="preserve"> novērtēšanā</w:t>
      </w:r>
      <w:r w:rsidR="00F34CA7">
        <w:t xml:space="preserve">. Tiesa nav ņēmusi vērā, ka </w:t>
      </w:r>
      <w:r w:rsidR="00034B25">
        <w:t>[pers. C]</w:t>
      </w:r>
      <w:r w:rsidR="00F34CA7" w:rsidRPr="000A5E66">
        <w:t xml:space="preserve"> amata aprakstā nav </w:t>
      </w:r>
      <w:r w:rsidR="00F34CA7">
        <w:t>noteikts</w:t>
      </w:r>
      <w:r w:rsidR="00F34CA7" w:rsidRPr="000A5E66">
        <w:t xml:space="preserve">, ka higiēnas ārstam ir tiesības pieņemt lēmumus, kas saistoši citām personām, pieņemt atzinumu par objekta gatavību ekspluatācijai, īstenot kontroles un uzraudzības funkcijas. </w:t>
      </w:r>
      <w:r w:rsidR="00F34CA7">
        <w:t>T</w:t>
      </w:r>
      <w:r w:rsidR="00F34CA7" w:rsidRPr="000A5E66">
        <w:t>iesa nav vērtēju</w:t>
      </w:r>
      <w:r w:rsidR="00F34CA7">
        <w:t>si</w:t>
      </w:r>
      <w:r w:rsidR="00F34CA7" w:rsidRPr="000A5E66">
        <w:t xml:space="preserve"> būtisku valsts amatpersonas rīcības izpausmes niansi </w:t>
      </w:r>
      <w:r w:rsidR="00F34CA7">
        <w:t>–</w:t>
      </w:r>
      <w:r w:rsidR="00F34CA7" w:rsidRPr="000A5E66">
        <w:t xml:space="preserve"> </w:t>
      </w:r>
      <w:r w:rsidR="00034B25">
        <w:t>[pers. C]</w:t>
      </w:r>
      <w:r w:rsidR="00F34CA7" w:rsidRPr="000A5E66">
        <w:t>, kā Veselības inspekcijas ārsta</w:t>
      </w:r>
      <w:r w:rsidR="00F34CA7">
        <w:t>,</w:t>
      </w:r>
      <w:r w:rsidR="00F34CA7" w:rsidRPr="000A5E66">
        <w:t xml:space="preserve"> rīcību un sastādītos dokumentus </w:t>
      </w:r>
      <w:r w:rsidR="00034B25">
        <w:t>[pers. A]</w:t>
      </w:r>
      <w:r w:rsidR="00F34CA7">
        <w:t xml:space="preserve"> nevarēja</w:t>
      </w:r>
      <w:r w:rsidR="00F34CA7" w:rsidRPr="000A5E66">
        <w:t xml:space="preserve"> pārsūdzēt administratīv</w:t>
      </w:r>
      <w:r w:rsidR="00F34CA7">
        <w:t xml:space="preserve">ā procesa ietvaros. </w:t>
      </w:r>
    </w:p>
    <w:p w14:paraId="2C2DBD51" w14:textId="0AF1DF9E" w:rsidR="00F34CA7" w:rsidRDefault="00034B25" w:rsidP="00F34CA7">
      <w:pPr>
        <w:pStyle w:val="NormalWeb"/>
        <w:shd w:val="clear" w:color="auto" w:fill="FFFFFF"/>
        <w:spacing w:before="0" w:beforeAutospacing="0" w:after="0" w:afterAutospacing="0" w:line="276" w:lineRule="auto"/>
        <w:ind w:firstLine="720"/>
        <w:jc w:val="both"/>
      </w:pPr>
      <w:r>
        <w:t>[Pers. A]</w:t>
      </w:r>
      <w:r w:rsidR="00F34CA7" w:rsidRPr="00C255C7">
        <w:t xml:space="preserve"> nevarēja un viņai arī nevajadzēja paredzēt vai zināt to, ka </w:t>
      </w:r>
      <w:r>
        <w:t>[pers. C]</w:t>
      </w:r>
      <w:r w:rsidR="00F34CA7" w:rsidRPr="00C255C7">
        <w:t xml:space="preserve"> ir valsts amatpersona.</w:t>
      </w:r>
      <w:r w:rsidR="00F34CA7">
        <w:t xml:space="preserve"> T</w:t>
      </w:r>
      <w:r w:rsidR="00F34CA7" w:rsidRPr="00C255C7">
        <w:t xml:space="preserve">iesas kļūdaini secinājušas, ka </w:t>
      </w:r>
      <w:r>
        <w:t>[pers. C]</w:t>
      </w:r>
      <w:r w:rsidR="00F34CA7" w:rsidRPr="00C255C7">
        <w:t xml:space="preserve"> ir Krimināllikuma 320.</w:t>
      </w:r>
      <w:r w:rsidR="00F34CA7">
        <w:t> </w:t>
      </w:r>
      <w:r w:rsidR="00F34CA7" w:rsidRPr="00C255C7">
        <w:t xml:space="preserve">pantā paredzētā noziedzīgā nodarījuma subjekts, </w:t>
      </w:r>
      <w:r w:rsidR="00F34CA7">
        <w:t xml:space="preserve">tādējādi </w:t>
      </w:r>
      <w:r w:rsidR="00F34CA7" w:rsidRPr="00C255C7">
        <w:t xml:space="preserve">arī </w:t>
      </w:r>
      <w:r>
        <w:t>[pers. A]</w:t>
      </w:r>
      <w:r w:rsidR="00F34CA7" w:rsidRPr="00C255C7">
        <w:t xml:space="preserve"> nepamatoti atzīta par vainīgu apsūdzībā pēc Krimināllikuma 323.</w:t>
      </w:r>
      <w:r w:rsidR="00F34CA7">
        <w:t> </w:t>
      </w:r>
      <w:r w:rsidR="00F34CA7" w:rsidRPr="00C255C7">
        <w:t xml:space="preserve">panta pirmās daļas, jo viņas rīcība neveidoja šī </w:t>
      </w:r>
      <w:r w:rsidR="00F34CA7">
        <w:t xml:space="preserve">noziedzīgā nodarījuma </w:t>
      </w:r>
      <w:r w:rsidR="00F34CA7" w:rsidRPr="00C255C7">
        <w:t>sastāvu.</w:t>
      </w:r>
    </w:p>
    <w:p w14:paraId="0E7D1F32" w14:textId="6C0E2341" w:rsidR="00AF7735" w:rsidRDefault="00F34CA7" w:rsidP="007D42E9">
      <w:pPr>
        <w:pStyle w:val="NormalWeb"/>
        <w:shd w:val="clear" w:color="auto" w:fill="FFFFFF"/>
        <w:spacing w:before="0" w:beforeAutospacing="0" w:after="0" w:afterAutospacing="0" w:line="276" w:lineRule="auto"/>
        <w:ind w:firstLine="720"/>
        <w:jc w:val="both"/>
      </w:pPr>
      <w:r>
        <w:t>[4.4] </w:t>
      </w:r>
      <w:r w:rsidR="00AF7735">
        <w:t>Apelācijas instances tiesa nav</w:t>
      </w:r>
      <w:r w:rsidR="00AF7735" w:rsidRPr="00B11F99">
        <w:t xml:space="preserve"> </w:t>
      </w:r>
      <w:r w:rsidR="00AF7735">
        <w:t>sniegusi motivāciju</w:t>
      </w:r>
      <w:r w:rsidR="00AF7735" w:rsidRPr="00B11F99">
        <w:t xml:space="preserve">, kādēļ nav pamata atzīt, ka ir pārkāptas </w:t>
      </w:r>
      <w:r w:rsidR="00034B25">
        <w:t>[pers. A]</w:t>
      </w:r>
      <w:r w:rsidR="00AF7735" w:rsidRPr="00B11F99">
        <w:t xml:space="preserve"> tiesības uz kriminālprocesa pabeigšanu saprātīgā termiņā</w:t>
      </w:r>
      <w:r w:rsidR="00C9588B">
        <w:t>, ievērojot to, ka n</w:t>
      </w:r>
      <w:r w:rsidR="00C9588B" w:rsidRPr="00B11F99">
        <w:t xml:space="preserve">odarījums, par kuru apsūdzēta </w:t>
      </w:r>
      <w:r w:rsidR="00034B25">
        <w:t>[pers. A]</w:t>
      </w:r>
      <w:r w:rsidR="00C9588B" w:rsidRPr="00B11F99">
        <w:t>, noticis 2015.</w:t>
      </w:r>
      <w:r w:rsidR="00C9588B">
        <w:t> </w:t>
      </w:r>
      <w:r w:rsidR="00C9588B" w:rsidRPr="00B11F99">
        <w:t>gada 6.</w:t>
      </w:r>
      <w:r w:rsidR="00C9588B">
        <w:t> </w:t>
      </w:r>
      <w:r w:rsidR="00C9588B" w:rsidRPr="00B11F99">
        <w:t xml:space="preserve">maijā, bet </w:t>
      </w:r>
      <w:r w:rsidR="00C9588B">
        <w:t xml:space="preserve">viņa </w:t>
      </w:r>
      <w:r w:rsidR="00C9588B" w:rsidRPr="00B11F99">
        <w:t xml:space="preserve">procesuālo darbību veikšanā iesaistīta </w:t>
      </w:r>
      <w:r w:rsidR="00C9588B">
        <w:t xml:space="preserve">tikai </w:t>
      </w:r>
      <w:r w:rsidR="00C9588B" w:rsidRPr="00B11F99">
        <w:t>2016.</w:t>
      </w:r>
      <w:r w:rsidR="00C9588B">
        <w:t> </w:t>
      </w:r>
      <w:r w:rsidR="00C9588B" w:rsidRPr="00B11F99">
        <w:t>gada 7.</w:t>
      </w:r>
      <w:r w:rsidR="00C9588B">
        <w:t> </w:t>
      </w:r>
      <w:r w:rsidR="00C9588B" w:rsidRPr="00B11F99">
        <w:t>oktobrī</w:t>
      </w:r>
      <w:r w:rsidR="00C9588B">
        <w:t>; k</w:t>
      </w:r>
      <w:r w:rsidR="00C9588B" w:rsidRPr="00B11F99">
        <w:t>rimināllieta tiesā saņemta 2018.</w:t>
      </w:r>
      <w:r w:rsidR="00C9588B">
        <w:t> </w:t>
      </w:r>
      <w:r w:rsidR="00C9588B" w:rsidRPr="00B11F99">
        <w:t>gada 6.</w:t>
      </w:r>
      <w:r w:rsidR="00C9588B">
        <w:t> </w:t>
      </w:r>
      <w:r w:rsidR="00C9588B" w:rsidRPr="00B11F99">
        <w:t>septembrī</w:t>
      </w:r>
      <w:r w:rsidR="003A7EBF">
        <w:t xml:space="preserve"> un</w:t>
      </w:r>
      <w:r w:rsidR="00C9588B">
        <w:t xml:space="preserve"> p</w:t>
      </w:r>
      <w:r w:rsidR="00C9588B" w:rsidRPr="00B11F99">
        <w:t>irmās instances tiesas spriedums p</w:t>
      </w:r>
      <w:r w:rsidR="00C9588B">
        <w:t xml:space="preserve">asludināts </w:t>
      </w:r>
      <w:r w:rsidR="00C9588B" w:rsidRPr="00B11F99">
        <w:t>2020.</w:t>
      </w:r>
      <w:r w:rsidR="00C9588B">
        <w:t> </w:t>
      </w:r>
      <w:r w:rsidR="00C9588B" w:rsidRPr="00B11F99">
        <w:t>gada 9.</w:t>
      </w:r>
      <w:r w:rsidR="00C9588B">
        <w:t> </w:t>
      </w:r>
      <w:r w:rsidR="00C9588B" w:rsidRPr="00B11F99">
        <w:t xml:space="preserve">oktobrī, </w:t>
      </w:r>
      <w:r w:rsidR="00C9588B">
        <w:t xml:space="preserve">bet pilns nolēmums bija </w:t>
      </w:r>
      <w:r w:rsidR="00C9588B" w:rsidRPr="00B11F99">
        <w:t>pieejams 2021.</w:t>
      </w:r>
      <w:r w:rsidR="00C9588B">
        <w:t> </w:t>
      </w:r>
      <w:r w:rsidR="00C9588B" w:rsidRPr="00B11F99">
        <w:t>gada 26.</w:t>
      </w:r>
      <w:r w:rsidR="00C9588B">
        <w:t> </w:t>
      </w:r>
      <w:r w:rsidR="00C9588B" w:rsidRPr="00B11F99">
        <w:t>janvārī</w:t>
      </w:r>
      <w:r w:rsidR="003A7EBF">
        <w:t>.</w:t>
      </w:r>
      <w:r w:rsidR="00C9588B">
        <w:t xml:space="preserve"> </w:t>
      </w:r>
      <w:r w:rsidR="003A7EBF">
        <w:t>S</w:t>
      </w:r>
      <w:r w:rsidR="00C9588B">
        <w:t>avukārt a</w:t>
      </w:r>
      <w:r w:rsidR="00C9588B" w:rsidRPr="00B11F99">
        <w:t>pelācijas instanc</w:t>
      </w:r>
      <w:r w:rsidR="00C9588B">
        <w:t>es tiesā</w:t>
      </w:r>
      <w:r w:rsidR="00C9588B" w:rsidRPr="00B11F99">
        <w:t xml:space="preserve"> lieta saņemta 2021.</w:t>
      </w:r>
      <w:r w:rsidR="00C9588B">
        <w:t> </w:t>
      </w:r>
      <w:r w:rsidR="00C9588B" w:rsidRPr="00B11F99">
        <w:t>gada 10.</w:t>
      </w:r>
      <w:r w:rsidR="00C9588B">
        <w:t> </w:t>
      </w:r>
      <w:r w:rsidR="00C9588B" w:rsidRPr="00B11F99">
        <w:t>martā</w:t>
      </w:r>
      <w:r w:rsidR="00C9588B">
        <w:t>, no</w:t>
      </w:r>
      <w:r w:rsidR="00C9588B" w:rsidRPr="00B11F99">
        <w:t xml:space="preserve">lēmums </w:t>
      </w:r>
      <w:r w:rsidR="00C9588B">
        <w:t>pasludināts</w:t>
      </w:r>
      <w:r w:rsidR="00C9588B" w:rsidRPr="00B11F99">
        <w:t xml:space="preserve"> 2024.</w:t>
      </w:r>
      <w:r w:rsidR="00C9588B">
        <w:t> </w:t>
      </w:r>
      <w:r w:rsidR="00C9588B" w:rsidRPr="00B11F99">
        <w:t>gada 15.</w:t>
      </w:r>
      <w:r w:rsidR="00C9588B">
        <w:t> </w:t>
      </w:r>
      <w:r w:rsidR="00C9588B" w:rsidRPr="00B11F99">
        <w:t xml:space="preserve">janvārī, </w:t>
      </w:r>
      <w:r w:rsidR="00C9588B">
        <w:t>bet pilns nolēmums bija pieejams</w:t>
      </w:r>
      <w:r w:rsidR="00C9588B" w:rsidRPr="00B11F99">
        <w:t xml:space="preserve"> 2024.</w:t>
      </w:r>
      <w:r w:rsidR="00C9588B">
        <w:t> </w:t>
      </w:r>
      <w:r w:rsidR="00C9588B" w:rsidRPr="00B11F99">
        <w:t>gada 23.</w:t>
      </w:r>
      <w:r w:rsidR="00C9588B">
        <w:t> </w:t>
      </w:r>
      <w:r w:rsidR="00C9588B" w:rsidRPr="00B11F99">
        <w:t>maijā</w:t>
      </w:r>
      <w:r w:rsidR="00AF7735">
        <w:t xml:space="preserve">. </w:t>
      </w:r>
    </w:p>
    <w:p w14:paraId="2856D924" w14:textId="77777777" w:rsidR="00B11F99" w:rsidRDefault="00B11F99" w:rsidP="00F34CA7">
      <w:pPr>
        <w:pStyle w:val="NormalWeb"/>
        <w:shd w:val="clear" w:color="auto" w:fill="FFFFFF"/>
        <w:spacing w:before="0" w:beforeAutospacing="0" w:after="0" w:afterAutospacing="0" w:line="276" w:lineRule="auto"/>
        <w:jc w:val="both"/>
      </w:pPr>
    </w:p>
    <w:p w14:paraId="4D2DF27C" w14:textId="622B3A63" w:rsidR="004B2354" w:rsidRPr="00F9550D" w:rsidRDefault="004B2354" w:rsidP="004B2354">
      <w:pPr>
        <w:pStyle w:val="NormalWeb"/>
        <w:shd w:val="clear" w:color="auto" w:fill="FFFFFF"/>
        <w:spacing w:before="0" w:beforeAutospacing="0" w:after="0" w:afterAutospacing="0" w:line="276" w:lineRule="auto"/>
        <w:ind w:firstLine="720"/>
        <w:jc w:val="both"/>
      </w:pPr>
      <w:r>
        <w:t>[5] </w:t>
      </w:r>
      <w:r w:rsidRPr="003258EF">
        <w:t>Par Rīgas apgabaltiesas 202</w:t>
      </w:r>
      <w:r>
        <w:t>4</w:t>
      </w:r>
      <w:r w:rsidRPr="003258EF">
        <w:t xml:space="preserve">. gada </w:t>
      </w:r>
      <w:r>
        <w:t>15. janvāra lēmumu</w:t>
      </w:r>
      <w:r w:rsidRPr="003258EF">
        <w:t xml:space="preserve"> apsūdzēt</w:t>
      </w:r>
      <w:r>
        <w:t>ais</w:t>
      </w:r>
      <w:r w:rsidRPr="003258EF">
        <w:t xml:space="preserve"> </w:t>
      </w:r>
      <w:r w:rsidR="00880F8C">
        <w:t>[pers. B]</w:t>
      </w:r>
      <w:r>
        <w:t xml:space="preserve"> </w:t>
      </w:r>
      <w:r w:rsidRPr="003258EF">
        <w:t>iesnie</w:t>
      </w:r>
      <w:r>
        <w:t>dzis</w:t>
      </w:r>
      <w:r w:rsidRPr="003258EF">
        <w:t xml:space="preserve"> kasācijas sūdzību</w:t>
      </w:r>
      <w:r>
        <w:t>, kurā</w:t>
      </w:r>
      <w:r w:rsidRPr="003258EF">
        <w:t xml:space="preserve"> lūdz atcelt minēto </w:t>
      </w:r>
      <w:r>
        <w:t>lēmumu</w:t>
      </w:r>
      <w:r w:rsidRPr="003258EF">
        <w:t xml:space="preserve"> pilnībā</w:t>
      </w:r>
      <w:r w:rsidR="00F9550D">
        <w:t xml:space="preserve"> un piemērot Krimināllikuma 49.</w:t>
      </w:r>
      <w:r w:rsidR="00F9550D" w:rsidRPr="00F9550D">
        <w:rPr>
          <w:vertAlign w:val="superscript"/>
        </w:rPr>
        <w:t>1</w:t>
      </w:r>
      <w:r w:rsidR="00F9550D">
        <w:t> panta nosacījumus.</w:t>
      </w:r>
    </w:p>
    <w:p w14:paraId="76BC536A" w14:textId="1B482709" w:rsidR="004B2354" w:rsidRDefault="004B2354" w:rsidP="004B2354">
      <w:pPr>
        <w:pStyle w:val="NormalWeb"/>
        <w:shd w:val="clear" w:color="auto" w:fill="FFFFFF"/>
        <w:spacing w:before="0" w:beforeAutospacing="0" w:after="0" w:afterAutospacing="0" w:line="276" w:lineRule="auto"/>
        <w:ind w:firstLine="720"/>
        <w:jc w:val="both"/>
      </w:pPr>
      <w:r w:rsidRPr="003258EF">
        <w:t>Savu lūgumu apsūdzēt</w:t>
      </w:r>
      <w:r w:rsidR="00F9550D">
        <w:t>ais</w:t>
      </w:r>
      <w:r w:rsidRPr="003258EF">
        <w:t xml:space="preserve"> pamatoj</w:t>
      </w:r>
      <w:r w:rsidR="00F9550D">
        <w:t>is</w:t>
      </w:r>
      <w:r w:rsidRPr="003258EF">
        <w:t xml:space="preserve"> ar šād</w:t>
      </w:r>
      <w:r w:rsidR="00C9763C">
        <w:t>u</w:t>
      </w:r>
      <w:r w:rsidRPr="003258EF">
        <w:t xml:space="preserve"> argument</w:t>
      </w:r>
      <w:r w:rsidR="00C9763C">
        <w:t>u</w:t>
      </w:r>
      <w:r w:rsidRPr="003258EF">
        <w:t>.</w:t>
      </w:r>
    </w:p>
    <w:p w14:paraId="6515C6F4" w14:textId="77777777" w:rsidR="00CD1294" w:rsidRDefault="00CD1294" w:rsidP="00CD1294">
      <w:pPr>
        <w:pStyle w:val="NormalWeb"/>
        <w:shd w:val="clear" w:color="auto" w:fill="FFFFFF"/>
        <w:spacing w:before="0" w:beforeAutospacing="0" w:after="0" w:afterAutospacing="0" w:line="276" w:lineRule="auto"/>
        <w:ind w:firstLine="720"/>
        <w:jc w:val="both"/>
      </w:pPr>
      <w:r>
        <w:t>Apelācijas instances tiesa nepamatoti nav konstatējusi Kriminālprocesa likuma 14. panta pārkāpumu.</w:t>
      </w:r>
    </w:p>
    <w:p w14:paraId="1FC738F3" w14:textId="77777777" w:rsidR="00C9763C" w:rsidRDefault="00F9550D" w:rsidP="004B2354">
      <w:pPr>
        <w:pStyle w:val="NormalWeb"/>
        <w:shd w:val="clear" w:color="auto" w:fill="FFFFFF"/>
        <w:spacing w:before="0" w:beforeAutospacing="0" w:after="0" w:afterAutospacing="0" w:line="276" w:lineRule="auto"/>
        <w:ind w:firstLine="720"/>
        <w:jc w:val="both"/>
      </w:pPr>
      <w:r>
        <w:t xml:space="preserve">No lietas materiāliem izriet, ka krimināllieta </w:t>
      </w:r>
      <w:r w:rsidR="00C9763C">
        <w:t xml:space="preserve">pirmās instances </w:t>
      </w:r>
      <w:r>
        <w:t>tiesā saņemta 2018. gada 6. septembrī. Pirmās instances tiesas spriedums pasludināts 2020. gada 9. oktobrī. Lieta apelācijas instanc</w:t>
      </w:r>
      <w:r w:rsidR="00C9763C">
        <w:t>es tiesā</w:t>
      </w:r>
      <w:r>
        <w:t xml:space="preserve"> saņemta 2021. gada 10. martā un nolēmums paziņots 2024. gada 15. janvārī</w:t>
      </w:r>
      <w:r w:rsidR="00C9763C">
        <w:t xml:space="preserve">. No noziedzīgā nodarījuma izdarīšanas 2015. gada maijā pagājuši vairāk nekā deviņi gadi. Apsūdzētais ir godprātīgi pildījis savus procesuālos </w:t>
      </w:r>
      <w:r w:rsidR="00C9763C">
        <w:lastRenderedPageBreak/>
        <w:t xml:space="preserve">pienākumus un procesa ilgums nav bijis atkarīgs no viņa rīcības. Turklāt tiesa nav ņēmusi vērā apsūdzētā vecumu. </w:t>
      </w:r>
    </w:p>
    <w:p w14:paraId="4B13459C" w14:textId="77777777" w:rsidR="00C9763C" w:rsidRDefault="00C9763C" w:rsidP="00C9763C">
      <w:pPr>
        <w:pStyle w:val="NormalWeb"/>
        <w:shd w:val="clear" w:color="auto" w:fill="FFFFFF"/>
        <w:spacing w:before="0" w:beforeAutospacing="0" w:after="0" w:afterAutospacing="0" w:line="276" w:lineRule="auto"/>
        <w:ind w:firstLine="720"/>
        <w:jc w:val="both"/>
      </w:pPr>
    </w:p>
    <w:p w14:paraId="7498397D" w14:textId="02E86580" w:rsidR="00C9763C" w:rsidRDefault="00C9763C" w:rsidP="004863DE">
      <w:pPr>
        <w:pStyle w:val="NormalWeb"/>
        <w:shd w:val="clear" w:color="auto" w:fill="FFFFFF"/>
        <w:spacing w:before="0" w:beforeAutospacing="0" w:after="0" w:afterAutospacing="0" w:line="276" w:lineRule="auto"/>
        <w:ind w:firstLine="720"/>
        <w:jc w:val="both"/>
      </w:pPr>
      <w:r>
        <w:t>[6] Par Rīgas apgabaltiesas 2024. gada 15. janvāra lēmumu apsūdzētā</w:t>
      </w:r>
      <w:r w:rsidR="003A7EBF">
        <w:t>s</w:t>
      </w:r>
      <w:r>
        <w:t xml:space="preserve"> </w:t>
      </w:r>
      <w:r w:rsidR="00880F8C">
        <w:t>[pers. C]</w:t>
      </w:r>
      <w:r w:rsidR="004863DE">
        <w:t xml:space="preserve"> aizstāvis J. Laiviņš</w:t>
      </w:r>
      <w:r>
        <w:t xml:space="preserve"> iesnie</w:t>
      </w:r>
      <w:r w:rsidR="004863DE">
        <w:t>dzis</w:t>
      </w:r>
      <w:r>
        <w:t xml:space="preserve"> kasācijas sūdzību, kurā lūdz atcelt minēto lēmumu pilnībā un izbeigt kriminālprocesu.</w:t>
      </w:r>
    </w:p>
    <w:p w14:paraId="01D7B40A" w14:textId="60D725B6" w:rsidR="00C9763C" w:rsidRDefault="00C9763C" w:rsidP="00C9763C">
      <w:pPr>
        <w:pStyle w:val="NormalWeb"/>
        <w:shd w:val="clear" w:color="auto" w:fill="FFFFFF"/>
        <w:spacing w:before="0" w:beforeAutospacing="0" w:after="0" w:afterAutospacing="0" w:line="276" w:lineRule="auto"/>
        <w:ind w:firstLine="720"/>
        <w:jc w:val="both"/>
      </w:pPr>
      <w:r>
        <w:t>Savu lūgumu a</w:t>
      </w:r>
      <w:r w:rsidR="004863DE">
        <w:t>izstāvis</w:t>
      </w:r>
      <w:r>
        <w:t xml:space="preserve"> pamatoj</w:t>
      </w:r>
      <w:r w:rsidR="004863DE">
        <w:t>is</w:t>
      </w:r>
      <w:r>
        <w:t xml:space="preserve"> ar šādiem argumentiem.</w:t>
      </w:r>
    </w:p>
    <w:p w14:paraId="1E713ED4" w14:textId="6696B24A" w:rsidR="007549FA" w:rsidRDefault="00C9763C" w:rsidP="00CD1294">
      <w:pPr>
        <w:pStyle w:val="NormalWeb"/>
        <w:shd w:val="clear" w:color="auto" w:fill="FFFFFF"/>
        <w:spacing w:before="0" w:beforeAutospacing="0" w:after="0" w:afterAutospacing="0" w:line="276" w:lineRule="auto"/>
        <w:ind w:firstLine="720"/>
        <w:jc w:val="both"/>
      </w:pPr>
      <w:r>
        <w:t>[6.1] </w:t>
      </w:r>
      <w:r w:rsidR="00BF6A58">
        <w:t xml:space="preserve">Apelācijas instances tiesa nepareizi piemērojusi Krimināllikuma 5. pantu. </w:t>
      </w:r>
      <w:r w:rsidR="00BF6A58" w:rsidRPr="00BF6A58">
        <w:t>2015.</w:t>
      </w:r>
      <w:r w:rsidR="00BF6A58">
        <w:t> </w:t>
      </w:r>
      <w:r w:rsidR="00BF6A58" w:rsidRPr="00BF6A58">
        <w:t>gada maijā</w:t>
      </w:r>
      <w:r w:rsidR="00BF6A58">
        <w:t xml:space="preserve">, kad apsūdzētā izdarīja </w:t>
      </w:r>
      <w:r w:rsidR="00BF6A58" w:rsidRPr="00BF6A58">
        <w:t>viņai inkriminētas darbības – kukuļņemšan</w:t>
      </w:r>
      <w:r w:rsidR="00CD1294">
        <w:t>u</w:t>
      </w:r>
      <w:r w:rsidR="00BF6A58" w:rsidRPr="00BF6A58">
        <w:t xml:space="preserve"> un dokumentu viltošan</w:t>
      </w:r>
      <w:r w:rsidR="00CD1294">
        <w:t>u –</w:t>
      </w:r>
      <w:r w:rsidR="00BF6A58">
        <w:t xml:space="preserve">, viņa </w:t>
      </w:r>
      <w:r w:rsidR="00437866">
        <w:t>nebija</w:t>
      </w:r>
      <w:r w:rsidR="00BF6A58" w:rsidRPr="00BF6A58">
        <w:t xml:space="preserve"> valsts amatpersona. Š</w:t>
      </w:r>
      <w:r w:rsidR="00C25E4A">
        <w:t>i</w:t>
      </w:r>
      <w:r w:rsidR="00BF6A58" w:rsidRPr="00BF6A58">
        <w:t xml:space="preserve">s statuss viņai tika piešķirts tikai pēc </w:t>
      </w:r>
      <w:r w:rsidR="00F34CA7">
        <w:t>četriem</w:t>
      </w:r>
      <w:r w:rsidR="00BF6A58" w:rsidRPr="00BF6A58">
        <w:t xml:space="preserve"> gadiem</w:t>
      </w:r>
      <w:r w:rsidR="00437866">
        <w:t>.</w:t>
      </w:r>
      <w:r w:rsidR="00BF6A58">
        <w:t xml:space="preserve"> </w:t>
      </w:r>
    </w:p>
    <w:p w14:paraId="0CE7CBAF" w14:textId="75E57847" w:rsidR="007453B8" w:rsidRDefault="00C015B0" w:rsidP="00E40F48">
      <w:pPr>
        <w:pStyle w:val="NormalWeb"/>
        <w:shd w:val="clear" w:color="auto" w:fill="FFFFFF"/>
        <w:spacing w:before="0" w:beforeAutospacing="0" w:after="0" w:afterAutospacing="0" w:line="276" w:lineRule="auto"/>
        <w:ind w:firstLine="720"/>
        <w:jc w:val="both"/>
      </w:pPr>
      <w:r>
        <w:t>[6.</w:t>
      </w:r>
      <w:r w:rsidR="007453B8">
        <w:t>1.1</w:t>
      </w:r>
      <w:r>
        <w:t>] </w:t>
      </w:r>
      <w:r w:rsidR="007549FA">
        <w:t xml:space="preserve">2015. gadā </w:t>
      </w:r>
      <w:r w:rsidR="00880F8C">
        <w:t>[pers. C]</w:t>
      </w:r>
      <w:r w:rsidR="007549FA">
        <w:t xml:space="preserve"> bija Veselības inspekcijas </w:t>
      </w:r>
      <w:r w:rsidR="00777E51">
        <w:t>[Nosaukums]</w:t>
      </w:r>
      <w:r w:rsidR="007549FA">
        <w:t xml:space="preserve"> nodaļas higiēnas ārste. Viņas darba pienākumus noteica divi pamatdokumenti – Veselības inspekcijas reglaments Nr.14 un Higiēnas ārsta </w:t>
      </w:r>
      <w:r w:rsidR="007453B8">
        <w:t>a</w:t>
      </w:r>
      <w:r w:rsidR="007549FA">
        <w:t xml:space="preserve">mata apraksts, kurš ir apstiprināts ar Veselības inspekcijas rīkojumu Nr.764/p. </w:t>
      </w:r>
      <w:r w:rsidR="00880F8C">
        <w:t>[Pers. C]</w:t>
      </w:r>
      <w:r w:rsidR="007453B8" w:rsidRPr="007453B8">
        <w:t xml:space="preserve"> </w:t>
      </w:r>
      <w:r w:rsidR="007453B8">
        <w:t>a</w:t>
      </w:r>
      <w:r w:rsidR="007453B8" w:rsidRPr="007453B8">
        <w:t xml:space="preserve">mata aprakstā </w:t>
      </w:r>
      <w:r w:rsidR="00F34CA7">
        <w:t xml:space="preserve">otrās </w:t>
      </w:r>
      <w:r w:rsidR="007453B8" w:rsidRPr="007453B8">
        <w:t>daļas virsrakstā rakstīts</w:t>
      </w:r>
      <w:r w:rsidR="007453B8">
        <w:t xml:space="preserve"> –</w:t>
      </w:r>
      <w:r w:rsidR="007453B8" w:rsidRPr="007453B8">
        <w:t xml:space="preserve"> </w:t>
      </w:r>
      <w:r w:rsidR="007453B8">
        <w:t>„</w:t>
      </w:r>
      <w:r w:rsidR="007453B8" w:rsidRPr="007453B8">
        <w:t xml:space="preserve">Sniegt eksperta pakalpojumus”. </w:t>
      </w:r>
      <w:r w:rsidR="007453B8">
        <w:t>Turklāt</w:t>
      </w:r>
      <w:r w:rsidR="007453B8" w:rsidRPr="007453B8">
        <w:t xml:space="preserve"> funkcija </w:t>
      </w:r>
      <w:r w:rsidR="007453B8">
        <w:t>„</w:t>
      </w:r>
      <w:r w:rsidR="007453B8" w:rsidRPr="007453B8">
        <w:t>sagatavot eksperta slēdzienu” norādīta arī 4.3.</w:t>
      </w:r>
      <w:r w:rsidR="007453B8">
        <w:t> </w:t>
      </w:r>
      <w:r w:rsidR="007453B8" w:rsidRPr="007453B8">
        <w:t>punktā.</w:t>
      </w:r>
      <w:r w:rsidR="007453B8">
        <w:t xml:space="preserve"> </w:t>
      </w:r>
      <w:r w:rsidR="007549FA">
        <w:t xml:space="preserve">Apelācijas instances tiesa </w:t>
      </w:r>
      <w:r w:rsidR="00880F8C">
        <w:t>[pers. C]</w:t>
      </w:r>
      <w:r w:rsidR="007549FA">
        <w:t xml:space="preserve"> </w:t>
      </w:r>
      <w:r w:rsidR="00CD1294">
        <w:t xml:space="preserve">nepamatoti </w:t>
      </w:r>
      <w:r w:rsidR="007549FA">
        <w:t xml:space="preserve">atzinusi par Krimināllikuma 320. panta speciālo subjektu, jo viņas amata aprakstā norādīts vārds – „eksperts”. </w:t>
      </w:r>
      <w:r w:rsidR="007453B8" w:rsidRPr="007453B8">
        <w:t>Veselības inspekcijas mājas lapā var atrast Veselības inspekcijas sludinājumu par atklātu konkursu uz vakanto vecākā ārsta eksperta ierēdņa amata vietu (profesijas kods 2422</w:t>
      </w:r>
      <w:r w:rsidR="00E40F48">
        <w:t> </w:t>
      </w:r>
      <w:r w:rsidR="007453B8" w:rsidRPr="007453B8">
        <w:t>09). No šī sludinājuma var secināt, ka eksperta amats Veselības inspekcijā pastāv, bet ar īpašām atrunām</w:t>
      </w:r>
      <w:r w:rsidR="00CD1294">
        <w:t>:</w:t>
      </w:r>
      <w:r w:rsidR="007453B8" w:rsidRPr="007453B8">
        <w:t xml:space="preserve"> eksperta amats </w:t>
      </w:r>
      <w:r w:rsidR="002E0713">
        <w:t>ir</w:t>
      </w:r>
      <w:r w:rsidR="007453B8" w:rsidRPr="007453B8">
        <w:t xml:space="preserve"> patstāvīgs darbs</w:t>
      </w:r>
      <w:r w:rsidR="00CD1294">
        <w:t>, t</w:t>
      </w:r>
      <w:r w:rsidR="007453B8">
        <w:t>urklāt</w:t>
      </w:r>
      <w:r w:rsidR="007453B8" w:rsidRPr="007453B8">
        <w:t xml:space="preserve"> ekspertīzes veikšanas gaitā eksperts ir tiesīgs saņemt un izskatīt juridisko un fizisko personu iesniegumus un sūdzības. Šādas funkcijas </w:t>
      </w:r>
      <w:r w:rsidR="00880F8C">
        <w:t>[pers. C]</w:t>
      </w:r>
      <w:r w:rsidR="007453B8" w:rsidRPr="007453B8">
        <w:t xml:space="preserve"> nebija</w:t>
      </w:r>
      <w:r w:rsidR="007453B8">
        <w:t xml:space="preserve"> piešķirtas</w:t>
      </w:r>
      <w:r w:rsidR="007453B8" w:rsidRPr="007453B8">
        <w:t>, jo viņai nebija vecākā ārsta status</w:t>
      </w:r>
      <w:r w:rsidR="007453B8">
        <w:t xml:space="preserve">s. </w:t>
      </w:r>
    </w:p>
    <w:p w14:paraId="6E038AB6" w14:textId="25A07C6A" w:rsidR="007453B8" w:rsidRDefault="007453B8" w:rsidP="007453B8">
      <w:pPr>
        <w:pStyle w:val="NormalWeb"/>
        <w:shd w:val="clear" w:color="auto" w:fill="FFFFFF"/>
        <w:spacing w:before="0" w:beforeAutospacing="0" w:after="0" w:afterAutospacing="0" w:line="276" w:lineRule="auto"/>
        <w:ind w:firstLine="720"/>
        <w:jc w:val="both"/>
      </w:pPr>
      <w:r>
        <w:t xml:space="preserve">[6.1.2] Fakts, ka </w:t>
      </w:r>
      <w:r w:rsidR="00880F8C">
        <w:t>[pers. C]</w:t>
      </w:r>
      <w:r>
        <w:t xml:space="preserve"> nav valsts amatpersona izriet no Veselības inspekcijas reglamenta, kura III sadaļas 11.</w:t>
      </w:r>
      <w:r w:rsidR="00437866">
        <w:t> </w:t>
      </w:r>
      <w:r>
        <w:t xml:space="preserve">punktā </w:t>
      </w:r>
      <w:r w:rsidR="00437866">
        <w:t>noteikts, ka n</w:t>
      </w:r>
      <w:r>
        <w:t>odaļas vadītājs vada nodaļas darbu un nodaļas kompetences ietvaros dod tiešus rīkojumus darbiniekiem. Šajā reglamentā nav noteikts, ka darbiniekiem, kuri ir pakļauti nodaļas vadītājiem, ir valsts amatpersonas funkcijas, proti, ka viņiem ir tiesības pieņemt citām personām saistoš</w:t>
      </w:r>
      <w:r w:rsidR="00437866">
        <w:t>u</w:t>
      </w:r>
      <w:r>
        <w:t xml:space="preserve"> lēmumu un īstenot uzraudzības un kontroles funkcijas. Tieši otrādi, šo funkciju īsteno nodaļas vadītāji. Veselības inspekcijas </w:t>
      </w:r>
      <w:r w:rsidR="00777E51">
        <w:t>[Nosaukums]</w:t>
      </w:r>
      <w:r>
        <w:t xml:space="preserve"> Nodaļas reglamenta III sadaļā ir teikts, ka struktūrvienībā ir </w:t>
      </w:r>
      <w:r w:rsidR="00F34CA7">
        <w:t>deviņi</w:t>
      </w:r>
      <w:r>
        <w:t xml:space="preserve"> darbinieki un nav noteikts, ka darbinieki ir valsts amatpersonas.</w:t>
      </w:r>
    </w:p>
    <w:p w14:paraId="62FCB5DF" w14:textId="1CC14AF8" w:rsidR="007549FA" w:rsidRDefault="007453B8" w:rsidP="007549FA">
      <w:pPr>
        <w:pStyle w:val="NormalWeb"/>
        <w:shd w:val="clear" w:color="auto" w:fill="FFFFFF"/>
        <w:spacing w:before="0" w:beforeAutospacing="0" w:after="0" w:afterAutospacing="0" w:line="276" w:lineRule="auto"/>
        <w:ind w:firstLine="720"/>
        <w:jc w:val="both"/>
      </w:pPr>
      <w:r>
        <w:t>[6.1.3] </w:t>
      </w:r>
      <w:r w:rsidR="007549FA">
        <w:t>Apelācijas instances tiesa nepamatoti atzinusi,</w:t>
      </w:r>
      <w:r w:rsidR="007549FA" w:rsidRPr="007549FA">
        <w:t xml:space="preserve"> ka </w:t>
      </w:r>
      <w:r w:rsidR="00880F8C">
        <w:t>[pers. C]</w:t>
      </w:r>
      <w:r w:rsidR="007549FA">
        <w:t xml:space="preserve"> a</w:t>
      </w:r>
      <w:r w:rsidR="007549FA" w:rsidRPr="007549FA">
        <w:t>mata aprakstā esošie termini, kas skar higiēnas ārsta darba funkcijas, ir jātulko paplašināti</w:t>
      </w:r>
      <w:r w:rsidR="007549FA">
        <w:t>, tādējādi</w:t>
      </w:r>
      <w:r w:rsidR="007549FA" w:rsidRPr="007549FA">
        <w:t xml:space="preserve"> </w:t>
      </w:r>
      <w:r w:rsidR="007549FA">
        <w:t>tiesa</w:t>
      </w:r>
      <w:r w:rsidR="007549FA" w:rsidRPr="007549FA">
        <w:t xml:space="preserve"> </w:t>
      </w:r>
      <w:r w:rsidR="007549FA">
        <w:t>pieļāvusi Kriminālprocesa likuma 19. panta pārkāpumu, kas noteic,</w:t>
      </w:r>
      <w:r w:rsidR="007549FA" w:rsidRPr="007549FA">
        <w:t xml:space="preserve"> ka visas sapr</w:t>
      </w:r>
      <w:r w:rsidR="007E784D">
        <w:t>ā</w:t>
      </w:r>
      <w:r w:rsidR="007549FA" w:rsidRPr="007549FA">
        <w:t>tīg</w:t>
      </w:r>
      <w:r w:rsidR="007E784D">
        <w:t>ā</w:t>
      </w:r>
      <w:r w:rsidR="007549FA" w:rsidRPr="007549FA">
        <w:t>s šaubas par vainu, kuras nav iespējams novērst, jāvērtē par labu apsūdzētājam.</w:t>
      </w:r>
    </w:p>
    <w:p w14:paraId="41452C9B" w14:textId="4E1BE89F" w:rsidR="007453B8" w:rsidRDefault="007453B8" w:rsidP="007549FA">
      <w:pPr>
        <w:pStyle w:val="NormalWeb"/>
        <w:shd w:val="clear" w:color="auto" w:fill="FFFFFF"/>
        <w:spacing w:before="0" w:beforeAutospacing="0" w:after="0" w:afterAutospacing="0" w:line="276" w:lineRule="auto"/>
        <w:ind w:firstLine="720"/>
        <w:jc w:val="both"/>
      </w:pPr>
      <w:r>
        <w:t>[6.2] Apelācijas instances tiesa nav pamatojusi, kāpēc tā nekonstatē Kriminālprocesa likuma 14. panta pārkāpumu. K</w:t>
      </w:r>
      <w:r w:rsidRPr="007453B8">
        <w:t xml:space="preserve">rimināllieta nav </w:t>
      </w:r>
      <w:r>
        <w:t xml:space="preserve">ne </w:t>
      </w:r>
      <w:r w:rsidRPr="007453B8">
        <w:t>apjomīga</w:t>
      </w:r>
      <w:r>
        <w:t>, ne sarežģīta</w:t>
      </w:r>
      <w:r w:rsidR="007E784D">
        <w:t>, p</w:t>
      </w:r>
      <w:r w:rsidRPr="007453B8">
        <w:t xml:space="preserve">ie kriminālatbildības sauktas </w:t>
      </w:r>
      <w:r w:rsidR="00F34CA7">
        <w:t>trīs</w:t>
      </w:r>
      <w:r w:rsidRPr="007453B8">
        <w:t xml:space="preserve"> personas, lietas apjoms ir </w:t>
      </w:r>
      <w:r w:rsidR="00F34CA7">
        <w:t>četri</w:t>
      </w:r>
      <w:r w:rsidRPr="007453B8">
        <w:t xml:space="preserve"> sējumi</w:t>
      </w:r>
      <w:r>
        <w:t xml:space="preserve">. </w:t>
      </w:r>
      <w:proofErr w:type="spellStart"/>
      <w:r w:rsidRPr="007453B8">
        <w:t>Pirmstiesas</w:t>
      </w:r>
      <w:proofErr w:type="spellEnd"/>
      <w:r w:rsidRPr="007453B8">
        <w:t xml:space="preserve"> </w:t>
      </w:r>
      <w:r w:rsidR="007E784D">
        <w:t>procesā</w:t>
      </w:r>
      <w:r w:rsidR="007E784D" w:rsidRPr="007453B8">
        <w:t xml:space="preserve"> </w:t>
      </w:r>
      <w:r w:rsidRPr="007453B8">
        <w:t xml:space="preserve">un tiesas izmeklēšanā </w:t>
      </w:r>
      <w:r w:rsidR="00880F8C">
        <w:t>[pers. C]</w:t>
      </w:r>
      <w:r w:rsidRPr="007453B8">
        <w:t xml:space="preserve"> nav novilcinājusi kriminālprocesa norisi un ir izpildījusi visus </w:t>
      </w:r>
      <w:r w:rsidR="007E784D" w:rsidRPr="007453B8">
        <w:t>Kriminālprocesa likumā noteikt</w:t>
      </w:r>
      <w:r w:rsidR="007E784D">
        <w:t xml:space="preserve">os </w:t>
      </w:r>
      <w:r w:rsidRPr="007453B8">
        <w:t>kriminālprocesuālos pienākumus.</w:t>
      </w:r>
      <w:r>
        <w:t xml:space="preserve"> </w:t>
      </w:r>
    </w:p>
    <w:p w14:paraId="2CB93D98" w14:textId="472BCEE2" w:rsidR="00802F14" w:rsidRPr="003258EF" w:rsidRDefault="00802F14" w:rsidP="00802F14">
      <w:pPr>
        <w:pStyle w:val="NormalWeb"/>
        <w:shd w:val="clear" w:color="auto" w:fill="FFFFFF"/>
        <w:spacing w:before="0" w:beforeAutospacing="0" w:after="0" w:afterAutospacing="0" w:line="276" w:lineRule="auto"/>
        <w:ind w:firstLine="720"/>
        <w:jc w:val="both"/>
      </w:pPr>
      <w:r>
        <w:lastRenderedPageBreak/>
        <w:t xml:space="preserve">[6.3] Ar pirmās instances tiesas spriedumu </w:t>
      </w:r>
      <w:r w:rsidR="00880F8C">
        <w:t>[pers. C]</w:t>
      </w:r>
      <w:r>
        <w:t xml:space="preserve"> sods par Krimināllikuma 327. panta pirmajā daļā paredzētā noziedzīgā nodarījuma izdarīšanu noteikts</w:t>
      </w:r>
      <w:r w:rsidRPr="00802F14">
        <w:t xml:space="preserve"> </w:t>
      </w:r>
      <w:r w:rsidR="00E857EA">
        <w:t xml:space="preserve">piespiedu </w:t>
      </w:r>
      <w:r w:rsidRPr="00802F14">
        <w:t>darbs uz 60 stundām</w:t>
      </w:r>
      <w:r>
        <w:t>. Apelācijas instances tiesa, atstājot negrozītu pirmās instances tiesas spriedumu, nav ņēmusi vērā to, ka apsūdzētajai ir noteikta invaliditāte. Apelācijas instances tiesa</w:t>
      </w:r>
      <w:r w:rsidR="0057325E">
        <w:t xml:space="preserve">, ievērojot to, ka šajā lietā personai tika piemērota īslaicīga brīvības </w:t>
      </w:r>
      <w:r w:rsidR="00DD2013">
        <w:t>atņemšana, nepamatoti</w:t>
      </w:r>
      <w:r>
        <w:t xml:space="preserve"> atsaukusies uz </w:t>
      </w:r>
      <w:r w:rsidRPr="00802F14">
        <w:t>Senāta 2023.</w:t>
      </w:r>
      <w:r>
        <w:t> </w:t>
      </w:r>
      <w:r w:rsidRPr="00802F14">
        <w:t>gada 26.</w:t>
      </w:r>
      <w:r>
        <w:t> </w:t>
      </w:r>
      <w:r w:rsidRPr="00802F14">
        <w:t>janvāra lēmum</w:t>
      </w:r>
      <w:r>
        <w:t>u</w:t>
      </w:r>
      <w:r w:rsidRPr="00802F14">
        <w:t xml:space="preserve"> lietā Nr.</w:t>
      </w:r>
      <w:r>
        <w:t> </w:t>
      </w:r>
      <w:r w:rsidRPr="00802F14">
        <w:t>SKK-37/2023</w:t>
      </w:r>
      <w:r>
        <w:t xml:space="preserve">, </w:t>
      </w:r>
      <w:r w:rsidR="00E857EA">
        <w:t>kurā norādīts, ka</w:t>
      </w:r>
      <w:r w:rsidR="00FD4436">
        <w:t xml:space="preserve"> p</w:t>
      </w:r>
      <w:r w:rsidR="00FD4436" w:rsidRPr="00FD4436">
        <w:t>ersonai ar fiziskiem vai psihiskiem traucējumiem soda veids – sabiedriskais darbs</w:t>
      </w:r>
      <w:r w:rsidR="00CC2053" w:rsidRPr="00FD4436">
        <w:t xml:space="preserve"> </w:t>
      </w:r>
      <w:r w:rsidR="00FD4436" w:rsidRPr="00FD4436">
        <w:t>– ir piemērojams, ja tiesa, individuāli izvērtējot, atzīst, ka persona to spēj veikt</w:t>
      </w:r>
      <w:r>
        <w:t xml:space="preserve">. </w:t>
      </w:r>
    </w:p>
    <w:p w14:paraId="28AA459D" w14:textId="77777777" w:rsidR="00B15CC8" w:rsidRPr="003258EF" w:rsidRDefault="00B15CC8" w:rsidP="00BE0F7B">
      <w:pPr>
        <w:pStyle w:val="NormalWeb"/>
        <w:shd w:val="clear" w:color="auto" w:fill="FFFFFF"/>
        <w:spacing w:before="0" w:beforeAutospacing="0" w:after="0" w:afterAutospacing="0" w:line="276" w:lineRule="auto"/>
        <w:jc w:val="both"/>
      </w:pPr>
    </w:p>
    <w:p w14:paraId="7DAF7841" w14:textId="1EDBDF42" w:rsidR="00447EE6" w:rsidRPr="003258EF" w:rsidRDefault="00447EE6" w:rsidP="00C22356">
      <w:pPr>
        <w:shd w:val="clear" w:color="auto" w:fill="FFFFFF"/>
        <w:spacing w:line="276" w:lineRule="auto"/>
        <w:jc w:val="center"/>
        <w:rPr>
          <w:b/>
        </w:rPr>
      </w:pPr>
      <w:r w:rsidRPr="003258EF">
        <w:rPr>
          <w:b/>
        </w:rPr>
        <w:t>Motīvu daļa</w:t>
      </w:r>
    </w:p>
    <w:p w14:paraId="4502F99F" w14:textId="77777777" w:rsidR="001A53C1" w:rsidRDefault="001A53C1" w:rsidP="0078535B">
      <w:pPr>
        <w:shd w:val="clear" w:color="auto" w:fill="FFFFFF"/>
        <w:spacing w:line="276" w:lineRule="auto"/>
        <w:jc w:val="both"/>
        <w:rPr>
          <w:bCs/>
        </w:rPr>
      </w:pPr>
    </w:p>
    <w:p w14:paraId="76B113A1" w14:textId="0AB20FBE" w:rsidR="009F380D" w:rsidRDefault="006F33AE" w:rsidP="009F380D">
      <w:pPr>
        <w:shd w:val="clear" w:color="auto" w:fill="FFFFFF"/>
        <w:spacing w:line="276" w:lineRule="auto"/>
        <w:ind w:firstLine="720"/>
        <w:jc w:val="both"/>
        <w:rPr>
          <w:bCs/>
        </w:rPr>
      </w:pPr>
      <w:r w:rsidRPr="003258EF">
        <w:rPr>
          <w:bCs/>
        </w:rPr>
        <w:t>[</w:t>
      </w:r>
      <w:r w:rsidR="00437866">
        <w:rPr>
          <w:bCs/>
        </w:rPr>
        <w:t>7</w:t>
      </w:r>
      <w:r w:rsidRPr="003258EF">
        <w:rPr>
          <w:bCs/>
        </w:rPr>
        <w:t>] </w:t>
      </w:r>
      <w:bookmarkStart w:id="1" w:name="_Hlk194934437"/>
      <w:r w:rsidR="009F380D" w:rsidRPr="009F380D">
        <w:rPr>
          <w:bCs/>
        </w:rPr>
        <w:t>Senāts, pamatojoties uz Kriminālprocesa likuma 584.</w:t>
      </w:r>
      <w:r w:rsidR="009F380D">
        <w:rPr>
          <w:bCs/>
        </w:rPr>
        <w:t> </w:t>
      </w:r>
      <w:r w:rsidR="009F380D" w:rsidRPr="009F380D">
        <w:rPr>
          <w:bCs/>
        </w:rPr>
        <w:t>panta otro daļu, atzīst par nepieciešam</w:t>
      </w:r>
      <w:r w:rsidR="0078535B">
        <w:rPr>
          <w:bCs/>
        </w:rPr>
        <w:t>u</w:t>
      </w:r>
      <w:r w:rsidR="009F380D" w:rsidRPr="009F380D">
        <w:rPr>
          <w:bCs/>
        </w:rPr>
        <w:t xml:space="preserve"> pārsniegt kasācijas sūdzībā</w:t>
      </w:r>
      <w:r w:rsidR="009F380D">
        <w:rPr>
          <w:bCs/>
        </w:rPr>
        <w:t>s</w:t>
      </w:r>
      <w:r w:rsidR="009F380D" w:rsidRPr="009F380D">
        <w:rPr>
          <w:bCs/>
        </w:rPr>
        <w:t xml:space="preserve"> izteikto prasību apjomu, jo konstatē tādu</w:t>
      </w:r>
      <w:r w:rsidR="0057325E">
        <w:rPr>
          <w:bCs/>
        </w:rPr>
        <w:t>s</w:t>
      </w:r>
      <w:r w:rsidR="009F380D" w:rsidRPr="009F380D">
        <w:rPr>
          <w:bCs/>
        </w:rPr>
        <w:t xml:space="preserve"> Kriminālprocesa likuma </w:t>
      </w:r>
      <w:r w:rsidR="00E857EA">
        <w:rPr>
          <w:bCs/>
        </w:rPr>
        <w:t>būtisku</w:t>
      </w:r>
      <w:r w:rsidR="0057325E">
        <w:rPr>
          <w:bCs/>
        </w:rPr>
        <w:t>s</w:t>
      </w:r>
      <w:r w:rsidR="00E857EA">
        <w:rPr>
          <w:bCs/>
        </w:rPr>
        <w:t xml:space="preserve"> </w:t>
      </w:r>
      <w:r w:rsidR="009F380D" w:rsidRPr="009F380D">
        <w:rPr>
          <w:bCs/>
        </w:rPr>
        <w:t>pārkāpumu</w:t>
      </w:r>
      <w:r w:rsidR="0057325E">
        <w:rPr>
          <w:bCs/>
        </w:rPr>
        <w:t>s</w:t>
      </w:r>
      <w:r w:rsidR="009F380D" w:rsidRPr="009F380D">
        <w:rPr>
          <w:bCs/>
        </w:rPr>
        <w:t>, kas nav norādīt</w:t>
      </w:r>
      <w:r w:rsidR="0057325E">
        <w:rPr>
          <w:bCs/>
        </w:rPr>
        <w:t>i</w:t>
      </w:r>
      <w:r w:rsidR="009F380D" w:rsidRPr="009F380D">
        <w:rPr>
          <w:bCs/>
        </w:rPr>
        <w:t xml:space="preserve"> sūdzībā</w:t>
      </w:r>
      <w:r w:rsidR="001D5E21">
        <w:rPr>
          <w:bCs/>
        </w:rPr>
        <w:t>s</w:t>
      </w:r>
      <w:r w:rsidR="009F380D" w:rsidRPr="009F380D">
        <w:rPr>
          <w:bCs/>
        </w:rPr>
        <w:t>, bet ir noved</w:t>
      </w:r>
      <w:r w:rsidR="0057325E">
        <w:rPr>
          <w:bCs/>
        </w:rPr>
        <w:t>uši</w:t>
      </w:r>
      <w:r w:rsidR="009F380D" w:rsidRPr="009F380D">
        <w:rPr>
          <w:bCs/>
        </w:rPr>
        <w:t xml:space="preserve"> pie nelikumīga nolēmuma. </w:t>
      </w:r>
    </w:p>
    <w:p w14:paraId="11D13267" w14:textId="5F4A4D16" w:rsidR="009F380D" w:rsidRDefault="0078535B" w:rsidP="00973186">
      <w:pPr>
        <w:shd w:val="clear" w:color="auto" w:fill="FFFFFF"/>
        <w:spacing w:line="276" w:lineRule="auto"/>
        <w:ind w:firstLine="720"/>
        <w:jc w:val="both"/>
        <w:rPr>
          <w:bCs/>
        </w:rPr>
      </w:pPr>
      <w:r>
        <w:rPr>
          <w:bCs/>
        </w:rPr>
        <w:t>[</w:t>
      </w:r>
      <w:r w:rsidR="00437866">
        <w:rPr>
          <w:bCs/>
        </w:rPr>
        <w:t>7</w:t>
      </w:r>
      <w:r>
        <w:rPr>
          <w:bCs/>
        </w:rPr>
        <w:t>.1] </w:t>
      </w:r>
      <w:r w:rsidR="009F380D" w:rsidRPr="009F380D">
        <w:rPr>
          <w:bCs/>
        </w:rPr>
        <w:t>Ar pirmās instances tiesas spriedumu no apsūdzēt</w:t>
      </w:r>
      <w:r w:rsidR="009F380D">
        <w:rPr>
          <w:bCs/>
        </w:rPr>
        <w:t xml:space="preserve">ajiem </w:t>
      </w:r>
      <w:r w:rsidR="00973186">
        <w:rPr>
          <w:bCs/>
        </w:rPr>
        <w:t>[pers. B]</w:t>
      </w:r>
      <w:r w:rsidR="009F380D">
        <w:rPr>
          <w:bCs/>
        </w:rPr>
        <w:t xml:space="preserve">, </w:t>
      </w:r>
      <w:r w:rsidR="00973186">
        <w:rPr>
          <w:bCs/>
        </w:rPr>
        <w:t>[pers. A]</w:t>
      </w:r>
      <w:r w:rsidR="009F380D">
        <w:rPr>
          <w:bCs/>
        </w:rPr>
        <w:t xml:space="preserve"> un </w:t>
      </w:r>
      <w:r w:rsidR="00973186">
        <w:rPr>
          <w:bCs/>
        </w:rPr>
        <w:t>[pers.</w:t>
      </w:r>
      <w:r w:rsidR="00973186">
        <w:t> C]</w:t>
      </w:r>
      <w:r w:rsidR="009F380D">
        <w:rPr>
          <w:bCs/>
        </w:rPr>
        <w:t xml:space="preserve"> solidāri </w:t>
      </w:r>
      <w:r w:rsidR="009F380D" w:rsidRPr="009F380D">
        <w:rPr>
          <w:bCs/>
        </w:rPr>
        <w:t>valsts labā piedzīti procesuālie izdevumi par tulkošanu 43,84</w:t>
      </w:r>
      <w:r w:rsidR="009F380D">
        <w:rPr>
          <w:bCs/>
        </w:rPr>
        <w:t> </w:t>
      </w:r>
      <w:proofErr w:type="spellStart"/>
      <w:r w:rsidR="009F380D" w:rsidRPr="009F380D">
        <w:rPr>
          <w:bCs/>
          <w:i/>
          <w:iCs/>
        </w:rPr>
        <w:t>euro</w:t>
      </w:r>
      <w:proofErr w:type="spellEnd"/>
      <w:r w:rsidR="009F380D" w:rsidRPr="009F380D">
        <w:rPr>
          <w:bCs/>
        </w:rPr>
        <w:t>.</w:t>
      </w:r>
      <w:r w:rsidR="009F380D">
        <w:rPr>
          <w:bCs/>
        </w:rPr>
        <w:t xml:space="preserve"> </w:t>
      </w:r>
      <w:r w:rsidR="009F380D" w:rsidRPr="009F380D">
        <w:rPr>
          <w:bCs/>
        </w:rPr>
        <w:t xml:space="preserve">Apelācijas instances tiesa pirmās instances tiesas spriedumu šajā daļā atstājusi negrozītu. </w:t>
      </w:r>
    </w:p>
    <w:p w14:paraId="60051A33" w14:textId="210FA119" w:rsidR="009F380D" w:rsidRDefault="00AF4BE8" w:rsidP="00AF4BE8">
      <w:pPr>
        <w:shd w:val="clear" w:color="auto" w:fill="FFFFFF"/>
        <w:spacing w:line="276" w:lineRule="auto"/>
        <w:ind w:firstLine="720"/>
        <w:jc w:val="both"/>
        <w:rPr>
          <w:bCs/>
        </w:rPr>
      </w:pPr>
      <w:r>
        <w:rPr>
          <w:bCs/>
        </w:rPr>
        <w:t xml:space="preserve">No lietas materiāliem </w:t>
      </w:r>
      <w:r w:rsidR="00CF7D5F">
        <w:rPr>
          <w:bCs/>
        </w:rPr>
        <w:t>konstatējams, ka</w:t>
      </w:r>
      <w:r>
        <w:rPr>
          <w:bCs/>
        </w:rPr>
        <w:t xml:space="preserve"> </w:t>
      </w:r>
      <w:r w:rsidRPr="009F380D">
        <w:rPr>
          <w:bCs/>
        </w:rPr>
        <w:t xml:space="preserve">minētie izdevumi radušies sakarā ar </w:t>
      </w:r>
      <w:r w:rsidR="00D125BC">
        <w:rPr>
          <w:bCs/>
        </w:rPr>
        <w:t xml:space="preserve">telefonsarunu </w:t>
      </w:r>
      <w:r w:rsidRPr="00AF4BE8">
        <w:rPr>
          <w:bCs/>
        </w:rPr>
        <w:t>audioierakstu</w:t>
      </w:r>
      <w:r w:rsidR="004A5AA5">
        <w:rPr>
          <w:bCs/>
        </w:rPr>
        <w:t xml:space="preserve"> </w:t>
      </w:r>
      <w:r w:rsidR="00DD2013">
        <w:rPr>
          <w:bCs/>
        </w:rPr>
        <w:t xml:space="preserve">atšifrējuma </w:t>
      </w:r>
      <w:bookmarkStart w:id="2" w:name="_Hlk197606226"/>
      <w:r>
        <w:rPr>
          <w:bCs/>
        </w:rPr>
        <w:t>tulkošanu</w:t>
      </w:r>
      <w:r w:rsidR="00DD2013">
        <w:rPr>
          <w:bCs/>
        </w:rPr>
        <w:t xml:space="preserve"> no krievu valodas </w:t>
      </w:r>
      <w:r w:rsidRPr="00AF4BE8">
        <w:rPr>
          <w:bCs/>
        </w:rPr>
        <w:t>latviešu valodā</w:t>
      </w:r>
      <w:bookmarkEnd w:id="2"/>
      <w:r w:rsidRPr="00AF4BE8">
        <w:rPr>
          <w:bCs/>
        </w:rPr>
        <w:t>.</w:t>
      </w:r>
      <w:r>
        <w:rPr>
          <w:bCs/>
        </w:rPr>
        <w:t xml:space="preserve"> </w:t>
      </w:r>
      <w:r w:rsidRPr="00AF4BE8">
        <w:rPr>
          <w:bCs/>
        </w:rPr>
        <w:t>Tulkojumu veikuši SIA</w:t>
      </w:r>
      <w:r>
        <w:rPr>
          <w:bCs/>
        </w:rPr>
        <w:t> </w:t>
      </w:r>
      <w:r w:rsidRPr="00AF4BE8">
        <w:rPr>
          <w:bCs/>
        </w:rPr>
        <w:t>„</w:t>
      </w:r>
      <w:proofErr w:type="spellStart"/>
      <w:r w:rsidRPr="00AF4BE8">
        <w:rPr>
          <w:bCs/>
        </w:rPr>
        <w:t>Konels</w:t>
      </w:r>
      <w:proofErr w:type="spellEnd"/>
      <w:r w:rsidRPr="00AF4BE8">
        <w:rPr>
          <w:bCs/>
        </w:rPr>
        <w:t xml:space="preserve">” tulkošanas biroja speciālisti. </w:t>
      </w:r>
      <w:r>
        <w:rPr>
          <w:bCs/>
        </w:rPr>
        <w:t xml:space="preserve">Pirmās instances tiesa piedzinusi samaksu par </w:t>
      </w:r>
      <w:r w:rsidR="001D5E21">
        <w:rPr>
          <w:bCs/>
        </w:rPr>
        <w:t>tulkošanu</w:t>
      </w:r>
      <w:r>
        <w:rPr>
          <w:bCs/>
        </w:rPr>
        <w:t xml:space="preserve"> no apsūdzētajiem solidāri, atsaucoties uz Kriminālprocesa likuma 367. panta pirmās daļas 3. punktu, sīkāku motivāciju nesniedzot.</w:t>
      </w:r>
    </w:p>
    <w:p w14:paraId="3203BD1D" w14:textId="623B4723" w:rsidR="009F380D" w:rsidRDefault="0078535B" w:rsidP="009F380D">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437866">
        <w:rPr>
          <w:rFonts w:asciiTheme="majorBidi" w:hAnsiTheme="majorBidi" w:cstheme="majorBidi"/>
        </w:rPr>
        <w:t>7</w:t>
      </w:r>
      <w:r>
        <w:rPr>
          <w:rFonts w:asciiTheme="majorBidi" w:hAnsiTheme="majorBidi" w:cstheme="majorBidi"/>
        </w:rPr>
        <w:t>.2] </w:t>
      </w:r>
      <w:r w:rsidR="009F380D" w:rsidRPr="009F380D">
        <w:rPr>
          <w:rFonts w:asciiTheme="majorBidi" w:hAnsiTheme="majorBidi" w:cstheme="majorBidi"/>
        </w:rPr>
        <w:t>Kriminālprocesa likuma 367.</w:t>
      </w:r>
      <w:r w:rsidR="009F380D">
        <w:rPr>
          <w:rFonts w:asciiTheme="majorBidi" w:hAnsiTheme="majorBidi" w:cstheme="majorBidi"/>
        </w:rPr>
        <w:t> </w:t>
      </w:r>
      <w:r w:rsidR="009F380D" w:rsidRPr="009F380D">
        <w:rPr>
          <w:rFonts w:asciiTheme="majorBidi" w:hAnsiTheme="majorBidi" w:cstheme="majorBidi"/>
        </w:rPr>
        <w:t>pantā norādīti procesuālo izdevumu veidi</w:t>
      </w:r>
      <w:r w:rsidR="009F380D">
        <w:rPr>
          <w:rFonts w:asciiTheme="majorBidi" w:hAnsiTheme="majorBidi" w:cstheme="majorBidi"/>
        </w:rPr>
        <w:t xml:space="preserve">. </w:t>
      </w:r>
      <w:r w:rsidR="009F380D" w:rsidRPr="009F380D">
        <w:rPr>
          <w:rFonts w:asciiTheme="majorBidi" w:hAnsiTheme="majorBidi" w:cstheme="majorBidi"/>
        </w:rPr>
        <w:t>Šā panta pirmās daļas 3.</w:t>
      </w:r>
      <w:r w:rsidR="009F380D">
        <w:rPr>
          <w:rFonts w:asciiTheme="majorBidi" w:hAnsiTheme="majorBidi" w:cstheme="majorBidi"/>
        </w:rPr>
        <w:t> </w:t>
      </w:r>
      <w:r w:rsidR="009F380D" w:rsidRPr="009F380D">
        <w:rPr>
          <w:rFonts w:asciiTheme="majorBidi" w:hAnsiTheme="majorBidi" w:cstheme="majorBidi"/>
        </w:rPr>
        <w:t xml:space="preserve">punktā noteikts, ka procesuālie izdevumi </w:t>
      </w:r>
      <w:r w:rsidR="001D5E21">
        <w:rPr>
          <w:rFonts w:asciiTheme="majorBidi" w:hAnsiTheme="majorBidi" w:cstheme="majorBidi"/>
        </w:rPr>
        <w:t xml:space="preserve">ir </w:t>
      </w:r>
      <w:r w:rsidR="009F380D" w:rsidRPr="009F380D">
        <w:rPr>
          <w:rFonts w:asciiTheme="majorBidi" w:hAnsiTheme="majorBidi" w:cstheme="majorBidi"/>
        </w:rPr>
        <w:t>samaksa ekspertiem, revidentiem, tulkiem un speciālistiem par darbu, izņemot gadījumus, kad viņi piedalās procesā, izpildot savus dienesta pienākumus</w:t>
      </w:r>
      <w:r w:rsidR="009F380D">
        <w:rPr>
          <w:rFonts w:asciiTheme="majorBidi" w:hAnsiTheme="majorBidi" w:cstheme="majorBidi"/>
        </w:rPr>
        <w:t>.</w:t>
      </w:r>
      <w:r w:rsidR="00AF4BE8">
        <w:rPr>
          <w:rFonts w:asciiTheme="majorBidi" w:hAnsiTheme="majorBidi" w:cstheme="majorBidi"/>
        </w:rPr>
        <w:t xml:space="preserve"> </w:t>
      </w:r>
    </w:p>
    <w:p w14:paraId="6E5945AD" w14:textId="3A59D017" w:rsidR="00647F5B" w:rsidRDefault="004A5AA5" w:rsidP="0057325E">
      <w:pPr>
        <w:shd w:val="clear" w:color="auto" w:fill="FFFFFF"/>
        <w:spacing w:line="276" w:lineRule="auto"/>
        <w:ind w:firstLine="720"/>
        <w:jc w:val="both"/>
      </w:pPr>
      <w:r>
        <w:t xml:space="preserve">Savukārt </w:t>
      </w:r>
      <w:r w:rsidR="009F380D">
        <w:t>Kriminālprocesa likuma 368.</w:t>
      </w:r>
      <w:r w:rsidR="00AF4BE8">
        <w:t> </w:t>
      </w:r>
      <w:r w:rsidR="009F380D">
        <w:t xml:space="preserve">pantā reglamentēta procesuālo izdevumu </w:t>
      </w:r>
      <w:r w:rsidR="009F380D" w:rsidRPr="0057325E">
        <w:t xml:space="preserve">piedziņa. </w:t>
      </w:r>
      <w:r w:rsidR="006769AD" w:rsidRPr="0057325E">
        <w:t xml:space="preserve">Šā panta pirmā daļa noteic, ka procesuālos izdevumus ar tiesas nolēmumu piedzen no notiesātajiem, izņemot šā panta trešajā, ceturtajā un sestajā daļā minētos gadījumus. </w:t>
      </w:r>
    </w:p>
    <w:p w14:paraId="29812974" w14:textId="0FE8448D" w:rsidR="009F380D" w:rsidRPr="0057325E" w:rsidRDefault="0057325E" w:rsidP="0057325E">
      <w:pPr>
        <w:shd w:val="clear" w:color="auto" w:fill="FFFFFF"/>
        <w:spacing w:line="276" w:lineRule="auto"/>
        <w:ind w:firstLine="720"/>
        <w:jc w:val="both"/>
      </w:pPr>
      <w:r>
        <w:t xml:space="preserve">Savukārt </w:t>
      </w:r>
      <w:r w:rsidR="006769AD" w:rsidRPr="0057325E">
        <w:t xml:space="preserve">Kriminālprocesa likuma 368. panta piektajā daļā, kurā saskaņā ar šā panta pirmo daļu </w:t>
      </w:r>
      <w:r w:rsidR="006008BD">
        <w:t xml:space="preserve">arī </w:t>
      </w:r>
      <w:r w:rsidR="006769AD" w:rsidRPr="0057325E">
        <w:t>bija ietverts izņēmums no vispārīgā principa par procesuālo izdevumu piedziņu no notiesātajiem, note</w:t>
      </w:r>
      <w:r w:rsidR="00DD572F" w:rsidRPr="0057325E">
        <w:t>ica</w:t>
      </w:r>
      <w:r w:rsidR="006769AD" w:rsidRPr="0057325E">
        <w:t xml:space="preserve">, ka samaksu par tulka darbu sedz no valsts līdzekļiem. Ar 2022. gada 6. oktobra likumu „Grozījumi Kriminālprocesa likumā” Kriminālprocesa likuma 368. panta </w:t>
      </w:r>
      <w:r w:rsidR="001D5E21" w:rsidRPr="0057325E">
        <w:t xml:space="preserve">piektā </w:t>
      </w:r>
      <w:r w:rsidR="00536DBA" w:rsidRPr="0057325E">
        <w:t xml:space="preserve">daļa tika </w:t>
      </w:r>
      <w:r w:rsidR="00647F5B" w:rsidRPr="0057325E">
        <w:t>izslēgta</w:t>
      </w:r>
      <w:r w:rsidR="006769AD" w:rsidRPr="0057325E">
        <w:t xml:space="preserve">. </w:t>
      </w:r>
    </w:p>
    <w:p w14:paraId="0B3B8912" w14:textId="6C197993" w:rsidR="00536DBA" w:rsidRPr="0057325E" w:rsidRDefault="00536DBA" w:rsidP="009F380D">
      <w:pPr>
        <w:shd w:val="clear" w:color="auto" w:fill="FFFFFF"/>
        <w:spacing w:line="276" w:lineRule="auto"/>
        <w:ind w:firstLine="720"/>
        <w:jc w:val="both"/>
      </w:pPr>
      <w:r w:rsidRPr="0057325E">
        <w:t>Likumprojekta izstrādātāji</w:t>
      </w:r>
      <w:r w:rsidR="00DD572F" w:rsidRPr="0057325E">
        <w:t xml:space="preserve"> par Kriminālprocesa likuma 368. panta piektās daļas izslēgšanu</w:t>
      </w:r>
      <w:r w:rsidRPr="0057325E">
        <w:t xml:space="preserve"> </w:t>
      </w:r>
      <w:r w:rsidR="00DD572F" w:rsidRPr="0057325E">
        <w:t>norādīja</w:t>
      </w:r>
      <w:r w:rsidRPr="0057325E">
        <w:t>, ka jaunais regulējums attiecībā uz atbrīvošan</w:t>
      </w:r>
      <w:r w:rsidR="001D5E21" w:rsidRPr="0057325E">
        <w:t>u</w:t>
      </w:r>
      <w:r w:rsidRPr="0057325E">
        <w:t xml:space="preserve"> no procesuālo izdevumu samaksas neattiecas uz procesuālajiem izdevumiem saistībā ar tulku pakalpojumu izmantošanu, ņemot vērā, ka atbilstoši Kriminālprocesa likuma 11. panta otrajā daļā noteiktajam, personām, kuras procesa virzītājs iesaistījis kriminālprocesā, ja tās neprot valsts valodu, ir tiesības bez atlīdzības izmantot tulka palīdzību. Attiecīgi jautājums par atbrīvošanu </w:t>
      </w:r>
      <w:r w:rsidRPr="0057325E">
        <w:lastRenderedPageBreak/>
        <w:t>no procesuālajiem izdevumiem, kas saistīti ar tulkošanu, nav atsevišķi jāizlemj (</w:t>
      </w:r>
      <w:r w:rsidRPr="0057325E">
        <w:rPr>
          <w:i/>
          <w:iCs/>
        </w:rPr>
        <w:t xml:space="preserve">Likumprojekta „Grozījumi Kriminālprocesa likumā” papildinātā </w:t>
      </w:r>
      <w:hyperlink r:id="rId9" w:history="1">
        <w:r w:rsidRPr="0057325E">
          <w:rPr>
            <w:rStyle w:val="Hyperlink"/>
            <w:i/>
            <w:iCs/>
          </w:rPr>
          <w:t>anotācija</w:t>
        </w:r>
      </w:hyperlink>
      <w:r w:rsidRPr="0057325E">
        <w:rPr>
          <w:i/>
          <w:iCs/>
        </w:rPr>
        <w:t xml:space="preserve"> 43.</w:t>
      </w:r>
      <w:r w:rsidR="007C5402" w:rsidRPr="00FD4436">
        <w:t>–</w:t>
      </w:r>
      <w:r w:rsidRPr="0057325E">
        <w:rPr>
          <w:i/>
          <w:iCs/>
        </w:rPr>
        <w:t xml:space="preserve">44. lapa). </w:t>
      </w:r>
    </w:p>
    <w:p w14:paraId="1AB65568" w14:textId="65BBAD4F" w:rsidR="00DD572F" w:rsidRPr="0057325E" w:rsidRDefault="00DD572F" w:rsidP="009F380D">
      <w:pPr>
        <w:shd w:val="clear" w:color="auto" w:fill="FFFFFF"/>
        <w:spacing w:line="276" w:lineRule="auto"/>
        <w:ind w:firstLine="720"/>
        <w:jc w:val="both"/>
        <w:rPr>
          <w:rFonts w:asciiTheme="majorBidi" w:hAnsiTheme="majorBidi" w:cstheme="majorBidi"/>
        </w:rPr>
      </w:pPr>
      <w:r w:rsidRPr="0057325E">
        <w:rPr>
          <w:rFonts w:asciiTheme="majorBidi" w:hAnsiTheme="majorBidi" w:cstheme="majorBidi"/>
        </w:rPr>
        <w:t xml:space="preserve">Tādējādi, lai gan Kriminālprocesa likuma 368. panta piektā daļa ir izslēgta, </w:t>
      </w:r>
      <w:r w:rsidR="006008BD">
        <w:rPr>
          <w:rFonts w:asciiTheme="majorBidi" w:hAnsiTheme="majorBidi" w:cstheme="majorBidi"/>
        </w:rPr>
        <w:t>lemjot</w:t>
      </w:r>
      <w:r w:rsidR="001A53C1" w:rsidRPr="0057325E">
        <w:rPr>
          <w:rFonts w:asciiTheme="majorBidi" w:hAnsiTheme="majorBidi" w:cstheme="majorBidi"/>
        </w:rPr>
        <w:t xml:space="preserve"> jautājumu par atbrīvošanu no procesuālajiem izdevumiem, kas saistīti ar tulkošanu,</w:t>
      </w:r>
      <w:r w:rsidRPr="0057325E">
        <w:rPr>
          <w:rFonts w:asciiTheme="majorBidi" w:hAnsiTheme="majorBidi" w:cstheme="majorBidi"/>
        </w:rPr>
        <w:t xml:space="preserve"> </w:t>
      </w:r>
      <w:r w:rsidR="006008BD">
        <w:rPr>
          <w:rFonts w:asciiTheme="majorBidi" w:hAnsiTheme="majorBidi" w:cstheme="majorBidi"/>
        </w:rPr>
        <w:t>jāņem vērā</w:t>
      </w:r>
      <w:r w:rsidRPr="0057325E">
        <w:rPr>
          <w:rFonts w:asciiTheme="majorBidi" w:hAnsiTheme="majorBidi" w:cstheme="majorBidi"/>
        </w:rPr>
        <w:t xml:space="preserve"> Kriminālprocesa likuma 11. pant</w:t>
      </w:r>
      <w:r w:rsidR="006008BD">
        <w:rPr>
          <w:rFonts w:asciiTheme="majorBidi" w:hAnsiTheme="majorBidi" w:cstheme="majorBidi"/>
        </w:rPr>
        <w:t>ā noteiktais</w:t>
      </w:r>
      <w:r w:rsidR="00DD2013">
        <w:rPr>
          <w:rFonts w:asciiTheme="majorBidi" w:hAnsiTheme="majorBidi" w:cstheme="majorBidi"/>
        </w:rPr>
        <w:t>.</w:t>
      </w:r>
    </w:p>
    <w:p w14:paraId="46E5D48C" w14:textId="07EC50E6" w:rsidR="006008BD" w:rsidRDefault="00AF4BE8" w:rsidP="006008BD">
      <w:pPr>
        <w:shd w:val="clear" w:color="auto" w:fill="FFFFFF"/>
        <w:spacing w:line="276" w:lineRule="auto"/>
        <w:ind w:firstLine="720"/>
        <w:jc w:val="both"/>
        <w:rPr>
          <w:rFonts w:asciiTheme="majorBidi" w:hAnsiTheme="majorBidi" w:cstheme="majorBidi"/>
        </w:rPr>
      </w:pPr>
      <w:r w:rsidRPr="0057325E">
        <w:rPr>
          <w:rFonts w:asciiTheme="majorBidi" w:hAnsiTheme="majorBidi" w:cstheme="majorBidi"/>
        </w:rPr>
        <w:t xml:space="preserve">Kriminālprocesa likuma 11. pantā nostiprinātais kriminālprocesa pamatprincips „kriminālprocesā lietojamā valoda” paredz, ka kriminālprocess notiek valsts valodā. </w:t>
      </w:r>
      <w:r w:rsidR="0084022F" w:rsidRPr="0057325E">
        <w:rPr>
          <w:rFonts w:asciiTheme="majorBidi" w:hAnsiTheme="majorBidi" w:cstheme="majorBidi"/>
        </w:rPr>
        <w:t xml:space="preserve">No </w:t>
      </w:r>
      <w:r w:rsidRPr="0057325E">
        <w:rPr>
          <w:rFonts w:asciiTheme="majorBidi" w:hAnsiTheme="majorBidi" w:cstheme="majorBidi"/>
        </w:rPr>
        <w:t xml:space="preserve">šā </w:t>
      </w:r>
      <w:r w:rsidR="009A3D02" w:rsidRPr="0057325E">
        <w:rPr>
          <w:rFonts w:asciiTheme="majorBidi" w:hAnsiTheme="majorBidi" w:cstheme="majorBidi"/>
        </w:rPr>
        <w:t xml:space="preserve">principa </w:t>
      </w:r>
      <w:r w:rsidR="0084022F" w:rsidRPr="0057325E">
        <w:rPr>
          <w:rFonts w:asciiTheme="majorBidi" w:hAnsiTheme="majorBidi" w:cstheme="majorBidi"/>
        </w:rPr>
        <w:t xml:space="preserve">izriet, ka kriminālprocesa materiāliem jābūt valsts valodā. Tas nodrošina, ka visi procesa dalībnieki var </w:t>
      </w:r>
      <w:r w:rsidR="006008BD" w:rsidRPr="0057325E">
        <w:rPr>
          <w:rFonts w:asciiTheme="majorBidi" w:hAnsiTheme="majorBidi" w:cstheme="majorBidi"/>
        </w:rPr>
        <w:t xml:space="preserve">izmantot savas tiesības </w:t>
      </w:r>
      <w:r w:rsidR="006008BD">
        <w:rPr>
          <w:rFonts w:asciiTheme="majorBidi" w:hAnsiTheme="majorBidi" w:cstheme="majorBidi"/>
        </w:rPr>
        <w:t xml:space="preserve">un </w:t>
      </w:r>
      <w:r w:rsidR="0084022F" w:rsidRPr="0057325E">
        <w:rPr>
          <w:rFonts w:asciiTheme="majorBidi" w:hAnsiTheme="majorBidi" w:cstheme="majorBidi"/>
        </w:rPr>
        <w:t>pilnvērtīgi iepazīties ar lietas materiāliem</w:t>
      </w:r>
      <w:r w:rsidR="00F64ABF">
        <w:rPr>
          <w:rFonts w:asciiTheme="majorBidi" w:hAnsiTheme="majorBidi" w:cstheme="majorBidi"/>
        </w:rPr>
        <w:t>.</w:t>
      </w:r>
      <w:r w:rsidR="00DD572F">
        <w:rPr>
          <w:rFonts w:asciiTheme="majorBidi" w:hAnsiTheme="majorBidi" w:cstheme="majorBidi"/>
        </w:rPr>
        <w:t xml:space="preserve"> </w:t>
      </w:r>
      <w:r w:rsidR="00BE7CBF" w:rsidRPr="00BB6C59">
        <w:rPr>
          <w:rFonts w:asciiTheme="majorBidi" w:hAnsiTheme="majorBidi" w:cstheme="majorBidi"/>
        </w:rPr>
        <w:t>K</w:t>
      </w:r>
      <w:r w:rsidR="00BE7CBF">
        <w:rPr>
          <w:rFonts w:asciiTheme="majorBidi" w:hAnsiTheme="majorBidi" w:cstheme="majorBidi"/>
        </w:rPr>
        <w:t>riminālprocesa likuma</w:t>
      </w:r>
      <w:r w:rsidR="00BE7CBF" w:rsidRPr="00BB6C59">
        <w:rPr>
          <w:rFonts w:asciiTheme="majorBidi" w:hAnsiTheme="majorBidi" w:cstheme="majorBidi"/>
        </w:rPr>
        <w:t xml:space="preserve"> </w:t>
      </w:r>
      <w:r w:rsidR="00BB6C59" w:rsidRPr="00BB6C59">
        <w:rPr>
          <w:rFonts w:asciiTheme="majorBidi" w:hAnsiTheme="majorBidi" w:cstheme="majorBidi"/>
        </w:rPr>
        <w:t>11.</w:t>
      </w:r>
      <w:r w:rsidR="0057325E">
        <w:rPr>
          <w:rFonts w:asciiTheme="majorBidi" w:hAnsiTheme="majorBidi" w:cstheme="majorBidi"/>
        </w:rPr>
        <w:t> </w:t>
      </w:r>
      <w:r w:rsidR="00BB6C59" w:rsidRPr="00BB6C59">
        <w:rPr>
          <w:rFonts w:asciiTheme="majorBidi" w:hAnsiTheme="majorBidi" w:cstheme="majorBidi"/>
        </w:rPr>
        <w:t>panta otrā</w:t>
      </w:r>
      <w:r w:rsidR="006008BD">
        <w:rPr>
          <w:rFonts w:asciiTheme="majorBidi" w:hAnsiTheme="majorBidi" w:cstheme="majorBidi"/>
        </w:rPr>
        <w:t>s</w:t>
      </w:r>
      <w:r w:rsidR="00BB6C59" w:rsidRPr="00BB6C59">
        <w:rPr>
          <w:rFonts w:asciiTheme="majorBidi" w:hAnsiTheme="majorBidi" w:cstheme="majorBidi"/>
        </w:rPr>
        <w:t xml:space="preserve"> daļa</w:t>
      </w:r>
      <w:r w:rsidR="006008BD">
        <w:rPr>
          <w:rFonts w:asciiTheme="majorBidi" w:hAnsiTheme="majorBidi" w:cstheme="majorBidi"/>
        </w:rPr>
        <w:t>s pirmais teikums</w:t>
      </w:r>
      <w:r w:rsidR="00BB6C59" w:rsidRPr="00BB6C59">
        <w:rPr>
          <w:rFonts w:asciiTheme="majorBidi" w:hAnsiTheme="majorBidi" w:cstheme="majorBidi"/>
        </w:rPr>
        <w:t xml:space="preserve"> </w:t>
      </w:r>
      <w:r w:rsidR="006008BD">
        <w:rPr>
          <w:rFonts w:asciiTheme="majorBidi" w:hAnsiTheme="majorBidi" w:cstheme="majorBidi"/>
        </w:rPr>
        <w:t>noteic, ka p</w:t>
      </w:r>
      <w:r w:rsidR="006008BD" w:rsidRPr="006008BD">
        <w:rPr>
          <w:rFonts w:asciiTheme="majorBidi" w:hAnsiTheme="majorBidi" w:cstheme="majorBidi"/>
        </w:rPr>
        <w:t xml:space="preserve">ersonai, kurai ir tiesības uz aizstāvību, cietušajam un viņa pārstāvim, lieciniekam, speciālistam, ekspertam, revidentam, kā arī citām personām, kuras procesa virzītājs iesaistījis kriminālprocesā, ja tās neprot valsts valodu, procesuālo darbību veikšanas laikā ir tiesības lietot valodu, kuru šīs personas prot, un bez atlīdzības izmantot tulka palīdzību, kura piedalīšanos nodrošina procesa virzītājs. </w:t>
      </w:r>
    </w:p>
    <w:p w14:paraId="65385958" w14:textId="1530BB42" w:rsidR="00F64ABF" w:rsidRDefault="006008BD" w:rsidP="00CC2053">
      <w:pPr>
        <w:shd w:val="clear" w:color="auto" w:fill="FFFFFF"/>
        <w:spacing w:line="276" w:lineRule="auto"/>
        <w:ind w:firstLine="720"/>
        <w:jc w:val="both"/>
      </w:pPr>
      <w:r>
        <w:rPr>
          <w:rFonts w:asciiTheme="majorBidi" w:hAnsiTheme="majorBidi" w:cstheme="majorBidi"/>
        </w:rPr>
        <w:t xml:space="preserve">Tādējādi </w:t>
      </w:r>
      <w:r w:rsidRPr="00BB6C59">
        <w:rPr>
          <w:rFonts w:asciiTheme="majorBidi" w:hAnsiTheme="majorBidi" w:cstheme="majorBidi"/>
        </w:rPr>
        <w:t>personām, kuras procesa virzītājs iesaistījis</w:t>
      </w:r>
      <w:r>
        <w:rPr>
          <w:rFonts w:asciiTheme="majorBidi" w:hAnsiTheme="majorBidi" w:cstheme="majorBidi"/>
        </w:rPr>
        <w:t xml:space="preserve"> kriminālprocesā</w:t>
      </w:r>
      <w:r w:rsidRPr="00BB6C59">
        <w:rPr>
          <w:rFonts w:asciiTheme="majorBidi" w:hAnsiTheme="majorBidi" w:cstheme="majorBidi"/>
        </w:rPr>
        <w:t>, tulka palīdzība ir jānodrošina</w:t>
      </w:r>
      <w:r>
        <w:rPr>
          <w:rFonts w:asciiTheme="majorBidi" w:hAnsiTheme="majorBidi" w:cstheme="majorBidi"/>
        </w:rPr>
        <w:t xml:space="preserve"> bez atlīdzības</w:t>
      </w:r>
      <w:r w:rsidR="00CC2053">
        <w:rPr>
          <w:rFonts w:asciiTheme="majorBidi" w:hAnsiTheme="majorBidi" w:cstheme="majorBidi"/>
        </w:rPr>
        <w:t xml:space="preserve">, </w:t>
      </w:r>
      <w:r w:rsidR="00CF7BF7" w:rsidRPr="00CF7BF7">
        <w:rPr>
          <w:rFonts w:asciiTheme="majorBidi" w:hAnsiTheme="majorBidi" w:cstheme="majorBidi"/>
        </w:rPr>
        <w:t>neprasot atlīdzināt ar to saistītos izdevumus arī no notiesātā</w:t>
      </w:r>
      <w:r w:rsidR="00CF7BF7">
        <w:rPr>
          <w:rFonts w:asciiTheme="majorBidi" w:hAnsiTheme="majorBidi" w:cstheme="majorBidi"/>
        </w:rPr>
        <w:t xml:space="preserve">. </w:t>
      </w:r>
      <w:r w:rsidR="00F64ABF">
        <w:rPr>
          <w:rFonts w:asciiTheme="majorBidi" w:hAnsiTheme="majorBidi" w:cstheme="majorBidi"/>
        </w:rPr>
        <w:t xml:space="preserve">Turklāt </w:t>
      </w:r>
      <w:r w:rsidR="00F64ABF" w:rsidRPr="00647F5B">
        <w:t xml:space="preserve">izņēmums no vispārīgā noteikuma par procesuālo izdevumu piedziņu no notiesātā ir interpretējams plaši </w:t>
      </w:r>
      <w:r w:rsidR="00CC2053">
        <w:t>–</w:t>
      </w:r>
      <w:r w:rsidR="00F64ABF" w:rsidRPr="00647F5B">
        <w:t xml:space="preserve"> proti, izdevumi par tulka </w:t>
      </w:r>
      <w:r w:rsidR="00CC2053">
        <w:t xml:space="preserve">vai tulkotāja </w:t>
      </w:r>
      <w:r w:rsidR="00F64ABF" w:rsidRPr="00647F5B">
        <w:t xml:space="preserve">pakalpojumiem, neatkarīgi no to veida (mutiska vai rakstiska tulkošana) un </w:t>
      </w:r>
      <w:r w:rsidR="00F64ABF">
        <w:t xml:space="preserve">personas statusa </w:t>
      </w:r>
      <w:r w:rsidR="00F64ABF" w:rsidRPr="00647F5B">
        <w:t>(</w:t>
      </w:r>
      <w:r w:rsidR="00CC2053" w:rsidRPr="00172C85">
        <w:t>tulkojum</w:t>
      </w:r>
      <w:r w:rsidR="00CC2053">
        <w:t>s</w:t>
      </w:r>
      <w:r w:rsidR="00CC2053" w:rsidRPr="00172C85">
        <w:t xml:space="preserve"> nodrošinā</w:t>
      </w:r>
      <w:r w:rsidR="00CC2053">
        <w:t>ts</w:t>
      </w:r>
      <w:r w:rsidR="00CC2053" w:rsidRPr="00172C85">
        <w:t xml:space="preserve"> pašam apsūdzētajam vai citai kriminālprocesā iesaistītai personai</w:t>
      </w:r>
      <w:r w:rsidR="00F64ABF" w:rsidRPr="00647F5B">
        <w:t>), nav piedzenami no notiesātā. Šos izdevumus sedz valsts, ja vien tiesību normas izņēmuma kārtā neparedz citādi.</w:t>
      </w:r>
    </w:p>
    <w:p w14:paraId="1ED1FAE4" w14:textId="19C7279B" w:rsidR="00F724EE" w:rsidRDefault="00F64ABF" w:rsidP="00F64ABF">
      <w:pPr>
        <w:shd w:val="clear" w:color="auto" w:fill="FFFFFF"/>
        <w:spacing w:line="276" w:lineRule="auto"/>
        <w:ind w:firstLine="720"/>
        <w:jc w:val="both"/>
        <w:rPr>
          <w:rFonts w:asciiTheme="majorBidi" w:hAnsiTheme="majorBidi" w:cstheme="majorBidi"/>
        </w:rPr>
      </w:pPr>
      <w:r w:rsidRPr="00F64ABF">
        <w:t xml:space="preserve">Ievērojot minēto, </w:t>
      </w:r>
      <w:r w:rsidR="00F724EE" w:rsidRPr="00F64ABF">
        <w:t>Senāts atzīst, ka, uzliekot pienākumu samaksāt procesuālos izdevumus par tulk</w:t>
      </w:r>
      <w:r w:rsidRPr="00F64ABF">
        <w:t>a</w:t>
      </w:r>
      <w:r>
        <w:t xml:space="preserve"> darbu</w:t>
      </w:r>
      <w:r w:rsidR="00F724EE" w:rsidRPr="00B26F05">
        <w:t>, kas raduš</w:t>
      </w:r>
      <w:r w:rsidR="00F724EE">
        <w:t>ie</w:t>
      </w:r>
      <w:r w:rsidR="00F724EE" w:rsidRPr="00B26F05">
        <w:t>s</w:t>
      </w:r>
      <w:r w:rsidR="00F724EE">
        <w:t xml:space="preserve"> </w:t>
      </w:r>
      <w:r w:rsidR="00F724EE" w:rsidRPr="00B26F05">
        <w:t>kriminālproces</w:t>
      </w:r>
      <w:r w:rsidR="00F724EE">
        <w:t xml:space="preserve">ā </w:t>
      </w:r>
      <w:r w:rsidR="00F724EE" w:rsidRPr="00B26F05">
        <w:t>pret viņu</w:t>
      </w:r>
      <w:r w:rsidR="00F724EE">
        <w:t xml:space="preserve">, notiesātajam faktiski tiek liegtas Kriminālprocesa likuma 11. panta otrajā daļā </w:t>
      </w:r>
      <w:r w:rsidR="00F724EE" w:rsidRPr="00B26F05">
        <w:t>viņam</w:t>
      </w:r>
      <w:r w:rsidR="00F724EE">
        <w:t xml:space="preserve"> paredzētās </w:t>
      </w:r>
      <w:r w:rsidR="00F724EE" w:rsidRPr="00B26F05">
        <w:t>tiesības bez atlīdzības izmantot tulka palīdzību</w:t>
      </w:r>
      <w:r w:rsidR="00F724EE">
        <w:t>.</w:t>
      </w:r>
    </w:p>
    <w:p w14:paraId="4F1BDD14" w14:textId="1191116F" w:rsidR="000A0300" w:rsidRDefault="0078535B" w:rsidP="000A0300">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437866">
        <w:rPr>
          <w:rFonts w:asciiTheme="majorBidi" w:hAnsiTheme="majorBidi" w:cstheme="majorBidi"/>
        </w:rPr>
        <w:t>7</w:t>
      </w:r>
      <w:r>
        <w:rPr>
          <w:rFonts w:asciiTheme="majorBidi" w:hAnsiTheme="majorBidi" w:cstheme="majorBidi"/>
        </w:rPr>
        <w:t>.3] </w:t>
      </w:r>
      <w:r w:rsidR="000A0300">
        <w:rPr>
          <w:rFonts w:asciiTheme="majorBidi" w:hAnsiTheme="majorBidi" w:cstheme="majorBidi"/>
        </w:rPr>
        <w:t xml:space="preserve">Senāts </w:t>
      </w:r>
      <w:r w:rsidR="00F64ABF">
        <w:rPr>
          <w:rFonts w:asciiTheme="majorBidi" w:hAnsiTheme="majorBidi" w:cstheme="majorBidi"/>
        </w:rPr>
        <w:t xml:space="preserve">arī </w:t>
      </w:r>
      <w:r w:rsidR="000A0300">
        <w:rPr>
          <w:rFonts w:asciiTheme="majorBidi" w:hAnsiTheme="majorBidi" w:cstheme="majorBidi"/>
        </w:rPr>
        <w:t>atzīst, ka tiesa nepamatoti procesuālos izdevumus piedzinusi solidāri no visiem apsūdzētajiem. Kriminālprocesa likuma 368. panta otrā daļa noteic, ka, gadījumā, j</w:t>
      </w:r>
      <w:r w:rsidR="000A0300" w:rsidRPr="000A0300">
        <w:rPr>
          <w:rFonts w:asciiTheme="majorBidi" w:hAnsiTheme="majorBidi" w:cstheme="majorBidi"/>
        </w:rPr>
        <w:t>a ar tiesas spriedumu notiesātas vairākas personas, tiesa nosaka, kādā apmērā no katra notiesātā piedzenami procesuālie izdevumi. Tiesa ņem vērā noziedzīga nodarījuma raksturu, notiesātā atbildības pakāpi un mantisko stāvokli.</w:t>
      </w:r>
      <w:r w:rsidR="000A0300">
        <w:rPr>
          <w:rFonts w:asciiTheme="majorBidi" w:hAnsiTheme="majorBidi" w:cstheme="majorBidi"/>
        </w:rPr>
        <w:t xml:space="preserve"> </w:t>
      </w:r>
    </w:p>
    <w:p w14:paraId="60656FFD" w14:textId="4FEA4618" w:rsidR="005D5ECF" w:rsidRDefault="000A0300" w:rsidP="009F380D">
      <w:pPr>
        <w:shd w:val="clear" w:color="auto" w:fill="FFFFFF"/>
        <w:spacing w:line="276" w:lineRule="auto"/>
        <w:ind w:firstLine="720"/>
        <w:jc w:val="both"/>
        <w:rPr>
          <w:rFonts w:asciiTheme="majorBidi" w:hAnsiTheme="majorBidi" w:cstheme="majorBidi"/>
        </w:rPr>
      </w:pPr>
      <w:r>
        <w:rPr>
          <w:rFonts w:asciiTheme="majorBidi" w:hAnsiTheme="majorBidi" w:cstheme="majorBidi"/>
        </w:rPr>
        <w:t>[7.4] </w:t>
      </w:r>
      <w:r w:rsidR="005D5ECF" w:rsidRPr="005D5ECF">
        <w:rPr>
          <w:rFonts w:asciiTheme="majorBidi" w:hAnsiTheme="majorBidi" w:cstheme="majorBidi"/>
        </w:rPr>
        <w:t>Senāts atzīst, ka apelācijas instances tiesa, atstājot negrozītu pirmās instances tiesas spriedumu daļā, ar kuru no apsūdzēt</w:t>
      </w:r>
      <w:r w:rsidR="00BF1510">
        <w:rPr>
          <w:rFonts w:asciiTheme="majorBidi" w:hAnsiTheme="majorBidi" w:cstheme="majorBidi"/>
        </w:rPr>
        <w:t xml:space="preserve">ajiem </w:t>
      </w:r>
      <w:r w:rsidR="00BF1510" w:rsidRPr="00BB7ACA">
        <w:rPr>
          <w:rFonts w:asciiTheme="majorBidi" w:hAnsiTheme="majorBidi" w:cstheme="majorBidi"/>
        </w:rPr>
        <w:t>solidāri</w:t>
      </w:r>
      <w:r w:rsidR="00BF1510">
        <w:rPr>
          <w:rFonts w:asciiTheme="majorBidi" w:hAnsiTheme="majorBidi" w:cstheme="majorBidi"/>
        </w:rPr>
        <w:t xml:space="preserve"> </w:t>
      </w:r>
      <w:r w:rsidR="005D5ECF" w:rsidRPr="005D5ECF">
        <w:rPr>
          <w:rFonts w:asciiTheme="majorBidi" w:hAnsiTheme="majorBidi" w:cstheme="majorBidi"/>
        </w:rPr>
        <w:t xml:space="preserve">piedzīta samaksa par </w:t>
      </w:r>
      <w:r w:rsidR="00DD572F">
        <w:rPr>
          <w:rFonts w:asciiTheme="majorBidi" w:hAnsiTheme="majorBidi" w:cstheme="majorBidi"/>
        </w:rPr>
        <w:t>lietas materiālu tulkošanu</w:t>
      </w:r>
      <w:r w:rsidR="005D5ECF" w:rsidRPr="005D5ECF">
        <w:rPr>
          <w:rFonts w:asciiTheme="majorBidi" w:hAnsiTheme="majorBidi" w:cstheme="majorBidi"/>
        </w:rPr>
        <w:t xml:space="preserve">, pieļāvusi Kriminālprocesa likuma </w:t>
      </w:r>
      <w:r w:rsidR="00BF1510">
        <w:rPr>
          <w:rFonts w:asciiTheme="majorBidi" w:hAnsiTheme="majorBidi" w:cstheme="majorBidi"/>
        </w:rPr>
        <w:t>11. panta</w:t>
      </w:r>
      <w:r w:rsidR="005D5ECF" w:rsidRPr="005D5ECF">
        <w:rPr>
          <w:rFonts w:asciiTheme="majorBidi" w:hAnsiTheme="majorBidi" w:cstheme="majorBidi"/>
        </w:rPr>
        <w:t xml:space="preserve"> </w:t>
      </w:r>
      <w:r w:rsidR="00F64ABF">
        <w:rPr>
          <w:rFonts w:asciiTheme="majorBidi" w:hAnsiTheme="majorBidi" w:cstheme="majorBidi"/>
        </w:rPr>
        <w:t xml:space="preserve">otrās daļas </w:t>
      </w:r>
      <w:r w:rsidR="00AB42E8">
        <w:rPr>
          <w:rFonts w:asciiTheme="majorBidi" w:hAnsiTheme="majorBidi" w:cstheme="majorBidi"/>
        </w:rPr>
        <w:t xml:space="preserve">un 368. panta otrās daļas </w:t>
      </w:r>
      <w:r w:rsidR="005D5ECF" w:rsidRPr="005D5ECF">
        <w:rPr>
          <w:rFonts w:asciiTheme="majorBidi" w:hAnsiTheme="majorBidi" w:cstheme="majorBidi"/>
        </w:rPr>
        <w:t>pārkāpumu</w:t>
      </w:r>
      <w:r w:rsidR="00F64ABF">
        <w:rPr>
          <w:rFonts w:asciiTheme="majorBidi" w:hAnsiTheme="majorBidi" w:cstheme="majorBidi"/>
        </w:rPr>
        <w:t>s</w:t>
      </w:r>
      <w:r w:rsidR="005D5ECF" w:rsidRPr="005D5ECF">
        <w:rPr>
          <w:rFonts w:asciiTheme="majorBidi" w:hAnsiTheme="majorBidi" w:cstheme="majorBidi"/>
        </w:rPr>
        <w:t>. Minēt</w:t>
      </w:r>
      <w:r w:rsidR="00F64ABF">
        <w:rPr>
          <w:rFonts w:asciiTheme="majorBidi" w:hAnsiTheme="majorBidi" w:cstheme="majorBidi"/>
        </w:rPr>
        <w:t>ie</w:t>
      </w:r>
      <w:r w:rsidR="005D5ECF" w:rsidRPr="005D5ECF">
        <w:rPr>
          <w:rFonts w:asciiTheme="majorBidi" w:hAnsiTheme="majorBidi" w:cstheme="majorBidi"/>
        </w:rPr>
        <w:t xml:space="preserve"> pārkāpum</w:t>
      </w:r>
      <w:r w:rsidR="00F64ABF">
        <w:rPr>
          <w:rFonts w:asciiTheme="majorBidi" w:hAnsiTheme="majorBidi" w:cstheme="majorBidi"/>
        </w:rPr>
        <w:t>i</w:t>
      </w:r>
      <w:r w:rsidR="005D5ECF" w:rsidRPr="005D5ECF">
        <w:rPr>
          <w:rFonts w:asciiTheme="majorBidi" w:hAnsiTheme="majorBidi" w:cstheme="majorBidi"/>
        </w:rPr>
        <w:t xml:space="preserve"> atzīstam</w:t>
      </w:r>
      <w:r w:rsidR="00F64ABF">
        <w:rPr>
          <w:rFonts w:asciiTheme="majorBidi" w:hAnsiTheme="majorBidi" w:cstheme="majorBidi"/>
        </w:rPr>
        <w:t>i</w:t>
      </w:r>
      <w:r w:rsidR="005D5ECF" w:rsidRPr="005D5ECF">
        <w:rPr>
          <w:rFonts w:asciiTheme="majorBidi" w:hAnsiTheme="majorBidi" w:cstheme="majorBidi"/>
        </w:rPr>
        <w:t xml:space="preserve"> par Kriminālprocesa likuma būtisk</w:t>
      </w:r>
      <w:r w:rsidR="00F64ABF">
        <w:rPr>
          <w:rFonts w:asciiTheme="majorBidi" w:hAnsiTheme="majorBidi" w:cstheme="majorBidi"/>
        </w:rPr>
        <w:t>iem</w:t>
      </w:r>
      <w:r w:rsidR="005D5ECF" w:rsidRPr="005D5ECF">
        <w:rPr>
          <w:rFonts w:asciiTheme="majorBidi" w:hAnsiTheme="majorBidi" w:cstheme="majorBidi"/>
        </w:rPr>
        <w:t xml:space="preserve"> pārkāpum</w:t>
      </w:r>
      <w:r w:rsidR="00F64ABF">
        <w:rPr>
          <w:rFonts w:asciiTheme="majorBidi" w:hAnsiTheme="majorBidi" w:cstheme="majorBidi"/>
        </w:rPr>
        <w:t>iem</w:t>
      </w:r>
      <w:r w:rsidR="005D5ECF" w:rsidRPr="005D5ECF">
        <w:rPr>
          <w:rFonts w:asciiTheme="majorBidi" w:hAnsiTheme="majorBidi" w:cstheme="majorBidi"/>
        </w:rPr>
        <w:t xml:space="preserve"> šā likuma 575.</w:t>
      </w:r>
      <w:r w:rsidR="00BF1510">
        <w:rPr>
          <w:rFonts w:asciiTheme="majorBidi" w:hAnsiTheme="majorBidi" w:cstheme="majorBidi"/>
        </w:rPr>
        <w:t> </w:t>
      </w:r>
      <w:r w:rsidR="005D5ECF" w:rsidRPr="005D5ECF">
        <w:rPr>
          <w:rFonts w:asciiTheme="majorBidi" w:hAnsiTheme="majorBidi" w:cstheme="majorBidi"/>
        </w:rPr>
        <w:t>panta trešās daļas izpratnē, kas noved</w:t>
      </w:r>
      <w:r w:rsidR="00F64ABF">
        <w:rPr>
          <w:rFonts w:asciiTheme="majorBidi" w:hAnsiTheme="majorBidi" w:cstheme="majorBidi"/>
        </w:rPr>
        <w:t>uši</w:t>
      </w:r>
      <w:r w:rsidR="005D5ECF" w:rsidRPr="005D5ECF">
        <w:rPr>
          <w:rFonts w:asciiTheme="majorBidi" w:hAnsiTheme="majorBidi" w:cstheme="majorBidi"/>
        </w:rPr>
        <w:t xml:space="preserve"> pie nelikumīga nolēmuma</w:t>
      </w:r>
      <w:r w:rsidR="00F64ABF">
        <w:rPr>
          <w:rFonts w:asciiTheme="majorBidi" w:hAnsiTheme="majorBidi" w:cstheme="majorBidi"/>
        </w:rPr>
        <w:t xml:space="preserve"> šajā daļā</w:t>
      </w:r>
      <w:r w:rsidR="00DD2013">
        <w:rPr>
          <w:rFonts w:asciiTheme="majorBidi" w:hAnsiTheme="majorBidi" w:cstheme="majorBidi"/>
        </w:rPr>
        <w:t>.</w:t>
      </w:r>
    </w:p>
    <w:p w14:paraId="36E7C50F" w14:textId="4F60C134" w:rsidR="00BF1510" w:rsidRDefault="00BF1510" w:rsidP="009F380D">
      <w:pPr>
        <w:shd w:val="clear" w:color="auto" w:fill="FFFFFF"/>
        <w:spacing w:line="276" w:lineRule="auto"/>
        <w:ind w:firstLine="720"/>
        <w:jc w:val="both"/>
      </w:pPr>
      <w:r>
        <w:t>Ievērojot minēto, Senāts atzīst, ka apelācijas instances tiesas lēmums daļā par</w:t>
      </w:r>
      <w:r w:rsidRPr="00BF1510">
        <w:t xml:space="preserve"> 43,84</w:t>
      </w:r>
      <w:r>
        <w:t> </w:t>
      </w:r>
      <w:proofErr w:type="spellStart"/>
      <w:r w:rsidRPr="00BF1510">
        <w:rPr>
          <w:i/>
          <w:iCs/>
        </w:rPr>
        <w:t>euro</w:t>
      </w:r>
      <w:proofErr w:type="spellEnd"/>
      <w:r>
        <w:t xml:space="preserve"> piedziņu</w:t>
      </w:r>
      <w:r>
        <w:rPr>
          <w:i/>
        </w:rPr>
        <w:t xml:space="preserve"> </w:t>
      </w:r>
      <w:r>
        <w:t>n</w:t>
      </w:r>
      <w:r w:rsidRPr="00BF1510">
        <w:t xml:space="preserve">o </w:t>
      </w:r>
      <w:r w:rsidR="00777E51">
        <w:t>[pers. A]</w:t>
      </w:r>
      <w:r w:rsidRPr="00BF1510">
        <w:t xml:space="preserve">, </w:t>
      </w:r>
      <w:r w:rsidR="00777E51">
        <w:t>[pers. B]</w:t>
      </w:r>
      <w:r w:rsidRPr="00BF1510">
        <w:t xml:space="preserve"> un </w:t>
      </w:r>
      <w:r w:rsidR="00777E51">
        <w:t>[pers. C]</w:t>
      </w:r>
      <w:r w:rsidRPr="00BF1510">
        <w:t xml:space="preserve"> solidāri </w:t>
      </w:r>
      <w:r>
        <w:t xml:space="preserve">valsts labā par </w:t>
      </w:r>
      <w:r w:rsidR="00DD572F">
        <w:t>tulkošanu</w:t>
      </w:r>
      <w:r>
        <w:t xml:space="preserve"> atceļams un kriminālprocess šajā daļā izbeidzams. </w:t>
      </w:r>
    </w:p>
    <w:p w14:paraId="26DEEB83" w14:textId="77777777" w:rsidR="00E2527B" w:rsidRDefault="00E2527B" w:rsidP="00E2527B">
      <w:pPr>
        <w:shd w:val="clear" w:color="auto" w:fill="FFFFFF"/>
        <w:spacing w:line="276" w:lineRule="auto"/>
        <w:ind w:firstLine="720"/>
        <w:jc w:val="both"/>
      </w:pPr>
    </w:p>
    <w:p w14:paraId="510D3F62" w14:textId="0626E13A" w:rsidR="00E2527B" w:rsidRDefault="00E2527B" w:rsidP="00777E51">
      <w:pPr>
        <w:shd w:val="clear" w:color="auto" w:fill="FFFFFF"/>
        <w:spacing w:line="276" w:lineRule="auto"/>
        <w:ind w:firstLine="720"/>
        <w:jc w:val="both"/>
      </w:pPr>
      <w:r>
        <w:lastRenderedPageBreak/>
        <w:t>[8] Izskatām</w:t>
      </w:r>
      <w:r w:rsidRPr="0078535B">
        <w:t xml:space="preserve">ajā lietā </w:t>
      </w:r>
      <w:r>
        <w:t>tiesību</w:t>
      </w:r>
      <w:r w:rsidRPr="0078535B">
        <w:t xml:space="preserve"> jautājums, kas atbilstoši Kriminālprocesa likumā noteiktajai kompetencei izlemjams kasācijas instances tiesā, ir, vai apsūdzēt</w:t>
      </w:r>
      <w:r>
        <w:t>ā</w:t>
      </w:r>
      <w:r w:rsidRPr="0078535B">
        <w:t xml:space="preserve"> </w:t>
      </w:r>
      <w:r w:rsidR="00777E51">
        <w:t>[pers. C]</w:t>
      </w:r>
      <w:r w:rsidRPr="0078535B">
        <w:t xml:space="preserve"> ir Krimināllikuma 320.</w:t>
      </w:r>
      <w:r>
        <w:t> </w:t>
      </w:r>
      <w:r w:rsidRPr="0078535B">
        <w:t>pant</w:t>
      </w:r>
      <w:r>
        <w:t xml:space="preserve">ā </w:t>
      </w:r>
      <w:r w:rsidRPr="0078535B">
        <w:t>paredzētā noziedzīgā nodarījuma subjekt</w:t>
      </w:r>
      <w:r>
        <w:t>s</w:t>
      </w:r>
      <w:r w:rsidRPr="0078535B">
        <w:t xml:space="preserve">, tas ir, valsts amatpersona. </w:t>
      </w:r>
    </w:p>
    <w:p w14:paraId="04458386" w14:textId="7C6F2121" w:rsidR="00E2527B" w:rsidRDefault="00E2527B" w:rsidP="00E2527B">
      <w:pPr>
        <w:shd w:val="clear" w:color="auto" w:fill="FFFFFF"/>
        <w:spacing w:line="276" w:lineRule="auto"/>
        <w:ind w:firstLine="720"/>
        <w:jc w:val="both"/>
      </w:pPr>
      <w:r>
        <w:t>[8.1] </w:t>
      </w:r>
      <w:r w:rsidRPr="00B73160">
        <w:t>Valsts amatpersonas jēdziena definīcija sniegta Krimināllikuma 316.</w:t>
      </w:r>
      <w:r>
        <w:t> </w:t>
      </w:r>
      <w:r w:rsidRPr="00B73160">
        <w:t>pantā</w:t>
      </w:r>
      <w:r>
        <w:t>, kurš noteic, ka p</w:t>
      </w:r>
      <w:r w:rsidRPr="00B73160">
        <w:t>ar valsts amatpersonām uzskatāmi valsts varas pārstāvji, kā arī ikviena persona, kura pastāvīgi vai uz laiku izpilda valsts vai pašvaldības dienesta pienākumus, tai skaitā valsts vai pašvaldības kapitālsabiedrībā, un kurai ir tiesības pieņemt lēmumus, kas saistoši citām personām, vai kurai ir tiesības veikt uzraudzības, kontroles, izmeklēšanas vai sodīšanas funkcijas vai rīkoties ar publiskas personas vai tās kapitālsabiedrības mantu vai finanšu līdzekļiem</w:t>
      </w:r>
      <w:r>
        <w:t>.</w:t>
      </w:r>
    </w:p>
    <w:p w14:paraId="79D354E3" w14:textId="753A7DF7" w:rsidR="00E2527B" w:rsidRDefault="00E2527B" w:rsidP="00E2527B">
      <w:pPr>
        <w:shd w:val="clear" w:color="auto" w:fill="FFFFFF"/>
        <w:spacing w:line="276" w:lineRule="auto"/>
        <w:ind w:firstLine="720"/>
        <w:jc w:val="both"/>
      </w:pPr>
      <w:r>
        <w:t>[8.2] Veselības inspekcija ir veselības ministra pakļautībā esoša tiešās pārvaldes iestāde un 2015. gadā tās darbību reglamentēja 2008. gada 5. februārī pieņemtie Ministru kabineta noteikumi Nr. 76 „Veselības inspekcijas nolikums”, kas bija spēkā līdz 2019. gada 11. jūlijam, un kuru 2. punkts noteica, ka inspekcijas darbības mērķis ir īstenot valsts pārvaldes funkcijas veselības nozares uzraudzībā un kontrolē, lai nodrošinātu minēto jomu regulējošo normatīvo aktu prasību ievērošanu un izpildi. Saskaņā ar šā nolikuma 3.11. punktu inspekcijas viena no funkcijām ir atbilstoši kompetencei kontrolēt normatīvajos aktos noteikto higiēnas prasību izpildi. Saskaņā ar šī nolikuma 4.11. punktu, lai izpildītu noteiktās funkcijas, inspekcijai ir uzdevums atbilstoši kompetencei uzdot novērst konstatētās neatbilstības un kontrolēt uzdevumu izpildi. Savukārt saskaņā ar šī nolikuma 4.14. punktu, lai izpildītu noteiktās funkcijas, inspekcijai ir uzdevums normatīvajos aktos noteiktajos gadījumos vai pēc fiziskas vai juridiskas personas pieprasījuma novērtēt būvprojekta un objekta atbilstību higiēnas prasībām.</w:t>
      </w:r>
    </w:p>
    <w:p w14:paraId="3B6C84EC" w14:textId="3A81D3F2" w:rsidR="00E2527B" w:rsidRDefault="00E2527B" w:rsidP="00E2527B">
      <w:pPr>
        <w:shd w:val="clear" w:color="auto" w:fill="FFFFFF"/>
        <w:spacing w:line="276" w:lineRule="auto"/>
        <w:ind w:firstLine="720"/>
        <w:jc w:val="both"/>
      </w:pPr>
      <w:r>
        <w:t xml:space="preserve">No </w:t>
      </w:r>
      <w:r w:rsidR="00777E51">
        <w:t>[pers. C]</w:t>
      </w:r>
      <w:r>
        <w:t xml:space="preserve"> amata apraksta izriet, ka viņa bijusi tiešās pārvaldes iestādes – Veselības inspekcijas </w:t>
      </w:r>
      <w:r w:rsidR="00777E51">
        <w:t>[Nosaukums]</w:t>
      </w:r>
      <w:r>
        <w:t xml:space="preserve"> nodaļas higiēnas ārste un viņas pienākumos ietilpa arī sniegt eksperta pakalpojumus (publiskie pakalpojumi) saskaņā ar inspekcijas maksas pakalpojumu cenrādi vides veselības un higiēniskās drošības jomā, tajā skaitā pēc fizisko vai juridisko personu pieprasījuma veikt higiēnas prasību sagatavošanu un izpildes novērtēšanu, sagatavot higiēniskās novērtēšanas atzinumu (lietas 1. sējuma 87. lapa). </w:t>
      </w:r>
    </w:p>
    <w:p w14:paraId="4D342055" w14:textId="5DC65781" w:rsidR="00E2527B" w:rsidRDefault="00E2527B" w:rsidP="00777E51">
      <w:pPr>
        <w:shd w:val="clear" w:color="auto" w:fill="FFFFFF"/>
        <w:spacing w:line="276" w:lineRule="auto"/>
        <w:ind w:firstLine="720"/>
        <w:jc w:val="both"/>
      </w:pPr>
      <w:r>
        <w:t xml:space="preserve">[8.3] No lietas materiāliem konstatējams, ka </w:t>
      </w:r>
      <w:r w:rsidR="00777E51">
        <w:t>[pers. C]</w:t>
      </w:r>
      <w:r>
        <w:t xml:space="preserve"> 2015. gada 14. maijā veikusi objekta „Esošās ēkas Nr. 001 un Nr. 003 rekonstrukcija par viesnīcu un viesnīcas ēku jaunbūve” </w:t>
      </w:r>
      <w:r w:rsidR="00777E51">
        <w:t>[adrese]</w:t>
      </w:r>
      <w:r>
        <w:t xml:space="preserve"> atkārtotu novērtēšanu, un norādījusi, ka neiebilst pret objekta nodošanu ekspluatācijā (lietas 2. sējuma 46. lapa). Tajā pašā dienā </w:t>
      </w:r>
      <w:r w:rsidR="00777E51">
        <w:t>[Nosaukums]</w:t>
      </w:r>
      <w:r>
        <w:t xml:space="preserve"> nodaļas vadītāja </w:t>
      </w:r>
      <w:r w:rsidR="00777E51">
        <w:t>[pers. D]</w:t>
      </w:r>
      <w:r>
        <w:t xml:space="preserve"> ir sniegusi atzinumu, kurā, izvērtējot atbilstību higiēnas prasībām un ņemot vērā 2015. gada 14. maija SIA „</w:t>
      </w:r>
      <w:r w:rsidR="00777E51">
        <w:t>[Nosaukums A]</w:t>
      </w:r>
      <w:r>
        <w:t xml:space="preserve">” garantijas vēstuli, norādījusi, ka neiebilst pret objekta „Esošās ēkas Nr. 001 un Nr. 003 rekonstrukcija par viesnīcu un viesnīcas ēku jaunbūve” </w:t>
      </w:r>
      <w:r w:rsidR="00777E51">
        <w:t>[adrese]</w:t>
      </w:r>
      <w:r>
        <w:t xml:space="preserve">, nodošanu ekspluatācijā (lietas 2. sējuma 45. lapa). 2015. gada 15. maijā Jūrmalas pilsētas domes Pilsētplānošanas nodaļa, izvērtējot arī SIA „Jūrmalas ūdens”, SIA „Lattelecom”, Inženierbūvju un ģeodēzijas nodaļas, AS „Sadales tīkls”, Valsts ugunsdrošības un glābšanas dienesta, SIA „Latvijas gāze”, Pilsētplānošanas nodaļas, AP Būvniecības projektu vadības nodaļas, VAS „Latvijas valsts ceļi”, Attīstības pārvaldes Vides </w:t>
      </w:r>
      <w:r>
        <w:lastRenderedPageBreak/>
        <w:t xml:space="preserve">nodaļas, kā arī Veselības inspekcijas atzinumus, izdevusi administratīvu aktu, ar kuru nolemts pieņemt viesnīcu </w:t>
      </w:r>
      <w:r w:rsidR="00777E51">
        <w:t>[adrese]</w:t>
      </w:r>
      <w:r>
        <w:t xml:space="preserve"> ekspluatācijā (lietas 4. sējuma 27. lapa). </w:t>
      </w:r>
    </w:p>
    <w:p w14:paraId="63C94B79" w14:textId="37CB3C32" w:rsidR="00E2527B" w:rsidRDefault="00E2527B" w:rsidP="00777E51">
      <w:pPr>
        <w:shd w:val="clear" w:color="auto" w:fill="FFFFFF"/>
        <w:spacing w:line="276" w:lineRule="auto"/>
        <w:ind w:firstLine="720"/>
        <w:jc w:val="both"/>
      </w:pPr>
      <w:r>
        <w:t xml:space="preserve">Veicot savus amata pienākumus, </w:t>
      </w:r>
      <w:r w:rsidR="00777E51">
        <w:t>[pers. C]</w:t>
      </w:r>
      <w:r>
        <w:t xml:space="preserve"> realizēja Veselības inspekcijas nolikumā noteiktās funkcijas atbilstoši kompetencei kontrolēt normatīvajos aktos noteikto higiēnas prasību izpildi. Izpildot šo funkciju, higiēnas ārsts izbrauc uz objektu, kur savas kompetences ietvaros apseko, vai ir ievērotas visas nepieciešamās normatīvo aktu prasības higiēnas jomā, sagatavojot attiecīgi pozitīvu vai negatīvu novērtējumu. Uz </w:t>
      </w:r>
      <w:r w:rsidR="00777E51">
        <w:t>[pers. C]</w:t>
      </w:r>
      <w:r>
        <w:t xml:space="preserve"> sagatavota objekta novērtējuma pamata nodaļas vadītāja sniegusi Veselības inspekcijas atzinumu. Savukārt Jūrmalas pilsētas domes Pilsētplānošanas nodaļa, izvērtējot arī Veselības inspekcijas sniegto atzinumu, izdevusi administratīvo aktu par objekta pieņemšanu ekspluatācijā. </w:t>
      </w:r>
    </w:p>
    <w:p w14:paraId="3C613EB1" w14:textId="77777777" w:rsidR="00E2527B" w:rsidRDefault="00E2527B" w:rsidP="00E2527B">
      <w:pPr>
        <w:shd w:val="clear" w:color="auto" w:fill="FFFFFF"/>
        <w:spacing w:line="276" w:lineRule="auto"/>
        <w:ind w:firstLine="720"/>
        <w:jc w:val="both"/>
      </w:pPr>
      <w:r>
        <w:t xml:space="preserve">Juridiskajā literatūrā norādīts, ka gadījumā, ja lēmums vai rīcība administratīvajā procesā nav uzskatāma par administratīvā procesa noslēgumu, tad šādu lēmumu vai rīcību administratīvajā procesā dēvē attiecīgi par </w:t>
      </w:r>
      <w:proofErr w:type="spellStart"/>
      <w:r>
        <w:t>starplēmumu</w:t>
      </w:r>
      <w:proofErr w:type="spellEnd"/>
      <w:r>
        <w:t xml:space="preserve"> (procesuālu lēmumu) vai </w:t>
      </w:r>
      <w:proofErr w:type="spellStart"/>
      <w:r>
        <w:t>starpdarbību</w:t>
      </w:r>
      <w:proofErr w:type="spellEnd"/>
      <w:r>
        <w:t xml:space="preserve"> (procesuālu darbību). Dažkārt, lai iestāde varētu izdot administratīvo aktu, ir nepieciešams tās pašas iestādes vai citas iestādes izdots viens vai pat vairāki atzinumi vai citi lēmumi jeb </w:t>
      </w:r>
      <w:proofErr w:type="spellStart"/>
      <w:r>
        <w:t>starplēmumi</w:t>
      </w:r>
      <w:proofErr w:type="spellEnd"/>
      <w:r>
        <w:t xml:space="preserve"> (</w:t>
      </w:r>
      <w:r w:rsidRPr="000C6B9C">
        <w:rPr>
          <w:i/>
          <w:iCs/>
        </w:rPr>
        <w:t xml:space="preserve">Briede J., </w:t>
      </w:r>
      <w:proofErr w:type="spellStart"/>
      <w:r w:rsidRPr="000C6B9C">
        <w:rPr>
          <w:i/>
          <w:iCs/>
        </w:rPr>
        <w:t>Danovskis</w:t>
      </w:r>
      <w:proofErr w:type="spellEnd"/>
      <w:r w:rsidRPr="000C6B9C">
        <w:rPr>
          <w:i/>
          <w:iCs/>
        </w:rPr>
        <w:t xml:space="preserve"> E., Kovaļevska A. </w:t>
      </w:r>
      <w:proofErr w:type="spellStart"/>
      <w:r w:rsidRPr="000C6B9C">
        <w:rPr>
          <w:i/>
          <w:iCs/>
        </w:rPr>
        <w:t>Grām</w:t>
      </w:r>
      <w:proofErr w:type="spellEnd"/>
      <w:r w:rsidRPr="000C6B9C">
        <w:rPr>
          <w:i/>
          <w:iCs/>
        </w:rPr>
        <w:t>:</w:t>
      </w:r>
      <w:r>
        <w:rPr>
          <w:i/>
          <w:iCs/>
        </w:rPr>
        <w:t> </w:t>
      </w:r>
      <w:r w:rsidRPr="000C6B9C">
        <w:rPr>
          <w:i/>
          <w:iCs/>
        </w:rPr>
        <w:t>Administratīvā procesa tiesības. Mācību grāmata. Rīga: Tiesu namu aģentūra, 2023, 45.</w:t>
      </w:r>
      <w:r>
        <w:rPr>
          <w:i/>
          <w:iCs/>
        </w:rPr>
        <w:t>un 70.</w:t>
      </w:r>
      <w:r w:rsidRPr="000C6B9C">
        <w:rPr>
          <w:i/>
          <w:iCs/>
        </w:rPr>
        <w:t> lapa</w:t>
      </w:r>
      <w:r>
        <w:t xml:space="preserve">). </w:t>
      </w:r>
    </w:p>
    <w:p w14:paraId="79AEEF0E" w14:textId="77777777" w:rsidR="00E2527B" w:rsidRDefault="00E2527B" w:rsidP="00E2527B">
      <w:pPr>
        <w:shd w:val="clear" w:color="auto" w:fill="FFFFFF"/>
        <w:spacing w:line="276" w:lineRule="auto"/>
        <w:ind w:firstLine="720"/>
        <w:jc w:val="both"/>
      </w:pPr>
      <w:r>
        <w:t xml:space="preserve">No minētā secināms, ka Veselības inspekcijas izdotais atzinums ir </w:t>
      </w:r>
      <w:proofErr w:type="spellStart"/>
      <w:r>
        <w:t>starplēmums</w:t>
      </w:r>
      <w:proofErr w:type="spellEnd"/>
      <w:r>
        <w:t xml:space="preserve"> administratīvā procesa ietvaros un tas tieši ir ietekmējis administratīvā akta izdošanu. </w:t>
      </w:r>
    </w:p>
    <w:p w14:paraId="4715D55C" w14:textId="5CE48461" w:rsidR="00E2527B" w:rsidRDefault="00E2527B" w:rsidP="00E2527B">
      <w:pPr>
        <w:shd w:val="clear" w:color="auto" w:fill="FFFFFF"/>
        <w:spacing w:line="276" w:lineRule="auto"/>
        <w:ind w:firstLine="720"/>
        <w:jc w:val="both"/>
      </w:pPr>
      <w:r>
        <w:t xml:space="preserve">[8.4] Senāts norāda, ka valsts amatpersonas jēdziens Krimināllikuma 316. panta izpratnē nav saistāms tikai ar personas amatu. Senāts piekrīt apelācijas instances tiesas atzinumam, ka, atzīstot personu par valsts amatpersonu krimināltiesiskā izpratnē, jāvērtē personas ar amatu saistīto veicamo pienākumu raksturs, apjoms, vai persona veic kādu no Krimināllikuma 316. pantā norādītajām funkcijām. </w:t>
      </w:r>
    </w:p>
    <w:p w14:paraId="2BA70C34" w14:textId="77777777" w:rsidR="00E2527B" w:rsidRDefault="00E2527B" w:rsidP="00E2527B">
      <w:pPr>
        <w:shd w:val="clear" w:color="auto" w:fill="FFFFFF"/>
        <w:spacing w:line="276" w:lineRule="auto"/>
        <w:ind w:firstLine="720"/>
        <w:jc w:val="both"/>
      </w:pPr>
      <w:r>
        <w:t>Senāts jau iepriekš ir vērtējis valsts amatpersonas jēdzienu krimināltiesību izpratnē un lēmumā lietā Nr. SKK-558/2017 atzinis, ka, ja valsts akciju sabiedrība „Ceļu satiksmes drošības direkcija” akreditējusi citu juridisku personu veikt transportlīdzekļu valsts tehnisko apskati, tad personas, kuras veic transportlīdzekļu apskati, atzīstamas par valsts amatpersonām Krimināllikuma 316. panta pirmās daļas izpratnē (</w:t>
      </w:r>
      <w:r w:rsidRPr="00AB2C2E">
        <w:rPr>
          <w:i/>
          <w:iCs/>
        </w:rPr>
        <w:t xml:space="preserve">Senāta 2017. gada 14. decembra lēmums lietā Nr. SKK-558/2017, </w:t>
      </w:r>
      <w:hyperlink r:id="rId10" w:history="1">
        <w:r w:rsidRPr="00AB2C2E">
          <w:rPr>
            <w:rStyle w:val="Hyperlink"/>
            <w:i/>
            <w:iCs/>
          </w:rPr>
          <w:t>ECLI:LV:AT:2017:1214.16870000308.1.L</w:t>
        </w:r>
      </w:hyperlink>
      <w:r>
        <w:t>).</w:t>
      </w:r>
      <w:r w:rsidRPr="00AB2C2E">
        <w:t xml:space="preserve"> </w:t>
      </w:r>
    </w:p>
    <w:p w14:paraId="428C024E" w14:textId="77777777" w:rsidR="00E2527B" w:rsidRDefault="00E2527B" w:rsidP="00E2527B">
      <w:pPr>
        <w:shd w:val="clear" w:color="auto" w:fill="FFFFFF"/>
        <w:spacing w:line="276" w:lineRule="auto"/>
        <w:ind w:firstLine="720"/>
        <w:jc w:val="both"/>
      </w:pPr>
      <w:r>
        <w:t xml:space="preserve">Tādējādi valsts </w:t>
      </w:r>
      <w:r w:rsidRPr="006A3156">
        <w:t xml:space="preserve">amatpersonas statusa esību krimināltiesību </w:t>
      </w:r>
      <w:r>
        <w:t>izpratnē</w:t>
      </w:r>
      <w:r w:rsidRPr="006A3156">
        <w:t xml:space="preserve"> ne vienmēr nosaka personas iekļaušana iestādes valsts amatpersonu sarakstā vai </w:t>
      </w:r>
      <w:r>
        <w:t xml:space="preserve">tai uzliktais </w:t>
      </w:r>
      <w:r w:rsidRPr="006A3156">
        <w:t>pienākums iesniegt valsts amatpersonas deklarāciju</w:t>
      </w:r>
      <w:r>
        <w:t>. V</w:t>
      </w:r>
      <w:r w:rsidRPr="006A3156">
        <w:t>alsts</w:t>
      </w:r>
      <w:r>
        <w:t xml:space="preserve"> amatpersona Krimināllikuma 316. panta izpratnē ir plašāks jēdziens un lietā ir jāvērtē tai deleģētie pienākumi pēc būtības, to raksturs un iespējamā ietekme uz citu tiesību subjektu. </w:t>
      </w:r>
    </w:p>
    <w:p w14:paraId="104134E5" w14:textId="138FD320" w:rsidR="00E2527B" w:rsidRDefault="00E2527B" w:rsidP="00E2527B">
      <w:pPr>
        <w:shd w:val="clear" w:color="auto" w:fill="FFFFFF"/>
        <w:spacing w:line="276" w:lineRule="auto"/>
        <w:ind w:firstLine="720"/>
        <w:jc w:val="both"/>
      </w:pPr>
      <w:r>
        <w:t xml:space="preserve">[8.5] Ievērojot minēto, Senāts atzīst, par pamatotu apelācijas instances tiesas atzinumu, ka </w:t>
      </w:r>
      <w:r w:rsidR="00777E51">
        <w:t>[pers. C]</w:t>
      </w:r>
      <w:r>
        <w:t xml:space="preserve">, pildot higiēnas ārsta amata pienākumus valsts pārvaldes iestādē, kontrolēja un uzraudzīja objekta gatavību nodošanai ekspluatācijā higiēnas jomā, līdz ar to veica Krimināllikuma 316. panta pirmajā daļā noteikto valsts amatpersonu raksturojošo uzraudzības un kontroles funkciju. </w:t>
      </w:r>
    </w:p>
    <w:p w14:paraId="71AFFA02" w14:textId="77777777" w:rsidR="0078535B" w:rsidRDefault="0078535B" w:rsidP="009F380D">
      <w:pPr>
        <w:shd w:val="clear" w:color="auto" w:fill="FFFFFF"/>
        <w:spacing w:line="276" w:lineRule="auto"/>
        <w:ind w:firstLine="720"/>
        <w:jc w:val="both"/>
      </w:pPr>
    </w:p>
    <w:p w14:paraId="1AACD1C5" w14:textId="538728FB" w:rsidR="004063E6" w:rsidRPr="0028439C" w:rsidRDefault="00D30AA9" w:rsidP="0028439C">
      <w:pPr>
        <w:shd w:val="clear" w:color="auto" w:fill="FFFFFF"/>
        <w:spacing w:line="276" w:lineRule="auto"/>
        <w:ind w:firstLine="720"/>
        <w:jc w:val="both"/>
      </w:pPr>
      <w:r>
        <w:lastRenderedPageBreak/>
        <w:t>[</w:t>
      </w:r>
      <w:r w:rsidR="00E2527B">
        <w:t>9</w:t>
      </w:r>
      <w:r>
        <w:t>] </w:t>
      </w:r>
      <w:r w:rsidR="00B45B41">
        <w:t>Senātam jāsniedz atbilde, vai lietā nav pieļauts Kriminālprocesa likuma 14. panta pārkāpums</w:t>
      </w:r>
      <w:r w:rsidR="0028439C">
        <w:t xml:space="preserve">. </w:t>
      </w:r>
    </w:p>
    <w:p w14:paraId="2DB53B32" w14:textId="31E6C181" w:rsidR="00B45B41" w:rsidRDefault="00FE2A1C" w:rsidP="00554ADA">
      <w:pPr>
        <w:shd w:val="clear" w:color="auto" w:fill="FFFFFF"/>
        <w:spacing w:line="276" w:lineRule="auto"/>
        <w:ind w:firstLine="720"/>
        <w:jc w:val="both"/>
      </w:pPr>
      <w:r>
        <w:t>[</w:t>
      </w:r>
      <w:r w:rsidR="00E2527B">
        <w:t>9</w:t>
      </w:r>
      <w:r>
        <w:t>.1] </w:t>
      </w:r>
      <w:r w:rsidR="004063E6">
        <w:t xml:space="preserve">Judikatūrā </w:t>
      </w:r>
      <w:r w:rsidR="00554ADA">
        <w:t xml:space="preserve">jau agrāk </w:t>
      </w:r>
      <w:r w:rsidR="004063E6">
        <w:t xml:space="preserve">pausts viedoklis, ka tiesību uz kriminālprocesa pabeigšanu saprātīgā termiņā pārkāpuma </w:t>
      </w:r>
      <w:proofErr w:type="spellStart"/>
      <w:r w:rsidR="004063E6">
        <w:t>izvērtējums</w:t>
      </w:r>
      <w:proofErr w:type="spellEnd"/>
      <w:r w:rsidR="004063E6">
        <w:t xml:space="preserve"> ir juridisks jautājums, kas ietilpst kasācijas instances tiesas kompetencē (</w:t>
      </w:r>
      <w:r w:rsidR="004063E6" w:rsidRPr="004063E6">
        <w:rPr>
          <w:i/>
          <w:iCs/>
        </w:rPr>
        <w:t xml:space="preserve">Senāta 2018. gada 4. septembra lēmums lietā Nr. SKK-337/2018, </w:t>
      </w:r>
      <w:hyperlink r:id="rId11" w:history="1">
        <w:r w:rsidR="004063E6" w:rsidRPr="004063E6">
          <w:rPr>
            <w:rStyle w:val="Hyperlink"/>
            <w:i/>
            <w:iCs/>
          </w:rPr>
          <w:t>ECLI:LV:AT:2018:0904.11210030713.3.L</w:t>
        </w:r>
      </w:hyperlink>
      <w:r w:rsidR="004063E6">
        <w:t>). Līdz ar to kasācijas instances tiesa izvērtēs, vai konkrētajā kriminālprocesā nav pārkāptas apsūdzēt</w:t>
      </w:r>
      <w:r w:rsidR="00B45B41">
        <w:t xml:space="preserve">o </w:t>
      </w:r>
      <w:r w:rsidR="004063E6">
        <w:t>tiesības uz kriminālprocesa pabeigšanu saprātīgā termiņā, kā tas lūgts kasācijas sūdzībā</w:t>
      </w:r>
      <w:r>
        <w:t>s</w:t>
      </w:r>
      <w:r w:rsidR="004063E6">
        <w:t xml:space="preserve">. </w:t>
      </w:r>
    </w:p>
    <w:p w14:paraId="6EA9F2C6" w14:textId="45F56576" w:rsidR="00D30AA9" w:rsidRDefault="00554ADA" w:rsidP="004063E6">
      <w:pPr>
        <w:shd w:val="clear" w:color="auto" w:fill="FFFFFF"/>
        <w:spacing w:line="276" w:lineRule="auto"/>
        <w:ind w:firstLine="720"/>
        <w:jc w:val="both"/>
      </w:pPr>
      <w:r>
        <w:t>[</w:t>
      </w:r>
      <w:r w:rsidR="00E2527B">
        <w:t>9</w:t>
      </w:r>
      <w:r>
        <w:t>.2] </w:t>
      </w:r>
      <w:r w:rsidR="004063E6">
        <w:t>Kriminālprocesa likuma 14.</w:t>
      </w:r>
      <w:r w:rsidR="00FE2A1C">
        <w:t> </w:t>
      </w:r>
      <w:r w:rsidR="004063E6">
        <w:t>panta pirmā daļa noteic, ka ikvienam ir tiesības uz kriminālprocesa pabeigšanu saprātīgā termiņā, tas ir, bez neattaisnotas novilcināšanas. Kriminālprocesa pabeigšana saprātīgā termiņā ir saistīta ar lietas apjomu, juridisko sarežģītību, procesuālo darbību daudzumu, procesā iesaistīto personu attieksmi pret pienākumu pildīšanu un citiem objektīviem apstākļiem.</w:t>
      </w:r>
    </w:p>
    <w:p w14:paraId="3B3BBD78" w14:textId="319FF9E5" w:rsidR="00B45B41" w:rsidRDefault="00B45B41" w:rsidP="00B45B41">
      <w:pPr>
        <w:shd w:val="clear" w:color="auto" w:fill="FFFFFF"/>
        <w:spacing w:line="276" w:lineRule="auto"/>
        <w:ind w:firstLine="720"/>
        <w:jc w:val="both"/>
      </w:pPr>
      <w:r>
        <w:t>Savukārt Eiropas Cilvēktiesību tiesas nolēmumos pausta atziņa, ka tiesība uz tiesu saprātīgā termiņā ir viena no Eiropas Cilvēktiesību un pamatbrīvību aizsardzības konvencijas 6. pantā garantētajām tiesībām, un, ka, izvērtējot termiņa saprātīgumu, ir jāņem vērā lietas konkrētie apstākļi un tās tiesu praksē noteiktie kritēriji (</w:t>
      </w:r>
      <w:r w:rsidRPr="00B45B41">
        <w:rPr>
          <w:i/>
          <w:iCs/>
        </w:rPr>
        <w:t>Eiropas Cilvēktiesību tiesas 1999.</w:t>
      </w:r>
      <w:r>
        <w:rPr>
          <w:i/>
          <w:iCs/>
        </w:rPr>
        <w:t> </w:t>
      </w:r>
      <w:r w:rsidRPr="00B45B41">
        <w:rPr>
          <w:i/>
          <w:iCs/>
        </w:rPr>
        <w:t>gada 25.</w:t>
      </w:r>
      <w:r>
        <w:rPr>
          <w:i/>
          <w:iCs/>
        </w:rPr>
        <w:t> </w:t>
      </w:r>
      <w:r w:rsidRPr="00B45B41">
        <w:rPr>
          <w:i/>
          <w:iCs/>
        </w:rPr>
        <w:t>marta spriedum</w:t>
      </w:r>
      <w:r w:rsidR="00006891">
        <w:rPr>
          <w:i/>
          <w:iCs/>
        </w:rPr>
        <w:t>a</w:t>
      </w:r>
      <w:r w:rsidRPr="00B45B41">
        <w:rPr>
          <w:i/>
          <w:iCs/>
        </w:rPr>
        <w:t xml:space="preserve"> lietā „</w:t>
      </w:r>
      <w:proofErr w:type="spellStart"/>
      <w:r w:rsidRPr="00B45B41">
        <w:rPr>
          <w:i/>
          <w:iCs/>
        </w:rPr>
        <w:t>Pelisier</w:t>
      </w:r>
      <w:proofErr w:type="spellEnd"/>
      <w:r w:rsidRPr="00B45B41">
        <w:rPr>
          <w:i/>
          <w:iCs/>
        </w:rPr>
        <w:t xml:space="preserve"> </w:t>
      </w:r>
      <w:proofErr w:type="spellStart"/>
      <w:r w:rsidRPr="00B45B41">
        <w:rPr>
          <w:i/>
          <w:iCs/>
        </w:rPr>
        <w:t>and</w:t>
      </w:r>
      <w:proofErr w:type="spellEnd"/>
      <w:r w:rsidRPr="00B45B41">
        <w:rPr>
          <w:i/>
          <w:iCs/>
        </w:rPr>
        <w:t xml:space="preserve"> </w:t>
      </w:r>
      <w:proofErr w:type="spellStart"/>
      <w:r w:rsidRPr="00B45B41">
        <w:rPr>
          <w:i/>
          <w:iCs/>
        </w:rPr>
        <w:t>Sassi</w:t>
      </w:r>
      <w:proofErr w:type="spellEnd"/>
      <w:r w:rsidRPr="00B45B41">
        <w:rPr>
          <w:i/>
          <w:iCs/>
        </w:rPr>
        <w:t xml:space="preserve"> v. </w:t>
      </w:r>
      <w:proofErr w:type="spellStart"/>
      <w:r w:rsidRPr="00B45B41">
        <w:rPr>
          <w:i/>
          <w:iCs/>
        </w:rPr>
        <w:t>France</w:t>
      </w:r>
      <w:proofErr w:type="spellEnd"/>
      <w:r w:rsidRPr="00B45B41">
        <w:rPr>
          <w:i/>
          <w:iCs/>
        </w:rPr>
        <w:t>”, iesnieguma Nr.</w:t>
      </w:r>
      <w:r w:rsidR="00683456">
        <w:rPr>
          <w:i/>
          <w:iCs/>
        </w:rPr>
        <w:t> </w:t>
      </w:r>
      <w:hyperlink r:id="rId12" w:anchor="{%22itemid%22:[%22001-58226%22]}" w:history="1">
        <w:r w:rsidRPr="00006891">
          <w:rPr>
            <w:rStyle w:val="Hyperlink"/>
            <w:i/>
            <w:iCs/>
          </w:rPr>
          <w:t>25444/94</w:t>
        </w:r>
      </w:hyperlink>
      <w:r w:rsidRPr="00B45B41">
        <w:rPr>
          <w:i/>
          <w:iCs/>
        </w:rPr>
        <w:t>, 67.</w:t>
      </w:r>
      <w:r>
        <w:rPr>
          <w:i/>
          <w:iCs/>
        </w:rPr>
        <w:t> </w:t>
      </w:r>
      <w:r w:rsidRPr="00B45B41">
        <w:rPr>
          <w:i/>
          <w:iCs/>
        </w:rPr>
        <w:t>punkts; 2000.</w:t>
      </w:r>
      <w:r>
        <w:rPr>
          <w:i/>
          <w:iCs/>
        </w:rPr>
        <w:t> </w:t>
      </w:r>
      <w:r w:rsidRPr="00B45B41">
        <w:rPr>
          <w:i/>
          <w:iCs/>
        </w:rPr>
        <w:t>gada 27.</w:t>
      </w:r>
      <w:r>
        <w:rPr>
          <w:i/>
          <w:iCs/>
        </w:rPr>
        <w:t> </w:t>
      </w:r>
      <w:r w:rsidRPr="00B45B41">
        <w:rPr>
          <w:i/>
          <w:iCs/>
        </w:rPr>
        <w:t>jūnija spriedum</w:t>
      </w:r>
      <w:r w:rsidR="00006891">
        <w:rPr>
          <w:i/>
          <w:iCs/>
        </w:rPr>
        <w:t>a</w:t>
      </w:r>
      <w:r w:rsidRPr="00B45B41">
        <w:rPr>
          <w:i/>
          <w:iCs/>
        </w:rPr>
        <w:t xml:space="preserve"> lietā „</w:t>
      </w:r>
      <w:proofErr w:type="spellStart"/>
      <w:r w:rsidRPr="00B45B41">
        <w:rPr>
          <w:i/>
          <w:iCs/>
        </w:rPr>
        <w:t>Frydlender</w:t>
      </w:r>
      <w:proofErr w:type="spellEnd"/>
      <w:r w:rsidRPr="00B45B41">
        <w:rPr>
          <w:i/>
          <w:iCs/>
        </w:rPr>
        <w:t xml:space="preserve"> v. </w:t>
      </w:r>
      <w:proofErr w:type="spellStart"/>
      <w:r w:rsidRPr="00B45B41">
        <w:rPr>
          <w:i/>
          <w:iCs/>
        </w:rPr>
        <w:t>France</w:t>
      </w:r>
      <w:proofErr w:type="spellEnd"/>
      <w:r w:rsidRPr="00B45B41">
        <w:rPr>
          <w:i/>
          <w:iCs/>
        </w:rPr>
        <w:t>”</w:t>
      </w:r>
      <w:r>
        <w:rPr>
          <w:i/>
          <w:iCs/>
        </w:rPr>
        <w:t xml:space="preserve">, </w:t>
      </w:r>
      <w:r w:rsidRPr="00B45B41">
        <w:rPr>
          <w:i/>
          <w:iCs/>
        </w:rPr>
        <w:t>iesnieguma Nr.</w:t>
      </w:r>
      <w:r>
        <w:rPr>
          <w:i/>
          <w:iCs/>
        </w:rPr>
        <w:t> </w:t>
      </w:r>
      <w:hyperlink r:id="rId13" w:anchor="{%22itemid%22:[%22001-58762%22]}" w:history="1">
        <w:r w:rsidRPr="00006891">
          <w:rPr>
            <w:rStyle w:val="Hyperlink"/>
            <w:i/>
            <w:iCs/>
          </w:rPr>
          <w:t>30979/96</w:t>
        </w:r>
      </w:hyperlink>
      <w:r w:rsidRPr="00B45B41">
        <w:rPr>
          <w:i/>
          <w:iCs/>
        </w:rPr>
        <w:t>, 42.</w:t>
      </w:r>
      <w:r>
        <w:rPr>
          <w:i/>
          <w:iCs/>
        </w:rPr>
        <w:t> </w:t>
      </w:r>
      <w:r w:rsidRPr="00B45B41">
        <w:rPr>
          <w:i/>
          <w:iCs/>
        </w:rPr>
        <w:t>punkts; 2012.</w:t>
      </w:r>
      <w:r>
        <w:rPr>
          <w:i/>
          <w:iCs/>
        </w:rPr>
        <w:t> </w:t>
      </w:r>
      <w:r w:rsidRPr="00B45B41">
        <w:rPr>
          <w:i/>
          <w:iCs/>
        </w:rPr>
        <w:t>gada 22.</w:t>
      </w:r>
      <w:r>
        <w:rPr>
          <w:i/>
          <w:iCs/>
        </w:rPr>
        <w:t> </w:t>
      </w:r>
      <w:r w:rsidRPr="00B45B41">
        <w:rPr>
          <w:i/>
          <w:iCs/>
        </w:rPr>
        <w:t>maija spriedum</w:t>
      </w:r>
      <w:r w:rsidR="00006891">
        <w:rPr>
          <w:i/>
          <w:iCs/>
        </w:rPr>
        <w:t>a</w:t>
      </w:r>
      <w:r w:rsidRPr="00B45B41">
        <w:rPr>
          <w:i/>
          <w:iCs/>
        </w:rPr>
        <w:t xml:space="preserve"> lietā „</w:t>
      </w:r>
      <w:proofErr w:type="spellStart"/>
      <w:r w:rsidRPr="00B45B41">
        <w:rPr>
          <w:i/>
          <w:iCs/>
        </w:rPr>
        <w:t>Idalov</w:t>
      </w:r>
      <w:proofErr w:type="spellEnd"/>
      <w:r w:rsidRPr="00B45B41">
        <w:rPr>
          <w:i/>
          <w:iCs/>
        </w:rPr>
        <w:t xml:space="preserve"> v. </w:t>
      </w:r>
      <w:proofErr w:type="spellStart"/>
      <w:r w:rsidRPr="00B45B41">
        <w:rPr>
          <w:i/>
          <w:iCs/>
        </w:rPr>
        <w:t>Russia</w:t>
      </w:r>
      <w:proofErr w:type="spellEnd"/>
      <w:r w:rsidRPr="00B45B41">
        <w:rPr>
          <w:i/>
          <w:iCs/>
        </w:rPr>
        <w:t>”, iesnieguma Nr.</w:t>
      </w:r>
      <w:r>
        <w:rPr>
          <w:i/>
          <w:iCs/>
        </w:rPr>
        <w:t> </w:t>
      </w:r>
      <w:hyperlink r:id="rId14" w:anchor="{%22itemid%22:[%22001-110986%22]}" w:history="1">
        <w:r w:rsidRPr="00006891">
          <w:rPr>
            <w:rStyle w:val="Hyperlink"/>
            <w:i/>
            <w:iCs/>
          </w:rPr>
          <w:t>5826/03</w:t>
        </w:r>
      </w:hyperlink>
      <w:r w:rsidRPr="00B45B41">
        <w:rPr>
          <w:i/>
          <w:iCs/>
        </w:rPr>
        <w:t>, 186.</w:t>
      </w:r>
      <w:r>
        <w:rPr>
          <w:i/>
          <w:iCs/>
        </w:rPr>
        <w:t> </w:t>
      </w:r>
      <w:r w:rsidRPr="00B45B41">
        <w:rPr>
          <w:i/>
          <w:iCs/>
        </w:rPr>
        <w:t>punkts</w:t>
      </w:r>
      <w:r>
        <w:t>).</w:t>
      </w:r>
    </w:p>
    <w:p w14:paraId="3BF25F70" w14:textId="1967DDFD" w:rsidR="008D127C" w:rsidRDefault="00C04F0C" w:rsidP="007F723E">
      <w:pPr>
        <w:shd w:val="clear" w:color="auto" w:fill="FFFFFF"/>
        <w:spacing w:line="276" w:lineRule="auto"/>
        <w:ind w:firstLine="720"/>
        <w:jc w:val="both"/>
        <w:rPr>
          <w:lang w:eastAsia="lv-LV"/>
        </w:rPr>
      </w:pPr>
      <w:r w:rsidRPr="00737DFB">
        <w:rPr>
          <w:lang w:eastAsia="lv-LV"/>
        </w:rPr>
        <w:t xml:space="preserve">Kā uzsvērts </w:t>
      </w:r>
      <w:r w:rsidR="00BE7CBF">
        <w:rPr>
          <w:lang w:eastAsia="lv-LV"/>
        </w:rPr>
        <w:t>z</w:t>
      </w:r>
      <w:r w:rsidR="00BE7CBF" w:rsidRPr="00737DFB">
        <w:rPr>
          <w:lang w:eastAsia="lv-LV"/>
        </w:rPr>
        <w:t xml:space="preserve">iņojumā </w:t>
      </w:r>
      <w:r w:rsidRPr="00737DFB">
        <w:rPr>
          <w:lang w:eastAsia="lv-LV"/>
        </w:rPr>
        <w:t xml:space="preserve">par valsts tiesiskās aizsardzības līdzekļu efektivitāti pārmērīga tiesvedības ilguma gadījumā, jebkura procesa termiņa izvērtēšana nevar notikt mehāniski un tā neizbēgami ir atkarīga no konkrētiem lietas apstākļiem, un šai vērtēšanai ir jāatspoguļo rūpes par līdzsvara nodrošināšanu starp dažādām garantijām, kādas ir ietvertas Eiropas Cilvēktiesību un pamatbrīvību aizsardzības konvencijas 6. pantā </w:t>
      </w:r>
      <w:r w:rsidRPr="005E3037">
        <w:rPr>
          <w:rFonts w:asciiTheme="majorBidi" w:hAnsiTheme="majorBidi" w:cstheme="majorBidi"/>
          <w:lang w:eastAsia="lv-LV"/>
        </w:rPr>
        <w:t>(</w:t>
      </w:r>
      <w:r w:rsidR="00201F16" w:rsidRPr="00054E9C">
        <w:rPr>
          <w:rFonts w:asciiTheme="majorBidi" w:hAnsiTheme="majorBidi" w:cstheme="majorBidi"/>
          <w:i/>
          <w:iCs/>
          <w:lang w:eastAsia="lv-LV"/>
        </w:rPr>
        <w:t xml:space="preserve">Eiropas Padomes 2007. gada 3. aprīļa ziņojums par valsts </w:t>
      </w:r>
      <w:r w:rsidR="00BE7CBF">
        <w:rPr>
          <w:rFonts w:asciiTheme="majorBidi" w:hAnsiTheme="majorBidi" w:cstheme="majorBidi"/>
          <w:i/>
          <w:iCs/>
          <w:lang w:eastAsia="lv-LV"/>
        </w:rPr>
        <w:t xml:space="preserve">tiesiskās aizsardzības </w:t>
      </w:r>
      <w:r w:rsidR="00201F16" w:rsidRPr="00054E9C">
        <w:rPr>
          <w:rFonts w:asciiTheme="majorBidi" w:hAnsiTheme="majorBidi" w:cstheme="majorBidi"/>
          <w:i/>
          <w:iCs/>
          <w:lang w:eastAsia="lv-LV"/>
        </w:rPr>
        <w:t xml:space="preserve">līdzekļu efektivitāti </w:t>
      </w:r>
      <w:r w:rsidR="00BE7CBF">
        <w:rPr>
          <w:rFonts w:asciiTheme="majorBidi" w:hAnsiTheme="majorBidi" w:cstheme="majorBidi"/>
          <w:i/>
          <w:iCs/>
          <w:lang w:eastAsia="lv-LV"/>
        </w:rPr>
        <w:t xml:space="preserve">pārmērīga tiesvedības ilguma gadījumā </w:t>
      </w:r>
      <w:r w:rsidR="00201F16" w:rsidRPr="00054E9C">
        <w:rPr>
          <w:rFonts w:asciiTheme="majorBidi" w:hAnsiTheme="majorBidi" w:cstheme="majorBidi"/>
          <w:i/>
          <w:iCs/>
          <w:lang w:eastAsia="lv-LV"/>
        </w:rPr>
        <w:t>(</w:t>
      </w:r>
      <w:proofErr w:type="spellStart"/>
      <w:r>
        <w:fldChar w:fldCharType="begin"/>
      </w:r>
      <w:r>
        <w:instrText>HYPERLINK "https://www.venice.coe.int/webforms/documents/default.aspx?pdffile=CDL-AD(2006)036rev-e"</w:instrText>
      </w:r>
      <w:r>
        <w:fldChar w:fldCharType="separate"/>
      </w:r>
      <w:r w:rsidRPr="00B175BB">
        <w:rPr>
          <w:rStyle w:val="Hyperlink"/>
          <w:rFonts w:asciiTheme="majorBidi" w:hAnsiTheme="majorBidi" w:cstheme="majorBidi"/>
          <w:i/>
          <w:iCs/>
          <w:color w:val="5B9BD5" w:themeColor="accent1"/>
          <w:lang w:eastAsia="lv-LV"/>
        </w:rPr>
        <w:t>Report</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on</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the</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effectiveness</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of</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national</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remedies</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in</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respect</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of</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excessive</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length</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of</w:t>
      </w:r>
      <w:proofErr w:type="spellEnd"/>
      <w:r w:rsidRPr="00B175BB">
        <w:rPr>
          <w:rStyle w:val="Hyperlink"/>
          <w:rFonts w:asciiTheme="majorBidi" w:hAnsiTheme="majorBidi" w:cstheme="majorBidi"/>
          <w:i/>
          <w:iCs/>
          <w:color w:val="5B9BD5" w:themeColor="accent1"/>
          <w:lang w:eastAsia="lv-LV"/>
        </w:rPr>
        <w:t xml:space="preserve"> </w:t>
      </w:r>
      <w:proofErr w:type="spellStart"/>
      <w:r w:rsidRPr="00B175BB">
        <w:rPr>
          <w:rStyle w:val="Hyperlink"/>
          <w:rFonts w:asciiTheme="majorBidi" w:hAnsiTheme="majorBidi" w:cstheme="majorBidi"/>
          <w:i/>
          <w:iCs/>
          <w:color w:val="5B9BD5" w:themeColor="accent1"/>
          <w:lang w:eastAsia="lv-LV"/>
        </w:rPr>
        <w:t>proceedings</w:t>
      </w:r>
      <w:proofErr w:type="spellEnd"/>
      <w:r>
        <w:fldChar w:fldCharType="end"/>
      </w:r>
      <w:r w:rsidR="00201F16">
        <w:rPr>
          <w:rFonts w:asciiTheme="majorBidi" w:hAnsiTheme="majorBidi" w:cstheme="majorBidi"/>
          <w:i/>
          <w:iCs/>
          <w:lang w:eastAsia="lv-LV"/>
        </w:rPr>
        <w:t>),</w:t>
      </w:r>
      <w:r w:rsidRPr="005E3037">
        <w:rPr>
          <w:rFonts w:asciiTheme="majorBidi" w:hAnsiTheme="majorBidi" w:cstheme="majorBidi"/>
          <w:i/>
          <w:iCs/>
          <w:lang w:eastAsia="lv-LV"/>
        </w:rPr>
        <w:t xml:space="preserve"> </w:t>
      </w:r>
      <w:r w:rsidRPr="00D125BC">
        <w:rPr>
          <w:rFonts w:asciiTheme="majorBidi" w:hAnsiTheme="majorBidi" w:cstheme="majorBidi"/>
          <w:i/>
          <w:iCs/>
          <w:lang w:eastAsia="lv-LV"/>
        </w:rPr>
        <w:t>26. punkts</w:t>
      </w:r>
      <w:r>
        <w:rPr>
          <w:rFonts w:asciiTheme="majorBidi" w:hAnsiTheme="majorBidi" w:cstheme="majorBidi"/>
          <w:i/>
          <w:iCs/>
          <w:lang w:eastAsia="lv-LV"/>
        </w:rPr>
        <w:t>)</w:t>
      </w:r>
      <w:r w:rsidRPr="00737DFB">
        <w:rPr>
          <w:lang w:eastAsia="lv-LV"/>
        </w:rPr>
        <w:t>.</w:t>
      </w:r>
    </w:p>
    <w:p w14:paraId="018645DC" w14:textId="77777777" w:rsidR="008D127C" w:rsidRDefault="00C04F0C" w:rsidP="008D127C">
      <w:pPr>
        <w:shd w:val="clear" w:color="auto" w:fill="FFFFFF"/>
        <w:spacing w:line="276" w:lineRule="auto"/>
        <w:ind w:firstLine="720"/>
        <w:jc w:val="both"/>
      </w:pPr>
      <w:r w:rsidRPr="00C04F0C">
        <w:t xml:space="preserve">Valsts pienākums ir nodrošināt, lai kriminālprocess noritētu bez nepamatotas </w:t>
      </w:r>
      <w:r w:rsidR="008D127C">
        <w:t>novilcināšanas, proti, saprātīgā termiņā</w:t>
      </w:r>
      <w:r w:rsidRPr="00C04F0C">
        <w:t xml:space="preserve">, vienlaikus </w:t>
      </w:r>
      <w:r w:rsidR="008D127C">
        <w:t>nodrošinot</w:t>
      </w:r>
      <w:r w:rsidRPr="00C04F0C">
        <w:t xml:space="preserve"> taisnīgu</w:t>
      </w:r>
      <w:r w:rsidR="008D127C">
        <w:t xml:space="preserve"> krimināltiesisko attiecību noregulējumu</w:t>
      </w:r>
      <w:r w:rsidRPr="00C04F0C">
        <w:t>.</w:t>
      </w:r>
      <w:r w:rsidR="008D127C">
        <w:t xml:space="preserve"> </w:t>
      </w:r>
      <w:r w:rsidR="008D127C" w:rsidRPr="00C04F0C">
        <w:t>Minētajām prasībām ir jābūt savstarpēji līdzsvarotām, lai tiktu garantētas personas tiesības uz efektīvu un taisnīgu tiesvedību.</w:t>
      </w:r>
    </w:p>
    <w:p w14:paraId="18BF4F8A" w14:textId="26AB78A4" w:rsidR="0057122C" w:rsidRDefault="00B45B41" w:rsidP="008D127C">
      <w:pPr>
        <w:shd w:val="clear" w:color="auto" w:fill="FFFFFF"/>
        <w:spacing w:line="276" w:lineRule="auto"/>
        <w:ind w:firstLine="720"/>
        <w:jc w:val="both"/>
      </w:pPr>
      <w:r>
        <w:t xml:space="preserve">Tādējādi procesa ilguma saprātīguma izvērtēšanā būtiski ņemt vērā katras konkrētas lietas apstākļus, ievērojot </w:t>
      </w:r>
      <w:r w:rsidR="008D127C" w:rsidRPr="00737DFB">
        <w:t>gan Kriminālprocesa likuma 14. panta pirmajā daļā norādīt</w:t>
      </w:r>
      <w:r w:rsidR="008D127C">
        <w:t>os</w:t>
      </w:r>
      <w:r w:rsidR="008D127C" w:rsidRPr="00737DFB">
        <w:t xml:space="preserve"> kritērij</w:t>
      </w:r>
      <w:r w:rsidR="008D127C">
        <w:t>us</w:t>
      </w:r>
      <w:r w:rsidR="008D127C" w:rsidRPr="00737DFB">
        <w:t>, gan</w:t>
      </w:r>
      <w:r w:rsidR="0057122C" w:rsidRPr="00737DFB">
        <w:t xml:space="preserve"> izvērtējot citus objektīvus apstākļus</w:t>
      </w:r>
      <w:r w:rsidR="008D127C" w:rsidRPr="00737DFB">
        <w:t xml:space="preserve">, </w:t>
      </w:r>
      <w:r w:rsidR="0057122C">
        <w:t>piemēram</w:t>
      </w:r>
      <w:r w:rsidR="008D127C" w:rsidRPr="00737DFB">
        <w:t>, apsūdzēt</w:t>
      </w:r>
      <w:r w:rsidR="0057122C">
        <w:t>o</w:t>
      </w:r>
      <w:r w:rsidR="008D127C" w:rsidRPr="00737DFB">
        <w:t xml:space="preserve"> person</w:t>
      </w:r>
      <w:r w:rsidR="0057122C">
        <w:t>u</w:t>
      </w:r>
      <w:r w:rsidR="008D127C" w:rsidRPr="00737DFB">
        <w:t xml:space="preserve"> interešu aizskāruma </w:t>
      </w:r>
      <w:r w:rsidR="00277F7F" w:rsidRPr="00737DFB">
        <w:t>intensitāt</w:t>
      </w:r>
      <w:r w:rsidR="00277F7F">
        <w:t>i</w:t>
      </w:r>
      <w:r w:rsidR="008D127C" w:rsidRPr="00737DFB">
        <w:t xml:space="preserve">. </w:t>
      </w:r>
    </w:p>
    <w:p w14:paraId="6B745C6F" w14:textId="74028B86" w:rsidR="0057122C" w:rsidRDefault="009E2DF1" w:rsidP="007F723E">
      <w:pPr>
        <w:shd w:val="clear" w:color="auto" w:fill="FFFFFF"/>
        <w:spacing w:line="276" w:lineRule="auto"/>
        <w:ind w:firstLine="720"/>
        <w:jc w:val="both"/>
      </w:pPr>
      <w:r>
        <w:t>[</w:t>
      </w:r>
      <w:r w:rsidR="00E2527B">
        <w:t>9</w:t>
      </w:r>
      <w:r>
        <w:t>.3] </w:t>
      </w:r>
      <w:r w:rsidR="00FE2A1C" w:rsidRPr="00FE2A1C">
        <w:t>Kriminālprocess uzsākts 2016.</w:t>
      </w:r>
      <w:r w:rsidR="00FE2A1C">
        <w:t> </w:t>
      </w:r>
      <w:r w:rsidR="00FE2A1C" w:rsidRPr="00FE2A1C">
        <w:t>gada 29.</w:t>
      </w:r>
      <w:r w:rsidR="00FE2A1C">
        <w:t> </w:t>
      </w:r>
      <w:r w:rsidR="00FE2A1C" w:rsidRPr="00FE2A1C">
        <w:t>septembrī</w:t>
      </w:r>
      <w:r w:rsidR="006A3F7A">
        <w:t xml:space="preserve">, tā laikā iegūtie materiāli apkopoti septiņos </w:t>
      </w:r>
      <w:r w:rsidR="006A3F7A" w:rsidRPr="005E2207">
        <w:t>sējumos</w:t>
      </w:r>
      <w:r w:rsidR="00FE2A1C" w:rsidRPr="005E2207">
        <w:t xml:space="preserve">. </w:t>
      </w:r>
      <w:r w:rsidR="006A3F7A" w:rsidRPr="00D962CB">
        <w:t xml:space="preserve">Lieta </w:t>
      </w:r>
      <w:r w:rsidR="00554ADA">
        <w:t>ir samērā</w:t>
      </w:r>
      <w:r w:rsidR="006A3F7A" w:rsidRPr="00D962CB">
        <w:t xml:space="preserve"> sarežģīta</w:t>
      </w:r>
      <w:r w:rsidR="00554ADA">
        <w:t xml:space="preserve">, kriminālprocess </w:t>
      </w:r>
      <w:r w:rsidR="00554ADA" w:rsidRPr="00554ADA">
        <w:t>īstenots par n</w:t>
      </w:r>
      <w:r w:rsidR="00554ADA" w:rsidRPr="008D127C">
        <w:t>oziedzīgiem nodarījumiem valsts institūciju dienestā</w:t>
      </w:r>
      <w:r w:rsidR="00554ADA">
        <w:t>, lietā apsūdzētas trīs personas par sešu noziedzīgo nodarījumu izdarīšanu</w:t>
      </w:r>
      <w:r w:rsidR="008D127C">
        <w:t>.</w:t>
      </w:r>
      <w:r w:rsidR="000A2139">
        <w:t xml:space="preserve"> </w:t>
      </w:r>
    </w:p>
    <w:p w14:paraId="06EA3757" w14:textId="77777777" w:rsidR="007F723E" w:rsidRDefault="0057122C" w:rsidP="00FE2A1C">
      <w:pPr>
        <w:shd w:val="clear" w:color="auto" w:fill="FFFFFF"/>
        <w:spacing w:line="276" w:lineRule="auto"/>
        <w:ind w:firstLine="720"/>
        <w:jc w:val="both"/>
      </w:pPr>
      <w:r>
        <w:lastRenderedPageBreak/>
        <w:t>Personas</w:t>
      </w:r>
      <w:r w:rsidR="006A3F7A">
        <w:t xml:space="preserve"> </w:t>
      </w:r>
      <w:r w:rsidR="00167376">
        <w:t>atzīt</w:t>
      </w:r>
      <w:r>
        <w:t>as</w:t>
      </w:r>
      <w:r w:rsidR="00167376">
        <w:t xml:space="preserve"> par aizdomās turētajiem</w:t>
      </w:r>
      <w:r>
        <w:t xml:space="preserve"> 2018. gada februārī un jau </w:t>
      </w:r>
      <w:r w:rsidR="00167376">
        <w:t xml:space="preserve">aprīlī pieņemti lēmumi par </w:t>
      </w:r>
      <w:r w:rsidR="006A3F7A">
        <w:t xml:space="preserve">viņu </w:t>
      </w:r>
      <w:r w:rsidR="00167376">
        <w:t xml:space="preserve">saukšanu pie kriminālatbildības. 2018. gada 5. septembrī krimināllieta nodota tiesai. </w:t>
      </w:r>
    </w:p>
    <w:p w14:paraId="5E80D7BE" w14:textId="2E1E5857" w:rsidR="0057122C" w:rsidRDefault="00167376" w:rsidP="007F723E">
      <w:pPr>
        <w:shd w:val="clear" w:color="auto" w:fill="FFFFFF"/>
        <w:spacing w:line="276" w:lineRule="auto"/>
        <w:ind w:firstLine="720"/>
        <w:jc w:val="both"/>
      </w:pPr>
      <w:r>
        <w:t xml:space="preserve">Pirmās instances tiesā notikušas vairākas tiesas sēdes. Tiesas sēžu atlikšanas iemesli ir bijuši gan apsūdzētā </w:t>
      </w:r>
      <w:r w:rsidR="00777E51">
        <w:t>[pers. B]</w:t>
      </w:r>
      <w:r>
        <w:t xml:space="preserve"> veselības stāvoklis, gan arī valstī izsludinātais ārkārtas stāvoklis. Ilgākais laika posms starp nozīmētajām tiesas sēdēm ir bijis 4 mēneši. Pirmās instances tiesa spriedumu pasludinājusi 2020. gada 9. oktobrī, savukārt pilnu nolēmumu sagatavojusi 2021. gada </w:t>
      </w:r>
      <w:r w:rsidR="009F5CA8">
        <w:t xml:space="preserve">22. janvārī. </w:t>
      </w:r>
    </w:p>
    <w:p w14:paraId="089E3774" w14:textId="023DA43F" w:rsidR="00A80462" w:rsidRDefault="009F5CA8" w:rsidP="007F723E">
      <w:pPr>
        <w:shd w:val="clear" w:color="auto" w:fill="FFFFFF"/>
        <w:spacing w:line="276" w:lineRule="auto"/>
        <w:ind w:firstLine="720"/>
        <w:jc w:val="both"/>
      </w:pPr>
      <w:r>
        <w:t xml:space="preserve">Apelācijas instances tiesā lieta saņemta 2021. gada 10. martā. </w:t>
      </w:r>
      <w:r w:rsidRPr="009F5CA8">
        <w:t>Tiesnese pieņēmusi lēmumu par lietas pieņemšanu iztiesāšanai 2021.</w:t>
      </w:r>
      <w:r>
        <w:t> </w:t>
      </w:r>
      <w:r w:rsidRPr="009F5CA8">
        <w:t>gada 19.</w:t>
      </w:r>
      <w:r>
        <w:t> </w:t>
      </w:r>
      <w:r w:rsidRPr="009F5CA8">
        <w:t>jūnijā, nosakot pirmo tiesas sēdi 2021.</w:t>
      </w:r>
      <w:r>
        <w:t> </w:t>
      </w:r>
      <w:r w:rsidRPr="009F5CA8">
        <w:t>gada 4.</w:t>
      </w:r>
      <w:r>
        <w:t> </w:t>
      </w:r>
      <w:r w:rsidRPr="009F5CA8">
        <w:t>novembrī (</w:t>
      </w:r>
      <w:r>
        <w:t>lietas 6. sējuma</w:t>
      </w:r>
      <w:r w:rsidRPr="009F5CA8">
        <w:t xml:space="preserve"> 58.</w:t>
      </w:r>
      <w:r>
        <w:t>–</w:t>
      </w:r>
      <w:r w:rsidRPr="009F5CA8">
        <w:t>59.</w:t>
      </w:r>
      <w:r>
        <w:t> l</w:t>
      </w:r>
      <w:r w:rsidRPr="009F5CA8">
        <w:t>apa).</w:t>
      </w:r>
      <w:r>
        <w:t xml:space="preserve"> 2021. gada 1. novembrī lieta noņemta no izskatīšanas sakarā ar tiesneses darbnespēju. 2021.</w:t>
      </w:r>
      <w:r w:rsidR="0080173B">
        <w:t> </w:t>
      </w:r>
      <w:r>
        <w:t>gada 24.</w:t>
      </w:r>
      <w:r w:rsidR="0080173B">
        <w:t> </w:t>
      </w:r>
      <w:r>
        <w:t>novembrī noteikta tiesas sēde 2022. gada 17. februārī. 2022.</w:t>
      </w:r>
      <w:r w:rsidR="001626F3">
        <w:t> </w:t>
      </w:r>
      <w:r>
        <w:t>gada 24.</w:t>
      </w:r>
      <w:r w:rsidR="001626F3">
        <w:t> </w:t>
      </w:r>
      <w:r>
        <w:t>janvārī lieta noņemta no izskatīšanas saskaņā ar Rīgas apgabaltiesas priekšsēdētājas Daigas Vilsones rīkojumu Nr. 1-23/21. 2022. gada 24. janvārī noteikta tiesas sēde 2022. gada 23. martā</w:t>
      </w:r>
      <w:r w:rsidR="001626F3">
        <w:t>, kura nenotiek</w:t>
      </w:r>
      <w:r>
        <w:t xml:space="preserve"> sakarā ar aizstāvja J. Laiviņa darbnespēju. 2022. gada 4. aprīlī noteikta tiesas sēde 2022. gada 20. septembrī. Tiesas sēde atcelta, ievērojot </w:t>
      </w:r>
      <w:r w:rsidR="00777E51">
        <w:t>[pers. C]</w:t>
      </w:r>
      <w:r>
        <w:t xml:space="preserve"> lūgumu atlikt </w:t>
      </w:r>
      <w:r w:rsidR="006A3F7A">
        <w:t xml:space="preserve">lietas izskatīšanu </w:t>
      </w:r>
      <w:r>
        <w:t>viņas veselības stāvok</w:t>
      </w:r>
      <w:r w:rsidR="006A3F7A">
        <w:t>ļa dēļ</w:t>
      </w:r>
      <w:r>
        <w:t>. 2022. gada 13. septembrī tiesa notei</w:t>
      </w:r>
      <w:r w:rsidR="006A3F7A">
        <w:t>kusi</w:t>
      </w:r>
      <w:r>
        <w:t xml:space="preserve"> jaunu iztiesāšanas laiku – 2023. gada 15. februāri, kad notiek tiesas sēde</w:t>
      </w:r>
      <w:r w:rsidR="006A3F7A">
        <w:t xml:space="preserve">, pēc kuras </w:t>
      </w:r>
      <w:r>
        <w:t>tiek pasludināts pārtraukums līdz 2023. gada 24. </w:t>
      </w:r>
      <w:r w:rsidRPr="0057122C">
        <w:t>oktobrim.</w:t>
      </w:r>
      <w:r>
        <w:t xml:space="preserve"> </w:t>
      </w:r>
      <w:r w:rsidR="0057122C">
        <w:t xml:space="preserve">Nākamās tiesas sēdes notiek </w:t>
      </w:r>
      <w:r>
        <w:t>2023. gada 24. oktobrī</w:t>
      </w:r>
      <w:r w:rsidR="0057122C">
        <w:t xml:space="preserve"> un </w:t>
      </w:r>
      <w:r>
        <w:t>7.</w:t>
      </w:r>
      <w:r w:rsidR="001626F3">
        <w:t> </w:t>
      </w:r>
      <w:r>
        <w:t>novembrī</w:t>
      </w:r>
      <w:r w:rsidR="0057122C">
        <w:t xml:space="preserve">, tad </w:t>
      </w:r>
      <w:r>
        <w:t>2024.</w:t>
      </w:r>
      <w:r w:rsidR="001626F3">
        <w:t> </w:t>
      </w:r>
      <w:r>
        <w:t>gada 15.</w:t>
      </w:r>
      <w:r w:rsidR="001626F3">
        <w:t> </w:t>
      </w:r>
      <w:r>
        <w:t>janvār</w:t>
      </w:r>
      <w:r w:rsidR="0057122C">
        <w:t>ī</w:t>
      </w:r>
      <w:r w:rsidR="001626F3">
        <w:t>, kad</w:t>
      </w:r>
      <w:r>
        <w:t xml:space="preserve"> tiek pasludināta lēmuma ievaddaļa un rezolutīvā daļa. Motivēta lēmuma pieejamība noteikta 2024.</w:t>
      </w:r>
      <w:r w:rsidR="001626F3">
        <w:t> </w:t>
      </w:r>
      <w:r>
        <w:t>gada 29.</w:t>
      </w:r>
      <w:r w:rsidR="001626F3">
        <w:t> </w:t>
      </w:r>
      <w:r>
        <w:t>janvārī</w:t>
      </w:r>
      <w:r w:rsidR="001626F3">
        <w:t xml:space="preserve">, taču tā tiek atlikta un motivēts lēmums ir pieejams 2024. gada 23. maijā. </w:t>
      </w:r>
      <w:r w:rsidR="00CD72B5">
        <w:t>Lieta kasācijas instances tiesā saņemta 2024. gada 12. jūnijā</w:t>
      </w:r>
      <w:r w:rsidR="002B3874">
        <w:t>, lēmums par kasācijas tiesvedības ierosināšanu pieņemts 2024. gada 9. septembrī</w:t>
      </w:r>
      <w:r w:rsidR="00CD72B5">
        <w:t>.</w:t>
      </w:r>
      <w:r w:rsidR="009E2DF1">
        <w:t xml:space="preserve"> </w:t>
      </w:r>
    </w:p>
    <w:p w14:paraId="383E6E1F" w14:textId="00F836CF" w:rsidR="00A80462" w:rsidRDefault="00A80462" w:rsidP="00A80462">
      <w:pPr>
        <w:shd w:val="clear" w:color="auto" w:fill="FFFFFF"/>
        <w:spacing w:line="276" w:lineRule="auto"/>
        <w:ind w:firstLine="720"/>
        <w:jc w:val="both"/>
      </w:pPr>
      <w:r>
        <w:t>Ievērojot minēto, Senāts atzīst, ka</w:t>
      </w:r>
      <w:r w:rsidR="00E2264B">
        <w:t xml:space="preserve">, </w:t>
      </w:r>
      <w:r>
        <w:t xml:space="preserve">lai arī </w:t>
      </w:r>
      <w:r w:rsidRPr="00160C35">
        <w:t>tiesas sēdes</w:t>
      </w:r>
      <w:r w:rsidR="002B3874">
        <w:t xml:space="preserve"> tikušas</w:t>
      </w:r>
      <w:r w:rsidRPr="00160C35">
        <w:t xml:space="preserve"> atliktas</w:t>
      </w:r>
      <w:r>
        <w:t xml:space="preserve"> dažādu iemeslu </w:t>
      </w:r>
      <w:r w:rsidRPr="00160C35">
        <w:t>dēļ</w:t>
      </w:r>
      <w:r>
        <w:t>, tai skaitā tiesneša, apsūdzēto, viņu aizstāvju darbnespējas dēļ, tomēr tās atkal</w:t>
      </w:r>
      <w:r w:rsidRPr="00160C35">
        <w:t xml:space="preserve"> nozīmētas ar sapr</w:t>
      </w:r>
      <w:r>
        <w:t>ā</w:t>
      </w:r>
      <w:r w:rsidRPr="00160C35">
        <w:t>tīgu intervālu</w:t>
      </w:r>
      <w:r>
        <w:t>.</w:t>
      </w:r>
    </w:p>
    <w:p w14:paraId="6B457045" w14:textId="08C3AE21" w:rsidR="006B043F" w:rsidRDefault="009E2DF1" w:rsidP="00E2264B">
      <w:pPr>
        <w:shd w:val="clear" w:color="auto" w:fill="FFFFFF"/>
        <w:spacing w:line="276" w:lineRule="auto"/>
        <w:ind w:firstLine="720"/>
        <w:jc w:val="both"/>
      </w:pPr>
      <w:r>
        <w:t>[</w:t>
      </w:r>
      <w:r w:rsidR="00E2527B">
        <w:t>9</w:t>
      </w:r>
      <w:r>
        <w:t>.</w:t>
      </w:r>
      <w:r w:rsidR="000A2139">
        <w:t>4</w:t>
      </w:r>
      <w:r>
        <w:t>] </w:t>
      </w:r>
      <w:r w:rsidR="006B043F" w:rsidRPr="00E26E2A">
        <w:t>Eiropas Cilvēktiesību tiesa izteikusi atziņu – jo apsūdzētajai personai process ir apgrūtinošāks, jo stingrāks pienākums valsts institūcijām ir ievērot rūpību savlaicīgas procesa norises nodrošināšanā. Par vienu no apgrūtinājumiem atzīts personai piemērotā drošības līdzekļa smagums (</w:t>
      </w:r>
      <w:r w:rsidR="006B043F" w:rsidRPr="00E26E2A">
        <w:rPr>
          <w:i/>
          <w:iCs/>
        </w:rPr>
        <w:t>Eiropas Cilvēktiesību tiesas 1992.</w:t>
      </w:r>
      <w:r w:rsidR="007F723E">
        <w:rPr>
          <w:i/>
          <w:iCs/>
        </w:rPr>
        <w:t> </w:t>
      </w:r>
      <w:r w:rsidR="006B043F" w:rsidRPr="00E26E2A">
        <w:rPr>
          <w:i/>
          <w:iCs/>
        </w:rPr>
        <w:t>gada 31.</w:t>
      </w:r>
      <w:r w:rsidR="007F723E">
        <w:rPr>
          <w:i/>
          <w:iCs/>
        </w:rPr>
        <w:t> </w:t>
      </w:r>
      <w:r w:rsidR="006B043F" w:rsidRPr="00E26E2A">
        <w:rPr>
          <w:i/>
          <w:iCs/>
        </w:rPr>
        <w:t>marta spriedum</w:t>
      </w:r>
      <w:r w:rsidR="006B043F">
        <w:rPr>
          <w:i/>
          <w:iCs/>
        </w:rPr>
        <w:t>a</w:t>
      </w:r>
      <w:r w:rsidR="006B043F" w:rsidRPr="00E26E2A">
        <w:rPr>
          <w:i/>
          <w:iCs/>
        </w:rPr>
        <w:t xml:space="preserve"> lietā „X v. </w:t>
      </w:r>
      <w:proofErr w:type="spellStart"/>
      <w:r w:rsidR="006B043F" w:rsidRPr="00E26E2A">
        <w:rPr>
          <w:i/>
          <w:iCs/>
        </w:rPr>
        <w:t>France</w:t>
      </w:r>
      <w:proofErr w:type="spellEnd"/>
      <w:r w:rsidR="006B043F" w:rsidRPr="00E26E2A">
        <w:rPr>
          <w:i/>
          <w:iCs/>
        </w:rPr>
        <w:t>”, pieteikuma Nr.</w:t>
      </w:r>
      <w:r w:rsidR="007F723E">
        <w:rPr>
          <w:i/>
          <w:iCs/>
        </w:rPr>
        <w:t> </w:t>
      </w:r>
      <w:hyperlink r:id="rId15" w:anchor="{%22itemid%22:[%22001-57801%22]}" w:history="1">
        <w:r w:rsidR="006B043F" w:rsidRPr="00006891">
          <w:rPr>
            <w:rStyle w:val="Hyperlink"/>
            <w:i/>
            <w:iCs/>
          </w:rPr>
          <w:t>18020/91</w:t>
        </w:r>
      </w:hyperlink>
      <w:r w:rsidR="006B043F" w:rsidRPr="00E26E2A">
        <w:rPr>
          <w:i/>
          <w:iCs/>
        </w:rPr>
        <w:t>, 32.</w:t>
      </w:r>
      <w:r w:rsidR="007F723E">
        <w:rPr>
          <w:i/>
          <w:iCs/>
        </w:rPr>
        <w:t> </w:t>
      </w:r>
      <w:r w:rsidR="006B043F" w:rsidRPr="00E26E2A">
        <w:rPr>
          <w:i/>
          <w:iCs/>
        </w:rPr>
        <w:t>punkts; 1992.</w:t>
      </w:r>
      <w:r w:rsidR="007F723E">
        <w:rPr>
          <w:i/>
          <w:iCs/>
        </w:rPr>
        <w:t> </w:t>
      </w:r>
      <w:r w:rsidR="006B043F" w:rsidRPr="00E26E2A">
        <w:rPr>
          <w:i/>
          <w:iCs/>
        </w:rPr>
        <w:t>gada 24.</w:t>
      </w:r>
      <w:r w:rsidR="007F723E">
        <w:rPr>
          <w:i/>
          <w:iCs/>
        </w:rPr>
        <w:t> </w:t>
      </w:r>
      <w:r w:rsidR="006B043F" w:rsidRPr="00E26E2A">
        <w:rPr>
          <w:i/>
          <w:iCs/>
        </w:rPr>
        <w:t>septembra spriedum</w:t>
      </w:r>
      <w:r w:rsidR="006B043F">
        <w:rPr>
          <w:i/>
          <w:iCs/>
        </w:rPr>
        <w:t>a</w:t>
      </w:r>
      <w:r w:rsidR="006B043F" w:rsidRPr="00E26E2A">
        <w:rPr>
          <w:i/>
          <w:iCs/>
        </w:rPr>
        <w:t xml:space="preserve"> lietā „</w:t>
      </w:r>
      <w:proofErr w:type="spellStart"/>
      <w:r w:rsidR="006B043F" w:rsidRPr="00E26E2A">
        <w:rPr>
          <w:i/>
          <w:iCs/>
        </w:rPr>
        <w:t>Herczegfalvy</w:t>
      </w:r>
      <w:proofErr w:type="spellEnd"/>
      <w:r w:rsidR="006B043F" w:rsidRPr="00E26E2A">
        <w:rPr>
          <w:i/>
          <w:iCs/>
        </w:rPr>
        <w:t xml:space="preserve"> v. </w:t>
      </w:r>
      <w:proofErr w:type="spellStart"/>
      <w:r w:rsidR="006B043F" w:rsidRPr="00E26E2A">
        <w:rPr>
          <w:i/>
          <w:iCs/>
        </w:rPr>
        <w:t>Austria</w:t>
      </w:r>
      <w:proofErr w:type="spellEnd"/>
      <w:r w:rsidR="006B043F" w:rsidRPr="00E26E2A">
        <w:rPr>
          <w:i/>
          <w:iCs/>
        </w:rPr>
        <w:t>”, iesnieguma Nr.</w:t>
      </w:r>
      <w:r w:rsidR="007F723E">
        <w:rPr>
          <w:i/>
          <w:iCs/>
        </w:rPr>
        <w:t> </w:t>
      </w:r>
      <w:hyperlink r:id="rId16" w:anchor="{%22itemid%22:[%22001-57781%22]}" w:history="1">
        <w:r w:rsidR="006B043F" w:rsidRPr="00006891">
          <w:rPr>
            <w:rStyle w:val="Hyperlink"/>
            <w:i/>
            <w:iCs/>
          </w:rPr>
          <w:t>10533</w:t>
        </w:r>
        <w:r w:rsidR="00006891" w:rsidRPr="00006891">
          <w:rPr>
            <w:rStyle w:val="Hyperlink"/>
            <w:i/>
            <w:iCs/>
          </w:rPr>
          <w:t>/83</w:t>
        </w:r>
      </w:hyperlink>
      <w:r w:rsidR="006B043F" w:rsidRPr="00E26E2A">
        <w:rPr>
          <w:i/>
          <w:iCs/>
        </w:rPr>
        <w:t>, 71.</w:t>
      </w:r>
      <w:r w:rsidR="007F723E">
        <w:rPr>
          <w:i/>
          <w:iCs/>
        </w:rPr>
        <w:t> </w:t>
      </w:r>
      <w:r w:rsidR="006B043F" w:rsidRPr="00E26E2A">
        <w:rPr>
          <w:i/>
          <w:iCs/>
        </w:rPr>
        <w:t>punkts; 1992.</w:t>
      </w:r>
      <w:r w:rsidR="007F723E">
        <w:rPr>
          <w:i/>
          <w:iCs/>
        </w:rPr>
        <w:t> </w:t>
      </w:r>
      <w:r w:rsidR="006B043F" w:rsidRPr="00E26E2A">
        <w:rPr>
          <w:i/>
          <w:iCs/>
        </w:rPr>
        <w:t>gada 25.</w:t>
      </w:r>
      <w:r w:rsidR="007F723E">
        <w:rPr>
          <w:i/>
          <w:iCs/>
        </w:rPr>
        <w:t> </w:t>
      </w:r>
      <w:r w:rsidR="006B043F" w:rsidRPr="00E26E2A">
        <w:rPr>
          <w:i/>
          <w:iCs/>
        </w:rPr>
        <w:t>novembra spriedum</w:t>
      </w:r>
      <w:r w:rsidR="006B043F">
        <w:rPr>
          <w:i/>
          <w:iCs/>
        </w:rPr>
        <w:t>a</w:t>
      </w:r>
      <w:r w:rsidR="006B043F" w:rsidRPr="00E26E2A">
        <w:rPr>
          <w:i/>
          <w:iCs/>
        </w:rPr>
        <w:t xml:space="preserve"> lietā „</w:t>
      </w:r>
      <w:proofErr w:type="spellStart"/>
      <w:r w:rsidR="006B043F" w:rsidRPr="00E26E2A">
        <w:rPr>
          <w:i/>
          <w:iCs/>
        </w:rPr>
        <w:t>Abdoella</w:t>
      </w:r>
      <w:proofErr w:type="spellEnd"/>
      <w:r w:rsidR="006B043F" w:rsidRPr="00E26E2A">
        <w:rPr>
          <w:i/>
          <w:iCs/>
        </w:rPr>
        <w:t xml:space="preserve"> v. </w:t>
      </w:r>
      <w:proofErr w:type="spellStart"/>
      <w:r w:rsidR="006B043F" w:rsidRPr="00E26E2A">
        <w:rPr>
          <w:i/>
          <w:iCs/>
        </w:rPr>
        <w:t>the</w:t>
      </w:r>
      <w:proofErr w:type="spellEnd"/>
      <w:r w:rsidR="006B043F" w:rsidRPr="00E26E2A">
        <w:rPr>
          <w:i/>
          <w:iCs/>
        </w:rPr>
        <w:t xml:space="preserve"> </w:t>
      </w:r>
      <w:proofErr w:type="spellStart"/>
      <w:r w:rsidR="006B043F" w:rsidRPr="00E26E2A">
        <w:rPr>
          <w:i/>
          <w:iCs/>
        </w:rPr>
        <w:t>Netherlands</w:t>
      </w:r>
      <w:proofErr w:type="spellEnd"/>
      <w:r w:rsidR="006B043F" w:rsidRPr="00E26E2A">
        <w:rPr>
          <w:i/>
          <w:iCs/>
        </w:rPr>
        <w:t>”, iesnieguma Nr.</w:t>
      </w:r>
      <w:r w:rsidR="007F723E">
        <w:rPr>
          <w:i/>
          <w:iCs/>
        </w:rPr>
        <w:t> </w:t>
      </w:r>
      <w:hyperlink r:id="rId17" w:anchor="{%22itemid%22:[%22001-57765%22]}" w:history="1">
        <w:r w:rsidR="006B043F" w:rsidRPr="00006891">
          <w:rPr>
            <w:rStyle w:val="Hyperlink"/>
            <w:i/>
            <w:iCs/>
          </w:rPr>
          <w:t>12728/87</w:t>
        </w:r>
      </w:hyperlink>
      <w:r w:rsidR="006B043F" w:rsidRPr="00E26E2A">
        <w:rPr>
          <w:i/>
          <w:iCs/>
        </w:rPr>
        <w:t>, 24.</w:t>
      </w:r>
      <w:r w:rsidR="007F723E">
        <w:rPr>
          <w:i/>
          <w:iCs/>
        </w:rPr>
        <w:t> </w:t>
      </w:r>
      <w:r w:rsidR="006B043F" w:rsidRPr="00E26E2A">
        <w:rPr>
          <w:i/>
          <w:iCs/>
        </w:rPr>
        <w:t>punkts; 2003.</w:t>
      </w:r>
      <w:r w:rsidR="007F723E">
        <w:rPr>
          <w:i/>
          <w:iCs/>
        </w:rPr>
        <w:t> </w:t>
      </w:r>
      <w:r w:rsidR="006B043F" w:rsidRPr="00E26E2A">
        <w:rPr>
          <w:i/>
          <w:iCs/>
        </w:rPr>
        <w:t>gada 29.</w:t>
      </w:r>
      <w:r w:rsidR="007F723E">
        <w:rPr>
          <w:i/>
          <w:iCs/>
        </w:rPr>
        <w:t> </w:t>
      </w:r>
      <w:r w:rsidR="006B043F" w:rsidRPr="00E26E2A">
        <w:rPr>
          <w:i/>
          <w:iCs/>
        </w:rPr>
        <w:t>aprīļa spriedum</w:t>
      </w:r>
      <w:r w:rsidR="006B043F">
        <w:rPr>
          <w:i/>
          <w:iCs/>
        </w:rPr>
        <w:t>a</w:t>
      </w:r>
      <w:r w:rsidR="006B043F" w:rsidRPr="00E26E2A">
        <w:rPr>
          <w:i/>
          <w:iCs/>
        </w:rPr>
        <w:t xml:space="preserve"> lietā „</w:t>
      </w:r>
      <w:proofErr w:type="spellStart"/>
      <w:r w:rsidR="006B043F" w:rsidRPr="00E26E2A">
        <w:rPr>
          <w:i/>
          <w:iCs/>
        </w:rPr>
        <w:t>Motsnik</w:t>
      </w:r>
      <w:proofErr w:type="spellEnd"/>
      <w:r w:rsidR="006B043F" w:rsidRPr="00E26E2A">
        <w:rPr>
          <w:i/>
          <w:iCs/>
        </w:rPr>
        <w:t xml:space="preserve"> v. </w:t>
      </w:r>
      <w:proofErr w:type="spellStart"/>
      <w:r w:rsidR="006B043F" w:rsidRPr="00E26E2A">
        <w:rPr>
          <w:i/>
          <w:iCs/>
        </w:rPr>
        <w:t>Estonia</w:t>
      </w:r>
      <w:proofErr w:type="spellEnd"/>
      <w:r w:rsidR="006B043F" w:rsidRPr="00E26E2A">
        <w:rPr>
          <w:i/>
          <w:iCs/>
        </w:rPr>
        <w:t>”, iesnieguma Nr.</w:t>
      </w:r>
      <w:r w:rsidR="007F723E">
        <w:rPr>
          <w:i/>
          <w:iCs/>
        </w:rPr>
        <w:t> </w:t>
      </w:r>
      <w:hyperlink r:id="rId18" w:anchor="{%22languageisocode%22:[%22ENG%22],%22appno%22:[%2250533/99%22],%22documentcollectionid2%22:[%22CHAMBER%22],%22itemid%22:[%22001-61057%22]}" w:history="1">
        <w:r w:rsidR="006B043F" w:rsidRPr="00006891">
          <w:rPr>
            <w:rStyle w:val="Hyperlink"/>
            <w:i/>
            <w:iCs/>
          </w:rPr>
          <w:t>50533/99</w:t>
        </w:r>
      </w:hyperlink>
      <w:r w:rsidR="006B043F" w:rsidRPr="00E26E2A">
        <w:rPr>
          <w:i/>
          <w:iCs/>
        </w:rPr>
        <w:t>, 40.</w:t>
      </w:r>
      <w:r w:rsidR="007F723E">
        <w:rPr>
          <w:i/>
          <w:iCs/>
        </w:rPr>
        <w:t> </w:t>
      </w:r>
      <w:r w:rsidR="006B043F" w:rsidRPr="00E26E2A">
        <w:rPr>
          <w:i/>
          <w:iCs/>
        </w:rPr>
        <w:t>punkts</w:t>
      </w:r>
      <w:r w:rsidR="006B043F" w:rsidRPr="00E26E2A">
        <w:t>).</w:t>
      </w:r>
    </w:p>
    <w:p w14:paraId="6859FACE" w14:textId="4728477A" w:rsidR="000A2139" w:rsidRDefault="006B043F" w:rsidP="00777E51">
      <w:pPr>
        <w:shd w:val="clear" w:color="auto" w:fill="FFFFFF"/>
        <w:spacing w:line="276" w:lineRule="auto"/>
        <w:ind w:firstLine="720"/>
        <w:jc w:val="both"/>
      </w:pPr>
      <w:r>
        <w:rPr>
          <w:color w:val="000000" w:themeColor="text1"/>
        </w:rPr>
        <w:t xml:space="preserve">Vērtējot </w:t>
      </w:r>
      <w:r>
        <w:t>apsūdzēto</w:t>
      </w:r>
      <w:r w:rsidR="007D42E9">
        <w:t xml:space="preserve"> </w:t>
      </w:r>
      <w:r w:rsidRPr="00E26E2A">
        <w:t>interešu aizskāruma intensitāti</w:t>
      </w:r>
      <w:r>
        <w:rPr>
          <w:rFonts w:asciiTheme="majorBidi" w:eastAsiaTheme="minorHAnsi" w:hAnsiTheme="majorBidi" w:cstheme="majorBidi"/>
        </w:rPr>
        <w:t>, Senāts</w:t>
      </w:r>
      <w:r w:rsidR="000A2139">
        <w:rPr>
          <w:rFonts w:asciiTheme="majorBidi" w:eastAsiaTheme="minorHAnsi" w:hAnsiTheme="majorBidi" w:cstheme="majorBidi"/>
        </w:rPr>
        <w:t xml:space="preserve"> atzīst</w:t>
      </w:r>
      <w:r w:rsidR="000A2139">
        <w:rPr>
          <w:color w:val="000000" w:themeColor="text1"/>
        </w:rPr>
        <w:t>, ka</w:t>
      </w:r>
      <w:r w:rsidR="000A2139" w:rsidRPr="00EC3169">
        <w:rPr>
          <w:color w:val="000000" w:themeColor="text1"/>
        </w:rPr>
        <w:t xml:space="preserve"> </w:t>
      </w:r>
      <w:r w:rsidR="000A2139">
        <w:rPr>
          <w:color w:val="000000" w:themeColor="text1"/>
        </w:rPr>
        <w:t>šī</w:t>
      </w:r>
      <w:r w:rsidR="000A2139" w:rsidRPr="00E26E2A">
        <w:t xml:space="preserve"> intensitāt</w:t>
      </w:r>
      <w:r w:rsidR="000A2139">
        <w:t xml:space="preserve">e </w:t>
      </w:r>
      <w:r w:rsidR="00D125BC">
        <w:t xml:space="preserve">nav uzskatāma par </w:t>
      </w:r>
      <w:r w:rsidR="000A2139">
        <w:t>būtisk</w:t>
      </w:r>
      <w:r w:rsidR="00D125BC">
        <w:t xml:space="preserve">u, ievērojot to, ka </w:t>
      </w:r>
      <w:r w:rsidR="00777E51">
        <w:t>[pers. A]</w:t>
      </w:r>
      <w:r>
        <w:t xml:space="preserve">, </w:t>
      </w:r>
      <w:r w:rsidR="00777E51">
        <w:t>[pers. B]</w:t>
      </w:r>
      <w:r>
        <w:t xml:space="preserve"> un </w:t>
      </w:r>
      <w:r w:rsidR="00777E51">
        <w:t>[pers. C]</w:t>
      </w:r>
      <w:r>
        <w:t xml:space="preserve"> kriminālprocesa laikā drošības līdzekļi nav piemēroti</w:t>
      </w:r>
      <w:r w:rsidR="000A2139">
        <w:t>, ierobežojumi mantai nav uzlikti.</w:t>
      </w:r>
    </w:p>
    <w:p w14:paraId="4226688E" w14:textId="3D07B468" w:rsidR="001F16C0" w:rsidRDefault="001F16C0" w:rsidP="000A2139">
      <w:pPr>
        <w:autoSpaceDE w:val="0"/>
        <w:adjustRightInd w:val="0"/>
        <w:spacing w:line="276" w:lineRule="auto"/>
        <w:ind w:firstLine="709"/>
        <w:jc w:val="both"/>
      </w:pPr>
      <w:r>
        <w:t>[</w:t>
      </w:r>
      <w:r w:rsidR="00E2527B">
        <w:t>9</w:t>
      </w:r>
      <w:r>
        <w:t>.5] </w:t>
      </w:r>
      <w:r w:rsidR="000A2139">
        <w:rPr>
          <w:color w:val="000000"/>
        </w:rPr>
        <w:t>Ievērojot minēto, Senāt</w:t>
      </w:r>
      <w:r>
        <w:rPr>
          <w:color w:val="000000"/>
        </w:rPr>
        <w:t xml:space="preserve">s atzīst, ka kriminālprocesa ilgums </w:t>
      </w:r>
      <w:r w:rsidRPr="00613FF6">
        <w:t>nepārsniedz to, ko var uzskatīt par saprātīgu</w:t>
      </w:r>
      <w:r>
        <w:t xml:space="preserve"> </w:t>
      </w:r>
      <w:r w:rsidRPr="00613FF6">
        <w:t>konkrētajos lietas apstākļos</w:t>
      </w:r>
      <w:r>
        <w:t xml:space="preserve">, tādēļ </w:t>
      </w:r>
      <w:r w:rsidR="000A2139">
        <w:rPr>
          <w:color w:val="000000"/>
        </w:rPr>
        <w:t xml:space="preserve">nav pamata atzīt, ka lietā pieļauts </w:t>
      </w:r>
      <w:r w:rsidR="000A2139">
        <w:rPr>
          <w:color w:val="000000"/>
        </w:rPr>
        <w:lastRenderedPageBreak/>
        <w:t>Kriminālprocesa likuma 14. pantā nostiprināto tiesību uz kriminālprocesa pabeigšanu saprātīgā termiņā pārkāpums.</w:t>
      </w:r>
    </w:p>
    <w:p w14:paraId="6A5448AC" w14:textId="7759CC5D" w:rsidR="007D0F50" w:rsidRDefault="001F16C0" w:rsidP="00E2264B">
      <w:pPr>
        <w:autoSpaceDE w:val="0"/>
        <w:adjustRightInd w:val="0"/>
        <w:spacing w:line="276" w:lineRule="auto"/>
        <w:ind w:firstLine="709"/>
        <w:jc w:val="both"/>
      </w:pPr>
      <w:r w:rsidRPr="001F16C0">
        <w:t>Papildus Senāts norāda, ka, n</w:t>
      </w:r>
      <w:r w:rsidR="000A2139" w:rsidRPr="001F16C0">
        <w:t xml:space="preserve">osakot sodu, tiesa ņēmusi vērā arī apsūdzēto personu vecumu. </w:t>
      </w:r>
      <w:r w:rsidR="00E2264B">
        <w:t xml:space="preserve">Lietā nav informācijas par </w:t>
      </w:r>
      <w:r w:rsidR="00E2264B" w:rsidRPr="00E2264B">
        <w:t>apsūdzēt</w:t>
      </w:r>
      <w:r w:rsidR="00E2264B">
        <w:t>o būtisku</w:t>
      </w:r>
      <w:r w:rsidR="00E2264B" w:rsidRPr="00E2264B">
        <w:t xml:space="preserve"> veselības stāvokļa pasliktināšanos, </w:t>
      </w:r>
      <w:r w:rsidR="00E2264B">
        <w:t xml:space="preserve">kas radītu bažas par </w:t>
      </w:r>
      <w:r w:rsidR="00E2264B" w:rsidRPr="00E2264B">
        <w:t>apsūdzēt</w:t>
      </w:r>
      <w:r w:rsidR="00E2264B">
        <w:t>o</w:t>
      </w:r>
      <w:r w:rsidR="00E2264B" w:rsidRPr="00E2264B">
        <w:t xml:space="preserve"> tiesīb</w:t>
      </w:r>
      <w:r w:rsidR="00E2264B">
        <w:t>u</w:t>
      </w:r>
      <w:r w:rsidR="00E2264B" w:rsidRPr="00E2264B">
        <w:t xml:space="preserve"> uz taisnīgu tiesu</w:t>
      </w:r>
      <w:r w:rsidR="00E2264B">
        <w:t xml:space="preserve"> pārkāpumu</w:t>
      </w:r>
      <w:r w:rsidR="00E2264B" w:rsidRPr="00E2264B">
        <w:t>.</w:t>
      </w:r>
      <w:r w:rsidR="00E2264B">
        <w:t xml:space="preserve"> </w:t>
      </w:r>
      <w:r w:rsidR="006B043F" w:rsidRPr="001F16C0">
        <w:t>Turklāt</w:t>
      </w:r>
      <w:r w:rsidR="0080173B" w:rsidRPr="001F16C0">
        <w:t xml:space="preserve"> </w:t>
      </w:r>
      <w:r w:rsidR="007A0D4F" w:rsidRPr="001F16C0">
        <w:t xml:space="preserve">apsūdzētie </w:t>
      </w:r>
      <w:r w:rsidR="00777E51">
        <w:t>[pers. A]</w:t>
      </w:r>
      <w:r w:rsidR="007A0D4F" w:rsidRPr="001F16C0">
        <w:t xml:space="preserve"> un </w:t>
      </w:r>
      <w:r w:rsidR="00777E51">
        <w:t>[pers. B]</w:t>
      </w:r>
      <w:r w:rsidR="007A0D4F" w:rsidRPr="001F16C0">
        <w:t xml:space="preserve"> </w:t>
      </w:r>
      <w:r w:rsidR="000A2139" w:rsidRPr="001F16C0">
        <w:t xml:space="preserve">par smagiem noziegumiem </w:t>
      </w:r>
      <w:r w:rsidR="007A0D4F" w:rsidRPr="001F16C0">
        <w:t xml:space="preserve">sodīti ar </w:t>
      </w:r>
      <w:r w:rsidR="0080173B" w:rsidRPr="001F16C0">
        <w:t>naudas sodu</w:t>
      </w:r>
      <w:r w:rsidR="000A2139" w:rsidRPr="001F16C0">
        <w:t xml:space="preserve"> tā minimālajā vai tuvu minimālajam apmēram</w:t>
      </w:r>
      <w:r w:rsidR="007A0D4F" w:rsidRPr="001F16C0">
        <w:t xml:space="preserve">, savukārt apsūdzētajai </w:t>
      </w:r>
      <w:r w:rsidR="00777E51">
        <w:t>[pers. C]</w:t>
      </w:r>
      <w:r w:rsidR="007F723E" w:rsidRPr="001F16C0">
        <w:t xml:space="preserve"> </w:t>
      </w:r>
      <w:r w:rsidRPr="001F16C0">
        <w:t xml:space="preserve">par </w:t>
      </w:r>
      <w:r w:rsidRPr="0057325E">
        <w:rPr>
          <w:shd w:val="clear" w:color="auto" w:fill="FFFFFF"/>
        </w:rPr>
        <w:t xml:space="preserve">Krimināllikuma 320. panta otrajā daļā </w:t>
      </w:r>
      <w:r w:rsidRPr="001F16C0">
        <w:rPr>
          <w:shd w:val="clear" w:color="auto" w:fill="FFFFFF"/>
        </w:rPr>
        <w:t xml:space="preserve">paredzētajiem noziedzīgajiem nodarījumiem </w:t>
      </w:r>
      <w:r w:rsidR="007A0D4F" w:rsidRPr="001F16C0">
        <w:t>brīvības atņemšanas sods noteikts nosacīti un par Krimināllikuma 327. pant</w:t>
      </w:r>
      <w:r w:rsidR="00F60433" w:rsidRPr="001F16C0">
        <w:t>a pirmajā daļā</w:t>
      </w:r>
      <w:r w:rsidR="007A0D4F" w:rsidRPr="001F16C0">
        <w:t xml:space="preserve"> paredzētā noziedzīgā nodarījuma izdarīšanu</w:t>
      </w:r>
      <w:r w:rsidR="007A0D4F">
        <w:t xml:space="preserve"> piemērots piespiedu darbs. </w:t>
      </w:r>
    </w:p>
    <w:bookmarkEnd w:id="1"/>
    <w:p w14:paraId="16F2E7F7" w14:textId="77777777" w:rsidR="00A17045" w:rsidRDefault="00A17045" w:rsidP="00E2527B">
      <w:pPr>
        <w:shd w:val="clear" w:color="auto" w:fill="FFFFFF"/>
        <w:spacing w:line="276" w:lineRule="auto"/>
        <w:jc w:val="both"/>
      </w:pPr>
    </w:p>
    <w:p w14:paraId="46868988" w14:textId="3D90CFB7" w:rsidR="00731B08" w:rsidRDefault="00A17045" w:rsidP="00DD42F3">
      <w:pPr>
        <w:shd w:val="clear" w:color="auto" w:fill="FFFFFF"/>
        <w:spacing w:line="276" w:lineRule="auto"/>
        <w:ind w:firstLine="720"/>
        <w:jc w:val="both"/>
      </w:pPr>
      <w:r>
        <w:t>[</w:t>
      </w:r>
      <w:r w:rsidR="00D30AA9">
        <w:t>10</w:t>
      </w:r>
      <w:r>
        <w:t>] </w:t>
      </w:r>
      <w:r w:rsidR="00731B08">
        <w:t xml:space="preserve">Senāts atzīst, ka pārējie kasācijas sūdzību argumenti ir </w:t>
      </w:r>
      <w:r w:rsidR="00731B08" w:rsidRPr="00731B08">
        <w:t>saistīt</w:t>
      </w:r>
      <w:r w:rsidR="00731B08">
        <w:t>i</w:t>
      </w:r>
      <w:r w:rsidR="00731B08" w:rsidRPr="00731B08">
        <w:t xml:space="preserve"> ar kasācijas sūdzību autoru vēlmi atkārtoti izvērtēt pierādījumus kasācijas instances tiesā un panākt apelācijas instances tiesas nolēmuma atcelšanu nevis juridisku, bet faktisku iemeslu dēļ, kas ir pretrunā ar Kriminālprocesa likuma 569.</w:t>
      </w:r>
      <w:r w:rsidR="00EE3B65">
        <w:t> </w:t>
      </w:r>
      <w:r w:rsidR="00731B08" w:rsidRPr="00731B08">
        <w:t>panta pirmo daļu.</w:t>
      </w:r>
    </w:p>
    <w:p w14:paraId="1782DF22" w14:textId="0870C507" w:rsidR="00A17045" w:rsidRDefault="00731B08" w:rsidP="00DD42F3">
      <w:pPr>
        <w:shd w:val="clear" w:color="auto" w:fill="FFFFFF"/>
        <w:spacing w:line="276" w:lineRule="auto"/>
        <w:ind w:firstLine="720"/>
        <w:jc w:val="both"/>
      </w:pPr>
      <w:r>
        <w:t>[10.1] </w:t>
      </w:r>
      <w:r w:rsidR="00A17045">
        <w:t xml:space="preserve">Apelācijas instances tiesa, atstājot negrozītu pirmās instances tiesas spriedumu, atzinusi, ka pirmās instances tiesa pareizi novērtējusi lietā </w:t>
      </w:r>
      <w:r w:rsidR="006A3156">
        <w:t>esošos</w:t>
      </w:r>
      <w:r w:rsidR="00A17045">
        <w:t xml:space="preserve"> pierādījumus un izdarījusi pamatotus secinājumus par apsūdzēt</w:t>
      </w:r>
      <w:r w:rsidR="006A3156">
        <w:t>o</w:t>
      </w:r>
      <w:r w:rsidR="00A17045">
        <w:t xml:space="preserve"> vainīgumu inkriminētajos noziedzīgajos nodarījumos un viņ</w:t>
      </w:r>
      <w:r w:rsidR="00602CB3">
        <w:t>u</w:t>
      </w:r>
      <w:r w:rsidR="00A17045">
        <w:t xml:space="preserve"> darbību juridisko kvalifikāciju. Ievērojot minēto, apelācijas instances tiesa, pamatojoties uz Kriminālprocesa likuma 564. panta sesto daļu, atzinusi par iespējamu neatkārtot pirmās instances tiesas spriedumā minētos pierādījumus un atzinumus.</w:t>
      </w:r>
    </w:p>
    <w:p w14:paraId="10C42F17" w14:textId="2D65DE86" w:rsidR="00A17045" w:rsidRDefault="00A17045" w:rsidP="00A17045">
      <w:pPr>
        <w:shd w:val="clear" w:color="auto" w:fill="FFFFFF"/>
        <w:spacing w:line="276" w:lineRule="auto"/>
        <w:ind w:firstLine="720"/>
        <w:jc w:val="both"/>
      </w:pPr>
      <w:r>
        <w:t>Savukārt pirmās instances tiesa, pamatojoties uz konkrētiem lietā esošiem pierādījumiem, konstatējusi apsūdzēto darbībās visas nepieciešamās un obligātās viņ</w:t>
      </w:r>
      <w:r w:rsidR="006A3156">
        <w:t>ie</w:t>
      </w:r>
      <w:r>
        <w:t xml:space="preserve">m inkriminēto noziedzīgo nodarījumu sastāvu pazīmes. Lietā </w:t>
      </w:r>
      <w:r w:rsidR="006A3156">
        <w:t xml:space="preserve">esošos </w:t>
      </w:r>
      <w:r>
        <w:t xml:space="preserve">pierādījumus tiesa ir izvērtējusi atbilstoši Kriminālprocesa likuma 128. panta otrās daļas prasībām to kopumā un savstarpējā sakarībā. Pamatojoties uz lietā </w:t>
      </w:r>
      <w:r w:rsidR="006A3156">
        <w:t xml:space="preserve">esošajiem </w:t>
      </w:r>
      <w:r>
        <w:t xml:space="preserve">pierādījumiem, pirmās instances tiesa atzinusi, ka apsūdzēto </w:t>
      </w:r>
      <w:r w:rsidR="00BE3BED">
        <w:t>[pers. A]</w:t>
      </w:r>
      <w:r>
        <w:t xml:space="preserve">, </w:t>
      </w:r>
      <w:r w:rsidR="00BE3BED">
        <w:t>[pers. B]</w:t>
      </w:r>
      <w:r>
        <w:t xml:space="preserve"> un </w:t>
      </w:r>
      <w:r w:rsidR="00BE3BED">
        <w:t>[pers. C]</w:t>
      </w:r>
      <w:r>
        <w:t xml:space="preserve"> vainīgums inkriminētajos noziedzīgajos nodarījumos ir pierādīts ārpus saprātīgām šaubām. Arī apelācijas instances tiesai nav radušās saprātīgas šaubas par apsūdzēto vainīgumu šajos noziedzīgajos nodarījumos. Tādējādi abu zemāko instanču tiesas ir konstatējušas Kriminālprocesa likuma 520. pantā norādīto notiesājoša sprieduma taisīšanas pamatu.</w:t>
      </w:r>
    </w:p>
    <w:p w14:paraId="51D354EA" w14:textId="27B69B79" w:rsidR="00A17045" w:rsidRDefault="00A17045" w:rsidP="00BE3BED">
      <w:pPr>
        <w:shd w:val="clear" w:color="auto" w:fill="FFFFFF"/>
        <w:spacing w:line="276" w:lineRule="auto"/>
        <w:ind w:firstLine="720"/>
        <w:jc w:val="both"/>
      </w:pPr>
      <w:r>
        <w:t>[</w:t>
      </w:r>
      <w:r w:rsidR="00D30AA9">
        <w:t>10</w:t>
      </w:r>
      <w:r>
        <w:t>.</w:t>
      </w:r>
      <w:r w:rsidR="00731B08">
        <w:t>2</w:t>
      </w:r>
      <w:r>
        <w:t>] </w:t>
      </w:r>
      <w:r w:rsidR="00494B82">
        <w:t xml:space="preserve">Pretēji apsūdzētās </w:t>
      </w:r>
      <w:r w:rsidR="00BE3BED">
        <w:t>[pers. A]</w:t>
      </w:r>
      <w:r w:rsidR="00494B82">
        <w:t xml:space="preserve"> kasācijas sūdzībā norādītajam, apelācijas instances tiesa nav konstatējusi divus dažādus motīvus Krimināllikuma 323. panta pirmajā daļā paredzētā noziedzīgā nodarījuma izdarīšanai. Apelācijas instances tiesa norādījusi, ka apsūdzēto </w:t>
      </w:r>
      <w:r w:rsidR="00BE3BED">
        <w:t>[pers. A]</w:t>
      </w:r>
      <w:r w:rsidR="00494B82">
        <w:t xml:space="preserve"> un </w:t>
      </w:r>
      <w:r w:rsidR="00BE3BED">
        <w:t>[pers. B]</w:t>
      </w:r>
      <w:r w:rsidR="00494B82">
        <w:t xml:space="preserve"> sarunas pierāda, ka 2015. gada maija sākumā viņiem bija bažas, ka nebūs iespējams saņemt nepieciešamo atzinumu no Veselības inspekcijas. Tiesa konstatējusi, ka motīvs kukuļa došanai </w:t>
      </w:r>
      <w:r w:rsidR="00BE3BED">
        <w:t>[pers. C]</w:t>
      </w:r>
      <w:r w:rsidR="00494B82">
        <w:t xml:space="preserve"> ir bijis iegūt pozitīvu higiēnas prasību novērtējumu par objektu</w:t>
      </w:r>
      <w:r w:rsidR="00AB42E8" w:rsidRPr="00AB42E8">
        <w:t xml:space="preserve"> </w:t>
      </w:r>
      <w:r w:rsidR="00BE3BED">
        <w:t>[adrese]</w:t>
      </w:r>
      <w:r w:rsidR="00494B82">
        <w:t>.</w:t>
      </w:r>
      <w:r w:rsidR="00D61CE4">
        <w:t xml:space="preserve"> </w:t>
      </w:r>
    </w:p>
    <w:p w14:paraId="43407E6E" w14:textId="723F8B84" w:rsidR="00AB2C2E" w:rsidRDefault="003A630D" w:rsidP="003A630D">
      <w:pPr>
        <w:shd w:val="clear" w:color="auto" w:fill="FFFFFF"/>
        <w:spacing w:line="276" w:lineRule="auto"/>
        <w:ind w:firstLine="720"/>
        <w:jc w:val="both"/>
      </w:pPr>
      <w:r>
        <w:t>[</w:t>
      </w:r>
      <w:r w:rsidR="00D30AA9">
        <w:t>10</w:t>
      </w:r>
      <w:r>
        <w:t>.</w:t>
      </w:r>
      <w:r w:rsidR="00731B08">
        <w:t>3</w:t>
      </w:r>
      <w:r>
        <w:t>] Apelācijas instances tiesa atzinusi, ka</w:t>
      </w:r>
      <w:r w:rsidR="00494B82">
        <w:t xml:space="preserve"> pirmās instances tiesa pamatoti secinājusi, ka alkohola</w:t>
      </w:r>
      <w:r>
        <w:t xml:space="preserve"> </w:t>
      </w:r>
      <w:r w:rsidR="00494B82">
        <w:t xml:space="preserve">pudele </w:t>
      </w:r>
      <w:r>
        <w:t>„</w:t>
      </w:r>
      <w:proofErr w:type="spellStart"/>
      <w:r w:rsidR="00494B82">
        <w:t>M</w:t>
      </w:r>
      <w:r>
        <w:t>oet</w:t>
      </w:r>
      <w:proofErr w:type="spellEnd"/>
      <w:r w:rsidR="00494B82">
        <w:t xml:space="preserve">” nav reprezentācijas priekšmets, jo </w:t>
      </w:r>
      <w:r w:rsidR="00CE6035">
        <w:t>[pers. A]</w:t>
      </w:r>
      <w:r w:rsidR="00494B82">
        <w:t xml:space="preserve"> nebija </w:t>
      </w:r>
      <w:r w:rsidRPr="000422A7">
        <w:t>„</w:t>
      </w:r>
      <w:proofErr w:type="spellStart"/>
      <w:r w:rsidRPr="000422A7">
        <w:t>Moet</w:t>
      </w:r>
      <w:proofErr w:type="spellEnd"/>
      <w:r w:rsidRPr="000422A7">
        <w:t>”</w:t>
      </w:r>
      <w:r w:rsidR="00494B82" w:rsidRPr="000422A7">
        <w:t xml:space="preserve"> ražotās pudeles</w:t>
      </w:r>
      <w:r w:rsidRPr="000422A7">
        <w:t xml:space="preserve"> </w:t>
      </w:r>
      <w:r w:rsidR="00494B82" w:rsidRPr="000422A7">
        <w:t>uzņēmuma pārstāve</w:t>
      </w:r>
      <w:r w:rsidR="00494B82">
        <w:t xml:space="preserve">. </w:t>
      </w:r>
      <w:r w:rsidR="00CE6035">
        <w:t>[Pers. A]</w:t>
      </w:r>
      <w:r w:rsidR="00494B82">
        <w:t xml:space="preserve"> norādītais, ka pudele bija ievietota SIA</w:t>
      </w:r>
      <w:r>
        <w:t> „</w:t>
      </w:r>
      <w:r w:rsidR="00CE6035">
        <w:t>[Nosaukums A]</w:t>
      </w:r>
      <w:r w:rsidR="00494B82">
        <w:t xml:space="preserve">” reprezentācijas maisiņā, nemaina to, ka šī pudele nav </w:t>
      </w:r>
      <w:r w:rsidR="00494B82">
        <w:lastRenderedPageBreak/>
        <w:t>SIA</w:t>
      </w:r>
      <w:r>
        <w:t> „</w:t>
      </w:r>
      <w:r w:rsidR="00CE6035">
        <w:t>[Nosaukums A]</w:t>
      </w:r>
      <w:r w:rsidR="00494B82">
        <w:t>”</w:t>
      </w:r>
      <w:r>
        <w:t xml:space="preserve"> </w:t>
      </w:r>
      <w:r w:rsidR="00494B82">
        <w:t xml:space="preserve">reprezentācijas priekšmets. Šampanieša pudele nesatur </w:t>
      </w:r>
      <w:r w:rsidR="00CE6035">
        <w:t>[Nosaukums A]</w:t>
      </w:r>
      <w:r w:rsidR="00494B82">
        <w:t xml:space="preserve"> zīmolu un</w:t>
      </w:r>
      <w:r>
        <w:t xml:space="preserve"> </w:t>
      </w:r>
      <w:r w:rsidR="00494B82">
        <w:t>nepopularizē šo nodokļu maksātāju</w:t>
      </w:r>
      <w:r>
        <w:t xml:space="preserve">. Tiesa arī norādījusi, ka tā kā šampanieša pudele dota </w:t>
      </w:r>
      <w:r w:rsidR="00CB4EE1">
        <w:t xml:space="preserve">valsts </w:t>
      </w:r>
      <w:r>
        <w:t>amatpersonai, lai tā</w:t>
      </w:r>
      <w:r w:rsidR="00943480">
        <w:t>,</w:t>
      </w:r>
      <w:r>
        <w:t xml:space="preserve"> izmantojot savu dienesta stāvokli</w:t>
      </w:r>
      <w:r w:rsidR="00943480">
        <w:t>,</w:t>
      </w:r>
      <w:r>
        <w:t xml:space="preserve"> dotu pozitīvu atzinumu higiēnas prasību izpildē par objekta gatavību nodošanai ekspluatācijā, tad tā pēc sava rakstura nav dāvana, bet gan kukulis. </w:t>
      </w:r>
    </w:p>
    <w:p w14:paraId="006E9623" w14:textId="45AA46E6" w:rsidR="00CB4EE1" w:rsidRDefault="003A630D" w:rsidP="00CE6035">
      <w:pPr>
        <w:shd w:val="clear" w:color="auto" w:fill="FFFFFF"/>
        <w:spacing w:line="276" w:lineRule="auto"/>
        <w:ind w:firstLine="720"/>
        <w:jc w:val="both"/>
      </w:pPr>
      <w:r>
        <w:t>[</w:t>
      </w:r>
      <w:r w:rsidR="00D30AA9">
        <w:t>10</w:t>
      </w:r>
      <w:r>
        <w:t>.</w:t>
      </w:r>
      <w:r w:rsidR="00731B08">
        <w:t>4</w:t>
      </w:r>
      <w:r>
        <w:t>] </w:t>
      </w:r>
      <w:r w:rsidR="00943480">
        <w:t xml:space="preserve">Apelācijas instances tiesa konstatējusi, ka apsūdzētajai </w:t>
      </w:r>
      <w:r w:rsidR="00CE6035">
        <w:t>[pers. C]</w:t>
      </w:r>
      <w:r w:rsidR="00943480">
        <w:t xml:space="preserve"> ir noteikta 2.</w:t>
      </w:r>
      <w:r w:rsidR="00CB4EE1">
        <w:t> </w:t>
      </w:r>
      <w:r w:rsidR="00943480">
        <w:t xml:space="preserve">grupas invaliditāte. Pirmās instances tiesa apsūdzēto </w:t>
      </w:r>
      <w:r w:rsidR="00CE6035">
        <w:t>[pers. C]</w:t>
      </w:r>
      <w:r w:rsidR="00943480">
        <w:t xml:space="preserve"> par Krimināllikuma 327. panta pirmajā daļā paredzētā noziedzīgā nodarījuma izdarīšanu sodījusi ar piespiedu darbu. Apelācijas instances tiesa </w:t>
      </w:r>
      <w:r w:rsidR="000309DC">
        <w:t>atzinusi</w:t>
      </w:r>
      <w:r w:rsidR="00943480">
        <w:t>, ka pirmās instances tiesas spriedums par soda – piespiedu darb</w:t>
      </w:r>
      <w:r w:rsidR="00CB4EE1">
        <w:t>a</w:t>
      </w:r>
      <w:r w:rsidR="00943480">
        <w:t xml:space="preserve"> (jaunais nosaukums – sabiedriskais darbs) – piemērošanu atbilst Senāta judikatūrā nostiprinātajai atziņai</w:t>
      </w:r>
      <w:r w:rsidR="00A71F1F">
        <w:t>,</w:t>
      </w:r>
      <w:r w:rsidR="00CB4EE1">
        <w:t xml:space="preserve"> </w:t>
      </w:r>
      <w:r w:rsidR="00943480">
        <w:t>ka personai ar fiziskiem vai psihiskiem traucējumiem soda veids – sabiedriskais darbs – ir piemērojams, ja tiesa, individuāli izvērtējot, atzīst, ka persona to spēj veikt</w:t>
      </w:r>
      <w:r w:rsidR="00A71F1F">
        <w:t xml:space="preserve"> (Senāta </w:t>
      </w:r>
      <w:r w:rsidR="00A71F1F" w:rsidRPr="00E14ED9">
        <w:rPr>
          <w:i/>
          <w:iCs/>
        </w:rPr>
        <w:t>2023. gada 26. janvāra lēmum</w:t>
      </w:r>
      <w:r w:rsidR="00A71F1F">
        <w:rPr>
          <w:i/>
          <w:iCs/>
        </w:rPr>
        <w:t>s</w:t>
      </w:r>
      <w:r w:rsidR="00A71F1F" w:rsidRPr="00E14ED9">
        <w:rPr>
          <w:i/>
          <w:iCs/>
        </w:rPr>
        <w:t xml:space="preserve"> lietā Nr. SKK-37/202</w:t>
      </w:r>
      <w:r w:rsidR="00A71F1F">
        <w:rPr>
          <w:i/>
          <w:iCs/>
        </w:rPr>
        <w:t>3,</w:t>
      </w:r>
      <w:r w:rsidR="00A71F1F" w:rsidRPr="00A71F1F">
        <w:t xml:space="preserve"> </w:t>
      </w:r>
      <w:hyperlink r:id="rId19" w:history="1">
        <w:r w:rsidR="00A71F1F" w:rsidRPr="00A71F1F">
          <w:rPr>
            <w:rStyle w:val="Hyperlink"/>
            <w:i/>
            <w:iCs/>
          </w:rPr>
          <w:t>ECLI:LV:AT:2023:0126.11088175812.12.L</w:t>
        </w:r>
      </w:hyperlink>
      <w:r w:rsidR="00A71F1F">
        <w:t>)</w:t>
      </w:r>
      <w:r w:rsidR="00943480">
        <w:t xml:space="preserve">. </w:t>
      </w:r>
      <w:r w:rsidR="000309DC">
        <w:t>Tiesa</w:t>
      </w:r>
      <w:r w:rsidR="00943480">
        <w:t xml:space="preserve"> atzinusi, ka apsūdzētā </w:t>
      </w:r>
      <w:r w:rsidR="00CE6035">
        <w:t>[pers. C]</w:t>
      </w:r>
      <w:r w:rsidR="00943480">
        <w:t xml:space="preserve"> spēs veikt viņai piespriesto sodu.</w:t>
      </w:r>
      <w:r w:rsidR="00F85FF9">
        <w:t xml:space="preserve"> </w:t>
      </w:r>
    </w:p>
    <w:p w14:paraId="3C69A320" w14:textId="2CE816E5" w:rsidR="00943480" w:rsidRDefault="00AD5D8C" w:rsidP="00CB4EE1">
      <w:pPr>
        <w:shd w:val="clear" w:color="auto" w:fill="FFFFFF"/>
        <w:spacing w:line="276" w:lineRule="auto"/>
        <w:ind w:firstLine="720"/>
        <w:jc w:val="both"/>
      </w:pPr>
      <w:r>
        <w:t>Senāt</w:t>
      </w:r>
      <w:r w:rsidR="00CB4EE1">
        <w:t xml:space="preserve">am nav pamata apšaubīt </w:t>
      </w:r>
      <w:r>
        <w:t>apelācijas instances tiesa</w:t>
      </w:r>
      <w:r w:rsidR="00CB4EE1">
        <w:t>s atzinumus.</w:t>
      </w:r>
      <w:r>
        <w:t xml:space="preserve"> </w:t>
      </w:r>
    </w:p>
    <w:p w14:paraId="1063B40B" w14:textId="7AA22CDA" w:rsidR="00602CB3" w:rsidRDefault="00602CB3" w:rsidP="00731B08">
      <w:pPr>
        <w:shd w:val="clear" w:color="auto" w:fill="FFFFFF"/>
        <w:spacing w:line="276" w:lineRule="auto"/>
        <w:ind w:firstLine="720"/>
        <w:jc w:val="both"/>
      </w:pPr>
      <w:r>
        <w:t>[</w:t>
      </w:r>
      <w:r w:rsidR="00D30AA9">
        <w:t>10</w:t>
      </w:r>
      <w:r>
        <w:t>.</w:t>
      </w:r>
      <w:r w:rsidR="00731B08">
        <w:t>5</w:t>
      </w:r>
      <w:r>
        <w:t>] Ņemot vērā minēto, Krimināllikuma pārkāpumus un Kriminālprocesa likuma būtiskus pārkāpumus, kas varētu būt par pamatu apelācijas instances tiesas nolēmuma atcelšanai daļā par apsūdzēto vainīgumu</w:t>
      </w:r>
      <w:r w:rsidR="00EE3B65">
        <w:t xml:space="preserve"> un </w:t>
      </w:r>
      <w:r w:rsidR="00CE6035">
        <w:t>[pers. C]</w:t>
      </w:r>
      <w:r w:rsidR="00EE3B65">
        <w:t xml:space="preserve"> noteikt</w:t>
      </w:r>
      <w:r w:rsidR="00CB4EE1">
        <w:t>o piespiedu darbu</w:t>
      </w:r>
      <w:r>
        <w:t xml:space="preserve">, Senāts nekonstatē. </w:t>
      </w:r>
    </w:p>
    <w:p w14:paraId="7C3D4DA0" w14:textId="77777777" w:rsidR="00DE6A39" w:rsidRPr="00DF2BC8" w:rsidRDefault="00DE6A39" w:rsidP="00E856FB">
      <w:pPr>
        <w:shd w:val="clear" w:color="auto" w:fill="FFFFFF"/>
        <w:spacing w:line="276" w:lineRule="auto"/>
        <w:rPr>
          <w:rFonts w:asciiTheme="majorBidi" w:hAnsiTheme="majorBidi" w:cstheme="majorBidi"/>
          <w:bCs/>
        </w:rPr>
      </w:pPr>
    </w:p>
    <w:p w14:paraId="56D7EC5C" w14:textId="77777777" w:rsidR="00DE6A39" w:rsidRPr="00DF2BC8" w:rsidRDefault="00DE6A39" w:rsidP="00DE6A39">
      <w:pPr>
        <w:shd w:val="clear" w:color="auto" w:fill="FFFFFF"/>
        <w:spacing w:line="276" w:lineRule="auto"/>
        <w:ind w:right="5"/>
        <w:jc w:val="center"/>
        <w:rPr>
          <w:rFonts w:asciiTheme="majorBidi" w:hAnsiTheme="majorBidi" w:cstheme="majorBidi"/>
          <w:b/>
          <w:bCs/>
        </w:rPr>
      </w:pPr>
      <w:r w:rsidRPr="00DF2BC8">
        <w:rPr>
          <w:rFonts w:asciiTheme="majorBidi" w:hAnsiTheme="majorBidi" w:cstheme="majorBidi"/>
          <w:b/>
          <w:bCs/>
        </w:rPr>
        <w:t>Rezolutīvā daļa</w:t>
      </w:r>
    </w:p>
    <w:p w14:paraId="34935B5E" w14:textId="77777777" w:rsidR="00DE6A39" w:rsidRPr="00DF2BC8" w:rsidRDefault="00DE6A39" w:rsidP="00DE6A39">
      <w:pPr>
        <w:shd w:val="clear" w:color="auto" w:fill="FFFFFF"/>
        <w:spacing w:line="276" w:lineRule="auto"/>
        <w:ind w:right="5" w:firstLine="566"/>
        <w:jc w:val="both"/>
        <w:rPr>
          <w:rFonts w:asciiTheme="majorBidi" w:hAnsiTheme="majorBidi" w:cstheme="majorBidi"/>
        </w:rPr>
      </w:pPr>
    </w:p>
    <w:p w14:paraId="1424E5BD" w14:textId="36AF5586" w:rsidR="00DE6A39" w:rsidRPr="00DF2BC8" w:rsidRDefault="00DE6A39" w:rsidP="00DE6A39">
      <w:pPr>
        <w:shd w:val="clear" w:color="auto" w:fill="FFFFFF"/>
        <w:spacing w:line="276" w:lineRule="auto"/>
        <w:ind w:firstLine="720"/>
        <w:jc w:val="both"/>
        <w:rPr>
          <w:rFonts w:asciiTheme="majorBidi" w:hAnsiTheme="majorBidi" w:cstheme="majorBidi"/>
        </w:rPr>
      </w:pPr>
      <w:r w:rsidRPr="00DF2BC8">
        <w:rPr>
          <w:rFonts w:asciiTheme="majorBidi" w:hAnsiTheme="majorBidi" w:cstheme="majorBidi"/>
        </w:rPr>
        <w:t>Pamatojoties uz Kriminālprocesa likuma 585. pantu un 587. panta pirmās daļas</w:t>
      </w:r>
      <w:r w:rsidR="00E45676">
        <w:rPr>
          <w:rFonts w:asciiTheme="majorBidi" w:hAnsiTheme="majorBidi" w:cstheme="majorBidi"/>
        </w:rPr>
        <w:t xml:space="preserve"> </w:t>
      </w:r>
      <w:r w:rsidR="00362D66">
        <w:rPr>
          <w:rFonts w:asciiTheme="majorBidi" w:hAnsiTheme="majorBidi" w:cstheme="majorBidi"/>
        </w:rPr>
        <w:t>3</w:t>
      </w:r>
      <w:r w:rsidR="000A771E">
        <w:rPr>
          <w:rFonts w:asciiTheme="majorBidi" w:hAnsiTheme="majorBidi" w:cstheme="majorBidi"/>
          <w:bCs/>
        </w:rPr>
        <w:t>. </w:t>
      </w:r>
      <w:r w:rsidRPr="00DF2BC8">
        <w:rPr>
          <w:rFonts w:asciiTheme="majorBidi" w:hAnsiTheme="majorBidi" w:cstheme="majorBidi"/>
          <w:bCs/>
        </w:rPr>
        <w:t>punktu</w:t>
      </w:r>
      <w:r w:rsidRPr="00DF2BC8">
        <w:rPr>
          <w:rFonts w:asciiTheme="majorBidi" w:hAnsiTheme="majorBidi" w:cstheme="majorBidi"/>
        </w:rPr>
        <w:t>, Senāts</w:t>
      </w:r>
    </w:p>
    <w:p w14:paraId="668E4D2A" w14:textId="77777777" w:rsidR="00DE6A39" w:rsidRPr="00DF2BC8" w:rsidRDefault="00DE6A39" w:rsidP="00DE6A39">
      <w:pPr>
        <w:shd w:val="clear" w:color="auto" w:fill="FFFFFF"/>
        <w:spacing w:line="276" w:lineRule="auto"/>
        <w:jc w:val="center"/>
        <w:rPr>
          <w:rFonts w:asciiTheme="majorBidi" w:hAnsiTheme="majorBidi" w:cstheme="majorBidi"/>
          <w:bCs/>
        </w:rPr>
      </w:pPr>
    </w:p>
    <w:p w14:paraId="7C33255D" w14:textId="4FBED4A0" w:rsidR="00DE6A39" w:rsidRPr="00DF2BC8" w:rsidRDefault="00087C18" w:rsidP="00DE6A39">
      <w:pPr>
        <w:shd w:val="clear" w:color="auto" w:fill="FFFFFF"/>
        <w:spacing w:line="276" w:lineRule="auto"/>
        <w:jc w:val="center"/>
        <w:rPr>
          <w:rFonts w:asciiTheme="majorBidi" w:hAnsiTheme="majorBidi" w:cstheme="majorBidi"/>
          <w:b/>
        </w:rPr>
      </w:pPr>
      <w:r>
        <w:rPr>
          <w:rFonts w:asciiTheme="majorBidi" w:hAnsiTheme="majorBidi" w:cstheme="majorBidi"/>
          <w:b/>
        </w:rPr>
        <w:t>n</w:t>
      </w:r>
      <w:r w:rsidR="00DE6A39" w:rsidRPr="00DF2BC8">
        <w:rPr>
          <w:rFonts w:asciiTheme="majorBidi" w:hAnsiTheme="majorBidi" w:cstheme="majorBidi"/>
          <w:b/>
        </w:rPr>
        <w:t>olēma</w:t>
      </w:r>
    </w:p>
    <w:p w14:paraId="512D4A35" w14:textId="77777777" w:rsidR="00DE6A39" w:rsidRPr="00DF2BC8" w:rsidRDefault="00DE6A39" w:rsidP="00DE6A39">
      <w:pPr>
        <w:shd w:val="clear" w:color="auto" w:fill="FFFFFF"/>
        <w:spacing w:line="276" w:lineRule="auto"/>
        <w:jc w:val="center"/>
        <w:rPr>
          <w:rFonts w:asciiTheme="majorBidi" w:hAnsiTheme="majorBidi" w:cstheme="majorBidi"/>
          <w:b/>
        </w:rPr>
      </w:pPr>
    </w:p>
    <w:p w14:paraId="5DFB358E" w14:textId="46CCE69D" w:rsidR="007E786F" w:rsidRDefault="007E786F" w:rsidP="007E786F">
      <w:pPr>
        <w:widowControl w:val="0"/>
        <w:tabs>
          <w:tab w:val="left" w:pos="-3120"/>
        </w:tabs>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atcelt Rīgas apgabaltiesas 2024. gada 15. janvāra lēmumu daļā par </w:t>
      </w:r>
      <w:r w:rsidRPr="007E786F">
        <w:rPr>
          <w:rFonts w:asciiTheme="majorBidi" w:hAnsiTheme="majorBidi" w:cstheme="majorBidi"/>
          <w:color w:val="000000"/>
        </w:rPr>
        <w:t>43,84</w:t>
      </w:r>
      <w:r>
        <w:rPr>
          <w:rFonts w:asciiTheme="majorBidi" w:hAnsiTheme="majorBidi" w:cstheme="majorBidi"/>
          <w:color w:val="000000"/>
        </w:rPr>
        <w:t> </w:t>
      </w:r>
      <w:proofErr w:type="spellStart"/>
      <w:r w:rsidRPr="007E786F">
        <w:rPr>
          <w:rFonts w:asciiTheme="majorBidi" w:hAnsiTheme="majorBidi" w:cstheme="majorBidi"/>
          <w:i/>
          <w:iCs/>
          <w:color w:val="000000"/>
        </w:rPr>
        <w:t>euro</w:t>
      </w:r>
      <w:proofErr w:type="spellEnd"/>
      <w:r w:rsidRPr="007E786F">
        <w:rPr>
          <w:rFonts w:asciiTheme="majorBidi" w:hAnsiTheme="majorBidi" w:cstheme="majorBidi"/>
          <w:color w:val="000000"/>
        </w:rPr>
        <w:t xml:space="preserve"> piedziņu no </w:t>
      </w:r>
      <w:r>
        <w:rPr>
          <w:rFonts w:asciiTheme="majorBidi" w:hAnsiTheme="majorBidi" w:cstheme="majorBidi"/>
          <w:color w:val="000000"/>
        </w:rPr>
        <w:t xml:space="preserve">apsūdzētajiem </w:t>
      </w:r>
      <w:r w:rsidR="00CE6035">
        <w:rPr>
          <w:rFonts w:asciiTheme="majorBidi" w:hAnsiTheme="majorBidi" w:cstheme="majorBidi"/>
          <w:color w:val="000000"/>
        </w:rPr>
        <w:t>[pers. A]</w:t>
      </w:r>
      <w:r w:rsidRPr="007E786F">
        <w:rPr>
          <w:rFonts w:asciiTheme="majorBidi" w:hAnsiTheme="majorBidi" w:cstheme="majorBidi"/>
          <w:color w:val="000000"/>
        </w:rPr>
        <w:t xml:space="preserve">, </w:t>
      </w:r>
      <w:r w:rsidR="00CE6035">
        <w:rPr>
          <w:rFonts w:asciiTheme="majorBidi" w:hAnsiTheme="majorBidi" w:cstheme="majorBidi"/>
          <w:color w:val="000000"/>
        </w:rPr>
        <w:t>[pers. B]</w:t>
      </w:r>
      <w:r w:rsidRPr="007E786F">
        <w:rPr>
          <w:rFonts w:asciiTheme="majorBidi" w:hAnsiTheme="majorBidi" w:cstheme="majorBidi"/>
          <w:color w:val="000000"/>
        </w:rPr>
        <w:t xml:space="preserve"> un </w:t>
      </w:r>
      <w:r w:rsidR="00CE6035">
        <w:rPr>
          <w:rFonts w:asciiTheme="majorBidi" w:hAnsiTheme="majorBidi" w:cstheme="majorBidi"/>
          <w:color w:val="000000"/>
        </w:rPr>
        <w:t>[pers. C]</w:t>
      </w:r>
      <w:r w:rsidRPr="007E786F">
        <w:rPr>
          <w:rFonts w:asciiTheme="majorBidi" w:hAnsiTheme="majorBidi" w:cstheme="majorBidi"/>
          <w:color w:val="000000"/>
        </w:rPr>
        <w:t xml:space="preserve"> solidāri valsts</w:t>
      </w:r>
      <w:r>
        <w:rPr>
          <w:rFonts w:asciiTheme="majorBidi" w:hAnsiTheme="majorBidi" w:cstheme="majorBidi"/>
          <w:color w:val="000000"/>
        </w:rPr>
        <w:t xml:space="preserve"> labā</w:t>
      </w:r>
      <w:r w:rsidRPr="007E786F">
        <w:rPr>
          <w:rFonts w:asciiTheme="majorBidi" w:hAnsiTheme="majorBidi" w:cstheme="majorBidi"/>
          <w:color w:val="000000"/>
        </w:rPr>
        <w:t xml:space="preserve"> un kriminālproces</w:t>
      </w:r>
      <w:r>
        <w:rPr>
          <w:rFonts w:asciiTheme="majorBidi" w:hAnsiTheme="majorBidi" w:cstheme="majorBidi"/>
          <w:color w:val="000000"/>
        </w:rPr>
        <w:t>u</w:t>
      </w:r>
      <w:r w:rsidRPr="007E786F">
        <w:rPr>
          <w:rFonts w:asciiTheme="majorBidi" w:hAnsiTheme="majorBidi" w:cstheme="majorBidi"/>
          <w:color w:val="000000"/>
        </w:rPr>
        <w:t xml:space="preserve"> šajā daļā iz</w:t>
      </w:r>
      <w:r>
        <w:rPr>
          <w:rFonts w:asciiTheme="majorBidi" w:hAnsiTheme="majorBidi" w:cstheme="majorBidi"/>
          <w:color w:val="000000"/>
        </w:rPr>
        <w:t>beigt;</w:t>
      </w:r>
    </w:p>
    <w:p w14:paraId="1EF072AB" w14:textId="5904C7A3" w:rsidR="007E786F" w:rsidRDefault="007E786F" w:rsidP="00DE6A39">
      <w:pPr>
        <w:widowControl w:val="0"/>
        <w:tabs>
          <w:tab w:val="left" w:pos="-3120"/>
        </w:tabs>
        <w:spacing w:line="276" w:lineRule="auto"/>
        <w:ind w:firstLine="720"/>
        <w:jc w:val="both"/>
        <w:rPr>
          <w:rFonts w:asciiTheme="majorBidi" w:hAnsiTheme="majorBidi" w:cstheme="majorBidi"/>
          <w:color w:val="000000"/>
        </w:rPr>
      </w:pPr>
      <w:r>
        <w:rPr>
          <w:rFonts w:asciiTheme="majorBidi" w:hAnsiTheme="majorBidi" w:cstheme="majorBidi"/>
          <w:color w:val="000000"/>
        </w:rPr>
        <w:t>pārējā daļā Rīgas apgabaltiesas 2024. gada 15. janvāra lēmumu atstāt negrozītu.</w:t>
      </w:r>
    </w:p>
    <w:p w14:paraId="660566CA" w14:textId="77777777" w:rsidR="007E786F" w:rsidRPr="00DF2BC8" w:rsidRDefault="007E786F" w:rsidP="00DE6A39">
      <w:pPr>
        <w:widowControl w:val="0"/>
        <w:tabs>
          <w:tab w:val="left" w:pos="-3120"/>
        </w:tabs>
        <w:spacing w:line="276" w:lineRule="auto"/>
        <w:ind w:firstLine="720"/>
        <w:jc w:val="both"/>
        <w:rPr>
          <w:rFonts w:asciiTheme="majorBidi" w:hAnsiTheme="majorBidi" w:cstheme="majorBidi"/>
          <w:color w:val="000000"/>
        </w:rPr>
      </w:pPr>
    </w:p>
    <w:p w14:paraId="049D1CB4" w14:textId="3DB80102" w:rsidR="00447EE6" w:rsidRPr="00CE6035" w:rsidRDefault="00DE6A39" w:rsidP="00CE6035">
      <w:pPr>
        <w:widowControl w:val="0"/>
        <w:tabs>
          <w:tab w:val="left" w:pos="-3120"/>
        </w:tabs>
        <w:spacing w:line="276" w:lineRule="auto"/>
        <w:ind w:firstLine="720"/>
        <w:jc w:val="both"/>
        <w:rPr>
          <w:rFonts w:asciiTheme="majorBidi" w:hAnsiTheme="majorBidi" w:cstheme="majorBidi"/>
          <w:color w:val="000000"/>
        </w:rPr>
      </w:pPr>
      <w:r w:rsidRPr="00DF2BC8">
        <w:rPr>
          <w:rFonts w:asciiTheme="majorBidi" w:hAnsiTheme="majorBidi" w:cstheme="majorBidi"/>
          <w:color w:val="000000"/>
        </w:rPr>
        <w:t>Lēmums nav pārsūdzams.</w:t>
      </w:r>
    </w:p>
    <w:sectPr w:rsidR="00447EE6" w:rsidRPr="00CE6035" w:rsidSect="00E40F48">
      <w:footerReference w:type="default" r:id="rId20"/>
      <w:pgSz w:w="12240" w:h="15840"/>
      <w:pgMar w:top="1134" w:right="1701" w:bottom="1134" w:left="1701"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F5AD" w14:textId="77777777" w:rsidR="004F56BC" w:rsidRDefault="004F56BC" w:rsidP="006D5C62">
      <w:r>
        <w:separator/>
      </w:r>
    </w:p>
  </w:endnote>
  <w:endnote w:type="continuationSeparator" w:id="0">
    <w:p w14:paraId="05C6FA07" w14:textId="77777777" w:rsidR="004F56BC" w:rsidRDefault="004F56BC" w:rsidP="006D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907515"/>
      <w:docPartObj>
        <w:docPartGallery w:val="Page Numbers (Bottom of Page)"/>
        <w:docPartUnique/>
      </w:docPartObj>
    </w:sdtPr>
    <w:sdtEndPr/>
    <w:sdtContent>
      <w:sdt>
        <w:sdtPr>
          <w:id w:val="1728636285"/>
          <w:docPartObj>
            <w:docPartGallery w:val="Page Numbers (Top of Page)"/>
            <w:docPartUnique/>
          </w:docPartObj>
        </w:sdtPr>
        <w:sdtEndPr/>
        <w:sdtContent>
          <w:p w14:paraId="0D868154" w14:textId="1510DCD6" w:rsidR="006D5C62" w:rsidRDefault="006D5C62" w:rsidP="006D5C62">
            <w:pPr>
              <w:pStyle w:val="Footer"/>
              <w:jc w:val="center"/>
            </w:pPr>
            <w:r w:rsidRPr="006D5C62">
              <w:rPr>
                <w:sz w:val="20"/>
                <w:szCs w:val="20"/>
              </w:rPr>
              <w:fldChar w:fldCharType="begin"/>
            </w:r>
            <w:r w:rsidRPr="006D5C62">
              <w:rPr>
                <w:sz w:val="20"/>
                <w:szCs w:val="20"/>
              </w:rPr>
              <w:instrText xml:space="preserve"> PAGE </w:instrText>
            </w:r>
            <w:r w:rsidRPr="006D5C62">
              <w:rPr>
                <w:sz w:val="20"/>
                <w:szCs w:val="20"/>
              </w:rPr>
              <w:fldChar w:fldCharType="separate"/>
            </w:r>
            <w:r w:rsidRPr="006D5C62">
              <w:rPr>
                <w:noProof/>
                <w:sz w:val="20"/>
                <w:szCs w:val="20"/>
              </w:rPr>
              <w:t>2</w:t>
            </w:r>
            <w:r w:rsidRPr="006D5C62">
              <w:rPr>
                <w:sz w:val="20"/>
                <w:szCs w:val="20"/>
              </w:rPr>
              <w:fldChar w:fldCharType="end"/>
            </w:r>
            <w:r w:rsidRPr="006D5C62">
              <w:rPr>
                <w:sz w:val="20"/>
                <w:szCs w:val="20"/>
              </w:rPr>
              <w:t xml:space="preserve"> no </w:t>
            </w:r>
            <w:r w:rsidRPr="006D5C62">
              <w:rPr>
                <w:sz w:val="20"/>
                <w:szCs w:val="20"/>
              </w:rPr>
              <w:fldChar w:fldCharType="begin"/>
            </w:r>
            <w:r w:rsidRPr="006D5C62">
              <w:rPr>
                <w:sz w:val="20"/>
                <w:szCs w:val="20"/>
              </w:rPr>
              <w:instrText xml:space="preserve"> NUMPAGES  </w:instrText>
            </w:r>
            <w:r w:rsidRPr="006D5C62">
              <w:rPr>
                <w:sz w:val="20"/>
                <w:szCs w:val="20"/>
              </w:rPr>
              <w:fldChar w:fldCharType="separate"/>
            </w:r>
            <w:r w:rsidRPr="006D5C62">
              <w:rPr>
                <w:noProof/>
                <w:sz w:val="20"/>
                <w:szCs w:val="20"/>
              </w:rPr>
              <w:t>2</w:t>
            </w:r>
            <w:r w:rsidRPr="006D5C6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2665" w14:textId="77777777" w:rsidR="004F56BC" w:rsidRDefault="004F56BC" w:rsidP="006D5C62">
      <w:r>
        <w:separator/>
      </w:r>
    </w:p>
  </w:footnote>
  <w:footnote w:type="continuationSeparator" w:id="0">
    <w:p w14:paraId="7447BA52" w14:textId="77777777" w:rsidR="004F56BC" w:rsidRDefault="004F56BC" w:rsidP="006D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3516D1B"/>
    <w:multiLevelType w:val="hybridMultilevel"/>
    <w:tmpl w:val="5AACD3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7A26912"/>
    <w:multiLevelType w:val="hybridMultilevel"/>
    <w:tmpl w:val="045ED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A13D9"/>
    <w:multiLevelType w:val="hybridMultilevel"/>
    <w:tmpl w:val="5E74E10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A5AB6"/>
    <w:multiLevelType w:val="multilevel"/>
    <w:tmpl w:val="78A0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880893">
    <w:abstractNumId w:val="2"/>
  </w:num>
  <w:num w:numId="2" w16cid:durableId="1239289749">
    <w:abstractNumId w:val="5"/>
  </w:num>
  <w:num w:numId="3" w16cid:durableId="1221360231">
    <w:abstractNumId w:val="3"/>
  </w:num>
  <w:num w:numId="4" w16cid:durableId="667907557">
    <w:abstractNumId w:val="4"/>
  </w:num>
  <w:num w:numId="5" w16cid:durableId="591620042">
    <w:abstractNumId w:val="0"/>
  </w:num>
  <w:num w:numId="6" w16cid:durableId="2123959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A9"/>
    <w:rsid w:val="00006655"/>
    <w:rsid w:val="00006891"/>
    <w:rsid w:val="00006F08"/>
    <w:rsid w:val="000152B4"/>
    <w:rsid w:val="000160B7"/>
    <w:rsid w:val="000161EC"/>
    <w:rsid w:val="00016C09"/>
    <w:rsid w:val="0001720E"/>
    <w:rsid w:val="00017568"/>
    <w:rsid w:val="00026722"/>
    <w:rsid w:val="00027819"/>
    <w:rsid w:val="000309DC"/>
    <w:rsid w:val="00034B25"/>
    <w:rsid w:val="0003538B"/>
    <w:rsid w:val="00036A57"/>
    <w:rsid w:val="000410FD"/>
    <w:rsid w:val="000422A7"/>
    <w:rsid w:val="00045EB6"/>
    <w:rsid w:val="00046E77"/>
    <w:rsid w:val="00047894"/>
    <w:rsid w:val="00047BFA"/>
    <w:rsid w:val="0005230E"/>
    <w:rsid w:val="00054E9C"/>
    <w:rsid w:val="000567D2"/>
    <w:rsid w:val="000610C1"/>
    <w:rsid w:val="0006292E"/>
    <w:rsid w:val="00066544"/>
    <w:rsid w:val="0006670D"/>
    <w:rsid w:val="00067F77"/>
    <w:rsid w:val="00070486"/>
    <w:rsid w:val="00073F6B"/>
    <w:rsid w:val="00074526"/>
    <w:rsid w:val="00074CE6"/>
    <w:rsid w:val="00076924"/>
    <w:rsid w:val="00077D6F"/>
    <w:rsid w:val="00080321"/>
    <w:rsid w:val="00082CA8"/>
    <w:rsid w:val="0008460B"/>
    <w:rsid w:val="00087C18"/>
    <w:rsid w:val="00090340"/>
    <w:rsid w:val="00090C6E"/>
    <w:rsid w:val="00092516"/>
    <w:rsid w:val="000942C4"/>
    <w:rsid w:val="00096A7E"/>
    <w:rsid w:val="000A0300"/>
    <w:rsid w:val="000A2139"/>
    <w:rsid w:val="000A5327"/>
    <w:rsid w:val="000A5CE9"/>
    <w:rsid w:val="000A5E66"/>
    <w:rsid w:val="000A771E"/>
    <w:rsid w:val="000A7BAE"/>
    <w:rsid w:val="000B2BB3"/>
    <w:rsid w:val="000B3310"/>
    <w:rsid w:val="000B6739"/>
    <w:rsid w:val="000C0009"/>
    <w:rsid w:val="000C1173"/>
    <w:rsid w:val="000C341B"/>
    <w:rsid w:val="000C6B9C"/>
    <w:rsid w:val="000D0652"/>
    <w:rsid w:val="000D775B"/>
    <w:rsid w:val="000D79A0"/>
    <w:rsid w:val="000E02CE"/>
    <w:rsid w:val="000E04C7"/>
    <w:rsid w:val="000E22DA"/>
    <w:rsid w:val="000E252D"/>
    <w:rsid w:val="000E3635"/>
    <w:rsid w:val="000E42C8"/>
    <w:rsid w:val="000F24FE"/>
    <w:rsid w:val="000F49CF"/>
    <w:rsid w:val="000F6A7C"/>
    <w:rsid w:val="001040D8"/>
    <w:rsid w:val="001116AE"/>
    <w:rsid w:val="00113584"/>
    <w:rsid w:val="001164CC"/>
    <w:rsid w:val="0012187D"/>
    <w:rsid w:val="0012272C"/>
    <w:rsid w:val="00124F65"/>
    <w:rsid w:val="00125C4C"/>
    <w:rsid w:val="00127784"/>
    <w:rsid w:val="00142A91"/>
    <w:rsid w:val="00144145"/>
    <w:rsid w:val="00144BD0"/>
    <w:rsid w:val="00150AC8"/>
    <w:rsid w:val="00155092"/>
    <w:rsid w:val="0015680F"/>
    <w:rsid w:val="00160C9E"/>
    <w:rsid w:val="0016235E"/>
    <w:rsid w:val="001626F3"/>
    <w:rsid w:val="00164A83"/>
    <w:rsid w:val="00164FA9"/>
    <w:rsid w:val="00165778"/>
    <w:rsid w:val="00167376"/>
    <w:rsid w:val="00170FE7"/>
    <w:rsid w:val="00172FEF"/>
    <w:rsid w:val="001731A1"/>
    <w:rsid w:val="00173B6E"/>
    <w:rsid w:val="00177A7F"/>
    <w:rsid w:val="00181C5B"/>
    <w:rsid w:val="00182429"/>
    <w:rsid w:val="001847BE"/>
    <w:rsid w:val="00184CD4"/>
    <w:rsid w:val="0018508B"/>
    <w:rsid w:val="00187135"/>
    <w:rsid w:val="00192038"/>
    <w:rsid w:val="00196D95"/>
    <w:rsid w:val="00196FBB"/>
    <w:rsid w:val="001A4752"/>
    <w:rsid w:val="001A53C1"/>
    <w:rsid w:val="001A6931"/>
    <w:rsid w:val="001B32CB"/>
    <w:rsid w:val="001B70C2"/>
    <w:rsid w:val="001C033C"/>
    <w:rsid w:val="001C0B67"/>
    <w:rsid w:val="001C120B"/>
    <w:rsid w:val="001C1443"/>
    <w:rsid w:val="001C34DD"/>
    <w:rsid w:val="001C3702"/>
    <w:rsid w:val="001C3AD1"/>
    <w:rsid w:val="001C58FA"/>
    <w:rsid w:val="001D033B"/>
    <w:rsid w:val="001D085A"/>
    <w:rsid w:val="001D237C"/>
    <w:rsid w:val="001D3754"/>
    <w:rsid w:val="001D3CD2"/>
    <w:rsid w:val="001D5E21"/>
    <w:rsid w:val="001D672C"/>
    <w:rsid w:val="001D7EDA"/>
    <w:rsid w:val="001D7F7F"/>
    <w:rsid w:val="001E044D"/>
    <w:rsid w:val="001E36D4"/>
    <w:rsid w:val="001E56F8"/>
    <w:rsid w:val="001F16C0"/>
    <w:rsid w:val="001F4CE2"/>
    <w:rsid w:val="00201F16"/>
    <w:rsid w:val="00204413"/>
    <w:rsid w:val="00204FE0"/>
    <w:rsid w:val="002121A9"/>
    <w:rsid w:val="00213509"/>
    <w:rsid w:val="002204AD"/>
    <w:rsid w:val="002218D4"/>
    <w:rsid w:val="002229DB"/>
    <w:rsid w:val="002234FF"/>
    <w:rsid w:val="0022539E"/>
    <w:rsid w:val="0022595F"/>
    <w:rsid w:val="00226BE5"/>
    <w:rsid w:val="00227134"/>
    <w:rsid w:val="00227CC0"/>
    <w:rsid w:val="00230341"/>
    <w:rsid w:val="00230E94"/>
    <w:rsid w:val="00235493"/>
    <w:rsid w:val="002355AD"/>
    <w:rsid w:val="00235EBE"/>
    <w:rsid w:val="00240A45"/>
    <w:rsid w:val="00244E28"/>
    <w:rsid w:val="00256F5B"/>
    <w:rsid w:val="002570BD"/>
    <w:rsid w:val="00267CD5"/>
    <w:rsid w:val="00267DAD"/>
    <w:rsid w:val="00271E74"/>
    <w:rsid w:val="00271FCD"/>
    <w:rsid w:val="00272EC6"/>
    <w:rsid w:val="00273AF0"/>
    <w:rsid w:val="002748F8"/>
    <w:rsid w:val="002763BD"/>
    <w:rsid w:val="002769ED"/>
    <w:rsid w:val="00277F7F"/>
    <w:rsid w:val="0028439C"/>
    <w:rsid w:val="0028478B"/>
    <w:rsid w:val="002905B2"/>
    <w:rsid w:val="00292F2E"/>
    <w:rsid w:val="0029480F"/>
    <w:rsid w:val="00295F8B"/>
    <w:rsid w:val="002A0543"/>
    <w:rsid w:val="002A0A39"/>
    <w:rsid w:val="002A2CAA"/>
    <w:rsid w:val="002A5710"/>
    <w:rsid w:val="002A5CEA"/>
    <w:rsid w:val="002A6781"/>
    <w:rsid w:val="002A6D3F"/>
    <w:rsid w:val="002B1E3F"/>
    <w:rsid w:val="002B3874"/>
    <w:rsid w:val="002B61EE"/>
    <w:rsid w:val="002B653B"/>
    <w:rsid w:val="002C3C6D"/>
    <w:rsid w:val="002C3E26"/>
    <w:rsid w:val="002D69B9"/>
    <w:rsid w:val="002E0713"/>
    <w:rsid w:val="002E555B"/>
    <w:rsid w:val="002F0AA6"/>
    <w:rsid w:val="002F3B15"/>
    <w:rsid w:val="002F6D24"/>
    <w:rsid w:val="00301162"/>
    <w:rsid w:val="00301313"/>
    <w:rsid w:val="0030313C"/>
    <w:rsid w:val="003069DA"/>
    <w:rsid w:val="00313E9B"/>
    <w:rsid w:val="003149E8"/>
    <w:rsid w:val="00314B6A"/>
    <w:rsid w:val="00316EED"/>
    <w:rsid w:val="00321FAE"/>
    <w:rsid w:val="00323A85"/>
    <w:rsid w:val="00323F60"/>
    <w:rsid w:val="0032418F"/>
    <w:rsid w:val="003258EF"/>
    <w:rsid w:val="0033022F"/>
    <w:rsid w:val="00333D44"/>
    <w:rsid w:val="00334B8C"/>
    <w:rsid w:val="00341BA3"/>
    <w:rsid w:val="0034304B"/>
    <w:rsid w:val="003501A5"/>
    <w:rsid w:val="00351071"/>
    <w:rsid w:val="00351F9D"/>
    <w:rsid w:val="00352EE1"/>
    <w:rsid w:val="0035380A"/>
    <w:rsid w:val="00355CF2"/>
    <w:rsid w:val="0036073E"/>
    <w:rsid w:val="00362D66"/>
    <w:rsid w:val="00363E02"/>
    <w:rsid w:val="00367D4F"/>
    <w:rsid w:val="00367E89"/>
    <w:rsid w:val="003718E9"/>
    <w:rsid w:val="00373845"/>
    <w:rsid w:val="003777B7"/>
    <w:rsid w:val="00380D19"/>
    <w:rsid w:val="003813C8"/>
    <w:rsid w:val="003932A9"/>
    <w:rsid w:val="003951E2"/>
    <w:rsid w:val="003A2F37"/>
    <w:rsid w:val="003A3297"/>
    <w:rsid w:val="003A4B4E"/>
    <w:rsid w:val="003A4F91"/>
    <w:rsid w:val="003A630D"/>
    <w:rsid w:val="003A7436"/>
    <w:rsid w:val="003A7EBF"/>
    <w:rsid w:val="003B4789"/>
    <w:rsid w:val="003C2695"/>
    <w:rsid w:val="003C4082"/>
    <w:rsid w:val="003C503F"/>
    <w:rsid w:val="003C6501"/>
    <w:rsid w:val="003C6F06"/>
    <w:rsid w:val="003D31DE"/>
    <w:rsid w:val="003D4BAA"/>
    <w:rsid w:val="003D6B35"/>
    <w:rsid w:val="003E6342"/>
    <w:rsid w:val="003E6BC6"/>
    <w:rsid w:val="003E7DCE"/>
    <w:rsid w:val="003F0C67"/>
    <w:rsid w:val="003F7B97"/>
    <w:rsid w:val="00400890"/>
    <w:rsid w:val="00400CB9"/>
    <w:rsid w:val="00402B96"/>
    <w:rsid w:val="004063E6"/>
    <w:rsid w:val="0041197C"/>
    <w:rsid w:val="00412429"/>
    <w:rsid w:val="00414614"/>
    <w:rsid w:val="0041718C"/>
    <w:rsid w:val="0041772C"/>
    <w:rsid w:val="004247DC"/>
    <w:rsid w:val="00425F57"/>
    <w:rsid w:val="0043055E"/>
    <w:rsid w:val="00431009"/>
    <w:rsid w:val="0043167E"/>
    <w:rsid w:val="00431BC1"/>
    <w:rsid w:val="0043387E"/>
    <w:rsid w:val="00433F59"/>
    <w:rsid w:val="004376E8"/>
    <w:rsid w:val="00437866"/>
    <w:rsid w:val="00443993"/>
    <w:rsid w:val="00447650"/>
    <w:rsid w:val="00447977"/>
    <w:rsid w:val="00447EE6"/>
    <w:rsid w:val="004538FF"/>
    <w:rsid w:val="00453E25"/>
    <w:rsid w:val="00460814"/>
    <w:rsid w:val="004618CE"/>
    <w:rsid w:val="00466347"/>
    <w:rsid w:val="00466C93"/>
    <w:rsid w:val="00467DF7"/>
    <w:rsid w:val="004732CB"/>
    <w:rsid w:val="00475C32"/>
    <w:rsid w:val="004801A9"/>
    <w:rsid w:val="004802E1"/>
    <w:rsid w:val="004863DE"/>
    <w:rsid w:val="00490B86"/>
    <w:rsid w:val="00491AED"/>
    <w:rsid w:val="00491B81"/>
    <w:rsid w:val="004923F6"/>
    <w:rsid w:val="00494B82"/>
    <w:rsid w:val="004A4991"/>
    <w:rsid w:val="004A561D"/>
    <w:rsid w:val="004A5836"/>
    <w:rsid w:val="004A5AA5"/>
    <w:rsid w:val="004B2354"/>
    <w:rsid w:val="004B2A94"/>
    <w:rsid w:val="004B6706"/>
    <w:rsid w:val="004B69AC"/>
    <w:rsid w:val="004B77C8"/>
    <w:rsid w:val="004B7CB2"/>
    <w:rsid w:val="004C147A"/>
    <w:rsid w:val="004C2347"/>
    <w:rsid w:val="004C2B4A"/>
    <w:rsid w:val="004C3076"/>
    <w:rsid w:val="004C34C6"/>
    <w:rsid w:val="004C3573"/>
    <w:rsid w:val="004D1846"/>
    <w:rsid w:val="004D2312"/>
    <w:rsid w:val="004D4767"/>
    <w:rsid w:val="004D4B6F"/>
    <w:rsid w:val="004D6D91"/>
    <w:rsid w:val="004E0070"/>
    <w:rsid w:val="004E3D02"/>
    <w:rsid w:val="004E3F16"/>
    <w:rsid w:val="004E4AD5"/>
    <w:rsid w:val="004F0097"/>
    <w:rsid w:val="004F06D3"/>
    <w:rsid w:val="004F07FF"/>
    <w:rsid w:val="004F1C69"/>
    <w:rsid w:val="004F2C41"/>
    <w:rsid w:val="004F34EE"/>
    <w:rsid w:val="004F4731"/>
    <w:rsid w:val="004F56BC"/>
    <w:rsid w:val="004F56D8"/>
    <w:rsid w:val="0050005E"/>
    <w:rsid w:val="00503AC7"/>
    <w:rsid w:val="00505EB0"/>
    <w:rsid w:val="005102FD"/>
    <w:rsid w:val="00510878"/>
    <w:rsid w:val="005131A4"/>
    <w:rsid w:val="0051398F"/>
    <w:rsid w:val="00513D23"/>
    <w:rsid w:val="0051790C"/>
    <w:rsid w:val="00526E9D"/>
    <w:rsid w:val="00531423"/>
    <w:rsid w:val="0053187B"/>
    <w:rsid w:val="00536C57"/>
    <w:rsid w:val="00536DBA"/>
    <w:rsid w:val="00540625"/>
    <w:rsid w:val="00540ABB"/>
    <w:rsid w:val="00547C02"/>
    <w:rsid w:val="005509FC"/>
    <w:rsid w:val="00550B0C"/>
    <w:rsid w:val="0055103B"/>
    <w:rsid w:val="00554ADA"/>
    <w:rsid w:val="00555C22"/>
    <w:rsid w:val="005579BA"/>
    <w:rsid w:val="00560DC7"/>
    <w:rsid w:val="00561757"/>
    <w:rsid w:val="00567624"/>
    <w:rsid w:val="0057122C"/>
    <w:rsid w:val="0057325E"/>
    <w:rsid w:val="00575F34"/>
    <w:rsid w:val="005778B8"/>
    <w:rsid w:val="005844CC"/>
    <w:rsid w:val="00591588"/>
    <w:rsid w:val="00595359"/>
    <w:rsid w:val="005962EC"/>
    <w:rsid w:val="005A6004"/>
    <w:rsid w:val="005A62CF"/>
    <w:rsid w:val="005B027F"/>
    <w:rsid w:val="005B28DD"/>
    <w:rsid w:val="005B2B02"/>
    <w:rsid w:val="005B2DEA"/>
    <w:rsid w:val="005B5AF4"/>
    <w:rsid w:val="005B5BD8"/>
    <w:rsid w:val="005B64B1"/>
    <w:rsid w:val="005B6FF9"/>
    <w:rsid w:val="005C159F"/>
    <w:rsid w:val="005C2AEE"/>
    <w:rsid w:val="005C673F"/>
    <w:rsid w:val="005D5ECF"/>
    <w:rsid w:val="005D7288"/>
    <w:rsid w:val="005D7A08"/>
    <w:rsid w:val="005E1DF5"/>
    <w:rsid w:val="005E2207"/>
    <w:rsid w:val="005E54CD"/>
    <w:rsid w:val="005E551D"/>
    <w:rsid w:val="005F0FC4"/>
    <w:rsid w:val="005F2D68"/>
    <w:rsid w:val="005F698C"/>
    <w:rsid w:val="00600457"/>
    <w:rsid w:val="0060082F"/>
    <w:rsid w:val="006008BD"/>
    <w:rsid w:val="00602CB3"/>
    <w:rsid w:val="00607375"/>
    <w:rsid w:val="0060749F"/>
    <w:rsid w:val="006160CC"/>
    <w:rsid w:val="0061721D"/>
    <w:rsid w:val="00620B34"/>
    <w:rsid w:val="00625DFB"/>
    <w:rsid w:val="006266C1"/>
    <w:rsid w:val="00626BA3"/>
    <w:rsid w:val="0063581A"/>
    <w:rsid w:val="00636414"/>
    <w:rsid w:val="006414DA"/>
    <w:rsid w:val="00645E81"/>
    <w:rsid w:val="00647F5B"/>
    <w:rsid w:val="006523EE"/>
    <w:rsid w:val="0065282F"/>
    <w:rsid w:val="00657ABF"/>
    <w:rsid w:val="00661DAC"/>
    <w:rsid w:val="0066267D"/>
    <w:rsid w:val="00666A8E"/>
    <w:rsid w:val="00666F97"/>
    <w:rsid w:val="006727AA"/>
    <w:rsid w:val="00673170"/>
    <w:rsid w:val="00675228"/>
    <w:rsid w:val="006769AD"/>
    <w:rsid w:val="00680628"/>
    <w:rsid w:val="00680F91"/>
    <w:rsid w:val="00682558"/>
    <w:rsid w:val="00682E3B"/>
    <w:rsid w:val="00683456"/>
    <w:rsid w:val="00684D16"/>
    <w:rsid w:val="00685938"/>
    <w:rsid w:val="006875CA"/>
    <w:rsid w:val="006911A0"/>
    <w:rsid w:val="006A2200"/>
    <w:rsid w:val="006A3156"/>
    <w:rsid w:val="006A3F7A"/>
    <w:rsid w:val="006A4D17"/>
    <w:rsid w:val="006B043F"/>
    <w:rsid w:val="006B0443"/>
    <w:rsid w:val="006B15B6"/>
    <w:rsid w:val="006B287B"/>
    <w:rsid w:val="006B2A29"/>
    <w:rsid w:val="006B3BD6"/>
    <w:rsid w:val="006B5909"/>
    <w:rsid w:val="006C3298"/>
    <w:rsid w:val="006C4001"/>
    <w:rsid w:val="006C665E"/>
    <w:rsid w:val="006C7760"/>
    <w:rsid w:val="006C7CB1"/>
    <w:rsid w:val="006D0457"/>
    <w:rsid w:val="006D35E2"/>
    <w:rsid w:val="006D47A1"/>
    <w:rsid w:val="006D55F8"/>
    <w:rsid w:val="006D5C62"/>
    <w:rsid w:val="006E002F"/>
    <w:rsid w:val="006E21ED"/>
    <w:rsid w:val="006E2B66"/>
    <w:rsid w:val="006E5B90"/>
    <w:rsid w:val="006E7FB4"/>
    <w:rsid w:val="006F33AE"/>
    <w:rsid w:val="006F4C75"/>
    <w:rsid w:val="007005E9"/>
    <w:rsid w:val="00703401"/>
    <w:rsid w:val="0071182B"/>
    <w:rsid w:val="00713F72"/>
    <w:rsid w:val="00716B54"/>
    <w:rsid w:val="00717E0C"/>
    <w:rsid w:val="007223BE"/>
    <w:rsid w:val="00724328"/>
    <w:rsid w:val="0072532A"/>
    <w:rsid w:val="007259DA"/>
    <w:rsid w:val="007311FD"/>
    <w:rsid w:val="00731B08"/>
    <w:rsid w:val="00732CCB"/>
    <w:rsid w:val="00737A2C"/>
    <w:rsid w:val="00741496"/>
    <w:rsid w:val="00742497"/>
    <w:rsid w:val="007430E3"/>
    <w:rsid w:val="007453B8"/>
    <w:rsid w:val="00751A6F"/>
    <w:rsid w:val="007525D3"/>
    <w:rsid w:val="007549FA"/>
    <w:rsid w:val="00760162"/>
    <w:rsid w:val="00760C89"/>
    <w:rsid w:val="007649A2"/>
    <w:rsid w:val="00764EAC"/>
    <w:rsid w:val="00773BB8"/>
    <w:rsid w:val="00773D05"/>
    <w:rsid w:val="00777E51"/>
    <w:rsid w:val="0078535B"/>
    <w:rsid w:val="00786A73"/>
    <w:rsid w:val="007916A0"/>
    <w:rsid w:val="00794836"/>
    <w:rsid w:val="00795196"/>
    <w:rsid w:val="00797724"/>
    <w:rsid w:val="007A00DA"/>
    <w:rsid w:val="007A031A"/>
    <w:rsid w:val="007A0CEF"/>
    <w:rsid w:val="007A0D4F"/>
    <w:rsid w:val="007A2857"/>
    <w:rsid w:val="007A7265"/>
    <w:rsid w:val="007B2EC7"/>
    <w:rsid w:val="007B4042"/>
    <w:rsid w:val="007B7CFB"/>
    <w:rsid w:val="007B7F1B"/>
    <w:rsid w:val="007C30FD"/>
    <w:rsid w:val="007C5402"/>
    <w:rsid w:val="007C7CA4"/>
    <w:rsid w:val="007D0C0D"/>
    <w:rsid w:val="007D0F50"/>
    <w:rsid w:val="007D2533"/>
    <w:rsid w:val="007D42E9"/>
    <w:rsid w:val="007D4444"/>
    <w:rsid w:val="007D5BB2"/>
    <w:rsid w:val="007D745E"/>
    <w:rsid w:val="007E171E"/>
    <w:rsid w:val="007E47E4"/>
    <w:rsid w:val="007E6FB0"/>
    <w:rsid w:val="007E719B"/>
    <w:rsid w:val="007E784D"/>
    <w:rsid w:val="007E786F"/>
    <w:rsid w:val="007F095E"/>
    <w:rsid w:val="007F4811"/>
    <w:rsid w:val="007F569E"/>
    <w:rsid w:val="007F6015"/>
    <w:rsid w:val="007F6335"/>
    <w:rsid w:val="007F6F40"/>
    <w:rsid w:val="007F723E"/>
    <w:rsid w:val="00800C49"/>
    <w:rsid w:val="0080173B"/>
    <w:rsid w:val="00802573"/>
    <w:rsid w:val="00802F14"/>
    <w:rsid w:val="00803039"/>
    <w:rsid w:val="0081204F"/>
    <w:rsid w:val="0081226F"/>
    <w:rsid w:val="00814AFF"/>
    <w:rsid w:val="008173ED"/>
    <w:rsid w:val="00825D05"/>
    <w:rsid w:val="00826A65"/>
    <w:rsid w:val="00830618"/>
    <w:rsid w:val="00832964"/>
    <w:rsid w:val="00835D5B"/>
    <w:rsid w:val="00837B93"/>
    <w:rsid w:val="0084022F"/>
    <w:rsid w:val="00841163"/>
    <w:rsid w:val="008411FD"/>
    <w:rsid w:val="00841EB0"/>
    <w:rsid w:val="00842B60"/>
    <w:rsid w:val="0084386A"/>
    <w:rsid w:val="00846942"/>
    <w:rsid w:val="00852048"/>
    <w:rsid w:val="00852892"/>
    <w:rsid w:val="00852914"/>
    <w:rsid w:val="00854F12"/>
    <w:rsid w:val="008551B7"/>
    <w:rsid w:val="00860261"/>
    <w:rsid w:val="00861033"/>
    <w:rsid w:val="0086217B"/>
    <w:rsid w:val="0086541C"/>
    <w:rsid w:val="00865A79"/>
    <w:rsid w:val="008671C3"/>
    <w:rsid w:val="00871885"/>
    <w:rsid w:val="00871D13"/>
    <w:rsid w:val="008746B4"/>
    <w:rsid w:val="00880AC7"/>
    <w:rsid w:val="00880F8C"/>
    <w:rsid w:val="00881BCF"/>
    <w:rsid w:val="008839E3"/>
    <w:rsid w:val="00885FD7"/>
    <w:rsid w:val="00890483"/>
    <w:rsid w:val="00890740"/>
    <w:rsid w:val="00892891"/>
    <w:rsid w:val="008937E7"/>
    <w:rsid w:val="00894105"/>
    <w:rsid w:val="00894F21"/>
    <w:rsid w:val="008B0E68"/>
    <w:rsid w:val="008B143B"/>
    <w:rsid w:val="008B49ED"/>
    <w:rsid w:val="008B4DAE"/>
    <w:rsid w:val="008B53A1"/>
    <w:rsid w:val="008B5915"/>
    <w:rsid w:val="008C6913"/>
    <w:rsid w:val="008C71FA"/>
    <w:rsid w:val="008D122C"/>
    <w:rsid w:val="008D127C"/>
    <w:rsid w:val="008D13A6"/>
    <w:rsid w:val="008D1FFC"/>
    <w:rsid w:val="008D2D7B"/>
    <w:rsid w:val="008D4476"/>
    <w:rsid w:val="008D4790"/>
    <w:rsid w:val="008D652D"/>
    <w:rsid w:val="008D706E"/>
    <w:rsid w:val="008D7FC5"/>
    <w:rsid w:val="008E002B"/>
    <w:rsid w:val="008E0297"/>
    <w:rsid w:val="008E213D"/>
    <w:rsid w:val="008E3FD3"/>
    <w:rsid w:val="008F0317"/>
    <w:rsid w:val="008F7217"/>
    <w:rsid w:val="008F75D8"/>
    <w:rsid w:val="00900284"/>
    <w:rsid w:val="00905BF5"/>
    <w:rsid w:val="009061C9"/>
    <w:rsid w:val="00911EB4"/>
    <w:rsid w:val="00931962"/>
    <w:rsid w:val="00931C45"/>
    <w:rsid w:val="00933914"/>
    <w:rsid w:val="00934C75"/>
    <w:rsid w:val="00936777"/>
    <w:rsid w:val="009376B9"/>
    <w:rsid w:val="00940AD0"/>
    <w:rsid w:val="00941174"/>
    <w:rsid w:val="009427FF"/>
    <w:rsid w:val="00943480"/>
    <w:rsid w:val="00944622"/>
    <w:rsid w:val="009456E1"/>
    <w:rsid w:val="00946621"/>
    <w:rsid w:val="0094755F"/>
    <w:rsid w:val="00951EC5"/>
    <w:rsid w:val="0095333A"/>
    <w:rsid w:val="00955D23"/>
    <w:rsid w:val="009565A2"/>
    <w:rsid w:val="0096089E"/>
    <w:rsid w:val="009632F7"/>
    <w:rsid w:val="0096515D"/>
    <w:rsid w:val="0096566E"/>
    <w:rsid w:val="00966337"/>
    <w:rsid w:val="00972027"/>
    <w:rsid w:val="00973186"/>
    <w:rsid w:val="00974256"/>
    <w:rsid w:val="00975408"/>
    <w:rsid w:val="00976DA5"/>
    <w:rsid w:val="0097719F"/>
    <w:rsid w:val="00981709"/>
    <w:rsid w:val="009826C5"/>
    <w:rsid w:val="00985CF6"/>
    <w:rsid w:val="00991854"/>
    <w:rsid w:val="0099238C"/>
    <w:rsid w:val="00992459"/>
    <w:rsid w:val="009960A7"/>
    <w:rsid w:val="009A34AE"/>
    <w:rsid w:val="009A3D02"/>
    <w:rsid w:val="009A4AD5"/>
    <w:rsid w:val="009A7A79"/>
    <w:rsid w:val="009B736F"/>
    <w:rsid w:val="009C21F5"/>
    <w:rsid w:val="009C3389"/>
    <w:rsid w:val="009C3CC3"/>
    <w:rsid w:val="009C4466"/>
    <w:rsid w:val="009C5D48"/>
    <w:rsid w:val="009C69F6"/>
    <w:rsid w:val="009C7D50"/>
    <w:rsid w:val="009D0C04"/>
    <w:rsid w:val="009D0D40"/>
    <w:rsid w:val="009E2DF1"/>
    <w:rsid w:val="009E3553"/>
    <w:rsid w:val="009F16D0"/>
    <w:rsid w:val="009F1F91"/>
    <w:rsid w:val="009F380D"/>
    <w:rsid w:val="009F5833"/>
    <w:rsid w:val="009F5B5A"/>
    <w:rsid w:val="009F5CA8"/>
    <w:rsid w:val="00A014E1"/>
    <w:rsid w:val="00A02822"/>
    <w:rsid w:val="00A02B9E"/>
    <w:rsid w:val="00A10AA2"/>
    <w:rsid w:val="00A11193"/>
    <w:rsid w:val="00A120C0"/>
    <w:rsid w:val="00A12BED"/>
    <w:rsid w:val="00A133B7"/>
    <w:rsid w:val="00A13713"/>
    <w:rsid w:val="00A17045"/>
    <w:rsid w:val="00A17684"/>
    <w:rsid w:val="00A20458"/>
    <w:rsid w:val="00A21C5D"/>
    <w:rsid w:val="00A24390"/>
    <w:rsid w:val="00A25F26"/>
    <w:rsid w:val="00A26A36"/>
    <w:rsid w:val="00A274DF"/>
    <w:rsid w:val="00A2789E"/>
    <w:rsid w:val="00A3598A"/>
    <w:rsid w:val="00A37AA1"/>
    <w:rsid w:val="00A40030"/>
    <w:rsid w:val="00A44D04"/>
    <w:rsid w:val="00A52A45"/>
    <w:rsid w:val="00A56DC1"/>
    <w:rsid w:val="00A651C5"/>
    <w:rsid w:val="00A6749C"/>
    <w:rsid w:val="00A67B45"/>
    <w:rsid w:val="00A71140"/>
    <w:rsid w:val="00A71F1F"/>
    <w:rsid w:val="00A779F3"/>
    <w:rsid w:val="00A80462"/>
    <w:rsid w:val="00A8320C"/>
    <w:rsid w:val="00A832B5"/>
    <w:rsid w:val="00A9065A"/>
    <w:rsid w:val="00A95013"/>
    <w:rsid w:val="00A9559F"/>
    <w:rsid w:val="00A97BD7"/>
    <w:rsid w:val="00AA2FDC"/>
    <w:rsid w:val="00AA6BCE"/>
    <w:rsid w:val="00AB2C2E"/>
    <w:rsid w:val="00AB42E8"/>
    <w:rsid w:val="00AB50BD"/>
    <w:rsid w:val="00AC4B40"/>
    <w:rsid w:val="00AC4E5F"/>
    <w:rsid w:val="00AC7647"/>
    <w:rsid w:val="00AD2ACD"/>
    <w:rsid w:val="00AD5D8C"/>
    <w:rsid w:val="00AD6126"/>
    <w:rsid w:val="00AE06CD"/>
    <w:rsid w:val="00AE097C"/>
    <w:rsid w:val="00AE2665"/>
    <w:rsid w:val="00AE4BDE"/>
    <w:rsid w:val="00AE5C41"/>
    <w:rsid w:val="00AF0442"/>
    <w:rsid w:val="00AF1FC2"/>
    <w:rsid w:val="00AF4BE8"/>
    <w:rsid w:val="00AF7735"/>
    <w:rsid w:val="00AF7A17"/>
    <w:rsid w:val="00B012C3"/>
    <w:rsid w:val="00B01B47"/>
    <w:rsid w:val="00B01EB2"/>
    <w:rsid w:val="00B0500D"/>
    <w:rsid w:val="00B06108"/>
    <w:rsid w:val="00B0656D"/>
    <w:rsid w:val="00B07E2F"/>
    <w:rsid w:val="00B07F2E"/>
    <w:rsid w:val="00B1164C"/>
    <w:rsid w:val="00B1178D"/>
    <w:rsid w:val="00B11F99"/>
    <w:rsid w:val="00B152CF"/>
    <w:rsid w:val="00B15CC8"/>
    <w:rsid w:val="00B2080D"/>
    <w:rsid w:val="00B2167D"/>
    <w:rsid w:val="00B22AB1"/>
    <w:rsid w:val="00B22C04"/>
    <w:rsid w:val="00B23727"/>
    <w:rsid w:val="00B2607A"/>
    <w:rsid w:val="00B27EC7"/>
    <w:rsid w:val="00B30FDF"/>
    <w:rsid w:val="00B31032"/>
    <w:rsid w:val="00B3635A"/>
    <w:rsid w:val="00B376D4"/>
    <w:rsid w:val="00B40375"/>
    <w:rsid w:val="00B44B63"/>
    <w:rsid w:val="00B44C36"/>
    <w:rsid w:val="00B45B41"/>
    <w:rsid w:val="00B501C4"/>
    <w:rsid w:val="00B511EE"/>
    <w:rsid w:val="00B51419"/>
    <w:rsid w:val="00B52080"/>
    <w:rsid w:val="00B5220D"/>
    <w:rsid w:val="00B529B8"/>
    <w:rsid w:val="00B54BB6"/>
    <w:rsid w:val="00B54D96"/>
    <w:rsid w:val="00B54DE5"/>
    <w:rsid w:val="00B54F4B"/>
    <w:rsid w:val="00B60A27"/>
    <w:rsid w:val="00B651D4"/>
    <w:rsid w:val="00B6741F"/>
    <w:rsid w:val="00B67976"/>
    <w:rsid w:val="00B71DA4"/>
    <w:rsid w:val="00B720C3"/>
    <w:rsid w:val="00B73160"/>
    <w:rsid w:val="00B7393E"/>
    <w:rsid w:val="00B748E9"/>
    <w:rsid w:val="00B82370"/>
    <w:rsid w:val="00B82C56"/>
    <w:rsid w:val="00B84A11"/>
    <w:rsid w:val="00B86D74"/>
    <w:rsid w:val="00B925D6"/>
    <w:rsid w:val="00B933BE"/>
    <w:rsid w:val="00B93517"/>
    <w:rsid w:val="00B9548E"/>
    <w:rsid w:val="00BA1D10"/>
    <w:rsid w:val="00BA2049"/>
    <w:rsid w:val="00BB0340"/>
    <w:rsid w:val="00BB2BED"/>
    <w:rsid w:val="00BB3F87"/>
    <w:rsid w:val="00BB4506"/>
    <w:rsid w:val="00BB49AE"/>
    <w:rsid w:val="00BB566A"/>
    <w:rsid w:val="00BB6A67"/>
    <w:rsid w:val="00BB6C59"/>
    <w:rsid w:val="00BB7ACA"/>
    <w:rsid w:val="00BB7BB8"/>
    <w:rsid w:val="00BC0BCE"/>
    <w:rsid w:val="00BC13E5"/>
    <w:rsid w:val="00BC2DD7"/>
    <w:rsid w:val="00BC6D0C"/>
    <w:rsid w:val="00BD04EB"/>
    <w:rsid w:val="00BD2B64"/>
    <w:rsid w:val="00BD31E8"/>
    <w:rsid w:val="00BD5CE8"/>
    <w:rsid w:val="00BD6E59"/>
    <w:rsid w:val="00BE07C9"/>
    <w:rsid w:val="00BE0F7B"/>
    <w:rsid w:val="00BE3BED"/>
    <w:rsid w:val="00BE4F0F"/>
    <w:rsid w:val="00BE7C37"/>
    <w:rsid w:val="00BE7CBF"/>
    <w:rsid w:val="00BF1510"/>
    <w:rsid w:val="00BF3478"/>
    <w:rsid w:val="00BF452C"/>
    <w:rsid w:val="00BF4F00"/>
    <w:rsid w:val="00BF6A58"/>
    <w:rsid w:val="00C015B0"/>
    <w:rsid w:val="00C03941"/>
    <w:rsid w:val="00C04F0C"/>
    <w:rsid w:val="00C0529C"/>
    <w:rsid w:val="00C076D7"/>
    <w:rsid w:val="00C10988"/>
    <w:rsid w:val="00C10E05"/>
    <w:rsid w:val="00C1207F"/>
    <w:rsid w:val="00C134A5"/>
    <w:rsid w:val="00C142B8"/>
    <w:rsid w:val="00C15A4E"/>
    <w:rsid w:val="00C15FA2"/>
    <w:rsid w:val="00C22356"/>
    <w:rsid w:val="00C255C7"/>
    <w:rsid w:val="00C25E4A"/>
    <w:rsid w:val="00C26235"/>
    <w:rsid w:val="00C27C51"/>
    <w:rsid w:val="00C31075"/>
    <w:rsid w:val="00C336AD"/>
    <w:rsid w:val="00C36B67"/>
    <w:rsid w:val="00C40C8E"/>
    <w:rsid w:val="00C4295C"/>
    <w:rsid w:val="00C440A5"/>
    <w:rsid w:val="00C5023B"/>
    <w:rsid w:val="00C50E21"/>
    <w:rsid w:val="00C5185C"/>
    <w:rsid w:val="00C5197A"/>
    <w:rsid w:val="00C53F3E"/>
    <w:rsid w:val="00C54667"/>
    <w:rsid w:val="00C5474F"/>
    <w:rsid w:val="00C55622"/>
    <w:rsid w:val="00C57187"/>
    <w:rsid w:val="00C60316"/>
    <w:rsid w:val="00C61F5B"/>
    <w:rsid w:val="00C638BF"/>
    <w:rsid w:val="00C71393"/>
    <w:rsid w:val="00C74D15"/>
    <w:rsid w:val="00C82A0A"/>
    <w:rsid w:val="00C8763C"/>
    <w:rsid w:val="00C91325"/>
    <w:rsid w:val="00C91571"/>
    <w:rsid w:val="00C91B81"/>
    <w:rsid w:val="00C9588B"/>
    <w:rsid w:val="00C9763C"/>
    <w:rsid w:val="00CA1624"/>
    <w:rsid w:val="00CA2FEE"/>
    <w:rsid w:val="00CA3A83"/>
    <w:rsid w:val="00CB4EE1"/>
    <w:rsid w:val="00CB5C32"/>
    <w:rsid w:val="00CC1474"/>
    <w:rsid w:val="00CC1D4A"/>
    <w:rsid w:val="00CC2053"/>
    <w:rsid w:val="00CC6FBC"/>
    <w:rsid w:val="00CD1294"/>
    <w:rsid w:val="00CD1581"/>
    <w:rsid w:val="00CD72B5"/>
    <w:rsid w:val="00CD7F0C"/>
    <w:rsid w:val="00CE0A9A"/>
    <w:rsid w:val="00CE6035"/>
    <w:rsid w:val="00CF27C1"/>
    <w:rsid w:val="00CF3736"/>
    <w:rsid w:val="00CF6831"/>
    <w:rsid w:val="00CF70FB"/>
    <w:rsid w:val="00CF76EB"/>
    <w:rsid w:val="00CF7BED"/>
    <w:rsid w:val="00CF7BF7"/>
    <w:rsid w:val="00CF7D5F"/>
    <w:rsid w:val="00D039EC"/>
    <w:rsid w:val="00D04555"/>
    <w:rsid w:val="00D116EF"/>
    <w:rsid w:val="00D125BC"/>
    <w:rsid w:val="00D15F7A"/>
    <w:rsid w:val="00D21A86"/>
    <w:rsid w:val="00D21C72"/>
    <w:rsid w:val="00D270ED"/>
    <w:rsid w:val="00D30AA9"/>
    <w:rsid w:val="00D31050"/>
    <w:rsid w:val="00D31579"/>
    <w:rsid w:val="00D355C9"/>
    <w:rsid w:val="00D36A0F"/>
    <w:rsid w:val="00D41153"/>
    <w:rsid w:val="00D45963"/>
    <w:rsid w:val="00D502FB"/>
    <w:rsid w:val="00D50A52"/>
    <w:rsid w:val="00D52874"/>
    <w:rsid w:val="00D5309A"/>
    <w:rsid w:val="00D5720F"/>
    <w:rsid w:val="00D6056F"/>
    <w:rsid w:val="00D61CE4"/>
    <w:rsid w:val="00D65522"/>
    <w:rsid w:val="00D731BE"/>
    <w:rsid w:val="00D734F1"/>
    <w:rsid w:val="00D75A49"/>
    <w:rsid w:val="00D77CC1"/>
    <w:rsid w:val="00D81320"/>
    <w:rsid w:val="00D82D16"/>
    <w:rsid w:val="00D909FA"/>
    <w:rsid w:val="00D90ECF"/>
    <w:rsid w:val="00D9140E"/>
    <w:rsid w:val="00D93D38"/>
    <w:rsid w:val="00D962CB"/>
    <w:rsid w:val="00DA14F0"/>
    <w:rsid w:val="00DA29AD"/>
    <w:rsid w:val="00DA56EE"/>
    <w:rsid w:val="00DA58AD"/>
    <w:rsid w:val="00DB20A9"/>
    <w:rsid w:val="00DB34A5"/>
    <w:rsid w:val="00DB34D3"/>
    <w:rsid w:val="00DB564B"/>
    <w:rsid w:val="00DD17E5"/>
    <w:rsid w:val="00DD2013"/>
    <w:rsid w:val="00DD42F3"/>
    <w:rsid w:val="00DD442C"/>
    <w:rsid w:val="00DD4F01"/>
    <w:rsid w:val="00DD572F"/>
    <w:rsid w:val="00DE18C8"/>
    <w:rsid w:val="00DE4435"/>
    <w:rsid w:val="00DE6A39"/>
    <w:rsid w:val="00DE7D94"/>
    <w:rsid w:val="00DF04C8"/>
    <w:rsid w:val="00DF3202"/>
    <w:rsid w:val="00DF6969"/>
    <w:rsid w:val="00E044C5"/>
    <w:rsid w:val="00E11CC7"/>
    <w:rsid w:val="00E13FE7"/>
    <w:rsid w:val="00E15128"/>
    <w:rsid w:val="00E17CD1"/>
    <w:rsid w:val="00E225F0"/>
    <w:rsid w:val="00E2264B"/>
    <w:rsid w:val="00E2527B"/>
    <w:rsid w:val="00E32A7E"/>
    <w:rsid w:val="00E361A7"/>
    <w:rsid w:val="00E3699E"/>
    <w:rsid w:val="00E40340"/>
    <w:rsid w:val="00E40F48"/>
    <w:rsid w:val="00E45676"/>
    <w:rsid w:val="00E47CF0"/>
    <w:rsid w:val="00E62BC0"/>
    <w:rsid w:val="00E673AA"/>
    <w:rsid w:val="00E73BE7"/>
    <w:rsid w:val="00E7468D"/>
    <w:rsid w:val="00E76CDB"/>
    <w:rsid w:val="00E800AC"/>
    <w:rsid w:val="00E80874"/>
    <w:rsid w:val="00E81199"/>
    <w:rsid w:val="00E81C6C"/>
    <w:rsid w:val="00E856FB"/>
    <w:rsid w:val="00E857EA"/>
    <w:rsid w:val="00E85C9C"/>
    <w:rsid w:val="00E94DCC"/>
    <w:rsid w:val="00EA0F07"/>
    <w:rsid w:val="00EA21E5"/>
    <w:rsid w:val="00EA23E4"/>
    <w:rsid w:val="00EA2B0C"/>
    <w:rsid w:val="00EA2FEB"/>
    <w:rsid w:val="00EA3EE3"/>
    <w:rsid w:val="00EA6035"/>
    <w:rsid w:val="00EA648A"/>
    <w:rsid w:val="00EA6EBA"/>
    <w:rsid w:val="00EC1965"/>
    <w:rsid w:val="00EC2AB2"/>
    <w:rsid w:val="00EC4DAD"/>
    <w:rsid w:val="00EC4F6F"/>
    <w:rsid w:val="00EC5D02"/>
    <w:rsid w:val="00ED1216"/>
    <w:rsid w:val="00ED282D"/>
    <w:rsid w:val="00ED2A9A"/>
    <w:rsid w:val="00ED4456"/>
    <w:rsid w:val="00EE3B65"/>
    <w:rsid w:val="00EE4BE8"/>
    <w:rsid w:val="00EE6216"/>
    <w:rsid w:val="00EF1531"/>
    <w:rsid w:val="00EF249C"/>
    <w:rsid w:val="00EF263D"/>
    <w:rsid w:val="00EF4A64"/>
    <w:rsid w:val="00EF4CB1"/>
    <w:rsid w:val="00EF6750"/>
    <w:rsid w:val="00F00365"/>
    <w:rsid w:val="00F048FA"/>
    <w:rsid w:val="00F0576F"/>
    <w:rsid w:val="00F0739D"/>
    <w:rsid w:val="00F078E7"/>
    <w:rsid w:val="00F07B26"/>
    <w:rsid w:val="00F1485F"/>
    <w:rsid w:val="00F24914"/>
    <w:rsid w:val="00F26173"/>
    <w:rsid w:val="00F26EDF"/>
    <w:rsid w:val="00F34CA7"/>
    <w:rsid w:val="00F377CE"/>
    <w:rsid w:val="00F40E6F"/>
    <w:rsid w:val="00F42659"/>
    <w:rsid w:val="00F45CE2"/>
    <w:rsid w:val="00F477D7"/>
    <w:rsid w:val="00F5198D"/>
    <w:rsid w:val="00F534FE"/>
    <w:rsid w:val="00F60433"/>
    <w:rsid w:val="00F62862"/>
    <w:rsid w:val="00F64ABF"/>
    <w:rsid w:val="00F64D67"/>
    <w:rsid w:val="00F654FB"/>
    <w:rsid w:val="00F704C3"/>
    <w:rsid w:val="00F714F9"/>
    <w:rsid w:val="00F72363"/>
    <w:rsid w:val="00F724EE"/>
    <w:rsid w:val="00F73F43"/>
    <w:rsid w:val="00F740EB"/>
    <w:rsid w:val="00F74A55"/>
    <w:rsid w:val="00F753A1"/>
    <w:rsid w:val="00F77416"/>
    <w:rsid w:val="00F77864"/>
    <w:rsid w:val="00F810B1"/>
    <w:rsid w:val="00F828E7"/>
    <w:rsid w:val="00F85D3A"/>
    <w:rsid w:val="00F85FF9"/>
    <w:rsid w:val="00F86F7D"/>
    <w:rsid w:val="00F90281"/>
    <w:rsid w:val="00F9262D"/>
    <w:rsid w:val="00F9550D"/>
    <w:rsid w:val="00F975C8"/>
    <w:rsid w:val="00F97F03"/>
    <w:rsid w:val="00FA084F"/>
    <w:rsid w:val="00FB1FEF"/>
    <w:rsid w:val="00FB5D56"/>
    <w:rsid w:val="00FB5E23"/>
    <w:rsid w:val="00FB646C"/>
    <w:rsid w:val="00FC25C6"/>
    <w:rsid w:val="00FC30A8"/>
    <w:rsid w:val="00FC4AD9"/>
    <w:rsid w:val="00FC58E3"/>
    <w:rsid w:val="00FC6C69"/>
    <w:rsid w:val="00FC7ECF"/>
    <w:rsid w:val="00FD247B"/>
    <w:rsid w:val="00FD4436"/>
    <w:rsid w:val="00FD4A9E"/>
    <w:rsid w:val="00FD506A"/>
    <w:rsid w:val="00FD5AEA"/>
    <w:rsid w:val="00FD66FB"/>
    <w:rsid w:val="00FD78E0"/>
    <w:rsid w:val="00FE1C38"/>
    <w:rsid w:val="00FE2A1C"/>
    <w:rsid w:val="00FF3444"/>
    <w:rsid w:val="00FF489D"/>
    <w:rsid w:val="00FF64E0"/>
    <w:rsid w:val="00FF68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C134A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6D5C62"/>
    <w:pPr>
      <w:tabs>
        <w:tab w:val="center" w:pos="4153"/>
        <w:tab w:val="right" w:pos="8306"/>
      </w:tabs>
    </w:pPr>
  </w:style>
  <w:style w:type="character" w:customStyle="1" w:styleId="HeaderChar">
    <w:name w:val="Header Char"/>
    <w:basedOn w:val="DefaultParagraphFont"/>
    <w:link w:val="Header"/>
    <w:uiPriority w:val="99"/>
    <w:rsid w:val="006D5C62"/>
    <w:rPr>
      <w:rFonts w:eastAsia="Times New Roman" w:cs="Times New Roman"/>
      <w:szCs w:val="24"/>
      <w:lang w:val="lv-LV" w:eastAsia="ru-RU"/>
    </w:rPr>
  </w:style>
  <w:style w:type="paragraph" w:styleId="Footer">
    <w:name w:val="footer"/>
    <w:basedOn w:val="Normal"/>
    <w:link w:val="FooterChar"/>
    <w:uiPriority w:val="99"/>
    <w:unhideWhenUsed/>
    <w:rsid w:val="006D5C62"/>
    <w:pPr>
      <w:tabs>
        <w:tab w:val="center" w:pos="4153"/>
        <w:tab w:val="right" w:pos="8306"/>
      </w:tabs>
    </w:pPr>
  </w:style>
  <w:style w:type="character" w:customStyle="1" w:styleId="FooterChar">
    <w:name w:val="Footer Char"/>
    <w:basedOn w:val="DefaultParagraphFont"/>
    <w:link w:val="Footer"/>
    <w:uiPriority w:val="99"/>
    <w:rsid w:val="006D5C62"/>
    <w:rPr>
      <w:rFonts w:eastAsia="Times New Roman" w:cs="Times New Roman"/>
      <w:szCs w:val="24"/>
      <w:lang w:val="lv-LV" w:eastAsia="ru-RU"/>
    </w:rPr>
  </w:style>
  <w:style w:type="character" w:styleId="Hyperlink">
    <w:name w:val="Hyperlink"/>
    <w:basedOn w:val="DefaultParagraphFont"/>
    <w:uiPriority w:val="99"/>
    <w:unhideWhenUsed/>
    <w:rsid w:val="00EA3EE3"/>
    <w:rPr>
      <w:color w:val="0563C1" w:themeColor="hyperlink"/>
      <w:u w:val="single"/>
    </w:rPr>
  </w:style>
  <w:style w:type="paragraph" w:styleId="ListParagraph">
    <w:name w:val="List Paragraph"/>
    <w:basedOn w:val="Normal"/>
    <w:uiPriority w:val="34"/>
    <w:qFormat/>
    <w:rsid w:val="00142A91"/>
    <w:pPr>
      <w:ind w:left="720"/>
      <w:contextualSpacing/>
    </w:pPr>
  </w:style>
  <w:style w:type="paragraph" w:customStyle="1" w:styleId="tv213">
    <w:name w:val="tv213"/>
    <w:basedOn w:val="Normal"/>
    <w:rsid w:val="006E002F"/>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802573"/>
    <w:rPr>
      <w:color w:val="605E5C"/>
      <w:shd w:val="clear" w:color="auto" w:fill="E1DFDD"/>
    </w:rPr>
  </w:style>
  <w:style w:type="paragraph" w:styleId="Revision">
    <w:name w:val="Revision"/>
    <w:hidden/>
    <w:uiPriority w:val="99"/>
    <w:semiHidden/>
    <w:rsid w:val="00BC13E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10988"/>
    <w:rPr>
      <w:sz w:val="16"/>
      <w:szCs w:val="16"/>
    </w:rPr>
  </w:style>
  <w:style w:type="paragraph" w:styleId="CommentText">
    <w:name w:val="annotation text"/>
    <w:basedOn w:val="Normal"/>
    <w:link w:val="CommentTextChar"/>
    <w:uiPriority w:val="99"/>
    <w:unhideWhenUsed/>
    <w:rsid w:val="00C10988"/>
    <w:rPr>
      <w:sz w:val="20"/>
      <w:szCs w:val="20"/>
    </w:rPr>
  </w:style>
  <w:style w:type="character" w:customStyle="1" w:styleId="CommentTextChar">
    <w:name w:val="Comment Text Char"/>
    <w:basedOn w:val="DefaultParagraphFont"/>
    <w:link w:val="CommentText"/>
    <w:uiPriority w:val="99"/>
    <w:rsid w:val="00C10988"/>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10988"/>
    <w:rPr>
      <w:b/>
      <w:bCs/>
    </w:rPr>
  </w:style>
  <w:style w:type="character" w:customStyle="1" w:styleId="CommentSubjectChar">
    <w:name w:val="Comment Subject Char"/>
    <w:basedOn w:val="CommentTextChar"/>
    <w:link w:val="CommentSubject"/>
    <w:uiPriority w:val="99"/>
    <w:semiHidden/>
    <w:rsid w:val="00C10988"/>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4A5836"/>
    <w:rPr>
      <w:color w:val="954F72" w:themeColor="followedHyperlink"/>
      <w:u w:val="single"/>
    </w:rPr>
  </w:style>
  <w:style w:type="character" w:customStyle="1" w:styleId="Heading3Char">
    <w:name w:val="Heading 3 Char"/>
    <w:basedOn w:val="DefaultParagraphFont"/>
    <w:link w:val="Heading3"/>
    <w:uiPriority w:val="9"/>
    <w:semiHidden/>
    <w:rsid w:val="00C134A5"/>
    <w:rPr>
      <w:rFonts w:asciiTheme="majorHAnsi" w:eastAsiaTheme="majorEastAsia" w:hAnsiTheme="majorHAnsi" w:cstheme="majorBidi"/>
      <w:color w:val="1F4D78" w:themeColor="accent1" w:themeShade="7F"/>
      <w:szCs w:val="24"/>
      <w:lang w:val="lv-LV" w:eastAsia="ru-RU"/>
    </w:rPr>
  </w:style>
  <w:style w:type="paragraph" w:styleId="NoSpacing">
    <w:name w:val="No Spacing"/>
    <w:uiPriority w:val="1"/>
    <w:qFormat/>
    <w:rsid w:val="005579BA"/>
    <w:pPr>
      <w:spacing w:after="0" w:line="240" w:lineRule="auto"/>
    </w:pPr>
    <w:rPr>
      <w:lang w:val="lv-LV"/>
    </w:rPr>
  </w:style>
  <w:style w:type="character" w:styleId="FootnoteReference">
    <w:name w:val="footnote reference"/>
    <w:basedOn w:val="DefaultParagraphFont"/>
    <w:uiPriority w:val="99"/>
    <w:semiHidden/>
    <w:unhideWhenUsed/>
    <w:rsid w:val="00554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023">
      <w:bodyDiv w:val="1"/>
      <w:marLeft w:val="0"/>
      <w:marRight w:val="0"/>
      <w:marTop w:val="0"/>
      <w:marBottom w:val="0"/>
      <w:divBdr>
        <w:top w:val="none" w:sz="0" w:space="0" w:color="auto"/>
        <w:left w:val="none" w:sz="0" w:space="0" w:color="auto"/>
        <w:bottom w:val="none" w:sz="0" w:space="0" w:color="auto"/>
        <w:right w:val="none" w:sz="0" w:space="0" w:color="auto"/>
      </w:divBdr>
    </w:div>
    <w:div w:id="135337511">
      <w:bodyDiv w:val="1"/>
      <w:marLeft w:val="0"/>
      <w:marRight w:val="0"/>
      <w:marTop w:val="0"/>
      <w:marBottom w:val="0"/>
      <w:divBdr>
        <w:top w:val="none" w:sz="0" w:space="0" w:color="auto"/>
        <w:left w:val="none" w:sz="0" w:space="0" w:color="auto"/>
        <w:bottom w:val="none" w:sz="0" w:space="0" w:color="auto"/>
        <w:right w:val="none" w:sz="0" w:space="0" w:color="auto"/>
      </w:divBdr>
    </w:div>
    <w:div w:id="243998513">
      <w:bodyDiv w:val="1"/>
      <w:marLeft w:val="0"/>
      <w:marRight w:val="0"/>
      <w:marTop w:val="0"/>
      <w:marBottom w:val="0"/>
      <w:divBdr>
        <w:top w:val="none" w:sz="0" w:space="0" w:color="auto"/>
        <w:left w:val="none" w:sz="0" w:space="0" w:color="auto"/>
        <w:bottom w:val="none" w:sz="0" w:space="0" w:color="auto"/>
        <w:right w:val="none" w:sz="0" w:space="0" w:color="auto"/>
      </w:divBdr>
    </w:div>
    <w:div w:id="279070351">
      <w:bodyDiv w:val="1"/>
      <w:marLeft w:val="0"/>
      <w:marRight w:val="0"/>
      <w:marTop w:val="0"/>
      <w:marBottom w:val="0"/>
      <w:divBdr>
        <w:top w:val="none" w:sz="0" w:space="0" w:color="auto"/>
        <w:left w:val="none" w:sz="0" w:space="0" w:color="auto"/>
        <w:bottom w:val="none" w:sz="0" w:space="0" w:color="auto"/>
        <w:right w:val="none" w:sz="0" w:space="0" w:color="auto"/>
      </w:divBdr>
    </w:div>
    <w:div w:id="394668223">
      <w:bodyDiv w:val="1"/>
      <w:marLeft w:val="0"/>
      <w:marRight w:val="0"/>
      <w:marTop w:val="0"/>
      <w:marBottom w:val="0"/>
      <w:divBdr>
        <w:top w:val="none" w:sz="0" w:space="0" w:color="auto"/>
        <w:left w:val="none" w:sz="0" w:space="0" w:color="auto"/>
        <w:bottom w:val="none" w:sz="0" w:space="0" w:color="auto"/>
        <w:right w:val="none" w:sz="0" w:space="0" w:color="auto"/>
      </w:divBdr>
    </w:div>
    <w:div w:id="419955301">
      <w:bodyDiv w:val="1"/>
      <w:marLeft w:val="0"/>
      <w:marRight w:val="0"/>
      <w:marTop w:val="0"/>
      <w:marBottom w:val="0"/>
      <w:divBdr>
        <w:top w:val="none" w:sz="0" w:space="0" w:color="auto"/>
        <w:left w:val="none" w:sz="0" w:space="0" w:color="auto"/>
        <w:bottom w:val="none" w:sz="0" w:space="0" w:color="auto"/>
        <w:right w:val="none" w:sz="0" w:space="0" w:color="auto"/>
      </w:divBdr>
    </w:div>
    <w:div w:id="462313830">
      <w:bodyDiv w:val="1"/>
      <w:marLeft w:val="0"/>
      <w:marRight w:val="0"/>
      <w:marTop w:val="0"/>
      <w:marBottom w:val="0"/>
      <w:divBdr>
        <w:top w:val="none" w:sz="0" w:space="0" w:color="auto"/>
        <w:left w:val="none" w:sz="0" w:space="0" w:color="auto"/>
        <w:bottom w:val="none" w:sz="0" w:space="0" w:color="auto"/>
        <w:right w:val="none" w:sz="0" w:space="0" w:color="auto"/>
      </w:divBdr>
    </w:div>
    <w:div w:id="702636213">
      <w:bodyDiv w:val="1"/>
      <w:marLeft w:val="0"/>
      <w:marRight w:val="0"/>
      <w:marTop w:val="0"/>
      <w:marBottom w:val="0"/>
      <w:divBdr>
        <w:top w:val="none" w:sz="0" w:space="0" w:color="auto"/>
        <w:left w:val="none" w:sz="0" w:space="0" w:color="auto"/>
        <w:bottom w:val="none" w:sz="0" w:space="0" w:color="auto"/>
        <w:right w:val="none" w:sz="0" w:space="0" w:color="auto"/>
      </w:divBdr>
      <w:divsChild>
        <w:div w:id="1114013476">
          <w:marLeft w:val="0"/>
          <w:marRight w:val="0"/>
          <w:marTop w:val="0"/>
          <w:marBottom w:val="0"/>
          <w:divBdr>
            <w:top w:val="none" w:sz="0" w:space="0" w:color="auto"/>
            <w:left w:val="none" w:sz="0" w:space="0" w:color="auto"/>
            <w:bottom w:val="none" w:sz="0" w:space="0" w:color="auto"/>
            <w:right w:val="none" w:sz="0" w:space="0" w:color="auto"/>
          </w:divBdr>
          <w:divsChild>
            <w:div w:id="306471010">
              <w:marLeft w:val="0"/>
              <w:marRight w:val="0"/>
              <w:marTop w:val="0"/>
              <w:marBottom w:val="0"/>
              <w:divBdr>
                <w:top w:val="none" w:sz="0" w:space="0" w:color="auto"/>
                <w:left w:val="none" w:sz="0" w:space="0" w:color="auto"/>
                <w:bottom w:val="none" w:sz="0" w:space="0" w:color="auto"/>
                <w:right w:val="none" w:sz="0" w:space="0" w:color="auto"/>
              </w:divBdr>
              <w:divsChild>
                <w:div w:id="162162375">
                  <w:marLeft w:val="0"/>
                  <w:marRight w:val="0"/>
                  <w:marTop w:val="0"/>
                  <w:marBottom w:val="0"/>
                  <w:divBdr>
                    <w:top w:val="none" w:sz="0" w:space="0" w:color="auto"/>
                    <w:left w:val="none" w:sz="0" w:space="0" w:color="auto"/>
                    <w:bottom w:val="none" w:sz="0" w:space="0" w:color="auto"/>
                    <w:right w:val="none" w:sz="0" w:space="0" w:color="auto"/>
                  </w:divBdr>
                  <w:divsChild>
                    <w:div w:id="53546652">
                      <w:marLeft w:val="0"/>
                      <w:marRight w:val="0"/>
                      <w:marTop w:val="0"/>
                      <w:marBottom w:val="0"/>
                      <w:divBdr>
                        <w:top w:val="none" w:sz="0" w:space="0" w:color="auto"/>
                        <w:left w:val="none" w:sz="0" w:space="0" w:color="auto"/>
                        <w:bottom w:val="none" w:sz="0" w:space="0" w:color="auto"/>
                        <w:right w:val="none" w:sz="0" w:space="0" w:color="auto"/>
                      </w:divBdr>
                      <w:divsChild>
                        <w:div w:id="2107722871">
                          <w:marLeft w:val="0"/>
                          <w:marRight w:val="0"/>
                          <w:marTop w:val="0"/>
                          <w:marBottom w:val="0"/>
                          <w:divBdr>
                            <w:top w:val="none" w:sz="0" w:space="0" w:color="auto"/>
                            <w:left w:val="none" w:sz="0" w:space="0" w:color="auto"/>
                            <w:bottom w:val="none" w:sz="0" w:space="0" w:color="auto"/>
                            <w:right w:val="none" w:sz="0" w:space="0" w:color="auto"/>
                          </w:divBdr>
                          <w:divsChild>
                            <w:div w:id="1576434803">
                              <w:marLeft w:val="0"/>
                              <w:marRight w:val="0"/>
                              <w:marTop w:val="0"/>
                              <w:marBottom w:val="0"/>
                              <w:divBdr>
                                <w:top w:val="none" w:sz="0" w:space="0" w:color="auto"/>
                                <w:left w:val="none" w:sz="0" w:space="0" w:color="auto"/>
                                <w:bottom w:val="none" w:sz="0" w:space="0" w:color="auto"/>
                                <w:right w:val="none" w:sz="0" w:space="0" w:color="auto"/>
                              </w:divBdr>
                              <w:divsChild>
                                <w:div w:id="796024968">
                                  <w:marLeft w:val="0"/>
                                  <w:marRight w:val="0"/>
                                  <w:marTop w:val="0"/>
                                  <w:marBottom w:val="0"/>
                                  <w:divBdr>
                                    <w:top w:val="none" w:sz="0" w:space="0" w:color="auto"/>
                                    <w:left w:val="none" w:sz="0" w:space="0" w:color="auto"/>
                                    <w:bottom w:val="none" w:sz="0" w:space="0" w:color="auto"/>
                                    <w:right w:val="none" w:sz="0" w:space="0" w:color="auto"/>
                                  </w:divBdr>
                                  <w:divsChild>
                                    <w:div w:id="19935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73519">
      <w:bodyDiv w:val="1"/>
      <w:marLeft w:val="0"/>
      <w:marRight w:val="0"/>
      <w:marTop w:val="0"/>
      <w:marBottom w:val="0"/>
      <w:divBdr>
        <w:top w:val="none" w:sz="0" w:space="0" w:color="auto"/>
        <w:left w:val="none" w:sz="0" w:space="0" w:color="auto"/>
        <w:bottom w:val="none" w:sz="0" w:space="0" w:color="auto"/>
        <w:right w:val="none" w:sz="0" w:space="0" w:color="auto"/>
      </w:divBdr>
    </w:div>
    <w:div w:id="725107164">
      <w:bodyDiv w:val="1"/>
      <w:marLeft w:val="0"/>
      <w:marRight w:val="0"/>
      <w:marTop w:val="0"/>
      <w:marBottom w:val="0"/>
      <w:divBdr>
        <w:top w:val="none" w:sz="0" w:space="0" w:color="auto"/>
        <w:left w:val="none" w:sz="0" w:space="0" w:color="auto"/>
        <w:bottom w:val="none" w:sz="0" w:space="0" w:color="auto"/>
        <w:right w:val="none" w:sz="0" w:space="0" w:color="auto"/>
      </w:divBdr>
    </w:div>
    <w:div w:id="969363978">
      <w:bodyDiv w:val="1"/>
      <w:marLeft w:val="0"/>
      <w:marRight w:val="0"/>
      <w:marTop w:val="0"/>
      <w:marBottom w:val="0"/>
      <w:divBdr>
        <w:top w:val="none" w:sz="0" w:space="0" w:color="auto"/>
        <w:left w:val="none" w:sz="0" w:space="0" w:color="auto"/>
        <w:bottom w:val="none" w:sz="0" w:space="0" w:color="auto"/>
        <w:right w:val="none" w:sz="0" w:space="0" w:color="auto"/>
      </w:divBdr>
    </w:div>
    <w:div w:id="1025063126">
      <w:bodyDiv w:val="1"/>
      <w:marLeft w:val="0"/>
      <w:marRight w:val="0"/>
      <w:marTop w:val="0"/>
      <w:marBottom w:val="0"/>
      <w:divBdr>
        <w:top w:val="none" w:sz="0" w:space="0" w:color="auto"/>
        <w:left w:val="none" w:sz="0" w:space="0" w:color="auto"/>
        <w:bottom w:val="none" w:sz="0" w:space="0" w:color="auto"/>
        <w:right w:val="none" w:sz="0" w:space="0" w:color="auto"/>
      </w:divBdr>
    </w:div>
    <w:div w:id="1067338067">
      <w:bodyDiv w:val="1"/>
      <w:marLeft w:val="0"/>
      <w:marRight w:val="0"/>
      <w:marTop w:val="0"/>
      <w:marBottom w:val="0"/>
      <w:divBdr>
        <w:top w:val="none" w:sz="0" w:space="0" w:color="auto"/>
        <w:left w:val="none" w:sz="0" w:space="0" w:color="auto"/>
        <w:bottom w:val="none" w:sz="0" w:space="0" w:color="auto"/>
        <w:right w:val="none" w:sz="0" w:space="0" w:color="auto"/>
      </w:divBdr>
    </w:div>
    <w:div w:id="1084573325">
      <w:bodyDiv w:val="1"/>
      <w:marLeft w:val="0"/>
      <w:marRight w:val="0"/>
      <w:marTop w:val="0"/>
      <w:marBottom w:val="0"/>
      <w:divBdr>
        <w:top w:val="none" w:sz="0" w:space="0" w:color="auto"/>
        <w:left w:val="none" w:sz="0" w:space="0" w:color="auto"/>
        <w:bottom w:val="none" w:sz="0" w:space="0" w:color="auto"/>
        <w:right w:val="none" w:sz="0" w:space="0" w:color="auto"/>
      </w:divBdr>
    </w:div>
    <w:div w:id="1155683136">
      <w:bodyDiv w:val="1"/>
      <w:marLeft w:val="0"/>
      <w:marRight w:val="0"/>
      <w:marTop w:val="0"/>
      <w:marBottom w:val="0"/>
      <w:divBdr>
        <w:top w:val="none" w:sz="0" w:space="0" w:color="auto"/>
        <w:left w:val="none" w:sz="0" w:space="0" w:color="auto"/>
        <w:bottom w:val="none" w:sz="0" w:space="0" w:color="auto"/>
        <w:right w:val="none" w:sz="0" w:space="0" w:color="auto"/>
      </w:divBdr>
    </w:div>
    <w:div w:id="1280650685">
      <w:bodyDiv w:val="1"/>
      <w:marLeft w:val="0"/>
      <w:marRight w:val="0"/>
      <w:marTop w:val="0"/>
      <w:marBottom w:val="0"/>
      <w:divBdr>
        <w:top w:val="none" w:sz="0" w:space="0" w:color="auto"/>
        <w:left w:val="none" w:sz="0" w:space="0" w:color="auto"/>
        <w:bottom w:val="none" w:sz="0" w:space="0" w:color="auto"/>
        <w:right w:val="none" w:sz="0" w:space="0" w:color="auto"/>
      </w:divBdr>
    </w:div>
    <w:div w:id="1291545849">
      <w:bodyDiv w:val="1"/>
      <w:marLeft w:val="0"/>
      <w:marRight w:val="0"/>
      <w:marTop w:val="0"/>
      <w:marBottom w:val="0"/>
      <w:divBdr>
        <w:top w:val="none" w:sz="0" w:space="0" w:color="auto"/>
        <w:left w:val="none" w:sz="0" w:space="0" w:color="auto"/>
        <w:bottom w:val="none" w:sz="0" w:space="0" w:color="auto"/>
        <w:right w:val="none" w:sz="0" w:space="0" w:color="auto"/>
      </w:divBdr>
      <w:divsChild>
        <w:div w:id="2033455908">
          <w:marLeft w:val="0"/>
          <w:marRight w:val="0"/>
          <w:marTop w:val="0"/>
          <w:marBottom w:val="0"/>
          <w:divBdr>
            <w:top w:val="none" w:sz="0" w:space="0" w:color="auto"/>
            <w:left w:val="none" w:sz="0" w:space="0" w:color="auto"/>
            <w:bottom w:val="none" w:sz="0" w:space="0" w:color="auto"/>
            <w:right w:val="none" w:sz="0" w:space="0" w:color="auto"/>
          </w:divBdr>
          <w:divsChild>
            <w:div w:id="656954404">
              <w:marLeft w:val="0"/>
              <w:marRight w:val="0"/>
              <w:marTop w:val="0"/>
              <w:marBottom w:val="0"/>
              <w:divBdr>
                <w:top w:val="none" w:sz="0" w:space="0" w:color="auto"/>
                <w:left w:val="none" w:sz="0" w:space="0" w:color="auto"/>
                <w:bottom w:val="none" w:sz="0" w:space="0" w:color="auto"/>
                <w:right w:val="none" w:sz="0" w:space="0" w:color="auto"/>
              </w:divBdr>
              <w:divsChild>
                <w:div w:id="1043793484">
                  <w:marLeft w:val="0"/>
                  <w:marRight w:val="0"/>
                  <w:marTop w:val="0"/>
                  <w:marBottom w:val="0"/>
                  <w:divBdr>
                    <w:top w:val="none" w:sz="0" w:space="0" w:color="auto"/>
                    <w:left w:val="none" w:sz="0" w:space="0" w:color="auto"/>
                    <w:bottom w:val="none" w:sz="0" w:space="0" w:color="auto"/>
                    <w:right w:val="none" w:sz="0" w:space="0" w:color="auto"/>
                  </w:divBdr>
                  <w:divsChild>
                    <w:div w:id="1436361131">
                      <w:marLeft w:val="0"/>
                      <w:marRight w:val="0"/>
                      <w:marTop w:val="0"/>
                      <w:marBottom w:val="0"/>
                      <w:divBdr>
                        <w:top w:val="none" w:sz="0" w:space="0" w:color="auto"/>
                        <w:left w:val="none" w:sz="0" w:space="0" w:color="auto"/>
                        <w:bottom w:val="none" w:sz="0" w:space="0" w:color="auto"/>
                        <w:right w:val="none" w:sz="0" w:space="0" w:color="auto"/>
                      </w:divBdr>
                      <w:divsChild>
                        <w:div w:id="837765471">
                          <w:marLeft w:val="0"/>
                          <w:marRight w:val="0"/>
                          <w:marTop w:val="0"/>
                          <w:marBottom w:val="0"/>
                          <w:divBdr>
                            <w:top w:val="none" w:sz="0" w:space="0" w:color="auto"/>
                            <w:left w:val="none" w:sz="0" w:space="0" w:color="auto"/>
                            <w:bottom w:val="none" w:sz="0" w:space="0" w:color="auto"/>
                            <w:right w:val="none" w:sz="0" w:space="0" w:color="auto"/>
                          </w:divBdr>
                          <w:divsChild>
                            <w:div w:id="488060379">
                              <w:marLeft w:val="0"/>
                              <w:marRight w:val="0"/>
                              <w:marTop w:val="0"/>
                              <w:marBottom w:val="0"/>
                              <w:divBdr>
                                <w:top w:val="none" w:sz="0" w:space="0" w:color="auto"/>
                                <w:left w:val="none" w:sz="0" w:space="0" w:color="auto"/>
                                <w:bottom w:val="none" w:sz="0" w:space="0" w:color="auto"/>
                                <w:right w:val="none" w:sz="0" w:space="0" w:color="auto"/>
                              </w:divBdr>
                              <w:divsChild>
                                <w:div w:id="78644899">
                                  <w:marLeft w:val="0"/>
                                  <w:marRight w:val="0"/>
                                  <w:marTop w:val="0"/>
                                  <w:marBottom w:val="0"/>
                                  <w:divBdr>
                                    <w:top w:val="none" w:sz="0" w:space="0" w:color="auto"/>
                                    <w:left w:val="none" w:sz="0" w:space="0" w:color="auto"/>
                                    <w:bottom w:val="none" w:sz="0" w:space="0" w:color="auto"/>
                                    <w:right w:val="none" w:sz="0" w:space="0" w:color="auto"/>
                                  </w:divBdr>
                                  <w:divsChild>
                                    <w:div w:id="8011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97084">
      <w:bodyDiv w:val="1"/>
      <w:marLeft w:val="0"/>
      <w:marRight w:val="0"/>
      <w:marTop w:val="0"/>
      <w:marBottom w:val="0"/>
      <w:divBdr>
        <w:top w:val="none" w:sz="0" w:space="0" w:color="auto"/>
        <w:left w:val="none" w:sz="0" w:space="0" w:color="auto"/>
        <w:bottom w:val="none" w:sz="0" w:space="0" w:color="auto"/>
        <w:right w:val="none" w:sz="0" w:space="0" w:color="auto"/>
      </w:divBdr>
    </w:div>
    <w:div w:id="1447390670">
      <w:bodyDiv w:val="1"/>
      <w:marLeft w:val="0"/>
      <w:marRight w:val="0"/>
      <w:marTop w:val="0"/>
      <w:marBottom w:val="0"/>
      <w:divBdr>
        <w:top w:val="none" w:sz="0" w:space="0" w:color="auto"/>
        <w:left w:val="none" w:sz="0" w:space="0" w:color="auto"/>
        <w:bottom w:val="none" w:sz="0" w:space="0" w:color="auto"/>
        <w:right w:val="none" w:sz="0" w:space="0" w:color="auto"/>
      </w:divBdr>
    </w:div>
    <w:div w:id="1569923647">
      <w:bodyDiv w:val="1"/>
      <w:marLeft w:val="0"/>
      <w:marRight w:val="0"/>
      <w:marTop w:val="0"/>
      <w:marBottom w:val="0"/>
      <w:divBdr>
        <w:top w:val="none" w:sz="0" w:space="0" w:color="auto"/>
        <w:left w:val="none" w:sz="0" w:space="0" w:color="auto"/>
        <w:bottom w:val="none" w:sz="0" w:space="0" w:color="auto"/>
        <w:right w:val="none" w:sz="0" w:space="0" w:color="auto"/>
      </w:divBdr>
      <w:divsChild>
        <w:div w:id="1750930032">
          <w:marLeft w:val="480"/>
          <w:marRight w:val="0"/>
          <w:marTop w:val="0"/>
          <w:marBottom w:val="0"/>
          <w:divBdr>
            <w:top w:val="none" w:sz="0" w:space="0" w:color="auto"/>
            <w:left w:val="none" w:sz="0" w:space="0" w:color="auto"/>
            <w:bottom w:val="none" w:sz="0" w:space="0" w:color="auto"/>
            <w:right w:val="none" w:sz="0" w:space="0" w:color="auto"/>
          </w:divBdr>
        </w:div>
        <w:div w:id="1341588012">
          <w:marLeft w:val="480"/>
          <w:marRight w:val="0"/>
          <w:marTop w:val="0"/>
          <w:marBottom w:val="0"/>
          <w:divBdr>
            <w:top w:val="none" w:sz="0" w:space="0" w:color="auto"/>
            <w:left w:val="none" w:sz="0" w:space="0" w:color="auto"/>
            <w:bottom w:val="none" w:sz="0" w:space="0" w:color="auto"/>
            <w:right w:val="none" w:sz="0" w:space="0" w:color="auto"/>
          </w:divBdr>
        </w:div>
      </w:divsChild>
    </w:div>
    <w:div w:id="1642466596">
      <w:bodyDiv w:val="1"/>
      <w:marLeft w:val="0"/>
      <w:marRight w:val="0"/>
      <w:marTop w:val="0"/>
      <w:marBottom w:val="0"/>
      <w:divBdr>
        <w:top w:val="none" w:sz="0" w:space="0" w:color="auto"/>
        <w:left w:val="none" w:sz="0" w:space="0" w:color="auto"/>
        <w:bottom w:val="none" w:sz="0" w:space="0" w:color="auto"/>
        <w:right w:val="none" w:sz="0" w:space="0" w:color="auto"/>
      </w:divBdr>
    </w:div>
    <w:div w:id="1710492278">
      <w:bodyDiv w:val="1"/>
      <w:marLeft w:val="0"/>
      <w:marRight w:val="0"/>
      <w:marTop w:val="0"/>
      <w:marBottom w:val="0"/>
      <w:divBdr>
        <w:top w:val="none" w:sz="0" w:space="0" w:color="auto"/>
        <w:left w:val="none" w:sz="0" w:space="0" w:color="auto"/>
        <w:bottom w:val="none" w:sz="0" w:space="0" w:color="auto"/>
        <w:right w:val="none" w:sz="0" w:space="0" w:color="auto"/>
      </w:divBdr>
    </w:div>
    <w:div w:id="1753503720">
      <w:bodyDiv w:val="1"/>
      <w:marLeft w:val="0"/>
      <w:marRight w:val="0"/>
      <w:marTop w:val="0"/>
      <w:marBottom w:val="0"/>
      <w:divBdr>
        <w:top w:val="none" w:sz="0" w:space="0" w:color="auto"/>
        <w:left w:val="none" w:sz="0" w:space="0" w:color="auto"/>
        <w:bottom w:val="none" w:sz="0" w:space="0" w:color="auto"/>
        <w:right w:val="none" w:sz="0" w:space="0" w:color="auto"/>
      </w:divBdr>
    </w:div>
    <w:div w:id="1782796582">
      <w:bodyDiv w:val="1"/>
      <w:marLeft w:val="0"/>
      <w:marRight w:val="0"/>
      <w:marTop w:val="0"/>
      <w:marBottom w:val="0"/>
      <w:divBdr>
        <w:top w:val="none" w:sz="0" w:space="0" w:color="auto"/>
        <w:left w:val="none" w:sz="0" w:space="0" w:color="auto"/>
        <w:bottom w:val="none" w:sz="0" w:space="0" w:color="auto"/>
        <w:right w:val="none" w:sz="0" w:space="0" w:color="auto"/>
      </w:divBdr>
      <w:divsChild>
        <w:div w:id="1417052058">
          <w:marLeft w:val="480"/>
          <w:marRight w:val="0"/>
          <w:marTop w:val="0"/>
          <w:marBottom w:val="0"/>
          <w:divBdr>
            <w:top w:val="none" w:sz="0" w:space="0" w:color="auto"/>
            <w:left w:val="none" w:sz="0" w:space="0" w:color="auto"/>
            <w:bottom w:val="none" w:sz="0" w:space="0" w:color="auto"/>
            <w:right w:val="none" w:sz="0" w:space="0" w:color="auto"/>
          </w:divBdr>
        </w:div>
        <w:div w:id="1916237558">
          <w:marLeft w:val="480"/>
          <w:marRight w:val="0"/>
          <w:marTop w:val="0"/>
          <w:marBottom w:val="0"/>
          <w:divBdr>
            <w:top w:val="none" w:sz="0" w:space="0" w:color="auto"/>
            <w:left w:val="none" w:sz="0" w:space="0" w:color="auto"/>
            <w:bottom w:val="none" w:sz="0" w:space="0" w:color="auto"/>
            <w:right w:val="none" w:sz="0" w:space="0" w:color="auto"/>
          </w:divBdr>
        </w:div>
      </w:divsChild>
    </w:div>
    <w:div w:id="1786659825">
      <w:bodyDiv w:val="1"/>
      <w:marLeft w:val="0"/>
      <w:marRight w:val="0"/>
      <w:marTop w:val="0"/>
      <w:marBottom w:val="0"/>
      <w:divBdr>
        <w:top w:val="none" w:sz="0" w:space="0" w:color="auto"/>
        <w:left w:val="none" w:sz="0" w:space="0" w:color="auto"/>
        <w:bottom w:val="none" w:sz="0" w:space="0" w:color="auto"/>
        <w:right w:val="none" w:sz="0" w:space="0" w:color="auto"/>
      </w:divBdr>
    </w:div>
    <w:div w:id="1974171536">
      <w:bodyDiv w:val="1"/>
      <w:marLeft w:val="0"/>
      <w:marRight w:val="0"/>
      <w:marTop w:val="0"/>
      <w:marBottom w:val="0"/>
      <w:divBdr>
        <w:top w:val="none" w:sz="0" w:space="0" w:color="auto"/>
        <w:left w:val="none" w:sz="0" w:space="0" w:color="auto"/>
        <w:bottom w:val="none" w:sz="0" w:space="0" w:color="auto"/>
        <w:right w:val="none" w:sz="0" w:space="0" w:color="auto"/>
      </w:divBdr>
    </w:div>
    <w:div w:id="199498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f4b2b3c4-235a-48dc-9373-b34e9c5458c0" TargetMode="External"/><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doc.echr.coe.int/tur" TargetMode="External"/><Relationship Id="rId17" Type="http://schemas.openxmlformats.org/officeDocument/2006/relationships/hyperlink" Target="https://hudoc.echr.coe.int/eng" TargetMode="Externa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575" TargetMode="External"/><Relationship Id="rId5" Type="http://schemas.openxmlformats.org/officeDocument/2006/relationships/webSettings" Target="webSettings.xml"/><Relationship Id="rId15" Type="http://schemas.openxmlformats.org/officeDocument/2006/relationships/hyperlink" Target="https://hudoc.echr.coe.int/eng" TargetMode="External"/><Relationship Id="rId10" Type="http://schemas.openxmlformats.org/officeDocument/2006/relationships/hyperlink" Target="https://www.at.gov.lv/downloadlawfile/5330" TargetMode="External"/><Relationship Id="rId19" Type="http://schemas.openxmlformats.org/officeDocument/2006/relationships/hyperlink" Target="https://www.at.gov.lv/downloadlawfile/8882" TargetMode="External"/><Relationship Id="rId4" Type="http://schemas.openxmlformats.org/officeDocument/2006/relationships/settings" Target="settings.xml"/><Relationship Id="rId9" Type="http://schemas.openxmlformats.org/officeDocument/2006/relationships/hyperlink" Target="https://likumi.lv/wwwraksti/LIKUMI/PAPILDINATAS_ANOTACIJAS/TMPAPILDIN_ANOT_GROZ_KPL_1323_211122.DOCX" TargetMode="External"/><Relationship Id="rId14" Type="http://schemas.openxmlformats.org/officeDocument/2006/relationships/hyperlink" Target="https://hudoc.echr.coe.int/f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9311-F7C7-49CD-9B48-2DAC3F81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25745</Words>
  <Characters>14675</Characters>
  <Application>Microsoft Office Word</Application>
  <DocSecurity>0</DocSecurity>
  <Lines>122</Lines>
  <Paragraphs>80</Paragraphs>
  <ScaleCrop>false</ScaleCrop>
  <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2025-06-30T12:24:00Z</dcterms:created>
  <dcterms:modified xsi:type="dcterms:W3CDTF">2025-08-29T07:22:00Z</dcterms:modified>
</cp:coreProperties>
</file>