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D13D0" w14:textId="77777777" w:rsidR="00C65789" w:rsidRDefault="00C65789" w:rsidP="00C65789">
      <w:pPr>
        <w:spacing w:line="276" w:lineRule="auto"/>
        <w:jc w:val="both"/>
        <w:rPr>
          <w:b/>
          <w:bCs/>
          <w:lang w:eastAsia="lv-LV"/>
          <w14:ligatures w14:val="standardContextual"/>
        </w:rPr>
      </w:pPr>
      <w:bookmarkStart w:id="0" w:name="_Hlk37843607"/>
      <w:r>
        <w:rPr>
          <w:b/>
          <w:bCs/>
          <w14:ligatures w14:val="standardContextual"/>
        </w:rPr>
        <w:t xml:space="preserve">Lietas par iekšlietu ministra lēmuma par aizliegumu ieceļot Latvijā Eiropas Savienības pilsoņiem piekritība </w:t>
      </w:r>
    </w:p>
    <w:p w14:paraId="7A6DCF7A" w14:textId="77777777" w:rsidR="00C65789" w:rsidRDefault="00C65789" w:rsidP="00C65789">
      <w:pPr>
        <w:spacing w:line="276" w:lineRule="auto"/>
        <w:jc w:val="both"/>
        <w:rPr>
          <w14:ligatures w14:val="standardContextual"/>
        </w:rPr>
      </w:pPr>
      <w:r>
        <w:rPr>
          <w14:ligatures w14:val="standardContextual"/>
        </w:rPr>
        <w:t xml:space="preserve">Lietas par Eiropas Savienības pilsoņa iekļaušanu to personu sarakstā, kurām ieceļošana Latvijā ir aizliegta, atbilstoši </w:t>
      </w:r>
      <w:r>
        <w:rPr>
          <w:color w:val="000000"/>
          <w14:ligatures w14:val="standardContextual"/>
        </w:rPr>
        <w:t xml:space="preserve">Imigrācijas likuma 61. panta sestajai daļai, </w:t>
      </w:r>
      <w:r>
        <w:rPr>
          <w14:ligatures w14:val="standardContextual"/>
        </w:rPr>
        <w:t xml:space="preserve">izskata Administratīvā apgabaltiesa, jo likumam hierarhiski ir augstāks juridiskais spēks iepretim Ministru kabineta (šajā gadījumā Ministru kabineta 2011. gada 30. augusta noteikumu Nr. 675 „Kārtība, kādā Savienības pilsoņi un viņu ģimenes locekļi ieceļo un uzturas Latvijas Republikā” 69.punkts) noteikumiem. </w:t>
      </w:r>
    </w:p>
    <w:p w14:paraId="331EBFE9" w14:textId="77777777" w:rsidR="00C65789" w:rsidRDefault="00C65789" w:rsidP="00C65789">
      <w:pPr>
        <w:spacing w:line="276" w:lineRule="auto"/>
        <w:jc w:val="right"/>
      </w:pPr>
    </w:p>
    <w:p w14:paraId="6FBE738C" w14:textId="4E88EFF1" w:rsidR="00F1033D" w:rsidRPr="000E7393" w:rsidRDefault="00F1033D" w:rsidP="00C65789">
      <w:pPr>
        <w:spacing w:line="276" w:lineRule="auto"/>
        <w:jc w:val="center"/>
        <w:rPr>
          <w:b/>
        </w:rPr>
      </w:pPr>
      <w:r w:rsidRPr="000E7393">
        <w:rPr>
          <w:b/>
        </w:rPr>
        <w:t>Latvijas Republikas Senāt</w:t>
      </w:r>
      <w:r w:rsidR="00C65789">
        <w:rPr>
          <w:b/>
        </w:rPr>
        <w:t>a</w:t>
      </w:r>
      <w:r w:rsidR="00C65789">
        <w:rPr>
          <w:b/>
        </w:rPr>
        <w:br/>
        <w:t>Administratīvo lietu departamenta</w:t>
      </w:r>
      <w:r w:rsidR="00C65789">
        <w:rPr>
          <w:b/>
        </w:rPr>
        <w:br/>
        <w:t xml:space="preserve">2025.gada 21.jūlija </w:t>
      </w:r>
    </w:p>
    <w:p w14:paraId="7863A6B6" w14:textId="3962A303" w:rsidR="00F1033D" w:rsidRDefault="00F1033D" w:rsidP="00C65789">
      <w:pPr>
        <w:spacing w:line="276" w:lineRule="auto"/>
        <w:jc w:val="center"/>
        <w:rPr>
          <w:b/>
        </w:rPr>
      </w:pPr>
      <w:r w:rsidRPr="000E7393">
        <w:rPr>
          <w:b/>
        </w:rPr>
        <w:t>LĒMUMS</w:t>
      </w:r>
    </w:p>
    <w:p w14:paraId="0C9F9D5C" w14:textId="6DE61795" w:rsidR="00C65789" w:rsidRPr="00C65789" w:rsidRDefault="00C65789" w:rsidP="00C65789">
      <w:pPr>
        <w:spacing w:line="276" w:lineRule="auto"/>
        <w:jc w:val="center"/>
        <w:rPr>
          <w:b/>
          <w:bCs/>
        </w:rPr>
      </w:pPr>
      <w:bookmarkStart w:id="1" w:name="_Hlk207960737"/>
      <w:r w:rsidRPr="00C65789">
        <w:rPr>
          <w:b/>
          <w:bCs/>
        </w:rPr>
        <w:t>Nr. 5-7/1/2025</w:t>
      </w:r>
    </w:p>
    <w:bookmarkEnd w:id="1"/>
    <w:p w14:paraId="3C3A8021" w14:textId="0EA898B7" w:rsidR="00C65789" w:rsidRPr="00C65789" w:rsidRDefault="00C65789" w:rsidP="00C65789">
      <w:pPr>
        <w:spacing w:line="276" w:lineRule="auto"/>
        <w:jc w:val="center"/>
        <w:rPr>
          <w:b/>
        </w:rPr>
      </w:pPr>
      <w:r w:rsidRPr="00C65789">
        <w:t xml:space="preserve"> </w:t>
      </w:r>
      <w:hyperlink r:id="rId8" w:history="1">
        <w:r w:rsidRPr="002D72DC">
          <w:rPr>
            <w:rStyle w:val="Hyperlink"/>
          </w:rPr>
          <w:t>ECLI:LV:AT:</w:t>
        </w:r>
        <w:r w:rsidRPr="002D72DC">
          <w:rPr>
            <w:rStyle w:val="Hyperlink"/>
          </w:rPr>
          <w:t>2025:0721.1.1</w:t>
        </w:r>
        <w:r w:rsidRPr="002D72DC">
          <w:rPr>
            <w:rStyle w:val="Hyperlink"/>
          </w:rPr>
          <w:t>.L</w:t>
        </w:r>
      </w:hyperlink>
    </w:p>
    <w:p w14:paraId="61FE8129" w14:textId="77777777" w:rsidR="00F1033D" w:rsidRPr="008F6FF8" w:rsidRDefault="00F1033D" w:rsidP="00C65789">
      <w:pPr>
        <w:spacing w:line="276" w:lineRule="auto"/>
        <w:jc w:val="both"/>
      </w:pPr>
    </w:p>
    <w:p w14:paraId="3DC8A529" w14:textId="5DB85DBD" w:rsidR="004434A2" w:rsidRDefault="004434A2" w:rsidP="00C65789">
      <w:pPr>
        <w:autoSpaceDE w:val="0"/>
        <w:autoSpaceDN w:val="0"/>
        <w:adjustRightInd w:val="0"/>
        <w:spacing w:line="276" w:lineRule="auto"/>
        <w:ind w:firstLine="720"/>
        <w:jc w:val="both"/>
      </w:pPr>
      <w:r>
        <w:t xml:space="preserve">Senāta Administratīvo lietu departamenta senatore Dz. Amerika pārbaudīja </w:t>
      </w:r>
      <w:r w:rsidR="00C65789">
        <w:t xml:space="preserve">[pers. A] </w:t>
      </w:r>
      <w:r>
        <w:t>pieteikumu.</w:t>
      </w:r>
    </w:p>
    <w:p w14:paraId="1C36DDF0" w14:textId="77777777" w:rsidR="004434A2" w:rsidRDefault="004434A2" w:rsidP="00C65789">
      <w:pPr>
        <w:autoSpaceDE w:val="0"/>
        <w:autoSpaceDN w:val="0"/>
        <w:adjustRightInd w:val="0"/>
        <w:spacing w:line="276" w:lineRule="auto"/>
        <w:jc w:val="both"/>
      </w:pPr>
    </w:p>
    <w:p w14:paraId="2FE9BF6A" w14:textId="5A2811EF" w:rsidR="004434A2" w:rsidRPr="004434A2" w:rsidRDefault="004434A2" w:rsidP="00C65789">
      <w:pPr>
        <w:autoSpaceDE w:val="0"/>
        <w:autoSpaceDN w:val="0"/>
        <w:adjustRightInd w:val="0"/>
        <w:spacing w:line="276" w:lineRule="auto"/>
        <w:jc w:val="center"/>
        <w:rPr>
          <w:b/>
          <w:bCs/>
        </w:rPr>
      </w:pPr>
      <w:r w:rsidRPr="004434A2">
        <w:rPr>
          <w:b/>
          <w:bCs/>
        </w:rPr>
        <w:t>Aprakstošā daļa</w:t>
      </w:r>
    </w:p>
    <w:p w14:paraId="784253B9" w14:textId="77777777" w:rsidR="004434A2" w:rsidRDefault="004434A2" w:rsidP="00C65789">
      <w:pPr>
        <w:autoSpaceDE w:val="0"/>
        <w:autoSpaceDN w:val="0"/>
        <w:adjustRightInd w:val="0"/>
        <w:spacing w:line="276" w:lineRule="auto"/>
      </w:pPr>
    </w:p>
    <w:p w14:paraId="4B5D6F5D" w14:textId="674E7702" w:rsidR="008B6E39" w:rsidRDefault="004434A2" w:rsidP="00C65789">
      <w:pPr>
        <w:autoSpaceDE w:val="0"/>
        <w:autoSpaceDN w:val="0"/>
        <w:adjustRightInd w:val="0"/>
        <w:spacing w:line="276" w:lineRule="auto"/>
        <w:ind w:firstLine="720"/>
        <w:jc w:val="both"/>
      </w:pPr>
      <w:r w:rsidRPr="000B3C70">
        <w:t>[1</w:t>
      </w:r>
      <w:r w:rsidR="00F1033D" w:rsidRPr="000B3C70">
        <w:t>]</w:t>
      </w:r>
      <w:r w:rsidR="00425145">
        <w:t xml:space="preserve"> </w:t>
      </w:r>
      <w:r w:rsidR="008B6E39" w:rsidRPr="000B3C70">
        <w:t>Ar iekšlietu ministra 202</w:t>
      </w:r>
      <w:r w:rsidR="000B3C70" w:rsidRPr="000B3C70">
        <w:t>5</w:t>
      </w:r>
      <w:r w:rsidR="008B6E39" w:rsidRPr="000B3C70">
        <w:t xml:space="preserve">.gada </w:t>
      </w:r>
      <w:r w:rsidR="000B3C70" w:rsidRPr="000B3C70">
        <w:t>24.aprīļa</w:t>
      </w:r>
      <w:r w:rsidR="008B6E39" w:rsidRPr="000B3C70">
        <w:t xml:space="preserve"> lēmumu </w:t>
      </w:r>
      <w:r w:rsidR="000B3C70" w:rsidRPr="000B3C70">
        <w:t>Nr.</w:t>
      </w:r>
      <w:r w:rsidR="000B3C70">
        <w:t> </w:t>
      </w:r>
      <w:r w:rsidR="000B3C70" w:rsidRPr="000B3C70">
        <w:rPr>
          <w:noProof/>
        </w:rPr>
        <w:t>1-61/98/25</w:t>
      </w:r>
      <w:r w:rsidR="008B6E39" w:rsidRPr="000B3C70">
        <w:t>,</w:t>
      </w:r>
      <w:r w:rsidR="008B6E39">
        <w:t xml:space="preserve"> pamatojoties uz </w:t>
      </w:r>
      <w:r w:rsidR="000B3C70" w:rsidRPr="000B3C70">
        <w:t>Imigrācijas likuma 61.panta pirmās daļas 2.punktu</w:t>
      </w:r>
      <w:r w:rsidR="000B3C70">
        <w:t xml:space="preserve"> un</w:t>
      </w:r>
      <w:r w:rsidR="000B3C70" w:rsidRPr="000B3C70">
        <w:t xml:space="preserve"> Ministru kabineta 2011.gada 30.augusta noteikumu Nr.</w:t>
      </w:r>
      <w:r w:rsidR="000B3C70">
        <w:t> </w:t>
      </w:r>
      <w:r w:rsidR="000B3C70" w:rsidRPr="000B3C70">
        <w:t xml:space="preserve">675 „Kārtība, kādā Savienības pilsoņi un viņu </w:t>
      </w:r>
      <w:r w:rsidR="000B3C70" w:rsidRPr="00B022F8">
        <w:t>ģimenes locekļi ieceļo un uzturas Latvijas Republikā” (turpmāk – noteikumi Nr. 675)</w:t>
      </w:r>
      <w:r w:rsidR="000B3C70">
        <w:t xml:space="preserve"> </w:t>
      </w:r>
      <w:r w:rsidR="000B3C70" w:rsidRPr="000B3C70">
        <w:t>63.punktu</w:t>
      </w:r>
      <w:r w:rsidR="008B6E39">
        <w:t>, pieteicēj</w:t>
      </w:r>
      <w:r w:rsidR="000B3C70">
        <w:t>a</w:t>
      </w:r>
      <w:r w:rsidR="008B6E39">
        <w:t xml:space="preserve"> </w:t>
      </w:r>
      <w:r w:rsidR="00C65789">
        <w:t xml:space="preserve">[pers. A] </w:t>
      </w:r>
      <w:r w:rsidR="008B6E39">
        <w:t>iekļaut</w:t>
      </w:r>
      <w:r w:rsidR="000B3C70">
        <w:t>a</w:t>
      </w:r>
      <w:r w:rsidR="008B6E39">
        <w:t xml:space="preserve"> to ārzemnieku sarakstā, kuriem ieceļošana Latvijas Republikā aizliegta. </w:t>
      </w:r>
      <w:r w:rsidR="004061F7">
        <w:t>L</w:t>
      </w:r>
      <w:r w:rsidR="008B6E39">
        <w:t>ēmumā norādīts, ka saskaņā ar noteikumu Nr.</w:t>
      </w:r>
      <w:r w:rsidR="000B3C70">
        <w:t> </w:t>
      </w:r>
      <w:r w:rsidR="008B6E39">
        <w:t>675 69.punktu lēmumu var pārsūdzēt Administratīv</w:t>
      </w:r>
      <w:r w:rsidR="000B3C70">
        <w:t>ajā apgabaltiesā</w:t>
      </w:r>
      <w:r w:rsidR="008B6E39">
        <w:t xml:space="preserve">. </w:t>
      </w:r>
    </w:p>
    <w:p w14:paraId="24632A59" w14:textId="77777777" w:rsidR="008B6E39" w:rsidRDefault="008B6E39" w:rsidP="00C65789">
      <w:pPr>
        <w:autoSpaceDE w:val="0"/>
        <w:autoSpaceDN w:val="0"/>
        <w:adjustRightInd w:val="0"/>
        <w:spacing w:line="276" w:lineRule="auto"/>
        <w:ind w:firstLine="720"/>
        <w:jc w:val="both"/>
      </w:pPr>
    </w:p>
    <w:p w14:paraId="7401D30B" w14:textId="128299D8" w:rsidR="00383600" w:rsidRDefault="008B6E39" w:rsidP="00C65789">
      <w:pPr>
        <w:autoSpaceDE w:val="0"/>
        <w:autoSpaceDN w:val="0"/>
        <w:adjustRightInd w:val="0"/>
        <w:spacing w:line="276" w:lineRule="auto"/>
        <w:ind w:firstLine="720"/>
        <w:jc w:val="both"/>
      </w:pPr>
      <w:r>
        <w:t>[2] Pieteicēj</w:t>
      </w:r>
      <w:r w:rsidR="000B3C70">
        <w:t>a</w:t>
      </w:r>
      <w:r>
        <w:t xml:space="preserve"> iekšlietu ministra lēmumu </w:t>
      </w:r>
      <w:r w:rsidR="000B3C70">
        <w:t xml:space="preserve">citstarp </w:t>
      </w:r>
      <w:r>
        <w:t>pārsūdzēj</w:t>
      </w:r>
      <w:r w:rsidR="000B3C70">
        <w:t>usi Senāt</w:t>
      </w:r>
      <w:r w:rsidR="004061F7">
        <w:t>ā</w:t>
      </w:r>
      <w:r>
        <w:t>.</w:t>
      </w:r>
      <w:r w:rsidR="00E602A8">
        <w:t xml:space="preserve"> Pieteicēja uzskata, ka pieteikums ir piekritīgs Senātam šādu apsvērumu dēļ:</w:t>
      </w:r>
    </w:p>
    <w:p w14:paraId="0DC3B33A" w14:textId="77777777" w:rsidR="00383600" w:rsidRDefault="00383600" w:rsidP="00C65789">
      <w:pPr>
        <w:autoSpaceDE w:val="0"/>
        <w:autoSpaceDN w:val="0"/>
        <w:adjustRightInd w:val="0"/>
        <w:spacing w:line="276" w:lineRule="auto"/>
        <w:ind w:firstLine="720"/>
        <w:jc w:val="both"/>
      </w:pPr>
      <w:r>
        <w:t>[2.1] Pieteicēja citstarp ir Eiropas Savienības pilsone.</w:t>
      </w:r>
    </w:p>
    <w:p w14:paraId="5E0D02E8" w14:textId="0CDDAE5B" w:rsidR="00383600" w:rsidRDefault="00383600" w:rsidP="00C65789">
      <w:pPr>
        <w:autoSpaceDE w:val="0"/>
        <w:autoSpaceDN w:val="0"/>
        <w:adjustRightInd w:val="0"/>
        <w:spacing w:line="276" w:lineRule="auto"/>
        <w:ind w:firstLine="720"/>
        <w:jc w:val="both"/>
      </w:pPr>
      <w:r>
        <w:t>[2.2] N</w:t>
      </w:r>
      <w:r w:rsidR="00D741C0">
        <w:t xml:space="preserve">oteikumi </w:t>
      </w:r>
      <w:r>
        <w:t xml:space="preserve">Nr. 675 </w:t>
      </w:r>
      <w:r w:rsidR="00D741C0">
        <w:t>skaidri nosaka, ka lēmumu</w:t>
      </w:r>
      <w:r w:rsidR="00FE007F">
        <w:t>, kas pieņemts attiecībā uz Eiropas Savienības pilsoni,</w:t>
      </w:r>
      <w:r w:rsidR="00D741C0">
        <w:t xml:space="preserve"> var pārsūdzēt Senātā</w:t>
      </w:r>
      <w:r>
        <w:t>.</w:t>
      </w:r>
    </w:p>
    <w:p w14:paraId="5952CA1F" w14:textId="3179A377" w:rsidR="00383600" w:rsidRDefault="00383600" w:rsidP="00C65789">
      <w:pPr>
        <w:autoSpaceDE w:val="0"/>
        <w:autoSpaceDN w:val="0"/>
        <w:adjustRightInd w:val="0"/>
        <w:spacing w:line="276" w:lineRule="auto"/>
        <w:ind w:firstLine="720"/>
        <w:jc w:val="both"/>
      </w:pPr>
      <w:r>
        <w:t xml:space="preserve">[2.3] </w:t>
      </w:r>
      <w:r w:rsidR="00D741C0">
        <w:t>2021.gada 2.septembra grozījumi Imigrācijas likuma 61.panta piektajā daļā, kas maina strīdu izšķiršanas kārtību</w:t>
      </w:r>
      <w:r>
        <w:t xml:space="preserve">, paredzot, ka turpmāk strīdi izšķirami </w:t>
      </w:r>
      <w:r w:rsidR="00D741C0">
        <w:t xml:space="preserve"> </w:t>
      </w:r>
      <w:r>
        <w:t xml:space="preserve">Administratīvajā apgabaltiesā, nevis </w:t>
      </w:r>
      <w:r w:rsidR="00D741C0">
        <w:t>Senāt</w:t>
      </w:r>
      <w:r>
        <w:t>ā</w:t>
      </w:r>
      <w:r w:rsidR="00D741C0">
        <w:t xml:space="preserve">, nav attiecināmi uz </w:t>
      </w:r>
      <w:r>
        <w:t xml:space="preserve">Eiropas Savienības </w:t>
      </w:r>
      <w:r w:rsidR="00D741C0">
        <w:t>pilsoņiem, jo Imigrācijas likuma 2.</w:t>
      </w:r>
      <w:r w:rsidR="00D741C0" w:rsidRPr="00383600">
        <w:rPr>
          <w:vertAlign w:val="superscript"/>
        </w:rPr>
        <w:t>1</w:t>
      </w:r>
      <w:r w:rsidR="00D741C0">
        <w:t xml:space="preserve">pantā ir skaidri norādīts, ka Imigrācijas likuma 61.pants neietilpst tajā tiesiskajā regulējumā, kas attiecināms uz </w:t>
      </w:r>
      <w:r>
        <w:t>Eiropas Savienības</w:t>
      </w:r>
      <w:r w:rsidR="00D741C0">
        <w:t xml:space="preserve"> pilsoņiem.</w:t>
      </w:r>
    </w:p>
    <w:p w14:paraId="0CEDE3C3" w14:textId="77777777" w:rsidR="008348DE" w:rsidRDefault="00383600" w:rsidP="00C65789">
      <w:pPr>
        <w:autoSpaceDE w:val="0"/>
        <w:autoSpaceDN w:val="0"/>
        <w:adjustRightInd w:val="0"/>
        <w:spacing w:line="276" w:lineRule="auto"/>
        <w:ind w:firstLine="720"/>
        <w:jc w:val="both"/>
      </w:pPr>
      <w:r>
        <w:t xml:space="preserve">[2.4] </w:t>
      </w:r>
      <w:r w:rsidR="00D741C0">
        <w:t>Strādājot pie likumprojekta „Savienības pilsoņu un viņu ģimenes locekļu ieceļošanas un uzturēšanās Latvijas Republikā likuma”</w:t>
      </w:r>
      <w:r>
        <w:t xml:space="preserve">, </w:t>
      </w:r>
      <w:r w:rsidR="00D741C0">
        <w:t>lai aizstātu noteikumus</w:t>
      </w:r>
      <w:r>
        <w:t xml:space="preserve"> Nr. 675,</w:t>
      </w:r>
      <w:r w:rsidR="00D741C0">
        <w:t xml:space="preserve"> anotācijā uzsvērts, ka regulējums par ārzemniekiem un </w:t>
      </w:r>
      <w:r>
        <w:t xml:space="preserve">Eiropas Savienības </w:t>
      </w:r>
      <w:r w:rsidR="00D741C0">
        <w:t xml:space="preserve">pilsoņiem nav jāiekļauj vienā likumā, jo atzīts, ka trešo valstu pilsoņu un </w:t>
      </w:r>
      <w:r>
        <w:t xml:space="preserve">Eiropas Savienības </w:t>
      </w:r>
      <w:r w:rsidR="00D741C0">
        <w:t xml:space="preserve">pilsoņu ieceļošanu regulējošās normas ir pārāk atšķirīgas. </w:t>
      </w:r>
    </w:p>
    <w:p w14:paraId="1270D9CC" w14:textId="03AFDE40" w:rsidR="0051064A" w:rsidRDefault="00D741C0" w:rsidP="00C65789">
      <w:pPr>
        <w:autoSpaceDE w:val="0"/>
        <w:autoSpaceDN w:val="0"/>
        <w:adjustRightInd w:val="0"/>
        <w:spacing w:line="276" w:lineRule="auto"/>
        <w:ind w:firstLine="720"/>
        <w:jc w:val="both"/>
      </w:pPr>
      <w:r>
        <w:lastRenderedPageBreak/>
        <w:t xml:space="preserve">Lai gan minētā likumprojekta 65.pantā bija paredzēts noteikt pārsūdzību </w:t>
      </w:r>
      <w:r w:rsidR="00383600">
        <w:t>Administratīvajā apgabaltiesā</w:t>
      </w:r>
      <w:r>
        <w:t xml:space="preserve">, attiecīgais likumprojekts </w:t>
      </w:r>
      <w:r w:rsidR="00383600">
        <w:t xml:space="preserve">vairāk kā trīs gadus </w:t>
      </w:r>
      <w:r>
        <w:t xml:space="preserve">nav ticis virzīts izskatīšanai Saeimā 2.lasījumā, tādējādi saglabājoties noteikumos </w:t>
      </w:r>
      <w:r w:rsidR="0051064A">
        <w:t xml:space="preserve">Nr. 675 </w:t>
      </w:r>
      <w:r>
        <w:t>norādītajai kārtībai, ka lēmums pārsūdzams Senātā.</w:t>
      </w:r>
    </w:p>
    <w:p w14:paraId="37F072D7" w14:textId="6ABD594E" w:rsidR="00E602A8" w:rsidRDefault="0051064A" w:rsidP="00C65789">
      <w:pPr>
        <w:autoSpaceDE w:val="0"/>
        <w:autoSpaceDN w:val="0"/>
        <w:adjustRightInd w:val="0"/>
        <w:spacing w:line="276" w:lineRule="auto"/>
        <w:ind w:firstLine="720"/>
        <w:jc w:val="both"/>
      </w:pPr>
      <w:r>
        <w:t>[2.</w:t>
      </w:r>
      <w:r w:rsidR="008348DE">
        <w:t>5</w:t>
      </w:r>
      <w:r>
        <w:t xml:space="preserve">] Arī citi normatīvie akti paredz Senāta kompetenci izskatīt lietas kā pirmās instances tiesai gadījumos, kad runa ir par </w:t>
      </w:r>
      <w:r w:rsidRPr="0051064A">
        <w:t>valsts drošības vai sabiedriskās kārtības apdraudējumu</w:t>
      </w:r>
      <w:r>
        <w:t xml:space="preserve">. </w:t>
      </w:r>
      <w:r w:rsidR="00D741C0">
        <w:t xml:space="preserve">Līdz ar to kopumā likumdevējs nav izšķīries </w:t>
      </w:r>
      <w:r>
        <w:t>par to</w:t>
      </w:r>
      <w:r w:rsidR="00D741C0">
        <w:t>, ka Senāt</w:t>
      </w:r>
      <w:r>
        <w:t>s</w:t>
      </w:r>
      <w:r w:rsidR="00D741C0">
        <w:t xml:space="preserve"> vairs nevienā gadījumā nav kompetentā tiesa, kura izšķir strīdus par iekšlietu ministra lēmumiem, kas ir pamatoti ar valsts drošības vai sabiedriskās kārtības apdraudējumu.</w:t>
      </w:r>
    </w:p>
    <w:p w14:paraId="5BC244BA" w14:textId="77777777" w:rsidR="008B6E39" w:rsidRDefault="008B6E39" w:rsidP="00C65789">
      <w:pPr>
        <w:autoSpaceDE w:val="0"/>
        <w:autoSpaceDN w:val="0"/>
        <w:adjustRightInd w:val="0"/>
        <w:spacing w:line="276" w:lineRule="auto"/>
        <w:ind w:firstLine="720"/>
        <w:jc w:val="both"/>
      </w:pPr>
    </w:p>
    <w:p w14:paraId="3D1AF807" w14:textId="66A66434" w:rsidR="008B6E39" w:rsidRPr="001B1CAE" w:rsidRDefault="001B1CAE" w:rsidP="00C65789">
      <w:pPr>
        <w:spacing w:line="276" w:lineRule="auto"/>
        <w:jc w:val="center"/>
        <w:rPr>
          <w:b/>
          <w:bCs/>
        </w:rPr>
      </w:pPr>
      <w:r w:rsidRPr="001B1CAE">
        <w:rPr>
          <w:b/>
          <w:bCs/>
        </w:rPr>
        <w:t>Motīvu daļa</w:t>
      </w:r>
    </w:p>
    <w:p w14:paraId="3B3018E8" w14:textId="77777777" w:rsidR="008B6E39" w:rsidRDefault="008B6E39" w:rsidP="00C65789">
      <w:pPr>
        <w:spacing w:line="276" w:lineRule="auto"/>
        <w:ind w:firstLine="720"/>
        <w:jc w:val="both"/>
      </w:pPr>
    </w:p>
    <w:p w14:paraId="778C127E" w14:textId="77777777" w:rsidR="007F1DB3" w:rsidRDefault="00C12396" w:rsidP="00C65789">
      <w:pPr>
        <w:spacing w:line="276" w:lineRule="auto"/>
        <w:ind w:firstLine="720"/>
        <w:jc w:val="both"/>
      </w:pPr>
      <w:r>
        <w:t>[3] Noteikumu Nr. 675 63.punkts paredz: ja Savienības pilsonis vai viņa ģimenes loceklis, uzturoties Latvijas Republikā, būtiski apdraud valsts drošību vai sabiedrisko kārtību, iekšlietu ministrs, pamatojoties uz Imigrācijas likuma 61.panta pirmo daļu, pieņem lēmumu par viņa iekļaušanu to ārzemnieku sarakstā, kuriem ieceļošana Latvijas Republikā aizliegta, un nosaka viņam ieceļošanas aizliegumu Latvijas Republikā uz laiku līdz trim gadiem.</w:t>
      </w:r>
    </w:p>
    <w:p w14:paraId="3BBA191B" w14:textId="649E386D" w:rsidR="00C12396" w:rsidRDefault="007F1DB3" w:rsidP="00C65789">
      <w:pPr>
        <w:spacing w:line="276" w:lineRule="auto"/>
        <w:ind w:firstLine="720"/>
        <w:jc w:val="both"/>
      </w:pPr>
      <w:r>
        <w:t>Š</w:t>
      </w:r>
      <w:r w:rsidR="00C12396">
        <w:t>o noteikumu 69.punktā noteikts, ka lēmumu par iekļaušanu sarakstā mēneša laikā pēc tā saņemšanas Savienības pilsonim vai viņa ģimenes loceklim ir tiesības pārsūdzēt Latvijas Republikas Augstākās tiesas Senāta Administratīvo lietu departamentā.</w:t>
      </w:r>
    </w:p>
    <w:p w14:paraId="6D61FE8B" w14:textId="77777777" w:rsidR="00C12396" w:rsidRDefault="00C12396" w:rsidP="00C65789">
      <w:pPr>
        <w:spacing w:line="276" w:lineRule="auto"/>
        <w:ind w:firstLine="720"/>
        <w:jc w:val="both"/>
      </w:pPr>
      <w:r>
        <w:t>Vienlaikus Imigrācijas likuma 61.panta sestā daļa paredz, ka ā</w:t>
      </w:r>
      <w:r w:rsidRPr="005339B2">
        <w:t xml:space="preserve">rzemniekam, par kuru pieņemts lēmums saskaņā ar šā panta pirmo daļu, ir tiesības to pārsūdzēt Administratīvajā apgabaltiesā. </w:t>
      </w:r>
    </w:p>
    <w:p w14:paraId="636EFD40" w14:textId="77777777" w:rsidR="00C12396" w:rsidRDefault="00C12396" w:rsidP="00C65789">
      <w:pPr>
        <w:spacing w:line="276" w:lineRule="auto"/>
        <w:ind w:firstLine="720"/>
        <w:jc w:val="both"/>
      </w:pPr>
      <w:r>
        <w:t>Imigrācijas likuma 61.panta pirmā daļa noteic, ka iekšlietu ministrs lemj par ārzemnieka iekļaušanu sarakstā, ja pastāv kāds no normā uzskaitītajiem apstākļiem.</w:t>
      </w:r>
    </w:p>
    <w:p w14:paraId="22658A9F" w14:textId="461FFD8B" w:rsidR="00017147" w:rsidRDefault="007F1DB3" w:rsidP="00C65789">
      <w:pPr>
        <w:spacing w:line="276" w:lineRule="auto"/>
        <w:ind w:firstLine="720"/>
        <w:jc w:val="both"/>
      </w:pPr>
      <w:r>
        <w:t>Iekšlietu ministra lēmumā norādīts, ka to var pārsūdzēt Administratīvajā apgabaltiesā, savukārt pieteicēja uzskata, ka lēmums ir pārsūdzams Senātā.</w:t>
      </w:r>
    </w:p>
    <w:p w14:paraId="75B81E82" w14:textId="7031D3C9" w:rsidR="005339B2" w:rsidRDefault="00F75C31" w:rsidP="00C65789">
      <w:pPr>
        <w:spacing w:line="276" w:lineRule="auto"/>
        <w:ind w:firstLine="720"/>
        <w:jc w:val="both"/>
      </w:pPr>
      <w:r>
        <w:t xml:space="preserve">Līdz ar to vispirms ir pārbaudāms, kas ir </w:t>
      </w:r>
      <w:r w:rsidR="007F1DB3">
        <w:t>piekritī</w:t>
      </w:r>
      <w:r>
        <w:t>gā</w:t>
      </w:r>
      <w:r w:rsidR="007F1DB3">
        <w:t xml:space="preserve"> ties</w:t>
      </w:r>
      <w:r>
        <w:t>a situācijā, kad iekšlietu ministrs lemj par Eiropas Savienības pilsoņa ieļaušanu sarakstā</w:t>
      </w:r>
      <w:r w:rsidR="007F1DB3">
        <w:t xml:space="preserve">, tā kā tikai </w:t>
      </w:r>
      <w:r w:rsidR="005339B2">
        <w:t>piekritīgā tiesa ir kompetenta izlemt, vai pieteikums ir pieņemams.</w:t>
      </w:r>
    </w:p>
    <w:p w14:paraId="2E55B561" w14:textId="77777777" w:rsidR="00AD3124" w:rsidRDefault="00AD3124" w:rsidP="00C65789">
      <w:pPr>
        <w:spacing w:line="276" w:lineRule="auto"/>
        <w:ind w:firstLine="720"/>
        <w:jc w:val="both"/>
      </w:pPr>
    </w:p>
    <w:p w14:paraId="5F1C318D" w14:textId="66660624" w:rsidR="004D6826" w:rsidRDefault="009204EA" w:rsidP="00C65789">
      <w:pPr>
        <w:spacing w:line="276" w:lineRule="auto"/>
        <w:ind w:firstLine="720"/>
        <w:jc w:val="both"/>
      </w:pPr>
      <w:r>
        <w:t xml:space="preserve">[4] </w:t>
      </w:r>
      <w:r w:rsidR="0087688B">
        <w:t xml:space="preserve">Senātā šāds jautājums jau vienreiz ir aplūkots, </w:t>
      </w:r>
      <w:r w:rsidR="009A0807">
        <w:t xml:space="preserve">kā rezultātā nonākts pie secinājuma, ka lietas, kas saistās ar Eiropas Savienības pilsoņa iekļaušanu sarakstā, izskata Administratīvā apgabaltiesa. </w:t>
      </w:r>
      <w:r w:rsidR="00FE7B25">
        <w:t xml:space="preserve">Šis secinājums balstīts uz apsvērumu, ka piemērojamās tiesību normās ir konstatējama </w:t>
      </w:r>
      <w:r w:rsidR="00AA1CE1">
        <w:t xml:space="preserve">pretruna, kādēļ atbilstoši Administratīvā procesa likuma 15.panta sestajai daļai ir piemērojams likums, kam </w:t>
      </w:r>
      <w:r w:rsidR="00D8536C">
        <w:t xml:space="preserve">iepretim Ministru kabineta noteikumiem </w:t>
      </w:r>
      <w:r w:rsidR="00AA1CE1">
        <w:t>ir augstāks juridisks spēks</w:t>
      </w:r>
      <w:r w:rsidR="009E014D">
        <w:t xml:space="preserve"> (</w:t>
      </w:r>
      <w:r w:rsidR="009E014D" w:rsidRPr="0074729A">
        <w:rPr>
          <w:i/>
          <w:iCs/>
        </w:rPr>
        <w:t>Senāta 2022.gada 19.augusta lēmums lietā Nr. 5-7/2-2022</w:t>
      </w:r>
      <w:r w:rsidR="0074729A" w:rsidRPr="00743300">
        <w:rPr>
          <w:i/>
          <w:iCs/>
        </w:rPr>
        <w:t xml:space="preserve">, </w:t>
      </w:r>
      <w:hyperlink r:id="rId9" w:history="1">
        <w:r w:rsidR="0074729A" w:rsidRPr="00743300">
          <w:rPr>
            <w:rStyle w:val="Hyperlink"/>
            <w:i/>
            <w:iCs/>
          </w:rPr>
          <w:t>ECLI:LV:AT:2022:0819.1.1.L</w:t>
        </w:r>
      </w:hyperlink>
      <w:r w:rsidR="0074729A">
        <w:t>)</w:t>
      </w:r>
      <w:r w:rsidR="00AA1CE1">
        <w:t>.</w:t>
      </w:r>
      <w:r w:rsidR="00D31338">
        <w:t xml:space="preserve"> </w:t>
      </w:r>
      <w:r w:rsidR="00FF77CD">
        <w:t>Proti, m</w:t>
      </w:r>
      <w:r w:rsidR="001C00F1">
        <w:t xml:space="preserve">inētajā </w:t>
      </w:r>
      <w:r w:rsidR="00D31338">
        <w:t>Sen</w:t>
      </w:r>
      <w:r w:rsidR="001C00F1">
        <w:t>āta</w:t>
      </w:r>
      <w:r w:rsidR="00D31338">
        <w:t xml:space="preserve"> lēmumā konstatēts, ka </w:t>
      </w:r>
      <w:r w:rsidR="004D6826">
        <w:t>no 2021.gada 27.septembra ir mainījusies kārtība iekšlietu ministra lēmuma</w:t>
      </w:r>
      <w:r>
        <w:t xml:space="preserve"> </w:t>
      </w:r>
      <w:r w:rsidR="004D6826">
        <w:t>pārsūdzēšanai, ar kuru persona iekļauta to ārzemnieku sarakstā, kuriem ieceļošana Latvijas</w:t>
      </w:r>
      <w:r>
        <w:t xml:space="preserve"> </w:t>
      </w:r>
      <w:r w:rsidR="004D6826">
        <w:t>Republikā aizliegta, pamatojoties uz kādu no Imigrācijas likuma 61.panta pirmajā daļā</w:t>
      </w:r>
      <w:r>
        <w:t xml:space="preserve"> </w:t>
      </w:r>
      <w:r w:rsidR="004D6826">
        <w:t>uzskaitītajiem iemesliem. Šāda lēmuma tiesiskuma kontrole nodota Administratīvās apgabaltiesas,</w:t>
      </w:r>
      <w:r>
        <w:t xml:space="preserve"> </w:t>
      </w:r>
      <w:r w:rsidR="004D6826">
        <w:t>ne vairs Senāta Administratīvo lietu departamenta kompetencē.</w:t>
      </w:r>
      <w:r w:rsidR="00D31338">
        <w:t xml:space="preserve"> </w:t>
      </w:r>
      <w:r w:rsidR="00FF77CD">
        <w:t xml:space="preserve">Lai arī </w:t>
      </w:r>
      <w:r w:rsidR="004D6826">
        <w:t>Imigrācijas likuma 2.</w:t>
      </w:r>
      <w:r w:rsidR="004D6826" w:rsidRPr="004172D5">
        <w:rPr>
          <w:vertAlign w:val="superscript"/>
        </w:rPr>
        <w:t>1</w:t>
      </w:r>
      <w:r w:rsidR="004D6826">
        <w:t xml:space="preserve">panta pirmā daļa noteic, ka uz Savienības </w:t>
      </w:r>
      <w:r w:rsidR="004D6826">
        <w:lastRenderedPageBreak/>
        <w:t>pilsoņiem un viņu</w:t>
      </w:r>
      <w:r w:rsidR="004172D5">
        <w:t xml:space="preserve"> </w:t>
      </w:r>
      <w:r w:rsidR="004D6826">
        <w:t>ģimenes locekļiem attiecas citstarp šā likuma 65.</w:t>
      </w:r>
      <w:r w:rsidR="004D6826" w:rsidRPr="001C00F1">
        <w:rPr>
          <w:vertAlign w:val="superscript"/>
        </w:rPr>
        <w:t>1</w:t>
      </w:r>
      <w:r w:rsidR="004D6826">
        <w:t xml:space="preserve">pants, kas nosaka </w:t>
      </w:r>
      <w:r w:rsidR="004D6826" w:rsidRPr="00C231A3">
        <w:t>kārtību, kādā Administratīvā</w:t>
      </w:r>
      <w:r w:rsidR="004172D5" w:rsidRPr="00C231A3">
        <w:t xml:space="preserve"> </w:t>
      </w:r>
      <w:r w:rsidR="004D6826" w:rsidRPr="00C231A3">
        <w:t>apgabaltiesa izskata lietu, kas ierosināta, pamatojoties uz</w:t>
      </w:r>
      <w:r w:rsidR="004D6826">
        <w:t xml:space="preserve"> pieteikumu par šā likuma 61.panta</w:t>
      </w:r>
      <w:r w:rsidR="004172D5">
        <w:t xml:space="preserve"> </w:t>
      </w:r>
      <w:r w:rsidR="004D6826">
        <w:t>pirmajā daļā minēto lēmumu</w:t>
      </w:r>
      <w:r w:rsidR="00FF77CD">
        <w:t xml:space="preserve">, tomēr </w:t>
      </w:r>
      <w:r w:rsidR="004D6826">
        <w:t>noteikumu Nr.</w:t>
      </w:r>
      <w:r w:rsidR="00FF77CD">
        <w:t> </w:t>
      </w:r>
      <w:r w:rsidR="004D6826">
        <w:t>675 69.punktā attiecīgi grozījumi nav izdarīti. Tādējādi konstatē</w:t>
      </w:r>
      <w:r w:rsidR="00FF77CD">
        <w:t>ta</w:t>
      </w:r>
      <w:r w:rsidR="004D6826">
        <w:t xml:space="preserve"> pretruna Imigrācijas likuma 61.panta sestajā daļā un 65.</w:t>
      </w:r>
      <w:r w:rsidR="004D6826" w:rsidRPr="004172D5">
        <w:rPr>
          <w:vertAlign w:val="superscript"/>
        </w:rPr>
        <w:t>1</w:t>
      </w:r>
      <w:r w:rsidR="004D6826">
        <w:t>panta pirmajā</w:t>
      </w:r>
      <w:r w:rsidR="004172D5">
        <w:t xml:space="preserve"> </w:t>
      </w:r>
      <w:r w:rsidR="004D6826">
        <w:t>daļā un noteikumu 69.punktā noteiktajā iekšlietu ministra lēmuma pārsūdzēšanas kārtībā, proti, tas</w:t>
      </w:r>
      <w:r w:rsidR="004172D5">
        <w:t xml:space="preserve"> </w:t>
      </w:r>
      <w:r w:rsidR="004D6826">
        <w:t>pārsūdzams Administratīvajā apgabaltiesā vai Senāta Administratīvo lietu departamentā.</w:t>
      </w:r>
      <w:r w:rsidR="00201D3B">
        <w:t xml:space="preserve"> Senāta lēmumā atzīts: t</w:t>
      </w:r>
      <w:r w:rsidR="004D6826">
        <w:t>ā kā likumam hierarhiski ir augstāks juridiskais spēks iepretim Ministru kabineta</w:t>
      </w:r>
      <w:r w:rsidR="004172D5">
        <w:t xml:space="preserve"> </w:t>
      </w:r>
      <w:r w:rsidR="004D6826">
        <w:t>noteikumiem, piemērojamas ir likuma normas.</w:t>
      </w:r>
      <w:r w:rsidR="004172D5">
        <w:t xml:space="preserve"> </w:t>
      </w:r>
      <w:r w:rsidR="004D6826">
        <w:t>Tas nozīmē, ka iekšlietu ministra lēmums ir pārsūdzams</w:t>
      </w:r>
      <w:r w:rsidR="004172D5">
        <w:t xml:space="preserve"> </w:t>
      </w:r>
      <w:r w:rsidR="004D6826">
        <w:t>Administratīvajā apgabaltiesā, kā to paredz Imigrācijas likuma 61.panta sestā daļa.</w:t>
      </w:r>
    </w:p>
    <w:p w14:paraId="43870FB4" w14:textId="3B6B22D4" w:rsidR="002835A5" w:rsidRDefault="00565D17" w:rsidP="00C65789">
      <w:pPr>
        <w:spacing w:line="276" w:lineRule="auto"/>
        <w:ind w:firstLine="720"/>
        <w:jc w:val="both"/>
      </w:pPr>
      <w:r>
        <w:t xml:space="preserve">Senatore konstatē, ka Administratīvajā apgabaltiesā ir izskatītas arī citas lietas par Eiropas Savienības pilsoņu iekļaušanu sarakstā (piemēram, </w:t>
      </w:r>
      <w:r w:rsidRPr="00707AD1">
        <w:rPr>
          <w:i/>
          <w:iCs/>
        </w:rPr>
        <w:t xml:space="preserve">Administratīvās apgabaltiesas 2022.gada 20.decembra spriedums lietā Nr. A43-0043-22/10, </w:t>
      </w:r>
      <w:hyperlink r:id="rId10" w:history="1">
        <w:r w:rsidRPr="006C05AB">
          <w:rPr>
            <w:rStyle w:val="Hyperlink"/>
            <w:i/>
            <w:iCs/>
          </w:rPr>
          <w:t>ECLI:LV:ADAT:2022:1220.A43004322.4.S</w:t>
        </w:r>
      </w:hyperlink>
      <w:r>
        <w:t xml:space="preserve">). </w:t>
      </w:r>
    </w:p>
    <w:p w14:paraId="418FFA14" w14:textId="45BCA232" w:rsidR="00991611" w:rsidRDefault="00E03770" w:rsidP="00C65789">
      <w:pPr>
        <w:spacing w:line="276" w:lineRule="auto"/>
        <w:ind w:firstLine="720"/>
        <w:jc w:val="both"/>
      </w:pPr>
      <w:r>
        <w:t>Ievērojot minēto,</w:t>
      </w:r>
      <w:r w:rsidR="00051147">
        <w:t xml:space="preserve"> pieteicējas </w:t>
      </w:r>
      <w:r>
        <w:t xml:space="preserve">pieteikumā minētie </w:t>
      </w:r>
      <w:r w:rsidR="00051147">
        <w:t>argumenti</w:t>
      </w:r>
      <w:r>
        <w:t xml:space="preserve"> par lietas piekritību Senātam ir noraidāmi.</w:t>
      </w:r>
      <w:r w:rsidR="003B7C2A">
        <w:t xml:space="preserve"> </w:t>
      </w:r>
      <w:r w:rsidR="00991611">
        <w:t xml:space="preserve">Arī šā lēmuma </w:t>
      </w:r>
      <w:r>
        <w:t>2.4.punktā atreferēt</w:t>
      </w:r>
      <w:r w:rsidR="00991611">
        <w:t xml:space="preserve">ais </w:t>
      </w:r>
      <w:r>
        <w:t>argument</w:t>
      </w:r>
      <w:r w:rsidR="00991611">
        <w:t xml:space="preserve">s nepelna ievērību, jo tas, ka likumdevējs ir norādījis uz regulējumu attiecībā uz </w:t>
      </w:r>
      <w:r>
        <w:t xml:space="preserve">ārzemniekiem un Eiropas Savienības pilsoņiem </w:t>
      </w:r>
      <w:r w:rsidR="00991611">
        <w:t>atšķirīgo raksturu, nav tomēr bijis šķērslis likumprojektā norādīt, ka arī attiecībā uz Eiropas Savienības pilsoņiem pieņemtie lēmumi ir pārsūdzami Administratīvajā apgabaltiesā.</w:t>
      </w:r>
      <w:r w:rsidR="00D27A16">
        <w:t xml:space="preserve"> </w:t>
      </w:r>
    </w:p>
    <w:p w14:paraId="50CD0EFC" w14:textId="77777777" w:rsidR="00243A9B" w:rsidRDefault="00243A9B" w:rsidP="00C65789">
      <w:pPr>
        <w:spacing w:line="276" w:lineRule="auto"/>
        <w:ind w:firstLine="720"/>
        <w:jc w:val="both"/>
      </w:pPr>
    </w:p>
    <w:p w14:paraId="364FEF70" w14:textId="73067827" w:rsidR="00991611" w:rsidRDefault="00397DCD" w:rsidP="00C65789">
      <w:pPr>
        <w:spacing w:line="276" w:lineRule="auto"/>
        <w:ind w:firstLine="720"/>
        <w:jc w:val="both"/>
      </w:pPr>
      <w:r>
        <w:t xml:space="preserve">[5] Ievērojot minēto, </w:t>
      </w:r>
      <w:r w:rsidRPr="00397DCD">
        <w:t>iekšlietu ministra 2025.gada 24.aprīļa lēmum</w:t>
      </w:r>
      <w:r w:rsidR="002C2C01">
        <w:t>s</w:t>
      </w:r>
      <w:r w:rsidRPr="00397DCD">
        <w:t xml:space="preserve"> Nr.</w:t>
      </w:r>
      <w:r w:rsidR="002C2C01">
        <w:t> </w:t>
      </w:r>
      <w:r w:rsidRPr="00397DCD">
        <w:t>1</w:t>
      </w:r>
      <w:r w:rsidR="006C05AB">
        <w:noBreakHyphen/>
      </w:r>
      <w:r w:rsidRPr="00397DCD">
        <w:t>61/98/25</w:t>
      </w:r>
      <w:r w:rsidR="002C2C01">
        <w:t xml:space="preserve"> ir pārsūdzams Administratīvajā apgabaltiesā.</w:t>
      </w:r>
    </w:p>
    <w:p w14:paraId="7E167C1F" w14:textId="05A9AAA6" w:rsidR="002C2C01" w:rsidRDefault="002C2C01" w:rsidP="00C65789">
      <w:pPr>
        <w:spacing w:line="276" w:lineRule="auto"/>
        <w:ind w:firstLine="720"/>
        <w:jc w:val="both"/>
      </w:pPr>
      <w:r>
        <w:t>Administratīvā procesa likuma 191.panta piektā daļa noteic: j</w:t>
      </w:r>
      <w:r w:rsidRPr="004D6826">
        <w:t>a lieta, par kuru iesniegts pieteikums, nav piekritīga šai tiesai, tā pieteikumu pārsūta piekritīgajai tiesai.</w:t>
      </w:r>
    </w:p>
    <w:p w14:paraId="5C1DFE54" w14:textId="04D753F7" w:rsidR="002C2C01" w:rsidRDefault="002C2C01" w:rsidP="00C65789">
      <w:pPr>
        <w:spacing w:line="276" w:lineRule="auto"/>
        <w:ind w:firstLine="720"/>
        <w:jc w:val="both"/>
      </w:pPr>
      <w:r>
        <w:t xml:space="preserve">Vienlaikus pati pieteicēja pieteikumā norādījusi (pieteikuma 13.punkts), ka jau ir iesniegusi </w:t>
      </w:r>
      <w:r w:rsidR="00750874">
        <w:t xml:space="preserve">analogu </w:t>
      </w:r>
      <w:r w:rsidR="0066528D">
        <w:t>pieteikumu Administratīvajai apgabaltiesai</w:t>
      </w:r>
      <w:r w:rsidR="00750874">
        <w:t xml:space="preserve">. Tas nozīmē, ka senatorei, ņemot vērā procesuālās ekonomijas principu un lietderības apsvērumus, nav pamata nosūtīt pieteicējas Senātā iesniegto pieteikumu Administratīvajai apgabaltiesai, jo pretējā gadījumā tas nozīmētu, ka apgabaltiesai būtu jālemj arī par šo pieteikumu. Taču, kā redzams, pieteicējas mērķis nav iesniegt tiesā divus vienādus pieteikumus. Līdz ar to senatore lemj tikai par to, kam ir piekritīga konkrētā lieta. </w:t>
      </w:r>
    </w:p>
    <w:p w14:paraId="54A9B097" w14:textId="77777777" w:rsidR="00750874" w:rsidRDefault="00750874" w:rsidP="00C65789">
      <w:pPr>
        <w:spacing w:line="276" w:lineRule="auto"/>
        <w:jc w:val="both"/>
      </w:pPr>
    </w:p>
    <w:p w14:paraId="39C85B12" w14:textId="4051AFBF" w:rsidR="00750874" w:rsidRPr="00750874" w:rsidRDefault="00750874" w:rsidP="00C65789">
      <w:pPr>
        <w:spacing w:line="276" w:lineRule="auto"/>
        <w:jc w:val="center"/>
        <w:rPr>
          <w:b/>
          <w:bCs/>
        </w:rPr>
      </w:pPr>
      <w:r w:rsidRPr="00750874">
        <w:rPr>
          <w:b/>
          <w:bCs/>
        </w:rPr>
        <w:t>Nolēmuma daļa</w:t>
      </w:r>
    </w:p>
    <w:p w14:paraId="53E20F16" w14:textId="77777777" w:rsidR="00991611" w:rsidRDefault="00991611" w:rsidP="00C65789">
      <w:pPr>
        <w:spacing w:line="276" w:lineRule="auto"/>
        <w:ind w:firstLine="720"/>
        <w:jc w:val="both"/>
      </w:pPr>
    </w:p>
    <w:p w14:paraId="2766D83C" w14:textId="5E3A04AB" w:rsidR="00750874" w:rsidRDefault="00F1033D" w:rsidP="00C65789">
      <w:pPr>
        <w:spacing w:line="276" w:lineRule="auto"/>
        <w:ind w:firstLine="720"/>
        <w:jc w:val="both"/>
      </w:pPr>
      <w:r w:rsidRPr="00F91755">
        <w:t xml:space="preserve">Pamatojoties uz </w:t>
      </w:r>
      <w:r w:rsidR="00750874">
        <w:t xml:space="preserve">Imigrācijas </w:t>
      </w:r>
      <w:r w:rsidRPr="00F91755">
        <w:t>likuma</w:t>
      </w:r>
      <w:r w:rsidR="00750874">
        <w:t xml:space="preserve"> 61.panta sesto daļu, senatore</w:t>
      </w:r>
    </w:p>
    <w:p w14:paraId="106A8C15" w14:textId="77777777" w:rsidR="00750874" w:rsidRDefault="00750874" w:rsidP="00C65789">
      <w:pPr>
        <w:spacing w:line="276" w:lineRule="auto"/>
        <w:jc w:val="center"/>
        <w:rPr>
          <w:b/>
        </w:rPr>
      </w:pPr>
    </w:p>
    <w:p w14:paraId="62219B7B" w14:textId="2F16954E" w:rsidR="00F1033D" w:rsidRPr="008F6FF8" w:rsidRDefault="00F1033D" w:rsidP="00C65789">
      <w:pPr>
        <w:spacing w:line="276" w:lineRule="auto"/>
        <w:jc w:val="center"/>
        <w:rPr>
          <w:b/>
        </w:rPr>
      </w:pPr>
      <w:r w:rsidRPr="008F6FF8">
        <w:rPr>
          <w:b/>
        </w:rPr>
        <w:t>nolēma</w:t>
      </w:r>
    </w:p>
    <w:p w14:paraId="3E56AE73" w14:textId="77777777" w:rsidR="00F1033D" w:rsidRPr="008F6FF8" w:rsidRDefault="00F1033D" w:rsidP="00C65789">
      <w:pPr>
        <w:spacing w:line="276" w:lineRule="auto"/>
        <w:jc w:val="center"/>
        <w:rPr>
          <w:b/>
        </w:rPr>
      </w:pPr>
    </w:p>
    <w:p w14:paraId="1E6F59C8" w14:textId="2A141FE1" w:rsidR="00F1033D" w:rsidRPr="003223D9" w:rsidRDefault="00750874" w:rsidP="00C65789">
      <w:pPr>
        <w:spacing w:line="276" w:lineRule="auto"/>
        <w:ind w:firstLine="720"/>
        <w:jc w:val="both"/>
      </w:pPr>
      <w:r>
        <w:t xml:space="preserve">atzīt, ka </w:t>
      </w:r>
      <w:r w:rsidR="00C65789">
        <w:t xml:space="preserve">[pers. A] </w:t>
      </w:r>
      <w:r>
        <w:t>pieteikums par iekšlietu ministra 2025.gada 24.aprīļa lēmumu Nr. 1-61/98/25 ir piekritīgs Administratīvajai apgabaltiesai.</w:t>
      </w:r>
    </w:p>
    <w:p w14:paraId="30D405A1" w14:textId="77777777" w:rsidR="00F1033D" w:rsidRPr="00C67850" w:rsidRDefault="00F1033D" w:rsidP="00C65789">
      <w:pPr>
        <w:spacing w:line="276" w:lineRule="auto"/>
        <w:ind w:firstLine="720"/>
        <w:jc w:val="both"/>
      </w:pPr>
    </w:p>
    <w:p w14:paraId="07D2A4EB" w14:textId="77777777" w:rsidR="00757F3B" w:rsidRDefault="00F1033D" w:rsidP="00C65789">
      <w:pPr>
        <w:spacing w:line="276" w:lineRule="auto"/>
        <w:ind w:firstLine="720"/>
        <w:jc w:val="both"/>
      </w:pPr>
      <w:r w:rsidRPr="008F6FF8">
        <w:t>Lēmums nav pārsūdzams.</w:t>
      </w:r>
    </w:p>
    <w:p w14:paraId="4838C5A7" w14:textId="77777777" w:rsidR="00757F3B" w:rsidRDefault="00757F3B" w:rsidP="00757F3B">
      <w:pPr>
        <w:spacing w:line="276" w:lineRule="auto"/>
        <w:ind w:firstLine="720"/>
        <w:jc w:val="both"/>
      </w:pPr>
    </w:p>
    <w:bookmarkEnd w:id="0"/>
    <w:p w14:paraId="3CD06399" w14:textId="28938ECE" w:rsidR="00F1033D" w:rsidRPr="00757F3B" w:rsidRDefault="00F1033D" w:rsidP="00C65789">
      <w:pPr>
        <w:spacing w:line="276" w:lineRule="auto"/>
        <w:jc w:val="both"/>
      </w:pPr>
    </w:p>
    <w:sectPr w:rsidR="00F1033D" w:rsidRPr="00757F3B" w:rsidSect="00A15EB9">
      <w:footerReference w:type="default" r:id="rId11"/>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872F5" w14:textId="77777777" w:rsidR="009E49D2" w:rsidRDefault="009E49D2">
      <w:r>
        <w:separator/>
      </w:r>
    </w:p>
  </w:endnote>
  <w:endnote w:type="continuationSeparator" w:id="0">
    <w:p w14:paraId="5B63032D" w14:textId="77777777" w:rsidR="009E49D2" w:rsidRDefault="009E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EB38" w14:textId="77881824" w:rsidR="00522C83" w:rsidRPr="006064FD" w:rsidRDefault="00522C83" w:rsidP="00353D1D">
    <w:pPr>
      <w:pStyle w:val="Footer"/>
      <w:tabs>
        <w:tab w:val="clear" w:pos="4153"/>
        <w:tab w:val="clear" w:pos="8306"/>
      </w:tabs>
      <w:jc w:val="center"/>
      <w:rPr>
        <w:sz w:val="20"/>
        <w:szCs w:val="20"/>
      </w:rPr>
    </w:pPr>
    <w:r w:rsidRPr="006064FD">
      <w:rPr>
        <w:rStyle w:val="PageNumber"/>
        <w:sz w:val="20"/>
        <w:szCs w:val="20"/>
      </w:rPr>
      <w:fldChar w:fldCharType="begin"/>
    </w:r>
    <w:r w:rsidRPr="006064FD">
      <w:rPr>
        <w:rStyle w:val="PageNumber"/>
        <w:sz w:val="20"/>
        <w:szCs w:val="20"/>
      </w:rPr>
      <w:instrText xml:space="preserve">PAGE  </w:instrText>
    </w:r>
    <w:r w:rsidRPr="006064FD">
      <w:rPr>
        <w:rStyle w:val="PageNumber"/>
        <w:sz w:val="20"/>
        <w:szCs w:val="20"/>
      </w:rPr>
      <w:fldChar w:fldCharType="separate"/>
    </w:r>
    <w:r w:rsidR="00015EB2">
      <w:rPr>
        <w:rStyle w:val="PageNumber"/>
        <w:noProof/>
        <w:sz w:val="20"/>
        <w:szCs w:val="20"/>
      </w:rPr>
      <w:t>1</w:t>
    </w:r>
    <w:r w:rsidRPr="006064FD">
      <w:rPr>
        <w:rStyle w:val="PageNumber"/>
        <w:sz w:val="20"/>
        <w:szCs w:val="20"/>
      </w:rPr>
      <w:fldChar w:fldCharType="end"/>
    </w:r>
    <w:r w:rsidRPr="006064FD">
      <w:rPr>
        <w:rStyle w:val="PageNumber"/>
        <w:sz w:val="20"/>
        <w:szCs w:val="20"/>
      </w:rPr>
      <w:t xml:space="preserve"> no </w:t>
    </w:r>
    <w:r w:rsidRPr="006064FD">
      <w:rPr>
        <w:rStyle w:val="PageNumber"/>
        <w:noProof/>
        <w:sz w:val="20"/>
        <w:szCs w:val="20"/>
      </w:rPr>
      <w:fldChar w:fldCharType="begin"/>
    </w:r>
    <w:r w:rsidRPr="006064FD">
      <w:rPr>
        <w:rStyle w:val="PageNumber"/>
        <w:noProof/>
        <w:sz w:val="20"/>
        <w:szCs w:val="20"/>
      </w:rPr>
      <w:instrText xml:space="preserve"> SECTIONPAGES   \* MERGEFORMAT </w:instrText>
    </w:r>
    <w:r w:rsidRPr="006064FD">
      <w:rPr>
        <w:rStyle w:val="PageNumber"/>
        <w:noProof/>
        <w:sz w:val="20"/>
        <w:szCs w:val="20"/>
      </w:rPr>
      <w:fldChar w:fldCharType="separate"/>
    </w:r>
    <w:r w:rsidR="009D629E">
      <w:rPr>
        <w:rStyle w:val="PageNumber"/>
        <w:noProof/>
        <w:sz w:val="20"/>
        <w:szCs w:val="20"/>
      </w:rPr>
      <w:t>3</w:t>
    </w:r>
    <w:r w:rsidRPr="006064FD">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37833" w14:textId="77777777" w:rsidR="009E49D2" w:rsidRDefault="009E49D2">
      <w:r>
        <w:separator/>
      </w:r>
    </w:p>
  </w:footnote>
  <w:footnote w:type="continuationSeparator" w:id="0">
    <w:p w14:paraId="660F56D1" w14:textId="77777777" w:rsidR="009E49D2" w:rsidRDefault="009E4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13DD"/>
    <w:multiLevelType w:val="hybridMultilevel"/>
    <w:tmpl w:val="5EF2D9BA"/>
    <w:lvl w:ilvl="0" w:tplc="50E86B16">
      <w:start w:val="1"/>
      <w:numFmt w:val="bullet"/>
      <w:lvlText w:val=""/>
      <w:lvlJc w:val="left"/>
      <w:pPr>
        <w:tabs>
          <w:tab w:val="num" w:pos="720"/>
        </w:tabs>
        <w:ind w:left="720" w:hanging="360"/>
      </w:pPr>
      <w:rPr>
        <w:rFonts w:ascii="Wingdings 3" w:hAnsi="Wingdings 3" w:hint="default"/>
      </w:rPr>
    </w:lvl>
    <w:lvl w:ilvl="1" w:tplc="B2A4B95C" w:tentative="1">
      <w:start w:val="1"/>
      <w:numFmt w:val="bullet"/>
      <w:lvlText w:val=""/>
      <w:lvlJc w:val="left"/>
      <w:pPr>
        <w:tabs>
          <w:tab w:val="num" w:pos="1440"/>
        </w:tabs>
        <w:ind w:left="1440" w:hanging="360"/>
      </w:pPr>
      <w:rPr>
        <w:rFonts w:ascii="Wingdings 3" w:hAnsi="Wingdings 3" w:hint="default"/>
      </w:rPr>
    </w:lvl>
    <w:lvl w:ilvl="2" w:tplc="92FAE3DC" w:tentative="1">
      <w:start w:val="1"/>
      <w:numFmt w:val="bullet"/>
      <w:lvlText w:val=""/>
      <w:lvlJc w:val="left"/>
      <w:pPr>
        <w:tabs>
          <w:tab w:val="num" w:pos="2160"/>
        </w:tabs>
        <w:ind w:left="2160" w:hanging="360"/>
      </w:pPr>
      <w:rPr>
        <w:rFonts w:ascii="Wingdings 3" w:hAnsi="Wingdings 3" w:hint="default"/>
      </w:rPr>
    </w:lvl>
    <w:lvl w:ilvl="3" w:tplc="0096E0C4" w:tentative="1">
      <w:start w:val="1"/>
      <w:numFmt w:val="bullet"/>
      <w:lvlText w:val=""/>
      <w:lvlJc w:val="left"/>
      <w:pPr>
        <w:tabs>
          <w:tab w:val="num" w:pos="2880"/>
        </w:tabs>
        <w:ind w:left="2880" w:hanging="360"/>
      </w:pPr>
      <w:rPr>
        <w:rFonts w:ascii="Wingdings 3" w:hAnsi="Wingdings 3" w:hint="default"/>
      </w:rPr>
    </w:lvl>
    <w:lvl w:ilvl="4" w:tplc="67941FCE" w:tentative="1">
      <w:start w:val="1"/>
      <w:numFmt w:val="bullet"/>
      <w:lvlText w:val=""/>
      <w:lvlJc w:val="left"/>
      <w:pPr>
        <w:tabs>
          <w:tab w:val="num" w:pos="3600"/>
        </w:tabs>
        <w:ind w:left="3600" w:hanging="360"/>
      </w:pPr>
      <w:rPr>
        <w:rFonts w:ascii="Wingdings 3" w:hAnsi="Wingdings 3" w:hint="default"/>
      </w:rPr>
    </w:lvl>
    <w:lvl w:ilvl="5" w:tplc="985C8C12" w:tentative="1">
      <w:start w:val="1"/>
      <w:numFmt w:val="bullet"/>
      <w:lvlText w:val=""/>
      <w:lvlJc w:val="left"/>
      <w:pPr>
        <w:tabs>
          <w:tab w:val="num" w:pos="4320"/>
        </w:tabs>
        <w:ind w:left="4320" w:hanging="360"/>
      </w:pPr>
      <w:rPr>
        <w:rFonts w:ascii="Wingdings 3" w:hAnsi="Wingdings 3" w:hint="default"/>
      </w:rPr>
    </w:lvl>
    <w:lvl w:ilvl="6" w:tplc="138C20E6" w:tentative="1">
      <w:start w:val="1"/>
      <w:numFmt w:val="bullet"/>
      <w:lvlText w:val=""/>
      <w:lvlJc w:val="left"/>
      <w:pPr>
        <w:tabs>
          <w:tab w:val="num" w:pos="5040"/>
        </w:tabs>
        <w:ind w:left="5040" w:hanging="360"/>
      </w:pPr>
      <w:rPr>
        <w:rFonts w:ascii="Wingdings 3" w:hAnsi="Wingdings 3" w:hint="default"/>
      </w:rPr>
    </w:lvl>
    <w:lvl w:ilvl="7" w:tplc="72CA3158" w:tentative="1">
      <w:start w:val="1"/>
      <w:numFmt w:val="bullet"/>
      <w:lvlText w:val=""/>
      <w:lvlJc w:val="left"/>
      <w:pPr>
        <w:tabs>
          <w:tab w:val="num" w:pos="5760"/>
        </w:tabs>
        <w:ind w:left="5760" w:hanging="360"/>
      </w:pPr>
      <w:rPr>
        <w:rFonts w:ascii="Wingdings 3" w:hAnsi="Wingdings 3" w:hint="default"/>
      </w:rPr>
    </w:lvl>
    <w:lvl w:ilvl="8" w:tplc="6310C26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5E257E57"/>
    <w:multiLevelType w:val="hybridMultilevel"/>
    <w:tmpl w:val="6A5831A4"/>
    <w:lvl w:ilvl="0" w:tplc="ECB47030">
      <w:start w:val="1"/>
      <w:numFmt w:val="bullet"/>
      <w:lvlText w:val=""/>
      <w:lvlJc w:val="left"/>
      <w:pPr>
        <w:tabs>
          <w:tab w:val="num" w:pos="720"/>
        </w:tabs>
        <w:ind w:left="720" w:hanging="360"/>
      </w:pPr>
      <w:rPr>
        <w:rFonts w:ascii="Wingdings 3" w:hAnsi="Wingdings 3" w:hint="default"/>
      </w:rPr>
    </w:lvl>
    <w:lvl w:ilvl="1" w:tplc="697E9BEE" w:tentative="1">
      <w:start w:val="1"/>
      <w:numFmt w:val="bullet"/>
      <w:lvlText w:val=""/>
      <w:lvlJc w:val="left"/>
      <w:pPr>
        <w:tabs>
          <w:tab w:val="num" w:pos="1440"/>
        </w:tabs>
        <w:ind w:left="1440" w:hanging="360"/>
      </w:pPr>
      <w:rPr>
        <w:rFonts w:ascii="Wingdings 3" w:hAnsi="Wingdings 3" w:hint="default"/>
      </w:rPr>
    </w:lvl>
    <w:lvl w:ilvl="2" w:tplc="6BAE5E0C" w:tentative="1">
      <w:start w:val="1"/>
      <w:numFmt w:val="bullet"/>
      <w:lvlText w:val=""/>
      <w:lvlJc w:val="left"/>
      <w:pPr>
        <w:tabs>
          <w:tab w:val="num" w:pos="2160"/>
        </w:tabs>
        <w:ind w:left="2160" w:hanging="360"/>
      </w:pPr>
      <w:rPr>
        <w:rFonts w:ascii="Wingdings 3" w:hAnsi="Wingdings 3" w:hint="default"/>
      </w:rPr>
    </w:lvl>
    <w:lvl w:ilvl="3" w:tplc="5808890C" w:tentative="1">
      <w:start w:val="1"/>
      <w:numFmt w:val="bullet"/>
      <w:lvlText w:val=""/>
      <w:lvlJc w:val="left"/>
      <w:pPr>
        <w:tabs>
          <w:tab w:val="num" w:pos="2880"/>
        </w:tabs>
        <w:ind w:left="2880" w:hanging="360"/>
      </w:pPr>
      <w:rPr>
        <w:rFonts w:ascii="Wingdings 3" w:hAnsi="Wingdings 3" w:hint="default"/>
      </w:rPr>
    </w:lvl>
    <w:lvl w:ilvl="4" w:tplc="F78699E2" w:tentative="1">
      <w:start w:val="1"/>
      <w:numFmt w:val="bullet"/>
      <w:lvlText w:val=""/>
      <w:lvlJc w:val="left"/>
      <w:pPr>
        <w:tabs>
          <w:tab w:val="num" w:pos="3600"/>
        </w:tabs>
        <w:ind w:left="3600" w:hanging="360"/>
      </w:pPr>
      <w:rPr>
        <w:rFonts w:ascii="Wingdings 3" w:hAnsi="Wingdings 3" w:hint="default"/>
      </w:rPr>
    </w:lvl>
    <w:lvl w:ilvl="5" w:tplc="05E0CEEE" w:tentative="1">
      <w:start w:val="1"/>
      <w:numFmt w:val="bullet"/>
      <w:lvlText w:val=""/>
      <w:lvlJc w:val="left"/>
      <w:pPr>
        <w:tabs>
          <w:tab w:val="num" w:pos="4320"/>
        </w:tabs>
        <w:ind w:left="4320" w:hanging="360"/>
      </w:pPr>
      <w:rPr>
        <w:rFonts w:ascii="Wingdings 3" w:hAnsi="Wingdings 3" w:hint="default"/>
      </w:rPr>
    </w:lvl>
    <w:lvl w:ilvl="6" w:tplc="33B861FA" w:tentative="1">
      <w:start w:val="1"/>
      <w:numFmt w:val="bullet"/>
      <w:lvlText w:val=""/>
      <w:lvlJc w:val="left"/>
      <w:pPr>
        <w:tabs>
          <w:tab w:val="num" w:pos="5040"/>
        </w:tabs>
        <w:ind w:left="5040" w:hanging="360"/>
      </w:pPr>
      <w:rPr>
        <w:rFonts w:ascii="Wingdings 3" w:hAnsi="Wingdings 3" w:hint="default"/>
      </w:rPr>
    </w:lvl>
    <w:lvl w:ilvl="7" w:tplc="181C6B32" w:tentative="1">
      <w:start w:val="1"/>
      <w:numFmt w:val="bullet"/>
      <w:lvlText w:val=""/>
      <w:lvlJc w:val="left"/>
      <w:pPr>
        <w:tabs>
          <w:tab w:val="num" w:pos="5760"/>
        </w:tabs>
        <w:ind w:left="5760" w:hanging="360"/>
      </w:pPr>
      <w:rPr>
        <w:rFonts w:ascii="Wingdings 3" w:hAnsi="Wingdings 3" w:hint="default"/>
      </w:rPr>
    </w:lvl>
    <w:lvl w:ilvl="8" w:tplc="B72CA9BE"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621E6250"/>
    <w:multiLevelType w:val="hybridMultilevel"/>
    <w:tmpl w:val="B8182476"/>
    <w:lvl w:ilvl="0" w:tplc="2722A8D6">
      <w:start w:val="1"/>
      <w:numFmt w:val="bullet"/>
      <w:lvlText w:val=""/>
      <w:lvlJc w:val="left"/>
      <w:pPr>
        <w:tabs>
          <w:tab w:val="num" w:pos="720"/>
        </w:tabs>
        <w:ind w:left="720" w:hanging="360"/>
      </w:pPr>
      <w:rPr>
        <w:rFonts w:ascii="Wingdings 3" w:hAnsi="Wingdings 3" w:hint="default"/>
      </w:rPr>
    </w:lvl>
    <w:lvl w:ilvl="1" w:tplc="8A92A304" w:tentative="1">
      <w:start w:val="1"/>
      <w:numFmt w:val="bullet"/>
      <w:lvlText w:val=""/>
      <w:lvlJc w:val="left"/>
      <w:pPr>
        <w:tabs>
          <w:tab w:val="num" w:pos="1440"/>
        </w:tabs>
        <w:ind w:left="1440" w:hanging="360"/>
      </w:pPr>
      <w:rPr>
        <w:rFonts w:ascii="Wingdings 3" w:hAnsi="Wingdings 3" w:hint="default"/>
      </w:rPr>
    </w:lvl>
    <w:lvl w:ilvl="2" w:tplc="43E04846" w:tentative="1">
      <w:start w:val="1"/>
      <w:numFmt w:val="bullet"/>
      <w:lvlText w:val=""/>
      <w:lvlJc w:val="left"/>
      <w:pPr>
        <w:tabs>
          <w:tab w:val="num" w:pos="2160"/>
        </w:tabs>
        <w:ind w:left="2160" w:hanging="360"/>
      </w:pPr>
      <w:rPr>
        <w:rFonts w:ascii="Wingdings 3" w:hAnsi="Wingdings 3" w:hint="default"/>
      </w:rPr>
    </w:lvl>
    <w:lvl w:ilvl="3" w:tplc="2534A25E" w:tentative="1">
      <w:start w:val="1"/>
      <w:numFmt w:val="bullet"/>
      <w:lvlText w:val=""/>
      <w:lvlJc w:val="left"/>
      <w:pPr>
        <w:tabs>
          <w:tab w:val="num" w:pos="2880"/>
        </w:tabs>
        <w:ind w:left="2880" w:hanging="360"/>
      </w:pPr>
      <w:rPr>
        <w:rFonts w:ascii="Wingdings 3" w:hAnsi="Wingdings 3" w:hint="default"/>
      </w:rPr>
    </w:lvl>
    <w:lvl w:ilvl="4" w:tplc="60D895B0" w:tentative="1">
      <w:start w:val="1"/>
      <w:numFmt w:val="bullet"/>
      <w:lvlText w:val=""/>
      <w:lvlJc w:val="left"/>
      <w:pPr>
        <w:tabs>
          <w:tab w:val="num" w:pos="3600"/>
        </w:tabs>
        <w:ind w:left="3600" w:hanging="360"/>
      </w:pPr>
      <w:rPr>
        <w:rFonts w:ascii="Wingdings 3" w:hAnsi="Wingdings 3" w:hint="default"/>
      </w:rPr>
    </w:lvl>
    <w:lvl w:ilvl="5" w:tplc="05E6AC46" w:tentative="1">
      <w:start w:val="1"/>
      <w:numFmt w:val="bullet"/>
      <w:lvlText w:val=""/>
      <w:lvlJc w:val="left"/>
      <w:pPr>
        <w:tabs>
          <w:tab w:val="num" w:pos="4320"/>
        </w:tabs>
        <w:ind w:left="4320" w:hanging="360"/>
      </w:pPr>
      <w:rPr>
        <w:rFonts w:ascii="Wingdings 3" w:hAnsi="Wingdings 3" w:hint="default"/>
      </w:rPr>
    </w:lvl>
    <w:lvl w:ilvl="6" w:tplc="90908178" w:tentative="1">
      <w:start w:val="1"/>
      <w:numFmt w:val="bullet"/>
      <w:lvlText w:val=""/>
      <w:lvlJc w:val="left"/>
      <w:pPr>
        <w:tabs>
          <w:tab w:val="num" w:pos="5040"/>
        </w:tabs>
        <w:ind w:left="5040" w:hanging="360"/>
      </w:pPr>
      <w:rPr>
        <w:rFonts w:ascii="Wingdings 3" w:hAnsi="Wingdings 3" w:hint="default"/>
      </w:rPr>
    </w:lvl>
    <w:lvl w:ilvl="7" w:tplc="66BC8F52" w:tentative="1">
      <w:start w:val="1"/>
      <w:numFmt w:val="bullet"/>
      <w:lvlText w:val=""/>
      <w:lvlJc w:val="left"/>
      <w:pPr>
        <w:tabs>
          <w:tab w:val="num" w:pos="5760"/>
        </w:tabs>
        <w:ind w:left="5760" w:hanging="360"/>
      </w:pPr>
      <w:rPr>
        <w:rFonts w:ascii="Wingdings 3" w:hAnsi="Wingdings 3" w:hint="default"/>
      </w:rPr>
    </w:lvl>
    <w:lvl w:ilvl="8" w:tplc="CD1AF20E" w:tentative="1">
      <w:start w:val="1"/>
      <w:numFmt w:val="bullet"/>
      <w:lvlText w:val=""/>
      <w:lvlJc w:val="left"/>
      <w:pPr>
        <w:tabs>
          <w:tab w:val="num" w:pos="6480"/>
        </w:tabs>
        <w:ind w:left="6480" w:hanging="360"/>
      </w:pPr>
      <w:rPr>
        <w:rFonts w:ascii="Wingdings 3" w:hAnsi="Wingdings 3" w:hint="default"/>
      </w:rPr>
    </w:lvl>
  </w:abstractNum>
  <w:num w:numId="1" w16cid:durableId="933052254">
    <w:abstractNumId w:val="1"/>
  </w:num>
  <w:num w:numId="2" w16cid:durableId="499467637">
    <w:abstractNumId w:val="2"/>
  </w:num>
  <w:num w:numId="3" w16cid:durableId="19805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736"/>
    <w:rsid w:val="00001538"/>
    <w:rsid w:val="000020B3"/>
    <w:rsid w:val="000047E8"/>
    <w:rsid w:val="00004F00"/>
    <w:rsid w:val="00010A56"/>
    <w:rsid w:val="00011F86"/>
    <w:rsid w:val="000143C8"/>
    <w:rsid w:val="000146D2"/>
    <w:rsid w:val="00015EB2"/>
    <w:rsid w:val="0001607A"/>
    <w:rsid w:val="00016BD4"/>
    <w:rsid w:val="00016F0C"/>
    <w:rsid w:val="00017147"/>
    <w:rsid w:val="0002288F"/>
    <w:rsid w:val="00022F3A"/>
    <w:rsid w:val="00023644"/>
    <w:rsid w:val="00024066"/>
    <w:rsid w:val="00024A11"/>
    <w:rsid w:val="0002579E"/>
    <w:rsid w:val="000258A9"/>
    <w:rsid w:val="00025D70"/>
    <w:rsid w:val="00026118"/>
    <w:rsid w:val="00026133"/>
    <w:rsid w:val="0002753A"/>
    <w:rsid w:val="00032B49"/>
    <w:rsid w:val="000330E3"/>
    <w:rsid w:val="00033A74"/>
    <w:rsid w:val="00033E7C"/>
    <w:rsid w:val="00034214"/>
    <w:rsid w:val="00041E46"/>
    <w:rsid w:val="000423B1"/>
    <w:rsid w:val="00044D17"/>
    <w:rsid w:val="00046FCE"/>
    <w:rsid w:val="0004794D"/>
    <w:rsid w:val="00047D1D"/>
    <w:rsid w:val="00051147"/>
    <w:rsid w:val="00051548"/>
    <w:rsid w:val="00051A73"/>
    <w:rsid w:val="00052AB4"/>
    <w:rsid w:val="00052B50"/>
    <w:rsid w:val="00055DAA"/>
    <w:rsid w:val="0005672E"/>
    <w:rsid w:val="00057722"/>
    <w:rsid w:val="00060792"/>
    <w:rsid w:val="000612AC"/>
    <w:rsid w:val="0006294B"/>
    <w:rsid w:val="00062F2E"/>
    <w:rsid w:val="00063306"/>
    <w:rsid w:val="00065552"/>
    <w:rsid w:val="00066C55"/>
    <w:rsid w:val="00067B8E"/>
    <w:rsid w:val="00067E79"/>
    <w:rsid w:val="000705B9"/>
    <w:rsid w:val="00070C27"/>
    <w:rsid w:val="0007396F"/>
    <w:rsid w:val="000752E2"/>
    <w:rsid w:val="00075389"/>
    <w:rsid w:val="000778AD"/>
    <w:rsid w:val="0008011A"/>
    <w:rsid w:val="00082FE6"/>
    <w:rsid w:val="00084BCC"/>
    <w:rsid w:val="000860F4"/>
    <w:rsid w:val="00086E41"/>
    <w:rsid w:val="00087064"/>
    <w:rsid w:val="00093912"/>
    <w:rsid w:val="00094449"/>
    <w:rsid w:val="00094DB1"/>
    <w:rsid w:val="000A0010"/>
    <w:rsid w:val="000A013C"/>
    <w:rsid w:val="000A0632"/>
    <w:rsid w:val="000A0A3D"/>
    <w:rsid w:val="000A316B"/>
    <w:rsid w:val="000A4890"/>
    <w:rsid w:val="000A6282"/>
    <w:rsid w:val="000A6546"/>
    <w:rsid w:val="000A658B"/>
    <w:rsid w:val="000A7B8B"/>
    <w:rsid w:val="000B0056"/>
    <w:rsid w:val="000B2F7B"/>
    <w:rsid w:val="000B3C70"/>
    <w:rsid w:val="000B5636"/>
    <w:rsid w:val="000B75A2"/>
    <w:rsid w:val="000B7B82"/>
    <w:rsid w:val="000C03E1"/>
    <w:rsid w:val="000C2108"/>
    <w:rsid w:val="000C2550"/>
    <w:rsid w:val="000C32AB"/>
    <w:rsid w:val="000C4F40"/>
    <w:rsid w:val="000C50E9"/>
    <w:rsid w:val="000C5B65"/>
    <w:rsid w:val="000D2687"/>
    <w:rsid w:val="000D4F18"/>
    <w:rsid w:val="000D6D4F"/>
    <w:rsid w:val="000E00C3"/>
    <w:rsid w:val="000E0766"/>
    <w:rsid w:val="000E123C"/>
    <w:rsid w:val="000E1FC7"/>
    <w:rsid w:val="000E20FD"/>
    <w:rsid w:val="000E6542"/>
    <w:rsid w:val="000E66CE"/>
    <w:rsid w:val="000E696B"/>
    <w:rsid w:val="000E7393"/>
    <w:rsid w:val="000F04EF"/>
    <w:rsid w:val="000F14CD"/>
    <w:rsid w:val="000F3DCF"/>
    <w:rsid w:val="000F6737"/>
    <w:rsid w:val="000F695E"/>
    <w:rsid w:val="000F6BF1"/>
    <w:rsid w:val="000F714E"/>
    <w:rsid w:val="000F7353"/>
    <w:rsid w:val="001021DA"/>
    <w:rsid w:val="00103187"/>
    <w:rsid w:val="00104192"/>
    <w:rsid w:val="00106093"/>
    <w:rsid w:val="00111B46"/>
    <w:rsid w:val="00114D12"/>
    <w:rsid w:val="00117A16"/>
    <w:rsid w:val="00122477"/>
    <w:rsid w:val="00122FF2"/>
    <w:rsid w:val="0012464B"/>
    <w:rsid w:val="001257E3"/>
    <w:rsid w:val="001267D0"/>
    <w:rsid w:val="001275BE"/>
    <w:rsid w:val="001334BD"/>
    <w:rsid w:val="001334CD"/>
    <w:rsid w:val="001336ED"/>
    <w:rsid w:val="00134D33"/>
    <w:rsid w:val="00135479"/>
    <w:rsid w:val="001358F2"/>
    <w:rsid w:val="00141D9A"/>
    <w:rsid w:val="00141F02"/>
    <w:rsid w:val="001431C6"/>
    <w:rsid w:val="001459E8"/>
    <w:rsid w:val="00145E14"/>
    <w:rsid w:val="00147536"/>
    <w:rsid w:val="001477B1"/>
    <w:rsid w:val="00147B89"/>
    <w:rsid w:val="00151BB8"/>
    <w:rsid w:val="00152D03"/>
    <w:rsid w:val="00154412"/>
    <w:rsid w:val="00154A06"/>
    <w:rsid w:val="001551B9"/>
    <w:rsid w:val="001558AF"/>
    <w:rsid w:val="001560D5"/>
    <w:rsid w:val="00162583"/>
    <w:rsid w:val="001627D1"/>
    <w:rsid w:val="00163037"/>
    <w:rsid w:val="00170022"/>
    <w:rsid w:val="00171304"/>
    <w:rsid w:val="0017225C"/>
    <w:rsid w:val="00173441"/>
    <w:rsid w:val="001737F3"/>
    <w:rsid w:val="00173E47"/>
    <w:rsid w:val="00173EC3"/>
    <w:rsid w:val="00176556"/>
    <w:rsid w:val="001775E5"/>
    <w:rsid w:val="00181859"/>
    <w:rsid w:val="00182247"/>
    <w:rsid w:val="00182C74"/>
    <w:rsid w:val="00183DEF"/>
    <w:rsid w:val="00183E02"/>
    <w:rsid w:val="00184868"/>
    <w:rsid w:val="001849E8"/>
    <w:rsid w:val="00185442"/>
    <w:rsid w:val="0018654A"/>
    <w:rsid w:val="001900C0"/>
    <w:rsid w:val="00193515"/>
    <w:rsid w:val="00196A99"/>
    <w:rsid w:val="00196C9B"/>
    <w:rsid w:val="001979F2"/>
    <w:rsid w:val="001A1ABA"/>
    <w:rsid w:val="001A222A"/>
    <w:rsid w:val="001A4022"/>
    <w:rsid w:val="001A44DB"/>
    <w:rsid w:val="001A51B2"/>
    <w:rsid w:val="001A6D10"/>
    <w:rsid w:val="001A7B72"/>
    <w:rsid w:val="001A7BDD"/>
    <w:rsid w:val="001B1CAE"/>
    <w:rsid w:val="001B1E17"/>
    <w:rsid w:val="001B3C92"/>
    <w:rsid w:val="001B48EC"/>
    <w:rsid w:val="001B520F"/>
    <w:rsid w:val="001B588B"/>
    <w:rsid w:val="001B6E38"/>
    <w:rsid w:val="001B7F30"/>
    <w:rsid w:val="001C00F1"/>
    <w:rsid w:val="001C1454"/>
    <w:rsid w:val="001C34FF"/>
    <w:rsid w:val="001C61C8"/>
    <w:rsid w:val="001C7ABE"/>
    <w:rsid w:val="001D2607"/>
    <w:rsid w:val="001D2691"/>
    <w:rsid w:val="001D2866"/>
    <w:rsid w:val="001D5EA2"/>
    <w:rsid w:val="001D660A"/>
    <w:rsid w:val="001E12B5"/>
    <w:rsid w:val="001E22F4"/>
    <w:rsid w:val="001E275B"/>
    <w:rsid w:val="001E2AC9"/>
    <w:rsid w:val="001E34D6"/>
    <w:rsid w:val="001E3C8D"/>
    <w:rsid w:val="001F10FA"/>
    <w:rsid w:val="001F1C38"/>
    <w:rsid w:val="001F274B"/>
    <w:rsid w:val="001F3A90"/>
    <w:rsid w:val="001F4DCC"/>
    <w:rsid w:val="001F4F43"/>
    <w:rsid w:val="001F57E3"/>
    <w:rsid w:val="001F5F4D"/>
    <w:rsid w:val="001F64D1"/>
    <w:rsid w:val="001F66FC"/>
    <w:rsid w:val="001F7778"/>
    <w:rsid w:val="001F787E"/>
    <w:rsid w:val="001F7C6F"/>
    <w:rsid w:val="001F7FFC"/>
    <w:rsid w:val="002016B3"/>
    <w:rsid w:val="00201D3B"/>
    <w:rsid w:val="002033B5"/>
    <w:rsid w:val="00204A31"/>
    <w:rsid w:val="00205071"/>
    <w:rsid w:val="00205596"/>
    <w:rsid w:val="002077A7"/>
    <w:rsid w:val="00215742"/>
    <w:rsid w:val="00216A1D"/>
    <w:rsid w:val="002173A5"/>
    <w:rsid w:val="00220715"/>
    <w:rsid w:val="00220732"/>
    <w:rsid w:val="00221699"/>
    <w:rsid w:val="00221E4C"/>
    <w:rsid w:val="0022273D"/>
    <w:rsid w:val="00223151"/>
    <w:rsid w:val="0022398C"/>
    <w:rsid w:val="00224785"/>
    <w:rsid w:val="00231661"/>
    <w:rsid w:val="002324E1"/>
    <w:rsid w:val="002327CE"/>
    <w:rsid w:val="00232BEF"/>
    <w:rsid w:val="00232EF8"/>
    <w:rsid w:val="00233454"/>
    <w:rsid w:val="002340F6"/>
    <w:rsid w:val="00236880"/>
    <w:rsid w:val="0024357D"/>
    <w:rsid w:val="00243606"/>
    <w:rsid w:val="00243A9B"/>
    <w:rsid w:val="00244852"/>
    <w:rsid w:val="0024647E"/>
    <w:rsid w:val="002508F7"/>
    <w:rsid w:val="002516F3"/>
    <w:rsid w:val="00251D52"/>
    <w:rsid w:val="00251DCE"/>
    <w:rsid w:val="0025292F"/>
    <w:rsid w:val="0025442C"/>
    <w:rsid w:val="00256F88"/>
    <w:rsid w:val="00257E46"/>
    <w:rsid w:val="00261F2A"/>
    <w:rsid w:val="0026264E"/>
    <w:rsid w:val="00262B88"/>
    <w:rsid w:val="00262B92"/>
    <w:rsid w:val="00262BAB"/>
    <w:rsid w:val="0026366C"/>
    <w:rsid w:val="00263C15"/>
    <w:rsid w:val="0026457C"/>
    <w:rsid w:val="00264D17"/>
    <w:rsid w:val="00265116"/>
    <w:rsid w:val="00265A2C"/>
    <w:rsid w:val="00266DC2"/>
    <w:rsid w:val="00270451"/>
    <w:rsid w:val="00270F2C"/>
    <w:rsid w:val="00271E85"/>
    <w:rsid w:val="0027291C"/>
    <w:rsid w:val="00273D00"/>
    <w:rsid w:val="002740C3"/>
    <w:rsid w:val="0027422A"/>
    <w:rsid w:val="00274A03"/>
    <w:rsid w:val="00274A8F"/>
    <w:rsid w:val="00274DB6"/>
    <w:rsid w:val="00275755"/>
    <w:rsid w:val="00275BAC"/>
    <w:rsid w:val="00281A91"/>
    <w:rsid w:val="00282F3C"/>
    <w:rsid w:val="0028341C"/>
    <w:rsid w:val="002835A5"/>
    <w:rsid w:val="0028507D"/>
    <w:rsid w:val="00290D3A"/>
    <w:rsid w:val="00292C61"/>
    <w:rsid w:val="00296058"/>
    <w:rsid w:val="002A036B"/>
    <w:rsid w:val="002A03FD"/>
    <w:rsid w:val="002A29C6"/>
    <w:rsid w:val="002A2B16"/>
    <w:rsid w:val="002A2FF2"/>
    <w:rsid w:val="002A3085"/>
    <w:rsid w:val="002A3C06"/>
    <w:rsid w:val="002A3FE9"/>
    <w:rsid w:val="002A6D92"/>
    <w:rsid w:val="002B1EED"/>
    <w:rsid w:val="002B259A"/>
    <w:rsid w:val="002B425B"/>
    <w:rsid w:val="002B4692"/>
    <w:rsid w:val="002B4842"/>
    <w:rsid w:val="002B74DE"/>
    <w:rsid w:val="002B79EE"/>
    <w:rsid w:val="002B7B10"/>
    <w:rsid w:val="002C0C8A"/>
    <w:rsid w:val="002C208B"/>
    <w:rsid w:val="002C2C01"/>
    <w:rsid w:val="002C2D62"/>
    <w:rsid w:val="002C5F95"/>
    <w:rsid w:val="002C671A"/>
    <w:rsid w:val="002D1CFA"/>
    <w:rsid w:val="002D3ECA"/>
    <w:rsid w:val="002D596A"/>
    <w:rsid w:val="002D6900"/>
    <w:rsid w:val="002D72DC"/>
    <w:rsid w:val="002E0733"/>
    <w:rsid w:val="002E40AB"/>
    <w:rsid w:val="002E4721"/>
    <w:rsid w:val="002E4E4F"/>
    <w:rsid w:val="002E64D3"/>
    <w:rsid w:val="002F131D"/>
    <w:rsid w:val="002F13C3"/>
    <w:rsid w:val="002F1AF5"/>
    <w:rsid w:val="002F20AF"/>
    <w:rsid w:val="002F3311"/>
    <w:rsid w:val="002F581A"/>
    <w:rsid w:val="003001A5"/>
    <w:rsid w:val="003041EA"/>
    <w:rsid w:val="00304DAE"/>
    <w:rsid w:val="0030647B"/>
    <w:rsid w:val="00306DC6"/>
    <w:rsid w:val="00310109"/>
    <w:rsid w:val="00312132"/>
    <w:rsid w:val="0031259A"/>
    <w:rsid w:val="003129EC"/>
    <w:rsid w:val="003134DE"/>
    <w:rsid w:val="003135A2"/>
    <w:rsid w:val="00314D0E"/>
    <w:rsid w:val="00315DA7"/>
    <w:rsid w:val="00316510"/>
    <w:rsid w:val="003218F4"/>
    <w:rsid w:val="003223D9"/>
    <w:rsid w:val="003240F7"/>
    <w:rsid w:val="0032598B"/>
    <w:rsid w:val="00332B43"/>
    <w:rsid w:val="00334250"/>
    <w:rsid w:val="003343AD"/>
    <w:rsid w:val="00335A6C"/>
    <w:rsid w:val="00335F4D"/>
    <w:rsid w:val="00336D8E"/>
    <w:rsid w:val="003373E4"/>
    <w:rsid w:val="00340EF4"/>
    <w:rsid w:val="00341045"/>
    <w:rsid w:val="0034381F"/>
    <w:rsid w:val="0034496D"/>
    <w:rsid w:val="00345BCB"/>
    <w:rsid w:val="0034766E"/>
    <w:rsid w:val="00347769"/>
    <w:rsid w:val="00347C95"/>
    <w:rsid w:val="00351499"/>
    <w:rsid w:val="003520BE"/>
    <w:rsid w:val="00353D1D"/>
    <w:rsid w:val="00353F7C"/>
    <w:rsid w:val="003552CE"/>
    <w:rsid w:val="0035608E"/>
    <w:rsid w:val="00356AE1"/>
    <w:rsid w:val="00356B5E"/>
    <w:rsid w:val="003572F6"/>
    <w:rsid w:val="0035770B"/>
    <w:rsid w:val="00362E00"/>
    <w:rsid w:val="00363292"/>
    <w:rsid w:val="00363540"/>
    <w:rsid w:val="00366D56"/>
    <w:rsid w:val="00366F8B"/>
    <w:rsid w:val="00367609"/>
    <w:rsid w:val="003702BD"/>
    <w:rsid w:val="00372260"/>
    <w:rsid w:val="0037280D"/>
    <w:rsid w:val="00375221"/>
    <w:rsid w:val="00375A21"/>
    <w:rsid w:val="003806C8"/>
    <w:rsid w:val="00380D55"/>
    <w:rsid w:val="0038166E"/>
    <w:rsid w:val="00383600"/>
    <w:rsid w:val="003841B7"/>
    <w:rsid w:val="0038523E"/>
    <w:rsid w:val="0038538A"/>
    <w:rsid w:val="00385FD0"/>
    <w:rsid w:val="003871FA"/>
    <w:rsid w:val="0038732C"/>
    <w:rsid w:val="00387511"/>
    <w:rsid w:val="00390974"/>
    <w:rsid w:val="003912F8"/>
    <w:rsid w:val="003917D6"/>
    <w:rsid w:val="00392445"/>
    <w:rsid w:val="003951FE"/>
    <w:rsid w:val="00395F25"/>
    <w:rsid w:val="00397DCD"/>
    <w:rsid w:val="003A052C"/>
    <w:rsid w:val="003A18B7"/>
    <w:rsid w:val="003A1C11"/>
    <w:rsid w:val="003A40E5"/>
    <w:rsid w:val="003A5692"/>
    <w:rsid w:val="003A635E"/>
    <w:rsid w:val="003A713F"/>
    <w:rsid w:val="003A76F2"/>
    <w:rsid w:val="003B023D"/>
    <w:rsid w:val="003B0861"/>
    <w:rsid w:val="003B0A7B"/>
    <w:rsid w:val="003B222A"/>
    <w:rsid w:val="003B24AC"/>
    <w:rsid w:val="003B28F3"/>
    <w:rsid w:val="003B6F1D"/>
    <w:rsid w:val="003B6FCA"/>
    <w:rsid w:val="003B7634"/>
    <w:rsid w:val="003B7C2A"/>
    <w:rsid w:val="003C04C0"/>
    <w:rsid w:val="003C056F"/>
    <w:rsid w:val="003C0727"/>
    <w:rsid w:val="003C09BB"/>
    <w:rsid w:val="003C1348"/>
    <w:rsid w:val="003C2CFD"/>
    <w:rsid w:val="003C443E"/>
    <w:rsid w:val="003C6F65"/>
    <w:rsid w:val="003C7C6A"/>
    <w:rsid w:val="003D0108"/>
    <w:rsid w:val="003D0C4B"/>
    <w:rsid w:val="003D0D90"/>
    <w:rsid w:val="003D27DD"/>
    <w:rsid w:val="003D5066"/>
    <w:rsid w:val="003D63D7"/>
    <w:rsid w:val="003D7A13"/>
    <w:rsid w:val="003E32FD"/>
    <w:rsid w:val="003E35EB"/>
    <w:rsid w:val="003E5D8B"/>
    <w:rsid w:val="003E61A8"/>
    <w:rsid w:val="003F240D"/>
    <w:rsid w:val="003F2613"/>
    <w:rsid w:val="003F4B02"/>
    <w:rsid w:val="003F6AF2"/>
    <w:rsid w:val="003F6D0E"/>
    <w:rsid w:val="003F6D3B"/>
    <w:rsid w:val="003F7C7A"/>
    <w:rsid w:val="00400E40"/>
    <w:rsid w:val="0040360A"/>
    <w:rsid w:val="00403D5A"/>
    <w:rsid w:val="00403E55"/>
    <w:rsid w:val="00404241"/>
    <w:rsid w:val="00404756"/>
    <w:rsid w:val="004061F7"/>
    <w:rsid w:val="0040772E"/>
    <w:rsid w:val="00407DCF"/>
    <w:rsid w:val="00410796"/>
    <w:rsid w:val="00411229"/>
    <w:rsid w:val="00411EC2"/>
    <w:rsid w:val="004172D5"/>
    <w:rsid w:val="00420011"/>
    <w:rsid w:val="00420C80"/>
    <w:rsid w:val="004217B3"/>
    <w:rsid w:val="004227A7"/>
    <w:rsid w:val="0042289B"/>
    <w:rsid w:val="00423073"/>
    <w:rsid w:val="00423E96"/>
    <w:rsid w:val="00424FBE"/>
    <w:rsid w:val="00425145"/>
    <w:rsid w:val="00425207"/>
    <w:rsid w:val="00426C95"/>
    <w:rsid w:val="004301AC"/>
    <w:rsid w:val="00430630"/>
    <w:rsid w:val="00430CE2"/>
    <w:rsid w:val="00432F51"/>
    <w:rsid w:val="004336BE"/>
    <w:rsid w:val="0043375A"/>
    <w:rsid w:val="00434279"/>
    <w:rsid w:val="00434A68"/>
    <w:rsid w:val="0043534D"/>
    <w:rsid w:val="00437A07"/>
    <w:rsid w:val="00442AC2"/>
    <w:rsid w:val="004434A2"/>
    <w:rsid w:val="00444311"/>
    <w:rsid w:val="00444B9E"/>
    <w:rsid w:val="00446641"/>
    <w:rsid w:val="00447736"/>
    <w:rsid w:val="00447C6C"/>
    <w:rsid w:val="0045156F"/>
    <w:rsid w:val="00453B69"/>
    <w:rsid w:val="00454CD8"/>
    <w:rsid w:val="00456097"/>
    <w:rsid w:val="00457A0D"/>
    <w:rsid w:val="00462E55"/>
    <w:rsid w:val="0046696B"/>
    <w:rsid w:val="00466CCE"/>
    <w:rsid w:val="00472329"/>
    <w:rsid w:val="0047249E"/>
    <w:rsid w:val="00473831"/>
    <w:rsid w:val="004738EE"/>
    <w:rsid w:val="00473ABC"/>
    <w:rsid w:val="00474643"/>
    <w:rsid w:val="00475DD0"/>
    <w:rsid w:val="004769FF"/>
    <w:rsid w:val="00476C87"/>
    <w:rsid w:val="0047764D"/>
    <w:rsid w:val="00477AEA"/>
    <w:rsid w:val="00477DF7"/>
    <w:rsid w:val="00481BD9"/>
    <w:rsid w:val="00483B4B"/>
    <w:rsid w:val="0048447F"/>
    <w:rsid w:val="0048489A"/>
    <w:rsid w:val="00485D06"/>
    <w:rsid w:val="00486936"/>
    <w:rsid w:val="00487776"/>
    <w:rsid w:val="00492BC9"/>
    <w:rsid w:val="00492D4A"/>
    <w:rsid w:val="00494510"/>
    <w:rsid w:val="0049555A"/>
    <w:rsid w:val="00495630"/>
    <w:rsid w:val="00495764"/>
    <w:rsid w:val="00495F27"/>
    <w:rsid w:val="00496CA3"/>
    <w:rsid w:val="004A06D9"/>
    <w:rsid w:val="004A1C14"/>
    <w:rsid w:val="004A2D7D"/>
    <w:rsid w:val="004A384D"/>
    <w:rsid w:val="004A3C97"/>
    <w:rsid w:val="004A4A0B"/>
    <w:rsid w:val="004A72C5"/>
    <w:rsid w:val="004B266E"/>
    <w:rsid w:val="004B30D8"/>
    <w:rsid w:val="004B475E"/>
    <w:rsid w:val="004B49D7"/>
    <w:rsid w:val="004B672F"/>
    <w:rsid w:val="004B7494"/>
    <w:rsid w:val="004C25BC"/>
    <w:rsid w:val="004C3810"/>
    <w:rsid w:val="004C3C8D"/>
    <w:rsid w:val="004C46B8"/>
    <w:rsid w:val="004D291B"/>
    <w:rsid w:val="004D34B4"/>
    <w:rsid w:val="004D36FF"/>
    <w:rsid w:val="004D67CC"/>
    <w:rsid w:val="004D6826"/>
    <w:rsid w:val="004D6D71"/>
    <w:rsid w:val="004D71E9"/>
    <w:rsid w:val="004D7FEA"/>
    <w:rsid w:val="004E005F"/>
    <w:rsid w:val="004E0344"/>
    <w:rsid w:val="004E20AB"/>
    <w:rsid w:val="004E2AFC"/>
    <w:rsid w:val="004E66A0"/>
    <w:rsid w:val="004E77F7"/>
    <w:rsid w:val="004F03A3"/>
    <w:rsid w:val="004F0AB0"/>
    <w:rsid w:val="004F3775"/>
    <w:rsid w:val="004F4401"/>
    <w:rsid w:val="004F59A8"/>
    <w:rsid w:val="004F7139"/>
    <w:rsid w:val="004F71D0"/>
    <w:rsid w:val="005012D3"/>
    <w:rsid w:val="00502CFA"/>
    <w:rsid w:val="00502D0E"/>
    <w:rsid w:val="00504ECB"/>
    <w:rsid w:val="00505A6F"/>
    <w:rsid w:val="00506411"/>
    <w:rsid w:val="0051064A"/>
    <w:rsid w:val="005126DF"/>
    <w:rsid w:val="00513C3C"/>
    <w:rsid w:val="0051514A"/>
    <w:rsid w:val="00515D50"/>
    <w:rsid w:val="005212A7"/>
    <w:rsid w:val="00522C83"/>
    <w:rsid w:val="0052416D"/>
    <w:rsid w:val="00524A58"/>
    <w:rsid w:val="00524F58"/>
    <w:rsid w:val="00525049"/>
    <w:rsid w:val="00530044"/>
    <w:rsid w:val="005303F0"/>
    <w:rsid w:val="00530E8B"/>
    <w:rsid w:val="00531337"/>
    <w:rsid w:val="005319C3"/>
    <w:rsid w:val="0053291B"/>
    <w:rsid w:val="00532BA4"/>
    <w:rsid w:val="005339B2"/>
    <w:rsid w:val="005351DE"/>
    <w:rsid w:val="00535943"/>
    <w:rsid w:val="00535A75"/>
    <w:rsid w:val="00536D04"/>
    <w:rsid w:val="00537E31"/>
    <w:rsid w:val="00540DCF"/>
    <w:rsid w:val="00540ECA"/>
    <w:rsid w:val="00543260"/>
    <w:rsid w:val="005447EA"/>
    <w:rsid w:val="005453B5"/>
    <w:rsid w:val="005463A5"/>
    <w:rsid w:val="00546806"/>
    <w:rsid w:val="00550AE0"/>
    <w:rsid w:val="00550CC5"/>
    <w:rsid w:val="0055296B"/>
    <w:rsid w:val="005533F9"/>
    <w:rsid w:val="00554C12"/>
    <w:rsid w:val="0055556D"/>
    <w:rsid w:val="00555A44"/>
    <w:rsid w:val="00555D7C"/>
    <w:rsid w:val="00557A2A"/>
    <w:rsid w:val="005614D8"/>
    <w:rsid w:val="00562A7A"/>
    <w:rsid w:val="00563098"/>
    <w:rsid w:val="00563355"/>
    <w:rsid w:val="005638A6"/>
    <w:rsid w:val="005650B4"/>
    <w:rsid w:val="00565D17"/>
    <w:rsid w:val="00566055"/>
    <w:rsid w:val="0057027D"/>
    <w:rsid w:val="0057266A"/>
    <w:rsid w:val="00573BE5"/>
    <w:rsid w:val="00577B42"/>
    <w:rsid w:val="00577BF3"/>
    <w:rsid w:val="005803BA"/>
    <w:rsid w:val="005803DA"/>
    <w:rsid w:val="0058173F"/>
    <w:rsid w:val="0058175A"/>
    <w:rsid w:val="005822C6"/>
    <w:rsid w:val="00582508"/>
    <w:rsid w:val="0058252E"/>
    <w:rsid w:val="00583040"/>
    <w:rsid w:val="00586B0C"/>
    <w:rsid w:val="0059017A"/>
    <w:rsid w:val="005911E0"/>
    <w:rsid w:val="00592A09"/>
    <w:rsid w:val="00592B1F"/>
    <w:rsid w:val="0059371C"/>
    <w:rsid w:val="005940A9"/>
    <w:rsid w:val="005943DF"/>
    <w:rsid w:val="00596E83"/>
    <w:rsid w:val="0059729C"/>
    <w:rsid w:val="005A0D57"/>
    <w:rsid w:val="005A1790"/>
    <w:rsid w:val="005A203E"/>
    <w:rsid w:val="005A5C9E"/>
    <w:rsid w:val="005A60AA"/>
    <w:rsid w:val="005A6CAB"/>
    <w:rsid w:val="005A70E3"/>
    <w:rsid w:val="005B17E3"/>
    <w:rsid w:val="005B19F1"/>
    <w:rsid w:val="005B213D"/>
    <w:rsid w:val="005B57AA"/>
    <w:rsid w:val="005B70A5"/>
    <w:rsid w:val="005B7938"/>
    <w:rsid w:val="005C0840"/>
    <w:rsid w:val="005C0957"/>
    <w:rsid w:val="005C22A1"/>
    <w:rsid w:val="005C3D31"/>
    <w:rsid w:val="005C5426"/>
    <w:rsid w:val="005C5FE3"/>
    <w:rsid w:val="005C666A"/>
    <w:rsid w:val="005C6B6E"/>
    <w:rsid w:val="005D20F3"/>
    <w:rsid w:val="005D2DCB"/>
    <w:rsid w:val="005D3210"/>
    <w:rsid w:val="005D5767"/>
    <w:rsid w:val="005D5AF0"/>
    <w:rsid w:val="005D602E"/>
    <w:rsid w:val="005D77E4"/>
    <w:rsid w:val="005E003F"/>
    <w:rsid w:val="005E05DE"/>
    <w:rsid w:val="005E0CB8"/>
    <w:rsid w:val="005E2994"/>
    <w:rsid w:val="005E3159"/>
    <w:rsid w:val="005E6E1D"/>
    <w:rsid w:val="005E6EE3"/>
    <w:rsid w:val="005E7FDF"/>
    <w:rsid w:val="005F0855"/>
    <w:rsid w:val="005F1462"/>
    <w:rsid w:val="005F1BA6"/>
    <w:rsid w:val="005F2C20"/>
    <w:rsid w:val="005F5571"/>
    <w:rsid w:val="005F66D9"/>
    <w:rsid w:val="005F7BA0"/>
    <w:rsid w:val="00600772"/>
    <w:rsid w:val="00603026"/>
    <w:rsid w:val="00603B05"/>
    <w:rsid w:val="006064FD"/>
    <w:rsid w:val="00607019"/>
    <w:rsid w:val="00611BF5"/>
    <w:rsid w:val="00611C88"/>
    <w:rsid w:val="00613416"/>
    <w:rsid w:val="00613530"/>
    <w:rsid w:val="00615252"/>
    <w:rsid w:val="00617F33"/>
    <w:rsid w:val="00624C43"/>
    <w:rsid w:val="00625019"/>
    <w:rsid w:val="006259CF"/>
    <w:rsid w:val="00625B17"/>
    <w:rsid w:val="0063486B"/>
    <w:rsid w:val="00634FAC"/>
    <w:rsid w:val="00642BED"/>
    <w:rsid w:val="00646220"/>
    <w:rsid w:val="0064634E"/>
    <w:rsid w:val="006467BE"/>
    <w:rsid w:val="00652DA1"/>
    <w:rsid w:val="00652F86"/>
    <w:rsid w:val="006532B8"/>
    <w:rsid w:val="00654841"/>
    <w:rsid w:val="00655962"/>
    <w:rsid w:val="00660404"/>
    <w:rsid w:val="00660D6E"/>
    <w:rsid w:val="00661A3B"/>
    <w:rsid w:val="006633F7"/>
    <w:rsid w:val="0066416B"/>
    <w:rsid w:val="00664562"/>
    <w:rsid w:val="0066528D"/>
    <w:rsid w:val="006658F3"/>
    <w:rsid w:val="0066670E"/>
    <w:rsid w:val="006702E5"/>
    <w:rsid w:val="00671AFE"/>
    <w:rsid w:val="006731AF"/>
    <w:rsid w:val="00673B58"/>
    <w:rsid w:val="0067477E"/>
    <w:rsid w:val="00675263"/>
    <w:rsid w:val="00675828"/>
    <w:rsid w:val="0067680B"/>
    <w:rsid w:val="006800C9"/>
    <w:rsid w:val="006800D4"/>
    <w:rsid w:val="00680249"/>
    <w:rsid w:val="00682B50"/>
    <w:rsid w:val="00683A36"/>
    <w:rsid w:val="00683D19"/>
    <w:rsid w:val="0068614B"/>
    <w:rsid w:val="006863D5"/>
    <w:rsid w:val="00690F90"/>
    <w:rsid w:val="00691E89"/>
    <w:rsid w:val="00693234"/>
    <w:rsid w:val="00694319"/>
    <w:rsid w:val="00694B81"/>
    <w:rsid w:val="00694F6B"/>
    <w:rsid w:val="006974DF"/>
    <w:rsid w:val="006A0462"/>
    <w:rsid w:val="006A1A94"/>
    <w:rsid w:val="006A230C"/>
    <w:rsid w:val="006A2565"/>
    <w:rsid w:val="006A3B3B"/>
    <w:rsid w:val="006A531E"/>
    <w:rsid w:val="006A6A2F"/>
    <w:rsid w:val="006A7019"/>
    <w:rsid w:val="006A7E88"/>
    <w:rsid w:val="006B03D5"/>
    <w:rsid w:val="006B124C"/>
    <w:rsid w:val="006B1C65"/>
    <w:rsid w:val="006B2E8E"/>
    <w:rsid w:val="006B38E5"/>
    <w:rsid w:val="006B64A9"/>
    <w:rsid w:val="006B7EF9"/>
    <w:rsid w:val="006C05AB"/>
    <w:rsid w:val="006C08F2"/>
    <w:rsid w:val="006C4ADF"/>
    <w:rsid w:val="006C54D5"/>
    <w:rsid w:val="006D028C"/>
    <w:rsid w:val="006D02A9"/>
    <w:rsid w:val="006E1E43"/>
    <w:rsid w:val="006E2838"/>
    <w:rsid w:val="006E5000"/>
    <w:rsid w:val="006E7416"/>
    <w:rsid w:val="006E7617"/>
    <w:rsid w:val="006F0290"/>
    <w:rsid w:val="006F0C38"/>
    <w:rsid w:val="006F30AA"/>
    <w:rsid w:val="006F476C"/>
    <w:rsid w:val="006F547B"/>
    <w:rsid w:val="006F5555"/>
    <w:rsid w:val="00700B04"/>
    <w:rsid w:val="00700B47"/>
    <w:rsid w:val="00700EBF"/>
    <w:rsid w:val="00702721"/>
    <w:rsid w:val="0070348A"/>
    <w:rsid w:val="007037D0"/>
    <w:rsid w:val="00703D28"/>
    <w:rsid w:val="007049FC"/>
    <w:rsid w:val="007067A4"/>
    <w:rsid w:val="00707AD1"/>
    <w:rsid w:val="00710A3C"/>
    <w:rsid w:val="00713254"/>
    <w:rsid w:val="00714F31"/>
    <w:rsid w:val="0071520A"/>
    <w:rsid w:val="00717BD2"/>
    <w:rsid w:val="00720487"/>
    <w:rsid w:val="00720784"/>
    <w:rsid w:val="007226F5"/>
    <w:rsid w:val="0072716A"/>
    <w:rsid w:val="00727452"/>
    <w:rsid w:val="0073008E"/>
    <w:rsid w:val="00731283"/>
    <w:rsid w:val="007335E7"/>
    <w:rsid w:val="0073565C"/>
    <w:rsid w:val="0073712B"/>
    <w:rsid w:val="00737DBE"/>
    <w:rsid w:val="00741040"/>
    <w:rsid w:val="00741E71"/>
    <w:rsid w:val="00741FD5"/>
    <w:rsid w:val="00742255"/>
    <w:rsid w:val="00743175"/>
    <w:rsid w:val="00743300"/>
    <w:rsid w:val="00744251"/>
    <w:rsid w:val="0074729A"/>
    <w:rsid w:val="00747BC5"/>
    <w:rsid w:val="00750874"/>
    <w:rsid w:val="00750A46"/>
    <w:rsid w:val="00750E5F"/>
    <w:rsid w:val="00753FC2"/>
    <w:rsid w:val="00756D50"/>
    <w:rsid w:val="00757F3B"/>
    <w:rsid w:val="00762238"/>
    <w:rsid w:val="0076224C"/>
    <w:rsid w:val="0076348A"/>
    <w:rsid w:val="00766D7C"/>
    <w:rsid w:val="00771998"/>
    <w:rsid w:val="00772EB0"/>
    <w:rsid w:val="0077418F"/>
    <w:rsid w:val="007766C0"/>
    <w:rsid w:val="00777D22"/>
    <w:rsid w:val="00782C36"/>
    <w:rsid w:val="007832FD"/>
    <w:rsid w:val="007840E9"/>
    <w:rsid w:val="007871BF"/>
    <w:rsid w:val="00787AB5"/>
    <w:rsid w:val="0079073A"/>
    <w:rsid w:val="00790790"/>
    <w:rsid w:val="00791067"/>
    <w:rsid w:val="007910D8"/>
    <w:rsid w:val="007939B1"/>
    <w:rsid w:val="00794C23"/>
    <w:rsid w:val="00794FAE"/>
    <w:rsid w:val="00796E94"/>
    <w:rsid w:val="007A0B57"/>
    <w:rsid w:val="007A519D"/>
    <w:rsid w:val="007B0B42"/>
    <w:rsid w:val="007B27F4"/>
    <w:rsid w:val="007B2A03"/>
    <w:rsid w:val="007B3976"/>
    <w:rsid w:val="007B42B2"/>
    <w:rsid w:val="007B5782"/>
    <w:rsid w:val="007B5855"/>
    <w:rsid w:val="007B7173"/>
    <w:rsid w:val="007C008E"/>
    <w:rsid w:val="007C2EEB"/>
    <w:rsid w:val="007C30BA"/>
    <w:rsid w:val="007C3AAB"/>
    <w:rsid w:val="007C3C9F"/>
    <w:rsid w:val="007C452B"/>
    <w:rsid w:val="007C4CB4"/>
    <w:rsid w:val="007C4F9C"/>
    <w:rsid w:val="007C6985"/>
    <w:rsid w:val="007D0D92"/>
    <w:rsid w:val="007D2552"/>
    <w:rsid w:val="007D4949"/>
    <w:rsid w:val="007D573B"/>
    <w:rsid w:val="007D795D"/>
    <w:rsid w:val="007D7A4B"/>
    <w:rsid w:val="007E1DF0"/>
    <w:rsid w:val="007E26D5"/>
    <w:rsid w:val="007E34CE"/>
    <w:rsid w:val="007E3770"/>
    <w:rsid w:val="007E457A"/>
    <w:rsid w:val="007E55D7"/>
    <w:rsid w:val="007F1DB3"/>
    <w:rsid w:val="007F3900"/>
    <w:rsid w:val="007F59A5"/>
    <w:rsid w:val="007F719B"/>
    <w:rsid w:val="007F7754"/>
    <w:rsid w:val="008001F5"/>
    <w:rsid w:val="0080271C"/>
    <w:rsid w:val="00803681"/>
    <w:rsid w:val="00804F54"/>
    <w:rsid w:val="00806E4C"/>
    <w:rsid w:val="00812BE8"/>
    <w:rsid w:val="00814005"/>
    <w:rsid w:val="00814169"/>
    <w:rsid w:val="00814535"/>
    <w:rsid w:val="00814D23"/>
    <w:rsid w:val="00814E48"/>
    <w:rsid w:val="0081504E"/>
    <w:rsid w:val="00816627"/>
    <w:rsid w:val="00820CF0"/>
    <w:rsid w:val="008217DA"/>
    <w:rsid w:val="008235FD"/>
    <w:rsid w:val="00823B69"/>
    <w:rsid w:val="00823EAC"/>
    <w:rsid w:val="00824F19"/>
    <w:rsid w:val="00825520"/>
    <w:rsid w:val="00825600"/>
    <w:rsid w:val="00826593"/>
    <w:rsid w:val="008273C6"/>
    <w:rsid w:val="00830F77"/>
    <w:rsid w:val="00834684"/>
    <w:rsid w:val="008348DE"/>
    <w:rsid w:val="008348F2"/>
    <w:rsid w:val="00834A4C"/>
    <w:rsid w:val="00836542"/>
    <w:rsid w:val="0083676F"/>
    <w:rsid w:val="00836CD3"/>
    <w:rsid w:val="00840AC3"/>
    <w:rsid w:val="00840DF0"/>
    <w:rsid w:val="008415D0"/>
    <w:rsid w:val="00843F05"/>
    <w:rsid w:val="008450F4"/>
    <w:rsid w:val="00845B52"/>
    <w:rsid w:val="008476D6"/>
    <w:rsid w:val="00851BB4"/>
    <w:rsid w:val="00851C81"/>
    <w:rsid w:val="00851FB7"/>
    <w:rsid w:val="0085205E"/>
    <w:rsid w:val="00852E99"/>
    <w:rsid w:val="008534E8"/>
    <w:rsid w:val="00853961"/>
    <w:rsid w:val="00854489"/>
    <w:rsid w:val="00854C42"/>
    <w:rsid w:val="00855635"/>
    <w:rsid w:val="00855CF5"/>
    <w:rsid w:val="00856696"/>
    <w:rsid w:val="00857616"/>
    <w:rsid w:val="00860230"/>
    <w:rsid w:val="00860E47"/>
    <w:rsid w:val="00861FB5"/>
    <w:rsid w:val="00862701"/>
    <w:rsid w:val="00862D76"/>
    <w:rsid w:val="00864872"/>
    <w:rsid w:val="00864E40"/>
    <w:rsid w:val="008673E0"/>
    <w:rsid w:val="00867655"/>
    <w:rsid w:val="00867C0F"/>
    <w:rsid w:val="00872FEE"/>
    <w:rsid w:val="0087340B"/>
    <w:rsid w:val="008734C9"/>
    <w:rsid w:val="00873681"/>
    <w:rsid w:val="008751D3"/>
    <w:rsid w:val="0087688B"/>
    <w:rsid w:val="0087762E"/>
    <w:rsid w:val="00877BD5"/>
    <w:rsid w:val="008807E3"/>
    <w:rsid w:val="008827C9"/>
    <w:rsid w:val="00883081"/>
    <w:rsid w:val="008830BB"/>
    <w:rsid w:val="008833DD"/>
    <w:rsid w:val="00884ACD"/>
    <w:rsid w:val="008877A9"/>
    <w:rsid w:val="0089273F"/>
    <w:rsid w:val="00892A38"/>
    <w:rsid w:val="00897906"/>
    <w:rsid w:val="008A213A"/>
    <w:rsid w:val="008A2961"/>
    <w:rsid w:val="008A3180"/>
    <w:rsid w:val="008A5A40"/>
    <w:rsid w:val="008A60E1"/>
    <w:rsid w:val="008A61BA"/>
    <w:rsid w:val="008A6761"/>
    <w:rsid w:val="008A7369"/>
    <w:rsid w:val="008B04AC"/>
    <w:rsid w:val="008B1C51"/>
    <w:rsid w:val="008B382C"/>
    <w:rsid w:val="008B49F0"/>
    <w:rsid w:val="008B4AB1"/>
    <w:rsid w:val="008B4C4B"/>
    <w:rsid w:val="008B6E39"/>
    <w:rsid w:val="008B7C79"/>
    <w:rsid w:val="008C2ECB"/>
    <w:rsid w:val="008C479F"/>
    <w:rsid w:val="008C6D87"/>
    <w:rsid w:val="008C772F"/>
    <w:rsid w:val="008D182D"/>
    <w:rsid w:val="008D18FB"/>
    <w:rsid w:val="008D26FB"/>
    <w:rsid w:val="008D30DF"/>
    <w:rsid w:val="008D3596"/>
    <w:rsid w:val="008D3C14"/>
    <w:rsid w:val="008D6F63"/>
    <w:rsid w:val="008E0229"/>
    <w:rsid w:val="008E09DF"/>
    <w:rsid w:val="008E0A3F"/>
    <w:rsid w:val="008E2A26"/>
    <w:rsid w:val="008E2F7D"/>
    <w:rsid w:val="008E3036"/>
    <w:rsid w:val="008E3482"/>
    <w:rsid w:val="008E3E97"/>
    <w:rsid w:val="008F3BC1"/>
    <w:rsid w:val="008F45F2"/>
    <w:rsid w:val="008F4BBC"/>
    <w:rsid w:val="008F4BFF"/>
    <w:rsid w:val="008F572E"/>
    <w:rsid w:val="008F5765"/>
    <w:rsid w:val="008F5BC2"/>
    <w:rsid w:val="008F662C"/>
    <w:rsid w:val="008F6C07"/>
    <w:rsid w:val="008F6FF8"/>
    <w:rsid w:val="008F7806"/>
    <w:rsid w:val="00901F13"/>
    <w:rsid w:val="00902B08"/>
    <w:rsid w:val="00906CA2"/>
    <w:rsid w:val="009079E6"/>
    <w:rsid w:val="00907C11"/>
    <w:rsid w:val="00911831"/>
    <w:rsid w:val="00914414"/>
    <w:rsid w:val="009157D6"/>
    <w:rsid w:val="00916A36"/>
    <w:rsid w:val="009204EA"/>
    <w:rsid w:val="00923F00"/>
    <w:rsid w:val="009252A9"/>
    <w:rsid w:val="00926CAA"/>
    <w:rsid w:val="009274DE"/>
    <w:rsid w:val="0092784B"/>
    <w:rsid w:val="00930434"/>
    <w:rsid w:val="00930963"/>
    <w:rsid w:val="0093570E"/>
    <w:rsid w:val="009374C8"/>
    <w:rsid w:val="00946ADD"/>
    <w:rsid w:val="00946DEA"/>
    <w:rsid w:val="009476EA"/>
    <w:rsid w:val="0095123E"/>
    <w:rsid w:val="00951485"/>
    <w:rsid w:val="009537B3"/>
    <w:rsid w:val="00954701"/>
    <w:rsid w:val="00954AAD"/>
    <w:rsid w:val="00954EB4"/>
    <w:rsid w:val="00956E6D"/>
    <w:rsid w:val="0095752F"/>
    <w:rsid w:val="00960D8C"/>
    <w:rsid w:val="00961E99"/>
    <w:rsid w:val="00961F24"/>
    <w:rsid w:val="0096425A"/>
    <w:rsid w:val="00965444"/>
    <w:rsid w:val="00965AD3"/>
    <w:rsid w:val="00965D2C"/>
    <w:rsid w:val="00966449"/>
    <w:rsid w:val="00967A8A"/>
    <w:rsid w:val="00967D83"/>
    <w:rsid w:val="00970636"/>
    <w:rsid w:val="00970D48"/>
    <w:rsid w:val="00974235"/>
    <w:rsid w:val="00974850"/>
    <w:rsid w:val="00974E7F"/>
    <w:rsid w:val="00975B26"/>
    <w:rsid w:val="009764F0"/>
    <w:rsid w:val="00976538"/>
    <w:rsid w:val="0097665B"/>
    <w:rsid w:val="009772A3"/>
    <w:rsid w:val="00977956"/>
    <w:rsid w:val="009779C7"/>
    <w:rsid w:val="00980813"/>
    <w:rsid w:val="00980AA5"/>
    <w:rsid w:val="0098175F"/>
    <w:rsid w:val="009820A2"/>
    <w:rsid w:val="00982902"/>
    <w:rsid w:val="00982EDC"/>
    <w:rsid w:val="009830C7"/>
    <w:rsid w:val="0098404A"/>
    <w:rsid w:val="009841CA"/>
    <w:rsid w:val="00984CD7"/>
    <w:rsid w:val="009903F8"/>
    <w:rsid w:val="00990867"/>
    <w:rsid w:val="00991262"/>
    <w:rsid w:val="00991611"/>
    <w:rsid w:val="00992B76"/>
    <w:rsid w:val="009935D2"/>
    <w:rsid w:val="009958E2"/>
    <w:rsid w:val="00996709"/>
    <w:rsid w:val="00996AAD"/>
    <w:rsid w:val="009A0807"/>
    <w:rsid w:val="009A0B43"/>
    <w:rsid w:val="009A224F"/>
    <w:rsid w:val="009A2928"/>
    <w:rsid w:val="009A5430"/>
    <w:rsid w:val="009A7FB0"/>
    <w:rsid w:val="009B06A5"/>
    <w:rsid w:val="009B136F"/>
    <w:rsid w:val="009B20BA"/>
    <w:rsid w:val="009B2210"/>
    <w:rsid w:val="009B48BA"/>
    <w:rsid w:val="009B56D9"/>
    <w:rsid w:val="009B6183"/>
    <w:rsid w:val="009B7A79"/>
    <w:rsid w:val="009B7F30"/>
    <w:rsid w:val="009C2037"/>
    <w:rsid w:val="009C2782"/>
    <w:rsid w:val="009C2AE3"/>
    <w:rsid w:val="009C3B19"/>
    <w:rsid w:val="009C4CB8"/>
    <w:rsid w:val="009C60D8"/>
    <w:rsid w:val="009D1BE9"/>
    <w:rsid w:val="009D32BD"/>
    <w:rsid w:val="009D3764"/>
    <w:rsid w:val="009D629E"/>
    <w:rsid w:val="009D6B82"/>
    <w:rsid w:val="009D753A"/>
    <w:rsid w:val="009E014D"/>
    <w:rsid w:val="009E1BF0"/>
    <w:rsid w:val="009E1CBB"/>
    <w:rsid w:val="009E1FD7"/>
    <w:rsid w:val="009E35EF"/>
    <w:rsid w:val="009E49D2"/>
    <w:rsid w:val="009E4BA9"/>
    <w:rsid w:val="009E4C96"/>
    <w:rsid w:val="009E735E"/>
    <w:rsid w:val="009F0780"/>
    <w:rsid w:val="009F1257"/>
    <w:rsid w:val="009F2E09"/>
    <w:rsid w:val="009F399A"/>
    <w:rsid w:val="00A01514"/>
    <w:rsid w:val="00A024E8"/>
    <w:rsid w:val="00A03684"/>
    <w:rsid w:val="00A03D1B"/>
    <w:rsid w:val="00A041FE"/>
    <w:rsid w:val="00A065AB"/>
    <w:rsid w:val="00A07804"/>
    <w:rsid w:val="00A07C2F"/>
    <w:rsid w:val="00A11724"/>
    <w:rsid w:val="00A143E9"/>
    <w:rsid w:val="00A15EB9"/>
    <w:rsid w:val="00A161E6"/>
    <w:rsid w:val="00A16254"/>
    <w:rsid w:val="00A17951"/>
    <w:rsid w:val="00A22F77"/>
    <w:rsid w:val="00A231DA"/>
    <w:rsid w:val="00A24439"/>
    <w:rsid w:val="00A2465D"/>
    <w:rsid w:val="00A258A2"/>
    <w:rsid w:val="00A25F15"/>
    <w:rsid w:val="00A26415"/>
    <w:rsid w:val="00A26786"/>
    <w:rsid w:val="00A34096"/>
    <w:rsid w:val="00A3509E"/>
    <w:rsid w:val="00A372E5"/>
    <w:rsid w:val="00A406E7"/>
    <w:rsid w:val="00A40BF5"/>
    <w:rsid w:val="00A41CE5"/>
    <w:rsid w:val="00A41EDF"/>
    <w:rsid w:val="00A42B19"/>
    <w:rsid w:val="00A42E76"/>
    <w:rsid w:val="00A43E76"/>
    <w:rsid w:val="00A45A8F"/>
    <w:rsid w:val="00A46271"/>
    <w:rsid w:val="00A46CFD"/>
    <w:rsid w:val="00A472FA"/>
    <w:rsid w:val="00A47920"/>
    <w:rsid w:val="00A51486"/>
    <w:rsid w:val="00A517A8"/>
    <w:rsid w:val="00A52626"/>
    <w:rsid w:val="00A52692"/>
    <w:rsid w:val="00A5506B"/>
    <w:rsid w:val="00A55B9D"/>
    <w:rsid w:val="00A55DA9"/>
    <w:rsid w:val="00A564D9"/>
    <w:rsid w:val="00A56596"/>
    <w:rsid w:val="00A568C7"/>
    <w:rsid w:val="00A62CA1"/>
    <w:rsid w:val="00A648CA"/>
    <w:rsid w:val="00A67552"/>
    <w:rsid w:val="00A74699"/>
    <w:rsid w:val="00A754E2"/>
    <w:rsid w:val="00A76302"/>
    <w:rsid w:val="00A808A7"/>
    <w:rsid w:val="00A8277A"/>
    <w:rsid w:val="00A82B5D"/>
    <w:rsid w:val="00A85557"/>
    <w:rsid w:val="00A8661F"/>
    <w:rsid w:val="00A86A72"/>
    <w:rsid w:val="00A86D28"/>
    <w:rsid w:val="00A87848"/>
    <w:rsid w:val="00A916DC"/>
    <w:rsid w:val="00A91C60"/>
    <w:rsid w:val="00A97DC6"/>
    <w:rsid w:val="00AA0304"/>
    <w:rsid w:val="00AA0C06"/>
    <w:rsid w:val="00AA1207"/>
    <w:rsid w:val="00AA1433"/>
    <w:rsid w:val="00AA1B8C"/>
    <w:rsid w:val="00AA1CE1"/>
    <w:rsid w:val="00AA230B"/>
    <w:rsid w:val="00AA2468"/>
    <w:rsid w:val="00AA3E54"/>
    <w:rsid w:val="00AA528B"/>
    <w:rsid w:val="00AA609D"/>
    <w:rsid w:val="00AA6A3B"/>
    <w:rsid w:val="00AA74D6"/>
    <w:rsid w:val="00AA7B4E"/>
    <w:rsid w:val="00AB0F84"/>
    <w:rsid w:val="00AB181E"/>
    <w:rsid w:val="00AB3B94"/>
    <w:rsid w:val="00AB707F"/>
    <w:rsid w:val="00AB784F"/>
    <w:rsid w:val="00AB7D41"/>
    <w:rsid w:val="00AC0310"/>
    <w:rsid w:val="00AC1768"/>
    <w:rsid w:val="00AC20CA"/>
    <w:rsid w:val="00AC2A42"/>
    <w:rsid w:val="00AC472C"/>
    <w:rsid w:val="00AC4A7C"/>
    <w:rsid w:val="00AC6098"/>
    <w:rsid w:val="00AD06F5"/>
    <w:rsid w:val="00AD1CC6"/>
    <w:rsid w:val="00AD2208"/>
    <w:rsid w:val="00AD3124"/>
    <w:rsid w:val="00AD6DCB"/>
    <w:rsid w:val="00AD7DD5"/>
    <w:rsid w:val="00AE1965"/>
    <w:rsid w:val="00AE1DA3"/>
    <w:rsid w:val="00AF173F"/>
    <w:rsid w:val="00AF18C0"/>
    <w:rsid w:val="00AF1D90"/>
    <w:rsid w:val="00AF22F0"/>
    <w:rsid w:val="00AF4207"/>
    <w:rsid w:val="00AF76B2"/>
    <w:rsid w:val="00B022F8"/>
    <w:rsid w:val="00B02D38"/>
    <w:rsid w:val="00B06378"/>
    <w:rsid w:val="00B06D68"/>
    <w:rsid w:val="00B103CD"/>
    <w:rsid w:val="00B10807"/>
    <w:rsid w:val="00B12CE7"/>
    <w:rsid w:val="00B136ED"/>
    <w:rsid w:val="00B13A4C"/>
    <w:rsid w:val="00B202D2"/>
    <w:rsid w:val="00B21423"/>
    <w:rsid w:val="00B21B3E"/>
    <w:rsid w:val="00B22113"/>
    <w:rsid w:val="00B2222B"/>
    <w:rsid w:val="00B22B33"/>
    <w:rsid w:val="00B23872"/>
    <w:rsid w:val="00B24AC6"/>
    <w:rsid w:val="00B25DA9"/>
    <w:rsid w:val="00B26724"/>
    <w:rsid w:val="00B279BE"/>
    <w:rsid w:val="00B3087F"/>
    <w:rsid w:val="00B31ECB"/>
    <w:rsid w:val="00B34448"/>
    <w:rsid w:val="00B34D4E"/>
    <w:rsid w:val="00B35901"/>
    <w:rsid w:val="00B37A60"/>
    <w:rsid w:val="00B4030F"/>
    <w:rsid w:val="00B40711"/>
    <w:rsid w:val="00B42440"/>
    <w:rsid w:val="00B42CCD"/>
    <w:rsid w:val="00B43EE2"/>
    <w:rsid w:val="00B43FF3"/>
    <w:rsid w:val="00B44A22"/>
    <w:rsid w:val="00B51EF6"/>
    <w:rsid w:val="00B52362"/>
    <w:rsid w:val="00B53687"/>
    <w:rsid w:val="00B536E9"/>
    <w:rsid w:val="00B53FBC"/>
    <w:rsid w:val="00B547E3"/>
    <w:rsid w:val="00B54AB5"/>
    <w:rsid w:val="00B5790D"/>
    <w:rsid w:val="00B624F0"/>
    <w:rsid w:val="00B6360C"/>
    <w:rsid w:val="00B6442F"/>
    <w:rsid w:val="00B65078"/>
    <w:rsid w:val="00B65FDD"/>
    <w:rsid w:val="00B66563"/>
    <w:rsid w:val="00B702A8"/>
    <w:rsid w:val="00B71B61"/>
    <w:rsid w:val="00B71C6D"/>
    <w:rsid w:val="00B7226E"/>
    <w:rsid w:val="00B723FC"/>
    <w:rsid w:val="00B73FEA"/>
    <w:rsid w:val="00B75C78"/>
    <w:rsid w:val="00B772D0"/>
    <w:rsid w:val="00B77D24"/>
    <w:rsid w:val="00B8018D"/>
    <w:rsid w:val="00B8050B"/>
    <w:rsid w:val="00B81370"/>
    <w:rsid w:val="00B84032"/>
    <w:rsid w:val="00B87222"/>
    <w:rsid w:val="00B87987"/>
    <w:rsid w:val="00B919A4"/>
    <w:rsid w:val="00B91CCB"/>
    <w:rsid w:val="00B91CFF"/>
    <w:rsid w:val="00B9232D"/>
    <w:rsid w:val="00B92B20"/>
    <w:rsid w:val="00B93BFA"/>
    <w:rsid w:val="00B94C1C"/>
    <w:rsid w:val="00BA021B"/>
    <w:rsid w:val="00BA03FC"/>
    <w:rsid w:val="00BA0858"/>
    <w:rsid w:val="00BA4CBD"/>
    <w:rsid w:val="00BB09B8"/>
    <w:rsid w:val="00BB1411"/>
    <w:rsid w:val="00BB269C"/>
    <w:rsid w:val="00BB4B47"/>
    <w:rsid w:val="00BB4F45"/>
    <w:rsid w:val="00BB55D9"/>
    <w:rsid w:val="00BC26C6"/>
    <w:rsid w:val="00BC3B7B"/>
    <w:rsid w:val="00BC602B"/>
    <w:rsid w:val="00BC672A"/>
    <w:rsid w:val="00BD0548"/>
    <w:rsid w:val="00BD1430"/>
    <w:rsid w:val="00BD394F"/>
    <w:rsid w:val="00BD4D08"/>
    <w:rsid w:val="00BD5164"/>
    <w:rsid w:val="00BD709B"/>
    <w:rsid w:val="00BD74B5"/>
    <w:rsid w:val="00BD7B7E"/>
    <w:rsid w:val="00BE05CA"/>
    <w:rsid w:val="00BE525F"/>
    <w:rsid w:val="00BE561F"/>
    <w:rsid w:val="00BE6D1F"/>
    <w:rsid w:val="00BF1BDD"/>
    <w:rsid w:val="00BF3CFC"/>
    <w:rsid w:val="00C02474"/>
    <w:rsid w:val="00C034C2"/>
    <w:rsid w:val="00C03533"/>
    <w:rsid w:val="00C03BA6"/>
    <w:rsid w:val="00C03E61"/>
    <w:rsid w:val="00C0476C"/>
    <w:rsid w:val="00C05E97"/>
    <w:rsid w:val="00C07AF6"/>
    <w:rsid w:val="00C07DB4"/>
    <w:rsid w:val="00C102C6"/>
    <w:rsid w:val="00C11339"/>
    <w:rsid w:val="00C12396"/>
    <w:rsid w:val="00C12960"/>
    <w:rsid w:val="00C12C56"/>
    <w:rsid w:val="00C13906"/>
    <w:rsid w:val="00C14B70"/>
    <w:rsid w:val="00C1696B"/>
    <w:rsid w:val="00C223E7"/>
    <w:rsid w:val="00C231A3"/>
    <w:rsid w:val="00C235C6"/>
    <w:rsid w:val="00C235E4"/>
    <w:rsid w:val="00C30F23"/>
    <w:rsid w:val="00C31AE7"/>
    <w:rsid w:val="00C32FFC"/>
    <w:rsid w:val="00C334C7"/>
    <w:rsid w:val="00C33C97"/>
    <w:rsid w:val="00C3400F"/>
    <w:rsid w:val="00C405F5"/>
    <w:rsid w:val="00C41066"/>
    <w:rsid w:val="00C41AC9"/>
    <w:rsid w:val="00C421BA"/>
    <w:rsid w:val="00C44122"/>
    <w:rsid w:val="00C45081"/>
    <w:rsid w:val="00C470FC"/>
    <w:rsid w:val="00C50DDD"/>
    <w:rsid w:val="00C50DEF"/>
    <w:rsid w:val="00C51C74"/>
    <w:rsid w:val="00C52396"/>
    <w:rsid w:val="00C52A0A"/>
    <w:rsid w:val="00C5382C"/>
    <w:rsid w:val="00C53BC8"/>
    <w:rsid w:val="00C54E74"/>
    <w:rsid w:val="00C56423"/>
    <w:rsid w:val="00C60380"/>
    <w:rsid w:val="00C6054A"/>
    <w:rsid w:val="00C61323"/>
    <w:rsid w:val="00C62709"/>
    <w:rsid w:val="00C629FE"/>
    <w:rsid w:val="00C655AF"/>
    <w:rsid w:val="00C65789"/>
    <w:rsid w:val="00C65BE6"/>
    <w:rsid w:val="00C67850"/>
    <w:rsid w:val="00C7007D"/>
    <w:rsid w:val="00C708CB"/>
    <w:rsid w:val="00C70FC1"/>
    <w:rsid w:val="00C71889"/>
    <w:rsid w:val="00C73CDB"/>
    <w:rsid w:val="00C74770"/>
    <w:rsid w:val="00C76EAD"/>
    <w:rsid w:val="00C80162"/>
    <w:rsid w:val="00C80BF2"/>
    <w:rsid w:val="00C80E47"/>
    <w:rsid w:val="00C84244"/>
    <w:rsid w:val="00C843AB"/>
    <w:rsid w:val="00C921BF"/>
    <w:rsid w:val="00C93C5D"/>
    <w:rsid w:val="00C94B1B"/>
    <w:rsid w:val="00C94ED9"/>
    <w:rsid w:val="00C95899"/>
    <w:rsid w:val="00C96823"/>
    <w:rsid w:val="00CA014C"/>
    <w:rsid w:val="00CA1AC1"/>
    <w:rsid w:val="00CA4DDB"/>
    <w:rsid w:val="00CA64C1"/>
    <w:rsid w:val="00CA775D"/>
    <w:rsid w:val="00CA7A0E"/>
    <w:rsid w:val="00CB1377"/>
    <w:rsid w:val="00CB4364"/>
    <w:rsid w:val="00CB4B99"/>
    <w:rsid w:val="00CB566F"/>
    <w:rsid w:val="00CB7B76"/>
    <w:rsid w:val="00CC085D"/>
    <w:rsid w:val="00CC276C"/>
    <w:rsid w:val="00CC4895"/>
    <w:rsid w:val="00CC4E5D"/>
    <w:rsid w:val="00CC5606"/>
    <w:rsid w:val="00CC775B"/>
    <w:rsid w:val="00CD06FA"/>
    <w:rsid w:val="00CD0C47"/>
    <w:rsid w:val="00CD31EE"/>
    <w:rsid w:val="00CD3F92"/>
    <w:rsid w:val="00CD5845"/>
    <w:rsid w:val="00CD6A00"/>
    <w:rsid w:val="00CE044F"/>
    <w:rsid w:val="00CE0FFA"/>
    <w:rsid w:val="00CE1022"/>
    <w:rsid w:val="00CE228D"/>
    <w:rsid w:val="00CE43FE"/>
    <w:rsid w:val="00CE5527"/>
    <w:rsid w:val="00CE7162"/>
    <w:rsid w:val="00CF135E"/>
    <w:rsid w:val="00CF406E"/>
    <w:rsid w:val="00CF46EB"/>
    <w:rsid w:val="00CF4F81"/>
    <w:rsid w:val="00CF69A3"/>
    <w:rsid w:val="00CF789B"/>
    <w:rsid w:val="00D00DAB"/>
    <w:rsid w:val="00D01C89"/>
    <w:rsid w:val="00D02757"/>
    <w:rsid w:val="00D041F3"/>
    <w:rsid w:val="00D052E8"/>
    <w:rsid w:val="00D05D8E"/>
    <w:rsid w:val="00D07B7E"/>
    <w:rsid w:val="00D10658"/>
    <w:rsid w:val="00D1129C"/>
    <w:rsid w:val="00D11325"/>
    <w:rsid w:val="00D11713"/>
    <w:rsid w:val="00D1243D"/>
    <w:rsid w:val="00D13639"/>
    <w:rsid w:val="00D1418A"/>
    <w:rsid w:val="00D1547E"/>
    <w:rsid w:val="00D16FEF"/>
    <w:rsid w:val="00D17927"/>
    <w:rsid w:val="00D21EFD"/>
    <w:rsid w:val="00D22145"/>
    <w:rsid w:val="00D22511"/>
    <w:rsid w:val="00D232D4"/>
    <w:rsid w:val="00D25213"/>
    <w:rsid w:val="00D26E9A"/>
    <w:rsid w:val="00D26F4D"/>
    <w:rsid w:val="00D27A14"/>
    <w:rsid w:val="00D27A16"/>
    <w:rsid w:val="00D3006A"/>
    <w:rsid w:val="00D30401"/>
    <w:rsid w:val="00D31338"/>
    <w:rsid w:val="00D31A92"/>
    <w:rsid w:val="00D32348"/>
    <w:rsid w:val="00D33A44"/>
    <w:rsid w:val="00D3408A"/>
    <w:rsid w:val="00D3443B"/>
    <w:rsid w:val="00D41EA7"/>
    <w:rsid w:val="00D427FA"/>
    <w:rsid w:val="00D42E6E"/>
    <w:rsid w:val="00D434CF"/>
    <w:rsid w:val="00D445BE"/>
    <w:rsid w:val="00D44DD0"/>
    <w:rsid w:val="00D4595A"/>
    <w:rsid w:val="00D45BA0"/>
    <w:rsid w:val="00D4628B"/>
    <w:rsid w:val="00D4680D"/>
    <w:rsid w:val="00D55D4F"/>
    <w:rsid w:val="00D5702D"/>
    <w:rsid w:val="00D607E5"/>
    <w:rsid w:val="00D61725"/>
    <w:rsid w:val="00D61A33"/>
    <w:rsid w:val="00D61A9E"/>
    <w:rsid w:val="00D61F3F"/>
    <w:rsid w:val="00D62613"/>
    <w:rsid w:val="00D62B78"/>
    <w:rsid w:val="00D62BA3"/>
    <w:rsid w:val="00D65111"/>
    <w:rsid w:val="00D65BA2"/>
    <w:rsid w:val="00D71958"/>
    <w:rsid w:val="00D71B8A"/>
    <w:rsid w:val="00D720D1"/>
    <w:rsid w:val="00D72E34"/>
    <w:rsid w:val="00D741C0"/>
    <w:rsid w:val="00D801FB"/>
    <w:rsid w:val="00D80791"/>
    <w:rsid w:val="00D81E7F"/>
    <w:rsid w:val="00D8536C"/>
    <w:rsid w:val="00D85381"/>
    <w:rsid w:val="00D920D7"/>
    <w:rsid w:val="00D9210A"/>
    <w:rsid w:val="00D940B7"/>
    <w:rsid w:val="00D94B4D"/>
    <w:rsid w:val="00D95803"/>
    <w:rsid w:val="00D95B04"/>
    <w:rsid w:val="00D961F7"/>
    <w:rsid w:val="00DA014D"/>
    <w:rsid w:val="00DA16CB"/>
    <w:rsid w:val="00DA2211"/>
    <w:rsid w:val="00DA577D"/>
    <w:rsid w:val="00DA6DC1"/>
    <w:rsid w:val="00DB110E"/>
    <w:rsid w:val="00DB3F57"/>
    <w:rsid w:val="00DB4A7B"/>
    <w:rsid w:val="00DB5954"/>
    <w:rsid w:val="00DC00AF"/>
    <w:rsid w:val="00DC04DD"/>
    <w:rsid w:val="00DC1CC2"/>
    <w:rsid w:val="00DC1F8E"/>
    <w:rsid w:val="00DC4CFE"/>
    <w:rsid w:val="00DC4EE2"/>
    <w:rsid w:val="00DC6DEE"/>
    <w:rsid w:val="00DD4E31"/>
    <w:rsid w:val="00DD5468"/>
    <w:rsid w:val="00DD6F66"/>
    <w:rsid w:val="00DE06E7"/>
    <w:rsid w:val="00DE0C61"/>
    <w:rsid w:val="00DE3342"/>
    <w:rsid w:val="00DE402F"/>
    <w:rsid w:val="00DE5174"/>
    <w:rsid w:val="00DF31F4"/>
    <w:rsid w:val="00DF389B"/>
    <w:rsid w:val="00DF3F88"/>
    <w:rsid w:val="00DF7E98"/>
    <w:rsid w:val="00E01286"/>
    <w:rsid w:val="00E02916"/>
    <w:rsid w:val="00E02A10"/>
    <w:rsid w:val="00E02C92"/>
    <w:rsid w:val="00E03770"/>
    <w:rsid w:val="00E053BF"/>
    <w:rsid w:val="00E054ED"/>
    <w:rsid w:val="00E07866"/>
    <w:rsid w:val="00E138F5"/>
    <w:rsid w:val="00E14AA0"/>
    <w:rsid w:val="00E14DF1"/>
    <w:rsid w:val="00E15514"/>
    <w:rsid w:val="00E17E0D"/>
    <w:rsid w:val="00E17E6F"/>
    <w:rsid w:val="00E17F60"/>
    <w:rsid w:val="00E21240"/>
    <w:rsid w:val="00E23908"/>
    <w:rsid w:val="00E24440"/>
    <w:rsid w:val="00E26A72"/>
    <w:rsid w:val="00E30F76"/>
    <w:rsid w:val="00E3306E"/>
    <w:rsid w:val="00E335E1"/>
    <w:rsid w:val="00E34CA4"/>
    <w:rsid w:val="00E359BE"/>
    <w:rsid w:val="00E35C90"/>
    <w:rsid w:val="00E36E8B"/>
    <w:rsid w:val="00E378D2"/>
    <w:rsid w:val="00E37A01"/>
    <w:rsid w:val="00E41F58"/>
    <w:rsid w:val="00E42151"/>
    <w:rsid w:val="00E4271A"/>
    <w:rsid w:val="00E42C0E"/>
    <w:rsid w:val="00E451C6"/>
    <w:rsid w:val="00E469C1"/>
    <w:rsid w:val="00E46C2E"/>
    <w:rsid w:val="00E543B9"/>
    <w:rsid w:val="00E54E60"/>
    <w:rsid w:val="00E55A68"/>
    <w:rsid w:val="00E55AA7"/>
    <w:rsid w:val="00E56E48"/>
    <w:rsid w:val="00E602A8"/>
    <w:rsid w:val="00E60F15"/>
    <w:rsid w:val="00E633E2"/>
    <w:rsid w:val="00E63427"/>
    <w:rsid w:val="00E642FE"/>
    <w:rsid w:val="00E663FC"/>
    <w:rsid w:val="00E672E0"/>
    <w:rsid w:val="00E67EA5"/>
    <w:rsid w:val="00E70EF9"/>
    <w:rsid w:val="00E72396"/>
    <w:rsid w:val="00E72860"/>
    <w:rsid w:val="00E72A51"/>
    <w:rsid w:val="00E73B63"/>
    <w:rsid w:val="00E74325"/>
    <w:rsid w:val="00E74CBE"/>
    <w:rsid w:val="00E75E4E"/>
    <w:rsid w:val="00E76363"/>
    <w:rsid w:val="00E80189"/>
    <w:rsid w:val="00E827B1"/>
    <w:rsid w:val="00E8291D"/>
    <w:rsid w:val="00E82BE4"/>
    <w:rsid w:val="00E8398F"/>
    <w:rsid w:val="00E83A9E"/>
    <w:rsid w:val="00E849BE"/>
    <w:rsid w:val="00E85074"/>
    <w:rsid w:val="00E862E2"/>
    <w:rsid w:val="00E876C6"/>
    <w:rsid w:val="00E9043D"/>
    <w:rsid w:val="00E93229"/>
    <w:rsid w:val="00E95446"/>
    <w:rsid w:val="00E96865"/>
    <w:rsid w:val="00E972F4"/>
    <w:rsid w:val="00EA0978"/>
    <w:rsid w:val="00EA3921"/>
    <w:rsid w:val="00EA5715"/>
    <w:rsid w:val="00EA59B1"/>
    <w:rsid w:val="00EA60EF"/>
    <w:rsid w:val="00EB168B"/>
    <w:rsid w:val="00EB2860"/>
    <w:rsid w:val="00EB2951"/>
    <w:rsid w:val="00EB6674"/>
    <w:rsid w:val="00EB699F"/>
    <w:rsid w:val="00EB785F"/>
    <w:rsid w:val="00EB7A91"/>
    <w:rsid w:val="00EB7EA2"/>
    <w:rsid w:val="00EC06FF"/>
    <w:rsid w:val="00EC3C5F"/>
    <w:rsid w:val="00EC439B"/>
    <w:rsid w:val="00EC5657"/>
    <w:rsid w:val="00EC5D6B"/>
    <w:rsid w:val="00ED0F68"/>
    <w:rsid w:val="00ED1C14"/>
    <w:rsid w:val="00ED2091"/>
    <w:rsid w:val="00ED7325"/>
    <w:rsid w:val="00EE2235"/>
    <w:rsid w:val="00EE2C96"/>
    <w:rsid w:val="00EE3E90"/>
    <w:rsid w:val="00EE51CD"/>
    <w:rsid w:val="00EE787F"/>
    <w:rsid w:val="00EF0424"/>
    <w:rsid w:val="00EF3858"/>
    <w:rsid w:val="00EF4242"/>
    <w:rsid w:val="00EF43CA"/>
    <w:rsid w:val="00EF572D"/>
    <w:rsid w:val="00EF6A84"/>
    <w:rsid w:val="00EF7178"/>
    <w:rsid w:val="00F00885"/>
    <w:rsid w:val="00F019BC"/>
    <w:rsid w:val="00F02DC4"/>
    <w:rsid w:val="00F0353B"/>
    <w:rsid w:val="00F03C10"/>
    <w:rsid w:val="00F066F4"/>
    <w:rsid w:val="00F1033D"/>
    <w:rsid w:val="00F11449"/>
    <w:rsid w:val="00F115F3"/>
    <w:rsid w:val="00F12235"/>
    <w:rsid w:val="00F12BBA"/>
    <w:rsid w:val="00F14EAA"/>
    <w:rsid w:val="00F20B2A"/>
    <w:rsid w:val="00F217B0"/>
    <w:rsid w:val="00F22DD8"/>
    <w:rsid w:val="00F23F56"/>
    <w:rsid w:val="00F247BC"/>
    <w:rsid w:val="00F2488C"/>
    <w:rsid w:val="00F25F0D"/>
    <w:rsid w:val="00F3061A"/>
    <w:rsid w:val="00F37C65"/>
    <w:rsid w:val="00F404A6"/>
    <w:rsid w:val="00F40E31"/>
    <w:rsid w:val="00F410E4"/>
    <w:rsid w:val="00F413EB"/>
    <w:rsid w:val="00F45500"/>
    <w:rsid w:val="00F465C4"/>
    <w:rsid w:val="00F47B2F"/>
    <w:rsid w:val="00F47B42"/>
    <w:rsid w:val="00F50271"/>
    <w:rsid w:val="00F50B9C"/>
    <w:rsid w:val="00F50E4D"/>
    <w:rsid w:val="00F50F3E"/>
    <w:rsid w:val="00F56278"/>
    <w:rsid w:val="00F57749"/>
    <w:rsid w:val="00F60659"/>
    <w:rsid w:val="00F60A9C"/>
    <w:rsid w:val="00F6144D"/>
    <w:rsid w:val="00F62BF2"/>
    <w:rsid w:val="00F63A6F"/>
    <w:rsid w:val="00F63D39"/>
    <w:rsid w:val="00F65314"/>
    <w:rsid w:val="00F65F1F"/>
    <w:rsid w:val="00F65F53"/>
    <w:rsid w:val="00F67C8C"/>
    <w:rsid w:val="00F70838"/>
    <w:rsid w:val="00F73F90"/>
    <w:rsid w:val="00F7438B"/>
    <w:rsid w:val="00F75BF2"/>
    <w:rsid w:val="00F75C31"/>
    <w:rsid w:val="00F75F8A"/>
    <w:rsid w:val="00F77006"/>
    <w:rsid w:val="00F80DCA"/>
    <w:rsid w:val="00F822E6"/>
    <w:rsid w:val="00F82595"/>
    <w:rsid w:val="00F8283E"/>
    <w:rsid w:val="00F83209"/>
    <w:rsid w:val="00F83565"/>
    <w:rsid w:val="00F84EB0"/>
    <w:rsid w:val="00F8687B"/>
    <w:rsid w:val="00F90FED"/>
    <w:rsid w:val="00F927B6"/>
    <w:rsid w:val="00F947AE"/>
    <w:rsid w:val="00F961E6"/>
    <w:rsid w:val="00FA084B"/>
    <w:rsid w:val="00FA19A0"/>
    <w:rsid w:val="00FA23C9"/>
    <w:rsid w:val="00FA3A17"/>
    <w:rsid w:val="00FA730D"/>
    <w:rsid w:val="00FB0EBF"/>
    <w:rsid w:val="00FB135F"/>
    <w:rsid w:val="00FB2677"/>
    <w:rsid w:val="00FB3F5C"/>
    <w:rsid w:val="00FB44A4"/>
    <w:rsid w:val="00FB6247"/>
    <w:rsid w:val="00FB6EED"/>
    <w:rsid w:val="00FB74A7"/>
    <w:rsid w:val="00FB76B8"/>
    <w:rsid w:val="00FC11A2"/>
    <w:rsid w:val="00FC173A"/>
    <w:rsid w:val="00FC2709"/>
    <w:rsid w:val="00FC3751"/>
    <w:rsid w:val="00FC4855"/>
    <w:rsid w:val="00FC4F7A"/>
    <w:rsid w:val="00FC5A37"/>
    <w:rsid w:val="00FC6D2D"/>
    <w:rsid w:val="00FC6D66"/>
    <w:rsid w:val="00FC7572"/>
    <w:rsid w:val="00FD27D7"/>
    <w:rsid w:val="00FD36B7"/>
    <w:rsid w:val="00FD3DE0"/>
    <w:rsid w:val="00FD44B9"/>
    <w:rsid w:val="00FD583C"/>
    <w:rsid w:val="00FD61F8"/>
    <w:rsid w:val="00FD6E4E"/>
    <w:rsid w:val="00FE007F"/>
    <w:rsid w:val="00FE24C8"/>
    <w:rsid w:val="00FE4861"/>
    <w:rsid w:val="00FE4D2F"/>
    <w:rsid w:val="00FE7259"/>
    <w:rsid w:val="00FE7B25"/>
    <w:rsid w:val="00FF1A50"/>
    <w:rsid w:val="00FF1F89"/>
    <w:rsid w:val="00FF21F5"/>
    <w:rsid w:val="00FF2AB1"/>
    <w:rsid w:val="00FF4685"/>
    <w:rsid w:val="00FF4F9C"/>
    <w:rsid w:val="00FF77C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FA31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F9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47736"/>
    <w:pPr>
      <w:spacing w:after="120" w:line="480" w:lineRule="auto"/>
    </w:pPr>
    <w:rPr>
      <w:lang w:val="x-none"/>
    </w:rPr>
  </w:style>
  <w:style w:type="character" w:customStyle="1" w:styleId="BodyText2Char">
    <w:name w:val="Body Text 2 Char"/>
    <w:basedOn w:val="DefaultParagraphFont"/>
    <w:link w:val="BodyText2"/>
    <w:rsid w:val="00447736"/>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447736"/>
    <w:pPr>
      <w:tabs>
        <w:tab w:val="center" w:pos="4153"/>
        <w:tab w:val="right" w:pos="8306"/>
      </w:tabs>
    </w:pPr>
  </w:style>
  <w:style w:type="character" w:customStyle="1" w:styleId="FooterChar">
    <w:name w:val="Footer Char"/>
    <w:basedOn w:val="DefaultParagraphFont"/>
    <w:link w:val="Footer"/>
    <w:rsid w:val="00447736"/>
    <w:rPr>
      <w:rFonts w:ascii="Times New Roman" w:eastAsia="Times New Roman" w:hAnsi="Times New Roman" w:cs="Times New Roman"/>
      <w:sz w:val="24"/>
      <w:szCs w:val="24"/>
      <w:lang w:eastAsia="ru-RU"/>
    </w:rPr>
  </w:style>
  <w:style w:type="character" w:styleId="PageNumber">
    <w:name w:val="page number"/>
    <w:basedOn w:val="DefaultParagraphFont"/>
    <w:rsid w:val="00447736"/>
  </w:style>
  <w:style w:type="paragraph" w:customStyle="1" w:styleId="ATpamatteksts">
    <w:name w:val="AT pamatteksts"/>
    <w:basedOn w:val="BodyText2"/>
    <w:link w:val="ATpamattekstsChar"/>
    <w:qFormat/>
    <w:rsid w:val="00447736"/>
    <w:pPr>
      <w:spacing w:after="0" w:line="276" w:lineRule="auto"/>
      <w:ind w:firstLine="567"/>
      <w:jc w:val="both"/>
    </w:pPr>
  </w:style>
  <w:style w:type="character" w:customStyle="1" w:styleId="ATpamattekstsChar">
    <w:name w:val="AT pamatteksts Char"/>
    <w:basedOn w:val="BodyText2Char"/>
    <w:link w:val="ATpamatteksts"/>
    <w:rsid w:val="00447736"/>
    <w:rPr>
      <w:rFonts w:ascii="Times New Roman" w:eastAsia="Times New Roman" w:hAnsi="Times New Roman" w:cs="Times New Roman"/>
      <w:sz w:val="24"/>
      <w:szCs w:val="24"/>
      <w:lang w:val="x-none" w:eastAsia="ru-RU"/>
    </w:rPr>
  </w:style>
  <w:style w:type="paragraph" w:customStyle="1" w:styleId="tv213">
    <w:name w:val="tv213"/>
    <w:basedOn w:val="Normal"/>
    <w:rsid w:val="00447736"/>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561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4D8"/>
    <w:rPr>
      <w:rFonts w:ascii="Segoe UI" w:eastAsia="Times New Roman" w:hAnsi="Segoe UI" w:cs="Segoe UI"/>
      <w:sz w:val="18"/>
      <w:szCs w:val="18"/>
      <w:lang w:eastAsia="ru-RU"/>
    </w:rPr>
  </w:style>
  <w:style w:type="character" w:customStyle="1" w:styleId="fontsize2">
    <w:name w:val="fontsize2"/>
    <w:basedOn w:val="DefaultParagraphFont"/>
    <w:rsid w:val="00F47B42"/>
  </w:style>
  <w:style w:type="character" w:styleId="Hyperlink">
    <w:name w:val="Hyperlink"/>
    <w:basedOn w:val="DefaultParagraphFont"/>
    <w:uiPriority w:val="99"/>
    <w:unhideWhenUsed/>
    <w:rsid w:val="00F47B42"/>
    <w:rPr>
      <w:color w:val="0000FF"/>
      <w:u w:val="single"/>
    </w:rPr>
  </w:style>
  <w:style w:type="character" w:styleId="CommentReference">
    <w:name w:val="annotation reference"/>
    <w:basedOn w:val="DefaultParagraphFont"/>
    <w:uiPriority w:val="99"/>
    <w:semiHidden/>
    <w:unhideWhenUsed/>
    <w:rsid w:val="004A3C97"/>
    <w:rPr>
      <w:sz w:val="16"/>
      <w:szCs w:val="16"/>
    </w:rPr>
  </w:style>
  <w:style w:type="paragraph" w:styleId="CommentText">
    <w:name w:val="annotation text"/>
    <w:basedOn w:val="Normal"/>
    <w:link w:val="CommentTextChar"/>
    <w:uiPriority w:val="99"/>
    <w:semiHidden/>
    <w:unhideWhenUsed/>
    <w:rsid w:val="004A3C97"/>
    <w:rPr>
      <w:sz w:val="20"/>
      <w:szCs w:val="20"/>
    </w:rPr>
  </w:style>
  <w:style w:type="character" w:customStyle="1" w:styleId="CommentTextChar">
    <w:name w:val="Comment Text Char"/>
    <w:basedOn w:val="DefaultParagraphFont"/>
    <w:link w:val="CommentText"/>
    <w:uiPriority w:val="99"/>
    <w:semiHidden/>
    <w:rsid w:val="004A3C97"/>
    <w:rPr>
      <w:rFonts w:ascii="Times New Roman" w:eastAsia="Times New Roman" w:hAnsi="Times New Roman" w:cs="Times New Roman"/>
      <w:sz w:val="20"/>
      <w:szCs w:val="20"/>
      <w:lang w:eastAsia="ru-RU"/>
    </w:rPr>
  </w:style>
  <w:style w:type="paragraph" w:styleId="ListParagraph">
    <w:name w:val="List Paragraph"/>
    <w:basedOn w:val="Normal"/>
    <w:uiPriority w:val="34"/>
    <w:qFormat/>
    <w:rsid w:val="003D27DD"/>
    <w:pPr>
      <w:ind w:left="720"/>
      <w:contextualSpacing/>
    </w:pPr>
    <w:rPr>
      <w:lang w:eastAsia="lv-LV"/>
    </w:rPr>
  </w:style>
  <w:style w:type="paragraph" w:styleId="NormalWeb">
    <w:name w:val="Normal (Web)"/>
    <w:basedOn w:val="Normal"/>
    <w:uiPriority w:val="99"/>
    <w:unhideWhenUsed/>
    <w:rsid w:val="003D27DD"/>
    <w:pPr>
      <w:spacing w:before="100" w:beforeAutospacing="1" w:after="100" w:afterAutospacing="1"/>
    </w:pPr>
    <w:rPr>
      <w:lang w:eastAsia="lv-LV"/>
    </w:rPr>
  </w:style>
  <w:style w:type="paragraph" w:styleId="CommentSubject">
    <w:name w:val="annotation subject"/>
    <w:basedOn w:val="CommentText"/>
    <w:next w:val="CommentText"/>
    <w:link w:val="CommentSubjectChar"/>
    <w:uiPriority w:val="99"/>
    <w:semiHidden/>
    <w:unhideWhenUsed/>
    <w:rsid w:val="00A11724"/>
    <w:rPr>
      <w:b/>
      <w:bCs/>
    </w:rPr>
  </w:style>
  <w:style w:type="character" w:customStyle="1" w:styleId="CommentSubjectChar">
    <w:name w:val="Comment Subject Char"/>
    <w:basedOn w:val="CommentTextChar"/>
    <w:link w:val="CommentSubject"/>
    <w:uiPriority w:val="99"/>
    <w:semiHidden/>
    <w:rsid w:val="00A11724"/>
    <w:rPr>
      <w:rFonts w:ascii="Times New Roman" w:eastAsia="Times New Roman" w:hAnsi="Times New Roman" w:cs="Times New Roman"/>
      <w:b/>
      <w:bCs/>
      <w:sz w:val="20"/>
      <w:szCs w:val="20"/>
      <w:lang w:eastAsia="ru-RU"/>
    </w:rPr>
  </w:style>
  <w:style w:type="paragraph" w:customStyle="1" w:styleId="CharChar1CharCharCharCharCharCharCharCharCharCharCharCharCharChar">
    <w:name w:val="Char Char1 Char Char Char Char Char Char Char Char Char Char Char Char Char Char"/>
    <w:basedOn w:val="Normal"/>
    <w:rsid w:val="00823B69"/>
    <w:pPr>
      <w:spacing w:after="160" w:line="240" w:lineRule="exact"/>
    </w:pPr>
    <w:rPr>
      <w:rFonts w:ascii="Tahoma" w:hAnsi="Tahoma"/>
      <w:sz w:val="20"/>
      <w:szCs w:val="20"/>
      <w:lang w:val="en-US" w:eastAsia="en-US"/>
    </w:rPr>
  </w:style>
  <w:style w:type="character" w:styleId="FollowedHyperlink">
    <w:name w:val="FollowedHyperlink"/>
    <w:basedOn w:val="DefaultParagraphFont"/>
    <w:uiPriority w:val="99"/>
    <w:semiHidden/>
    <w:unhideWhenUsed/>
    <w:rsid w:val="00BD5164"/>
    <w:rPr>
      <w:color w:val="954F72" w:themeColor="followedHyperlink"/>
      <w:u w:val="single"/>
    </w:rPr>
  </w:style>
  <w:style w:type="character" w:customStyle="1" w:styleId="UnresolvedMention1">
    <w:name w:val="Unresolved Mention1"/>
    <w:basedOn w:val="DefaultParagraphFont"/>
    <w:uiPriority w:val="99"/>
    <w:semiHidden/>
    <w:unhideWhenUsed/>
    <w:rsid w:val="002516F3"/>
    <w:rPr>
      <w:color w:val="605E5C"/>
      <w:shd w:val="clear" w:color="auto" w:fill="E1DFDD"/>
    </w:rPr>
  </w:style>
  <w:style w:type="table" w:styleId="TableGrid">
    <w:name w:val="Table Grid"/>
    <w:basedOn w:val="TableNormal"/>
    <w:uiPriority w:val="39"/>
    <w:rsid w:val="008B3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64FD"/>
    <w:pPr>
      <w:tabs>
        <w:tab w:val="center" w:pos="4153"/>
        <w:tab w:val="right" w:pos="8306"/>
      </w:tabs>
    </w:pPr>
  </w:style>
  <w:style w:type="character" w:customStyle="1" w:styleId="HeaderChar">
    <w:name w:val="Header Char"/>
    <w:basedOn w:val="DefaultParagraphFont"/>
    <w:link w:val="Header"/>
    <w:uiPriority w:val="99"/>
    <w:rsid w:val="006064FD"/>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AA0304"/>
    <w:rPr>
      <w:color w:val="605E5C"/>
      <w:shd w:val="clear" w:color="auto" w:fill="E1DFDD"/>
    </w:rPr>
  </w:style>
  <w:style w:type="paragraph" w:styleId="Revision">
    <w:name w:val="Revision"/>
    <w:hidden/>
    <w:uiPriority w:val="99"/>
    <w:semiHidden/>
    <w:rsid w:val="00B547E3"/>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C6578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58">
      <w:bodyDiv w:val="1"/>
      <w:marLeft w:val="0"/>
      <w:marRight w:val="0"/>
      <w:marTop w:val="0"/>
      <w:marBottom w:val="0"/>
      <w:divBdr>
        <w:top w:val="none" w:sz="0" w:space="0" w:color="auto"/>
        <w:left w:val="none" w:sz="0" w:space="0" w:color="auto"/>
        <w:bottom w:val="none" w:sz="0" w:space="0" w:color="auto"/>
        <w:right w:val="none" w:sz="0" w:space="0" w:color="auto"/>
      </w:divBdr>
    </w:div>
    <w:div w:id="36011397">
      <w:bodyDiv w:val="1"/>
      <w:marLeft w:val="0"/>
      <w:marRight w:val="0"/>
      <w:marTop w:val="0"/>
      <w:marBottom w:val="0"/>
      <w:divBdr>
        <w:top w:val="none" w:sz="0" w:space="0" w:color="auto"/>
        <w:left w:val="none" w:sz="0" w:space="0" w:color="auto"/>
        <w:bottom w:val="none" w:sz="0" w:space="0" w:color="auto"/>
        <w:right w:val="none" w:sz="0" w:space="0" w:color="auto"/>
      </w:divBdr>
    </w:div>
    <w:div w:id="116994509">
      <w:bodyDiv w:val="1"/>
      <w:marLeft w:val="0"/>
      <w:marRight w:val="0"/>
      <w:marTop w:val="0"/>
      <w:marBottom w:val="0"/>
      <w:divBdr>
        <w:top w:val="none" w:sz="0" w:space="0" w:color="auto"/>
        <w:left w:val="none" w:sz="0" w:space="0" w:color="auto"/>
        <w:bottom w:val="none" w:sz="0" w:space="0" w:color="auto"/>
        <w:right w:val="none" w:sz="0" w:space="0" w:color="auto"/>
      </w:divBdr>
    </w:div>
    <w:div w:id="119619340">
      <w:bodyDiv w:val="1"/>
      <w:marLeft w:val="0"/>
      <w:marRight w:val="0"/>
      <w:marTop w:val="0"/>
      <w:marBottom w:val="0"/>
      <w:divBdr>
        <w:top w:val="none" w:sz="0" w:space="0" w:color="auto"/>
        <w:left w:val="none" w:sz="0" w:space="0" w:color="auto"/>
        <w:bottom w:val="none" w:sz="0" w:space="0" w:color="auto"/>
        <w:right w:val="none" w:sz="0" w:space="0" w:color="auto"/>
      </w:divBdr>
    </w:div>
    <w:div w:id="222066028">
      <w:bodyDiv w:val="1"/>
      <w:marLeft w:val="0"/>
      <w:marRight w:val="0"/>
      <w:marTop w:val="0"/>
      <w:marBottom w:val="0"/>
      <w:divBdr>
        <w:top w:val="none" w:sz="0" w:space="0" w:color="auto"/>
        <w:left w:val="none" w:sz="0" w:space="0" w:color="auto"/>
        <w:bottom w:val="none" w:sz="0" w:space="0" w:color="auto"/>
        <w:right w:val="none" w:sz="0" w:space="0" w:color="auto"/>
      </w:divBdr>
    </w:div>
    <w:div w:id="229314832">
      <w:bodyDiv w:val="1"/>
      <w:marLeft w:val="0"/>
      <w:marRight w:val="0"/>
      <w:marTop w:val="0"/>
      <w:marBottom w:val="0"/>
      <w:divBdr>
        <w:top w:val="none" w:sz="0" w:space="0" w:color="auto"/>
        <w:left w:val="none" w:sz="0" w:space="0" w:color="auto"/>
        <w:bottom w:val="none" w:sz="0" w:space="0" w:color="auto"/>
        <w:right w:val="none" w:sz="0" w:space="0" w:color="auto"/>
      </w:divBdr>
    </w:div>
    <w:div w:id="340394852">
      <w:bodyDiv w:val="1"/>
      <w:marLeft w:val="0"/>
      <w:marRight w:val="0"/>
      <w:marTop w:val="0"/>
      <w:marBottom w:val="0"/>
      <w:divBdr>
        <w:top w:val="none" w:sz="0" w:space="0" w:color="auto"/>
        <w:left w:val="none" w:sz="0" w:space="0" w:color="auto"/>
        <w:bottom w:val="none" w:sz="0" w:space="0" w:color="auto"/>
        <w:right w:val="none" w:sz="0" w:space="0" w:color="auto"/>
      </w:divBdr>
    </w:div>
    <w:div w:id="643319436">
      <w:bodyDiv w:val="1"/>
      <w:marLeft w:val="0"/>
      <w:marRight w:val="0"/>
      <w:marTop w:val="0"/>
      <w:marBottom w:val="0"/>
      <w:divBdr>
        <w:top w:val="none" w:sz="0" w:space="0" w:color="auto"/>
        <w:left w:val="none" w:sz="0" w:space="0" w:color="auto"/>
        <w:bottom w:val="none" w:sz="0" w:space="0" w:color="auto"/>
        <w:right w:val="none" w:sz="0" w:space="0" w:color="auto"/>
      </w:divBdr>
    </w:div>
    <w:div w:id="723869400">
      <w:bodyDiv w:val="1"/>
      <w:marLeft w:val="0"/>
      <w:marRight w:val="0"/>
      <w:marTop w:val="0"/>
      <w:marBottom w:val="0"/>
      <w:divBdr>
        <w:top w:val="none" w:sz="0" w:space="0" w:color="auto"/>
        <w:left w:val="none" w:sz="0" w:space="0" w:color="auto"/>
        <w:bottom w:val="none" w:sz="0" w:space="0" w:color="auto"/>
        <w:right w:val="none" w:sz="0" w:space="0" w:color="auto"/>
      </w:divBdr>
    </w:div>
    <w:div w:id="730080267">
      <w:bodyDiv w:val="1"/>
      <w:marLeft w:val="0"/>
      <w:marRight w:val="0"/>
      <w:marTop w:val="0"/>
      <w:marBottom w:val="0"/>
      <w:divBdr>
        <w:top w:val="none" w:sz="0" w:space="0" w:color="auto"/>
        <w:left w:val="none" w:sz="0" w:space="0" w:color="auto"/>
        <w:bottom w:val="none" w:sz="0" w:space="0" w:color="auto"/>
        <w:right w:val="none" w:sz="0" w:space="0" w:color="auto"/>
      </w:divBdr>
    </w:div>
    <w:div w:id="749473887">
      <w:bodyDiv w:val="1"/>
      <w:marLeft w:val="0"/>
      <w:marRight w:val="0"/>
      <w:marTop w:val="0"/>
      <w:marBottom w:val="0"/>
      <w:divBdr>
        <w:top w:val="none" w:sz="0" w:space="0" w:color="auto"/>
        <w:left w:val="none" w:sz="0" w:space="0" w:color="auto"/>
        <w:bottom w:val="none" w:sz="0" w:space="0" w:color="auto"/>
        <w:right w:val="none" w:sz="0" w:space="0" w:color="auto"/>
      </w:divBdr>
    </w:div>
    <w:div w:id="755709549">
      <w:bodyDiv w:val="1"/>
      <w:marLeft w:val="0"/>
      <w:marRight w:val="0"/>
      <w:marTop w:val="0"/>
      <w:marBottom w:val="0"/>
      <w:divBdr>
        <w:top w:val="none" w:sz="0" w:space="0" w:color="auto"/>
        <w:left w:val="none" w:sz="0" w:space="0" w:color="auto"/>
        <w:bottom w:val="none" w:sz="0" w:space="0" w:color="auto"/>
        <w:right w:val="none" w:sz="0" w:space="0" w:color="auto"/>
      </w:divBdr>
    </w:div>
    <w:div w:id="919948778">
      <w:bodyDiv w:val="1"/>
      <w:marLeft w:val="0"/>
      <w:marRight w:val="0"/>
      <w:marTop w:val="0"/>
      <w:marBottom w:val="0"/>
      <w:divBdr>
        <w:top w:val="none" w:sz="0" w:space="0" w:color="auto"/>
        <w:left w:val="none" w:sz="0" w:space="0" w:color="auto"/>
        <w:bottom w:val="none" w:sz="0" w:space="0" w:color="auto"/>
        <w:right w:val="none" w:sz="0" w:space="0" w:color="auto"/>
      </w:divBdr>
    </w:div>
    <w:div w:id="959651146">
      <w:bodyDiv w:val="1"/>
      <w:marLeft w:val="0"/>
      <w:marRight w:val="0"/>
      <w:marTop w:val="0"/>
      <w:marBottom w:val="0"/>
      <w:divBdr>
        <w:top w:val="none" w:sz="0" w:space="0" w:color="auto"/>
        <w:left w:val="none" w:sz="0" w:space="0" w:color="auto"/>
        <w:bottom w:val="none" w:sz="0" w:space="0" w:color="auto"/>
        <w:right w:val="none" w:sz="0" w:space="0" w:color="auto"/>
      </w:divBdr>
    </w:div>
    <w:div w:id="978921760">
      <w:bodyDiv w:val="1"/>
      <w:marLeft w:val="0"/>
      <w:marRight w:val="0"/>
      <w:marTop w:val="0"/>
      <w:marBottom w:val="0"/>
      <w:divBdr>
        <w:top w:val="none" w:sz="0" w:space="0" w:color="auto"/>
        <w:left w:val="none" w:sz="0" w:space="0" w:color="auto"/>
        <w:bottom w:val="none" w:sz="0" w:space="0" w:color="auto"/>
        <w:right w:val="none" w:sz="0" w:space="0" w:color="auto"/>
      </w:divBdr>
    </w:div>
    <w:div w:id="983856039">
      <w:bodyDiv w:val="1"/>
      <w:marLeft w:val="0"/>
      <w:marRight w:val="0"/>
      <w:marTop w:val="0"/>
      <w:marBottom w:val="0"/>
      <w:divBdr>
        <w:top w:val="none" w:sz="0" w:space="0" w:color="auto"/>
        <w:left w:val="none" w:sz="0" w:space="0" w:color="auto"/>
        <w:bottom w:val="none" w:sz="0" w:space="0" w:color="auto"/>
        <w:right w:val="none" w:sz="0" w:space="0" w:color="auto"/>
      </w:divBdr>
      <w:divsChild>
        <w:div w:id="392240386">
          <w:marLeft w:val="547"/>
          <w:marRight w:val="0"/>
          <w:marTop w:val="200"/>
          <w:marBottom w:val="0"/>
          <w:divBdr>
            <w:top w:val="none" w:sz="0" w:space="0" w:color="auto"/>
            <w:left w:val="none" w:sz="0" w:space="0" w:color="auto"/>
            <w:bottom w:val="none" w:sz="0" w:space="0" w:color="auto"/>
            <w:right w:val="none" w:sz="0" w:space="0" w:color="auto"/>
          </w:divBdr>
        </w:div>
        <w:div w:id="557471531">
          <w:marLeft w:val="547"/>
          <w:marRight w:val="0"/>
          <w:marTop w:val="200"/>
          <w:marBottom w:val="0"/>
          <w:divBdr>
            <w:top w:val="none" w:sz="0" w:space="0" w:color="auto"/>
            <w:left w:val="none" w:sz="0" w:space="0" w:color="auto"/>
            <w:bottom w:val="none" w:sz="0" w:space="0" w:color="auto"/>
            <w:right w:val="none" w:sz="0" w:space="0" w:color="auto"/>
          </w:divBdr>
        </w:div>
      </w:divsChild>
    </w:div>
    <w:div w:id="1000230351">
      <w:bodyDiv w:val="1"/>
      <w:marLeft w:val="0"/>
      <w:marRight w:val="0"/>
      <w:marTop w:val="0"/>
      <w:marBottom w:val="0"/>
      <w:divBdr>
        <w:top w:val="none" w:sz="0" w:space="0" w:color="auto"/>
        <w:left w:val="none" w:sz="0" w:space="0" w:color="auto"/>
        <w:bottom w:val="none" w:sz="0" w:space="0" w:color="auto"/>
        <w:right w:val="none" w:sz="0" w:space="0" w:color="auto"/>
      </w:divBdr>
    </w:div>
    <w:div w:id="1059207958">
      <w:bodyDiv w:val="1"/>
      <w:marLeft w:val="0"/>
      <w:marRight w:val="0"/>
      <w:marTop w:val="0"/>
      <w:marBottom w:val="0"/>
      <w:divBdr>
        <w:top w:val="none" w:sz="0" w:space="0" w:color="auto"/>
        <w:left w:val="none" w:sz="0" w:space="0" w:color="auto"/>
        <w:bottom w:val="none" w:sz="0" w:space="0" w:color="auto"/>
        <w:right w:val="none" w:sz="0" w:space="0" w:color="auto"/>
      </w:divBdr>
    </w:div>
    <w:div w:id="1090469349">
      <w:bodyDiv w:val="1"/>
      <w:marLeft w:val="0"/>
      <w:marRight w:val="0"/>
      <w:marTop w:val="0"/>
      <w:marBottom w:val="0"/>
      <w:divBdr>
        <w:top w:val="none" w:sz="0" w:space="0" w:color="auto"/>
        <w:left w:val="none" w:sz="0" w:space="0" w:color="auto"/>
        <w:bottom w:val="none" w:sz="0" w:space="0" w:color="auto"/>
        <w:right w:val="none" w:sz="0" w:space="0" w:color="auto"/>
      </w:divBdr>
    </w:div>
    <w:div w:id="1095787821">
      <w:bodyDiv w:val="1"/>
      <w:marLeft w:val="0"/>
      <w:marRight w:val="0"/>
      <w:marTop w:val="0"/>
      <w:marBottom w:val="0"/>
      <w:divBdr>
        <w:top w:val="none" w:sz="0" w:space="0" w:color="auto"/>
        <w:left w:val="none" w:sz="0" w:space="0" w:color="auto"/>
        <w:bottom w:val="none" w:sz="0" w:space="0" w:color="auto"/>
        <w:right w:val="none" w:sz="0" w:space="0" w:color="auto"/>
      </w:divBdr>
    </w:div>
    <w:div w:id="1100298473">
      <w:bodyDiv w:val="1"/>
      <w:marLeft w:val="0"/>
      <w:marRight w:val="0"/>
      <w:marTop w:val="0"/>
      <w:marBottom w:val="0"/>
      <w:divBdr>
        <w:top w:val="none" w:sz="0" w:space="0" w:color="auto"/>
        <w:left w:val="none" w:sz="0" w:space="0" w:color="auto"/>
        <w:bottom w:val="none" w:sz="0" w:space="0" w:color="auto"/>
        <w:right w:val="none" w:sz="0" w:space="0" w:color="auto"/>
      </w:divBdr>
    </w:div>
    <w:div w:id="1126505981">
      <w:bodyDiv w:val="1"/>
      <w:marLeft w:val="0"/>
      <w:marRight w:val="0"/>
      <w:marTop w:val="0"/>
      <w:marBottom w:val="0"/>
      <w:divBdr>
        <w:top w:val="none" w:sz="0" w:space="0" w:color="auto"/>
        <w:left w:val="none" w:sz="0" w:space="0" w:color="auto"/>
        <w:bottom w:val="none" w:sz="0" w:space="0" w:color="auto"/>
        <w:right w:val="none" w:sz="0" w:space="0" w:color="auto"/>
      </w:divBdr>
    </w:div>
    <w:div w:id="1184517536">
      <w:bodyDiv w:val="1"/>
      <w:marLeft w:val="0"/>
      <w:marRight w:val="0"/>
      <w:marTop w:val="0"/>
      <w:marBottom w:val="0"/>
      <w:divBdr>
        <w:top w:val="none" w:sz="0" w:space="0" w:color="auto"/>
        <w:left w:val="none" w:sz="0" w:space="0" w:color="auto"/>
        <w:bottom w:val="none" w:sz="0" w:space="0" w:color="auto"/>
        <w:right w:val="none" w:sz="0" w:space="0" w:color="auto"/>
      </w:divBdr>
    </w:div>
    <w:div w:id="1456099043">
      <w:bodyDiv w:val="1"/>
      <w:marLeft w:val="0"/>
      <w:marRight w:val="0"/>
      <w:marTop w:val="0"/>
      <w:marBottom w:val="0"/>
      <w:divBdr>
        <w:top w:val="none" w:sz="0" w:space="0" w:color="auto"/>
        <w:left w:val="none" w:sz="0" w:space="0" w:color="auto"/>
        <w:bottom w:val="none" w:sz="0" w:space="0" w:color="auto"/>
        <w:right w:val="none" w:sz="0" w:space="0" w:color="auto"/>
      </w:divBdr>
      <w:divsChild>
        <w:div w:id="1934896764">
          <w:marLeft w:val="547"/>
          <w:marRight w:val="0"/>
          <w:marTop w:val="200"/>
          <w:marBottom w:val="0"/>
          <w:divBdr>
            <w:top w:val="none" w:sz="0" w:space="0" w:color="auto"/>
            <w:left w:val="none" w:sz="0" w:space="0" w:color="auto"/>
            <w:bottom w:val="none" w:sz="0" w:space="0" w:color="auto"/>
            <w:right w:val="none" w:sz="0" w:space="0" w:color="auto"/>
          </w:divBdr>
        </w:div>
      </w:divsChild>
    </w:div>
    <w:div w:id="1474299775">
      <w:bodyDiv w:val="1"/>
      <w:marLeft w:val="0"/>
      <w:marRight w:val="0"/>
      <w:marTop w:val="0"/>
      <w:marBottom w:val="0"/>
      <w:divBdr>
        <w:top w:val="none" w:sz="0" w:space="0" w:color="auto"/>
        <w:left w:val="none" w:sz="0" w:space="0" w:color="auto"/>
        <w:bottom w:val="none" w:sz="0" w:space="0" w:color="auto"/>
        <w:right w:val="none" w:sz="0" w:space="0" w:color="auto"/>
      </w:divBdr>
    </w:div>
    <w:div w:id="1577206155">
      <w:bodyDiv w:val="1"/>
      <w:marLeft w:val="0"/>
      <w:marRight w:val="0"/>
      <w:marTop w:val="0"/>
      <w:marBottom w:val="0"/>
      <w:divBdr>
        <w:top w:val="none" w:sz="0" w:space="0" w:color="auto"/>
        <w:left w:val="none" w:sz="0" w:space="0" w:color="auto"/>
        <w:bottom w:val="none" w:sz="0" w:space="0" w:color="auto"/>
        <w:right w:val="none" w:sz="0" w:space="0" w:color="auto"/>
      </w:divBdr>
    </w:div>
    <w:div w:id="1663193740">
      <w:bodyDiv w:val="1"/>
      <w:marLeft w:val="0"/>
      <w:marRight w:val="0"/>
      <w:marTop w:val="0"/>
      <w:marBottom w:val="0"/>
      <w:divBdr>
        <w:top w:val="none" w:sz="0" w:space="0" w:color="auto"/>
        <w:left w:val="none" w:sz="0" w:space="0" w:color="auto"/>
        <w:bottom w:val="none" w:sz="0" w:space="0" w:color="auto"/>
        <w:right w:val="none" w:sz="0" w:space="0" w:color="auto"/>
      </w:divBdr>
      <w:divsChild>
        <w:div w:id="870648212">
          <w:marLeft w:val="547"/>
          <w:marRight w:val="0"/>
          <w:marTop w:val="200"/>
          <w:marBottom w:val="0"/>
          <w:divBdr>
            <w:top w:val="none" w:sz="0" w:space="0" w:color="auto"/>
            <w:left w:val="none" w:sz="0" w:space="0" w:color="auto"/>
            <w:bottom w:val="none" w:sz="0" w:space="0" w:color="auto"/>
            <w:right w:val="none" w:sz="0" w:space="0" w:color="auto"/>
          </w:divBdr>
        </w:div>
        <w:div w:id="1999260316">
          <w:marLeft w:val="547"/>
          <w:marRight w:val="0"/>
          <w:marTop w:val="200"/>
          <w:marBottom w:val="0"/>
          <w:divBdr>
            <w:top w:val="none" w:sz="0" w:space="0" w:color="auto"/>
            <w:left w:val="none" w:sz="0" w:space="0" w:color="auto"/>
            <w:bottom w:val="none" w:sz="0" w:space="0" w:color="auto"/>
            <w:right w:val="none" w:sz="0" w:space="0" w:color="auto"/>
          </w:divBdr>
        </w:div>
      </w:divsChild>
    </w:div>
    <w:div w:id="1792434120">
      <w:bodyDiv w:val="1"/>
      <w:marLeft w:val="0"/>
      <w:marRight w:val="0"/>
      <w:marTop w:val="0"/>
      <w:marBottom w:val="0"/>
      <w:divBdr>
        <w:top w:val="none" w:sz="0" w:space="0" w:color="auto"/>
        <w:left w:val="none" w:sz="0" w:space="0" w:color="auto"/>
        <w:bottom w:val="none" w:sz="0" w:space="0" w:color="auto"/>
        <w:right w:val="none" w:sz="0" w:space="0" w:color="auto"/>
      </w:divBdr>
      <w:divsChild>
        <w:div w:id="631980623">
          <w:marLeft w:val="0"/>
          <w:marRight w:val="0"/>
          <w:marTop w:val="0"/>
          <w:marBottom w:val="0"/>
          <w:divBdr>
            <w:top w:val="none" w:sz="0" w:space="0" w:color="auto"/>
            <w:left w:val="none" w:sz="0" w:space="0" w:color="auto"/>
            <w:bottom w:val="none" w:sz="0" w:space="0" w:color="auto"/>
            <w:right w:val="none" w:sz="0" w:space="0" w:color="auto"/>
          </w:divBdr>
        </w:div>
      </w:divsChild>
    </w:div>
    <w:div w:id="1908375431">
      <w:bodyDiv w:val="1"/>
      <w:marLeft w:val="0"/>
      <w:marRight w:val="0"/>
      <w:marTop w:val="0"/>
      <w:marBottom w:val="0"/>
      <w:divBdr>
        <w:top w:val="none" w:sz="0" w:space="0" w:color="auto"/>
        <w:left w:val="none" w:sz="0" w:space="0" w:color="auto"/>
        <w:bottom w:val="none" w:sz="0" w:space="0" w:color="auto"/>
        <w:right w:val="none" w:sz="0" w:space="0" w:color="auto"/>
      </w:divBdr>
    </w:div>
    <w:div w:id="2037610240">
      <w:bodyDiv w:val="1"/>
      <w:marLeft w:val="0"/>
      <w:marRight w:val="0"/>
      <w:marTop w:val="0"/>
      <w:marBottom w:val="0"/>
      <w:divBdr>
        <w:top w:val="none" w:sz="0" w:space="0" w:color="auto"/>
        <w:left w:val="none" w:sz="0" w:space="0" w:color="auto"/>
        <w:bottom w:val="none" w:sz="0" w:space="0" w:color="auto"/>
        <w:right w:val="none" w:sz="0" w:space="0" w:color="auto"/>
      </w:divBdr>
    </w:div>
    <w:div w:id="211697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2a6029eb-c9df-4761-93ed-1989e2afcf9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eclinolemumi/ECLI:LV:ADAT:2022:1220.A43004322.4.S" TargetMode="External"/><Relationship Id="rId4" Type="http://schemas.openxmlformats.org/officeDocument/2006/relationships/settings" Target="settings.xml"/><Relationship Id="rId9" Type="http://schemas.openxmlformats.org/officeDocument/2006/relationships/hyperlink" Target="https://manas.tiesas.lv/eTiesasMvc/eclinolemumi/ECLI:LV:AT:2022:0819.1.1.L"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C801C-7932-4BC0-9BFC-2ABB3ED7C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5591</Words>
  <Characters>3187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2025-08-20T13:02:00Z</dcterms:created>
  <dcterms:modified xsi:type="dcterms:W3CDTF">2025-09-05T07:33:00Z</dcterms:modified>
</cp:coreProperties>
</file>