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7A50" w14:textId="77777777" w:rsidR="00C57F64" w:rsidRDefault="00C57F64" w:rsidP="004C13EF">
      <w:pPr>
        <w:spacing w:line="276" w:lineRule="auto"/>
        <w:jc w:val="both"/>
        <w:rPr>
          <w:b/>
          <w:bCs/>
          <w:lang w:eastAsia="lv-LV"/>
        </w:rPr>
      </w:pPr>
      <w:r>
        <w:rPr>
          <w:b/>
          <w:bCs/>
        </w:rPr>
        <w:t xml:space="preserve">Pagaidu aizsardzības būtība un pagaidu aizsardzības mehānismu veidi administratīvajā procesā </w:t>
      </w:r>
    </w:p>
    <w:p w14:paraId="4FF44EE4" w14:textId="77777777" w:rsidR="00C57F64" w:rsidRDefault="00C57F64" w:rsidP="004C13EF">
      <w:pPr>
        <w:spacing w:line="276" w:lineRule="auto"/>
        <w:jc w:val="both"/>
        <w:rPr>
          <w:rFonts w:ascii="Calibri" w:hAnsi="Calibri" w:cs="Calibri"/>
          <w:b/>
          <w:bCs/>
          <w:sz w:val="22"/>
          <w:szCs w:val="22"/>
        </w:rPr>
      </w:pPr>
    </w:p>
    <w:p w14:paraId="3404A622" w14:textId="77C01DF4" w:rsidR="009257D0" w:rsidRPr="004C13EF" w:rsidRDefault="00C57F64" w:rsidP="004C13EF">
      <w:pPr>
        <w:spacing w:line="276" w:lineRule="auto"/>
        <w:jc w:val="both"/>
        <w:rPr>
          <w:b/>
          <w:bCs/>
        </w:rPr>
      </w:pPr>
      <w:r>
        <w:rPr>
          <w:b/>
          <w:bCs/>
        </w:rPr>
        <w:t xml:space="preserve">Pagaidu aizsardzība pret lēmumu, ar kuru anulēta </w:t>
      </w:r>
      <w:proofErr w:type="spellStart"/>
      <w:r>
        <w:rPr>
          <w:b/>
          <w:bCs/>
        </w:rPr>
        <w:t>termiņuzturēšanās</w:t>
      </w:r>
      <w:proofErr w:type="spellEnd"/>
      <w:r>
        <w:rPr>
          <w:b/>
          <w:bCs/>
        </w:rPr>
        <w:t xml:space="preserve"> atļauja</w:t>
      </w:r>
    </w:p>
    <w:p w14:paraId="316624C5" w14:textId="458346D0" w:rsidR="009257D0" w:rsidRPr="004C13EF" w:rsidRDefault="009257D0" w:rsidP="004C13EF">
      <w:pPr>
        <w:spacing w:before="240" w:line="276" w:lineRule="auto"/>
        <w:jc w:val="center"/>
        <w:rPr>
          <w:b/>
        </w:rPr>
      </w:pPr>
      <w:r w:rsidRPr="004C13EF">
        <w:rPr>
          <w:b/>
        </w:rPr>
        <w:t>Latvijas Republikas Senāt</w:t>
      </w:r>
      <w:r w:rsidR="004C13EF" w:rsidRPr="004C13EF">
        <w:rPr>
          <w:b/>
        </w:rPr>
        <w:t>a</w:t>
      </w:r>
      <w:r w:rsidR="004C13EF" w:rsidRPr="004C13EF">
        <w:rPr>
          <w:b/>
        </w:rPr>
        <w:br/>
        <w:t xml:space="preserve">Administratīvo lietu departamenta </w:t>
      </w:r>
      <w:r w:rsidR="004C13EF" w:rsidRPr="004C13EF">
        <w:rPr>
          <w:b/>
        </w:rPr>
        <w:br/>
        <w:t>2025.gada 16.maija</w:t>
      </w:r>
    </w:p>
    <w:p w14:paraId="369D58CF" w14:textId="77777777" w:rsidR="009257D0" w:rsidRPr="004C13EF" w:rsidRDefault="009257D0" w:rsidP="004C13EF">
      <w:pPr>
        <w:spacing w:line="276" w:lineRule="auto"/>
        <w:contextualSpacing/>
        <w:jc w:val="center"/>
        <w:rPr>
          <w:b/>
        </w:rPr>
      </w:pPr>
      <w:r w:rsidRPr="004C13EF">
        <w:rPr>
          <w:b/>
        </w:rPr>
        <w:t>LĒMUMS</w:t>
      </w:r>
    </w:p>
    <w:p w14:paraId="4D1D74EE" w14:textId="1FA7B656" w:rsidR="004C13EF" w:rsidRPr="004C13EF" w:rsidRDefault="004C13EF" w:rsidP="004C13EF">
      <w:pPr>
        <w:tabs>
          <w:tab w:val="left" w:pos="567"/>
        </w:tabs>
        <w:spacing w:line="276" w:lineRule="auto"/>
        <w:jc w:val="center"/>
        <w:rPr>
          <w:rFonts w:asciiTheme="majorBidi" w:hAnsiTheme="majorBidi" w:cstheme="majorBidi"/>
          <w:b/>
          <w:bCs/>
        </w:rPr>
      </w:pPr>
      <w:r w:rsidRPr="004C13EF">
        <w:rPr>
          <w:rFonts w:asciiTheme="majorBidi" w:hAnsiTheme="majorBidi" w:cstheme="majorBidi"/>
          <w:b/>
          <w:bCs/>
        </w:rPr>
        <w:t>Lieta Nr. A420100324, SKA-599/2025</w:t>
      </w:r>
    </w:p>
    <w:p w14:paraId="56B71AAA" w14:textId="189E881C" w:rsidR="004C13EF" w:rsidRPr="004C13EF" w:rsidRDefault="004C13EF" w:rsidP="004C13EF">
      <w:pPr>
        <w:spacing w:line="276" w:lineRule="auto"/>
        <w:contextualSpacing/>
        <w:jc w:val="center"/>
        <w:rPr>
          <w:b/>
        </w:rPr>
      </w:pPr>
      <w:r w:rsidRPr="004C13EF">
        <w:t xml:space="preserve"> </w:t>
      </w:r>
      <w:hyperlink r:id="rId7" w:history="1">
        <w:r w:rsidRPr="004C13EF">
          <w:rPr>
            <w:rStyle w:val="Hyperlink"/>
          </w:rPr>
          <w:t>ECLI:LV:AT:2025:0516.A420100324.15.L</w:t>
        </w:r>
      </w:hyperlink>
    </w:p>
    <w:p w14:paraId="2C9B1A59" w14:textId="77777777" w:rsidR="009257D0" w:rsidRPr="001E0942" w:rsidRDefault="009257D0" w:rsidP="004C13EF">
      <w:pPr>
        <w:spacing w:line="276" w:lineRule="auto"/>
        <w:ind w:firstLine="720"/>
        <w:contextualSpacing/>
        <w:jc w:val="both"/>
      </w:pPr>
    </w:p>
    <w:p w14:paraId="554E84A6" w14:textId="77777777" w:rsidR="009257D0" w:rsidRPr="009F1565" w:rsidRDefault="009257D0" w:rsidP="004C13EF">
      <w:pPr>
        <w:tabs>
          <w:tab w:val="left" w:pos="567"/>
        </w:tabs>
        <w:spacing w:line="276" w:lineRule="auto"/>
        <w:ind w:firstLine="720"/>
        <w:jc w:val="both"/>
      </w:pPr>
      <w:r>
        <w:t>Senāts</w:t>
      </w:r>
      <w:r w:rsidRPr="009F1565">
        <w:t xml:space="preserve"> šādā sastāvā: senator</w:t>
      </w:r>
      <w:r>
        <w:t>e referente</w:t>
      </w:r>
      <w:r w:rsidRPr="009F1565">
        <w:t xml:space="preserve"> </w:t>
      </w:r>
      <w:r w:rsidRPr="00730DBF">
        <w:t xml:space="preserve">Vēsma Kakste, </w:t>
      </w:r>
      <w:r>
        <w:t xml:space="preserve">senators Ermīns Darapoļskis un senatore Anita Kovaļevska </w:t>
      </w:r>
    </w:p>
    <w:p w14:paraId="4043B69C" w14:textId="77777777" w:rsidR="009257D0" w:rsidRPr="009F1565" w:rsidRDefault="009257D0" w:rsidP="004C13EF">
      <w:pPr>
        <w:tabs>
          <w:tab w:val="left" w:pos="567"/>
        </w:tabs>
        <w:spacing w:line="276" w:lineRule="auto"/>
        <w:ind w:firstLine="720"/>
        <w:jc w:val="both"/>
      </w:pPr>
    </w:p>
    <w:p w14:paraId="00C16481" w14:textId="609F103E" w:rsidR="009257D0" w:rsidRDefault="009257D0" w:rsidP="004C13EF">
      <w:pPr>
        <w:tabs>
          <w:tab w:val="left" w:pos="567"/>
        </w:tabs>
        <w:spacing w:line="276" w:lineRule="auto"/>
        <w:ind w:firstLine="720"/>
        <w:jc w:val="both"/>
      </w:pPr>
      <w:r w:rsidRPr="009F1565">
        <w:t xml:space="preserve">rakstveida procesā </w:t>
      </w:r>
      <w:r>
        <w:t xml:space="preserve">izskatīja </w:t>
      </w:r>
      <w:r w:rsidR="004C13EF">
        <w:rPr>
          <w:color w:val="000000"/>
        </w:rPr>
        <w:t xml:space="preserve">[pers. A] </w:t>
      </w:r>
      <w:r>
        <w:rPr>
          <w:color w:val="000000"/>
        </w:rPr>
        <w:t>(</w:t>
      </w:r>
      <w:r w:rsidR="004C13EF">
        <w:rPr>
          <w:i/>
          <w:iCs/>
          <w:color w:val="000000"/>
        </w:rPr>
        <w:t>[pers. A]</w:t>
      </w:r>
      <w:r>
        <w:rPr>
          <w:color w:val="000000"/>
        </w:rPr>
        <w:t>) blakus sūdzību par Administratīvās apgabaltiesas 2025.gada 4.aprīļa lēmumu, ar kuru noraidīts lūgums par pagaidu noregulējuma piemērošanu.</w:t>
      </w:r>
      <w:r>
        <w:t xml:space="preserve"> </w:t>
      </w:r>
    </w:p>
    <w:p w14:paraId="16395693" w14:textId="77777777" w:rsidR="009257D0" w:rsidRPr="009F1565" w:rsidRDefault="009257D0" w:rsidP="004C13EF">
      <w:pPr>
        <w:tabs>
          <w:tab w:val="left" w:pos="567"/>
        </w:tabs>
        <w:spacing w:line="276" w:lineRule="auto"/>
        <w:ind w:firstLine="720"/>
        <w:jc w:val="both"/>
        <w:rPr>
          <w:szCs w:val="18"/>
        </w:rPr>
      </w:pPr>
    </w:p>
    <w:p w14:paraId="30BAF13D" w14:textId="77777777" w:rsidR="009257D0" w:rsidRPr="009F1565" w:rsidRDefault="009257D0" w:rsidP="004C13EF">
      <w:pPr>
        <w:spacing w:line="276" w:lineRule="auto"/>
        <w:jc w:val="center"/>
        <w:rPr>
          <w:b/>
        </w:rPr>
      </w:pPr>
      <w:r w:rsidRPr="009F1565">
        <w:rPr>
          <w:b/>
        </w:rPr>
        <w:t>Aprakstošā daļa</w:t>
      </w:r>
    </w:p>
    <w:p w14:paraId="0EC57A1B" w14:textId="77777777" w:rsidR="009257D0" w:rsidRPr="001E0942" w:rsidRDefault="009257D0" w:rsidP="004C13EF">
      <w:pPr>
        <w:spacing w:line="276" w:lineRule="auto"/>
        <w:ind w:firstLine="720"/>
        <w:contextualSpacing/>
        <w:jc w:val="both"/>
      </w:pPr>
    </w:p>
    <w:p w14:paraId="377F3755" w14:textId="7A2E030E" w:rsidR="009257D0" w:rsidRDefault="009257D0" w:rsidP="004C13EF">
      <w:pPr>
        <w:spacing w:line="276" w:lineRule="auto"/>
        <w:ind w:firstLine="720"/>
        <w:jc w:val="both"/>
        <w:rPr>
          <w:color w:val="000000"/>
        </w:rPr>
      </w:pPr>
      <w:r w:rsidRPr="00B63CCD">
        <w:rPr>
          <w:color w:val="000000"/>
        </w:rPr>
        <w:t>[</w:t>
      </w:r>
      <w:r>
        <w:rPr>
          <w:color w:val="000000"/>
        </w:rPr>
        <w:t>1</w:t>
      </w:r>
      <w:r w:rsidRPr="00B63CCD">
        <w:rPr>
          <w:color w:val="000000"/>
        </w:rPr>
        <w:t>]</w:t>
      </w:r>
      <w:r>
        <w:rPr>
          <w:color w:val="000000"/>
        </w:rPr>
        <w:t> Pieteicējam</w:t>
      </w:r>
      <w:r w:rsidR="00C26FD5">
        <w:rPr>
          <w:color w:val="000000"/>
        </w:rPr>
        <w:t xml:space="preserve"> Krievijas Federācijas pilsonim </w:t>
      </w:r>
      <w:r w:rsidR="004C13EF">
        <w:rPr>
          <w:color w:val="000000"/>
        </w:rPr>
        <w:t xml:space="preserve">[pers. A] </w:t>
      </w:r>
      <w:r>
        <w:rPr>
          <w:color w:val="000000"/>
        </w:rPr>
        <w:t xml:space="preserve">izsniegta </w:t>
      </w:r>
      <w:proofErr w:type="spellStart"/>
      <w:r>
        <w:rPr>
          <w:color w:val="000000"/>
        </w:rPr>
        <w:t>termiņuzturēšanās</w:t>
      </w:r>
      <w:proofErr w:type="spellEnd"/>
      <w:r>
        <w:rPr>
          <w:color w:val="000000"/>
        </w:rPr>
        <w:t xml:space="preserve"> atļauja Latvijā sakarā ar laulību ar Latvijas Republikas pilsoni. </w:t>
      </w:r>
    </w:p>
    <w:p w14:paraId="2F4C058D" w14:textId="353DFA17" w:rsidR="00C26FD5" w:rsidRDefault="009257D0" w:rsidP="004C13EF">
      <w:pPr>
        <w:spacing w:line="276" w:lineRule="auto"/>
        <w:ind w:firstLine="709"/>
        <w:jc w:val="both"/>
      </w:pPr>
      <w:r>
        <w:rPr>
          <w:color w:val="000000"/>
        </w:rPr>
        <w:t>Pilsonības un migrācijas lietu pārvaldes (turpmāk – pārvalde) Uzturēšanās atļauju nodaļa</w:t>
      </w:r>
      <w:r w:rsidR="005D33F7">
        <w:rPr>
          <w:color w:val="000000"/>
        </w:rPr>
        <w:t>,</w:t>
      </w:r>
      <w:r w:rsidR="005D33F7" w:rsidRPr="005D33F7">
        <w:rPr>
          <w:color w:val="000000"/>
        </w:rPr>
        <w:t xml:space="preserve"> </w:t>
      </w:r>
      <w:r w:rsidR="005D33F7">
        <w:rPr>
          <w:color w:val="000000"/>
        </w:rPr>
        <w:t xml:space="preserve">ievērojot Valsts drošības dienesta (turpmāk – drošības dienests) 2023.gada 8.novembra atzinumu </w:t>
      </w:r>
      <w:r w:rsidR="005D33F7">
        <w:t>Nr. </w:t>
      </w:r>
      <w:r w:rsidR="005D33F7" w:rsidRPr="00316479">
        <w:t>21/2023/6336-IP</w:t>
      </w:r>
      <w:r w:rsidR="005D33F7">
        <w:t xml:space="preserve">, </w:t>
      </w:r>
      <w:r>
        <w:rPr>
          <w:color w:val="000000"/>
        </w:rPr>
        <w:t xml:space="preserve">ar 2023.gada 14.novembra lēmumu anulēja pieteicējam izsniegto </w:t>
      </w:r>
      <w:r w:rsidR="002E048C">
        <w:rPr>
          <w:color w:val="000000"/>
        </w:rPr>
        <w:t>termiņ</w:t>
      </w:r>
      <w:r>
        <w:rPr>
          <w:color w:val="000000"/>
        </w:rPr>
        <w:t>uzturēšanās atļauju.</w:t>
      </w:r>
      <w:r w:rsidR="00E85EA9">
        <w:rPr>
          <w:color w:val="000000"/>
        </w:rPr>
        <w:t xml:space="preserve"> </w:t>
      </w:r>
      <w:r w:rsidR="005D33F7">
        <w:rPr>
          <w:color w:val="000000"/>
        </w:rPr>
        <w:t>Minētajā a</w:t>
      </w:r>
      <w:r>
        <w:t xml:space="preserve">tzinumā, atsaucoties uz pārbaudes laikā iegūto informāciju un pamatojoties uz </w:t>
      </w:r>
      <w:r w:rsidRPr="00316479">
        <w:t>Imigrācijas likuma 35.panta pirmās daļas 23. un 23.</w:t>
      </w:r>
      <w:r w:rsidRPr="00316479">
        <w:rPr>
          <w:vertAlign w:val="superscript"/>
        </w:rPr>
        <w:t>1</w:t>
      </w:r>
      <w:r w:rsidRPr="00316479">
        <w:t>punktu</w:t>
      </w:r>
      <w:r>
        <w:t xml:space="preserve">, lūgts anulēt pieteicējam izsniegto </w:t>
      </w:r>
      <w:r w:rsidR="002E048C">
        <w:t>termiņ</w:t>
      </w:r>
      <w:r>
        <w:t xml:space="preserve">uzturēšanās atļauju. </w:t>
      </w:r>
    </w:p>
    <w:p w14:paraId="75B7207A" w14:textId="6DBD35C7" w:rsidR="009257D0" w:rsidRPr="007551BC" w:rsidRDefault="005D33F7" w:rsidP="004C13EF">
      <w:pPr>
        <w:spacing w:line="276" w:lineRule="auto"/>
        <w:ind w:firstLine="709"/>
        <w:jc w:val="both"/>
      </w:pPr>
      <w:r>
        <w:rPr>
          <w:color w:val="000000"/>
        </w:rPr>
        <w:t>Pārvaldes Uzturēšanās atļauju nodaļa</w:t>
      </w:r>
      <w:r w:rsidR="002E048C">
        <w:rPr>
          <w:color w:val="000000"/>
        </w:rPr>
        <w:t>s</w:t>
      </w:r>
      <w:r>
        <w:t xml:space="preserve"> </w:t>
      </w:r>
      <w:r w:rsidR="009257D0">
        <w:t xml:space="preserve">lēmums </w:t>
      </w:r>
      <w:r>
        <w:t xml:space="preserve">apstrīdēšanas procesā </w:t>
      </w:r>
      <w:r w:rsidR="009257D0">
        <w:t xml:space="preserve">atstāts negrozīts ar </w:t>
      </w:r>
      <w:r w:rsidR="009257D0" w:rsidRPr="00F773D6">
        <w:t xml:space="preserve">pārvaldes priekšnieka </w:t>
      </w:r>
      <w:r w:rsidR="009257D0">
        <w:t>2023.gada 19.decembra lēmumu Nr.</w:t>
      </w:r>
      <w:r>
        <w:t> </w:t>
      </w:r>
      <w:r w:rsidR="009257D0">
        <w:t xml:space="preserve">4178/2023. </w:t>
      </w:r>
    </w:p>
    <w:p w14:paraId="5D6914E7" w14:textId="0D65D5B8" w:rsidR="009257D0" w:rsidRDefault="009257D0" w:rsidP="004C13EF">
      <w:pPr>
        <w:spacing w:line="276" w:lineRule="auto"/>
        <w:ind w:firstLine="709"/>
        <w:jc w:val="both"/>
      </w:pPr>
    </w:p>
    <w:p w14:paraId="4DFD42FB" w14:textId="7889B932" w:rsidR="009257D0" w:rsidRDefault="009257D0" w:rsidP="004C13EF">
      <w:pPr>
        <w:spacing w:line="276" w:lineRule="auto"/>
        <w:ind w:firstLine="709"/>
        <w:jc w:val="both"/>
      </w:pPr>
      <w:r>
        <w:t>[</w:t>
      </w:r>
      <w:r w:rsidR="005D33F7">
        <w:t>2</w:t>
      </w:r>
      <w:r>
        <w:t xml:space="preserve">] Pieteicējs vērsās tiesā ar pieteikumu par </w:t>
      </w:r>
      <w:r w:rsidR="005D33F7">
        <w:t>pārvaldes</w:t>
      </w:r>
      <w:r>
        <w:t xml:space="preserve"> lēmuma atcelšanu. Administratīvā rajona tiesa</w:t>
      </w:r>
      <w:r w:rsidR="005D33F7">
        <w:t xml:space="preserve">, izskatījusi lietu pēc būtības, </w:t>
      </w:r>
      <w:r>
        <w:t xml:space="preserve">pieteikumu noraidīja, un pieteicējs iesniedza apelācijas sūdzību apgabaltiesā. </w:t>
      </w:r>
    </w:p>
    <w:p w14:paraId="7BF2B58F" w14:textId="77777777" w:rsidR="009257D0" w:rsidRDefault="009257D0" w:rsidP="004C13EF">
      <w:pPr>
        <w:spacing w:line="276" w:lineRule="auto"/>
        <w:ind w:firstLine="709"/>
        <w:jc w:val="both"/>
      </w:pPr>
    </w:p>
    <w:p w14:paraId="07FF6EA1" w14:textId="34960F72" w:rsidR="009257D0" w:rsidRDefault="009257D0" w:rsidP="004C13EF">
      <w:pPr>
        <w:spacing w:line="276" w:lineRule="auto"/>
        <w:ind w:firstLine="709"/>
        <w:jc w:val="both"/>
      </w:pPr>
      <w:r>
        <w:t>[</w:t>
      </w:r>
      <w:r w:rsidR="005D33F7">
        <w:t>3</w:t>
      </w:r>
      <w:r>
        <w:t>] </w:t>
      </w:r>
      <w:r w:rsidR="005D33F7">
        <w:t>Pieteicējs a</w:t>
      </w:r>
      <w:r>
        <w:t>pgabaltiesā iesnie</w:t>
      </w:r>
      <w:r w:rsidR="005D33F7">
        <w:t>dza</w:t>
      </w:r>
      <w:r>
        <w:t xml:space="preserve"> lūgum</w:t>
      </w:r>
      <w:r w:rsidR="005D33F7">
        <w:t>u</w:t>
      </w:r>
      <w:r>
        <w:t xml:space="preserve"> piemērot lietā pagaidu noregulējumu – uzlikt pienākumu pārvaldei izsniegt pieteicējam pagaidu ceļošanas dokumentus vai D</w:t>
      </w:r>
      <w:r w:rsidR="005D33F7">
        <w:t> </w:t>
      </w:r>
      <w:r>
        <w:t xml:space="preserve">kategorijas vīzu līdz tiesvedības beigām. </w:t>
      </w:r>
    </w:p>
    <w:p w14:paraId="40A2BC70" w14:textId="77777777" w:rsidR="009257D0" w:rsidRDefault="009257D0" w:rsidP="004C13EF">
      <w:pPr>
        <w:spacing w:line="276" w:lineRule="auto"/>
        <w:ind w:firstLine="709"/>
        <w:jc w:val="both"/>
      </w:pPr>
    </w:p>
    <w:p w14:paraId="522987BC" w14:textId="4BD36933" w:rsidR="009257D0" w:rsidRDefault="009257D0" w:rsidP="004C13EF">
      <w:pPr>
        <w:spacing w:line="276" w:lineRule="auto"/>
        <w:ind w:firstLine="709"/>
        <w:jc w:val="both"/>
      </w:pPr>
      <w:r>
        <w:t>[</w:t>
      </w:r>
      <w:r w:rsidR="005D33F7">
        <w:t>4</w:t>
      </w:r>
      <w:r>
        <w:t>] </w:t>
      </w:r>
      <w:r w:rsidR="00E85EA9">
        <w:t>A</w:t>
      </w:r>
      <w:r>
        <w:t>pgabaltiesa ar 2025.gada 4.aprīļa lēmumu pieteicēja lūgumu</w:t>
      </w:r>
      <w:r w:rsidR="005D33F7">
        <w:t xml:space="preserve"> par pagaidu noregulējuma piemērošanu</w:t>
      </w:r>
      <w:r>
        <w:t xml:space="preserve"> noraidīja. Lēmumā norādīti turpmāk minētie apsvērumi.</w:t>
      </w:r>
    </w:p>
    <w:p w14:paraId="1E490F91" w14:textId="4E2BA3E8" w:rsidR="009257D0" w:rsidRDefault="009257D0" w:rsidP="004C13EF">
      <w:pPr>
        <w:spacing w:line="276" w:lineRule="auto"/>
        <w:ind w:firstLine="709"/>
        <w:jc w:val="both"/>
      </w:pPr>
      <w:r>
        <w:lastRenderedPageBreak/>
        <w:t>[</w:t>
      </w:r>
      <w:r w:rsidR="005D33F7">
        <w:t>4</w:t>
      </w:r>
      <w:r w:rsidR="00E12B46">
        <w:t>.1</w:t>
      </w:r>
      <w:r>
        <w:t>]</w:t>
      </w:r>
      <w:r w:rsidR="0037532B">
        <w:t> </w:t>
      </w:r>
      <w:r>
        <w:t>No lietas materiāliem izriet, ka pieteicēj</w:t>
      </w:r>
      <w:r w:rsidR="00E85EA9">
        <w:t>am ir ceļošanai derīgs personu apliecinošs dokuments un pieteicējs</w:t>
      </w:r>
      <w:r>
        <w:t xml:space="preserve"> ir Krievijas pilsonis. Pieteicēja apgalvojums, ka pieteicējs ir atteicies no Krievijas pilsonības, nav pierādīts. </w:t>
      </w:r>
      <w:r w:rsidR="00E85EA9">
        <w:t xml:space="preserve">Atteikšanās no pilsonības nav vienīgi vienpusējs personas gribas izteikums. </w:t>
      </w:r>
    </w:p>
    <w:p w14:paraId="7B3028A6" w14:textId="6B59071D" w:rsidR="009257D0" w:rsidRDefault="009257D0" w:rsidP="004C13EF">
      <w:pPr>
        <w:spacing w:line="276" w:lineRule="auto"/>
        <w:ind w:firstLine="709"/>
        <w:jc w:val="both"/>
      </w:pPr>
      <w:r>
        <w:t>[</w:t>
      </w:r>
      <w:r w:rsidR="005D33F7">
        <w:t>4</w:t>
      </w:r>
      <w:r w:rsidR="00E12B46">
        <w:t>.2</w:t>
      </w:r>
      <w:r>
        <w:t>] Tā kā pieteicējs ir Krievijas pilsonis, uz viņu neattiecas Personu apliecinošu dokumentu likuma 7.panta ceturt</w:t>
      </w:r>
      <w:r w:rsidR="00E85EA9">
        <w:t>ā</w:t>
      </w:r>
      <w:r>
        <w:t xml:space="preserve"> daļ</w:t>
      </w:r>
      <w:r w:rsidR="00E85EA9">
        <w:t>a</w:t>
      </w:r>
      <w:r>
        <w:t>. Pagaidu ceļošanas dokumentu var saņemt tikai Eiropas Savienības pilsonis (izņemot Latvijas pilsoni), kura uzturēšanās vietā ārvalstī nav viņa pilsonības valsts diplomātiskās vai konsulārās pārstāvniecības un kura rīcībā nav derīga ceļošanas dokumenta.</w:t>
      </w:r>
    </w:p>
    <w:p w14:paraId="328EB699" w14:textId="602A63A0" w:rsidR="009257D0" w:rsidRDefault="009257D0" w:rsidP="004C13EF">
      <w:pPr>
        <w:spacing w:line="276" w:lineRule="auto"/>
        <w:ind w:firstLine="709"/>
        <w:jc w:val="both"/>
      </w:pPr>
      <w:r>
        <w:t>[</w:t>
      </w:r>
      <w:r w:rsidR="007211FE">
        <w:t>4</w:t>
      </w:r>
      <w:r w:rsidR="00E12B46">
        <w:t>.3</w:t>
      </w:r>
      <w:r>
        <w:t>]</w:t>
      </w:r>
      <w:r w:rsidR="0037532B">
        <w:t> </w:t>
      </w:r>
      <w:r w:rsidR="00E12B46">
        <w:t>A</w:t>
      </w:r>
      <w:r>
        <w:t xml:space="preserve">r pārsūdzēto </w:t>
      </w:r>
      <w:r w:rsidR="002E048C">
        <w:t xml:space="preserve">pārvaldes </w:t>
      </w:r>
      <w:r>
        <w:t xml:space="preserve">lēmumu ir ierobežotas pieteicēja tiesības ceļot Šengenas zonā, un pieteicēja mērķis, lūdzot pagaidu aizsardzību, ir panākt, lai viņš varētu izceļot uz Franciju. </w:t>
      </w:r>
      <w:r w:rsidR="00E12B46">
        <w:t>Pieteicējam</w:t>
      </w:r>
      <w:r>
        <w:t xml:space="preserve"> pagaidu vīza ir jāpieprasa Francijas kompetentajā iestādē, nevis pārvaldē. </w:t>
      </w:r>
    </w:p>
    <w:p w14:paraId="1FA3D6D0" w14:textId="41B0D4D4" w:rsidR="009257D0" w:rsidRDefault="009257D0" w:rsidP="004C13EF">
      <w:pPr>
        <w:spacing w:line="276" w:lineRule="auto"/>
        <w:ind w:firstLine="709"/>
        <w:jc w:val="both"/>
      </w:pPr>
      <w:r>
        <w:t>[</w:t>
      </w:r>
      <w:r w:rsidR="007211FE">
        <w:t>4</w:t>
      </w:r>
      <w:r w:rsidR="00E12B46">
        <w:t>.4</w:t>
      </w:r>
      <w:r>
        <w:t xml:space="preserve">] Pirmās instances tiesa ar spriedumu šajā lietā atzina, ka pārsūdzētais </w:t>
      </w:r>
      <w:r w:rsidR="002E048C">
        <w:t xml:space="preserve">pārvaldes </w:t>
      </w:r>
      <w:r>
        <w:t xml:space="preserve">lēmums ir tiesisks. </w:t>
      </w:r>
      <w:r w:rsidR="002E048C">
        <w:t>Arī i</w:t>
      </w:r>
      <w:r>
        <w:t>epaz</w:t>
      </w:r>
      <w:r w:rsidR="002E048C">
        <w:t xml:space="preserve">īstoties </w:t>
      </w:r>
      <w:r>
        <w:t xml:space="preserve">ar </w:t>
      </w:r>
      <w:r w:rsidR="002E048C">
        <w:t xml:space="preserve">drošības dienesta </w:t>
      </w:r>
      <w:r w:rsidR="007211FE">
        <w:t>dokumentiem, kuriem noteikts valsts noslēpuma statuss</w:t>
      </w:r>
      <w:r>
        <w:t>, n</w:t>
      </w:r>
      <w:r w:rsidR="002E048C">
        <w:t xml:space="preserve">av </w:t>
      </w:r>
      <w:r>
        <w:t>konstatē</w:t>
      </w:r>
      <w:r w:rsidR="002E048C">
        <w:t>jams</w:t>
      </w:r>
      <w:r>
        <w:t xml:space="preserve"> pārsūdzētā </w:t>
      </w:r>
      <w:r w:rsidR="002E048C">
        <w:t xml:space="preserve">pārvaldes </w:t>
      </w:r>
      <w:r>
        <w:t>lēmuma prettiesiskum</w:t>
      </w:r>
      <w:r w:rsidR="002E048C">
        <w:t>s</w:t>
      </w:r>
      <w:r>
        <w:t xml:space="preserve">. </w:t>
      </w:r>
    </w:p>
    <w:p w14:paraId="6B74BF3E" w14:textId="3C2050C2" w:rsidR="009257D0" w:rsidRDefault="009257D0" w:rsidP="004C13EF">
      <w:pPr>
        <w:spacing w:line="276" w:lineRule="auto"/>
        <w:ind w:firstLine="709"/>
        <w:jc w:val="both"/>
      </w:pPr>
      <w:r w:rsidRPr="00F10074">
        <w:t xml:space="preserve">Pieteicējs nav norādījis pamatotus </w:t>
      </w:r>
      <w:r>
        <w:t>un</w:t>
      </w:r>
      <w:r w:rsidRPr="00F10074">
        <w:t xml:space="preserve"> ticamus argumentus, kas liktu apšaubīt </w:t>
      </w:r>
      <w:r>
        <w:t xml:space="preserve">drošības </w:t>
      </w:r>
      <w:r w:rsidRPr="00F10074">
        <w:t xml:space="preserve">dienesta atzinuma un </w:t>
      </w:r>
      <w:r w:rsidR="002E048C">
        <w:t xml:space="preserve">pārsūdzētā </w:t>
      </w:r>
      <w:r>
        <w:t xml:space="preserve">pārvaldes </w:t>
      </w:r>
      <w:r w:rsidRPr="00F10074">
        <w:t>lēmuma tiesiskumu. Turklāt pieteicēja apgalvojumi ir acīmredzami pretrunīgi</w:t>
      </w:r>
      <w:r w:rsidR="007211FE">
        <w:t xml:space="preserve">. </w:t>
      </w:r>
      <w:r>
        <w:t>Pirmās instances tiesa spriedumā pareizi norādījusi</w:t>
      </w:r>
      <w:r w:rsidRPr="00F10074">
        <w:t xml:space="preserve">, ka apdraudējuma </w:t>
      </w:r>
      <w:r w:rsidR="002E048C">
        <w:t xml:space="preserve">Krievijā </w:t>
      </w:r>
      <w:r w:rsidRPr="00F10074">
        <w:t xml:space="preserve">gadījumā </w:t>
      </w:r>
      <w:r>
        <w:t>pieteicējam</w:t>
      </w:r>
      <w:r w:rsidRPr="00F10074">
        <w:t xml:space="preserve"> ir tiesības lūgt piešķirt bēgļa vai patvēruma meklētāja statusu</w:t>
      </w:r>
      <w:r w:rsidR="00273F66">
        <w:t>.</w:t>
      </w:r>
    </w:p>
    <w:p w14:paraId="78D98F44" w14:textId="38C1692B" w:rsidR="009257D0" w:rsidRDefault="009257D0" w:rsidP="004C13EF">
      <w:pPr>
        <w:spacing w:line="276" w:lineRule="auto"/>
        <w:ind w:firstLine="709"/>
        <w:jc w:val="both"/>
      </w:pPr>
      <w:r>
        <w:t>[</w:t>
      </w:r>
      <w:r w:rsidR="007211FE">
        <w:t>4</w:t>
      </w:r>
      <w:r w:rsidR="00E12B46">
        <w:t>.5</w:t>
      </w:r>
      <w:r>
        <w:t>] P</w:t>
      </w:r>
      <w:r w:rsidRPr="001530A2">
        <w:t xml:space="preserve">ieteicējs veselības pakalpojumus var saņemt savā pilsonības valstī vai citā valstī, kur viņam ir tiesības uzturēties. Pieteicēja interešu nodrošināšanai </w:t>
      </w:r>
      <w:proofErr w:type="spellStart"/>
      <w:r w:rsidRPr="001530A2">
        <w:t>pirmšķietami</w:t>
      </w:r>
      <w:proofErr w:type="spellEnd"/>
      <w:r w:rsidRPr="001530A2">
        <w:t xml:space="preserve"> nav konstatējama </w:t>
      </w:r>
      <w:r>
        <w:t>steidzama</w:t>
      </w:r>
      <w:r w:rsidRPr="001530A2">
        <w:t xml:space="preserve"> risinājuma nepieciešamība, kam </w:t>
      </w:r>
      <w:r>
        <w:t xml:space="preserve">paredzēti </w:t>
      </w:r>
      <w:r w:rsidRPr="001530A2">
        <w:t xml:space="preserve">pagaidu aizsardzības līdzekļi. </w:t>
      </w:r>
    </w:p>
    <w:p w14:paraId="33BE1EA1" w14:textId="61A33B6D" w:rsidR="00E12B46" w:rsidRDefault="00E12B46" w:rsidP="004C13EF">
      <w:pPr>
        <w:spacing w:line="276" w:lineRule="auto"/>
        <w:ind w:firstLine="709"/>
        <w:jc w:val="both"/>
      </w:pPr>
      <w:r>
        <w:t>[</w:t>
      </w:r>
      <w:r w:rsidR="007211FE">
        <w:t>4</w:t>
      </w:r>
      <w:r>
        <w:t>.6] Ievērojot minēto, konkrētajā gadījumā nav iestājušies pagaidu noregulējuma piemērošanas priekšno</w:t>
      </w:r>
      <w:r w:rsidR="00794FF0">
        <w:t>teikumi</w:t>
      </w:r>
      <w:r>
        <w:t>.</w:t>
      </w:r>
    </w:p>
    <w:p w14:paraId="6BB96175" w14:textId="77777777" w:rsidR="00273F66" w:rsidRDefault="00273F66" w:rsidP="004C13EF">
      <w:pPr>
        <w:spacing w:line="276" w:lineRule="auto"/>
        <w:ind w:firstLine="709"/>
        <w:jc w:val="both"/>
      </w:pPr>
    </w:p>
    <w:p w14:paraId="0E7DCE2F" w14:textId="7A90FEA4" w:rsidR="009257D0" w:rsidRDefault="009257D0" w:rsidP="004C13EF">
      <w:pPr>
        <w:spacing w:line="276" w:lineRule="auto"/>
        <w:ind w:firstLine="709"/>
        <w:jc w:val="both"/>
      </w:pPr>
      <w:r>
        <w:t>[</w:t>
      </w:r>
      <w:r w:rsidR="007211FE">
        <w:t>5</w:t>
      </w:r>
      <w:r>
        <w:t>] Pieteicējs iesniedza blakus sūdzību</w:t>
      </w:r>
      <w:r w:rsidR="00C16A4B">
        <w:t>, kurā norādīti turpmāk minētie argumenti.</w:t>
      </w:r>
    </w:p>
    <w:p w14:paraId="59AC8663" w14:textId="2D3FED4B" w:rsidR="0037532B" w:rsidRDefault="009257D0" w:rsidP="004C13EF">
      <w:pPr>
        <w:spacing w:line="276" w:lineRule="auto"/>
        <w:ind w:firstLine="709"/>
        <w:jc w:val="both"/>
      </w:pPr>
      <w:r>
        <w:t>[</w:t>
      </w:r>
      <w:r w:rsidR="007211FE">
        <w:t>5</w:t>
      </w:r>
      <w:r w:rsidR="00E12B46">
        <w:t>.1</w:t>
      </w:r>
      <w:r>
        <w:t>]</w:t>
      </w:r>
      <w:r w:rsidR="00257BC7">
        <w:t> </w:t>
      </w:r>
      <w:r w:rsidR="00794FF0">
        <w:t>Pārsūdzētā pārvaldes l</w:t>
      </w:r>
      <w:r w:rsidR="0037532B">
        <w:t xml:space="preserve">ēmuma izpilde novedīs pie tā, ka pieteicējam tiks liegta iespēja saņemt nepieciešamo medicīnisko palīdzību, kā arī tiks pārrauta saikne ar ģimeni, kas dzīvo Francijā. Tādējādi tiktu pārkāpts </w:t>
      </w:r>
      <w:r w:rsidR="007211FE">
        <w:t xml:space="preserve">Latvijas Republikas </w:t>
      </w:r>
      <w:r w:rsidR="0037532B" w:rsidRPr="001530A2">
        <w:t>Satversmes 93. un 96.pant</w:t>
      </w:r>
      <w:r w:rsidR="0037532B">
        <w:t>s</w:t>
      </w:r>
      <w:r w:rsidR="0037532B" w:rsidRPr="001530A2">
        <w:t>, kā arī Eiropas Cilvēk</w:t>
      </w:r>
      <w:r w:rsidR="00794FF0">
        <w:t xml:space="preserve">a tiesību un pamatbrīvību aizsardzības </w:t>
      </w:r>
      <w:r w:rsidR="0037532B" w:rsidRPr="001530A2">
        <w:t>konvencijas 2., 3. un 8.pant</w:t>
      </w:r>
      <w:r w:rsidR="0037532B">
        <w:t>s</w:t>
      </w:r>
      <w:r w:rsidR="0037532B" w:rsidRPr="001530A2">
        <w:t>.</w:t>
      </w:r>
      <w:r w:rsidR="0037532B">
        <w:t xml:space="preserve"> Proti, p</w:t>
      </w:r>
      <w:r w:rsidR="0037532B" w:rsidRPr="00CE5471">
        <w:t>ieteicēj</w:t>
      </w:r>
      <w:r w:rsidR="0037532B">
        <w:t xml:space="preserve">am ir noteikta </w:t>
      </w:r>
      <w:r w:rsidR="0037532B" w:rsidRPr="00CE5471">
        <w:t>invaliditāt</w:t>
      </w:r>
      <w:r w:rsidR="0037532B">
        <w:t xml:space="preserve">e un nepieciešama piekļuve dzīvībai svarīgām zālēm, no kurām daļa nav pieejamas Latvijā, taču ir pieejamas Francijā. </w:t>
      </w:r>
      <w:r w:rsidR="0037532B" w:rsidRPr="00CE5471">
        <w:t xml:space="preserve">Pieteicējam ir atvērts bankas konts Francijā. Tur dzīvo </w:t>
      </w:r>
      <w:r w:rsidR="0037532B">
        <w:t>arī pieteicēja</w:t>
      </w:r>
      <w:r w:rsidR="0037532B" w:rsidRPr="00CE5471">
        <w:t xml:space="preserve"> radinieki. D kategorijas vīza un pagaidu ceļošanas dokumenti ir nepieciešami un samērīgi līdzekļi </w:t>
      </w:r>
      <w:r w:rsidR="0037532B">
        <w:t>pieteicēja</w:t>
      </w:r>
      <w:r w:rsidR="0037532B" w:rsidRPr="00CE5471">
        <w:t xml:space="preserve"> veselības un dzīvības aizsardzībai.</w:t>
      </w:r>
    </w:p>
    <w:p w14:paraId="0D15A5F2" w14:textId="0F2E72A8" w:rsidR="00257BC7" w:rsidRDefault="009257D0" w:rsidP="004C13EF">
      <w:pPr>
        <w:spacing w:line="276" w:lineRule="auto"/>
        <w:ind w:firstLine="709"/>
        <w:jc w:val="both"/>
      </w:pPr>
      <w:r>
        <w:t>[</w:t>
      </w:r>
      <w:r w:rsidR="007211FE">
        <w:t>5</w:t>
      </w:r>
      <w:r w:rsidR="00E12B46">
        <w:t>.2</w:t>
      </w:r>
      <w:r>
        <w:t>]</w:t>
      </w:r>
      <w:r w:rsidR="0037532B">
        <w:t> </w:t>
      </w:r>
      <w:r w:rsidR="00AB59B4">
        <w:t>Pieteicējs nav Krievijas pilsonis</w:t>
      </w:r>
      <w:r w:rsidR="007211FE">
        <w:t>,</w:t>
      </w:r>
      <w:r w:rsidR="00AB59B4">
        <w:t xml:space="preserve"> jo ir </w:t>
      </w:r>
      <w:r>
        <w:t xml:space="preserve">atteicies no Krievijas </w:t>
      </w:r>
      <w:r w:rsidR="00AB59B4">
        <w:t>pilsonības</w:t>
      </w:r>
      <w:r>
        <w:t xml:space="preserve">. </w:t>
      </w:r>
      <w:r w:rsidR="00273F66">
        <w:t xml:space="preserve">Latvijai ir pienākums izsniegt ceļošanas dokumentu personai, kas </w:t>
      </w:r>
      <w:proofErr w:type="spellStart"/>
      <w:r w:rsidR="00273F66" w:rsidRPr="00000EB2">
        <w:rPr>
          <w:i/>
          <w:iCs/>
        </w:rPr>
        <w:t>de</w:t>
      </w:r>
      <w:proofErr w:type="spellEnd"/>
      <w:r w:rsidR="007211FE">
        <w:rPr>
          <w:i/>
          <w:iCs/>
        </w:rPr>
        <w:t> </w:t>
      </w:r>
      <w:proofErr w:type="spellStart"/>
      <w:r w:rsidR="00273F66" w:rsidRPr="00000EB2">
        <w:rPr>
          <w:i/>
          <w:iCs/>
        </w:rPr>
        <w:t>facto</w:t>
      </w:r>
      <w:proofErr w:type="spellEnd"/>
      <w:r w:rsidR="00273F66">
        <w:t xml:space="preserve"> ir bezvalstnieks</w:t>
      </w:r>
      <w:r w:rsidR="00257BC7">
        <w:t xml:space="preserve"> vai nepilsonis.</w:t>
      </w:r>
    </w:p>
    <w:p w14:paraId="6560A64F" w14:textId="591AC20A" w:rsidR="009257D0" w:rsidRDefault="00273F66" w:rsidP="004C13EF">
      <w:pPr>
        <w:spacing w:line="276" w:lineRule="auto"/>
        <w:ind w:firstLine="709"/>
        <w:jc w:val="both"/>
      </w:pPr>
      <w:r>
        <w:t>[</w:t>
      </w:r>
      <w:r w:rsidR="007211FE">
        <w:t>5</w:t>
      </w:r>
      <w:r w:rsidR="00257BC7">
        <w:t>.3</w:t>
      </w:r>
      <w:r>
        <w:t>] </w:t>
      </w:r>
      <w:r w:rsidR="009257D0">
        <w:t>Pieteicējam nav derīga ceļošanas dokumenta. P</w:t>
      </w:r>
      <w:r w:rsidR="009257D0" w:rsidRPr="00000EB2">
        <w:t xml:space="preserve">amatojoties uz Eiropas Savienības un Krievijas Federācijas datu bāzēm, kā arī saskaņā ar Krievijas Federācijas </w:t>
      </w:r>
      <w:r w:rsidR="009257D0">
        <w:lastRenderedPageBreak/>
        <w:t>I</w:t>
      </w:r>
      <w:r w:rsidR="009257D0" w:rsidRPr="00000EB2">
        <w:t xml:space="preserve">ekšlietu ministrijas Maskavas pilsētas galvenās pārvaldes izziņu un Krievijas Federācijas </w:t>
      </w:r>
      <w:r w:rsidR="00794FF0">
        <w:t>p</w:t>
      </w:r>
      <w:r w:rsidR="009257D0" w:rsidRPr="00000EB2">
        <w:t>rezidenta 2023.gada 3.aprīļa rīkojumu Nr.</w:t>
      </w:r>
      <w:r w:rsidR="007211FE">
        <w:t> </w:t>
      </w:r>
      <w:r w:rsidR="009257D0" w:rsidRPr="00000EB2">
        <w:t xml:space="preserve">456 </w:t>
      </w:r>
      <w:r w:rsidR="009257D0">
        <w:t>„</w:t>
      </w:r>
      <w:r w:rsidR="009257D0" w:rsidRPr="00000EB2">
        <w:t>Par migrācijas jautājumiem</w:t>
      </w:r>
      <w:r w:rsidR="009257D0">
        <w:t>”</w:t>
      </w:r>
      <w:r w:rsidR="009257D0" w:rsidRPr="00000EB2">
        <w:t>, pase Nr.</w:t>
      </w:r>
      <w:r w:rsidR="00257BC7">
        <w:t> </w:t>
      </w:r>
      <w:r w:rsidR="009257D0" w:rsidRPr="00000EB2">
        <w:t>76</w:t>
      </w:r>
      <w:r w:rsidR="00257BC7">
        <w:t> </w:t>
      </w:r>
      <w:r w:rsidR="009257D0" w:rsidRPr="00000EB2">
        <w:t xml:space="preserve">467862, </w:t>
      </w:r>
      <w:r w:rsidR="00257BC7">
        <w:t xml:space="preserve">kas </w:t>
      </w:r>
      <w:r w:rsidR="009257D0" w:rsidRPr="00000EB2">
        <w:t xml:space="preserve">izsniegta uz </w:t>
      </w:r>
      <w:r w:rsidR="009257D0">
        <w:t>p</w:t>
      </w:r>
      <w:r w:rsidR="009257D0" w:rsidRPr="00000EB2">
        <w:t xml:space="preserve">ieteicēja vārda, ir atzīta par nederīgu un datubāzē nav uzrādīta. </w:t>
      </w:r>
    </w:p>
    <w:p w14:paraId="5D952773" w14:textId="1C3E1381" w:rsidR="00311ABC" w:rsidRDefault="00273F66" w:rsidP="004C13EF">
      <w:pPr>
        <w:spacing w:line="276" w:lineRule="auto"/>
        <w:ind w:firstLine="709"/>
        <w:jc w:val="both"/>
      </w:pPr>
      <w:r>
        <w:t>[</w:t>
      </w:r>
      <w:r w:rsidR="007211FE">
        <w:t>5</w:t>
      </w:r>
      <w:r w:rsidR="00257BC7">
        <w:t>.4</w:t>
      </w:r>
      <w:r>
        <w:t>] </w:t>
      </w:r>
      <w:r w:rsidR="00311ABC">
        <w:t>Atbilstoši Eiropas Cilvēktiesību tiesa</w:t>
      </w:r>
      <w:r w:rsidR="008838AF">
        <w:t>s</w:t>
      </w:r>
      <w:r w:rsidR="00311ABC">
        <w:t xml:space="preserve"> spriedumā lietā „</w:t>
      </w:r>
      <w:r w:rsidR="00311ABC" w:rsidRPr="00257BC7">
        <w:rPr>
          <w:i/>
          <w:iCs/>
        </w:rPr>
        <w:t xml:space="preserve">A. </w:t>
      </w:r>
      <w:proofErr w:type="spellStart"/>
      <w:r w:rsidR="00311ABC" w:rsidRPr="00257BC7">
        <w:rPr>
          <w:i/>
          <w:iCs/>
        </w:rPr>
        <w:t>and</w:t>
      </w:r>
      <w:proofErr w:type="spellEnd"/>
      <w:r w:rsidR="00311ABC" w:rsidRPr="00257BC7">
        <w:rPr>
          <w:i/>
          <w:iCs/>
        </w:rPr>
        <w:t xml:space="preserve"> </w:t>
      </w:r>
      <w:proofErr w:type="spellStart"/>
      <w:r w:rsidR="00311ABC" w:rsidRPr="00257BC7">
        <w:rPr>
          <w:i/>
          <w:iCs/>
        </w:rPr>
        <w:t>Others</w:t>
      </w:r>
      <w:proofErr w:type="spellEnd"/>
      <w:r w:rsidR="00311ABC" w:rsidRPr="00257BC7">
        <w:rPr>
          <w:i/>
          <w:iCs/>
        </w:rPr>
        <w:t xml:space="preserve"> v. </w:t>
      </w:r>
      <w:proofErr w:type="spellStart"/>
      <w:r w:rsidR="00311ABC" w:rsidRPr="00257BC7">
        <w:rPr>
          <w:i/>
          <w:iCs/>
        </w:rPr>
        <w:t>United</w:t>
      </w:r>
      <w:proofErr w:type="spellEnd"/>
      <w:r w:rsidR="00311ABC" w:rsidRPr="00257BC7">
        <w:rPr>
          <w:i/>
          <w:iCs/>
        </w:rPr>
        <w:t xml:space="preserve"> </w:t>
      </w:r>
      <w:proofErr w:type="spellStart"/>
      <w:r w:rsidR="00311ABC" w:rsidRPr="00257BC7">
        <w:rPr>
          <w:i/>
          <w:iCs/>
        </w:rPr>
        <w:t>Kingdom</w:t>
      </w:r>
      <w:proofErr w:type="spellEnd"/>
      <w:r w:rsidR="00311ABC">
        <w:t>” paustajām atziņām arī nacionālās drošības lietās personai jābūt vismaz vispārīgai informācijai par tai izvirzītajiem pārmetumiem, lai tā varētu sevi aizstāvēt. Šajā gadījumā pieteicējam nav sniegta detalizēta informācija par iespējamo apdraudējumu, uz kuras pamata drošības dienests sniedzis atzinumu. Tādējādi pieteicējam nav nodrošinātas tiesības uz taisnīgu tiesu.</w:t>
      </w:r>
    </w:p>
    <w:p w14:paraId="375D3EBE" w14:textId="3959679F" w:rsidR="009257D0" w:rsidRDefault="009257D0" w:rsidP="004C13EF">
      <w:pPr>
        <w:spacing w:line="276" w:lineRule="auto"/>
        <w:ind w:firstLine="709"/>
        <w:jc w:val="both"/>
      </w:pPr>
      <w:r>
        <w:t>[</w:t>
      </w:r>
      <w:r w:rsidR="007211FE">
        <w:t>5</w:t>
      </w:r>
      <w:r w:rsidR="00257BC7">
        <w:t>.5</w:t>
      </w:r>
      <w:r>
        <w:t>]</w:t>
      </w:r>
      <w:r w:rsidR="00273F66">
        <w:t> </w:t>
      </w:r>
      <w:r>
        <w:t>Termiņuzturēšanās atļaujas anulēšana uzskatāma par galēju līdzekli, un Eiropas Savienības Tiesa lietā C-145/09 atzinusi, ka pat apdraudējuma gadījumā jāvērtē uzturēšanās ilgums valstī, ģimenes un sociālās saites, integrācijas pakāpe, alternatīvu pasākumu iespējamība. Pieteicējs dzīvo Latvijā kopš 2011.gada, nav pārkāpis likumus un ir integrējies Latvijas sabiedrībā. Uzturēšanās atļaujas anulēšana šādos apstākļos ir nesamērīga.</w:t>
      </w:r>
    </w:p>
    <w:p w14:paraId="0F3CDCC3" w14:textId="0CF7157F" w:rsidR="009257D0" w:rsidRDefault="00273F66" w:rsidP="004C13EF">
      <w:pPr>
        <w:spacing w:line="276" w:lineRule="auto"/>
        <w:ind w:firstLine="709"/>
        <w:jc w:val="both"/>
      </w:pPr>
      <w:r>
        <w:t>[</w:t>
      </w:r>
      <w:r w:rsidR="007211FE">
        <w:t>5</w:t>
      </w:r>
      <w:r w:rsidR="00257BC7">
        <w:t>.6</w:t>
      </w:r>
      <w:r>
        <w:t>] </w:t>
      </w:r>
      <w:r w:rsidR="00833C83">
        <w:t>Ties</w:t>
      </w:r>
      <w:r w:rsidR="0037532B">
        <w:t>ā</w:t>
      </w:r>
      <w:r w:rsidR="00833C83">
        <w:t xml:space="preserve"> nav iesniegti ticami pierādījumi tam, ka pieteicējs rada apdraudējumu valsts drošībai. </w:t>
      </w:r>
      <w:r w:rsidR="009257D0">
        <w:t xml:space="preserve">Pieteicējs nekad nav </w:t>
      </w:r>
      <w:r w:rsidR="00C26FD5">
        <w:t>pieļāvis Imigrācijas likuma 35.panta pirmās daļas 23.</w:t>
      </w:r>
      <w:r w:rsidR="00C26FD5" w:rsidRPr="00257BC7">
        <w:rPr>
          <w:vertAlign w:val="superscript"/>
        </w:rPr>
        <w:t>1</w:t>
      </w:r>
      <w:r w:rsidR="00C26FD5">
        <w:t xml:space="preserve">punktā minētos pārkāpumus. </w:t>
      </w:r>
      <w:r w:rsidR="009257D0">
        <w:t>Ņ</w:t>
      </w:r>
      <w:r w:rsidR="009257D0" w:rsidRPr="00AC5984">
        <w:t xml:space="preserve">emot vērā </w:t>
      </w:r>
      <w:r w:rsidR="009257D0">
        <w:t>p</w:t>
      </w:r>
      <w:r w:rsidR="009257D0" w:rsidRPr="00AC5984">
        <w:t xml:space="preserve">ieteicēja smago veselības stāvokli attiecīgajā periodā, pastāv iespēja, ka trešās personas nelikumīgi izmantojušas </w:t>
      </w:r>
      <w:r w:rsidR="009257D0">
        <w:t>p</w:t>
      </w:r>
      <w:r w:rsidR="009257D0" w:rsidRPr="00AC5984">
        <w:t xml:space="preserve">ieteicēja personas datus vai ierīces bez </w:t>
      </w:r>
      <w:r w:rsidR="009257D0">
        <w:t>p</w:t>
      </w:r>
      <w:r w:rsidR="009257D0" w:rsidRPr="00AC5984">
        <w:t xml:space="preserve">ieteicēja ziņas. </w:t>
      </w:r>
    </w:p>
    <w:p w14:paraId="2CEDE13C" w14:textId="483B0B53" w:rsidR="009257D0" w:rsidRDefault="009257D0" w:rsidP="004C13EF">
      <w:pPr>
        <w:spacing w:line="276" w:lineRule="auto"/>
        <w:ind w:firstLine="709"/>
        <w:jc w:val="both"/>
      </w:pPr>
      <w:r w:rsidRPr="00AC5984">
        <w:t>Pieteicējam nav nekādu saistību ar Krievij</w:t>
      </w:r>
      <w:r w:rsidR="008838AF">
        <w:t xml:space="preserve">u </w:t>
      </w:r>
      <w:r w:rsidR="00273F66">
        <w:t>–</w:t>
      </w:r>
      <w:r w:rsidRPr="00AC5984">
        <w:t xml:space="preserve"> viņš neveido attiecības ar šīs valsts varas iestādēm, nepiedalās politiskās vai ideoloģiskās kustībās un pilnībā dzīvo un strādā Latvijā.</w:t>
      </w:r>
      <w:r>
        <w:t xml:space="preserve"> Pieteicējs </w:t>
      </w:r>
      <w:r w:rsidRPr="00CE5471">
        <w:t xml:space="preserve">nekad nav atbalstījis Krievijas valsts politiku, neiesaistās krievu kultūras, valodas vai vēstures aizstāvībā un nav piedalījies nekādās ar Krieviju saistītās kustībās vai pasākumos. </w:t>
      </w:r>
    </w:p>
    <w:p w14:paraId="657C3AF7" w14:textId="79D51160" w:rsidR="0037532B" w:rsidRDefault="0037532B" w:rsidP="004C13EF">
      <w:pPr>
        <w:spacing w:line="276" w:lineRule="auto"/>
        <w:ind w:firstLine="709"/>
        <w:jc w:val="both"/>
      </w:pPr>
      <w:r>
        <w:t xml:space="preserve">Pieteicējam tiek piedēvēti sociālajos tīklos pausti aicinājumi uz vardarbību un rīcību, kas vērsta pret valsts drošību. Tomēr pieteicējs šobrīd nav spējīgs fiziski vai garīgi veikt šādas darbības veselības stāvokļa dēļ. Visi pieteicēja sociālo tīklu konti ir uzlauzti, un pieteicējs par to ir ziņojis drošības iestādēm. </w:t>
      </w:r>
    </w:p>
    <w:p w14:paraId="4E7FFEC5" w14:textId="7AA401E8" w:rsidR="00273F66" w:rsidRDefault="00273F66" w:rsidP="004C13EF">
      <w:pPr>
        <w:spacing w:line="276" w:lineRule="auto"/>
        <w:ind w:firstLine="709"/>
        <w:jc w:val="both"/>
      </w:pPr>
      <w:r w:rsidRPr="00CB2133">
        <w:t xml:space="preserve">Pieteicējam pastāv pamatotas aizdomas, ka šī lieta ir sākusies </w:t>
      </w:r>
      <w:r>
        <w:t>s</w:t>
      </w:r>
      <w:r w:rsidR="00D24815">
        <w:t>a</w:t>
      </w:r>
      <w:r>
        <w:t>karā ar to, ka</w:t>
      </w:r>
      <w:r w:rsidRPr="00CB2133">
        <w:t xml:space="preserve"> </w:t>
      </w:r>
      <w:r>
        <w:t>p</w:t>
      </w:r>
      <w:r w:rsidRPr="00CB2133">
        <w:t xml:space="preserve">ieteicējs nonāca konfliktā ar kādu Latvijas uzņēmēju, kura brālis ir </w:t>
      </w:r>
      <w:r>
        <w:t>drošības dienesta</w:t>
      </w:r>
      <w:r w:rsidRPr="00CB2133">
        <w:t xml:space="preserve"> darbinieks</w:t>
      </w:r>
      <w:r>
        <w:t xml:space="preserve">, jo tieši pēc tam sākās mērķtiecīgas darbības no valsts drošības iestāžu puses, lai grautu pieteicēja reputāciju un radītu pamatu </w:t>
      </w:r>
      <w:r w:rsidR="00D24815">
        <w:t>termiņ</w:t>
      </w:r>
      <w:r>
        <w:t>uzturēšanās atļaujas anulēšanai.</w:t>
      </w:r>
      <w:r w:rsidRPr="00CE5471">
        <w:t xml:space="preserve"> </w:t>
      </w:r>
    </w:p>
    <w:p w14:paraId="5233F1F5" w14:textId="261500F3" w:rsidR="00273F66" w:rsidRDefault="00273F66" w:rsidP="004C13EF">
      <w:pPr>
        <w:spacing w:line="276" w:lineRule="auto"/>
        <w:ind w:firstLine="709"/>
        <w:jc w:val="both"/>
      </w:pPr>
      <w:r>
        <w:t>[</w:t>
      </w:r>
      <w:r w:rsidR="007211FE">
        <w:t>5</w:t>
      </w:r>
      <w:r w:rsidR="00257BC7">
        <w:t>.</w:t>
      </w:r>
      <w:r w:rsidR="0037532B">
        <w:t>7</w:t>
      </w:r>
      <w:r>
        <w:t>]</w:t>
      </w:r>
      <w:r w:rsidR="0037532B">
        <w:t> </w:t>
      </w:r>
      <w:r>
        <w:t xml:space="preserve">Saskaņā ar drošības dienesta sniegtajām ziņām pieteicējs esot apmeklējis Krieviju. Tas neatbilst patiesībai. Tā kā pieteicējs iepriekš bija nozaudējis personu apliecinošu dokumentu, pastāv iespēja, ka kāda cita persona izmanto pieteicēja identitāti. </w:t>
      </w:r>
    </w:p>
    <w:p w14:paraId="270E0550" w14:textId="334427CE" w:rsidR="009257D0" w:rsidRDefault="009257D0" w:rsidP="004C13EF">
      <w:pPr>
        <w:spacing w:line="276" w:lineRule="auto"/>
        <w:ind w:firstLine="709"/>
        <w:jc w:val="both"/>
      </w:pPr>
      <w:r>
        <w:t>[</w:t>
      </w:r>
      <w:r w:rsidR="007211FE">
        <w:t>5</w:t>
      </w:r>
      <w:r w:rsidR="00257BC7">
        <w:t>.</w:t>
      </w:r>
      <w:r w:rsidR="0037532B">
        <w:t>8</w:t>
      </w:r>
      <w:r>
        <w:t>]</w:t>
      </w:r>
      <w:r w:rsidR="0037532B">
        <w:t> </w:t>
      </w:r>
      <w:r w:rsidR="00833C83">
        <w:t xml:space="preserve">Pieteicēja izraidīšana uz valsti, kurā pastāv reāls apdraudējums personas dzīvībai, </w:t>
      </w:r>
      <w:r w:rsidR="00273F66">
        <w:t>būtu pretrunā starptautisko tiesību normām.</w:t>
      </w:r>
    </w:p>
    <w:p w14:paraId="5FEE9CCF" w14:textId="00EA1473" w:rsidR="009257D0" w:rsidRDefault="009257D0" w:rsidP="004C13EF">
      <w:pPr>
        <w:spacing w:line="276" w:lineRule="auto"/>
        <w:ind w:firstLine="709"/>
        <w:jc w:val="both"/>
      </w:pPr>
      <w:r>
        <w:t>[</w:t>
      </w:r>
      <w:r w:rsidR="007211FE">
        <w:t>5</w:t>
      </w:r>
      <w:r w:rsidR="00257BC7">
        <w:t>.</w:t>
      </w:r>
      <w:r w:rsidR="0037532B">
        <w:t>9</w:t>
      </w:r>
      <w:r>
        <w:t>] Pieteicēja atgriešanās Krievijā nav ne tiesiski, ne faktiski iespējama. Pieteicējs nav Krievijas pilsonis. Tādējādi jebkādas spekulācijas par iespēju, ka pieteicējs varētu tikt mobilizēts Krievijā un tādējādi apdraudētu savu dzīvību, nav juridiski pamatotas un ir pretrunā cilvēktiesībām.</w:t>
      </w:r>
    </w:p>
    <w:p w14:paraId="25190688" w14:textId="77777777" w:rsidR="00833C83" w:rsidRDefault="00833C83" w:rsidP="004C13EF">
      <w:pPr>
        <w:spacing w:line="276" w:lineRule="auto"/>
        <w:ind w:firstLine="709"/>
        <w:jc w:val="both"/>
      </w:pPr>
    </w:p>
    <w:p w14:paraId="7829B120" w14:textId="5742B31F" w:rsidR="00833C83" w:rsidRDefault="00833C83" w:rsidP="004C13EF">
      <w:pPr>
        <w:spacing w:line="276" w:lineRule="auto"/>
        <w:ind w:firstLine="709"/>
        <w:jc w:val="both"/>
      </w:pPr>
      <w:r>
        <w:t>[</w:t>
      </w:r>
      <w:r w:rsidR="007211FE">
        <w:t>6</w:t>
      </w:r>
      <w:r>
        <w:t>]</w:t>
      </w:r>
      <w:r w:rsidR="0037532B">
        <w:t> </w:t>
      </w:r>
      <w:r>
        <w:t>Pārvalde sniegusi paskaidrojumus</w:t>
      </w:r>
      <w:r w:rsidR="000D65E7">
        <w:t xml:space="preserve"> par blakus sūdzību</w:t>
      </w:r>
      <w:r w:rsidR="00D8631D">
        <w:t>, kuros</w:t>
      </w:r>
      <w:r w:rsidR="000D65E7">
        <w:t xml:space="preserve"> lūdz to noraidīt.</w:t>
      </w:r>
    </w:p>
    <w:p w14:paraId="44851666" w14:textId="66B28B93" w:rsidR="000D65E7" w:rsidRDefault="00D8631D" w:rsidP="004C13EF">
      <w:pPr>
        <w:spacing w:line="276" w:lineRule="auto"/>
        <w:ind w:firstLine="709"/>
        <w:jc w:val="both"/>
      </w:pPr>
      <w:r>
        <w:t>Drošības dienests sniedzis paskaidrojumus par blakus sūdzību, kuros lūdz to noraidīt.</w:t>
      </w:r>
    </w:p>
    <w:p w14:paraId="4F31D6F3" w14:textId="77777777" w:rsidR="00D8631D" w:rsidRDefault="00D8631D" w:rsidP="004C13EF">
      <w:pPr>
        <w:spacing w:line="276" w:lineRule="auto"/>
        <w:ind w:firstLine="709"/>
        <w:jc w:val="both"/>
      </w:pPr>
    </w:p>
    <w:p w14:paraId="6F78C735" w14:textId="08D770E9" w:rsidR="00D8631D" w:rsidRDefault="00D8631D" w:rsidP="004C13EF">
      <w:pPr>
        <w:spacing w:line="276" w:lineRule="auto"/>
        <w:ind w:firstLine="709"/>
        <w:jc w:val="both"/>
      </w:pPr>
      <w:r>
        <w:t>[7]</w:t>
      </w:r>
      <w:r w:rsidR="00864091">
        <w:t> </w:t>
      </w:r>
      <w:r>
        <w:t xml:space="preserve">Drošības dienests pēc Senāta pieprasījuma iesniedza materiālus, kuri bijuši pārsūdzētā </w:t>
      </w:r>
      <w:r w:rsidR="00D24815">
        <w:t xml:space="preserve">pārvaldes </w:t>
      </w:r>
      <w:r>
        <w:t xml:space="preserve">lēmuma pamatā un klasificēti kā valsts noslēpums. </w:t>
      </w:r>
    </w:p>
    <w:p w14:paraId="42B789E9" w14:textId="4406AB35" w:rsidR="00D8631D" w:rsidRDefault="00D8631D" w:rsidP="004C13EF">
      <w:pPr>
        <w:spacing w:line="276" w:lineRule="auto"/>
        <w:ind w:firstLine="709"/>
        <w:jc w:val="both"/>
      </w:pPr>
      <w:r w:rsidRPr="00D24815">
        <w:t xml:space="preserve">Senāts </w:t>
      </w:r>
      <w:r>
        <w:t xml:space="preserve">iepazinās ar minētajiem materiāliem un, ievērojot tiem noteikto valsts noslēpuma statusu, nepievienojot tos lietai, atdeva drošības dienestam. </w:t>
      </w:r>
    </w:p>
    <w:p w14:paraId="3ECAA4BF" w14:textId="77777777" w:rsidR="00D8631D" w:rsidRDefault="00D8631D" w:rsidP="004C13EF">
      <w:pPr>
        <w:spacing w:line="276" w:lineRule="auto"/>
        <w:ind w:firstLine="709"/>
        <w:jc w:val="both"/>
      </w:pPr>
    </w:p>
    <w:p w14:paraId="45DF00E8" w14:textId="77777777" w:rsidR="009257D0" w:rsidRDefault="009257D0" w:rsidP="004C13EF">
      <w:pPr>
        <w:spacing w:line="276" w:lineRule="auto"/>
        <w:jc w:val="center"/>
        <w:rPr>
          <w:b/>
          <w:bCs/>
        </w:rPr>
      </w:pPr>
      <w:r w:rsidRPr="008576C6">
        <w:rPr>
          <w:b/>
          <w:bCs/>
        </w:rPr>
        <w:t>Motīvu daļa</w:t>
      </w:r>
    </w:p>
    <w:p w14:paraId="23EA3080" w14:textId="77777777" w:rsidR="00AD6A26" w:rsidRDefault="00AD6A26" w:rsidP="004C13EF">
      <w:pPr>
        <w:spacing w:line="276" w:lineRule="auto"/>
        <w:jc w:val="center"/>
        <w:rPr>
          <w:b/>
          <w:bCs/>
        </w:rPr>
      </w:pPr>
    </w:p>
    <w:p w14:paraId="378DC489" w14:textId="19FF6014" w:rsidR="00AD6A26" w:rsidRDefault="00AD6A26" w:rsidP="004C13EF">
      <w:pPr>
        <w:spacing w:line="276" w:lineRule="auto"/>
        <w:ind w:firstLine="709"/>
        <w:jc w:val="both"/>
        <w:rPr>
          <w:color w:val="000000"/>
        </w:rPr>
      </w:pPr>
      <w:r>
        <w:rPr>
          <w:color w:val="000000"/>
        </w:rPr>
        <w:t>[8]</w:t>
      </w:r>
      <w:r w:rsidR="00864091">
        <w:rPr>
          <w:color w:val="000000"/>
        </w:rPr>
        <w:t> </w:t>
      </w:r>
      <w:r>
        <w:rPr>
          <w:color w:val="000000"/>
        </w:rPr>
        <w:t>Vispirms izlemjams jautājums</w:t>
      </w:r>
      <w:r w:rsidR="00F40DE5">
        <w:rPr>
          <w:color w:val="000000"/>
        </w:rPr>
        <w:t xml:space="preserve"> par pieteicēja lūguma par pagaidu aizsardzības piemērošanu </w:t>
      </w:r>
      <w:r w:rsidR="00D24815">
        <w:rPr>
          <w:color w:val="000000"/>
        </w:rPr>
        <w:t>atbilstību prasījumam lietā</w:t>
      </w:r>
      <w:r w:rsidR="00F40DE5">
        <w:rPr>
          <w:color w:val="000000"/>
        </w:rPr>
        <w:t>.</w:t>
      </w:r>
    </w:p>
    <w:p w14:paraId="0919AEAA" w14:textId="77777777" w:rsidR="00AD6A26" w:rsidRDefault="00AD6A26" w:rsidP="004C13EF">
      <w:pPr>
        <w:spacing w:line="276" w:lineRule="auto"/>
        <w:ind w:firstLine="709"/>
        <w:jc w:val="both"/>
        <w:rPr>
          <w:color w:val="000000"/>
        </w:rPr>
      </w:pPr>
    </w:p>
    <w:p w14:paraId="080220FF" w14:textId="57049C32" w:rsidR="007A116F" w:rsidRDefault="00AD6A26" w:rsidP="004C13EF">
      <w:pPr>
        <w:spacing w:line="276" w:lineRule="auto"/>
        <w:ind w:firstLine="720"/>
        <w:jc w:val="both"/>
        <w:rPr>
          <w:color w:val="000000"/>
        </w:rPr>
      </w:pPr>
      <w:r>
        <w:rPr>
          <w:color w:val="000000"/>
        </w:rPr>
        <w:t>[9]</w:t>
      </w:r>
      <w:r w:rsidR="00864091">
        <w:rPr>
          <w:color w:val="000000"/>
        </w:rPr>
        <w:t> </w:t>
      </w:r>
      <w:r w:rsidR="007A116F">
        <w:rPr>
          <w:color w:val="000000"/>
        </w:rPr>
        <w:t xml:space="preserve">Senāts savā praksē jau ir norādījis, ka </w:t>
      </w:r>
      <w:r w:rsidR="007A116F">
        <w:t>pagaidu aizsardzības būtība ir taisnīguma, proti, tiesību uz efektīvu tiesas aizsardzību nodrošināšana. Taču pagaidu aizsardzības piemērošana attaisnojas tad, ja ir pamats pieņemt, ka tā saskan ar sagaidāmo tiesas spriedumu (ir pietuvināta lietas iznākumam) (</w:t>
      </w:r>
      <w:r w:rsidR="007A116F" w:rsidRPr="007A116F">
        <w:rPr>
          <w:i/>
          <w:iCs/>
        </w:rPr>
        <w:t>Senāta 2012.gada 8.jūnija lēmuma lietā Nr. SKA-621/2012</w:t>
      </w:r>
      <w:r w:rsidR="007A116F">
        <w:rPr>
          <w:i/>
          <w:iCs/>
        </w:rPr>
        <w:t xml:space="preserve">, </w:t>
      </w:r>
      <w:r w:rsidR="00D24815" w:rsidRPr="00D24815">
        <w:rPr>
          <w:i/>
          <w:iCs/>
        </w:rPr>
        <w:t>A42674907</w:t>
      </w:r>
      <w:r w:rsidR="007A116F" w:rsidRPr="00D24815">
        <w:rPr>
          <w:i/>
          <w:iCs/>
        </w:rPr>
        <w:t>, 6.punkts</w:t>
      </w:r>
      <w:r w:rsidR="007A116F">
        <w:t>).</w:t>
      </w:r>
    </w:p>
    <w:p w14:paraId="11170676" w14:textId="196AA4A6" w:rsidR="007A116F" w:rsidRDefault="00305887" w:rsidP="004C13EF">
      <w:pPr>
        <w:spacing w:line="276" w:lineRule="auto"/>
        <w:ind w:firstLine="720"/>
        <w:jc w:val="both"/>
      </w:pPr>
      <w:r w:rsidRPr="004C70C7">
        <w:t>Administratīvā procesa likum</w:t>
      </w:r>
      <w:r>
        <w:t>s paredz divus pagaidu aizsardzības mehānismus</w:t>
      </w:r>
      <w:r w:rsidR="007573DC">
        <w:t>, kurus var piemērot pirms sprieduma taisīšanas lietā</w:t>
      </w:r>
      <w:r>
        <w:t>. P</w:t>
      </w:r>
      <w:r w:rsidR="004F7E93">
        <w:t xml:space="preserve">irmkārt, </w:t>
      </w:r>
      <w:r>
        <w:t>1</w:t>
      </w:r>
      <w:r w:rsidRPr="004C70C7">
        <w:t>85.pants regulē pārsūdzēta administratīvā akta darbības apturēšan</w:t>
      </w:r>
      <w:r>
        <w:t xml:space="preserve">u, </w:t>
      </w:r>
      <w:r w:rsidR="004F7E93">
        <w:t xml:space="preserve">otrkārt, </w:t>
      </w:r>
      <w:r>
        <w:t xml:space="preserve">195.pants paredz pagaidu noregulējumu. </w:t>
      </w:r>
    </w:p>
    <w:p w14:paraId="5AD5814A" w14:textId="196A5352" w:rsidR="007A116F" w:rsidRDefault="007A116F" w:rsidP="004C13EF">
      <w:pPr>
        <w:spacing w:line="276" w:lineRule="auto"/>
        <w:ind w:firstLine="720"/>
        <w:jc w:val="both"/>
      </w:pPr>
      <w:r>
        <w:t xml:space="preserve">Atbilstoši 185.panta panta piektajai daļai gadījumos, kad administratīvā akta pārsūdzēšana neaptur šā administratīvā akta darbību, </w:t>
      </w:r>
      <w:r w:rsidRPr="004C70C7">
        <w:t xml:space="preserve">pieteicējs var lūgt tiesu </w:t>
      </w:r>
      <w:r>
        <w:t xml:space="preserve">to </w:t>
      </w:r>
      <w:r w:rsidRPr="004C70C7">
        <w:t>apturēt. </w:t>
      </w:r>
      <w:r>
        <w:t>Savukārt šā</w:t>
      </w:r>
      <w:r w:rsidRPr="004C70C7">
        <w:t xml:space="preserve"> likuma</w:t>
      </w:r>
      <w:r>
        <w:t xml:space="preserve"> </w:t>
      </w:r>
      <w:r w:rsidRPr="00305887">
        <w:t>196</w:t>
      </w:r>
      <w:r>
        <w:t xml:space="preserve">.pants regulē pagaidu </w:t>
      </w:r>
      <w:r w:rsidR="007573DC">
        <w:t>noregulējuma</w:t>
      </w:r>
      <w:r>
        <w:t xml:space="preserve"> līdzekļus un tie ir: 1)</w:t>
      </w:r>
      <w:r w:rsidR="00EA3905">
        <w:t> </w:t>
      </w:r>
      <w:r w:rsidRPr="00305887">
        <w:t>tiesas lēmums, kas līdz tiesas spriedumam aizstāj pieprasīto administratīvo aktu vai iestādes faktisko rīcību</w:t>
      </w:r>
      <w:r>
        <w:t>; 2)</w:t>
      </w:r>
      <w:r w:rsidR="00EA3905">
        <w:t> </w:t>
      </w:r>
      <w:r w:rsidRPr="00305887">
        <w:t>tiesas lēmums, kas uzliek attiecīgajai iestādei par pienākumu noteiktā termiņā izdarīt noteiktu darbību vai aizliedz noteiktu darbību</w:t>
      </w:r>
      <w:r>
        <w:t>; 3)</w:t>
      </w:r>
      <w:r w:rsidR="00EA3905">
        <w:t> </w:t>
      </w:r>
      <w:r w:rsidRPr="00305887">
        <w:t>tiesas lēmums, ar kuru uzdots Zemesgrāmatai reģistrēt aizliegumu rīkoties ar personas nekustamo īpašumu.</w:t>
      </w:r>
    </w:p>
    <w:p w14:paraId="6C3DCF0C" w14:textId="1F0B21DF" w:rsidR="00CB771B" w:rsidRDefault="00453A11" w:rsidP="004C13EF">
      <w:pPr>
        <w:spacing w:line="276" w:lineRule="auto"/>
        <w:ind w:firstLine="720"/>
        <w:jc w:val="both"/>
      </w:pPr>
      <w:r>
        <w:t>Abi mehānismi</w:t>
      </w:r>
      <w:r w:rsidR="001F186A">
        <w:t xml:space="preserve"> ir </w:t>
      </w:r>
      <w:r>
        <w:t>vērsti uz pagaidu aizsardzību tiesvedības laikā</w:t>
      </w:r>
      <w:r w:rsidR="001F186A">
        <w:t>,</w:t>
      </w:r>
      <w:r>
        <w:t xml:space="preserve"> un to piemērošan</w:t>
      </w:r>
      <w:r w:rsidR="007A116F">
        <w:t>ā pēc būtības i</w:t>
      </w:r>
      <w:r>
        <w:t xml:space="preserve">zmantojami vieni un tie paši kritēriji, </w:t>
      </w:r>
      <w:r w:rsidR="007A116F">
        <w:t xml:space="preserve">tomēr </w:t>
      </w:r>
      <w:r w:rsidR="00D24815">
        <w:t xml:space="preserve">šie mehānismi </w:t>
      </w:r>
      <w:r>
        <w:t xml:space="preserve">ir atšķirīgi </w:t>
      </w:r>
      <w:r w:rsidR="001F186A">
        <w:t xml:space="preserve">ar to, kādas tiesiskās sekas tie rada un tādējādi – kādam </w:t>
      </w:r>
      <w:r w:rsidR="007A116F">
        <w:t>prasījum</w:t>
      </w:r>
      <w:r w:rsidR="001F186A">
        <w:t xml:space="preserve">am katrs no tiem atbilst. </w:t>
      </w:r>
      <w:r w:rsidR="00CB771B">
        <w:t xml:space="preserve">Šeit arī jāņem vērā, ka prasījums, kas izteikts pieteikumā </w:t>
      </w:r>
      <w:r w:rsidR="00792967">
        <w:t>par administratīvā akta atcelšanu</w:t>
      </w:r>
      <w:r w:rsidR="00CB771B">
        <w:t xml:space="preserve">, nosaka iespējamā pagaidu aizsardzības līdzekļa robežas. Proti, nosakot pagaidu aizsardzību tiesvedības laikā, personai nav piešķiramas vairāk vai citas tiesības pēc būtības, nekā bijušas noteiktas </w:t>
      </w:r>
      <w:r w:rsidR="00F40DE5">
        <w:t xml:space="preserve">iestādes izdotajā </w:t>
      </w:r>
      <w:r w:rsidR="00CB771B">
        <w:t xml:space="preserve">administratīvajā aktā vai varētu tikt noteiktas </w:t>
      </w:r>
      <w:r w:rsidR="00F40DE5">
        <w:t xml:space="preserve">izdodamajā </w:t>
      </w:r>
      <w:r w:rsidR="00CB771B">
        <w:t xml:space="preserve">administratīvajā aktā. </w:t>
      </w:r>
    </w:p>
    <w:p w14:paraId="6B6A49DB" w14:textId="42CF32A1" w:rsidR="007A116F" w:rsidRDefault="00CB771B" w:rsidP="004C13EF">
      <w:pPr>
        <w:spacing w:line="276" w:lineRule="auto"/>
        <w:ind w:firstLine="720"/>
        <w:jc w:val="both"/>
      </w:pPr>
      <w:r>
        <w:t xml:space="preserve">Tādējādi, kā </w:t>
      </w:r>
      <w:r w:rsidR="007A116F">
        <w:t xml:space="preserve">Senāts savā praksē jau norādījis, lietā, kurā prasījums ir administratīvā akta atcelšana vai atzīšana par spēkā neesošu, kā pagaidu aizsardzības līdzeklis ir piemērojama administratīvā akta darbības apturēšana (vai atjaunošana) un tās mērķis ir nodrošināt esošā stāvokļa saglabāšanu. </w:t>
      </w:r>
      <w:r w:rsidR="00C34811">
        <w:t xml:space="preserve">Proti, </w:t>
      </w:r>
      <w:r w:rsidR="00F40DE5">
        <w:t xml:space="preserve">saglabāt </w:t>
      </w:r>
      <w:r w:rsidR="00C34811">
        <w:t xml:space="preserve">to, kādas tiesības persona baudītu, ja pārsūdzētais lēmums nebūtu pieņemts. </w:t>
      </w:r>
      <w:r w:rsidR="007A116F">
        <w:t xml:space="preserve">Savukārt, ja prasījums ir par labvēlīga administratīvā </w:t>
      </w:r>
      <w:r w:rsidR="007A116F">
        <w:lastRenderedPageBreak/>
        <w:t xml:space="preserve">akta izdošanu, tad </w:t>
      </w:r>
      <w:r w:rsidR="00F40DE5">
        <w:t xml:space="preserve">ir </w:t>
      </w:r>
      <w:r w:rsidR="007A116F">
        <w:t xml:space="preserve">piemērojams pagaidu noregulējums, ar kuru tiek radītas jaunas tiesiskās sekas, aizvietojot </w:t>
      </w:r>
      <w:r w:rsidR="007F3602">
        <w:t xml:space="preserve">konkrētajā lietā </w:t>
      </w:r>
      <w:r w:rsidR="007A116F">
        <w:t>iestādes vēl neizdoto administratīvo aktu (</w:t>
      </w:r>
      <w:r w:rsidR="001F186A">
        <w:rPr>
          <w:i/>
          <w:iCs/>
        </w:rPr>
        <w:t>turpat</w:t>
      </w:r>
      <w:r w:rsidR="007A116F">
        <w:rPr>
          <w:i/>
          <w:iCs/>
        </w:rPr>
        <w:t xml:space="preserve">, </w:t>
      </w:r>
      <w:r w:rsidR="007A116F" w:rsidRPr="007A116F">
        <w:rPr>
          <w:i/>
          <w:iCs/>
        </w:rPr>
        <w:t>8.punkts</w:t>
      </w:r>
      <w:r w:rsidR="007A116F">
        <w:t>).</w:t>
      </w:r>
    </w:p>
    <w:p w14:paraId="3E5A0176" w14:textId="77777777" w:rsidR="00C34811" w:rsidRDefault="00C34811" w:rsidP="004C13EF">
      <w:pPr>
        <w:spacing w:line="276" w:lineRule="auto"/>
        <w:ind w:firstLine="720"/>
        <w:jc w:val="both"/>
      </w:pPr>
    </w:p>
    <w:p w14:paraId="4C7FF7EE" w14:textId="158D5D8E" w:rsidR="00F40DE5" w:rsidRDefault="000A3757" w:rsidP="004C13EF">
      <w:pPr>
        <w:spacing w:line="276" w:lineRule="auto"/>
        <w:ind w:firstLine="720"/>
        <w:jc w:val="both"/>
      </w:pPr>
      <w:r>
        <w:t>[10]</w:t>
      </w:r>
      <w:r w:rsidR="00864091">
        <w:t> </w:t>
      </w:r>
      <w:r w:rsidR="00C34811">
        <w:t xml:space="preserve">Pieteicējs </w:t>
      </w:r>
      <w:r w:rsidR="007F3602">
        <w:t xml:space="preserve">izskatāmajā lietā </w:t>
      </w:r>
      <w:r w:rsidR="00C34811">
        <w:t xml:space="preserve">lūdzis piemērot pagaidu noregulējumu </w:t>
      </w:r>
      <w:r w:rsidR="008301B6">
        <w:t>–</w:t>
      </w:r>
      <w:r w:rsidR="00C34811">
        <w:t xml:space="preserve"> </w:t>
      </w:r>
      <w:r w:rsidR="008301B6">
        <w:t>uzlikt pārvaldei pienākumu izsniegt pieteicējam pagaidu ceļošanas dokumentus vai D kategorijas vīzu līdz tiesvedības beigām.</w:t>
      </w:r>
    </w:p>
    <w:p w14:paraId="33EC54EE" w14:textId="26AD39A9" w:rsidR="008301B6" w:rsidRDefault="008301B6" w:rsidP="004C13EF">
      <w:pPr>
        <w:spacing w:line="276" w:lineRule="auto"/>
        <w:ind w:firstLine="720"/>
        <w:jc w:val="both"/>
      </w:pPr>
      <w:r>
        <w:t>Savukārt pieteikum</w:t>
      </w:r>
      <w:r w:rsidR="00F40DE5">
        <w:t>u</w:t>
      </w:r>
      <w:r>
        <w:t xml:space="preserve"> tiesā </w:t>
      </w:r>
      <w:r w:rsidR="00F40DE5">
        <w:t xml:space="preserve">pieteicējs </w:t>
      </w:r>
      <w:r>
        <w:t>iesnie</w:t>
      </w:r>
      <w:r w:rsidR="00F40DE5">
        <w:t>dzis</w:t>
      </w:r>
      <w:r>
        <w:t xml:space="preserve"> par </w:t>
      </w:r>
      <w:r w:rsidR="00F40DE5">
        <w:t>viņam</w:t>
      </w:r>
      <w:r>
        <w:t xml:space="preserve"> nelabvēlīga administratīvā akta (lēmuma, ar kuru </w:t>
      </w:r>
      <w:r w:rsidR="00EA3905">
        <w:t>anulēta</w:t>
      </w:r>
      <w:r>
        <w:t xml:space="preserve"> termiņuzturēšanās atļauja) atcelšanu. Šā pieteikuma apmierināšanas gadījumā pārsūdzētais lēmums tiktu atcelts un līdz ar to atjaunotos ar to atceltā lēmuma – termiņuzturēšanās atļaujas – spēks un darbība. Tādējādi, lai piemērotu pieteicēja tiesību pagaidu aizsardzību tiesvedības laikā, šim pieteicēja prasījumam atbilstoš</w:t>
      </w:r>
      <w:r w:rsidR="005231B0">
        <w:t>a</w:t>
      </w:r>
      <w:r>
        <w:t xml:space="preserve"> pagaidu aizsardzība, ievērojot Administratīvā procesa likuma 185.panta piekto daļu un šā lēmuma </w:t>
      </w:r>
      <w:r w:rsidRPr="007F3602">
        <w:t xml:space="preserve">9.punktā </w:t>
      </w:r>
      <w:r>
        <w:t xml:space="preserve">minēto, būtu pārsūdzētā lēmuma darbības apturēšana. Savukārt lūgums par </w:t>
      </w:r>
      <w:r w:rsidR="007F3602">
        <w:t xml:space="preserve">pagaidu </w:t>
      </w:r>
      <w:r>
        <w:t xml:space="preserve">ceļošanas dokumenta vai vīzas izsniegšanu neatbilst </w:t>
      </w:r>
      <w:r w:rsidR="005231B0">
        <w:t xml:space="preserve">konkrētā </w:t>
      </w:r>
      <w:r>
        <w:t xml:space="preserve">pieteikuma priekšmetam. </w:t>
      </w:r>
    </w:p>
    <w:p w14:paraId="059E2459" w14:textId="5E20C6F6" w:rsidR="008C1BCF" w:rsidRDefault="00C011E3" w:rsidP="004C13EF">
      <w:pPr>
        <w:spacing w:line="276" w:lineRule="auto"/>
        <w:ind w:firstLine="720"/>
        <w:jc w:val="both"/>
      </w:pPr>
      <w:r>
        <w:t xml:space="preserve">Atbilstoši Imigrācijas likuma </w:t>
      </w:r>
      <w:r w:rsidR="004F277C">
        <w:t xml:space="preserve">40.panta sestajai daļai </w:t>
      </w:r>
      <w:r w:rsidR="004F277C" w:rsidRPr="004F277C">
        <w:t> </w:t>
      </w:r>
      <w:r w:rsidR="004F277C">
        <w:t>l</w:t>
      </w:r>
      <w:r w:rsidR="004F277C" w:rsidRPr="004F277C">
        <w:t xml:space="preserve">ēmuma par uzturēšanās atļaujas anulēšanu pārsūdzēšana neaptur tā darbību. </w:t>
      </w:r>
      <w:r w:rsidR="008C1BCF">
        <w:t xml:space="preserve">Savukārt, ievērojot </w:t>
      </w:r>
      <w:r w:rsidR="004F277C">
        <w:t xml:space="preserve">šā panta </w:t>
      </w:r>
      <w:r w:rsidR="008C1BCF">
        <w:t>ceturto daļu, pieteicējam</w:t>
      </w:r>
      <w:r w:rsidR="008C1BCF" w:rsidRPr="008C1BCF">
        <w:t xml:space="preserve"> ir tiesības uzturēties Latvij</w:t>
      </w:r>
      <w:r w:rsidR="008C1BCF">
        <w:t xml:space="preserve">ā </w:t>
      </w:r>
      <w:r w:rsidR="008C1BCF" w:rsidRPr="008C1BCF">
        <w:t xml:space="preserve">visu </w:t>
      </w:r>
      <w:r w:rsidR="008C1BCF">
        <w:t xml:space="preserve">pārsūdzētā </w:t>
      </w:r>
      <w:r w:rsidR="008C1BCF" w:rsidRPr="008C1BCF">
        <w:t xml:space="preserve">lēmuma </w:t>
      </w:r>
      <w:r w:rsidR="008C1BCF">
        <w:t>tiesvedības laiku.</w:t>
      </w:r>
      <w:r w:rsidR="008C1BCF" w:rsidRPr="008C1BCF">
        <w:t xml:space="preserve"> </w:t>
      </w:r>
    </w:p>
    <w:p w14:paraId="29FF4659" w14:textId="53E99C38" w:rsidR="005231B0" w:rsidRDefault="008C1BCF" w:rsidP="004C13EF">
      <w:pPr>
        <w:spacing w:line="276" w:lineRule="auto"/>
        <w:ind w:firstLine="720"/>
        <w:jc w:val="both"/>
      </w:pPr>
      <w:r>
        <w:t xml:space="preserve">Tādējādi līdz ar pārsūdzētā lēmuma pieņemšanu netiek ierobežotas vienīgi pieteicēja tiesības uz uzturēšanos Latvijā. </w:t>
      </w:r>
      <w:r w:rsidR="005231B0">
        <w:t>Tādēļ, tā kā līdz ar šāda pārvaldes lēmuma pieņemšanu pieteicējs nevar izmantot visas tiesības, k</w:t>
      </w:r>
      <w:r>
        <w:t>as izrietēja n</w:t>
      </w:r>
      <w:r w:rsidR="005231B0">
        <w:t>o atcelt</w:t>
      </w:r>
      <w:r>
        <w:t>ā</w:t>
      </w:r>
      <w:r w:rsidR="005231B0">
        <w:t xml:space="preserve"> lēmum</w:t>
      </w:r>
      <w:r>
        <w:t>a</w:t>
      </w:r>
      <w:r w:rsidR="005231B0">
        <w:t xml:space="preserve"> (termiņuzturēšanās atļauja</w:t>
      </w:r>
      <w:r>
        <w:t>s</w:t>
      </w:r>
      <w:r w:rsidR="005231B0">
        <w:t>), ir pamats lemt par pārsūdzētā lēmuma darbības apturēšanu.</w:t>
      </w:r>
    </w:p>
    <w:p w14:paraId="5D243A55" w14:textId="77777777" w:rsidR="008301B6" w:rsidRDefault="008301B6" w:rsidP="004C13EF">
      <w:pPr>
        <w:spacing w:line="276" w:lineRule="auto"/>
        <w:ind w:firstLine="720"/>
        <w:jc w:val="both"/>
      </w:pPr>
      <w:r>
        <w:t>Šādos apstākļos pieteicēja lūgums par pagaidu noregulējuma piemērošanu ir pārformulējams par lūgumu par pārsūdzētā lēmuma darbības apturēšanu.</w:t>
      </w:r>
    </w:p>
    <w:p w14:paraId="6AAFD653" w14:textId="77777777" w:rsidR="008301B6" w:rsidRDefault="008301B6" w:rsidP="004C13EF">
      <w:pPr>
        <w:spacing w:line="276" w:lineRule="auto"/>
        <w:ind w:firstLine="720"/>
        <w:jc w:val="both"/>
      </w:pPr>
    </w:p>
    <w:p w14:paraId="663F8539" w14:textId="2E112E55" w:rsidR="00882EFC" w:rsidRDefault="008301B6" w:rsidP="004C13EF">
      <w:pPr>
        <w:spacing w:line="276" w:lineRule="auto"/>
        <w:ind w:firstLine="720"/>
        <w:jc w:val="both"/>
      </w:pPr>
      <w:r>
        <w:t>[11]</w:t>
      </w:r>
      <w:r w:rsidR="00864091">
        <w:t> </w:t>
      </w:r>
      <w:r>
        <w:t>Tālāk noskaidrojams</w:t>
      </w:r>
      <w:r w:rsidR="00882EFC">
        <w:t xml:space="preserve">, vai ir pamats lietā </w:t>
      </w:r>
      <w:r w:rsidR="008C1BCF">
        <w:t>piemērot</w:t>
      </w:r>
      <w:r w:rsidR="00882EFC">
        <w:t xml:space="preserve"> pagaidu aizsardzību </w:t>
      </w:r>
      <w:r w:rsidR="00C011E3">
        <w:t xml:space="preserve">– </w:t>
      </w:r>
      <w:r w:rsidR="005231B0">
        <w:t xml:space="preserve">apturēt </w:t>
      </w:r>
      <w:r w:rsidR="00882EFC">
        <w:t>pārsūdzēt</w:t>
      </w:r>
      <w:r w:rsidR="005231B0">
        <w:t>o</w:t>
      </w:r>
      <w:r w:rsidR="00882EFC">
        <w:t xml:space="preserve"> pārvaldes lēmum</w:t>
      </w:r>
      <w:r w:rsidR="00C011E3">
        <w:t>u</w:t>
      </w:r>
      <w:r w:rsidR="00882EFC">
        <w:t>.</w:t>
      </w:r>
    </w:p>
    <w:p w14:paraId="09A3ECF2" w14:textId="77777777" w:rsidR="00882EFC" w:rsidRDefault="00882EFC" w:rsidP="004C13EF">
      <w:pPr>
        <w:spacing w:line="276" w:lineRule="auto"/>
        <w:ind w:firstLine="720"/>
        <w:jc w:val="both"/>
      </w:pPr>
    </w:p>
    <w:p w14:paraId="3AC3F9EA" w14:textId="2A7DC221" w:rsidR="002F7CA0" w:rsidRDefault="00882EFC" w:rsidP="004C13EF">
      <w:pPr>
        <w:spacing w:line="276" w:lineRule="auto"/>
        <w:ind w:firstLine="720"/>
        <w:jc w:val="both"/>
      </w:pPr>
      <w:r>
        <w:t>[12]</w:t>
      </w:r>
      <w:r w:rsidR="00864091">
        <w:t> </w:t>
      </w:r>
      <w:r w:rsidR="002F7CA0">
        <w:t xml:space="preserve">Administratīvā procesa likuma </w:t>
      </w:r>
      <w:r w:rsidR="002F7CA0" w:rsidRPr="009C6F62">
        <w:rPr>
          <w:rFonts w:asciiTheme="majorBidi" w:hAnsiTheme="majorBidi" w:cstheme="majorBidi"/>
          <w:bCs/>
        </w:rPr>
        <w:t>185.</w:t>
      </w:r>
      <w:r w:rsidR="002F7CA0" w:rsidRPr="009C6F62">
        <w:rPr>
          <w:rFonts w:asciiTheme="majorBidi" w:hAnsiTheme="majorBidi" w:cstheme="majorBidi"/>
          <w:bCs/>
          <w:vertAlign w:val="superscript"/>
        </w:rPr>
        <w:t>1</w:t>
      </w:r>
      <w:r w:rsidR="002F7CA0" w:rsidRPr="009C6F62">
        <w:rPr>
          <w:rFonts w:asciiTheme="majorBidi" w:hAnsiTheme="majorBidi" w:cstheme="majorBidi"/>
          <w:bCs/>
        </w:rPr>
        <w:t>panta otr</w:t>
      </w:r>
      <w:r w:rsidR="002F7CA0">
        <w:rPr>
          <w:rFonts w:asciiTheme="majorBidi" w:hAnsiTheme="majorBidi" w:cstheme="majorBidi"/>
          <w:bCs/>
        </w:rPr>
        <w:t>ā daļa noteic, ka ti</w:t>
      </w:r>
      <w:r w:rsidR="002F7CA0" w:rsidRPr="002F7CA0">
        <w:t xml:space="preserve">esa, izlemjot lūgumu par administratīvā akta vai faktiskās rīcības darbības apturēšanu vai administratīvā akta darbības atjaunošanu, ņem vērā to, vai pārsūdzētā administratīvā akta darbība varētu radīt būtisku kaitējumu vai zaudējumus, kuru novēršana vai atlīdzināšana būtu ievērojami apgrūtināta vai prasītu nesamērīgus resursus, un to, vai pārsūdzētais administratīvais akts ir </w:t>
      </w:r>
      <w:proofErr w:type="spellStart"/>
      <w:r w:rsidR="002F7CA0" w:rsidRPr="002F7CA0">
        <w:t>pirmšķietami</w:t>
      </w:r>
      <w:proofErr w:type="spellEnd"/>
      <w:r w:rsidR="002F7CA0" w:rsidRPr="002F7CA0">
        <w:t xml:space="preserve"> (</w:t>
      </w:r>
      <w:proofErr w:type="spellStart"/>
      <w:r w:rsidR="002F7CA0" w:rsidRPr="002F7CA0">
        <w:rPr>
          <w:i/>
          <w:iCs/>
        </w:rPr>
        <w:t>prima</w:t>
      </w:r>
      <w:proofErr w:type="spellEnd"/>
      <w:r w:rsidR="002F7CA0" w:rsidRPr="002F7CA0">
        <w:rPr>
          <w:i/>
          <w:iCs/>
        </w:rPr>
        <w:t xml:space="preserve"> </w:t>
      </w:r>
      <w:proofErr w:type="spellStart"/>
      <w:r w:rsidR="002F7CA0" w:rsidRPr="002F7CA0">
        <w:rPr>
          <w:i/>
          <w:iCs/>
        </w:rPr>
        <w:t>facie</w:t>
      </w:r>
      <w:proofErr w:type="spellEnd"/>
      <w:r w:rsidR="002F7CA0" w:rsidRPr="002F7CA0">
        <w:t>) prettiesisks</w:t>
      </w:r>
      <w:r w:rsidR="002F7CA0">
        <w:t>.</w:t>
      </w:r>
    </w:p>
    <w:p w14:paraId="7CEA3F58" w14:textId="7065EE3C" w:rsidR="002F7CA0" w:rsidRDefault="002F7CA0" w:rsidP="004C13EF">
      <w:pPr>
        <w:spacing w:line="276" w:lineRule="auto"/>
        <w:ind w:firstLine="720"/>
        <w:jc w:val="both"/>
        <w:rPr>
          <w:rFonts w:asciiTheme="majorBidi" w:hAnsiTheme="majorBidi" w:cstheme="majorBidi"/>
          <w:bCs/>
        </w:rPr>
      </w:pPr>
      <w:r>
        <w:t xml:space="preserve">Tādējādi, lai piemērotu </w:t>
      </w:r>
      <w:r>
        <w:rPr>
          <w:rFonts w:asciiTheme="majorBidi" w:hAnsiTheme="majorBidi" w:cstheme="majorBidi"/>
          <w:bCs/>
        </w:rPr>
        <w:t xml:space="preserve">pagaidu aizsardzību – pārsūdzētā administratīvā akta darbības apturēšanu – ir jāizpildās diviem kumulatīviem kritērijiem: 1) pārsūdzētais administratīvais akts ir </w:t>
      </w:r>
      <w:proofErr w:type="spellStart"/>
      <w:r>
        <w:rPr>
          <w:rFonts w:asciiTheme="majorBidi" w:hAnsiTheme="majorBidi" w:cstheme="majorBidi"/>
          <w:bCs/>
        </w:rPr>
        <w:t>pirmšķietami</w:t>
      </w:r>
      <w:proofErr w:type="spellEnd"/>
      <w:r>
        <w:rPr>
          <w:rFonts w:asciiTheme="majorBidi" w:hAnsiTheme="majorBidi" w:cstheme="majorBidi"/>
          <w:bCs/>
        </w:rPr>
        <w:t xml:space="preserve"> prettiesisks (objektīvais kritērijs) un 2) </w:t>
      </w:r>
      <w:r w:rsidRPr="00B76AC9">
        <w:rPr>
          <w:rFonts w:asciiTheme="majorBidi" w:hAnsiTheme="majorBidi" w:cstheme="majorBidi"/>
          <w:bCs/>
        </w:rPr>
        <w:t xml:space="preserve">administratīvā akta darbība varētu radīt būtisku kaitējumu vai zaudējumus, kuru novēršana vai atlīdzināšana būtu ievērojami apgrūtināta vai prasītu nesamērīgus resursus </w:t>
      </w:r>
      <w:r>
        <w:rPr>
          <w:rFonts w:asciiTheme="majorBidi" w:hAnsiTheme="majorBidi" w:cstheme="majorBidi"/>
          <w:bCs/>
        </w:rPr>
        <w:t xml:space="preserve">(subjektīvais kritērijs). </w:t>
      </w:r>
    </w:p>
    <w:p w14:paraId="2E438E64" w14:textId="77777777" w:rsidR="00342AE0" w:rsidRDefault="00342AE0" w:rsidP="004C13EF">
      <w:pPr>
        <w:spacing w:line="276" w:lineRule="auto"/>
        <w:ind w:firstLine="720"/>
        <w:jc w:val="both"/>
        <w:rPr>
          <w:rFonts w:asciiTheme="majorBidi" w:hAnsiTheme="majorBidi" w:cstheme="majorBidi"/>
          <w:bCs/>
        </w:rPr>
      </w:pPr>
    </w:p>
    <w:p w14:paraId="52704685" w14:textId="33A577E0" w:rsidR="00342AE0" w:rsidRDefault="00342AE0" w:rsidP="004C13EF">
      <w:pPr>
        <w:spacing w:line="276" w:lineRule="auto"/>
        <w:ind w:firstLine="720"/>
        <w:jc w:val="both"/>
        <w:rPr>
          <w:rFonts w:asciiTheme="majorBidi" w:hAnsiTheme="majorBidi" w:cstheme="majorBidi"/>
          <w:bCs/>
        </w:rPr>
      </w:pPr>
      <w:r>
        <w:rPr>
          <w:rFonts w:asciiTheme="majorBidi" w:hAnsiTheme="majorBidi" w:cstheme="majorBidi"/>
          <w:bCs/>
        </w:rPr>
        <w:t>[13]</w:t>
      </w:r>
      <w:r w:rsidR="00864091">
        <w:rPr>
          <w:rFonts w:asciiTheme="majorBidi" w:hAnsiTheme="majorBidi" w:cstheme="majorBidi"/>
          <w:bCs/>
        </w:rPr>
        <w:t> </w:t>
      </w:r>
      <w:r>
        <w:rPr>
          <w:rFonts w:asciiTheme="majorBidi" w:hAnsiTheme="majorBidi" w:cstheme="majorBidi"/>
          <w:bCs/>
        </w:rPr>
        <w:t>Pārbaudot, vai lietā izpildās objektīvais kritērijs, Senāts norāda turpmāk minēto.</w:t>
      </w:r>
    </w:p>
    <w:p w14:paraId="4517DCCE" w14:textId="77777777" w:rsidR="00C011E3" w:rsidRDefault="00C011E3" w:rsidP="004C13EF">
      <w:pPr>
        <w:spacing w:line="276" w:lineRule="auto"/>
        <w:ind w:firstLine="720"/>
        <w:jc w:val="both"/>
        <w:rPr>
          <w:rFonts w:asciiTheme="majorBidi" w:hAnsiTheme="majorBidi" w:cstheme="majorBidi"/>
          <w:bCs/>
        </w:rPr>
      </w:pPr>
    </w:p>
    <w:p w14:paraId="6A0DB447" w14:textId="5DEA3541" w:rsidR="00342AE0" w:rsidRDefault="00342AE0" w:rsidP="004C13EF">
      <w:pPr>
        <w:spacing w:line="276" w:lineRule="auto"/>
        <w:ind w:firstLine="709"/>
        <w:jc w:val="both"/>
      </w:pPr>
      <w:r>
        <w:rPr>
          <w:color w:val="000000"/>
        </w:rPr>
        <w:lastRenderedPageBreak/>
        <w:t xml:space="preserve">[14] Pārsūdzētais pārvaldes lēmums pamatots ar Imigrācijas likuma </w:t>
      </w:r>
      <w:r w:rsidRPr="006E3145">
        <w:t xml:space="preserve">35.panta pirmās daļas </w:t>
      </w:r>
      <w:r w:rsidRPr="00316479">
        <w:t>23.</w:t>
      </w:r>
      <w:r>
        <w:t xml:space="preserve"> un </w:t>
      </w:r>
      <w:r w:rsidRPr="00316479">
        <w:t>23.</w:t>
      </w:r>
      <w:r w:rsidRPr="00316479">
        <w:rPr>
          <w:vertAlign w:val="superscript"/>
        </w:rPr>
        <w:t>1</w:t>
      </w:r>
      <w:r>
        <w:t>punktu.</w:t>
      </w:r>
    </w:p>
    <w:p w14:paraId="287A1011" w14:textId="00943165" w:rsidR="00342AE0" w:rsidRDefault="00342AE0" w:rsidP="004C13EF">
      <w:pPr>
        <w:spacing w:line="276" w:lineRule="auto"/>
        <w:ind w:firstLine="709"/>
        <w:jc w:val="both"/>
      </w:pPr>
      <w:r>
        <w:rPr>
          <w:color w:val="000000"/>
        </w:rPr>
        <w:t xml:space="preserve">Imigrācijas likuma </w:t>
      </w:r>
      <w:r w:rsidRPr="006E3145">
        <w:t xml:space="preserve">35.panta pirmās daļas </w:t>
      </w:r>
      <w:r w:rsidRPr="00316479">
        <w:t>23.</w:t>
      </w:r>
      <w:r>
        <w:t xml:space="preserve">punkts noteic, ka termiņuzturēšanās atļauju anulē, ja </w:t>
      </w:r>
      <w:r w:rsidRPr="00256394">
        <w:t>kompetentas valsts iestādes sniegušas informāciju, kas ir par pamatu tam, lai aizliegtu ārzemniekam uzturēties Latvijas Republikā vai citas Šengenas līguma dalībvalsts teritorijā</w:t>
      </w:r>
      <w:r>
        <w:t xml:space="preserve">. </w:t>
      </w:r>
      <w:r w:rsidR="00BA6823">
        <w:t>Šā likuma 35.</w:t>
      </w:r>
      <w:r>
        <w:t xml:space="preserve">panta pirmās daļas </w:t>
      </w:r>
      <w:r w:rsidRPr="00316479">
        <w:t>23.</w:t>
      </w:r>
      <w:r w:rsidRPr="00316479">
        <w:rPr>
          <w:vertAlign w:val="superscript"/>
        </w:rPr>
        <w:t>1</w:t>
      </w:r>
      <w:r w:rsidRPr="00316479">
        <w:t>punkt</w:t>
      </w:r>
      <w:r>
        <w:t xml:space="preserve">s noteic, ka termiņuzturēšanās atļauju anulē, ja </w:t>
      </w:r>
      <w:r w:rsidRPr="00256394">
        <w:t xml:space="preserve">kompetentas valsts iestādes konstatējušas, ka ārzemnieks ir publiski slavinājis, noliedzis vai attaisnojis genocīdu, noziegumu pret cilvēci, noziegumu pret mieru, kara noziegumu, ir sniedzis būtisku finansiālu, materiālu, </w:t>
      </w:r>
      <w:proofErr w:type="spellStart"/>
      <w:r w:rsidRPr="00256394">
        <w:t>propagandisku</w:t>
      </w:r>
      <w:proofErr w:type="spellEnd"/>
      <w:r w:rsidRPr="00256394">
        <w:t>, tehnoloģisku vai cita veida atbalstu personām vai valstīm, kas grauj vai apdraud demokrātisku valstu teritoriālo integritāti, suverenitāti un neatkarību vai konstitucionālo iekārtu, vai arī ārzemnieks pats ir veicis šādu darbību vai ir citādi rīkojies pretēji valsts drošības vai sabiedriskās kārtības un drošības interesēm</w:t>
      </w:r>
      <w:r>
        <w:t>.</w:t>
      </w:r>
    </w:p>
    <w:p w14:paraId="1616AD29" w14:textId="2F11F8DD" w:rsidR="001B4C7D" w:rsidRDefault="00C011E3" w:rsidP="004C13EF">
      <w:pPr>
        <w:spacing w:line="276" w:lineRule="auto"/>
        <w:ind w:firstLine="720"/>
        <w:jc w:val="both"/>
        <w:rPr>
          <w:rFonts w:asciiTheme="majorBidi" w:hAnsiTheme="majorBidi" w:cstheme="majorBidi"/>
          <w:bCs/>
        </w:rPr>
      </w:pPr>
      <w:r>
        <w:rPr>
          <w:rFonts w:asciiTheme="majorBidi" w:hAnsiTheme="majorBidi" w:cstheme="majorBidi"/>
          <w:bCs/>
        </w:rPr>
        <w:t xml:space="preserve">Iepazīstoties ar pārsūdzēto tiesas lēmumu, konstatējams, ka tiesa ir pārbaudījusi lietā pārsūdzētā pārvaldes lēmuma </w:t>
      </w:r>
      <w:proofErr w:type="spellStart"/>
      <w:r>
        <w:rPr>
          <w:rFonts w:asciiTheme="majorBidi" w:hAnsiTheme="majorBidi" w:cstheme="majorBidi"/>
          <w:bCs/>
        </w:rPr>
        <w:t>pirmškietamo</w:t>
      </w:r>
      <w:proofErr w:type="spellEnd"/>
      <w:r>
        <w:rPr>
          <w:rFonts w:asciiTheme="majorBidi" w:hAnsiTheme="majorBidi" w:cstheme="majorBidi"/>
          <w:bCs/>
        </w:rPr>
        <w:t xml:space="preserve"> tiesiskumu. Šajā sakarā</w:t>
      </w:r>
      <w:r w:rsidR="00AF61F9">
        <w:rPr>
          <w:rFonts w:asciiTheme="majorBidi" w:hAnsiTheme="majorBidi" w:cstheme="majorBidi"/>
          <w:bCs/>
        </w:rPr>
        <w:t xml:space="preserve"> no </w:t>
      </w:r>
      <w:r>
        <w:rPr>
          <w:rFonts w:asciiTheme="majorBidi" w:hAnsiTheme="majorBidi" w:cstheme="majorBidi"/>
          <w:bCs/>
        </w:rPr>
        <w:t>tiesas lēmum</w:t>
      </w:r>
      <w:r w:rsidR="00AF61F9">
        <w:rPr>
          <w:rFonts w:asciiTheme="majorBidi" w:hAnsiTheme="majorBidi" w:cstheme="majorBidi"/>
          <w:bCs/>
        </w:rPr>
        <w:t xml:space="preserve">a redzams, ka </w:t>
      </w:r>
      <w:r>
        <w:rPr>
          <w:rFonts w:asciiTheme="majorBidi" w:hAnsiTheme="majorBidi" w:cstheme="majorBidi"/>
          <w:bCs/>
        </w:rPr>
        <w:t xml:space="preserve">tiesa ir iepazinusies ar </w:t>
      </w:r>
      <w:r w:rsidR="00517F71" w:rsidRPr="00256394">
        <w:t>kompetent</w:t>
      </w:r>
      <w:r w:rsidR="007F3602">
        <w:t>ā</w:t>
      </w:r>
      <w:r w:rsidR="00517F71" w:rsidRPr="00256394">
        <w:t xml:space="preserve">s valsts iestādes </w:t>
      </w:r>
      <w:r w:rsidR="00517F71">
        <w:t xml:space="preserve">– </w:t>
      </w:r>
      <w:r>
        <w:rPr>
          <w:rFonts w:asciiTheme="majorBidi" w:hAnsiTheme="majorBidi" w:cstheme="majorBidi"/>
          <w:bCs/>
        </w:rPr>
        <w:t xml:space="preserve">drošības dienesta </w:t>
      </w:r>
      <w:r w:rsidR="00517F71">
        <w:rPr>
          <w:rFonts w:asciiTheme="majorBidi" w:hAnsiTheme="majorBidi" w:cstheme="majorBidi"/>
          <w:bCs/>
        </w:rPr>
        <w:t xml:space="preserve">– </w:t>
      </w:r>
      <w:r>
        <w:rPr>
          <w:rFonts w:asciiTheme="majorBidi" w:hAnsiTheme="majorBidi" w:cstheme="majorBidi"/>
          <w:bCs/>
        </w:rPr>
        <w:t xml:space="preserve">informāciju, kas bijusi pamatā </w:t>
      </w:r>
      <w:r w:rsidR="00AF61F9">
        <w:rPr>
          <w:rFonts w:asciiTheme="majorBidi" w:hAnsiTheme="majorBidi" w:cstheme="majorBidi"/>
          <w:bCs/>
        </w:rPr>
        <w:t>pārsūdzēt</w:t>
      </w:r>
      <w:r w:rsidR="00517F71">
        <w:rPr>
          <w:rFonts w:asciiTheme="majorBidi" w:hAnsiTheme="majorBidi" w:cstheme="majorBidi"/>
          <w:bCs/>
        </w:rPr>
        <w:t>ā</w:t>
      </w:r>
      <w:r w:rsidR="00AF61F9">
        <w:rPr>
          <w:rFonts w:asciiTheme="majorBidi" w:hAnsiTheme="majorBidi" w:cstheme="majorBidi"/>
          <w:bCs/>
        </w:rPr>
        <w:t xml:space="preserve"> </w:t>
      </w:r>
      <w:r>
        <w:rPr>
          <w:rFonts w:asciiTheme="majorBidi" w:hAnsiTheme="majorBidi" w:cstheme="majorBidi"/>
          <w:bCs/>
        </w:rPr>
        <w:t>pārvaldes lēmuma</w:t>
      </w:r>
      <w:r w:rsidR="00517F71">
        <w:rPr>
          <w:rFonts w:asciiTheme="majorBidi" w:hAnsiTheme="majorBidi" w:cstheme="majorBidi"/>
          <w:bCs/>
        </w:rPr>
        <w:t xml:space="preserve"> pieņemšanai</w:t>
      </w:r>
      <w:r w:rsidR="00F62B05">
        <w:rPr>
          <w:rFonts w:asciiTheme="majorBidi" w:hAnsiTheme="majorBidi" w:cstheme="majorBidi"/>
          <w:bCs/>
        </w:rPr>
        <w:t xml:space="preserve">. Tāpat tiesa kopsakarā ņēmusi vērā pirmās instances tiesas spriedumu, ar kuru pēc būtības izvērtēts pieteicēja pieteikums šajā lietā. Turklāt tiesa </w:t>
      </w:r>
      <w:r w:rsidR="00F970E2">
        <w:rPr>
          <w:rFonts w:asciiTheme="majorBidi" w:hAnsiTheme="majorBidi" w:cstheme="majorBidi"/>
          <w:bCs/>
        </w:rPr>
        <w:t>ņēmusi vērā</w:t>
      </w:r>
      <w:r w:rsidR="00F62B05">
        <w:rPr>
          <w:rFonts w:asciiTheme="majorBidi" w:hAnsiTheme="majorBidi" w:cstheme="majorBidi"/>
          <w:bCs/>
        </w:rPr>
        <w:t>, ka pieteicējs nav norādījis pamatotus vai vismaz ticamus argumentus, kas liktu apšaubīt pārsūdzētā pārvaldes lēmuma tiesiskumu, bet pieteicēja apgalvojum</w:t>
      </w:r>
      <w:r w:rsidR="00AF61F9">
        <w:rPr>
          <w:rFonts w:asciiTheme="majorBidi" w:hAnsiTheme="majorBidi" w:cstheme="majorBidi"/>
          <w:bCs/>
        </w:rPr>
        <w:t xml:space="preserve">us novērtējusi kā </w:t>
      </w:r>
      <w:r w:rsidR="00F62B05">
        <w:rPr>
          <w:rFonts w:asciiTheme="majorBidi" w:hAnsiTheme="majorBidi" w:cstheme="majorBidi"/>
          <w:bCs/>
        </w:rPr>
        <w:t>acīmredzami pretrunīg</w:t>
      </w:r>
      <w:r w:rsidR="00AF61F9">
        <w:rPr>
          <w:rFonts w:asciiTheme="majorBidi" w:hAnsiTheme="majorBidi" w:cstheme="majorBidi"/>
          <w:bCs/>
        </w:rPr>
        <w:t>us</w:t>
      </w:r>
      <w:r w:rsidR="00517F71">
        <w:rPr>
          <w:rFonts w:asciiTheme="majorBidi" w:hAnsiTheme="majorBidi" w:cstheme="majorBidi"/>
          <w:bCs/>
        </w:rPr>
        <w:t xml:space="preserve"> un nepierādītus.</w:t>
      </w:r>
    </w:p>
    <w:p w14:paraId="76444C41" w14:textId="505AB8A0" w:rsidR="00C011E3" w:rsidRDefault="001B4C7D" w:rsidP="004C13EF">
      <w:pPr>
        <w:spacing w:line="276" w:lineRule="auto"/>
        <w:ind w:firstLine="720"/>
        <w:jc w:val="both"/>
        <w:rPr>
          <w:rFonts w:asciiTheme="majorBidi" w:hAnsiTheme="majorBidi" w:cstheme="majorBidi"/>
          <w:bCs/>
        </w:rPr>
      </w:pPr>
      <w:r>
        <w:rPr>
          <w:rFonts w:asciiTheme="majorBidi" w:hAnsiTheme="majorBidi" w:cstheme="majorBidi"/>
          <w:bCs/>
        </w:rPr>
        <w:t xml:space="preserve">Senāts atzīst, ka </w:t>
      </w:r>
      <w:r w:rsidR="00F62B05">
        <w:rPr>
          <w:rFonts w:asciiTheme="majorBidi" w:hAnsiTheme="majorBidi" w:cstheme="majorBidi"/>
          <w:bCs/>
        </w:rPr>
        <w:t xml:space="preserve">tiesa ir pārbaudījusi un novērtējusi gan pārsūdzētā </w:t>
      </w:r>
      <w:r w:rsidR="00F970E2">
        <w:rPr>
          <w:rFonts w:asciiTheme="majorBidi" w:hAnsiTheme="majorBidi" w:cstheme="majorBidi"/>
          <w:bCs/>
        </w:rPr>
        <w:t xml:space="preserve">pārvaldes </w:t>
      </w:r>
      <w:r w:rsidR="00F62B05">
        <w:rPr>
          <w:rFonts w:asciiTheme="majorBidi" w:hAnsiTheme="majorBidi" w:cstheme="majorBidi"/>
          <w:bCs/>
        </w:rPr>
        <w:t>lēmuma pamatojumu</w:t>
      </w:r>
      <w:r w:rsidR="00AF61F9">
        <w:rPr>
          <w:rFonts w:asciiTheme="majorBidi" w:hAnsiTheme="majorBidi" w:cstheme="majorBidi"/>
          <w:bCs/>
        </w:rPr>
        <w:t xml:space="preserve"> (drošības dienesta informāciju)</w:t>
      </w:r>
      <w:r w:rsidR="00DA1C62">
        <w:rPr>
          <w:rFonts w:asciiTheme="majorBidi" w:hAnsiTheme="majorBidi" w:cstheme="majorBidi"/>
          <w:bCs/>
        </w:rPr>
        <w:t xml:space="preserve">, tostarp </w:t>
      </w:r>
      <w:r w:rsidR="00F970E2">
        <w:rPr>
          <w:rFonts w:asciiTheme="majorBidi" w:hAnsiTheme="majorBidi" w:cstheme="majorBidi"/>
          <w:bCs/>
        </w:rPr>
        <w:t>pieteicēja tiesību uz ģimenes un privāto dzīvi ierobežojuma samērīgumu</w:t>
      </w:r>
      <w:r w:rsidR="00F62B05">
        <w:rPr>
          <w:rFonts w:asciiTheme="majorBidi" w:hAnsiTheme="majorBidi" w:cstheme="majorBidi"/>
          <w:bCs/>
        </w:rPr>
        <w:t>, gan pieteicēja izteiktos iebildumus,</w:t>
      </w:r>
      <w:r w:rsidR="00C011E3">
        <w:rPr>
          <w:rFonts w:asciiTheme="majorBidi" w:hAnsiTheme="majorBidi" w:cstheme="majorBidi"/>
          <w:bCs/>
        </w:rPr>
        <w:t xml:space="preserve"> </w:t>
      </w:r>
      <w:r w:rsidR="00F62B05">
        <w:rPr>
          <w:rFonts w:asciiTheme="majorBidi" w:hAnsiTheme="majorBidi" w:cstheme="majorBidi"/>
          <w:bCs/>
        </w:rPr>
        <w:t xml:space="preserve">un tiesas izdarītie secinājumi </w:t>
      </w:r>
      <w:r w:rsidR="0006139C">
        <w:rPr>
          <w:rFonts w:asciiTheme="majorBidi" w:hAnsiTheme="majorBidi" w:cstheme="majorBidi"/>
          <w:bCs/>
        </w:rPr>
        <w:t>tās</w:t>
      </w:r>
      <w:r w:rsidR="00F62B05">
        <w:rPr>
          <w:rFonts w:asciiTheme="majorBidi" w:hAnsiTheme="majorBidi" w:cstheme="majorBidi"/>
          <w:bCs/>
        </w:rPr>
        <w:t xml:space="preserve"> lēmum</w:t>
      </w:r>
      <w:r w:rsidR="0006139C">
        <w:rPr>
          <w:rFonts w:asciiTheme="majorBidi" w:hAnsiTheme="majorBidi" w:cstheme="majorBidi"/>
          <w:bCs/>
        </w:rPr>
        <w:t>ā</w:t>
      </w:r>
      <w:r w:rsidR="00F62B05">
        <w:rPr>
          <w:rFonts w:asciiTheme="majorBidi" w:hAnsiTheme="majorBidi" w:cstheme="majorBidi"/>
          <w:bCs/>
        </w:rPr>
        <w:t xml:space="preserve"> ir pamatoti.</w:t>
      </w:r>
    </w:p>
    <w:p w14:paraId="46BF30AB" w14:textId="0D41AF02" w:rsidR="00F62B05" w:rsidRDefault="00F62B05" w:rsidP="004C13EF">
      <w:pPr>
        <w:spacing w:line="276" w:lineRule="auto"/>
        <w:ind w:firstLine="720"/>
        <w:jc w:val="both"/>
        <w:rPr>
          <w:rFonts w:asciiTheme="majorBidi" w:hAnsiTheme="majorBidi" w:cstheme="majorBidi"/>
          <w:bCs/>
        </w:rPr>
      </w:pPr>
      <w:r>
        <w:rPr>
          <w:rFonts w:asciiTheme="majorBidi" w:hAnsiTheme="majorBidi" w:cstheme="majorBidi"/>
          <w:bCs/>
        </w:rPr>
        <w:t xml:space="preserve">Turklāt </w:t>
      </w:r>
      <w:r w:rsidR="001B4C7D">
        <w:rPr>
          <w:rFonts w:asciiTheme="majorBidi" w:hAnsiTheme="majorBidi" w:cstheme="majorBidi"/>
          <w:bCs/>
        </w:rPr>
        <w:t xml:space="preserve">arī </w:t>
      </w:r>
      <w:r>
        <w:rPr>
          <w:rFonts w:asciiTheme="majorBidi" w:hAnsiTheme="majorBidi" w:cstheme="majorBidi"/>
          <w:bCs/>
        </w:rPr>
        <w:t xml:space="preserve">Senāts, izskatot pieteicēja blakus sūdzību, ir iepazinies ar drošības dienesta informāciju, kas bijusi pamatā </w:t>
      </w:r>
      <w:r w:rsidR="00AF61F9">
        <w:rPr>
          <w:rFonts w:asciiTheme="majorBidi" w:hAnsiTheme="majorBidi" w:cstheme="majorBidi"/>
          <w:bCs/>
        </w:rPr>
        <w:t>pārsūdzēt</w:t>
      </w:r>
      <w:r w:rsidR="00517F71">
        <w:rPr>
          <w:rFonts w:asciiTheme="majorBidi" w:hAnsiTheme="majorBidi" w:cstheme="majorBidi"/>
          <w:bCs/>
        </w:rPr>
        <w:t>ā</w:t>
      </w:r>
      <w:r w:rsidR="00AF61F9">
        <w:rPr>
          <w:rFonts w:asciiTheme="majorBidi" w:hAnsiTheme="majorBidi" w:cstheme="majorBidi"/>
          <w:bCs/>
        </w:rPr>
        <w:t xml:space="preserve"> </w:t>
      </w:r>
      <w:r>
        <w:rPr>
          <w:rFonts w:asciiTheme="majorBidi" w:hAnsiTheme="majorBidi" w:cstheme="majorBidi"/>
          <w:bCs/>
        </w:rPr>
        <w:t>pārvaldes lēmuma</w:t>
      </w:r>
      <w:r w:rsidR="00517F71">
        <w:rPr>
          <w:rFonts w:asciiTheme="majorBidi" w:hAnsiTheme="majorBidi" w:cstheme="majorBidi"/>
          <w:bCs/>
        </w:rPr>
        <w:t xml:space="preserve"> pieņemšanai</w:t>
      </w:r>
      <w:r>
        <w:rPr>
          <w:rFonts w:asciiTheme="majorBidi" w:hAnsiTheme="majorBidi" w:cstheme="majorBidi"/>
          <w:bCs/>
        </w:rPr>
        <w:t>. Ievērojot š</w:t>
      </w:r>
      <w:r w:rsidR="00AF61F9">
        <w:rPr>
          <w:rFonts w:asciiTheme="majorBidi" w:hAnsiTheme="majorBidi" w:cstheme="majorBidi"/>
          <w:bCs/>
        </w:rPr>
        <w:t>ai</w:t>
      </w:r>
      <w:r>
        <w:rPr>
          <w:rFonts w:asciiTheme="majorBidi" w:hAnsiTheme="majorBidi" w:cstheme="majorBidi"/>
          <w:bCs/>
        </w:rPr>
        <w:t xml:space="preserve"> informācija</w:t>
      </w:r>
      <w:r w:rsidR="00AF61F9">
        <w:rPr>
          <w:rFonts w:asciiTheme="majorBidi" w:hAnsiTheme="majorBidi" w:cstheme="majorBidi"/>
          <w:bCs/>
        </w:rPr>
        <w:t xml:space="preserve">i noteikto </w:t>
      </w:r>
      <w:r w:rsidR="00517F71">
        <w:rPr>
          <w:rFonts w:asciiTheme="majorBidi" w:hAnsiTheme="majorBidi" w:cstheme="majorBidi"/>
          <w:bCs/>
        </w:rPr>
        <w:t xml:space="preserve">valsts noslēpuma </w:t>
      </w:r>
      <w:r>
        <w:rPr>
          <w:rFonts w:asciiTheme="majorBidi" w:hAnsiTheme="majorBidi" w:cstheme="majorBidi"/>
          <w:bCs/>
        </w:rPr>
        <w:t xml:space="preserve">statusu, </w:t>
      </w:r>
      <w:r w:rsidR="007021F0">
        <w:rPr>
          <w:rFonts w:asciiTheme="majorBidi" w:hAnsiTheme="majorBidi" w:cstheme="majorBidi"/>
          <w:bCs/>
        </w:rPr>
        <w:t>Senāts šajā lēmum</w:t>
      </w:r>
      <w:r w:rsidR="00AF61F9">
        <w:rPr>
          <w:rFonts w:asciiTheme="majorBidi" w:hAnsiTheme="majorBidi" w:cstheme="majorBidi"/>
          <w:bCs/>
        </w:rPr>
        <w:t>ā</w:t>
      </w:r>
      <w:r w:rsidR="007021F0">
        <w:rPr>
          <w:rFonts w:asciiTheme="majorBidi" w:hAnsiTheme="majorBidi" w:cstheme="majorBidi"/>
          <w:bCs/>
        </w:rPr>
        <w:t xml:space="preserve"> neatklāj un neanalizē tās saturu. Pēc šīs informācijas izvērtējuma Senāts </w:t>
      </w:r>
      <w:r w:rsidR="001B4C7D">
        <w:rPr>
          <w:rFonts w:asciiTheme="majorBidi" w:hAnsiTheme="majorBidi" w:cstheme="majorBidi"/>
          <w:bCs/>
        </w:rPr>
        <w:t xml:space="preserve">piekrīt tiesai un </w:t>
      </w:r>
      <w:r w:rsidR="007021F0">
        <w:rPr>
          <w:rFonts w:asciiTheme="majorBidi" w:hAnsiTheme="majorBidi" w:cstheme="majorBidi"/>
          <w:bCs/>
        </w:rPr>
        <w:t xml:space="preserve">atzīst, ka nav konstatējams </w:t>
      </w:r>
      <w:r w:rsidR="00AF61F9">
        <w:rPr>
          <w:rFonts w:asciiTheme="majorBidi" w:hAnsiTheme="majorBidi" w:cstheme="majorBidi"/>
          <w:bCs/>
        </w:rPr>
        <w:t xml:space="preserve">pārsūdzētā </w:t>
      </w:r>
      <w:r w:rsidR="007021F0">
        <w:rPr>
          <w:rFonts w:asciiTheme="majorBidi" w:hAnsiTheme="majorBidi" w:cstheme="majorBidi"/>
          <w:bCs/>
        </w:rPr>
        <w:t xml:space="preserve">pārvaldes lēmuma </w:t>
      </w:r>
      <w:proofErr w:type="spellStart"/>
      <w:r w:rsidR="003421C0">
        <w:rPr>
          <w:rFonts w:asciiTheme="majorBidi" w:hAnsiTheme="majorBidi" w:cstheme="majorBidi"/>
          <w:bCs/>
        </w:rPr>
        <w:t>pirmš</w:t>
      </w:r>
      <w:r w:rsidR="00E13F7A">
        <w:rPr>
          <w:rFonts w:asciiTheme="majorBidi" w:hAnsiTheme="majorBidi" w:cstheme="majorBidi"/>
          <w:bCs/>
        </w:rPr>
        <w:t>ķ</w:t>
      </w:r>
      <w:r w:rsidR="003421C0">
        <w:rPr>
          <w:rFonts w:asciiTheme="majorBidi" w:hAnsiTheme="majorBidi" w:cstheme="majorBidi"/>
          <w:bCs/>
        </w:rPr>
        <w:t>ietams</w:t>
      </w:r>
      <w:proofErr w:type="spellEnd"/>
      <w:r w:rsidR="003421C0">
        <w:rPr>
          <w:rFonts w:asciiTheme="majorBidi" w:hAnsiTheme="majorBidi" w:cstheme="majorBidi"/>
          <w:bCs/>
        </w:rPr>
        <w:t xml:space="preserve"> </w:t>
      </w:r>
      <w:r w:rsidR="007021F0">
        <w:rPr>
          <w:rFonts w:asciiTheme="majorBidi" w:hAnsiTheme="majorBidi" w:cstheme="majorBidi"/>
          <w:bCs/>
        </w:rPr>
        <w:t>prettiesiskums.</w:t>
      </w:r>
      <w:r w:rsidR="003421C0" w:rsidRPr="003421C0">
        <w:t xml:space="preserve"> </w:t>
      </w:r>
      <w:r w:rsidR="003421C0">
        <w:t xml:space="preserve">Senāts arī </w:t>
      </w:r>
      <w:r w:rsidR="00AF61F9">
        <w:t xml:space="preserve">noraida kā nepamatotu pieteicēja </w:t>
      </w:r>
      <w:r w:rsidR="001B4C7D">
        <w:t>iebildumu</w:t>
      </w:r>
      <w:r w:rsidR="00AF61F9">
        <w:t xml:space="preserve">, ka </w:t>
      </w:r>
      <w:r w:rsidR="001B4C7D">
        <w:t xml:space="preserve">drošības dienesta </w:t>
      </w:r>
      <w:r w:rsidR="00AF61F9">
        <w:t>informācijā norādītie fakti būtu attiecināmi uz kādu citu personu, nevis pieteicēju</w:t>
      </w:r>
      <w:r w:rsidR="001B4C7D">
        <w:t>,</w:t>
      </w:r>
      <w:r w:rsidR="00AF61F9">
        <w:t xml:space="preserve"> un</w:t>
      </w:r>
      <w:r w:rsidR="003421C0">
        <w:t xml:space="preserve"> pastāvētu iespēja, ka kāda cita persona ir izmantojusi pieteicēja identitāti</w:t>
      </w:r>
      <w:r w:rsidR="006E27BE">
        <w:t xml:space="preserve"> un viņa vārdā veikusi darbības, kuru dēļ pieņemts pārsūdzētais pārvaldes lēmums. Tāpat </w:t>
      </w:r>
      <w:r w:rsidR="00DC6F63">
        <w:t xml:space="preserve">nav atzīstams, ka </w:t>
      </w:r>
      <w:r w:rsidR="006E27BE">
        <w:t>pārvaldes lēmuma vai drošības dienesta atzinuma pamatā būtu politiski motivēta vajāšana, manipulē</w:t>
      </w:r>
      <w:r w:rsidR="001B4C7D">
        <w:t>jot</w:t>
      </w:r>
      <w:r w:rsidR="006E27BE">
        <w:t xml:space="preserve"> ar sabiedrisko viedokli un drošības jēdzi</w:t>
      </w:r>
      <w:r w:rsidR="00DC6F63">
        <w:t>e</w:t>
      </w:r>
      <w:r w:rsidR="006E27BE">
        <w:t>nu</w:t>
      </w:r>
      <w:r w:rsidR="00DC6F63">
        <w:t>, interešu konflikts vai drošības dienesta neleģitīma rīcība.</w:t>
      </w:r>
    </w:p>
    <w:p w14:paraId="539F9FE6" w14:textId="77777777" w:rsidR="0006139C" w:rsidRDefault="0006139C" w:rsidP="004C13EF">
      <w:pPr>
        <w:spacing w:line="276" w:lineRule="auto"/>
        <w:ind w:firstLine="720"/>
        <w:jc w:val="both"/>
        <w:rPr>
          <w:rFonts w:asciiTheme="majorBidi" w:hAnsiTheme="majorBidi" w:cstheme="majorBidi"/>
          <w:bCs/>
        </w:rPr>
      </w:pPr>
    </w:p>
    <w:p w14:paraId="20A247E8" w14:textId="45D8603E" w:rsidR="00F970E2" w:rsidRDefault="00F970E2" w:rsidP="004C13EF">
      <w:pPr>
        <w:spacing w:line="276" w:lineRule="auto"/>
        <w:ind w:firstLine="709"/>
        <w:jc w:val="both"/>
      </w:pPr>
      <w:r w:rsidRPr="007F3602">
        <w:t>[15]</w:t>
      </w:r>
      <w:r>
        <w:t> </w:t>
      </w:r>
      <w:r w:rsidR="00861D86">
        <w:t xml:space="preserve">Pieteicējs </w:t>
      </w:r>
      <w:r w:rsidR="00517F71">
        <w:t xml:space="preserve">blakus sūdzībā </w:t>
      </w:r>
      <w:r w:rsidR="00861D86">
        <w:t>norāda, ka t</w:t>
      </w:r>
      <w:r>
        <w:t xml:space="preserve">ermiņuzturēšanās atļaujas anulēšana </w:t>
      </w:r>
      <w:r w:rsidR="00861D86">
        <w:t xml:space="preserve">ir </w:t>
      </w:r>
      <w:r>
        <w:t>uzskatāma par galēju līdzekli</w:t>
      </w:r>
      <w:r w:rsidR="001B4C7D">
        <w:t xml:space="preserve"> un </w:t>
      </w:r>
      <w:r>
        <w:t xml:space="preserve">pat </w:t>
      </w:r>
      <w:r w:rsidR="007F3602">
        <w:t xml:space="preserve">valsts drošības </w:t>
      </w:r>
      <w:r>
        <w:t xml:space="preserve">apdraudējuma gadījumā </w:t>
      </w:r>
      <w:r w:rsidR="001B4C7D">
        <w:t xml:space="preserve">ir </w:t>
      </w:r>
      <w:r>
        <w:t xml:space="preserve">jāvērtē </w:t>
      </w:r>
      <w:r w:rsidR="001B4C7D">
        <w:t xml:space="preserve">personas </w:t>
      </w:r>
      <w:r>
        <w:t>uzturēšanās ilgums valstī, ģimenes un sociālās saites, integrācijas pakāpe, alternatīvu pasākumu iespējamība. Pieteicējs dzīvo</w:t>
      </w:r>
      <w:r w:rsidR="0066413D">
        <w:t>jot</w:t>
      </w:r>
      <w:r>
        <w:t xml:space="preserve"> Latvijā kopš 2011.gada, n</w:t>
      </w:r>
      <w:r w:rsidR="0066413D">
        <w:t xml:space="preserve">eesot </w:t>
      </w:r>
      <w:r>
        <w:lastRenderedPageBreak/>
        <w:t xml:space="preserve">pārkāpis likumus un </w:t>
      </w:r>
      <w:r w:rsidR="0066413D">
        <w:t>esot</w:t>
      </w:r>
      <w:r>
        <w:t xml:space="preserve"> integrējies Latvijas sabiedrībā. </w:t>
      </w:r>
      <w:r w:rsidR="003421C0">
        <w:t>Pieteicējs uzskata, ka šādos apstākļos termiņu</w:t>
      </w:r>
      <w:r>
        <w:t>zturēšanās atļaujas anulēšana ir nesamērīga.</w:t>
      </w:r>
    </w:p>
    <w:p w14:paraId="565C533A" w14:textId="529DCEEC" w:rsidR="001B4C7D" w:rsidRDefault="00EC4111" w:rsidP="004C13EF">
      <w:pPr>
        <w:spacing w:line="276" w:lineRule="auto"/>
        <w:ind w:firstLine="709"/>
        <w:jc w:val="both"/>
      </w:pPr>
      <w:r>
        <w:t>Vispārīgi pieteicējs pareizi norāda, ka, lemjot par termiņuzturēšanās atļaujas anulēšanu</w:t>
      </w:r>
      <w:r w:rsidR="001B4C7D">
        <w:t xml:space="preserve"> </w:t>
      </w:r>
      <w:r w:rsidR="007F3602">
        <w:t xml:space="preserve">valsts </w:t>
      </w:r>
      <w:r>
        <w:t xml:space="preserve">drošības apdraudējuma gadījumā, </w:t>
      </w:r>
      <w:proofErr w:type="spellStart"/>
      <w:r w:rsidR="00424D80">
        <w:t>citstarp</w:t>
      </w:r>
      <w:proofErr w:type="spellEnd"/>
      <w:r w:rsidR="00424D80">
        <w:t xml:space="preserve"> </w:t>
      </w:r>
      <w:r>
        <w:t xml:space="preserve">jāvērtē un šāda lēmuma </w:t>
      </w:r>
      <w:r w:rsidR="009C7BA1">
        <w:t xml:space="preserve">pamatotība un </w:t>
      </w:r>
      <w:r>
        <w:t>nepieciešamība konkrētos apstākļos jāsamēro ar personas tiesību uz ģimenes un privāto dzīvi iespējamo ierobežojumu. Tomēr konkrētajos apstākļos p</w:t>
      </w:r>
      <w:r w:rsidR="007340FD">
        <w:t>ieteicēja iebildumi nav pamatoti</w:t>
      </w:r>
      <w:r w:rsidR="00424D80">
        <w:t>. Pieteicēj</w:t>
      </w:r>
      <w:r w:rsidR="007340FD">
        <w:t xml:space="preserve">a norādes </w:t>
      </w:r>
      <w:r w:rsidR="00424D80">
        <w:t xml:space="preserve">par iespējamu viņa tiesību </w:t>
      </w:r>
      <w:r w:rsidR="007F3602">
        <w:t xml:space="preserve">nepamatotu </w:t>
      </w:r>
      <w:r w:rsidR="00424D80">
        <w:t xml:space="preserve">aizskārumu </w:t>
      </w:r>
      <w:r w:rsidR="007340FD">
        <w:t>ir vispārīgas</w:t>
      </w:r>
      <w:r w:rsidR="0066413D">
        <w:t>, kas nav pietiekami, lai konstatētu</w:t>
      </w:r>
      <w:r w:rsidR="002E497F">
        <w:t>, ka i</w:t>
      </w:r>
      <w:r w:rsidR="0066413D">
        <w:t>erobežojum</w:t>
      </w:r>
      <w:r w:rsidR="002E497F">
        <w:t>s ir n</w:t>
      </w:r>
      <w:r w:rsidR="0066413D">
        <w:t>esamērīg</w:t>
      </w:r>
      <w:r w:rsidR="002E497F">
        <w:t>s</w:t>
      </w:r>
      <w:r w:rsidR="007340FD">
        <w:t xml:space="preserve">. </w:t>
      </w:r>
      <w:r w:rsidR="009C7BA1">
        <w:t xml:space="preserve">Pieteicējs nav norādījis </w:t>
      </w:r>
      <w:r w:rsidR="001B4C7D">
        <w:t xml:space="preserve">tādus ģimenes vai privātās dzīves </w:t>
      </w:r>
      <w:r w:rsidR="009C7BA1">
        <w:t>konkrētus, pamatotus un ticamus apstākļus, kur</w:t>
      </w:r>
      <w:r w:rsidR="001B4C7D">
        <w:t xml:space="preserve">i varētu tikt novērtēti </w:t>
      </w:r>
      <w:r w:rsidR="009C7BA1">
        <w:t>kā tād</w:t>
      </w:r>
      <w:r w:rsidR="001B4C7D">
        <w:t>i</w:t>
      </w:r>
      <w:r w:rsidR="009C7BA1">
        <w:t>, kas ne</w:t>
      </w:r>
      <w:r w:rsidR="00BE1648">
        <w:t xml:space="preserve">attaisno </w:t>
      </w:r>
      <w:r w:rsidR="009C7BA1">
        <w:t>pieteicēja tiesīb</w:t>
      </w:r>
      <w:r w:rsidR="00BE1648">
        <w:t>u ierobežojumu</w:t>
      </w:r>
      <w:r w:rsidR="009C7BA1">
        <w:t xml:space="preserve">. </w:t>
      </w:r>
      <w:r w:rsidR="00F13BC3">
        <w:t>Vienīgie objektīvi</w:t>
      </w:r>
      <w:r w:rsidR="00414DC3">
        <w:t>e</w:t>
      </w:r>
      <w:r w:rsidR="00F13BC3">
        <w:t xml:space="preserve"> fakti </w:t>
      </w:r>
      <w:r w:rsidR="001B4C7D">
        <w:t xml:space="preserve">lietā </w:t>
      </w:r>
      <w:r w:rsidR="00F13BC3">
        <w:t xml:space="preserve">ir pieteicēja uzturēšanās Latvijā ilgums un apstāklis, ka pieteicējam Latvijā ir noslēgta laulība. </w:t>
      </w:r>
      <w:r w:rsidR="009C7BA1">
        <w:t xml:space="preserve">Apstāklis, ka pieteicējs Latvijā uzturas salīdzinoši ilgi, pats par sevi nenozīmē, ka viņš ir integrējies Latvijas sabiedrībā, ka viņam </w:t>
      </w:r>
      <w:r w:rsidR="005D6B25">
        <w:t xml:space="preserve">šeit </w:t>
      </w:r>
      <w:r w:rsidR="009C7BA1">
        <w:t xml:space="preserve">ir ciešas ģimenes un sociālās saites. </w:t>
      </w:r>
      <w:r w:rsidR="007573DC">
        <w:t>Tāpat apstāklis, ka pieteicējam Latvijā ir ģimene, pats par sevi neļauj atzīt, ka termiņuzturēšanās atļaujas anulēšana ir nesamērīga (</w:t>
      </w:r>
      <w:r w:rsidR="007573DC" w:rsidRPr="007573DC">
        <w:rPr>
          <w:i/>
          <w:iCs/>
        </w:rPr>
        <w:t>sal. Eiropas Cilvēktiesību tiesas 2024.gada 16.maija spriedums lietā „</w:t>
      </w:r>
      <w:proofErr w:type="spellStart"/>
      <w:r w:rsidR="007573DC" w:rsidRPr="007573DC">
        <w:rPr>
          <w:i/>
          <w:iCs/>
        </w:rPr>
        <w:t>Mirzoyan</w:t>
      </w:r>
      <w:proofErr w:type="spellEnd"/>
      <w:r w:rsidR="007573DC" w:rsidRPr="007573DC">
        <w:rPr>
          <w:i/>
          <w:iCs/>
        </w:rPr>
        <w:t xml:space="preserve"> v. </w:t>
      </w:r>
      <w:proofErr w:type="spellStart"/>
      <w:r w:rsidR="007573DC">
        <w:rPr>
          <w:i/>
          <w:iCs/>
        </w:rPr>
        <w:t>t</w:t>
      </w:r>
      <w:r w:rsidR="007573DC" w:rsidRPr="007573DC">
        <w:rPr>
          <w:i/>
          <w:iCs/>
        </w:rPr>
        <w:t>he</w:t>
      </w:r>
      <w:proofErr w:type="spellEnd"/>
      <w:r w:rsidR="007573DC" w:rsidRPr="007573DC">
        <w:rPr>
          <w:i/>
          <w:iCs/>
        </w:rPr>
        <w:t xml:space="preserve"> </w:t>
      </w:r>
      <w:proofErr w:type="spellStart"/>
      <w:r w:rsidR="007573DC" w:rsidRPr="007573DC">
        <w:rPr>
          <w:i/>
          <w:iCs/>
        </w:rPr>
        <w:t>Czech</w:t>
      </w:r>
      <w:proofErr w:type="spellEnd"/>
      <w:r w:rsidR="007573DC" w:rsidRPr="007573DC">
        <w:rPr>
          <w:i/>
          <w:iCs/>
        </w:rPr>
        <w:t xml:space="preserve"> </w:t>
      </w:r>
      <w:proofErr w:type="spellStart"/>
      <w:r w:rsidR="007573DC" w:rsidRPr="007573DC">
        <w:rPr>
          <w:i/>
          <w:iCs/>
        </w:rPr>
        <w:t>Republic</w:t>
      </w:r>
      <w:proofErr w:type="spellEnd"/>
      <w:r w:rsidR="007573DC" w:rsidRPr="007573DC">
        <w:rPr>
          <w:i/>
          <w:iCs/>
        </w:rPr>
        <w:t xml:space="preserve">”, </w:t>
      </w:r>
      <w:r w:rsidR="002F5218">
        <w:rPr>
          <w:i/>
          <w:iCs/>
        </w:rPr>
        <w:t xml:space="preserve">pieteikuma </w:t>
      </w:r>
      <w:r w:rsidR="007573DC" w:rsidRPr="007573DC">
        <w:rPr>
          <w:i/>
          <w:iCs/>
        </w:rPr>
        <w:t>Nr.</w:t>
      </w:r>
      <w:r w:rsidR="00AA67D9">
        <w:rPr>
          <w:i/>
          <w:iCs/>
        </w:rPr>
        <w:t> </w:t>
      </w:r>
      <w:r w:rsidR="007573DC" w:rsidRPr="007573DC">
        <w:rPr>
          <w:i/>
          <w:iCs/>
        </w:rPr>
        <w:t>15117/21 un 15689/21, 98.–103.punkts</w:t>
      </w:r>
      <w:r w:rsidR="007573DC">
        <w:t xml:space="preserve">). </w:t>
      </w:r>
      <w:r w:rsidR="009C7BA1">
        <w:t xml:space="preserve">Pieteicējs arī nav </w:t>
      </w:r>
      <w:r w:rsidR="00BE1648">
        <w:t>ticami pamatojis</w:t>
      </w:r>
      <w:r w:rsidR="009C7BA1">
        <w:t>, kādēļ viņš savas tiesības uz ģimenes dzīvi nevar īstenot ārpus Latvijas.</w:t>
      </w:r>
      <w:r w:rsidR="00822FC8" w:rsidRPr="001B4C7D">
        <w:t xml:space="preserve"> </w:t>
      </w:r>
      <w:r w:rsidR="00BE1648">
        <w:t xml:space="preserve">Turklāt </w:t>
      </w:r>
      <w:r w:rsidR="00C83B92">
        <w:t>pārsūdzētais pārvaldes lēmums</w:t>
      </w:r>
      <w:r w:rsidR="00822FC8">
        <w:t xml:space="preserve">, ja pieteicēja pieteikums par tā atcelšanu tiktu noraidīts, </w:t>
      </w:r>
      <w:r w:rsidR="00C83B92">
        <w:t xml:space="preserve">pieteicējam neliedz iespēju vispār ieceļot Latvijā. </w:t>
      </w:r>
    </w:p>
    <w:p w14:paraId="5A562D21" w14:textId="358D4202" w:rsidR="00517F71" w:rsidRDefault="00BE1648" w:rsidP="004C13EF">
      <w:pPr>
        <w:spacing w:line="276" w:lineRule="auto"/>
        <w:ind w:firstLine="709"/>
        <w:jc w:val="both"/>
      </w:pPr>
      <w:r>
        <w:t>I</w:t>
      </w:r>
      <w:r w:rsidR="007340FD">
        <w:t xml:space="preserve">epazīstoties ar pieteicēja sniegto informāciju lietā kopumā, </w:t>
      </w:r>
      <w:r>
        <w:t xml:space="preserve">arī </w:t>
      </w:r>
      <w:r w:rsidR="007340FD">
        <w:t xml:space="preserve">secināms, ka pieteicējs </w:t>
      </w:r>
      <w:r w:rsidR="002E497F">
        <w:t xml:space="preserve">ne tikai </w:t>
      </w:r>
      <w:r w:rsidR="007340FD">
        <w:t>sniedz</w:t>
      </w:r>
      <w:r w:rsidR="009C7BA1">
        <w:t xml:space="preserve"> vispārīgas ziņas, kurām nav pievienoti jebkādi tās apstiprinoši un ticami pierādījumi, </w:t>
      </w:r>
      <w:r w:rsidR="002E497F">
        <w:t xml:space="preserve">bet </w:t>
      </w:r>
      <w:r w:rsidR="009C7BA1">
        <w:t xml:space="preserve">pieteicējs sniedz </w:t>
      </w:r>
      <w:r w:rsidR="002E497F">
        <w:t xml:space="preserve">arī </w:t>
      </w:r>
      <w:r w:rsidR="007340FD">
        <w:t xml:space="preserve">pretrunīgas un </w:t>
      </w:r>
      <w:r w:rsidR="005D6B25">
        <w:t xml:space="preserve">tādēļ </w:t>
      </w:r>
      <w:r>
        <w:t xml:space="preserve">vismaz daļēji </w:t>
      </w:r>
      <w:r w:rsidR="007340FD">
        <w:t xml:space="preserve">nepatiesas ziņas. Piemēram, </w:t>
      </w:r>
      <w:r w:rsidR="00A678EB">
        <w:t xml:space="preserve">pieteikumā </w:t>
      </w:r>
      <w:r w:rsidR="009C7BA1">
        <w:t xml:space="preserve">pieteicējs </w:t>
      </w:r>
      <w:r w:rsidR="007340FD">
        <w:t>ir norādījis, ka</w:t>
      </w:r>
      <w:r w:rsidR="00A678EB">
        <w:t xml:space="preserve"> viņam </w:t>
      </w:r>
      <w:r w:rsidR="00CF5316" w:rsidRPr="00414DC3">
        <w:rPr>
          <w:color w:val="000000" w:themeColor="text1"/>
        </w:rPr>
        <w:t xml:space="preserve">Latvijā </w:t>
      </w:r>
      <w:r w:rsidR="00A678EB">
        <w:t>ir bērni</w:t>
      </w:r>
      <w:r w:rsidR="007340FD">
        <w:t xml:space="preserve"> </w:t>
      </w:r>
      <w:r w:rsidR="007573DC">
        <w:t xml:space="preserve">ar invaliditāti </w:t>
      </w:r>
      <w:r w:rsidR="00A678EB">
        <w:t>un laulātā ir grūtniece</w:t>
      </w:r>
      <w:r w:rsidR="00174208">
        <w:t>, ka viņš ir vienīgais ģimenes apgādnieks</w:t>
      </w:r>
      <w:r w:rsidR="00DC6F63">
        <w:t xml:space="preserve"> un var strādāt vienīgi Latvijā</w:t>
      </w:r>
      <w:r w:rsidR="00A678EB">
        <w:t>.</w:t>
      </w:r>
      <w:r w:rsidR="00414DC3">
        <w:t xml:space="preserve"> </w:t>
      </w:r>
      <w:r w:rsidR="00A678EB">
        <w:t xml:space="preserve">Vienlaikus pieteicējs nav iesniedzis nekādus pierādījumus par šādiem faktiem, bet uz </w:t>
      </w:r>
      <w:r w:rsidR="00DC6F63">
        <w:t xml:space="preserve">iestāžu un tiesas </w:t>
      </w:r>
      <w:r w:rsidR="00A678EB">
        <w:t xml:space="preserve">norādēm, ka šīs ziņas nav patiesas, </w:t>
      </w:r>
      <w:r w:rsidR="002E497F">
        <w:t xml:space="preserve">blakus sūdzībā </w:t>
      </w:r>
      <w:r w:rsidR="00DC6F63">
        <w:t xml:space="preserve">norādījis, ka </w:t>
      </w:r>
      <w:r w:rsidR="004523BC">
        <w:t>bērni var būt dzimuši faktiskajā kopdzīvē vai nereģistrētā laulībā, ka bērni var būt reģistrēti citā valstī</w:t>
      </w:r>
      <w:r w:rsidR="002E497F">
        <w:t>.</w:t>
      </w:r>
      <w:r w:rsidR="00A678EB">
        <w:t xml:space="preserve"> </w:t>
      </w:r>
      <w:r w:rsidR="004523BC">
        <w:t>Tomēr šādi vispār</w:t>
      </w:r>
      <w:r w:rsidR="007573DC">
        <w:t>īgi apgalvojumi</w:t>
      </w:r>
      <w:r w:rsidR="004523BC">
        <w:t xml:space="preserve"> nepierāda ne to, ka pieteicējam ir bērni</w:t>
      </w:r>
      <w:r>
        <w:t xml:space="preserve">, ne to, ka </w:t>
      </w:r>
      <w:r w:rsidR="007573DC">
        <w:t>bērniem ir invaliditāte</w:t>
      </w:r>
      <w:r w:rsidR="004523BC">
        <w:t xml:space="preserve">, ne </w:t>
      </w:r>
      <w:r>
        <w:t xml:space="preserve">arī </w:t>
      </w:r>
      <w:r w:rsidR="004523BC">
        <w:t>to, kāda ir to saikne ar Latviju, ja tādi ir. Turklāt p</w:t>
      </w:r>
      <w:r w:rsidR="00A678EB">
        <w:t>ieteikumā pieteicējs norādījis, ka viņš nevar dzīvot citā valstī kā vien Latvijā</w:t>
      </w:r>
      <w:r>
        <w:t>, s</w:t>
      </w:r>
      <w:r w:rsidR="00A678EB">
        <w:t>avukārt blakus sūdzībā pieteicējs norāda, ka viņa</w:t>
      </w:r>
      <w:r w:rsidR="00414DC3">
        <w:t xml:space="preserve">m ir nepieciešams izceļot uz Franciju, jo tur viņam dzīvo </w:t>
      </w:r>
      <w:r w:rsidR="00A678EB">
        <w:t xml:space="preserve">ģimene un radinieki, tur </w:t>
      </w:r>
      <w:r w:rsidR="00414DC3">
        <w:t xml:space="preserve">ir </w:t>
      </w:r>
      <w:r w:rsidR="00A678EB">
        <w:t>atvērts bankas konts</w:t>
      </w:r>
      <w:r w:rsidR="00803506">
        <w:t xml:space="preserve">, </w:t>
      </w:r>
      <w:r w:rsidR="00A678EB">
        <w:t>pieejama medicīniskā palīdzība un nepieciešam</w:t>
      </w:r>
      <w:r w:rsidR="00414DC3">
        <w:t>ie medikamenti, jo viņ</w:t>
      </w:r>
      <w:r w:rsidR="00504037">
        <w:t xml:space="preserve">am </w:t>
      </w:r>
      <w:r w:rsidR="00414DC3">
        <w:t>ir inval</w:t>
      </w:r>
      <w:r w:rsidR="00504037">
        <w:t>iditāte</w:t>
      </w:r>
      <w:r w:rsidR="00414DC3">
        <w:t xml:space="preserve"> un </w:t>
      </w:r>
      <w:r w:rsidR="00504037">
        <w:t xml:space="preserve">viņš ir </w:t>
      </w:r>
      <w:r w:rsidR="00414DC3">
        <w:t>smagi slims.</w:t>
      </w:r>
      <w:r>
        <w:t xml:space="preserve"> Ziņas par nepieciešamību izceļot no Latvijas uz Franciju un tā iemesliem ir pretrunā pieteicēja norādītajam, ka viņš var uzturēties tikai Latvijā, jo viņš ir vienīgais, kurš spēj uzturēt ģimeni – bērnus </w:t>
      </w:r>
      <w:r w:rsidR="00504037">
        <w:t xml:space="preserve">ar </w:t>
      </w:r>
      <w:r>
        <w:t>inval</w:t>
      </w:r>
      <w:r w:rsidR="00504037">
        <w:t>iditāti</w:t>
      </w:r>
      <w:r>
        <w:t xml:space="preserve"> un sievu grūtnieci.</w:t>
      </w:r>
      <w:r w:rsidR="00517F71">
        <w:t xml:space="preserve"> </w:t>
      </w:r>
      <w:r w:rsidR="00D5494E">
        <w:t xml:space="preserve">Ievērojot minēto, pieteicēja norādītās ziņas par viņa ģimenes un privātās dzīves apstākļiem Latvijā nav atzīstamas par ticamām. </w:t>
      </w:r>
    </w:p>
    <w:p w14:paraId="7BB911D5" w14:textId="7A81A2F9" w:rsidR="002E497F" w:rsidRDefault="002E497F" w:rsidP="004C13EF">
      <w:pPr>
        <w:spacing w:line="276" w:lineRule="auto"/>
        <w:ind w:firstLine="709"/>
        <w:jc w:val="both"/>
      </w:pPr>
      <w:r>
        <w:t xml:space="preserve">Šādos apstākļos, vērtējot visu lietā pieejamo informāciju, šobrīd </w:t>
      </w:r>
      <w:proofErr w:type="spellStart"/>
      <w:r>
        <w:t>pirmšķietami</w:t>
      </w:r>
      <w:proofErr w:type="spellEnd"/>
      <w:r>
        <w:t xml:space="preserve"> var secināt, ka pieteicējam Latvijā nepastāv tādas ciešas ģimenes vai privātās dzīves saites, kuru dēļ pieteicēja tiesību ierobežojums, anulējot termiņuzturēšanās atļauju, iepretim </w:t>
      </w:r>
      <w:r w:rsidR="00C83B92">
        <w:t xml:space="preserve">nacionālas drošības interesēm </w:t>
      </w:r>
      <w:r>
        <w:t xml:space="preserve">būtu atzīstams par nesamērīgu. </w:t>
      </w:r>
    </w:p>
    <w:p w14:paraId="743A6F39" w14:textId="77777777" w:rsidR="00794020" w:rsidRDefault="00794020" w:rsidP="004C13EF">
      <w:pPr>
        <w:spacing w:line="276" w:lineRule="auto"/>
        <w:ind w:firstLine="709"/>
        <w:jc w:val="both"/>
      </w:pPr>
    </w:p>
    <w:p w14:paraId="5A4D75DE" w14:textId="5E3A5669" w:rsidR="00794020" w:rsidRDefault="00794020" w:rsidP="004C13EF">
      <w:pPr>
        <w:spacing w:line="276" w:lineRule="auto"/>
        <w:ind w:firstLine="709"/>
        <w:jc w:val="both"/>
      </w:pPr>
      <w:bookmarkStart w:id="0" w:name="_Hlk198230137"/>
      <w:r>
        <w:t>[16]</w:t>
      </w:r>
      <w:bookmarkStart w:id="1" w:name="_Hlk198218567"/>
      <w:r w:rsidR="00864091">
        <w:t> </w:t>
      </w:r>
      <w:r w:rsidRPr="00AC5984">
        <w:t>Pieteicēj</w:t>
      </w:r>
      <w:r>
        <w:t>s blakus sūdzībā norāda, ka viņam n</w:t>
      </w:r>
      <w:r w:rsidRPr="00AC5984">
        <w:t>av nekādu saistību ar Krievij</w:t>
      </w:r>
      <w:r w:rsidR="005D6B25">
        <w:t>u</w:t>
      </w:r>
      <w:r>
        <w:t xml:space="preserve">, proti, </w:t>
      </w:r>
      <w:r w:rsidRPr="00AC5984">
        <w:t>viņš neveido attiecības ar šīs valsts varas iestādēm, nepiedalās politiskās vai ideoloģiskās kustībās un pilnībā dzīvo un strādā Latvijā.</w:t>
      </w:r>
      <w:r>
        <w:t xml:space="preserve"> Pieteicējs </w:t>
      </w:r>
      <w:r w:rsidRPr="00CE5471">
        <w:t>nekad n</w:t>
      </w:r>
      <w:r>
        <w:t>eesot</w:t>
      </w:r>
      <w:r w:rsidRPr="00CE5471">
        <w:t xml:space="preserve"> atbalstījis Krievijas valsts politiku, n</w:t>
      </w:r>
      <w:r>
        <w:t xml:space="preserve">eesot </w:t>
      </w:r>
      <w:r w:rsidRPr="00CE5471">
        <w:t>iesaist</w:t>
      </w:r>
      <w:r>
        <w:t>ījies</w:t>
      </w:r>
      <w:r w:rsidRPr="00CE5471">
        <w:t xml:space="preserve"> krievu kultūras, valodas vai vēstures aizstāvībā un </w:t>
      </w:r>
      <w:r>
        <w:t xml:space="preserve">neesot </w:t>
      </w:r>
      <w:r w:rsidRPr="00CE5471">
        <w:t xml:space="preserve">piedalījies ar Krieviju saistītās kustībās vai pasākumos. </w:t>
      </w:r>
      <w:r>
        <w:t xml:space="preserve">Pieteicējs arī norāda, ka viņa atgriešanās Krievijā neesot ne tiesiski, ne faktiski iespējama, jo viņš nav Krievijas pilsonis. Turklāt viņa izraidīšana uz valsti, kurā pastāvot reāls apdraudējums viņa dzīvībai, būtu pretrunā starptautisko tiesību normām. </w:t>
      </w:r>
      <w:r w:rsidRPr="0008435E">
        <w:t>Savukārt jebkādas spekulācijas par iespēju, ka pieteicējs varētu tikt mobilizēts Krievijā un tādējādi apdraudētu savu dzīvību, n</w:t>
      </w:r>
      <w:r>
        <w:t>eesot</w:t>
      </w:r>
      <w:r w:rsidRPr="0008435E">
        <w:t xml:space="preserve"> juridiski pamatotas un </w:t>
      </w:r>
      <w:r>
        <w:t>esot</w:t>
      </w:r>
      <w:r w:rsidRPr="0008435E">
        <w:t xml:space="preserve"> pretrunā cilvēktiesībām.</w:t>
      </w:r>
    </w:p>
    <w:bookmarkEnd w:id="1"/>
    <w:p w14:paraId="598728A9" w14:textId="77777777" w:rsidR="00273A44" w:rsidRDefault="00273A44" w:rsidP="004C13EF">
      <w:pPr>
        <w:spacing w:line="276" w:lineRule="auto"/>
        <w:ind w:firstLine="709"/>
        <w:jc w:val="both"/>
      </w:pPr>
      <w:r w:rsidRPr="00273A44">
        <w:t xml:space="preserve">Šiem pieteicēja iebildumiem nav izšķirošas ietekmes uz secinājumiem par pārsūdzētā pārvaldes lēmuma </w:t>
      </w:r>
      <w:proofErr w:type="spellStart"/>
      <w:r w:rsidRPr="00273A44">
        <w:t>pirmšķietamu</w:t>
      </w:r>
      <w:proofErr w:type="spellEnd"/>
      <w:r w:rsidRPr="00273A44">
        <w:t xml:space="preserve"> tiesiskumu. Proti, apstākļi par to, vai persona var atgriezties savas pilsonības valstī vai personai ir kādas citas valsts pilsonība, paši par sevi negarantē tiesības saglabāt termiņuzturēšanās atļauju, kas izsniegta sakarā ar pieteicēja laulību. </w:t>
      </w:r>
    </w:p>
    <w:p w14:paraId="3712D2BA" w14:textId="6AFC2D28" w:rsidR="00794020" w:rsidRDefault="00273A44" w:rsidP="004C13EF">
      <w:pPr>
        <w:spacing w:line="276" w:lineRule="auto"/>
        <w:ind w:firstLine="709"/>
        <w:jc w:val="both"/>
      </w:pPr>
      <w:r w:rsidRPr="00273A44">
        <w:t>Turklāt ir konstatējams, ka arī šajā ziņā pieteicēja norādes ir pretrunīgas.</w:t>
      </w:r>
      <w:r w:rsidR="00794020">
        <w:t xml:space="preserve"> Proti, pieteicējs blakus sūdzībā vienlaikus norāda gan to, ka viņu nevar izraidīt uz Krieviju kā viņa pilsonības valsti, jo tur pastāvot reāls apdraudējums viņa dzīvībai, gan to, ka viņš nav Krievijas pilsonis un tādēļ viņa atgriešanās Krievijā nav iespējama.</w:t>
      </w:r>
    </w:p>
    <w:p w14:paraId="682AF432" w14:textId="7A08F25E" w:rsidR="00794020" w:rsidRDefault="00794020" w:rsidP="004C13EF">
      <w:pPr>
        <w:spacing w:line="276" w:lineRule="auto"/>
        <w:ind w:firstLine="709"/>
        <w:jc w:val="both"/>
      </w:pPr>
      <w:r>
        <w:t xml:space="preserve">Savukārt pieteicēja iebilduma, ka tiesa izdarījusi spekulācijas par pieteicēja iespējamu mobilizāciju, atgriežoties Krievijā, sakarā </w:t>
      </w:r>
      <w:r w:rsidR="005F6CB0">
        <w:t>vēršama uzmanība</w:t>
      </w:r>
      <w:r>
        <w:t xml:space="preserve">, ka tiesa savus apsvērumus norādījusi, vērtējot paša pieteicēja lietā norādītos apstākļus. Proti, tiesa konstatēja, ka no vienas puses pieteicējs ir norādījis, ka viņš ir smagi slims un </w:t>
      </w:r>
      <w:r w:rsidR="006E2BCF">
        <w:t>viņam ir invaliditāte</w:t>
      </w:r>
      <w:r>
        <w:t>, bet no otras – ka, atgriežoties Krievijā, viņam draud mobilizācija. Tādējādi tiesa, lai taisītu lēmumu par pieteicēja lūgumu, vērtēja viņa norādītos apstākļus. To izvērtējuma rezultātā tiesa atzina, ka šos faktus nav iespējams uzskatīt par patiesiem, jo nav ticamu ziņu, ka Krievijā bruņotajos spēkos tiek mobilizētas personas ar invaliditāti, kurām ir nepieciešama steidzama medicīniskā palīdzība. Tādējādi nav pamatots pieteicēja iebildums</w:t>
      </w:r>
      <w:r w:rsidR="006E2BCF">
        <w:t xml:space="preserve"> un </w:t>
      </w:r>
      <w:r>
        <w:t xml:space="preserve">tiesa </w:t>
      </w:r>
      <w:r w:rsidR="006E2BCF">
        <w:t xml:space="preserve">pieteicēja </w:t>
      </w:r>
      <w:r>
        <w:t xml:space="preserve">lūguma izskatīšanā </w:t>
      </w:r>
      <w:r w:rsidR="006E2BCF">
        <w:t xml:space="preserve">nav </w:t>
      </w:r>
      <w:r>
        <w:t>pieļāvusi pārkāpumus, kas aizskartu pieteicēja tiesības.</w:t>
      </w:r>
    </w:p>
    <w:bookmarkEnd w:id="0"/>
    <w:p w14:paraId="59A99888" w14:textId="77777777" w:rsidR="00794020" w:rsidRDefault="00794020" w:rsidP="004C13EF">
      <w:pPr>
        <w:spacing w:line="276" w:lineRule="auto"/>
        <w:ind w:firstLine="709"/>
        <w:jc w:val="both"/>
      </w:pPr>
    </w:p>
    <w:p w14:paraId="7993F748" w14:textId="69DBBDC5" w:rsidR="0087744F" w:rsidRDefault="008646DA" w:rsidP="004C13EF">
      <w:pPr>
        <w:spacing w:line="276" w:lineRule="auto"/>
        <w:ind w:firstLine="720"/>
        <w:jc w:val="both"/>
        <w:rPr>
          <w:rFonts w:asciiTheme="majorBidi" w:hAnsiTheme="majorBidi" w:cstheme="majorBidi"/>
          <w:bCs/>
        </w:rPr>
      </w:pPr>
      <w:r>
        <w:t>[1</w:t>
      </w:r>
      <w:r w:rsidR="008B4B97">
        <w:t>7</w:t>
      </w:r>
      <w:r>
        <w:t>]</w:t>
      </w:r>
      <w:r w:rsidR="00864091">
        <w:t> </w:t>
      </w:r>
      <w:r w:rsidR="0087744F">
        <w:t xml:space="preserve">Kā jau norādīts šajā lēmumā, atbilstoši </w:t>
      </w:r>
      <w:r>
        <w:t xml:space="preserve">Administratīvā procesa likuma </w:t>
      </w:r>
      <w:r w:rsidR="0087744F" w:rsidRPr="009C6F62">
        <w:rPr>
          <w:rFonts w:asciiTheme="majorBidi" w:hAnsiTheme="majorBidi" w:cstheme="majorBidi"/>
          <w:bCs/>
        </w:rPr>
        <w:t>185.</w:t>
      </w:r>
      <w:r w:rsidR="0087744F" w:rsidRPr="009C6F62">
        <w:rPr>
          <w:rFonts w:asciiTheme="majorBidi" w:hAnsiTheme="majorBidi" w:cstheme="majorBidi"/>
          <w:bCs/>
          <w:vertAlign w:val="superscript"/>
        </w:rPr>
        <w:t>1</w:t>
      </w:r>
      <w:r w:rsidR="0087744F" w:rsidRPr="009C6F62">
        <w:rPr>
          <w:rFonts w:asciiTheme="majorBidi" w:hAnsiTheme="majorBidi" w:cstheme="majorBidi"/>
          <w:bCs/>
        </w:rPr>
        <w:t>panta otr</w:t>
      </w:r>
      <w:r w:rsidR="0087744F">
        <w:rPr>
          <w:rFonts w:asciiTheme="majorBidi" w:hAnsiTheme="majorBidi" w:cstheme="majorBidi"/>
          <w:bCs/>
        </w:rPr>
        <w:t>ajai daļai, lai piemērotu pagaidu aizsardzību, ir nepieciešams konstatēt divu kumulatīvu kritēriju izpildīšanos. Tādēļ, ja kaut viens no tiem neizpildās, nav pamata pagaidu aizsardzības piemērošanai. Tā kā Senāts atzīst, ka objektīvai</w:t>
      </w:r>
      <w:r w:rsidR="00181381">
        <w:rPr>
          <w:rFonts w:asciiTheme="majorBidi" w:hAnsiTheme="majorBidi" w:cstheme="majorBidi"/>
          <w:bCs/>
        </w:rPr>
        <w:t>s</w:t>
      </w:r>
      <w:r w:rsidR="0087744F">
        <w:rPr>
          <w:rFonts w:asciiTheme="majorBidi" w:hAnsiTheme="majorBidi" w:cstheme="majorBidi"/>
          <w:bCs/>
        </w:rPr>
        <w:t xml:space="preserve"> kritērijs šajā gadījumā neizpildās, proti, pārsūdzētais pārvaldes lēmums nav atzīstams par </w:t>
      </w:r>
      <w:proofErr w:type="spellStart"/>
      <w:r w:rsidR="005D6B25">
        <w:rPr>
          <w:rFonts w:asciiTheme="majorBidi" w:hAnsiTheme="majorBidi" w:cstheme="majorBidi"/>
          <w:bCs/>
        </w:rPr>
        <w:t>pirmšķietami</w:t>
      </w:r>
      <w:proofErr w:type="spellEnd"/>
      <w:r w:rsidR="005D6B25">
        <w:rPr>
          <w:rFonts w:asciiTheme="majorBidi" w:hAnsiTheme="majorBidi" w:cstheme="majorBidi"/>
          <w:bCs/>
        </w:rPr>
        <w:t xml:space="preserve"> </w:t>
      </w:r>
      <w:r w:rsidR="0087744F">
        <w:rPr>
          <w:rFonts w:asciiTheme="majorBidi" w:hAnsiTheme="majorBidi" w:cstheme="majorBidi"/>
          <w:bCs/>
        </w:rPr>
        <w:t>prettiesisku, tas ir pietiekami pieteicēja lūguma noraidīšanai, nevērtējot subjektīvā kritērija izpildīšanos.</w:t>
      </w:r>
    </w:p>
    <w:p w14:paraId="2F0A172A" w14:textId="4250BA46" w:rsidR="0087744F" w:rsidRDefault="0087744F" w:rsidP="004C13EF">
      <w:pPr>
        <w:spacing w:line="276" w:lineRule="auto"/>
        <w:ind w:firstLine="720"/>
        <w:jc w:val="both"/>
        <w:rPr>
          <w:rFonts w:asciiTheme="majorBidi" w:hAnsiTheme="majorBidi" w:cstheme="majorBidi"/>
          <w:bCs/>
        </w:rPr>
      </w:pPr>
      <w:r>
        <w:rPr>
          <w:rFonts w:asciiTheme="majorBidi" w:hAnsiTheme="majorBidi" w:cstheme="majorBidi"/>
          <w:bCs/>
        </w:rPr>
        <w:t>Vienlaikus Senāts, ņemot vērā pieteicēja blakus sūdzībā izteiktos iebildumus, norāda turpmāk minēto.</w:t>
      </w:r>
    </w:p>
    <w:p w14:paraId="4F05283D" w14:textId="77777777" w:rsidR="00174208" w:rsidRDefault="00174208" w:rsidP="004C13EF">
      <w:pPr>
        <w:spacing w:line="276" w:lineRule="auto"/>
        <w:ind w:firstLine="709"/>
        <w:jc w:val="both"/>
      </w:pPr>
    </w:p>
    <w:p w14:paraId="028C731D" w14:textId="3EFDFB01" w:rsidR="00803506" w:rsidRDefault="00E568A8" w:rsidP="004C13EF">
      <w:pPr>
        <w:spacing w:line="276" w:lineRule="auto"/>
        <w:ind w:firstLine="709"/>
        <w:jc w:val="both"/>
      </w:pPr>
      <w:r>
        <w:t>[</w:t>
      </w:r>
      <w:r w:rsidR="00803506">
        <w:t>1</w:t>
      </w:r>
      <w:r w:rsidR="008B4B97">
        <w:t>8</w:t>
      </w:r>
      <w:r w:rsidR="00803506">
        <w:t>] Pieteicējs blakus sūdzībā norāda, ka</w:t>
      </w:r>
      <w:r w:rsidR="006434E9">
        <w:t>, tā kā viņ</w:t>
      </w:r>
      <w:r w:rsidR="00803506">
        <w:t>š ir atteicies no Krievijas pilsonības</w:t>
      </w:r>
      <w:r w:rsidR="006434E9">
        <w:t>, vi</w:t>
      </w:r>
      <w:r w:rsidR="006E27BE">
        <w:t>ņ</w:t>
      </w:r>
      <w:r w:rsidR="00F5108D">
        <w:t>am nav derīga ceļošanas dokumenta, bet L</w:t>
      </w:r>
      <w:r w:rsidR="00803506">
        <w:t xml:space="preserve">atvijai ir pienākums izsniegt ceļošanas dokumentu personai, kas </w:t>
      </w:r>
      <w:proofErr w:type="spellStart"/>
      <w:r w:rsidR="00803506" w:rsidRPr="00000EB2">
        <w:rPr>
          <w:i/>
          <w:iCs/>
        </w:rPr>
        <w:t>de</w:t>
      </w:r>
      <w:proofErr w:type="spellEnd"/>
      <w:r w:rsidR="00803506">
        <w:rPr>
          <w:i/>
          <w:iCs/>
        </w:rPr>
        <w:t> </w:t>
      </w:r>
      <w:proofErr w:type="spellStart"/>
      <w:r w:rsidR="00803506" w:rsidRPr="00000EB2">
        <w:rPr>
          <w:i/>
          <w:iCs/>
        </w:rPr>
        <w:t>facto</w:t>
      </w:r>
      <w:proofErr w:type="spellEnd"/>
      <w:r w:rsidR="00803506">
        <w:t xml:space="preserve"> ir bezvalstnieks vai nepilsonis.</w:t>
      </w:r>
      <w:r w:rsidR="008646DA" w:rsidRPr="008646DA">
        <w:t xml:space="preserve"> </w:t>
      </w:r>
      <w:r w:rsidR="008646DA">
        <w:t xml:space="preserve">Turklāt </w:t>
      </w:r>
      <w:r w:rsidR="008646DA">
        <w:lastRenderedPageBreak/>
        <w:t>pārsūdzētā pārvaldes lēmuma izpilde novedīšot pie tā, ka pieteicējam tiks liegta iespēja saņemt nepieciešamo medicīnisko palīdzību, kā arī tiks pārrauta saikne ar ģimeni, kas dzīvo Francijā.</w:t>
      </w:r>
    </w:p>
    <w:p w14:paraId="71A0CDC1" w14:textId="44BE2F52" w:rsidR="00A11AC1" w:rsidRDefault="003A067B" w:rsidP="004C13EF">
      <w:pPr>
        <w:spacing w:line="276" w:lineRule="auto"/>
        <w:ind w:firstLine="709"/>
        <w:jc w:val="both"/>
      </w:pPr>
      <w:r>
        <w:t xml:space="preserve">Arī šo apsvērumu sakarā </w:t>
      </w:r>
      <w:r w:rsidR="00A11AC1">
        <w:t xml:space="preserve">Senāts vērš uzmanību, ka lūguma par pagaidu aizsardzības piemērošanu izlemšanā </w:t>
      </w:r>
      <w:r w:rsidR="00E13F7A">
        <w:t xml:space="preserve">šajā lietā </w:t>
      </w:r>
      <w:r w:rsidR="00A9552D">
        <w:t xml:space="preserve">šiem apstākļiem </w:t>
      </w:r>
      <w:r w:rsidR="00A11AC1">
        <w:t>nav izšķirošas nozīmes. Tādēļ</w:t>
      </w:r>
      <w:r w:rsidR="00C57476">
        <w:t>,</w:t>
      </w:r>
      <w:r w:rsidR="00A11AC1">
        <w:t xml:space="preserve"> </w:t>
      </w:r>
      <w:r w:rsidR="00C57476">
        <w:t xml:space="preserve">pat ja tiktu konstatēta objektīvā kritērija izpildīšanās, </w:t>
      </w:r>
      <w:r w:rsidR="00144604">
        <w:t>n</w:t>
      </w:r>
      <w:r w:rsidR="00C57476">
        <w:t>ebūtu</w:t>
      </w:r>
      <w:r w:rsidR="00144604">
        <w:t xml:space="preserve"> pamata </w:t>
      </w:r>
      <w:r w:rsidR="00A11AC1">
        <w:t>vērtē</w:t>
      </w:r>
      <w:r w:rsidR="00144604">
        <w:t>t</w:t>
      </w:r>
      <w:r w:rsidR="006E634F">
        <w:t xml:space="preserve"> to</w:t>
      </w:r>
      <w:r w:rsidR="00A11AC1">
        <w:t xml:space="preserve">, vai pieteicēja apgalvojums </w:t>
      </w:r>
      <w:r w:rsidR="00FA3C17">
        <w:t xml:space="preserve">par viņa pilsonību </w:t>
      </w:r>
      <w:r w:rsidR="00A11AC1">
        <w:t xml:space="preserve">atbilst patiesībai. </w:t>
      </w:r>
      <w:r w:rsidR="007B6105">
        <w:t xml:space="preserve">Izskatāmā </w:t>
      </w:r>
      <w:r w:rsidR="00A11AC1">
        <w:t xml:space="preserve">lieta ir par to, vai ir iestājies likumā noteikts </w:t>
      </w:r>
      <w:r w:rsidR="007B6105">
        <w:t xml:space="preserve">konkrēts </w:t>
      </w:r>
      <w:r w:rsidR="00A11AC1">
        <w:t>pamats anulēt termiņuzturēšanās atļauju</w:t>
      </w:r>
      <w:r w:rsidR="007B6105">
        <w:t>, kura pieteicējam tikusi izsniegta kā Krievijas pilsonim un Latvijas pilsones laulātajam</w:t>
      </w:r>
      <w:r w:rsidR="00A11AC1">
        <w:t xml:space="preserve">. Kā jau norādīts šajā lēmumā, jautājuma par pagaidu aizsardzību šajā lietā robežas nosaka </w:t>
      </w:r>
      <w:r w:rsidR="00EF6D13">
        <w:t xml:space="preserve">šīs lietas </w:t>
      </w:r>
      <w:r w:rsidR="00A11AC1">
        <w:t>pieteikum</w:t>
      </w:r>
      <w:r w:rsidR="00EF6D13">
        <w:t xml:space="preserve">a priekšmets, </w:t>
      </w:r>
      <w:r w:rsidR="00A11AC1">
        <w:t xml:space="preserve">proti, vai pārvalde ir tiesiski anulējusi </w:t>
      </w:r>
      <w:r w:rsidR="00EF6D13">
        <w:t xml:space="preserve">termiņuzturēšanās </w:t>
      </w:r>
      <w:r w:rsidR="00A11AC1">
        <w:t>atļauju</w:t>
      </w:r>
      <w:r w:rsidR="00EF6D13">
        <w:t xml:space="preserve"> un tādējādi, izskatot lūgumu par pagaidu aizsardzību, lemjams, vai tiesvedības laikā nav apturama š</w:t>
      </w:r>
      <w:r w:rsidR="00144604">
        <w:t>ā</w:t>
      </w:r>
      <w:r w:rsidR="00EF6D13">
        <w:t xml:space="preserve"> anulēšanas </w:t>
      </w:r>
      <w:r w:rsidR="00144604">
        <w:t xml:space="preserve">lēmuma </w:t>
      </w:r>
      <w:r w:rsidR="00EF6D13">
        <w:t>darbība</w:t>
      </w:r>
      <w:r w:rsidR="00A11AC1">
        <w:t>.</w:t>
      </w:r>
      <w:r w:rsidR="00EF6D13">
        <w:t xml:space="preserve"> Jautājums par kāda cita statusa piešķiršanu, ja tam ir pamats, ir risināms iestādē citā</w:t>
      </w:r>
      <w:r w:rsidR="00144604">
        <w:t xml:space="preserve"> lietā</w:t>
      </w:r>
      <w:r w:rsidR="00EF6D13">
        <w:t xml:space="preserve">. </w:t>
      </w:r>
      <w:r w:rsidR="00144604">
        <w:t xml:space="preserve">Tāpat jautājums par </w:t>
      </w:r>
      <w:r w:rsidR="006E27BE">
        <w:t xml:space="preserve">pagaidu </w:t>
      </w:r>
      <w:r w:rsidR="00144604">
        <w:t xml:space="preserve">ceļošanas dokumentu </w:t>
      </w:r>
      <w:r w:rsidR="00144604" w:rsidRPr="00C57476">
        <w:t>vai vīz</w:t>
      </w:r>
      <w:r w:rsidR="007B6105" w:rsidRPr="00C57476">
        <w:t>u</w:t>
      </w:r>
      <w:r w:rsidR="00144604" w:rsidRPr="00C57476">
        <w:t xml:space="preserve"> izsniegšanu </w:t>
      </w:r>
      <w:r w:rsidR="00144604">
        <w:t xml:space="preserve">ir risināms kompetentās valsts iestādē. </w:t>
      </w:r>
    </w:p>
    <w:p w14:paraId="6128CA18" w14:textId="0CDE4D26" w:rsidR="00803506" w:rsidRDefault="00803506" w:rsidP="004C13EF">
      <w:pPr>
        <w:spacing w:line="276" w:lineRule="auto"/>
        <w:ind w:firstLine="709"/>
        <w:jc w:val="both"/>
      </w:pPr>
    </w:p>
    <w:p w14:paraId="35663227" w14:textId="20493CD5" w:rsidR="003A067B" w:rsidRPr="005C6244" w:rsidRDefault="00E568A8" w:rsidP="004C13EF">
      <w:pPr>
        <w:spacing w:line="276" w:lineRule="auto"/>
        <w:ind w:firstLine="709"/>
        <w:jc w:val="both"/>
      </w:pPr>
      <w:r w:rsidRPr="005C6244">
        <w:t>[</w:t>
      </w:r>
      <w:r w:rsidR="008B4B97" w:rsidRPr="005C6244">
        <w:t>19</w:t>
      </w:r>
      <w:r w:rsidRPr="005C6244">
        <w:t>]</w:t>
      </w:r>
      <w:r w:rsidR="00864091">
        <w:t> </w:t>
      </w:r>
      <w:r w:rsidR="003A067B" w:rsidRPr="005C6244">
        <w:t xml:space="preserve">Turklāt </w:t>
      </w:r>
      <w:r w:rsidRPr="005C6244">
        <w:t>Senāts uzskata par nepieciešamu arī norādīt, ka, iepazīstoties ar lietu, ir secināms, ka pieteicējs par v</w:t>
      </w:r>
      <w:r w:rsidR="00C13F51" w:rsidRPr="005C6244">
        <w:t xml:space="preserve">airākiem </w:t>
      </w:r>
      <w:r w:rsidRPr="005C6244">
        <w:t xml:space="preserve">apstākļiem lietā sniedz pretrunīgas un </w:t>
      </w:r>
      <w:r w:rsidR="00C13F51" w:rsidRPr="005C6244">
        <w:t xml:space="preserve">tādējādi vismaz daļēji </w:t>
      </w:r>
      <w:r w:rsidRPr="005C6244">
        <w:t xml:space="preserve">nepatiesas ziņas. Piemēram, bez šajā lēmumā jau konstatētajām pretrunām redzams, ka pieteicējs blakus sūdzībā norāda, ka nav Krievijas pilsonis kopš 2023.gada 23.decembra, savukārt lūgumā par pagaidu noregulējumu 2025.gada 7.martā pieteicējs norāda, ka, sākoties karam Ukrainā, pieteicējs ir atteicies no Krievijas pilsonības un nav nevienas valsts pilsonis, bet pieteikumā tiesai </w:t>
      </w:r>
      <w:r w:rsidR="00FA3C17" w:rsidRPr="005C6244">
        <w:t xml:space="preserve">vēl </w:t>
      </w:r>
      <w:r w:rsidRPr="005C6244">
        <w:t xml:space="preserve">2024.gada 16.janvārī pieteicējs </w:t>
      </w:r>
      <w:r w:rsidR="003A067B" w:rsidRPr="005C6244">
        <w:t xml:space="preserve">ir </w:t>
      </w:r>
      <w:r w:rsidRPr="005C6244">
        <w:t>norādījis, ka ir Krievijas pilsonis</w:t>
      </w:r>
      <w:r w:rsidR="00C13F51" w:rsidRPr="005C6244">
        <w:t>,</w:t>
      </w:r>
      <w:r w:rsidRPr="005C6244">
        <w:t xml:space="preserve"> un tā sakarā norādījis </w:t>
      </w:r>
      <w:r w:rsidR="00C30231" w:rsidRPr="005C6244">
        <w:t xml:space="preserve">uz </w:t>
      </w:r>
      <w:r w:rsidRPr="005C6244">
        <w:t xml:space="preserve">no tā izrietošajām viņam nelabvēlīgajām sekām. </w:t>
      </w:r>
      <w:r w:rsidR="00822FC8" w:rsidRPr="005C6244">
        <w:t xml:space="preserve">No lietas arī secināms, ka pieteicējs 2022.gada 16.maijā savas pases kopiju iesniedza pārvaldei uzturēšanās atļaujas reģistrēšanai un pasi uzrādījis, saņemot termiņuzturēšanās atļauju. </w:t>
      </w:r>
    </w:p>
    <w:p w14:paraId="328408CD" w14:textId="2AC871D8" w:rsidR="00E568A8" w:rsidRPr="005C6244" w:rsidRDefault="00E568A8" w:rsidP="004C13EF">
      <w:pPr>
        <w:spacing w:line="276" w:lineRule="auto"/>
        <w:ind w:firstLine="709"/>
        <w:jc w:val="both"/>
      </w:pPr>
      <w:r w:rsidRPr="005C6244">
        <w:t>Tāpat pieteicējs lietā apgalvojis, ka drošības dienestā tikusi izbeigta administratīvā lieta sakarā ar to, ka nav pierādīts, ka pieteicējs izdarījis kādas darbības, kas paredzētas Imigrācijas likuma 35.panta pirmās daļas 23.</w:t>
      </w:r>
      <w:r w:rsidRPr="005C6244">
        <w:rPr>
          <w:vertAlign w:val="superscript"/>
        </w:rPr>
        <w:t>1</w:t>
      </w:r>
      <w:r w:rsidRPr="005C6244">
        <w:t xml:space="preserve">punktā, </w:t>
      </w:r>
      <w:r w:rsidR="000806A4" w:rsidRPr="005C6244">
        <w:t>t</w:t>
      </w:r>
      <w:r w:rsidR="003A067B" w:rsidRPr="005C6244">
        <w:t xml:space="preserve">urklāt </w:t>
      </w:r>
      <w:r w:rsidR="000806A4" w:rsidRPr="005C6244">
        <w:t xml:space="preserve">minētajā lietā esot </w:t>
      </w:r>
      <w:r w:rsidRPr="005C6244">
        <w:t xml:space="preserve">pierādīts, ka trešās personas ir izmantojušas pieteicēja identitāti un sociālos tīklus un </w:t>
      </w:r>
      <w:r w:rsidR="000806A4" w:rsidRPr="005C6244">
        <w:t xml:space="preserve">tādējādi pieteicēja vārdā </w:t>
      </w:r>
      <w:r w:rsidRPr="005C6244">
        <w:t xml:space="preserve">veikušas </w:t>
      </w:r>
      <w:r w:rsidR="00C13F51" w:rsidRPr="005C6244">
        <w:t>šajā</w:t>
      </w:r>
      <w:r w:rsidRPr="005C6244">
        <w:t xml:space="preserve"> tiesību normā norādītās darbības. </w:t>
      </w:r>
      <w:r w:rsidR="003A067B" w:rsidRPr="005C6244">
        <w:t>Šie apgalvojumi neatbilst patiesībai, un pieteicējs nav norādījis jebkādu pamatu, kas viņam licis šādus pieņēmumus izdarīt.</w:t>
      </w:r>
    </w:p>
    <w:p w14:paraId="5BE79536" w14:textId="3593690E" w:rsidR="004E5D4B" w:rsidRPr="005C6244" w:rsidRDefault="00FA3C17" w:rsidP="004C13EF">
      <w:pPr>
        <w:spacing w:line="276" w:lineRule="auto"/>
        <w:ind w:firstLine="709"/>
        <w:jc w:val="both"/>
      </w:pPr>
      <w:r w:rsidRPr="005C6244">
        <w:t>P</w:t>
      </w:r>
      <w:r w:rsidR="00E568A8" w:rsidRPr="005C6244">
        <w:t xml:space="preserve">ieteicēja rīcība, lietā sniedzot pretrunīgas un tādējādi </w:t>
      </w:r>
      <w:r w:rsidR="00C13F51" w:rsidRPr="005C6244">
        <w:t xml:space="preserve">vismaz daļēji </w:t>
      </w:r>
      <w:r w:rsidR="00E568A8" w:rsidRPr="005C6244">
        <w:t xml:space="preserve">nepatiesas ziņas, liek secināt, ka </w:t>
      </w:r>
      <w:r w:rsidR="003A067B" w:rsidRPr="005C6244">
        <w:t xml:space="preserve">nepastāv tādi apstākļi, kas ļautu konstatēt objektīvā kritērija izpildīšanos (pārsūdzēto pārvaldes lēmumu atzīt par </w:t>
      </w:r>
      <w:proofErr w:type="spellStart"/>
      <w:r w:rsidR="003A067B" w:rsidRPr="005C6244">
        <w:t>pirmškietami</w:t>
      </w:r>
      <w:proofErr w:type="spellEnd"/>
      <w:r w:rsidR="003A067B" w:rsidRPr="005C6244">
        <w:t xml:space="preserve"> prettiesisku) vai subjektīvā kritērija izpildīšanos, </w:t>
      </w:r>
      <w:r w:rsidR="00953F10" w:rsidRPr="005C6244">
        <w:t xml:space="preserve">bet </w:t>
      </w:r>
      <w:r w:rsidR="00E568A8" w:rsidRPr="005C6244">
        <w:t>pieteicējs maldina tiesu</w:t>
      </w:r>
      <w:r w:rsidR="00953F10" w:rsidRPr="005C6244">
        <w:t>, lai panāktu pagaidu aizsardzības piem</w:t>
      </w:r>
      <w:r w:rsidR="005B339F" w:rsidRPr="005C6244">
        <w:t>ēr</w:t>
      </w:r>
      <w:r w:rsidR="00953F10" w:rsidRPr="005C6244">
        <w:t>ošanu</w:t>
      </w:r>
      <w:r w:rsidR="00E568A8" w:rsidRPr="005C6244">
        <w:t>.</w:t>
      </w:r>
    </w:p>
    <w:p w14:paraId="778D5D8F" w14:textId="16053E67" w:rsidR="004E5D4B" w:rsidRPr="005C6244" w:rsidRDefault="00AE43AE" w:rsidP="004C13EF">
      <w:pPr>
        <w:spacing w:line="276" w:lineRule="auto"/>
        <w:ind w:firstLine="709"/>
        <w:jc w:val="both"/>
      </w:pPr>
      <w:r w:rsidRPr="005C6244">
        <w:t xml:space="preserve">Tāpat pieteicējam pretēji blakus sūdzībā norādītajam nav uzlikts nepamatots pierādīšanas pienākums. Pārsūdzētā pārvaldes lēmuma pamatojums nav tāds, ka pieteicējs nav pierādījis, ka viņš nav vainīgs kādu darbību veikšanā. Pieteicējam ir </w:t>
      </w:r>
      <w:r w:rsidR="004E5D4B" w:rsidRPr="005C6244">
        <w:t xml:space="preserve">pienākums </w:t>
      </w:r>
      <w:r w:rsidRPr="005C6244">
        <w:t>pamato</w:t>
      </w:r>
      <w:r w:rsidR="004E5D4B" w:rsidRPr="005C6244">
        <w:t>t</w:t>
      </w:r>
      <w:r w:rsidRPr="005C6244">
        <w:t xml:space="preserve"> un pierād</w:t>
      </w:r>
      <w:r w:rsidR="004E5D4B" w:rsidRPr="005C6244">
        <w:t>īt</w:t>
      </w:r>
      <w:r w:rsidRPr="005C6244">
        <w:t xml:space="preserve"> vai vismaz ticami izskaidro</w:t>
      </w:r>
      <w:r w:rsidR="004E5D4B" w:rsidRPr="005C6244">
        <w:t>t</w:t>
      </w:r>
      <w:r w:rsidRPr="005C6244">
        <w:t xml:space="preserve"> t</w:t>
      </w:r>
      <w:r w:rsidR="004E5D4B" w:rsidRPr="005C6244">
        <w:t>os</w:t>
      </w:r>
      <w:r w:rsidRPr="005C6244">
        <w:t xml:space="preserve"> apstākļ</w:t>
      </w:r>
      <w:r w:rsidR="00160E32">
        <w:t>us</w:t>
      </w:r>
      <w:r w:rsidRPr="005C6244">
        <w:t xml:space="preserve">, uz kuriem viņš pats atsaucas. </w:t>
      </w:r>
      <w:r w:rsidR="005B339F" w:rsidRPr="005C6244">
        <w:t xml:space="preserve">Arī </w:t>
      </w:r>
      <w:r w:rsidR="004E5D4B" w:rsidRPr="005C6244">
        <w:t>blakus sūdzībā pieteicējs norāda</w:t>
      </w:r>
      <w:r w:rsidR="005B339F" w:rsidRPr="005C6244">
        <w:t xml:space="preserve"> uz apstākļiem, tos nepamatojot. Piemēram, pieteicējs norāda, ka viņš</w:t>
      </w:r>
      <w:r w:rsidR="004E5D4B" w:rsidRPr="005C6244">
        <w:t xml:space="preserve"> ir persona ar noteiktu invaliditāti, kas apliecināta ar atbilstošiem </w:t>
      </w:r>
      <w:r w:rsidR="004E5D4B" w:rsidRPr="005C6244">
        <w:lastRenderedPageBreak/>
        <w:t xml:space="preserve">medicīniskiem dokumentiem. Viņa stāvoklis prasot nepārtrauktu piekļuvi dzīvībai svarīgām zālēm, no kurām daļa nav pieejama Latvijā, ko apstiprinot vairāki farmaceitiskie tīkli un medicīnas iestādes. </w:t>
      </w:r>
      <w:r w:rsidR="005B339F" w:rsidRPr="005C6244">
        <w:t>Tomēr p</w:t>
      </w:r>
      <w:r w:rsidR="004E5D4B" w:rsidRPr="005C6244">
        <w:t>ieteicējs nav iesniedzis jebkādus pierādījumus par viņa invaliditāti, medikamentu nepieciešamību un Latvijas „farmaceitisko tīklu un medicīnas iestāžu” apliecinājumus par to pieejamību.</w:t>
      </w:r>
      <w:r w:rsidRPr="005C6244">
        <w:t xml:space="preserve"> </w:t>
      </w:r>
    </w:p>
    <w:p w14:paraId="60A48F80" w14:textId="649E8754" w:rsidR="00E568A8" w:rsidRDefault="00E568A8" w:rsidP="004C13EF">
      <w:pPr>
        <w:spacing w:line="276" w:lineRule="auto"/>
        <w:ind w:firstLine="709"/>
        <w:jc w:val="both"/>
      </w:pPr>
    </w:p>
    <w:p w14:paraId="1FC4FF41" w14:textId="4B9FC2D4" w:rsidR="006E634F" w:rsidRDefault="006E634F" w:rsidP="004C13EF">
      <w:pPr>
        <w:spacing w:line="276" w:lineRule="auto"/>
        <w:ind w:firstLine="709"/>
        <w:jc w:val="both"/>
      </w:pPr>
      <w:r w:rsidRPr="00C13F51">
        <w:rPr>
          <w:color w:val="000000" w:themeColor="text1"/>
        </w:rPr>
        <w:t>[</w:t>
      </w:r>
      <w:r w:rsidR="008B4B97">
        <w:rPr>
          <w:color w:val="000000" w:themeColor="text1"/>
        </w:rPr>
        <w:t>20</w:t>
      </w:r>
      <w:r w:rsidRPr="00C13F51">
        <w:rPr>
          <w:color w:val="000000" w:themeColor="text1"/>
        </w:rPr>
        <w:t>]</w:t>
      </w:r>
      <w:r w:rsidR="00864091">
        <w:rPr>
          <w:color w:val="000000" w:themeColor="text1"/>
        </w:rPr>
        <w:t> </w:t>
      </w:r>
      <w:r w:rsidR="00C13F51" w:rsidRPr="00C13F51">
        <w:rPr>
          <w:color w:val="000000" w:themeColor="text1"/>
        </w:rPr>
        <w:t xml:space="preserve">Pieteicējs blakus sūdzībā norāda, ka </w:t>
      </w:r>
      <w:r>
        <w:t xml:space="preserve">arī nacionālās drošības lietās personai jābūt vismaz vispārīgai informācijai par tai izvirzītajiem pārmetumiem, lai tā varētu sevi aizstāvēt. </w:t>
      </w:r>
      <w:r w:rsidR="00C13F51">
        <w:t>P</w:t>
      </w:r>
      <w:r>
        <w:t>ieteicējam n</w:t>
      </w:r>
      <w:r w:rsidR="00C13F51">
        <w:t>eesot</w:t>
      </w:r>
      <w:r>
        <w:t xml:space="preserve"> sniegta detalizēta informācija par iespējamo apdraudējumu, uz kuras pamata drošības dienests sniedzis atzinumu. Tādējādi pieteicējam n</w:t>
      </w:r>
      <w:r w:rsidR="00C13F51">
        <w:t>eesot</w:t>
      </w:r>
      <w:r>
        <w:t xml:space="preserve"> nodrošinātas tiesības uz taisnīgu tiesu.</w:t>
      </w:r>
    </w:p>
    <w:p w14:paraId="64952ECF" w14:textId="268E4DA0" w:rsidR="00DC5371" w:rsidRDefault="00984BBD" w:rsidP="004C13EF">
      <w:pPr>
        <w:spacing w:line="276" w:lineRule="auto"/>
        <w:ind w:firstLine="720"/>
        <w:jc w:val="both"/>
      </w:pPr>
      <w:r>
        <w:t>Senāts norāda, ka d</w:t>
      </w:r>
      <w:r w:rsidR="00DC5371">
        <w:t>rošības dienesta sniegtā informācija, kas bijusi pārsūdzētā pārvaldes lēmuma pamatā</w:t>
      </w:r>
      <w:r>
        <w:t>,</w:t>
      </w:r>
      <w:r w:rsidR="00DC5371">
        <w:t xml:space="preserve"> </w:t>
      </w:r>
      <w:r w:rsidR="00E857CD">
        <w:t xml:space="preserve">ir </w:t>
      </w:r>
      <w:r w:rsidR="00DC5371">
        <w:t>klasificēta kā valsts noslēpums</w:t>
      </w:r>
      <w:r w:rsidR="00E857CD">
        <w:t xml:space="preserve">. </w:t>
      </w:r>
      <w:r w:rsidR="000B4DF9">
        <w:t>Atbilstoši l</w:t>
      </w:r>
      <w:r w:rsidR="00E857CD">
        <w:t>ikum</w:t>
      </w:r>
      <w:r w:rsidR="00945779">
        <w:t>a</w:t>
      </w:r>
      <w:r w:rsidR="00E857CD">
        <w:t xml:space="preserve"> „Par valsts noslēpumu” </w:t>
      </w:r>
      <w:r w:rsidR="000B4DF9">
        <w:t xml:space="preserve">2.pantam </w:t>
      </w:r>
      <w:r w:rsidR="00E857CD">
        <w:t xml:space="preserve">valsts noslēpums ir tāda informācija, kuras </w:t>
      </w:r>
      <w:r w:rsidR="000B4DF9">
        <w:t xml:space="preserve">nepamatota </w:t>
      </w:r>
      <w:r w:rsidR="00E857CD">
        <w:t xml:space="preserve">izpaušana var radīt kaitējumu </w:t>
      </w:r>
      <w:proofErr w:type="spellStart"/>
      <w:r w:rsidR="00E857CD">
        <w:t>citstarp</w:t>
      </w:r>
      <w:proofErr w:type="spellEnd"/>
      <w:r w:rsidR="00E857CD">
        <w:t xml:space="preserve"> valsts drošībai. </w:t>
      </w:r>
      <w:r w:rsidR="000B4DF9">
        <w:t xml:space="preserve">Minētais likums arī regulē valsts noslēpuma izmantošanas kārtību un aizsardzību un nosaka personas, kurām un kādā kārtībā tā ir pieejama (9.pants). Pieteicējs pamatoti norāda, ka </w:t>
      </w:r>
      <w:r w:rsidR="00945779">
        <w:t xml:space="preserve">liegums </w:t>
      </w:r>
      <w:r w:rsidR="000B4DF9">
        <w:t>viņa</w:t>
      </w:r>
      <w:r w:rsidR="00945779">
        <w:t>m</w:t>
      </w:r>
      <w:r w:rsidR="000B4DF9">
        <w:t xml:space="preserve"> iepazīties ar informāciju, kura pamato viņa tiesību ierobežojumu, ir tiesību uz taisnīgu tiesu ierobežojums. </w:t>
      </w:r>
      <w:r w:rsidR="00306815">
        <w:t xml:space="preserve">Tomēr tas pats par sevi nenozīmē, ka šāds ierobežojums </w:t>
      </w:r>
      <w:r w:rsidR="00A71600">
        <w:t xml:space="preserve">jebkurā gadījumā </w:t>
      </w:r>
      <w:r w:rsidR="00306815">
        <w:t xml:space="preserve">ir nepamatots. </w:t>
      </w:r>
      <w:r w:rsidR="000B4DF9">
        <w:t xml:space="preserve">Senāts </w:t>
      </w:r>
      <w:r w:rsidR="00306815">
        <w:t xml:space="preserve">citās lietās ir norādījis, ka, pārbaudot valsts noslēpuma statusa noteikšanas pamatotību, </w:t>
      </w:r>
      <w:r w:rsidR="00F60370">
        <w:t xml:space="preserve">šādam </w:t>
      </w:r>
      <w:r w:rsidR="00DC5371">
        <w:t xml:space="preserve">tiesību uz taisnīgu tiesu ierobežojumam </w:t>
      </w:r>
      <w:r w:rsidR="00306815">
        <w:t xml:space="preserve">var tikt konstatēts </w:t>
      </w:r>
      <w:r w:rsidR="00DC5371">
        <w:t xml:space="preserve">leģitīms mērķis – nodrošināt informācijas, kas ir valsts noslēpums, aizsardzību, </w:t>
      </w:r>
      <w:r w:rsidR="00306815">
        <w:t xml:space="preserve">un tas var tikt atzīts par </w:t>
      </w:r>
      <w:r w:rsidR="00DC5371">
        <w:t>samērīg</w:t>
      </w:r>
      <w:r w:rsidR="00306815">
        <w:t>u</w:t>
      </w:r>
      <w:r w:rsidR="00DC5371">
        <w:t xml:space="preserve"> un nepieciešam</w:t>
      </w:r>
      <w:r w:rsidR="00306815">
        <w:t>u</w:t>
      </w:r>
      <w:r w:rsidR="00DC5371">
        <w:t xml:space="preserve"> leģitīmā mērķa sasniegšanai</w:t>
      </w:r>
      <w:r>
        <w:t xml:space="preserve">. Savukārt apstāklis, ka tiesa pati var iepazīties </w:t>
      </w:r>
      <w:r w:rsidR="005C3FFB">
        <w:t xml:space="preserve">un izvērtēt </w:t>
      </w:r>
      <w:r>
        <w:t xml:space="preserve">visu pārsūdzētā lēmuma pamatojumu, tostarp informāciju, kurai ir valsts noslēpuma statuss, ir </w:t>
      </w:r>
      <w:r w:rsidRPr="00345E7C">
        <w:rPr>
          <w:color w:val="000000"/>
        </w:rPr>
        <w:t>uzskatāms par svarīgu un nepieciešamu līdzsvarojošu pasākumu personas tiesību uz taisnīgu tiesu ierobežojumam</w:t>
      </w:r>
      <w:r w:rsidR="00DC5371">
        <w:t xml:space="preserve"> (</w:t>
      </w:r>
      <w:r w:rsidR="00F60370">
        <w:t xml:space="preserve">sal., piemēram, </w:t>
      </w:r>
      <w:r w:rsidR="00F60370" w:rsidRPr="00AA67D9">
        <w:rPr>
          <w:i/>
          <w:iCs/>
        </w:rPr>
        <w:t>Senāta</w:t>
      </w:r>
      <w:r w:rsidR="00F60370" w:rsidRPr="003B567D">
        <w:rPr>
          <w:i/>
          <w:iCs/>
        </w:rPr>
        <w:t xml:space="preserve"> </w:t>
      </w:r>
      <w:r w:rsidR="00F60370" w:rsidRPr="00921629">
        <w:rPr>
          <w:i/>
          <w:iCs/>
        </w:rPr>
        <w:t>2023.gada 15.septembra spriedum</w:t>
      </w:r>
      <w:r w:rsidR="00F60370">
        <w:rPr>
          <w:i/>
          <w:iCs/>
        </w:rPr>
        <w:t>a</w:t>
      </w:r>
      <w:r w:rsidR="00F60370" w:rsidRPr="00921629">
        <w:rPr>
          <w:i/>
          <w:iCs/>
        </w:rPr>
        <w:t xml:space="preserve"> lietā Nr. SA-2/2023</w:t>
      </w:r>
      <w:r w:rsidR="00F60370" w:rsidRPr="003B567D">
        <w:t xml:space="preserve">, </w:t>
      </w:r>
      <w:hyperlink r:id="rId8" w:history="1">
        <w:r w:rsidR="00F60370" w:rsidRPr="003B567D">
          <w:rPr>
            <w:rStyle w:val="Hyperlink"/>
            <w:i/>
            <w:iCs/>
          </w:rPr>
          <w:t>ECLI:LV:AT:2023:0915.SA000223.2.S</w:t>
        </w:r>
      </w:hyperlink>
      <w:r w:rsidR="00F60370" w:rsidRPr="00E41D15">
        <w:rPr>
          <w:i/>
          <w:iCs/>
        </w:rPr>
        <w:t>,</w:t>
      </w:r>
      <w:r w:rsidR="00F60370">
        <w:rPr>
          <w:i/>
          <w:iCs/>
        </w:rPr>
        <w:t xml:space="preserve"> 19., 20. punkts, 2024.gada 2</w:t>
      </w:r>
      <w:r w:rsidR="00945779">
        <w:rPr>
          <w:i/>
          <w:iCs/>
        </w:rPr>
        <w:t>2.jūlija</w:t>
      </w:r>
      <w:r w:rsidR="00F60370">
        <w:rPr>
          <w:i/>
          <w:iCs/>
        </w:rPr>
        <w:t xml:space="preserve"> sprieduma lietā Nr. SA-1/2024,</w:t>
      </w:r>
      <w:r>
        <w:rPr>
          <w:i/>
          <w:iCs/>
        </w:rPr>
        <w:t xml:space="preserve"> </w:t>
      </w:r>
      <w:hyperlink r:id="rId9" w:history="1">
        <w:r w:rsidRPr="00C7533A">
          <w:rPr>
            <w:rStyle w:val="Hyperlink"/>
            <w:i/>
            <w:iCs/>
          </w:rPr>
          <w:t>ECLI:LV:AT:2024:0722.SA000124.3.S</w:t>
        </w:r>
      </w:hyperlink>
      <w:r>
        <w:rPr>
          <w:i/>
          <w:iCs/>
        </w:rPr>
        <w:t xml:space="preserve">,  </w:t>
      </w:r>
      <w:r w:rsidR="00F60370">
        <w:rPr>
          <w:i/>
          <w:iCs/>
        </w:rPr>
        <w:t>10.punkts</w:t>
      </w:r>
      <w:r w:rsidR="00DC5371">
        <w:t>).</w:t>
      </w:r>
      <w:r>
        <w:t xml:space="preserve"> </w:t>
      </w:r>
    </w:p>
    <w:p w14:paraId="153AEDF0" w14:textId="521E0603" w:rsidR="00306815" w:rsidRDefault="00306815" w:rsidP="004C13EF">
      <w:pPr>
        <w:spacing w:line="276" w:lineRule="auto"/>
        <w:ind w:firstLine="720"/>
        <w:jc w:val="both"/>
      </w:pPr>
      <w:r>
        <w:t>Kā jau norādīts šajā lēmumā, Senāts ir iepazinies ar informāciju, kurai ir noteikts valsts noslēpuma statuss</w:t>
      </w:r>
      <w:r w:rsidR="00A71600">
        <w:t>,</w:t>
      </w:r>
      <w:r>
        <w:t xml:space="preserve"> un šajā lietas stadijā atz</w:t>
      </w:r>
      <w:r w:rsidR="005C3FFB">
        <w:t>īst</w:t>
      </w:r>
      <w:r>
        <w:t xml:space="preserve">, ka šī informācija pamato pārsūdzētā pārvaldes lēmuma </w:t>
      </w:r>
      <w:proofErr w:type="spellStart"/>
      <w:r>
        <w:t>pirmškietamo</w:t>
      </w:r>
      <w:proofErr w:type="spellEnd"/>
      <w:r>
        <w:t xml:space="preserve"> tiesiskumu, kas ļauj izlemt pieteicēja lūgumu par pagaidu aizsardzību. Vienlaikus pilnīgs izvērtējums par to, vai pieteicēja</w:t>
      </w:r>
      <w:r w:rsidR="00786799">
        <w:t xml:space="preserve"> tiesību ierobežojums pilnībā vai daļā iepazīties ar drošības dienesta rīcībā esošo informāciju ir pamatots, ir veicams lietu izskatot pēc būtības.</w:t>
      </w:r>
    </w:p>
    <w:p w14:paraId="56875728" w14:textId="77777777" w:rsidR="00786799" w:rsidRDefault="00786799" w:rsidP="004C13EF">
      <w:pPr>
        <w:spacing w:line="276" w:lineRule="auto"/>
        <w:ind w:firstLine="720"/>
        <w:jc w:val="both"/>
      </w:pPr>
    </w:p>
    <w:p w14:paraId="026D8A95" w14:textId="2CE1BFD1" w:rsidR="00786799" w:rsidRDefault="00786799" w:rsidP="004C13EF">
      <w:pPr>
        <w:spacing w:line="276" w:lineRule="auto"/>
        <w:ind w:firstLine="720"/>
        <w:jc w:val="both"/>
      </w:pPr>
      <w:r>
        <w:t>[21]</w:t>
      </w:r>
      <w:r w:rsidR="00864091">
        <w:t> </w:t>
      </w:r>
      <w:r>
        <w:t>Ievērojot minēto, pieteicēja blakus sūdzība ir noraidāma.</w:t>
      </w:r>
    </w:p>
    <w:p w14:paraId="7651836D" w14:textId="77777777" w:rsidR="001F7742" w:rsidRDefault="001F7742" w:rsidP="004C13EF">
      <w:pPr>
        <w:spacing w:line="276" w:lineRule="auto"/>
        <w:ind w:firstLine="720"/>
        <w:jc w:val="both"/>
      </w:pPr>
    </w:p>
    <w:p w14:paraId="2DC3942D" w14:textId="77777777" w:rsidR="00786799" w:rsidRDefault="00786799" w:rsidP="004C13EF">
      <w:pPr>
        <w:spacing w:line="276" w:lineRule="auto"/>
        <w:jc w:val="both"/>
      </w:pPr>
    </w:p>
    <w:p w14:paraId="16060C99" w14:textId="6D011904" w:rsidR="00786799" w:rsidRDefault="00786799" w:rsidP="004C13EF">
      <w:pPr>
        <w:spacing w:line="276" w:lineRule="auto"/>
        <w:jc w:val="center"/>
        <w:rPr>
          <w:b/>
        </w:rPr>
      </w:pPr>
      <w:r>
        <w:rPr>
          <w:b/>
        </w:rPr>
        <w:t xml:space="preserve">Rezolutīvā </w:t>
      </w:r>
      <w:r w:rsidRPr="009F1565">
        <w:rPr>
          <w:b/>
        </w:rPr>
        <w:t>daļa</w:t>
      </w:r>
    </w:p>
    <w:p w14:paraId="7CA31CDE" w14:textId="77777777" w:rsidR="00786799" w:rsidRDefault="00786799" w:rsidP="004C13EF">
      <w:pPr>
        <w:spacing w:line="276" w:lineRule="auto"/>
        <w:jc w:val="center"/>
        <w:rPr>
          <w:b/>
        </w:rPr>
      </w:pPr>
    </w:p>
    <w:p w14:paraId="72DFD310" w14:textId="747E8CBE" w:rsidR="009257D0" w:rsidRDefault="009257D0" w:rsidP="004C13EF">
      <w:pPr>
        <w:spacing w:line="276" w:lineRule="auto"/>
        <w:ind w:firstLine="720"/>
        <w:jc w:val="both"/>
        <w:rPr>
          <w:color w:val="000000"/>
        </w:rPr>
      </w:pPr>
      <w:r w:rsidRPr="00293D7D">
        <w:lastRenderedPageBreak/>
        <w:t>Pamatojoties uz Administratīvā procesa likuma</w:t>
      </w:r>
      <w:r w:rsidR="00FB0D3D">
        <w:t xml:space="preserve"> </w:t>
      </w:r>
      <w:r w:rsidRPr="00FB0D3D">
        <w:t xml:space="preserve">323.panta pirmās daļas </w:t>
      </w:r>
      <w:r w:rsidR="00FB0D3D" w:rsidRPr="00FB0D3D">
        <w:t>1</w:t>
      </w:r>
      <w:r w:rsidRPr="00FB0D3D">
        <w:t>.punktu</w:t>
      </w:r>
      <w:r w:rsidRPr="00293D7D">
        <w:t xml:space="preserve"> </w:t>
      </w:r>
      <w:r w:rsidRPr="00293D7D">
        <w:rPr>
          <w:color w:val="000000"/>
        </w:rPr>
        <w:t>un 324.panta pirmo daļu, Senāts</w:t>
      </w:r>
    </w:p>
    <w:p w14:paraId="1DCF8153" w14:textId="77777777" w:rsidR="001F7742" w:rsidRPr="008709D7" w:rsidRDefault="001F7742" w:rsidP="004C13EF">
      <w:pPr>
        <w:spacing w:line="276" w:lineRule="auto"/>
        <w:ind w:firstLine="720"/>
        <w:jc w:val="both"/>
        <w:rPr>
          <w:color w:val="000000"/>
        </w:rPr>
      </w:pPr>
    </w:p>
    <w:p w14:paraId="125671EE" w14:textId="77777777" w:rsidR="009257D0" w:rsidRPr="00EF268D" w:rsidRDefault="009257D0" w:rsidP="004C13EF">
      <w:pPr>
        <w:keepNext/>
        <w:tabs>
          <w:tab w:val="left" w:pos="2700"/>
          <w:tab w:val="left" w:pos="6660"/>
        </w:tabs>
        <w:spacing w:line="276" w:lineRule="auto"/>
        <w:contextualSpacing/>
        <w:jc w:val="center"/>
        <w:rPr>
          <w:rFonts w:asciiTheme="majorBidi" w:hAnsiTheme="majorBidi" w:cstheme="majorBidi"/>
          <w:b/>
        </w:rPr>
      </w:pPr>
      <w:r w:rsidRPr="00EF268D">
        <w:rPr>
          <w:rFonts w:asciiTheme="majorBidi" w:hAnsiTheme="majorBidi" w:cstheme="majorBidi"/>
          <w:b/>
        </w:rPr>
        <w:t>nolēma</w:t>
      </w:r>
    </w:p>
    <w:p w14:paraId="195D755B" w14:textId="77777777" w:rsidR="009257D0" w:rsidRPr="00EF268D" w:rsidRDefault="009257D0" w:rsidP="004C13EF">
      <w:pPr>
        <w:spacing w:line="276" w:lineRule="auto"/>
        <w:ind w:firstLine="720"/>
        <w:jc w:val="both"/>
        <w:rPr>
          <w:color w:val="000000"/>
        </w:rPr>
      </w:pPr>
    </w:p>
    <w:p w14:paraId="7ECB5E78" w14:textId="36D134EC" w:rsidR="009257D0" w:rsidRDefault="00FB0D3D" w:rsidP="004C13EF">
      <w:pPr>
        <w:spacing w:line="276" w:lineRule="auto"/>
        <w:ind w:firstLine="720"/>
        <w:jc w:val="both"/>
        <w:rPr>
          <w:color w:val="000000"/>
        </w:rPr>
      </w:pPr>
      <w:r w:rsidRPr="00FB0D3D">
        <w:rPr>
          <w:color w:val="000000"/>
        </w:rPr>
        <w:t xml:space="preserve">atstāt negrozītu Administratīvās apgabaltiesas 2025.gada 4.aprīļa lēmumu, bet </w:t>
      </w:r>
      <w:r w:rsidR="004C13EF">
        <w:rPr>
          <w:color w:val="000000"/>
        </w:rPr>
        <w:t>[pers.</w:t>
      </w:r>
      <w:r w:rsidR="004C13EF">
        <w:rPr>
          <w:color w:val="000000"/>
        </w:rPr>
        <w:t> </w:t>
      </w:r>
      <w:r w:rsidR="004C13EF">
        <w:rPr>
          <w:color w:val="000000"/>
        </w:rPr>
        <w:t xml:space="preserve">A] </w:t>
      </w:r>
      <w:r w:rsidRPr="00FB0D3D">
        <w:rPr>
          <w:color w:val="000000"/>
        </w:rPr>
        <w:t xml:space="preserve"> (</w:t>
      </w:r>
      <w:r w:rsidR="004C13EF">
        <w:rPr>
          <w:i/>
          <w:iCs/>
          <w:color w:val="000000"/>
        </w:rPr>
        <w:t>[pers. A]</w:t>
      </w:r>
      <w:r w:rsidRPr="00FB0D3D">
        <w:rPr>
          <w:color w:val="000000"/>
        </w:rPr>
        <w:t>) blakus sūdzību noraidīt</w:t>
      </w:r>
      <w:r>
        <w:rPr>
          <w:color w:val="000000"/>
        </w:rPr>
        <w:t>.</w:t>
      </w:r>
    </w:p>
    <w:p w14:paraId="505F8E47" w14:textId="77777777" w:rsidR="009257D0" w:rsidRDefault="009257D0" w:rsidP="004C13EF">
      <w:pPr>
        <w:spacing w:line="276" w:lineRule="auto"/>
        <w:ind w:firstLine="720"/>
        <w:jc w:val="both"/>
        <w:rPr>
          <w:color w:val="000000"/>
        </w:rPr>
      </w:pPr>
    </w:p>
    <w:p w14:paraId="5AF41CED" w14:textId="77777777" w:rsidR="009257D0" w:rsidRPr="007D376D" w:rsidRDefault="009257D0" w:rsidP="004C13EF">
      <w:pPr>
        <w:spacing w:line="276" w:lineRule="auto"/>
        <w:ind w:firstLine="720"/>
        <w:jc w:val="both"/>
        <w:rPr>
          <w:color w:val="000000"/>
        </w:rPr>
      </w:pPr>
      <w:r w:rsidRPr="007D376D">
        <w:rPr>
          <w:color w:val="000000"/>
        </w:rPr>
        <w:t>Lēmums nav pārsūdzams.</w:t>
      </w:r>
    </w:p>
    <w:p w14:paraId="62068956" w14:textId="77777777" w:rsidR="009257D0" w:rsidRDefault="009257D0" w:rsidP="004C13EF">
      <w:pPr>
        <w:spacing w:line="276" w:lineRule="auto"/>
        <w:ind w:firstLine="720"/>
        <w:jc w:val="both"/>
        <w:rPr>
          <w:color w:val="000000"/>
        </w:rPr>
      </w:pPr>
    </w:p>
    <w:p w14:paraId="2FCF8EE5" w14:textId="77777777" w:rsidR="009257D0" w:rsidRDefault="009257D0" w:rsidP="009257D0">
      <w:pPr>
        <w:spacing w:line="276" w:lineRule="auto"/>
        <w:ind w:firstLine="720"/>
        <w:jc w:val="both"/>
        <w:rPr>
          <w:color w:val="000000"/>
        </w:rPr>
      </w:pPr>
    </w:p>
    <w:p w14:paraId="48A9BB30" w14:textId="77777777" w:rsidR="009257D0" w:rsidRPr="00FE2105" w:rsidRDefault="009257D0" w:rsidP="009257D0">
      <w:pPr>
        <w:spacing w:line="276" w:lineRule="auto"/>
        <w:ind w:firstLine="720"/>
        <w:jc w:val="both"/>
        <w:rPr>
          <w:color w:val="000000"/>
        </w:rPr>
      </w:pPr>
    </w:p>
    <w:p w14:paraId="0328C61A" w14:textId="77777777" w:rsidR="009257D0" w:rsidRDefault="009257D0" w:rsidP="009257D0"/>
    <w:p w14:paraId="4E447264" w14:textId="77777777" w:rsidR="009257D0" w:rsidRDefault="009257D0" w:rsidP="009257D0"/>
    <w:p w14:paraId="32E540D8" w14:textId="77777777" w:rsidR="009257D0" w:rsidRDefault="009257D0" w:rsidP="009257D0"/>
    <w:p w14:paraId="20810D28" w14:textId="77777777" w:rsidR="007A1FC5" w:rsidRDefault="007A1FC5"/>
    <w:sectPr w:rsidR="007A1FC5" w:rsidSect="00F32FA6">
      <w:footerReference w:type="default" r:id="rId10"/>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F23E" w14:textId="77777777" w:rsidR="009000E9" w:rsidRDefault="009000E9" w:rsidP="00833C83">
      <w:r>
        <w:separator/>
      </w:r>
    </w:p>
  </w:endnote>
  <w:endnote w:type="continuationSeparator" w:id="0">
    <w:p w14:paraId="089D69BC" w14:textId="77777777" w:rsidR="009000E9" w:rsidRDefault="009000E9" w:rsidP="0083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990A" w14:textId="77777777" w:rsidR="00833C83" w:rsidRPr="00F64E84" w:rsidRDefault="007D1C6B" w:rsidP="00833C83">
    <w:pPr>
      <w:pStyle w:val="Footer"/>
      <w:jc w:val="center"/>
      <w:rPr>
        <w:sz w:val="20"/>
        <w:szCs w:val="20"/>
      </w:rPr>
    </w:pPr>
    <w:sdt>
      <w:sdtPr>
        <w:rPr>
          <w:sz w:val="20"/>
          <w:szCs w:val="20"/>
        </w:rPr>
        <w:id w:val="1728636285"/>
        <w:docPartObj>
          <w:docPartGallery w:val="Page Numbers (Top of Page)"/>
          <w:docPartUnique/>
        </w:docPartObj>
      </w:sdtPr>
      <w:sdtEndPr/>
      <w:sdtContent>
        <w:r w:rsidR="00833C83" w:rsidRPr="00F64E84">
          <w:rPr>
            <w:sz w:val="20"/>
            <w:szCs w:val="20"/>
          </w:rPr>
          <w:fldChar w:fldCharType="begin"/>
        </w:r>
        <w:r w:rsidR="00833C83" w:rsidRPr="00F64E84">
          <w:rPr>
            <w:sz w:val="20"/>
            <w:szCs w:val="20"/>
          </w:rPr>
          <w:instrText xml:space="preserve"> PAGE </w:instrText>
        </w:r>
        <w:r w:rsidR="00833C83" w:rsidRPr="00F64E84">
          <w:rPr>
            <w:sz w:val="20"/>
            <w:szCs w:val="20"/>
          </w:rPr>
          <w:fldChar w:fldCharType="separate"/>
        </w:r>
        <w:r w:rsidR="00833C83">
          <w:rPr>
            <w:sz w:val="20"/>
            <w:szCs w:val="20"/>
          </w:rPr>
          <w:t>1</w:t>
        </w:r>
        <w:r w:rsidR="00833C83" w:rsidRPr="00F64E84">
          <w:rPr>
            <w:sz w:val="20"/>
            <w:szCs w:val="20"/>
          </w:rPr>
          <w:fldChar w:fldCharType="end"/>
        </w:r>
        <w:r w:rsidR="00833C83" w:rsidRPr="00F64E84">
          <w:rPr>
            <w:sz w:val="20"/>
            <w:szCs w:val="20"/>
          </w:rPr>
          <w:t xml:space="preserve"> no </w:t>
        </w:r>
        <w:r w:rsidR="00833C83" w:rsidRPr="00F64E84">
          <w:rPr>
            <w:noProof/>
            <w:sz w:val="20"/>
            <w:szCs w:val="20"/>
          </w:rPr>
          <w:fldChar w:fldCharType="begin"/>
        </w:r>
        <w:r w:rsidR="00833C83" w:rsidRPr="00F64E84">
          <w:rPr>
            <w:noProof/>
            <w:sz w:val="20"/>
            <w:szCs w:val="20"/>
          </w:rPr>
          <w:instrText xml:space="preserve"> NUMPAGES  </w:instrText>
        </w:r>
        <w:r w:rsidR="00833C83" w:rsidRPr="00F64E84">
          <w:rPr>
            <w:noProof/>
            <w:sz w:val="20"/>
            <w:szCs w:val="20"/>
          </w:rPr>
          <w:fldChar w:fldCharType="separate"/>
        </w:r>
        <w:r w:rsidR="00833C83">
          <w:rPr>
            <w:noProof/>
            <w:sz w:val="20"/>
            <w:szCs w:val="20"/>
          </w:rPr>
          <w:t>5</w:t>
        </w:r>
        <w:r w:rsidR="00833C83" w:rsidRPr="00F64E84">
          <w:rPr>
            <w:noProof/>
            <w:sz w:val="20"/>
            <w:szCs w:val="20"/>
          </w:rPr>
          <w:fldChar w:fldCharType="end"/>
        </w:r>
      </w:sdtContent>
    </w:sdt>
  </w:p>
  <w:p w14:paraId="212CA4BF" w14:textId="77777777" w:rsidR="00833C83" w:rsidRDefault="0083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9A239" w14:textId="77777777" w:rsidR="009000E9" w:rsidRDefault="009000E9" w:rsidP="00833C83">
      <w:r>
        <w:separator/>
      </w:r>
    </w:p>
  </w:footnote>
  <w:footnote w:type="continuationSeparator" w:id="0">
    <w:p w14:paraId="2B705299" w14:textId="77777777" w:rsidR="009000E9" w:rsidRDefault="009000E9" w:rsidP="00833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34"/>
    <w:rsid w:val="0000651E"/>
    <w:rsid w:val="000076F3"/>
    <w:rsid w:val="000108F8"/>
    <w:rsid w:val="00011E2B"/>
    <w:rsid w:val="000235AB"/>
    <w:rsid w:val="00023C24"/>
    <w:rsid w:val="000304C8"/>
    <w:rsid w:val="00032A2D"/>
    <w:rsid w:val="00035CCF"/>
    <w:rsid w:val="00036F01"/>
    <w:rsid w:val="00040F80"/>
    <w:rsid w:val="000410E3"/>
    <w:rsid w:val="00043B78"/>
    <w:rsid w:val="00047BA4"/>
    <w:rsid w:val="00050CB2"/>
    <w:rsid w:val="00054A2D"/>
    <w:rsid w:val="00054AAB"/>
    <w:rsid w:val="0006139C"/>
    <w:rsid w:val="00066422"/>
    <w:rsid w:val="00071BBE"/>
    <w:rsid w:val="00073E6D"/>
    <w:rsid w:val="00077642"/>
    <w:rsid w:val="000806A4"/>
    <w:rsid w:val="00081300"/>
    <w:rsid w:val="0008280F"/>
    <w:rsid w:val="0008435E"/>
    <w:rsid w:val="00084759"/>
    <w:rsid w:val="00086930"/>
    <w:rsid w:val="00090961"/>
    <w:rsid w:val="000A1BA0"/>
    <w:rsid w:val="000A3757"/>
    <w:rsid w:val="000B4DF9"/>
    <w:rsid w:val="000C6468"/>
    <w:rsid w:val="000C6F35"/>
    <w:rsid w:val="000C73AC"/>
    <w:rsid w:val="000D12FC"/>
    <w:rsid w:val="000D4653"/>
    <w:rsid w:val="000D4933"/>
    <w:rsid w:val="000D6017"/>
    <w:rsid w:val="000D65E7"/>
    <w:rsid w:val="000E0933"/>
    <w:rsid w:val="000E7BC2"/>
    <w:rsid w:val="000F2B11"/>
    <w:rsid w:val="000F2DA1"/>
    <w:rsid w:val="000F47B7"/>
    <w:rsid w:val="000F4839"/>
    <w:rsid w:val="00100153"/>
    <w:rsid w:val="00101BE3"/>
    <w:rsid w:val="00101C18"/>
    <w:rsid w:val="001054F1"/>
    <w:rsid w:val="00111E73"/>
    <w:rsid w:val="00114345"/>
    <w:rsid w:val="00114AB2"/>
    <w:rsid w:val="00114EB3"/>
    <w:rsid w:val="00115638"/>
    <w:rsid w:val="0011631C"/>
    <w:rsid w:val="0012142B"/>
    <w:rsid w:val="001235C0"/>
    <w:rsid w:val="001238F5"/>
    <w:rsid w:val="00124B53"/>
    <w:rsid w:val="0012753F"/>
    <w:rsid w:val="00130EB3"/>
    <w:rsid w:val="00132E3A"/>
    <w:rsid w:val="00134613"/>
    <w:rsid w:val="00141521"/>
    <w:rsid w:val="00142588"/>
    <w:rsid w:val="00144604"/>
    <w:rsid w:val="001451DE"/>
    <w:rsid w:val="00150605"/>
    <w:rsid w:val="001513B6"/>
    <w:rsid w:val="00154755"/>
    <w:rsid w:val="001565A9"/>
    <w:rsid w:val="00157AE1"/>
    <w:rsid w:val="00160E32"/>
    <w:rsid w:val="00163B46"/>
    <w:rsid w:val="00165FF0"/>
    <w:rsid w:val="001679BE"/>
    <w:rsid w:val="001724FC"/>
    <w:rsid w:val="00174208"/>
    <w:rsid w:val="00174EF5"/>
    <w:rsid w:val="00174F9F"/>
    <w:rsid w:val="00175FF0"/>
    <w:rsid w:val="00181381"/>
    <w:rsid w:val="00182B36"/>
    <w:rsid w:val="001918BF"/>
    <w:rsid w:val="00192C6F"/>
    <w:rsid w:val="00197B05"/>
    <w:rsid w:val="001A0E8C"/>
    <w:rsid w:val="001A6A43"/>
    <w:rsid w:val="001B3D01"/>
    <w:rsid w:val="001B42F2"/>
    <w:rsid w:val="001B4C7D"/>
    <w:rsid w:val="001B7D64"/>
    <w:rsid w:val="001C0E4A"/>
    <w:rsid w:val="001C1FEC"/>
    <w:rsid w:val="001D76FC"/>
    <w:rsid w:val="001E2C95"/>
    <w:rsid w:val="001E3144"/>
    <w:rsid w:val="001F186A"/>
    <w:rsid w:val="001F2D53"/>
    <w:rsid w:val="001F3508"/>
    <w:rsid w:val="001F4CA7"/>
    <w:rsid w:val="001F7742"/>
    <w:rsid w:val="001F7B98"/>
    <w:rsid w:val="00202B7F"/>
    <w:rsid w:val="00204BBB"/>
    <w:rsid w:val="00204FE6"/>
    <w:rsid w:val="00214DB6"/>
    <w:rsid w:val="00215D44"/>
    <w:rsid w:val="00217CEA"/>
    <w:rsid w:val="00222E9C"/>
    <w:rsid w:val="00226E94"/>
    <w:rsid w:val="00230AA1"/>
    <w:rsid w:val="00234A06"/>
    <w:rsid w:val="00240783"/>
    <w:rsid w:val="00242F41"/>
    <w:rsid w:val="002445AD"/>
    <w:rsid w:val="002454E2"/>
    <w:rsid w:val="002531FC"/>
    <w:rsid w:val="0025484E"/>
    <w:rsid w:val="002565A4"/>
    <w:rsid w:val="00256F35"/>
    <w:rsid w:val="00257BC7"/>
    <w:rsid w:val="002603DA"/>
    <w:rsid w:val="0027023B"/>
    <w:rsid w:val="00271A04"/>
    <w:rsid w:val="00273A44"/>
    <w:rsid w:val="00273F66"/>
    <w:rsid w:val="00275028"/>
    <w:rsid w:val="00281703"/>
    <w:rsid w:val="0028425D"/>
    <w:rsid w:val="0028577C"/>
    <w:rsid w:val="00286D13"/>
    <w:rsid w:val="00287B70"/>
    <w:rsid w:val="00293B34"/>
    <w:rsid w:val="00294952"/>
    <w:rsid w:val="002A195D"/>
    <w:rsid w:val="002A4003"/>
    <w:rsid w:val="002A5827"/>
    <w:rsid w:val="002A619D"/>
    <w:rsid w:val="002B04A6"/>
    <w:rsid w:val="002B0C01"/>
    <w:rsid w:val="002B1E44"/>
    <w:rsid w:val="002B4792"/>
    <w:rsid w:val="002C18AC"/>
    <w:rsid w:val="002C18D1"/>
    <w:rsid w:val="002C18DE"/>
    <w:rsid w:val="002C396C"/>
    <w:rsid w:val="002C5668"/>
    <w:rsid w:val="002D79ED"/>
    <w:rsid w:val="002E048C"/>
    <w:rsid w:val="002E497F"/>
    <w:rsid w:val="002E5884"/>
    <w:rsid w:val="002F0E27"/>
    <w:rsid w:val="002F2E07"/>
    <w:rsid w:val="002F5218"/>
    <w:rsid w:val="002F5244"/>
    <w:rsid w:val="002F7CA0"/>
    <w:rsid w:val="003017EB"/>
    <w:rsid w:val="00302FA0"/>
    <w:rsid w:val="00303631"/>
    <w:rsid w:val="00304B29"/>
    <w:rsid w:val="00305887"/>
    <w:rsid w:val="00306815"/>
    <w:rsid w:val="0030698E"/>
    <w:rsid w:val="00311421"/>
    <w:rsid w:val="00311ABC"/>
    <w:rsid w:val="00316179"/>
    <w:rsid w:val="00324719"/>
    <w:rsid w:val="003301D9"/>
    <w:rsid w:val="00330F44"/>
    <w:rsid w:val="003417B2"/>
    <w:rsid w:val="003421C0"/>
    <w:rsid w:val="00342AE0"/>
    <w:rsid w:val="00345191"/>
    <w:rsid w:val="00345D1E"/>
    <w:rsid w:val="00357CC2"/>
    <w:rsid w:val="003636A6"/>
    <w:rsid w:val="00367A55"/>
    <w:rsid w:val="00373342"/>
    <w:rsid w:val="00374549"/>
    <w:rsid w:val="0037532B"/>
    <w:rsid w:val="00376915"/>
    <w:rsid w:val="00377980"/>
    <w:rsid w:val="00380532"/>
    <w:rsid w:val="00384D04"/>
    <w:rsid w:val="00391081"/>
    <w:rsid w:val="003938C1"/>
    <w:rsid w:val="00393EB4"/>
    <w:rsid w:val="00396E5C"/>
    <w:rsid w:val="003A067B"/>
    <w:rsid w:val="003A2359"/>
    <w:rsid w:val="003A283C"/>
    <w:rsid w:val="003A506F"/>
    <w:rsid w:val="003A57FD"/>
    <w:rsid w:val="003B7E52"/>
    <w:rsid w:val="003C1AF7"/>
    <w:rsid w:val="003C28F0"/>
    <w:rsid w:val="003C4254"/>
    <w:rsid w:val="003C55D1"/>
    <w:rsid w:val="003C6973"/>
    <w:rsid w:val="003C707F"/>
    <w:rsid w:val="003D2D3F"/>
    <w:rsid w:val="003D7C4C"/>
    <w:rsid w:val="003D7CB3"/>
    <w:rsid w:val="003D7FC8"/>
    <w:rsid w:val="003E3E03"/>
    <w:rsid w:val="003E450B"/>
    <w:rsid w:val="003E4806"/>
    <w:rsid w:val="003F096B"/>
    <w:rsid w:val="003F7510"/>
    <w:rsid w:val="004014A7"/>
    <w:rsid w:val="00414DC3"/>
    <w:rsid w:val="0042107B"/>
    <w:rsid w:val="00424346"/>
    <w:rsid w:val="00424D80"/>
    <w:rsid w:val="004301F4"/>
    <w:rsid w:val="00431E51"/>
    <w:rsid w:val="004432C9"/>
    <w:rsid w:val="00446903"/>
    <w:rsid w:val="00447DCE"/>
    <w:rsid w:val="004523BC"/>
    <w:rsid w:val="00453A11"/>
    <w:rsid w:val="00454095"/>
    <w:rsid w:val="00457CB5"/>
    <w:rsid w:val="004638C4"/>
    <w:rsid w:val="00464A94"/>
    <w:rsid w:val="00465375"/>
    <w:rsid w:val="00465802"/>
    <w:rsid w:val="004661C1"/>
    <w:rsid w:val="0046673F"/>
    <w:rsid w:val="0047008E"/>
    <w:rsid w:val="00470137"/>
    <w:rsid w:val="00477519"/>
    <w:rsid w:val="0047783D"/>
    <w:rsid w:val="0049000E"/>
    <w:rsid w:val="00495CC9"/>
    <w:rsid w:val="0049766F"/>
    <w:rsid w:val="004A1820"/>
    <w:rsid w:val="004B05D1"/>
    <w:rsid w:val="004B1239"/>
    <w:rsid w:val="004B1A36"/>
    <w:rsid w:val="004B2367"/>
    <w:rsid w:val="004B5E45"/>
    <w:rsid w:val="004C13EF"/>
    <w:rsid w:val="004C1923"/>
    <w:rsid w:val="004C48C8"/>
    <w:rsid w:val="004D00BE"/>
    <w:rsid w:val="004D130A"/>
    <w:rsid w:val="004D2B7B"/>
    <w:rsid w:val="004E0070"/>
    <w:rsid w:val="004E059D"/>
    <w:rsid w:val="004E07D3"/>
    <w:rsid w:val="004E317D"/>
    <w:rsid w:val="004E5D4B"/>
    <w:rsid w:val="004F18D4"/>
    <w:rsid w:val="004F277C"/>
    <w:rsid w:val="004F311E"/>
    <w:rsid w:val="004F7E93"/>
    <w:rsid w:val="00504037"/>
    <w:rsid w:val="00511A3D"/>
    <w:rsid w:val="00512825"/>
    <w:rsid w:val="0051415A"/>
    <w:rsid w:val="00515CA9"/>
    <w:rsid w:val="00517A23"/>
    <w:rsid w:val="00517F71"/>
    <w:rsid w:val="00520DEF"/>
    <w:rsid w:val="00522281"/>
    <w:rsid w:val="005231B0"/>
    <w:rsid w:val="00524DF1"/>
    <w:rsid w:val="005256E8"/>
    <w:rsid w:val="00526152"/>
    <w:rsid w:val="0053481C"/>
    <w:rsid w:val="00554C04"/>
    <w:rsid w:val="00560203"/>
    <w:rsid w:val="00564D17"/>
    <w:rsid w:val="00565CC2"/>
    <w:rsid w:val="0057044A"/>
    <w:rsid w:val="00571D7C"/>
    <w:rsid w:val="00571F1B"/>
    <w:rsid w:val="00571FA0"/>
    <w:rsid w:val="00572626"/>
    <w:rsid w:val="00573A49"/>
    <w:rsid w:val="00573D26"/>
    <w:rsid w:val="005748A9"/>
    <w:rsid w:val="005809B4"/>
    <w:rsid w:val="005821AC"/>
    <w:rsid w:val="00584453"/>
    <w:rsid w:val="00584D38"/>
    <w:rsid w:val="0059739B"/>
    <w:rsid w:val="005A051A"/>
    <w:rsid w:val="005A38BF"/>
    <w:rsid w:val="005A6811"/>
    <w:rsid w:val="005B250A"/>
    <w:rsid w:val="005B339F"/>
    <w:rsid w:val="005B5837"/>
    <w:rsid w:val="005C112C"/>
    <w:rsid w:val="005C3FFB"/>
    <w:rsid w:val="005C460C"/>
    <w:rsid w:val="005C6244"/>
    <w:rsid w:val="005D0F45"/>
    <w:rsid w:val="005D1FB9"/>
    <w:rsid w:val="005D276F"/>
    <w:rsid w:val="005D33F7"/>
    <w:rsid w:val="005D55EE"/>
    <w:rsid w:val="005D696E"/>
    <w:rsid w:val="005D6B25"/>
    <w:rsid w:val="005E1381"/>
    <w:rsid w:val="005E2577"/>
    <w:rsid w:val="005E2936"/>
    <w:rsid w:val="005E3CD6"/>
    <w:rsid w:val="005E52F2"/>
    <w:rsid w:val="005E760F"/>
    <w:rsid w:val="005E762B"/>
    <w:rsid w:val="005F183C"/>
    <w:rsid w:val="005F3A9B"/>
    <w:rsid w:val="005F6CB0"/>
    <w:rsid w:val="005F75FF"/>
    <w:rsid w:val="00600D4D"/>
    <w:rsid w:val="00603E43"/>
    <w:rsid w:val="00603EF4"/>
    <w:rsid w:val="00606A4D"/>
    <w:rsid w:val="00607194"/>
    <w:rsid w:val="0060743E"/>
    <w:rsid w:val="00617106"/>
    <w:rsid w:val="00621114"/>
    <w:rsid w:val="006341BE"/>
    <w:rsid w:val="00634D0D"/>
    <w:rsid w:val="00634F72"/>
    <w:rsid w:val="006415A3"/>
    <w:rsid w:val="00641BB8"/>
    <w:rsid w:val="0064339A"/>
    <w:rsid w:val="006434E9"/>
    <w:rsid w:val="00644EA1"/>
    <w:rsid w:val="00646CB3"/>
    <w:rsid w:val="00652EBE"/>
    <w:rsid w:val="00663143"/>
    <w:rsid w:val="0066413D"/>
    <w:rsid w:val="00673E84"/>
    <w:rsid w:val="00680CE3"/>
    <w:rsid w:val="00682AD6"/>
    <w:rsid w:val="00682B5D"/>
    <w:rsid w:val="00683C06"/>
    <w:rsid w:val="00683E21"/>
    <w:rsid w:val="006842E5"/>
    <w:rsid w:val="0068437A"/>
    <w:rsid w:val="00693D23"/>
    <w:rsid w:val="006949C5"/>
    <w:rsid w:val="0069507C"/>
    <w:rsid w:val="0069637F"/>
    <w:rsid w:val="00696CB4"/>
    <w:rsid w:val="0069789D"/>
    <w:rsid w:val="006A3F10"/>
    <w:rsid w:val="006A42BA"/>
    <w:rsid w:val="006A7926"/>
    <w:rsid w:val="006B5D1B"/>
    <w:rsid w:val="006C5740"/>
    <w:rsid w:val="006C5DA2"/>
    <w:rsid w:val="006C6194"/>
    <w:rsid w:val="006D4C79"/>
    <w:rsid w:val="006D6767"/>
    <w:rsid w:val="006E0462"/>
    <w:rsid w:val="006E1C5A"/>
    <w:rsid w:val="006E2474"/>
    <w:rsid w:val="006E27BE"/>
    <w:rsid w:val="006E2BCF"/>
    <w:rsid w:val="006E2C36"/>
    <w:rsid w:val="006E634F"/>
    <w:rsid w:val="006F1DDD"/>
    <w:rsid w:val="006F2414"/>
    <w:rsid w:val="006F4796"/>
    <w:rsid w:val="00700A10"/>
    <w:rsid w:val="0070152F"/>
    <w:rsid w:val="007021F0"/>
    <w:rsid w:val="00702D7E"/>
    <w:rsid w:val="00703A13"/>
    <w:rsid w:val="00705CCA"/>
    <w:rsid w:val="00713336"/>
    <w:rsid w:val="007211FE"/>
    <w:rsid w:val="00722CF2"/>
    <w:rsid w:val="00723D80"/>
    <w:rsid w:val="00731A5B"/>
    <w:rsid w:val="007340FD"/>
    <w:rsid w:val="007366A6"/>
    <w:rsid w:val="00737DFF"/>
    <w:rsid w:val="007441BA"/>
    <w:rsid w:val="00747697"/>
    <w:rsid w:val="00752B07"/>
    <w:rsid w:val="007573DC"/>
    <w:rsid w:val="00762E58"/>
    <w:rsid w:val="0076771C"/>
    <w:rsid w:val="00781FA0"/>
    <w:rsid w:val="00786799"/>
    <w:rsid w:val="00790516"/>
    <w:rsid w:val="00790A73"/>
    <w:rsid w:val="00791684"/>
    <w:rsid w:val="00792967"/>
    <w:rsid w:val="00793490"/>
    <w:rsid w:val="00793FFC"/>
    <w:rsid w:val="00794020"/>
    <w:rsid w:val="00794FF0"/>
    <w:rsid w:val="0079633B"/>
    <w:rsid w:val="00796936"/>
    <w:rsid w:val="007A116F"/>
    <w:rsid w:val="007A1FC5"/>
    <w:rsid w:val="007A3374"/>
    <w:rsid w:val="007A37B5"/>
    <w:rsid w:val="007B02D9"/>
    <w:rsid w:val="007B344B"/>
    <w:rsid w:val="007B6105"/>
    <w:rsid w:val="007C0312"/>
    <w:rsid w:val="007C1D2D"/>
    <w:rsid w:val="007C5903"/>
    <w:rsid w:val="007C6CA0"/>
    <w:rsid w:val="007D1C6B"/>
    <w:rsid w:val="007E657C"/>
    <w:rsid w:val="007E66AB"/>
    <w:rsid w:val="007E6DDE"/>
    <w:rsid w:val="007F15BF"/>
    <w:rsid w:val="007F1E8E"/>
    <w:rsid w:val="007F2C4E"/>
    <w:rsid w:val="007F3602"/>
    <w:rsid w:val="007F6401"/>
    <w:rsid w:val="00801126"/>
    <w:rsid w:val="008015A8"/>
    <w:rsid w:val="00803506"/>
    <w:rsid w:val="00803A7E"/>
    <w:rsid w:val="00806D00"/>
    <w:rsid w:val="00811EBA"/>
    <w:rsid w:val="0081784A"/>
    <w:rsid w:val="008216AB"/>
    <w:rsid w:val="00822FC8"/>
    <w:rsid w:val="00823215"/>
    <w:rsid w:val="008261CB"/>
    <w:rsid w:val="0082670E"/>
    <w:rsid w:val="00827354"/>
    <w:rsid w:val="008301B6"/>
    <w:rsid w:val="008320AF"/>
    <w:rsid w:val="0083360E"/>
    <w:rsid w:val="00833C83"/>
    <w:rsid w:val="00840381"/>
    <w:rsid w:val="00840CC0"/>
    <w:rsid w:val="008424FC"/>
    <w:rsid w:val="0084392A"/>
    <w:rsid w:val="008449C3"/>
    <w:rsid w:val="00846875"/>
    <w:rsid w:val="008478C3"/>
    <w:rsid w:val="00853D2C"/>
    <w:rsid w:val="00861D86"/>
    <w:rsid w:val="00864091"/>
    <w:rsid w:val="008646DA"/>
    <w:rsid w:val="0087083C"/>
    <w:rsid w:val="008711C8"/>
    <w:rsid w:val="0087205C"/>
    <w:rsid w:val="0087332C"/>
    <w:rsid w:val="00873382"/>
    <w:rsid w:val="0087744F"/>
    <w:rsid w:val="008774DA"/>
    <w:rsid w:val="0088049B"/>
    <w:rsid w:val="008819FC"/>
    <w:rsid w:val="00882EFC"/>
    <w:rsid w:val="008838AF"/>
    <w:rsid w:val="00886A14"/>
    <w:rsid w:val="00886A24"/>
    <w:rsid w:val="00887270"/>
    <w:rsid w:val="008921A6"/>
    <w:rsid w:val="008926C3"/>
    <w:rsid w:val="00893769"/>
    <w:rsid w:val="00896224"/>
    <w:rsid w:val="008A2674"/>
    <w:rsid w:val="008A2E60"/>
    <w:rsid w:val="008A39FA"/>
    <w:rsid w:val="008B1088"/>
    <w:rsid w:val="008B1AE3"/>
    <w:rsid w:val="008B2C1D"/>
    <w:rsid w:val="008B4B97"/>
    <w:rsid w:val="008B5CB9"/>
    <w:rsid w:val="008B67B6"/>
    <w:rsid w:val="008C1BCF"/>
    <w:rsid w:val="008C2308"/>
    <w:rsid w:val="008C41F7"/>
    <w:rsid w:val="008D17C4"/>
    <w:rsid w:val="008D2840"/>
    <w:rsid w:val="008D36B7"/>
    <w:rsid w:val="008D3824"/>
    <w:rsid w:val="008E2913"/>
    <w:rsid w:val="008E33DB"/>
    <w:rsid w:val="008E41DF"/>
    <w:rsid w:val="008E47BE"/>
    <w:rsid w:val="008E4F94"/>
    <w:rsid w:val="008E5759"/>
    <w:rsid w:val="008E5B11"/>
    <w:rsid w:val="008F49E3"/>
    <w:rsid w:val="008F7EF6"/>
    <w:rsid w:val="009000E9"/>
    <w:rsid w:val="009125B9"/>
    <w:rsid w:val="00912CB7"/>
    <w:rsid w:val="00921855"/>
    <w:rsid w:val="009242DA"/>
    <w:rsid w:val="009257D0"/>
    <w:rsid w:val="00925CC2"/>
    <w:rsid w:val="009307DE"/>
    <w:rsid w:val="009402B4"/>
    <w:rsid w:val="00943A38"/>
    <w:rsid w:val="00945779"/>
    <w:rsid w:val="00945E8B"/>
    <w:rsid w:val="009470DE"/>
    <w:rsid w:val="00947757"/>
    <w:rsid w:val="00951D2F"/>
    <w:rsid w:val="00953F10"/>
    <w:rsid w:val="00963DC3"/>
    <w:rsid w:val="00965C00"/>
    <w:rsid w:val="00966FC0"/>
    <w:rsid w:val="00971452"/>
    <w:rsid w:val="009720D2"/>
    <w:rsid w:val="00974AB0"/>
    <w:rsid w:val="0097505A"/>
    <w:rsid w:val="009770D2"/>
    <w:rsid w:val="00981A6A"/>
    <w:rsid w:val="00983197"/>
    <w:rsid w:val="00984BBD"/>
    <w:rsid w:val="009858A8"/>
    <w:rsid w:val="009864A9"/>
    <w:rsid w:val="00994629"/>
    <w:rsid w:val="009959A9"/>
    <w:rsid w:val="009A2917"/>
    <w:rsid w:val="009A4E31"/>
    <w:rsid w:val="009A527E"/>
    <w:rsid w:val="009B288B"/>
    <w:rsid w:val="009B5C29"/>
    <w:rsid w:val="009C6DB2"/>
    <w:rsid w:val="009C7446"/>
    <w:rsid w:val="009C7BA1"/>
    <w:rsid w:val="009D042D"/>
    <w:rsid w:val="009D0924"/>
    <w:rsid w:val="009D3999"/>
    <w:rsid w:val="009E0A8A"/>
    <w:rsid w:val="009E2F33"/>
    <w:rsid w:val="009E4A57"/>
    <w:rsid w:val="009F564C"/>
    <w:rsid w:val="00A0260C"/>
    <w:rsid w:val="00A06AF7"/>
    <w:rsid w:val="00A10019"/>
    <w:rsid w:val="00A10B3F"/>
    <w:rsid w:val="00A11222"/>
    <w:rsid w:val="00A118E4"/>
    <w:rsid w:val="00A11AC1"/>
    <w:rsid w:val="00A122B5"/>
    <w:rsid w:val="00A1398A"/>
    <w:rsid w:val="00A13F7D"/>
    <w:rsid w:val="00A21ABF"/>
    <w:rsid w:val="00A21BFA"/>
    <w:rsid w:val="00A24B71"/>
    <w:rsid w:val="00A262E3"/>
    <w:rsid w:val="00A26C9C"/>
    <w:rsid w:val="00A34058"/>
    <w:rsid w:val="00A35A3C"/>
    <w:rsid w:val="00A43196"/>
    <w:rsid w:val="00A44907"/>
    <w:rsid w:val="00A50BE9"/>
    <w:rsid w:val="00A51B73"/>
    <w:rsid w:val="00A53D40"/>
    <w:rsid w:val="00A6068C"/>
    <w:rsid w:val="00A6425E"/>
    <w:rsid w:val="00A678EB"/>
    <w:rsid w:val="00A701C6"/>
    <w:rsid w:val="00A71600"/>
    <w:rsid w:val="00A72AE1"/>
    <w:rsid w:val="00A7700F"/>
    <w:rsid w:val="00A80454"/>
    <w:rsid w:val="00A841D8"/>
    <w:rsid w:val="00A85B41"/>
    <w:rsid w:val="00A867BF"/>
    <w:rsid w:val="00A87A3A"/>
    <w:rsid w:val="00A9552D"/>
    <w:rsid w:val="00A95F8C"/>
    <w:rsid w:val="00AA41E7"/>
    <w:rsid w:val="00AA67D9"/>
    <w:rsid w:val="00AB038C"/>
    <w:rsid w:val="00AB0442"/>
    <w:rsid w:val="00AB2F66"/>
    <w:rsid w:val="00AB59B4"/>
    <w:rsid w:val="00AB6A63"/>
    <w:rsid w:val="00AC7D33"/>
    <w:rsid w:val="00AD232B"/>
    <w:rsid w:val="00AD3975"/>
    <w:rsid w:val="00AD64CD"/>
    <w:rsid w:val="00AD6547"/>
    <w:rsid w:val="00AD6A26"/>
    <w:rsid w:val="00AE034E"/>
    <w:rsid w:val="00AE05C3"/>
    <w:rsid w:val="00AE43AE"/>
    <w:rsid w:val="00AE46B9"/>
    <w:rsid w:val="00AE76F3"/>
    <w:rsid w:val="00AF02DB"/>
    <w:rsid w:val="00AF5E22"/>
    <w:rsid w:val="00AF61F9"/>
    <w:rsid w:val="00B0494F"/>
    <w:rsid w:val="00B04EFC"/>
    <w:rsid w:val="00B05691"/>
    <w:rsid w:val="00B061C4"/>
    <w:rsid w:val="00B146BC"/>
    <w:rsid w:val="00B154D5"/>
    <w:rsid w:val="00B15900"/>
    <w:rsid w:val="00B22B88"/>
    <w:rsid w:val="00B23A28"/>
    <w:rsid w:val="00B2400D"/>
    <w:rsid w:val="00B25F7D"/>
    <w:rsid w:val="00B307E4"/>
    <w:rsid w:val="00B31AA0"/>
    <w:rsid w:val="00B3219C"/>
    <w:rsid w:val="00B36E37"/>
    <w:rsid w:val="00B37423"/>
    <w:rsid w:val="00B41937"/>
    <w:rsid w:val="00B42519"/>
    <w:rsid w:val="00B459E3"/>
    <w:rsid w:val="00B500ED"/>
    <w:rsid w:val="00B50FF7"/>
    <w:rsid w:val="00B527F2"/>
    <w:rsid w:val="00B53A25"/>
    <w:rsid w:val="00B53C17"/>
    <w:rsid w:val="00B7222E"/>
    <w:rsid w:val="00B733D0"/>
    <w:rsid w:val="00B763C9"/>
    <w:rsid w:val="00B809D3"/>
    <w:rsid w:val="00B80F17"/>
    <w:rsid w:val="00B8202D"/>
    <w:rsid w:val="00B84326"/>
    <w:rsid w:val="00B943B5"/>
    <w:rsid w:val="00B9684A"/>
    <w:rsid w:val="00BA0401"/>
    <w:rsid w:val="00BA577A"/>
    <w:rsid w:val="00BA6823"/>
    <w:rsid w:val="00BA7C28"/>
    <w:rsid w:val="00BD0F67"/>
    <w:rsid w:val="00BD59C3"/>
    <w:rsid w:val="00BE1648"/>
    <w:rsid w:val="00BE43FE"/>
    <w:rsid w:val="00BE4E43"/>
    <w:rsid w:val="00BE6FFB"/>
    <w:rsid w:val="00BF3C6F"/>
    <w:rsid w:val="00C011E3"/>
    <w:rsid w:val="00C015FB"/>
    <w:rsid w:val="00C03563"/>
    <w:rsid w:val="00C04244"/>
    <w:rsid w:val="00C04A8E"/>
    <w:rsid w:val="00C0523D"/>
    <w:rsid w:val="00C05D67"/>
    <w:rsid w:val="00C06B7F"/>
    <w:rsid w:val="00C10052"/>
    <w:rsid w:val="00C12A64"/>
    <w:rsid w:val="00C13F51"/>
    <w:rsid w:val="00C14A33"/>
    <w:rsid w:val="00C15787"/>
    <w:rsid w:val="00C16A4B"/>
    <w:rsid w:val="00C224FA"/>
    <w:rsid w:val="00C233A6"/>
    <w:rsid w:val="00C258AE"/>
    <w:rsid w:val="00C26CF8"/>
    <w:rsid w:val="00C26FD5"/>
    <w:rsid w:val="00C30231"/>
    <w:rsid w:val="00C34685"/>
    <w:rsid w:val="00C34811"/>
    <w:rsid w:val="00C36E9F"/>
    <w:rsid w:val="00C43A17"/>
    <w:rsid w:val="00C43C8B"/>
    <w:rsid w:val="00C5689B"/>
    <w:rsid w:val="00C57476"/>
    <w:rsid w:val="00C577A6"/>
    <w:rsid w:val="00C57F64"/>
    <w:rsid w:val="00C6038D"/>
    <w:rsid w:val="00C640CE"/>
    <w:rsid w:val="00C7005F"/>
    <w:rsid w:val="00C717E5"/>
    <w:rsid w:val="00C7533A"/>
    <w:rsid w:val="00C8025C"/>
    <w:rsid w:val="00C82589"/>
    <w:rsid w:val="00C83B92"/>
    <w:rsid w:val="00C8408B"/>
    <w:rsid w:val="00C86394"/>
    <w:rsid w:val="00C90250"/>
    <w:rsid w:val="00C91543"/>
    <w:rsid w:val="00C936C3"/>
    <w:rsid w:val="00CA025B"/>
    <w:rsid w:val="00CA3E54"/>
    <w:rsid w:val="00CA584C"/>
    <w:rsid w:val="00CB0C26"/>
    <w:rsid w:val="00CB34BD"/>
    <w:rsid w:val="00CB3C81"/>
    <w:rsid w:val="00CB771B"/>
    <w:rsid w:val="00CB7CA9"/>
    <w:rsid w:val="00CC2BF8"/>
    <w:rsid w:val="00CD1EF9"/>
    <w:rsid w:val="00CD71DE"/>
    <w:rsid w:val="00CE2E25"/>
    <w:rsid w:val="00CE6007"/>
    <w:rsid w:val="00CE6A6C"/>
    <w:rsid w:val="00CF5316"/>
    <w:rsid w:val="00D055E5"/>
    <w:rsid w:val="00D06404"/>
    <w:rsid w:val="00D11F36"/>
    <w:rsid w:val="00D130F2"/>
    <w:rsid w:val="00D16664"/>
    <w:rsid w:val="00D17980"/>
    <w:rsid w:val="00D17A53"/>
    <w:rsid w:val="00D22750"/>
    <w:rsid w:val="00D24815"/>
    <w:rsid w:val="00D24F79"/>
    <w:rsid w:val="00D252B8"/>
    <w:rsid w:val="00D265F7"/>
    <w:rsid w:val="00D3029C"/>
    <w:rsid w:val="00D3129E"/>
    <w:rsid w:val="00D32C2A"/>
    <w:rsid w:val="00D35191"/>
    <w:rsid w:val="00D44A2B"/>
    <w:rsid w:val="00D4515B"/>
    <w:rsid w:val="00D50AF6"/>
    <w:rsid w:val="00D513B1"/>
    <w:rsid w:val="00D52D5C"/>
    <w:rsid w:val="00D5494E"/>
    <w:rsid w:val="00D632FA"/>
    <w:rsid w:val="00D676EB"/>
    <w:rsid w:val="00D7068E"/>
    <w:rsid w:val="00D71981"/>
    <w:rsid w:val="00D71A71"/>
    <w:rsid w:val="00D73D41"/>
    <w:rsid w:val="00D751EA"/>
    <w:rsid w:val="00D762B5"/>
    <w:rsid w:val="00D81BCA"/>
    <w:rsid w:val="00D82EAA"/>
    <w:rsid w:val="00D8631D"/>
    <w:rsid w:val="00D87387"/>
    <w:rsid w:val="00D91411"/>
    <w:rsid w:val="00D95142"/>
    <w:rsid w:val="00D955EE"/>
    <w:rsid w:val="00D95CDB"/>
    <w:rsid w:val="00D96736"/>
    <w:rsid w:val="00D9756C"/>
    <w:rsid w:val="00DA08CD"/>
    <w:rsid w:val="00DA1C62"/>
    <w:rsid w:val="00DA4AC6"/>
    <w:rsid w:val="00DB02FE"/>
    <w:rsid w:val="00DB1635"/>
    <w:rsid w:val="00DB4491"/>
    <w:rsid w:val="00DB57D8"/>
    <w:rsid w:val="00DB59DE"/>
    <w:rsid w:val="00DC09EF"/>
    <w:rsid w:val="00DC2DB3"/>
    <w:rsid w:val="00DC4763"/>
    <w:rsid w:val="00DC5371"/>
    <w:rsid w:val="00DC6F63"/>
    <w:rsid w:val="00DD0735"/>
    <w:rsid w:val="00DD2267"/>
    <w:rsid w:val="00DD274F"/>
    <w:rsid w:val="00DE00B7"/>
    <w:rsid w:val="00DF2F4F"/>
    <w:rsid w:val="00DF5BD6"/>
    <w:rsid w:val="00DF6322"/>
    <w:rsid w:val="00E059BD"/>
    <w:rsid w:val="00E0619C"/>
    <w:rsid w:val="00E07EB7"/>
    <w:rsid w:val="00E12B46"/>
    <w:rsid w:val="00E12BE9"/>
    <w:rsid w:val="00E12DEC"/>
    <w:rsid w:val="00E12EFD"/>
    <w:rsid w:val="00E13CF8"/>
    <w:rsid w:val="00E13F7A"/>
    <w:rsid w:val="00E14F45"/>
    <w:rsid w:val="00E23834"/>
    <w:rsid w:val="00E23FE2"/>
    <w:rsid w:val="00E278AE"/>
    <w:rsid w:val="00E32917"/>
    <w:rsid w:val="00E32AE2"/>
    <w:rsid w:val="00E3636F"/>
    <w:rsid w:val="00E40671"/>
    <w:rsid w:val="00E42482"/>
    <w:rsid w:val="00E4412F"/>
    <w:rsid w:val="00E47096"/>
    <w:rsid w:val="00E47AF4"/>
    <w:rsid w:val="00E529D4"/>
    <w:rsid w:val="00E537FB"/>
    <w:rsid w:val="00E544F4"/>
    <w:rsid w:val="00E555E5"/>
    <w:rsid w:val="00E559B0"/>
    <w:rsid w:val="00E56147"/>
    <w:rsid w:val="00E568A8"/>
    <w:rsid w:val="00E56A6E"/>
    <w:rsid w:val="00E5765E"/>
    <w:rsid w:val="00E6303A"/>
    <w:rsid w:val="00E66821"/>
    <w:rsid w:val="00E834BA"/>
    <w:rsid w:val="00E83518"/>
    <w:rsid w:val="00E83BCA"/>
    <w:rsid w:val="00E857CD"/>
    <w:rsid w:val="00E85C3C"/>
    <w:rsid w:val="00E85EA9"/>
    <w:rsid w:val="00E92517"/>
    <w:rsid w:val="00E93DDA"/>
    <w:rsid w:val="00E9723F"/>
    <w:rsid w:val="00EA2C46"/>
    <w:rsid w:val="00EA2D60"/>
    <w:rsid w:val="00EA2D6E"/>
    <w:rsid w:val="00EA3905"/>
    <w:rsid w:val="00EA5A20"/>
    <w:rsid w:val="00EA5FF1"/>
    <w:rsid w:val="00EA790F"/>
    <w:rsid w:val="00EA7DE8"/>
    <w:rsid w:val="00EB0C67"/>
    <w:rsid w:val="00EB65C0"/>
    <w:rsid w:val="00EB6A9C"/>
    <w:rsid w:val="00EC3018"/>
    <w:rsid w:val="00EC33D5"/>
    <w:rsid w:val="00EC3F07"/>
    <w:rsid w:val="00EC4111"/>
    <w:rsid w:val="00EC4115"/>
    <w:rsid w:val="00EC5D78"/>
    <w:rsid w:val="00ED2C83"/>
    <w:rsid w:val="00ED3213"/>
    <w:rsid w:val="00ED382E"/>
    <w:rsid w:val="00EE12C5"/>
    <w:rsid w:val="00EE38B1"/>
    <w:rsid w:val="00EF4FBB"/>
    <w:rsid w:val="00EF6D13"/>
    <w:rsid w:val="00EF6D90"/>
    <w:rsid w:val="00F01D2C"/>
    <w:rsid w:val="00F03233"/>
    <w:rsid w:val="00F10E90"/>
    <w:rsid w:val="00F11B1F"/>
    <w:rsid w:val="00F13BC3"/>
    <w:rsid w:val="00F13DB0"/>
    <w:rsid w:val="00F1492B"/>
    <w:rsid w:val="00F20FCE"/>
    <w:rsid w:val="00F23798"/>
    <w:rsid w:val="00F244A7"/>
    <w:rsid w:val="00F25516"/>
    <w:rsid w:val="00F26EDC"/>
    <w:rsid w:val="00F26F42"/>
    <w:rsid w:val="00F273EA"/>
    <w:rsid w:val="00F3064D"/>
    <w:rsid w:val="00F316C4"/>
    <w:rsid w:val="00F32FA6"/>
    <w:rsid w:val="00F34508"/>
    <w:rsid w:val="00F34D1A"/>
    <w:rsid w:val="00F3611F"/>
    <w:rsid w:val="00F364D7"/>
    <w:rsid w:val="00F40DE5"/>
    <w:rsid w:val="00F444A8"/>
    <w:rsid w:val="00F46873"/>
    <w:rsid w:val="00F5108D"/>
    <w:rsid w:val="00F53A7F"/>
    <w:rsid w:val="00F567FC"/>
    <w:rsid w:val="00F60370"/>
    <w:rsid w:val="00F60EE7"/>
    <w:rsid w:val="00F62B05"/>
    <w:rsid w:val="00F655DB"/>
    <w:rsid w:val="00F6587F"/>
    <w:rsid w:val="00F65925"/>
    <w:rsid w:val="00F660A9"/>
    <w:rsid w:val="00F71192"/>
    <w:rsid w:val="00F74B0D"/>
    <w:rsid w:val="00F85A77"/>
    <w:rsid w:val="00F92428"/>
    <w:rsid w:val="00F9508D"/>
    <w:rsid w:val="00F9675D"/>
    <w:rsid w:val="00F96C19"/>
    <w:rsid w:val="00F970E2"/>
    <w:rsid w:val="00F978D5"/>
    <w:rsid w:val="00FA3C17"/>
    <w:rsid w:val="00FA775F"/>
    <w:rsid w:val="00FB0025"/>
    <w:rsid w:val="00FB0D3D"/>
    <w:rsid w:val="00FB177A"/>
    <w:rsid w:val="00FB4275"/>
    <w:rsid w:val="00FB79EB"/>
    <w:rsid w:val="00FB7F8D"/>
    <w:rsid w:val="00FC26B8"/>
    <w:rsid w:val="00FC7EC9"/>
    <w:rsid w:val="00FD0115"/>
    <w:rsid w:val="00FD0EAF"/>
    <w:rsid w:val="00FD3766"/>
    <w:rsid w:val="00FD3C47"/>
    <w:rsid w:val="00FD671F"/>
    <w:rsid w:val="00FE1097"/>
    <w:rsid w:val="00FE46D8"/>
    <w:rsid w:val="00FE4F3C"/>
    <w:rsid w:val="00FE7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E8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7D0"/>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E2383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E2383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E2383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E23834"/>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E23834"/>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E23834"/>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E23834"/>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E23834"/>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E23834"/>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8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8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83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83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2383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238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38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38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38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3834"/>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E23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83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E2383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3834"/>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E23834"/>
    <w:rPr>
      <w:i/>
      <w:iCs/>
      <w:color w:val="404040" w:themeColor="text1" w:themeTint="BF"/>
    </w:rPr>
  </w:style>
  <w:style w:type="paragraph" w:styleId="ListParagraph">
    <w:name w:val="List Paragraph"/>
    <w:basedOn w:val="Normal"/>
    <w:uiPriority w:val="34"/>
    <w:qFormat/>
    <w:rsid w:val="00E23834"/>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E23834"/>
    <w:rPr>
      <w:i/>
      <w:iCs/>
      <w:color w:val="2F5496" w:themeColor="accent1" w:themeShade="BF"/>
    </w:rPr>
  </w:style>
  <w:style w:type="paragraph" w:styleId="IntenseQuote">
    <w:name w:val="Intense Quote"/>
    <w:basedOn w:val="Normal"/>
    <w:next w:val="Normal"/>
    <w:link w:val="IntenseQuoteChar"/>
    <w:uiPriority w:val="30"/>
    <w:qFormat/>
    <w:rsid w:val="00E2383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E23834"/>
    <w:rPr>
      <w:i/>
      <w:iCs/>
      <w:color w:val="2F5496" w:themeColor="accent1" w:themeShade="BF"/>
    </w:rPr>
  </w:style>
  <w:style w:type="character" w:styleId="IntenseReference">
    <w:name w:val="Intense Reference"/>
    <w:basedOn w:val="DefaultParagraphFont"/>
    <w:uiPriority w:val="32"/>
    <w:qFormat/>
    <w:rsid w:val="00E23834"/>
    <w:rPr>
      <w:b/>
      <w:bCs/>
      <w:smallCaps/>
      <w:color w:val="2F5496" w:themeColor="accent1" w:themeShade="BF"/>
      <w:spacing w:val="5"/>
    </w:rPr>
  </w:style>
  <w:style w:type="table" w:styleId="TableGrid">
    <w:name w:val="Table Grid"/>
    <w:basedOn w:val="TableNormal"/>
    <w:uiPriority w:val="39"/>
    <w:rsid w:val="009257D0"/>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7D0"/>
    <w:rPr>
      <w:color w:val="0563C1" w:themeColor="hyperlink"/>
      <w:u w:val="single"/>
    </w:rPr>
  </w:style>
  <w:style w:type="paragraph" w:styleId="Header">
    <w:name w:val="header"/>
    <w:basedOn w:val="Normal"/>
    <w:link w:val="HeaderChar"/>
    <w:uiPriority w:val="99"/>
    <w:unhideWhenUsed/>
    <w:rsid w:val="00833C83"/>
    <w:pPr>
      <w:tabs>
        <w:tab w:val="center" w:pos="4680"/>
        <w:tab w:val="right" w:pos="9360"/>
      </w:tabs>
    </w:pPr>
  </w:style>
  <w:style w:type="character" w:customStyle="1" w:styleId="HeaderChar">
    <w:name w:val="Header Char"/>
    <w:basedOn w:val="DefaultParagraphFont"/>
    <w:link w:val="Header"/>
    <w:uiPriority w:val="99"/>
    <w:rsid w:val="00833C83"/>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833C83"/>
    <w:pPr>
      <w:tabs>
        <w:tab w:val="center" w:pos="4680"/>
        <w:tab w:val="right" w:pos="9360"/>
      </w:tabs>
    </w:pPr>
  </w:style>
  <w:style w:type="character" w:customStyle="1" w:styleId="FooterChar">
    <w:name w:val="Footer Char"/>
    <w:basedOn w:val="DefaultParagraphFont"/>
    <w:link w:val="Footer"/>
    <w:uiPriority w:val="99"/>
    <w:rsid w:val="00833C83"/>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AA41E7"/>
    <w:rPr>
      <w:sz w:val="16"/>
      <w:szCs w:val="16"/>
    </w:rPr>
  </w:style>
  <w:style w:type="paragraph" w:styleId="CommentText">
    <w:name w:val="annotation text"/>
    <w:basedOn w:val="Normal"/>
    <w:link w:val="CommentTextChar"/>
    <w:uiPriority w:val="99"/>
    <w:semiHidden/>
    <w:unhideWhenUsed/>
    <w:rsid w:val="00AA41E7"/>
    <w:rPr>
      <w:sz w:val="20"/>
      <w:szCs w:val="20"/>
    </w:rPr>
  </w:style>
  <w:style w:type="character" w:customStyle="1" w:styleId="CommentTextChar">
    <w:name w:val="Comment Text Char"/>
    <w:basedOn w:val="DefaultParagraphFont"/>
    <w:link w:val="CommentText"/>
    <w:uiPriority w:val="99"/>
    <w:semiHidden/>
    <w:rsid w:val="00AA41E7"/>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AA41E7"/>
    <w:rPr>
      <w:b/>
      <w:bCs/>
    </w:rPr>
  </w:style>
  <w:style w:type="character" w:customStyle="1" w:styleId="CommentSubjectChar">
    <w:name w:val="Comment Subject Char"/>
    <w:basedOn w:val="CommentTextChar"/>
    <w:link w:val="CommentSubject"/>
    <w:uiPriority w:val="99"/>
    <w:semiHidden/>
    <w:rsid w:val="00AA41E7"/>
    <w:rPr>
      <w:rFonts w:eastAsia="Times New Roman" w:cs="Times New Roman"/>
      <w:b/>
      <w:bCs/>
      <w:kern w:val="0"/>
      <w:sz w:val="20"/>
      <w:szCs w:val="20"/>
      <w:lang w:val="lv-LV" w:eastAsia="ru-RU"/>
      <w14:ligatures w14:val="none"/>
    </w:rPr>
  </w:style>
  <w:style w:type="character" w:styleId="UnresolvedMention">
    <w:name w:val="Unresolved Mention"/>
    <w:basedOn w:val="DefaultParagraphFont"/>
    <w:uiPriority w:val="99"/>
    <w:semiHidden/>
    <w:unhideWhenUsed/>
    <w:rsid w:val="008C1BCF"/>
    <w:rPr>
      <w:color w:val="605E5C"/>
      <w:shd w:val="clear" w:color="auto" w:fill="E1DFDD"/>
    </w:rPr>
  </w:style>
  <w:style w:type="paragraph" w:customStyle="1" w:styleId="Default">
    <w:name w:val="Default"/>
    <w:rsid w:val="004C13EF"/>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9355">
      <w:bodyDiv w:val="1"/>
      <w:marLeft w:val="0"/>
      <w:marRight w:val="0"/>
      <w:marTop w:val="0"/>
      <w:marBottom w:val="0"/>
      <w:divBdr>
        <w:top w:val="none" w:sz="0" w:space="0" w:color="auto"/>
        <w:left w:val="none" w:sz="0" w:space="0" w:color="auto"/>
        <w:bottom w:val="none" w:sz="0" w:space="0" w:color="auto"/>
        <w:right w:val="none" w:sz="0" w:space="0" w:color="auto"/>
      </w:divBdr>
    </w:div>
    <w:div w:id="475999599">
      <w:bodyDiv w:val="1"/>
      <w:marLeft w:val="0"/>
      <w:marRight w:val="0"/>
      <w:marTop w:val="0"/>
      <w:marBottom w:val="0"/>
      <w:divBdr>
        <w:top w:val="none" w:sz="0" w:space="0" w:color="auto"/>
        <w:left w:val="none" w:sz="0" w:space="0" w:color="auto"/>
        <w:bottom w:val="none" w:sz="0" w:space="0" w:color="auto"/>
        <w:right w:val="none" w:sz="0" w:space="0" w:color="auto"/>
      </w:divBdr>
      <w:divsChild>
        <w:div w:id="2066642416">
          <w:marLeft w:val="0"/>
          <w:marRight w:val="0"/>
          <w:marTop w:val="0"/>
          <w:marBottom w:val="0"/>
          <w:divBdr>
            <w:top w:val="none" w:sz="0" w:space="0" w:color="auto"/>
            <w:left w:val="none" w:sz="0" w:space="0" w:color="auto"/>
            <w:bottom w:val="none" w:sz="0" w:space="0" w:color="auto"/>
            <w:right w:val="none" w:sz="0" w:space="0" w:color="auto"/>
          </w:divBdr>
          <w:divsChild>
            <w:div w:id="594169021">
              <w:marLeft w:val="-150"/>
              <w:marRight w:val="150"/>
              <w:marTop w:val="0"/>
              <w:marBottom w:val="0"/>
              <w:divBdr>
                <w:top w:val="none" w:sz="0" w:space="0" w:color="auto"/>
                <w:left w:val="none" w:sz="0" w:space="0" w:color="auto"/>
                <w:bottom w:val="none" w:sz="0" w:space="0" w:color="auto"/>
                <w:right w:val="none" w:sz="0" w:space="0" w:color="auto"/>
              </w:divBdr>
              <w:divsChild>
                <w:div w:id="1826584865">
                  <w:marLeft w:val="0"/>
                  <w:marRight w:val="0"/>
                  <w:marTop w:val="0"/>
                  <w:marBottom w:val="0"/>
                  <w:divBdr>
                    <w:top w:val="none" w:sz="0" w:space="0" w:color="auto"/>
                    <w:left w:val="none" w:sz="0" w:space="0" w:color="auto"/>
                    <w:bottom w:val="none" w:sz="0" w:space="0" w:color="auto"/>
                    <w:right w:val="none" w:sz="0" w:space="0" w:color="auto"/>
                  </w:divBdr>
                  <w:divsChild>
                    <w:div w:id="324818849">
                      <w:marLeft w:val="165"/>
                      <w:marRight w:val="60"/>
                      <w:marTop w:val="75"/>
                      <w:marBottom w:val="0"/>
                      <w:divBdr>
                        <w:top w:val="none" w:sz="0" w:space="0" w:color="auto"/>
                        <w:left w:val="none" w:sz="0" w:space="0" w:color="auto"/>
                        <w:bottom w:val="none" w:sz="0" w:space="0" w:color="auto"/>
                        <w:right w:val="none" w:sz="0" w:space="0" w:color="auto"/>
                      </w:divBdr>
                      <w:divsChild>
                        <w:div w:id="763845792">
                          <w:marLeft w:val="0"/>
                          <w:marRight w:val="0"/>
                          <w:marTop w:val="0"/>
                          <w:marBottom w:val="0"/>
                          <w:divBdr>
                            <w:top w:val="none" w:sz="0" w:space="0" w:color="auto"/>
                            <w:left w:val="none" w:sz="0" w:space="0" w:color="auto"/>
                            <w:bottom w:val="none" w:sz="0" w:space="0" w:color="auto"/>
                            <w:right w:val="none" w:sz="0" w:space="0" w:color="auto"/>
                          </w:divBdr>
                        </w:div>
                        <w:div w:id="201904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863267">
      <w:bodyDiv w:val="1"/>
      <w:marLeft w:val="0"/>
      <w:marRight w:val="0"/>
      <w:marTop w:val="0"/>
      <w:marBottom w:val="0"/>
      <w:divBdr>
        <w:top w:val="none" w:sz="0" w:space="0" w:color="auto"/>
        <w:left w:val="none" w:sz="0" w:space="0" w:color="auto"/>
        <w:bottom w:val="none" w:sz="0" w:space="0" w:color="auto"/>
        <w:right w:val="none" w:sz="0" w:space="0" w:color="auto"/>
      </w:divBdr>
      <w:divsChild>
        <w:div w:id="1123306135">
          <w:marLeft w:val="0"/>
          <w:marRight w:val="0"/>
          <w:marTop w:val="0"/>
          <w:marBottom w:val="0"/>
          <w:divBdr>
            <w:top w:val="none" w:sz="0" w:space="0" w:color="auto"/>
            <w:left w:val="none" w:sz="0" w:space="0" w:color="auto"/>
            <w:bottom w:val="none" w:sz="0" w:space="0" w:color="auto"/>
            <w:right w:val="none" w:sz="0" w:space="0" w:color="auto"/>
          </w:divBdr>
          <w:divsChild>
            <w:div w:id="1814908718">
              <w:marLeft w:val="-150"/>
              <w:marRight w:val="150"/>
              <w:marTop w:val="0"/>
              <w:marBottom w:val="0"/>
              <w:divBdr>
                <w:top w:val="none" w:sz="0" w:space="0" w:color="auto"/>
                <w:left w:val="none" w:sz="0" w:space="0" w:color="auto"/>
                <w:bottom w:val="none" w:sz="0" w:space="0" w:color="auto"/>
                <w:right w:val="none" w:sz="0" w:space="0" w:color="auto"/>
              </w:divBdr>
              <w:divsChild>
                <w:div w:id="1203714098">
                  <w:marLeft w:val="0"/>
                  <w:marRight w:val="0"/>
                  <w:marTop w:val="0"/>
                  <w:marBottom w:val="0"/>
                  <w:divBdr>
                    <w:top w:val="none" w:sz="0" w:space="0" w:color="auto"/>
                    <w:left w:val="none" w:sz="0" w:space="0" w:color="auto"/>
                    <w:bottom w:val="none" w:sz="0" w:space="0" w:color="auto"/>
                    <w:right w:val="none" w:sz="0" w:space="0" w:color="auto"/>
                  </w:divBdr>
                  <w:divsChild>
                    <w:div w:id="613248657">
                      <w:marLeft w:val="165"/>
                      <w:marRight w:val="60"/>
                      <w:marTop w:val="75"/>
                      <w:marBottom w:val="0"/>
                      <w:divBdr>
                        <w:top w:val="none" w:sz="0" w:space="0" w:color="auto"/>
                        <w:left w:val="none" w:sz="0" w:space="0" w:color="auto"/>
                        <w:bottom w:val="none" w:sz="0" w:space="0" w:color="auto"/>
                        <w:right w:val="none" w:sz="0" w:space="0" w:color="auto"/>
                      </w:divBdr>
                      <w:divsChild>
                        <w:div w:id="445582974">
                          <w:marLeft w:val="0"/>
                          <w:marRight w:val="0"/>
                          <w:marTop w:val="0"/>
                          <w:marBottom w:val="0"/>
                          <w:divBdr>
                            <w:top w:val="none" w:sz="0" w:space="0" w:color="auto"/>
                            <w:left w:val="none" w:sz="0" w:space="0" w:color="auto"/>
                            <w:bottom w:val="none" w:sz="0" w:space="0" w:color="auto"/>
                            <w:right w:val="none" w:sz="0" w:space="0" w:color="auto"/>
                          </w:divBdr>
                        </w:div>
                        <w:div w:id="21312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442175">
      <w:bodyDiv w:val="1"/>
      <w:marLeft w:val="0"/>
      <w:marRight w:val="0"/>
      <w:marTop w:val="0"/>
      <w:marBottom w:val="0"/>
      <w:divBdr>
        <w:top w:val="none" w:sz="0" w:space="0" w:color="auto"/>
        <w:left w:val="none" w:sz="0" w:space="0" w:color="auto"/>
        <w:bottom w:val="none" w:sz="0" w:space="0" w:color="auto"/>
        <w:right w:val="none" w:sz="0" w:space="0" w:color="auto"/>
      </w:divBdr>
    </w:div>
    <w:div w:id="1667585797">
      <w:bodyDiv w:val="1"/>
      <w:marLeft w:val="0"/>
      <w:marRight w:val="0"/>
      <w:marTop w:val="0"/>
      <w:marBottom w:val="0"/>
      <w:divBdr>
        <w:top w:val="none" w:sz="0" w:space="0" w:color="auto"/>
        <w:left w:val="none" w:sz="0" w:space="0" w:color="auto"/>
        <w:bottom w:val="none" w:sz="0" w:space="0" w:color="auto"/>
        <w:right w:val="none" w:sz="0" w:space="0" w:color="auto"/>
      </w:divBdr>
    </w:div>
    <w:div w:id="180126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3662.pdf" TargetMode="External"/><Relationship Id="rId3" Type="http://schemas.openxmlformats.org/officeDocument/2006/relationships/settings" Target="settings.xml"/><Relationship Id="rId7" Type="http://schemas.openxmlformats.org/officeDocument/2006/relationships/hyperlink" Target="https://gateway.elieta.lv/api/v1/PublicMaterialDownload/e565acf4-f543-4d52-b04d-a7cb78149ac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nolemumi/pdf/5361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0D833-7AA9-4499-B54B-3693F3B27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20200</Words>
  <Characters>11514</Characters>
  <Application>Microsoft Office Word</Application>
  <DocSecurity>0</DocSecurity>
  <Lines>95</Lines>
  <Paragraphs>63</Paragraphs>
  <ScaleCrop>false</ScaleCrop>
  <Company/>
  <LinksUpToDate>false</LinksUpToDate>
  <CharactersWithSpaces>31651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2025-08-22T11:51:00Z</dcterms:created>
  <dcterms:modified xsi:type="dcterms:W3CDTF">2025-08-22T11:51:00Z</dcterms:modified>
</cp:coreProperties>
</file>