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BCDC" w14:textId="5A760741" w:rsidR="00447EE6" w:rsidRPr="008D6E1B" w:rsidRDefault="003F5AA4" w:rsidP="008D6E1B">
      <w:pPr>
        <w:spacing w:line="276" w:lineRule="auto"/>
        <w:jc w:val="both"/>
        <w:rPr>
          <w:b/>
          <w:bCs/>
          <w:lang w:eastAsia="lv-LV"/>
        </w:rPr>
      </w:pPr>
      <w:r>
        <w:rPr>
          <w:b/>
          <w:bCs/>
        </w:rPr>
        <w:t>Izdevumu, kas radušies saistībā ar kriminālprocesā un administratīvajā procesā sniegto juridisko palīdzību, atlīdzināšana</w:t>
      </w:r>
    </w:p>
    <w:p w14:paraId="7DFE14B1" w14:textId="68133881" w:rsidR="00447EE6" w:rsidRPr="00011547" w:rsidRDefault="00447EE6" w:rsidP="008D6E1B">
      <w:pPr>
        <w:spacing w:before="240" w:line="276" w:lineRule="auto"/>
        <w:jc w:val="center"/>
        <w:rPr>
          <w:b/>
        </w:rPr>
      </w:pPr>
      <w:r w:rsidRPr="00011547">
        <w:rPr>
          <w:b/>
        </w:rPr>
        <w:t>Latvijas Republikas Senāt</w:t>
      </w:r>
      <w:r w:rsidR="008D6E1B">
        <w:rPr>
          <w:b/>
        </w:rPr>
        <w:t>a</w:t>
      </w:r>
      <w:r w:rsidR="008D6E1B">
        <w:rPr>
          <w:b/>
        </w:rPr>
        <w:br/>
        <w:t xml:space="preserve">Administratīvo lietu departamenta </w:t>
      </w:r>
      <w:r w:rsidR="008D6E1B">
        <w:rPr>
          <w:b/>
        </w:rPr>
        <w:br/>
        <w:t>2025.gada 30.jūnija</w:t>
      </w:r>
    </w:p>
    <w:p w14:paraId="176CC32A" w14:textId="77777777" w:rsidR="00447EE6" w:rsidRDefault="00447EE6" w:rsidP="008D6E1B">
      <w:pPr>
        <w:spacing w:line="276" w:lineRule="auto"/>
        <w:jc w:val="center"/>
        <w:rPr>
          <w:b/>
        </w:rPr>
      </w:pPr>
      <w:r w:rsidRPr="00D160F6">
        <w:rPr>
          <w:b/>
        </w:rPr>
        <w:t>SPRIEDUMS</w:t>
      </w:r>
      <w:r w:rsidDel="000D5B2A">
        <w:rPr>
          <w:b/>
        </w:rPr>
        <w:t xml:space="preserve"> </w:t>
      </w:r>
    </w:p>
    <w:p w14:paraId="1A0459EE" w14:textId="1EF3C3D5" w:rsidR="008D6E1B" w:rsidRPr="008D6E1B" w:rsidRDefault="008D6E1B" w:rsidP="008D6E1B">
      <w:pPr>
        <w:spacing w:line="276" w:lineRule="auto"/>
        <w:jc w:val="center"/>
        <w:rPr>
          <w:b/>
          <w:bCs/>
        </w:rPr>
      </w:pPr>
      <w:r w:rsidRPr="008D6E1B">
        <w:rPr>
          <w:b/>
          <w:bCs/>
        </w:rPr>
        <w:t>Lieta Nr. A420207422</w:t>
      </w:r>
      <w:r w:rsidRPr="008D6E1B">
        <w:rPr>
          <w:b/>
          <w:bCs/>
          <w:lang w:eastAsia="lv-LV"/>
        </w:rPr>
        <w:t xml:space="preserve">, </w:t>
      </w:r>
      <w:r w:rsidRPr="008D6E1B">
        <w:rPr>
          <w:b/>
          <w:bCs/>
        </w:rPr>
        <w:t>SKA-238/2025</w:t>
      </w:r>
    </w:p>
    <w:p w14:paraId="1A92F56F" w14:textId="20E74E62" w:rsidR="008D6E1B" w:rsidRPr="008D6E1B" w:rsidRDefault="008D6E1B" w:rsidP="008D6E1B">
      <w:pPr>
        <w:spacing w:line="276" w:lineRule="auto"/>
        <w:jc w:val="center"/>
      </w:pPr>
      <w:r w:rsidRPr="008D6E1B">
        <w:t xml:space="preserve"> </w:t>
      </w:r>
      <w:hyperlink r:id="rId8" w:history="1">
        <w:r w:rsidRPr="008D6E1B">
          <w:rPr>
            <w:rStyle w:val="Hyperlink"/>
          </w:rPr>
          <w:t>ECLI:LV:AT:2025:0630.A420207422.15.S</w:t>
        </w:r>
      </w:hyperlink>
    </w:p>
    <w:p w14:paraId="700E1FBE" w14:textId="77777777" w:rsidR="00411CD0" w:rsidRPr="00011547" w:rsidRDefault="00411CD0" w:rsidP="008D6E1B">
      <w:pPr>
        <w:spacing w:line="276" w:lineRule="auto"/>
        <w:ind w:firstLine="720"/>
        <w:jc w:val="center"/>
      </w:pPr>
    </w:p>
    <w:p w14:paraId="68E4AE23" w14:textId="26539871" w:rsidR="00447EE6" w:rsidRDefault="00447EE6" w:rsidP="008D6E1B">
      <w:pPr>
        <w:spacing w:line="276" w:lineRule="auto"/>
        <w:ind w:firstLine="720"/>
        <w:jc w:val="both"/>
      </w:pPr>
      <w:r w:rsidRPr="005B1A3F">
        <w:t>Senāts šādā sastāvā:</w:t>
      </w:r>
      <w:r w:rsidR="00D25D87" w:rsidRPr="005B1A3F">
        <w:t xml:space="preserve"> senatore referente </w:t>
      </w:r>
      <w:r w:rsidR="005B1A3F" w:rsidRPr="005B1A3F">
        <w:t>Ieva Višķere,</w:t>
      </w:r>
      <w:r w:rsidR="00D25D87" w:rsidRPr="005B1A3F">
        <w:t xml:space="preserve"> senator</w:t>
      </w:r>
      <w:r w:rsidR="005B1A3F" w:rsidRPr="005B1A3F">
        <w:t>i Jānis Pleps</w:t>
      </w:r>
      <w:r w:rsidR="00D25D87" w:rsidRPr="005B1A3F">
        <w:t xml:space="preserve"> un </w:t>
      </w:r>
      <w:r w:rsidR="005B1A3F" w:rsidRPr="005B1A3F">
        <w:t>Līvija Slica</w:t>
      </w:r>
    </w:p>
    <w:p w14:paraId="27F96722" w14:textId="77777777" w:rsidR="00A11873" w:rsidRDefault="00A11873" w:rsidP="008D6E1B">
      <w:pPr>
        <w:spacing w:line="276" w:lineRule="auto"/>
        <w:ind w:firstLine="720"/>
        <w:jc w:val="both"/>
      </w:pPr>
    </w:p>
    <w:p w14:paraId="25F644D7" w14:textId="4E7E8ABA" w:rsidR="00A11873" w:rsidRDefault="00A11873" w:rsidP="008D6E1B">
      <w:pPr>
        <w:spacing w:line="276" w:lineRule="auto"/>
        <w:ind w:firstLine="720"/>
        <w:jc w:val="both"/>
      </w:pPr>
      <w:r w:rsidRPr="003810DC">
        <w:t xml:space="preserve">rakstveida procesā izskatīja administratīvo lietu, kas ierosināta, pamatojoties uz </w:t>
      </w:r>
      <w:r w:rsidR="008D6E1B">
        <w:t xml:space="preserve">[pers. A] </w:t>
      </w:r>
      <w:r w:rsidR="00827B14" w:rsidRPr="003810DC">
        <w:t>pieteikum</w:t>
      </w:r>
      <w:r w:rsidR="00667E39">
        <w:t>u</w:t>
      </w:r>
      <w:r w:rsidR="00827B14" w:rsidRPr="003810DC">
        <w:t xml:space="preserve"> par labvēlīgāka administratīvā akta</w:t>
      </w:r>
      <w:r w:rsidR="003810DC" w:rsidRPr="003810DC">
        <w:t xml:space="preserve"> izdošanu</w:t>
      </w:r>
      <w:r w:rsidRPr="003810DC">
        <w:t xml:space="preserve">, </w:t>
      </w:r>
      <w:r w:rsidR="003810DC" w:rsidRPr="003810DC">
        <w:t xml:space="preserve">ar kuru viņam tiktu atlīdzināti zaudējumi – izdevumi par saņemto juridisko palīdzību – un nemantiskais kaitējums, sakarā ar Tieslietu ministrijas </w:t>
      </w:r>
      <w:r w:rsidRPr="003810DC">
        <w:t>kasācijas sūdzību par Administratīvās apgabaltiesas</w:t>
      </w:r>
      <w:r w:rsidR="003810DC" w:rsidRPr="003810DC">
        <w:t xml:space="preserve"> 2024.gada 22.maija</w:t>
      </w:r>
      <w:r w:rsidRPr="003810DC">
        <w:t xml:space="preserve"> spriedumu.</w:t>
      </w:r>
    </w:p>
    <w:p w14:paraId="73BBBC80" w14:textId="77777777" w:rsidR="00411CD0" w:rsidRDefault="00411CD0" w:rsidP="008D6E1B">
      <w:pPr>
        <w:spacing w:line="276" w:lineRule="auto"/>
        <w:ind w:firstLine="720"/>
        <w:jc w:val="both"/>
      </w:pPr>
    </w:p>
    <w:p w14:paraId="043B76E3" w14:textId="77777777" w:rsidR="00447EE6" w:rsidRDefault="00447EE6" w:rsidP="008D6E1B">
      <w:pPr>
        <w:spacing w:line="276" w:lineRule="auto"/>
        <w:jc w:val="center"/>
        <w:rPr>
          <w:b/>
          <w:shd w:val="clear" w:color="auto" w:fill="FFFFFF"/>
        </w:rPr>
      </w:pPr>
      <w:r w:rsidRPr="00011547">
        <w:rPr>
          <w:b/>
          <w:shd w:val="clear" w:color="auto" w:fill="FFFFFF"/>
        </w:rPr>
        <w:t>Aprakstošā daļa</w:t>
      </w:r>
    </w:p>
    <w:p w14:paraId="784C83A8" w14:textId="77777777" w:rsidR="00411CD0" w:rsidRPr="00011547" w:rsidRDefault="00411CD0" w:rsidP="008D6E1B">
      <w:pPr>
        <w:spacing w:line="276" w:lineRule="auto"/>
        <w:jc w:val="center"/>
        <w:rPr>
          <w:shd w:val="clear" w:color="auto" w:fill="FFFFFF"/>
        </w:rPr>
      </w:pPr>
    </w:p>
    <w:p w14:paraId="1F0D599C" w14:textId="40780C96" w:rsidR="002B63C0" w:rsidRDefault="00447EE6" w:rsidP="008D6E1B">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0A65CA">
        <w:rPr>
          <w:shd w:val="clear" w:color="auto" w:fill="FFFFFF"/>
        </w:rPr>
        <w:t> </w:t>
      </w:r>
      <w:r w:rsidR="009E694E">
        <w:rPr>
          <w:shd w:val="clear" w:color="auto" w:fill="FFFFFF"/>
        </w:rPr>
        <w:t xml:space="preserve">Pieteicējs </w:t>
      </w:r>
      <w:r w:rsidR="008D6E1B">
        <w:t xml:space="preserve">[pers. A] </w:t>
      </w:r>
      <w:r w:rsidR="009E694E">
        <w:rPr>
          <w:shd w:val="clear" w:color="auto" w:fill="FFFFFF"/>
        </w:rPr>
        <w:t xml:space="preserve">Tieslietu ministrijai lūdza atlīdzināt </w:t>
      </w:r>
      <w:r w:rsidR="00B50F8B">
        <w:rPr>
          <w:shd w:val="clear" w:color="auto" w:fill="FFFFFF"/>
        </w:rPr>
        <w:t xml:space="preserve">viņam </w:t>
      </w:r>
      <w:r w:rsidR="002B63C0">
        <w:rPr>
          <w:shd w:val="clear" w:color="auto" w:fill="FFFFFF"/>
        </w:rPr>
        <w:t xml:space="preserve">kriminālprocesa </w:t>
      </w:r>
      <w:r w:rsidR="00B2482E">
        <w:rPr>
          <w:shd w:val="clear" w:color="auto" w:fill="FFFFFF"/>
        </w:rPr>
        <w:t xml:space="preserve">Nr. 11130059817 </w:t>
      </w:r>
      <w:r w:rsidR="002B63C0">
        <w:rPr>
          <w:shd w:val="clear" w:color="auto" w:fill="FFFFFF"/>
        </w:rPr>
        <w:t>ietvaros radušos zaudējumus – izdevumus par saņemto juridisko palīdzību 4107,20 </w:t>
      </w:r>
      <w:r w:rsidR="002B63C0" w:rsidRPr="002B63C0">
        <w:rPr>
          <w:i/>
          <w:iCs/>
          <w:shd w:val="clear" w:color="auto" w:fill="FFFFFF"/>
        </w:rPr>
        <w:t>euro</w:t>
      </w:r>
      <w:r w:rsidR="002B63C0">
        <w:rPr>
          <w:shd w:val="clear" w:color="auto" w:fill="FFFFFF"/>
        </w:rPr>
        <w:t xml:space="preserve"> – un nemantisko kaitējumu 3 000 000 </w:t>
      </w:r>
      <w:r w:rsidR="002B63C0" w:rsidRPr="002B63C0">
        <w:rPr>
          <w:i/>
          <w:iCs/>
          <w:shd w:val="clear" w:color="auto" w:fill="FFFFFF"/>
        </w:rPr>
        <w:t>euro</w:t>
      </w:r>
      <w:r w:rsidR="002B63C0">
        <w:rPr>
          <w:shd w:val="clear" w:color="auto" w:fill="FFFFFF"/>
        </w:rPr>
        <w:t>.</w:t>
      </w:r>
    </w:p>
    <w:p w14:paraId="3C924077" w14:textId="3570CEA1" w:rsidR="002B63C0" w:rsidRDefault="002B63C0" w:rsidP="008D6E1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Tieslietu ministrija ar 2022.gada 19.aprīļa lēmumu Nr. 1-4.3/7 nolēma pieteicējam atlīdzināt 2187,60</w:t>
      </w:r>
      <w:r w:rsidRPr="002B63C0">
        <w:rPr>
          <w:i/>
          <w:iCs/>
          <w:shd w:val="clear" w:color="auto" w:fill="FFFFFF"/>
        </w:rPr>
        <w:t> euro</w:t>
      </w:r>
      <w:r>
        <w:rPr>
          <w:shd w:val="clear" w:color="auto" w:fill="FFFFFF"/>
        </w:rPr>
        <w:t xml:space="preserve"> par saņemto juridisko palīdzību un 700 </w:t>
      </w:r>
      <w:r w:rsidRPr="002B63C0">
        <w:rPr>
          <w:i/>
          <w:iCs/>
          <w:shd w:val="clear" w:color="auto" w:fill="FFFFFF"/>
        </w:rPr>
        <w:t xml:space="preserve">euro </w:t>
      </w:r>
      <w:r>
        <w:rPr>
          <w:shd w:val="clear" w:color="auto" w:fill="FFFFFF"/>
        </w:rPr>
        <w:t>par radīto nemantisko kaitējumu</w:t>
      </w:r>
      <w:r w:rsidR="0097506E">
        <w:rPr>
          <w:shd w:val="clear" w:color="auto" w:fill="FFFFFF"/>
        </w:rPr>
        <w:t xml:space="preserve"> kriminālprocesā</w:t>
      </w:r>
      <w:r>
        <w:rPr>
          <w:shd w:val="clear" w:color="auto" w:fill="FFFFFF"/>
        </w:rPr>
        <w:t>, bet pārējā daļā pieteicēja lūgumu noraidīja.</w:t>
      </w:r>
    </w:p>
    <w:p w14:paraId="63A35073" w14:textId="3F0AD984" w:rsidR="002B63C0" w:rsidRDefault="004B3852" w:rsidP="008D6E1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Pieteicējs vērsās tiesā ar prasījumu par labvēlīgāka administratīvā akta izdošanu, </w:t>
      </w:r>
      <w:r w:rsidR="00383C90">
        <w:rPr>
          <w:shd w:val="clear" w:color="auto" w:fill="FFFFFF"/>
        </w:rPr>
        <w:t xml:space="preserve">ar kuru viņam tiktu atlīdzināti kriminālprocesa ietvaros radušies zaudējumi un nemantiskais kaitējums </w:t>
      </w:r>
      <w:r w:rsidR="00F60E2A">
        <w:rPr>
          <w:shd w:val="clear" w:color="auto" w:fill="FFFFFF"/>
        </w:rPr>
        <w:t>pilnā</w:t>
      </w:r>
      <w:r w:rsidR="00383C90">
        <w:rPr>
          <w:shd w:val="clear" w:color="auto" w:fill="FFFFFF"/>
        </w:rPr>
        <w:t xml:space="preserve"> pieteicēja lūgtajā apmērā.</w:t>
      </w:r>
      <w:r w:rsidR="008024BF">
        <w:rPr>
          <w:shd w:val="clear" w:color="auto" w:fill="FFFFFF"/>
        </w:rPr>
        <w:t xml:space="preserve"> Tiesvedības gaitā pieteicējs arī lūdza viņam atlīdzināt izdevumus par </w:t>
      </w:r>
      <w:r w:rsidR="00E606C2">
        <w:rPr>
          <w:shd w:val="clear" w:color="auto" w:fill="FFFFFF"/>
        </w:rPr>
        <w:t xml:space="preserve">šajā administratīvajā </w:t>
      </w:r>
      <w:r w:rsidR="000D6646">
        <w:rPr>
          <w:shd w:val="clear" w:color="auto" w:fill="FFFFFF"/>
        </w:rPr>
        <w:t>procesā</w:t>
      </w:r>
      <w:r w:rsidR="00E606C2">
        <w:rPr>
          <w:shd w:val="clear" w:color="auto" w:fill="FFFFFF"/>
        </w:rPr>
        <w:t xml:space="preserve"> </w:t>
      </w:r>
      <w:r w:rsidR="00F60E2A">
        <w:rPr>
          <w:shd w:val="clear" w:color="auto" w:fill="FFFFFF"/>
        </w:rPr>
        <w:t xml:space="preserve">(gan iestādē, gan tiesā) </w:t>
      </w:r>
      <w:r w:rsidR="00E606C2">
        <w:rPr>
          <w:shd w:val="clear" w:color="auto" w:fill="FFFFFF"/>
        </w:rPr>
        <w:t>saņemto juridisko palīdzību</w:t>
      </w:r>
      <w:r w:rsidR="008024BF">
        <w:rPr>
          <w:shd w:val="clear" w:color="auto" w:fill="FFFFFF"/>
        </w:rPr>
        <w:t xml:space="preserve"> 622,04 </w:t>
      </w:r>
      <w:r w:rsidR="008024BF" w:rsidRPr="008024BF">
        <w:rPr>
          <w:i/>
          <w:iCs/>
          <w:shd w:val="clear" w:color="auto" w:fill="FFFFFF"/>
        </w:rPr>
        <w:t>euro</w:t>
      </w:r>
      <w:r w:rsidR="008024BF">
        <w:rPr>
          <w:shd w:val="clear" w:color="auto" w:fill="FFFFFF"/>
        </w:rPr>
        <w:t>.</w:t>
      </w:r>
      <w:r w:rsidR="009438B9">
        <w:rPr>
          <w:shd w:val="clear" w:color="auto" w:fill="FFFFFF"/>
        </w:rPr>
        <w:t xml:space="preserve"> </w:t>
      </w:r>
    </w:p>
    <w:p w14:paraId="37A96B77" w14:textId="77777777" w:rsidR="007D564C" w:rsidRDefault="007D564C" w:rsidP="008D6E1B">
      <w:pPr>
        <w:pStyle w:val="NormalWeb"/>
        <w:shd w:val="clear" w:color="auto" w:fill="FFFFFF"/>
        <w:spacing w:before="0" w:beforeAutospacing="0" w:after="0" w:afterAutospacing="0" w:line="276" w:lineRule="auto"/>
        <w:ind w:firstLine="720"/>
        <w:jc w:val="both"/>
        <w:rPr>
          <w:shd w:val="clear" w:color="auto" w:fill="FFFFFF"/>
        </w:rPr>
      </w:pPr>
    </w:p>
    <w:p w14:paraId="0BCBC79F" w14:textId="43B3D51F" w:rsidR="007D564C" w:rsidRDefault="007D564C" w:rsidP="008D6E1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 Administratīvā apgabaltiesa</w:t>
      </w:r>
      <w:r w:rsidR="00CF182E">
        <w:rPr>
          <w:shd w:val="clear" w:color="auto" w:fill="FFFFFF"/>
        </w:rPr>
        <w:t xml:space="preserve">, izskatījusi lietu apelācijas kārtībā, ar 2024.gada 22.maija spriedumu pieteikumu daļēji apmierināja. </w:t>
      </w:r>
      <w:r w:rsidR="00732DA4">
        <w:rPr>
          <w:shd w:val="clear" w:color="auto" w:fill="FFFFFF"/>
        </w:rPr>
        <w:t>Tiesa uzdeva Tieslietu ministrijai izdot administratīvo aktu, ar kuru pieteicējam tiktu atlīdzināti zaudējumi 895,86 </w:t>
      </w:r>
      <w:r w:rsidR="00732DA4" w:rsidRPr="003F1810">
        <w:rPr>
          <w:i/>
          <w:iCs/>
          <w:shd w:val="clear" w:color="auto" w:fill="FFFFFF"/>
        </w:rPr>
        <w:t>euro</w:t>
      </w:r>
      <w:r w:rsidR="00732DA4">
        <w:rPr>
          <w:shd w:val="clear" w:color="auto" w:fill="FFFFFF"/>
        </w:rPr>
        <w:t xml:space="preserve"> </w:t>
      </w:r>
      <w:r w:rsidR="00F60E2A">
        <w:rPr>
          <w:shd w:val="clear" w:color="auto" w:fill="FFFFFF"/>
        </w:rPr>
        <w:t>(</w:t>
      </w:r>
      <w:r w:rsidR="00732DA4">
        <w:rPr>
          <w:shd w:val="clear" w:color="auto" w:fill="FFFFFF"/>
        </w:rPr>
        <w:t>273,82 </w:t>
      </w:r>
      <w:r w:rsidR="00732DA4" w:rsidRPr="003F1810">
        <w:rPr>
          <w:i/>
          <w:iCs/>
          <w:shd w:val="clear" w:color="auto" w:fill="FFFFFF"/>
        </w:rPr>
        <w:t>euro</w:t>
      </w:r>
      <w:r w:rsidR="00B2482E" w:rsidRPr="003F1810">
        <w:rPr>
          <w:i/>
          <w:iCs/>
          <w:shd w:val="clear" w:color="auto" w:fill="FFFFFF"/>
        </w:rPr>
        <w:t xml:space="preserve"> </w:t>
      </w:r>
      <w:r w:rsidR="00B2482E">
        <w:rPr>
          <w:shd w:val="clear" w:color="auto" w:fill="FFFFFF"/>
        </w:rPr>
        <w:t>par kriminālprocesā</w:t>
      </w:r>
      <w:r w:rsidR="000D6646">
        <w:rPr>
          <w:shd w:val="clear" w:color="auto" w:fill="FFFFFF"/>
        </w:rPr>
        <w:t xml:space="preserve"> saņemtajiem advokāta pakalpojumiem un 622,04 </w:t>
      </w:r>
      <w:r w:rsidR="000D6646" w:rsidRPr="003F1810">
        <w:rPr>
          <w:i/>
          <w:iCs/>
          <w:shd w:val="clear" w:color="auto" w:fill="FFFFFF"/>
        </w:rPr>
        <w:t xml:space="preserve">euro </w:t>
      </w:r>
      <w:r w:rsidR="000D6646">
        <w:rPr>
          <w:shd w:val="clear" w:color="auto" w:fill="FFFFFF"/>
        </w:rPr>
        <w:t>par šajā administratīvajā procesā</w:t>
      </w:r>
      <w:r w:rsidR="005A1274">
        <w:rPr>
          <w:shd w:val="clear" w:color="auto" w:fill="FFFFFF"/>
        </w:rPr>
        <w:t xml:space="preserve"> saņemtajiem advokāta pakalpojumiem</w:t>
      </w:r>
      <w:r w:rsidR="00F60E2A">
        <w:rPr>
          <w:shd w:val="clear" w:color="auto" w:fill="FFFFFF"/>
        </w:rPr>
        <w:t>)</w:t>
      </w:r>
      <w:r w:rsidR="005A1274">
        <w:rPr>
          <w:shd w:val="clear" w:color="auto" w:fill="FFFFFF"/>
        </w:rPr>
        <w:t>.</w:t>
      </w:r>
      <w:r w:rsidR="00F60E2A">
        <w:rPr>
          <w:shd w:val="clear" w:color="auto" w:fill="FFFFFF"/>
        </w:rPr>
        <w:t xml:space="preserve"> </w:t>
      </w:r>
    </w:p>
    <w:p w14:paraId="74F3937E" w14:textId="48E8BDCA" w:rsidR="00047134" w:rsidRPr="00894019" w:rsidRDefault="00047134" w:rsidP="008D6E1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Spriedums pieteikuma apmierinātajā daļā pamatots ar </w:t>
      </w:r>
      <w:r w:rsidR="00596750">
        <w:rPr>
          <w:shd w:val="clear" w:color="auto" w:fill="FFFFFF"/>
        </w:rPr>
        <w:t xml:space="preserve">turpmāk </w:t>
      </w:r>
      <w:r w:rsidR="00456DB6">
        <w:rPr>
          <w:shd w:val="clear" w:color="auto" w:fill="FFFFFF"/>
        </w:rPr>
        <w:t xml:space="preserve">izklāstītajiem </w:t>
      </w:r>
      <w:r w:rsidR="00456DB6" w:rsidRPr="00894019">
        <w:rPr>
          <w:shd w:val="clear" w:color="auto" w:fill="FFFFFF"/>
        </w:rPr>
        <w:t>apsvērumiem.</w:t>
      </w:r>
    </w:p>
    <w:p w14:paraId="5C36758A" w14:textId="2903B4E0" w:rsidR="00F91B80" w:rsidRDefault="00F91B80" w:rsidP="008D6E1B">
      <w:pPr>
        <w:pStyle w:val="NormalWeb"/>
        <w:shd w:val="clear" w:color="auto" w:fill="FFFFFF"/>
        <w:spacing w:before="0" w:beforeAutospacing="0" w:after="0" w:afterAutospacing="0" w:line="276" w:lineRule="auto"/>
        <w:ind w:firstLine="720"/>
        <w:jc w:val="both"/>
        <w:rPr>
          <w:shd w:val="clear" w:color="auto" w:fill="FFFFFF"/>
        </w:rPr>
      </w:pPr>
      <w:r w:rsidRPr="00894019">
        <w:rPr>
          <w:shd w:val="clear" w:color="auto" w:fill="FFFFFF"/>
        </w:rPr>
        <w:t>[2.1] </w:t>
      </w:r>
      <w:r w:rsidR="003E3A99">
        <w:rPr>
          <w:shd w:val="clear" w:color="auto" w:fill="FFFFFF"/>
        </w:rPr>
        <w:t xml:space="preserve">Pieteicējs citstarp ir lūdzis viņam atlīdzināt </w:t>
      </w:r>
      <w:r w:rsidR="003E3A99" w:rsidRPr="003E3A99">
        <w:rPr>
          <w:shd w:val="clear" w:color="auto" w:fill="FFFFFF"/>
        </w:rPr>
        <w:t>saistībā ar zvērināta advokāta kriminālprocesā sniegto juridisko palīdzību raduš</w:t>
      </w:r>
      <w:r w:rsidR="003E3A99">
        <w:rPr>
          <w:shd w:val="clear" w:color="auto" w:fill="FFFFFF"/>
        </w:rPr>
        <w:t xml:space="preserve">os </w:t>
      </w:r>
      <w:r w:rsidR="003E3A99" w:rsidRPr="003E3A99">
        <w:rPr>
          <w:shd w:val="clear" w:color="auto" w:fill="FFFFFF"/>
        </w:rPr>
        <w:t>izdevum</w:t>
      </w:r>
      <w:r w:rsidR="003E3A99">
        <w:rPr>
          <w:shd w:val="clear" w:color="auto" w:fill="FFFFFF"/>
        </w:rPr>
        <w:t>us</w:t>
      </w:r>
      <w:r w:rsidR="003E3A99" w:rsidRPr="003E3A99">
        <w:rPr>
          <w:shd w:val="clear" w:color="auto" w:fill="FFFFFF"/>
        </w:rPr>
        <w:t xml:space="preserve"> par</w:t>
      </w:r>
      <w:r w:rsidR="005B7A41">
        <w:rPr>
          <w:shd w:val="clear" w:color="auto" w:fill="FFFFFF"/>
        </w:rPr>
        <w:t xml:space="preserve"> advokāta</w:t>
      </w:r>
      <w:r w:rsidR="003E3A99" w:rsidRPr="003E3A99">
        <w:rPr>
          <w:shd w:val="clear" w:color="auto" w:fill="FFFFFF"/>
        </w:rPr>
        <w:t xml:space="preserve"> ceļā pavadīto laiku</w:t>
      </w:r>
      <w:r w:rsidR="003E3A99">
        <w:rPr>
          <w:shd w:val="clear" w:color="auto" w:fill="FFFFFF"/>
        </w:rPr>
        <w:t>.</w:t>
      </w:r>
      <w:r w:rsidR="009048FE">
        <w:rPr>
          <w:shd w:val="clear" w:color="auto" w:fill="FFFFFF"/>
        </w:rPr>
        <w:t xml:space="preserve"> </w:t>
      </w:r>
      <w:r w:rsidR="00894019" w:rsidRPr="00894019">
        <w:rPr>
          <w:shd w:val="clear" w:color="auto" w:fill="FFFFFF"/>
        </w:rPr>
        <w:t xml:space="preserve">Atbilstoši Ministru kabineta 2009.gada 22.decembra noteikumu Nr. 1493 „Noteikumi </w:t>
      </w:r>
      <w:r w:rsidR="00894019" w:rsidRPr="00894019">
        <w:rPr>
          <w:shd w:val="clear" w:color="auto" w:fill="FFFFFF"/>
        </w:rPr>
        <w:lastRenderedPageBreak/>
        <w:t>par valsts nodrošinātās juridiskās palīdzības apjomu, samaksas apmēru, atlīdzināmajiem izdevumiem un to izmaksas kārtību”</w:t>
      </w:r>
      <w:r w:rsidR="00894019">
        <w:rPr>
          <w:shd w:val="clear" w:color="auto" w:fill="FFFFFF"/>
        </w:rPr>
        <w:t xml:space="preserve"> 36.punktam gadījumā, ja juridiskā palīdzība vai konsultācija ir sniegta ārpus valstspilsētas, novada pagasta vai pilsētas teritorijas, kurā ir juridiskās palīdzības sniedzēja prakses vieta, </w:t>
      </w:r>
      <w:r w:rsidR="004F76C6">
        <w:rPr>
          <w:shd w:val="clear" w:color="auto" w:fill="FFFFFF"/>
        </w:rPr>
        <w:t>juridiskās palīdzības sniedzējam</w:t>
      </w:r>
      <w:r w:rsidR="00894019">
        <w:rPr>
          <w:shd w:val="clear" w:color="auto" w:fill="FFFFFF"/>
        </w:rPr>
        <w:t xml:space="preserve"> no valsts budžeta līdzekļiem citstarp samaksā</w:t>
      </w:r>
      <w:r w:rsidR="004F76C6">
        <w:rPr>
          <w:shd w:val="clear" w:color="auto" w:fill="FFFFFF"/>
        </w:rPr>
        <w:t>jams</w:t>
      </w:r>
      <w:r w:rsidR="00894019">
        <w:rPr>
          <w:shd w:val="clear" w:color="auto" w:fill="FFFFFF"/>
        </w:rPr>
        <w:t xml:space="preserve"> par laiku, kas patērēts ceļā uz juridiskās palīdzības sniegšanas vietu un atgriežoties no tās.</w:t>
      </w:r>
      <w:r w:rsidR="0042443B">
        <w:rPr>
          <w:shd w:val="clear" w:color="auto" w:fill="FFFFFF"/>
        </w:rPr>
        <w:t xml:space="preserve"> Tā kā pieteicēja </w:t>
      </w:r>
      <w:r w:rsidR="004F76C6">
        <w:rPr>
          <w:shd w:val="clear" w:color="auto" w:fill="FFFFFF"/>
        </w:rPr>
        <w:t xml:space="preserve">advokāta </w:t>
      </w:r>
      <w:r w:rsidR="0042443B">
        <w:rPr>
          <w:shd w:val="clear" w:color="auto" w:fill="FFFFFF"/>
        </w:rPr>
        <w:t>prakses vieta atrodas Rīgā, bet juridiskā palīdzība 14 reizes tika sniegta arī Valmierā, pieteicējam ir atlīdzināmi zaudējumi par viņa advokāta ceļā pavadīto laiku</w:t>
      </w:r>
      <w:r w:rsidR="004F76C6">
        <w:rPr>
          <w:shd w:val="clear" w:color="auto" w:fill="FFFFFF"/>
        </w:rPr>
        <w:t xml:space="preserve"> – kopā 273,82 </w:t>
      </w:r>
      <w:r w:rsidR="004F76C6" w:rsidRPr="004F76C6">
        <w:rPr>
          <w:i/>
          <w:iCs/>
          <w:shd w:val="clear" w:color="auto" w:fill="FFFFFF"/>
        </w:rPr>
        <w:t>euro</w:t>
      </w:r>
      <w:r w:rsidR="004F76C6">
        <w:rPr>
          <w:shd w:val="clear" w:color="auto" w:fill="FFFFFF"/>
        </w:rPr>
        <w:t>.</w:t>
      </w:r>
    </w:p>
    <w:p w14:paraId="1BFE49F8" w14:textId="0BEA1227" w:rsidR="006C7205" w:rsidRDefault="006C7205" w:rsidP="008D6E1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[2.2] </w:t>
      </w:r>
      <w:r w:rsidR="005749C0">
        <w:rPr>
          <w:shd w:val="clear" w:color="auto" w:fill="FFFFFF"/>
        </w:rPr>
        <w:t xml:space="preserve">Pieteicējs ir arī lūdzis </w:t>
      </w:r>
      <w:r w:rsidR="009048FE">
        <w:rPr>
          <w:shd w:val="clear" w:color="auto" w:fill="FFFFFF"/>
        </w:rPr>
        <w:t xml:space="preserve">viņam atlīdzināt </w:t>
      </w:r>
      <w:r w:rsidR="009048FE">
        <w:t>saistībā ar zvērināta advokāta šajā administratīvajā procesā sniegto juridisko palīdzību radušos izdevumus</w:t>
      </w:r>
      <w:r w:rsidR="009048FE">
        <w:rPr>
          <w:shd w:val="clear" w:color="auto" w:fill="FFFFFF"/>
        </w:rPr>
        <w:t>, proti, izdevumus par</w:t>
      </w:r>
      <w:r w:rsidR="005749C0">
        <w:rPr>
          <w:shd w:val="clear" w:color="auto" w:fill="FFFFFF"/>
        </w:rPr>
        <w:t xml:space="preserve"> divu iesniegumu sagatavošanu iestādei, pieteikuma sagatavošanu</w:t>
      </w:r>
      <w:r w:rsidR="008217BC">
        <w:rPr>
          <w:shd w:val="clear" w:color="auto" w:fill="FFFFFF"/>
        </w:rPr>
        <w:t xml:space="preserve"> tiesai</w:t>
      </w:r>
      <w:r w:rsidR="005749C0">
        <w:rPr>
          <w:shd w:val="clear" w:color="auto" w:fill="FFFFFF"/>
        </w:rPr>
        <w:t xml:space="preserve">, pārstāvību tiesas sēdē, kā arī </w:t>
      </w:r>
      <w:r w:rsidR="00D92521">
        <w:rPr>
          <w:shd w:val="clear" w:color="auto" w:fill="FFFFFF"/>
        </w:rPr>
        <w:t xml:space="preserve">par </w:t>
      </w:r>
      <w:r w:rsidR="005749C0">
        <w:rPr>
          <w:shd w:val="clear" w:color="auto" w:fill="FFFFFF"/>
        </w:rPr>
        <w:t xml:space="preserve">pasta izdevumiem. </w:t>
      </w:r>
      <w:r w:rsidR="00EC6345">
        <w:rPr>
          <w:shd w:val="clear" w:color="auto" w:fill="FFFFFF"/>
        </w:rPr>
        <w:t>Tie ir izdevumi par tādu dokumentu noformēšanu un darbību veikšanu, ko aptver Ministru kabineta 2011.gada 8.novembra noteikumu Nr. 859 „</w:t>
      </w:r>
      <w:r w:rsidR="00EC6345" w:rsidRPr="00EC6345">
        <w:rPr>
          <w:shd w:val="clear" w:color="auto" w:fill="FFFFFF"/>
        </w:rPr>
        <w:t>Noteikumi par privātpersonai atlīdzināmo juridiskās palīdzības izmaksu maksimālo apmēru</w:t>
      </w:r>
      <w:r w:rsidR="00EC6345">
        <w:rPr>
          <w:shd w:val="clear" w:color="auto" w:fill="FFFFFF"/>
        </w:rPr>
        <w:t>”</w:t>
      </w:r>
      <w:r w:rsidR="00383D80">
        <w:rPr>
          <w:shd w:val="clear" w:color="auto" w:fill="FFFFFF"/>
        </w:rPr>
        <w:t xml:space="preserve"> (turpmāk – </w:t>
      </w:r>
      <w:r w:rsidR="00D4501C">
        <w:rPr>
          <w:shd w:val="clear" w:color="auto" w:fill="FFFFFF"/>
        </w:rPr>
        <w:t>noteikumi Nr. 859</w:t>
      </w:r>
      <w:r w:rsidR="00383D80">
        <w:rPr>
          <w:shd w:val="clear" w:color="auto" w:fill="FFFFFF"/>
        </w:rPr>
        <w:t>)</w:t>
      </w:r>
      <w:r w:rsidR="00EC6345">
        <w:rPr>
          <w:shd w:val="clear" w:color="auto" w:fill="FFFFFF"/>
        </w:rPr>
        <w:t xml:space="preserve"> </w:t>
      </w:r>
      <w:r w:rsidR="0053477E">
        <w:rPr>
          <w:shd w:val="clear" w:color="auto" w:fill="FFFFFF"/>
        </w:rPr>
        <w:t xml:space="preserve">3.punkts. Minētais noteikumu punkts, ciktāl tas neparedz ar juridisko </w:t>
      </w:r>
      <w:r w:rsidR="00096125">
        <w:rPr>
          <w:shd w:val="clear" w:color="auto" w:fill="FFFFFF"/>
        </w:rPr>
        <w:t xml:space="preserve">palīdzību </w:t>
      </w:r>
      <w:r w:rsidR="0053477E">
        <w:rPr>
          <w:shd w:val="clear" w:color="auto" w:fill="FFFFFF"/>
        </w:rPr>
        <w:t>saistīto nepieciešamo izdevumu atlīdzinājumu saprātīgā apmērā, ar Satversmes tiesas 2022.gada 25.marta spriedumu lietā Nr. </w:t>
      </w:r>
      <w:hyperlink r:id="rId9" w:history="1">
        <w:r w:rsidR="0053477E" w:rsidRPr="00D86F52">
          <w:rPr>
            <w:rStyle w:val="Hyperlink"/>
            <w:shd w:val="clear" w:color="auto" w:fill="FFFFFF"/>
          </w:rPr>
          <w:t>2021-25-03</w:t>
        </w:r>
      </w:hyperlink>
      <w:r w:rsidR="0053477E">
        <w:rPr>
          <w:shd w:val="clear" w:color="auto" w:fill="FFFFFF"/>
        </w:rPr>
        <w:t xml:space="preserve"> atzīts par neatbilstošu Latvijas Republikas Satversmes 92.panta pirmajam teikumam. Līdz ar to izskatāmajā lietā ir izvērtējams, kādā apmērā pieteicējam būtu atlīdzināmi zaudējumi, ko veido minētie izdevumi.</w:t>
      </w:r>
    </w:p>
    <w:p w14:paraId="0588DB6E" w14:textId="2A87ED85" w:rsidR="0053477E" w:rsidRPr="00894019" w:rsidRDefault="0053477E" w:rsidP="008D6E1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Nav šaubu, ka gan pieteicēja advokāta sagatavotie dokumenti, gan veiktās darbības bija nepieciešamas administratīvajā lietā. Tā kā nav konstatējams pieteicēja faktisko izdevumu </w:t>
      </w:r>
      <w:r w:rsidR="00F82948">
        <w:rPr>
          <w:shd w:val="clear" w:color="auto" w:fill="FFFFFF"/>
        </w:rPr>
        <w:t>– 662,04 </w:t>
      </w:r>
      <w:r w:rsidR="00F82948" w:rsidRPr="00F82948">
        <w:rPr>
          <w:i/>
          <w:iCs/>
          <w:shd w:val="clear" w:color="auto" w:fill="FFFFFF"/>
        </w:rPr>
        <w:t>euro</w:t>
      </w:r>
      <w:r w:rsidR="00F82948">
        <w:rPr>
          <w:shd w:val="clear" w:color="auto" w:fill="FFFFFF"/>
        </w:rPr>
        <w:t xml:space="preserve"> – </w:t>
      </w:r>
      <w:r>
        <w:rPr>
          <w:shd w:val="clear" w:color="auto" w:fill="FFFFFF"/>
        </w:rPr>
        <w:t>nesamērīgums</w:t>
      </w:r>
      <w:r w:rsidR="00F82948">
        <w:rPr>
          <w:shd w:val="clear" w:color="auto" w:fill="FFFFFF"/>
        </w:rPr>
        <w:t xml:space="preserve"> un </w:t>
      </w:r>
      <w:r w:rsidR="005B7A41">
        <w:rPr>
          <w:shd w:val="clear" w:color="auto" w:fill="FFFFFF"/>
        </w:rPr>
        <w:t>valstij</w:t>
      </w:r>
      <w:r w:rsidR="00F82948">
        <w:rPr>
          <w:shd w:val="clear" w:color="auto" w:fill="FFFFFF"/>
        </w:rPr>
        <w:t xml:space="preserve"> ir pienākums saprātīgā apmērā atlīdzināt izdevumus, kas saistīti ar nepieciešamās juridiskās palīdzības saņemšanu, ir saskatāms tiesisks pamats atlīdzināt šos pieteicēja izdevumus pilnā apmērā.</w:t>
      </w:r>
    </w:p>
    <w:p w14:paraId="5260AF52" w14:textId="743BFE28" w:rsidR="002B63C0" w:rsidRDefault="002B63C0" w:rsidP="008D6E1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 </w:t>
      </w:r>
    </w:p>
    <w:p w14:paraId="229AD098" w14:textId="045A3B2C" w:rsidR="00456DB6" w:rsidRDefault="00F91B80" w:rsidP="008D6E1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 Tieslietu ministrija </w:t>
      </w:r>
      <w:r w:rsidR="00456DB6">
        <w:rPr>
          <w:shd w:val="clear" w:color="auto" w:fill="FFFFFF"/>
        </w:rPr>
        <w:t>par apgabaltiesas spriedumu daļā, kurā pieteicēja pieteikums apmierināts, iesniedza kasācijas sūdzību. Kasācijas sūdzība pamatota ar turpmāk minētajiem argumentiem.</w:t>
      </w:r>
    </w:p>
    <w:p w14:paraId="1A562182" w14:textId="2712D09D" w:rsidR="004B1338" w:rsidRDefault="004B1338" w:rsidP="008D6E1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[3.1] </w:t>
      </w:r>
      <w:r w:rsidR="00A87132">
        <w:rPr>
          <w:shd w:val="clear" w:color="auto" w:fill="FFFFFF"/>
        </w:rPr>
        <w:t>Tiesa pārsūdzētajā spriedumā nav atbildējusi uz ministrijas argumentu, ka, vērtējot jautājum</w:t>
      </w:r>
      <w:r w:rsidR="005B7A41">
        <w:rPr>
          <w:shd w:val="clear" w:color="auto" w:fill="FFFFFF"/>
        </w:rPr>
        <w:t>u</w:t>
      </w:r>
      <w:r w:rsidR="00A87132">
        <w:rPr>
          <w:shd w:val="clear" w:color="auto" w:fill="FFFFFF"/>
        </w:rPr>
        <w:t xml:space="preserve"> par izdevumu, kas pieteicējam radušies par viņa advokāta sniegtajiem pakalpojumiem šajā administratīvajā procesā, atlīdzinājumu, nav piemērojams Valsts pārvaldes iestāžu nodarīto zaudējumu atlīdzināšanas likuma regulējums.</w:t>
      </w:r>
    </w:p>
    <w:p w14:paraId="5A289BB9" w14:textId="7BA906E3" w:rsidR="00C33C84" w:rsidRDefault="00C33C84" w:rsidP="008D6E1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[3.2] Pārsūdzēt</w:t>
      </w:r>
      <w:r w:rsidR="00127299">
        <w:rPr>
          <w:shd w:val="clear" w:color="auto" w:fill="FFFFFF"/>
        </w:rPr>
        <w:t>ajā</w:t>
      </w:r>
      <w:r>
        <w:rPr>
          <w:shd w:val="clear" w:color="auto" w:fill="FFFFFF"/>
        </w:rPr>
        <w:t xml:space="preserve"> spriedum</w:t>
      </w:r>
      <w:r w:rsidR="00127299">
        <w:rPr>
          <w:shd w:val="clear" w:color="auto" w:fill="FFFFFF"/>
        </w:rPr>
        <w:t>ā nav</w:t>
      </w:r>
      <w:r>
        <w:rPr>
          <w:shd w:val="clear" w:color="auto" w:fill="FFFFFF"/>
        </w:rPr>
        <w:t xml:space="preserve"> apsvērumu, no kuriem būtu iespējams secināt, ka tiesa ir individuāli izvērtējusi jautājumu par to, kuras rēķina par šajā administratīvajā procesā sniegto juridisko palīdzību pozīcijas ir atlīdzināmas; pārsūdzētajā spriedumā nav arī argumentu par atlīdzības apmēra samērīgumu. Līdz ar to nav iespējams pārliecināties par tiesas secinājuma, ka pieteicējam ir atlīdzināma rēķinā norādītā summa pilnā apmērā, pamatotību. </w:t>
      </w:r>
      <w:r w:rsidR="006A1638">
        <w:rPr>
          <w:shd w:val="clear" w:color="auto" w:fill="FFFFFF"/>
        </w:rPr>
        <w:t xml:space="preserve">Turklāt tiesa nav pamatojusi, kādēļ pieteicējam atlīdzināmi izdevumi </w:t>
      </w:r>
      <w:r w:rsidR="00DC21B9">
        <w:rPr>
          <w:shd w:val="clear" w:color="auto" w:fill="FFFFFF"/>
        </w:rPr>
        <w:t xml:space="preserve">arī </w:t>
      </w:r>
      <w:r w:rsidR="006A1638">
        <w:rPr>
          <w:shd w:val="clear" w:color="auto" w:fill="FFFFFF"/>
        </w:rPr>
        <w:t>par tādiem pakalpojumiem, kas nav norādīti noteikumu Nr. 859 3.punktā</w:t>
      </w:r>
      <w:r w:rsidR="005C68BF">
        <w:rPr>
          <w:shd w:val="clear" w:color="auto" w:fill="FFFFFF"/>
        </w:rPr>
        <w:t xml:space="preserve"> –</w:t>
      </w:r>
      <w:r w:rsidR="005C68BF">
        <w:t xml:space="preserve"> </w:t>
      </w:r>
      <w:r w:rsidR="006A1638">
        <w:rPr>
          <w:shd w:val="clear" w:color="auto" w:fill="FFFFFF"/>
        </w:rPr>
        <w:t>proti, par pasta pakalpojumiem.</w:t>
      </w:r>
    </w:p>
    <w:p w14:paraId="3A3CE4ED" w14:textId="229483FC" w:rsidR="00096125" w:rsidRDefault="00096125" w:rsidP="008D6E1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[3.3] Tiesa jautājumu</w:t>
      </w:r>
      <w:r w:rsidR="00A56493">
        <w:rPr>
          <w:shd w:val="clear" w:color="auto" w:fill="FFFFFF"/>
        </w:rPr>
        <w:t xml:space="preserve"> saistībā ar pieteicēja</w:t>
      </w:r>
      <w:r>
        <w:rPr>
          <w:shd w:val="clear" w:color="auto" w:fill="FFFFFF"/>
        </w:rPr>
        <w:t xml:space="preserve"> advokāta ceļā </w:t>
      </w:r>
      <w:r w:rsidR="00A56493">
        <w:rPr>
          <w:shd w:val="clear" w:color="auto" w:fill="FFFFFF"/>
        </w:rPr>
        <w:t>pavadītā laika atlīdzināšanu vispārīgi ir izvērtējusi pareizi</w:t>
      </w:r>
      <w:r w:rsidR="00E21595">
        <w:rPr>
          <w:shd w:val="clear" w:color="auto" w:fill="FFFFFF"/>
        </w:rPr>
        <w:t xml:space="preserve">. Tomēr vienā gadījumā – proti, saistībā ar pieteicēja advokāta dalību </w:t>
      </w:r>
      <w:r w:rsidR="002355D0">
        <w:rPr>
          <w:shd w:val="clear" w:color="auto" w:fill="FFFFFF"/>
        </w:rPr>
        <w:t xml:space="preserve">krimināllietā notikušajā </w:t>
      </w:r>
      <w:r w:rsidR="00E21595">
        <w:rPr>
          <w:shd w:val="clear" w:color="auto" w:fill="FFFFFF"/>
        </w:rPr>
        <w:t xml:space="preserve">2021.gada 21.oktobra tiesas sēdē – tiesa nav pareizi izvērtējusi lietā esošos pierādījumus, jo no minētās tiesas sēdes protokola izriet, ka pieteicēja advokāts sēdē piedalījās attālināti un tātad nemēroja ceļu no Rīgas uz Valmieru. </w:t>
      </w:r>
    </w:p>
    <w:p w14:paraId="28D2BEEE" w14:textId="77777777" w:rsidR="006636E0" w:rsidRDefault="006636E0" w:rsidP="008D6E1B">
      <w:pPr>
        <w:pStyle w:val="NormalWeb"/>
        <w:shd w:val="clear" w:color="auto" w:fill="FFFFFF"/>
        <w:spacing w:before="0" w:beforeAutospacing="0" w:after="0" w:afterAutospacing="0" w:line="276" w:lineRule="auto"/>
        <w:ind w:firstLine="720"/>
        <w:jc w:val="both"/>
        <w:rPr>
          <w:shd w:val="clear" w:color="auto" w:fill="FFFFFF"/>
        </w:rPr>
      </w:pPr>
    </w:p>
    <w:p w14:paraId="1706AE94" w14:textId="774D1563" w:rsidR="006636E0" w:rsidRDefault="006636E0" w:rsidP="008D6E1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w:t>
      </w:r>
      <w:r w:rsidR="009E1C27">
        <w:rPr>
          <w:shd w:val="clear" w:color="auto" w:fill="FFFFFF"/>
        </w:rPr>
        <w:t> Pieteicējs paskaidrojumos par Tieslietu ministrijas kasācijas sūdzību norādījis, ka uzskata to par nepamatotu.</w:t>
      </w:r>
    </w:p>
    <w:p w14:paraId="71D99940" w14:textId="77777777" w:rsidR="00411CD0" w:rsidRDefault="00411CD0" w:rsidP="008D6E1B">
      <w:pPr>
        <w:pStyle w:val="NormalWeb"/>
        <w:shd w:val="clear" w:color="auto" w:fill="FFFFFF"/>
        <w:spacing w:before="0" w:beforeAutospacing="0" w:after="0" w:afterAutospacing="0" w:line="276" w:lineRule="auto"/>
        <w:ind w:firstLine="720"/>
        <w:jc w:val="both"/>
        <w:rPr>
          <w:shd w:val="clear" w:color="auto" w:fill="FFFFFF"/>
        </w:rPr>
      </w:pPr>
    </w:p>
    <w:p w14:paraId="43D91EBE" w14:textId="77777777" w:rsidR="00447EE6" w:rsidRDefault="00447EE6" w:rsidP="008D6E1B">
      <w:pPr>
        <w:shd w:val="clear" w:color="auto" w:fill="FFFFFF"/>
        <w:spacing w:line="276" w:lineRule="auto"/>
        <w:jc w:val="center"/>
        <w:rPr>
          <w:b/>
        </w:rPr>
      </w:pPr>
      <w:r w:rsidRPr="00011547">
        <w:rPr>
          <w:b/>
        </w:rPr>
        <w:t>Motīvu daļa</w:t>
      </w:r>
    </w:p>
    <w:p w14:paraId="7B7D277A" w14:textId="77777777" w:rsidR="00411CD0" w:rsidRPr="00011547" w:rsidRDefault="00411CD0" w:rsidP="008D6E1B">
      <w:pPr>
        <w:shd w:val="clear" w:color="auto" w:fill="FFFFFF"/>
        <w:spacing w:line="276" w:lineRule="auto"/>
        <w:jc w:val="center"/>
      </w:pPr>
    </w:p>
    <w:p w14:paraId="0B6065F7" w14:textId="71A54C4A" w:rsidR="00447EE6" w:rsidRDefault="00447EE6" w:rsidP="008D6E1B">
      <w:pPr>
        <w:shd w:val="clear" w:color="auto" w:fill="FFFFFF"/>
        <w:spacing w:line="276" w:lineRule="auto"/>
        <w:ind w:firstLine="720"/>
        <w:jc w:val="both"/>
      </w:pPr>
      <w:r w:rsidRPr="00011547">
        <w:t>[</w:t>
      </w:r>
      <w:r w:rsidR="001B3155">
        <w:t>5</w:t>
      </w:r>
      <w:r w:rsidRPr="00011547">
        <w:t>]</w:t>
      </w:r>
      <w:r w:rsidR="00EF392F">
        <w:t xml:space="preserve"> Ievērojot kasācijas sūdzības argumentus, Senātam </w:t>
      </w:r>
      <w:r w:rsidR="005E10F6">
        <w:t>izskatāmajā lietā jāsniedz atbilde uz šādiem jautājumiem:</w:t>
      </w:r>
    </w:p>
    <w:p w14:paraId="090BF4E7" w14:textId="0F7456A6" w:rsidR="005E10F6" w:rsidRDefault="005E10F6" w:rsidP="008D6E1B">
      <w:pPr>
        <w:shd w:val="clear" w:color="auto" w:fill="FFFFFF"/>
        <w:spacing w:line="276" w:lineRule="auto"/>
        <w:ind w:firstLine="720"/>
        <w:jc w:val="both"/>
      </w:pPr>
      <w:r>
        <w:t xml:space="preserve">1) </w:t>
      </w:r>
      <w:r w:rsidR="00A86655" w:rsidRPr="00A86655">
        <w:t>vai tiesa ir pieļāvusi pārkāpumus pierādījumu novērtēšanā saistībā ar izdevumiem par pieteicēja juridiskās palīdzības sniedzēja (zvērināta advokāta) ceļā pavadīto laiku</w:t>
      </w:r>
      <w:bookmarkStart w:id="0" w:name="_Hlk201321637"/>
      <w:r w:rsidR="00BB34D8">
        <w:t xml:space="preserve">; </w:t>
      </w:r>
      <w:bookmarkEnd w:id="0"/>
    </w:p>
    <w:p w14:paraId="0C3464EA" w14:textId="21D31057" w:rsidR="00411CD0" w:rsidRDefault="005E6D3D" w:rsidP="008D6E1B">
      <w:pPr>
        <w:shd w:val="clear" w:color="auto" w:fill="FFFFFF"/>
        <w:spacing w:line="276" w:lineRule="auto"/>
        <w:ind w:firstLine="720"/>
        <w:jc w:val="both"/>
      </w:pPr>
      <w:r>
        <w:t>2) vai tiesa</w:t>
      </w:r>
      <w:r w:rsidR="00E45283">
        <w:t xml:space="preserve"> ir pie</w:t>
      </w:r>
      <w:r w:rsidR="008B1ABA">
        <w:t xml:space="preserve">nācīgi motivējusi savus secinājumus attiecībā uz atlīdzinājumu </w:t>
      </w:r>
      <w:r w:rsidR="00907FAF">
        <w:t>p</w:t>
      </w:r>
      <w:r w:rsidR="00245BFF">
        <w:t>ar zvērināta advokāta šajā administratīvajā procesā</w:t>
      </w:r>
      <w:r w:rsidR="00907FAF">
        <w:t xml:space="preserve"> pieteicējam</w:t>
      </w:r>
      <w:r w:rsidR="00245BFF">
        <w:t xml:space="preserve"> sniegto juridisko palīdzību, </w:t>
      </w:r>
      <w:r w:rsidR="00B740C7">
        <w:t xml:space="preserve">kā arī, </w:t>
      </w:r>
      <w:r w:rsidR="003B2AAB">
        <w:t xml:space="preserve">vai tiesa ir pareizi piemērojusi noteikumu </w:t>
      </w:r>
      <w:r w:rsidR="00D4501C">
        <w:t xml:space="preserve">Nr. 859 </w:t>
      </w:r>
      <w:r w:rsidR="003B2AAB">
        <w:t>normas</w:t>
      </w:r>
      <w:r w:rsidR="008B1ABA">
        <w:t>, atzīstot, ka juridisk</w:t>
      </w:r>
      <w:r w:rsidR="00E417A0">
        <w:t>ā</w:t>
      </w:r>
      <w:r w:rsidR="008B1ABA">
        <w:t>s palīdzības izdevumi ir arī pasta pakalpojumu izdevumi.</w:t>
      </w:r>
    </w:p>
    <w:p w14:paraId="1CB4CEC8" w14:textId="77777777" w:rsidR="003B2AAB" w:rsidRDefault="003B2AAB" w:rsidP="008D6E1B">
      <w:pPr>
        <w:shd w:val="clear" w:color="auto" w:fill="FFFFFF"/>
        <w:spacing w:line="276" w:lineRule="auto"/>
        <w:ind w:firstLine="720"/>
        <w:jc w:val="both"/>
      </w:pPr>
    </w:p>
    <w:p w14:paraId="44DF49D7" w14:textId="0004D2D9" w:rsidR="003B2AAB" w:rsidRPr="000B7A64" w:rsidRDefault="003B2AAB" w:rsidP="008D6E1B">
      <w:pPr>
        <w:shd w:val="clear" w:color="auto" w:fill="FFFFFF"/>
        <w:spacing w:line="276" w:lineRule="auto"/>
        <w:jc w:val="center"/>
        <w:rPr>
          <w:b/>
          <w:bCs/>
        </w:rPr>
      </w:pPr>
      <w:r w:rsidRPr="000B7A64">
        <w:rPr>
          <w:b/>
          <w:bCs/>
        </w:rPr>
        <w:t>I</w:t>
      </w:r>
    </w:p>
    <w:p w14:paraId="2EE13A1A" w14:textId="6D53DF21" w:rsidR="00276A1B" w:rsidRPr="000B7A64" w:rsidRDefault="003B2AAB" w:rsidP="008D6E1B">
      <w:pPr>
        <w:shd w:val="clear" w:color="auto" w:fill="FFFFFF"/>
        <w:spacing w:line="276" w:lineRule="auto"/>
        <w:jc w:val="center"/>
        <w:rPr>
          <w:i/>
          <w:iCs/>
        </w:rPr>
      </w:pPr>
      <w:r w:rsidRPr="000B7A64">
        <w:rPr>
          <w:i/>
          <w:iCs/>
        </w:rPr>
        <w:t>Par</w:t>
      </w:r>
      <w:r w:rsidR="00276A1B" w:rsidRPr="000B7A64">
        <w:rPr>
          <w:i/>
          <w:iCs/>
        </w:rPr>
        <w:t xml:space="preserve"> izdevumu, kas radušies saistībā ar kriminālprocesā sniegto juridisko palīdzību, atlīdzinājumu</w:t>
      </w:r>
    </w:p>
    <w:p w14:paraId="457CCC5F" w14:textId="77777777" w:rsidR="00276A1B" w:rsidRDefault="00276A1B" w:rsidP="008D6E1B">
      <w:pPr>
        <w:shd w:val="clear" w:color="auto" w:fill="FFFFFF"/>
        <w:spacing w:line="276" w:lineRule="auto"/>
        <w:ind w:firstLine="720"/>
        <w:jc w:val="center"/>
      </w:pPr>
    </w:p>
    <w:p w14:paraId="081482B8" w14:textId="4C95D64A" w:rsidR="00990DC0" w:rsidRDefault="00276A1B" w:rsidP="008D6E1B">
      <w:pPr>
        <w:shd w:val="clear" w:color="auto" w:fill="FFFFFF"/>
        <w:spacing w:line="276" w:lineRule="auto"/>
        <w:ind w:firstLine="720"/>
        <w:jc w:val="both"/>
        <w:rPr>
          <w:shd w:val="clear" w:color="auto" w:fill="FFFFFF"/>
        </w:rPr>
      </w:pPr>
      <w:r>
        <w:t>[</w:t>
      </w:r>
      <w:r w:rsidR="00874D02">
        <w:t>6</w:t>
      </w:r>
      <w:r>
        <w:t>]</w:t>
      </w:r>
      <w:r w:rsidR="00A5653F">
        <w:t> </w:t>
      </w:r>
      <w:r w:rsidR="00B957A8">
        <w:t xml:space="preserve">Tieslietu ministrija </w:t>
      </w:r>
      <w:r w:rsidR="008B63AD">
        <w:t xml:space="preserve">kasācijas sūdzībā </w:t>
      </w:r>
      <w:r w:rsidR="001A0961">
        <w:t xml:space="preserve">vispārīgi piekrīt pārsūdzētajā spriedumā atzītajam, ka </w:t>
      </w:r>
      <w:r w:rsidR="006B1A85">
        <w:t xml:space="preserve">pieteicējam ir atlīdzināmi </w:t>
      </w:r>
      <w:r w:rsidR="008B1ABA">
        <w:t xml:space="preserve">juridiskās palīdzības izdevumi, kas saistīti </w:t>
      </w:r>
      <w:r w:rsidR="00907FAF">
        <w:t xml:space="preserve">ar </w:t>
      </w:r>
      <w:r w:rsidR="003B56A2">
        <w:t xml:space="preserve">zvērināta advokāta ceļā pavadīto laiku no advokāta prakses </w:t>
      </w:r>
      <w:r w:rsidR="00A5653F">
        <w:t xml:space="preserve">vietas </w:t>
      </w:r>
      <w:r w:rsidR="003B56A2">
        <w:t>Rīgā uz juridiskās palīdzības sniegšanas vietu Valmierā.</w:t>
      </w:r>
      <w:r w:rsidR="00AB63C3">
        <w:t xml:space="preserve"> </w:t>
      </w:r>
      <w:r w:rsidR="005F7C64">
        <w:t xml:space="preserve">Tomēr </w:t>
      </w:r>
      <w:r w:rsidR="00C27AFB">
        <w:t xml:space="preserve">ministrija </w:t>
      </w:r>
      <w:r w:rsidR="00DA6A0E">
        <w:t>norāda, ka vien</w:t>
      </w:r>
      <w:r w:rsidR="001146A8">
        <w:t>a</w:t>
      </w:r>
      <w:r w:rsidR="00DA6A0E">
        <w:t xml:space="preserve"> no kopumā 14 juridiskās palīdzības sniegšanas reizēm</w:t>
      </w:r>
      <w:r w:rsidR="003A6BB8">
        <w:t xml:space="preserve">, kuras tiesa pārsūdzētajā spriedumā </w:t>
      </w:r>
      <w:r w:rsidR="008F56F3">
        <w:t xml:space="preserve">ir </w:t>
      </w:r>
      <w:r w:rsidR="003A6BB8">
        <w:t xml:space="preserve">ņēmusi vērā, </w:t>
      </w:r>
      <w:r w:rsidR="00907FAF">
        <w:t>atzīstot tiesības uz atlīdzinājumu</w:t>
      </w:r>
      <w:r w:rsidR="00E4386B">
        <w:t xml:space="preserve">, </w:t>
      </w:r>
      <w:r w:rsidR="000B774D">
        <w:t>nevar</w:t>
      </w:r>
      <w:r w:rsidR="00AB63C3">
        <w:t>ot</w:t>
      </w:r>
      <w:r w:rsidR="000B774D">
        <w:t xml:space="preserve"> tikt uzskatīta par tādu, par kuru būtu atlīdzināmi </w:t>
      </w:r>
      <w:r w:rsidR="005F7A8E">
        <w:t>attiecīgie izdevumi</w:t>
      </w:r>
      <w:r w:rsidR="000B774D">
        <w:t xml:space="preserve">, jo </w:t>
      </w:r>
      <w:r w:rsidR="006D5B28">
        <w:t xml:space="preserve">advokāts </w:t>
      </w:r>
      <w:r w:rsidR="003A1B79">
        <w:t xml:space="preserve">nemaz neesot mērojis ceļu no Rīgas uz Valmieru. </w:t>
      </w:r>
      <w:r w:rsidR="00990DC0">
        <w:t xml:space="preserve">Proti, kā izrietot no krimināllietā </w:t>
      </w:r>
      <w:r w:rsidR="00990DC0">
        <w:rPr>
          <w:shd w:val="clear" w:color="auto" w:fill="FFFFFF"/>
        </w:rPr>
        <w:t>2021.gada 21.oktobrī notikušās tiesas sēdes protokola, pieteicēja pārstāvis attiecīgajā tiesas sēdē esot piedalījies attālināti</w:t>
      </w:r>
      <w:r w:rsidR="00AB63C3">
        <w:rPr>
          <w:shd w:val="clear" w:color="auto" w:fill="FFFFFF"/>
        </w:rPr>
        <w:t>, nevis klātienē,</w:t>
      </w:r>
      <w:r w:rsidR="004A33E0">
        <w:rPr>
          <w:shd w:val="clear" w:color="auto" w:fill="FFFFFF"/>
        </w:rPr>
        <w:t xml:space="preserve"> un tādējādi neesot pavadījis laiku ceļā no Rīgas uz Valmieru</w:t>
      </w:r>
      <w:r w:rsidR="008B1ABA">
        <w:rPr>
          <w:shd w:val="clear" w:color="auto" w:fill="FFFFFF"/>
        </w:rPr>
        <w:t>. T</w:t>
      </w:r>
      <w:r w:rsidR="004A33E0">
        <w:rPr>
          <w:shd w:val="clear" w:color="auto" w:fill="FFFFFF"/>
        </w:rPr>
        <w:t xml:space="preserve">iesa </w:t>
      </w:r>
      <w:r w:rsidR="00990DC0">
        <w:rPr>
          <w:shd w:val="clear" w:color="auto" w:fill="FFFFFF"/>
        </w:rPr>
        <w:t>šim apstāklim</w:t>
      </w:r>
      <w:r w:rsidR="005F7C64">
        <w:rPr>
          <w:shd w:val="clear" w:color="auto" w:fill="FFFFFF"/>
        </w:rPr>
        <w:t xml:space="preserve"> (un to apstiprinošajam pierādījumam)</w:t>
      </w:r>
      <w:r w:rsidR="00990DC0">
        <w:rPr>
          <w:shd w:val="clear" w:color="auto" w:fill="FFFFFF"/>
        </w:rPr>
        <w:t xml:space="preserve"> pārsūdzētajā spriedumā neesot devusi nekādu novērtējumu.</w:t>
      </w:r>
    </w:p>
    <w:p w14:paraId="18EC0CFC" w14:textId="2B4AABE0" w:rsidR="00B1368B" w:rsidRDefault="00D76D02" w:rsidP="008D6E1B">
      <w:pPr>
        <w:shd w:val="clear" w:color="auto" w:fill="FFFFFF"/>
        <w:spacing w:line="276" w:lineRule="auto"/>
        <w:ind w:firstLine="720"/>
        <w:jc w:val="both"/>
        <w:rPr>
          <w:shd w:val="clear" w:color="auto" w:fill="FFFFFF"/>
        </w:rPr>
      </w:pPr>
      <w:r>
        <w:rPr>
          <w:shd w:val="clear" w:color="auto" w:fill="FFFFFF"/>
        </w:rPr>
        <w:t xml:space="preserve">Senāts konstatē, ka ministrija iebildumu </w:t>
      </w:r>
      <w:r w:rsidR="00DA796B">
        <w:rPr>
          <w:shd w:val="clear" w:color="auto" w:fill="FFFFFF"/>
        </w:rPr>
        <w:t xml:space="preserve">saistībā ar advokāta attālinātu dalību krimināllietā 2021.gada 21.oktobrī notikušajā tiesas sēdē </w:t>
      </w:r>
      <w:r w:rsidR="00CA6DB4">
        <w:rPr>
          <w:shd w:val="clear" w:color="auto" w:fill="FFFFFF"/>
        </w:rPr>
        <w:t>nebija norādījusi ne pirmās instances, ne apelācijas instances tiesai, un šāds arguments pirmo reizi ir norādīts tikai kasācijas sūdzībā.</w:t>
      </w:r>
      <w:r w:rsidR="00095642">
        <w:rPr>
          <w:shd w:val="clear" w:color="auto" w:fill="FFFFFF"/>
        </w:rPr>
        <w:t xml:space="preserve"> </w:t>
      </w:r>
      <w:r w:rsidR="00C17957">
        <w:rPr>
          <w:shd w:val="clear" w:color="auto" w:fill="FFFFFF"/>
        </w:rPr>
        <w:t xml:space="preserve">Tostarp no lietas materiāliem redzams, ka jau pirmās instances tiesas spriedumā tika atzīts, ka pieteicēja advokāts, sniedzot juridisko palīdzību kriminālprocesā, 14 reizes mēroja ceļu no Rīgas uz Valmieru (pirmās instances tiesas sprieduma 7.4.punkts). Tomēr ministrija ne apelācijas sūdzībā, ne apelācijas tiesvedības gaitā pret to neiebilda, proti, </w:t>
      </w:r>
      <w:r w:rsidR="00C17957">
        <w:rPr>
          <w:shd w:val="clear" w:color="auto" w:fill="FFFFFF"/>
        </w:rPr>
        <w:lastRenderedPageBreak/>
        <w:t xml:space="preserve">nenorādīja, ka attiecīgie faktiskie apstākļi konstatēti nepareizi, jo vienā no minētajiem 14 gadījumiem pieteicēja advokāts esot tiesas sēdē </w:t>
      </w:r>
      <w:r w:rsidR="00846C11">
        <w:rPr>
          <w:shd w:val="clear" w:color="auto" w:fill="FFFFFF"/>
        </w:rPr>
        <w:t xml:space="preserve">Valmierā </w:t>
      </w:r>
      <w:r w:rsidR="00C17957">
        <w:rPr>
          <w:shd w:val="clear" w:color="auto" w:fill="FFFFFF"/>
        </w:rPr>
        <w:t xml:space="preserve">piedalījies attālināti. </w:t>
      </w:r>
      <w:r w:rsidR="00B1368B">
        <w:rPr>
          <w:shd w:val="clear" w:color="auto" w:fill="FFFFFF"/>
        </w:rPr>
        <w:t xml:space="preserve">Šādos apstākļos apelācijas instances tiesai nebija pamata pieņemt, </w:t>
      </w:r>
      <w:r w:rsidR="00E66ACC">
        <w:rPr>
          <w:shd w:val="clear" w:color="auto" w:fill="FFFFFF"/>
        </w:rPr>
        <w:t xml:space="preserve">ka </w:t>
      </w:r>
      <w:r w:rsidR="00B1368B">
        <w:rPr>
          <w:shd w:val="clear" w:color="auto" w:fill="FFFFFF"/>
        </w:rPr>
        <w:t xml:space="preserve">par konkrētajiem faktiskajiem apstākļiem pastāv strīds. </w:t>
      </w:r>
      <w:r w:rsidR="00095642">
        <w:rPr>
          <w:shd w:val="clear" w:color="auto" w:fill="FFFFFF"/>
        </w:rPr>
        <w:t xml:space="preserve">Turklāt, pretēji kasācijas sūdzībā </w:t>
      </w:r>
      <w:r w:rsidR="003456F3">
        <w:rPr>
          <w:shd w:val="clear" w:color="auto" w:fill="FFFFFF"/>
        </w:rPr>
        <w:t>apgalvotajam</w:t>
      </w:r>
      <w:r w:rsidR="00095642">
        <w:rPr>
          <w:shd w:val="clear" w:color="auto" w:fill="FFFFFF"/>
        </w:rPr>
        <w:t>, lietas materiālos neatrodas</w:t>
      </w:r>
      <w:r w:rsidR="000F2007">
        <w:rPr>
          <w:shd w:val="clear" w:color="auto" w:fill="FFFFFF"/>
        </w:rPr>
        <w:t xml:space="preserve"> krimināllietā 2021.gada 21.oktobrī notikušās tiesas sēdes protokols, </w:t>
      </w:r>
      <w:r w:rsidR="00362662">
        <w:rPr>
          <w:shd w:val="clear" w:color="auto" w:fill="FFFFFF"/>
        </w:rPr>
        <w:t xml:space="preserve">no kura varētu izdarīt secinājumus par advokāta dalības formu minētajā tiesas sēdē, </w:t>
      </w:r>
      <w:r w:rsidR="000F2007">
        <w:rPr>
          <w:shd w:val="clear" w:color="auto" w:fill="FFFFFF"/>
        </w:rPr>
        <w:t xml:space="preserve">līdz ar to šis arguments kasācijas sūdzībā būtībā norādīts tikai apgalvojuma formā. </w:t>
      </w:r>
    </w:p>
    <w:p w14:paraId="23019DCF" w14:textId="5E690EB3" w:rsidR="00B1368B" w:rsidRDefault="003456F3" w:rsidP="008D6E1B">
      <w:pPr>
        <w:shd w:val="clear" w:color="auto" w:fill="FFFFFF"/>
        <w:spacing w:line="276" w:lineRule="auto"/>
        <w:ind w:firstLine="720"/>
        <w:jc w:val="both"/>
        <w:rPr>
          <w:shd w:val="clear" w:color="auto" w:fill="FFFFFF"/>
        </w:rPr>
      </w:pPr>
      <w:r>
        <w:rPr>
          <w:shd w:val="clear" w:color="auto" w:fill="FFFFFF"/>
        </w:rPr>
        <w:t xml:space="preserve">Šajā sakarā norādāms, ka </w:t>
      </w:r>
      <w:r w:rsidR="00294413">
        <w:rPr>
          <w:shd w:val="clear" w:color="auto" w:fill="FFFFFF"/>
        </w:rPr>
        <w:t xml:space="preserve">atbilstoši Administratīvā procesa likuma 325.pantam kasācijas instances tiesas </w:t>
      </w:r>
      <w:r w:rsidR="004C6265">
        <w:rPr>
          <w:shd w:val="clear" w:color="auto" w:fill="FFFFFF"/>
        </w:rPr>
        <w:t xml:space="preserve">kompetencē ir pārbaudīt pārsūdzētā tiesas sprieduma </w:t>
      </w:r>
      <w:r w:rsidR="00A3232E">
        <w:rPr>
          <w:shd w:val="clear" w:color="auto" w:fill="FFFFFF"/>
        </w:rPr>
        <w:t>pareizību no tiesību jautājumu viedokļa</w:t>
      </w:r>
      <w:r w:rsidR="004C6265">
        <w:rPr>
          <w:shd w:val="clear" w:color="auto" w:fill="FFFFFF"/>
        </w:rPr>
        <w:t>, nevis izskatīt lietu pē</w:t>
      </w:r>
      <w:r w:rsidR="00A3232E">
        <w:rPr>
          <w:shd w:val="clear" w:color="auto" w:fill="FFFFFF"/>
        </w:rPr>
        <w:t>c</w:t>
      </w:r>
      <w:r w:rsidR="004C6265">
        <w:rPr>
          <w:shd w:val="clear" w:color="auto" w:fill="FFFFFF"/>
        </w:rPr>
        <w:t xml:space="preserve"> būtības. </w:t>
      </w:r>
      <w:r w:rsidR="00E301EE">
        <w:rPr>
          <w:shd w:val="clear" w:color="auto" w:fill="FFFFFF"/>
        </w:rPr>
        <w:t>Tāpēc</w:t>
      </w:r>
      <w:r w:rsidR="004C6265">
        <w:rPr>
          <w:shd w:val="clear" w:color="auto" w:fill="FFFFFF"/>
        </w:rPr>
        <w:t xml:space="preserve"> kasācijas instances tiesa </w:t>
      </w:r>
      <w:r w:rsidR="00907FAF">
        <w:rPr>
          <w:shd w:val="clear" w:color="auto" w:fill="FFFFFF"/>
        </w:rPr>
        <w:t xml:space="preserve">pati </w:t>
      </w:r>
      <w:r w:rsidR="004C6265">
        <w:rPr>
          <w:shd w:val="clear" w:color="auto" w:fill="FFFFFF"/>
        </w:rPr>
        <w:t xml:space="preserve">nevērtē </w:t>
      </w:r>
      <w:r w:rsidR="00B1368B">
        <w:rPr>
          <w:shd w:val="clear" w:color="auto" w:fill="FFFFFF"/>
        </w:rPr>
        <w:t>lietas faktiskos apstākļus</w:t>
      </w:r>
      <w:r w:rsidR="00907FAF">
        <w:rPr>
          <w:shd w:val="clear" w:color="auto" w:fill="FFFFFF"/>
        </w:rPr>
        <w:t xml:space="preserve"> un neiegūst un nepārbauda pierādījumus</w:t>
      </w:r>
      <w:r w:rsidR="004C6265">
        <w:rPr>
          <w:shd w:val="clear" w:color="auto" w:fill="FFFFFF"/>
        </w:rPr>
        <w:t xml:space="preserve">. </w:t>
      </w:r>
      <w:r w:rsidR="00907FAF">
        <w:rPr>
          <w:shd w:val="clear" w:color="auto" w:fill="FFFFFF"/>
        </w:rPr>
        <w:t>J</w:t>
      </w:r>
      <w:r w:rsidR="001B6530">
        <w:rPr>
          <w:shd w:val="clear" w:color="auto" w:fill="FFFFFF"/>
        </w:rPr>
        <w:t xml:space="preserve">a arguments </w:t>
      </w:r>
      <w:r w:rsidR="00B1368B">
        <w:rPr>
          <w:shd w:val="clear" w:color="auto" w:fill="FFFFFF"/>
        </w:rPr>
        <w:t xml:space="preserve">par tiesas pieļautu pārkāpumu faktisko apstākļu noskaidrošanā </w:t>
      </w:r>
      <w:r w:rsidR="001B6530">
        <w:rPr>
          <w:shd w:val="clear" w:color="auto" w:fill="FFFFFF"/>
        </w:rPr>
        <w:t xml:space="preserve">ir izteikts kasācijas sūdzībā, </w:t>
      </w:r>
      <w:r w:rsidR="00907FAF">
        <w:rPr>
          <w:shd w:val="clear" w:color="auto" w:fill="FFFFFF"/>
        </w:rPr>
        <w:t xml:space="preserve">kasācijas instances tiesa </w:t>
      </w:r>
      <w:r w:rsidR="001B6530">
        <w:rPr>
          <w:shd w:val="clear" w:color="auto" w:fill="FFFFFF"/>
        </w:rPr>
        <w:t xml:space="preserve">pārbauda, vai </w:t>
      </w:r>
      <w:r w:rsidR="004C6265">
        <w:rPr>
          <w:shd w:val="clear" w:color="auto" w:fill="FFFFFF"/>
        </w:rPr>
        <w:t xml:space="preserve">zemākas instances tiesa ir izvērtējusi visus būtiskos procesa dalībnieka </w:t>
      </w:r>
      <w:r w:rsidR="00B1368B">
        <w:rPr>
          <w:shd w:val="clear" w:color="auto" w:fill="FFFFFF"/>
        </w:rPr>
        <w:t>iebildumus un lietā esošos pierādījumus</w:t>
      </w:r>
      <w:r w:rsidR="004C6265">
        <w:rPr>
          <w:shd w:val="clear" w:color="auto" w:fill="FFFFFF"/>
        </w:rPr>
        <w:t xml:space="preserve">. </w:t>
      </w:r>
      <w:r w:rsidR="00B1368B">
        <w:rPr>
          <w:shd w:val="clear" w:color="auto" w:fill="FFFFFF"/>
        </w:rPr>
        <w:t xml:space="preserve">Savukārt, </w:t>
      </w:r>
      <w:r w:rsidR="004C6265">
        <w:rPr>
          <w:shd w:val="clear" w:color="auto" w:fill="FFFFFF"/>
        </w:rPr>
        <w:t xml:space="preserve">ja procesa dalībnieks konkrētus </w:t>
      </w:r>
      <w:r w:rsidR="00B1368B">
        <w:rPr>
          <w:shd w:val="clear" w:color="auto" w:fill="FFFFFF"/>
        </w:rPr>
        <w:t xml:space="preserve">iebildumus un </w:t>
      </w:r>
      <w:r w:rsidR="004C6265">
        <w:rPr>
          <w:shd w:val="clear" w:color="auto" w:fill="FFFFFF"/>
        </w:rPr>
        <w:t xml:space="preserve">argumentus par faktiskajiem apstākļiem zemākas instances tiesai nemaz </w:t>
      </w:r>
      <w:r w:rsidR="00F5231B">
        <w:rPr>
          <w:shd w:val="clear" w:color="auto" w:fill="FFFFFF"/>
        </w:rPr>
        <w:t xml:space="preserve">nebija izteicis (tostarp nebija iesniedzis </w:t>
      </w:r>
      <w:r w:rsidR="00907FAF">
        <w:rPr>
          <w:shd w:val="clear" w:color="auto" w:fill="FFFFFF"/>
        </w:rPr>
        <w:t>konkrētus</w:t>
      </w:r>
      <w:r w:rsidR="00F5231B">
        <w:rPr>
          <w:shd w:val="clear" w:color="auto" w:fill="FFFFFF"/>
        </w:rPr>
        <w:t xml:space="preserve"> pierādījumus</w:t>
      </w:r>
      <w:r w:rsidR="001E52C2">
        <w:rPr>
          <w:shd w:val="clear" w:color="auto" w:fill="FFFFFF"/>
        </w:rPr>
        <w:t>)</w:t>
      </w:r>
      <w:r w:rsidR="00F5231B">
        <w:rPr>
          <w:shd w:val="clear" w:color="auto" w:fill="FFFFFF"/>
        </w:rPr>
        <w:t xml:space="preserve">, </w:t>
      </w:r>
      <w:r w:rsidR="00B1368B">
        <w:rPr>
          <w:shd w:val="clear" w:color="auto" w:fill="FFFFFF"/>
        </w:rPr>
        <w:t>nav pamata pārmest tiesai attiecīgu pierādījumu neizvērtēšanu.</w:t>
      </w:r>
    </w:p>
    <w:p w14:paraId="53486FA3" w14:textId="056F6061" w:rsidR="006B1A85" w:rsidRPr="00C30B8B" w:rsidRDefault="00C30B8B" w:rsidP="008D6E1B">
      <w:pPr>
        <w:shd w:val="clear" w:color="auto" w:fill="FFFFFF"/>
        <w:spacing w:line="276" w:lineRule="auto"/>
        <w:ind w:firstLine="720"/>
        <w:jc w:val="both"/>
        <w:rPr>
          <w:shd w:val="clear" w:color="auto" w:fill="FFFFFF"/>
        </w:rPr>
      </w:pPr>
      <w:r>
        <w:rPr>
          <w:shd w:val="clear" w:color="auto" w:fill="FFFFFF"/>
        </w:rPr>
        <w:t xml:space="preserve">Līdz ar to ministrijas atsaukšanās uz to, ka tiesa </w:t>
      </w:r>
      <w:r w:rsidR="00121D93">
        <w:rPr>
          <w:shd w:val="clear" w:color="auto" w:fill="FFFFFF"/>
        </w:rPr>
        <w:t>neesot</w:t>
      </w:r>
      <w:r>
        <w:rPr>
          <w:shd w:val="clear" w:color="auto" w:fill="FFFFFF"/>
        </w:rPr>
        <w:t xml:space="preserve"> devusi nekādu novērtējumu apstāklim, ka pieteicēja advokāts krimināllietā 2021.gada 21.oktobrī notikušajā tiesas sēdē esot piedalījies attālināti</w:t>
      </w:r>
      <w:r w:rsidR="00121D93">
        <w:rPr>
          <w:shd w:val="clear" w:color="auto" w:fill="FFFFFF"/>
        </w:rPr>
        <w:t xml:space="preserve"> (</w:t>
      </w:r>
      <w:r>
        <w:rPr>
          <w:shd w:val="clear" w:color="auto" w:fill="FFFFFF"/>
        </w:rPr>
        <w:t>un šajā sakarā neesot pārbaudījusi minētās tiesas sēdes protokolu</w:t>
      </w:r>
      <w:r w:rsidR="00121D93">
        <w:rPr>
          <w:shd w:val="clear" w:color="auto" w:fill="FFFFFF"/>
        </w:rPr>
        <w:t>)</w:t>
      </w:r>
      <w:r w:rsidR="0025598E">
        <w:rPr>
          <w:shd w:val="clear" w:color="auto" w:fill="FFFFFF"/>
        </w:rPr>
        <w:t>,</w:t>
      </w:r>
      <w:r>
        <w:rPr>
          <w:shd w:val="clear" w:color="auto" w:fill="FFFFFF"/>
        </w:rPr>
        <w:t xml:space="preserve"> </w:t>
      </w:r>
      <w:r w:rsidR="0085544C">
        <w:rPr>
          <w:shd w:val="clear" w:color="auto" w:fill="FFFFFF"/>
        </w:rPr>
        <w:t xml:space="preserve">nevar būt pamats </w:t>
      </w:r>
      <w:r w:rsidR="00E615CA">
        <w:rPr>
          <w:shd w:val="clear" w:color="auto" w:fill="FFFFFF"/>
        </w:rPr>
        <w:t>sprieduma atcelšanai daļā</w:t>
      </w:r>
      <w:r w:rsidR="00824948">
        <w:rPr>
          <w:shd w:val="clear" w:color="auto" w:fill="FFFFFF"/>
        </w:rPr>
        <w:t xml:space="preserve"> par</w:t>
      </w:r>
      <w:r w:rsidR="00E615CA">
        <w:rPr>
          <w:shd w:val="clear" w:color="auto" w:fill="FFFFFF"/>
        </w:rPr>
        <w:t xml:space="preserve"> izdevum</w:t>
      </w:r>
      <w:r w:rsidR="00824948">
        <w:rPr>
          <w:shd w:val="clear" w:color="auto" w:fill="FFFFFF"/>
        </w:rPr>
        <w:t xml:space="preserve">u </w:t>
      </w:r>
      <w:r w:rsidR="00E615CA">
        <w:rPr>
          <w:shd w:val="clear" w:color="auto" w:fill="FFFFFF"/>
        </w:rPr>
        <w:t xml:space="preserve">saistībā ar </w:t>
      </w:r>
      <w:r w:rsidR="003335E4">
        <w:rPr>
          <w:shd w:val="clear" w:color="auto" w:fill="FFFFFF"/>
        </w:rPr>
        <w:t>advokāta ceļā pavadīto laiku</w:t>
      </w:r>
      <w:r w:rsidR="00824948">
        <w:rPr>
          <w:shd w:val="clear" w:color="auto" w:fill="FFFFFF"/>
        </w:rPr>
        <w:t xml:space="preserve"> atlīdzinājumu.</w:t>
      </w:r>
    </w:p>
    <w:p w14:paraId="1B1F3CE2" w14:textId="77777777" w:rsidR="00276A1B" w:rsidRDefault="00276A1B" w:rsidP="008D6E1B">
      <w:pPr>
        <w:shd w:val="clear" w:color="auto" w:fill="FFFFFF"/>
        <w:spacing w:line="276" w:lineRule="auto"/>
        <w:ind w:firstLine="720"/>
        <w:jc w:val="center"/>
      </w:pPr>
    </w:p>
    <w:p w14:paraId="262AB7D7" w14:textId="6F54C11E" w:rsidR="00276A1B" w:rsidRPr="000B7A64" w:rsidRDefault="00276A1B" w:rsidP="008D6E1B">
      <w:pPr>
        <w:shd w:val="clear" w:color="auto" w:fill="FFFFFF"/>
        <w:spacing w:line="276" w:lineRule="auto"/>
        <w:jc w:val="center"/>
        <w:rPr>
          <w:b/>
          <w:bCs/>
        </w:rPr>
      </w:pPr>
      <w:r w:rsidRPr="000B7A64">
        <w:rPr>
          <w:b/>
          <w:bCs/>
        </w:rPr>
        <w:t>II</w:t>
      </w:r>
    </w:p>
    <w:p w14:paraId="453E8B11" w14:textId="138D6DF6" w:rsidR="00276A1B" w:rsidRPr="000B7A64" w:rsidRDefault="00276A1B" w:rsidP="008D6E1B">
      <w:pPr>
        <w:shd w:val="clear" w:color="auto" w:fill="FFFFFF"/>
        <w:spacing w:line="276" w:lineRule="auto"/>
        <w:jc w:val="center"/>
        <w:rPr>
          <w:i/>
          <w:iCs/>
        </w:rPr>
      </w:pPr>
      <w:r w:rsidRPr="000B7A64">
        <w:rPr>
          <w:i/>
          <w:iCs/>
        </w:rPr>
        <w:t xml:space="preserve">Par </w:t>
      </w:r>
      <w:bookmarkStart w:id="1" w:name="_Hlk201320497"/>
      <w:r w:rsidRPr="000B7A64">
        <w:rPr>
          <w:i/>
          <w:iCs/>
        </w:rPr>
        <w:t xml:space="preserve">izdevumu, </w:t>
      </w:r>
      <w:bookmarkStart w:id="2" w:name="_Hlk201318788"/>
      <w:r w:rsidRPr="000B7A64">
        <w:rPr>
          <w:i/>
          <w:iCs/>
        </w:rPr>
        <w:t>kas radušies saistībā ar šajā administratīvajā procesā sniegto juridisko palīdzību</w:t>
      </w:r>
      <w:bookmarkEnd w:id="2"/>
      <w:r w:rsidRPr="000B7A64">
        <w:rPr>
          <w:i/>
          <w:iCs/>
        </w:rPr>
        <w:t>, atlīdzinājumu</w:t>
      </w:r>
    </w:p>
    <w:bookmarkEnd w:id="1"/>
    <w:p w14:paraId="260B34A7" w14:textId="77777777" w:rsidR="00276A1B" w:rsidRDefault="00276A1B" w:rsidP="008D6E1B">
      <w:pPr>
        <w:shd w:val="clear" w:color="auto" w:fill="FFFFFF"/>
        <w:spacing w:line="276" w:lineRule="auto"/>
        <w:ind w:firstLine="720"/>
        <w:jc w:val="center"/>
      </w:pPr>
    </w:p>
    <w:p w14:paraId="18713B0C" w14:textId="2BABDF30" w:rsidR="00A808A9" w:rsidRDefault="00276A1B" w:rsidP="008D6E1B">
      <w:pPr>
        <w:shd w:val="clear" w:color="auto" w:fill="FFFFFF"/>
        <w:spacing w:line="276" w:lineRule="auto"/>
        <w:ind w:firstLine="720"/>
        <w:jc w:val="both"/>
      </w:pPr>
      <w:r>
        <w:t>[</w:t>
      </w:r>
      <w:r w:rsidR="00CF0561">
        <w:t>7</w:t>
      </w:r>
      <w:r>
        <w:t>]</w:t>
      </w:r>
      <w:r w:rsidR="00191E24">
        <w:t xml:space="preserve"> Tieslietu ministrija kasācijas sūdzībā norāda, ka no pārsūdzētā sprieduma neesot saprotams, </w:t>
      </w:r>
      <w:r w:rsidR="00F9089B">
        <w:t xml:space="preserve">kādēļ tiesa </w:t>
      </w:r>
      <w:r w:rsidR="00E26B70">
        <w:t>lietā ir nonākusi pie secinājuma</w:t>
      </w:r>
      <w:r w:rsidR="00F9089B">
        <w:t xml:space="preserve">, ka </w:t>
      </w:r>
      <w:r w:rsidR="00257C4A">
        <w:t>pieteicēja advokāta rēķinā norādītā summa par šajā administratīvajā procesā sniegto juridisko palīdzību – 622,04 </w:t>
      </w:r>
      <w:r w:rsidR="00257C4A" w:rsidRPr="00A3699F">
        <w:rPr>
          <w:i/>
          <w:iCs/>
        </w:rPr>
        <w:t>euro</w:t>
      </w:r>
      <w:r w:rsidR="00257C4A">
        <w:t xml:space="preserve"> </w:t>
      </w:r>
      <w:r w:rsidR="00EE5A95">
        <w:t xml:space="preserve">(ieskaitot pasta izdevumus) </w:t>
      </w:r>
      <w:r w:rsidR="00257C4A">
        <w:t>– ir uzskatāma par samērīgu</w:t>
      </w:r>
      <w:r w:rsidR="00EE5A95">
        <w:t xml:space="preserve"> (saprātīgu un atbilstīgu)</w:t>
      </w:r>
      <w:r w:rsidR="00C7324B">
        <w:t>,</w:t>
      </w:r>
      <w:r w:rsidR="00257C4A">
        <w:t xml:space="preserve"> un</w:t>
      </w:r>
      <w:r w:rsidR="005E1652">
        <w:t xml:space="preserve"> attiecīgi –</w:t>
      </w:r>
      <w:r w:rsidR="00257C4A">
        <w:t xml:space="preserve"> </w:t>
      </w:r>
      <w:r w:rsidR="0035748B">
        <w:t>kādēļ</w:t>
      </w:r>
      <w:r w:rsidR="00257C4A">
        <w:t xml:space="preserve"> izdevumi par saņemto juridisko palīdzību </w:t>
      </w:r>
      <w:r w:rsidR="00BE545D">
        <w:t xml:space="preserve">pieteicējam ir atlīdzināmi </w:t>
      </w:r>
      <w:r w:rsidR="00257C4A">
        <w:t>tieši šādā apmērā.</w:t>
      </w:r>
      <w:r w:rsidR="00A808A9">
        <w:t xml:space="preserve"> </w:t>
      </w:r>
      <w:r w:rsidR="00C53316">
        <w:t>Līdz ar to</w:t>
      </w:r>
      <w:r w:rsidR="00A808A9">
        <w:t xml:space="preserve"> tiesa esot pieļāvusi Administratīvā procesa likuma normu, no kurām izriet tiesas pienākums </w:t>
      </w:r>
      <w:r w:rsidR="00C53316">
        <w:t>motivēt savu</w:t>
      </w:r>
      <w:r w:rsidR="00230621">
        <w:t xml:space="preserve"> nolēmumu</w:t>
      </w:r>
      <w:r w:rsidR="00A808A9">
        <w:t>, pārkāpumus.</w:t>
      </w:r>
    </w:p>
    <w:p w14:paraId="2776016C" w14:textId="0A2B4702" w:rsidR="00531BCA" w:rsidRDefault="00F67A90" w:rsidP="008D6E1B">
      <w:pPr>
        <w:shd w:val="clear" w:color="auto" w:fill="FFFFFF"/>
        <w:spacing w:line="276" w:lineRule="auto"/>
        <w:ind w:firstLine="720"/>
        <w:jc w:val="both"/>
      </w:pPr>
      <w:r>
        <w:t xml:space="preserve">Senāts minēto argumentu atzīst par </w:t>
      </w:r>
      <w:r w:rsidR="00531BCA">
        <w:t>ne</w:t>
      </w:r>
      <w:r>
        <w:t xml:space="preserve">pamatotu. </w:t>
      </w:r>
    </w:p>
    <w:p w14:paraId="15A40D47" w14:textId="384A4582" w:rsidR="009267E4" w:rsidRDefault="0044531C" w:rsidP="008D6E1B">
      <w:pPr>
        <w:shd w:val="clear" w:color="auto" w:fill="FFFFFF"/>
        <w:spacing w:line="276" w:lineRule="auto"/>
        <w:ind w:firstLine="720"/>
        <w:jc w:val="both"/>
      </w:pPr>
      <w:r>
        <w:t xml:space="preserve">Senāts jau iepriekš ir atzinis, ka izvērtējumam, kāds ir saprātīgs </w:t>
      </w:r>
      <w:r w:rsidR="00834C19">
        <w:t xml:space="preserve">un atbilstīgs </w:t>
      </w:r>
      <w:r>
        <w:t xml:space="preserve">atlīdzināmo juridiskās palīdzības pakalpojumu izmaksu apmērs, </w:t>
      </w:r>
      <w:r w:rsidR="00B55DCA">
        <w:t xml:space="preserve">nav </w:t>
      </w:r>
      <w:r>
        <w:t>jābūt pārlieku detalizētam (</w:t>
      </w:r>
      <w:r w:rsidRPr="00D340EA">
        <w:rPr>
          <w:i/>
          <w:iCs/>
        </w:rPr>
        <w:t xml:space="preserve">Senāta 2023.gada 4.decembra rīcības sēdes lēmuma lietā Nr. SKA-956/2023, </w:t>
      </w:r>
      <w:hyperlink r:id="rId10" w:history="1">
        <w:r w:rsidR="00D340EA" w:rsidRPr="00D340EA">
          <w:rPr>
            <w:rStyle w:val="Hyperlink"/>
            <w:i/>
            <w:iCs/>
          </w:rPr>
          <w:t>ECLI:LV:AT:2023:1204.A420192720.15.L</w:t>
        </w:r>
      </w:hyperlink>
      <w:r w:rsidR="000C4401" w:rsidRPr="00D340EA">
        <w:rPr>
          <w:i/>
          <w:iCs/>
        </w:rPr>
        <w:t>, 5.punkts</w:t>
      </w:r>
      <w:r>
        <w:t>).</w:t>
      </w:r>
      <w:r w:rsidR="00376EAF">
        <w:t xml:space="preserve"> </w:t>
      </w:r>
      <w:r w:rsidR="000B2D28">
        <w:t>Izskatāmajā</w:t>
      </w:r>
      <w:r w:rsidR="0035748B">
        <w:t xml:space="preserve"> gadījumā</w:t>
      </w:r>
      <w:r w:rsidR="00410772">
        <w:t>, lai arī</w:t>
      </w:r>
      <w:r w:rsidR="0035748B">
        <w:t xml:space="preserve"> </w:t>
      </w:r>
      <w:r w:rsidR="00410772">
        <w:t xml:space="preserve">pārsūdzētajā spriedumā tas nav niansēti pamatots, no sprieduma argumentācijas kopumā ir saprotams, ka tiesa advokāta rēķinā norādīto summu par sniegtajiem juridiskajiem pakalpojumiem ir uzskatījusi par saprātīgu un atbilstīgu, ņemot vērā </w:t>
      </w:r>
      <w:r w:rsidR="004410CD">
        <w:t xml:space="preserve">konkrētās </w:t>
      </w:r>
      <w:r w:rsidR="00410772">
        <w:t xml:space="preserve">advokāta </w:t>
      </w:r>
      <w:r w:rsidR="00410772">
        <w:lastRenderedPageBreak/>
        <w:t>veiktās darbības, par kurām sastādīts attiecīgais rēķins</w:t>
      </w:r>
      <w:r w:rsidR="00824AFF">
        <w:t>.</w:t>
      </w:r>
      <w:r w:rsidR="006C366F">
        <w:t xml:space="preserve"> Proti, </w:t>
      </w:r>
      <w:r w:rsidR="00BC13A9">
        <w:t xml:space="preserve">tiesa ir ņēmusi vērā, ka </w:t>
      </w:r>
      <w:r w:rsidR="006C366F">
        <w:t xml:space="preserve">advokāta rēķinā </w:t>
      </w:r>
      <w:r w:rsidR="00C27846">
        <w:t xml:space="preserve">norādītā maksa </w:t>
      </w:r>
      <w:r w:rsidR="00531BCA">
        <w:t xml:space="preserve">par </w:t>
      </w:r>
      <w:r w:rsidR="00C27846">
        <w:t xml:space="preserve">juridisko palīdzību aptver </w:t>
      </w:r>
      <w:r w:rsidR="00410772">
        <w:t xml:space="preserve">trīs procesuālo dokumentu (divu iesniegumu </w:t>
      </w:r>
      <w:r w:rsidR="000905A1">
        <w:t xml:space="preserve">iestādei </w:t>
      </w:r>
      <w:r w:rsidR="00410772">
        <w:t>un pieteikuma</w:t>
      </w:r>
      <w:r w:rsidR="000905A1">
        <w:t xml:space="preserve"> tiesai</w:t>
      </w:r>
      <w:r w:rsidR="00410772">
        <w:t>) sagatavošanu</w:t>
      </w:r>
      <w:r w:rsidR="00C27846">
        <w:t>, kā arī pieteicēja pārstāvību tiesas sēdē.</w:t>
      </w:r>
      <w:r w:rsidR="00622675">
        <w:t xml:space="preserve"> </w:t>
      </w:r>
      <w:r w:rsidR="003C14E8">
        <w:t xml:space="preserve">Tiesa atzinusi, ka attiecīgie procesuālie dokumenti un dalība tiesas sēdē šajā administratīvajā lietā ir bijusi nepieciešama un rēķinā </w:t>
      </w:r>
      <w:r w:rsidR="00AD2C3D">
        <w:t xml:space="preserve">norādītā </w:t>
      </w:r>
      <w:r w:rsidR="003C14E8">
        <w:t>maksa par šiem pakalpojumiem nav nesamērīga. Savukārt m</w:t>
      </w:r>
      <w:r w:rsidR="00622675">
        <w:t xml:space="preserve">inistrija kasācijas sūdzībā nav norādījusi nevienu argumentu, kādēļ </w:t>
      </w:r>
      <w:r w:rsidR="007415B5">
        <w:t>advokāta rēķinā norādītā samaksa par šādu četru juridiskās palīdzības pakalpojumu sniegšanu būtu vērtējama kā nesamērīga</w:t>
      </w:r>
      <w:r w:rsidR="00D02A91">
        <w:t>.</w:t>
      </w:r>
      <w:r w:rsidR="00D91823">
        <w:t xml:space="preserve"> Nepastāvot kasācijas kārtībā pārbaudāmiem argumentiem par šo jautājumu, Senāts nesaskata, ka </w:t>
      </w:r>
      <w:r w:rsidR="002E3A94">
        <w:t>advokāta rēķinā norādītā summa</w:t>
      </w:r>
      <w:r w:rsidR="00B679F6">
        <w:t xml:space="preserve"> par kopumā četru juridiskās palīdzības pakalpojumu sniegšanu būtu vērtējama kā </w:t>
      </w:r>
      <w:r w:rsidR="00E828ED">
        <w:t>tāda, kas nepietiek</w:t>
      </w:r>
      <w:r w:rsidR="00701BC6">
        <w:t>ami</w:t>
      </w:r>
      <w:r w:rsidR="00E828ED">
        <w:t xml:space="preserve"> sabalansē</w:t>
      </w:r>
      <w:r w:rsidR="00867CA8">
        <w:t xml:space="preserve"> </w:t>
      </w:r>
      <w:r w:rsidR="00E828ED">
        <w:t xml:space="preserve">personas tiesības uz kvalificētu juridisko palīdzību, no vienas puses, un saprātīgu un efektīvu </w:t>
      </w:r>
      <w:r w:rsidR="00BA2DE4">
        <w:t xml:space="preserve">valsts budžeta </w:t>
      </w:r>
      <w:r w:rsidR="00932810">
        <w:t>līdzekļu izmantošanu, no otras puses</w:t>
      </w:r>
      <w:r w:rsidR="000C45AD">
        <w:t xml:space="preserve">, un kas līdz ar to būtu </w:t>
      </w:r>
      <w:r w:rsidR="00C80F73">
        <w:t>vērtējama</w:t>
      </w:r>
      <w:r w:rsidR="000C45AD">
        <w:t xml:space="preserve"> </w:t>
      </w:r>
      <w:r w:rsidR="00C80F73">
        <w:t>kā nesamērīga.</w:t>
      </w:r>
      <w:r w:rsidR="003C14E8">
        <w:t xml:space="preserve"> Šādos apstākļos </w:t>
      </w:r>
      <w:r w:rsidR="00A86655">
        <w:t>ministrijas</w:t>
      </w:r>
      <w:r w:rsidR="003C14E8">
        <w:t xml:space="preserve"> apgalvojums, ka tiesas </w:t>
      </w:r>
      <w:r w:rsidR="00531BCA">
        <w:t xml:space="preserve">sprieduma </w:t>
      </w:r>
      <w:r w:rsidR="003C14E8">
        <w:t>pamatojums nav pietiekami argumentēts, nevar būt pamats tiesas sprieduma atcelšanai.</w:t>
      </w:r>
    </w:p>
    <w:p w14:paraId="6CDC1D21" w14:textId="77777777" w:rsidR="00A64F2C" w:rsidRDefault="00A64F2C" w:rsidP="008D6E1B">
      <w:pPr>
        <w:shd w:val="clear" w:color="auto" w:fill="FFFFFF"/>
        <w:spacing w:line="276" w:lineRule="auto"/>
        <w:ind w:firstLine="720"/>
        <w:jc w:val="both"/>
      </w:pPr>
    </w:p>
    <w:p w14:paraId="4503940E" w14:textId="5BECA711" w:rsidR="00C7222E" w:rsidRDefault="00A64F2C" w:rsidP="008D6E1B">
      <w:pPr>
        <w:shd w:val="clear" w:color="auto" w:fill="FFFFFF"/>
        <w:spacing w:line="276" w:lineRule="auto"/>
        <w:ind w:firstLine="720"/>
        <w:jc w:val="both"/>
      </w:pPr>
      <w:r>
        <w:t>[8] </w:t>
      </w:r>
      <w:r w:rsidR="004153A5">
        <w:t xml:space="preserve">Ministrija kasācijas sūdzībā </w:t>
      </w:r>
      <w:r w:rsidR="006C73A5">
        <w:t xml:space="preserve">ir </w:t>
      </w:r>
      <w:r w:rsidR="00AE00B1">
        <w:t xml:space="preserve">arī </w:t>
      </w:r>
      <w:r w:rsidR="003C0BCB">
        <w:t>norādījusi</w:t>
      </w:r>
      <w:r w:rsidR="00E95071">
        <w:t xml:space="preserve">, ka, vērtējot, kāds ir saprātīgs un atbilstīgs atlīdzināmo juridiskās palīdzības pakalpojumu izmaksu apmērs, </w:t>
      </w:r>
      <w:r w:rsidR="003C0BCB">
        <w:t>administratīvā tiesa</w:t>
      </w:r>
      <w:r w:rsidR="008E5090">
        <w:t xml:space="preserve"> līdzīgā</w:t>
      </w:r>
      <w:r w:rsidR="003C0BCB">
        <w:t xml:space="preserve"> lietā </w:t>
      </w:r>
      <w:r w:rsidR="008E5090">
        <w:t xml:space="preserve">(proti, lietā </w:t>
      </w:r>
      <w:r w:rsidR="003C0BCB">
        <w:t>Nr. A420274421</w:t>
      </w:r>
      <w:r w:rsidR="008E5090">
        <w:t>)</w:t>
      </w:r>
      <w:r w:rsidR="003C0BCB">
        <w:t xml:space="preserve"> </w:t>
      </w:r>
      <w:r w:rsidR="00E95071">
        <w:t xml:space="preserve">pēc analoģijas </w:t>
      </w:r>
      <w:r w:rsidR="003C0BCB">
        <w:t>esot piemērojusi</w:t>
      </w:r>
      <w:r w:rsidR="00701BC6">
        <w:t xml:space="preserve"> Ministru kabineta 2009.gada 22.decembra noteikumu Nr. 1493 „</w:t>
      </w:r>
      <w:r w:rsidR="00D37851" w:rsidRPr="00D37851">
        <w:t>Noteikumi par valsts nodrošinātās juridiskās palīdzības apjomu, samaksas apmēru, atlīdzināmajiem izdevumiem un to izmaksas kārtību</w:t>
      </w:r>
      <w:r w:rsidR="00701BC6">
        <w:t>”</w:t>
      </w:r>
      <w:r w:rsidR="008E5090">
        <w:t xml:space="preserve"> normas, un tas esot uzskatāms par veiksmīgu šā jautājuma risinājumu. </w:t>
      </w:r>
      <w:r w:rsidR="00492AF8">
        <w:t xml:space="preserve">Tomēr </w:t>
      </w:r>
      <w:r w:rsidR="00200654">
        <w:t xml:space="preserve">šis arguments kasācijas sūdzībā norādīts tikai apraksta par citā lietā izdarītiem secinājumiem formā, to nekādā veidā nesasaistot ar izskatāmo lietu un </w:t>
      </w:r>
      <w:r w:rsidR="006244EB">
        <w:t xml:space="preserve">pārsūdzētajā spriedumā izdarītajiem tiesas secinājumiem. </w:t>
      </w:r>
      <w:r w:rsidR="0079405E">
        <w:t>Tostarp kasācijas sūdzībā</w:t>
      </w:r>
      <w:r w:rsidR="00420CEE">
        <w:t xml:space="preserve"> nav paskaidrots, </w:t>
      </w:r>
      <w:r w:rsidR="004D0EDD">
        <w:t>ja tiesai</w:t>
      </w:r>
      <w:r w:rsidR="00420CEE">
        <w:t>, ministrijas ieskatā, minēto Ministru kabineta noteikumu normas pēc analoģijas vajadzēja piemērot arī izskatāmajā lietā</w:t>
      </w:r>
      <w:r w:rsidR="004D0EDD">
        <w:t xml:space="preserve">, </w:t>
      </w:r>
      <w:r w:rsidR="00420CEE">
        <w:t>tad kādus secinājumus tiesai minēto noteikumu piemērošanas rezultātā vajadzēja izdarīt</w:t>
      </w:r>
      <w:r w:rsidR="004D0EDD">
        <w:t xml:space="preserve"> un kā tas apliecina, ka tiesa izskatāmajā lietā nonākusi pie nepareiza rezultāta. Līdz ar to šis arguments būtībā neatbilst kasācijas sūdzības pamatojumam izvirzītajām prasībām.</w:t>
      </w:r>
      <w:r w:rsidR="00B15FC1">
        <w:t xml:space="preserve"> </w:t>
      </w:r>
    </w:p>
    <w:p w14:paraId="030423F9" w14:textId="77777777" w:rsidR="00C7222E" w:rsidRDefault="00C7222E" w:rsidP="008D6E1B">
      <w:pPr>
        <w:shd w:val="clear" w:color="auto" w:fill="FFFFFF"/>
        <w:spacing w:line="276" w:lineRule="auto"/>
        <w:ind w:firstLine="720"/>
        <w:jc w:val="both"/>
      </w:pPr>
    </w:p>
    <w:p w14:paraId="3311A8F5" w14:textId="27D0C55A" w:rsidR="00A64F2C" w:rsidRDefault="00C7222E" w:rsidP="008D6E1B">
      <w:pPr>
        <w:shd w:val="clear" w:color="auto" w:fill="FFFFFF"/>
        <w:spacing w:line="276" w:lineRule="auto"/>
        <w:ind w:firstLine="720"/>
        <w:jc w:val="both"/>
      </w:pPr>
      <w:r>
        <w:t>[9] </w:t>
      </w:r>
      <w:r w:rsidR="00E33C11">
        <w:t xml:space="preserve">Kasācijas sūdzībā </w:t>
      </w:r>
      <w:r w:rsidR="004D0EDD">
        <w:t xml:space="preserve">norādīts, </w:t>
      </w:r>
      <w:r w:rsidR="00E33C11">
        <w:t>ka</w:t>
      </w:r>
      <w:r w:rsidR="00CF15C5">
        <w:t xml:space="preserve"> tiesa, </w:t>
      </w:r>
      <w:r w:rsidR="00FE6EB8">
        <w:t xml:space="preserve">atzīstot, ka pieteicējam </w:t>
      </w:r>
      <w:r w:rsidR="0053492C">
        <w:t xml:space="preserve">kā </w:t>
      </w:r>
      <w:r w:rsidR="0053492C" w:rsidRPr="0053492C">
        <w:t>juridisk</w:t>
      </w:r>
      <w:r w:rsidR="004D0EDD">
        <w:t>ās</w:t>
      </w:r>
      <w:r w:rsidR="0053492C" w:rsidRPr="0053492C">
        <w:t xml:space="preserve"> palīdzīb</w:t>
      </w:r>
      <w:r w:rsidR="004D0EDD">
        <w:t xml:space="preserve">as izdevumi šajā procesā </w:t>
      </w:r>
      <w:r w:rsidR="00E33F08">
        <w:t xml:space="preserve">ir atlīdzināmi </w:t>
      </w:r>
      <w:r w:rsidR="00617F60">
        <w:t xml:space="preserve">arī </w:t>
      </w:r>
      <w:r w:rsidR="00E33F08">
        <w:t xml:space="preserve">pieteicēja advokātam radušies pasta izdevumi, ir nepareizi piemērojusi noteikumu Nr. 859 3.punktu. Minētajā noteikumu punktā </w:t>
      </w:r>
      <w:r w:rsidR="00703DE3">
        <w:t>pasta izdevumi neesot norādīts kā tāds juridiskās palīdzības pakalpojumu veids, par k</w:t>
      </w:r>
      <w:r w:rsidR="00501344">
        <w:t>ura samaksu</w:t>
      </w:r>
      <w:r w:rsidR="00703DE3">
        <w:t xml:space="preserve"> </w:t>
      </w:r>
      <w:r w:rsidR="003C29F3">
        <w:t>personai ir piešķirams atlīdzinājums.</w:t>
      </w:r>
    </w:p>
    <w:p w14:paraId="03F2AA2E" w14:textId="0D416E40" w:rsidR="00617F60" w:rsidRDefault="00617F60" w:rsidP="008D6E1B">
      <w:pPr>
        <w:shd w:val="clear" w:color="auto" w:fill="FFFFFF"/>
        <w:spacing w:line="276" w:lineRule="auto"/>
        <w:ind w:firstLine="720"/>
        <w:jc w:val="both"/>
        <w:rPr>
          <w:shd w:val="clear" w:color="auto" w:fill="FFFFFF"/>
        </w:rPr>
      </w:pPr>
      <w:r>
        <w:t xml:space="preserve">Izvērtējot šo argumentu, Senāts konstatē, ka </w:t>
      </w:r>
      <w:r w:rsidR="003C29F3">
        <w:t xml:space="preserve">Ministru kabinets noteikumu Nr. 859 3.punktā </w:t>
      </w:r>
      <w:r w:rsidR="00501344">
        <w:t xml:space="preserve">kā juridiskās palīdzības pakalpojumu veidus, par kuriem </w:t>
      </w:r>
      <w:r w:rsidR="009C52D2">
        <w:t xml:space="preserve">valsts personai atlīdzina izmaksas ir noteicis juridisko konsultāciju (3.1.apakšpunkts), dažādu procesuālo dokumentu (piemēram, pieteikuma, blakus sūdzības, apelācijas sūdzības, paskaidrojumu u.c. dokumentu) un to papildinājumu sastādīšanu (3.2.–3.6.apakšpunkts), pārstāvību tiesas sēdē (3.7.apakšpunkts) un iepazīšanos ar lietas materiāliem tiesā (3.8.apakšpunkts). </w:t>
      </w:r>
      <w:r w:rsidR="002A6921">
        <w:t xml:space="preserve">Līdz ar to </w:t>
      </w:r>
      <w:r w:rsidR="002A6921">
        <w:lastRenderedPageBreak/>
        <w:t>Senāts piekrīt ministrijai, ka Ministru kabinet</w:t>
      </w:r>
      <w:r w:rsidR="00630A28">
        <w:t>s</w:t>
      </w:r>
      <w:r w:rsidR="002A6921">
        <w:t xml:space="preserve"> </w:t>
      </w:r>
      <w:r w:rsidR="00630A28">
        <w:t>pasta pakalpojumu izmaksas</w:t>
      </w:r>
      <w:r w:rsidR="002A6921">
        <w:t xml:space="preserve"> nav uzskatījis par </w:t>
      </w:r>
      <w:r>
        <w:t xml:space="preserve">izmaksām, kas saistītas ar </w:t>
      </w:r>
      <w:r w:rsidR="00630A28">
        <w:t>juridisko palīdzību</w:t>
      </w:r>
      <w:r w:rsidR="005E27DE">
        <w:t>.</w:t>
      </w:r>
      <w:r>
        <w:t xml:space="preserve"> Senāts arī piekrīt, ka </w:t>
      </w:r>
      <w:r>
        <w:rPr>
          <w:shd w:val="clear" w:color="auto" w:fill="FFFFFF"/>
        </w:rPr>
        <w:t>ar Satversmes tiesas 2022.gada 25.marta spriedumu lietā Nr. </w:t>
      </w:r>
      <w:hyperlink r:id="rId11" w:history="1">
        <w:r w:rsidRPr="00D86F52">
          <w:rPr>
            <w:rStyle w:val="Hyperlink"/>
            <w:shd w:val="clear" w:color="auto" w:fill="FFFFFF"/>
          </w:rPr>
          <w:t>2021-25-03</w:t>
        </w:r>
      </w:hyperlink>
      <w:r>
        <w:rPr>
          <w:shd w:val="clear" w:color="auto" w:fill="FFFFFF"/>
        </w:rPr>
        <w:t xml:space="preserve"> minētais noteikumu punkts tika atzīts par neatbilstošu Latvijas Republikas Satversmes 92.panta pirmajam teikumam tikai attiecībā uz noteikumos noteiktajām atlīdzinājuma summām, tādējādi regulējums par juridisko pakalpojumu veidiem joprojām ir spēkā. </w:t>
      </w:r>
    </w:p>
    <w:p w14:paraId="1F0F334B" w14:textId="54DB189B" w:rsidR="00DE79CF" w:rsidRDefault="00617F60" w:rsidP="008D6E1B">
      <w:pPr>
        <w:shd w:val="clear" w:color="auto" w:fill="FFFFFF"/>
        <w:spacing w:line="276" w:lineRule="auto"/>
        <w:ind w:firstLine="720"/>
        <w:jc w:val="both"/>
      </w:pPr>
      <w:r>
        <w:rPr>
          <w:shd w:val="clear" w:color="auto" w:fill="FFFFFF"/>
        </w:rPr>
        <w:t xml:space="preserve">Ievērojot minēto, apgabaltiesa kļūdījusies, pasta izdevumus vērtējot kā izdevumus par juridisko palīdzību. Šāda kļūda varēja novest pie nepareiza lietas izskatīšanas rezultāta. </w:t>
      </w:r>
      <w:r w:rsidR="00DE79CF">
        <w:t>Līdz ar to pārsūdzētais spriedums ir atceļams daļā, kurā tiesa Tieslietu ministrijai uzdevusi atlīdzināt pieteicējam zvērināta advokāta šajā administratīvajā procesā sniegt</w:t>
      </w:r>
      <w:r>
        <w:t>ās</w:t>
      </w:r>
      <w:r w:rsidR="00DE79CF">
        <w:t xml:space="preserve"> juridisk</w:t>
      </w:r>
      <w:r>
        <w:t>ās</w:t>
      </w:r>
      <w:r w:rsidR="00DE79CF">
        <w:t xml:space="preserve"> palīdzīb</w:t>
      </w:r>
      <w:r>
        <w:t xml:space="preserve">as izdevumus – </w:t>
      </w:r>
      <w:r w:rsidR="00DE79CF">
        <w:t>pasta</w:t>
      </w:r>
      <w:r>
        <w:t xml:space="preserve"> </w:t>
      </w:r>
      <w:r w:rsidR="00DE79CF">
        <w:t>izdevumus 4,94 </w:t>
      </w:r>
      <w:r w:rsidR="00DE79CF" w:rsidRPr="00DE79CF">
        <w:rPr>
          <w:i/>
          <w:iCs/>
        </w:rPr>
        <w:t>euro</w:t>
      </w:r>
      <w:r w:rsidR="00DE79CF">
        <w:t xml:space="preserve"> (ar pievienotās vērtības nodokli) (</w:t>
      </w:r>
      <w:r w:rsidR="00DE79CF" w:rsidRPr="00804301">
        <w:rPr>
          <w:i/>
          <w:iCs/>
        </w:rPr>
        <w:t>sk. advokāta rēķinu lietas 165.lapā</w:t>
      </w:r>
      <w:r w:rsidR="00DE79CF">
        <w:t>).</w:t>
      </w:r>
    </w:p>
    <w:p w14:paraId="019EF94F" w14:textId="77777777" w:rsidR="007776F3" w:rsidRDefault="007776F3" w:rsidP="008D6E1B">
      <w:pPr>
        <w:shd w:val="clear" w:color="auto" w:fill="FFFFFF"/>
        <w:spacing w:line="276" w:lineRule="auto"/>
        <w:ind w:firstLine="720"/>
        <w:jc w:val="both"/>
      </w:pPr>
    </w:p>
    <w:p w14:paraId="6FE4062E" w14:textId="3382DDBD" w:rsidR="00CF0561" w:rsidRDefault="008C22A9" w:rsidP="008D6E1B">
      <w:pPr>
        <w:shd w:val="clear" w:color="auto" w:fill="FFFFFF"/>
        <w:spacing w:line="276" w:lineRule="auto"/>
        <w:ind w:firstLine="720"/>
        <w:jc w:val="both"/>
      </w:pPr>
      <w:r>
        <w:t>[10] Ministrija</w:t>
      </w:r>
      <w:r w:rsidR="00E16CB6">
        <w:t xml:space="preserve"> kasācijas sūdzībā </w:t>
      </w:r>
      <w:r>
        <w:t xml:space="preserve">arī </w:t>
      </w:r>
      <w:r w:rsidR="00E16CB6">
        <w:t>norāda, ka</w:t>
      </w:r>
      <w:r w:rsidR="00C25BC4">
        <w:t xml:space="preserve"> pārsūdzētajā spriedumā neesot dots nekāds novērtējums ministrijas paskaidrojumos tiesai </w:t>
      </w:r>
      <w:r w:rsidR="005310BC">
        <w:t>norādītajam argumentam</w:t>
      </w:r>
      <w:r w:rsidR="00C25BC4">
        <w:t>, ka, vērtējot jautājumu par izdevumu par šajā administratīvajā procesā sniegto juridisko palīdzību atlīdzinājumu pieteicējam, neesot pamata piemērot Valsts pārvaldes iestāžu nodarīto zaudējumu atlīdzināšanas likuma normas.</w:t>
      </w:r>
      <w:r w:rsidR="00DB6EB9">
        <w:t xml:space="preserve"> Tādējādi tiesa</w:t>
      </w:r>
      <w:r w:rsidR="006E4FDD">
        <w:t xml:space="preserve"> esot pieļāvusi Administratīvā procesa likuma normu, no kurām izriet tiesas pienākums sprieduma motīvu daļā norādīt procesa dalībnieku argumentu analīzi, pārkāpumus.</w:t>
      </w:r>
    </w:p>
    <w:p w14:paraId="143BA4AF" w14:textId="1FCE1647" w:rsidR="00A72A2E" w:rsidRDefault="000E321D" w:rsidP="008D6E1B">
      <w:pPr>
        <w:shd w:val="clear" w:color="auto" w:fill="FFFFFF"/>
        <w:spacing w:line="276" w:lineRule="auto"/>
        <w:ind w:firstLine="720"/>
        <w:jc w:val="both"/>
      </w:pPr>
      <w:r>
        <w:t xml:space="preserve">Senāts vērš uzmanību, ka saskaņā ar Administratīvā procesa likuma 327.panta otro daļu procesuālo tiesību normu pārkāpums var būt pamats sprieduma pārsūdzēšanai kasācijas kārtībā, ja šis pārkāpums </w:t>
      </w:r>
      <w:r w:rsidR="00E27DE4">
        <w:t xml:space="preserve">ir </w:t>
      </w:r>
      <w:r>
        <w:t>novedis vai varēja novest pie lietas nepareizas izspriešanas.</w:t>
      </w:r>
      <w:r w:rsidR="00E27DE4">
        <w:t xml:space="preserve"> Turklāt atbilstoši likuma 328.panta pirmās daļas 6.punktam</w:t>
      </w:r>
      <w:r w:rsidR="0005746C">
        <w:t xml:space="preserve"> tas ir </w:t>
      </w:r>
      <w:r w:rsidR="00E27DE4">
        <w:t xml:space="preserve">tieši kasācijas sūdzības iesniedzēja pienākums, norādot uz zemākas instances tiesas pieļautu procesuālo tiesību normu pārkāpumu, arī pamatot, kā šis pārkāpums ir izpaudies un kā tas ir ietekmējis lietas rezultātu. </w:t>
      </w:r>
      <w:r w:rsidR="00DB3406">
        <w:t>Ministrija kasācijas sūdzībā nav norādījusi ne to, tieši kādu argumentu saistībā ar Valsts pārvaldes iestāžu nodarīto zaudējumu atlīdzināšanas likuma normu nepiemērošanu ministrija bija norādījusi tiesai, ne to, kādus secinājumus tiesai minētā argumenta izvērtēšanas rezultātā lietā vajadzēja izdarīt, ne to, k</w:t>
      </w:r>
      <w:r w:rsidR="006D7079">
        <w:t>ā šī argumenta neizvērtēšana ir ietekmējusi lietas rezultātu</w:t>
      </w:r>
      <w:r w:rsidR="00084218">
        <w:t>. Līdz ar to šis arguments neatbilst kasācijas sūdzības argumentiem likumā izvirzītajām prasībām.</w:t>
      </w:r>
    </w:p>
    <w:p w14:paraId="1D23DB67" w14:textId="77777777" w:rsidR="00694EA4" w:rsidRDefault="00694EA4" w:rsidP="008D6E1B">
      <w:pPr>
        <w:shd w:val="clear" w:color="auto" w:fill="FFFFFF"/>
        <w:spacing w:line="276" w:lineRule="auto"/>
        <w:ind w:firstLine="720"/>
        <w:jc w:val="both"/>
      </w:pPr>
    </w:p>
    <w:p w14:paraId="7F2E1E88" w14:textId="0EF0202E" w:rsidR="00694EA4" w:rsidRPr="00694EA4" w:rsidRDefault="00694EA4" w:rsidP="008D6E1B">
      <w:pPr>
        <w:shd w:val="clear" w:color="auto" w:fill="FFFFFF"/>
        <w:spacing w:line="276" w:lineRule="auto"/>
        <w:jc w:val="center"/>
        <w:rPr>
          <w:b/>
          <w:bCs/>
        </w:rPr>
      </w:pPr>
      <w:r w:rsidRPr="00694EA4">
        <w:rPr>
          <w:b/>
          <w:bCs/>
        </w:rPr>
        <w:t>III</w:t>
      </w:r>
    </w:p>
    <w:p w14:paraId="1E53EDA2" w14:textId="2675FF93" w:rsidR="00694EA4" w:rsidRPr="00694EA4" w:rsidRDefault="00694EA4" w:rsidP="008D6E1B">
      <w:pPr>
        <w:shd w:val="clear" w:color="auto" w:fill="FFFFFF"/>
        <w:spacing w:line="276" w:lineRule="auto"/>
        <w:jc w:val="center"/>
        <w:rPr>
          <w:i/>
          <w:iCs/>
        </w:rPr>
      </w:pPr>
      <w:r w:rsidRPr="00694EA4">
        <w:rPr>
          <w:i/>
          <w:iCs/>
        </w:rPr>
        <w:t>Secinājum</w:t>
      </w:r>
      <w:r w:rsidR="009048FE">
        <w:rPr>
          <w:i/>
          <w:iCs/>
        </w:rPr>
        <w:t>s</w:t>
      </w:r>
    </w:p>
    <w:p w14:paraId="40FA36BF" w14:textId="77777777" w:rsidR="00CF0561" w:rsidRDefault="00CF0561" w:rsidP="008D6E1B">
      <w:pPr>
        <w:shd w:val="clear" w:color="auto" w:fill="FFFFFF"/>
        <w:spacing w:line="276" w:lineRule="auto"/>
        <w:ind w:firstLine="720"/>
        <w:jc w:val="both"/>
      </w:pPr>
    </w:p>
    <w:p w14:paraId="705A4C4C" w14:textId="14596AB7" w:rsidR="00411CD0" w:rsidRDefault="0061169D" w:rsidP="008D6E1B">
      <w:pPr>
        <w:shd w:val="clear" w:color="auto" w:fill="FFFFFF"/>
        <w:spacing w:line="276" w:lineRule="auto"/>
        <w:ind w:firstLine="720"/>
        <w:jc w:val="both"/>
      </w:pPr>
      <w:r>
        <w:t>[11]</w:t>
      </w:r>
      <w:r w:rsidR="00A73633">
        <w:t> </w:t>
      </w:r>
      <w:r>
        <w:t xml:space="preserve">Apkopojot minēto, Senāts atzīst, ka apgabaltiesa ir kļūdījusies tiesību normu piemērošanā, atzīstot, ka pieteicējam </w:t>
      </w:r>
      <w:r w:rsidR="00617F60">
        <w:t xml:space="preserve">pasta izdevumi ir </w:t>
      </w:r>
      <w:r>
        <w:t xml:space="preserve">atlīdzināmi </w:t>
      </w:r>
      <w:r w:rsidR="00277C23">
        <w:t xml:space="preserve">kā </w:t>
      </w:r>
      <w:r>
        <w:t xml:space="preserve">zvērināta advokāta </w:t>
      </w:r>
      <w:r w:rsidR="00277C23">
        <w:t xml:space="preserve">sniegtās </w:t>
      </w:r>
      <w:r>
        <w:t>juridisk</w:t>
      </w:r>
      <w:r w:rsidR="00277C23">
        <w:t>ās</w:t>
      </w:r>
      <w:r>
        <w:t xml:space="preserve"> palīdzīb</w:t>
      </w:r>
      <w:r w:rsidR="00277C23">
        <w:t>as izdevumi</w:t>
      </w:r>
      <w:r>
        <w:t xml:space="preserve">. </w:t>
      </w:r>
      <w:r w:rsidR="0053786F">
        <w:t>Tāpēc šajā daļā pārsūdzētais spriedums ir atceļams un lieta ir nododama jaunai izskatīšanai apelācijas instances tiesai. Savukārt kasācijas sūdzības argumenti par spriedumu pārējā daļā nav tādi, kas rada pamatu apšaubīt apgabaltiesas sprieduma rezultātu. Līdz ar to pārējā daļā spriedums ir atstājams negrozīts.</w:t>
      </w:r>
    </w:p>
    <w:p w14:paraId="759730AD" w14:textId="77777777" w:rsidR="007776F3" w:rsidRDefault="007776F3" w:rsidP="008D6E1B">
      <w:pPr>
        <w:shd w:val="clear" w:color="auto" w:fill="FFFFFF"/>
        <w:spacing w:line="276" w:lineRule="auto"/>
        <w:ind w:firstLine="720"/>
        <w:jc w:val="both"/>
      </w:pPr>
    </w:p>
    <w:p w14:paraId="59D3B0E3" w14:textId="7E6307E1" w:rsidR="007413DA" w:rsidRPr="001940CF" w:rsidRDefault="008A4647" w:rsidP="008D6E1B">
      <w:pPr>
        <w:shd w:val="clear" w:color="auto" w:fill="FFFFFF"/>
        <w:spacing w:line="276" w:lineRule="auto"/>
        <w:ind w:firstLine="720"/>
        <w:jc w:val="both"/>
      </w:pPr>
      <w:r w:rsidRPr="001940CF">
        <w:t>[</w:t>
      </w:r>
      <w:r w:rsidR="0053786F" w:rsidRPr="001940CF">
        <w:t>12</w:t>
      </w:r>
      <w:r w:rsidRPr="001940CF">
        <w:t>]</w:t>
      </w:r>
      <w:r w:rsidR="00A73633" w:rsidRPr="001940CF">
        <w:t> </w:t>
      </w:r>
      <w:r w:rsidR="00277C23">
        <w:t xml:space="preserve">Ievērojot, ka pieteicējs kasācijas instancei lūdzis lemt par to juridiskās palīdzības izdevumu atlīdzināšanu, kas saistīti ar kasācijas instancē sniegto juridisko palīdzību, Senāts norāda turpmāk minēto. </w:t>
      </w:r>
      <w:r w:rsidR="00A73633" w:rsidRPr="001940CF">
        <w:t xml:space="preserve">Tā kā pārsūdzētais spriedums daļā ir atceļams un līdz ar to tiesvedība </w:t>
      </w:r>
      <w:r w:rsidR="007413DA" w:rsidRPr="001940CF">
        <w:t xml:space="preserve">izskatāmajā lietā </w:t>
      </w:r>
      <w:r w:rsidR="00A73633" w:rsidRPr="001940CF">
        <w:t xml:space="preserve">vēl turpināsies, </w:t>
      </w:r>
      <w:r w:rsidR="007413DA" w:rsidRPr="001940CF">
        <w:t>pieteicējs apelācijas instances ties</w:t>
      </w:r>
      <w:r w:rsidR="00277C23">
        <w:t>ā</w:t>
      </w:r>
      <w:r w:rsidR="007413DA" w:rsidRPr="001940CF">
        <w:t xml:space="preserve"> lietas izskatīšanas no jauna stadijā var papildināt prasījumu par </w:t>
      </w:r>
      <w:r w:rsidR="00277C23">
        <w:t xml:space="preserve">no jauna radušos juridiskās palīdzības </w:t>
      </w:r>
      <w:r w:rsidR="007413DA" w:rsidRPr="001940CF">
        <w:t>izdevumu</w:t>
      </w:r>
      <w:r w:rsidR="00277C23">
        <w:t xml:space="preserve"> šajā lietā </w:t>
      </w:r>
      <w:r w:rsidR="007413DA" w:rsidRPr="001940CF">
        <w:t>atlīdzinājumu (tostarp prasījumu papildinot ar izdevumiem, kas saistīti ar lietas izskatīšanu kasācijas instances tiesā).</w:t>
      </w:r>
    </w:p>
    <w:p w14:paraId="532DE3B6" w14:textId="2F5609BB" w:rsidR="00411CD0" w:rsidRPr="001F6638" w:rsidRDefault="007413DA" w:rsidP="008D6E1B">
      <w:pPr>
        <w:shd w:val="clear" w:color="auto" w:fill="FFFFFF"/>
        <w:spacing w:line="276" w:lineRule="auto"/>
        <w:ind w:firstLine="720"/>
        <w:jc w:val="both"/>
      </w:pPr>
      <w:r w:rsidRPr="001940CF">
        <w:t xml:space="preserve">Vienlaikus </w:t>
      </w:r>
      <w:r w:rsidR="00F011E1">
        <w:t xml:space="preserve">šajā sakarā arī </w:t>
      </w:r>
      <w:r w:rsidRPr="001940CF">
        <w:t xml:space="preserve">vēršama uzmanība uz Senāta praksē jau iepriekš atzīto, ka personai ir atlīdzināmi tikai tādi izdevumi saistībā ar vēršanos tiesā, kas </w:t>
      </w:r>
      <w:r w:rsidR="001940CF">
        <w:t xml:space="preserve">ir </w:t>
      </w:r>
      <w:r w:rsidRPr="001940CF">
        <w:t xml:space="preserve">saistīti ar pamatotu prasījumu </w:t>
      </w:r>
      <w:r w:rsidR="00277C23">
        <w:t xml:space="preserve">un sūdzību </w:t>
      </w:r>
      <w:r w:rsidRPr="001940CF">
        <w:t xml:space="preserve">sagatavošanu </w:t>
      </w:r>
      <w:r w:rsidR="00563806">
        <w:t>un</w:t>
      </w:r>
      <w:r w:rsidRPr="001940CF">
        <w:t xml:space="preserve"> uzturēšanu (</w:t>
      </w:r>
      <w:r w:rsidRPr="00D340EA">
        <w:rPr>
          <w:i/>
          <w:iCs/>
        </w:rPr>
        <w:t xml:space="preserve">Senāta 2019.gada 29.oktobra sprieduma lietā Nr. SKA-461/2019, </w:t>
      </w:r>
      <w:hyperlink r:id="rId12" w:history="1">
        <w:r w:rsidR="00D340EA" w:rsidRPr="00D340EA">
          <w:rPr>
            <w:rStyle w:val="Hyperlink"/>
            <w:i/>
            <w:iCs/>
          </w:rPr>
          <w:t>ECLI:LV:AT:2019:1029.A420352016.5.S</w:t>
        </w:r>
      </w:hyperlink>
      <w:r w:rsidR="00D340EA" w:rsidRPr="00D340EA">
        <w:rPr>
          <w:i/>
          <w:iCs/>
        </w:rPr>
        <w:t xml:space="preserve">, </w:t>
      </w:r>
      <w:r w:rsidRPr="00D340EA">
        <w:rPr>
          <w:i/>
          <w:iCs/>
        </w:rPr>
        <w:t>9.punkts</w:t>
      </w:r>
      <w:r w:rsidRPr="001940CF">
        <w:t>).</w:t>
      </w:r>
      <w:r w:rsidR="00F011E1">
        <w:t xml:space="preserve"> </w:t>
      </w:r>
    </w:p>
    <w:p w14:paraId="5CA332A3" w14:textId="77777777" w:rsidR="008A4647" w:rsidRDefault="008A4647" w:rsidP="008D6E1B">
      <w:pPr>
        <w:shd w:val="clear" w:color="auto" w:fill="FFFFFF"/>
        <w:spacing w:line="276" w:lineRule="auto"/>
        <w:ind w:firstLine="720"/>
        <w:jc w:val="both"/>
      </w:pPr>
    </w:p>
    <w:p w14:paraId="2285B0BC" w14:textId="77777777" w:rsidR="00447EE6" w:rsidRDefault="00447EE6" w:rsidP="008D6E1B">
      <w:pPr>
        <w:shd w:val="clear" w:color="auto" w:fill="FFFFFF"/>
        <w:spacing w:line="276" w:lineRule="auto"/>
        <w:jc w:val="center"/>
        <w:rPr>
          <w:b/>
        </w:rPr>
      </w:pPr>
      <w:r w:rsidRPr="00847F44">
        <w:rPr>
          <w:b/>
        </w:rPr>
        <w:t xml:space="preserve">Rezolutīvā daļa </w:t>
      </w:r>
    </w:p>
    <w:p w14:paraId="7DD9DA2F" w14:textId="77777777" w:rsidR="00411CD0" w:rsidRPr="00847F44" w:rsidRDefault="00411CD0" w:rsidP="008D6E1B">
      <w:pPr>
        <w:shd w:val="clear" w:color="auto" w:fill="FFFFFF"/>
        <w:spacing w:line="276" w:lineRule="auto"/>
        <w:jc w:val="center"/>
        <w:rPr>
          <w:b/>
        </w:rPr>
      </w:pPr>
    </w:p>
    <w:p w14:paraId="29943EA0" w14:textId="23E66261" w:rsidR="00447EE6" w:rsidRPr="00D07E79" w:rsidRDefault="00447EE6" w:rsidP="008D6E1B">
      <w:pPr>
        <w:shd w:val="clear" w:color="auto" w:fill="FFFFFF"/>
        <w:spacing w:line="276" w:lineRule="auto"/>
        <w:ind w:firstLine="720"/>
        <w:jc w:val="both"/>
      </w:pPr>
      <w:r w:rsidRPr="00D07E79">
        <w:t xml:space="preserve">Pamatojoties uz </w:t>
      </w:r>
      <w:r w:rsidR="000A65CA" w:rsidRPr="00D07E79">
        <w:rPr>
          <w:rFonts w:eastAsiaTheme="minorHAnsi"/>
          <w:lang w:eastAsia="en-US"/>
        </w:rPr>
        <w:t>Administratīvā procesa likuma 129.</w:t>
      </w:r>
      <w:r w:rsidR="000A65CA" w:rsidRPr="00D07E79">
        <w:rPr>
          <w:rFonts w:eastAsiaTheme="minorHAnsi"/>
          <w:vertAlign w:val="superscript"/>
          <w:lang w:eastAsia="en-US"/>
        </w:rPr>
        <w:t>1</w:t>
      </w:r>
      <w:r w:rsidR="000A65CA" w:rsidRPr="00D07E79">
        <w:rPr>
          <w:rFonts w:eastAsiaTheme="minorHAnsi"/>
          <w:lang w:eastAsia="en-US"/>
        </w:rPr>
        <w:t xml:space="preserve">panta pirmās daļas 1.punktu, 348.panta pirmās daļas </w:t>
      </w:r>
      <w:r w:rsidR="00D07E79" w:rsidRPr="00D07E79">
        <w:rPr>
          <w:rFonts w:eastAsiaTheme="minorHAnsi"/>
          <w:lang w:eastAsia="en-US"/>
        </w:rPr>
        <w:t>2.</w:t>
      </w:r>
      <w:r w:rsidR="000A65CA" w:rsidRPr="00D07E79">
        <w:rPr>
          <w:rFonts w:eastAsiaTheme="minorHAnsi"/>
          <w:lang w:eastAsia="en-US"/>
        </w:rPr>
        <w:t>punktu un 351.pantu</w:t>
      </w:r>
      <w:r w:rsidR="000A65CA" w:rsidRPr="00D07E79">
        <w:t xml:space="preserve">, </w:t>
      </w:r>
      <w:r w:rsidRPr="00D07E79">
        <w:t>Senāts</w:t>
      </w:r>
    </w:p>
    <w:p w14:paraId="37335C36" w14:textId="77777777" w:rsidR="00411CD0" w:rsidRPr="00D07E79" w:rsidRDefault="00411CD0" w:rsidP="008D6E1B">
      <w:pPr>
        <w:shd w:val="clear" w:color="auto" w:fill="FFFFFF"/>
        <w:spacing w:line="276" w:lineRule="auto"/>
        <w:ind w:firstLine="720"/>
        <w:jc w:val="both"/>
      </w:pPr>
    </w:p>
    <w:p w14:paraId="48656686" w14:textId="77777777" w:rsidR="00447EE6" w:rsidRPr="00D07E79" w:rsidRDefault="00411CD0" w:rsidP="008D6E1B">
      <w:pPr>
        <w:shd w:val="clear" w:color="auto" w:fill="FFFFFF"/>
        <w:spacing w:line="276" w:lineRule="auto"/>
        <w:jc w:val="center"/>
        <w:rPr>
          <w:b/>
        </w:rPr>
      </w:pPr>
      <w:r w:rsidRPr="00D07E79">
        <w:rPr>
          <w:b/>
        </w:rPr>
        <w:t>n</w:t>
      </w:r>
      <w:r w:rsidR="00447EE6" w:rsidRPr="00D07E79">
        <w:rPr>
          <w:b/>
        </w:rPr>
        <w:t>osprieda</w:t>
      </w:r>
    </w:p>
    <w:p w14:paraId="22756DC6" w14:textId="77777777" w:rsidR="00BF21E2" w:rsidRPr="00D07E79" w:rsidRDefault="00BF21E2" w:rsidP="008D6E1B">
      <w:pPr>
        <w:spacing w:line="276" w:lineRule="auto"/>
        <w:jc w:val="both"/>
      </w:pPr>
    </w:p>
    <w:p w14:paraId="0E010CCA" w14:textId="64BD9F0B" w:rsidR="00BF21E2" w:rsidRPr="00D07E79" w:rsidRDefault="007F57CA" w:rsidP="008D6E1B">
      <w:pPr>
        <w:spacing w:line="276" w:lineRule="auto"/>
        <w:ind w:firstLine="720"/>
        <w:jc w:val="both"/>
      </w:pPr>
      <w:r w:rsidRPr="00D07E79">
        <w:t>a</w:t>
      </w:r>
      <w:r w:rsidR="00BF21E2" w:rsidRPr="00D07E79">
        <w:t>tcelt Administratīvās apgabaltiesas</w:t>
      </w:r>
      <w:r w:rsidR="00D07E79" w:rsidRPr="00D07E79">
        <w:t xml:space="preserve"> 2024.gada 22.maija</w:t>
      </w:r>
      <w:r w:rsidR="00BF21E2" w:rsidRPr="00D07E79">
        <w:t xml:space="preserve"> spriedumu daļā, kurā </w:t>
      </w:r>
      <w:r w:rsidR="00D07E79" w:rsidRPr="00D07E79">
        <w:t xml:space="preserve">Tieslietu ministrijai uzdots izdot administratīvo aktu, ar kuru </w:t>
      </w:r>
      <w:r w:rsidR="008D6E1B">
        <w:t xml:space="preserve">[pers. A] </w:t>
      </w:r>
      <w:r w:rsidR="00D07E79" w:rsidRPr="00D07E79">
        <w:t xml:space="preserve">tiktu atlīdzināti </w:t>
      </w:r>
      <w:r w:rsidR="002355D0">
        <w:t>izdevumi, kas viņa advokātam</w:t>
      </w:r>
      <w:r w:rsidR="00D07E79" w:rsidRPr="00D07E79">
        <w:t xml:space="preserve"> šajā administratīvajā lietā </w:t>
      </w:r>
      <w:r w:rsidR="00D340EA">
        <w:t>radušies par pasta pakalpojumiem</w:t>
      </w:r>
      <w:r w:rsidR="00D07E79" w:rsidRPr="00D07E79">
        <w:t>,</w:t>
      </w:r>
      <w:r w:rsidR="00BF21E2" w:rsidRPr="00D07E79">
        <w:t xml:space="preserve"> un nodot lietu šajā daļā jaunai izskatīšanai Administratīvajai apgabaltiesai</w:t>
      </w:r>
      <w:r w:rsidRPr="00D07E79">
        <w:t>;</w:t>
      </w:r>
    </w:p>
    <w:p w14:paraId="59545C46" w14:textId="5DE13DD2" w:rsidR="00BF21E2" w:rsidRPr="00D07E79" w:rsidRDefault="007F57CA" w:rsidP="008D6E1B">
      <w:pPr>
        <w:spacing w:line="276" w:lineRule="auto"/>
        <w:ind w:firstLine="720"/>
        <w:jc w:val="both"/>
      </w:pPr>
      <w:r w:rsidRPr="00D07E79">
        <w:t>a</w:t>
      </w:r>
      <w:r w:rsidR="00BF21E2" w:rsidRPr="00D07E79">
        <w:t>tstāt negrozītu Administratīvās apgabaltiesas</w:t>
      </w:r>
      <w:r w:rsidR="00D07E79" w:rsidRPr="00D07E79">
        <w:t xml:space="preserve"> 2024.gada 22.maija</w:t>
      </w:r>
      <w:r w:rsidRPr="00D07E79">
        <w:t xml:space="preserve"> </w:t>
      </w:r>
      <w:r w:rsidR="00BF21E2" w:rsidRPr="00D07E79">
        <w:t>spriedumu pārējā daļā</w:t>
      </w:r>
      <w:r w:rsidRPr="00D07E79">
        <w:t>;</w:t>
      </w:r>
    </w:p>
    <w:p w14:paraId="1464E0CB" w14:textId="466BE56E" w:rsidR="00BF21E2" w:rsidRPr="00D07E79" w:rsidRDefault="007F57CA" w:rsidP="008D6E1B">
      <w:pPr>
        <w:spacing w:line="276" w:lineRule="auto"/>
        <w:ind w:firstLine="720"/>
        <w:jc w:val="both"/>
      </w:pPr>
      <w:r w:rsidRPr="00D07E79">
        <w:t>a</w:t>
      </w:r>
      <w:r w:rsidR="00BF21E2" w:rsidRPr="00D07E79">
        <w:t xml:space="preserve">tmaksāt </w:t>
      </w:r>
      <w:r w:rsidR="00D07E79" w:rsidRPr="00D07E79">
        <w:t xml:space="preserve">Tieslietu ministrijai </w:t>
      </w:r>
      <w:r w:rsidR="00BF21E2" w:rsidRPr="00D07E79">
        <w:t>drošības naudu 70 </w:t>
      </w:r>
      <w:r w:rsidR="00BF21E2" w:rsidRPr="00D07E79">
        <w:rPr>
          <w:i/>
        </w:rPr>
        <w:t>euro</w:t>
      </w:r>
      <w:r w:rsidR="00BF21E2" w:rsidRPr="00D07E79">
        <w:t>.</w:t>
      </w:r>
    </w:p>
    <w:p w14:paraId="7D108CC8" w14:textId="77777777" w:rsidR="007F57CA" w:rsidRPr="00D07E79" w:rsidRDefault="007F57CA" w:rsidP="008D6E1B">
      <w:pPr>
        <w:spacing w:line="276" w:lineRule="auto"/>
        <w:ind w:firstLine="720"/>
        <w:jc w:val="both"/>
      </w:pPr>
    </w:p>
    <w:p w14:paraId="1FBD5BBE" w14:textId="76C3EC1B" w:rsidR="00BF21E2" w:rsidRPr="00D07E79" w:rsidRDefault="00BF21E2" w:rsidP="008D6E1B">
      <w:pPr>
        <w:spacing w:line="276" w:lineRule="auto"/>
        <w:ind w:firstLine="720"/>
        <w:jc w:val="both"/>
      </w:pPr>
      <w:r w:rsidRPr="00D07E79">
        <w:t>Spriedums nav pārsūdzams.</w:t>
      </w:r>
    </w:p>
    <w:p w14:paraId="3E754AA3" w14:textId="77777777" w:rsidR="00BF21E2" w:rsidRDefault="00BF21E2" w:rsidP="00BF21E2">
      <w:pPr>
        <w:spacing w:line="276" w:lineRule="auto"/>
        <w:ind w:firstLine="567"/>
        <w:jc w:val="both"/>
        <w:rPr>
          <w:bCs/>
        </w:rPr>
      </w:pPr>
    </w:p>
    <w:p w14:paraId="34BD150D" w14:textId="77777777" w:rsidR="00273A50" w:rsidRDefault="00273A50" w:rsidP="00BF21E2">
      <w:pPr>
        <w:spacing w:line="276" w:lineRule="auto"/>
        <w:ind w:firstLine="567"/>
        <w:jc w:val="both"/>
        <w:rPr>
          <w:bCs/>
        </w:rPr>
      </w:pPr>
    </w:p>
    <w:p w14:paraId="54DD5249" w14:textId="77777777" w:rsidR="00273A50" w:rsidRDefault="00273A50" w:rsidP="00BF21E2">
      <w:pPr>
        <w:spacing w:line="276" w:lineRule="auto"/>
        <w:ind w:firstLine="567"/>
        <w:jc w:val="both"/>
        <w:rPr>
          <w:bCs/>
        </w:rPr>
      </w:pPr>
    </w:p>
    <w:p w14:paraId="49AAAE0F" w14:textId="77777777" w:rsidR="00BF21E2" w:rsidRPr="00A6596A" w:rsidRDefault="00BF21E2" w:rsidP="00BF21E2">
      <w:pPr>
        <w:spacing w:line="276" w:lineRule="auto"/>
        <w:ind w:firstLine="567"/>
        <w:jc w:val="both"/>
        <w:rPr>
          <w:bCs/>
        </w:rPr>
      </w:pPr>
    </w:p>
    <w:p w14:paraId="33E452BC" w14:textId="03605CF4" w:rsidR="00273A50" w:rsidRPr="001D4837" w:rsidRDefault="00273A50" w:rsidP="008D6E1B">
      <w:pPr>
        <w:tabs>
          <w:tab w:val="center" w:pos="1276"/>
          <w:tab w:val="center" w:pos="4678"/>
          <w:tab w:val="center" w:pos="8080"/>
        </w:tabs>
        <w:spacing w:line="276" w:lineRule="auto"/>
        <w:jc w:val="both"/>
        <w:rPr>
          <w:smallCaps/>
          <w:color w:val="000000"/>
        </w:rPr>
      </w:pPr>
      <w:r>
        <w:rPr>
          <w:color w:val="000000"/>
        </w:rPr>
        <w:tab/>
      </w:r>
    </w:p>
    <w:p w14:paraId="5946D59B" w14:textId="77777777" w:rsidR="00447EE6" w:rsidRPr="005E392D" w:rsidRDefault="00447EE6" w:rsidP="00447EE6">
      <w:pPr>
        <w:tabs>
          <w:tab w:val="left" w:pos="2880"/>
        </w:tabs>
        <w:spacing w:after="120"/>
        <w:jc w:val="both"/>
      </w:pPr>
    </w:p>
    <w:p w14:paraId="0D7D76F3" w14:textId="77777777" w:rsidR="00B54F4B" w:rsidRDefault="00B54F4B"/>
    <w:sectPr w:rsidR="00B54F4B" w:rsidSect="00D25D87">
      <w:footerReference w:type="default" r:id="rId13"/>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259F" w14:textId="77777777" w:rsidR="004A76AE" w:rsidRDefault="004A76AE" w:rsidP="009F7ACE">
      <w:r>
        <w:separator/>
      </w:r>
    </w:p>
  </w:endnote>
  <w:endnote w:type="continuationSeparator" w:id="0">
    <w:p w14:paraId="42B22CFC" w14:textId="77777777" w:rsidR="004A76AE" w:rsidRDefault="004A76AE"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00F83D48"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4E7B21">
      <w:rPr>
        <w:rStyle w:val="PageNumber"/>
        <w:noProof/>
        <w:sz w:val="20"/>
        <w:szCs w:val="20"/>
      </w:rPr>
      <w:t>7</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BB2C" w14:textId="77777777" w:rsidR="004A76AE" w:rsidRDefault="004A76AE" w:rsidP="009F7ACE">
      <w:r>
        <w:separator/>
      </w:r>
    </w:p>
  </w:footnote>
  <w:footnote w:type="continuationSeparator" w:id="0">
    <w:p w14:paraId="27B85BB5" w14:textId="77777777" w:rsidR="004A76AE" w:rsidRDefault="004A76AE"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10E33"/>
    <w:rsid w:val="00047134"/>
    <w:rsid w:val="0005746C"/>
    <w:rsid w:val="00066DE6"/>
    <w:rsid w:val="00070718"/>
    <w:rsid w:val="00071D30"/>
    <w:rsid w:val="00084218"/>
    <w:rsid w:val="000905A1"/>
    <w:rsid w:val="00093086"/>
    <w:rsid w:val="00095642"/>
    <w:rsid w:val="00096125"/>
    <w:rsid w:val="000A5376"/>
    <w:rsid w:val="000A65CA"/>
    <w:rsid w:val="000A6EF5"/>
    <w:rsid w:val="000B2D28"/>
    <w:rsid w:val="000B4D17"/>
    <w:rsid w:val="000B774D"/>
    <w:rsid w:val="000B7A64"/>
    <w:rsid w:val="000C4401"/>
    <w:rsid w:val="000C45AD"/>
    <w:rsid w:val="000C7062"/>
    <w:rsid w:val="000D6646"/>
    <w:rsid w:val="000E321D"/>
    <w:rsid w:val="000E7BF4"/>
    <w:rsid w:val="000F2007"/>
    <w:rsid w:val="001113B8"/>
    <w:rsid w:val="001146A8"/>
    <w:rsid w:val="00121D93"/>
    <w:rsid w:val="00127299"/>
    <w:rsid w:val="001759B1"/>
    <w:rsid w:val="00186871"/>
    <w:rsid w:val="0019134A"/>
    <w:rsid w:val="00191E24"/>
    <w:rsid w:val="001940CF"/>
    <w:rsid w:val="001A0961"/>
    <w:rsid w:val="001A75C4"/>
    <w:rsid w:val="001B3155"/>
    <w:rsid w:val="001B6530"/>
    <w:rsid w:val="001E52C2"/>
    <w:rsid w:val="001F6638"/>
    <w:rsid w:val="00200654"/>
    <w:rsid w:val="00230621"/>
    <w:rsid w:val="002355D0"/>
    <w:rsid w:val="00245BFF"/>
    <w:rsid w:val="00247C78"/>
    <w:rsid w:val="0025598E"/>
    <w:rsid w:val="0025692A"/>
    <w:rsid w:val="00257C4A"/>
    <w:rsid w:val="00261D22"/>
    <w:rsid w:val="00264B3F"/>
    <w:rsid w:val="00265958"/>
    <w:rsid w:val="002734C1"/>
    <w:rsid w:val="00273A50"/>
    <w:rsid w:val="00276A1B"/>
    <w:rsid w:val="00277C23"/>
    <w:rsid w:val="00293665"/>
    <w:rsid w:val="00294413"/>
    <w:rsid w:val="00297ECE"/>
    <w:rsid w:val="002A6921"/>
    <w:rsid w:val="002B63C0"/>
    <w:rsid w:val="002E3A94"/>
    <w:rsid w:val="002F3037"/>
    <w:rsid w:val="002F77C1"/>
    <w:rsid w:val="00307B8A"/>
    <w:rsid w:val="003121A7"/>
    <w:rsid w:val="00322B6A"/>
    <w:rsid w:val="003335E4"/>
    <w:rsid w:val="00334076"/>
    <w:rsid w:val="00336815"/>
    <w:rsid w:val="003456F3"/>
    <w:rsid w:val="00352506"/>
    <w:rsid w:val="003557E6"/>
    <w:rsid w:val="0035748B"/>
    <w:rsid w:val="00362662"/>
    <w:rsid w:val="00376EAF"/>
    <w:rsid w:val="003810DC"/>
    <w:rsid w:val="003839F9"/>
    <w:rsid w:val="00383C90"/>
    <w:rsid w:val="00383D80"/>
    <w:rsid w:val="003A1B79"/>
    <w:rsid w:val="003A6BB8"/>
    <w:rsid w:val="003B2AAB"/>
    <w:rsid w:val="003B56A2"/>
    <w:rsid w:val="003C06E8"/>
    <w:rsid w:val="003C0BCB"/>
    <w:rsid w:val="003C14E8"/>
    <w:rsid w:val="003C29F3"/>
    <w:rsid w:val="003C4D69"/>
    <w:rsid w:val="003D2E44"/>
    <w:rsid w:val="003D6244"/>
    <w:rsid w:val="003E3A99"/>
    <w:rsid w:val="003E445A"/>
    <w:rsid w:val="003E5389"/>
    <w:rsid w:val="003F1810"/>
    <w:rsid w:val="003F5AA4"/>
    <w:rsid w:val="00410772"/>
    <w:rsid w:val="00411CD0"/>
    <w:rsid w:val="004153A5"/>
    <w:rsid w:val="00420CEE"/>
    <w:rsid w:val="0042443B"/>
    <w:rsid w:val="00427BD4"/>
    <w:rsid w:val="00440DBC"/>
    <w:rsid w:val="004410CD"/>
    <w:rsid w:val="0044531C"/>
    <w:rsid w:val="00447EE6"/>
    <w:rsid w:val="00456DB6"/>
    <w:rsid w:val="00492AF8"/>
    <w:rsid w:val="004A0B7C"/>
    <w:rsid w:val="004A33E0"/>
    <w:rsid w:val="004A76AE"/>
    <w:rsid w:val="004B1338"/>
    <w:rsid w:val="004B2A94"/>
    <w:rsid w:val="004B3852"/>
    <w:rsid w:val="004C6265"/>
    <w:rsid w:val="004D0EDD"/>
    <w:rsid w:val="004D12B5"/>
    <w:rsid w:val="004E7B21"/>
    <w:rsid w:val="004F422D"/>
    <w:rsid w:val="004F76C6"/>
    <w:rsid w:val="00501344"/>
    <w:rsid w:val="00524516"/>
    <w:rsid w:val="005310BC"/>
    <w:rsid w:val="00531BCA"/>
    <w:rsid w:val="0053477E"/>
    <w:rsid w:val="0053492C"/>
    <w:rsid w:val="0053786F"/>
    <w:rsid w:val="00547C02"/>
    <w:rsid w:val="00563806"/>
    <w:rsid w:val="00567A9E"/>
    <w:rsid w:val="005709BC"/>
    <w:rsid w:val="005749C0"/>
    <w:rsid w:val="00596750"/>
    <w:rsid w:val="00597F7F"/>
    <w:rsid w:val="005A1274"/>
    <w:rsid w:val="005B1A3F"/>
    <w:rsid w:val="005B6230"/>
    <w:rsid w:val="005B7A41"/>
    <w:rsid w:val="005C68BF"/>
    <w:rsid w:val="005D3BBA"/>
    <w:rsid w:val="005D6589"/>
    <w:rsid w:val="005E10F6"/>
    <w:rsid w:val="005E1652"/>
    <w:rsid w:val="005E215F"/>
    <w:rsid w:val="005E27DE"/>
    <w:rsid w:val="005E6D3D"/>
    <w:rsid w:val="005F0E21"/>
    <w:rsid w:val="005F7A8E"/>
    <w:rsid w:val="005F7C64"/>
    <w:rsid w:val="0061169D"/>
    <w:rsid w:val="00617878"/>
    <w:rsid w:val="00617F60"/>
    <w:rsid w:val="00622675"/>
    <w:rsid w:val="006244EB"/>
    <w:rsid w:val="006266C1"/>
    <w:rsid w:val="00630A28"/>
    <w:rsid w:val="00633767"/>
    <w:rsid w:val="006636E0"/>
    <w:rsid w:val="00667E39"/>
    <w:rsid w:val="00694EA4"/>
    <w:rsid w:val="006A1638"/>
    <w:rsid w:val="006B1A85"/>
    <w:rsid w:val="006B694D"/>
    <w:rsid w:val="006C366F"/>
    <w:rsid w:val="006C7205"/>
    <w:rsid w:val="006C73A5"/>
    <w:rsid w:val="006D5B28"/>
    <w:rsid w:val="006D7079"/>
    <w:rsid w:val="006D71F6"/>
    <w:rsid w:val="006E1AAD"/>
    <w:rsid w:val="006E4FDD"/>
    <w:rsid w:val="006F7F97"/>
    <w:rsid w:val="00701BC6"/>
    <w:rsid w:val="00703DE3"/>
    <w:rsid w:val="00727D1F"/>
    <w:rsid w:val="00732DA4"/>
    <w:rsid w:val="00734460"/>
    <w:rsid w:val="007413DA"/>
    <w:rsid w:val="007415B5"/>
    <w:rsid w:val="00746E25"/>
    <w:rsid w:val="00753CED"/>
    <w:rsid w:val="00756C68"/>
    <w:rsid w:val="00762808"/>
    <w:rsid w:val="007734EC"/>
    <w:rsid w:val="00774099"/>
    <w:rsid w:val="00774247"/>
    <w:rsid w:val="007776F3"/>
    <w:rsid w:val="0079405E"/>
    <w:rsid w:val="007A143E"/>
    <w:rsid w:val="007A1F0A"/>
    <w:rsid w:val="007C32C8"/>
    <w:rsid w:val="007D564C"/>
    <w:rsid w:val="007F3E89"/>
    <w:rsid w:val="007F57CA"/>
    <w:rsid w:val="008024BF"/>
    <w:rsid w:val="00804301"/>
    <w:rsid w:val="0081475D"/>
    <w:rsid w:val="008217BC"/>
    <w:rsid w:val="00824948"/>
    <w:rsid w:val="00824AFF"/>
    <w:rsid w:val="00827B14"/>
    <w:rsid w:val="00834C19"/>
    <w:rsid w:val="00846C11"/>
    <w:rsid w:val="0085544C"/>
    <w:rsid w:val="00863ED2"/>
    <w:rsid w:val="00865A6C"/>
    <w:rsid w:val="00867CA8"/>
    <w:rsid w:val="00872EC7"/>
    <w:rsid w:val="00874D02"/>
    <w:rsid w:val="00894019"/>
    <w:rsid w:val="008A4647"/>
    <w:rsid w:val="008B1ABA"/>
    <w:rsid w:val="008B63AD"/>
    <w:rsid w:val="008C0DD8"/>
    <w:rsid w:val="008C22A9"/>
    <w:rsid w:val="008D1166"/>
    <w:rsid w:val="008D13A8"/>
    <w:rsid w:val="008D6E1B"/>
    <w:rsid w:val="008E3800"/>
    <w:rsid w:val="008E5090"/>
    <w:rsid w:val="008F0317"/>
    <w:rsid w:val="008F56F3"/>
    <w:rsid w:val="008F72AB"/>
    <w:rsid w:val="009048FE"/>
    <w:rsid w:val="00907FAF"/>
    <w:rsid w:val="009267E4"/>
    <w:rsid w:val="00932810"/>
    <w:rsid w:val="00941699"/>
    <w:rsid w:val="009438B9"/>
    <w:rsid w:val="0097506E"/>
    <w:rsid w:val="00980265"/>
    <w:rsid w:val="00980CD0"/>
    <w:rsid w:val="00990DC0"/>
    <w:rsid w:val="00993B6E"/>
    <w:rsid w:val="0099456D"/>
    <w:rsid w:val="009A4AD5"/>
    <w:rsid w:val="009C2B7A"/>
    <w:rsid w:val="009C52D2"/>
    <w:rsid w:val="009E1C27"/>
    <w:rsid w:val="009E694E"/>
    <w:rsid w:val="009F2DBF"/>
    <w:rsid w:val="009F7ACE"/>
    <w:rsid w:val="00A1105B"/>
    <w:rsid w:val="00A11873"/>
    <w:rsid w:val="00A1296B"/>
    <w:rsid w:val="00A3232E"/>
    <w:rsid w:val="00A3699F"/>
    <w:rsid w:val="00A47429"/>
    <w:rsid w:val="00A56493"/>
    <w:rsid w:val="00A5653F"/>
    <w:rsid w:val="00A64F2C"/>
    <w:rsid w:val="00A72A2E"/>
    <w:rsid w:val="00A73444"/>
    <w:rsid w:val="00A73633"/>
    <w:rsid w:val="00A808A9"/>
    <w:rsid w:val="00A83D07"/>
    <w:rsid w:val="00A86655"/>
    <w:rsid w:val="00A869C6"/>
    <w:rsid w:val="00A86EE3"/>
    <w:rsid w:val="00A87132"/>
    <w:rsid w:val="00AA0676"/>
    <w:rsid w:val="00AA6439"/>
    <w:rsid w:val="00AA6D60"/>
    <w:rsid w:val="00AB63C3"/>
    <w:rsid w:val="00AC00DC"/>
    <w:rsid w:val="00AC208A"/>
    <w:rsid w:val="00AD2C3D"/>
    <w:rsid w:val="00AE00B1"/>
    <w:rsid w:val="00B03615"/>
    <w:rsid w:val="00B1368B"/>
    <w:rsid w:val="00B15FC1"/>
    <w:rsid w:val="00B16A3C"/>
    <w:rsid w:val="00B214FC"/>
    <w:rsid w:val="00B2482E"/>
    <w:rsid w:val="00B26D0B"/>
    <w:rsid w:val="00B27E21"/>
    <w:rsid w:val="00B32C7D"/>
    <w:rsid w:val="00B37771"/>
    <w:rsid w:val="00B4084A"/>
    <w:rsid w:val="00B47156"/>
    <w:rsid w:val="00B50F8B"/>
    <w:rsid w:val="00B54F4B"/>
    <w:rsid w:val="00B55DCA"/>
    <w:rsid w:val="00B679F6"/>
    <w:rsid w:val="00B7406B"/>
    <w:rsid w:val="00B740C7"/>
    <w:rsid w:val="00B91071"/>
    <w:rsid w:val="00B957A8"/>
    <w:rsid w:val="00BA2DE4"/>
    <w:rsid w:val="00BB34D8"/>
    <w:rsid w:val="00BC13A9"/>
    <w:rsid w:val="00BC57D7"/>
    <w:rsid w:val="00BE545D"/>
    <w:rsid w:val="00BF21E2"/>
    <w:rsid w:val="00BF3AE5"/>
    <w:rsid w:val="00C05E96"/>
    <w:rsid w:val="00C17957"/>
    <w:rsid w:val="00C25BC4"/>
    <w:rsid w:val="00C27846"/>
    <w:rsid w:val="00C27AFB"/>
    <w:rsid w:val="00C30B8B"/>
    <w:rsid w:val="00C310B0"/>
    <w:rsid w:val="00C33C84"/>
    <w:rsid w:val="00C5023B"/>
    <w:rsid w:val="00C53316"/>
    <w:rsid w:val="00C62C5D"/>
    <w:rsid w:val="00C7222E"/>
    <w:rsid w:val="00C7324B"/>
    <w:rsid w:val="00C80F73"/>
    <w:rsid w:val="00CA6DB4"/>
    <w:rsid w:val="00CC1CE1"/>
    <w:rsid w:val="00CC2915"/>
    <w:rsid w:val="00CE126D"/>
    <w:rsid w:val="00CF0561"/>
    <w:rsid w:val="00CF15C5"/>
    <w:rsid w:val="00CF182E"/>
    <w:rsid w:val="00CF76BA"/>
    <w:rsid w:val="00D02640"/>
    <w:rsid w:val="00D02A91"/>
    <w:rsid w:val="00D07E79"/>
    <w:rsid w:val="00D1759A"/>
    <w:rsid w:val="00D24974"/>
    <w:rsid w:val="00D25D87"/>
    <w:rsid w:val="00D26933"/>
    <w:rsid w:val="00D340EA"/>
    <w:rsid w:val="00D37851"/>
    <w:rsid w:val="00D4501C"/>
    <w:rsid w:val="00D518CC"/>
    <w:rsid w:val="00D76D02"/>
    <w:rsid w:val="00D86F52"/>
    <w:rsid w:val="00D91823"/>
    <w:rsid w:val="00D92521"/>
    <w:rsid w:val="00DA0878"/>
    <w:rsid w:val="00DA6A0E"/>
    <w:rsid w:val="00DA796B"/>
    <w:rsid w:val="00DB3406"/>
    <w:rsid w:val="00DB6EB9"/>
    <w:rsid w:val="00DC21B9"/>
    <w:rsid w:val="00DE2CBC"/>
    <w:rsid w:val="00DE79CF"/>
    <w:rsid w:val="00E135E9"/>
    <w:rsid w:val="00E16CB6"/>
    <w:rsid w:val="00E21595"/>
    <w:rsid w:val="00E21F70"/>
    <w:rsid w:val="00E248A6"/>
    <w:rsid w:val="00E26B70"/>
    <w:rsid w:val="00E27DE4"/>
    <w:rsid w:val="00E301EE"/>
    <w:rsid w:val="00E319D5"/>
    <w:rsid w:val="00E33C11"/>
    <w:rsid w:val="00E33F08"/>
    <w:rsid w:val="00E417A0"/>
    <w:rsid w:val="00E4386B"/>
    <w:rsid w:val="00E45283"/>
    <w:rsid w:val="00E606C2"/>
    <w:rsid w:val="00E615CA"/>
    <w:rsid w:val="00E66ACC"/>
    <w:rsid w:val="00E707DF"/>
    <w:rsid w:val="00E71DDE"/>
    <w:rsid w:val="00E828ED"/>
    <w:rsid w:val="00E85A47"/>
    <w:rsid w:val="00E95071"/>
    <w:rsid w:val="00EC6345"/>
    <w:rsid w:val="00EE5189"/>
    <w:rsid w:val="00EE5A95"/>
    <w:rsid w:val="00EF392F"/>
    <w:rsid w:val="00F011E1"/>
    <w:rsid w:val="00F2514B"/>
    <w:rsid w:val="00F27433"/>
    <w:rsid w:val="00F2762C"/>
    <w:rsid w:val="00F5231B"/>
    <w:rsid w:val="00F60E2A"/>
    <w:rsid w:val="00F636C1"/>
    <w:rsid w:val="00F67A90"/>
    <w:rsid w:val="00F82948"/>
    <w:rsid w:val="00F9089B"/>
    <w:rsid w:val="00F91B80"/>
    <w:rsid w:val="00F956CE"/>
    <w:rsid w:val="00FE64FF"/>
    <w:rsid w:val="00FE6EB8"/>
    <w:rsid w:val="00FF79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D86F52"/>
    <w:rPr>
      <w:color w:val="0563C1" w:themeColor="hyperlink"/>
      <w:u w:val="single"/>
    </w:rPr>
  </w:style>
  <w:style w:type="character" w:styleId="UnresolvedMention">
    <w:name w:val="Unresolved Mention"/>
    <w:basedOn w:val="DefaultParagraphFont"/>
    <w:uiPriority w:val="99"/>
    <w:semiHidden/>
    <w:unhideWhenUsed/>
    <w:rsid w:val="00D86F52"/>
    <w:rPr>
      <w:color w:val="605E5C"/>
      <w:shd w:val="clear" w:color="auto" w:fill="E1DFDD"/>
    </w:rPr>
  </w:style>
  <w:style w:type="character" w:styleId="CommentReference">
    <w:name w:val="annotation reference"/>
    <w:basedOn w:val="DefaultParagraphFont"/>
    <w:uiPriority w:val="99"/>
    <w:semiHidden/>
    <w:unhideWhenUsed/>
    <w:rsid w:val="009438B9"/>
    <w:rPr>
      <w:sz w:val="16"/>
      <w:szCs w:val="16"/>
    </w:rPr>
  </w:style>
  <w:style w:type="paragraph" w:styleId="CommentText">
    <w:name w:val="annotation text"/>
    <w:basedOn w:val="Normal"/>
    <w:link w:val="CommentTextChar"/>
    <w:uiPriority w:val="99"/>
    <w:unhideWhenUsed/>
    <w:rsid w:val="009438B9"/>
    <w:rPr>
      <w:sz w:val="20"/>
      <w:szCs w:val="20"/>
    </w:rPr>
  </w:style>
  <w:style w:type="character" w:customStyle="1" w:styleId="CommentTextChar">
    <w:name w:val="Comment Text Char"/>
    <w:basedOn w:val="DefaultParagraphFont"/>
    <w:link w:val="CommentText"/>
    <w:uiPriority w:val="99"/>
    <w:rsid w:val="009438B9"/>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9438B9"/>
    <w:rPr>
      <w:b/>
      <w:bCs/>
    </w:rPr>
  </w:style>
  <w:style w:type="character" w:customStyle="1" w:styleId="CommentSubjectChar">
    <w:name w:val="Comment Subject Char"/>
    <w:basedOn w:val="CommentTextChar"/>
    <w:link w:val="CommentSubject"/>
    <w:uiPriority w:val="99"/>
    <w:semiHidden/>
    <w:rsid w:val="009438B9"/>
    <w:rPr>
      <w:rFonts w:eastAsia="Times New Roman" w:cs="Times New Roman"/>
      <w:b/>
      <w:bCs/>
      <w:sz w:val="20"/>
      <w:szCs w:val="20"/>
      <w:lang w:val="lv-LV" w:eastAsia="ru-RU"/>
    </w:rPr>
  </w:style>
  <w:style w:type="paragraph" w:styleId="Revision">
    <w:name w:val="Revision"/>
    <w:hidden/>
    <w:uiPriority w:val="99"/>
    <w:semiHidden/>
    <w:rsid w:val="009438B9"/>
    <w:pPr>
      <w:spacing w:after="0" w:line="240" w:lineRule="auto"/>
    </w:pPr>
    <w:rPr>
      <w:rFonts w:eastAsia="Times New Roman" w:cs="Times New Roman"/>
      <w:szCs w:val="24"/>
      <w:lang w:val="lv-LV" w:eastAsia="ru-RU"/>
    </w:rPr>
  </w:style>
  <w:style w:type="paragraph" w:customStyle="1" w:styleId="Default">
    <w:name w:val="Default"/>
    <w:rsid w:val="008D6E1B"/>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2d519f30-0476-45cd-a07b-50a9ef4a1db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39349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1135-par-ministru-kabineta-2011-gada-8-novembra-noteikumu-nr-859-noteikumi-par-privatpersonai-atlidzinamo-juridiskas-palidzibas-iz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eclinolemumi/ECLI:LV:AT:2023:1204.A420192720.15.L" TargetMode="External"/><Relationship Id="rId4" Type="http://schemas.openxmlformats.org/officeDocument/2006/relationships/settings" Target="settings.xml"/><Relationship Id="rId9" Type="http://schemas.openxmlformats.org/officeDocument/2006/relationships/hyperlink" Target="https://likumi.lv/ta/id/331135-par-ministru-kabineta-2011-gada-8-novembra-noteikumu-nr-859-noteikumi-par-privatpersonai-atlidzinamo-juridiskas-palidzibas-iz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F273F-19E4-4FE2-9BBE-2F6BC1CD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12996</Words>
  <Characters>7408</Characters>
  <Application>Microsoft Office Word</Application>
  <DocSecurity>0</DocSecurity>
  <Lines>61</Lines>
  <Paragraphs>40</Paragraphs>
  <ScaleCrop>false</ScaleCrop>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2025-08-27T08:43:00Z</dcterms:created>
  <dcterms:modified xsi:type="dcterms:W3CDTF">2025-08-27T08:43:00Z</dcterms:modified>
</cp:coreProperties>
</file>