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B47F1" w14:textId="77777777" w:rsidR="000C003E" w:rsidRDefault="000C003E" w:rsidP="00D1297D">
      <w:pPr>
        <w:pStyle w:val="Default"/>
        <w:spacing w:line="276" w:lineRule="auto"/>
        <w:jc w:val="both"/>
        <w:rPr>
          <w:b/>
          <w:bCs/>
          <w:lang w:eastAsia="lv-LV"/>
        </w:rPr>
      </w:pPr>
      <w:r>
        <w:rPr>
          <w:b/>
          <w:bCs/>
        </w:rPr>
        <w:t>Militārās izlūkošanas un drošības dienesta atzinums kā patstāvīgs pamats pretendenta izslēgšanai no dalības publiskajā iepirkumā aizsardzības un drošības jomā</w:t>
      </w:r>
    </w:p>
    <w:p w14:paraId="3716489E" w14:textId="59404D34" w:rsidR="007F0E08" w:rsidRPr="00CF45EC" w:rsidRDefault="007F0E08" w:rsidP="00D1297D">
      <w:pPr>
        <w:pStyle w:val="BodyText2"/>
        <w:spacing w:after="0" w:line="276" w:lineRule="auto"/>
        <w:rPr>
          <w:rFonts w:asciiTheme="majorBidi" w:hAnsiTheme="majorBidi" w:cstheme="majorBidi"/>
        </w:rPr>
      </w:pPr>
    </w:p>
    <w:p w14:paraId="6CECAABD" w14:textId="6856062A" w:rsidR="007F0E08" w:rsidRPr="00CF45EC" w:rsidRDefault="007F0E08" w:rsidP="00D1297D">
      <w:pPr>
        <w:spacing w:line="276" w:lineRule="auto"/>
        <w:jc w:val="center"/>
        <w:rPr>
          <w:rFonts w:asciiTheme="majorBidi" w:hAnsiTheme="majorBidi" w:cstheme="majorBidi"/>
          <w:b/>
        </w:rPr>
      </w:pPr>
      <w:r w:rsidRPr="00CF45EC">
        <w:rPr>
          <w:rFonts w:asciiTheme="majorBidi" w:hAnsiTheme="majorBidi" w:cstheme="majorBidi"/>
          <w:b/>
        </w:rPr>
        <w:t>Latvijas Republikas Senāt</w:t>
      </w:r>
      <w:r w:rsidR="000C003E">
        <w:rPr>
          <w:rFonts w:asciiTheme="majorBidi" w:hAnsiTheme="majorBidi" w:cstheme="majorBidi"/>
          <w:b/>
        </w:rPr>
        <w:t>a</w:t>
      </w:r>
      <w:r w:rsidR="000C003E">
        <w:rPr>
          <w:rFonts w:asciiTheme="majorBidi" w:hAnsiTheme="majorBidi" w:cstheme="majorBidi"/>
          <w:b/>
        </w:rPr>
        <w:br/>
        <w:t>Administratīvo lietu departamenta</w:t>
      </w:r>
      <w:r w:rsidR="000C003E">
        <w:rPr>
          <w:rFonts w:asciiTheme="majorBidi" w:hAnsiTheme="majorBidi" w:cstheme="majorBidi"/>
          <w:b/>
        </w:rPr>
        <w:br/>
        <w:t>2025.gada 14.augusta</w:t>
      </w:r>
    </w:p>
    <w:p w14:paraId="4E5F1097" w14:textId="77777777" w:rsidR="007F0E08" w:rsidRDefault="007F0E08" w:rsidP="00D1297D">
      <w:pPr>
        <w:spacing w:line="276" w:lineRule="auto"/>
        <w:jc w:val="center"/>
        <w:rPr>
          <w:rFonts w:asciiTheme="majorBidi" w:hAnsiTheme="majorBidi" w:cstheme="majorBidi"/>
          <w:b/>
        </w:rPr>
      </w:pPr>
      <w:r w:rsidRPr="00CF45EC">
        <w:rPr>
          <w:rFonts w:asciiTheme="majorBidi" w:hAnsiTheme="majorBidi" w:cstheme="majorBidi"/>
          <w:b/>
        </w:rPr>
        <w:t>RĪCĪBAS SĒDES LĒMUMS</w:t>
      </w:r>
    </w:p>
    <w:p w14:paraId="6E0864D4" w14:textId="72AD27EE" w:rsidR="000C003E" w:rsidRPr="000C003E" w:rsidRDefault="000C003E" w:rsidP="00D1297D">
      <w:pPr>
        <w:spacing w:line="276" w:lineRule="auto"/>
        <w:jc w:val="center"/>
        <w:rPr>
          <w:rFonts w:asciiTheme="majorBidi" w:eastAsiaTheme="minorEastAsia" w:hAnsiTheme="majorBidi" w:cstheme="majorBidi"/>
          <w:b/>
          <w:bCs/>
          <w:lang w:eastAsia="en-US"/>
        </w:rPr>
      </w:pPr>
      <w:r w:rsidRPr="000C003E">
        <w:rPr>
          <w:rFonts w:asciiTheme="majorBidi" w:eastAsiaTheme="minorEastAsia" w:hAnsiTheme="majorBidi" w:cstheme="majorBidi"/>
          <w:b/>
          <w:bCs/>
          <w:lang w:eastAsia="en-US"/>
        </w:rPr>
        <w:t>Lieta Nr. A</w:t>
      </w:r>
      <w:r w:rsidRPr="000C003E">
        <w:rPr>
          <w:rFonts w:asciiTheme="majorBidi" w:hAnsiTheme="majorBidi" w:cstheme="majorBidi"/>
          <w:b/>
          <w:bCs/>
        </w:rPr>
        <w:t xml:space="preserve">420253923, </w:t>
      </w:r>
      <w:r w:rsidRPr="000C003E">
        <w:rPr>
          <w:rFonts w:asciiTheme="majorBidi" w:hAnsiTheme="majorBidi" w:cstheme="majorBidi"/>
          <w:b/>
          <w:bCs/>
          <w:shd w:val="clear" w:color="auto" w:fill="FFFFFF"/>
        </w:rPr>
        <w:t>SKA-256/2025</w:t>
      </w:r>
    </w:p>
    <w:p w14:paraId="4F66124B" w14:textId="41861F4D" w:rsidR="000C003E" w:rsidRPr="000C003E" w:rsidRDefault="000C003E" w:rsidP="00D1297D">
      <w:pPr>
        <w:spacing w:line="276" w:lineRule="auto"/>
        <w:jc w:val="center"/>
        <w:rPr>
          <w:rFonts w:asciiTheme="majorBidi" w:hAnsiTheme="majorBidi" w:cstheme="majorBidi"/>
          <w:b/>
        </w:rPr>
      </w:pPr>
      <w:r w:rsidRPr="000C003E">
        <w:t xml:space="preserve"> </w:t>
      </w:r>
      <w:hyperlink r:id="rId8" w:history="1">
        <w:r w:rsidRPr="000C003E">
          <w:rPr>
            <w:rStyle w:val="Hyperlink"/>
          </w:rPr>
          <w:t>ECLI:LV:AT:2025:0814.A420253923.4.L</w:t>
        </w:r>
      </w:hyperlink>
    </w:p>
    <w:p w14:paraId="651E435D" w14:textId="77777777" w:rsidR="007F0E08" w:rsidRPr="00CF45EC" w:rsidRDefault="007F0E08" w:rsidP="00D1297D">
      <w:pPr>
        <w:spacing w:line="276" w:lineRule="auto"/>
        <w:jc w:val="center"/>
        <w:rPr>
          <w:rFonts w:asciiTheme="majorBidi" w:hAnsiTheme="majorBidi" w:cstheme="majorBidi"/>
        </w:rPr>
      </w:pPr>
    </w:p>
    <w:p w14:paraId="756B508B" w14:textId="2779D18D" w:rsidR="00D44B2D" w:rsidRDefault="007F0E08" w:rsidP="00D1297D">
      <w:pPr>
        <w:tabs>
          <w:tab w:val="left" w:pos="540"/>
          <w:tab w:val="left" w:pos="720"/>
        </w:tabs>
        <w:spacing w:line="276" w:lineRule="auto"/>
        <w:ind w:firstLine="720"/>
        <w:jc w:val="both"/>
        <w:rPr>
          <w:rFonts w:asciiTheme="majorBidi" w:hAnsiTheme="majorBidi" w:cstheme="majorBidi"/>
        </w:rPr>
      </w:pPr>
      <w:r w:rsidRPr="00CF45EC">
        <w:rPr>
          <w:rFonts w:asciiTheme="majorBidi" w:hAnsiTheme="majorBidi" w:cstheme="majorBidi"/>
        </w:rPr>
        <w:t>[1]</w:t>
      </w:r>
      <w:r w:rsidR="00395063">
        <w:rPr>
          <w:rFonts w:asciiTheme="majorBidi" w:hAnsiTheme="majorBidi" w:cstheme="majorBidi"/>
        </w:rPr>
        <w:t> </w:t>
      </w:r>
      <w:r w:rsidR="00877CBD">
        <w:rPr>
          <w:rFonts w:asciiTheme="majorBidi" w:hAnsiTheme="majorBidi" w:cstheme="majorBidi"/>
        </w:rPr>
        <w:t>Pieteicēj</w:t>
      </w:r>
      <w:r w:rsidR="007D6E68">
        <w:rPr>
          <w:rFonts w:asciiTheme="majorBidi" w:hAnsiTheme="majorBidi" w:cstheme="majorBidi"/>
        </w:rPr>
        <w:t>a</w:t>
      </w:r>
      <w:r w:rsidR="00877CBD">
        <w:rPr>
          <w:rFonts w:asciiTheme="majorBidi" w:hAnsiTheme="majorBidi" w:cstheme="majorBidi"/>
        </w:rPr>
        <w:t xml:space="preserve"> </w:t>
      </w:r>
      <w:r w:rsidR="007D6E68">
        <w:rPr>
          <w:rFonts w:asciiTheme="majorBidi" w:hAnsiTheme="majorBidi" w:cstheme="majorBidi"/>
        </w:rPr>
        <w:t>PS „MMG”</w:t>
      </w:r>
      <w:r w:rsidR="00F7526B" w:rsidRPr="00CF45EC">
        <w:rPr>
          <w:rFonts w:asciiTheme="majorBidi" w:hAnsiTheme="majorBidi" w:cstheme="majorBidi"/>
        </w:rPr>
        <w:t xml:space="preserve"> </w:t>
      </w:r>
      <w:r w:rsidR="00940F8F" w:rsidRPr="00CF45EC">
        <w:rPr>
          <w:rFonts w:asciiTheme="majorBidi" w:hAnsiTheme="majorBidi" w:cstheme="majorBidi"/>
        </w:rPr>
        <w:t>ir iesnie</w:t>
      </w:r>
      <w:r w:rsidR="007D6E68">
        <w:rPr>
          <w:rFonts w:asciiTheme="majorBidi" w:hAnsiTheme="majorBidi" w:cstheme="majorBidi"/>
        </w:rPr>
        <w:t>gusi</w:t>
      </w:r>
      <w:r w:rsidR="00591A10" w:rsidRPr="00CF45EC">
        <w:rPr>
          <w:rFonts w:asciiTheme="majorBidi" w:hAnsiTheme="majorBidi" w:cstheme="majorBidi"/>
        </w:rPr>
        <w:t xml:space="preserve"> </w:t>
      </w:r>
      <w:r w:rsidR="00940F8F" w:rsidRPr="00CF45EC">
        <w:rPr>
          <w:rFonts w:asciiTheme="majorBidi" w:hAnsiTheme="majorBidi" w:cstheme="majorBidi"/>
        </w:rPr>
        <w:t xml:space="preserve">kasācijas sūdzību par Administratīvās </w:t>
      </w:r>
      <w:r w:rsidR="001500B7">
        <w:rPr>
          <w:rFonts w:asciiTheme="majorBidi" w:hAnsiTheme="majorBidi" w:cstheme="majorBidi"/>
        </w:rPr>
        <w:t xml:space="preserve">rajona </w:t>
      </w:r>
      <w:r w:rsidR="00940F8F" w:rsidRPr="00CF45EC">
        <w:rPr>
          <w:rFonts w:asciiTheme="majorBidi" w:hAnsiTheme="majorBidi" w:cstheme="majorBidi"/>
        </w:rPr>
        <w:t>tiesas 202</w:t>
      </w:r>
      <w:r w:rsidR="00DA3240">
        <w:rPr>
          <w:rFonts w:asciiTheme="majorBidi" w:hAnsiTheme="majorBidi" w:cstheme="majorBidi"/>
        </w:rPr>
        <w:t>4</w:t>
      </w:r>
      <w:r w:rsidR="00940F8F" w:rsidRPr="00CF45EC">
        <w:rPr>
          <w:rFonts w:asciiTheme="majorBidi" w:hAnsiTheme="majorBidi" w:cstheme="majorBidi"/>
        </w:rPr>
        <w:t xml:space="preserve">.gada </w:t>
      </w:r>
      <w:r w:rsidR="007D6E68">
        <w:rPr>
          <w:rFonts w:asciiTheme="majorBidi" w:hAnsiTheme="majorBidi" w:cstheme="majorBidi"/>
        </w:rPr>
        <w:t>1</w:t>
      </w:r>
      <w:r w:rsidR="001500B7">
        <w:rPr>
          <w:rFonts w:asciiTheme="majorBidi" w:hAnsiTheme="majorBidi" w:cstheme="majorBidi"/>
        </w:rPr>
        <w:t>3</w:t>
      </w:r>
      <w:r w:rsidR="007D6E68">
        <w:rPr>
          <w:rFonts w:asciiTheme="majorBidi" w:hAnsiTheme="majorBidi" w:cstheme="majorBidi"/>
        </w:rPr>
        <w:t>.jūnija</w:t>
      </w:r>
      <w:r w:rsidR="00940F8F" w:rsidRPr="00CF45EC">
        <w:rPr>
          <w:rFonts w:asciiTheme="majorBidi" w:hAnsiTheme="majorBidi" w:cstheme="majorBidi"/>
        </w:rPr>
        <w:t xml:space="preserve"> spriedumu, ar kuru </w:t>
      </w:r>
      <w:r w:rsidR="00877CBD">
        <w:rPr>
          <w:rFonts w:asciiTheme="majorBidi" w:hAnsiTheme="majorBidi" w:cstheme="majorBidi"/>
        </w:rPr>
        <w:t>noraidīts</w:t>
      </w:r>
      <w:r w:rsidR="008F3973">
        <w:rPr>
          <w:rFonts w:asciiTheme="majorBidi" w:hAnsiTheme="majorBidi" w:cstheme="majorBidi"/>
        </w:rPr>
        <w:t xml:space="preserve"> </w:t>
      </w:r>
      <w:r w:rsidR="00877CBD">
        <w:rPr>
          <w:rFonts w:asciiTheme="majorBidi" w:hAnsiTheme="majorBidi" w:cstheme="majorBidi"/>
        </w:rPr>
        <w:t>pieteicēja</w:t>
      </w:r>
      <w:r w:rsidR="007D6E68">
        <w:rPr>
          <w:rFonts w:asciiTheme="majorBidi" w:hAnsiTheme="majorBidi" w:cstheme="majorBidi"/>
        </w:rPr>
        <w:t>s</w:t>
      </w:r>
      <w:r w:rsidR="00877CBD">
        <w:rPr>
          <w:rFonts w:asciiTheme="majorBidi" w:hAnsiTheme="majorBidi" w:cstheme="majorBidi"/>
        </w:rPr>
        <w:t xml:space="preserve"> pieteikums par</w:t>
      </w:r>
      <w:r w:rsidR="007D6E68">
        <w:rPr>
          <w:rFonts w:asciiTheme="majorBidi" w:hAnsiTheme="majorBidi" w:cstheme="majorBidi"/>
        </w:rPr>
        <w:t xml:space="preserve"> </w:t>
      </w:r>
      <w:r w:rsidR="007D6E68" w:rsidRPr="007D6E68">
        <w:rPr>
          <w:rFonts w:asciiTheme="majorBidi" w:hAnsiTheme="majorBidi" w:cstheme="majorBidi"/>
        </w:rPr>
        <w:t>Iepirkumu uzraudzības biroja</w:t>
      </w:r>
      <w:r w:rsidR="00515C42">
        <w:rPr>
          <w:rFonts w:asciiTheme="majorBidi" w:hAnsiTheme="majorBidi" w:cstheme="majorBidi"/>
        </w:rPr>
        <w:t xml:space="preserve"> (turpmāk – birojs)</w:t>
      </w:r>
      <w:r w:rsidR="007D6E68" w:rsidRPr="007D6E68">
        <w:rPr>
          <w:rFonts w:asciiTheme="majorBidi" w:hAnsiTheme="majorBidi" w:cstheme="majorBidi"/>
        </w:rPr>
        <w:t xml:space="preserve"> 2023.gada 27.oktobra lēmuma Nr.</w:t>
      </w:r>
      <w:r w:rsidR="007D6E68">
        <w:rPr>
          <w:rFonts w:asciiTheme="majorBidi" w:hAnsiTheme="majorBidi" w:cstheme="majorBidi"/>
        </w:rPr>
        <w:t> </w:t>
      </w:r>
      <w:r w:rsidR="007D6E68" w:rsidRPr="007D6E68">
        <w:rPr>
          <w:rFonts w:asciiTheme="majorBidi" w:hAnsiTheme="majorBidi" w:cstheme="majorBidi"/>
        </w:rPr>
        <w:t>4-1.2/23-199/2</w:t>
      </w:r>
      <w:r w:rsidR="007D6E68">
        <w:rPr>
          <w:rFonts w:asciiTheme="majorBidi" w:hAnsiTheme="majorBidi" w:cstheme="majorBidi"/>
        </w:rPr>
        <w:t xml:space="preserve"> </w:t>
      </w:r>
      <w:r w:rsidR="007D6E68" w:rsidRPr="007D6E68">
        <w:rPr>
          <w:rFonts w:asciiTheme="majorBidi" w:hAnsiTheme="majorBidi" w:cstheme="majorBidi"/>
        </w:rPr>
        <w:t>atzīšanu par prettiesisku</w:t>
      </w:r>
      <w:r w:rsidR="007D6E68">
        <w:rPr>
          <w:rFonts w:asciiTheme="majorBidi" w:hAnsiTheme="majorBidi" w:cstheme="majorBidi"/>
        </w:rPr>
        <w:t>.</w:t>
      </w:r>
    </w:p>
    <w:p w14:paraId="2EC74D59" w14:textId="04757995" w:rsidR="007D6E68" w:rsidRPr="00126D77" w:rsidRDefault="00D44B2D" w:rsidP="00D1297D">
      <w:pPr>
        <w:tabs>
          <w:tab w:val="left" w:pos="540"/>
          <w:tab w:val="left" w:pos="720"/>
        </w:tabs>
        <w:spacing w:line="276" w:lineRule="auto"/>
        <w:ind w:firstLine="720"/>
        <w:jc w:val="both"/>
      </w:pPr>
      <w:r w:rsidRPr="00D44B2D">
        <w:t>Pieteicēja un pasūtītājs Valsts aizsardzības militāro objektu un iepirkumu centrs noslēdza iepirkuma līgumu</w:t>
      </w:r>
      <w:r w:rsidR="00126D77">
        <w:t xml:space="preserve">. </w:t>
      </w:r>
      <w:r w:rsidR="00A709C8">
        <w:t>P</w:t>
      </w:r>
      <w:r w:rsidRPr="00D44B2D">
        <w:t xml:space="preserve">ēc līguma noslēgšanas pieteicēja </w:t>
      </w:r>
      <w:r w:rsidR="00126D77" w:rsidRPr="00D44B2D">
        <w:t>lūdz</w:t>
      </w:r>
      <w:r w:rsidR="00126D77">
        <w:t>a pasūtītāju</w:t>
      </w:r>
      <w:r w:rsidR="00126D77" w:rsidRPr="00D44B2D">
        <w:t xml:space="preserve"> grozīt</w:t>
      </w:r>
      <w:r w:rsidR="00126D77">
        <w:t xml:space="preserve"> </w:t>
      </w:r>
      <w:r w:rsidR="00126D77" w:rsidRPr="00D44B2D">
        <w:t>līgumcenu</w:t>
      </w:r>
      <w:r w:rsidRPr="00D44B2D">
        <w:t>, jo saistībā ar sankcijām un būvmateriālu piegādes ierobežojumiem no Krievijas, Baltkrievijas un Ukrainas</w:t>
      </w:r>
      <w:r w:rsidR="00126D77">
        <w:t xml:space="preserve"> </w:t>
      </w:r>
      <w:r w:rsidR="00126D77" w:rsidRPr="00D44B2D">
        <w:t>palielinājās būvniecības izmaksas</w:t>
      </w:r>
      <w:r w:rsidRPr="00D44B2D">
        <w:t xml:space="preserve">. </w:t>
      </w:r>
      <w:r w:rsidR="00126D77">
        <w:t>Lai noslēgtu</w:t>
      </w:r>
      <w:r>
        <w:t xml:space="preserve"> papildu vienošanos par līgumā noteikto būvdarbu izmaksu sadārdzinājumu</w:t>
      </w:r>
      <w:r w:rsidR="00126D77">
        <w:t xml:space="preserve">, pasūtītāja nosūtīja pieteicējai uzaicinājumu dalībai sarunu procedūrā </w:t>
      </w:r>
      <w:r w:rsidR="00126D77" w:rsidRPr="00DA100A">
        <w:rPr>
          <w:rFonts w:asciiTheme="majorBidi" w:hAnsiTheme="majorBidi" w:cstheme="majorBidi"/>
        </w:rPr>
        <w:t xml:space="preserve">„Būvdarbu sadārdzinājums ārkārtas apstākļos </w:t>
      </w:r>
      <w:r w:rsidR="00126D77">
        <w:rPr>
          <w:rFonts w:asciiTheme="majorBidi" w:hAnsiTheme="majorBidi" w:cstheme="majorBidi"/>
        </w:rPr>
        <w:t>„</w:t>
      </w:r>
      <w:r w:rsidR="00126D77" w:rsidRPr="00DA100A">
        <w:rPr>
          <w:rFonts w:asciiTheme="majorBidi" w:hAnsiTheme="majorBidi" w:cstheme="majorBidi"/>
        </w:rPr>
        <w:t>Būvprojekta</w:t>
      </w:r>
      <w:r w:rsidR="00126D77">
        <w:rPr>
          <w:rFonts w:asciiTheme="majorBidi" w:hAnsiTheme="majorBidi" w:cstheme="majorBidi"/>
        </w:rPr>
        <w:t xml:space="preserve"> </w:t>
      </w:r>
      <w:r w:rsidR="00126D77" w:rsidRPr="00DA100A">
        <w:rPr>
          <w:rFonts w:asciiTheme="majorBidi" w:hAnsiTheme="majorBidi" w:cstheme="majorBidi"/>
        </w:rPr>
        <w:t xml:space="preserve">izstrāde, būvdarbu veikšana un autoruzraudzība objektā </w:t>
      </w:r>
      <w:r w:rsidR="00126D77">
        <w:rPr>
          <w:rFonts w:asciiTheme="majorBidi" w:hAnsiTheme="majorBidi" w:cstheme="majorBidi"/>
        </w:rPr>
        <w:t>„</w:t>
      </w:r>
      <w:r w:rsidR="00126D77" w:rsidRPr="00DA100A">
        <w:rPr>
          <w:rFonts w:asciiTheme="majorBidi" w:hAnsiTheme="majorBidi" w:cstheme="majorBidi"/>
        </w:rPr>
        <w:t>Kopmītnes (003) pārbūve Ezermalas</w:t>
      </w:r>
      <w:r w:rsidR="00126D77">
        <w:rPr>
          <w:rFonts w:asciiTheme="majorBidi" w:hAnsiTheme="majorBidi" w:cstheme="majorBidi"/>
        </w:rPr>
        <w:t xml:space="preserve"> </w:t>
      </w:r>
      <w:r w:rsidR="00126D77" w:rsidRPr="00DA100A">
        <w:rPr>
          <w:rFonts w:asciiTheme="majorBidi" w:hAnsiTheme="majorBidi" w:cstheme="majorBidi"/>
        </w:rPr>
        <w:t>ielā 6, Rīgā””</w:t>
      </w:r>
      <w:r w:rsidR="00126D77">
        <w:rPr>
          <w:rFonts w:asciiTheme="majorBidi" w:hAnsiTheme="majorBidi" w:cstheme="majorBidi"/>
        </w:rPr>
        <w:t>.</w:t>
      </w:r>
      <w:r w:rsidR="00126D77">
        <w:t xml:space="preserve"> </w:t>
      </w:r>
      <w:r w:rsidR="007D6E68">
        <w:rPr>
          <w:rFonts w:asciiTheme="majorBidi" w:hAnsiTheme="majorBidi" w:cstheme="majorBidi"/>
        </w:rPr>
        <w:t xml:space="preserve">Ar pārsūdzēto biroja lēmumu atstāts spēkā pasūtītāja lēmums, ar kuru </w:t>
      </w:r>
      <w:r w:rsidR="007D6E68" w:rsidRPr="007D6E68">
        <w:rPr>
          <w:rFonts w:asciiTheme="majorBidi" w:hAnsiTheme="majorBidi" w:cstheme="majorBidi"/>
        </w:rPr>
        <w:t>pieteicēja izslēgta no turpmākas dalības sarunu procedūrā</w:t>
      </w:r>
      <w:r w:rsidR="00DA100A">
        <w:rPr>
          <w:rFonts w:asciiTheme="majorBidi" w:hAnsiTheme="majorBidi" w:cstheme="majorBidi"/>
        </w:rPr>
        <w:t xml:space="preserve"> </w:t>
      </w:r>
      <w:r w:rsidR="007D6E68" w:rsidRPr="007D6E68">
        <w:rPr>
          <w:rFonts w:asciiTheme="majorBidi" w:hAnsiTheme="majorBidi" w:cstheme="majorBidi"/>
        </w:rPr>
        <w:t xml:space="preserve">un </w:t>
      </w:r>
      <w:r w:rsidR="007D6E68" w:rsidRPr="00126D77">
        <w:rPr>
          <w:rFonts w:asciiTheme="majorBidi" w:hAnsiTheme="majorBidi" w:cstheme="majorBidi"/>
        </w:rPr>
        <w:t xml:space="preserve">sarunu procedūra izbeigta. </w:t>
      </w:r>
      <w:r w:rsidR="00126D77" w:rsidRPr="00126D77">
        <w:rPr>
          <w:rFonts w:asciiTheme="majorBidi" w:hAnsiTheme="majorBidi" w:cstheme="majorBidi"/>
        </w:rPr>
        <w:t xml:space="preserve">Lēmums pamatots ar to, ka par pieteicēju saņemts negatīvs </w:t>
      </w:r>
      <w:r w:rsidR="00126D77" w:rsidRPr="00126D77">
        <w:t>valsts drošības iestādes atzinums.</w:t>
      </w:r>
    </w:p>
    <w:p w14:paraId="2379D2D7" w14:textId="3D88583B" w:rsidR="00877CBD" w:rsidRPr="007229DB" w:rsidRDefault="00B861E7" w:rsidP="00D1297D">
      <w:pPr>
        <w:tabs>
          <w:tab w:val="left" w:pos="540"/>
          <w:tab w:val="left" w:pos="720"/>
        </w:tabs>
        <w:spacing w:line="276" w:lineRule="auto"/>
        <w:ind w:firstLine="720"/>
        <w:jc w:val="both"/>
      </w:pPr>
      <w:r w:rsidRPr="00126D77">
        <w:rPr>
          <w:rFonts w:asciiTheme="majorBidi" w:hAnsiTheme="majorBidi" w:cstheme="majorBidi"/>
        </w:rPr>
        <w:t>Tiesa</w:t>
      </w:r>
      <w:r w:rsidR="00126D77">
        <w:rPr>
          <w:rFonts w:asciiTheme="majorBidi" w:hAnsiTheme="majorBidi" w:cstheme="majorBidi"/>
        </w:rPr>
        <w:t xml:space="preserve"> spriedumā</w:t>
      </w:r>
      <w:r w:rsidRPr="00126D77">
        <w:rPr>
          <w:rFonts w:asciiTheme="majorBidi" w:hAnsiTheme="majorBidi" w:cstheme="majorBidi"/>
        </w:rPr>
        <w:t xml:space="preserve"> </w:t>
      </w:r>
      <w:r w:rsidR="006D331C" w:rsidRPr="00126D77">
        <w:t xml:space="preserve">atzina, ka </w:t>
      </w:r>
      <w:r w:rsidR="000867CE">
        <w:t>l</w:t>
      </w:r>
      <w:r w:rsidR="000867CE" w:rsidRPr="000867CE">
        <w:t>īgumcenas</w:t>
      </w:r>
      <w:r w:rsidR="000867CE">
        <w:t xml:space="preserve"> </w:t>
      </w:r>
      <w:r w:rsidR="000867CE" w:rsidRPr="000867CE">
        <w:t>palielināšana par attiecīgo summu ir atzīstama par būtiskām līguma izmaiņām</w:t>
      </w:r>
      <w:r w:rsidR="000867CE">
        <w:t>, un</w:t>
      </w:r>
      <w:r w:rsidR="000867CE" w:rsidRPr="000867CE">
        <w:t xml:space="preserve"> šādai jauna līguma slēgšanas tiesību piešķiršanai jāpiemēro </w:t>
      </w:r>
      <w:r w:rsidR="00CE00CE">
        <w:t>tiesību normās</w:t>
      </w:r>
      <w:r w:rsidR="000867CE" w:rsidRPr="000867CE">
        <w:t xml:space="preserve"> noteiktās</w:t>
      </w:r>
      <w:r w:rsidR="000867CE">
        <w:t xml:space="preserve"> </w:t>
      </w:r>
      <w:r w:rsidR="000867CE" w:rsidRPr="000867CE">
        <w:t>iepirkuma procedūras.</w:t>
      </w:r>
      <w:r w:rsidR="000867CE">
        <w:t xml:space="preserve"> P</w:t>
      </w:r>
      <w:r w:rsidR="006D331C" w:rsidRPr="00126D77">
        <w:t>asūtītājam pēc pieteicējas lūgum</w:t>
      </w:r>
      <w:r w:rsidR="00515C42">
        <w:t>a</w:t>
      </w:r>
      <w:r w:rsidR="006D331C" w:rsidRPr="00126D77">
        <w:t xml:space="preserve"> n</w:t>
      </w:r>
      <w:r w:rsidR="006D331C">
        <w:t xml:space="preserve">ebija pamata veikt noslēgtā </w:t>
      </w:r>
      <w:r w:rsidR="00515C42">
        <w:t>l</w:t>
      </w:r>
      <w:r w:rsidR="006D331C">
        <w:t xml:space="preserve">īguma grozījumus saistībā ar līgumcenu neparedzētu būvniecības </w:t>
      </w:r>
      <w:r w:rsidR="006D331C" w:rsidRPr="007229DB">
        <w:t xml:space="preserve">izmaksu palielināšanās dēļ. </w:t>
      </w:r>
      <w:r w:rsidR="007229DB" w:rsidRPr="007229DB">
        <w:t>Atbilstoši Aizsardzības un drošības jomas iepirkumu</w:t>
      </w:r>
      <w:r w:rsidR="007229DB" w:rsidRPr="00C42209">
        <w:t xml:space="preserve"> likuma 44.panta otrās daļas 2.punkt</w:t>
      </w:r>
      <w:r w:rsidR="007229DB" w:rsidRPr="007229DB">
        <w:t>am tas, ka par pieteicēju saņemts negatīvs Militārās izlūkošanas un drošības dienesta atzinums, ir patstāvīgs pamats pretendenta izslēgšanai no dalības iepirkumā. Līdz ar to pārsūdzētais biroja lēmums ir tiesisks un pamatots.</w:t>
      </w:r>
    </w:p>
    <w:p w14:paraId="3D10BDFA" w14:textId="77777777" w:rsidR="007D6E68" w:rsidRPr="007229DB" w:rsidRDefault="007D6E68" w:rsidP="00D1297D">
      <w:pPr>
        <w:tabs>
          <w:tab w:val="left" w:pos="540"/>
          <w:tab w:val="left" w:pos="720"/>
        </w:tabs>
        <w:spacing w:line="276" w:lineRule="auto"/>
        <w:ind w:firstLine="720"/>
        <w:jc w:val="both"/>
      </w:pPr>
    </w:p>
    <w:p w14:paraId="694EA7BD" w14:textId="6497CE0E" w:rsidR="002672DC" w:rsidRDefault="00C752B4" w:rsidP="00D1297D">
      <w:pPr>
        <w:tabs>
          <w:tab w:val="left" w:pos="540"/>
          <w:tab w:val="left" w:pos="720"/>
        </w:tabs>
        <w:spacing w:line="276" w:lineRule="auto"/>
        <w:ind w:firstLine="720"/>
        <w:jc w:val="both"/>
        <w:rPr>
          <w:rFonts w:asciiTheme="majorBidi" w:hAnsiTheme="majorBidi" w:cstheme="majorBidi"/>
        </w:rPr>
      </w:pPr>
      <w:r w:rsidRPr="007229DB">
        <w:rPr>
          <w:rFonts w:asciiTheme="majorBidi" w:hAnsiTheme="majorBidi" w:cstheme="majorBidi"/>
        </w:rPr>
        <w:t>[2] Saskaņā ar Administratīvā procesa likuma 338.</w:t>
      </w:r>
      <w:r w:rsidRPr="007229DB">
        <w:rPr>
          <w:rFonts w:asciiTheme="majorBidi" w:hAnsiTheme="majorBidi" w:cstheme="majorBidi"/>
          <w:vertAlign w:val="superscript"/>
        </w:rPr>
        <w:t>1</w:t>
      </w:r>
      <w:r w:rsidRPr="007229DB">
        <w:rPr>
          <w:rFonts w:asciiTheme="majorBidi" w:hAnsiTheme="majorBidi" w:cstheme="majorBidi"/>
        </w:rPr>
        <w:t xml:space="preserve">panta otrās daļas 2.punktu </w:t>
      </w:r>
      <w:r w:rsidR="005222DC" w:rsidRPr="007229DB">
        <w:rPr>
          <w:rFonts w:asciiTheme="majorBidi" w:hAnsiTheme="majorBidi" w:cstheme="majorBidi"/>
        </w:rPr>
        <w:t xml:space="preserve">senatoru </w:t>
      </w:r>
      <w:r w:rsidRPr="007229DB">
        <w:rPr>
          <w:rFonts w:asciiTheme="majorBidi" w:hAnsiTheme="majorBidi" w:cstheme="majorBidi"/>
        </w:rPr>
        <w:t>kolēģija var atteikties ierosināt kasācijas tiesvedību, ja, izvērtējot kasācijas sūdzībā minētos argumentus, nerodas</w:t>
      </w:r>
      <w:r w:rsidRPr="00CF45EC">
        <w:rPr>
          <w:rFonts w:asciiTheme="majorBidi" w:hAnsiTheme="majorBidi" w:cstheme="majorBidi"/>
        </w:rPr>
        <w:t xml:space="preserve"> šaubas par pārsūdzētā sprieduma tiesiskumu un izskatāmajai lietai nav nozīmes judikatūras veidošanā.</w:t>
      </w:r>
      <w:r w:rsidR="001D427B">
        <w:rPr>
          <w:rFonts w:asciiTheme="majorBidi" w:hAnsiTheme="majorBidi" w:cstheme="majorBidi"/>
        </w:rPr>
        <w:t xml:space="preserve"> </w:t>
      </w:r>
    </w:p>
    <w:p w14:paraId="4BF0D126" w14:textId="684BDED0" w:rsidR="0002700E" w:rsidRDefault="00C752B4" w:rsidP="00D1297D">
      <w:pPr>
        <w:tabs>
          <w:tab w:val="left" w:pos="540"/>
          <w:tab w:val="left" w:pos="720"/>
        </w:tabs>
        <w:spacing w:line="276" w:lineRule="auto"/>
        <w:ind w:firstLine="720"/>
        <w:jc w:val="both"/>
        <w:rPr>
          <w:rFonts w:asciiTheme="majorBidi" w:hAnsiTheme="majorBidi" w:cstheme="majorBidi"/>
        </w:rPr>
      </w:pPr>
      <w:r w:rsidRPr="00CF45EC">
        <w:rPr>
          <w:rFonts w:asciiTheme="majorBidi" w:hAnsiTheme="majorBidi" w:cstheme="majorBidi"/>
        </w:rPr>
        <w:t>Izvērtējusi iesniegto kasācijas sūdzību, senatoru kolēģija atzīst, ka tajā norādītie iebildumi nerada šaubas par sprieduma tiesiskumu</w:t>
      </w:r>
      <w:r w:rsidR="007223A9">
        <w:rPr>
          <w:rFonts w:asciiTheme="majorBidi" w:hAnsiTheme="majorBidi" w:cstheme="majorBidi"/>
        </w:rPr>
        <w:t>.</w:t>
      </w:r>
    </w:p>
    <w:p w14:paraId="4E1B1FC0" w14:textId="77777777" w:rsidR="007229DB" w:rsidRDefault="007229DB" w:rsidP="00D1297D">
      <w:pPr>
        <w:tabs>
          <w:tab w:val="left" w:pos="540"/>
          <w:tab w:val="left" w:pos="720"/>
        </w:tabs>
        <w:spacing w:line="276" w:lineRule="auto"/>
        <w:ind w:firstLine="720"/>
        <w:jc w:val="both"/>
        <w:rPr>
          <w:rFonts w:asciiTheme="majorBidi" w:hAnsiTheme="majorBidi" w:cstheme="majorBidi"/>
        </w:rPr>
      </w:pPr>
    </w:p>
    <w:p w14:paraId="5039D41B" w14:textId="5668BA1C" w:rsidR="00A709C8" w:rsidRDefault="0002700E" w:rsidP="00D1297D">
      <w:pPr>
        <w:tabs>
          <w:tab w:val="left" w:pos="540"/>
          <w:tab w:val="left" w:pos="720"/>
        </w:tabs>
        <w:spacing w:line="276" w:lineRule="auto"/>
        <w:ind w:firstLine="720"/>
        <w:jc w:val="both"/>
      </w:pPr>
      <w:r w:rsidRPr="00141B54">
        <w:rPr>
          <w:rFonts w:asciiTheme="majorBidi" w:hAnsiTheme="majorBidi" w:cstheme="majorBidi"/>
        </w:rPr>
        <w:t>[</w:t>
      </w:r>
      <w:r w:rsidRPr="006D331C">
        <w:rPr>
          <w:rFonts w:asciiTheme="majorBidi" w:hAnsiTheme="majorBidi" w:cstheme="majorBidi"/>
        </w:rPr>
        <w:t>3]</w:t>
      </w:r>
      <w:r w:rsidR="006D331C" w:rsidRPr="006D331C">
        <w:rPr>
          <w:rFonts w:asciiTheme="majorBidi" w:hAnsiTheme="majorBidi" w:cstheme="majorBidi"/>
        </w:rPr>
        <w:t> </w:t>
      </w:r>
      <w:r w:rsidR="006D331C" w:rsidRPr="006D331C">
        <w:t>Pieteicēja uzskata, ka tiesa</w:t>
      </w:r>
      <w:r w:rsidR="00510416">
        <w:t xml:space="preserve"> </w:t>
      </w:r>
      <w:r w:rsidR="006D331C" w:rsidRPr="006D331C">
        <w:t>nepareizi interpretēj</w:t>
      </w:r>
      <w:r w:rsidR="00510416">
        <w:t xml:space="preserve">usi </w:t>
      </w:r>
      <w:r w:rsidR="006D331C" w:rsidRPr="006D331C">
        <w:t>Aizsardzības un drošības jomas iepirkumu likuma 56.pantu</w:t>
      </w:r>
      <w:r w:rsidR="00510416">
        <w:t>,</w:t>
      </w:r>
      <w:r w:rsidR="006D331C" w:rsidRPr="006D331C">
        <w:t xml:space="preserve"> </w:t>
      </w:r>
      <w:r w:rsidR="00D44B2D" w:rsidRPr="00D44B2D">
        <w:t>nepamatoti secin</w:t>
      </w:r>
      <w:r w:rsidR="00FF02CD">
        <w:t>ot</w:t>
      </w:r>
      <w:r w:rsidR="00D44B2D" w:rsidRPr="00D44B2D">
        <w:t xml:space="preserve">, ka </w:t>
      </w:r>
      <w:r w:rsidR="00FF02CD" w:rsidRPr="00FF02CD">
        <w:t xml:space="preserve">pasūtītājs varēja atteikt līguma </w:t>
      </w:r>
      <w:r w:rsidR="00FF02CD" w:rsidRPr="00FF02CD">
        <w:lastRenderedPageBreak/>
        <w:t>cenas pārskatīšanu, jo līgumā nebija paredzēta šāda iespēja.</w:t>
      </w:r>
      <w:r w:rsidR="00FF02CD">
        <w:t xml:space="preserve"> </w:t>
      </w:r>
      <w:r w:rsidR="00D44B2D">
        <w:t>Pieteicēja argumentē, ka</w:t>
      </w:r>
      <w:r w:rsidR="00FF02CD">
        <w:t xml:space="preserve"> </w:t>
      </w:r>
      <w:r w:rsidR="00D44B2D" w:rsidRPr="00D44B2D">
        <w:t>pu</w:t>
      </w:r>
      <w:r w:rsidR="00FF02CD">
        <w:t>sēm ir</w:t>
      </w:r>
      <w:r w:rsidR="00D44B2D" w:rsidRPr="00D44B2D">
        <w:t xml:space="preserve"> tiesības vienoties par līguma saturu, tostarp grozīt līgumcenu, un ne likums, ne līguma noteikumi neliedz to darīt ārkārtas apstākļos, piemēram, būvniecības izmaksu sadārdzinājuma dēļ.</w:t>
      </w:r>
      <w:r w:rsidR="00A709C8">
        <w:t xml:space="preserve"> </w:t>
      </w:r>
      <w:r w:rsidR="00D44B2D">
        <w:t xml:space="preserve">Pieteicēja argumentē, ka </w:t>
      </w:r>
      <w:r w:rsidR="00D44B2D" w:rsidRPr="00D44B2D">
        <w:t>E</w:t>
      </w:r>
      <w:r w:rsidR="00D44B2D">
        <w:t>iropas Savienības</w:t>
      </w:r>
      <w:r w:rsidR="00D44B2D" w:rsidRPr="00D44B2D">
        <w:t xml:space="preserve"> sankcijas</w:t>
      </w:r>
      <w:r w:rsidR="00D44B2D">
        <w:t xml:space="preserve"> </w:t>
      </w:r>
      <w:r w:rsidR="00D44B2D" w:rsidRPr="00D44B2D">
        <w:t>par būvmateriālu importu no Krievijas un Baltkrievijas ir tiešā cēloņsakarībā ar būvniecības izmaksu pieaugumu, ko atzinusi arī Ekonomikas ministrija, izstrādājo</w:t>
      </w:r>
      <w:r w:rsidR="00034493">
        <w:t>t „</w:t>
      </w:r>
      <w:hyperlink r:id="rId9" w:history="1">
        <w:r w:rsidR="00034493" w:rsidRPr="00034493">
          <w:rPr>
            <w:rStyle w:val="Hyperlink"/>
            <w:bCs/>
          </w:rPr>
          <w:t>Vadlīnijas būvmateriālu izmaksu sadārdzinājuma novērtēšanai sakarā ar Krievijas militāro agresiju Ukrainā grozījumu veikšanai spēkā esošajos publiskajos būvdarbu līgumos attiecībā uz ēku būvniecību</w:t>
        </w:r>
      </w:hyperlink>
      <w:r w:rsidR="00034493">
        <w:rPr>
          <w:bCs/>
        </w:rPr>
        <w:t>”</w:t>
      </w:r>
      <w:r w:rsidR="00D44B2D" w:rsidRPr="00034493">
        <w:rPr>
          <w:bCs/>
        </w:rPr>
        <w:t xml:space="preserve">. </w:t>
      </w:r>
      <w:r w:rsidR="001E0408">
        <w:t>Pieteicēja uzskata, ka t</w:t>
      </w:r>
      <w:r w:rsidR="00FF02CD">
        <w:t>iesas secinājumam</w:t>
      </w:r>
      <w:r w:rsidR="00D44B2D">
        <w:t>, ka grozījumi pakalpojumu sniegšanas cenā ir būtiski līguma grozījumi, varētu piekrist vienīgi tad, ja nepastāvētu minētie ārējie faktori, kas ietekmējuši visu būvniecības nozari.</w:t>
      </w:r>
    </w:p>
    <w:p w14:paraId="3FB2BC24" w14:textId="4C92AFBC" w:rsidR="00A709C8" w:rsidRDefault="00FF02CD" w:rsidP="00D1297D">
      <w:pPr>
        <w:tabs>
          <w:tab w:val="left" w:pos="540"/>
          <w:tab w:val="left" w:pos="720"/>
        </w:tabs>
        <w:spacing w:line="276" w:lineRule="auto"/>
        <w:ind w:firstLine="720"/>
        <w:jc w:val="both"/>
      </w:pPr>
      <w:r>
        <w:t>Minētais nav pamatots.</w:t>
      </w:r>
    </w:p>
    <w:p w14:paraId="1CC15836" w14:textId="77777777" w:rsidR="00A709C8" w:rsidRDefault="00A709C8" w:rsidP="00D1297D">
      <w:pPr>
        <w:tabs>
          <w:tab w:val="left" w:pos="540"/>
          <w:tab w:val="left" w:pos="720"/>
        </w:tabs>
        <w:spacing w:line="276" w:lineRule="auto"/>
        <w:ind w:firstLine="720"/>
        <w:jc w:val="both"/>
      </w:pPr>
    </w:p>
    <w:p w14:paraId="174EB6BA" w14:textId="6E6BB372" w:rsidR="00FF02CD" w:rsidRDefault="00FF02CD" w:rsidP="00D1297D">
      <w:pPr>
        <w:tabs>
          <w:tab w:val="left" w:pos="540"/>
          <w:tab w:val="left" w:pos="720"/>
        </w:tabs>
        <w:spacing w:line="276" w:lineRule="auto"/>
        <w:ind w:firstLine="720"/>
        <w:jc w:val="both"/>
      </w:pPr>
      <w:r>
        <w:t>[4] </w:t>
      </w:r>
      <w:r w:rsidRPr="006D331C">
        <w:t>Aizsardzības un drošības jomas iepirkumu likuma 56.pant</w:t>
      </w:r>
      <w:r>
        <w:t>s noteic, ka i</w:t>
      </w:r>
      <w:r w:rsidRPr="00FF02CD">
        <w:t>epirkuma līgumu drīkst grozīt tikai konkrētos līgumā vai šajā likumā paredzētajos gadījumos</w:t>
      </w:r>
      <w:r>
        <w:t xml:space="preserve">. </w:t>
      </w:r>
      <w:r w:rsidRPr="00FF02CD">
        <w:t>Ikviens no līdzējiem ir tiesīgs prasīt iepirkuma līguma grozīšanu arī tad, ja notikušas būtiskas neparedzamas izmaiņas normatīvajos aktos, kas attiecas uz iepirkuma līguma izpildi, ja izmaiņas iestājas pēc piedāvājumu iesniegšanas termiņa beigām un tās ir nenovēršamas un neatkarīgas no līdzēju gribas un kontroles</w:t>
      </w:r>
      <w:r w:rsidR="0052797B">
        <w:t>.</w:t>
      </w:r>
    </w:p>
    <w:p w14:paraId="6B166BEB" w14:textId="34558EC8" w:rsidR="00034493" w:rsidRDefault="00034493" w:rsidP="00D1297D">
      <w:pPr>
        <w:tabs>
          <w:tab w:val="left" w:pos="540"/>
          <w:tab w:val="left" w:pos="720"/>
        </w:tabs>
        <w:spacing w:line="276" w:lineRule="auto"/>
        <w:ind w:firstLine="720"/>
        <w:jc w:val="both"/>
      </w:pPr>
      <w:r>
        <w:t>Ievērojot minēto</w:t>
      </w:r>
      <w:r w:rsidR="0052797B">
        <w:t>, l</w:t>
      </w:r>
      <w:r w:rsidRPr="00034493">
        <w:t>īguma grozījumi nav atkarīgi vienīgi no pušu gribas, bet ir pakļauti normatīvajam regulējumam, kas paredz izsmeļošu gadījumu uzskaitījumu, kad grozījumi ir iespējami.</w:t>
      </w:r>
    </w:p>
    <w:p w14:paraId="31404081" w14:textId="0C2C5A45" w:rsidR="00A709C8" w:rsidRDefault="00FF02CD" w:rsidP="00D1297D">
      <w:pPr>
        <w:tabs>
          <w:tab w:val="left" w:pos="540"/>
          <w:tab w:val="left" w:pos="720"/>
        </w:tabs>
        <w:spacing w:line="276" w:lineRule="auto"/>
        <w:ind w:firstLine="720"/>
        <w:jc w:val="both"/>
      </w:pPr>
      <w:r>
        <w:t>S</w:t>
      </w:r>
      <w:r w:rsidR="00D44B2D">
        <w:t xml:space="preserve">enatoru kolēģija atzīst, ka </w:t>
      </w:r>
      <w:r w:rsidR="00D44B2D" w:rsidRPr="00D44B2D">
        <w:t>Krievijas uzsāktās karadarbības Ukrainā dēļ būvniecības procesa sadārdzinājums ir vispārzināms fakts</w:t>
      </w:r>
      <w:r w:rsidR="00D44B2D">
        <w:t xml:space="preserve">, </w:t>
      </w:r>
      <w:r w:rsidR="00D44B2D" w:rsidRPr="00D44B2D">
        <w:t>uz kuru reaģējot, ministrija</w:t>
      </w:r>
      <w:r w:rsidR="00D44B2D">
        <w:t xml:space="preserve"> </w:t>
      </w:r>
      <w:r w:rsidR="00D44B2D" w:rsidRPr="00D44B2D">
        <w:t xml:space="preserve">sagatavoja </w:t>
      </w:r>
      <w:r w:rsidR="00D44B2D" w:rsidRPr="001E0408">
        <w:t>vadlīnijas</w:t>
      </w:r>
      <w:r w:rsidR="00D44B2D" w:rsidRPr="00D44B2D">
        <w:t>, atzīstot, ka ir jānovērtē uzsākto projektu īstenošanas iespējamība atbilstoši uzņemtajām saistībām, vienojoties par sadārdzinājuma kompensēšanu</w:t>
      </w:r>
      <w:r w:rsidR="00D44B2D">
        <w:t xml:space="preserve">. Tāpat senatoru kolēģija neapšauba, ka </w:t>
      </w:r>
      <w:r w:rsidR="00D44B2D" w:rsidRPr="00D44B2D">
        <w:t>p</w:t>
      </w:r>
      <w:r w:rsidR="00D44B2D">
        <w:t xml:space="preserve">ieteicēja </w:t>
      </w:r>
      <w:r w:rsidR="00D44B2D" w:rsidRPr="00D44B2D">
        <w:t>nevarēja paredzēt Krievijas militārās agresijas sākumu un ietekmi uz būvniecības nozares darbības apstākļiem</w:t>
      </w:r>
      <w:r w:rsidR="00D44B2D">
        <w:t>. Tomēr</w:t>
      </w:r>
      <w:r>
        <w:t>, kā minēts arī</w:t>
      </w:r>
      <w:r w:rsidR="00D44B2D">
        <w:t xml:space="preserve"> </w:t>
      </w:r>
      <w:r w:rsidR="00D44B2D" w:rsidRPr="006E3C38">
        <w:t>vadlīnijās</w:t>
      </w:r>
      <w:r w:rsidRPr="006E3C38">
        <w:t xml:space="preserve">, </w:t>
      </w:r>
      <w:r w:rsidR="00D44B2D" w:rsidRPr="006E3C38">
        <w:t xml:space="preserve">publisko būvdarbu līguma grozīšana tādā gadījumā ir pieļaujama, nevis obligāta. </w:t>
      </w:r>
      <w:r w:rsidR="001E0408" w:rsidRPr="006E3C38">
        <w:t xml:space="preserve">Proti, pasūtītājam jebkurā gadījumā saglabājas </w:t>
      </w:r>
      <w:r w:rsidR="00515C42">
        <w:t>tiesības</w:t>
      </w:r>
      <w:r w:rsidR="001E0408" w:rsidRPr="006E3C38">
        <w:t xml:space="preserve"> izvēlēties tādu risinājumu, kādu tas </w:t>
      </w:r>
      <w:r w:rsidR="006E3C38">
        <w:t xml:space="preserve">pats </w:t>
      </w:r>
      <w:r w:rsidR="001E0408" w:rsidRPr="006E3C38">
        <w:t>uzskata par atbilstoš</w:t>
      </w:r>
      <w:r w:rsidR="006E3C38">
        <w:t>āku</w:t>
      </w:r>
      <w:r w:rsidR="001E0408" w:rsidRPr="006E3C38">
        <w:t>, kamēr vien tas nav pretrunā ar normatīvajiem aktiem</w:t>
      </w:r>
      <w:r w:rsidR="006E3C38">
        <w:t>. N</w:t>
      </w:r>
      <w:r w:rsidR="001E0408" w:rsidRPr="006E3C38">
        <w:t>ormatīvie akti neliedz pasūtītājam</w:t>
      </w:r>
      <w:r w:rsidR="006E3C38">
        <w:t xml:space="preserve"> konkrētā gadījuma apstākļos</w:t>
      </w:r>
      <w:r w:rsidR="001E0408" w:rsidRPr="006E3C38">
        <w:t xml:space="preserve"> uzsākt jaunu iepirkuma procedūru, kā arī neuzliek pienākumu obligāti veikt grozījumus jau noslēgtā iepirkuma līgumā. Pieteicēja nevar </w:t>
      </w:r>
      <w:r w:rsidR="0052797B">
        <w:t xml:space="preserve">vienpusēji </w:t>
      </w:r>
      <w:r w:rsidR="001E0408" w:rsidRPr="006E3C38">
        <w:t xml:space="preserve">uzspiest savu cenu arī </w:t>
      </w:r>
      <w:r w:rsidR="0052797B">
        <w:t xml:space="preserve">neparedzētos līguma izpildes </w:t>
      </w:r>
      <w:r w:rsidR="001E0408" w:rsidRPr="006E3C38">
        <w:t>apstākļos</w:t>
      </w:r>
      <w:r w:rsidR="00515C42">
        <w:t>. K</w:t>
      </w:r>
      <w:r w:rsidR="001A6367">
        <w:t xml:space="preserve">ā pamatoti vērsta uzmanība pārsūdzētajā spriedumā, </w:t>
      </w:r>
      <w:r w:rsidR="001A6367" w:rsidRPr="001A6367">
        <w:t>pasūtītājam bija tiesības nepiekrist cenas palielināšanai</w:t>
      </w:r>
      <w:r w:rsidR="001A6367">
        <w:t>, savukārt</w:t>
      </w:r>
      <w:r w:rsidR="001A6367" w:rsidRPr="001A6367">
        <w:t xml:space="preserve"> pieteicējai</w:t>
      </w:r>
      <w:r w:rsidR="001A6367">
        <w:t xml:space="preserve"> </w:t>
      </w:r>
      <w:r w:rsidR="001A6367" w:rsidRPr="001A6367">
        <w:t>bija tiesības vienpusēji izbeigt līgumu.</w:t>
      </w:r>
      <w:r w:rsidR="001A6367">
        <w:t xml:space="preserve"> Savukārt</w:t>
      </w:r>
      <w:r w:rsidR="00515C42">
        <w:t xml:space="preserve"> </w:t>
      </w:r>
      <w:r w:rsidR="00515C42" w:rsidRPr="006E3C38">
        <w:t>pretēji kasācijas sūdzībā paustajam viedoklim</w:t>
      </w:r>
      <w:r w:rsidR="00515C42">
        <w:t xml:space="preserve"> minētās</w:t>
      </w:r>
      <w:r w:rsidR="001A6367">
        <w:t xml:space="preserve"> v</w:t>
      </w:r>
      <w:r w:rsidR="001E0408" w:rsidRPr="006E3C38">
        <w:t>adlīnijas nav izpildvaras izstrādāts saistošs tiesiskais regulējums,</w:t>
      </w:r>
      <w:r w:rsidR="00515C42">
        <w:t xml:space="preserve"> </w:t>
      </w:r>
      <w:r w:rsidR="00515C42" w:rsidRPr="006E3C38">
        <w:t>kuru iestādei būtu obligāti jāievēro</w:t>
      </w:r>
      <w:r w:rsidR="00515C42">
        <w:t>,</w:t>
      </w:r>
      <w:r w:rsidR="001E0408" w:rsidRPr="006E3C38">
        <w:t xml:space="preserve"> bet gan ieteicoša rakstura dokuments</w:t>
      </w:r>
      <w:r w:rsidR="00515C42">
        <w:t>.</w:t>
      </w:r>
    </w:p>
    <w:p w14:paraId="391E081B" w14:textId="77777777" w:rsidR="00515C42" w:rsidRDefault="00515C42" w:rsidP="00D1297D">
      <w:pPr>
        <w:tabs>
          <w:tab w:val="left" w:pos="540"/>
          <w:tab w:val="left" w:pos="720"/>
        </w:tabs>
        <w:spacing w:line="276" w:lineRule="auto"/>
        <w:ind w:firstLine="720"/>
        <w:jc w:val="both"/>
      </w:pPr>
    </w:p>
    <w:p w14:paraId="54BBE2A1" w14:textId="0AC5487E" w:rsidR="000A5925" w:rsidRDefault="00D44B2D" w:rsidP="00D1297D">
      <w:pPr>
        <w:tabs>
          <w:tab w:val="left" w:pos="540"/>
          <w:tab w:val="left" w:pos="720"/>
        </w:tabs>
        <w:spacing w:line="276" w:lineRule="auto"/>
        <w:ind w:firstLine="720"/>
        <w:jc w:val="both"/>
      </w:pPr>
      <w:r>
        <w:t>[</w:t>
      </w:r>
      <w:r w:rsidR="007773E7">
        <w:t>5</w:t>
      </w:r>
      <w:r>
        <w:t>]</w:t>
      </w:r>
      <w:r w:rsidR="004178B6">
        <w:t> </w:t>
      </w:r>
      <w:r w:rsidR="000A5925" w:rsidRPr="000A5925">
        <w:t>Nav pareizs kasācijas sūdzībā paustais uzskats, ka tiesa ir nepareizi piemērojusi Aizsardzības un drošības jomas iepirkumu likuma 6.panta sestās daļas 4.punktu</w:t>
      </w:r>
      <w:r w:rsidR="004400E4">
        <w:t xml:space="preserve"> </w:t>
      </w:r>
      <w:r w:rsidR="000A5925" w:rsidRPr="000A5925">
        <w:t>kopsakarā ar Administratīvā procesa likuma 4</w:t>
      </w:r>
      <w:r w:rsidR="00820023">
        <w:t>.</w:t>
      </w:r>
      <w:r w:rsidR="000A5925" w:rsidRPr="000A5925">
        <w:t>panta ceturto daļu</w:t>
      </w:r>
      <w:r w:rsidR="004400E4">
        <w:t xml:space="preserve"> </w:t>
      </w:r>
      <w:r w:rsidR="000A5925" w:rsidRPr="000A5925">
        <w:t xml:space="preserve">un pārkāpusi </w:t>
      </w:r>
      <w:r w:rsidR="000A5925" w:rsidRPr="000A5925">
        <w:rPr>
          <w:i/>
          <w:iCs/>
        </w:rPr>
        <w:t>reformatio in peius</w:t>
      </w:r>
      <w:r w:rsidR="000A5925" w:rsidRPr="000A5925">
        <w:t xml:space="preserve"> principu,</w:t>
      </w:r>
      <w:r w:rsidR="000A5925">
        <w:t xml:space="preserve"> jo </w:t>
      </w:r>
      <w:r w:rsidR="000A5925" w:rsidRPr="000A5925">
        <w:t>atstāj</w:t>
      </w:r>
      <w:r w:rsidR="000A5925">
        <w:t>usi</w:t>
      </w:r>
      <w:r w:rsidR="000A5925" w:rsidRPr="000A5925">
        <w:t xml:space="preserve"> bez ievērības, ka nepamatotas sarunu procedūras izsludināšanas dēļ tika pasliktināts pieteicējas stāvoklis. </w:t>
      </w:r>
    </w:p>
    <w:p w14:paraId="7A085420" w14:textId="614D3E1B" w:rsidR="00126D77" w:rsidRDefault="00820023" w:rsidP="00D1297D">
      <w:pPr>
        <w:tabs>
          <w:tab w:val="left" w:pos="540"/>
          <w:tab w:val="left" w:pos="720"/>
        </w:tabs>
        <w:spacing w:line="276" w:lineRule="auto"/>
        <w:ind w:firstLine="720"/>
        <w:jc w:val="both"/>
        <w:rPr>
          <w:color w:val="EE0000"/>
        </w:rPr>
      </w:pPr>
      <w:r>
        <w:rPr>
          <w:i/>
          <w:iCs/>
        </w:rPr>
        <w:lastRenderedPageBreak/>
        <w:t>R</w:t>
      </w:r>
      <w:r w:rsidRPr="00820023">
        <w:rPr>
          <w:i/>
          <w:iCs/>
        </w:rPr>
        <w:t xml:space="preserve">eformatio in peius </w:t>
      </w:r>
      <w:r w:rsidRPr="00820023">
        <w:t>princips nozīmē, ka lēmums par apstrīdēto administratīvo aktu nedrīkst būt iesniedzēja interesēm nelabvēlīgāks nekā apstrīdētais administratīvais akts, izņemot gadījumu, kad augstāka iestāde konstatē, ka ir pārkāptas obligātās materiālo tiesību normas vai pārkāptas tādas procesuālo tiesību normas, kas aizsargā sabiedrības intereses</w:t>
      </w:r>
      <w:r w:rsidR="00515C42">
        <w:t xml:space="preserve"> (</w:t>
      </w:r>
      <w:r w:rsidR="00515C42" w:rsidRPr="00820023">
        <w:t>Administratīvā procesa likuma 81.panta trešā daļ</w:t>
      </w:r>
      <w:r w:rsidR="00515C42">
        <w:t>a)</w:t>
      </w:r>
      <w:r w:rsidRPr="00820023">
        <w:t>. Proti, minētais</w:t>
      </w:r>
      <w:r>
        <w:rPr>
          <w:i/>
          <w:iCs/>
        </w:rPr>
        <w:t xml:space="preserve"> </w:t>
      </w:r>
      <w:r w:rsidR="000A5925" w:rsidRPr="000A5925">
        <w:t xml:space="preserve">princips nozīmē aizliegumu pasliktināt privātpersonas stāvokli, ja tā </w:t>
      </w:r>
      <w:r w:rsidR="00515C42">
        <w:t>apstrīdējusi</w:t>
      </w:r>
      <w:r w:rsidR="000A5925" w:rsidRPr="000A5925">
        <w:t xml:space="preserve"> lēmumu, un tas attiecas uz situācijām, kad iestāde izskata šīs personas iesniegto sūdzību. </w:t>
      </w:r>
      <w:r w:rsidR="000A5925">
        <w:t>Izskatāmajā gadījumā</w:t>
      </w:r>
      <w:r w:rsidR="000A5925" w:rsidRPr="000A5925">
        <w:t xml:space="preserve"> nav konstatējams, ka pieteicēja būtu </w:t>
      </w:r>
      <w:r>
        <w:t>apstrīdējusi</w:t>
      </w:r>
      <w:r w:rsidR="000A5925" w:rsidRPr="000A5925">
        <w:t xml:space="preserve"> kādu </w:t>
      </w:r>
      <w:r w:rsidR="000A5925">
        <w:t xml:space="preserve">iestādes </w:t>
      </w:r>
      <w:r w:rsidR="000A5925" w:rsidRPr="000A5925">
        <w:t>lēmumu</w:t>
      </w:r>
      <w:r>
        <w:t xml:space="preserve">, kā </w:t>
      </w:r>
      <w:r w:rsidR="000A5925" w:rsidRPr="000A5925">
        <w:t xml:space="preserve">rezultātā tās stāvoklis būtu pasliktināts. </w:t>
      </w:r>
      <w:r>
        <w:t>Savukārt, k</w:t>
      </w:r>
      <w:r w:rsidR="000A5925" w:rsidRPr="000A5925">
        <w:t xml:space="preserve">ā </w:t>
      </w:r>
      <w:r w:rsidR="0052797B">
        <w:t>norādīts</w:t>
      </w:r>
      <w:r w:rsidR="000A5925" w:rsidRPr="000A5925">
        <w:t xml:space="preserve"> šā lēmum</w:t>
      </w:r>
      <w:r w:rsidR="000A5925">
        <w:t>a iepriekšējā punktā</w:t>
      </w:r>
      <w:r w:rsidR="000A5925" w:rsidRPr="000A5925">
        <w:t xml:space="preserve">, pasūtītājam bija tiesības konkrēto līguma grozījumu veikšanai izsludināt jaunu iepirkuma procedūru, un jaunās procedūras rezultātā konstatētie apstākļi, kas saskaņā ar </w:t>
      </w:r>
      <w:r w:rsidR="000A5925">
        <w:t xml:space="preserve">tiesību normām </w:t>
      </w:r>
      <w:r w:rsidR="000A5925" w:rsidRPr="000A5925">
        <w:t xml:space="preserve">noteica pieteicējas izslēgšanu, nav saistāmi ar minētā principa pārkāpumu. </w:t>
      </w:r>
      <w:r w:rsidR="00CE00CE">
        <w:t>N</w:t>
      </w:r>
      <w:r w:rsidR="000A5925" w:rsidRPr="000A5925">
        <w:t xml:space="preserve">elabvēlīgās sekas pieteicējai </w:t>
      </w:r>
      <w:r w:rsidR="00CE00CE">
        <w:t>radīja</w:t>
      </w:r>
      <w:r w:rsidR="000A5925" w:rsidRPr="000A5925">
        <w:t xml:space="preserve"> </w:t>
      </w:r>
      <w:r w:rsidR="000A5925">
        <w:t>tiesību normās</w:t>
      </w:r>
      <w:r w:rsidR="000A5925" w:rsidRPr="000A5925">
        <w:t xml:space="preserve"> noteikta</w:t>
      </w:r>
      <w:r w:rsidR="00CE00CE">
        <w:t>is</w:t>
      </w:r>
      <w:r w:rsidR="000A5925" w:rsidRPr="000A5925">
        <w:t xml:space="preserve"> izslēgšanas pamat</w:t>
      </w:r>
      <w:r w:rsidR="00CE00CE">
        <w:t xml:space="preserve">s </w:t>
      </w:r>
      <w:r w:rsidR="000A5925">
        <w:t>(</w:t>
      </w:r>
      <w:r w:rsidR="000A5925" w:rsidRPr="000A5925">
        <w:t>negatīv</w:t>
      </w:r>
      <w:r w:rsidR="004400E4">
        <w:t>s</w:t>
      </w:r>
      <w:r w:rsidR="000A5925" w:rsidRPr="000A5925">
        <w:t xml:space="preserve"> valsts drošības iestādes atzinum</w:t>
      </w:r>
      <w:r w:rsidR="004400E4">
        <w:t>s</w:t>
      </w:r>
      <w:r w:rsidR="000A5925">
        <w:t>)</w:t>
      </w:r>
      <w:r w:rsidR="000A5925" w:rsidRPr="000A5925">
        <w:t>, ne</w:t>
      </w:r>
      <w:r w:rsidR="000A5925" w:rsidRPr="00CE00CE">
        <w:t xml:space="preserve">vis </w:t>
      </w:r>
      <w:r w:rsidR="00CE00CE" w:rsidRPr="00CE00CE">
        <w:t>fakts, ka pasūtītājs grozījumu veikšanai piemērojis sarunu procedūru.</w:t>
      </w:r>
    </w:p>
    <w:p w14:paraId="56E63529" w14:textId="77777777" w:rsidR="00CE00CE" w:rsidRDefault="00CE00CE" w:rsidP="00D1297D">
      <w:pPr>
        <w:tabs>
          <w:tab w:val="left" w:pos="540"/>
          <w:tab w:val="left" w:pos="720"/>
        </w:tabs>
        <w:spacing w:line="276" w:lineRule="auto"/>
        <w:jc w:val="both"/>
      </w:pPr>
    </w:p>
    <w:p w14:paraId="000A09DA" w14:textId="22048DB7" w:rsidR="00C42209" w:rsidRDefault="001023BF" w:rsidP="00D1297D">
      <w:pPr>
        <w:tabs>
          <w:tab w:val="left" w:pos="540"/>
          <w:tab w:val="left" w:pos="720"/>
        </w:tabs>
        <w:spacing w:line="276" w:lineRule="auto"/>
        <w:ind w:firstLine="720"/>
        <w:jc w:val="both"/>
      </w:pPr>
      <w:r>
        <w:t>[</w:t>
      </w:r>
      <w:r w:rsidR="007773E7">
        <w:t>6</w:t>
      </w:r>
      <w:r>
        <w:t>] </w:t>
      </w:r>
      <w:r w:rsidR="001B3FA2">
        <w:t>K</w:t>
      </w:r>
      <w:r>
        <w:t>asācijas sūdzībā argument</w:t>
      </w:r>
      <w:r w:rsidR="00C42209">
        <w:t>ēts</w:t>
      </w:r>
      <w:r>
        <w:t>, ka tiesa ir</w:t>
      </w:r>
      <w:r w:rsidR="00126D77">
        <w:t xml:space="preserve"> piemērojusi uz </w:t>
      </w:r>
      <w:r>
        <w:t xml:space="preserve">konkrēto </w:t>
      </w:r>
      <w:r w:rsidR="00126D77">
        <w:t>sarunu procedūru neattiecināmu</w:t>
      </w:r>
      <w:r>
        <w:t xml:space="preserve"> </w:t>
      </w:r>
      <w:r w:rsidR="00126D77">
        <w:t>tiesību normu</w:t>
      </w:r>
      <w:r>
        <w:t xml:space="preserve"> –</w:t>
      </w:r>
      <w:r w:rsidR="00126D77">
        <w:t xml:space="preserve"> </w:t>
      </w:r>
      <w:r w:rsidRPr="006D331C">
        <w:t xml:space="preserve">Aizsardzības un drošības jomas </w:t>
      </w:r>
      <w:r w:rsidRPr="004178B6">
        <w:t xml:space="preserve">iepirkumu </w:t>
      </w:r>
      <w:r w:rsidRPr="001023BF">
        <w:t xml:space="preserve">likuma 44.panta otrās daļas 2.punktu redakcijā, kas stājās spēkā </w:t>
      </w:r>
      <w:r>
        <w:t>2023.gada 1.janvārī</w:t>
      </w:r>
      <w:r w:rsidR="004C05A8">
        <w:t>,</w:t>
      </w:r>
      <w:r w:rsidR="00515C42">
        <w:t xml:space="preserve"> – </w:t>
      </w:r>
      <w:r w:rsidR="001B3FA2">
        <w:t>un ka atbilstoši minētā likuma pārejas noteikumu 14.punktam sarunu procedūra bija jāorganizē atbilstoši tam regulējumam, kas bija spēkā līdz 2022.gada 31.decembrim.</w:t>
      </w:r>
      <w:r>
        <w:t xml:space="preserve"> </w:t>
      </w:r>
      <w:r w:rsidR="001B3FA2">
        <w:t>Tāpat pieteicēja uzskata, ka tiesa nepamatoti nav ņēmusi vērā, ka konkrētajā situācijā atkārtota atzinuma pieprasīšana sarunu procedūrā par līgumcenas grozīšanu noslēgtam iepirkumu līgumam, ar kuru jau ir izvērtēta pieteicējas atbilstība likuma prasībām, nebija pamatota.</w:t>
      </w:r>
    </w:p>
    <w:p w14:paraId="27C05413" w14:textId="162F4770" w:rsidR="00C42209" w:rsidRDefault="00C42209" w:rsidP="00D1297D">
      <w:pPr>
        <w:tabs>
          <w:tab w:val="left" w:pos="540"/>
          <w:tab w:val="left" w:pos="720"/>
        </w:tabs>
        <w:spacing w:line="276" w:lineRule="auto"/>
        <w:ind w:firstLine="720"/>
        <w:jc w:val="both"/>
      </w:pPr>
      <w:r>
        <w:t>Minētais nav pamatots.</w:t>
      </w:r>
    </w:p>
    <w:p w14:paraId="0B8E2912" w14:textId="2FC91123" w:rsidR="00C42209" w:rsidRDefault="00C42209" w:rsidP="00D1297D">
      <w:pPr>
        <w:tabs>
          <w:tab w:val="left" w:pos="540"/>
          <w:tab w:val="left" w:pos="720"/>
        </w:tabs>
        <w:spacing w:line="276" w:lineRule="auto"/>
        <w:ind w:firstLine="720"/>
        <w:jc w:val="both"/>
      </w:pPr>
      <w:r w:rsidRPr="006D331C">
        <w:t xml:space="preserve">Aizsardzības un drošības jomas </w:t>
      </w:r>
      <w:r w:rsidRPr="004178B6">
        <w:t>iepirkumu</w:t>
      </w:r>
      <w:r w:rsidRPr="00C42209">
        <w:t xml:space="preserve"> likuma 44.panta otrās daļas 2.punkt</w:t>
      </w:r>
      <w:r>
        <w:t xml:space="preserve">s tā aktuālajā redakcijā paredz, ka </w:t>
      </w:r>
      <w:r w:rsidRPr="00C42209">
        <w:t>pretendentu izslēdz,</w:t>
      </w:r>
      <w:r>
        <w:t xml:space="preserve"> </w:t>
      </w:r>
      <w:r w:rsidRPr="00C42209">
        <w:t>ja pasūtītājs ir saņēmis valsts drošības iestādes atzinumu, ka iepirkuma līguma noslēgšana ar</w:t>
      </w:r>
      <w:r>
        <w:t xml:space="preserve"> </w:t>
      </w:r>
      <w:r w:rsidRPr="00C42209">
        <w:t>pretendentu var radīt draudus nacionālajai drošībai</w:t>
      </w:r>
      <w:r>
        <w:t xml:space="preserve">, </w:t>
      </w:r>
      <w:r w:rsidRPr="00C42209">
        <w:t>tai skaitā kandidāta vai pretendenta darbība ir</w:t>
      </w:r>
      <w:r>
        <w:t xml:space="preserve"> </w:t>
      </w:r>
      <w:r w:rsidRPr="00C42209">
        <w:t>vērsta pret Latvijas Republikas drošību, pretendents ir saistīts ar organizēto noziedzību vai</w:t>
      </w:r>
      <w:r>
        <w:t xml:space="preserve"> </w:t>
      </w:r>
      <w:r w:rsidRPr="00C42209">
        <w:t>kriminālsodāmām darbībām, ir ziņas, kas apliecina pretendenta piederību aizliegtiem</w:t>
      </w:r>
      <w:r>
        <w:t xml:space="preserve"> </w:t>
      </w:r>
      <w:r w:rsidRPr="00C42209">
        <w:t>militarizētiem vai bruņotiem grupējumiem, sabiedriskajām organizācijām (partijām) vai to</w:t>
      </w:r>
      <w:r>
        <w:t xml:space="preserve"> </w:t>
      </w:r>
      <w:r w:rsidRPr="00C42209">
        <w:t>apvienībām vai reliģiskajām organizācijām.</w:t>
      </w:r>
      <w:r>
        <w:t xml:space="preserve"> Savukārt minētā norma redakcijā, kas bija spēkā līdz 2022.gada 31.decembrim, paredz</w:t>
      </w:r>
      <w:r w:rsidR="004C05A8">
        <w:t>ē</w:t>
      </w:r>
      <w:r w:rsidR="00F5351F">
        <w:t>ja</w:t>
      </w:r>
      <w:r>
        <w:t xml:space="preserve">, ka </w:t>
      </w:r>
      <w:r w:rsidRPr="00C42209">
        <w:t>pretendentu izslēdz,</w:t>
      </w:r>
      <w:r>
        <w:t xml:space="preserve"> </w:t>
      </w:r>
      <w:r w:rsidRPr="00C42209">
        <w:t>ja pasūtītājs ir saņēmis valsts drošības iestādes atzinumu, ka iepirkuma līguma noslēgšana ar</w:t>
      </w:r>
      <w:r>
        <w:t xml:space="preserve"> </w:t>
      </w:r>
      <w:r w:rsidRPr="00C42209">
        <w:t>pretendentu var radīt draudus nacionālajai drošībai</w:t>
      </w:r>
      <w:r>
        <w:t>.</w:t>
      </w:r>
    </w:p>
    <w:p w14:paraId="45D5F315" w14:textId="79733346" w:rsidR="00C42209" w:rsidRDefault="00C42209" w:rsidP="00D1297D">
      <w:pPr>
        <w:tabs>
          <w:tab w:val="left" w:pos="540"/>
          <w:tab w:val="left" w:pos="720"/>
        </w:tabs>
        <w:spacing w:line="276" w:lineRule="auto"/>
        <w:ind w:firstLine="720"/>
        <w:jc w:val="both"/>
      </w:pPr>
      <w:r>
        <w:t xml:space="preserve">Ievērojot minēto, senatoru kolēģija konstatē, ka </w:t>
      </w:r>
      <w:r w:rsidRPr="00C42209">
        <w:t xml:space="preserve">gan iepriekšējā, gan aktuālā </w:t>
      </w:r>
      <w:r>
        <w:t>strīdus tiesību normas</w:t>
      </w:r>
      <w:r w:rsidRPr="00C42209">
        <w:t xml:space="preserve"> redakcija </w:t>
      </w:r>
      <w:r w:rsidR="007229DB">
        <w:t>noteic</w:t>
      </w:r>
      <w:r w:rsidRPr="00C42209">
        <w:t xml:space="preserve"> identisku kritēriju – valsts drošības iestādes negatīvu atzinumu par draudiem nacionālajai drošībai –, kas ir obligāts pamats pretendenta izslēgšanai no iepirkuma procedūras. Grozījumi, kas stājās spēkā 2023.gada 1.janvārī, tikai konkretizēja piemērošanas gadījumus, taču nemainīja paša izslēgšanas pamata būtību. Līdz ar to pat tad, ja piemērojams būtu regulējums redakcijā līdz 2022.gada 31.decembrim, pasūtītājam jebkurā gadījumā būtu pienākums izslēgt </w:t>
      </w:r>
      <w:r w:rsidRPr="00C42209">
        <w:lastRenderedPageBreak/>
        <w:t xml:space="preserve">pieteicēju, saņemot šādu atzinumu. </w:t>
      </w:r>
      <w:r w:rsidR="00797923">
        <w:t>Tāpēc minētie iebildumi nevar būt par pamatu sprieduma pārskatīšanai kasācijas kārtībā.</w:t>
      </w:r>
    </w:p>
    <w:p w14:paraId="16F89014" w14:textId="58C490C2" w:rsidR="001023BF" w:rsidRDefault="00C42209" w:rsidP="00D1297D">
      <w:pPr>
        <w:tabs>
          <w:tab w:val="left" w:pos="540"/>
          <w:tab w:val="left" w:pos="720"/>
        </w:tabs>
        <w:spacing w:line="276" w:lineRule="auto"/>
        <w:ind w:firstLine="720"/>
        <w:jc w:val="both"/>
      </w:pPr>
      <w:r w:rsidRPr="00C42209">
        <w:t>Tāpat nav pa</w:t>
      </w:r>
      <w:r w:rsidR="00097FEB">
        <w:t>reizs pieteicējas</w:t>
      </w:r>
      <w:r w:rsidRPr="00C42209">
        <w:t xml:space="preserve"> apgalvojums, ka </w:t>
      </w:r>
      <w:r w:rsidR="0094738E">
        <w:t xml:space="preserve">konkrētā </w:t>
      </w:r>
      <w:r w:rsidRPr="00C42209">
        <w:t xml:space="preserve">atzinuma pieprasīšana </w:t>
      </w:r>
      <w:r w:rsidR="00797923">
        <w:t xml:space="preserve">vispār </w:t>
      </w:r>
      <w:r w:rsidRPr="00C42209">
        <w:t>nebija nepieciešama</w:t>
      </w:r>
      <w:r w:rsidR="00097FEB">
        <w:t>. Senatoru kolēģija vērš pieteicējas uzmanību, ka</w:t>
      </w:r>
      <w:r w:rsidRPr="00C42209">
        <w:t xml:space="preserve"> </w:t>
      </w:r>
      <w:r w:rsidR="00097FEB">
        <w:t>pasūtītājas izsludinātā</w:t>
      </w:r>
      <w:r w:rsidRPr="00C42209">
        <w:t xml:space="preserve"> sarunu procedūra </w:t>
      </w:r>
      <w:r w:rsidR="00CE00CE" w:rsidRPr="006D331C">
        <w:t xml:space="preserve">Aizsardzības un drošības jomas </w:t>
      </w:r>
      <w:r w:rsidR="00CE00CE" w:rsidRPr="004178B6">
        <w:t>iepirkumu</w:t>
      </w:r>
      <w:r w:rsidR="00CE00CE" w:rsidRPr="00C42209">
        <w:t xml:space="preserve"> likuma</w:t>
      </w:r>
      <w:r w:rsidR="00CE00CE">
        <w:t xml:space="preserve"> izpratnē</w:t>
      </w:r>
      <w:r w:rsidR="00CE00CE" w:rsidRPr="00C42209">
        <w:t xml:space="preserve"> </w:t>
      </w:r>
      <w:r w:rsidRPr="00C42209">
        <w:t>ir atsevišķa</w:t>
      </w:r>
      <w:r w:rsidR="00CE00CE">
        <w:t xml:space="preserve"> un patstāvīga</w:t>
      </w:r>
      <w:r w:rsidRPr="00C42209">
        <w:t xml:space="preserve"> iepirkuma procedūra,</w:t>
      </w:r>
      <w:r w:rsidR="00097FEB">
        <w:t xml:space="preserve"> nevis iepriekšējās turpinājums,</w:t>
      </w:r>
      <w:r w:rsidRPr="00C42209">
        <w:t xml:space="preserve"> un pasūtītājam bija pienākums pārliecināties par pretendenta atbilstību izslēgšanas kritērijiem procedūras norises laikā.</w:t>
      </w:r>
      <w:r>
        <w:t xml:space="preserve"> </w:t>
      </w:r>
      <w:r w:rsidRPr="00C42209">
        <w:t>Kasācijas sūdzībā norādītais, ka</w:t>
      </w:r>
      <w:r>
        <w:t xml:space="preserve"> pasūtītājai</w:t>
      </w:r>
      <w:r w:rsidRPr="00C42209">
        <w:t xml:space="preserve"> b</w:t>
      </w:r>
      <w:r w:rsidR="00097FEB">
        <w:t>ija</w:t>
      </w:r>
      <w:r w:rsidRPr="00C42209">
        <w:t xml:space="preserve"> jānonāk pie tāda paša secinājuma kā pirmās sarunu procedūras laikā, proti, ka pieteicēja nerada draudus nacionālajai drošībai, ir</w:t>
      </w:r>
      <w:r>
        <w:t xml:space="preserve"> tikai pašas pieteicējas</w:t>
      </w:r>
      <w:r w:rsidRPr="00C42209">
        <w:t xml:space="preserve"> subjektīvs pieņēmums. </w:t>
      </w:r>
      <w:r w:rsidR="0094738E">
        <w:t>I</w:t>
      </w:r>
      <w:r w:rsidRPr="00C42209">
        <w:t>estādes atzinums bija jāsaņem atkārtoti</w:t>
      </w:r>
      <w:r w:rsidR="009324B9">
        <w:t>,</w:t>
      </w:r>
      <w:r w:rsidRPr="00C42209">
        <w:t xml:space="preserve"> un tā saturs bija saistošs pasūtītājam neatkarīgi no iepriekšējā vērtējuma.</w:t>
      </w:r>
    </w:p>
    <w:p w14:paraId="44EAD215" w14:textId="77777777" w:rsidR="001023BF" w:rsidRPr="007D5280" w:rsidRDefault="001023BF" w:rsidP="00D1297D">
      <w:pPr>
        <w:tabs>
          <w:tab w:val="left" w:pos="540"/>
          <w:tab w:val="left" w:pos="720"/>
        </w:tabs>
        <w:spacing w:line="276" w:lineRule="auto"/>
        <w:ind w:firstLine="720"/>
        <w:jc w:val="both"/>
      </w:pPr>
    </w:p>
    <w:p w14:paraId="030DD2A1" w14:textId="7AAB2C44" w:rsidR="00CE00CE" w:rsidRDefault="001B3FA2" w:rsidP="00D1297D">
      <w:pPr>
        <w:tabs>
          <w:tab w:val="left" w:pos="540"/>
          <w:tab w:val="left" w:pos="720"/>
        </w:tabs>
        <w:spacing w:line="276" w:lineRule="auto"/>
        <w:ind w:firstLine="720"/>
        <w:jc w:val="both"/>
      </w:pPr>
      <w:r w:rsidRPr="007D5280">
        <w:t>[</w:t>
      </w:r>
      <w:r w:rsidR="007773E7">
        <w:t>7</w:t>
      </w:r>
      <w:r w:rsidRPr="007D5280">
        <w:t>]</w:t>
      </w:r>
      <w:r w:rsidR="007C0AB8" w:rsidRPr="007D5280">
        <w:t> </w:t>
      </w:r>
      <w:r w:rsidR="007773E7">
        <w:t>Kasācijas sūdzībā paustie argumenti</w:t>
      </w:r>
      <w:r w:rsidR="007C0AB8" w:rsidRPr="007D5280">
        <w:t>, ka tiesa ir</w:t>
      </w:r>
      <w:r w:rsidR="0047235E">
        <w:t xml:space="preserve"> </w:t>
      </w:r>
      <w:r w:rsidR="007C0AB8" w:rsidRPr="007D5280">
        <w:t xml:space="preserve">nepareizi novērtējusi </w:t>
      </w:r>
      <w:r w:rsidR="007D5280" w:rsidRPr="007D5280">
        <w:t>Militārās izlūkošanas un drošības dienesta atzinumu, jo tā saturs par pieteicējas biedra SIA „</w:t>
      </w:r>
      <w:r w:rsidR="00A76D88" w:rsidRPr="007D5280">
        <w:t>MONUM</w:t>
      </w:r>
      <w:r w:rsidR="007D5280" w:rsidRPr="007D5280">
        <w:t>” un tā valdes locekļa iespējamo saistību ar pirmstiesas stadijā esošu kriminālprocesu tiek nepamatoti attiecināts uz pieteicēju</w:t>
      </w:r>
      <w:r w:rsidR="00481A10">
        <w:t>, un ka</w:t>
      </w:r>
      <w:r w:rsidR="00A76D88">
        <w:t xml:space="preserve"> tiesa nav ņēmusi vērā, ka atzinumā iekļautais arguments par SIA „MONUM” valdes locekļa iespējamo saistību ar kriminālsodāmām darbībām pārkāpj nevainīguma prezumpciju</w:t>
      </w:r>
      <w:r w:rsidR="007773E7">
        <w:t>, atstājami bez ievērības.</w:t>
      </w:r>
      <w:r w:rsidR="007229DB">
        <w:t xml:space="preserve"> Senatoru kolēģija konstatē, ka t</w:t>
      </w:r>
      <w:r w:rsidR="007229DB" w:rsidRPr="007229DB">
        <w:t>iesa ir izvērtējusi</w:t>
      </w:r>
      <w:r w:rsidR="007229DB">
        <w:t xml:space="preserve"> </w:t>
      </w:r>
      <w:r w:rsidR="007229DB" w:rsidRPr="007229DB">
        <w:t>pieteicējas iebildumus saistībā ar atzinuma saturu</w:t>
      </w:r>
      <w:r w:rsidR="007229DB">
        <w:t xml:space="preserve">. Proti, </w:t>
      </w:r>
      <w:r w:rsidR="007229DB" w:rsidRPr="007229DB">
        <w:t>tiesa ir sniegusi vērtējumu gan par atzinuma attiecināmību uz pieteicēju, gan par nevainīguma prezumpcijas ievērošanu</w:t>
      </w:r>
      <w:r w:rsidR="007229DB">
        <w:t xml:space="preserve"> (</w:t>
      </w:r>
      <w:r w:rsidR="007229DB" w:rsidRPr="007229DB">
        <w:rPr>
          <w:i/>
          <w:iCs/>
        </w:rPr>
        <w:t>pārsūdzētā sprieduma 13.punkts</w:t>
      </w:r>
      <w:r w:rsidR="007229DB">
        <w:t>)</w:t>
      </w:r>
      <w:r w:rsidR="007229DB" w:rsidRPr="007229DB">
        <w:t>. Acīmredzamas kļūdas pierādījum</w:t>
      </w:r>
      <w:r w:rsidR="007229DB">
        <w:t>a</w:t>
      </w:r>
      <w:r w:rsidR="007229DB" w:rsidRPr="007229DB">
        <w:t xml:space="preserve"> vērtēšanā nav konstatējamas,</w:t>
      </w:r>
      <w:r w:rsidR="007229DB">
        <w:t xml:space="preserve"> savukārt to pārvērtēt nav kasācijas instances tiesas kompetencē.</w:t>
      </w:r>
      <w:r w:rsidR="007229DB" w:rsidRPr="007229DB">
        <w:t xml:space="preserve"> </w:t>
      </w:r>
      <w:r w:rsidR="007229DB">
        <w:t>T</w:t>
      </w:r>
      <w:r w:rsidR="007229DB" w:rsidRPr="007229DB">
        <w:t xml:space="preserve">ādēļ pieteicējas iebildumi šajā </w:t>
      </w:r>
      <w:r w:rsidR="007229DB">
        <w:t>sakarā nevar būt pamat</w:t>
      </w:r>
      <w:r w:rsidR="00F5351F">
        <w:t>s</w:t>
      </w:r>
      <w:r w:rsidR="007229DB">
        <w:t xml:space="preserve"> sprieduma pārskatīšanai kasācijas kārtībā.</w:t>
      </w:r>
    </w:p>
    <w:p w14:paraId="1F4AD9EB" w14:textId="77777777" w:rsidR="00797923" w:rsidRPr="007773E7" w:rsidRDefault="00797923" w:rsidP="00D1297D">
      <w:pPr>
        <w:tabs>
          <w:tab w:val="left" w:pos="540"/>
          <w:tab w:val="left" w:pos="720"/>
        </w:tabs>
        <w:spacing w:line="276" w:lineRule="auto"/>
        <w:ind w:firstLine="720"/>
        <w:jc w:val="both"/>
      </w:pPr>
    </w:p>
    <w:p w14:paraId="0032355B" w14:textId="516A8C3D" w:rsidR="00A148F9" w:rsidRDefault="00A148F9" w:rsidP="00D1297D">
      <w:pPr>
        <w:tabs>
          <w:tab w:val="left" w:pos="540"/>
          <w:tab w:val="left" w:pos="720"/>
        </w:tabs>
        <w:spacing w:line="276" w:lineRule="auto"/>
        <w:ind w:firstLine="720"/>
        <w:jc w:val="both"/>
        <w:rPr>
          <w:rFonts w:asciiTheme="majorBidi" w:hAnsiTheme="majorBidi" w:cstheme="majorBidi"/>
        </w:rPr>
      </w:pPr>
      <w:r w:rsidRPr="00CF45EC">
        <w:rPr>
          <w:rFonts w:asciiTheme="majorBidi" w:hAnsiTheme="majorBidi" w:cstheme="majorBidi"/>
        </w:rPr>
        <w:t>[</w:t>
      </w:r>
      <w:r w:rsidR="007773E7">
        <w:rPr>
          <w:rFonts w:asciiTheme="majorBidi" w:hAnsiTheme="majorBidi" w:cstheme="majorBidi"/>
        </w:rPr>
        <w:t>8</w:t>
      </w:r>
      <w:r w:rsidRPr="00CF45EC">
        <w:rPr>
          <w:rFonts w:asciiTheme="majorBidi" w:hAnsiTheme="majorBidi" w:cstheme="majorBidi"/>
        </w:rPr>
        <w:t>]</w:t>
      </w:r>
      <w:r w:rsidR="00FE06F0" w:rsidRPr="00CF45EC">
        <w:rPr>
          <w:rFonts w:asciiTheme="majorBidi" w:hAnsiTheme="majorBidi" w:cstheme="majorBidi"/>
          <w:shd w:val="clear" w:color="auto" w:fill="FFFFFF"/>
        </w:rPr>
        <w:t> </w:t>
      </w:r>
      <w:r w:rsidR="00397BDF" w:rsidRPr="00CF45EC">
        <w:rPr>
          <w:rFonts w:asciiTheme="majorBidi" w:hAnsiTheme="majorBidi" w:cstheme="majorBidi"/>
        </w:rPr>
        <w:t>Lietā nav risināmi sarežģīti tiesību jautājumi, kuru dēļ kasācijas tiesvedībai būtu nozīme judikatūras veidošanā. Līdz ar to kasācijas tiesvedības ierosināšana ir atsakāma.</w:t>
      </w:r>
    </w:p>
    <w:p w14:paraId="1EB4F0F7" w14:textId="77777777" w:rsidR="00A148F9" w:rsidRPr="00CF45EC" w:rsidRDefault="00A148F9" w:rsidP="00D1297D">
      <w:pPr>
        <w:spacing w:line="276" w:lineRule="auto"/>
        <w:jc w:val="both"/>
        <w:rPr>
          <w:rFonts w:asciiTheme="majorBidi" w:hAnsiTheme="majorBidi" w:cstheme="majorBidi"/>
        </w:rPr>
      </w:pPr>
    </w:p>
    <w:p w14:paraId="2C8FBB33" w14:textId="2687F3F9" w:rsidR="004126A6" w:rsidRDefault="007F0E08" w:rsidP="00D1297D">
      <w:pPr>
        <w:spacing w:line="276" w:lineRule="auto"/>
        <w:ind w:firstLine="720"/>
        <w:jc w:val="both"/>
        <w:rPr>
          <w:rFonts w:asciiTheme="majorBidi" w:hAnsiTheme="majorBidi" w:cstheme="majorBidi"/>
        </w:rPr>
      </w:pPr>
      <w:r w:rsidRPr="00CF45EC">
        <w:rPr>
          <w:rFonts w:asciiTheme="majorBidi" w:hAnsiTheme="majorBidi" w:cstheme="majorBidi"/>
        </w:rPr>
        <w:t>Pamatojoties uz Administratīvā procesa likuma 338.panta otro daļu un 338.</w:t>
      </w:r>
      <w:r w:rsidRPr="00CF45EC">
        <w:rPr>
          <w:rFonts w:asciiTheme="majorBidi" w:hAnsiTheme="majorBidi" w:cstheme="majorBidi"/>
          <w:vertAlign w:val="superscript"/>
        </w:rPr>
        <w:t>1</w:t>
      </w:r>
      <w:r w:rsidRPr="00CF45EC">
        <w:rPr>
          <w:rFonts w:asciiTheme="majorBidi" w:hAnsiTheme="majorBidi" w:cstheme="majorBidi"/>
        </w:rPr>
        <w:t>panta</w:t>
      </w:r>
      <w:r w:rsidR="00534A79" w:rsidRPr="00CF45EC">
        <w:rPr>
          <w:rFonts w:asciiTheme="majorBidi" w:hAnsiTheme="majorBidi" w:cstheme="majorBidi"/>
        </w:rPr>
        <w:t xml:space="preserve"> </w:t>
      </w:r>
      <w:r w:rsidRPr="00CF45EC">
        <w:rPr>
          <w:rFonts w:asciiTheme="majorBidi" w:hAnsiTheme="majorBidi" w:cstheme="majorBidi"/>
        </w:rPr>
        <w:t>otrās daļas 2.punktu, senatoru kolēģija</w:t>
      </w:r>
    </w:p>
    <w:p w14:paraId="55B29C39" w14:textId="77777777" w:rsidR="008140FA" w:rsidRPr="00CF45EC" w:rsidRDefault="008140FA" w:rsidP="00D1297D">
      <w:pPr>
        <w:spacing w:line="276" w:lineRule="auto"/>
        <w:ind w:firstLine="720"/>
        <w:jc w:val="both"/>
        <w:rPr>
          <w:rFonts w:asciiTheme="majorBidi" w:hAnsiTheme="majorBidi" w:cstheme="majorBidi"/>
        </w:rPr>
      </w:pPr>
    </w:p>
    <w:p w14:paraId="6ADBE4AA" w14:textId="77777777" w:rsidR="007F0E08" w:rsidRPr="00CF45EC" w:rsidRDefault="007F0E08" w:rsidP="00D1297D">
      <w:pPr>
        <w:keepNext/>
        <w:spacing w:line="276" w:lineRule="auto"/>
        <w:jc w:val="center"/>
        <w:rPr>
          <w:rFonts w:asciiTheme="majorBidi" w:hAnsiTheme="majorBidi" w:cstheme="majorBidi"/>
          <w:b/>
        </w:rPr>
      </w:pPr>
      <w:r w:rsidRPr="00CF45EC">
        <w:rPr>
          <w:rFonts w:asciiTheme="majorBidi" w:hAnsiTheme="majorBidi" w:cstheme="majorBidi"/>
          <w:b/>
        </w:rPr>
        <w:t>nolēma</w:t>
      </w:r>
    </w:p>
    <w:p w14:paraId="10E04592" w14:textId="77777777" w:rsidR="007F0E08" w:rsidRPr="00CF45EC" w:rsidRDefault="007F0E08" w:rsidP="00D1297D">
      <w:pPr>
        <w:keepNext/>
        <w:spacing w:line="276" w:lineRule="auto"/>
        <w:jc w:val="center"/>
        <w:rPr>
          <w:rFonts w:asciiTheme="majorBidi" w:hAnsiTheme="majorBidi" w:cstheme="majorBidi"/>
          <w:b/>
        </w:rPr>
      </w:pPr>
    </w:p>
    <w:p w14:paraId="30C24559" w14:textId="5258EF7B" w:rsidR="000F1281" w:rsidRPr="00CF45EC" w:rsidRDefault="009F59F0" w:rsidP="00D1297D">
      <w:pPr>
        <w:tabs>
          <w:tab w:val="left" w:pos="540"/>
          <w:tab w:val="left" w:pos="720"/>
        </w:tabs>
        <w:spacing w:line="276" w:lineRule="auto"/>
        <w:jc w:val="both"/>
        <w:rPr>
          <w:rFonts w:asciiTheme="majorBidi" w:hAnsiTheme="majorBidi" w:cstheme="majorBidi"/>
          <w:shd w:val="clear" w:color="auto" w:fill="FFFFFF"/>
        </w:rPr>
      </w:pPr>
      <w:r>
        <w:rPr>
          <w:rFonts w:asciiTheme="majorBidi" w:eastAsiaTheme="minorEastAsia" w:hAnsiTheme="majorBidi" w:cstheme="majorBidi"/>
          <w:lang w:eastAsia="en-US"/>
        </w:rPr>
        <w:tab/>
      </w:r>
      <w:r>
        <w:rPr>
          <w:rFonts w:asciiTheme="majorBidi" w:eastAsiaTheme="minorEastAsia" w:hAnsiTheme="majorBidi" w:cstheme="majorBidi"/>
          <w:lang w:eastAsia="en-US"/>
        </w:rPr>
        <w:tab/>
      </w:r>
      <w:r w:rsidR="007F0E08" w:rsidRPr="00CF45EC">
        <w:rPr>
          <w:rFonts w:asciiTheme="majorBidi" w:eastAsiaTheme="minorEastAsia" w:hAnsiTheme="majorBidi" w:cstheme="majorBidi"/>
          <w:lang w:eastAsia="en-US"/>
        </w:rPr>
        <w:t xml:space="preserve">atteikt ierosināt kasācijas tiesvedību sakarā ar </w:t>
      </w:r>
      <w:r w:rsidR="007D6E68">
        <w:rPr>
          <w:rFonts w:asciiTheme="majorBidi" w:hAnsiTheme="majorBidi" w:cstheme="majorBidi"/>
        </w:rPr>
        <w:t>PS „MMG”</w:t>
      </w:r>
      <w:r w:rsidR="00F7526B" w:rsidRPr="00CF45EC">
        <w:rPr>
          <w:rFonts w:asciiTheme="majorBidi" w:hAnsiTheme="majorBidi" w:cstheme="majorBidi"/>
        </w:rPr>
        <w:t xml:space="preserve"> </w:t>
      </w:r>
      <w:r w:rsidR="00AB3A60" w:rsidRPr="00CF45EC">
        <w:rPr>
          <w:rFonts w:asciiTheme="majorBidi" w:hAnsiTheme="majorBidi" w:cstheme="majorBidi"/>
        </w:rPr>
        <w:t xml:space="preserve">kasācijas sūdzību </w:t>
      </w:r>
      <w:r w:rsidR="007F0E08" w:rsidRPr="00CF45EC">
        <w:rPr>
          <w:rFonts w:asciiTheme="majorBidi" w:hAnsiTheme="majorBidi" w:cstheme="majorBidi"/>
        </w:rPr>
        <w:t xml:space="preserve">par </w:t>
      </w:r>
      <w:r w:rsidR="00AB3A60" w:rsidRPr="00CF45EC">
        <w:rPr>
          <w:rFonts w:asciiTheme="majorBidi" w:hAnsiTheme="majorBidi" w:cstheme="majorBidi"/>
        </w:rPr>
        <w:t>Administratīvās</w:t>
      </w:r>
      <w:r w:rsidR="001500B7">
        <w:rPr>
          <w:rFonts w:asciiTheme="majorBidi" w:hAnsiTheme="majorBidi" w:cstheme="majorBidi"/>
        </w:rPr>
        <w:t xml:space="preserve"> rajona </w:t>
      </w:r>
      <w:r w:rsidR="00725F14" w:rsidRPr="00CF45EC">
        <w:rPr>
          <w:rFonts w:asciiTheme="majorBidi" w:hAnsiTheme="majorBidi" w:cstheme="majorBidi"/>
        </w:rPr>
        <w:t xml:space="preserve">tiesas </w:t>
      </w:r>
      <w:r w:rsidR="000B5A2C" w:rsidRPr="00CF45EC">
        <w:rPr>
          <w:rFonts w:asciiTheme="majorBidi" w:hAnsiTheme="majorBidi" w:cstheme="majorBidi"/>
        </w:rPr>
        <w:t>202</w:t>
      </w:r>
      <w:r w:rsidR="000B5A2C">
        <w:rPr>
          <w:rFonts w:asciiTheme="majorBidi" w:hAnsiTheme="majorBidi" w:cstheme="majorBidi"/>
        </w:rPr>
        <w:t>4</w:t>
      </w:r>
      <w:r w:rsidR="000B5A2C" w:rsidRPr="00CF45EC">
        <w:rPr>
          <w:rFonts w:asciiTheme="majorBidi" w:hAnsiTheme="majorBidi" w:cstheme="majorBidi"/>
        </w:rPr>
        <w:t xml:space="preserve">.gada </w:t>
      </w:r>
      <w:r w:rsidR="007D6E68">
        <w:rPr>
          <w:rFonts w:asciiTheme="majorBidi" w:hAnsiTheme="majorBidi" w:cstheme="majorBidi"/>
        </w:rPr>
        <w:t>1</w:t>
      </w:r>
      <w:r w:rsidR="001500B7">
        <w:rPr>
          <w:rFonts w:asciiTheme="majorBidi" w:hAnsiTheme="majorBidi" w:cstheme="majorBidi"/>
        </w:rPr>
        <w:t>3</w:t>
      </w:r>
      <w:r w:rsidR="007D6E68">
        <w:rPr>
          <w:rFonts w:asciiTheme="majorBidi" w:hAnsiTheme="majorBidi" w:cstheme="majorBidi"/>
        </w:rPr>
        <w:t>.jūnija</w:t>
      </w:r>
      <w:r w:rsidR="000B5A2C" w:rsidRPr="00CF45EC">
        <w:rPr>
          <w:rFonts w:asciiTheme="majorBidi" w:hAnsiTheme="majorBidi" w:cstheme="majorBidi"/>
        </w:rPr>
        <w:t xml:space="preserve"> spriedumu</w:t>
      </w:r>
      <w:r w:rsidR="000B5A2C">
        <w:rPr>
          <w:rFonts w:asciiTheme="majorBidi" w:hAnsiTheme="majorBidi" w:cstheme="majorBidi"/>
        </w:rPr>
        <w:t>.</w:t>
      </w:r>
    </w:p>
    <w:p w14:paraId="4792FD30" w14:textId="77777777" w:rsidR="0025126E" w:rsidRPr="00CF45EC" w:rsidRDefault="0025126E" w:rsidP="00D1297D">
      <w:pPr>
        <w:spacing w:line="276" w:lineRule="auto"/>
        <w:jc w:val="both"/>
        <w:rPr>
          <w:rFonts w:asciiTheme="majorBidi" w:hAnsiTheme="majorBidi" w:cstheme="majorBidi"/>
          <w:lang w:eastAsia="lv-LV"/>
        </w:rPr>
      </w:pPr>
    </w:p>
    <w:p w14:paraId="035C5B99" w14:textId="2FAC7BF0" w:rsidR="007F0E08" w:rsidRPr="00CF45EC" w:rsidRDefault="007F0E08" w:rsidP="00D1297D">
      <w:pPr>
        <w:spacing w:line="276" w:lineRule="auto"/>
        <w:ind w:firstLine="720"/>
        <w:jc w:val="both"/>
        <w:rPr>
          <w:rFonts w:asciiTheme="majorBidi" w:hAnsiTheme="majorBidi" w:cstheme="majorBidi"/>
          <w:lang w:eastAsia="lv-LV"/>
        </w:rPr>
      </w:pPr>
      <w:r w:rsidRPr="00CF45EC">
        <w:rPr>
          <w:rFonts w:asciiTheme="majorBidi" w:hAnsiTheme="majorBidi" w:cstheme="majorBidi"/>
          <w:lang w:eastAsia="lv-LV"/>
        </w:rPr>
        <w:t>Lēmums nav pārsūdzams</w:t>
      </w:r>
      <w:r w:rsidR="001C2ACB" w:rsidRPr="00CF45EC">
        <w:rPr>
          <w:rFonts w:asciiTheme="majorBidi" w:hAnsiTheme="majorBidi" w:cstheme="majorBidi"/>
          <w:lang w:eastAsia="lv-LV"/>
        </w:rPr>
        <w:t>.</w:t>
      </w:r>
    </w:p>
    <w:p w14:paraId="53D47FB3" w14:textId="77777777" w:rsidR="00494F1C" w:rsidRPr="00CF45EC" w:rsidRDefault="00494F1C" w:rsidP="00D1297D">
      <w:pPr>
        <w:tabs>
          <w:tab w:val="center" w:pos="1701"/>
          <w:tab w:val="center" w:pos="4536"/>
          <w:tab w:val="center" w:pos="7371"/>
        </w:tabs>
        <w:spacing w:line="276" w:lineRule="auto"/>
        <w:jc w:val="both"/>
        <w:rPr>
          <w:rFonts w:asciiTheme="majorBidi" w:hAnsiTheme="majorBidi" w:cstheme="majorBidi"/>
        </w:rPr>
      </w:pPr>
    </w:p>
    <w:p w14:paraId="1E4DB0D9" w14:textId="77777777" w:rsidR="00DA0773" w:rsidRPr="00CF45EC" w:rsidRDefault="00DA0773" w:rsidP="00D1297D">
      <w:pPr>
        <w:tabs>
          <w:tab w:val="center" w:pos="1701"/>
          <w:tab w:val="center" w:pos="4536"/>
          <w:tab w:val="center" w:pos="7371"/>
        </w:tabs>
        <w:spacing w:line="276" w:lineRule="auto"/>
        <w:jc w:val="both"/>
        <w:rPr>
          <w:rFonts w:asciiTheme="majorBidi" w:hAnsiTheme="majorBidi" w:cstheme="majorBidi"/>
        </w:rPr>
      </w:pPr>
    </w:p>
    <w:p w14:paraId="6995C9CB" w14:textId="77777777" w:rsidR="00DA0773" w:rsidRPr="00CF45EC" w:rsidRDefault="00DA0773" w:rsidP="00D1297D">
      <w:pPr>
        <w:tabs>
          <w:tab w:val="center" w:pos="1701"/>
          <w:tab w:val="center" w:pos="4536"/>
          <w:tab w:val="center" w:pos="7371"/>
        </w:tabs>
        <w:spacing w:line="276" w:lineRule="auto"/>
        <w:jc w:val="both"/>
        <w:rPr>
          <w:rFonts w:asciiTheme="majorBidi" w:hAnsiTheme="majorBidi" w:cstheme="majorBidi"/>
        </w:rPr>
      </w:pPr>
    </w:p>
    <w:p w14:paraId="23C5DDD0" w14:textId="77777777" w:rsidR="003258C8" w:rsidRPr="00CF45EC" w:rsidRDefault="003258C8" w:rsidP="00D1297D">
      <w:pPr>
        <w:tabs>
          <w:tab w:val="center" w:pos="1701"/>
          <w:tab w:val="center" w:pos="4536"/>
          <w:tab w:val="center" w:pos="7371"/>
        </w:tabs>
        <w:spacing w:line="276" w:lineRule="auto"/>
        <w:ind w:firstLine="720"/>
        <w:jc w:val="both"/>
        <w:rPr>
          <w:rFonts w:asciiTheme="majorBidi" w:hAnsiTheme="majorBidi" w:cstheme="majorBidi"/>
        </w:rPr>
      </w:pPr>
    </w:p>
    <w:p w14:paraId="501FBF60" w14:textId="5CC984D9" w:rsidR="00480855" w:rsidRPr="00CF45EC" w:rsidRDefault="007F0E08" w:rsidP="00D1297D">
      <w:pPr>
        <w:tabs>
          <w:tab w:val="center" w:pos="1701"/>
          <w:tab w:val="center" w:pos="4536"/>
          <w:tab w:val="center" w:pos="7371"/>
        </w:tabs>
        <w:spacing w:line="276" w:lineRule="auto"/>
        <w:ind w:firstLine="720"/>
        <w:jc w:val="both"/>
        <w:rPr>
          <w:rFonts w:asciiTheme="majorBidi" w:hAnsiTheme="majorBidi" w:cstheme="majorBidi"/>
        </w:rPr>
      </w:pPr>
      <w:r w:rsidRPr="00CF45EC">
        <w:rPr>
          <w:rFonts w:asciiTheme="majorBidi" w:hAnsiTheme="majorBidi" w:cstheme="majorBidi"/>
        </w:rPr>
        <w:t>Senato</w:t>
      </w:r>
      <w:r w:rsidR="00333667" w:rsidRPr="00CF45EC">
        <w:rPr>
          <w:rFonts w:asciiTheme="majorBidi" w:hAnsiTheme="majorBidi" w:cstheme="majorBidi"/>
        </w:rPr>
        <w:t>rs E.</w:t>
      </w:r>
      <w:r w:rsidR="00E7435E">
        <w:rPr>
          <w:rFonts w:asciiTheme="majorBidi" w:hAnsiTheme="majorBidi" w:cstheme="majorBidi"/>
        </w:rPr>
        <w:t> </w:t>
      </w:r>
      <w:r w:rsidR="00333667" w:rsidRPr="007C0AB8">
        <w:rPr>
          <w:rFonts w:asciiTheme="majorBidi" w:hAnsiTheme="majorBidi" w:cstheme="majorBidi"/>
        </w:rPr>
        <w:t>Darapoļskis</w:t>
      </w:r>
      <w:r w:rsidR="007C0AB8" w:rsidRPr="007C0AB8">
        <w:rPr>
          <w:rFonts w:asciiTheme="majorBidi" w:hAnsiTheme="majorBidi" w:cstheme="majorBidi"/>
        </w:rPr>
        <w:tab/>
      </w:r>
      <w:r w:rsidR="003B5A42">
        <w:rPr>
          <w:rFonts w:asciiTheme="majorBidi" w:hAnsiTheme="majorBidi" w:cstheme="majorBidi"/>
        </w:rPr>
        <w:t xml:space="preserve">      </w:t>
      </w:r>
      <w:r w:rsidRPr="007C0AB8">
        <w:rPr>
          <w:rFonts w:asciiTheme="majorBidi" w:hAnsiTheme="majorBidi" w:cstheme="majorBidi"/>
        </w:rPr>
        <w:t>Senator</w:t>
      </w:r>
      <w:r w:rsidR="00DA3240" w:rsidRPr="007C0AB8">
        <w:rPr>
          <w:rFonts w:asciiTheme="majorBidi" w:hAnsiTheme="majorBidi" w:cstheme="majorBidi"/>
        </w:rPr>
        <w:t xml:space="preserve">e </w:t>
      </w:r>
      <w:r w:rsidR="00F5351F">
        <w:rPr>
          <w:rFonts w:asciiTheme="majorBidi" w:hAnsiTheme="majorBidi" w:cstheme="majorBidi"/>
        </w:rPr>
        <w:t>L</w:t>
      </w:r>
      <w:r w:rsidR="007C0AB8" w:rsidRPr="007C0AB8">
        <w:rPr>
          <w:rFonts w:asciiTheme="majorBidi" w:hAnsiTheme="majorBidi" w:cstheme="majorBidi"/>
        </w:rPr>
        <w:t>. </w:t>
      </w:r>
      <w:r w:rsidR="00F5351F">
        <w:rPr>
          <w:rFonts w:asciiTheme="majorBidi" w:hAnsiTheme="majorBidi" w:cstheme="majorBidi"/>
        </w:rPr>
        <w:t>Konošonoka</w:t>
      </w:r>
      <w:r w:rsidR="00B8332C" w:rsidRPr="007C0AB8">
        <w:rPr>
          <w:rFonts w:asciiTheme="majorBidi" w:hAnsiTheme="majorBidi" w:cstheme="majorBidi"/>
        </w:rPr>
        <w:tab/>
      </w:r>
      <w:r w:rsidRPr="007C0AB8">
        <w:rPr>
          <w:rFonts w:asciiTheme="majorBidi" w:hAnsiTheme="majorBidi" w:cstheme="majorBidi"/>
        </w:rPr>
        <w:t>Senator</w:t>
      </w:r>
      <w:r w:rsidR="00333667" w:rsidRPr="007C0AB8">
        <w:rPr>
          <w:rFonts w:asciiTheme="majorBidi" w:hAnsiTheme="majorBidi" w:cstheme="majorBidi"/>
        </w:rPr>
        <w:t xml:space="preserve">e </w:t>
      </w:r>
      <w:r w:rsidR="00F5351F">
        <w:rPr>
          <w:rFonts w:asciiTheme="majorBidi" w:hAnsiTheme="majorBidi" w:cstheme="majorBidi"/>
        </w:rPr>
        <w:t>L</w:t>
      </w:r>
      <w:r w:rsidR="007C0AB8" w:rsidRPr="007C0AB8">
        <w:rPr>
          <w:rFonts w:asciiTheme="majorBidi" w:hAnsiTheme="majorBidi" w:cstheme="majorBidi"/>
        </w:rPr>
        <w:t>. </w:t>
      </w:r>
      <w:r w:rsidR="00F5351F">
        <w:rPr>
          <w:rFonts w:asciiTheme="majorBidi" w:hAnsiTheme="majorBidi" w:cstheme="majorBidi"/>
        </w:rPr>
        <w:t>Slica</w:t>
      </w:r>
    </w:p>
    <w:sectPr w:rsidR="00480855" w:rsidRPr="00CF45EC" w:rsidSect="00E92064">
      <w:footerReference w:type="default" r:id="rId10"/>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700EE" w14:textId="77777777" w:rsidR="00B82391" w:rsidRDefault="00B82391">
      <w:r>
        <w:separator/>
      </w:r>
    </w:p>
  </w:endnote>
  <w:endnote w:type="continuationSeparator" w:id="0">
    <w:p w14:paraId="5D51D87E" w14:textId="77777777" w:rsidR="00B82391" w:rsidRDefault="00B8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46589" w14:textId="1E236AC9" w:rsidR="00626B4E" w:rsidRPr="00D74CD2" w:rsidRDefault="00206731" w:rsidP="00626B4E">
    <w:pPr>
      <w:pStyle w:val="Footer"/>
      <w:jc w:val="center"/>
      <w:rPr>
        <w:sz w:val="20"/>
        <w:szCs w:val="20"/>
      </w:rPr>
    </w:pPr>
    <w:r w:rsidRPr="00D74CD2">
      <w:rPr>
        <w:sz w:val="20"/>
        <w:szCs w:val="20"/>
      </w:rPr>
      <w:fldChar w:fldCharType="begin"/>
    </w:r>
    <w:r w:rsidRPr="00D74CD2">
      <w:rPr>
        <w:sz w:val="20"/>
        <w:szCs w:val="20"/>
      </w:rPr>
      <w:instrText>PAGE</w:instrText>
    </w:r>
    <w:r w:rsidRPr="00D74CD2">
      <w:rPr>
        <w:sz w:val="20"/>
        <w:szCs w:val="20"/>
      </w:rPr>
      <w:fldChar w:fldCharType="separate"/>
    </w:r>
    <w:r w:rsidRPr="00D74CD2">
      <w:rPr>
        <w:sz w:val="20"/>
        <w:szCs w:val="20"/>
      </w:rPr>
      <w:t>1</w:t>
    </w:r>
    <w:r w:rsidRPr="00D74CD2">
      <w:rPr>
        <w:sz w:val="20"/>
        <w:szCs w:val="20"/>
      </w:rPr>
      <w:fldChar w:fldCharType="end"/>
    </w:r>
    <w:r w:rsidRPr="00D74CD2">
      <w:rPr>
        <w:rStyle w:val="PageNumber"/>
        <w:sz w:val="20"/>
        <w:szCs w:val="20"/>
      </w:rPr>
      <w:t xml:space="preserve"> no </w:t>
    </w:r>
    <w:r w:rsidRPr="00D74CD2">
      <w:rPr>
        <w:noProof/>
        <w:sz w:val="20"/>
        <w:szCs w:val="20"/>
      </w:rPr>
      <w:fldChar w:fldCharType="begin"/>
    </w:r>
    <w:r w:rsidRPr="00D74CD2">
      <w:rPr>
        <w:noProof/>
        <w:sz w:val="20"/>
        <w:szCs w:val="20"/>
      </w:rPr>
      <w:instrText>SECTIONPAGES   \* MERGEFORMAT</w:instrText>
    </w:r>
    <w:r w:rsidRPr="00D74CD2">
      <w:rPr>
        <w:noProof/>
        <w:sz w:val="20"/>
        <w:szCs w:val="20"/>
      </w:rPr>
      <w:fldChar w:fldCharType="separate"/>
    </w:r>
    <w:r w:rsidR="001B5ADA">
      <w:rPr>
        <w:noProof/>
        <w:sz w:val="20"/>
        <w:szCs w:val="20"/>
      </w:rPr>
      <w:t>4</w:t>
    </w:r>
    <w:r w:rsidRPr="00D74CD2">
      <w:rPr>
        <w:noProof/>
        <w:sz w:val="20"/>
        <w:szCs w:val="20"/>
      </w:rPr>
      <w:fldChar w:fldCharType="end"/>
    </w:r>
    <w:bookmarkStart w:id="0" w:name="__Fieldmark__171_3260321367"/>
    <w:bookmarkStart w:id="1" w:name="__Fieldmark__667_1373986896"/>
    <w:bookmarkStart w:id="2" w:name="__Fieldmark__363_2235992191"/>
    <w:bookmarkEnd w:id="0"/>
    <w:bookmarkEnd w:id="1"/>
    <w:bookmarkEnd w:id="2"/>
  </w:p>
  <w:p w14:paraId="04B7F77D" w14:textId="77777777" w:rsidR="00626B4E" w:rsidRDefault="00626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40321" w14:textId="77777777" w:rsidR="00B82391" w:rsidRDefault="00B82391">
      <w:r>
        <w:separator/>
      </w:r>
    </w:p>
  </w:footnote>
  <w:footnote w:type="continuationSeparator" w:id="0">
    <w:p w14:paraId="727A61F1" w14:textId="77777777" w:rsidR="00B82391" w:rsidRDefault="00B82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4125F9A"/>
    <w:multiLevelType w:val="multilevel"/>
    <w:tmpl w:val="A0C2AF72"/>
    <w:styleLink w:val="WWNum26"/>
    <w:lvl w:ilvl="0">
      <w:start w:val="1"/>
      <w:numFmt w:val="lowerLetter"/>
      <w:lvlText w:val="%1."/>
      <w:lvlJc w:val="left"/>
      <w:pPr>
        <w:ind w:left="1440" w:hanging="360"/>
      </w:pPr>
      <w:rPr>
        <w:sz w:val="21"/>
        <w:szCs w:val="21"/>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B706F93"/>
    <w:multiLevelType w:val="multilevel"/>
    <w:tmpl w:val="73CCC20E"/>
    <w:styleLink w:val="WWNum2"/>
    <w:lvl w:ilvl="0">
      <w:start w:val="1"/>
      <w:numFmt w:val="decimal"/>
      <w:lvlText w:val="%1."/>
      <w:lvlJc w:val="right"/>
      <w:pPr>
        <w:ind w:left="720" w:hanging="360"/>
      </w:pPr>
      <w:rPr>
        <w:b w:val="0"/>
        <w:sz w:val="18"/>
        <w:szCs w:val="18"/>
      </w:rPr>
    </w:lvl>
    <w:lvl w:ilvl="1">
      <w:start w:val="1"/>
      <w:numFmt w:val="lowerLetter"/>
      <w:lvlText w:val="%2."/>
      <w:lvlJc w:val="left"/>
      <w:pPr>
        <w:ind w:left="1440" w:hanging="360"/>
      </w:pPr>
      <w:rPr>
        <w:sz w:val="21"/>
        <w:szCs w:val="21"/>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B2D37B2"/>
    <w:multiLevelType w:val="hybridMultilevel"/>
    <w:tmpl w:val="F2A67256"/>
    <w:lvl w:ilvl="0" w:tplc="DB6E92EE">
      <w:start w:val="1"/>
      <w:numFmt w:val="decimal"/>
      <w:lvlText w:val="%1)"/>
      <w:lvlJc w:val="left"/>
      <w:pPr>
        <w:ind w:left="720" w:hanging="360"/>
      </w:pPr>
      <w:rPr>
        <w:rFonts w:eastAsiaTheme="minorHAnsi" w:cstheme="minorBidi" w:hint="default"/>
        <w:b w:val="0"/>
        <w:bCs w:val="0"/>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4C77CDA"/>
    <w:multiLevelType w:val="hybridMultilevel"/>
    <w:tmpl w:val="F5020E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FB010A"/>
    <w:multiLevelType w:val="multilevel"/>
    <w:tmpl w:val="A2F63E4E"/>
    <w:lvl w:ilvl="0">
      <w:start w:val="1"/>
      <w:numFmt w:val="decimal"/>
      <w:lvlText w:val="%1."/>
      <w:lvlJc w:val="left"/>
      <w:pPr>
        <w:ind w:left="360" w:hanging="360"/>
      </w:pPr>
      <w:rPr>
        <w:rFonts w:hint="default"/>
      </w:rPr>
    </w:lvl>
    <w:lvl w:ilvl="1">
      <w:start w:val="1"/>
      <w:numFmt w:val="decimal"/>
      <w:lvlText w:val="%1.%2."/>
      <w:lvlJc w:val="left"/>
      <w:pPr>
        <w:ind w:left="574" w:hanging="432"/>
      </w:pPr>
      <w:rPr>
        <w:b w:val="0"/>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F8C6467"/>
    <w:multiLevelType w:val="hybridMultilevel"/>
    <w:tmpl w:val="13E6A608"/>
    <w:lvl w:ilvl="0" w:tplc="E2521D40">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E870066"/>
    <w:multiLevelType w:val="hybridMultilevel"/>
    <w:tmpl w:val="4A726EA6"/>
    <w:lvl w:ilvl="0" w:tplc="4D6A6B20">
      <w:start w:val="1"/>
      <w:numFmt w:val="decimal"/>
      <w:lvlText w:val="%1."/>
      <w:lvlJc w:val="right"/>
      <w:pPr>
        <w:ind w:left="720" w:hanging="360"/>
      </w:pPr>
      <w:rPr>
        <w:b w:val="0"/>
        <w:sz w:val="18"/>
        <w:szCs w:val="18"/>
      </w:rPr>
    </w:lvl>
    <w:lvl w:ilvl="1" w:tplc="AACE2CD8">
      <w:start w:val="1"/>
      <w:numFmt w:val="lowerLetter"/>
      <w:lvlText w:val="%2."/>
      <w:lvlJc w:val="left"/>
      <w:pPr>
        <w:ind w:left="1440" w:hanging="360"/>
      </w:pPr>
      <w:rPr>
        <w:sz w:val="21"/>
        <w:szCs w:val="21"/>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928999639">
    <w:abstractNumId w:val="2"/>
  </w:num>
  <w:num w:numId="2" w16cid:durableId="547424518">
    <w:abstractNumId w:val="1"/>
  </w:num>
  <w:num w:numId="3" w16cid:durableId="678429887">
    <w:abstractNumId w:val="1"/>
    <w:lvlOverride w:ilvl="0">
      <w:startOverride w:val="1"/>
    </w:lvlOverride>
  </w:num>
  <w:num w:numId="4" w16cid:durableId="1837722477">
    <w:abstractNumId w:val="7"/>
  </w:num>
  <w:num w:numId="5" w16cid:durableId="183062853">
    <w:abstractNumId w:val="3"/>
  </w:num>
  <w:num w:numId="6" w16cid:durableId="1404059197">
    <w:abstractNumId w:val="5"/>
  </w:num>
  <w:num w:numId="7" w16cid:durableId="949975797">
    <w:abstractNumId w:val="4"/>
  </w:num>
  <w:num w:numId="8" w16cid:durableId="607082370">
    <w:abstractNumId w:val="0"/>
  </w:num>
  <w:num w:numId="9" w16cid:durableId="974817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08"/>
    <w:rsid w:val="00002984"/>
    <w:rsid w:val="00003716"/>
    <w:rsid w:val="00003BA4"/>
    <w:rsid w:val="000045D4"/>
    <w:rsid w:val="0000598B"/>
    <w:rsid w:val="0001138B"/>
    <w:rsid w:val="00012A72"/>
    <w:rsid w:val="000201EA"/>
    <w:rsid w:val="00022C88"/>
    <w:rsid w:val="000230B8"/>
    <w:rsid w:val="000239FF"/>
    <w:rsid w:val="00024C88"/>
    <w:rsid w:val="00026506"/>
    <w:rsid w:val="0002700E"/>
    <w:rsid w:val="00027A2B"/>
    <w:rsid w:val="00032267"/>
    <w:rsid w:val="00032774"/>
    <w:rsid w:val="00032FA9"/>
    <w:rsid w:val="00034493"/>
    <w:rsid w:val="000376EB"/>
    <w:rsid w:val="00040B9B"/>
    <w:rsid w:val="00041ED6"/>
    <w:rsid w:val="00043A9D"/>
    <w:rsid w:val="0004448C"/>
    <w:rsid w:val="000511B7"/>
    <w:rsid w:val="000574C4"/>
    <w:rsid w:val="00064282"/>
    <w:rsid w:val="00070780"/>
    <w:rsid w:val="00077185"/>
    <w:rsid w:val="00077CBD"/>
    <w:rsid w:val="00081D8C"/>
    <w:rsid w:val="00083731"/>
    <w:rsid w:val="00086642"/>
    <w:rsid w:val="000867CE"/>
    <w:rsid w:val="000878E1"/>
    <w:rsid w:val="0009085E"/>
    <w:rsid w:val="000941C1"/>
    <w:rsid w:val="00095104"/>
    <w:rsid w:val="00095A6B"/>
    <w:rsid w:val="00097FEB"/>
    <w:rsid w:val="000A057A"/>
    <w:rsid w:val="000A19E2"/>
    <w:rsid w:val="000A343F"/>
    <w:rsid w:val="000A41A8"/>
    <w:rsid w:val="000A531B"/>
    <w:rsid w:val="000A57EA"/>
    <w:rsid w:val="000A5925"/>
    <w:rsid w:val="000B0CD7"/>
    <w:rsid w:val="000B4A70"/>
    <w:rsid w:val="000B5A2C"/>
    <w:rsid w:val="000B6D40"/>
    <w:rsid w:val="000B70C8"/>
    <w:rsid w:val="000C003E"/>
    <w:rsid w:val="000C0706"/>
    <w:rsid w:val="000C2EE0"/>
    <w:rsid w:val="000D1F5E"/>
    <w:rsid w:val="000D283F"/>
    <w:rsid w:val="000D4BD5"/>
    <w:rsid w:val="000E02ED"/>
    <w:rsid w:val="000E1D51"/>
    <w:rsid w:val="000E241D"/>
    <w:rsid w:val="000E362E"/>
    <w:rsid w:val="000E60EF"/>
    <w:rsid w:val="000F053B"/>
    <w:rsid w:val="000F1281"/>
    <w:rsid w:val="000F2B9B"/>
    <w:rsid w:val="00100311"/>
    <w:rsid w:val="00100392"/>
    <w:rsid w:val="001023BF"/>
    <w:rsid w:val="00111271"/>
    <w:rsid w:val="00112CA9"/>
    <w:rsid w:val="001138BA"/>
    <w:rsid w:val="00113F70"/>
    <w:rsid w:val="00114F74"/>
    <w:rsid w:val="00126D77"/>
    <w:rsid w:val="00127DEC"/>
    <w:rsid w:val="00131A3C"/>
    <w:rsid w:val="00132869"/>
    <w:rsid w:val="0013480E"/>
    <w:rsid w:val="00136B0B"/>
    <w:rsid w:val="00137764"/>
    <w:rsid w:val="001408BE"/>
    <w:rsid w:val="00141B54"/>
    <w:rsid w:val="00144FD3"/>
    <w:rsid w:val="00145447"/>
    <w:rsid w:val="0014551F"/>
    <w:rsid w:val="001475EC"/>
    <w:rsid w:val="001500B7"/>
    <w:rsid w:val="00151380"/>
    <w:rsid w:val="00151BD8"/>
    <w:rsid w:val="00153A36"/>
    <w:rsid w:val="001607CD"/>
    <w:rsid w:val="0016276D"/>
    <w:rsid w:val="0016283F"/>
    <w:rsid w:val="00164477"/>
    <w:rsid w:val="00164657"/>
    <w:rsid w:val="0017100C"/>
    <w:rsid w:val="00171EB4"/>
    <w:rsid w:val="001722EC"/>
    <w:rsid w:val="001746FD"/>
    <w:rsid w:val="00174CF1"/>
    <w:rsid w:val="0017619C"/>
    <w:rsid w:val="001762DB"/>
    <w:rsid w:val="001777C3"/>
    <w:rsid w:val="001778E5"/>
    <w:rsid w:val="00180409"/>
    <w:rsid w:val="00184CBA"/>
    <w:rsid w:val="00185D0D"/>
    <w:rsid w:val="00190275"/>
    <w:rsid w:val="00192669"/>
    <w:rsid w:val="00194ADB"/>
    <w:rsid w:val="00196A74"/>
    <w:rsid w:val="001A0DED"/>
    <w:rsid w:val="001A16BE"/>
    <w:rsid w:val="001A5373"/>
    <w:rsid w:val="001A549D"/>
    <w:rsid w:val="001A57D9"/>
    <w:rsid w:val="001A6367"/>
    <w:rsid w:val="001A76EC"/>
    <w:rsid w:val="001B35CC"/>
    <w:rsid w:val="001B3FA2"/>
    <w:rsid w:val="001B5ADA"/>
    <w:rsid w:val="001B674D"/>
    <w:rsid w:val="001B699C"/>
    <w:rsid w:val="001C1418"/>
    <w:rsid w:val="001C2018"/>
    <w:rsid w:val="001C2ACB"/>
    <w:rsid w:val="001C3517"/>
    <w:rsid w:val="001C37A4"/>
    <w:rsid w:val="001C6B1E"/>
    <w:rsid w:val="001C7F5D"/>
    <w:rsid w:val="001D0477"/>
    <w:rsid w:val="001D07A0"/>
    <w:rsid w:val="001D1C01"/>
    <w:rsid w:val="001D3232"/>
    <w:rsid w:val="001D427B"/>
    <w:rsid w:val="001D4FBB"/>
    <w:rsid w:val="001E00F5"/>
    <w:rsid w:val="001E0408"/>
    <w:rsid w:val="001E1105"/>
    <w:rsid w:val="001E1AA4"/>
    <w:rsid w:val="001F2728"/>
    <w:rsid w:val="001F4A5E"/>
    <w:rsid w:val="001F650A"/>
    <w:rsid w:val="00200BFF"/>
    <w:rsid w:val="00201D93"/>
    <w:rsid w:val="002023A1"/>
    <w:rsid w:val="0020247D"/>
    <w:rsid w:val="00204A9B"/>
    <w:rsid w:val="00206731"/>
    <w:rsid w:val="002068AF"/>
    <w:rsid w:val="002107E3"/>
    <w:rsid w:val="0021163F"/>
    <w:rsid w:val="00214E4D"/>
    <w:rsid w:val="00216E8D"/>
    <w:rsid w:val="0022358C"/>
    <w:rsid w:val="0022554D"/>
    <w:rsid w:val="00232221"/>
    <w:rsid w:val="00232362"/>
    <w:rsid w:val="00233173"/>
    <w:rsid w:val="002349EF"/>
    <w:rsid w:val="00240AB2"/>
    <w:rsid w:val="002410A4"/>
    <w:rsid w:val="00242DD7"/>
    <w:rsid w:val="002435F4"/>
    <w:rsid w:val="00246459"/>
    <w:rsid w:val="00251023"/>
    <w:rsid w:val="0025126E"/>
    <w:rsid w:val="00253699"/>
    <w:rsid w:val="0025648E"/>
    <w:rsid w:val="00257314"/>
    <w:rsid w:val="00260F62"/>
    <w:rsid w:val="00261F51"/>
    <w:rsid w:val="00261FA3"/>
    <w:rsid w:val="00264773"/>
    <w:rsid w:val="00265757"/>
    <w:rsid w:val="00266EC9"/>
    <w:rsid w:val="0026722C"/>
    <w:rsid w:val="002672DC"/>
    <w:rsid w:val="0027005F"/>
    <w:rsid w:val="00270BEB"/>
    <w:rsid w:val="00274661"/>
    <w:rsid w:val="00281976"/>
    <w:rsid w:val="00282972"/>
    <w:rsid w:val="00285EC4"/>
    <w:rsid w:val="00286D86"/>
    <w:rsid w:val="00296C0E"/>
    <w:rsid w:val="00296FC4"/>
    <w:rsid w:val="002979AB"/>
    <w:rsid w:val="002A1C63"/>
    <w:rsid w:val="002A6493"/>
    <w:rsid w:val="002B2173"/>
    <w:rsid w:val="002B3486"/>
    <w:rsid w:val="002B489B"/>
    <w:rsid w:val="002B646D"/>
    <w:rsid w:val="002B67D8"/>
    <w:rsid w:val="002B6E03"/>
    <w:rsid w:val="002C2FA4"/>
    <w:rsid w:val="002C3428"/>
    <w:rsid w:val="002C42B1"/>
    <w:rsid w:val="002C43C5"/>
    <w:rsid w:val="002C514A"/>
    <w:rsid w:val="002C7D4F"/>
    <w:rsid w:val="002D08A8"/>
    <w:rsid w:val="002D238F"/>
    <w:rsid w:val="002D3607"/>
    <w:rsid w:val="002D4A78"/>
    <w:rsid w:val="002E1B38"/>
    <w:rsid w:val="002E370B"/>
    <w:rsid w:val="002E3BA2"/>
    <w:rsid w:val="002E412F"/>
    <w:rsid w:val="002E672C"/>
    <w:rsid w:val="002E69C0"/>
    <w:rsid w:val="002F0172"/>
    <w:rsid w:val="002F0C95"/>
    <w:rsid w:val="002F2758"/>
    <w:rsid w:val="002F6164"/>
    <w:rsid w:val="00300219"/>
    <w:rsid w:val="00300D77"/>
    <w:rsid w:val="003020AE"/>
    <w:rsid w:val="00304070"/>
    <w:rsid w:val="00304200"/>
    <w:rsid w:val="00310687"/>
    <w:rsid w:val="00317C7B"/>
    <w:rsid w:val="00321B4C"/>
    <w:rsid w:val="0032571F"/>
    <w:rsid w:val="003258C8"/>
    <w:rsid w:val="00330363"/>
    <w:rsid w:val="00333667"/>
    <w:rsid w:val="00333C93"/>
    <w:rsid w:val="00334139"/>
    <w:rsid w:val="00335D67"/>
    <w:rsid w:val="00337DF8"/>
    <w:rsid w:val="003423D4"/>
    <w:rsid w:val="003445FB"/>
    <w:rsid w:val="00344940"/>
    <w:rsid w:val="00347212"/>
    <w:rsid w:val="003479E8"/>
    <w:rsid w:val="00347FF2"/>
    <w:rsid w:val="00350465"/>
    <w:rsid w:val="0035394C"/>
    <w:rsid w:val="00353DC6"/>
    <w:rsid w:val="00354098"/>
    <w:rsid w:val="00356989"/>
    <w:rsid w:val="00365E58"/>
    <w:rsid w:val="0036714E"/>
    <w:rsid w:val="003674F4"/>
    <w:rsid w:val="00367CE6"/>
    <w:rsid w:val="00370723"/>
    <w:rsid w:val="00372A12"/>
    <w:rsid w:val="003745FD"/>
    <w:rsid w:val="00376157"/>
    <w:rsid w:val="00381F6F"/>
    <w:rsid w:val="0038331B"/>
    <w:rsid w:val="00383906"/>
    <w:rsid w:val="00385447"/>
    <w:rsid w:val="00390FED"/>
    <w:rsid w:val="00391E45"/>
    <w:rsid w:val="00395063"/>
    <w:rsid w:val="0039717B"/>
    <w:rsid w:val="00397BDF"/>
    <w:rsid w:val="003A155C"/>
    <w:rsid w:val="003A37F9"/>
    <w:rsid w:val="003A3E04"/>
    <w:rsid w:val="003A6EF5"/>
    <w:rsid w:val="003A7389"/>
    <w:rsid w:val="003A7950"/>
    <w:rsid w:val="003B058B"/>
    <w:rsid w:val="003B1691"/>
    <w:rsid w:val="003B3CED"/>
    <w:rsid w:val="003B447B"/>
    <w:rsid w:val="003B4665"/>
    <w:rsid w:val="003B5A42"/>
    <w:rsid w:val="003B7E30"/>
    <w:rsid w:val="003C1A20"/>
    <w:rsid w:val="003C1B63"/>
    <w:rsid w:val="003C1B66"/>
    <w:rsid w:val="003C2273"/>
    <w:rsid w:val="003C2B01"/>
    <w:rsid w:val="003C55ED"/>
    <w:rsid w:val="003C6D18"/>
    <w:rsid w:val="003D02F0"/>
    <w:rsid w:val="003D19B2"/>
    <w:rsid w:val="003D409D"/>
    <w:rsid w:val="003D450F"/>
    <w:rsid w:val="003D58F6"/>
    <w:rsid w:val="003E35C4"/>
    <w:rsid w:val="003E3E43"/>
    <w:rsid w:val="003E440A"/>
    <w:rsid w:val="003E6BE5"/>
    <w:rsid w:val="003F00B8"/>
    <w:rsid w:val="003F1B08"/>
    <w:rsid w:val="003F30CB"/>
    <w:rsid w:val="003F3D0A"/>
    <w:rsid w:val="003F4B52"/>
    <w:rsid w:val="003F57CE"/>
    <w:rsid w:val="003F7E42"/>
    <w:rsid w:val="00400076"/>
    <w:rsid w:val="0040068B"/>
    <w:rsid w:val="004036BD"/>
    <w:rsid w:val="00403E2D"/>
    <w:rsid w:val="00406D8D"/>
    <w:rsid w:val="00407AC4"/>
    <w:rsid w:val="0041263E"/>
    <w:rsid w:val="004126A6"/>
    <w:rsid w:val="0041405F"/>
    <w:rsid w:val="004178B6"/>
    <w:rsid w:val="00417F84"/>
    <w:rsid w:val="00420AFE"/>
    <w:rsid w:val="004214B3"/>
    <w:rsid w:val="00424812"/>
    <w:rsid w:val="00424F0D"/>
    <w:rsid w:val="0042601C"/>
    <w:rsid w:val="004341FF"/>
    <w:rsid w:val="00434D4A"/>
    <w:rsid w:val="004351DB"/>
    <w:rsid w:val="0043795B"/>
    <w:rsid w:val="004400E4"/>
    <w:rsid w:val="00443E66"/>
    <w:rsid w:val="0044416E"/>
    <w:rsid w:val="00451346"/>
    <w:rsid w:val="00456B4D"/>
    <w:rsid w:val="0045776C"/>
    <w:rsid w:val="004617C3"/>
    <w:rsid w:val="00461A08"/>
    <w:rsid w:val="00463334"/>
    <w:rsid w:val="00463C65"/>
    <w:rsid w:val="00464303"/>
    <w:rsid w:val="00467D1A"/>
    <w:rsid w:val="00467F9A"/>
    <w:rsid w:val="0047235E"/>
    <w:rsid w:val="004726F8"/>
    <w:rsid w:val="00472C54"/>
    <w:rsid w:val="00474198"/>
    <w:rsid w:val="004753ED"/>
    <w:rsid w:val="004756B3"/>
    <w:rsid w:val="004762B6"/>
    <w:rsid w:val="00480406"/>
    <w:rsid w:val="00480855"/>
    <w:rsid w:val="00481A10"/>
    <w:rsid w:val="0048377E"/>
    <w:rsid w:val="00484D04"/>
    <w:rsid w:val="00486476"/>
    <w:rsid w:val="00494F1C"/>
    <w:rsid w:val="00494FBC"/>
    <w:rsid w:val="004958BF"/>
    <w:rsid w:val="004A4CF0"/>
    <w:rsid w:val="004A4ECB"/>
    <w:rsid w:val="004A58F1"/>
    <w:rsid w:val="004B0BCC"/>
    <w:rsid w:val="004B1919"/>
    <w:rsid w:val="004B5C2F"/>
    <w:rsid w:val="004B6382"/>
    <w:rsid w:val="004B6EBB"/>
    <w:rsid w:val="004B7B60"/>
    <w:rsid w:val="004C05A8"/>
    <w:rsid w:val="004C0E6D"/>
    <w:rsid w:val="004C12C2"/>
    <w:rsid w:val="004C3413"/>
    <w:rsid w:val="004C4495"/>
    <w:rsid w:val="004D0DF0"/>
    <w:rsid w:val="004D19EA"/>
    <w:rsid w:val="004D4671"/>
    <w:rsid w:val="004D7939"/>
    <w:rsid w:val="004E29C6"/>
    <w:rsid w:val="004E3BA3"/>
    <w:rsid w:val="004E6C52"/>
    <w:rsid w:val="004F176C"/>
    <w:rsid w:val="004F1D91"/>
    <w:rsid w:val="004F2F14"/>
    <w:rsid w:val="004F6164"/>
    <w:rsid w:val="005014E4"/>
    <w:rsid w:val="005025D5"/>
    <w:rsid w:val="00510416"/>
    <w:rsid w:val="00510DEB"/>
    <w:rsid w:val="00513518"/>
    <w:rsid w:val="005154BC"/>
    <w:rsid w:val="00515C42"/>
    <w:rsid w:val="00517107"/>
    <w:rsid w:val="00517DFE"/>
    <w:rsid w:val="005218B5"/>
    <w:rsid w:val="005222DC"/>
    <w:rsid w:val="005223DA"/>
    <w:rsid w:val="00523786"/>
    <w:rsid w:val="00523F02"/>
    <w:rsid w:val="005249C5"/>
    <w:rsid w:val="0052793D"/>
    <w:rsid w:val="0052797B"/>
    <w:rsid w:val="00534A79"/>
    <w:rsid w:val="005364B7"/>
    <w:rsid w:val="00536866"/>
    <w:rsid w:val="00540AD3"/>
    <w:rsid w:val="00540B2C"/>
    <w:rsid w:val="00541C3C"/>
    <w:rsid w:val="00543222"/>
    <w:rsid w:val="00543A6F"/>
    <w:rsid w:val="00543B6B"/>
    <w:rsid w:val="005465C0"/>
    <w:rsid w:val="0054666D"/>
    <w:rsid w:val="00550334"/>
    <w:rsid w:val="0055039A"/>
    <w:rsid w:val="00551A54"/>
    <w:rsid w:val="005539D0"/>
    <w:rsid w:val="005544C6"/>
    <w:rsid w:val="00556305"/>
    <w:rsid w:val="005601EC"/>
    <w:rsid w:val="00560C71"/>
    <w:rsid w:val="005613EA"/>
    <w:rsid w:val="005623D6"/>
    <w:rsid w:val="00563633"/>
    <w:rsid w:val="0056367A"/>
    <w:rsid w:val="005716F0"/>
    <w:rsid w:val="005759DB"/>
    <w:rsid w:val="00577057"/>
    <w:rsid w:val="00577823"/>
    <w:rsid w:val="0058047E"/>
    <w:rsid w:val="005817BB"/>
    <w:rsid w:val="00582016"/>
    <w:rsid w:val="00583972"/>
    <w:rsid w:val="00584748"/>
    <w:rsid w:val="0058504E"/>
    <w:rsid w:val="005852F1"/>
    <w:rsid w:val="00585C11"/>
    <w:rsid w:val="00586341"/>
    <w:rsid w:val="00591A10"/>
    <w:rsid w:val="00592149"/>
    <w:rsid w:val="00594A69"/>
    <w:rsid w:val="00596D58"/>
    <w:rsid w:val="005A1790"/>
    <w:rsid w:val="005A23D5"/>
    <w:rsid w:val="005A3ACA"/>
    <w:rsid w:val="005A5FD1"/>
    <w:rsid w:val="005A77E7"/>
    <w:rsid w:val="005B174A"/>
    <w:rsid w:val="005B1B1B"/>
    <w:rsid w:val="005B1BA9"/>
    <w:rsid w:val="005B28C7"/>
    <w:rsid w:val="005B6210"/>
    <w:rsid w:val="005B62E9"/>
    <w:rsid w:val="005C4D6A"/>
    <w:rsid w:val="005D0D3E"/>
    <w:rsid w:val="005D1778"/>
    <w:rsid w:val="005D63B2"/>
    <w:rsid w:val="005E0ADE"/>
    <w:rsid w:val="005E18D6"/>
    <w:rsid w:val="005E3DFA"/>
    <w:rsid w:val="005E5CFD"/>
    <w:rsid w:val="005F3C61"/>
    <w:rsid w:val="005F7307"/>
    <w:rsid w:val="005F74C5"/>
    <w:rsid w:val="005F7CB3"/>
    <w:rsid w:val="006107B0"/>
    <w:rsid w:val="00611FB3"/>
    <w:rsid w:val="00616062"/>
    <w:rsid w:val="006160E1"/>
    <w:rsid w:val="006161E2"/>
    <w:rsid w:val="00626B4E"/>
    <w:rsid w:val="006271C1"/>
    <w:rsid w:val="006310DF"/>
    <w:rsid w:val="00631AF9"/>
    <w:rsid w:val="00631EAB"/>
    <w:rsid w:val="006411AB"/>
    <w:rsid w:val="006431CE"/>
    <w:rsid w:val="00644285"/>
    <w:rsid w:val="00646A81"/>
    <w:rsid w:val="00650F02"/>
    <w:rsid w:val="00653608"/>
    <w:rsid w:val="00654D1C"/>
    <w:rsid w:val="00660CEB"/>
    <w:rsid w:val="00662BB2"/>
    <w:rsid w:val="006652BF"/>
    <w:rsid w:val="00667066"/>
    <w:rsid w:val="006733DF"/>
    <w:rsid w:val="006770DD"/>
    <w:rsid w:val="006777C0"/>
    <w:rsid w:val="00680830"/>
    <w:rsid w:val="006913E2"/>
    <w:rsid w:val="00694BDC"/>
    <w:rsid w:val="006961D0"/>
    <w:rsid w:val="0069621E"/>
    <w:rsid w:val="006A1CC4"/>
    <w:rsid w:val="006A2F1E"/>
    <w:rsid w:val="006A55D4"/>
    <w:rsid w:val="006B087B"/>
    <w:rsid w:val="006B0C92"/>
    <w:rsid w:val="006B13E1"/>
    <w:rsid w:val="006B21DB"/>
    <w:rsid w:val="006B6731"/>
    <w:rsid w:val="006B6761"/>
    <w:rsid w:val="006B7DB6"/>
    <w:rsid w:val="006C337A"/>
    <w:rsid w:val="006C502E"/>
    <w:rsid w:val="006C5938"/>
    <w:rsid w:val="006C6428"/>
    <w:rsid w:val="006D0475"/>
    <w:rsid w:val="006D331C"/>
    <w:rsid w:val="006D34FA"/>
    <w:rsid w:val="006D3661"/>
    <w:rsid w:val="006D484E"/>
    <w:rsid w:val="006D4D9B"/>
    <w:rsid w:val="006D5922"/>
    <w:rsid w:val="006E02EF"/>
    <w:rsid w:val="006E3C38"/>
    <w:rsid w:val="006E457F"/>
    <w:rsid w:val="006E4A71"/>
    <w:rsid w:val="006E5A63"/>
    <w:rsid w:val="006F0DD2"/>
    <w:rsid w:val="006F5939"/>
    <w:rsid w:val="006F6702"/>
    <w:rsid w:val="006F7367"/>
    <w:rsid w:val="006F7BA6"/>
    <w:rsid w:val="006F7DCB"/>
    <w:rsid w:val="00703756"/>
    <w:rsid w:val="00704632"/>
    <w:rsid w:val="00706389"/>
    <w:rsid w:val="00706C36"/>
    <w:rsid w:val="0070769F"/>
    <w:rsid w:val="0071426E"/>
    <w:rsid w:val="00720164"/>
    <w:rsid w:val="00720BF9"/>
    <w:rsid w:val="007223A9"/>
    <w:rsid w:val="007229DB"/>
    <w:rsid w:val="00723747"/>
    <w:rsid w:val="007243A3"/>
    <w:rsid w:val="00725B6D"/>
    <w:rsid w:val="00725F14"/>
    <w:rsid w:val="00727B79"/>
    <w:rsid w:val="0073101C"/>
    <w:rsid w:val="00735DB7"/>
    <w:rsid w:val="00737B24"/>
    <w:rsid w:val="007404F7"/>
    <w:rsid w:val="00740F0E"/>
    <w:rsid w:val="00745650"/>
    <w:rsid w:val="00745D67"/>
    <w:rsid w:val="00746FDF"/>
    <w:rsid w:val="00751626"/>
    <w:rsid w:val="0075191C"/>
    <w:rsid w:val="00752AB8"/>
    <w:rsid w:val="00753E94"/>
    <w:rsid w:val="00754E11"/>
    <w:rsid w:val="0075787C"/>
    <w:rsid w:val="00762831"/>
    <w:rsid w:val="00773F8F"/>
    <w:rsid w:val="00775215"/>
    <w:rsid w:val="0077647B"/>
    <w:rsid w:val="007773E7"/>
    <w:rsid w:val="00780A32"/>
    <w:rsid w:val="00780F9B"/>
    <w:rsid w:val="007828D9"/>
    <w:rsid w:val="00783232"/>
    <w:rsid w:val="0078408C"/>
    <w:rsid w:val="007842A4"/>
    <w:rsid w:val="00784B97"/>
    <w:rsid w:val="007850D3"/>
    <w:rsid w:val="007859B3"/>
    <w:rsid w:val="00785B7B"/>
    <w:rsid w:val="00790C6A"/>
    <w:rsid w:val="00795982"/>
    <w:rsid w:val="00796828"/>
    <w:rsid w:val="00797141"/>
    <w:rsid w:val="00797923"/>
    <w:rsid w:val="007A2CFF"/>
    <w:rsid w:val="007A3DBE"/>
    <w:rsid w:val="007A4F39"/>
    <w:rsid w:val="007A6565"/>
    <w:rsid w:val="007B02FE"/>
    <w:rsid w:val="007B06E0"/>
    <w:rsid w:val="007B19F6"/>
    <w:rsid w:val="007B1AF1"/>
    <w:rsid w:val="007B241E"/>
    <w:rsid w:val="007B36A3"/>
    <w:rsid w:val="007C0AB8"/>
    <w:rsid w:val="007C1193"/>
    <w:rsid w:val="007C136D"/>
    <w:rsid w:val="007C3551"/>
    <w:rsid w:val="007D4CDE"/>
    <w:rsid w:val="007D5280"/>
    <w:rsid w:val="007D596B"/>
    <w:rsid w:val="007D617C"/>
    <w:rsid w:val="007D6E68"/>
    <w:rsid w:val="007E28F5"/>
    <w:rsid w:val="007E4E69"/>
    <w:rsid w:val="007E5206"/>
    <w:rsid w:val="007F0422"/>
    <w:rsid w:val="007F0CFB"/>
    <w:rsid w:val="007F0E08"/>
    <w:rsid w:val="007F7A81"/>
    <w:rsid w:val="00800CC4"/>
    <w:rsid w:val="008016DD"/>
    <w:rsid w:val="00802014"/>
    <w:rsid w:val="00812970"/>
    <w:rsid w:val="00813633"/>
    <w:rsid w:val="008140FA"/>
    <w:rsid w:val="00817C0B"/>
    <w:rsid w:val="00820023"/>
    <w:rsid w:val="00820331"/>
    <w:rsid w:val="00822EBA"/>
    <w:rsid w:val="00824DB0"/>
    <w:rsid w:val="0083249C"/>
    <w:rsid w:val="008360A9"/>
    <w:rsid w:val="00843526"/>
    <w:rsid w:val="008440EA"/>
    <w:rsid w:val="008451F4"/>
    <w:rsid w:val="00846529"/>
    <w:rsid w:val="00847DE9"/>
    <w:rsid w:val="00847EE3"/>
    <w:rsid w:val="008502CD"/>
    <w:rsid w:val="0085769E"/>
    <w:rsid w:val="00864ED3"/>
    <w:rsid w:val="00865200"/>
    <w:rsid w:val="00865AA4"/>
    <w:rsid w:val="00870CB7"/>
    <w:rsid w:val="0087630D"/>
    <w:rsid w:val="0087750E"/>
    <w:rsid w:val="00877CBD"/>
    <w:rsid w:val="00880D05"/>
    <w:rsid w:val="0088471F"/>
    <w:rsid w:val="0088630D"/>
    <w:rsid w:val="008869E0"/>
    <w:rsid w:val="00891CF2"/>
    <w:rsid w:val="008920A0"/>
    <w:rsid w:val="008A1C99"/>
    <w:rsid w:val="008A2033"/>
    <w:rsid w:val="008A31D1"/>
    <w:rsid w:val="008A4B9D"/>
    <w:rsid w:val="008A508B"/>
    <w:rsid w:val="008A5EC0"/>
    <w:rsid w:val="008A6E8E"/>
    <w:rsid w:val="008A7E48"/>
    <w:rsid w:val="008B079B"/>
    <w:rsid w:val="008B4D6D"/>
    <w:rsid w:val="008B5F18"/>
    <w:rsid w:val="008C1404"/>
    <w:rsid w:val="008C1780"/>
    <w:rsid w:val="008C1DE8"/>
    <w:rsid w:val="008C3B52"/>
    <w:rsid w:val="008C3D59"/>
    <w:rsid w:val="008C60B6"/>
    <w:rsid w:val="008C7E1E"/>
    <w:rsid w:val="008D075A"/>
    <w:rsid w:val="008D2D28"/>
    <w:rsid w:val="008D467D"/>
    <w:rsid w:val="008D6859"/>
    <w:rsid w:val="008F080C"/>
    <w:rsid w:val="008F362A"/>
    <w:rsid w:val="008F3973"/>
    <w:rsid w:val="008F6B52"/>
    <w:rsid w:val="009025E5"/>
    <w:rsid w:val="009026DE"/>
    <w:rsid w:val="00904038"/>
    <w:rsid w:val="00904E85"/>
    <w:rsid w:val="00906FD1"/>
    <w:rsid w:val="00907A6D"/>
    <w:rsid w:val="00910AE3"/>
    <w:rsid w:val="00912772"/>
    <w:rsid w:val="00912DC5"/>
    <w:rsid w:val="00915EC4"/>
    <w:rsid w:val="0092196E"/>
    <w:rsid w:val="00923D2F"/>
    <w:rsid w:val="009310CF"/>
    <w:rsid w:val="0093111B"/>
    <w:rsid w:val="009324B9"/>
    <w:rsid w:val="00933528"/>
    <w:rsid w:val="00940F8F"/>
    <w:rsid w:val="00941917"/>
    <w:rsid w:val="00946A39"/>
    <w:rsid w:val="00946B7C"/>
    <w:rsid w:val="0094738E"/>
    <w:rsid w:val="00947DC6"/>
    <w:rsid w:val="0095413A"/>
    <w:rsid w:val="0095582F"/>
    <w:rsid w:val="00957786"/>
    <w:rsid w:val="00960BFE"/>
    <w:rsid w:val="0096361B"/>
    <w:rsid w:val="00967573"/>
    <w:rsid w:val="00971756"/>
    <w:rsid w:val="00974141"/>
    <w:rsid w:val="0097497C"/>
    <w:rsid w:val="009807FF"/>
    <w:rsid w:val="00980F36"/>
    <w:rsid w:val="00981B40"/>
    <w:rsid w:val="00984904"/>
    <w:rsid w:val="00985962"/>
    <w:rsid w:val="00986060"/>
    <w:rsid w:val="00986134"/>
    <w:rsid w:val="00986D45"/>
    <w:rsid w:val="00987B20"/>
    <w:rsid w:val="00991328"/>
    <w:rsid w:val="00992F29"/>
    <w:rsid w:val="00997B2B"/>
    <w:rsid w:val="009A0363"/>
    <w:rsid w:val="009A093C"/>
    <w:rsid w:val="009A1E7D"/>
    <w:rsid w:val="009A2E95"/>
    <w:rsid w:val="009A4A0A"/>
    <w:rsid w:val="009B23D1"/>
    <w:rsid w:val="009B2FE6"/>
    <w:rsid w:val="009B4BDD"/>
    <w:rsid w:val="009B678F"/>
    <w:rsid w:val="009C13DC"/>
    <w:rsid w:val="009C3B24"/>
    <w:rsid w:val="009C7120"/>
    <w:rsid w:val="009C76B8"/>
    <w:rsid w:val="009D1D10"/>
    <w:rsid w:val="009D23C4"/>
    <w:rsid w:val="009D68EE"/>
    <w:rsid w:val="009E0339"/>
    <w:rsid w:val="009E6BC7"/>
    <w:rsid w:val="009E7563"/>
    <w:rsid w:val="009F3A98"/>
    <w:rsid w:val="009F59F0"/>
    <w:rsid w:val="009F63D4"/>
    <w:rsid w:val="009F768E"/>
    <w:rsid w:val="00A00E88"/>
    <w:rsid w:val="00A04D0E"/>
    <w:rsid w:val="00A04DA3"/>
    <w:rsid w:val="00A10679"/>
    <w:rsid w:val="00A12915"/>
    <w:rsid w:val="00A135D5"/>
    <w:rsid w:val="00A148F9"/>
    <w:rsid w:val="00A17424"/>
    <w:rsid w:val="00A20CB0"/>
    <w:rsid w:val="00A23813"/>
    <w:rsid w:val="00A304A4"/>
    <w:rsid w:val="00A321A3"/>
    <w:rsid w:val="00A3336C"/>
    <w:rsid w:val="00A36381"/>
    <w:rsid w:val="00A367F9"/>
    <w:rsid w:val="00A4495B"/>
    <w:rsid w:val="00A53786"/>
    <w:rsid w:val="00A570ED"/>
    <w:rsid w:val="00A57866"/>
    <w:rsid w:val="00A6018E"/>
    <w:rsid w:val="00A603CB"/>
    <w:rsid w:val="00A60FE3"/>
    <w:rsid w:val="00A63D3F"/>
    <w:rsid w:val="00A709C8"/>
    <w:rsid w:val="00A70B37"/>
    <w:rsid w:val="00A71CF9"/>
    <w:rsid w:val="00A7564C"/>
    <w:rsid w:val="00A75CC4"/>
    <w:rsid w:val="00A76D88"/>
    <w:rsid w:val="00A806A8"/>
    <w:rsid w:val="00A807B3"/>
    <w:rsid w:val="00A81A72"/>
    <w:rsid w:val="00A82895"/>
    <w:rsid w:val="00A85AB1"/>
    <w:rsid w:val="00A90A4A"/>
    <w:rsid w:val="00A90C28"/>
    <w:rsid w:val="00A9195B"/>
    <w:rsid w:val="00A935DE"/>
    <w:rsid w:val="00A94BA1"/>
    <w:rsid w:val="00A95908"/>
    <w:rsid w:val="00A97A5E"/>
    <w:rsid w:val="00AA3486"/>
    <w:rsid w:val="00AA4661"/>
    <w:rsid w:val="00AA7B6A"/>
    <w:rsid w:val="00AB0DB8"/>
    <w:rsid w:val="00AB290B"/>
    <w:rsid w:val="00AB31FC"/>
    <w:rsid w:val="00AB3A60"/>
    <w:rsid w:val="00AB4C08"/>
    <w:rsid w:val="00AB612A"/>
    <w:rsid w:val="00AB7A38"/>
    <w:rsid w:val="00AC1580"/>
    <w:rsid w:val="00AC5965"/>
    <w:rsid w:val="00AC6F5B"/>
    <w:rsid w:val="00AD01FD"/>
    <w:rsid w:val="00AD027C"/>
    <w:rsid w:val="00AD0B39"/>
    <w:rsid w:val="00AD0BBF"/>
    <w:rsid w:val="00AD4514"/>
    <w:rsid w:val="00AE13F6"/>
    <w:rsid w:val="00AE1F2C"/>
    <w:rsid w:val="00AE2302"/>
    <w:rsid w:val="00AE53AE"/>
    <w:rsid w:val="00AF0772"/>
    <w:rsid w:val="00AF1470"/>
    <w:rsid w:val="00AF1F0E"/>
    <w:rsid w:val="00AF2D3C"/>
    <w:rsid w:val="00AF3C8B"/>
    <w:rsid w:val="00AF7E08"/>
    <w:rsid w:val="00B01351"/>
    <w:rsid w:val="00B035FD"/>
    <w:rsid w:val="00B05FEC"/>
    <w:rsid w:val="00B06BBE"/>
    <w:rsid w:val="00B1003A"/>
    <w:rsid w:val="00B12149"/>
    <w:rsid w:val="00B20474"/>
    <w:rsid w:val="00B234DD"/>
    <w:rsid w:val="00B25167"/>
    <w:rsid w:val="00B257D0"/>
    <w:rsid w:val="00B27F97"/>
    <w:rsid w:val="00B27FF6"/>
    <w:rsid w:val="00B310D6"/>
    <w:rsid w:val="00B32A82"/>
    <w:rsid w:val="00B35CE2"/>
    <w:rsid w:val="00B373DD"/>
    <w:rsid w:val="00B4325F"/>
    <w:rsid w:val="00B507C5"/>
    <w:rsid w:val="00B5186A"/>
    <w:rsid w:val="00B529C4"/>
    <w:rsid w:val="00B53C12"/>
    <w:rsid w:val="00B55875"/>
    <w:rsid w:val="00B6201C"/>
    <w:rsid w:val="00B624D7"/>
    <w:rsid w:val="00B6320C"/>
    <w:rsid w:val="00B64534"/>
    <w:rsid w:val="00B6578F"/>
    <w:rsid w:val="00B66828"/>
    <w:rsid w:val="00B70731"/>
    <w:rsid w:val="00B72ACA"/>
    <w:rsid w:val="00B73EA3"/>
    <w:rsid w:val="00B74639"/>
    <w:rsid w:val="00B7469E"/>
    <w:rsid w:val="00B74C52"/>
    <w:rsid w:val="00B7500F"/>
    <w:rsid w:val="00B77E41"/>
    <w:rsid w:val="00B82391"/>
    <w:rsid w:val="00B82730"/>
    <w:rsid w:val="00B8332C"/>
    <w:rsid w:val="00B8532C"/>
    <w:rsid w:val="00B861E7"/>
    <w:rsid w:val="00B90259"/>
    <w:rsid w:val="00B907E7"/>
    <w:rsid w:val="00B91573"/>
    <w:rsid w:val="00B94AD8"/>
    <w:rsid w:val="00B953F2"/>
    <w:rsid w:val="00B96FC3"/>
    <w:rsid w:val="00B9778C"/>
    <w:rsid w:val="00BA1E24"/>
    <w:rsid w:val="00BA24C0"/>
    <w:rsid w:val="00BA5207"/>
    <w:rsid w:val="00BA6BBD"/>
    <w:rsid w:val="00BB3021"/>
    <w:rsid w:val="00BB3385"/>
    <w:rsid w:val="00BB3895"/>
    <w:rsid w:val="00BB6471"/>
    <w:rsid w:val="00BC08F4"/>
    <w:rsid w:val="00BC3689"/>
    <w:rsid w:val="00BC4F57"/>
    <w:rsid w:val="00BC501C"/>
    <w:rsid w:val="00BC5504"/>
    <w:rsid w:val="00BC5DE2"/>
    <w:rsid w:val="00BD1576"/>
    <w:rsid w:val="00BD4CD6"/>
    <w:rsid w:val="00BD569A"/>
    <w:rsid w:val="00BD7314"/>
    <w:rsid w:val="00BD7965"/>
    <w:rsid w:val="00BE01BE"/>
    <w:rsid w:val="00BE5E83"/>
    <w:rsid w:val="00BE7A16"/>
    <w:rsid w:val="00BF479F"/>
    <w:rsid w:val="00BF6C3B"/>
    <w:rsid w:val="00C12BF3"/>
    <w:rsid w:val="00C14A9B"/>
    <w:rsid w:val="00C15C86"/>
    <w:rsid w:val="00C16100"/>
    <w:rsid w:val="00C168A0"/>
    <w:rsid w:val="00C2092B"/>
    <w:rsid w:val="00C24296"/>
    <w:rsid w:val="00C329A8"/>
    <w:rsid w:val="00C33133"/>
    <w:rsid w:val="00C33304"/>
    <w:rsid w:val="00C34137"/>
    <w:rsid w:val="00C34D70"/>
    <w:rsid w:val="00C36229"/>
    <w:rsid w:val="00C36C0B"/>
    <w:rsid w:val="00C375AB"/>
    <w:rsid w:val="00C37AF7"/>
    <w:rsid w:val="00C37BAC"/>
    <w:rsid w:val="00C42209"/>
    <w:rsid w:val="00C4220E"/>
    <w:rsid w:val="00C43CFC"/>
    <w:rsid w:val="00C51C15"/>
    <w:rsid w:val="00C53D8B"/>
    <w:rsid w:val="00C551E8"/>
    <w:rsid w:val="00C60091"/>
    <w:rsid w:val="00C64E64"/>
    <w:rsid w:val="00C6647E"/>
    <w:rsid w:val="00C66EE0"/>
    <w:rsid w:val="00C71A02"/>
    <w:rsid w:val="00C731D7"/>
    <w:rsid w:val="00C74ECF"/>
    <w:rsid w:val="00C752B4"/>
    <w:rsid w:val="00C76386"/>
    <w:rsid w:val="00C803EE"/>
    <w:rsid w:val="00C80D3C"/>
    <w:rsid w:val="00C81A9A"/>
    <w:rsid w:val="00C8219F"/>
    <w:rsid w:val="00C82FC1"/>
    <w:rsid w:val="00C853D6"/>
    <w:rsid w:val="00C86ACF"/>
    <w:rsid w:val="00C95578"/>
    <w:rsid w:val="00C9601E"/>
    <w:rsid w:val="00CA4F4C"/>
    <w:rsid w:val="00CA6E86"/>
    <w:rsid w:val="00CB0D5C"/>
    <w:rsid w:val="00CB4AA4"/>
    <w:rsid w:val="00CC0D54"/>
    <w:rsid w:val="00CC278A"/>
    <w:rsid w:val="00CC3F8C"/>
    <w:rsid w:val="00CC6C5D"/>
    <w:rsid w:val="00CC7F4B"/>
    <w:rsid w:val="00CD0E8F"/>
    <w:rsid w:val="00CD2603"/>
    <w:rsid w:val="00CD2788"/>
    <w:rsid w:val="00CD2DC2"/>
    <w:rsid w:val="00CD3B63"/>
    <w:rsid w:val="00CD7B87"/>
    <w:rsid w:val="00CE00CE"/>
    <w:rsid w:val="00CE1EDF"/>
    <w:rsid w:val="00CE3BB8"/>
    <w:rsid w:val="00CE4970"/>
    <w:rsid w:val="00CE615C"/>
    <w:rsid w:val="00CF32F8"/>
    <w:rsid w:val="00CF41D8"/>
    <w:rsid w:val="00CF45EC"/>
    <w:rsid w:val="00CF5EEB"/>
    <w:rsid w:val="00D02F2C"/>
    <w:rsid w:val="00D06591"/>
    <w:rsid w:val="00D11CEA"/>
    <w:rsid w:val="00D1297D"/>
    <w:rsid w:val="00D13A2A"/>
    <w:rsid w:val="00D14CC6"/>
    <w:rsid w:val="00D1795B"/>
    <w:rsid w:val="00D2332E"/>
    <w:rsid w:val="00D2358A"/>
    <w:rsid w:val="00D235F6"/>
    <w:rsid w:val="00D25B1F"/>
    <w:rsid w:val="00D31891"/>
    <w:rsid w:val="00D32735"/>
    <w:rsid w:val="00D41606"/>
    <w:rsid w:val="00D42510"/>
    <w:rsid w:val="00D44B2D"/>
    <w:rsid w:val="00D46112"/>
    <w:rsid w:val="00D5399F"/>
    <w:rsid w:val="00D54328"/>
    <w:rsid w:val="00D549DB"/>
    <w:rsid w:val="00D626D0"/>
    <w:rsid w:val="00D629DE"/>
    <w:rsid w:val="00D652C5"/>
    <w:rsid w:val="00D67708"/>
    <w:rsid w:val="00D74CD2"/>
    <w:rsid w:val="00D76E6C"/>
    <w:rsid w:val="00D77271"/>
    <w:rsid w:val="00D8005C"/>
    <w:rsid w:val="00D80067"/>
    <w:rsid w:val="00D81D70"/>
    <w:rsid w:val="00D830DA"/>
    <w:rsid w:val="00D8620D"/>
    <w:rsid w:val="00D86C86"/>
    <w:rsid w:val="00D87E3A"/>
    <w:rsid w:val="00D90755"/>
    <w:rsid w:val="00D962AA"/>
    <w:rsid w:val="00D962E7"/>
    <w:rsid w:val="00DA0773"/>
    <w:rsid w:val="00DA100A"/>
    <w:rsid w:val="00DA3240"/>
    <w:rsid w:val="00DA53CF"/>
    <w:rsid w:val="00DA6542"/>
    <w:rsid w:val="00DA663D"/>
    <w:rsid w:val="00DB311C"/>
    <w:rsid w:val="00DB7C21"/>
    <w:rsid w:val="00DC095E"/>
    <w:rsid w:val="00DC258D"/>
    <w:rsid w:val="00DC2759"/>
    <w:rsid w:val="00DC599A"/>
    <w:rsid w:val="00DD289F"/>
    <w:rsid w:val="00DD3CFF"/>
    <w:rsid w:val="00DD5FAB"/>
    <w:rsid w:val="00DD7ECC"/>
    <w:rsid w:val="00DE0A9F"/>
    <w:rsid w:val="00DE4F15"/>
    <w:rsid w:val="00DF07C8"/>
    <w:rsid w:val="00DF143C"/>
    <w:rsid w:val="00DF151E"/>
    <w:rsid w:val="00DF1B55"/>
    <w:rsid w:val="00E00B73"/>
    <w:rsid w:val="00E00B97"/>
    <w:rsid w:val="00E014BF"/>
    <w:rsid w:val="00E0752C"/>
    <w:rsid w:val="00E17915"/>
    <w:rsid w:val="00E22980"/>
    <w:rsid w:val="00E30E6F"/>
    <w:rsid w:val="00E334A0"/>
    <w:rsid w:val="00E33B07"/>
    <w:rsid w:val="00E33FC6"/>
    <w:rsid w:val="00E40511"/>
    <w:rsid w:val="00E43001"/>
    <w:rsid w:val="00E43036"/>
    <w:rsid w:val="00E44C34"/>
    <w:rsid w:val="00E44E3A"/>
    <w:rsid w:val="00E456BC"/>
    <w:rsid w:val="00E45D6E"/>
    <w:rsid w:val="00E52526"/>
    <w:rsid w:val="00E5377F"/>
    <w:rsid w:val="00E53824"/>
    <w:rsid w:val="00E57496"/>
    <w:rsid w:val="00E63D3E"/>
    <w:rsid w:val="00E63F03"/>
    <w:rsid w:val="00E7169A"/>
    <w:rsid w:val="00E7179F"/>
    <w:rsid w:val="00E7435E"/>
    <w:rsid w:val="00E74B05"/>
    <w:rsid w:val="00E7551D"/>
    <w:rsid w:val="00E759F5"/>
    <w:rsid w:val="00E75D0B"/>
    <w:rsid w:val="00E80F99"/>
    <w:rsid w:val="00E85ADA"/>
    <w:rsid w:val="00E8636B"/>
    <w:rsid w:val="00E91BF5"/>
    <w:rsid w:val="00E92064"/>
    <w:rsid w:val="00E924E1"/>
    <w:rsid w:val="00E93048"/>
    <w:rsid w:val="00EA21A1"/>
    <w:rsid w:val="00EA2809"/>
    <w:rsid w:val="00EA58F8"/>
    <w:rsid w:val="00EB1155"/>
    <w:rsid w:val="00EB2F3F"/>
    <w:rsid w:val="00EB410B"/>
    <w:rsid w:val="00EC24E5"/>
    <w:rsid w:val="00EC52C8"/>
    <w:rsid w:val="00EC5EE0"/>
    <w:rsid w:val="00EC6CA5"/>
    <w:rsid w:val="00ED169B"/>
    <w:rsid w:val="00ED1ADE"/>
    <w:rsid w:val="00ED21D4"/>
    <w:rsid w:val="00ED2F55"/>
    <w:rsid w:val="00EE2EB3"/>
    <w:rsid w:val="00EE3072"/>
    <w:rsid w:val="00EE549B"/>
    <w:rsid w:val="00EE71DE"/>
    <w:rsid w:val="00EE7369"/>
    <w:rsid w:val="00EE7BD4"/>
    <w:rsid w:val="00EF0F8D"/>
    <w:rsid w:val="00EF1E2D"/>
    <w:rsid w:val="00EF5AE7"/>
    <w:rsid w:val="00EF6B1C"/>
    <w:rsid w:val="00EF6CA3"/>
    <w:rsid w:val="00F01154"/>
    <w:rsid w:val="00F01495"/>
    <w:rsid w:val="00F060BA"/>
    <w:rsid w:val="00F1038B"/>
    <w:rsid w:val="00F11CEB"/>
    <w:rsid w:val="00F13308"/>
    <w:rsid w:val="00F139A0"/>
    <w:rsid w:val="00F16FFA"/>
    <w:rsid w:val="00F314A7"/>
    <w:rsid w:val="00F33B83"/>
    <w:rsid w:val="00F357BB"/>
    <w:rsid w:val="00F43AF1"/>
    <w:rsid w:val="00F44343"/>
    <w:rsid w:val="00F45960"/>
    <w:rsid w:val="00F50A11"/>
    <w:rsid w:val="00F50FEC"/>
    <w:rsid w:val="00F51B7D"/>
    <w:rsid w:val="00F51D6C"/>
    <w:rsid w:val="00F5351F"/>
    <w:rsid w:val="00F54C29"/>
    <w:rsid w:val="00F554D5"/>
    <w:rsid w:val="00F556DC"/>
    <w:rsid w:val="00F5662A"/>
    <w:rsid w:val="00F57829"/>
    <w:rsid w:val="00F612A6"/>
    <w:rsid w:val="00F62910"/>
    <w:rsid w:val="00F63C02"/>
    <w:rsid w:val="00F64981"/>
    <w:rsid w:val="00F65307"/>
    <w:rsid w:val="00F66B3F"/>
    <w:rsid w:val="00F6704C"/>
    <w:rsid w:val="00F7263D"/>
    <w:rsid w:val="00F74435"/>
    <w:rsid w:val="00F7526B"/>
    <w:rsid w:val="00F75D2E"/>
    <w:rsid w:val="00F80382"/>
    <w:rsid w:val="00F829DA"/>
    <w:rsid w:val="00F852E7"/>
    <w:rsid w:val="00F86A26"/>
    <w:rsid w:val="00F90208"/>
    <w:rsid w:val="00F924C8"/>
    <w:rsid w:val="00F941D1"/>
    <w:rsid w:val="00F960AF"/>
    <w:rsid w:val="00FA22FF"/>
    <w:rsid w:val="00FA2B40"/>
    <w:rsid w:val="00FA49D6"/>
    <w:rsid w:val="00FA50A5"/>
    <w:rsid w:val="00FA6C09"/>
    <w:rsid w:val="00FB2124"/>
    <w:rsid w:val="00FB2A02"/>
    <w:rsid w:val="00FB48C0"/>
    <w:rsid w:val="00FC0419"/>
    <w:rsid w:val="00FC0BF2"/>
    <w:rsid w:val="00FC3074"/>
    <w:rsid w:val="00FC3CC8"/>
    <w:rsid w:val="00FD078F"/>
    <w:rsid w:val="00FD3AF7"/>
    <w:rsid w:val="00FD4FC3"/>
    <w:rsid w:val="00FD5A3F"/>
    <w:rsid w:val="00FE0599"/>
    <w:rsid w:val="00FE0665"/>
    <w:rsid w:val="00FE06F0"/>
    <w:rsid w:val="00FE27E3"/>
    <w:rsid w:val="00FE33DE"/>
    <w:rsid w:val="00FE4D68"/>
    <w:rsid w:val="00FE5D62"/>
    <w:rsid w:val="00FE69F5"/>
    <w:rsid w:val="00FE6BC3"/>
    <w:rsid w:val="00FE78D5"/>
    <w:rsid w:val="00FE7A06"/>
    <w:rsid w:val="00FF02CD"/>
    <w:rsid w:val="00FF0908"/>
    <w:rsid w:val="00FF0A02"/>
    <w:rsid w:val="00FF1561"/>
    <w:rsid w:val="00FF169B"/>
    <w:rsid w:val="00FF2CEB"/>
    <w:rsid w:val="00FF34F2"/>
    <w:rsid w:val="00FF6908"/>
    <w:rsid w:val="00FF7D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F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E08"/>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F0E08"/>
    <w:pPr>
      <w:spacing w:after="120" w:line="480" w:lineRule="auto"/>
    </w:pPr>
    <w:rPr>
      <w:lang w:val="x-none"/>
    </w:rPr>
  </w:style>
  <w:style w:type="character" w:customStyle="1" w:styleId="BodyText2Char">
    <w:name w:val="Body Text 2 Char"/>
    <w:basedOn w:val="DefaultParagraphFont"/>
    <w:link w:val="BodyText2"/>
    <w:rsid w:val="007F0E08"/>
    <w:rPr>
      <w:rFonts w:eastAsia="Times New Roman" w:cs="Times New Roman"/>
      <w:szCs w:val="24"/>
      <w:lang w:val="x-none" w:eastAsia="ru-RU"/>
    </w:rPr>
  </w:style>
  <w:style w:type="paragraph" w:styleId="Footer">
    <w:name w:val="footer"/>
    <w:basedOn w:val="Normal"/>
    <w:link w:val="FooterChar"/>
    <w:uiPriority w:val="99"/>
    <w:unhideWhenUsed/>
    <w:rsid w:val="007F0E08"/>
    <w:pPr>
      <w:tabs>
        <w:tab w:val="center" w:pos="4513"/>
        <w:tab w:val="right" w:pos="9026"/>
      </w:tabs>
    </w:pPr>
  </w:style>
  <w:style w:type="character" w:customStyle="1" w:styleId="FooterChar">
    <w:name w:val="Footer Char"/>
    <w:basedOn w:val="DefaultParagraphFont"/>
    <w:link w:val="Footer"/>
    <w:uiPriority w:val="99"/>
    <w:qFormat/>
    <w:rsid w:val="007F0E08"/>
    <w:rPr>
      <w:rFonts w:eastAsia="Times New Roman" w:cs="Times New Roman"/>
      <w:szCs w:val="24"/>
      <w:lang w:val="lv-LV" w:eastAsia="ru-RU"/>
    </w:rPr>
  </w:style>
  <w:style w:type="character" w:styleId="PageNumber">
    <w:name w:val="page number"/>
    <w:basedOn w:val="DefaultParagraphFont"/>
    <w:qFormat/>
    <w:rsid w:val="007F0E08"/>
  </w:style>
  <w:style w:type="paragraph" w:customStyle="1" w:styleId="tv213">
    <w:name w:val="tv213"/>
    <w:basedOn w:val="Normal"/>
    <w:rsid w:val="009E6BC7"/>
    <w:pPr>
      <w:spacing w:before="100" w:beforeAutospacing="1" w:after="100" w:afterAutospacing="1"/>
    </w:pPr>
    <w:rPr>
      <w:lang w:eastAsia="lv-LV"/>
    </w:rPr>
  </w:style>
  <w:style w:type="character" w:styleId="Emphasis">
    <w:name w:val="Emphasis"/>
    <w:basedOn w:val="DefaultParagraphFont"/>
    <w:qFormat/>
    <w:rsid w:val="00B907E7"/>
    <w:rPr>
      <w:i/>
      <w:iCs/>
    </w:rPr>
  </w:style>
  <w:style w:type="paragraph" w:customStyle="1" w:styleId="Standard">
    <w:name w:val="Standard"/>
    <w:rsid w:val="00196A74"/>
    <w:pPr>
      <w:suppressAutoHyphens/>
      <w:autoSpaceDN w:val="0"/>
      <w:spacing w:after="120" w:line="240" w:lineRule="auto"/>
      <w:textAlignment w:val="baseline"/>
    </w:pPr>
    <w:rPr>
      <w:rFonts w:ascii="Arial" w:eastAsia="Arial Unicode MS" w:hAnsi="Arial" w:cs="Calibri"/>
      <w:kern w:val="3"/>
      <w:sz w:val="21"/>
    </w:rPr>
  </w:style>
  <w:style w:type="paragraph" w:styleId="ListParagraph">
    <w:name w:val="List Paragraph"/>
    <w:basedOn w:val="Standard"/>
    <w:uiPriority w:val="34"/>
    <w:qFormat/>
    <w:rsid w:val="00196A74"/>
    <w:pPr>
      <w:ind w:left="720"/>
    </w:pPr>
  </w:style>
  <w:style w:type="numbering" w:customStyle="1" w:styleId="WWNum2">
    <w:name w:val="WWNum2"/>
    <w:basedOn w:val="NoList"/>
    <w:rsid w:val="00196A74"/>
    <w:pPr>
      <w:numPr>
        <w:numId w:val="1"/>
      </w:numPr>
    </w:pPr>
  </w:style>
  <w:style w:type="numbering" w:customStyle="1" w:styleId="WWNum26">
    <w:name w:val="WWNum26"/>
    <w:basedOn w:val="NoList"/>
    <w:rsid w:val="00196A74"/>
    <w:pPr>
      <w:numPr>
        <w:numId w:val="2"/>
      </w:numPr>
    </w:pPr>
  </w:style>
  <w:style w:type="character" w:styleId="CommentReference">
    <w:name w:val="annotation reference"/>
    <w:basedOn w:val="DefaultParagraphFont"/>
    <w:uiPriority w:val="99"/>
    <w:semiHidden/>
    <w:unhideWhenUsed/>
    <w:rsid w:val="004756B3"/>
    <w:rPr>
      <w:sz w:val="16"/>
      <w:szCs w:val="16"/>
    </w:rPr>
  </w:style>
  <w:style w:type="paragraph" w:styleId="CommentText">
    <w:name w:val="annotation text"/>
    <w:basedOn w:val="Normal"/>
    <w:link w:val="CommentTextChar"/>
    <w:uiPriority w:val="99"/>
    <w:unhideWhenUsed/>
    <w:rsid w:val="004756B3"/>
    <w:rPr>
      <w:sz w:val="20"/>
      <w:szCs w:val="20"/>
    </w:rPr>
  </w:style>
  <w:style w:type="character" w:customStyle="1" w:styleId="CommentTextChar">
    <w:name w:val="Comment Text Char"/>
    <w:basedOn w:val="DefaultParagraphFont"/>
    <w:link w:val="CommentText"/>
    <w:uiPriority w:val="99"/>
    <w:rsid w:val="004756B3"/>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4756B3"/>
    <w:rPr>
      <w:b/>
      <w:bCs/>
    </w:rPr>
  </w:style>
  <w:style w:type="character" w:customStyle="1" w:styleId="CommentSubjectChar">
    <w:name w:val="Comment Subject Char"/>
    <w:basedOn w:val="CommentTextChar"/>
    <w:link w:val="CommentSubject"/>
    <w:uiPriority w:val="99"/>
    <w:semiHidden/>
    <w:rsid w:val="004756B3"/>
    <w:rPr>
      <w:rFonts w:eastAsia="Times New Roman" w:cs="Times New Roman"/>
      <w:b/>
      <w:bCs/>
      <w:sz w:val="20"/>
      <w:szCs w:val="20"/>
      <w:lang w:val="lv-LV" w:eastAsia="ru-RU"/>
    </w:rPr>
  </w:style>
  <w:style w:type="character" w:styleId="Hyperlink">
    <w:name w:val="Hyperlink"/>
    <w:basedOn w:val="DefaultParagraphFont"/>
    <w:uiPriority w:val="99"/>
    <w:unhideWhenUsed/>
    <w:rsid w:val="0016283F"/>
    <w:rPr>
      <w:color w:val="0563C1" w:themeColor="hyperlink"/>
      <w:u w:val="single"/>
    </w:rPr>
  </w:style>
  <w:style w:type="character" w:styleId="UnresolvedMention">
    <w:name w:val="Unresolved Mention"/>
    <w:basedOn w:val="DefaultParagraphFont"/>
    <w:uiPriority w:val="99"/>
    <w:semiHidden/>
    <w:unhideWhenUsed/>
    <w:rsid w:val="0016283F"/>
    <w:rPr>
      <w:color w:val="605E5C"/>
      <w:shd w:val="clear" w:color="auto" w:fill="E1DFDD"/>
    </w:rPr>
  </w:style>
  <w:style w:type="paragraph" w:styleId="Header">
    <w:name w:val="header"/>
    <w:basedOn w:val="Normal"/>
    <w:link w:val="HeaderChar"/>
    <w:uiPriority w:val="99"/>
    <w:unhideWhenUsed/>
    <w:rsid w:val="00D74CD2"/>
    <w:pPr>
      <w:tabs>
        <w:tab w:val="center" w:pos="4513"/>
        <w:tab w:val="right" w:pos="9026"/>
      </w:tabs>
    </w:pPr>
  </w:style>
  <w:style w:type="character" w:customStyle="1" w:styleId="HeaderChar">
    <w:name w:val="Header Char"/>
    <w:basedOn w:val="DefaultParagraphFont"/>
    <w:link w:val="Header"/>
    <w:uiPriority w:val="99"/>
    <w:rsid w:val="00D74CD2"/>
    <w:rPr>
      <w:rFonts w:eastAsia="Times New Roman" w:cs="Times New Roman"/>
      <w:szCs w:val="24"/>
      <w:lang w:val="lv-LV" w:eastAsia="ru-RU"/>
    </w:rPr>
  </w:style>
  <w:style w:type="paragraph" w:styleId="FootnoteText">
    <w:name w:val="footnote text"/>
    <w:aliases w:val="Fußn,Fußnotentext Char,Fußnotentext Char Char,Fußnotentext Char Char Char Char,Fußnotentext Char Char Char Char Char Char,Fußnotentext Char1,Fußnotentext Char1 Char Char Char,Fußnotentext Char1 Char Char Char Char,Fußnotentext Char1 Char1"/>
    <w:basedOn w:val="Normal"/>
    <w:link w:val="FootnoteTextChar"/>
    <w:unhideWhenUsed/>
    <w:rsid w:val="00E22980"/>
    <w:rPr>
      <w:rFonts w:asciiTheme="minorHAnsi" w:eastAsiaTheme="minorHAnsi" w:hAnsiTheme="minorHAnsi" w:cstheme="minorBidi"/>
      <w:sz w:val="20"/>
      <w:szCs w:val="20"/>
      <w:lang w:eastAsia="en-US"/>
    </w:rPr>
  </w:style>
  <w:style w:type="character" w:customStyle="1" w:styleId="FootnoteTextChar">
    <w:name w:val="Footnote Text Char"/>
    <w:aliases w:val="Fußn Char,Fußnotentext Char Char1,Fußnotentext Char Char Char,Fußnotentext Char Char Char Char Char,Fußnotentext Char Char Char Char Char Char Char,Fußnotentext Char1 Char,Fußnotentext Char1 Char Char Char Char1"/>
    <w:basedOn w:val="DefaultParagraphFont"/>
    <w:link w:val="FootnoteText"/>
    <w:rsid w:val="00E22980"/>
    <w:rPr>
      <w:rFonts w:asciiTheme="minorHAnsi" w:hAnsiTheme="minorHAnsi"/>
      <w:sz w:val="20"/>
      <w:szCs w:val="20"/>
      <w:lang w:val="lv-LV"/>
    </w:rPr>
  </w:style>
  <w:style w:type="character" w:styleId="FootnoteReference">
    <w:name w:val="footnote reference"/>
    <w:aliases w:val="Footnote Reference Number,SUPERS"/>
    <w:basedOn w:val="DefaultParagraphFont"/>
    <w:uiPriority w:val="99"/>
    <w:unhideWhenUsed/>
    <w:rsid w:val="00E22980"/>
    <w:rPr>
      <w:vertAlign w:val="superscript"/>
    </w:rPr>
  </w:style>
  <w:style w:type="character" w:styleId="FollowedHyperlink">
    <w:name w:val="FollowedHyperlink"/>
    <w:basedOn w:val="DefaultParagraphFont"/>
    <w:uiPriority w:val="99"/>
    <w:semiHidden/>
    <w:unhideWhenUsed/>
    <w:rsid w:val="008A5EC0"/>
    <w:rPr>
      <w:color w:val="954F72" w:themeColor="followedHyperlink"/>
      <w:u w:val="single"/>
    </w:rPr>
  </w:style>
  <w:style w:type="paragraph" w:customStyle="1" w:styleId="Default">
    <w:name w:val="Default"/>
    <w:rsid w:val="00B96FC3"/>
    <w:pPr>
      <w:autoSpaceDE w:val="0"/>
      <w:autoSpaceDN w:val="0"/>
      <w:adjustRightInd w:val="0"/>
      <w:spacing w:after="0" w:line="240" w:lineRule="auto"/>
    </w:pPr>
    <w:rPr>
      <w:rFonts w:cs="Times New Roman"/>
      <w:color w:val="000000"/>
      <w:szCs w:val="24"/>
      <w:lang w:val="lv-LV"/>
    </w:rPr>
  </w:style>
  <w:style w:type="paragraph" w:styleId="Revision">
    <w:name w:val="Revision"/>
    <w:hidden/>
    <w:uiPriority w:val="99"/>
    <w:semiHidden/>
    <w:rsid w:val="00FE5D62"/>
    <w:pPr>
      <w:spacing w:after="0" w:line="240" w:lineRule="auto"/>
    </w:pPr>
    <w:rPr>
      <w:rFonts w:eastAsia="Times New Roman" w:cs="Times New Roman"/>
      <w:szCs w:val="24"/>
      <w:lang w:val="lv-LV" w:eastAsia="ru-RU"/>
    </w:rPr>
  </w:style>
  <w:style w:type="paragraph" w:styleId="NoSpacing">
    <w:name w:val="No Spacing"/>
    <w:uiPriority w:val="1"/>
    <w:qFormat/>
    <w:rsid w:val="0014551F"/>
    <w:pPr>
      <w:spacing w:after="0" w:line="240" w:lineRule="auto"/>
    </w:pPr>
    <w:rPr>
      <w:rFonts w:asciiTheme="minorHAnsi" w:hAnsiTheme="minorHAnsi"/>
      <w:sz w:val="22"/>
      <w:lang w:val="lv-LV"/>
    </w:rPr>
  </w:style>
  <w:style w:type="character" w:styleId="SubtleEmphasis">
    <w:name w:val="Subtle Emphasis"/>
    <w:basedOn w:val="DefaultParagraphFont"/>
    <w:uiPriority w:val="19"/>
    <w:qFormat/>
    <w:rsid w:val="00F54C29"/>
    <w:rPr>
      <w:i/>
      <w:iCs/>
      <w:color w:val="404040" w:themeColor="text1" w:themeTint="BF"/>
    </w:rPr>
  </w:style>
  <w:style w:type="paragraph" w:styleId="BodyText">
    <w:name w:val="Body Text"/>
    <w:basedOn w:val="Normal"/>
    <w:link w:val="BodyTextChar"/>
    <w:uiPriority w:val="99"/>
    <w:semiHidden/>
    <w:unhideWhenUsed/>
    <w:rsid w:val="00AF1470"/>
    <w:pPr>
      <w:spacing w:after="120"/>
    </w:pPr>
  </w:style>
  <w:style w:type="character" w:customStyle="1" w:styleId="BodyTextChar">
    <w:name w:val="Body Text Char"/>
    <w:basedOn w:val="DefaultParagraphFont"/>
    <w:link w:val="BodyText"/>
    <w:uiPriority w:val="99"/>
    <w:semiHidden/>
    <w:rsid w:val="00AF1470"/>
    <w:rPr>
      <w:rFonts w:eastAsia="Times New Roman" w:cs="Times New Roman"/>
      <w:szCs w:val="24"/>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810756642">
      <w:bodyDiv w:val="1"/>
      <w:marLeft w:val="0"/>
      <w:marRight w:val="0"/>
      <w:marTop w:val="0"/>
      <w:marBottom w:val="0"/>
      <w:divBdr>
        <w:top w:val="none" w:sz="0" w:space="0" w:color="auto"/>
        <w:left w:val="none" w:sz="0" w:space="0" w:color="auto"/>
        <w:bottom w:val="none" w:sz="0" w:space="0" w:color="auto"/>
        <w:right w:val="none" w:sz="0" w:space="0" w:color="auto"/>
      </w:divBdr>
    </w:div>
    <w:div w:id="2039357304">
      <w:bodyDiv w:val="1"/>
      <w:marLeft w:val="0"/>
      <w:marRight w:val="0"/>
      <w:marTop w:val="0"/>
      <w:marBottom w:val="0"/>
      <w:divBdr>
        <w:top w:val="none" w:sz="0" w:space="0" w:color="auto"/>
        <w:left w:val="none" w:sz="0" w:space="0" w:color="auto"/>
        <w:bottom w:val="none" w:sz="0" w:space="0" w:color="auto"/>
        <w:right w:val="none" w:sz="0" w:space="0" w:color="auto"/>
      </w:divBdr>
      <w:divsChild>
        <w:div w:id="103200247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a96dd770-9c24-46d5-8eb2-8f889ac7f97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m.gov.lv/lv/media/14666/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79BF3-E200-4DD6-9F18-FDA5D8FB8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7844</Words>
  <Characters>4472</Characters>
  <Application>Microsoft Office Word</Application>
  <DocSecurity>0</DocSecurity>
  <Lines>37</Lines>
  <Paragraphs>24</Paragraphs>
  <ScaleCrop>false</ScaleCrop>
  <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2025-09-01T13:54:00Z</dcterms:created>
  <dcterms:modified xsi:type="dcterms:W3CDTF">2025-09-01T13:54:00Z</dcterms:modified>
</cp:coreProperties>
</file>