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4D19C" w14:textId="28FBB5CF" w:rsidR="00517F04" w:rsidRPr="005E4C34" w:rsidRDefault="00127D98" w:rsidP="005E4C34">
      <w:pPr>
        <w:spacing w:line="276" w:lineRule="auto"/>
        <w:jc w:val="both"/>
        <w:rPr>
          <w:rFonts w:asciiTheme="majorBidi" w:hAnsiTheme="majorBidi" w:cstheme="majorBidi"/>
          <w:b/>
          <w:bCs/>
        </w:rPr>
      </w:pPr>
      <w:r w:rsidRPr="005E4C34">
        <w:rPr>
          <w:rFonts w:asciiTheme="majorBidi" w:hAnsiTheme="majorBidi" w:cstheme="majorBidi"/>
          <w:b/>
          <w:bCs/>
        </w:rPr>
        <w:t>Radniecības fakta konstatēšanas pilsonības reģistrācijas nolūkā</w:t>
      </w:r>
      <w:r w:rsidRPr="005E4C34">
        <w:rPr>
          <w:rFonts w:asciiTheme="majorBidi" w:hAnsiTheme="majorBidi" w:cstheme="majorBidi"/>
          <w:b/>
          <w:bCs/>
        </w:rPr>
        <w:t xml:space="preserve"> pakļautība</w:t>
      </w:r>
    </w:p>
    <w:p w14:paraId="2A4B7DCD" w14:textId="7A106570" w:rsidR="001D45C7" w:rsidRPr="005E4C34" w:rsidRDefault="001D45C7" w:rsidP="005E4C34">
      <w:pPr>
        <w:spacing w:line="276" w:lineRule="auto"/>
        <w:jc w:val="both"/>
        <w:rPr>
          <w:rFonts w:asciiTheme="majorBidi" w:hAnsiTheme="majorBidi" w:cstheme="majorBidi"/>
        </w:rPr>
      </w:pPr>
      <w:r w:rsidRPr="005E4C34">
        <w:rPr>
          <w:rFonts w:asciiTheme="majorBidi" w:hAnsiTheme="majorBidi" w:cstheme="majorBidi"/>
        </w:rPr>
        <w:t>Pieteikums par radniecības attiecību konstatēšanu, ja šī fakta konstatēšana nepieciešama pilsonības reģistrācijai, ir  vērsts uz tiesību un pienākumu noteikšanu publisko tiesību jomā, tāpēc ir pakļauts izskatīšanai nevis vispārējās jurisdikcijas tiesā, bet gan administratīvajā tiesā</w:t>
      </w:r>
    </w:p>
    <w:p w14:paraId="321A1022" w14:textId="5051C10A" w:rsidR="00517F04" w:rsidRPr="005E4C34" w:rsidRDefault="00517F04" w:rsidP="005E4C34">
      <w:pPr>
        <w:spacing w:line="276" w:lineRule="auto"/>
        <w:jc w:val="center"/>
        <w:rPr>
          <w:rFonts w:asciiTheme="majorBidi" w:hAnsiTheme="majorBidi" w:cstheme="majorBidi"/>
          <w:lang w:eastAsia="lv-LV"/>
        </w:rPr>
      </w:pPr>
    </w:p>
    <w:p w14:paraId="2CE9C69D" w14:textId="7AFC7457" w:rsidR="00517F04" w:rsidRPr="005E4C34" w:rsidRDefault="00517F04" w:rsidP="005E4C34">
      <w:pPr>
        <w:spacing w:line="276" w:lineRule="auto"/>
        <w:jc w:val="center"/>
        <w:rPr>
          <w:rFonts w:asciiTheme="majorBidi" w:hAnsiTheme="majorBidi" w:cstheme="majorBidi"/>
          <w:b/>
        </w:rPr>
      </w:pPr>
      <w:r w:rsidRPr="005E4C34">
        <w:rPr>
          <w:rFonts w:asciiTheme="majorBidi" w:hAnsiTheme="majorBidi" w:cstheme="majorBidi"/>
          <w:b/>
        </w:rPr>
        <w:t>Latvijas Republikas Senāt</w:t>
      </w:r>
      <w:r w:rsidR="007744C3" w:rsidRPr="005E4C34">
        <w:rPr>
          <w:rFonts w:asciiTheme="majorBidi" w:hAnsiTheme="majorBidi" w:cstheme="majorBidi"/>
          <w:b/>
        </w:rPr>
        <w:t>a</w:t>
      </w:r>
    </w:p>
    <w:p w14:paraId="503C5FA6" w14:textId="1D3A0547" w:rsidR="007744C3" w:rsidRPr="005E4C34" w:rsidRDefault="007744C3" w:rsidP="005E4C34">
      <w:pPr>
        <w:spacing w:line="276" w:lineRule="auto"/>
        <w:jc w:val="center"/>
        <w:rPr>
          <w:rFonts w:asciiTheme="majorBidi" w:hAnsiTheme="majorBidi" w:cstheme="majorBidi"/>
          <w:b/>
        </w:rPr>
      </w:pPr>
      <w:r w:rsidRPr="005E4C34">
        <w:rPr>
          <w:rFonts w:asciiTheme="majorBidi" w:hAnsiTheme="majorBidi" w:cstheme="majorBidi"/>
          <w:b/>
        </w:rPr>
        <w:t>Civillietu departamenta</w:t>
      </w:r>
    </w:p>
    <w:p w14:paraId="0539D50C" w14:textId="475A6D84" w:rsidR="007744C3" w:rsidRPr="005E4C34" w:rsidRDefault="007744C3" w:rsidP="005E4C34">
      <w:pPr>
        <w:spacing w:line="276" w:lineRule="auto"/>
        <w:jc w:val="center"/>
        <w:rPr>
          <w:rFonts w:asciiTheme="majorBidi" w:hAnsiTheme="majorBidi" w:cstheme="majorBidi"/>
          <w:b/>
        </w:rPr>
      </w:pPr>
      <w:r w:rsidRPr="005E4C34">
        <w:rPr>
          <w:rFonts w:asciiTheme="majorBidi" w:hAnsiTheme="majorBidi" w:cstheme="majorBidi"/>
          <w:b/>
        </w:rPr>
        <w:t>2025. gada 6. augusta</w:t>
      </w:r>
    </w:p>
    <w:p w14:paraId="1F753BD8" w14:textId="5F7840A1" w:rsidR="00517F04" w:rsidRPr="005E4C34" w:rsidRDefault="00517F04" w:rsidP="005E4C34">
      <w:pPr>
        <w:spacing w:line="276" w:lineRule="auto"/>
        <w:jc w:val="center"/>
        <w:rPr>
          <w:rFonts w:asciiTheme="majorBidi" w:hAnsiTheme="majorBidi" w:cstheme="majorBidi"/>
          <w:b/>
        </w:rPr>
      </w:pPr>
      <w:r w:rsidRPr="005E4C34">
        <w:rPr>
          <w:rFonts w:asciiTheme="majorBidi" w:hAnsiTheme="majorBidi" w:cstheme="majorBidi"/>
          <w:b/>
        </w:rPr>
        <w:t>SPRIEDUMS</w:t>
      </w:r>
    </w:p>
    <w:p w14:paraId="4DFC419A" w14:textId="77777777" w:rsidR="007744C3" w:rsidRPr="005E4C34" w:rsidRDefault="007744C3" w:rsidP="005E4C34">
      <w:pPr>
        <w:spacing w:line="276" w:lineRule="auto"/>
        <w:jc w:val="center"/>
        <w:rPr>
          <w:rFonts w:asciiTheme="majorBidi" w:hAnsiTheme="majorBidi" w:cstheme="majorBidi"/>
          <w:b/>
          <w:lang w:eastAsia="lv-LV"/>
        </w:rPr>
      </w:pPr>
      <w:r w:rsidRPr="005E4C34">
        <w:rPr>
          <w:rFonts w:asciiTheme="majorBidi" w:hAnsiTheme="majorBidi" w:cstheme="majorBidi"/>
          <w:b/>
          <w:lang w:eastAsia="lv-LV"/>
        </w:rPr>
        <w:t>Lieta Nr. C771426223, SKC</w:t>
      </w:r>
      <w:r w:rsidRPr="005E4C34">
        <w:rPr>
          <w:rFonts w:asciiTheme="majorBidi" w:hAnsiTheme="majorBidi" w:cstheme="majorBidi"/>
          <w:b/>
          <w:lang w:eastAsia="lv-LV"/>
        </w:rPr>
        <w:noBreakHyphen/>
        <w:t>498/2025</w:t>
      </w:r>
    </w:p>
    <w:p w14:paraId="379D776C" w14:textId="4CA9CB9C" w:rsidR="007744C3" w:rsidRPr="005E4C34" w:rsidRDefault="007744C3" w:rsidP="005E4C34">
      <w:pPr>
        <w:spacing w:line="276" w:lineRule="auto"/>
        <w:jc w:val="center"/>
        <w:rPr>
          <w:rFonts w:asciiTheme="majorBidi" w:hAnsiTheme="majorBidi" w:cstheme="majorBidi"/>
        </w:rPr>
      </w:pPr>
      <w:hyperlink r:id="rId8" w:history="1">
        <w:r w:rsidRPr="005E4C34">
          <w:rPr>
            <w:rStyle w:val="Hyperlink"/>
            <w:rFonts w:asciiTheme="majorBidi" w:hAnsiTheme="majorBidi" w:cstheme="majorBidi"/>
          </w:rPr>
          <w:t>ECLI:LV:AT:2025:0806.C771426223.10.S</w:t>
        </w:r>
      </w:hyperlink>
    </w:p>
    <w:p w14:paraId="63B677AC" w14:textId="77777777" w:rsidR="007744C3" w:rsidRPr="005E4C34" w:rsidRDefault="007744C3" w:rsidP="005E4C34">
      <w:pPr>
        <w:spacing w:line="276" w:lineRule="auto"/>
        <w:jc w:val="center"/>
        <w:rPr>
          <w:rFonts w:asciiTheme="majorBidi" w:hAnsiTheme="majorBidi" w:cstheme="majorBidi"/>
        </w:rPr>
      </w:pPr>
    </w:p>
    <w:p w14:paraId="55FF328C" w14:textId="1558B3C6" w:rsidR="00517F04" w:rsidRPr="005E4C34" w:rsidRDefault="00517F04" w:rsidP="005E4C34">
      <w:pPr>
        <w:spacing w:line="276" w:lineRule="auto"/>
        <w:ind w:firstLine="720"/>
        <w:jc w:val="both"/>
        <w:rPr>
          <w:rFonts w:asciiTheme="majorBidi" w:hAnsiTheme="majorBidi" w:cstheme="majorBidi"/>
          <w:lang w:val="lt-LT"/>
        </w:rPr>
      </w:pPr>
      <w:r w:rsidRPr="005E4C34">
        <w:rPr>
          <w:rFonts w:asciiTheme="majorBidi" w:hAnsiTheme="majorBidi" w:cstheme="majorBidi"/>
        </w:rPr>
        <w:t xml:space="preserve">Senāts šādā </w:t>
      </w:r>
      <w:r w:rsidRPr="005E4C34">
        <w:rPr>
          <w:rFonts w:asciiTheme="majorBidi" w:hAnsiTheme="majorBidi" w:cstheme="majorBidi"/>
          <w:lang w:val="lt-LT"/>
        </w:rPr>
        <w:t>sastāvā: senator</w:t>
      </w:r>
      <w:r w:rsidR="00187090" w:rsidRPr="005E4C34">
        <w:rPr>
          <w:rFonts w:asciiTheme="majorBidi" w:hAnsiTheme="majorBidi" w:cstheme="majorBidi"/>
          <w:lang w:val="lt-LT"/>
        </w:rPr>
        <w:t>e</w:t>
      </w:r>
      <w:r w:rsidRPr="005E4C34">
        <w:rPr>
          <w:rFonts w:asciiTheme="majorBidi" w:hAnsiTheme="majorBidi" w:cstheme="majorBidi"/>
          <w:lang w:val="lt-LT"/>
        </w:rPr>
        <w:t xml:space="preserve"> referent</w:t>
      </w:r>
      <w:r w:rsidR="00187090" w:rsidRPr="005E4C34">
        <w:rPr>
          <w:rFonts w:asciiTheme="majorBidi" w:hAnsiTheme="majorBidi" w:cstheme="majorBidi"/>
          <w:lang w:val="lt-LT"/>
        </w:rPr>
        <w:t>e</w:t>
      </w:r>
      <w:r w:rsidRPr="005E4C34">
        <w:rPr>
          <w:rFonts w:asciiTheme="majorBidi" w:hAnsiTheme="majorBidi" w:cstheme="majorBidi"/>
          <w:lang w:val="lt-LT"/>
        </w:rPr>
        <w:t xml:space="preserve"> </w:t>
      </w:r>
      <w:r w:rsidR="00187090" w:rsidRPr="005E4C34">
        <w:rPr>
          <w:rFonts w:asciiTheme="majorBidi" w:hAnsiTheme="majorBidi" w:cstheme="majorBidi"/>
          <w:lang w:val="lt-LT"/>
        </w:rPr>
        <w:t>Dzintra Balta</w:t>
      </w:r>
      <w:r w:rsidRPr="005E4C34">
        <w:rPr>
          <w:rFonts w:asciiTheme="majorBidi" w:hAnsiTheme="majorBidi" w:cstheme="majorBidi"/>
          <w:lang w:val="lt-LT"/>
        </w:rPr>
        <w:t xml:space="preserve">, senatori Intars Bisters un </w:t>
      </w:r>
      <w:r w:rsidR="00187090" w:rsidRPr="005E4C34">
        <w:rPr>
          <w:rFonts w:asciiTheme="majorBidi" w:hAnsiTheme="majorBidi" w:cstheme="majorBidi"/>
          <w:lang w:val="lt-LT"/>
        </w:rPr>
        <w:t>Aldis Laviņš</w:t>
      </w:r>
    </w:p>
    <w:p w14:paraId="3A4303CB" w14:textId="77777777" w:rsidR="00517F04" w:rsidRPr="005E4C34" w:rsidRDefault="00517F04" w:rsidP="005E4C34">
      <w:pPr>
        <w:pStyle w:val="NoSpacing"/>
        <w:spacing w:line="276" w:lineRule="auto"/>
        <w:rPr>
          <w:rFonts w:asciiTheme="majorBidi" w:hAnsiTheme="majorBidi" w:cstheme="majorBidi"/>
          <w:lang w:val="lt-LT"/>
        </w:rPr>
      </w:pPr>
    </w:p>
    <w:p w14:paraId="5AC42947" w14:textId="0648C4D9" w:rsidR="005464F1" w:rsidRPr="005E4C34" w:rsidRDefault="00517F04" w:rsidP="005E4C34">
      <w:pPr>
        <w:spacing w:line="276" w:lineRule="auto"/>
        <w:ind w:firstLine="720"/>
        <w:jc w:val="both"/>
        <w:rPr>
          <w:rFonts w:asciiTheme="majorBidi" w:hAnsiTheme="majorBidi" w:cstheme="majorBidi"/>
          <w:lang w:val="lt-LT" w:eastAsia="en-US"/>
        </w:rPr>
      </w:pPr>
      <w:r w:rsidRPr="005E4C34">
        <w:rPr>
          <w:rFonts w:asciiTheme="majorBidi" w:hAnsiTheme="majorBidi" w:cstheme="majorBidi"/>
          <w:lang w:val="lt-LT"/>
        </w:rPr>
        <w:t xml:space="preserve">izskatīja rakstveida procesā </w:t>
      </w:r>
      <w:bookmarkStart w:id="0" w:name="_Hlk199933338"/>
      <w:bookmarkStart w:id="1" w:name="_Hlk200012335"/>
      <w:r w:rsidR="007744C3" w:rsidRPr="005E4C34">
        <w:rPr>
          <w:rFonts w:asciiTheme="majorBidi" w:hAnsiTheme="majorBidi" w:cstheme="majorBidi"/>
          <w:lang w:val="lt-LT"/>
        </w:rPr>
        <w:t>[pers. A]</w:t>
      </w:r>
      <w:r w:rsidR="00187090" w:rsidRPr="005E4C34">
        <w:rPr>
          <w:rFonts w:asciiTheme="majorBidi" w:hAnsiTheme="majorBidi" w:cstheme="majorBidi"/>
          <w:lang w:val="lt-LT"/>
        </w:rPr>
        <w:t xml:space="preserve"> (</w:t>
      </w:r>
      <w:r w:rsidR="007744C3" w:rsidRPr="005E4C34">
        <w:rPr>
          <w:rFonts w:asciiTheme="majorBidi" w:hAnsiTheme="majorBidi" w:cstheme="majorBidi"/>
          <w:lang w:val="lt-LT"/>
        </w:rPr>
        <w:t>[</w:t>
      </w:r>
      <w:r w:rsidR="007744C3" w:rsidRPr="005E4C34">
        <w:rPr>
          <w:rFonts w:asciiTheme="majorBidi" w:hAnsiTheme="majorBidi" w:cstheme="majorBidi"/>
          <w:i/>
          <w:iCs/>
          <w:lang w:val="lt-LT"/>
        </w:rPr>
        <w:t>pers. A</w:t>
      </w:r>
      <w:r w:rsidR="007744C3" w:rsidRPr="005E4C34">
        <w:rPr>
          <w:rFonts w:asciiTheme="majorBidi" w:hAnsiTheme="majorBidi" w:cstheme="majorBidi"/>
          <w:lang w:val="lt-LT"/>
        </w:rPr>
        <w:t>]</w:t>
      </w:r>
      <w:r w:rsidR="00187090" w:rsidRPr="005E4C34">
        <w:rPr>
          <w:rFonts w:asciiTheme="majorBidi" w:hAnsiTheme="majorBidi" w:cstheme="majorBidi"/>
          <w:lang w:val="lt-LT"/>
        </w:rPr>
        <w:t xml:space="preserve">) un </w:t>
      </w:r>
      <w:r w:rsidR="007744C3" w:rsidRPr="005E4C34">
        <w:rPr>
          <w:rFonts w:asciiTheme="majorBidi" w:hAnsiTheme="majorBidi" w:cstheme="majorBidi"/>
          <w:lang w:val="lt-LT"/>
        </w:rPr>
        <w:t>[pers. B]</w:t>
      </w:r>
      <w:r w:rsidR="00187090" w:rsidRPr="005E4C34">
        <w:rPr>
          <w:rFonts w:asciiTheme="majorBidi" w:hAnsiTheme="majorBidi" w:cstheme="majorBidi"/>
          <w:lang w:val="lt-LT"/>
        </w:rPr>
        <w:t xml:space="preserve"> (</w:t>
      </w:r>
      <w:r w:rsidR="007744C3" w:rsidRPr="005E4C34">
        <w:rPr>
          <w:rFonts w:asciiTheme="majorBidi" w:hAnsiTheme="majorBidi" w:cstheme="majorBidi"/>
          <w:lang w:val="lt-LT"/>
        </w:rPr>
        <w:t>[</w:t>
      </w:r>
      <w:r w:rsidR="007744C3" w:rsidRPr="005E4C34">
        <w:rPr>
          <w:rFonts w:asciiTheme="majorBidi" w:hAnsiTheme="majorBidi" w:cstheme="majorBidi"/>
          <w:i/>
          <w:iCs/>
          <w:lang w:val="lt-LT"/>
        </w:rPr>
        <w:t>pers. B</w:t>
      </w:r>
      <w:r w:rsidR="007744C3" w:rsidRPr="005E4C34">
        <w:rPr>
          <w:rFonts w:asciiTheme="majorBidi" w:hAnsiTheme="majorBidi" w:cstheme="majorBidi"/>
          <w:lang w:val="lt-LT"/>
        </w:rPr>
        <w:t>]</w:t>
      </w:r>
      <w:r w:rsidR="00187090" w:rsidRPr="005E4C34">
        <w:rPr>
          <w:rFonts w:asciiTheme="majorBidi" w:hAnsiTheme="majorBidi" w:cstheme="majorBidi"/>
          <w:lang w:val="lt-LT"/>
        </w:rPr>
        <w:t>)</w:t>
      </w:r>
      <w:bookmarkEnd w:id="0"/>
      <w:bookmarkEnd w:id="1"/>
      <w:r w:rsidR="004E3C92" w:rsidRPr="005E4C34">
        <w:rPr>
          <w:rFonts w:asciiTheme="majorBidi" w:hAnsiTheme="majorBidi" w:cstheme="majorBidi"/>
          <w:lang w:val="lt-LT"/>
        </w:rPr>
        <w:t xml:space="preserve"> </w:t>
      </w:r>
      <w:r w:rsidR="00E17C3E" w:rsidRPr="005E4C34">
        <w:rPr>
          <w:rFonts w:asciiTheme="majorBidi" w:hAnsiTheme="majorBidi" w:cstheme="majorBidi"/>
          <w:lang w:val="lt-LT"/>
        </w:rPr>
        <w:t>kasācijas sūdzību</w:t>
      </w:r>
      <w:r w:rsidRPr="005E4C34">
        <w:rPr>
          <w:rFonts w:asciiTheme="majorBidi" w:hAnsiTheme="majorBidi" w:cstheme="majorBidi"/>
          <w:lang w:val="lt-LT"/>
        </w:rPr>
        <w:t xml:space="preserve"> par</w:t>
      </w:r>
      <w:bookmarkStart w:id="2" w:name="_Hlk204259045"/>
      <w:r w:rsidR="007744C3" w:rsidRPr="005E4C34">
        <w:rPr>
          <w:rFonts w:asciiTheme="majorBidi" w:hAnsiTheme="majorBidi" w:cstheme="majorBidi"/>
          <w:lang w:val="lt-LT"/>
        </w:rPr>
        <w:t xml:space="preserve"> </w:t>
      </w:r>
      <w:r w:rsidR="0029570D" w:rsidRPr="005E4C34">
        <w:rPr>
          <w:rFonts w:asciiTheme="majorBidi" w:hAnsiTheme="majorBidi" w:cstheme="majorBidi"/>
          <w:lang w:val="lt-LT"/>
        </w:rPr>
        <w:t xml:space="preserve">Rīgas </w:t>
      </w:r>
      <w:r w:rsidRPr="005E4C34">
        <w:rPr>
          <w:rFonts w:asciiTheme="majorBidi" w:hAnsiTheme="majorBidi" w:cstheme="majorBidi"/>
          <w:lang w:val="lt-LT"/>
        </w:rPr>
        <w:t>apgabaltiesas 202</w:t>
      </w:r>
      <w:r w:rsidR="00187090" w:rsidRPr="005E4C34">
        <w:rPr>
          <w:rFonts w:asciiTheme="majorBidi" w:hAnsiTheme="majorBidi" w:cstheme="majorBidi"/>
          <w:lang w:val="lt-LT"/>
        </w:rPr>
        <w:t>5</w:t>
      </w:r>
      <w:r w:rsidRPr="005E4C34">
        <w:rPr>
          <w:rFonts w:asciiTheme="majorBidi" w:hAnsiTheme="majorBidi" w:cstheme="majorBidi"/>
          <w:lang w:val="lt-LT"/>
        </w:rPr>
        <w:t xml:space="preserve">. gada </w:t>
      </w:r>
      <w:r w:rsidR="00187090" w:rsidRPr="005E4C34">
        <w:rPr>
          <w:rFonts w:asciiTheme="majorBidi" w:hAnsiTheme="majorBidi" w:cstheme="majorBidi"/>
          <w:lang w:val="lt-LT"/>
        </w:rPr>
        <w:t xml:space="preserve">7. februāra spriedumu </w:t>
      </w:r>
      <w:bookmarkStart w:id="3" w:name="_Hlk177984597"/>
      <w:bookmarkStart w:id="4" w:name="_Hlk126326297"/>
      <w:bookmarkEnd w:id="2"/>
      <w:r w:rsidR="007744C3" w:rsidRPr="005E4C34">
        <w:rPr>
          <w:rFonts w:asciiTheme="majorBidi" w:hAnsiTheme="majorBidi" w:cstheme="majorBidi"/>
          <w:lang w:val="lt-LT"/>
        </w:rPr>
        <w:t>[pers. A]</w:t>
      </w:r>
      <w:r w:rsidR="00187090" w:rsidRPr="005E4C34">
        <w:rPr>
          <w:rFonts w:asciiTheme="majorBidi" w:hAnsiTheme="majorBidi" w:cstheme="majorBidi"/>
          <w:lang w:val="lt-LT"/>
        </w:rPr>
        <w:t xml:space="preserve"> un </w:t>
      </w:r>
      <w:r w:rsidR="007744C3" w:rsidRPr="005E4C34">
        <w:rPr>
          <w:rFonts w:asciiTheme="majorBidi" w:hAnsiTheme="majorBidi" w:cstheme="majorBidi"/>
          <w:lang w:val="lt-LT"/>
        </w:rPr>
        <w:t>[pers. B]</w:t>
      </w:r>
      <w:r w:rsidR="00187090" w:rsidRPr="005E4C34">
        <w:rPr>
          <w:rFonts w:asciiTheme="majorBidi" w:hAnsiTheme="majorBidi" w:cstheme="majorBidi"/>
          <w:lang w:val="lt-LT"/>
        </w:rPr>
        <w:t xml:space="preserve"> pieteikumā</w:t>
      </w:r>
      <w:r w:rsidR="00073295" w:rsidRPr="005E4C34">
        <w:rPr>
          <w:rFonts w:asciiTheme="majorBidi" w:hAnsiTheme="majorBidi" w:cstheme="majorBidi"/>
          <w:lang w:val="lt-LT"/>
        </w:rPr>
        <w:t xml:space="preserve"> par juridiskā fakta konstatēšanu</w:t>
      </w:r>
      <w:r w:rsidR="00187090" w:rsidRPr="005E4C34">
        <w:rPr>
          <w:rFonts w:asciiTheme="majorBidi" w:hAnsiTheme="majorBidi" w:cstheme="majorBidi"/>
          <w:lang w:val="lt-LT"/>
        </w:rPr>
        <w:t>, ar ieinteresēto personu Pilsonības un migrācijas lietu pārvaldi</w:t>
      </w:r>
      <w:r w:rsidR="00630A02" w:rsidRPr="005E4C34">
        <w:rPr>
          <w:rFonts w:asciiTheme="majorBidi" w:hAnsiTheme="majorBidi" w:cstheme="majorBidi"/>
          <w:lang w:val="lt-LT"/>
        </w:rPr>
        <w:t>.</w:t>
      </w:r>
      <w:r w:rsidR="00187090" w:rsidRPr="005E4C34">
        <w:rPr>
          <w:rFonts w:asciiTheme="majorBidi" w:hAnsiTheme="majorBidi" w:cstheme="majorBidi"/>
          <w:lang w:val="lt-LT"/>
        </w:rPr>
        <w:t xml:space="preserve"> </w:t>
      </w:r>
    </w:p>
    <w:p w14:paraId="32F9825F" w14:textId="77777777" w:rsidR="005464F1" w:rsidRPr="005E4C34" w:rsidRDefault="005464F1" w:rsidP="005E4C34">
      <w:pPr>
        <w:spacing w:line="276" w:lineRule="auto"/>
        <w:ind w:firstLine="720"/>
        <w:jc w:val="both"/>
        <w:rPr>
          <w:rFonts w:asciiTheme="majorBidi" w:hAnsiTheme="majorBidi" w:cstheme="majorBidi"/>
          <w:lang w:val="lt-LT" w:eastAsia="en-US"/>
        </w:rPr>
      </w:pPr>
    </w:p>
    <w:bookmarkEnd w:id="3"/>
    <w:bookmarkEnd w:id="4"/>
    <w:p w14:paraId="02465AE3" w14:textId="77777777" w:rsidR="00517F04" w:rsidRPr="005E4C34" w:rsidRDefault="00517F04" w:rsidP="005E4C34">
      <w:pPr>
        <w:spacing w:line="276" w:lineRule="auto"/>
        <w:jc w:val="center"/>
        <w:rPr>
          <w:rFonts w:asciiTheme="majorBidi" w:hAnsiTheme="majorBidi" w:cstheme="majorBidi"/>
          <w:b/>
          <w:shd w:val="clear" w:color="auto" w:fill="FFFFFF"/>
          <w:lang w:val="lt-LT"/>
        </w:rPr>
      </w:pPr>
      <w:r w:rsidRPr="005E4C34">
        <w:rPr>
          <w:rFonts w:asciiTheme="majorBidi" w:hAnsiTheme="majorBidi" w:cstheme="majorBidi"/>
          <w:b/>
          <w:shd w:val="clear" w:color="auto" w:fill="FFFFFF"/>
          <w:lang w:val="lt-LT"/>
        </w:rPr>
        <w:t>Aprakstošā daļa</w:t>
      </w:r>
    </w:p>
    <w:p w14:paraId="010BBEB5" w14:textId="77777777" w:rsidR="00517F04" w:rsidRPr="005E4C34" w:rsidRDefault="00517F04" w:rsidP="005E4C34">
      <w:pPr>
        <w:spacing w:line="276" w:lineRule="auto"/>
        <w:jc w:val="center"/>
        <w:rPr>
          <w:rFonts w:asciiTheme="majorBidi" w:hAnsiTheme="majorBidi" w:cstheme="majorBidi"/>
          <w:b/>
          <w:shd w:val="clear" w:color="auto" w:fill="FFFFFF"/>
          <w:lang w:val="lt-LT"/>
        </w:rPr>
      </w:pPr>
    </w:p>
    <w:p w14:paraId="70C1E63D" w14:textId="700C0C2D" w:rsidR="004E7A7D" w:rsidRPr="005E4C34" w:rsidRDefault="005739AB" w:rsidP="005E4C34">
      <w:pPr>
        <w:shd w:val="clear" w:color="auto" w:fill="FFFFFF"/>
        <w:spacing w:line="276" w:lineRule="auto"/>
        <w:ind w:firstLine="720"/>
        <w:jc w:val="both"/>
        <w:rPr>
          <w:rFonts w:asciiTheme="majorBidi" w:eastAsia="Calibri" w:hAnsiTheme="majorBidi" w:cstheme="majorBidi"/>
          <w:color w:val="000000"/>
          <w:lang w:val="lt-LT" w:eastAsia="en-US"/>
        </w:rPr>
      </w:pPr>
      <w:r w:rsidRPr="005E4C34">
        <w:rPr>
          <w:rFonts w:asciiTheme="majorBidi" w:eastAsia="Calibri" w:hAnsiTheme="majorBidi" w:cstheme="majorBidi"/>
          <w:color w:val="000000"/>
          <w:lang w:val="lt-LT" w:eastAsia="en-US"/>
        </w:rPr>
        <w:t>[1]</w:t>
      </w:r>
      <w:r w:rsidR="004E3C92" w:rsidRPr="005E4C34">
        <w:rPr>
          <w:rFonts w:asciiTheme="majorBidi" w:eastAsia="Calibri" w:hAnsiTheme="majorBidi" w:cstheme="majorBidi"/>
          <w:color w:val="000000"/>
          <w:lang w:val="lt-LT" w:eastAsia="en-US"/>
        </w:rPr>
        <w:t> </w:t>
      </w:r>
      <w:r w:rsidR="007744C3" w:rsidRPr="005E4C34">
        <w:rPr>
          <w:rFonts w:asciiTheme="majorBidi" w:eastAsia="Calibri" w:hAnsiTheme="majorBidi" w:cstheme="majorBidi"/>
          <w:color w:val="000000"/>
          <w:lang w:val="lt-LT" w:eastAsia="en-US"/>
        </w:rPr>
        <w:t>[Pers. A]</w:t>
      </w:r>
      <w:r w:rsidR="00187090" w:rsidRPr="005E4C34">
        <w:rPr>
          <w:rFonts w:asciiTheme="majorBidi" w:eastAsia="Calibri" w:hAnsiTheme="majorBidi" w:cstheme="majorBidi"/>
          <w:color w:val="000000"/>
          <w:lang w:val="lt-LT" w:eastAsia="en-US"/>
        </w:rPr>
        <w:t xml:space="preserve"> un </w:t>
      </w:r>
      <w:r w:rsidR="007744C3" w:rsidRPr="005E4C34">
        <w:rPr>
          <w:rFonts w:asciiTheme="majorBidi" w:eastAsia="Calibri" w:hAnsiTheme="majorBidi" w:cstheme="majorBidi"/>
          <w:color w:val="000000"/>
          <w:lang w:val="lt-LT" w:eastAsia="en-US"/>
        </w:rPr>
        <w:t>[pers. B]</w:t>
      </w:r>
      <w:r w:rsidR="00187090" w:rsidRPr="005E4C34">
        <w:rPr>
          <w:rFonts w:asciiTheme="majorBidi" w:eastAsia="Calibri" w:hAnsiTheme="majorBidi" w:cstheme="majorBidi"/>
          <w:color w:val="000000"/>
          <w:lang w:val="lt-LT" w:eastAsia="en-US"/>
        </w:rPr>
        <w:t xml:space="preserve"> 2023. gada 15. augustā iesniedza tiesā pieteikumu ar ieinteresēto personu Pilsonības un migrācijas lietu pārvaldi</w:t>
      </w:r>
      <w:r w:rsidR="00786301" w:rsidRPr="005E4C34">
        <w:rPr>
          <w:rFonts w:asciiTheme="majorBidi" w:eastAsia="Calibri" w:hAnsiTheme="majorBidi" w:cstheme="majorBidi"/>
          <w:color w:val="000000"/>
          <w:lang w:val="lt-LT" w:eastAsia="en-US"/>
        </w:rPr>
        <w:t xml:space="preserve"> (turpmāk – Pārvalde)</w:t>
      </w:r>
      <w:r w:rsidR="00187090" w:rsidRPr="005E4C34">
        <w:rPr>
          <w:rFonts w:asciiTheme="majorBidi" w:eastAsia="Calibri" w:hAnsiTheme="majorBidi" w:cstheme="majorBidi"/>
          <w:color w:val="000000"/>
          <w:lang w:val="lt-LT" w:eastAsia="en-US"/>
        </w:rPr>
        <w:t xml:space="preserve"> par juridiskā fakta konstatēšanu, kurā lūdz</w:t>
      </w:r>
      <w:r w:rsidR="00630A02" w:rsidRPr="005E4C34">
        <w:rPr>
          <w:rFonts w:asciiTheme="majorBidi" w:eastAsia="Calibri" w:hAnsiTheme="majorBidi" w:cstheme="majorBidi"/>
          <w:color w:val="000000"/>
          <w:lang w:val="lt-LT" w:eastAsia="en-US"/>
        </w:rPr>
        <w:t>a</w:t>
      </w:r>
      <w:r w:rsidR="00187090" w:rsidRPr="005E4C34">
        <w:rPr>
          <w:rFonts w:asciiTheme="majorBidi" w:eastAsia="Calibri" w:hAnsiTheme="majorBidi" w:cstheme="majorBidi"/>
          <w:color w:val="000000"/>
          <w:lang w:val="lt-LT" w:eastAsia="en-US"/>
        </w:rPr>
        <w:t xml:space="preserve"> konstatēt faktu, ka pieteicēji ir </w:t>
      </w:r>
      <w:r w:rsidR="007744C3" w:rsidRPr="005E4C34">
        <w:rPr>
          <w:rFonts w:asciiTheme="majorBidi" w:eastAsia="Calibri" w:hAnsiTheme="majorBidi" w:cstheme="majorBidi"/>
          <w:color w:val="000000"/>
          <w:lang w:val="lt-LT" w:eastAsia="en-US"/>
        </w:rPr>
        <w:t>[pers. C]</w:t>
      </w:r>
      <w:r w:rsidR="00187090" w:rsidRPr="005E4C34">
        <w:rPr>
          <w:rFonts w:asciiTheme="majorBidi" w:eastAsia="Calibri" w:hAnsiTheme="majorBidi" w:cstheme="majorBidi"/>
          <w:color w:val="000000"/>
          <w:lang w:val="lt-LT" w:eastAsia="en-US"/>
        </w:rPr>
        <w:t xml:space="preserve"> (</w:t>
      </w:r>
      <w:r w:rsidR="007744C3" w:rsidRPr="005E4C34">
        <w:rPr>
          <w:rFonts w:asciiTheme="majorBidi" w:eastAsia="Calibri" w:hAnsiTheme="majorBidi" w:cstheme="majorBidi"/>
          <w:color w:val="000000"/>
          <w:lang w:val="lt-LT" w:eastAsia="en-US"/>
        </w:rPr>
        <w:t>[</w:t>
      </w:r>
      <w:r w:rsidR="007744C3" w:rsidRPr="005E4C34">
        <w:rPr>
          <w:rFonts w:asciiTheme="majorBidi" w:eastAsia="Calibri" w:hAnsiTheme="majorBidi" w:cstheme="majorBidi"/>
          <w:i/>
          <w:iCs/>
          <w:color w:val="000000"/>
          <w:lang w:val="lt-LT" w:eastAsia="en-US"/>
        </w:rPr>
        <w:t>pers. C</w:t>
      </w:r>
      <w:r w:rsidR="00D021AB" w:rsidRPr="005E4C34">
        <w:rPr>
          <w:rFonts w:asciiTheme="majorBidi" w:eastAsia="Calibri" w:hAnsiTheme="majorBidi" w:cstheme="majorBidi"/>
          <w:color w:val="000000"/>
          <w:lang w:val="lt-LT" w:eastAsia="en-US"/>
        </w:rPr>
        <w:t>]; [</w:t>
      </w:r>
      <w:r w:rsidR="00D021AB" w:rsidRPr="005E4C34">
        <w:rPr>
          <w:rFonts w:asciiTheme="majorBidi" w:eastAsia="Calibri" w:hAnsiTheme="majorBidi" w:cstheme="majorBidi"/>
          <w:i/>
          <w:iCs/>
          <w:color w:val="000000"/>
          <w:lang w:val="lt-LT" w:eastAsia="en-US"/>
        </w:rPr>
        <w:t>pers C</w:t>
      </w:r>
      <w:r w:rsidR="00D021AB" w:rsidRPr="005E4C34">
        <w:rPr>
          <w:rFonts w:asciiTheme="majorBidi" w:eastAsia="Calibri" w:hAnsiTheme="majorBidi" w:cstheme="majorBidi"/>
          <w:color w:val="000000"/>
          <w:lang w:val="lt-LT" w:eastAsia="en-US"/>
        </w:rPr>
        <w:t>]; [</w:t>
      </w:r>
      <w:r w:rsidR="00D021AB" w:rsidRPr="005E4C34">
        <w:rPr>
          <w:rFonts w:asciiTheme="majorBidi" w:eastAsia="Calibri" w:hAnsiTheme="majorBidi" w:cstheme="majorBidi"/>
          <w:i/>
          <w:iCs/>
          <w:color w:val="000000"/>
          <w:lang w:val="lt-LT" w:eastAsia="en-US"/>
        </w:rPr>
        <w:t>pers. C</w:t>
      </w:r>
      <w:r w:rsidR="00D021AB" w:rsidRPr="005E4C34">
        <w:rPr>
          <w:rFonts w:asciiTheme="majorBidi" w:eastAsia="Calibri" w:hAnsiTheme="majorBidi" w:cstheme="majorBidi"/>
          <w:color w:val="000000"/>
          <w:lang w:val="lt-LT" w:eastAsia="en-US"/>
        </w:rPr>
        <w:t>]</w:t>
      </w:r>
      <w:r w:rsidR="00187090" w:rsidRPr="005E4C34">
        <w:rPr>
          <w:rFonts w:asciiTheme="majorBidi" w:eastAsia="Calibri" w:hAnsiTheme="majorBidi" w:cstheme="majorBidi"/>
          <w:color w:val="000000"/>
          <w:lang w:val="lt-LT" w:eastAsia="en-US"/>
        </w:rPr>
        <w:t>)</w:t>
      </w:r>
      <w:r w:rsidR="00E526B1" w:rsidRPr="005E4C34">
        <w:rPr>
          <w:rFonts w:asciiTheme="majorBidi" w:eastAsia="Calibri" w:hAnsiTheme="majorBidi" w:cstheme="majorBidi"/>
          <w:color w:val="000000"/>
          <w:lang w:val="lt-LT" w:eastAsia="en-US"/>
        </w:rPr>
        <w:t xml:space="preserve">, kurš ierakstīts arhīva fonda </w:t>
      </w:r>
      <w:r w:rsidR="00E526B1" w:rsidRPr="005E4C34">
        <w:rPr>
          <w:rFonts w:asciiTheme="majorBidi" w:hAnsiTheme="majorBidi" w:cstheme="majorBidi"/>
          <w:lang w:val="lt-LT"/>
        </w:rPr>
        <w:t>„</w:t>
      </w:r>
      <w:r w:rsidR="00E526B1" w:rsidRPr="005E4C34">
        <w:rPr>
          <w:rFonts w:asciiTheme="majorBidi" w:eastAsia="Calibri" w:hAnsiTheme="majorBidi" w:cstheme="majorBidi"/>
          <w:color w:val="000000"/>
          <w:lang w:val="lt-LT" w:eastAsia="en-US"/>
        </w:rPr>
        <w:t>Latvijas evaņģēliski luterisko draudžu baznīcu grāmatas” dokumentos – Sātu evaņģēliski luteriskās draudzes 1859. gada dzimušo un kristīto reģistra 56. ierakstā, Kurzemes kamerālvaldes 1886. gada 28. februāra rīkojumā Nr. 204/2308</w:t>
      </w:r>
      <w:r w:rsidR="00786301" w:rsidRPr="005E4C34">
        <w:rPr>
          <w:rFonts w:asciiTheme="majorBidi" w:eastAsia="Calibri" w:hAnsiTheme="majorBidi" w:cstheme="majorBidi"/>
          <w:color w:val="000000"/>
          <w:lang w:val="lt-LT" w:eastAsia="en-US"/>
        </w:rPr>
        <w:t>,</w:t>
      </w:r>
      <w:r w:rsidR="00E526B1" w:rsidRPr="005E4C34">
        <w:rPr>
          <w:rFonts w:asciiTheme="majorBidi" w:eastAsia="Calibri" w:hAnsiTheme="majorBidi" w:cstheme="majorBidi"/>
          <w:color w:val="000000"/>
          <w:lang w:val="lt-LT" w:eastAsia="en-US"/>
        </w:rPr>
        <w:t xml:space="preserve"> Grenču sabiedrības nodokļu maksātāju sarakstā un arhīva fonda </w:t>
      </w:r>
      <w:r w:rsidR="00E526B1" w:rsidRPr="005E4C34">
        <w:rPr>
          <w:rFonts w:asciiTheme="majorBidi" w:hAnsiTheme="majorBidi" w:cstheme="majorBidi"/>
          <w:lang w:val="lt-LT"/>
        </w:rPr>
        <w:t>„</w:t>
      </w:r>
      <w:r w:rsidR="00E526B1" w:rsidRPr="005E4C34">
        <w:rPr>
          <w:rFonts w:asciiTheme="majorBidi" w:eastAsia="Calibri" w:hAnsiTheme="majorBidi" w:cstheme="majorBidi"/>
          <w:color w:val="000000"/>
          <w:lang w:val="lt-LT" w:eastAsia="en-US"/>
        </w:rPr>
        <w:t>Latvijas evaņģēliski luterisko draudžu baznīcu grāmatas” dokumentos – Zemītes evaņģēliski luteriskās draudzes 1862. gadā dzimušo un kristīto reģistra 38. ierakstā,</w:t>
      </w:r>
      <w:r w:rsidR="0032127D" w:rsidRPr="005E4C34">
        <w:rPr>
          <w:rFonts w:asciiTheme="majorBidi" w:eastAsia="Calibri" w:hAnsiTheme="majorBidi" w:cstheme="majorBidi"/>
          <w:color w:val="000000"/>
          <w:lang w:val="lt-LT" w:eastAsia="en-US"/>
        </w:rPr>
        <w:t xml:space="preserve"> mazmazmazmazdēli</w:t>
      </w:r>
      <w:r w:rsidR="00786301" w:rsidRPr="005E4C34">
        <w:rPr>
          <w:rFonts w:asciiTheme="majorBidi" w:eastAsia="Calibri" w:hAnsiTheme="majorBidi" w:cstheme="majorBidi"/>
          <w:color w:val="000000"/>
          <w:lang w:val="lt-LT" w:eastAsia="en-US"/>
        </w:rPr>
        <w:t>.</w:t>
      </w:r>
      <w:r w:rsidR="00187090" w:rsidRPr="005E4C34">
        <w:rPr>
          <w:rFonts w:asciiTheme="majorBidi" w:eastAsia="Calibri" w:hAnsiTheme="majorBidi" w:cstheme="majorBidi"/>
          <w:color w:val="000000"/>
          <w:lang w:val="lt-LT" w:eastAsia="en-US"/>
        </w:rPr>
        <w:t xml:space="preserve"> </w:t>
      </w:r>
    </w:p>
    <w:p w14:paraId="7224F32F" w14:textId="6DA7C71F" w:rsidR="00813037" w:rsidRPr="005E4C34" w:rsidRDefault="00381FF9" w:rsidP="005E4C34">
      <w:pPr>
        <w:shd w:val="clear" w:color="auto" w:fill="FFFFFF"/>
        <w:spacing w:line="276" w:lineRule="auto"/>
        <w:ind w:firstLine="720"/>
        <w:jc w:val="both"/>
        <w:rPr>
          <w:rFonts w:asciiTheme="majorBidi" w:eastAsia="Calibri" w:hAnsiTheme="majorBidi" w:cstheme="majorBidi"/>
          <w:color w:val="000000"/>
          <w:lang w:val="lt-LT" w:eastAsia="en-US"/>
        </w:rPr>
      </w:pPr>
      <w:r w:rsidRPr="005E4C34">
        <w:rPr>
          <w:rFonts w:asciiTheme="majorBidi" w:eastAsia="Calibri" w:hAnsiTheme="majorBidi" w:cstheme="majorBidi"/>
          <w:color w:val="000000"/>
          <w:lang w:val="lt-LT" w:eastAsia="en-US"/>
        </w:rPr>
        <w:t xml:space="preserve">Pieteikums pamatots ar Civilprocesa likuma 251. panta pirmās daļas 6. punktu un 288. panta otrās daļas 1. punktu un to, ka </w:t>
      </w:r>
      <w:r w:rsidR="0032127D" w:rsidRPr="005E4C34">
        <w:rPr>
          <w:rFonts w:asciiTheme="majorBidi" w:eastAsia="Calibri" w:hAnsiTheme="majorBidi" w:cstheme="majorBidi"/>
          <w:color w:val="000000"/>
          <w:lang w:val="lt-LT" w:eastAsia="en-US"/>
        </w:rPr>
        <w:t xml:space="preserve">radniecības </w:t>
      </w:r>
      <w:r w:rsidR="00AC206D" w:rsidRPr="005E4C34">
        <w:rPr>
          <w:rFonts w:asciiTheme="majorBidi" w:eastAsia="Calibri" w:hAnsiTheme="majorBidi" w:cstheme="majorBidi"/>
          <w:color w:val="000000"/>
          <w:lang w:val="lt-LT" w:eastAsia="en-US"/>
        </w:rPr>
        <w:t xml:space="preserve">ar </w:t>
      </w:r>
      <w:r w:rsidR="00D021AB" w:rsidRPr="005E4C34">
        <w:rPr>
          <w:rFonts w:asciiTheme="majorBidi" w:eastAsia="Calibri" w:hAnsiTheme="majorBidi" w:cstheme="majorBidi"/>
          <w:color w:val="000000"/>
          <w:lang w:val="lt-LT" w:eastAsia="en-US"/>
        </w:rPr>
        <w:t>[pers. C]</w:t>
      </w:r>
      <w:r w:rsidR="00AC206D" w:rsidRPr="005E4C34">
        <w:rPr>
          <w:rFonts w:asciiTheme="majorBidi" w:eastAsia="Calibri" w:hAnsiTheme="majorBidi" w:cstheme="majorBidi"/>
          <w:color w:val="000000"/>
          <w:lang w:val="lt-LT" w:eastAsia="en-US"/>
        </w:rPr>
        <w:t xml:space="preserve"> </w:t>
      </w:r>
      <w:r w:rsidR="00AE2E45" w:rsidRPr="005E4C34">
        <w:rPr>
          <w:rFonts w:asciiTheme="majorBidi" w:eastAsia="Calibri" w:hAnsiTheme="majorBidi" w:cstheme="majorBidi"/>
          <w:color w:val="000000"/>
          <w:lang w:val="lt-LT" w:eastAsia="en-US"/>
        </w:rPr>
        <w:t xml:space="preserve">fakta konstatācija </w:t>
      </w:r>
      <w:r w:rsidR="00AC206D" w:rsidRPr="005E4C34">
        <w:rPr>
          <w:rFonts w:asciiTheme="majorBidi" w:eastAsia="Calibri" w:hAnsiTheme="majorBidi" w:cstheme="majorBidi"/>
          <w:color w:val="000000"/>
          <w:lang w:val="lt-LT" w:eastAsia="en-US"/>
        </w:rPr>
        <w:t>ir nepieciešama pilsonības reģistrācijai Pārvaldē, pamatojoties uz Pilsonības likuma 2. panta pirmās daļas 3. punkt</w:t>
      </w:r>
      <w:r w:rsidR="00786301" w:rsidRPr="005E4C34">
        <w:rPr>
          <w:rFonts w:asciiTheme="majorBidi" w:eastAsia="Calibri" w:hAnsiTheme="majorBidi" w:cstheme="majorBidi"/>
          <w:color w:val="000000"/>
          <w:lang w:val="lt-LT" w:eastAsia="en-US"/>
        </w:rPr>
        <w:t>u</w:t>
      </w:r>
      <w:r w:rsidR="00AC206D" w:rsidRPr="005E4C34">
        <w:rPr>
          <w:rFonts w:asciiTheme="majorBidi" w:eastAsia="Calibri" w:hAnsiTheme="majorBidi" w:cstheme="majorBidi"/>
          <w:color w:val="000000"/>
          <w:lang w:val="lt-LT" w:eastAsia="en-US"/>
        </w:rPr>
        <w:t>.</w:t>
      </w:r>
      <w:r w:rsidR="00C3394C" w:rsidRPr="005E4C34">
        <w:rPr>
          <w:rFonts w:asciiTheme="majorBidi" w:eastAsia="Calibri" w:hAnsiTheme="majorBidi" w:cstheme="majorBidi"/>
          <w:color w:val="000000"/>
          <w:lang w:val="lt-LT" w:eastAsia="en-US"/>
        </w:rPr>
        <w:t xml:space="preserve"> </w:t>
      </w:r>
    </w:p>
    <w:p w14:paraId="1944E83A" w14:textId="77777777" w:rsidR="00AE2E45" w:rsidRPr="005E4C34" w:rsidRDefault="00AE2E45" w:rsidP="005E4C34">
      <w:pPr>
        <w:shd w:val="clear" w:color="auto" w:fill="FFFFFF"/>
        <w:spacing w:line="276" w:lineRule="auto"/>
        <w:ind w:firstLine="720"/>
        <w:jc w:val="both"/>
        <w:rPr>
          <w:rFonts w:asciiTheme="majorBidi" w:eastAsia="Calibri" w:hAnsiTheme="majorBidi" w:cstheme="majorBidi"/>
          <w:color w:val="000000"/>
          <w:lang w:val="lt-LT" w:eastAsia="en-US"/>
        </w:rPr>
      </w:pPr>
    </w:p>
    <w:p w14:paraId="5A889214" w14:textId="070F2D90" w:rsidR="00437360" w:rsidRPr="005E4C34" w:rsidRDefault="00C3394C" w:rsidP="005E4C34">
      <w:pPr>
        <w:shd w:val="clear" w:color="auto" w:fill="FFFFFF"/>
        <w:spacing w:line="276" w:lineRule="auto"/>
        <w:ind w:firstLine="720"/>
        <w:jc w:val="both"/>
        <w:rPr>
          <w:rFonts w:asciiTheme="majorBidi" w:hAnsiTheme="majorBidi" w:cstheme="majorBidi"/>
          <w:lang w:val="lt-LT" w:eastAsia="en-US"/>
        </w:rPr>
      </w:pPr>
      <w:r w:rsidRPr="005E4C34">
        <w:rPr>
          <w:rFonts w:asciiTheme="majorBidi" w:eastAsia="Calibri" w:hAnsiTheme="majorBidi" w:cstheme="majorBidi"/>
          <w:color w:val="000000"/>
          <w:lang w:val="lt-LT" w:eastAsia="en-US"/>
        </w:rPr>
        <w:t>[2]</w:t>
      </w:r>
      <w:r w:rsidR="00AE2E45" w:rsidRPr="005E4C34">
        <w:rPr>
          <w:rFonts w:asciiTheme="majorBidi" w:eastAsia="Calibri" w:hAnsiTheme="majorBidi" w:cstheme="majorBidi"/>
          <w:color w:val="000000"/>
          <w:lang w:val="lt-LT" w:eastAsia="en-US"/>
        </w:rPr>
        <w:t> </w:t>
      </w:r>
      <w:r w:rsidR="00437360" w:rsidRPr="005E4C34">
        <w:rPr>
          <w:rFonts w:asciiTheme="majorBidi" w:hAnsiTheme="majorBidi" w:cstheme="majorBidi"/>
          <w:lang w:val="lt-LT" w:eastAsia="en-US"/>
        </w:rPr>
        <w:t xml:space="preserve">Ar </w:t>
      </w:r>
      <w:bookmarkStart w:id="5" w:name="_Hlk200544554"/>
      <w:r w:rsidRPr="005E4C34">
        <w:rPr>
          <w:rFonts w:asciiTheme="majorBidi" w:hAnsiTheme="majorBidi" w:cstheme="majorBidi"/>
          <w:lang w:val="lt-LT" w:eastAsia="en-US"/>
        </w:rPr>
        <w:t xml:space="preserve">Rīgas pilsētas tiesas 2024. gada 23. maija spriedumu pieteikums noraidīts. </w:t>
      </w:r>
      <w:bookmarkEnd w:id="5"/>
    </w:p>
    <w:p w14:paraId="77FE0C6F" w14:textId="77777777" w:rsidR="0072441D" w:rsidRPr="005E4C34" w:rsidRDefault="0072441D" w:rsidP="005E4C34">
      <w:pPr>
        <w:spacing w:line="276" w:lineRule="auto"/>
        <w:ind w:firstLine="720"/>
        <w:jc w:val="both"/>
        <w:rPr>
          <w:rFonts w:asciiTheme="majorBidi" w:hAnsiTheme="majorBidi" w:cstheme="majorBidi"/>
          <w:lang w:val="lt-LT" w:eastAsia="en-US"/>
        </w:rPr>
      </w:pPr>
    </w:p>
    <w:p w14:paraId="377AC828" w14:textId="1304FA93" w:rsidR="003D05FF" w:rsidRPr="005E4C34" w:rsidRDefault="0072441D" w:rsidP="005E4C34">
      <w:pPr>
        <w:spacing w:line="276" w:lineRule="auto"/>
        <w:ind w:firstLine="720"/>
        <w:jc w:val="both"/>
        <w:rPr>
          <w:rFonts w:asciiTheme="majorBidi" w:hAnsiTheme="majorBidi" w:cstheme="majorBidi"/>
          <w:lang w:val="lt-LT"/>
        </w:rPr>
      </w:pPr>
      <w:r w:rsidRPr="005E4C34">
        <w:rPr>
          <w:rFonts w:asciiTheme="majorBidi" w:hAnsiTheme="majorBidi" w:cstheme="majorBidi"/>
          <w:lang w:val="lt-LT" w:eastAsia="en-US"/>
        </w:rPr>
        <w:t>[</w:t>
      </w:r>
      <w:r w:rsidR="00AE2E45" w:rsidRPr="005E4C34">
        <w:rPr>
          <w:rFonts w:asciiTheme="majorBidi" w:hAnsiTheme="majorBidi" w:cstheme="majorBidi"/>
          <w:lang w:val="lt-LT" w:eastAsia="en-US"/>
        </w:rPr>
        <w:t>3</w:t>
      </w:r>
      <w:r w:rsidRPr="005E4C34">
        <w:rPr>
          <w:rFonts w:asciiTheme="majorBidi" w:hAnsiTheme="majorBidi" w:cstheme="majorBidi"/>
          <w:lang w:val="lt-LT" w:eastAsia="en-US"/>
        </w:rPr>
        <w:t>]</w:t>
      </w:r>
      <w:r w:rsidR="00AE2E45" w:rsidRPr="005E4C34">
        <w:rPr>
          <w:rFonts w:asciiTheme="majorBidi" w:hAnsiTheme="majorBidi" w:cstheme="majorBidi"/>
          <w:lang w:val="lt-LT" w:eastAsia="en-US"/>
        </w:rPr>
        <w:t> </w:t>
      </w:r>
      <w:r w:rsidR="00192A86" w:rsidRPr="005E4C34">
        <w:rPr>
          <w:rFonts w:asciiTheme="majorBidi" w:hAnsiTheme="majorBidi" w:cstheme="majorBidi"/>
          <w:lang w:val="lt-LT"/>
        </w:rPr>
        <w:t xml:space="preserve">Izskatījusi lietu sakarā ar </w:t>
      </w:r>
      <w:r w:rsidR="007744C3" w:rsidRPr="005E4C34">
        <w:rPr>
          <w:rFonts w:asciiTheme="majorBidi" w:hAnsiTheme="majorBidi" w:cstheme="majorBidi"/>
          <w:lang w:val="lt-LT"/>
        </w:rPr>
        <w:t>[pers. A]</w:t>
      </w:r>
      <w:r w:rsidR="009A4292" w:rsidRPr="005E4C34">
        <w:rPr>
          <w:rFonts w:asciiTheme="majorBidi" w:hAnsiTheme="majorBidi" w:cstheme="majorBidi"/>
          <w:lang w:val="lt-LT"/>
        </w:rPr>
        <w:t xml:space="preserve"> un </w:t>
      </w:r>
      <w:r w:rsidR="007744C3" w:rsidRPr="005E4C34">
        <w:rPr>
          <w:rFonts w:asciiTheme="majorBidi" w:hAnsiTheme="majorBidi" w:cstheme="majorBidi"/>
          <w:lang w:val="lt-LT"/>
        </w:rPr>
        <w:t>[pers. B]</w:t>
      </w:r>
      <w:r w:rsidR="009A4292" w:rsidRPr="005E4C34">
        <w:rPr>
          <w:rFonts w:asciiTheme="majorBidi" w:hAnsiTheme="majorBidi" w:cstheme="majorBidi"/>
          <w:lang w:val="lt-LT"/>
        </w:rPr>
        <w:t xml:space="preserve"> </w:t>
      </w:r>
      <w:r w:rsidRPr="005E4C34">
        <w:rPr>
          <w:rFonts w:asciiTheme="majorBidi" w:hAnsiTheme="majorBidi" w:cstheme="majorBidi"/>
          <w:lang w:val="lt-LT"/>
        </w:rPr>
        <w:t>apelācijas sūdzību, Rīgas apgabaltiesa</w:t>
      </w:r>
      <w:r w:rsidR="004C1EDC" w:rsidRPr="005E4C34">
        <w:rPr>
          <w:rFonts w:asciiTheme="majorBidi" w:hAnsiTheme="majorBidi" w:cstheme="majorBidi"/>
          <w:lang w:val="lt-LT"/>
        </w:rPr>
        <w:t xml:space="preserve"> </w:t>
      </w:r>
      <w:r w:rsidR="00192A86" w:rsidRPr="005E4C34">
        <w:rPr>
          <w:rFonts w:asciiTheme="majorBidi" w:hAnsiTheme="majorBidi" w:cstheme="majorBidi"/>
          <w:lang w:val="lt-LT"/>
        </w:rPr>
        <w:t xml:space="preserve">ar </w:t>
      </w:r>
      <w:r w:rsidR="009A4292" w:rsidRPr="005E4C34">
        <w:rPr>
          <w:rFonts w:asciiTheme="majorBidi" w:hAnsiTheme="majorBidi" w:cstheme="majorBidi"/>
          <w:lang w:val="lt-LT"/>
        </w:rPr>
        <w:t>2025. gada 7. februāra spriedumu pieteikumu</w:t>
      </w:r>
      <w:r w:rsidR="00192A86" w:rsidRPr="005E4C34">
        <w:rPr>
          <w:rFonts w:asciiTheme="majorBidi" w:hAnsiTheme="majorBidi" w:cstheme="majorBidi"/>
          <w:lang w:val="lt-LT"/>
        </w:rPr>
        <w:t xml:space="preserve"> </w:t>
      </w:r>
      <w:r w:rsidR="004A1921" w:rsidRPr="005E4C34">
        <w:rPr>
          <w:rFonts w:asciiTheme="majorBidi" w:hAnsiTheme="majorBidi" w:cstheme="majorBidi"/>
          <w:lang w:val="lt-LT"/>
        </w:rPr>
        <w:t>noraidīj</w:t>
      </w:r>
      <w:r w:rsidRPr="005E4C34">
        <w:rPr>
          <w:rFonts w:asciiTheme="majorBidi" w:hAnsiTheme="majorBidi" w:cstheme="majorBidi"/>
          <w:lang w:val="lt-LT"/>
        </w:rPr>
        <w:t>a</w:t>
      </w:r>
      <w:r w:rsidR="004C125F" w:rsidRPr="005E4C34">
        <w:rPr>
          <w:rFonts w:asciiTheme="majorBidi" w:hAnsiTheme="majorBidi" w:cstheme="majorBidi"/>
          <w:lang w:val="lt-LT"/>
        </w:rPr>
        <w:t>,</w:t>
      </w:r>
      <w:r w:rsidR="00A13E43" w:rsidRPr="005E4C34">
        <w:rPr>
          <w:rFonts w:asciiTheme="majorBidi" w:hAnsiTheme="majorBidi" w:cstheme="majorBidi"/>
          <w:lang w:val="lt-LT"/>
        </w:rPr>
        <w:t xml:space="preserve"> </w:t>
      </w:r>
      <w:r w:rsidR="009A4292" w:rsidRPr="005E4C34">
        <w:rPr>
          <w:rFonts w:asciiTheme="majorBidi" w:hAnsiTheme="majorBidi" w:cstheme="majorBidi"/>
          <w:lang w:val="lt-LT"/>
        </w:rPr>
        <w:t>saskaņā ar Civilprocesa likuma 432. panta piekto daļu pievienojoties pirmās instances tiesas sprieduma argumentācijai</w:t>
      </w:r>
      <w:r w:rsidR="00630A02" w:rsidRPr="005E4C34">
        <w:rPr>
          <w:rFonts w:asciiTheme="majorBidi" w:hAnsiTheme="majorBidi" w:cstheme="majorBidi"/>
          <w:lang w:val="lt-LT"/>
        </w:rPr>
        <w:t xml:space="preserve"> un papildus</w:t>
      </w:r>
      <w:r w:rsidR="00AE2E45" w:rsidRPr="005E4C34">
        <w:rPr>
          <w:rFonts w:asciiTheme="majorBidi" w:hAnsiTheme="majorBidi" w:cstheme="majorBidi"/>
          <w:lang w:val="lt-LT"/>
        </w:rPr>
        <w:t xml:space="preserve"> sniedzot savus </w:t>
      </w:r>
      <w:r w:rsidR="00DA21FF" w:rsidRPr="005E4C34">
        <w:rPr>
          <w:rFonts w:asciiTheme="majorBidi" w:hAnsiTheme="majorBidi" w:cstheme="majorBidi"/>
          <w:lang w:val="lt-LT"/>
        </w:rPr>
        <w:t>argument</w:t>
      </w:r>
      <w:r w:rsidR="00AE2E45" w:rsidRPr="005E4C34">
        <w:rPr>
          <w:rFonts w:asciiTheme="majorBidi" w:hAnsiTheme="majorBidi" w:cstheme="majorBidi"/>
          <w:lang w:val="lt-LT"/>
        </w:rPr>
        <w:t xml:space="preserve">us par to, kādēļ lietā esošie pierādījumi nav </w:t>
      </w:r>
      <w:r w:rsidR="007703BA" w:rsidRPr="005E4C34">
        <w:rPr>
          <w:rFonts w:asciiTheme="majorBidi" w:hAnsiTheme="majorBidi" w:cstheme="majorBidi"/>
          <w:lang w:val="lt-LT"/>
        </w:rPr>
        <w:t>pietiekam</w:t>
      </w:r>
      <w:r w:rsidR="00AE2E45" w:rsidRPr="005E4C34">
        <w:rPr>
          <w:rFonts w:asciiTheme="majorBidi" w:hAnsiTheme="majorBidi" w:cstheme="majorBidi"/>
          <w:lang w:val="lt-LT"/>
        </w:rPr>
        <w:t>i</w:t>
      </w:r>
      <w:r w:rsidR="007703BA" w:rsidRPr="005E4C34">
        <w:rPr>
          <w:rFonts w:asciiTheme="majorBidi" w:hAnsiTheme="majorBidi" w:cstheme="majorBidi"/>
          <w:lang w:val="lt-LT"/>
        </w:rPr>
        <w:t xml:space="preserve"> radniecības konstatēšanai</w:t>
      </w:r>
      <w:r w:rsidR="003D05FF" w:rsidRPr="005E4C34">
        <w:rPr>
          <w:rFonts w:asciiTheme="majorBidi" w:hAnsiTheme="majorBidi" w:cstheme="majorBidi"/>
          <w:lang w:val="lt-LT"/>
        </w:rPr>
        <w:t xml:space="preserve">. </w:t>
      </w:r>
    </w:p>
    <w:p w14:paraId="205878F7" w14:textId="4BF2BE87" w:rsidR="00133D47" w:rsidRPr="005E4C34" w:rsidRDefault="00133D47" w:rsidP="005E4C34">
      <w:pPr>
        <w:spacing w:line="276" w:lineRule="auto"/>
        <w:ind w:firstLine="720"/>
        <w:jc w:val="both"/>
        <w:rPr>
          <w:rFonts w:asciiTheme="majorBidi" w:hAnsiTheme="majorBidi" w:cstheme="majorBidi"/>
          <w:lang w:val="lt-LT"/>
        </w:rPr>
      </w:pPr>
    </w:p>
    <w:p w14:paraId="31AE96AD" w14:textId="2DCE5345" w:rsidR="00B27F32" w:rsidRPr="005E4C34" w:rsidRDefault="00B27F32" w:rsidP="005E4C34">
      <w:pPr>
        <w:spacing w:line="276" w:lineRule="auto"/>
        <w:ind w:firstLine="720"/>
        <w:jc w:val="both"/>
        <w:rPr>
          <w:rFonts w:asciiTheme="majorBidi" w:hAnsiTheme="majorBidi" w:cstheme="majorBidi"/>
          <w:color w:val="000000"/>
          <w:lang w:val="lt-LT" w:eastAsia="lv-LV"/>
        </w:rPr>
      </w:pPr>
      <w:r w:rsidRPr="005E4C34">
        <w:rPr>
          <w:rFonts w:asciiTheme="majorBidi" w:hAnsiTheme="majorBidi" w:cstheme="majorBidi"/>
          <w:color w:val="000000"/>
          <w:lang w:val="lt-LT" w:eastAsia="lv-LV"/>
        </w:rPr>
        <w:lastRenderedPageBreak/>
        <w:t>[</w:t>
      </w:r>
      <w:r w:rsidR="00AE2E45" w:rsidRPr="005E4C34">
        <w:rPr>
          <w:rFonts w:asciiTheme="majorBidi" w:hAnsiTheme="majorBidi" w:cstheme="majorBidi"/>
          <w:color w:val="000000"/>
          <w:lang w:val="lt-LT" w:eastAsia="lv-LV"/>
        </w:rPr>
        <w:t>4</w:t>
      </w:r>
      <w:r w:rsidRPr="005E4C34">
        <w:rPr>
          <w:rFonts w:asciiTheme="majorBidi" w:hAnsiTheme="majorBidi" w:cstheme="majorBidi"/>
          <w:color w:val="000000"/>
          <w:lang w:val="lt-LT" w:eastAsia="lv-LV"/>
        </w:rPr>
        <w:t>]</w:t>
      </w:r>
      <w:r w:rsidR="0030273E" w:rsidRPr="005E4C34">
        <w:rPr>
          <w:rFonts w:asciiTheme="majorBidi" w:hAnsiTheme="majorBidi" w:cstheme="majorBidi"/>
          <w:color w:val="000000"/>
          <w:lang w:val="lt-LT" w:eastAsia="lv-LV"/>
        </w:rPr>
        <w:t> </w:t>
      </w:r>
      <w:r w:rsidRPr="005E4C34">
        <w:rPr>
          <w:rFonts w:asciiTheme="majorBidi" w:hAnsiTheme="majorBidi" w:cstheme="majorBidi"/>
          <w:color w:val="000000"/>
          <w:lang w:val="lt-LT" w:eastAsia="lv-LV"/>
        </w:rPr>
        <w:t>Par</w:t>
      </w:r>
      <w:r w:rsidR="00D021AB" w:rsidRPr="005E4C34">
        <w:rPr>
          <w:rFonts w:asciiTheme="majorBidi" w:hAnsiTheme="majorBidi" w:cstheme="majorBidi"/>
          <w:color w:val="000000"/>
          <w:lang w:val="lt-LT" w:eastAsia="lv-LV"/>
        </w:rPr>
        <w:t xml:space="preserve"> </w:t>
      </w:r>
      <w:r w:rsidR="00360F28" w:rsidRPr="005E4C34">
        <w:rPr>
          <w:rFonts w:asciiTheme="majorBidi" w:hAnsiTheme="majorBidi" w:cstheme="majorBidi"/>
          <w:color w:val="000000"/>
          <w:lang w:val="lt-LT" w:eastAsia="lv-LV"/>
        </w:rPr>
        <w:t xml:space="preserve">Rīgas </w:t>
      </w:r>
      <w:r w:rsidRPr="005E4C34">
        <w:rPr>
          <w:rFonts w:asciiTheme="majorBidi" w:hAnsiTheme="majorBidi" w:cstheme="majorBidi"/>
          <w:color w:val="000000"/>
          <w:lang w:val="lt-LT" w:eastAsia="lv-LV"/>
        </w:rPr>
        <w:t>apgabaltiesas 20</w:t>
      </w:r>
      <w:r w:rsidR="00CE2C72" w:rsidRPr="005E4C34">
        <w:rPr>
          <w:rFonts w:asciiTheme="majorBidi" w:hAnsiTheme="majorBidi" w:cstheme="majorBidi"/>
          <w:color w:val="000000"/>
          <w:lang w:val="lt-LT" w:eastAsia="lv-LV"/>
        </w:rPr>
        <w:t>2</w:t>
      </w:r>
      <w:r w:rsidR="003D05FF" w:rsidRPr="005E4C34">
        <w:rPr>
          <w:rFonts w:asciiTheme="majorBidi" w:hAnsiTheme="majorBidi" w:cstheme="majorBidi"/>
          <w:color w:val="000000"/>
          <w:lang w:val="lt-LT" w:eastAsia="lv-LV"/>
        </w:rPr>
        <w:t>5</w:t>
      </w:r>
      <w:r w:rsidRPr="005E4C34">
        <w:rPr>
          <w:rFonts w:asciiTheme="majorBidi" w:hAnsiTheme="majorBidi" w:cstheme="majorBidi"/>
          <w:color w:val="000000"/>
          <w:lang w:val="lt-LT" w:eastAsia="lv-LV"/>
        </w:rPr>
        <w:t>.</w:t>
      </w:r>
      <w:r w:rsidR="00360F28" w:rsidRPr="005E4C34">
        <w:rPr>
          <w:rFonts w:asciiTheme="majorBidi" w:hAnsiTheme="majorBidi" w:cstheme="majorBidi"/>
          <w:color w:val="000000"/>
          <w:lang w:val="lt-LT" w:eastAsia="lv-LV"/>
        </w:rPr>
        <w:t> </w:t>
      </w:r>
      <w:r w:rsidRPr="005E4C34">
        <w:rPr>
          <w:rFonts w:asciiTheme="majorBidi" w:hAnsiTheme="majorBidi" w:cstheme="majorBidi"/>
          <w:color w:val="000000"/>
          <w:lang w:val="lt-LT" w:eastAsia="lv-LV"/>
        </w:rPr>
        <w:t xml:space="preserve">gada </w:t>
      </w:r>
      <w:r w:rsidR="003D05FF" w:rsidRPr="005E4C34">
        <w:rPr>
          <w:rFonts w:asciiTheme="majorBidi" w:hAnsiTheme="majorBidi" w:cstheme="majorBidi"/>
          <w:color w:val="000000"/>
          <w:lang w:val="lt-LT" w:eastAsia="lv-LV"/>
        </w:rPr>
        <w:t xml:space="preserve">7. februāra spriedumu pieteicēji </w:t>
      </w:r>
      <w:r w:rsidR="007744C3" w:rsidRPr="005E4C34">
        <w:rPr>
          <w:rFonts w:asciiTheme="majorBidi" w:hAnsiTheme="majorBidi" w:cstheme="majorBidi"/>
          <w:color w:val="000000"/>
          <w:lang w:val="lt-LT" w:eastAsia="lv-LV"/>
        </w:rPr>
        <w:t>[pers. A]</w:t>
      </w:r>
      <w:r w:rsidR="003D05FF" w:rsidRPr="005E4C34">
        <w:rPr>
          <w:rFonts w:asciiTheme="majorBidi" w:hAnsiTheme="majorBidi" w:cstheme="majorBidi"/>
          <w:color w:val="000000"/>
          <w:lang w:val="lt-LT" w:eastAsia="lv-LV"/>
        </w:rPr>
        <w:t xml:space="preserve"> un </w:t>
      </w:r>
      <w:r w:rsidR="007744C3" w:rsidRPr="005E4C34">
        <w:rPr>
          <w:rFonts w:asciiTheme="majorBidi" w:hAnsiTheme="majorBidi" w:cstheme="majorBidi"/>
          <w:color w:val="000000"/>
          <w:lang w:val="lt-LT" w:eastAsia="lv-LV"/>
        </w:rPr>
        <w:t>[pers. B]</w:t>
      </w:r>
      <w:r w:rsidR="00360F28" w:rsidRPr="005E4C34">
        <w:rPr>
          <w:rFonts w:asciiTheme="majorBidi" w:hAnsiTheme="majorBidi" w:cstheme="majorBidi"/>
          <w:color w:val="000000"/>
          <w:lang w:val="lt-LT" w:eastAsia="lv-LV"/>
        </w:rPr>
        <w:t xml:space="preserve"> </w:t>
      </w:r>
      <w:r w:rsidR="00D2198D" w:rsidRPr="005E4C34">
        <w:rPr>
          <w:rFonts w:asciiTheme="majorBidi" w:hAnsiTheme="majorBidi" w:cstheme="majorBidi"/>
          <w:color w:val="000000"/>
          <w:lang w:val="lt-LT" w:eastAsia="lv-LV"/>
        </w:rPr>
        <w:t xml:space="preserve">ir </w:t>
      </w:r>
      <w:r w:rsidR="002B34E1" w:rsidRPr="005E4C34">
        <w:rPr>
          <w:rFonts w:asciiTheme="majorBidi" w:hAnsiTheme="majorBidi" w:cstheme="majorBidi"/>
          <w:color w:val="000000"/>
          <w:lang w:val="lt-LT" w:eastAsia="lv-LV"/>
        </w:rPr>
        <w:t>iesniegu</w:t>
      </w:r>
      <w:r w:rsidR="003D05FF" w:rsidRPr="005E4C34">
        <w:rPr>
          <w:rFonts w:asciiTheme="majorBidi" w:hAnsiTheme="majorBidi" w:cstheme="majorBidi"/>
          <w:color w:val="000000"/>
          <w:lang w:val="lt-LT" w:eastAsia="lv-LV"/>
        </w:rPr>
        <w:t>š</w:t>
      </w:r>
      <w:r w:rsidR="00360F28" w:rsidRPr="005E4C34">
        <w:rPr>
          <w:rFonts w:asciiTheme="majorBidi" w:hAnsiTheme="majorBidi" w:cstheme="majorBidi"/>
          <w:color w:val="000000"/>
          <w:lang w:val="lt-LT" w:eastAsia="lv-LV"/>
        </w:rPr>
        <w:t>i</w:t>
      </w:r>
      <w:r w:rsidR="002B34E1" w:rsidRPr="005E4C34">
        <w:rPr>
          <w:rFonts w:asciiTheme="majorBidi" w:hAnsiTheme="majorBidi" w:cstheme="majorBidi"/>
          <w:color w:val="000000"/>
          <w:lang w:val="lt-LT" w:eastAsia="lv-LV"/>
        </w:rPr>
        <w:t xml:space="preserve"> kasācijas sūdzību</w:t>
      </w:r>
      <w:r w:rsidR="00DF2901" w:rsidRPr="005E4C34">
        <w:rPr>
          <w:rFonts w:asciiTheme="majorBidi" w:hAnsiTheme="majorBidi" w:cstheme="majorBidi"/>
          <w:color w:val="000000"/>
          <w:lang w:val="lt-LT" w:eastAsia="lv-LV"/>
        </w:rPr>
        <w:t xml:space="preserve">, </w:t>
      </w:r>
      <w:r w:rsidR="00AE2E45" w:rsidRPr="005E4C34">
        <w:rPr>
          <w:rFonts w:asciiTheme="majorBidi" w:hAnsiTheme="majorBidi" w:cstheme="majorBidi"/>
          <w:color w:val="000000"/>
          <w:lang w:val="lt-LT" w:eastAsia="lv-LV"/>
        </w:rPr>
        <w:t xml:space="preserve">kurā norādījuši argumentus, kuru dēļ pārsūdzēto </w:t>
      </w:r>
      <w:r w:rsidR="00DF2901" w:rsidRPr="005E4C34">
        <w:rPr>
          <w:rFonts w:asciiTheme="majorBidi" w:hAnsiTheme="majorBidi" w:cstheme="majorBidi"/>
          <w:color w:val="000000"/>
          <w:lang w:val="lt-LT" w:eastAsia="lv-LV"/>
        </w:rPr>
        <w:t>spriedumu</w:t>
      </w:r>
      <w:r w:rsidR="00AE2E45" w:rsidRPr="005E4C34">
        <w:rPr>
          <w:rFonts w:asciiTheme="majorBidi" w:hAnsiTheme="majorBidi" w:cstheme="majorBidi"/>
          <w:color w:val="000000"/>
          <w:lang w:val="lt-LT" w:eastAsia="lv-LV"/>
        </w:rPr>
        <w:t xml:space="preserve"> uzskata par nepamatotu</w:t>
      </w:r>
      <w:r w:rsidR="0089189D" w:rsidRPr="005E4C34">
        <w:rPr>
          <w:rFonts w:asciiTheme="majorBidi" w:hAnsiTheme="majorBidi" w:cstheme="majorBidi"/>
          <w:color w:val="000000"/>
          <w:lang w:val="lt-LT" w:eastAsia="lv-LV"/>
        </w:rPr>
        <w:t xml:space="preserve"> pēc būtības</w:t>
      </w:r>
      <w:r w:rsidR="00DF2901" w:rsidRPr="005E4C34">
        <w:rPr>
          <w:rFonts w:asciiTheme="majorBidi" w:hAnsiTheme="majorBidi" w:cstheme="majorBidi"/>
          <w:color w:val="000000"/>
          <w:lang w:val="lt-LT" w:eastAsia="lv-LV"/>
        </w:rPr>
        <w:t>.</w:t>
      </w:r>
    </w:p>
    <w:p w14:paraId="76237A39" w14:textId="77777777" w:rsidR="00CA47B9" w:rsidRPr="005E4C34" w:rsidRDefault="00CA47B9" w:rsidP="005E4C34">
      <w:pPr>
        <w:spacing w:line="276" w:lineRule="auto"/>
        <w:ind w:firstLine="720"/>
        <w:jc w:val="both"/>
        <w:rPr>
          <w:rFonts w:asciiTheme="majorBidi" w:hAnsiTheme="majorBidi" w:cstheme="majorBidi"/>
          <w:color w:val="000000"/>
          <w:lang w:val="lt-LT" w:eastAsia="lv-LV"/>
        </w:rPr>
      </w:pPr>
    </w:p>
    <w:p w14:paraId="490A9CB2" w14:textId="276E5E3B" w:rsidR="00517F04" w:rsidRPr="005E4C34" w:rsidRDefault="00517F04" w:rsidP="005E4C34">
      <w:pPr>
        <w:shd w:val="clear" w:color="auto" w:fill="FFFFFF"/>
        <w:spacing w:line="276" w:lineRule="auto"/>
        <w:ind w:firstLine="720"/>
        <w:jc w:val="both"/>
        <w:rPr>
          <w:rFonts w:asciiTheme="majorBidi" w:hAnsiTheme="majorBidi" w:cstheme="majorBidi"/>
          <w:lang w:val="lt-LT" w:eastAsia="lv-LV"/>
        </w:rPr>
      </w:pPr>
      <w:r w:rsidRPr="005E4C34">
        <w:rPr>
          <w:rFonts w:asciiTheme="majorBidi" w:eastAsia="Calibri" w:hAnsiTheme="majorBidi" w:cstheme="majorBidi"/>
          <w:color w:val="000000"/>
          <w:lang w:val="lt-LT" w:eastAsia="en-US"/>
        </w:rPr>
        <w:t>[</w:t>
      </w:r>
      <w:r w:rsidR="00AE2E45" w:rsidRPr="005E4C34">
        <w:rPr>
          <w:rFonts w:asciiTheme="majorBidi" w:eastAsia="Calibri" w:hAnsiTheme="majorBidi" w:cstheme="majorBidi"/>
          <w:color w:val="000000"/>
          <w:lang w:val="lt-LT" w:eastAsia="en-US"/>
        </w:rPr>
        <w:t>5</w:t>
      </w:r>
      <w:r w:rsidRPr="005E4C34">
        <w:rPr>
          <w:rFonts w:asciiTheme="majorBidi" w:eastAsia="Calibri" w:hAnsiTheme="majorBidi" w:cstheme="majorBidi"/>
          <w:color w:val="000000"/>
          <w:lang w:val="lt-LT" w:eastAsia="en-US"/>
        </w:rPr>
        <w:t xml:space="preserve">] </w:t>
      </w:r>
      <w:r w:rsidR="003D05FF" w:rsidRPr="005E4C34">
        <w:rPr>
          <w:rFonts w:asciiTheme="majorBidi" w:eastAsia="Calibri" w:hAnsiTheme="majorBidi" w:cstheme="majorBidi"/>
          <w:color w:val="000000"/>
          <w:lang w:val="lt-LT" w:eastAsia="en-US"/>
        </w:rPr>
        <w:t xml:space="preserve">Paskaidrojumos </w:t>
      </w:r>
      <w:r w:rsidR="00AE2E45" w:rsidRPr="005E4C34">
        <w:rPr>
          <w:rFonts w:asciiTheme="majorBidi" w:eastAsia="Calibri" w:hAnsiTheme="majorBidi" w:cstheme="majorBidi"/>
          <w:color w:val="000000"/>
          <w:lang w:val="lt-LT" w:eastAsia="en-US"/>
        </w:rPr>
        <w:t>p</w:t>
      </w:r>
      <w:r w:rsidR="003D05FF" w:rsidRPr="005E4C34">
        <w:rPr>
          <w:rFonts w:asciiTheme="majorBidi" w:eastAsia="Calibri" w:hAnsiTheme="majorBidi" w:cstheme="majorBidi"/>
          <w:color w:val="000000"/>
          <w:lang w:val="lt-LT" w:eastAsia="en-US"/>
        </w:rPr>
        <w:t xml:space="preserve">ar kasācijas sūdzību Pārvalde </w:t>
      </w:r>
      <w:r w:rsidR="0089189D" w:rsidRPr="005E4C34">
        <w:rPr>
          <w:rFonts w:asciiTheme="majorBidi" w:eastAsia="Calibri" w:hAnsiTheme="majorBidi" w:cstheme="majorBidi"/>
          <w:color w:val="000000"/>
          <w:lang w:val="lt-LT" w:eastAsia="en-US"/>
        </w:rPr>
        <w:t xml:space="preserve">paudusi viedokli, ka </w:t>
      </w:r>
      <w:r w:rsidR="003D05FF" w:rsidRPr="005E4C34">
        <w:rPr>
          <w:rFonts w:asciiTheme="majorBidi" w:eastAsia="Calibri" w:hAnsiTheme="majorBidi" w:cstheme="majorBidi"/>
          <w:color w:val="000000"/>
          <w:lang w:val="lt-LT" w:eastAsia="en-US"/>
        </w:rPr>
        <w:t>kasācijas sūdzīb</w:t>
      </w:r>
      <w:r w:rsidR="0089189D" w:rsidRPr="005E4C34">
        <w:rPr>
          <w:rFonts w:asciiTheme="majorBidi" w:eastAsia="Calibri" w:hAnsiTheme="majorBidi" w:cstheme="majorBidi"/>
          <w:color w:val="000000"/>
          <w:lang w:val="lt-LT" w:eastAsia="en-US"/>
        </w:rPr>
        <w:t xml:space="preserve">a nav </w:t>
      </w:r>
      <w:r w:rsidR="003D05FF" w:rsidRPr="005E4C34">
        <w:rPr>
          <w:rFonts w:asciiTheme="majorBidi" w:eastAsia="Calibri" w:hAnsiTheme="majorBidi" w:cstheme="majorBidi"/>
          <w:color w:val="000000"/>
          <w:lang w:val="lt-LT" w:eastAsia="en-US"/>
        </w:rPr>
        <w:t>pamatot</w:t>
      </w:r>
      <w:r w:rsidR="0089189D" w:rsidRPr="005E4C34">
        <w:rPr>
          <w:rFonts w:asciiTheme="majorBidi" w:eastAsia="Calibri" w:hAnsiTheme="majorBidi" w:cstheme="majorBidi"/>
          <w:color w:val="000000"/>
          <w:lang w:val="lt-LT" w:eastAsia="en-US"/>
        </w:rPr>
        <w:t>a</w:t>
      </w:r>
      <w:r w:rsidR="003D05FF" w:rsidRPr="005E4C34">
        <w:rPr>
          <w:rFonts w:asciiTheme="majorBidi" w:eastAsia="Calibri" w:hAnsiTheme="majorBidi" w:cstheme="majorBidi"/>
          <w:color w:val="000000"/>
          <w:lang w:val="lt-LT" w:eastAsia="en-US"/>
        </w:rPr>
        <w:t xml:space="preserve">. </w:t>
      </w:r>
    </w:p>
    <w:p w14:paraId="388315D6" w14:textId="77777777" w:rsidR="0011611A" w:rsidRPr="005E4C34" w:rsidRDefault="0011611A" w:rsidP="005E4C34">
      <w:pPr>
        <w:shd w:val="clear" w:color="auto" w:fill="FFFFFF"/>
        <w:spacing w:line="276" w:lineRule="auto"/>
        <w:ind w:firstLine="720"/>
        <w:jc w:val="both"/>
        <w:rPr>
          <w:rFonts w:asciiTheme="majorBidi" w:hAnsiTheme="majorBidi" w:cstheme="majorBidi"/>
          <w:lang w:val="lt-LT" w:eastAsia="lv-LV"/>
        </w:rPr>
      </w:pPr>
    </w:p>
    <w:p w14:paraId="6B7292EB" w14:textId="77777777" w:rsidR="00517F04" w:rsidRPr="005E4C34" w:rsidRDefault="00517F04" w:rsidP="005E4C34">
      <w:pPr>
        <w:shd w:val="clear" w:color="auto" w:fill="FFFFFF"/>
        <w:spacing w:line="276" w:lineRule="auto"/>
        <w:jc w:val="center"/>
        <w:rPr>
          <w:rFonts w:asciiTheme="majorBidi" w:hAnsiTheme="majorBidi" w:cstheme="majorBidi"/>
          <w:b/>
          <w:lang w:val="lt-LT"/>
        </w:rPr>
      </w:pPr>
      <w:r w:rsidRPr="005E4C34">
        <w:rPr>
          <w:rFonts w:asciiTheme="majorBidi" w:hAnsiTheme="majorBidi" w:cstheme="majorBidi"/>
          <w:b/>
          <w:lang w:val="lt-LT"/>
        </w:rPr>
        <w:t>Motīvu daļa</w:t>
      </w:r>
    </w:p>
    <w:p w14:paraId="491AEFED" w14:textId="77777777" w:rsidR="001A5929" w:rsidRPr="005E4C34" w:rsidRDefault="001A5929" w:rsidP="005E4C34">
      <w:pPr>
        <w:shd w:val="clear" w:color="auto" w:fill="FFFFFF"/>
        <w:spacing w:line="276" w:lineRule="auto"/>
        <w:ind w:firstLine="720"/>
        <w:rPr>
          <w:rFonts w:asciiTheme="majorBidi" w:hAnsiTheme="majorBidi" w:cstheme="majorBidi"/>
          <w:lang w:val="lt-LT"/>
        </w:rPr>
      </w:pPr>
    </w:p>
    <w:p w14:paraId="7D31A37C" w14:textId="76F58097" w:rsidR="006A1C8C" w:rsidRPr="005E4C34" w:rsidRDefault="006A1C8C" w:rsidP="005E4C34">
      <w:pPr>
        <w:shd w:val="clear" w:color="auto" w:fill="FFFFFF"/>
        <w:spacing w:line="276" w:lineRule="auto"/>
        <w:ind w:firstLine="709"/>
        <w:jc w:val="both"/>
        <w:rPr>
          <w:rFonts w:asciiTheme="majorBidi" w:hAnsiTheme="majorBidi" w:cstheme="majorBidi"/>
          <w:bCs/>
          <w:lang w:val="lt-LT"/>
        </w:rPr>
      </w:pPr>
      <w:r w:rsidRPr="005E4C34">
        <w:rPr>
          <w:rFonts w:asciiTheme="majorBidi" w:hAnsiTheme="majorBidi" w:cstheme="majorBidi"/>
          <w:bCs/>
          <w:lang w:val="lt-LT"/>
        </w:rPr>
        <w:t>[</w:t>
      </w:r>
      <w:r w:rsidR="0089189D" w:rsidRPr="005E4C34">
        <w:rPr>
          <w:rFonts w:asciiTheme="majorBidi" w:hAnsiTheme="majorBidi" w:cstheme="majorBidi"/>
          <w:bCs/>
          <w:lang w:val="lt-LT"/>
        </w:rPr>
        <w:t>6</w:t>
      </w:r>
      <w:r w:rsidRPr="005E4C34">
        <w:rPr>
          <w:rFonts w:asciiTheme="majorBidi" w:hAnsiTheme="majorBidi" w:cstheme="majorBidi"/>
          <w:bCs/>
          <w:lang w:val="lt-LT"/>
        </w:rPr>
        <w:t xml:space="preserve">] Pārbaudījis </w:t>
      </w:r>
      <w:r w:rsidR="00345A19" w:rsidRPr="005E4C34">
        <w:rPr>
          <w:rFonts w:asciiTheme="majorBidi" w:hAnsiTheme="majorBidi" w:cstheme="majorBidi"/>
          <w:bCs/>
          <w:lang w:val="lt-LT"/>
        </w:rPr>
        <w:t xml:space="preserve">apgabaltiesas </w:t>
      </w:r>
      <w:r w:rsidRPr="005E4C34">
        <w:rPr>
          <w:rFonts w:asciiTheme="majorBidi" w:hAnsiTheme="majorBidi" w:cstheme="majorBidi"/>
          <w:bCs/>
          <w:lang w:val="lt-LT"/>
        </w:rPr>
        <w:t>spriedum</w:t>
      </w:r>
      <w:r w:rsidR="00805531" w:rsidRPr="005E4C34">
        <w:rPr>
          <w:rFonts w:asciiTheme="majorBidi" w:hAnsiTheme="majorBidi" w:cstheme="majorBidi"/>
          <w:bCs/>
          <w:lang w:val="lt-LT"/>
        </w:rPr>
        <w:t>u</w:t>
      </w:r>
      <w:r w:rsidR="00381FF9" w:rsidRPr="005E4C34">
        <w:rPr>
          <w:rFonts w:asciiTheme="majorBidi" w:hAnsiTheme="majorBidi" w:cstheme="majorBidi"/>
          <w:bCs/>
          <w:lang w:val="lt-LT"/>
        </w:rPr>
        <w:t xml:space="preserve"> un izvērtējis pieteikuma iesniegšanas nolūku</w:t>
      </w:r>
      <w:r w:rsidR="003D05FF" w:rsidRPr="005E4C34">
        <w:rPr>
          <w:rFonts w:asciiTheme="majorBidi" w:hAnsiTheme="majorBidi" w:cstheme="majorBidi"/>
          <w:lang w:val="lt-LT"/>
        </w:rPr>
        <w:t xml:space="preserve">, </w:t>
      </w:r>
      <w:r w:rsidRPr="005E4C34">
        <w:rPr>
          <w:rFonts w:asciiTheme="majorBidi" w:hAnsiTheme="majorBidi" w:cstheme="majorBidi"/>
          <w:bCs/>
          <w:lang w:val="lt-LT"/>
        </w:rPr>
        <w:t>Senāts</w:t>
      </w:r>
      <w:r w:rsidR="00345A19" w:rsidRPr="005E4C34">
        <w:rPr>
          <w:rFonts w:asciiTheme="majorBidi" w:hAnsiTheme="majorBidi" w:cstheme="majorBidi"/>
          <w:bCs/>
          <w:lang w:val="lt-LT"/>
        </w:rPr>
        <w:t>, pamatojoties uz</w:t>
      </w:r>
      <w:r w:rsidRPr="005E4C34">
        <w:rPr>
          <w:rFonts w:asciiTheme="majorBidi" w:hAnsiTheme="majorBidi" w:cstheme="majorBidi"/>
          <w:bCs/>
          <w:lang w:val="lt-LT"/>
        </w:rPr>
        <w:t xml:space="preserve"> </w:t>
      </w:r>
      <w:r w:rsidR="00345A19" w:rsidRPr="005E4C34">
        <w:rPr>
          <w:rFonts w:asciiTheme="majorBidi" w:hAnsiTheme="majorBidi" w:cstheme="majorBidi"/>
          <w:bCs/>
          <w:lang w:val="lt-LT"/>
        </w:rPr>
        <w:t xml:space="preserve">turpmāk norādītajiem argumentiem, </w:t>
      </w:r>
      <w:r w:rsidRPr="005E4C34">
        <w:rPr>
          <w:rFonts w:asciiTheme="majorBidi" w:hAnsiTheme="majorBidi" w:cstheme="majorBidi"/>
          <w:bCs/>
          <w:lang w:val="lt-LT"/>
        </w:rPr>
        <w:t xml:space="preserve">atzīst, ka </w:t>
      </w:r>
      <w:r w:rsidR="00884AF5" w:rsidRPr="005E4C34">
        <w:rPr>
          <w:rFonts w:asciiTheme="majorBidi" w:hAnsiTheme="majorBidi" w:cstheme="majorBidi"/>
          <w:bCs/>
          <w:lang w:val="lt-LT"/>
        </w:rPr>
        <w:t xml:space="preserve">spriedums </w:t>
      </w:r>
      <w:r w:rsidRPr="005E4C34">
        <w:rPr>
          <w:rFonts w:asciiTheme="majorBidi" w:hAnsiTheme="majorBidi" w:cstheme="majorBidi"/>
          <w:bCs/>
          <w:lang w:val="lt-LT"/>
        </w:rPr>
        <w:t>ir atceļams</w:t>
      </w:r>
      <w:r w:rsidR="00D8443C" w:rsidRPr="005E4C34">
        <w:rPr>
          <w:rFonts w:asciiTheme="majorBidi" w:hAnsiTheme="majorBidi" w:cstheme="majorBidi"/>
          <w:bCs/>
          <w:lang w:val="lt-LT"/>
        </w:rPr>
        <w:t xml:space="preserve"> un</w:t>
      </w:r>
      <w:r w:rsidR="003D05FF" w:rsidRPr="005E4C34">
        <w:rPr>
          <w:rFonts w:asciiTheme="majorBidi" w:hAnsiTheme="majorBidi" w:cstheme="majorBidi"/>
          <w:bCs/>
          <w:lang w:val="lt-LT"/>
        </w:rPr>
        <w:t xml:space="preserve"> tiesvedība </w:t>
      </w:r>
      <w:r w:rsidR="00D8443C" w:rsidRPr="005E4C34">
        <w:rPr>
          <w:rFonts w:asciiTheme="majorBidi" w:hAnsiTheme="majorBidi" w:cstheme="majorBidi"/>
          <w:bCs/>
          <w:lang w:val="lt-LT"/>
        </w:rPr>
        <w:t xml:space="preserve">lietā </w:t>
      </w:r>
      <w:r w:rsidR="003D05FF" w:rsidRPr="005E4C34">
        <w:rPr>
          <w:rFonts w:asciiTheme="majorBidi" w:hAnsiTheme="majorBidi" w:cstheme="majorBidi"/>
          <w:bCs/>
          <w:lang w:val="lt-LT"/>
        </w:rPr>
        <w:t xml:space="preserve">izbeidzama. </w:t>
      </w:r>
    </w:p>
    <w:p w14:paraId="1073CFCC" w14:textId="77777777" w:rsidR="00630A02" w:rsidRPr="005E4C34" w:rsidRDefault="00630A02" w:rsidP="005E4C34">
      <w:pPr>
        <w:shd w:val="clear" w:color="auto" w:fill="FFFFFF"/>
        <w:spacing w:line="276" w:lineRule="auto"/>
        <w:ind w:firstLine="709"/>
        <w:jc w:val="both"/>
        <w:rPr>
          <w:rFonts w:asciiTheme="majorBidi" w:hAnsiTheme="majorBidi" w:cstheme="majorBidi"/>
          <w:bCs/>
          <w:lang w:val="lt-LT"/>
        </w:rPr>
      </w:pPr>
    </w:p>
    <w:p w14:paraId="7E4FBF66" w14:textId="0F26C8CE" w:rsidR="001735EA" w:rsidRPr="005E4C34" w:rsidRDefault="00630A02" w:rsidP="005E4C34">
      <w:pPr>
        <w:shd w:val="clear" w:color="auto" w:fill="FFFFFF"/>
        <w:spacing w:line="276" w:lineRule="auto"/>
        <w:ind w:firstLine="709"/>
        <w:jc w:val="both"/>
        <w:rPr>
          <w:rFonts w:asciiTheme="majorBidi" w:hAnsiTheme="majorBidi" w:cstheme="majorBidi"/>
          <w:lang w:val="lt-LT"/>
        </w:rPr>
      </w:pPr>
      <w:r w:rsidRPr="005E4C34">
        <w:rPr>
          <w:rFonts w:asciiTheme="majorBidi" w:hAnsiTheme="majorBidi" w:cstheme="majorBidi"/>
          <w:bCs/>
          <w:lang w:val="lt-LT"/>
        </w:rPr>
        <w:t xml:space="preserve">[7] </w:t>
      </w:r>
      <w:r w:rsidR="001735EA" w:rsidRPr="005E4C34">
        <w:rPr>
          <w:rFonts w:asciiTheme="majorBidi" w:hAnsiTheme="majorBidi" w:cstheme="majorBidi"/>
          <w:lang w:val="lt-LT"/>
        </w:rPr>
        <w:t>Katrā no tiesā izskatāmo lietu kategorijām ir atšķirīgs izskatīšanas priekšmets, kuru noteic iesaistīto personu starpā pastāvošās tiesiskās attiecības. To apstiprina likumā „Par tiesu varu” noteiktais. Civillietās tiesu spriež tiesa, izskatot un izlemjot tiesas sēdēs lietas par strīdiem, kas saistīti ar fizisko un juridisko personu civiltiesību, darba tiesību, ģimenes tiesību un citu tiesību un likumīgo interešu aizsargāšanu (likuma „Par tiesu varu” 5. pants), bet administratīvajās lietās tiesa veic kontroli pār izpildvaras darbību, kas attiecas uz konkrēti publiski tiesisku attiecību (administratīvā akta vai iestādes faktiskās rīcības) tiesiskumu un pamatotību, kā arī noskaidro personas publiski tiesiskos pienākumus vai tiesības (likuma „Par tiesu varu” 7. panta pirmā daļa).</w:t>
      </w:r>
    </w:p>
    <w:p w14:paraId="6F9782AA" w14:textId="54FDB82D" w:rsidR="00FD0816" w:rsidRPr="005E4C34" w:rsidRDefault="00FD0816" w:rsidP="005E4C34">
      <w:pPr>
        <w:pStyle w:val="NoSpacing"/>
        <w:spacing w:line="276" w:lineRule="auto"/>
        <w:ind w:firstLine="567"/>
        <w:jc w:val="both"/>
        <w:rPr>
          <w:rFonts w:asciiTheme="majorBidi" w:hAnsiTheme="majorBidi" w:cstheme="majorBidi"/>
          <w:lang w:val="lt-LT"/>
        </w:rPr>
      </w:pPr>
      <w:r w:rsidRPr="005E4C34">
        <w:rPr>
          <w:rFonts w:asciiTheme="majorBidi" w:hAnsiTheme="majorBidi" w:cstheme="majorBidi"/>
          <w:lang w:val="lt-LT"/>
        </w:rPr>
        <w:t>Publisko un privāto tiesību dalījuma nozīmīgākā praktiskā izpausme ir tiesu kompetences norobežošana – likumdevēja uzstādījums, ka publiski tiesiskās attiecības valsts pārvaldes jomā pārbaudāmas īpašā procedūrā un atsevišķā tiesā</w:t>
      </w:r>
      <w:r w:rsidR="00AA571F" w:rsidRPr="005E4C34">
        <w:rPr>
          <w:rFonts w:asciiTheme="majorBidi" w:hAnsiTheme="majorBidi" w:cstheme="majorBidi"/>
          <w:lang w:val="lt-LT"/>
        </w:rPr>
        <w:t xml:space="preserve"> </w:t>
      </w:r>
      <w:r w:rsidRPr="005E4C34">
        <w:rPr>
          <w:rFonts w:asciiTheme="majorBidi" w:hAnsiTheme="majorBidi" w:cstheme="majorBidi"/>
          <w:lang w:val="lt-LT"/>
        </w:rPr>
        <w:t xml:space="preserve">(sal. </w:t>
      </w:r>
      <w:r w:rsidRPr="005E4C34">
        <w:rPr>
          <w:rFonts w:asciiTheme="majorBidi" w:hAnsiTheme="majorBidi" w:cstheme="majorBidi"/>
          <w:i/>
          <w:iCs/>
          <w:lang w:val="lt-LT"/>
        </w:rPr>
        <w:t>Danovskis E. Publisko un privāto tiesību dalījuma nozīme un piemērošanas problēmas Latvijā. Rīga: Latvijas</w:t>
      </w:r>
      <w:r w:rsidRPr="005E4C34">
        <w:rPr>
          <w:rFonts w:asciiTheme="majorBidi" w:hAnsiTheme="majorBidi" w:cstheme="majorBidi"/>
          <w:lang w:val="lt-LT"/>
        </w:rPr>
        <w:t xml:space="preserve"> </w:t>
      </w:r>
      <w:r w:rsidRPr="005E4C34">
        <w:rPr>
          <w:rFonts w:asciiTheme="majorBidi" w:hAnsiTheme="majorBidi" w:cstheme="majorBidi"/>
          <w:i/>
          <w:iCs/>
          <w:lang w:val="lt-LT"/>
        </w:rPr>
        <w:t>Vēstnesis, 2015, 84., 122. lp.</w:t>
      </w:r>
      <w:r w:rsidRPr="005E4C34">
        <w:rPr>
          <w:rFonts w:asciiTheme="majorBidi" w:hAnsiTheme="majorBidi" w:cstheme="majorBidi"/>
          <w:lang w:val="lt-LT"/>
        </w:rPr>
        <w:t>).</w:t>
      </w:r>
    </w:p>
    <w:p w14:paraId="6109D912" w14:textId="18DD29A8" w:rsidR="00FD0816" w:rsidRPr="005E4C34" w:rsidRDefault="00FD0816" w:rsidP="005E4C34">
      <w:pPr>
        <w:pStyle w:val="Style2"/>
        <w:rPr>
          <w:rFonts w:asciiTheme="majorBidi" w:hAnsiTheme="majorBidi" w:cstheme="majorBidi"/>
          <w:lang w:val="lt-LT"/>
        </w:rPr>
      </w:pPr>
      <w:r w:rsidRPr="005E4C34">
        <w:rPr>
          <w:rFonts w:asciiTheme="majorBidi" w:hAnsiTheme="majorBidi" w:cstheme="majorBidi"/>
          <w:lang w:val="lt-LT"/>
        </w:rPr>
        <w:t>Ievērojot minēto, tiesai vispirms jānoskaidro, kād</w:t>
      </w:r>
      <w:r w:rsidR="00E55917" w:rsidRPr="005E4C34">
        <w:rPr>
          <w:rFonts w:asciiTheme="majorBidi" w:hAnsiTheme="majorBidi" w:cstheme="majorBidi"/>
          <w:lang w:val="lt-LT"/>
        </w:rPr>
        <w:t xml:space="preserve">ā tiesību jomā ir </w:t>
      </w:r>
      <w:r w:rsidR="00217AAF" w:rsidRPr="005E4C34">
        <w:rPr>
          <w:rFonts w:asciiTheme="majorBidi" w:hAnsiTheme="majorBidi" w:cstheme="majorBidi"/>
          <w:lang w:val="lt-LT"/>
        </w:rPr>
        <w:t xml:space="preserve">izskatāmais jautājums, </w:t>
      </w:r>
      <w:r w:rsidRPr="005E4C34">
        <w:rPr>
          <w:rFonts w:asciiTheme="majorBidi" w:hAnsiTheme="majorBidi" w:cstheme="majorBidi"/>
          <w:lang w:val="lt-LT"/>
        </w:rPr>
        <w:t>pēc ta</w:t>
      </w:r>
      <w:r w:rsidR="00E55917" w:rsidRPr="005E4C34">
        <w:rPr>
          <w:rFonts w:asciiTheme="majorBidi" w:hAnsiTheme="majorBidi" w:cstheme="majorBidi"/>
          <w:lang w:val="lt-LT"/>
        </w:rPr>
        <w:t>m</w:t>
      </w:r>
      <w:r w:rsidRPr="005E4C34">
        <w:rPr>
          <w:rFonts w:asciiTheme="majorBidi" w:hAnsiTheme="majorBidi" w:cstheme="majorBidi"/>
          <w:lang w:val="lt-LT"/>
        </w:rPr>
        <w:t xml:space="preserve"> jānoteic ta</w:t>
      </w:r>
      <w:r w:rsidR="00E55917" w:rsidRPr="005E4C34">
        <w:rPr>
          <w:rFonts w:asciiTheme="majorBidi" w:hAnsiTheme="majorBidi" w:cstheme="majorBidi"/>
          <w:lang w:val="lt-LT"/>
        </w:rPr>
        <w:t>i</w:t>
      </w:r>
      <w:r w:rsidRPr="005E4C34">
        <w:rPr>
          <w:rFonts w:asciiTheme="majorBidi" w:hAnsiTheme="majorBidi" w:cstheme="majorBidi"/>
          <w:lang w:val="lt-LT"/>
        </w:rPr>
        <w:t xml:space="preserve"> atbilstoša </w:t>
      </w:r>
      <w:r w:rsidR="00810F8F" w:rsidRPr="005E4C34">
        <w:rPr>
          <w:rFonts w:asciiTheme="majorBidi" w:hAnsiTheme="majorBidi" w:cstheme="majorBidi"/>
          <w:lang w:val="lt-LT"/>
        </w:rPr>
        <w:t>pakļautība</w:t>
      </w:r>
      <w:r w:rsidR="00AA571F" w:rsidRPr="005E4C34">
        <w:rPr>
          <w:rFonts w:asciiTheme="majorBidi" w:hAnsiTheme="majorBidi" w:cstheme="majorBidi"/>
          <w:lang w:val="lt-LT"/>
        </w:rPr>
        <w:t xml:space="preserve"> (Civilprocesa likuma 23.</w:t>
      </w:r>
      <w:r w:rsidR="00D021AB" w:rsidRPr="005E4C34">
        <w:rPr>
          <w:rFonts w:asciiTheme="majorBidi" w:hAnsiTheme="majorBidi" w:cstheme="majorBidi"/>
          <w:lang w:val="lt-LT"/>
        </w:rPr>
        <w:t> </w:t>
      </w:r>
      <w:r w:rsidR="00AA571F" w:rsidRPr="005E4C34">
        <w:rPr>
          <w:rFonts w:asciiTheme="majorBidi" w:hAnsiTheme="majorBidi" w:cstheme="majorBidi"/>
          <w:lang w:val="lt-LT"/>
        </w:rPr>
        <w:t>pants)</w:t>
      </w:r>
      <w:r w:rsidRPr="005E4C34">
        <w:rPr>
          <w:rFonts w:asciiTheme="majorBidi" w:hAnsiTheme="majorBidi" w:cstheme="majorBidi"/>
          <w:lang w:val="lt-LT"/>
        </w:rPr>
        <w:t>.</w:t>
      </w:r>
    </w:p>
    <w:p w14:paraId="008BF310" w14:textId="77777777" w:rsidR="00217AAF" w:rsidRPr="005E4C34" w:rsidRDefault="00217AAF" w:rsidP="005E4C34">
      <w:pPr>
        <w:pStyle w:val="Style2"/>
        <w:rPr>
          <w:rFonts w:asciiTheme="majorBidi" w:hAnsiTheme="majorBidi" w:cstheme="majorBidi"/>
          <w:lang w:val="lt-LT"/>
        </w:rPr>
      </w:pPr>
    </w:p>
    <w:p w14:paraId="7EB9C973" w14:textId="320CD137" w:rsidR="004C125F" w:rsidRPr="005E4C34" w:rsidRDefault="00FD0816" w:rsidP="005E4C34">
      <w:pPr>
        <w:shd w:val="clear" w:color="auto" w:fill="FFFFFF"/>
        <w:spacing w:line="276" w:lineRule="auto"/>
        <w:ind w:firstLine="709"/>
        <w:jc w:val="both"/>
        <w:rPr>
          <w:rFonts w:asciiTheme="majorBidi" w:hAnsiTheme="majorBidi" w:cstheme="majorBidi"/>
          <w:bCs/>
          <w:lang w:val="lt-LT"/>
        </w:rPr>
      </w:pPr>
      <w:r w:rsidRPr="005E4C34">
        <w:rPr>
          <w:rFonts w:asciiTheme="majorBidi" w:hAnsiTheme="majorBidi" w:cstheme="majorBidi"/>
          <w:bCs/>
          <w:lang w:val="lt-LT"/>
        </w:rPr>
        <w:t>[8]</w:t>
      </w:r>
      <w:r w:rsidR="00630A02" w:rsidRPr="005E4C34">
        <w:rPr>
          <w:rFonts w:asciiTheme="majorBidi" w:hAnsiTheme="majorBidi" w:cstheme="majorBidi"/>
          <w:bCs/>
          <w:lang w:val="lt-LT"/>
        </w:rPr>
        <w:t> </w:t>
      </w:r>
      <w:r w:rsidR="004C125F" w:rsidRPr="005E4C34">
        <w:rPr>
          <w:rFonts w:asciiTheme="majorBidi" w:hAnsiTheme="majorBidi" w:cstheme="majorBidi"/>
          <w:bCs/>
          <w:lang w:val="lt-LT"/>
        </w:rPr>
        <w:t>Saskaņā ar Civilprocesa likuma 1. panta pirmo daļu fiziskās personas Civilprocesa likumā noteiktajā kārtībā var vērsties vispārējās jurisdikcijas tiesā ar prasību vai pieteikumu civillietā, kuras izskatīšana nepieciešama attiecīgās personas aizskarto vai apstrīdēto civilo tiesību vai ar likumu aizsargāto interešu aizsardzībai.</w:t>
      </w:r>
    </w:p>
    <w:p w14:paraId="363738CE" w14:textId="1E07648C" w:rsidR="005F5B49" w:rsidRPr="005E4C34" w:rsidRDefault="004C125F" w:rsidP="005E4C34">
      <w:pPr>
        <w:shd w:val="clear" w:color="auto" w:fill="FFFFFF"/>
        <w:spacing w:line="276" w:lineRule="auto"/>
        <w:ind w:firstLine="709"/>
        <w:jc w:val="both"/>
        <w:rPr>
          <w:rFonts w:asciiTheme="majorBidi" w:hAnsiTheme="majorBidi" w:cstheme="majorBidi"/>
          <w:bCs/>
          <w:lang w:val="lt-LT"/>
        </w:rPr>
      </w:pPr>
      <w:r w:rsidRPr="005E4C34">
        <w:rPr>
          <w:rFonts w:asciiTheme="majorBidi" w:hAnsiTheme="majorBidi" w:cstheme="majorBidi"/>
          <w:bCs/>
          <w:lang w:val="lt-LT"/>
        </w:rPr>
        <w:t xml:space="preserve">Savukārt saskaņā ar </w:t>
      </w:r>
      <w:r w:rsidR="005F5B49" w:rsidRPr="005E4C34">
        <w:rPr>
          <w:rFonts w:asciiTheme="majorBidi" w:hAnsiTheme="majorBidi" w:cstheme="majorBidi"/>
          <w:bCs/>
          <w:lang w:val="lt-LT"/>
        </w:rPr>
        <w:t>Civilprocesa likuma 288. panta pirm</w:t>
      </w:r>
      <w:r w:rsidRPr="005E4C34">
        <w:rPr>
          <w:rFonts w:asciiTheme="majorBidi" w:hAnsiTheme="majorBidi" w:cstheme="majorBidi"/>
          <w:bCs/>
          <w:lang w:val="lt-LT"/>
        </w:rPr>
        <w:t>o d</w:t>
      </w:r>
      <w:r w:rsidR="005F5B49" w:rsidRPr="005E4C34">
        <w:rPr>
          <w:rFonts w:asciiTheme="majorBidi" w:hAnsiTheme="majorBidi" w:cstheme="majorBidi"/>
          <w:bCs/>
          <w:lang w:val="lt-LT"/>
        </w:rPr>
        <w:t>aļ</w:t>
      </w:r>
      <w:r w:rsidRPr="005E4C34">
        <w:rPr>
          <w:rFonts w:asciiTheme="majorBidi" w:hAnsiTheme="majorBidi" w:cstheme="majorBidi"/>
          <w:bCs/>
          <w:lang w:val="lt-LT"/>
        </w:rPr>
        <w:t xml:space="preserve">u vispārējās jurisdikcijas </w:t>
      </w:r>
      <w:r w:rsidR="005F5B49" w:rsidRPr="005E4C34">
        <w:rPr>
          <w:rFonts w:asciiTheme="majorBidi" w:hAnsiTheme="majorBidi" w:cstheme="majorBidi"/>
          <w:bCs/>
          <w:lang w:val="lt-LT"/>
        </w:rPr>
        <w:t>tiesa izskata lietas par tādu faktu konstatēšanu, no kuriem atkarīga fizisko un juridisko personu mantisko un nemantisko tiesību rašanās, grozīšanās vai izbeigšanās.</w:t>
      </w:r>
    </w:p>
    <w:p w14:paraId="75A170C6" w14:textId="55F10E4A" w:rsidR="00D8443C" w:rsidRPr="005E4C34" w:rsidRDefault="00D8443C" w:rsidP="005E4C34">
      <w:pPr>
        <w:shd w:val="clear" w:color="auto" w:fill="FFFFFF"/>
        <w:spacing w:line="276" w:lineRule="auto"/>
        <w:ind w:firstLine="709"/>
        <w:jc w:val="both"/>
        <w:rPr>
          <w:rFonts w:asciiTheme="majorBidi" w:hAnsiTheme="majorBidi" w:cstheme="majorBidi"/>
          <w:bCs/>
          <w:lang w:val="lt-LT"/>
        </w:rPr>
      </w:pPr>
      <w:r w:rsidRPr="005E4C34">
        <w:rPr>
          <w:rFonts w:asciiTheme="majorBidi" w:hAnsiTheme="majorBidi" w:cstheme="majorBidi"/>
          <w:bCs/>
          <w:lang w:val="lt-LT"/>
        </w:rPr>
        <w:t>Tas nozīmē, ka Civilprocesa likuma 37. nodaļ</w:t>
      </w:r>
      <w:r w:rsidR="00EB4EED" w:rsidRPr="005E4C34">
        <w:rPr>
          <w:rFonts w:asciiTheme="majorBidi" w:hAnsiTheme="majorBidi" w:cstheme="majorBidi"/>
          <w:bCs/>
          <w:lang w:val="lt-LT"/>
        </w:rPr>
        <w:t>ā noteiktajā</w:t>
      </w:r>
      <w:r w:rsidRPr="005E4C34">
        <w:rPr>
          <w:rFonts w:asciiTheme="majorBidi" w:hAnsiTheme="majorBidi" w:cstheme="majorBidi"/>
          <w:bCs/>
          <w:lang w:val="lt-LT"/>
        </w:rPr>
        <w:t xml:space="preserve"> kārtībā ir iespējams konstatēt kādu juridisku faktu tikai tad, ja tas nepieciešams paša pieteikuma iesniedzēja civilo tiesību realizēšanai (sk. </w:t>
      </w:r>
      <w:r w:rsidRPr="005E4C34">
        <w:rPr>
          <w:rFonts w:asciiTheme="majorBidi" w:hAnsiTheme="majorBidi" w:cstheme="majorBidi"/>
          <w:bCs/>
          <w:i/>
          <w:iCs/>
          <w:lang w:val="lt-LT"/>
        </w:rPr>
        <w:t>Davidovičs G., Torgāns K. 288. panta komentārs. Grām.: Civilprocesa likuma komentāri. II daļa (29.-60.</w:t>
      </w:r>
      <w:r w:rsidRPr="005E4C34">
        <w:rPr>
          <w:rFonts w:asciiTheme="majorBidi" w:hAnsiTheme="majorBidi" w:cstheme="majorBidi"/>
          <w:bCs/>
          <w:i/>
          <w:iCs/>
          <w:vertAlign w:val="superscript"/>
          <w:lang w:val="lt-LT"/>
        </w:rPr>
        <w:t xml:space="preserve">1 </w:t>
      </w:r>
      <w:r w:rsidR="00836C6B" w:rsidRPr="005E4C34">
        <w:rPr>
          <w:rFonts w:asciiTheme="majorBidi" w:hAnsiTheme="majorBidi" w:cstheme="majorBidi"/>
          <w:bCs/>
          <w:i/>
          <w:iCs/>
          <w:lang w:val="lt-LT"/>
        </w:rPr>
        <w:t>nodaļa</w:t>
      </w:r>
      <w:r w:rsidRPr="005E4C34">
        <w:rPr>
          <w:rFonts w:asciiTheme="majorBidi" w:hAnsiTheme="majorBidi" w:cstheme="majorBidi"/>
          <w:bCs/>
          <w:i/>
          <w:iCs/>
          <w:lang w:val="lt-LT"/>
        </w:rPr>
        <w:t>)</w:t>
      </w:r>
      <w:r w:rsidR="00836C6B" w:rsidRPr="005E4C34">
        <w:rPr>
          <w:rFonts w:asciiTheme="majorBidi" w:hAnsiTheme="majorBidi" w:cstheme="majorBidi"/>
          <w:bCs/>
          <w:i/>
          <w:iCs/>
          <w:lang w:val="lt-LT"/>
        </w:rPr>
        <w:t>. Otrais papildinātais izdevums. Sagatavojis autoru kolektīvs. Prof. K. Torgāna un A. Laviņa zinātniskajā redakcijā. Rīga: Tiesu namu aģentūra, 2021,</w:t>
      </w:r>
      <w:r w:rsidRPr="005E4C34">
        <w:rPr>
          <w:rFonts w:asciiTheme="majorBidi" w:hAnsiTheme="majorBidi" w:cstheme="majorBidi"/>
          <w:bCs/>
          <w:i/>
          <w:iCs/>
          <w:lang w:val="lt-LT"/>
        </w:rPr>
        <w:t xml:space="preserve"> 520.-521. lpp.</w:t>
      </w:r>
      <w:r w:rsidRPr="005E4C34">
        <w:rPr>
          <w:rFonts w:asciiTheme="majorBidi" w:hAnsiTheme="majorBidi" w:cstheme="majorBidi"/>
          <w:bCs/>
          <w:lang w:val="lt-LT"/>
        </w:rPr>
        <w:t>)</w:t>
      </w:r>
      <w:r w:rsidR="004C125F" w:rsidRPr="005E4C34">
        <w:rPr>
          <w:rFonts w:asciiTheme="majorBidi" w:hAnsiTheme="majorBidi" w:cstheme="majorBidi"/>
          <w:bCs/>
          <w:lang w:val="lt-LT"/>
        </w:rPr>
        <w:t>. P</w:t>
      </w:r>
      <w:r w:rsidRPr="005E4C34">
        <w:rPr>
          <w:rFonts w:asciiTheme="majorBidi" w:hAnsiTheme="majorBidi" w:cstheme="majorBidi"/>
          <w:bCs/>
          <w:lang w:val="lt-LT"/>
        </w:rPr>
        <w:t xml:space="preserve">roti, nolūkam, kādā pieteicējs vēršas </w:t>
      </w:r>
      <w:r w:rsidR="004C125F" w:rsidRPr="005E4C34">
        <w:rPr>
          <w:rFonts w:asciiTheme="majorBidi" w:hAnsiTheme="majorBidi" w:cstheme="majorBidi"/>
          <w:bCs/>
          <w:lang w:val="lt-LT"/>
        </w:rPr>
        <w:t xml:space="preserve">vispārējās jurisdikcijas </w:t>
      </w:r>
      <w:r w:rsidRPr="005E4C34">
        <w:rPr>
          <w:rFonts w:asciiTheme="majorBidi" w:hAnsiTheme="majorBidi" w:cstheme="majorBidi"/>
          <w:bCs/>
          <w:lang w:val="lt-LT"/>
        </w:rPr>
        <w:t>tiesā ar pieteikumu par juridiskā fakta konstatāciju</w:t>
      </w:r>
      <w:r w:rsidR="00836C6B" w:rsidRPr="005E4C34">
        <w:rPr>
          <w:rFonts w:asciiTheme="majorBidi" w:hAnsiTheme="majorBidi" w:cstheme="majorBidi"/>
          <w:bCs/>
          <w:lang w:val="lt-LT"/>
        </w:rPr>
        <w:t>,</w:t>
      </w:r>
      <w:r w:rsidRPr="005E4C34">
        <w:rPr>
          <w:rFonts w:asciiTheme="majorBidi" w:hAnsiTheme="majorBidi" w:cstheme="majorBidi"/>
          <w:bCs/>
          <w:lang w:val="lt-LT"/>
        </w:rPr>
        <w:t xml:space="preserve"> ir jābūt saistītam ar paša pieteicēja civil</w:t>
      </w:r>
      <w:r w:rsidR="00F945B4" w:rsidRPr="005E4C34">
        <w:rPr>
          <w:rFonts w:asciiTheme="majorBidi" w:hAnsiTheme="majorBidi" w:cstheme="majorBidi"/>
          <w:bCs/>
          <w:lang w:val="lt-LT"/>
        </w:rPr>
        <w:t xml:space="preserve">o </w:t>
      </w:r>
      <w:r w:rsidRPr="005E4C34">
        <w:rPr>
          <w:rFonts w:asciiTheme="majorBidi" w:hAnsiTheme="majorBidi" w:cstheme="majorBidi"/>
          <w:bCs/>
          <w:lang w:val="lt-LT"/>
        </w:rPr>
        <w:t xml:space="preserve">tiesību </w:t>
      </w:r>
      <w:r w:rsidR="00531067" w:rsidRPr="005E4C34">
        <w:rPr>
          <w:rFonts w:asciiTheme="majorBidi" w:hAnsiTheme="majorBidi" w:cstheme="majorBidi"/>
          <w:bCs/>
          <w:lang w:val="lt-LT"/>
        </w:rPr>
        <w:t>(</w:t>
      </w:r>
      <w:r w:rsidRPr="005E4C34">
        <w:rPr>
          <w:rFonts w:asciiTheme="majorBidi" w:hAnsiTheme="majorBidi" w:cstheme="majorBidi"/>
          <w:bCs/>
          <w:lang w:val="lt-LT"/>
        </w:rPr>
        <w:t>mantisko, nemantisko</w:t>
      </w:r>
      <w:r w:rsidR="00531067" w:rsidRPr="005E4C34">
        <w:rPr>
          <w:rFonts w:asciiTheme="majorBidi" w:hAnsiTheme="majorBidi" w:cstheme="majorBidi"/>
          <w:bCs/>
          <w:lang w:val="lt-LT"/>
        </w:rPr>
        <w:t>)</w:t>
      </w:r>
      <w:r w:rsidRPr="005E4C34">
        <w:rPr>
          <w:rFonts w:asciiTheme="majorBidi" w:hAnsiTheme="majorBidi" w:cstheme="majorBidi"/>
          <w:bCs/>
          <w:lang w:val="lt-LT"/>
        </w:rPr>
        <w:t xml:space="preserve"> aizsardzību.</w:t>
      </w:r>
    </w:p>
    <w:p w14:paraId="48B4D90C" w14:textId="77777777" w:rsidR="00FD0816" w:rsidRPr="005E4C34" w:rsidRDefault="00FD0816" w:rsidP="005E4C34">
      <w:pPr>
        <w:shd w:val="clear" w:color="auto" w:fill="FFFFFF"/>
        <w:spacing w:line="276" w:lineRule="auto"/>
        <w:ind w:firstLine="709"/>
        <w:jc w:val="both"/>
        <w:rPr>
          <w:rFonts w:asciiTheme="majorBidi" w:hAnsiTheme="majorBidi" w:cstheme="majorBidi"/>
          <w:bCs/>
          <w:lang w:val="lt-LT"/>
        </w:rPr>
      </w:pPr>
    </w:p>
    <w:p w14:paraId="374B04F6" w14:textId="0DEDFC58" w:rsidR="00836C6B" w:rsidRPr="005E4C34" w:rsidRDefault="00FD0816" w:rsidP="005E4C34">
      <w:pPr>
        <w:shd w:val="clear" w:color="auto" w:fill="FFFFFF"/>
        <w:spacing w:line="276" w:lineRule="auto"/>
        <w:ind w:firstLine="709"/>
        <w:jc w:val="both"/>
        <w:rPr>
          <w:rFonts w:asciiTheme="majorBidi" w:hAnsiTheme="majorBidi" w:cstheme="majorBidi"/>
          <w:bCs/>
          <w:lang w:val="lt-LT"/>
        </w:rPr>
      </w:pPr>
      <w:r w:rsidRPr="005E4C34">
        <w:rPr>
          <w:rFonts w:asciiTheme="majorBidi" w:hAnsiTheme="majorBidi" w:cstheme="majorBidi"/>
          <w:bCs/>
          <w:lang w:val="lt-LT"/>
        </w:rPr>
        <w:lastRenderedPageBreak/>
        <w:t xml:space="preserve">[9] </w:t>
      </w:r>
      <w:r w:rsidR="000F14DF" w:rsidRPr="005E4C34">
        <w:rPr>
          <w:rFonts w:asciiTheme="majorBidi" w:hAnsiTheme="majorBidi" w:cstheme="majorBidi"/>
          <w:bCs/>
          <w:lang w:val="lt-LT"/>
        </w:rPr>
        <w:t>Šajā lietā iesniegto p</w:t>
      </w:r>
      <w:r w:rsidR="00836C6B" w:rsidRPr="005E4C34">
        <w:rPr>
          <w:rFonts w:asciiTheme="majorBidi" w:hAnsiTheme="majorBidi" w:cstheme="majorBidi"/>
          <w:bCs/>
          <w:lang w:val="lt-LT"/>
        </w:rPr>
        <w:t xml:space="preserve">ieteikumu </w:t>
      </w:r>
      <w:r w:rsidR="00D021AB" w:rsidRPr="005E4C34">
        <w:rPr>
          <w:rFonts w:asciiTheme="majorBidi" w:hAnsiTheme="majorBidi" w:cstheme="majorBidi"/>
          <w:bCs/>
          <w:lang w:val="lt-LT"/>
        </w:rPr>
        <w:t>[pers. A]</w:t>
      </w:r>
      <w:r w:rsidR="00836C6B" w:rsidRPr="005E4C34">
        <w:rPr>
          <w:rFonts w:asciiTheme="majorBidi" w:hAnsiTheme="majorBidi" w:cstheme="majorBidi"/>
          <w:bCs/>
          <w:lang w:val="lt-LT"/>
        </w:rPr>
        <w:t xml:space="preserve"> un </w:t>
      </w:r>
      <w:r w:rsidR="00D021AB" w:rsidRPr="005E4C34">
        <w:rPr>
          <w:rFonts w:asciiTheme="majorBidi" w:hAnsiTheme="majorBidi" w:cstheme="majorBidi"/>
          <w:bCs/>
          <w:lang w:val="lt-LT"/>
        </w:rPr>
        <w:t>[per. B]</w:t>
      </w:r>
      <w:r w:rsidR="00836C6B" w:rsidRPr="005E4C34">
        <w:rPr>
          <w:rFonts w:asciiTheme="majorBidi" w:hAnsiTheme="majorBidi" w:cstheme="majorBidi"/>
          <w:bCs/>
          <w:lang w:val="lt-LT"/>
        </w:rPr>
        <w:t xml:space="preserve"> pamatojuši ar nepieciešamību pierādīt viņu radniecību ar personu, kura 1881. gadā vai vēlāk pastāvīgi dzīvoja Latvijas teritorijā, kāda tā pastāvēja līdz 1940. gada 17. jūnijam, kas atbilstoši Pilsonības likuma 2.panta pirmās daļas 3.punkta „a” apakšpunktam ir viens no nosacījumiem Latvijas pilsonības </w:t>
      </w:r>
      <w:r w:rsidR="009D20C2" w:rsidRPr="005E4C34">
        <w:rPr>
          <w:rFonts w:asciiTheme="majorBidi" w:hAnsiTheme="majorBidi" w:cstheme="majorBidi"/>
          <w:bCs/>
          <w:lang w:val="lt-LT"/>
        </w:rPr>
        <w:t>reģistrēšanai</w:t>
      </w:r>
      <w:r w:rsidR="00836C6B" w:rsidRPr="005E4C34">
        <w:rPr>
          <w:rFonts w:asciiTheme="majorBidi" w:hAnsiTheme="majorBidi" w:cstheme="majorBidi"/>
          <w:bCs/>
          <w:lang w:val="lt-LT"/>
        </w:rPr>
        <w:t>.</w:t>
      </w:r>
    </w:p>
    <w:p w14:paraId="018DE562" w14:textId="60950309" w:rsidR="00E5453D" w:rsidRPr="005E4C34" w:rsidRDefault="00E5453D" w:rsidP="005E4C34">
      <w:pPr>
        <w:shd w:val="clear" w:color="auto" w:fill="FFFFFF"/>
        <w:spacing w:line="276" w:lineRule="auto"/>
        <w:ind w:firstLine="709"/>
        <w:jc w:val="both"/>
        <w:rPr>
          <w:rFonts w:asciiTheme="majorBidi" w:hAnsiTheme="majorBidi" w:cstheme="majorBidi"/>
          <w:bCs/>
          <w:lang w:val="lt-LT"/>
        </w:rPr>
      </w:pPr>
      <w:r w:rsidRPr="005E4C34">
        <w:rPr>
          <w:rFonts w:asciiTheme="majorBidi" w:hAnsiTheme="majorBidi" w:cstheme="majorBidi"/>
          <w:bCs/>
          <w:lang w:val="lt-LT"/>
        </w:rPr>
        <w:t>Tas, ka fakta konstatēšana ir nepieciešama pilsonības reģistrēšanai, norādīts arī pieteikuma pamatojumā.</w:t>
      </w:r>
    </w:p>
    <w:p w14:paraId="70BF83CD" w14:textId="7DF67044" w:rsidR="00A64E2C" w:rsidRPr="005E4C34" w:rsidRDefault="004E5829" w:rsidP="005E4C34">
      <w:pPr>
        <w:shd w:val="clear" w:color="auto" w:fill="FFFFFF"/>
        <w:spacing w:line="276" w:lineRule="auto"/>
        <w:ind w:firstLine="709"/>
        <w:jc w:val="both"/>
        <w:rPr>
          <w:rFonts w:asciiTheme="majorBidi" w:hAnsiTheme="majorBidi" w:cstheme="majorBidi"/>
          <w:bCs/>
          <w:lang w:val="lt-LT"/>
        </w:rPr>
      </w:pPr>
      <w:r w:rsidRPr="005E4C34">
        <w:rPr>
          <w:rFonts w:asciiTheme="majorBidi" w:hAnsiTheme="majorBidi" w:cstheme="majorBidi"/>
          <w:bCs/>
          <w:lang w:val="lt-LT"/>
        </w:rPr>
        <w:t xml:space="preserve">[9.1] </w:t>
      </w:r>
      <w:r w:rsidR="00CF20CD" w:rsidRPr="005E4C34">
        <w:rPr>
          <w:rFonts w:asciiTheme="majorBidi" w:hAnsiTheme="majorBidi" w:cstheme="majorBidi"/>
          <w:bCs/>
          <w:lang w:val="lt-LT"/>
        </w:rPr>
        <w:t>Saskaņā ar Pilsonības likuma 1.</w:t>
      </w:r>
      <w:r w:rsidR="00CF20CD" w:rsidRPr="005E4C34">
        <w:rPr>
          <w:rFonts w:asciiTheme="majorBidi" w:hAnsiTheme="majorBidi" w:cstheme="majorBidi"/>
          <w:bCs/>
          <w:vertAlign w:val="superscript"/>
          <w:lang w:val="lt-LT"/>
        </w:rPr>
        <w:t>1</w:t>
      </w:r>
      <w:r w:rsidR="00CF20CD" w:rsidRPr="005E4C34">
        <w:rPr>
          <w:rFonts w:asciiTheme="majorBidi" w:hAnsiTheme="majorBidi" w:cstheme="majorBidi"/>
          <w:bCs/>
          <w:lang w:val="lt-LT"/>
        </w:rPr>
        <w:t> panta pirmo daļu Latvijas pilsonība ir personas noturīga tiesiska saikne ar Latvijas valsti, bet atbilstoši šī panta otrajai daļai Latvijas pilsonības saturu veido pilsoņa un valsts savstarpēji saistīto tiesību un pienākumu kopums.</w:t>
      </w:r>
      <w:r w:rsidR="00A64E2C" w:rsidRPr="005E4C34">
        <w:rPr>
          <w:rFonts w:asciiTheme="majorBidi" w:hAnsiTheme="majorBidi" w:cstheme="majorBidi"/>
          <w:bCs/>
          <w:lang w:val="lt-LT"/>
        </w:rPr>
        <w:t xml:space="preserve"> </w:t>
      </w:r>
    </w:p>
    <w:p w14:paraId="4191E612" w14:textId="13F84CBC" w:rsidR="004E5829" w:rsidRPr="005E4C34" w:rsidRDefault="00E5453D" w:rsidP="005E4C34">
      <w:pPr>
        <w:shd w:val="clear" w:color="auto" w:fill="FFFFFF"/>
        <w:spacing w:line="276" w:lineRule="auto"/>
        <w:ind w:firstLine="709"/>
        <w:jc w:val="both"/>
        <w:rPr>
          <w:rFonts w:asciiTheme="majorBidi" w:hAnsiTheme="majorBidi" w:cstheme="majorBidi"/>
          <w:bCs/>
          <w:lang w:val="lt-LT"/>
        </w:rPr>
      </w:pPr>
      <w:r w:rsidRPr="005E4C34">
        <w:rPr>
          <w:rFonts w:asciiTheme="majorBidi" w:hAnsiTheme="majorBidi" w:cstheme="majorBidi"/>
          <w:bCs/>
          <w:lang w:val="lt-LT"/>
        </w:rPr>
        <w:t xml:space="preserve">No minētā izriet, ka </w:t>
      </w:r>
      <w:r w:rsidR="00A64E2C" w:rsidRPr="005E4C34">
        <w:rPr>
          <w:rFonts w:asciiTheme="majorBidi" w:hAnsiTheme="majorBidi" w:cstheme="majorBidi"/>
          <w:bCs/>
          <w:lang w:val="lt-LT"/>
        </w:rPr>
        <w:t>starp valsti un pilsoņiem pastāv publiski tiesiskās attiecības</w:t>
      </w:r>
      <w:r w:rsidR="001735EA" w:rsidRPr="005E4C34">
        <w:rPr>
          <w:rFonts w:asciiTheme="majorBidi" w:hAnsiTheme="majorBidi" w:cstheme="majorBidi"/>
          <w:bCs/>
          <w:lang w:val="lt-LT"/>
        </w:rPr>
        <w:t xml:space="preserve">, un juridiska fakta konstatēšana ir nepieciešama </w:t>
      </w:r>
      <w:r w:rsidR="00AA571F" w:rsidRPr="005E4C34">
        <w:rPr>
          <w:rFonts w:asciiTheme="majorBidi" w:hAnsiTheme="majorBidi" w:cstheme="majorBidi"/>
          <w:bCs/>
          <w:lang w:val="lt-LT"/>
        </w:rPr>
        <w:t xml:space="preserve">tiesību </w:t>
      </w:r>
      <w:r w:rsidR="00CC7E42" w:rsidRPr="005E4C34">
        <w:rPr>
          <w:rFonts w:asciiTheme="majorBidi" w:hAnsiTheme="majorBidi" w:cstheme="majorBidi"/>
          <w:bCs/>
          <w:lang w:val="lt-LT"/>
        </w:rPr>
        <w:t>un pienāku</w:t>
      </w:r>
      <w:r w:rsidR="00D76D50" w:rsidRPr="005E4C34">
        <w:rPr>
          <w:rFonts w:asciiTheme="majorBidi" w:hAnsiTheme="majorBidi" w:cstheme="majorBidi"/>
          <w:bCs/>
          <w:lang w:val="lt-LT"/>
        </w:rPr>
        <w:t>mu</w:t>
      </w:r>
      <w:r w:rsidR="00CC7E42" w:rsidRPr="005E4C34">
        <w:rPr>
          <w:rFonts w:asciiTheme="majorBidi" w:hAnsiTheme="majorBidi" w:cstheme="majorBidi"/>
          <w:bCs/>
          <w:lang w:val="lt-LT"/>
        </w:rPr>
        <w:t xml:space="preserve"> </w:t>
      </w:r>
      <w:r w:rsidR="00AA571F" w:rsidRPr="005E4C34">
        <w:rPr>
          <w:rFonts w:asciiTheme="majorBidi" w:hAnsiTheme="majorBidi" w:cstheme="majorBidi"/>
          <w:bCs/>
          <w:lang w:val="lt-LT"/>
        </w:rPr>
        <w:t>noteikšanai</w:t>
      </w:r>
      <w:r w:rsidR="00CC7E42" w:rsidRPr="005E4C34">
        <w:rPr>
          <w:rFonts w:asciiTheme="majorBidi" w:hAnsiTheme="majorBidi" w:cstheme="majorBidi"/>
          <w:bCs/>
          <w:lang w:val="lt-LT"/>
        </w:rPr>
        <w:t xml:space="preserve"> publisko tiesību jomā</w:t>
      </w:r>
      <w:r w:rsidR="001735EA" w:rsidRPr="005E4C34">
        <w:rPr>
          <w:rFonts w:asciiTheme="majorBidi" w:hAnsiTheme="majorBidi" w:cstheme="majorBidi"/>
          <w:bCs/>
          <w:lang w:val="lt-LT"/>
        </w:rPr>
        <w:t xml:space="preserve">, nevis civilo (mantisko vai nemantisko) tiesību </w:t>
      </w:r>
      <w:r w:rsidR="00CC7E42" w:rsidRPr="005E4C34">
        <w:rPr>
          <w:rFonts w:asciiTheme="majorBidi" w:hAnsiTheme="majorBidi" w:cstheme="majorBidi"/>
          <w:bCs/>
          <w:lang w:val="lt-LT"/>
        </w:rPr>
        <w:t>realizācijai</w:t>
      </w:r>
      <w:r w:rsidR="004E5829" w:rsidRPr="005E4C34">
        <w:rPr>
          <w:rFonts w:asciiTheme="majorBidi" w:hAnsiTheme="majorBidi" w:cstheme="majorBidi"/>
          <w:bCs/>
          <w:lang w:val="lt-LT"/>
        </w:rPr>
        <w:t xml:space="preserve">. </w:t>
      </w:r>
    </w:p>
    <w:p w14:paraId="7CF2E1F3" w14:textId="1BBE0DD8" w:rsidR="00AA571F" w:rsidRPr="005E4C34" w:rsidRDefault="004E5829" w:rsidP="005E4C34">
      <w:pPr>
        <w:shd w:val="clear" w:color="auto" w:fill="FFFFFF"/>
        <w:spacing w:line="276" w:lineRule="auto"/>
        <w:ind w:firstLine="709"/>
        <w:jc w:val="both"/>
        <w:rPr>
          <w:rFonts w:asciiTheme="majorBidi" w:hAnsiTheme="majorBidi" w:cstheme="majorBidi"/>
          <w:bCs/>
          <w:lang w:val="lt-LT"/>
        </w:rPr>
      </w:pPr>
      <w:r w:rsidRPr="005E4C34">
        <w:rPr>
          <w:rFonts w:asciiTheme="majorBidi" w:hAnsiTheme="majorBidi" w:cstheme="majorBidi"/>
          <w:bCs/>
          <w:lang w:val="lt-LT"/>
        </w:rPr>
        <w:t xml:space="preserve">Uz to, ka juridiskā fakta konstatācija, kas attiecas uz publisko tiesību jomu, risināma administratīvajā, nevis vispārējās jurisdikcijas tiesā, jau ir ticis norādīts Senāta judikatūrā (sk. </w:t>
      </w:r>
      <w:r w:rsidRPr="005E4C34">
        <w:rPr>
          <w:rFonts w:asciiTheme="majorBidi" w:hAnsiTheme="majorBidi" w:cstheme="majorBidi"/>
          <w:bCs/>
          <w:i/>
          <w:iCs/>
          <w:lang w:val="lt-LT"/>
        </w:rPr>
        <w:t xml:space="preserve">Senāta 2012. gada 22. februāra spriedumu lietā Nr. SKC-88/2012, </w:t>
      </w:r>
      <w:hyperlink r:id="rId9" w:history="1">
        <w:r w:rsidRPr="005E4C34">
          <w:rPr>
            <w:rStyle w:val="Hyperlink"/>
            <w:rFonts w:asciiTheme="majorBidi" w:hAnsiTheme="majorBidi" w:cstheme="majorBidi"/>
            <w:bCs/>
            <w:i/>
            <w:iCs/>
            <w:lang w:val="lt-LT"/>
          </w:rPr>
          <w:t>C15155410</w:t>
        </w:r>
      </w:hyperlink>
      <w:r w:rsidRPr="005E4C34">
        <w:rPr>
          <w:rFonts w:asciiTheme="majorBidi" w:hAnsiTheme="majorBidi" w:cstheme="majorBidi"/>
          <w:bCs/>
          <w:i/>
          <w:iCs/>
          <w:lang w:val="lt-LT"/>
        </w:rPr>
        <w:t xml:space="preserve">; 2024. gada 24. aprīļa sprieduma lietā Nr. SPC-4/2024, </w:t>
      </w:r>
      <w:hyperlink r:id="rId10" w:history="1">
        <w:r w:rsidRPr="005E4C34">
          <w:rPr>
            <w:rStyle w:val="Hyperlink"/>
            <w:rFonts w:asciiTheme="majorBidi" w:hAnsiTheme="majorBidi" w:cstheme="majorBidi"/>
            <w:bCs/>
            <w:i/>
            <w:iCs/>
            <w:lang w:val="lt-LT"/>
          </w:rPr>
          <w:t>ECLI:LV:AT:2024:0424.C33370823.5.S</w:t>
        </w:r>
      </w:hyperlink>
      <w:r w:rsidRPr="005E4C34">
        <w:rPr>
          <w:rFonts w:asciiTheme="majorBidi" w:hAnsiTheme="majorBidi" w:cstheme="majorBidi"/>
          <w:bCs/>
          <w:i/>
          <w:iCs/>
          <w:lang w:val="lt-LT"/>
        </w:rPr>
        <w:t>, 5.1. punktu</w:t>
      </w:r>
      <w:r w:rsidRPr="005E4C34">
        <w:rPr>
          <w:rFonts w:asciiTheme="majorBidi" w:hAnsiTheme="majorBidi" w:cstheme="majorBidi"/>
          <w:bCs/>
          <w:lang w:val="lt-LT"/>
        </w:rPr>
        <w:t xml:space="preserve">). </w:t>
      </w:r>
      <w:r w:rsidR="00AA571F" w:rsidRPr="005E4C34">
        <w:rPr>
          <w:rFonts w:asciiTheme="majorBidi" w:hAnsiTheme="majorBidi" w:cstheme="majorBidi"/>
          <w:bCs/>
          <w:lang w:val="lt-LT"/>
        </w:rPr>
        <w:t>A</w:t>
      </w:r>
      <w:r w:rsidRPr="005E4C34">
        <w:rPr>
          <w:rFonts w:asciiTheme="majorBidi" w:hAnsiTheme="majorBidi" w:cstheme="majorBidi"/>
          <w:bCs/>
          <w:lang w:val="lt-LT"/>
        </w:rPr>
        <w:t xml:space="preserve">rī </w:t>
      </w:r>
      <w:r w:rsidR="00AA571F" w:rsidRPr="005E4C34">
        <w:rPr>
          <w:rFonts w:asciiTheme="majorBidi" w:hAnsiTheme="majorBidi" w:cstheme="majorBidi"/>
          <w:bCs/>
          <w:lang w:val="lt-LT"/>
        </w:rPr>
        <w:t>Senāta departamentu priekšsēdētāju 2017. gada 18. oktobra sēdes lēmum</w:t>
      </w:r>
      <w:r w:rsidRPr="005E4C34">
        <w:rPr>
          <w:rFonts w:asciiTheme="majorBidi" w:hAnsiTheme="majorBidi" w:cstheme="majorBidi"/>
          <w:bCs/>
          <w:lang w:val="lt-LT"/>
        </w:rPr>
        <w:t>ā ir ietverta atziņa</w:t>
      </w:r>
      <w:r w:rsidRPr="005E4C34">
        <w:rPr>
          <w:rFonts w:asciiTheme="majorBidi" w:hAnsiTheme="majorBidi" w:cstheme="majorBidi"/>
          <w:lang w:val="lt-LT"/>
        </w:rPr>
        <w:t xml:space="preserve">, ka </w:t>
      </w:r>
      <w:r w:rsidR="00AA571F" w:rsidRPr="005E4C34">
        <w:rPr>
          <w:rFonts w:asciiTheme="majorBidi" w:hAnsiTheme="majorBidi" w:cstheme="majorBidi"/>
          <w:bCs/>
          <w:lang w:val="lt-LT"/>
        </w:rPr>
        <w:t xml:space="preserve">juridiskā fakta konstatāciju, kas nepieciešama tiesisko attiecību nodibināšanai publisko tiesību jomā, veic administratīvā tiesa (sk. </w:t>
      </w:r>
      <w:r w:rsidR="00AA571F" w:rsidRPr="005E4C34">
        <w:rPr>
          <w:rFonts w:asciiTheme="majorBidi" w:hAnsiTheme="majorBidi" w:cstheme="majorBidi"/>
          <w:bCs/>
          <w:i/>
          <w:iCs/>
          <w:lang w:val="lt-LT"/>
        </w:rPr>
        <w:t xml:space="preserve">Senāta departamentu priekšsēdētāju 2017. gada 18. oktobra sēdes </w:t>
      </w:r>
      <w:bookmarkStart w:id="6" w:name="_Hlk209533276"/>
      <w:r w:rsidR="00AA571F" w:rsidRPr="005E4C34">
        <w:rPr>
          <w:rFonts w:asciiTheme="majorBidi" w:hAnsiTheme="majorBidi" w:cstheme="majorBidi"/>
        </w:rPr>
        <w:fldChar w:fldCharType="begin"/>
      </w:r>
      <w:r w:rsidR="00AA571F" w:rsidRPr="005E4C34">
        <w:rPr>
          <w:rFonts w:asciiTheme="majorBidi" w:hAnsiTheme="majorBidi" w:cstheme="majorBidi"/>
        </w:rPr>
        <w:instrText>HYPERLINK "https://www.at.gov.lv/files/uploads/files/6_Judikatura/Senata_prieksedetaju_sedes_lemumi/Dep_%20prieks_%20sede%2018_10_2017.docx"</w:instrText>
      </w:r>
      <w:r w:rsidR="00AA571F" w:rsidRPr="005E4C34">
        <w:rPr>
          <w:rFonts w:asciiTheme="majorBidi" w:hAnsiTheme="majorBidi" w:cstheme="majorBidi"/>
        </w:rPr>
      </w:r>
      <w:r w:rsidR="00AA571F" w:rsidRPr="005E4C34">
        <w:rPr>
          <w:rFonts w:asciiTheme="majorBidi" w:hAnsiTheme="majorBidi" w:cstheme="majorBidi"/>
        </w:rPr>
        <w:fldChar w:fldCharType="separate"/>
      </w:r>
      <w:r w:rsidR="00AA571F" w:rsidRPr="005E4C34">
        <w:rPr>
          <w:rStyle w:val="Hyperlink"/>
          <w:rFonts w:asciiTheme="majorBidi" w:hAnsiTheme="majorBidi" w:cstheme="majorBidi"/>
          <w:bCs/>
          <w:i/>
          <w:iCs/>
          <w:lang w:val="lt-LT"/>
        </w:rPr>
        <w:t>lēmuma</w:t>
      </w:r>
      <w:r w:rsidR="00AA571F" w:rsidRPr="005E4C34">
        <w:rPr>
          <w:rFonts w:asciiTheme="majorBidi" w:hAnsiTheme="majorBidi" w:cstheme="majorBidi"/>
        </w:rPr>
        <w:fldChar w:fldCharType="end"/>
      </w:r>
      <w:r w:rsidR="00AA571F" w:rsidRPr="005E4C34">
        <w:rPr>
          <w:rFonts w:asciiTheme="majorBidi" w:hAnsiTheme="majorBidi" w:cstheme="majorBidi"/>
          <w:bCs/>
          <w:i/>
          <w:iCs/>
          <w:lang w:val="lt-LT"/>
        </w:rPr>
        <w:t xml:space="preserve"> </w:t>
      </w:r>
      <w:bookmarkEnd w:id="6"/>
      <w:r w:rsidR="00AA571F" w:rsidRPr="005E4C34">
        <w:rPr>
          <w:rFonts w:asciiTheme="majorBidi" w:hAnsiTheme="majorBidi" w:cstheme="majorBidi"/>
          <w:bCs/>
          <w:i/>
          <w:iCs/>
          <w:lang w:val="lt-LT"/>
        </w:rPr>
        <w:t>7. punktu un tur norādīto judikatūru</w:t>
      </w:r>
      <w:r w:rsidR="00AA571F" w:rsidRPr="005E4C34">
        <w:rPr>
          <w:rFonts w:asciiTheme="majorBidi" w:hAnsiTheme="majorBidi" w:cstheme="majorBidi"/>
          <w:bCs/>
          <w:lang w:val="lt-LT"/>
        </w:rPr>
        <w:t>). Proti, likumdevējs kopš 2004. gada 1. februāra, kad spēkā stājās Administratīvā procesa likums, to kategoriju lietas, kas izriet no publiski tiesiskajām attiecībām un agrāk bija izskatāmas sevišķās tiesāšanas kārtībā vispārējās jurisdikcijas tiesā</w:t>
      </w:r>
      <w:r w:rsidR="0053316D" w:rsidRPr="005E4C34">
        <w:rPr>
          <w:rFonts w:asciiTheme="majorBidi" w:hAnsiTheme="majorBidi" w:cstheme="majorBidi"/>
          <w:bCs/>
          <w:lang w:val="lt-LT"/>
        </w:rPr>
        <w:t>,</w:t>
      </w:r>
      <w:r w:rsidR="00AA571F" w:rsidRPr="005E4C34">
        <w:rPr>
          <w:rFonts w:asciiTheme="majorBidi" w:hAnsiTheme="majorBidi" w:cstheme="majorBidi"/>
          <w:bCs/>
          <w:lang w:val="lt-LT"/>
        </w:rPr>
        <w:t xml:space="preserve"> saskaņā ar Civilprocesa likuma noteikumiem</w:t>
      </w:r>
      <w:r w:rsidR="0053316D" w:rsidRPr="005E4C34">
        <w:rPr>
          <w:rFonts w:asciiTheme="majorBidi" w:hAnsiTheme="majorBidi" w:cstheme="majorBidi"/>
          <w:bCs/>
          <w:lang w:val="lt-LT"/>
        </w:rPr>
        <w:t xml:space="preserve"> ir</w:t>
      </w:r>
      <w:r w:rsidR="00AA571F" w:rsidRPr="005E4C34">
        <w:rPr>
          <w:rFonts w:asciiTheme="majorBidi" w:hAnsiTheme="majorBidi" w:cstheme="majorBidi"/>
          <w:bCs/>
          <w:lang w:val="lt-LT"/>
        </w:rPr>
        <w:t xml:space="preserve"> nodevis administratīvās tiesas kompetencē</w:t>
      </w:r>
      <w:r w:rsidRPr="005E4C34">
        <w:rPr>
          <w:rFonts w:asciiTheme="majorBidi" w:hAnsiTheme="majorBidi" w:cstheme="majorBidi"/>
          <w:bCs/>
          <w:lang w:val="lt-LT"/>
        </w:rPr>
        <w:t>.</w:t>
      </w:r>
    </w:p>
    <w:p w14:paraId="18EAEE56" w14:textId="58542C16" w:rsidR="00AA571F" w:rsidRPr="005E4C34" w:rsidRDefault="00AA571F" w:rsidP="005E4C34">
      <w:pPr>
        <w:shd w:val="clear" w:color="auto" w:fill="FFFFFF"/>
        <w:spacing w:line="276" w:lineRule="auto"/>
        <w:ind w:firstLine="709"/>
        <w:jc w:val="both"/>
        <w:rPr>
          <w:rFonts w:asciiTheme="majorBidi" w:hAnsiTheme="majorBidi" w:cstheme="majorBidi"/>
          <w:bCs/>
          <w:lang w:val="lt-LT"/>
        </w:rPr>
      </w:pPr>
      <w:r w:rsidRPr="005E4C34">
        <w:rPr>
          <w:rFonts w:asciiTheme="majorBidi" w:hAnsiTheme="majorBidi" w:cstheme="majorBidi"/>
          <w:bCs/>
          <w:lang w:val="lt-LT"/>
        </w:rPr>
        <w:t>[9.</w:t>
      </w:r>
      <w:r w:rsidR="004E5829" w:rsidRPr="005E4C34">
        <w:rPr>
          <w:rFonts w:asciiTheme="majorBidi" w:hAnsiTheme="majorBidi" w:cstheme="majorBidi"/>
          <w:bCs/>
          <w:lang w:val="lt-LT"/>
        </w:rPr>
        <w:t>2</w:t>
      </w:r>
      <w:r w:rsidRPr="005E4C34">
        <w:rPr>
          <w:rFonts w:asciiTheme="majorBidi" w:hAnsiTheme="majorBidi" w:cstheme="majorBidi"/>
          <w:bCs/>
          <w:lang w:val="lt-LT"/>
        </w:rPr>
        <w:t xml:space="preserve">] </w:t>
      </w:r>
      <w:r w:rsidR="004E5829" w:rsidRPr="005E4C34">
        <w:rPr>
          <w:rFonts w:asciiTheme="majorBidi" w:hAnsiTheme="majorBidi" w:cstheme="majorBidi"/>
          <w:bCs/>
          <w:lang w:val="lt-LT"/>
        </w:rPr>
        <w:t xml:space="preserve">Ņemot vērā minēto, </w:t>
      </w:r>
      <w:r w:rsidRPr="005E4C34">
        <w:rPr>
          <w:rFonts w:asciiTheme="majorBidi" w:hAnsiTheme="majorBidi" w:cstheme="majorBidi"/>
          <w:bCs/>
          <w:lang w:val="lt-LT"/>
        </w:rPr>
        <w:t>Senāts secina, ka piet</w:t>
      </w:r>
      <w:r w:rsidR="00217AAF" w:rsidRPr="005E4C34">
        <w:rPr>
          <w:rFonts w:asciiTheme="majorBidi" w:hAnsiTheme="majorBidi" w:cstheme="majorBidi"/>
          <w:bCs/>
          <w:lang w:val="lt-LT"/>
        </w:rPr>
        <w:t>ei</w:t>
      </w:r>
      <w:r w:rsidRPr="005E4C34">
        <w:rPr>
          <w:rFonts w:asciiTheme="majorBidi" w:hAnsiTheme="majorBidi" w:cstheme="majorBidi"/>
          <w:bCs/>
          <w:lang w:val="lt-LT"/>
        </w:rPr>
        <w:t xml:space="preserve">kumā norādītā fakta konstatēšana nav </w:t>
      </w:r>
      <w:r w:rsidR="004E5829" w:rsidRPr="005E4C34">
        <w:rPr>
          <w:rFonts w:asciiTheme="majorBidi" w:hAnsiTheme="majorBidi" w:cstheme="majorBidi"/>
          <w:bCs/>
          <w:lang w:val="lt-LT"/>
        </w:rPr>
        <w:t xml:space="preserve">pakļauta vispārējās jurisdikcijas tiesai Civilprocesa likumā noteiktajā kārtībā, </w:t>
      </w:r>
      <w:r w:rsidR="0053316D" w:rsidRPr="005E4C34">
        <w:rPr>
          <w:rFonts w:asciiTheme="majorBidi" w:hAnsiTheme="majorBidi" w:cstheme="majorBidi"/>
          <w:bCs/>
          <w:lang w:val="lt-LT"/>
        </w:rPr>
        <w:t xml:space="preserve">taču </w:t>
      </w:r>
      <w:r w:rsidR="004E5829" w:rsidRPr="005E4C34">
        <w:rPr>
          <w:rFonts w:asciiTheme="majorBidi" w:hAnsiTheme="majorBidi" w:cstheme="majorBidi"/>
          <w:bCs/>
          <w:lang w:val="lt-LT"/>
        </w:rPr>
        <w:t>ne</w:t>
      </w:r>
      <w:r w:rsidR="0053316D" w:rsidRPr="005E4C34">
        <w:rPr>
          <w:rFonts w:asciiTheme="majorBidi" w:hAnsiTheme="majorBidi" w:cstheme="majorBidi"/>
          <w:bCs/>
          <w:lang w:val="lt-LT"/>
        </w:rPr>
        <w:t> </w:t>
      </w:r>
      <w:r w:rsidR="004E5829" w:rsidRPr="005E4C34">
        <w:rPr>
          <w:rFonts w:asciiTheme="majorBidi" w:hAnsiTheme="majorBidi" w:cstheme="majorBidi"/>
          <w:bCs/>
          <w:lang w:val="lt-LT"/>
        </w:rPr>
        <w:t xml:space="preserve">pirmās instances tiesa, ne </w:t>
      </w:r>
      <w:r w:rsidRPr="005E4C34">
        <w:rPr>
          <w:rFonts w:asciiTheme="majorBidi" w:hAnsiTheme="majorBidi" w:cstheme="majorBidi"/>
          <w:bCs/>
          <w:lang w:val="lt-LT"/>
        </w:rPr>
        <w:t>apgabaltiesa, izskatīdama pieteikumu par juridiska fakta konstatēšanu pēc būtības, nav apsvērusi pieteikuma izskatīšanas pakļautību.</w:t>
      </w:r>
    </w:p>
    <w:p w14:paraId="30CF67A9" w14:textId="51D62F96" w:rsidR="003A0E7F" w:rsidRPr="005E4C34" w:rsidRDefault="009A1AB5" w:rsidP="005E4C34">
      <w:pPr>
        <w:shd w:val="clear" w:color="auto" w:fill="FFFFFF"/>
        <w:spacing w:line="276" w:lineRule="auto"/>
        <w:ind w:firstLine="709"/>
        <w:jc w:val="both"/>
        <w:rPr>
          <w:rFonts w:asciiTheme="majorBidi" w:hAnsiTheme="majorBidi" w:cstheme="majorBidi"/>
          <w:bCs/>
          <w:lang w:val="lt-LT"/>
        </w:rPr>
      </w:pPr>
      <w:r w:rsidRPr="005E4C34">
        <w:rPr>
          <w:rFonts w:asciiTheme="majorBidi" w:hAnsiTheme="majorBidi" w:cstheme="majorBidi"/>
          <w:bCs/>
          <w:lang w:val="lt-LT"/>
        </w:rPr>
        <w:t>Lai gan jautājums par pakļautību atbilstoši Civilprocesa likuma 132.</w:t>
      </w:r>
      <w:r w:rsidR="00D021AB" w:rsidRPr="005E4C34">
        <w:rPr>
          <w:rFonts w:asciiTheme="majorBidi" w:hAnsiTheme="majorBidi" w:cstheme="majorBidi"/>
          <w:bCs/>
          <w:lang w:val="lt-LT"/>
        </w:rPr>
        <w:t> </w:t>
      </w:r>
      <w:r w:rsidRPr="005E4C34">
        <w:rPr>
          <w:rFonts w:asciiTheme="majorBidi" w:hAnsiTheme="majorBidi" w:cstheme="majorBidi"/>
          <w:bCs/>
          <w:lang w:val="lt-LT"/>
        </w:rPr>
        <w:t>panta pirmās daļas 1.</w:t>
      </w:r>
      <w:r w:rsidR="00D021AB" w:rsidRPr="005E4C34">
        <w:rPr>
          <w:rFonts w:asciiTheme="majorBidi" w:hAnsiTheme="majorBidi" w:cstheme="majorBidi"/>
          <w:bCs/>
          <w:lang w:val="lt-LT"/>
        </w:rPr>
        <w:t> </w:t>
      </w:r>
      <w:r w:rsidRPr="005E4C34">
        <w:rPr>
          <w:rFonts w:asciiTheme="majorBidi" w:hAnsiTheme="majorBidi" w:cstheme="majorBidi"/>
          <w:bCs/>
          <w:lang w:val="lt-LT"/>
        </w:rPr>
        <w:t xml:space="preserve">punktam ir izlemjams civillietas ierosināšanas stadijā, tiesai, </w:t>
      </w:r>
      <w:r w:rsidR="00FB2803" w:rsidRPr="005E4C34">
        <w:rPr>
          <w:rFonts w:asciiTheme="majorBidi" w:hAnsiTheme="majorBidi" w:cstheme="majorBidi"/>
          <w:bCs/>
          <w:lang w:val="lt-LT"/>
        </w:rPr>
        <w:t xml:space="preserve">tostarp Senātam, </w:t>
      </w:r>
      <w:r w:rsidRPr="005E4C34">
        <w:rPr>
          <w:rFonts w:asciiTheme="majorBidi" w:hAnsiTheme="majorBidi" w:cstheme="majorBidi"/>
          <w:bCs/>
          <w:lang w:val="lt-LT"/>
        </w:rPr>
        <w:t>vēlāk</w:t>
      </w:r>
      <w:r w:rsidR="00B16B66" w:rsidRPr="005E4C34">
        <w:rPr>
          <w:rFonts w:asciiTheme="majorBidi" w:hAnsiTheme="majorBidi" w:cstheme="majorBidi"/>
          <w:bCs/>
          <w:lang w:val="lt-LT"/>
        </w:rPr>
        <w:t xml:space="preserve"> </w:t>
      </w:r>
      <w:r w:rsidRPr="005E4C34">
        <w:rPr>
          <w:rFonts w:asciiTheme="majorBidi" w:hAnsiTheme="majorBidi" w:cstheme="majorBidi"/>
          <w:bCs/>
          <w:lang w:val="lt-LT"/>
        </w:rPr>
        <w:t xml:space="preserve">konstatējot, ka pieteikums </w:t>
      </w:r>
      <w:r w:rsidR="00AA571F" w:rsidRPr="005E4C34">
        <w:rPr>
          <w:rFonts w:asciiTheme="majorBidi" w:hAnsiTheme="majorBidi" w:cstheme="majorBidi"/>
          <w:bCs/>
          <w:lang w:val="lt-LT"/>
        </w:rPr>
        <w:t>izskatīts</w:t>
      </w:r>
      <w:r w:rsidR="00B16B66" w:rsidRPr="005E4C34">
        <w:rPr>
          <w:rFonts w:asciiTheme="majorBidi" w:hAnsiTheme="majorBidi" w:cstheme="majorBidi"/>
          <w:bCs/>
          <w:lang w:val="lt-LT"/>
        </w:rPr>
        <w:t xml:space="preserve">, </w:t>
      </w:r>
      <w:r w:rsidR="00AA571F" w:rsidRPr="005E4C34">
        <w:rPr>
          <w:rFonts w:asciiTheme="majorBidi" w:hAnsiTheme="majorBidi" w:cstheme="majorBidi"/>
          <w:bCs/>
          <w:lang w:val="lt-LT"/>
        </w:rPr>
        <w:t xml:space="preserve">neievērojot pakļautības noteikumus, </w:t>
      </w:r>
      <w:r w:rsidRPr="005E4C34">
        <w:rPr>
          <w:rFonts w:asciiTheme="majorBidi" w:hAnsiTheme="majorBidi" w:cstheme="majorBidi"/>
          <w:bCs/>
          <w:lang w:val="lt-LT"/>
        </w:rPr>
        <w:t>atbilstoši Civilprocesa likuma 223.</w:t>
      </w:r>
      <w:r w:rsidR="00D021AB" w:rsidRPr="005E4C34">
        <w:rPr>
          <w:rFonts w:asciiTheme="majorBidi" w:hAnsiTheme="majorBidi" w:cstheme="majorBidi"/>
          <w:bCs/>
          <w:lang w:val="lt-LT"/>
        </w:rPr>
        <w:t> </w:t>
      </w:r>
      <w:r w:rsidRPr="005E4C34">
        <w:rPr>
          <w:rFonts w:asciiTheme="majorBidi" w:hAnsiTheme="majorBidi" w:cstheme="majorBidi"/>
          <w:bCs/>
          <w:lang w:val="lt-LT"/>
        </w:rPr>
        <w:t>panta 1.</w:t>
      </w:r>
      <w:r w:rsidR="00D021AB" w:rsidRPr="005E4C34">
        <w:rPr>
          <w:rFonts w:asciiTheme="majorBidi" w:hAnsiTheme="majorBidi" w:cstheme="majorBidi"/>
          <w:bCs/>
          <w:lang w:val="lt-LT"/>
        </w:rPr>
        <w:t> </w:t>
      </w:r>
      <w:r w:rsidRPr="005E4C34">
        <w:rPr>
          <w:rFonts w:asciiTheme="majorBidi" w:hAnsiTheme="majorBidi" w:cstheme="majorBidi"/>
          <w:bCs/>
          <w:lang w:val="lt-LT"/>
        </w:rPr>
        <w:t>punktam un 474.</w:t>
      </w:r>
      <w:r w:rsidR="00D021AB" w:rsidRPr="005E4C34">
        <w:rPr>
          <w:rFonts w:asciiTheme="majorBidi" w:hAnsiTheme="majorBidi" w:cstheme="majorBidi"/>
          <w:bCs/>
          <w:lang w:val="lt-LT"/>
        </w:rPr>
        <w:t> </w:t>
      </w:r>
      <w:r w:rsidRPr="005E4C34">
        <w:rPr>
          <w:rFonts w:asciiTheme="majorBidi" w:hAnsiTheme="majorBidi" w:cstheme="majorBidi"/>
          <w:bCs/>
          <w:lang w:val="lt-LT"/>
        </w:rPr>
        <w:t>panta 3.</w:t>
      </w:r>
      <w:r w:rsidR="00D021AB" w:rsidRPr="005E4C34">
        <w:rPr>
          <w:rFonts w:asciiTheme="majorBidi" w:hAnsiTheme="majorBidi" w:cstheme="majorBidi"/>
          <w:bCs/>
          <w:lang w:val="lt-LT"/>
        </w:rPr>
        <w:t> </w:t>
      </w:r>
      <w:r w:rsidRPr="005E4C34">
        <w:rPr>
          <w:rFonts w:asciiTheme="majorBidi" w:hAnsiTheme="majorBidi" w:cstheme="majorBidi"/>
          <w:bCs/>
          <w:lang w:val="lt-LT"/>
        </w:rPr>
        <w:t>punktam ir pienākums izbeigt tiesvedību</w:t>
      </w:r>
      <w:r w:rsidR="00B16B66" w:rsidRPr="005E4C34">
        <w:rPr>
          <w:rFonts w:asciiTheme="majorBidi" w:hAnsiTheme="majorBidi" w:cstheme="majorBidi"/>
          <w:bCs/>
          <w:lang w:val="lt-LT"/>
        </w:rPr>
        <w:t xml:space="preserve"> lietā</w:t>
      </w:r>
      <w:r w:rsidR="009D20C2" w:rsidRPr="005E4C34">
        <w:rPr>
          <w:rFonts w:asciiTheme="majorBidi" w:hAnsiTheme="majorBidi" w:cstheme="majorBidi"/>
          <w:bCs/>
          <w:lang w:val="lt-LT"/>
        </w:rPr>
        <w:t>.</w:t>
      </w:r>
      <w:r w:rsidRPr="005E4C34">
        <w:rPr>
          <w:rFonts w:asciiTheme="majorBidi" w:hAnsiTheme="majorBidi" w:cstheme="majorBidi"/>
          <w:bCs/>
          <w:lang w:val="lt-LT"/>
        </w:rPr>
        <w:t xml:space="preserve"> </w:t>
      </w:r>
    </w:p>
    <w:p w14:paraId="128BE13B" w14:textId="77777777" w:rsidR="00C767CF" w:rsidRPr="005E4C34" w:rsidRDefault="00C767CF" w:rsidP="005E4C34">
      <w:pPr>
        <w:pStyle w:val="NoSpacing"/>
        <w:spacing w:line="276" w:lineRule="auto"/>
        <w:rPr>
          <w:rFonts w:asciiTheme="majorBidi" w:hAnsiTheme="majorBidi" w:cstheme="majorBidi"/>
          <w:lang w:val="lt-LT"/>
        </w:rPr>
      </w:pPr>
    </w:p>
    <w:p w14:paraId="2EBEFA3F" w14:textId="3B1EF0C7" w:rsidR="00F63051" w:rsidRPr="005E4C34" w:rsidRDefault="00C767CF" w:rsidP="005E4C34">
      <w:pPr>
        <w:shd w:val="clear" w:color="auto" w:fill="FFFFFF"/>
        <w:spacing w:line="276" w:lineRule="auto"/>
        <w:ind w:firstLine="709"/>
        <w:jc w:val="both"/>
        <w:rPr>
          <w:rFonts w:asciiTheme="majorBidi" w:hAnsiTheme="majorBidi" w:cstheme="majorBidi"/>
          <w:bCs/>
          <w:lang w:val="lt-LT"/>
        </w:rPr>
      </w:pPr>
      <w:r w:rsidRPr="005E4C34">
        <w:rPr>
          <w:rFonts w:asciiTheme="majorBidi" w:hAnsiTheme="majorBidi" w:cstheme="majorBidi"/>
          <w:bCs/>
          <w:lang w:val="lt-LT"/>
        </w:rPr>
        <w:t>[</w:t>
      </w:r>
      <w:r w:rsidR="00B16B66" w:rsidRPr="005E4C34">
        <w:rPr>
          <w:rFonts w:asciiTheme="majorBidi" w:hAnsiTheme="majorBidi" w:cstheme="majorBidi"/>
          <w:bCs/>
          <w:lang w:val="lt-LT"/>
        </w:rPr>
        <w:t>10</w:t>
      </w:r>
      <w:r w:rsidRPr="005E4C34">
        <w:rPr>
          <w:rFonts w:asciiTheme="majorBidi" w:hAnsiTheme="majorBidi" w:cstheme="majorBidi"/>
          <w:bCs/>
          <w:lang w:val="lt-LT"/>
        </w:rPr>
        <w:t>]</w:t>
      </w:r>
      <w:r w:rsidR="00630A02" w:rsidRPr="005E4C34">
        <w:rPr>
          <w:rFonts w:asciiTheme="majorBidi" w:hAnsiTheme="majorBidi" w:cstheme="majorBidi"/>
          <w:bCs/>
          <w:lang w:val="lt-LT"/>
        </w:rPr>
        <w:t> </w:t>
      </w:r>
      <w:bookmarkStart w:id="7" w:name="_Hlk204262192"/>
      <w:r w:rsidR="00B16B66" w:rsidRPr="005E4C34">
        <w:rPr>
          <w:rFonts w:asciiTheme="majorBidi" w:hAnsiTheme="majorBidi" w:cstheme="majorBidi"/>
          <w:bCs/>
          <w:lang w:val="lt-LT"/>
        </w:rPr>
        <w:t>Iepriekš š</w:t>
      </w:r>
      <w:r w:rsidR="009A1AB5" w:rsidRPr="005E4C34">
        <w:rPr>
          <w:rFonts w:asciiTheme="majorBidi" w:hAnsiTheme="majorBidi" w:cstheme="majorBidi"/>
          <w:bCs/>
          <w:lang w:val="lt-LT"/>
        </w:rPr>
        <w:t xml:space="preserve">ā sprieduma </w:t>
      </w:r>
      <w:r w:rsidR="0089189D" w:rsidRPr="005E4C34">
        <w:rPr>
          <w:rFonts w:asciiTheme="majorBidi" w:hAnsiTheme="majorBidi" w:cstheme="majorBidi"/>
          <w:bCs/>
          <w:lang w:val="lt-LT"/>
        </w:rPr>
        <w:t>7</w:t>
      </w:r>
      <w:r w:rsidR="009A1AB5" w:rsidRPr="005E4C34">
        <w:rPr>
          <w:rFonts w:asciiTheme="majorBidi" w:hAnsiTheme="majorBidi" w:cstheme="majorBidi"/>
          <w:bCs/>
          <w:lang w:val="lt-LT"/>
        </w:rPr>
        <w:t>.</w:t>
      </w:r>
      <w:r w:rsidR="00B16B66" w:rsidRPr="005E4C34">
        <w:rPr>
          <w:rFonts w:asciiTheme="majorBidi" w:hAnsiTheme="majorBidi" w:cstheme="majorBidi"/>
          <w:bCs/>
          <w:lang w:val="lt-LT"/>
        </w:rPr>
        <w:noBreakHyphen/>
        <w:t>9. </w:t>
      </w:r>
      <w:r w:rsidR="009A1AB5" w:rsidRPr="005E4C34">
        <w:rPr>
          <w:rFonts w:asciiTheme="majorBidi" w:hAnsiTheme="majorBidi" w:cstheme="majorBidi"/>
          <w:bCs/>
          <w:lang w:val="lt-LT"/>
        </w:rPr>
        <w:t xml:space="preserve">punktā </w:t>
      </w:r>
      <w:r w:rsidR="00B16B66" w:rsidRPr="005E4C34">
        <w:rPr>
          <w:rFonts w:asciiTheme="majorBidi" w:hAnsiTheme="majorBidi" w:cstheme="majorBidi"/>
          <w:bCs/>
          <w:lang w:val="lt-LT"/>
        </w:rPr>
        <w:t xml:space="preserve">izklāstītie </w:t>
      </w:r>
      <w:r w:rsidR="009A1AB5" w:rsidRPr="005E4C34">
        <w:rPr>
          <w:rFonts w:asciiTheme="majorBidi" w:hAnsiTheme="majorBidi" w:cstheme="majorBidi"/>
          <w:bCs/>
          <w:lang w:val="lt-LT"/>
        </w:rPr>
        <w:t>argument</w:t>
      </w:r>
      <w:r w:rsidR="00B16B66" w:rsidRPr="005E4C34">
        <w:rPr>
          <w:rFonts w:asciiTheme="majorBidi" w:hAnsiTheme="majorBidi" w:cstheme="majorBidi"/>
          <w:bCs/>
          <w:lang w:val="lt-LT"/>
        </w:rPr>
        <w:t xml:space="preserve">i rada pamatu </w:t>
      </w:r>
      <w:r w:rsidR="009A1AB5" w:rsidRPr="005E4C34">
        <w:rPr>
          <w:rFonts w:asciiTheme="majorBidi" w:hAnsiTheme="majorBidi" w:cstheme="majorBidi"/>
          <w:bCs/>
          <w:lang w:val="lt-LT"/>
        </w:rPr>
        <w:t>pārsūdzētā sprieduma atcelšanai un tiesvedības izbeigšanai atbilstoši Civilprocesa likuma 474. panta 3.</w:t>
      </w:r>
      <w:r w:rsidR="00D021AB" w:rsidRPr="005E4C34">
        <w:rPr>
          <w:rFonts w:asciiTheme="majorBidi" w:hAnsiTheme="majorBidi" w:cstheme="majorBidi"/>
          <w:bCs/>
          <w:lang w:val="lt-LT"/>
        </w:rPr>
        <w:t> </w:t>
      </w:r>
      <w:r w:rsidR="009A1AB5" w:rsidRPr="005E4C34">
        <w:rPr>
          <w:rFonts w:asciiTheme="majorBidi" w:hAnsiTheme="majorBidi" w:cstheme="majorBidi"/>
          <w:bCs/>
          <w:lang w:val="lt-LT"/>
        </w:rPr>
        <w:t>punktam, kas paredz kasācijas instances tiesas tiesību atcelt visu spriedumu vai tā daļu un izbeigt tiesvedību lietā, ja apelācijas instances tiesa nav ievērojusi šā likuma 223.</w:t>
      </w:r>
      <w:r w:rsidR="00D021AB" w:rsidRPr="005E4C34">
        <w:rPr>
          <w:rFonts w:asciiTheme="majorBidi" w:hAnsiTheme="majorBidi" w:cstheme="majorBidi"/>
          <w:bCs/>
          <w:lang w:val="lt-LT"/>
        </w:rPr>
        <w:t> </w:t>
      </w:r>
      <w:r w:rsidR="009A1AB5" w:rsidRPr="005E4C34">
        <w:rPr>
          <w:rFonts w:asciiTheme="majorBidi" w:hAnsiTheme="majorBidi" w:cstheme="majorBidi"/>
          <w:bCs/>
          <w:lang w:val="lt-LT"/>
        </w:rPr>
        <w:t>panta noteikumus.</w:t>
      </w:r>
    </w:p>
    <w:bookmarkEnd w:id="7"/>
    <w:p w14:paraId="20CAFC6E" w14:textId="6DF6CFC2" w:rsidR="008E4EC2" w:rsidRPr="005E4C34" w:rsidRDefault="00E07CF0" w:rsidP="005E4C34">
      <w:pPr>
        <w:shd w:val="clear" w:color="auto" w:fill="FFFFFF"/>
        <w:spacing w:line="276" w:lineRule="auto"/>
        <w:ind w:firstLine="709"/>
        <w:jc w:val="both"/>
        <w:rPr>
          <w:rFonts w:asciiTheme="majorBidi" w:hAnsiTheme="majorBidi" w:cstheme="majorBidi"/>
          <w:bCs/>
          <w:lang w:val="lt-LT"/>
        </w:rPr>
      </w:pPr>
      <w:r w:rsidRPr="005E4C34">
        <w:rPr>
          <w:rFonts w:asciiTheme="majorBidi" w:hAnsiTheme="majorBidi" w:cstheme="majorBidi"/>
          <w:bCs/>
          <w:lang w:val="lt-LT"/>
        </w:rPr>
        <w:t xml:space="preserve">Vienlaikus Senāts norāda, ka tiesvedības izbeigšana neliedz pieteicējiem izmantot </w:t>
      </w:r>
      <w:r w:rsidR="00F63051" w:rsidRPr="005E4C34">
        <w:rPr>
          <w:rFonts w:asciiTheme="majorBidi" w:hAnsiTheme="majorBidi" w:cstheme="majorBidi"/>
          <w:bCs/>
          <w:lang w:val="lt-LT"/>
        </w:rPr>
        <w:t>ar attiecīgā juridiskā fakta konstatēšanu saist</w:t>
      </w:r>
      <w:r w:rsidR="001A7DF2" w:rsidRPr="005E4C34">
        <w:rPr>
          <w:rFonts w:asciiTheme="majorBidi" w:hAnsiTheme="majorBidi" w:cstheme="majorBidi"/>
          <w:bCs/>
          <w:lang w:val="lt-LT"/>
        </w:rPr>
        <w:t>ītos argumentus administratīvajā procesā</w:t>
      </w:r>
      <w:r w:rsidR="00CC7E42" w:rsidRPr="005E4C34">
        <w:rPr>
          <w:rFonts w:asciiTheme="majorBidi" w:hAnsiTheme="majorBidi" w:cstheme="majorBidi"/>
          <w:bCs/>
          <w:lang w:val="lt-LT"/>
        </w:rPr>
        <w:t>, ko pieteicēji ir arī izmantojuši</w:t>
      </w:r>
      <w:r w:rsidR="00217AAF" w:rsidRPr="005E4C34">
        <w:rPr>
          <w:rFonts w:asciiTheme="majorBidi" w:hAnsiTheme="majorBidi" w:cstheme="majorBidi"/>
          <w:bCs/>
          <w:lang w:val="lt-LT"/>
        </w:rPr>
        <w:t xml:space="preserve"> (</w:t>
      </w:r>
      <w:r w:rsidR="00B813CE" w:rsidRPr="005E4C34">
        <w:rPr>
          <w:rFonts w:asciiTheme="majorBidi" w:hAnsiTheme="majorBidi" w:cstheme="majorBidi"/>
        </w:rPr>
        <w:t>n</w:t>
      </w:r>
      <w:r w:rsidR="008E4EC2" w:rsidRPr="005E4C34">
        <w:rPr>
          <w:rFonts w:asciiTheme="majorBidi" w:hAnsiTheme="majorBidi" w:cstheme="majorBidi"/>
        </w:rPr>
        <w:t xml:space="preserve">o Tiesu informatīvās sistēmas (TIS) </w:t>
      </w:r>
      <w:r w:rsidR="00B813CE" w:rsidRPr="005E4C34">
        <w:rPr>
          <w:rFonts w:asciiTheme="majorBidi" w:hAnsiTheme="majorBidi" w:cstheme="majorBidi"/>
        </w:rPr>
        <w:t xml:space="preserve">redzams, ka </w:t>
      </w:r>
      <w:r w:rsidR="00D021AB" w:rsidRPr="005E4C34">
        <w:rPr>
          <w:rFonts w:asciiTheme="majorBidi" w:hAnsiTheme="majorBidi" w:cstheme="majorBidi"/>
        </w:rPr>
        <w:t>[pers. A]</w:t>
      </w:r>
      <w:r w:rsidR="00B813CE" w:rsidRPr="005E4C34">
        <w:rPr>
          <w:rFonts w:asciiTheme="majorBidi" w:hAnsiTheme="majorBidi" w:cstheme="majorBidi"/>
        </w:rPr>
        <w:t xml:space="preserve"> un </w:t>
      </w:r>
      <w:r w:rsidR="00D021AB" w:rsidRPr="005E4C34">
        <w:rPr>
          <w:rFonts w:asciiTheme="majorBidi" w:hAnsiTheme="majorBidi" w:cstheme="majorBidi"/>
        </w:rPr>
        <w:t>[pers. B]</w:t>
      </w:r>
      <w:r w:rsidR="00B813CE" w:rsidRPr="005E4C34">
        <w:rPr>
          <w:rFonts w:asciiTheme="majorBidi" w:hAnsiTheme="majorBidi" w:cstheme="majorBidi"/>
        </w:rPr>
        <w:t xml:space="preserve"> </w:t>
      </w:r>
      <w:r w:rsidR="008E4EC2" w:rsidRPr="005E4C34">
        <w:rPr>
          <w:rFonts w:asciiTheme="majorBidi" w:hAnsiTheme="majorBidi" w:cstheme="majorBidi"/>
        </w:rPr>
        <w:t xml:space="preserve">Pilsonības un migrācijas lietu pārvaldes atteikumu </w:t>
      </w:r>
      <w:r w:rsidR="00B813CE" w:rsidRPr="005E4C34">
        <w:rPr>
          <w:rFonts w:asciiTheme="majorBidi" w:hAnsiTheme="majorBidi" w:cstheme="majorBidi"/>
        </w:rPr>
        <w:t xml:space="preserve">reģistrēt pieteicējus par </w:t>
      </w:r>
      <w:r w:rsidR="00B813CE" w:rsidRPr="005E4C34">
        <w:rPr>
          <w:rFonts w:asciiTheme="majorBidi" w:hAnsiTheme="majorBidi" w:cstheme="majorBidi"/>
        </w:rPr>
        <w:lastRenderedPageBreak/>
        <w:t>Latvijas pilsoņiem pārsūdzēja administratīvā procesa kārtībā, iesniedzot</w:t>
      </w:r>
      <w:r w:rsidR="00D021AB" w:rsidRPr="005E4C34">
        <w:rPr>
          <w:rFonts w:asciiTheme="majorBidi" w:hAnsiTheme="majorBidi" w:cstheme="majorBidi"/>
        </w:rPr>
        <w:t xml:space="preserve"> </w:t>
      </w:r>
      <w:r w:rsidR="00B813CE" w:rsidRPr="005E4C34">
        <w:rPr>
          <w:rFonts w:asciiTheme="majorBidi" w:hAnsiTheme="majorBidi" w:cstheme="majorBidi"/>
        </w:rPr>
        <w:t>pieteikumu administratīvajā tiesā ar lūgumu: 1) uzdot Pilsonības un migrācijas lietu pārvaldei izdot labvēlīgu administratīvo aktu par pieteicēju reģistrēšanu par Latvijas pilsoņiem, pamatojoties uz Pilsonības likuma 2.</w:t>
      </w:r>
      <w:r w:rsidR="00E97ECD" w:rsidRPr="005E4C34">
        <w:rPr>
          <w:rFonts w:asciiTheme="majorBidi" w:hAnsiTheme="majorBidi" w:cstheme="majorBidi"/>
        </w:rPr>
        <w:t> </w:t>
      </w:r>
      <w:r w:rsidR="00B813CE" w:rsidRPr="005E4C34">
        <w:rPr>
          <w:rFonts w:asciiTheme="majorBidi" w:hAnsiTheme="majorBidi" w:cstheme="majorBidi"/>
        </w:rPr>
        <w:t>panta pirmās daļas 3.</w:t>
      </w:r>
      <w:r w:rsidR="00E97ECD" w:rsidRPr="005E4C34">
        <w:rPr>
          <w:rFonts w:asciiTheme="majorBidi" w:hAnsiTheme="majorBidi" w:cstheme="majorBidi"/>
        </w:rPr>
        <w:t> </w:t>
      </w:r>
      <w:r w:rsidR="00B813CE" w:rsidRPr="005E4C34">
        <w:rPr>
          <w:rFonts w:asciiTheme="majorBidi" w:hAnsiTheme="majorBidi" w:cstheme="majorBidi"/>
        </w:rPr>
        <w:t xml:space="preserve">punktu; </w:t>
      </w:r>
      <w:r w:rsidR="00E436D5" w:rsidRPr="005E4C34">
        <w:rPr>
          <w:rFonts w:asciiTheme="majorBidi" w:hAnsiTheme="majorBidi" w:cstheme="majorBidi"/>
        </w:rPr>
        <w:t>2)</w:t>
      </w:r>
      <w:r w:rsidR="00450A5A" w:rsidRPr="005E4C34">
        <w:rPr>
          <w:rFonts w:asciiTheme="majorBidi" w:hAnsiTheme="majorBidi" w:cstheme="majorBidi"/>
        </w:rPr>
        <w:t> </w:t>
      </w:r>
      <w:r w:rsidR="00B813CE" w:rsidRPr="005E4C34">
        <w:rPr>
          <w:rFonts w:asciiTheme="majorBidi" w:hAnsiTheme="majorBidi" w:cstheme="majorBidi"/>
        </w:rPr>
        <w:t xml:space="preserve">administratīvajai tiesai konstatēt faktu, ka pieteicēji ir </w:t>
      </w:r>
      <w:r w:rsidR="00D021AB" w:rsidRPr="005E4C34">
        <w:rPr>
          <w:rFonts w:asciiTheme="majorBidi" w:hAnsiTheme="majorBidi" w:cstheme="majorBidi"/>
        </w:rPr>
        <w:t xml:space="preserve">[pers. C] </w:t>
      </w:r>
      <w:r w:rsidR="00B813CE" w:rsidRPr="005E4C34">
        <w:rPr>
          <w:rFonts w:asciiTheme="majorBidi" w:hAnsiTheme="majorBidi" w:cstheme="majorBidi"/>
        </w:rPr>
        <w:t>(</w:t>
      </w:r>
      <w:r w:rsidR="00D021AB" w:rsidRPr="005E4C34">
        <w:rPr>
          <w:rFonts w:asciiTheme="majorBidi" w:hAnsiTheme="majorBidi" w:cstheme="majorBidi"/>
          <w:lang w:val="lt-LT"/>
        </w:rPr>
        <w:t>[</w:t>
      </w:r>
      <w:r w:rsidR="00D021AB" w:rsidRPr="005E4C34">
        <w:rPr>
          <w:rFonts w:asciiTheme="majorBidi" w:hAnsiTheme="majorBidi" w:cstheme="majorBidi"/>
          <w:i/>
          <w:iCs/>
          <w:lang w:val="lt-LT"/>
        </w:rPr>
        <w:t>pers. C</w:t>
      </w:r>
      <w:r w:rsidR="00D021AB" w:rsidRPr="005E4C34">
        <w:rPr>
          <w:rFonts w:asciiTheme="majorBidi" w:hAnsiTheme="majorBidi" w:cstheme="majorBidi"/>
          <w:lang w:val="lt-LT"/>
        </w:rPr>
        <w:t>]</w:t>
      </w:r>
      <w:r w:rsidR="00B813CE" w:rsidRPr="005E4C34">
        <w:rPr>
          <w:rFonts w:asciiTheme="majorBidi" w:hAnsiTheme="majorBidi" w:cstheme="majorBidi"/>
          <w:lang w:val="lt-LT"/>
        </w:rPr>
        <w:t>) mazmazmazmazdēli</w:t>
      </w:r>
      <w:r w:rsidR="00E436D5" w:rsidRPr="005E4C34">
        <w:rPr>
          <w:rFonts w:asciiTheme="majorBidi" w:hAnsiTheme="majorBidi" w:cstheme="majorBidi"/>
          <w:lang w:val="lt-LT"/>
        </w:rPr>
        <w:t>.</w:t>
      </w:r>
      <w:r w:rsidR="00217AAF" w:rsidRPr="005E4C34">
        <w:rPr>
          <w:rFonts w:asciiTheme="majorBidi" w:hAnsiTheme="majorBidi" w:cstheme="majorBidi"/>
          <w:lang w:val="lt-LT"/>
        </w:rPr>
        <w:t xml:space="preserve"> </w:t>
      </w:r>
      <w:r w:rsidR="00E436D5" w:rsidRPr="005E4C34">
        <w:rPr>
          <w:rFonts w:asciiTheme="majorBidi" w:hAnsiTheme="majorBidi" w:cstheme="majorBidi"/>
          <w:lang w:val="lt-LT"/>
        </w:rPr>
        <w:t>A</w:t>
      </w:r>
      <w:r w:rsidR="00217AAF" w:rsidRPr="005E4C34">
        <w:rPr>
          <w:rFonts w:asciiTheme="majorBidi" w:hAnsiTheme="majorBidi" w:cstheme="majorBidi"/>
          <w:lang w:val="lt-LT"/>
        </w:rPr>
        <w:t>dministratīvajā lietā Nr. A420102824</w:t>
      </w:r>
      <w:r w:rsidR="00E436D5" w:rsidRPr="005E4C34">
        <w:rPr>
          <w:rFonts w:asciiTheme="majorBidi" w:hAnsiTheme="majorBidi" w:cstheme="majorBidi"/>
          <w:lang w:val="lt-LT"/>
        </w:rPr>
        <w:t xml:space="preserve"> </w:t>
      </w:r>
      <w:r w:rsidR="00450A5A" w:rsidRPr="005E4C34">
        <w:rPr>
          <w:rFonts w:asciiTheme="majorBidi" w:hAnsiTheme="majorBidi" w:cstheme="majorBidi"/>
          <w:lang w:val="lt-LT"/>
        </w:rPr>
        <w:t xml:space="preserve">tiesa </w:t>
      </w:r>
      <w:r w:rsidR="00217AAF" w:rsidRPr="005E4C34">
        <w:rPr>
          <w:rFonts w:asciiTheme="majorBidi" w:hAnsiTheme="majorBidi" w:cstheme="majorBidi"/>
          <w:lang w:val="lt-LT"/>
        </w:rPr>
        <w:t>ar</w:t>
      </w:r>
      <w:r w:rsidR="00E436D5" w:rsidRPr="005E4C34">
        <w:rPr>
          <w:rFonts w:asciiTheme="majorBidi" w:hAnsiTheme="majorBidi" w:cstheme="majorBidi"/>
          <w:lang w:val="lt-LT"/>
        </w:rPr>
        <w:t xml:space="preserve"> 2024. gada 17. jūlija lēmumu apturē</w:t>
      </w:r>
      <w:r w:rsidR="00217AAF" w:rsidRPr="005E4C34">
        <w:rPr>
          <w:rFonts w:asciiTheme="majorBidi" w:hAnsiTheme="majorBidi" w:cstheme="majorBidi"/>
          <w:lang w:val="lt-LT"/>
        </w:rPr>
        <w:t>ja</w:t>
      </w:r>
      <w:r w:rsidR="00E436D5" w:rsidRPr="005E4C34">
        <w:rPr>
          <w:rFonts w:asciiTheme="majorBidi" w:hAnsiTheme="majorBidi" w:cstheme="majorBidi"/>
          <w:lang w:val="lt-LT"/>
        </w:rPr>
        <w:t xml:space="preserve"> tiesvedīb</w:t>
      </w:r>
      <w:r w:rsidR="00217AAF" w:rsidRPr="005E4C34">
        <w:rPr>
          <w:rFonts w:asciiTheme="majorBidi" w:hAnsiTheme="majorBidi" w:cstheme="majorBidi"/>
          <w:lang w:val="lt-LT"/>
        </w:rPr>
        <w:t>u</w:t>
      </w:r>
      <w:r w:rsidR="00E436D5" w:rsidRPr="005E4C34">
        <w:rPr>
          <w:rFonts w:asciiTheme="majorBidi" w:hAnsiTheme="majorBidi" w:cstheme="majorBidi"/>
          <w:lang w:val="lt-LT"/>
        </w:rPr>
        <w:t xml:space="preserve">, </w:t>
      </w:r>
      <w:r w:rsidR="008E4EC2" w:rsidRPr="005E4C34">
        <w:rPr>
          <w:rFonts w:asciiTheme="majorBidi" w:hAnsiTheme="majorBidi" w:cstheme="majorBidi"/>
          <w:lang w:val="lt-LT"/>
        </w:rPr>
        <w:t>līdz stāsies</w:t>
      </w:r>
      <w:r w:rsidR="00450A5A" w:rsidRPr="005E4C34">
        <w:rPr>
          <w:rFonts w:asciiTheme="majorBidi" w:hAnsiTheme="majorBidi" w:cstheme="majorBidi"/>
          <w:lang w:val="lt-LT"/>
        </w:rPr>
        <w:t xml:space="preserve"> </w:t>
      </w:r>
      <w:r w:rsidR="008E4EC2" w:rsidRPr="005E4C34">
        <w:rPr>
          <w:rFonts w:asciiTheme="majorBidi" w:hAnsiTheme="majorBidi" w:cstheme="majorBidi"/>
          <w:lang w:val="lt-LT"/>
        </w:rPr>
        <w:t>spēkā nolēmums civillietā</w:t>
      </w:r>
      <w:r w:rsidR="008E4EC2" w:rsidRPr="005E4C34">
        <w:rPr>
          <w:rFonts w:asciiTheme="majorBidi" w:hAnsiTheme="majorBidi" w:cstheme="majorBidi"/>
        </w:rPr>
        <w:t xml:space="preserve"> Nr.</w:t>
      </w:r>
      <w:r w:rsidR="00217AAF" w:rsidRPr="005E4C34">
        <w:rPr>
          <w:rFonts w:asciiTheme="majorBidi" w:hAnsiTheme="majorBidi" w:cstheme="majorBidi"/>
        </w:rPr>
        <w:t> </w:t>
      </w:r>
      <w:r w:rsidR="008E4EC2" w:rsidRPr="005E4C34">
        <w:rPr>
          <w:rFonts w:asciiTheme="majorBidi" w:hAnsiTheme="majorBidi" w:cstheme="majorBidi"/>
        </w:rPr>
        <w:t xml:space="preserve">C771426223 </w:t>
      </w:r>
      <w:r w:rsidR="00D021AB" w:rsidRPr="005E4C34">
        <w:rPr>
          <w:rFonts w:asciiTheme="majorBidi" w:hAnsiTheme="majorBidi" w:cstheme="majorBidi"/>
        </w:rPr>
        <w:t>[pers. A]</w:t>
      </w:r>
      <w:r w:rsidR="00E436D5" w:rsidRPr="005E4C34">
        <w:rPr>
          <w:rFonts w:asciiTheme="majorBidi" w:hAnsiTheme="majorBidi" w:cstheme="majorBidi"/>
        </w:rPr>
        <w:t xml:space="preserve"> un </w:t>
      </w:r>
      <w:r w:rsidR="00D021AB" w:rsidRPr="005E4C34">
        <w:rPr>
          <w:rFonts w:asciiTheme="majorBidi" w:hAnsiTheme="majorBidi" w:cstheme="majorBidi"/>
        </w:rPr>
        <w:t>[pers. B]</w:t>
      </w:r>
      <w:r w:rsidR="00E436D5" w:rsidRPr="005E4C34">
        <w:rPr>
          <w:rFonts w:asciiTheme="majorBidi" w:hAnsiTheme="majorBidi" w:cstheme="majorBidi"/>
        </w:rPr>
        <w:t xml:space="preserve"> pieteikumā </w:t>
      </w:r>
      <w:r w:rsidR="008E4EC2" w:rsidRPr="005E4C34">
        <w:rPr>
          <w:rFonts w:asciiTheme="majorBidi" w:hAnsiTheme="majorBidi" w:cstheme="majorBidi"/>
        </w:rPr>
        <w:t xml:space="preserve">par </w:t>
      </w:r>
      <w:r w:rsidR="00E97ECD" w:rsidRPr="005E4C34">
        <w:rPr>
          <w:rFonts w:asciiTheme="majorBidi" w:hAnsiTheme="majorBidi" w:cstheme="majorBidi"/>
        </w:rPr>
        <w:t xml:space="preserve">šī paša </w:t>
      </w:r>
      <w:r w:rsidR="008E4EC2" w:rsidRPr="005E4C34">
        <w:rPr>
          <w:rFonts w:asciiTheme="majorBidi" w:hAnsiTheme="majorBidi" w:cstheme="majorBidi"/>
        </w:rPr>
        <w:t>juridisk</w:t>
      </w:r>
      <w:r w:rsidR="00E436D5" w:rsidRPr="005E4C34">
        <w:rPr>
          <w:rFonts w:asciiTheme="majorBidi" w:hAnsiTheme="majorBidi" w:cstheme="majorBidi"/>
        </w:rPr>
        <w:t>ā</w:t>
      </w:r>
      <w:r w:rsidR="008E4EC2" w:rsidRPr="005E4C34">
        <w:rPr>
          <w:rFonts w:asciiTheme="majorBidi" w:hAnsiTheme="majorBidi" w:cstheme="majorBidi"/>
        </w:rPr>
        <w:t xml:space="preserve"> fakta konstatēšanu</w:t>
      </w:r>
      <w:r w:rsidR="00217AAF" w:rsidRPr="005E4C34">
        <w:rPr>
          <w:rFonts w:asciiTheme="majorBidi" w:hAnsiTheme="majorBidi" w:cstheme="majorBidi"/>
        </w:rPr>
        <w:t>)</w:t>
      </w:r>
      <w:r w:rsidR="008E4EC2" w:rsidRPr="005E4C34">
        <w:rPr>
          <w:rFonts w:asciiTheme="majorBidi" w:hAnsiTheme="majorBidi" w:cstheme="majorBidi"/>
          <w:color w:val="000000"/>
          <w:lang w:val="lt-LT"/>
        </w:rPr>
        <w:t>.</w:t>
      </w:r>
    </w:p>
    <w:p w14:paraId="3D6BBCFE" w14:textId="77777777" w:rsidR="009A1AB5" w:rsidRPr="005E4C34" w:rsidRDefault="009A1AB5" w:rsidP="005E4C34">
      <w:pPr>
        <w:shd w:val="clear" w:color="auto" w:fill="FFFFFF"/>
        <w:spacing w:line="276" w:lineRule="auto"/>
        <w:jc w:val="both"/>
        <w:rPr>
          <w:rFonts w:asciiTheme="majorBidi" w:hAnsiTheme="majorBidi" w:cstheme="majorBidi"/>
          <w:bCs/>
          <w:lang w:val="lt-LT"/>
        </w:rPr>
      </w:pPr>
    </w:p>
    <w:p w14:paraId="0C11726D" w14:textId="42B37BA8" w:rsidR="005739AB" w:rsidRPr="005E4C34" w:rsidRDefault="009A1AB5" w:rsidP="005E4C34">
      <w:pPr>
        <w:shd w:val="clear" w:color="auto" w:fill="FFFFFF"/>
        <w:spacing w:line="276" w:lineRule="auto"/>
        <w:ind w:firstLine="709"/>
        <w:jc w:val="both"/>
        <w:rPr>
          <w:rFonts w:asciiTheme="majorBidi" w:hAnsiTheme="majorBidi" w:cstheme="majorBidi"/>
          <w:bCs/>
          <w:lang w:val="lt-LT"/>
        </w:rPr>
      </w:pPr>
      <w:r w:rsidRPr="005E4C34">
        <w:rPr>
          <w:rFonts w:asciiTheme="majorBidi" w:hAnsiTheme="majorBidi" w:cstheme="majorBidi"/>
          <w:bCs/>
          <w:lang w:val="lt-LT"/>
        </w:rPr>
        <w:t>[</w:t>
      </w:r>
      <w:r w:rsidR="00B16B66" w:rsidRPr="005E4C34">
        <w:rPr>
          <w:rFonts w:asciiTheme="majorBidi" w:hAnsiTheme="majorBidi" w:cstheme="majorBidi"/>
          <w:bCs/>
          <w:lang w:val="lt-LT"/>
        </w:rPr>
        <w:t>11</w:t>
      </w:r>
      <w:r w:rsidRPr="005E4C34">
        <w:rPr>
          <w:rFonts w:asciiTheme="majorBidi" w:hAnsiTheme="majorBidi" w:cstheme="majorBidi"/>
          <w:bCs/>
          <w:lang w:val="lt-LT"/>
        </w:rPr>
        <w:t>]</w:t>
      </w:r>
      <w:r w:rsidRPr="005E4C34">
        <w:rPr>
          <w:rFonts w:asciiTheme="majorBidi" w:hAnsiTheme="majorBidi" w:cstheme="majorBidi"/>
          <w:b/>
          <w:lang w:val="lt-LT"/>
        </w:rPr>
        <w:t xml:space="preserve"> </w:t>
      </w:r>
      <w:r w:rsidR="00B16B66" w:rsidRPr="005E4C34">
        <w:rPr>
          <w:rFonts w:asciiTheme="majorBidi" w:hAnsiTheme="majorBidi" w:cstheme="majorBidi"/>
          <w:lang w:val="lt-LT"/>
        </w:rPr>
        <w:t>Tā kā spriedums tiek atcelts, saskaņā ar Civilprocesa likuma 458.</w:t>
      </w:r>
      <w:r w:rsidR="00224A47" w:rsidRPr="005E4C34">
        <w:rPr>
          <w:rFonts w:asciiTheme="majorBidi" w:hAnsiTheme="majorBidi" w:cstheme="majorBidi"/>
          <w:lang w:val="lt-LT"/>
        </w:rPr>
        <w:t> </w:t>
      </w:r>
      <w:r w:rsidR="00B16B66" w:rsidRPr="005E4C34">
        <w:rPr>
          <w:rFonts w:asciiTheme="majorBidi" w:hAnsiTheme="majorBidi" w:cstheme="majorBidi"/>
          <w:lang w:val="lt-LT"/>
        </w:rPr>
        <w:t xml:space="preserve">panta otro daļu </w:t>
      </w:r>
      <w:r w:rsidR="00744DFC" w:rsidRPr="005E4C34">
        <w:rPr>
          <w:rFonts w:asciiTheme="majorBidi" w:hAnsiTheme="majorBidi" w:cstheme="majorBidi"/>
          <w:lang w:val="lt-LT"/>
        </w:rPr>
        <w:t>kasācijas sūdzības iesniedzēj</w:t>
      </w:r>
      <w:r w:rsidR="00AE5656" w:rsidRPr="005E4C34">
        <w:rPr>
          <w:rFonts w:asciiTheme="majorBidi" w:hAnsiTheme="majorBidi" w:cstheme="majorBidi"/>
          <w:lang w:val="lt-LT"/>
        </w:rPr>
        <w:t>a</w:t>
      </w:r>
      <w:r w:rsidR="00744DFC" w:rsidRPr="005E4C34">
        <w:rPr>
          <w:rFonts w:asciiTheme="majorBidi" w:hAnsiTheme="majorBidi" w:cstheme="majorBidi"/>
          <w:lang w:val="lt-LT"/>
        </w:rPr>
        <w:t xml:space="preserve">m ir </w:t>
      </w:r>
      <w:r w:rsidR="00B16B66" w:rsidRPr="005E4C34">
        <w:rPr>
          <w:rFonts w:asciiTheme="majorBidi" w:hAnsiTheme="majorBidi" w:cstheme="majorBidi"/>
          <w:lang w:val="lt-LT"/>
        </w:rPr>
        <w:t xml:space="preserve">atmaksājama drošības nauda </w:t>
      </w:r>
      <w:r w:rsidR="00E521B3" w:rsidRPr="005E4C34">
        <w:rPr>
          <w:rFonts w:asciiTheme="majorBidi" w:hAnsiTheme="majorBidi" w:cstheme="majorBidi"/>
          <w:bCs/>
          <w:lang w:val="lt-LT"/>
        </w:rPr>
        <w:t>300 </w:t>
      </w:r>
      <w:r w:rsidR="00E521B3" w:rsidRPr="005E4C34">
        <w:rPr>
          <w:rFonts w:asciiTheme="majorBidi" w:hAnsiTheme="majorBidi" w:cstheme="majorBidi"/>
          <w:bCs/>
          <w:i/>
          <w:iCs/>
          <w:lang w:val="lt-LT"/>
        </w:rPr>
        <w:t>euro</w:t>
      </w:r>
      <w:r w:rsidR="00E521B3" w:rsidRPr="005E4C34">
        <w:rPr>
          <w:rFonts w:asciiTheme="majorBidi" w:hAnsiTheme="majorBidi" w:cstheme="majorBidi"/>
          <w:bCs/>
          <w:lang w:val="lt-LT"/>
        </w:rPr>
        <w:t>.</w:t>
      </w:r>
    </w:p>
    <w:p w14:paraId="2FA2FCC1" w14:textId="77777777" w:rsidR="00450A5A" w:rsidRPr="005E4C34" w:rsidRDefault="00450A5A" w:rsidP="005E4C34">
      <w:pPr>
        <w:pStyle w:val="NoSpacing"/>
        <w:spacing w:line="276" w:lineRule="auto"/>
        <w:rPr>
          <w:rFonts w:asciiTheme="majorBidi" w:hAnsiTheme="majorBidi" w:cstheme="majorBidi"/>
          <w:lang w:val="lt-LT"/>
        </w:rPr>
      </w:pPr>
    </w:p>
    <w:p w14:paraId="6A34C695" w14:textId="77777777" w:rsidR="00224A47" w:rsidRPr="005E4C34" w:rsidRDefault="00224A47" w:rsidP="005E4C34">
      <w:pPr>
        <w:pStyle w:val="NoSpacing"/>
        <w:spacing w:line="276" w:lineRule="auto"/>
        <w:rPr>
          <w:rFonts w:asciiTheme="majorBidi" w:hAnsiTheme="majorBidi" w:cstheme="majorBidi"/>
          <w:lang w:val="lt-LT"/>
        </w:rPr>
      </w:pPr>
    </w:p>
    <w:p w14:paraId="258BFC83" w14:textId="77777777" w:rsidR="001A5929" w:rsidRPr="005E4C34" w:rsidRDefault="001A5929" w:rsidP="005E4C34">
      <w:pPr>
        <w:shd w:val="clear" w:color="auto" w:fill="FFFFFF"/>
        <w:spacing w:line="276" w:lineRule="auto"/>
        <w:jc w:val="center"/>
        <w:rPr>
          <w:rFonts w:asciiTheme="majorBidi" w:hAnsiTheme="majorBidi" w:cstheme="majorBidi"/>
          <w:b/>
          <w:lang w:val="lt-LT"/>
        </w:rPr>
      </w:pPr>
      <w:r w:rsidRPr="005E4C34">
        <w:rPr>
          <w:rFonts w:asciiTheme="majorBidi" w:hAnsiTheme="majorBidi" w:cstheme="majorBidi"/>
          <w:b/>
          <w:lang w:val="lt-LT"/>
        </w:rPr>
        <w:t>Rezolutīvā daļa</w:t>
      </w:r>
    </w:p>
    <w:p w14:paraId="0662FB4B" w14:textId="77777777" w:rsidR="001A5929" w:rsidRPr="005E4C34" w:rsidRDefault="001A5929" w:rsidP="005E4C34">
      <w:pPr>
        <w:shd w:val="clear" w:color="auto" w:fill="FFFFFF"/>
        <w:spacing w:line="276" w:lineRule="auto"/>
        <w:rPr>
          <w:rFonts w:asciiTheme="majorBidi" w:hAnsiTheme="majorBidi" w:cstheme="majorBidi"/>
          <w:b/>
          <w:lang w:val="lt-LT"/>
        </w:rPr>
      </w:pPr>
    </w:p>
    <w:p w14:paraId="1E4F2D96" w14:textId="3CD5ED7E" w:rsidR="001A5929" w:rsidRPr="005E4C34" w:rsidRDefault="001A5929" w:rsidP="005E4C34">
      <w:pPr>
        <w:shd w:val="clear" w:color="auto" w:fill="FFFFFF"/>
        <w:spacing w:line="276" w:lineRule="auto"/>
        <w:ind w:firstLine="720"/>
        <w:jc w:val="both"/>
        <w:rPr>
          <w:rFonts w:asciiTheme="majorBidi" w:hAnsiTheme="majorBidi" w:cstheme="majorBidi"/>
          <w:lang w:val="lt-LT"/>
        </w:rPr>
      </w:pPr>
      <w:r w:rsidRPr="005E4C34">
        <w:rPr>
          <w:rFonts w:asciiTheme="majorBidi" w:hAnsiTheme="majorBidi" w:cstheme="majorBidi"/>
          <w:lang w:val="lt-LT"/>
        </w:rPr>
        <w:t xml:space="preserve">Pamatojoties uz Civilprocesa likuma </w:t>
      </w:r>
      <w:r w:rsidR="00821EBA" w:rsidRPr="005E4C34">
        <w:rPr>
          <w:rFonts w:asciiTheme="majorBidi" w:hAnsiTheme="majorBidi" w:cstheme="majorBidi"/>
          <w:lang w:val="lt-LT"/>
        </w:rPr>
        <w:t>4</w:t>
      </w:r>
      <w:r w:rsidR="00E14A85" w:rsidRPr="005E4C34">
        <w:rPr>
          <w:rFonts w:asciiTheme="majorBidi" w:hAnsiTheme="majorBidi" w:cstheme="majorBidi"/>
          <w:lang w:val="lt-LT"/>
        </w:rPr>
        <w:t>74. panta 3. punktu</w:t>
      </w:r>
      <w:r w:rsidRPr="005E4C34">
        <w:rPr>
          <w:rFonts w:asciiTheme="majorBidi" w:hAnsiTheme="majorBidi" w:cstheme="majorBidi"/>
          <w:lang w:val="lt-LT"/>
        </w:rPr>
        <w:t>, Senāts</w:t>
      </w:r>
    </w:p>
    <w:p w14:paraId="5E9495F4" w14:textId="77777777" w:rsidR="001A5929" w:rsidRPr="005E4C34" w:rsidRDefault="001A5929" w:rsidP="005E4C34">
      <w:pPr>
        <w:shd w:val="clear" w:color="auto" w:fill="FFFFFF"/>
        <w:spacing w:line="276" w:lineRule="auto"/>
        <w:jc w:val="center"/>
        <w:rPr>
          <w:rFonts w:asciiTheme="majorBidi" w:hAnsiTheme="majorBidi" w:cstheme="majorBidi"/>
          <w:b/>
          <w:lang w:val="lt-LT"/>
        </w:rPr>
      </w:pPr>
    </w:p>
    <w:p w14:paraId="05498FE8" w14:textId="77777777" w:rsidR="001A5929" w:rsidRPr="005E4C34" w:rsidRDefault="001A5929" w:rsidP="005E4C34">
      <w:pPr>
        <w:shd w:val="clear" w:color="auto" w:fill="FFFFFF"/>
        <w:spacing w:line="276" w:lineRule="auto"/>
        <w:jc w:val="center"/>
        <w:rPr>
          <w:rFonts w:asciiTheme="majorBidi" w:hAnsiTheme="majorBidi" w:cstheme="majorBidi"/>
          <w:b/>
          <w:lang w:val="lt-LT"/>
        </w:rPr>
      </w:pPr>
      <w:r w:rsidRPr="005E4C34">
        <w:rPr>
          <w:rFonts w:asciiTheme="majorBidi" w:hAnsiTheme="majorBidi" w:cstheme="majorBidi"/>
          <w:b/>
          <w:lang w:val="lt-LT"/>
        </w:rPr>
        <w:t>nosprieda</w:t>
      </w:r>
    </w:p>
    <w:p w14:paraId="722257B9" w14:textId="77777777" w:rsidR="001A5929" w:rsidRPr="005E4C34" w:rsidRDefault="001A5929" w:rsidP="005E4C34">
      <w:pPr>
        <w:shd w:val="clear" w:color="auto" w:fill="FFFFFF"/>
        <w:spacing w:line="276" w:lineRule="auto"/>
        <w:jc w:val="center"/>
        <w:rPr>
          <w:rFonts w:asciiTheme="majorBidi" w:hAnsiTheme="majorBidi" w:cstheme="majorBidi"/>
          <w:b/>
          <w:lang w:val="lt-LT"/>
        </w:rPr>
      </w:pPr>
    </w:p>
    <w:p w14:paraId="446F4DE3" w14:textId="2CA7CF99" w:rsidR="001A5929" w:rsidRPr="005E4C34" w:rsidRDefault="001A5929" w:rsidP="005E4C34">
      <w:pPr>
        <w:shd w:val="clear" w:color="auto" w:fill="FFFFFF"/>
        <w:spacing w:line="276" w:lineRule="auto"/>
        <w:ind w:firstLine="720"/>
        <w:jc w:val="both"/>
        <w:rPr>
          <w:rFonts w:asciiTheme="majorBidi" w:hAnsiTheme="majorBidi" w:cstheme="majorBidi"/>
          <w:bCs/>
          <w:lang w:val="lt-LT"/>
        </w:rPr>
      </w:pPr>
      <w:r w:rsidRPr="005E4C34">
        <w:rPr>
          <w:rFonts w:asciiTheme="majorBidi" w:hAnsiTheme="majorBidi" w:cstheme="majorBidi"/>
          <w:bCs/>
          <w:lang w:val="lt-LT"/>
        </w:rPr>
        <w:t xml:space="preserve">atcelt </w:t>
      </w:r>
      <w:r w:rsidR="00925E0F" w:rsidRPr="005E4C34">
        <w:rPr>
          <w:rFonts w:asciiTheme="majorBidi" w:hAnsiTheme="majorBidi" w:cstheme="majorBidi"/>
          <w:bCs/>
          <w:lang w:val="lt-LT"/>
        </w:rPr>
        <w:t>Rīgas</w:t>
      </w:r>
      <w:r w:rsidRPr="005E4C34">
        <w:rPr>
          <w:rFonts w:asciiTheme="majorBidi" w:hAnsiTheme="majorBidi" w:cstheme="majorBidi"/>
          <w:lang w:val="lt-LT"/>
        </w:rPr>
        <w:t xml:space="preserve"> apgabaltiesas </w:t>
      </w:r>
      <w:r w:rsidR="00E14A85" w:rsidRPr="005E4C34">
        <w:rPr>
          <w:rFonts w:asciiTheme="majorBidi" w:hAnsiTheme="majorBidi" w:cstheme="majorBidi"/>
          <w:lang w:val="lt-LT"/>
        </w:rPr>
        <w:t xml:space="preserve">2025. gada 7. februāra spriedumu un izbeigt tiesvedību lietā. </w:t>
      </w:r>
    </w:p>
    <w:p w14:paraId="7CE53442" w14:textId="39B64298" w:rsidR="00744DFC" w:rsidRPr="005E4C34" w:rsidRDefault="00744DFC" w:rsidP="005E4C34">
      <w:pPr>
        <w:shd w:val="clear" w:color="auto" w:fill="FFFFFF"/>
        <w:spacing w:line="276" w:lineRule="auto"/>
        <w:ind w:firstLine="720"/>
        <w:jc w:val="both"/>
        <w:rPr>
          <w:rFonts w:asciiTheme="majorBidi" w:hAnsiTheme="majorBidi" w:cstheme="majorBidi"/>
          <w:bCs/>
          <w:lang w:val="lt-LT"/>
        </w:rPr>
      </w:pPr>
      <w:r w:rsidRPr="005E4C34">
        <w:rPr>
          <w:rFonts w:asciiTheme="majorBidi" w:hAnsiTheme="majorBidi" w:cstheme="majorBidi"/>
          <w:bCs/>
          <w:lang w:val="lt-LT"/>
        </w:rPr>
        <w:t xml:space="preserve">atmaksāt </w:t>
      </w:r>
      <w:r w:rsidR="007744C3" w:rsidRPr="005E4C34">
        <w:rPr>
          <w:rFonts w:asciiTheme="majorBidi" w:hAnsiTheme="majorBidi" w:cstheme="majorBidi"/>
          <w:bCs/>
          <w:lang w:val="lt-LT"/>
        </w:rPr>
        <w:t>[pers. B]</w:t>
      </w:r>
      <w:r w:rsidRPr="005E4C34">
        <w:rPr>
          <w:rFonts w:asciiTheme="majorBidi" w:hAnsiTheme="majorBidi" w:cstheme="majorBidi"/>
          <w:bCs/>
          <w:lang w:val="lt-LT"/>
        </w:rPr>
        <w:t xml:space="preserve"> </w:t>
      </w:r>
      <w:r w:rsidR="00450A5A" w:rsidRPr="005E4C34">
        <w:rPr>
          <w:rFonts w:asciiTheme="majorBidi" w:hAnsiTheme="majorBidi" w:cstheme="majorBidi"/>
          <w:lang w:val="lt-LT"/>
        </w:rPr>
        <w:t>(</w:t>
      </w:r>
      <w:r w:rsidR="00D021AB" w:rsidRPr="005E4C34">
        <w:rPr>
          <w:rFonts w:asciiTheme="majorBidi" w:hAnsiTheme="majorBidi" w:cstheme="majorBidi"/>
          <w:lang w:val="lt-LT"/>
        </w:rPr>
        <w:t>[</w:t>
      </w:r>
      <w:r w:rsidR="00D021AB" w:rsidRPr="005E4C34">
        <w:rPr>
          <w:rFonts w:asciiTheme="majorBidi" w:hAnsiTheme="majorBidi" w:cstheme="majorBidi"/>
          <w:i/>
          <w:iCs/>
          <w:lang w:val="lt-LT"/>
        </w:rPr>
        <w:t>pers. B</w:t>
      </w:r>
      <w:r w:rsidR="00D021AB" w:rsidRPr="005E4C34">
        <w:rPr>
          <w:rFonts w:asciiTheme="majorBidi" w:hAnsiTheme="majorBidi" w:cstheme="majorBidi"/>
          <w:lang w:val="lt-LT"/>
        </w:rPr>
        <w:t>]</w:t>
      </w:r>
      <w:r w:rsidR="00450A5A" w:rsidRPr="005E4C34">
        <w:rPr>
          <w:rFonts w:asciiTheme="majorBidi" w:hAnsiTheme="majorBidi" w:cstheme="majorBidi"/>
          <w:lang w:val="lt-LT"/>
        </w:rPr>
        <w:t xml:space="preserve">) </w:t>
      </w:r>
      <w:r w:rsidRPr="005E4C34">
        <w:rPr>
          <w:rFonts w:asciiTheme="majorBidi" w:hAnsiTheme="majorBidi" w:cstheme="majorBidi"/>
          <w:bCs/>
          <w:lang w:val="lt-LT"/>
        </w:rPr>
        <w:t xml:space="preserve">drošības naudu 300 </w:t>
      </w:r>
      <w:r w:rsidRPr="005E4C34">
        <w:rPr>
          <w:rFonts w:asciiTheme="majorBidi" w:hAnsiTheme="majorBidi" w:cstheme="majorBidi"/>
          <w:bCs/>
          <w:i/>
          <w:iCs/>
          <w:lang w:val="lt-LT"/>
        </w:rPr>
        <w:t>euro</w:t>
      </w:r>
      <w:r w:rsidRPr="005E4C34">
        <w:rPr>
          <w:rFonts w:asciiTheme="majorBidi" w:hAnsiTheme="majorBidi" w:cstheme="majorBidi"/>
          <w:lang w:val="lt-LT"/>
        </w:rPr>
        <w:t xml:space="preserve"> (trīs</w:t>
      </w:r>
      <w:r w:rsidR="00450A5A" w:rsidRPr="005E4C34">
        <w:rPr>
          <w:rFonts w:asciiTheme="majorBidi" w:hAnsiTheme="majorBidi" w:cstheme="majorBidi"/>
          <w:lang w:val="lt-LT"/>
        </w:rPr>
        <w:t> </w:t>
      </w:r>
      <w:r w:rsidRPr="005E4C34">
        <w:rPr>
          <w:rFonts w:asciiTheme="majorBidi" w:hAnsiTheme="majorBidi" w:cstheme="majorBidi"/>
          <w:lang w:val="lt-LT"/>
        </w:rPr>
        <w:t xml:space="preserve">simti </w:t>
      </w:r>
      <w:r w:rsidRPr="005E4C34">
        <w:rPr>
          <w:rFonts w:asciiTheme="majorBidi" w:hAnsiTheme="majorBidi" w:cstheme="majorBidi"/>
          <w:i/>
          <w:iCs/>
          <w:lang w:val="lt-LT"/>
        </w:rPr>
        <w:t>euro</w:t>
      </w:r>
      <w:r w:rsidRPr="005E4C34">
        <w:rPr>
          <w:rFonts w:asciiTheme="majorBidi" w:hAnsiTheme="majorBidi" w:cstheme="majorBidi"/>
          <w:lang w:val="lt-LT"/>
        </w:rPr>
        <w:t>).</w:t>
      </w:r>
    </w:p>
    <w:p w14:paraId="46C07C85" w14:textId="77777777" w:rsidR="00744DFC" w:rsidRPr="005E4C34" w:rsidRDefault="00744DFC" w:rsidP="005E4C34">
      <w:pPr>
        <w:shd w:val="clear" w:color="auto" w:fill="FFFFFF"/>
        <w:spacing w:line="276" w:lineRule="auto"/>
        <w:jc w:val="both"/>
        <w:rPr>
          <w:rFonts w:asciiTheme="majorBidi" w:hAnsiTheme="majorBidi" w:cstheme="majorBidi"/>
          <w:bCs/>
          <w:lang w:val="lt-LT"/>
        </w:rPr>
      </w:pPr>
    </w:p>
    <w:p w14:paraId="7D0BD55A" w14:textId="77777777" w:rsidR="001A5929" w:rsidRPr="005E4C34" w:rsidRDefault="001A5929" w:rsidP="005E4C34">
      <w:pPr>
        <w:shd w:val="clear" w:color="auto" w:fill="FFFFFF"/>
        <w:spacing w:line="276" w:lineRule="auto"/>
        <w:ind w:firstLine="720"/>
        <w:jc w:val="both"/>
        <w:rPr>
          <w:rFonts w:asciiTheme="majorBidi" w:hAnsiTheme="majorBidi" w:cstheme="majorBidi"/>
          <w:lang w:val="lt-LT"/>
        </w:rPr>
      </w:pPr>
      <w:r w:rsidRPr="005E4C34">
        <w:rPr>
          <w:rFonts w:asciiTheme="majorBidi" w:hAnsiTheme="majorBidi" w:cstheme="majorBidi"/>
          <w:bCs/>
          <w:lang w:val="lt-LT"/>
        </w:rPr>
        <w:t>Spriedums nav pārsūdzams.</w:t>
      </w:r>
    </w:p>
    <w:sectPr w:rsidR="001A5929" w:rsidRPr="005E4C34" w:rsidSect="00CB09F4">
      <w:footerReference w:type="default" r:id="rId11"/>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FA36F" w14:textId="77777777" w:rsidR="002B1ADC" w:rsidRDefault="002B1ADC" w:rsidP="00831A4E">
      <w:r>
        <w:separator/>
      </w:r>
    </w:p>
  </w:endnote>
  <w:endnote w:type="continuationSeparator" w:id="0">
    <w:p w14:paraId="0F8938AE" w14:textId="77777777" w:rsidR="002B1ADC" w:rsidRDefault="002B1ADC" w:rsidP="0083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4C6B1" w14:textId="77777777" w:rsidR="00524B96" w:rsidRPr="00FC542F" w:rsidRDefault="00000000" w:rsidP="00524B96">
    <w:pPr>
      <w:pStyle w:val="Footer"/>
      <w:jc w:val="center"/>
    </w:pPr>
    <w:sdt>
      <w:sdtPr>
        <w:id w:val="1728636285"/>
        <w:docPartObj>
          <w:docPartGallery w:val="Page Numbers (Top of Page)"/>
          <w:docPartUnique/>
        </w:docPartObj>
      </w:sdtPr>
      <w:sdtContent>
        <w:r w:rsidR="00524B96" w:rsidRPr="00FC542F">
          <w:rPr>
            <w:sz w:val="20"/>
            <w:szCs w:val="20"/>
          </w:rPr>
          <w:fldChar w:fldCharType="begin"/>
        </w:r>
        <w:r w:rsidR="00524B96" w:rsidRPr="00FC542F">
          <w:rPr>
            <w:sz w:val="20"/>
            <w:szCs w:val="20"/>
          </w:rPr>
          <w:instrText xml:space="preserve"> PAGE </w:instrText>
        </w:r>
        <w:r w:rsidR="00524B96" w:rsidRPr="00FC542F">
          <w:rPr>
            <w:sz w:val="20"/>
            <w:szCs w:val="20"/>
          </w:rPr>
          <w:fldChar w:fldCharType="separate"/>
        </w:r>
        <w:r w:rsidR="00524B96">
          <w:rPr>
            <w:sz w:val="20"/>
            <w:szCs w:val="20"/>
          </w:rPr>
          <w:t>2</w:t>
        </w:r>
        <w:r w:rsidR="00524B96" w:rsidRPr="00FC542F">
          <w:rPr>
            <w:sz w:val="20"/>
            <w:szCs w:val="20"/>
          </w:rPr>
          <w:fldChar w:fldCharType="end"/>
        </w:r>
        <w:r w:rsidR="00524B96" w:rsidRPr="00FC542F">
          <w:rPr>
            <w:sz w:val="20"/>
            <w:szCs w:val="20"/>
          </w:rPr>
          <w:t xml:space="preserve"> no </w:t>
        </w:r>
        <w:r w:rsidR="00524B96" w:rsidRPr="00FC542F">
          <w:rPr>
            <w:sz w:val="20"/>
            <w:szCs w:val="20"/>
          </w:rPr>
          <w:fldChar w:fldCharType="begin"/>
        </w:r>
        <w:r w:rsidR="00524B96" w:rsidRPr="00FC542F">
          <w:rPr>
            <w:sz w:val="20"/>
            <w:szCs w:val="20"/>
          </w:rPr>
          <w:instrText xml:space="preserve"> NUMPAGES  </w:instrText>
        </w:r>
        <w:r w:rsidR="00524B96" w:rsidRPr="00FC542F">
          <w:rPr>
            <w:sz w:val="20"/>
            <w:szCs w:val="20"/>
          </w:rPr>
          <w:fldChar w:fldCharType="separate"/>
        </w:r>
        <w:r w:rsidR="00524B96">
          <w:rPr>
            <w:sz w:val="20"/>
            <w:szCs w:val="20"/>
          </w:rPr>
          <w:t>4</w:t>
        </w:r>
        <w:r w:rsidR="00524B96" w:rsidRPr="00FC542F">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33B4F" w14:textId="77777777" w:rsidR="002B1ADC" w:rsidRDefault="002B1ADC" w:rsidP="00831A4E">
      <w:r>
        <w:separator/>
      </w:r>
    </w:p>
  </w:footnote>
  <w:footnote w:type="continuationSeparator" w:id="0">
    <w:p w14:paraId="75F1466C" w14:textId="77777777" w:rsidR="002B1ADC" w:rsidRDefault="002B1ADC" w:rsidP="00831A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E177A"/>
    <w:multiLevelType w:val="hybridMultilevel"/>
    <w:tmpl w:val="B1D6CDB0"/>
    <w:lvl w:ilvl="0" w:tplc="76367498">
      <w:start w:val="1"/>
      <w:numFmt w:val="decimal"/>
      <w:lvlText w:val="%1)"/>
      <w:lvlJc w:val="left"/>
      <w:pPr>
        <w:ind w:left="1020" w:hanging="360"/>
      </w:pPr>
    </w:lvl>
    <w:lvl w:ilvl="1" w:tplc="7608B052">
      <w:start w:val="1"/>
      <w:numFmt w:val="decimal"/>
      <w:lvlText w:val="%2)"/>
      <w:lvlJc w:val="left"/>
      <w:pPr>
        <w:ind w:left="1020" w:hanging="360"/>
      </w:pPr>
    </w:lvl>
    <w:lvl w:ilvl="2" w:tplc="EE94677C">
      <w:start w:val="1"/>
      <w:numFmt w:val="decimal"/>
      <w:lvlText w:val="%3)"/>
      <w:lvlJc w:val="left"/>
      <w:pPr>
        <w:ind w:left="1020" w:hanging="360"/>
      </w:pPr>
    </w:lvl>
    <w:lvl w:ilvl="3" w:tplc="747089F4">
      <w:start w:val="1"/>
      <w:numFmt w:val="decimal"/>
      <w:lvlText w:val="%4)"/>
      <w:lvlJc w:val="left"/>
      <w:pPr>
        <w:ind w:left="1020" w:hanging="360"/>
      </w:pPr>
    </w:lvl>
    <w:lvl w:ilvl="4" w:tplc="C004DF9E">
      <w:start w:val="1"/>
      <w:numFmt w:val="decimal"/>
      <w:lvlText w:val="%5)"/>
      <w:lvlJc w:val="left"/>
      <w:pPr>
        <w:ind w:left="1020" w:hanging="360"/>
      </w:pPr>
    </w:lvl>
    <w:lvl w:ilvl="5" w:tplc="6728E058">
      <w:start w:val="1"/>
      <w:numFmt w:val="decimal"/>
      <w:lvlText w:val="%6)"/>
      <w:lvlJc w:val="left"/>
      <w:pPr>
        <w:ind w:left="1020" w:hanging="360"/>
      </w:pPr>
    </w:lvl>
    <w:lvl w:ilvl="6" w:tplc="49C0CC22">
      <w:start w:val="1"/>
      <w:numFmt w:val="decimal"/>
      <w:lvlText w:val="%7)"/>
      <w:lvlJc w:val="left"/>
      <w:pPr>
        <w:ind w:left="1020" w:hanging="360"/>
      </w:pPr>
    </w:lvl>
    <w:lvl w:ilvl="7" w:tplc="E8827304">
      <w:start w:val="1"/>
      <w:numFmt w:val="decimal"/>
      <w:lvlText w:val="%8)"/>
      <w:lvlJc w:val="left"/>
      <w:pPr>
        <w:ind w:left="1020" w:hanging="360"/>
      </w:pPr>
    </w:lvl>
    <w:lvl w:ilvl="8" w:tplc="E8545B3C">
      <w:start w:val="1"/>
      <w:numFmt w:val="decimal"/>
      <w:lvlText w:val="%9)"/>
      <w:lvlJc w:val="left"/>
      <w:pPr>
        <w:ind w:left="1020" w:hanging="360"/>
      </w:pPr>
    </w:lvl>
  </w:abstractNum>
  <w:num w:numId="1" w16cid:durableId="1063916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F04"/>
    <w:rsid w:val="00000A91"/>
    <w:rsid w:val="000014CE"/>
    <w:rsid w:val="00002366"/>
    <w:rsid w:val="00002645"/>
    <w:rsid w:val="000034E1"/>
    <w:rsid w:val="0001158E"/>
    <w:rsid w:val="00021A28"/>
    <w:rsid w:val="00023C4B"/>
    <w:rsid w:val="000241E6"/>
    <w:rsid w:val="00024647"/>
    <w:rsid w:val="0002592C"/>
    <w:rsid w:val="00027558"/>
    <w:rsid w:val="00032773"/>
    <w:rsid w:val="000328A3"/>
    <w:rsid w:val="00032F4E"/>
    <w:rsid w:val="000345D6"/>
    <w:rsid w:val="00036264"/>
    <w:rsid w:val="000419FC"/>
    <w:rsid w:val="00042C73"/>
    <w:rsid w:val="00044876"/>
    <w:rsid w:val="00046934"/>
    <w:rsid w:val="00047A61"/>
    <w:rsid w:val="00050CB3"/>
    <w:rsid w:val="00053E8F"/>
    <w:rsid w:val="000562EC"/>
    <w:rsid w:val="000566BD"/>
    <w:rsid w:val="000621A1"/>
    <w:rsid w:val="0006356C"/>
    <w:rsid w:val="00065EB1"/>
    <w:rsid w:val="00065F15"/>
    <w:rsid w:val="00073295"/>
    <w:rsid w:val="000743CA"/>
    <w:rsid w:val="00075901"/>
    <w:rsid w:val="0007673C"/>
    <w:rsid w:val="00076E76"/>
    <w:rsid w:val="000800E6"/>
    <w:rsid w:val="0008017D"/>
    <w:rsid w:val="00080329"/>
    <w:rsid w:val="000812B8"/>
    <w:rsid w:val="000813D3"/>
    <w:rsid w:val="000824B0"/>
    <w:rsid w:val="00082CCC"/>
    <w:rsid w:val="00083C5F"/>
    <w:rsid w:val="00084E98"/>
    <w:rsid w:val="00086CA1"/>
    <w:rsid w:val="00090343"/>
    <w:rsid w:val="00090EBE"/>
    <w:rsid w:val="000917F7"/>
    <w:rsid w:val="000924EE"/>
    <w:rsid w:val="000929EB"/>
    <w:rsid w:val="0009325E"/>
    <w:rsid w:val="0009444E"/>
    <w:rsid w:val="00094A70"/>
    <w:rsid w:val="00094FF0"/>
    <w:rsid w:val="00096EA6"/>
    <w:rsid w:val="000A3459"/>
    <w:rsid w:val="000A5240"/>
    <w:rsid w:val="000A5702"/>
    <w:rsid w:val="000A6FE4"/>
    <w:rsid w:val="000A7AC2"/>
    <w:rsid w:val="000B206A"/>
    <w:rsid w:val="000B3DF0"/>
    <w:rsid w:val="000B4728"/>
    <w:rsid w:val="000B5444"/>
    <w:rsid w:val="000B61C8"/>
    <w:rsid w:val="000B6C46"/>
    <w:rsid w:val="000B6EC7"/>
    <w:rsid w:val="000B7DC9"/>
    <w:rsid w:val="000C15AA"/>
    <w:rsid w:val="000C307D"/>
    <w:rsid w:val="000C3CB0"/>
    <w:rsid w:val="000C5FBD"/>
    <w:rsid w:val="000D2D3B"/>
    <w:rsid w:val="000D5CDB"/>
    <w:rsid w:val="000D6B7C"/>
    <w:rsid w:val="000E11F6"/>
    <w:rsid w:val="000E4494"/>
    <w:rsid w:val="000E69EA"/>
    <w:rsid w:val="000E6CA3"/>
    <w:rsid w:val="000F14DF"/>
    <w:rsid w:val="000F14EF"/>
    <w:rsid w:val="000F15F3"/>
    <w:rsid w:val="000F19BB"/>
    <w:rsid w:val="000F36C2"/>
    <w:rsid w:val="000F40E8"/>
    <w:rsid w:val="000F5650"/>
    <w:rsid w:val="000F6322"/>
    <w:rsid w:val="000F7CF1"/>
    <w:rsid w:val="001061F6"/>
    <w:rsid w:val="001078BB"/>
    <w:rsid w:val="001101BD"/>
    <w:rsid w:val="0011023D"/>
    <w:rsid w:val="0011611A"/>
    <w:rsid w:val="001218EE"/>
    <w:rsid w:val="00122B7D"/>
    <w:rsid w:val="00122D4E"/>
    <w:rsid w:val="001234C4"/>
    <w:rsid w:val="00124AEF"/>
    <w:rsid w:val="0012674A"/>
    <w:rsid w:val="0012733C"/>
    <w:rsid w:val="00127D98"/>
    <w:rsid w:val="001318CB"/>
    <w:rsid w:val="00131E17"/>
    <w:rsid w:val="00132E0E"/>
    <w:rsid w:val="00133D47"/>
    <w:rsid w:val="00133D9E"/>
    <w:rsid w:val="0013450F"/>
    <w:rsid w:val="001371F3"/>
    <w:rsid w:val="00141289"/>
    <w:rsid w:val="00141BB4"/>
    <w:rsid w:val="00142E9F"/>
    <w:rsid w:val="00142F7E"/>
    <w:rsid w:val="00146C97"/>
    <w:rsid w:val="0015011B"/>
    <w:rsid w:val="00150520"/>
    <w:rsid w:val="00150B7A"/>
    <w:rsid w:val="001526CF"/>
    <w:rsid w:val="00153DAE"/>
    <w:rsid w:val="00155162"/>
    <w:rsid w:val="00163490"/>
    <w:rsid w:val="00166574"/>
    <w:rsid w:val="00166C3D"/>
    <w:rsid w:val="001735EA"/>
    <w:rsid w:val="00174BA3"/>
    <w:rsid w:val="00181360"/>
    <w:rsid w:val="001824FC"/>
    <w:rsid w:val="00183145"/>
    <w:rsid w:val="0018371C"/>
    <w:rsid w:val="00183E92"/>
    <w:rsid w:val="001844C7"/>
    <w:rsid w:val="001849E6"/>
    <w:rsid w:val="00184F5C"/>
    <w:rsid w:val="001852E0"/>
    <w:rsid w:val="00185ECD"/>
    <w:rsid w:val="00187090"/>
    <w:rsid w:val="00187D29"/>
    <w:rsid w:val="00187FB6"/>
    <w:rsid w:val="0019009C"/>
    <w:rsid w:val="00190A0C"/>
    <w:rsid w:val="0019205F"/>
    <w:rsid w:val="001924BB"/>
    <w:rsid w:val="00192A86"/>
    <w:rsid w:val="00193AF8"/>
    <w:rsid w:val="00194DF2"/>
    <w:rsid w:val="00195223"/>
    <w:rsid w:val="00195E56"/>
    <w:rsid w:val="00197170"/>
    <w:rsid w:val="001A0253"/>
    <w:rsid w:val="001A0415"/>
    <w:rsid w:val="001A1F02"/>
    <w:rsid w:val="001A29A1"/>
    <w:rsid w:val="001A40F3"/>
    <w:rsid w:val="001A5929"/>
    <w:rsid w:val="001A70E2"/>
    <w:rsid w:val="001A7DF2"/>
    <w:rsid w:val="001B06CD"/>
    <w:rsid w:val="001B07EA"/>
    <w:rsid w:val="001B0CCC"/>
    <w:rsid w:val="001B3DF4"/>
    <w:rsid w:val="001B4DB9"/>
    <w:rsid w:val="001B6EE6"/>
    <w:rsid w:val="001C2EC1"/>
    <w:rsid w:val="001C3726"/>
    <w:rsid w:val="001C4095"/>
    <w:rsid w:val="001C5131"/>
    <w:rsid w:val="001C7F32"/>
    <w:rsid w:val="001D1FE4"/>
    <w:rsid w:val="001D27BE"/>
    <w:rsid w:val="001D3F51"/>
    <w:rsid w:val="001D45C7"/>
    <w:rsid w:val="001D5C1E"/>
    <w:rsid w:val="001E0C1E"/>
    <w:rsid w:val="001E19E9"/>
    <w:rsid w:val="001E1E50"/>
    <w:rsid w:val="001E2F75"/>
    <w:rsid w:val="001E3152"/>
    <w:rsid w:val="001E56AF"/>
    <w:rsid w:val="001E5E9C"/>
    <w:rsid w:val="001F0AAD"/>
    <w:rsid w:val="001F0BAD"/>
    <w:rsid w:val="001F12EC"/>
    <w:rsid w:val="001F4756"/>
    <w:rsid w:val="001F4E27"/>
    <w:rsid w:val="001F4E80"/>
    <w:rsid w:val="001F65C4"/>
    <w:rsid w:val="002001C4"/>
    <w:rsid w:val="00200CFC"/>
    <w:rsid w:val="00202EC9"/>
    <w:rsid w:val="00206276"/>
    <w:rsid w:val="00214E62"/>
    <w:rsid w:val="00217A64"/>
    <w:rsid w:val="00217AAF"/>
    <w:rsid w:val="00220B97"/>
    <w:rsid w:val="002216BD"/>
    <w:rsid w:val="00222D2A"/>
    <w:rsid w:val="00223B89"/>
    <w:rsid w:val="00224A47"/>
    <w:rsid w:val="00224AA0"/>
    <w:rsid w:val="002251FC"/>
    <w:rsid w:val="0022635D"/>
    <w:rsid w:val="002279F0"/>
    <w:rsid w:val="002300A1"/>
    <w:rsid w:val="002302C8"/>
    <w:rsid w:val="0023104F"/>
    <w:rsid w:val="00232492"/>
    <w:rsid w:val="00236121"/>
    <w:rsid w:val="0024310C"/>
    <w:rsid w:val="00243B7C"/>
    <w:rsid w:val="00245769"/>
    <w:rsid w:val="002465DA"/>
    <w:rsid w:val="002501AC"/>
    <w:rsid w:val="002507D7"/>
    <w:rsid w:val="00251372"/>
    <w:rsid w:val="002541E5"/>
    <w:rsid w:val="002564E6"/>
    <w:rsid w:val="00256AB2"/>
    <w:rsid w:val="0026206D"/>
    <w:rsid w:val="00265065"/>
    <w:rsid w:val="00270246"/>
    <w:rsid w:val="0027026E"/>
    <w:rsid w:val="00270DAA"/>
    <w:rsid w:val="00270F5C"/>
    <w:rsid w:val="00272B9F"/>
    <w:rsid w:val="00272FA3"/>
    <w:rsid w:val="00272FFC"/>
    <w:rsid w:val="002730C1"/>
    <w:rsid w:val="00273FE1"/>
    <w:rsid w:val="00274A03"/>
    <w:rsid w:val="002756BA"/>
    <w:rsid w:val="002757FC"/>
    <w:rsid w:val="00276AC9"/>
    <w:rsid w:val="002814CD"/>
    <w:rsid w:val="0028193A"/>
    <w:rsid w:val="00281C28"/>
    <w:rsid w:val="00281E36"/>
    <w:rsid w:val="00282357"/>
    <w:rsid w:val="00283758"/>
    <w:rsid w:val="00284BD9"/>
    <w:rsid w:val="00290910"/>
    <w:rsid w:val="00293637"/>
    <w:rsid w:val="00293C71"/>
    <w:rsid w:val="00294B82"/>
    <w:rsid w:val="0029570D"/>
    <w:rsid w:val="00295A50"/>
    <w:rsid w:val="00297954"/>
    <w:rsid w:val="002A4DD1"/>
    <w:rsid w:val="002A788A"/>
    <w:rsid w:val="002B0826"/>
    <w:rsid w:val="002B0EDC"/>
    <w:rsid w:val="002B0EEE"/>
    <w:rsid w:val="002B1ADC"/>
    <w:rsid w:val="002B34E1"/>
    <w:rsid w:val="002B3C37"/>
    <w:rsid w:val="002B51CD"/>
    <w:rsid w:val="002B75B0"/>
    <w:rsid w:val="002C10A5"/>
    <w:rsid w:val="002C1402"/>
    <w:rsid w:val="002C25B7"/>
    <w:rsid w:val="002C29FD"/>
    <w:rsid w:val="002C4E03"/>
    <w:rsid w:val="002C6C7C"/>
    <w:rsid w:val="002D3080"/>
    <w:rsid w:val="002D697B"/>
    <w:rsid w:val="002D733C"/>
    <w:rsid w:val="002E0058"/>
    <w:rsid w:val="002E0407"/>
    <w:rsid w:val="002E0882"/>
    <w:rsid w:val="002E1163"/>
    <w:rsid w:val="002E1749"/>
    <w:rsid w:val="002E38BA"/>
    <w:rsid w:val="002E72C2"/>
    <w:rsid w:val="002F11B5"/>
    <w:rsid w:val="002F2DEC"/>
    <w:rsid w:val="002F4160"/>
    <w:rsid w:val="002F523F"/>
    <w:rsid w:val="002F62C7"/>
    <w:rsid w:val="002F6A4E"/>
    <w:rsid w:val="00300A72"/>
    <w:rsid w:val="0030212D"/>
    <w:rsid w:val="0030273E"/>
    <w:rsid w:val="0030373E"/>
    <w:rsid w:val="003108C7"/>
    <w:rsid w:val="00312566"/>
    <w:rsid w:val="00314655"/>
    <w:rsid w:val="00316BFA"/>
    <w:rsid w:val="0032127D"/>
    <w:rsid w:val="003214F8"/>
    <w:rsid w:val="0032654B"/>
    <w:rsid w:val="003276B6"/>
    <w:rsid w:val="003312F3"/>
    <w:rsid w:val="003351B0"/>
    <w:rsid w:val="00341437"/>
    <w:rsid w:val="00341C49"/>
    <w:rsid w:val="00342EE8"/>
    <w:rsid w:val="00345A19"/>
    <w:rsid w:val="00346374"/>
    <w:rsid w:val="0034720A"/>
    <w:rsid w:val="003500BC"/>
    <w:rsid w:val="00351630"/>
    <w:rsid w:val="0035170F"/>
    <w:rsid w:val="003520E7"/>
    <w:rsid w:val="00352616"/>
    <w:rsid w:val="00353BE7"/>
    <w:rsid w:val="00354DFF"/>
    <w:rsid w:val="00354EE5"/>
    <w:rsid w:val="00355EBF"/>
    <w:rsid w:val="003574E2"/>
    <w:rsid w:val="00357833"/>
    <w:rsid w:val="00360F28"/>
    <w:rsid w:val="0036370A"/>
    <w:rsid w:val="003717C8"/>
    <w:rsid w:val="003725EE"/>
    <w:rsid w:val="00373B30"/>
    <w:rsid w:val="00373CBA"/>
    <w:rsid w:val="00376F36"/>
    <w:rsid w:val="00377C9D"/>
    <w:rsid w:val="00381FF9"/>
    <w:rsid w:val="003856C1"/>
    <w:rsid w:val="00390C5E"/>
    <w:rsid w:val="003921BF"/>
    <w:rsid w:val="0039316D"/>
    <w:rsid w:val="003A0BA8"/>
    <w:rsid w:val="003A0E7F"/>
    <w:rsid w:val="003A350D"/>
    <w:rsid w:val="003A77D3"/>
    <w:rsid w:val="003B1AF0"/>
    <w:rsid w:val="003B3094"/>
    <w:rsid w:val="003C03A6"/>
    <w:rsid w:val="003C3280"/>
    <w:rsid w:val="003C3888"/>
    <w:rsid w:val="003C5553"/>
    <w:rsid w:val="003C5A33"/>
    <w:rsid w:val="003C6AFB"/>
    <w:rsid w:val="003D05FF"/>
    <w:rsid w:val="003D5389"/>
    <w:rsid w:val="003D5A30"/>
    <w:rsid w:val="003E24E2"/>
    <w:rsid w:val="003E473A"/>
    <w:rsid w:val="003E66C3"/>
    <w:rsid w:val="003E75E9"/>
    <w:rsid w:val="003E7848"/>
    <w:rsid w:val="003F58D6"/>
    <w:rsid w:val="003F7C7F"/>
    <w:rsid w:val="003F7C95"/>
    <w:rsid w:val="00401D99"/>
    <w:rsid w:val="00403F81"/>
    <w:rsid w:val="0040652D"/>
    <w:rsid w:val="0040761F"/>
    <w:rsid w:val="004108AA"/>
    <w:rsid w:val="00412B43"/>
    <w:rsid w:val="00412E82"/>
    <w:rsid w:val="00414BED"/>
    <w:rsid w:val="00414C03"/>
    <w:rsid w:val="00423081"/>
    <w:rsid w:val="00425218"/>
    <w:rsid w:val="00425F9E"/>
    <w:rsid w:val="00427E17"/>
    <w:rsid w:val="0043381F"/>
    <w:rsid w:val="00437360"/>
    <w:rsid w:val="004374B0"/>
    <w:rsid w:val="004421EF"/>
    <w:rsid w:val="00444BAD"/>
    <w:rsid w:val="0044733F"/>
    <w:rsid w:val="00450428"/>
    <w:rsid w:val="00450A5A"/>
    <w:rsid w:val="0045189E"/>
    <w:rsid w:val="00451A36"/>
    <w:rsid w:val="004541D5"/>
    <w:rsid w:val="00454B2B"/>
    <w:rsid w:val="004574CF"/>
    <w:rsid w:val="004625CD"/>
    <w:rsid w:val="00466663"/>
    <w:rsid w:val="00466E48"/>
    <w:rsid w:val="004675E4"/>
    <w:rsid w:val="004676EA"/>
    <w:rsid w:val="00471B36"/>
    <w:rsid w:val="00471F96"/>
    <w:rsid w:val="00484227"/>
    <w:rsid w:val="00487FEE"/>
    <w:rsid w:val="004900EE"/>
    <w:rsid w:val="00491400"/>
    <w:rsid w:val="00491F98"/>
    <w:rsid w:val="0049342A"/>
    <w:rsid w:val="00495879"/>
    <w:rsid w:val="004A0997"/>
    <w:rsid w:val="004A1921"/>
    <w:rsid w:val="004A33BC"/>
    <w:rsid w:val="004A4161"/>
    <w:rsid w:val="004A5134"/>
    <w:rsid w:val="004A7C63"/>
    <w:rsid w:val="004B2ACD"/>
    <w:rsid w:val="004B43BD"/>
    <w:rsid w:val="004B4712"/>
    <w:rsid w:val="004B4FAE"/>
    <w:rsid w:val="004B6CF9"/>
    <w:rsid w:val="004C125F"/>
    <w:rsid w:val="004C1E96"/>
    <w:rsid w:val="004C1EDC"/>
    <w:rsid w:val="004C523A"/>
    <w:rsid w:val="004C5BAF"/>
    <w:rsid w:val="004C78E7"/>
    <w:rsid w:val="004C7A42"/>
    <w:rsid w:val="004D02B1"/>
    <w:rsid w:val="004D41FE"/>
    <w:rsid w:val="004D43BE"/>
    <w:rsid w:val="004D5145"/>
    <w:rsid w:val="004D6DF0"/>
    <w:rsid w:val="004E27DA"/>
    <w:rsid w:val="004E32AD"/>
    <w:rsid w:val="004E3C92"/>
    <w:rsid w:val="004E5829"/>
    <w:rsid w:val="004E5D07"/>
    <w:rsid w:val="004E7A7D"/>
    <w:rsid w:val="004F2330"/>
    <w:rsid w:val="004F33A0"/>
    <w:rsid w:val="004F652F"/>
    <w:rsid w:val="00500C94"/>
    <w:rsid w:val="00500D27"/>
    <w:rsid w:val="00504192"/>
    <w:rsid w:val="0051448B"/>
    <w:rsid w:val="005154C8"/>
    <w:rsid w:val="00516791"/>
    <w:rsid w:val="00517F04"/>
    <w:rsid w:val="005200CB"/>
    <w:rsid w:val="00522666"/>
    <w:rsid w:val="00522808"/>
    <w:rsid w:val="00522F7F"/>
    <w:rsid w:val="00523339"/>
    <w:rsid w:val="0052339E"/>
    <w:rsid w:val="005244ED"/>
    <w:rsid w:val="00524B96"/>
    <w:rsid w:val="0052756B"/>
    <w:rsid w:val="005276B8"/>
    <w:rsid w:val="00530956"/>
    <w:rsid w:val="00531067"/>
    <w:rsid w:val="0053187C"/>
    <w:rsid w:val="00531D4E"/>
    <w:rsid w:val="00532EA8"/>
    <w:rsid w:val="0053316D"/>
    <w:rsid w:val="00533502"/>
    <w:rsid w:val="00535202"/>
    <w:rsid w:val="00536D20"/>
    <w:rsid w:val="005419D1"/>
    <w:rsid w:val="00541CFD"/>
    <w:rsid w:val="00543ED4"/>
    <w:rsid w:val="005464F1"/>
    <w:rsid w:val="005504E7"/>
    <w:rsid w:val="00551B34"/>
    <w:rsid w:val="005551F7"/>
    <w:rsid w:val="005602E9"/>
    <w:rsid w:val="00560E42"/>
    <w:rsid w:val="005613EE"/>
    <w:rsid w:val="005627BF"/>
    <w:rsid w:val="00562F3C"/>
    <w:rsid w:val="00565429"/>
    <w:rsid w:val="00567E8E"/>
    <w:rsid w:val="00567FA7"/>
    <w:rsid w:val="005739AB"/>
    <w:rsid w:val="00577C54"/>
    <w:rsid w:val="0058390E"/>
    <w:rsid w:val="00583920"/>
    <w:rsid w:val="00585142"/>
    <w:rsid w:val="005902E7"/>
    <w:rsid w:val="0059257D"/>
    <w:rsid w:val="005942C4"/>
    <w:rsid w:val="00595577"/>
    <w:rsid w:val="00595DFC"/>
    <w:rsid w:val="00597231"/>
    <w:rsid w:val="005974BE"/>
    <w:rsid w:val="005A2192"/>
    <w:rsid w:val="005A3286"/>
    <w:rsid w:val="005A3A19"/>
    <w:rsid w:val="005A7952"/>
    <w:rsid w:val="005B229C"/>
    <w:rsid w:val="005B262E"/>
    <w:rsid w:val="005B327F"/>
    <w:rsid w:val="005B4BD5"/>
    <w:rsid w:val="005B5781"/>
    <w:rsid w:val="005B5ABC"/>
    <w:rsid w:val="005C0E6A"/>
    <w:rsid w:val="005C2790"/>
    <w:rsid w:val="005C3D5E"/>
    <w:rsid w:val="005C619E"/>
    <w:rsid w:val="005D4FE9"/>
    <w:rsid w:val="005D508F"/>
    <w:rsid w:val="005E3DAC"/>
    <w:rsid w:val="005E4C34"/>
    <w:rsid w:val="005E7635"/>
    <w:rsid w:val="005F54D3"/>
    <w:rsid w:val="005F5644"/>
    <w:rsid w:val="005F5B49"/>
    <w:rsid w:val="005F5CD4"/>
    <w:rsid w:val="005F7805"/>
    <w:rsid w:val="005F7F75"/>
    <w:rsid w:val="00601B22"/>
    <w:rsid w:val="0060216B"/>
    <w:rsid w:val="00602B95"/>
    <w:rsid w:val="0060472D"/>
    <w:rsid w:val="006120FF"/>
    <w:rsid w:val="00615068"/>
    <w:rsid w:val="00622D9D"/>
    <w:rsid w:val="006236C8"/>
    <w:rsid w:val="00624CE9"/>
    <w:rsid w:val="0062682C"/>
    <w:rsid w:val="00630A02"/>
    <w:rsid w:val="00630DF6"/>
    <w:rsid w:val="00632E5D"/>
    <w:rsid w:val="006352A8"/>
    <w:rsid w:val="006352EB"/>
    <w:rsid w:val="006369F6"/>
    <w:rsid w:val="00636C92"/>
    <w:rsid w:val="00641699"/>
    <w:rsid w:val="00641F86"/>
    <w:rsid w:val="00645CD9"/>
    <w:rsid w:val="006500AD"/>
    <w:rsid w:val="00653234"/>
    <w:rsid w:val="00653429"/>
    <w:rsid w:val="0065350A"/>
    <w:rsid w:val="0065514A"/>
    <w:rsid w:val="00655F2F"/>
    <w:rsid w:val="0065767D"/>
    <w:rsid w:val="00657D1F"/>
    <w:rsid w:val="00657EFB"/>
    <w:rsid w:val="0066348C"/>
    <w:rsid w:val="00663B3B"/>
    <w:rsid w:val="0066614E"/>
    <w:rsid w:val="006719C5"/>
    <w:rsid w:val="006747BA"/>
    <w:rsid w:val="006750C9"/>
    <w:rsid w:val="00677E6F"/>
    <w:rsid w:val="00680B5A"/>
    <w:rsid w:val="00681F56"/>
    <w:rsid w:val="00687120"/>
    <w:rsid w:val="00692620"/>
    <w:rsid w:val="0069300E"/>
    <w:rsid w:val="006947E4"/>
    <w:rsid w:val="00694A70"/>
    <w:rsid w:val="006A1B44"/>
    <w:rsid w:val="006A1C8C"/>
    <w:rsid w:val="006A3426"/>
    <w:rsid w:val="006A3BC6"/>
    <w:rsid w:val="006A5525"/>
    <w:rsid w:val="006A65F2"/>
    <w:rsid w:val="006A6FAF"/>
    <w:rsid w:val="006B1FF4"/>
    <w:rsid w:val="006B42DC"/>
    <w:rsid w:val="006B5983"/>
    <w:rsid w:val="006B60B4"/>
    <w:rsid w:val="006C29AD"/>
    <w:rsid w:val="006C4F66"/>
    <w:rsid w:val="006C51CB"/>
    <w:rsid w:val="006D2C29"/>
    <w:rsid w:val="006D66E1"/>
    <w:rsid w:val="006D699F"/>
    <w:rsid w:val="006E0854"/>
    <w:rsid w:val="006E2B10"/>
    <w:rsid w:val="006E2E31"/>
    <w:rsid w:val="006E5EAE"/>
    <w:rsid w:val="006E6542"/>
    <w:rsid w:val="006E68BA"/>
    <w:rsid w:val="006E6E96"/>
    <w:rsid w:val="006F2ACD"/>
    <w:rsid w:val="006F338A"/>
    <w:rsid w:val="006F3812"/>
    <w:rsid w:val="006F45CB"/>
    <w:rsid w:val="007002FD"/>
    <w:rsid w:val="00703B1C"/>
    <w:rsid w:val="00705B2B"/>
    <w:rsid w:val="00715E83"/>
    <w:rsid w:val="00716AD3"/>
    <w:rsid w:val="00720D32"/>
    <w:rsid w:val="00722FF2"/>
    <w:rsid w:val="00723BD4"/>
    <w:rsid w:val="0072441D"/>
    <w:rsid w:val="00724CCC"/>
    <w:rsid w:val="007260B8"/>
    <w:rsid w:val="00727682"/>
    <w:rsid w:val="00727789"/>
    <w:rsid w:val="007311A5"/>
    <w:rsid w:val="007331CB"/>
    <w:rsid w:val="00733A62"/>
    <w:rsid w:val="007366D9"/>
    <w:rsid w:val="00740862"/>
    <w:rsid w:val="00744111"/>
    <w:rsid w:val="0074446A"/>
    <w:rsid w:val="007447AF"/>
    <w:rsid w:val="00744DFC"/>
    <w:rsid w:val="00751947"/>
    <w:rsid w:val="00753EDD"/>
    <w:rsid w:val="007558FF"/>
    <w:rsid w:val="00756DE7"/>
    <w:rsid w:val="00757DFD"/>
    <w:rsid w:val="00762754"/>
    <w:rsid w:val="007650E4"/>
    <w:rsid w:val="0076734F"/>
    <w:rsid w:val="007703BA"/>
    <w:rsid w:val="00770690"/>
    <w:rsid w:val="007736CB"/>
    <w:rsid w:val="007744C3"/>
    <w:rsid w:val="007778D8"/>
    <w:rsid w:val="00780613"/>
    <w:rsid w:val="007812BA"/>
    <w:rsid w:val="00782D63"/>
    <w:rsid w:val="00785170"/>
    <w:rsid w:val="00785483"/>
    <w:rsid w:val="00786301"/>
    <w:rsid w:val="00786D7F"/>
    <w:rsid w:val="00786E21"/>
    <w:rsid w:val="0078719D"/>
    <w:rsid w:val="0079004F"/>
    <w:rsid w:val="007901FE"/>
    <w:rsid w:val="00791B32"/>
    <w:rsid w:val="00792705"/>
    <w:rsid w:val="00795A43"/>
    <w:rsid w:val="007960D1"/>
    <w:rsid w:val="007A47F3"/>
    <w:rsid w:val="007A56D6"/>
    <w:rsid w:val="007A6D17"/>
    <w:rsid w:val="007B013F"/>
    <w:rsid w:val="007B09EA"/>
    <w:rsid w:val="007B35A4"/>
    <w:rsid w:val="007B51C0"/>
    <w:rsid w:val="007B5DD2"/>
    <w:rsid w:val="007C0544"/>
    <w:rsid w:val="007C3B95"/>
    <w:rsid w:val="007C66EB"/>
    <w:rsid w:val="007C7635"/>
    <w:rsid w:val="007D1E2B"/>
    <w:rsid w:val="007D46A5"/>
    <w:rsid w:val="007D5C9B"/>
    <w:rsid w:val="007E3919"/>
    <w:rsid w:val="007E490D"/>
    <w:rsid w:val="007F03B0"/>
    <w:rsid w:val="007F1357"/>
    <w:rsid w:val="007F1FA5"/>
    <w:rsid w:val="007F288B"/>
    <w:rsid w:val="007F34CF"/>
    <w:rsid w:val="007F3A6F"/>
    <w:rsid w:val="007F3C95"/>
    <w:rsid w:val="007F42C0"/>
    <w:rsid w:val="007F47CA"/>
    <w:rsid w:val="007F6EDB"/>
    <w:rsid w:val="00802374"/>
    <w:rsid w:val="008038BC"/>
    <w:rsid w:val="00804CB8"/>
    <w:rsid w:val="00805531"/>
    <w:rsid w:val="008058F7"/>
    <w:rsid w:val="00805FA3"/>
    <w:rsid w:val="00806508"/>
    <w:rsid w:val="00810F8F"/>
    <w:rsid w:val="00811C88"/>
    <w:rsid w:val="00811ED7"/>
    <w:rsid w:val="00813037"/>
    <w:rsid w:val="00814268"/>
    <w:rsid w:val="00815555"/>
    <w:rsid w:val="00817D3A"/>
    <w:rsid w:val="008200F4"/>
    <w:rsid w:val="0082141A"/>
    <w:rsid w:val="00821EBA"/>
    <w:rsid w:val="00822E19"/>
    <w:rsid w:val="00823588"/>
    <w:rsid w:val="00823B63"/>
    <w:rsid w:val="00825165"/>
    <w:rsid w:val="00827E75"/>
    <w:rsid w:val="00830BA1"/>
    <w:rsid w:val="00831A4E"/>
    <w:rsid w:val="00833C65"/>
    <w:rsid w:val="0083446A"/>
    <w:rsid w:val="008366A4"/>
    <w:rsid w:val="00836C6B"/>
    <w:rsid w:val="00842881"/>
    <w:rsid w:val="00842CBF"/>
    <w:rsid w:val="00845167"/>
    <w:rsid w:val="00847307"/>
    <w:rsid w:val="0085192F"/>
    <w:rsid w:val="00856F27"/>
    <w:rsid w:val="008622D1"/>
    <w:rsid w:val="0086320B"/>
    <w:rsid w:val="00865490"/>
    <w:rsid w:val="00866E2E"/>
    <w:rsid w:val="00866F58"/>
    <w:rsid w:val="008709E8"/>
    <w:rsid w:val="00870C96"/>
    <w:rsid w:val="00877495"/>
    <w:rsid w:val="0087757D"/>
    <w:rsid w:val="00880018"/>
    <w:rsid w:val="008813AB"/>
    <w:rsid w:val="0088156F"/>
    <w:rsid w:val="00881DB7"/>
    <w:rsid w:val="00883657"/>
    <w:rsid w:val="00883E14"/>
    <w:rsid w:val="00884A64"/>
    <w:rsid w:val="00884AF5"/>
    <w:rsid w:val="00890C46"/>
    <w:rsid w:val="0089189D"/>
    <w:rsid w:val="008925A4"/>
    <w:rsid w:val="00893B83"/>
    <w:rsid w:val="00896DFC"/>
    <w:rsid w:val="008A1FEA"/>
    <w:rsid w:val="008A3A23"/>
    <w:rsid w:val="008A402A"/>
    <w:rsid w:val="008A618C"/>
    <w:rsid w:val="008A62A5"/>
    <w:rsid w:val="008A6E9B"/>
    <w:rsid w:val="008A7DAC"/>
    <w:rsid w:val="008B0063"/>
    <w:rsid w:val="008B3D0A"/>
    <w:rsid w:val="008B3FD2"/>
    <w:rsid w:val="008B681D"/>
    <w:rsid w:val="008B7429"/>
    <w:rsid w:val="008B78CA"/>
    <w:rsid w:val="008C0C24"/>
    <w:rsid w:val="008C4B1E"/>
    <w:rsid w:val="008C5B8E"/>
    <w:rsid w:val="008C7550"/>
    <w:rsid w:val="008D0580"/>
    <w:rsid w:val="008D2E02"/>
    <w:rsid w:val="008D389F"/>
    <w:rsid w:val="008D3ACF"/>
    <w:rsid w:val="008D743E"/>
    <w:rsid w:val="008E0D76"/>
    <w:rsid w:val="008E4728"/>
    <w:rsid w:val="008E4C50"/>
    <w:rsid w:val="008E4EC2"/>
    <w:rsid w:val="008E751E"/>
    <w:rsid w:val="008E7693"/>
    <w:rsid w:val="008F32DC"/>
    <w:rsid w:val="008F5FB1"/>
    <w:rsid w:val="008F65F0"/>
    <w:rsid w:val="008F66D6"/>
    <w:rsid w:val="008F7173"/>
    <w:rsid w:val="008F76B1"/>
    <w:rsid w:val="0090101D"/>
    <w:rsid w:val="00902664"/>
    <w:rsid w:val="00902B34"/>
    <w:rsid w:val="009030C5"/>
    <w:rsid w:val="00903243"/>
    <w:rsid w:val="0090353C"/>
    <w:rsid w:val="00903826"/>
    <w:rsid w:val="009070FB"/>
    <w:rsid w:val="009106B5"/>
    <w:rsid w:val="00911180"/>
    <w:rsid w:val="00914FA4"/>
    <w:rsid w:val="009158A4"/>
    <w:rsid w:val="0091704C"/>
    <w:rsid w:val="00917AE9"/>
    <w:rsid w:val="00922CF0"/>
    <w:rsid w:val="00924585"/>
    <w:rsid w:val="00925661"/>
    <w:rsid w:val="00925E0F"/>
    <w:rsid w:val="00926EBE"/>
    <w:rsid w:val="00934FFA"/>
    <w:rsid w:val="00935F3E"/>
    <w:rsid w:val="00936316"/>
    <w:rsid w:val="0093656D"/>
    <w:rsid w:val="00937ACC"/>
    <w:rsid w:val="00941294"/>
    <w:rsid w:val="009432A2"/>
    <w:rsid w:val="00947B1E"/>
    <w:rsid w:val="00950833"/>
    <w:rsid w:val="00951606"/>
    <w:rsid w:val="00951853"/>
    <w:rsid w:val="0095288B"/>
    <w:rsid w:val="0095551A"/>
    <w:rsid w:val="009646DA"/>
    <w:rsid w:val="00965301"/>
    <w:rsid w:val="00967F23"/>
    <w:rsid w:val="00970982"/>
    <w:rsid w:val="00971BB2"/>
    <w:rsid w:val="0097354C"/>
    <w:rsid w:val="009748EE"/>
    <w:rsid w:val="00975CA0"/>
    <w:rsid w:val="009761EC"/>
    <w:rsid w:val="00981CCE"/>
    <w:rsid w:val="00983244"/>
    <w:rsid w:val="009848D7"/>
    <w:rsid w:val="009872DF"/>
    <w:rsid w:val="00987ACB"/>
    <w:rsid w:val="009918F0"/>
    <w:rsid w:val="0099254D"/>
    <w:rsid w:val="00994F3F"/>
    <w:rsid w:val="009A1AB5"/>
    <w:rsid w:val="009A4292"/>
    <w:rsid w:val="009A4C88"/>
    <w:rsid w:val="009B032C"/>
    <w:rsid w:val="009B202F"/>
    <w:rsid w:val="009B2089"/>
    <w:rsid w:val="009B562A"/>
    <w:rsid w:val="009B5FE8"/>
    <w:rsid w:val="009B7A83"/>
    <w:rsid w:val="009D048E"/>
    <w:rsid w:val="009D20C2"/>
    <w:rsid w:val="009D3B6B"/>
    <w:rsid w:val="009D5373"/>
    <w:rsid w:val="009E2895"/>
    <w:rsid w:val="009E358D"/>
    <w:rsid w:val="009F06EA"/>
    <w:rsid w:val="009F0F09"/>
    <w:rsid w:val="009F1D25"/>
    <w:rsid w:val="009F3621"/>
    <w:rsid w:val="009F4082"/>
    <w:rsid w:val="009F4A5F"/>
    <w:rsid w:val="009F661C"/>
    <w:rsid w:val="009F7EFE"/>
    <w:rsid w:val="00A04961"/>
    <w:rsid w:val="00A10265"/>
    <w:rsid w:val="00A10AC5"/>
    <w:rsid w:val="00A11032"/>
    <w:rsid w:val="00A1198E"/>
    <w:rsid w:val="00A121A9"/>
    <w:rsid w:val="00A13E43"/>
    <w:rsid w:val="00A2085A"/>
    <w:rsid w:val="00A2258C"/>
    <w:rsid w:val="00A228AD"/>
    <w:rsid w:val="00A25A77"/>
    <w:rsid w:val="00A26ADD"/>
    <w:rsid w:val="00A32D25"/>
    <w:rsid w:val="00A36332"/>
    <w:rsid w:val="00A367A4"/>
    <w:rsid w:val="00A372E6"/>
    <w:rsid w:val="00A40969"/>
    <w:rsid w:val="00A409D7"/>
    <w:rsid w:val="00A423CD"/>
    <w:rsid w:val="00A424E9"/>
    <w:rsid w:val="00A4290A"/>
    <w:rsid w:val="00A43950"/>
    <w:rsid w:val="00A45FC3"/>
    <w:rsid w:val="00A476A3"/>
    <w:rsid w:val="00A47DE6"/>
    <w:rsid w:val="00A5387E"/>
    <w:rsid w:val="00A53D82"/>
    <w:rsid w:val="00A55686"/>
    <w:rsid w:val="00A57353"/>
    <w:rsid w:val="00A62DB1"/>
    <w:rsid w:val="00A639B2"/>
    <w:rsid w:val="00A64E2C"/>
    <w:rsid w:val="00A66BE6"/>
    <w:rsid w:val="00A66D08"/>
    <w:rsid w:val="00A67641"/>
    <w:rsid w:val="00A730A8"/>
    <w:rsid w:val="00A73522"/>
    <w:rsid w:val="00A73A74"/>
    <w:rsid w:val="00A73D18"/>
    <w:rsid w:val="00A773B7"/>
    <w:rsid w:val="00A81CAE"/>
    <w:rsid w:val="00A84090"/>
    <w:rsid w:val="00A85782"/>
    <w:rsid w:val="00A91651"/>
    <w:rsid w:val="00AA07E1"/>
    <w:rsid w:val="00AA093B"/>
    <w:rsid w:val="00AA4064"/>
    <w:rsid w:val="00AA571F"/>
    <w:rsid w:val="00AA5A67"/>
    <w:rsid w:val="00AA6B11"/>
    <w:rsid w:val="00AB06BA"/>
    <w:rsid w:val="00AB18DA"/>
    <w:rsid w:val="00AB2FDD"/>
    <w:rsid w:val="00AB3E81"/>
    <w:rsid w:val="00AB6288"/>
    <w:rsid w:val="00AB6E16"/>
    <w:rsid w:val="00AC206D"/>
    <w:rsid w:val="00AC27AB"/>
    <w:rsid w:val="00AC7614"/>
    <w:rsid w:val="00AD291A"/>
    <w:rsid w:val="00AE1140"/>
    <w:rsid w:val="00AE1E5E"/>
    <w:rsid w:val="00AE2E45"/>
    <w:rsid w:val="00AE5656"/>
    <w:rsid w:val="00AE621B"/>
    <w:rsid w:val="00AF501A"/>
    <w:rsid w:val="00AF6CD0"/>
    <w:rsid w:val="00B00A87"/>
    <w:rsid w:val="00B00E57"/>
    <w:rsid w:val="00B01D77"/>
    <w:rsid w:val="00B0324D"/>
    <w:rsid w:val="00B04CBA"/>
    <w:rsid w:val="00B060FB"/>
    <w:rsid w:val="00B06547"/>
    <w:rsid w:val="00B0689A"/>
    <w:rsid w:val="00B07B57"/>
    <w:rsid w:val="00B126AA"/>
    <w:rsid w:val="00B15731"/>
    <w:rsid w:val="00B16724"/>
    <w:rsid w:val="00B16B66"/>
    <w:rsid w:val="00B17156"/>
    <w:rsid w:val="00B202D0"/>
    <w:rsid w:val="00B25AF9"/>
    <w:rsid w:val="00B26625"/>
    <w:rsid w:val="00B26F3B"/>
    <w:rsid w:val="00B27455"/>
    <w:rsid w:val="00B27F32"/>
    <w:rsid w:val="00B30080"/>
    <w:rsid w:val="00B301C5"/>
    <w:rsid w:val="00B318E3"/>
    <w:rsid w:val="00B31F81"/>
    <w:rsid w:val="00B326A7"/>
    <w:rsid w:val="00B33091"/>
    <w:rsid w:val="00B341B6"/>
    <w:rsid w:val="00B37B24"/>
    <w:rsid w:val="00B37D9D"/>
    <w:rsid w:val="00B41BA8"/>
    <w:rsid w:val="00B477BF"/>
    <w:rsid w:val="00B51660"/>
    <w:rsid w:val="00B53541"/>
    <w:rsid w:val="00B54BCB"/>
    <w:rsid w:val="00B63445"/>
    <w:rsid w:val="00B65D51"/>
    <w:rsid w:val="00B669DC"/>
    <w:rsid w:val="00B6750A"/>
    <w:rsid w:val="00B70C34"/>
    <w:rsid w:val="00B71D9A"/>
    <w:rsid w:val="00B74373"/>
    <w:rsid w:val="00B75357"/>
    <w:rsid w:val="00B77EEF"/>
    <w:rsid w:val="00B813CE"/>
    <w:rsid w:val="00B81E85"/>
    <w:rsid w:val="00B81FFF"/>
    <w:rsid w:val="00B820A7"/>
    <w:rsid w:val="00B836F3"/>
    <w:rsid w:val="00B840AB"/>
    <w:rsid w:val="00B8463C"/>
    <w:rsid w:val="00B85B62"/>
    <w:rsid w:val="00B91305"/>
    <w:rsid w:val="00B91700"/>
    <w:rsid w:val="00B91CD2"/>
    <w:rsid w:val="00B92C39"/>
    <w:rsid w:val="00B93359"/>
    <w:rsid w:val="00B9496B"/>
    <w:rsid w:val="00B9668C"/>
    <w:rsid w:val="00BA12FF"/>
    <w:rsid w:val="00BA1C10"/>
    <w:rsid w:val="00BA4239"/>
    <w:rsid w:val="00BA4BF5"/>
    <w:rsid w:val="00BA654F"/>
    <w:rsid w:val="00BA67E8"/>
    <w:rsid w:val="00BA74D6"/>
    <w:rsid w:val="00BA757D"/>
    <w:rsid w:val="00BB0705"/>
    <w:rsid w:val="00BB244E"/>
    <w:rsid w:val="00BB37AE"/>
    <w:rsid w:val="00BB7759"/>
    <w:rsid w:val="00BC17F9"/>
    <w:rsid w:val="00BC237B"/>
    <w:rsid w:val="00BC2E92"/>
    <w:rsid w:val="00BC4419"/>
    <w:rsid w:val="00BC6668"/>
    <w:rsid w:val="00BD16E5"/>
    <w:rsid w:val="00BD6955"/>
    <w:rsid w:val="00BE1419"/>
    <w:rsid w:val="00BE2320"/>
    <w:rsid w:val="00BE32A9"/>
    <w:rsid w:val="00BE38FA"/>
    <w:rsid w:val="00BE7203"/>
    <w:rsid w:val="00BF0179"/>
    <w:rsid w:val="00BF01F0"/>
    <w:rsid w:val="00BF23B8"/>
    <w:rsid w:val="00BF3059"/>
    <w:rsid w:val="00BF5809"/>
    <w:rsid w:val="00BF708C"/>
    <w:rsid w:val="00C01E23"/>
    <w:rsid w:val="00C021E2"/>
    <w:rsid w:val="00C0302D"/>
    <w:rsid w:val="00C0341B"/>
    <w:rsid w:val="00C159F4"/>
    <w:rsid w:val="00C20AFF"/>
    <w:rsid w:val="00C20FB4"/>
    <w:rsid w:val="00C21913"/>
    <w:rsid w:val="00C220C0"/>
    <w:rsid w:val="00C22AE5"/>
    <w:rsid w:val="00C22D54"/>
    <w:rsid w:val="00C32A6E"/>
    <w:rsid w:val="00C32B23"/>
    <w:rsid w:val="00C32D7C"/>
    <w:rsid w:val="00C33269"/>
    <w:rsid w:val="00C3394C"/>
    <w:rsid w:val="00C35125"/>
    <w:rsid w:val="00C35D81"/>
    <w:rsid w:val="00C35ED5"/>
    <w:rsid w:val="00C36160"/>
    <w:rsid w:val="00C36F42"/>
    <w:rsid w:val="00C374BD"/>
    <w:rsid w:val="00C44F6F"/>
    <w:rsid w:val="00C45D6E"/>
    <w:rsid w:val="00C46946"/>
    <w:rsid w:val="00C54A79"/>
    <w:rsid w:val="00C55485"/>
    <w:rsid w:val="00C55717"/>
    <w:rsid w:val="00C56ACB"/>
    <w:rsid w:val="00C57697"/>
    <w:rsid w:val="00C60C1C"/>
    <w:rsid w:val="00C61CA5"/>
    <w:rsid w:val="00C63260"/>
    <w:rsid w:val="00C63EAF"/>
    <w:rsid w:val="00C64AE5"/>
    <w:rsid w:val="00C70709"/>
    <w:rsid w:val="00C7082A"/>
    <w:rsid w:val="00C70B1C"/>
    <w:rsid w:val="00C73F9B"/>
    <w:rsid w:val="00C747F2"/>
    <w:rsid w:val="00C760CA"/>
    <w:rsid w:val="00C767CF"/>
    <w:rsid w:val="00C812ED"/>
    <w:rsid w:val="00C81870"/>
    <w:rsid w:val="00C83C37"/>
    <w:rsid w:val="00C84891"/>
    <w:rsid w:val="00C84F4D"/>
    <w:rsid w:val="00C9178D"/>
    <w:rsid w:val="00C927A9"/>
    <w:rsid w:val="00C92ECA"/>
    <w:rsid w:val="00C94F47"/>
    <w:rsid w:val="00C97442"/>
    <w:rsid w:val="00CA0861"/>
    <w:rsid w:val="00CA21CC"/>
    <w:rsid w:val="00CA4033"/>
    <w:rsid w:val="00CA47B9"/>
    <w:rsid w:val="00CB09F4"/>
    <w:rsid w:val="00CB3428"/>
    <w:rsid w:val="00CB7F2E"/>
    <w:rsid w:val="00CC172E"/>
    <w:rsid w:val="00CC22A2"/>
    <w:rsid w:val="00CC4F7E"/>
    <w:rsid w:val="00CC7E42"/>
    <w:rsid w:val="00CD09A3"/>
    <w:rsid w:val="00CD0FF5"/>
    <w:rsid w:val="00CD10F5"/>
    <w:rsid w:val="00CD2F15"/>
    <w:rsid w:val="00CD7347"/>
    <w:rsid w:val="00CE2C72"/>
    <w:rsid w:val="00CE3BBF"/>
    <w:rsid w:val="00CE41C4"/>
    <w:rsid w:val="00CE497A"/>
    <w:rsid w:val="00CE744E"/>
    <w:rsid w:val="00CE7809"/>
    <w:rsid w:val="00CE7AC5"/>
    <w:rsid w:val="00CF0FF2"/>
    <w:rsid w:val="00CF1B9B"/>
    <w:rsid w:val="00CF20CD"/>
    <w:rsid w:val="00CF25DA"/>
    <w:rsid w:val="00CF568A"/>
    <w:rsid w:val="00CF6530"/>
    <w:rsid w:val="00CF6DB9"/>
    <w:rsid w:val="00D00663"/>
    <w:rsid w:val="00D021AB"/>
    <w:rsid w:val="00D04558"/>
    <w:rsid w:val="00D05792"/>
    <w:rsid w:val="00D06AF3"/>
    <w:rsid w:val="00D07086"/>
    <w:rsid w:val="00D07EE2"/>
    <w:rsid w:val="00D112CF"/>
    <w:rsid w:val="00D13AF5"/>
    <w:rsid w:val="00D1464A"/>
    <w:rsid w:val="00D14CC2"/>
    <w:rsid w:val="00D15B2B"/>
    <w:rsid w:val="00D20F05"/>
    <w:rsid w:val="00D2198D"/>
    <w:rsid w:val="00D21DE5"/>
    <w:rsid w:val="00D2280E"/>
    <w:rsid w:val="00D2349E"/>
    <w:rsid w:val="00D23F12"/>
    <w:rsid w:val="00D2546D"/>
    <w:rsid w:val="00D268B0"/>
    <w:rsid w:val="00D30311"/>
    <w:rsid w:val="00D306B7"/>
    <w:rsid w:val="00D319D8"/>
    <w:rsid w:val="00D338CD"/>
    <w:rsid w:val="00D33DBC"/>
    <w:rsid w:val="00D3471A"/>
    <w:rsid w:val="00D351F5"/>
    <w:rsid w:val="00D35BDD"/>
    <w:rsid w:val="00D46733"/>
    <w:rsid w:val="00D4760C"/>
    <w:rsid w:val="00D47621"/>
    <w:rsid w:val="00D507E3"/>
    <w:rsid w:val="00D5178F"/>
    <w:rsid w:val="00D51D15"/>
    <w:rsid w:val="00D5379D"/>
    <w:rsid w:val="00D578AB"/>
    <w:rsid w:val="00D649A5"/>
    <w:rsid w:val="00D655FB"/>
    <w:rsid w:val="00D65A01"/>
    <w:rsid w:val="00D70307"/>
    <w:rsid w:val="00D71259"/>
    <w:rsid w:val="00D76D50"/>
    <w:rsid w:val="00D804A4"/>
    <w:rsid w:val="00D8443C"/>
    <w:rsid w:val="00D84A66"/>
    <w:rsid w:val="00D84B8A"/>
    <w:rsid w:val="00D85797"/>
    <w:rsid w:val="00D93669"/>
    <w:rsid w:val="00D9586C"/>
    <w:rsid w:val="00D95986"/>
    <w:rsid w:val="00D97B4A"/>
    <w:rsid w:val="00D97F46"/>
    <w:rsid w:val="00DA11C1"/>
    <w:rsid w:val="00DA21FF"/>
    <w:rsid w:val="00DA3D64"/>
    <w:rsid w:val="00DA46E8"/>
    <w:rsid w:val="00DA4D0C"/>
    <w:rsid w:val="00DA4E8D"/>
    <w:rsid w:val="00DA57AE"/>
    <w:rsid w:val="00DA58EB"/>
    <w:rsid w:val="00DB4FCF"/>
    <w:rsid w:val="00DB5865"/>
    <w:rsid w:val="00DC0389"/>
    <w:rsid w:val="00DC1ADA"/>
    <w:rsid w:val="00DC2FF1"/>
    <w:rsid w:val="00DC3E21"/>
    <w:rsid w:val="00DC47E4"/>
    <w:rsid w:val="00DC4CF1"/>
    <w:rsid w:val="00DC7EA0"/>
    <w:rsid w:val="00DC7FDB"/>
    <w:rsid w:val="00DD209B"/>
    <w:rsid w:val="00DD579F"/>
    <w:rsid w:val="00DE1070"/>
    <w:rsid w:val="00DE142F"/>
    <w:rsid w:val="00DE277D"/>
    <w:rsid w:val="00DE4D3D"/>
    <w:rsid w:val="00DE5E9E"/>
    <w:rsid w:val="00DF0639"/>
    <w:rsid w:val="00DF12B3"/>
    <w:rsid w:val="00DF2901"/>
    <w:rsid w:val="00E03F4E"/>
    <w:rsid w:val="00E04129"/>
    <w:rsid w:val="00E05133"/>
    <w:rsid w:val="00E05158"/>
    <w:rsid w:val="00E052EC"/>
    <w:rsid w:val="00E073EC"/>
    <w:rsid w:val="00E07CF0"/>
    <w:rsid w:val="00E110E4"/>
    <w:rsid w:val="00E117F6"/>
    <w:rsid w:val="00E14726"/>
    <w:rsid w:val="00E14A85"/>
    <w:rsid w:val="00E17C3E"/>
    <w:rsid w:val="00E243A3"/>
    <w:rsid w:val="00E278F0"/>
    <w:rsid w:val="00E27A41"/>
    <w:rsid w:val="00E311DB"/>
    <w:rsid w:val="00E320F8"/>
    <w:rsid w:val="00E32DEE"/>
    <w:rsid w:val="00E34E4F"/>
    <w:rsid w:val="00E35B02"/>
    <w:rsid w:val="00E378EA"/>
    <w:rsid w:val="00E41237"/>
    <w:rsid w:val="00E436D5"/>
    <w:rsid w:val="00E441E2"/>
    <w:rsid w:val="00E44706"/>
    <w:rsid w:val="00E46E70"/>
    <w:rsid w:val="00E521B3"/>
    <w:rsid w:val="00E526B1"/>
    <w:rsid w:val="00E5426D"/>
    <w:rsid w:val="00E5453D"/>
    <w:rsid w:val="00E54D43"/>
    <w:rsid w:val="00E550A1"/>
    <w:rsid w:val="00E55512"/>
    <w:rsid w:val="00E55917"/>
    <w:rsid w:val="00E55B3D"/>
    <w:rsid w:val="00E57556"/>
    <w:rsid w:val="00E60416"/>
    <w:rsid w:val="00E626E6"/>
    <w:rsid w:val="00E64C5D"/>
    <w:rsid w:val="00E6752B"/>
    <w:rsid w:val="00E677B3"/>
    <w:rsid w:val="00E67892"/>
    <w:rsid w:val="00E73B78"/>
    <w:rsid w:val="00E74BE0"/>
    <w:rsid w:val="00E80420"/>
    <w:rsid w:val="00E826AC"/>
    <w:rsid w:val="00E854B0"/>
    <w:rsid w:val="00E855EF"/>
    <w:rsid w:val="00E85E96"/>
    <w:rsid w:val="00E87E63"/>
    <w:rsid w:val="00E87F96"/>
    <w:rsid w:val="00E900E4"/>
    <w:rsid w:val="00E9041B"/>
    <w:rsid w:val="00E9058E"/>
    <w:rsid w:val="00E90DC7"/>
    <w:rsid w:val="00E91C54"/>
    <w:rsid w:val="00E94B65"/>
    <w:rsid w:val="00E96314"/>
    <w:rsid w:val="00E97ECD"/>
    <w:rsid w:val="00EA7187"/>
    <w:rsid w:val="00EA7D48"/>
    <w:rsid w:val="00EB141C"/>
    <w:rsid w:val="00EB2539"/>
    <w:rsid w:val="00EB2831"/>
    <w:rsid w:val="00EB3C57"/>
    <w:rsid w:val="00EB4A82"/>
    <w:rsid w:val="00EB4EED"/>
    <w:rsid w:val="00EB72CF"/>
    <w:rsid w:val="00EC11F1"/>
    <w:rsid w:val="00EC27CD"/>
    <w:rsid w:val="00EC324B"/>
    <w:rsid w:val="00EC494C"/>
    <w:rsid w:val="00EC4BBE"/>
    <w:rsid w:val="00EC6D52"/>
    <w:rsid w:val="00EC6ECE"/>
    <w:rsid w:val="00EC727E"/>
    <w:rsid w:val="00ED0803"/>
    <w:rsid w:val="00EE03A8"/>
    <w:rsid w:val="00EE3ED4"/>
    <w:rsid w:val="00EE4734"/>
    <w:rsid w:val="00EF0B81"/>
    <w:rsid w:val="00EF0C07"/>
    <w:rsid w:val="00EF4658"/>
    <w:rsid w:val="00EF492C"/>
    <w:rsid w:val="00EF4A97"/>
    <w:rsid w:val="00EF7730"/>
    <w:rsid w:val="00F02247"/>
    <w:rsid w:val="00F0262A"/>
    <w:rsid w:val="00F03896"/>
    <w:rsid w:val="00F0616A"/>
    <w:rsid w:val="00F06230"/>
    <w:rsid w:val="00F074CE"/>
    <w:rsid w:val="00F12726"/>
    <w:rsid w:val="00F24092"/>
    <w:rsid w:val="00F24F6A"/>
    <w:rsid w:val="00F30A26"/>
    <w:rsid w:val="00F32228"/>
    <w:rsid w:val="00F32CF6"/>
    <w:rsid w:val="00F360D9"/>
    <w:rsid w:val="00F36BCF"/>
    <w:rsid w:val="00F3740A"/>
    <w:rsid w:val="00F376CE"/>
    <w:rsid w:val="00F37FA7"/>
    <w:rsid w:val="00F40DDA"/>
    <w:rsid w:val="00F41069"/>
    <w:rsid w:val="00F41591"/>
    <w:rsid w:val="00F41ED3"/>
    <w:rsid w:val="00F42639"/>
    <w:rsid w:val="00F42A60"/>
    <w:rsid w:val="00F4447A"/>
    <w:rsid w:val="00F462FF"/>
    <w:rsid w:val="00F508E9"/>
    <w:rsid w:val="00F531ED"/>
    <w:rsid w:val="00F53480"/>
    <w:rsid w:val="00F6096B"/>
    <w:rsid w:val="00F62F4C"/>
    <w:rsid w:val="00F63051"/>
    <w:rsid w:val="00F64D23"/>
    <w:rsid w:val="00F70778"/>
    <w:rsid w:val="00F70A4B"/>
    <w:rsid w:val="00F710B8"/>
    <w:rsid w:val="00F73031"/>
    <w:rsid w:val="00F73F14"/>
    <w:rsid w:val="00F77989"/>
    <w:rsid w:val="00F77CF8"/>
    <w:rsid w:val="00F83D11"/>
    <w:rsid w:val="00F84389"/>
    <w:rsid w:val="00F8465D"/>
    <w:rsid w:val="00F85224"/>
    <w:rsid w:val="00F853F2"/>
    <w:rsid w:val="00F91509"/>
    <w:rsid w:val="00F92066"/>
    <w:rsid w:val="00F92E4F"/>
    <w:rsid w:val="00F945B4"/>
    <w:rsid w:val="00FA646C"/>
    <w:rsid w:val="00FB0326"/>
    <w:rsid w:val="00FB2803"/>
    <w:rsid w:val="00FB7647"/>
    <w:rsid w:val="00FB7E1E"/>
    <w:rsid w:val="00FC0B72"/>
    <w:rsid w:val="00FC3008"/>
    <w:rsid w:val="00FC3385"/>
    <w:rsid w:val="00FC5254"/>
    <w:rsid w:val="00FC542F"/>
    <w:rsid w:val="00FC715C"/>
    <w:rsid w:val="00FC7F3F"/>
    <w:rsid w:val="00FD0816"/>
    <w:rsid w:val="00FD31B9"/>
    <w:rsid w:val="00FD3844"/>
    <w:rsid w:val="00FD41A7"/>
    <w:rsid w:val="00FD4CB7"/>
    <w:rsid w:val="00FD57A0"/>
    <w:rsid w:val="00FD5CBD"/>
    <w:rsid w:val="00FE0ED1"/>
    <w:rsid w:val="00FE17CD"/>
    <w:rsid w:val="00FE260E"/>
    <w:rsid w:val="00FE3F16"/>
    <w:rsid w:val="00FE63A9"/>
    <w:rsid w:val="00FE699A"/>
    <w:rsid w:val="00FF1495"/>
    <w:rsid w:val="00FF14EC"/>
    <w:rsid w:val="00FF33B7"/>
    <w:rsid w:val="00FF486E"/>
    <w:rsid w:val="00FF5A80"/>
    <w:rsid w:val="00FF61C7"/>
    <w:rsid w:val="00FF63D7"/>
    <w:rsid w:val="00FF6F8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EE1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82C"/>
    <w:pPr>
      <w:spacing w:after="0" w:line="240" w:lineRule="auto"/>
    </w:pPr>
    <w:rPr>
      <w:rFonts w:eastAsia="Times New Roman" w:cs="Times New Roman"/>
      <w:kern w:val="0"/>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17F04"/>
    <w:pPr>
      <w:spacing w:after="0" w:line="240" w:lineRule="auto"/>
    </w:pPr>
    <w:rPr>
      <w:rFonts w:eastAsia="Times New Roman" w:cs="Times New Roman"/>
      <w:kern w:val="0"/>
      <w:szCs w:val="24"/>
      <w:lang w:eastAsia="ru-RU"/>
      <w14:ligatures w14:val="none"/>
    </w:rPr>
  </w:style>
  <w:style w:type="character" w:customStyle="1" w:styleId="NoSpacingChar">
    <w:name w:val="No Spacing Char"/>
    <w:link w:val="NoSpacing"/>
    <w:uiPriority w:val="1"/>
    <w:locked/>
    <w:rsid w:val="00517F04"/>
    <w:rPr>
      <w:rFonts w:eastAsia="Times New Roman" w:cs="Times New Roman"/>
      <w:kern w:val="0"/>
      <w:szCs w:val="24"/>
      <w:lang w:eastAsia="ru-RU"/>
      <w14:ligatures w14:val="none"/>
    </w:rPr>
  </w:style>
  <w:style w:type="table" w:styleId="TableGrid">
    <w:name w:val="Table Grid"/>
    <w:basedOn w:val="TableNormal"/>
    <w:rsid w:val="001A5929"/>
    <w:pPr>
      <w:spacing w:after="0" w:line="240" w:lineRule="auto"/>
    </w:pPr>
    <w:rPr>
      <w:rFonts w:eastAsia="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88156F"/>
    <w:rPr>
      <w:sz w:val="20"/>
      <w:szCs w:val="20"/>
      <w:lang w:eastAsia="en-US"/>
    </w:rPr>
  </w:style>
  <w:style w:type="character" w:customStyle="1" w:styleId="CommentTextChar">
    <w:name w:val="Comment Text Char"/>
    <w:basedOn w:val="DefaultParagraphFont"/>
    <w:link w:val="CommentText"/>
    <w:uiPriority w:val="99"/>
    <w:rsid w:val="0088156F"/>
    <w:rPr>
      <w:rFonts w:eastAsia="Times New Roman" w:cs="Times New Roman"/>
      <w:kern w:val="0"/>
      <w:sz w:val="20"/>
      <w:szCs w:val="20"/>
      <w14:ligatures w14:val="none"/>
    </w:rPr>
  </w:style>
  <w:style w:type="character" w:styleId="CommentReference">
    <w:name w:val="annotation reference"/>
    <w:basedOn w:val="DefaultParagraphFont"/>
    <w:uiPriority w:val="99"/>
    <w:semiHidden/>
    <w:unhideWhenUsed/>
    <w:rsid w:val="0088156F"/>
    <w:rPr>
      <w:sz w:val="16"/>
      <w:szCs w:val="16"/>
    </w:rPr>
  </w:style>
  <w:style w:type="character" w:styleId="Hyperlink">
    <w:name w:val="Hyperlink"/>
    <w:basedOn w:val="DefaultParagraphFont"/>
    <w:uiPriority w:val="99"/>
    <w:unhideWhenUsed/>
    <w:rsid w:val="00C73F9B"/>
    <w:rPr>
      <w:color w:val="0563C1" w:themeColor="hyperlink"/>
      <w:u w:val="single"/>
    </w:rPr>
  </w:style>
  <w:style w:type="character" w:styleId="UnresolvedMention">
    <w:name w:val="Unresolved Mention"/>
    <w:basedOn w:val="DefaultParagraphFont"/>
    <w:uiPriority w:val="99"/>
    <w:semiHidden/>
    <w:unhideWhenUsed/>
    <w:rsid w:val="00C73F9B"/>
    <w:rPr>
      <w:color w:val="605E5C"/>
      <w:shd w:val="clear" w:color="auto" w:fill="E1DFDD"/>
    </w:rPr>
  </w:style>
  <w:style w:type="paragraph" w:styleId="Header">
    <w:name w:val="header"/>
    <w:basedOn w:val="Normal"/>
    <w:link w:val="HeaderChar"/>
    <w:uiPriority w:val="99"/>
    <w:unhideWhenUsed/>
    <w:rsid w:val="00831A4E"/>
    <w:pPr>
      <w:tabs>
        <w:tab w:val="center" w:pos="4153"/>
        <w:tab w:val="right" w:pos="8306"/>
      </w:tabs>
    </w:pPr>
  </w:style>
  <w:style w:type="character" w:customStyle="1" w:styleId="HeaderChar">
    <w:name w:val="Header Char"/>
    <w:basedOn w:val="DefaultParagraphFont"/>
    <w:link w:val="Header"/>
    <w:uiPriority w:val="99"/>
    <w:rsid w:val="00831A4E"/>
    <w:rPr>
      <w:rFonts w:eastAsia="Times New Roman" w:cs="Times New Roman"/>
      <w:kern w:val="0"/>
      <w:szCs w:val="24"/>
      <w:lang w:eastAsia="ru-RU"/>
      <w14:ligatures w14:val="none"/>
    </w:rPr>
  </w:style>
  <w:style w:type="paragraph" w:styleId="Footer">
    <w:name w:val="footer"/>
    <w:basedOn w:val="Normal"/>
    <w:link w:val="FooterChar"/>
    <w:uiPriority w:val="99"/>
    <w:unhideWhenUsed/>
    <w:rsid w:val="00831A4E"/>
    <w:pPr>
      <w:tabs>
        <w:tab w:val="center" w:pos="4153"/>
        <w:tab w:val="right" w:pos="8306"/>
      </w:tabs>
    </w:pPr>
  </w:style>
  <w:style w:type="character" w:customStyle="1" w:styleId="FooterChar">
    <w:name w:val="Footer Char"/>
    <w:basedOn w:val="DefaultParagraphFont"/>
    <w:link w:val="Footer"/>
    <w:uiPriority w:val="99"/>
    <w:rsid w:val="00831A4E"/>
    <w:rPr>
      <w:rFonts w:eastAsia="Times New Roman" w:cs="Times New Roman"/>
      <w:kern w:val="0"/>
      <w:szCs w:val="24"/>
      <w:lang w:eastAsia="ru-RU"/>
      <w14:ligatures w14:val="none"/>
    </w:rPr>
  </w:style>
  <w:style w:type="paragraph" w:styleId="EndnoteText">
    <w:name w:val="endnote text"/>
    <w:basedOn w:val="Normal"/>
    <w:link w:val="EndnoteTextChar"/>
    <w:uiPriority w:val="99"/>
    <w:semiHidden/>
    <w:unhideWhenUsed/>
    <w:rsid w:val="00192A86"/>
    <w:rPr>
      <w:sz w:val="20"/>
      <w:szCs w:val="20"/>
    </w:rPr>
  </w:style>
  <w:style w:type="character" w:customStyle="1" w:styleId="EndnoteTextChar">
    <w:name w:val="Endnote Text Char"/>
    <w:basedOn w:val="DefaultParagraphFont"/>
    <w:link w:val="EndnoteText"/>
    <w:uiPriority w:val="99"/>
    <w:semiHidden/>
    <w:rsid w:val="00192A86"/>
    <w:rPr>
      <w:rFonts w:eastAsia="Times New Roman" w:cs="Times New Roman"/>
      <w:kern w:val="0"/>
      <w:sz w:val="20"/>
      <w:szCs w:val="20"/>
      <w:lang w:eastAsia="ru-RU"/>
      <w14:ligatures w14:val="none"/>
    </w:rPr>
  </w:style>
  <w:style w:type="character" w:styleId="EndnoteReference">
    <w:name w:val="endnote reference"/>
    <w:basedOn w:val="DefaultParagraphFont"/>
    <w:uiPriority w:val="99"/>
    <w:semiHidden/>
    <w:unhideWhenUsed/>
    <w:rsid w:val="00192A86"/>
    <w:rPr>
      <w:vertAlign w:val="superscript"/>
    </w:rPr>
  </w:style>
  <w:style w:type="character" w:styleId="FollowedHyperlink">
    <w:name w:val="FollowedHyperlink"/>
    <w:basedOn w:val="DefaultParagraphFont"/>
    <w:uiPriority w:val="99"/>
    <w:semiHidden/>
    <w:unhideWhenUsed/>
    <w:rsid w:val="0059257D"/>
    <w:rPr>
      <w:color w:val="954F72" w:themeColor="followedHyperlink"/>
      <w:u w:val="single"/>
    </w:rPr>
  </w:style>
  <w:style w:type="paragraph" w:styleId="Revision">
    <w:name w:val="Revision"/>
    <w:hidden/>
    <w:uiPriority w:val="99"/>
    <w:semiHidden/>
    <w:rsid w:val="001B6EE6"/>
    <w:pPr>
      <w:spacing w:after="0" w:line="240" w:lineRule="auto"/>
    </w:pPr>
    <w:rPr>
      <w:rFonts w:eastAsia="Times New Roman" w:cs="Times New Roman"/>
      <w:kern w:val="0"/>
      <w:szCs w:val="24"/>
      <w:lang w:eastAsia="ru-RU"/>
      <w14:ligatures w14:val="none"/>
    </w:rPr>
  </w:style>
  <w:style w:type="paragraph" w:styleId="CommentSubject">
    <w:name w:val="annotation subject"/>
    <w:basedOn w:val="CommentText"/>
    <w:next w:val="CommentText"/>
    <w:link w:val="CommentSubjectChar"/>
    <w:uiPriority w:val="99"/>
    <w:semiHidden/>
    <w:unhideWhenUsed/>
    <w:rsid w:val="00881DB7"/>
    <w:rPr>
      <w:b/>
      <w:bCs/>
      <w:lang w:eastAsia="ru-RU"/>
    </w:rPr>
  </w:style>
  <w:style w:type="character" w:customStyle="1" w:styleId="CommentSubjectChar">
    <w:name w:val="Comment Subject Char"/>
    <w:basedOn w:val="CommentTextChar"/>
    <w:link w:val="CommentSubject"/>
    <w:uiPriority w:val="99"/>
    <w:semiHidden/>
    <w:rsid w:val="00881DB7"/>
    <w:rPr>
      <w:rFonts w:eastAsia="Times New Roman" w:cs="Times New Roman"/>
      <w:b/>
      <w:bCs/>
      <w:kern w:val="0"/>
      <w:sz w:val="20"/>
      <w:szCs w:val="20"/>
      <w:lang w:eastAsia="ru-RU"/>
      <w14:ligatures w14:val="none"/>
    </w:rPr>
  </w:style>
  <w:style w:type="character" w:styleId="PageNumber">
    <w:name w:val="page number"/>
    <w:basedOn w:val="DefaultParagraphFont"/>
    <w:semiHidden/>
    <w:rsid w:val="009F06EA"/>
  </w:style>
  <w:style w:type="paragraph" w:styleId="FootnoteText">
    <w:name w:val="footnote text"/>
    <w:basedOn w:val="Normal"/>
    <w:link w:val="FootnoteTextChar"/>
    <w:uiPriority w:val="99"/>
    <w:unhideWhenUsed/>
    <w:rsid w:val="00360F28"/>
    <w:rPr>
      <w:sz w:val="20"/>
      <w:szCs w:val="20"/>
      <w:lang w:eastAsia="en-US"/>
    </w:rPr>
  </w:style>
  <w:style w:type="character" w:customStyle="1" w:styleId="FootnoteTextChar">
    <w:name w:val="Footnote Text Char"/>
    <w:basedOn w:val="DefaultParagraphFont"/>
    <w:link w:val="FootnoteText"/>
    <w:uiPriority w:val="99"/>
    <w:rsid w:val="00360F28"/>
    <w:rPr>
      <w:rFonts w:eastAsia="Times New Roman" w:cs="Times New Roman"/>
      <w:kern w:val="0"/>
      <w:sz w:val="20"/>
      <w:szCs w:val="20"/>
      <w14:ligatures w14:val="none"/>
    </w:rPr>
  </w:style>
  <w:style w:type="character" w:styleId="FootnoteReference">
    <w:name w:val="footnote reference"/>
    <w:basedOn w:val="DefaultParagraphFont"/>
    <w:uiPriority w:val="99"/>
    <w:unhideWhenUsed/>
    <w:rsid w:val="00360F28"/>
    <w:rPr>
      <w:vertAlign w:val="superscript"/>
    </w:rPr>
  </w:style>
  <w:style w:type="paragraph" w:customStyle="1" w:styleId="Style2">
    <w:name w:val="Style2"/>
    <w:basedOn w:val="NoSpacing"/>
    <w:link w:val="Style2Char"/>
    <w:qFormat/>
    <w:rsid w:val="00FD0816"/>
    <w:pPr>
      <w:spacing w:line="276" w:lineRule="auto"/>
      <w:ind w:firstLine="567"/>
      <w:jc w:val="both"/>
    </w:pPr>
    <w:rPr>
      <w:lang w:eastAsia="lv-LV"/>
    </w:rPr>
  </w:style>
  <w:style w:type="character" w:customStyle="1" w:styleId="Style2Char">
    <w:name w:val="Style2 Char"/>
    <w:basedOn w:val="NoSpacingChar"/>
    <w:link w:val="Style2"/>
    <w:rsid w:val="00FD0816"/>
    <w:rPr>
      <w:rFonts w:eastAsia="Times New Roman" w:cs="Times New Roman"/>
      <w:kern w:val="0"/>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39474">
      <w:bodyDiv w:val="1"/>
      <w:marLeft w:val="0"/>
      <w:marRight w:val="0"/>
      <w:marTop w:val="0"/>
      <w:marBottom w:val="0"/>
      <w:divBdr>
        <w:top w:val="none" w:sz="0" w:space="0" w:color="auto"/>
        <w:left w:val="none" w:sz="0" w:space="0" w:color="auto"/>
        <w:bottom w:val="none" w:sz="0" w:space="0" w:color="auto"/>
        <w:right w:val="none" w:sz="0" w:space="0" w:color="auto"/>
      </w:divBdr>
    </w:div>
    <w:div w:id="191649559">
      <w:bodyDiv w:val="1"/>
      <w:marLeft w:val="0"/>
      <w:marRight w:val="0"/>
      <w:marTop w:val="0"/>
      <w:marBottom w:val="0"/>
      <w:divBdr>
        <w:top w:val="none" w:sz="0" w:space="0" w:color="auto"/>
        <w:left w:val="none" w:sz="0" w:space="0" w:color="auto"/>
        <w:bottom w:val="none" w:sz="0" w:space="0" w:color="auto"/>
        <w:right w:val="none" w:sz="0" w:space="0" w:color="auto"/>
      </w:divBdr>
    </w:div>
    <w:div w:id="332876013">
      <w:bodyDiv w:val="1"/>
      <w:marLeft w:val="0"/>
      <w:marRight w:val="0"/>
      <w:marTop w:val="0"/>
      <w:marBottom w:val="0"/>
      <w:divBdr>
        <w:top w:val="none" w:sz="0" w:space="0" w:color="auto"/>
        <w:left w:val="none" w:sz="0" w:space="0" w:color="auto"/>
        <w:bottom w:val="none" w:sz="0" w:space="0" w:color="auto"/>
        <w:right w:val="none" w:sz="0" w:space="0" w:color="auto"/>
      </w:divBdr>
    </w:div>
    <w:div w:id="355280655">
      <w:bodyDiv w:val="1"/>
      <w:marLeft w:val="0"/>
      <w:marRight w:val="0"/>
      <w:marTop w:val="0"/>
      <w:marBottom w:val="0"/>
      <w:divBdr>
        <w:top w:val="none" w:sz="0" w:space="0" w:color="auto"/>
        <w:left w:val="none" w:sz="0" w:space="0" w:color="auto"/>
        <w:bottom w:val="none" w:sz="0" w:space="0" w:color="auto"/>
        <w:right w:val="none" w:sz="0" w:space="0" w:color="auto"/>
      </w:divBdr>
    </w:div>
    <w:div w:id="462389084">
      <w:bodyDiv w:val="1"/>
      <w:marLeft w:val="0"/>
      <w:marRight w:val="0"/>
      <w:marTop w:val="0"/>
      <w:marBottom w:val="0"/>
      <w:divBdr>
        <w:top w:val="none" w:sz="0" w:space="0" w:color="auto"/>
        <w:left w:val="none" w:sz="0" w:space="0" w:color="auto"/>
        <w:bottom w:val="none" w:sz="0" w:space="0" w:color="auto"/>
        <w:right w:val="none" w:sz="0" w:space="0" w:color="auto"/>
      </w:divBdr>
    </w:div>
    <w:div w:id="528764381">
      <w:bodyDiv w:val="1"/>
      <w:marLeft w:val="0"/>
      <w:marRight w:val="0"/>
      <w:marTop w:val="0"/>
      <w:marBottom w:val="0"/>
      <w:divBdr>
        <w:top w:val="none" w:sz="0" w:space="0" w:color="auto"/>
        <w:left w:val="none" w:sz="0" w:space="0" w:color="auto"/>
        <w:bottom w:val="none" w:sz="0" w:space="0" w:color="auto"/>
        <w:right w:val="none" w:sz="0" w:space="0" w:color="auto"/>
      </w:divBdr>
    </w:div>
    <w:div w:id="546649457">
      <w:bodyDiv w:val="1"/>
      <w:marLeft w:val="0"/>
      <w:marRight w:val="0"/>
      <w:marTop w:val="0"/>
      <w:marBottom w:val="0"/>
      <w:divBdr>
        <w:top w:val="none" w:sz="0" w:space="0" w:color="auto"/>
        <w:left w:val="none" w:sz="0" w:space="0" w:color="auto"/>
        <w:bottom w:val="none" w:sz="0" w:space="0" w:color="auto"/>
        <w:right w:val="none" w:sz="0" w:space="0" w:color="auto"/>
      </w:divBdr>
    </w:div>
    <w:div w:id="587154376">
      <w:bodyDiv w:val="1"/>
      <w:marLeft w:val="0"/>
      <w:marRight w:val="0"/>
      <w:marTop w:val="0"/>
      <w:marBottom w:val="0"/>
      <w:divBdr>
        <w:top w:val="none" w:sz="0" w:space="0" w:color="auto"/>
        <w:left w:val="none" w:sz="0" w:space="0" w:color="auto"/>
        <w:bottom w:val="none" w:sz="0" w:space="0" w:color="auto"/>
        <w:right w:val="none" w:sz="0" w:space="0" w:color="auto"/>
      </w:divBdr>
    </w:div>
    <w:div w:id="590701055">
      <w:bodyDiv w:val="1"/>
      <w:marLeft w:val="0"/>
      <w:marRight w:val="0"/>
      <w:marTop w:val="0"/>
      <w:marBottom w:val="0"/>
      <w:divBdr>
        <w:top w:val="none" w:sz="0" w:space="0" w:color="auto"/>
        <w:left w:val="none" w:sz="0" w:space="0" w:color="auto"/>
        <w:bottom w:val="none" w:sz="0" w:space="0" w:color="auto"/>
        <w:right w:val="none" w:sz="0" w:space="0" w:color="auto"/>
      </w:divBdr>
      <w:divsChild>
        <w:div w:id="586111285">
          <w:marLeft w:val="0"/>
          <w:marRight w:val="900"/>
          <w:marTop w:val="0"/>
          <w:marBottom w:val="0"/>
          <w:divBdr>
            <w:top w:val="none" w:sz="0" w:space="0" w:color="auto"/>
            <w:left w:val="none" w:sz="0" w:space="0" w:color="auto"/>
            <w:bottom w:val="none" w:sz="0" w:space="0" w:color="auto"/>
            <w:right w:val="none" w:sz="0" w:space="0" w:color="auto"/>
          </w:divBdr>
        </w:div>
        <w:div w:id="1546990200">
          <w:marLeft w:val="0"/>
          <w:marRight w:val="900"/>
          <w:marTop w:val="0"/>
          <w:marBottom w:val="0"/>
          <w:divBdr>
            <w:top w:val="none" w:sz="0" w:space="0" w:color="auto"/>
            <w:left w:val="none" w:sz="0" w:space="0" w:color="auto"/>
            <w:bottom w:val="none" w:sz="0" w:space="0" w:color="auto"/>
            <w:right w:val="none" w:sz="0" w:space="0" w:color="auto"/>
          </w:divBdr>
        </w:div>
        <w:div w:id="1193878246">
          <w:marLeft w:val="0"/>
          <w:marRight w:val="900"/>
          <w:marTop w:val="0"/>
          <w:marBottom w:val="0"/>
          <w:divBdr>
            <w:top w:val="none" w:sz="0" w:space="0" w:color="auto"/>
            <w:left w:val="none" w:sz="0" w:space="0" w:color="auto"/>
            <w:bottom w:val="none" w:sz="0" w:space="0" w:color="auto"/>
            <w:right w:val="none" w:sz="0" w:space="0" w:color="auto"/>
          </w:divBdr>
        </w:div>
        <w:div w:id="1870298015">
          <w:marLeft w:val="0"/>
          <w:marRight w:val="900"/>
          <w:marTop w:val="0"/>
          <w:marBottom w:val="0"/>
          <w:divBdr>
            <w:top w:val="none" w:sz="0" w:space="0" w:color="auto"/>
            <w:left w:val="none" w:sz="0" w:space="0" w:color="auto"/>
            <w:bottom w:val="none" w:sz="0" w:space="0" w:color="auto"/>
            <w:right w:val="none" w:sz="0" w:space="0" w:color="auto"/>
          </w:divBdr>
        </w:div>
      </w:divsChild>
    </w:div>
    <w:div w:id="648825040">
      <w:bodyDiv w:val="1"/>
      <w:marLeft w:val="0"/>
      <w:marRight w:val="0"/>
      <w:marTop w:val="0"/>
      <w:marBottom w:val="0"/>
      <w:divBdr>
        <w:top w:val="none" w:sz="0" w:space="0" w:color="auto"/>
        <w:left w:val="none" w:sz="0" w:space="0" w:color="auto"/>
        <w:bottom w:val="none" w:sz="0" w:space="0" w:color="auto"/>
        <w:right w:val="none" w:sz="0" w:space="0" w:color="auto"/>
      </w:divBdr>
    </w:div>
    <w:div w:id="665862811">
      <w:bodyDiv w:val="1"/>
      <w:marLeft w:val="0"/>
      <w:marRight w:val="0"/>
      <w:marTop w:val="0"/>
      <w:marBottom w:val="0"/>
      <w:divBdr>
        <w:top w:val="none" w:sz="0" w:space="0" w:color="auto"/>
        <w:left w:val="none" w:sz="0" w:space="0" w:color="auto"/>
        <w:bottom w:val="none" w:sz="0" w:space="0" w:color="auto"/>
        <w:right w:val="none" w:sz="0" w:space="0" w:color="auto"/>
      </w:divBdr>
    </w:div>
    <w:div w:id="1076980237">
      <w:bodyDiv w:val="1"/>
      <w:marLeft w:val="0"/>
      <w:marRight w:val="0"/>
      <w:marTop w:val="0"/>
      <w:marBottom w:val="0"/>
      <w:divBdr>
        <w:top w:val="none" w:sz="0" w:space="0" w:color="auto"/>
        <w:left w:val="none" w:sz="0" w:space="0" w:color="auto"/>
        <w:bottom w:val="none" w:sz="0" w:space="0" w:color="auto"/>
        <w:right w:val="none" w:sz="0" w:space="0" w:color="auto"/>
      </w:divBdr>
    </w:div>
    <w:div w:id="1222866596">
      <w:bodyDiv w:val="1"/>
      <w:marLeft w:val="0"/>
      <w:marRight w:val="0"/>
      <w:marTop w:val="0"/>
      <w:marBottom w:val="0"/>
      <w:divBdr>
        <w:top w:val="none" w:sz="0" w:space="0" w:color="auto"/>
        <w:left w:val="none" w:sz="0" w:space="0" w:color="auto"/>
        <w:bottom w:val="none" w:sz="0" w:space="0" w:color="auto"/>
        <w:right w:val="none" w:sz="0" w:space="0" w:color="auto"/>
      </w:divBdr>
    </w:div>
    <w:div w:id="1226725289">
      <w:bodyDiv w:val="1"/>
      <w:marLeft w:val="0"/>
      <w:marRight w:val="0"/>
      <w:marTop w:val="0"/>
      <w:marBottom w:val="0"/>
      <w:divBdr>
        <w:top w:val="none" w:sz="0" w:space="0" w:color="auto"/>
        <w:left w:val="none" w:sz="0" w:space="0" w:color="auto"/>
        <w:bottom w:val="none" w:sz="0" w:space="0" w:color="auto"/>
        <w:right w:val="none" w:sz="0" w:space="0" w:color="auto"/>
      </w:divBdr>
    </w:div>
    <w:div w:id="1409352195">
      <w:bodyDiv w:val="1"/>
      <w:marLeft w:val="0"/>
      <w:marRight w:val="0"/>
      <w:marTop w:val="0"/>
      <w:marBottom w:val="0"/>
      <w:divBdr>
        <w:top w:val="none" w:sz="0" w:space="0" w:color="auto"/>
        <w:left w:val="none" w:sz="0" w:space="0" w:color="auto"/>
        <w:bottom w:val="none" w:sz="0" w:space="0" w:color="auto"/>
        <w:right w:val="none" w:sz="0" w:space="0" w:color="auto"/>
      </w:divBdr>
    </w:div>
    <w:div w:id="1515220081">
      <w:bodyDiv w:val="1"/>
      <w:marLeft w:val="0"/>
      <w:marRight w:val="0"/>
      <w:marTop w:val="0"/>
      <w:marBottom w:val="0"/>
      <w:divBdr>
        <w:top w:val="none" w:sz="0" w:space="0" w:color="auto"/>
        <w:left w:val="none" w:sz="0" w:space="0" w:color="auto"/>
        <w:bottom w:val="none" w:sz="0" w:space="0" w:color="auto"/>
        <w:right w:val="none" w:sz="0" w:space="0" w:color="auto"/>
      </w:divBdr>
    </w:div>
    <w:div w:id="1592665205">
      <w:bodyDiv w:val="1"/>
      <w:marLeft w:val="0"/>
      <w:marRight w:val="0"/>
      <w:marTop w:val="0"/>
      <w:marBottom w:val="0"/>
      <w:divBdr>
        <w:top w:val="none" w:sz="0" w:space="0" w:color="auto"/>
        <w:left w:val="none" w:sz="0" w:space="0" w:color="auto"/>
        <w:bottom w:val="none" w:sz="0" w:space="0" w:color="auto"/>
        <w:right w:val="none" w:sz="0" w:space="0" w:color="auto"/>
      </w:divBdr>
    </w:div>
    <w:div w:id="1678188232">
      <w:bodyDiv w:val="1"/>
      <w:marLeft w:val="0"/>
      <w:marRight w:val="0"/>
      <w:marTop w:val="0"/>
      <w:marBottom w:val="0"/>
      <w:divBdr>
        <w:top w:val="none" w:sz="0" w:space="0" w:color="auto"/>
        <w:left w:val="none" w:sz="0" w:space="0" w:color="auto"/>
        <w:bottom w:val="none" w:sz="0" w:space="0" w:color="auto"/>
        <w:right w:val="none" w:sz="0" w:space="0" w:color="auto"/>
      </w:divBdr>
    </w:div>
    <w:div w:id="1686008059">
      <w:bodyDiv w:val="1"/>
      <w:marLeft w:val="0"/>
      <w:marRight w:val="0"/>
      <w:marTop w:val="0"/>
      <w:marBottom w:val="0"/>
      <w:divBdr>
        <w:top w:val="none" w:sz="0" w:space="0" w:color="auto"/>
        <w:left w:val="none" w:sz="0" w:space="0" w:color="auto"/>
        <w:bottom w:val="none" w:sz="0" w:space="0" w:color="auto"/>
        <w:right w:val="none" w:sz="0" w:space="0" w:color="auto"/>
      </w:divBdr>
    </w:div>
    <w:div w:id="1716347189">
      <w:bodyDiv w:val="1"/>
      <w:marLeft w:val="0"/>
      <w:marRight w:val="0"/>
      <w:marTop w:val="0"/>
      <w:marBottom w:val="0"/>
      <w:divBdr>
        <w:top w:val="none" w:sz="0" w:space="0" w:color="auto"/>
        <w:left w:val="none" w:sz="0" w:space="0" w:color="auto"/>
        <w:bottom w:val="none" w:sz="0" w:space="0" w:color="auto"/>
        <w:right w:val="none" w:sz="0" w:space="0" w:color="auto"/>
      </w:divBdr>
    </w:div>
    <w:div w:id="1821573551">
      <w:bodyDiv w:val="1"/>
      <w:marLeft w:val="0"/>
      <w:marRight w:val="0"/>
      <w:marTop w:val="0"/>
      <w:marBottom w:val="0"/>
      <w:divBdr>
        <w:top w:val="none" w:sz="0" w:space="0" w:color="auto"/>
        <w:left w:val="none" w:sz="0" w:space="0" w:color="auto"/>
        <w:bottom w:val="none" w:sz="0" w:space="0" w:color="auto"/>
        <w:right w:val="none" w:sz="0" w:space="0" w:color="auto"/>
      </w:divBdr>
    </w:div>
    <w:div w:id="183325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1ee6e240-2516-45ea-9fcc-c302b7a2a35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nas.tiesas.lv/eTiesasMvc/nolemumi/pdf/530386.pdf" TargetMode="External"/><Relationship Id="rId4" Type="http://schemas.openxmlformats.org/officeDocument/2006/relationships/settings" Target="settings.xml"/><Relationship Id="rId9" Type="http://schemas.openxmlformats.org/officeDocument/2006/relationships/hyperlink" Target="https://www.at.gov.lv/downloadlawfile/3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EA8C5-9E9D-48BA-93C3-3FF56C0AB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6750</Words>
  <Characters>3849</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2025-09-23T12:33:00Z</dcterms:created>
  <dcterms:modified xsi:type="dcterms:W3CDTF">2025-09-24T08:44:00Z</dcterms:modified>
</cp:coreProperties>
</file>