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591A4" w14:textId="77777777" w:rsidR="0094075D" w:rsidRPr="00B7434F" w:rsidRDefault="0094075D" w:rsidP="0094062B">
      <w:pPr>
        <w:spacing w:line="276" w:lineRule="auto"/>
        <w:rPr>
          <w:rFonts w:ascii="Calibri" w:eastAsia="Calibri" w:hAnsi="Calibri" w:cs="Calibri"/>
          <w:b/>
          <w:bCs/>
          <w:sz w:val="22"/>
        </w:rPr>
      </w:pPr>
      <w:r w:rsidRPr="00B7434F">
        <w:rPr>
          <w:rFonts w:eastAsia="Calibri"/>
          <w:b/>
          <w:bCs/>
        </w:rPr>
        <w:t>Valsts atbalsta Covid-19 krīzes skartajiem uzņēmumiem mērķis</w:t>
      </w:r>
    </w:p>
    <w:p w14:paraId="7320ECC8" w14:textId="77777777" w:rsidR="0094075D" w:rsidRPr="00B7434F" w:rsidRDefault="0094075D" w:rsidP="0094062B">
      <w:pPr>
        <w:spacing w:line="276" w:lineRule="auto"/>
        <w:jc w:val="both"/>
        <w:rPr>
          <w:rFonts w:eastAsia="Calibri"/>
        </w:rPr>
      </w:pPr>
      <w:r w:rsidRPr="00B7434F">
        <w:rPr>
          <w:rFonts w:eastAsia="Calibri"/>
        </w:rPr>
        <w:t>Valsts atbalsts Covid-19 krīzes skartajiem uzņēmumiem apgrozāmo līdzekļu plūsmas nodrošināšanai jeb apgrozāmo līdzekļu krituma kompensēšanai bija paredzēts jeb mērķēts uz konkrētām tautsaimniecības nozarēm – nozarēm, kurās bija noteikti ierobežojumi un kuras skāra Covid-19 krīze. Tādējādi, lai arī valsts atbalsts apgrozāmo līdzekļu plūsmas nodrošināšanai tika piešķirts uzņēmumam, šā atbalsta galvenais mērķis bija atbalstīt nevis konkrētu uzņēmumu, bet gan konkrētu tautsaimniecības nozari, jo ikviena tautsaimniecības nozare ietekmē tautsaimniecības attīstību kopumā, kā arī ekonomikas stabilitāti un izaugsmi. Savukārt tautsaimniecības attīstība un ekonomikas stabilitāte ir galvenais mērķis, kāpēc tika piešķirts valsts atbalsts Covid-19 krīzes skartajiem uzņēmumiem.</w:t>
      </w:r>
    </w:p>
    <w:p w14:paraId="22A6628C" w14:textId="77777777" w:rsidR="0094075D" w:rsidRPr="00B7434F" w:rsidRDefault="0094075D" w:rsidP="0094062B">
      <w:pPr>
        <w:spacing w:line="276" w:lineRule="auto"/>
        <w:jc w:val="both"/>
        <w:rPr>
          <w:rFonts w:eastAsia="Calibri"/>
        </w:rPr>
      </w:pPr>
    </w:p>
    <w:p w14:paraId="641F6C13" w14:textId="77777777" w:rsidR="0094075D" w:rsidRPr="00B7434F" w:rsidRDefault="0094075D" w:rsidP="0094062B">
      <w:pPr>
        <w:spacing w:line="276" w:lineRule="auto"/>
        <w:jc w:val="both"/>
        <w:rPr>
          <w:rFonts w:eastAsia="Calibri"/>
          <w:b/>
          <w:bCs/>
        </w:rPr>
      </w:pPr>
      <w:r w:rsidRPr="00B7434F">
        <w:rPr>
          <w:rFonts w:eastAsia="Calibri"/>
          <w:b/>
          <w:bCs/>
        </w:rPr>
        <w:t>Uzņēmuma tiesības pretendēt uz valsts atbalstu apgrozāmo līdzekļu plūsmas nodrošināšanai, ja tas veica saimniecisko darbību gan neatbalstāmajā, gan atbalstāmajā tautsaimniecības nozarē</w:t>
      </w:r>
    </w:p>
    <w:p w14:paraId="2481FF3A" w14:textId="77777777" w:rsidR="0094075D" w:rsidRPr="00B7434F" w:rsidRDefault="0094075D" w:rsidP="0094062B">
      <w:pPr>
        <w:spacing w:line="276" w:lineRule="auto"/>
        <w:jc w:val="both"/>
        <w:rPr>
          <w:rFonts w:eastAsia="Calibri"/>
          <w:strike/>
        </w:rPr>
      </w:pPr>
      <w:r w:rsidRPr="00B7434F">
        <w:rPr>
          <w:rFonts w:eastAsia="Calibri"/>
        </w:rPr>
        <w:t xml:space="preserve">Ministru kabineta 2020.gada 10.novembra noteikumu Nr. 676 „Noteikumi par atbalstu COVID-19 krīzes skartajiem uzņēmumiem apgrozāmo līdzekļu plūsmas nodrošināšanai” 16.8.apakšpunkts ir interpretējams tādējādi, ka tad, ja uzņēmums Covid-19 krīzes laikā veica saimniecisko darbību gan neatbalstāmajā nozarē, gan atbalstāmajā tautsaimniecības nozarē, uzņēmumam bija tiesības pretendēt uz valsts atbalstu apgrozāmo līdzekļu plūsmas nodrošināšanai tikai atbalstāmajā nozarē. </w:t>
      </w:r>
    </w:p>
    <w:p w14:paraId="2A29243F" w14:textId="77777777" w:rsidR="0094075D" w:rsidRPr="00B7434F" w:rsidRDefault="0094075D" w:rsidP="0094062B">
      <w:pPr>
        <w:spacing w:line="276" w:lineRule="auto"/>
        <w:jc w:val="both"/>
        <w:rPr>
          <w:rFonts w:eastAsia="Calibri"/>
        </w:rPr>
      </w:pPr>
      <w:r w:rsidRPr="00B7434F">
        <w:rPr>
          <w:rFonts w:eastAsia="Calibri"/>
        </w:rPr>
        <w:t xml:space="preserve">Grūtības konstatēt, ka uzņēmums saimniecisko darbību veicis gan tautsaimniecības atbalstāmajā, gan neatbalstāmajā nozarē, kā arī iespējamās grūtības iestādei aprēķināt valsts atbalstu nevar būt pamats liegt uzņēmumam tiesības saņemt tiesību normās paredzēto valsts atbalstu. </w:t>
      </w:r>
    </w:p>
    <w:p w14:paraId="136A41EC" w14:textId="77777777" w:rsidR="0094075D" w:rsidRPr="00B7434F" w:rsidRDefault="0094075D" w:rsidP="0094062B">
      <w:pPr>
        <w:spacing w:line="276" w:lineRule="auto"/>
        <w:jc w:val="both"/>
        <w:rPr>
          <w:rFonts w:eastAsia="Calibri"/>
        </w:rPr>
      </w:pPr>
    </w:p>
    <w:p w14:paraId="6E6FBEFE" w14:textId="77777777" w:rsidR="0094075D" w:rsidRPr="00B7434F" w:rsidRDefault="0094075D" w:rsidP="0094062B">
      <w:pPr>
        <w:spacing w:line="276" w:lineRule="auto"/>
        <w:jc w:val="both"/>
        <w:rPr>
          <w:rFonts w:eastAsia="Calibri"/>
          <w:b/>
          <w:bCs/>
        </w:rPr>
      </w:pPr>
      <w:r w:rsidRPr="00B7434F">
        <w:rPr>
          <w:rFonts w:eastAsia="Calibri"/>
          <w:b/>
          <w:bCs/>
        </w:rPr>
        <w:t>Administratīvā akta prettiesiska pamatojuma sekas</w:t>
      </w:r>
    </w:p>
    <w:p w14:paraId="13E64D71" w14:textId="738E9E23" w:rsidR="0094075D" w:rsidRPr="0094075D" w:rsidRDefault="0094075D" w:rsidP="0094062B">
      <w:pPr>
        <w:spacing w:line="276" w:lineRule="auto"/>
        <w:jc w:val="both"/>
        <w:rPr>
          <w:rFonts w:eastAsia="Calibri"/>
        </w:rPr>
      </w:pPr>
      <w:r w:rsidRPr="00B7434F">
        <w:rPr>
          <w:rFonts w:eastAsia="Calibri"/>
        </w:rPr>
        <w:t>Tiesa, vērtējot nelabvēlīga administratīvā akta par personas nekvalificēšanos atbalsta saņemšanai tiesiskumu, spriedumā ņem vērā tikai to pamatojumu, ko iestāde ietvērusi administratīvajā aktā. Konstatējot, ka nelabvēlīgā administratīvā akta pamatojums ir prettiesisks, tiesai šis administratīvais akts jāatceļ. Tomēr, lai nepieļautu nepamatotu valsts atbalsta piešķiršanu, tiesai jāapsver, vai ir pamats uzdot Valsts ieņēmumu dienestam izdot jaunu administratīvo aktu, kurā tiktu izvērtēts, vai izpildās valsts atbalsta piešķiršanas kritēriji atbalstāmajās nozarēs. Proti, vispirms nepieciešams pārbaudīt, vai izpildās normatīvajā regulējumā paredzētie kritēriji.</w:t>
      </w:r>
    </w:p>
    <w:p w14:paraId="645338F4" w14:textId="1BB6DEBB" w:rsidR="00447EE6" w:rsidRPr="00011547" w:rsidRDefault="00447EE6" w:rsidP="0094062B">
      <w:pPr>
        <w:bidi/>
        <w:spacing w:before="240" w:line="276" w:lineRule="auto"/>
        <w:jc w:val="center"/>
        <w:rPr>
          <w:b/>
        </w:rPr>
      </w:pPr>
      <w:r w:rsidRPr="00011547">
        <w:rPr>
          <w:b/>
        </w:rPr>
        <w:t>Latvijas Republikas Senāt</w:t>
      </w:r>
      <w:r w:rsidR="0094075D">
        <w:rPr>
          <w:b/>
        </w:rPr>
        <w:t>a</w:t>
      </w:r>
      <w:r w:rsidR="0094075D">
        <w:rPr>
          <w:b/>
        </w:rPr>
        <w:br/>
        <w:t>Administratīvo lietu departamenta</w:t>
      </w:r>
      <w:r w:rsidR="0094075D">
        <w:rPr>
          <w:b/>
        </w:rPr>
        <w:br/>
        <w:t>2025.gada 27.junija</w:t>
      </w:r>
    </w:p>
    <w:p w14:paraId="67BCDFC6" w14:textId="05CD971A" w:rsidR="00447EE6" w:rsidRDefault="00793346" w:rsidP="0094062B">
      <w:pPr>
        <w:spacing w:line="276" w:lineRule="auto"/>
        <w:jc w:val="center"/>
        <w:rPr>
          <w:b/>
        </w:rPr>
      </w:pPr>
      <w:r>
        <w:rPr>
          <w:b/>
        </w:rPr>
        <w:t>SPRIEDUMS</w:t>
      </w:r>
    </w:p>
    <w:p w14:paraId="7E414E6A" w14:textId="6A4F06EC" w:rsidR="004C73EF" w:rsidRPr="004C73EF" w:rsidRDefault="0094075D" w:rsidP="0094062B">
      <w:pPr>
        <w:spacing w:line="276" w:lineRule="auto"/>
        <w:contextualSpacing/>
        <w:jc w:val="center"/>
        <w:rPr>
          <w:b/>
          <w:bCs/>
        </w:rPr>
      </w:pPr>
      <w:r w:rsidRPr="004C73EF">
        <w:rPr>
          <w:b/>
          <w:bCs/>
        </w:rPr>
        <w:t>Lieta Nr. A420271621, SKA</w:t>
      </w:r>
      <w:bookmarkStart w:id="0" w:name="_Hlk150346213"/>
      <w:r w:rsidRPr="004C73EF">
        <w:rPr>
          <w:b/>
          <w:bCs/>
        </w:rPr>
        <w:noBreakHyphen/>
      </w:r>
      <w:bookmarkEnd w:id="0"/>
      <w:r w:rsidRPr="004C73EF">
        <w:rPr>
          <w:b/>
          <w:bCs/>
        </w:rPr>
        <w:t>59/2025</w:t>
      </w:r>
    </w:p>
    <w:p w14:paraId="0DC15BD4" w14:textId="3FA82D93" w:rsidR="0094075D" w:rsidRPr="004C73EF" w:rsidRDefault="004C73EF" w:rsidP="0094062B">
      <w:pPr>
        <w:spacing w:line="276" w:lineRule="auto"/>
        <w:jc w:val="center"/>
      </w:pPr>
      <w:r w:rsidRPr="004C73EF">
        <w:t xml:space="preserve"> </w:t>
      </w:r>
      <w:hyperlink r:id="rId7" w:history="1">
        <w:r w:rsidRPr="004C73EF">
          <w:rPr>
            <w:rStyle w:val="Hyperlink"/>
          </w:rPr>
          <w:t>ECLI:LV:AT:2025:0627.A420271621.13.S</w:t>
        </w:r>
      </w:hyperlink>
    </w:p>
    <w:p w14:paraId="4AF555FC" w14:textId="77777777" w:rsidR="00793346" w:rsidRDefault="00793346" w:rsidP="0094062B">
      <w:pPr>
        <w:spacing w:line="276" w:lineRule="auto"/>
        <w:jc w:val="both"/>
      </w:pPr>
    </w:p>
    <w:p w14:paraId="0F2A7EBF" w14:textId="77777777" w:rsidR="00F7588C" w:rsidRDefault="00447EE6" w:rsidP="0094062B">
      <w:pPr>
        <w:spacing w:line="276" w:lineRule="auto"/>
        <w:ind w:firstLine="720"/>
        <w:jc w:val="both"/>
      </w:pPr>
      <w:r>
        <w:lastRenderedPageBreak/>
        <w:t xml:space="preserve">Senāts </w:t>
      </w:r>
      <w:r w:rsidRPr="00011547">
        <w:t>šādā sastāvā</w:t>
      </w:r>
      <w:r>
        <w:t>:</w:t>
      </w:r>
      <w:r w:rsidR="00793346">
        <w:t xml:space="preserve"> </w:t>
      </w:r>
      <w:r w:rsidR="00793346" w:rsidRPr="00793346">
        <w:t xml:space="preserve">senatore referente Diāna Makarova, </w:t>
      </w:r>
      <w:r w:rsidR="00793346" w:rsidRPr="000B6C5A">
        <w:t>senator</w:t>
      </w:r>
      <w:r w:rsidR="00F7588C">
        <w:t>es Dzintra Amerika un Laura Konošonoka</w:t>
      </w:r>
    </w:p>
    <w:p w14:paraId="12EEC9B3" w14:textId="66ABBC6F" w:rsidR="00447EE6" w:rsidRDefault="00447EE6" w:rsidP="0094062B">
      <w:pPr>
        <w:spacing w:line="276" w:lineRule="auto"/>
        <w:ind w:firstLine="720"/>
        <w:jc w:val="both"/>
        <w:rPr>
          <w:lang w:eastAsia="lv-LV"/>
        </w:rPr>
      </w:pPr>
    </w:p>
    <w:p w14:paraId="224AF355" w14:textId="6C0F8456" w:rsidR="000B3B71" w:rsidRDefault="006C785B" w:rsidP="0094062B">
      <w:pPr>
        <w:spacing w:line="276" w:lineRule="auto"/>
        <w:ind w:firstLine="720"/>
        <w:jc w:val="both"/>
      </w:pPr>
      <w:r w:rsidRPr="006C785B">
        <w:t xml:space="preserve">rakstveida procesā izskatīja administratīvo lietu, kas ierosināta, pamatojoties uz </w:t>
      </w:r>
      <w:bookmarkStart w:id="1" w:name="_Hlk199745962"/>
      <w:bookmarkStart w:id="2" w:name="_Hlk110684524"/>
      <w:bookmarkStart w:id="3" w:name="_Hlk105140648"/>
      <w:r w:rsidR="003105DA" w:rsidRPr="003105DA">
        <w:t>SIA</w:t>
      </w:r>
      <w:r w:rsidR="003105DA">
        <w:t> </w:t>
      </w:r>
      <w:r w:rsidR="003105DA" w:rsidRPr="003105DA">
        <w:t>„</w:t>
      </w:r>
      <w:r w:rsidR="00572284">
        <w:t>ŠLEJFS-1</w:t>
      </w:r>
      <w:r w:rsidR="003105DA" w:rsidRPr="003105DA">
        <w:t>”</w:t>
      </w:r>
      <w:r w:rsidR="000645B1">
        <w:t xml:space="preserve"> </w:t>
      </w:r>
      <w:bookmarkEnd w:id="1"/>
      <w:r w:rsidR="00A54E10" w:rsidRPr="00A54E10">
        <w:t>pieteikumu par Valsts ieņēmumu dienesta</w:t>
      </w:r>
      <w:r w:rsidR="0006024F">
        <w:t xml:space="preserve"> 202</w:t>
      </w:r>
      <w:r w:rsidR="00572284">
        <w:t>1</w:t>
      </w:r>
      <w:r w:rsidR="0006024F">
        <w:t xml:space="preserve">.gada </w:t>
      </w:r>
      <w:r w:rsidR="00572284">
        <w:t xml:space="preserve">12.oktobra </w:t>
      </w:r>
      <w:r w:rsidR="0006024F">
        <w:t>lēmuma Nr. 3</w:t>
      </w:r>
      <w:r w:rsidR="00572284">
        <w:t>3.17-6/22.9/10121</w:t>
      </w:r>
      <w:r w:rsidR="0006024F">
        <w:t xml:space="preserve"> atcelšanu, </w:t>
      </w:r>
      <w:bookmarkEnd w:id="2"/>
      <w:bookmarkEnd w:id="3"/>
      <w:r w:rsidRPr="006C785B">
        <w:t>sakarā ar</w:t>
      </w:r>
      <w:r w:rsidR="005F432A">
        <w:t xml:space="preserve"> </w:t>
      </w:r>
      <w:r w:rsidR="00572284">
        <w:t xml:space="preserve">Valsts ieņēmumu dienesta </w:t>
      </w:r>
      <w:r w:rsidRPr="006C785B">
        <w:t>kasācijas sūdzīb</w:t>
      </w:r>
      <w:r w:rsidR="007E2536">
        <w:t>u</w:t>
      </w:r>
      <w:r w:rsidRPr="006C785B">
        <w:t xml:space="preserve"> par Administratīvās apgabaltiesas </w:t>
      </w:r>
      <w:r w:rsidR="00A54E10" w:rsidRPr="00A54E10">
        <w:t>202</w:t>
      </w:r>
      <w:r w:rsidR="005F432A">
        <w:t>3</w:t>
      </w:r>
      <w:r w:rsidR="00A54E10" w:rsidRPr="00A54E10">
        <w:t xml:space="preserve">.gada </w:t>
      </w:r>
      <w:r w:rsidR="00572284">
        <w:t>27.marta</w:t>
      </w:r>
      <w:r w:rsidR="0006024F">
        <w:t xml:space="preserve"> </w:t>
      </w:r>
      <w:r w:rsidRPr="006C785B">
        <w:t>spriedumu.</w:t>
      </w:r>
    </w:p>
    <w:p w14:paraId="0AD60069" w14:textId="77777777" w:rsidR="008F79A9" w:rsidRPr="008F79A9" w:rsidRDefault="008F79A9" w:rsidP="0094062B">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2D9F557B" w14:textId="680731BC" w:rsidR="00E7276A" w:rsidRDefault="005F432A" w:rsidP="0094062B">
      <w:pPr>
        <w:spacing w:line="276" w:lineRule="auto"/>
        <w:ind w:firstLine="720"/>
        <w:contextualSpacing/>
        <w:jc w:val="both"/>
      </w:pPr>
      <w:r w:rsidRPr="005F432A">
        <w:rPr>
          <w:shd w:val="clear" w:color="auto" w:fill="FFFFFF"/>
        </w:rPr>
        <w:t>[1]</w:t>
      </w:r>
      <w:r>
        <w:rPr>
          <w:shd w:val="clear" w:color="auto" w:fill="FFFFFF"/>
        </w:rPr>
        <w:t> </w:t>
      </w:r>
      <w:r w:rsidRPr="005F432A">
        <w:rPr>
          <w:shd w:val="clear" w:color="auto" w:fill="FFFFFF"/>
        </w:rPr>
        <w:t>Valsts ieņēmumu dienest</w:t>
      </w:r>
      <w:r w:rsidR="00572284">
        <w:rPr>
          <w:shd w:val="clear" w:color="auto" w:fill="FFFFFF"/>
        </w:rPr>
        <w:t xml:space="preserve">s, pamatojoties uz pieteicējas </w:t>
      </w:r>
      <w:r w:rsidR="00572284" w:rsidRPr="003105DA">
        <w:t>SIA</w:t>
      </w:r>
      <w:r w:rsidR="00572284">
        <w:t> </w:t>
      </w:r>
      <w:bookmarkStart w:id="4" w:name="_Hlk200034260"/>
      <w:r w:rsidR="00572284" w:rsidRPr="003105DA">
        <w:t>„</w:t>
      </w:r>
      <w:bookmarkEnd w:id="4"/>
      <w:r w:rsidR="00572284">
        <w:t>ŠLEJFS-1</w:t>
      </w:r>
      <w:r w:rsidR="00572284" w:rsidRPr="003105DA">
        <w:t>”</w:t>
      </w:r>
      <w:r w:rsidR="00572284">
        <w:t xml:space="preserve"> iesniegumu, </w:t>
      </w:r>
      <w:r w:rsidR="00E7276A">
        <w:t>2021.gada 6.</w:t>
      </w:r>
      <w:r w:rsidR="00E7276A" w:rsidRPr="005E7665">
        <w:t>jūlijā pieņēma lēmumu Nr. </w:t>
      </w:r>
      <w:r w:rsidR="005E7665" w:rsidRPr="005E7665">
        <w:t>33.17-3/12.3/12797</w:t>
      </w:r>
      <w:r w:rsidR="00E7276A">
        <w:t xml:space="preserve"> (turpmāk</w:t>
      </w:r>
      <w:r w:rsidR="005E7665">
        <w:t> </w:t>
      </w:r>
      <w:r w:rsidR="00E7276A">
        <w:t>–</w:t>
      </w:r>
      <w:r w:rsidR="00034D9B">
        <w:t> </w:t>
      </w:r>
      <w:r w:rsidR="00E7276A">
        <w:t xml:space="preserve">2021.gada 6.jūlija lēmums), ar kuru </w:t>
      </w:r>
      <w:r w:rsidR="00572284">
        <w:t xml:space="preserve">piešķīra pieteicējai </w:t>
      </w:r>
      <w:r w:rsidR="00BB6290">
        <w:t xml:space="preserve">Ministru kabineta 2020.gada 10.novembra noteikumos Nr. 676 </w:t>
      </w:r>
      <w:r w:rsidR="00BB6290" w:rsidRPr="003105DA">
        <w:t>„</w:t>
      </w:r>
      <w:r w:rsidR="00BB6290">
        <w:t xml:space="preserve">Noteikumi par atbalstu COVID-19 krīzes skartajiem uzņēmumiem apgrozāmo līdzekļu plūsmas nodrošināšanai” (turpmāk – noteikumi Nr. 676) paredzēto </w:t>
      </w:r>
      <w:r w:rsidR="00572284">
        <w:t>valsts atbalstu par 2021.gada maiju.</w:t>
      </w:r>
    </w:p>
    <w:p w14:paraId="7D8A8286" w14:textId="1C9B6CC9" w:rsidR="00653EA0" w:rsidRDefault="00572284" w:rsidP="0094062B">
      <w:pPr>
        <w:spacing w:line="276" w:lineRule="auto"/>
        <w:ind w:firstLine="720"/>
        <w:contextualSpacing/>
        <w:jc w:val="both"/>
      </w:pPr>
      <w:r>
        <w:t>Pēc valsts atbalsta piešķiršanas Valsts ieņēmumu dienests pārbaudīja savā rīcībā esošo informāciju un atzina, ka pieteicēja valsts atbalstu pieprasīja nepamatoti</w:t>
      </w:r>
      <w:r w:rsidR="00653EA0">
        <w:t>, jo viens no pieteicējas deklarētajiem saimnieciskās darbības veidiem ir</w:t>
      </w:r>
      <w:r w:rsidR="00BB6290">
        <w:t xml:space="preserve"> ar NACE kodu 43.12</w:t>
      </w:r>
      <w:r w:rsidR="00034D9B">
        <w:t> </w:t>
      </w:r>
      <w:r w:rsidR="00BB6290">
        <w:t>(</w:t>
      </w:r>
      <w:r w:rsidR="00653EA0">
        <w:t>būvlaukuma sagatavošana</w:t>
      </w:r>
      <w:r w:rsidR="00BB6290">
        <w:t>)</w:t>
      </w:r>
      <w:r w:rsidR="00EE4A82">
        <w:t>, k</w:t>
      </w:r>
      <w:r w:rsidR="00653EA0">
        <w:t xml:space="preserve">as ir iekļauts </w:t>
      </w:r>
      <w:r w:rsidR="00BB6290">
        <w:t xml:space="preserve">noteikumu Nr. 676 </w:t>
      </w:r>
      <w:r w:rsidR="00653EA0">
        <w:t xml:space="preserve">2.pielikumā </w:t>
      </w:r>
      <w:r w:rsidR="00BB6290" w:rsidRPr="003105DA">
        <w:t>„</w:t>
      </w:r>
      <w:r w:rsidR="00653EA0">
        <w:t>Ierobežoto nozaru saraksts”</w:t>
      </w:r>
      <w:r w:rsidR="00EE4A82">
        <w:t>. A</w:t>
      </w:r>
      <w:r w:rsidR="00BB6290">
        <w:t xml:space="preserve">tbilstoši noteikumu Nr. 676 16.8.apakšpunktam </w:t>
      </w:r>
      <w:r w:rsidR="00EE4A82">
        <w:t xml:space="preserve">tas </w:t>
      </w:r>
      <w:r w:rsidR="00653EA0">
        <w:t>ir šķērslis valsts atbalsta saņemšanai. T</w:t>
      </w:r>
      <w:r>
        <w:t>āpēc Valsts ieņēmumu dienests</w:t>
      </w:r>
      <w:r w:rsidR="00653EA0">
        <w:t xml:space="preserve"> atcēla iepriekš pieņemto lēmumu par valsts atbalsta piešķiršanu un noteica pieteicējai pienākumu to atmaksāt.</w:t>
      </w:r>
    </w:p>
    <w:p w14:paraId="2E01D0F6" w14:textId="57E78EBC" w:rsidR="00653EA0" w:rsidRDefault="00653EA0" w:rsidP="0094062B">
      <w:pPr>
        <w:spacing w:line="276" w:lineRule="auto"/>
        <w:ind w:firstLine="720"/>
        <w:contextualSpacing/>
        <w:jc w:val="both"/>
      </w:pPr>
      <w:r>
        <w:t>Administratīvais process iestādē noslēdzās ar Valsts ieņēmumu dienesta 2021.gada 12.oktobra lēmumu Nr. 33.17-6/22.9/10121</w:t>
      </w:r>
      <w:r w:rsidR="00E7276A">
        <w:t xml:space="preserve"> (turpmāk</w:t>
      </w:r>
      <w:r w:rsidR="00034D9B">
        <w:t> </w:t>
      </w:r>
      <w:r w:rsidR="00E7276A">
        <w:t>–</w:t>
      </w:r>
      <w:r w:rsidR="00034D9B">
        <w:t> </w:t>
      </w:r>
      <w:r w:rsidR="00E7276A">
        <w:t>pārsūdzētais lēmums)</w:t>
      </w:r>
      <w:r>
        <w:t>.</w:t>
      </w:r>
    </w:p>
    <w:p w14:paraId="3577EB59" w14:textId="52D41EB7" w:rsidR="005F432A" w:rsidRDefault="005F432A" w:rsidP="0094062B">
      <w:pPr>
        <w:spacing w:line="276" w:lineRule="auto"/>
        <w:ind w:firstLine="720"/>
        <w:contextualSpacing/>
        <w:jc w:val="both"/>
        <w:rPr>
          <w:shd w:val="clear" w:color="auto" w:fill="FFFFFF"/>
        </w:rPr>
      </w:pPr>
      <w:r w:rsidRPr="005F432A">
        <w:rPr>
          <w:shd w:val="clear" w:color="auto" w:fill="FFFFFF"/>
        </w:rPr>
        <w:t>Pieteicēja</w:t>
      </w:r>
      <w:r w:rsidR="00653EA0">
        <w:rPr>
          <w:shd w:val="clear" w:color="auto" w:fill="FFFFFF"/>
        </w:rPr>
        <w:t xml:space="preserve"> nepiekrita</w:t>
      </w:r>
      <w:r w:rsidRPr="005F432A">
        <w:rPr>
          <w:shd w:val="clear" w:color="auto" w:fill="FFFFFF"/>
        </w:rPr>
        <w:t xml:space="preserve"> </w:t>
      </w:r>
      <w:r w:rsidR="00E7276A">
        <w:rPr>
          <w:shd w:val="clear" w:color="auto" w:fill="FFFFFF"/>
        </w:rPr>
        <w:t xml:space="preserve">pārsūdzētajam </w:t>
      </w:r>
      <w:r w:rsidRPr="005F432A">
        <w:rPr>
          <w:shd w:val="clear" w:color="auto" w:fill="FFFFFF"/>
        </w:rPr>
        <w:t>lēmum</w:t>
      </w:r>
      <w:r w:rsidR="00653EA0">
        <w:rPr>
          <w:shd w:val="clear" w:color="auto" w:fill="FFFFFF"/>
        </w:rPr>
        <w:t xml:space="preserve">am, tāpēc </w:t>
      </w:r>
      <w:r w:rsidR="00EE4A82">
        <w:rPr>
          <w:shd w:val="clear" w:color="auto" w:fill="FFFFFF"/>
        </w:rPr>
        <w:t xml:space="preserve">vērsās </w:t>
      </w:r>
      <w:r>
        <w:rPr>
          <w:shd w:val="clear" w:color="auto" w:fill="FFFFFF"/>
        </w:rPr>
        <w:t>a</w:t>
      </w:r>
      <w:r w:rsidRPr="005F432A">
        <w:rPr>
          <w:shd w:val="clear" w:color="auto" w:fill="FFFFFF"/>
        </w:rPr>
        <w:t>dministratīvajā</w:t>
      </w:r>
      <w:r w:rsidR="004C321B">
        <w:rPr>
          <w:shd w:val="clear" w:color="auto" w:fill="FFFFFF"/>
        </w:rPr>
        <w:t xml:space="preserve"> ties</w:t>
      </w:r>
      <w:r w:rsidR="006E62DA">
        <w:rPr>
          <w:shd w:val="clear" w:color="auto" w:fill="FFFFFF"/>
        </w:rPr>
        <w:t>ā</w:t>
      </w:r>
      <w:r>
        <w:rPr>
          <w:shd w:val="clear" w:color="auto" w:fill="FFFFFF"/>
        </w:rPr>
        <w:t>.</w:t>
      </w:r>
    </w:p>
    <w:p w14:paraId="2CE2193D" w14:textId="77777777" w:rsidR="005F432A" w:rsidRDefault="005F432A" w:rsidP="0094062B">
      <w:pPr>
        <w:spacing w:line="276" w:lineRule="auto"/>
        <w:ind w:firstLine="720"/>
        <w:contextualSpacing/>
        <w:jc w:val="both"/>
        <w:rPr>
          <w:shd w:val="clear" w:color="auto" w:fill="FFFFFF"/>
        </w:rPr>
      </w:pPr>
    </w:p>
    <w:p w14:paraId="18C1210E" w14:textId="53A322EF" w:rsidR="00653EA0" w:rsidRDefault="005F432A" w:rsidP="0094062B">
      <w:pPr>
        <w:spacing w:line="276" w:lineRule="auto"/>
        <w:ind w:firstLine="720"/>
        <w:contextualSpacing/>
        <w:jc w:val="both"/>
        <w:rPr>
          <w:shd w:val="clear" w:color="auto" w:fill="FFFFFF"/>
        </w:rPr>
      </w:pPr>
      <w:r w:rsidRPr="005F432A">
        <w:rPr>
          <w:shd w:val="clear" w:color="auto" w:fill="FFFFFF"/>
        </w:rPr>
        <w:t>[</w:t>
      </w:r>
      <w:r w:rsidR="004D5EA0">
        <w:rPr>
          <w:shd w:val="clear" w:color="auto" w:fill="FFFFFF"/>
        </w:rPr>
        <w:t>2</w:t>
      </w:r>
      <w:r w:rsidRPr="005F432A">
        <w:rPr>
          <w:shd w:val="clear" w:color="auto" w:fill="FFFFFF"/>
        </w:rPr>
        <w:t>]</w:t>
      </w:r>
      <w:r>
        <w:rPr>
          <w:shd w:val="clear" w:color="auto" w:fill="FFFFFF"/>
        </w:rPr>
        <w:t> </w:t>
      </w:r>
      <w:r w:rsidRPr="005F432A">
        <w:rPr>
          <w:shd w:val="clear" w:color="auto" w:fill="FFFFFF"/>
        </w:rPr>
        <w:t>Administratīvā apgabaltiesa</w:t>
      </w:r>
      <w:r w:rsidR="00653EA0">
        <w:rPr>
          <w:shd w:val="clear" w:color="auto" w:fill="FFFFFF"/>
        </w:rPr>
        <w:t xml:space="preserve"> ar 2023.gada 27.marta spriedumu pieteikumu apmierināja daļā, proti, atcēla pārsūdzēto lēmumu daļā, kas attiecas uz piešķirto valsts atbalstu par atbalstāmajām nozarēm, noteica Valsts ieņēmumu dienestam pienākumu mēneša laikā no sprieduma spēkā stāšanās </w:t>
      </w:r>
      <w:r w:rsidR="006117D3">
        <w:rPr>
          <w:shd w:val="clear" w:color="auto" w:fill="FFFFFF"/>
        </w:rPr>
        <w:t xml:space="preserve">dienas </w:t>
      </w:r>
      <w:r w:rsidR="00653EA0">
        <w:rPr>
          <w:shd w:val="clear" w:color="auto" w:fill="FFFFFF"/>
        </w:rPr>
        <w:t>izdot lēmumu, veicot atmaksājamās summas pārrēķinu, ņemot vērā spriedumā konstatēto un secināto, bet pārējā daļā pieteikumu noraidīja.</w:t>
      </w:r>
    </w:p>
    <w:p w14:paraId="301616B3" w14:textId="35711A65" w:rsidR="004C321B" w:rsidRDefault="00653EA0" w:rsidP="0094062B">
      <w:pPr>
        <w:spacing w:line="276" w:lineRule="auto"/>
        <w:ind w:firstLine="720"/>
        <w:contextualSpacing/>
        <w:jc w:val="both"/>
        <w:rPr>
          <w:shd w:val="clear" w:color="auto" w:fill="FFFFFF"/>
        </w:rPr>
      </w:pPr>
      <w:r>
        <w:rPr>
          <w:shd w:val="clear" w:color="auto" w:fill="FFFFFF"/>
        </w:rPr>
        <w:t>Spriedumā norādīti turpmāk minētie argumenti.</w:t>
      </w:r>
    </w:p>
    <w:p w14:paraId="785FA151" w14:textId="1964F471" w:rsidR="00653EA0" w:rsidRDefault="00653EA0" w:rsidP="0094062B">
      <w:pPr>
        <w:spacing w:line="276" w:lineRule="auto"/>
        <w:ind w:firstLine="720"/>
        <w:contextualSpacing/>
        <w:jc w:val="both"/>
        <w:rPr>
          <w:shd w:val="clear" w:color="auto" w:fill="FFFFFF"/>
        </w:rPr>
      </w:pPr>
      <w:r>
        <w:rPr>
          <w:shd w:val="clear" w:color="auto" w:fill="FFFFFF"/>
        </w:rPr>
        <w:t>[</w:t>
      </w:r>
      <w:r w:rsidR="00C76E5A">
        <w:rPr>
          <w:shd w:val="clear" w:color="auto" w:fill="FFFFFF"/>
        </w:rPr>
        <w:t>2.1</w:t>
      </w:r>
      <w:r>
        <w:rPr>
          <w:shd w:val="clear" w:color="auto" w:fill="FFFFFF"/>
        </w:rPr>
        <w:t>] </w:t>
      </w:r>
      <w:r w:rsidR="006117D3">
        <w:rPr>
          <w:shd w:val="clear" w:color="auto" w:fill="FFFFFF"/>
        </w:rPr>
        <w:t>Atbilstoši n</w:t>
      </w:r>
      <w:r>
        <w:rPr>
          <w:shd w:val="clear" w:color="auto" w:fill="FFFFFF"/>
        </w:rPr>
        <w:t>oteikumu Nr. 676 1</w:t>
      </w:r>
      <w:r w:rsidR="00BB6290">
        <w:rPr>
          <w:shd w:val="clear" w:color="auto" w:fill="FFFFFF"/>
        </w:rPr>
        <w:t>6</w:t>
      </w:r>
      <w:r>
        <w:rPr>
          <w:shd w:val="clear" w:color="auto" w:fill="FFFFFF"/>
        </w:rPr>
        <w:t>.8.apakšpunkt</w:t>
      </w:r>
      <w:r w:rsidR="006117D3">
        <w:rPr>
          <w:shd w:val="clear" w:color="auto" w:fill="FFFFFF"/>
        </w:rPr>
        <w:t>am</w:t>
      </w:r>
      <w:r>
        <w:rPr>
          <w:shd w:val="clear" w:color="auto" w:fill="FFFFFF"/>
        </w:rPr>
        <w:t xml:space="preserve"> (redakcij</w:t>
      </w:r>
      <w:r w:rsidR="006117D3">
        <w:rPr>
          <w:shd w:val="clear" w:color="auto" w:fill="FFFFFF"/>
        </w:rPr>
        <w:t>ā</w:t>
      </w:r>
      <w:r>
        <w:rPr>
          <w:shd w:val="clear" w:color="auto" w:fill="FFFFFF"/>
        </w:rPr>
        <w:t xml:space="preserve">, kas bija spēkā, kad pieteicēja vērsās Valsts ieņēmumu dienestā ar iesniegumu par valsts atbalsta piešķiršanu) valsts atbalstu </w:t>
      </w:r>
      <w:r w:rsidR="000C5D90">
        <w:rPr>
          <w:shd w:val="clear" w:color="auto" w:fill="FFFFFF"/>
        </w:rPr>
        <w:t xml:space="preserve">par 2021.gada maiju un jūniju </w:t>
      </w:r>
      <w:r>
        <w:rPr>
          <w:shd w:val="clear" w:color="auto" w:fill="FFFFFF"/>
        </w:rPr>
        <w:t>nepiešķir uzņēmumiem, kas veic saimniecisko darbību šo noteikumu 2.pielikumā minētajās nozarēs.</w:t>
      </w:r>
    </w:p>
    <w:p w14:paraId="0CA7FF60" w14:textId="251BF51F" w:rsidR="000C5D90" w:rsidRDefault="006117D3" w:rsidP="0094062B">
      <w:pPr>
        <w:spacing w:line="276" w:lineRule="auto"/>
        <w:ind w:firstLine="720"/>
        <w:contextualSpacing/>
        <w:jc w:val="both"/>
        <w:rPr>
          <w:shd w:val="clear" w:color="auto" w:fill="FFFFFF"/>
        </w:rPr>
      </w:pPr>
      <w:r>
        <w:rPr>
          <w:shd w:val="clear" w:color="auto" w:fill="FFFFFF"/>
        </w:rPr>
        <w:t xml:space="preserve">Lietā nav strīda, ka </w:t>
      </w:r>
      <w:r w:rsidR="000C5D90">
        <w:rPr>
          <w:shd w:val="clear" w:color="auto" w:fill="FFFFFF"/>
        </w:rPr>
        <w:t>pieteicējai</w:t>
      </w:r>
      <w:r w:rsidR="00EC4012">
        <w:rPr>
          <w:shd w:val="clear" w:color="auto" w:fill="FFFFFF"/>
        </w:rPr>
        <w:t xml:space="preserve"> strīdus periodā bija</w:t>
      </w:r>
      <w:r w:rsidR="000C5D90">
        <w:rPr>
          <w:shd w:val="clear" w:color="auto" w:fill="FFFFFF"/>
        </w:rPr>
        <w:t xml:space="preserve"> deklarēti vairāki darbības veidi un viens no tiem – </w:t>
      </w:r>
      <w:r w:rsidR="00BB6290">
        <w:rPr>
          <w:shd w:val="clear" w:color="auto" w:fill="FFFFFF"/>
        </w:rPr>
        <w:t>ar NACE kodu 43.12</w:t>
      </w:r>
      <w:r w:rsidR="000C5D90">
        <w:rPr>
          <w:shd w:val="clear" w:color="auto" w:fill="FFFFFF"/>
        </w:rPr>
        <w:t xml:space="preserve"> – 2021.gada maij</w:t>
      </w:r>
      <w:r w:rsidR="00EE4A82">
        <w:rPr>
          <w:shd w:val="clear" w:color="auto" w:fill="FFFFFF"/>
        </w:rPr>
        <w:t>ā</w:t>
      </w:r>
      <w:r w:rsidR="000C5D90">
        <w:rPr>
          <w:shd w:val="clear" w:color="auto" w:fill="FFFFFF"/>
        </w:rPr>
        <w:t xml:space="preserve"> bija iekļauts noteikumu Nr. 676 2.pielikumā. </w:t>
      </w:r>
      <w:r w:rsidR="00EC4012">
        <w:rPr>
          <w:shd w:val="clear" w:color="auto" w:fill="FFFFFF"/>
        </w:rPr>
        <w:t>T</w:t>
      </w:r>
      <w:r w:rsidR="000C5D90">
        <w:rPr>
          <w:shd w:val="clear" w:color="auto" w:fill="FFFFFF"/>
        </w:rPr>
        <w:t>ādējādi</w:t>
      </w:r>
      <w:r>
        <w:rPr>
          <w:shd w:val="clear" w:color="auto" w:fill="FFFFFF"/>
        </w:rPr>
        <w:t xml:space="preserve"> atbalsta </w:t>
      </w:r>
      <w:r w:rsidR="000C5D90">
        <w:rPr>
          <w:shd w:val="clear" w:color="auto" w:fill="FFFFFF"/>
        </w:rPr>
        <w:t>periodā pieteicējas</w:t>
      </w:r>
      <w:r w:rsidR="00BB6290">
        <w:rPr>
          <w:shd w:val="clear" w:color="auto" w:fill="FFFFFF"/>
        </w:rPr>
        <w:t xml:space="preserve"> saimnieciskā</w:t>
      </w:r>
      <w:r w:rsidR="000C5D90">
        <w:rPr>
          <w:shd w:val="clear" w:color="auto" w:fill="FFFFFF"/>
        </w:rPr>
        <w:t xml:space="preserve"> darbība bija deklarēta gan atbalstāmajā nozarē, gan nozarē, kurā pastāv valsts atbalsta saņemšanas ierobežojumi.</w:t>
      </w:r>
    </w:p>
    <w:p w14:paraId="417B1564" w14:textId="15F89239" w:rsidR="00653EA0" w:rsidRDefault="000C5D90" w:rsidP="0094062B">
      <w:pPr>
        <w:spacing w:line="276" w:lineRule="auto"/>
        <w:ind w:firstLine="720"/>
        <w:contextualSpacing/>
        <w:jc w:val="both"/>
        <w:rPr>
          <w:shd w:val="clear" w:color="auto" w:fill="FFFFFF"/>
        </w:rPr>
      </w:pPr>
      <w:r>
        <w:rPr>
          <w:shd w:val="clear" w:color="auto" w:fill="FFFFFF"/>
        </w:rPr>
        <w:lastRenderedPageBreak/>
        <w:t xml:space="preserve">Izvērtējot noteikumu Nr. 676 anotāciju, secināms, ka šādā gadījumā valsts atbalsts piešķirams, veicot aprēķinu par atbalstāmajām nozarēm. </w:t>
      </w:r>
      <w:r w:rsidR="00EC4012">
        <w:rPr>
          <w:shd w:val="clear" w:color="auto" w:fill="FFFFFF"/>
        </w:rPr>
        <w:t>Pretējā gadījumā p</w:t>
      </w:r>
      <w:r>
        <w:rPr>
          <w:shd w:val="clear" w:color="auto" w:fill="FFFFFF"/>
        </w:rPr>
        <w:t>ar nesamērīgu atzīstama Valsts ieņēmumu dienesta tiesību normu interpretācija attiecībā pret Covid-19 krīzē cietušo uzņēmumu, kas zaudējis iespēju pilnvērtīgi darboties un gūt ie</w:t>
      </w:r>
      <w:r w:rsidR="00BB6290">
        <w:rPr>
          <w:shd w:val="clear" w:color="auto" w:fill="FFFFFF"/>
        </w:rPr>
        <w:t>ņēmumu</w:t>
      </w:r>
      <w:r>
        <w:rPr>
          <w:shd w:val="clear" w:color="auto" w:fill="FFFFFF"/>
        </w:rPr>
        <w:t>s pārējās deklarētajās nozarēs, k</w:t>
      </w:r>
      <w:r w:rsidR="00EE4A82">
        <w:rPr>
          <w:shd w:val="clear" w:color="auto" w:fill="FFFFFF"/>
        </w:rPr>
        <w:t>ur</w:t>
      </w:r>
      <w:r>
        <w:rPr>
          <w:shd w:val="clear" w:color="auto" w:fill="FFFFFF"/>
        </w:rPr>
        <w:t>as atbilstoši noteikumiem Nr. 676 ir uzskatāmas par atbalstāmām.</w:t>
      </w:r>
      <w:r w:rsidR="0018591F">
        <w:rPr>
          <w:shd w:val="clear" w:color="auto" w:fill="FFFFFF"/>
        </w:rPr>
        <w:t xml:space="preserve"> Tas, ka uzņēmums var darboties nozarē, ko Ministru kabinets noteicis kā neatbalstāmu, nemaina to, ka pārējās nozarēs uzņēmuma darbība ir ierobežota.</w:t>
      </w:r>
    </w:p>
    <w:p w14:paraId="267AFB8E" w14:textId="7371AC5F" w:rsidR="000C5D90" w:rsidRDefault="000C5D90" w:rsidP="0094062B">
      <w:pPr>
        <w:spacing w:line="276" w:lineRule="auto"/>
        <w:ind w:firstLine="720"/>
        <w:contextualSpacing/>
        <w:jc w:val="both"/>
        <w:rPr>
          <w:shd w:val="clear" w:color="auto" w:fill="FFFFFF"/>
        </w:rPr>
      </w:pPr>
      <w:r>
        <w:rPr>
          <w:shd w:val="clear" w:color="auto" w:fill="FFFFFF"/>
        </w:rPr>
        <w:t>Ievērojot minēt</w:t>
      </w:r>
      <w:r w:rsidR="00EC4012">
        <w:rPr>
          <w:shd w:val="clear" w:color="auto" w:fill="FFFFFF"/>
        </w:rPr>
        <w:t>o</w:t>
      </w:r>
      <w:r>
        <w:rPr>
          <w:shd w:val="clear" w:color="auto" w:fill="FFFFFF"/>
        </w:rPr>
        <w:t>, pārsūdzētais lēmums ir atzīstams par prettiesisku</w:t>
      </w:r>
      <w:r w:rsidR="00EE4A82">
        <w:rPr>
          <w:shd w:val="clear" w:color="auto" w:fill="FFFFFF"/>
        </w:rPr>
        <w:t xml:space="preserve">, tāpēc </w:t>
      </w:r>
      <w:r>
        <w:rPr>
          <w:shd w:val="clear" w:color="auto" w:fill="FFFFFF"/>
        </w:rPr>
        <w:t>ir atceļams, ciktāl tas pieteicējai uzliek pienākumu atmaksāt valsts atbalstu par atbalstāmajām nozarēm. Savukārt par nozari</w:t>
      </w:r>
      <w:r w:rsidR="0018591F">
        <w:rPr>
          <w:shd w:val="clear" w:color="auto" w:fill="FFFFFF"/>
        </w:rPr>
        <w:t xml:space="preserve"> ar NACE kodu 43.12</w:t>
      </w:r>
      <w:r>
        <w:rPr>
          <w:shd w:val="clear" w:color="auto" w:fill="FFFFFF"/>
        </w:rPr>
        <w:t xml:space="preserve"> valsts atbalsts pieteicējai nav piešķirams, jo 2021.gada maijā pieteicējai nebija šķēršļu darboties šajā nozarē.</w:t>
      </w:r>
    </w:p>
    <w:p w14:paraId="0F7DF74B" w14:textId="67E02FEC" w:rsidR="000C5D90" w:rsidRDefault="00EC4012" w:rsidP="0094062B">
      <w:pPr>
        <w:spacing w:line="276" w:lineRule="auto"/>
        <w:ind w:firstLine="720"/>
        <w:contextualSpacing/>
        <w:jc w:val="both"/>
        <w:rPr>
          <w:shd w:val="clear" w:color="auto" w:fill="FFFFFF"/>
        </w:rPr>
      </w:pPr>
      <w:r>
        <w:rPr>
          <w:shd w:val="clear" w:color="auto" w:fill="FFFFFF"/>
        </w:rPr>
        <w:t>[</w:t>
      </w:r>
      <w:r w:rsidR="00C76E5A">
        <w:rPr>
          <w:shd w:val="clear" w:color="auto" w:fill="FFFFFF"/>
        </w:rPr>
        <w:t>2.2</w:t>
      </w:r>
      <w:r>
        <w:rPr>
          <w:shd w:val="clear" w:color="auto" w:fill="FFFFFF"/>
        </w:rPr>
        <w:t>] Procesa dalībnieki apelācijas instances tiesā iesniedza gan dokumentus, gan aprēķinus, kas netika vērtēti ne administratīvajā procesā iestādē, ne arī pirmās instances tiesā.</w:t>
      </w:r>
    </w:p>
    <w:p w14:paraId="4BA08711" w14:textId="2ABC6C0C" w:rsidR="00EC4012" w:rsidRDefault="00EC4012" w:rsidP="0094062B">
      <w:pPr>
        <w:spacing w:line="276" w:lineRule="auto"/>
        <w:ind w:firstLine="720"/>
        <w:contextualSpacing/>
        <w:jc w:val="both"/>
        <w:rPr>
          <w:shd w:val="clear" w:color="auto" w:fill="FFFFFF"/>
        </w:rPr>
      </w:pPr>
      <w:r>
        <w:rPr>
          <w:shd w:val="clear" w:color="auto" w:fill="FFFFFF"/>
        </w:rPr>
        <w:t>Ņemot vērā Administratīvā procesa likuma 2.pantā nostiprināto šā likuma pamatmērķi un administratīvās tiesas funkcijas, kā arī ievērojot to, ka pieteikuma priekšmets ir Valsts ieņēmumu dienesta lēmuma atcelšana, nevis administratīvā akta izdošana, apelācijas instances tiesā nav pārbaudāmi tie pierādījumi, vērtējums par kuriem neveido pārsūdzētā lēmuma saturu. Tieši Valsts ieņēmumu dienestam tam piešķirtās kompetences ietvaros, izmantojot tā rīcībā esošos resursus, kuru nav tiesai, aprēķinu ceļā precīzi jāno</w:t>
      </w:r>
      <w:r w:rsidR="00EE4A82">
        <w:rPr>
          <w:shd w:val="clear" w:color="auto" w:fill="FFFFFF"/>
        </w:rPr>
        <w:t>saka</w:t>
      </w:r>
      <w:r>
        <w:rPr>
          <w:shd w:val="clear" w:color="auto" w:fill="FFFFFF"/>
        </w:rPr>
        <w:t xml:space="preserve"> valsts atbalsta daļa, uz kuru pieteicējai ir tiesības, ņemot vērā </w:t>
      </w:r>
      <w:r w:rsidR="0018591F">
        <w:rPr>
          <w:shd w:val="clear" w:color="auto" w:fill="FFFFFF"/>
        </w:rPr>
        <w:t xml:space="preserve">tiesas </w:t>
      </w:r>
      <w:r>
        <w:rPr>
          <w:shd w:val="clear" w:color="auto" w:fill="FFFFFF"/>
        </w:rPr>
        <w:t>spriedumā izdarītos secinājumus. Savukārt tiesas kontrole</w:t>
      </w:r>
      <w:r w:rsidR="0004490C">
        <w:rPr>
          <w:shd w:val="clear" w:color="auto" w:fill="FFFFFF"/>
        </w:rPr>
        <w:t xml:space="preserve"> pār</w:t>
      </w:r>
      <w:r>
        <w:rPr>
          <w:shd w:val="clear" w:color="auto" w:fill="FFFFFF"/>
        </w:rPr>
        <w:t xml:space="preserve"> Valsts ieņēmumu dienesta veikto aprēķinu strīdu gadījumā tiks īstenota sprieduma izpildes procesā.</w:t>
      </w:r>
    </w:p>
    <w:p w14:paraId="437F11AB" w14:textId="2CA4666D" w:rsidR="000C5D90" w:rsidRDefault="00EC4012" w:rsidP="0094062B">
      <w:pPr>
        <w:spacing w:line="276" w:lineRule="auto"/>
        <w:ind w:firstLine="720"/>
        <w:contextualSpacing/>
        <w:jc w:val="both"/>
        <w:rPr>
          <w:shd w:val="clear" w:color="auto" w:fill="FFFFFF"/>
        </w:rPr>
      </w:pPr>
      <w:r>
        <w:rPr>
          <w:shd w:val="clear" w:color="auto" w:fill="FFFFFF"/>
        </w:rPr>
        <w:t>[</w:t>
      </w:r>
      <w:r w:rsidR="00C76E5A">
        <w:rPr>
          <w:shd w:val="clear" w:color="auto" w:fill="FFFFFF"/>
        </w:rPr>
        <w:t>2.3</w:t>
      </w:r>
      <w:r>
        <w:rPr>
          <w:shd w:val="clear" w:color="auto" w:fill="FFFFFF"/>
        </w:rPr>
        <w:t>] Valsts ieņēmumu dienests apelācijas sūdzībā nepamatoti atsauc</w:t>
      </w:r>
      <w:r w:rsidR="0018591F">
        <w:rPr>
          <w:shd w:val="clear" w:color="auto" w:fill="FFFFFF"/>
        </w:rPr>
        <w:t>a</w:t>
      </w:r>
      <w:r>
        <w:rPr>
          <w:shd w:val="clear" w:color="auto" w:fill="FFFFFF"/>
        </w:rPr>
        <w:t>s uz noteikumu Nr. 676 16.8.apakšpunktu redakcijā, kas ir spēkā kopš 2021.gada 17.decembra, jo jaunajam regulējumam nav atpakaļejoša spēka.</w:t>
      </w:r>
    </w:p>
    <w:p w14:paraId="03695D67" w14:textId="77777777" w:rsidR="00653EA0" w:rsidRDefault="00653EA0" w:rsidP="0094062B">
      <w:pPr>
        <w:spacing w:line="276" w:lineRule="auto"/>
        <w:ind w:firstLine="720"/>
        <w:contextualSpacing/>
        <w:jc w:val="both"/>
        <w:rPr>
          <w:shd w:val="clear" w:color="auto" w:fill="FFFFFF"/>
        </w:rPr>
      </w:pPr>
    </w:p>
    <w:p w14:paraId="11321AFF" w14:textId="53B60F6E" w:rsidR="00627D81" w:rsidRDefault="005F432A" w:rsidP="0094062B">
      <w:pPr>
        <w:spacing w:line="276" w:lineRule="auto"/>
        <w:ind w:firstLine="720"/>
        <w:contextualSpacing/>
        <w:jc w:val="both"/>
        <w:rPr>
          <w:shd w:val="clear" w:color="auto" w:fill="FFFFFF"/>
        </w:rPr>
      </w:pPr>
      <w:r w:rsidRPr="005F432A">
        <w:rPr>
          <w:shd w:val="clear" w:color="auto" w:fill="FFFFFF"/>
        </w:rPr>
        <w:t>[</w:t>
      </w:r>
      <w:r w:rsidR="004D5EA0">
        <w:rPr>
          <w:shd w:val="clear" w:color="auto" w:fill="FFFFFF"/>
        </w:rPr>
        <w:t>3</w:t>
      </w:r>
      <w:r w:rsidRPr="005F432A">
        <w:rPr>
          <w:shd w:val="clear" w:color="auto" w:fill="FFFFFF"/>
        </w:rPr>
        <w:t>]</w:t>
      </w:r>
      <w:r>
        <w:rPr>
          <w:shd w:val="clear" w:color="auto" w:fill="FFFFFF"/>
        </w:rPr>
        <w:t> </w:t>
      </w:r>
      <w:r w:rsidR="00EC4012">
        <w:rPr>
          <w:shd w:val="clear" w:color="auto" w:fill="FFFFFF"/>
        </w:rPr>
        <w:t xml:space="preserve">Valsts ieņēmumu dienests </w:t>
      </w:r>
      <w:r w:rsidRPr="005F432A">
        <w:rPr>
          <w:shd w:val="clear" w:color="auto" w:fill="FFFFFF"/>
        </w:rPr>
        <w:t>iesniedza kasācijas sūdzību</w:t>
      </w:r>
      <w:r w:rsidR="009864BC">
        <w:rPr>
          <w:shd w:val="clear" w:color="auto" w:fill="FFFFFF"/>
        </w:rPr>
        <w:t xml:space="preserve">, pārsūdzot </w:t>
      </w:r>
      <w:r w:rsidR="00EE4A82">
        <w:rPr>
          <w:shd w:val="clear" w:color="auto" w:fill="FFFFFF"/>
        </w:rPr>
        <w:t xml:space="preserve">spriedumu </w:t>
      </w:r>
      <w:r w:rsidR="009864BC">
        <w:rPr>
          <w:shd w:val="clear" w:color="auto" w:fill="FFFFFF"/>
        </w:rPr>
        <w:t>pilnībā</w:t>
      </w:r>
      <w:r w:rsidRPr="005F432A">
        <w:rPr>
          <w:shd w:val="clear" w:color="auto" w:fill="FFFFFF"/>
        </w:rPr>
        <w:t xml:space="preserve">. Kasācijas sūdzībā </w:t>
      </w:r>
      <w:r w:rsidR="00627D81">
        <w:rPr>
          <w:shd w:val="clear" w:color="auto" w:fill="FFFFFF"/>
        </w:rPr>
        <w:t>norādīti turpmāk minētie argumenti.</w:t>
      </w:r>
    </w:p>
    <w:p w14:paraId="7D116252" w14:textId="7F15EBE7" w:rsidR="0078518D" w:rsidRPr="006117D3" w:rsidRDefault="0034457C" w:rsidP="0094062B">
      <w:pPr>
        <w:spacing w:line="276" w:lineRule="auto"/>
        <w:ind w:firstLine="720"/>
        <w:contextualSpacing/>
        <w:jc w:val="both"/>
        <w:rPr>
          <w:shd w:val="clear" w:color="auto" w:fill="FFFFFF"/>
        </w:rPr>
      </w:pPr>
      <w:r>
        <w:rPr>
          <w:shd w:val="clear" w:color="auto" w:fill="FFFFFF"/>
        </w:rPr>
        <w:t>[</w:t>
      </w:r>
      <w:r w:rsidR="00C76E5A">
        <w:rPr>
          <w:shd w:val="clear" w:color="auto" w:fill="FFFFFF"/>
        </w:rPr>
        <w:t>3.1</w:t>
      </w:r>
      <w:r>
        <w:rPr>
          <w:shd w:val="clear" w:color="auto" w:fill="FFFFFF"/>
        </w:rPr>
        <w:t>] Apgabaltiesa nepareizi interpretēj</w:t>
      </w:r>
      <w:r w:rsidR="00EE4A82">
        <w:rPr>
          <w:shd w:val="clear" w:color="auto" w:fill="FFFFFF"/>
        </w:rPr>
        <w:t>a</w:t>
      </w:r>
      <w:r>
        <w:rPr>
          <w:shd w:val="clear" w:color="auto" w:fill="FFFFFF"/>
        </w:rPr>
        <w:t xml:space="preserve"> noteikumu Nr. 676 16.8.ap</w:t>
      </w:r>
      <w:r w:rsidR="00EE4A82">
        <w:rPr>
          <w:shd w:val="clear" w:color="auto" w:fill="FFFFFF"/>
        </w:rPr>
        <w:t>a</w:t>
      </w:r>
      <w:r>
        <w:rPr>
          <w:shd w:val="clear" w:color="auto" w:fill="FFFFFF"/>
        </w:rPr>
        <w:t>kšpunktu</w:t>
      </w:r>
      <w:r w:rsidR="0078518D">
        <w:rPr>
          <w:shd w:val="clear" w:color="auto" w:fill="FFFFFF"/>
        </w:rPr>
        <w:t>. Š</w:t>
      </w:r>
      <w:r>
        <w:rPr>
          <w:shd w:val="clear" w:color="auto" w:fill="FFFFFF"/>
        </w:rPr>
        <w:t>ī tiesību norma kā vienīgo kritēriju valsts atbalsta piešķiršanas atteikumam nosaka to, ka uzņēmums veic saimniecisko darbību nozarē, kura</w:t>
      </w:r>
      <w:r w:rsidR="0018591F">
        <w:rPr>
          <w:shd w:val="clear" w:color="auto" w:fill="FFFFFF"/>
        </w:rPr>
        <w:t xml:space="preserve"> nav atbalstāma</w:t>
      </w:r>
      <w:r>
        <w:rPr>
          <w:shd w:val="clear" w:color="auto" w:fill="FFFFFF"/>
        </w:rPr>
        <w:t xml:space="preserve">. Izņēmumi nav paredzēti, proti, nav noregulēts jautājums par uzņēmuma daļēju atbilstību valsts atbalsta piešķiršanas kritērijiem, tostarp nav noteikta šāda fakta konstatācijas kārtība. </w:t>
      </w:r>
      <w:r w:rsidR="0078518D">
        <w:rPr>
          <w:shd w:val="clear" w:color="auto" w:fill="FFFFFF"/>
        </w:rPr>
        <w:t>Ja likumdevējs būtu vēlējies sniegt valsts atbalstu arī uzņēmumiem, kuri tikai daļēji atbilst noteiktiem kritērijiem, likumdevējs to paredzētu un no</w:t>
      </w:r>
      <w:r w:rsidR="0018591F">
        <w:rPr>
          <w:shd w:val="clear" w:color="auto" w:fill="FFFFFF"/>
        </w:rPr>
        <w:t>teiktu</w:t>
      </w:r>
      <w:r w:rsidR="0078518D">
        <w:rPr>
          <w:shd w:val="clear" w:color="auto" w:fill="FFFFFF"/>
        </w:rPr>
        <w:t xml:space="preserve"> kārtību, kādā aprēķina valsts atbalstu šādiem uzņēmumiem, jo Valsts ieņēmumu dienes</w:t>
      </w:r>
      <w:r w:rsidR="0078518D" w:rsidRPr="006117D3">
        <w:rPr>
          <w:shd w:val="clear" w:color="auto" w:fill="FFFFFF"/>
        </w:rPr>
        <w:t>ta rīcībā ir informācija par uzņēmumu kopumā, nevis sadalījumā pa tā darbības veidiem. Tāpat jāņem vērā, ka pieteicēja grāmatvedības uzskaitē nav nodalījusi nozares un nav nodrošinājusi ieņēmumu uzskaiti atsevišķi katrai nozarei.</w:t>
      </w:r>
    </w:p>
    <w:p w14:paraId="70C98074" w14:textId="14574066" w:rsidR="00B5702F" w:rsidRDefault="00627D81" w:rsidP="0094062B">
      <w:pPr>
        <w:spacing w:line="276" w:lineRule="auto"/>
        <w:ind w:firstLine="720"/>
        <w:contextualSpacing/>
        <w:jc w:val="both"/>
        <w:rPr>
          <w:shd w:val="clear" w:color="auto" w:fill="FFFFFF"/>
        </w:rPr>
      </w:pPr>
      <w:r w:rsidRPr="006117D3">
        <w:rPr>
          <w:shd w:val="clear" w:color="auto" w:fill="FFFFFF"/>
        </w:rPr>
        <w:t>[</w:t>
      </w:r>
      <w:r w:rsidR="00C76E5A">
        <w:rPr>
          <w:shd w:val="clear" w:color="auto" w:fill="FFFFFF"/>
        </w:rPr>
        <w:t>3.2</w:t>
      </w:r>
      <w:r w:rsidRPr="006117D3">
        <w:rPr>
          <w:shd w:val="clear" w:color="auto" w:fill="FFFFFF"/>
        </w:rPr>
        <w:t>] Apgabaltiesa lietas izskatīšanas</w:t>
      </w:r>
      <w:r>
        <w:rPr>
          <w:shd w:val="clear" w:color="auto" w:fill="FFFFFF"/>
        </w:rPr>
        <w:t xml:space="preserve"> laikā lūdza pieteicēju iesniegt aprēķinu par to, kāds apgrozāmo līdzekļu plūsmas kritums pieteicējai bija 2021.gada maijā nozarē</w:t>
      </w:r>
      <w:r w:rsidR="0018591F">
        <w:rPr>
          <w:shd w:val="clear" w:color="auto" w:fill="FFFFFF"/>
        </w:rPr>
        <w:t xml:space="preserve"> ar</w:t>
      </w:r>
      <w:r w:rsidR="0034457C">
        <w:rPr>
          <w:shd w:val="clear" w:color="auto" w:fill="FFFFFF"/>
        </w:rPr>
        <w:t xml:space="preserve"> NACE </w:t>
      </w:r>
      <w:r w:rsidR="0018591F">
        <w:rPr>
          <w:shd w:val="clear" w:color="auto" w:fill="FFFFFF"/>
        </w:rPr>
        <w:t xml:space="preserve">kodu </w:t>
      </w:r>
      <w:r w:rsidR="0034457C">
        <w:rPr>
          <w:shd w:val="clear" w:color="auto" w:fill="FFFFFF"/>
        </w:rPr>
        <w:t>43.12</w:t>
      </w:r>
      <w:r>
        <w:rPr>
          <w:shd w:val="clear" w:color="auto" w:fill="FFFFFF"/>
        </w:rPr>
        <w:t xml:space="preserve">. Valsts ieņēmumu dienests pārbaudīja pieteicējas sniegtās ziņas un aprēķinus, kā </w:t>
      </w:r>
      <w:r>
        <w:rPr>
          <w:shd w:val="clear" w:color="auto" w:fill="FFFFFF"/>
        </w:rPr>
        <w:lastRenderedPageBreak/>
        <w:t xml:space="preserve">rezultātā konstatēja, ka, nodalot atbalstāmo un neatbalstāmo nozari un atbalstāmās nozares apgrozījumu salīdzinot ar 2019.gada atbilstošo mēnesi, pieteicējai neveidojas apgrozījuma kritums. Tātad neizpildās noteikumu Nr. 676 4.2.1.apakšpunkta </w:t>
      </w:r>
      <w:r w:rsidR="0034457C">
        <w:rPr>
          <w:shd w:val="clear" w:color="auto" w:fill="FFFFFF"/>
        </w:rPr>
        <w:t>priekšnosacījums</w:t>
      </w:r>
      <w:r w:rsidR="0078518D">
        <w:rPr>
          <w:shd w:val="clear" w:color="auto" w:fill="FFFFFF"/>
        </w:rPr>
        <w:t>, lai pieteicēja vispār varētu saņemt valsts atbalstu</w:t>
      </w:r>
      <w:r w:rsidR="0034457C">
        <w:rPr>
          <w:shd w:val="clear" w:color="auto" w:fill="FFFFFF"/>
        </w:rPr>
        <w:t>. Apgabaltiesa noteikumu Nr. 676 4.2.1.apakšpunktu</w:t>
      </w:r>
      <w:r w:rsidR="00A202D0">
        <w:rPr>
          <w:shd w:val="clear" w:color="auto" w:fill="FFFFFF"/>
        </w:rPr>
        <w:t xml:space="preserve"> nepamatoti</w:t>
      </w:r>
      <w:r w:rsidR="0034457C" w:rsidRPr="0034457C">
        <w:rPr>
          <w:shd w:val="clear" w:color="auto" w:fill="FFFFFF"/>
        </w:rPr>
        <w:t xml:space="preserve"> </w:t>
      </w:r>
      <w:r w:rsidR="0034457C">
        <w:rPr>
          <w:shd w:val="clear" w:color="auto" w:fill="FFFFFF"/>
        </w:rPr>
        <w:t>nav piemērojusi un nav norādījusi citu pamatu, uz kura pieteicējai pienākas valsts atbalsts.</w:t>
      </w:r>
      <w:r w:rsidR="00B5702F">
        <w:rPr>
          <w:shd w:val="clear" w:color="auto" w:fill="FFFFFF"/>
        </w:rPr>
        <w:t xml:space="preserve"> J</w:t>
      </w:r>
      <w:r>
        <w:rPr>
          <w:shd w:val="clear" w:color="auto" w:fill="FFFFFF"/>
        </w:rPr>
        <w:t xml:space="preserve">a stātos spēkā apgabaltiesas spriedums, Valsts ieņēmumu dienests </w:t>
      </w:r>
      <w:r w:rsidR="00B5702F">
        <w:rPr>
          <w:shd w:val="clear" w:color="auto" w:fill="FFFFFF"/>
        </w:rPr>
        <w:t xml:space="preserve">jebkurā gadījumā </w:t>
      </w:r>
      <w:r>
        <w:rPr>
          <w:shd w:val="clear" w:color="auto" w:fill="FFFFFF"/>
        </w:rPr>
        <w:t xml:space="preserve">neatmaksātu pieteicējai valsts atbalstu par atbalstāmo nozari, jo </w:t>
      </w:r>
      <w:r w:rsidR="0018591F">
        <w:rPr>
          <w:shd w:val="clear" w:color="auto" w:fill="FFFFFF"/>
        </w:rPr>
        <w:t>valsts atbalsts pieteicējai nepienākas.</w:t>
      </w:r>
    </w:p>
    <w:p w14:paraId="55239456" w14:textId="473A3AB1" w:rsidR="0034457C" w:rsidRDefault="00B5702F" w:rsidP="0094062B">
      <w:pPr>
        <w:spacing w:line="276" w:lineRule="auto"/>
        <w:ind w:firstLine="720"/>
        <w:contextualSpacing/>
        <w:jc w:val="both"/>
        <w:rPr>
          <w:shd w:val="clear" w:color="auto" w:fill="FFFFFF"/>
        </w:rPr>
      </w:pPr>
      <w:r>
        <w:rPr>
          <w:shd w:val="clear" w:color="auto" w:fill="FFFFFF"/>
        </w:rPr>
        <w:t>[</w:t>
      </w:r>
      <w:r w:rsidR="00C76E5A">
        <w:rPr>
          <w:shd w:val="clear" w:color="auto" w:fill="FFFFFF"/>
        </w:rPr>
        <w:t>3.3</w:t>
      </w:r>
      <w:r>
        <w:rPr>
          <w:shd w:val="clear" w:color="auto" w:fill="FFFFFF"/>
        </w:rPr>
        <w:t xml:space="preserve">] Apgabaltiesa spriedumā nav </w:t>
      </w:r>
      <w:r w:rsidR="0078518D">
        <w:rPr>
          <w:shd w:val="clear" w:color="auto" w:fill="FFFFFF"/>
        </w:rPr>
        <w:t>norādījusi</w:t>
      </w:r>
      <w:r>
        <w:rPr>
          <w:shd w:val="clear" w:color="auto" w:fill="FFFFFF"/>
        </w:rPr>
        <w:t>, attiecībā pret kur</w:t>
      </w:r>
      <w:r w:rsidR="0018591F">
        <w:rPr>
          <w:shd w:val="clear" w:color="auto" w:fill="FFFFFF"/>
        </w:rPr>
        <w:t>a gada</w:t>
      </w:r>
      <w:r>
        <w:rPr>
          <w:shd w:val="clear" w:color="auto" w:fill="FFFFFF"/>
        </w:rPr>
        <w:t xml:space="preserve"> (2019.</w:t>
      </w:r>
      <w:r w:rsidR="006117D3">
        <w:rPr>
          <w:shd w:val="clear" w:color="auto" w:fill="FFFFFF"/>
        </w:rPr>
        <w:t xml:space="preserve"> </w:t>
      </w:r>
      <w:r>
        <w:rPr>
          <w:shd w:val="clear" w:color="auto" w:fill="FFFFFF"/>
        </w:rPr>
        <w:t>vai 2020.gada</w:t>
      </w:r>
      <w:r w:rsidR="006117D3">
        <w:rPr>
          <w:shd w:val="clear" w:color="auto" w:fill="FFFFFF"/>
        </w:rPr>
        <w:t xml:space="preserve">) </w:t>
      </w:r>
      <w:r>
        <w:rPr>
          <w:shd w:val="clear" w:color="auto" w:fill="FFFFFF"/>
        </w:rPr>
        <w:t xml:space="preserve">maiju </w:t>
      </w:r>
      <w:r w:rsidR="0034457C">
        <w:rPr>
          <w:shd w:val="clear" w:color="auto" w:fill="FFFFFF"/>
        </w:rPr>
        <w:t xml:space="preserve">jāsalīdzina </w:t>
      </w:r>
      <w:r>
        <w:rPr>
          <w:shd w:val="clear" w:color="auto" w:fill="FFFFFF"/>
        </w:rPr>
        <w:t>apgrozījuma kritums. Pieteicēja iesniegumā par valsts atbalsta piešķiršanu apgrozījum</w:t>
      </w:r>
      <w:r w:rsidR="0078518D">
        <w:rPr>
          <w:shd w:val="clear" w:color="auto" w:fill="FFFFFF"/>
        </w:rPr>
        <w:t>u</w:t>
      </w:r>
      <w:r w:rsidR="0034457C">
        <w:rPr>
          <w:shd w:val="clear" w:color="auto" w:fill="FFFFFF"/>
        </w:rPr>
        <w:t xml:space="preserve"> </w:t>
      </w:r>
      <w:r>
        <w:rPr>
          <w:shd w:val="clear" w:color="auto" w:fill="FFFFFF"/>
        </w:rPr>
        <w:t>202</w:t>
      </w:r>
      <w:r w:rsidR="0034457C">
        <w:rPr>
          <w:shd w:val="clear" w:color="auto" w:fill="FFFFFF"/>
        </w:rPr>
        <w:t>1</w:t>
      </w:r>
      <w:r>
        <w:rPr>
          <w:shd w:val="clear" w:color="auto" w:fill="FFFFFF"/>
        </w:rPr>
        <w:t>.gada maij</w:t>
      </w:r>
      <w:r w:rsidR="0078518D">
        <w:rPr>
          <w:shd w:val="clear" w:color="auto" w:fill="FFFFFF"/>
        </w:rPr>
        <w:t>ā</w:t>
      </w:r>
      <w:r>
        <w:rPr>
          <w:shd w:val="clear" w:color="auto" w:fill="FFFFFF"/>
        </w:rPr>
        <w:t xml:space="preserve"> </w:t>
      </w:r>
      <w:r w:rsidR="0034457C">
        <w:rPr>
          <w:shd w:val="clear" w:color="auto" w:fill="FFFFFF"/>
        </w:rPr>
        <w:t>ir salīdzinājusi ar</w:t>
      </w:r>
      <w:r>
        <w:rPr>
          <w:shd w:val="clear" w:color="auto" w:fill="FFFFFF"/>
        </w:rPr>
        <w:t xml:space="preserve"> 2019.gada maiju. Savukārt apgabaltiesa</w:t>
      </w:r>
      <w:r w:rsidR="0034457C">
        <w:rPr>
          <w:shd w:val="clear" w:color="auto" w:fill="FFFFFF"/>
        </w:rPr>
        <w:t xml:space="preserve"> pieprasījusi </w:t>
      </w:r>
      <w:r>
        <w:rPr>
          <w:shd w:val="clear" w:color="auto" w:fill="FFFFFF"/>
        </w:rPr>
        <w:t>pierādījumus par 2020.gada</w:t>
      </w:r>
      <w:r w:rsidR="0034457C">
        <w:rPr>
          <w:shd w:val="clear" w:color="auto" w:fill="FFFFFF"/>
        </w:rPr>
        <w:t xml:space="preserve"> maija apgrozījumu. Tātad apgabaltiesa valsts atbalsta piešķiršanai ir izvirzījusi tāda kritērija vērtēšanu, kas netika izvirzīts un pārbaudīts iestādē. Līdz ar to apgabaltiesa ir pārkāpusi Administratīvā procesa likuma 151.pantu.</w:t>
      </w:r>
    </w:p>
    <w:p w14:paraId="27EF128F" w14:textId="724E3D34" w:rsidR="0078518D" w:rsidRDefault="0078518D" w:rsidP="0094062B">
      <w:pPr>
        <w:spacing w:line="276" w:lineRule="auto"/>
        <w:ind w:firstLine="720"/>
        <w:contextualSpacing/>
        <w:jc w:val="both"/>
        <w:rPr>
          <w:shd w:val="clear" w:color="auto" w:fill="FFFFFF"/>
        </w:rPr>
      </w:pPr>
      <w:r>
        <w:rPr>
          <w:shd w:val="clear" w:color="auto" w:fill="FFFFFF"/>
        </w:rPr>
        <w:t>[</w:t>
      </w:r>
      <w:r w:rsidR="002B315F">
        <w:rPr>
          <w:shd w:val="clear" w:color="auto" w:fill="FFFFFF"/>
        </w:rPr>
        <w:t>3.4</w:t>
      </w:r>
      <w:r>
        <w:rPr>
          <w:shd w:val="clear" w:color="auto" w:fill="FFFFFF"/>
        </w:rPr>
        <w:t>] Apgabaltiesa pieprasītos papildu pierādījumus un uz to pamata veiktos aprēķinus nav pārbaudījusi un vērtējusi. Tādējādi apgabaltiesa ir pārkāpusi</w:t>
      </w:r>
      <w:r w:rsidR="0018591F">
        <w:rPr>
          <w:shd w:val="clear" w:color="auto" w:fill="FFFFFF"/>
        </w:rPr>
        <w:t xml:space="preserve"> arī</w:t>
      </w:r>
      <w:r>
        <w:rPr>
          <w:shd w:val="clear" w:color="auto" w:fill="FFFFFF"/>
        </w:rPr>
        <w:t xml:space="preserve"> Administratīvā procesa likuma 154.pantu.</w:t>
      </w:r>
    </w:p>
    <w:p w14:paraId="352E1462" w14:textId="77777777" w:rsidR="00627D81" w:rsidRDefault="00627D81" w:rsidP="0094062B">
      <w:pPr>
        <w:spacing w:line="276" w:lineRule="auto"/>
        <w:ind w:firstLine="720"/>
        <w:contextualSpacing/>
        <w:jc w:val="both"/>
        <w:rPr>
          <w:shd w:val="clear" w:color="auto" w:fill="FFFFFF"/>
        </w:rPr>
      </w:pPr>
    </w:p>
    <w:p w14:paraId="32FCE510" w14:textId="77777777" w:rsidR="0078518D" w:rsidRDefault="00793346" w:rsidP="0094062B">
      <w:pPr>
        <w:spacing w:line="276" w:lineRule="auto"/>
        <w:ind w:firstLine="720"/>
        <w:jc w:val="both"/>
      </w:pPr>
      <w:r w:rsidRPr="00793346">
        <w:t>[</w:t>
      </w:r>
      <w:r w:rsidR="00427F1F">
        <w:t>4</w:t>
      </w:r>
      <w:r w:rsidRPr="00793346">
        <w:t>] </w:t>
      </w:r>
      <w:r w:rsidR="0078518D">
        <w:t xml:space="preserve">Pieteicēja </w:t>
      </w:r>
      <w:r w:rsidR="002B5C2C">
        <w:t xml:space="preserve">paskaidrojumos norāda, ka </w:t>
      </w:r>
      <w:r w:rsidR="0078518D">
        <w:t>apgabaltiesas spriedums ir tiesisks un pamatots.</w:t>
      </w:r>
    </w:p>
    <w:p w14:paraId="4BE967E8" w14:textId="77777777" w:rsidR="008F79A9" w:rsidRPr="008F79A9" w:rsidRDefault="008F79A9" w:rsidP="0094062B">
      <w:pPr>
        <w:spacing w:before="360" w:after="360" w:line="276" w:lineRule="auto"/>
        <w:jc w:val="center"/>
        <w:rPr>
          <w:b/>
          <w:shd w:val="clear" w:color="auto" w:fill="FFFFFF"/>
        </w:rPr>
      </w:pPr>
      <w:r w:rsidRPr="008F79A9">
        <w:rPr>
          <w:b/>
          <w:shd w:val="clear" w:color="auto" w:fill="FFFFFF"/>
        </w:rPr>
        <w:t>Motīvu daļa</w:t>
      </w:r>
    </w:p>
    <w:p w14:paraId="7859C716" w14:textId="5FA39338" w:rsidR="00D77A37" w:rsidRDefault="0018591F" w:rsidP="0094062B">
      <w:pPr>
        <w:shd w:val="clear" w:color="auto" w:fill="FFFFFF"/>
        <w:spacing w:line="276" w:lineRule="auto"/>
        <w:ind w:firstLine="720"/>
        <w:jc w:val="both"/>
        <w:rPr>
          <w:bCs/>
        </w:rPr>
      </w:pPr>
      <w:bookmarkStart w:id="5" w:name="_Hlk126135345"/>
      <w:r>
        <w:rPr>
          <w:bCs/>
        </w:rPr>
        <w:t>[</w:t>
      </w:r>
      <w:r w:rsidR="005E7665">
        <w:rPr>
          <w:bCs/>
        </w:rPr>
        <w:t>5</w:t>
      </w:r>
      <w:r>
        <w:rPr>
          <w:bCs/>
        </w:rPr>
        <w:t>] Kasācijas tiesvedības kārtībā jānoskaidro, vai apgabaltiesa pareizi interpretējusi noteikumu Nr. 676 16.8.apakšpunktu un vai apgabaltiesai bija jāpiemēro šo noteikumu 4.2.1.apakšpunkts.</w:t>
      </w:r>
    </w:p>
    <w:p w14:paraId="6C4D3174" w14:textId="77777777" w:rsidR="0018591F" w:rsidRDefault="0018591F" w:rsidP="0094062B">
      <w:pPr>
        <w:shd w:val="clear" w:color="auto" w:fill="FFFFFF"/>
        <w:spacing w:line="276" w:lineRule="auto"/>
        <w:ind w:firstLine="720"/>
        <w:jc w:val="both"/>
        <w:rPr>
          <w:bCs/>
        </w:rPr>
      </w:pPr>
    </w:p>
    <w:p w14:paraId="09E434C0" w14:textId="37B752B6" w:rsidR="0004490C" w:rsidRPr="00747C55" w:rsidRDefault="00747C55" w:rsidP="0094062B">
      <w:pPr>
        <w:shd w:val="clear" w:color="auto" w:fill="FFFFFF"/>
        <w:spacing w:line="276" w:lineRule="auto"/>
        <w:ind w:firstLine="720"/>
        <w:jc w:val="both"/>
        <w:rPr>
          <w:bCs/>
          <w:i/>
          <w:iCs/>
        </w:rPr>
      </w:pPr>
      <w:r w:rsidRPr="00747C55">
        <w:rPr>
          <w:bCs/>
          <w:i/>
          <w:iCs/>
        </w:rPr>
        <w:t>Par noteikumu Nr. 676 16.8.apakšpunkta interpretāciju</w:t>
      </w:r>
    </w:p>
    <w:p w14:paraId="27378F1B" w14:textId="2153A616" w:rsidR="00D77A37" w:rsidRDefault="00D77A37" w:rsidP="0094062B">
      <w:pPr>
        <w:shd w:val="clear" w:color="auto" w:fill="FFFFFF"/>
        <w:spacing w:line="276" w:lineRule="auto"/>
        <w:ind w:firstLine="720"/>
        <w:jc w:val="both"/>
      </w:pPr>
      <w:r>
        <w:rPr>
          <w:bCs/>
        </w:rPr>
        <w:t>[</w:t>
      </w:r>
      <w:r w:rsidR="005E7665">
        <w:rPr>
          <w:bCs/>
        </w:rPr>
        <w:t>6</w:t>
      </w:r>
      <w:r>
        <w:rPr>
          <w:bCs/>
        </w:rPr>
        <w:t>] </w:t>
      </w:r>
      <w:r w:rsidR="00D86654">
        <w:rPr>
          <w:bCs/>
        </w:rPr>
        <w:t>Saskaņā ar n</w:t>
      </w:r>
      <w:r>
        <w:rPr>
          <w:bCs/>
        </w:rPr>
        <w:t>oteikumu Nr. 676 16.8.apakšpunkt</w:t>
      </w:r>
      <w:r w:rsidR="00D86654">
        <w:rPr>
          <w:bCs/>
        </w:rPr>
        <w:t>u</w:t>
      </w:r>
      <w:r>
        <w:rPr>
          <w:bCs/>
        </w:rPr>
        <w:t xml:space="preserve"> (redakcijā no </w:t>
      </w:r>
      <w:r w:rsidRPr="003958F5">
        <w:rPr>
          <w:bCs/>
        </w:rPr>
        <w:t>2021.gada 8.jūnija līdz 16.jūlijam</w:t>
      </w:r>
      <w:r>
        <w:rPr>
          <w:bCs/>
        </w:rPr>
        <w:t xml:space="preserve">) atbalstu nepiešķir uzņēmumiem, kas veic saimniecisko </w:t>
      </w:r>
      <w:r>
        <w:t>darbību šo noteikumu 2.pielikumā minētajās nozarēs, pamatojoties uz šo noteikumu 8.punktā minēto iesniegumu par 2021.gada maiju un jūniju.</w:t>
      </w:r>
      <w:r w:rsidR="00CD179E">
        <w:t xml:space="preserve"> 2.pielikumā uzskaitītas nozares, kurās noteikti valsts atbalsta piešķiršanas ierobežojumi</w:t>
      </w:r>
      <w:r w:rsidR="00C95C32">
        <w:t xml:space="preserve"> (turpmāk </w:t>
      </w:r>
      <w:r w:rsidR="00E7276A">
        <w:t xml:space="preserve">arī </w:t>
      </w:r>
      <w:r w:rsidR="00C95C32">
        <w:t>– neatbalstāmās nozares)</w:t>
      </w:r>
      <w:r w:rsidR="00CD179E">
        <w:t>.</w:t>
      </w:r>
    </w:p>
    <w:p w14:paraId="1979B8E1" w14:textId="59D427AF" w:rsidR="00D77A37" w:rsidRDefault="00D77A37" w:rsidP="0094062B">
      <w:pPr>
        <w:shd w:val="clear" w:color="auto" w:fill="FFFFFF"/>
        <w:spacing w:line="276" w:lineRule="auto"/>
        <w:ind w:firstLine="720"/>
        <w:jc w:val="both"/>
      </w:pPr>
      <w:r>
        <w:t>Atbilstoši apgabaltiesas noskaidrotajam lietā nav strīda, ka pieteicēja saimniecisko darbību</w:t>
      </w:r>
      <w:r w:rsidR="00193302">
        <w:t xml:space="preserve"> </w:t>
      </w:r>
      <w:r>
        <w:t>vei</w:t>
      </w:r>
      <w:r w:rsidR="00E7276A">
        <w:t>kusi</w:t>
      </w:r>
      <w:r>
        <w:t xml:space="preserve"> gan nozarē, kas </w:t>
      </w:r>
      <w:r w:rsidR="0021040B">
        <w:t>minēta</w:t>
      </w:r>
      <w:r>
        <w:t xml:space="preserve"> noteikumu Nr. 676 2.pielikumā jeb </w:t>
      </w:r>
      <w:r w:rsidR="00730439">
        <w:t>neatbal</w:t>
      </w:r>
      <w:r w:rsidR="00BC1D03">
        <w:t>stām</w:t>
      </w:r>
      <w:r w:rsidR="00C95C32">
        <w:t>aj</w:t>
      </w:r>
      <w:r w:rsidR="00BC1D03">
        <w:t>ā nozar</w:t>
      </w:r>
      <w:r w:rsidR="00C95C32">
        <w:t>ē</w:t>
      </w:r>
      <w:r w:rsidR="00BC1D03">
        <w:t xml:space="preserve">, </w:t>
      </w:r>
      <w:r>
        <w:t>gan nozarē, kas nav iekļauta noteikumu Nr. 676 2.pielikumā</w:t>
      </w:r>
      <w:r w:rsidR="00BC1D03">
        <w:t xml:space="preserve"> jeb nozarē, attiecībā uz kuru nepastāv valsta atbalsta saņemšanas ierobežojumi</w:t>
      </w:r>
      <w:r w:rsidR="00C95C32">
        <w:t xml:space="preserve"> (turpmāk </w:t>
      </w:r>
      <w:r w:rsidR="00E7276A">
        <w:t xml:space="preserve">arī </w:t>
      </w:r>
      <w:r w:rsidR="00C95C32">
        <w:t>– atbalstāmā nozare)</w:t>
      </w:r>
      <w:r>
        <w:t>.</w:t>
      </w:r>
    </w:p>
    <w:p w14:paraId="34FE93D3" w14:textId="77777777" w:rsidR="0004490C" w:rsidRDefault="00D77A37" w:rsidP="0094062B">
      <w:pPr>
        <w:shd w:val="clear" w:color="auto" w:fill="FFFFFF"/>
        <w:spacing w:line="276" w:lineRule="auto"/>
        <w:ind w:firstLine="720"/>
        <w:jc w:val="both"/>
      </w:pPr>
      <w:r>
        <w:t xml:space="preserve">Valsts ieņēmumu dienests uzskata, </w:t>
      </w:r>
      <w:r w:rsidR="00C95C32">
        <w:t xml:space="preserve">ka tad, </w:t>
      </w:r>
      <w:r w:rsidR="00730439">
        <w:t xml:space="preserve">ja uzņēmums veic saimniecisko darbību </w:t>
      </w:r>
      <w:r w:rsidR="00C95C32">
        <w:t xml:space="preserve">kādā no </w:t>
      </w:r>
      <w:r w:rsidR="0004490C">
        <w:t xml:space="preserve">neatbalstāmajām nozarēm, </w:t>
      </w:r>
      <w:r w:rsidR="00730439">
        <w:t>tad atbilstoši noteikumu Nr. 676 16.8</w:t>
      </w:r>
      <w:r w:rsidR="00E53FEB">
        <w:t>.</w:t>
      </w:r>
      <w:r w:rsidR="00730439">
        <w:t>apakšpunktam valsts atbalst</w:t>
      </w:r>
      <w:r w:rsidR="00193302">
        <w:t>s</w:t>
      </w:r>
      <w:r w:rsidR="00730439">
        <w:t xml:space="preserve"> š</w:t>
      </w:r>
      <w:r w:rsidR="00E53FEB">
        <w:t>i</w:t>
      </w:r>
      <w:r w:rsidR="00730439">
        <w:t xml:space="preserve">m uzņēmumam nav piešķirams </w:t>
      </w:r>
      <w:r>
        <w:t xml:space="preserve">neatkarīgi no tā, </w:t>
      </w:r>
      <w:r w:rsidR="00A202D0">
        <w:t>ka</w:t>
      </w:r>
      <w:r>
        <w:t xml:space="preserve"> </w:t>
      </w:r>
      <w:r w:rsidR="00730439">
        <w:t xml:space="preserve">tas </w:t>
      </w:r>
      <w:r>
        <w:t xml:space="preserve">veic saimniecisko darbību arī </w:t>
      </w:r>
      <w:r w:rsidR="0004490C">
        <w:t>atbalstāmajā nozarē.</w:t>
      </w:r>
    </w:p>
    <w:p w14:paraId="5CA1CA2F" w14:textId="4EC27BFF" w:rsidR="0021040B" w:rsidRDefault="00D77A37" w:rsidP="0094062B">
      <w:pPr>
        <w:shd w:val="clear" w:color="auto" w:fill="FFFFFF"/>
        <w:spacing w:line="276" w:lineRule="auto"/>
        <w:ind w:firstLine="720"/>
        <w:jc w:val="both"/>
      </w:pPr>
      <w:r>
        <w:lastRenderedPageBreak/>
        <w:t>Senāts turpmāk</w:t>
      </w:r>
      <w:r w:rsidR="00E7276A">
        <w:t xml:space="preserve"> minēto</w:t>
      </w:r>
      <w:r>
        <w:t xml:space="preserve"> apsvērumu dēļ </w:t>
      </w:r>
      <w:r w:rsidR="0021040B">
        <w:t>šādu tiesību normas interpretāciju atzīst par nepa</w:t>
      </w:r>
      <w:r w:rsidR="00CD179E">
        <w:t>reizu</w:t>
      </w:r>
      <w:r w:rsidR="0021040B">
        <w:t>.</w:t>
      </w:r>
    </w:p>
    <w:p w14:paraId="29FD536C" w14:textId="77777777" w:rsidR="00CF72D1" w:rsidRDefault="00CF72D1" w:rsidP="0094062B">
      <w:pPr>
        <w:shd w:val="clear" w:color="auto" w:fill="FFFFFF"/>
        <w:spacing w:line="276" w:lineRule="auto"/>
        <w:ind w:firstLine="720"/>
        <w:jc w:val="both"/>
        <w:rPr>
          <w:bCs/>
        </w:rPr>
      </w:pPr>
    </w:p>
    <w:p w14:paraId="6B889D10" w14:textId="02D69CF0" w:rsidR="00107C09" w:rsidRDefault="009B63A5" w:rsidP="0094062B">
      <w:pPr>
        <w:shd w:val="clear" w:color="auto" w:fill="FFFFFF"/>
        <w:spacing w:line="276" w:lineRule="auto"/>
        <w:ind w:firstLine="720"/>
        <w:jc w:val="both"/>
        <w:rPr>
          <w:bCs/>
        </w:rPr>
      </w:pPr>
      <w:r>
        <w:rPr>
          <w:bCs/>
        </w:rPr>
        <w:t>[</w:t>
      </w:r>
      <w:r w:rsidR="005E7665">
        <w:rPr>
          <w:bCs/>
        </w:rPr>
        <w:t>7</w:t>
      </w:r>
      <w:r>
        <w:rPr>
          <w:bCs/>
        </w:rPr>
        <w:t xml:space="preserve">] Covid-19 krīzes laikā </w:t>
      </w:r>
      <w:r w:rsidR="0021040B">
        <w:rPr>
          <w:bCs/>
        </w:rPr>
        <w:t xml:space="preserve">valsts </w:t>
      </w:r>
      <w:r>
        <w:rPr>
          <w:bCs/>
        </w:rPr>
        <w:t xml:space="preserve">sakarā ar šīs infekcijas izplatības ierobežošanai paredzētajiem epidemioloģiskās drošības pasākumiem noteica </w:t>
      </w:r>
      <w:r w:rsidR="00E53FEB">
        <w:rPr>
          <w:bCs/>
        </w:rPr>
        <w:t xml:space="preserve">dažāda veida ierobežojumus, tostarp </w:t>
      </w:r>
      <w:r>
        <w:rPr>
          <w:bCs/>
        </w:rPr>
        <w:t xml:space="preserve">saimnieciskās darbības ierobežojumus. Tas tiešā veidā ietekmēja uzņēmumu </w:t>
      </w:r>
      <w:r w:rsidR="00CD179E">
        <w:rPr>
          <w:bCs/>
        </w:rPr>
        <w:t xml:space="preserve">ekonomiskās aktivitātes jeb </w:t>
      </w:r>
      <w:r w:rsidR="0021040B">
        <w:rPr>
          <w:bCs/>
        </w:rPr>
        <w:t>saimniecisko darbību</w:t>
      </w:r>
      <w:r>
        <w:rPr>
          <w:bCs/>
        </w:rPr>
        <w:t>. Uzņēmumu spēja veikt pilnvērtīgu saimniecisko darbību ietekmē tautsaimniecības attīstību un ekonomikas stabilitāti. Tāpēc Latvijas tautsaimniecības ilgtspējīgas attīstības un ekonomikas stabilitātes nodrošināšanai valsts Covid-19 krīzes laikā</w:t>
      </w:r>
      <w:r w:rsidR="00E53FEB">
        <w:rPr>
          <w:bCs/>
        </w:rPr>
        <w:t>, ņemot vērā noteiktos ierobežojumus,</w:t>
      </w:r>
      <w:r>
        <w:rPr>
          <w:bCs/>
        </w:rPr>
        <w:t xml:space="preserve"> noteica arī dažāda veida atbalsta pasākumus. Viens no atbalsta veidiem bija atbalsts Covid-19 krīzes skartajiem uzņēmumiem apgrozāmo līdzekļu plūsmas nodrošināšanai jeb apgroz</w:t>
      </w:r>
      <w:r w:rsidR="00CD179E">
        <w:rPr>
          <w:bCs/>
        </w:rPr>
        <w:t xml:space="preserve">āmo līdzekļu </w:t>
      </w:r>
      <w:r>
        <w:rPr>
          <w:bCs/>
        </w:rPr>
        <w:t>krituma kompensēšanai, jo apgrozāmo līdzekļu kritums ir neizbēgamas saimnieciskās darbības ierobežo</w:t>
      </w:r>
      <w:r w:rsidR="0004490C">
        <w:rPr>
          <w:bCs/>
        </w:rPr>
        <w:t>juma</w:t>
      </w:r>
      <w:r>
        <w:rPr>
          <w:bCs/>
        </w:rPr>
        <w:t xml:space="preserve"> sekas.</w:t>
      </w:r>
    </w:p>
    <w:p w14:paraId="256044ED" w14:textId="77777777" w:rsidR="00107C09" w:rsidRDefault="00107C09" w:rsidP="0094062B">
      <w:pPr>
        <w:shd w:val="clear" w:color="auto" w:fill="FFFFFF"/>
        <w:spacing w:line="276" w:lineRule="auto"/>
        <w:ind w:firstLine="720"/>
        <w:jc w:val="both"/>
        <w:rPr>
          <w:bCs/>
        </w:rPr>
      </w:pPr>
    </w:p>
    <w:p w14:paraId="1F96C69D" w14:textId="15D2E878" w:rsidR="009B63A5" w:rsidRDefault="00107C09" w:rsidP="0094062B">
      <w:pPr>
        <w:shd w:val="clear" w:color="auto" w:fill="FFFFFF"/>
        <w:spacing w:line="276" w:lineRule="auto"/>
        <w:ind w:firstLine="720"/>
        <w:jc w:val="both"/>
        <w:rPr>
          <w:bCs/>
        </w:rPr>
      </w:pPr>
      <w:r>
        <w:rPr>
          <w:bCs/>
        </w:rPr>
        <w:t>[</w:t>
      </w:r>
      <w:r w:rsidR="005E7665">
        <w:rPr>
          <w:bCs/>
        </w:rPr>
        <w:t>8</w:t>
      </w:r>
      <w:r>
        <w:rPr>
          <w:bCs/>
        </w:rPr>
        <w:t>] </w:t>
      </w:r>
      <w:r w:rsidR="00E53FEB">
        <w:rPr>
          <w:bCs/>
        </w:rPr>
        <w:t xml:space="preserve">Šā </w:t>
      </w:r>
      <w:r w:rsidR="009B63A5">
        <w:rPr>
          <w:bCs/>
        </w:rPr>
        <w:t>atbalsta piešķiršana</w:t>
      </w:r>
      <w:r w:rsidR="00E53FEB">
        <w:rPr>
          <w:bCs/>
        </w:rPr>
        <w:t>s noteikumi nebija nemainīgi, jo</w:t>
      </w:r>
      <w:r w:rsidR="009B63A5">
        <w:rPr>
          <w:bCs/>
        </w:rPr>
        <w:t xml:space="preserve"> bija </w:t>
      </w:r>
      <w:r w:rsidR="00E53FEB">
        <w:rPr>
          <w:bCs/>
        </w:rPr>
        <w:t xml:space="preserve">atkarīgi no </w:t>
      </w:r>
      <w:r w:rsidR="009B63A5">
        <w:rPr>
          <w:bCs/>
        </w:rPr>
        <w:t>valstī noteiktajiem ierobežojumiem</w:t>
      </w:r>
      <w:r w:rsidR="00E53FEB">
        <w:rPr>
          <w:bCs/>
        </w:rPr>
        <w:t xml:space="preserve"> un to apmēriem</w:t>
      </w:r>
      <w:r w:rsidR="009B63A5">
        <w:rPr>
          <w:bCs/>
        </w:rPr>
        <w:t>.</w:t>
      </w:r>
    </w:p>
    <w:p w14:paraId="3E823BA9" w14:textId="07B2D49B" w:rsidR="00115691" w:rsidRDefault="00E7276A" w:rsidP="0094062B">
      <w:pPr>
        <w:shd w:val="clear" w:color="auto" w:fill="FFFFFF"/>
        <w:spacing w:line="276" w:lineRule="auto"/>
        <w:ind w:firstLine="720"/>
        <w:jc w:val="both"/>
        <w:rPr>
          <w:bCs/>
        </w:rPr>
      </w:pPr>
      <w:r>
        <w:rPr>
          <w:bCs/>
        </w:rPr>
        <w:t>[</w:t>
      </w:r>
      <w:r w:rsidR="005E7665">
        <w:rPr>
          <w:bCs/>
        </w:rPr>
        <w:t>8.1</w:t>
      </w:r>
      <w:r>
        <w:rPr>
          <w:bCs/>
        </w:rPr>
        <w:t>] </w:t>
      </w:r>
      <w:r w:rsidR="009B63A5">
        <w:rPr>
          <w:bCs/>
        </w:rPr>
        <w:t>Proti, n</w:t>
      </w:r>
      <w:r w:rsidR="00BC1D03">
        <w:rPr>
          <w:bCs/>
        </w:rPr>
        <w:t xml:space="preserve">oteikumi Nr. 676 pamata, </w:t>
      </w:r>
      <w:r w:rsidR="0021040B">
        <w:rPr>
          <w:bCs/>
        </w:rPr>
        <w:t>t.i.</w:t>
      </w:r>
      <w:r w:rsidR="00BC1D03">
        <w:rPr>
          <w:bCs/>
        </w:rPr>
        <w:t xml:space="preserve">, </w:t>
      </w:r>
      <w:r w:rsidR="00BC1D03" w:rsidRPr="00BA2745">
        <w:rPr>
          <w:bCs/>
        </w:rPr>
        <w:t>2020.gada 17.novembra</w:t>
      </w:r>
      <w:r w:rsidR="00CF10DE" w:rsidRPr="00BA2745">
        <w:rPr>
          <w:bCs/>
        </w:rPr>
        <w:t>–</w:t>
      </w:r>
      <w:r w:rsidR="00BC1D03" w:rsidRPr="00BA2745">
        <w:rPr>
          <w:bCs/>
        </w:rPr>
        <w:t>1.decembra</w:t>
      </w:r>
      <w:r w:rsidR="002B315F">
        <w:rPr>
          <w:bCs/>
        </w:rPr>
        <w:t>,</w:t>
      </w:r>
      <w:r w:rsidR="00BC1D03">
        <w:rPr>
          <w:bCs/>
        </w:rPr>
        <w:t xml:space="preserve"> redakcijā </w:t>
      </w:r>
      <w:r w:rsidR="00107C09">
        <w:rPr>
          <w:bCs/>
        </w:rPr>
        <w:t xml:space="preserve">4.3.apakšpunktā </w:t>
      </w:r>
      <w:r w:rsidR="00BC1D03">
        <w:rPr>
          <w:bCs/>
        </w:rPr>
        <w:t>noteica, ka šo noteikumu ietvaros atbalstu var saņemt tāds uzņēmums, kas veic saimniecisko darbību šo noteikumu pielikumā minētajās atbalstāmajās nozarēs.</w:t>
      </w:r>
    </w:p>
    <w:p w14:paraId="62AC82DC" w14:textId="34EF1797" w:rsidR="00366401" w:rsidRDefault="00AC7C48" w:rsidP="0094062B">
      <w:pPr>
        <w:shd w:val="clear" w:color="auto" w:fill="FFFFFF"/>
        <w:spacing w:line="276" w:lineRule="auto"/>
        <w:ind w:firstLine="720"/>
        <w:jc w:val="both"/>
        <w:rPr>
          <w:bCs/>
        </w:rPr>
      </w:pPr>
      <w:r>
        <w:rPr>
          <w:bCs/>
        </w:rPr>
        <w:t>Tātad sākotnēji bija paredzēts, ka valsts atbalstu uzņēmumam piešķir, ja tas darbojas noteiktā nozarē.</w:t>
      </w:r>
      <w:r w:rsidR="00BC1D03">
        <w:rPr>
          <w:bCs/>
        </w:rPr>
        <w:t xml:space="preserve"> </w:t>
      </w:r>
      <w:r>
        <w:rPr>
          <w:bCs/>
        </w:rPr>
        <w:t xml:space="preserve">Kā skaidrots šo noteikumu anotācijā, </w:t>
      </w:r>
      <w:r w:rsidR="00CF10DE">
        <w:rPr>
          <w:bCs/>
        </w:rPr>
        <w:t xml:space="preserve">tie tika pieņemti, jo bija plānots, ka </w:t>
      </w:r>
      <w:r>
        <w:rPr>
          <w:bCs/>
        </w:rPr>
        <w:t xml:space="preserve">sakarā ar noteiktajiem ierobežojumiem Covid-19 izplatības mazināšanai turpmākajos mēnešos krasi tiks ietekmēta uzņēmumu apgrozāmo līdzekļu pieejamība un spēja veikt saimniecisko darbību. Tas ne tikai ierobežos uzņēmumu pelnītspēju, bet arī krasi samazinās uzņēmumu spējas segt saimnieciskās darbības </w:t>
      </w:r>
      <w:r w:rsidR="00115691">
        <w:rPr>
          <w:bCs/>
        </w:rPr>
        <w:t xml:space="preserve">kārtējos </w:t>
      </w:r>
      <w:r>
        <w:rPr>
          <w:bCs/>
        </w:rPr>
        <w:t>maksājumus</w:t>
      </w:r>
      <w:r w:rsidR="00CF10DE">
        <w:rPr>
          <w:bCs/>
        </w:rPr>
        <w:t>.</w:t>
      </w:r>
      <w:r>
        <w:rPr>
          <w:bCs/>
        </w:rPr>
        <w:t xml:space="preserve"> Līdz ar to īpaši svarīgi no valsts puses sniegt atbalstu, kas novērš Covid-19 krīzes skartajiem uzņēmumiem iepriekš aprakstīto situāciju un stabilizē apgrozāmo līdzekļu plūsmu (</w:t>
      </w:r>
      <w:r w:rsidR="00BA2745" w:rsidRPr="00BA2745">
        <w:rPr>
          <w:bCs/>
          <w:i/>
          <w:iCs/>
        </w:rPr>
        <w:t>Ministru kabineta noteikumu projekta „Noteikumi par atbalstu Covid-19 krīzes skartajiem uzņēmumiem apgrozāmo līdzekļu plūsmas nodrošināšanai” sākotnējās ietekmes novērtējuma ziņojums</w:t>
      </w:r>
      <w:r w:rsidR="00BA2745" w:rsidRPr="00273A33">
        <w:rPr>
          <w:i/>
          <w:iCs/>
        </w:rPr>
        <w:t xml:space="preserve"> </w:t>
      </w:r>
      <w:r w:rsidR="007754B6">
        <w:rPr>
          <w:i/>
          <w:iCs/>
        </w:rPr>
        <w:t>(</w:t>
      </w:r>
      <w:hyperlink r:id="rId8" w:history="1">
        <w:r w:rsidR="00BA2745" w:rsidRPr="00BA2745">
          <w:rPr>
            <w:rStyle w:val="Hyperlink"/>
            <w:i/>
            <w:iCs/>
          </w:rPr>
          <w:t>anotācija</w:t>
        </w:r>
      </w:hyperlink>
      <w:r w:rsidR="007754B6">
        <w:rPr>
          <w:i/>
          <w:iCs/>
        </w:rPr>
        <w:t>)</w:t>
      </w:r>
      <w:r>
        <w:rPr>
          <w:bCs/>
        </w:rPr>
        <w:t>).</w:t>
      </w:r>
      <w:r w:rsidR="00E53FEB">
        <w:rPr>
          <w:bCs/>
        </w:rPr>
        <w:t xml:space="preserve"> Noteikumu Nr. 676 </w:t>
      </w:r>
      <w:r w:rsidR="002E2220">
        <w:rPr>
          <w:bCs/>
        </w:rPr>
        <w:t xml:space="preserve">pielikumā </w:t>
      </w:r>
      <w:r w:rsidR="00E53FEB">
        <w:rPr>
          <w:bCs/>
        </w:rPr>
        <w:t>tika uzskaitītas nozares, kuras skār</w:t>
      </w:r>
      <w:r w:rsidR="002E2220">
        <w:rPr>
          <w:bCs/>
        </w:rPr>
        <w:t>a</w:t>
      </w:r>
      <w:r w:rsidR="00E53FEB">
        <w:rPr>
          <w:bCs/>
        </w:rPr>
        <w:t xml:space="preserve"> Covid-19 krīze.</w:t>
      </w:r>
    </w:p>
    <w:p w14:paraId="4713CA61" w14:textId="13E5F65A" w:rsidR="00115691" w:rsidRDefault="00115691" w:rsidP="0094062B">
      <w:pPr>
        <w:shd w:val="clear" w:color="auto" w:fill="FFFFFF"/>
        <w:spacing w:line="276" w:lineRule="auto"/>
        <w:ind w:firstLine="720"/>
        <w:jc w:val="both"/>
      </w:pPr>
      <w:r>
        <w:t>[</w:t>
      </w:r>
      <w:r w:rsidR="005E7665">
        <w:t>8.2</w:t>
      </w:r>
      <w:r>
        <w:t>] </w:t>
      </w:r>
      <w:r w:rsidR="00BC1D03">
        <w:t>2020.gada 1.decembrī noteikumos Nr. 676 tika izdarīti grozījumi</w:t>
      </w:r>
      <w:r w:rsidR="00366401">
        <w:t xml:space="preserve"> (stājās spēkā </w:t>
      </w:r>
      <w:r w:rsidR="00366401" w:rsidRPr="00BA2745">
        <w:t>2.decembrī</w:t>
      </w:r>
      <w:r w:rsidR="00366401">
        <w:t>)</w:t>
      </w:r>
      <w:r>
        <w:t>. To</w:t>
      </w:r>
      <w:r w:rsidR="00BC1D03">
        <w:t xml:space="preserve"> rezultātā </w:t>
      </w:r>
      <w:r>
        <w:t xml:space="preserve">iepriekš norādītais </w:t>
      </w:r>
      <w:r w:rsidR="00BC1D03">
        <w:t>noteikumu 4.3.apakšpunkts un pielikums tika svītroti.</w:t>
      </w:r>
    </w:p>
    <w:p w14:paraId="68425748" w14:textId="7F2594A2" w:rsidR="00AC7C48" w:rsidRDefault="00AC7C48" w:rsidP="0094062B">
      <w:pPr>
        <w:shd w:val="clear" w:color="auto" w:fill="FFFFFF"/>
        <w:spacing w:line="276" w:lineRule="auto"/>
        <w:ind w:firstLine="720"/>
        <w:jc w:val="both"/>
        <w:rPr>
          <w:bCs/>
        </w:rPr>
      </w:pPr>
      <w:r>
        <w:t xml:space="preserve">Tātad </w:t>
      </w:r>
      <w:r w:rsidRPr="00CD76DB">
        <w:rPr>
          <w:color w:val="000000" w:themeColor="text1"/>
        </w:rPr>
        <w:t xml:space="preserve">ar </w:t>
      </w:r>
      <w:r w:rsidR="00CD76DB" w:rsidRPr="00CD76DB">
        <w:rPr>
          <w:color w:val="000000" w:themeColor="text1"/>
        </w:rPr>
        <w:t>2</w:t>
      </w:r>
      <w:r w:rsidRPr="00CD76DB">
        <w:rPr>
          <w:color w:val="000000" w:themeColor="text1"/>
        </w:rPr>
        <w:t xml:space="preserve">.decembri tika </w:t>
      </w:r>
      <w:r>
        <w:t>atcelts nozaru ierobežojums</w:t>
      </w:r>
      <w:r w:rsidR="0021040B">
        <w:t xml:space="preserve"> un</w:t>
      </w:r>
      <w:r>
        <w:t xml:space="preserve"> uz valsts atbalsta saņemšanu varēja pretendēt ikvienā nozarē strādājošais uzņēmums (izņemot</w:t>
      </w:r>
      <w:r w:rsidR="00CD179E">
        <w:t xml:space="preserve"> p</w:t>
      </w:r>
      <w:r w:rsidR="00CD179E" w:rsidRPr="00CD179E">
        <w:t>ubliskas personas kapitālsabiedrība</w:t>
      </w:r>
      <w:r w:rsidR="00CD179E">
        <w:t>s</w:t>
      </w:r>
      <w:r w:rsidR="00CD179E" w:rsidRPr="00CD179E">
        <w:t>, publiskas personas kontrolēta</w:t>
      </w:r>
      <w:r w:rsidR="006E26BB">
        <w:t>s</w:t>
      </w:r>
      <w:r w:rsidR="00CD179E" w:rsidRPr="00CD179E">
        <w:t xml:space="preserve"> kapitālsabiedrība</w:t>
      </w:r>
      <w:r w:rsidR="007D7D2C">
        <w:t>s</w:t>
      </w:r>
      <w:r w:rsidR="00CD179E" w:rsidRPr="00CD179E">
        <w:t>, publiski privāta</w:t>
      </w:r>
      <w:r w:rsidR="007D7D2C">
        <w:t>s</w:t>
      </w:r>
      <w:r w:rsidR="00CD179E" w:rsidRPr="00CD179E">
        <w:t xml:space="preserve"> kapitālsabiedrība</w:t>
      </w:r>
      <w:r w:rsidR="007D7D2C">
        <w:t>s</w:t>
      </w:r>
      <w:r w:rsidR="00CD179E" w:rsidRPr="00CD179E">
        <w:t>, privāta</w:t>
      </w:r>
      <w:r w:rsidR="007D7D2C">
        <w:t>s</w:t>
      </w:r>
      <w:r w:rsidR="00CD179E" w:rsidRPr="00CD179E">
        <w:t xml:space="preserve"> kapitālsabiedrība</w:t>
      </w:r>
      <w:r w:rsidR="007D7D2C">
        <w:t>s</w:t>
      </w:r>
      <w:r w:rsidR="00CD179E" w:rsidRPr="00CD179E">
        <w:t>, meitas sabiedrība</w:t>
      </w:r>
      <w:r w:rsidR="007D7D2C">
        <w:t>s</w:t>
      </w:r>
      <w:r w:rsidR="00CD179E" w:rsidRPr="00CD179E">
        <w:t>, atvasinātas publiskas personas kapitālsabiedrība</w:t>
      </w:r>
      <w:r w:rsidR="007D7D2C">
        <w:t>s</w:t>
      </w:r>
      <w:r w:rsidR="00CD179E" w:rsidRPr="00CD179E">
        <w:t xml:space="preserve"> vai pašvaldības kapitālsabiedrībai</w:t>
      </w:r>
      <w:r w:rsidR="007D7D2C">
        <w:t xml:space="preserve"> Publiskas personas kapitāla daļu un kapitālsabiedrību pārvaldības likuma </w:t>
      </w:r>
      <w:r w:rsidR="00CD179E" w:rsidRPr="00CD179E">
        <w:t>izpratnē;</w:t>
      </w:r>
      <w:r>
        <w:t xml:space="preserve"> kredītiestādes un finanšu iestādes</w:t>
      </w:r>
      <w:r w:rsidR="00107C09">
        <w:t>, noteikumu Nr. 676 16.6., 16.7.apakšpunkts</w:t>
      </w:r>
      <w:r>
        <w:t xml:space="preserve">). </w:t>
      </w:r>
      <w:r w:rsidR="00115691">
        <w:t xml:space="preserve">Grozījumu nepieciešamība tika </w:t>
      </w:r>
      <w:r>
        <w:t>pamatot</w:t>
      </w:r>
      <w:r w:rsidR="00115691">
        <w:t>a</w:t>
      </w:r>
      <w:r>
        <w:t xml:space="preserve"> ar to, </w:t>
      </w:r>
      <w:r>
        <w:lastRenderedPageBreak/>
        <w:t xml:space="preserve">ka </w:t>
      </w:r>
      <w:r>
        <w:rPr>
          <w:bCs/>
        </w:rPr>
        <w:t>2020.gada 26.novembrī Krīzes vadības grupas uzņēmējdarbības veicināšanai sanāksmē tika konstatēts, ka Covid-19 krīze sk</w:t>
      </w:r>
      <w:r w:rsidR="002E2220">
        <w:rPr>
          <w:bCs/>
        </w:rPr>
        <w:t>ārusi</w:t>
      </w:r>
      <w:r>
        <w:rPr>
          <w:bCs/>
        </w:rPr>
        <w:t xml:space="preserve"> visus uzņēmumus un tāpēc atbalsts apgrozāmo līdzekļu plūsmas kompensācijai ir būtisks visās nozarēs (</w:t>
      </w:r>
      <w:r w:rsidR="007754B6" w:rsidRPr="007754B6">
        <w:rPr>
          <w:i/>
          <w:iCs/>
        </w:rPr>
        <w:t>Ministru kabineta</w:t>
      </w:r>
      <w:r w:rsidR="007754B6" w:rsidRPr="007754B6">
        <w:rPr>
          <w:bCs/>
          <w:i/>
          <w:iCs/>
        </w:rPr>
        <w:t xml:space="preserve"> 2020.gada 1.decembra noteikumu Nr. </w:t>
      </w:r>
      <w:r w:rsidR="007754B6" w:rsidRPr="007754B6">
        <w:rPr>
          <w:i/>
          <w:iCs/>
        </w:rPr>
        <w:t>725 „Grozījumi Ministru kabineta 2020.gada 10.novembra noteikumos Nr. 676 „Noteikumi par atbalstu Covid-19 krīzes skartajiem uzņēmumiem apgrozāmo līdzekļu plūsmas nodrošināšanai”</w:t>
      </w:r>
      <w:r w:rsidR="007754B6" w:rsidRPr="007754B6">
        <w:t xml:space="preserve"> </w:t>
      </w:r>
      <w:r w:rsidR="007754B6" w:rsidRPr="007754B6">
        <w:rPr>
          <w:bCs/>
          <w:i/>
          <w:iCs/>
        </w:rPr>
        <w:t>sākotnējās ietekmes novērtējuma ziņojum</w:t>
      </w:r>
      <w:r w:rsidR="007754B6">
        <w:rPr>
          <w:bCs/>
          <w:i/>
          <w:iCs/>
        </w:rPr>
        <w:t>s (</w:t>
      </w:r>
      <w:hyperlink r:id="rId9" w:history="1">
        <w:r w:rsidR="007754B6" w:rsidRPr="007754B6">
          <w:rPr>
            <w:rStyle w:val="Hyperlink"/>
            <w:bCs/>
            <w:i/>
            <w:iCs/>
          </w:rPr>
          <w:t>anotācija</w:t>
        </w:r>
      </w:hyperlink>
      <w:r w:rsidR="007754B6">
        <w:rPr>
          <w:bCs/>
          <w:i/>
          <w:iCs/>
        </w:rPr>
        <w:t>)</w:t>
      </w:r>
      <w:r>
        <w:rPr>
          <w:bCs/>
        </w:rPr>
        <w:t>).</w:t>
      </w:r>
    </w:p>
    <w:p w14:paraId="70F4F4C9" w14:textId="57D71D0B" w:rsidR="00115691" w:rsidRDefault="00115691" w:rsidP="0094062B">
      <w:pPr>
        <w:shd w:val="clear" w:color="auto" w:fill="FFFFFF"/>
        <w:spacing w:line="276" w:lineRule="auto"/>
        <w:ind w:firstLine="720"/>
        <w:jc w:val="both"/>
      </w:pPr>
      <w:r>
        <w:t>[</w:t>
      </w:r>
      <w:r w:rsidR="005E7665">
        <w:t>8.3</w:t>
      </w:r>
      <w:r>
        <w:t>] </w:t>
      </w:r>
      <w:r w:rsidR="00BC1D03">
        <w:t xml:space="preserve">2021.gada 29.aprīlī </w:t>
      </w:r>
      <w:r w:rsidR="00366401">
        <w:t xml:space="preserve">noteikumos Nr. 676 </w:t>
      </w:r>
      <w:r w:rsidR="00BC1D03">
        <w:t>tika izdarīti vēl vieni grozījumi</w:t>
      </w:r>
      <w:r w:rsidR="00366401">
        <w:t xml:space="preserve"> (</w:t>
      </w:r>
      <w:r w:rsidR="00366401" w:rsidRPr="007754B6">
        <w:t>stājās spēkā 8.jūnijā</w:t>
      </w:r>
      <w:r w:rsidR="00366401">
        <w:t>)</w:t>
      </w:r>
      <w:r w:rsidR="00BC1D03">
        <w:t>. To rezultātā noteikumi tika papildināti ar jau iepriekš norādīto 16.8.apakšpunktu, kas, kā jau minēts, paredz, ka valsts atbalstu nepiešķir uzņēmumam, k</w:t>
      </w:r>
      <w:r w:rsidR="00C95C32">
        <w:t>urš</w:t>
      </w:r>
      <w:r w:rsidR="00BC1D03">
        <w:t xml:space="preserve"> veic saimniecisko darbību noteikumu 2.pielikumā norādītajās nozarēs.</w:t>
      </w:r>
    </w:p>
    <w:p w14:paraId="6238B31B" w14:textId="3F658D9F" w:rsidR="00AC7C48" w:rsidRDefault="00AC7C48" w:rsidP="0094062B">
      <w:pPr>
        <w:shd w:val="clear" w:color="auto" w:fill="FFFFFF"/>
        <w:spacing w:line="276" w:lineRule="auto"/>
        <w:ind w:firstLine="720"/>
        <w:jc w:val="both"/>
        <w:rPr>
          <w:bCs/>
        </w:rPr>
      </w:pPr>
      <w:r>
        <w:t xml:space="preserve">Tātad </w:t>
      </w:r>
      <w:r w:rsidR="00C95C32">
        <w:t xml:space="preserve">līdz </w:t>
      </w:r>
      <w:r>
        <w:t>ar</w:t>
      </w:r>
      <w:r w:rsidR="00366401">
        <w:t xml:space="preserve"> </w:t>
      </w:r>
      <w:r w:rsidR="00C95C32">
        <w:t xml:space="preserve">šiem grozījumiem </w:t>
      </w:r>
      <w:r w:rsidR="00366401">
        <w:t xml:space="preserve">tika noteikts, ka valsts atbalstu nepiešķir noteiktā nozarē strādājošiem uzņēmumiem. </w:t>
      </w:r>
      <w:r>
        <w:t xml:space="preserve">Tas pamatots ar to, ka </w:t>
      </w:r>
      <w:r>
        <w:rPr>
          <w:bCs/>
        </w:rPr>
        <w:t>2021.gada 6.aprīlī ārkārtas situācijas stāvoklis valstī tika pārtraukts un iepriekš noteiktie ierobežojumi vairākās nozarēs tika atcelti. Pēc Ekonomikas ministrijas aplēsēm tās bija 54 nozares, kuras pēc 2021.gada 6.aprīļa varēja nodrošināt saimniecisko darbību. Tāpēc tika atzīts, ka šīm nozarēm valsts atbalsta izsniegšana ir pārtraucama (</w:t>
      </w:r>
      <w:r w:rsidR="007754B6" w:rsidRPr="007754B6">
        <w:rPr>
          <w:i/>
          <w:iCs/>
        </w:rPr>
        <w:t>Ministru kabineta</w:t>
      </w:r>
      <w:r w:rsidR="007754B6" w:rsidRPr="007754B6">
        <w:rPr>
          <w:bCs/>
          <w:i/>
          <w:iCs/>
        </w:rPr>
        <w:t xml:space="preserve"> </w:t>
      </w:r>
      <w:r w:rsidR="00E3438C" w:rsidRPr="00E3438C">
        <w:rPr>
          <w:bCs/>
          <w:i/>
          <w:iCs/>
        </w:rPr>
        <w:t>2021.gada 29.aprī</w:t>
      </w:r>
      <w:r w:rsidR="00E3438C">
        <w:rPr>
          <w:bCs/>
          <w:i/>
          <w:iCs/>
        </w:rPr>
        <w:t>ļa</w:t>
      </w:r>
      <w:r w:rsidR="007754B6" w:rsidRPr="007754B6">
        <w:rPr>
          <w:bCs/>
          <w:i/>
          <w:iCs/>
        </w:rPr>
        <w:t xml:space="preserve"> noteikumu Nr. </w:t>
      </w:r>
      <w:r w:rsidR="00E3438C" w:rsidRPr="00E3438C">
        <w:rPr>
          <w:i/>
          <w:iCs/>
        </w:rPr>
        <w:t xml:space="preserve">276 </w:t>
      </w:r>
      <w:r w:rsidR="00E3438C" w:rsidRPr="007754B6">
        <w:rPr>
          <w:i/>
          <w:iCs/>
        </w:rPr>
        <w:t>„Grozījumi Ministru kabineta 2020.gada 10.novembra noteikumos Nr. 676 „Noteikumi par atbalstu Covid-19 krīzes skartajiem uzņēmumiem apgrozāmo līdzekļu plūsmas nodrošināšanai”</w:t>
      </w:r>
      <w:r w:rsidR="00E3438C" w:rsidRPr="007754B6">
        <w:t xml:space="preserve"> </w:t>
      </w:r>
      <w:r w:rsidR="00E3438C" w:rsidRPr="007754B6">
        <w:rPr>
          <w:bCs/>
          <w:i/>
          <w:iCs/>
        </w:rPr>
        <w:t>sākotnējās ietekmes novērtējuma ziņojum</w:t>
      </w:r>
      <w:r w:rsidR="00E3438C">
        <w:rPr>
          <w:bCs/>
          <w:i/>
          <w:iCs/>
        </w:rPr>
        <w:t>s (</w:t>
      </w:r>
      <w:hyperlink r:id="rId10" w:history="1">
        <w:r w:rsidR="00E3438C" w:rsidRPr="00E3438C">
          <w:rPr>
            <w:rStyle w:val="Hyperlink"/>
            <w:bCs/>
            <w:i/>
            <w:iCs/>
          </w:rPr>
          <w:t>anotācija</w:t>
        </w:r>
      </w:hyperlink>
      <w:r w:rsidR="00E3438C">
        <w:rPr>
          <w:bCs/>
          <w:i/>
          <w:iCs/>
        </w:rPr>
        <w:t>)</w:t>
      </w:r>
      <w:r>
        <w:rPr>
          <w:bCs/>
        </w:rPr>
        <w:t>).</w:t>
      </w:r>
    </w:p>
    <w:p w14:paraId="72980D0F" w14:textId="77777777" w:rsidR="00115691" w:rsidRDefault="00115691" w:rsidP="0094062B">
      <w:pPr>
        <w:shd w:val="clear" w:color="auto" w:fill="FFFFFF"/>
        <w:spacing w:line="276" w:lineRule="auto"/>
        <w:ind w:firstLine="720"/>
        <w:jc w:val="both"/>
        <w:rPr>
          <w:bCs/>
        </w:rPr>
      </w:pPr>
    </w:p>
    <w:p w14:paraId="7DCC2AE6" w14:textId="72821F89" w:rsidR="00AE0C17" w:rsidRDefault="00115691" w:rsidP="0094062B">
      <w:pPr>
        <w:shd w:val="clear" w:color="auto" w:fill="FFFFFF"/>
        <w:spacing w:line="276" w:lineRule="auto"/>
        <w:ind w:firstLine="720"/>
        <w:jc w:val="both"/>
        <w:rPr>
          <w:bCs/>
        </w:rPr>
      </w:pPr>
      <w:r>
        <w:rPr>
          <w:bCs/>
        </w:rPr>
        <w:t>[</w:t>
      </w:r>
      <w:r w:rsidR="005E7665">
        <w:rPr>
          <w:bCs/>
        </w:rPr>
        <w:t>9</w:t>
      </w:r>
      <w:r>
        <w:rPr>
          <w:bCs/>
        </w:rPr>
        <w:t>] </w:t>
      </w:r>
      <w:r w:rsidR="002E2220">
        <w:rPr>
          <w:bCs/>
        </w:rPr>
        <w:t xml:space="preserve">No minētā izriet, ka valsts atbalsts bija paredzēts </w:t>
      </w:r>
      <w:r w:rsidR="009A17A5">
        <w:rPr>
          <w:bCs/>
        </w:rPr>
        <w:t xml:space="preserve">jeb mērķēts uz </w:t>
      </w:r>
      <w:r w:rsidR="002E2220">
        <w:rPr>
          <w:bCs/>
        </w:rPr>
        <w:t>konkrētām tautsaimniecības nozarēm – nozarēm, kurās bija noteikti ierobežojumi un kuras skāra Covid-19 krīze.</w:t>
      </w:r>
      <w:r w:rsidR="007A0130">
        <w:rPr>
          <w:bCs/>
        </w:rPr>
        <w:t xml:space="preserve"> </w:t>
      </w:r>
      <w:r w:rsidR="007D7D2C">
        <w:rPr>
          <w:bCs/>
        </w:rPr>
        <w:t xml:space="preserve">Tādējādi, </w:t>
      </w:r>
      <w:r w:rsidR="007A0130">
        <w:rPr>
          <w:bCs/>
        </w:rPr>
        <w:t xml:space="preserve">lai arī valsts atbalsts apgrozāmo līdzekļu plūsmas nodrošināšanai tika piešķirts uzņēmumam, šā atbalsta galvenais mērķis bija </w:t>
      </w:r>
      <w:r w:rsidR="00B00F6B">
        <w:rPr>
          <w:bCs/>
        </w:rPr>
        <w:t>atbalstīt</w:t>
      </w:r>
      <w:r w:rsidR="007A0130">
        <w:rPr>
          <w:bCs/>
        </w:rPr>
        <w:t xml:space="preserve"> nevis</w:t>
      </w:r>
      <w:r w:rsidR="00B00F6B">
        <w:rPr>
          <w:bCs/>
        </w:rPr>
        <w:t xml:space="preserve"> </w:t>
      </w:r>
      <w:r w:rsidR="007A0130">
        <w:rPr>
          <w:bCs/>
        </w:rPr>
        <w:t>konkrēt</w:t>
      </w:r>
      <w:r w:rsidR="00B00F6B">
        <w:rPr>
          <w:bCs/>
        </w:rPr>
        <w:t>u</w:t>
      </w:r>
      <w:r w:rsidR="007A0130">
        <w:rPr>
          <w:bCs/>
        </w:rPr>
        <w:t xml:space="preserve"> uzņēmum</w:t>
      </w:r>
      <w:r w:rsidR="00B00F6B">
        <w:rPr>
          <w:bCs/>
        </w:rPr>
        <w:t>u</w:t>
      </w:r>
      <w:r w:rsidR="007A0130">
        <w:rPr>
          <w:bCs/>
        </w:rPr>
        <w:t>, bet gan konkrēt</w:t>
      </w:r>
      <w:r w:rsidR="00B00F6B">
        <w:rPr>
          <w:bCs/>
        </w:rPr>
        <w:t>u</w:t>
      </w:r>
      <w:r w:rsidR="007A0130">
        <w:rPr>
          <w:bCs/>
        </w:rPr>
        <w:t xml:space="preserve"> </w:t>
      </w:r>
      <w:r w:rsidR="00B00F6B">
        <w:rPr>
          <w:bCs/>
        </w:rPr>
        <w:t xml:space="preserve">tautsaimniecības nozari, jo ikviena </w:t>
      </w:r>
      <w:r w:rsidR="009A17A5">
        <w:rPr>
          <w:bCs/>
        </w:rPr>
        <w:t xml:space="preserve">tautsaimniecības </w:t>
      </w:r>
      <w:r w:rsidR="00B00F6B">
        <w:rPr>
          <w:bCs/>
        </w:rPr>
        <w:t>nozare ietekmē tautsaimniecības attīstību kopum</w:t>
      </w:r>
      <w:r w:rsidR="009A17A5">
        <w:rPr>
          <w:bCs/>
        </w:rPr>
        <w:t>ā,</w:t>
      </w:r>
      <w:r w:rsidR="00B00F6B">
        <w:rPr>
          <w:bCs/>
        </w:rPr>
        <w:t xml:space="preserve"> </w:t>
      </w:r>
      <w:r w:rsidR="00B15830">
        <w:rPr>
          <w:bCs/>
        </w:rPr>
        <w:t xml:space="preserve">kā arī </w:t>
      </w:r>
      <w:r w:rsidR="00B00F6B">
        <w:rPr>
          <w:bCs/>
        </w:rPr>
        <w:t xml:space="preserve">ekonomikas stabilitāti un </w:t>
      </w:r>
      <w:r w:rsidR="009A17A5">
        <w:rPr>
          <w:bCs/>
        </w:rPr>
        <w:t>izaugsmi</w:t>
      </w:r>
      <w:r w:rsidR="00B00F6B">
        <w:rPr>
          <w:bCs/>
        </w:rPr>
        <w:t>.</w:t>
      </w:r>
      <w:r w:rsidR="00DD47FE">
        <w:rPr>
          <w:bCs/>
        </w:rPr>
        <w:t xml:space="preserve"> </w:t>
      </w:r>
      <w:r w:rsidR="00EF7046">
        <w:rPr>
          <w:bCs/>
        </w:rPr>
        <w:t>Savukārt tautsaimniecības attīstība un ekonomikas stabilitāte</w:t>
      </w:r>
      <w:r>
        <w:rPr>
          <w:bCs/>
        </w:rPr>
        <w:t xml:space="preserve"> atbilstoši noteikumu Nr. 676 un to grozījumu anotācijās norādītajam </w:t>
      </w:r>
      <w:r w:rsidR="00EF7046">
        <w:rPr>
          <w:bCs/>
        </w:rPr>
        <w:t xml:space="preserve">ir galvenais </w:t>
      </w:r>
      <w:r w:rsidR="00107C09">
        <w:rPr>
          <w:bCs/>
        </w:rPr>
        <w:t xml:space="preserve">mērķis, kāpēc tiek piešķirts </w:t>
      </w:r>
      <w:r w:rsidR="00DD47FE">
        <w:rPr>
          <w:bCs/>
        </w:rPr>
        <w:t>valsts atbalst</w:t>
      </w:r>
      <w:r w:rsidR="00107C09">
        <w:rPr>
          <w:bCs/>
        </w:rPr>
        <w:t>s</w:t>
      </w:r>
      <w:r w:rsidR="00DD47FE">
        <w:rPr>
          <w:bCs/>
        </w:rPr>
        <w:t xml:space="preserve"> Covid-19 krīzes sk</w:t>
      </w:r>
      <w:r w:rsidR="00EF7046">
        <w:rPr>
          <w:bCs/>
        </w:rPr>
        <w:t xml:space="preserve">artajiem </w:t>
      </w:r>
      <w:r w:rsidR="00107C09">
        <w:rPr>
          <w:bCs/>
        </w:rPr>
        <w:t>uzņēmumiem</w:t>
      </w:r>
      <w:r w:rsidR="00EF7046">
        <w:rPr>
          <w:bCs/>
        </w:rPr>
        <w:t xml:space="preserve">. Ne no noteikumu Nr. 676 būtības un jēgas, ne arī no noteikumu Nr. 676 un to grozījumu anotācijās norādītā neizriet likumdevēja mērķis </w:t>
      </w:r>
      <w:r w:rsidR="00163DEF">
        <w:rPr>
          <w:bCs/>
        </w:rPr>
        <w:t xml:space="preserve">vispār </w:t>
      </w:r>
      <w:r w:rsidR="00EF7046">
        <w:rPr>
          <w:bCs/>
        </w:rPr>
        <w:t xml:space="preserve">nesniegt atbalstu uzņēmumam tad, ja tas </w:t>
      </w:r>
      <w:r>
        <w:rPr>
          <w:bCs/>
        </w:rPr>
        <w:t xml:space="preserve">Covid-19 krīzes laikā </w:t>
      </w:r>
      <w:r w:rsidR="00EF7046">
        <w:rPr>
          <w:bCs/>
        </w:rPr>
        <w:t>vienlaikus darboj</w:t>
      </w:r>
      <w:r>
        <w:rPr>
          <w:bCs/>
        </w:rPr>
        <w:t>ā</w:t>
      </w:r>
      <w:r w:rsidR="00EF7046">
        <w:rPr>
          <w:bCs/>
        </w:rPr>
        <w:t xml:space="preserve">s vairākās nozarēs un </w:t>
      </w:r>
      <w:r w:rsidR="009A17A5">
        <w:rPr>
          <w:bCs/>
        </w:rPr>
        <w:t xml:space="preserve">kāda </w:t>
      </w:r>
      <w:r w:rsidR="00EF7046">
        <w:rPr>
          <w:bCs/>
        </w:rPr>
        <w:t xml:space="preserve">no tām </w:t>
      </w:r>
      <w:r>
        <w:rPr>
          <w:bCs/>
        </w:rPr>
        <w:t xml:space="preserve">bija </w:t>
      </w:r>
      <w:r w:rsidR="00EF7046">
        <w:rPr>
          <w:bCs/>
        </w:rPr>
        <w:t>nozare, kurā n</w:t>
      </w:r>
      <w:r>
        <w:rPr>
          <w:bCs/>
        </w:rPr>
        <w:t>ebija</w:t>
      </w:r>
      <w:r w:rsidR="00EF7046">
        <w:rPr>
          <w:bCs/>
        </w:rPr>
        <w:t xml:space="preserve"> noteikti </w:t>
      </w:r>
      <w:r w:rsidR="00193302">
        <w:rPr>
          <w:bCs/>
        </w:rPr>
        <w:t xml:space="preserve">saimnieciskās darbības </w:t>
      </w:r>
      <w:r w:rsidR="00EF7046">
        <w:rPr>
          <w:bCs/>
        </w:rPr>
        <w:t>ierobežojumi.</w:t>
      </w:r>
    </w:p>
    <w:p w14:paraId="71C0B858" w14:textId="760042E8" w:rsidR="00C53029" w:rsidRDefault="0025297B" w:rsidP="0094062B">
      <w:pPr>
        <w:shd w:val="clear" w:color="auto" w:fill="FFFFFF"/>
        <w:spacing w:line="276" w:lineRule="auto"/>
        <w:ind w:firstLine="720"/>
        <w:jc w:val="both"/>
        <w:rPr>
          <w:bCs/>
        </w:rPr>
      </w:pPr>
      <w:r>
        <w:rPr>
          <w:bCs/>
        </w:rPr>
        <w:t xml:space="preserve">Tam </w:t>
      </w:r>
      <w:r w:rsidR="00AE0C17">
        <w:rPr>
          <w:bCs/>
        </w:rPr>
        <w:t xml:space="preserve">arī </w:t>
      </w:r>
      <w:r>
        <w:rPr>
          <w:bCs/>
        </w:rPr>
        <w:t>nav rodams racionāls un saprātīgs izskaidrojums</w:t>
      </w:r>
      <w:r w:rsidR="00AE0C17">
        <w:rPr>
          <w:bCs/>
        </w:rPr>
        <w:t xml:space="preserve">. </w:t>
      </w:r>
      <w:r w:rsidR="006C549B">
        <w:rPr>
          <w:bCs/>
        </w:rPr>
        <w:t>A</w:t>
      </w:r>
      <w:r w:rsidR="00AE0C17">
        <w:rPr>
          <w:bCs/>
        </w:rPr>
        <w:t xml:space="preserve">pzinīgs uzņēmums plāno savu saimniecisko darbību un pieņem stratēģiskus un saimnieciskus lēmumus, kas balstīti citstarp ieņēmumu prognozēs. </w:t>
      </w:r>
      <w:r w:rsidR="00227D9A">
        <w:rPr>
          <w:bCs/>
        </w:rPr>
        <w:t xml:space="preserve">Uzņēmuma darbošanās </w:t>
      </w:r>
      <w:r w:rsidR="00115691">
        <w:rPr>
          <w:bCs/>
        </w:rPr>
        <w:t xml:space="preserve">bez ierobežojumiem </w:t>
      </w:r>
      <w:r w:rsidR="00227D9A">
        <w:rPr>
          <w:bCs/>
        </w:rPr>
        <w:t xml:space="preserve">konkrētā tautsaimniecības nozarē nenozīmē, ka uzņēmums var īstenot iepriekš pieņemtos lēmumus, gūt ieņēmumus un segt izdevumus arī nozarē, kurā uzņēmums darbojās pirms Covid-19 infekcijas izraisītās krīzes, bet kurā pēc ierobežojumu noteikšanas uzņēmums tika ierobežots veikt saimniecisko darbību. </w:t>
      </w:r>
      <w:r w:rsidR="00AE0C17">
        <w:rPr>
          <w:bCs/>
        </w:rPr>
        <w:t xml:space="preserve">Ja ārkārtas apstākļu dēļ </w:t>
      </w:r>
      <w:r w:rsidR="00B15830">
        <w:rPr>
          <w:bCs/>
        </w:rPr>
        <w:t xml:space="preserve">valsts ierobežo </w:t>
      </w:r>
      <w:r w:rsidR="00227D9A">
        <w:rPr>
          <w:bCs/>
        </w:rPr>
        <w:t>uzņēmumu veikt</w:t>
      </w:r>
      <w:r w:rsidR="00AE0C17">
        <w:rPr>
          <w:bCs/>
        </w:rPr>
        <w:t xml:space="preserve"> saimniecisko darbību</w:t>
      </w:r>
      <w:r w:rsidR="00C53029">
        <w:rPr>
          <w:bCs/>
        </w:rPr>
        <w:t xml:space="preserve"> </w:t>
      </w:r>
      <w:r w:rsidR="00227D9A">
        <w:rPr>
          <w:bCs/>
        </w:rPr>
        <w:t xml:space="preserve">tādā apmērā, kādu uzņēmums to plānoja un veica pirms ierobežojumu </w:t>
      </w:r>
      <w:r w:rsidR="00227D9A">
        <w:rPr>
          <w:bCs/>
        </w:rPr>
        <w:lastRenderedPageBreak/>
        <w:t xml:space="preserve">noteikšanas, </w:t>
      </w:r>
      <w:r w:rsidR="00AE0C17">
        <w:rPr>
          <w:bCs/>
        </w:rPr>
        <w:t xml:space="preserve">tas nešaubīgi ietekmē ne vien pašu uzņēmumu, bet arī tautsaimniecības nozari, kurā uzņēmums darbojas, </w:t>
      </w:r>
      <w:r w:rsidR="00163DEF">
        <w:rPr>
          <w:bCs/>
        </w:rPr>
        <w:t xml:space="preserve">kā arī </w:t>
      </w:r>
      <w:r w:rsidR="00AE0C17">
        <w:rPr>
          <w:bCs/>
        </w:rPr>
        <w:t>tautsaimniecīb</w:t>
      </w:r>
      <w:r w:rsidR="00227D9A">
        <w:rPr>
          <w:bCs/>
        </w:rPr>
        <w:t>u</w:t>
      </w:r>
      <w:r w:rsidR="00AE0C17">
        <w:rPr>
          <w:bCs/>
        </w:rPr>
        <w:t xml:space="preserve"> kopumā</w:t>
      </w:r>
      <w:r w:rsidR="00227D9A">
        <w:rPr>
          <w:bCs/>
        </w:rPr>
        <w:t>, savukārt tautsaimniecības attīstība ir visas sabiedrības interesēs</w:t>
      </w:r>
      <w:r w:rsidR="00AE0C17">
        <w:rPr>
          <w:bCs/>
        </w:rPr>
        <w:t>.</w:t>
      </w:r>
    </w:p>
    <w:p w14:paraId="2C8C037D" w14:textId="77777777" w:rsidR="00B138F9" w:rsidRDefault="00B138F9" w:rsidP="0094062B">
      <w:pPr>
        <w:shd w:val="clear" w:color="auto" w:fill="FFFFFF"/>
        <w:spacing w:line="276" w:lineRule="auto"/>
        <w:ind w:firstLine="720"/>
        <w:jc w:val="both"/>
        <w:rPr>
          <w:bCs/>
        </w:rPr>
      </w:pPr>
    </w:p>
    <w:p w14:paraId="5F7474FF" w14:textId="5C434BFC" w:rsidR="00C83FF9" w:rsidRDefault="00747C55" w:rsidP="0094062B">
      <w:pPr>
        <w:shd w:val="clear" w:color="auto" w:fill="FFFFFF"/>
        <w:spacing w:line="276" w:lineRule="auto"/>
        <w:ind w:firstLine="720"/>
        <w:jc w:val="both"/>
        <w:rPr>
          <w:bCs/>
        </w:rPr>
      </w:pPr>
      <w:r>
        <w:rPr>
          <w:bCs/>
        </w:rPr>
        <w:t>[</w:t>
      </w:r>
      <w:r w:rsidR="005E7665">
        <w:rPr>
          <w:bCs/>
        </w:rPr>
        <w:t>10</w:t>
      </w:r>
      <w:r>
        <w:rPr>
          <w:bCs/>
        </w:rPr>
        <w:t>] </w:t>
      </w:r>
      <w:r w:rsidR="0027726D">
        <w:rPr>
          <w:bCs/>
        </w:rPr>
        <w:t>T</w:t>
      </w:r>
      <w:r w:rsidR="00227D9A">
        <w:rPr>
          <w:bCs/>
        </w:rPr>
        <w:t>as</w:t>
      </w:r>
      <w:r w:rsidR="0025297B">
        <w:rPr>
          <w:bCs/>
        </w:rPr>
        <w:t xml:space="preserve">, ka </w:t>
      </w:r>
      <w:r w:rsidR="006C549B">
        <w:rPr>
          <w:bCs/>
        </w:rPr>
        <w:t xml:space="preserve">Ministru kabinetam </w:t>
      </w:r>
      <w:r w:rsidR="0025297B">
        <w:rPr>
          <w:bCs/>
        </w:rPr>
        <w:t xml:space="preserve">nav bijis mērķa </w:t>
      </w:r>
      <w:r w:rsidR="00163DEF">
        <w:rPr>
          <w:bCs/>
        </w:rPr>
        <w:t xml:space="preserve">vispār </w:t>
      </w:r>
      <w:r w:rsidR="0025297B">
        <w:rPr>
          <w:bCs/>
        </w:rPr>
        <w:t>neatbalstīt uzņēmumu</w:t>
      </w:r>
      <w:r w:rsidR="00FC22AF">
        <w:rPr>
          <w:bCs/>
        </w:rPr>
        <w:t>, ja tas vienlaikus darboj</w:t>
      </w:r>
      <w:r w:rsidR="0027726D">
        <w:rPr>
          <w:bCs/>
        </w:rPr>
        <w:t>ā</w:t>
      </w:r>
      <w:r w:rsidR="00FC22AF">
        <w:rPr>
          <w:bCs/>
        </w:rPr>
        <w:t xml:space="preserve">s gan nozarē, kurā </w:t>
      </w:r>
      <w:r w:rsidR="0027726D">
        <w:rPr>
          <w:bCs/>
        </w:rPr>
        <w:t>bija</w:t>
      </w:r>
      <w:r w:rsidR="00FC22AF">
        <w:rPr>
          <w:bCs/>
        </w:rPr>
        <w:t xml:space="preserve"> ierobežojumi veikt saimniecisko darbību, gan nozarē, kurā šādu ierobežojumu n</w:t>
      </w:r>
      <w:r w:rsidR="0027726D">
        <w:rPr>
          <w:bCs/>
        </w:rPr>
        <w:t>ebija</w:t>
      </w:r>
      <w:r w:rsidR="00FC22AF">
        <w:rPr>
          <w:bCs/>
        </w:rPr>
        <w:t xml:space="preserve">, </w:t>
      </w:r>
      <w:r w:rsidR="00227D9A">
        <w:rPr>
          <w:bCs/>
        </w:rPr>
        <w:t xml:space="preserve">izriet </w:t>
      </w:r>
      <w:r w:rsidR="00163DEF">
        <w:rPr>
          <w:bCs/>
        </w:rPr>
        <w:t xml:space="preserve">arī </w:t>
      </w:r>
      <w:r w:rsidR="00227D9A">
        <w:rPr>
          <w:bCs/>
        </w:rPr>
        <w:t xml:space="preserve">no </w:t>
      </w:r>
      <w:r w:rsidR="0025297B">
        <w:rPr>
          <w:bCs/>
        </w:rPr>
        <w:t>noteikumu Nr. 676 pamata redakcij</w:t>
      </w:r>
      <w:r w:rsidR="0027726D">
        <w:rPr>
          <w:bCs/>
        </w:rPr>
        <w:t>ā paredzēt</w:t>
      </w:r>
      <w:r w:rsidR="00227D9A">
        <w:rPr>
          <w:bCs/>
        </w:rPr>
        <w:t>ā</w:t>
      </w:r>
      <w:r w:rsidR="00FC22AF">
        <w:rPr>
          <w:bCs/>
        </w:rPr>
        <w:t xml:space="preserve">. Proti, noteikumu Nr. 676 15.punkta pirmais teikums redakcijā no </w:t>
      </w:r>
      <w:r w:rsidR="00FC22AF" w:rsidRPr="0042599D">
        <w:rPr>
          <w:bCs/>
        </w:rPr>
        <w:t xml:space="preserve">2020.gada </w:t>
      </w:r>
      <w:r w:rsidR="00FC22AF" w:rsidRPr="003958F5">
        <w:rPr>
          <w:bCs/>
          <w:color w:val="000000" w:themeColor="text1"/>
        </w:rPr>
        <w:t>1</w:t>
      </w:r>
      <w:r w:rsidR="003958F5" w:rsidRPr="003958F5">
        <w:rPr>
          <w:bCs/>
          <w:color w:val="000000" w:themeColor="text1"/>
        </w:rPr>
        <w:t>7</w:t>
      </w:r>
      <w:r w:rsidR="00FC22AF" w:rsidRPr="003958F5">
        <w:rPr>
          <w:bCs/>
          <w:color w:val="000000" w:themeColor="text1"/>
        </w:rPr>
        <w:t xml:space="preserve">.novembra līdz </w:t>
      </w:r>
      <w:r w:rsidR="00FC22AF" w:rsidRPr="0042599D">
        <w:rPr>
          <w:bCs/>
        </w:rPr>
        <w:t>1.decembrim</w:t>
      </w:r>
      <w:r w:rsidR="0025297B">
        <w:rPr>
          <w:bCs/>
        </w:rPr>
        <w:t xml:space="preserve"> </w:t>
      </w:r>
      <w:r w:rsidR="00FC22AF">
        <w:rPr>
          <w:bCs/>
        </w:rPr>
        <w:t>noteica</w:t>
      </w:r>
      <w:r w:rsidR="00B138F9">
        <w:rPr>
          <w:bCs/>
        </w:rPr>
        <w:t>:</w:t>
      </w:r>
      <w:r w:rsidR="00FC22AF">
        <w:rPr>
          <w:bCs/>
        </w:rPr>
        <w:t xml:space="preserve"> ja krīzes skartais uzņēmums vienlaikus darbojas vienā vai vairākās nozarēs vai veic citas darbības, kas neietilpst šo noteikumu pielikumā minētajās nozarēs (atbalstāmajās nozarēs), tas nodrošina šo nozaru darbību vai izmaksu nodalīšanu. </w:t>
      </w:r>
      <w:r w:rsidR="003C6806">
        <w:rPr>
          <w:bCs/>
        </w:rPr>
        <w:t xml:space="preserve">Noteikumu Nr. 676 anotācijā norādīts, ka tad, ja uzņēmums veic saimniecisko darbību, tas var saņemt atbalstu tikai </w:t>
      </w:r>
      <w:r w:rsidR="000A32C1">
        <w:rPr>
          <w:bCs/>
        </w:rPr>
        <w:t>atbalstāmajā nozarē (attiecīgi tiek veikta izmaksu nodalīšana) (</w:t>
      </w:r>
      <w:r w:rsidR="0042599D" w:rsidRPr="00BA2745">
        <w:rPr>
          <w:bCs/>
          <w:i/>
          <w:iCs/>
        </w:rPr>
        <w:t>Ministru kabineta noteikumu projekta „Noteikumi par atbalstu Covid-19 krīzes skartajiem uzņēmumiem apgrozāmo līdzekļu plūsmas nodrošināšanai” sākotnējās ietekmes novērtējuma ziņojums</w:t>
      </w:r>
      <w:r w:rsidR="0042599D" w:rsidRPr="00273A33">
        <w:rPr>
          <w:i/>
          <w:iCs/>
        </w:rPr>
        <w:t xml:space="preserve"> </w:t>
      </w:r>
      <w:r w:rsidR="0042599D">
        <w:rPr>
          <w:i/>
          <w:iCs/>
        </w:rPr>
        <w:t>(</w:t>
      </w:r>
      <w:hyperlink r:id="rId11" w:history="1">
        <w:r w:rsidR="0042599D" w:rsidRPr="00BA2745">
          <w:rPr>
            <w:rStyle w:val="Hyperlink"/>
            <w:i/>
            <w:iCs/>
          </w:rPr>
          <w:t>anotācija</w:t>
        </w:r>
      </w:hyperlink>
      <w:r w:rsidR="0042599D">
        <w:rPr>
          <w:i/>
          <w:iCs/>
        </w:rPr>
        <w:t>)</w:t>
      </w:r>
      <w:r w:rsidR="000A32C1">
        <w:rPr>
          <w:bCs/>
        </w:rPr>
        <w:t xml:space="preserve">). </w:t>
      </w:r>
      <w:r w:rsidR="00C83FF9">
        <w:rPr>
          <w:bCs/>
        </w:rPr>
        <w:t xml:space="preserve">Tātad Ministru kabinets apsvēra, ka ir iespējamas situācijas, kad uzņēmums vienlaikus var darboties gan nozarē, kurā ir noteikti ierobežojumi, gan nozarē, kurā </w:t>
      </w:r>
      <w:r w:rsidR="006C549B">
        <w:rPr>
          <w:bCs/>
        </w:rPr>
        <w:t xml:space="preserve">šādu </w:t>
      </w:r>
      <w:r w:rsidR="00C83FF9">
        <w:rPr>
          <w:bCs/>
        </w:rPr>
        <w:t>ierobežojum</w:t>
      </w:r>
      <w:r w:rsidR="006C549B">
        <w:rPr>
          <w:bCs/>
        </w:rPr>
        <w:t>u</w:t>
      </w:r>
      <w:r w:rsidR="00C83FF9">
        <w:rPr>
          <w:bCs/>
        </w:rPr>
        <w:t xml:space="preserve"> nav. Apsverot šos gadījumus, Ministru kabinets noteica, ka šādam uzņēmumam atbalsts piešķirams vienīgi par nozari, kurā ir noteikti saimnieciskās darbības ierobežojumi</w:t>
      </w:r>
      <w:r w:rsidR="006C549B">
        <w:rPr>
          <w:bCs/>
        </w:rPr>
        <w:t xml:space="preserve"> jeb atbalstāmajā nozarē</w:t>
      </w:r>
      <w:r w:rsidR="00C83FF9">
        <w:rPr>
          <w:bCs/>
        </w:rPr>
        <w:t>.</w:t>
      </w:r>
    </w:p>
    <w:p w14:paraId="37CEA98C" w14:textId="3AD7ACAE" w:rsidR="00163DEF" w:rsidRDefault="00FC22AF" w:rsidP="0094062B">
      <w:pPr>
        <w:shd w:val="clear" w:color="auto" w:fill="FFFFFF"/>
        <w:spacing w:line="276" w:lineRule="auto"/>
        <w:ind w:firstLine="720"/>
        <w:jc w:val="both"/>
        <w:rPr>
          <w:bCs/>
        </w:rPr>
      </w:pPr>
      <w:r>
        <w:rPr>
          <w:bCs/>
        </w:rPr>
        <w:t xml:space="preserve">Valsts ieņēmumu dienests pareizi norāda, ka šobrīd noteikumos Nr. 676 </w:t>
      </w:r>
      <w:r w:rsidR="00B138F9">
        <w:rPr>
          <w:bCs/>
        </w:rPr>
        <w:t xml:space="preserve">iepriekš norādītā </w:t>
      </w:r>
      <w:r w:rsidR="009C25AA">
        <w:rPr>
          <w:bCs/>
        </w:rPr>
        <w:t xml:space="preserve">kārtība </w:t>
      </w:r>
      <w:r w:rsidR="00C83FF9">
        <w:rPr>
          <w:bCs/>
        </w:rPr>
        <w:t xml:space="preserve">par izmaksu nodalīšanu </w:t>
      </w:r>
      <w:r>
        <w:rPr>
          <w:bCs/>
        </w:rPr>
        <w:t xml:space="preserve">nav paredzēta. Taču </w:t>
      </w:r>
      <w:r w:rsidR="00B15830">
        <w:rPr>
          <w:bCs/>
        </w:rPr>
        <w:t xml:space="preserve">Senāts atzīst, ka </w:t>
      </w:r>
      <w:r>
        <w:rPr>
          <w:bCs/>
        </w:rPr>
        <w:t xml:space="preserve">tas </w:t>
      </w:r>
      <w:r w:rsidR="00C83FF9">
        <w:rPr>
          <w:bCs/>
        </w:rPr>
        <w:t>pats par sevi nenozīmē, ka</w:t>
      </w:r>
      <w:r w:rsidR="0040356D">
        <w:rPr>
          <w:bCs/>
        </w:rPr>
        <w:t xml:space="preserve"> tādējādi uzņē</w:t>
      </w:r>
      <w:r w:rsidR="00C83FF9">
        <w:rPr>
          <w:bCs/>
        </w:rPr>
        <w:t>mumam</w:t>
      </w:r>
      <w:r w:rsidR="00227D9A">
        <w:rPr>
          <w:bCs/>
        </w:rPr>
        <w:t>, kas vienlaikus darboj</w:t>
      </w:r>
      <w:r w:rsidR="006C549B">
        <w:rPr>
          <w:bCs/>
        </w:rPr>
        <w:t>ā</w:t>
      </w:r>
      <w:r w:rsidR="00227D9A">
        <w:rPr>
          <w:bCs/>
        </w:rPr>
        <w:t>s atbalstāmajās un neatbalstāmajās nozarēs,</w:t>
      </w:r>
      <w:r w:rsidR="00C83FF9">
        <w:rPr>
          <w:bCs/>
        </w:rPr>
        <w:t xml:space="preserve"> valsts atbalsts vispār nav piešķirams</w:t>
      </w:r>
      <w:r w:rsidR="00B15830">
        <w:rPr>
          <w:bCs/>
        </w:rPr>
        <w:t>. N</w:t>
      </w:r>
      <w:r w:rsidR="00C83FF9">
        <w:rPr>
          <w:bCs/>
        </w:rPr>
        <w:t xml:space="preserve">o </w:t>
      </w:r>
      <w:r w:rsidR="00B15830">
        <w:rPr>
          <w:bCs/>
        </w:rPr>
        <w:t xml:space="preserve">noteikumu Nr. 676 un to grozījumu </w:t>
      </w:r>
      <w:r w:rsidR="00C83FF9">
        <w:rPr>
          <w:bCs/>
        </w:rPr>
        <w:t>anotācijās norādītā neizriet, ka Ministru kabinets uz uzņēmumiem, kuri vienlaikus darbojās gan atbalstāmajā, gan neatbalstāmajā nozarē, atšķirīgi raudzījās 2020.gada 1</w:t>
      </w:r>
      <w:r w:rsidR="003958F5">
        <w:rPr>
          <w:bCs/>
        </w:rPr>
        <w:t>7</w:t>
      </w:r>
      <w:r w:rsidR="00C83FF9">
        <w:rPr>
          <w:bCs/>
        </w:rPr>
        <w:t xml:space="preserve">.novembrī–1.decembrī (kad bija noteikts regulējums par izmaksu nodalīšanu) un </w:t>
      </w:r>
      <w:r w:rsidR="00B15830">
        <w:rPr>
          <w:bCs/>
        </w:rPr>
        <w:t>pēc 1.decembra</w:t>
      </w:r>
      <w:r w:rsidR="00125A4E">
        <w:rPr>
          <w:bCs/>
        </w:rPr>
        <w:t xml:space="preserve"> (</w:t>
      </w:r>
      <w:r w:rsidR="00B15830">
        <w:rPr>
          <w:bCs/>
        </w:rPr>
        <w:t>kad regulējums par izmaksu nodalīšanu noteikumos Nr. 676 vairs nav paredzēts</w:t>
      </w:r>
      <w:r w:rsidR="00125A4E">
        <w:rPr>
          <w:bCs/>
        </w:rPr>
        <w:t>)</w:t>
      </w:r>
      <w:r w:rsidR="00B15830">
        <w:rPr>
          <w:bCs/>
        </w:rPr>
        <w:t xml:space="preserve">. Valsts ieņēmumu dienests </w:t>
      </w:r>
      <w:r w:rsidR="006C549B">
        <w:rPr>
          <w:bCs/>
        </w:rPr>
        <w:t xml:space="preserve">nepieciešamību </w:t>
      </w:r>
      <w:r w:rsidR="00B15830">
        <w:rPr>
          <w:bCs/>
        </w:rPr>
        <w:t>šādai atšķirīgai pieejai pret uzņēmumiem, kuri atrodas salīdzināmos apstākļos, bet dažādos laika posmos, nav norādījis. Arī Senāts, ņemot vērā iepriekš norādīto valsts atbalsta Covid-19 krīzes skartajiem</w:t>
      </w:r>
      <w:r w:rsidR="00042BF7">
        <w:rPr>
          <w:bCs/>
        </w:rPr>
        <w:t xml:space="preserve"> uzņēmumiem</w:t>
      </w:r>
      <w:r w:rsidR="00B15830">
        <w:rPr>
          <w:bCs/>
        </w:rPr>
        <w:t xml:space="preserve"> mērķi un jēgu, šādu pamatu neatrod. Senāts arī atzīst, ka jāņem vērā ātrums, </w:t>
      </w:r>
      <w:r w:rsidR="003C6806">
        <w:rPr>
          <w:bCs/>
        </w:rPr>
        <w:t>kādā valstij bija jāreaģē uz Covid-19 infekcijas izplatību, un ierobežotais laiks</w:t>
      </w:r>
      <w:r w:rsidR="00163DEF">
        <w:rPr>
          <w:bCs/>
        </w:rPr>
        <w:t xml:space="preserve">, kādā bija jāpieņem un jānoformulē ar </w:t>
      </w:r>
      <w:r w:rsidR="003C6806">
        <w:rPr>
          <w:bCs/>
        </w:rPr>
        <w:t>šīs infekcijas izplatības ierobežošan</w:t>
      </w:r>
      <w:r w:rsidR="00163DEF">
        <w:rPr>
          <w:bCs/>
        </w:rPr>
        <w:t>u</w:t>
      </w:r>
      <w:r w:rsidR="003C6806">
        <w:rPr>
          <w:bCs/>
        </w:rPr>
        <w:t xml:space="preserve"> </w:t>
      </w:r>
      <w:r w:rsidR="00163DEF">
        <w:rPr>
          <w:bCs/>
        </w:rPr>
        <w:t>un nepieciešamā atbalsta sniegšanu saistītie lēmumi.</w:t>
      </w:r>
    </w:p>
    <w:p w14:paraId="0CD61540" w14:textId="77777777" w:rsidR="00747C55" w:rsidRDefault="00747C55" w:rsidP="0094062B">
      <w:pPr>
        <w:shd w:val="clear" w:color="auto" w:fill="FFFFFF"/>
        <w:spacing w:line="276" w:lineRule="auto"/>
        <w:ind w:firstLine="720"/>
        <w:jc w:val="both"/>
        <w:rPr>
          <w:bCs/>
        </w:rPr>
      </w:pPr>
    </w:p>
    <w:p w14:paraId="2810B6A1" w14:textId="698DC666" w:rsidR="0027726D" w:rsidRDefault="00747C55" w:rsidP="0094062B">
      <w:pPr>
        <w:shd w:val="clear" w:color="auto" w:fill="FFFFFF"/>
        <w:spacing w:line="276" w:lineRule="auto"/>
        <w:ind w:firstLine="720"/>
        <w:jc w:val="both"/>
        <w:rPr>
          <w:bCs/>
        </w:rPr>
      </w:pPr>
      <w:r>
        <w:rPr>
          <w:bCs/>
        </w:rPr>
        <w:t>[</w:t>
      </w:r>
      <w:r w:rsidR="005E7665">
        <w:rPr>
          <w:bCs/>
        </w:rPr>
        <w:t>11</w:t>
      </w:r>
      <w:r>
        <w:rPr>
          <w:bCs/>
        </w:rPr>
        <w:t>] </w:t>
      </w:r>
      <w:r w:rsidR="009C25AA">
        <w:rPr>
          <w:bCs/>
        </w:rPr>
        <w:t>Visbeidzot, j</w:t>
      </w:r>
      <w:r w:rsidR="0027726D">
        <w:rPr>
          <w:bCs/>
        </w:rPr>
        <w:t xml:space="preserve">āņem vērā arī tas, ka gadījumā, ja valsts atbalsts </w:t>
      </w:r>
      <w:r w:rsidR="00BA2C89">
        <w:rPr>
          <w:bCs/>
        </w:rPr>
        <w:t>tiek</w:t>
      </w:r>
      <w:r w:rsidR="007E07B1">
        <w:rPr>
          <w:bCs/>
        </w:rPr>
        <w:t xml:space="preserve"> </w:t>
      </w:r>
      <w:r w:rsidR="0027726D">
        <w:rPr>
          <w:bCs/>
        </w:rPr>
        <w:t>piešķir</w:t>
      </w:r>
      <w:r w:rsidR="00BA2C89">
        <w:rPr>
          <w:bCs/>
        </w:rPr>
        <w:t>ts</w:t>
      </w:r>
      <w:r w:rsidR="0027726D">
        <w:rPr>
          <w:bCs/>
        </w:rPr>
        <w:t xml:space="preserve"> uzņēmumam, kurš </w:t>
      </w:r>
      <w:r w:rsidR="006C549B">
        <w:rPr>
          <w:bCs/>
        </w:rPr>
        <w:t xml:space="preserve">Covid-19 krīzes laikā </w:t>
      </w:r>
      <w:r w:rsidR="0027726D">
        <w:rPr>
          <w:bCs/>
        </w:rPr>
        <w:t>darboj</w:t>
      </w:r>
      <w:r w:rsidR="00BA2C89">
        <w:rPr>
          <w:bCs/>
        </w:rPr>
        <w:t>ā</w:t>
      </w:r>
      <w:r w:rsidR="0027726D">
        <w:rPr>
          <w:bCs/>
        </w:rPr>
        <w:t xml:space="preserve">s vienīgi </w:t>
      </w:r>
      <w:r w:rsidR="00BA2C89">
        <w:rPr>
          <w:bCs/>
        </w:rPr>
        <w:t xml:space="preserve">atbalstāmajā </w:t>
      </w:r>
      <w:r w:rsidR="0027726D">
        <w:rPr>
          <w:bCs/>
        </w:rPr>
        <w:t>nozarē, bet n</w:t>
      </w:r>
      <w:r w:rsidR="00BA2C89">
        <w:rPr>
          <w:bCs/>
        </w:rPr>
        <w:t xml:space="preserve">etiek </w:t>
      </w:r>
      <w:r w:rsidR="007E07B1">
        <w:rPr>
          <w:bCs/>
        </w:rPr>
        <w:t>piešķir</w:t>
      </w:r>
      <w:r w:rsidR="00BA2C89">
        <w:rPr>
          <w:bCs/>
        </w:rPr>
        <w:t xml:space="preserve">ts </w:t>
      </w:r>
      <w:r w:rsidR="0027726D">
        <w:rPr>
          <w:bCs/>
        </w:rPr>
        <w:t xml:space="preserve">uzņēmumam, kurš darbojās gan </w:t>
      </w:r>
      <w:r w:rsidR="00BA2C89">
        <w:rPr>
          <w:bCs/>
        </w:rPr>
        <w:t>atbalstāmajā</w:t>
      </w:r>
      <w:r w:rsidR="007E07B1">
        <w:rPr>
          <w:bCs/>
        </w:rPr>
        <w:t xml:space="preserve">, </w:t>
      </w:r>
      <w:r w:rsidR="00BA2C89">
        <w:rPr>
          <w:bCs/>
        </w:rPr>
        <w:t xml:space="preserve">gan neatbalstāmajā nozarē, </w:t>
      </w:r>
      <w:r w:rsidR="009C25AA">
        <w:rPr>
          <w:bCs/>
        </w:rPr>
        <w:t>tad</w:t>
      </w:r>
      <w:r w:rsidR="0027726D">
        <w:rPr>
          <w:bCs/>
        </w:rPr>
        <w:t xml:space="preserve"> </w:t>
      </w:r>
      <w:r w:rsidR="000A59D9">
        <w:rPr>
          <w:bCs/>
        </w:rPr>
        <w:t>tiek</w:t>
      </w:r>
      <w:r w:rsidR="0027726D">
        <w:rPr>
          <w:bCs/>
        </w:rPr>
        <w:t xml:space="preserve"> pārkāpts vienlīdzības princips, jo atbilstoši pašas valsts </w:t>
      </w:r>
      <w:r w:rsidR="00BA2C89">
        <w:rPr>
          <w:bCs/>
        </w:rPr>
        <w:t xml:space="preserve">atzītajam </w:t>
      </w:r>
      <w:r w:rsidR="0027726D">
        <w:rPr>
          <w:bCs/>
        </w:rPr>
        <w:t xml:space="preserve">Covid-19 infekcija skāra konkrētu nozari (nozares) un tātad – visus šajā nozarē strādājošos uzņēmumus. </w:t>
      </w:r>
      <w:r w:rsidR="009C25AA">
        <w:rPr>
          <w:bCs/>
        </w:rPr>
        <w:t xml:space="preserve">Tāpat </w:t>
      </w:r>
      <w:r w:rsidR="0027726D">
        <w:rPr>
          <w:bCs/>
        </w:rPr>
        <w:t xml:space="preserve">netiktu </w:t>
      </w:r>
      <w:r w:rsidR="0027726D">
        <w:rPr>
          <w:bCs/>
        </w:rPr>
        <w:lastRenderedPageBreak/>
        <w:t>nodrošināti vienlīdzīgi konkurences apstākļi</w:t>
      </w:r>
      <w:r w:rsidR="009C25AA">
        <w:rPr>
          <w:bCs/>
        </w:rPr>
        <w:t>, kam iespējamās sekas ir nepamatots tirgus izkropļojums</w:t>
      </w:r>
      <w:r w:rsidR="0027726D">
        <w:rPr>
          <w:bCs/>
        </w:rPr>
        <w:t>.</w:t>
      </w:r>
    </w:p>
    <w:p w14:paraId="27AE6BD3" w14:textId="77777777" w:rsidR="00FC22AF" w:rsidRDefault="00FC22AF" w:rsidP="0094062B">
      <w:pPr>
        <w:shd w:val="clear" w:color="auto" w:fill="FFFFFF"/>
        <w:spacing w:line="276" w:lineRule="auto"/>
        <w:ind w:firstLine="720"/>
        <w:jc w:val="both"/>
        <w:rPr>
          <w:bCs/>
        </w:rPr>
      </w:pPr>
    </w:p>
    <w:p w14:paraId="206ADF8D" w14:textId="36EBD5CF" w:rsidR="000A32C1" w:rsidRDefault="000A32C1" w:rsidP="0094062B">
      <w:pPr>
        <w:shd w:val="clear" w:color="auto" w:fill="FFFFFF"/>
        <w:spacing w:line="276" w:lineRule="auto"/>
        <w:ind w:firstLine="720"/>
        <w:jc w:val="both"/>
        <w:rPr>
          <w:bCs/>
        </w:rPr>
      </w:pPr>
      <w:r>
        <w:rPr>
          <w:bCs/>
        </w:rPr>
        <w:t>[</w:t>
      </w:r>
      <w:r w:rsidR="005E7665">
        <w:rPr>
          <w:bCs/>
        </w:rPr>
        <w:t>12</w:t>
      </w:r>
      <w:r>
        <w:rPr>
          <w:bCs/>
        </w:rPr>
        <w:t xml:space="preserve">] Apkopojot minēto, Senāts atzīst, ka noteikumu Nr. 676 16.8.apakšpunkts </w:t>
      </w:r>
      <w:r w:rsidR="009C25AA">
        <w:rPr>
          <w:bCs/>
        </w:rPr>
        <w:t xml:space="preserve">ir </w:t>
      </w:r>
      <w:r>
        <w:rPr>
          <w:bCs/>
        </w:rPr>
        <w:t xml:space="preserve">interpretējams tādējādi, ka tad, ja uzņēmums </w:t>
      </w:r>
      <w:r w:rsidR="006C549B">
        <w:rPr>
          <w:bCs/>
        </w:rPr>
        <w:t xml:space="preserve">Covid-19 krīzes laikā </w:t>
      </w:r>
      <w:r>
        <w:rPr>
          <w:bCs/>
        </w:rPr>
        <w:t>veic</w:t>
      </w:r>
      <w:r w:rsidR="006C549B">
        <w:rPr>
          <w:bCs/>
        </w:rPr>
        <w:t>a</w:t>
      </w:r>
      <w:r>
        <w:rPr>
          <w:bCs/>
        </w:rPr>
        <w:t xml:space="preserve"> saimniecisko </w:t>
      </w:r>
      <w:r w:rsidR="006C549B">
        <w:rPr>
          <w:bCs/>
        </w:rPr>
        <w:t xml:space="preserve">darbību </w:t>
      </w:r>
      <w:r w:rsidR="00F04450">
        <w:rPr>
          <w:bCs/>
        </w:rPr>
        <w:t xml:space="preserve">gan neatbalstāmajā nozarē, gan atbalstāmajā nozarē, </w:t>
      </w:r>
      <w:r>
        <w:rPr>
          <w:bCs/>
        </w:rPr>
        <w:t xml:space="preserve">uzņēmumam </w:t>
      </w:r>
      <w:r w:rsidR="006C549B">
        <w:rPr>
          <w:bCs/>
        </w:rPr>
        <w:t xml:space="preserve">bija </w:t>
      </w:r>
      <w:r>
        <w:rPr>
          <w:bCs/>
        </w:rPr>
        <w:t>tiesības</w:t>
      </w:r>
      <w:r w:rsidR="009864BC">
        <w:rPr>
          <w:bCs/>
        </w:rPr>
        <w:t xml:space="preserve"> pretendēt uz valsts </w:t>
      </w:r>
      <w:r>
        <w:rPr>
          <w:bCs/>
        </w:rPr>
        <w:t xml:space="preserve">atbalstu apgrozāmo līdzekļu plūsmas nodrošināšanai atbalstāmajā nozarē. Attiecīgi </w:t>
      </w:r>
      <w:r w:rsidR="00C76E5A">
        <w:rPr>
          <w:bCs/>
        </w:rPr>
        <w:t xml:space="preserve">– </w:t>
      </w:r>
      <w:r>
        <w:rPr>
          <w:bCs/>
        </w:rPr>
        <w:t>valsts atbalst</w:t>
      </w:r>
      <w:r w:rsidR="00C76E5A">
        <w:rPr>
          <w:bCs/>
        </w:rPr>
        <w:t xml:space="preserve">a piešķiršanai </w:t>
      </w:r>
      <w:r>
        <w:rPr>
          <w:bCs/>
        </w:rPr>
        <w:t>neatbalstāmajā nozarē nav p</w:t>
      </w:r>
      <w:r w:rsidR="00C76E5A">
        <w:rPr>
          <w:bCs/>
        </w:rPr>
        <w:t>amata.</w:t>
      </w:r>
    </w:p>
    <w:p w14:paraId="7CEAD2A0" w14:textId="1076436A" w:rsidR="009C25AA" w:rsidRDefault="009C25AA" w:rsidP="0094062B">
      <w:pPr>
        <w:shd w:val="clear" w:color="auto" w:fill="FFFFFF"/>
        <w:spacing w:line="276" w:lineRule="auto"/>
        <w:ind w:firstLine="720"/>
        <w:jc w:val="both"/>
        <w:rPr>
          <w:bCs/>
        </w:rPr>
      </w:pPr>
      <w:r>
        <w:rPr>
          <w:bCs/>
        </w:rPr>
        <w:t>Valsts ieņēmumu dienesta kasācijas sūdzības argumenti minēto secinājumu neatspēko</w:t>
      </w:r>
      <w:r w:rsidR="00F04450">
        <w:rPr>
          <w:bCs/>
        </w:rPr>
        <w:t>, jo b</w:t>
      </w:r>
      <w:r>
        <w:rPr>
          <w:bCs/>
        </w:rPr>
        <w:t>ūtībā vienīgais, ko dienests norāda, ir iespējamās grūtības</w:t>
      </w:r>
      <w:r w:rsidR="00F162FC">
        <w:rPr>
          <w:bCs/>
        </w:rPr>
        <w:t xml:space="preserve"> konstatēt, ka uzņēmums </w:t>
      </w:r>
      <w:r w:rsidR="00F162FC" w:rsidRPr="00880262">
        <w:rPr>
          <w:bCs/>
        </w:rPr>
        <w:t>saimniecisko darbību veic</w:t>
      </w:r>
      <w:r w:rsidR="00880262" w:rsidRPr="00880262">
        <w:rPr>
          <w:bCs/>
        </w:rPr>
        <w:t>is</w:t>
      </w:r>
      <w:r w:rsidR="00F162FC" w:rsidRPr="00880262">
        <w:rPr>
          <w:bCs/>
        </w:rPr>
        <w:t xml:space="preserve"> </w:t>
      </w:r>
      <w:r w:rsidR="00711107" w:rsidRPr="00880262">
        <w:rPr>
          <w:bCs/>
        </w:rPr>
        <w:t xml:space="preserve">gan </w:t>
      </w:r>
      <w:r w:rsidR="00F162FC" w:rsidRPr="00880262">
        <w:rPr>
          <w:bCs/>
        </w:rPr>
        <w:t>atbalstāmajā</w:t>
      </w:r>
      <w:r w:rsidR="00711107" w:rsidRPr="00880262">
        <w:rPr>
          <w:bCs/>
        </w:rPr>
        <w:t>, gan</w:t>
      </w:r>
      <w:r w:rsidR="00F162FC" w:rsidRPr="00880262">
        <w:rPr>
          <w:bCs/>
        </w:rPr>
        <w:t xml:space="preserve"> neatbalstāmajā nozarē, kā arī </w:t>
      </w:r>
      <w:r w:rsidR="00711107" w:rsidRPr="00880262">
        <w:rPr>
          <w:bCs/>
        </w:rPr>
        <w:t xml:space="preserve">iespējamās grūtības </w:t>
      </w:r>
      <w:r w:rsidR="00F162FC" w:rsidRPr="00880262">
        <w:rPr>
          <w:bCs/>
        </w:rPr>
        <w:t>aprēķināt valsts atbalstu</w:t>
      </w:r>
      <w:r w:rsidR="00711107" w:rsidRPr="00880262">
        <w:rPr>
          <w:bCs/>
        </w:rPr>
        <w:t>. Taču praktiska un tehniska rakstura aps</w:t>
      </w:r>
      <w:r w:rsidR="00747C55" w:rsidRPr="00880262">
        <w:rPr>
          <w:bCs/>
        </w:rPr>
        <w:t xml:space="preserve">tākļi </w:t>
      </w:r>
      <w:r w:rsidR="00711107" w:rsidRPr="00880262">
        <w:rPr>
          <w:bCs/>
        </w:rPr>
        <w:t>nevar būt pamats liegt uzņēmumam</w:t>
      </w:r>
      <w:r w:rsidR="00880262" w:rsidRPr="00880262">
        <w:rPr>
          <w:bCs/>
        </w:rPr>
        <w:t xml:space="preserve"> tiesības</w:t>
      </w:r>
      <w:r w:rsidR="00711107" w:rsidRPr="00880262">
        <w:rPr>
          <w:bCs/>
        </w:rPr>
        <w:t xml:space="preserve"> </w:t>
      </w:r>
      <w:r w:rsidR="00711107">
        <w:rPr>
          <w:bCs/>
        </w:rPr>
        <w:t>saņemt tiesību normās paredzēto valsts atbalstu.</w:t>
      </w:r>
      <w:r w:rsidR="00F04450">
        <w:rPr>
          <w:bCs/>
        </w:rPr>
        <w:t xml:space="preserve"> Pretējs secinājums novestu pie juridiskās obstrukcijas aizlieguma principa pārkāpuma.</w:t>
      </w:r>
    </w:p>
    <w:p w14:paraId="4CFD3A5A" w14:textId="77777777" w:rsidR="00F04450" w:rsidRDefault="00F04450" w:rsidP="0094062B">
      <w:pPr>
        <w:shd w:val="clear" w:color="auto" w:fill="FFFFFF"/>
        <w:spacing w:line="276" w:lineRule="auto"/>
        <w:ind w:firstLine="720"/>
        <w:jc w:val="both"/>
        <w:rPr>
          <w:bCs/>
        </w:rPr>
      </w:pPr>
    </w:p>
    <w:p w14:paraId="0C505FB7" w14:textId="1D511391" w:rsidR="0004490C" w:rsidRPr="00747C55" w:rsidRDefault="00225028" w:rsidP="0094062B">
      <w:pPr>
        <w:shd w:val="clear" w:color="auto" w:fill="FFFFFF"/>
        <w:spacing w:line="276" w:lineRule="auto"/>
        <w:ind w:firstLine="720"/>
        <w:jc w:val="both"/>
        <w:rPr>
          <w:bCs/>
          <w:i/>
          <w:iCs/>
        </w:rPr>
      </w:pPr>
      <w:r w:rsidRPr="00747C55">
        <w:rPr>
          <w:bCs/>
          <w:i/>
          <w:iCs/>
        </w:rPr>
        <w:t>Par noteikumu Nr. 676 4.2.1.apakšpunkta piemērošanu</w:t>
      </w:r>
    </w:p>
    <w:p w14:paraId="11FB5DE7" w14:textId="76B59FE7" w:rsidR="00225028" w:rsidRDefault="00225028" w:rsidP="0094062B">
      <w:pPr>
        <w:shd w:val="clear" w:color="auto" w:fill="FFFFFF"/>
        <w:spacing w:line="276" w:lineRule="auto"/>
        <w:ind w:firstLine="720"/>
        <w:jc w:val="both"/>
        <w:rPr>
          <w:bCs/>
        </w:rPr>
      </w:pPr>
      <w:r>
        <w:rPr>
          <w:bCs/>
        </w:rPr>
        <w:t>[</w:t>
      </w:r>
      <w:r w:rsidR="005E7665">
        <w:rPr>
          <w:bCs/>
        </w:rPr>
        <w:t>13</w:t>
      </w:r>
      <w:r>
        <w:rPr>
          <w:bCs/>
        </w:rPr>
        <w:t xml:space="preserve">] Saskaņā ar noteikumu Nr. 676 4.2.1.apakšpunktu (redakcijā no </w:t>
      </w:r>
      <w:r w:rsidRPr="0042599D">
        <w:rPr>
          <w:bCs/>
        </w:rPr>
        <w:t>2021.gada 8.jūnija līdz 16.jūlijam</w:t>
      </w:r>
      <w:r>
        <w:rPr>
          <w:bCs/>
        </w:rPr>
        <w:t xml:space="preserve">) šo noteikumu ietvaros atbalstu var </w:t>
      </w:r>
      <w:r w:rsidRPr="00BC6082">
        <w:rPr>
          <w:bCs/>
        </w:rPr>
        <w:t>saņemt tāds uzņēmums, kas reģistrēts Valsts ieņēmumu dienestā kā nodokļu maksātājs, un atbalsta perioda mēnesī uzņēmuma apgrozījums ir krities vismaz par 20 %, salīdzinot ar vidējo apgrozījumu 2020.gada augustā, septembrī un oktobrī kopā, un atbalsta perioda mēnesī apgrozījums krities vismaz par 30 %, salīdzinot ar apgrozījumu 2019. vai 2020.gada atbilstošajā mēnesī.</w:t>
      </w:r>
    </w:p>
    <w:p w14:paraId="546EBC88" w14:textId="6444AE56" w:rsidR="00225028" w:rsidRDefault="00225028" w:rsidP="0094062B">
      <w:pPr>
        <w:shd w:val="clear" w:color="auto" w:fill="FFFFFF"/>
        <w:spacing w:line="276" w:lineRule="auto"/>
        <w:ind w:firstLine="720"/>
        <w:jc w:val="both"/>
        <w:rPr>
          <w:bCs/>
        </w:rPr>
      </w:pPr>
      <w:r>
        <w:rPr>
          <w:bCs/>
        </w:rPr>
        <w:t>Valsts ieņēmumu dienests uzskata: ja apgabaltiesa atzina, ka pieteicējai pienākas valsts atbalsts atbalstāmajā</w:t>
      </w:r>
      <w:r w:rsidR="009059D4">
        <w:rPr>
          <w:bCs/>
        </w:rPr>
        <w:t>s</w:t>
      </w:r>
      <w:r>
        <w:rPr>
          <w:bCs/>
        </w:rPr>
        <w:t xml:space="preserve"> nozarē</w:t>
      </w:r>
      <w:r w:rsidR="009059D4">
        <w:rPr>
          <w:bCs/>
        </w:rPr>
        <w:t>s</w:t>
      </w:r>
      <w:r>
        <w:rPr>
          <w:bCs/>
        </w:rPr>
        <w:t>, tad tālāk apgabaltiesai bija jāpiemēro noteikumu Nr. 676 4.2.1.apakšpunkts, taču apgabaltiesa to nepamatoti nav darījusi. Dienests norāda, ka tad, ja tiesa piemērotu šo tiesību normu un pārbaudītu tajā norādītos kritērijus, tā konstatētu, ka pieteicējai neveidojas apgrozījuma kritums</w:t>
      </w:r>
      <w:r w:rsidR="009059D4">
        <w:rPr>
          <w:bCs/>
        </w:rPr>
        <w:t xml:space="preserve"> atbalstāmajās nozarēs</w:t>
      </w:r>
      <w:r>
        <w:rPr>
          <w:bCs/>
        </w:rPr>
        <w:t xml:space="preserve">, kas nozīmē, ka neizpildās valsts atbalsta piešķiršanai paredzētais kritērijs. Līdz ar to dienests norāda, ka tas nevar izpildīt apgabaltiesas </w:t>
      </w:r>
      <w:r w:rsidR="009864BC">
        <w:rPr>
          <w:bCs/>
        </w:rPr>
        <w:t xml:space="preserve">noteikto </w:t>
      </w:r>
      <w:r>
        <w:rPr>
          <w:bCs/>
        </w:rPr>
        <w:t>– veikt pārrēķinu, lai noteiktu, kāds valsts atbalsta apmērs pieteicējai pienākas, jo pieteicēja</w:t>
      </w:r>
      <w:r w:rsidR="009059D4">
        <w:rPr>
          <w:bCs/>
        </w:rPr>
        <w:t>i</w:t>
      </w:r>
      <w:r>
        <w:rPr>
          <w:bCs/>
        </w:rPr>
        <w:t xml:space="preserve"> valsts atbalsts nepienākas vispār.</w:t>
      </w:r>
    </w:p>
    <w:p w14:paraId="6DF427EC" w14:textId="172B7D90" w:rsidR="00225028" w:rsidRDefault="00225028" w:rsidP="0094062B">
      <w:pPr>
        <w:shd w:val="clear" w:color="auto" w:fill="FFFFFF"/>
        <w:spacing w:line="276" w:lineRule="auto"/>
        <w:ind w:firstLine="720"/>
        <w:jc w:val="both"/>
        <w:rPr>
          <w:bCs/>
        </w:rPr>
      </w:pPr>
      <w:r>
        <w:rPr>
          <w:bCs/>
        </w:rPr>
        <w:t>Senāts, vērtējot šos argumentus, konstatē un norāda turpmāk minēto.</w:t>
      </w:r>
    </w:p>
    <w:p w14:paraId="051C52FC" w14:textId="77777777" w:rsidR="00225028" w:rsidRDefault="00225028" w:rsidP="0094062B">
      <w:pPr>
        <w:shd w:val="clear" w:color="auto" w:fill="FFFFFF"/>
        <w:spacing w:line="276" w:lineRule="auto"/>
        <w:ind w:firstLine="720"/>
        <w:jc w:val="both"/>
        <w:rPr>
          <w:bCs/>
        </w:rPr>
      </w:pPr>
    </w:p>
    <w:p w14:paraId="0B5C993A" w14:textId="798F4B6A" w:rsidR="00C81FB7" w:rsidRDefault="009059D4" w:rsidP="0094062B">
      <w:pPr>
        <w:shd w:val="clear" w:color="auto" w:fill="FFFFFF"/>
        <w:spacing w:line="276" w:lineRule="auto"/>
        <w:ind w:firstLine="720"/>
        <w:jc w:val="both"/>
        <w:rPr>
          <w:bCs/>
        </w:rPr>
      </w:pPr>
      <w:r>
        <w:rPr>
          <w:bCs/>
        </w:rPr>
        <w:t>[</w:t>
      </w:r>
      <w:r w:rsidR="005E7665">
        <w:rPr>
          <w:bCs/>
        </w:rPr>
        <w:t>14</w:t>
      </w:r>
      <w:r>
        <w:rPr>
          <w:bCs/>
        </w:rPr>
        <w:t>] </w:t>
      </w:r>
      <w:r w:rsidR="00C81FB7">
        <w:rPr>
          <w:bCs/>
        </w:rPr>
        <w:t>Valsts ieņēmumu dienesta 2021.gada 6.jūlija lēmumā</w:t>
      </w:r>
      <w:r w:rsidR="009864BC">
        <w:rPr>
          <w:bCs/>
        </w:rPr>
        <w:t xml:space="preserve"> norādīts, ka, izskatot pieteicējas 2021.gada 8.jūnija iesniegumu valsts atbalsta saņemšanai, valsts atbalsts </w:t>
      </w:r>
      <w:r w:rsidR="00A263FA">
        <w:rPr>
          <w:bCs/>
        </w:rPr>
        <w:t xml:space="preserve">tiek </w:t>
      </w:r>
      <w:r w:rsidR="009864BC">
        <w:rPr>
          <w:bCs/>
        </w:rPr>
        <w:t>piešķir</w:t>
      </w:r>
      <w:r w:rsidR="00A263FA">
        <w:rPr>
          <w:bCs/>
        </w:rPr>
        <w:t>t</w:t>
      </w:r>
      <w:r w:rsidR="009864BC">
        <w:rPr>
          <w:bCs/>
        </w:rPr>
        <w:t xml:space="preserve">s, pamatojoties uz </w:t>
      </w:r>
      <w:r w:rsidR="00C81FB7">
        <w:rPr>
          <w:bCs/>
        </w:rPr>
        <w:t>noteikumu Nr. 676 4.2.1.apakšpunkt</w:t>
      </w:r>
      <w:r w:rsidR="009864BC">
        <w:rPr>
          <w:bCs/>
        </w:rPr>
        <w:t>u</w:t>
      </w:r>
      <w:r w:rsidR="00C81FB7">
        <w:rPr>
          <w:bCs/>
        </w:rPr>
        <w:t>. Pieteicēja iesniegumā valsts atbalsta saņemšanai, aprēķinot apgrozījuma kritumu, ir norādī</w:t>
      </w:r>
      <w:r w:rsidR="004D3D04">
        <w:rPr>
          <w:bCs/>
        </w:rPr>
        <w:t>jusi</w:t>
      </w:r>
      <w:r w:rsidR="00C81FB7">
        <w:rPr>
          <w:bCs/>
        </w:rPr>
        <w:t xml:space="preserve"> apgrozījum</w:t>
      </w:r>
      <w:r w:rsidR="004D3D04">
        <w:rPr>
          <w:bCs/>
        </w:rPr>
        <w:t>u</w:t>
      </w:r>
      <w:r w:rsidR="00C81FB7">
        <w:rPr>
          <w:bCs/>
        </w:rPr>
        <w:t xml:space="preserve"> konkrētajos mēnešos. N</w:t>
      </w:r>
      <w:r>
        <w:rPr>
          <w:bCs/>
        </w:rPr>
        <w:t>o š</w:t>
      </w:r>
      <w:r w:rsidR="00C81FB7">
        <w:rPr>
          <w:bCs/>
        </w:rPr>
        <w:t>ī</w:t>
      </w:r>
      <w:r>
        <w:rPr>
          <w:bCs/>
        </w:rPr>
        <w:t xml:space="preserve"> iesnieguma, strīda būtības un procesa dalībnieku argumentiem </w:t>
      </w:r>
      <w:r w:rsidR="006B137C">
        <w:rPr>
          <w:bCs/>
        </w:rPr>
        <w:t>izriet</w:t>
      </w:r>
      <w:r>
        <w:rPr>
          <w:bCs/>
        </w:rPr>
        <w:t xml:space="preserve">, ka pieteicēja iesniegumā </w:t>
      </w:r>
      <w:r w:rsidR="00C81FB7">
        <w:rPr>
          <w:bCs/>
        </w:rPr>
        <w:t>nenodalīja apgrozījumu atbalstāmajās un neatbalstāmajās nozarēs.</w:t>
      </w:r>
      <w:r w:rsidR="006B137C">
        <w:rPr>
          <w:bCs/>
        </w:rPr>
        <w:t xml:space="preserve"> A</w:t>
      </w:r>
      <w:r w:rsidR="004D3D04">
        <w:rPr>
          <w:bCs/>
        </w:rPr>
        <w:t xml:space="preserve">ttiecīgi arī Valsts ieņēmumu dienests, piešķirot valsts atbalstu uz pieteicējas iesniegumā norādīto ziņu pamata, nevērtēja </w:t>
      </w:r>
      <w:r w:rsidR="00A263FA">
        <w:rPr>
          <w:bCs/>
        </w:rPr>
        <w:t xml:space="preserve">atsevišķi </w:t>
      </w:r>
      <w:r w:rsidR="004D3D04">
        <w:rPr>
          <w:bCs/>
        </w:rPr>
        <w:t>apgrozījuma kritumu atbalstāmajās un neatbalstāmajās nozarēs, bet gan vērtēj</w:t>
      </w:r>
      <w:r w:rsidR="00880262">
        <w:rPr>
          <w:bCs/>
        </w:rPr>
        <w:t>a</w:t>
      </w:r>
      <w:r w:rsidR="004D3D04">
        <w:rPr>
          <w:bCs/>
        </w:rPr>
        <w:t xml:space="preserve"> kopējā apgrozījuma kritumu. Tālāk, atceļot 2021.gada 6.jūlija lēmumu, Valsts ieņēmumu dienests atzina, ka pieteicēja vispār </w:t>
      </w:r>
      <w:r w:rsidR="004D3D04">
        <w:rPr>
          <w:bCs/>
        </w:rPr>
        <w:lastRenderedPageBreak/>
        <w:t xml:space="preserve">nekvalificējas valsts atbalsta saņemšanai. Tātad </w:t>
      </w:r>
      <w:r w:rsidR="00A263FA">
        <w:rPr>
          <w:bCs/>
        </w:rPr>
        <w:t xml:space="preserve">arī šajā lietā pieņemtajos lēmumos, proti, </w:t>
      </w:r>
      <w:r w:rsidR="004D3D04">
        <w:rPr>
          <w:bCs/>
        </w:rPr>
        <w:t xml:space="preserve">2021.gada 9.septembra lēmumā, ar kuru atcelts 2021.gada 6.jūlija lēmums, </w:t>
      </w:r>
      <w:r w:rsidR="00C76E5A">
        <w:rPr>
          <w:bCs/>
        </w:rPr>
        <w:t>un</w:t>
      </w:r>
      <w:r w:rsidR="004D3D04">
        <w:rPr>
          <w:bCs/>
        </w:rPr>
        <w:t xml:space="preserve"> pārsūdzētajā lēmumā Valsts ieņēmumu dienests nav pārbaudījis atbalsta kritumu </w:t>
      </w:r>
      <w:r w:rsidR="00A263FA">
        <w:rPr>
          <w:bCs/>
        </w:rPr>
        <w:t xml:space="preserve">atsevišķi </w:t>
      </w:r>
      <w:r w:rsidR="004D3D04">
        <w:rPr>
          <w:bCs/>
        </w:rPr>
        <w:t>atbalstāmajās nozarēs</w:t>
      </w:r>
      <w:r w:rsidR="00A263FA">
        <w:rPr>
          <w:bCs/>
        </w:rPr>
        <w:t>. C</w:t>
      </w:r>
      <w:r w:rsidR="004D3D04">
        <w:rPr>
          <w:bCs/>
        </w:rPr>
        <w:t xml:space="preserve">itiem vārdiem sakot, dienests nav pārbaudījis, vai attiecībā uz atbalstāmajām nozarēm konkrētajā gadījumā izpildās noteikumu Nr. 676 4.2.1.apakšpunktā paredzētie kritēriji. </w:t>
      </w:r>
      <w:r w:rsidR="00880262">
        <w:rPr>
          <w:bCs/>
        </w:rPr>
        <w:t xml:space="preserve">Būtībā šis apstāklis izkristalizējās tikai tiesvedības laikā, tiesai atzīstot, ka pieteicējai ir tiesības uz valsts atbalstu atbalstāmajās nozarēs. </w:t>
      </w:r>
      <w:r w:rsidR="004D3D04">
        <w:rPr>
          <w:bCs/>
        </w:rPr>
        <w:t>Tā kā pārsūdzētais lēmums ir pieteicējai nelabvēlīgs administratīvais akts, tad tiesai</w:t>
      </w:r>
      <w:r w:rsidR="00A263FA">
        <w:rPr>
          <w:bCs/>
        </w:rPr>
        <w:t xml:space="preserve"> pretēji Valsts ieņēmumu dienesta norādītajam n</w:t>
      </w:r>
      <w:r w:rsidR="004D3D04" w:rsidRPr="004D3D04">
        <w:rPr>
          <w:bCs/>
        </w:rPr>
        <w:t xml:space="preserve">ebija pamata piemērot </w:t>
      </w:r>
      <w:r w:rsidR="00A263FA">
        <w:rPr>
          <w:bCs/>
        </w:rPr>
        <w:t xml:space="preserve">noteikumu Nr. 676 4.2.1.apakšpunktu </w:t>
      </w:r>
      <w:r w:rsidR="004D3D04" w:rsidRPr="004D3D04">
        <w:rPr>
          <w:bCs/>
        </w:rPr>
        <w:t>un vērtēt, vai izpildās tajā paredzēt</w:t>
      </w:r>
      <w:r w:rsidR="00A263FA">
        <w:rPr>
          <w:bCs/>
        </w:rPr>
        <w:t>ie</w:t>
      </w:r>
      <w:r w:rsidR="004D3D04" w:rsidRPr="004D3D04">
        <w:rPr>
          <w:bCs/>
        </w:rPr>
        <w:t xml:space="preserve"> kritērij</w:t>
      </w:r>
      <w:r w:rsidR="00A263FA">
        <w:rPr>
          <w:bCs/>
        </w:rPr>
        <w:t>i</w:t>
      </w:r>
      <w:r w:rsidR="004D3D04" w:rsidRPr="004D3D04">
        <w:rPr>
          <w:bCs/>
        </w:rPr>
        <w:t xml:space="preserve">, jo saskaņā ar Administratīvā procesa likuma </w:t>
      </w:r>
      <w:r w:rsidR="009864BC">
        <w:rPr>
          <w:bCs/>
        </w:rPr>
        <w:t xml:space="preserve">250.panta otro </w:t>
      </w:r>
      <w:r w:rsidR="004D3D04" w:rsidRPr="004D3D04">
        <w:rPr>
          <w:bCs/>
        </w:rPr>
        <w:t>daļu</w:t>
      </w:r>
      <w:r w:rsidR="009864BC" w:rsidRPr="009864BC">
        <w:rPr>
          <w:rFonts w:ascii="Arial" w:hAnsi="Arial" w:cs="Arial"/>
          <w:color w:val="414142"/>
          <w:sz w:val="20"/>
          <w:szCs w:val="20"/>
          <w:shd w:val="clear" w:color="auto" w:fill="FFFFFF"/>
        </w:rPr>
        <w:t xml:space="preserve"> </w:t>
      </w:r>
      <w:r w:rsidR="009864BC">
        <w:rPr>
          <w:rFonts w:ascii="Arial" w:hAnsi="Arial" w:cs="Arial"/>
          <w:color w:val="414142"/>
          <w:sz w:val="20"/>
          <w:szCs w:val="20"/>
          <w:shd w:val="clear" w:color="auto" w:fill="FFFFFF"/>
        </w:rPr>
        <w:t>t</w:t>
      </w:r>
      <w:r w:rsidR="009864BC" w:rsidRPr="009864BC">
        <w:rPr>
          <w:bCs/>
        </w:rPr>
        <w:t>iesa, vērtējot administratīvā akta tiesiskumu, spriedumā ņem vērā tikai to pamatojumu, ko iestāde ietvērusi administratīvajā aktā.</w:t>
      </w:r>
      <w:r w:rsidR="009864BC">
        <w:rPr>
          <w:bCs/>
        </w:rPr>
        <w:t xml:space="preserve"> K</w:t>
      </w:r>
      <w:r w:rsidR="007C566F">
        <w:rPr>
          <w:bCs/>
        </w:rPr>
        <w:t xml:space="preserve">onstatējot, ka nelabvēlīgā administratīvā akta pamatojums ir </w:t>
      </w:r>
      <w:r w:rsidR="00C76E5A">
        <w:rPr>
          <w:bCs/>
        </w:rPr>
        <w:t>prettiesisks</w:t>
      </w:r>
      <w:r w:rsidR="007C566F">
        <w:rPr>
          <w:bCs/>
        </w:rPr>
        <w:t>, tiesai šis administratīvais akts</w:t>
      </w:r>
      <w:r w:rsidR="009864BC">
        <w:rPr>
          <w:bCs/>
        </w:rPr>
        <w:t xml:space="preserve"> jāatceļ</w:t>
      </w:r>
      <w:r w:rsidR="007C566F">
        <w:rPr>
          <w:bCs/>
        </w:rPr>
        <w:t>.</w:t>
      </w:r>
    </w:p>
    <w:p w14:paraId="0923169A" w14:textId="77777777" w:rsidR="007C566F" w:rsidRDefault="007C566F" w:rsidP="0094062B">
      <w:pPr>
        <w:shd w:val="clear" w:color="auto" w:fill="FFFFFF"/>
        <w:spacing w:line="276" w:lineRule="auto"/>
        <w:ind w:firstLine="720"/>
        <w:jc w:val="both"/>
        <w:rPr>
          <w:bCs/>
        </w:rPr>
      </w:pPr>
    </w:p>
    <w:p w14:paraId="46C0B744" w14:textId="6FF62AB8" w:rsidR="007C566F" w:rsidRDefault="007C566F" w:rsidP="0094062B">
      <w:pPr>
        <w:shd w:val="clear" w:color="auto" w:fill="FFFFFF"/>
        <w:spacing w:line="276" w:lineRule="auto"/>
        <w:ind w:firstLine="720"/>
        <w:jc w:val="both"/>
        <w:rPr>
          <w:bCs/>
        </w:rPr>
      </w:pPr>
      <w:r>
        <w:rPr>
          <w:bCs/>
        </w:rPr>
        <w:t>[</w:t>
      </w:r>
      <w:r w:rsidR="005E7665">
        <w:rPr>
          <w:bCs/>
        </w:rPr>
        <w:t>15</w:t>
      </w:r>
      <w:r>
        <w:rPr>
          <w:bCs/>
        </w:rPr>
        <w:t xml:space="preserve">] Apgabaltiesa pārsūdzēto lēmumu ir atcēlusi daļā, </w:t>
      </w:r>
      <w:r w:rsidRPr="005E417B">
        <w:rPr>
          <w:bCs/>
        </w:rPr>
        <w:t>kas attiecas uz piešķirto valsts atbalstu atbalstāmajā</w:t>
      </w:r>
      <w:r w:rsidR="002A03D3">
        <w:rPr>
          <w:bCs/>
        </w:rPr>
        <w:t>s</w:t>
      </w:r>
      <w:r w:rsidRPr="005E417B">
        <w:rPr>
          <w:bCs/>
        </w:rPr>
        <w:t xml:space="preserve"> nozarē</w:t>
      </w:r>
      <w:r w:rsidR="002A03D3">
        <w:rPr>
          <w:bCs/>
        </w:rPr>
        <w:t>s.</w:t>
      </w:r>
    </w:p>
    <w:p w14:paraId="50DF67DF" w14:textId="3F46CEFA" w:rsidR="002A03D3" w:rsidRDefault="007C566F" w:rsidP="0094062B">
      <w:pPr>
        <w:shd w:val="clear" w:color="auto" w:fill="FFFFFF"/>
        <w:spacing w:line="276" w:lineRule="auto"/>
        <w:ind w:firstLine="720"/>
        <w:jc w:val="both"/>
        <w:rPr>
          <w:bCs/>
        </w:rPr>
      </w:pPr>
      <w:r>
        <w:rPr>
          <w:bCs/>
        </w:rPr>
        <w:t xml:space="preserve">Senāts atzīst, ka izskatāmajā gadījumā pārsūdzētā lēmuma atcelšana daļā nav iespējama. Proti, kā tika norādīts jau iepriekš, Valsts ieņēmumu dienests pārsūdzēto lēmumu pieņēma, jo atzina, ka pieteicēja vispār nekvalificējas valsts atbalsta saņemšanai, </w:t>
      </w:r>
      <w:r w:rsidR="001001F0">
        <w:rPr>
          <w:bCs/>
        </w:rPr>
        <w:t>tāpēc dienests nenodalīja atbalstāmās un neatbalstāmās nozares</w:t>
      </w:r>
      <w:r w:rsidR="002A03D3">
        <w:rPr>
          <w:bCs/>
        </w:rPr>
        <w:t>. Līdz ar to pārsūdzētajam lēmumam nav daļu.</w:t>
      </w:r>
    </w:p>
    <w:p w14:paraId="22C03643" w14:textId="77777777" w:rsidR="002A03D3" w:rsidRDefault="002A03D3" w:rsidP="0094062B">
      <w:pPr>
        <w:shd w:val="clear" w:color="auto" w:fill="FFFFFF"/>
        <w:spacing w:line="276" w:lineRule="auto"/>
        <w:ind w:firstLine="720"/>
        <w:jc w:val="both"/>
        <w:rPr>
          <w:bCs/>
        </w:rPr>
      </w:pPr>
    </w:p>
    <w:p w14:paraId="362689C2" w14:textId="7920A81A" w:rsidR="002A03D3" w:rsidRDefault="002A03D3" w:rsidP="0094062B">
      <w:pPr>
        <w:shd w:val="clear" w:color="auto" w:fill="FFFFFF"/>
        <w:spacing w:line="276" w:lineRule="auto"/>
        <w:ind w:firstLine="720"/>
        <w:jc w:val="both"/>
        <w:rPr>
          <w:bCs/>
        </w:rPr>
      </w:pPr>
      <w:r>
        <w:rPr>
          <w:bCs/>
        </w:rPr>
        <w:t>[</w:t>
      </w:r>
      <w:r w:rsidR="005E7665">
        <w:rPr>
          <w:bCs/>
        </w:rPr>
        <w:t>16</w:t>
      </w:r>
      <w:r>
        <w:rPr>
          <w:bCs/>
        </w:rPr>
        <w:t xml:space="preserve">] Apgabaltiesa ar spriedumu </w:t>
      </w:r>
      <w:r w:rsidR="001001F0">
        <w:rPr>
          <w:bCs/>
        </w:rPr>
        <w:t xml:space="preserve">ir </w:t>
      </w:r>
      <w:r>
        <w:rPr>
          <w:bCs/>
        </w:rPr>
        <w:t>notei</w:t>
      </w:r>
      <w:r w:rsidR="001001F0">
        <w:rPr>
          <w:bCs/>
        </w:rPr>
        <w:t>kusi</w:t>
      </w:r>
      <w:r>
        <w:rPr>
          <w:bCs/>
        </w:rPr>
        <w:t xml:space="preserve"> Valsts ieņēmumu dienestam </w:t>
      </w:r>
      <w:r w:rsidRPr="005E417B">
        <w:rPr>
          <w:bCs/>
        </w:rPr>
        <w:t xml:space="preserve">pienākumu </w:t>
      </w:r>
      <w:r>
        <w:rPr>
          <w:bCs/>
        </w:rPr>
        <w:t xml:space="preserve">pieņemt </w:t>
      </w:r>
      <w:r w:rsidRPr="005E417B">
        <w:rPr>
          <w:bCs/>
        </w:rPr>
        <w:t>lēmumu, veicot atmaksājam</w:t>
      </w:r>
      <w:r>
        <w:rPr>
          <w:bCs/>
        </w:rPr>
        <w:t>ā</w:t>
      </w:r>
      <w:r w:rsidRPr="005E417B">
        <w:rPr>
          <w:bCs/>
        </w:rPr>
        <w:t>s summa</w:t>
      </w:r>
      <w:r w:rsidR="00C424D6">
        <w:rPr>
          <w:bCs/>
        </w:rPr>
        <w:t>s</w:t>
      </w:r>
      <w:r w:rsidRPr="005E417B">
        <w:rPr>
          <w:bCs/>
        </w:rPr>
        <w:t xml:space="preserve"> pārrēķinu, ņemot vērā spriedumā konstatēto un secināt</w:t>
      </w:r>
      <w:r>
        <w:rPr>
          <w:bCs/>
        </w:rPr>
        <w:t>o.</w:t>
      </w:r>
    </w:p>
    <w:p w14:paraId="15343AAB" w14:textId="4B81EC55" w:rsidR="00413B8F" w:rsidRDefault="002A03D3" w:rsidP="0094062B">
      <w:pPr>
        <w:shd w:val="clear" w:color="auto" w:fill="FFFFFF"/>
        <w:spacing w:line="276" w:lineRule="auto"/>
        <w:ind w:firstLine="720"/>
        <w:jc w:val="both"/>
        <w:rPr>
          <w:bCs/>
        </w:rPr>
      </w:pPr>
      <w:r>
        <w:rPr>
          <w:bCs/>
        </w:rPr>
        <w:t>Lasot sprieduma rezolutīvo da</w:t>
      </w:r>
      <w:r w:rsidR="00C424D6">
        <w:rPr>
          <w:bCs/>
        </w:rPr>
        <w:t>ļ</w:t>
      </w:r>
      <w:r>
        <w:rPr>
          <w:bCs/>
        </w:rPr>
        <w:t xml:space="preserve">u kopsakarā ar motīvu daļu, jāsecina, ka apgabaltiesa pēc būtības Valsts ieņēmumu dienestam </w:t>
      </w:r>
      <w:r w:rsidR="001001F0">
        <w:rPr>
          <w:bCs/>
        </w:rPr>
        <w:t>uzdevusi</w:t>
      </w:r>
      <w:r>
        <w:rPr>
          <w:bCs/>
        </w:rPr>
        <w:t xml:space="preserve"> aprēķināt valsts atbalsta apmēru atbalstāmajās nozarēs un noteikt valsts </w:t>
      </w:r>
      <w:r w:rsidR="00C424D6">
        <w:rPr>
          <w:bCs/>
        </w:rPr>
        <w:t xml:space="preserve">atbalsta </w:t>
      </w:r>
      <w:r>
        <w:rPr>
          <w:bCs/>
        </w:rPr>
        <w:t>summu, kas pieteicējai jāatmaksā kā nepamatoti saņemtā.</w:t>
      </w:r>
      <w:r w:rsidR="00C424D6">
        <w:rPr>
          <w:bCs/>
        </w:rPr>
        <w:t xml:space="preserve"> Taču, </w:t>
      </w:r>
      <w:r w:rsidR="001001F0">
        <w:rPr>
          <w:bCs/>
        </w:rPr>
        <w:t xml:space="preserve">pirms </w:t>
      </w:r>
      <w:r w:rsidR="00C424D6">
        <w:rPr>
          <w:bCs/>
        </w:rPr>
        <w:t xml:space="preserve">aprēķināt </w:t>
      </w:r>
      <w:r w:rsidR="001001F0">
        <w:rPr>
          <w:bCs/>
        </w:rPr>
        <w:t xml:space="preserve">piešķiramā </w:t>
      </w:r>
      <w:r w:rsidR="00C424D6">
        <w:rPr>
          <w:bCs/>
        </w:rPr>
        <w:t xml:space="preserve">valsts atbalsta apmēru, </w:t>
      </w:r>
      <w:r w:rsidR="001001F0">
        <w:rPr>
          <w:bCs/>
        </w:rPr>
        <w:t>jānoskaidro</w:t>
      </w:r>
      <w:r w:rsidR="00C424D6">
        <w:rPr>
          <w:bCs/>
        </w:rPr>
        <w:t xml:space="preserve">, vai </w:t>
      </w:r>
      <w:r w:rsidR="001001F0">
        <w:rPr>
          <w:bCs/>
        </w:rPr>
        <w:t xml:space="preserve">atbalsts vispār ir piešķirams, proti, vai </w:t>
      </w:r>
      <w:r w:rsidR="00C424D6">
        <w:rPr>
          <w:bCs/>
        </w:rPr>
        <w:t xml:space="preserve">izpildās valsts atbalsta piešķiršanas kritēriji, tostarp noteikumu Nr. 676 4.2.1.apakšpunktā paredzētie kritēriji. </w:t>
      </w:r>
      <w:r w:rsidR="00BF588D">
        <w:rPr>
          <w:bCs/>
        </w:rPr>
        <w:t xml:space="preserve">Iepriekš tika atzīts, ka uzņēmumam, kurš saimniecisko darbību vienlaikus veicis atbalstāmajās un neatbalstāmajās nozarēs, </w:t>
      </w:r>
      <w:r w:rsidR="001001F0">
        <w:rPr>
          <w:bCs/>
        </w:rPr>
        <w:t>ir tiesības pretendēt uz valsts atbalsta saņemšanu</w:t>
      </w:r>
      <w:r w:rsidR="006B137C">
        <w:rPr>
          <w:bCs/>
        </w:rPr>
        <w:t xml:space="preserve">. Taču </w:t>
      </w:r>
      <w:r w:rsidR="00E7276A">
        <w:rPr>
          <w:bCs/>
        </w:rPr>
        <w:t xml:space="preserve">pretendēšana uz valsts atbalsta saņemšanu </w:t>
      </w:r>
      <w:r w:rsidR="001001F0">
        <w:rPr>
          <w:bCs/>
        </w:rPr>
        <w:t>pat</w:t>
      </w:r>
      <w:r w:rsidR="00E7276A">
        <w:rPr>
          <w:bCs/>
        </w:rPr>
        <w:t>i</w:t>
      </w:r>
      <w:r w:rsidR="001001F0">
        <w:rPr>
          <w:bCs/>
        </w:rPr>
        <w:t xml:space="preserve"> par sevi nenozīmē, ka valsts atbalsts ir piešķirams. </w:t>
      </w:r>
      <w:r w:rsidR="00E7276A">
        <w:rPr>
          <w:bCs/>
        </w:rPr>
        <w:t xml:space="preserve">Kā jau minēts, vispirms </w:t>
      </w:r>
      <w:r w:rsidR="006B137C">
        <w:rPr>
          <w:bCs/>
        </w:rPr>
        <w:t xml:space="preserve">nepieciešams pārbaudīt, vai izpildās noteikumos Nr. 676 paredzētie kritēriji. Tā kā </w:t>
      </w:r>
      <w:r w:rsidR="00C424D6">
        <w:rPr>
          <w:bCs/>
        </w:rPr>
        <w:t xml:space="preserve">Valsts ieņēmumu dienests </w:t>
      </w:r>
      <w:r w:rsidR="00BA1C65">
        <w:rPr>
          <w:bCs/>
        </w:rPr>
        <w:t xml:space="preserve">pārsūdzētajā lēmumā </w:t>
      </w:r>
      <w:r w:rsidR="00C424D6">
        <w:rPr>
          <w:bCs/>
        </w:rPr>
        <w:t xml:space="preserve">nav pārbaudījis, vai </w:t>
      </w:r>
      <w:r w:rsidR="006B137C">
        <w:rPr>
          <w:bCs/>
        </w:rPr>
        <w:t xml:space="preserve">izskatāmajā gadījumā </w:t>
      </w:r>
      <w:r w:rsidR="00C424D6">
        <w:rPr>
          <w:bCs/>
        </w:rPr>
        <w:t xml:space="preserve">attiecībā uz atbalstāmajām nozarēm izpildās </w:t>
      </w:r>
      <w:r w:rsidR="00BA1C65">
        <w:rPr>
          <w:bCs/>
        </w:rPr>
        <w:t xml:space="preserve">noteikumu Nr. 676 4.2.1.apakšpunktā paredzētie </w:t>
      </w:r>
      <w:r w:rsidR="006B137C">
        <w:rPr>
          <w:bCs/>
        </w:rPr>
        <w:t xml:space="preserve">kritēriji, </w:t>
      </w:r>
      <w:r w:rsidR="00413B8F">
        <w:rPr>
          <w:bCs/>
        </w:rPr>
        <w:t>apgabaltiesai nebija pamata uzdot Valsts ieņēmumu dienestam pārrēķināt atmaksājamo valsts atbalsta summu.</w:t>
      </w:r>
    </w:p>
    <w:p w14:paraId="3D2F18E9" w14:textId="77777777" w:rsidR="00413B8F" w:rsidRDefault="00413B8F" w:rsidP="0094062B">
      <w:pPr>
        <w:shd w:val="clear" w:color="auto" w:fill="FFFFFF"/>
        <w:spacing w:line="276" w:lineRule="auto"/>
        <w:ind w:firstLine="720"/>
        <w:jc w:val="both"/>
        <w:rPr>
          <w:bCs/>
        </w:rPr>
      </w:pPr>
    </w:p>
    <w:p w14:paraId="4465AE2C" w14:textId="7F96FAC5" w:rsidR="006B137C" w:rsidRDefault="00413B8F" w:rsidP="0094062B">
      <w:pPr>
        <w:shd w:val="clear" w:color="auto" w:fill="FFFFFF"/>
        <w:spacing w:line="276" w:lineRule="auto"/>
        <w:ind w:firstLine="720"/>
        <w:jc w:val="both"/>
        <w:rPr>
          <w:bCs/>
        </w:rPr>
      </w:pPr>
      <w:r>
        <w:rPr>
          <w:bCs/>
        </w:rPr>
        <w:t>[</w:t>
      </w:r>
      <w:r w:rsidR="005E7665">
        <w:rPr>
          <w:bCs/>
        </w:rPr>
        <w:t>17</w:t>
      </w:r>
      <w:r>
        <w:rPr>
          <w:bCs/>
        </w:rPr>
        <w:t>] Iepriekš norādīto iemeslu dēļ, apgabaltiesas spriedums ir atceļams un lieta nododama jaunai izskatīšanai.</w:t>
      </w:r>
    </w:p>
    <w:p w14:paraId="5913E3A9" w14:textId="77777777" w:rsidR="006B137C" w:rsidRDefault="006B137C" w:rsidP="0094062B">
      <w:pPr>
        <w:shd w:val="clear" w:color="auto" w:fill="FFFFFF"/>
        <w:spacing w:line="276" w:lineRule="auto"/>
        <w:ind w:firstLine="720"/>
        <w:jc w:val="both"/>
        <w:rPr>
          <w:bCs/>
        </w:rPr>
      </w:pPr>
    </w:p>
    <w:p w14:paraId="7A7B801B" w14:textId="25CF80E5" w:rsidR="00413B8F" w:rsidRDefault="00413B8F" w:rsidP="0094062B">
      <w:pPr>
        <w:shd w:val="clear" w:color="auto" w:fill="FFFFFF"/>
        <w:spacing w:line="276" w:lineRule="auto"/>
        <w:ind w:firstLine="720"/>
        <w:jc w:val="both"/>
        <w:rPr>
          <w:bCs/>
        </w:rPr>
      </w:pPr>
      <w:r>
        <w:rPr>
          <w:bCs/>
        </w:rPr>
        <w:t>[</w:t>
      </w:r>
      <w:r w:rsidR="005E7665">
        <w:rPr>
          <w:bCs/>
        </w:rPr>
        <w:t>18</w:t>
      </w:r>
      <w:r>
        <w:rPr>
          <w:bCs/>
        </w:rPr>
        <w:t>] </w:t>
      </w:r>
      <w:r w:rsidR="003958F5" w:rsidRPr="003958F5">
        <w:rPr>
          <w:bCs/>
        </w:rPr>
        <w:t>Senāts papildus norāda, ka gadījumā, ja apgabaltiesa, izskatot lietu no jauna, secinās, ka pārsūdzētais lēmums ir atceļams, apgabaltiesai, lai nepieļautu nepamatotu valsts atbalsta piešķiršanu, jāapsver Administratīvā procesa likuma 253.panta sestās daļas piemērošana. Proti, ja tiek atcelts pārsūdzētais lēmums, tad pieteicējas tiesības uz valsts atbalstu nosaka Valsts ieņēmumu dienesta 2021.gada 6.jūlija lēmums, ar kuru pieteicējai piešķirts valsts atbalsts</w:t>
      </w:r>
      <w:r w:rsidR="00161B23">
        <w:rPr>
          <w:bCs/>
        </w:rPr>
        <w:t>. Tā kā iepriekš secināts, ka noteikumu Nr. 676 16.8.apakšpunkts interpretējams tādējādi, ka uzņēmumam ir tiesības pretendēt uz valsts atbalst</w:t>
      </w:r>
      <w:r w:rsidR="00F07F1E">
        <w:rPr>
          <w:bCs/>
        </w:rPr>
        <w:t xml:space="preserve">u, ja tas darbojas gan atbalstāmajās, gan neatbalstāmajās nozarēs, bet atbalstu var saņemt tikai atbalstāmajās nozarēs, </w:t>
      </w:r>
      <w:r w:rsidR="00161B23">
        <w:rPr>
          <w:bCs/>
        </w:rPr>
        <w:t>tad apgabaltiesai jāapsver, vai ir pamats uzdot Valsts ieņēmumu dienestam izdot jaunu administratīvo aktu, kurā tiktu izvērtēts, vai izpildās valsts atbalsta piešķiršanas kritēriji atbalstāmajās nozarēs.</w:t>
      </w:r>
    </w:p>
    <w:p w14:paraId="3B71F09A" w14:textId="77777777" w:rsidR="00E7276A" w:rsidRDefault="00E7276A" w:rsidP="0094062B">
      <w:pPr>
        <w:shd w:val="clear" w:color="auto" w:fill="FFFFFF"/>
        <w:spacing w:line="276" w:lineRule="auto"/>
        <w:ind w:firstLine="720"/>
        <w:jc w:val="both"/>
        <w:rPr>
          <w:bCs/>
        </w:rPr>
      </w:pPr>
    </w:p>
    <w:p w14:paraId="3336A1BF" w14:textId="224E55C6" w:rsidR="003105DA" w:rsidRPr="003105DA" w:rsidRDefault="003105DA" w:rsidP="0094062B">
      <w:pPr>
        <w:shd w:val="clear" w:color="auto" w:fill="FFFFFF"/>
        <w:spacing w:line="276" w:lineRule="auto"/>
        <w:ind w:firstLine="720"/>
        <w:jc w:val="both"/>
        <w:rPr>
          <w:bCs/>
        </w:rPr>
      </w:pPr>
      <w:r w:rsidRPr="003105DA">
        <w:rPr>
          <w:bCs/>
        </w:rPr>
        <w:t>Pamatojoties uz Administratīvā procesa likuma 129.</w:t>
      </w:r>
      <w:r w:rsidRPr="003105DA">
        <w:rPr>
          <w:bCs/>
          <w:vertAlign w:val="superscript"/>
        </w:rPr>
        <w:t>1</w:t>
      </w:r>
      <w:r w:rsidRPr="003105DA">
        <w:rPr>
          <w:bCs/>
        </w:rPr>
        <w:t>panta pirmās daļas 1.punktu, 348.panta pirmās daļas 2.punktu un 351.pantu, Senāts</w:t>
      </w:r>
    </w:p>
    <w:p w14:paraId="55CC38B2" w14:textId="77777777" w:rsidR="003105DA" w:rsidRPr="009B5A28" w:rsidRDefault="003105DA" w:rsidP="0094062B">
      <w:pPr>
        <w:shd w:val="clear" w:color="auto" w:fill="FFFFFF"/>
        <w:spacing w:line="276" w:lineRule="auto"/>
        <w:ind w:firstLine="720"/>
        <w:jc w:val="both"/>
        <w:rPr>
          <w:rFonts w:asciiTheme="majorBidi" w:hAnsiTheme="majorBidi" w:cstheme="majorBidi"/>
        </w:rPr>
      </w:pPr>
    </w:p>
    <w:p w14:paraId="68F5D2D5" w14:textId="77777777" w:rsidR="000B259E" w:rsidRPr="00A53E41" w:rsidRDefault="000B259E" w:rsidP="0094062B">
      <w:pPr>
        <w:shd w:val="clear" w:color="auto" w:fill="FFFFFF"/>
        <w:spacing w:line="276" w:lineRule="auto"/>
        <w:jc w:val="center"/>
        <w:rPr>
          <w:b/>
        </w:rPr>
      </w:pPr>
      <w:r w:rsidRPr="00A53E41">
        <w:rPr>
          <w:b/>
        </w:rPr>
        <w:t>nosprieda</w:t>
      </w:r>
    </w:p>
    <w:p w14:paraId="39A62A31" w14:textId="77777777" w:rsidR="000B259E" w:rsidRDefault="000B259E" w:rsidP="0094062B">
      <w:pPr>
        <w:spacing w:line="276" w:lineRule="auto"/>
        <w:ind w:firstLine="720"/>
      </w:pPr>
    </w:p>
    <w:p w14:paraId="36AD7A76" w14:textId="33F02B31" w:rsidR="000B259E" w:rsidRDefault="000B259E" w:rsidP="0094062B">
      <w:pPr>
        <w:spacing w:line="276" w:lineRule="auto"/>
        <w:ind w:firstLine="720"/>
        <w:jc w:val="both"/>
      </w:pPr>
      <w:r>
        <w:rPr>
          <w:rFonts w:asciiTheme="majorBidi" w:hAnsiTheme="majorBidi" w:cstheme="majorBidi"/>
        </w:rPr>
        <w:t>a</w:t>
      </w:r>
      <w:r w:rsidRPr="00C81A7E">
        <w:rPr>
          <w:rFonts w:asciiTheme="majorBidi" w:hAnsiTheme="majorBidi" w:cstheme="majorBidi"/>
        </w:rPr>
        <w:t>t</w:t>
      </w:r>
      <w:r>
        <w:rPr>
          <w:rFonts w:asciiTheme="majorBidi" w:hAnsiTheme="majorBidi" w:cstheme="majorBidi"/>
        </w:rPr>
        <w:t xml:space="preserve">celt </w:t>
      </w:r>
      <w:r w:rsidRPr="00C81A7E">
        <w:rPr>
          <w:rFonts w:asciiTheme="majorBidi" w:hAnsiTheme="majorBidi" w:cstheme="majorBidi"/>
        </w:rPr>
        <w:t xml:space="preserve">Administratīvās apgabaltiesas </w:t>
      </w:r>
      <w:r w:rsidRPr="004D684D">
        <w:rPr>
          <w:rFonts w:asciiTheme="majorBidi" w:hAnsiTheme="majorBidi" w:cstheme="majorBidi"/>
        </w:rPr>
        <w:t>202</w:t>
      </w:r>
      <w:r w:rsidR="003105DA">
        <w:rPr>
          <w:rFonts w:asciiTheme="majorBidi" w:hAnsiTheme="majorBidi" w:cstheme="majorBidi"/>
        </w:rPr>
        <w:t>3</w:t>
      </w:r>
      <w:r w:rsidRPr="004D684D">
        <w:rPr>
          <w:rFonts w:asciiTheme="majorBidi" w:hAnsiTheme="majorBidi" w:cstheme="majorBidi"/>
        </w:rPr>
        <w:t xml:space="preserve">.gada </w:t>
      </w:r>
      <w:r w:rsidR="00D86654">
        <w:rPr>
          <w:rFonts w:asciiTheme="majorBidi" w:hAnsiTheme="majorBidi" w:cstheme="majorBidi"/>
        </w:rPr>
        <w:t>27.marta</w:t>
      </w:r>
      <w:r w:rsidR="00130EC2">
        <w:rPr>
          <w:rFonts w:asciiTheme="majorBidi" w:hAnsiTheme="majorBidi" w:cstheme="majorBidi"/>
        </w:rPr>
        <w:t xml:space="preserve"> </w:t>
      </w:r>
      <w:r>
        <w:rPr>
          <w:rFonts w:asciiTheme="majorBidi" w:hAnsiTheme="majorBidi" w:cstheme="majorBidi"/>
        </w:rPr>
        <w:t>s</w:t>
      </w:r>
      <w:r w:rsidRPr="00C81A7E">
        <w:rPr>
          <w:rFonts w:asciiTheme="majorBidi" w:hAnsiTheme="majorBidi" w:cstheme="majorBidi"/>
        </w:rPr>
        <w:t>priedumu</w:t>
      </w:r>
      <w:r w:rsidRPr="00B1413F">
        <w:t xml:space="preserve"> </w:t>
      </w:r>
      <w:r>
        <w:t>un nodot lietu jaunai izskatīšanai Administratīvajai apgabaltiesai;</w:t>
      </w:r>
    </w:p>
    <w:p w14:paraId="383FC07B" w14:textId="2BA559A7" w:rsidR="000B259E" w:rsidRDefault="000B259E" w:rsidP="0094062B">
      <w:pPr>
        <w:spacing w:line="276" w:lineRule="auto"/>
        <w:ind w:firstLine="720"/>
      </w:pPr>
      <w:r>
        <w:t xml:space="preserve">atmaksāt </w:t>
      </w:r>
      <w:r w:rsidR="00D86654">
        <w:t xml:space="preserve">Valsts ieņēmumu dienestam </w:t>
      </w:r>
      <w:r>
        <w:t>drošības naudu 70 </w:t>
      </w:r>
      <w:r w:rsidRPr="0011235E">
        <w:rPr>
          <w:i/>
          <w:iCs/>
        </w:rPr>
        <w:t>euro</w:t>
      </w:r>
      <w:r>
        <w:t>.</w:t>
      </w:r>
    </w:p>
    <w:p w14:paraId="00C810B2" w14:textId="77777777" w:rsidR="000B259E" w:rsidRPr="00793346" w:rsidRDefault="000B259E" w:rsidP="0094062B">
      <w:pPr>
        <w:spacing w:line="276" w:lineRule="auto"/>
        <w:ind w:firstLine="720"/>
        <w:rPr>
          <w:bCs/>
        </w:rPr>
      </w:pPr>
    </w:p>
    <w:p w14:paraId="0F23422C" w14:textId="1FD0FAAB" w:rsidR="000B259E" w:rsidRPr="00034D9B" w:rsidRDefault="000B259E" w:rsidP="0094062B">
      <w:pPr>
        <w:spacing w:line="276" w:lineRule="auto"/>
        <w:ind w:firstLine="720"/>
        <w:rPr>
          <w:bCs/>
        </w:rPr>
      </w:pPr>
      <w:r w:rsidRPr="00793346">
        <w:rPr>
          <w:bCs/>
        </w:rPr>
        <w:t>Spriedums nav pārsūdzams.</w:t>
      </w:r>
    </w:p>
    <w:p w14:paraId="56AE47D2" w14:textId="77777777" w:rsidR="000B259E" w:rsidRDefault="000B259E" w:rsidP="0094062B">
      <w:pPr>
        <w:spacing w:line="276" w:lineRule="auto"/>
      </w:pPr>
    </w:p>
    <w:p w14:paraId="77061D76" w14:textId="77777777" w:rsidR="000B259E" w:rsidRDefault="000B259E" w:rsidP="000B259E"/>
    <w:p w14:paraId="40A53C0A" w14:textId="77777777" w:rsidR="000B259E" w:rsidRDefault="000B259E" w:rsidP="000B259E"/>
    <w:p w14:paraId="6A8E2B2B" w14:textId="77777777" w:rsidR="00D979D1" w:rsidRPr="007B28BC" w:rsidRDefault="00D979D1" w:rsidP="000B259E"/>
    <w:bookmarkEnd w:id="5"/>
    <w:p w14:paraId="36E5EFB6" w14:textId="77777777" w:rsidR="000B259E" w:rsidRPr="00D979D1" w:rsidRDefault="000B259E" w:rsidP="00034D9B">
      <w:pPr>
        <w:rPr>
          <w:sz w:val="16"/>
          <w:szCs w:val="16"/>
        </w:rPr>
      </w:pPr>
    </w:p>
    <w:sectPr w:rsidR="000B259E" w:rsidRPr="00D979D1" w:rsidSect="000562A0">
      <w:headerReference w:type="even" r:id="rId12"/>
      <w:headerReference w:type="default" r:id="rId13"/>
      <w:footerReference w:type="even" r:id="rId14"/>
      <w:footerReference w:type="default" r:id="rId15"/>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D316" w14:textId="77777777" w:rsidR="00EA67DF" w:rsidRDefault="00EA67DF" w:rsidP="0082608C">
      <w:r>
        <w:separator/>
      </w:r>
    </w:p>
  </w:endnote>
  <w:endnote w:type="continuationSeparator" w:id="0">
    <w:p w14:paraId="537AB29A" w14:textId="77777777" w:rsidR="00EA67DF" w:rsidRDefault="00EA67DF"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A61D" w14:textId="77777777" w:rsidR="0082608C" w:rsidRPr="00BA3879" w:rsidRDefault="0082608C">
    <w:pPr>
      <w:pStyle w:val="Footer"/>
      <w:jc w:val="center"/>
      <w:rPr>
        <w:sz w:val="20"/>
        <w:szCs w:val="20"/>
      </w:rPr>
    </w:pPr>
  </w:p>
  <w:sdt>
    <w:sdtPr>
      <w:id w:val="-1274005823"/>
      <w:docPartObj>
        <w:docPartGallery w:val="Page Numbers (Bottom of Page)"/>
        <w:docPartUnique/>
      </w:docPartObj>
    </w:sdtPr>
    <w:sdtEndPr>
      <w:rPr>
        <w:noProof/>
      </w:rPr>
    </w:sdtEndPr>
    <w:sdtContent>
      <w:p w14:paraId="6D3A2867" w14:textId="5AE4D15D" w:rsidR="00AD479B" w:rsidRDefault="0082608C" w:rsidP="00C81A7E">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Pr="0082608C">
          <w:rPr>
            <w:noProof/>
            <w:sz w:val="20"/>
            <w:szCs w:val="20"/>
          </w:rPr>
          <w:t>2</w:t>
        </w:r>
        <w:r w:rsidRPr="0082608C">
          <w:rPr>
            <w:noProof/>
            <w:sz w:val="20"/>
            <w:szCs w:val="20"/>
          </w:rPr>
          <w:fldChar w:fldCharType="end"/>
        </w:r>
        <w:r w:rsidRPr="0082608C">
          <w:rPr>
            <w:sz w:val="20"/>
            <w:szCs w:val="20"/>
          </w:rPr>
          <w:t xml:space="preserve"> no </w:t>
        </w:r>
        <w:r w:rsidR="00E7276A">
          <w:rPr>
            <w:sz w:val="20"/>
            <w:szCs w:val="20"/>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BEEA" w14:textId="77777777" w:rsidR="00EA67DF" w:rsidRDefault="00EA67DF" w:rsidP="0082608C">
      <w:r>
        <w:separator/>
      </w:r>
    </w:p>
  </w:footnote>
  <w:footnote w:type="continuationSeparator" w:id="0">
    <w:p w14:paraId="6EA7C6A6" w14:textId="77777777" w:rsidR="00EA67DF" w:rsidRDefault="00EA67DF"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286" w14:textId="77777777" w:rsidR="00BA3879" w:rsidRDefault="00BA3879">
    <w:pPr>
      <w:pStyle w:val="Header"/>
    </w:pPr>
  </w:p>
  <w:p w14:paraId="782953EC" w14:textId="77777777" w:rsidR="00AD479B" w:rsidRDefault="00AD4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53E0" w14:textId="77777777" w:rsidR="00BA3879" w:rsidRDefault="00BA3879">
    <w:pPr>
      <w:pStyle w:val="Header"/>
    </w:pPr>
  </w:p>
  <w:p w14:paraId="6AE0CB29"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45695882">
    <w:abstractNumId w:val="1"/>
  </w:num>
  <w:num w:numId="2" w16cid:durableId="82162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803"/>
    <w:rsid w:val="00011A37"/>
    <w:rsid w:val="00016405"/>
    <w:rsid w:val="0001676E"/>
    <w:rsid w:val="00016F23"/>
    <w:rsid w:val="0001779C"/>
    <w:rsid w:val="00020293"/>
    <w:rsid w:val="000203CA"/>
    <w:rsid w:val="000219F0"/>
    <w:rsid w:val="00021F46"/>
    <w:rsid w:val="00024EF5"/>
    <w:rsid w:val="00025083"/>
    <w:rsid w:val="00030179"/>
    <w:rsid w:val="000307A0"/>
    <w:rsid w:val="00030FF5"/>
    <w:rsid w:val="0003131F"/>
    <w:rsid w:val="00031347"/>
    <w:rsid w:val="000313B3"/>
    <w:rsid w:val="00031EDA"/>
    <w:rsid w:val="000332FE"/>
    <w:rsid w:val="00034D9B"/>
    <w:rsid w:val="00035355"/>
    <w:rsid w:val="00037AC1"/>
    <w:rsid w:val="00037BE9"/>
    <w:rsid w:val="0004009E"/>
    <w:rsid w:val="00042BF7"/>
    <w:rsid w:val="000445E5"/>
    <w:rsid w:val="0004490C"/>
    <w:rsid w:val="00044A5E"/>
    <w:rsid w:val="0004551A"/>
    <w:rsid w:val="000504EB"/>
    <w:rsid w:val="00050750"/>
    <w:rsid w:val="000509EA"/>
    <w:rsid w:val="00053F03"/>
    <w:rsid w:val="000562A0"/>
    <w:rsid w:val="000575DC"/>
    <w:rsid w:val="00057723"/>
    <w:rsid w:val="00057BC1"/>
    <w:rsid w:val="00057F83"/>
    <w:rsid w:val="00057FAF"/>
    <w:rsid w:val="0006024F"/>
    <w:rsid w:val="000624D8"/>
    <w:rsid w:val="0006270A"/>
    <w:rsid w:val="000641BC"/>
    <w:rsid w:val="000645B1"/>
    <w:rsid w:val="00064F9C"/>
    <w:rsid w:val="000701E1"/>
    <w:rsid w:val="000722B7"/>
    <w:rsid w:val="00072850"/>
    <w:rsid w:val="00073524"/>
    <w:rsid w:val="00074B50"/>
    <w:rsid w:val="00075759"/>
    <w:rsid w:val="00076247"/>
    <w:rsid w:val="000771EC"/>
    <w:rsid w:val="00077B2B"/>
    <w:rsid w:val="0008043E"/>
    <w:rsid w:val="000805D9"/>
    <w:rsid w:val="00080885"/>
    <w:rsid w:val="0008110A"/>
    <w:rsid w:val="0008195A"/>
    <w:rsid w:val="00081FA4"/>
    <w:rsid w:val="00082752"/>
    <w:rsid w:val="000837FF"/>
    <w:rsid w:val="00083BA9"/>
    <w:rsid w:val="00091D7E"/>
    <w:rsid w:val="0009282B"/>
    <w:rsid w:val="00094505"/>
    <w:rsid w:val="000948B0"/>
    <w:rsid w:val="00094C31"/>
    <w:rsid w:val="00096F1A"/>
    <w:rsid w:val="000A32C1"/>
    <w:rsid w:val="000A3BB3"/>
    <w:rsid w:val="000A3C93"/>
    <w:rsid w:val="000A50B2"/>
    <w:rsid w:val="000A5715"/>
    <w:rsid w:val="000A57F2"/>
    <w:rsid w:val="000A59D9"/>
    <w:rsid w:val="000A6479"/>
    <w:rsid w:val="000A6F89"/>
    <w:rsid w:val="000B1EB2"/>
    <w:rsid w:val="000B1FA8"/>
    <w:rsid w:val="000B259E"/>
    <w:rsid w:val="000B3B71"/>
    <w:rsid w:val="000B4923"/>
    <w:rsid w:val="000B5EAD"/>
    <w:rsid w:val="000B6B4E"/>
    <w:rsid w:val="000B6C17"/>
    <w:rsid w:val="000B6C5A"/>
    <w:rsid w:val="000B6FCF"/>
    <w:rsid w:val="000B72C7"/>
    <w:rsid w:val="000B75F8"/>
    <w:rsid w:val="000C441E"/>
    <w:rsid w:val="000C53C7"/>
    <w:rsid w:val="000C5D90"/>
    <w:rsid w:val="000D081E"/>
    <w:rsid w:val="000D0A58"/>
    <w:rsid w:val="000D31CE"/>
    <w:rsid w:val="000D32C5"/>
    <w:rsid w:val="000D5537"/>
    <w:rsid w:val="000D665B"/>
    <w:rsid w:val="000D72AA"/>
    <w:rsid w:val="000E0BE4"/>
    <w:rsid w:val="000E25EC"/>
    <w:rsid w:val="000E275F"/>
    <w:rsid w:val="000E283E"/>
    <w:rsid w:val="000E2E7E"/>
    <w:rsid w:val="000E4039"/>
    <w:rsid w:val="000E4CE2"/>
    <w:rsid w:val="000E4EF4"/>
    <w:rsid w:val="000E658C"/>
    <w:rsid w:val="000E6BDD"/>
    <w:rsid w:val="000F3111"/>
    <w:rsid w:val="000F44A2"/>
    <w:rsid w:val="000F4BCA"/>
    <w:rsid w:val="001001F0"/>
    <w:rsid w:val="001025AD"/>
    <w:rsid w:val="0010264B"/>
    <w:rsid w:val="001032A9"/>
    <w:rsid w:val="00103B6D"/>
    <w:rsid w:val="00103DE3"/>
    <w:rsid w:val="0010552C"/>
    <w:rsid w:val="001055C5"/>
    <w:rsid w:val="00105EE1"/>
    <w:rsid w:val="00106B57"/>
    <w:rsid w:val="00106FB7"/>
    <w:rsid w:val="00107652"/>
    <w:rsid w:val="00107C09"/>
    <w:rsid w:val="001100F8"/>
    <w:rsid w:val="0011286F"/>
    <w:rsid w:val="001141B5"/>
    <w:rsid w:val="00114EB7"/>
    <w:rsid w:val="00115691"/>
    <w:rsid w:val="00121B83"/>
    <w:rsid w:val="00123F7F"/>
    <w:rsid w:val="00125A4E"/>
    <w:rsid w:val="0012610F"/>
    <w:rsid w:val="00126AA3"/>
    <w:rsid w:val="001277EB"/>
    <w:rsid w:val="0013042E"/>
    <w:rsid w:val="00130EC2"/>
    <w:rsid w:val="001319EA"/>
    <w:rsid w:val="00131CE8"/>
    <w:rsid w:val="0013203F"/>
    <w:rsid w:val="0013240B"/>
    <w:rsid w:val="00133144"/>
    <w:rsid w:val="00133CF7"/>
    <w:rsid w:val="00135C29"/>
    <w:rsid w:val="0013715E"/>
    <w:rsid w:val="00142579"/>
    <w:rsid w:val="00143870"/>
    <w:rsid w:val="00143921"/>
    <w:rsid w:val="00143F28"/>
    <w:rsid w:val="00146BEF"/>
    <w:rsid w:val="001476CD"/>
    <w:rsid w:val="00150876"/>
    <w:rsid w:val="00150C18"/>
    <w:rsid w:val="00151882"/>
    <w:rsid w:val="00152927"/>
    <w:rsid w:val="001533EC"/>
    <w:rsid w:val="0015382A"/>
    <w:rsid w:val="00155B03"/>
    <w:rsid w:val="001571E1"/>
    <w:rsid w:val="00160A0D"/>
    <w:rsid w:val="00161B23"/>
    <w:rsid w:val="001636B6"/>
    <w:rsid w:val="0016394B"/>
    <w:rsid w:val="00163DEF"/>
    <w:rsid w:val="00164BF5"/>
    <w:rsid w:val="001677C0"/>
    <w:rsid w:val="001678AF"/>
    <w:rsid w:val="00167B32"/>
    <w:rsid w:val="00170584"/>
    <w:rsid w:val="001706EE"/>
    <w:rsid w:val="001713F3"/>
    <w:rsid w:val="0017192B"/>
    <w:rsid w:val="001728F4"/>
    <w:rsid w:val="00173D09"/>
    <w:rsid w:val="00173D90"/>
    <w:rsid w:val="00175B21"/>
    <w:rsid w:val="00176FF8"/>
    <w:rsid w:val="00180043"/>
    <w:rsid w:val="0018234B"/>
    <w:rsid w:val="00182940"/>
    <w:rsid w:val="001845D0"/>
    <w:rsid w:val="00184BEF"/>
    <w:rsid w:val="0018591F"/>
    <w:rsid w:val="001862EA"/>
    <w:rsid w:val="00186B85"/>
    <w:rsid w:val="0018704C"/>
    <w:rsid w:val="001872ED"/>
    <w:rsid w:val="001904E8"/>
    <w:rsid w:val="0019130E"/>
    <w:rsid w:val="00192854"/>
    <w:rsid w:val="00193302"/>
    <w:rsid w:val="001936CA"/>
    <w:rsid w:val="00193887"/>
    <w:rsid w:val="00193A54"/>
    <w:rsid w:val="00193A85"/>
    <w:rsid w:val="00195617"/>
    <w:rsid w:val="001A01B9"/>
    <w:rsid w:val="001A101C"/>
    <w:rsid w:val="001A2722"/>
    <w:rsid w:val="001A4E26"/>
    <w:rsid w:val="001A5D0A"/>
    <w:rsid w:val="001A61A7"/>
    <w:rsid w:val="001A6387"/>
    <w:rsid w:val="001A6410"/>
    <w:rsid w:val="001A7566"/>
    <w:rsid w:val="001B0003"/>
    <w:rsid w:val="001B26A2"/>
    <w:rsid w:val="001B3B63"/>
    <w:rsid w:val="001B57F9"/>
    <w:rsid w:val="001C2692"/>
    <w:rsid w:val="001C53C2"/>
    <w:rsid w:val="001C56A8"/>
    <w:rsid w:val="001C59DC"/>
    <w:rsid w:val="001C5F37"/>
    <w:rsid w:val="001C65A4"/>
    <w:rsid w:val="001C76D4"/>
    <w:rsid w:val="001D0F36"/>
    <w:rsid w:val="001D1126"/>
    <w:rsid w:val="001D2429"/>
    <w:rsid w:val="001D357B"/>
    <w:rsid w:val="001D3900"/>
    <w:rsid w:val="001D465D"/>
    <w:rsid w:val="001D47AE"/>
    <w:rsid w:val="001D4FF0"/>
    <w:rsid w:val="001D54F1"/>
    <w:rsid w:val="001D6E16"/>
    <w:rsid w:val="001D7274"/>
    <w:rsid w:val="001D797D"/>
    <w:rsid w:val="001D7C41"/>
    <w:rsid w:val="001E44D4"/>
    <w:rsid w:val="001E4897"/>
    <w:rsid w:val="001E4C74"/>
    <w:rsid w:val="001E7FB1"/>
    <w:rsid w:val="001E7FCA"/>
    <w:rsid w:val="001F09E1"/>
    <w:rsid w:val="001F1C64"/>
    <w:rsid w:val="001F586C"/>
    <w:rsid w:val="001F6D7C"/>
    <w:rsid w:val="001F7A7A"/>
    <w:rsid w:val="00200411"/>
    <w:rsid w:val="00201971"/>
    <w:rsid w:val="00206217"/>
    <w:rsid w:val="0021040B"/>
    <w:rsid w:val="00210707"/>
    <w:rsid w:val="002127FD"/>
    <w:rsid w:val="00216C3A"/>
    <w:rsid w:val="0021705B"/>
    <w:rsid w:val="00217C84"/>
    <w:rsid w:val="002211CF"/>
    <w:rsid w:val="002220A8"/>
    <w:rsid w:val="00225028"/>
    <w:rsid w:val="002258BD"/>
    <w:rsid w:val="00225EDA"/>
    <w:rsid w:val="002268D6"/>
    <w:rsid w:val="00226F0D"/>
    <w:rsid w:val="002271FA"/>
    <w:rsid w:val="00227D9A"/>
    <w:rsid w:val="00231835"/>
    <w:rsid w:val="00232319"/>
    <w:rsid w:val="00232B8C"/>
    <w:rsid w:val="002341AD"/>
    <w:rsid w:val="00234F56"/>
    <w:rsid w:val="0023605E"/>
    <w:rsid w:val="002364AD"/>
    <w:rsid w:val="00237769"/>
    <w:rsid w:val="00237E9E"/>
    <w:rsid w:val="00240A55"/>
    <w:rsid w:val="00242A7A"/>
    <w:rsid w:val="002434C4"/>
    <w:rsid w:val="00243EF1"/>
    <w:rsid w:val="0025003B"/>
    <w:rsid w:val="00250E50"/>
    <w:rsid w:val="002510C8"/>
    <w:rsid w:val="00251408"/>
    <w:rsid w:val="002523E5"/>
    <w:rsid w:val="0025297B"/>
    <w:rsid w:val="00253B2F"/>
    <w:rsid w:val="00256FC3"/>
    <w:rsid w:val="00257605"/>
    <w:rsid w:val="0026246F"/>
    <w:rsid w:val="002628C4"/>
    <w:rsid w:val="00262B45"/>
    <w:rsid w:val="00262F08"/>
    <w:rsid w:val="00263471"/>
    <w:rsid w:val="00263D10"/>
    <w:rsid w:val="0026472D"/>
    <w:rsid w:val="0027231C"/>
    <w:rsid w:val="00272482"/>
    <w:rsid w:val="00274227"/>
    <w:rsid w:val="002756D7"/>
    <w:rsid w:val="0027574B"/>
    <w:rsid w:val="00276286"/>
    <w:rsid w:val="0027681A"/>
    <w:rsid w:val="0027726D"/>
    <w:rsid w:val="00280507"/>
    <w:rsid w:val="002811FE"/>
    <w:rsid w:val="002817D5"/>
    <w:rsid w:val="002821ED"/>
    <w:rsid w:val="002854EA"/>
    <w:rsid w:val="00285BE9"/>
    <w:rsid w:val="002867AD"/>
    <w:rsid w:val="00290F0C"/>
    <w:rsid w:val="00292E06"/>
    <w:rsid w:val="00296371"/>
    <w:rsid w:val="00297D7D"/>
    <w:rsid w:val="002A03D3"/>
    <w:rsid w:val="002A2CE8"/>
    <w:rsid w:val="002A4479"/>
    <w:rsid w:val="002A46F7"/>
    <w:rsid w:val="002A4E67"/>
    <w:rsid w:val="002B028D"/>
    <w:rsid w:val="002B0F9B"/>
    <w:rsid w:val="002B194D"/>
    <w:rsid w:val="002B315F"/>
    <w:rsid w:val="002B37D6"/>
    <w:rsid w:val="002B395D"/>
    <w:rsid w:val="002B3DB5"/>
    <w:rsid w:val="002B4F2E"/>
    <w:rsid w:val="002B50C1"/>
    <w:rsid w:val="002B5C2C"/>
    <w:rsid w:val="002B641A"/>
    <w:rsid w:val="002C0431"/>
    <w:rsid w:val="002C091E"/>
    <w:rsid w:val="002C1313"/>
    <w:rsid w:val="002C1524"/>
    <w:rsid w:val="002C27C8"/>
    <w:rsid w:val="002C3812"/>
    <w:rsid w:val="002C5490"/>
    <w:rsid w:val="002C5707"/>
    <w:rsid w:val="002C5968"/>
    <w:rsid w:val="002D04A9"/>
    <w:rsid w:val="002D1258"/>
    <w:rsid w:val="002D17B0"/>
    <w:rsid w:val="002D202D"/>
    <w:rsid w:val="002D20A9"/>
    <w:rsid w:val="002D40F8"/>
    <w:rsid w:val="002D5D3F"/>
    <w:rsid w:val="002D62FA"/>
    <w:rsid w:val="002D63BC"/>
    <w:rsid w:val="002D655B"/>
    <w:rsid w:val="002D6C27"/>
    <w:rsid w:val="002E2220"/>
    <w:rsid w:val="002E2826"/>
    <w:rsid w:val="002E416D"/>
    <w:rsid w:val="002E7C67"/>
    <w:rsid w:val="002F2773"/>
    <w:rsid w:val="002F30C9"/>
    <w:rsid w:val="002F43A9"/>
    <w:rsid w:val="002F43ED"/>
    <w:rsid w:val="002F6055"/>
    <w:rsid w:val="002F6828"/>
    <w:rsid w:val="002F7A2C"/>
    <w:rsid w:val="00300E82"/>
    <w:rsid w:val="00302131"/>
    <w:rsid w:val="00304FF9"/>
    <w:rsid w:val="00310063"/>
    <w:rsid w:val="003105DA"/>
    <w:rsid w:val="00310DBA"/>
    <w:rsid w:val="00310FB0"/>
    <w:rsid w:val="00312D5A"/>
    <w:rsid w:val="00312D70"/>
    <w:rsid w:val="00314F45"/>
    <w:rsid w:val="003151E6"/>
    <w:rsid w:val="00315F74"/>
    <w:rsid w:val="00315FD6"/>
    <w:rsid w:val="003160BE"/>
    <w:rsid w:val="00317928"/>
    <w:rsid w:val="0032339A"/>
    <w:rsid w:val="003233AC"/>
    <w:rsid w:val="00325677"/>
    <w:rsid w:val="003258C5"/>
    <w:rsid w:val="003268AF"/>
    <w:rsid w:val="0033379E"/>
    <w:rsid w:val="00335E61"/>
    <w:rsid w:val="003376FD"/>
    <w:rsid w:val="00337C16"/>
    <w:rsid w:val="0034385C"/>
    <w:rsid w:val="00343D67"/>
    <w:rsid w:val="0034457C"/>
    <w:rsid w:val="003458CE"/>
    <w:rsid w:val="003469ED"/>
    <w:rsid w:val="003518A7"/>
    <w:rsid w:val="00353288"/>
    <w:rsid w:val="00353377"/>
    <w:rsid w:val="0035367E"/>
    <w:rsid w:val="00353E36"/>
    <w:rsid w:val="00355AE1"/>
    <w:rsid w:val="00356A82"/>
    <w:rsid w:val="00357DAA"/>
    <w:rsid w:val="00360A3D"/>
    <w:rsid w:val="00360C33"/>
    <w:rsid w:val="003623F4"/>
    <w:rsid w:val="003651C3"/>
    <w:rsid w:val="00365571"/>
    <w:rsid w:val="00365622"/>
    <w:rsid w:val="00366401"/>
    <w:rsid w:val="0036655C"/>
    <w:rsid w:val="003667FD"/>
    <w:rsid w:val="003711AA"/>
    <w:rsid w:val="003756D0"/>
    <w:rsid w:val="0038030C"/>
    <w:rsid w:val="003811D5"/>
    <w:rsid w:val="00381AC4"/>
    <w:rsid w:val="00381C67"/>
    <w:rsid w:val="00383578"/>
    <w:rsid w:val="00383E72"/>
    <w:rsid w:val="003856CE"/>
    <w:rsid w:val="00386A64"/>
    <w:rsid w:val="003875BC"/>
    <w:rsid w:val="00387642"/>
    <w:rsid w:val="00387CE1"/>
    <w:rsid w:val="00391DE7"/>
    <w:rsid w:val="0039235D"/>
    <w:rsid w:val="00393298"/>
    <w:rsid w:val="0039420F"/>
    <w:rsid w:val="00395277"/>
    <w:rsid w:val="00395538"/>
    <w:rsid w:val="003958F5"/>
    <w:rsid w:val="00396E0D"/>
    <w:rsid w:val="00396FCC"/>
    <w:rsid w:val="003A3A19"/>
    <w:rsid w:val="003A3B9D"/>
    <w:rsid w:val="003A4DF2"/>
    <w:rsid w:val="003A612B"/>
    <w:rsid w:val="003A65E9"/>
    <w:rsid w:val="003B00AF"/>
    <w:rsid w:val="003B0AD4"/>
    <w:rsid w:val="003B0B87"/>
    <w:rsid w:val="003B0BBF"/>
    <w:rsid w:val="003B4F9B"/>
    <w:rsid w:val="003B6FAA"/>
    <w:rsid w:val="003B6FF4"/>
    <w:rsid w:val="003C140D"/>
    <w:rsid w:val="003C1CD7"/>
    <w:rsid w:val="003C3043"/>
    <w:rsid w:val="003C3354"/>
    <w:rsid w:val="003C443B"/>
    <w:rsid w:val="003C561D"/>
    <w:rsid w:val="003C6806"/>
    <w:rsid w:val="003C705C"/>
    <w:rsid w:val="003D0CAB"/>
    <w:rsid w:val="003D317F"/>
    <w:rsid w:val="003D36CB"/>
    <w:rsid w:val="003D3D2B"/>
    <w:rsid w:val="003D45D6"/>
    <w:rsid w:val="003D54EB"/>
    <w:rsid w:val="003D6B4C"/>
    <w:rsid w:val="003E0097"/>
    <w:rsid w:val="003E0796"/>
    <w:rsid w:val="003E2021"/>
    <w:rsid w:val="003E2483"/>
    <w:rsid w:val="003E51A8"/>
    <w:rsid w:val="003E5A4C"/>
    <w:rsid w:val="003E61CC"/>
    <w:rsid w:val="003E700D"/>
    <w:rsid w:val="003E7FB9"/>
    <w:rsid w:val="003F00C8"/>
    <w:rsid w:val="003F01BE"/>
    <w:rsid w:val="003F22B7"/>
    <w:rsid w:val="003F311C"/>
    <w:rsid w:val="003F523F"/>
    <w:rsid w:val="003F57FA"/>
    <w:rsid w:val="003F63FC"/>
    <w:rsid w:val="003F7FE0"/>
    <w:rsid w:val="004008ED"/>
    <w:rsid w:val="004015C7"/>
    <w:rsid w:val="0040163B"/>
    <w:rsid w:val="004025E4"/>
    <w:rsid w:val="004028A6"/>
    <w:rsid w:val="0040356D"/>
    <w:rsid w:val="00403D0E"/>
    <w:rsid w:val="00405225"/>
    <w:rsid w:val="0040539B"/>
    <w:rsid w:val="00412E4C"/>
    <w:rsid w:val="00413B27"/>
    <w:rsid w:val="00413B8F"/>
    <w:rsid w:val="004150B8"/>
    <w:rsid w:val="0041539C"/>
    <w:rsid w:val="0041559D"/>
    <w:rsid w:val="00417A8F"/>
    <w:rsid w:val="004219AF"/>
    <w:rsid w:val="004223B3"/>
    <w:rsid w:val="00423C6D"/>
    <w:rsid w:val="0042579F"/>
    <w:rsid w:val="0042599D"/>
    <w:rsid w:val="0042687A"/>
    <w:rsid w:val="00427CDC"/>
    <w:rsid w:val="00427F1F"/>
    <w:rsid w:val="004305E6"/>
    <w:rsid w:val="00430F36"/>
    <w:rsid w:val="00431066"/>
    <w:rsid w:val="00436162"/>
    <w:rsid w:val="0044080B"/>
    <w:rsid w:val="0044184F"/>
    <w:rsid w:val="00443031"/>
    <w:rsid w:val="00443B41"/>
    <w:rsid w:val="00445545"/>
    <w:rsid w:val="004459D0"/>
    <w:rsid w:val="004479E7"/>
    <w:rsid w:val="00447EE6"/>
    <w:rsid w:val="004503AA"/>
    <w:rsid w:val="0045157D"/>
    <w:rsid w:val="0045269B"/>
    <w:rsid w:val="0045456D"/>
    <w:rsid w:val="004548E9"/>
    <w:rsid w:val="00456DCD"/>
    <w:rsid w:val="00461D8F"/>
    <w:rsid w:val="00462359"/>
    <w:rsid w:val="00462D3C"/>
    <w:rsid w:val="0046308B"/>
    <w:rsid w:val="00464849"/>
    <w:rsid w:val="00464D33"/>
    <w:rsid w:val="004654E4"/>
    <w:rsid w:val="00465A9B"/>
    <w:rsid w:val="00465D98"/>
    <w:rsid w:val="00466D03"/>
    <w:rsid w:val="00470589"/>
    <w:rsid w:val="00471863"/>
    <w:rsid w:val="00472201"/>
    <w:rsid w:val="00474233"/>
    <w:rsid w:val="0047662E"/>
    <w:rsid w:val="004777D1"/>
    <w:rsid w:val="00483036"/>
    <w:rsid w:val="00484440"/>
    <w:rsid w:val="0048515D"/>
    <w:rsid w:val="004853EC"/>
    <w:rsid w:val="0048590D"/>
    <w:rsid w:val="00485B75"/>
    <w:rsid w:val="00490B3F"/>
    <w:rsid w:val="00492813"/>
    <w:rsid w:val="00492EB7"/>
    <w:rsid w:val="00493FF9"/>
    <w:rsid w:val="00495845"/>
    <w:rsid w:val="004958BB"/>
    <w:rsid w:val="00495A73"/>
    <w:rsid w:val="00495B57"/>
    <w:rsid w:val="00495CAC"/>
    <w:rsid w:val="00496895"/>
    <w:rsid w:val="004A0887"/>
    <w:rsid w:val="004A0F61"/>
    <w:rsid w:val="004A1AD3"/>
    <w:rsid w:val="004A3365"/>
    <w:rsid w:val="004A563B"/>
    <w:rsid w:val="004A6C08"/>
    <w:rsid w:val="004B010C"/>
    <w:rsid w:val="004B0DB9"/>
    <w:rsid w:val="004B29DC"/>
    <w:rsid w:val="004B2A94"/>
    <w:rsid w:val="004B31B0"/>
    <w:rsid w:val="004B4B7A"/>
    <w:rsid w:val="004B4F96"/>
    <w:rsid w:val="004B5FC4"/>
    <w:rsid w:val="004C1B8B"/>
    <w:rsid w:val="004C257C"/>
    <w:rsid w:val="004C321B"/>
    <w:rsid w:val="004C33A8"/>
    <w:rsid w:val="004C54E7"/>
    <w:rsid w:val="004C5769"/>
    <w:rsid w:val="004C73EF"/>
    <w:rsid w:val="004D1B52"/>
    <w:rsid w:val="004D3D04"/>
    <w:rsid w:val="004D3DC0"/>
    <w:rsid w:val="004D4B69"/>
    <w:rsid w:val="004D4F4C"/>
    <w:rsid w:val="004D5B2E"/>
    <w:rsid w:val="004D5B5B"/>
    <w:rsid w:val="004D5EA0"/>
    <w:rsid w:val="004D684D"/>
    <w:rsid w:val="004D6DC1"/>
    <w:rsid w:val="004E12E0"/>
    <w:rsid w:val="004E673B"/>
    <w:rsid w:val="004E7EB9"/>
    <w:rsid w:val="004F016D"/>
    <w:rsid w:val="004F60F0"/>
    <w:rsid w:val="00500A96"/>
    <w:rsid w:val="00501031"/>
    <w:rsid w:val="00502723"/>
    <w:rsid w:val="00502CA9"/>
    <w:rsid w:val="00503023"/>
    <w:rsid w:val="00504E4B"/>
    <w:rsid w:val="00505EF9"/>
    <w:rsid w:val="00506B16"/>
    <w:rsid w:val="00506D5B"/>
    <w:rsid w:val="00506FCF"/>
    <w:rsid w:val="00507117"/>
    <w:rsid w:val="0051030C"/>
    <w:rsid w:val="005112C2"/>
    <w:rsid w:val="00511B56"/>
    <w:rsid w:val="00512845"/>
    <w:rsid w:val="005131A1"/>
    <w:rsid w:val="005157B2"/>
    <w:rsid w:val="00515F3A"/>
    <w:rsid w:val="00516BCC"/>
    <w:rsid w:val="00522D68"/>
    <w:rsid w:val="005251A3"/>
    <w:rsid w:val="005254D2"/>
    <w:rsid w:val="00526681"/>
    <w:rsid w:val="005268D5"/>
    <w:rsid w:val="005272B6"/>
    <w:rsid w:val="005274F4"/>
    <w:rsid w:val="005316AE"/>
    <w:rsid w:val="00531789"/>
    <w:rsid w:val="00531A17"/>
    <w:rsid w:val="00532AC1"/>
    <w:rsid w:val="0053394F"/>
    <w:rsid w:val="0053560B"/>
    <w:rsid w:val="00536CCA"/>
    <w:rsid w:val="00542715"/>
    <w:rsid w:val="00543D8A"/>
    <w:rsid w:val="00543EB6"/>
    <w:rsid w:val="00544D20"/>
    <w:rsid w:val="00544EC0"/>
    <w:rsid w:val="0054513B"/>
    <w:rsid w:val="005452A9"/>
    <w:rsid w:val="00546964"/>
    <w:rsid w:val="005479E8"/>
    <w:rsid w:val="00547C02"/>
    <w:rsid w:val="00547F6E"/>
    <w:rsid w:val="00550E9C"/>
    <w:rsid w:val="0055107F"/>
    <w:rsid w:val="005519DF"/>
    <w:rsid w:val="00552140"/>
    <w:rsid w:val="00552831"/>
    <w:rsid w:val="00552AAE"/>
    <w:rsid w:val="00553346"/>
    <w:rsid w:val="00555A48"/>
    <w:rsid w:val="00555AB6"/>
    <w:rsid w:val="00555B1C"/>
    <w:rsid w:val="00557FE6"/>
    <w:rsid w:val="00560724"/>
    <w:rsid w:val="005611AD"/>
    <w:rsid w:val="00561A0F"/>
    <w:rsid w:val="0056397E"/>
    <w:rsid w:val="00563D5D"/>
    <w:rsid w:val="005651C4"/>
    <w:rsid w:val="0056729E"/>
    <w:rsid w:val="00570AD1"/>
    <w:rsid w:val="00572284"/>
    <w:rsid w:val="0057405F"/>
    <w:rsid w:val="005770A1"/>
    <w:rsid w:val="005807AD"/>
    <w:rsid w:val="00580F0B"/>
    <w:rsid w:val="00581F5A"/>
    <w:rsid w:val="00581F98"/>
    <w:rsid w:val="0058464F"/>
    <w:rsid w:val="0058557F"/>
    <w:rsid w:val="00586294"/>
    <w:rsid w:val="0058633A"/>
    <w:rsid w:val="005863F2"/>
    <w:rsid w:val="005867E6"/>
    <w:rsid w:val="005875C0"/>
    <w:rsid w:val="005878CC"/>
    <w:rsid w:val="00590E0A"/>
    <w:rsid w:val="00592F2A"/>
    <w:rsid w:val="00593E5C"/>
    <w:rsid w:val="0059550C"/>
    <w:rsid w:val="00595AFB"/>
    <w:rsid w:val="00595EA4"/>
    <w:rsid w:val="00597EFA"/>
    <w:rsid w:val="005A2F1B"/>
    <w:rsid w:val="005A60B3"/>
    <w:rsid w:val="005A6456"/>
    <w:rsid w:val="005A7086"/>
    <w:rsid w:val="005A75FD"/>
    <w:rsid w:val="005B195F"/>
    <w:rsid w:val="005B3B75"/>
    <w:rsid w:val="005B3F62"/>
    <w:rsid w:val="005B710A"/>
    <w:rsid w:val="005B78FD"/>
    <w:rsid w:val="005C0184"/>
    <w:rsid w:val="005C0CCB"/>
    <w:rsid w:val="005C1577"/>
    <w:rsid w:val="005C329E"/>
    <w:rsid w:val="005C36F7"/>
    <w:rsid w:val="005C6F09"/>
    <w:rsid w:val="005D09F1"/>
    <w:rsid w:val="005D3030"/>
    <w:rsid w:val="005D4C93"/>
    <w:rsid w:val="005D579B"/>
    <w:rsid w:val="005D5F25"/>
    <w:rsid w:val="005D7C33"/>
    <w:rsid w:val="005E0209"/>
    <w:rsid w:val="005E417B"/>
    <w:rsid w:val="005E4CAD"/>
    <w:rsid w:val="005E5672"/>
    <w:rsid w:val="005E60A8"/>
    <w:rsid w:val="005E6448"/>
    <w:rsid w:val="005E7665"/>
    <w:rsid w:val="005E791D"/>
    <w:rsid w:val="005F0852"/>
    <w:rsid w:val="005F1BE1"/>
    <w:rsid w:val="005F2F73"/>
    <w:rsid w:val="005F378F"/>
    <w:rsid w:val="005F432A"/>
    <w:rsid w:val="005F5C55"/>
    <w:rsid w:val="005F7A40"/>
    <w:rsid w:val="00601494"/>
    <w:rsid w:val="00603EEB"/>
    <w:rsid w:val="00604FF5"/>
    <w:rsid w:val="0061027D"/>
    <w:rsid w:val="006117D3"/>
    <w:rsid w:val="0061239F"/>
    <w:rsid w:val="00612728"/>
    <w:rsid w:val="006216CF"/>
    <w:rsid w:val="00623310"/>
    <w:rsid w:val="00624E0A"/>
    <w:rsid w:val="006266C1"/>
    <w:rsid w:val="00627D81"/>
    <w:rsid w:val="00630877"/>
    <w:rsid w:val="00631A0F"/>
    <w:rsid w:val="00632554"/>
    <w:rsid w:val="0063289D"/>
    <w:rsid w:val="00634541"/>
    <w:rsid w:val="00636CB3"/>
    <w:rsid w:val="006406C6"/>
    <w:rsid w:val="006406D1"/>
    <w:rsid w:val="0064077C"/>
    <w:rsid w:val="006408A7"/>
    <w:rsid w:val="006415BA"/>
    <w:rsid w:val="006419EA"/>
    <w:rsid w:val="00642058"/>
    <w:rsid w:val="0064297A"/>
    <w:rsid w:val="00642C7B"/>
    <w:rsid w:val="0064565D"/>
    <w:rsid w:val="00646AE3"/>
    <w:rsid w:val="006509C9"/>
    <w:rsid w:val="00650F74"/>
    <w:rsid w:val="0065110D"/>
    <w:rsid w:val="006530E1"/>
    <w:rsid w:val="006539E2"/>
    <w:rsid w:val="00653EA0"/>
    <w:rsid w:val="00654DCD"/>
    <w:rsid w:val="00655935"/>
    <w:rsid w:val="00656C32"/>
    <w:rsid w:val="00656CBE"/>
    <w:rsid w:val="00657152"/>
    <w:rsid w:val="006578C1"/>
    <w:rsid w:val="006610B4"/>
    <w:rsid w:val="006621D1"/>
    <w:rsid w:val="0066467D"/>
    <w:rsid w:val="00665729"/>
    <w:rsid w:val="00665805"/>
    <w:rsid w:val="00666797"/>
    <w:rsid w:val="0066711E"/>
    <w:rsid w:val="006675A4"/>
    <w:rsid w:val="00667B95"/>
    <w:rsid w:val="00670F53"/>
    <w:rsid w:val="006718E1"/>
    <w:rsid w:val="006720D5"/>
    <w:rsid w:val="00672D5E"/>
    <w:rsid w:val="00677C08"/>
    <w:rsid w:val="00677C61"/>
    <w:rsid w:val="00677D86"/>
    <w:rsid w:val="0068046C"/>
    <w:rsid w:val="00680B02"/>
    <w:rsid w:val="00680E52"/>
    <w:rsid w:val="00680E9E"/>
    <w:rsid w:val="00682A81"/>
    <w:rsid w:val="00682CC5"/>
    <w:rsid w:val="00682E50"/>
    <w:rsid w:val="00683FF6"/>
    <w:rsid w:val="0068777A"/>
    <w:rsid w:val="00687ED2"/>
    <w:rsid w:val="00696B61"/>
    <w:rsid w:val="00696DC9"/>
    <w:rsid w:val="00697F9C"/>
    <w:rsid w:val="006A067D"/>
    <w:rsid w:val="006A355B"/>
    <w:rsid w:val="006A357F"/>
    <w:rsid w:val="006A6364"/>
    <w:rsid w:val="006A792F"/>
    <w:rsid w:val="006A7B64"/>
    <w:rsid w:val="006B137C"/>
    <w:rsid w:val="006B19C2"/>
    <w:rsid w:val="006B378F"/>
    <w:rsid w:val="006B3D9A"/>
    <w:rsid w:val="006B49DE"/>
    <w:rsid w:val="006B64E0"/>
    <w:rsid w:val="006B7519"/>
    <w:rsid w:val="006B7647"/>
    <w:rsid w:val="006B7818"/>
    <w:rsid w:val="006C1FAF"/>
    <w:rsid w:val="006C549B"/>
    <w:rsid w:val="006C6650"/>
    <w:rsid w:val="006C6972"/>
    <w:rsid w:val="006C70A0"/>
    <w:rsid w:val="006C785B"/>
    <w:rsid w:val="006C7F22"/>
    <w:rsid w:val="006D02D7"/>
    <w:rsid w:val="006D0696"/>
    <w:rsid w:val="006D240F"/>
    <w:rsid w:val="006D4FC0"/>
    <w:rsid w:val="006D75DC"/>
    <w:rsid w:val="006E129C"/>
    <w:rsid w:val="006E2066"/>
    <w:rsid w:val="006E26BB"/>
    <w:rsid w:val="006E2B94"/>
    <w:rsid w:val="006E3BDD"/>
    <w:rsid w:val="006E46AC"/>
    <w:rsid w:val="006E62DA"/>
    <w:rsid w:val="006E66B6"/>
    <w:rsid w:val="006E719E"/>
    <w:rsid w:val="006F093E"/>
    <w:rsid w:val="006F16CA"/>
    <w:rsid w:val="006F28C4"/>
    <w:rsid w:val="007009D6"/>
    <w:rsid w:val="0070215D"/>
    <w:rsid w:val="00703415"/>
    <w:rsid w:val="0070676B"/>
    <w:rsid w:val="00710394"/>
    <w:rsid w:val="0071057F"/>
    <w:rsid w:val="007110BF"/>
    <w:rsid w:val="00711107"/>
    <w:rsid w:val="00711873"/>
    <w:rsid w:val="00711904"/>
    <w:rsid w:val="007129E8"/>
    <w:rsid w:val="007130CB"/>
    <w:rsid w:val="00713BEF"/>
    <w:rsid w:val="007143EC"/>
    <w:rsid w:val="00716335"/>
    <w:rsid w:val="007167A8"/>
    <w:rsid w:val="0071722E"/>
    <w:rsid w:val="007206FD"/>
    <w:rsid w:val="00721D21"/>
    <w:rsid w:val="00721E81"/>
    <w:rsid w:val="007238D9"/>
    <w:rsid w:val="007252C2"/>
    <w:rsid w:val="0072542D"/>
    <w:rsid w:val="007261D5"/>
    <w:rsid w:val="00727B73"/>
    <w:rsid w:val="00730439"/>
    <w:rsid w:val="00731FEF"/>
    <w:rsid w:val="007325D3"/>
    <w:rsid w:val="007341EF"/>
    <w:rsid w:val="00735254"/>
    <w:rsid w:val="00740285"/>
    <w:rsid w:val="0074160A"/>
    <w:rsid w:val="0074229B"/>
    <w:rsid w:val="00744CA1"/>
    <w:rsid w:val="00745EE5"/>
    <w:rsid w:val="00747C55"/>
    <w:rsid w:val="00750800"/>
    <w:rsid w:val="007508B2"/>
    <w:rsid w:val="00751EBB"/>
    <w:rsid w:val="007522F6"/>
    <w:rsid w:val="0075365B"/>
    <w:rsid w:val="007564AE"/>
    <w:rsid w:val="00757358"/>
    <w:rsid w:val="00757786"/>
    <w:rsid w:val="00757C90"/>
    <w:rsid w:val="00760227"/>
    <w:rsid w:val="0076115D"/>
    <w:rsid w:val="007612AD"/>
    <w:rsid w:val="00763AED"/>
    <w:rsid w:val="007647A2"/>
    <w:rsid w:val="007650E2"/>
    <w:rsid w:val="007656FB"/>
    <w:rsid w:val="007660C5"/>
    <w:rsid w:val="00767BDB"/>
    <w:rsid w:val="00772805"/>
    <w:rsid w:val="00773585"/>
    <w:rsid w:val="00774BF4"/>
    <w:rsid w:val="007754B6"/>
    <w:rsid w:val="00775DAF"/>
    <w:rsid w:val="00776453"/>
    <w:rsid w:val="0077667E"/>
    <w:rsid w:val="00776BDD"/>
    <w:rsid w:val="00776E2C"/>
    <w:rsid w:val="00780899"/>
    <w:rsid w:val="00781D55"/>
    <w:rsid w:val="00782258"/>
    <w:rsid w:val="00782A2A"/>
    <w:rsid w:val="00782BF1"/>
    <w:rsid w:val="007837FD"/>
    <w:rsid w:val="0078518D"/>
    <w:rsid w:val="007853F2"/>
    <w:rsid w:val="00785A52"/>
    <w:rsid w:val="00785D29"/>
    <w:rsid w:val="00786A28"/>
    <w:rsid w:val="007900DD"/>
    <w:rsid w:val="00793346"/>
    <w:rsid w:val="00793701"/>
    <w:rsid w:val="00796A1A"/>
    <w:rsid w:val="007A0130"/>
    <w:rsid w:val="007A01DD"/>
    <w:rsid w:val="007A022E"/>
    <w:rsid w:val="007A0E2B"/>
    <w:rsid w:val="007A11CB"/>
    <w:rsid w:val="007A1218"/>
    <w:rsid w:val="007A2173"/>
    <w:rsid w:val="007A3BAF"/>
    <w:rsid w:val="007A546E"/>
    <w:rsid w:val="007A77DB"/>
    <w:rsid w:val="007B22E7"/>
    <w:rsid w:val="007B2729"/>
    <w:rsid w:val="007B4B93"/>
    <w:rsid w:val="007B5B5B"/>
    <w:rsid w:val="007C3D84"/>
    <w:rsid w:val="007C4638"/>
    <w:rsid w:val="007C4ECB"/>
    <w:rsid w:val="007C566F"/>
    <w:rsid w:val="007C586A"/>
    <w:rsid w:val="007C5E77"/>
    <w:rsid w:val="007C74DC"/>
    <w:rsid w:val="007C7C81"/>
    <w:rsid w:val="007D060A"/>
    <w:rsid w:val="007D120F"/>
    <w:rsid w:val="007D19A6"/>
    <w:rsid w:val="007D34A3"/>
    <w:rsid w:val="007D46FD"/>
    <w:rsid w:val="007D4EC1"/>
    <w:rsid w:val="007D4FF6"/>
    <w:rsid w:val="007D5406"/>
    <w:rsid w:val="007D7382"/>
    <w:rsid w:val="007D7D2C"/>
    <w:rsid w:val="007E0423"/>
    <w:rsid w:val="007E07B1"/>
    <w:rsid w:val="007E11CE"/>
    <w:rsid w:val="007E145E"/>
    <w:rsid w:val="007E1C7A"/>
    <w:rsid w:val="007E2536"/>
    <w:rsid w:val="007E30F3"/>
    <w:rsid w:val="007E412C"/>
    <w:rsid w:val="007E4EC3"/>
    <w:rsid w:val="007E5006"/>
    <w:rsid w:val="007E63F3"/>
    <w:rsid w:val="007E6CA3"/>
    <w:rsid w:val="007F0B3C"/>
    <w:rsid w:val="007F20AF"/>
    <w:rsid w:val="007F280E"/>
    <w:rsid w:val="007F40E0"/>
    <w:rsid w:val="007F5789"/>
    <w:rsid w:val="007F6497"/>
    <w:rsid w:val="007F7744"/>
    <w:rsid w:val="007F7EF8"/>
    <w:rsid w:val="00801297"/>
    <w:rsid w:val="0080142C"/>
    <w:rsid w:val="0080482C"/>
    <w:rsid w:val="00804F95"/>
    <w:rsid w:val="00805EAE"/>
    <w:rsid w:val="00806FDD"/>
    <w:rsid w:val="0081054E"/>
    <w:rsid w:val="008139D4"/>
    <w:rsid w:val="0081421A"/>
    <w:rsid w:val="00814DB0"/>
    <w:rsid w:val="00816866"/>
    <w:rsid w:val="008176EC"/>
    <w:rsid w:val="00817984"/>
    <w:rsid w:val="0082121B"/>
    <w:rsid w:val="008220CC"/>
    <w:rsid w:val="008221FA"/>
    <w:rsid w:val="008242BF"/>
    <w:rsid w:val="008248FC"/>
    <w:rsid w:val="008250BC"/>
    <w:rsid w:val="0082608C"/>
    <w:rsid w:val="00826A95"/>
    <w:rsid w:val="008276AA"/>
    <w:rsid w:val="00832826"/>
    <w:rsid w:val="00832DCB"/>
    <w:rsid w:val="00833A66"/>
    <w:rsid w:val="0083606A"/>
    <w:rsid w:val="00836FFC"/>
    <w:rsid w:val="00840925"/>
    <w:rsid w:val="0084283B"/>
    <w:rsid w:val="008428E9"/>
    <w:rsid w:val="008476A8"/>
    <w:rsid w:val="0085018B"/>
    <w:rsid w:val="008506DB"/>
    <w:rsid w:val="00850AF6"/>
    <w:rsid w:val="00850B75"/>
    <w:rsid w:val="00851BC4"/>
    <w:rsid w:val="00852181"/>
    <w:rsid w:val="00853444"/>
    <w:rsid w:val="008543CB"/>
    <w:rsid w:val="00855C35"/>
    <w:rsid w:val="00855F78"/>
    <w:rsid w:val="008600DC"/>
    <w:rsid w:val="00860251"/>
    <w:rsid w:val="00860983"/>
    <w:rsid w:val="00861EE8"/>
    <w:rsid w:val="00863080"/>
    <w:rsid w:val="00864270"/>
    <w:rsid w:val="008656F8"/>
    <w:rsid w:val="00867A30"/>
    <w:rsid w:val="00867C69"/>
    <w:rsid w:val="00870F57"/>
    <w:rsid w:val="00871821"/>
    <w:rsid w:val="008721F5"/>
    <w:rsid w:val="00874714"/>
    <w:rsid w:val="00874C8D"/>
    <w:rsid w:val="00874CAB"/>
    <w:rsid w:val="00876062"/>
    <w:rsid w:val="00877DCD"/>
    <w:rsid w:val="00877F2A"/>
    <w:rsid w:val="00880256"/>
    <w:rsid w:val="00880262"/>
    <w:rsid w:val="008841C7"/>
    <w:rsid w:val="00884C0D"/>
    <w:rsid w:val="008857F9"/>
    <w:rsid w:val="0089047A"/>
    <w:rsid w:val="0089248C"/>
    <w:rsid w:val="00896D77"/>
    <w:rsid w:val="00897DBB"/>
    <w:rsid w:val="008A0263"/>
    <w:rsid w:val="008A151D"/>
    <w:rsid w:val="008A326B"/>
    <w:rsid w:val="008A3B5F"/>
    <w:rsid w:val="008A4BAC"/>
    <w:rsid w:val="008A4C00"/>
    <w:rsid w:val="008A513F"/>
    <w:rsid w:val="008A77AE"/>
    <w:rsid w:val="008B0DA0"/>
    <w:rsid w:val="008B1002"/>
    <w:rsid w:val="008B64D8"/>
    <w:rsid w:val="008B6BAB"/>
    <w:rsid w:val="008C130E"/>
    <w:rsid w:val="008C37DC"/>
    <w:rsid w:val="008C4247"/>
    <w:rsid w:val="008C7BF1"/>
    <w:rsid w:val="008D106B"/>
    <w:rsid w:val="008D3079"/>
    <w:rsid w:val="008D4081"/>
    <w:rsid w:val="008D4BA4"/>
    <w:rsid w:val="008D7E04"/>
    <w:rsid w:val="008E1577"/>
    <w:rsid w:val="008E4005"/>
    <w:rsid w:val="008E4EA7"/>
    <w:rsid w:val="008E677E"/>
    <w:rsid w:val="008E7617"/>
    <w:rsid w:val="008F0317"/>
    <w:rsid w:val="008F2029"/>
    <w:rsid w:val="008F237F"/>
    <w:rsid w:val="008F4707"/>
    <w:rsid w:val="008F6C5C"/>
    <w:rsid w:val="008F79A9"/>
    <w:rsid w:val="008F7AAE"/>
    <w:rsid w:val="009035B5"/>
    <w:rsid w:val="009057B4"/>
    <w:rsid w:val="009059D4"/>
    <w:rsid w:val="00907960"/>
    <w:rsid w:val="00910DD4"/>
    <w:rsid w:val="009134EB"/>
    <w:rsid w:val="009143F0"/>
    <w:rsid w:val="0091464F"/>
    <w:rsid w:val="009167C5"/>
    <w:rsid w:val="00916DB3"/>
    <w:rsid w:val="00923EF6"/>
    <w:rsid w:val="009301B6"/>
    <w:rsid w:val="00933919"/>
    <w:rsid w:val="00933B25"/>
    <w:rsid w:val="00934CDE"/>
    <w:rsid w:val="009353FB"/>
    <w:rsid w:val="009365CA"/>
    <w:rsid w:val="00937915"/>
    <w:rsid w:val="00937C40"/>
    <w:rsid w:val="00937F49"/>
    <w:rsid w:val="0094062B"/>
    <w:rsid w:val="0094075D"/>
    <w:rsid w:val="00943062"/>
    <w:rsid w:val="00943525"/>
    <w:rsid w:val="00944735"/>
    <w:rsid w:val="00944EEB"/>
    <w:rsid w:val="00945539"/>
    <w:rsid w:val="00946F3B"/>
    <w:rsid w:val="0094734F"/>
    <w:rsid w:val="00952BC2"/>
    <w:rsid w:val="0095431F"/>
    <w:rsid w:val="009559E0"/>
    <w:rsid w:val="009600E3"/>
    <w:rsid w:val="00960D4C"/>
    <w:rsid w:val="0096374A"/>
    <w:rsid w:val="00963859"/>
    <w:rsid w:val="00967384"/>
    <w:rsid w:val="00967D65"/>
    <w:rsid w:val="00971795"/>
    <w:rsid w:val="00971CBD"/>
    <w:rsid w:val="00972596"/>
    <w:rsid w:val="009732B5"/>
    <w:rsid w:val="00973A5E"/>
    <w:rsid w:val="00974BC2"/>
    <w:rsid w:val="00975C32"/>
    <w:rsid w:val="00981656"/>
    <w:rsid w:val="0098201A"/>
    <w:rsid w:val="00983DD8"/>
    <w:rsid w:val="009847C5"/>
    <w:rsid w:val="009862FA"/>
    <w:rsid w:val="0098649E"/>
    <w:rsid w:val="009864BC"/>
    <w:rsid w:val="009864EB"/>
    <w:rsid w:val="00987C9F"/>
    <w:rsid w:val="00991568"/>
    <w:rsid w:val="009919CC"/>
    <w:rsid w:val="00992539"/>
    <w:rsid w:val="00992BB2"/>
    <w:rsid w:val="009948B2"/>
    <w:rsid w:val="00996829"/>
    <w:rsid w:val="00996CE4"/>
    <w:rsid w:val="009A17A5"/>
    <w:rsid w:val="009A1C5D"/>
    <w:rsid w:val="009A1EE5"/>
    <w:rsid w:val="009A289C"/>
    <w:rsid w:val="009A4869"/>
    <w:rsid w:val="009A4AD5"/>
    <w:rsid w:val="009A6912"/>
    <w:rsid w:val="009A6B9C"/>
    <w:rsid w:val="009A7200"/>
    <w:rsid w:val="009B0D6D"/>
    <w:rsid w:val="009B3798"/>
    <w:rsid w:val="009B4F5F"/>
    <w:rsid w:val="009B5A28"/>
    <w:rsid w:val="009B63A5"/>
    <w:rsid w:val="009C25AA"/>
    <w:rsid w:val="009C39A9"/>
    <w:rsid w:val="009C4968"/>
    <w:rsid w:val="009C527F"/>
    <w:rsid w:val="009D1DEC"/>
    <w:rsid w:val="009D30BB"/>
    <w:rsid w:val="009D3E23"/>
    <w:rsid w:val="009D499A"/>
    <w:rsid w:val="009D6402"/>
    <w:rsid w:val="009D682E"/>
    <w:rsid w:val="009E074B"/>
    <w:rsid w:val="009E2B6D"/>
    <w:rsid w:val="009E37D4"/>
    <w:rsid w:val="009E40EB"/>
    <w:rsid w:val="009E4AC6"/>
    <w:rsid w:val="009E6A87"/>
    <w:rsid w:val="009E7311"/>
    <w:rsid w:val="009F0472"/>
    <w:rsid w:val="009F0B46"/>
    <w:rsid w:val="009F128C"/>
    <w:rsid w:val="009F1A7A"/>
    <w:rsid w:val="009F257F"/>
    <w:rsid w:val="009F7D9A"/>
    <w:rsid w:val="00A00E1E"/>
    <w:rsid w:val="00A04D5E"/>
    <w:rsid w:val="00A05867"/>
    <w:rsid w:val="00A059A3"/>
    <w:rsid w:val="00A05CE9"/>
    <w:rsid w:val="00A0628F"/>
    <w:rsid w:val="00A07D53"/>
    <w:rsid w:val="00A117A9"/>
    <w:rsid w:val="00A11985"/>
    <w:rsid w:val="00A12454"/>
    <w:rsid w:val="00A12D74"/>
    <w:rsid w:val="00A14FAA"/>
    <w:rsid w:val="00A15BA0"/>
    <w:rsid w:val="00A17DED"/>
    <w:rsid w:val="00A202D0"/>
    <w:rsid w:val="00A203EA"/>
    <w:rsid w:val="00A26286"/>
    <w:rsid w:val="00A263FA"/>
    <w:rsid w:val="00A3002B"/>
    <w:rsid w:val="00A33BD3"/>
    <w:rsid w:val="00A35A81"/>
    <w:rsid w:val="00A36381"/>
    <w:rsid w:val="00A3781E"/>
    <w:rsid w:val="00A40916"/>
    <w:rsid w:val="00A40B41"/>
    <w:rsid w:val="00A4134F"/>
    <w:rsid w:val="00A45EAF"/>
    <w:rsid w:val="00A46ED1"/>
    <w:rsid w:val="00A476CE"/>
    <w:rsid w:val="00A50206"/>
    <w:rsid w:val="00A50BCD"/>
    <w:rsid w:val="00A5299E"/>
    <w:rsid w:val="00A53AD1"/>
    <w:rsid w:val="00A54E10"/>
    <w:rsid w:val="00A55A25"/>
    <w:rsid w:val="00A60218"/>
    <w:rsid w:val="00A60E15"/>
    <w:rsid w:val="00A617CB"/>
    <w:rsid w:val="00A61D05"/>
    <w:rsid w:val="00A62B6A"/>
    <w:rsid w:val="00A634F9"/>
    <w:rsid w:val="00A64825"/>
    <w:rsid w:val="00A66226"/>
    <w:rsid w:val="00A667E6"/>
    <w:rsid w:val="00A71E62"/>
    <w:rsid w:val="00A72451"/>
    <w:rsid w:val="00A74010"/>
    <w:rsid w:val="00A74EB7"/>
    <w:rsid w:val="00A75063"/>
    <w:rsid w:val="00A75487"/>
    <w:rsid w:val="00A77241"/>
    <w:rsid w:val="00A77F91"/>
    <w:rsid w:val="00A80D4D"/>
    <w:rsid w:val="00A817B5"/>
    <w:rsid w:val="00A824E7"/>
    <w:rsid w:val="00A8284A"/>
    <w:rsid w:val="00A83997"/>
    <w:rsid w:val="00A83AF9"/>
    <w:rsid w:val="00A83D57"/>
    <w:rsid w:val="00A84127"/>
    <w:rsid w:val="00A91EC2"/>
    <w:rsid w:val="00A9233B"/>
    <w:rsid w:val="00A94830"/>
    <w:rsid w:val="00A94F20"/>
    <w:rsid w:val="00A970BE"/>
    <w:rsid w:val="00A97B0F"/>
    <w:rsid w:val="00AA2C00"/>
    <w:rsid w:val="00AA36B7"/>
    <w:rsid w:val="00AA5D91"/>
    <w:rsid w:val="00AA5FDD"/>
    <w:rsid w:val="00AA69A1"/>
    <w:rsid w:val="00AA7981"/>
    <w:rsid w:val="00AB0815"/>
    <w:rsid w:val="00AB122E"/>
    <w:rsid w:val="00AB5B0F"/>
    <w:rsid w:val="00AB65A7"/>
    <w:rsid w:val="00AB770F"/>
    <w:rsid w:val="00AC21CD"/>
    <w:rsid w:val="00AC2884"/>
    <w:rsid w:val="00AC4A8A"/>
    <w:rsid w:val="00AC4B91"/>
    <w:rsid w:val="00AC5CE5"/>
    <w:rsid w:val="00AC77E2"/>
    <w:rsid w:val="00AC7C48"/>
    <w:rsid w:val="00AD013B"/>
    <w:rsid w:val="00AD0404"/>
    <w:rsid w:val="00AD1653"/>
    <w:rsid w:val="00AD233D"/>
    <w:rsid w:val="00AD3D7C"/>
    <w:rsid w:val="00AD479B"/>
    <w:rsid w:val="00AD4D8B"/>
    <w:rsid w:val="00AD6DCF"/>
    <w:rsid w:val="00AD7337"/>
    <w:rsid w:val="00AD76EB"/>
    <w:rsid w:val="00AE0292"/>
    <w:rsid w:val="00AE0C17"/>
    <w:rsid w:val="00AE2291"/>
    <w:rsid w:val="00AE29D9"/>
    <w:rsid w:val="00AE2FE1"/>
    <w:rsid w:val="00AE43B8"/>
    <w:rsid w:val="00AE63B6"/>
    <w:rsid w:val="00AE6F20"/>
    <w:rsid w:val="00AE75CA"/>
    <w:rsid w:val="00AF2A94"/>
    <w:rsid w:val="00AF2ED6"/>
    <w:rsid w:val="00AF4811"/>
    <w:rsid w:val="00AF66E8"/>
    <w:rsid w:val="00AF79FE"/>
    <w:rsid w:val="00B00EC3"/>
    <w:rsid w:val="00B00F6B"/>
    <w:rsid w:val="00B0153E"/>
    <w:rsid w:val="00B0230A"/>
    <w:rsid w:val="00B04CED"/>
    <w:rsid w:val="00B05B40"/>
    <w:rsid w:val="00B0606C"/>
    <w:rsid w:val="00B0684D"/>
    <w:rsid w:val="00B06F2D"/>
    <w:rsid w:val="00B071B8"/>
    <w:rsid w:val="00B138F9"/>
    <w:rsid w:val="00B1413F"/>
    <w:rsid w:val="00B141A2"/>
    <w:rsid w:val="00B147AA"/>
    <w:rsid w:val="00B15830"/>
    <w:rsid w:val="00B17815"/>
    <w:rsid w:val="00B17E19"/>
    <w:rsid w:val="00B21A36"/>
    <w:rsid w:val="00B2233C"/>
    <w:rsid w:val="00B22AA2"/>
    <w:rsid w:val="00B23091"/>
    <w:rsid w:val="00B26B72"/>
    <w:rsid w:val="00B27E12"/>
    <w:rsid w:val="00B300D9"/>
    <w:rsid w:val="00B312DB"/>
    <w:rsid w:val="00B31CF9"/>
    <w:rsid w:val="00B32863"/>
    <w:rsid w:val="00B32A6C"/>
    <w:rsid w:val="00B338C2"/>
    <w:rsid w:val="00B340E1"/>
    <w:rsid w:val="00B34F81"/>
    <w:rsid w:val="00B359EE"/>
    <w:rsid w:val="00B379D5"/>
    <w:rsid w:val="00B4037F"/>
    <w:rsid w:val="00B41CE4"/>
    <w:rsid w:val="00B42793"/>
    <w:rsid w:val="00B43FEC"/>
    <w:rsid w:val="00B44D5D"/>
    <w:rsid w:val="00B47A6D"/>
    <w:rsid w:val="00B5292A"/>
    <w:rsid w:val="00B53A63"/>
    <w:rsid w:val="00B5414B"/>
    <w:rsid w:val="00B5469F"/>
    <w:rsid w:val="00B54F4B"/>
    <w:rsid w:val="00B54F75"/>
    <w:rsid w:val="00B5702F"/>
    <w:rsid w:val="00B63060"/>
    <w:rsid w:val="00B64420"/>
    <w:rsid w:val="00B66EAC"/>
    <w:rsid w:val="00B6717A"/>
    <w:rsid w:val="00B7034E"/>
    <w:rsid w:val="00B705C5"/>
    <w:rsid w:val="00B7143B"/>
    <w:rsid w:val="00B727D1"/>
    <w:rsid w:val="00B73C70"/>
    <w:rsid w:val="00B76476"/>
    <w:rsid w:val="00B77D7A"/>
    <w:rsid w:val="00B77E93"/>
    <w:rsid w:val="00B80A9D"/>
    <w:rsid w:val="00B8106D"/>
    <w:rsid w:val="00B8290F"/>
    <w:rsid w:val="00B82A9E"/>
    <w:rsid w:val="00B83312"/>
    <w:rsid w:val="00B845DD"/>
    <w:rsid w:val="00B91A46"/>
    <w:rsid w:val="00B91EA7"/>
    <w:rsid w:val="00B94EB1"/>
    <w:rsid w:val="00B95CB6"/>
    <w:rsid w:val="00B95CD8"/>
    <w:rsid w:val="00B97C08"/>
    <w:rsid w:val="00BA1006"/>
    <w:rsid w:val="00BA1C4A"/>
    <w:rsid w:val="00BA1C65"/>
    <w:rsid w:val="00BA2745"/>
    <w:rsid w:val="00BA2BD3"/>
    <w:rsid w:val="00BA2C89"/>
    <w:rsid w:val="00BA3879"/>
    <w:rsid w:val="00BA3ED8"/>
    <w:rsid w:val="00BA4711"/>
    <w:rsid w:val="00BA488B"/>
    <w:rsid w:val="00BA5EEE"/>
    <w:rsid w:val="00BA703E"/>
    <w:rsid w:val="00BA74CA"/>
    <w:rsid w:val="00BB0034"/>
    <w:rsid w:val="00BB1E1C"/>
    <w:rsid w:val="00BB2A66"/>
    <w:rsid w:val="00BB358A"/>
    <w:rsid w:val="00BB6290"/>
    <w:rsid w:val="00BB657A"/>
    <w:rsid w:val="00BB7CC6"/>
    <w:rsid w:val="00BC0E02"/>
    <w:rsid w:val="00BC1D03"/>
    <w:rsid w:val="00BC391D"/>
    <w:rsid w:val="00BC567E"/>
    <w:rsid w:val="00BC6082"/>
    <w:rsid w:val="00BD297C"/>
    <w:rsid w:val="00BD2B70"/>
    <w:rsid w:val="00BD675F"/>
    <w:rsid w:val="00BD73DD"/>
    <w:rsid w:val="00BE072D"/>
    <w:rsid w:val="00BE1455"/>
    <w:rsid w:val="00BE191A"/>
    <w:rsid w:val="00BE2926"/>
    <w:rsid w:val="00BE29D7"/>
    <w:rsid w:val="00BE323F"/>
    <w:rsid w:val="00BE4CF4"/>
    <w:rsid w:val="00BE597B"/>
    <w:rsid w:val="00BE6E72"/>
    <w:rsid w:val="00BF1B46"/>
    <w:rsid w:val="00BF2726"/>
    <w:rsid w:val="00BF429F"/>
    <w:rsid w:val="00BF49F0"/>
    <w:rsid w:val="00BF4ECA"/>
    <w:rsid w:val="00BF588D"/>
    <w:rsid w:val="00C0067B"/>
    <w:rsid w:val="00C022F6"/>
    <w:rsid w:val="00C03342"/>
    <w:rsid w:val="00C03673"/>
    <w:rsid w:val="00C03BC2"/>
    <w:rsid w:val="00C064D1"/>
    <w:rsid w:val="00C10F35"/>
    <w:rsid w:val="00C11657"/>
    <w:rsid w:val="00C1180F"/>
    <w:rsid w:val="00C127AE"/>
    <w:rsid w:val="00C12D0F"/>
    <w:rsid w:val="00C1577E"/>
    <w:rsid w:val="00C15C6B"/>
    <w:rsid w:val="00C15EAE"/>
    <w:rsid w:val="00C17EC8"/>
    <w:rsid w:val="00C202C8"/>
    <w:rsid w:val="00C21CC4"/>
    <w:rsid w:val="00C23D69"/>
    <w:rsid w:val="00C30C6D"/>
    <w:rsid w:val="00C31AE9"/>
    <w:rsid w:val="00C324C9"/>
    <w:rsid w:val="00C326D9"/>
    <w:rsid w:val="00C32A91"/>
    <w:rsid w:val="00C32E93"/>
    <w:rsid w:val="00C3657D"/>
    <w:rsid w:val="00C36D3B"/>
    <w:rsid w:val="00C373BD"/>
    <w:rsid w:val="00C424D6"/>
    <w:rsid w:val="00C42942"/>
    <w:rsid w:val="00C42E1F"/>
    <w:rsid w:val="00C4303A"/>
    <w:rsid w:val="00C43265"/>
    <w:rsid w:val="00C43A94"/>
    <w:rsid w:val="00C43DF4"/>
    <w:rsid w:val="00C45089"/>
    <w:rsid w:val="00C45347"/>
    <w:rsid w:val="00C454A8"/>
    <w:rsid w:val="00C47B11"/>
    <w:rsid w:val="00C5023B"/>
    <w:rsid w:val="00C510CB"/>
    <w:rsid w:val="00C51F30"/>
    <w:rsid w:val="00C53029"/>
    <w:rsid w:val="00C5354A"/>
    <w:rsid w:val="00C54E50"/>
    <w:rsid w:val="00C56E8C"/>
    <w:rsid w:val="00C578A4"/>
    <w:rsid w:val="00C57ED9"/>
    <w:rsid w:val="00C57F59"/>
    <w:rsid w:val="00C604FD"/>
    <w:rsid w:val="00C6059C"/>
    <w:rsid w:val="00C60A8C"/>
    <w:rsid w:val="00C61CCB"/>
    <w:rsid w:val="00C6293C"/>
    <w:rsid w:val="00C70499"/>
    <w:rsid w:val="00C70D30"/>
    <w:rsid w:val="00C7364D"/>
    <w:rsid w:val="00C76E5A"/>
    <w:rsid w:val="00C7713A"/>
    <w:rsid w:val="00C7724E"/>
    <w:rsid w:val="00C8075E"/>
    <w:rsid w:val="00C819FA"/>
    <w:rsid w:val="00C81A7E"/>
    <w:rsid w:val="00C81FB7"/>
    <w:rsid w:val="00C824DA"/>
    <w:rsid w:val="00C83FF9"/>
    <w:rsid w:val="00C854A2"/>
    <w:rsid w:val="00C85A96"/>
    <w:rsid w:val="00C86127"/>
    <w:rsid w:val="00C9014D"/>
    <w:rsid w:val="00C908DF"/>
    <w:rsid w:val="00C92D00"/>
    <w:rsid w:val="00C92DA9"/>
    <w:rsid w:val="00C93BE8"/>
    <w:rsid w:val="00C93C1A"/>
    <w:rsid w:val="00C9490C"/>
    <w:rsid w:val="00C95C32"/>
    <w:rsid w:val="00C9618A"/>
    <w:rsid w:val="00C9748C"/>
    <w:rsid w:val="00C97E94"/>
    <w:rsid w:val="00CA0A77"/>
    <w:rsid w:val="00CA0B15"/>
    <w:rsid w:val="00CA1CC7"/>
    <w:rsid w:val="00CA2860"/>
    <w:rsid w:val="00CA2C82"/>
    <w:rsid w:val="00CA374A"/>
    <w:rsid w:val="00CA3827"/>
    <w:rsid w:val="00CA48A7"/>
    <w:rsid w:val="00CA559B"/>
    <w:rsid w:val="00CA5BE9"/>
    <w:rsid w:val="00CB0879"/>
    <w:rsid w:val="00CB36E5"/>
    <w:rsid w:val="00CB3752"/>
    <w:rsid w:val="00CB4421"/>
    <w:rsid w:val="00CB5AEB"/>
    <w:rsid w:val="00CB5B8F"/>
    <w:rsid w:val="00CC00B2"/>
    <w:rsid w:val="00CC02B4"/>
    <w:rsid w:val="00CC1637"/>
    <w:rsid w:val="00CC17FF"/>
    <w:rsid w:val="00CC1D19"/>
    <w:rsid w:val="00CC38D9"/>
    <w:rsid w:val="00CC5193"/>
    <w:rsid w:val="00CD01B9"/>
    <w:rsid w:val="00CD1573"/>
    <w:rsid w:val="00CD179E"/>
    <w:rsid w:val="00CD3A24"/>
    <w:rsid w:val="00CD455B"/>
    <w:rsid w:val="00CD4B8E"/>
    <w:rsid w:val="00CD76DB"/>
    <w:rsid w:val="00CD7E25"/>
    <w:rsid w:val="00CE26D8"/>
    <w:rsid w:val="00CE2860"/>
    <w:rsid w:val="00CE47EA"/>
    <w:rsid w:val="00CE7372"/>
    <w:rsid w:val="00CF10DE"/>
    <w:rsid w:val="00CF1AF3"/>
    <w:rsid w:val="00CF4B9F"/>
    <w:rsid w:val="00CF72D1"/>
    <w:rsid w:val="00D00F71"/>
    <w:rsid w:val="00D028E4"/>
    <w:rsid w:val="00D033D3"/>
    <w:rsid w:val="00D04413"/>
    <w:rsid w:val="00D04C21"/>
    <w:rsid w:val="00D1108D"/>
    <w:rsid w:val="00D1180B"/>
    <w:rsid w:val="00D1489F"/>
    <w:rsid w:val="00D16DF9"/>
    <w:rsid w:val="00D17D08"/>
    <w:rsid w:val="00D17E2D"/>
    <w:rsid w:val="00D200F7"/>
    <w:rsid w:val="00D20199"/>
    <w:rsid w:val="00D2258F"/>
    <w:rsid w:val="00D26ABA"/>
    <w:rsid w:val="00D27B59"/>
    <w:rsid w:val="00D32942"/>
    <w:rsid w:val="00D32EB3"/>
    <w:rsid w:val="00D33DAD"/>
    <w:rsid w:val="00D34154"/>
    <w:rsid w:val="00D34872"/>
    <w:rsid w:val="00D35183"/>
    <w:rsid w:val="00D35B24"/>
    <w:rsid w:val="00D36C35"/>
    <w:rsid w:val="00D37127"/>
    <w:rsid w:val="00D42064"/>
    <w:rsid w:val="00D44BC2"/>
    <w:rsid w:val="00D44E19"/>
    <w:rsid w:val="00D44F22"/>
    <w:rsid w:val="00D46B28"/>
    <w:rsid w:val="00D46F5C"/>
    <w:rsid w:val="00D47462"/>
    <w:rsid w:val="00D50EEC"/>
    <w:rsid w:val="00D51272"/>
    <w:rsid w:val="00D532C7"/>
    <w:rsid w:val="00D53DE5"/>
    <w:rsid w:val="00D54858"/>
    <w:rsid w:val="00D557A9"/>
    <w:rsid w:val="00D55BB2"/>
    <w:rsid w:val="00D571F1"/>
    <w:rsid w:val="00D57A8A"/>
    <w:rsid w:val="00D57A95"/>
    <w:rsid w:val="00D57F77"/>
    <w:rsid w:val="00D6031B"/>
    <w:rsid w:val="00D642A2"/>
    <w:rsid w:val="00D64F1A"/>
    <w:rsid w:val="00D65562"/>
    <w:rsid w:val="00D66230"/>
    <w:rsid w:val="00D66675"/>
    <w:rsid w:val="00D710AC"/>
    <w:rsid w:val="00D73EED"/>
    <w:rsid w:val="00D75269"/>
    <w:rsid w:val="00D77A37"/>
    <w:rsid w:val="00D811C8"/>
    <w:rsid w:val="00D83F7E"/>
    <w:rsid w:val="00D845E6"/>
    <w:rsid w:val="00D84D03"/>
    <w:rsid w:val="00D862CD"/>
    <w:rsid w:val="00D86654"/>
    <w:rsid w:val="00D9097E"/>
    <w:rsid w:val="00D91A37"/>
    <w:rsid w:val="00D91DB8"/>
    <w:rsid w:val="00D92220"/>
    <w:rsid w:val="00D93611"/>
    <w:rsid w:val="00D9431E"/>
    <w:rsid w:val="00D94EB0"/>
    <w:rsid w:val="00D950A8"/>
    <w:rsid w:val="00D96011"/>
    <w:rsid w:val="00D96853"/>
    <w:rsid w:val="00D979D1"/>
    <w:rsid w:val="00DA1096"/>
    <w:rsid w:val="00DB1346"/>
    <w:rsid w:val="00DB1992"/>
    <w:rsid w:val="00DB1FDC"/>
    <w:rsid w:val="00DB2A35"/>
    <w:rsid w:val="00DB314F"/>
    <w:rsid w:val="00DB3D79"/>
    <w:rsid w:val="00DB3DD6"/>
    <w:rsid w:val="00DB52C4"/>
    <w:rsid w:val="00DB6479"/>
    <w:rsid w:val="00DB7167"/>
    <w:rsid w:val="00DC0806"/>
    <w:rsid w:val="00DC11C2"/>
    <w:rsid w:val="00DC16E8"/>
    <w:rsid w:val="00DC38D6"/>
    <w:rsid w:val="00DC43F4"/>
    <w:rsid w:val="00DC4D1E"/>
    <w:rsid w:val="00DC76ED"/>
    <w:rsid w:val="00DC796E"/>
    <w:rsid w:val="00DC7E8D"/>
    <w:rsid w:val="00DD47FE"/>
    <w:rsid w:val="00DD52DC"/>
    <w:rsid w:val="00DD6400"/>
    <w:rsid w:val="00DD6C26"/>
    <w:rsid w:val="00DE08CA"/>
    <w:rsid w:val="00DE1D70"/>
    <w:rsid w:val="00DE38E0"/>
    <w:rsid w:val="00DE44FD"/>
    <w:rsid w:val="00DE4C8A"/>
    <w:rsid w:val="00DE53C4"/>
    <w:rsid w:val="00DE6936"/>
    <w:rsid w:val="00DF031E"/>
    <w:rsid w:val="00DF613B"/>
    <w:rsid w:val="00DF765D"/>
    <w:rsid w:val="00E00935"/>
    <w:rsid w:val="00E00E0F"/>
    <w:rsid w:val="00E01871"/>
    <w:rsid w:val="00E02A35"/>
    <w:rsid w:val="00E02EFC"/>
    <w:rsid w:val="00E041CC"/>
    <w:rsid w:val="00E04EEB"/>
    <w:rsid w:val="00E055C7"/>
    <w:rsid w:val="00E07552"/>
    <w:rsid w:val="00E07C74"/>
    <w:rsid w:val="00E10443"/>
    <w:rsid w:val="00E131F7"/>
    <w:rsid w:val="00E14596"/>
    <w:rsid w:val="00E214DF"/>
    <w:rsid w:val="00E21615"/>
    <w:rsid w:val="00E2257C"/>
    <w:rsid w:val="00E23CAA"/>
    <w:rsid w:val="00E32304"/>
    <w:rsid w:val="00E3426C"/>
    <w:rsid w:val="00E3438C"/>
    <w:rsid w:val="00E3484B"/>
    <w:rsid w:val="00E349CE"/>
    <w:rsid w:val="00E3535F"/>
    <w:rsid w:val="00E35961"/>
    <w:rsid w:val="00E3783C"/>
    <w:rsid w:val="00E40EE6"/>
    <w:rsid w:val="00E419A3"/>
    <w:rsid w:val="00E41B22"/>
    <w:rsid w:val="00E45730"/>
    <w:rsid w:val="00E466F2"/>
    <w:rsid w:val="00E47D39"/>
    <w:rsid w:val="00E50146"/>
    <w:rsid w:val="00E50306"/>
    <w:rsid w:val="00E50C94"/>
    <w:rsid w:val="00E51352"/>
    <w:rsid w:val="00E51AEA"/>
    <w:rsid w:val="00E51F38"/>
    <w:rsid w:val="00E51F94"/>
    <w:rsid w:val="00E52B64"/>
    <w:rsid w:val="00E52FA4"/>
    <w:rsid w:val="00E53FEB"/>
    <w:rsid w:val="00E54A8C"/>
    <w:rsid w:val="00E54B7B"/>
    <w:rsid w:val="00E550B6"/>
    <w:rsid w:val="00E55EAD"/>
    <w:rsid w:val="00E60EE6"/>
    <w:rsid w:val="00E632D8"/>
    <w:rsid w:val="00E64FD5"/>
    <w:rsid w:val="00E662A8"/>
    <w:rsid w:val="00E673EA"/>
    <w:rsid w:val="00E6772F"/>
    <w:rsid w:val="00E70EB5"/>
    <w:rsid w:val="00E71DB9"/>
    <w:rsid w:val="00E71FE6"/>
    <w:rsid w:val="00E7276A"/>
    <w:rsid w:val="00E73748"/>
    <w:rsid w:val="00E7592B"/>
    <w:rsid w:val="00E7792C"/>
    <w:rsid w:val="00E81EE8"/>
    <w:rsid w:val="00E82765"/>
    <w:rsid w:val="00E8297D"/>
    <w:rsid w:val="00E83597"/>
    <w:rsid w:val="00E83FED"/>
    <w:rsid w:val="00E87D30"/>
    <w:rsid w:val="00E87DF2"/>
    <w:rsid w:val="00E9089B"/>
    <w:rsid w:val="00E90F09"/>
    <w:rsid w:val="00E936BE"/>
    <w:rsid w:val="00E95827"/>
    <w:rsid w:val="00E95EE4"/>
    <w:rsid w:val="00EA1F0F"/>
    <w:rsid w:val="00EA2106"/>
    <w:rsid w:val="00EA3740"/>
    <w:rsid w:val="00EA414E"/>
    <w:rsid w:val="00EA67DF"/>
    <w:rsid w:val="00EA7291"/>
    <w:rsid w:val="00EB1880"/>
    <w:rsid w:val="00EB1B3C"/>
    <w:rsid w:val="00EB1F8A"/>
    <w:rsid w:val="00EB2723"/>
    <w:rsid w:val="00EB2747"/>
    <w:rsid w:val="00EB2D67"/>
    <w:rsid w:val="00EB36D6"/>
    <w:rsid w:val="00EB3F3A"/>
    <w:rsid w:val="00EB4505"/>
    <w:rsid w:val="00EB6006"/>
    <w:rsid w:val="00EB62F2"/>
    <w:rsid w:val="00EC2BF2"/>
    <w:rsid w:val="00EC38CF"/>
    <w:rsid w:val="00EC4012"/>
    <w:rsid w:val="00EC5259"/>
    <w:rsid w:val="00ED02B0"/>
    <w:rsid w:val="00ED121F"/>
    <w:rsid w:val="00ED1841"/>
    <w:rsid w:val="00ED195C"/>
    <w:rsid w:val="00ED389E"/>
    <w:rsid w:val="00ED3C5D"/>
    <w:rsid w:val="00ED7FFD"/>
    <w:rsid w:val="00EE0CC0"/>
    <w:rsid w:val="00EE2A77"/>
    <w:rsid w:val="00EE4A82"/>
    <w:rsid w:val="00EE4E35"/>
    <w:rsid w:val="00EE656D"/>
    <w:rsid w:val="00EE69A7"/>
    <w:rsid w:val="00EE78D7"/>
    <w:rsid w:val="00EE7B05"/>
    <w:rsid w:val="00EF1922"/>
    <w:rsid w:val="00EF4BC6"/>
    <w:rsid w:val="00EF6E7E"/>
    <w:rsid w:val="00EF7046"/>
    <w:rsid w:val="00F028E4"/>
    <w:rsid w:val="00F02CA2"/>
    <w:rsid w:val="00F036D5"/>
    <w:rsid w:val="00F03D26"/>
    <w:rsid w:val="00F04450"/>
    <w:rsid w:val="00F04C93"/>
    <w:rsid w:val="00F05094"/>
    <w:rsid w:val="00F05FF0"/>
    <w:rsid w:val="00F06A3F"/>
    <w:rsid w:val="00F06DE0"/>
    <w:rsid w:val="00F072CB"/>
    <w:rsid w:val="00F072F7"/>
    <w:rsid w:val="00F073BD"/>
    <w:rsid w:val="00F07600"/>
    <w:rsid w:val="00F07F1E"/>
    <w:rsid w:val="00F101DF"/>
    <w:rsid w:val="00F119E5"/>
    <w:rsid w:val="00F13FE7"/>
    <w:rsid w:val="00F14FAB"/>
    <w:rsid w:val="00F15094"/>
    <w:rsid w:val="00F162FC"/>
    <w:rsid w:val="00F177A8"/>
    <w:rsid w:val="00F20451"/>
    <w:rsid w:val="00F2749F"/>
    <w:rsid w:val="00F31484"/>
    <w:rsid w:val="00F32522"/>
    <w:rsid w:val="00F333B9"/>
    <w:rsid w:val="00F33B9E"/>
    <w:rsid w:val="00F340AE"/>
    <w:rsid w:val="00F341D3"/>
    <w:rsid w:val="00F3502D"/>
    <w:rsid w:val="00F36648"/>
    <w:rsid w:val="00F36A2A"/>
    <w:rsid w:val="00F41A45"/>
    <w:rsid w:val="00F43EC1"/>
    <w:rsid w:val="00F46C21"/>
    <w:rsid w:val="00F50804"/>
    <w:rsid w:val="00F55240"/>
    <w:rsid w:val="00F55DF2"/>
    <w:rsid w:val="00F60A29"/>
    <w:rsid w:val="00F621AA"/>
    <w:rsid w:val="00F64B1F"/>
    <w:rsid w:val="00F654F5"/>
    <w:rsid w:val="00F66BE2"/>
    <w:rsid w:val="00F67839"/>
    <w:rsid w:val="00F67D86"/>
    <w:rsid w:val="00F70326"/>
    <w:rsid w:val="00F71384"/>
    <w:rsid w:val="00F7139D"/>
    <w:rsid w:val="00F750CD"/>
    <w:rsid w:val="00F7588C"/>
    <w:rsid w:val="00F75C55"/>
    <w:rsid w:val="00F81532"/>
    <w:rsid w:val="00F8273A"/>
    <w:rsid w:val="00F83246"/>
    <w:rsid w:val="00F845C9"/>
    <w:rsid w:val="00F85EE4"/>
    <w:rsid w:val="00F906BA"/>
    <w:rsid w:val="00F916F3"/>
    <w:rsid w:val="00F91CDC"/>
    <w:rsid w:val="00F93118"/>
    <w:rsid w:val="00F93C23"/>
    <w:rsid w:val="00F948D1"/>
    <w:rsid w:val="00F94BAD"/>
    <w:rsid w:val="00F94CF3"/>
    <w:rsid w:val="00F94D71"/>
    <w:rsid w:val="00F95E77"/>
    <w:rsid w:val="00F9675E"/>
    <w:rsid w:val="00F96B02"/>
    <w:rsid w:val="00F97F14"/>
    <w:rsid w:val="00F97F70"/>
    <w:rsid w:val="00FA04C6"/>
    <w:rsid w:val="00FA09FB"/>
    <w:rsid w:val="00FA4864"/>
    <w:rsid w:val="00FA5C80"/>
    <w:rsid w:val="00FA6438"/>
    <w:rsid w:val="00FA6EA4"/>
    <w:rsid w:val="00FA7A05"/>
    <w:rsid w:val="00FB1463"/>
    <w:rsid w:val="00FB2408"/>
    <w:rsid w:val="00FB585E"/>
    <w:rsid w:val="00FB5FFA"/>
    <w:rsid w:val="00FB6DF6"/>
    <w:rsid w:val="00FB70AA"/>
    <w:rsid w:val="00FC0BCE"/>
    <w:rsid w:val="00FC180B"/>
    <w:rsid w:val="00FC22AF"/>
    <w:rsid w:val="00FC2687"/>
    <w:rsid w:val="00FC456C"/>
    <w:rsid w:val="00FC4793"/>
    <w:rsid w:val="00FC4F8A"/>
    <w:rsid w:val="00FC5213"/>
    <w:rsid w:val="00FC60BC"/>
    <w:rsid w:val="00FD37EF"/>
    <w:rsid w:val="00FD66F7"/>
    <w:rsid w:val="00FD73A2"/>
    <w:rsid w:val="00FD7B0F"/>
    <w:rsid w:val="00FD7EA1"/>
    <w:rsid w:val="00FE0DB7"/>
    <w:rsid w:val="00FE324F"/>
    <w:rsid w:val="00FE37C9"/>
    <w:rsid w:val="00FE4E35"/>
    <w:rsid w:val="00FE5D24"/>
    <w:rsid w:val="00FE6311"/>
    <w:rsid w:val="00FE69AB"/>
    <w:rsid w:val="00FE7048"/>
    <w:rsid w:val="00FE7D18"/>
    <w:rsid w:val="00FF13ED"/>
    <w:rsid w:val="00FF1797"/>
    <w:rsid w:val="00FF2403"/>
    <w:rsid w:val="00FF3CA7"/>
    <w:rsid w:val="00FF461D"/>
    <w:rsid w:val="00FF4DC7"/>
    <w:rsid w:val="00FF6085"/>
    <w:rsid w:val="00FF6D34"/>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B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7754B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basedOn w:val="Normal"/>
    <w:uiPriority w:val="34"/>
    <w:qFormat/>
    <w:rsid w:val="005F378F"/>
    <w:pPr>
      <w:ind w:left="720"/>
      <w:contextualSpacing/>
    </w:pPr>
  </w:style>
  <w:style w:type="character" w:customStyle="1" w:styleId="highlight">
    <w:name w:val="highlight"/>
    <w:basedOn w:val="DefaultParagraphFont"/>
    <w:rsid w:val="00532AC1"/>
  </w:style>
  <w:style w:type="paragraph" w:styleId="FootnoteText">
    <w:name w:val="footnote text"/>
    <w:aliases w:val="Char Char Char,Footnote Text1,Footnote Text1 Char Char Char,Footnote Text1 Char,Char Char"/>
    <w:basedOn w:val="Normal"/>
    <w:link w:val="FootnoteTextChar"/>
    <w:uiPriority w:val="99"/>
    <w:rsid w:val="001141B5"/>
    <w:pPr>
      <w:jc w:val="both"/>
    </w:pPr>
    <w:rPr>
      <w:sz w:val="20"/>
      <w:szCs w:val="20"/>
      <w:lang w:eastAsia="en-US"/>
    </w:rPr>
  </w:style>
  <w:style w:type="character" w:customStyle="1" w:styleId="FootnoteTextChar">
    <w:name w:val="Footnote Text Char"/>
    <w:aliases w:val="Char Char Char Char,Footnote Text1 Char1,Footnote Text1 Char Char Char Char,Footnote Text1 Char Char,Char Char Char1"/>
    <w:basedOn w:val="DefaultParagraphFont"/>
    <w:link w:val="FootnoteText"/>
    <w:uiPriority w:val="99"/>
    <w:rsid w:val="001141B5"/>
    <w:rPr>
      <w:rFonts w:eastAsia="Times New Roman" w:cs="Times New Roman"/>
      <w:sz w:val="20"/>
      <w:szCs w:val="20"/>
      <w:lang w:val="lv-LV"/>
    </w:rPr>
  </w:style>
  <w:style w:type="character" w:styleId="FootnoteReference">
    <w:name w:val="footnote reference"/>
    <w:uiPriority w:val="99"/>
    <w:rsid w:val="001141B5"/>
    <w:rPr>
      <w:rFonts w:ascii="Times New Roman" w:hAnsi="Times New Roman"/>
      <w:vertAlign w:val="superscript"/>
    </w:rPr>
  </w:style>
  <w:style w:type="character" w:customStyle="1" w:styleId="Heading3Char">
    <w:name w:val="Heading 3 Char"/>
    <w:basedOn w:val="DefaultParagraphFont"/>
    <w:link w:val="Heading3"/>
    <w:uiPriority w:val="9"/>
    <w:semiHidden/>
    <w:rsid w:val="007754B6"/>
    <w:rPr>
      <w:rFonts w:asciiTheme="majorHAnsi" w:eastAsiaTheme="majorEastAsia" w:hAnsiTheme="majorHAnsi" w:cstheme="majorBidi"/>
      <w:color w:val="1F4D78" w:themeColor="accent1" w:themeShade="7F"/>
      <w:szCs w:val="24"/>
      <w:lang w:val="lv-LV" w:eastAsia="ru-RU"/>
    </w:rPr>
  </w:style>
  <w:style w:type="paragraph" w:customStyle="1" w:styleId="Default">
    <w:name w:val="Default"/>
    <w:rsid w:val="004C73EF"/>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602">
      <w:bodyDiv w:val="1"/>
      <w:marLeft w:val="0"/>
      <w:marRight w:val="0"/>
      <w:marTop w:val="0"/>
      <w:marBottom w:val="0"/>
      <w:divBdr>
        <w:top w:val="none" w:sz="0" w:space="0" w:color="auto"/>
        <w:left w:val="none" w:sz="0" w:space="0" w:color="auto"/>
        <w:bottom w:val="none" w:sz="0" w:space="0" w:color="auto"/>
        <w:right w:val="none" w:sz="0" w:space="0" w:color="auto"/>
      </w:divBdr>
    </w:div>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95951778">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39660398">
      <w:bodyDiv w:val="1"/>
      <w:marLeft w:val="0"/>
      <w:marRight w:val="0"/>
      <w:marTop w:val="0"/>
      <w:marBottom w:val="0"/>
      <w:divBdr>
        <w:top w:val="none" w:sz="0" w:space="0" w:color="auto"/>
        <w:left w:val="none" w:sz="0" w:space="0" w:color="auto"/>
        <w:bottom w:val="none" w:sz="0" w:space="0" w:color="auto"/>
        <w:right w:val="none" w:sz="0" w:space="0" w:color="auto"/>
      </w:divBdr>
    </w:div>
    <w:div w:id="155269651">
      <w:bodyDiv w:val="1"/>
      <w:marLeft w:val="0"/>
      <w:marRight w:val="0"/>
      <w:marTop w:val="0"/>
      <w:marBottom w:val="0"/>
      <w:divBdr>
        <w:top w:val="none" w:sz="0" w:space="0" w:color="auto"/>
        <w:left w:val="none" w:sz="0" w:space="0" w:color="auto"/>
        <w:bottom w:val="none" w:sz="0" w:space="0" w:color="auto"/>
        <w:right w:val="none" w:sz="0" w:space="0" w:color="auto"/>
      </w:divBdr>
    </w:div>
    <w:div w:id="199828221">
      <w:bodyDiv w:val="1"/>
      <w:marLeft w:val="0"/>
      <w:marRight w:val="0"/>
      <w:marTop w:val="0"/>
      <w:marBottom w:val="0"/>
      <w:divBdr>
        <w:top w:val="none" w:sz="0" w:space="0" w:color="auto"/>
        <w:left w:val="none" w:sz="0" w:space="0" w:color="auto"/>
        <w:bottom w:val="none" w:sz="0" w:space="0" w:color="auto"/>
        <w:right w:val="none" w:sz="0" w:space="0" w:color="auto"/>
      </w:divBdr>
    </w:div>
    <w:div w:id="216860010">
      <w:bodyDiv w:val="1"/>
      <w:marLeft w:val="0"/>
      <w:marRight w:val="0"/>
      <w:marTop w:val="0"/>
      <w:marBottom w:val="0"/>
      <w:divBdr>
        <w:top w:val="none" w:sz="0" w:space="0" w:color="auto"/>
        <w:left w:val="none" w:sz="0" w:space="0" w:color="auto"/>
        <w:bottom w:val="none" w:sz="0" w:space="0" w:color="auto"/>
        <w:right w:val="none" w:sz="0" w:space="0" w:color="auto"/>
      </w:divBdr>
      <w:divsChild>
        <w:div w:id="1256016058">
          <w:marLeft w:val="0"/>
          <w:marRight w:val="0"/>
          <w:marTop w:val="0"/>
          <w:marBottom w:val="0"/>
          <w:divBdr>
            <w:top w:val="none" w:sz="0" w:space="0" w:color="auto"/>
            <w:left w:val="none" w:sz="0" w:space="0" w:color="auto"/>
            <w:bottom w:val="none" w:sz="0" w:space="0" w:color="auto"/>
            <w:right w:val="none" w:sz="0" w:space="0" w:color="auto"/>
          </w:divBdr>
        </w:div>
        <w:div w:id="645741663">
          <w:marLeft w:val="0"/>
          <w:marRight w:val="0"/>
          <w:marTop w:val="0"/>
          <w:marBottom w:val="0"/>
          <w:divBdr>
            <w:top w:val="none" w:sz="0" w:space="0" w:color="auto"/>
            <w:left w:val="none" w:sz="0" w:space="0" w:color="auto"/>
            <w:bottom w:val="none" w:sz="0" w:space="0" w:color="auto"/>
            <w:right w:val="none" w:sz="0" w:space="0" w:color="auto"/>
          </w:divBdr>
        </w:div>
        <w:div w:id="388648669">
          <w:marLeft w:val="0"/>
          <w:marRight w:val="0"/>
          <w:marTop w:val="0"/>
          <w:marBottom w:val="0"/>
          <w:divBdr>
            <w:top w:val="none" w:sz="0" w:space="0" w:color="auto"/>
            <w:left w:val="none" w:sz="0" w:space="0" w:color="auto"/>
            <w:bottom w:val="none" w:sz="0" w:space="0" w:color="auto"/>
            <w:right w:val="none" w:sz="0" w:space="0" w:color="auto"/>
          </w:divBdr>
        </w:div>
      </w:divsChild>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382756900">
      <w:bodyDiv w:val="1"/>
      <w:marLeft w:val="0"/>
      <w:marRight w:val="0"/>
      <w:marTop w:val="0"/>
      <w:marBottom w:val="0"/>
      <w:divBdr>
        <w:top w:val="none" w:sz="0" w:space="0" w:color="auto"/>
        <w:left w:val="none" w:sz="0" w:space="0" w:color="auto"/>
        <w:bottom w:val="none" w:sz="0" w:space="0" w:color="auto"/>
        <w:right w:val="none" w:sz="0" w:space="0" w:color="auto"/>
      </w:divBdr>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08969213">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744304561">
      <w:bodyDiv w:val="1"/>
      <w:marLeft w:val="0"/>
      <w:marRight w:val="0"/>
      <w:marTop w:val="0"/>
      <w:marBottom w:val="0"/>
      <w:divBdr>
        <w:top w:val="none" w:sz="0" w:space="0" w:color="auto"/>
        <w:left w:val="none" w:sz="0" w:space="0" w:color="auto"/>
        <w:bottom w:val="none" w:sz="0" w:space="0" w:color="auto"/>
        <w:right w:val="none" w:sz="0" w:space="0" w:color="auto"/>
      </w:divBdr>
      <w:divsChild>
        <w:div w:id="1314026974">
          <w:marLeft w:val="0"/>
          <w:marRight w:val="0"/>
          <w:marTop w:val="0"/>
          <w:marBottom w:val="0"/>
          <w:divBdr>
            <w:top w:val="none" w:sz="0" w:space="0" w:color="auto"/>
            <w:left w:val="none" w:sz="0" w:space="0" w:color="auto"/>
            <w:bottom w:val="none" w:sz="0" w:space="0" w:color="auto"/>
            <w:right w:val="none" w:sz="0" w:space="0" w:color="auto"/>
          </w:divBdr>
        </w:div>
        <w:div w:id="2013138583">
          <w:marLeft w:val="0"/>
          <w:marRight w:val="0"/>
          <w:marTop w:val="0"/>
          <w:marBottom w:val="0"/>
          <w:divBdr>
            <w:top w:val="none" w:sz="0" w:space="0" w:color="auto"/>
            <w:left w:val="none" w:sz="0" w:space="0" w:color="auto"/>
            <w:bottom w:val="none" w:sz="0" w:space="0" w:color="auto"/>
            <w:right w:val="none" w:sz="0" w:space="0" w:color="auto"/>
          </w:divBdr>
        </w:div>
        <w:div w:id="934479150">
          <w:marLeft w:val="0"/>
          <w:marRight w:val="0"/>
          <w:marTop w:val="0"/>
          <w:marBottom w:val="0"/>
          <w:divBdr>
            <w:top w:val="none" w:sz="0" w:space="0" w:color="auto"/>
            <w:left w:val="none" w:sz="0" w:space="0" w:color="auto"/>
            <w:bottom w:val="none" w:sz="0" w:space="0" w:color="auto"/>
            <w:right w:val="none" w:sz="0" w:space="0" w:color="auto"/>
          </w:divBdr>
        </w:div>
      </w:divsChild>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2152168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5189502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455712673">
      <w:bodyDiv w:val="1"/>
      <w:marLeft w:val="0"/>
      <w:marRight w:val="0"/>
      <w:marTop w:val="0"/>
      <w:marBottom w:val="0"/>
      <w:divBdr>
        <w:top w:val="none" w:sz="0" w:space="0" w:color="auto"/>
        <w:left w:val="none" w:sz="0" w:space="0" w:color="auto"/>
        <w:bottom w:val="none" w:sz="0" w:space="0" w:color="auto"/>
        <w:right w:val="none" w:sz="0" w:space="0" w:color="auto"/>
      </w:divBdr>
    </w:div>
    <w:div w:id="1510019326">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874347110">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38002121">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 w:id="2082023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wwwraksti/ANOTACIJAS/TAP/2020_11/EMANOT_091120_APGROZLIDZ.2150.DOC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gateway.elieta.lv/api/v1/PublicMaterialDownload/de5f8a1a-3e8c-4568-9cb2-5a2ad5bfbc30"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wwwraksti/ANOTACIJAS/TAP/2020_11/EMANOT_091120_APGROZLIDZ.2150.DOC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wwwraksti/ANOTACIJAS/TAP/2021_05/EMANOT_260421_APGROZLIDZ.975.DOCX" TargetMode="External"/><Relationship Id="rId4" Type="http://schemas.openxmlformats.org/officeDocument/2006/relationships/webSettings" Target="webSettings.xml"/><Relationship Id="rId9" Type="http://schemas.openxmlformats.org/officeDocument/2006/relationships/hyperlink" Target="https://likumi.lv/wwwraksti/ANOTACIJAS/TAP/2020_12/EMANOT_271120_APGROZLIDZ.2307.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18835</Words>
  <Characters>10737</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2025-10-07T11:36:00Z</dcterms:created>
  <dcterms:modified xsi:type="dcterms:W3CDTF">2025-10-07T11:40:00Z</dcterms:modified>
</cp:coreProperties>
</file>