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6E699" w14:textId="77777777" w:rsidR="004D4F06" w:rsidRPr="000E0FEA" w:rsidRDefault="004D4F06" w:rsidP="004D4F06">
      <w:pPr>
        <w:spacing w:line="276" w:lineRule="auto"/>
        <w:jc w:val="both"/>
        <w:rPr>
          <w:b/>
          <w:bCs/>
        </w:rPr>
      </w:pPr>
      <w:r w:rsidRPr="000E0FEA">
        <w:rPr>
          <w:b/>
          <w:bCs/>
        </w:rPr>
        <w:t>Krāpšanas pazīme – labprātīga mantas atdošana vainīgajam</w:t>
      </w:r>
    </w:p>
    <w:p w14:paraId="2F7CF42A" w14:textId="42ABAB0E" w:rsidR="00D153A6" w:rsidRDefault="004D4F06" w:rsidP="004D4F06">
      <w:pPr>
        <w:widowControl w:val="0"/>
        <w:spacing w:line="276" w:lineRule="auto"/>
        <w:jc w:val="both"/>
      </w:pPr>
      <w:r w:rsidRPr="000E0FEA">
        <w:t>Krāpšanas pazīme – labprātīga mantas atdošana vainīgajam – nav konstatējama tajos gadījumos, kad viltus vai uzticēšanās ļaunprātīga izmantošana kalpo tikai kā sagatavošanās posms mantas iegūšanai. Šāda situācija veidojas, piemēram, ja vainīgais ar viltu iegūst tikai piekļuvi telpām, dokumentiem vai bankas kartei, bet pati manta tiek iegūta vēlāk ar citām darbībām. Šādos gadījumos cietušā subjektīvajā uztverē pati mantiskā vērtība netiek atdota labprātīgi; vainīgais to iegūst pats, veicot papildu darbības. Līdz ar to juridiskā kvalifikācija šādos gadījumos ir atkarīga no turpmāk veiktajām darbībām, kas veido konkrētā noziedzīgā nodarījuma objektīvās puses pazīmes un rezultējas cietušajam nodarītajā mantiskajā zaudējumā.</w:t>
      </w:r>
    </w:p>
    <w:p w14:paraId="49237A0F" w14:textId="77777777" w:rsidR="004D4F06" w:rsidRDefault="004D4F06" w:rsidP="004D4F06">
      <w:pPr>
        <w:widowControl w:val="0"/>
        <w:spacing w:line="276" w:lineRule="auto"/>
        <w:jc w:val="both"/>
      </w:pPr>
    </w:p>
    <w:p w14:paraId="1CEBCD76" w14:textId="77777777" w:rsidR="004D4F06" w:rsidRPr="004D4F06" w:rsidRDefault="004D4F06" w:rsidP="004D4F06">
      <w:pPr>
        <w:spacing w:line="276" w:lineRule="auto"/>
        <w:jc w:val="both"/>
        <w:rPr>
          <w:b/>
          <w:bCs/>
        </w:rPr>
      </w:pPr>
      <w:r w:rsidRPr="004D4F06">
        <w:rPr>
          <w:b/>
          <w:bCs/>
        </w:rPr>
        <w:t>Subsidiārās un pamatnormas konkurence – Krimināllikuma 193.</w:t>
      </w:r>
      <w:r w:rsidRPr="004D4F06">
        <w:rPr>
          <w:b/>
          <w:bCs/>
          <w:vertAlign w:val="superscript"/>
        </w:rPr>
        <w:t>1</w:t>
      </w:r>
      <w:r w:rsidRPr="004D4F06">
        <w:rPr>
          <w:b/>
          <w:bCs/>
        </w:rPr>
        <w:t> panta pirmā un otrā daļa</w:t>
      </w:r>
    </w:p>
    <w:p w14:paraId="25C6C1B7" w14:textId="77777777" w:rsidR="004D4F06" w:rsidRPr="00E55168" w:rsidRDefault="004D4F06" w:rsidP="004D4F06">
      <w:pPr>
        <w:spacing w:line="276" w:lineRule="auto"/>
        <w:jc w:val="both"/>
        <w:rPr>
          <w:bCs/>
        </w:rPr>
      </w:pPr>
      <w:r w:rsidRPr="00E55168">
        <w:t xml:space="preserve">Gadījumos, kad dažādas materiālo krimināltiesību normas aptver atšķirīgas noziedzīga nodarījuma stadijas vai atšķirīgas intensitātes apdraudējumu tām pašām tiesiski aizsargātajām interesēm, </w:t>
      </w:r>
      <w:r w:rsidRPr="00E55168">
        <w:rPr>
          <w:rFonts w:asciiTheme="majorBidi" w:hAnsiTheme="majorBidi" w:cstheme="majorBidi"/>
        </w:rPr>
        <w:t>konstatējama subsidiārās un pamatnormas konkurence.</w:t>
      </w:r>
      <w:r w:rsidRPr="00E55168">
        <w:t xml:space="preserve"> Tādēļ, ja noziedzīgs nodarījums ir pabeigts, kvalificējot to, nav pamata papildus atsaukties uz Krimināllikuma 15. panta trešo un ceturto daļu par sagatavošanos un mēģinājumu.</w:t>
      </w:r>
    </w:p>
    <w:p w14:paraId="550245A6" w14:textId="77777777" w:rsidR="004D4F06" w:rsidRDefault="004D4F06" w:rsidP="004D4F06">
      <w:pPr>
        <w:spacing w:line="276" w:lineRule="auto"/>
        <w:jc w:val="both"/>
      </w:pPr>
      <w:r w:rsidRPr="00E55168">
        <w:t xml:space="preserve">Minētā pieeja ir piemērojama arī gadījumos, kad cita nozieguma sagatavošanās vai mēģinājuma stadijā izdarītās darbības ir kriminalizētas kā patstāvīgi noziedzīgi nodarījumi. </w:t>
      </w:r>
      <w:r>
        <w:t>Tādēļ, j</w:t>
      </w:r>
      <w:r w:rsidRPr="00E55168">
        <w:t>a persona bankas kartes datu iegūšanas brīdī jau bija nolēmusi, izmantojot šos datus, piekļūt attiecīgajam bankas kontam un rīkoties ar tajā esošajiem naudas līdzekļiem un šo nodomu vēlāk arī īstenoja, datu izmantošanas gadījumā nodarījums kvalificējams pēc Krimināllikuma 193.</w:t>
      </w:r>
      <w:r w:rsidRPr="00E55168">
        <w:rPr>
          <w:vertAlign w:val="superscript"/>
        </w:rPr>
        <w:t>1</w:t>
      </w:r>
      <w:r>
        <w:t> </w:t>
      </w:r>
      <w:r w:rsidRPr="00E55168">
        <w:t xml:space="preserve">panta otrās daļas, jo </w:t>
      </w:r>
      <w:r w:rsidRPr="00E55168">
        <w:rPr>
          <w:rFonts w:asciiTheme="majorBidi" w:hAnsiTheme="majorBidi" w:cstheme="majorBidi"/>
          <w:shd w:val="clear" w:color="auto" w:fill="FFFFFF"/>
          <w:lang w:eastAsia="lv-LV"/>
        </w:rPr>
        <w:t>datu iegūšana, kas atbilst Krimināllikuma 193.</w:t>
      </w:r>
      <w:r w:rsidRPr="00E55168">
        <w:rPr>
          <w:rFonts w:asciiTheme="majorBidi" w:hAnsiTheme="majorBidi" w:cstheme="majorBidi"/>
          <w:shd w:val="clear" w:color="auto" w:fill="FFFFFF"/>
          <w:vertAlign w:val="superscript"/>
          <w:lang w:eastAsia="lv-LV"/>
        </w:rPr>
        <w:t>1</w:t>
      </w:r>
      <w:r w:rsidRPr="00E55168">
        <w:rPr>
          <w:rFonts w:asciiTheme="majorBidi" w:hAnsiTheme="majorBidi" w:cstheme="majorBidi"/>
          <w:shd w:val="clear" w:color="auto" w:fill="FFFFFF"/>
          <w:lang w:eastAsia="lv-LV"/>
        </w:rPr>
        <w:t> panta pirmās daļas sastāvam, vienlaikus ir sagatavošanās stadija šī panta otrajā daļā paredzētā noziedzīgā nodarījuma izdarīšanai.</w:t>
      </w:r>
      <w:r w:rsidRPr="00E55168">
        <w:t xml:space="preserve"> </w:t>
      </w:r>
    </w:p>
    <w:p w14:paraId="52EE93C4" w14:textId="5336C5AC" w:rsidR="004D4F06" w:rsidRDefault="004D4F06" w:rsidP="004D4F06">
      <w:pPr>
        <w:widowControl w:val="0"/>
        <w:spacing w:line="276" w:lineRule="auto"/>
        <w:jc w:val="both"/>
        <w:rPr>
          <w:rFonts w:asciiTheme="majorBidi" w:hAnsiTheme="majorBidi" w:cstheme="majorBidi"/>
          <w:shd w:val="clear" w:color="auto" w:fill="FFFFFF"/>
          <w:lang w:eastAsia="lv-LV"/>
        </w:rPr>
      </w:pPr>
      <w:r w:rsidRPr="00E65A88">
        <w:rPr>
          <w:rFonts w:asciiTheme="majorBidi" w:hAnsiTheme="majorBidi" w:cstheme="majorBidi"/>
          <w:shd w:val="clear" w:color="auto" w:fill="FFFFFF"/>
          <w:lang w:eastAsia="lv-LV"/>
        </w:rPr>
        <w:t>Izņēmums no šīs pieejas attiecas uz tiem gadījumiem, kad sagatavošanās stadijā izdarītā darbība rada tādu papildu apdraudējumu vai kaitējumu, ko neaptver norma, kas paredz atbildību par vēlāk izdarīto un pabeigto noziedzīgo nodarījumu.</w:t>
      </w:r>
    </w:p>
    <w:p w14:paraId="514C3725" w14:textId="77777777" w:rsidR="004D4F06" w:rsidRDefault="004D4F06" w:rsidP="004D4F06">
      <w:pPr>
        <w:widowControl w:val="0"/>
        <w:spacing w:line="276" w:lineRule="auto"/>
        <w:jc w:val="both"/>
        <w:rPr>
          <w:rFonts w:asciiTheme="majorBidi" w:hAnsiTheme="majorBidi" w:cstheme="majorBidi"/>
          <w:shd w:val="clear" w:color="auto" w:fill="FFFFFF"/>
          <w:lang w:eastAsia="lv-LV"/>
        </w:rPr>
      </w:pPr>
    </w:p>
    <w:p w14:paraId="3E8B3F5B" w14:textId="77777777" w:rsidR="004D4F06" w:rsidRPr="004D4F06" w:rsidRDefault="004D4F06" w:rsidP="004D4F06">
      <w:pPr>
        <w:spacing w:line="276" w:lineRule="auto"/>
        <w:jc w:val="both"/>
        <w:rPr>
          <w:b/>
          <w:bCs/>
        </w:rPr>
      </w:pPr>
      <w:r w:rsidRPr="004D4F06">
        <w:rPr>
          <w:b/>
          <w:bCs/>
        </w:rPr>
        <w:t>Tiesas pienākums nolēmumā izvērtēt apsūdzētā izvirzīto aizstāvības pozīciju</w:t>
      </w:r>
    </w:p>
    <w:p w14:paraId="4E087DE6" w14:textId="77777777" w:rsidR="004D4F06" w:rsidRDefault="004D4F06" w:rsidP="004D4F06">
      <w:pPr>
        <w:widowControl w:val="0"/>
        <w:spacing w:line="276" w:lineRule="auto"/>
        <w:jc w:val="both"/>
        <w:rPr>
          <w:rFonts w:asciiTheme="majorBidi" w:hAnsiTheme="majorBidi" w:cstheme="majorBidi"/>
          <w:lang w:eastAsia="lv-LV"/>
        </w:rPr>
      </w:pPr>
    </w:p>
    <w:p w14:paraId="681B6A5C" w14:textId="457CB0F8" w:rsidR="00EC3F77" w:rsidRPr="00BC70DC" w:rsidRDefault="00EC3F77" w:rsidP="00BC70DC">
      <w:pPr>
        <w:widowControl w:val="0"/>
        <w:spacing w:line="276" w:lineRule="auto"/>
        <w:jc w:val="center"/>
        <w:rPr>
          <w:rFonts w:asciiTheme="majorBidi" w:hAnsiTheme="majorBidi" w:cstheme="majorBidi"/>
          <w:b/>
        </w:rPr>
      </w:pPr>
      <w:r w:rsidRPr="00BC70DC">
        <w:rPr>
          <w:rFonts w:asciiTheme="majorBidi" w:hAnsiTheme="majorBidi" w:cstheme="majorBidi"/>
          <w:b/>
        </w:rPr>
        <w:t>Latvijas Republikas Senāt</w:t>
      </w:r>
      <w:r w:rsidR="00BC70DC" w:rsidRPr="00BC70DC">
        <w:rPr>
          <w:rFonts w:asciiTheme="majorBidi" w:hAnsiTheme="majorBidi" w:cstheme="majorBidi"/>
          <w:b/>
        </w:rPr>
        <w:t>a</w:t>
      </w:r>
    </w:p>
    <w:p w14:paraId="69562C91" w14:textId="43480189" w:rsidR="00BC70DC" w:rsidRPr="00BC70DC" w:rsidRDefault="00BC70DC" w:rsidP="00BC70DC">
      <w:pPr>
        <w:widowControl w:val="0"/>
        <w:spacing w:line="276" w:lineRule="auto"/>
        <w:jc w:val="center"/>
        <w:rPr>
          <w:rFonts w:asciiTheme="majorBidi" w:hAnsiTheme="majorBidi" w:cstheme="majorBidi"/>
          <w:b/>
          <w:lang w:eastAsia="lv-LV"/>
        </w:rPr>
      </w:pPr>
      <w:r w:rsidRPr="00BC70DC">
        <w:rPr>
          <w:rFonts w:asciiTheme="majorBidi" w:hAnsiTheme="majorBidi" w:cstheme="majorBidi"/>
          <w:b/>
          <w:lang w:eastAsia="lv-LV"/>
        </w:rPr>
        <w:t>Krimināllietu departamenta</w:t>
      </w:r>
    </w:p>
    <w:p w14:paraId="5353C423" w14:textId="01B17E08" w:rsidR="00BC70DC" w:rsidRPr="00BC70DC" w:rsidRDefault="00BC70DC" w:rsidP="00BC70DC">
      <w:pPr>
        <w:widowControl w:val="0"/>
        <w:spacing w:line="276" w:lineRule="auto"/>
        <w:jc w:val="center"/>
        <w:rPr>
          <w:rFonts w:asciiTheme="majorBidi" w:hAnsiTheme="majorBidi" w:cstheme="majorBidi"/>
          <w:b/>
        </w:rPr>
      </w:pPr>
      <w:r w:rsidRPr="00BC70DC">
        <w:rPr>
          <w:rFonts w:asciiTheme="majorBidi" w:hAnsiTheme="majorBidi" w:cstheme="majorBidi"/>
          <w:b/>
        </w:rPr>
        <w:t>2025. gada 3. septembra</w:t>
      </w:r>
    </w:p>
    <w:p w14:paraId="7ECC2735" w14:textId="34CB90CE" w:rsidR="00EC3F77" w:rsidRPr="00BC70DC" w:rsidRDefault="00EC3F77" w:rsidP="00BC70DC">
      <w:pPr>
        <w:widowControl w:val="0"/>
        <w:spacing w:line="276" w:lineRule="auto"/>
        <w:jc w:val="center"/>
        <w:rPr>
          <w:rFonts w:asciiTheme="majorBidi" w:hAnsiTheme="majorBidi" w:cstheme="majorBidi"/>
          <w:b/>
        </w:rPr>
      </w:pPr>
      <w:r w:rsidRPr="00BC70DC">
        <w:rPr>
          <w:rFonts w:asciiTheme="majorBidi" w:hAnsiTheme="majorBidi" w:cstheme="majorBidi"/>
          <w:b/>
        </w:rPr>
        <w:t>LĒMUMS</w:t>
      </w:r>
    </w:p>
    <w:p w14:paraId="3043DC85" w14:textId="77777777" w:rsidR="00BC70DC" w:rsidRDefault="00BC70DC" w:rsidP="00BC70DC">
      <w:pPr>
        <w:widowControl w:val="0"/>
        <w:spacing w:line="276" w:lineRule="auto"/>
        <w:jc w:val="center"/>
        <w:rPr>
          <w:rFonts w:asciiTheme="majorBidi" w:hAnsiTheme="majorBidi" w:cstheme="majorBidi"/>
          <w:b/>
          <w:lang w:eastAsia="lv-LV"/>
        </w:rPr>
      </w:pPr>
      <w:r w:rsidRPr="00BC70DC">
        <w:rPr>
          <w:rFonts w:asciiTheme="majorBidi" w:hAnsiTheme="majorBidi" w:cstheme="majorBidi"/>
          <w:b/>
          <w:lang w:eastAsia="lv-LV"/>
        </w:rPr>
        <w:t>Lieta Nr. 11514002414, SKK-77/2025</w:t>
      </w:r>
    </w:p>
    <w:p w14:paraId="730F3A5A" w14:textId="1FB991F5" w:rsidR="00BC70DC" w:rsidRPr="00BC70DC" w:rsidRDefault="00BC70DC" w:rsidP="00BC70DC">
      <w:pPr>
        <w:widowControl w:val="0"/>
        <w:spacing w:line="276" w:lineRule="auto"/>
        <w:jc w:val="center"/>
        <w:rPr>
          <w:rFonts w:asciiTheme="majorBidi" w:hAnsiTheme="majorBidi" w:cstheme="majorBidi"/>
          <w:bCs/>
          <w:lang w:eastAsia="lv-LV"/>
        </w:rPr>
      </w:pPr>
      <w:hyperlink r:id="rId8" w:history="1">
        <w:r w:rsidRPr="00BC70DC">
          <w:rPr>
            <w:rStyle w:val="Hyperlink"/>
            <w:rFonts w:asciiTheme="majorBidi" w:hAnsiTheme="majorBidi" w:cstheme="majorBidi"/>
            <w:bCs/>
            <w:lang w:eastAsia="lv-LV"/>
          </w:rPr>
          <w:t>ECLI:LV:AT:2025:0903.11</w:t>
        </w:r>
        <w:r w:rsidRPr="00BC70DC">
          <w:rPr>
            <w:rStyle w:val="Hyperlink"/>
            <w:rFonts w:asciiTheme="majorBidi" w:hAnsiTheme="majorBidi" w:cstheme="majorBidi"/>
            <w:bCs/>
            <w:lang w:eastAsia="lv-LV"/>
          </w:rPr>
          <w:t>5</w:t>
        </w:r>
        <w:r w:rsidRPr="00BC70DC">
          <w:rPr>
            <w:rStyle w:val="Hyperlink"/>
            <w:rFonts w:asciiTheme="majorBidi" w:hAnsiTheme="majorBidi" w:cstheme="majorBidi"/>
            <w:bCs/>
            <w:lang w:eastAsia="lv-LV"/>
          </w:rPr>
          <w:t>14002414.6.L</w:t>
        </w:r>
      </w:hyperlink>
    </w:p>
    <w:p w14:paraId="5BBE45A1" w14:textId="77777777" w:rsidR="00630BA9" w:rsidRPr="00630BA9" w:rsidRDefault="00630BA9" w:rsidP="00630BA9">
      <w:pPr>
        <w:widowControl w:val="0"/>
        <w:spacing w:line="276" w:lineRule="auto"/>
        <w:ind w:firstLine="720"/>
        <w:jc w:val="center"/>
        <w:rPr>
          <w:rFonts w:asciiTheme="majorBidi" w:hAnsiTheme="majorBidi" w:cstheme="majorBidi"/>
        </w:rPr>
      </w:pPr>
    </w:p>
    <w:p w14:paraId="6C7BD2EC" w14:textId="074E7290" w:rsidR="00EC3F77" w:rsidRDefault="00EC3F77" w:rsidP="00630BA9">
      <w:pPr>
        <w:widowControl w:val="0"/>
        <w:spacing w:line="276" w:lineRule="auto"/>
        <w:ind w:firstLine="720"/>
        <w:jc w:val="both"/>
        <w:rPr>
          <w:rFonts w:asciiTheme="majorBidi" w:hAnsiTheme="majorBidi" w:cstheme="majorBidi"/>
        </w:rPr>
      </w:pPr>
      <w:r w:rsidRPr="00561852">
        <w:rPr>
          <w:rFonts w:asciiTheme="majorBidi" w:hAnsiTheme="majorBidi" w:cstheme="majorBidi"/>
        </w:rPr>
        <w:t xml:space="preserve">Senāts šādā sastāvā: senators referents Māris Leja, senatori </w:t>
      </w:r>
      <w:r w:rsidR="00317C9A" w:rsidRPr="00561852">
        <w:rPr>
          <w:rFonts w:asciiTheme="majorBidi" w:hAnsiTheme="majorBidi" w:cstheme="majorBidi"/>
        </w:rPr>
        <w:t>Sandra Kaija un Aivars Uminskis</w:t>
      </w:r>
    </w:p>
    <w:p w14:paraId="7215FA62" w14:textId="77777777" w:rsidR="00630BA9" w:rsidRPr="00561852" w:rsidRDefault="00630BA9" w:rsidP="00630BA9">
      <w:pPr>
        <w:widowControl w:val="0"/>
        <w:spacing w:line="276" w:lineRule="auto"/>
        <w:ind w:firstLine="720"/>
        <w:jc w:val="both"/>
        <w:rPr>
          <w:rFonts w:asciiTheme="majorBidi" w:hAnsiTheme="majorBidi" w:cstheme="majorBidi"/>
        </w:rPr>
      </w:pPr>
    </w:p>
    <w:p w14:paraId="65579C65" w14:textId="700843A4" w:rsidR="00EC3F77" w:rsidRPr="00561852" w:rsidRDefault="00EC3F77" w:rsidP="00BC70DC">
      <w:pPr>
        <w:widowControl w:val="0"/>
        <w:spacing w:line="276" w:lineRule="auto"/>
        <w:ind w:firstLine="720"/>
        <w:jc w:val="both"/>
        <w:rPr>
          <w:rFonts w:asciiTheme="majorBidi" w:hAnsiTheme="majorBidi" w:cstheme="majorBidi"/>
        </w:rPr>
      </w:pPr>
      <w:r w:rsidRPr="00561852">
        <w:rPr>
          <w:rFonts w:asciiTheme="majorBidi" w:hAnsiTheme="majorBidi" w:cstheme="majorBidi"/>
        </w:rPr>
        <w:lastRenderedPageBreak/>
        <w:t xml:space="preserve">rakstveida procesā izskatīja krimināllietu sakarā ar </w:t>
      </w:r>
      <w:r w:rsidR="00B1761D" w:rsidRPr="00561852">
        <w:rPr>
          <w:rFonts w:asciiTheme="majorBidi" w:hAnsiTheme="majorBidi" w:cstheme="majorBidi"/>
        </w:rPr>
        <w:t xml:space="preserve">apsūdzētās </w:t>
      </w:r>
      <w:r w:rsidR="00BC70DC">
        <w:rPr>
          <w:rFonts w:asciiTheme="majorBidi" w:hAnsiTheme="majorBidi" w:cstheme="majorBidi"/>
        </w:rPr>
        <w:t>[pers. A]</w:t>
      </w:r>
      <w:r w:rsidR="00B1761D" w:rsidRPr="00561852">
        <w:rPr>
          <w:rFonts w:asciiTheme="majorBidi" w:hAnsiTheme="majorBidi" w:cstheme="majorBidi"/>
        </w:rPr>
        <w:t xml:space="preserve"> aizstāves zvērinātas advokātes Jeļenas </w:t>
      </w:r>
      <w:proofErr w:type="spellStart"/>
      <w:r w:rsidR="00B1761D" w:rsidRPr="00561852">
        <w:rPr>
          <w:rFonts w:asciiTheme="majorBidi" w:hAnsiTheme="majorBidi" w:cstheme="majorBidi"/>
        </w:rPr>
        <w:t>Averinskas</w:t>
      </w:r>
      <w:proofErr w:type="spellEnd"/>
      <w:r w:rsidR="00B1761D" w:rsidRPr="00561852">
        <w:rPr>
          <w:rFonts w:asciiTheme="majorBidi" w:hAnsiTheme="majorBidi" w:cstheme="majorBidi"/>
        </w:rPr>
        <w:t xml:space="preserve"> kasācijas sūdzību par</w:t>
      </w:r>
      <w:r w:rsidR="008D0B48" w:rsidRPr="00561852">
        <w:rPr>
          <w:rFonts w:asciiTheme="majorBidi" w:hAnsiTheme="majorBidi" w:cstheme="majorBidi"/>
        </w:rPr>
        <w:t xml:space="preserve"> </w:t>
      </w:r>
      <w:r w:rsidR="008D0B48" w:rsidRPr="00561852">
        <w:rPr>
          <w:rFonts w:asciiTheme="majorBidi" w:hAnsiTheme="majorBidi" w:cstheme="majorBidi"/>
          <w:shd w:val="clear" w:color="auto" w:fill="FFFFFF"/>
          <w:lang w:eastAsia="lv-LV"/>
        </w:rPr>
        <w:t>Rīgas apgabaltiesas 2024. gada 28. maija spriedumu.</w:t>
      </w:r>
    </w:p>
    <w:p w14:paraId="0CDD8B3D" w14:textId="77777777" w:rsidR="00B335F8" w:rsidRPr="00561852" w:rsidRDefault="00B335F8" w:rsidP="00630BA9">
      <w:pPr>
        <w:widowControl w:val="0"/>
        <w:spacing w:line="276" w:lineRule="auto"/>
        <w:ind w:firstLine="720"/>
        <w:jc w:val="both"/>
        <w:rPr>
          <w:rFonts w:asciiTheme="majorBidi" w:hAnsiTheme="majorBidi" w:cstheme="majorBidi"/>
          <w:b/>
          <w:bCs/>
          <w:shd w:val="clear" w:color="auto" w:fill="FFFFFF"/>
        </w:rPr>
      </w:pPr>
    </w:p>
    <w:p w14:paraId="6D17C7D9" w14:textId="59076C96" w:rsidR="00EC3F77" w:rsidRPr="00561852" w:rsidRDefault="00EC3F77" w:rsidP="00630BA9">
      <w:pPr>
        <w:widowControl w:val="0"/>
        <w:spacing w:line="276" w:lineRule="auto"/>
        <w:jc w:val="center"/>
        <w:rPr>
          <w:rFonts w:asciiTheme="majorBidi" w:hAnsiTheme="majorBidi" w:cstheme="majorBidi"/>
          <w:b/>
          <w:bCs/>
          <w:shd w:val="clear" w:color="auto" w:fill="FFFFFF"/>
        </w:rPr>
      </w:pPr>
      <w:r w:rsidRPr="00561852">
        <w:rPr>
          <w:rFonts w:asciiTheme="majorBidi" w:hAnsiTheme="majorBidi" w:cstheme="majorBidi"/>
          <w:b/>
          <w:bCs/>
          <w:shd w:val="clear" w:color="auto" w:fill="FFFFFF"/>
        </w:rPr>
        <w:t>Aprakstošā daļa</w:t>
      </w:r>
    </w:p>
    <w:p w14:paraId="1110800D" w14:textId="77777777" w:rsidR="00B335F8" w:rsidRPr="00561852" w:rsidRDefault="00B335F8" w:rsidP="00630BA9">
      <w:pPr>
        <w:widowControl w:val="0"/>
        <w:spacing w:line="276" w:lineRule="auto"/>
        <w:ind w:firstLine="720"/>
        <w:jc w:val="both"/>
        <w:rPr>
          <w:rFonts w:asciiTheme="majorBidi" w:hAnsiTheme="majorBidi" w:cstheme="majorBidi"/>
          <w:b/>
          <w:bCs/>
          <w:shd w:val="clear" w:color="auto" w:fill="FFFFFF"/>
        </w:rPr>
      </w:pPr>
    </w:p>
    <w:p w14:paraId="11BB435D" w14:textId="09DD36E6" w:rsidR="00B335F8" w:rsidRPr="00561852" w:rsidRDefault="00B335F8" w:rsidP="00BC70DC">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[1]</w:t>
      </w:r>
      <w:r w:rsidR="00630BA9">
        <w:rPr>
          <w:rFonts w:asciiTheme="majorBidi" w:hAnsiTheme="majorBidi" w:cstheme="majorBidi"/>
          <w:shd w:val="clear" w:color="auto" w:fill="FFFFFF"/>
          <w:lang w:eastAsia="lv-LV"/>
        </w:rPr>
        <w:t> </w:t>
      </w:r>
      <w:r w:rsidRPr="00561852">
        <w:rPr>
          <w:rFonts w:asciiTheme="majorBidi" w:hAnsiTheme="majorBidi" w:cstheme="majorBidi"/>
          <w:shd w:val="clear" w:color="auto" w:fill="FFFFFF"/>
          <w:lang w:eastAsia="lv-LV"/>
        </w:rPr>
        <w:t>Ar Rīgas pilsētas Vidzemes priekšpilsētas tiesas 2022.</w:t>
      </w:r>
      <w:r w:rsidR="00881ED5" w:rsidRPr="00561852">
        <w:rPr>
          <w:rFonts w:asciiTheme="majorBidi" w:hAnsiTheme="majorBidi" w:cstheme="majorBidi"/>
          <w:shd w:val="clear" w:color="auto" w:fill="FFFFFF"/>
          <w:lang w:eastAsia="lv-LV"/>
        </w:rPr>
        <w:t> </w:t>
      </w:r>
      <w:r w:rsidRPr="00561852">
        <w:rPr>
          <w:rFonts w:asciiTheme="majorBidi" w:hAnsiTheme="majorBidi" w:cstheme="majorBidi"/>
          <w:shd w:val="clear" w:color="auto" w:fill="FFFFFF"/>
          <w:lang w:eastAsia="lv-LV"/>
        </w:rPr>
        <w:t xml:space="preserve">gada 12. aprīļa spriedumu </w:t>
      </w:r>
      <w:r w:rsidR="00BC70DC">
        <w:rPr>
          <w:rFonts w:asciiTheme="majorBidi" w:hAnsiTheme="majorBidi" w:cstheme="majorBidi"/>
          <w:shd w:val="clear" w:color="auto" w:fill="FFFFFF"/>
          <w:lang w:eastAsia="lv-LV"/>
        </w:rPr>
        <w:t>[pers.</w:t>
      </w:r>
      <w:r w:rsidR="00F1125F">
        <w:rPr>
          <w:rFonts w:asciiTheme="majorBidi" w:hAnsiTheme="majorBidi" w:cstheme="majorBidi"/>
          <w:shd w:val="clear" w:color="auto" w:fill="FFFFFF"/>
          <w:lang w:eastAsia="lv-LV"/>
        </w:rPr>
        <w:t> </w:t>
      </w:r>
      <w:r w:rsidR="00BC70DC">
        <w:rPr>
          <w:rFonts w:asciiTheme="majorBidi" w:hAnsiTheme="majorBidi" w:cstheme="majorBidi"/>
          <w:shd w:val="clear" w:color="auto" w:fill="FFFFFF"/>
          <w:lang w:eastAsia="lv-LV"/>
        </w:rPr>
        <w:t>A]</w:t>
      </w:r>
      <w:r w:rsidRPr="00561852">
        <w:rPr>
          <w:rFonts w:asciiTheme="majorBidi" w:hAnsiTheme="majorBidi" w:cstheme="majorBidi"/>
          <w:shd w:val="clear" w:color="auto" w:fill="FFFFFF"/>
          <w:lang w:eastAsia="lv-LV"/>
        </w:rPr>
        <w:t xml:space="preserve">, personas kods </w:t>
      </w:r>
      <w:r w:rsidR="00BC70DC">
        <w:rPr>
          <w:rFonts w:asciiTheme="majorBidi" w:hAnsiTheme="majorBidi" w:cstheme="majorBidi"/>
          <w:shd w:val="clear" w:color="auto" w:fill="FFFFFF"/>
          <w:lang w:eastAsia="lv-LV"/>
        </w:rPr>
        <w:t>[..]</w:t>
      </w:r>
      <w:r w:rsidRPr="00561852">
        <w:rPr>
          <w:rFonts w:asciiTheme="majorBidi" w:hAnsiTheme="majorBidi" w:cstheme="majorBidi"/>
          <w:shd w:val="clear" w:color="auto" w:fill="FFFFFF"/>
          <w:lang w:eastAsia="lv-LV"/>
        </w:rPr>
        <w:t>,</w:t>
      </w:r>
    </w:p>
    <w:p w14:paraId="13717720" w14:textId="511452A5" w:rsidR="00B335F8" w:rsidRPr="00561852" w:rsidRDefault="00B335F8"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atzīta par vainīgu Krimināllikuma 179. panta pirmajā daļā paredzētajā noziedzīgajā nodarījumā (cietusī SIA</w:t>
      </w:r>
      <w:r w:rsidR="00630BA9">
        <w:rPr>
          <w:rFonts w:asciiTheme="majorBidi" w:hAnsiTheme="majorBidi" w:cstheme="majorBidi"/>
          <w:shd w:val="clear" w:color="auto" w:fill="FFFFFF"/>
          <w:lang w:eastAsia="lv-LV"/>
        </w:rPr>
        <w:t> </w:t>
      </w:r>
      <w:r w:rsidRPr="00561852">
        <w:rPr>
          <w:rFonts w:asciiTheme="majorBidi" w:hAnsiTheme="majorBidi" w:cstheme="majorBidi"/>
          <w:shd w:val="clear" w:color="auto" w:fill="FFFFFF"/>
          <w:lang w:eastAsia="lv-LV"/>
        </w:rPr>
        <w:t>„</w:t>
      </w:r>
      <w:r w:rsidR="00BC70DC">
        <w:rPr>
          <w:rFonts w:asciiTheme="majorBidi" w:hAnsiTheme="majorBidi" w:cstheme="majorBidi"/>
          <w:shd w:val="clear" w:color="auto" w:fill="FFFFFF"/>
          <w:lang w:eastAsia="lv-LV"/>
        </w:rPr>
        <w:t>[Nosaukums A]</w:t>
      </w:r>
      <w:r w:rsidRPr="00561852">
        <w:rPr>
          <w:rFonts w:asciiTheme="majorBidi" w:hAnsiTheme="majorBidi" w:cstheme="majorBidi"/>
          <w:shd w:val="clear" w:color="auto" w:fill="FFFFFF"/>
          <w:lang w:eastAsia="lv-LV"/>
        </w:rPr>
        <w:t>”) un sodīta ar brīvības atņemšanu uz 4 mēnešiem;</w:t>
      </w:r>
    </w:p>
    <w:p w14:paraId="59697CB6" w14:textId="46A22690" w:rsidR="00B335F8" w:rsidRPr="00561852" w:rsidRDefault="00B335F8"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 xml:space="preserve">atzīta par vainīgu Krimināllikuma 179. panta pirmajā daļā paredzētajā noziedzīgajā nodarījumā (cietušās </w:t>
      </w:r>
      <w:r w:rsidR="00BC70DC">
        <w:rPr>
          <w:rFonts w:asciiTheme="majorBidi" w:hAnsiTheme="majorBidi" w:cstheme="majorBidi"/>
          <w:shd w:val="clear" w:color="auto" w:fill="FFFFFF"/>
          <w:lang w:eastAsia="lv-LV"/>
        </w:rPr>
        <w:t>[pers. B]</w:t>
      </w:r>
      <w:r w:rsidRPr="00561852">
        <w:rPr>
          <w:rFonts w:asciiTheme="majorBidi" w:hAnsiTheme="majorBidi" w:cstheme="majorBidi"/>
          <w:shd w:val="clear" w:color="auto" w:fill="FFFFFF"/>
          <w:lang w:eastAsia="lv-LV"/>
        </w:rPr>
        <w:t xml:space="preserve">, </w:t>
      </w:r>
      <w:r w:rsidR="00BC70DC">
        <w:rPr>
          <w:rFonts w:asciiTheme="majorBidi" w:hAnsiTheme="majorBidi" w:cstheme="majorBidi"/>
          <w:shd w:val="clear" w:color="auto" w:fill="FFFFFF"/>
          <w:lang w:eastAsia="lv-LV"/>
        </w:rPr>
        <w:t>[pers. C]</w:t>
      </w:r>
      <w:r w:rsidRPr="00561852">
        <w:rPr>
          <w:rFonts w:asciiTheme="majorBidi" w:hAnsiTheme="majorBidi" w:cstheme="majorBidi"/>
          <w:shd w:val="clear" w:color="auto" w:fill="FFFFFF"/>
          <w:lang w:eastAsia="lv-LV"/>
        </w:rPr>
        <w:t xml:space="preserve">, </w:t>
      </w:r>
      <w:r w:rsidR="00BC70DC">
        <w:rPr>
          <w:rFonts w:asciiTheme="majorBidi" w:hAnsiTheme="majorBidi" w:cstheme="majorBidi"/>
          <w:shd w:val="clear" w:color="auto" w:fill="FFFFFF"/>
          <w:lang w:eastAsia="lv-LV"/>
        </w:rPr>
        <w:t>[pers. D]</w:t>
      </w:r>
      <w:r w:rsidRPr="00561852">
        <w:rPr>
          <w:rFonts w:asciiTheme="majorBidi" w:hAnsiTheme="majorBidi" w:cstheme="majorBidi"/>
          <w:shd w:val="clear" w:color="auto" w:fill="FFFFFF"/>
          <w:lang w:eastAsia="lv-LV"/>
        </w:rPr>
        <w:t xml:space="preserve"> un </w:t>
      </w:r>
      <w:r w:rsidR="00BC70DC">
        <w:rPr>
          <w:rFonts w:asciiTheme="majorBidi" w:hAnsiTheme="majorBidi" w:cstheme="majorBidi"/>
          <w:shd w:val="clear" w:color="auto" w:fill="FFFFFF"/>
          <w:lang w:eastAsia="lv-LV"/>
        </w:rPr>
        <w:t>[pers. E]</w:t>
      </w:r>
      <w:r w:rsidRPr="00561852">
        <w:rPr>
          <w:rFonts w:asciiTheme="majorBidi" w:hAnsiTheme="majorBidi" w:cstheme="majorBidi"/>
          <w:shd w:val="clear" w:color="auto" w:fill="FFFFFF"/>
          <w:lang w:eastAsia="lv-LV"/>
        </w:rPr>
        <w:t>) un sodīta ar brīvības atņemšanu uz 4 mēnešiem;</w:t>
      </w:r>
    </w:p>
    <w:p w14:paraId="0C469930" w14:textId="2F4333CB" w:rsidR="00B335F8" w:rsidRPr="00561852" w:rsidRDefault="00B335F8"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 xml:space="preserve">atzīta par vainīgu Krimināllikuma 177. panta pirmajā daļā paredzētajā noziedzīgajā nodarījumā un sodīta ar brīvības atņemšanu uz 4 mēnešiem; </w:t>
      </w:r>
    </w:p>
    <w:p w14:paraId="18CDC107" w14:textId="1717BE66" w:rsidR="00B335F8" w:rsidRPr="00561852" w:rsidRDefault="00B335F8" w:rsidP="00F304BA">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atzīta par vainīgu Krimināllikuma 193.</w:t>
      </w:r>
      <w:r w:rsidRPr="00561852">
        <w:rPr>
          <w:rFonts w:asciiTheme="majorBidi" w:hAnsiTheme="majorBidi" w:cstheme="majorBidi"/>
          <w:shd w:val="clear" w:color="auto" w:fill="FFFFFF"/>
          <w:vertAlign w:val="superscript"/>
          <w:lang w:eastAsia="lv-LV"/>
        </w:rPr>
        <w:t>1</w:t>
      </w:r>
      <w:r w:rsidRPr="00561852">
        <w:rPr>
          <w:rFonts w:asciiTheme="majorBidi" w:hAnsiTheme="majorBidi" w:cstheme="majorBidi"/>
          <w:shd w:val="clear" w:color="auto" w:fill="FFFFFF"/>
          <w:lang w:eastAsia="lv-LV"/>
        </w:rPr>
        <w:t> panta otrajā daļā paredzētajā noziedzīgajā nodarījumā un sodīta ar brīvības atņemšanu uz 4 mēnešiem</w:t>
      </w:r>
      <w:r w:rsidR="002643CE" w:rsidRPr="00561852">
        <w:rPr>
          <w:rFonts w:asciiTheme="majorBidi" w:hAnsiTheme="majorBidi" w:cstheme="majorBidi"/>
          <w:shd w:val="clear" w:color="auto" w:fill="FFFFFF"/>
          <w:lang w:eastAsia="lv-LV"/>
        </w:rPr>
        <w:t>.</w:t>
      </w:r>
    </w:p>
    <w:p w14:paraId="7C4E125D" w14:textId="55457EE4" w:rsidR="00B335F8" w:rsidRPr="00561852" w:rsidRDefault="00B335F8"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 xml:space="preserve">Saskaņā ar Krimināllikuma 50. panta pirmo un trešo daļu galīgais sods </w:t>
      </w:r>
      <w:r w:rsidR="00BC70DC">
        <w:rPr>
          <w:rFonts w:asciiTheme="majorBidi" w:hAnsiTheme="majorBidi" w:cstheme="majorBidi"/>
          <w:shd w:val="clear" w:color="auto" w:fill="FFFFFF"/>
          <w:lang w:eastAsia="lv-LV"/>
        </w:rPr>
        <w:t>[pers.</w:t>
      </w:r>
      <w:r w:rsidR="00F1125F">
        <w:rPr>
          <w:rFonts w:asciiTheme="majorBidi" w:hAnsiTheme="majorBidi" w:cstheme="majorBidi"/>
          <w:shd w:val="clear" w:color="auto" w:fill="FFFFFF"/>
          <w:lang w:eastAsia="lv-LV"/>
        </w:rPr>
        <w:t> </w:t>
      </w:r>
      <w:r w:rsidR="00BC70DC">
        <w:rPr>
          <w:rFonts w:asciiTheme="majorBidi" w:hAnsiTheme="majorBidi" w:cstheme="majorBidi"/>
          <w:shd w:val="clear" w:color="auto" w:fill="FFFFFF"/>
          <w:lang w:eastAsia="lv-LV"/>
        </w:rPr>
        <w:t>A]</w:t>
      </w:r>
      <w:r w:rsidRPr="00561852">
        <w:rPr>
          <w:rFonts w:asciiTheme="majorBidi" w:hAnsiTheme="majorBidi" w:cstheme="majorBidi"/>
          <w:shd w:val="clear" w:color="auto" w:fill="FFFFFF"/>
          <w:lang w:eastAsia="lv-LV"/>
        </w:rPr>
        <w:t xml:space="preserve"> noteikts brīvības atņemšana uz 1 gadu 1 mēnesi.</w:t>
      </w:r>
    </w:p>
    <w:p w14:paraId="05EA4661" w14:textId="392AAA9A" w:rsidR="00B335F8" w:rsidRPr="00561852" w:rsidRDefault="00B335F8"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 xml:space="preserve">Saskaņā ar Krimināllikuma 55. pantu </w:t>
      </w:r>
      <w:r w:rsidR="00BC70DC">
        <w:rPr>
          <w:rFonts w:asciiTheme="majorBidi" w:hAnsiTheme="majorBidi" w:cstheme="majorBidi"/>
          <w:shd w:val="clear" w:color="auto" w:fill="FFFFFF"/>
          <w:lang w:eastAsia="lv-LV"/>
        </w:rPr>
        <w:t>[pers.</w:t>
      </w:r>
      <w:r w:rsidR="00F1125F">
        <w:rPr>
          <w:rFonts w:asciiTheme="majorBidi" w:hAnsiTheme="majorBidi" w:cstheme="majorBidi"/>
          <w:shd w:val="clear" w:color="auto" w:fill="FFFFFF"/>
          <w:lang w:eastAsia="lv-LV"/>
        </w:rPr>
        <w:t> </w:t>
      </w:r>
      <w:r w:rsidR="00BC70DC">
        <w:rPr>
          <w:rFonts w:asciiTheme="majorBidi" w:hAnsiTheme="majorBidi" w:cstheme="majorBidi"/>
          <w:shd w:val="clear" w:color="auto" w:fill="FFFFFF"/>
          <w:lang w:eastAsia="lv-LV"/>
        </w:rPr>
        <w:t>A]</w:t>
      </w:r>
      <w:r w:rsidRPr="00561852">
        <w:rPr>
          <w:rFonts w:asciiTheme="majorBidi" w:hAnsiTheme="majorBidi" w:cstheme="majorBidi"/>
          <w:shd w:val="clear" w:color="auto" w:fill="FFFFFF"/>
          <w:lang w:eastAsia="lv-LV"/>
        </w:rPr>
        <w:t xml:space="preserve"> notiesāta nosacīti ar pārbaudes laiku uz 1 gadu 1 mēnesi.</w:t>
      </w:r>
    </w:p>
    <w:p w14:paraId="1B900214" w14:textId="56A11F83" w:rsidR="00B335F8" w:rsidRPr="00561852" w:rsidRDefault="00B335F8" w:rsidP="00BC70DC">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 xml:space="preserve">No </w:t>
      </w:r>
      <w:r w:rsidR="00BC70DC">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sidR="00BC70DC">
        <w:rPr>
          <w:rFonts w:asciiTheme="majorBidi" w:hAnsiTheme="majorBidi" w:cstheme="majorBidi"/>
          <w:shd w:val="clear" w:color="auto" w:fill="FFFFFF"/>
          <w:lang w:eastAsia="lv-LV"/>
        </w:rPr>
        <w:t>A]</w:t>
      </w:r>
      <w:r w:rsidRPr="00561852">
        <w:rPr>
          <w:rFonts w:asciiTheme="majorBidi" w:hAnsiTheme="majorBidi" w:cstheme="majorBidi"/>
          <w:shd w:val="clear" w:color="auto" w:fill="FFFFFF"/>
          <w:lang w:eastAsia="lv-LV"/>
        </w:rPr>
        <w:t xml:space="preserve"> piedzīta kaitējuma kompensācija:</w:t>
      </w:r>
      <w:r w:rsidR="008D0B48" w:rsidRPr="00561852">
        <w:rPr>
          <w:rFonts w:asciiTheme="majorBidi" w:hAnsiTheme="majorBidi" w:cstheme="majorBidi"/>
          <w:shd w:val="clear" w:color="auto" w:fill="FFFFFF"/>
          <w:lang w:eastAsia="lv-LV"/>
        </w:rPr>
        <w:t xml:space="preserve"> </w:t>
      </w:r>
      <w:r w:rsidRPr="00561852">
        <w:rPr>
          <w:rFonts w:asciiTheme="majorBidi" w:hAnsiTheme="majorBidi" w:cstheme="majorBidi"/>
          <w:shd w:val="clear" w:color="auto" w:fill="FFFFFF"/>
          <w:lang w:eastAsia="lv-LV"/>
        </w:rPr>
        <w:t>853,72</w:t>
      </w:r>
      <w:r w:rsidR="00881ED5" w:rsidRPr="00561852">
        <w:rPr>
          <w:rFonts w:asciiTheme="majorBidi" w:hAnsiTheme="majorBidi" w:cstheme="majorBidi"/>
          <w:shd w:val="clear" w:color="auto" w:fill="FFFFFF"/>
          <w:lang w:eastAsia="lv-LV"/>
        </w:rPr>
        <w:t> </w:t>
      </w:r>
      <w:proofErr w:type="spellStart"/>
      <w:r w:rsidRPr="00561852">
        <w:rPr>
          <w:rFonts w:asciiTheme="majorBidi" w:hAnsiTheme="majorBidi" w:cstheme="majorBidi"/>
          <w:i/>
          <w:iCs/>
          <w:shd w:val="clear" w:color="auto" w:fill="FFFFFF"/>
          <w:lang w:eastAsia="lv-LV"/>
        </w:rPr>
        <w:t>euro</w:t>
      </w:r>
      <w:proofErr w:type="spellEnd"/>
      <w:r w:rsidRPr="00561852">
        <w:rPr>
          <w:rFonts w:asciiTheme="majorBidi" w:hAnsiTheme="majorBidi" w:cstheme="majorBidi"/>
          <w:i/>
          <w:iCs/>
          <w:shd w:val="clear" w:color="auto" w:fill="FFFFFF"/>
          <w:lang w:eastAsia="lv-LV"/>
        </w:rPr>
        <w:t xml:space="preserve"> </w:t>
      </w:r>
      <w:r w:rsidR="00BC70DC">
        <w:rPr>
          <w:rFonts w:asciiTheme="majorBidi" w:hAnsiTheme="majorBidi" w:cstheme="majorBidi"/>
          <w:shd w:val="clear" w:color="auto" w:fill="FFFFFF"/>
          <w:lang w:eastAsia="lv-LV"/>
        </w:rPr>
        <w:t>[pers. F]</w:t>
      </w:r>
      <w:r w:rsidRPr="00561852">
        <w:rPr>
          <w:rFonts w:asciiTheme="majorBidi" w:hAnsiTheme="majorBidi" w:cstheme="majorBidi"/>
          <w:shd w:val="clear" w:color="auto" w:fill="FFFFFF"/>
          <w:lang w:eastAsia="lv-LV"/>
        </w:rPr>
        <w:t xml:space="preserve"> labā</w:t>
      </w:r>
      <w:r w:rsidR="008D0B48" w:rsidRPr="00561852">
        <w:rPr>
          <w:rFonts w:asciiTheme="majorBidi" w:hAnsiTheme="majorBidi" w:cstheme="majorBidi"/>
          <w:shd w:val="clear" w:color="auto" w:fill="FFFFFF"/>
          <w:lang w:eastAsia="lv-LV"/>
        </w:rPr>
        <w:t xml:space="preserve">, </w:t>
      </w:r>
      <w:r w:rsidRPr="00561852">
        <w:rPr>
          <w:rFonts w:asciiTheme="majorBidi" w:hAnsiTheme="majorBidi" w:cstheme="majorBidi"/>
          <w:shd w:val="clear" w:color="auto" w:fill="FFFFFF"/>
          <w:lang w:eastAsia="lv-LV"/>
        </w:rPr>
        <w:t>620</w:t>
      </w:r>
      <w:r w:rsidR="0009467A">
        <w:rPr>
          <w:rFonts w:asciiTheme="majorBidi" w:hAnsiTheme="majorBidi" w:cstheme="majorBidi"/>
          <w:shd w:val="clear" w:color="auto" w:fill="FFFFFF"/>
          <w:lang w:eastAsia="lv-LV"/>
        </w:rPr>
        <w:t> </w:t>
      </w:r>
      <w:proofErr w:type="spellStart"/>
      <w:r w:rsidRPr="00561852">
        <w:rPr>
          <w:rFonts w:asciiTheme="majorBidi" w:hAnsiTheme="majorBidi" w:cstheme="majorBidi"/>
          <w:i/>
          <w:iCs/>
          <w:shd w:val="clear" w:color="auto" w:fill="FFFFFF"/>
          <w:lang w:eastAsia="lv-LV"/>
        </w:rPr>
        <w:t>euro</w:t>
      </w:r>
      <w:proofErr w:type="spellEnd"/>
      <w:r w:rsidRPr="00561852">
        <w:rPr>
          <w:rFonts w:asciiTheme="majorBidi" w:hAnsiTheme="majorBidi" w:cstheme="majorBidi"/>
          <w:i/>
          <w:iCs/>
          <w:shd w:val="clear" w:color="auto" w:fill="FFFFFF"/>
          <w:lang w:eastAsia="lv-LV"/>
        </w:rPr>
        <w:t xml:space="preserve"> </w:t>
      </w:r>
      <w:r w:rsidR="00BC70DC">
        <w:rPr>
          <w:rFonts w:asciiTheme="majorBidi" w:hAnsiTheme="majorBidi" w:cstheme="majorBidi"/>
          <w:shd w:val="clear" w:color="auto" w:fill="FFFFFF"/>
          <w:lang w:eastAsia="lv-LV"/>
        </w:rPr>
        <w:t>[pers. B]</w:t>
      </w:r>
      <w:r w:rsidRPr="00561852">
        <w:rPr>
          <w:rFonts w:asciiTheme="majorBidi" w:hAnsiTheme="majorBidi" w:cstheme="majorBidi"/>
          <w:shd w:val="clear" w:color="auto" w:fill="FFFFFF"/>
          <w:lang w:eastAsia="lv-LV"/>
        </w:rPr>
        <w:t xml:space="preserve"> labā</w:t>
      </w:r>
      <w:r w:rsidR="008D0B48" w:rsidRPr="00561852">
        <w:rPr>
          <w:rFonts w:asciiTheme="majorBidi" w:hAnsiTheme="majorBidi" w:cstheme="majorBidi"/>
          <w:shd w:val="clear" w:color="auto" w:fill="FFFFFF"/>
          <w:lang w:eastAsia="lv-LV"/>
        </w:rPr>
        <w:t xml:space="preserve">, </w:t>
      </w:r>
      <w:r w:rsidRPr="00561852">
        <w:rPr>
          <w:rFonts w:asciiTheme="majorBidi" w:hAnsiTheme="majorBidi" w:cstheme="majorBidi"/>
          <w:shd w:val="clear" w:color="auto" w:fill="FFFFFF"/>
          <w:lang w:eastAsia="lv-LV"/>
        </w:rPr>
        <w:t>620</w:t>
      </w:r>
      <w:r w:rsidR="00881ED5" w:rsidRPr="00561852">
        <w:rPr>
          <w:rFonts w:asciiTheme="majorBidi" w:hAnsiTheme="majorBidi" w:cstheme="majorBidi"/>
          <w:shd w:val="clear" w:color="auto" w:fill="FFFFFF"/>
          <w:lang w:eastAsia="lv-LV"/>
        </w:rPr>
        <w:t> </w:t>
      </w:r>
      <w:proofErr w:type="spellStart"/>
      <w:r w:rsidRPr="00561852">
        <w:rPr>
          <w:rFonts w:asciiTheme="majorBidi" w:hAnsiTheme="majorBidi" w:cstheme="majorBidi"/>
          <w:i/>
          <w:iCs/>
          <w:shd w:val="clear" w:color="auto" w:fill="FFFFFF"/>
          <w:lang w:eastAsia="lv-LV"/>
        </w:rPr>
        <w:t>euro</w:t>
      </w:r>
      <w:proofErr w:type="spellEnd"/>
      <w:r w:rsidRPr="00561852">
        <w:rPr>
          <w:rFonts w:asciiTheme="majorBidi" w:hAnsiTheme="majorBidi" w:cstheme="majorBidi"/>
          <w:i/>
          <w:iCs/>
          <w:shd w:val="clear" w:color="auto" w:fill="FFFFFF"/>
          <w:lang w:eastAsia="lv-LV"/>
        </w:rPr>
        <w:t xml:space="preserve"> </w:t>
      </w:r>
      <w:r w:rsidR="00BC70DC" w:rsidRPr="00BC70DC">
        <w:rPr>
          <w:rFonts w:asciiTheme="majorBidi" w:hAnsiTheme="majorBidi" w:cstheme="majorBidi"/>
          <w:shd w:val="clear" w:color="auto" w:fill="FFFFFF"/>
          <w:lang w:eastAsia="lv-LV"/>
        </w:rPr>
        <w:t>[pers. C]</w:t>
      </w:r>
      <w:r w:rsidRPr="00561852">
        <w:rPr>
          <w:rFonts w:asciiTheme="majorBidi" w:hAnsiTheme="majorBidi" w:cstheme="majorBidi"/>
          <w:shd w:val="clear" w:color="auto" w:fill="FFFFFF"/>
          <w:lang w:eastAsia="lv-LV"/>
        </w:rPr>
        <w:t xml:space="preserve"> labā</w:t>
      </w:r>
      <w:r w:rsidR="008D0B48" w:rsidRPr="00561852">
        <w:rPr>
          <w:rFonts w:asciiTheme="majorBidi" w:hAnsiTheme="majorBidi" w:cstheme="majorBidi"/>
          <w:shd w:val="clear" w:color="auto" w:fill="FFFFFF"/>
          <w:lang w:eastAsia="lv-LV"/>
        </w:rPr>
        <w:t xml:space="preserve">, </w:t>
      </w:r>
      <w:r w:rsidRPr="00561852">
        <w:rPr>
          <w:rFonts w:asciiTheme="majorBidi" w:hAnsiTheme="majorBidi" w:cstheme="majorBidi"/>
          <w:shd w:val="clear" w:color="auto" w:fill="FFFFFF"/>
          <w:lang w:eastAsia="lv-LV"/>
        </w:rPr>
        <w:t>620</w:t>
      </w:r>
      <w:r w:rsidR="00881ED5" w:rsidRPr="00561852">
        <w:rPr>
          <w:rFonts w:asciiTheme="majorBidi" w:hAnsiTheme="majorBidi" w:cstheme="majorBidi"/>
          <w:shd w:val="clear" w:color="auto" w:fill="FFFFFF"/>
          <w:lang w:eastAsia="lv-LV"/>
        </w:rPr>
        <w:t> </w:t>
      </w:r>
      <w:proofErr w:type="spellStart"/>
      <w:r w:rsidRPr="00561852">
        <w:rPr>
          <w:rFonts w:asciiTheme="majorBidi" w:hAnsiTheme="majorBidi" w:cstheme="majorBidi"/>
          <w:i/>
          <w:iCs/>
          <w:shd w:val="clear" w:color="auto" w:fill="FFFFFF"/>
          <w:lang w:eastAsia="lv-LV"/>
        </w:rPr>
        <w:t>euro</w:t>
      </w:r>
      <w:proofErr w:type="spellEnd"/>
      <w:r w:rsidRPr="00561852">
        <w:rPr>
          <w:rFonts w:asciiTheme="majorBidi" w:hAnsiTheme="majorBidi" w:cstheme="majorBidi"/>
          <w:i/>
          <w:iCs/>
          <w:shd w:val="clear" w:color="auto" w:fill="FFFFFF"/>
          <w:lang w:eastAsia="lv-LV"/>
        </w:rPr>
        <w:t xml:space="preserve"> </w:t>
      </w:r>
      <w:r w:rsidR="00BC70DC" w:rsidRPr="00BC70DC">
        <w:rPr>
          <w:rFonts w:asciiTheme="majorBidi" w:hAnsiTheme="majorBidi" w:cstheme="majorBidi"/>
          <w:shd w:val="clear" w:color="auto" w:fill="FFFFFF"/>
          <w:lang w:eastAsia="lv-LV"/>
        </w:rPr>
        <w:t>[pers. D]</w:t>
      </w:r>
      <w:r w:rsidRPr="00561852">
        <w:rPr>
          <w:rFonts w:asciiTheme="majorBidi" w:hAnsiTheme="majorBidi" w:cstheme="majorBidi"/>
          <w:shd w:val="clear" w:color="auto" w:fill="FFFFFF"/>
          <w:lang w:eastAsia="lv-LV"/>
        </w:rPr>
        <w:t xml:space="preserve"> labā</w:t>
      </w:r>
      <w:r w:rsidR="008D0B48" w:rsidRPr="00561852">
        <w:rPr>
          <w:rFonts w:asciiTheme="majorBidi" w:hAnsiTheme="majorBidi" w:cstheme="majorBidi"/>
          <w:shd w:val="clear" w:color="auto" w:fill="FFFFFF"/>
          <w:lang w:eastAsia="lv-LV"/>
        </w:rPr>
        <w:t xml:space="preserve">, </w:t>
      </w:r>
      <w:r w:rsidRPr="00561852">
        <w:rPr>
          <w:rFonts w:asciiTheme="majorBidi" w:hAnsiTheme="majorBidi" w:cstheme="majorBidi"/>
          <w:shd w:val="clear" w:color="auto" w:fill="FFFFFF"/>
          <w:lang w:eastAsia="lv-LV"/>
        </w:rPr>
        <w:t>620</w:t>
      </w:r>
      <w:r w:rsidR="00881ED5" w:rsidRPr="00561852">
        <w:rPr>
          <w:rFonts w:asciiTheme="majorBidi" w:hAnsiTheme="majorBidi" w:cstheme="majorBidi"/>
          <w:shd w:val="clear" w:color="auto" w:fill="FFFFFF"/>
          <w:lang w:eastAsia="lv-LV"/>
        </w:rPr>
        <w:t> </w:t>
      </w:r>
      <w:proofErr w:type="spellStart"/>
      <w:r w:rsidRPr="00561852">
        <w:rPr>
          <w:rFonts w:asciiTheme="majorBidi" w:hAnsiTheme="majorBidi" w:cstheme="majorBidi"/>
          <w:i/>
          <w:iCs/>
          <w:shd w:val="clear" w:color="auto" w:fill="FFFFFF"/>
          <w:lang w:eastAsia="lv-LV"/>
        </w:rPr>
        <w:t>euro</w:t>
      </w:r>
      <w:proofErr w:type="spellEnd"/>
      <w:r w:rsidRPr="00561852">
        <w:rPr>
          <w:rFonts w:asciiTheme="majorBidi" w:hAnsiTheme="majorBidi" w:cstheme="majorBidi"/>
          <w:i/>
          <w:iCs/>
          <w:shd w:val="clear" w:color="auto" w:fill="FFFFFF"/>
          <w:lang w:eastAsia="lv-LV"/>
        </w:rPr>
        <w:t xml:space="preserve"> </w:t>
      </w:r>
      <w:r w:rsidR="00BC70DC" w:rsidRPr="00BC70DC">
        <w:rPr>
          <w:rFonts w:asciiTheme="majorBidi" w:hAnsiTheme="majorBidi" w:cstheme="majorBidi"/>
          <w:shd w:val="clear" w:color="auto" w:fill="FFFFFF"/>
          <w:lang w:eastAsia="lv-LV"/>
        </w:rPr>
        <w:t>[pers. E]</w:t>
      </w:r>
      <w:r w:rsidRPr="00561852">
        <w:rPr>
          <w:rFonts w:asciiTheme="majorBidi" w:hAnsiTheme="majorBidi" w:cstheme="majorBidi"/>
          <w:shd w:val="clear" w:color="auto" w:fill="FFFFFF"/>
          <w:lang w:eastAsia="lv-LV"/>
        </w:rPr>
        <w:t xml:space="preserve"> labā</w:t>
      </w:r>
      <w:r w:rsidR="00704BCA">
        <w:rPr>
          <w:rFonts w:asciiTheme="majorBidi" w:hAnsiTheme="majorBidi" w:cstheme="majorBidi"/>
          <w:shd w:val="clear" w:color="auto" w:fill="FFFFFF"/>
          <w:lang w:eastAsia="lv-LV"/>
        </w:rPr>
        <w:t xml:space="preserve"> un</w:t>
      </w:r>
      <w:r w:rsidR="008D0B48" w:rsidRPr="00561852">
        <w:rPr>
          <w:rFonts w:asciiTheme="majorBidi" w:hAnsiTheme="majorBidi" w:cstheme="majorBidi"/>
          <w:shd w:val="clear" w:color="auto" w:fill="FFFFFF"/>
          <w:lang w:eastAsia="lv-LV"/>
        </w:rPr>
        <w:t xml:space="preserve"> </w:t>
      </w:r>
      <w:r w:rsidRPr="00561852">
        <w:rPr>
          <w:rFonts w:asciiTheme="majorBidi" w:hAnsiTheme="majorBidi" w:cstheme="majorBidi"/>
          <w:shd w:val="clear" w:color="auto" w:fill="FFFFFF"/>
          <w:lang w:eastAsia="lv-LV"/>
        </w:rPr>
        <w:t>1721,68</w:t>
      </w:r>
      <w:r w:rsidR="00881ED5" w:rsidRPr="00561852">
        <w:rPr>
          <w:rFonts w:asciiTheme="majorBidi" w:hAnsiTheme="majorBidi" w:cstheme="majorBidi"/>
          <w:shd w:val="clear" w:color="auto" w:fill="FFFFFF"/>
          <w:lang w:eastAsia="lv-LV"/>
        </w:rPr>
        <w:t> </w:t>
      </w:r>
      <w:proofErr w:type="spellStart"/>
      <w:r w:rsidRPr="00561852">
        <w:rPr>
          <w:rFonts w:asciiTheme="majorBidi" w:hAnsiTheme="majorBidi" w:cstheme="majorBidi"/>
          <w:i/>
          <w:iCs/>
          <w:shd w:val="clear" w:color="auto" w:fill="FFFFFF"/>
          <w:lang w:eastAsia="lv-LV"/>
        </w:rPr>
        <w:t>euro</w:t>
      </w:r>
      <w:proofErr w:type="spellEnd"/>
      <w:r w:rsidRPr="00561852">
        <w:rPr>
          <w:rFonts w:asciiTheme="majorBidi" w:hAnsiTheme="majorBidi" w:cstheme="majorBidi"/>
          <w:i/>
          <w:iCs/>
          <w:shd w:val="clear" w:color="auto" w:fill="FFFFFF"/>
          <w:lang w:eastAsia="lv-LV"/>
        </w:rPr>
        <w:t xml:space="preserve"> </w:t>
      </w:r>
      <w:r w:rsidRPr="00561852">
        <w:rPr>
          <w:rFonts w:asciiTheme="majorBidi" w:hAnsiTheme="majorBidi" w:cstheme="majorBidi"/>
          <w:shd w:val="clear" w:color="auto" w:fill="FFFFFF"/>
          <w:lang w:eastAsia="lv-LV"/>
        </w:rPr>
        <w:t>SIA</w:t>
      </w:r>
      <w:r w:rsidR="00881ED5" w:rsidRPr="00561852">
        <w:rPr>
          <w:rFonts w:asciiTheme="majorBidi" w:hAnsiTheme="majorBidi" w:cstheme="majorBidi"/>
          <w:shd w:val="clear" w:color="auto" w:fill="FFFFFF"/>
          <w:lang w:eastAsia="lv-LV"/>
        </w:rPr>
        <w:t> </w:t>
      </w:r>
      <w:r w:rsidRPr="00561852">
        <w:rPr>
          <w:rFonts w:asciiTheme="majorBidi" w:hAnsiTheme="majorBidi" w:cstheme="majorBidi"/>
          <w:shd w:val="clear" w:color="auto" w:fill="FFFFFF"/>
          <w:lang w:eastAsia="lv-LV"/>
        </w:rPr>
        <w:t>„</w:t>
      </w:r>
      <w:r w:rsidR="00E10F54">
        <w:rPr>
          <w:rFonts w:asciiTheme="majorBidi" w:hAnsiTheme="majorBidi" w:cstheme="majorBidi"/>
          <w:shd w:val="clear" w:color="auto" w:fill="FFFFFF"/>
          <w:lang w:eastAsia="lv-LV"/>
        </w:rPr>
        <w:t>[Nosaukums A]</w:t>
      </w:r>
      <w:r w:rsidRPr="00561852">
        <w:rPr>
          <w:rFonts w:asciiTheme="majorBidi" w:hAnsiTheme="majorBidi" w:cstheme="majorBidi"/>
          <w:shd w:val="clear" w:color="auto" w:fill="FFFFFF"/>
          <w:lang w:eastAsia="lv-LV"/>
        </w:rPr>
        <w:t>” labā.</w:t>
      </w:r>
    </w:p>
    <w:p w14:paraId="376FEB39" w14:textId="77777777" w:rsidR="00B335F8" w:rsidRPr="00561852" w:rsidRDefault="00B335F8" w:rsidP="00630BA9">
      <w:pPr>
        <w:widowControl w:val="0"/>
        <w:spacing w:line="276" w:lineRule="auto"/>
        <w:ind w:firstLine="720"/>
        <w:jc w:val="both"/>
        <w:rPr>
          <w:rFonts w:asciiTheme="majorBidi" w:hAnsiTheme="majorBidi" w:cstheme="majorBidi"/>
          <w:shd w:val="clear" w:color="auto" w:fill="FFFFFF"/>
          <w:lang w:eastAsia="lv-LV"/>
        </w:rPr>
      </w:pPr>
    </w:p>
    <w:p w14:paraId="6285B31A" w14:textId="3996E544" w:rsidR="00BF522B" w:rsidRDefault="00B335F8"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[2]</w:t>
      </w:r>
      <w:r w:rsidR="00630BA9">
        <w:rPr>
          <w:rFonts w:asciiTheme="majorBidi" w:hAnsiTheme="majorBidi" w:cstheme="majorBidi"/>
          <w:shd w:val="clear" w:color="auto" w:fill="FFFFFF"/>
          <w:lang w:eastAsia="lv-LV"/>
        </w:rPr>
        <w:t> </w:t>
      </w:r>
      <w:r w:rsidR="00BF522B" w:rsidRPr="00F3744B">
        <w:rPr>
          <w:rFonts w:asciiTheme="majorBidi" w:hAnsiTheme="majorBidi" w:cstheme="majorBidi"/>
          <w:shd w:val="clear" w:color="auto" w:fill="FFFFFF"/>
          <w:lang w:eastAsia="lv-LV"/>
        </w:rPr>
        <w:t>Ar R</w:t>
      </w:r>
      <w:r w:rsidR="00BF522B" w:rsidRPr="00F3744B">
        <w:rPr>
          <w:rFonts w:asciiTheme="majorBidi" w:hAnsiTheme="majorBidi" w:cstheme="majorBidi" w:hint="eastAsia"/>
          <w:shd w:val="clear" w:color="auto" w:fill="FFFFFF"/>
          <w:lang w:eastAsia="lv-LV"/>
        </w:rPr>
        <w:t>ī</w:t>
      </w:r>
      <w:r w:rsidR="00BF522B" w:rsidRPr="00F3744B">
        <w:rPr>
          <w:rFonts w:asciiTheme="majorBidi" w:hAnsiTheme="majorBidi" w:cstheme="majorBidi"/>
          <w:shd w:val="clear" w:color="auto" w:fill="FFFFFF"/>
          <w:lang w:eastAsia="lv-LV"/>
        </w:rPr>
        <w:t>gas pils</w:t>
      </w:r>
      <w:r w:rsidR="00BF522B" w:rsidRPr="00F3744B">
        <w:rPr>
          <w:rFonts w:asciiTheme="majorBidi" w:hAnsiTheme="majorBidi" w:cstheme="majorBidi" w:hint="eastAsia"/>
          <w:shd w:val="clear" w:color="auto" w:fill="FFFFFF"/>
          <w:lang w:eastAsia="lv-LV"/>
        </w:rPr>
        <w:t>ē</w:t>
      </w:r>
      <w:r w:rsidR="00BF522B" w:rsidRPr="00F3744B">
        <w:rPr>
          <w:rFonts w:asciiTheme="majorBidi" w:hAnsiTheme="majorBidi" w:cstheme="majorBidi"/>
          <w:shd w:val="clear" w:color="auto" w:fill="FFFFFF"/>
          <w:lang w:eastAsia="lv-LV"/>
        </w:rPr>
        <w:t>tas Vidzemes priek</w:t>
      </w:r>
      <w:r w:rsidR="00BF522B" w:rsidRPr="00F3744B">
        <w:rPr>
          <w:rFonts w:asciiTheme="majorBidi" w:hAnsiTheme="majorBidi" w:cstheme="majorBidi" w:hint="eastAsia"/>
          <w:shd w:val="clear" w:color="auto" w:fill="FFFFFF"/>
          <w:lang w:eastAsia="lv-LV"/>
        </w:rPr>
        <w:t>š</w:t>
      </w:r>
      <w:r w:rsidR="00BF522B" w:rsidRPr="00F3744B">
        <w:rPr>
          <w:rFonts w:asciiTheme="majorBidi" w:hAnsiTheme="majorBidi" w:cstheme="majorBidi"/>
          <w:shd w:val="clear" w:color="auto" w:fill="FFFFFF"/>
          <w:lang w:eastAsia="lv-LV"/>
        </w:rPr>
        <w:t>pils</w:t>
      </w:r>
      <w:r w:rsidR="00BF522B" w:rsidRPr="00F3744B">
        <w:rPr>
          <w:rFonts w:asciiTheme="majorBidi" w:hAnsiTheme="majorBidi" w:cstheme="majorBidi" w:hint="eastAsia"/>
          <w:shd w:val="clear" w:color="auto" w:fill="FFFFFF"/>
          <w:lang w:eastAsia="lv-LV"/>
        </w:rPr>
        <w:t>ē</w:t>
      </w:r>
      <w:r w:rsidR="00BF522B" w:rsidRPr="00F3744B">
        <w:rPr>
          <w:rFonts w:asciiTheme="majorBidi" w:hAnsiTheme="majorBidi" w:cstheme="majorBidi"/>
          <w:shd w:val="clear" w:color="auto" w:fill="FFFFFF"/>
          <w:lang w:eastAsia="lv-LV"/>
        </w:rPr>
        <w:t>tas tiesas 2022.</w:t>
      </w:r>
      <w:r w:rsidR="00630BA9">
        <w:rPr>
          <w:rFonts w:asciiTheme="majorBidi" w:hAnsiTheme="majorBidi" w:cstheme="majorBidi"/>
          <w:shd w:val="clear" w:color="auto" w:fill="FFFFFF"/>
          <w:lang w:eastAsia="lv-LV"/>
        </w:rPr>
        <w:t> </w:t>
      </w:r>
      <w:r w:rsidR="00BF522B" w:rsidRPr="00F3744B">
        <w:rPr>
          <w:rFonts w:asciiTheme="majorBidi" w:hAnsiTheme="majorBidi" w:cstheme="majorBidi"/>
          <w:shd w:val="clear" w:color="auto" w:fill="FFFFFF"/>
          <w:lang w:eastAsia="lv-LV"/>
        </w:rPr>
        <w:t>gada 12.</w:t>
      </w:r>
      <w:r w:rsidR="00630BA9">
        <w:rPr>
          <w:rFonts w:asciiTheme="majorBidi" w:hAnsiTheme="majorBidi" w:cstheme="majorBidi"/>
          <w:shd w:val="clear" w:color="auto" w:fill="FFFFFF"/>
          <w:lang w:eastAsia="lv-LV"/>
        </w:rPr>
        <w:t> </w:t>
      </w:r>
      <w:r w:rsidR="00BF522B" w:rsidRPr="00F3744B">
        <w:rPr>
          <w:rFonts w:asciiTheme="majorBidi" w:hAnsiTheme="majorBidi" w:cstheme="majorBidi"/>
          <w:shd w:val="clear" w:color="auto" w:fill="FFFFFF"/>
          <w:lang w:eastAsia="lv-LV"/>
        </w:rPr>
        <w:t>apr</w:t>
      </w:r>
      <w:r w:rsidR="00BF522B" w:rsidRPr="00F3744B">
        <w:rPr>
          <w:rFonts w:asciiTheme="majorBidi" w:hAnsiTheme="majorBidi" w:cstheme="majorBidi" w:hint="eastAsia"/>
          <w:shd w:val="clear" w:color="auto" w:fill="FFFFFF"/>
          <w:lang w:eastAsia="lv-LV"/>
        </w:rPr>
        <w:t>īļ</w:t>
      </w:r>
      <w:r w:rsidR="00BF522B" w:rsidRPr="00F3744B">
        <w:rPr>
          <w:rFonts w:asciiTheme="majorBidi" w:hAnsiTheme="majorBidi" w:cstheme="majorBidi"/>
          <w:shd w:val="clear" w:color="auto" w:fill="FFFFFF"/>
          <w:lang w:eastAsia="lv-LV"/>
        </w:rPr>
        <w:t xml:space="preserve">a spriedumu </w:t>
      </w:r>
      <w:r w:rsidR="002B4096">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sidR="002B4096">
        <w:rPr>
          <w:rFonts w:asciiTheme="majorBidi" w:hAnsiTheme="majorBidi" w:cstheme="majorBidi"/>
          <w:shd w:val="clear" w:color="auto" w:fill="FFFFFF"/>
          <w:lang w:eastAsia="lv-LV"/>
        </w:rPr>
        <w:t>A]</w:t>
      </w:r>
      <w:r w:rsidR="00BF522B">
        <w:rPr>
          <w:rFonts w:asciiTheme="majorBidi" w:hAnsiTheme="majorBidi" w:cstheme="majorBidi"/>
          <w:shd w:val="clear" w:color="auto" w:fill="FFFFFF"/>
          <w:lang w:eastAsia="lv-LV"/>
        </w:rPr>
        <w:t xml:space="preserve"> </w:t>
      </w:r>
      <w:r w:rsidR="00BF522B" w:rsidRPr="00F3744B">
        <w:rPr>
          <w:rFonts w:asciiTheme="majorBidi" w:hAnsiTheme="majorBidi" w:cstheme="majorBidi"/>
          <w:shd w:val="clear" w:color="auto" w:fill="FFFFFF"/>
          <w:lang w:eastAsia="lv-LV"/>
        </w:rPr>
        <w:t>atz</w:t>
      </w:r>
      <w:r w:rsidR="00BF522B" w:rsidRPr="00F3744B">
        <w:rPr>
          <w:rFonts w:asciiTheme="majorBidi" w:hAnsiTheme="majorBidi" w:cstheme="majorBidi" w:hint="eastAsia"/>
          <w:shd w:val="clear" w:color="auto" w:fill="FFFFFF"/>
          <w:lang w:eastAsia="lv-LV"/>
        </w:rPr>
        <w:t>ī</w:t>
      </w:r>
      <w:r w:rsidR="00BF522B" w:rsidRPr="00F3744B">
        <w:rPr>
          <w:rFonts w:asciiTheme="majorBidi" w:hAnsiTheme="majorBidi" w:cstheme="majorBidi"/>
          <w:shd w:val="clear" w:color="auto" w:fill="FFFFFF"/>
          <w:lang w:eastAsia="lv-LV"/>
        </w:rPr>
        <w:t>ta par vain</w:t>
      </w:r>
      <w:r w:rsidR="00BF522B" w:rsidRPr="00F3744B">
        <w:rPr>
          <w:rFonts w:asciiTheme="majorBidi" w:hAnsiTheme="majorBidi" w:cstheme="majorBidi" w:hint="eastAsia"/>
          <w:shd w:val="clear" w:color="auto" w:fill="FFFFFF"/>
          <w:lang w:eastAsia="lv-LV"/>
        </w:rPr>
        <w:t>ī</w:t>
      </w:r>
      <w:r w:rsidR="00BF522B" w:rsidRPr="00F3744B">
        <w:rPr>
          <w:rFonts w:asciiTheme="majorBidi" w:hAnsiTheme="majorBidi" w:cstheme="majorBidi"/>
          <w:shd w:val="clear" w:color="auto" w:fill="FFFFFF"/>
          <w:lang w:eastAsia="lv-LV"/>
        </w:rPr>
        <w:t>gu p</w:t>
      </w:r>
      <w:r w:rsidR="00BF522B" w:rsidRPr="00F3744B">
        <w:rPr>
          <w:rFonts w:asciiTheme="majorBidi" w:hAnsiTheme="majorBidi" w:cstheme="majorBidi" w:hint="eastAsia"/>
          <w:shd w:val="clear" w:color="auto" w:fill="FFFFFF"/>
          <w:lang w:eastAsia="lv-LV"/>
        </w:rPr>
        <w:t>ē</w:t>
      </w:r>
      <w:r w:rsidR="00BF522B" w:rsidRPr="00F3744B">
        <w:rPr>
          <w:rFonts w:asciiTheme="majorBidi" w:hAnsiTheme="majorBidi" w:cstheme="majorBidi"/>
          <w:shd w:val="clear" w:color="auto" w:fill="FFFFFF"/>
          <w:lang w:eastAsia="lv-LV"/>
        </w:rPr>
        <w:t>c Krimin</w:t>
      </w:r>
      <w:r w:rsidR="00BF522B" w:rsidRPr="00F3744B">
        <w:rPr>
          <w:rFonts w:asciiTheme="majorBidi" w:hAnsiTheme="majorBidi" w:cstheme="majorBidi" w:hint="eastAsia"/>
          <w:shd w:val="clear" w:color="auto" w:fill="FFFFFF"/>
          <w:lang w:eastAsia="lv-LV"/>
        </w:rPr>
        <w:t>ā</w:t>
      </w:r>
      <w:r w:rsidR="00BF522B" w:rsidRPr="00F3744B">
        <w:rPr>
          <w:rFonts w:asciiTheme="majorBidi" w:hAnsiTheme="majorBidi" w:cstheme="majorBidi"/>
          <w:shd w:val="clear" w:color="auto" w:fill="FFFFFF"/>
          <w:lang w:eastAsia="lv-LV"/>
        </w:rPr>
        <w:t>llikuma 179.</w:t>
      </w:r>
      <w:r w:rsidR="00BF522B">
        <w:rPr>
          <w:rFonts w:asciiTheme="majorBidi" w:hAnsiTheme="majorBidi" w:cstheme="majorBidi"/>
          <w:shd w:val="clear" w:color="auto" w:fill="FFFFFF"/>
          <w:lang w:eastAsia="lv-LV"/>
        </w:rPr>
        <w:t> </w:t>
      </w:r>
      <w:r w:rsidR="00BF522B" w:rsidRPr="00F3744B">
        <w:rPr>
          <w:rFonts w:asciiTheme="majorBidi" w:hAnsiTheme="majorBidi" w:cstheme="majorBidi"/>
          <w:shd w:val="clear" w:color="auto" w:fill="FFFFFF"/>
          <w:lang w:eastAsia="lv-LV"/>
        </w:rPr>
        <w:t>panta pirm</w:t>
      </w:r>
      <w:r w:rsidR="00BF522B" w:rsidRPr="00F3744B">
        <w:rPr>
          <w:rFonts w:asciiTheme="majorBidi" w:hAnsiTheme="majorBidi" w:cstheme="majorBidi" w:hint="eastAsia"/>
          <w:shd w:val="clear" w:color="auto" w:fill="FFFFFF"/>
          <w:lang w:eastAsia="lv-LV"/>
        </w:rPr>
        <w:t>ā</w:t>
      </w:r>
      <w:r w:rsidR="00BF522B" w:rsidRPr="00F3744B">
        <w:rPr>
          <w:rFonts w:asciiTheme="majorBidi" w:hAnsiTheme="majorBidi" w:cstheme="majorBidi"/>
          <w:shd w:val="clear" w:color="auto" w:fill="FFFFFF"/>
          <w:lang w:eastAsia="lv-LV"/>
        </w:rPr>
        <w:t>s da</w:t>
      </w:r>
      <w:r w:rsidR="00BF522B" w:rsidRPr="00F3744B">
        <w:rPr>
          <w:rFonts w:asciiTheme="majorBidi" w:hAnsiTheme="majorBidi" w:cstheme="majorBidi" w:hint="eastAsia"/>
          <w:shd w:val="clear" w:color="auto" w:fill="FFFFFF"/>
          <w:lang w:eastAsia="lv-LV"/>
        </w:rPr>
        <w:t>ļ</w:t>
      </w:r>
      <w:r w:rsidR="00BF522B" w:rsidRPr="00F3744B">
        <w:rPr>
          <w:rFonts w:asciiTheme="majorBidi" w:hAnsiTheme="majorBidi" w:cstheme="majorBidi"/>
          <w:shd w:val="clear" w:color="auto" w:fill="FFFFFF"/>
          <w:lang w:eastAsia="lv-LV"/>
        </w:rPr>
        <w:t>as par to, ka prettiesiski ieguva sve</w:t>
      </w:r>
      <w:r w:rsidR="00BF522B" w:rsidRPr="00F3744B">
        <w:rPr>
          <w:rFonts w:asciiTheme="majorBidi" w:hAnsiTheme="majorBidi" w:cstheme="majorBidi" w:hint="eastAsia"/>
          <w:shd w:val="clear" w:color="auto" w:fill="FFFFFF"/>
          <w:lang w:eastAsia="lv-LV"/>
        </w:rPr>
        <w:t>š</w:t>
      </w:r>
      <w:r w:rsidR="00BF522B" w:rsidRPr="00F3744B">
        <w:rPr>
          <w:rFonts w:asciiTheme="majorBidi" w:hAnsiTheme="majorBidi" w:cstheme="majorBidi"/>
          <w:shd w:val="clear" w:color="auto" w:fill="FFFFFF"/>
          <w:lang w:eastAsia="lv-LV"/>
        </w:rPr>
        <w:t>u</w:t>
      </w:r>
      <w:r w:rsidR="00BF522B">
        <w:rPr>
          <w:rFonts w:asciiTheme="majorBidi" w:hAnsiTheme="majorBidi" w:cstheme="majorBidi"/>
          <w:shd w:val="clear" w:color="auto" w:fill="FFFFFF"/>
          <w:lang w:eastAsia="lv-LV"/>
        </w:rPr>
        <w:t xml:space="preserve"> </w:t>
      </w:r>
      <w:r w:rsidR="00BF522B" w:rsidRPr="00F3744B">
        <w:rPr>
          <w:rFonts w:asciiTheme="majorBidi" w:hAnsiTheme="majorBidi" w:cstheme="majorBidi"/>
          <w:shd w:val="clear" w:color="auto" w:fill="FFFFFF"/>
          <w:lang w:eastAsia="lv-LV"/>
        </w:rPr>
        <w:t>mantu, b</w:t>
      </w:r>
      <w:r w:rsidR="00BF522B" w:rsidRPr="00F3744B">
        <w:rPr>
          <w:rFonts w:asciiTheme="majorBidi" w:hAnsiTheme="majorBidi" w:cstheme="majorBidi" w:hint="eastAsia"/>
          <w:shd w:val="clear" w:color="auto" w:fill="FFFFFF"/>
          <w:lang w:eastAsia="lv-LV"/>
        </w:rPr>
        <w:t>ū</w:t>
      </w:r>
      <w:r w:rsidR="00BF522B" w:rsidRPr="00F3744B">
        <w:rPr>
          <w:rFonts w:asciiTheme="majorBidi" w:hAnsiTheme="majorBidi" w:cstheme="majorBidi"/>
          <w:shd w:val="clear" w:color="auto" w:fill="FFFFFF"/>
          <w:lang w:eastAsia="lv-LV"/>
        </w:rPr>
        <w:t>dama persona, kuras p</w:t>
      </w:r>
      <w:r w:rsidR="00BF522B" w:rsidRPr="00F3744B">
        <w:rPr>
          <w:rFonts w:asciiTheme="majorBidi" w:hAnsiTheme="majorBidi" w:cstheme="majorBidi" w:hint="eastAsia"/>
          <w:shd w:val="clear" w:color="auto" w:fill="FFFFFF"/>
          <w:lang w:eastAsia="lv-LV"/>
        </w:rPr>
        <w:t>ā</w:t>
      </w:r>
      <w:r w:rsidR="00BF522B" w:rsidRPr="00F3744B">
        <w:rPr>
          <w:rFonts w:asciiTheme="majorBidi" w:hAnsiTheme="majorBidi" w:cstheme="majorBidi"/>
          <w:shd w:val="clear" w:color="auto" w:fill="FFFFFF"/>
          <w:lang w:eastAsia="lv-LV"/>
        </w:rPr>
        <w:t>rzi</w:t>
      </w:r>
      <w:r w:rsidR="00BF522B" w:rsidRPr="00F3744B">
        <w:rPr>
          <w:rFonts w:asciiTheme="majorBidi" w:hAnsiTheme="majorBidi" w:cstheme="majorBidi" w:hint="eastAsia"/>
          <w:shd w:val="clear" w:color="auto" w:fill="FFFFFF"/>
          <w:lang w:eastAsia="lv-LV"/>
        </w:rPr>
        <w:t>ņā</w:t>
      </w:r>
      <w:r w:rsidR="00BF522B" w:rsidRPr="00F3744B">
        <w:rPr>
          <w:rFonts w:asciiTheme="majorBidi" w:hAnsiTheme="majorBidi" w:cstheme="majorBidi"/>
          <w:shd w:val="clear" w:color="auto" w:fill="FFFFFF"/>
          <w:lang w:eastAsia="lv-LV"/>
        </w:rPr>
        <w:t xml:space="preserve"> manta atradusies (piesavin</w:t>
      </w:r>
      <w:r w:rsidR="00BF522B" w:rsidRPr="00F3744B">
        <w:rPr>
          <w:rFonts w:asciiTheme="majorBidi" w:hAnsiTheme="majorBidi" w:cstheme="majorBidi" w:hint="eastAsia"/>
          <w:shd w:val="clear" w:color="auto" w:fill="FFFFFF"/>
          <w:lang w:eastAsia="lv-LV"/>
        </w:rPr>
        <w:t>āš</w:t>
      </w:r>
      <w:r w:rsidR="00BF522B" w:rsidRPr="00F3744B">
        <w:rPr>
          <w:rFonts w:asciiTheme="majorBidi" w:hAnsiTheme="majorBidi" w:cstheme="majorBidi"/>
          <w:shd w:val="clear" w:color="auto" w:fill="FFFFFF"/>
          <w:lang w:eastAsia="lv-LV"/>
        </w:rPr>
        <w:t>an</w:t>
      </w:r>
      <w:r w:rsidR="00BF522B" w:rsidRPr="00F3744B">
        <w:rPr>
          <w:rFonts w:asciiTheme="majorBidi" w:hAnsiTheme="majorBidi" w:cstheme="majorBidi" w:hint="eastAsia"/>
          <w:shd w:val="clear" w:color="auto" w:fill="FFFFFF"/>
          <w:lang w:eastAsia="lv-LV"/>
        </w:rPr>
        <w:t>ā</w:t>
      </w:r>
      <w:r w:rsidR="00BF522B" w:rsidRPr="00F3744B">
        <w:rPr>
          <w:rFonts w:asciiTheme="majorBidi" w:hAnsiTheme="majorBidi" w:cstheme="majorBidi"/>
          <w:shd w:val="clear" w:color="auto" w:fill="FFFFFF"/>
          <w:lang w:eastAsia="lv-LV"/>
        </w:rPr>
        <w:t>s)</w:t>
      </w:r>
      <w:r w:rsidR="00630BA9">
        <w:rPr>
          <w:rFonts w:asciiTheme="majorBidi" w:hAnsiTheme="majorBidi" w:cstheme="majorBidi"/>
          <w:shd w:val="clear" w:color="auto" w:fill="FFFFFF"/>
          <w:lang w:eastAsia="lv-LV"/>
        </w:rPr>
        <w:t>,</w:t>
      </w:r>
      <w:r w:rsidR="00BF522B" w:rsidRPr="00F3744B">
        <w:rPr>
          <w:rFonts w:asciiTheme="majorBidi" w:hAnsiTheme="majorBidi" w:cstheme="majorBidi"/>
          <w:shd w:val="clear" w:color="auto" w:fill="FFFFFF"/>
          <w:lang w:eastAsia="lv-LV"/>
        </w:rPr>
        <w:t xml:space="preserve"> p</w:t>
      </w:r>
      <w:r w:rsidR="00BF522B" w:rsidRPr="00F3744B">
        <w:rPr>
          <w:rFonts w:asciiTheme="majorBidi" w:hAnsiTheme="majorBidi" w:cstheme="majorBidi" w:hint="eastAsia"/>
          <w:shd w:val="clear" w:color="auto" w:fill="FFFFFF"/>
          <w:lang w:eastAsia="lv-LV"/>
        </w:rPr>
        <w:t>ē</w:t>
      </w:r>
      <w:r w:rsidR="00BF522B" w:rsidRPr="00F3744B">
        <w:rPr>
          <w:rFonts w:asciiTheme="majorBidi" w:hAnsiTheme="majorBidi" w:cstheme="majorBidi"/>
          <w:shd w:val="clear" w:color="auto" w:fill="FFFFFF"/>
          <w:lang w:eastAsia="lv-LV"/>
        </w:rPr>
        <w:t>c Krimin</w:t>
      </w:r>
      <w:r w:rsidR="00BF522B" w:rsidRPr="00F3744B">
        <w:rPr>
          <w:rFonts w:asciiTheme="majorBidi" w:hAnsiTheme="majorBidi" w:cstheme="majorBidi" w:hint="eastAsia"/>
          <w:shd w:val="clear" w:color="auto" w:fill="FFFFFF"/>
          <w:lang w:eastAsia="lv-LV"/>
        </w:rPr>
        <w:t>ā</w:t>
      </w:r>
      <w:r w:rsidR="00BF522B" w:rsidRPr="00F3744B">
        <w:rPr>
          <w:rFonts w:asciiTheme="majorBidi" w:hAnsiTheme="majorBidi" w:cstheme="majorBidi"/>
          <w:shd w:val="clear" w:color="auto" w:fill="FFFFFF"/>
          <w:lang w:eastAsia="lv-LV"/>
        </w:rPr>
        <w:t>llikuma</w:t>
      </w:r>
      <w:r w:rsidR="00BF522B">
        <w:rPr>
          <w:rFonts w:asciiTheme="majorBidi" w:hAnsiTheme="majorBidi" w:cstheme="majorBidi"/>
          <w:shd w:val="clear" w:color="auto" w:fill="FFFFFF"/>
          <w:lang w:eastAsia="lv-LV"/>
        </w:rPr>
        <w:t xml:space="preserve"> </w:t>
      </w:r>
      <w:r w:rsidR="00BF522B" w:rsidRPr="00F3744B">
        <w:rPr>
          <w:rFonts w:asciiTheme="majorBidi" w:hAnsiTheme="majorBidi" w:cstheme="majorBidi"/>
          <w:shd w:val="clear" w:color="auto" w:fill="FFFFFF"/>
          <w:lang w:eastAsia="lv-LV"/>
        </w:rPr>
        <w:t>177.</w:t>
      </w:r>
      <w:r w:rsidR="00BF522B">
        <w:rPr>
          <w:rFonts w:asciiTheme="majorBidi" w:hAnsiTheme="majorBidi" w:cstheme="majorBidi"/>
          <w:shd w:val="clear" w:color="auto" w:fill="FFFFFF"/>
          <w:lang w:eastAsia="lv-LV"/>
        </w:rPr>
        <w:t> </w:t>
      </w:r>
      <w:r w:rsidR="00BF522B" w:rsidRPr="00F3744B">
        <w:rPr>
          <w:rFonts w:asciiTheme="majorBidi" w:hAnsiTheme="majorBidi" w:cstheme="majorBidi"/>
          <w:shd w:val="clear" w:color="auto" w:fill="FFFFFF"/>
          <w:lang w:eastAsia="lv-LV"/>
        </w:rPr>
        <w:t>panta pirm</w:t>
      </w:r>
      <w:r w:rsidR="00BF522B" w:rsidRPr="00F3744B">
        <w:rPr>
          <w:rFonts w:asciiTheme="majorBidi" w:hAnsiTheme="majorBidi" w:cstheme="majorBidi" w:hint="eastAsia"/>
          <w:shd w:val="clear" w:color="auto" w:fill="FFFFFF"/>
          <w:lang w:eastAsia="lv-LV"/>
        </w:rPr>
        <w:t>ā</w:t>
      </w:r>
      <w:r w:rsidR="00BF522B" w:rsidRPr="00F3744B">
        <w:rPr>
          <w:rFonts w:asciiTheme="majorBidi" w:hAnsiTheme="majorBidi" w:cstheme="majorBidi"/>
          <w:shd w:val="clear" w:color="auto" w:fill="FFFFFF"/>
          <w:lang w:eastAsia="lv-LV"/>
        </w:rPr>
        <w:t>s da</w:t>
      </w:r>
      <w:r w:rsidR="00BF522B" w:rsidRPr="00F3744B">
        <w:rPr>
          <w:rFonts w:asciiTheme="majorBidi" w:hAnsiTheme="majorBidi" w:cstheme="majorBidi" w:hint="eastAsia"/>
          <w:shd w:val="clear" w:color="auto" w:fill="FFFFFF"/>
          <w:lang w:eastAsia="lv-LV"/>
        </w:rPr>
        <w:t>ļ</w:t>
      </w:r>
      <w:r w:rsidR="00BF522B" w:rsidRPr="00F3744B">
        <w:rPr>
          <w:rFonts w:asciiTheme="majorBidi" w:hAnsiTheme="majorBidi" w:cstheme="majorBidi"/>
          <w:shd w:val="clear" w:color="auto" w:fill="FFFFFF"/>
          <w:lang w:eastAsia="lv-LV"/>
        </w:rPr>
        <w:t>as par sve</w:t>
      </w:r>
      <w:r w:rsidR="00BF522B" w:rsidRPr="00F3744B">
        <w:rPr>
          <w:rFonts w:asciiTheme="majorBidi" w:hAnsiTheme="majorBidi" w:cstheme="majorBidi" w:hint="eastAsia"/>
          <w:shd w:val="clear" w:color="auto" w:fill="FFFFFF"/>
          <w:lang w:eastAsia="lv-LV"/>
        </w:rPr>
        <w:t>š</w:t>
      </w:r>
      <w:r w:rsidR="00BF522B" w:rsidRPr="00F3744B">
        <w:rPr>
          <w:rFonts w:asciiTheme="majorBidi" w:hAnsiTheme="majorBidi" w:cstheme="majorBidi"/>
          <w:shd w:val="clear" w:color="auto" w:fill="FFFFFF"/>
          <w:lang w:eastAsia="lv-LV"/>
        </w:rPr>
        <w:t>as mantas ieg</w:t>
      </w:r>
      <w:r w:rsidR="00BF522B" w:rsidRPr="00F3744B">
        <w:rPr>
          <w:rFonts w:asciiTheme="majorBidi" w:hAnsiTheme="majorBidi" w:cstheme="majorBidi" w:hint="eastAsia"/>
          <w:shd w:val="clear" w:color="auto" w:fill="FFFFFF"/>
          <w:lang w:eastAsia="lv-LV"/>
        </w:rPr>
        <w:t>ūš</w:t>
      </w:r>
      <w:r w:rsidR="00BF522B" w:rsidRPr="00F3744B">
        <w:rPr>
          <w:rFonts w:asciiTheme="majorBidi" w:hAnsiTheme="majorBidi" w:cstheme="majorBidi"/>
          <w:shd w:val="clear" w:color="auto" w:fill="FFFFFF"/>
          <w:lang w:eastAsia="lv-LV"/>
        </w:rPr>
        <w:t xml:space="preserve">anu ar viltu un </w:t>
      </w:r>
      <w:r w:rsidR="00BF522B" w:rsidRPr="00F3744B">
        <w:rPr>
          <w:rFonts w:asciiTheme="majorBidi" w:hAnsiTheme="majorBidi" w:cstheme="majorBidi" w:hint="eastAsia"/>
          <w:shd w:val="clear" w:color="auto" w:fill="FFFFFF"/>
          <w:lang w:eastAsia="lv-LV"/>
        </w:rPr>
        <w:t>ļ</w:t>
      </w:r>
      <w:r w:rsidR="00BF522B" w:rsidRPr="00F3744B">
        <w:rPr>
          <w:rFonts w:asciiTheme="majorBidi" w:hAnsiTheme="majorBidi" w:cstheme="majorBidi"/>
          <w:shd w:val="clear" w:color="auto" w:fill="FFFFFF"/>
          <w:lang w:eastAsia="lv-LV"/>
        </w:rPr>
        <w:t>aunpr</w:t>
      </w:r>
      <w:r w:rsidR="00BF522B" w:rsidRPr="00F3744B">
        <w:rPr>
          <w:rFonts w:asciiTheme="majorBidi" w:hAnsiTheme="majorBidi" w:cstheme="majorBidi" w:hint="eastAsia"/>
          <w:shd w:val="clear" w:color="auto" w:fill="FFFFFF"/>
          <w:lang w:eastAsia="lv-LV"/>
        </w:rPr>
        <w:t>ā</w:t>
      </w:r>
      <w:r w:rsidR="00BF522B" w:rsidRPr="00F3744B">
        <w:rPr>
          <w:rFonts w:asciiTheme="majorBidi" w:hAnsiTheme="majorBidi" w:cstheme="majorBidi"/>
          <w:shd w:val="clear" w:color="auto" w:fill="FFFFFF"/>
          <w:lang w:eastAsia="lv-LV"/>
        </w:rPr>
        <w:t>t</w:t>
      </w:r>
      <w:r w:rsidR="00BF522B" w:rsidRPr="00F3744B">
        <w:rPr>
          <w:rFonts w:asciiTheme="majorBidi" w:hAnsiTheme="majorBidi" w:cstheme="majorBidi" w:hint="eastAsia"/>
          <w:shd w:val="clear" w:color="auto" w:fill="FFFFFF"/>
          <w:lang w:eastAsia="lv-LV"/>
        </w:rPr>
        <w:t>ī</w:t>
      </w:r>
      <w:r w:rsidR="00BF522B" w:rsidRPr="00F3744B">
        <w:rPr>
          <w:rFonts w:asciiTheme="majorBidi" w:hAnsiTheme="majorBidi" w:cstheme="majorBidi"/>
          <w:shd w:val="clear" w:color="auto" w:fill="FFFFFF"/>
          <w:lang w:eastAsia="lv-LV"/>
        </w:rPr>
        <w:t>gi izmantojot uztic</w:t>
      </w:r>
      <w:r w:rsidR="00BF522B" w:rsidRPr="00F3744B">
        <w:rPr>
          <w:rFonts w:asciiTheme="majorBidi" w:hAnsiTheme="majorBidi" w:cstheme="majorBidi" w:hint="eastAsia"/>
          <w:shd w:val="clear" w:color="auto" w:fill="FFFFFF"/>
          <w:lang w:eastAsia="lv-LV"/>
        </w:rPr>
        <w:t>ī</w:t>
      </w:r>
      <w:r w:rsidR="00BF522B" w:rsidRPr="00F3744B">
        <w:rPr>
          <w:rFonts w:asciiTheme="majorBidi" w:hAnsiTheme="majorBidi" w:cstheme="majorBidi"/>
          <w:shd w:val="clear" w:color="auto" w:fill="FFFFFF"/>
          <w:lang w:eastAsia="lv-LV"/>
        </w:rPr>
        <w:t>bu</w:t>
      </w:r>
      <w:r w:rsidR="00BF522B">
        <w:rPr>
          <w:rFonts w:asciiTheme="majorBidi" w:hAnsiTheme="majorBidi" w:cstheme="majorBidi"/>
          <w:shd w:val="clear" w:color="auto" w:fill="FFFFFF"/>
          <w:lang w:eastAsia="lv-LV"/>
        </w:rPr>
        <w:t xml:space="preserve"> </w:t>
      </w:r>
      <w:r w:rsidR="00BF522B" w:rsidRPr="00F3744B">
        <w:rPr>
          <w:rFonts w:asciiTheme="majorBidi" w:hAnsiTheme="majorBidi" w:cstheme="majorBidi"/>
          <w:shd w:val="clear" w:color="auto" w:fill="FFFFFF"/>
          <w:lang w:eastAsia="lv-LV"/>
        </w:rPr>
        <w:t>(kr</w:t>
      </w:r>
      <w:r w:rsidR="00BF522B" w:rsidRPr="00F3744B">
        <w:rPr>
          <w:rFonts w:asciiTheme="majorBidi" w:hAnsiTheme="majorBidi" w:cstheme="majorBidi" w:hint="eastAsia"/>
          <w:shd w:val="clear" w:color="auto" w:fill="FFFFFF"/>
          <w:lang w:eastAsia="lv-LV"/>
        </w:rPr>
        <w:t>ā</w:t>
      </w:r>
      <w:r w:rsidR="00BF522B" w:rsidRPr="00F3744B">
        <w:rPr>
          <w:rFonts w:asciiTheme="majorBidi" w:hAnsiTheme="majorBidi" w:cstheme="majorBidi"/>
          <w:shd w:val="clear" w:color="auto" w:fill="FFFFFF"/>
          <w:lang w:eastAsia="lv-LV"/>
        </w:rPr>
        <w:t>p</w:t>
      </w:r>
      <w:r w:rsidR="00BF522B" w:rsidRPr="00F3744B">
        <w:rPr>
          <w:rFonts w:asciiTheme="majorBidi" w:hAnsiTheme="majorBidi" w:cstheme="majorBidi" w:hint="eastAsia"/>
          <w:shd w:val="clear" w:color="auto" w:fill="FFFFFF"/>
          <w:lang w:eastAsia="lv-LV"/>
        </w:rPr>
        <w:t>š</w:t>
      </w:r>
      <w:r w:rsidR="00BF522B" w:rsidRPr="00F3744B">
        <w:rPr>
          <w:rFonts w:asciiTheme="majorBidi" w:hAnsiTheme="majorBidi" w:cstheme="majorBidi"/>
          <w:shd w:val="clear" w:color="auto" w:fill="FFFFFF"/>
          <w:lang w:eastAsia="lv-LV"/>
        </w:rPr>
        <w:t>ana)</w:t>
      </w:r>
      <w:r w:rsidR="00630BA9">
        <w:rPr>
          <w:rFonts w:asciiTheme="majorBidi" w:hAnsiTheme="majorBidi" w:cstheme="majorBidi"/>
          <w:shd w:val="clear" w:color="auto" w:fill="FFFFFF"/>
          <w:lang w:eastAsia="lv-LV"/>
        </w:rPr>
        <w:t>,</w:t>
      </w:r>
      <w:r w:rsidR="00BF522B" w:rsidRPr="00F3744B">
        <w:rPr>
          <w:rFonts w:asciiTheme="majorBidi" w:hAnsiTheme="majorBidi" w:cstheme="majorBidi"/>
          <w:shd w:val="clear" w:color="auto" w:fill="FFFFFF"/>
          <w:lang w:eastAsia="lv-LV"/>
        </w:rPr>
        <w:t xml:space="preserve"> k</w:t>
      </w:r>
      <w:r w:rsidR="00BF522B" w:rsidRPr="00F3744B">
        <w:rPr>
          <w:rFonts w:asciiTheme="majorBidi" w:hAnsiTheme="majorBidi" w:cstheme="majorBidi" w:hint="eastAsia"/>
          <w:shd w:val="clear" w:color="auto" w:fill="FFFFFF"/>
          <w:lang w:eastAsia="lv-LV"/>
        </w:rPr>
        <w:t>ā</w:t>
      </w:r>
      <w:r w:rsidR="00BF522B" w:rsidRPr="00F3744B">
        <w:rPr>
          <w:rFonts w:asciiTheme="majorBidi" w:hAnsiTheme="majorBidi" w:cstheme="majorBidi"/>
          <w:shd w:val="clear" w:color="auto" w:fill="FFFFFF"/>
          <w:lang w:eastAsia="lv-LV"/>
        </w:rPr>
        <w:t xml:space="preserve"> ar</w:t>
      </w:r>
      <w:r w:rsidR="00BF522B" w:rsidRPr="00F3744B">
        <w:rPr>
          <w:rFonts w:asciiTheme="majorBidi" w:hAnsiTheme="majorBidi" w:cstheme="majorBidi" w:hint="eastAsia"/>
          <w:shd w:val="clear" w:color="auto" w:fill="FFFFFF"/>
          <w:lang w:eastAsia="lv-LV"/>
        </w:rPr>
        <w:t>ī</w:t>
      </w:r>
      <w:r w:rsidR="00BF522B" w:rsidRPr="00F3744B">
        <w:rPr>
          <w:rFonts w:asciiTheme="majorBidi" w:hAnsiTheme="majorBidi" w:cstheme="majorBidi"/>
          <w:shd w:val="clear" w:color="auto" w:fill="FFFFFF"/>
          <w:lang w:eastAsia="lv-LV"/>
        </w:rPr>
        <w:t xml:space="preserve"> p</w:t>
      </w:r>
      <w:r w:rsidR="00BF522B" w:rsidRPr="00F3744B">
        <w:rPr>
          <w:rFonts w:asciiTheme="majorBidi" w:hAnsiTheme="majorBidi" w:cstheme="majorBidi" w:hint="eastAsia"/>
          <w:shd w:val="clear" w:color="auto" w:fill="FFFFFF"/>
          <w:lang w:eastAsia="lv-LV"/>
        </w:rPr>
        <w:t>ē</w:t>
      </w:r>
      <w:r w:rsidR="00BF522B" w:rsidRPr="00F3744B">
        <w:rPr>
          <w:rFonts w:asciiTheme="majorBidi" w:hAnsiTheme="majorBidi" w:cstheme="majorBidi"/>
          <w:shd w:val="clear" w:color="auto" w:fill="FFFFFF"/>
          <w:lang w:eastAsia="lv-LV"/>
        </w:rPr>
        <w:t>c Krimin</w:t>
      </w:r>
      <w:r w:rsidR="00BF522B" w:rsidRPr="00F3744B">
        <w:rPr>
          <w:rFonts w:asciiTheme="majorBidi" w:hAnsiTheme="majorBidi" w:cstheme="majorBidi" w:hint="eastAsia"/>
          <w:shd w:val="clear" w:color="auto" w:fill="FFFFFF"/>
          <w:lang w:eastAsia="lv-LV"/>
        </w:rPr>
        <w:t>ā</w:t>
      </w:r>
      <w:r w:rsidR="00BF522B" w:rsidRPr="00F3744B">
        <w:rPr>
          <w:rFonts w:asciiTheme="majorBidi" w:hAnsiTheme="majorBidi" w:cstheme="majorBidi"/>
          <w:shd w:val="clear" w:color="auto" w:fill="FFFFFF"/>
          <w:lang w:eastAsia="lv-LV"/>
        </w:rPr>
        <w:t>llikuma 193.</w:t>
      </w:r>
      <w:r w:rsidR="00BF522B" w:rsidRPr="00F3744B">
        <w:rPr>
          <w:rFonts w:asciiTheme="majorBidi" w:hAnsiTheme="majorBidi" w:cstheme="majorBidi"/>
          <w:shd w:val="clear" w:color="auto" w:fill="FFFFFF"/>
          <w:vertAlign w:val="superscript"/>
          <w:lang w:eastAsia="lv-LV"/>
        </w:rPr>
        <w:t>1</w:t>
      </w:r>
      <w:r w:rsidR="00BF522B">
        <w:rPr>
          <w:rFonts w:asciiTheme="majorBidi" w:hAnsiTheme="majorBidi" w:cstheme="majorBidi"/>
          <w:shd w:val="clear" w:color="auto" w:fill="FFFFFF"/>
          <w:lang w:eastAsia="lv-LV"/>
        </w:rPr>
        <w:t> </w:t>
      </w:r>
      <w:r w:rsidR="00BF522B" w:rsidRPr="00F3744B">
        <w:rPr>
          <w:rFonts w:asciiTheme="majorBidi" w:hAnsiTheme="majorBidi" w:cstheme="majorBidi"/>
          <w:shd w:val="clear" w:color="auto" w:fill="FFFFFF"/>
          <w:lang w:eastAsia="lv-LV"/>
        </w:rPr>
        <w:t>panta otr</w:t>
      </w:r>
      <w:r w:rsidR="00BF522B" w:rsidRPr="00F3744B">
        <w:rPr>
          <w:rFonts w:asciiTheme="majorBidi" w:hAnsiTheme="majorBidi" w:cstheme="majorBidi" w:hint="eastAsia"/>
          <w:shd w:val="clear" w:color="auto" w:fill="FFFFFF"/>
          <w:lang w:eastAsia="lv-LV"/>
        </w:rPr>
        <w:t>ā</w:t>
      </w:r>
      <w:r w:rsidR="00BF522B" w:rsidRPr="00F3744B">
        <w:rPr>
          <w:rFonts w:asciiTheme="majorBidi" w:hAnsiTheme="majorBidi" w:cstheme="majorBidi"/>
          <w:shd w:val="clear" w:color="auto" w:fill="FFFFFF"/>
          <w:lang w:eastAsia="lv-LV"/>
        </w:rPr>
        <w:t>s da</w:t>
      </w:r>
      <w:r w:rsidR="00BF522B" w:rsidRPr="00F3744B">
        <w:rPr>
          <w:rFonts w:asciiTheme="majorBidi" w:hAnsiTheme="majorBidi" w:cstheme="majorBidi" w:hint="eastAsia"/>
          <w:shd w:val="clear" w:color="auto" w:fill="FFFFFF"/>
          <w:lang w:eastAsia="lv-LV"/>
        </w:rPr>
        <w:t>ļ</w:t>
      </w:r>
      <w:r w:rsidR="00BF522B" w:rsidRPr="00F3744B">
        <w:rPr>
          <w:rFonts w:asciiTheme="majorBidi" w:hAnsiTheme="majorBidi" w:cstheme="majorBidi"/>
          <w:shd w:val="clear" w:color="auto" w:fill="FFFFFF"/>
          <w:lang w:eastAsia="lv-LV"/>
        </w:rPr>
        <w:t>as par t</w:t>
      </w:r>
      <w:r w:rsidR="00BF522B" w:rsidRPr="00F3744B">
        <w:rPr>
          <w:rFonts w:asciiTheme="majorBidi" w:hAnsiTheme="majorBidi" w:cstheme="majorBidi" w:hint="eastAsia"/>
          <w:shd w:val="clear" w:color="auto" w:fill="FFFFFF"/>
          <w:lang w:eastAsia="lv-LV"/>
        </w:rPr>
        <w:t>ā</w:t>
      </w:r>
      <w:r w:rsidR="00BF522B" w:rsidRPr="00F3744B">
        <w:rPr>
          <w:rFonts w:asciiTheme="majorBidi" w:hAnsiTheme="majorBidi" w:cstheme="majorBidi"/>
          <w:shd w:val="clear" w:color="auto" w:fill="FFFFFF"/>
          <w:lang w:eastAsia="lv-LV"/>
        </w:rPr>
        <w:t>du datu ieg</w:t>
      </w:r>
      <w:r w:rsidR="00BF522B" w:rsidRPr="00F3744B">
        <w:rPr>
          <w:rFonts w:asciiTheme="majorBidi" w:hAnsiTheme="majorBidi" w:cstheme="majorBidi" w:hint="eastAsia"/>
          <w:shd w:val="clear" w:color="auto" w:fill="FFFFFF"/>
          <w:lang w:eastAsia="lv-LV"/>
        </w:rPr>
        <w:t>ūš</w:t>
      </w:r>
      <w:r w:rsidR="00BF522B" w:rsidRPr="00F3744B">
        <w:rPr>
          <w:rFonts w:asciiTheme="majorBidi" w:hAnsiTheme="majorBidi" w:cstheme="majorBidi"/>
          <w:shd w:val="clear" w:color="auto" w:fill="FFFFFF"/>
          <w:lang w:eastAsia="lv-LV"/>
        </w:rPr>
        <w:t>anu un</w:t>
      </w:r>
      <w:r w:rsidR="00BF522B">
        <w:rPr>
          <w:rFonts w:asciiTheme="majorBidi" w:hAnsiTheme="majorBidi" w:cstheme="majorBidi"/>
          <w:shd w:val="clear" w:color="auto" w:fill="FFFFFF"/>
          <w:lang w:eastAsia="lv-LV"/>
        </w:rPr>
        <w:t xml:space="preserve"> </w:t>
      </w:r>
      <w:r w:rsidR="00BF522B" w:rsidRPr="00F3744B">
        <w:rPr>
          <w:rFonts w:asciiTheme="majorBidi" w:hAnsiTheme="majorBidi" w:cstheme="majorBidi"/>
          <w:shd w:val="clear" w:color="auto" w:fill="FFFFFF"/>
          <w:lang w:eastAsia="lv-LV"/>
        </w:rPr>
        <w:t>izmanto</w:t>
      </w:r>
      <w:r w:rsidR="00BF522B" w:rsidRPr="00F3744B">
        <w:rPr>
          <w:rFonts w:asciiTheme="majorBidi" w:hAnsiTheme="majorBidi" w:cstheme="majorBidi" w:hint="eastAsia"/>
          <w:shd w:val="clear" w:color="auto" w:fill="FFFFFF"/>
          <w:lang w:eastAsia="lv-LV"/>
        </w:rPr>
        <w:t>š</w:t>
      </w:r>
      <w:r w:rsidR="00BF522B" w:rsidRPr="00F3744B">
        <w:rPr>
          <w:rFonts w:asciiTheme="majorBidi" w:hAnsiTheme="majorBidi" w:cstheme="majorBidi"/>
          <w:shd w:val="clear" w:color="auto" w:fill="FFFFFF"/>
          <w:lang w:eastAsia="lv-LV"/>
        </w:rPr>
        <w:t>anu, kas dod iesp</w:t>
      </w:r>
      <w:r w:rsidR="00BF522B" w:rsidRPr="00F3744B">
        <w:rPr>
          <w:rFonts w:asciiTheme="majorBidi" w:hAnsiTheme="majorBidi" w:cstheme="majorBidi" w:hint="eastAsia"/>
          <w:shd w:val="clear" w:color="auto" w:fill="FFFFFF"/>
          <w:lang w:eastAsia="lv-LV"/>
        </w:rPr>
        <w:t>ē</w:t>
      </w:r>
      <w:r w:rsidR="00BF522B" w:rsidRPr="00F3744B">
        <w:rPr>
          <w:rFonts w:asciiTheme="majorBidi" w:hAnsiTheme="majorBidi" w:cstheme="majorBidi"/>
          <w:shd w:val="clear" w:color="auto" w:fill="FFFFFF"/>
          <w:lang w:eastAsia="lv-LV"/>
        </w:rPr>
        <w:t>ju nelikum</w:t>
      </w:r>
      <w:r w:rsidR="00BF522B" w:rsidRPr="00F3744B">
        <w:rPr>
          <w:rFonts w:asciiTheme="majorBidi" w:hAnsiTheme="majorBidi" w:cstheme="majorBidi" w:hint="eastAsia"/>
          <w:shd w:val="clear" w:color="auto" w:fill="FFFFFF"/>
          <w:lang w:eastAsia="lv-LV"/>
        </w:rPr>
        <w:t>ī</w:t>
      </w:r>
      <w:r w:rsidR="00BF522B" w:rsidRPr="00F3744B">
        <w:rPr>
          <w:rFonts w:asciiTheme="majorBidi" w:hAnsiTheme="majorBidi" w:cstheme="majorBidi"/>
          <w:shd w:val="clear" w:color="auto" w:fill="FFFFFF"/>
          <w:lang w:eastAsia="lv-LV"/>
        </w:rPr>
        <w:t>gi izmantot maks</w:t>
      </w:r>
      <w:r w:rsidR="00BF522B" w:rsidRPr="00F3744B">
        <w:rPr>
          <w:rFonts w:asciiTheme="majorBidi" w:hAnsiTheme="majorBidi" w:cstheme="majorBidi" w:hint="eastAsia"/>
          <w:shd w:val="clear" w:color="auto" w:fill="FFFFFF"/>
          <w:lang w:eastAsia="lv-LV"/>
        </w:rPr>
        <w:t>āš</w:t>
      </w:r>
      <w:r w:rsidR="00BF522B" w:rsidRPr="00F3744B">
        <w:rPr>
          <w:rFonts w:asciiTheme="majorBidi" w:hAnsiTheme="majorBidi" w:cstheme="majorBidi"/>
          <w:shd w:val="clear" w:color="auto" w:fill="FFFFFF"/>
          <w:lang w:eastAsia="lv-LV"/>
        </w:rPr>
        <w:t>anas l</w:t>
      </w:r>
      <w:r w:rsidR="00BF522B" w:rsidRPr="00F3744B">
        <w:rPr>
          <w:rFonts w:asciiTheme="majorBidi" w:hAnsiTheme="majorBidi" w:cstheme="majorBidi" w:hint="eastAsia"/>
          <w:shd w:val="clear" w:color="auto" w:fill="FFFFFF"/>
          <w:lang w:eastAsia="lv-LV"/>
        </w:rPr>
        <w:t>ī</w:t>
      </w:r>
      <w:r w:rsidR="00BF522B" w:rsidRPr="00F3744B">
        <w:rPr>
          <w:rFonts w:asciiTheme="majorBidi" w:hAnsiTheme="majorBidi" w:cstheme="majorBidi"/>
          <w:shd w:val="clear" w:color="auto" w:fill="FFFFFF"/>
          <w:lang w:eastAsia="lv-LV"/>
        </w:rPr>
        <w:t>dzekli.</w:t>
      </w:r>
    </w:p>
    <w:p w14:paraId="52C9CD2F" w14:textId="77777777" w:rsidR="00BF522B" w:rsidRDefault="00BF522B" w:rsidP="00630BA9">
      <w:pPr>
        <w:widowControl w:val="0"/>
        <w:spacing w:line="276" w:lineRule="auto"/>
        <w:ind w:firstLine="720"/>
        <w:jc w:val="both"/>
        <w:rPr>
          <w:rFonts w:asciiTheme="majorBidi" w:hAnsiTheme="majorBidi" w:cstheme="majorBidi"/>
          <w:shd w:val="clear" w:color="auto" w:fill="FFFFFF"/>
          <w:lang w:eastAsia="lv-LV"/>
        </w:rPr>
      </w:pPr>
    </w:p>
    <w:p w14:paraId="27EB3722" w14:textId="4E6A55DB" w:rsidR="00B335F8" w:rsidRPr="00561852" w:rsidRDefault="00BF522B" w:rsidP="00630BA9">
      <w:pPr>
        <w:widowControl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[3]</w:t>
      </w:r>
      <w:r w:rsidR="00630BA9">
        <w:rPr>
          <w:rFonts w:asciiTheme="majorBidi" w:hAnsiTheme="majorBidi" w:cstheme="majorBidi"/>
          <w:shd w:val="clear" w:color="auto" w:fill="FFFFFF"/>
          <w:lang w:eastAsia="lv-LV"/>
        </w:rPr>
        <w:t> </w:t>
      </w:r>
      <w:r w:rsidR="00B335F8" w:rsidRPr="00561852">
        <w:rPr>
          <w:rFonts w:asciiTheme="majorBidi" w:hAnsiTheme="majorBidi" w:cstheme="majorBidi"/>
          <w:shd w:val="clear" w:color="auto" w:fill="FFFFFF"/>
          <w:lang w:eastAsia="lv-LV"/>
        </w:rPr>
        <w:t xml:space="preserve">Ar Rīgas apgabaltiesas 2022. gada 7. novembra spriedumu, iztiesājot krimināllietu sakarā ar apsūdzētās </w:t>
      </w:r>
      <w:r w:rsidR="002B4096">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sidR="002B4096">
        <w:rPr>
          <w:rFonts w:asciiTheme="majorBidi" w:hAnsiTheme="majorBidi" w:cstheme="majorBidi"/>
          <w:shd w:val="clear" w:color="auto" w:fill="FFFFFF"/>
          <w:lang w:eastAsia="lv-LV"/>
        </w:rPr>
        <w:t>A]</w:t>
      </w:r>
      <w:r w:rsidR="00B335F8" w:rsidRPr="00561852">
        <w:rPr>
          <w:rFonts w:asciiTheme="majorBidi" w:hAnsiTheme="majorBidi" w:cstheme="majorBidi"/>
          <w:shd w:val="clear" w:color="auto" w:fill="FFFFFF"/>
          <w:lang w:eastAsia="lv-LV"/>
        </w:rPr>
        <w:t xml:space="preserve"> aizstāves </w:t>
      </w:r>
      <w:r w:rsidR="003A13C1" w:rsidRPr="00561852">
        <w:rPr>
          <w:rFonts w:asciiTheme="majorBidi" w:hAnsiTheme="majorBidi" w:cstheme="majorBidi"/>
          <w:shd w:val="clear" w:color="auto" w:fill="FFFFFF"/>
          <w:lang w:eastAsia="lv-LV"/>
        </w:rPr>
        <w:t>J. </w:t>
      </w:r>
      <w:proofErr w:type="spellStart"/>
      <w:r w:rsidR="00B335F8" w:rsidRPr="00561852">
        <w:rPr>
          <w:rFonts w:asciiTheme="majorBidi" w:hAnsiTheme="majorBidi" w:cstheme="majorBidi"/>
          <w:shd w:val="clear" w:color="auto" w:fill="FFFFFF"/>
          <w:lang w:eastAsia="lv-LV"/>
        </w:rPr>
        <w:t>Averinskas</w:t>
      </w:r>
      <w:proofErr w:type="spellEnd"/>
      <w:r w:rsidR="00B335F8" w:rsidRPr="00561852">
        <w:rPr>
          <w:rFonts w:asciiTheme="majorBidi" w:hAnsiTheme="majorBidi" w:cstheme="majorBidi"/>
          <w:shd w:val="clear" w:color="auto" w:fill="FFFFFF"/>
          <w:lang w:eastAsia="lv-LV"/>
        </w:rPr>
        <w:t xml:space="preserve"> apelācijas sūdzību, Rīgas pilsētas Vidzemes priekšpilsētas tiesas 2022.</w:t>
      </w:r>
      <w:r w:rsidR="00881ED5" w:rsidRPr="00561852">
        <w:rPr>
          <w:rFonts w:asciiTheme="majorBidi" w:hAnsiTheme="majorBidi" w:cstheme="majorBidi"/>
          <w:shd w:val="clear" w:color="auto" w:fill="FFFFFF"/>
          <w:lang w:eastAsia="lv-LV"/>
        </w:rPr>
        <w:t> </w:t>
      </w:r>
      <w:r w:rsidR="00B335F8" w:rsidRPr="00561852">
        <w:rPr>
          <w:rFonts w:asciiTheme="majorBidi" w:hAnsiTheme="majorBidi" w:cstheme="majorBidi"/>
          <w:shd w:val="clear" w:color="auto" w:fill="FFFFFF"/>
          <w:lang w:eastAsia="lv-LV"/>
        </w:rPr>
        <w:t xml:space="preserve">gada 12. aprīļa spriedums atcelts daļā par </w:t>
      </w:r>
      <w:r w:rsidR="002B4096">
        <w:rPr>
          <w:rFonts w:asciiTheme="majorBidi" w:hAnsiTheme="majorBidi" w:cstheme="majorBidi"/>
          <w:shd w:val="clear" w:color="auto" w:fill="FFFFFF"/>
          <w:lang w:eastAsia="lv-LV"/>
        </w:rPr>
        <w:t>[pers.</w:t>
      </w:r>
      <w:r w:rsidR="00DB207F">
        <w:rPr>
          <w:rFonts w:asciiTheme="majorBidi" w:hAnsiTheme="majorBidi" w:cstheme="majorBidi"/>
          <w:shd w:val="clear" w:color="auto" w:fill="FFFFFF"/>
          <w:lang w:eastAsia="lv-LV"/>
        </w:rPr>
        <w:t> </w:t>
      </w:r>
      <w:r w:rsidR="002B4096">
        <w:rPr>
          <w:rFonts w:asciiTheme="majorBidi" w:hAnsiTheme="majorBidi" w:cstheme="majorBidi"/>
          <w:shd w:val="clear" w:color="auto" w:fill="FFFFFF"/>
          <w:lang w:eastAsia="lv-LV"/>
        </w:rPr>
        <w:t>A]</w:t>
      </w:r>
      <w:r w:rsidR="00B335F8" w:rsidRPr="00561852">
        <w:rPr>
          <w:rFonts w:asciiTheme="majorBidi" w:hAnsiTheme="majorBidi" w:cstheme="majorBidi"/>
          <w:shd w:val="clear" w:color="auto" w:fill="FFFFFF"/>
          <w:lang w:eastAsia="lv-LV"/>
        </w:rPr>
        <w:t xml:space="preserve"> noteikto sodu un galīgo sodu.</w:t>
      </w:r>
    </w:p>
    <w:p w14:paraId="6F7BCF1A" w14:textId="64EB09FE" w:rsidR="00B335F8" w:rsidRPr="00561852" w:rsidRDefault="00B335F8"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Pārējā daļā pirmās instances tiesas spriedums atstāts negrozīts.</w:t>
      </w:r>
    </w:p>
    <w:p w14:paraId="1E5635F2" w14:textId="77777777" w:rsidR="00B335F8" w:rsidRPr="00561852" w:rsidRDefault="00B335F8" w:rsidP="00630BA9">
      <w:pPr>
        <w:widowControl w:val="0"/>
        <w:spacing w:line="276" w:lineRule="auto"/>
        <w:ind w:firstLine="720"/>
        <w:jc w:val="both"/>
        <w:rPr>
          <w:rFonts w:asciiTheme="majorBidi" w:hAnsiTheme="majorBidi" w:cstheme="majorBidi"/>
          <w:shd w:val="clear" w:color="auto" w:fill="FFFFFF"/>
          <w:lang w:eastAsia="lv-LV"/>
        </w:rPr>
      </w:pPr>
    </w:p>
    <w:p w14:paraId="51F535EE" w14:textId="60C3DD56" w:rsidR="008D0B48" w:rsidRPr="00561852" w:rsidRDefault="00B335F8"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w:t>
      </w:r>
      <w:r w:rsidR="00BF522B">
        <w:rPr>
          <w:rFonts w:asciiTheme="majorBidi" w:hAnsiTheme="majorBidi" w:cstheme="majorBidi"/>
          <w:shd w:val="clear" w:color="auto" w:fill="FFFFFF"/>
          <w:lang w:eastAsia="lv-LV"/>
        </w:rPr>
        <w:t>4</w:t>
      </w:r>
      <w:r w:rsidRPr="00561852">
        <w:rPr>
          <w:rFonts w:asciiTheme="majorBidi" w:hAnsiTheme="majorBidi" w:cstheme="majorBidi"/>
          <w:shd w:val="clear" w:color="auto" w:fill="FFFFFF"/>
          <w:lang w:eastAsia="lv-LV"/>
        </w:rPr>
        <w:t>]</w:t>
      </w:r>
      <w:r w:rsidR="00630BA9">
        <w:rPr>
          <w:rFonts w:asciiTheme="majorBidi" w:hAnsiTheme="majorBidi" w:cstheme="majorBidi"/>
          <w:shd w:val="clear" w:color="auto" w:fill="FFFFFF"/>
          <w:lang w:eastAsia="lv-LV"/>
        </w:rPr>
        <w:t> </w:t>
      </w:r>
      <w:r w:rsidRPr="00561852">
        <w:rPr>
          <w:rFonts w:asciiTheme="majorBidi" w:hAnsiTheme="majorBidi" w:cstheme="majorBidi"/>
          <w:shd w:val="clear" w:color="auto" w:fill="FFFFFF"/>
          <w:lang w:eastAsia="lv-LV"/>
        </w:rPr>
        <w:t>Ar Senāta 2023.</w:t>
      </w:r>
      <w:r w:rsidR="00E04A30" w:rsidRPr="00561852">
        <w:rPr>
          <w:rFonts w:asciiTheme="majorBidi" w:hAnsiTheme="majorBidi" w:cstheme="majorBidi"/>
          <w:shd w:val="clear" w:color="auto" w:fill="FFFFFF"/>
          <w:lang w:eastAsia="lv-LV"/>
        </w:rPr>
        <w:t> </w:t>
      </w:r>
      <w:r w:rsidRPr="00561852">
        <w:rPr>
          <w:rFonts w:asciiTheme="majorBidi" w:hAnsiTheme="majorBidi" w:cstheme="majorBidi"/>
          <w:shd w:val="clear" w:color="auto" w:fill="FFFFFF"/>
          <w:lang w:eastAsia="lv-LV"/>
        </w:rPr>
        <w:t>gada 1.</w:t>
      </w:r>
      <w:r w:rsidR="00E04A30" w:rsidRPr="00561852">
        <w:rPr>
          <w:rFonts w:asciiTheme="majorBidi" w:hAnsiTheme="majorBidi" w:cstheme="majorBidi"/>
          <w:shd w:val="clear" w:color="auto" w:fill="FFFFFF"/>
          <w:lang w:eastAsia="lv-LV"/>
        </w:rPr>
        <w:t> </w:t>
      </w:r>
      <w:r w:rsidRPr="00561852">
        <w:rPr>
          <w:rFonts w:asciiTheme="majorBidi" w:hAnsiTheme="majorBidi" w:cstheme="majorBidi"/>
          <w:shd w:val="clear" w:color="auto" w:fill="FFFFFF"/>
          <w:lang w:eastAsia="lv-LV"/>
        </w:rPr>
        <w:t xml:space="preserve">novembra lēmumu, izskatot krimināllietu sakarā ar apsūdzētās </w:t>
      </w:r>
      <w:r w:rsidR="004A66E6">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sidR="004A66E6">
        <w:rPr>
          <w:rFonts w:asciiTheme="majorBidi" w:hAnsiTheme="majorBidi" w:cstheme="majorBidi"/>
          <w:shd w:val="clear" w:color="auto" w:fill="FFFFFF"/>
          <w:lang w:eastAsia="lv-LV"/>
        </w:rPr>
        <w:t>A]</w:t>
      </w:r>
      <w:r w:rsidRPr="00561852">
        <w:rPr>
          <w:rFonts w:asciiTheme="majorBidi" w:hAnsiTheme="majorBidi" w:cstheme="majorBidi"/>
          <w:shd w:val="clear" w:color="auto" w:fill="FFFFFF"/>
          <w:lang w:eastAsia="lv-LV"/>
        </w:rPr>
        <w:t xml:space="preserve"> aizstāves J</w:t>
      </w:r>
      <w:r w:rsidR="00E04A30" w:rsidRPr="00561852">
        <w:rPr>
          <w:rFonts w:asciiTheme="majorBidi" w:hAnsiTheme="majorBidi" w:cstheme="majorBidi"/>
          <w:shd w:val="clear" w:color="auto" w:fill="FFFFFF"/>
          <w:lang w:eastAsia="lv-LV"/>
        </w:rPr>
        <w:t>.</w:t>
      </w:r>
      <w:r w:rsidR="00881ED5" w:rsidRPr="00561852">
        <w:rPr>
          <w:rFonts w:asciiTheme="majorBidi" w:hAnsiTheme="majorBidi" w:cstheme="majorBidi"/>
          <w:shd w:val="clear" w:color="auto" w:fill="FFFFFF"/>
          <w:lang w:eastAsia="lv-LV"/>
        </w:rPr>
        <w:t> </w:t>
      </w:r>
      <w:proofErr w:type="spellStart"/>
      <w:r w:rsidRPr="00561852">
        <w:rPr>
          <w:rFonts w:asciiTheme="majorBidi" w:hAnsiTheme="majorBidi" w:cstheme="majorBidi"/>
          <w:shd w:val="clear" w:color="auto" w:fill="FFFFFF"/>
          <w:lang w:eastAsia="lv-LV"/>
        </w:rPr>
        <w:t>Averinskas</w:t>
      </w:r>
      <w:proofErr w:type="spellEnd"/>
      <w:r w:rsidRPr="00561852">
        <w:rPr>
          <w:rFonts w:asciiTheme="majorBidi" w:hAnsiTheme="majorBidi" w:cstheme="majorBidi"/>
          <w:shd w:val="clear" w:color="auto" w:fill="FFFFFF"/>
          <w:lang w:eastAsia="lv-LV"/>
        </w:rPr>
        <w:t xml:space="preserve"> kasācijas sūdzību</w:t>
      </w:r>
      <w:r w:rsidR="003A13C1" w:rsidRPr="00561852">
        <w:rPr>
          <w:rFonts w:asciiTheme="majorBidi" w:hAnsiTheme="majorBidi" w:cstheme="majorBidi"/>
          <w:shd w:val="clear" w:color="auto" w:fill="FFFFFF"/>
          <w:lang w:eastAsia="lv-LV"/>
        </w:rPr>
        <w:t>,</w:t>
      </w:r>
      <w:r w:rsidRPr="00561852">
        <w:rPr>
          <w:rFonts w:asciiTheme="majorBidi" w:hAnsiTheme="majorBidi" w:cstheme="majorBidi"/>
          <w:shd w:val="clear" w:color="auto" w:fill="FFFFFF"/>
          <w:lang w:eastAsia="lv-LV"/>
        </w:rPr>
        <w:t xml:space="preserve"> Rīgas apgabaltiesas 2022.</w:t>
      </w:r>
      <w:r w:rsidR="00E04A30" w:rsidRPr="00561852">
        <w:rPr>
          <w:rFonts w:asciiTheme="majorBidi" w:hAnsiTheme="majorBidi" w:cstheme="majorBidi"/>
          <w:shd w:val="clear" w:color="auto" w:fill="FFFFFF"/>
          <w:lang w:eastAsia="lv-LV"/>
        </w:rPr>
        <w:t> </w:t>
      </w:r>
      <w:r w:rsidRPr="00561852">
        <w:rPr>
          <w:rFonts w:asciiTheme="majorBidi" w:hAnsiTheme="majorBidi" w:cstheme="majorBidi"/>
          <w:shd w:val="clear" w:color="auto" w:fill="FFFFFF"/>
          <w:lang w:eastAsia="lv-LV"/>
        </w:rPr>
        <w:t>gada 7.</w:t>
      </w:r>
      <w:r w:rsidR="00E04A30" w:rsidRPr="00561852">
        <w:rPr>
          <w:rFonts w:asciiTheme="majorBidi" w:hAnsiTheme="majorBidi" w:cstheme="majorBidi"/>
          <w:shd w:val="clear" w:color="auto" w:fill="FFFFFF"/>
          <w:lang w:eastAsia="lv-LV"/>
        </w:rPr>
        <w:t> </w:t>
      </w:r>
      <w:r w:rsidRPr="00561852">
        <w:rPr>
          <w:rFonts w:asciiTheme="majorBidi" w:hAnsiTheme="majorBidi" w:cstheme="majorBidi"/>
          <w:shd w:val="clear" w:color="auto" w:fill="FFFFFF"/>
          <w:lang w:eastAsia="lv-LV"/>
        </w:rPr>
        <w:t>novembra spriedum</w:t>
      </w:r>
      <w:r w:rsidR="003A13C1" w:rsidRPr="00561852">
        <w:rPr>
          <w:rFonts w:asciiTheme="majorBidi" w:hAnsiTheme="majorBidi" w:cstheme="majorBidi"/>
          <w:shd w:val="clear" w:color="auto" w:fill="FFFFFF"/>
          <w:lang w:eastAsia="lv-LV"/>
        </w:rPr>
        <w:t>s</w:t>
      </w:r>
      <w:r w:rsidR="00176CEE" w:rsidRPr="00561852">
        <w:rPr>
          <w:rFonts w:asciiTheme="majorBidi" w:hAnsiTheme="majorBidi" w:cstheme="majorBidi"/>
          <w:shd w:val="clear" w:color="auto" w:fill="FFFFFF"/>
          <w:lang w:eastAsia="lv-LV"/>
        </w:rPr>
        <w:t xml:space="preserve"> </w:t>
      </w:r>
      <w:r w:rsidRPr="00561852">
        <w:rPr>
          <w:rFonts w:asciiTheme="majorBidi" w:hAnsiTheme="majorBidi" w:cstheme="majorBidi"/>
          <w:shd w:val="clear" w:color="auto" w:fill="FFFFFF"/>
          <w:lang w:eastAsia="lv-LV"/>
        </w:rPr>
        <w:t>atcelts daļā</w:t>
      </w:r>
    </w:p>
    <w:p w14:paraId="4494AB7F" w14:textId="3CCAE0E7" w:rsidR="00E04A30" w:rsidRPr="00561852" w:rsidRDefault="00B335F8"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 xml:space="preserve">par </w:t>
      </w:r>
      <w:r w:rsidR="00986BB1">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sidR="00986BB1">
        <w:rPr>
          <w:rFonts w:asciiTheme="majorBidi" w:hAnsiTheme="majorBidi" w:cstheme="majorBidi"/>
          <w:shd w:val="clear" w:color="auto" w:fill="FFFFFF"/>
          <w:lang w:eastAsia="lv-LV"/>
        </w:rPr>
        <w:t>A]</w:t>
      </w:r>
      <w:r w:rsidRPr="00561852">
        <w:rPr>
          <w:rFonts w:asciiTheme="majorBidi" w:hAnsiTheme="majorBidi" w:cstheme="majorBidi"/>
          <w:shd w:val="clear" w:color="auto" w:fill="FFFFFF"/>
          <w:lang w:eastAsia="lv-LV"/>
        </w:rPr>
        <w:t xml:space="preserve"> atzīšanu par vainīgu un sodīšanu pēc Krimināllikuma 177. panta pirmās </w:t>
      </w:r>
      <w:r w:rsidRPr="00561852">
        <w:rPr>
          <w:rFonts w:asciiTheme="majorBidi" w:hAnsiTheme="majorBidi" w:cstheme="majorBidi"/>
          <w:shd w:val="clear" w:color="auto" w:fill="FFFFFF"/>
          <w:lang w:eastAsia="lv-LV"/>
        </w:rPr>
        <w:lastRenderedPageBreak/>
        <w:t>daļas un 193.</w:t>
      </w:r>
      <w:r w:rsidRPr="00561852">
        <w:rPr>
          <w:rFonts w:asciiTheme="majorBidi" w:hAnsiTheme="majorBidi" w:cstheme="majorBidi"/>
          <w:shd w:val="clear" w:color="auto" w:fill="FFFFFF"/>
          <w:vertAlign w:val="superscript"/>
          <w:lang w:eastAsia="lv-LV"/>
        </w:rPr>
        <w:t>1</w:t>
      </w:r>
      <w:r w:rsidR="00630BA9">
        <w:rPr>
          <w:rFonts w:asciiTheme="majorBidi" w:hAnsiTheme="majorBidi" w:cstheme="majorBidi"/>
          <w:shd w:val="clear" w:color="auto" w:fill="FFFFFF"/>
          <w:vertAlign w:val="superscript"/>
          <w:lang w:eastAsia="lv-LV"/>
        </w:rPr>
        <w:t> </w:t>
      </w:r>
      <w:r w:rsidRPr="00561852">
        <w:rPr>
          <w:rFonts w:asciiTheme="majorBidi" w:hAnsiTheme="majorBidi" w:cstheme="majorBidi"/>
          <w:shd w:val="clear" w:color="auto" w:fill="FFFFFF"/>
          <w:lang w:eastAsia="lv-LV"/>
        </w:rPr>
        <w:t>panta otrās daļas</w:t>
      </w:r>
      <w:r w:rsidR="00E04A30" w:rsidRPr="00561852">
        <w:rPr>
          <w:rFonts w:asciiTheme="majorBidi" w:hAnsiTheme="majorBidi" w:cstheme="majorBidi"/>
          <w:shd w:val="clear" w:color="auto" w:fill="FFFFFF"/>
          <w:lang w:eastAsia="lv-LV"/>
        </w:rPr>
        <w:t xml:space="preserve">, un </w:t>
      </w:r>
      <w:r w:rsidRPr="00561852">
        <w:rPr>
          <w:rFonts w:asciiTheme="majorBidi" w:hAnsiTheme="majorBidi" w:cstheme="majorBidi"/>
          <w:shd w:val="clear" w:color="auto" w:fill="FFFFFF"/>
          <w:lang w:eastAsia="lv-LV"/>
        </w:rPr>
        <w:t>galīgo sodu</w:t>
      </w:r>
      <w:r w:rsidR="00630BA9">
        <w:rPr>
          <w:rFonts w:asciiTheme="majorBidi" w:hAnsiTheme="majorBidi" w:cstheme="majorBidi"/>
          <w:shd w:val="clear" w:color="auto" w:fill="FFFFFF"/>
          <w:lang w:eastAsia="lv-LV"/>
        </w:rPr>
        <w:t>,</w:t>
      </w:r>
    </w:p>
    <w:p w14:paraId="77B0DA72" w14:textId="00934FCC" w:rsidR="00B335F8" w:rsidRPr="00561852" w:rsidRDefault="00B335F8"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par 853,72</w:t>
      </w:r>
      <w:r w:rsidR="00881ED5" w:rsidRPr="00561852">
        <w:rPr>
          <w:rFonts w:asciiTheme="majorBidi" w:hAnsiTheme="majorBidi" w:cstheme="majorBidi"/>
          <w:shd w:val="clear" w:color="auto" w:fill="FFFFFF"/>
          <w:lang w:eastAsia="lv-LV"/>
        </w:rPr>
        <w:t> </w:t>
      </w:r>
      <w:r w:rsidRPr="00561852">
        <w:rPr>
          <w:rFonts w:asciiTheme="majorBidi" w:hAnsiTheme="majorBidi" w:cstheme="majorBidi"/>
          <w:i/>
          <w:iCs/>
          <w:shd w:val="clear" w:color="auto" w:fill="FFFFFF"/>
          <w:lang w:eastAsia="lv-LV"/>
        </w:rPr>
        <w:t xml:space="preserve">euro </w:t>
      </w:r>
      <w:r w:rsidRPr="00561852">
        <w:rPr>
          <w:rFonts w:asciiTheme="majorBidi" w:hAnsiTheme="majorBidi" w:cstheme="majorBidi"/>
          <w:shd w:val="clear" w:color="auto" w:fill="FFFFFF"/>
          <w:lang w:eastAsia="lv-LV"/>
        </w:rPr>
        <w:t>piedziņu</w:t>
      </w:r>
      <w:r w:rsidR="00E04A30" w:rsidRPr="00561852">
        <w:rPr>
          <w:rFonts w:asciiTheme="majorBidi" w:hAnsiTheme="majorBidi" w:cstheme="majorBidi"/>
          <w:shd w:val="clear" w:color="auto" w:fill="FFFFFF"/>
          <w:lang w:eastAsia="lv-LV"/>
        </w:rPr>
        <w:t xml:space="preserve"> </w:t>
      </w:r>
      <w:r w:rsidRPr="00561852">
        <w:rPr>
          <w:rFonts w:asciiTheme="majorBidi" w:hAnsiTheme="majorBidi" w:cstheme="majorBidi"/>
          <w:shd w:val="clear" w:color="auto" w:fill="FFFFFF"/>
          <w:lang w:eastAsia="lv-LV"/>
        </w:rPr>
        <w:t xml:space="preserve">no apsūdzētās </w:t>
      </w:r>
      <w:r w:rsidR="00541899">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sidR="00541899">
        <w:rPr>
          <w:rFonts w:asciiTheme="majorBidi" w:hAnsiTheme="majorBidi" w:cstheme="majorBidi"/>
          <w:shd w:val="clear" w:color="auto" w:fill="FFFFFF"/>
          <w:lang w:eastAsia="lv-LV"/>
        </w:rPr>
        <w:t>A]</w:t>
      </w:r>
      <w:r w:rsidRPr="00561852">
        <w:rPr>
          <w:rFonts w:asciiTheme="majorBidi" w:hAnsiTheme="majorBidi" w:cstheme="majorBidi"/>
          <w:shd w:val="clear" w:color="auto" w:fill="FFFFFF"/>
          <w:lang w:eastAsia="lv-LV"/>
        </w:rPr>
        <w:t xml:space="preserve"> cietušās </w:t>
      </w:r>
      <w:r w:rsidR="00541899">
        <w:rPr>
          <w:rFonts w:asciiTheme="majorBidi" w:hAnsiTheme="majorBidi" w:cstheme="majorBidi"/>
          <w:shd w:val="clear" w:color="auto" w:fill="FFFFFF"/>
          <w:lang w:eastAsia="lv-LV"/>
        </w:rPr>
        <w:t>[pers.</w:t>
      </w:r>
      <w:r w:rsidR="00F1125F">
        <w:rPr>
          <w:rFonts w:asciiTheme="majorBidi" w:hAnsiTheme="majorBidi" w:cstheme="majorBidi"/>
          <w:shd w:val="clear" w:color="auto" w:fill="FFFFFF"/>
          <w:lang w:eastAsia="lv-LV"/>
        </w:rPr>
        <w:t> </w:t>
      </w:r>
      <w:r w:rsidR="00541899">
        <w:rPr>
          <w:rFonts w:asciiTheme="majorBidi" w:hAnsiTheme="majorBidi" w:cstheme="majorBidi"/>
          <w:shd w:val="clear" w:color="auto" w:fill="FFFFFF"/>
          <w:lang w:eastAsia="lv-LV"/>
        </w:rPr>
        <w:t>F]</w:t>
      </w:r>
      <w:r w:rsidRPr="00561852">
        <w:rPr>
          <w:rFonts w:asciiTheme="majorBidi" w:hAnsiTheme="majorBidi" w:cstheme="majorBidi"/>
          <w:shd w:val="clear" w:color="auto" w:fill="FFFFFF"/>
          <w:lang w:eastAsia="lv-LV"/>
        </w:rPr>
        <w:t xml:space="preserve"> labā</w:t>
      </w:r>
      <w:r w:rsidR="00E04A30" w:rsidRPr="00561852">
        <w:rPr>
          <w:rFonts w:asciiTheme="majorBidi" w:hAnsiTheme="majorBidi" w:cstheme="majorBidi"/>
          <w:shd w:val="clear" w:color="auto" w:fill="FFFFFF"/>
          <w:lang w:eastAsia="lv-LV"/>
        </w:rPr>
        <w:t>.</w:t>
      </w:r>
    </w:p>
    <w:p w14:paraId="56B937BB" w14:textId="4774967C" w:rsidR="00B335F8" w:rsidRDefault="00E04A30"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A</w:t>
      </w:r>
      <w:r w:rsidR="00B335F8" w:rsidRPr="00561852">
        <w:rPr>
          <w:rFonts w:asciiTheme="majorBidi" w:hAnsiTheme="majorBidi" w:cstheme="majorBidi"/>
          <w:shd w:val="clear" w:color="auto" w:fill="FFFFFF"/>
          <w:lang w:eastAsia="lv-LV"/>
        </w:rPr>
        <w:t>tceltajā daļā liet</w:t>
      </w:r>
      <w:r w:rsidRPr="00561852">
        <w:rPr>
          <w:rFonts w:asciiTheme="majorBidi" w:hAnsiTheme="majorBidi" w:cstheme="majorBidi"/>
          <w:shd w:val="clear" w:color="auto" w:fill="FFFFFF"/>
          <w:lang w:eastAsia="lv-LV"/>
        </w:rPr>
        <w:t>a</w:t>
      </w:r>
      <w:r w:rsidR="00B335F8" w:rsidRPr="00561852">
        <w:rPr>
          <w:rFonts w:asciiTheme="majorBidi" w:hAnsiTheme="majorBidi" w:cstheme="majorBidi"/>
          <w:shd w:val="clear" w:color="auto" w:fill="FFFFFF"/>
          <w:lang w:eastAsia="lv-LV"/>
        </w:rPr>
        <w:t xml:space="preserve"> nosūtīt</w:t>
      </w:r>
      <w:r w:rsidRPr="00561852">
        <w:rPr>
          <w:rFonts w:asciiTheme="majorBidi" w:hAnsiTheme="majorBidi" w:cstheme="majorBidi"/>
          <w:shd w:val="clear" w:color="auto" w:fill="FFFFFF"/>
          <w:lang w:eastAsia="lv-LV"/>
        </w:rPr>
        <w:t>a</w:t>
      </w:r>
      <w:r w:rsidR="00B335F8" w:rsidRPr="00561852">
        <w:rPr>
          <w:rFonts w:asciiTheme="majorBidi" w:hAnsiTheme="majorBidi" w:cstheme="majorBidi"/>
          <w:shd w:val="clear" w:color="auto" w:fill="FFFFFF"/>
          <w:lang w:eastAsia="lv-LV"/>
        </w:rPr>
        <w:t xml:space="preserve"> jaunai izskatīšanai Rīgas apgabaltiesā</w:t>
      </w:r>
      <w:r w:rsidRPr="00561852">
        <w:rPr>
          <w:rFonts w:asciiTheme="majorBidi" w:hAnsiTheme="majorBidi" w:cstheme="majorBidi"/>
          <w:shd w:val="clear" w:color="auto" w:fill="FFFFFF"/>
          <w:lang w:eastAsia="lv-LV"/>
        </w:rPr>
        <w:t>.</w:t>
      </w:r>
    </w:p>
    <w:p w14:paraId="38045A24" w14:textId="267102EC" w:rsidR="00704BCA" w:rsidRPr="00561852" w:rsidRDefault="00704BCA"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Pārējā daļā</w:t>
      </w:r>
      <w:r>
        <w:rPr>
          <w:rFonts w:asciiTheme="majorBidi" w:hAnsiTheme="majorBidi" w:cstheme="majorBidi"/>
          <w:shd w:val="clear" w:color="auto" w:fill="FFFFFF"/>
          <w:lang w:eastAsia="lv-LV"/>
        </w:rPr>
        <w:t xml:space="preserve"> apelācijas instances tiesas</w:t>
      </w:r>
      <w:r w:rsidRPr="00561852">
        <w:rPr>
          <w:rFonts w:asciiTheme="majorBidi" w:hAnsiTheme="majorBidi" w:cstheme="majorBidi"/>
          <w:shd w:val="clear" w:color="auto" w:fill="FFFFFF"/>
          <w:lang w:eastAsia="lv-LV"/>
        </w:rPr>
        <w:t xml:space="preserve"> spriedums atstāts negrozīts.</w:t>
      </w:r>
    </w:p>
    <w:p w14:paraId="15F6D525" w14:textId="77777777" w:rsidR="00B335F8" w:rsidRPr="00561852" w:rsidRDefault="00B335F8" w:rsidP="00630BA9">
      <w:pPr>
        <w:widowControl w:val="0"/>
        <w:spacing w:line="276" w:lineRule="auto"/>
        <w:ind w:firstLine="720"/>
        <w:jc w:val="both"/>
        <w:rPr>
          <w:rFonts w:asciiTheme="majorBidi" w:hAnsiTheme="majorBidi" w:cstheme="majorBidi"/>
          <w:shd w:val="clear" w:color="auto" w:fill="FFFFFF"/>
          <w:lang w:eastAsia="lv-LV"/>
        </w:rPr>
      </w:pPr>
    </w:p>
    <w:p w14:paraId="2BF2D7CD" w14:textId="02F126A4" w:rsidR="00F54E51" w:rsidRPr="00561852" w:rsidRDefault="00E04A30"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w:t>
      </w:r>
      <w:r w:rsidR="00BF522B">
        <w:rPr>
          <w:rFonts w:asciiTheme="majorBidi" w:hAnsiTheme="majorBidi" w:cstheme="majorBidi"/>
          <w:shd w:val="clear" w:color="auto" w:fill="FFFFFF"/>
          <w:lang w:eastAsia="lv-LV"/>
        </w:rPr>
        <w:t>5</w:t>
      </w:r>
      <w:r w:rsidRPr="00561852">
        <w:rPr>
          <w:rFonts w:asciiTheme="majorBidi" w:hAnsiTheme="majorBidi" w:cstheme="majorBidi"/>
          <w:shd w:val="clear" w:color="auto" w:fill="FFFFFF"/>
          <w:lang w:eastAsia="lv-LV"/>
        </w:rPr>
        <w:t>]</w:t>
      </w:r>
      <w:r w:rsidR="00630BA9">
        <w:rPr>
          <w:rFonts w:asciiTheme="majorBidi" w:hAnsiTheme="majorBidi" w:cstheme="majorBidi"/>
          <w:shd w:val="clear" w:color="auto" w:fill="FFFFFF"/>
          <w:lang w:eastAsia="lv-LV"/>
        </w:rPr>
        <w:t> </w:t>
      </w:r>
      <w:r w:rsidR="00F54E51" w:rsidRPr="00561852">
        <w:rPr>
          <w:rFonts w:asciiTheme="majorBidi" w:hAnsiTheme="majorBidi" w:cstheme="majorBidi"/>
          <w:shd w:val="clear" w:color="auto" w:fill="FFFFFF"/>
          <w:lang w:eastAsia="lv-LV"/>
        </w:rPr>
        <w:t>Ar Rīgas apgabaltiesas 2024. gada 28. maija spriedumu</w:t>
      </w:r>
      <w:r w:rsidR="0032375C" w:rsidRPr="00561852">
        <w:rPr>
          <w:rFonts w:asciiTheme="majorBidi" w:hAnsiTheme="majorBidi" w:cstheme="majorBidi"/>
          <w:shd w:val="clear" w:color="auto" w:fill="FFFFFF"/>
          <w:lang w:eastAsia="lv-LV"/>
        </w:rPr>
        <w:t>, atkārtoti iztiesājot krimināllietu apelācijas kārtībā sakarā ar aizstāves J. </w:t>
      </w:r>
      <w:proofErr w:type="spellStart"/>
      <w:r w:rsidR="0032375C" w:rsidRPr="00561852">
        <w:rPr>
          <w:rFonts w:asciiTheme="majorBidi" w:hAnsiTheme="majorBidi" w:cstheme="majorBidi"/>
          <w:shd w:val="clear" w:color="auto" w:fill="FFFFFF"/>
          <w:lang w:eastAsia="lv-LV"/>
        </w:rPr>
        <w:t>Averinskas</w:t>
      </w:r>
      <w:proofErr w:type="spellEnd"/>
      <w:r w:rsidR="0032375C" w:rsidRPr="00561852">
        <w:rPr>
          <w:rFonts w:asciiTheme="majorBidi" w:hAnsiTheme="majorBidi" w:cstheme="majorBidi"/>
          <w:shd w:val="clear" w:color="auto" w:fill="FFFFFF"/>
          <w:lang w:eastAsia="lv-LV"/>
        </w:rPr>
        <w:t xml:space="preserve"> apelācijas sūdzību,</w:t>
      </w:r>
      <w:r w:rsidR="00F54E51" w:rsidRPr="00561852">
        <w:rPr>
          <w:rFonts w:asciiTheme="majorBidi" w:hAnsiTheme="majorBidi" w:cstheme="majorBidi"/>
          <w:shd w:val="clear" w:color="auto" w:fill="FFFFFF"/>
          <w:lang w:eastAsia="lv-LV"/>
        </w:rPr>
        <w:t xml:space="preserve"> Rīgas pilsētas Vidzemes priekšpilsētas tiesas 2022. gada 12. aprīļa spriedums atcelts daļā par</w:t>
      </w:r>
      <w:r w:rsidR="000B1C5F">
        <w:rPr>
          <w:rFonts w:asciiTheme="majorBidi" w:hAnsiTheme="majorBidi" w:cstheme="majorBidi"/>
          <w:shd w:val="clear" w:color="auto" w:fill="FFFFFF"/>
          <w:lang w:eastAsia="lv-LV"/>
        </w:rPr>
        <w:t xml:space="preserve"> </w:t>
      </w:r>
      <w:r w:rsidR="00766A2A">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sidR="00766A2A">
        <w:rPr>
          <w:rFonts w:asciiTheme="majorBidi" w:hAnsiTheme="majorBidi" w:cstheme="majorBidi"/>
          <w:shd w:val="clear" w:color="auto" w:fill="FFFFFF"/>
          <w:lang w:eastAsia="lv-LV"/>
        </w:rPr>
        <w:t>A]</w:t>
      </w:r>
      <w:r w:rsidR="000B1C5F">
        <w:rPr>
          <w:rFonts w:asciiTheme="majorBidi" w:hAnsiTheme="majorBidi" w:cstheme="majorBidi"/>
          <w:shd w:val="clear" w:color="auto" w:fill="FFFFFF"/>
          <w:lang w:eastAsia="lv-LV"/>
        </w:rPr>
        <w:t xml:space="preserve"> noteikto</w:t>
      </w:r>
      <w:r w:rsidR="00F54E51" w:rsidRPr="00561852">
        <w:rPr>
          <w:rFonts w:asciiTheme="majorBidi" w:hAnsiTheme="majorBidi" w:cstheme="majorBidi"/>
          <w:shd w:val="clear" w:color="auto" w:fill="FFFFFF"/>
          <w:lang w:eastAsia="lv-LV"/>
        </w:rPr>
        <w:t xml:space="preserve"> sodu Krimināllikuma 177. panta </w:t>
      </w:r>
      <w:r w:rsidR="000B1C5F">
        <w:rPr>
          <w:rFonts w:asciiTheme="majorBidi" w:hAnsiTheme="majorBidi" w:cstheme="majorBidi"/>
          <w:shd w:val="clear" w:color="auto" w:fill="FFFFFF"/>
          <w:lang w:eastAsia="lv-LV"/>
        </w:rPr>
        <w:t>pirmajā daļā</w:t>
      </w:r>
      <w:r w:rsidR="00F54E51" w:rsidRPr="00561852">
        <w:rPr>
          <w:rFonts w:asciiTheme="majorBidi" w:hAnsiTheme="majorBidi" w:cstheme="majorBidi"/>
          <w:shd w:val="clear" w:color="auto" w:fill="FFFFFF"/>
          <w:lang w:eastAsia="lv-LV"/>
        </w:rPr>
        <w:t xml:space="preserve"> un 193.</w:t>
      </w:r>
      <w:r w:rsidR="00F54E51" w:rsidRPr="00561852">
        <w:rPr>
          <w:rFonts w:asciiTheme="majorBidi" w:hAnsiTheme="majorBidi" w:cstheme="majorBidi"/>
          <w:shd w:val="clear" w:color="auto" w:fill="FFFFFF"/>
          <w:vertAlign w:val="superscript"/>
          <w:lang w:eastAsia="lv-LV"/>
        </w:rPr>
        <w:t>1</w:t>
      </w:r>
      <w:r w:rsidR="00F54E51" w:rsidRPr="00630BA9">
        <w:rPr>
          <w:rFonts w:asciiTheme="majorBidi" w:hAnsiTheme="majorBidi" w:cstheme="majorBidi"/>
          <w:shd w:val="clear" w:color="auto" w:fill="FFFFFF"/>
          <w:lang w:eastAsia="lv-LV"/>
        </w:rPr>
        <w:t> </w:t>
      </w:r>
      <w:r w:rsidR="00F54E51" w:rsidRPr="00561852">
        <w:rPr>
          <w:rFonts w:asciiTheme="majorBidi" w:hAnsiTheme="majorBidi" w:cstheme="majorBidi"/>
          <w:shd w:val="clear" w:color="auto" w:fill="FFFFFF"/>
          <w:lang w:eastAsia="lv-LV"/>
        </w:rPr>
        <w:t xml:space="preserve">panta </w:t>
      </w:r>
      <w:r w:rsidR="000B1C5F">
        <w:rPr>
          <w:rFonts w:asciiTheme="majorBidi" w:hAnsiTheme="majorBidi" w:cstheme="majorBidi"/>
          <w:shd w:val="clear" w:color="auto" w:fill="FFFFFF"/>
          <w:lang w:eastAsia="lv-LV"/>
        </w:rPr>
        <w:t>otrajā daļā paredzētajos noziedzīgajos nodarījumos</w:t>
      </w:r>
      <w:r w:rsidR="00F54E51" w:rsidRPr="00561852">
        <w:rPr>
          <w:rFonts w:asciiTheme="majorBidi" w:hAnsiTheme="majorBidi" w:cstheme="majorBidi"/>
          <w:shd w:val="clear" w:color="auto" w:fill="FFFFFF"/>
          <w:lang w:eastAsia="lv-LV"/>
        </w:rPr>
        <w:t xml:space="preserve"> un galīgo sodu</w:t>
      </w:r>
      <w:r w:rsidR="00C679E1">
        <w:rPr>
          <w:rFonts w:asciiTheme="majorBidi" w:hAnsiTheme="majorBidi" w:cstheme="majorBidi"/>
          <w:shd w:val="clear" w:color="auto" w:fill="FFFFFF"/>
          <w:lang w:eastAsia="lv-LV"/>
        </w:rPr>
        <w:t>.</w:t>
      </w:r>
    </w:p>
    <w:p w14:paraId="298701A1" w14:textId="6BF77460" w:rsidR="00F54E51" w:rsidRPr="00561852" w:rsidRDefault="00766A2A" w:rsidP="00630BA9">
      <w:pPr>
        <w:widowControl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Pr>
          <w:rFonts w:asciiTheme="majorBidi" w:hAnsiTheme="majorBidi" w:cstheme="majorBidi"/>
          <w:shd w:val="clear" w:color="auto" w:fill="FFFFFF"/>
          <w:lang w:eastAsia="lv-LV"/>
        </w:rPr>
        <w:t>A]</w:t>
      </w:r>
      <w:r w:rsidR="00F54E51" w:rsidRPr="00561852">
        <w:rPr>
          <w:rFonts w:asciiTheme="majorBidi" w:hAnsiTheme="majorBidi" w:cstheme="majorBidi"/>
          <w:shd w:val="clear" w:color="auto" w:fill="FFFFFF"/>
          <w:lang w:eastAsia="lv-LV"/>
        </w:rPr>
        <w:t xml:space="preserve"> par Krimināllikuma 177. panta pirmajā daļā paredzētā noziedzīgā nodarījuma izdarīšanu, piemērojot Krimināllikuma 49.</w:t>
      </w:r>
      <w:r w:rsidR="00F54E51" w:rsidRPr="00561852">
        <w:rPr>
          <w:rFonts w:asciiTheme="majorBidi" w:hAnsiTheme="majorBidi" w:cstheme="majorBidi"/>
          <w:shd w:val="clear" w:color="auto" w:fill="FFFFFF"/>
          <w:vertAlign w:val="superscript"/>
          <w:lang w:eastAsia="lv-LV"/>
        </w:rPr>
        <w:t>1</w:t>
      </w:r>
      <w:r w:rsidR="00F54E51" w:rsidRPr="00561852">
        <w:rPr>
          <w:rFonts w:asciiTheme="majorBidi" w:hAnsiTheme="majorBidi" w:cstheme="majorBidi"/>
          <w:shd w:val="clear" w:color="auto" w:fill="FFFFFF"/>
          <w:lang w:eastAsia="lv-LV"/>
        </w:rPr>
        <w:t> panta pirmās daļas 1.</w:t>
      </w:r>
      <w:r w:rsidR="00E71461" w:rsidRPr="00561852">
        <w:rPr>
          <w:rFonts w:asciiTheme="majorBidi" w:hAnsiTheme="majorBidi" w:cstheme="majorBidi"/>
          <w:shd w:val="clear" w:color="auto" w:fill="FFFFFF"/>
          <w:lang w:eastAsia="lv-LV"/>
        </w:rPr>
        <w:t> </w:t>
      </w:r>
      <w:r w:rsidR="00F54E51" w:rsidRPr="00561852">
        <w:rPr>
          <w:rFonts w:asciiTheme="majorBidi" w:hAnsiTheme="majorBidi" w:cstheme="majorBidi"/>
          <w:shd w:val="clear" w:color="auto" w:fill="FFFFFF"/>
          <w:lang w:eastAsia="lv-LV"/>
        </w:rPr>
        <w:t xml:space="preserve">punktu, sodīta ar brīvības atņemšanu uz </w:t>
      </w:r>
      <w:r w:rsidR="008D0B48" w:rsidRPr="00561852">
        <w:rPr>
          <w:rFonts w:asciiTheme="majorBidi" w:hAnsiTheme="majorBidi" w:cstheme="majorBidi"/>
          <w:shd w:val="clear" w:color="auto" w:fill="FFFFFF"/>
          <w:lang w:eastAsia="lv-LV"/>
        </w:rPr>
        <w:t>4</w:t>
      </w:r>
      <w:r w:rsidR="00F54E51" w:rsidRPr="00561852">
        <w:rPr>
          <w:rFonts w:asciiTheme="majorBidi" w:hAnsiTheme="majorBidi" w:cstheme="majorBidi"/>
          <w:shd w:val="clear" w:color="auto" w:fill="FFFFFF"/>
          <w:lang w:eastAsia="lv-LV"/>
        </w:rPr>
        <w:t xml:space="preserve"> mēnešiem un par Krimināllikuma 193.</w:t>
      </w:r>
      <w:r w:rsidR="00F54E51" w:rsidRPr="00561852">
        <w:rPr>
          <w:rFonts w:asciiTheme="majorBidi" w:hAnsiTheme="majorBidi" w:cstheme="majorBidi"/>
          <w:shd w:val="clear" w:color="auto" w:fill="FFFFFF"/>
          <w:vertAlign w:val="superscript"/>
          <w:lang w:eastAsia="lv-LV"/>
        </w:rPr>
        <w:t>1</w:t>
      </w:r>
      <w:r w:rsidR="00F54E51" w:rsidRPr="00630BA9">
        <w:rPr>
          <w:rFonts w:asciiTheme="majorBidi" w:hAnsiTheme="majorBidi" w:cstheme="majorBidi"/>
          <w:shd w:val="clear" w:color="auto" w:fill="FFFFFF"/>
          <w:lang w:eastAsia="lv-LV"/>
        </w:rPr>
        <w:t> </w:t>
      </w:r>
      <w:r w:rsidR="00F54E51" w:rsidRPr="00561852">
        <w:rPr>
          <w:rFonts w:asciiTheme="majorBidi" w:hAnsiTheme="majorBidi" w:cstheme="majorBidi"/>
          <w:shd w:val="clear" w:color="auto" w:fill="FFFFFF"/>
          <w:lang w:eastAsia="lv-LV"/>
        </w:rPr>
        <w:t>panta otrajā daļā paredzētā noziedzīgā nodarījuma izdarīšanu, piemērojot Krimināllikuma 49.</w:t>
      </w:r>
      <w:r w:rsidR="00F54E51" w:rsidRPr="00561852">
        <w:rPr>
          <w:rFonts w:asciiTheme="majorBidi" w:hAnsiTheme="majorBidi" w:cstheme="majorBidi"/>
          <w:shd w:val="clear" w:color="auto" w:fill="FFFFFF"/>
          <w:vertAlign w:val="superscript"/>
          <w:lang w:eastAsia="lv-LV"/>
        </w:rPr>
        <w:t>1</w:t>
      </w:r>
      <w:r w:rsidR="00F54E51" w:rsidRPr="00561852">
        <w:rPr>
          <w:rFonts w:asciiTheme="majorBidi" w:hAnsiTheme="majorBidi" w:cstheme="majorBidi"/>
          <w:shd w:val="clear" w:color="auto" w:fill="FFFFFF"/>
          <w:lang w:eastAsia="lv-LV"/>
        </w:rPr>
        <w:t> panta pirmās daļas 1.</w:t>
      </w:r>
      <w:r w:rsidR="00C679E1">
        <w:rPr>
          <w:rFonts w:asciiTheme="majorBidi" w:hAnsiTheme="majorBidi" w:cstheme="majorBidi"/>
          <w:shd w:val="clear" w:color="auto" w:fill="FFFFFF"/>
          <w:lang w:eastAsia="lv-LV"/>
        </w:rPr>
        <w:t> </w:t>
      </w:r>
      <w:r w:rsidR="00F54E51" w:rsidRPr="00561852">
        <w:rPr>
          <w:rFonts w:asciiTheme="majorBidi" w:hAnsiTheme="majorBidi" w:cstheme="majorBidi"/>
          <w:shd w:val="clear" w:color="auto" w:fill="FFFFFF"/>
          <w:lang w:eastAsia="lv-LV"/>
        </w:rPr>
        <w:t xml:space="preserve">punktu, sodīta ar brīvības atņemšanu uz </w:t>
      </w:r>
      <w:r w:rsidR="008D0B48" w:rsidRPr="00561852">
        <w:rPr>
          <w:rFonts w:asciiTheme="majorBidi" w:hAnsiTheme="majorBidi" w:cstheme="majorBidi"/>
          <w:shd w:val="clear" w:color="auto" w:fill="FFFFFF"/>
          <w:lang w:eastAsia="lv-LV"/>
        </w:rPr>
        <w:t>4</w:t>
      </w:r>
      <w:r w:rsidR="00F54E51" w:rsidRPr="00561852">
        <w:rPr>
          <w:rFonts w:asciiTheme="majorBidi" w:hAnsiTheme="majorBidi" w:cstheme="majorBidi"/>
          <w:shd w:val="clear" w:color="auto" w:fill="FFFFFF"/>
          <w:lang w:eastAsia="lv-LV"/>
        </w:rPr>
        <w:t xml:space="preserve"> mēnešiem.</w:t>
      </w:r>
    </w:p>
    <w:p w14:paraId="7D90D3FA" w14:textId="5A5A319B" w:rsidR="00F54E51" w:rsidRPr="00561852" w:rsidRDefault="00F54E51"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 xml:space="preserve">Saskaņā ar Krimināllikuma 50. panta pirmo un trešo daļu galīgais sods </w:t>
      </w:r>
      <w:r w:rsidR="00380ED7">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sidR="00380ED7">
        <w:rPr>
          <w:rFonts w:asciiTheme="majorBidi" w:hAnsiTheme="majorBidi" w:cstheme="majorBidi"/>
          <w:shd w:val="clear" w:color="auto" w:fill="FFFFFF"/>
          <w:lang w:eastAsia="lv-LV"/>
        </w:rPr>
        <w:t>A]</w:t>
      </w:r>
      <w:r w:rsidRPr="00561852">
        <w:rPr>
          <w:rFonts w:asciiTheme="majorBidi" w:hAnsiTheme="majorBidi" w:cstheme="majorBidi"/>
          <w:shd w:val="clear" w:color="auto" w:fill="FFFFFF"/>
          <w:lang w:eastAsia="lv-LV"/>
        </w:rPr>
        <w:t xml:space="preserve"> noteikts pēc noziedzīgu nodarījumu kopības, daļēji saskaitot piespriestos sodus, brīvības atņemšana uz </w:t>
      </w:r>
      <w:r w:rsidR="008D0B48" w:rsidRPr="00561852">
        <w:rPr>
          <w:rFonts w:asciiTheme="majorBidi" w:hAnsiTheme="majorBidi" w:cstheme="majorBidi"/>
          <w:shd w:val="clear" w:color="auto" w:fill="FFFFFF"/>
          <w:lang w:eastAsia="lv-LV"/>
        </w:rPr>
        <w:t>1</w:t>
      </w:r>
      <w:r w:rsidRPr="00561852">
        <w:rPr>
          <w:rFonts w:asciiTheme="majorBidi" w:hAnsiTheme="majorBidi" w:cstheme="majorBidi"/>
          <w:shd w:val="clear" w:color="auto" w:fill="FFFFFF"/>
          <w:lang w:eastAsia="lv-LV"/>
        </w:rPr>
        <w:t xml:space="preserve"> gadu </w:t>
      </w:r>
      <w:r w:rsidR="008D0B48" w:rsidRPr="00561852">
        <w:rPr>
          <w:rFonts w:asciiTheme="majorBidi" w:hAnsiTheme="majorBidi" w:cstheme="majorBidi"/>
          <w:shd w:val="clear" w:color="auto" w:fill="FFFFFF"/>
          <w:lang w:eastAsia="lv-LV"/>
        </w:rPr>
        <w:t>1</w:t>
      </w:r>
      <w:r w:rsidRPr="00561852">
        <w:rPr>
          <w:rFonts w:asciiTheme="majorBidi" w:hAnsiTheme="majorBidi" w:cstheme="majorBidi"/>
          <w:shd w:val="clear" w:color="auto" w:fill="FFFFFF"/>
          <w:lang w:eastAsia="lv-LV"/>
        </w:rPr>
        <w:t xml:space="preserve"> mēnesi.</w:t>
      </w:r>
    </w:p>
    <w:p w14:paraId="69C31B56" w14:textId="2FE75578" w:rsidR="00F54E51" w:rsidRPr="00561852" w:rsidRDefault="00C679E1" w:rsidP="00630BA9">
      <w:pPr>
        <w:widowControl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Saskaņā ar</w:t>
      </w:r>
      <w:r w:rsidR="00F54E51" w:rsidRPr="00561852">
        <w:rPr>
          <w:rFonts w:asciiTheme="majorBidi" w:hAnsiTheme="majorBidi" w:cstheme="majorBidi"/>
          <w:shd w:val="clear" w:color="auto" w:fill="FFFFFF"/>
          <w:lang w:eastAsia="lv-LV"/>
        </w:rPr>
        <w:t xml:space="preserve"> Krimināllikuma 55. pantu</w:t>
      </w:r>
      <w:r>
        <w:rPr>
          <w:rFonts w:asciiTheme="majorBidi" w:hAnsiTheme="majorBidi" w:cstheme="majorBidi"/>
          <w:shd w:val="clear" w:color="auto" w:fill="FFFFFF"/>
          <w:lang w:eastAsia="lv-LV"/>
        </w:rPr>
        <w:t xml:space="preserve"> </w:t>
      </w:r>
      <w:r w:rsidR="00380ED7">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sidR="00380ED7">
        <w:rPr>
          <w:rFonts w:asciiTheme="majorBidi" w:hAnsiTheme="majorBidi" w:cstheme="majorBidi"/>
          <w:shd w:val="clear" w:color="auto" w:fill="FFFFFF"/>
          <w:lang w:eastAsia="lv-LV"/>
        </w:rPr>
        <w:t>A]</w:t>
      </w:r>
      <w:r>
        <w:rPr>
          <w:rFonts w:asciiTheme="majorBidi" w:hAnsiTheme="majorBidi" w:cstheme="majorBidi"/>
          <w:shd w:val="clear" w:color="auto" w:fill="FFFFFF"/>
          <w:lang w:eastAsia="lv-LV"/>
        </w:rPr>
        <w:t xml:space="preserve"> notiesāta</w:t>
      </w:r>
      <w:r w:rsidR="00F54E51" w:rsidRPr="00561852">
        <w:rPr>
          <w:rFonts w:asciiTheme="majorBidi" w:hAnsiTheme="majorBidi" w:cstheme="majorBidi"/>
          <w:shd w:val="clear" w:color="auto" w:fill="FFFFFF"/>
          <w:lang w:eastAsia="lv-LV"/>
        </w:rPr>
        <w:t xml:space="preserve"> nosacīti ar pārbaudes laiku uz </w:t>
      </w:r>
      <w:r w:rsidR="008D0B48" w:rsidRPr="00561852">
        <w:rPr>
          <w:rFonts w:asciiTheme="majorBidi" w:hAnsiTheme="majorBidi" w:cstheme="majorBidi"/>
          <w:shd w:val="clear" w:color="auto" w:fill="FFFFFF"/>
          <w:lang w:eastAsia="lv-LV"/>
        </w:rPr>
        <w:t>1</w:t>
      </w:r>
      <w:r w:rsidR="00F54E51" w:rsidRPr="00561852">
        <w:rPr>
          <w:rFonts w:asciiTheme="majorBidi" w:hAnsiTheme="majorBidi" w:cstheme="majorBidi"/>
          <w:shd w:val="clear" w:color="auto" w:fill="FFFFFF"/>
          <w:lang w:eastAsia="lv-LV"/>
        </w:rPr>
        <w:t xml:space="preserve"> gadu </w:t>
      </w:r>
      <w:r w:rsidR="008D0B48" w:rsidRPr="00561852">
        <w:rPr>
          <w:rFonts w:asciiTheme="majorBidi" w:hAnsiTheme="majorBidi" w:cstheme="majorBidi"/>
          <w:shd w:val="clear" w:color="auto" w:fill="FFFFFF"/>
          <w:lang w:eastAsia="lv-LV"/>
        </w:rPr>
        <w:t>1</w:t>
      </w:r>
      <w:r w:rsidR="00F54E51" w:rsidRPr="00561852">
        <w:rPr>
          <w:rFonts w:asciiTheme="majorBidi" w:hAnsiTheme="majorBidi" w:cstheme="majorBidi"/>
          <w:shd w:val="clear" w:color="auto" w:fill="FFFFFF"/>
          <w:lang w:eastAsia="lv-LV"/>
        </w:rPr>
        <w:t xml:space="preserve"> mēnesi.</w:t>
      </w:r>
    </w:p>
    <w:p w14:paraId="57D8FBF0" w14:textId="7D62A1F2" w:rsidR="00E04A30" w:rsidRPr="00561852" w:rsidRDefault="00F54E51"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 xml:space="preserve">Pārējā daļā pirmās instances tiesas </w:t>
      </w:r>
      <w:r w:rsidR="00C679E1" w:rsidRPr="00561852">
        <w:rPr>
          <w:rFonts w:asciiTheme="majorBidi" w:hAnsiTheme="majorBidi" w:cstheme="majorBidi"/>
          <w:shd w:val="clear" w:color="auto" w:fill="FFFFFF"/>
          <w:lang w:eastAsia="lv-LV"/>
        </w:rPr>
        <w:t>spriedum</w:t>
      </w:r>
      <w:r w:rsidR="00C679E1">
        <w:rPr>
          <w:rFonts w:asciiTheme="majorBidi" w:hAnsiTheme="majorBidi" w:cstheme="majorBidi"/>
          <w:shd w:val="clear" w:color="auto" w:fill="FFFFFF"/>
          <w:lang w:eastAsia="lv-LV"/>
        </w:rPr>
        <w:t>s</w:t>
      </w:r>
      <w:r w:rsidR="00C679E1" w:rsidRPr="00561852">
        <w:rPr>
          <w:rFonts w:asciiTheme="majorBidi" w:hAnsiTheme="majorBidi" w:cstheme="majorBidi"/>
          <w:shd w:val="clear" w:color="auto" w:fill="FFFFFF"/>
          <w:lang w:eastAsia="lv-LV"/>
        </w:rPr>
        <w:t xml:space="preserve"> </w:t>
      </w:r>
      <w:r w:rsidRPr="00561852">
        <w:rPr>
          <w:rFonts w:asciiTheme="majorBidi" w:hAnsiTheme="majorBidi" w:cstheme="majorBidi"/>
          <w:shd w:val="clear" w:color="auto" w:fill="FFFFFF"/>
          <w:lang w:eastAsia="lv-LV"/>
        </w:rPr>
        <w:t>atstāts negrozīts.</w:t>
      </w:r>
    </w:p>
    <w:p w14:paraId="0E124B7D" w14:textId="77777777" w:rsidR="007D6E1D" w:rsidRPr="00561852" w:rsidRDefault="007D6E1D" w:rsidP="00630BA9">
      <w:pPr>
        <w:widowControl w:val="0"/>
        <w:spacing w:line="276" w:lineRule="auto"/>
        <w:ind w:firstLine="720"/>
        <w:jc w:val="both"/>
        <w:rPr>
          <w:rFonts w:asciiTheme="majorBidi" w:hAnsiTheme="majorBidi" w:cstheme="majorBidi"/>
          <w:shd w:val="clear" w:color="auto" w:fill="FFFFFF"/>
          <w:lang w:eastAsia="lv-LV"/>
        </w:rPr>
      </w:pPr>
    </w:p>
    <w:p w14:paraId="4329B23D" w14:textId="78AE3ED0" w:rsidR="007B72BA" w:rsidRPr="00561852" w:rsidRDefault="00E04A30"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w:t>
      </w:r>
      <w:r w:rsidR="00C679E1">
        <w:rPr>
          <w:rFonts w:asciiTheme="majorBidi" w:hAnsiTheme="majorBidi" w:cstheme="majorBidi"/>
          <w:shd w:val="clear" w:color="auto" w:fill="FFFFFF"/>
          <w:lang w:eastAsia="lv-LV"/>
        </w:rPr>
        <w:t>6</w:t>
      </w:r>
      <w:r w:rsidRPr="00561852">
        <w:rPr>
          <w:rFonts w:asciiTheme="majorBidi" w:hAnsiTheme="majorBidi" w:cstheme="majorBidi"/>
          <w:shd w:val="clear" w:color="auto" w:fill="FFFFFF"/>
          <w:lang w:eastAsia="lv-LV"/>
        </w:rPr>
        <w:t>]</w:t>
      </w:r>
      <w:r w:rsidR="00630BA9">
        <w:rPr>
          <w:rFonts w:asciiTheme="majorBidi" w:hAnsiTheme="majorBidi" w:cstheme="majorBidi"/>
          <w:shd w:val="clear" w:color="auto" w:fill="FFFFFF"/>
          <w:lang w:eastAsia="lv-LV"/>
        </w:rPr>
        <w:t> </w:t>
      </w:r>
      <w:r w:rsidR="006A0B0E" w:rsidRPr="00561852">
        <w:rPr>
          <w:rFonts w:asciiTheme="majorBidi" w:hAnsiTheme="majorBidi" w:cstheme="majorBidi"/>
          <w:shd w:val="clear" w:color="auto" w:fill="FFFFFF"/>
          <w:lang w:eastAsia="lv-LV"/>
        </w:rPr>
        <w:t>Par Rīgas apgabaltiesas 2024. gada 28. maija spriedumu kasācijas sūdzību iesniegusi</w:t>
      </w:r>
      <w:r w:rsidRPr="00561852">
        <w:rPr>
          <w:rFonts w:asciiTheme="majorBidi" w:hAnsiTheme="majorBidi" w:cstheme="majorBidi"/>
          <w:shd w:val="clear" w:color="auto" w:fill="FFFFFF"/>
          <w:lang w:eastAsia="lv-LV"/>
        </w:rPr>
        <w:t xml:space="preserve"> </w:t>
      </w:r>
      <w:r w:rsidR="00B335F8" w:rsidRPr="00561852">
        <w:rPr>
          <w:rFonts w:asciiTheme="majorBidi" w:hAnsiTheme="majorBidi" w:cstheme="majorBidi"/>
          <w:shd w:val="clear" w:color="auto" w:fill="FFFFFF"/>
          <w:lang w:eastAsia="lv-LV"/>
        </w:rPr>
        <w:t xml:space="preserve">apsūdzētās </w:t>
      </w:r>
      <w:r w:rsidR="00B63D67">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sidR="00B63D67">
        <w:rPr>
          <w:rFonts w:asciiTheme="majorBidi" w:hAnsiTheme="majorBidi" w:cstheme="majorBidi"/>
          <w:shd w:val="clear" w:color="auto" w:fill="FFFFFF"/>
          <w:lang w:eastAsia="lv-LV"/>
        </w:rPr>
        <w:t>A]</w:t>
      </w:r>
      <w:r w:rsidR="00B335F8" w:rsidRPr="00561852">
        <w:rPr>
          <w:rFonts w:asciiTheme="majorBidi" w:hAnsiTheme="majorBidi" w:cstheme="majorBidi"/>
          <w:shd w:val="clear" w:color="auto" w:fill="FFFFFF"/>
          <w:lang w:eastAsia="lv-LV"/>
        </w:rPr>
        <w:t xml:space="preserve"> aizstāve</w:t>
      </w:r>
      <w:r w:rsidR="006A0B0E" w:rsidRPr="00561852">
        <w:rPr>
          <w:rFonts w:asciiTheme="majorBidi" w:hAnsiTheme="majorBidi" w:cstheme="majorBidi"/>
          <w:shd w:val="clear" w:color="auto" w:fill="FFFFFF"/>
          <w:lang w:eastAsia="lv-LV"/>
        </w:rPr>
        <w:t xml:space="preserve"> </w:t>
      </w:r>
      <w:r w:rsidR="00B335F8" w:rsidRPr="00561852">
        <w:rPr>
          <w:rFonts w:asciiTheme="majorBidi" w:hAnsiTheme="majorBidi" w:cstheme="majorBidi"/>
          <w:shd w:val="clear" w:color="auto" w:fill="FFFFFF"/>
          <w:lang w:eastAsia="lv-LV"/>
        </w:rPr>
        <w:t>J.</w:t>
      </w:r>
      <w:r w:rsidR="00881ED5" w:rsidRPr="00561852">
        <w:rPr>
          <w:rFonts w:asciiTheme="majorBidi" w:hAnsiTheme="majorBidi" w:cstheme="majorBidi"/>
          <w:shd w:val="clear" w:color="auto" w:fill="FFFFFF"/>
          <w:lang w:eastAsia="lv-LV"/>
        </w:rPr>
        <w:t> </w:t>
      </w:r>
      <w:proofErr w:type="spellStart"/>
      <w:r w:rsidR="00B335F8" w:rsidRPr="00561852">
        <w:rPr>
          <w:rFonts w:asciiTheme="majorBidi" w:hAnsiTheme="majorBidi" w:cstheme="majorBidi"/>
          <w:shd w:val="clear" w:color="auto" w:fill="FFFFFF"/>
          <w:lang w:eastAsia="lv-LV"/>
        </w:rPr>
        <w:t>Averinska</w:t>
      </w:r>
      <w:proofErr w:type="spellEnd"/>
      <w:r w:rsidR="007B72BA" w:rsidRPr="00561852">
        <w:rPr>
          <w:rFonts w:asciiTheme="majorBidi" w:hAnsiTheme="majorBidi" w:cstheme="majorBidi"/>
          <w:shd w:val="clear" w:color="auto" w:fill="FFFFFF"/>
          <w:lang w:eastAsia="lv-LV"/>
        </w:rPr>
        <w:t>, lūdzot to atcelt un nosūtīt lietu jaunai izskatīšanai apelācijas instances tiesā.</w:t>
      </w:r>
    </w:p>
    <w:p w14:paraId="18627102" w14:textId="25654B46" w:rsidR="002236B3" w:rsidRDefault="002236B3"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Aizstāve uzskata, ka apelācijas instances tiesa ir pieļāvusi Kriminālprocesa likuma 511.</w:t>
      </w:r>
      <w:r w:rsidR="0009467A">
        <w:rPr>
          <w:rFonts w:asciiTheme="majorBidi" w:hAnsiTheme="majorBidi" w:cstheme="majorBidi"/>
          <w:shd w:val="clear" w:color="auto" w:fill="FFFFFF"/>
          <w:lang w:eastAsia="lv-LV"/>
        </w:rPr>
        <w:t> </w:t>
      </w:r>
      <w:r w:rsidRPr="00561852">
        <w:rPr>
          <w:rFonts w:asciiTheme="majorBidi" w:hAnsiTheme="majorBidi" w:cstheme="majorBidi"/>
          <w:shd w:val="clear" w:color="auto" w:fill="FFFFFF"/>
          <w:lang w:eastAsia="lv-LV"/>
        </w:rPr>
        <w:t>panta otrās daļas, 564. panta ceturtās daļas</w:t>
      </w:r>
      <w:r w:rsidR="003A13C1" w:rsidRPr="00561852">
        <w:rPr>
          <w:rFonts w:asciiTheme="majorBidi" w:hAnsiTheme="majorBidi" w:cstheme="majorBidi"/>
          <w:shd w:val="clear" w:color="auto" w:fill="FFFFFF"/>
          <w:lang w:eastAsia="lv-LV"/>
        </w:rPr>
        <w:t xml:space="preserve"> un 589.</w:t>
      </w:r>
      <w:r w:rsidR="0009467A">
        <w:rPr>
          <w:rFonts w:asciiTheme="majorBidi" w:hAnsiTheme="majorBidi" w:cstheme="majorBidi"/>
          <w:shd w:val="clear" w:color="auto" w:fill="FFFFFF"/>
          <w:lang w:eastAsia="lv-LV"/>
        </w:rPr>
        <w:t> </w:t>
      </w:r>
      <w:r w:rsidR="003A13C1" w:rsidRPr="00561852">
        <w:rPr>
          <w:rFonts w:asciiTheme="majorBidi" w:hAnsiTheme="majorBidi" w:cstheme="majorBidi"/>
          <w:shd w:val="clear" w:color="auto" w:fill="FFFFFF"/>
          <w:lang w:eastAsia="lv-LV"/>
        </w:rPr>
        <w:t>panta pirmās daļas</w:t>
      </w:r>
      <w:r w:rsidRPr="00561852">
        <w:rPr>
          <w:rFonts w:asciiTheme="majorBidi" w:hAnsiTheme="majorBidi" w:cstheme="majorBidi"/>
          <w:shd w:val="clear" w:color="auto" w:fill="FFFFFF"/>
          <w:lang w:eastAsia="lv-LV"/>
        </w:rPr>
        <w:t xml:space="preserve"> pārkāpumus, kas noveduši pie Kriminālprocesa likuma 574.</w:t>
      </w:r>
      <w:r w:rsidR="00D51AC3" w:rsidRPr="00561852">
        <w:rPr>
          <w:rFonts w:asciiTheme="majorBidi" w:hAnsiTheme="majorBidi" w:cstheme="majorBidi"/>
          <w:shd w:val="clear" w:color="auto" w:fill="FFFFFF"/>
          <w:lang w:eastAsia="lv-LV"/>
        </w:rPr>
        <w:t> </w:t>
      </w:r>
      <w:r w:rsidRPr="00561852">
        <w:rPr>
          <w:rFonts w:asciiTheme="majorBidi" w:hAnsiTheme="majorBidi" w:cstheme="majorBidi"/>
          <w:shd w:val="clear" w:color="auto" w:fill="FFFFFF"/>
          <w:lang w:eastAsia="lv-LV"/>
        </w:rPr>
        <w:t>panta 2.</w:t>
      </w:r>
      <w:r w:rsidR="00D51AC3" w:rsidRPr="00561852">
        <w:rPr>
          <w:rFonts w:asciiTheme="majorBidi" w:hAnsiTheme="majorBidi" w:cstheme="majorBidi"/>
          <w:shd w:val="clear" w:color="auto" w:fill="FFFFFF"/>
          <w:lang w:eastAsia="lv-LV"/>
        </w:rPr>
        <w:t> </w:t>
      </w:r>
      <w:r w:rsidRPr="00561852">
        <w:rPr>
          <w:rFonts w:asciiTheme="majorBidi" w:hAnsiTheme="majorBidi" w:cstheme="majorBidi"/>
          <w:shd w:val="clear" w:color="auto" w:fill="FFFFFF"/>
          <w:lang w:eastAsia="lv-LV"/>
        </w:rPr>
        <w:t xml:space="preserve">punktā norādītā Krimināllikuma pārkāpuma, proti, tiesa </w:t>
      </w:r>
      <w:r w:rsidR="00D51AC3" w:rsidRPr="00561852">
        <w:rPr>
          <w:rFonts w:asciiTheme="majorBidi" w:hAnsiTheme="majorBidi" w:cstheme="majorBidi"/>
          <w:shd w:val="clear" w:color="auto" w:fill="FFFFFF"/>
          <w:lang w:eastAsia="lv-LV"/>
        </w:rPr>
        <w:t xml:space="preserve">nepareizi </w:t>
      </w:r>
      <w:r w:rsidRPr="00561852">
        <w:rPr>
          <w:rFonts w:asciiTheme="majorBidi" w:hAnsiTheme="majorBidi" w:cstheme="majorBidi"/>
          <w:shd w:val="clear" w:color="auto" w:fill="FFFFFF"/>
          <w:lang w:eastAsia="lv-LV"/>
        </w:rPr>
        <w:t>piemērojusi Krimināllikuma 177. panta pirmo daļu un 193.</w:t>
      </w:r>
      <w:r w:rsidRPr="00561852">
        <w:rPr>
          <w:rFonts w:asciiTheme="majorBidi" w:hAnsiTheme="majorBidi" w:cstheme="majorBidi"/>
          <w:shd w:val="clear" w:color="auto" w:fill="FFFFFF"/>
          <w:vertAlign w:val="superscript"/>
          <w:lang w:eastAsia="lv-LV"/>
        </w:rPr>
        <w:t>1</w:t>
      </w:r>
      <w:r w:rsidRPr="00630BA9">
        <w:rPr>
          <w:rFonts w:asciiTheme="majorBidi" w:hAnsiTheme="majorBidi" w:cstheme="majorBidi"/>
          <w:shd w:val="clear" w:color="auto" w:fill="FFFFFF"/>
          <w:lang w:eastAsia="lv-LV"/>
        </w:rPr>
        <w:t> </w:t>
      </w:r>
      <w:r w:rsidRPr="00561852">
        <w:rPr>
          <w:rFonts w:asciiTheme="majorBidi" w:hAnsiTheme="majorBidi" w:cstheme="majorBidi"/>
          <w:shd w:val="clear" w:color="auto" w:fill="FFFFFF"/>
          <w:lang w:eastAsia="lv-LV"/>
        </w:rPr>
        <w:t>panta otro daļu.</w:t>
      </w:r>
    </w:p>
    <w:p w14:paraId="598C4247" w14:textId="77777777" w:rsidR="00630BA9" w:rsidRPr="00561852" w:rsidRDefault="00630BA9"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Kasācijas sūdzība pamatota ar šādiem argumentiem.</w:t>
      </w:r>
    </w:p>
    <w:p w14:paraId="63C02A85" w14:textId="09E4DD63" w:rsidR="00347F6E" w:rsidRPr="00C75FA7" w:rsidRDefault="00347F6E" w:rsidP="00630BA9">
      <w:pPr>
        <w:widowControl w:val="0"/>
        <w:shd w:val="clear" w:color="auto" w:fill="FFFFFF"/>
        <w:spacing w:line="276" w:lineRule="auto"/>
        <w:ind w:firstLine="720"/>
        <w:jc w:val="both"/>
        <w:rPr>
          <w:rFonts w:asciiTheme="majorBidi" w:hAnsiTheme="majorBidi" w:cstheme="majorBidi"/>
        </w:rPr>
      </w:pPr>
      <w:r w:rsidRPr="00C75FA7">
        <w:rPr>
          <w:rFonts w:asciiTheme="majorBidi" w:hAnsiTheme="majorBidi" w:cstheme="majorBidi"/>
        </w:rPr>
        <w:t>[</w:t>
      </w:r>
      <w:r w:rsidR="00C679E1">
        <w:rPr>
          <w:rFonts w:asciiTheme="majorBidi" w:hAnsiTheme="majorBidi" w:cstheme="majorBidi"/>
        </w:rPr>
        <w:t>6</w:t>
      </w:r>
      <w:r w:rsidRPr="00C75FA7">
        <w:rPr>
          <w:rFonts w:asciiTheme="majorBidi" w:hAnsiTheme="majorBidi" w:cstheme="majorBidi"/>
        </w:rPr>
        <w:t>.1]</w:t>
      </w:r>
      <w:r w:rsidR="00630BA9">
        <w:rPr>
          <w:rFonts w:asciiTheme="majorBidi" w:hAnsiTheme="majorBidi" w:cstheme="majorBidi"/>
        </w:rPr>
        <w:t> </w:t>
      </w:r>
      <w:r w:rsidR="00196674" w:rsidRPr="00C75FA7">
        <w:rPr>
          <w:rFonts w:asciiTheme="majorBidi" w:hAnsiTheme="majorBidi" w:cstheme="majorBidi"/>
        </w:rPr>
        <w:t>Atzīstot apsūdzēto par vainīgu Krimināllikuma 177. panta pirmajā daļā paredzētā noziedzīgā nodarījuma izdarīšanā</w:t>
      </w:r>
      <w:r w:rsidRPr="00C75FA7">
        <w:rPr>
          <w:rFonts w:asciiTheme="majorBidi" w:hAnsiTheme="majorBidi" w:cstheme="majorBidi"/>
        </w:rPr>
        <w:t xml:space="preserve">, abu instanču tiesas konstatējušas, ka </w:t>
      </w:r>
      <w:r w:rsidR="005E7D10">
        <w:rPr>
          <w:rFonts w:asciiTheme="majorBidi" w:hAnsiTheme="majorBidi" w:cstheme="majorBidi"/>
          <w:shd w:val="clear" w:color="auto" w:fill="FFFFFF"/>
          <w:lang w:eastAsia="lv-LV"/>
        </w:rPr>
        <w:t>[pers.</w:t>
      </w:r>
      <w:r w:rsidR="00F1125F">
        <w:rPr>
          <w:rFonts w:asciiTheme="majorBidi" w:hAnsiTheme="majorBidi" w:cstheme="majorBidi"/>
          <w:shd w:val="clear" w:color="auto" w:fill="FFFFFF"/>
          <w:lang w:eastAsia="lv-LV"/>
        </w:rPr>
        <w:t> </w:t>
      </w:r>
      <w:r w:rsidR="005E7D10">
        <w:rPr>
          <w:rFonts w:asciiTheme="majorBidi" w:hAnsiTheme="majorBidi" w:cstheme="majorBidi"/>
          <w:shd w:val="clear" w:color="auto" w:fill="FFFFFF"/>
          <w:lang w:eastAsia="lv-LV"/>
        </w:rPr>
        <w:t>A]</w:t>
      </w:r>
      <w:r w:rsidRPr="00C75FA7">
        <w:rPr>
          <w:rFonts w:asciiTheme="majorBidi" w:hAnsiTheme="majorBidi" w:cstheme="majorBidi"/>
        </w:rPr>
        <w:t xml:space="preserve">, zinot, ka no </w:t>
      </w:r>
      <w:r w:rsidR="005E7D10">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sidR="005E7D10">
        <w:rPr>
          <w:rFonts w:asciiTheme="majorBidi" w:hAnsiTheme="majorBidi" w:cstheme="majorBidi"/>
          <w:shd w:val="clear" w:color="auto" w:fill="FFFFFF"/>
          <w:lang w:eastAsia="lv-LV"/>
        </w:rPr>
        <w:t>F]</w:t>
      </w:r>
      <w:r w:rsidRPr="00C75FA7">
        <w:rPr>
          <w:rFonts w:asciiTheme="majorBidi" w:hAnsiTheme="majorBidi" w:cstheme="majorBidi"/>
        </w:rPr>
        <w:t xml:space="preserve"> iepriekš ir saņēmusi naudu aviobiļešu iegādei un nav veikusi attiecīgus maksājumus to iegādei (par šo faktu kriminālprocess izbeigts), 2013. gada 25.</w:t>
      </w:r>
      <w:r w:rsidR="00C75FA7">
        <w:rPr>
          <w:rFonts w:asciiTheme="majorBidi" w:hAnsiTheme="majorBidi" w:cstheme="majorBidi"/>
        </w:rPr>
        <w:t> </w:t>
      </w:r>
      <w:r w:rsidRPr="00C75FA7">
        <w:rPr>
          <w:rFonts w:asciiTheme="majorBidi" w:hAnsiTheme="majorBidi" w:cstheme="majorBidi"/>
        </w:rPr>
        <w:t xml:space="preserve">oktobrī paziņoja viņai patiesībai neatbilstošas ziņas par to, ka sākotnēji plānotais avioreiss ir atcelts un aviobiļetes anulētas, un piedāvāja sameklēt citus piemērotus reisus. Nākamajā dienā, t. i., 2013. gada 26. oktobrī, </w:t>
      </w:r>
      <w:r w:rsidR="005E7D10">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sidR="005E7D10">
        <w:rPr>
          <w:rFonts w:asciiTheme="majorBidi" w:hAnsiTheme="majorBidi" w:cstheme="majorBidi"/>
          <w:shd w:val="clear" w:color="auto" w:fill="FFFFFF"/>
          <w:lang w:eastAsia="lv-LV"/>
        </w:rPr>
        <w:t xml:space="preserve">A] </w:t>
      </w:r>
      <w:r w:rsidRPr="00C75FA7">
        <w:rPr>
          <w:rFonts w:asciiTheme="majorBidi" w:hAnsiTheme="majorBidi" w:cstheme="majorBidi"/>
        </w:rPr>
        <w:t xml:space="preserve">paziņoja </w:t>
      </w:r>
      <w:r w:rsidR="005E7D10">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sidR="005E7D10">
        <w:rPr>
          <w:rFonts w:asciiTheme="majorBidi" w:hAnsiTheme="majorBidi" w:cstheme="majorBidi"/>
          <w:shd w:val="clear" w:color="auto" w:fill="FFFFFF"/>
          <w:lang w:eastAsia="lv-LV"/>
        </w:rPr>
        <w:t>F]</w:t>
      </w:r>
      <w:r w:rsidRPr="00C75FA7">
        <w:rPr>
          <w:rFonts w:asciiTheme="majorBidi" w:hAnsiTheme="majorBidi" w:cstheme="majorBidi"/>
        </w:rPr>
        <w:t xml:space="preserve">, ka viņai ir nepieciešami </w:t>
      </w:r>
      <w:r w:rsidR="0005009E">
        <w:rPr>
          <w:rFonts w:asciiTheme="majorBidi" w:hAnsiTheme="majorBidi" w:cstheme="majorBidi"/>
        </w:rPr>
        <w:t>viņas</w:t>
      </w:r>
      <w:r w:rsidRPr="00C75FA7">
        <w:rPr>
          <w:rFonts w:asciiTheme="majorBidi" w:hAnsiTheme="majorBidi" w:cstheme="majorBidi"/>
        </w:rPr>
        <w:t xml:space="preserve"> AS</w:t>
      </w:r>
      <w:r w:rsidR="00E900A9">
        <w:rPr>
          <w:rFonts w:asciiTheme="majorBidi" w:hAnsiTheme="majorBidi" w:cstheme="majorBidi"/>
        </w:rPr>
        <w:t> </w:t>
      </w:r>
      <w:r w:rsidRPr="00C75FA7">
        <w:rPr>
          <w:rFonts w:asciiTheme="majorBidi" w:hAnsiTheme="majorBidi" w:cstheme="majorBidi"/>
        </w:rPr>
        <w:t xml:space="preserve">„Swedbank” debetkartes dati, nepatiesi apgalvojot, ka kontā esošie naudas līdzekļi tiks </w:t>
      </w:r>
      <w:r w:rsidR="00083906">
        <w:rPr>
          <w:rFonts w:asciiTheme="majorBidi" w:hAnsiTheme="majorBidi" w:cstheme="majorBidi"/>
        </w:rPr>
        <w:t>vienīgi</w:t>
      </w:r>
      <w:r w:rsidR="0005009E">
        <w:rPr>
          <w:rFonts w:asciiTheme="majorBidi" w:hAnsiTheme="majorBidi" w:cstheme="majorBidi"/>
        </w:rPr>
        <w:t xml:space="preserve"> rezervēti</w:t>
      </w:r>
      <w:r w:rsidR="00083906">
        <w:rPr>
          <w:rFonts w:asciiTheme="majorBidi" w:hAnsiTheme="majorBidi" w:cstheme="majorBidi"/>
        </w:rPr>
        <w:t xml:space="preserve"> </w:t>
      </w:r>
      <w:r w:rsidRPr="00C75FA7">
        <w:rPr>
          <w:rFonts w:asciiTheme="majorBidi" w:hAnsiTheme="majorBidi" w:cstheme="majorBidi"/>
        </w:rPr>
        <w:t>kā drošības garantija, lai</w:t>
      </w:r>
      <w:r w:rsidR="00722A51">
        <w:rPr>
          <w:rFonts w:asciiTheme="majorBidi" w:hAnsiTheme="majorBidi" w:cstheme="majorBidi"/>
        </w:rPr>
        <w:t xml:space="preserve"> no </w:t>
      </w:r>
      <w:r w:rsidR="0005009E">
        <w:rPr>
          <w:rFonts w:asciiTheme="majorBidi" w:hAnsiTheme="majorBidi" w:cstheme="majorBidi"/>
        </w:rPr>
        <w:t xml:space="preserve">firmas </w:t>
      </w:r>
      <w:r w:rsidRPr="00C75FA7">
        <w:rPr>
          <w:rFonts w:asciiTheme="majorBidi" w:hAnsiTheme="majorBidi" w:cstheme="majorBidi"/>
        </w:rPr>
        <w:t>saņemtu aviobiļetes</w:t>
      </w:r>
      <w:r w:rsidR="0005009E">
        <w:rPr>
          <w:rFonts w:asciiTheme="majorBidi" w:hAnsiTheme="majorBidi" w:cstheme="majorBidi"/>
        </w:rPr>
        <w:t>. P</w:t>
      </w:r>
      <w:r w:rsidR="00083906" w:rsidRPr="00083906">
        <w:rPr>
          <w:rFonts w:asciiTheme="majorBidi" w:hAnsiTheme="majorBidi" w:cstheme="majorBidi" w:hint="eastAsia"/>
        </w:rPr>
        <w:t>ē</w:t>
      </w:r>
      <w:r w:rsidR="00083906" w:rsidRPr="00083906">
        <w:rPr>
          <w:rFonts w:asciiTheme="majorBidi" w:hAnsiTheme="majorBidi" w:cstheme="majorBidi"/>
        </w:rPr>
        <w:t>c debetkartes datu ieg</w:t>
      </w:r>
      <w:r w:rsidR="00083906" w:rsidRPr="00083906">
        <w:rPr>
          <w:rFonts w:asciiTheme="majorBidi" w:hAnsiTheme="majorBidi" w:cstheme="majorBidi" w:hint="eastAsia"/>
        </w:rPr>
        <w:t>ūš</w:t>
      </w:r>
      <w:r w:rsidR="00083906" w:rsidRPr="00083906">
        <w:rPr>
          <w:rFonts w:asciiTheme="majorBidi" w:hAnsiTheme="majorBidi" w:cstheme="majorBidi"/>
        </w:rPr>
        <w:t xml:space="preserve">anas, kurus </w:t>
      </w:r>
      <w:r w:rsidR="005E7D10">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sidR="005E7D10">
        <w:rPr>
          <w:rFonts w:asciiTheme="majorBidi" w:hAnsiTheme="majorBidi" w:cstheme="majorBidi"/>
          <w:shd w:val="clear" w:color="auto" w:fill="FFFFFF"/>
          <w:lang w:eastAsia="lv-LV"/>
        </w:rPr>
        <w:t>F]</w:t>
      </w:r>
      <w:r w:rsidR="00083906" w:rsidRPr="00083906">
        <w:rPr>
          <w:rFonts w:asciiTheme="majorBidi" w:hAnsiTheme="majorBidi" w:cstheme="majorBidi"/>
        </w:rPr>
        <w:t xml:space="preserve"> nos</w:t>
      </w:r>
      <w:r w:rsidR="00083906" w:rsidRPr="00083906">
        <w:rPr>
          <w:rFonts w:asciiTheme="majorBidi" w:hAnsiTheme="majorBidi" w:cstheme="majorBidi" w:hint="eastAsia"/>
        </w:rPr>
        <w:t>ū</w:t>
      </w:r>
      <w:r w:rsidR="00083906" w:rsidRPr="00083906">
        <w:rPr>
          <w:rFonts w:asciiTheme="majorBidi" w:hAnsiTheme="majorBidi" w:cstheme="majorBidi"/>
        </w:rPr>
        <w:t>t</w:t>
      </w:r>
      <w:r w:rsidR="00083906" w:rsidRPr="00083906">
        <w:rPr>
          <w:rFonts w:asciiTheme="majorBidi" w:hAnsiTheme="majorBidi" w:cstheme="majorBidi" w:hint="eastAsia"/>
        </w:rPr>
        <w:t>ī</w:t>
      </w:r>
      <w:r w:rsidR="00083906" w:rsidRPr="00083906">
        <w:rPr>
          <w:rFonts w:asciiTheme="majorBidi" w:hAnsiTheme="majorBidi" w:cstheme="majorBidi"/>
        </w:rPr>
        <w:t xml:space="preserve">ja, izmantojot SMS funkciju, </w:t>
      </w:r>
      <w:r w:rsidR="005E7D10">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sidR="005E7D10">
        <w:rPr>
          <w:rFonts w:asciiTheme="majorBidi" w:hAnsiTheme="majorBidi" w:cstheme="majorBidi"/>
          <w:shd w:val="clear" w:color="auto" w:fill="FFFFFF"/>
          <w:lang w:eastAsia="lv-LV"/>
        </w:rPr>
        <w:t>A]</w:t>
      </w:r>
      <w:r w:rsidR="00083906" w:rsidRPr="00083906">
        <w:rPr>
          <w:rFonts w:asciiTheme="majorBidi" w:hAnsiTheme="majorBidi" w:cstheme="majorBidi"/>
        </w:rPr>
        <w:t xml:space="preserve">, izmantojot </w:t>
      </w:r>
      <w:r w:rsidR="0005009E">
        <w:rPr>
          <w:rFonts w:asciiTheme="majorBidi" w:hAnsiTheme="majorBidi" w:cstheme="majorBidi"/>
        </w:rPr>
        <w:t>šos datus</w:t>
      </w:r>
      <w:r w:rsidR="00083906" w:rsidRPr="00083906">
        <w:rPr>
          <w:rFonts w:asciiTheme="majorBidi" w:hAnsiTheme="majorBidi" w:cstheme="majorBidi"/>
        </w:rPr>
        <w:t xml:space="preserve">, </w:t>
      </w:r>
      <w:r w:rsidR="005E7D10">
        <w:rPr>
          <w:rFonts w:asciiTheme="majorBidi" w:hAnsiTheme="majorBidi" w:cstheme="majorBidi"/>
          <w:shd w:val="clear" w:color="auto" w:fill="FFFFFF"/>
          <w:lang w:eastAsia="lv-LV"/>
        </w:rPr>
        <w:t>[pers.</w:t>
      </w:r>
      <w:r w:rsidR="00DF0005">
        <w:rPr>
          <w:rFonts w:asciiTheme="majorBidi" w:hAnsiTheme="majorBidi" w:cstheme="majorBidi"/>
          <w:shd w:val="clear" w:color="auto" w:fill="FFFFFF"/>
          <w:lang w:eastAsia="lv-LV"/>
        </w:rPr>
        <w:t> </w:t>
      </w:r>
      <w:r w:rsidR="005E7D10">
        <w:rPr>
          <w:rFonts w:asciiTheme="majorBidi" w:hAnsiTheme="majorBidi" w:cstheme="majorBidi"/>
          <w:shd w:val="clear" w:color="auto" w:fill="FFFFFF"/>
          <w:lang w:eastAsia="lv-LV"/>
        </w:rPr>
        <w:t>F]</w:t>
      </w:r>
      <w:r w:rsidR="00A47E59">
        <w:rPr>
          <w:rFonts w:asciiTheme="majorBidi" w:hAnsiTheme="majorBidi" w:cstheme="majorBidi"/>
        </w:rPr>
        <w:t xml:space="preserve"> </w:t>
      </w:r>
      <w:r w:rsidR="00083906" w:rsidRPr="00083906">
        <w:rPr>
          <w:rFonts w:asciiTheme="majorBidi" w:hAnsiTheme="majorBidi" w:cstheme="majorBidi"/>
        </w:rPr>
        <w:t>kont</w:t>
      </w:r>
      <w:r w:rsidR="00083906" w:rsidRPr="00083906">
        <w:rPr>
          <w:rFonts w:asciiTheme="majorBidi" w:hAnsiTheme="majorBidi" w:cstheme="majorBidi" w:hint="eastAsia"/>
        </w:rPr>
        <w:t>ā</w:t>
      </w:r>
      <w:r w:rsidR="00083906" w:rsidRPr="00083906">
        <w:rPr>
          <w:rFonts w:asciiTheme="majorBidi" w:hAnsiTheme="majorBidi" w:cstheme="majorBidi"/>
        </w:rPr>
        <w:t xml:space="preserve"> eso</w:t>
      </w:r>
      <w:r w:rsidR="00083906" w:rsidRPr="00083906">
        <w:rPr>
          <w:rFonts w:asciiTheme="majorBidi" w:hAnsiTheme="majorBidi" w:cstheme="majorBidi" w:hint="eastAsia"/>
        </w:rPr>
        <w:t>š</w:t>
      </w:r>
      <w:r w:rsidR="00083906" w:rsidRPr="00083906">
        <w:rPr>
          <w:rFonts w:asciiTheme="majorBidi" w:hAnsiTheme="majorBidi" w:cstheme="majorBidi"/>
        </w:rPr>
        <w:t>os naudas</w:t>
      </w:r>
      <w:r w:rsidR="00083906">
        <w:rPr>
          <w:rFonts w:asciiTheme="majorBidi" w:hAnsiTheme="majorBidi" w:cstheme="majorBidi"/>
        </w:rPr>
        <w:t xml:space="preserve"> </w:t>
      </w:r>
      <w:r w:rsidR="00083906" w:rsidRPr="00083906">
        <w:rPr>
          <w:rFonts w:asciiTheme="majorBidi" w:hAnsiTheme="majorBidi" w:cstheme="majorBidi"/>
        </w:rPr>
        <w:t>l</w:t>
      </w:r>
      <w:r w:rsidR="00083906" w:rsidRPr="00083906">
        <w:rPr>
          <w:rFonts w:asciiTheme="majorBidi" w:hAnsiTheme="majorBidi" w:cstheme="majorBidi" w:hint="eastAsia"/>
        </w:rPr>
        <w:t>ī</w:t>
      </w:r>
      <w:r w:rsidR="00083906" w:rsidRPr="00083906">
        <w:rPr>
          <w:rFonts w:asciiTheme="majorBidi" w:hAnsiTheme="majorBidi" w:cstheme="majorBidi"/>
        </w:rPr>
        <w:t>dzek</w:t>
      </w:r>
      <w:r w:rsidR="00083906" w:rsidRPr="00083906">
        <w:rPr>
          <w:rFonts w:asciiTheme="majorBidi" w:hAnsiTheme="majorBidi" w:cstheme="majorBidi" w:hint="eastAsia"/>
        </w:rPr>
        <w:t>ļ</w:t>
      </w:r>
      <w:r w:rsidR="00083906" w:rsidRPr="00083906">
        <w:rPr>
          <w:rFonts w:asciiTheme="majorBidi" w:hAnsiTheme="majorBidi" w:cstheme="majorBidi"/>
        </w:rPr>
        <w:t>us 600 latus jeb 853,72</w:t>
      </w:r>
      <w:r w:rsidR="00E900A9">
        <w:rPr>
          <w:rFonts w:asciiTheme="majorBidi" w:hAnsiTheme="majorBidi" w:cstheme="majorBidi"/>
        </w:rPr>
        <w:t> </w:t>
      </w:r>
      <w:proofErr w:type="spellStart"/>
      <w:r w:rsidR="00083906" w:rsidRPr="00083906">
        <w:rPr>
          <w:rFonts w:asciiTheme="majorBidi" w:hAnsiTheme="majorBidi" w:cstheme="majorBidi"/>
          <w:i/>
          <w:iCs/>
        </w:rPr>
        <w:t>euro</w:t>
      </w:r>
      <w:proofErr w:type="spellEnd"/>
      <w:r w:rsidR="00083906">
        <w:rPr>
          <w:rFonts w:asciiTheme="majorBidi" w:hAnsiTheme="majorBidi" w:cstheme="majorBidi"/>
        </w:rPr>
        <w:t xml:space="preserve"> </w:t>
      </w:r>
      <w:r w:rsidR="0005009E" w:rsidRPr="00083906">
        <w:rPr>
          <w:rFonts w:asciiTheme="majorBidi" w:hAnsiTheme="majorBidi" w:cstheme="majorBidi"/>
        </w:rPr>
        <w:t>novirz</w:t>
      </w:r>
      <w:r w:rsidR="0005009E" w:rsidRPr="00083906">
        <w:rPr>
          <w:rFonts w:asciiTheme="majorBidi" w:hAnsiTheme="majorBidi" w:cstheme="majorBidi" w:hint="eastAsia"/>
        </w:rPr>
        <w:t>ī</w:t>
      </w:r>
      <w:r w:rsidR="0005009E" w:rsidRPr="00083906">
        <w:rPr>
          <w:rFonts w:asciiTheme="majorBidi" w:hAnsiTheme="majorBidi" w:cstheme="majorBidi"/>
        </w:rPr>
        <w:t>ja</w:t>
      </w:r>
      <w:r w:rsidR="0005009E" w:rsidRPr="00C75FA7">
        <w:rPr>
          <w:rFonts w:asciiTheme="majorBidi" w:hAnsiTheme="majorBidi" w:cstheme="majorBidi"/>
        </w:rPr>
        <w:t xml:space="preserve"> </w:t>
      </w:r>
      <w:r w:rsidR="00A47E59" w:rsidRPr="00C75FA7">
        <w:rPr>
          <w:rFonts w:asciiTheme="majorBidi" w:hAnsiTheme="majorBidi" w:cstheme="majorBidi"/>
        </w:rPr>
        <w:lastRenderedPageBreak/>
        <w:t>SIA </w:t>
      </w:r>
      <w:r w:rsidR="00A47E59" w:rsidRPr="00C75FA7">
        <w:rPr>
          <w:rFonts w:asciiTheme="majorBidi" w:hAnsiTheme="majorBidi" w:cstheme="majorBidi" w:hint="eastAsia"/>
        </w:rPr>
        <w:t>„</w:t>
      </w:r>
      <w:r w:rsidR="005E7D10">
        <w:rPr>
          <w:rFonts w:asciiTheme="majorBidi" w:hAnsiTheme="majorBidi" w:cstheme="majorBidi"/>
        </w:rPr>
        <w:t>[Nosaukums B]</w:t>
      </w:r>
      <w:r w:rsidR="00A47E59" w:rsidRPr="00C75FA7">
        <w:rPr>
          <w:rFonts w:asciiTheme="majorBidi" w:hAnsiTheme="majorBidi" w:cstheme="majorBidi" w:hint="eastAsia"/>
        </w:rPr>
        <w:t>”</w:t>
      </w:r>
      <w:r w:rsidR="00A47E59">
        <w:rPr>
          <w:rFonts w:asciiTheme="majorBidi" w:hAnsiTheme="majorBidi" w:cstheme="majorBidi"/>
        </w:rPr>
        <w:t xml:space="preserve"> </w:t>
      </w:r>
      <w:r w:rsidRPr="00C75FA7">
        <w:rPr>
          <w:rFonts w:asciiTheme="majorBidi" w:hAnsiTheme="majorBidi" w:cstheme="majorBidi"/>
        </w:rPr>
        <w:t>rēķinu apmaksai par trim aviobiļetēm</w:t>
      </w:r>
      <w:r w:rsidR="00D5745A">
        <w:rPr>
          <w:rFonts w:asciiTheme="majorBidi" w:hAnsiTheme="majorBidi" w:cstheme="majorBidi"/>
        </w:rPr>
        <w:t xml:space="preserve">, </w:t>
      </w:r>
      <w:r w:rsidR="00D5745A" w:rsidRPr="00D5745A">
        <w:rPr>
          <w:rFonts w:asciiTheme="majorBidi" w:hAnsiTheme="majorBidi" w:cstheme="majorBidi"/>
        </w:rPr>
        <w:t>t</w:t>
      </w:r>
      <w:r w:rsidR="00D5745A" w:rsidRPr="00D5745A">
        <w:rPr>
          <w:rFonts w:asciiTheme="majorBidi" w:hAnsiTheme="majorBidi" w:cstheme="majorBidi" w:hint="eastAsia"/>
        </w:rPr>
        <w:t>ā</w:t>
      </w:r>
      <w:r w:rsidR="00D5745A" w:rsidRPr="00D5745A">
        <w:rPr>
          <w:rFonts w:asciiTheme="majorBidi" w:hAnsiTheme="majorBidi" w:cstheme="majorBidi"/>
        </w:rPr>
        <w:t>d</w:t>
      </w:r>
      <w:r w:rsidR="00D5745A" w:rsidRPr="00D5745A">
        <w:rPr>
          <w:rFonts w:asciiTheme="majorBidi" w:hAnsiTheme="majorBidi" w:cstheme="majorBidi" w:hint="eastAsia"/>
        </w:rPr>
        <w:t>ē</w:t>
      </w:r>
      <w:r w:rsidR="00D5745A" w:rsidRPr="00D5745A">
        <w:rPr>
          <w:rFonts w:asciiTheme="majorBidi" w:hAnsiTheme="majorBidi" w:cstheme="majorBidi"/>
        </w:rPr>
        <w:t>j</w:t>
      </w:r>
      <w:r w:rsidR="00D5745A" w:rsidRPr="00D5745A">
        <w:rPr>
          <w:rFonts w:asciiTheme="majorBidi" w:hAnsiTheme="majorBidi" w:cstheme="majorBidi" w:hint="eastAsia"/>
        </w:rPr>
        <w:t>ā</w:t>
      </w:r>
      <w:r w:rsidR="00D5745A" w:rsidRPr="00D5745A">
        <w:rPr>
          <w:rFonts w:asciiTheme="majorBidi" w:hAnsiTheme="majorBidi" w:cstheme="majorBidi"/>
        </w:rPr>
        <w:t>di izkr</w:t>
      </w:r>
      <w:r w:rsidR="00D5745A" w:rsidRPr="00D5745A">
        <w:rPr>
          <w:rFonts w:asciiTheme="majorBidi" w:hAnsiTheme="majorBidi" w:cstheme="majorBidi" w:hint="eastAsia"/>
        </w:rPr>
        <w:t>ā</w:t>
      </w:r>
      <w:r w:rsidR="00D5745A" w:rsidRPr="00D5745A">
        <w:rPr>
          <w:rFonts w:asciiTheme="majorBidi" w:hAnsiTheme="majorBidi" w:cstheme="majorBidi"/>
        </w:rPr>
        <w:t>p</w:t>
      </w:r>
      <w:r w:rsidR="00D5745A">
        <w:rPr>
          <w:rFonts w:asciiTheme="majorBidi" w:hAnsiTheme="majorBidi" w:cstheme="majorBidi"/>
        </w:rPr>
        <w:t>jot</w:t>
      </w:r>
      <w:r w:rsidR="00D5745A" w:rsidRPr="00D5745A">
        <w:rPr>
          <w:rFonts w:asciiTheme="majorBidi" w:hAnsiTheme="majorBidi" w:cstheme="majorBidi"/>
        </w:rPr>
        <w:t xml:space="preserve"> </w:t>
      </w:r>
      <w:r w:rsidR="005E7D10">
        <w:rPr>
          <w:rFonts w:asciiTheme="majorBidi" w:hAnsiTheme="majorBidi" w:cstheme="majorBidi"/>
          <w:shd w:val="clear" w:color="auto" w:fill="FFFFFF"/>
          <w:lang w:eastAsia="lv-LV"/>
        </w:rPr>
        <w:t>[pers. F]</w:t>
      </w:r>
      <w:r w:rsidR="00D5745A" w:rsidRPr="00D5745A">
        <w:rPr>
          <w:rFonts w:asciiTheme="majorBidi" w:hAnsiTheme="majorBidi" w:cstheme="majorBidi"/>
        </w:rPr>
        <w:t xml:space="preserve"> naudas l</w:t>
      </w:r>
      <w:r w:rsidR="00D5745A" w:rsidRPr="00D5745A">
        <w:rPr>
          <w:rFonts w:asciiTheme="majorBidi" w:hAnsiTheme="majorBidi" w:cstheme="majorBidi" w:hint="eastAsia"/>
        </w:rPr>
        <w:t>ī</w:t>
      </w:r>
      <w:r w:rsidR="00D5745A" w:rsidRPr="00D5745A">
        <w:rPr>
          <w:rFonts w:asciiTheme="majorBidi" w:hAnsiTheme="majorBidi" w:cstheme="majorBidi"/>
        </w:rPr>
        <w:t>dzek</w:t>
      </w:r>
      <w:r w:rsidR="00D5745A" w:rsidRPr="00D5745A">
        <w:rPr>
          <w:rFonts w:asciiTheme="majorBidi" w:hAnsiTheme="majorBidi" w:cstheme="majorBidi" w:hint="eastAsia"/>
        </w:rPr>
        <w:t>ļ</w:t>
      </w:r>
      <w:r w:rsidR="00D5745A" w:rsidRPr="00D5745A">
        <w:rPr>
          <w:rFonts w:asciiTheme="majorBidi" w:hAnsiTheme="majorBidi" w:cstheme="majorBidi"/>
        </w:rPr>
        <w:t>us</w:t>
      </w:r>
      <w:r w:rsidR="0005009E">
        <w:rPr>
          <w:rFonts w:asciiTheme="majorBidi" w:hAnsiTheme="majorBidi" w:cstheme="majorBidi"/>
        </w:rPr>
        <w:t xml:space="preserve"> un </w:t>
      </w:r>
      <w:r w:rsidR="00E0597C">
        <w:rPr>
          <w:rFonts w:asciiTheme="majorBidi" w:hAnsiTheme="majorBidi" w:cstheme="majorBidi"/>
        </w:rPr>
        <w:t>no</w:t>
      </w:r>
      <w:r w:rsidR="00520502">
        <w:rPr>
          <w:rFonts w:asciiTheme="majorBidi" w:hAnsiTheme="majorBidi" w:cstheme="majorBidi"/>
        </w:rPr>
        <w:t>darot</w:t>
      </w:r>
      <w:r w:rsidR="00E0597C">
        <w:rPr>
          <w:rFonts w:asciiTheme="majorBidi" w:hAnsiTheme="majorBidi" w:cstheme="majorBidi"/>
        </w:rPr>
        <w:t xml:space="preserve"> viņai materiālo zaudējumu</w:t>
      </w:r>
      <w:r w:rsidR="00A47E59">
        <w:rPr>
          <w:rFonts w:asciiTheme="majorBidi" w:hAnsiTheme="majorBidi" w:cstheme="majorBidi"/>
        </w:rPr>
        <w:t xml:space="preserve"> minētajā apmērā.</w:t>
      </w:r>
    </w:p>
    <w:p w14:paraId="4AD94D5F" w14:textId="3D4C58C9" w:rsidR="00A47E59" w:rsidRDefault="00722A51" w:rsidP="00630BA9">
      <w:pPr>
        <w:widowControl w:val="0"/>
        <w:shd w:val="clear" w:color="auto" w:fill="FFFFFF"/>
        <w:spacing w:line="276" w:lineRule="auto"/>
        <w:ind w:firstLine="720"/>
        <w:jc w:val="both"/>
        <w:rPr>
          <w:rFonts w:asciiTheme="majorBidi" w:hAnsiTheme="majorBidi" w:cstheme="majorBidi"/>
        </w:rPr>
      </w:pPr>
      <w:r>
        <w:rPr>
          <w:rFonts w:asciiTheme="majorBidi" w:hAnsiTheme="majorBidi" w:cstheme="majorBidi"/>
        </w:rPr>
        <w:t>A</w:t>
      </w:r>
      <w:r w:rsidR="00196674" w:rsidRPr="00C75FA7">
        <w:rPr>
          <w:rFonts w:asciiTheme="majorBidi" w:hAnsiTheme="majorBidi" w:cstheme="majorBidi"/>
        </w:rPr>
        <w:t>tzīstot apsūdzēto par vainīgu Krimināllikuma 193.</w:t>
      </w:r>
      <w:r w:rsidR="00196674" w:rsidRPr="00C75FA7">
        <w:rPr>
          <w:rFonts w:asciiTheme="majorBidi" w:hAnsiTheme="majorBidi" w:cstheme="majorBidi"/>
          <w:vertAlign w:val="superscript"/>
        </w:rPr>
        <w:t>1</w:t>
      </w:r>
      <w:r w:rsidR="00196674" w:rsidRPr="00C75FA7">
        <w:rPr>
          <w:rFonts w:asciiTheme="majorBidi" w:hAnsiTheme="majorBidi" w:cstheme="majorBidi"/>
        </w:rPr>
        <w:t> panta otrajā daļā paredzētā noziedzīgā nodarījuma izdarīšanā,</w:t>
      </w:r>
      <w:r w:rsidR="00C51CFE" w:rsidRPr="00C75FA7">
        <w:rPr>
          <w:rFonts w:asciiTheme="majorBidi" w:hAnsiTheme="majorBidi" w:cstheme="majorBidi"/>
        </w:rPr>
        <w:t xml:space="preserve"> abu instanču tiesas konstatējušas, ka </w:t>
      </w:r>
      <w:r w:rsidRPr="00C75FA7">
        <w:rPr>
          <w:rFonts w:asciiTheme="majorBidi" w:hAnsiTheme="majorBidi" w:cstheme="majorBidi"/>
        </w:rPr>
        <w:t>2013. gada 26. oktobrī</w:t>
      </w:r>
      <w:r>
        <w:rPr>
          <w:rFonts w:asciiTheme="majorBidi" w:hAnsiTheme="majorBidi" w:cstheme="majorBidi"/>
        </w:rPr>
        <w:t xml:space="preserve"> </w:t>
      </w:r>
      <w:r w:rsidR="00F1125F">
        <w:rPr>
          <w:rFonts w:asciiTheme="majorBidi" w:hAnsiTheme="majorBidi" w:cstheme="majorBidi"/>
          <w:shd w:val="clear" w:color="auto" w:fill="FFFFFF"/>
          <w:lang w:eastAsia="lv-LV"/>
        </w:rPr>
        <w:t>[pers. A]</w:t>
      </w:r>
      <w:r w:rsidR="00C51CFE" w:rsidRPr="00C75FA7">
        <w:rPr>
          <w:rFonts w:asciiTheme="majorBidi" w:hAnsiTheme="majorBidi" w:cstheme="majorBidi"/>
        </w:rPr>
        <w:t xml:space="preserve"> pazi</w:t>
      </w:r>
      <w:r w:rsidR="00C51CFE" w:rsidRPr="00C75FA7">
        <w:rPr>
          <w:rFonts w:asciiTheme="majorBidi" w:hAnsiTheme="majorBidi" w:cstheme="majorBidi" w:hint="eastAsia"/>
        </w:rPr>
        <w:t>ņ</w:t>
      </w:r>
      <w:r w:rsidR="00C51CFE" w:rsidRPr="00C75FA7">
        <w:rPr>
          <w:rFonts w:asciiTheme="majorBidi" w:hAnsiTheme="majorBidi" w:cstheme="majorBidi"/>
        </w:rPr>
        <w:t xml:space="preserve">oja </w:t>
      </w:r>
      <w:r w:rsidR="00F1125F">
        <w:rPr>
          <w:rFonts w:asciiTheme="majorBidi" w:hAnsiTheme="majorBidi" w:cstheme="majorBidi"/>
          <w:shd w:val="clear" w:color="auto" w:fill="FFFFFF"/>
          <w:lang w:eastAsia="lv-LV"/>
        </w:rPr>
        <w:t>[pers. F]</w:t>
      </w:r>
      <w:r w:rsidR="00C51CFE" w:rsidRPr="00C75FA7">
        <w:rPr>
          <w:rFonts w:asciiTheme="majorBidi" w:hAnsiTheme="majorBidi" w:cstheme="majorBidi"/>
        </w:rPr>
        <w:t>, ka vi</w:t>
      </w:r>
      <w:r w:rsidR="00C51CFE" w:rsidRPr="00C75FA7">
        <w:rPr>
          <w:rFonts w:asciiTheme="majorBidi" w:hAnsiTheme="majorBidi" w:cstheme="majorBidi" w:hint="eastAsia"/>
        </w:rPr>
        <w:t>ņ</w:t>
      </w:r>
      <w:r w:rsidR="00C51CFE" w:rsidRPr="00C75FA7">
        <w:rPr>
          <w:rFonts w:asciiTheme="majorBidi" w:hAnsiTheme="majorBidi" w:cstheme="majorBidi"/>
        </w:rPr>
        <w:t>ai ir nepiecie</w:t>
      </w:r>
      <w:r w:rsidR="00C51CFE" w:rsidRPr="00C75FA7">
        <w:rPr>
          <w:rFonts w:asciiTheme="majorBidi" w:hAnsiTheme="majorBidi" w:cstheme="majorBidi" w:hint="eastAsia"/>
        </w:rPr>
        <w:t>š</w:t>
      </w:r>
      <w:r w:rsidR="00C51CFE" w:rsidRPr="00C75FA7">
        <w:rPr>
          <w:rFonts w:asciiTheme="majorBidi" w:hAnsiTheme="majorBidi" w:cstheme="majorBidi"/>
        </w:rPr>
        <w:t>ami viņas AS</w:t>
      </w:r>
      <w:r w:rsidR="0009467A">
        <w:rPr>
          <w:rFonts w:asciiTheme="majorBidi" w:hAnsiTheme="majorBidi" w:cstheme="majorBidi"/>
        </w:rPr>
        <w:t> </w:t>
      </w:r>
      <w:r w:rsidR="00C51CFE" w:rsidRPr="00C75FA7">
        <w:rPr>
          <w:rFonts w:asciiTheme="majorBidi" w:hAnsiTheme="majorBidi" w:cstheme="majorBidi" w:hint="eastAsia"/>
        </w:rPr>
        <w:t>„</w:t>
      </w:r>
      <w:r w:rsidR="00C51CFE" w:rsidRPr="00C75FA7">
        <w:rPr>
          <w:rFonts w:asciiTheme="majorBidi" w:hAnsiTheme="majorBidi" w:cstheme="majorBidi"/>
        </w:rPr>
        <w:t>Swedbank</w:t>
      </w:r>
      <w:r w:rsidR="00C51CFE" w:rsidRPr="00C75FA7">
        <w:rPr>
          <w:rFonts w:asciiTheme="majorBidi" w:hAnsiTheme="majorBidi" w:cstheme="majorBidi" w:hint="eastAsia"/>
        </w:rPr>
        <w:t>”</w:t>
      </w:r>
      <w:r w:rsidR="00C51CFE" w:rsidRPr="00C75FA7">
        <w:rPr>
          <w:rFonts w:asciiTheme="majorBidi" w:hAnsiTheme="majorBidi" w:cstheme="majorBidi"/>
        </w:rPr>
        <w:t xml:space="preserve"> debetkartes dati un nor</w:t>
      </w:r>
      <w:r w:rsidR="00C51CFE" w:rsidRPr="00C75FA7">
        <w:rPr>
          <w:rFonts w:asciiTheme="majorBidi" w:hAnsiTheme="majorBidi" w:cstheme="majorBidi" w:hint="eastAsia"/>
        </w:rPr>
        <w:t>ā</w:t>
      </w:r>
      <w:r w:rsidR="00C51CFE" w:rsidRPr="00C75FA7">
        <w:rPr>
          <w:rFonts w:asciiTheme="majorBidi" w:hAnsiTheme="majorBidi" w:cstheme="majorBidi"/>
        </w:rPr>
        <w:t>d</w:t>
      </w:r>
      <w:r w:rsidR="00C51CFE" w:rsidRPr="00C75FA7">
        <w:rPr>
          <w:rFonts w:asciiTheme="majorBidi" w:hAnsiTheme="majorBidi" w:cstheme="majorBidi" w:hint="eastAsia"/>
        </w:rPr>
        <w:t>ī</w:t>
      </w:r>
      <w:r w:rsidR="00C51CFE" w:rsidRPr="00C75FA7">
        <w:rPr>
          <w:rFonts w:asciiTheme="majorBidi" w:hAnsiTheme="majorBidi" w:cstheme="majorBidi"/>
        </w:rPr>
        <w:t>ja paties</w:t>
      </w:r>
      <w:r w:rsidR="00C51CFE" w:rsidRPr="00C75FA7">
        <w:rPr>
          <w:rFonts w:asciiTheme="majorBidi" w:hAnsiTheme="majorBidi" w:cstheme="majorBidi" w:hint="eastAsia"/>
        </w:rPr>
        <w:t>ī</w:t>
      </w:r>
      <w:r w:rsidR="00C51CFE" w:rsidRPr="00C75FA7">
        <w:rPr>
          <w:rFonts w:asciiTheme="majorBidi" w:hAnsiTheme="majorBidi" w:cstheme="majorBidi"/>
        </w:rPr>
        <w:t>bai neatbilsto</w:t>
      </w:r>
      <w:r w:rsidR="00C51CFE" w:rsidRPr="00C75FA7">
        <w:rPr>
          <w:rFonts w:asciiTheme="majorBidi" w:hAnsiTheme="majorBidi" w:cstheme="majorBidi" w:hint="eastAsia"/>
        </w:rPr>
        <w:t>š</w:t>
      </w:r>
      <w:r w:rsidR="00C51CFE" w:rsidRPr="00C75FA7">
        <w:rPr>
          <w:rFonts w:asciiTheme="majorBidi" w:hAnsiTheme="majorBidi" w:cstheme="majorBidi"/>
        </w:rPr>
        <w:t>u iemeslu, ka kont</w:t>
      </w:r>
      <w:r w:rsidR="00C51CFE" w:rsidRPr="00C75FA7">
        <w:rPr>
          <w:rFonts w:asciiTheme="majorBidi" w:hAnsiTheme="majorBidi" w:cstheme="majorBidi" w:hint="eastAsia"/>
        </w:rPr>
        <w:t>ā</w:t>
      </w:r>
      <w:r w:rsidR="00C51CFE" w:rsidRPr="00C75FA7">
        <w:rPr>
          <w:rFonts w:asciiTheme="majorBidi" w:hAnsiTheme="majorBidi" w:cstheme="majorBidi"/>
        </w:rPr>
        <w:t xml:space="preserve"> eso</w:t>
      </w:r>
      <w:r w:rsidR="00C51CFE" w:rsidRPr="00C75FA7">
        <w:rPr>
          <w:rFonts w:asciiTheme="majorBidi" w:hAnsiTheme="majorBidi" w:cstheme="majorBidi" w:hint="eastAsia"/>
        </w:rPr>
        <w:t>š</w:t>
      </w:r>
      <w:r w:rsidR="00C51CFE" w:rsidRPr="00C75FA7">
        <w:rPr>
          <w:rFonts w:asciiTheme="majorBidi" w:hAnsiTheme="majorBidi" w:cstheme="majorBidi"/>
        </w:rPr>
        <w:t>ie naudas l</w:t>
      </w:r>
      <w:r w:rsidR="00C51CFE" w:rsidRPr="00C75FA7">
        <w:rPr>
          <w:rFonts w:asciiTheme="majorBidi" w:hAnsiTheme="majorBidi" w:cstheme="majorBidi" w:hint="eastAsia"/>
        </w:rPr>
        <w:t>ī</w:t>
      </w:r>
      <w:r w:rsidR="00C51CFE" w:rsidRPr="00C75FA7">
        <w:rPr>
          <w:rFonts w:asciiTheme="majorBidi" w:hAnsiTheme="majorBidi" w:cstheme="majorBidi"/>
        </w:rPr>
        <w:t>dzek</w:t>
      </w:r>
      <w:r w:rsidR="00C51CFE" w:rsidRPr="00C75FA7">
        <w:rPr>
          <w:rFonts w:asciiTheme="majorBidi" w:hAnsiTheme="majorBidi" w:cstheme="majorBidi" w:hint="eastAsia"/>
        </w:rPr>
        <w:t>ļ</w:t>
      </w:r>
      <w:r w:rsidR="00C51CFE" w:rsidRPr="00C75FA7">
        <w:rPr>
          <w:rFonts w:asciiTheme="majorBidi" w:hAnsiTheme="majorBidi" w:cstheme="majorBidi"/>
        </w:rPr>
        <w:t>i tiks rezerv</w:t>
      </w:r>
      <w:r w:rsidR="00C51CFE" w:rsidRPr="00C75FA7">
        <w:rPr>
          <w:rFonts w:asciiTheme="majorBidi" w:hAnsiTheme="majorBidi" w:cstheme="majorBidi" w:hint="eastAsia"/>
        </w:rPr>
        <w:t>ē</w:t>
      </w:r>
      <w:r w:rsidR="00C51CFE" w:rsidRPr="00C75FA7">
        <w:rPr>
          <w:rFonts w:asciiTheme="majorBidi" w:hAnsiTheme="majorBidi" w:cstheme="majorBidi"/>
        </w:rPr>
        <w:t>ti k</w:t>
      </w:r>
      <w:r w:rsidR="00C51CFE" w:rsidRPr="00C75FA7">
        <w:rPr>
          <w:rFonts w:asciiTheme="majorBidi" w:hAnsiTheme="majorBidi" w:cstheme="majorBidi" w:hint="eastAsia"/>
        </w:rPr>
        <w:t>ā</w:t>
      </w:r>
      <w:r w:rsidR="00C51CFE" w:rsidRPr="00C75FA7">
        <w:rPr>
          <w:rFonts w:asciiTheme="majorBidi" w:hAnsiTheme="majorBidi" w:cstheme="majorBidi"/>
        </w:rPr>
        <w:t xml:space="preserve"> dro</w:t>
      </w:r>
      <w:r w:rsidR="00C51CFE" w:rsidRPr="00C75FA7">
        <w:rPr>
          <w:rFonts w:asciiTheme="majorBidi" w:hAnsiTheme="majorBidi" w:cstheme="majorBidi" w:hint="eastAsia"/>
        </w:rPr>
        <w:t>šī</w:t>
      </w:r>
      <w:r w:rsidR="00C51CFE" w:rsidRPr="00C75FA7">
        <w:rPr>
          <w:rFonts w:asciiTheme="majorBidi" w:hAnsiTheme="majorBidi" w:cstheme="majorBidi"/>
        </w:rPr>
        <w:t xml:space="preserve">bas garantija, lai no </w:t>
      </w:r>
      <w:r w:rsidR="00A47E59">
        <w:rPr>
          <w:rFonts w:asciiTheme="majorBidi" w:hAnsiTheme="majorBidi" w:cstheme="majorBidi"/>
        </w:rPr>
        <w:t>firmas</w:t>
      </w:r>
      <w:r w:rsidR="00196674" w:rsidRPr="00C75FA7">
        <w:rPr>
          <w:rFonts w:asciiTheme="majorBidi" w:hAnsiTheme="majorBidi" w:cstheme="majorBidi"/>
        </w:rPr>
        <w:t xml:space="preserve"> </w:t>
      </w:r>
      <w:r w:rsidR="00C51CFE" w:rsidRPr="00C75FA7">
        <w:rPr>
          <w:rFonts w:asciiTheme="majorBidi" w:hAnsiTheme="majorBidi" w:cstheme="majorBidi"/>
        </w:rPr>
        <w:t>sa</w:t>
      </w:r>
      <w:r w:rsidR="00C51CFE" w:rsidRPr="00C75FA7">
        <w:rPr>
          <w:rFonts w:asciiTheme="majorBidi" w:hAnsiTheme="majorBidi" w:cstheme="majorBidi" w:hint="eastAsia"/>
        </w:rPr>
        <w:t>ņ</w:t>
      </w:r>
      <w:r w:rsidR="00C51CFE" w:rsidRPr="00C75FA7">
        <w:rPr>
          <w:rFonts w:asciiTheme="majorBidi" w:hAnsiTheme="majorBidi" w:cstheme="majorBidi"/>
        </w:rPr>
        <w:t>emtu aviobi</w:t>
      </w:r>
      <w:r w:rsidR="00C51CFE" w:rsidRPr="00C75FA7">
        <w:rPr>
          <w:rFonts w:asciiTheme="majorBidi" w:hAnsiTheme="majorBidi" w:cstheme="majorBidi" w:hint="eastAsia"/>
        </w:rPr>
        <w:t>ļ</w:t>
      </w:r>
      <w:r w:rsidR="00C51CFE" w:rsidRPr="00C75FA7">
        <w:rPr>
          <w:rFonts w:asciiTheme="majorBidi" w:hAnsiTheme="majorBidi" w:cstheme="majorBidi"/>
        </w:rPr>
        <w:t xml:space="preserve">etes. </w:t>
      </w:r>
      <w:r w:rsidR="00A47E59">
        <w:rPr>
          <w:rFonts w:asciiTheme="majorBidi" w:hAnsiTheme="majorBidi" w:cstheme="majorBidi"/>
        </w:rPr>
        <w:t xml:space="preserve">Turpmāk </w:t>
      </w:r>
      <w:r w:rsidR="00F1125F">
        <w:rPr>
          <w:rFonts w:asciiTheme="majorBidi" w:hAnsiTheme="majorBidi" w:cstheme="majorBidi"/>
          <w:shd w:val="clear" w:color="auto" w:fill="FFFFFF"/>
          <w:lang w:eastAsia="lv-LV"/>
        </w:rPr>
        <w:t>[pers. F]</w:t>
      </w:r>
      <w:r w:rsidR="00A47E59">
        <w:rPr>
          <w:rFonts w:asciiTheme="majorBidi" w:hAnsiTheme="majorBidi" w:cstheme="majorBidi"/>
        </w:rPr>
        <w:t>,</w:t>
      </w:r>
      <w:r w:rsidR="00A47E59" w:rsidRPr="00A47E59">
        <w:rPr>
          <w:rFonts w:asciiTheme="majorBidi" w:hAnsiTheme="majorBidi" w:cstheme="majorBidi"/>
        </w:rPr>
        <w:t xml:space="preserve"> </w:t>
      </w:r>
      <w:r w:rsidR="00A47E59" w:rsidRPr="00083906">
        <w:rPr>
          <w:rFonts w:asciiTheme="majorBidi" w:hAnsiTheme="majorBidi" w:cstheme="majorBidi"/>
        </w:rPr>
        <w:t>izmantojot SMS funkciju,</w:t>
      </w:r>
      <w:r w:rsidR="00A47E59">
        <w:rPr>
          <w:rFonts w:asciiTheme="majorBidi" w:hAnsiTheme="majorBidi" w:cstheme="majorBidi"/>
        </w:rPr>
        <w:t xml:space="preserve"> </w:t>
      </w:r>
      <w:r w:rsidR="00A47E59" w:rsidRPr="00A47E59">
        <w:rPr>
          <w:rFonts w:asciiTheme="majorBidi" w:hAnsiTheme="majorBidi" w:cstheme="majorBidi"/>
        </w:rPr>
        <w:t>nos</w:t>
      </w:r>
      <w:r w:rsidR="00A47E59" w:rsidRPr="00A47E59">
        <w:rPr>
          <w:rFonts w:asciiTheme="majorBidi" w:hAnsiTheme="majorBidi" w:cstheme="majorBidi" w:hint="eastAsia"/>
        </w:rPr>
        <w:t>ū</w:t>
      </w:r>
      <w:r w:rsidR="00A47E59" w:rsidRPr="00A47E59">
        <w:rPr>
          <w:rFonts w:asciiTheme="majorBidi" w:hAnsiTheme="majorBidi" w:cstheme="majorBidi"/>
        </w:rPr>
        <w:t>t</w:t>
      </w:r>
      <w:r w:rsidR="00A47E59" w:rsidRPr="00A47E59">
        <w:rPr>
          <w:rFonts w:asciiTheme="majorBidi" w:hAnsiTheme="majorBidi" w:cstheme="majorBidi" w:hint="eastAsia"/>
        </w:rPr>
        <w:t>ī</w:t>
      </w:r>
      <w:r w:rsidR="00A47E59" w:rsidRPr="00A47E59">
        <w:rPr>
          <w:rFonts w:asciiTheme="majorBidi" w:hAnsiTheme="majorBidi" w:cstheme="majorBidi"/>
        </w:rPr>
        <w:t xml:space="preserve">ja </w:t>
      </w:r>
      <w:r w:rsidR="00F1125F">
        <w:rPr>
          <w:rFonts w:asciiTheme="majorBidi" w:hAnsiTheme="majorBidi" w:cstheme="majorBidi"/>
          <w:shd w:val="clear" w:color="auto" w:fill="FFFFFF"/>
          <w:lang w:eastAsia="lv-LV"/>
        </w:rPr>
        <w:t>[pers. A]</w:t>
      </w:r>
      <w:r w:rsidR="00A47E59" w:rsidRPr="00A47E59">
        <w:rPr>
          <w:rFonts w:asciiTheme="majorBidi" w:hAnsiTheme="majorBidi" w:cstheme="majorBidi"/>
        </w:rPr>
        <w:t xml:space="preserve"> savu debetkartes numuru, der</w:t>
      </w:r>
      <w:r w:rsidR="00A47E59" w:rsidRPr="00A47E59">
        <w:rPr>
          <w:rFonts w:asciiTheme="majorBidi" w:hAnsiTheme="majorBidi" w:cstheme="majorBidi" w:hint="eastAsia"/>
        </w:rPr>
        <w:t>ī</w:t>
      </w:r>
      <w:r w:rsidR="00A47E59" w:rsidRPr="00A47E59">
        <w:rPr>
          <w:rFonts w:asciiTheme="majorBidi" w:hAnsiTheme="majorBidi" w:cstheme="majorBidi"/>
        </w:rPr>
        <w:t>guma termi</w:t>
      </w:r>
      <w:r w:rsidR="00A47E59" w:rsidRPr="00A47E59">
        <w:rPr>
          <w:rFonts w:asciiTheme="majorBidi" w:hAnsiTheme="majorBidi" w:cstheme="majorBidi" w:hint="eastAsia"/>
        </w:rPr>
        <w:t>ņ</w:t>
      </w:r>
      <w:r w:rsidR="00A47E59" w:rsidRPr="00A47E59">
        <w:rPr>
          <w:rFonts w:asciiTheme="majorBidi" w:hAnsiTheme="majorBidi" w:cstheme="majorBidi"/>
        </w:rPr>
        <w:t>a datus un CVC kodu, tas ir,</w:t>
      </w:r>
      <w:r w:rsidR="00A47E59">
        <w:rPr>
          <w:rFonts w:asciiTheme="majorBidi" w:hAnsiTheme="majorBidi" w:cstheme="majorBidi"/>
        </w:rPr>
        <w:t xml:space="preserve"> </w:t>
      </w:r>
      <w:r w:rsidR="00A47E59" w:rsidRPr="00A47E59">
        <w:rPr>
          <w:rFonts w:asciiTheme="majorBidi" w:hAnsiTheme="majorBidi" w:cstheme="majorBidi"/>
        </w:rPr>
        <w:t>datus, kas dod ties</w:t>
      </w:r>
      <w:r w:rsidR="00A47E59" w:rsidRPr="00A47E59">
        <w:rPr>
          <w:rFonts w:asciiTheme="majorBidi" w:hAnsiTheme="majorBidi" w:cstheme="majorBidi" w:hint="eastAsia"/>
        </w:rPr>
        <w:t>ī</w:t>
      </w:r>
      <w:r w:rsidR="00A47E59" w:rsidRPr="00A47E59">
        <w:rPr>
          <w:rFonts w:asciiTheme="majorBidi" w:hAnsiTheme="majorBidi" w:cstheme="majorBidi"/>
        </w:rPr>
        <w:t>bas nelikum</w:t>
      </w:r>
      <w:r w:rsidR="00A47E59" w:rsidRPr="00A47E59">
        <w:rPr>
          <w:rFonts w:asciiTheme="majorBidi" w:hAnsiTheme="majorBidi" w:cstheme="majorBidi" w:hint="eastAsia"/>
        </w:rPr>
        <w:t>ī</w:t>
      </w:r>
      <w:r w:rsidR="00A47E59" w:rsidRPr="00A47E59">
        <w:rPr>
          <w:rFonts w:asciiTheme="majorBidi" w:hAnsiTheme="majorBidi" w:cstheme="majorBidi"/>
        </w:rPr>
        <w:t>gi izmantot maks</w:t>
      </w:r>
      <w:r w:rsidR="00A47E59" w:rsidRPr="00A47E59">
        <w:rPr>
          <w:rFonts w:asciiTheme="majorBidi" w:hAnsiTheme="majorBidi" w:cstheme="majorBidi" w:hint="eastAsia"/>
        </w:rPr>
        <w:t>āš</w:t>
      </w:r>
      <w:r w:rsidR="00A47E59" w:rsidRPr="00A47E59">
        <w:rPr>
          <w:rFonts w:asciiTheme="majorBidi" w:hAnsiTheme="majorBidi" w:cstheme="majorBidi"/>
        </w:rPr>
        <w:t>anas l</w:t>
      </w:r>
      <w:r w:rsidR="00A47E59" w:rsidRPr="00A47E59">
        <w:rPr>
          <w:rFonts w:asciiTheme="majorBidi" w:hAnsiTheme="majorBidi" w:cstheme="majorBidi" w:hint="eastAsia"/>
        </w:rPr>
        <w:t>ī</w:t>
      </w:r>
      <w:r w:rsidR="00A47E59" w:rsidRPr="00A47E59">
        <w:rPr>
          <w:rFonts w:asciiTheme="majorBidi" w:hAnsiTheme="majorBidi" w:cstheme="majorBidi"/>
        </w:rPr>
        <w:t>dzekli</w:t>
      </w:r>
      <w:r w:rsidR="00A47E59">
        <w:rPr>
          <w:rFonts w:asciiTheme="majorBidi" w:hAnsiTheme="majorBidi" w:cstheme="majorBidi"/>
        </w:rPr>
        <w:t xml:space="preserve">, </w:t>
      </w:r>
      <w:r w:rsidR="0005009E">
        <w:rPr>
          <w:rFonts w:asciiTheme="majorBidi" w:hAnsiTheme="majorBidi" w:cstheme="majorBidi"/>
        </w:rPr>
        <w:t>bet</w:t>
      </w:r>
      <w:r w:rsidR="00A47E59">
        <w:rPr>
          <w:rFonts w:asciiTheme="majorBidi" w:hAnsiTheme="majorBidi" w:cstheme="majorBidi"/>
        </w:rPr>
        <w:t xml:space="preserve"> </w:t>
      </w:r>
      <w:r w:rsidR="00F1125F">
        <w:rPr>
          <w:rFonts w:asciiTheme="majorBidi" w:hAnsiTheme="majorBidi" w:cstheme="majorBidi"/>
          <w:shd w:val="clear" w:color="auto" w:fill="FFFFFF"/>
          <w:lang w:eastAsia="lv-LV"/>
        </w:rPr>
        <w:t>[pers. A]</w:t>
      </w:r>
      <w:r w:rsidR="00A47E59" w:rsidRPr="00A47E59">
        <w:rPr>
          <w:rFonts w:asciiTheme="majorBidi" w:hAnsiTheme="majorBidi" w:cstheme="majorBidi"/>
        </w:rPr>
        <w:t xml:space="preserve">, izmantojot </w:t>
      </w:r>
      <w:r w:rsidR="00A47E59">
        <w:rPr>
          <w:rFonts w:asciiTheme="majorBidi" w:hAnsiTheme="majorBidi" w:cstheme="majorBidi"/>
        </w:rPr>
        <w:t xml:space="preserve">šos </w:t>
      </w:r>
      <w:r w:rsidR="00A47E59" w:rsidRPr="00A47E59">
        <w:rPr>
          <w:rFonts w:asciiTheme="majorBidi" w:hAnsiTheme="majorBidi" w:cstheme="majorBidi"/>
        </w:rPr>
        <w:t xml:space="preserve">datus, bez </w:t>
      </w:r>
      <w:r w:rsidR="00F1125F">
        <w:rPr>
          <w:rFonts w:asciiTheme="majorBidi" w:hAnsiTheme="majorBidi" w:cstheme="majorBidi"/>
          <w:shd w:val="clear" w:color="auto" w:fill="FFFFFF"/>
          <w:lang w:eastAsia="lv-LV"/>
        </w:rPr>
        <w:t>[pers. F]</w:t>
      </w:r>
      <w:r w:rsidR="00A47E59" w:rsidRPr="00A47E59">
        <w:rPr>
          <w:rFonts w:asciiTheme="majorBidi" w:hAnsiTheme="majorBidi" w:cstheme="majorBidi"/>
        </w:rPr>
        <w:t xml:space="preserve"> piekri</w:t>
      </w:r>
      <w:r w:rsidR="00A47E59" w:rsidRPr="00A47E59">
        <w:rPr>
          <w:rFonts w:asciiTheme="majorBidi" w:hAnsiTheme="majorBidi" w:cstheme="majorBidi" w:hint="eastAsia"/>
        </w:rPr>
        <w:t>š</w:t>
      </w:r>
      <w:r w:rsidR="00A47E59" w:rsidRPr="00A47E59">
        <w:rPr>
          <w:rFonts w:asciiTheme="majorBidi" w:hAnsiTheme="majorBidi" w:cstheme="majorBidi"/>
        </w:rPr>
        <w:t>anas veica att</w:t>
      </w:r>
      <w:r w:rsidR="00A47E59" w:rsidRPr="00A47E59">
        <w:rPr>
          <w:rFonts w:asciiTheme="majorBidi" w:hAnsiTheme="majorBidi" w:cstheme="majorBidi" w:hint="eastAsia"/>
        </w:rPr>
        <w:t>ā</w:t>
      </w:r>
      <w:r w:rsidR="00A47E59" w:rsidRPr="00A47E59">
        <w:rPr>
          <w:rFonts w:asciiTheme="majorBidi" w:hAnsiTheme="majorBidi" w:cstheme="majorBidi"/>
        </w:rPr>
        <w:t>lin</w:t>
      </w:r>
      <w:r w:rsidR="00A47E59" w:rsidRPr="00A47E59">
        <w:rPr>
          <w:rFonts w:asciiTheme="majorBidi" w:hAnsiTheme="majorBidi" w:cstheme="majorBidi" w:hint="eastAsia"/>
        </w:rPr>
        <w:t>ā</w:t>
      </w:r>
      <w:r w:rsidR="00A47E59" w:rsidRPr="00A47E59">
        <w:rPr>
          <w:rFonts w:asciiTheme="majorBidi" w:hAnsiTheme="majorBidi" w:cstheme="majorBidi"/>
        </w:rPr>
        <w:t>to maks</w:t>
      </w:r>
      <w:r w:rsidR="00A47E59" w:rsidRPr="00A47E59">
        <w:rPr>
          <w:rFonts w:asciiTheme="majorBidi" w:hAnsiTheme="majorBidi" w:cstheme="majorBidi" w:hint="eastAsia"/>
        </w:rPr>
        <w:t>ā</w:t>
      </w:r>
      <w:r w:rsidR="00A47E59" w:rsidRPr="00A47E59">
        <w:rPr>
          <w:rFonts w:asciiTheme="majorBidi" w:hAnsiTheme="majorBidi" w:cstheme="majorBidi"/>
        </w:rPr>
        <w:t>jumu un novirz</w:t>
      </w:r>
      <w:r w:rsidR="00A47E59" w:rsidRPr="00A47E59">
        <w:rPr>
          <w:rFonts w:asciiTheme="majorBidi" w:hAnsiTheme="majorBidi" w:cstheme="majorBidi" w:hint="eastAsia"/>
        </w:rPr>
        <w:t>ī</w:t>
      </w:r>
      <w:r w:rsidR="00A47E59" w:rsidRPr="00A47E59">
        <w:rPr>
          <w:rFonts w:asciiTheme="majorBidi" w:hAnsiTheme="majorBidi" w:cstheme="majorBidi"/>
        </w:rPr>
        <w:t>ja kont</w:t>
      </w:r>
      <w:r w:rsidR="00A47E59" w:rsidRPr="00A47E59">
        <w:rPr>
          <w:rFonts w:asciiTheme="majorBidi" w:hAnsiTheme="majorBidi" w:cstheme="majorBidi" w:hint="eastAsia"/>
        </w:rPr>
        <w:t>ā</w:t>
      </w:r>
      <w:r w:rsidR="00A47E59" w:rsidRPr="00A47E59">
        <w:rPr>
          <w:rFonts w:asciiTheme="majorBidi" w:hAnsiTheme="majorBidi" w:cstheme="majorBidi"/>
        </w:rPr>
        <w:t xml:space="preserve"> eso</w:t>
      </w:r>
      <w:r w:rsidR="00A47E59" w:rsidRPr="00A47E59">
        <w:rPr>
          <w:rFonts w:asciiTheme="majorBidi" w:hAnsiTheme="majorBidi" w:cstheme="majorBidi" w:hint="eastAsia"/>
        </w:rPr>
        <w:t>š</w:t>
      </w:r>
      <w:r w:rsidR="00A47E59" w:rsidRPr="00A47E59">
        <w:rPr>
          <w:rFonts w:asciiTheme="majorBidi" w:hAnsiTheme="majorBidi" w:cstheme="majorBidi"/>
        </w:rPr>
        <w:t>os naudas l</w:t>
      </w:r>
      <w:r w:rsidR="00A47E59" w:rsidRPr="00A47E59">
        <w:rPr>
          <w:rFonts w:asciiTheme="majorBidi" w:hAnsiTheme="majorBidi" w:cstheme="majorBidi" w:hint="eastAsia"/>
        </w:rPr>
        <w:t>ī</w:t>
      </w:r>
      <w:r w:rsidR="00A47E59" w:rsidRPr="00A47E59">
        <w:rPr>
          <w:rFonts w:asciiTheme="majorBidi" w:hAnsiTheme="majorBidi" w:cstheme="majorBidi"/>
        </w:rPr>
        <w:t>dzek</w:t>
      </w:r>
      <w:r w:rsidR="00A47E59" w:rsidRPr="00A47E59">
        <w:rPr>
          <w:rFonts w:asciiTheme="majorBidi" w:hAnsiTheme="majorBidi" w:cstheme="majorBidi" w:hint="eastAsia"/>
        </w:rPr>
        <w:t>ļ</w:t>
      </w:r>
      <w:r w:rsidR="00A47E59" w:rsidRPr="00A47E59">
        <w:rPr>
          <w:rFonts w:asciiTheme="majorBidi" w:hAnsiTheme="majorBidi" w:cstheme="majorBidi"/>
        </w:rPr>
        <w:t>us 600</w:t>
      </w:r>
      <w:r w:rsidR="00A47E59">
        <w:rPr>
          <w:rFonts w:asciiTheme="majorBidi" w:hAnsiTheme="majorBidi" w:cstheme="majorBidi"/>
        </w:rPr>
        <w:t xml:space="preserve"> </w:t>
      </w:r>
      <w:r w:rsidR="00A47E59" w:rsidRPr="00A47E59">
        <w:rPr>
          <w:rFonts w:asciiTheme="majorBidi" w:hAnsiTheme="majorBidi" w:cstheme="majorBidi"/>
        </w:rPr>
        <w:t>latus jeb 853,72</w:t>
      </w:r>
      <w:r w:rsidR="0009467A">
        <w:rPr>
          <w:rFonts w:asciiTheme="majorBidi" w:hAnsiTheme="majorBidi" w:cstheme="majorBidi"/>
        </w:rPr>
        <w:t> </w:t>
      </w:r>
      <w:proofErr w:type="spellStart"/>
      <w:r w:rsidR="00A47E59" w:rsidRPr="00A47E59">
        <w:rPr>
          <w:rFonts w:asciiTheme="majorBidi" w:hAnsiTheme="majorBidi" w:cstheme="majorBidi"/>
          <w:i/>
          <w:iCs/>
        </w:rPr>
        <w:t>euro</w:t>
      </w:r>
      <w:proofErr w:type="spellEnd"/>
      <w:r w:rsidR="00A47E59" w:rsidRPr="00A47E59">
        <w:rPr>
          <w:rFonts w:asciiTheme="majorBidi" w:hAnsiTheme="majorBidi" w:cstheme="majorBidi"/>
          <w:i/>
          <w:iCs/>
        </w:rPr>
        <w:t xml:space="preserve"> </w:t>
      </w:r>
      <w:r w:rsidR="00A47E59" w:rsidRPr="00A47E59">
        <w:rPr>
          <w:rFonts w:asciiTheme="majorBidi" w:hAnsiTheme="majorBidi" w:cstheme="majorBidi"/>
        </w:rPr>
        <w:t>SIA</w:t>
      </w:r>
      <w:r w:rsidR="0009467A">
        <w:rPr>
          <w:rFonts w:asciiTheme="majorBidi" w:hAnsiTheme="majorBidi" w:cstheme="majorBidi"/>
        </w:rPr>
        <w:t> </w:t>
      </w:r>
      <w:r w:rsidR="00BF60C7" w:rsidRPr="00BF60C7">
        <w:rPr>
          <w:rFonts w:asciiTheme="majorBidi" w:hAnsiTheme="majorBidi" w:cstheme="majorBidi" w:hint="eastAsia"/>
        </w:rPr>
        <w:t>„</w:t>
      </w:r>
      <w:r w:rsidR="00F1125F">
        <w:rPr>
          <w:rFonts w:asciiTheme="majorBidi" w:hAnsiTheme="majorBidi" w:cstheme="majorBidi"/>
        </w:rPr>
        <w:t>[Nosaukums B]</w:t>
      </w:r>
      <w:r w:rsidR="00A47E59" w:rsidRPr="00A47E59">
        <w:rPr>
          <w:rFonts w:asciiTheme="majorBidi" w:hAnsiTheme="majorBidi" w:cstheme="majorBidi" w:hint="eastAsia"/>
        </w:rPr>
        <w:t>”</w:t>
      </w:r>
      <w:r w:rsidR="00A47E59" w:rsidRPr="00A47E59">
        <w:rPr>
          <w:rFonts w:asciiTheme="majorBidi" w:hAnsiTheme="majorBidi" w:cstheme="majorBidi"/>
        </w:rPr>
        <w:t xml:space="preserve"> r</w:t>
      </w:r>
      <w:r w:rsidR="00A47E59" w:rsidRPr="00A47E59">
        <w:rPr>
          <w:rFonts w:asciiTheme="majorBidi" w:hAnsiTheme="majorBidi" w:cstheme="majorBidi" w:hint="eastAsia"/>
        </w:rPr>
        <w:t>ēķ</w:t>
      </w:r>
      <w:r w:rsidR="00A47E59" w:rsidRPr="00A47E59">
        <w:rPr>
          <w:rFonts w:asciiTheme="majorBidi" w:hAnsiTheme="majorBidi" w:cstheme="majorBidi"/>
        </w:rPr>
        <w:t xml:space="preserve">inu </w:t>
      </w:r>
      <w:r w:rsidR="00A47E59">
        <w:rPr>
          <w:rFonts w:asciiTheme="majorBidi" w:hAnsiTheme="majorBidi" w:cstheme="majorBidi"/>
        </w:rPr>
        <w:t xml:space="preserve">apmaksai </w:t>
      </w:r>
      <w:r w:rsidR="00A47E59" w:rsidRPr="00A47E59">
        <w:rPr>
          <w:rFonts w:asciiTheme="majorBidi" w:hAnsiTheme="majorBidi" w:cstheme="majorBidi"/>
        </w:rPr>
        <w:t>par tr</w:t>
      </w:r>
      <w:r w:rsidR="00A47E59">
        <w:rPr>
          <w:rFonts w:asciiTheme="majorBidi" w:hAnsiTheme="majorBidi" w:cstheme="majorBidi"/>
        </w:rPr>
        <w:t xml:space="preserve">im </w:t>
      </w:r>
      <w:r w:rsidR="00A47E59" w:rsidRPr="00A47E59">
        <w:rPr>
          <w:rFonts w:asciiTheme="majorBidi" w:hAnsiTheme="majorBidi" w:cstheme="majorBidi"/>
        </w:rPr>
        <w:t>aviobi</w:t>
      </w:r>
      <w:r w:rsidR="00A47E59" w:rsidRPr="00A47E59">
        <w:rPr>
          <w:rFonts w:asciiTheme="majorBidi" w:hAnsiTheme="majorBidi" w:cstheme="majorBidi" w:hint="eastAsia"/>
        </w:rPr>
        <w:t>ļ</w:t>
      </w:r>
      <w:r w:rsidR="00A47E59" w:rsidRPr="00A47E59">
        <w:rPr>
          <w:rFonts w:asciiTheme="majorBidi" w:hAnsiTheme="majorBidi" w:cstheme="majorBidi"/>
        </w:rPr>
        <w:t>e</w:t>
      </w:r>
      <w:r w:rsidR="00A47E59">
        <w:rPr>
          <w:rFonts w:asciiTheme="majorBidi" w:hAnsiTheme="majorBidi" w:cstheme="majorBidi"/>
        </w:rPr>
        <w:t>tēm</w:t>
      </w:r>
      <w:r w:rsidR="006E6214">
        <w:rPr>
          <w:rFonts w:asciiTheme="majorBidi" w:hAnsiTheme="majorBidi" w:cstheme="majorBidi"/>
        </w:rPr>
        <w:t>, tādējādi</w:t>
      </w:r>
      <w:r w:rsidR="006E6214" w:rsidRPr="006E6214">
        <w:rPr>
          <w:rFonts w:asciiTheme="majorBidi" w:hAnsiTheme="majorBidi" w:cstheme="majorBidi"/>
        </w:rPr>
        <w:t xml:space="preserve"> izmantoja datus, kas dod iesp</w:t>
      </w:r>
      <w:r w:rsidR="006E6214" w:rsidRPr="006E6214">
        <w:rPr>
          <w:rFonts w:asciiTheme="majorBidi" w:hAnsiTheme="majorBidi" w:cstheme="majorBidi" w:hint="eastAsia"/>
        </w:rPr>
        <w:t>ē</w:t>
      </w:r>
      <w:r w:rsidR="006E6214" w:rsidRPr="006E6214">
        <w:rPr>
          <w:rFonts w:asciiTheme="majorBidi" w:hAnsiTheme="majorBidi" w:cstheme="majorBidi"/>
        </w:rPr>
        <w:t>ju nelikum</w:t>
      </w:r>
      <w:r w:rsidR="006E6214" w:rsidRPr="006E6214">
        <w:rPr>
          <w:rFonts w:asciiTheme="majorBidi" w:hAnsiTheme="majorBidi" w:cstheme="majorBidi" w:hint="eastAsia"/>
        </w:rPr>
        <w:t>ī</w:t>
      </w:r>
      <w:r w:rsidR="006E6214" w:rsidRPr="006E6214">
        <w:rPr>
          <w:rFonts w:asciiTheme="majorBidi" w:hAnsiTheme="majorBidi" w:cstheme="majorBidi"/>
        </w:rPr>
        <w:t>gi</w:t>
      </w:r>
      <w:r w:rsidR="006E6214">
        <w:rPr>
          <w:rFonts w:asciiTheme="majorBidi" w:hAnsiTheme="majorBidi" w:cstheme="majorBidi"/>
        </w:rPr>
        <w:t xml:space="preserve"> </w:t>
      </w:r>
      <w:r w:rsidR="006E6214" w:rsidRPr="006E6214">
        <w:rPr>
          <w:rFonts w:asciiTheme="majorBidi" w:hAnsiTheme="majorBidi" w:cstheme="majorBidi"/>
        </w:rPr>
        <w:t>izmantot maks</w:t>
      </w:r>
      <w:r w:rsidR="006E6214" w:rsidRPr="006E6214">
        <w:rPr>
          <w:rFonts w:asciiTheme="majorBidi" w:hAnsiTheme="majorBidi" w:cstheme="majorBidi" w:hint="eastAsia"/>
        </w:rPr>
        <w:t>āš</w:t>
      </w:r>
      <w:r w:rsidR="006E6214" w:rsidRPr="006E6214">
        <w:rPr>
          <w:rFonts w:asciiTheme="majorBidi" w:hAnsiTheme="majorBidi" w:cstheme="majorBidi"/>
        </w:rPr>
        <w:t>anas l</w:t>
      </w:r>
      <w:r w:rsidR="006E6214" w:rsidRPr="006E6214">
        <w:rPr>
          <w:rFonts w:asciiTheme="majorBidi" w:hAnsiTheme="majorBidi" w:cstheme="majorBidi" w:hint="eastAsia"/>
        </w:rPr>
        <w:t>ī</w:t>
      </w:r>
      <w:r w:rsidR="006E6214" w:rsidRPr="006E6214">
        <w:rPr>
          <w:rFonts w:asciiTheme="majorBidi" w:hAnsiTheme="majorBidi" w:cstheme="majorBidi"/>
        </w:rPr>
        <w:t>dzekli.</w:t>
      </w:r>
    </w:p>
    <w:p w14:paraId="3915530D" w14:textId="0CC4291C" w:rsidR="008D0B48" w:rsidRPr="00561852" w:rsidRDefault="00DF4038"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w:t>
      </w:r>
      <w:r w:rsidR="00C679E1">
        <w:rPr>
          <w:rFonts w:asciiTheme="majorBidi" w:hAnsiTheme="majorBidi" w:cstheme="majorBidi"/>
          <w:shd w:val="clear" w:color="auto" w:fill="FFFFFF"/>
          <w:lang w:eastAsia="lv-LV"/>
        </w:rPr>
        <w:t>6.2</w:t>
      </w:r>
      <w:r w:rsidRPr="00561852">
        <w:rPr>
          <w:rFonts w:asciiTheme="majorBidi" w:hAnsiTheme="majorBidi" w:cstheme="majorBidi"/>
          <w:shd w:val="clear" w:color="auto" w:fill="FFFFFF"/>
          <w:lang w:eastAsia="lv-LV"/>
        </w:rPr>
        <w:t>]</w:t>
      </w:r>
      <w:r w:rsidR="00630BA9">
        <w:rPr>
          <w:rFonts w:asciiTheme="majorBidi" w:hAnsiTheme="majorBidi" w:cstheme="majorBidi"/>
          <w:shd w:val="clear" w:color="auto" w:fill="FFFFFF"/>
          <w:lang w:eastAsia="lv-LV"/>
        </w:rPr>
        <w:t> </w:t>
      </w:r>
      <w:r w:rsidR="007E2597" w:rsidRPr="00561852">
        <w:rPr>
          <w:rFonts w:asciiTheme="majorBidi" w:hAnsiTheme="majorBidi" w:cstheme="majorBidi"/>
          <w:shd w:val="clear" w:color="auto" w:fill="FFFFFF"/>
          <w:lang w:eastAsia="lv-LV"/>
        </w:rPr>
        <w:t>Apelācijas instances tiesa nav</w:t>
      </w:r>
      <w:r w:rsidR="002236B3" w:rsidRPr="00561852">
        <w:rPr>
          <w:rFonts w:asciiTheme="majorBidi" w:hAnsiTheme="majorBidi" w:cstheme="majorBidi"/>
          <w:shd w:val="clear" w:color="auto" w:fill="FFFFFF"/>
          <w:lang w:eastAsia="lv-LV"/>
        </w:rPr>
        <w:t xml:space="preserve"> izpildījusi</w:t>
      </w:r>
      <w:r w:rsidR="007E2597" w:rsidRPr="00561852">
        <w:rPr>
          <w:rFonts w:asciiTheme="majorBidi" w:hAnsiTheme="majorBidi" w:cstheme="majorBidi"/>
          <w:shd w:val="clear" w:color="auto" w:fill="FFFFFF"/>
          <w:lang w:eastAsia="lv-LV"/>
        </w:rPr>
        <w:t xml:space="preserve"> Senāta norādes, kas bija par pamatu pirmā apelācijas instances tiesas sprieduma atcelšanai,</w:t>
      </w:r>
      <w:r w:rsidR="00945D85" w:rsidRPr="00561852">
        <w:rPr>
          <w:rFonts w:asciiTheme="majorBidi" w:hAnsiTheme="majorBidi" w:cstheme="majorBidi"/>
          <w:shd w:val="clear" w:color="auto" w:fill="FFFFFF"/>
          <w:lang w:eastAsia="lv-LV"/>
        </w:rPr>
        <w:t xml:space="preserve"> atkārtoti</w:t>
      </w:r>
      <w:r w:rsidR="007E2597" w:rsidRPr="00561852">
        <w:rPr>
          <w:rFonts w:asciiTheme="majorBidi" w:hAnsiTheme="majorBidi" w:cstheme="majorBidi"/>
          <w:shd w:val="clear" w:color="auto" w:fill="FFFFFF"/>
          <w:lang w:eastAsia="lv-LV"/>
        </w:rPr>
        <w:t xml:space="preserve"> formāli atsaucoties uz pirmās instances tiesas pārbaudītajiem pierādījumiem.</w:t>
      </w:r>
      <w:r w:rsidR="00B81EF9">
        <w:rPr>
          <w:rFonts w:asciiTheme="majorBidi" w:hAnsiTheme="majorBidi" w:cstheme="majorBidi"/>
          <w:shd w:val="clear" w:color="auto" w:fill="FFFFFF"/>
          <w:lang w:eastAsia="lv-LV"/>
        </w:rPr>
        <w:t xml:space="preserve"> </w:t>
      </w:r>
      <w:r w:rsidR="002643CE" w:rsidRPr="00561852">
        <w:rPr>
          <w:rFonts w:asciiTheme="majorBidi" w:hAnsiTheme="majorBidi" w:cstheme="majorBidi"/>
          <w:shd w:val="clear" w:color="auto" w:fill="FFFFFF"/>
          <w:lang w:eastAsia="lv-LV"/>
        </w:rPr>
        <w:t>A</w:t>
      </w:r>
      <w:r w:rsidR="009E0FE8" w:rsidRPr="00561852">
        <w:rPr>
          <w:rFonts w:asciiTheme="majorBidi" w:hAnsiTheme="majorBidi" w:cstheme="majorBidi"/>
          <w:shd w:val="clear" w:color="auto" w:fill="FFFFFF"/>
          <w:lang w:eastAsia="lv-LV"/>
        </w:rPr>
        <w:t xml:space="preserve">tsaucoties uz vairākiem konkrētiem piemēriem, </w:t>
      </w:r>
      <w:r w:rsidR="002643CE" w:rsidRPr="00561852">
        <w:rPr>
          <w:rFonts w:asciiTheme="majorBidi" w:hAnsiTheme="majorBidi" w:cstheme="majorBidi"/>
          <w:shd w:val="clear" w:color="auto" w:fill="FFFFFF"/>
          <w:lang w:eastAsia="lv-LV"/>
        </w:rPr>
        <w:t xml:space="preserve">kasācijas sūdzībā </w:t>
      </w:r>
      <w:r w:rsidR="008D0B48" w:rsidRPr="00561852">
        <w:rPr>
          <w:rFonts w:asciiTheme="majorBidi" w:hAnsiTheme="majorBidi" w:cstheme="majorBidi"/>
          <w:shd w:val="clear" w:color="auto" w:fill="FFFFFF"/>
          <w:lang w:eastAsia="lv-LV"/>
        </w:rPr>
        <w:t>norādīts, ka tiesa, pastāvot pretrunīgiem pierādījumiem, nav sniegusi motivāciju tam, kādēļ par ticamiem atzinusi vienus pierādījumus, bet citus – noraidījusi.</w:t>
      </w:r>
    </w:p>
    <w:p w14:paraId="08D93400" w14:textId="7D37D710" w:rsidR="007B72BA" w:rsidRDefault="00DF4038"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w:t>
      </w:r>
      <w:r w:rsidR="00C679E1">
        <w:rPr>
          <w:rFonts w:asciiTheme="majorBidi" w:hAnsiTheme="majorBidi" w:cstheme="majorBidi"/>
          <w:shd w:val="clear" w:color="auto" w:fill="FFFFFF"/>
          <w:lang w:eastAsia="lv-LV"/>
        </w:rPr>
        <w:t>6.3</w:t>
      </w:r>
      <w:r w:rsidRPr="00561852">
        <w:rPr>
          <w:rFonts w:asciiTheme="majorBidi" w:hAnsiTheme="majorBidi" w:cstheme="majorBidi"/>
          <w:shd w:val="clear" w:color="auto" w:fill="FFFFFF"/>
          <w:lang w:eastAsia="lv-LV"/>
        </w:rPr>
        <w:t>]</w:t>
      </w:r>
      <w:r w:rsidR="00630BA9">
        <w:rPr>
          <w:rFonts w:asciiTheme="majorBidi" w:hAnsiTheme="majorBidi" w:cstheme="majorBidi"/>
          <w:shd w:val="clear" w:color="auto" w:fill="FFFFFF"/>
          <w:lang w:eastAsia="lv-LV"/>
        </w:rPr>
        <w:t> </w:t>
      </w:r>
      <w:r w:rsidR="00C64267">
        <w:rPr>
          <w:rFonts w:asciiTheme="majorBidi" w:hAnsiTheme="majorBidi" w:cstheme="majorBidi"/>
          <w:shd w:val="clear" w:color="auto" w:fill="FFFFFF"/>
          <w:lang w:eastAsia="lv-LV"/>
        </w:rPr>
        <w:t>T</w:t>
      </w:r>
      <w:r w:rsidR="007B72BA" w:rsidRPr="00561852">
        <w:rPr>
          <w:rFonts w:asciiTheme="majorBidi" w:hAnsiTheme="majorBidi" w:cstheme="majorBidi"/>
          <w:shd w:val="clear" w:color="auto" w:fill="FFFFFF"/>
          <w:lang w:eastAsia="lv-LV"/>
        </w:rPr>
        <w:t xml:space="preserve">iesa apsūdzētās darbībās </w:t>
      </w:r>
      <w:r w:rsidR="0005009E">
        <w:rPr>
          <w:rFonts w:asciiTheme="majorBidi" w:hAnsiTheme="majorBidi" w:cstheme="majorBidi"/>
          <w:shd w:val="clear" w:color="auto" w:fill="FFFFFF"/>
          <w:lang w:eastAsia="lv-LV"/>
        </w:rPr>
        <w:t xml:space="preserve">ir </w:t>
      </w:r>
      <w:r w:rsidR="007B72BA" w:rsidRPr="00561852">
        <w:rPr>
          <w:rFonts w:asciiTheme="majorBidi" w:hAnsiTheme="majorBidi" w:cstheme="majorBidi"/>
          <w:shd w:val="clear" w:color="auto" w:fill="FFFFFF"/>
          <w:lang w:eastAsia="lv-LV"/>
        </w:rPr>
        <w:t xml:space="preserve">nepamatoti konstatējusi Krimināllikuma 177. panta pirmajā daļā paredzētā noziedzīgā nodarījuma sastāva subjektīvās puses pazīmes, jo nav pierādīts </w:t>
      </w:r>
      <w:r w:rsidR="0005009E">
        <w:rPr>
          <w:rFonts w:asciiTheme="majorBidi" w:hAnsiTheme="majorBidi" w:cstheme="majorBidi"/>
          <w:shd w:val="clear" w:color="auto" w:fill="FFFFFF"/>
          <w:lang w:eastAsia="lv-LV"/>
        </w:rPr>
        <w:t>viņas</w:t>
      </w:r>
      <w:r w:rsidR="007B72BA" w:rsidRPr="00561852">
        <w:rPr>
          <w:rFonts w:asciiTheme="majorBidi" w:hAnsiTheme="majorBidi" w:cstheme="majorBidi"/>
          <w:shd w:val="clear" w:color="auto" w:fill="FFFFFF"/>
          <w:lang w:eastAsia="lv-LV"/>
        </w:rPr>
        <w:t xml:space="preserve"> nodoms prettiesiski iegūt </w:t>
      </w:r>
      <w:r w:rsidR="00C6098A">
        <w:rPr>
          <w:rFonts w:asciiTheme="majorBidi" w:hAnsiTheme="majorBidi" w:cstheme="majorBidi"/>
          <w:shd w:val="clear" w:color="auto" w:fill="FFFFFF"/>
          <w:lang w:eastAsia="lv-LV"/>
        </w:rPr>
        <w:t>[pers. F]</w:t>
      </w:r>
      <w:r w:rsidR="007B72BA" w:rsidRPr="00561852">
        <w:rPr>
          <w:rFonts w:asciiTheme="majorBidi" w:hAnsiTheme="majorBidi" w:cstheme="majorBidi"/>
          <w:shd w:val="clear" w:color="auto" w:fill="FFFFFF"/>
          <w:lang w:eastAsia="lv-LV"/>
        </w:rPr>
        <w:t xml:space="preserve"> naudu.</w:t>
      </w:r>
    </w:p>
    <w:p w14:paraId="3421B45A" w14:textId="5C0BDAB1" w:rsidR="00ED7EC1" w:rsidRPr="00561852" w:rsidRDefault="00ED7EC1" w:rsidP="00C6098A">
      <w:pPr>
        <w:widowControl w:val="0"/>
        <w:spacing w:line="276" w:lineRule="auto"/>
        <w:ind w:firstLine="720"/>
        <w:jc w:val="both"/>
        <w:rPr>
          <w:rFonts w:asciiTheme="majorBidi" w:hAnsiTheme="majorBidi" w:cstheme="majorBidi"/>
          <w:shd w:val="clear" w:color="auto" w:fill="FFFFFF"/>
          <w:lang w:eastAsia="lv-LV"/>
        </w:rPr>
      </w:pPr>
      <w:r w:rsidRPr="00ED7EC1">
        <w:rPr>
          <w:rFonts w:asciiTheme="majorBidi" w:hAnsiTheme="majorBidi" w:cstheme="majorBidi"/>
          <w:shd w:val="clear" w:color="auto" w:fill="FFFFFF"/>
          <w:lang w:eastAsia="lv-LV"/>
        </w:rPr>
        <w:t xml:space="preserve">Tiesa bez ievērības ir atstājusi to, ka </w:t>
      </w:r>
      <w:r w:rsidR="00520502" w:rsidRPr="00ED7EC1">
        <w:rPr>
          <w:rFonts w:asciiTheme="majorBidi" w:hAnsiTheme="majorBidi" w:cstheme="majorBidi"/>
          <w:shd w:val="clear" w:color="auto" w:fill="FFFFFF"/>
          <w:lang w:eastAsia="lv-LV"/>
        </w:rPr>
        <w:t>2013.</w:t>
      </w:r>
      <w:r w:rsidR="00520502">
        <w:rPr>
          <w:rFonts w:asciiTheme="majorBidi" w:hAnsiTheme="majorBidi" w:cstheme="majorBidi"/>
          <w:shd w:val="clear" w:color="auto" w:fill="FFFFFF"/>
          <w:lang w:eastAsia="lv-LV"/>
        </w:rPr>
        <w:t> </w:t>
      </w:r>
      <w:r w:rsidR="00520502" w:rsidRPr="00ED7EC1">
        <w:rPr>
          <w:rFonts w:asciiTheme="majorBidi" w:hAnsiTheme="majorBidi" w:cstheme="majorBidi"/>
          <w:shd w:val="clear" w:color="auto" w:fill="FFFFFF"/>
          <w:lang w:eastAsia="lv-LV"/>
        </w:rPr>
        <w:t>gada 26.</w:t>
      </w:r>
      <w:r w:rsidR="00630BA9">
        <w:rPr>
          <w:rFonts w:asciiTheme="majorBidi" w:hAnsiTheme="majorBidi" w:cstheme="majorBidi"/>
          <w:shd w:val="clear" w:color="auto" w:fill="FFFFFF"/>
          <w:lang w:eastAsia="lv-LV"/>
        </w:rPr>
        <w:t> </w:t>
      </w:r>
      <w:r w:rsidR="00520502" w:rsidRPr="00ED7EC1">
        <w:rPr>
          <w:rFonts w:asciiTheme="majorBidi" w:hAnsiTheme="majorBidi" w:cstheme="majorBidi"/>
          <w:shd w:val="clear" w:color="auto" w:fill="FFFFFF"/>
          <w:lang w:eastAsia="lv-LV"/>
        </w:rPr>
        <w:t xml:space="preserve">oktobrī </w:t>
      </w:r>
      <w:r w:rsidRPr="00ED7EC1">
        <w:rPr>
          <w:rFonts w:asciiTheme="majorBidi" w:hAnsiTheme="majorBidi" w:cstheme="majorBidi"/>
          <w:shd w:val="clear" w:color="auto" w:fill="FFFFFF"/>
          <w:lang w:eastAsia="lv-LV"/>
        </w:rPr>
        <w:t xml:space="preserve">apsūdzētā personīgi no saviem līdzekļiem rezervēja un apmaksāja </w:t>
      </w:r>
      <w:r w:rsidR="00C6098A">
        <w:rPr>
          <w:rFonts w:asciiTheme="majorBidi" w:hAnsiTheme="majorBidi" w:cstheme="majorBidi"/>
          <w:shd w:val="clear" w:color="auto" w:fill="FFFFFF"/>
          <w:lang w:eastAsia="lv-LV"/>
        </w:rPr>
        <w:t>[pers. F]</w:t>
      </w:r>
      <w:r w:rsidRPr="00ED7EC1">
        <w:rPr>
          <w:rFonts w:asciiTheme="majorBidi" w:hAnsiTheme="majorBidi" w:cstheme="majorBidi"/>
          <w:shd w:val="clear" w:color="auto" w:fill="FFFFFF"/>
          <w:lang w:eastAsia="lv-LV"/>
        </w:rPr>
        <w:t xml:space="preserve"> aviobiļetes uz Kirgīziju, veicot divus maksājumus uz </w:t>
      </w:r>
      <w:r>
        <w:rPr>
          <w:rFonts w:asciiTheme="majorBidi" w:hAnsiTheme="majorBidi" w:cstheme="majorBidi"/>
          <w:shd w:val="clear" w:color="auto" w:fill="FFFFFF"/>
          <w:lang w:eastAsia="lv-LV"/>
        </w:rPr>
        <w:t>SIA „</w:t>
      </w:r>
      <w:r w:rsidR="00C6098A">
        <w:rPr>
          <w:rFonts w:asciiTheme="majorBidi" w:hAnsiTheme="majorBidi" w:cstheme="majorBidi"/>
          <w:shd w:val="clear" w:color="auto" w:fill="FFFFFF"/>
          <w:lang w:eastAsia="lv-LV"/>
        </w:rPr>
        <w:t>[Nosaukums B]</w:t>
      </w:r>
      <w:r>
        <w:rPr>
          <w:rFonts w:asciiTheme="majorBidi" w:hAnsiTheme="majorBidi" w:cstheme="majorBidi"/>
          <w:shd w:val="clear" w:color="auto" w:fill="FFFFFF"/>
          <w:lang w:eastAsia="lv-LV"/>
        </w:rPr>
        <w:t xml:space="preserve">” </w:t>
      </w:r>
      <w:r w:rsidRPr="00ED7EC1">
        <w:rPr>
          <w:rFonts w:asciiTheme="majorBidi" w:hAnsiTheme="majorBidi" w:cstheme="majorBidi"/>
          <w:shd w:val="clear" w:color="auto" w:fill="FFFFFF"/>
          <w:lang w:eastAsia="lv-LV"/>
        </w:rPr>
        <w:t>kontu par kopējo summu 500 lati</w:t>
      </w:r>
      <w:r>
        <w:rPr>
          <w:rFonts w:asciiTheme="majorBidi" w:hAnsiTheme="majorBidi" w:cstheme="majorBidi"/>
          <w:shd w:val="clear" w:color="auto" w:fill="FFFFFF"/>
          <w:lang w:eastAsia="lv-LV"/>
        </w:rPr>
        <w:t>, taču l</w:t>
      </w:r>
      <w:r w:rsidRPr="00ED7EC1">
        <w:rPr>
          <w:rFonts w:asciiTheme="majorBidi" w:hAnsiTheme="majorBidi" w:cstheme="majorBidi"/>
          <w:shd w:val="clear" w:color="auto" w:fill="FFFFFF"/>
          <w:lang w:eastAsia="lv-LV"/>
        </w:rPr>
        <w:t xml:space="preserve">ieciniece </w:t>
      </w:r>
      <w:r w:rsidR="00C6098A">
        <w:rPr>
          <w:rFonts w:asciiTheme="majorBidi" w:hAnsiTheme="majorBidi" w:cstheme="majorBidi"/>
          <w:shd w:val="clear" w:color="auto" w:fill="FFFFFF"/>
          <w:lang w:eastAsia="lv-LV"/>
        </w:rPr>
        <w:t>[pers. G],</w:t>
      </w:r>
      <w:r w:rsidRPr="00ED7EC1">
        <w:rPr>
          <w:rFonts w:asciiTheme="majorBidi" w:hAnsiTheme="majorBidi" w:cstheme="majorBidi"/>
          <w:shd w:val="clear" w:color="auto" w:fill="FFFFFF"/>
          <w:lang w:eastAsia="lv-LV"/>
        </w:rPr>
        <w:t xml:space="preserve"> šā uzņēmuma darbiniece, šo naudu nepamatoti novirzīja citiem mērķiem. </w:t>
      </w:r>
      <w:r w:rsidR="00520502">
        <w:rPr>
          <w:rFonts w:asciiTheme="majorBidi" w:hAnsiTheme="majorBidi" w:cstheme="majorBidi"/>
          <w:shd w:val="clear" w:color="auto" w:fill="FFFFFF"/>
          <w:lang w:eastAsia="lv-LV"/>
        </w:rPr>
        <w:t>Tādējādi u</w:t>
      </w:r>
      <w:r w:rsidRPr="00ED7EC1">
        <w:rPr>
          <w:rFonts w:asciiTheme="majorBidi" w:hAnsiTheme="majorBidi" w:cstheme="majorBidi"/>
          <w:shd w:val="clear" w:color="auto" w:fill="FFFFFF"/>
          <w:lang w:eastAsia="lv-LV"/>
        </w:rPr>
        <w:t>zņēmums ne</w:t>
      </w:r>
      <w:r w:rsidR="00520502">
        <w:rPr>
          <w:rFonts w:asciiTheme="majorBidi" w:hAnsiTheme="majorBidi" w:cstheme="majorBidi"/>
          <w:shd w:val="clear" w:color="auto" w:fill="FFFFFF"/>
          <w:lang w:eastAsia="lv-LV"/>
        </w:rPr>
        <w:t>iz</w:t>
      </w:r>
      <w:r w:rsidRPr="00ED7EC1">
        <w:rPr>
          <w:rFonts w:asciiTheme="majorBidi" w:hAnsiTheme="majorBidi" w:cstheme="majorBidi"/>
          <w:shd w:val="clear" w:color="auto" w:fill="FFFFFF"/>
          <w:lang w:eastAsia="lv-LV"/>
        </w:rPr>
        <w:t xml:space="preserve">pildīja pienākumu atgriezt </w:t>
      </w:r>
      <w:r w:rsidR="00CC72F7">
        <w:rPr>
          <w:rFonts w:asciiTheme="majorBidi" w:hAnsiTheme="majorBidi" w:cstheme="majorBidi"/>
          <w:shd w:val="clear" w:color="auto" w:fill="FFFFFF"/>
          <w:lang w:eastAsia="lv-LV"/>
        </w:rPr>
        <w:t>[pers. F]</w:t>
      </w:r>
      <w:r w:rsidRPr="00ED7EC1">
        <w:rPr>
          <w:rFonts w:asciiTheme="majorBidi" w:hAnsiTheme="majorBidi" w:cstheme="majorBidi"/>
          <w:shd w:val="clear" w:color="auto" w:fill="FFFFFF"/>
          <w:lang w:eastAsia="lv-LV"/>
        </w:rPr>
        <w:t xml:space="preserve"> naudu, kas tika ieturēta no viņas kartes, tiklīdz kontā ienāca </w:t>
      </w:r>
      <w:r>
        <w:rPr>
          <w:rFonts w:asciiTheme="majorBidi" w:hAnsiTheme="majorBidi" w:cstheme="majorBidi"/>
          <w:shd w:val="clear" w:color="auto" w:fill="FFFFFF"/>
          <w:lang w:eastAsia="lv-LV"/>
        </w:rPr>
        <w:t>apsūdzētās</w:t>
      </w:r>
      <w:r w:rsidRPr="00ED7EC1">
        <w:rPr>
          <w:rFonts w:asciiTheme="majorBidi" w:hAnsiTheme="majorBidi" w:cstheme="majorBidi"/>
          <w:shd w:val="clear" w:color="auto" w:fill="FFFFFF"/>
          <w:lang w:eastAsia="lv-LV"/>
        </w:rPr>
        <w:t xml:space="preserve"> iemaksātā </w:t>
      </w:r>
      <w:r w:rsidR="00520502">
        <w:rPr>
          <w:rFonts w:asciiTheme="majorBidi" w:hAnsiTheme="majorBidi" w:cstheme="majorBidi"/>
          <w:shd w:val="clear" w:color="auto" w:fill="FFFFFF"/>
          <w:lang w:eastAsia="lv-LV"/>
        </w:rPr>
        <w:t>nauda</w:t>
      </w:r>
      <w:r>
        <w:rPr>
          <w:rFonts w:asciiTheme="majorBidi" w:hAnsiTheme="majorBidi" w:cstheme="majorBidi"/>
          <w:shd w:val="clear" w:color="auto" w:fill="FFFFFF"/>
          <w:lang w:eastAsia="lv-LV"/>
        </w:rPr>
        <w:t>.</w:t>
      </w:r>
    </w:p>
    <w:p w14:paraId="73CA5D9E" w14:textId="2224179E" w:rsidR="00945D85" w:rsidRDefault="00697D17" w:rsidP="00630BA9">
      <w:pPr>
        <w:widowControl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Apelācijas instances tiesa</w:t>
      </w:r>
      <w:r w:rsidR="00945D85" w:rsidRPr="00561852">
        <w:rPr>
          <w:rFonts w:asciiTheme="majorBidi" w:hAnsiTheme="majorBidi" w:cstheme="majorBidi"/>
          <w:shd w:val="clear" w:color="auto" w:fill="FFFFFF"/>
          <w:lang w:eastAsia="lv-LV"/>
        </w:rPr>
        <w:t xml:space="preserve">, atsaucoties uz liecinieka </w:t>
      </w:r>
      <w:r w:rsidR="00CC72F7">
        <w:rPr>
          <w:rFonts w:asciiTheme="majorBidi" w:hAnsiTheme="majorBidi" w:cstheme="majorBidi"/>
          <w:shd w:val="clear" w:color="auto" w:fill="FFFFFF"/>
          <w:lang w:eastAsia="lv-LV"/>
        </w:rPr>
        <w:t>[pers. H]</w:t>
      </w:r>
      <w:r w:rsidR="00945D85" w:rsidRPr="00561852">
        <w:rPr>
          <w:rFonts w:asciiTheme="majorBidi" w:hAnsiTheme="majorBidi" w:cstheme="majorBidi"/>
          <w:shd w:val="clear" w:color="auto" w:fill="FFFFFF"/>
          <w:lang w:eastAsia="lv-LV"/>
        </w:rPr>
        <w:t xml:space="preserve"> liecībām, </w:t>
      </w:r>
      <w:r w:rsidR="002643CE" w:rsidRPr="00561852">
        <w:rPr>
          <w:rFonts w:asciiTheme="majorBidi" w:hAnsiTheme="majorBidi" w:cstheme="majorBidi"/>
          <w:shd w:val="clear" w:color="auto" w:fill="FFFFFF"/>
          <w:lang w:eastAsia="lv-LV"/>
        </w:rPr>
        <w:t>spriedumā atzinusi</w:t>
      </w:r>
      <w:r w:rsidR="00945D85" w:rsidRPr="00561852">
        <w:rPr>
          <w:rFonts w:asciiTheme="majorBidi" w:hAnsiTheme="majorBidi" w:cstheme="majorBidi"/>
          <w:shd w:val="clear" w:color="auto" w:fill="FFFFFF"/>
          <w:lang w:eastAsia="lv-LV"/>
        </w:rPr>
        <w:t xml:space="preserve">, ka šāda </w:t>
      </w:r>
      <w:r w:rsidR="00CC72F7">
        <w:rPr>
          <w:rFonts w:asciiTheme="majorBidi" w:hAnsiTheme="majorBidi" w:cstheme="majorBidi"/>
          <w:shd w:val="clear" w:color="auto" w:fill="FFFFFF"/>
          <w:lang w:eastAsia="lv-LV"/>
        </w:rPr>
        <w:t>[pers. G]</w:t>
      </w:r>
      <w:r w:rsidR="00B81EF9" w:rsidRPr="00171BB1">
        <w:rPr>
          <w:rFonts w:asciiTheme="majorBidi" w:hAnsiTheme="majorBidi" w:cstheme="majorBidi"/>
          <w:shd w:val="clear" w:color="auto" w:fill="FFFFFF"/>
          <w:lang w:eastAsia="lv-LV"/>
        </w:rPr>
        <w:t xml:space="preserve"> </w:t>
      </w:r>
      <w:r w:rsidR="00945D85" w:rsidRPr="00561852">
        <w:rPr>
          <w:rFonts w:asciiTheme="majorBidi" w:hAnsiTheme="majorBidi" w:cstheme="majorBidi"/>
          <w:shd w:val="clear" w:color="auto" w:fill="FFFFFF"/>
          <w:lang w:eastAsia="lv-LV"/>
        </w:rPr>
        <w:t xml:space="preserve">rīcība </w:t>
      </w:r>
      <w:r w:rsidR="002643CE" w:rsidRPr="00561852">
        <w:rPr>
          <w:rFonts w:asciiTheme="majorBidi" w:hAnsiTheme="majorBidi" w:cstheme="majorBidi"/>
          <w:shd w:val="clear" w:color="auto" w:fill="FFFFFF"/>
          <w:lang w:eastAsia="lv-LV"/>
        </w:rPr>
        <w:t xml:space="preserve">ir </w:t>
      </w:r>
      <w:r w:rsidR="00945D85" w:rsidRPr="00561852">
        <w:rPr>
          <w:rFonts w:asciiTheme="majorBidi" w:hAnsiTheme="majorBidi" w:cstheme="majorBidi"/>
          <w:shd w:val="clear" w:color="auto" w:fill="FFFFFF"/>
          <w:lang w:eastAsia="lv-LV"/>
        </w:rPr>
        <w:t xml:space="preserve">skaidrojama ar to, ka </w:t>
      </w:r>
      <w:r w:rsidR="00C862FB">
        <w:rPr>
          <w:rFonts w:asciiTheme="majorBidi" w:hAnsiTheme="majorBidi" w:cstheme="majorBidi"/>
          <w:shd w:val="clear" w:color="auto" w:fill="FFFFFF"/>
          <w:lang w:eastAsia="lv-LV"/>
        </w:rPr>
        <w:t>apsūdzētās</w:t>
      </w:r>
      <w:r w:rsidR="002643CE" w:rsidRPr="00561852">
        <w:rPr>
          <w:rFonts w:asciiTheme="majorBidi" w:hAnsiTheme="majorBidi" w:cstheme="majorBidi"/>
          <w:shd w:val="clear" w:color="auto" w:fill="FFFFFF"/>
          <w:lang w:eastAsia="lv-LV"/>
        </w:rPr>
        <w:t xml:space="preserve"> </w:t>
      </w:r>
      <w:r w:rsidR="00520502">
        <w:rPr>
          <w:rFonts w:asciiTheme="majorBidi" w:hAnsiTheme="majorBidi" w:cstheme="majorBidi"/>
          <w:shd w:val="clear" w:color="auto" w:fill="FFFFFF"/>
          <w:lang w:eastAsia="lv-LV"/>
        </w:rPr>
        <w:t xml:space="preserve">veiktajos </w:t>
      </w:r>
      <w:r w:rsidR="00945D85" w:rsidRPr="00561852">
        <w:rPr>
          <w:rFonts w:asciiTheme="majorBidi" w:hAnsiTheme="majorBidi" w:cstheme="majorBidi"/>
          <w:shd w:val="clear" w:color="auto" w:fill="FFFFFF"/>
          <w:lang w:eastAsia="lv-LV"/>
        </w:rPr>
        <w:t>maksājumos ne</w:t>
      </w:r>
      <w:r w:rsidR="00520502">
        <w:rPr>
          <w:rFonts w:asciiTheme="majorBidi" w:hAnsiTheme="majorBidi" w:cstheme="majorBidi"/>
          <w:shd w:val="clear" w:color="auto" w:fill="FFFFFF"/>
          <w:lang w:eastAsia="lv-LV"/>
        </w:rPr>
        <w:t>bija</w:t>
      </w:r>
      <w:r w:rsidR="00945D85" w:rsidRPr="00561852">
        <w:rPr>
          <w:rFonts w:asciiTheme="majorBidi" w:hAnsiTheme="majorBidi" w:cstheme="majorBidi"/>
          <w:shd w:val="clear" w:color="auto" w:fill="FFFFFF"/>
          <w:lang w:eastAsia="lv-LV"/>
        </w:rPr>
        <w:t xml:space="preserve"> norādīts</w:t>
      </w:r>
      <w:r w:rsidR="00067C3F" w:rsidRPr="00561852">
        <w:rPr>
          <w:rFonts w:asciiTheme="majorBidi" w:hAnsiTheme="majorBidi" w:cstheme="majorBidi"/>
          <w:shd w:val="clear" w:color="auto" w:fill="FFFFFF"/>
          <w:lang w:eastAsia="lv-LV"/>
        </w:rPr>
        <w:t xml:space="preserve"> to</w:t>
      </w:r>
      <w:r w:rsidR="00945D85" w:rsidRPr="00561852">
        <w:rPr>
          <w:rFonts w:asciiTheme="majorBidi" w:hAnsiTheme="majorBidi" w:cstheme="majorBidi"/>
          <w:shd w:val="clear" w:color="auto" w:fill="FFFFFF"/>
          <w:lang w:eastAsia="lv-LV"/>
        </w:rPr>
        <w:t xml:space="preserve"> mērķis, tādēļ ar </w:t>
      </w:r>
      <w:r w:rsidR="00C248C2" w:rsidRPr="00561852">
        <w:rPr>
          <w:rFonts w:asciiTheme="majorBidi" w:hAnsiTheme="majorBidi" w:cstheme="majorBidi"/>
          <w:shd w:val="clear" w:color="auto" w:fill="FFFFFF"/>
          <w:lang w:eastAsia="lv-LV"/>
        </w:rPr>
        <w:t xml:space="preserve">tiem </w:t>
      </w:r>
      <w:r w:rsidR="00945D85" w:rsidRPr="00561852">
        <w:rPr>
          <w:rFonts w:asciiTheme="majorBidi" w:hAnsiTheme="majorBidi" w:cstheme="majorBidi"/>
          <w:shd w:val="clear" w:color="auto" w:fill="FFFFFF"/>
          <w:lang w:eastAsia="lv-LV"/>
        </w:rPr>
        <w:t xml:space="preserve">segti citi </w:t>
      </w:r>
      <w:r w:rsidR="0067720F" w:rsidRPr="00561852">
        <w:rPr>
          <w:rFonts w:asciiTheme="majorBidi" w:hAnsiTheme="majorBidi" w:cstheme="majorBidi"/>
          <w:shd w:val="clear" w:color="auto" w:fill="FFFFFF"/>
          <w:lang w:eastAsia="lv-LV"/>
        </w:rPr>
        <w:t xml:space="preserve">apsūdzētās </w:t>
      </w:r>
      <w:r w:rsidR="00945D85" w:rsidRPr="00561852">
        <w:rPr>
          <w:rFonts w:asciiTheme="majorBidi" w:hAnsiTheme="majorBidi" w:cstheme="majorBidi"/>
          <w:shd w:val="clear" w:color="auto" w:fill="FFFFFF"/>
          <w:lang w:eastAsia="lv-LV"/>
        </w:rPr>
        <w:t>parādi</w:t>
      </w:r>
      <w:r w:rsidR="00DF4038" w:rsidRPr="00561852">
        <w:rPr>
          <w:rFonts w:asciiTheme="majorBidi" w:hAnsiTheme="majorBidi" w:cstheme="majorBidi"/>
          <w:shd w:val="clear" w:color="auto" w:fill="FFFFFF"/>
          <w:lang w:eastAsia="lv-LV"/>
        </w:rPr>
        <w:t xml:space="preserve"> SIA</w:t>
      </w:r>
      <w:r w:rsidR="00D51AC3" w:rsidRPr="00561852">
        <w:rPr>
          <w:rFonts w:asciiTheme="majorBidi" w:hAnsiTheme="majorBidi" w:cstheme="majorBidi"/>
          <w:shd w:val="clear" w:color="auto" w:fill="FFFFFF"/>
          <w:lang w:eastAsia="lv-LV"/>
        </w:rPr>
        <w:t> </w:t>
      </w:r>
      <w:r w:rsidR="003900F4" w:rsidRPr="00561852">
        <w:rPr>
          <w:rFonts w:asciiTheme="majorBidi" w:hAnsiTheme="majorBidi" w:cstheme="majorBidi"/>
          <w:shd w:val="clear" w:color="auto" w:fill="FFFFFF"/>
          <w:lang w:eastAsia="lv-LV"/>
        </w:rPr>
        <w:t>„</w:t>
      </w:r>
      <w:r w:rsidR="00CC72F7">
        <w:rPr>
          <w:rFonts w:asciiTheme="majorBidi" w:hAnsiTheme="majorBidi" w:cstheme="majorBidi"/>
          <w:shd w:val="clear" w:color="auto" w:fill="FFFFFF"/>
          <w:lang w:eastAsia="lv-LV"/>
        </w:rPr>
        <w:t>[Nosaukums B]</w:t>
      </w:r>
      <w:r w:rsidR="00DF4038" w:rsidRPr="00561852">
        <w:rPr>
          <w:rFonts w:asciiTheme="majorBidi" w:hAnsiTheme="majorBidi" w:cstheme="majorBidi"/>
          <w:shd w:val="clear" w:color="auto" w:fill="FFFFFF"/>
          <w:lang w:eastAsia="lv-LV"/>
        </w:rPr>
        <w:t>”</w:t>
      </w:r>
      <w:r w:rsidR="00B81EF9">
        <w:rPr>
          <w:rFonts w:asciiTheme="majorBidi" w:hAnsiTheme="majorBidi" w:cstheme="majorBidi"/>
          <w:shd w:val="clear" w:color="auto" w:fill="FFFFFF"/>
          <w:lang w:eastAsia="lv-LV"/>
        </w:rPr>
        <w:t>. Tomēr tiesa nav ņēmusi vērā, ka</w:t>
      </w:r>
      <w:r w:rsidR="00DF4038" w:rsidRPr="00561852">
        <w:rPr>
          <w:rFonts w:asciiTheme="majorBidi" w:hAnsiTheme="majorBidi" w:cstheme="majorBidi"/>
          <w:shd w:val="clear" w:color="auto" w:fill="FFFFFF"/>
          <w:lang w:eastAsia="lv-LV"/>
        </w:rPr>
        <w:t xml:space="preserve"> lietā </w:t>
      </w:r>
      <w:r>
        <w:rPr>
          <w:rFonts w:asciiTheme="majorBidi" w:hAnsiTheme="majorBidi" w:cstheme="majorBidi"/>
          <w:shd w:val="clear" w:color="auto" w:fill="FFFFFF"/>
          <w:lang w:eastAsia="lv-LV"/>
        </w:rPr>
        <w:t xml:space="preserve">nav </w:t>
      </w:r>
      <w:r w:rsidR="00DF4038" w:rsidRPr="00561852">
        <w:rPr>
          <w:rFonts w:asciiTheme="majorBidi" w:hAnsiTheme="majorBidi" w:cstheme="majorBidi"/>
          <w:shd w:val="clear" w:color="auto" w:fill="FFFFFF"/>
          <w:lang w:eastAsia="lv-LV"/>
        </w:rPr>
        <w:t>ziņu</w:t>
      </w:r>
      <w:r w:rsidR="00B81EF9">
        <w:rPr>
          <w:rFonts w:asciiTheme="majorBidi" w:hAnsiTheme="majorBidi" w:cstheme="majorBidi"/>
          <w:shd w:val="clear" w:color="auto" w:fill="FFFFFF"/>
          <w:lang w:eastAsia="lv-LV"/>
        </w:rPr>
        <w:t xml:space="preserve"> par šādiem parādiem</w:t>
      </w:r>
      <w:r w:rsidR="00945D85" w:rsidRPr="00561852">
        <w:rPr>
          <w:rFonts w:asciiTheme="majorBidi" w:hAnsiTheme="majorBidi" w:cstheme="majorBidi"/>
          <w:shd w:val="clear" w:color="auto" w:fill="FFFFFF"/>
          <w:lang w:eastAsia="lv-LV"/>
        </w:rPr>
        <w:t>.</w:t>
      </w:r>
    </w:p>
    <w:p w14:paraId="47164482" w14:textId="3A79C9E3" w:rsidR="00C85E06" w:rsidRDefault="00C85E06" w:rsidP="00630BA9">
      <w:pPr>
        <w:widowControl w:val="0"/>
        <w:spacing w:line="276" w:lineRule="auto"/>
        <w:ind w:firstLine="720"/>
        <w:jc w:val="both"/>
        <w:rPr>
          <w:rFonts w:asciiTheme="majorBidi" w:hAnsiTheme="majorBidi" w:cstheme="majorBidi"/>
          <w:shd w:val="clear" w:color="auto" w:fill="FFFFFF"/>
          <w:lang w:eastAsia="lv-LV"/>
        </w:rPr>
      </w:pPr>
      <w:r w:rsidRPr="00C85E06">
        <w:rPr>
          <w:rFonts w:asciiTheme="majorBidi" w:hAnsiTheme="majorBidi" w:cstheme="majorBidi"/>
          <w:shd w:val="clear" w:color="auto" w:fill="FFFFFF"/>
          <w:lang w:eastAsia="lv-LV"/>
        </w:rPr>
        <w:t xml:space="preserve">Turklāt </w:t>
      </w:r>
      <w:r w:rsidR="00C862FB">
        <w:rPr>
          <w:rFonts w:asciiTheme="majorBidi" w:hAnsiTheme="majorBidi" w:cstheme="majorBidi"/>
          <w:shd w:val="clear" w:color="auto" w:fill="FFFFFF"/>
          <w:lang w:eastAsia="lv-LV"/>
        </w:rPr>
        <w:t xml:space="preserve">apsūdzētās </w:t>
      </w:r>
      <w:r w:rsidR="00CC72F7">
        <w:rPr>
          <w:rFonts w:asciiTheme="majorBidi" w:hAnsiTheme="majorBidi" w:cstheme="majorBidi"/>
          <w:shd w:val="clear" w:color="auto" w:fill="FFFFFF"/>
          <w:lang w:eastAsia="lv-LV"/>
        </w:rPr>
        <w:t>[pers. A]</w:t>
      </w:r>
      <w:r>
        <w:rPr>
          <w:rFonts w:asciiTheme="majorBidi" w:hAnsiTheme="majorBidi" w:cstheme="majorBidi"/>
          <w:shd w:val="clear" w:color="auto" w:fill="FFFFFF"/>
          <w:lang w:eastAsia="lv-LV"/>
        </w:rPr>
        <w:t xml:space="preserve"> </w:t>
      </w:r>
      <w:r w:rsidRPr="00C85E06">
        <w:rPr>
          <w:rFonts w:asciiTheme="majorBidi" w:hAnsiTheme="majorBidi" w:cstheme="majorBidi"/>
          <w:shd w:val="clear" w:color="auto" w:fill="FFFFFF"/>
          <w:lang w:eastAsia="lv-LV"/>
        </w:rPr>
        <w:t>konta izdrukas</w:t>
      </w:r>
      <w:r w:rsidR="00984F37">
        <w:rPr>
          <w:rFonts w:asciiTheme="majorBidi" w:hAnsiTheme="majorBidi" w:cstheme="majorBidi"/>
          <w:shd w:val="clear" w:color="auto" w:fill="FFFFFF"/>
          <w:lang w:eastAsia="lv-LV"/>
        </w:rPr>
        <w:t xml:space="preserve"> un aviokompāniju apstiprinājumi</w:t>
      </w:r>
      <w:r w:rsidRPr="00C85E06">
        <w:rPr>
          <w:rFonts w:asciiTheme="majorBidi" w:hAnsiTheme="majorBidi" w:cstheme="majorBidi"/>
          <w:shd w:val="clear" w:color="auto" w:fill="FFFFFF"/>
          <w:lang w:eastAsia="lv-LV"/>
        </w:rPr>
        <w:t xml:space="preserve"> apliecina, ka vēlāk, 2013.</w:t>
      </w:r>
      <w:r w:rsidR="0009467A">
        <w:rPr>
          <w:rFonts w:asciiTheme="majorBidi" w:hAnsiTheme="majorBidi" w:cstheme="majorBidi"/>
          <w:shd w:val="clear" w:color="auto" w:fill="FFFFFF"/>
          <w:lang w:eastAsia="lv-LV"/>
        </w:rPr>
        <w:t> </w:t>
      </w:r>
      <w:r w:rsidRPr="00C85E06">
        <w:rPr>
          <w:rFonts w:asciiTheme="majorBidi" w:hAnsiTheme="majorBidi" w:cstheme="majorBidi"/>
          <w:shd w:val="clear" w:color="auto" w:fill="FFFFFF"/>
          <w:lang w:eastAsia="lv-LV"/>
        </w:rPr>
        <w:t xml:space="preserve">gada novembrī, </w:t>
      </w:r>
      <w:r w:rsidR="00C862FB">
        <w:rPr>
          <w:rFonts w:asciiTheme="majorBidi" w:hAnsiTheme="majorBidi" w:cstheme="majorBidi"/>
          <w:shd w:val="clear" w:color="auto" w:fill="FFFFFF"/>
          <w:lang w:eastAsia="lv-LV"/>
        </w:rPr>
        <w:t>viņa</w:t>
      </w:r>
      <w:r w:rsidRPr="00C85E06">
        <w:rPr>
          <w:rFonts w:asciiTheme="majorBidi" w:hAnsiTheme="majorBidi" w:cstheme="majorBidi"/>
          <w:shd w:val="clear" w:color="auto" w:fill="FFFFFF"/>
          <w:lang w:eastAsia="lv-LV"/>
        </w:rPr>
        <w:t xml:space="preserve"> no sava </w:t>
      </w:r>
      <w:r w:rsidR="00520502">
        <w:rPr>
          <w:rFonts w:asciiTheme="majorBidi" w:hAnsiTheme="majorBidi" w:cstheme="majorBidi"/>
          <w:shd w:val="clear" w:color="auto" w:fill="FFFFFF"/>
          <w:lang w:eastAsia="lv-LV"/>
        </w:rPr>
        <w:t xml:space="preserve">bankas </w:t>
      </w:r>
      <w:r w:rsidRPr="00C85E06">
        <w:rPr>
          <w:rFonts w:asciiTheme="majorBidi" w:hAnsiTheme="majorBidi" w:cstheme="majorBidi"/>
          <w:shd w:val="clear" w:color="auto" w:fill="FFFFFF"/>
          <w:lang w:eastAsia="lv-LV"/>
        </w:rPr>
        <w:t xml:space="preserve">konta </w:t>
      </w:r>
      <w:r w:rsidR="00CC72F7">
        <w:rPr>
          <w:rFonts w:asciiTheme="majorBidi" w:hAnsiTheme="majorBidi" w:cstheme="majorBidi"/>
          <w:shd w:val="clear" w:color="auto" w:fill="FFFFFF"/>
          <w:lang w:eastAsia="lv-LV"/>
        </w:rPr>
        <w:t>[pers. F]</w:t>
      </w:r>
      <w:r w:rsidR="00520502">
        <w:rPr>
          <w:rFonts w:asciiTheme="majorBidi" w:hAnsiTheme="majorBidi" w:cstheme="majorBidi"/>
          <w:shd w:val="clear" w:color="auto" w:fill="FFFFFF"/>
          <w:lang w:eastAsia="lv-LV"/>
        </w:rPr>
        <w:t xml:space="preserve"> apmaksāja arī </w:t>
      </w:r>
      <w:r w:rsidRPr="00C85E06">
        <w:rPr>
          <w:rFonts w:asciiTheme="majorBidi" w:hAnsiTheme="majorBidi" w:cstheme="majorBidi"/>
          <w:shd w:val="clear" w:color="auto" w:fill="FFFFFF"/>
          <w:lang w:eastAsia="lv-LV"/>
        </w:rPr>
        <w:t>trīs aviobiļetes atpakaļceļam</w:t>
      </w:r>
      <w:r>
        <w:rPr>
          <w:rFonts w:asciiTheme="majorBidi" w:hAnsiTheme="majorBidi" w:cstheme="majorBidi"/>
          <w:shd w:val="clear" w:color="auto" w:fill="FFFFFF"/>
          <w:lang w:eastAsia="lv-LV"/>
        </w:rPr>
        <w:t>.</w:t>
      </w:r>
    </w:p>
    <w:p w14:paraId="39DD6B95" w14:textId="06E9590C" w:rsidR="007B72BA" w:rsidRPr="00561852" w:rsidRDefault="00067C3F"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w:t>
      </w:r>
      <w:r w:rsidR="00C679E1">
        <w:rPr>
          <w:rFonts w:asciiTheme="majorBidi" w:hAnsiTheme="majorBidi" w:cstheme="majorBidi"/>
          <w:shd w:val="clear" w:color="auto" w:fill="FFFFFF"/>
          <w:lang w:eastAsia="lv-LV"/>
        </w:rPr>
        <w:t>6.4</w:t>
      </w:r>
      <w:r w:rsidRPr="00561852">
        <w:rPr>
          <w:rFonts w:asciiTheme="majorBidi" w:hAnsiTheme="majorBidi" w:cstheme="majorBidi"/>
          <w:shd w:val="clear" w:color="auto" w:fill="FFFFFF"/>
          <w:lang w:eastAsia="lv-LV"/>
        </w:rPr>
        <w:t>]</w:t>
      </w:r>
      <w:r w:rsidR="00E534CC">
        <w:rPr>
          <w:rFonts w:asciiTheme="majorBidi" w:hAnsiTheme="majorBidi" w:cstheme="majorBidi"/>
          <w:shd w:val="clear" w:color="auto" w:fill="FFFFFF"/>
          <w:lang w:eastAsia="lv-LV"/>
        </w:rPr>
        <w:t> </w:t>
      </w:r>
      <w:r w:rsidR="007B72BA" w:rsidRPr="00561852">
        <w:rPr>
          <w:rFonts w:asciiTheme="majorBidi" w:hAnsiTheme="majorBidi" w:cstheme="majorBidi"/>
          <w:shd w:val="clear" w:color="auto" w:fill="FFFFFF"/>
          <w:lang w:eastAsia="lv-LV"/>
        </w:rPr>
        <w:t xml:space="preserve">Apelācijas instances tiesa apsūdzētās darbībās nepamatoti </w:t>
      </w:r>
      <w:r w:rsidR="00697D17">
        <w:rPr>
          <w:rFonts w:asciiTheme="majorBidi" w:hAnsiTheme="majorBidi" w:cstheme="majorBidi"/>
          <w:shd w:val="clear" w:color="auto" w:fill="FFFFFF"/>
          <w:lang w:eastAsia="lv-LV"/>
        </w:rPr>
        <w:t xml:space="preserve">ir </w:t>
      </w:r>
      <w:r w:rsidR="007B72BA" w:rsidRPr="00561852">
        <w:rPr>
          <w:rFonts w:asciiTheme="majorBidi" w:hAnsiTheme="majorBidi" w:cstheme="majorBidi"/>
          <w:shd w:val="clear" w:color="auto" w:fill="FFFFFF"/>
          <w:lang w:eastAsia="lv-LV"/>
        </w:rPr>
        <w:t>konstatējusi Krimināllikuma 193.</w:t>
      </w:r>
      <w:r w:rsidR="007B72BA" w:rsidRPr="00561852">
        <w:rPr>
          <w:rFonts w:asciiTheme="majorBidi" w:hAnsiTheme="majorBidi" w:cstheme="majorBidi"/>
          <w:shd w:val="clear" w:color="auto" w:fill="FFFFFF"/>
          <w:vertAlign w:val="superscript"/>
          <w:lang w:eastAsia="lv-LV"/>
        </w:rPr>
        <w:t>1</w:t>
      </w:r>
      <w:r w:rsidR="003900F4" w:rsidRPr="00E534CC">
        <w:rPr>
          <w:rFonts w:asciiTheme="majorBidi" w:hAnsiTheme="majorBidi" w:cstheme="majorBidi"/>
          <w:shd w:val="clear" w:color="auto" w:fill="FFFFFF"/>
          <w:lang w:eastAsia="lv-LV"/>
        </w:rPr>
        <w:t> </w:t>
      </w:r>
      <w:r w:rsidR="007B72BA" w:rsidRPr="00561852">
        <w:rPr>
          <w:rFonts w:asciiTheme="majorBidi" w:hAnsiTheme="majorBidi" w:cstheme="majorBidi"/>
          <w:shd w:val="clear" w:color="auto" w:fill="FFFFFF"/>
          <w:lang w:eastAsia="lv-LV"/>
        </w:rPr>
        <w:t>panta otrajā daļā paredzētā noziedzīgā nodarījuma</w:t>
      </w:r>
      <w:r w:rsidR="005E3A53" w:rsidRPr="00561852">
        <w:rPr>
          <w:rFonts w:asciiTheme="majorBidi" w:hAnsiTheme="majorBidi" w:cstheme="majorBidi"/>
          <w:shd w:val="clear" w:color="auto" w:fill="FFFFFF"/>
          <w:lang w:eastAsia="lv-LV"/>
        </w:rPr>
        <w:t xml:space="preserve"> sastāva</w:t>
      </w:r>
      <w:r w:rsidR="007B72BA" w:rsidRPr="00561852">
        <w:rPr>
          <w:rFonts w:asciiTheme="majorBidi" w:hAnsiTheme="majorBidi" w:cstheme="majorBidi"/>
          <w:shd w:val="clear" w:color="auto" w:fill="FFFFFF"/>
          <w:lang w:eastAsia="lv-LV"/>
        </w:rPr>
        <w:t xml:space="preserve"> pazīmes.</w:t>
      </w:r>
    </w:p>
    <w:p w14:paraId="25576F17" w14:textId="73E6C960" w:rsidR="00697D17" w:rsidRDefault="007B72BA"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T</w:t>
      </w:r>
      <w:r w:rsidR="00DF4038" w:rsidRPr="00561852">
        <w:rPr>
          <w:rFonts w:asciiTheme="majorBidi" w:hAnsiTheme="majorBidi" w:cstheme="majorBidi"/>
          <w:shd w:val="clear" w:color="auto" w:fill="FFFFFF"/>
          <w:lang w:eastAsia="lv-LV"/>
        </w:rPr>
        <w:t>iesa</w:t>
      </w:r>
      <w:r w:rsidR="00AA10E9">
        <w:rPr>
          <w:rFonts w:asciiTheme="majorBidi" w:hAnsiTheme="majorBidi" w:cstheme="majorBidi"/>
          <w:shd w:val="clear" w:color="auto" w:fill="FFFFFF"/>
          <w:lang w:eastAsia="lv-LV"/>
        </w:rPr>
        <w:t xml:space="preserve">i nav radušās šaubas par to, ka </w:t>
      </w:r>
      <w:r w:rsidR="0067720F" w:rsidRPr="00561852">
        <w:rPr>
          <w:rFonts w:asciiTheme="majorBidi" w:hAnsiTheme="majorBidi" w:cstheme="majorBidi"/>
          <w:shd w:val="clear" w:color="auto" w:fill="FFFFFF"/>
          <w:lang w:eastAsia="lv-LV"/>
        </w:rPr>
        <w:t>apsūdzētā</w:t>
      </w:r>
      <w:r w:rsidR="00DF4038" w:rsidRPr="00561852">
        <w:rPr>
          <w:rFonts w:asciiTheme="majorBidi" w:hAnsiTheme="majorBidi" w:cstheme="majorBidi"/>
          <w:shd w:val="clear" w:color="auto" w:fill="FFFFFF"/>
          <w:lang w:eastAsia="lv-LV"/>
        </w:rPr>
        <w:t xml:space="preserve"> nav atradusies pie karšu termināla un nav </w:t>
      </w:r>
      <w:r w:rsidR="000D1315">
        <w:rPr>
          <w:rFonts w:asciiTheme="majorBidi" w:hAnsiTheme="majorBidi" w:cstheme="majorBidi"/>
          <w:shd w:val="clear" w:color="auto" w:fill="FFFFFF"/>
          <w:lang w:eastAsia="lv-LV"/>
        </w:rPr>
        <w:t xml:space="preserve">personīgi </w:t>
      </w:r>
      <w:r w:rsidR="00DF4038" w:rsidRPr="00561852">
        <w:rPr>
          <w:rFonts w:asciiTheme="majorBidi" w:hAnsiTheme="majorBidi" w:cstheme="majorBidi"/>
          <w:shd w:val="clear" w:color="auto" w:fill="FFFFFF"/>
          <w:lang w:eastAsia="lv-LV"/>
        </w:rPr>
        <w:t>ievadījusi</w:t>
      </w:r>
      <w:r w:rsidR="004F01BB">
        <w:rPr>
          <w:rFonts w:asciiTheme="majorBidi" w:hAnsiTheme="majorBidi" w:cstheme="majorBidi"/>
          <w:shd w:val="clear" w:color="auto" w:fill="FFFFFF"/>
          <w:lang w:eastAsia="lv-LV"/>
        </w:rPr>
        <w:t xml:space="preserve"> t</w:t>
      </w:r>
      <w:r w:rsidR="00C862FB">
        <w:rPr>
          <w:rFonts w:asciiTheme="majorBidi" w:hAnsiTheme="majorBidi" w:cstheme="majorBidi"/>
          <w:shd w:val="clear" w:color="auto" w:fill="FFFFFF"/>
          <w:lang w:eastAsia="lv-LV"/>
        </w:rPr>
        <w:t>ajā</w:t>
      </w:r>
      <w:r w:rsidR="00DF4038" w:rsidRPr="00561852">
        <w:rPr>
          <w:rFonts w:asciiTheme="majorBidi" w:hAnsiTheme="majorBidi" w:cstheme="majorBidi"/>
          <w:shd w:val="clear" w:color="auto" w:fill="FFFFFF"/>
          <w:lang w:eastAsia="lv-LV"/>
        </w:rPr>
        <w:t xml:space="preserve"> </w:t>
      </w:r>
      <w:r w:rsidR="00CC72F7">
        <w:rPr>
          <w:rFonts w:asciiTheme="majorBidi" w:hAnsiTheme="majorBidi" w:cstheme="majorBidi"/>
          <w:shd w:val="clear" w:color="auto" w:fill="FFFFFF"/>
          <w:lang w:eastAsia="lv-LV"/>
        </w:rPr>
        <w:t>[pers. F]</w:t>
      </w:r>
      <w:r w:rsidR="005259B8">
        <w:rPr>
          <w:rFonts w:asciiTheme="majorBidi" w:hAnsiTheme="majorBidi" w:cstheme="majorBidi"/>
          <w:shd w:val="clear" w:color="auto" w:fill="FFFFFF"/>
          <w:lang w:eastAsia="lv-LV"/>
        </w:rPr>
        <w:t xml:space="preserve"> bankas</w:t>
      </w:r>
      <w:r w:rsidR="00DF4038" w:rsidRPr="00561852">
        <w:rPr>
          <w:rFonts w:asciiTheme="majorBidi" w:hAnsiTheme="majorBidi" w:cstheme="majorBidi"/>
          <w:shd w:val="clear" w:color="auto" w:fill="FFFFFF"/>
          <w:lang w:eastAsia="lv-LV"/>
        </w:rPr>
        <w:t xml:space="preserve"> kartes datus</w:t>
      </w:r>
      <w:r w:rsidR="00697D17">
        <w:rPr>
          <w:rFonts w:asciiTheme="majorBidi" w:hAnsiTheme="majorBidi" w:cstheme="majorBidi"/>
          <w:shd w:val="clear" w:color="auto" w:fill="FFFFFF"/>
          <w:lang w:eastAsia="lv-LV"/>
        </w:rPr>
        <w:t>, un</w:t>
      </w:r>
      <w:r w:rsidR="005259B8" w:rsidRPr="000D1315">
        <w:rPr>
          <w:rFonts w:asciiTheme="majorBidi" w:hAnsiTheme="majorBidi" w:cstheme="majorBidi"/>
          <w:shd w:val="clear" w:color="auto" w:fill="FFFFFF"/>
          <w:lang w:eastAsia="lv-LV"/>
        </w:rPr>
        <w:t xml:space="preserve"> maksājums ar </w:t>
      </w:r>
      <w:r w:rsidR="00CC72F7">
        <w:rPr>
          <w:rFonts w:asciiTheme="majorBidi" w:hAnsiTheme="majorBidi" w:cstheme="majorBidi"/>
          <w:shd w:val="clear" w:color="auto" w:fill="FFFFFF"/>
          <w:lang w:eastAsia="lv-LV"/>
        </w:rPr>
        <w:t>[pers. </w:t>
      </w:r>
      <w:r w:rsidR="00CA2EAD">
        <w:rPr>
          <w:rFonts w:asciiTheme="majorBidi" w:hAnsiTheme="majorBidi" w:cstheme="majorBidi"/>
          <w:shd w:val="clear" w:color="auto" w:fill="FFFFFF"/>
          <w:lang w:eastAsia="lv-LV"/>
        </w:rPr>
        <w:t>F</w:t>
      </w:r>
      <w:r w:rsidR="00CC72F7">
        <w:rPr>
          <w:rFonts w:asciiTheme="majorBidi" w:hAnsiTheme="majorBidi" w:cstheme="majorBidi"/>
          <w:shd w:val="clear" w:color="auto" w:fill="FFFFFF"/>
          <w:lang w:eastAsia="lv-LV"/>
        </w:rPr>
        <w:t>]</w:t>
      </w:r>
      <w:r w:rsidR="005259B8" w:rsidRPr="000D1315">
        <w:rPr>
          <w:rFonts w:asciiTheme="majorBidi" w:hAnsiTheme="majorBidi" w:cstheme="majorBidi"/>
          <w:shd w:val="clear" w:color="auto" w:fill="FFFFFF"/>
          <w:lang w:eastAsia="lv-LV"/>
        </w:rPr>
        <w:t xml:space="preserve"> bankas karti veikts attālināti</w:t>
      </w:r>
      <w:r w:rsidR="007D6E1D" w:rsidRPr="000D1315">
        <w:rPr>
          <w:rFonts w:asciiTheme="majorBidi" w:hAnsiTheme="majorBidi" w:cstheme="majorBidi"/>
          <w:shd w:val="clear" w:color="auto" w:fill="FFFFFF"/>
          <w:lang w:eastAsia="lv-LV"/>
        </w:rPr>
        <w:t>.</w:t>
      </w:r>
      <w:r w:rsidR="005259B8">
        <w:rPr>
          <w:rFonts w:asciiTheme="majorBidi" w:hAnsiTheme="majorBidi" w:cstheme="majorBidi"/>
          <w:shd w:val="clear" w:color="auto" w:fill="FFFFFF"/>
          <w:lang w:eastAsia="lv-LV"/>
        </w:rPr>
        <w:t xml:space="preserve"> </w:t>
      </w:r>
      <w:r w:rsidR="000D1315">
        <w:rPr>
          <w:rFonts w:asciiTheme="majorBidi" w:hAnsiTheme="majorBidi" w:cstheme="majorBidi"/>
          <w:shd w:val="clear" w:color="auto" w:fill="FFFFFF"/>
          <w:lang w:eastAsia="lv-LV"/>
        </w:rPr>
        <w:t xml:space="preserve">Tajā pašā laikā lietā nav noskaidrots, kura persona atradusies pie karšu termināla un ievadījusi </w:t>
      </w:r>
      <w:r w:rsidR="00CC72F7">
        <w:rPr>
          <w:rFonts w:asciiTheme="majorBidi" w:hAnsiTheme="majorBidi" w:cstheme="majorBidi"/>
          <w:shd w:val="clear" w:color="auto" w:fill="FFFFFF"/>
          <w:lang w:eastAsia="lv-LV"/>
        </w:rPr>
        <w:t>[pers. </w:t>
      </w:r>
      <w:r w:rsidR="00CA2EAD">
        <w:rPr>
          <w:rFonts w:asciiTheme="majorBidi" w:hAnsiTheme="majorBidi" w:cstheme="majorBidi"/>
          <w:shd w:val="clear" w:color="auto" w:fill="FFFFFF"/>
          <w:lang w:eastAsia="lv-LV"/>
        </w:rPr>
        <w:t>F</w:t>
      </w:r>
      <w:r w:rsidR="00CC72F7">
        <w:rPr>
          <w:rFonts w:asciiTheme="majorBidi" w:hAnsiTheme="majorBidi" w:cstheme="majorBidi"/>
          <w:shd w:val="clear" w:color="auto" w:fill="FFFFFF"/>
          <w:lang w:eastAsia="lv-LV"/>
        </w:rPr>
        <w:t>]</w:t>
      </w:r>
      <w:r w:rsidR="00C862FB">
        <w:rPr>
          <w:rFonts w:asciiTheme="majorBidi" w:hAnsiTheme="majorBidi" w:cstheme="majorBidi"/>
          <w:shd w:val="clear" w:color="auto" w:fill="FFFFFF"/>
          <w:lang w:eastAsia="lv-LV"/>
        </w:rPr>
        <w:t xml:space="preserve"> bankas </w:t>
      </w:r>
      <w:r w:rsidR="000D1315">
        <w:rPr>
          <w:rFonts w:asciiTheme="majorBidi" w:hAnsiTheme="majorBidi" w:cstheme="majorBidi"/>
          <w:shd w:val="clear" w:color="auto" w:fill="FFFFFF"/>
          <w:lang w:eastAsia="lv-LV"/>
        </w:rPr>
        <w:t>kartes datus.</w:t>
      </w:r>
    </w:p>
    <w:p w14:paraId="0E688BFE" w14:textId="0B1D0BB3" w:rsidR="000D1315" w:rsidRPr="00561852" w:rsidRDefault="000D1315" w:rsidP="00630BA9">
      <w:pPr>
        <w:widowControl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 xml:space="preserve">Lietā nav ziņu arī par to, ka kāds būtu devis šai personai uzdevumu naudas līdzekļu </w:t>
      </w:r>
      <w:r>
        <w:rPr>
          <w:rFonts w:asciiTheme="majorBidi" w:hAnsiTheme="majorBidi" w:cstheme="majorBidi"/>
          <w:shd w:val="clear" w:color="auto" w:fill="FFFFFF"/>
          <w:lang w:eastAsia="lv-LV"/>
        </w:rPr>
        <w:lastRenderedPageBreak/>
        <w:t xml:space="preserve">ieturēšanai no </w:t>
      </w:r>
      <w:r w:rsidR="00C862FB">
        <w:rPr>
          <w:rFonts w:asciiTheme="majorBidi" w:hAnsiTheme="majorBidi" w:cstheme="majorBidi"/>
          <w:shd w:val="clear" w:color="auto" w:fill="FFFFFF"/>
          <w:lang w:eastAsia="lv-LV"/>
        </w:rPr>
        <w:t xml:space="preserve">bankas </w:t>
      </w:r>
      <w:r>
        <w:rPr>
          <w:rFonts w:asciiTheme="majorBidi" w:hAnsiTheme="majorBidi" w:cstheme="majorBidi"/>
          <w:shd w:val="clear" w:color="auto" w:fill="FFFFFF"/>
          <w:lang w:eastAsia="lv-LV"/>
        </w:rPr>
        <w:t>kartes.</w:t>
      </w:r>
      <w:r w:rsidR="00697D17">
        <w:rPr>
          <w:rFonts w:asciiTheme="majorBidi" w:hAnsiTheme="majorBidi" w:cstheme="majorBidi"/>
          <w:shd w:val="clear" w:color="auto" w:fill="FFFFFF"/>
          <w:lang w:eastAsia="lv-LV"/>
        </w:rPr>
        <w:t xml:space="preserve"> </w:t>
      </w:r>
      <w:r w:rsidRPr="00561852">
        <w:rPr>
          <w:rFonts w:asciiTheme="majorBidi" w:hAnsiTheme="majorBidi" w:cstheme="majorBidi"/>
          <w:shd w:val="clear" w:color="auto" w:fill="FFFFFF"/>
          <w:lang w:eastAsia="lv-LV"/>
        </w:rPr>
        <w:t>SIA „</w:t>
      </w:r>
      <w:r w:rsidR="00CC72F7">
        <w:rPr>
          <w:rFonts w:asciiTheme="majorBidi" w:hAnsiTheme="majorBidi" w:cstheme="majorBidi"/>
          <w:shd w:val="clear" w:color="auto" w:fill="FFFFFF"/>
          <w:lang w:eastAsia="lv-LV"/>
        </w:rPr>
        <w:t>[Nosaukums B]</w:t>
      </w:r>
      <w:r w:rsidRPr="00561852">
        <w:rPr>
          <w:rFonts w:asciiTheme="majorBidi" w:hAnsiTheme="majorBidi" w:cstheme="majorBidi"/>
          <w:shd w:val="clear" w:color="auto" w:fill="FFFFFF"/>
          <w:lang w:eastAsia="lv-LV"/>
        </w:rPr>
        <w:t xml:space="preserve">” bija tiesības saņemt </w:t>
      </w:r>
      <w:r w:rsidR="00CC72F7">
        <w:rPr>
          <w:rFonts w:asciiTheme="majorBidi" w:hAnsiTheme="majorBidi" w:cstheme="majorBidi"/>
          <w:shd w:val="clear" w:color="auto" w:fill="FFFFFF"/>
          <w:lang w:eastAsia="lv-LV"/>
        </w:rPr>
        <w:t>[pers. </w:t>
      </w:r>
      <w:r w:rsidR="000C7970">
        <w:rPr>
          <w:rFonts w:asciiTheme="majorBidi" w:hAnsiTheme="majorBidi" w:cstheme="majorBidi"/>
          <w:shd w:val="clear" w:color="auto" w:fill="FFFFFF"/>
          <w:lang w:eastAsia="lv-LV"/>
        </w:rPr>
        <w:t>F</w:t>
      </w:r>
      <w:r w:rsidR="00CC72F7">
        <w:rPr>
          <w:rFonts w:asciiTheme="majorBidi" w:hAnsiTheme="majorBidi" w:cstheme="majorBidi"/>
          <w:shd w:val="clear" w:color="auto" w:fill="FFFFFF"/>
          <w:lang w:eastAsia="lv-LV"/>
        </w:rPr>
        <w:t>]</w:t>
      </w:r>
      <w:r w:rsidRPr="00561852">
        <w:rPr>
          <w:rFonts w:asciiTheme="majorBidi" w:hAnsiTheme="majorBidi" w:cstheme="majorBidi"/>
          <w:shd w:val="clear" w:color="auto" w:fill="FFFFFF"/>
          <w:lang w:eastAsia="lv-LV"/>
        </w:rPr>
        <w:t xml:space="preserve"> </w:t>
      </w:r>
      <w:r w:rsidR="00C679E1">
        <w:rPr>
          <w:rFonts w:asciiTheme="majorBidi" w:hAnsiTheme="majorBidi" w:cstheme="majorBidi"/>
          <w:shd w:val="clear" w:color="auto" w:fill="FFFFFF"/>
          <w:lang w:eastAsia="lv-LV"/>
        </w:rPr>
        <w:t xml:space="preserve">bankas </w:t>
      </w:r>
      <w:r w:rsidRPr="00561852">
        <w:rPr>
          <w:rFonts w:asciiTheme="majorBidi" w:hAnsiTheme="majorBidi" w:cstheme="majorBidi"/>
          <w:shd w:val="clear" w:color="auto" w:fill="FFFFFF"/>
          <w:lang w:eastAsia="lv-LV"/>
        </w:rPr>
        <w:t xml:space="preserve">kartes datus, taču nebija tiesību veikt maksājumus. Minēto apstiprina liecinieces </w:t>
      </w:r>
      <w:r w:rsidR="00CC72F7">
        <w:rPr>
          <w:rFonts w:asciiTheme="majorBidi" w:hAnsiTheme="majorBidi" w:cstheme="majorBidi"/>
          <w:shd w:val="clear" w:color="auto" w:fill="FFFFFF"/>
          <w:lang w:eastAsia="lv-LV"/>
        </w:rPr>
        <w:t>[pers. I]</w:t>
      </w:r>
      <w:r w:rsidRPr="00561852">
        <w:rPr>
          <w:rFonts w:asciiTheme="majorBidi" w:hAnsiTheme="majorBidi" w:cstheme="majorBidi"/>
          <w:shd w:val="clear" w:color="auto" w:fill="FFFFFF"/>
          <w:lang w:eastAsia="lv-LV"/>
        </w:rPr>
        <w:t xml:space="preserve"> liecības, kuras tiesa nav vērtējusi.</w:t>
      </w:r>
    </w:p>
    <w:p w14:paraId="11A0BC9D" w14:textId="34879497" w:rsidR="00697D17" w:rsidRDefault="00DF4038" w:rsidP="00630BA9">
      <w:pPr>
        <w:widowControl w:val="0"/>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 xml:space="preserve">Neraugoties uz to, tiesa </w:t>
      </w:r>
      <w:r w:rsidR="003900F4" w:rsidRPr="00561852">
        <w:rPr>
          <w:rFonts w:asciiTheme="majorBidi" w:hAnsiTheme="majorBidi" w:cstheme="majorBidi"/>
          <w:shd w:val="clear" w:color="auto" w:fill="FFFFFF"/>
          <w:lang w:eastAsia="lv-LV"/>
        </w:rPr>
        <w:t xml:space="preserve">nepamatoti </w:t>
      </w:r>
      <w:r w:rsidR="000D1315">
        <w:rPr>
          <w:rFonts w:asciiTheme="majorBidi" w:hAnsiTheme="majorBidi" w:cstheme="majorBidi"/>
          <w:shd w:val="clear" w:color="auto" w:fill="FFFFFF"/>
          <w:lang w:eastAsia="lv-LV"/>
        </w:rPr>
        <w:t xml:space="preserve">ir </w:t>
      </w:r>
      <w:r w:rsidRPr="00561852">
        <w:rPr>
          <w:rFonts w:asciiTheme="majorBidi" w:hAnsiTheme="majorBidi" w:cstheme="majorBidi"/>
          <w:shd w:val="clear" w:color="auto" w:fill="FFFFFF"/>
          <w:lang w:eastAsia="lv-LV"/>
        </w:rPr>
        <w:t xml:space="preserve">secinājusi, ka apsūdzētā </w:t>
      </w:r>
      <w:r w:rsidR="005259B8">
        <w:rPr>
          <w:rFonts w:asciiTheme="majorBidi" w:hAnsiTheme="majorBidi" w:cstheme="majorBidi"/>
          <w:shd w:val="clear" w:color="auto" w:fill="FFFFFF"/>
          <w:lang w:eastAsia="lv-LV"/>
        </w:rPr>
        <w:t xml:space="preserve">bez cietušās atļaujas </w:t>
      </w:r>
      <w:r w:rsidRPr="00561852">
        <w:rPr>
          <w:rFonts w:asciiTheme="majorBidi" w:hAnsiTheme="majorBidi" w:cstheme="majorBidi"/>
          <w:shd w:val="clear" w:color="auto" w:fill="FFFFFF"/>
          <w:lang w:eastAsia="lv-LV"/>
        </w:rPr>
        <w:t xml:space="preserve">esot izmantojusi </w:t>
      </w:r>
      <w:r w:rsidR="005259B8">
        <w:rPr>
          <w:rFonts w:asciiTheme="majorBidi" w:hAnsiTheme="majorBidi" w:cstheme="majorBidi"/>
          <w:shd w:val="clear" w:color="auto" w:fill="FFFFFF"/>
          <w:lang w:eastAsia="lv-LV"/>
        </w:rPr>
        <w:t xml:space="preserve">viņai uzticētos </w:t>
      </w:r>
      <w:r w:rsidR="00CC72F7">
        <w:rPr>
          <w:rFonts w:asciiTheme="majorBidi" w:hAnsiTheme="majorBidi" w:cstheme="majorBidi"/>
          <w:shd w:val="clear" w:color="auto" w:fill="FFFFFF"/>
          <w:lang w:eastAsia="lv-LV"/>
        </w:rPr>
        <w:t>[pers. F]</w:t>
      </w:r>
      <w:r w:rsidRPr="00561852">
        <w:rPr>
          <w:rFonts w:asciiTheme="majorBidi" w:hAnsiTheme="majorBidi" w:cstheme="majorBidi"/>
          <w:shd w:val="clear" w:color="auto" w:fill="FFFFFF"/>
          <w:lang w:eastAsia="lv-LV"/>
        </w:rPr>
        <w:t xml:space="preserve"> </w:t>
      </w:r>
      <w:r w:rsidR="005259B8">
        <w:rPr>
          <w:rFonts w:asciiTheme="majorBidi" w:hAnsiTheme="majorBidi" w:cstheme="majorBidi"/>
          <w:shd w:val="clear" w:color="auto" w:fill="FFFFFF"/>
          <w:lang w:eastAsia="lv-LV"/>
        </w:rPr>
        <w:t xml:space="preserve">bankas </w:t>
      </w:r>
      <w:r w:rsidRPr="00561852">
        <w:rPr>
          <w:rFonts w:asciiTheme="majorBidi" w:hAnsiTheme="majorBidi" w:cstheme="majorBidi"/>
          <w:shd w:val="clear" w:color="auto" w:fill="FFFFFF"/>
          <w:lang w:eastAsia="lv-LV"/>
        </w:rPr>
        <w:t xml:space="preserve">kartes datus un novirzījusi </w:t>
      </w:r>
      <w:r w:rsidR="005259B8">
        <w:rPr>
          <w:rFonts w:asciiTheme="majorBidi" w:hAnsiTheme="majorBidi" w:cstheme="majorBidi"/>
          <w:shd w:val="clear" w:color="auto" w:fill="FFFFFF"/>
          <w:lang w:eastAsia="lv-LV"/>
        </w:rPr>
        <w:t>cietušās</w:t>
      </w:r>
      <w:r w:rsidR="005259B8" w:rsidRPr="00561852">
        <w:rPr>
          <w:rFonts w:asciiTheme="majorBidi" w:hAnsiTheme="majorBidi" w:cstheme="majorBidi"/>
          <w:shd w:val="clear" w:color="auto" w:fill="FFFFFF"/>
          <w:lang w:eastAsia="lv-LV"/>
        </w:rPr>
        <w:t xml:space="preserve"> </w:t>
      </w:r>
      <w:r w:rsidRPr="00561852">
        <w:rPr>
          <w:rFonts w:asciiTheme="majorBidi" w:hAnsiTheme="majorBidi" w:cstheme="majorBidi"/>
          <w:shd w:val="clear" w:color="auto" w:fill="FFFFFF"/>
          <w:lang w:eastAsia="lv-LV"/>
        </w:rPr>
        <w:t xml:space="preserve">kontā esošos naudas līdzekļus </w:t>
      </w:r>
      <w:r w:rsidR="0067720F" w:rsidRPr="00561852">
        <w:rPr>
          <w:rFonts w:asciiTheme="majorBidi" w:hAnsiTheme="majorBidi" w:cstheme="majorBidi"/>
          <w:shd w:val="clear" w:color="auto" w:fill="FFFFFF"/>
          <w:lang w:eastAsia="lv-LV"/>
        </w:rPr>
        <w:t>avio</w:t>
      </w:r>
      <w:r w:rsidRPr="00561852">
        <w:rPr>
          <w:rFonts w:asciiTheme="majorBidi" w:hAnsiTheme="majorBidi" w:cstheme="majorBidi"/>
          <w:shd w:val="clear" w:color="auto" w:fill="FFFFFF"/>
          <w:lang w:eastAsia="lv-LV"/>
        </w:rPr>
        <w:t>biļešu apmaksai.</w:t>
      </w:r>
    </w:p>
    <w:p w14:paraId="67F02149" w14:textId="7136E548" w:rsidR="00945D85" w:rsidRDefault="00CC72F7" w:rsidP="00630BA9">
      <w:pPr>
        <w:widowControl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[Pers. A]</w:t>
      </w:r>
      <w:r w:rsidR="00DF4038" w:rsidRPr="00561852">
        <w:rPr>
          <w:rFonts w:asciiTheme="majorBidi" w:hAnsiTheme="majorBidi" w:cstheme="majorBidi"/>
          <w:shd w:val="clear" w:color="auto" w:fill="FFFFFF"/>
          <w:lang w:eastAsia="lv-LV"/>
        </w:rPr>
        <w:t xml:space="preserve"> nevar tikt saukta pie atbildības par noziedzīgiem nodarījumiem, ko attiecībā pret </w:t>
      </w:r>
      <w:r>
        <w:rPr>
          <w:rFonts w:asciiTheme="majorBidi" w:hAnsiTheme="majorBidi" w:cstheme="majorBidi"/>
          <w:shd w:val="clear" w:color="auto" w:fill="FFFFFF"/>
          <w:lang w:eastAsia="lv-LV"/>
        </w:rPr>
        <w:t>[pers. F]</w:t>
      </w:r>
      <w:r w:rsidR="00DF4038" w:rsidRPr="00561852">
        <w:rPr>
          <w:rFonts w:asciiTheme="majorBidi" w:hAnsiTheme="majorBidi" w:cstheme="majorBidi"/>
          <w:shd w:val="clear" w:color="auto" w:fill="FFFFFF"/>
          <w:lang w:eastAsia="lv-LV"/>
        </w:rPr>
        <w:t xml:space="preserve"> izdarījis nenoskaidrots </w:t>
      </w:r>
      <w:r w:rsidR="00C248C2" w:rsidRPr="00561852">
        <w:rPr>
          <w:rFonts w:asciiTheme="majorBidi" w:hAnsiTheme="majorBidi" w:cstheme="majorBidi"/>
          <w:shd w:val="clear" w:color="auto" w:fill="FFFFFF"/>
          <w:lang w:eastAsia="lv-LV"/>
        </w:rPr>
        <w:t>SIA</w:t>
      </w:r>
      <w:r w:rsidR="003900F4" w:rsidRPr="00561852">
        <w:rPr>
          <w:rFonts w:asciiTheme="majorBidi" w:hAnsiTheme="majorBidi" w:cstheme="majorBidi"/>
          <w:shd w:val="clear" w:color="auto" w:fill="FFFFFF"/>
          <w:lang w:eastAsia="lv-LV"/>
        </w:rPr>
        <w:t> „</w:t>
      </w:r>
      <w:r>
        <w:rPr>
          <w:rFonts w:asciiTheme="majorBidi" w:hAnsiTheme="majorBidi" w:cstheme="majorBidi"/>
          <w:shd w:val="clear" w:color="auto" w:fill="FFFFFF"/>
          <w:lang w:eastAsia="lv-LV"/>
        </w:rPr>
        <w:t>[Nosaukums B]</w:t>
      </w:r>
      <w:r w:rsidR="00DF4038" w:rsidRPr="00561852">
        <w:rPr>
          <w:rFonts w:asciiTheme="majorBidi" w:hAnsiTheme="majorBidi" w:cstheme="majorBidi"/>
          <w:shd w:val="clear" w:color="auto" w:fill="FFFFFF"/>
          <w:lang w:eastAsia="lv-LV"/>
        </w:rPr>
        <w:t>” darbiniek</w:t>
      </w:r>
      <w:r w:rsidR="0067720F" w:rsidRPr="00561852">
        <w:rPr>
          <w:rFonts w:asciiTheme="majorBidi" w:hAnsiTheme="majorBidi" w:cstheme="majorBidi"/>
          <w:shd w:val="clear" w:color="auto" w:fill="FFFFFF"/>
          <w:lang w:eastAsia="lv-LV"/>
        </w:rPr>
        <w:t>s.</w:t>
      </w:r>
    </w:p>
    <w:p w14:paraId="31CC60B1" w14:textId="77777777" w:rsidR="00E534CC" w:rsidRPr="00561852" w:rsidRDefault="00E534CC" w:rsidP="00630BA9">
      <w:pPr>
        <w:widowControl w:val="0"/>
        <w:spacing w:line="276" w:lineRule="auto"/>
        <w:ind w:firstLine="720"/>
        <w:jc w:val="both"/>
        <w:rPr>
          <w:rFonts w:asciiTheme="majorBidi" w:hAnsiTheme="majorBidi" w:cstheme="majorBidi"/>
          <w:shd w:val="clear" w:color="auto" w:fill="FFFFFF"/>
          <w:lang w:eastAsia="lv-LV"/>
        </w:rPr>
      </w:pPr>
    </w:p>
    <w:p w14:paraId="69452DF3" w14:textId="75103DFD" w:rsidR="00EC3F77" w:rsidRDefault="00EC3F77" w:rsidP="00E534CC">
      <w:pPr>
        <w:widowControl w:val="0"/>
        <w:shd w:val="clear" w:color="auto" w:fill="FFFFFF"/>
        <w:spacing w:line="276" w:lineRule="auto"/>
        <w:jc w:val="center"/>
        <w:rPr>
          <w:rFonts w:asciiTheme="majorBidi" w:hAnsiTheme="majorBidi" w:cstheme="majorBidi"/>
          <w:b/>
        </w:rPr>
      </w:pPr>
      <w:r w:rsidRPr="00561852">
        <w:rPr>
          <w:rFonts w:asciiTheme="majorBidi" w:hAnsiTheme="majorBidi" w:cstheme="majorBidi"/>
          <w:b/>
        </w:rPr>
        <w:t>Motīvu daļa</w:t>
      </w:r>
    </w:p>
    <w:p w14:paraId="72F9E136" w14:textId="77777777" w:rsidR="00E534CC" w:rsidRPr="00561852" w:rsidRDefault="00E534CC" w:rsidP="00E534CC">
      <w:pPr>
        <w:widowControl w:val="0"/>
        <w:shd w:val="clear" w:color="auto" w:fill="FFFFFF"/>
        <w:spacing w:line="276" w:lineRule="auto"/>
        <w:jc w:val="center"/>
        <w:rPr>
          <w:rFonts w:asciiTheme="majorBidi" w:hAnsiTheme="majorBidi" w:cstheme="majorBidi"/>
        </w:rPr>
      </w:pPr>
    </w:p>
    <w:p w14:paraId="4818BF03" w14:textId="308BF0B2" w:rsidR="007D6E1D" w:rsidRDefault="0067720F"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w:t>
      </w:r>
      <w:r w:rsidR="00C679E1">
        <w:rPr>
          <w:rFonts w:asciiTheme="majorBidi" w:hAnsiTheme="majorBidi" w:cstheme="majorBidi"/>
        </w:rPr>
        <w:t>7</w:t>
      </w:r>
      <w:r w:rsidRPr="00561852">
        <w:rPr>
          <w:rFonts w:asciiTheme="majorBidi" w:hAnsiTheme="majorBidi" w:cstheme="majorBidi"/>
        </w:rPr>
        <w:t>]</w:t>
      </w:r>
      <w:r w:rsidR="00E534CC">
        <w:rPr>
          <w:rFonts w:asciiTheme="majorBidi" w:hAnsiTheme="majorBidi" w:cstheme="majorBidi"/>
        </w:rPr>
        <w:t> </w:t>
      </w:r>
      <w:r w:rsidR="007B72BA" w:rsidRPr="00561852">
        <w:rPr>
          <w:rFonts w:asciiTheme="majorBidi" w:hAnsiTheme="majorBidi" w:cstheme="majorBidi"/>
        </w:rPr>
        <w:t>Senāts atzīst par nepieciešamu vispirms sniegt savu vērtējumu, vai apelācijas instances tiesa ir pieļāvusi kasācijas sūdzībā norādītos Kriminālprocesa likuma 51</w:t>
      </w:r>
      <w:r w:rsidR="002E26BD" w:rsidRPr="00561852">
        <w:rPr>
          <w:rFonts w:asciiTheme="majorBidi" w:hAnsiTheme="majorBidi" w:cstheme="majorBidi"/>
        </w:rPr>
        <w:t>1</w:t>
      </w:r>
      <w:r w:rsidR="007B72BA" w:rsidRPr="00561852">
        <w:rPr>
          <w:rFonts w:asciiTheme="majorBidi" w:hAnsiTheme="majorBidi" w:cstheme="majorBidi"/>
        </w:rPr>
        <w:t>. panta otrās daļas un 564. panta ceturtās daļas pārkāpumus sprieduma pamatošanā un pierādījumu novērtēšanā, kas var būt par pamatu apelācijas instances tiesas nolēmuma atcelšanai.</w:t>
      </w:r>
    </w:p>
    <w:p w14:paraId="0BB0C8F9" w14:textId="50B34ABB" w:rsidR="00ED30C4" w:rsidRPr="00561852" w:rsidRDefault="004B128B"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w:t>
      </w:r>
      <w:r w:rsidR="00C679E1">
        <w:rPr>
          <w:rFonts w:asciiTheme="majorBidi" w:hAnsiTheme="majorBidi" w:cstheme="majorBidi"/>
        </w:rPr>
        <w:t>7</w:t>
      </w:r>
      <w:r w:rsidR="007D6E1D">
        <w:rPr>
          <w:rFonts w:asciiTheme="majorBidi" w:hAnsiTheme="majorBidi" w:cstheme="majorBidi"/>
        </w:rPr>
        <w:t>.1</w:t>
      </w:r>
      <w:r w:rsidRPr="00561852">
        <w:rPr>
          <w:rFonts w:asciiTheme="majorBidi" w:hAnsiTheme="majorBidi" w:cstheme="majorBidi"/>
        </w:rPr>
        <w:t>]</w:t>
      </w:r>
      <w:r w:rsidR="00E534CC">
        <w:rPr>
          <w:rFonts w:asciiTheme="majorBidi" w:hAnsiTheme="majorBidi" w:cstheme="majorBidi"/>
        </w:rPr>
        <w:t> </w:t>
      </w:r>
      <w:r w:rsidR="002643CE" w:rsidRPr="00561852">
        <w:rPr>
          <w:rFonts w:asciiTheme="majorBidi" w:hAnsiTheme="majorBidi" w:cstheme="majorBidi"/>
        </w:rPr>
        <w:t xml:space="preserve">Senāts, pirmo reizi izskatot lietu kasācijas kārtībā un atceļot apelācijas instances tiesas spriedumu, konstatēja, ka apelācijas instances tiesa, </w:t>
      </w:r>
      <w:r w:rsidR="00313BA9" w:rsidRPr="00561852">
        <w:rPr>
          <w:rFonts w:asciiTheme="majorBidi" w:hAnsiTheme="majorBidi" w:cstheme="majorBidi"/>
        </w:rPr>
        <w:t xml:space="preserve">izvērtējot apelācijas sūdzības motīvus daļā par </w:t>
      </w:r>
      <w:r w:rsidR="00CF726C" w:rsidRPr="00561852">
        <w:rPr>
          <w:rFonts w:asciiTheme="majorBidi" w:hAnsiTheme="majorBidi" w:cstheme="majorBidi"/>
        </w:rPr>
        <w:t xml:space="preserve">apsūdzētās </w:t>
      </w:r>
      <w:r w:rsidR="00FA6B79">
        <w:rPr>
          <w:rFonts w:asciiTheme="majorBidi" w:hAnsiTheme="majorBidi" w:cstheme="majorBidi"/>
          <w:shd w:val="clear" w:color="auto" w:fill="FFFFFF"/>
          <w:lang w:eastAsia="lv-LV"/>
        </w:rPr>
        <w:t>[pers. A]</w:t>
      </w:r>
      <w:r w:rsidR="00313BA9" w:rsidRPr="00561852">
        <w:rPr>
          <w:rFonts w:asciiTheme="majorBidi" w:hAnsiTheme="majorBidi" w:cstheme="majorBidi"/>
        </w:rPr>
        <w:t xml:space="preserve"> atzīšanu par vainīgu Krimināllikuma 177.</w:t>
      </w:r>
      <w:r w:rsidR="0009467A">
        <w:rPr>
          <w:rFonts w:asciiTheme="majorBidi" w:hAnsiTheme="majorBidi" w:cstheme="majorBidi"/>
        </w:rPr>
        <w:t> </w:t>
      </w:r>
      <w:r w:rsidR="00313BA9" w:rsidRPr="00561852">
        <w:rPr>
          <w:rFonts w:asciiTheme="majorBidi" w:hAnsiTheme="majorBidi" w:cstheme="majorBidi"/>
        </w:rPr>
        <w:t>panta pirmajā daļā paredzētajā noziedzīgajā nodarījumā, spriedumā ir atkārtojusi pirmās instances tiesas izklāstītos pierādījumus, bet nav tos vērtējusi atbilstoši likuma prasībām. Līdz ar to</w:t>
      </w:r>
      <w:r w:rsidR="0091118D" w:rsidRPr="00561852">
        <w:rPr>
          <w:rFonts w:asciiTheme="majorBidi" w:hAnsiTheme="majorBidi" w:cstheme="majorBidi"/>
        </w:rPr>
        <w:t xml:space="preserve"> Senāts atzina, ka</w:t>
      </w:r>
      <w:r w:rsidR="00313BA9" w:rsidRPr="00561852">
        <w:rPr>
          <w:rFonts w:asciiTheme="majorBidi" w:hAnsiTheme="majorBidi" w:cstheme="majorBidi"/>
        </w:rPr>
        <w:t xml:space="preserve"> apelācijas instances tiesas secinājums</w:t>
      </w:r>
      <w:r w:rsidR="008041EA">
        <w:rPr>
          <w:rFonts w:asciiTheme="majorBidi" w:hAnsiTheme="majorBidi" w:cstheme="majorBidi"/>
        </w:rPr>
        <w:t>, ka pirmās instances tiesa pierādījumus šajā daļā izvērtējusi atbilstoši Kriminālprocesa likuma 127.–130. panta prasībām,</w:t>
      </w:r>
      <w:r w:rsidR="00313BA9" w:rsidRPr="00561852">
        <w:rPr>
          <w:rFonts w:asciiTheme="majorBidi" w:hAnsiTheme="majorBidi" w:cstheme="majorBidi"/>
        </w:rPr>
        <w:t xml:space="preserve"> neatbilst Kriminālprocesa likuma 511.</w:t>
      </w:r>
      <w:r w:rsidR="00D51AC3" w:rsidRPr="00561852">
        <w:rPr>
          <w:rFonts w:asciiTheme="majorBidi" w:hAnsiTheme="majorBidi" w:cstheme="majorBidi"/>
        </w:rPr>
        <w:t> </w:t>
      </w:r>
      <w:r w:rsidR="00313BA9" w:rsidRPr="00561852">
        <w:rPr>
          <w:rFonts w:asciiTheme="majorBidi" w:hAnsiTheme="majorBidi" w:cstheme="majorBidi"/>
        </w:rPr>
        <w:t>panta otrās daļas un 564.</w:t>
      </w:r>
      <w:r w:rsidR="00D51AC3" w:rsidRPr="00561852">
        <w:rPr>
          <w:rFonts w:asciiTheme="majorBidi" w:hAnsiTheme="majorBidi" w:cstheme="majorBidi"/>
        </w:rPr>
        <w:t> </w:t>
      </w:r>
      <w:r w:rsidR="00313BA9" w:rsidRPr="00561852">
        <w:rPr>
          <w:rFonts w:asciiTheme="majorBidi" w:hAnsiTheme="majorBidi" w:cstheme="majorBidi"/>
        </w:rPr>
        <w:t>panta ceturtās daļas prasībām.</w:t>
      </w:r>
    </w:p>
    <w:p w14:paraId="391502ED" w14:textId="2867C088" w:rsidR="00F13A69" w:rsidRPr="00561852" w:rsidRDefault="00F13A69"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 xml:space="preserve">Vienlaikus Senāts atzina par nepieciešamu atcelt spriedumu arī daļā par </w:t>
      </w:r>
      <w:r w:rsidR="00CF726C" w:rsidRPr="00561852">
        <w:rPr>
          <w:rFonts w:asciiTheme="majorBidi" w:hAnsiTheme="majorBidi" w:cstheme="majorBidi"/>
        </w:rPr>
        <w:t xml:space="preserve">apsūdzētās </w:t>
      </w:r>
      <w:r w:rsidR="00FA6B79">
        <w:rPr>
          <w:rFonts w:asciiTheme="majorBidi" w:hAnsiTheme="majorBidi" w:cstheme="majorBidi"/>
          <w:shd w:val="clear" w:color="auto" w:fill="FFFFFF"/>
          <w:lang w:eastAsia="lv-LV"/>
        </w:rPr>
        <w:t>[pers. A]</w:t>
      </w:r>
      <w:r w:rsidRPr="00561852">
        <w:rPr>
          <w:rFonts w:asciiTheme="majorBidi" w:hAnsiTheme="majorBidi" w:cstheme="majorBidi"/>
        </w:rPr>
        <w:t xml:space="preserve"> atzīšanu par vainīgu un sodīšanu pēc Krimināllikuma 193.</w:t>
      </w:r>
      <w:r w:rsidRPr="00561852">
        <w:rPr>
          <w:rFonts w:asciiTheme="majorBidi" w:hAnsiTheme="majorBidi" w:cstheme="majorBidi"/>
          <w:vertAlign w:val="superscript"/>
        </w:rPr>
        <w:t>1</w:t>
      </w:r>
      <w:r w:rsidR="00D51AC3" w:rsidRPr="00561852">
        <w:rPr>
          <w:rFonts w:asciiTheme="majorBidi" w:hAnsiTheme="majorBidi" w:cstheme="majorBidi"/>
        </w:rPr>
        <w:t> </w:t>
      </w:r>
      <w:r w:rsidRPr="00561852">
        <w:rPr>
          <w:rFonts w:asciiTheme="majorBidi" w:hAnsiTheme="majorBidi" w:cstheme="majorBidi"/>
        </w:rPr>
        <w:t>panta otrās daļas, ņemot vērā, ka šī apsūdzība ir cieši saistīta ar apsūdzību pēc Krimināllikuma 177.</w:t>
      </w:r>
      <w:r w:rsidR="00D51AC3" w:rsidRPr="00561852">
        <w:rPr>
          <w:rFonts w:asciiTheme="majorBidi" w:hAnsiTheme="majorBidi" w:cstheme="majorBidi"/>
        </w:rPr>
        <w:t> </w:t>
      </w:r>
      <w:r w:rsidRPr="00561852">
        <w:rPr>
          <w:rFonts w:asciiTheme="majorBidi" w:hAnsiTheme="majorBidi" w:cstheme="majorBidi"/>
        </w:rPr>
        <w:t>panta pirmās daļas.</w:t>
      </w:r>
    </w:p>
    <w:p w14:paraId="6E4B333B" w14:textId="55335010" w:rsidR="00313BA9" w:rsidRPr="00561852" w:rsidRDefault="00D56E59"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w:t>
      </w:r>
      <w:r w:rsidR="00C679E1">
        <w:rPr>
          <w:rFonts w:asciiTheme="majorBidi" w:hAnsiTheme="majorBidi" w:cstheme="majorBidi"/>
        </w:rPr>
        <w:t>7</w:t>
      </w:r>
      <w:r w:rsidR="007D6E1D">
        <w:rPr>
          <w:rFonts w:asciiTheme="majorBidi" w:hAnsiTheme="majorBidi" w:cstheme="majorBidi"/>
        </w:rPr>
        <w:t>.2</w:t>
      </w:r>
      <w:r w:rsidRPr="00561852">
        <w:rPr>
          <w:rFonts w:asciiTheme="majorBidi" w:hAnsiTheme="majorBidi" w:cstheme="majorBidi"/>
        </w:rPr>
        <w:t>]</w:t>
      </w:r>
      <w:r w:rsidR="00E534CC">
        <w:rPr>
          <w:rFonts w:asciiTheme="majorBidi" w:hAnsiTheme="majorBidi" w:cstheme="majorBidi"/>
        </w:rPr>
        <w:t> </w:t>
      </w:r>
      <w:r w:rsidR="00313BA9" w:rsidRPr="00561852">
        <w:rPr>
          <w:rFonts w:asciiTheme="majorBidi" w:hAnsiTheme="majorBidi" w:cstheme="majorBidi"/>
        </w:rPr>
        <w:t>Kriminālprocesa likuma 511.</w:t>
      </w:r>
      <w:r w:rsidR="007446BC" w:rsidRPr="00561852">
        <w:rPr>
          <w:rFonts w:asciiTheme="majorBidi" w:hAnsiTheme="majorBidi" w:cstheme="majorBidi"/>
        </w:rPr>
        <w:t> </w:t>
      </w:r>
      <w:r w:rsidR="00313BA9" w:rsidRPr="00561852">
        <w:rPr>
          <w:rFonts w:asciiTheme="majorBidi" w:hAnsiTheme="majorBidi" w:cstheme="majorBidi"/>
        </w:rPr>
        <w:t>panta otrā daļa noteic, ka spriedumam jābūt tiesiskam un pamatotam.</w:t>
      </w:r>
    </w:p>
    <w:p w14:paraId="3AB4A8DC" w14:textId="26E179B3" w:rsidR="003E5B7E" w:rsidRPr="00561852" w:rsidRDefault="003E5B7E"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 xml:space="preserve">Senāts ir norādījis, ka </w:t>
      </w:r>
      <w:bookmarkStart w:id="0" w:name="_Hlk202280627"/>
      <w:r w:rsidRPr="00561852">
        <w:rPr>
          <w:rFonts w:asciiTheme="majorBidi" w:hAnsiTheme="majorBidi" w:cstheme="majorBidi"/>
        </w:rPr>
        <w:t>Kriminālprocesa likuma 511. panta otrajā daļā ietvertā prasība par sprieduma pamatotību ir saistīta ar sprieduma satura pareizību pēc būtības un attiecas uz tiesas atzinumiem, motīviem un nolēmumiem spriedumā. Gadījumā, ja apsūdzētais sevis aizstāvībai izvirzījis versiju, tiesai spriedumā šī versija rūpīgi jāanalizē un savi secinājumi par tās pamatotību vai nepamatotību jāmotivē. Turklāt visiem tiesas atzinumiem par noziedzīgā nodarījuma apstākļiem, kurus tiesa ietvērusi pierādītā noziedzīgā nodarījuma aprakstā, jābūt pamatotiem ar lietā iegūtajiem pierādījumiem atbilstoši Kriminālprocesa likuma 124. panta piektajā daļā norādītajam pierādīšanas standartam – „saprātīgu šaubu izslēgšana” (</w:t>
      </w:r>
      <w:r w:rsidRPr="00561852">
        <w:rPr>
          <w:rFonts w:asciiTheme="majorBidi" w:hAnsiTheme="majorBidi" w:cstheme="majorBidi"/>
          <w:i/>
          <w:iCs/>
        </w:rPr>
        <w:t>Senāta 2022. gada 26. septembra lēmuma lietā Nr. SKK-49/2022, ECLI:LV:AT:2022:0926.15830022112.10.L, 12.1. punkts</w:t>
      </w:r>
      <w:r w:rsidRPr="00561852">
        <w:rPr>
          <w:rFonts w:asciiTheme="majorBidi" w:hAnsiTheme="majorBidi" w:cstheme="majorBidi"/>
        </w:rPr>
        <w:t>).</w:t>
      </w:r>
    </w:p>
    <w:bookmarkEnd w:id="0"/>
    <w:p w14:paraId="7F937F80" w14:textId="3537BDAE" w:rsidR="00313BA9" w:rsidRPr="00561852" w:rsidRDefault="00313BA9"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 xml:space="preserve">Kriminālprocesa likuma 564. panta ceturtā daļa noteic, ka nolēmuma motīvu daļā norādāms apelācijas instances tiesas atzinums par apelācijas sūdzības vai protesta </w:t>
      </w:r>
      <w:r w:rsidRPr="00561852">
        <w:rPr>
          <w:rFonts w:asciiTheme="majorBidi" w:hAnsiTheme="majorBidi" w:cstheme="majorBidi"/>
        </w:rPr>
        <w:lastRenderedPageBreak/>
        <w:t>pamatotību, apstākļi, ko noskaidrojusi apelācijas instances tiesa, pierādījumi, kas apstiprina apelācijas instances tiesas atzinumu, motīvi, kāpēc apelācijas instances tiesa noraida kādus pierādījumus, un likumi, pēc kuriem tā vadās.</w:t>
      </w:r>
    </w:p>
    <w:p w14:paraId="51CEDFC1" w14:textId="22D74139" w:rsidR="003E5B7E" w:rsidRPr="00561852" w:rsidRDefault="003E5B7E"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 xml:space="preserve">Formāla piekrišana pirmās instances </w:t>
      </w:r>
      <w:r w:rsidR="00E74CFE">
        <w:rPr>
          <w:rFonts w:asciiTheme="majorBidi" w:hAnsiTheme="majorBidi" w:cstheme="majorBidi"/>
        </w:rPr>
        <w:t xml:space="preserve">tiesas </w:t>
      </w:r>
      <w:r w:rsidRPr="00561852">
        <w:rPr>
          <w:rFonts w:asciiTheme="majorBidi" w:hAnsiTheme="majorBidi" w:cstheme="majorBidi"/>
        </w:rPr>
        <w:t>pierādījumu vērtējumam, nepamatojot to ar pierādījumiem un neizvērtējot apelācijas sūdzības vai protesta svarīgākos argumentus, ir uzskatāms par Kriminālprocesa likuma 564.</w:t>
      </w:r>
      <w:r w:rsidR="00D51AC3" w:rsidRPr="00561852">
        <w:rPr>
          <w:rFonts w:asciiTheme="majorBidi" w:hAnsiTheme="majorBidi" w:cstheme="majorBidi"/>
        </w:rPr>
        <w:t> </w:t>
      </w:r>
      <w:r w:rsidRPr="00561852">
        <w:rPr>
          <w:rFonts w:asciiTheme="majorBidi" w:hAnsiTheme="majorBidi" w:cstheme="majorBidi"/>
        </w:rPr>
        <w:t>panta ceturtās daļas pārkāpumu (</w:t>
      </w:r>
      <w:r w:rsidRPr="00561852">
        <w:rPr>
          <w:rFonts w:asciiTheme="majorBidi" w:hAnsiTheme="majorBidi" w:cstheme="majorBidi"/>
          <w:i/>
          <w:iCs/>
        </w:rPr>
        <w:t>Senāta 2022. gada 7.</w:t>
      </w:r>
      <w:r w:rsidRPr="00561852">
        <w:rPr>
          <w:rFonts w:asciiTheme="majorBidi" w:hAnsiTheme="majorBidi" w:cstheme="majorBidi"/>
        </w:rPr>
        <w:t> </w:t>
      </w:r>
      <w:r w:rsidRPr="00561852">
        <w:rPr>
          <w:rFonts w:asciiTheme="majorBidi" w:hAnsiTheme="majorBidi" w:cstheme="majorBidi"/>
          <w:i/>
          <w:iCs/>
        </w:rPr>
        <w:t xml:space="preserve">aprīļa lēmuma lietā Nr. SKK-124/2022, </w:t>
      </w:r>
      <w:hyperlink r:id="rId9" w:history="1">
        <w:r w:rsidRPr="00561852">
          <w:rPr>
            <w:rStyle w:val="Hyperlink"/>
            <w:rFonts w:asciiTheme="majorBidi" w:hAnsiTheme="majorBidi" w:cstheme="majorBidi"/>
            <w:i/>
            <w:iCs/>
            <w:color w:val="auto"/>
            <w:u w:val="none"/>
            <w:shd w:val="clear" w:color="auto" w:fill="FFFFFF"/>
          </w:rPr>
          <w:t>ECLI:LV:AT:2022:0407.16870001820.9.L</w:t>
        </w:r>
      </w:hyperlink>
      <w:r w:rsidRPr="00561852">
        <w:rPr>
          <w:rFonts w:asciiTheme="majorBidi" w:hAnsiTheme="majorBidi" w:cstheme="majorBidi"/>
          <w:i/>
          <w:iCs/>
        </w:rPr>
        <w:t>, 11.1. punkt</w:t>
      </w:r>
      <w:r w:rsidR="00F13A69" w:rsidRPr="00561852">
        <w:rPr>
          <w:rFonts w:asciiTheme="majorBidi" w:hAnsiTheme="majorBidi" w:cstheme="majorBidi"/>
          <w:i/>
          <w:iCs/>
        </w:rPr>
        <w:t>s</w:t>
      </w:r>
      <w:r w:rsidRPr="00561852">
        <w:rPr>
          <w:rFonts w:asciiTheme="majorBidi" w:hAnsiTheme="majorBidi" w:cstheme="majorBidi"/>
        </w:rPr>
        <w:t>).</w:t>
      </w:r>
    </w:p>
    <w:p w14:paraId="7CE148A3" w14:textId="27BB2873" w:rsidR="005F3B3D" w:rsidRPr="00561852" w:rsidRDefault="005F3B3D"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Kriminālprocesa likuma 511. panta otrās daļas</w:t>
      </w:r>
      <w:r w:rsidR="002643CE" w:rsidRPr="00561852">
        <w:rPr>
          <w:rFonts w:asciiTheme="majorBidi" w:hAnsiTheme="majorBidi" w:cstheme="majorBidi"/>
        </w:rPr>
        <w:t xml:space="preserve"> un</w:t>
      </w:r>
      <w:r w:rsidRPr="00561852">
        <w:rPr>
          <w:rFonts w:asciiTheme="majorBidi" w:hAnsiTheme="majorBidi" w:cstheme="majorBidi"/>
        </w:rPr>
        <w:t xml:space="preserve"> 564.</w:t>
      </w:r>
      <w:r w:rsidR="00D51AC3" w:rsidRPr="00561852">
        <w:rPr>
          <w:rFonts w:asciiTheme="majorBidi" w:hAnsiTheme="majorBidi" w:cstheme="majorBidi"/>
        </w:rPr>
        <w:t> </w:t>
      </w:r>
      <w:r w:rsidRPr="00561852">
        <w:rPr>
          <w:rFonts w:asciiTheme="majorBidi" w:hAnsiTheme="majorBidi" w:cstheme="majorBidi"/>
        </w:rPr>
        <w:t xml:space="preserve">panta ceturtās daļas prasību ievērošana ir cieši saistīta arī ar pienākumu ievērot Kriminālprocesa likuma 128. panta otrajā </w:t>
      </w:r>
      <w:r w:rsidR="00E74CFE">
        <w:rPr>
          <w:rFonts w:asciiTheme="majorBidi" w:hAnsiTheme="majorBidi" w:cstheme="majorBidi"/>
        </w:rPr>
        <w:t xml:space="preserve">un trešajā </w:t>
      </w:r>
      <w:r w:rsidRPr="00561852">
        <w:rPr>
          <w:rFonts w:asciiTheme="majorBidi" w:hAnsiTheme="majorBidi" w:cstheme="majorBidi"/>
        </w:rPr>
        <w:t>daļā un 527.</w:t>
      </w:r>
      <w:r w:rsidR="00D51AC3" w:rsidRPr="00561852">
        <w:rPr>
          <w:rFonts w:asciiTheme="majorBidi" w:hAnsiTheme="majorBidi" w:cstheme="majorBidi"/>
        </w:rPr>
        <w:t> </w:t>
      </w:r>
      <w:r w:rsidRPr="00561852">
        <w:rPr>
          <w:rFonts w:asciiTheme="majorBidi" w:hAnsiTheme="majorBidi" w:cstheme="majorBidi"/>
        </w:rPr>
        <w:t>panta otrās daļas 1. un 2.</w:t>
      </w:r>
      <w:r w:rsidR="00E900A9">
        <w:rPr>
          <w:rFonts w:asciiTheme="majorBidi" w:hAnsiTheme="majorBidi" w:cstheme="majorBidi"/>
        </w:rPr>
        <w:t> </w:t>
      </w:r>
      <w:r w:rsidRPr="00561852">
        <w:rPr>
          <w:rFonts w:asciiTheme="majorBidi" w:hAnsiTheme="majorBidi" w:cstheme="majorBidi"/>
        </w:rPr>
        <w:t>punktā noteiktās prasības attiecībā uz pierādījumu vērtēšanu un nolēmuma motivāciju.</w:t>
      </w:r>
    </w:p>
    <w:p w14:paraId="2AEF6C0F" w14:textId="58518DA8" w:rsidR="00B85B21" w:rsidRPr="00561852" w:rsidRDefault="004E67D2" w:rsidP="00630BA9">
      <w:pPr>
        <w:widowControl w:val="0"/>
        <w:spacing w:line="276" w:lineRule="auto"/>
        <w:ind w:firstLine="720"/>
        <w:jc w:val="both"/>
        <w:rPr>
          <w:rFonts w:asciiTheme="majorBidi" w:hAnsiTheme="majorBidi" w:cstheme="majorBidi"/>
        </w:rPr>
      </w:pPr>
      <w:r w:rsidRPr="00561852">
        <w:rPr>
          <w:rFonts w:asciiTheme="majorBidi" w:hAnsiTheme="majorBidi" w:cstheme="majorBidi"/>
        </w:rPr>
        <w:t>[</w:t>
      </w:r>
      <w:r w:rsidR="00C679E1">
        <w:rPr>
          <w:rFonts w:asciiTheme="majorBidi" w:hAnsiTheme="majorBidi" w:cstheme="majorBidi"/>
        </w:rPr>
        <w:t>7</w:t>
      </w:r>
      <w:r w:rsidR="007D6E1D">
        <w:rPr>
          <w:rFonts w:asciiTheme="majorBidi" w:hAnsiTheme="majorBidi" w:cstheme="majorBidi"/>
        </w:rPr>
        <w:t>.3</w:t>
      </w:r>
      <w:r w:rsidRPr="00561852">
        <w:rPr>
          <w:rFonts w:asciiTheme="majorBidi" w:hAnsiTheme="majorBidi" w:cstheme="majorBidi"/>
        </w:rPr>
        <w:t>]</w:t>
      </w:r>
      <w:r w:rsidR="00E534CC">
        <w:rPr>
          <w:rFonts w:asciiTheme="majorBidi" w:hAnsiTheme="majorBidi" w:cstheme="majorBidi"/>
        </w:rPr>
        <w:t> </w:t>
      </w:r>
      <w:r w:rsidR="002643CE" w:rsidRPr="00561852">
        <w:rPr>
          <w:rFonts w:asciiTheme="majorBidi" w:hAnsiTheme="majorBidi" w:cstheme="majorBidi"/>
        </w:rPr>
        <w:t>Senāts konstatē, ka a</w:t>
      </w:r>
      <w:r w:rsidR="00B85B21" w:rsidRPr="00561852">
        <w:rPr>
          <w:rFonts w:asciiTheme="majorBidi" w:hAnsiTheme="majorBidi" w:cstheme="majorBidi"/>
        </w:rPr>
        <w:t>pelācijas instances tiesa</w:t>
      </w:r>
      <w:r w:rsidR="002643CE" w:rsidRPr="00561852">
        <w:rPr>
          <w:rFonts w:asciiTheme="majorBidi" w:hAnsiTheme="majorBidi" w:cstheme="majorBidi"/>
        </w:rPr>
        <w:t>, izskatot lietu apelācijas kārtībā atkārtoti, ir</w:t>
      </w:r>
      <w:r w:rsidR="00B85B21" w:rsidRPr="00561852">
        <w:rPr>
          <w:rFonts w:asciiTheme="majorBidi" w:hAnsiTheme="majorBidi" w:cstheme="majorBidi"/>
        </w:rPr>
        <w:t xml:space="preserve"> atzinusi, ka pirmās instances tiesa, balstoties uz ticamiem, attiecināmiem un pieļaujamiem pierādījumiem, pamatoti konstatējusi apsūdzētās </w:t>
      </w:r>
      <w:r w:rsidR="007446BC" w:rsidRPr="00561852">
        <w:rPr>
          <w:rFonts w:asciiTheme="majorBidi" w:hAnsiTheme="majorBidi" w:cstheme="majorBidi"/>
        </w:rPr>
        <w:t xml:space="preserve">vainīgumu Krimināllikuma 177. panta pirmajā daļā paredzētā </w:t>
      </w:r>
      <w:r w:rsidR="00B85B21" w:rsidRPr="00561852">
        <w:rPr>
          <w:rFonts w:asciiTheme="majorBidi" w:hAnsiTheme="majorBidi" w:cstheme="majorBidi"/>
        </w:rPr>
        <w:t xml:space="preserve">noziedzīgā </w:t>
      </w:r>
      <w:r w:rsidR="007446BC" w:rsidRPr="00561852">
        <w:rPr>
          <w:rFonts w:asciiTheme="majorBidi" w:hAnsiTheme="majorBidi" w:cstheme="majorBidi"/>
        </w:rPr>
        <w:t>nodarījuma izdarīšanā (krāpšana).</w:t>
      </w:r>
    </w:p>
    <w:p w14:paraId="378C45E1" w14:textId="46B9B69C" w:rsidR="00B85B21" w:rsidRPr="00561852" w:rsidRDefault="00C9584A"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S</w:t>
      </w:r>
      <w:r w:rsidR="005F3B3D" w:rsidRPr="00561852">
        <w:rPr>
          <w:rFonts w:asciiTheme="majorBidi" w:hAnsiTheme="majorBidi" w:cstheme="majorBidi"/>
        </w:rPr>
        <w:t xml:space="preserve">askaņā ar </w:t>
      </w:r>
      <w:r w:rsidR="002643CE" w:rsidRPr="00561852">
        <w:rPr>
          <w:rFonts w:asciiTheme="majorBidi" w:hAnsiTheme="majorBidi" w:cstheme="majorBidi"/>
        </w:rPr>
        <w:t>apelācijas instances tiesas spriedumā</w:t>
      </w:r>
      <w:r w:rsidR="005F3B3D" w:rsidRPr="00561852">
        <w:rPr>
          <w:rFonts w:asciiTheme="majorBidi" w:hAnsiTheme="majorBidi" w:cstheme="majorBidi"/>
        </w:rPr>
        <w:t xml:space="preserve"> konstatēto </w:t>
      </w:r>
      <w:r w:rsidR="00B85B21" w:rsidRPr="00561852">
        <w:rPr>
          <w:rFonts w:asciiTheme="majorBidi" w:hAnsiTheme="majorBidi" w:cstheme="majorBidi"/>
        </w:rPr>
        <w:t xml:space="preserve">krāpšana </w:t>
      </w:r>
      <w:r w:rsidR="0059273C" w:rsidRPr="00561852">
        <w:rPr>
          <w:rFonts w:asciiTheme="majorBidi" w:hAnsiTheme="majorBidi" w:cstheme="majorBidi"/>
        </w:rPr>
        <w:t xml:space="preserve">ir </w:t>
      </w:r>
      <w:r w:rsidR="00B85B21" w:rsidRPr="00561852">
        <w:rPr>
          <w:rFonts w:asciiTheme="majorBidi" w:hAnsiTheme="majorBidi" w:cstheme="majorBidi"/>
        </w:rPr>
        <w:t xml:space="preserve">izpaudusies tajā, ka apsūdzētā </w:t>
      </w:r>
      <w:r w:rsidR="005F3B3D" w:rsidRPr="00561852">
        <w:rPr>
          <w:rFonts w:asciiTheme="majorBidi" w:hAnsiTheme="majorBidi" w:cstheme="majorBidi"/>
        </w:rPr>
        <w:t xml:space="preserve">ir </w:t>
      </w:r>
      <w:r w:rsidR="00B85B21" w:rsidRPr="00561852">
        <w:rPr>
          <w:rFonts w:asciiTheme="majorBidi" w:hAnsiTheme="majorBidi" w:cstheme="majorBidi"/>
        </w:rPr>
        <w:t xml:space="preserve">sniegusi </w:t>
      </w:r>
      <w:r w:rsidR="00FA6B79">
        <w:rPr>
          <w:rFonts w:asciiTheme="majorBidi" w:hAnsiTheme="majorBidi" w:cstheme="majorBidi"/>
          <w:shd w:val="clear" w:color="auto" w:fill="FFFFFF"/>
          <w:lang w:eastAsia="lv-LV"/>
        </w:rPr>
        <w:t>[pers. F]</w:t>
      </w:r>
      <w:r w:rsidR="00C40D87">
        <w:rPr>
          <w:rFonts w:asciiTheme="majorBidi" w:hAnsiTheme="majorBidi" w:cstheme="majorBidi"/>
        </w:rPr>
        <w:t xml:space="preserve"> </w:t>
      </w:r>
      <w:r w:rsidR="00B85B21" w:rsidRPr="00561852">
        <w:rPr>
          <w:rFonts w:asciiTheme="majorBidi" w:hAnsiTheme="majorBidi" w:cstheme="majorBidi"/>
        </w:rPr>
        <w:t>nepatiesu informāciju par</w:t>
      </w:r>
      <w:r w:rsidR="00C40D87">
        <w:rPr>
          <w:rFonts w:asciiTheme="majorBidi" w:hAnsiTheme="majorBidi" w:cstheme="majorBidi"/>
        </w:rPr>
        <w:t xml:space="preserve"> viņas </w:t>
      </w:r>
      <w:r w:rsidR="00B85B21" w:rsidRPr="00561852">
        <w:rPr>
          <w:rFonts w:asciiTheme="majorBidi" w:hAnsiTheme="majorBidi" w:cstheme="majorBidi"/>
        </w:rPr>
        <w:t xml:space="preserve">debetkartes datu izmantošanas mērķi, proti, solot </w:t>
      </w:r>
      <w:r w:rsidR="005D1C76">
        <w:rPr>
          <w:rFonts w:asciiTheme="majorBidi" w:hAnsiTheme="majorBidi" w:cstheme="majorBidi"/>
        </w:rPr>
        <w:t>tos</w:t>
      </w:r>
      <w:r w:rsidR="00B85B21" w:rsidRPr="00561852">
        <w:rPr>
          <w:rFonts w:asciiTheme="majorBidi" w:hAnsiTheme="majorBidi" w:cstheme="majorBidi"/>
        </w:rPr>
        <w:t xml:space="preserve"> izmantot </w:t>
      </w:r>
      <w:r w:rsidR="003E5B7E" w:rsidRPr="00561852">
        <w:rPr>
          <w:rFonts w:asciiTheme="majorBidi" w:hAnsiTheme="majorBidi" w:cstheme="majorBidi"/>
        </w:rPr>
        <w:t xml:space="preserve">vienīgi </w:t>
      </w:r>
      <w:r w:rsidR="00B85B21" w:rsidRPr="00561852">
        <w:rPr>
          <w:rFonts w:asciiTheme="majorBidi" w:hAnsiTheme="majorBidi" w:cstheme="majorBidi"/>
        </w:rPr>
        <w:t xml:space="preserve">naudas līdzekļu rezervācijai, </w:t>
      </w:r>
      <w:r w:rsidR="006E33BD" w:rsidRPr="00561852">
        <w:rPr>
          <w:rFonts w:asciiTheme="majorBidi" w:hAnsiTheme="majorBidi" w:cstheme="majorBidi"/>
        </w:rPr>
        <w:t xml:space="preserve">lai gan patiesībā bija paredzējusi rīkoties ar </w:t>
      </w:r>
      <w:r w:rsidR="00C40D87">
        <w:rPr>
          <w:rFonts w:asciiTheme="majorBidi" w:hAnsiTheme="majorBidi" w:cstheme="majorBidi"/>
        </w:rPr>
        <w:t xml:space="preserve">bankas kontā esošiem </w:t>
      </w:r>
      <w:r w:rsidR="006E33BD" w:rsidRPr="00561852">
        <w:rPr>
          <w:rFonts w:asciiTheme="majorBidi" w:hAnsiTheme="majorBidi" w:cstheme="majorBidi"/>
        </w:rPr>
        <w:t>naudas līdzekļiem</w:t>
      </w:r>
      <w:r w:rsidR="00E74CFE">
        <w:rPr>
          <w:rFonts w:asciiTheme="majorBidi" w:hAnsiTheme="majorBidi" w:cstheme="majorBidi"/>
        </w:rPr>
        <w:t>,</w:t>
      </w:r>
      <w:r w:rsidR="006E33BD" w:rsidRPr="00561852">
        <w:rPr>
          <w:rFonts w:asciiTheme="majorBidi" w:hAnsiTheme="majorBidi" w:cstheme="majorBidi"/>
        </w:rPr>
        <w:t xml:space="preserve"> un to arī faktiski izdarīja.</w:t>
      </w:r>
    </w:p>
    <w:p w14:paraId="39B25506" w14:textId="5C87853E" w:rsidR="002E26BD" w:rsidRPr="00561852" w:rsidRDefault="002E26BD"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w:t>
      </w:r>
      <w:r w:rsidR="00C679E1">
        <w:rPr>
          <w:rFonts w:asciiTheme="majorBidi" w:hAnsiTheme="majorBidi" w:cstheme="majorBidi"/>
        </w:rPr>
        <w:t>7</w:t>
      </w:r>
      <w:r w:rsidR="004F4723">
        <w:rPr>
          <w:rFonts w:asciiTheme="majorBidi" w:hAnsiTheme="majorBidi" w:cstheme="majorBidi"/>
        </w:rPr>
        <w:t>.4</w:t>
      </w:r>
      <w:r w:rsidRPr="00561852">
        <w:rPr>
          <w:rFonts w:asciiTheme="majorBidi" w:hAnsiTheme="majorBidi" w:cstheme="majorBidi"/>
        </w:rPr>
        <w:t>]</w:t>
      </w:r>
      <w:r w:rsidR="00E534CC">
        <w:rPr>
          <w:rFonts w:asciiTheme="majorBidi" w:hAnsiTheme="majorBidi" w:cstheme="majorBidi"/>
        </w:rPr>
        <w:t> </w:t>
      </w:r>
      <w:r w:rsidRPr="00561852">
        <w:rPr>
          <w:rFonts w:asciiTheme="majorBidi" w:hAnsiTheme="majorBidi" w:cstheme="majorBidi"/>
        </w:rPr>
        <w:t>Senāts konstatē, ka apelācijas instances tiesa nav izvērtējusi aizstāves apelācijas sūdzībā norādītos argumentus par apsūdzētās nodoma neesību viņas darbībās</w:t>
      </w:r>
      <w:r w:rsidR="00E6342A" w:rsidRPr="00561852">
        <w:rPr>
          <w:rFonts w:asciiTheme="majorBidi" w:hAnsiTheme="majorBidi" w:cstheme="majorBidi"/>
        </w:rPr>
        <w:t>.</w:t>
      </w:r>
    </w:p>
    <w:p w14:paraId="60106B4B" w14:textId="126E51F5" w:rsidR="003E5B7E" w:rsidRPr="00561852" w:rsidRDefault="003E5B7E"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 xml:space="preserve">Apsūdzētās aizstāve apelācijas sūdzībā izvirzījusi </w:t>
      </w:r>
      <w:r w:rsidR="009360C4" w:rsidRPr="00561852">
        <w:rPr>
          <w:rFonts w:asciiTheme="majorBidi" w:hAnsiTheme="majorBidi" w:cstheme="majorBidi"/>
        </w:rPr>
        <w:t xml:space="preserve">šādus </w:t>
      </w:r>
      <w:r w:rsidRPr="00561852">
        <w:rPr>
          <w:rFonts w:asciiTheme="majorBidi" w:hAnsiTheme="majorBidi" w:cstheme="majorBidi"/>
        </w:rPr>
        <w:t>divus argumentus, apšaubot apsūdzētās nodomu, izmantojot maldināšanu, rīkoties ar cietušās bankas kontā esošajiem naudas līdzekļiem:</w:t>
      </w:r>
    </w:p>
    <w:p w14:paraId="52D3C254" w14:textId="7009B2F4" w:rsidR="00E6091B" w:rsidRPr="00561852" w:rsidRDefault="00B85B21"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1</w:t>
      </w:r>
      <w:r w:rsidR="00894B99" w:rsidRPr="00561852">
        <w:rPr>
          <w:rFonts w:asciiTheme="majorBidi" w:hAnsiTheme="majorBidi" w:cstheme="majorBidi"/>
        </w:rPr>
        <w:t>)</w:t>
      </w:r>
      <w:r w:rsidR="00E534CC">
        <w:rPr>
          <w:rFonts w:asciiTheme="majorBidi" w:hAnsiTheme="majorBidi" w:cstheme="majorBidi"/>
        </w:rPr>
        <w:t> </w:t>
      </w:r>
      <w:r w:rsidR="00D227FE" w:rsidRPr="00561852">
        <w:rPr>
          <w:rFonts w:asciiTheme="majorBidi" w:hAnsiTheme="majorBidi" w:cstheme="majorBidi"/>
        </w:rPr>
        <w:t xml:space="preserve">2013. gada 26. oktobrī </w:t>
      </w:r>
      <w:r w:rsidR="00313BA9" w:rsidRPr="00561852">
        <w:rPr>
          <w:rFonts w:asciiTheme="majorBidi" w:hAnsiTheme="majorBidi" w:cstheme="majorBidi"/>
        </w:rPr>
        <w:t>apsūdzētā</w:t>
      </w:r>
      <w:r w:rsidR="003C31E7" w:rsidRPr="00561852">
        <w:rPr>
          <w:rFonts w:asciiTheme="majorBidi" w:hAnsiTheme="majorBidi" w:cstheme="majorBidi"/>
        </w:rPr>
        <w:t xml:space="preserve"> </w:t>
      </w:r>
      <w:r w:rsidR="00D227FE" w:rsidRPr="00561852">
        <w:rPr>
          <w:rFonts w:asciiTheme="majorBidi" w:hAnsiTheme="majorBidi" w:cstheme="majorBidi"/>
        </w:rPr>
        <w:t xml:space="preserve">no personīgajiem līdzekļiem </w:t>
      </w:r>
      <w:r w:rsidR="00435F33" w:rsidRPr="00561852">
        <w:rPr>
          <w:rFonts w:asciiTheme="majorBidi" w:hAnsiTheme="majorBidi" w:cstheme="majorBidi"/>
        </w:rPr>
        <w:t>uz SIA</w:t>
      </w:r>
      <w:r w:rsidR="00D51AC3" w:rsidRPr="00561852">
        <w:rPr>
          <w:rFonts w:asciiTheme="majorBidi" w:hAnsiTheme="majorBidi" w:cstheme="majorBidi"/>
        </w:rPr>
        <w:t> </w:t>
      </w:r>
      <w:r w:rsidR="007446BC" w:rsidRPr="00561852">
        <w:rPr>
          <w:rFonts w:asciiTheme="majorBidi" w:hAnsiTheme="majorBidi" w:cstheme="majorBidi"/>
        </w:rPr>
        <w:t>„</w:t>
      </w:r>
      <w:r w:rsidR="00785215">
        <w:rPr>
          <w:rFonts w:asciiTheme="majorBidi" w:hAnsiTheme="majorBidi" w:cstheme="majorBidi"/>
        </w:rPr>
        <w:t>[Nosaukums B]</w:t>
      </w:r>
      <w:r w:rsidR="00435F33" w:rsidRPr="00561852">
        <w:rPr>
          <w:rFonts w:asciiTheme="majorBidi" w:hAnsiTheme="majorBidi" w:cstheme="majorBidi"/>
        </w:rPr>
        <w:t>” kontu</w:t>
      </w:r>
      <w:r w:rsidR="00D227FE" w:rsidRPr="00561852">
        <w:rPr>
          <w:rFonts w:asciiTheme="majorBidi" w:hAnsiTheme="majorBidi" w:cstheme="majorBidi"/>
        </w:rPr>
        <w:t xml:space="preserve"> veikusi div</w:t>
      </w:r>
      <w:r w:rsidR="00894B99" w:rsidRPr="00561852">
        <w:rPr>
          <w:rFonts w:asciiTheme="majorBidi" w:hAnsiTheme="majorBidi" w:cstheme="majorBidi"/>
        </w:rPr>
        <w:t>us maksājumus</w:t>
      </w:r>
      <w:r w:rsidR="00D227FE" w:rsidRPr="00561852">
        <w:rPr>
          <w:rFonts w:asciiTheme="majorBidi" w:hAnsiTheme="majorBidi" w:cstheme="majorBidi"/>
        </w:rPr>
        <w:t xml:space="preserve"> –</w:t>
      </w:r>
      <w:r w:rsidR="007446BC" w:rsidRPr="00561852">
        <w:rPr>
          <w:rFonts w:asciiTheme="majorBidi" w:hAnsiTheme="majorBidi" w:cstheme="majorBidi"/>
        </w:rPr>
        <w:t xml:space="preserve"> </w:t>
      </w:r>
      <w:r w:rsidR="00D227FE" w:rsidRPr="00561852">
        <w:rPr>
          <w:rFonts w:asciiTheme="majorBidi" w:hAnsiTheme="majorBidi" w:cstheme="majorBidi"/>
        </w:rPr>
        <w:t xml:space="preserve">300 </w:t>
      </w:r>
      <w:r w:rsidR="00543208" w:rsidRPr="00561852">
        <w:rPr>
          <w:rFonts w:asciiTheme="majorBidi" w:hAnsiTheme="majorBidi" w:cstheme="majorBidi"/>
        </w:rPr>
        <w:t>latus</w:t>
      </w:r>
      <w:r w:rsidR="00D227FE" w:rsidRPr="00561852">
        <w:rPr>
          <w:rFonts w:asciiTheme="majorBidi" w:hAnsiTheme="majorBidi" w:cstheme="majorBidi"/>
        </w:rPr>
        <w:t xml:space="preserve"> un 200</w:t>
      </w:r>
      <w:r w:rsidR="00543208" w:rsidRPr="00561852">
        <w:rPr>
          <w:rFonts w:asciiTheme="majorBidi" w:hAnsiTheme="majorBidi" w:cstheme="majorBidi"/>
        </w:rPr>
        <w:t xml:space="preserve"> latus</w:t>
      </w:r>
      <w:r w:rsidR="00D227FE" w:rsidRPr="00561852">
        <w:rPr>
          <w:rFonts w:asciiTheme="majorBidi" w:hAnsiTheme="majorBidi" w:cstheme="majorBidi"/>
        </w:rPr>
        <w:t xml:space="preserve"> –,</w:t>
      </w:r>
      <w:r w:rsidR="00176CEE" w:rsidRPr="00561852">
        <w:rPr>
          <w:rFonts w:asciiTheme="majorBidi" w:hAnsiTheme="majorBidi" w:cstheme="majorBidi"/>
        </w:rPr>
        <w:t xml:space="preserve"> </w:t>
      </w:r>
      <w:r w:rsidR="00D227FE" w:rsidRPr="00561852">
        <w:rPr>
          <w:rFonts w:asciiTheme="majorBidi" w:hAnsiTheme="majorBidi" w:cstheme="majorBidi"/>
        </w:rPr>
        <w:t xml:space="preserve">kopā 500 </w:t>
      </w:r>
      <w:r w:rsidR="00543208" w:rsidRPr="00561852">
        <w:rPr>
          <w:rFonts w:asciiTheme="majorBidi" w:hAnsiTheme="majorBidi" w:cstheme="majorBidi"/>
        </w:rPr>
        <w:t>latus</w:t>
      </w:r>
      <w:r w:rsidR="00D227FE" w:rsidRPr="00561852">
        <w:rPr>
          <w:rFonts w:asciiTheme="majorBidi" w:hAnsiTheme="majorBidi" w:cstheme="majorBidi"/>
        </w:rPr>
        <w:t xml:space="preserve">, </w:t>
      </w:r>
      <w:r w:rsidR="00F82F01" w:rsidRPr="00561852">
        <w:rPr>
          <w:rFonts w:asciiTheme="majorBidi" w:hAnsiTheme="majorBidi" w:cstheme="majorBidi"/>
        </w:rPr>
        <w:t xml:space="preserve">kas </w:t>
      </w:r>
      <w:r w:rsidR="00D227FE" w:rsidRPr="00561852">
        <w:rPr>
          <w:rFonts w:asciiTheme="majorBidi" w:hAnsiTheme="majorBidi" w:cstheme="majorBidi"/>
        </w:rPr>
        <w:t>bija nepieciešam</w:t>
      </w:r>
      <w:r w:rsidR="00704BCA">
        <w:rPr>
          <w:rFonts w:asciiTheme="majorBidi" w:hAnsiTheme="majorBidi" w:cstheme="majorBidi"/>
        </w:rPr>
        <w:t>i</w:t>
      </w:r>
      <w:r w:rsidR="00D227FE" w:rsidRPr="00561852">
        <w:rPr>
          <w:rFonts w:asciiTheme="majorBidi" w:hAnsiTheme="majorBidi" w:cstheme="majorBidi"/>
        </w:rPr>
        <w:t xml:space="preserve"> kā garantija</w:t>
      </w:r>
      <w:r w:rsidR="00435F33" w:rsidRPr="00561852">
        <w:rPr>
          <w:rFonts w:asciiTheme="majorBidi" w:hAnsiTheme="majorBidi" w:cstheme="majorBidi"/>
        </w:rPr>
        <w:t xml:space="preserve"> biļešu iegādei</w:t>
      </w:r>
      <w:r w:rsidR="003E5B7E" w:rsidRPr="00561852">
        <w:rPr>
          <w:rFonts w:asciiTheme="majorBidi" w:hAnsiTheme="majorBidi" w:cstheme="majorBidi"/>
        </w:rPr>
        <w:t>;</w:t>
      </w:r>
    </w:p>
    <w:p w14:paraId="18BC3AB4" w14:textId="04E71660" w:rsidR="00B85B21" w:rsidRPr="00561852" w:rsidRDefault="00B85B21"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2)</w:t>
      </w:r>
      <w:r w:rsidR="00E534CC">
        <w:rPr>
          <w:rFonts w:asciiTheme="majorBidi" w:hAnsiTheme="majorBidi" w:cstheme="majorBidi"/>
        </w:rPr>
        <w:t> </w:t>
      </w:r>
      <w:r w:rsidRPr="00561852">
        <w:rPr>
          <w:rFonts w:asciiTheme="majorBidi" w:hAnsiTheme="majorBidi" w:cstheme="majorBidi"/>
        </w:rPr>
        <w:t>cietušās bankas kontā esošos naudas līdzekļus SIA</w:t>
      </w:r>
      <w:r w:rsidR="00D51AC3" w:rsidRPr="00561852">
        <w:rPr>
          <w:rFonts w:asciiTheme="majorBidi" w:hAnsiTheme="majorBidi" w:cstheme="majorBidi"/>
        </w:rPr>
        <w:t> </w:t>
      </w:r>
      <w:r w:rsidR="007446BC" w:rsidRPr="00561852">
        <w:rPr>
          <w:rFonts w:asciiTheme="majorBidi" w:hAnsiTheme="majorBidi" w:cstheme="majorBidi"/>
        </w:rPr>
        <w:t>„</w:t>
      </w:r>
      <w:r w:rsidR="00785215">
        <w:rPr>
          <w:rFonts w:asciiTheme="majorBidi" w:hAnsiTheme="majorBidi" w:cstheme="majorBidi"/>
        </w:rPr>
        <w:t>[Nosaukums B]</w:t>
      </w:r>
      <w:r w:rsidRPr="00561852">
        <w:rPr>
          <w:rFonts w:asciiTheme="majorBidi" w:hAnsiTheme="majorBidi" w:cstheme="majorBidi"/>
        </w:rPr>
        <w:t>” darbiniekiem nebija tiesību bez klienta klātbūtnes vai bez autorizācijas vēstules izmantot biļešu iegādei.</w:t>
      </w:r>
    </w:p>
    <w:p w14:paraId="0762589E" w14:textId="63ED25C4" w:rsidR="00A6006F" w:rsidRPr="00561852" w:rsidRDefault="004B541F"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A</w:t>
      </w:r>
      <w:r w:rsidR="00A56489" w:rsidRPr="00561852">
        <w:rPr>
          <w:rFonts w:asciiTheme="majorBidi" w:hAnsiTheme="majorBidi" w:cstheme="majorBidi"/>
        </w:rPr>
        <w:t xml:space="preserve">psūdzētā </w:t>
      </w:r>
      <w:r w:rsidR="00785215">
        <w:rPr>
          <w:rFonts w:asciiTheme="majorBidi" w:hAnsiTheme="majorBidi" w:cstheme="majorBidi"/>
          <w:shd w:val="clear" w:color="auto" w:fill="FFFFFF"/>
          <w:lang w:eastAsia="lv-LV"/>
        </w:rPr>
        <w:t>[pers. A]</w:t>
      </w:r>
      <w:r w:rsidR="00C9584A" w:rsidRPr="00561852">
        <w:rPr>
          <w:rFonts w:asciiTheme="majorBidi" w:hAnsiTheme="majorBidi" w:cstheme="majorBidi"/>
        </w:rPr>
        <w:t xml:space="preserve"> </w:t>
      </w:r>
      <w:r w:rsidRPr="00561852">
        <w:rPr>
          <w:rFonts w:asciiTheme="majorBidi" w:hAnsiTheme="majorBidi" w:cstheme="majorBidi"/>
        </w:rPr>
        <w:t xml:space="preserve">apelācijas instances tiesā </w:t>
      </w:r>
      <w:r w:rsidR="00A56489" w:rsidRPr="00561852">
        <w:rPr>
          <w:rFonts w:asciiTheme="majorBidi" w:hAnsiTheme="majorBidi" w:cstheme="majorBidi"/>
        </w:rPr>
        <w:t>norādīja, ka</w:t>
      </w:r>
      <w:r w:rsidR="005B2206" w:rsidRPr="00561852">
        <w:rPr>
          <w:rFonts w:asciiTheme="majorBidi" w:hAnsiTheme="majorBidi" w:cstheme="majorBidi"/>
        </w:rPr>
        <w:t xml:space="preserve"> viņai</w:t>
      </w:r>
      <w:r w:rsidR="00A56489" w:rsidRPr="00561852">
        <w:rPr>
          <w:rFonts w:asciiTheme="majorBidi" w:hAnsiTheme="majorBidi" w:cstheme="majorBidi"/>
        </w:rPr>
        <w:t xml:space="preserve"> nebija pamata aizdomāties, ka birojs var izmantot </w:t>
      </w:r>
      <w:r w:rsidR="00C9584A" w:rsidRPr="00561852">
        <w:rPr>
          <w:rFonts w:asciiTheme="majorBidi" w:hAnsiTheme="majorBidi" w:cstheme="majorBidi"/>
        </w:rPr>
        <w:t xml:space="preserve">cietušās </w:t>
      </w:r>
      <w:r w:rsidR="00785215">
        <w:rPr>
          <w:rFonts w:asciiTheme="majorBidi" w:hAnsiTheme="majorBidi" w:cstheme="majorBidi"/>
          <w:shd w:val="clear" w:color="auto" w:fill="FFFFFF"/>
          <w:lang w:eastAsia="lv-LV"/>
        </w:rPr>
        <w:t>[pers. F]</w:t>
      </w:r>
      <w:r w:rsidR="00A56489" w:rsidRPr="00561852">
        <w:rPr>
          <w:rFonts w:asciiTheme="majorBidi" w:hAnsiTheme="majorBidi" w:cstheme="majorBidi"/>
        </w:rPr>
        <w:t xml:space="preserve"> </w:t>
      </w:r>
      <w:r w:rsidR="00C9584A" w:rsidRPr="00561852">
        <w:rPr>
          <w:rFonts w:asciiTheme="majorBidi" w:hAnsiTheme="majorBidi" w:cstheme="majorBidi"/>
        </w:rPr>
        <w:t>debet</w:t>
      </w:r>
      <w:r w:rsidR="00A56489" w:rsidRPr="00561852">
        <w:rPr>
          <w:rFonts w:asciiTheme="majorBidi" w:hAnsiTheme="majorBidi" w:cstheme="majorBidi"/>
        </w:rPr>
        <w:t>kartes datus</w:t>
      </w:r>
      <w:r w:rsidR="00984F37">
        <w:rPr>
          <w:rFonts w:asciiTheme="majorBidi" w:hAnsiTheme="majorBidi" w:cstheme="majorBidi"/>
        </w:rPr>
        <w:t>, jo v</w:t>
      </w:r>
      <w:r w:rsidR="00A56489" w:rsidRPr="00561852">
        <w:rPr>
          <w:rFonts w:asciiTheme="majorBidi" w:hAnsiTheme="majorBidi" w:cstheme="majorBidi"/>
        </w:rPr>
        <w:t>eikt apmaksu birojs nedrīkstēja</w:t>
      </w:r>
      <w:r w:rsidR="003E5B7E" w:rsidRPr="00561852">
        <w:rPr>
          <w:rFonts w:asciiTheme="majorBidi" w:hAnsiTheme="majorBidi" w:cstheme="majorBidi"/>
        </w:rPr>
        <w:t xml:space="preserve"> </w:t>
      </w:r>
      <w:r w:rsidR="00A56489" w:rsidRPr="00561852">
        <w:rPr>
          <w:rFonts w:asciiTheme="majorBidi" w:hAnsiTheme="majorBidi" w:cstheme="majorBidi"/>
        </w:rPr>
        <w:t>(</w:t>
      </w:r>
      <w:r w:rsidR="00A56489" w:rsidRPr="00561852">
        <w:rPr>
          <w:rFonts w:asciiTheme="majorBidi" w:hAnsiTheme="majorBidi" w:cstheme="majorBidi"/>
          <w:i/>
          <w:iCs/>
        </w:rPr>
        <w:t>sk.</w:t>
      </w:r>
      <w:r w:rsidR="00E534CC">
        <w:rPr>
          <w:rFonts w:asciiTheme="majorBidi" w:hAnsiTheme="majorBidi" w:cstheme="majorBidi"/>
          <w:i/>
          <w:iCs/>
        </w:rPr>
        <w:t> </w:t>
      </w:r>
      <w:r w:rsidR="00A56489" w:rsidRPr="00561852">
        <w:rPr>
          <w:rFonts w:asciiTheme="majorBidi" w:hAnsiTheme="majorBidi" w:cstheme="majorBidi"/>
          <w:i/>
          <w:iCs/>
        </w:rPr>
        <w:t>sprieduma 5. punktu</w:t>
      </w:r>
      <w:r w:rsidR="00A56489" w:rsidRPr="00561852">
        <w:rPr>
          <w:rFonts w:asciiTheme="majorBidi" w:hAnsiTheme="majorBidi" w:cstheme="majorBidi"/>
        </w:rPr>
        <w:t>).</w:t>
      </w:r>
    </w:p>
    <w:p w14:paraId="40A0C1F7" w14:textId="1F0095A3" w:rsidR="004F4723" w:rsidRDefault="004B541F"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 xml:space="preserve">Tādējādi saskaņā ar aizstāvības </w:t>
      </w:r>
      <w:r w:rsidR="00C40D87">
        <w:rPr>
          <w:rFonts w:asciiTheme="majorBidi" w:hAnsiTheme="majorBidi" w:cstheme="majorBidi"/>
        </w:rPr>
        <w:t>pozīciju</w:t>
      </w:r>
      <w:r w:rsidR="00A966AF">
        <w:rPr>
          <w:rFonts w:asciiTheme="majorBidi" w:hAnsiTheme="majorBidi" w:cstheme="majorBidi"/>
        </w:rPr>
        <w:t xml:space="preserve"> apsūdzētā</w:t>
      </w:r>
      <w:r w:rsidRPr="00561852">
        <w:rPr>
          <w:rFonts w:asciiTheme="majorBidi" w:hAnsiTheme="majorBidi" w:cstheme="majorBidi"/>
        </w:rPr>
        <w:t xml:space="preserve"> atzinusi</w:t>
      </w:r>
      <w:r w:rsidR="00C9584A" w:rsidRPr="00561852">
        <w:rPr>
          <w:rFonts w:asciiTheme="majorBidi" w:hAnsiTheme="majorBidi" w:cstheme="majorBidi"/>
        </w:rPr>
        <w:t>, ka</w:t>
      </w:r>
      <w:r w:rsidR="007446BC" w:rsidRPr="00561852">
        <w:rPr>
          <w:rFonts w:asciiTheme="majorBidi" w:hAnsiTheme="majorBidi" w:cstheme="majorBidi"/>
        </w:rPr>
        <w:t xml:space="preserve"> viņa</w:t>
      </w:r>
      <w:r w:rsidR="00C9584A" w:rsidRPr="00561852">
        <w:rPr>
          <w:rFonts w:asciiTheme="majorBidi" w:hAnsiTheme="majorBidi" w:cstheme="majorBidi"/>
        </w:rPr>
        <w:t xml:space="preserve"> bija vērsusies pie cietušās ar lūgumu izmantot viņas debetkartes datus, lai veiktu naudas līdzekļu rezervāciju, tomēr nolie</w:t>
      </w:r>
      <w:r w:rsidRPr="00561852">
        <w:rPr>
          <w:rFonts w:asciiTheme="majorBidi" w:hAnsiTheme="majorBidi" w:cstheme="majorBidi"/>
        </w:rPr>
        <w:t>gusi</w:t>
      </w:r>
      <w:r w:rsidR="00C9584A" w:rsidRPr="00561852">
        <w:rPr>
          <w:rFonts w:asciiTheme="majorBidi" w:hAnsiTheme="majorBidi" w:cstheme="majorBidi"/>
        </w:rPr>
        <w:t>, ka būtu gribējusi un paredzējusi, ka attiecīgā naudas summa tiks noņemta no cietušās bankas konta.</w:t>
      </w:r>
    </w:p>
    <w:p w14:paraId="23C82BE4" w14:textId="520B8F9B" w:rsidR="00984F37" w:rsidRDefault="00871B39"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Senāts konstatē, ka a</w:t>
      </w:r>
      <w:r w:rsidR="00D851BB" w:rsidRPr="00561852">
        <w:rPr>
          <w:rFonts w:asciiTheme="majorBidi" w:hAnsiTheme="majorBidi" w:cstheme="majorBidi"/>
        </w:rPr>
        <w:t xml:space="preserve">pelācijas instances tiesa </w:t>
      </w:r>
      <w:r w:rsidR="00C40D87">
        <w:rPr>
          <w:rFonts w:asciiTheme="majorBidi" w:hAnsiTheme="majorBidi" w:cstheme="majorBidi"/>
        </w:rPr>
        <w:t>aizstāvības pozīciju pēc būtības</w:t>
      </w:r>
      <w:r w:rsidR="00984F37">
        <w:rPr>
          <w:rFonts w:asciiTheme="majorBidi" w:hAnsiTheme="majorBidi" w:cstheme="majorBidi"/>
        </w:rPr>
        <w:t xml:space="preserve"> nav izvērtējusi.</w:t>
      </w:r>
    </w:p>
    <w:p w14:paraId="0C649060" w14:textId="20910042" w:rsidR="0059273C" w:rsidRPr="000C3BC6" w:rsidRDefault="00984F37" w:rsidP="00630BA9">
      <w:pPr>
        <w:widowControl w:val="0"/>
        <w:shd w:val="clear" w:color="auto" w:fill="FFFFFF"/>
        <w:spacing w:line="276" w:lineRule="auto"/>
        <w:ind w:firstLine="720"/>
        <w:jc w:val="both"/>
      </w:pPr>
      <w:r>
        <w:rPr>
          <w:rFonts w:asciiTheme="majorBidi" w:hAnsiTheme="majorBidi" w:cstheme="majorBidi"/>
        </w:rPr>
        <w:t xml:space="preserve">Tiesa spriedumā </w:t>
      </w:r>
      <w:r w:rsidR="0059273C" w:rsidRPr="00561852">
        <w:rPr>
          <w:rFonts w:asciiTheme="majorBidi" w:hAnsiTheme="majorBidi" w:cstheme="majorBidi"/>
        </w:rPr>
        <w:t xml:space="preserve">nav </w:t>
      </w:r>
      <w:r>
        <w:rPr>
          <w:rFonts w:asciiTheme="majorBidi" w:hAnsiTheme="majorBidi" w:cstheme="majorBidi"/>
        </w:rPr>
        <w:t>devusi</w:t>
      </w:r>
      <w:r w:rsidR="0059273C" w:rsidRPr="00561852">
        <w:rPr>
          <w:rFonts w:asciiTheme="majorBidi" w:hAnsiTheme="majorBidi" w:cstheme="majorBidi"/>
        </w:rPr>
        <w:t xml:space="preserve"> vērtējum</w:t>
      </w:r>
      <w:r>
        <w:rPr>
          <w:rFonts w:asciiTheme="majorBidi" w:hAnsiTheme="majorBidi" w:cstheme="majorBidi"/>
        </w:rPr>
        <w:t>u</w:t>
      </w:r>
      <w:r w:rsidR="0059273C" w:rsidRPr="00561852">
        <w:rPr>
          <w:rFonts w:asciiTheme="majorBidi" w:hAnsiTheme="majorBidi" w:cstheme="majorBidi"/>
        </w:rPr>
        <w:t xml:space="preserve"> apelācijas sūdzībā </w:t>
      </w:r>
      <w:r w:rsidR="00366E07" w:rsidRPr="00561852">
        <w:rPr>
          <w:rFonts w:asciiTheme="majorBidi" w:hAnsiTheme="majorBidi" w:cstheme="majorBidi"/>
        </w:rPr>
        <w:t>izvirzītajam</w:t>
      </w:r>
      <w:r w:rsidR="0059273C" w:rsidRPr="00561852">
        <w:rPr>
          <w:rFonts w:asciiTheme="majorBidi" w:hAnsiTheme="majorBidi" w:cstheme="majorBidi"/>
        </w:rPr>
        <w:t xml:space="preserve"> argumentam </w:t>
      </w:r>
      <w:r w:rsidR="0059273C" w:rsidRPr="00561852">
        <w:rPr>
          <w:rFonts w:asciiTheme="majorBidi" w:hAnsiTheme="majorBidi" w:cstheme="majorBidi"/>
        </w:rPr>
        <w:lastRenderedPageBreak/>
        <w:t xml:space="preserve">par 500 latu iemaksu no apsūdzētās </w:t>
      </w:r>
      <w:r w:rsidR="007446BC" w:rsidRPr="00561852">
        <w:rPr>
          <w:rFonts w:asciiTheme="majorBidi" w:hAnsiTheme="majorBidi" w:cstheme="majorBidi"/>
        </w:rPr>
        <w:t xml:space="preserve">personīgajiem </w:t>
      </w:r>
      <w:r w:rsidR="0059273C" w:rsidRPr="00561852">
        <w:rPr>
          <w:rFonts w:asciiTheme="majorBidi" w:hAnsiTheme="majorBidi" w:cstheme="majorBidi"/>
        </w:rPr>
        <w:t>naudas līdzekļiem, proti, vai šis apstāklis apstiprina apsūdzētās versiju.</w:t>
      </w:r>
    </w:p>
    <w:p w14:paraId="70AA83DE" w14:textId="2D0D690E" w:rsidR="00521358" w:rsidRDefault="0059273C"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 xml:space="preserve">Šāda fakta </w:t>
      </w:r>
      <w:r w:rsidR="00AF5FAC">
        <w:rPr>
          <w:rFonts w:asciiTheme="majorBidi" w:hAnsiTheme="majorBidi" w:cstheme="majorBidi"/>
        </w:rPr>
        <w:t>konstatēšana</w:t>
      </w:r>
      <w:r w:rsidRPr="00561852">
        <w:rPr>
          <w:rFonts w:asciiTheme="majorBidi" w:hAnsiTheme="majorBidi" w:cstheme="majorBidi"/>
        </w:rPr>
        <w:t xml:space="preserve"> varētu ietekmēt pierādījumu vērtējumu attiecībā uz apsūdzētās nodomu brīdī, kad viņa </w:t>
      </w:r>
      <w:r w:rsidR="003E02F1">
        <w:rPr>
          <w:rFonts w:asciiTheme="majorBidi" w:hAnsiTheme="majorBidi" w:cstheme="majorBidi"/>
        </w:rPr>
        <w:t>lūgusi</w:t>
      </w:r>
      <w:r w:rsidRPr="00561852">
        <w:rPr>
          <w:rFonts w:asciiTheme="majorBidi" w:hAnsiTheme="majorBidi" w:cstheme="majorBidi"/>
        </w:rPr>
        <w:t xml:space="preserve"> </w:t>
      </w:r>
      <w:r w:rsidR="00785215">
        <w:rPr>
          <w:rFonts w:asciiTheme="majorBidi" w:hAnsiTheme="majorBidi" w:cstheme="majorBidi"/>
          <w:shd w:val="clear" w:color="auto" w:fill="FFFFFF"/>
          <w:lang w:eastAsia="lv-LV"/>
        </w:rPr>
        <w:t>[pers. F]</w:t>
      </w:r>
      <w:r w:rsidRPr="00561852">
        <w:rPr>
          <w:rFonts w:asciiTheme="majorBidi" w:hAnsiTheme="majorBidi" w:cstheme="majorBidi"/>
        </w:rPr>
        <w:t xml:space="preserve"> bankas kartes datus</w:t>
      </w:r>
      <w:r w:rsidRPr="00521358">
        <w:rPr>
          <w:rFonts w:asciiTheme="majorBidi" w:hAnsiTheme="majorBidi" w:cstheme="majorBidi"/>
        </w:rPr>
        <w:t>.</w:t>
      </w:r>
    </w:p>
    <w:p w14:paraId="203B07AF" w14:textId="33FAD90A" w:rsidR="009F73AA" w:rsidRPr="000C3BC6" w:rsidRDefault="009F73AA" w:rsidP="00630BA9">
      <w:pPr>
        <w:widowControl w:val="0"/>
        <w:shd w:val="clear" w:color="auto" w:fill="FFFFFF"/>
        <w:spacing w:line="276" w:lineRule="auto"/>
        <w:ind w:firstLine="720"/>
        <w:jc w:val="both"/>
      </w:pPr>
      <w:r>
        <w:rPr>
          <w:rFonts w:asciiTheme="majorBidi" w:hAnsiTheme="majorBidi" w:cstheme="majorBidi"/>
        </w:rPr>
        <w:t>Turklāt Senāts vērš uzmanību, ka šajā vērtējumā var būt nozīme arī kasācijas sūdzībā norādītajam argumentam par to, ka</w:t>
      </w:r>
      <w:r w:rsidR="0009467A">
        <w:rPr>
          <w:rFonts w:asciiTheme="majorBidi" w:hAnsiTheme="majorBidi" w:cstheme="majorBidi"/>
        </w:rPr>
        <w:t xml:space="preserve"> </w:t>
      </w:r>
      <w:r w:rsidR="00785215">
        <w:rPr>
          <w:rFonts w:asciiTheme="majorBidi" w:hAnsiTheme="majorBidi" w:cstheme="majorBidi"/>
          <w:shd w:val="clear" w:color="auto" w:fill="FFFFFF"/>
          <w:lang w:eastAsia="lv-LV"/>
        </w:rPr>
        <w:t>[pers. A]</w:t>
      </w:r>
      <w:r>
        <w:t xml:space="preserve"> 2013. gada novembrī no sava bankas konta </w:t>
      </w:r>
      <w:r w:rsidR="00785215">
        <w:rPr>
          <w:rFonts w:asciiTheme="majorBidi" w:hAnsiTheme="majorBidi" w:cstheme="majorBidi"/>
          <w:shd w:val="clear" w:color="auto" w:fill="FFFFFF"/>
          <w:lang w:eastAsia="lv-LV"/>
        </w:rPr>
        <w:t>[pers. F]</w:t>
      </w:r>
      <w:r>
        <w:t xml:space="preserve"> ir apmaksājusi arī trīs aviobiļetes atpakaļceļam.</w:t>
      </w:r>
    </w:p>
    <w:p w14:paraId="6B0777F3" w14:textId="4D7AF0EE" w:rsidR="005E2472" w:rsidRDefault="00521358" w:rsidP="00630BA9">
      <w:pPr>
        <w:widowControl w:val="0"/>
        <w:shd w:val="clear" w:color="auto" w:fill="FFFFFF"/>
        <w:spacing w:line="276" w:lineRule="auto"/>
        <w:ind w:firstLine="720"/>
        <w:jc w:val="both"/>
        <w:rPr>
          <w:rFonts w:asciiTheme="majorBidi" w:hAnsiTheme="majorBidi" w:cstheme="majorBidi"/>
        </w:rPr>
      </w:pPr>
      <w:r>
        <w:rPr>
          <w:rFonts w:asciiTheme="majorBidi" w:hAnsiTheme="majorBidi" w:cstheme="majorBidi"/>
        </w:rPr>
        <w:t>Tāpat tiesa nav izvērtējusi</w:t>
      </w:r>
      <w:r w:rsidR="001B40D0">
        <w:rPr>
          <w:rFonts w:asciiTheme="majorBidi" w:hAnsiTheme="majorBidi" w:cstheme="majorBidi"/>
        </w:rPr>
        <w:t>,</w:t>
      </w:r>
      <w:r>
        <w:rPr>
          <w:rFonts w:asciiTheme="majorBidi" w:hAnsiTheme="majorBidi" w:cstheme="majorBidi"/>
        </w:rPr>
        <w:t xml:space="preserve"> vai SIA „</w:t>
      </w:r>
      <w:r w:rsidR="00947984">
        <w:rPr>
          <w:rFonts w:asciiTheme="majorBidi" w:hAnsiTheme="majorBidi" w:cstheme="majorBidi"/>
        </w:rPr>
        <w:t>[Nosaukums B]</w:t>
      </w:r>
      <w:r>
        <w:rPr>
          <w:rFonts w:asciiTheme="majorBidi" w:hAnsiTheme="majorBidi" w:cstheme="majorBidi"/>
        </w:rPr>
        <w:t>”</w:t>
      </w:r>
      <w:r w:rsidR="00C40D87">
        <w:rPr>
          <w:rFonts w:asciiTheme="majorBidi" w:hAnsiTheme="majorBidi" w:cstheme="majorBidi"/>
        </w:rPr>
        <w:t xml:space="preserve"> rīcība</w:t>
      </w:r>
      <w:r w:rsidR="001B40D0">
        <w:rPr>
          <w:rFonts w:asciiTheme="majorBidi" w:hAnsiTheme="majorBidi" w:cstheme="majorBidi"/>
        </w:rPr>
        <w:t xml:space="preserve">, </w:t>
      </w:r>
      <w:r w:rsidR="00C40D87">
        <w:rPr>
          <w:rFonts w:asciiTheme="majorBidi" w:hAnsiTheme="majorBidi" w:cstheme="majorBidi"/>
        </w:rPr>
        <w:t xml:space="preserve">novirzot </w:t>
      </w:r>
      <w:r w:rsidR="001B40D0">
        <w:rPr>
          <w:rFonts w:asciiTheme="majorBidi" w:hAnsiTheme="majorBidi" w:cstheme="majorBidi"/>
        </w:rPr>
        <w:t xml:space="preserve">cietušās bankas kontā esošos naudas līdzekļus biļešu apmaksai, </w:t>
      </w:r>
      <w:r w:rsidR="00C40D87">
        <w:rPr>
          <w:rFonts w:asciiTheme="majorBidi" w:hAnsiTheme="majorBidi" w:cstheme="majorBidi"/>
        </w:rPr>
        <w:t xml:space="preserve">ir patvaļīga, un gadījumā, ja tā ir, kā tas </w:t>
      </w:r>
      <w:r w:rsidR="001B40D0">
        <w:rPr>
          <w:rFonts w:asciiTheme="majorBidi" w:hAnsiTheme="majorBidi" w:cstheme="majorBidi"/>
        </w:rPr>
        <w:t>ietekmē apsūdzētās nodoma konstatēšanu viņas darbībās.</w:t>
      </w:r>
    </w:p>
    <w:p w14:paraId="23FFABCB" w14:textId="12914B6E" w:rsidR="0014494B" w:rsidRDefault="0014494B"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 xml:space="preserve">Spriedumu, kurā nav izvērtēti būtiski apelācijas sūdzības argumenti, nevar atzīt par tiesisku un pamatotu Kriminālprocesa likuma 511. panta otrās daļas </w:t>
      </w:r>
      <w:r>
        <w:rPr>
          <w:rFonts w:asciiTheme="majorBidi" w:hAnsiTheme="majorBidi" w:cstheme="majorBidi"/>
        </w:rPr>
        <w:t xml:space="preserve">un 564. panta ceturtās daļas </w:t>
      </w:r>
      <w:r w:rsidRPr="00561852">
        <w:rPr>
          <w:rFonts w:asciiTheme="majorBidi" w:hAnsiTheme="majorBidi" w:cstheme="majorBidi"/>
        </w:rPr>
        <w:t>izpratnē.</w:t>
      </w:r>
    </w:p>
    <w:p w14:paraId="1E09CE6B" w14:textId="6A55BAEB" w:rsidR="004F4723" w:rsidRPr="00561852" w:rsidRDefault="00F40617" w:rsidP="00630BA9">
      <w:pPr>
        <w:widowControl w:val="0"/>
        <w:shd w:val="clear" w:color="auto" w:fill="FFFFFF"/>
        <w:spacing w:line="276" w:lineRule="auto"/>
        <w:ind w:firstLine="720"/>
        <w:jc w:val="both"/>
        <w:rPr>
          <w:rFonts w:asciiTheme="majorBidi" w:hAnsiTheme="majorBidi" w:cstheme="majorBidi"/>
        </w:rPr>
      </w:pPr>
      <w:r>
        <w:rPr>
          <w:rFonts w:asciiTheme="majorBidi" w:hAnsiTheme="majorBidi" w:cstheme="majorBidi"/>
        </w:rPr>
        <w:t>[</w:t>
      </w:r>
      <w:r w:rsidR="00C679E1">
        <w:rPr>
          <w:rFonts w:asciiTheme="majorBidi" w:hAnsiTheme="majorBidi" w:cstheme="majorBidi"/>
        </w:rPr>
        <w:t>7</w:t>
      </w:r>
      <w:r>
        <w:rPr>
          <w:rFonts w:asciiTheme="majorBidi" w:hAnsiTheme="majorBidi" w:cstheme="majorBidi"/>
        </w:rPr>
        <w:t>.5]</w:t>
      </w:r>
      <w:r w:rsidR="00E534CC">
        <w:rPr>
          <w:rFonts w:asciiTheme="majorBidi" w:hAnsiTheme="majorBidi" w:cstheme="majorBidi"/>
        </w:rPr>
        <w:t> </w:t>
      </w:r>
      <w:r w:rsidR="007648B2">
        <w:rPr>
          <w:rFonts w:asciiTheme="majorBidi" w:hAnsiTheme="majorBidi" w:cstheme="majorBidi"/>
        </w:rPr>
        <w:t xml:space="preserve">Ievērojot minēto, </w:t>
      </w:r>
      <w:r w:rsidR="004F4723" w:rsidRPr="00561852">
        <w:rPr>
          <w:rFonts w:asciiTheme="majorBidi" w:hAnsiTheme="majorBidi" w:cstheme="majorBidi"/>
        </w:rPr>
        <w:t xml:space="preserve">Senāts </w:t>
      </w:r>
      <w:r w:rsidR="0014494B">
        <w:rPr>
          <w:rFonts w:asciiTheme="majorBidi" w:hAnsiTheme="majorBidi" w:cstheme="majorBidi"/>
        </w:rPr>
        <w:t>atzīst</w:t>
      </w:r>
      <w:r w:rsidR="004F4723" w:rsidRPr="00561852">
        <w:rPr>
          <w:rFonts w:asciiTheme="majorBidi" w:hAnsiTheme="majorBidi" w:cstheme="majorBidi"/>
        </w:rPr>
        <w:t>, ka, arī atkārtoti izskatot lietu apelācijas kārtībā, apelācijas instances tiesa nav ievērojusi Senāta iepriekš sniegto norādi un līdz ar to pārkāpusi Kriminālprocesa likuma 511. panta otrās daļas, kā arī 564. panta ceturtās daļas prasības.</w:t>
      </w:r>
    </w:p>
    <w:p w14:paraId="46C640F1" w14:textId="64E2767D" w:rsidR="000C3BC6" w:rsidRDefault="005F37CC"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 xml:space="preserve">Ņemot vērā to, ka apsūdzība </w:t>
      </w:r>
      <w:r w:rsidR="00A257BD" w:rsidRPr="00561852">
        <w:rPr>
          <w:rFonts w:asciiTheme="majorBidi" w:hAnsiTheme="majorBidi" w:cstheme="majorBidi"/>
        </w:rPr>
        <w:t xml:space="preserve">pēc Krimināllikuma 177. panta pirmās daļas </w:t>
      </w:r>
      <w:r w:rsidRPr="00561852">
        <w:rPr>
          <w:rFonts w:asciiTheme="majorBidi" w:hAnsiTheme="majorBidi" w:cstheme="majorBidi"/>
        </w:rPr>
        <w:t>ir</w:t>
      </w:r>
      <w:r w:rsidR="00BA0149">
        <w:rPr>
          <w:rFonts w:asciiTheme="majorBidi" w:hAnsiTheme="majorBidi" w:cstheme="majorBidi"/>
        </w:rPr>
        <w:t xml:space="preserve"> cieši</w:t>
      </w:r>
      <w:r w:rsidRPr="00561852">
        <w:rPr>
          <w:rFonts w:asciiTheme="majorBidi" w:hAnsiTheme="majorBidi" w:cstheme="majorBidi"/>
        </w:rPr>
        <w:t xml:space="preserve"> saistīta ar apsūdzību </w:t>
      </w:r>
      <w:r w:rsidR="00A257BD" w:rsidRPr="00561852">
        <w:rPr>
          <w:rFonts w:asciiTheme="majorBidi" w:hAnsiTheme="majorBidi" w:cstheme="majorBidi"/>
        </w:rPr>
        <w:t xml:space="preserve">pēc </w:t>
      </w:r>
      <w:r w:rsidRPr="00561852">
        <w:rPr>
          <w:rFonts w:asciiTheme="majorBidi" w:hAnsiTheme="majorBidi" w:cstheme="majorBidi"/>
        </w:rPr>
        <w:t>Krimināllikuma 193.</w:t>
      </w:r>
      <w:r w:rsidRPr="00561852">
        <w:rPr>
          <w:rFonts w:asciiTheme="majorBidi" w:hAnsiTheme="majorBidi" w:cstheme="majorBidi"/>
          <w:vertAlign w:val="superscript"/>
        </w:rPr>
        <w:t>1</w:t>
      </w:r>
      <w:r w:rsidRPr="00561852">
        <w:rPr>
          <w:rFonts w:asciiTheme="majorBidi" w:hAnsiTheme="majorBidi" w:cstheme="majorBidi"/>
        </w:rPr>
        <w:t> panta otr</w:t>
      </w:r>
      <w:r w:rsidR="00A257BD" w:rsidRPr="00561852">
        <w:rPr>
          <w:rFonts w:asciiTheme="majorBidi" w:hAnsiTheme="majorBidi" w:cstheme="majorBidi"/>
        </w:rPr>
        <w:t>ās</w:t>
      </w:r>
      <w:r w:rsidRPr="00561852">
        <w:rPr>
          <w:rFonts w:asciiTheme="majorBidi" w:hAnsiTheme="majorBidi" w:cstheme="majorBidi"/>
        </w:rPr>
        <w:t xml:space="preserve"> daļ</w:t>
      </w:r>
      <w:r w:rsidR="00A257BD" w:rsidRPr="00561852">
        <w:rPr>
          <w:rFonts w:asciiTheme="majorBidi" w:hAnsiTheme="majorBidi" w:cstheme="majorBidi"/>
        </w:rPr>
        <w:t>as</w:t>
      </w:r>
      <w:r w:rsidRPr="00561852">
        <w:rPr>
          <w:rFonts w:asciiTheme="majorBidi" w:hAnsiTheme="majorBidi" w:cstheme="majorBidi"/>
        </w:rPr>
        <w:t>,</w:t>
      </w:r>
      <w:r w:rsidR="004F4723">
        <w:rPr>
          <w:rFonts w:asciiTheme="majorBidi" w:hAnsiTheme="majorBidi" w:cstheme="majorBidi"/>
        </w:rPr>
        <w:t xml:space="preserve"> Senāts atzīst, ka</w:t>
      </w:r>
      <w:r w:rsidRPr="00561852">
        <w:rPr>
          <w:rFonts w:asciiTheme="majorBidi" w:hAnsiTheme="majorBidi" w:cstheme="majorBidi"/>
        </w:rPr>
        <w:t xml:space="preserve"> </w:t>
      </w:r>
      <w:r w:rsidR="0059273C" w:rsidRPr="00561852">
        <w:rPr>
          <w:rFonts w:asciiTheme="majorBidi" w:hAnsiTheme="majorBidi" w:cstheme="majorBidi"/>
        </w:rPr>
        <w:t xml:space="preserve">apelācijas instances tiesas </w:t>
      </w:r>
      <w:r w:rsidRPr="00561852">
        <w:rPr>
          <w:rFonts w:asciiTheme="majorBidi" w:hAnsiTheme="majorBidi" w:cstheme="majorBidi"/>
        </w:rPr>
        <w:t xml:space="preserve">spriedums atceļams par </w:t>
      </w:r>
      <w:r w:rsidR="00947984">
        <w:rPr>
          <w:rFonts w:asciiTheme="majorBidi" w:hAnsiTheme="majorBidi" w:cstheme="majorBidi"/>
          <w:shd w:val="clear" w:color="auto" w:fill="FFFFFF"/>
          <w:lang w:eastAsia="lv-LV"/>
        </w:rPr>
        <w:t>[pers. A]</w:t>
      </w:r>
      <w:r w:rsidRPr="00561852">
        <w:rPr>
          <w:rFonts w:asciiTheme="majorBidi" w:hAnsiTheme="majorBidi" w:cstheme="majorBidi"/>
        </w:rPr>
        <w:t xml:space="preserve"> atzīšanu par vainīgu un sodīšanu par</w:t>
      </w:r>
      <w:r w:rsidR="00F61833" w:rsidRPr="00561852">
        <w:rPr>
          <w:rFonts w:asciiTheme="majorBidi" w:hAnsiTheme="majorBidi" w:cstheme="majorBidi"/>
        </w:rPr>
        <w:t xml:space="preserve"> </w:t>
      </w:r>
      <w:r w:rsidR="00A257BD" w:rsidRPr="00561852">
        <w:rPr>
          <w:rFonts w:asciiTheme="majorBidi" w:hAnsiTheme="majorBidi" w:cstheme="majorBidi"/>
        </w:rPr>
        <w:t>abiem</w:t>
      </w:r>
      <w:r w:rsidRPr="00561852">
        <w:rPr>
          <w:rFonts w:asciiTheme="majorBidi" w:hAnsiTheme="majorBidi" w:cstheme="majorBidi"/>
        </w:rPr>
        <w:t xml:space="preserve"> noziedzīg</w:t>
      </w:r>
      <w:r w:rsidR="00C679E1">
        <w:rPr>
          <w:rFonts w:asciiTheme="majorBidi" w:hAnsiTheme="majorBidi" w:cstheme="majorBidi"/>
        </w:rPr>
        <w:t>aj</w:t>
      </w:r>
      <w:r w:rsidR="00A257BD" w:rsidRPr="00561852">
        <w:rPr>
          <w:rFonts w:asciiTheme="majorBidi" w:hAnsiTheme="majorBidi" w:cstheme="majorBidi"/>
        </w:rPr>
        <w:t>iem</w:t>
      </w:r>
      <w:r w:rsidRPr="00561852">
        <w:rPr>
          <w:rFonts w:asciiTheme="majorBidi" w:hAnsiTheme="majorBidi" w:cstheme="majorBidi"/>
        </w:rPr>
        <w:t xml:space="preserve"> nodarījum</w:t>
      </w:r>
      <w:r w:rsidR="00A257BD" w:rsidRPr="00561852">
        <w:rPr>
          <w:rFonts w:asciiTheme="majorBidi" w:hAnsiTheme="majorBidi" w:cstheme="majorBidi"/>
        </w:rPr>
        <w:t>iem</w:t>
      </w:r>
      <w:r w:rsidRPr="00561852">
        <w:rPr>
          <w:rFonts w:asciiTheme="majorBidi" w:hAnsiTheme="majorBidi" w:cstheme="majorBidi"/>
        </w:rPr>
        <w:t>.</w:t>
      </w:r>
      <w:bookmarkStart w:id="1" w:name="_Hlk205213891"/>
      <w:bookmarkStart w:id="2" w:name="_Hlk206772563"/>
      <w:bookmarkStart w:id="3" w:name="_Hlk206773855"/>
      <w:bookmarkStart w:id="4" w:name="_Hlk205216950"/>
    </w:p>
    <w:p w14:paraId="391259B0" w14:textId="77777777" w:rsidR="0009467A" w:rsidRDefault="0009467A" w:rsidP="00630BA9">
      <w:pPr>
        <w:widowControl w:val="0"/>
        <w:shd w:val="clear" w:color="auto" w:fill="FFFFFF"/>
        <w:spacing w:line="276" w:lineRule="auto"/>
        <w:ind w:firstLine="720"/>
        <w:jc w:val="both"/>
        <w:rPr>
          <w:rFonts w:asciiTheme="majorBidi" w:hAnsiTheme="majorBidi" w:cstheme="majorBidi"/>
          <w:shd w:val="clear" w:color="auto" w:fill="FFFFFF"/>
          <w:lang w:eastAsia="lv-LV"/>
        </w:rPr>
      </w:pPr>
    </w:p>
    <w:p w14:paraId="614B308F" w14:textId="310A62BB" w:rsidR="0013100B" w:rsidRDefault="004E67D2" w:rsidP="00630BA9">
      <w:pPr>
        <w:widowControl w:val="0"/>
        <w:shd w:val="clear" w:color="auto" w:fill="FFFFFF"/>
        <w:spacing w:line="276" w:lineRule="auto"/>
        <w:ind w:firstLine="720"/>
        <w:jc w:val="both"/>
      </w:pPr>
      <w:r w:rsidRPr="00561852">
        <w:rPr>
          <w:rFonts w:asciiTheme="majorBidi" w:hAnsiTheme="majorBidi" w:cstheme="majorBidi"/>
        </w:rPr>
        <w:t>[</w:t>
      </w:r>
      <w:r w:rsidR="00C679E1">
        <w:rPr>
          <w:rFonts w:asciiTheme="majorBidi" w:hAnsiTheme="majorBidi" w:cstheme="majorBidi"/>
        </w:rPr>
        <w:t>8</w:t>
      </w:r>
      <w:r w:rsidRPr="00561852">
        <w:rPr>
          <w:rFonts w:asciiTheme="majorBidi" w:hAnsiTheme="majorBidi" w:cstheme="majorBidi"/>
        </w:rPr>
        <w:t>]</w:t>
      </w:r>
      <w:bookmarkStart w:id="5" w:name="_Hlk206767978"/>
      <w:r w:rsidR="00E534CC">
        <w:rPr>
          <w:rFonts w:asciiTheme="majorBidi" w:hAnsiTheme="majorBidi" w:cstheme="majorBidi"/>
        </w:rPr>
        <w:t> </w:t>
      </w:r>
      <w:r w:rsidR="002E2040" w:rsidRPr="002E2040">
        <w:t xml:space="preserve">Ja, izskatot lietu atceltajā daļā </w:t>
      </w:r>
      <w:r w:rsidR="002B617D">
        <w:t xml:space="preserve">apelācijas kārtībā </w:t>
      </w:r>
      <w:r w:rsidR="002E2040" w:rsidRPr="002E2040">
        <w:t xml:space="preserve">no jauna, apelācijas instances tiesa konstatēs, ka apsūdzētās izvirzītā </w:t>
      </w:r>
      <w:r w:rsidR="007648B2">
        <w:t xml:space="preserve">aizstāvības pozīcija </w:t>
      </w:r>
      <w:r w:rsidR="00521358">
        <w:t>par 500 latu iemaksu no viņas personīgajiem naudas līdzekļiem</w:t>
      </w:r>
      <w:r w:rsidR="002E2040" w:rsidRPr="002E2040">
        <w:t xml:space="preserve"> nav ticama,</w:t>
      </w:r>
      <w:r w:rsidR="0013100B">
        <w:t xml:space="preserve"> ņemot vērā turpmāk norādītos apsvērumus,</w:t>
      </w:r>
      <w:r w:rsidR="002E2040" w:rsidRPr="002E2040">
        <w:t xml:space="preserve"> </w:t>
      </w:r>
      <w:r w:rsidR="00B14507">
        <w:t>tiesai no jauna jāiz</w:t>
      </w:r>
      <w:r w:rsidR="002E2040" w:rsidRPr="002E2040">
        <w:t xml:space="preserve">vērtē </w:t>
      </w:r>
      <w:r w:rsidR="0013100B">
        <w:t>apsūdzētās</w:t>
      </w:r>
      <w:r w:rsidR="002E2040" w:rsidRPr="002E2040">
        <w:t xml:space="preserve"> darbību juridisk</w:t>
      </w:r>
      <w:r w:rsidR="00B14507">
        <w:t>ā</w:t>
      </w:r>
      <w:r w:rsidR="002E2040" w:rsidRPr="002E2040">
        <w:t xml:space="preserve"> kvalifikācij</w:t>
      </w:r>
      <w:r w:rsidR="00B14507">
        <w:t>a</w:t>
      </w:r>
      <w:r w:rsidR="0013100B">
        <w:t>,</w:t>
      </w:r>
      <w:r w:rsidR="002E2040" w:rsidRPr="002E2040">
        <w:t xml:space="preserve"> </w:t>
      </w:r>
      <w:r w:rsidR="0013100B" w:rsidRPr="0013100B">
        <w:t>proti, vai lietā pastāv noziedzīgu nodarījumu kopība vai normu konkurence</w:t>
      </w:r>
      <w:r w:rsidR="00B14507">
        <w:t>.</w:t>
      </w:r>
    </w:p>
    <w:p w14:paraId="4849C240" w14:textId="40D22968" w:rsidR="00130933" w:rsidRDefault="000C43A9" w:rsidP="00630BA9">
      <w:pPr>
        <w:widowControl w:val="0"/>
        <w:shd w:val="clear" w:color="auto" w:fill="FFFFFF"/>
        <w:spacing w:line="276" w:lineRule="auto"/>
        <w:ind w:firstLine="720"/>
        <w:jc w:val="both"/>
        <w:rPr>
          <w:bCs/>
        </w:rPr>
      </w:pPr>
      <w:r w:rsidRPr="00561852">
        <w:rPr>
          <w:rFonts w:asciiTheme="majorBidi" w:hAnsiTheme="majorBidi" w:cstheme="majorBidi"/>
        </w:rPr>
        <w:t xml:space="preserve">Normu konkurence jeb kolīzija (no lat. </w:t>
      </w:r>
      <w:proofErr w:type="spellStart"/>
      <w:r w:rsidRPr="00561852">
        <w:rPr>
          <w:rFonts w:asciiTheme="majorBidi" w:hAnsiTheme="majorBidi" w:cstheme="majorBidi"/>
          <w:i/>
          <w:iCs/>
        </w:rPr>
        <w:t>collisio</w:t>
      </w:r>
      <w:proofErr w:type="spellEnd"/>
      <w:r w:rsidRPr="00561852">
        <w:rPr>
          <w:rFonts w:asciiTheme="majorBidi" w:hAnsiTheme="majorBidi" w:cstheme="majorBidi"/>
          <w:i/>
          <w:iCs/>
        </w:rPr>
        <w:t xml:space="preserve"> –</w:t>
      </w:r>
      <w:r w:rsidRPr="00561852">
        <w:rPr>
          <w:rFonts w:asciiTheme="majorBidi" w:hAnsiTheme="majorBidi" w:cstheme="majorBidi"/>
        </w:rPr>
        <w:t xml:space="preserve"> pretēju spēku, centienu vai interešu sadursme) veidojas tādos gadījumos, kad kādas personas izdarīts viens noziedzīgs nodarījums atbilst vairākiem citiem noziedzīga nodarījuma sastāviem, kas paredzēti Krimināllikuma Sevišķās daļas dažādos pantos vai pantu daļās (punktos), no kuriem tad jāizvēlas viens, kas vispilnīgāk atbilst radītajam kaitējumam, jo izdarīts ir tikai viens noziedzīgs nodarījums (</w:t>
      </w:r>
      <w:r w:rsidR="00C679E1">
        <w:rPr>
          <w:rFonts w:asciiTheme="majorBidi" w:hAnsiTheme="majorBidi" w:cstheme="majorBidi"/>
          <w:bCs/>
          <w:i/>
          <w:iCs/>
        </w:rPr>
        <w:t>Senāta</w:t>
      </w:r>
      <w:r w:rsidRPr="00561852">
        <w:rPr>
          <w:rFonts w:asciiTheme="majorBidi" w:hAnsiTheme="majorBidi" w:cstheme="majorBidi"/>
          <w:bCs/>
          <w:i/>
          <w:iCs/>
        </w:rPr>
        <w:t xml:space="preserve"> 2015. gada 16. novembra lēmums lietā Nr. SKK</w:t>
      </w:r>
      <w:r w:rsidR="00B51C76">
        <w:rPr>
          <w:rFonts w:asciiTheme="majorBidi" w:hAnsiTheme="majorBidi" w:cstheme="majorBidi"/>
          <w:bCs/>
          <w:i/>
          <w:iCs/>
        </w:rPr>
        <w:t>-</w:t>
      </w:r>
      <w:r w:rsidRPr="00561852">
        <w:rPr>
          <w:rFonts w:asciiTheme="majorBidi" w:hAnsiTheme="majorBidi" w:cstheme="majorBidi"/>
          <w:bCs/>
          <w:i/>
          <w:iCs/>
        </w:rPr>
        <w:t xml:space="preserve">542/2015, </w:t>
      </w:r>
      <w:r w:rsidRPr="00561852">
        <w:rPr>
          <w:rFonts w:asciiTheme="majorBidi" w:eastAsia="Calibri" w:hAnsiTheme="majorBidi" w:cstheme="majorBidi"/>
          <w:bCs/>
          <w:i/>
          <w:iCs/>
          <w:lang w:eastAsia="en-US"/>
        </w:rPr>
        <w:t>11331059113</w:t>
      </w:r>
      <w:r w:rsidRPr="00561852">
        <w:rPr>
          <w:rFonts w:asciiTheme="majorBidi" w:hAnsiTheme="majorBidi" w:cstheme="majorBidi"/>
          <w:bCs/>
        </w:rPr>
        <w:t>).</w:t>
      </w:r>
    </w:p>
    <w:p w14:paraId="626E0E46" w14:textId="4054ED84" w:rsidR="00D974F3" w:rsidRDefault="00827BD0" w:rsidP="00630BA9">
      <w:pPr>
        <w:widowControl w:val="0"/>
        <w:shd w:val="clear" w:color="auto" w:fill="FFFFFF"/>
        <w:spacing w:line="276" w:lineRule="auto"/>
        <w:ind w:firstLine="720"/>
        <w:jc w:val="both"/>
        <w:rPr>
          <w:bCs/>
        </w:rPr>
      </w:pPr>
      <w:r w:rsidRPr="00827BD0">
        <w:rPr>
          <w:bCs/>
        </w:rPr>
        <w:t xml:space="preserve">Citiem vārdiem sakot, </w:t>
      </w:r>
      <w:bookmarkStart w:id="6" w:name="_Hlk207704824"/>
      <w:r>
        <w:rPr>
          <w:bCs/>
        </w:rPr>
        <w:t xml:space="preserve">normu konkurence </w:t>
      </w:r>
      <w:r w:rsidR="00130933">
        <w:rPr>
          <w:bCs/>
        </w:rPr>
        <w:t xml:space="preserve">pastāv </w:t>
      </w:r>
      <w:r>
        <w:rPr>
          <w:bCs/>
        </w:rPr>
        <w:t>tādos gadījumos</w:t>
      </w:r>
      <w:r w:rsidRPr="00827BD0">
        <w:rPr>
          <w:bCs/>
        </w:rPr>
        <w:t xml:space="preserve">, </w:t>
      </w:r>
      <w:r>
        <w:rPr>
          <w:bCs/>
        </w:rPr>
        <w:t>kad vien</w:t>
      </w:r>
      <w:r w:rsidR="0013100B">
        <w:rPr>
          <w:bCs/>
        </w:rPr>
        <w:t>a</w:t>
      </w:r>
      <w:r>
        <w:rPr>
          <w:bCs/>
        </w:rPr>
        <w:t xml:space="preserve"> norm</w:t>
      </w:r>
      <w:r w:rsidR="0013100B">
        <w:rPr>
          <w:bCs/>
        </w:rPr>
        <w:t xml:space="preserve">a </w:t>
      </w:r>
      <w:r w:rsidRPr="00827BD0">
        <w:rPr>
          <w:bCs/>
        </w:rPr>
        <w:t>pilnībā aptver gan vainīgās personas rīcību, gan nodarīto kaitējumu</w:t>
      </w:r>
      <w:r w:rsidR="00CE327C">
        <w:rPr>
          <w:bCs/>
        </w:rPr>
        <w:t xml:space="preserve"> (kaitīgās sekas un aizsargāto interešu apdraudējumu)</w:t>
      </w:r>
      <w:r>
        <w:rPr>
          <w:bCs/>
        </w:rPr>
        <w:t>.</w:t>
      </w:r>
      <w:r w:rsidR="00D974F3">
        <w:rPr>
          <w:bCs/>
        </w:rPr>
        <w:t xml:space="preserve"> </w:t>
      </w:r>
      <w:r w:rsidR="00130933">
        <w:rPr>
          <w:bCs/>
        </w:rPr>
        <w:t>Savukārt n</w:t>
      </w:r>
      <w:r w:rsidR="00D974F3" w:rsidRPr="00D974F3">
        <w:rPr>
          <w:bCs/>
        </w:rPr>
        <w:t>oziedzīg</w:t>
      </w:r>
      <w:r w:rsidR="00CE327C">
        <w:rPr>
          <w:bCs/>
        </w:rPr>
        <w:t>u</w:t>
      </w:r>
      <w:r w:rsidR="00D974F3" w:rsidRPr="00D974F3">
        <w:rPr>
          <w:bCs/>
        </w:rPr>
        <w:t xml:space="preserve"> nodarījumu kopība – gan ideālā, gan reālā – pastāv tad, ja vienas normas piemērošana neaptver </w:t>
      </w:r>
      <w:r w:rsidR="009E58B5">
        <w:rPr>
          <w:bCs/>
        </w:rPr>
        <w:t xml:space="preserve">pilnībā </w:t>
      </w:r>
      <w:r w:rsidR="00D974F3" w:rsidRPr="00D974F3">
        <w:rPr>
          <w:bCs/>
        </w:rPr>
        <w:t>personas noziedzīg</w:t>
      </w:r>
      <w:r w:rsidR="00D974F3">
        <w:rPr>
          <w:bCs/>
        </w:rPr>
        <w:t>o</w:t>
      </w:r>
      <w:r w:rsidR="00D974F3" w:rsidRPr="00D974F3">
        <w:rPr>
          <w:bCs/>
        </w:rPr>
        <w:t xml:space="preserve"> rīcīb</w:t>
      </w:r>
      <w:r w:rsidR="00D974F3">
        <w:rPr>
          <w:bCs/>
        </w:rPr>
        <w:t>u</w:t>
      </w:r>
      <w:r w:rsidR="00D974F3" w:rsidRPr="00D974F3">
        <w:rPr>
          <w:bCs/>
        </w:rPr>
        <w:t xml:space="preserve"> vai</w:t>
      </w:r>
      <w:r w:rsidR="00D974F3">
        <w:rPr>
          <w:bCs/>
        </w:rPr>
        <w:t xml:space="preserve"> tās</w:t>
      </w:r>
      <w:r w:rsidR="00D974F3" w:rsidRPr="00D974F3">
        <w:rPr>
          <w:bCs/>
        </w:rPr>
        <w:t xml:space="preserve"> radīto kaitējumu.</w:t>
      </w:r>
      <w:bookmarkEnd w:id="6"/>
    </w:p>
    <w:p w14:paraId="410FD083" w14:textId="1F2DA957" w:rsidR="0056511D" w:rsidRDefault="00827BD0" w:rsidP="00630BA9">
      <w:pPr>
        <w:widowControl w:val="0"/>
        <w:shd w:val="clear" w:color="auto" w:fill="FFFFFF"/>
        <w:spacing w:line="276" w:lineRule="auto"/>
        <w:ind w:firstLine="720"/>
        <w:jc w:val="both"/>
      </w:pPr>
      <w:r w:rsidRPr="00EA2691">
        <w:t xml:space="preserve">Šajā lietā </w:t>
      </w:r>
      <w:r w:rsidR="00956414">
        <w:t xml:space="preserve">normu konkurences jautājums </w:t>
      </w:r>
      <w:r w:rsidRPr="00EA2691">
        <w:t>rodas tādēļ, ka gan krāpšana (177. panta pirmā daļa), gan</w:t>
      </w:r>
      <w:r w:rsidR="00130933">
        <w:t xml:space="preserve"> maksāšanas līdzekļa –</w:t>
      </w:r>
      <w:r w:rsidRPr="00EA2691">
        <w:t xml:space="preserve"> bankas kartes</w:t>
      </w:r>
      <w:r w:rsidR="00130933">
        <w:t xml:space="preserve"> –</w:t>
      </w:r>
      <w:r w:rsidRPr="00EA2691">
        <w:t xml:space="preserve"> datu nelikumīga izmantošana (193.</w:t>
      </w:r>
      <w:r w:rsidRPr="00EA2691">
        <w:rPr>
          <w:vertAlign w:val="superscript"/>
        </w:rPr>
        <w:t>1</w:t>
      </w:r>
      <w:r w:rsidRPr="00EA2691">
        <w:t xml:space="preserve"> panta otrā daļa) </w:t>
      </w:r>
      <w:r w:rsidR="00EA2691" w:rsidRPr="00EA2691">
        <w:t>attiecas uz vienām un tām pašām darbībām</w:t>
      </w:r>
      <w:r w:rsidRPr="00EA2691">
        <w:t>.</w:t>
      </w:r>
      <w:r w:rsidR="00EA2691">
        <w:t xml:space="preserve"> </w:t>
      </w:r>
      <w:r w:rsidR="0056511D" w:rsidRPr="00A6292E">
        <w:t xml:space="preserve">Arī sekas </w:t>
      </w:r>
      <w:r w:rsidR="002603FD">
        <w:t>abos gadījumos</w:t>
      </w:r>
      <w:r w:rsidR="00EA2691">
        <w:t xml:space="preserve"> ir</w:t>
      </w:r>
      <w:r w:rsidR="002603FD">
        <w:t xml:space="preserve"> identiskas</w:t>
      </w:r>
      <w:r w:rsidR="0056511D" w:rsidRPr="00A6292E">
        <w:t xml:space="preserve"> – 600 latu </w:t>
      </w:r>
      <w:r w:rsidR="00EA2691">
        <w:t>(8</w:t>
      </w:r>
      <w:r w:rsidR="0056511D" w:rsidRPr="00A6292E">
        <w:t>53,72</w:t>
      </w:r>
      <w:r w:rsidR="0009467A">
        <w:t> </w:t>
      </w:r>
      <w:r w:rsidR="0056511D" w:rsidRPr="00CE71BE">
        <w:rPr>
          <w:i/>
          <w:iCs/>
        </w:rPr>
        <w:t>euro</w:t>
      </w:r>
      <w:r w:rsidR="00EA2691" w:rsidRPr="00EA2691">
        <w:t>)</w:t>
      </w:r>
      <w:r w:rsidR="0056511D" w:rsidRPr="00EA2691">
        <w:t xml:space="preserve"> </w:t>
      </w:r>
      <w:r w:rsidR="0056511D" w:rsidRPr="00A6292E">
        <w:t>novirzīšana SIA</w:t>
      </w:r>
      <w:r w:rsidR="0009467A">
        <w:t> </w:t>
      </w:r>
      <w:r w:rsidR="005A0C30">
        <w:t>„</w:t>
      </w:r>
      <w:r w:rsidR="00947984">
        <w:t>[Nosaukums B]</w:t>
      </w:r>
      <w:r w:rsidR="0056511D" w:rsidRPr="00A6292E">
        <w:t>” aviobiļe</w:t>
      </w:r>
      <w:r w:rsidR="00EA2691">
        <w:t xml:space="preserve">šu </w:t>
      </w:r>
      <w:r w:rsidR="00EA2691">
        <w:lastRenderedPageBreak/>
        <w:t>ap</w:t>
      </w:r>
      <w:r w:rsidR="002603FD">
        <w:t>m</w:t>
      </w:r>
      <w:r w:rsidR="00EA2691">
        <w:t>aksai</w:t>
      </w:r>
      <w:r w:rsidR="0056511D" w:rsidRPr="002603FD">
        <w:t xml:space="preserve">. </w:t>
      </w:r>
      <w:r w:rsidR="002603FD" w:rsidRPr="002603FD">
        <w:t>Atšķirība izpaužas tikai akcentos</w:t>
      </w:r>
      <w:r w:rsidR="0056511D" w:rsidRPr="002603FD">
        <w:t>:</w:t>
      </w:r>
      <w:r w:rsidR="0056511D" w:rsidRPr="00A6292E">
        <w:t xml:space="preserve"> krāpšanā </w:t>
      </w:r>
      <w:r w:rsidR="00CE71BE">
        <w:t xml:space="preserve">ir </w:t>
      </w:r>
      <w:r w:rsidR="0056511D" w:rsidRPr="00A6292E">
        <w:t>uzsvērta nepatiesās informācijas sniegšana</w:t>
      </w:r>
      <w:r w:rsidR="00CE71BE">
        <w:t xml:space="preserve"> cietušajai</w:t>
      </w:r>
      <w:r w:rsidR="0056511D" w:rsidRPr="00A6292E">
        <w:t>, savukārt otr</w:t>
      </w:r>
      <w:r w:rsidR="0013100B">
        <w:t>ajā</w:t>
      </w:r>
      <w:r w:rsidR="0056511D" w:rsidRPr="00A6292E">
        <w:t xml:space="preserve"> noziedzīgajā nodarījumā – bankas kartes datu </w:t>
      </w:r>
      <w:r w:rsidR="007648B2">
        <w:t xml:space="preserve">iegūšana un </w:t>
      </w:r>
      <w:r w:rsidR="0056511D" w:rsidRPr="00A6292E">
        <w:t>izmantošana.</w:t>
      </w:r>
    </w:p>
    <w:p w14:paraId="3663F830" w14:textId="32FB9622" w:rsidR="00F675A3" w:rsidRDefault="0013100B" w:rsidP="00630BA9">
      <w:pPr>
        <w:widowControl w:val="0"/>
        <w:shd w:val="clear" w:color="auto" w:fill="FFFFFF"/>
        <w:spacing w:line="276" w:lineRule="auto"/>
        <w:ind w:firstLine="720"/>
        <w:jc w:val="both"/>
      </w:pPr>
      <w:r>
        <w:t>[</w:t>
      </w:r>
      <w:r w:rsidR="00C679E1">
        <w:t>8</w:t>
      </w:r>
      <w:r>
        <w:t>.1]</w:t>
      </w:r>
      <w:r w:rsidR="00EA690B">
        <w:t> </w:t>
      </w:r>
      <w:r w:rsidR="00F675A3" w:rsidRPr="00F675A3">
        <w:t>Lai atbildētu uz jautājumu, vai lietā pastāv noziedzīgu nodarījumu kopība vai normu konkurence, tiesai vispirms jāvērtē, vai apsūdzētās darbībās ir konstatējama Krimināllikuma 177.</w:t>
      </w:r>
      <w:r w:rsidR="0009467A">
        <w:t> </w:t>
      </w:r>
      <w:r w:rsidR="00F675A3" w:rsidRPr="00F675A3">
        <w:t>panta pirmajā daļā paredzētā obligātā pazīme – mantas</w:t>
      </w:r>
      <w:r w:rsidR="00F675A3">
        <w:t xml:space="preserve"> (naudas)</w:t>
      </w:r>
      <w:r w:rsidR="00F675A3" w:rsidRPr="00F675A3">
        <w:t xml:space="preserve"> labprātīga atdošana </w:t>
      </w:r>
      <w:r w:rsidR="00F675A3">
        <w:t>apsūdzētajai</w:t>
      </w:r>
      <w:r w:rsidR="00C679E1">
        <w:t xml:space="preserve"> –</w:t>
      </w:r>
      <w:r w:rsidR="00F675A3" w:rsidRPr="00F675A3">
        <w:t xml:space="preserve"> un, veicot šo vērtējumu, jāņem vērā </w:t>
      </w:r>
      <w:r w:rsidR="00F675A3">
        <w:t xml:space="preserve">šādi </w:t>
      </w:r>
      <w:r w:rsidR="00F675A3" w:rsidRPr="00F675A3">
        <w:t>apsvērumi.</w:t>
      </w:r>
    </w:p>
    <w:p w14:paraId="40D80A27" w14:textId="05321325" w:rsidR="0080715D" w:rsidRPr="00B24AAC" w:rsidRDefault="00AD3232" w:rsidP="00630BA9">
      <w:pPr>
        <w:widowControl w:val="0"/>
        <w:shd w:val="clear" w:color="auto" w:fill="FFFFFF"/>
        <w:spacing w:line="276" w:lineRule="auto"/>
        <w:ind w:firstLine="720"/>
        <w:jc w:val="both"/>
        <w:rPr>
          <w:rFonts w:asciiTheme="majorBidi" w:hAnsiTheme="majorBidi" w:cstheme="majorBidi"/>
          <w:bCs/>
        </w:rPr>
      </w:pPr>
      <w:r w:rsidRPr="00AD3232">
        <w:rPr>
          <w:rFonts w:asciiTheme="majorBidi" w:hAnsiTheme="majorBidi" w:cstheme="majorBidi"/>
          <w:bCs/>
        </w:rPr>
        <w:t xml:space="preserve">Juridiskajā literatūrā </w:t>
      </w:r>
      <w:r>
        <w:rPr>
          <w:rFonts w:asciiTheme="majorBidi" w:hAnsiTheme="majorBidi" w:cstheme="majorBidi"/>
          <w:bCs/>
        </w:rPr>
        <w:t xml:space="preserve">pamatoti ir </w:t>
      </w:r>
      <w:r w:rsidRPr="00AD3232">
        <w:rPr>
          <w:rFonts w:asciiTheme="majorBidi" w:hAnsiTheme="majorBidi" w:cstheme="majorBidi"/>
          <w:bCs/>
        </w:rPr>
        <w:t>norādīts, ka</w:t>
      </w:r>
      <w:r w:rsidR="0013100B">
        <w:rPr>
          <w:rFonts w:asciiTheme="majorBidi" w:hAnsiTheme="majorBidi" w:cstheme="majorBidi"/>
          <w:bCs/>
        </w:rPr>
        <w:t xml:space="preserve"> </w:t>
      </w:r>
      <w:r w:rsidR="0080715D" w:rsidRPr="0080715D">
        <w:rPr>
          <w:rFonts w:asciiTheme="majorBidi" w:hAnsiTheme="majorBidi" w:cstheme="majorBidi"/>
          <w:shd w:val="clear" w:color="auto" w:fill="FFFFFF"/>
          <w:lang w:eastAsia="lv-LV"/>
        </w:rPr>
        <w:t>mantas iegūšana krāpšanas ceļā izpaužas tādējādi, ka vainīgais apmāna cietušo, kura īpašumā vai valdījumā atrodas manta, un apmānītais, būdams maldināts, mantu vai arī tiesības uz mantu šai personai atdod labprātīgi, uzskatot, ka tā viņam pienākas (</w:t>
      </w:r>
      <w:r w:rsidR="0080715D" w:rsidRPr="00EA690B">
        <w:rPr>
          <w:rFonts w:asciiTheme="majorBidi" w:hAnsiTheme="majorBidi" w:cstheme="majorBidi"/>
          <w:shd w:val="clear" w:color="auto" w:fill="FFFFFF"/>
          <w:lang w:eastAsia="lv-LV"/>
        </w:rPr>
        <w:t>sk</w:t>
      </w:r>
      <w:r w:rsidR="0080715D" w:rsidRPr="0009467A">
        <w:rPr>
          <w:rFonts w:asciiTheme="majorBidi" w:hAnsiTheme="majorBidi" w:cstheme="majorBidi"/>
          <w:i/>
          <w:iCs/>
          <w:shd w:val="clear" w:color="auto" w:fill="FFFFFF"/>
          <w:lang w:eastAsia="lv-LV"/>
        </w:rPr>
        <w:t>.</w:t>
      </w:r>
      <w:r w:rsidR="0080715D" w:rsidRPr="0080715D">
        <w:rPr>
          <w:rFonts w:asciiTheme="majorBidi" w:hAnsiTheme="majorBidi" w:cstheme="majorBidi"/>
          <w:shd w:val="clear" w:color="auto" w:fill="FFFFFF"/>
          <w:lang w:eastAsia="lv-LV"/>
        </w:rPr>
        <w:t xml:space="preserve"> </w:t>
      </w:r>
      <w:r w:rsidR="0080715D" w:rsidRPr="0080715D">
        <w:rPr>
          <w:rFonts w:asciiTheme="majorBidi" w:hAnsiTheme="majorBidi" w:cstheme="majorBidi"/>
          <w:i/>
          <w:iCs/>
          <w:shd w:val="clear" w:color="auto" w:fill="FFFFFF"/>
          <w:lang w:eastAsia="lv-LV"/>
        </w:rPr>
        <w:t>U. Krastiņš, V. </w:t>
      </w:r>
      <w:proofErr w:type="spellStart"/>
      <w:r w:rsidR="0080715D" w:rsidRPr="0080715D">
        <w:rPr>
          <w:rFonts w:asciiTheme="majorBidi" w:hAnsiTheme="majorBidi" w:cstheme="majorBidi"/>
          <w:i/>
          <w:iCs/>
          <w:shd w:val="clear" w:color="auto" w:fill="FFFFFF"/>
          <w:lang w:eastAsia="lv-LV"/>
        </w:rPr>
        <w:t>Liholaja</w:t>
      </w:r>
      <w:proofErr w:type="spellEnd"/>
      <w:r w:rsidR="0080715D" w:rsidRPr="0080715D">
        <w:rPr>
          <w:rFonts w:asciiTheme="majorBidi" w:hAnsiTheme="majorBidi" w:cstheme="majorBidi"/>
          <w:i/>
          <w:iCs/>
          <w:shd w:val="clear" w:color="auto" w:fill="FFFFFF"/>
          <w:lang w:eastAsia="lv-LV"/>
        </w:rPr>
        <w:t>,</w:t>
      </w:r>
      <w:r w:rsidR="0080715D" w:rsidRPr="0080715D">
        <w:rPr>
          <w:rFonts w:asciiTheme="majorBidi" w:hAnsiTheme="majorBidi" w:cstheme="majorBidi"/>
          <w:shd w:val="clear" w:color="auto" w:fill="FFFFFF"/>
          <w:lang w:eastAsia="lv-LV"/>
        </w:rPr>
        <w:t xml:space="preserve"> </w:t>
      </w:r>
      <w:r w:rsidR="0080715D" w:rsidRPr="0080715D">
        <w:rPr>
          <w:rFonts w:asciiTheme="majorBidi" w:hAnsiTheme="majorBidi" w:cstheme="majorBidi"/>
          <w:i/>
          <w:iCs/>
          <w:shd w:val="clear" w:color="auto" w:fill="FFFFFF"/>
          <w:lang w:eastAsia="lv-LV"/>
        </w:rPr>
        <w:t>D. </w:t>
      </w:r>
      <w:proofErr w:type="spellStart"/>
      <w:r w:rsidR="0080715D" w:rsidRPr="0080715D">
        <w:rPr>
          <w:rFonts w:asciiTheme="majorBidi" w:hAnsiTheme="majorBidi" w:cstheme="majorBidi"/>
          <w:i/>
          <w:iCs/>
          <w:shd w:val="clear" w:color="auto" w:fill="FFFFFF"/>
          <w:lang w:eastAsia="lv-LV"/>
        </w:rPr>
        <w:t>Hamkova</w:t>
      </w:r>
      <w:proofErr w:type="spellEnd"/>
      <w:r w:rsidR="0080715D" w:rsidRPr="0080715D">
        <w:rPr>
          <w:rFonts w:asciiTheme="majorBidi" w:hAnsiTheme="majorBidi" w:cstheme="majorBidi"/>
          <w:i/>
          <w:iCs/>
          <w:shd w:val="clear" w:color="auto" w:fill="FFFFFF"/>
          <w:lang w:eastAsia="lv-LV"/>
        </w:rPr>
        <w:t>. Krimināllikuma komentāri. Trešā daļa (XVIII-XXV nodaļa). Trešais papildinātais izdevums. Rīga: Tiesu namu aģentūra, 2023, 48. lpp.</w:t>
      </w:r>
      <w:r w:rsidR="0080715D" w:rsidRPr="0080715D">
        <w:rPr>
          <w:rFonts w:asciiTheme="majorBidi" w:hAnsiTheme="majorBidi" w:cstheme="majorBidi"/>
          <w:shd w:val="clear" w:color="auto" w:fill="FFFFFF"/>
          <w:lang w:eastAsia="lv-LV"/>
        </w:rPr>
        <w:t>).</w:t>
      </w:r>
    </w:p>
    <w:p w14:paraId="5C91C1C3" w14:textId="15B6BE1F" w:rsidR="007B7C51" w:rsidRDefault="0080715D" w:rsidP="00630BA9">
      <w:pPr>
        <w:widowControl w:val="0"/>
        <w:shd w:val="clear" w:color="auto" w:fill="FFFFFF"/>
        <w:spacing w:line="276" w:lineRule="auto"/>
        <w:ind w:firstLine="720"/>
        <w:jc w:val="both"/>
        <w:rPr>
          <w:rFonts w:asciiTheme="majorBidi" w:hAnsiTheme="majorBidi" w:cstheme="majorBidi"/>
        </w:rPr>
      </w:pPr>
      <w:r w:rsidRPr="0080715D">
        <w:rPr>
          <w:rFonts w:asciiTheme="majorBidi" w:hAnsiTheme="majorBidi" w:cstheme="majorBidi"/>
        </w:rPr>
        <w:t>Senāts norāda, ka pazīme „labprātīga mantas atdošana</w:t>
      </w:r>
      <w:r w:rsidR="00643DAE">
        <w:rPr>
          <w:rFonts w:asciiTheme="majorBidi" w:hAnsiTheme="majorBidi" w:cstheme="majorBidi"/>
        </w:rPr>
        <w:t xml:space="preserve"> vainīgajam</w:t>
      </w:r>
      <w:r w:rsidRPr="0080715D">
        <w:rPr>
          <w:rFonts w:asciiTheme="majorBidi" w:hAnsiTheme="majorBidi" w:cstheme="majorBidi"/>
        </w:rPr>
        <w:t>” Krimināllikuma 177. panta izpratnē nav konstatējama tajos gadījumos, kad viltus vai uzticēšanās ļaunprātīga izmantošana kalpo tikai kā sagatavošanās posms mantas iegūšanai</w:t>
      </w:r>
      <w:r w:rsidR="00EA2691">
        <w:rPr>
          <w:rFonts w:asciiTheme="majorBidi" w:hAnsiTheme="majorBidi" w:cstheme="majorBidi"/>
        </w:rPr>
        <w:t xml:space="preserve">. </w:t>
      </w:r>
      <w:r w:rsidR="00956414" w:rsidRPr="00956414">
        <w:rPr>
          <w:rFonts w:asciiTheme="majorBidi" w:hAnsiTheme="majorBidi" w:cstheme="majorBidi"/>
        </w:rPr>
        <w:t xml:space="preserve">Šāda situācija </w:t>
      </w:r>
      <w:r w:rsidR="00704BAC">
        <w:rPr>
          <w:rFonts w:asciiTheme="majorBidi" w:hAnsiTheme="majorBidi" w:cstheme="majorBidi"/>
        </w:rPr>
        <w:t>veidojas</w:t>
      </w:r>
      <w:r w:rsidR="00956414" w:rsidRPr="00956414">
        <w:rPr>
          <w:rFonts w:asciiTheme="majorBidi" w:hAnsiTheme="majorBidi" w:cstheme="majorBidi"/>
        </w:rPr>
        <w:t>, piemēram, ja vainīgais ar viltu iegūst tikai piekļuvi telpām, dokumentiem vai bankas kartei, bet pati manta tiek iegūta vēlāk ar citām darbībām</w:t>
      </w:r>
      <w:r w:rsidRPr="00956414">
        <w:rPr>
          <w:rFonts w:asciiTheme="majorBidi" w:hAnsiTheme="majorBidi" w:cstheme="majorBidi"/>
        </w:rPr>
        <w:t xml:space="preserve">. </w:t>
      </w:r>
      <w:r w:rsidRPr="0080715D">
        <w:rPr>
          <w:rFonts w:asciiTheme="majorBidi" w:hAnsiTheme="majorBidi" w:cstheme="majorBidi"/>
        </w:rPr>
        <w:t>Šādos gadījumos cietušā subjektīvajā uztverē pati mant</w:t>
      </w:r>
      <w:r w:rsidR="0013100B">
        <w:rPr>
          <w:rFonts w:asciiTheme="majorBidi" w:hAnsiTheme="majorBidi" w:cstheme="majorBidi"/>
        </w:rPr>
        <w:t>iskā vērtība</w:t>
      </w:r>
      <w:r w:rsidRPr="0080715D">
        <w:rPr>
          <w:rFonts w:asciiTheme="majorBidi" w:hAnsiTheme="majorBidi" w:cstheme="majorBidi"/>
        </w:rPr>
        <w:t xml:space="preserve"> netiek atdota labprātīgi; vainīgais to iegūst pats, veicot papildu darbības.</w:t>
      </w:r>
      <w:r w:rsidR="00704BAC">
        <w:rPr>
          <w:rFonts w:asciiTheme="majorBidi" w:hAnsiTheme="majorBidi" w:cstheme="majorBidi"/>
        </w:rPr>
        <w:t xml:space="preserve"> </w:t>
      </w:r>
      <w:r w:rsidR="00704BAC" w:rsidRPr="00704BAC">
        <w:rPr>
          <w:rFonts w:asciiTheme="majorBidi" w:hAnsiTheme="majorBidi" w:cstheme="majorBidi"/>
        </w:rPr>
        <w:t xml:space="preserve">Līdz ar to </w:t>
      </w:r>
      <w:r w:rsidR="00130933">
        <w:rPr>
          <w:rFonts w:asciiTheme="majorBidi" w:hAnsiTheme="majorBidi" w:cstheme="majorBidi"/>
        </w:rPr>
        <w:t xml:space="preserve">juridiskā </w:t>
      </w:r>
      <w:r w:rsidR="00704BAC" w:rsidRPr="00704BAC">
        <w:rPr>
          <w:rFonts w:asciiTheme="majorBidi" w:hAnsiTheme="majorBidi" w:cstheme="majorBidi"/>
        </w:rPr>
        <w:t>kvalifikācija</w:t>
      </w:r>
      <w:r w:rsidR="00CB6A54">
        <w:rPr>
          <w:rFonts w:asciiTheme="majorBidi" w:hAnsiTheme="majorBidi" w:cstheme="majorBidi"/>
        </w:rPr>
        <w:t xml:space="preserve"> šādos gadījumos</w:t>
      </w:r>
      <w:r w:rsidR="00704BAC" w:rsidRPr="00704BAC">
        <w:rPr>
          <w:rFonts w:asciiTheme="majorBidi" w:hAnsiTheme="majorBidi" w:cstheme="majorBidi"/>
        </w:rPr>
        <w:t xml:space="preserve"> ir atkarīga no turpmāk veiktajām darbībām, kas </w:t>
      </w:r>
      <w:r w:rsidRPr="0080715D">
        <w:rPr>
          <w:rFonts w:asciiTheme="majorBidi" w:hAnsiTheme="majorBidi" w:cstheme="majorBidi"/>
        </w:rPr>
        <w:t>veido konkrētā noziedzīgā nodarījuma objektīvās puses pazīmes un rezultējas cietušajam nodarītajā mantiskajā zaudējumā</w:t>
      </w:r>
      <w:r w:rsidR="00CE71BE">
        <w:rPr>
          <w:rFonts w:asciiTheme="majorBidi" w:hAnsiTheme="majorBidi" w:cstheme="majorBidi"/>
        </w:rPr>
        <w:t>.</w:t>
      </w:r>
    </w:p>
    <w:p w14:paraId="6AD0C9E1" w14:textId="5738C617" w:rsidR="00AD0DD2" w:rsidRDefault="00130933" w:rsidP="00630BA9">
      <w:pPr>
        <w:widowControl w:val="0"/>
        <w:shd w:val="clear" w:color="auto" w:fill="FFFFFF"/>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rPr>
        <w:t>S</w:t>
      </w:r>
      <w:r w:rsidR="00CE71BE">
        <w:rPr>
          <w:rFonts w:asciiTheme="majorBidi" w:hAnsiTheme="majorBidi" w:cstheme="majorBidi"/>
        </w:rPr>
        <w:t>askaņā ar apsūdzību</w:t>
      </w:r>
      <w:r>
        <w:rPr>
          <w:rFonts w:asciiTheme="majorBidi" w:hAnsiTheme="majorBidi" w:cstheme="majorBidi"/>
        </w:rPr>
        <w:t xml:space="preserve"> izskatāmajā lietā apsūdzētā</w:t>
      </w:r>
      <w:r w:rsidR="00AD0DD2">
        <w:rPr>
          <w:rFonts w:asciiTheme="majorBidi" w:hAnsiTheme="majorBidi" w:cstheme="majorBidi"/>
        </w:rPr>
        <w:t xml:space="preserve">, </w:t>
      </w:r>
      <w:r w:rsidR="00AD0DD2" w:rsidRPr="00561852">
        <w:rPr>
          <w:rFonts w:asciiTheme="majorBidi" w:hAnsiTheme="majorBidi" w:cstheme="majorBidi"/>
          <w:shd w:val="clear" w:color="auto" w:fill="FFFFFF"/>
          <w:lang w:eastAsia="lv-LV"/>
        </w:rPr>
        <w:t>izmantojot maldinošu informāciju, sākotnēji ieguva cietušās debetkartes datus, solot tos izmantot naudas rezervācijai. Tādējādi</w:t>
      </w:r>
      <w:r w:rsidR="00B1340E">
        <w:rPr>
          <w:rFonts w:asciiTheme="majorBidi" w:hAnsiTheme="majorBidi" w:cstheme="majorBidi"/>
          <w:shd w:val="clear" w:color="auto" w:fill="FFFFFF"/>
          <w:lang w:eastAsia="lv-LV"/>
        </w:rPr>
        <w:t>,</w:t>
      </w:r>
      <w:r w:rsidR="00B87378">
        <w:rPr>
          <w:rFonts w:asciiTheme="majorBidi" w:hAnsiTheme="majorBidi" w:cstheme="majorBidi"/>
          <w:shd w:val="clear" w:color="auto" w:fill="FFFFFF"/>
          <w:lang w:eastAsia="lv-LV"/>
        </w:rPr>
        <w:t xml:space="preserve"> </w:t>
      </w:r>
      <w:r w:rsidR="00B1340E">
        <w:rPr>
          <w:rFonts w:asciiTheme="majorBidi" w:hAnsiTheme="majorBidi" w:cstheme="majorBidi"/>
          <w:shd w:val="clear" w:color="auto" w:fill="FFFFFF"/>
          <w:lang w:eastAsia="lv-LV"/>
        </w:rPr>
        <w:t>kā norādīts apsūdzībā,</w:t>
      </w:r>
      <w:r w:rsidR="00B87378">
        <w:rPr>
          <w:rFonts w:asciiTheme="majorBidi" w:hAnsiTheme="majorBidi" w:cstheme="majorBidi"/>
          <w:shd w:val="clear" w:color="auto" w:fill="FFFFFF"/>
          <w:lang w:eastAsia="lv-LV"/>
        </w:rPr>
        <w:t xml:space="preserve"> </w:t>
      </w:r>
      <w:r w:rsidR="00AD0DD2" w:rsidRPr="00561852">
        <w:rPr>
          <w:rFonts w:asciiTheme="majorBidi" w:hAnsiTheme="majorBidi" w:cstheme="majorBidi"/>
          <w:shd w:val="clear" w:color="auto" w:fill="FFFFFF"/>
          <w:lang w:eastAsia="lv-LV"/>
        </w:rPr>
        <w:t xml:space="preserve">cietusī apsūdzētajai labprātīgi nodeva tikai šos datus, bet ne tiesības veikt transakcijas ar bankas kontā esošajiem naudas līdzekļiem. Lai piekļūtu šiem līdzekļiem un tos izmantotu, apsūdzētajai bija jāveic papildu darbības, kas </w:t>
      </w:r>
      <w:r w:rsidR="00AD0DD2">
        <w:rPr>
          <w:rFonts w:asciiTheme="majorBidi" w:hAnsiTheme="majorBidi" w:cstheme="majorBidi"/>
          <w:shd w:val="clear" w:color="auto" w:fill="FFFFFF"/>
          <w:lang w:eastAsia="lv-LV"/>
        </w:rPr>
        <w:t>apsūdzībā</w:t>
      </w:r>
      <w:r w:rsidR="00AD0DD2" w:rsidRPr="00561852">
        <w:rPr>
          <w:rFonts w:asciiTheme="majorBidi" w:hAnsiTheme="majorBidi" w:cstheme="majorBidi"/>
          <w:shd w:val="clear" w:color="auto" w:fill="FFFFFF"/>
          <w:lang w:eastAsia="lv-LV"/>
        </w:rPr>
        <w:t xml:space="preserve"> kvalificētas pēc Krimināllikuma 193.</w:t>
      </w:r>
      <w:r w:rsidR="00AD0DD2" w:rsidRPr="00561852">
        <w:rPr>
          <w:rFonts w:asciiTheme="majorBidi" w:hAnsiTheme="majorBidi" w:cstheme="majorBidi"/>
          <w:shd w:val="clear" w:color="auto" w:fill="FFFFFF"/>
          <w:vertAlign w:val="superscript"/>
          <w:lang w:eastAsia="lv-LV"/>
        </w:rPr>
        <w:t>1</w:t>
      </w:r>
      <w:r w:rsidR="00AD0DD2" w:rsidRPr="00EA690B">
        <w:rPr>
          <w:rFonts w:asciiTheme="majorBidi" w:hAnsiTheme="majorBidi" w:cstheme="majorBidi"/>
          <w:shd w:val="clear" w:color="auto" w:fill="FFFFFF"/>
          <w:lang w:eastAsia="lv-LV"/>
        </w:rPr>
        <w:t> </w:t>
      </w:r>
      <w:r w:rsidR="00AD0DD2" w:rsidRPr="00561852">
        <w:rPr>
          <w:rFonts w:asciiTheme="majorBidi" w:hAnsiTheme="majorBidi" w:cstheme="majorBidi"/>
          <w:shd w:val="clear" w:color="auto" w:fill="FFFFFF"/>
          <w:lang w:eastAsia="lv-LV"/>
        </w:rPr>
        <w:t>panta otrās daļas.</w:t>
      </w:r>
    </w:p>
    <w:p w14:paraId="4ACB7690" w14:textId="23A17C80" w:rsidR="00B14507" w:rsidRDefault="003C30B0" w:rsidP="00630BA9">
      <w:pPr>
        <w:widowControl w:val="0"/>
        <w:shd w:val="clear" w:color="auto" w:fill="FFFFFF"/>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w:t>
      </w:r>
      <w:r w:rsidR="00C679E1">
        <w:rPr>
          <w:rFonts w:asciiTheme="majorBidi" w:hAnsiTheme="majorBidi" w:cstheme="majorBidi"/>
          <w:shd w:val="clear" w:color="auto" w:fill="FFFFFF"/>
          <w:lang w:eastAsia="lv-LV"/>
        </w:rPr>
        <w:t>8</w:t>
      </w:r>
      <w:r>
        <w:rPr>
          <w:rFonts w:asciiTheme="majorBidi" w:hAnsiTheme="majorBidi" w:cstheme="majorBidi"/>
          <w:shd w:val="clear" w:color="auto" w:fill="FFFFFF"/>
          <w:lang w:eastAsia="lv-LV"/>
        </w:rPr>
        <w:t>.2]</w:t>
      </w:r>
      <w:r w:rsidR="00EA690B">
        <w:rPr>
          <w:rFonts w:asciiTheme="majorBidi" w:hAnsiTheme="majorBidi" w:cstheme="majorBidi"/>
          <w:shd w:val="clear" w:color="auto" w:fill="FFFFFF"/>
          <w:lang w:eastAsia="lv-LV"/>
        </w:rPr>
        <w:t> </w:t>
      </w:r>
      <w:r w:rsidR="00B14507" w:rsidRPr="00B14507">
        <w:rPr>
          <w:rFonts w:asciiTheme="majorBidi" w:hAnsiTheme="majorBidi" w:cstheme="majorBidi"/>
          <w:shd w:val="clear" w:color="auto" w:fill="FFFFFF"/>
          <w:lang w:eastAsia="lv-LV"/>
        </w:rPr>
        <w:t>Ja, izskatot lietu no jauna, tiesa secinās, ka apsūdzētās darbībās nav pazīme</w:t>
      </w:r>
      <w:r w:rsidR="00F675A3">
        <w:rPr>
          <w:rFonts w:asciiTheme="majorBidi" w:hAnsiTheme="majorBidi" w:cstheme="majorBidi"/>
          <w:shd w:val="clear" w:color="auto" w:fill="FFFFFF"/>
          <w:lang w:eastAsia="lv-LV"/>
        </w:rPr>
        <w:t>s</w:t>
      </w:r>
      <w:r w:rsidR="00B14507" w:rsidRPr="00B14507">
        <w:rPr>
          <w:rFonts w:asciiTheme="majorBidi" w:hAnsiTheme="majorBidi" w:cstheme="majorBidi"/>
          <w:shd w:val="clear" w:color="auto" w:fill="FFFFFF"/>
          <w:lang w:eastAsia="lv-LV"/>
        </w:rPr>
        <w:t xml:space="preserve"> </w:t>
      </w:r>
      <w:r w:rsidR="00C679E1">
        <w:rPr>
          <w:rFonts w:asciiTheme="majorBidi" w:hAnsiTheme="majorBidi" w:cstheme="majorBidi"/>
          <w:shd w:val="clear" w:color="auto" w:fill="FFFFFF"/>
          <w:lang w:eastAsia="lv-LV"/>
        </w:rPr>
        <w:t>„</w:t>
      </w:r>
      <w:r w:rsidR="00B14507" w:rsidRPr="00B14507">
        <w:rPr>
          <w:rFonts w:asciiTheme="majorBidi" w:hAnsiTheme="majorBidi" w:cstheme="majorBidi"/>
          <w:shd w:val="clear" w:color="auto" w:fill="FFFFFF"/>
          <w:lang w:eastAsia="lv-LV"/>
        </w:rPr>
        <w:t>labprātīga mantas atdošana</w:t>
      </w:r>
      <w:r w:rsidR="00F675A3">
        <w:rPr>
          <w:rFonts w:asciiTheme="majorBidi" w:hAnsiTheme="majorBidi" w:cstheme="majorBidi"/>
          <w:shd w:val="clear" w:color="auto" w:fill="FFFFFF"/>
          <w:lang w:eastAsia="lv-LV"/>
        </w:rPr>
        <w:t>”</w:t>
      </w:r>
      <w:r w:rsidR="00B14507" w:rsidRPr="00B14507">
        <w:rPr>
          <w:rFonts w:asciiTheme="majorBidi" w:hAnsiTheme="majorBidi" w:cstheme="majorBidi"/>
          <w:shd w:val="clear" w:color="auto" w:fill="FFFFFF"/>
          <w:lang w:eastAsia="lv-LV"/>
        </w:rPr>
        <w:t>, tas vēl neatrisin</w:t>
      </w:r>
      <w:r w:rsidR="00B1340E">
        <w:rPr>
          <w:rFonts w:asciiTheme="majorBidi" w:hAnsiTheme="majorBidi" w:cstheme="majorBidi"/>
          <w:shd w:val="clear" w:color="auto" w:fill="FFFFFF"/>
          <w:lang w:eastAsia="lv-LV"/>
        </w:rPr>
        <w:t>ās</w:t>
      </w:r>
      <w:r w:rsidR="00B14507" w:rsidRPr="00B14507">
        <w:rPr>
          <w:rFonts w:asciiTheme="majorBidi" w:hAnsiTheme="majorBidi" w:cstheme="majorBidi"/>
          <w:shd w:val="clear" w:color="auto" w:fill="FFFFFF"/>
          <w:lang w:eastAsia="lv-LV"/>
        </w:rPr>
        <w:t xml:space="preserve"> jautājumu</w:t>
      </w:r>
      <w:r w:rsidR="00B1340E">
        <w:rPr>
          <w:rFonts w:asciiTheme="majorBidi" w:hAnsiTheme="majorBidi" w:cstheme="majorBidi"/>
          <w:shd w:val="clear" w:color="auto" w:fill="FFFFFF"/>
          <w:lang w:eastAsia="lv-LV"/>
        </w:rPr>
        <w:t xml:space="preserve"> par to, vai konstatējama normu konkurence vai noziedzīgo nodarījumu kopība</w:t>
      </w:r>
      <w:r w:rsidR="00B14507" w:rsidRPr="00B14507">
        <w:rPr>
          <w:rFonts w:asciiTheme="majorBidi" w:hAnsiTheme="majorBidi" w:cstheme="majorBidi"/>
          <w:shd w:val="clear" w:color="auto" w:fill="FFFFFF"/>
          <w:lang w:eastAsia="lv-LV"/>
        </w:rPr>
        <w:t>, tādēļ tiesai jā</w:t>
      </w:r>
      <w:r w:rsidR="00F675A3">
        <w:rPr>
          <w:rFonts w:asciiTheme="majorBidi" w:hAnsiTheme="majorBidi" w:cstheme="majorBidi"/>
          <w:shd w:val="clear" w:color="auto" w:fill="FFFFFF"/>
          <w:lang w:eastAsia="lv-LV"/>
        </w:rPr>
        <w:t>ņem vērā</w:t>
      </w:r>
      <w:r w:rsidR="00B14507" w:rsidRPr="00B14507">
        <w:rPr>
          <w:rFonts w:asciiTheme="majorBidi" w:hAnsiTheme="majorBidi" w:cstheme="majorBidi"/>
          <w:shd w:val="clear" w:color="auto" w:fill="FFFFFF"/>
          <w:lang w:eastAsia="lv-LV"/>
        </w:rPr>
        <w:t xml:space="preserve"> arī turpmāk izklāstītie apsvērum</w:t>
      </w:r>
      <w:r w:rsidR="00B14507">
        <w:rPr>
          <w:rFonts w:asciiTheme="majorBidi" w:hAnsiTheme="majorBidi" w:cstheme="majorBidi"/>
          <w:shd w:val="clear" w:color="auto" w:fill="FFFFFF"/>
          <w:lang w:eastAsia="lv-LV"/>
        </w:rPr>
        <w:t>i.</w:t>
      </w:r>
    </w:p>
    <w:p w14:paraId="206585AE" w14:textId="6B85136D" w:rsidR="00F675A3" w:rsidRDefault="0016412A" w:rsidP="00630BA9">
      <w:pPr>
        <w:widowControl w:val="0"/>
        <w:shd w:val="clear" w:color="auto" w:fill="FFFFFF"/>
        <w:spacing w:line="276" w:lineRule="auto"/>
        <w:ind w:firstLine="720"/>
        <w:jc w:val="both"/>
        <w:rPr>
          <w:rFonts w:asciiTheme="majorBidi" w:hAnsiTheme="majorBidi" w:cstheme="majorBidi"/>
          <w:shd w:val="clear" w:color="auto" w:fill="FFFFFF"/>
          <w:lang w:eastAsia="lv-LV"/>
        </w:rPr>
      </w:pPr>
      <w:r w:rsidRPr="0016412A">
        <w:rPr>
          <w:rFonts w:asciiTheme="majorBidi" w:hAnsiTheme="majorBidi" w:cstheme="majorBidi"/>
          <w:shd w:val="clear" w:color="auto" w:fill="FFFFFF"/>
          <w:lang w:eastAsia="lv-LV"/>
        </w:rPr>
        <w:t>Krimināllikuma 193.</w:t>
      </w:r>
      <w:r w:rsidRPr="0009467A">
        <w:rPr>
          <w:vertAlign w:val="superscript"/>
        </w:rPr>
        <w:t>1</w:t>
      </w:r>
      <w:r w:rsidR="00EA690B" w:rsidRPr="00EA690B">
        <w:t> </w:t>
      </w:r>
      <w:r w:rsidRPr="0009467A">
        <w:t>panta</w:t>
      </w:r>
      <w:r w:rsidRPr="0016412A">
        <w:rPr>
          <w:rFonts w:asciiTheme="majorBidi" w:hAnsiTheme="majorBidi" w:cstheme="majorBidi"/>
          <w:shd w:val="clear" w:color="auto" w:fill="FFFFFF"/>
          <w:lang w:eastAsia="lv-LV"/>
        </w:rPr>
        <w:t xml:space="preserve"> pirmajā daļā paredzētais noziedzīgais nodarījums – datu iegūšana, kas dod iespēju nelikumīgi izmantot finanšu instrumentu vai maksāšanas līdzekli</w:t>
      </w:r>
      <w:r w:rsidR="005A0C30">
        <w:rPr>
          <w:rFonts w:asciiTheme="majorBidi" w:hAnsiTheme="majorBidi" w:cstheme="majorBidi"/>
          <w:shd w:val="clear" w:color="auto" w:fill="FFFFFF"/>
          <w:lang w:eastAsia="lv-LV"/>
        </w:rPr>
        <w:t> </w:t>
      </w:r>
      <w:r w:rsidRPr="0016412A">
        <w:rPr>
          <w:rFonts w:asciiTheme="majorBidi" w:hAnsiTheme="majorBidi" w:cstheme="majorBidi"/>
          <w:shd w:val="clear" w:color="auto" w:fill="FFFFFF"/>
          <w:lang w:eastAsia="lv-LV"/>
        </w:rPr>
        <w:t>–</w:t>
      </w:r>
      <w:r w:rsidR="000C3BC6">
        <w:rPr>
          <w:rFonts w:asciiTheme="majorBidi" w:hAnsiTheme="majorBidi" w:cstheme="majorBidi"/>
          <w:shd w:val="clear" w:color="auto" w:fill="FFFFFF"/>
          <w:lang w:eastAsia="lv-LV"/>
        </w:rPr>
        <w:t> </w:t>
      </w:r>
      <w:r w:rsidRPr="0016412A">
        <w:rPr>
          <w:rFonts w:asciiTheme="majorBidi" w:hAnsiTheme="majorBidi" w:cstheme="majorBidi"/>
          <w:shd w:val="clear" w:color="auto" w:fill="FFFFFF"/>
          <w:lang w:eastAsia="lv-LV"/>
        </w:rPr>
        <w:t>, var tikt izdarīts arī maldināšanas ceļā (</w:t>
      </w:r>
      <w:r w:rsidRPr="0016412A">
        <w:rPr>
          <w:rFonts w:asciiTheme="majorBidi" w:hAnsiTheme="majorBidi" w:cstheme="majorBidi"/>
          <w:i/>
          <w:iCs/>
          <w:shd w:val="clear" w:color="auto" w:fill="FFFFFF"/>
          <w:lang w:eastAsia="lv-LV"/>
        </w:rPr>
        <w:t>Krastiņš</w:t>
      </w:r>
      <w:r w:rsidR="00EA690B">
        <w:rPr>
          <w:rFonts w:asciiTheme="majorBidi" w:hAnsiTheme="majorBidi" w:cstheme="majorBidi"/>
          <w:i/>
          <w:iCs/>
          <w:shd w:val="clear" w:color="auto" w:fill="FFFFFF"/>
          <w:lang w:eastAsia="lv-LV"/>
        </w:rPr>
        <w:t> </w:t>
      </w:r>
      <w:r w:rsidRPr="0016412A">
        <w:rPr>
          <w:rFonts w:asciiTheme="majorBidi" w:hAnsiTheme="majorBidi" w:cstheme="majorBidi"/>
          <w:i/>
          <w:iCs/>
          <w:shd w:val="clear" w:color="auto" w:fill="FFFFFF"/>
          <w:lang w:eastAsia="lv-LV"/>
        </w:rPr>
        <w:t xml:space="preserve">U., </w:t>
      </w:r>
      <w:proofErr w:type="spellStart"/>
      <w:r w:rsidRPr="0016412A">
        <w:rPr>
          <w:rFonts w:asciiTheme="majorBidi" w:hAnsiTheme="majorBidi" w:cstheme="majorBidi"/>
          <w:i/>
          <w:iCs/>
          <w:shd w:val="clear" w:color="auto" w:fill="FFFFFF"/>
          <w:lang w:eastAsia="lv-LV"/>
        </w:rPr>
        <w:t>Liholaja</w:t>
      </w:r>
      <w:proofErr w:type="spellEnd"/>
      <w:r w:rsidR="00EA690B">
        <w:rPr>
          <w:rFonts w:asciiTheme="majorBidi" w:hAnsiTheme="majorBidi" w:cstheme="majorBidi"/>
          <w:i/>
          <w:iCs/>
          <w:shd w:val="clear" w:color="auto" w:fill="FFFFFF"/>
          <w:lang w:eastAsia="lv-LV"/>
        </w:rPr>
        <w:t> </w:t>
      </w:r>
      <w:r w:rsidRPr="0016412A">
        <w:rPr>
          <w:rFonts w:asciiTheme="majorBidi" w:hAnsiTheme="majorBidi" w:cstheme="majorBidi"/>
          <w:i/>
          <w:iCs/>
          <w:shd w:val="clear" w:color="auto" w:fill="FFFFFF"/>
          <w:lang w:eastAsia="lv-LV"/>
        </w:rPr>
        <w:t xml:space="preserve">V., </w:t>
      </w:r>
      <w:proofErr w:type="spellStart"/>
      <w:r w:rsidRPr="0016412A">
        <w:rPr>
          <w:rFonts w:asciiTheme="majorBidi" w:hAnsiTheme="majorBidi" w:cstheme="majorBidi"/>
          <w:i/>
          <w:iCs/>
          <w:shd w:val="clear" w:color="auto" w:fill="FFFFFF"/>
          <w:lang w:eastAsia="lv-LV"/>
        </w:rPr>
        <w:t>Hamkova</w:t>
      </w:r>
      <w:proofErr w:type="spellEnd"/>
      <w:r w:rsidR="00EA690B">
        <w:rPr>
          <w:rFonts w:asciiTheme="majorBidi" w:hAnsiTheme="majorBidi" w:cstheme="majorBidi"/>
          <w:i/>
          <w:iCs/>
          <w:shd w:val="clear" w:color="auto" w:fill="FFFFFF"/>
          <w:lang w:eastAsia="lv-LV"/>
        </w:rPr>
        <w:t> </w:t>
      </w:r>
      <w:r w:rsidRPr="0016412A">
        <w:rPr>
          <w:rFonts w:asciiTheme="majorBidi" w:hAnsiTheme="majorBidi" w:cstheme="majorBidi"/>
          <w:i/>
          <w:iCs/>
          <w:shd w:val="clear" w:color="auto" w:fill="FFFFFF"/>
          <w:lang w:eastAsia="lv-LV"/>
        </w:rPr>
        <w:t>D. Krimināllikuma komentāri. Trešā daļa (XVIII-XXV nodaļa). Trešais papildinātais izdevums. Rīga: Tiesu namu aģentūra, 2023, 121.</w:t>
      </w:r>
      <w:r w:rsidR="00EA690B">
        <w:rPr>
          <w:rFonts w:asciiTheme="majorBidi" w:hAnsiTheme="majorBidi" w:cstheme="majorBidi"/>
          <w:i/>
          <w:iCs/>
          <w:shd w:val="clear" w:color="auto" w:fill="FFFFFF"/>
          <w:lang w:eastAsia="lv-LV"/>
        </w:rPr>
        <w:t> </w:t>
      </w:r>
      <w:r w:rsidRPr="0016412A">
        <w:rPr>
          <w:rFonts w:asciiTheme="majorBidi" w:hAnsiTheme="majorBidi" w:cstheme="majorBidi"/>
          <w:i/>
          <w:iCs/>
          <w:shd w:val="clear" w:color="auto" w:fill="FFFFFF"/>
          <w:lang w:eastAsia="lv-LV"/>
        </w:rPr>
        <w:t>lpp.</w:t>
      </w:r>
      <w:r w:rsidRPr="0016412A">
        <w:rPr>
          <w:rFonts w:asciiTheme="majorBidi" w:hAnsiTheme="majorBidi" w:cstheme="majorBidi"/>
          <w:shd w:val="clear" w:color="auto" w:fill="FFFFFF"/>
          <w:lang w:eastAsia="lv-LV"/>
        </w:rPr>
        <w:t>).</w:t>
      </w:r>
    </w:p>
    <w:p w14:paraId="7E0195FC" w14:textId="3BF044B6" w:rsidR="00441A4F" w:rsidRDefault="00441A4F" w:rsidP="00630BA9">
      <w:pPr>
        <w:widowControl w:val="0"/>
        <w:shd w:val="clear" w:color="auto" w:fill="FFFFFF"/>
        <w:spacing w:line="276" w:lineRule="auto"/>
        <w:ind w:firstLine="720"/>
        <w:jc w:val="both"/>
        <w:rPr>
          <w:rFonts w:asciiTheme="majorBidi" w:hAnsiTheme="majorBidi" w:cstheme="majorBidi"/>
          <w:shd w:val="clear" w:color="auto" w:fill="FFFFFF"/>
          <w:lang w:eastAsia="lv-LV"/>
        </w:rPr>
      </w:pPr>
      <w:r w:rsidRPr="00B313EA">
        <w:rPr>
          <w:rFonts w:asciiTheme="majorBidi" w:hAnsiTheme="majorBidi" w:cstheme="majorBidi"/>
          <w:shd w:val="clear" w:color="auto" w:fill="FFFFFF"/>
          <w:lang w:eastAsia="lv-LV"/>
        </w:rPr>
        <w:t xml:space="preserve">Tas nozīmē, ka apelācijas instances tiesai </w:t>
      </w:r>
      <w:r w:rsidR="00B14507">
        <w:rPr>
          <w:rFonts w:asciiTheme="majorBidi" w:hAnsiTheme="majorBidi" w:cstheme="majorBidi"/>
          <w:shd w:val="clear" w:color="auto" w:fill="FFFFFF"/>
          <w:lang w:eastAsia="lv-LV"/>
        </w:rPr>
        <w:t>jā</w:t>
      </w:r>
      <w:r w:rsidR="00F675A3">
        <w:rPr>
          <w:rFonts w:asciiTheme="majorBidi" w:hAnsiTheme="majorBidi" w:cstheme="majorBidi"/>
          <w:shd w:val="clear" w:color="auto" w:fill="FFFFFF"/>
          <w:lang w:eastAsia="lv-LV"/>
        </w:rPr>
        <w:t>iz</w:t>
      </w:r>
      <w:r w:rsidR="00B14507">
        <w:rPr>
          <w:rFonts w:asciiTheme="majorBidi" w:hAnsiTheme="majorBidi" w:cstheme="majorBidi"/>
          <w:shd w:val="clear" w:color="auto" w:fill="FFFFFF"/>
          <w:lang w:eastAsia="lv-LV"/>
        </w:rPr>
        <w:t>vērtē</w:t>
      </w:r>
      <w:r w:rsidRPr="00B313EA">
        <w:rPr>
          <w:rFonts w:asciiTheme="majorBidi" w:hAnsiTheme="majorBidi" w:cstheme="majorBidi"/>
          <w:shd w:val="clear" w:color="auto" w:fill="FFFFFF"/>
          <w:lang w:eastAsia="lv-LV"/>
        </w:rPr>
        <w:t xml:space="preserve">, vai </w:t>
      </w:r>
      <w:r>
        <w:rPr>
          <w:rFonts w:asciiTheme="majorBidi" w:hAnsiTheme="majorBidi" w:cstheme="majorBidi"/>
          <w:shd w:val="clear" w:color="auto" w:fill="FFFFFF"/>
          <w:lang w:eastAsia="lv-LV"/>
        </w:rPr>
        <w:t xml:space="preserve">debetkartes </w:t>
      </w:r>
      <w:r w:rsidRPr="00B313EA">
        <w:rPr>
          <w:rFonts w:asciiTheme="majorBidi" w:hAnsiTheme="majorBidi" w:cstheme="majorBidi"/>
          <w:shd w:val="clear" w:color="auto" w:fill="FFFFFF"/>
          <w:lang w:eastAsia="lv-LV"/>
        </w:rPr>
        <w:t>datu iegūšana</w:t>
      </w:r>
      <w:r w:rsidR="00130933">
        <w:rPr>
          <w:rFonts w:asciiTheme="majorBidi" w:hAnsiTheme="majorBidi" w:cstheme="majorBidi"/>
          <w:shd w:val="clear" w:color="auto" w:fill="FFFFFF"/>
          <w:lang w:eastAsia="lv-LV"/>
        </w:rPr>
        <w:t>, kas līdz šim kriminālprocesā kvalificēta pēc Krimināllikuma 177.</w:t>
      </w:r>
      <w:r w:rsidR="0009467A">
        <w:rPr>
          <w:rFonts w:asciiTheme="majorBidi" w:hAnsiTheme="majorBidi" w:cstheme="majorBidi"/>
          <w:shd w:val="clear" w:color="auto" w:fill="FFFFFF"/>
          <w:lang w:eastAsia="lv-LV"/>
        </w:rPr>
        <w:t> </w:t>
      </w:r>
      <w:r w:rsidR="00130933">
        <w:rPr>
          <w:rFonts w:asciiTheme="majorBidi" w:hAnsiTheme="majorBidi" w:cstheme="majorBidi"/>
          <w:shd w:val="clear" w:color="auto" w:fill="FFFFFF"/>
          <w:lang w:eastAsia="lv-LV"/>
        </w:rPr>
        <w:t>panta pirmās</w:t>
      </w:r>
      <w:r w:rsidR="009E58B5">
        <w:rPr>
          <w:rFonts w:asciiTheme="majorBidi" w:hAnsiTheme="majorBidi" w:cstheme="majorBidi"/>
          <w:shd w:val="clear" w:color="auto" w:fill="FFFFFF"/>
          <w:lang w:eastAsia="lv-LV"/>
        </w:rPr>
        <w:t xml:space="preserve"> daļas</w:t>
      </w:r>
      <w:r w:rsidR="00130933">
        <w:rPr>
          <w:rFonts w:asciiTheme="majorBidi" w:hAnsiTheme="majorBidi" w:cstheme="majorBidi"/>
          <w:shd w:val="clear" w:color="auto" w:fill="FFFFFF"/>
          <w:lang w:eastAsia="lv-LV"/>
        </w:rPr>
        <w:t xml:space="preserve">, </w:t>
      </w:r>
      <w:r w:rsidR="0016412A">
        <w:rPr>
          <w:rFonts w:asciiTheme="majorBidi" w:hAnsiTheme="majorBidi" w:cstheme="majorBidi"/>
          <w:shd w:val="clear" w:color="auto" w:fill="FFFFFF"/>
          <w:lang w:eastAsia="lv-LV"/>
        </w:rPr>
        <w:t>var</w:t>
      </w:r>
      <w:r w:rsidR="00F23094">
        <w:rPr>
          <w:rFonts w:asciiTheme="majorBidi" w:hAnsiTheme="majorBidi" w:cstheme="majorBidi"/>
          <w:shd w:val="clear" w:color="auto" w:fill="FFFFFF"/>
          <w:lang w:eastAsia="lv-LV"/>
        </w:rPr>
        <w:t>, nepārkājot</w:t>
      </w:r>
      <w:r w:rsidR="007C2593">
        <w:rPr>
          <w:rFonts w:asciiTheme="majorBidi" w:hAnsiTheme="majorBidi" w:cstheme="majorBidi"/>
          <w:shd w:val="clear" w:color="auto" w:fill="FFFFFF"/>
          <w:lang w:eastAsia="lv-LV"/>
        </w:rPr>
        <w:t xml:space="preserve"> Kriminālprocesa likuma 562. panta otrajā daļā noteiktās</w:t>
      </w:r>
      <w:r w:rsidR="00F23094">
        <w:rPr>
          <w:rFonts w:asciiTheme="majorBidi" w:hAnsiTheme="majorBidi" w:cstheme="majorBidi"/>
          <w:shd w:val="clear" w:color="auto" w:fill="FFFFFF"/>
          <w:lang w:eastAsia="lv-LV"/>
        </w:rPr>
        <w:t xml:space="preserve"> apelācijas instances tiesas kompetences robežas,</w:t>
      </w:r>
      <w:r w:rsidR="0016412A">
        <w:rPr>
          <w:rFonts w:asciiTheme="majorBidi" w:hAnsiTheme="majorBidi" w:cstheme="majorBidi"/>
          <w:shd w:val="clear" w:color="auto" w:fill="FFFFFF"/>
          <w:lang w:eastAsia="lv-LV"/>
        </w:rPr>
        <w:t xml:space="preserve"> tikt </w:t>
      </w:r>
      <w:r w:rsidRPr="00B313EA">
        <w:rPr>
          <w:rFonts w:asciiTheme="majorBidi" w:hAnsiTheme="majorBidi" w:cstheme="majorBidi"/>
          <w:shd w:val="clear" w:color="auto" w:fill="FFFFFF"/>
          <w:lang w:eastAsia="lv-LV"/>
        </w:rPr>
        <w:t>kvalificē</w:t>
      </w:r>
      <w:r w:rsidR="00F23094">
        <w:rPr>
          <w:rFonts w:asciiTheme="majorBidi" w:hAnsiTheme="majorBidi" w:cstheme="majorBidi"/>
          <w:shd w:val="clear" w:color="auto" w:fill="FFFFFF"/>
          <w:lang w:eastAsia="lv-LV"/>
        </w:rPr>
        <w:t>ta</w:t>
      </w:r>
      <w:r w:rsidRPr="00B313EA">
        <w:rPr>
          <w:rFonts w:asciiTheme="majorBidi" w:hAnsiTheme="majorBidi" w:cstheme="majorBidi"/>
          <w:shd w:val="clear" w:color="auto" w:fill="FFFFFF"/>
          <w:lang w:eastAsia="lv-LV"/>
        </w:rPr>
        <w:t xml:space="preserve"> kā patstāvīgs </w:t>
      </w:r>
      <w:r>
        <w:rPr>
          <w:rFonts w:asciiTheme="majorBidi" w:hAnsiTheme="majorBidi" w:cstheme="majorBidi"/>
          <w:shd w:val="clear" w:color="auto" w:fill="FFFFFF"/>
          <w:lang w:eastAsia="lv-LV"/>
        </w:rPr>
        <w:t xml:space="preserve">noziedzīgs </w:t>
      </w:r>
      <w:r w:rsidRPr="00B313EA">
        <w:rPr>
          <w:rFonts w:asciiTheme="majorBidi" w:hAnsiTheme="majorBidi" w:cstheme="majorBidi"/>
          <w:shd w:val="clear" w:color="auto" w:fill="FFFFFF"/>
          <w:lang w:eastAsia="lv-LV"/>
        </w:rPr>
        <w:t>nodarījums pēc</w:t>
      </w:r>
      <w:r w:rsidR="00130933">
        <w:rPr>
          <w:rFonts w:asciiTheme="majorBidi" w:hAnsiTheme="majorBidi" w:cstheme="majorBidi"/>
          <w:shd w:val="clear" w:color="auto" w:fill="FFFFFF"/>
          <w:lang w:eastAsia="lv-LV"/>
        </w:rPr>
        <w:t xml:space="preserve"> </w:t>
      </w:r>
      <w:r w:rsidR="00130933" w:rsidRPr="0016412A">
        <w:rPr>
          <w:rFonts w:asciiTheme="majorBidi" w:hAnsiTheme="majorBidi" w:cstheme="majorBidi"/>
          <w:shd w:val="clear" w:color="auto" w:fill="FFFFFF"/>
          <w:lang w:eastAsia="lv-LV"/>
        </w:rPr>
        <w:t>Krimināllikuma 193.</w:t>
      </w:r>
      <w:r w:rsidR="00130933" w:rsidRPr="0016412A">
        <w:rPr>
          <w:rFonts w:asciiTheme="majorBidi" w:hAnsiTheme="majorBidi" w:cstheme="majorBidi"/>
          <w:shd w:val="clear" w:color="auto" w:fill="FFFFFF"/>
          <w:vertAlign w:val="superscript"/>
          <w:lang w:eastAsia="lv-LV"/>
        </w:rPr>
        <w:t>1</w:t>
      </w:r>
      <w:r w:rsidR="0009467A">
        <w:rPr>
          <w:rFonts w:asciiTheme="majorBidi" w:hAnsiTheme="majorBidi" w:cstheme="majorBidi"/>
          <w:shd w:val="clear" w:color="auto" w:fill="FFFFFF"/>
          <w:lang w:eastAsia="lv-LV"/>
        </w:rPr>
        <w:t> </w:t>
      </w:r>
      <w:r w:rsidR="00130933" w:rsidRPr="0016412A">
        <w:rPr>
          <w:rFonts w:asciiTheme="majorBidi" w:hAnsiTheme="majorBidi" w:cstheme="majorBidi"/>
          <w:shd w:val="clear" w:color="auto" w:fill="FFFFFF"/>
          <w:lang w:eastAsia="lv-LV"/>
        </w:rPr>
        <w:t>panta</w:t>
      </w:r>
      <w:r>
        <w:rPr>
          <w:rFonts w:asciiTheme="majorBidi" w:hAnsiTheme="majorBidi" w:cstheme="majorBidi"/>
          <w:shd w:val="clear" w:color="auto" w:fill="FFFFFF"/>
          <w:lang w:eastAsia="lv-LV"/>
        </w:rPr>
        <w:t xml:space="preserve"> </w:t>
      </w:r>
      <w:r w:rsidRPr="00B313EA">
        <w:rPr>
          <w:rFonts w:asciiTheme="majorBidi" w:hAnsiTheme="majorBidi" w:cstheme="majorBidi"/>
          <w:shd w:val="clear" w:color="auto" w:fill="FFFFFF"/>
          <w:lang w:eastAsia="lv-LV"/>
        </w:rPr>
        <w:t>pirmās daļas, vai arī</w:t>
      </w:r>
      <w:r>
        <w:rPr>
          <w:rFonts w:asciiTheme="majorBidi" w:hAnsiTheme="majorBidi" w:cstheme="majorBidi"/>
          <w:shd w:val="clear" w:color="auto" w:fill="FFFFFF"/>
          <w:lang w:eastAsia="lv-LV"/>
        </w:rPr>
        <w:t xml:space="preserve"> veidojas normu konkurence starp </w:t>
      </w:r>
      <w:r w:rsidR="00F23094">
        <w:rPr>
          <w:rFonts w:asciiTheme="majorBidi" w:hAnsiTheme="majorBidi" w:cstheme="majorBidi"/>
          <w:shd w:val="clear" w:color="auto" w:fill="FFFFFF"/>
          <w:lang w:eastAsia="lv-LV"/>
        </w:rPr>
        <w:t xml:space="preserve">šī </w:t>
      </w:r>
      <w:r>
        <w:rPr>
          <w:rFonts w:asciiTheme="majorBidi" w:hAnsiTheme="majorBidi" w:cstheme="majorBidi"/>
          <w:shd w:val="clear" w:color="auto" w:fill="FFFFFF"/>
          <w:lang w:eastAsia="lv-LV"/>
        </w:rPr>
        <w:t xml:space="preserve">panta </w:t>
      </w:r>
      <w:r>
        <w:rPr>
          <w:rFonts w:asciiTheme="majorBidi" w:hAnsiTheme="majorBidi" w:cstheme="majorBidi"/>
          <w:shd w:val="clear" w:color="auto" w:fill="FFFFFF"/>
          <w:lang w:eastAsia="lv-LV"/>
        </w:rPr>
        <w:lastRenderedPageBreak/>
        <w:t>pirmo un otro daļu un piemērojama tikai panta otrā daļa.</w:t>
      </w:r>
    </w:p>
    <w:p w14:paraId="133A7BD3" w14:textId="09312413" w:rsidR="00956414" w:rsidRDefault="00956414" w:rsidP="00630BA9">
      <w:pPr>
        <w:widowControl w:val="0"/>
        <w:shd w:val="clear" w:color="auto" w:fill="FFFFFF"/>
        <w:spacing w:line="276" w:lineRule="auto"/>
        <w:ind w:firstLine="720"/>
        <w:jc w:val="both"/>
        <w:rPr>
          <w:rFonts w:asciiTheme="majorBidi" w:hAnsiTheme="majorBidi" w:cstheme="majorBidi"/>
          <w:shd w:val="clear" w:color="auto" w:fill="FFFFFF"/>
          <w:lang w:eastAsia="lv-LV"/>
        </w:rPr>
      </w:pPr>
      <w:r w:rsidRPr="00956414">
        <w:rPr>
          <w:rFonts w:asciiTheme="majorBidi" w:hAnsiTheme="majorBidi" w:cstheme="majorBidi"/>
          <w:shd w:val="clear" w:color="auto" w:fill="FFFFFF"/>
          <w:lang w:eastAsia="lv-LV"/>
        </w:rPr>
        <w:t>Vērtējot šo jautājumu, tiesai jāņem vērā</w:t>
      </w:r>
      <w:r w:rsidR="00B1340E">
        <w:rPr>
          <w:rFonts w:asciiTheme="majorBidi" w:hAnsiTheme="majorBidi" w:cstheme="majorBidi"/>
          <w:shd w:val="clear" w:color="auto" w:fill="FFFFFF"/>
          <w:lang w:eastAsia="lv-LV"/>
        </w:rPr>
        <w:t xml:space="preserve"> šādi </w:t>
      </w:r>
      <w:r w:rsidRPr="00956414">
        <w:rPr>
          <w:rFonts w:asciiTheme="majorBidi" w:hAnsiTheme="majorBidi" w:cstheme="majorBidi"/>
          <w:shd w:val="clear" w:color="auto" w:fill="FFFFFF"/>
          <w:lang w:eastAsia="lv-LV"/>
        </w:rPr>
        <w:t>apsvērumi</w:t>
      </w:r>
      <w:r w:rsidR="00441A4F">
        <w:rPr>
          <w:rFonts w:asciiTheme="majorBidi" w:hAnsiTheme="majorBidi" w:cstheme="majorBidi"/>
          <w:shd w:val="clear" w:color="auto" w:fill="FFFFFF"/>
          <w:lang w:eastAsia="lv-LV"/>
        </w:rPr>
        <w:t>.</w:t>
      </w:r>
    </w:p>
    <w:bookmarkEnd w:id="1"/>
    <w:bookmarkEnd w:id="2"/>
    <w:p w14:paraId="69380E72" w14:textId="5886BF87" w:rsidR="007656DA" w:rsidRPr="00561852" w:rsidRDefault="0056174A" w:rsidP="00630BA9">
      <w:pPr>
        <w:widowControl w:val="0"/>
        <w:shd w:val="clear" w:color="auto" w:fill="FFFFFF"/>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w:t>
      </w:r>
      <w:r w:rsidR="00C679E1">
        <w:rPr>
          <w:rFonts w:asciiTheme="majorBidi" w:hAnsiTheme="majorBidi" w:cstheme="majorBidi"/>
          <w:shd w:val="clear" w:color="auto" w:fill="FFFFFF"/>
          <w:lang w:eastAsia="lv-LV"/>
        </w:rPr>
        <w:t>8</w:t>
      </w:r>
      <w:r>
        <w:rPr>
          <w:rFonts w:asciiTheme="majorBidi" w:hAnsiTheme="majorBidi" w:cstheme="majorBidi"/>
          <w:shd w:val="clear" w:color="auto" w:fill="FFFFFF"/>
          <w:lang w:eastAsia="lv-LV"/>
        </w:rPr>
        <w:t>.2.1]</w:t>
      </w:r>
      <w:bookmarkStart w:id="7" w:name="_Hlk207704992"/>
      <w:bookmarkStart w:id="8" w:name="_Hlk207634509"/>
      <w:r w:rsidR="00EA690B">
        <w:rPr>
          <w:rFonts w:asciiTheme="majorBidi" w:hAnsiTheme="majorBidi" w:cstheme="majorBidi"/>
          <w:shd w:val="clear" w:color="auto" w:fill="FFFFFF"/>
          <w:lang w:eastAsia="lv-LV"/>
        </w:rPr>
        <w:t> </w:t>
      </w:r>
      <w:r w:rsidR="00180182" w:rsidRPr="00561852">
        <w:rPr>
          <w:rFonts w:asciiTheme="majorBidi" w:hAnsiTheme="majorBidi" w:cstheme="majorBidi"/>
          <w:shd w:val="clear" w:color="auto" w:fill="FFFFFF"/>
          <w:lang w:eastAsia="lv-LV"/>
        </w:rPr>
        <w:t xml:space="preserve">Krimināltiesībās līdzās vispārējās un speciālās normas konkurencei </w:t>
      </w:r>
      <w:r w:rsidR="00F23094">
        <w:rPr>
          <w:rFonts w:asciiTheme="majorBidi" w:hAnsiTheme="majorBidi" w:cstheme="majorBidi"/>
          <w:shd w:val="clear" w:color="auto" w:fill="FFFFFF"/>
          <w:lang w:eastAsia="lv-LV"/>
        </w:rPr>
        <w:t xml:space="preserve">ir </w:t>
      </w:r>
      <w:r w:rsidR="00180182" w:rsidRPr="00561852">
        <w:rPr>
          <w:rFonts w:asciiTheme="majorBidi" w:hAnsiTheme="majorBidi" w:cstheme="majorBidi"/>
          <w:shd w:val="clear" w:color="auto" w:fill="FFFFFF"/>
          <w:lang w:eastAsia="lv-LV"/>
        </w:rPr>
        <w:t>atzīta arī pamatnormas</w:t>
      </w:r>
      <w:r w:rsidR="00C30171">
        <w:rPr>
          <w:rFonts w:asciiTheme="majorBidi" w:hAnsiTheme="majorBidi" w:cstheme="majorBidi"/>
          <w:shd w:val="clear" w:color="auto" w:fill="FFFFFF"/>
          <w:lang w:eastAsia="lv-LV"/>
        </w:rPr>
        <w:t xml:space="preserve"> un </w:t>
      </w:r>
      <w:r w:rsidR="00C30171" w:rsidRPr="00561852">
        <w:rPr>
          <w:rFonts w:asciiTheme="majorBidi" w:hAnsiTheme="majorBidi" w:cstheme="majorBidi"/>
          <w:shd w:val="clear" w:color="auto" w:fill="FFFFFF"/>
          <w:lang w:eastAsia="lv-LV"/>
        </w:rPr>
        <w:t>subsidiārās</w:t>
      </w:r>
      <w:r w:rsidR="00C30171">
        <w:rPr>
          <w:rFonts w:asciiTheme="majorBidi" w:hAnsiTheme="majorBidi" w:cstheme="majorBidi"/>
          <w:shd w:val="clear" w:color="auto" w:fill="FFFFFF"/>
          <w:lang w:eastAsia="lv-LV"/>
        </w:rPr>
        <w:t xml:space="preserve"> normas</w:t>
      </w:r>
      <w:r w:rsidR="00180182" w:rsidRPr="00561852">
        <w:rPr>
          <w:rFonts w:asciiTheme="majorBidi" w:hAnsiTheme="majorBidi" w:cstheme="majorBidi"/>
          <w:shd w:val="clear" w:color="auto" w:fill="FFFFFF"/>
          <w:lang w:eastAsia="lv-LV"/>
        </w:rPr>
        <w:t xml:space="preserve"> sakrišana jeb konkurence</w:t>
      </w:r>
      <w:r w:rsidR="00CA11EC" w:rsidRPr="00561852">
        <w:rPr>
          <w:rFonts w:asciiTheme="majorBidi" w:hAnsiTheme="majorBidi" w:cstheme="majorBidi"/>
        </w:rPr>
        <w:t xml:space="preserve"> </w:t>
      </w:r>
      <w:bookmarkEnd w:id="7"/>
      <w:r w:rsidR="00CA11EC" w:rsidRPr="00561852">
        <w:rPr>
          <w:rFonts w:asciiTheme="majorBidi" w:hAnsiTheme="majorBidi" w:cstheme="majorBidi"/>
        </w:rPr>
        <w:t>(</w:t>
      </w:r>
      <w:proofErr w:type="spellStart"/>
      <w:r w:rsidR="00CA11EC" w:rsidRPr="00561852">
        <w:rPr>
          <w:rFonts w:asciiTheme="majorBidi" w:hAnsiTheme="majorBidi" w:cstheme="majorBidi"/>
          <w:i/>
          <w:iCs/>
        </w:rPr>
        <w:t>Mincs</w:t>
      </w:r>
      <w:proofErr w:type="spellEnd"/>
      <w:r w:rsidR="00CA11EC" w:rsidRPr="00561852">
        <w:rPr>
          <w:rFonts w:asciiTheme="majorBidi" w:hAnsiTheme="majorBidi" w:cstheme="majorBidi"/>
          <w:i/>
          <w:iCs/>
        </w:rPr>
        <w:t xml:space="preserve"> P. Krimināltiesību kurss: Vispārīgā daļa. Rīga: 1934, 157.–158. lpp</w:t>
      </w:r>
      <w:r w:rsidR="00CA11EC" w:rsidRPr="00561852">
        <w:rPr>
          <w:rFonts w:asciiTheme="majorBidi" w:hAnsiTheme="majorBidi" w:cstheme="majorBidi"/>
        </w:rPr>
        <w:t>.).</w:t>
      </w:r>
    </w:p>
    <w:p w14:paraId="45221498" w14:textId="703CB98D" w:rsidR="00CA11EC" w:rsidRDefault="002A35DE"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Minētais normu konkurences veids ir konstatējams</w:t>
      </w:r>
      <w:r w:rsidR="00F434FB">
        <w:rPr>
          <w:rFonts w:asciiTheme="majorBidi" w:hAnsiTheme="majorBidi" w:cstheme="majorBidi"/>
        </w:rPr>
        <w:t xml:space="preserve"> </w:t>
      </w:r>
      <w:r w:rsidRPr="00561852">
        <w:rPr>
          <w:rFonts w:asciiTheme="majorBidi" w:hAnsiTheme="majorBidi" w:cstheme="majorBidi"/>
        </w:rPr>
        <w:t xml:space="preserve">gadījumos, kad </w:t>
      </w:r>
      <w:r w:rsidR="00CA11EC" w:rsidRPr="00561852">
        <w:rPr>
          <w:rFonts w:asciiTheme="majorBidi" w:hAnsiTheme="majorBidi" w:cstheme="majorBidi"/>
        </w:rPr>
        <w:t xml:space="preserve">dažādas </w:t>
      </w:r>
      <w:r w:rsidR="00570E09" w:rsidRPr="00561852">
        <w:rPr>
          <w:rFonts w:asciiTheme="majorBidi" w:hAnsiTheme="majorBidi" w:cstheme="majorBidi"/>
        </w:rPr>
        <w:t>materiālo krimināltiesību</w:t>
      </w:r>
      <w:r w:rsidR="007656DA" w:rsidRPr="00561852">
        <w:rPr>
          <w:rFonts w:asciiTheme="majorBidi" w:hAnsiTheme="majorBidi" w:cstheme="majorBidi"/>
        </w:rPr>
        <w:t xml:space="preserve"> normas </w:t>
      </w:r>
      <w:r w:rsidR="00CA11EC" w:rsidRPr="00561852">
        <w:rPr>
          <w:rFonts w:asciiTheme="majorBidi" w:hAnsiTheme="majorBidi" w:cstheme="majorBidi"/>
        </w:rPr>
        <w:t xml:space="preserve">aptver </w:t>
      </w:r>
      <w:r w:rsidR="001F205A">
        <w:rPr>
          <w:rFonts w:asciiTheme="majorBidi" w:hAnsiTheme="majorBidi" w:cstheme="majorBidi"/>
        </w:rPr>
        <w:t>atšķirīgas</w:t>
      </w:r>
      <w:r w:rsidR="00B87378">
        <w:rPr>
          <w:rFonts w:asciiTheme="majorBidi" w:hAnsiTheme="majorBidi" w:cstheme="majorBidi"/>
        </w:rPr>
        <w:t xml:space="preserve"> </w:t>
      </w:r>
      <w:r w:rsidR="00CA11EC" w:rsidRPr="00561852">
        <w:rPr>
          <w:rFonts w:asciiTheme="majorBidi" w:hAnsiTheme="majorBidi" w:cstheme="majorBidi"/>
        </w:rPr>
        <w:t xml:space="preserve">noziedzīga nodarījuma stadijas vai </w:t>
      </w:r>
      <w:r w:rsidR="001F205A">
        <w:rPr>
          <w:rFonts w:asciiTheme="majorBidi" w:hAnsiTheme="majorBidi" w:cstheme="majorBidi"/>
        </w:rPr>
        <w:t xml:space="preserve">atšķirīgas </w:t>
      </w:r>
      <w:r w:rsidR="00CA11EC" w:rsidRPr="00561852">
        <w:rPr>
          <w:rFonts w:asciiTheme="majorBidi" w:hAnsiTheme="majorBidi" w:cstheme="majorBidi"/>
        </w:rPr>
        <w:t>intensitātes apdraudējumu tām pašām tiesiski aizsargāt</w:t>
      </w:r>
      <w:r w:rsidR="007656DA" w:rsidRPr="00561852">
        <w:rPr>
          <w:rFonts w:asciiTheme="majorBidi" w:hAnsiTheme="majorBidi" w:cstheme="majorBidi"/>
        </w:rPr>
        <w:t>ajām</w:t>
      </w:r>
      <w:r w:rsidR="00CA11EC" w:rsidRPr="00561852">
        <w:rPr>
          <w:rFonts w:asciiTheme="majorBidi" w:hAnsiTheme="majorBidi" w:cstheme="majorBidi"/>
        </w:rPr>
        <w:t xml:space="preserve"> interesēm (</w:t>
      </w:r>
      <w:proofErr w:type="spellStart"/>
      <w:r w:rsidR="00CA11EC">
        <w:fldChar w:fldCharType="begin"/>
      </w:r>
      <w:r w:rsidR="00CA11EC">
        <w:instrText>HYPERLINK "https://www.amazon.de/Adolf-Sch%C3%B6nke/e/B00456132O/ref=dp_byline_cont_book_1"</w:instrText>
      </w:r>
      <w:r w:rsidR="00CA11EC">
        <w:fldChar w:fldCharType="separate"/>
      </w:r>
      <w:r w:rsidR="00CA11EC" w:rsidRPr="00561852">
        <w:rPr>
          <w:rStyle w:val="Hyperlink"/>
          <w:rFonts w:asciiTheme="majorBidi" w:hAnsiTheme="majorBidi" w:cstheme="majorBidi"/>
          <w:i/>
          <w:iCs/>
          <w:color w:val="auto"/>
          <w:u w:val="none"/>
          <w:shd w:val="clear" w:color="auto" w:fill="FFFFFF"/>
        </w:rPr>
        <w:t>Schönke</w:t>
      </w:r>
      <w:proofErr w:type="spellEnd"/>
      <w:r w:rsidR="00CA11EC">
        <w:fldChar w:fldCharType="end"/>
      </w:r>
      <w:r w:rsidR="00CA11EC" w:rsidRPr="00561852">
        <w:rPr>
          <w:rStyle w:val="a-declarative"/>
          <w:rFonts w:asciiTheme="majorBidi" w:hAnsiTheme="majorBidi" w:cstheme="majorBidi"/>
          <w:i/>
          <w:iCs/>
          <w:shd w:val="clear" w:color="auto" w:fill="FFFFFF"/>
        </w:rPr>
        <w:t xml:space="preserve"> A.,</w:t>
      </w:r>
      <w:r w:rsidR="00E900A9">
        <w:rPr>
          <w:rStyle w:val="a-color-secondary"/>
          <w:rFonts w:asciiTheme="majorBidi" w:hAnsiTheme="majorBidi" w:cstheme="majorBidi"/>
          <w:i/>
          <w:iCs/>
          <w:shd w:val="clear" w:color="auto" w:fill="FFFFFF"/>
        </w:rPr>
        <w:t xml:space="preserve"> </w:t>
      </w:r>
      <w:hyperlink r:id="rId10" w:history="1">
        <w:proofErr w:type="spellStart"/>
        <w:r w:rsidR="00CA11EC" w:rsidRPr="00561852">
          <w:rPr>
            <w:rStyle w:val="Hyperlink"/>
            <w:rFonts w:asciiTheme="majorBidi" w:hAnsiTheme="majorBidi" w:cstheme="majorBidi"/>
            <w:i/>
            <w:iCs/>
            <w:color w:val="auto"/>
            <w:u w:val="none"/>
            <w:shd w:val="clear" w:color="auto" w:fill="FFFFFF"/>
          </w:rPr>
          <w:t>Schröder</w:t>
        </w:r>
        <w:proofErr w:type="spellEnd"/>
      </w:hyperlink>
      <w:r w:rsidR="00E900A9">
        <w:rPr>
          <w:rStyle w:val="author"/>
          <w:rFonts w:asciiTheme="majorBidi" w:hAnsiTheme="majorBidi" w:cstheme="majorBidi"/>
          <w:i/>
          <w:iCs/>
          <w:shd w:val="clear" w:color="auto" w:fill="FFFFFF"/>
        </w:rPr>
        <w:t> </w:t>
      </w:r>
      <w:r w:rsidR="00CA11EC" w:rsidRPr="00561852">
        <w:rPr>
          <w:rStyle w:val="author"/>
          <w:rFonts w:asciiTheme="majorBidi" w:hAnsiTheme="majorBidi" w:cstheme="majorBidi"/>
          <w:i/>
          <w:iCs/>
          <w:shd w:val="clear" w:color="auto" w:fill="FFFFFF"/>
        </w:rPr>
        <w:t xml:space="preserve">H. </w:t>
      </w:r>
      <w:proofErr w:type="spellStart"/>
      <w:r w:rsidR="00CA11EC" w:rsidRPr="00561852">
        <w:rPr>
          <w:rStyle w:val="author"/>
          <w:rFonts w:asciiTheme="majorBidi" w:hAnsiTheme="majorBidi" w:cstheme="majorBidi"/>
          <w:i/>
          <w:iCs/>
          <w:shd w:val="clear" w:color="auto" w:fill="FFFFFF"/>
        </w:rPr>
        <w:t>Strafgesetzbuch</w:t>
      </w:r>
      <w:proofErr w:type="spellEnd"/>
      <w:r w:rsidR="00CA11EC" w:rsidRPr="00561852">
        <w:rPr>
          <w:rStyle w:val="author"/>
          <w:rFonts w:asciiTheme="majorBidi" w:hAnsiTheme="majorBidi" w:cstheme="majorBidi"/>
          <w:i/>
          <w:iCs/>
          <w:shd w:val="clear" w:color="auto" w:fill="FFFFFF"/>
        </w:rPr>
        <w:t xml:space="preserve"> </w:t>
      </w:r>
      <w:proofErr w:type="spellStart"/>
      <w:r w:rsidR="00CA11EC" w:rsidRPr="00561852">
        <w:rPr>
          <w:rStyle w:val="author"/>
          <w:rFonts w:asciiTheme="majorBidi" w:hAnsiTheme="majorBidi" w:cstheme="majorBidi"/>
          <w:i/>
          <w:iCs/>
          <w:shd w:val="clear" w:color="auto" w:fill="FFFFFF"/>
        </w:rPr>
        <w:t>Kommentar</w:t>
      </w:r>
      <w:proofErr w:type="spellEnd"/>
      <w:r w:rsidR="00CA11EC" w:rsidRPr="00561852">
        <w:rPr>
          <w:rStyle w:val="author"/>
          <w:rFonts w:asciiTheme="majorBidi" w:hAnsiTheme="majorBidi" w:cstheme="majorBidi"/>
          <w:i/>
          <w:iCs/>
          <w:shd w:val="clear" w:color="auto" w:fill="FFFFFF"/>
        </w:rPr>
        <w:t>. 27. </w:t>
      </w:r>
      <w:proofErr w:type="spellStart"/>
      <w:r w:rsidR="00CA11EC" w:rsidRPr="00561852">
        <w:rPr>
          <w:rStyle w:val="author"/>
          <w:rFonts w:asciiTheme="majorBidi" w:hAnsiTheme="majorBidi" w:cstheme="majorBidi"/>
          <w:i/>
          <w:iCs/>
          <w:shd w:val="clear" w:color="auto" w:fill="FFFFFF"/>
        </w:rPr>
        <w:t>Auflage</w:t>
      </w:r>
      <w:proofErr w:type="spellEnd"/>
      <w:r w:rsidR="00CA11EC" w:rsidRPr="00561852">
        <w:rPr>
          <w:rStyle w:val="author"/>
          <w:rFonts w:asciiTheme="majorBidi" w:hAnsiTheme="majorBidi" w:cstheme="majorBidi"/>
          <w:i/>
          <w:iCs/>
          <w:shd w:val="clear" w:color="auto" w:fill="FFFFFF"/>
        </w:rPr>
        <w:t xml:space="preserve">. </w:t>
      </w:r>
      <w:proofErr w:type="spellStart"/>
      <w:r w:rsidR="00CA11EC" w:rsidRPr="00561852">
        <w:rPr>
          <w:rStyle w:val="author"/>
          <w:rFonts w:asciiTheme="majorBidi" w:hAnsiTheme="majorBidi" w:cstheme="majorBidi"/>
          <w:i/>
          <w:iCs/>
          <w:shd w:val="clear" w:color="auto" w:fill="FFFFFF"/>
        </w:rPr>
        <w:t>München</w:t>
      </w:r>
      <w:proofErr w:type="spellEnd"/>
      <w:r w:rsidR="00CA11EC" w:rsidRPr="00561852">
        <w:rPr>
          <w:rStyle w:val="author"/>
          <w:rFonts w:asciiTheme="majorBidi" w:hAnsiTheme="majorBidi" w:cstheme="majorBidi"/>
          <w:i/>
          <w:iCs/>
          <w:shd w:val="clear" w:color="auto" w:fill="FFFFFF"/>
        </w:rPr>
        <w:t>: </w:t>
      </w:r>
      <w:proofErr w:type="spellStart"/>
      <w:r w:rsidR="00CA11EC" w:rsidRPr="00561852">
        <w:rPr>
          <w:rFonts w:asciiTheme="majorBidi" w:hAnsiTheme="majorBidi" w:cstheme="majorBidi"/>
          <w:i/>
          <w:iCs/>
          <w:shd w:val="clear" w:color="auto" w:fill="FFFFFF"/>
        </w:rPr>
        <w:t>C.H.Beck</w:t>
      </w:r>
      <w:proofErr w:type="spellEnd"/>
      <w:r w:rsidR="00CA11EC" w:rsidRPr="00561852">
        <w:rPr>
          <w:rFonts w:asciiTheme="majorBidi" w:hAnsiTheme="majorBidi" w:cstheme="majorBidi"/>
          <w:i/>
          <w:iCs/>
          <w:shd w:val="clear" w:color="auto" w:fill="FFFFFF"/>
        </w:rPr>
        <w:t xml:space="preserve"> </w:t>
      </w:r>
      <w:proofErr w:type="spellStart"/>
      <w:r w:rsidR="00CA11EC" w:rsidRPr="00561852">
        <w:rPr>
          <w:rFonts w:asciiTheme="majorBidi" w:hAnsiTheme="majorBidi" w:cstheme="majorBidi"/>
          <w:i/>
          <w:iCs/>
          <w:shd w:val="clear" w:color="auto" w:fill="FFFFFF"/>
        </w:rPr>
        <w:t>Verlag</w:t>
      </w:r>
      <w:proofErr w:type="spellEnd"/>
      <w:r w:rsidR="00CA11EC" w:rsidRPr="00561852">
        <w:rPr>
          <w:rFonts w:asciiTheme="majorBidi" w:hAnsiTheme="majorBidi" w:cstheme="majorBidi"/>
          <w:i/>
          <w:iCs/>
          <w:shd w:val="clear" w:color="auto" w:fill="FFFFFF"/>
        </w:rPr>
        <w:t>, 2006, S. 822.</w:t>
      </w:r>
      <w:r w:rsidR="00CA11EC" w:rsidRPr="00561852">
        <w:rPr>
          <w:rFonts w:asciiTheme="majorBidi" w:hAnsiTheme="majorBidi" w:cstheme="majorBidi"/>
          <w:iCs/>
          <w:shd w:val="clear" w:color="auto" w:fill="FFFFFF"/>
        </w:rPr>
        <w:t>)</w:t>
      </w:r>
      <w:r w:rsidR="00CA11EC" w:rsidRPr="00561852">
        <w:rPr>
          <w:rFonts w:asciiTheme="majorBidi" w:hAnsiTheme="majorBidi" w:cstheme="majorBidi"/>
        </w:rPr>
        <w:t>.</w:t>
      </w:r>
    </w:p>
    <w:p w14:paraId="68C02DF1" w14:textId="60691E4C" w:rsidR="00180182" w:rsidRPr="00704BCA" w:rsidRDefault="00180182"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rPr>
        <w:t xml:space="preserve">Ievērojot minēto, noziedzīga nodarījuma agrākā stadija zaudē patstāvīgu nozīmi, tiklīdz </w:t>
      </w:r>
      <w:r w:rsidR="00F23094">
        <w:rPr>
          <w:rFonts w:asciiTheme="majorBidi" w:hAnsiTheme="majorBidi" w:cstheme="majorBidi"/>
        </w:rPr>
        <w:t xml:space="preserve">tiek </w:t>
      </w:r>
      <w:r w:rsidRPr="00561852">
        <w:rPr>
          <w:rFonts w:asciiTheme="majorBidi" w:hAnsiTheme="majorBidi" w:cstheme="majorBidi"/>
        </w:rPr>
        <w:t>sasniegta vēlāk</w:t>
      </w:r>
      <w:r w:rsidR="00CB6A54">
        <w:rPr>
          <w:rFonts w:asciiTheme="majorBidi" w:hAnsiTheme="majorBidi" w:cstheme="majorBidi"/>
        </w:rPr>
        <w:t>ā</w:t>
      </w:r>
      <w:r w:rsidR="0016412A">
        <w:rPr>
          <w:rFonts w:asciiTheme="majorBidi" w:hAnsiTheme="majorBidi" w:cstheme="majorBidi"/>
        </w:rPr>
        <w:t xml:space="preserve"> stadija</w:t>
      </w:r>
      <w:r w:rsidRPr="00561852">
        <w:rPr>
          <w:rFonts w:asciiTheme="majorBidi" w:hAnsiTheme="majorBidi" w:cstheme="majorBidi"/>
        </w:rPr>
        <w:t>. Līdz ar to, ja noziedzīgs nodarījums ir pabeigts,</w:t>
      </w:r>
      <w:r w:rsidR="00643DAE">
        <w:rPr>
          <w:rFonts w:asciiTheme="majorBidi" w:hAnsiTheme="majorBidi" w:cstheme="majorBidi"/>
        </w:rPr>
        <w:t xml:space="preserve"> kvalificējot to, </w:t>
      </w:r>
      <w:r w:rsidRPr="00561852">
        <w:rPr>
          <w:rFonts w:asciiTheme="majorBidi" w:hAnsiTheme="majorBidi" w:cstheme="majorBidi"/>
        </w:rPr>
        <w:t>nav pamata papildus atsaukties uz Krimināllikuma 15.</w:t>
      </w:r>
      <w:r w:rsidR="00D51AC3" w:rsidRPr="00561852">
        <w:rPr>
          <w:rFonts w:asciiTheme="majorBidi" w:hAnsiTheme="majorBidi" w:cstheme="majorBidi"/>
        </w:rPr>
        <w:t> </w:t>
      </w:r>
      <w:r w:rsidRPr="00561852">
        <w:rPr>
          <w:rFonts w:asciiTheme="majorBidi" w:hAnsiTheme="majorBidi" w:cstheme="majorBidi"/>
        </w:rPr>
        <w:t>panta trešo un ceturto daļu</w:t>
      </w:r>
      <w:r w:rsidR="00CB6A54">
        <w:rPr>
          <w:rFonts w:asciiTheme="majorBidi" w:hAnsiTheme="majorBidi" w:cstheme="majorBidi"/>
        </w:rPr>
        <w:t xml:space="preserve"> par</w:t>
      </w:r>
      <w:r w:rsidRPr="00561852">
        <w:rPr>
          <w:rFonts w:asciiTheme="majorBidi" w:hAnsiTheme="majorBidi" w:cstheme="majorBidi"/>
        </w:rPr>
        <w:t xml:space="preserve"> </w:t>
      </w:r>
      <w:r w:rsidRPr="00704BCA">
        <w:rPr>
          <w:rFonts w:asciiTheme="majorBidi" w:hAnsiTheme="majorBidi" w:cstheme="majorBidi"/>
        </w:rPr>
        <w:t>sagatavošanos noziegumam un nozieguma mēģinājumu.</w:t>
      </w:r>
    </w:p>
    <w:p w14:paraId="6BF7F98E" w14:textId="78BB54B0" w:rsidR="00B53075" w:rsidRPr="00704BCA" w:rsidRDefault="00570E09" w:rsidP="00630BA9">
      <w:pPr>
        <w:widowControl w:val="0"/>
        <w:shd w:val="clear" w:color="auto" w:fill="FFFFFF"/>
        <w:spacing w:line="276" w:lineRule="auto"/>
        <w:ind w:firstLine="720"/>
        <w:jc w:val="both"/>
        <w:rPr>
          <w:rFonts w:asciiTheme="majorBidi" w:hAnsiTheme="majorBidi" w:cstheme="majorBidi"/>
          <w:shd w:val="clear" w:color="auto" w:fill="FFFFFF"/>
          <w:lang w:eastAsia="lv-LV"/>
        </w:rPr>
      </w:pPr>
      <w:r w:rsidRPr="00704BCA">
        <w:rPr>
          <w:rFonts w:asciiTheme="majorBidi" w:hAnsiTheme="majorBidi" w:cstheme="majorBidi"/>
          <w:shd w:val="clear" w:color="auto" w:fill="FFFFFF"/>
          <w:lang w:eastAsia="lv-LV"/>
        </w:rPr>
        <w:t>[</w:t>
      </w:r>
      <w:r w:rsidR="00C679E1" w:rsidRPr="00704BCA">
        <w:rPr>
          <w:rFonts w:asciiTheme="majorBidi" w:hAnsiTheme="majorBidi" w:cstheme="majorBidi"/>
          <w:shd w:val="clear" w:color="auto" w:fill="FFFFFF"/>
          <w:lang w:eastAsia="lv-LV"/>
        </w:rPr>
        <w:t>8</w:t>
      </w:r>
      <w:r w:rsidR="0056174A" w:rsidRPr="00704BCA">
        <w:rPr>
          <w:rFonts w:asciiTheme="majorBidi" w:hAnsiTheme="majorBidi" w:cstheme="majorBidi"/>
          <w:shd w:val="clear" w:color="auto" w:fill="FFFFFF"/>
          <w:lang w:eastAsia="lv-LV"/>
        </w:rPr>
        <w:t>.2.2</w:t>
      </w:r>
      <w:r w:rsidRPr="00704BCA">
        <w:rPr>
          <w:rFonts w:asciiTheme="majorBidi" w:hAnsiTheme="majorBidi" w:cstheme="majorBidi"/>
          <w:shd w:val="clear" w:color="auto" w:fill="FFFFFF"/>
          <w:lang w:eastAsia="lv-LV"/>
        </w:rPr>
        <w:t>]</w:t>
      </w:r>
      <w:r w:rsidR="00EA690B">
        <w:rPr>
          <w:rFonts w:asciiTheme="majorBidi" w:hAnsiTheme="majorBidi" w:cstheme="majorBidi"/>
          <w:shd w:val="clear" w:color="auto" w:fill="FFFFFF"/>
          <w:lang w:eastAsia="lv-LV"/>
        </w:rPr>
        <w:t> </w:t>
      </w:r>
      <w:r w:rsidR="00D435EF" w:rsidRPr="00704BCA">
        <w:rPr>
          <w:rFonts w:asciiTheme="majorBidi" w:hAnsiTheme="majorBidi" w:cstheme="majorBidi"/>
          <w:shd w:val="clear" w:color="auto" w:fill="FFFFFF"/>
          <w:lang w:eastAsia="lv-LV"/>
        </w:rPr>
        <w:t xml:space="preserve">Minētā pieeja ir piemērojama arī gadījumos, </w:t>
      </w:r>
      <w:r w:rsidR="00D435EF" w:rsidRPr="00704BCA">
        <w:rPr>
          <w:rFonts w:asciiTheme="majorBidi" w:eastAsiaTheme="majorEastAsia" w:hAnsiTheme="majorBidi" w:cstheme="majorBidi"/>
          <w:shd w:val="clear" w:color="auto" w:fill="FFFFFF"/>
          <w:lang w:eastAsia="lv-LV"/>
        </w:rPr>
        <w:t xml:space="preserve">kad </w:t>
      </w:r>
      <w:r w:rsidR="00D435EF" w:rsidRPr="00704BCA">
        <w:rPr>
          <w:rFonts w:asciiTheme="majorBidi" w:hAnsiTheme="majorBidi" w:cstheme="majorBidi"/>
          <w:shd w:val="clear" w:color="auto" w:fill="FFFFFF"/>
          <w:lang w:eastAsia="lv-LV"/>
        </w:rPr>
        <w:t xml:space="preserve">cita nozieguma </w:t>
      </w:r>
      <w:r w:rsidR="00D435EF" w:rsidRPr="00704BCA">
        <w:rPr>
          <w:rFonts w:asciiTheme="majorBidi" w:eastAsiaTheme="majorEastAsia" w:hAnsiTheme="majorBidi" w:cstheme="majorBidi"/>
          <w:shd w:val="clear" w:color="auto" w:fill="FFFFFF"/>
          <w:lang w:eastAsia="lv-LV"/>
        </w:rPr>
        <w:t>sagatavošanās vai mēģinājuma stadijā izdarītās darbības ir kriminalizētas kā patstāvīgi noziedzīgi nodarījumi</w:t>
      </w:r>
      <w:r w:rsidR="00D435EF" w:rsidRPr="00704BCA">
        <w:rPr>
          <w:rFonts w:asciiTheme="majorBidi" w:hAnsiTheme="majorBidi" w:cstheme="majorBidi"/>
          <w:shd w:val="clear" w:color="auto" w:fill="FFFFFF"/>
          <w:lang w:eastAsia="lv-LV"/>
        </w:rPr>
        <w:t>.</w:t>
      </w:r>
    </w:p>
    <w:p w14:paraId="795F817B" w14:textId="00558040" w:rsidR="00AD0C17" w:rsidRPr="00704BCA" w:rsidRDefault="00B53075" w:rsidP="00630BA9">
      <w:pPr>
        <w:widowControl w:val="0"/>
        <w:shd w:val="clear" w:color="auto" w:fill="FFFFFF"/>
        <w:spacing w:line="276" w:lineRule="auto"/>
        <w:ind w:firstLine="720"/>
        <w:jc w:val="both"/>
        <w:rPr>
          <w:rFonts w:asciiTheme="majorBidi" w:hAnsiTheme="majorBidi" w:cstheme="majorBidi"/>
          <w:shd w:val="clear" w:color="auto" w:fill="FFFFFF"/>
          <w:lang w:eastAsia="lv-LV"/>
        </w:rPr>
      </w:pPr>
      <w:r w:rsidRPr="00704BCA">
        <w:rPr>
          <w:rFonts w:asciiTheme="majorBidi" w:hAnsiTheme="majorBidi" w:cstheme="majorBidi"/>
          <w:shd w:val="clear" w:color="auto" w:fill="FFFFFF"/>
          <w:lang w:eastAsia="lv-LV"/>
        </w:rPr>
        <w:t>Tādēļ normu konkurence var veidoties arī starp Krimināllikuma 193.</w:t>
      </w:r>
      <w:r w:rsidRPr="00704BCA">
        <w:rPr>
          <w:rFonts w:asciiTheme="majorBidi" w:hAnsiTheme="majorBidi" w:cstheme="majorBidi"/>
          <w:shd w:val="clear" w:color="auto" w:fill="FFFFFF"/>
          <w:vertAlign w:val="superscript"/>
          <w:lang w:eastAsia="lv-LV"/>
        </w:rPr>
        <w:t>1</w:t>
      </w:r>
      <w:r w:rsidR="00E900A9">
        <w:rPr>
          <w:rFonts w:asciiTheme="majorBidi" w:hAnsiTheme="majorBidi" w:cstheme="majorBidi"/>
          <w:shd w:val="clear" w:color="auto" w:fill="FFFFFF"/>
          <w:lang w:eastAsia="lv-LV"/>
        </w:rPr>
        <w:t> </w:t>
      </w:r>
      <w:r w:rsidRPr="00704BCA">
        <w:rPr>
          <w:rFonts w:asciiTheme="majorBidi" w:hAnsiTheme="majorBidi" w:cstheme="majorBidi"/>
          <w:shd w:val="clear" w:color="auto" w:fill="FFFFFF"/>
          <w:lang w:eastAsia="lv-LV"/>
        </w:rPr>
        <w:t xml:space="preserve">panta pirmo un otro daļu, </w:t>
      </w:r>
      <w:r w:rsidRPr="00704BCA">
        <w:rPr>
          <w:rFonts w:asciiTheme="majorBidi" w:eastAsiaTheme="majorEastAsia" w:hAnsiTheme="majorBidi" w:cstheme="majorBidi"/>
          <w:shd w:val="clear" w:color="auto" w:fill="FFFFFF"/>
          <w:lang w:eastAsia="lv-LV"/>
        </w:rPr>
        <w:t>ja persona bankas kartes datu iegūšanas brīdī jau bija nolēmusi, izmantojot šos datus, piekļūt attiecīgajam bankas kontam un rīkoties ar tajā esošajiem naudas līdzekļiem, un šo nodomu vēlāk arī īstenoja.</w:t>
      </w:r>
      <w:r w:rsidRPr="00704BCA">
        <w:rPr>
          <w:rFonts w:asciiTheme="majorBidi" w:hAnsiTheme="majorBidi" w:cstheme="majorBidi"/>
          <w:shd w:val="clear" w:color="auto" w:fill="FFFFFF"/>
          <w:lang w:eastAsia="lv-LV"/>
        </w:rPr>
        <w:t xml:space="preserve"> </w:t>
      </w:r>
      <w:bookmarkStart w:id="9" w:name="_Hlk207706480"/>
      <w:r w:rsidRPr="00704BCA">
        <w:rPr>
          <w:rFonts w:asciiTheme="majorBidi" w:hAnsiTheme="majorBidi" w:cstheme="majorBidi"/>
          <w:shd w:val="clear" w:color="auto" w:fill="FFFFFF"/>
          <w:lang w:eastAsia="lv-LV"/>
        </w:rPr>
        <w:t>Šādā situācijā datu iegūšana, kas atbilst Krimināllikuma 193.</w:t>
      </w:r>
      <w:r w:rsidRPr="00704BCA">
        <w:rPr>
          <w:rFonts w:asciiTheme="majorBidi" w:hAnsiTheme="majorBidi" w:cstheme="majorBidi"/>
          <w:shd w:val="clear" w:color="auto" w:fill="FFFFFF"/>
          <w:vertAlign w:val="superscript"/>
          <w:lang w:eastAsia="lv-LV"/>
        </w:rPr>
        <w:t>1</w:t>
      </w:r>
      <w:r w:rsidRPr="00704BCA">
        <w:rPr>
          <w:rFonts w:asciiTheme="majorBidi" w:hAnsiTheme="majorBidi" w:cstheme="majorBidi"/>
          <w:shd w:val="clear" w:color="auto" w:fill="FFFFFF"/>
          <w:lang w:eastAsia="lv-LV"/>
        </w:rPr>
        <w:t> panta pirmās daļas sastāvam, vienlaikus ir sagatavošanās stadija šī panta otrajā daļā paredzētā noziedzīgā nodarījuma izdarīšanai, un tādēļ šo datu izmantošanas gadījumā var būt pietiekama kvalifikācija saskaņā ar panta otro daļu.</w:t>
      </w:r>
      <w:bookmarkEnd w:id="9"/>
    </w:p>
    <w:p w14:paraId="326D510F" w14:textId="27792EB6" w:rsidR="0016412A" w:rsidRDefault="002A35DE" w:rsidP="00630BA9">
      <w:pPr>
        <w:widowControl w:val="0"/>
        <w:shd w:val="clear" w:color="auto" w:fill="FFFFFF"/>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w:t>
      </w:r>
      <w:r w:rsidR="00C679E1">
        <w:rPr>
          <w:rFonts w:asciiTheme="majorBidi" w:hAnsiTheme="majorBidi" w:cstheme="majorBidi"/>
          <w:shd w:val="clear" w:color="auto" w:fill="FFFFFF"/>
          <w:lang w:eastAsia="lv-LV"/>
        </w:rPr>
        <w:t>8</w:t>
      </w:r>
      <w:r w:rsidR="0056174A">
        <w:rPr>
          <w:rFonts w:asciiTheme="majorBidi" w:hAnsiTheme="majorBidi" w:cstheme="majorBidi"/>
          <w:shd w:val="clear" w:color="auto" w:fill="FFFFFF"/>
          <w:lang w:eastAsia="lv-LV"/>
        </w:rPr>
        <w:t>.2.3</w:t>
      </w:r>
      <w:r w:rsidRPr="00561852">
        <w:rPr>
          <w:rFonts w:asciiTheme="majorBidi" w:hAnsiTheme="majorBidi" w:cstheme="majorBidi"/>
          <w:shd w:val="clear" w:color="auto" w:fill="FFFFFF"/>
          <w:lang w:eastAsia="lv-LV"/>
        </w:rPr>
        <w:t>]</w:t>
      </w:r>
      <w:r w:rsidR="00EA690B">
        <w:rPr>
          <w:rFonts w:asciiTheme="majorBidi" w:hAnsiTheme="majorBidi" w:cstheme="majorBidi"/>
          <w:shd w:val="clear" w:color="auto" w:fill="FFFFFF"/>
          <w:lang w:eastAsia="lv-LV"/>
        </w:rPr>
        <w:t> </w:t>
      </w:r>
      <w:r w:rsidR="00F966E3">
        <w:rPr>
          <w:rFonts w:asciiTheme="majorBidi" w:hAnsiTheme="majorBidi" w:cstheme="majorBidi"/>
          <w:shd w:val="clear" w:color="auto" w:fill="FFFFFF"/>
          <w:lang w:eastAsia="lv-LV"/>
        </w:rPr>
        <w:t>I</w:t>
      </w:r>
      <w:r w:rsidR="00F434FB" w:rsidRPr="00F434FB">
        <w:rPr>
          <w:rFonts w:asciiTheme="majorBidi" w:hAnsiTheme="majorBidi" w:cstheme="majorBidi"/>
          <w:shd w:val="clear" w:color="auto" w:fill="FFFFFF"/>
          <w:lang w:eastAsia="lv-LV"/>
        </w:rPr>
        <w:t>zņēmums no iepriekš minētās pieejas attiec</w:t>
      </w:r>
      <w:r w:rsidR="006B6917">
        <w:rPr>
          <w:rFonts w:asciiTheme="majorBidi" w:hAnsiTheme="majorBidi" w:cstheme="majorBidi"/>
          <w:shd w:val="clear" w:color="auto" w:fill="FFFFFF"/>
          <w:lang w:eastAsia="lv-LV"/>
        </w:rPr>
        <w:t>as</w:t>
      </w:r>
      <w:r w:rsidR="00F434FB" w:rsidRPr="00F434FB">
        <w:rPr>
          <w:rFonts w:asciiTheme="majorBidi" w:hAnsiTheme="majorBidi" w:cstheme="majorBidi"/>
          <w:shd w:val="clear" w:color="auto" w:fill="FFFFFF"/>
          <w:lang w:eastAsia="lv-LV"/>
        </w:rPr>
        <w:t xml:space="preserve"> uz </w:t>
      </w:r>
      <w:r w:rsidR="0016412A">
        <w:rPr>
          <w:rFonts w:asciiTheme="majorBidi" w:hAnsiTheme="majorBidi" w:cstheme="majorBidi"/>
          <w:shd w:val="clear" w:color="auto" w:fill="FFFFFF"/>
          <w:lang w:eastAsia="lv-LV"/>
        </w:rPr>
        <w:t xml:space="preserve">tiem </w:t>
      </w:r>
      <w:r w:rsidR="00F434FB" w:rsidRPr="00F434FB">
        <w:rPr>
          <w:rFonts w:asciiTheme="majorBidi" w:hAnsiTheme="majorBidi" w:cstheme="majorBidi"/>
          <w:shd w:val="clear" w:color="auto" w:fill="FFFFFF"/>
          <w:lang w:eastAsia="lv-LV"/>
        </w:rPr>
        <w:t>gadījumiem, kad sagatavošan</w:t>
      </w:r>
      <w:r w:rsidR="007C2593">
        <w:rPr>
          <w:rFonts w:asciiTheme="majorBidi" w:hAnsiTheme="majorBidi" w:cstheme="majorBidi"/>
          <w:shd w:val="clear" w:color="auto" w:fill="FFFFFF"/>
          <w:lang w:eastAsia="lv-LV"/>
        </w:rPr>
        <w:t>ā</w:t>
      </w:r>
      <w:r w:rsidR="00F434FB" w:rsidRPr="00F434FB">
        <w:rPr>
          <w:rFonts w:asciiTheme="majorBidi" w:hAnsiTheme="majorBidi" w:cstheme="majorBidi"/>
          <w:shd w:val="clear" w:color="auto" w:fill="FFFFFF"/>
          <w:lang w:eastAsia="lv-LV"/>
        </w:rPr>
        <w:t>s stadijā izdarītā darbība rada papildu apdraudējumu vai kaitējumu, ko neaptver norma, kas paredz atbildību par vēlāk izdarīto un pabeigto noziedzīgo nodarījumu. Ja šāda sagatavošan</w:t>
      </w:r>
      <w:r w:rsidR="00F434FB">
        <w:rPr>
          <w:rFonts w:asciiTheme="majorBidi" w:hAnsiTheme="majorBidi" w:cstheme="majorBidi"/>
          <w:shd w:val="clear" w:color="auto" w:fill="FFFFFF"/>
          <w:lang w:eastAsia="lv-LV"/>
        </w:rPr>
        <w:t xml:space="preserve">ās </w:t>
      </w:r>
      <w:r w:rsidR="00F434FB" w:rsidRPr="00F434FB">
        <w:rPr>
          <w:rFonts w:asciiTheme="majorBidi" w:hAnsiTheme="majorBidi" w:cstheme="majorBidi"/>
          <w:shd w:val="clear" w:color="auto" w:fill="FFFFFF"/>
          <w:lang w:eastAsia="lv-LV"/>
        </w:rPr>
        <w:t xml:space="preserve">darbība ir </w:t>
      </w:r>
      <w:proofErr w:type="spellStart"/>
      <w:r w:rsidR="00F434FB" w:rsidRPr="00F434FB">
        <w:rPr>
          <w:rFonts w:asciiTheme="majorBidi" w:hAnsiTheme="majorBidi" w:cstheme="majorBidi"/>
          <w:shd w:val="clear" w:color="auto" w:fill="FFFFFF"/>
          <w:lang w:eastAsia="lv-LV"/>
        </w:rPr>
        <w:t>kriminalizēta</w:t>
      </w:r>
      <w:proofErr w:type="spellEnd"/>
      <w:r w:rsidR="00F434FB" w:rsidRPr="00F434FB">
        <w:rPr>
          <w:rFonts w:asciiTheme="majorBidi" w:hAnsiTheme="majorBidi" w:cstheme="majorBidi"/>
          <w:shd w:val="clear" w:color="auto" w:fill="FFFFFF"/>
          <w:lang w:eastAsia="lv-LV"/>
        </w:rPr>
        <w:t xml:space="preserve"> kā patstāvīgs noziedzīgs nodarījums, tā kvalificējama atsevišķi pēc noziedzīgu nodarījumu kopības noteikumiem.</w:t>
      </w:r>
    </w:p>
    <w:p w14:paraId="65D0C663" w14:textId="45ACE8EF" w:rsidR="00F23094" w:rsidRDefault="002A35DE" w:rsidP="00630BA9">
      <w:pPr>
        <w:widowControl w:val="0"/>
        <w:shd w:val="clear" w:color="auto" w:fill="FFFFFF"/>
        <w:spacing w:line="276" w:lineRule="auto"/>
        <w:ind w:firstLine="720"/>
        <w:jc w:val="both"/>
        <w:rPr>
          <w:rFonts w:asciiTheme="majorBidi" w:hAnsiTheme="majorBidi" w:cstheme="majorBidi"/>
        </w:rPr>
      </w:pPr>
      <w:r w:rsidRPr="00561852">
        <w:rPr>
          <w:rFonts w:asciiTheme="majorBidi" w:hAnsiTheme="majorBidi" w:cstheme="majorBidi"/>
          <w:shd w:val="clear" w:color="auto" w:fill="FFFFFF"/>
          <w:lang w:eastAsia="lv-LV"/>
        </w:rPr>
        <w:t xml:space="preserve">Piemēram, ja slepkavības izdarīšanai nelikumīgi iegādāts un glabāts šaujamierocis, un ar to vēlāk izdarīta slepkavība, vainīgā </w:t>
      </w:r>
      <w:r w:rsidRPr="00561852">
        <w:rPr>
          <w:rFonts w:asciiTheme="majorBidi" w:hAnsiTheme="majorBidi" w:cstheme="majorBidi"/>
        </w:rPr>
        <w:t>darbības jākvalificē saskaņā ar noziegumu reālās kopības noteikumiem atbilstoši Krimināllikuma 116. pantam, ja nav slepkavību kvalificējošu apstākļu, kā arī saskaņā ar 233. panta otro daļu (</w:t>
      </w:r>
      <w:r w:rsidRPr="00561852">
        <w:rPr>
          <w:rFonts w:asciiTheme="majorBidi" w:hAnsiTheme="majorBidi" w:cstheme="majorBidi"/>
          <w:i/>
          <w:iCs/>
        </w:rPr>
        <w:t>Krastiņš</w:t>
      </w:r>
      <w:r w:rsidR="00EA690B">
        <w:rPr>
          <w:rFonts w:asciiTheme="majorBidi" w:hAnsiTheme="majorBidi" w:cstheme="majorBidi"/>
          <w:i/>
          <w:iCs/>
        </w:rPr>
        <w:t> </w:t>
      </w:r>
      <w:r w:rsidRPr="00561852">
        <w:rPr>
          <w:rFonts w:asciiTheme="majorBidi" w:hAnsiTheme="majorBidi" w:cstheme="majorBidi"/>
          <w:i/>
          <w:iCs/>
        </w:rPr>
        <w:t>U. Noziedzīga nodarījuma sastāvs un nodarījuma kvalifikācija. Teorētiskie aspekti. Rīga: Tiesu namu aģentūra, 2014, 312. lpp</w:t>
      </w:r>
      <w:r w:rsidRPr="00561852">
        <w:rPr>
          <w:rFonts w:asciiTheme="majorBidi" w:hAnsiTheme="majorBidi" w:cstheme="majorBidi"/>
        </w:rPr>
        <w:t>.).</w:t>
      </w:r>
    </w:p>
    <w:p w14:paraId="675C2FC0" w14:textId="0F485AD1" w:rsidR="00772040" w:rsidRPr="0016412A" w:rsidRDefault="0003301E" w:rsidP="00630BA9">
      <w:pPr>
        <w:widowControl w:val="0"/>
        <w:shd w:val="clear" w:color="auto" w:fill="FFFFFF"/>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rPr>
        <w:t>Šādā situācijā š</w:t>
      </w:r>
      <w:r w:rsidR="00772040" w:rsidRPr="00561852">
        <w:rPr>
          <w:rFonts w:asciiTheme="majorBidi" w:hAnsiTheme="majorBidi" w:cstheme="majorBidi"/>
        </w:rPr>
        <w:t>aujamieroča nelikumīgas iegādes un glabāšanas radītais apdraudējums n</w:t>
      </w:r>
      <w:r w:rsidR="002E5415" w:rsidRPr="00561852">
        <w:rPr>
          <w:rFonts w:asciiTheme="majorBidi" w:hAnsiTheme="majorBidi" w:cstheme="majorBidi"/>
        </w:rPr>
        <w:t>e</w:t>
      </w:r>
      <w:r w:rsidR="008A623F">
        <w:rPr>
          <w:rFonts w:asciiTheme="majorBidi" w:hAnsiTheme="majorBidi" w:cstheme="majorBidi"/>
        </w:rPr>
        <w:t xml:space="preserve">tiek </w:t>
      </w:r>
      <w:r w:rsidR="00772040" w:rsidRPr="00561852">
        <w:rPr>
          <w:rFonts w:asciiTheme="majorBidi" w:hAnsiTheme="majorBidi" w:cstheme="majorBidi"/>
        </w:rPr>
        <w:t>aptver</w:t>
      </w:r>
      <w:r w:rsidR="008A623F">
        <w:rPr>
          <w:rFonts w:asciiTheme="majorBidi" w:hAnsiTheme="majorBidi" w:cstheme="majorBidi"/>
        </w:rPr>
        <w:t>t</w:t>
      </w:r>
      <w:r w:rsidR="00772040" w:rsidRPr="00561852">
        <w:rPr>
          <w:rFonts w:asciiTheme="majorBidi" w:hAnsiTheme="majorBidi" w:cstheme="majorBidi"/>
        </w:rPr>
        <w:t>s ar Krimināllikuma 116.</w:t>
      </w:r>
      <w:r w:rsidR="002E5415" w:rsidRPr="00561852">
        <w:rPr>
          <w:rFonts w:asciiTheme="majorBidi" w:hAnsiTheme="majorBidi" w:cstheme="majorBidi"/>
        </w:rPr>
        <w:t> </w:t>
      </w:r>
      <w:r w:rsidR="00772040" w:rsidRPr="00561852">
        <w:rPr>
          <w:rFonts w:asciiTheme="majorBidi" w:hAnsiTheme="majorBidi" w:cstheme="majorBidi"/>
        </w:rPr>
        <w:t xml:space="preserve">pantu, jo </w:t>
      </w:r>
      <w:r w:rsidR="002E5415" w:rsidRPr="00561852">
        <w:rPr>
          <w:rFonts w:asciiTheme="majorBidi" w:hAnsiTheme="majorBidi" w:cstheme="majorBidi"/>
        </w:rPr>
        <w:t>šis apdraudējums ir vērsts ne vien pret</w:t>
      </w:r>
      <w:r w:rsidR="00772040" w:rsidRPr="00561852">
        <w:rPr>
          <w:rFonts w:asciiTheme="majorBidi" w:hAnsiTheme="majorBidi" w:cstheme="majorBidi"/>
        </w:rPr>
        <w:t xml:space="preserve"> konkrētās personas dzīvību,</w:t>
      </w:r>
      <w:r w:rsidR="002E5415" w:rsidRPr="00561852">
        <w:rPr>
          <w:rFonts w:asciiTheme="majorBidi" w:hAnsiTheme="majorBidi" w:cstheme="majorBidi"/>
        </w:rPr>
        <w:t xml:space="preserve"> kuras slepkavība plānota,</w:t>
      </w:r>
      <w:r w:rsidR="00772040" w:rsidRPr="00561852">
        <w:rPr>
          <w:rFonts w:asciiTheme="majorBidi" w:hAnsiTheme="majorBidi" w:cstheme="majorBidi"/>
        </w:rPr>
        <w:t xml:space="preserve"> bet rada arī vispārēju apdraudējumu sabiedrības drošībai</w:t>
      </w:r>
      <w:r w:rsidR="002E5415" w:rsidRPr="00561852">
        <w:rPr>
          <w:rFonts w:asciiTheme="majorBidi" w:hAnsiTheme="majorBidi" w:cstheme="majorBidi"/>
        </w:rPr>
        <w:t>.</w:t>
      </w:r>
    </w:p>
    <w:p w14:paraId="371BF2C0" w14:textId="503DB524" w:rsidR="0016412A" w:rsidRDefault="00F966E3" w:rsidP="00630BA9">
      <w:pPr>
        <w:widowControl w:val="0"/>
        <w:shd w:val="clear" w:color="auto" w:fill="FFFFFF"/>
        <w:spacing w:line="276" w:lineRule="auto"/>
        <w:ind w:firstLine="720"/>
        <w:jc w:val="both"/>
        <w:rPr>
          <w:rFonts w:asciiTheme="majorBidi" w:hAnsiTheme="majorBidi" w:cstheme="majorBidi"/>
        </w:rPr>
      </w:pPr>
      <w:r w:rsidRPr="002603FD">
        <w:rPr>
          <w:rFonts w:asciiTheme="majorBidi" w:hAnsiTheme="majorBidi" w:cstheme="majorBidi"/>
        </w:rPr>
        <w:t>[</w:t>
      </w:r>
      <w:r w:rsidR="00C679E1">
        <w:rPr>
          <w:rFonts w:asciiTheme="majorBidi" w:hAnsiTheme="majorBidi" w:cstheme="majorBidi"/>
        </w:rPr>
        <w:t>8</w:t>
      </w:r>
      <w:r w:rsidRPr="002603FD">
        <w:rPr>
          <w:rFonts w:asciiTheme="majorBidi" w:hAnsiTheme="majorBidi" w:cstheme="majorBidi"/>
        </w:rPr>
        <w:t>.2.4]</w:t>
      </w:r>
      <w:r w:rsidR="00EA690B">
        <w:rPr>
          <w:rFonts w:asciiTheme="majorBidi" w:hAnsiTheme="majorBidi" w:cstheme="majorBidi"/>
        </w:rPr>
        <w:t> </w:t>
      </w:r>
      <w:r w:rsidR="0016412A" w:rsidRPr="0016412A">
        <w:rPr>
          <w:rFonts w:asciiTheme="majorBidi" w:hAnsiTheme="majorBidi" w:cstheme="majorBidi"/>
        </w:rPr>
        <w:t>Izskatāmajā lietā apelācijas instances tiesai jāņem vērā, ka gan debetkartes datu iegūšana, gan to izmantošana ir vērsta pret vienām un tām pašām tiesiskajām interesēm</w:t>
      </w:r>
      <w:r w:rsidR="007C2593">
        <w:rPr>
          <w:rFonts w:asciiTheme="majorBidi" w:hAnsiTheme="majorBidi" w:cstheme="majorBidi"/>
        </w:rPr>
        <w:t> </w:t>
      </w:r>
      <w:r w:rsidR="0016412A" w:rsidRPr="0016412A">
        <w:rPr>
          <w:rFonts w:asciiTheme="majorBidi" w:hAnsiTheme="majorBidi" w:cstheme="majorBidi"/>
        </w:rPr>
        <w:t xml:space="preserve">– kredītiestādes un konta turētāja mantiskajām interesēm. Atšķirība ir tikai apdraudējuma </w:t>
      </w:r>
      <w:r w:rsidR="0016412A" w:rsidRPr="0016412A">
        <w:rPr>
          <w:rFonts w:asciiTheme="majorBidi" w:hAnsiTheme="majorBidi" w:cstheme="majorBidi"/>
        </w:rPr>
        <w:lastRenderedPageBreak/>
        <w:t xml:space="preserve">intensitātē: datu iegūšanas brīdī rodas potenciāls apdraudējums, bet izmantošanas brīdī – </w:t>
      </w:r>
      <w:r w:rsidR="0016412A">
        <w:rPr>
          <w:rFonts w:asciiTheme="majorBidi" w:hAnsiTheme="majorBidi" w:cstheme="majorBidi"/>
        </w:rPr>
        <w:t xml:space="preserve">konkretizēts apdraudējums vai pat </w:t>
      </w:r>
      <w:r w:rsidR="0016412A" w:rsidRPr="0016412A">
        <w:rPr>
          <w:rFonts w:asciiTheme="majorBidi" w:hAnsiTheme="majorBidi" w:cstheme="majorBidi"/>
        </w:rPr>
        <w:t xml:space="preserve">reāls mantisks </w:t>
      </w:r>
      <w:r w:rsidR="0016412A">
        <w:rPr>
          <w:rFonts w:asciiTheme="majorBidi" w:hAnsiTheme="majorBidi" w:cstheme="majorBidi"/>
        </w:rPr>
        <w:t>zaudējums</w:t>
      </w:r>
      <w:r w:rsidR="0016412A" w:rsidRPr="0016412A">
        <w:rPr>
          <w:rFonts w:asciiTheme="majorBidi" w:hAnsiTheme="majorBidi" w:cstheme="majorBidi"/>
        </w:rPr>
        <w:t>.</w:t>
      </w:r>
    </w:p>
    <w:bookmarkEnd w:id="8"/>
    <w:p w14:paraId="53952755" w14:textId="539967C4" w:rsidR="0016412A" w:rsidRDefault="0016412A" w:rsidP="00630BA9">
      <w:pPr>
        <w:widowControl w:val="0"/>
        <w:shd w:val="clear" w:color="auto" w:fill="FFFFFF"/>
        <w:spacing w:line="276" w:lineRule="auto"/>
        <w:ind w:firstLine="720"/>
        <w:jc w:val="both"/>
        <w:rPr>
          <w:rFonts w:asciiTheme="majorBidi" w:hAnsiTheme="majorBidi" w:cstheme="majorBidi"/>
        </w:rPr>
      </w:pPr>
      <w:r>
        <w:rPr>
          <w:rFonts w:asciiTheme="majorBidi" w:hAnsiTheme="majorBidi" w:cstheme="majorBidi"/>
        </w:rPr>
        <w:t>Turklāt l</w:t>
      </w:r>
      <w:r w:rsidRPr="0016412A">
        <w:rPr>
          <w:rFonts w:asciiTheme="majorBidi" w:hAnsiTheme="majorBidi" w:cstheme="majorBidi"/>
        </w:rPr>
        <w:t xml:space="preserve">ikumdevējs par smagāku uzskatījis </w:t>
      </w:r>
      <w:r w:rsidR="004E3E9F" w:rsidRPr="00561852">
        <w:rPr>
          <w:rFonts w:asciiTheme="majorBidi" w:hAnsiTheme="majorBidi" w:cstheme="majorBidi"/>
          <w:shd w:val="clear" w:color="auto" w:fill="FFFFFF"/>
          <w:lang w:eastAsia="lv-LV"/>
        </w:rPr>
        <w:t>Krimināllikuma 193.</w:t>
      </w:r>
      <w:r w:rsidR="004E3E9F" w:rsidRPr="00561852">
        <w:rPr>
          <w:rFonts w:asciiTheme="majorBidi" w:hAnsiTheme="majorBidi" w:cstheme="majorBidi"/>
          <w:shd w:val="clear" w:color="auto" w:fill="FFFFFF"/>
          <w:vertAlign w:val="superscript"/>
          <w:lang w:eastAsia="lv-LV"/>
        </w:rPr>
        <w:t>1</w:t>
      </w:r>
      <w:r w:rsidR="004E3E9F" w:rsidRPr="00EA690B">
        <w:rPr>
          <w:rFonts w:asciiTheme="majorBidi" w:hAnsiTheme="majorBidi" w:cstheme="majorBidi"/>
          <w:shd w:val="clear" w:color="auto" w:fill="FFFFFF"/>
          <w:lang w:eastAsia="lv-LV"/>
        </w:rPr>
        <w:t> </w:t>
      </w:r>
      <w:r>
        <w:rPr>
          <w:rFonts w:asciiTheme="majorBidi" w:hAnsiTheme="majorBidi" w:cstheme="majorBidi"/>
        </w:rPr>
        <w:t xml:space="preserve">panta </w:t>
      </w:r>
      <w:r w:rsidRPr="0016412A">
        <w:rPr>
          <w:rFonts w:asciiTheme="majorBidi" w:hAnsiTheme="majorBidi" w:cstheme="majorBidi"/>
        </w:rPr>
        <w:t>otrajā daļā paredzēto noziedzīgo nodarījumu.</w:t>
      </w:r>
    </w:p>
    <w:bookmarkEnd w:id="3"/>
    <w:p w14:paraId="2B1899BE" w14:textId="77777777" w:rsidR="00CB6A54" w:rsidRDefault="00CB6A54" w:rsidP="00630BA9">
      <w:pPr>
        <w:widowControl w:val="0"/>
        <w:spacing w:line="276" w:lineRule="auto"/>
        <w:ind w:firstLine="720"/>
        <w:jc w:val="both"/>
        <w:rPr>
          <w:rFonts w:asciiTheme="majorBidi" w:hAnsiTheme="majorBidi" w:cstheme="majorBidi"/>
          <w:shd w:val="clear" w:color="auto" w:fill="FFFFFF"/>
          <w:lang w:eastAsia="lv-LV"/>
        </w:rPr>
      </w:pPr>
    </w:p>
    <w:p w14:paraId="733025CC" w14:textId="2956CB8F" w:rsidR="00125A07" w:rsidRPr="00561852" w:rsidRDefault="00DD11F5" w:rsidP="00630BA9">
      <w:pPr>
        <w:widowControl w:val="0"/>
        <w:spacing w:line="276" w:lineRule="auto"/>
        <w:ind w:firstLine="720"/>
        <w:jc w:val="both"/>
        <w:rPr>
          <w:rFonts w:asciiTheme="majorBidi" w:hAnsiTheme="majorBidi" w:cstheme="majorBidi"/>
        </w:rPr>
      </w:pPr>
      <w:r w:rsidRPr="00561852">
        <w:rPr>
          <w:rFonts w:asciiTheme="majorBidi" w:hAnsiTheme="majorBidi" w:cstheme="majorBidi"/>
          <w:shd w:val="clear" w:color="auto" w:fill="FFFFFF"/>
          <w:lang w:eastAsia="lv-LV"/>
        </w:rPr>
        <w:t>[</w:t>
      </w:r>
      <w:r w:rsidR="00C679E1">
        <w:rPr>
          <w:rFonts w:asciiTheme="majorBidi" w:hAnsiTheme="majorBidi" w:cstheme="majorBidi"/>
          <w:shd w:val="clear" w:color="auto" w:fill="FFFFFF"/>
          <w:lang w:eastAsia="lv-LV"/>
        </w:rPr>
        <w:t>9</w:t>
      </w:r>
      <w:r w:rsidR="0055482A" w:rsidRPr="00561852">
        <w:rPr>
          <w:rFonts w:asciiTheme="majorBidi" w:hAnsiTheme="majorBidi" w:cstheme="majorBidi"/>
          <w:shd w:val="clear" w:color="auto" w:fill="FFFFFF"/>
          <w:lang w:eastAsia="lv-LV"/>
        </w:rPr>
        <w:t>]</w:t>
      </w:r>
      <w:r w:rsidR="00EA690B">
        <w:rPr>
          <w:rFonts w:asciiTheme="majorBidi" w:hAnsiTheme="majorBidi" w:cstheme="majorBidi"/>
          <w:shd w:val="clear" w:color="auto" w:fill="FFFFFF"/>
          <w:lang w:eastAsia="lv-LV"/>
        </w:rPr>
        <w:t> </w:t>
      </w:r>
      <w:r w:rsidR="00F23094">
        <w:rPr>
          <w:rFonts w:asciiTheme="majorBidi" w:hAnsiTheme="majorBidi" w:cstheme="majorBidi"/>
          <w:shd w:val="clear" w:color="auto" w:fill="FFFFFF"/>
          <w:lang w:eastAsia="lv-LV"/>
        </w:rPr>
        <w:t xml:space="preserve">Ievērojot minēto, </w:t>
      </w:r>
      <w:r w:rsidR="00B55A69" w:rsidRPr="00561852">
        <w:rPr>
          <w:rFonts w:asciiTheme="majorBidi" w:hAnsiTheme="majorBidi" w:cstheme="majorBidi"/>
          <w:shd w:val="clear" w:color="auto" w:fill="FFFFFF"/>
          <w:lang w:eastAsia="lv-LV"/>
        </w:rPr>
        <w:t xml:space="preserve">Senāts atzīst, ka apelācijas instances tiesas pieļauto Kriminālprocesa likuma būtisko pārkāpumu dēļ </w:t>
      </w:r>
      <w:r w:rsidR="006241E5" w:rsidRPr="00561852">
        <w:rPr>
          <w:rFonts w:asciiTheme="majorBidi" w:hAnsiTheme="majorBidi" w:cstheme="majorBidi"/>
          <w:shd w:val="clear" w:color="auto" w:fill="FFFFFF"/>
          <w:lang w:eastAsia="lv-LV"/>
        </w:rPr>
        <w:t xml:space="preserve">tās </w:t>
      </w:r>
      <w:r w:rsidR="00B55A69" w:rsidRPr="00561852">
        <w:rPr>
          <w:rFonts w:asciiTheme="majorBidi" w:hAnsiTheme="majorBidi" w:cstheme="majorBidi"/>
          <w:shd w:val="clear" w:color="auto" w:fill="FFFFFF"/>
          <w:lang w:eastAsia="lv-LV"/>
        </w:rPr>
        <w:t xml:space="preserve">spriedums ir atceļams </w:t>
      </w:r>
      <w:r w:rsidR="00B55A69" w:rsidRPr="00561852">
        <w:rPr>
          <w:rFonts w:asciiTheme="majorBidi" w:hAnsiTheme="majorBidi" w:cstheme="majorBidi"/>
        </w:rPr>
        <w:t xml:space="preserve">daļā par </w:t>
      </w:r>
      <w:r w:rsidR="001A0D58">
        <w:rPr>
          <w:rFonts w:asciiTheme="majorBidi" w:hAnsiTheme="majorBidi" w:cstheme="majorBidi"/>
          <w:shd w:val="clear" w:color="auto" w:fill="FFFFFF"/>
          <w:lang w:eastAsia="lv-LV"/>
        </w:rPr>
        <w:t>[pers. A]</w:t>
      </w:r>
      <w:r w:rsidR="00B55A69" w:rsidRPr="00561852">
        <w:rPr>
          <w:rFonts w:asciiTheme="majorBidi" w:hAnsiTheme="majorBidi" w:cstheme="majorBidi"/>
        </w:rPr>
        <w:t xml:space="preserve"> atzīšanu par vainīgu un sodīšanu pēc Krimināllikuma 177. panta pirmās daļas un 193.</w:t>
      </w:r>
      <w:r w:rsidR="00B55A69" w:rsidRPr="00561852">
        <w:rPr>
          <w:rFonts w:asciiTheme="majorBidi" w:hAnsiTheme="majorBidi" w:cstheme="majorBidi"/>
          <w:vertAlign w:val="superscript"/>
        </w:rPr>
        <w:t>1</w:t>
      </w:r>
      <w:r w:rsidR="0009467A">
        <w:rPr>
          <w:rFonts w:asciiTheme="majorBidi" w:hAnsiTheme="majorBidi" w:cstheme="majorBidi"/>
        </w:rPr>
        <w:t> </w:t>
      </w:r>
      <w:r w:rsidR="00B55A69" w:rsidRPr="00561852">
        <w:rPr>
          <w:rFonts w:asciiTheme="majorBidi" w:hAnsiTheme="majorBidi" w:cstheme="majorBidi"/>
        </w:rPr>
        <w:t xml:space="preserve">panta otrās daļas, daļā par </w:t>
      </w:r>
      <w:r w:rsidR="001A0D58">
        <w:rPr>
          <w:rFonts w:asciiTheme="majorBidi" w:hAnsiTheme="majorBidi" w:cstheme="majorBidi"/>
          <w:shd w:val="clear" w:color="auto" w:fill="FFFFFF"/>
          <w:lang w:eastAsia="lv-LV"/>
        </w:rPr>
        <w:t>[pers. A]</w:t>
      </w:r>
      <w:r w:rsidR="00B55A69" w:rsidRPr="00561852">
        <w:rPr>
          <w:rFonts w:asciiTheme="majorBidi" w:hAnsiTheme="majorBidi" w:cstheme="majorBidi"/>
        </w:rPr>
        <w:t xml:space="preserve"> noteikto galīgo sodu saskaņā ar Krimināllikuma 50. panta pirmo un trešo daļu un daļā par 853,72</w:t>
      </w:r>
      <w:r w:rsidR="00D51AC3" w:rsidRPr="00561852">
        <w:rPr>
          <w:rFonts w:asciiTheme="majorBidi" w:hAnsiTheme="majorBidi" w:cstheme="majorBidi"/>
        </w:rPr>
        <w:t> </w:t>
      </w:r>
      <w:r w:rsidR="00B55A69" w:rsidRPr="00561852">
        <w:rPr>
          <w:rFonts w:asciiTheme="majorBidi" w:hAnsiTheme="majorBidi" w:cstheme="majorBidi"/>
          <w:i/>
          <w:iCs/>
        </w:rPr>
        <w:t xml:space="preserve">euro </w:t>
      </w:r>
      <w:r w:rsidR="00B55A69" w:rsidRPr="00561852">
        <w:rPr>
          <w:rFonts w:asciiTheme="majorBidi" w:hAnsiTheme="majorBidi" w:cstheme="majorBidi"/>
        </w:rPr>
        <w:t xml:space="preserve">piedziņu no apsūdzētās </w:t>
      </w:r>
      <w:r w:rsidR="001A0D58">
        <w:rPr>
          <w:rFonts w:asciiTheme="majorBidi" w:hAnsiTheme="majorBidi" w:cstheme="majorBidi"/>
          <w:shd w:val="clear" w:color="auto" w:fill="FFFFFF"/>
          <w:lang w:eastAsia="lv-LV"/>
        </w:rPr>
        <w:t>[pers. A]</w:t>
      </w:r>
      <w:r w:rsidR="00B55A69" w:rsidRPr="00561852">
        <w:rPr>
          <w:rFonts w:asciiTheme="majorBidi" w:hAnsiTheme="majorBidi" w:cstheme="majorBidi"/>
        </w:rPr>
        <w:t xml:space="preserve"> cietušās </w:t>
      </w:r>
      <w:r w:rsidR="001A0D58">
        <w:rPr>
          <w:rFonts w:asciiTheme="majorBidi" w:hAnsiTheme="majorBidi" w:cstheme="majorBidi"/>
          <w:shd w:val="clear" w:color="auto" w:fill="FFFFFF"/>
          <w:lang w:eastAsia="lv-LV"/>
        </w:rPr>
        <w:t>[pers. F]</w:t>
      </w:r>
      <w:r w:rsidR="00B55A69" w:rsidRPr="00561852">
        <w:rPr>
          <w:rFonts w:asciiTheme="majorBidi" w:hAnsiTheme="majorBidi" w:cstheme="majorBidi"/>
        </w:rPr>
        <w:t xml:space="preserve"> labā,</w:t>
      </w:r>
      <w:r w:rsidR="00B55A69" w:rsidRPr="00561852">
        <w:rPr>
          <w:rFonts w:asciiTheme="majorBidi" w:hAnsiTheme="majorBidi" w:cstheme="majorBidi"/>
          <w:shd w:val="clear" w:color="auto" w:fill="FFFFFF"/>
          <w:lang w:eastAsia="lv-LV"/>
        </w:rPr>
        <w:t xml:space="preserve"> un lieta nosūtāma jaunai izskatīšanai apelācijas instances tiesā</w:t>
      </w:r>
      <w:r w:rsidR="003220B3" w:rsidRPr="00561852">
        <w:rPr>
          <w:rFonts w:asciiTheme="majorBidi" w:hAnsiTheme="majorBidi" w:cstheme="majorBidi"/>
          <w:shd w:val="clear" w:color="auto" w:fill="FFFFFF"/>
          <w:lang w:eastAsia="lv-LV"/>
        </w:rPr>
        <w:t>.</w:t>
      </w:r>
    </w:p>
    <w:bookmarkEnd w:id="5"/>
    <w:p w14:paraId="382E9F84" w14:textId="77777777" w:rsidR="00125A07" w:rsidRPr="00561852" w:rsidRDefault="00125A07" w:rsidP="00630BA9">
      <w:pPr>
        <w:widowControl w:val="0"/>
        <w:shd w:val="clear" w:color="auto" w:fill="FFFFFF"/>
        <w:spacing w:line="276" w:lineRule="auto"/>
        <w:ind w:firstLine="720"/>
        <w:jc w:val="both"/>
        <w:rPr>
          <w:rFonts w:asciiTheme="majorBidi" w:hAnsiTheme="majorBidi" w:cstheme="majorBidi"/>
          <w:shd w:val="clear" w:color="auto" w:fill="FFFFFF"/>
          <w:lang w:eastAsia="lv-LV"/>
        </w:rPr>
      </w:pPr>
    </w:p>
    <w:p w14:paraId="51B8CA7C" w14:textId="54F92D67" w:rsidR="00125A07" w:rsidRPr="00561852" w:rsidRDefault="0055482A" w:rsidP="00630BA9">
      <w:pPr>
        <w:widowControl w:val="0"/>
        <w:shd w:val="clear" w:color="auto" w:fill="FFFFFF"/>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w:t>
      </w:r>
      <w:r w:rsidR="00C679E1">
        <w:rPr>
          <w:rFonts w:asciiTheme="majorBidi" w:hAnsiTheme="majorBidi" w:cstheme="majorBidi"/>
          <w:shd w:val="clear" w:color="auto" w:fill="FFFFFF"/>
          <w:lang w:eastAsia="lv-LV"/>
        </w:rPr>
        <w:t>10</w:t>
      </w:r>
      <w:r w:rsidRPr="00561852">
        <w:rPr>
          <w:rFonts w:asciiTheme="majorBidi" w:hAnsiTheme="majorBidi" w:cstheme="majorBidi"/>
          <w:shd w:val="clear" w:color="auto" w:fill="FFFFFF"/>
          <w:lang w:eastAsia="lv-LV"/>
        </w:rPr>
        <w:t>]</w:t>
      </w:r>
      <w:r w:rsidR="00E534CC">
        <w:rPr>
          <w:rFonts w:asciiTheme="majorBidi" w:hAnsiTheme="majorBidi" w:cstheme="majorBidi"/>
          <w:shd w:val="clear" w:color="auto" w:fill="FFFFFF"/>
          <w:lang w:eastAsia="lv-LV"/>
        </w:rPr>
        <w:t> </w:t>
      </w:r>
      <w:r w:rsidRPr="00561852">
        <w:rPr>
          <w:rFonts w:asciiTheme="majorBidi" w:hAnsiTheme="majorBidi" w:cstheme="majorBidi"/>
          <w:shd w:val="clear" w:color="auto" w:fill="FFFFFF"/>
          <w:lang w:eastAsia="lv-LV"/>
        </w:rPr>
        <w:t xml:space="preserve">Drošības līdzeklis apsūdzētajai </w:t>
      </w:r>
      <w:r w:rsidR="001A0D58">
        <w:rPr>
          <w:rFonts w:asciiTheme="majorBidi" w:hAnsiTheme="majorBidi" w:cstheme="majorBidi"/>
          <w:shd w:val="clear" w:color="auto" w:fill="FFFFFF"/>
          <w:lang w:eastAsia="lv-LV"/>
        </w:rPr>
        <w:t>[pers. A]</w:t>
      </w:r>
      <w:r w:rsidRPr="00561852">
        <w:rPr>
          <w:rFonts w:asciiTheme="majorBidi" w:hAnsiTheme="majorBidi" w:cstheme="majorBidi"/>
          <w:shd w:val="clear" w:color="auto" w:fill="FFFFFF"/>
          <w:lang w:eastAsia="lv-LV"/>
        </w:rPr>
        <w:t xml:space="preserve"> nav piemērots.</w:t>
      </w:r>
    </w:p>
    <w:p w14:paraId="6437F823" w14:textId="63F41B0B" w:rsidR="00881ED5" w:rsidRDefault="00881ED5" w:rsidP="00630BA9">
      <w:pPr>
        <w:widowControl w:val="0"/>
        <w:shd w:val="clear" w:color="auto" w:fill="FFFFFF"/>
        <w:spacing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Senāts atzīst, ka drošības līdzekļa piemērošanai apsūdzētajai šajā kriminālprocesa stadijā nav tiesiska pamata.</w:t>
      </w:r>
    </w:p>
    <w:p w14:paraId="7D751A98" w14:textId="77777777" w:rsidR="00E900A9" w:rsidRPr="00561852" w:rsidRDefault="00E900A9" w:rsidP="00630BA9">
      <w:pPr>
        <w:widowControl w:val="0"/>
        <w:shd w:val="clear" w:color="auto" w:fill="FFFFFF"/>
        <w:spacing w:line="276" w:lineRule="auto"/>
        <w:ind w:firstLine="720"/>
        <w:jc w:val="both"/>
        <w:rPr>
          <w:rFonts w:asciiTheme="majorBidi" w:hAnsiTheme="majorBidi" w:cstheme="majorBidi"/>
          <w:shd w:val="clear" w:color="auto" w:fill="FFFFFF"/>
          <w:lang w:eastAsia="lv-LV"/>
        </w:rPr>
      </w:pPr>
    </w:p>
    <w:bookmarkEnd w:id="4"/>
    <w:p w14:paraId="1D1345F9" w14:textId="4D4E3896" w:rsidR="00EC3F77" w:rsidRDefault="007656DA" w:rsidP="00E534CC">
      <w:pPr>
        <w:widowControl w:val="0"/>
        <w:shd w:val="clear" w:color="auto" w:fill="FFFFFF"/>
        <w:spacing w:line="276" w:lineRule="auto"/>
        <w:jc w:val="center"/>
        <w:rPr>
          <w:rFonts w:asciiTheme="majorBidi" w:hAnsiTheme="majorBidi" w:cstheme="majorBidi"/>
          <w:b/>
        </w:rPr>
      </w:pPr>
      <w:r w:rsidRPr="00561852">
        <w:rPr>
          <w:rFonts w:asciiTheme="majorBidi" w:hAnsiTheme="majorBidi" w:cstheme="majorBidi"/>
          <w:b/>
        </w:rPr>
        <w:t>R</w:t>
      </w:r>
      <w:r w:rsidR="00EC3F77" w:rsidRPr="00561852">
        <w:rPr>
          <w:rFonts w:asciiTheme="majorBidi" w:hAnsiTheme="majorBidi" w:cstheme="majorBidi"/>
          <w:b/>
        </w:rPr>
        <w:t>ezolutīvā daļa</w:t>
      </w:r>
    </w:p>
    <w:p w14:paraId="6EE40DA7" w14:textId="77777777" w:rsidR="00E534CC" w:rsidRPr="00561852" w:rsidRDefault="00E534CC" w:rsidP="00E534CC">
      <w:pPr>
        <w:widowControl w:val="0"/>
        <w:shd w:val="clear" w:color="auto" w:fill="FFFFFF"/>
        <w:spacing w:line="276" w:lineRule="auto"/>
        <w:jc w:val="center"/>
        <w:rPr>
          <w:rFonts w:asciiTheme="majorBidi" w:hAnsiTheme="majorBidi" w:cstheme="majorBidi"/>
          <w:b/>
        </w:rPr>
      </w:pPr>
    </w:p>
    <w:p w14:paraId="077019CF" w14:textId="5C67D95F" w:rsidR="00EC3F77" w:rsidRPr="00561852" w:rsidRDefault="00EC3F77" w:rsidP="00630BA9">
      <w:pPr>
        <w:widowControl w:val="0"/>
        <w:spacing w:line="276" w:lineRule="auto"/>
        <w:ind w:firstLine="720"/>
        <w:jc w:val="both"/>
        <w:rPr>
          <w:rFonts w:asciiTheme="majorBidi" w:hAnsiTheme="majorBidi" w:cstheme="majorBidi"/>
        </w:rPr>
      </w:pPr>
      <w:r w:rsidRPr="00561852">
        <w:rPr>
          <w:rFonts w:asciiTheme="majorBidi" w:hAnsiTheme="majorBidi" w:cstheme="majorBidi"/>
        </w:rPr>
        <w:t xml:space="preserve">Pamatojoties uz Kriminālprocesa likuma 585. pantu un 587. panta pirmās daļas </w:t>
      </w:r>
      <w:r w:rsidR="001962B9" w:rsidRPr="00561852">
        <w:rPr>
          <w:rFonts w:asciiTheme="majorBidi" w:hAnsiTheme="majorBidi" w:cstheme="majorBidi"/>
        </w:rPr>
        <w:t>2</w:t>
      </w:r>
      <w:r w:rsidRPr="00561852">
        <w:rPr>
          <w:rFonts w:asciiTheme="majorBidi" w:hAnsiTheme="majorBidi" w:cstheme="majorBidi"/>
        </w:rPr>
        <w:t>.</w:t>
      </w:r>
      <w:r w:rsidR="0009467A">
        <w:rPr>
          <w:rFonts w:asciiTheme="majorBidi" w:hAnsiTheme="majorBidi" w:cstheme="majorBidi"/>
        </w:rPr>
        <w:t> </w:t>
      </w:r>
      <w:r w:rsidRPr="00561852">
        <w:rPr>
          <w:rFonts w:asciiTheme="majorBidi" w:hAnsiTheme="majorBidi" w:cstheme="majorBidi"/>
        </w:rPr>
        <w:t>punktu, Senāts</w:t>
      </w:r>
    </w:p>
    <w:p w14:paraId="357B526C" w14:textId="77777777" w:rsidR="00EC3F77" w:rsidRPr="00561852" w:rsidRDefault="00EC3F77" w:rsidP="00630BA9">
      <w:pPr>
        <w:widowControl w:val="0"/>
        <w:shd w:val="clear" w:color="auto" w:fill="FFFFFF"/>
        <w:spacing w:line="276" w:lineRule="auto"/>
        <w:ind w:firstLine="720"/>
        <w:jc w:val="both"/>
        <w:rPr>
          <w:rFonts w:asciiTheme="majorBidi" w:hAnsiTheme="majorBidi" w:cstheme="majorBidi"/>
          <w:b/>
        </w:rPr>
      </w:pPr>
    </w:p>
    <w:p w14:paraId="5715B999" w14:textId="77777777" w:rsidR="00EC3F77" w:rsidRPr="00561852" w:rsidRDefault="00EC3F77" w:rsidP="00E534CC">
      <w:pPr>
        <w:widowControl w:val="0"/>
        <w:shd w:val="clear" w:color="auto" w:fill="FFFFFF"/>
        <w:spacing w:line="276" w:lineRule="auto"/>
        <w:jc w:val="center"/>
        <w:rPr>
          <w:rFonts w:asciiTheme="majorBidi" w:hAnsiTheme="majorBidi" w:cstheme="majorBidi"/>
          <w:b/>
        </w:rPr>
      </w:pPr>
      <w:r w:rsidRPr="00561852">
        <w:rPr>
          <w:rFonts w:asciiTheme="majorBidi" w:hAnsiTheme="majorBidi" w:cstheme="majorBidi"/>
          <w:b/>
        </w:rPr>
        <w:t>nolēma</w:t>
      </w:r>
    </w:p>
    <w:p w14:paraId="777DFD8B" w14:textId="77777777" w:rsidR="00EC3F77" w:rsidRPr="00561852" w:rsidRDefault="00EC3F77" w:rsidP="00630BA9">
      <w:pPr>
        <w:widowControl w:val="0"/>
        <w:shd w:val="clear" w:color="auto" w:fill="FFFFFF"/>
        <w:spacing w:line="276" w:lineRule="auto"/>
        <w:ind w:firstLine="720"/>
        <w:jc w:val="both"/>
        <w:rPr>
          <w:rFonts w:asciiTheme="majorBidi" w:hAnsiTheme="majorBidi" w:cstheme="majorBidi"/>
          <w:b/>
        </w:rPr>
      </w:pPr>
    </w:p>
    <w:p w14:paraId="49BB0BF2" w14:textId="755521D5" w:rsidR="005C5D16" w:rsidRPr="00561852" w:rsidRDefault="005C5D16" w:rsidP="00630BA9">
      <w:pPr>
        <w:widowControl w:val="0"/>
        <w:spacing w:line="276" w:lineRule="auto"/>
        <w:ind w:firstLine="720"/>
        <w:jc w:val="both"/>
        <w:rPr>
          <w:rFonts w:asciiTheme="majorBidi" w:hAnsiTheme="majorBidi" w:cstheme="majorBidi"/>
        </w:rPr>
      </w:pPr>
      <w:r w:rsidRPr="00561852">
        <w:rPr>
          <w:rFonts w:asciiTheme="majorBidi" w:hAnsiTheme="majorBidi" w:cstheme="majorBidi"/>
        </w:rPr>
        <w:t>atcelt Rīgas apgabaltiesas 2024.</w:t>
      </w:r>
      <w:r w:rsidR="00D51AC3" w:rsidRPr="00561852">
        <w:rPr>
          <w:rFonts w:asciiTheme="majorBidi" w:hAnsiTheme="majorBidi" w:cstheme="majorBidi"/>
        </w:rPr>
        <w:t> </w:t>
      </w:r>
      <w:r w:rsidRPr="00561852">
        <w:rPr>
          <w:rFonts w:asciiTheme="majorBidi" w:hAnsiTheme="majorBidi" w:cstheme="majorBidi"/>
        </w:rPr>
        <w:t>gada 28. maija spriedumu</w:t>
      </w:r>
      <w:r w:rsidR="00522358" w:rsidRPr="00522358">
        <w:rPr>
          <w:rFonts w:asciiTheme="majorBidi" w:hAnsiTheme="majorBidi" w:cstheme="majorBidi"/>
        </w:rPr>
        <w:t xml:space="preserve"> </w:t>
      </w:r>
      <w:r w:rsidR="00522358" w:rsidRPr="00561852">
        <w:rPr>
          <w:rFonts w:asciiTheme="majorBidi" w:hAnsiTheme="majorBidi" w:cstheme="majorBidi"/>
        </w:rPr>
        <w:t>daļā</w:t>
      </w:r>
      <w:r w:rsidR="00EA690B">
        <w:rPr>
          <w:rFonts w:asciiTheme="majorBidi" w:hAnsiTheme="majorBidi" w:cstheme="majorBidi"/>
        </w:rPr>
        <w:t xml:space="preserve"> </w:t>
      </w:r>
      <w:r w:rsidR="007656DA" w:rsidRPr="00561852">
        <w:rPr>
          <w:rFonts w:asciiTheme="majorBidi" w:hAnsiTheme="majorBidi" w:cstheme="majorBidi"/>
        </w:rPr>
        <w:t xml:space="preserve">par </w:t>
      </w:r>
      <w:r w:rsidR="001A0D58">
        <w:rPr>
          <w:rFonts w:asciiTheme="majorBidi" w:hAnsiTheme="majorBidi" w:cstheme="majorBidi"/>
          <w:shd w:val="clear" w:color="auto" w:fill="FFFFFF"/>
          <w:lang w:eastAsia="lv-LV"/>
        </w:rPr>
        <w:t>[pers. A]</w:t>
      </w:r>
      <w:r w:rsidRPr="00561852">
        <w:rPr>
          <w:rFonts w:asciiTheme="majorBidi" w:hAnsiTheme="majorBidi" w:cstheme="majorBidi"/>
        </w:rPr>
        <w:t xml:space="preserve"> atzīšanu par vainīgu un sodīšanu pēc Krimināllikuma 177. panta pirmās daļas un 193.</w:t>
      </w:r>
      <w:r w:rsidRPr="00561852">
        <w:rPr>
          <w:rFonts w:asciiTheme="majorBidi" w:hAnsiTheme="majorBidi" w:cstheme="majorBidi"/>
          <w:vertAlign w:val="superscript"/>
        </w:rPr>
        <w:t>1</w:t>
      </w:r>
      <w:r w:rsidR="0009467A">
        <w:rPr>
          <w:rFonts w:asciiTheme="majorBidi" w:hAnsiTheme="majorBidi" w:cstheme="majorBidi"/>
        </w:rPr>
        <w:t> </w:t>
      </w:r>
      <w:r w:rsidRPr="00561852">
        <w:rPr>
          <w:rFonts w:asciiTheme="majorBidi" w:hAnsiTheme="majorBidi" w:cstheme="majorBidi"/>
        </w:rPr>
        <w:t>panta otrās daļas</w:t>
      </w:r>
      <w:r w:rsidR="00EA690B">
        <w:rPr>
          <w:rFonts w:asciiTheme="majorBidi" w:hAnsiTheme="majorBidi" w:cstheme="majorBidi"/>
        </w:rPr>
        <w:t xml:space="preserve">, </w:t>
      </w:r>
      <w:r w:rsidRPr="00561852">
        <w:rPr>
          <w:rFonts w:asciiTheme="majorBidi" w:hAnsiTheme="majorBidi" w:cstheme="majorBidi"/>
        </w:rPr>
        <w:t>pa</w:t>
      </w:r>
      <w:r w:rsidR="007656DA" w:rsidRPr="00561852">
        <w:rPr>
          <w:rFonts w:asciiTheme="majorBidi" w:hAnsiTheme="majorBidi" w:cstheme="majorBidi"/>
        </w:rPr>
        <w:t>r</w:t>
      </w:r>
      <w:r w:rsidRPr="00561852">
        <w:rPr>
          <w:rFonts w:asciiTheme="majorBidi" w:hAnsiTheme="majorBidi" w:cstheme="majorBidi"/>
        </w:rPr>
        <w:t xml:space="preserve"> </w:t>
      </w:r>
      <w:r w:rsidR="001A0D58">
        <w:rPr>
          <w:rFonts w:asciiTheme="majorBidi" w:hAnsiTheme="majorBidi" w:cstheme="majorBidi"/>
          <w:shd w:val="clear" w:color="auto" w:fill="FFFFFF"/>
          <w:lang w:eastAsia="lv-LV"/>
        </w:rPr>
        <w:t>[pers. A]</w:t>
      </w:r>
      <w:r w:rsidRPr="00561852">
        <w:rPr>
          <w:rFonts w:asciiTheme="majorBidi" w:hAnsiTheme="majorBidi" w:cstheme="majorBidi"/>
        </w:rPr>
        <w:t xml:space="preserve"> saskaņā ar Krimināllikuma 50. panta pirmo un trešo daļu noteikto galīgo sodu</w:t>
      </w:r>
      <w:r w:rsidR="00EA690B">
        <w:rPr>
          <w:rFonts w:asciiTheme="majorBidi" w:hAnsiTheme="majorBidi" w:cstheme="majorBidi"/>
        </w:rPr>
        <w:t xml:space="preserve"> un </w:t>
      </w:r>
      <w:r w:rsidRPr="00561852">
        <w:rPr>
          <w:rFonts w:asciiTheme="majorBidi" w:hAnsiTheme="majorBidi" w:cstheme="majorBidi"/>
        </w:rPr>
        <w:t>par 853,72</w:t>
      </w:r>
      <w:r w:rsidR="0009467A">
        <w:rPr>
          <w:rFonts w:asciiTheme="majorBidi" w:hAnsiTheme="majorBidi" w:cstheme="majorBidi"/>
        </w:rPr>
        <w:t> </w:t>
      </w:r>
      <w:r w:rsidRPr="00561852">
        <w:rPr>
          <w:rFonts w:asciiTheme="majorBidi" w:hAnsiTheme="majorBidi" w:cstheme="majorBidi"/>
          <w:i/>
          <w:iCs/>
        </w:rPr>
        <w:t xml:space="preserve">euro </w:t>
      </w:r>
      <w:r w:rsidRPr="00561852">
        <w:rPr>
          <w:rFonts w:asciiTheme="majorBidi" w:hAnsiTheme="majorBidi" w:cstheme="majorBidi"/>
        </w:rPr>
        <w:t xml:space="preserve">piedziņu no apsūdzētās </w:t>
      </w:r>
      <w:r w:rsidR="001A0D58">
        <w:rPr>
          <w:rFonts w:asciiTheme="majorBidi" w:hAnsiTheme="majorBidi" w:cstheme="majorBidi"/>
          <w:shd w:val="clear" w:color="auto" w:fill="FFFFFF"/>
          <w:lang w:eastAsia="lv-LV"/>
        </w:rPr>
        <w:t>[pers. A]</w:t>
      </w:r>
      <w:r w:rsidRPr="00561852">
        <w:rPr>
          <w:rFonts w:asciiTheme="majorBidi" w:hAnsiTheme="majorBidi" w:cstheme="majorBidi"/>
        </w:rPr>
        <w:t xml:space="preserve"> cietušās </w:t>
      </w:r>
      <w:r w:rsidR="001A0D58">
        <w:rPr>
          <w:rFonts w:asciiTheme="majorBidi" w:hAnsiTheme="majorBidi" w:cstheme="majorBidi"/>
          <w:shd w:val="clear" w:color="auto" w:fill="FFFFFF"/>
          <w:lang w:eastAsia="lv-LV"/>
        </w:rPr>
        <w:t>[pers. F]</w:t>
      </w:r>
      <w:r w:rsidRPr="00561852">
        <w:rPr>
          <w:rFonts w:asciiTheme="majorBidi" w:hAnsiTheme="majorBidi" w:cstheme="majorBidi"/>
        </w:rPr>
        <w:t xml:space="preserve"> labā;</w:t>
      </w:r>
    </w:p>
    <w:p w14:paraId="0A949C3E" w14:textId="77777777" w:rsidR="005C5D16" w:rsidRPr="00561852" w:rsidRDefault="005C5D16" w:rsidP="00630BA9">
      <w:pPr>
        <w:widowControl w:val="0"/>
        <w:spacing w:line="276" w:lineRule="auto"/>
        <w:ind w:firstLine="720"/>
        <w:jc w:val="both"/>
        <w:rPr>
          <w:rFonts w:asciiTheme="majorBidi" w:hAnsiTheme="majorBidi" w:cstheme="majorBidi"/>
        </w:rPr>
      </w:pPr>
      <w:r w:rsidRPr="00561852">
        <w:rPr>
          <w:rFonts w:asciiTheme="majorBidi" w:hAnsiTheme="majorBidi" w:cstheme="majorBidi"/>
        </w:rPr>
        <w:t>atceltajā daļā lietu nosūtīt jaunai izskatīšanai Rīgas apgabaltiesā;</w:t>
      </w:r>
    </w:p>
    <w:p w14:paraId="3774AAF8" w14:textId="7BD40E4F" w:rsidR="00EC3F77" w:rsidRPr="00561852" w:rsidRDefault="005C5D16" w:rsidP="00630BA9">
      <w:pPr>
        <w:widowControl w:val="0"/>
        <w:spacing w:line="276" w:lineRule="auto"/>
        <w:ind w:firstLine="720"/>
        <w:jc w:val="both"/>
        <w:rPr>
          <w:rFonts w:asciiTheme="majorBidi" w:hAnsiTheme="majorBidi" w:cstheme="majorBidi"/>
        </w:rPr>
      </w:pPr>
      <w:r w:rsidRPr="00561852">
        <w:rPr>
          <w:rFonts w:asciiTheme="majorBidi" w:hAnsiTheme="majorBidi" w:cstheme="majorBidi"/>
        </w:rPr>
        <w:t xml:space="preserve">pārējā daļā </w:t>
      </w:r>
      <w:r w:rsidR="00704BCA">
        <w:rPr>
          <w:rFonts w:asciiTheme="majorBidi" w:hAnsiTheme="majorBidi" w:cstheme="majorBidi"/>
        </w:rPr>
        <w:t xml:space="preserve">apelācijas instances tiesas </w:t>
      </w:r>
      <w:r w:rsidRPr="00561852">
        <w:rPr>
          <w:rFonts w:asciiTheme="majorBidi" w:hAnsiTheme="majorBidi" w:cstheme="majorBidi"/>
        </w:rPr>
        <w:t>spriedumu atstāt negrozītu.</w:t>
      </w:r>
    </w:p>
    <w:p w14:paraId="11170709" w14:textId="77777777" w:rsidR="005C5D16" w:rsidRPr="00561852" w:rsidRDefault="005C5D16" w:rsidP="00630BA9">
      <w:pPr>
        <w:widowControl w:val="0"/>
        <w:spacing w:line="276" w:lineRule="auto"/>
        <w:ind w:firstLine="720"/>
        <w:jc w:val="both"/>
        <w:rPr>
          <w:rFonts w:asciiTheme="majorBidi" w:hAnsiTheme="majorBidi" w:cstheme="majorBidi"/>
        </w:rPr>
      </w:pPr>
    </w:p>
    <w:p w14:paraId="3174C9CD" w14:textId="5DFFE6DB" w:rsidR="005574E2" w:rsidRPr="001A0D58" w:rsidRDefault="00EC3F77" w:rsidP="001A0D58">
      <w:pPr>
        <w:widowControl w:val="0"/>
        <w:spacing w:line="276" w:lineRule="auto"/>
        <w:ind w:firstLine="720"/>
        <w:jc w:val="both"/>
        <w:rPr>
          <w:rFonts w:asciiTheme="majorBidi" w:hAnsiTheme="majorBidi" w:cstheme="majorBidi"/>
        </w:rPr>
      </w:pPr>
      <w:r w:rsidRPr="00561852">
        <w:rPr>
          <w:rFonts w:asciiTheme="majorBidi" w:hAnsiTheme="majorBidi" w:cstheme="majorBidi"/>
        </w:rPr>
        <w:t>Lēmums nav pārsūdzams.</w:t>
      </w:r>
    </w:p>
    <w:sectPr w:rsidR="005574E2" w:rsidRPr="001A0D58" w:rsidSect="00E534CC">
      <w:footerReference w:type="default" r:id="rId11"/>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7C1D" w14:textId="77777777" w:rsidR="0037257B" w:rsidRDefault="0037257B" w:rsidP="008C5B9B">
      <w:r>
        <w:separator/>
      </w:r>
    </w:p>
  </w:endnote>
  <w:endnote w:type="continuationSeparator" w:id="0">
    <w:p w14:paraId="66FD65C8" w14:textId="77777777" w:rsidR="0037257B" w:rsidRDefault="0037257B" w:rsidP="008C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600528"/>
      <w:docPartObj>
        <w:docPartGallery w:val="Page Numbers (Bottom of Page)"/>
        <w:docPartUnique/>
      </w:docPartObj>
    </w:sdtPr>
    <w:sdtEndPr/>
    <w:sdtContent>
      <w:sdt>
        <w:sdtPr>
          <w:id w:val="1728636285"/>
          <w:docPartObj>
            <w:docPartGallery w:val="Page Numbers (Top of Page)"/>
            <w:docPartUnique/>
          </w:docPartObj>
        </w:sdtPr>
        <w:sdtEndPr/>
        <w:sdtContent>
          <w:p w14:paraId="017A6769" w14:textId="5C69C15B" w:rsidR="00C030C5" w:rsidRDefault="00C030C5" w:rsidP="00630BA9">
            <w:pPr>
              <w:pStyle w:val="Footer"/>
              <w:jc w:val="center"/>
            </w:pPr>
            <w:r w:rsidRPr="00630BA9">
              <w:rPr>
                <w:sz w:val="20"/>
                <w:szCs w:val="20"/>
              </w:rPr>
              <w:fldChar w:fldCharType="begin"/>
            </w:r>
            <w:r w:rsidRPr="00630BA9">
              <w:rPr>
                <w:sz w:val="20"/>
                <w:szCs w:val="20"/>
              </w:rPr>
              <w:instrText xml:space="preserve"> PAGE </w:instrText>
            </w:r>
            <w:r w:rsidRPr="00630BA9">
              <w:rPr>
                <w:sz w:val="20"/>
                <w:szCs w:val="20"/>
              </w:rPr>
              <w:fldChar w:fldCharType="separate"/>
            </w:r>
            <w:r w:rsidRPr="00630BA9">
              <w:rPr>
                <w:noProof/>
                <w:sz w:val="20"/>
                <w:szCs w:val="20"/>
              </w:rPr>
              <w:t>2</w:t>
            </w:r>
            <w:r w:rsidRPr="00630BA9">
              <w:rPr>
                <w:sz w:val="20"/>
                <w:szCs w:val="20"/>
              </w:rPr>
              <w:fldChar w:fldCharType="end"/>
            </w:r>
            <w:r w:rsidRPr="00630BA9">
              <w:rPr>
                <w:sz w:val="20"/>
                <w:szCs w:val="20"/>
              </w:rPr>
              <w:t xml:space="preserve"> no </w:t>
            </w:r>
            <w:r w:rsidRPr="00630BA9">
              <w:rPr>
                <w:sz w:val="20"/>
                <w:szCs w:val="20"/>
              </w:rPr>
              <w:fldChar w:fldCharType="begin"/>
            </w:r>
            <w:r w:rsidRPr="00630BA9">
              <w:rPr>
                <w:sz w:val="20"/>
                <w:szCs w:val="20"/>
              </w:rPr>
              <w:instrText xml:space="preserve"> NUMPAGES  </w:instrText>
            </w:r>
            <w:r w:rsidRPr="00630BA9">
              <w:rPr>
                <w:sz w:val="20"/>
                <w:szCs w:val="20"/>
              </w:rPr>
              <w:fldChar w:fldCharType="separate"/>
            </w:r>
            <w:r w:rsidRPr="00630BA9">
              <w:rPr>
                <w:noProof/>
                <w:sz w:val="20"/>
                <w:szCs w:val="20"/>
              </w:rPr>
              <w:t>2</w:t>
            </w:r>
            <w:r w:rsidRPr="00630BA9">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6AC7F" w14:textId="77777777" w:rsidR="0037257B" w:rsidRDefault="0037257B" w:rsidP="008C5B9B">
      <w:r>
        <w:separator/>
      </w:r>
    </w:p>
  </w:footnote>
  <w:footnote w:type="continuationSeparator" w:id="0">
    <w:p w14:paraId="5BABE7F0" w14:textId="77777777" w:rsidR="0037257B" w:rsidRDefault="0037257B" w:rsidP="008C5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D7B9A"/>
    <w:multiLevelType w:val="hybridMultilevel"/>
    <w:tmpl w:val="86D653B2"/>
    <w:lvl w:ilvl="0" w:tplc="27A445E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ADD4F9E"/>
    <w:multiLevelType w:val="hybridMultilevel"/>
    <w:tmpl w:val="5C2A4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C2885"/>
    <w:multiLevelType w:val="hybridMultilevel"/>
    <w:tmpl w:val="E4982EC4"/>
    <w:lvl w:ilvl="0" w:tplc="311C564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AA70C74"/>
    <w:multiLevelType w:val="hybridMultilevel"/>
    <w:tmpl w:val="5BAAF170"/>
    <w:lvl w:ilvl="0" w:tplc="311C564C">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199423C"/>
    <w:multiLevelType w:val="multilevel"/>
    <w:tmpl w:val="6212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6" w15:restartNumberingAfterBreak="0">
    <w:nsid w:val="68474086"/>
    <w:multiLevelType w:val="multilevel"/>
    <w:tmpl w:val="08481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912718">
    <w:abstractNumId w:val="0"/>
  </w:num>
  <w:num w:numId="2" w16cid:durableId="2018381553">
    <w:abstractNumId w:val="5"/>
  </w:num>
  <w:num w:numId="3" w16cid:durableId="1902575">
    <w:abstractNumId w:val="2"/>
  </w:num>
  <w:num w:numId="4" w16cid:durableId="1800105912">
    <w:abstractNumId w:val="4"/>
  </w:num>
  <w:num w:numId="5" w16cid:durableId="14308752">
    <w:abstractNumId w:val="3"/>
  </w:num>
  <w:num w:numId="6" w16cid:durableId="1514303045">
    <w:abstractNumId w:val="1"/>
  </w:num>
  <w:num w:numId="7" w16cid:durableId="1710958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77"/>
    <w:rsid w:val="000004CC"/>
    <w:rsid w:val="00001AAD"/>
    <w:rsid w:val="000078B6"/>
    <w:rsid w:val="0001112D"/>
    <w:rsid w:val="0003301E"/>
    <w:rsid w:val="00034A17"/>
    <w:rsid w:val="000353A1"/>
    <w:rsid w:val="00035B35"/>
    <w:rsid w:val="0004027F"/>
    <w:rsid w:val="00043831"/>
    <w:rsid w:val="0005009E"/>
    <w:rsid w:val="00053F64"/>
    <w:rsid w:val="000631B8"/>
    <w:rsid w:val="0006452C"/>
    <w:rsid w:val="00065642"/>
    <w:rsid w:val="00067C3F"/>
    <w:rsid w:val="00067F01"/>
    <w:rsid w:val="00071DCE"/>
    <w:rsid w:val="00083906"/>
    <w:rsid w:val="0008621D"/>
    <w:rsid w:val="00087A26"/>
    <w:rsid w:val="00092511"/>
    <w:rsid w:val="0009467A"/>
    <w:rsid w:val="000B1C5F"/>
    <w:rsid w:val="000B1FF4"/>
    <w:rsid w:val="000C3BC6"/>
    <w:rsid w:val="000C43A9"/>
    <w:rsid w:val="000C608F"/>
    <w:rsid w:val="000C7970"/>
    <w:rsid w:val="000D1315"/>
    <w:rsid w:val="000E0E76"/>
    <w:rsid w:val="000E0FEA"/>
    <w:rsid w:val="000F5068"/>
    <w:rsid w:val="00104A78"/>
    <w:rsid w:val="0010576C"/>
    <w:rsid w:val="0010677E"/>
    <w:rsid w:val="00111A6C"/>
    <w:rsid w:val="00116CE8"/>
    <w:rsid w:val="00125A07"/>
    <w:rsid w:val="00130933"/>
    <w:rsid w:val="0013100B"/>
    <w:rsid w:val="00132373"/>
    <w:rsid w:val="00132BB7"/>
    <w:rsid w:val="001359E9"/>
    <w:rsid w:val="00143F06"/>
    <w:rsid w:val="0014494B"/>
    <w:rsid w:val="00154C8B"/>
    <w:rsid w:val="0016412A"/>
    <w:rsid w:val="001667DD"/>
    <w:rsid w:val="001704C2"/>
    <w:rsid w:val="00171BB1"/>
    <w:rsid w:val="001736F1"/>
    <w:rsid w:val="00176CEE"/>
    <w:rsid w:val="00180182"/>
    <w:rsid w:val="00181F2C"/>
    <w:rsid w:val="001858BD"/>
    <w:rsid w:val="00192E8B"/>
    <w:rsid w:val="001962B9"/>
    <w:rsid w:val="00196674"/>
    <w:rsid w:val="001A0D58"/>
    <w:rsid w:val="001A4228"/>
    <w:rsid w:val="001B1A3A"/>
    <w:rsid w:val="001B40D0"/>
    <w:rsid w:val="001C3F32"/>
    <w:rsid w:val="001D0EFA"/>
    <w:rsid w:val="001D1925"/>
    <w:rsid w:val="001E5ABB"/>
    <w:rsid w:val="001E7929"/>
    <w:rsid w:val="001F0CE6"/>
    <w:rsid w:val="001F205A"/>
    <w:rsid w:val="00202F58"/>
    <w:rsid w:val="002109AC"/>
    <w:rsid w:val="00212630"/>
    <w:rsid w:val="002236B3"/>
    <w:rsid w:val="00236B26"/>
    <w:rsid w:val="00237930"/>
    <w:rsid w:val="00242AFE"/>
    <w:rsid w:val="00244AF0"/>
    <w:rsid w:val="0024566F"/>
    <w:rsid w:val="002529DB"/>
    <w:rsid w:val="002603FD"/>
    <w:rsid w:val="00260DAC"/>
    <w:rsid w:val="002643CE"/>
    <w:rsid w:val="00264AF5"/>
    <w:rsid w:val="002658C8"/>
    <w:rsid w:val="00280A5E"/>
    <w:rsid w:val="00286588"/>
    <w:rsid w:val="00286BAC"/>
    <w:rsid w:val="00296B73"/>
    <w:rsid w:val="002A35DE"/>
    <w:rsid w:val="002A6A68"/>
    <w:rsid w:val="002B4096"/>
    <w:rsid w:val="002B617D"/>
    <w:rsid w:val="002B7B94"/>
    <w:rsid w:val="002C1495"/>
    <w:rsid w:val="002C25BA"/>
    <w:rsid w:val="002C7F8A"/>
    <w:rsid w:val="002D1078"/>
    <w:rsid w:val="002D40EC"/>
    <w:rsid w:val="002D631F"/>
    <w:rsid w:val="002E1671"/>
    <w:rsid w:val="002E2040"/>
    <w:rsid w:val="002E26BD"/>
    <w:rsid w:val="002E3CD5"/>
    <w:rsid w:val="002E5415"/>
    <w:rsid w:val="002F21EB"/>
    <w:rsid w:val="00301E05"/>
    <w:rsid w:val="003119E4"/>
    <w:rsid w:val="00312BEB"/>
    <w:rsid w:val="00313BA9"/>
    <w:rsid w:val="00317C9A"/>
    <w:rsid w:val="003220B3"/>
    <w:rsid w:val="0032375C"/>
    <w:rsid w:val="00325FAD"/>
    <w:rsid w:val="00330446"/>
    <w:rsid w:val="003317CB"/>
    <w:rsid w:val="0033655A"/>
    <w:rsid w:val="00343FB6"/>
    <w:rsid w:val="00347E19"/>
    <w:rsid w:val="00347F6E"/>
    <w:rsid w:val="00356B7B"/>
    <w:rsid w:val="00357E52"/>
    <w:rsid w:val="00365997"/>
    <w:rsid w:val="00366E07"/>
    <w:rsid w:val="0037257B"/>
    <w:rsid w:val="0037512D"/>
    <w:rsid w:val="00375236"/>
    <w:rsid w:val="00380ED7"/>
    <w:rsid w:val="003847B9"/>
    <w:rsid w:val="00385160"/>
    <w:rsid w:val="003900F4"/>
    <w:rsid w:val="003A13C1"/>
    <w:rsid w:val="003B32D4"/>
    <w:rsid w:val="003B5277"/>
    <w:rsid w:val="003C30B0"/>
    <w:rsid w:val="003C31E7"/>
    <w:rsid w:val="003C61B0"/>
    <w:rsid w:val="003C70A8"/>
    <w:rsid w:val="003E02F1"/>
    <w:rsid w:val="003E5B7E"/>
    <w:rsid w:val="003E7FBF"/>
    <w:rsid w:val="0040565D"/>
    <w:rsid w:val="00425492"/>
    <w:rsid w:val="00427FDB"/>
    <w:rsid w:val="0043484E"/>
    <w:rsid w:val="00434E5E"/>
    <w:rsid w:val="00435F33"/>
    <w:rsid w:val="00441A4F"/>
    <w:rsid w:val="00444803"/>
    <w:rsid w:val="00445F0F"/>
    <w:rsid w:val="004505BB"/>
    <w:rsid w:val="00462EE7"/>
    <w:rsid w:val="00464E10"/>
    <w:rsid w:val="0048097F"/>
    <w:rsid w:val="00486C52"/>
    <w:rsid w:val="004876E4"/>
    <w:rsid w:val="00496E19"/>
    <w:rsid w:val="004A08EC"/>
    <w:rsid w:val="004A66E6"/>
    <w:rsid w:val="004A6CCF"/>
    <w:rsid w:val="004A6CE7"/>
    <w:rsid w:val="004B128B"/>
    <w:rsid w:val="004B5054"/>
    <w:rsid w:val="004B541F"/>
    <w:rsid w:val="004D15A4"/>
    <w:rsid w:val="004D3243"/>
    <w:rsid w:val="004D4F06"/>
    <w:rsid w:val="004D5260"/>
    <w:rsid w:val="004E37F9"/>
    <w:rsid w:val="004E3E9F"/>
    <w:rsid w:val="004E4DF6"/>
    <w:rsid w:val="004E67D2"/>
    <w:rsid w:val="004E6DFE"/>
    <w:rsid w:val="004F01BB"/>
    <w:rsid w:val="004F4723"/>
    <w:rsid w:val="004F559A"/>
    <w:rsid w:val="005031D9"/>
    <w:rsid w:val="00503DB4"/>
    <w:rsid w:val="00505CC2"/>
    <w:rsid w:val="005108E9"/>
    <w:rsid w:val="00520502"/>
    <w:rsid w:val="00521358"/>
    <w:rsid w:val="00522358"/>
    <w:rsid w:val="005259B8"/>
    <w:rsid w:val="00531022"/>
    <w:rsid w:val="00541899"/>
    <w:rsid w:val="00543208"/>
    <w:rsid w:val="005438B7"/>
    <w:rsid w:val="00554653"/>
    <w:rsid w:val="0055482A"/>
    <w:rsid w:val="00557340"/>
    <w:rsid w:val="005574E2"/>
    <w:rsid w:val="0056174A"/>
    <w:rsid w:val="00561852"/>
    <w:rsid w:val="0056477A"/>
    <w:rsid w:val="0056511D"/>
    <w:rsid w:val="00566616"/>
    <w:rsid w:val="0056666B"/>
    <w:rsid w:val="0056737E"/>
    <w:rsid w:val="00570E09"/>
    <w:rsid w:val="0057177D"/>
    <w:rsid w:val="00575C48"/>
    <w:rsid w:val="00576876"/>
    <w:rsid w:val="005849AC"/>
    <w:rsid w:val="005866D1"/>
    <w:rsid w:val="0058791E"/>
    <w:rsid w:val="0059273C"/>
    <w:rsid w:val="00595A0A"/>
    <w:rsid w:val="005A0C30"/>
    <w:rsid w:val="005A6DD2"/>
    <w:rsid w:val="005A7D2B"/>
    <w:rsid w:val="005B2206"/>
    <w:rsid w:val="005C5CAE"/>
    <w:rsid w:val="005C5D16"/>
    <w:rsid w:val="005D1C76"/>
    <w:rsid w:val="005E2472"/>
    <w:rsid w:val="005E3A53"/>
    <w:rsid w:val="005E7D10"/>
    <w:rsid w:val="005E7F5E"/>
    <w:rsid w:val="005F0431"/>
    <w:rsid w:val="005F37CC"/>
    <w:rsid w:val="005F3B3D"/>
    <w:rsid w:val="005F5DC7"/>
    <w:rsid w:val="00605050"/>
    <w:rsid w:val="006241E5"/>
    <w:rsid w:val="00627F5D"/>
    <w:rsid w:val="006300E8"/>
    <w:rsid w:val="00630BA9"/>
    <w:rsid w:val="0063263E"/>
    <w:rsid w:val="00635852"/>
    <w:rsid w:val="00643DAE"/>
    <w:rsid w:val="00656C1E"/>
    <w:rsid w:val="0067720F"/>
    <w:rsid w:val="00681B47"/>
    <w:rsid w:val="00685414"/>
    <w:rsid w:val="00686085"/>
    <w:rsid w:val="00686CF9"/>
    <w:rsid w:val="00690532"/>
    <w:rsid w:val="00697D17"/>
    <w:rsid w:val="006A0B0E"/>
    <w:rsid w:val="006B1E0C"/>
    <w:rsid w:val="006B3EB9"/>
    <w:rsid w:val="006B6917"/>
    <w:rsid w:val="006C6EB0"/>
    <w:rsid w:val="006D3B95"/>
    <w:rsid w:val="006E33BD"/>
    <w:rsid w:val="006E6214"/>
    <w:rsid w:val="006E6742"/>
    <w:rsid w:val="007039A7"/>
    <w:rsid w:val="00704BAC"/>
    <w:rsid w:val="00704BCA"/>
    <w:rsid w:val="00716961"/>
    <w:rsid w:val="00722487"/>
    <w:rsid w:val="00722A51"/>
    <w:rsid w:val="00722E88"/>
    <w:rsid w:val="00723035"/>
    <w:rsid w:val="00724891"/>
    <w:rsid w:val="00731DE3"/>
    <w:rsid w:val="00741176"/>
    <w:rsid w:val="007446BC"/>
    <w:rsid w:val="007474E1"/>
    <w:rsid w:val="00760A68"/>
    <w:rsid w:val="007627B8"/>
    <w:rsid w:val="007648B2"/>
    <w:rsid w:val="007656DA"/>
    <w:rsid w:val="00766A2A"/>
    <w:rsid w:val="00772040"/>
    <w:rsid w:val="00785215"/>
    <w:rsid w:val="007863B8"/>
    <w:rsid w:val="007B6700"/>
    <w:rsid w:val="007B70AF"/>
    <w:rsid w:val="007B72BA"/>
    <w:rsid w:val="007B7C51"/>
    <w:rsid w:val="007C0474"/>
    <w:rsid w:val="007C1CC6"/>
    <w:rsid w:val="007C2593"/>
    <w:rsid w:val="007D43F9"/>
    <w:rsid w:val="007D6E1D"/>
    <w:rsid w:val="007E2597"/>
    <w:rsid w:val="007E48DE"/>
    <w:rsid w:val="007F50FC"/>
    <w:rsid w:val="008041EA"/>
    <w:rsid w:val="0080715D"/>
    <w:rsid w:val="008173D7"/>
    <w:rsid w:val="00827A13"/>
    <w:rsid w:val="00827BD0"/>
    <w:rsid w:val="00830827"/>
    <w:rsid w:val="008326DE"/>
    <w:rsid w:val="00841168"/>
    <w:rsid w:val="00843660"/>
    <w:rsid w:val="008455E3"/>
    <w:rsid w:val="008466E4"/>
    <w:rsid w:val="00860738"/>
    <w:rsid w:val="00871B39"/>
    <w:rsid w:val="008741E6"/>
    <w:rsid w:val="00881ED5"/>
    <w:rsid w:val="00884AC7"/>
    <w:rsid w:val="00894B99"/>
    <w:rsid w:val="008955E1"/>
    <w:rsid w:val="00896D4D"/>
    <w:rsid w:val="008A0440"/>
    <w:rsid w:val="008A0C7D"/>
    <w:rsid w:val="008A623F"/>
    <w:rsid w:val="008B46EB"/>
    <w:rsid w:val="008C2A28"/>
    <w:rsid w:val="008C5B9B"/>
    <w:rsid w:val="008D0B48"/>
    <w:rsid w:val="008D7036"/>
    <w:rsid w:val="008E2538"/>
    <w:rsid w:val="008E2554"/>
    <w:rsid w:val="008E2DBF"/>
    <w:rsid w:val="008E488C"/>
    <w:rsid w:val="008F0E6B"/>
    <w:rsid w:val="008F512E"/>
    <w:rsid w:val="009019ED"/>
    <w:rsid w:val="00901EA1"/>
    <w:rsid w:val="00904CFA"/>
    <w:rsid w:val="0091118D"/>
    <w:rsid w:val="009307CD"/>
    <w:rsid w:val="009352F6"/>
    <w:rsid w:val="009360C4"/>
    <w:rsid w:val="00940B1A"/>
    <w:rsid w:val="00945D85"/>
    <w:rsid w:val="00946A4A"/>
    <w:rsid w:val="00947984"/>
    <w:rsid w:val="00954487"/>
    <w:rsid w:val="00956414"/>
    <w:rsid w:val="00981256"/>
    <w:rsid w:val="009849DF"/>
    <w:rsid w:val="00984F37"/>
    <w:rsid w:val="00986BB1"/>
    <w:rsid w:val="009919F9"/>
    <w:rsid w:val="00993563"/>
    <w:rsid w:val="00995A73"/>
    <w:rsid w:val="00995D2C"/>
    <w:rsid w:val="009C69E0"/>
    <w:rsid w:val="009C6F56"/>
    <w:rsid w:val="009E0FE8"/>
    <w:rsid w:val="009E106F"/>
    <w:rsid w:val="009E58B5"/>
    <w:rsid w:val="009E5F53"/>
    <w:rsid w:val="009F415E"/>
    <w:rsid w:val="009F73AA"/>
    <w:rsid w:val="00A044C8"/>
    <w:rsid w:val="00A17C6A"/>
    <w:rsid w:val="00A211BB"/>
    <w:rsid w:val="00A257BD"/>
    <w:rsid w:val="00A26C0C"/>
    <w:rsid w:val="00A33BE2"/>
    <w:rsid w:val="00A44F9A"/>
    <w:rsid w:val="00A47E59"/>
    <w:rsid w:val="00A5165D"/>
    <w:rsid w:val="00A51AFF"/>
    <w:rsid w:val="00A52A74"/>
    <w:rsid w:val="00A56489"/>
    <w:rsid w:val="00A6006F"/>
    <w:rsid w:val="00A63D53"/>
    <w:rsid w:val="00A82659"/>
    <w:rsid w:val="00A843D2"/>
    <w:rsid w:val="00A84DFC"/>
    <w:rsid w:val="00A90EA8"/>
    <w:rsid w:val="00A966AF"/>
    <w:rsid w:val="00A9740F"/>
    <w:rsid w:val="00AA045D"/>
    <w:rsid w:val="00AA10E9"/>
    <w:rsid w:val="00AB5073"/>
    <w:rsid w:val="00AC2AF3"/>
    <w:rsid w:val="00AD0C17"/>
    <w:rsid w:val="00AD0DD2"/>
    <w:rsid w:val="00AD1B26"/>
    <w:rsid w:val="00AD3232"/>
    <w:rsid w:val="00AF4622"/>
    <w:rsid w:val="00AF585E"/>
    <w:rsid w:val="00AF5FAC"/>
    <w:rsid w:val="00AF7EE6"/>
    <w:rsid w:val="00B03E69"/>
    <w:rsid w:val="00B06074"/>
    <w:rsid w:val="00B06381"/>
    <w:rsid w:val="00B06494"/>
    <w:rsid w:val="00B1340E"/>
    <w:rsid w:val="00B14507"/>
    <w:rsid w:val="00B17560"/>
    <w:rsid w:val="00B1761D"/>
    <w:rsid w:val="00B24AAC"/>
    <w:rsid w:val="00B30BFD"/>
    <w:rsid w:val="00B313EA"/>
    <w:rsid w:val="00B3349C"/>
    <w:rsid w:val="00B335F8"/>
    <w:rsid w:val="00B461EF"/>
    <w:rsid w:val="00B46254"/>
    <w:rsid w:val="00B51C76"/>
    <w:rsid w:val="00B53075"/>
    <w:rsid w:val="00B53BCE"/>
    <w:rsid w:val="00B55A69"/>
    <w:rsid w:val="00B63D67"/>
    <w:rsid w:val="00B737CC"/>
    <w:rsid w:val="00B758C0"/>
    <w:rsid w:val="00B76950"/>
    <w:rsid w:val="00B7797F"/>
    <w:rsid w:val="00B81EF9"/>
    <w:rsid w:val="00B85B21"/>
    <w:rsid w:val="00B87378"/>
    <w:rsid w:val="00B91809"/>
    <w:rsid w:val="00BA0149"/>
    <w:rsid w:val="00BA12A2"/>
    <w:rsid w:val="00BA3D49"/>
    <w:rsid w:val="00BB4467"/>
    <w:rsid w:val="00BC28E1"/>
    <w:rsid w:val="00BC70DC"/>
    <w:rsid w:val="00BD1119"/>
    <w:rsid w:val="00BD1408"/>
    <w:rsid w:val="00BD6915"/>
    <w:rsid w:val="00BF522B"/>
    <w:rsid w:val="00BF554D"/>
    <w:rsid w:val="00BF59FC"/>
    <w:rsid w:val="00BF60C7"/>
    <w:rsid w:val="00C01DD9"/>
    <w:rsid w:val="00C01EB3"/>
    <w:rsid w:val="00C02F9C"/>
    <w:rsid w:val="00C030C5"/>
    <w:rsid w:val="00C22C01"/>
    <w:rsid w:val="00C248C2"/>
    <w:rsid w:val="00C26FD3"/>
    <w:rsid w:val="00C30171"/>
    <w:rsid w:val="00C33A11"/>
    <w:rsid w:val="00C40D87"/>
    <w:rsid w:val="00C450DD"/>
    <w:rsid w:val="00C4781D"/>
    <w:rsid w:val="00C47A80"/>
    <w:rsid w:val="00C50790"/>
    <w:rsid w:val="00C50EF8"/>
    <w:rsid w:val="00C51CFE"/>
    <w:rsid w:val="00C6098A"/>
    <w:rsid w:val="00C64267"/>
    <w:rsid w:val="00C643A9"/>
    <w:rsid w:val="00C67028"/>
    <w:rsid w:val="00C679E1"/>
    <w:rsid w:val="00C67EF1"/>
    <w:rsid w:val="00C70DD1"/>
    <w:rsid w:val="00C75FA7"/>
    <w:rsid w:val="00C85E06"/>
    <w:rsid w:val="00C862FB"/>
    <w:rsid w:val="00C9383C"/>
    <w:rsid w:val="00C9584A"/>
    <w:rsid w:val="00CA11EC"/>
    <w:rsid w:val="00CA2EAD"/>
    <w:rsid w:val="00CB46F5"/>
    <w:rsid w:val="00CB6A54"/>
    <w:rsid w:val="00CC27AE"/>
    <w:rsid w:val="00CC72F7"/>
    <w:rsid w:val="00CD5533"/>
    <w:rsid w:val="00CE2957"/>
    <w:rsid w:val="00CE327C"/>
    <w:rsid w:val="00CE3EC7"/>
    <w:rsid w:val="00CE4017"/>
    <w:rsid w:val="00CE71BE"/>
    <w:rsid w:val="00CF726C"/>
    <w:rsid w:val="00D153A6"/>
    <w:rsid w:val="00D17811"/>
    <w:rsid w:val="00D227FE"/>
    <w:rsid w:val="00D246D3"/>
    <w:rsid w:val="00D3318A"/>
    <w:rsid w:val="00D371E4"/>
    <w:rsid w:val="00D4355F"/>
    <w:rsid w:val="00D435EF"/>
    <w:rsid w:val="00D51AC3"/>
    <w:rsid w:val="00D51C70"/>
    <w:rsid w:val="00D56E59"/>
    <w:rsid w:val="00D5745A"/>
    <w:rsid w:val="00D74542"/>
    <w:rsid w:val="00D82BDD"/>
    <w:rsid w:val="00D835B5"/>
    <w:rsid w:val="00D851BB"/>
    <w:rsid w:val="00D851CA"/>
    <w:rsid w:val="00D863F1"/>
    <w:rsid w:val="00D974F3"/>
    <w:rsid w:val="00DB207F"/>
    <w:rsid w:val="00DB3581"/>
    <w:rsid w:val="00DB4078"/>
    <w:rsid w:val="00DB712E"/>
    <w:rsid w:val="00DD11F5"/>
    <w:rsid w:val="00DD207C"/>
    <w:rsid w:val="00DD7E3C"/>
    <w:rsid w:val="00DF0005"/>
    <w:rsid w:val="00DF4038"/>
    <w:rsid w:val="00E00A37"/>
    <w:rsid w:val="00E0205D"/>
    <w:rsid w:val="00E04A30"/>
    <w:rsid w:val="00E0597C"/>
    <w:rsid w:val="00E10F54"/>
    <w:rsid w:val="00E17614"/>
    <w:rsid w:val="00E2187F"/>
    <w:rsid w:val="00E2737D"/>
    <w:rsid w:val="00E27E5C"/>
    <w:rsid w:val="00E33027"/>
    <w:rsid w:val="00E534CC"/>
    <w:rsid w:val="00E56586"/>
    <w:rsid w:val="00E6091B"/>
    <w:rsid w:val="00E6342A"/>
    <w:rsid w:val="00E71461"/>
    <w:rsid w:val="00E72109"/>
    <w:rsid w:val="00E73B38"/>
    <w:rsid w:val="00E74CFE"/>
    <w:rsid w:val="00E871DD"/>
    <w:rsid w:val="00E900A9"/>
    <w:rsid w:val="00E92821"/>
    <w:rsid w:val="00EA04DB"/>
    <w:rsid w:val="00EA1DB5"/>
    <w:rsid w:val="00EA2034"/>
    <w:rsid w:val="00EA2691"/>
    <w:rsid w:val="00EA4C03"/>
    <w:rsid w:val="00EA5EEC"/>
    <w:rsid w:val="00EA690B"/>
    <w:rsid w:val="00EB5BA9"/>
    <w:rsid w:val="00EC3F77"/>
    <w:rsid w:val="00EC5F72"/>
    <w:rsid w:val="00ED0D90"/>
    <w:rsid w:val="00ED30C4"/>
    <w:rsid w:val="00ED7EC1"/>
    <w:rsid w:val="00EE1D84"/>
    <w:rsid w:val="00F10DD9"/>
    <w:rsid w:val="00F1125F"/>
    <w:rsid w:val="00F13A69"/>
    <w:rsid w:val="00F20E15"/>
    <w:rsid w:val="00F23094"/>
    <w:rsid w:val="00F304BA"/>
    <w:rsid w:val="00F307B7"/>
    <w:rsid w:val="00F40617"/>
    <w:rsid w:val="00F434FB"/>
    <w:rsid w:val="00F529FE"/>
    <w:rsid w:val="00F54E51"/>
    <w:rsid w:val="00F61833"/>
    <w:rsid w:val="00F675A3"/>
    <w:rsid w:val="00F723CF"/>
    <w:rsid w:val="00F73987"/>
    <w:rsid w:val="00F73C85"/>
    <w:rsid w:val="00F748FC"/>
    <w:rsid w:val="00F82F01"/>
    <w:rsid w:val="00F856D6"/>
    <w:rsid w:val="00F94490"/>
    <w:rsid w:val="00F966E3"/>
    <w:rsid w:val="00FA0C5E"/>
    <w:rsid w:val="00FA6B79"/>
    <w:rsid w:val="00FA7625"/>
    <w:rsid w:val="00FB60E2"/>
    <w:rsid w:val="00FD5FE6"/>
    <w:rsid w:val="00FF5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39EC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F77"/>
    <w:pPr>
      <w:spacing w:after="0" w:line="240" w:lineRule="auto"/>
    </w:pPr>
    <w:rPr>
      <w:rFonts w:eastAsia="Times New Roman" w:cs="Times New Roman"/>
      <w:kern w:val="0"/>
      <w:lang w:val="lv-LV" w:eastAsia="ru-RU"/>
      <w14:ligatures w14:val="none"/>
    </w:rPr>
  </w:style>
  <w:style w:type="paragraph" w:styleId="Heading1">
    <w:name w:val="heading 1"/>
    <w:basedOn w:val="Normal"/>
    <w:next w:val="Normal"/>
    <w:link w:val="Heading1Char"/>
    <w:uiPriority w:val="9"/>
    <w:qFormat/>
    <w:rsid w:val="00EC3F7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EC3F7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EC3F7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EC3F77"/>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EC3F77"/>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EC3F77"/>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EC3F77"/>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EC3F77"/>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EC3F77"/>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F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F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F7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F7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3F7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3F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3F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3F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3F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3F77"/>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EC3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F7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EC3F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3F77"/>
    <w:pPr>
      <w:spacing w:before="160" w:after="160" w:line="278" w:lineRule="auto"/>
      <w:jc w:val="center"/>
    </w:pPr>
    <w:rPr>
      <w:rFonts w:eastAsia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EC3F77"/>
    <w:rPr>
      <w:i/>
      <w:iCs/>
      <w:color w:val="404040" w:themeColor="text1" w:themeTint="BF"/>
    </w:rPr>
  </w:style>
  <w:style w:type="paragraph" w:styleId="ListParagraph">
    <w:name w:val="List Paragraph"/>
    <w:basedOn w:val="Normal"/>
    <w:uiPriority w:val="34"/>
    <w:qFormat/>
    <w:rsid w:val="00EC3F77"/>
    <w:pPr>
      <w:spacing w:after="160" w:line="278" w:lineRule="auto"/>
      <w:ind w:left="720"/>
      <w:contextualSpacing/>
    </w:pPr>
    <w:rPr>
      <w:rFonts w:eastAsiaTheme="minorHAnsi" w:cstheme="minorBidi"/>
      <w:kern w:val="2"/>
      <w:lang w:val="en-US" w:eastAsia="en-US"/>
      <w14:ligatures w14:val="standardContextual"/>
    </w:rPr>
  </w:style>
  <w:style w:type="character" w:styleId="IntenseEmphasis">
    <w:name w:val="Intense Emphasis"/>
    <w:basedOn w:val="DefaultParagraphFont"/>
    <w:uiPriority w:val="21"/>
    <w:qFormat/>
    <w:rsid w:val="00EC3F77"/>
    <w:rPr>
      <w:i/>
      <w:iCs/>
      <w:color w:val="2F5496" w:themeColor="accent1" w:themeShade="BF"/>
    </w:rPr>
  </w:style>
  <w:style w:type="paragraph" w:styleId="IntenseQuote">
    <w:name w:val="Intense Quote"/>
    <w:basedOn w:val="Normal"/>
    <w:next w:val="Normal"/>
    <w:link w:val="IntenseQuoteChar"/>
    <w:uiPriority w:val="30"/>
    <w:qFormat/>
    <w:rsid w:val="00EC3F7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EC3F77"/>
    <w:rPr>
      <w:i/>
      <w:iCs/>
      <w:color w:val="2F5496" w:themeColor="accent1" w:themeShade="BF"/>
    </w:rPr>
  </w:style>
  <w:style w:type="character" w:styleId="IntenseReference">
    <w:name w:val="Intense Reference"/>
    <w:basedOn w:val="DefaultParagraphFont"/>
    <w:uiPriority w:val="32"/>
    <w:qFormat/>
    <w:rsid w:val="00EC3F77"/>
    <w:rPr>
      <w:b/>
      <w:bCs/>
      <w:smallCaps/>
      <w:color w:val="2F5496" w:themeColor="accent1" w:themeShade="BF"/>
      <w:spacing w:val="5"/>
    </w:rPr>
  </w:style>
  <w:style w:type="table" w:styleId="TableGrid">
    <w:name w:val="Table Grid"/>
    <w:basedOn w:val="TableNormal"/>
    <w:rsid w:val="00EC3F77"/>
    <w:pPr>
      <w:spacing w:after="0" w:line="240" w:lineRule="auto"/>
    </w:pPr>
    <w:rPr>
      <w:rFonts w:eastAsia="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C3F77"/>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3B32D4"/>
    <w:rPr>
      <w:sz w:val="16"/>
      <w:szCs w:val="16"/>
    </w:rPr>
  </w:style>
  <w:style w:type="paragraph" w:styleId="CommentText">
    <w:name w:val="annotation text"/>
    <w:basedOn w:val="Normal"/>
    <w:link w:val="CommentTextChar"/>
    <w:uiPriority w:val="99"/>
    <w:unhideWhenUsed/>
    <w:rsid w:val="003B32D4"/>
    <w:rPr>
      <w:sz w:val="20"/>
      <w:szCs w:val="20"/>
    </w:rPr>
  </w:style>
  <w:style w:type="character" w:customStyle="1" w:styleId="CommentTextChar">
    <w:name w:val="Comment Text Char"/>
    <w:basedOn w:val="DefaultParagraphFont"/>
    <w:link w:val="CommentText"/>
    <w:uiPriority w:val="99"/>
    <w:rsid w:val="003B32D4"/>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3B32D4"/>
    <w:rPr>
      <w:b/>
      <w:bCs/>
    </w:rPr>
  </w:style>
  <w:style w:type="character" w:customStyle="1" w:styleId="CommentSubjectChar">
    <w:name w:val="Comment Subject Char"/>
    <w:basedOn w:val="CommentTextChar"/>
    <w:link w:val="CommentSubject"/>
    <w:uiPriority w:val="99"/>
    <w:semiHidden/>
    <w:rsid w:val="003B32D4"/>
    <w:rPr>
      <w:rFonts w:eastAsia="Times New Roman" w:cs="Times New Roman"/>
      <w:b/>
      <w:bCs/>
      <w:kern w:val="0"/>
      <w:sz w:val="20"/>
      <w:szCs w:val="20"/>
      <w:lang w:val="lv-LV" w:eastAsia="ru-RU"/>
      <w14:ligatures w14:val="none"/>
    </w:rPr>
  </w:style>
  <w:style w:type="character" w:styleId="Hyperlink">
    <w:name w:val="Hyperlink"/>
    <w:basedOn w:val="DefaultParagraphFont"/>
    <w:uiPriority w:val="99"/>
    <w:unhideWhenUsed/>
    <w:rsid w:val="002D631F"/>
    <w:rPr>
      <w:color w:val="0563C1" w:themeColor="hyperlink"/>
      <w:u w:val="single"/>
    </w:rPr>
  </w:style>
  <w:style w:type="character" w:styleId="UnresolvedMention">
    <w:name w:val="Unresolved Mention"/>
    <w:basedOn w:val="DefaultParagraphFont"/>
    <w:uiPriority w:val="99"/>
    <w:semiHidden/>
    <w:unhideWhenUsed/>
    <w:rsid w:val="00BB4467"/>
    <w:rPr>
      <w:color w:val="605E5C"/>
      <w:shd w:val="clear" w:color="auto" w:fill="E1DFDD"/>
    </w:rPr>
  </w:style>
  <w:style w:type="paragraph" w:styleId="BodyTextIndent">
    <w:name w:val="Body Text Indent"/>
    <w:basedOn w:val="Normal"/>
    <w:link w:val="BodyTextIndentChar"/>
    <w:rsid w:val="00E871DD"/>
    <w:pPr>
      <w:ind w:firstLine="720"/>
      <w:jc w:val="both"/>
    </w:pPr>
    <w:rPr>
      <w:sz w:val="28"/>
      <w:szCs w:val="28"/>
      <w:lang w:val="x-none" w:eastAsia="x-none"/>
    </w:rPr>
  </w:style>
  <w:style w:type="character" w:customStyle="1" w:styleId="BodyTextIndentChar">
    <w:name w:val="Body Text Indent Char"/>
    <w:basedOn w:val="DefaultParagraphFont"/>
    <w:link w:val="BodyTextIndent"/>
    <w:rsid w:val="00E871DD"/>
    <w:rPr>
      <w:rFonts w:eastAsia="Times New Roman" w:cs="Times New Roman"/>
      <w:kern w:val="0"/>
      <w:sz w:val="28"/>
      <w:szCs w:val="28"/>
      <w:lang w:val="x-none" w:eastAsia="x-none"/>
      <w14:ligatures w14:val="none"/>
    </w:rPr>
  </w:style>
  <w:style w:type="paragraph" w:styleId="BodyText">
    <w:name w:val="Body Text"/>
    <w:basedOn w:val="Normal"/>
    <w:link w:val="BodyTextChar1"/>
    <w:rsid w:val="00E871DD"/>
    <w:pPr>
      <w:spacing w:after="120"/>
    </w:pPr>
    <w:rPr>
      <w:sz w:val="20"/>
      <w:lang w:val="x-none" w:eastAsia="x-none"/>
    </w:rPr>
  </w:style>
  <w:style w:type="character" w:customStyle="1" w:styleId="BodyTextChar">
    <w:name w:val="Body Text Char"/>
    <w:basedOn w:val="DefaultParagraphFont"/>
    <w:uiPriority w:val="99"/>
    <w:semiHidden/>
    <w:rsid w:val="00E871DD"/>
    <w:rPr>
      <w:rFonts w:eastAsia="Times New Roman" w:cs="Times New Roman"/>
      <w:kern w:val="0"/>
      <w:lang w:val="lv-LV" w:eastAsia="ru-RU"/>
      <w14:ligatures w14:val="none"/>
    </w:rPr>
  </w:style>
  <w:style w:type="character" w:customStyle="1" w:styleId="BodyTextChar1">
    <w:name w:val="Body Text Char1"/>
    <w:link w:val="BodyText"/>
    <w:locked/>
    <w:rsid w:val="00E871DD"/>
    <w:rPr>
      <w:rFonts w:eastAsia="Times New Roman" w:cs="Times New Roman"/>
      <w:kern w:val="0"/>
      <w:sz w:val="20"/>
      <w:lang w:val="x-none" w:eastAsia="x-none"/>
      <w14:ligatures w14:val="none"/>
    </w:rPr>
  </w:style>
  <w:style w:type="character" w:customStyle="1" w:styleId="EndnoteCharacters">
    <w:name w:val="Endnote Characters"/>
    <w:rsid w:val="008C5B9B"/>
    <w:rPr>
      <w:vertAlign w:val="superscript"/>
    </w:rPr>
  </w:style>
  <w:style w:type="paragraph" w:styleId="FootnoteText">
    <w:name w:val="footnote text"/>
    <w:aliases w:val="Fußnote"/>
    <w:basedOn w:val="Normal"/>
    <w:link w:val="FootnoteTextChar"/>
    <w:uiPriority w:val="99"/>
    <w:rsid w:val="008C5B9B"/>
    <w:pPr>
      <w:suppressAutoHyphens/>
    </w:pPr>
    <w:rPr>
      <w:sz w:val="20"/>
      <w:szCs w:val="20"/>
      <w:lang w:eastAsia="zh-CN"/>
    </w:rPr>
  </w:style>
  <w:style w:type="character" w:customStyle="1" w:styleId="FootnoteTextChar">
    <w:name w:val="Footnote Text Char"/>
    <w:aliases w:val="Fußnote Char"/>
    <w:basedOn w:val="DefaultParagraphFont"/>
    <w:link w:val="FootnoteText"/>
    <w:uiPriority w:val="99"/>
    <w:rsid w:val="008C5B9B"/>
    <w:rPr>
      <w:rFonts w:eastAsia="Times New Roman" w:cs="Times New Roman"/>
      <w:kern w:val="0"/>
      <w:sz w:val="20"/>
      <w:szCs w:val="20"/>
      <w:lang w:val="lv-LV" w:eastAsia="zh-CN"/>
      <w14:ligatures w14:val="none"/>
    </w:rPr>
  </w:style>
  <w:style w:type="character" w:styleId="FootnoteReference">
    <w:name w:val="footnote reference"/>
    <w:aliases w:val="Footnote Reference Number,Footnote symbol"/>
    <w:uiPriority w:val="99"/>
    <w:rsid w:val="00993563"/>
    <w:rPr>
      <w:rFonts w:cs="Times New Roman"/>
      <w:vertAlign w:val="superscript"/>
    </w:rPr>
  </w:style>
  <w:style w:type="character" w:customStyle="1" w:styleId="author">
    <w:name w:val="author"/>
    <w:basedOn w:val="DefaultParagraphFont"/>
    <w:rsid w:val="008173D7"/>
  </w:style>
  <w:style w:type="character" w:customStyle="1" w:styleId="a-declarative">
    <w:name w:val="a-declarative"/>
    <w:basedOn w:val="DefaultParagraphFont"/>
    <w:rsid w:val="008173D7"/>
  </w:style>
  <w:style w:type="character" w:customStyle="1" w:styleId="a-color-secondary">
    <w:name w:val="a-color-secondary"/>
    <w:basedOn w:val="DefaultParagraphFont"/>
    <w:rsid w:val="008173D7"/>
  </w:style>
  <w:style w:type="paragraph" w:styleId="Revision">
    <w:name w:val="Revision"/>
    <w:hidden/>
    <w:uiPriority w:val="99"/>
    <w:semiHidden/>
    <w:rsid w:val="00635852"/>
    <w:pPr>
      <w:spacing w:after="0" w:line="240" w:lineRule="auto"/>
    </w:pPr>
    <w:rPr>
      <w:rFonts w:eastAsia="Times New Roman" w:cs="Times New Roman"/>
      <w:kern w:val="0"/>
      <w:lang w:val="lv-LV" w:eastAsia="ru-RU"/>
      <w14:ligatures w14:val="none"/>
    </w:rPr>
  </w:style>
  <w:style w:type="paragraph" w:styleId="Header">
    <w:name w:val="header"/>
    <w:basedOn w:val="Normal"/>
    <w:link w:val="HeaderChar"/>
    <w:uiPriority w:val="99"/>
    <w:unhideWhenUsed/>
    <w:rsid w:val="00C030C5"/>
    <w:pPr>
      <w:tabs>
        <w:tab w:val="center" w:pos="4320"/>
        <w:tab w:val="right" w:pos="8640"/>
      </w:tabs>
    </w:pPr>
  </w:style>
  <w:style w:type="character" w:customStyle="1" w:styleId="HeaderChar">
    <w:name w:val="Header Char"/>
    <w:basedOn w:val="DefaultParagraphFont"/>
    <w:link w:val="Header"/>
    <w:uiPriority w:val="99"/>
    <w:rsid w:val="00C030C5"/>
    <w:rPr>
      <w:rFonts w:eastAsia="Times New Roman" w:cs="Times New Roman"/>
      <w:kern w:val="0"/>
      <w:lang w:val="lv-LV" w:eastAsia="ru-RU"/>
      <w14:ligatures w14:val="none"/>
    </w:rPr>
  </w:style>
  <w:style w:type="paragraph" w:styleId="Footer">
    <w:name w:val="footer"/>
    <w:basedOn w:val="Normal"/>
    <w:link w:val="FooterChar"/>
    <w:uiPriority w:val="99"/>
    <w:unhideWhenUsed/>
    <w:rsid w:val="00C030C5"/>
    <w:pPr>
      <w:tabs>
        <w:tab w:val="center" w:pos="4320"/>
        <w:tab w:val="right" w:pos="8640"/>
      </w:tabs>
    </w:pPr>
  </w:style>
  <w:style w:type="character" w:customStyle="1" w:styleId="FooterChar">
    <w:name w:val="Footer Char"/>
    <w:basedOn w:val="DefaultParagraphFont"/>
    <w:link w:val="Footer"/>
    <w:uiPriority w:val="99"/>
    <w:rsid w:val="00C030C5"/>
    <w:rPr>
      <w:rFonts w:eastAsia="Times New Roman" w:cs="Times New Roman"/>
      <w:kern w:val="0"/>
      <w:lang w:val="lv-LV" w:eastAsia="ru-RU"/>
      <w14:ligatures w14:val="none"/>
    </w:rPr>
  </w:style>
  <w:style w:type="character" w:styleId="FollowedHyperlink">
    <w:name w:val="FollowedHyperlink"/>
    <w:basedOn w:val="DefaultParagraphFont"/>
    <w:uiPriority w:val="99"/>
    <w:semiHidden/>
    <w:unhideWhenUsed/>
    <w:rsid w:val="00F304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3431">
      <w:bodyDiv w:val="1"/>
      <w:marLeft w:val="0"/>
      <w:marRight w:val="0"/>
      <w:marTop w:val="0"/>
      <w:marBottom w:val="0"/>
      <w:divBdr>
        <w:top w:val="none" w:sz="0" w:space="0" w:color="auto"/>
        <w:left w:val="none" w:sz="0" w:space="0" w:color="auto"/>
        <w:bottom w:val="none" w:sz="0" w:space="0" w:color="auto"/>
        <w:right w:val="none" w:sz="0" w:space="0" w:color="auto"/>
      </w:divBdr>
    </w:div>
    <w:div w:id="88671211">
      <w:bodyDiv w:val="1"/>
      <w:marLeft w:val="0"/>
      <w:marRight w:val="0"/>
      <w:marTop w:val="0"/>
      <w:marBottom w:val="0"/>
      <w:divBdr>
        <w:top w:val="none" w:sz="0" w:space="0" w:color="auto"/>
        <w:left w:val="none" w:sz="0" w:space="0" w:color="auto"/>
        <w:bottom w:val="none" w:sz="0" w:space="0" w:color="auto"/>
        <w:right w:val="none" w:sz="0" w:space="0" w:color="auto"/>
      </w:divBdr>
    </w:div>
    <w:div w:id="103811090">
      <w:bodyDiv w:val="1"/>
      <w:marLeft w:val="0"/>
      <w:marRight w:val="0"/>
      <w:marTop w:val="0"/>
      <w:marBottom w:val="0"/>
      <w:divBdr>
        <w:top w:val="none" w:sz="0" w:space="0" w:color="auto"/>
        <w:left w:val="none" w:sz="0" w:space="0" w:color="auto"/>
        <w:bottom w:val="none" w:sz="0" w:space="0" w:color="auto"/>
        <w:right w:val="none" w:sz="0" w:space="0" w:color="auto"/>
      </w:divBdr>
      <w:divsChild>
        <w:div w:id="196326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81730">
      <w:bodyDiv w:val="1"/>
      <w:marLeft w:val="0"/>
      <w:marRight w:val="0"/>
      <w:marTop w:val="0"/>
      <w:marBottom w:val="0"/>
      <w:divBdr>
        <w:top w:val="none" w:sz="0" w:space="0" w:color="auto"/>
        <w:left w:val="none" w:sz="0" w:space="0" w:color="auto"/>
        <w:bottom w:val="none" w:sz="0" w:space="0" w:color="auto"/>
        <w:right w:val="none" w:sz="0" w:space="0" w:color="auto"/>
      </w:divBdr>
    </w:div>
    <w:div w:id="150561781">
      <w:bodyDiv w:val="1"/>
      <w:marLeft w:val="0"/>
      <w:marRight w:val="0"/>
      <w:marTop w:val="0"/>
      <w:marBottom w:val="0"/>
      <w:divBdr>
        <w:top w:val="none" w:sz="0" w:space="0" w:color="auto"/>
        <w:left w:val="none" w:sz="0" w:space="0" w:color="auto"/>
        <w:bottom w:val="none" w:sz="0" w:space="0" w:color="auto"/>
        <w:right w:val="none" w:sz="0" w:space="0" w:color="auto"/>
      </w:divBdr>
    </w:div>
    <w:div w:id="205289703">
      <w:bodyDiv w:val="1"/>
      <w:marLeft w:val="0"/>
      <w:marRight w:val="0"/>
      <w:marTop w:val="0"/>
      <w:marBottom w:val="0"/>
      <w:divBdr>
        <w:top w:val="none" w:sz="0" w:space="0" w:color="auto"/>
        <w:left w:val="none" w:sz="0" w:space="0" w:color="auto"/>
        <w:bottom w:val="none" w:sz="0" w:space="0" w:color="auto"/>
        <w:right w:val="none" w:sz="0" w:space="0" w:color="auto"/>
      </w:divBdr>
    </w:div>
    <w:div w:id="330914065">
      <w:bodyDiv w:val="1"/>
      <w:marLeft w:val="0"/>
      <w:marRight w:val="0"/>
      <w:marTop w:val="0"/>
      <w:marBottom w:val="0"/>
      <w:divBdr>
        <w:top w:val="none" w:sz="0" w:space="0" w:color="auto"/>
        <w:left w:val="none" w:sz="0" w:space="0" w:color="auto"/>
        <w:bottom w:val="none" w:sz="0" w:space="0" w:color="auto"/>
        <w:right w:val="none" w:sz="0" w:space="0" w:color="auto"/>
      </w:divBdr>
    </w:div>
    <w:div w:id="433552151">
      <w:bodyDiv w:val="1"/>
      <w:marLeft w:val="0"/>
      <w:marRight w:val="0"/>
      <w:marTop w:val="0"/>
      <w:marBottom w:val="0"/>
      <w:divBdr>
        <w:top w:val="none" w:sz="0" w:space="0" w:color="auto"/>
        <w:left w:val="none" w:sz="0" w:space="0" w:color="auto"/>
        <w:bottom w:val="none" w:sz="0" w:space="0" w:color="auto"/>
        <w:right w:val="none" w:sz="0" w:space="0" w:color="auto"/>
      </w:divBdr>
    </w:div>
    <w:div w:id="583026467">
      <w:bodyDiv w:val="1"/>
      <w:marLeft w:val="0"/>
      <w:marRight w:val="0"/>
      <w:marTop w:val="0"/>
      <w:marBottom w:val="0"/>
      <w:divBdr>
        <w:top w:val="none" w:sz="0" w:space="0" w:color="auto"/>
        <w:left w:val="none" w:sz="0" w:space="0" w:color="auto"/>
        <w:bottom w:val="none" w:sz="0" w:space="0" w:color="auto"/>
        <w:right w:val="none" w:sz="0" w:space="0" w:color="auto"/>
      </w:divBdr>
    </w:div>
    <w:div w:id="594288470">
      <w:bodyDiv w:val="1"/>
      <w:marLeft w:val="0"/>
      <w:marRight w:val="0"/>
      <w:marTop w:val="0"/>
      <w:marBottom w:val="0"/>
      <w:divBdr>
        <w:top w:val="none" w:sz="0" w:space="0" w:color="auto"/>
        <w:left w:val="none" w:sz="0" w:space="0" w:color="auto"/>
        <w:bottom w:val="none" w:sz="0" w:space="0" w:color="auto"/>
        <w:right w:val="none" w:sz="0" w:space="0" w:color="auto"/>
      </w:divBdr>
    </w:div>
    <w:div w:id="937560048">
      <w:bodyDiv w:val="1"/>
      <w:marLeft w:val="0"/>
      <w:marRight w:val="0"/>
      <w:marTop w:val="0"/>
      <w:marBottom w:val="0"/>
      <w:divBdr>
        <w:top w:val="none" w:sz="0" w:space="0" w:color="auto"/>
        <w:left w:val="none" w:sz="0" w:space="0" w:color="auto"/>
        <w:bottom w:val="none" w:sz="0" w:space="0" w:color="auto"/>
        <w:right w:val="none" w:sz="0" w:space="0" w:color="auto"/>
      </w:divBdr>
    </w:div>
    <w:div w:id="1002780293">
      <w:bodyDiv w:val="1"/>
      <w:marLeft w:val="0"/>
      <w:marRight w:val="0"/>
      <w:marTop w:val="0"/>
      <w:marBottom w:val="0"/>
      <w:divBdr>
        <w:top w:val="none" w:sz="0" w:space="0" w:color="auto"/>
        <w:left w:val="none" w:sz="0" w:space="0" w:color="auto"/>
        <w:bottom w:val="none" w:sz="0" w:space="0" w:color="auto"/>
        <w:right w:val="none" w:sz="0" w:space="0" w:color="auto"/>
      </w:divBdr>
    </w:div>
    <w:div w:id="1036466220">
      <w:bodyDiv w:val="1"/>
      <w:marLeft w:val="0"/>
      <w:marRight w:val="0"/>
      <w:marTop w:val="0"/>
      <w:marBottom w:val="0"/>
      <w:divBdr>
        <w:top w:val="none" w:sz="0" w:space="0" w:color="auto"/>
        <w:left w:val="none" w:sz="0" w:space="0" w:color="auto"/>
        <w:bottom w:val="none" w:sz="0" w:space="0" w:color="auto"/>
        <w:right w:val="none" w:sz="0" w:space="0" w:color="auto"/>
      </w:divBdr>
    </w:div>
    <w:div w:id="1209605021">
      <w:bodyDiv w:val="1"/>
      <w:marLeft w:val="0"/>
      <w:marRight w:val="0"/>
      <w:marTop w:val="0"/>
      <w:marBottom w:val="0"/>
      <w:divBdr>
        <w:top w:val="none" w:sz="0" w:space="0" w:color="auto"/>
        <w:left w:val="none" w:sz="0" w:space="0" w:color="auto"/>
        <w:bottom w:val="none" w:sz="0" w:space="0" w:color="auto"/>
        <w:right w:val="none" w:sz="0" w:space="0" w:color="auto"/>
      </w:divBdr>
    </w:div>
    <w:div w:id="1240141843">
      <w:bodyDiv w:val="1"/>
      <w:marLeft w:val="0"/>
      <w:marRight w:val="0"/>
      <w:marTop w:val="0"/>
      <w:marBottom w:val="0"/>
      <w:divBdr>
        <w:top w:val="none" w:sz="0" w:space="0" w:color="auto"/>
        <w:left w:val="none" w:sz="0" w:space="0" w:color="auto"/>
        <w:bottom w:val="none" w:sz="0" w:space="0" w:color="auto"/>
        <w:right w:val="none" w:sz="0" w:space="0" w:color="auto"/>
      </w:divBdr>
    </w:div>
    <w:div w:id="1298949497">
      <w:bodyDiv w:val="1"/>
      <w:marLeft w:val="0"/>
      <w:marRight w:val="0"/>
      <w:marTop w:val="0"/>
      <w:marBottom w:val="0"/>
      <w:divBdr>
        <w:top w:val="none" w:sz="0" w:space="0" w:color="auto"/>
        <w:left w:val="none" w:sz="0" w:space="0" w:color="auto"/>
        <w:bottom w:val="none" w:sz="0" w:space="0" w:color="auto"/>
        <w:right w:val="none" w:sz="0" w:space="0" w:color="auto"/>
      </w:divBdr>
    </w:div>
    <w:div w:id="1315640669">
      <w:bodyDiv w:val="1"/>
      <w:marLeft w:val="0"/>
      <w:marRight w:val="0"/>
      <w:marTop w:val="0"/>
      <w:marBottom w:val="0"/>
      <w:divBdr>
        <w:top w:val="none" w:sz="0" w:space="0" w:color="auto"/>
        <w:left w:val="none" w:sz="0" w:space="0" w:color="auto"/>
        <w:bottom w:val="none" w:sz="0" w:space="0" w:color="auto"/>
        <w:right w:val="none" w:sz="0" w:space="0" w:color="auto"/>
      </w:divBdr>
    </w:div>
    <w:div w:id="1485243811">
      <w:bodyDiv w:val="1"/>
      <w:marLeft w:val="0"/>
      <w:marRight w:val="0"/>
      <w:marTop w:val="0"/>
      <w:marBottom w:val="0"/>
      <w:divBdr>
        <w:top w:val="none" w:sz="0" w:space="0" w:color="auto"/>
        <w:left w:val="none" w:sz="0" w:space="0" w:color="auto"/>
        <w:bottom w:val="none" w:sz="0" w:space="0" w:color="auto"/>
        <w:right w:val="none" w:sz="0" w:space="0" w:color="auto"/>
      </w:divBdr>
    </w:div>
    <w:div w:id="1489789159">
      <w:bodyDiv w:val="1"/>
      <w:marLeft w:val="0"/>
      <w:marRight w:val="0"/>
      <w:marTop w:val="0"/>
      <w:marBottom w:val="0"/>
      <w:divBdr>
        <w:top w:val="none" w:sz="0" w:space="0" w:color="auto"/>
        <w:left w:val="none" w:sz="0" w:space="0" w:color="auto"/>
        <w:bottom w:val="none" w:sz="0" w:space="0" w:color="auto"/>
        <w:right w:val="none" w:sz="0" w:space="0" w:color="auto"/>
      </w:divBdr>
      <w:divsChild>
        <w:div w:id="296496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569523">
      <w:bodyDiv w:val="1"/>
      <w:marLeft w:val="0"/>
      <w:marRight w:val="0"/>
      <w:marTop w:val="0"/>
      <w:marBottom w:val="0"/>
      <w:divBdr>
        <w:top w:val="none" w:sz="0" w:space="0" w:color="auto"/>
        <w:left w:val="none" w:sz="0" w:space="0" w:color="auto"/>
        <w:bottom w:val="none" w:sz="0" w:space="0" w:color="auto"/>
        <w:right w:val="none" w:sz="0" w:space="0" w:color="auto"/>
      </w:divBdr>
    </w:div>
    <w:div w:id="1580940348">
      <w:bodyDiv w:val="1"/>
      <w:marLeft w:val="0"/>
      <w:marRight w:val="0"/>
      <w:marTop w:val="0"/>
      <w:marBottom w:val="0"/>
      <w:divBdr>
        <w:top w:val="none" w:sz="0" w:space="0" w:color="auto"/>
        <w:left w:val="none" w:sz="0" w:space="0" w:color="auto"/>
        <w:bottom w:val="none" w:sz="0" w:space="0" w:color="auto"/>
        <w:right w:val="none" w:sz="0" w:space="0" w:color="auto"/>
      </w:divBdr>
    </w:div>
    <w:div w:id="1727070546">
      <w:bodyDiv w:val="1"/>
      <w:marLeft w:val="0"/>
      <w:marRight w:val="0"/>
      <w:marTop w:val="0"/>
      <w:marBottom w:val="0"/>
      <w:divBdr>
        <w:top w:val="none" w:sz="0" w:space="0" w:color="auto"/>
        <w:left w:val="none" w:sz="0" w:space="0" w:color="auto"/>
        <w:bottom w:val="none" w:sz="0" w:space="0" w:color="auto"/>
        <w:right w:val="none" w:sz="0" w:space="0" w:color="auto"/>
      </w:divBdr>
    </w:div>
    <w:div w:id="1786001739">
      <w:bodyDiv w:val="1"/>
      <w:marLeft w:val="0"/>
      <w:marRight w:val="0"/>
      <w:marTop w:val="0"/>
      <w:marBottom w:val="0"/>
      <w:divBdr>
        <w:top w:val="none" w:sz="0" w:space="0" w:color="auto"/>
        <w:left w:val="none" w:sz="0" w:space="0" w:color="auto"/>
        <w:bottom w:val="none" w:sz="0" w:space="0" w:color="auto"/>
        <w:right w:val="none" w:sz="0" w:space="0" w:color="auto"/>
      </w:divBdr>
      <w:divsChild>
        <w:div w:id="99302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760038">
      <w:bodyDiv w:val="1"/>
      <w:marLeft w:val="0"/>
      <w:marRight w:val="0"/>
      <w:marTop w:val="0"/>
      <w:marBottom w:val="0"/>
      <w:divBdr>
        <w:top w:val="none" w:sz="0" w:space="0" w:color="auto"/>
        <w:left w:val="none" w:sz="0" w:space="0" w:color="auto"/>
        <w:bottom w:val="none" w:sz="0" w:space="0" w:color="auto"/>
        <w:right w:val="none" w:sz="0" w:space="0" w:color="auto"/>
      </w:divBdr>
    </w:div>
    <w:div w:id="1958674847">
      <w:bodyDiv w:val="1"/>
      <w:marLeft w:val="0"/>
      <w:marRight w:val="0"/>
      <w:marTop w:val="0"/>
      <w:marBottom w:val="0"/>
      <w:divBdr>
        <w:top w:val="none" w:sz="0" w:space="0" w:color="auto"/>
        <w:left w:val="none" w:sz="0" w:space="0" w:color="auto"/>
        <w:bottom w:val="none" w:sz="0" w:space="0" w:color="auto"/>
        <w:right w:val="none" w:sz="0" w:space="0" w:color="auto"/>
      </w:divBdr>
      <w:divsChild>
        <w:div w:id="1617129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36c4480-7b12-4407-9a69-32dbad4641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azon.de/s/ref=dp_byline_sr_book_2?ie=UTF8&amp;text=Horst+Schr%C3%B6der&amp;search-alias=books-de&amp;field-author=Horst+Schr%C3%B6der&amp;sort=relevancerank" TargetMode="External"/><Relationship Id="rId4" Type="http://schemas.openxmlformats.org/officeDocument/2006/relationships/settings" Target="settings.xml"/><Relationship Id="rId9" Type="http://schemas.openxmlformats.org/officeDocument/2006/relationships/hyperlink" Target="https://manas.tiesas.lv/eTiesasMvc/nolemumi/pdf/4754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62C2C-11C6-451B-A134-44572D55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18756</Words>
  <Characters>10691</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2025-09-23T12:00:00Z</dcterms:created>
  <dcterms:modified xsi:type="dcterms:W3CDTF">2025-10-09T08:27:00Z</dcterms:modified>
</cp:coreProperties>
</file>