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2885" w14:textId="2E8D21F5" w:rsidR="00BF61D3" w:rsidRPr="00B75DA7" w:rsidRDefault="00B75DA7" w:rsidP="00B75DA7">
      <w:pPr>
        <w:spacing w:line="276" w:lineRule="auto"/>
        <w:jc w:val="both"/>
        <w:rPr>
          <w:rFonts w:asciiTheme="majorBidi" w:hAnsiTheme="majorBidi" w:cstheme="majorBidi"/>
          <w:szCs w:val="24"/>
        </w:rPr>
      </w:pPr>
      <w:r w:rsidRPr="00B75DA7">
        <w:rPr>
          <w:rFonts w:asciiTheme="majorBidi" w:hAnsiTheme="majorBidi" w:cstheme="majorBidi"/>
          <w:b/>
          <w:bCs/>
          <w:szCs w:val="24"/>
        </w:rPr>
        <w:t>Mantošanas ceļā iegūta prasījuma par līguma atzīšanu par spēkā neesošu un īpašuma tiesību atjaunošanu uz nekustamo īpašumu cesijas</w:t>
      </w:r>
      <w:r w:rsidRPr="00B75DA7">
        <w:rPr>
          <w:rFonts w:asciiTheme="majorBidi" w:hAnsiTheme="majorBidi" w:cstheme="majorBidi"/>
          <w:b/>
          <w:bCs/>
          <w:szCs w:val="24"/>
        </w:rPr>
        <w:t xml:space="preserve"> pieļaujamība</w:t>
      </w:r>
    </w:p>
    <w:p w14:paraId="2C3162BC" w14:textId="6488DB38" w:rsidR="004C5417" w:rsidRPr="00B75DA7" w:rsidRDefault="004C5417" w:rsidP="00B75DA7">
      <w:pPr>
        <w:spacing w:line="276" w:lineRule="auto"/>
        <w:ind w:firstLine="567"/>
        <w:jc w:val="right"/>
        <w:rPr>
          <w:rFonts w:asciiTheme="majorBidi" w:hAnsiTheme="majorBidi" w:cstheme="majorBidi"/>
          <w:szCs w:val="24"/>
        </w:rPr>
      </w:pPr>
    </w:p>
    <w:p w14:paraId="43B337FC" w14:textId="0957A754" w:rsidR="00396FAD" w:rsidRPr="00B75DA7" w:rsidRDefault="00396FAD" w:rsidP="00B75DA7">
      <w:pPr>
        <w:spacing w:line="276" w:lineRule="auto"/>
        <w:jc w:val="center"/>
        <w:rPr>
          <w:rFonts w:asciiTheme="majorBidi" w:eastAsia="Times New Roman" w:hAnsiTheme="majorBidi" w:cstheme="majorBidi"/>
          <w:b/>
          <w:szCs w:val="24"/>
          <w:lang w:eastAsia="ru-RU"/>
        </w:rPr>
      </w:pPr>
      <w:r w:rsidRPr="00B75DA7">
        <w:rPr>
          <w:rFonts w:asciiTheme="majorBidi" w:eastAsia="Times New Roman" w:hAnsiTheme="majorBidi" w:cstheme="majorBidi"/>
          <w:b/>
          <w:szCs w:val="24"/>
          <w:lang w:eastAsia="ru-RU"/>
        </w:rPr>
        <w:t>Latvijas Republikas Senāt</w:t>
      </w:r>
      <w:r w:rsidR="00861540" w:rsidRPr="00B75DA7">
        <w:rPr>
          <w:rFonts w:asciiTheme="majorBidi" w:eastAsia="Times New Roman" w:hAnsiTheme="majorBidi" w:cstheme="majorBidi"/>
          <w:b/>
          <w:szCs w:val="24"/>
          <w:lang w:eastAsia="ru-RU"/>
        </w:rPr>
        <w:t>a</w:t>
      </w:r>
    </w:p>
    <w:p w14:paraId="315486A4" w14:textId="37A1741A" w:rsidR="00861540" w:rsidRPr="00B75DA7" w:rsidRDefault="00861540" w:rsidP="00B75DA7">
      <w:pPr>
        <w:spacing w:line="276" w:lineRule="auto"/>
        <w:jc w:val="center"/>
        <w:rPr>
          <w:rFonts w:asciiTheme="majorBidi" w:eastAsia="Times New Roman" w:hAnsiTheme="majorBidi" w:cstheme="majorBidi"/>
          <w:b/>
          <w:szCs w:val="24"/>
          <w:lang w:eastAsia="ru-RU"/>
        </w:rPr>
      </w:pPr>
      <w:r w:rsidRPr="00B75DA7">
        <w:rPr>
          <w:rFonts w:asciiTheme="majorBidi" w:eastAsia="Times New Roman" w:hAnsiTheme="majorBidi" w:cstheme="majorBidi"/>
          <w:b/>
          <w:szCs w:val="24"/>
          <w:lang w:eastAsia="ru-RU"/>
        </w:rPr>
        <w:t>Civillietu departamenta</w:t>
      </w:r>
    </w:p>
    <w:p w14:paraId="5A64E861" w14:textId="5B7DADCA" w:rsidR="00861540" w:rsidRPr="00B75DA7" w:rsidRDefault="00861540" w:rsidP="00B75DA7">
      <w:pPr>
        <w:spacing w:line="276" w:lineRule="auto"/>
        <w:jc w:val="center"/>
        <w:rPr>
          <w:rFonts w:asciiTheme="majorBidi" w:eastAsia="Times New Roman" w:hAnsiTheme="majorBidi" w:cstheme="majorBidi"/>
          <w:b/>
          <w:szCs w:val="24"/>
          <w:lang w:eastAsia="ru-RU"/>
        </w:rPr>
      </w:pPr>
      <w:r w:rsidRPr="00B75DA7">
        <w:rPr>
          <w:rFonts w:asciiTheme="majorBidi" w:hAnsiTheme="majorBidi" w:cstheme="majorBidi"/>
          <w:b/>
          <w:szCs w:val="24"/>
        </w:rPr>
        <w:t>2025. gada 23. septembra</w:t>
      </w:r>
    </w:p>
    <w:p w14:paraId="79ACA182" w14:textId="4634C34E" w:rsidR="00396FAD" w:rsidRPr="00B75DA7" w:rsidRDefault="00C132FD" w:rsidP="00B75DA7">
      <w:pPr>
        <w:spacing w:line="276" w:lineRule="auto"/>
        <w:jc w:val="center"/>
        <w:rPr>
          <w:rFonts w:asciiTheme="majorBidi" w:eastAsia="Times New Roman" w:hAnsiTheme="majorBidi" w:cstheme="majorBidi"/>
          <w:b/>
          <w:szCs w:val="24"/>
          <w:lang w:eastAsia="ru-RU"/>
        </w:rPr>
      </w:pPr>
      <w:r w:rsidRPr="00B75DA7">
        <w:rPr>
          <w:rFonts w:asciiTheme="majorBidi" w:eastAsia="Times New Roman" w:hAnsiTheme="majorBidi" w:cstheme="majorBidi"/>
          <w:b/>
          <w:szCs w:val="24"/>
          <w:lang w:eastAsia="ru-RU"/>
        </w:rPr>
        <w:t>LĒMUMS</w:t>
      </w:r>
    </w:p>
    <w:p w14:paraId="1FD5557A" w14:textId="77777777" w:rsidR="00861540" w:rsidRPr="00B75DA7" w:rsidRDefault="00861540" w:rsidP="00B75DA7">
      <w:pPr>
        <w:spacing w:line="276" w:lineRule="auto"/>
        <w:ind w:firstLine="567"/>
        <w:jc w:val="center"/>
        <w:rPr>
          <w:rFonts w:asciiTheme="majorBidi" w:hAnsiTheme="majorBidi" w:cstheme="majorBidi"/>
          <w:b/>
          <w:bCs/>
          <w:szCs w:val="24"/>
        </w:rPr>
      </w:pPr>
      <w:r w:rsidRPr="00B75DA7">
        <w:rPr>
          <w:rFonts w:asciiTheme="majorBidi" w:hAnsiTheme="majorBidi" w:cstheme="majorBidi"/>
          <w:b/>
          <w:bCs/>
          <w:szCs w:val="24"/>
        </w:rPr>
        <w:t>Lieta Nr. C04304013, SKC-452/2025</w:t>
      </w:r>
    </w:p>
    <w:p w14:paraId="7240770D" w14:textId="466CB5A9" w:rsidR="004C5417" w:rsidRPr="00B75DA7" w:rsidRDefault="00861540" w:rsidP="00B75DA7">
      <w:pPr>
        <w:spacing w:line="276" w:lineRule="auto"/>
        <w:jc w:val="center"/>
        <w:rPr>
          <w:rFonts w:asciiTheme="majorBidi" w:hAnsiTheme="majorBidi" w:cstheme="majorBidi"/>
          <w:szCs w:val="24"/>
        </w:rPr>
      </w:pPr>
      <w:hyperlink r:id="rId8" w:history="1">
        <w:r w:rsidRPr="00B75DA7">
          <w:rPr>
            <w:rStyle w:val="Hyperlink"/>
            <w:rFonts w:asciiTheme="majorBidi" w:hAnsiTheme="majorBidi" w:cstheme="majorBidi"/>
            <w:szCs w:val="24"/>
          </w:rPr>
          <w:t>ECLI:LV:AT:2025:0923.C04304013.8.L</w:t>
        </w:r>
      </w:hyperlink>
    </w:p>
    <w:p w14:paraId="2E241E7E" w14:textId="77777777" w:rsidR="004C5417" w:rsidRPr="00B75DA7" w:rsidRDefault="004C5417" w:rsidP="00B75DA7">
      <w:pPr>
        <w:pStyle w:val="NoSpacing"/>
        <w:spacing w:line="276" w:lineRule="auto"/>
        <w:rPr>
          <w:rFonts w:asciiTheme="majorBidi" w:hAnsiTheme="majorBidi" w:cstheme="majorBidi"/>
          <w:szCs w:val="24"/>
        </w:rPr>
      </w:pPr>
    </w:p>
    <w:p w14:paraId="4F0465ED" w14:textId="18B9879D" w:rsidR="004C5417" w:rsidRPr="00B75DA7" w:rsidRDefault="004C5417" w:rsidP="00B75DA7">
      <w:pPr>
        <w:autoSpaceDE w:val="0"/>
        <w:autoSpaceDN w:val="0"/>
        <w:adjustRightInd w:val="0"/>
        <w:spacing w:line="276" w:lineRule="auto"/>
        <w:ind w:firstLine="568"/>
        <w:rPr>
          <w:rFonts w:asciiTheme="majorBidi" w:hAnsiTheme="majorBidi" w:cstheme="majorBidi"/>
          <w:szCs w:val="24"/>
        </w:rPr>
      </w:pPr>
      <w:r w:rsidRPr="00B75DA7">
        <w:rPr>
          <w:rFonts w:asciiTheme="majorBidi" w:hAnsiTheme="majorBidi" w:cstheme="majorBidi"/>
          <w:szCs w:val="24"/>
        </w:rPr>
        <w:t>Senāts šādā sastāvā:</w:t>
      </w:r>
      <w:r w:rsidR="00986678" w:rsidRPr="00B75DA7">
        <w:rPr>
          <w:rFonts w:asciiTheme="majorBidi" w:hAnsiTheme="majorBidi" w:cstheme="majorBidi"/>
          <w:szCs w:val="24"/>
        </w:rPr>
        <w:t xml:space="preserve"> </w:t>
      </w:r>
      <w:r w:rsidRPr="00B75DA7">
        <w:rPr>
          <w:rFonts w:asciiTheme="majorBidi" w:hAnsiTheme="majorBidi" w:cstheme="majorBidi"/>
          <w:szCs w:val="24"/>
        </w:rPr>
        <w:t>senators referents Kaspars Balodis,</w:t>
      </w:r>
      <w:r w:rsidR="00986678" w:rsidRPr="00B75DA7">
        <w:rPr>
          <w:rFonts w:asciiTheme="majorBidi" w:hAnsiTheme="majorBidi" w:cstheme="majorBidi"/>
          <w:szCs w:val="24"/>
        </w:rPr>
        <w:t xml:space="preserve"> </w:t>
      </w:r>
      <w:r w:rsidRPr="00B75DA7">
        <w:rPr>
          <w:rFonts w:asciiTheme="majorBidi" w:hAnsiTheme="majorBidi" w:cstheme="majorBidi"/>
          <w:szCs w:val="24"/>
        </w:rPr>
        <w:t>senator</w:t>
      </w:r>
      <w:r w:rsidR="00C132FD" w:rsidRPr="00B75DA7">
        <w:rPr>
          <w:rFonts w:asciiTheme="majorBidi" w:hAnsiTheme="majorBidi" w:cstheme="majorBidi"/>
          <w:szCs w:val="24"/>
        </w:rPr>
        <w:t>s</w:t>
      </w:r>
      <w:r w:rsidR="0015792D" w:rsidRPr="00B75DA7">
        <w:rPr>
          <w:rFonts w:asciiTheme="majorBidi" w:hAnsiTheme="majorBidi" w:cstheme="majorBidi"/>
          <w:szCs w:val="24"/>
        </w:rPr>
        <w:t xml:space="preserve"> </w:t>
      </w:r>
      <w:r w:rsidR="00C132FD" w:rsidRPr="00B75DA7">
        <w:rPr>
          <w:rFonts w:asciiTheme="majorBidi" w:hAnsiTheme="majorBidi" w:cstheme="majorBidi"/>
          <w:szCs w:val="24"/>
        </w:rPr>
        <w:t>Intars Bisters</w:t>
      </w:r>
      <w:r w:rsidR="0015792D" w:rsidRPr="00B75DA7">
        <w:rPr>
          <w:rFonts w:asciiTheme="majorBidi" w:hAnsiTheme="majorBidi" w:cstheme="majorBidi"/>
          <w:szCs w:val="24"/>
        </w:rPr>
        <w:t xml:space="preserve"> un </w:t>
      </w:r>
      <w:r w:rsidR="00C132FD" w:rsidRPr="00B75DA7">
        <w:rPr>
          <w:rFonts w:asciiTheme="majorBidi" w:hAnsiTheme="majorBidi" w:cstheme="majorBidi"/>
          <w:szCs w:val="24"/>
        </w:rPr>
        <w:t>senatore Inese Grauda</w:t>
      </w:r>
    </w:p>
    <w:p w14:paraId="1A985129" w14:textId="77777777" w:rsidR="004C3EF9" w:rsidRPr="00B75DA7" w:rsidRDefault="004C3EF9" w:rsidP="00B75DA7">
      <w:pPr>
        <w:autoSpaceDE w:val="0"/>
        <w:autoSpaceDN w:val="0"/>
        <w:adjustRightInd w:val="0"/>
        <w:spacing w:line="276" w:lineRule="auto"/>
        <w:ind w:firstLine="568"/>
        <w:rPr>
          <w:rFonts w:asciiTheme="majorBidi" w:hAnsiTheme="majorBidi" w:cstheme="majorBidi"/>
          <w:szCs w:val="24"/>
        </w:rPr>
      </w:pPr>
    </w:p>
    <w:p w14:paraId="76C72184" w14:textId="264246C5" w:rsidR="004C5417" w:rsidRPr="00B75DA7" w:rsidRDefault="004C5417" w:rsidP="00B75DA7">
      <w:pPr>
        <w:autoSpaceDE w:val="0"/>
        <w:autoSpaceDN w:val="0"/>
        <w:adjustRightInd w:val="0"/>
        <w:spacing w:line="276" w:lineRule="auto"/>
        <w:ind w:firstLine="720"/>
        <w:jc w:val="both"/>
        <w:rPr>
          <w:rFonts w:asciiTheme="majorBidi" w:hAnsiTheme="majorBidi" w:cstheme="majorBidi"/>
          <w:szCs w:val="24"/>
        </w:rPr>
      </w:pPr>
      <w:r w:rsidRPr="00B75DA7">
        <w:rPr>
          <w:rFonts w:asciiTheme="majorBidi" w:hAnsiTheme="majorBidi" w:cstheme="majorBidi"/>
          <w:szCs w:val="24"/>
        </w:rPr>
        <w:t xml:space="preserve">izskatīja rakstveida procesā </w:t>
      </w:r>
      <w:r w:rsidR="00C132FD" w:rsidRPr="00B75DA7">
        <w:rPr>
          <w:rFonts w:asciiTheme="majorBidi" w:hAnsiTheme="majorBidi" w:cstheme="majorBidi"/>
          <w:szCs w:val="24"/>
        </w:rPr>
        <w:t>SIA ,,</w:t>
      </w:r>
      <w:proofErr w:type="spellStart"/>
      <w:r w:rsidR="00C132FD" w:rsidRPr="00B75DA7">
        <w:rPr>
          <w:rFonts w:asciiTheme="majorBidi" w:hAnsiTheme="majorBidi" w:cstheme="majorBidi"/>
          <w:szCs w:val="24"/>
        </w:rPr>
        <w:t>Kartax</w:t>
      </w:r>
      <w:proofErr w:type="spellEnd"/>
      <w:r w:rsidR="00C132FD" w:rsidRPr="00B75DA7">
        <w:rPr>
          <w:rFonts w:asciiTheme="majorBidi" w:hAnsiTheme="majorBidi" w:cstheme="majorBidi"/>
          <w:szCs w:val="24"/>
        </w:rPr>
        <w:t>” blakus sūdzību par Rīgas apgabaltiesas 2025.</w:t>
      </w:r>
      <w:r w:rsidR="00A67B3E" w:rsidRPr="00B75DA7">
        <w:rPr>
          <w:rFonts w:asciiTheme="majorBidi" w:hAnsiTheme="majorBidi" w:cstheme="majorBidi"/>
          <w:szCs w:val="24"/>
        </w:rPr>
        <w:t> </w:t>
      </w:r>
      <w:r w:rsidR="00C132FD" w:rsidRPr="00B75DA7">
        <w:rPr>
          <w:rFonts w:asciiTheme="majorBidi" w:hAnsiTheme="majorBidi" w:cstheme="majorBidi"/>
          <w:szCs w:val="24"/>
        </w:rPr>
        <w:t>gada 5.</w:t>
      </w:r>
      <w:r w:rsidR="006669F2" w:rsidRPr="00B75DA7">
        <w:rPr>
          <w:rFonts w:asciiTheme="majorBidi" w:hAnsiTheme="majorBidi" w:cstheme="majorBidi"/>
          <w:szCs w:val="24"/>
        </w:rPr>
        <w:t> </w:t>
      </w:r>
      <w:r w:rsidR="00C132FD" w:rsidRPr="00B75DA7">
        <w:rPr>
          <w:rFonts w:asciiTheme="majorBidi" w:hAnsiTheme="majorBidi" w:cstheme="majorBidi"/>
          <w:szCs w:val="24"/>
        </w:rPr>
        <w:t xml:space="preserve">marta lēmumu civillietā </w:t>
      </w:r>
      <w:r w:rsidR="00861540" w:rsidRPr="00B75DA7">
        <w:rPr>
          <w:rFonts w:asciiTheme="majorBidi" w:hAnsiTheme="majorBidi" w:cstheme="majorBidi"/>
          <w:szCs w:val="24"/>
        </w:rPr>
        <w:t>[pers. A]</w:t>
      </w:r>
      <w:r w:rsidR="00C132FD" w:rsidRPr="00B75DA7">
        <w:rPr>
          <w:rFonts w:asciiTheme="majorBidi" w:hAnsiTheme="majorBidi" w:cstheme="majorBidi"/>
          <w:szCs w:val="24"/>
        </w:rPr>
        <w:t xml:space="preserve"> prasībā pret </w:t>
      </w:r>
      <w:r w:rsidR="00861540" w:rsidRPr="00B75DA7">
        <w:rPr>
          <w:rFonts w:asciiTheme="majorBidi" w:hAnsiTheme="majorBidi" w:cstheme="majorBidi"/>
          <w:szCs w:val="24"/>
        </w:rPr>
        <w:t>[pers. B]</w:t>
      </w:r>
      <w:r w:rsidR="00C132FD" w:rsidRPr="00B75DA7">
        <w:rPr>
          <w:rFonts w:asciiTheme="majorBidi" w:hAnsiTheme="majorBidi" w:cstheme="majorBidi"/>
          <w:szCs w:val="24"/>
        </w:rPr>
        <w:t xml:space="preserve"> ar tre</w:t>
      </w:r>
      <w:r w:rsidR="00A67B3E" w:rsidRPr="00B75DA7">
        <w:rPr>
          <w:rFonts w:asciiTheme="majorBidi" w:hAnsiTheme="majorBidi" w:cstheme="majorBidi"/>
          <w:szCs w:val="24"/>
        </w:rPr>
        <w:t>š</w:t>
      </w:r>
      <w:r w:rsidR="00C132FD" w:rsidRPr="00B75DA7">
        <w:rPr>
          <w:rFonts w:asciiTheme="majorBidi" w:hAnsiTheme="majorBidi" w:cstheme="majorBidi"/>
          <w:szCs w:val="24"/>
        </w:rPr>
        <w:t>o personu</w:t>
      </w:r>
      <w:r w:rsidR="003B75AA" w:rsidRPr="00B75DA7">
        <w:rPr>
          <w:rFonts w:asciiTheme="majorBidi" w:hAnsiTheme="majorBidi" w:cstheme="majorBidi"/>
          <w:szCs w:val="24"/>
        </w:rPr>
        <w:t xml:space="preserve"> </w:t>
      </w:r>
      <w:r w:rsidR="00861540" w:rsidRPr="00B75DA7">
        <w:rPr>
          <w:rFonts w:asciiTheme="majorBidi" w:hAnsiTheme="majorBidi" w:cstheme="majorBidi"/>
          <w:szCs w:val="24"/>
        </w:rPr>
        <w:t>[pers. C]</w:t>
      </w:r>
      <w:r w:rsidR="00C132FD" w:rsidRPr="00B75DA7">
        <w:rPr>
          <w:rFonts w:asciiTheme="majorBidi" w:hAnsiTheme="majorBidi" w:cstheme="majorBidi"/>
          <w:szCs w:val="24"/>
        </w:rPr>
        <w:t xml:space="preserve"> par pilnvarojuma līguma, pirkuma līguma un šķīrējtiesas klauzulas atzīšanu par spēkā neesošu un īpašuma tiesību atjaunošanu uz nekustamo īpašumu. </w:t>
      </w:r>
    </w:p>
    <w:p w14:paraId="505DBEC9" w14:textId="77777777" w:rsidR="004C5417" w:rsidRPr="00B75DA7" w:rsidRDefault="004C5417" w:rsidP="00B75DA7">
      <w:pPr>
        <w:autoSpaceDE w:val="0"/>
        <w:autoSpaceDN w:val="0"/>
        <w:adjustRightInd w:val="0"/>
        <w:spacing w:line="276" w:lineRule="auto"/>
        <w:ind w:firstLine="567"/>
        <w:jc w:val="both"/>
        <w:rPr>
          <w:rFonts w:asciiTheme="majorBidi" w:hAnsiTheme="majorBidi" w:cstheme="majorBidi"/>
          <w:szCs w:val="24"/>
        </w:rPr>
      </w:pPr>
    </w:p>
    <w:p w14:paraId="376D0C59" w14:textId="77777777" w:rsidR="004C5417" w:rsidRPr="00B75DA7" w:rsidRDefault="004C5417" w:rsidP="00B75DA7">
      <w:pPr>
        <w:pStyle w:val="NoSpacing"/>
        <w:spacing w:line="276" w:lineRule="auto"/>
        <w:jc w:val="center"/>
        <w:rPr>
          <w:rFonts w:asciiTheme="majorBidi" w:hAnsiTheme="majorBidi" w:cstheme="majorBidi"/>
          <w:b/>
          <w:szCs w:val="24"/>
        </w:rPr>
      </w:pPr>
      <w:r w:rsidRPr="00B75DA7">
        <w:rPr>
          <w:rFonts w:asciiTheme="majorBidi" w:hAnsiTheme="majorBidi" w:cstheme="majorBidi"/>
          <w:b/>
          <w:szCs w:val="24"/>
        </w:rPr>
        <w:t>Aprakstošā daļa</w:t>
      </w:r>
    </w:p>
    <w:p w14:paraId="430E78E8" w14:textId="77777777" w:rsidR="00C16CDD" w:rsidRPr="00B75DA7" w:rsidRDefault="00C16CDD" w:rsidP="00B75DA7">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7F0D74E8" w14:textId="3DD2F923" w:rsidR="000347CA" w:rsidRPr="00B75DA7" w:rsidRDefault="002F387C"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[1]</w:t>
      </w:r>
      <w:r w:rsidR="00132E56" w:rsidRPr="00B75DA7">
        <w:rPr>
          <w:rFonts w:asciiTheme="majorBidi" w:hAnsiTheme="majorBidi" w:cstheme="majorBidi"/>
        </w:rPr>
        <w:t> </w:t>
      </w:r>
      <w:r w:rsidR="00861540" w:rsidRPr="00B75DA7">
        <w:rPr>
          <w:rFonts w:asciiTheme="majorBidi" w:hAnsiTheme="majorBidi" w:cstheme="majorBidi"/>
        </w:rPr>
        <w:t xml:space="preserve">[Pers. D] </w:t>
      </w:r>
      <w:r w:rsidR="00A67B3E" w:rsidRPr="00B75DA7">
        <w:rPr>
          <w:rFonts w:asciiTheme="majorBidi" w:hAnsiTheme="majorBidi" w:cstheme="majorBidi"/>
        </w:rPr>
        <w:t xml:space="preserve">pilnvarotā pārstāve </w:t>
      </w:r>
      <w:r w:rsidR="000E573F" w:rsidRPr="00B75DA7">
        <w:rPr>
          <w:rFonts w:asciiTheme="majorBidi" w:hAnsiTheme="majorBidi" w:cstheme="majorBidi"/>
        </w:rPr>
        <w:t>[pers. E]</w:t>
      </w:r>
      <w:r w:rsidR="00A67B3E" w:rsidRPr="00B75DA7">
        <w:rPr>
          <w:rFonts w:asciiTheme="majorBidi" w:hAnsiTheme="majorBidi" w:cstheme="majorBidi"/>
        </w:rPr>
        <w:t xml:space="preserve"> 2013. gada 10. jūnijā cēlusi tiesā prasību pret </w:t>
      </w:r>
      <w:r w:rsidR="00861540" w:rsidRPr="00B75DA7">
        <w:rPr>
          <w:rFonts w:asciiTheme="majorBidi" w:hAnsiTheme="majorBidi" w:cstheme="majorBidi"/>
        </w:rPr>
        <w:t>[pers. B]</w:t>
      </w:r>
      <w:r w:rsidR="00132E56" w:rsidRPr="00B75DA7">
        <w:rPr>
          <w:rFonts w:asciiTheme="majorBidi" w:hAnsiTheme="majorBidi" w:cstheme="majorBidi"/>
        </w:rPr>
        <w:t xml:space="preserve"> ar trešo personu </w:t>
      </w:r>
      <w:r w:rsidR="003B75AA" w:rsidRPr="00B75DA7">
        <w:rPr>
          <w:rFonts w:asciiTheme="majorBidi" w:hAnsiTheme="majorBidi" w:cstheme="majorBidi"/>
        </w:rPr>
        <w:t xml:space="preserve">atbildētājas pusē </w:t>
      </w:r>
      <w:r w:rsidR="000E573F" w:rsidRPr="00B75DA7">
        <w:rPr>
          <w:rFonts w:asciiTheme="majorBidi" w:hAnsiTheme="majorBidi" w:cstheme="majorBidi"/>
        </w:rPr>
        <w:t xml:space="preserve">[pers. C] </w:t>
      </w:r>
      <w:r w:rsidR="00132E56" w:rsidRPr="00B75DA7">
        <w:rPr>
          <w:rFonts w:asciiTheme="majorBidi" w:hAnsiTheme="majorBidi" w:cstheme="majorBidi"/>
        </w:rPr>
        <w:t xml:space="preserve">par pilnvarojuma līguma, pirkuma līguma un šķīrējtiesas klauzulas atzīšanu par spēkā neesošu un īpašuma tiesību atjaunošanu uz nekustamo īpašumu. </w:t>
      </w:r>
    </w:p>
    <w:p w14:paraId="06DD6D7C" w14:textId="0ED4F2EA" w:rsidR="00132E56" w:rsidRPr="00B75DA7" w:rsidRDefault="00132E56"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Ar Rīgas apgabaltiesas 2013. gada 21. novembra spriedumu prasība apmierināta. Tiesa atzinusi </w:t>
      </w:r>
      <w:r w:rsidR="00004618" w:rsidRPr="00B75DA7">
        <w:rPr>
          <w:rFonts w:asciiTheme="majorBidi" w:hAnsiTheme="majorBidi" w:cstheme="majorBidi"/>
        </w:rPr>
        <w:t xml:space="preserve">2012. gada 21. decembrī </w:t>
      </w:r>
      <w:r w:rsidR="00861540" w:rsidRPr="00B75DA7">
        <w:rPr>
          <w:rFonts w:asciiTheme="majorBidi" w:hAnsiTheme="majorBidi" w:cstheme="majorBidi"/>
        </w:rPr>
        <w:t>[pers. D]</w:t>
      </w:r>
      <w:r w:rsidR="000E573F" w:rsidRPr="00B75DA7">
        <w:rPr>
          <w:rFonts w:asciiTheme="majorBidi" w:hAnsiTheme="majorBidi" w:cstheme="majorBidi"/>
        </w:rPr>
        <w:t xml:space="preserve"> </w:t>
      </w:r>
      <w:r w:rsidR="00004618" w:rsidRPr="00B75DA7">
        <w:rPr>
          <w:rFonts w:asciiTheme="majorBidi" w:hAnsiTheme="majorBidi" w:cstheme="majorBidi"/>
        </w:rPr>
        <w:t xml:space="preserve">pie zvērināta notāra izdoto pilnvaru </w:t>
      </w:r>
      <w:r w:rsidR="000E573F" w:rsidRPr="00B75DA7">
        <w:rPr>
          <w:rFonts w:asciiTheme="majorBidi" w:hAnsiTheme="majorBidi" w:cstheme="majorBidi"/>
        </w:rPr>
        <w:t>[pers. C]</w:t>
      </w:r>
      <w:r w:rsidR="00004618" w:rsidRPr="00B75DA7">
        <w:rPr>
          <w:rFonts w:asciiTheme="majorBidi" w:hAnsiTheme="majorBidi" w:cstheme="majorBidi"/>
        </w:rPr>
        <w:t xml:space="preserve"> par spēkā neesošu no izdošanas brīža, kā arī 2012. gada 21. decembrī </w:t>
      </w:r>
      <w:r w:rsidR="00861540" w:rsidRPr="00B75DA7">
        <w:rPr>
          <w:rFonts w:asciiTheme="majorBidi" w:hAnsiTheme="majorBidi" w:cstheme="majorBidi"/>
        </w:rPr>
        <w:t>[pers. D]</w:t>
      </w:r>
      <w:r w:rsidR="00004618" w:rsidRPr="00B75DA7">
        <w:rPr>
          <w:rFonts w:asciiTheme="majorBidi" w:hAnsiTheme="majorBidi" w:cstheme="majorBidi"/>
        </w:rPr>
        <w:t xml:space="preserve">vārdā noslēgto nekustamā īpašuma pārdošanas līgumu, tajā skaitā tajā iekļauto šķīrējtiesas klauzulu, par spēkā neesošu no noslēgšanas brīža, un atjaunojusi </w:t>
      </w:r>
      <w:r w:rsidR="00861540" w:rsidRPr="00B75DA7">
        <w:rPr>
          <w:rFonts w:asciiTheme="majorBidi" w:hAnsiTheme="majorBidi" w:cstheme="majorBidi"/>
        </w:rPr>
        <w:t>[pers. D]</w:t>
      </w:r>
      <w:r w:rsidR="000E573F" w:rsidRPr="00B75DA7">
        <w:rPr>
          <w:rFonts w:asciiTheme="majorBidi" w:hAnsiTheme="majorBidi" w:cstheme="majorBidi"/>
        </w:rPr>
        <w:t xml:space="preserve"> </w:t>
      </w:r>
      <w:r w:rsidR="00004618" w:rsidRPr="00B75DA7">
        <w:rPr>
          <w:rFonts w:asciiTheme="majorBidi" w:hAnsiTheme="majorBidi" w:cstheme="majorBidi"/>
        </w:rPr>
        <w:t xml:space="preserve">īpašuma tiesības uz 13/96 domājamām daļām no nekustamā īpašuma </w:t>
      </w:r>
      <w:r w:rsidR="000E573F" w:rsidRPr="00B75DA7">
        <w:rPr>
          <w:rFonts w:asciiTheme="majorBidi" w:hAnsiTheme="majorBidi" w:cstheme="majorBidi"/>
        </w:rPr>
        <w:t>[adrese],</w:t>
      </w:r>
      <w:r w:rsidR="008C60B7" w:rsidRPr="00B75DA7">
        <w:rPr>
          <w:rFonts w:asciiTheme="majorBidi" w:hAnsiTheme="majorBidi" w:cstheme="majorBidi"/>
        </w:rPr>
        <w:t xml:space="preserve"> (turpmāk arī – nekustamā īpašuma objekts),</w:t>
      </w:r>
      <w:r w:rsidR="00004618" w:rsidRPr="00B75DA7">
        <w:rPr>
          <w:rFonts w:asciiTheme="majorBidi" w:hAnsiTheme="majorBidi" w:cstheme="majorBidi"/>
        </w:rPr>
        <w:t xml:space="preserve"> dzēšot zemesgrāmatu nodalījumā ierakstu par īpašuma tiesību nostiprināšanu uz </w:t>
      </w:r>
      <w:r w:rsidR="00861540" w:rsidRPr="00B75DA7">
        <w:rPr>
          <w:rFonts w:asciiTheme="majorBidi" w:hAnsiTheme="majorBidi" w:cstheme="majorBidi"/>
        </w:rPr>
        <w:t>[pers. B]</w:t>
      </w:r>
      <w:r w:rsidR="00004618" w:rsidRPr="00B75DA7">
        <w:rPr>
          <w:rFonts w:asciiTheme="majorBidi" w:hAnsiTheme="majorBidi" w:cstheme="majorBidi"/>
        </w:rPr>
        <w:t xml:space="preserve"> vārda. </w:t>
      </w:r>
    </w:p>
    <w:p w14:paraId="60C159AA" w14:textId="150503DE" w:rsidR="00D10ABD" w:rsidRPr="00B75DA7" w:rsidRDefault="00A61DF5" w:rsidP="00B75DA7">
      <w:pPr>
        <w:pStyle w:val="NormalWeb"/>
        <w:shd w:val="clear" w:color="auto" w:fill="FFFFFF"/>
        <w:spacing w:before="0" w:beforeAutospacing="0" w:after="0" w:afterAutospacing="0" w:line="276" w:lineRule="auto"/>
        <w:jc w:val="both"/>
        <w:rPr>
          <w:rFonts w:asciiTheme="majorBidi" w:hAnsiTheme="majorBidi" w:cstheme="majorBidi"/>
        </w:rPr>
      </w:pPr>
      <w:r w:rsidRPr="00B75DA7">
        <w:rPr>
          <w:rFonts w:asciiTheme="majorBidi" w:hAnsiTheme="majorBidi" w:cstheme="majorBidi"/>
        </w:rPr>
        <w:tab/>
        <w:t xml:space="preserve">Par Rīgas apgabaltiesas 2013. gada 21. novembra spriedumu </w:t>
      </w:r>
      <w:r w:rsidR="00861540" w:rsidRPr="00B75DA7">
        <w:rPr>
          <w:rFonts w:asciiTheme="majorBidi" w:hAnsiTheme="majorBidi" w:cstheme="majorBidi"/>
        </w:rPr>
        <w:t>[pers. B]</w:t>
      </w:r>
      <w:r w:rsidRPr="00B75DA7">
        <w:rPr>
          <w:rFonts w:asciiTheme="majorBidi" w:hAnsiTheme="majorBidi" w:cstheme="majorBidi"/>
        </w:rPr>
        <w:t xml:space="preserve"> </w:t>
      </w:r>
      <w:r w:rsidR="000E573F" w:rsidRPr="00B75DA7">
        <w:rPr>
          <w:rFonts w:asciiTheme="majorBidi" w:hAnsiTheme="majorBidi" w:cstheme="majorBidi"/>
        </w:rPr>
        <w:t>[pers. C]</w:t>
      </w:r>
      <w:r w:rsidRPr="00B75DA7">
        <w:rPr>
          <w:rFonts w:asciiTheme="majorBidi" w:hAnsiTheme="majorBidi" w:cstheme="majorBidi"/>
        </w:rPr>
        <w:t xml:space="preserve"> iesnieguši apelācijas sūdzību, pārsūdzot spriedumu pilnā apmērā. </w:t>
      </w:r>
    </w:p>
    <w:p w14:paraId="3CA6ABF1" w14:textId="611F2167" w:rsidR="00A61DF5" w:rsidRPr="00B75DA7" w:rsidRDefault="00A61DF5" w:rsidP="00B75DA7">
      <w:pPr>
        <w:pStyle w:val="NormalWeb"/>
        <w:shd w:val="clear" w:color="auto" w:fill="FFFFFF"/>
        <w:spacing w:before="0" w:beforeAutospacing="0" w:after="0" w:afterAutospacing="0" w:line="276" w:lineRule="auto"/>
        <w:jc w:val="both"/>
        <w:rPr>
          <w:rFonts w:asciiTheme="majorBidi" w:hAnsiTheme="majorBidi" w:cstheme="majorBidi"/>
        </w:rPr>
      </w:pPr>
      <w:r w:rsidRPr="00B75DA7">
        <w:rPr>
          <w:rFonts w:asciiTheme="majorBidi" w:hAnsiTheme="majorBidi" w:cstheme="majorBidi"/>
        </w:rPr>
        <w:tab/>
      </w:r>
    </w:p>
    <w:p w14:paraId="4838CC7C" w14:textId="167A11BE" w:rsidR="00D10ABD" w:rsidRPr="00B75DA7" w:rsidRDefault="00D10ABD"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w:t>
      </w:r>
      <w:r w:rsidR="00A61DF5" w:rsidRPr="00B75DA7">
        <w:rPr>
          <w:rFonts w:asciiTheme="majorBidi" w:hAnsiTheme="majorBidi" w:cstheme="majorBidi"/>
        </w:rPr>
        <w:t>2</w:t>
      </w:r>
      <w:r w:rsidRPr="00B75DA7">
        <w:rPr>
          <w:rFonts w:asciiTheme="majorBidi" w:hAnsiTheme="majorBidi" w:cstheme="majorBidi"/>
        </w:rPr>
        <w:t>] </w:t>
      </w:r>
      <w:r w:rsidR="00A61DF5" w:rsidRPr="00B75DA7">
        <w:rPr>
          <w:rFonts w:asciiTheme="majorBidi" w:hAnsiTheme="majorBidi" w:cstheme="majorBidi"/>
        </w:rPr>
        <w:t xml:space="preserve">Ar Augstākās tiesas Civillietu tiesu palātas 2016. gada 16. jūnija tiesas sēdes protokollēmumu, pamatojoties uz Civilprocesa likuma 77. panta pirmo daļu, </w:t>
      </w:r>
      <w:r w:rsidR="00861540" w:rsidRPr="00B75DA7">
        <w:rPr>
          <w:rFonts w:asciiTheme="majorBidi" w:hAnsiTheme="majorBidi" w:cstheme="majorBidi"/>
        </w:rPr>
        <w:t>[pers. D]</w:t>
      </w:r>
      <w:r w:rsidR="00A61DF5" w:rsidRPr="00B75DA7">
        <w:rPr>
          <w:rFonts w:asciiTheme="majorBidi" w:hAnsiTheme="majorBidi" w:cstheme="majorBidi"/>
        </w:rPr>
        <w:t xml:space="preserve"> aizstāts ar mantinieci </w:t>
      </w:r>
      <w:r w:rsidR="000E573F" w:rsidRPr="00B75DA7">
        <w:rPr>
          <w:rFonts w:asciiTheme="majorBidi" w:hAnsiTheme="majorBidi" w:cstheme="majorBidi"/>
        </w:rPr>
        <w:t>[pers. E]</w:t>
      </w:r>
      <w:r w:rsidR="00A61DF5" w:rsidRPr="00B75DA7">
        <w:rPr>
          <w:rFonts w:asciiTheme="majorBidi" w:hAnsiTheme="majorBidi" w:cstheme="majorBidi"/>
        </w:rPr>
        <w:t xml:space="preserve">. </w:t>
      </w:r>
    </w:p>
    <w:p w14:paraId="200BBE1E" w14:textId="2451B585" w:rsidR="006C5B60" w:rsidRPr="00B75DA7" w:rsidRDefault="000E573F"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[Pers. E]</w:t>
      </w:r>
      <w:r w:rsidR="006C5B60" w:rsidRPr="00B75DA7">
        <w:rPr>
          <w:rFonts w:asciiTheme="majorBidi" w:hAnsiTheme="majorBidi" w:cstheme="majorBidi"/>
        </w:rPr>
        <w:t xml:space="preserve"> </w:t>
      </w:r>
      <w:r w:rsidRPr="00B75DA7">
        <w:rPr>
          <w:rFonts w:asciiTheme="majorBidi" w:hAnsiTheme="majorBidi" w:cstheme="majorBidi"/>
        </w:rPr>
        <w:t>[datums]</w:t>
      </w:r>
      <w:r w:rsidR="006C5B60" w:rsidRPr="00B75DA7">
        <w:rPr>
          <w:rFonts w:asciiTheme="majorBidi" w:hAnsiTheme="majorBidi" w:cstheme="majorBidi"/>
        </w:rPr>
        <w:t xml:space="preserve"> mirusi un </w:t>
      </w:r>
      <w:r w:rsidR="00861540" w:rsidRPr="00B75DA7">
        <w:rPr>
          <w:rFonts w:asciiTheme="majorBidi" w:hAnsiTheme="majorBidi" w:cstheme="majorBidi"/>
        </w:rPr>
        <w:t>[pers. A]</w:t>
      </w:r>
      <w:r w:rsidR="00423865" w:rsidRPr="00B75DA7">
        <w:rPr>
          <w:rFonts w:asciiTheme="majorBidi" w:hAnsiTheme="majorBidi" w:cstheme="majorBidi"/>
        </w:rPr>
        <w:t xml:space="preserve"> kā testamentārā mantiniece pieņēmusi </w:t>
      </w:r>
      <w:r w:rsidRPr="00B75DA7">
        <w:rPr>
          <w:rFonts w:asciiTheme="majorBidi" w:hAnsiTheme="majorBidi" w:cstheme="majorBidi"/>
        </w:rPr>
        <w:t xml:space="preserve">[pers. E] </w:t>
      </w:r>
      <w:r w:rsidR="00423865" w:rsidRPr="00B75DA7">
        <w:rPr>
          <w:rFonts w:asciiTheme="majorBidi" w:hAnsiTheme="majorBidi" w:cstheme="majorBidi"/>
        </w:rPr>
        <w:t xml:space="preserve">atstāto mantojumu ar inventāra tiesību. Mantas sastāvā norādītas tiesības turpināt </w:t>
      </w:r>
      <w:r w:rsidRPr="00B75DA7">
        <w:rPr>
          <w:rFonts w:asciiTheme="majorBidi" w:hAnsiTheme="majorBidi" w:cstheme="majorBidi"/>
        </w:rPr>
        <w:t xml:space="preserve">[pers. E] </w:t>
      </w:r>
      <w:r w:rsidR="00423865" w:rsidRPr="00B75DA7">
        <w:rPr>
          <w:rFonts w:asciiTheme="majorBidi" w:hAnsiTheme="majorBidi" w:cstheme="majorBidi"/>
        </w:rPr>
        <w:t xml:space="preserve">uzsākto civilprocesu civillietā Nr. C04304013 saistībā ar </w:t>
      </w:r>
      <w:r w:rsidR="00861540" w:rsidRPr="00B75DA7">
        <w:rPr>
          <w:rFonts w:asciiTheme="majorBidi" w:hAnsiTheme="majorBidi" w:cstheme="majorBidi"/>
        </w:rPr>
        <w:t>[pers. D]</w:t>
      </w:r>
      <w:r w:rsidRPr="00B75DA7">
        <w:rPr>
          <w:rFonts w:asciiTheme="majorBidi" w:hAnsiTheme="majorBidi" w:cstheme="majorBidi"/>
        </w:rPr>
        <w:t xml:space="preserve"> </w:t>
      </w:r>
      <w:r w:rsidR="00423865" w:rsidRPr="00B75DA7">
        <w:rPr>
          <w:rFonts w:asciiTheme="majorBidi" w:hAnsiTheme="majorBidi" w:cstheme="majorBidi"/>
        </w:rPr>
        <w:t xml:space="preserve">piederējušām 13/96 domājamām daļām no nekustamā īpašuma </w:t>
      </w:r>
      <w:r w:rsidRPr="00B75DA7">
        <w:rPr>
          <w:rFonts w:asciiTheme="majorBidi" w:hAnsiTheme="majorBidi" w:cstheme="majorBidi"/>
        </w:rPr>
        <w:t>[adrese]</w:t>
      </w:r>
      <w:r w:rsidR="00423865" w:rsidRPr="00B75DA7">
        <w:rPr>
          <w:rFonts w:asciiTheme="majorBidi" w:hAnsiTheme="majorBidi" w:cstheme="majorBidi"/>
        </w:rPr>
        <w:t xml:space="preserve">, kā arī tiesības turpināt jebkuru citu tiesvedības procesu, kas attiecas uz </w:t>
      </w:r>
      <w:r w:rsidRPr="00B75DA7">
        <w:rPr>
          <w:rFonts w:asciiTheme="majorBidi" w:hAnsiTheme="majorBidi" w:cstheme="majorBidi"/>
        </w:rPr>
        <w:t xml:space="preserve">[pers. E] </w:t>
      </w:r>
      <w:r w:rsidR="00423865" w:rsidRPr="00B75DA7">
        <w:rPr>
          <w:rFonts w:asciiTheme="majorBidi" w:hAnsiTheme="majorBidi" w:cstheme="majorBidi"/>
        </w:rPr>
        <w:t xml:space="preserve">vai </w:t>
      </w:r>
      <w:r w:rsidR="00861540" w:rsidRPr="00B75DA7">
        <w:rPr>
          <w:rFonts w:asciiTheme="majorBidi" w:hAnsiTheme="majorBidi" w:cstheme="majorBidi"/>
        </w:rPr>
        <w:t>[pers. D]</w:t>
      </w:r>
      <w:r w:rsidR="00423865" w:rsidRPr="00B75DA7">
        <w:rPr>
          <w:rFonts w:asciiTheme="majorBidi" w:hAnsiTheme="majorBidi" w:cstheme="majorBidi"/>
        </w:rPr>
        <w:t xml:space="preserve">. </w:t>
      </w:r>
    </w:p>
    <w:p w14:paraId="46F3F214" w14:textId="544FC61E" w:rsidR="006C5B60" w:rsidRPr="00B75DA7" w:rsidRDefault="006C5B60"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Ar Rīgas apgabaltiesas 2021. gada 22. jūnija lēmumu </w:t>
      </w:r>
      <w:r w:rsidR="000E573F" w:rsidRPr="00B75DA7">
        <w:rPr>
          <w:rFonts w:asciiTheme="majorBidi" w:hAnsiTheme="majorBidi" w:cstheme="majorBidi"/>
        </w:rPr>
        <w:t xml:space="preserve">[pers. E] </w:t>
      </w:r>
      <w:r w:rsidRPr="00B75DA7">
        <w:rPr>
          <w:rFonts w:asciiTheme="majorBidi" w:hAnsiTheme="majorBidi" w:cstheme="majorBidi"/>
        </w:rPr>
        <w:t xml:space="preserve">aizstāta ar tās tiesību pārņēmēju </w:t>
      </w:r>
      <w:r w:rsidR="00861540" w:rsidRPr="00B75DA7">
        <w:rPr>
          <w:rFonts w:asciiTheme="majorBidi" w:hAnsiTheme="majorBidi" w:cstheme="majorBidi"/>
        </w:rPr>
        <w:t>[pers. A]</w:t>
      </w:r>
      <w:r w:rsidRPr="00B75DA7">
        <w:rPr>
          <w:rFonts w:asciiTheme="majorBidi" w:hAnsiTheme="majorBidi" w:cstheme="majorBidi"/>
        </w:rPr>
        <w:t xml:space="preserve">. </w:t>
      </w:r>
    </w:p>
    <w:p w14:paraId="5C1C5C7F" w14:textId="77777777" w:rsidR="006C5B60" w:rsidRPr="00B75DA7" w:rsidRDefault="006C5B60"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19236D10" w14:textId="39D54F38" w:rsidR="006C5B60" w:rsidRPr="00B75DA7" w:rsidRDefault="006C5B60"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lastRenderedPageBreak/>
        <w:t>[3] </w:t>
      </w:r>
      <w:r w:rsidR="00861540" w:rsidRPr="00B75DA7">
        <w:rPr>
          <w:rFonts w:asciiTheme="majorBidi" w:hAnsiTheme="majorBidi" w:cstheme="majorBidi"/>
        </w:rPr>
        <w:t>[</w:t>
      </w:r>
      <w:r w:rsidR="00B067F3" w:rsidRPr="00B75DA7">
        <w:rPr>
          <w:rFonts w:asciiTheme="majorBidi" w:hAnsiTheme="majorBidi" w:cstheme="majorBidi"/>
        </w:rPr>
        <w:t>P</w:t>
      </w:r>
      <w:r w:rsidR="00861540" w:rsidRPr="00B75DA7">
        <w:rPr>
          <w:rFonts w:asciiTheme="majorBidi" w:hAnsiTheme="majorBidi" w:cstheme="majorBidi"/>
        </w:rPr>
        <w:t>ers. A]</w:t>
      </w:r>
      <w:r w:rsidRPr="00B75DA7">
        <w:rPr>
          <w:rFonts w:asciiTheme="majorBidi" w:hAnsiTheme="majorBidi" w:cstheme="majorBidi"/>
        </w:rPr>
        <w:t xml:space="preserve"> un </w:t>
      </w:r>
      <w:bookmarkStart w:id="0" w:name="_Hlk205883004"/>
      <w:r w:rsidRPr="00B75DA7">
        <w:rPr>
          <w:rFonts w:asciiTheme="majorBidi" w:hAnsiTheme="majorBidi" w:cstheme="majorBidi"/>
        </w:rPr>
        <w:t>SIA ,,</w:t>
      </w:r>
      <w:proofErr w:type="spellStart"/>
      <w:r w:rsidRPr="00B75DA7">
        <w:rPr>
          <w:rFonts w:asciiTheme="majorBidi" w:hAnsiTheme="majorBidi" w:cstheme="majorBidi"/>
        </w:rPr>
        <w:t>Kartax</w:t>
      </w:r>
      <w:proofErr w:type="spellEnd"/>
      <w:r w:rsidRPr="00B75DA7">
        <w:rPr>
          <w:rFonts w:asciiTheme="majorBidi" w:hAnsiTheme="majorBidi" w:cstheme="majorBidi"/>
        </w:rPr>
        <w:t xml:space="preserve">” </w:t>
      </w:r>
      <w:bookmarkEnd w:id="0"/>
      <w:r w:rsidRPr="00B75DA7">
        <w:rPr>
          <w:rFonts w:asciiTheme="majorBidi" w:hAnsiTheme="majorBidi" w:cstheme="majorBidi"/>
        </w:rPr>
        <w:t xml:space="preserve">2024. gada 20. decembrī </w:t>
      </w:r>
      <w:r w:rsidR="00C056B4" w:rsidRPr="00B75DA7">
        <w:rPr>
          <w:rFonts w:asciiTheme="majorBidi" w:hAnsiTheme="majorBidi" w:cstheme="majorBidi"/>
        </w:rPr>
        <w:t xml:space="preserve">iesnieguši Rīgas apgabaltiesā pieteikumu, lūdzot aizstāt </w:t>
      </w:r>
      <w:r w:rsidR="00861540" w:rsidRPr="00B75DA7">
        <w:rPr>
          <w:rFonts w:asciiTheme="majorBidi" w:hAnsiTheme="majorBidi" w:cstheme="majorBidi"/>
        </w:rPr>
        <w:t>[pers. A]</w:t>
      </w:r>
      <w:r w:rsidR="00C056B4" w:rsidRPr="00B75DA7">
        <w:rPr>
          <w:rFonts w:asciiTheme="majorBidi" w:hAnsiTheme="majorBidi" w:cstheme="majorBidi"/>
        </w:rPr>
        <w:t xml:space="preserve"> ar tās tiesību pārņēmēju SIA ,,</w:t>
      </w:r>
      <w:proofErr w:type="spellStart"/>
      <w:r w:rsidR="00C056B4" w:rsidRPr="00B75DA7">
        <w:rPr>
          <w:rFonts w:asciiTheme="majorBidi" w:hAnsiTheme="majorBidi" w:cstheme="majorBidi"/>
        </w:rPr>
        <w:t>Kartax</w:t>
      </w:r>
      <w:proofErr w:type="spellEnd"/>
      <w:r w:rsidR="00C056B4" w:rsidRPr="00B75DA7">
        <w:rPr>
          <w:rFonts w:asciiTheme="majorBidi" w:hAnsiTheme="majorBidi" w:cstheme="majorBidi"/>
        </w:rPr>
        <w:t xml:space="preserve">”. </w:t>
      </w:r>
    </w:p>
    <w:p w14:paraId="0C1719CC" w14:textId="1BA4D484" w:rsidR="00C056B4" w:rsidRPr="00B75DA7" w:rsidRDefault="00C056B4"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Pieteikums pamatots ar Civilprocesa likuma 77. pantu, norādot, ka 2024. gada 1. oktobrī starp </w:t>
      </w:r>
      <w:r w:rsidR="00861540" w:rsidRPr="00B75DA7">
        <w:rPr>
          <w:rFonts w:asciiTheme="majorBidi" w:hAnsiTheme="majorBidi" w:cstheme="majorBidi"/>
        </w:rPr>
        <w:t>[pers. A]</w:t>
      </w:r>
      <w:r w:rsidRPr="00B75DA7">
        <w:rPr>
          <w:rFonts w:asciiTheme="majorBidi" w:hAnsiTheme="majorBidi" w:cstheme="majorBidi"/>
        </w:rPr>
        <w:t xml:space="preserve"> kā cedentu un SIA ,,</w:t>
      </w:r>
      <w:proofErr w:type="spellStart"/>
      <w:r w:rsidRPr="00B75DA7">
        <w:rPr>
          <w:rFonts w:asciiTheme="majorBidi" w:hAnsiTheme="majorBidi" w:cstheme="majorBidi"/>
        </w:rPr>
        <w:t>Kartax</w:t>
      </w:r>
      <w:proofErr w:type="spellEnd"/>
      <w:r w:rsidRPr="00B75DA7">
        <w:rPr>
          <w:rFonts w:asciiTheme="majorBidi" w:hAnsiTheme="majorBidi" w:cstheme="majorBidi"/>
        </w:rPr>
        <w:t xml:space="preserve">” kā cesionāru noslēgts cesijas līgums, ar kuru </w:t>
      </w:r>
      <w:r w:rsidR="00861540" w:rsidRPr="00B75DA7">
        <w:rPr>
          <w:rFonts w:asciiTheme="majorBidi" w:hAnsiTheme="majorBidi" w:cstheme="majorBidi"/>
        </w:rPr>
        <w:t>[pers. A]</w:t>
      </w:r>
      <w:r w:rsidRPr="00B75DA7">
        <w:rPr>
          <w:rFonts w:asciiTheme="majorBidi" w:hAnsiTheme="majorBidi" w:cstheme="majorBidi"/>
        </w:rPr>
        <w:t xml:space="preserve"> nodevusi SIA ,,</w:t>
      </w:r>
      <w:proofErr w:type="spellStart"/>
      <w:r w:rsidRPr="00B75DA7">
        <w:rPr>
          <w:rFonts w:asciiTheme="majorBidi" w:hAnsiTheme="majorBidi" w:cstheme="majorBidi"/>
        </w:rPr>
        <w:t>Kartax</w:t>
      </w:r>
      <w:proofErr w:type="spellEnd"/>
      <w:r w:rsidRPr="00B75DA7">
        <w:rPr>
          <w:rFonts w:asciiTheme="majorBidi" w:hAnsiTheme="majorBidi" w:cstheme="majorBidi"/>
        </w:rPr>
        <w:t xml:space="preserve">” no </w:t>
      </w:r>
      <w:r w:rsidR="000E573F" w:rsidRPr="00B75DA7">
        <w:rPr>
          <w:rFonts w:asciiTheme="majorBidi" w:hAnsiTheme="majorBidi" w:cstheme="majorBidi"/>
        </w:rPr>
        <w:t xml:space="preserve">[pers. E] </w:t>
      </w:r>
      <w:r w:rsidRPr="00B75DA7">
        <w:rPr>
          <w:rFonts w:asciiTheme="majorBidi" w:hAnsiTheme="majorBidi" w:cstheme="majorBidi"/>
        </w:rPr>
        <w:t xml:space="preserve">mantotās tiesības turpināt iesākto civilprocesu civillietā Nr. C04304013 prasībā saistībā ar </w:t>
      </w:r>
      <w:r w:rsidR="00861540" w:rsidRPr="00B75DA7">
        <w:rPr>
          <w:rFonts w:asciiTheme="majorBidi" w:hAnsiTheme="majorBidi" w:cstheme="majorBidi"/>
        </w:rPr>
        <w:t>[pers. D]</w:t>
      </w:r>
      <w:r w:rsidR="000E573F" w:rsidRPr="00B75DA7">
        <w:rPr>
          <w:rFonts w:asciiTheme="majorBidi" w:hAnsiTheme="majorBidi" w:cstheme="majorBidi"/>
        </w:rPr>
        <w:t xml:space="preserve"> </w:t>
      </w:r>
      <w:r w:rsidRPr="00B75DA7">
        <w:rPr>
          <w:rFonts w:asciiTheme="majorBidi" w:hAnsiTheme="majorBidi" w:cstheme="majorBidi"/>
        </w:rPr>
        <w:t>piederējušām 13/9</w:t>
      </w:r>
      <w:r w:rsidR="00574026" w:rsidRPr="00B75DA7">
        <w:rPr>
          <w:rFonts w:asciiTheme="majorBidi" w:hAnsiTheme="majorBidi" w:cstheme="majorBidi"/>
        </w:rPr>
        <w:t>6</w:t>
      </w:r>
      <w:r w:rsidRPr="00B75DA7">
        <w:rPr>
          <w:rFonts w:asciiTheme="majorBidi" w:hAnsiTheme="majorBidi" w:cstheme="majorBidi"/>
        </w:rPr>
        <w:t xml:space="preserve"> domājamām daļām no nekustama īpašuma </w:t>
      </w:r>
      <w:r w:rsidR="000E573F" w:rsidRPr="00B75DA7">
        <w:rPr>
          <w:rFonts w:asciiTheme="majorBidi" w:hAnsiTheme="majorBidi" w:cstheme="majorBidi"/>
        </w:rPr>
        <w:t>[adrese]</w:t>
      </w:r>
      <w:r w:rsidRPr="00B75DA7">
        <w:rPr>
          <w:rFonts w:asciiTheme="majorBidi" w:hAnsiTheme="majorBidi" w:cstheme="majorBidi"/>
        </w:rPr>
        <w:t>, k</w:t>
      </w:r>
      <w:r w:rsidR="008569D2" w:rsidRPr="00B75DA7">
        <w:rPr>
          <w:rFonts w:asciiTheme="majorBidi" w:hAnsiTheme="majorBidi" w:cstheme="majorBidi"/>
        </w:rPr>
        <w:t xml:space="preserve">ā </w:t>
      </w:r>
      <w:r w:rsidRPr="00B75DA7">
        <w:rPr>
          <w:rFonts w:asciiTheme="majorBidi" w:hAnsiTheme="majorBidi" w:cstheme="majorBidi"/>
        </w:rPr>
        <w:t xml:space="preserve">arī tiesības turpināt </w:t>
      </w:r>
      <w:r w:rsidR="004459F0" w:rsidRPr="00B75DA7">
        <w:rPr>
          <w:rFonts w:asciiTheme="majorBidi" w:hAnsiTheme="majorBidi" w:cstheme="majorBidi"/>
        </w:rPr>
        <w:t xml:space="preserve">un </w:t>
      </w:r>
      <w:r w:rsidRPr="00B75DA7">
        <w:rPr>
          <w:rFonts w:asciiTheme="majorBidi" w:hAnsiTheme="majorBidi" w:cstheme="majorBidi"/>
        </w:rPr>
        <w:t>uzsākt jebkuru citu tiesvedības procesu</w:t>
      </w:r>
      <w:r w:rsidR="008569D2" w:rsidRPr="00B75DA7">
        <w:rPr>
          <w:rFonts w:asciiTheme="majorBidi" w:hAnsiTheme="majorBidi" w:cstheme="majorBidi"/>
        </w:rPr>
        <w:t xml:space="preserve">, kas attiecas uz </w:t>
      </w:r>
      <w:r w:rsidR="000E573F" w:rsidRPr="00B75DA7">
        <w:rPr>
          <w:rFonts w:asciiTheme="majorBidi" w:hAnsiTheme="majorBidi" w:cstheme="majorBidi"/>
        </w:rPr>
        <w:t xml:space="preserve">[pers. E] </w:t>
      </w:r>
      <w:r w:rsidR="008569D2" w:rsidRPr="00B75DA7">
        <w:rPr>
          <w:rFonts w:asciiTheme="majorBidi" w:hAnsiTheme="majorBidi" w:cstheme="majorBidi"/>
        </w:rPr>
        <w:t xml:space="preserve">un </w:t>
      </w:r>
      <w:r w:rsidR="00861540" w:rsidRPr="00B75DA7">
        <w:rPr>
          <w:rFonts w:asciiTheme="majorBidi" w:hAnsiTheme="majorBidi" w:cstheme="majorBidi"/>
        </w:rPr>
        <w:t>[pers. D]</w:t>
      </w:r>
      <w:r w:rsidR="000E573F" w:rsidRPr="00B75DA7">
        <w:rPr>
          <w:rFonts w:asciiTheme="majorBidi" w:hAnsiTheme="majorBidi" w:cstheme="majorBidi"/>
        </w:rPr>
        <w:t xml:space="preserve"> </w:t>
      </w:r>
      <w:r w:rsidR="008569D2" w:rsidRPr="00B75DA7">
        <w:rPr>
          <w:rFonts w:asciiTheme="majorBidi" w:hAnsiTheme="majorBidi" w:cstheme="majorBidi"/>
        </w:rPr>
        <w:t>tiesībām atgūt īpašuma tiesības uz 13/9</w:t>
      </w:r>
      <w:r w:rsidR="00B232B5" w:rsidRPr="00B75DA7">
        <w:rPr>
          <w:rFonts w:asciiTheme="majorBidi" w:hAnsiTheme="majorBidi" w:cstheme="majorBidi"/>
        </w:rPr>
        <w:t>6</w:t>
      </w:r>
      <w:r w:rsidR="008569D2" w:rsidRPr="00B75DA7">
        <w:rPr>
          <w:rFonts w:asciiTheme="majorBidi" w:hAnsiTheme="majorBidi" w:cstheme="majorBidi"/>
        </w:rPr>
        <w:t xml:space="preserve"> domājamām daļām no nekustamā īpašuma </w:t>
      </w:r>
      <w:r w:rsidR="000E573F" w:rsidRPr="00B75DA7">
        <w:rPr>
          <w:rFonts w:asciiTheme="majorBidi" w:hAnsiTheme="majorBidi" w:cstheme="majorBidi"/>
        </w:rPr>
        <w:t>[adrese]</w:t>
      </w:r>
      <w:r w:rsidR="008569D2" w:rsidRPr="00B75DA7">
        <w:rPr>
          <w:rFonts w:asciiTheme="majorBidi" w:hAnsiTheme="majorBidi" w:cstheme="majorBidi"/>
        </w:rPr>
        <w:t xml:space="preserve">. </w:t>
      </w:r>
    </w:p>
    <w:p w14:paraId="42E71708" w14:textId="77777777" w:rsidR="008569D2" w:rsidRPr="00B75DA7" w:rsidRDefault="008569D2"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505B48DC" w14:textId="120433D2" w:rsidR="008569D2" w:rsidRPr="00B75DA7" w:rsidRDefault="008569D2"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[4] </w:t>
      </w:r>
      <w:r w:rsidR="006924BC" w:rsidRPr="00B75DA7">
        <w:rPr>
          <w:rFonts w:asciiTheme="majorBidi" w:hAnsiTheme="majorBidi" w:cstheme="majorBidi"/>
        </w:rPr>
        <w:t xml:space="preserve">Ar Rīgas apgabaltiesas 2025. gada 5. marta lēmumu noraidīts </w:t>
      </w:r>
      <w:r w:rsidR="00861540" w:rsidRPr="00B75DA7">
        <w:rPr>
          <w:rFonts w:asciiTheme="majorBidi" w:hAnsiTheme="majorBidi" w:cstheme="majorBidi"/>
        </w:rPr>
        <w:t>[pers. A]</w:t>
      </w:r>
      <w:r w:rsidR="006924BC" w:rsidRPr="00B75DA7">
        <w:rPr>
          <w:rFonts w:asciiTheme="majorBidi" w:hAnsiTheme="majorBidi" w:cstheme="majorBidi"/>
        </w:rPr>
        <w:t xml:space="preserve"> un SIA</w:t>
      </w:r>
      <w:r w:rsidR="00E26678" w:rsidRPr="00B75DA7">
        <w:rPr>
          <w:rFonts w:asciiTheme="majorBidi" w:hAnsiTheme="majorBidi" w:cstheme="majorBidi"/>
        </w:rPr>
        <w:t> </w:t>
      </w:r>
      <w:r w:rsidR="006924BC" w:rsidRPr="00B75DA7">
        <w:rPr>
          <w:rFonts w:asciiTheme="majorBidi" w:hAnsiTheme="majorBidi" w:cstheme="majorBidi"/>
        </w:rPr>
        <w:t>,,</w:t>
      </w:r>
      <w:proofErr w:type="spellStart"/>
      <w:r w:rsidR="006924BC" w:rsidRPr="00B75DA7">
        <w:rPr>
          <w:rFonts w:asciiTheme="majorBidi" w:hAnsiTheme="majorBidi" w:cstheme="majorBidi"/>
        </w:rPr>
        <w:t>Kartax</w:t>
      </w:r>
      <w:proofErr w:type="spellEnd"/>
      <w:r w:rsidR="006924BC" w:rsidRPr="00B75DA7">
        <w:rPr>
          <w:rFonts w:asciiTheme="majorBidi" w:hAnsiTheme="majorBidi" w:cstheme="majorBidi"/>
        </w:rPr>
        <w:t xml:space="preserve">” pieteikums par procesuālo tiesību pārņemšanu. </w:t>
      </w:r>
    </w:p>
    <w:p w14:paraId="627BD126" w14:textId="6F659761" w:rsidR="004B4AA3" w:rsidRPr="00B75DA7" w:rsidRDefault="006924BC"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Lēmum</w:t>
      </w:r>
      <w:r w:rsidR="004B4AA3" w:rsidRPr="00B75DA7">
        <w:rPr>
          <w:rFonts w:asciiTheme="majorBidi" w:hAnsiTheme="majorBidi" w:cstheme="majorBidi"/>
        </w:rPr>
        <w:t>ā norādīt</w:t>
      </w:r>
      <w:r w:rsidR="006E0E70" w:rsidRPr="00B75DA7">
        <w:rPr>
          <w:rFonts w:asciiTheme="majorBidi" w:hAnsiTheme="majorBidi" w:cstheme="majorBidi"/>
        </w:rPr>
        <w:t>s, ka saskaņā ar Civillikuma</w:t>
      </w:r>
      <w:r w:rsidR="00B067F3" w:rsidRPr="00B75DA7">
        <w:rPr>
          <w:rFonts w:asciiTheme="majorBidi" w:hAnsiTheme="majorBidi" w:cstheme="majorBidi"/>
        </w:rPr>
        <w:t xml:space="preserve"> </w:t>
      </w:r>
      <w:r w:rsidR="006E0E70" w:rsidRPr="00B75DA7">
        <w:rPr>
          <w:rFonts w:asciiTheme="majorBidi" w:hAnsiTheme="majorBidi" w:cstheme="majorBidi"/>
        </w:rPr>
        <w:t>1798. pantu par cesijas priekšmetu var būt visādi prasījumi, neatkarīgi no tā</w:t>
      </w:r>
      <w:r w:rsidR="00574026" w:rsidRPr="00B75DA7">
        <w:rPr>
          <w:rFonts w:asciiTheme="majorBidi" w:hAnsiTheme="majorBidi" w:cstheme="majorBidi"/>
        </w:rPr>
        <w:t>,</w:t>
      </w:r>
      <w:r w:rsidR="006E0E70" w:rsidRPr="00B75DA7">
        <w:rPr>
          <w:rFonts w:asciiTheme="majorBidi" w:hAnsiTheme="majorBidi" w:cstheme="majorBidi"/>
        </w:rPr>
        <w:t xml:space="preserve"> vai tie izriet no līguma vai</w:t>
      </w:r>
      <w:r w:rsidR="00503167" w:rsidRPr="00B75DA7">
        <w:rPr>
          <w:rFonts w:asciiTheme="majorBidi" w:hAnsiTheme="majorBidi" w:cstheme="majorBidi"/>
        </w:rPr>
        <w:t xml:space="preserve"> no</w:t>
      </w:r>
      <w:r w:rsidR="006E0E70" w:rsidRPr="00B75DA7">
        <w:rPr>
          <w:rFonts w:asciiTheme="majorBidi" w:hAnsiTheme="majorBidi" w:cstheme="majorBidi"/>
        </w:rPr>
        <w:t xml:space="preserve"> neatļautas darbības, taču Civillikuma 1799. pantā ir paredzēti </w:t>
      </w:r>
      <w:r w:rsidR="00503167" w:rsidRPr="00B75DA7">
        <w:rPr>
          <w:rFonts w:asciiTheme="majorBidi" w:hAnsiTheme="majorBidi" w:cstheme="majorBidi"/>
        </w:rPr>
        <w:t xml:space="preserve">izņēmumi no šī vispārīgā noteikuma, paredzot, ka par cesijas priekšmetu nevar būt prasījumi, kuru izlietošana, vai nu pēc līdzēju vienošanās vai pēc likuma, saistīta ar kreditora personu, kā arī prasījumi, kuru saturs ar to izpildījumu citai personai pārgrozītos. </w:t>
      </w:r>
    </w:p>
    <w:p w14:paraId="1511841C" w14:textId="491F8CF5" w:rsidR="00946C0E" w:rsidRPr="00B75DA7" w:rsidRDefault="007132F2"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Prasību tiesā cēlis </w:t>
      </w:r>
      <w:r w:rsidR="00861540" w:rsidRPr="00B75DA7">
        <w:rPr>
          <w:rFonts w:asciiTheme="majorBidi" w:hAnsiTheme="majorBidi" w:cstheme="majorBidi"/>
        </w:rPr>
        <w:t>[pers. D]</w:t>
      </w:r>
      <w:r w:rsidR="0051338D" w:rsidRPr="00B75DA7">
        <w:rPr>
          <w:rFonts w:asciiTheme="majorBidi" w:hAnsiTheme="majorBidi" w:cstheme="majorBidi"/>
        </w:rPr>
        <w:t xml:space="preserve">, kuru uz pilnvaras pamata pārstāvēja </w:t>
      </w:r>
      <w:r w:rsidR="000E573F" w:rsidRPr="00B75DA7">
        <w:rPr>
          <w:rFonts w:asciiTheme="majorBidi" w:hAnsiTheme="majorBidi" w:cstheme="majorBidi"/>
        </w:rPr>
        <w:t>[pers. E]</w:t>
      </w:r>
      <w:r w:rsidR="00503167" w:rsidRPr="00B75DA7">
        <w:rPr>
          <w:rFonts w:asciiTheme="majorBidi" w:hAnsiTheme="majorBidi" w:cstheme="majorBidi"/>
        </w:rPr>
        <w:t xml:space="preserve">. </w:t>
      </w:r>
      <w:r w:rsidR="00766BC7" w:rsidRPr="00B75DA7">
        <w:rPr>
          <w:rFonts w:asciiTheme="majorBidi" w:hAnsiTheme="majorBidi" w:cstheme="majorBidi"/>
        </w:rPr>
        <w:t>Viņa p</w:t>
      </w:r>
      <w:r w:rsidR="00946C0E" w:rsidRPr="00B75DA7">
        <w:rPr>
          <w:rFonts w:asciiTheme="majorBidi" w:hAnsiTheme="majorBidi" w:cstheme="majorBidi"/>
        </w:rPr>
        <w:t xml:space="preserve">ēc </w:t>
      </w:r>
      <w:r w:rsidR="00861540" w:rsidRPr="00B75DA7">
        <w:rPr>
          <w:rFonts w:asciiTheme="majorBidi" w:hAnsiTheme="majorBidi" w:cstheme="majorBidi"/>
        </w:rPr>
        <w:t>[pers. D]</w:t>
      </w:r>
      <w:r w:rsidR="000E573F" w:rsidRPr="00B75DA7">
        <w:rPr>
          <w:rFonts w:asciiTheme="majorBidi" w:hAnsiTheme="majorBidi" w:cstheme="majorBidi"/>
        </w:rPr>
        <w:t xml:space="preserve"> </w:t>
      </w:r>
      <w:r w:rsidR="00946C0E" w:rsidRPr="00B75DA7">
        <w:rPr>
          <w:rFonts w:asciiTheme="majorBidi" w:hAnsiTheme="majorBidi" w:cstheme="majorBidi"/>
        </w:rPr>
        <w:t>nāves</w:t>
      </w:r>
      <w:r w:rsidR="00766BC7" w:rsidRPr="00B75DA7">
        <w:rPr>
          <w:rFonts w:asciiTheme="majorBidi" w:hAnsiTheme="majorBidi" w:cstheme="majorBidi"/>
        </w:rPr>
        <w:t xml:space="preserve"> apstiprināta</w:t>
      </w:r>
      <w:r w:rsidR="00946C0E" w:rsidRPr="00B75DA7">
        <w:rPr>
          <w:rFonts w:asciiTheme="majorBidi" w:hAnsiTheme="majorBidi" w:cstheme="majorBidi"/>
        </w:rPr>
        <w:t xml:space="preserve"> mantojuma tiesībās</w:t>
      </w:r>
      <w:r w:rsidR="00766BC7" w:rsidRPr="00B75DA7">
        <w:rPr>
          <w:rFonts w:asciiTheme="majorBidi" w:hAnsiTheme="majorBidi" w:cstheme="majorBidi"/>
        </w:rPr>
        <w:t xml:space="preserve">, pārņemot </w:t>
      </w:r>
      <w:r w:rsidR="00946C0E" w:rsidRPr="00B75DA7">
        <w:rPr>
          <w:rFonts w:asciiTheme="majorBidi" w:hAnsiTheme="majorBidi" w:cstheme="majorBidi"/>
        </w:rPr>
        <w:t xml:space="preserve">arī prasījuma tiesības par īpašuma tiesību atjaunošanu uz 13/96 domājamām daļām no nekustamā īpašuma </w:t>
      </w:r>
      <w:r w:rsidR="000E573F" w:rsidRPr="00B75DA7">
        <w:rPr>
          <w:rFonts w:asciiTheme="majorBidi" w:hAnsiTheme="majorBidi" w:cstheme="majorBidi"/>
        </w:rPr>
        <w:t>[adrese]</w:t>
      </w:r>
      <w:r w:rsidR="00946C0E" w:rsidRPr="00B75DA7">
        <w:rPr>
          <w:rFonts w:asciiTheme="majorBidi" w:hAnsiTheme="majorBidi" w:cstheme="majorBidi"/>
        </w:rPr>
        <w:t xml:space="preserve">. </w:t>
      </w:r>
      <w:r w:rsidR="00E777D1" w:rsidRPr="00B75DA7">
        <w:rPr>
          <w:rFonts w:asciiTheme="majorBidi" w:hAnsiTheme="majorBidi" w:cstheme="majorBidi"/>
        </w:rPr>
        <w:t xml:space="preserve">Savukārt pēc </w:t>
      </w:r>
      <w:r w:rsidR="000E573F" w:rsidRPr="00B75DA7">
        <w:rPr>
          <w:rFonts w:asciiTheme="majorBidi" w:hAnsiTheme="majorBidi" w:cstheme="majorBidi"/>
        </w:rPr>
        <w:t xml:space="preserve">[pers. E] </w:t>
      </w:r>
      <w:r w:rsidR="00E777D1" w:rsidRPr="00B75DA7">
        <w:rPr>
          <w:rFonts w:asciiTheme="majorBidi" w:hAnsiTheme="majorBidi" w:cstheme="majorBidi"/>
        </w:rPr>
        <w:t xml:space="preserve">nāves </w:t>
      </w:r>
      <w:r w:rsidR="00861540" w:rsidRPr="00B75DA7">
        <w:rPr>
          <w:rFonts w:asciiTheme="majorBidi" w:hAnsiTheme="majorBidi" w:cstheme="majorBidi"/>
        </w:rPr>
        <w:t>[pers. A]</w:t>
      </w:r>
      <w:r w:rsidR="00E777D1" w:rsidRPr="00B75DA7">
        <w:rPr>
          <w:rFonts w:asciiTheme="majorBidi" w:hAnsiTheme="majorBidi" w:cstheme="majorBidi"/>
        </w:rPr>
        <w:t xml:space="preserve"> uz</w:t>
      </w:r>
      <w:r w:rsidR="00946C0E" w:rsidRPr="00B75DA7">
        <w:rPr>
          <w:rFonts w:asciiTheme="majorBidi" w:hAnsiTheme="majorBidi" w:cstheme="majorBidi"/>
        </w:rPr>
        <w:t xml:space="preserve"> testamenta pamata ieguvusi tiesības turpināt </w:t>
      </w:r>
      <w:r w:rsidR="000E573F" w:rsidRPr="00B75DA7">
        <w:rPr>
          <w:rFonts w:asciiTheme="majorBidi" w:hAnsiTheme="majorBidi" w:cstheme="majorBidi"/>
        </w:rPr>
        <w:t xml:space="preserve">[pers. E] </w:t>
      </w:r>
      <w:r w:rsidR="00946C0E" w:rsidRPr="00B75DA7">
        <w:rPr>
          <w:rFonts w:asciiTheme="majorBidi" w:hAnsiTheme="majorBidi" w:cstheme="majorBidi"/>
        </w:rPr>
        <w:t xml:space="preserve">uzsākto civilprocesu par īpašuma tiesībām uz </w:t>
      </w:r>
      <w:r w:rsidR="00861540" w:rsidRPr="00B75DA7">
        <w:rPr>
          <w:rFonts w:asciiTheme="majorBidi" w:hAnsiTheme="majorBidi" w:cstheme="majorBidi"/>
        </w:rPr>
        <w:t>[pers. D]</w:t>
      </w:r>
      <w:r w:rsidR="000E573F" w:rsidRPr="00B75DA7">
        <w:rPr>
          <w:rFonts w:asciiTheme="majorBidi" w:hAnsiTheme="majorBidi" w:cstheme="majorBidi"/>
        </w:rPr>
        <w:t xml:space="preserve"> </w:t>
      </w:r>
      <w:r w:rsidR="00946C0E" w:rsidRPr="00B75DA7">
        <w:rPr>
          <w:rFonts w:asciiTheme="majorBidi" w:hAnsiTheme="majorBidi" w:cstheme="majorBidi"/>
        </w:rPr>
        <w:t xml:space="preserve">piederējušām 13/96 domājamām daļām no nekustamā īpašuma </w:t>
      </w:r>
      <w:r w:rsidR="000E573F" w:rsidRPr="00B75DA7">
        <w:rPr>
          <w:rFonts w:asciiTheme="majorBidi" w:hAnsiTheme="majorBidi" w:cstheme="majorBidi"/>
        </w:rPr>
        <w:t>[adrese].</w:t>
      </w:r>
      <w:r w:rsidR="007E05CF" w:rsidRPr="00B75DA7">
        <w:rPr>
          <w:rFonts w:asciiTheme="majorBidi" w:hAnsiTheme="majorBidi" w:cstheme="majorBidi"/>
        </w:rPr>
        <w:t xml:space="preserve"> Tādēļ tiesības uz prasībā ietvertajiem prasījumiem saistītas ar kreditores </w:t>
      </w:r>
      <w:r w:rsidR="00861540" w:rsidRPr="00B75DA7">
        <w:rPr>
          <w:rFonts w:asciiTheme="majorBidi" w:hAnsiTheme="majorBidi" w:cstheme="majorBidi"/>
        </w:rPr>
        <w:t>[pers. A]</w:t>
      </w:r>
      <w:r w:rsidR="007E05CF" w:rsidRPr="00B75DA7">
        <w:rPr>
          <w:rFonts w:asciiTheme="majorBidi" w:hAnsiTheme="majorBidi" w:cstheme="majorBidi"/>
        </w:rPr>
        <w:t xml:space="preserve"> personu. </w:t>
      </w:r>
    </w:p>
    <w:p w14:paraId="0197F978" w14:textId="2F60E386" w:rsidR="00F11995" w:rsidRPr="00B75DA7" w:rsidRDefault="007E05CF"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Turklāt a</w:t>
      </w:r>
      <w:r w:rsidR="00F11995" w:rsidRPr="00B75DA7">
        <w:rPr>
          <w:rFonts w:asciiTheme="majorBidi" w:hAnsiTheme="majorBidi" w:cstheme="majorBidi"/>
        </w:rPr>
        <w:t>tbilstoši Civillikuma 1799. panta 1. punktam procesuāl</w:t>
      </w:r>
      <w:r w:rsidR="00E06487" w:rsidRPr="00B75DA7">
        <w:rPr>
          <w:rFonts w:asciiTheme="majorBidi" w:hAnsiTheme="majorBidi" w:cstheme="majorBidi"/>
        </w:rPr>
        <w:t>o</w:t>
      </w:r>
      <w:r w:rsidR="00F11995" w:rsidRPr="00B75DA7">
        <w:rPr>
          <w:rFonts w:asciiTheme="majorBidi" w:hAnsiTheme="majorBidi" w:cstheme="majorBidi"/>
        </w:rPr>
        <w:t xml:space="preserve"> tiesību pārņēmējs nevar pārņemt procesuālās tiesības, kas</w:t>
      </w:r>
      <w:r w:rsidR="00E26678" w:rsidRPr="00B75DA7">
        <w:rPr>
          <w:rFonts w:asciiTheme="majorBidi" w:hAnsiTheme="majorBidi" w:cstheme="majorBidi"/>
        </w:rPr>
        <w:t xml:space="preserve"> pēc likuma</w:t>
      </w:r>
      <w:r w:rsidR="00F11995" w:rsidRPr="00B75DA7">
        <w:rPr>
          <w:rFonts w:asciiTheme="majorBidi" w:hAnsiTheme="majorBidi" w:cstheme="majorBidi"/>
        </w:rPr>
        <w:t xml:space="preserve"> </w:t>
      </w:r>
      <w:r w:rsidR="00E26678" w:rsidRPr="00B75DA7">
        <w:rPr>
          <w:rFonts w:asciiTheme="majorBidi" w:hAnsiTheme="majorBidi" w:cstheme="majorBidi"/>
        </w:rPr>
        <w:t>saistītas ar nekustamā īpašuma ieguvēju, k</w:t>
      </w:r>
      <w:r w:rsidR="00946C0E" w:rsidRPr="00B75DA7">
        <w:rPr>
          <w:rFonts w:asciiTheme="majorBidi" w:hAnsiTheme="majorBidi" w:cstheme="majorBidi"/>
        </w:rPr>
        <w:t>uram</w:t>
      </w:r>
      <w:r w:rsidR="00E26678" w:rsidRPr="00B75DA7">
        <w:rPr>
          <w:rFonts w:asciiTheme="majorBidi" w:hAnsiTheme="majorBidi" w:cstheme="majorBidi"/>
        </w:rPr>
        <w:t xml:space="preserve"> ar spriedumu atjaunotas īpašuma tiesības uz nekustamo īpašumu. </w:t>
      </w:r>
    </w:p>
    <w:p w14:paraId="09395BB3" w14:textId="2E2E4BBF" w:rsidR="00E26678" w:rsidRPr="00B75DA7" w:rsidRDefault="00E26678"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Līdz ar to prasības priekšmetā ietilpstošie prasījumi Civillikuma 1799. pantā noteikto ierobežojumu dēļ nav cedējami. </w:t>
      </w:r>
      <w:r w:rsidR="007E05CF" w:rsidRPr="00B75DA7">
        <w:rPr>
          <w:rFonts w:asciiTheme="majorBidi" w:hAnsiTheme="majorBidi" w:cstheme="majorBidi"/>
        </w:rPr>
        <w:t xml:space="preserve">Tā kā cesija netiek pieļauta, nav pamata aizstāt lietā </w:t>
      </w:r>
      <w:r w:rsidR="00861540" w:rsidRPr="00B75DA7">
        <w:rPr>
          <w:rFonts w:asciiTheme="majorBidi" w:hAnsiTheme="majorBidi" w:cstheme="majorBidi"/>
        </w:rPr>
        <w:t>[pers. A]</w:t>
      </w:r>
      <w:r w:rsidR="007E05CF" w:rsidRPr="00B75DA7">
        <w:rPr>
          <w:rFonts w:asciiTheme="majorBidi" w:hAnsiTheme="majorBidi" w:cstheme="majorBidi"/>
        </w:rPr>
        <w:t xml:space="preserve"> ar SIA „</w:t>
      </w:r>
      <w:proofErr w:type="spellStart"/>
      <w:r w:rsidR="007E05CF" w:rsidRPr="00B75DA7">
        <w:rPr>
          <w:rFonts w:asciiTheme="majorBidi" w:hAnsiTheme="majorBidi" w:cstheme="majorBidi"/>
        </w:rPr>
        <w:t>Kartax</w:t>
      </w:r>
      <w:proofErr w:type="spellEnd"/>
      <w:r w:rsidR="007E05CF" w:rsidRPr="00B75DA7">
        <w:rPr>
          <w:rFonts w:asciiTheme="majorBidi" w:hAnsiTheme="majorBidi" w:cstheme="majorBidi"/>
        </w:rPr>
        <w:t>”.</w:t>
      </w:r>
    </w:p>
    <w:p w14:paraId="79C6FDAB" w14:textId="77777777" w:rsidR="00E26678" w:rsidRPr="00B75DA7" w:rsidRDefault="00E26678"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79213259" w14:textId="37E95978" w:rsidR="00E26678" w:rsidRPr="00B75DA7" w:rsidRDefault="00E26678"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[5] Blakus sūdzību par minēto lēmumu iesniegusi SIA ,,</w:t>
      </w:r>
      <w:proofErr w:type="spellStart"/>
      <w:r w:rsidRPr="00B75DA7">
        <w:rPr>
          <w:rFonts w:asciiTheme="majorBidi" w:hAnsiTheme="majorBidi" w:cstheme="majorBidi"/>
        </w:rPr>
        <w:t>Kartax</w:t>
      </w:r>
      <w:proofErr w:type="spellEnd"/>
      <w:r w:rsidRPr="00B75DA7">
        <w:rPr>
          <w:rFonts w:asciiTheme="majorBidi" w:hAnsiTheme="majorBidi" w:cstheme="majorBidi"/>
        </w:rPr>
        <w:t xml:space="preserve">”, lūdzot to atcelt un apmierināt pieteikumu par procesuālo tiesību pārņemšanu. </w:t>
      </w:r>
    </w:p>
    <w:p w14:paraId="18CA24D1" w14:textId="292C2663" w:rsidR="00E26678" w:rsidRPr="00B75DA7" w:rsidRDefault="00E26678"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Blakus sūdzībā norādīts, ka </w:t>
      </w:r>
      <w:r w:rsidR="0033188D" w:rsidRPr="00B75DA7">
        <w:rPr>
          <w:rFonts w:asciiTheme="majorBidi" w:hAnsiTheme="majorBidi" w:cstheme="majorBidi"/>
        </w:rPr>
        <w:t>tiesa nepareizi interpretējusi Civillikuma</w:t>
      </w:r>
      <w:r w:rsidR="00B067F3" w:rsidRPr="00B75DA7">
        <w:rPr>
          <w:rFonts w:asciiTheme="majorBidi" w:hAnsiTheme="majorBidi" w:cstheme="majorBidi"/>
        </w:rPr>
        <w:t xml:space="preserve"> </w:t>
      </w:r>
      <w:r w:rsidR="0033188D" w:rsidRPr="00B75DA7">
        <w:rPr>
          <w:rFonts w:asciiTheme="majorBidi" w:hAnsiTheme="majorBidi" w:cstheme="majorBidi"/>
        </w:rPr>
        <w:t>1799. pantu, neņemot vērā lietā esošos pierādījumus</w:t>
      </w:r>
      <w:r w:rsidR="00E777D1" w:rsidRPr="00B75DA7">
        <w:rPr>
          <w:rFonts w:asciiTheme="majorBidi" w:hAnsiTheme="majorBidi" w:cstheme="majorBidi"/>
        </w:rPr>
        <w:t xml:space="preserve"> un</w:t>
      </w:r>
      <w:r w:rsidR="0033188D" w:rsidRPr="00B75DA7">
        <w:rPr>
          <w:rFonts w:asciiTheme="majorBidi" w:hAnsiTheme="majorBidi" w:cstheme="majorBidi"/>
        </w:rPr>
        <w:t xml:space="preserve"> </w:t>
      </w:r>
      <w:r w:rsidR="00E777D1" w:rsidRPr="00B75DA7">
        <w:rPr>
          <w:rFonts w:asciiTheme="majorBidi" w:hAnsiTheme="majorBidi" w:cstheme="majorBidi"/>
        </w:rPr>
        <w:t xml:space="preserve">nepamatoti noraidījusi </w:t>
      </w:r>
      <w:r w:rsidR="00861540" w:rsidRPr="00B75DA7">
        <w:rPr>
          <w:rFonts w:asciiTheme="majorBidi" w:hAnsiTheme="majorBidi" w:cstheme="majorBidi"/>
        </w:rPr>
        <w:t>[pers. A]</w:t>
      </w:r>
      <w:r w:rsidR="00E777D1" w:rsidRPr="00B75DA7">
        <w:rPr>
          <w:rFonts w:asciiTheme="majorBidi" w:hAnsiTheme="majorBidi" w:cstheme="majorBidi"/>
        </w:rPr>
        <w:t xml:space="preserve"> un SIA ,,</w:t>
      </w:r>
      <w:proofErr w:type="spellStart"/>
      <w:r w:rsidR="00E777D1" w:rsidRPr="00B75DA7">
        <w:rPr>
          <w:rFonts w:asciiTheme="majorBidi" w:hAnsiTheme="majorBidi" w:cstheme="majorBidi"/>
        </w:rPr>
        <w:t>Kartax</w:t>
      </w:r>
      <w:proofErr w:type="spellEnd"/>
      <w:r w:rsidR="00E777D1" w:rsidRPr="00B75DA7">
        <w:rPr>
          <w:rFonts w:asciiTheme="majorBidi" w:hAnsiTheme="majorBidi" w:cstheme="majorBidi"/>
        </w:rPr>
        <w:t xml:space="preserve">” pieteikumu par procesuālo tiesību pārņemšanu. </w:t>
      </w:r>
      <w:r w:rsidR="006A7D92" w:rsidRPr="00B75DA7">
        <w:rPr>
          <w:rFonts w:asciiTheme="majorBidi" w:hAnsiTheme="majorBidi" w:cstheme="majorBidi"/>
        </w:rPr>
        <w:t xml:space="preserve">Tiesa ļoti vispārīgi argumentējusi, kādā veidā cedēto prasījumu izlietošana ir tieši saistīta ar kreditora personu. Civillikuma 1799. pantā noteikto cesijas ierobežojumu plašā iztulkošana var novest pie tā, ka jebkuras prasījuma tiesības, kas iegūtas testamentārās mantošanas ceļā, tiks automātiski uzskatītas par tādām, kuru izlietošana ir saistīta ar kreditora personu. </w:t>
      </w:r>
    </w:p>
    <w:p w14:paraId="14214E3B" w14:textId="54A7481F" w:rsidR="0033188D" w:rsidRPr="00B75DA7" w:rsidRDefault="00861540"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w:t>
      </w:r>
      <w:r w:rsidR="00B067F3" w:rsidRPr="00B75DA7">
        <w:rPr>
          <w:rFonts w:asciiTheme="majorBidi" w:hAnsiTheme="majorBidi" w:cstheme="majorBidi"/>
        </w:rPr>
        <w:t>P</w:t>
      </w:r>
      <w:r w:rsidRPr="00B75DA7">
        <w:rPr>
          <w:rFonts w:asciiTheme="majorBidi" w:hAnsiTheme="majorBidi" w:cstheme="majorBidi"/>
        </w:rPr>
        <w:t>ers. A]</w:t>
      </w:r>
      <w:r w:rsidR="0033188D" w:rsidRPr="00B75DA7">
        <w:rPr>
          <w:rFonts w:asciiTheme="majorBidi" w:hAnsiTheme="majorBidi" w:cstheme="majorBidi"/>
        </w:rPr>
        <w:t xml:space="preserve"> prasījuma tiesības ieguvusi testamentārās mantošanas ceļā no </w:t>
      </w:r>
      <w:r w:rsidR="000E573F" w:rsidRPr="00B75DA7">
        <w:rPr>
          <w:rFonts w:asciiTheme="majorBidi" w:hAnsiTheme="majorBidi" w:cstheme="majorBidi"/>
        </w:rPr>
        <w:t>[pers. E]</w:t>
      </w:r>
      <w:r w:rsidR="00F71E73" w:rsidRPr="00B75DA7">
        <w:rPr>
          <w:rFonts w:asciiTheme="majorBidi" w:hAnsiTheme="majorBidi" w:cstheme="majorBidi"/>
        </w:rPr>
        <w:t xml:space="preserve">, kura savā testamentā </w:t>
      </w:r>
      <w:r w:rsidR="00D427AB" w:rsidRPr="00B75DA7">
        <w:rPr>
          <w:rFonts w:asciiTheme="majorBidi" w:hAnsiTheme="majorBidi" w:cstheme="majorBidi"/>
        </w:rPr>
        <w:t xml:space="preserve">nav izteikusi gribu atstāto mantojumu saistīt ar </w:t>
      </w:r>
      <w:r w:rsidRPr="00B75DA7">
        <w:rPr>
          <w:rFonts w:asciiTheme="majorBidi" w:hAnsiTheme="majorBidi" w:cstheme="majorBidi"/>
        </w:rPr>
        <w:t>[pers. A]</w:t>
      </w:r>
      <w:r w:rsidR="0033188D" w:rsidRPr="00B75DA7">
        <w:rPr>
          <w:rFonts w:asciiTheme="majorBidi" w:hAnsiTheme="majorBidi" w:cstheme="majorBidi"/>
        </w:rPr>
        <w:t xml:space="preserve">, tādā veidā ierobežojot potenciālo </w:t>
      </w:r>
      <w:r w:rsidRPr="00B75DA7">
        <w:rPr>
          <w:rFonts w:asciiTheme="majorBidi" w:hAnsiTheme="majorBidi" w:cstheme="majorBidi"/>
        </w:rPr>
        <w:t>[pers. A]</w:t>
      </w:r>
      <w:r w:rsidR="0033188D" w:rsidRPr="00B75DA7">
        <w:rPr>
          <w:rFonts w:asciiTheme="majorBidi" w:hAnsiTheme="majorBidi" w:cstheme="majorBidi"/>
        </w:rPr>
        <w:t xml:space="preserve"> mantinieku tiesības, kā arī nav norādījusi ierobežojumus </w:t>
      </w:r>
      <w:r w:rsidRPr="00B75DA7">
        <w:rPr>
          <w:rFonts w:asciiTheme="majorBidi" w:hAnsiTheme="majorBidi" w:cstheme="majorBidi"/>
        </w:rPr>
        <w:t>[pers. A]</w:t>
      </w:r>
      <w:r w:rsidR="0033188D" w:rsidRPr="00B75DA7">
        <w:rPr>
          <w:rFonts w:asciiTheme="majorBidi" w:hAnsiTheme="majorBidi" w:cstheme="majorBidi"/>
        </w:rPr>
        <w:t xml:space="preserve"> rīkoties ar mantojumu. </w:t>
      </w:r>
    </w:p>
    <w:p w14:paraId="6BB74861" w14:textId="5F59F041" w:rsidR="00492C52" w:rsidRPr="00B75DA7" w:rsidRDefault="00492C52"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lastRenderedPageBreak/>
        <w:t xml:space="preserve">Tāpat lietā nav citu pierādījumu, kas varētu norādīt uz prasījuma saistību ar kreditora personu.  </w:t>
      </w:r>
      <w:r w:rsidR="00F71E73" w:rsidRPr="00B75DA7">
        <w:rPr>
          <w:rFonts w:asciiTheme="majorBidi" w:hAnsiTheme="majorBidi" w:cstheme="majorBidi"/>
        </w:rPr>
        <w:t>Nekustamais ī</w:t>
      </w:r>
      <w:r w:rsidRPr="00B75DA7">
        <w:rPr>
          <w:rFonts w:asciiTheme="majorBidi" w:hAnsiTheme="majorBidi" w:cstheme="majorBidi"/>
        </w:rPr>
        <w:t xml:space="preserve">pašums </w:t>
      </w:r>
      <w:r w:rsidR="00F71E73" w:rsidRPr="00B75DA7">
        <w:rPr>
          <w:rFonts w:asciiTheme="majorBidi" w:hAnsiTheme="majorBidi" w:cstheme="majorBidi"/>
        </w:rPr>
        <w:t xml:space="preserve">nav </w:t>
      </w:r>
      <w:r w:rsidRPr="00B75DA7">
        <w:rPr>
          <w:rFonts w:asciiTheme="majorBidi" w:hAnsiTheme="majorBidi" w:cstheme="majorBidi"/>
        </w:rPr>
        <w:t xml:space="preserve">dzimtas mājas, kurās dzīvo citi ģimenes locekļi vai īrnieki. Prasība celta par īpašuma tiesību atjaunošanu uz daļu no daudzdzīvokļu mājas. </w:t>
      </w:r>
    </w:p>
    <w:p w14:paraId="37F6ADB3" w14:textId="77777777" w:rsidR="00091C33" w:rsidRPr="00B75DA7" w:rsidRDefault="00091C33"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2B84D840" w14:textId="77777777" w:rsidR="002716C3" w:rsidRPr="00B75DA7" w:rsidRDefault="002716C3" w:rsidP="00B75DA7">
      <w:pPr>
        <w:spacing w:line="276" w:lineRule="auto"/>
        <w:jc w:val="center"/>
        <w:rPr>
          <w:rFonts w:asciiTheme="majorBidi" w:eastAsia="Times New Roman" w:hAnsiTheme="majorBidi" w:cstheme="majorBidi"/>
          <w:b/>
          <w:bCs/>
          <w:szCs w:val="24"/>
        </w:rPr>
      </w:pPr>
      <w:r w:rsidRPr="00B75DA7">
        <w:rPr>
          <w:rFonts w:asciiTheme="majorBidi" w:eastAsia="Times New Roman" w:hAnsiTheme="majorBidi" w:cstheme="majorBidi"/>
          <w:b/>
          <w:bCs/>
          <w:szCs w:val="24"/>
        </w:rPr>
        <w:t>Motīvu daļa</w:t>
      </w:r>
    </w:p>
    <w:p w14:paraId="5DF20277" w14:textId="77777777" w:rsidR="00A61DF5" w:rsidRPr="00B75DA7" w:rsidRDefault="00A61DF5"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B2DA075" w14:textId="7240C09F" w:rsidR="002716C3" w:rsidRPr="00B75DA7" w:rsidRDefault="002716C3"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[6] Pārbaudījis lietas materiālus un apsvēris blakus sūdzībā norādītos argumentus, Senāts atzīst, ka pārsūdzētais lēmums atceļams un pieteikums par procesuālo tiesību pārņemšanu nododams jaunai izskatīšanai ap</w:t>
      </w:r>
      <w:r w:rsidR="00E53FD8" w:rsidRPr="00B75DA7">
        <w:rPr>
          <w:rFonts w:asciiTheme="majorBidi" w:hAnsiTheme="majorBidi" w:cstheme="majorBidi"/>
        </w:rPr>
        <w:t>gabaltiesā</w:t>
      </w:r>
      <w:r w:rsidRPr="00B75DA7">
        <w:rPr>
          <w:rFonts w:asciiTheme="majorBidi" w:hAnsiTheme="majorBidi" w:cstheme="majorBidi"/>
        </w:rPr>
        <w:t xml:space="preserve">. </w:t>
      </w:r>
    </w:p>
    <w:p w14:paraId="325F4EF4" w14:textId="77777777" w:rsidR="00CC20E3" w:rsidRPr="00B75DA7" w:rsidRDefault="00CC20E3"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900C33E" w14:textId="7FA270A2" w:rsidR="00E41DB4" w:rsidRPr="00B75DA7" w:rsidRDefault="002716C3"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w:t>
      </w:r>
      <w:r w:rsidR="00CC20E3" w:rsidRPr="00B75DA7">
        <w:rPr>
          <w:rFonts w:asciiTheme="majorBidi" w:hAnsiTheme="majorBidi" w:cstheme="majorBidi"/>
        </w:rPr>
        <w:t>7</w:t>
      </w:r>
      <w:r w:rsidRPr="00B75DA7">
        <w:rPr>
          <w:rFonts w:asciiTheme="majorBidi" w:hAnsiTheme="majorBidi" w:cstheme="majorBidi"/>
        </w:rPr>
        <w:t>] </w:t>
      </w:r>
      <w:r w:rsidR="00E41DB4" w:rsidRPr="00B75DA7">
        <w:rPr>
          <w:rFonts w:asciiTheme="majorBidi" w:hAnsiTheme="majorBidi" w:cstheme="majorBidi"/>
        </w:rPr>
        <w:t>Senāts ir atzinis, ka lēmumam par puses procesuālo tiesību pārņemšanu, tāpat kā ikvienam tiesas nolēmumam, ir jābūt balstītam uz vispusīgi pārbaudītiem faktiskajiem apstākļiem un lietas dalībnieku iesniegto pierādījumu izvērtējumu, bet pieteikuma, kas pamatots ar Civilprocesa likuma 77.</w:t>
      </w:r>
      <w:r w:rsidR="00B067F3" w:rsidRPr="00B75DA7">
        <w:rPr>
          <w:rFonts w:asciiTheme="majorBidi" w:hAnsiTheme="majorBidi" w:cstheme="majorBidi"/>
        </w:rPr>
        <w:t> </w:t>
      </w:r>
      <w:r w:rsidR="00E41DB4" w:rsidRPr="00B75DA7">
        <w:rPr>
          <w:rFonts w:asciiTheme="majorBidi" w:hAnsiTheme="majorBidi" w:cstheme="majorBidi"/>
        </w:rPr>
        <w:t>panta pirmajā daļā norādītajiem apstākļiem, izskatīšanas gaitā tiesai jāapsver, pirmkārt, vai apstrīdētā tiesiskā attiecība vispār pieļauj tiesību pārņemšanu, otrkārt, vai lietā esošie pierādījumi apliecina prasījuma cesijas (parāda pārvedes) tiesiskumu (sk.</w:t>
      </w:r>
      <w:r w:rsidR="00EE4FE5" w:rsidRPr="00B75DA7">
        <w:rPr>
          <w:rFonts w:asciiTheme="majorBidi" w:hAnsiTheme="majorBidi" w:cstheme="majorBidi"/>
        </w:rPr>
        <w:t>, piemēram,</w:t>
      </w:r>
      <w:r w:rsidR="00E41DB4" w:rsidRPr="00B75DA7">
        <w:rPr>
          <w:rFonts w:asciiTheme="majorBidi" w:hAnsiTheme="majorBidi" w:cstheme="majorBidi"/>
        </w:rPr>
        <w:t xml:space="preserve"> </w:t>
      </w:r>
      <w:r w:rsidR="00E41DB4" w:rsidRPr="00B75DA7">
        <w:rPr>
          <w:rFonts w:asciiTheme="majorBidi" w:hAnsiTheme="majorBidi" w:cstheme="majorBidi"/>
          <w:i/>
          <w:iCs/>
        </w:rPr>
        <w:t>Senāta 2018.</w:t>
      </w:r>
      <w:r w:rsidR="00B067F3" w:rsidRPr="00B75DA7">
        <w:rPr>
          <w:rFonts w:asciiTheme="majorBidi" w:hAnsiTheme="majorBidi" w:cstheme="majorBidi"/>
          <w:i/>
          <w:iCs/>
        </w:rPr>
        <w:t> </w:t>
      </w:r>
      <w:r w:rsidR="00E41DB4" w:rsidRPr="00B75DA7">
        <w:rPr>
          <w:rFonts w:asciiTheme="majorBidi" w:hAnsiTheme="majorBidi" w:cstheme="majorBidi"/>
          <w:i/>
          <w:iCs/>
        </w:rPr>
        <w:t>gada 2.</w:t>
      </w:r>
      <w:r w:rsidR="00B067F3" w:rsidRPr="00B75DA7">
        <w:rPr>
          <w:rFonts w:asciiTheme="majorBidi" w:hAnsiTheme="majorBidi" w:cstheme="majorBidi"/>
          <w:i/>
          <w:iCs/>
        </w:rPr>
        <w:t> </w:t>
      </w:r>
      <w:r w:rsidR="00E41DB4" w:rsidRPr="00B75DA7">
        <w:rPr>
          <w:rFonts w:asciiTheme="majorBidi" w:hAnsiTheme="majorBidi" w:cstheme="majorBidi"/>
          <w:i/>
          <w:iCs/>
        </w:rPr>
        <w:t>februāra lēmuma lietā Nr.</w:t>
      </w:r>
      <w:r w:rsidR="00B067F3" w:rsidRPr="00B75DA7">
        <w:rPr>
          <w:rFonts w:asciiTheme="majorBidi" w:hAnsiTheme="majorBidi" w:cstheme="majorBidi"/>
          <w:i/>
          <w:iCs/>
        </w:rPr>
        <w:t> </w:t>
      </w:r>
      <w:r w:rsidR="00E41DB4" w:rsidRPr="00B75DA7">
        <w:rPr>
          <w:rFonts w:asciiTheme="majorBidi" w:hAnsiTheme="majorBidi" w:cstheme="majorBidi"/>
          <w:i/>
          <w:iCs/>
        </w:rPr>
        <w:t>SPC-1/2018, ECLI:LV:AT:2018:0202.C31234016.2.L, 6.1.</w:t>
      </w:r>
      <w:r w:rsidR="00B067F3" w:rsidRPr="00B75DA7">
        <w:rPr>
          <w:rFonts w:asciiTheme="majorBidi" w:hAnsiTheme="majorBidi" w:cstheme="majorBidi"/>
          <w:i/>
          <w:iCs/>
        </w:rPr>
        <w:t> </w:t>
      </w:r>
      <w:r w:rsidR="00E41DB4" w:rsidRPr="00B75DA7">
        <w:rPr>
          <w:rFonts w:asciiTheme="majorBidi" w:hAnsiTheme="majorBidi" w:cstheme="majorBidi"/>
          <w:i/>
          <w:iCs/>
        </w:rPr>
        <w:t>punktu</w:t>
      </w:r>
      <w:r w:rsidR="00E41DB4" w:rsidRPr="00B75DA7">
        <w:rPr>
          <w:rFonts w:asciiTheme="majorBidi" w:hAnsiTheme="majorBidi" w:cstheme="majorBidi"/>
        </w:rPr>
        <w:t xml:space="preserve">, </w:t>
      </w:r>
      <w:r w:rsidR="007772FB" w:rsidRPr="00B75DA7">
        <w:rPr>
          <w:rFonts w:asciiTheme="majorBidi" w:hAnsiTheme="majorBidi" w:cstheme="majorBidi"/>
          <w:i/>
          <w:iCs/>
        </w:rPr>
        <w:t>2022. gada 14. oktobra lēmuma lietā Nr. SKC-190/2022</w:t>
      </w:r>
      <w:r w:rsidR="00BF008F" w:rsidRPr="00B75DA7">
        <w:rPr>
          <w:rFonts w:asciiTheme="majorBidi" w:hAnsiTheme="majorBidi" w:cstheme="majorBidi"/>
          <w:i/>
          <w:iCs/>
        </w:rPr>
        <w:t>, ECLI:LV:AT:2022:1014.C32372015.28.L, 12.2. punktu</w:t>
      </w:r>
      <w:r w:rsidR="009F71EC" w:rsidRPr="00B75DA7">
        <w:rPr>
          <w:rFonts w:asciiTheme="majorBidi" w:hAnsiTheme="majorBidi" w:cstheme="majorBidi"/>
          <w:i/>
          <w:iCs/>
        </w:rPr>
        <w:t>, 2023.</w:t>
      </w:r>
      <w:r w:rsidR="0025777B" w:rsidRPr="00B75DA7">
        <w:rPr>
          <w:rFonts w:asciiTheme="majorBidi" w:hAnsiTheme="majorBidi" w:cstheme="majorBidi"/>
          <w:i/>
          <w:iCs/>
        </w:rPr>
        <w:t> </w:t>
      </w:r>
      <w:r w:rsidR="009F71EC" w:rsidRPr="00B75DA7">
        <w:rPr>
          <w:rFonts w:asciiTheme="majorBidi" w:hAnsiTheme="majorBidi" w:cstheme="majorBidi"/>
          <w:i/>
          <w:iCs/>
        </w:rPr>
        <w:t>gada 31.</w:t>
      </w:r>
      <w:r w:rsidR="0025777B" w:rsidRPr="00B75DA7">
        <w:rPr>
          <w:rFonts w:asciiTheme="majorBidi" w:hAnsiTheme="majorBidi" w:cstheme="majorBidi"/>
          <w:i/>
          <w:iCs/>
        </w:rPr>
        <w:t> </w:t>
      </w:r>
      <w:r w:rsidR="009F71EC" w:rsidRPr="00B75DA7">
        <w:rPr>
          <w:rFonts w:asciiTheme="majorBidi" w:hAnsiTheme="majorBidi" w:cstheme="majorBidi"/>
          <w:i/>
          <w:iCs/>
        </w:rPr>
        <w:t>oktobra lēmuma lietā</w:t>
      </w:r>
      <w:r w:rsidR="00B067F3" w:rsidRPr="00B75DA7">
        <w:rPr>
          <w:rFonts w:asciiTheme="majorBidi" w:hAnsiTheme="majorBidi" w:cstheme="majorBidi"/>
          <w:i/>
          <w:iCs/>
        </w:rPr>
        <w:t xml:space="preserve"> </w:t>
      </w:r>
      <w:r w:rsidR="009F71EC" w:rsidRPr="00B75DA7">
        <w:rPr>
          <w:rFonts w:asciiTheme="majorBidi" w:hAnsiTheme="majorBidi" w:cstheme="majorBidi"/>
          <w:i/>
          <w:iCs/>
        </w:rPr>
        <w:t xml:space="preserve">Nr. SKC-144/2023 </w:t>
      </w:r>
      <w:r w:rsidR="0025777B" w:rsidRPr="00B75DA7">
        <w:rPr>
          <w:rFonts w:asciiTheme="majorBidi" w:hAnsiTheme="majorBidi" w:cstheme="majorBidi"/>
          <w:i/>
          <w:iCs/>
        </w:rPr>
        <w:t>ECLI:LV:AT:2023:1031.C30671419.28.L, 9.1. punktu</w:t>
      </w:r>
      <w:r w:rsidR="00E41DB4" w:rsidRPr="00B75DA7">
        <w:rPr>
          <w:rFonts w:asciiTheme="majorBidi" w:hAnsiTheme="majorBidi" w:cstheme="majorBidi"/>
        </w:rPr>
        <w:t xml:space="preserve">). </w:t>
      </w:r>
    </w:p>
    <w:p w14:paraId="60075BED" w14:textId="4F7C53D4" w:rsidR="00E41DB4" w:rsidRPr="00B75DA7" w:rsidRDefault="00E41DB4"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Arī civilprocesa tiesību doktrīnā ir uzsvērts, ka prasījuma cesijas gadījumā personai, kas prasa dalībnieka aizstāšanu, ir jāiesniedz pierādījumi, ka cesija ir notikusi atbilstoši likuma prasībām (sk. </w:t>
      </w:r>
      <w:r w:rsidRPr="00B75DA7">
        <w:rPr>
          <w:rFonts w:asciiTheme="majorBidi" w:hAnsiTheme="majorBidi" w:cstheme="majorBidi"/>
          <w:i/>
          <w:iCs/>
        </w:rPr>
        <w:t>Civilprocesa likuma komentāri. I daļa. (1.–28.nod.). Sagatavojis autoru kolektīvs Prof. K.Torgāna zinātniskajā redakcijā. Rīga: Tiesu namu aģentūra, 2011, 279. lpp.</w:t>
      </w:r>
      <w:r w:rsidRPr="00B75DA7">
        <w:rPr>
          <w:rFonts w:asciiTheme="majorBidi" w:hAnsiTheme="majorBidi" w:cstheme="majorBidi"/>
        </w:rPr>
        <w:t>).</w:t>
      </w:r>
    </w:p>
    <w:p w14:paraId="3F505EB3" w14:textId="20D6566D" w:rsidR="00E41DB4" w:rsidRPr="00B75DA7" w:rsidRDefault="00E41DB4"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No minētā secināms, ka puses aizstāšanas pamatā var būt tikai tāda cesija, kas ir notikusi saskaņā ar likuma prasībām un tiesai tādēļ ir jāpārbauda cesijas tiesiskā pamata, kas izskatāmajā lietā ir cesijas līgums, atbilstība tiesību normās noteiktajam. </w:t>
      </w:r>
    </w:p>
    <w:p w14:paraId="19761C3F" w14:textId="105F786A" w:rsidR="00CC20E3" w:rsidRPr="00B75DA7" w:rsidRDefault="00CC20E3"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Tādēļ tiesai bija pamats vērtēt</w:t>
      </w:r>
      <w:r w:rsidR="006604F6" w:rsidRPr="00B75DA7">
        <w:rPr>
          <w:rFonts w:asciiTheme="majorBidi" w:hAnsiTheme="majorBidi" w:cstheme="majorBidi"/>
        </w:rPr>
        <w:t xml:space="preserve"> </w:t>
      </w:r>
      <w:r w:rsidR="00861540" w:rsidRPr="00B75DA7">
        <w:rPr>
          <w:rFonts w:asciiTheme="majorBidi" w:hAnsiTheme="majorBidi" w:cstheme="majorBidi"/>
        </w:rPr>
        <w:t>[pers. A]</w:t>
      </w:r>
      <w:r w:rsidR="006604F6" w:rsidRPr="00B75DA7">
        <w:rPr>
          <w:rFonts w:asciiTheme="majorBidi" w:hAnsiTheme="majorBidi" w:cstheme="majorBidi"/>
        </w:rPr>
        <w:t xml:space="preserve"> un SIA ,,</w:t>
      </w:r>
      <w:proofErr w:type="spellStart"/>
      <w:r w:rsidR="006604F6" w:rsidRPr="00B75DA7">
        <w:rPr>
          <w:rFonts w:asciiTheme="majorBidi" w:hAnsiTheme="majorBidi" w:cstheme="majorBidi"/>
        </w:rPr>
        <w:t>Kartax</w:t>
      </w:r>
      <w:proofErr w:type="spellEnd"/>
      <w:r w:rsidR="006604F6" w:rsidRPr="00B75DA7">
        <w:rPr>
          <w:rFonts w:asciiTheme="majorBidi" w:hAnsiTheme="majorBidi" w:cstheme="majorBidi"/>
        </w:rPr>
        <w:t>” noslēgtā</w:t>
      </w:r>
      <w:r w:rsidRPr="00B75DA7">
        <w:rPr>
          <w:rFonts w:asciiTheme="majorBidi" w:hAnsiTheme="majorBidi" w:cstheme="majorBidi"/>
        </w:rPr>
        <w:t xml:space="preserve"> cesijas</w:t>
      </w:r>
      <w:r w:rsidR="006604F6" w:rsidRPr="00B75DA7">
        <w:rPr>
          <w:rFonts w:asciiTheme="majorBidi" w:hAnsiTheme="majorBidi" w:cstheme="majorBidi"/>
        </w:rPr>
        <w:t xml:space="preserve"> līguma</w:t>
      </w:r>
      <w:r w:rsidRPr="00B75DA7">
        <w:rPr>
          <w:rFonts w:asciiTheme="majorBidi" w:hAnsiTheme="majorBidi" w:cstheme="majorBidi"/>
        </w:rPr>
        <w:t xml:space="preserve"> a</w:t>
      </w:r>
      <w:r w:rsidR="007772FB" w:rsidRPr="00B75DA7">
        <w:rPr>
          <w:rFonts w:asciiTheme="majorBidi" w:hAnsiTheme="majorBidi" w:cstheme="majorBidi"/>
        </w:rPr>
        <w:t>t</w:t>
      </w:r>
      <w:r w:rsidRPr="00B75DA7">
        <w:rPr>
          <w:rFonts w:asciiTheme="majorBidi" w:hAnsiTheme="majorBidi" w:cstheme="majorBidi"/>
        </w:rPr>
        <w:t>bilstību Civillikuma noteikum</w:t>
      </w:r>
      <w:r w:rsidR="006D41D0" w:rsidRPr="00B75DA7">
        <w:rPr>
          <w:rFonts w:asciiTheme="majorBidi" w:hAnsiTheme="majorBidi" w:cstheme="majorBidi"/>
        </w:rPr>
        <w:t>iem</w:t>
      </w:r>
      <w:r w:rsidRPr="00B75DA7">
        <w:rPr>
          <w:rFonts w:asciiTheme="majorBidi" w:hAnsiTheme="majorBidi" w:cstheme="majorBidi"/>
        </w:rPr>
        <w:t xml:space="preserve"> par cesijas priekšmetu. </w:t>
      </w:r>
    </w:p>
    <w:p w14:paraId="48AB7C4C" w14:textId="16E537D3" w:rsidR="009B5137" w:rsidRPr="00B75DA7" w:rsidRDefault="00067CD1"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w:t>
      </w:r>
      <w:r w:rsidR="00CC20E3" w:rsidRPr="00B75DA7">
        <w:rPr>
          <w:rFonts w:asciiTheme="majorBidi" w:hAnsiTheme="majorBidi" w:cstheme="majorBidi"/>
        </w:rPr>
        <w:t>8</w:t>
      </w:r>
      <w:r w:rsidRPr="00B75DA7">
        <w:rPr>
          <w:rFonts w:asciiTheme="majorBidi" w:hAnsiTheme="majorBidi" w:cstheme="majorBidi"/>
        </w:rPr>
        <w:t>] </w:t>
      </w:r>
      <w:r w:rsidR="009B5137" w:rsidRPr="00B75DA7">
        <w:rPr>
          <w:rFonts w:asciiTheme="majorBidi" w:hAnsiTheme="majorBidi" w:cstheme="majorBidi"/>
        </w:rPr>
        <w:t xml:space="preserve">Senāts turpmāk norādīto iemeslu dēļ par nepareizu uzskata tiesas secinājumu, ka konkrētās prasības priekšmetā ietilpstošie prasījumi par pilnvarojuma līguma, pirkuma līguma un šķīrējtiesas klauzulas atzīšanu par spēkā neesošu un īpašuma tiesību atjaunošanu uz nekustamo īpašumu, ir tādi, kuru izlietošana ir saistīta ar kreditora personu un kas tādēļ nevar tikt cedēti. </w:t>
      </w:r>
    </w:p>
    <w:p w14:paraId="588B8A87" w14:textId="73298AD2" w:rsidR="00B162C8" w:rsidRPr="00B75DA7" w:rsidRDefault="009B5137"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[8.1]</w:t>
      </w:r>
      <w:r w:rsidR="00BE2D9D" w:rsidRPr="00B75DA7">
        <w:rPr>
          <w:rFonts w:asciiTheme="majorBidi" w:hAnsiTheme="majorBidi" w:cstheme="majorBidi"/>
        </w:rPr>
        <w:t> </w:t>
      </w:r>
      <w:r w:rsidR="00067CD1" w:rsidRPr="00B75DA7">
        <w:rPr>
          <w:rFonts w:asciiTheme="majorBidi" w:hAnsiTheme="majorBidi" w:cstheme="majorBidi"/>
        </w:rPr>
        <w:t>Civillikuma 1798. pants noteic, ka par cesijas priekšmetu var būt visādi prasījumi, vienalga, vai tie izriet no līguma, vai no ne</w:t>
      </w:r>
      <w:r w:rsidR="00854EAF" w:rsidRPr="00B75DA7">
        <w:rPr>
          <w:rFonts w:asciiTheme="majorBidi" w:hAnsiTheme="majorBidi" w:cstheme="majorBidi"/>
        </w:rPr>
        <w:t xml:space="preserve">atļautas darbības, starp tiem arī tādi, kuriem vēl nav iestājies termiņš, kā arī nosacīti un pat nākami un nedroši. </w:t>
      </w:r>
      <w:r w:rsidR="001D757B" w:rsidRPr="00B75DA7">
        <w:rPr>
          <w:rFonts w:asciiTheme="majorBidi" w:hAnsiTheme="majorBidi" w:cstheme="majorBidi"/>
        </w:rPr>
        <w:t>S</w:t>
      </w:r>
      <w:r w:rsidR="00D50F2C" w:rsidRPr="00B75DA7">
        <w:rPr>
          <w:rFonts w:asciiTheme="majorBidi" w:hAnsiTheme="majorBidi" w:cstheme="majorBidi"/>
        </w:rPr>
        <w:t xml:space="preserve">askaņā </w:t>
      </w:r>
      <w:r w:rsidR="00854EAF" w:rsidRPr="00B75DA7">
        <w:rPr>
          <w:rFonts w:asciiTheme="majorBidi" w:hAnsiTheme="majorBidi" w:cstheme="majorBidi"/>
        </w:rPr>
        <w:t>Civillikuma 1799. panta</w:t>
      </w:r>
      <w:r w:rsidR="00D50F2C" w:rsidRPr="00B75DA7">
        <w:rPr>
          <w:rFonts w:asciiTheme="majorBidi" w:hAnsiTheme="majorBidi" w:cstheme="majorBidi"/>
        </w:rPr>
        <w:t xml:space="preserve"> noteikumiem </w:t>
      </w:r>
      <w:r w:rsidR="00854EAF" w:rsidRPr="00B75DA7">
        <w:rPr>
          <w:rFonts w:asciiTheme="majorBidi" w:hAnsiTheme="majorBidi" w:cstheme="majorBidi"/>
        </w:rPr>
        <w:t xml:space="preserve">par cesijas priekšmetu nevar būt: 1) visi prasījumi, kuru izlietošana, vai nu pēc līdzēju vienošanās vai pēc likuma, saistīta ar kreditora personu; 2) prasījumi, kuru saturs pēc to izpildījuma kādai citai personai, bet nevis īstajam kreditoram, pilnīgi pārgrozītos. </w:t>
      </w:r>
    </w:p>
    <w:p w14:paraId="16627AE3" w14:textId="090E5061" w:rsidR="00854EAF" w:rsidRPr="00B75DA7" w:rsidRDefault="00B162C8"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Senāts ir uzsvēris, ka civiltiesiskajās attiecībās valda </w:t>
      </w:r>
      <w:proofErr w:type="spellStart"/>
      <w:r w:rsidRPr="00B75DA7">
        <w:rPr>
          <w:rFonts w:asciiTheme="majorBidi" w:hAnsiTheme="majorBidi" w:cstheme="majorBidi"/>
        </w:rPr>
        <w:t>privātautonomijas</w:t>
      </w:r>
      <w:proofErr w:type="spellEnd"/>
      <w:r w:rsidRPr="00B75DA7">
        <w:rPr>
          <w:rFonts w:asciiTheme="majorBidi" w:hAnsiTheme="majorBidi" w:cstheme="majorBidi"/>
        </w:rPr>
        <w:t xml:space="preserve"> princips, kura galvenā izpausme ir līgumu brīvība. Kaut arī </w:t>
      </w:r>
      <w:proofErr w:type="spellStart"/>
      <w:r w:rsidRPr="00B75DA7">
        <w:rPr>
          <w:rFonts w:asciiTheme="majorBidi" w:hAnsiTheme="majorBidi" w:cstheme="majorBidi"/>
        </w:rPr>
        <w:t>privātautonomija</w:t>
      </w:r>
      <w:proofErr w:type="spellEnd"/>
      <w:r w:rsidRPr="00B75DA7">
        <w:rPr>
          <w:rFonts w:asciiTheme="majorBidi" w:hAnsiTheme="majorBidi" w:cstheme="majorBidi"/>
        </w:rPr>
        <w:t xml:space="preserve"> (līgumu brīvība) var </w:t>
      </w:r>
      <w:r w:rsidRPr="00B75DA7">
        <w:rPr>
          <w:rFonts w:asciiTheme="majorBidi" w:hAnsiTheme="majorBidi" w:cstheme="majorBidi"/>
        </w:rPr>
        <w:lastRenderedPageBreak/>
        <w:t xml:space="preserve">tikt ierobežota ar </w:t>
      </w:r>
      <w:proofErr w:type="spellStart"/>
      <w:r w:rsidRPr="00B75DA7">
        <w:rPr>
          <w:rFonts w:asciiTheme="majorBidi" w:hAnsiTheme="majorBidi" w:cstheme="majorBidi"/>
        </w:rPr>
        <w:t>imperatīvām</w:t>
      </w:r>
      <w:proofErr w:type="spellEnd"/>
      <w:r w:rsidRPr="00B75DA7">
        <w:rPr>
          <w:rFonts w:asciiTheme="majorBidi" w:hAnsiTheme="majorBidi" w:cstheme="majorBidi"/>
        </w:rPr>
        <w:t xml:space="preserve"> likuma normām, Civillikuma noteikumi </w:t>
      </w:r>
      <w:proofErr w:type="spellStart"/>
      <w:r w:rsidRPr="00B75DA7">
        <w:rPr>
          <w:rFonts w:asciiTheme="majorBidi" w:hAnsiTheme="majorBidi" w:cstheme="majorBidi"/>
        </w:rPr>
        <w:t>privātautonomiju</w:t>
      </w:r>
      <w:proofErr w:type="spellEnd"/>
      <w:r w:rsidRPr="00B75DA7">
        <w:rPr>
          <w:rFonts w:asciiTheme="majorBidi" w:hAnsiTheme="majorBidi" w:cstheme="majorBidi"/>
        </w:rPr>
        <w:t xml:space="preserve"> maksimāli veicina (sk. </w:t>
      </w:r>
      <w:r w:rsidRPr="00B75DA7">
        <w:rPr>
          <w:rFonts w:asciiTheme="majorBidi" w:hAnsiTheme="majorBidi" w:cstheme="majorBidi"/>
          <w:i/>
          <w:iCs/>
        </w:rPr>
        <w:t>Senāta</w:t>
      </w:r>
      <w:r w:rsidR="00797EAB" w:rsidRPr="00B75DA7">
        <w:rPr>
          <w:rFonts w:asciiTheme="majorBidi" w:hAnsiTheme="majorBidi" w:cstheme="majorBidi"/>
          <w:i/>
          <w:iCs/>
        </w:rPr>
        <w:t xml:space="preserve"> 2017. gada 24. augusta sprieduma lietā Nr.</w:t>
      </w:r>
      <w:r w:rsidRPr="00B75DA7">
        <w:rPr>
          <w:rFonts w:asciiTheme="majorBidi" w:hAnsiTheme="majorBidi" w:cstheme="majorBidi"/>
          <w:i/>
          <w:iCs/>
        </w:rPr>
        <w:t xml:space="preserve"> SKC-211/2017</w:t>
      </w:r>
      <w:r w:rsidR="000E19BD" w:rsidRPr="00B75DA7">
        <w:rPr>
          <w:rFonts w:asciiTheme="majorBidi" w:hAnsiTheme="majorBidi" w:cstheme="majorBidi"/>
          <w:i/>
          <w:iCs/>
        </w:rPr>
        <w:t>, C28461011,</w:t>
      </w:r>
      <w:r w:rsidR="00797EAB" w:rsidRPr="00B75DA7">
        <w:rPr>
          <w:rFonts w:asciiTheme="majorBidi" w:hAnsiTheme="majorBidi" w:cstheme="majorBidi"/>
          <w:i/>
          <w:iCs/>
        </w:rPr>
        <w:t xml:space="preserve"> </w:t>
      </w:r>
      <w:r w:rsidRPr="00B75DA7">
        <w:rPr>
          <w:rFonts w:asciiTheme="majorBidi" w:hAnsiTheme="majorBidi" w:cstheme="majorBidi"/>
          <w:i/>
          <w:iCs/>
        </w:rPr>
        <w:t>9.3. punktu</w:t>
      </w:r>
      <w:r w:rsidRPr="00B75DA7">
        <w:rPr>
          <w:rFonts w:asciiTheme="majorBidi" w:hAnsiTheme="majorBidi" w:cstheme="majorBidi"/>
        </w:rPr>
        <w:t xml:space="preserve">). </w:t>
      </w:r>
    </w:p>
    <w:p w14:paraId="142541CA" w14:textId="3369464A" w:rsidR="00E14DF9" w:rsidRPr="00B75DA7" w:rsidRDefault="00DC1538"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C</w:t>
      </w:r>
      <w:r w:rsidR="001D757B" w:rsidRPr="00B75DA7">
        <w:rPr>
          <w:rFonts w:asciiTheme="majorBidi" w:hAnsiTheme="majorBidi" w:cstheme="majorBidi"/>
        </w:rPr>
        <w:t xml:space="preserve">esijas tiesiskais pamats </w:t>
      </w:r>
      <w:r w:rsidRPr="00B75DA7">
        <w:rPr>
          <w:rFonts w:asciiTheme="majorBidi" w:hAnsiTheme="majorBidi" w:cstheme="majorBidi"/>
        </w:rPr>
        <w:t xml:space="preserve">izskatāmajā lietā </w:t>
      </w:r>
      <w:r w:rsidR="001D757B" w:rsidRPr="00B75DA7">
        <w:rPr>
          <w:rFonts w:asciiTheme="majorBidi" w:hAnsiTheme="majorBidi" w:cstheme="majorBidi"/>
        </w:rPr>
        <w:t xml:space="preserve">ir cesijas līgums, kuru noslēgusi </w:t>
      </w:r>
      <w:r w:rsidR="00861540" w:rsidRPr="00B75DA7">
        <w:rPr>
          <w:rFonts w:asciiTheme="majorBidi" w:hAnsiTheme="majorBidi" w:cstheme="majorBidi"/>
        </w:rPr>
        <w:t>[pers. A]</w:t>
      </w:r>
      <w:r w:rsidR="001D757B" w:rsidRPr="00B75DA7">
        <w:rPr>
          <w:rFonts w:asciiTheme="majorBidi" w:hAnsiTheme="majorBidi" w:cstheme="majorBidi"/>
        </w:rPr>
        <w:t xml:space="preserve"> kā </w:t>
      </w:r>
      <w:proofErr w:type="spellStart"/>
      <w:r w:rsidR="001D757B" w:rsidRPr="00B75DA7">
        <w:rPr>
          <w:rFonts w:asciiTheme="majorBidi" w:hAnsiTheme="majorBidi" w:cstheme="majorBidi"/>
        </w:rPr>
        <w:t>cedente</w:t>
      </w:r>
      <w:proofErr w:type="spellEnd"/>
      <w:r w:rsidR="001D757B" w:rsidRPr="00B75DA7">
        <w:rPr>
          <w:rFonts w:asciiTheme="majorBidi" w:hAnsiTheme="majorBidi" w:cstheme="majorBidi"/>
        </w:rPr>
        <w:t xml:space="preserve"> un SIA ,,</w:t>
      </w:r>
      <w:proofErr w:type="spellStart"/>
      <w:r w:rsidR="001D757B" w:rsidRPr="00B75DA7">
        <w:rPr>
          <w:rFonts w:asciiTheme="majorBidi" w:hAnsiTheme="majorBidi" w:cstheme="majorBidi"/>
        </w:rPr>
        <w:t>Kartax</w:t>
      </w:r>
      <w:proofErr w:type="spellEnd"/>
      <w:r w:rsidR="001D757B" w:rsidRPr="00B75DA7">
        <w:rPr>
          <w:rFonts w:asciiTheme="majorBidi" w:hAnsiTheme="majorBidi" w:cstheme="majorBidi"/>
        </w:rPr>
        <w:t>” kā cesionāre.  Civillikuma</w:t>
      </w:r>
      <w:r w:rsidR="00B067F3" w:rsidRPr="00B75DA7">
        <w:rPr>
          <w:rFonts w:asciiTheme="majorBidi" w:hAnsiTheme="majorBidi" w:cstheme="majorBidi"/>
        </w:rPr>
        <w:t xml:space="preserve"> </w:t>
      </w:r>
      <w:r w:rsidR="001D757B" w:rsidRPr="00B75DA7">
        <w:rPr>
          <w:rFonts w:asciiTheme="majorBidi" w:hAnsiTheme="majorBidi" w:cstheme="majorBidi"/>
        </w:rPr>
        <w:t xml:space="preserve">1798. panta noteikumi piešķir cedentam un cesionāram plašu </w:t>
      </w:r>
      <w:proofErr w:type="spellStart"/>
      <w:r w:rsidR="001D757B" w:rsidRPr="00B75DA7">
        <w:rPr>
          <w:rFonts w:asciiTheme="majorBidi" w:hAnsiTheme="majorBidi" w:cstheme="majorBidi"/>
        </w:rPr>
        <w:t>privātautonomiju</w:t>
      </w:r>
      <w:proofErr w:type="spellEnd"/>
      <w:r w:rsidR="001D757B" w:rsidRPr="00B75DA7">
        <w:rPr>
          <w:rFonts w:asciiTheme="majorBidi" w:hAnsiTheme="majorBidi" w:cstheme="majorBidi"/>
        </w:rPr>
        <w:t xml:space="preserve"> cesijas priekšmeta izvēlē. Savukārt </w:t>
      </w:r>
      <w:r w:rsidRPr="00B75DA7">
        <w:rPr>
          <w:rFonts w:asciiTheme="majorBidi" w:hAnsiTheme="majorBidi" w:cstheme="majorBidi"/>
        </w:rPr>
        <w:t>Civillikuma</w:t>
      </w:r>
      <w:r w:rsidR="00B067F3" w:rsidRPr="00B75DA7">
        <w:rPr>
          <w:rFonts w:asciiTheme="majorBidi" w:hAnsiTheme="majorBidi" w:cstheme="majorBidi"/>
        </w:rPr>
        <w:t xml:space="preserve"> </w:t>
      </w:r>
      <w:r w:rsidRPr="00B75DA7">
        <w:rPr>
          <w:rFonts w:asciiTheme="majorBidi" w:hAnsiTheme="majorBidi" w:cstheme="majorBidi"/>
        </w:rPr>
        <w:t xml:space="preserve">1799. pantā ir ietvertas </w:t>
      </w:r>
      <w:proofErr w:type="spellStart"/>
      <w:r w:rsidRPr="00B75DA7">
        <w:rPr>
          <w:rFonts w:asciiTheme="majorBidi" w:hAnsiTheme="majorBidi" w:cstheme="majorBidi"/>
        </w:rPr>
        <w:t>imperatīvas</w:t>
      </w:r>
      <w:proofErr w:type="spellEnd"/>
      <w:r w:rsidRPr="00B75DA7">
        <w:rPr>
          <w:rFonts w:asciiTheme="majorBidi" w:hAnsiTheme="majorBidi" w:cstheme="majorBidi"/>
        </w:rPr>
        <w:t xml:space="preserve"> tiesību normas, kuras </w:t>
      </w:r>
      <w:r w:rsidR="00BB7B35" w:rsidRPr="00B75DA7">
        <w:rPr>
          <w:rFonts w:asciiTheme="majorBidi" w:hAnsiTheme="majorBidi" w:cstheme="majorBidi"/>
        </w:rPr>
        <w:t xml:space="preserve">cedenta un cesionāra </w:t>
      </w:r>
      <w:proofErr w:type="spellStart"/>
      <w:r w:rsidRPr="00B75DA7">
        <w:rPr>
          <w:rFonts w:asciiTheme="majorBidi" w:hAnsiTheme="majorBidi" w:cstheme="majorBidi"/>
        </w:rPr>
        <w:t>privātautonomiju</w:t>
      </w:r>
      <w:proofErr w:type="spellEnd"/>
      <w:r w:rsidRPr="00B75DA7">
        <w:rPr>
          <w:rFonts w:asciiTheme="majorBidi" w:hAnsiTheme="majorBidi" w:cstheme="majorBidi"/>
        </w:rPr>
        <w:t xml:space="preserve"> ierobežo. </w:t>
      </w:r>
      <w:r w:rsidR="00653BE5" w:rsidRPr="00B75DA7">
        <w:rPr>
          <w:rFonts w:asciiTheme="majorBidi" w:hAnsiTheme="majorBidi" w:cstheme="majorBidi"/>
        </w:rPr>
        <w:t xml:space="preserve">Senāts piekrīt </w:t>
      </w:r>
      <w:r w:rsidR="00457E05" w:rsidRPr="00B75DA7">
        <w:rPr>
          <w:rFonts w:asciiTheme="majorBidi" w:hAnsiTheme="majorBidi" w:cstheme="majorBidi"/>
        </w:rPr>
        <w:t xml:space="preserve">pārbaudāmajā lēmumā </w:t>
      </w:r>
      <w:r w:rsidR="00803763" w:rsidRPr="00B75DA7">
        <w:rPr>
          <w:rFonts w:asciiTheme="majorBidi" w:hAnsiTheme="majorBidi" w:cstheme="majorBidi"/>
        </w:rPr>
        <w:t>paustajai tiesas atziņai</w:t>
      </w:r>
      <w:r w:rsidRPr="00B75DA7">
        <w:rPr>
          <w:rFonts w:asciiTheme="majorBidi" w:hAnsiTheme="majorBidi" w:cstheme="majorBidi"/>
        </w:rPr>
        <w:t>, ka Civillikuma</w:t>
      </w:r>
      <w:r w:rsidR="00B067F3" w:rsidRPr="00B75DA7">
        <w:rPr>
          <w:rFonts w:asciiTheme="majorBidi" w:hAnsiTheme="majorBidi" w:cstheme="majorBidi"/>
        </w:rPr>
        <w:t xml:space="preserve"> </w:t>
      </w:r>
      <w:r w:rsidRPr="00B75DA7">
        <w:rPr>
          <w:rFonts w:asciiTheme="majorBidi" w:hAnsiTheme="majorBidi" w:cstheme="majorBidi"/>
        </w:rPr>
        <w:t xml:space="preserve">1799. panta noteikumu jēga un mērķis ir nodrošināt, lai prasījuma apmierināšanas gadījumā izpildījums nokļūtu tieši pie konkrēta kreditora, nevis pie jebkuras trešās personas. </w:t>
      </w:r>
    </w:p>
    <w:p w14:paraId="7A994BBE" w14:textId="79B24C1B" w:rsidR="00457E05" w:rsidRPr="00B75DA7" w:rsidRDefault="00BB7B35"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 Civillikuma</w:t>
      </w:r>
      <w:r w:rsidR="00B067F3" w:rsidRPr="00B75DA7">
        <w:rPr>
          <w:rFonts w:asciiTheme="majorBidi" w:hAnsiTheme="majorBidi" w:cstheme="majorBidi"/>
        </w:rPr>
        <w:t xml:space="preserve"> </w:t>
      </w:r>
      <w:r w:rsidRPr="00B75DA7">
        <w:rPr>
          <w:rFonts w:asciiTheme="majorBidi" w:hAnsiTheme="majorBidi" w:cstheme="majorBidi"/>
        </w:rPr>
        <w:t>1799. panta 1. punkt</w:t>
      </w:r>
      <w:r w:rsidR="004C77A5" w:rsidRPr="00B75DA7">
        <w:rPr>
          <w:rFonts w:asciiTheme="majorBidi" w:hAnsiTheme="majorBidi" w:cstheme="majorBidi"/>
        </w:rPr>
        <w:t>ā minēti divi gadījumi, kuros</w:t>
      </w:r>
      <w:r w:rsidRPr="00B75DA7">
        <w:rPr>
          <w:rFonts w:asciiTheme="majorBidi" w:hAnsiTheme="majorBidi" w:cstheme="majorBidi"/>
        </w:rPr>
        <w:t xml:space="preserve"> </w:t>
      </w:r>
      <w:r w:rsidR="004C77A5" w:rsidRPr="00B75DA7">
        <w:rPr>
          <w:rFonts w:asciiTheme="majorBidi" w:hAnsiTheme="majorBidi" w:cstheme="majorBidi"/>
        </w:rPr>
        <w:t xml:space="preserve">prasījuma izlietošana var būt saistīta </w:t>
      </w:r>
      <w:r w:rsidRPr="00B75DA7">
        <w:rPr>
          <w:rFonts w:asciiTheme="majorBidi" w:hAnsiTheme="majorBidi" w:cstheme="majorBidi"/>
        </w:rPr>
        <w:t>ar kreditora personu d</w:t>
      </w:r>
      <w:r w:rsidR="004C77A5" w:rsidRPr="00B75DA7">
        <w:rPr>
          <w:rFonts w:asciiTheme="majorBidi" w:hAnsiTheme="majorBidi" w:cstheme="majorBidi"/>
        </w:rPr>
        <w:t>ivos gadījumos</w:t>
      </w:r>
      <w:r w:rsidRPr="00B75DA7">
        <w:rPr>
          <w:rFonts w:asciiTheme="majorBidi" w:hAnsiTheme="majorBidi" w:cstheme="majorBidi"/>
        </w:rPr>
        <w:t>: 1) pēc līdzēju vienošanās vai 2)</w:t>
      </w:r>
      <w:r w:rsidR="00A7465F" w:rsidRPr="00B75DA7">
        <w:rPr>
          <w:rFonts w:asciiTheme="majorBidi" w:hAnsiTheme="majorBidi" w:cstheme="majorBidi"/>
        </w:rPr>
        <w:t> </w:t>
      </w:r>
      <w:r w:rsidRPr="00B75DA7">
        <w:rPr>
          <w:rFonts w:asciiTheme="majorBidi" w:hAnsiTheme="majorBidi" w:cstheme="majorBidi"/>
        </w:rPr>
        <w:t xml:space="preserve">pēc likuma. </w:t>
      </w:r>
      <w:r w:rsidR="00C957EB" w:rsidRPr="00B75DA7">
        <w:rPr>
          <w:rFonts w:asciiTheme="majorBidi" w:hAnsiTheme="majorBidi" w:cstheme="majorBidi"/>
        </w:rPr>
        <w:t>K</w:t>
      </w:r>
      <w:r w:rsidR="000C2BAF" w:rsidRPr="00B75DA7">
        <w:rPr>
          <w:rFonts w:asciiTheme="majorBidi" w:hAnsiTheme="majorBidi" w:cstheme="majorBidi"/>
        </w:rPr>
        <w:t xml:space="preserve">atrs no </w:t>
      </w:r>
      <w:r w:rsidR="00A91C32" w:rsidRPr="00B75DA7">
        <w:rPr>
          <w:rFonts w:asciiTheme="majorBidi" w:hAnsiTheme="majorBidi" w:cstheme="majorBidi"/>
        </w:rPr>
        <w:t>norādītajiem</w:t>
      </w:r>
      <w:r w:rsidR="000C2BAF" w:rsidRPr="00B75DA7">
        <w:rPr>
          <w:rFonts w:asciiTheme="majorBidi" w:hAnsiTheme="majorBidi" w:cstheme="majorBidi"/>
        </w:rPr>
        <w:t xml:space="preserve"> cesijas izņēmumiem veido atšķirīgu Civillikuma</w:t>
      </w:r>
      <w:r w:rsidR="00B067F3" w:rsidRPr="00B75DA7">
        <w:rPr>
          <w:rFonts w:asciiTheme="majorBidi" w:hAnsiTheme="majorBidi" w:cstheme="majorBidi"/>
        </w:rPr>
        <w:t xml:space="preserve"> </w:t>
      </w:r>
      <w:r w:rsidR="000C2BAF" w:rsidRPr="00B75DA7">
        <w:rPr>
          <w:rFonts w:asciiTheme="majorBidi" w:hAnsiTheme="majorBidi" w:cstheme="majorBidi"/>
        </w:rPr>
        <w:t xml:space="preserve">1799. panta 1. punktā ietvertās tiesību normas sastāva pazīmi. </w:t>
      </w:r>
      <w:r w:rsidR="006019B8" w:rsidRPr="00B75DA7">
        <w:rPr>
          <w:rFonts w:asciiTheme="majorBidi" w:hAnsiTheme="majorBidi" w:cstheme="majorBidi"/>
        </w:rPr>
        <w:t xml:space="preserve">No </w:t>
      </w:r>
      <w:r w:rsidR="00A7465F" w:rsidRPr="00B75DA7">
        <w:rPr>
          <w:rFonts w:asciiTheme="majorBidi" w:hAnsiTheme="majorBidi" w:cstheme="majorBidi"/>
        </w:rPr>
        <w:t>pārbaudāmā lēmum</w:t>
      </w:r>
      <w:r w:rsidR="006019B8" w:rsidRPr="00B75DA7">
        <w:rPr>
          <w:rFonts w:asciiTheme="majorBidi" w:hAnsiTheme="majorBidi" w:cstheme="majorBidi"/>
        </w:rPr>
        <w:t>a redzams, ka tiesa</w:t>
      </w:r>
      <w:r w:rsidR="00A7465F" w:rsidRPr="00B75DA7">
        <w:rPr>
          <w:rFonts w:asciiTheme="majorBidi" w:hAnsiTheme="majorBidi" w:cstheme="majorBidi"/>
        </w:rPr>
        <w:t xml:space="preserve"> ir vērtējusi </w:t>
      </w:r>
      <w:r w:rsidR="00861540" w:rsidRPr="00B75DA7">
        <w:rPr>
          <w:rFonts w:asciiTheme="majorBidi" w:hAnsiTheme="majorBidi" w:cstheme="majorBidi"/>
        </w:rPr>
        <w:t>[pers. A]</w:t>
      </w:r>
      <w:r w:rsidR="00A7465F" w:rsidRPr="00B75DA7">
        <w:rPr>
          <w:rFonts w:asciiTheme="majorBidi" w:hAnsiTheme="majorBidi" w:cstheme="majorBidi"/>
        </w:rPr>
        <w:t xml:space="preserve"> prasījumu atbilstību abām</w:t>
      </w:r>
      <w:r w:rsidR="00A91C32" w:rsidRPr="00B75DA7">
        <w:rPr>
          <w:rFonts w:asciiTheme="majorBidi" w:hAnsiTheme="majorBidi" w:cstheme="majorBidi"/>
        </w:rPr>
        <w:t xml:space="preserve"> minētās</w:t>
      </w:r>
      <w:r w:rsidR="00A7465F" w:rsidRPr="00B75DA7">
        <w:rPr>
          <w:rFonts w:asciiTheme="majorBidi" w:hAnsiTheme="majorBidi" w:cstheme="majorBidi"/>
        </w:rPr>
        <w:t xml:space="preserve"> normas sastāva pazīmēm,</w:t>
      </w:r>
      <w:r w:rsidR="00AE5E94" w:rsidRPr="00B75DA7">
        <w:rPr>
          <w:rFonts w:asciiTheme="majorBidi" w:hAnsiTheme="majorBidi" w:cstheme="majorBidi"/>
        </w:rPr>
        <w:t xml:space="preserve"> tomēr</w:t>
      </w:r>
      <w:r w:rsidR="00A7465F" w:rsidRPr="00B75DA7">
        <w:rPr>
          <w:rFonts w:asciiTheme="majorBidi" w:hAnsiTheme="majorBidi" w:cstheme="majorBidi"/>
        </w:rPr>
        <w:t xml:space="preserve"> tās vienu no otras</w:t>
      </w:r>
      <w:r w:rsidR="00AE5E94" w:rsidRPr="00B75DA7">
        <w:rPr>
          <w:rFonts w:asciiTheme="majorBidi" w:hAnsiTheme="majorBidi" w:cstheme="majorBidi"/>
        </w:rPr>
        <w:t xml:space="preserve"> nav</w:t>
      </w:r>
      <w:r w:rsidR="00A7465F" w:rsidRPr="00B75DA7">
        <w:rPr>
          <w:rFonts w:asciiTheme="majorBidi" w:hAnsiTheme="majorBidi" w:cstheme="majorBidi"/>
        </w:rPr>
        <w:t xml:space="preserve"> skaidri n</w:t>
      </w:r>
      <w:r w:rsidR="00AE5E94" w:rsidRPr="00B75DA7">
        <w:rPr>
          <w:rFonts w:asciiTheme="majorBidi" w:hAnsiTheme="majorBidi" w:cstheme="majorBidi"/>
        </w:rPr>
        <w:t>ošķīrusi</w:t>
      </w:r>
      <w:r w:rsidR="00A7465F" w:rsidRPr="00B75DA7">
        <w:rPr>
          <w:rFonts w:asciiTheme="majorBidi" w:hAnsiTheme="majorBidi" w:cstheme="majorBidi"/>
        </w:rPr>
        <w:t>.</w:t>
      </w:r>
      <w:r w:rsidR="00457E05" w:rsidRPr="00B75DA7">
        <w:rPr>
          <w:rFonts w:asciiTheme="majorBidi" w:hAnsiTheme="majorBidi" w:cstheme="majorBidi"/>
        </w:rPr>
        <w:t xml:space="preserve"> </w:t>
      </w:r>
      <w:r w:rsidR="00A7465F" w:rsidRPr="00B75DA7">
        <w:rPr>
          <w:rFonts w:asciiTheme="majorBidi" w:hAnsiTheme="majorBidi" w:cstheme="majorBidi"/>
        </w:rPr>
        <w:t xml:space="preserve"> </w:t>
      </w:r>
    </w:p>
    <w:p w14:paraId="7A063C23" w14:textId="4D92DE33" w:rsidR="00AE5E94" w:rsidRPr="00B75DA7" w:rsidRDefault="00457E05"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[8.2]</w:t>
      </w:r>
      <w:r w:rsidR="00BE2D9D" w:rsidRPr="00B75DA7">
        <w:rPr>
          <w:rFonts w:asciiTheme="majorBidi" w:hAnsiTheme="majorBidi" w:cstheme="majorBidi"/>
        </w:rPr>
        <w:t> </w:t>
      </w:r>
      <w:r w:rsidRPr="00B75DA7">
        <w:rPr>
          <w:rFonts w:asciiTheme="majorBidi" w:hAnsiTheme="majorBidi" w:cstheme="majorBidi"/>
        </w:rPr>
        <w:t xml:space="preserve">Senāts piekrīt blakus sūdzības iesniedzējai, ka tiesa ir ļoti vispārīgi argumentējusi to, kādā veidā cedēto prasījumu izlietošana ir tieši saistīta ar kreditora personu. </w:t>
      </w:r>
    </w:p>
    <w:p w14:paraId="35BFDD32" w14:textId="77777777" w:rsidR="00B067F3" w:rsidRPr="00B75DA7" w:rsidRDefault="00A7465F"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Secinot, ka tiesības uz prasībā ietvertajiem prasījumiem ir saistītas ar</w:t>
      </w:r>
      <w:r w:rsidR="00087F4E" w:rsidRPr="00B75DA7">
        <w:rPr>
          <w:rFonts w:asciiTheme="majorBidi" w:hAnsiTheme="majorBidi" w:cstheme="majorBidi"/>
        </w:rPr>
        <w:t xml:space="preserve"> </w:t>
      </w:r>
      <w:r w:rsidR="00861540" w:rsidRPr="00B75DA7">
        <w:rPr>
          <w:rFonts w:asciiTheme="majorBidi" w:hAnsiTheme="majorBidi" w:cstheme="majorBidi"/>
        </w:rPr>
        <w:t>[pers. A]</w:t>
      </w:r>
      <w:r w:rsidR="00087F4E" w:rsidRPr="00B75DA7">
        <w:rPr>
          <w:rFonts w:asciiTheme="majorBidi" w:hAnsiTheme="majorBidi" w:cstheme="majorBidi"/>
        </w:rPr>
        <w:t xml:space="preserve"> kā</w:t>
      </w:r>
      <w:r w:rsidRPr="00B75DA7">
        <w:rPr>
          <w:rFonts w:asciiTheme="majorBidi" w:hAnsiTheme="majorBidi" w:cstheme="majorBidi"/>
        </w:rPr>
        <w:t xml:space="preserve"> kreditores personu, tiesa </w:t>
      </w:r>
      <w:r w:rsidR="00E450AE" w:rsidRPr="00B75DA7">
        <w:rPr>
          <w:rFonts w:asciiTheme="majorBidi" w:hAnsiTheme="majorBidi" w:cstheme="majorBidi"/>
        </w:rPr>
        <w:t xml:space="preserve">ir </w:t>
      </w:r>
      <w:r w:rsidRPr="00B75DA7">
        <w:rPr>
          <w:rFonts w:asciiTheme="majorBidi" w:hAnsiTheme="majorBidi" w:cstheme="majorBidi"/>
        </w:rPr>
        <w:t xml:space="preserve">atsaukusies uz </w:t>
      </w:r>
      <w:r w:rsidR="000E573F" w:rsidRPr="00B75DA7">
        <w:rPr>
          <w:rFonts w:asciiTheme="majorBidi" w:hAnsiTheme="majorBidi" w:cstheme="majorBidi"/>
        </w:rPr>
        <w:t xml:space="preserve">[pers. E] </w:t>
      </w:r>
      <w:r w:rsidRPr="00B75DA7">
        <w:rPr>
          <w:rFonts w:asciiTheme="majorBidi" w:hAnsiTheme="majorBidi" w:cstheme="majorBidi"/>
        </w:rPr>
        <w:t>testament</w:t>
      </w:r>
      <w:r w:rsidR="00AE5E94" w:rsidRPr="00B75DA7">
        <w:rPr>
          <w:rFonts w:asciiTheme="majorBidi" w:hAnsiTheme="majorBidi" w:cstheme="majorBidi"/>
        </w:rPr>
        <w:t xml:space="preserve">u, ar kuru tiesības turpināt iesākto civilprocesu un prasības apmierināšanas gadījumā iegūt sev </w:t>
      </w:r>
      <w:r w:rsidR="008C60B7" w:rsidRPr="00B75DA7">
        <w:rPr>
          <w:rFonts w:asciiTheme="majorBidi" w:hAnsiTheme="majorBidi" w:cstheme="majorBidi"/>
        </w:rPr>
        <w:t>nekustamā īpašuma objekt</w:t>
      </w:r>
      <w:r w:rsidR="00AE5E94" w:rsidRPr="00B75DA7">
        <w:rPr>
          <w:rFonts w:asciiTheme="majorBidi" w:hAnsiTheme="majorBidi" w:cstheme="majorBidi"/>
        </w:rPr>
        <w:t>u</w:t>
      </w:r>
      <w:r w:rsidR="008C60B7" w:rsidRPr="00B75DA7">
        <w:rPr>
          <w:rFonts w:asciiTheme="majorBidi" w:hAnsiTheme="majorBidi" w:cstheme="majorBidi"/>
        </w:rPr>
        <w:t xml:space="preserve"> novēl</w:t>
      </w:r>
      <w:r w:rsidR="00AE5E94" w:rsidRPr="00B75DA7">
        <w:rPr>
          <w:rFonts w:asciiTheme="majorBidi" w:hAnsiTheme="majorBidi" w:cstheme="majorBidi"/>
        </w:rPr>
        <w:t>ētas</w:t>
      </w:r>
      <w:r w:rsidR="008C60B7" w:rsidRPr="00B75DA7">
        <w:rPr>
          <w:rFonts w:asciiTheme="majorBidi" w:hAnsiTheme="majorBidi" w:cstheme="majorBidi"/>
        </w:rPr>
        <w:t xml:space="preserve"> </w:t>
      </w:r>
      <w:r w:rsidR="00861540" w:rsidRPr="00B75DA7">
        <w:rPr>
          <w:rFonts w:asciiTheme="majorBidi" w:hAnsiTheme="majorBidi" w:cstheme="majorBidi"/>
        </w:rPr>
        <w:t>[pers. A]</w:t>
      </w:r>
      <w:r w:rsidR="008C60B7" w:rsidRPr="00B75DA7">
        <w:rPr>
          <w:rFonts w:asciiTheme="majorBidi" w:hAnsiTheme="majorBidi" w:cstheme="majorBidi"/>
        </w:rPr>
        <w:t xml:space="preserve">. </w:t>
      </w:r>
      <w:r w:rsidR="00AE5E94" w:rsidRPr="00B75DA7">
        <w:rPr>
          <w:rFonts w:asciiTheme="majorBidi" w:hAnsiTheme="majorBidi" w:cstheme="majorBidi"/>
        </w:rPr>
        <w:t xml:space="preserve">Kaut arī tiesa, izdarot </w:t>
      </w:r>
      <w:r w:rsidR="003A117D" w:rsidRPr="00B75DA7">
        <w:rPr>
          <w:rFonts w:asciiTheme="majorBidi" w:hAnsiTheme="majorBidi" w:cstheme="majorBidi"/>
        </w:rPr>
        <w:t>minēto</w:t>
      </w:r>
      <w:r w:rsidR="00AE5E94" w:rsidRPr="00B75DA7">
        <w:rPr>
          <w:rFonts w:asciiTheme="majorBidi" w:hAnsiTheme="majorBidi" w:cstheme="majorBidi"/>
        </w:rPr>
        <w:t xml:space="preserve"> secinājumu, nav atsaukusies uz konkrētām tiesību normām, tiesas</w:t>
      </w:r>
      <w:r w:rsidR="00E450AE" w:rsidRPr="00B75DA7">
        <w:rPr>
          <w:rFonts w:asciiTheme="majorBidi" w:hAnsiTheme="majorBidi" w:cstheme="majorBidi"/>
        </w:rPr>
        <w:t xml:space="preserve"> apsvērumi</w:t>
      </w:r>
      <w:r w:rsidR="00457E05" w:rsidRPr="00B75DA7">
        <w:rPr>
          <w:rFonts w:asciiTheme="majorBidi" w:hAnsiTheme="majorBidi" w:cstheme="majorBidi"/>
        </w:rPr>
        <w:t xml:space="preserve"> </w:t>
      </w:r>
      <w:r w:rsidR="006019B8" w:rsidRPr="00B75DA7">
        <w:rPr>
          <w:rFonts w:asciiTheme="majorBidi" w:hAnsiTheme="majorBidi" w:cstheme="majorBidi"/>
        </w:rPr>
        <w:t>acīmredzami attiecas uz Civillikuma </w:t>
      </w:r>
    </w:p>
    <w:p w14:paraId="4F21E420" w14:textId="481EACA8" w:rsidR="006019B8" w:rsidRPr="00B75DA7" w:rsidRDefault="006019B8"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1799. panta 1. punktā </w:t>
      </w:r>
      <w:r w:rsidR="003A117D" w:rsidRPr="00B75DA7">
        <w:rPr>
          <w:rFonts w:asciiTheme="majorBidi" w:hAnsiTheme="majorBidi" w:cstheme="majorBidi"/>
        </w:rPr>
        <w:t>esošo</w:t>
      </w:r>
      <w:r w:rsidRPr="00B75DA7">
        <w:rPr>
          <w:rFonts w:asciiTheme="majorBidi" w:hAnsiTheme="majorBidi" w:cstheme="majorBidi"/>
        </w:rPr>
        <w:t xml:space="preserve"> normas sastāva pazīmi „pēc līdzēju vienošanās [..] saistīta ar kreditora personu</w:t>
      </w:r>
      <w:r w:rsidR="00E450AE" w:rsidRPr="00B75DA7">
        <w:rPr>
          <w:rFonts w:asciiTheme="majorBidi" w:hAnsiTheme="majorBidi" w:cstheme="majorBidi"/>
        </w:rPr>
        <w:t>”</w:t>
      </w:r>
      <w:r w:rsidRPr="00B75DA7">
        <w:rPr>
          <w:rFonts w:asciiTheme="majorBidi" w:hAnsiTheme="majorBidi" w:cstheme="majorBidi"/>
        </w:rPr>
        <w:t xml:space="preserve">. </w:t>
      </w:r>
    </w:p>
    <w:p w14:paraId="7FC965E3" w14:textId="3F15273A" w:rsidR="006019B8" w:rsidRPr="00B75DA7" w:rsidRDefault="008552F4"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Senāts uzskata, ka </w:t>
      </w:r>
      <w:r w:rsidR="006019B8" w:rsidRPr="00B75DA7">
        <w:rPr>
          <w:rFonts w:asciiTheme="majorBidi" w:hAnsiTheme="majorBidi" w:cstheme="majorBidi"/>
        </w:rPr>
        <w:t>Civillikuma</w:t>
      </w:r>
      <w:r w:rsidR="00B067F3" w:rsidRPr="00B75DA7">
        <w:rPr>
          <w:rFonts w:asciiTheme="majorBidi" w:hAnsiTheme="majorBidi" w:cstheme="majorBidi"/>
        </w:rPr>
        <w:t xml:space="preserve"> </w:t>
      </w:r>
      <w:r w:rsidR="006019B8" w:rsidRPr="00B75DA7">
        <w:rPr>
          <w:rFonts w:asciiTheme="majorBidi" w:hAnsiTheme="majorBidi" w:cstheme="majorBidi"/>
        </w:rPr>
        <w:t>1799. panta 1. punkta vārdi „pēc līdzēju vienošanās” plašākā nozīmē</w:t>
      </w:r>
      <w:r w:rsidR="003A117D" w:rsidRPr="00B75DA7">
        <w:rPr>
          <w:rFonts w:asciiTheme="majorBidi" w:hAnsiTheme="majorBidi" w:cstheme="majorBidi"/>
        </w:rPr>
        <w:t xml:space="preserve"> piemērojami</w:t>
      </w:r>
      <w:r w:rsidR="006019B8" w:rsidRPr="00B75DA7">
        <w:rPr>
          <w:rFonts w:asciiTheme="majorBidi" w:hAnsiTheme="majorBidi" w:cstheme="majorBidi"/>
        </w:rPr>
        <w:t xml:space="preserve"> </w:t>
      </w:r>
      <w:r w:rsidR="003A117D" w:rsidRPr="00B75DA7">
        <w:rPr>
          <w:rFonts w:asciiTheme="majorBidi" w:hAnsiTheme="majorBidi" w:cstheme="majorBidi"/>
        </w:rPr>
        <w:t>ne vien līgumiem, bet arī citiem tiesiskajiem darījumiem. Cita starpā tie attiecas arī uz</w:t>
      </w:r>
      <w:r w:rsidR="006019B8" w:rsidRPr="00B75DA7">
        <w:rPr>
          <w:rFonts w:asciiTheme="majorBidi" w:hAnsiTheme="majorBidi" w:cstheme="majorBidi"/>
        </w:rPr>
        <w:t xml:space="preserve"> testament</w:t>
      </w:r>
      <w:r w:rsidR="003A117D" w:rsidRPr="00B75DA7">
        <w:rPr>
          <w:rFonts w:asciiTheme="majorBidi" w:hAnsiTheme="majorBidi" w:cstheme="majorBidi"/>
        </w:rPr>
        <w:t>ā</w:t>
      </w:r>
      <w:r w:rsidR="006019B8" w:rsidRPr="00B75DA7">
        <w:rPr>
          <w:rFonts w:asciiTheme="majorBidi" w:hAnsiTheme="majorBidi" w:cstheme="majorBidi"/>
        </w:rPr>
        <w:t>, kas ir vienpusējs tiesisks darījums, ietvertiem testatora gribas izteikumiem. Saskaņā ar Civillikuma</w:t>
      </w:r>
      <w:r w:rsidR="00B067F3" w:rsidRPr="00B75DA7">
        <w:rPr>
          <w:rFonts w:asciiTheme="majorBidi" w:hAnsiTheme="majorBidi" w:cstheme="majorBidi"/>
        </w:rPr>
        <w:t xml:space="preserve"> </w:t>
      </w:r>
      <w:r w:rsidR="006019B8" w:rsidRPr="00B75DA7">
        <w:rPr>
          <w:rFonts w:asciiTheme="majorBidi" w:hAnsiTheme="majorBidi" w:cstheme="majorBidi"/>
        </w:rPr>
        <w:t>600. pantu pēdējās gribas rīkojumu var aprobežot ne vien ar nosacījumiem un termiņiem, bet arī citādi, un proti, ar uzlikumiem, lietošanas ierobežojumiem, kā arī</w:t>
      </w:r>
      <w:r w:rsidR="00BE2D9D" w:rsidRPr="00B75DA7">
        <w:rPr>
          <w:rFonts w:asciiTheme="majorBidi" w:hAnsiTheme="majorBidi" w:cstheme="majorBidi"/>
        </w:rPr>
        <w:t>,</w:t>
      </w:r>
      <w:r w:rsidR="006019B8" w:rsidRPr="00B75DA7">
        <w:rPr>
          <w:rFonts w:asciiTheme="majorBidi" w:hAnsiTheme="majorBidi" w:cstheme="majorBidi"/>
        </w:rPr>
        <w:t xml:space="preserve"> uzliekot pienākumu atdot to, kas saņemts</w:t>
      </w:r>
      <w:r w:rsidRPr="00B75DA7">
        <w:rPr>
          <w:rFonts w:asciiTheme="majorBidi" w:hAnsiTheme="majorBidi" w:cstheme="majorBidi"/>
        </w:rPr>
        <w:t>.</w:t>
      </w:r>
    </w:p>
    <w:p w14:paraId="0338BEA8" w14:textId="13C467ED" w:rsidR="006B334E" w:rsidRPr="00B75DA7" w:rsidRDefault="00894ED2"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Par </w:t>
      </w:r>
      <w:r w:rsidR="00680D03" w:rsidRPr="00B75DA7">
        <w:rPr>
          <w:rFonts w:asciiTheme="majorBidi" w:hAnsiTheme="majorBidi" w:cstheme="majorBidi"/>
        </w:rPr>
        <w:t>pamatotu atzīst</w:t>
      </w:r>
      <w:r w:rsidRPr="00B75DA7">
        <w:rPr>
          <w:rFonts w:asciiTheme="majorBidi" w:hAnsiTheme="majorBidi" w:cstheme="majorBidi"/>
        </w:rPr>
        <w:t>ams</w:t>
      </w:r>
      <w:r w:rsidR="00680D03" w:rsidRPr="00B75DA7">
        <w:rPr>
          <w:rFonts w:asciiTheme="majorBidi" w:hAnsiTheme="majorBidi" w:cstheme="majorBidi"/>
        </w:rPr>
        <w:t xml:space="preserve"> blakus sūdzības argument</w:t>
      </w:r>
      <w:r w:rsidR="003A117D" w:rsidRPr="00B75DA7">
        <w:rPr>
          <w:rFonts w:asciiTheme="majorBidi" w:hAnsiTheme="majorBidi" w:cstheme="majorBidi"/>
        </w:rPr>
        <w:t>s</w:t>
      </w:r>
      <w:r w:rsidR="006019B8" w:rsidRPr="00B75DA7">
        <w:rPr>
          <w:rFonts w:asciiTheme="majorBidi" w:hAnsiTheme="majorBidi" w:cstheme="majorBidi"/>
        </w:rPr>
        <w:t xml:space="preserve">, ka mantojuma atstājēja </w:t>
      </w:r>
      <w:r w:rsidR="000E573F" w:rsidRPr="00B75DA7">
        <w:rPr>
          <w:rFonts w:asciiTheme="majorBidi" w:hAnsiTheme="majorBidi" w:cstheme="majorBidi"/>
        </w:rPr>
        <w:t xml:space="preserve">[pers. E] </w:t>
      </w:r>
      <w:r w:rsidR="006019B8" w:rsidRPr="00B75DA7">
        <w:rPr>
          <w:rFonts w:asciiTheme="majorBidi" w:hAnsiTheme="majorBidi" w:cstheme="majorBidi"/>
        </w:rPr>
        <w:t xml:space="preserve">testamentā nav norādījusi ierobežojumus </w:t>
      </w:r>
      <w:r w:rsidR="00861540" w:rsidRPr="00B75DA7">
        <w:rPr>
          <w:rFonts w:asciiTheme="majorBidi" w:hAnsiTheme="majorBidi" w:cstheme="majorBidi"/>
        </w:rPr>
        <w:t>[pers. A]</w:t>
      </w:r>
      <w:r w:rsidR="006019B8" w:rsidRPr="00B75DA7">
        <w:rPr>
          <w:rFonts w:asciiTheme="majorBidi" w:hAnsiTheme="majorBidi" w:cstheme="majorBidi"/>
        </w:rPr>
        <w:t xml:space="preserve"> rīkoties ar manto</w:t>
      </w:r>
      <w:r w:rsidR="00680D03" w:rsidRPr="00B75DA7">
        <w:rPr>
          <w:rFonts w:asciiTheme="majorBidi" w:hAnsiTheme="majorBidi" w:cstheme="majorBidi"/>
        </w:rPr>
        <w:t>jumā atstāto</w:t>
      </w:r>
      <w:r w:rsidR="006019B8" w:rsidRPr="00B75DA7">
        <w:rPr>
          <w:rFonts w:asciiTheme="majorBidi" w:hAnsiTheme="majorBidi" w:cstheme="majorBidi"/>
        </w:rPr>
        <w:t xml:space="preserve"> mantu un lietas materiālos nav atrodami pierādījumi, ka </w:t>
      </w:r>
      <w:r w:rsidR="00FB7DEF" w:rsidRPr="00B75DA7">
        <w:rPr>
          <w:rFonts w:asciiTheme="majorBidi" w:hAnsiTheme="majorBidi" w:cstheme="majorBidi"/>
        </w:rPr>
        <w:t xml:space="preserve">pārbaudāmajā </w:t>
      </w:r>
      <w:r w:rsidR="006019B8" w:rsidRPr="00B75DA7">
        <w:rPr>
          <w:rFonts w:asciiTheme="majorBidi" w:hAnsiTheme="majorBidi" w:cstheme="majorBidi"/>
        </w:rPr>
        <w:t>lēmumā norādītie apsvērumi varētu tikt bal</w:t>
      </w:r>
      <w:r w:rsidR="00680D03" w:rsidRPr="00B75DA7">
        <w:rPr>
          <w:rFonts w:asciiTheme="majorBidi" w:hAnsiTheme="majorBidi" w:cstheme="majorBidi"/>
        </w:rPr>
        <w:t>s</w:t>
      </w:r>
      <w:r w:rsidR="006019B8" w:rsidRPr="00B75DA7">
        <w:rPr>
          <w:rFonts w:asciiTheme="majorBidi" w:hAnsiTheme="majorBidi" w:cstheme="majorBidi"/>
        </w:rPr>
        <w:t xml:space="preserve">tīti uz mantojuma atstājējas </w:t>
      </w:r>
      <w:r w:rsidR="000E573F" w:rsidRPr="00B75DA7">
        <w:rPr>
          <w:rFonts w:asciiTheme="majorBidi" w:hAnsiTheme="majorBidi" w:cstheme="majorBidi"/>
        </w:rPr>
        <w:t xml:space="preserve">[pers. E] </w:t>
      </w:r>
      <w:r w:rsidR="006019B8" w:rsidRPr="00B75DA7">
        <w:rPr>
          <w:rFonts w:asciiTheme="majorBidi" w:hAnsiTheme="majorBidi" w:cstheme="majorBidi"/>
        </w:rPr>
        <w:t xml:space="preserve">izteikto gribu. </w:t>
      </w:r>
      <w:r w:rsidR="006B334E" w:rsidRPr="00B75DA7">
        <w:rPr>
          <w:rFonts w:asciiTheme="majorBidi" w:hAnsiTheme="majorBidi" w:cstheme="majorBidi"/>
        </w:rPr>
        <w:t xml:space="preserve">No lietas materiālos esošā </w:t>
      </w:r>
      <w:r w:rsidR="000E573F" w:rsidRPr="00B75DA7">
        <w:rPr>
          <w:rFonts w:asciiTheme="majorBidi" w:hAnsiTheme="majorBidi" w:cstheme="majorBidi"/>
        </w:rPr>
        <w:t xml:space="preserve">[pers. E] </w:t>
      </w:r>
      <w:r w:rsidR="006B334E" w:rsidRPr="00B75DA7">
        <w:rPr>
          <w:rFonts w:asciiTheme="majorBidi" w:hAnsiTheme="majorBidi" w:cstheme="majorBidi"/>
        </w:rPr>
        <w:t xml:space="preserve">testamenta akta nevar izdarīt secinājumu, ka viņa, nododot </w:t>
      </w:r>
      <w:r w:rsidR="00861540" w:rsidRPr="00B75DA7">
        <w:rPr>
          <w:rFonts w:asciiTheme="majorBidi" w:hAnsiTheme="majorBidi" w:cstheme="majorBidi"/>
        </w:rPr>
        <w:t>[pers. A]</w:t>
      </w:r>
      <w:r w:rsidR="006B334E" w:rsidRPr="00B75DA7">
        <w:rPr>
          <w:rFonts w:asciiTheme="majorBidi" w:hAnsiTheme="majorBidi" w:cstheme="majorBidi"/>
        </w:rPr>
        <w:t xml:space="preserve"> tiesības turpināt uzsākto civilprocesu civillietā Nr.</w:t>
      </w:r>
      <w:r w:rsidR="00A74272" w:rsidRPr="00B75DA7">
        <w:rPr>
          <w:rFonts w:asciiTheme="majorBidi" w:hAnsiTheme="majorBidi" w:cstheme="majorBidi"/>
        </w:rPr>
        <w:t> </w:t>
      </w:r>
      <w:r w:rsidR="006B334E" w:rsidRPr="00B75DA7">
        <w:rPr>
          <w:rFonts w:asciiTheme="majorBidi" w:hAnsiTheme="majorBidi" w:cstheme="majorBidi"/>
        </w:rPr>
        <w:t xml:space="preserve">C04304013 </w:t>
      </w:r>
      <w:r w:rsidR="000E573F" w:rsidRPr="00B75DA7">
        <w:rPr>
          <w:rFonts w:asciiTheme="majorBidi" w:hAnsiTheme="majorBidi" w:cstheme="majorBidi"/>
        </w:rPr>
        <w:t>[pers. E]</w:t>
      </w:r>
      <w:r w:rsidR="006B334E" w:rsidRPr="00B75DA7">
        <w:rPr>
          <w:rFonts w:asciiTheme="majorBidi" w:hAnsiTheme="majorBidi" w:cstheme="majorBidi"/>
        </w:rPr>
        <w:t xml:space="preserve"> prasībā saistībā ar </w:t>
      </w:r>
      <w:r w:rsidR="00861540" w:rsidRPr="00B75DA7">
        <w:rPr>
          <w:rFonts w:asciiTheme="majorBidi" w:hAnsiTheme="majorBidi" w:cstheme="majorBidi"/>
        </w:rPr>
        <w:t>[pers. D]</w:t>
      </w:r>
      <w:r w:rsidR="000E573F" w:rsidRPr="00B75DA7">
        <w:rPr>
          <w:rFonts w:asciiTheme="majorBidi" w:hAnsiTheme="majorBidi" w:cstheme="majorBidi"/>
        </w:rPr>
        <w:t xml:space="preserve"> </w:t>
      </w:r>
      <w:r w:rsidR="006B334E" w:rsidRPr="00B75DA7">
        <w:rPr>
          <w:rFonts w:asciiTheme="majorBidi" w:hAnsiTheme="majorBidi" w:cstheme="majorBidi"/>
        </w:rPr>
        <w:t xml:space="preserve">piederējušām 13/96 domājamām daļām no nekustamā īpašuma, kas atrodas </w:t>
      </w:r>
      <w:r w:rsidR="000E573F" w:rsidRPr="00B75DA7">
        <w:rPr>
          <w:rFonts w:asciiTheme="majorBidi" w:hAnsiTheme="majorBidi" w:cstheme="majorBidi"/>
        </w:rPr>
        <w:t>[adrese]</w:t>
      </w:r>
      <w:r w:rsidR="006B334E" w:rsidRPr="00B75DA7">
        <w:rPr>
          <w:rFonts w:asciiTheme="majorBidi" w:hAnsiTheme="majorBidi" w:cstheme="majorBidi"/>
        </w:rPr>
        <w:t>,</w:t>
      </w:r>
      <w:r w:rsidR="00AE5E94" w:rsidRPr="00B75DA7">
        <w:rPr>
          <w:rFonts w:asciiTheme="majorBidi" w:hAnsiTheme="majorBidi" w:cstheme="majorBidi"/>
        </w:rPr>
        <w:t xml:space="preserve"> u</w:t>
      </w:r>
      <w:r w:rsidR="00890260" w:rsidRPr="00B75DA7">
        <w:rPr>
          <w:rFonts w:asciiTheme="majorBidi" w:hAnsiTheme="majorBidi" w:cstheme="majorBidi"/>
        </w:rPr>
        <w:t>n iegūt minēto nekustamā īpašuma objektu prasības apmierināšanas gadījumā,</w:t>
      </w:r>
      <w:r w:rsidR="00AE5E94" w:rsidRPr="00B75DA7">
        <w:rPr>
          <w:rFonts w:asciiTheme="majorBidi" w:hAnsiTheme="majorBidi" w:cstheme="majorBidi"/>
        </w:rPr>
        <w:t xml:space="preserve"> </w:t>
      </w:r>
      <w:r w:rsidR="006B334E" w:rsidRPr="00B75DA7">
        <w:rPr>
          <w:rFonts w:asciiTheme="majorBidi" w:hAnsiTheme="majorBidi" w:cstheme="majorBidi"/>
        </w:rPr>
        <w:t xml:space="preserve"> būtu </w:t>
      </w:r>
      <w:r w:rsidR="00A74272" w:rsidRPr="00B75DA7">
        <w:rPr>
          <w:rFonts w:asciiTheme="majorBidi" w:hAnsiTheme="majorBidi" w:cstheme="majorBidi"/>
        </w:rPr>
        <w:t xml:space="preserve">pievienojusi </w:t>
      </w:r>
      <w:proofErr w:type="spellStart"/>
      <w:r w:rsidR="00A74272" w:rsidRPr="00B75DA7">
        <w:rPr>
          <w:rFonts w:asciiTheme="majorBidi" w:hAnsiTheme="majorBidi" w:cstheme="majorBidi"/>
        </w:rPr>
        <w:t>uzlikumu</w:t>
      </w:r>
      <w:proofErr w:type="spellEnd"/>
      <w:r w:rsidR="00A74272" w:rsidRPr="00B75DA7">
        <w:rPr>
          <w:rFonts w:asciiTheme="majorBidi" w:hAnsiTheme="majorBidi" w:cstheme="majorBidi"/>
        </w:rPr>
        <w:t xml:space="preserve">, kura dēļ </w:t>
      </w:r>
      <w:r w:rsidR="00861540" w:rsidRPr="00B75DA7">
        <w:rPr>
          <w:rFonts w:asciiTheme="majorBidi" w:hAnsiTheme="majorBidi" w:cstheme="majorBidi"/>
        </w:rPr>
        <w:t>[pers. A]</w:t>
      </w:r>
      <w:r w:rsidR="00A74272" w:rsidRPr="00B75DA7">
        <w:rPr>
          <w:rFonts w:asciiTheme="majorBidi" w:hAnsiTheme="majorBidi" w:cstheme="majorBidi"/>
        </w:rPr>
        <w:t xml:space="preserve"> tiktu liegtas tiesības cedēt testamentārās mantošanas ceļā iegūtos prasījumus</w:t>
      </w:r>
      <w:r w:rsidR="006B334E" w:rsidRPr="00B75DA7">
        <w:rPr>
          <w:rFonts w:asciiTheme="majorBidi" w:hAnsiTheme="majorBidi" w:cstheme="majorBidi"/>
        </w:rPr>
        <w:t xml:space="preserve">. </w:t>
      </w:r>
      <w:r w:rsidR="00D6091D" w:rsidRPr="00B75DA7">
        <w:rPr>
          <w:rFonts w:asciiTheme="majorBidi" w:hAnsiTheme="majorBidi" w:cstheme="majorBidi"/>
        </w:rPr>
        <w:t>Turklāt Civillikuma</w:t>
      </w:r>
      <w:r w:rsidR="00B067F3" w:rsidRPr="00B75DA7">
        <w:rPr>
          <w:rFonts w:asciiTheme="majorBidi" w:hAnsiTheme="majorBidi" w:cstheme="majorBidi"/>
        </w:rPr>
        <w:t xml:space="preserve"> </w:t>
      </w:r>
      <w:r w:rsidR="00D6091D" w:rsidRPr="00B75DA7">
        <w:rPr>
          <w:rFonts w:asciiTheme="majorBidi" w:hAnsiTheme="majorBidi" w:cstheme="majorBidi"/>
        </w:rPr>
        <w:t>1800.</w:t>
      </w:r>
      <w:r w:rsidR="00B067F3" w:rsidRPr="00B75DA7">
        <w:rPr>
          <w:rFonts w:asciiTheme="majorBidi" w:hAnsiTheme="majorBidi" w:cstheme="majorBidi"/>
        </w:rPr>
        <w:t> </w:t>
      </w:r>
      <w:r w:rsidR="00D6091D" w:rsidRPr="00B75DA7">
        <w:rPr>
          <w:rFonts w:asciiTheme="majorBidi" w:hAnsiTheme="majorBidi" w:cstheme="majorBidi"/>
        </w:rPr>
        <w:t xml:space="preserve">pants pieļauj prasības cesiju, kura, ja par to nav citādi norunāts, atzīstama par paša tā prasījuma cesiju, kurš ir prasības priekšmets. </w:t>
      </w:r>
    </w:p>
    <w:p w14:paraId="60EDFCA5" w14:textId="03FF1CD6" w:rsidR="000C2BAF" w:rsidRPr="00B75DA7" w:rsidRDefault="006B334E"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lastRenderedPageBreak/>
        <w:t xml:space="preserve">Tātad </w:t>
      </w:r>
      <w:r w:rsidR="000C2BAF" w:rsidRPr="00B75DA7">
        <w:rPr>
          <w:rFonts w:asciiTheme="majorBidi" w:hAnsiTheme="majorBidi" w:cstheme="majorBidi"/>
        </w:rPr>
        <w:t xml:space="preserve">nav gūstams apstiprinājums tam, ka </w:t>
      </w:r>
      <w:r w:rsidR="00861540" w:rsidRPr="00B75DA7">
        <w:rPr>
          <w:rFonts w:asciiTheme="majorBidi" w:hAnsiTheme="majorBidi" w:cstheme="majorBidi"/>
        </w:rPr>
        <w:t>[pers. A]</w:t>
      </w:r>
      <w:r w:rsidR="000C2BAF" w:rsidRPr="00B75DA7">
        <w:rPr>
          <w:rFonts w:asciiTheme="majorBidi" w:hAnsiTheme="majorBidi" w:cstheme="majorBidi"/>
        </w:rPr>
        <w:t xml:space="preserve"> būtu cedējusi blakus sūdzības iesniedzējai tādus prasījumus, kas atbilstu Civillikuma</w:t>
      </w:r>
      <w:r w:rsidR="00B067F3" w:rsidRPr="00B75DA7">
        <w:rPr>
          <w:rFonts w:asciiTheme="majorBidi" w:hAnsiTheme="majorBidi" w:cstheme="majorBidi"/>
        </w:rPr>
        <w:t xml:space="preserve"> </w:t>
      </w:r>
      <w:r w:rsidR="000C2BAF" w:rsidRPr="00B75DA7">
        <w:rPr>
          <w:rFonts w:asciiTheme="majorBidi" w:hAnsiTheme="majorBidi" w:cstheme="majorBidi"/>
        </w:rPr>
        <w:t>1799. panta 1. teikumā minētajam izņēmumam „pēc līdzēju vienošanās</w:t>
      </w:r>
      <w:r w:rsidR="00E450AE" w:rsidRPr="00B75DA7">
        <w:rPr>
          <w:rFonts w:asciiTheme="majorBidi" w:hAnsiTheme="majorBidi" w:cstheme="majorBidi"/>
        </w:rPr>
        <w:t xml:space="preserve"> [..]</w:t>
      </w:r>
      <w:r w:rsidR="000C2BAF" w:rsidRPr="00B75DA7">
        <w:rPr>
          <w:rFonts w:asciiTheme="majorBidi" w:hAnsiTheme="majorBidi" w:cstheme="majorBidi"/>
        </w:rPr>
        <w:t xml:space="preserve"> saistīta ar kreditora personu”. </w:t>
      </w:r>
    </w:p>
    <w:p w14:paraId="0B1F0A50" w14:textId="7BC6E316" w:rsidR="00292AE2" w:rsidRPr="00B75DA7" w:rsidRDefault="00712F35"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[8.</w:t>
      </w:r>
      <w:r w:rsidR="00A74272" w:rsidRPr="00B75DA7">
        <w:rPr>
          <w:rFonts w:asciiTheme="majorBidi" w:hAnsiTheme="majorBidi" w:cstheme="majorBidi"/>
        </w:rPr>
        <w:t>3</w:t>
      </w:r>
      <w:r w:rsidRPr="00B75DA7">
        <w:rPr>
          <w:rFonts w:asciiTheme="majorBidi" w:hAnsiTheme="majorBidi" w:cstheme="majorBidi"/>
        </w:rPr>
        <w:t>]</w:t>
      </w:r>
      <w:r w:rsidR="00BE2D9D" w:rsidRPr="00B75DA7">
        <w:rPr>
          <w:rFonts w:asciiTheme="majorBidi" w:hAnsiTheme="majorBidi" w:cstheme="majorBidi"/>
        </w:rPr>
        <w:t> </w:t>
      </w:r>
      <w:r w:rsidR="00292AE2" w:rsidRPr="00B75DA7">
        <w:rPr>
          <w:rFonts w:asciiTheme="majorBidi" w:hAnsiTheme="majorBidi" w:cstheme="majorBidi"/>
        </w:rPr>
        <w:t>Tiesa pārbaudāmajā lēmumā</w:t>
      </w:r>
      <w:r w:rsidR="00A7465F" w:rsidRPr="00B75DA7">
        <w:rPr>
          <w:rFonts w:asciiTheme="majorBidi" w:hAnsiTheme="majorBidi" w:cstheme="majorBidi"/>
        </w:rPr>
        <w:t xml:space="preserve"> </w:t>
      </w:r>
      <w:r w:rsidR="00292AE2" w:rsidRPr="00B75DA7">
        <w:rPr>
          <w:rFonts w:asciiTheme="majorBidi" w:hAnsiTheme="majorBidi" w:cstheme="majorBidi"/>
        </w:rPr>
        <w:t xml:space="preserve">ir </w:t>
      </w:r>
      <w:r w:rsidR="00E450AE" w:rsidRPr="00B75DA7">
        <w:rPr>
          <w:rFonts w:asciiTheme="majorBidi" w:hAnsiTheme="majorBidi" w:cstheme="majorBidi"/>
        </w:rPr>
        <w:t>secinājusi</w:t>
      </w:r>
      <w:r w:rsidR="00292AE2" w:rsidRPr="00B75DA7">
        <w:rPr>
          <w:rFonts w:asciiTheme="majorBidi" w:hAnsiTheme="majorBidi" w:cstheme="majorBidi"/>
        </w:rPr>
        <w:t>, ka „atbilstoši Civillikuma</w:t>
      </w:r>
      <w:r w:rsidR="00B067F3" w:rsidRPr="00B75DA7">
        <w:rPr>
          <w:rFonts w:asciiTheme="majorBidi" w:hAnsiTheme="majorBidi" w:cstheme="majorBidi"/>
        </w:rPr>
        <w:t xml:space="preserve"> </w:t>
      </w:r>
      <w:r w:rsidR="00292AE2" w:rsidRPr="00B75DA7">
        <w:rPr>
          <w:rFonts w:asciiTheme="majorBidi" w:hAnsiTheme="majorBidi" w:cstheme="majorBidi"/>
        </w:rPr>
        <w:t>1799. panta 1. punktam potenciālais tiesību pārņēmējs nevar pārņemt procesuālās tiesības, kas pēc likuma ir saistītas ar nekustamā īpašuma ieguvēju”</w:t>
      </w:r>
      <w:r w:rsidR="00A7465F" w:rsidRPr="00B75DA7">
        <w:rPr>
          <w:rFonts w:asciiTheme="majorBidi" w:hAnsiTheme="majorBidi" w:cstheme="majorBidi"/>
        </w:rPr>
        <w:t xml:space="preserve">. </w:t>
      </w:r>
      <w:r w:rsidR="002E306D" w:rsidRPr="00B75DA7">
        <w:rPr>
          <w:rFonts w:asciiTheme="majorBidi" w:hAnsiTheme="majorBidi" w:cstheme="majorBidi"/>
        </w:rPr>
        <w:t xml:space="preserve">Arī attiecībā uz šo tiesas </w:t>
      </w:r>
      <w:r w:rsidR="00E450AE" w:rsidRPr="00B75DA7">
        <w:rPr>
          <w:rFonts w:asciiTheme="majorBidi" w:hAnsiTheme="majorBidi" w:cstheme="majorBidi"/>
        </w:rPr>
        <w:t>apsvērumu</w:t>
      </w:r>
      <w:r w:rsidR="002E306D" w:rsidRPr="00B75DA7">
        <w:rPr>
          <w:rFonts w:asciiTheme="majorBidi" w:hAnsiTheme="majorBidi" w:cstheme="majorBidi"/>
        </w:rPr>
        <w:t xml:space="preserve"> var piekrist blakus sūdzībā norādītajam, ka tiesas lēmums nerada skaidrību par to, kādēļ attiecībā uz konkrētajiem prasījumiem pastāv cesijas ierobežojumi. </w:t>
      </w:r>
    </w:p>
    <w:p w14:paraId="1BAD4463" w14:textId="60528BE8" w:rsidR="007E0167" w:rsidRPr="00B75DA7" w:rsidRDefault="00D6091D"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[8.3.1] </w:t>
      </w:r>
      <w:r w:rsidR="002E306D" w:rsidRPr="00B75DA7">
        <w:rPr>
          <w:rFonts w:asciiTheme="majorBidi" w:hAnsiTheme="majorBidi" w:cstheme="majorBidi"/>
        </w:rPr>
        <w:t>P</w:t>
      </w:r>
      <w:r w:rsidR="006B410E" w:rsidRPr="00B75DA7">
        <w:rPr>
          <w:rFonts w:asciiTheme="majorBidi" w:hAnsiTheme="majorBidi" w:cstheme="majorBidi"/>
        </w:rPr>
        <w:t>amatojot</w:t>
      </w:r>
      <w:r w:rsidR="00423EBB" w:rsidRPr="00B75DA7">
        <w:rPr>
          <w:rFonts w:asciiTheme="majorBidi" w:hAnsiTheme="majorBidi" w:cstheme="majorBidi"/>
        </w:rPr>
        <w:t xml:space="preserve"> secinājumu par </w:t>
      </w:r>
      <w:r w:rsidR="00861540" w:rsidRPr="00B75DA7">
        <w:rPr>
          <w:rFonts w:asciiTheme="majorBidi" w:hAnsiTheme="majorBidi" w:cstheme="majorBidi"/>
        </w:rPr>
        <w:t>[pers. A]</w:t>
      </w:r>
      <w:r w:rsidR="0008732F" w:rsidRPr="00B75DA7">
        <w:rPr>
          <w:rFonts w:asciiTheme="majorBidi" w:hAnsiTheme="majorBidi" w:cstheme="majorBidi"/>
        </w:rPr>
        <w:t xml:space="preserve"> </w:t>
      </w:r>
      <w:r w:rsidR="00423EBB" w:rsidRPr="00B75DA7">
        <w:rPr>
          <w:rFonts w:asciiTheme="majorBidi" w:hAnsiTheme="majorBidi" w:cstheme="majorBidi"/>
        </w:rPr>
        <w:t>cedēto prasījumu</w:t>
      </w:r>
      <w:r w:rsidR="002E306D" w:rsidRPr="00B75DA7">
        <w:rPr>
          <w:rFonts w:asciiTheme="majorBidi" w:hAnsiTheme="majorBidi" w:cstheme="majorBidi"/>
        </w:rPr>
        <w:t xml:space="preserve"> izlietošanas</w:t>
      </w:r>
      <w:r w:rsidR="00423EBB" w:rsidRPr="00B75DA7">
        <w:rPr>
          <w:rFonts w:asciiTheme="majorBidi" w:hAnsiTheme="majorBidi" w:cstheme="majorBidi"/>
        </w:rPr>
        <w:t xml:space="preserve"> saistību ar kreditor</w:t>
      </w:r>
      <w:r w:rsidR="0008732F" w:rsidRPr="00B75DA7">
        <w:rPr>
          <w:rFonts w:asciiTheme="majorBidi" w:hAnsiTheme="majorBidi" w:cstheme="majorBidi"/>
        </w:rPr>
        <w:t>es</w:t>
      </w:r>
      <w:r w:rsidR="00423EBB" w:rsidRPr="00B75DA7">
        <w:rPr>
          <w:rFonts w:asciiTheme="majorBidi" w:hAnsiTheme="majorBidi" w:cstheme="majorBidi"/>
        </w:rPr>
        <w:t xml:space="preserve"> personu,</w:t>
      </w:r>
      <w:r w:rsidR="006648CB" w:rsidRPr="00B75DA7">
        <w:rPr>
          <w:rFonts w:asciiTheme="majorBidi" w:hAnsiTheme="majorBidi" w:cstheme="majorBidi"/>
        </w:rPr>
        <w:t xml:space="preserve"> tiesa</w:t>
      </w:r>
      <w:r w:rsidR="00423EBB" w:rsidRPr="00B75DA7">
        <w:rPr>
          <w:rFonts w:asciiTheme="majorBidi" w:hAnsiTheme="majorBidi" w:cstheme="majorBidi"/>
        </w:rPr>
        <w:t xml:space="preserve"> ir atsaukusies uz Senāta 2014. gada 14. septembra spriedumu lietā Nr. SKC-497/2012, kuras tiesiskie un faktiskie apstākļi </w:t>
      </w:r>
      <w:r w:rsidR="00455231" w:rsidRPr="00B75DA7">
        <w:rPr>
          <w:rFonts w:asciiTheme="majorBidi" w:hAnsiTheme="majorBidi" w:cstheme="majorBidi"/>
        </w:rPr>
        <w:t>būtiskos aspektos ir</w:t>
      </w:r>
      <w:r w:rsidR="00423EBB" w:rsidRPr="00B75DA7">
        <w:rPr>
          <w:rFonts w:asciiTheme="majorBidi" w:hAnsiTheme="majorBidi" w:cstheme="majorBidi"/>
        </w:rPr>
        <w:t xml:space="preserve"> atšķirīgi. </w:t>
      </w:r>
    </w:p>
    <w:p w14:paraId="6F3F6394" w14:textId="68D3DDFF" w:rsidR="00455231" w:rsidRPr="00B75DA7" w:rsidRDefault="00455231" w:rsidP="00B75DA7">
      <w:pPr>
        <w:pStyle w:val="NormalWeb"/>
        <w:shd w:val="clear" w:color="auto" w:fill="FFFFFF"/>
        <w:spacing w:before="0" w:beforeAutospacing="0" w:after="0" w:afterAutospacing="0" w:line="276" w:lineRule="auto"/>
        <w:ind w:firstLine="720"/>
        <w:jc w:val="both"/>
        <w:rPr>
          <w:rFonts w:asciiTheme="majorBidi" w:hAnsiTheme="majorBidi" w:cstheme="majorBidi"/>
          <w:i/>
          <w:iCs/>
        </w:rPr>
      </w:pPr>
      <w:r w:rsidRPr="00B75DA7">
        <w:rPr>
          <w:rFonts w:asciiTheme="majorBidi" w:hAnsiTheme="majorBidi" w:cstheme="majorBidi"/>
        </w:rPr>
        <w:t>Civilprocesa likuma</w:t>
      </w:r>
      <w:r w:rsidR="00B067F3" w:rsidRPr="00B75DA7">
        <w:rPr>
          <w:rFonts w:asciiTheme="majorBidi" w:hAnsiTheme="majorBidi" w:cstheme="majorBidi"/>
        </w:rPr>
        <w:t xml:space="preserve"> </w:t>
      </w:r>
      <w:r w:rsidRPr="00B75DA7">
        <w:rPr>
          <w:rFonts w:asciiTheme="majorBidi" w:hAnsiTheme="majorBidi" w:cstheme="majorBidi"/>
        </w:rPr>
        <w:t>5.</w:t>
      </w:r>
      <w:r w:rsidR="00B067F3" w:rsidRPr="00B75DA7">
        <w:rPr>
          <w:rFonts w:asciiTheme="majorBidi" w:hAnsiTheme="majorBidi" w:cstheme="majorBidi"/>
        </w:rPr>
        <w:t> </w:t>
      </w:r>
      <w:r w:rsidRPr="00B75DA7">
        <w:rPr>
          <w:rFonts w:asciiTheme="majorBidi" w:hAnsiTheme="majorBidi" w:cstheme="majorBidi"/>
        </w:rPr>
        <w:t xml:space="preserve">panta sestajā daļā noteikts tiesas pienākums, piemērojot tiesību normas ņemt vērā judikatūru. Senāts ir atzinis, ka tiesai, lai </w:t>
      </w:r>
      <w:r w:rsidR="0047578E" w:rsidRPr="00B75DA7">
        <w:rPr>
          <w:rFonts w:asciiTheme="majorBidi" w:hAnsiTheme="majorBidi" w:cstheme="majorBidi"/>
        </w:rPr>
        <w:t xml:space="preserve">tai būtu pamats </w:t>
      </w:r>
      <w:r w:rsidRPr="00B75DA7">
        <w:rPr>
          <w:rFonts w:asciiTheme="majorBidi" w:hAnsiTheme="majorBidi" w:cstheme="majorBidi"/>
        </w:rPr>
        <w:t>izmantot judikatūr</w:t>
      </w:r>
      <w:r w:rsidR="0047578E" w:rsidRPr="00B75DA7">
        <w:rPr>
          <w:rFonts w:asciiTheme="majorBidi" w:hAnsiTheme="majorBidi" w:cstheme="majorBidi"/>
        </w:rPr>
        <w:t>as</w:t>
      </w:r>
      <w:r w:rsidRPr="00B75DA7">
        <w:rPr>
          <w:rFonts w:asciiTheme="majorBidi" w:hAnsiTheme="majorBidi" w:cstheme="majorBidi"/>
        </w:rPr>
        <w:t xml:space="preserve"> atziņas, primāri jānoskaidro, vai </w:t>
      </w:r>
      <w:r w:rsidR="0047578E" w:rsidRPr="00B75DA7">
        <w:rPr>
          <w:rFonts w:asciiTheme="majorBidi" w:hAnsiTheme="majorBidi" w:cstheme="majorBidi"/>
        </w:rPr>
        <w:t xml:space="preserve">izskatāmajā lietā </w:t>
      </w:r>
      <w:r w:rsidRPr="00B75DA7">
        <w:rPr>
          <w:rFonts w:asciiTheme="majorBidi" w:hAnsiTheme="majorBidi" w:cstheme="majorBidi"/>
        </w:rPr>
        <w:t>pastāv faktisko un tiesisko apstākļu būtiska līdzība ar iepriekš i</w:t>
      </w:r>
      <w:r w:rsidR="0047578E" w:rsidRPr="00B75DA7">
        <w:rPr>
          <w:rFonts w:asciiTheme="majorBidi" w:hAnsiTheme="majorBidi" w:cstheme="majorBidi"/>
        </w:rPr>
        <w:t xml:space="preserve">zspriestā lietā nodibinātajiem </w:t>
      </w:r>
      <w:r w:rsidR="007E0167" w:rsidRPr="00B75DA7">
        <w:rPr>
          <w:rFonts w:asciiTheme="majorBidi" w:hAnsiTheme="majorBidi" w:cstheme="majorBidi"/>
        </w:rPr>
        <w:t xml:space="preserve">(sk. </w:t>
      </w:r>
      <w:r w:rsidR="007E0167" w:rsidRPr="00B75DA7">
        <w:rPr>
          <w:rFonts w:asciiTheme="majorBidi" w:hAnsiTheme="majorBidi" w:cstheme="majorBidi"/>
          <w:i/>
          <w:iCs/>
        </w:rPr>
        <w:t>Senāta 2019. gada 4. marta sprieduma lietā Nr. SKC-44/2019, ECLI:LV:AT:2019:0304.C30477415.1.S) 7.4.1. punktu, 2021. gada 30. marta sprieduma lietā Nr. 95/2021,</w:t>
      </w:r>
      <w:r w:rsidR="00202922" w:rsidRPr="00B75DA7">
        <w:rPr>
          <w:rFonts w:asciiTheme="majorBidi" w:hAnsiTheme="majorBidi" w:cstheme="majorBidi"/>
        </w:rPr>
        <w:t xml:space="preserve"> </w:t>
      </w:r>
      <w:r w:rsidR="00202922" w:rsidRPr="00B75DA7">
        <w:rPr>
          <w:rFonts w:asciiTheme="majorBidi" w:hAnsiTheme="majorBidi" w:cstheme="majorBidi"/>
          <w:i/>
          <w:iCs/>
          <w:shd w:val="clear" w:color="auto" w:fill="FFFFFF"/>
        </w:rPr>
        <w:t>ECLI:LV:AT:2021:0330.C30670417.11.S</w:t>
      </w:r>
      <w:r w:rsidR="00202922" w:rsidRPr="00B75DA7">
        <w:rPr>
          <w:rFonts w:asciiTheme="majorBidi" w:hAnsiTheme="majorBidi" w:cstheme="majorBidi"/>
          <w:i/>
          <w:iCs/>
        </w:rPr>
        <w:t>,</w:t>
      </w:r>
      <w:r w:rsidR="007E0167" w:rsidRPr="00B75DA7">
        <w:rPr>
          <w:rFonts w:asciiTheme="majorBidi" w:hAnsiTheme="majorBidi" w:cstheme="majorBidi"/>
          <w:i/>
          <w:iCs/>
        </w:rPr>
        <w:t xml:space="preserve"> 9. punktu</w:t>
      </w:r>
      <w:r w:rsidR="00333740" w:rsidRPr="00B75DA7">
        <w:rPr>
          <w:rFonts w:asciiTheme="majorBidi" w:hAnsiTheme="majorBidi" w:cstheme="majorBidi"/>
        </w:rPr>
        <w:t>).</w:t>
      </w:r>
      <w:r w:rsidR="00333740" w:rsidRPr="00B75DA7">
        <w:rPr>
          <w:rFonts w:asciiTheme="majorBidi" w:hAnsiTheme="majorBidi" w:cstheme="majorBidi"/>
          <w:i/>
          <w:iCs/>
        </w:rPr>
        <w:t xml:space="preserve"> </w:t>
      </w:r>
    </w:p>
    <w:p w14:paraId="466657CF" w14:textId="52E43FAA" w:rsidR="00BB7B35" w:rsidRPr="00B75DA7" w:rsidRDefault="0008732F"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Spriedumā, uz kuru tiesa atsaukusies, </w:t>
      </w:r>
      <w:r w:rsidR="00423EBB" w:rsidRPr="00B75DA7">
        <w:rPr>
          <w:rFonts w:asciiTheme="majorBidi" w:hAnsiTheme="majorBidi" w:cstheme="majorBidi"/>
        </w:rPr>
        <w:t>Senāts norāda: ,,Kā izriet no cesijas līguma satura, cesijas pamats ir maiņas darījums. Savukārt konkrētās prasības priekšmets – maiņas līguma atzīšana par pirkuma līgumu gribas defektu dēļ un attiecīgi nesamaksātās pirkuma maksas piedziņa. Tādējādi saistība attiecībā pret jauno kreditoru (cesionāru) neva</w:t>
      </w:r>
      <w:r w:rsidR="00202922" w:rsidRPr="00B75DA7">
        <w:rPr>
          <w:rFonts w:asciiTheme="majorBidi" w:hAnsiTheme="majorBidi" w:cstheme="majorBidi"/>
        </w:rPr>
        <w:t>r</w:t>
      </w:r>
      <w:r w:rsidR="00423EBB" w:rsidRPr="00B75DA7">
        <w:rPr>
          <w:rFonts w:asciiTheme="majorBidi" w:hAnsiTheme="majorBidi" w:cstheme="majorBidi"/>
        </w:rPr>
        <w:t xml:space="preserve"> būt izpildīta bez tās satura izmaiņām, proti, jāmaina pašas saistības būtība” (sk.</w:t>
      </w:r>
      <w:r w:rsidRPr="00B75DA7">
        <w:rPr>
          <w:rFonts w:asciiTheme="majorBidi" w:hAnsiTheme="majorBidi" w:cstheme="majorBidi"/>
        </w:rPr>
        <w:t> </w:t>
      </w:r>
      <w:r w:rsidR="00423EBB" w:rsidRPr="00B75DA7">
        <w:rPr>
          <w:rFonts w:asciiTheme="majorBidi" w:hAnsiTheme="majorBidi" w:cstheme="majorBidi"/>
          <w:i/>
          <w:iCs/>
        </w:rPr>
        <w:t>Senāta 2012. gada 14. septembra sprieduma lietā Nr. SKC-497/2012</w:t>
      </w:r>
      <w:r w:rsidR="00202922" w:rsidRPr="00B75DA7">
        <w:rPr>
          <w:rFonts w:asciiTheme="majorBidi" w:hAnsiTheme="majorBidi" w:cstheme="majorBidi"/>
          <w:i/>
          <w:iCs/>
        </w:rPr>
        <w:t>,</w:t>
      </w:r>
      <w:r w:rsidR="00202922" w:rsidRPr="00B75DA7">
        <w:rPr>
          <w:rFonts w:asciiTheme="majorBidi" w:hAnsiTheme="majorBidi" w:cstheme="majorBidi"/>
          <w:b/>
          <w:bCs/>
          <w:color w:val="2B2B2B"/>
          <w:shd w:val="clear" w:color="auto" w:fill="FFFFFF"/>
        </w:rPr>
        <w:t xml:space="preserve"> </w:t>
      </w:r>
      <w:r w:rsidR="00202922" w:rsidRPr="00B75DA7">
        <w:rPr>
          <w:rFonts w:asciiTheme="majorBidi" w:hAnsiTheme="majorBidi" w:cstheme="majorBidi"/>
          <w:i/>
          <w:iCs/>
          <w:color w:val="2B2B2B"/>
          <w:shd w:val="clear" w:color="auto" w:fill="FFFFFF"/>
        </w:rPr>
        <w:t>C17122107,</w:t>
      </w:r>
      <w:r w:rsidR="00423EBB" w:rsidRPr="00B75DA7">
        <w:rPr>
          <w:rFonts w:asciiTheme="majorBidi" w:hAnsiTheme="majorBidi" w:cstheme="majorBidi"/>
          <w:i/>
          <w:iCs/>
        </w:rPr>
        <w:t xml:space="preserve"> 9.3. punktu</w:t>
      </w:r>
      <w:r w:rsidR="00423EBB" w:rsidRPr="00B75DA7">
        <w:rPr>
          <w:rFonts w:asciiTheme="majorBidi" w:hAnsiTheme="majorBidi" w:cstheme="majorBidi"/>
        </w:rPr>
        <w:t xml:space="preserve">). Minētais Senāta secinājums attiecas uz situāciju, kura atbilst </w:t>
      </w:r>
      <w:r w:rsidRPr="00B75DA7">
        <w:rPr>
          <w:rFonts w:asciiTheme="majorBidi" w:hAnsiTheme="majorBidi" w:cstheme="majorBidi"/>
        </w:rPr>
        <w:t>Civillikuma</w:t>
      </w:r>
      <w:r w:rsidR="00B067F3" w:rsidRPr="00B75DA7">
        <w:rPr>
          <w:rFonts w:asciiTheme="majorBidi" w:hAnsiTheme="majorBidi" w:cstheme="majorBidi"/>
        </w:rPr>
        <w:t xml:space="preserve"> </w:t>
      </w:r>
      <w:r w:rsidRPr="00B75DA7">
        <w:rPr>
          <w:rFonts w:asciiTheme="majorBidi" w:hAnsiTheme="majorBidi" w:cstheme="majorBidi"/>
        </w:rPr>
        <w:t xml:space="preserve">1799. panta 2. punkta pazīmēm, proti, izņēmums no </w:t>
      </w:r>
      <w:r w:rsidR="006B410E" w:rsidRPr="00B75DA7">
        <w:rPr>
          <w:rFonts w:asciiTheme="majorBidi" w:hAnsiTheme="majorBidi" w:cstheme="majorBidi"/>
        </w:rPr>
        <w:t>šā likuma</w:t>
      </w:r>
      <w:r w:rsidR="00B067F3" w:rsidRPr="00B75DA7">
        <w:rPr>
          <w:rFonts w:asciiTheme="majorBidi" w:hAnsiTheme="majorBidi" w:cstheme="majorBidi"/>
        </w:rPr>
        <w:t xml:space="preserve"> </w:t>
      </w:r>
      <w:r w:rsidR="006B410E" w:rsidRPr="00B75DA7">
        <w:rPr>
          <w:rFonts w:asciiTheme="majorBidi" w:hAnsiTheme="majorBidi" w:cstheme="majorBidi"/>
        </w:rPr>
        <w:t>1798. panta noteikuma ir arī tādi prasījumi, kuru saturs ar to izpildījumu kādai citai personai, bet nevis īstajam kreditoram, pilnīgi pārgrozītos. Pārbaudāmajā lēmumā tiesa nav sniegusi argumentus tam, kādā veidā</w:t>
      </w:r>
      <w:r w:rsidR="00F95D36" w:rsidRPr="00B75DA7">
        <w:rPr>
          <w:rFonts w:asciiTheme="majorBidi" w:hAnsiTheme="majorBidi" w:cstheme="majorBidi"/>
        </w:rPr>
        <w:t xml:space="preserve"> Senāta atziņas, kas izteiktas spriedumā lietā Nr. SKC-497/2012, ļau</w:t>
      </w:r>
      <w:r w:rsidR="00581DF4" w:rsidRPr="00B75DA7">
        <w:rPr>
          <w:rFonts w:asciiTheme="majorBidi" w:hAnsiTheme="majorBidi" w:cstheme="majorBidi"/>
        </w:rPr>
        <w:t>tu</w:t>
      </w:r>
      <w:r w:rsidR="00F95D36" w:rsidRPr="00B75DA7">
        <w:rPr>
          <w:rFonts w:asciiTheme="majorBidi" w:hAnsiTheme="majorBidi" w:cstheme="majorBidi"/>
        </w:rPr>
        <w:t xml:space="preserve"> </w:t>
      </w:r>
      <w:r w:rsidR="00455231" w:rsidRPr="00B75DA7">
        <w:rPr>
          <w:rFonts w:asciiTheme="majorBidi" w:hAnsiTheme="majorBidi" w:cstheme="majorBidi"/>
        </w:rPr>
        <w:t>secināt</w:t>
      </w:r>
      <w:r w:rsidR="00F95D36" w:rsidRPr="00B75DA7">
        <w:rPr>
          <w:rFonts w:asciiTheme="majorBidi" w:hAnsiTheme="majorBidi" w:cstheme="majorBidi"/>
        </w:rPr>
        <w:t xml:space="preserve">, ka </w:t>
      </w:r>
      <w:r w:rsidR="00861540" w:rsidRPr="00B75DA7">
        <w:rPr>
          <w:rFonts w:asciiTheme="majorBidi" w:hAnsiTheme="majorBidi" w:cstheme="majorBidi"/>
        </w:rPr>
        <w:t>[pers. A]</w:t>
      </w:r>
      <w:r w:rsidR="00F95D36" w:rsidRPr="00B75DA7">
        <w:rPr>
          <w:rFonts w:asciiTheme="majorBidi" w:hAnsiTheme="majorBidi" w:cstheme="majorBidi"/>
        </w:rPr>
        <w:t xml:space="preserve"> cedētie prasījumi pēc likuma ir saistīti ar kreditora (kreditores) personu. </w:t>
      </w:r>
    </w:p>
    <w:p w14:paraId="434E1DF9" w14:textId="57936713" w:rsidR="006B410E" w:rsidRPr="00B75DA7" w:rsidRDefault="00D6091D"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[8.3.2]</w:t>
      </w:r>
      <w:r w:rsidR="00202922" w:rsidRPr="00B75DA7">
        <w:rPr>
          <w:rFonts w:asciiTheme="majorBidi" w:hAnsiTheme="majorBidi" w:cstheme="majorBidi"/>
        </w:rPr>
        <w:t> </w:t>
      </w:r>
      <w:r w:rsidR="00B14F39" w:rsidRPr="00B75DA7">
        <w:rPr>
          <w:rFonts w:asciiTheme="majorBidi" w:hAnsiTheme="majorBidi" w:cstheme="majorBidi"/>
        </w:rPr>
        <w:t>Civillikuma 1799. panta 1. punktā ietvertie vārdi „prasījumi, kuru izlietošana [..] pēc likuma saistīta ar kreditora personu”</w:t>
      </w:r>
      <w:r w:rsidR="001E1526" w:rsidRPr="00B75DA7">
        <w:rPr>
          <w:rFonts w:asciiTheme="majorBidi" w:hAnsiTheme="majorBidi" w:cstheme="majorBidi"/>
        </w:rPr>
        <w:t xml:space="preserve"> </w:t>
      </w:r>
      <w:r w:rsidR="008552F4" w:rsidRPr="00B75DA7">
        <w:rPr>
          <w:rFonts w:asciiTheme="majorBidi" w:hAnsiTheme="majorBidi" w:cstheme="majorBidi"/>
        </w:rPr>
        <w:t xml:space="preserve">visupirms </w:t>
      </w:r>
      <w:r w:rsidR="00B14F39" w:rsidRPr="00B75DA7">
        <w:rPr>
          <w:rFonts w:asciiTheme="majorBidi" w:hAnsiTheme="majorBidi" w:cstheme="majorBidi"/>
        </w:rPr>
        <w:t xml:space="preserve">attiecas uz likumā tieši </w:t>
      </w:r>
      <w:r w:rsidR="00894ED2" w:rsidRPr="00B75DA7">
        <w:rPr>
          <w:rFonts w:asciiTheme="majorBidi" w:hAnsiTheme="majorBidi" w:cstheme="majorBidi"/>
        </w:rPr>
        <w:t>norādītiem</w:t>
      </w:r>
      <w:r w:rsidR="00B14F39" w:rsidRPr="00B75DA7">
        <w:rPr>
          <w:rFonts w:asciiTheme="majorBidi" w:hAnsiTheme="majorBidi" w:cstheme="majorBidi"/>
        </w:rPr>
        <w:t xml:space="preserve"> prasījumu tiesību cesijas ierobežojumiem (aizliegumiem)</w:t>
      </w:r>
      <w:r w:rsidR="001E1526" w:rsidRPr="00B75DA7">
        <w:rPr>
          <w:rFonts w:asciiTheme="majorBidi" w:hAnsiTheme="majorBidi" w:cstheme="majorBidi"/>
        </w:rPr>
        <w:t xml:space="preserve"> un</w:t>
      </w:r>
      <w:r w:rsidR="00B14F39" w:rsidRPr="00B75DA7">
        <w:rPr>
          <w:rFonts w:asciiTheme="majorBidi" w:hAnsiTheme="majorBidi" w:cstheme="majorBidi"/>
        </w:rPr>
        <w:t xml:space="preserve"> gadījumiem, </w:t>
      </w:r>
      <w:r w:rsidR="008552F4" w:rsidRPr="00B75DA7">
        <w:rPr>
          <w:rFonts w:asciiTheme="majorBidi" w:hAnsiTheme="majorBidi" w:cstheme="majorBidi"/>
        </w:rPr>
        <w:t>kas noteikti tādēļ, ka prasījuma izlietošana saistīta ar kreditora personu. Tāpat</w:t>
      </w:r>
      <w:r w:rsidR="00894ED2" w:rsidRPr="00B75DA7">
        <w:rPr>
          <w:rFonts w:asciiTheme="majorBidi" w:hAnsiTheme="majorBidi" w:cstheme="majorBidi"/>
        </w:rPr>
        <w:t xml:space="preserve"> minētie Civillikuma</w:t>
      </w:r>
      <w:r w:rsidR="00B067F3" w:rsidRPr="00B75DA7">
        <w:rPr>
          <w:rFonts w:asciiTheme="majorBidi" w:hAnsiTheme="majorBidi" w:cstheme="majorBidi"/>
        </w:rPr>
        <w:t xml:space="preserve"> </w:t>
      </w:r>
      <w:r w:rsidR="00894ED2" w:rsidRPr="00B75DA7">
        <w:rPr>
          <w:rFonts w:asciiTheme="majorBidi" w:hAnsiTheme="majorBidi" w:cstheme="majorBidi"/>
        </w:rPr>
        <w:t>1799. panta 1. punkta vārdi var tikt attiecināti uz gadījumiem,</w:t>
      </w:r>
      <w:r w:rsidR="008552F4" w:rsidRPr="00B75DA7">
        <w:rPr>
          <w:rFonts w:asciiTheme="majorBidi" w:hAnsiTheme="majorBidi" w:cstheme="majorBidi"/>
        </w:rPr>
        <w:t xml:space="preserve"> </w:t>
      </w:r>
      <w:r w:rsidR="00B14F39" w:rsidRPr="00B75DA7">
        <w:rPr>
          <w:rFonts w:asciiTheme="majorBidi" w:hAnsiTheme="majorBidi" w:cstheme="majorBidi"/>
        </w:rPr>
        <w:t>kad cesijas ierobežojums (aizliegums)</w:t>
      </w:r>
      <w:r w:rsidR="001E1526" w:rsidRPr="00B75DA7">
        <w:rPr>
          <w:rFonts w:asciiTheme="majorBidi" w:hAnsiTheme="majorBidi" w:cstheme="majorBidi"/>
        </w:rPr>
        <w:t xml:space="preserve"> likuma iztulkošanas ceļā</w:t>
      </w:r>
      <w:r w:rsidR="00B14F39" w:rsidRPr="00B75DA7">
        <w:rPr>
          <w:rFonts w:asciiTheme="majorBidi" w:hAnsiTheme="majorBidi" w:cstheme="majorBidi"/>
        </w:rPr>
        <w:t xml:space="preserve"> ir izsecināms no tiesību normām</w:t>
      </w:r>
      <w:r w:rsidR="001E1526" w:rsidRPr="00B75DA7">
        <w:rPr>
          <w:rFonts w:asciiTheme="majorBidi" w:hAnsiTheme="majorBidi" w:cstheme="majorBidi"/>
        </w:rPr>
        <w:t xml:space="preserve">. Minēto apstiprina arī tiesību doktrīnā sniegtais cesijas ierobežojumu (aizliegumu) </w:t>
      </w:r>
      <w:proofErr w:type="spellStart"/>
      <w:r w:rsidR="001E1526" w:rsidRPr="00B75DA7">
        <w:rPr>
          <w:rFonts w:asciiTheme="majorBidi" w:hAnsiTheme="majorBidi" w:cstheme="majorBidi"/>
        </w:rPr>
        <w:t>piemērveida</w:t>
      </w:r>
      <w:proofErr w:type="spellEnd"/>
      <w:r w:rsidR="001E1526" w:rsidRPr="00B75DA7">
        <w:rPr>
          <w:rFonts w:asciiTheme="majorBidi" w:hAnsiTheme="majorBidi" w:cstheme="majorBidi"/>
        </w:rPr>
        <w:t xml:space="preserve"> uzskaitījums (sk. </w:t>
      </w:r>
      <w:r w:rsidR="001E1526" w:rsidRPr="00B75DA7">
        <w:rPr>
          <w:rFonts w:asciiTheme="majorBidi" w:hAnsiTheme="majorBidi" w:cstheme="majorBidi"/>
          <w:i/>
          <w:iCs/>
        </w:rPr>
        <w:t>Latvijas Republikas Civillikuma komentāri: Ceturtā daļa. Saistību tiesības. Autoru kolektīvs prof. K. Torgāna vispārīgā zinātniskā redakcijā. Rīga: Mans īpašums, 1998, 292.–294. lpp.</w:t>
      </w:r>
      <w:r w:rsidR="001E1526" w:rsidRPr="00B75DA7">
        <w:rPr>
          <w:rFonts w:asciiTheme="majorBidi" w:hAnsiTheme="majorBidi" w:cstheme="majorBidi"/>
        </w:rPr>
        <w:t xml:space="preserve">). </w:t>
      </w:r>
      <w:r w:rsidR="008552F4" w:rsidRPr="00B75DA7">
        <w:rPr>
          <w:rFonts w:asciiTheme="majorBidi" w:hAnsiTheme="majorBidi" w:cstheme="majorBidi"/>
        </w:rPr>
        <w:t>Pašā Civillikumā ir vairākas normas, kurās ir noteikts</w:t>
      </w:r>
      <w:r w:rsidR="00894ED2" w:rsidRPr="00B75DA7">
        <w:rPr>
          <w:rFonts w:asciiTheme="majorBidi" w:hAnsiTheme="majorBidi" w:cstheme="majorBidi"/>
        </w:rPr>
        <w:t xml:space="preserve"> vai no kurām secināms</w:t>
      </w:r>
      <w:r w:rsidR="008552F4" w:rsidRPr="00B75DA7">
        <w:rPr>
          <w:rFonts w:asciiTheme="majorBidi" w:hAnsiTheme="majorBidi" w:cstheme="majorBidi"/>
        </w:rPr>
        <w:t>, ka konkrētus prasījumus nevar cedēt</w:t>
      </w:r>
      <w:r w:rsidR="00894ED2" w:rsidRPr="00B75DA7">
        <w:rPr>
          <w:rFonts w:asciiTheme="majorBidi" w:hAnsiTheme="majorBidi" w:cstheme="majorBidi"/>
        </w:rPr>
        <w:t>, tādēļ ka prasījuma izlietošana saistīta ar kreditora personu</w:t>
      </w:r>
      <w:r w:rsidR="008552F4" w:rsidRPr="00B75DA7">
        <w:rPr>
          <w:rFonts w:asciiTheme="majorBidi" w:hAnsiTheme="majorBidi" w:cstheme="majorBidi"/>
        </w:rPr>
        <w:t>. Piemēram, saskaņā ar Civillikuma</w:t>
      </w:r>
      <w:r w:rsidR="00B067F3" w:rsidRPr="00B75DA7">
        <w:rPr>
          <w:rFonts w:asciiTheme="majorBidi" w:hAnsiTheme="majorBidi" w:cstheme="majorBidi"/>
        </w:rPr>
        <w:t xml:space="preserve"> </w:t>
      </w:r>
      <w:r w:rsidR="008552F4" w:rsidRPr="00B75DA7">
        <w:rPr>
          <w:rFonts w:asciiTheme="majorBidi" w:hAnsiTheme="majorBidi" w:cstheme="majorBidi"/>
        </w:rPr>
        <w:t>2102. pantu uztura ņēmēja tiesība uz uzturu nav cedējama.</w:t>
      </w:r>
      <w:r w:rsidR="00894ED2" w:rsidRPr="00B75DA7">
        <w:rPr>
          <w:rFonts w:asciiTheme="majorBidi" w:hAnsiTheme="majorBidi" w:cstheme="majorBidi"/>
        </w:rPr>
        <w:t xml:space="preserve"> Savukārt saskaņā ar Civillikuma</w:t>
      </w:r>
      <w:r w:rsidR="0060416B" w:rsidRPr="00B75DA7">
        <w:rPr>
          <w:rFonts w:asciiTheme="majorBidi" w:hAnsiTheme="majorBidi" w:cstheme="majorBidi"/>
        </w:rPr>
        <w:t xml:space="preserve"> </w:t>
      </w:r>
      <w:r w:rsidR="00894ED2" w:rsidRPr="00B75DA7">
        <w:rPr>
          <w:rFonts w:asciiTheme="majorBidi" w:hAnsiTheme="majorBidi" w:cstheme="majorBidi"/>
        </w:rPr>
        <w:t xml:space="preserve">1389. pantā noteikto izpirkuma tiesību nevar atdot (cedēt) nevienam citam, jo tā ir </w:t>
      </w:r>
      <w:r w:rsidR="00894ED2" w:rsidRPr="00B75DA7">
        <w:rPr>
          <w:rFonts w:asciiTheme="majorBidi" w:hAnsiTheme="majorBidi" w:cstheme="majorBidi"/>
        </w:rPr>
        <w:lastRenderedPageBreak/>
        <w:t>tiesības, kas piemīt izpircējam personiski (sk. </w:t>
      </w:r>
      <w:r w:rsidR="00894ED2" w:rsidRPr="00B75DA7">
        <w:rPr>
          <w:rFonts w:asciiTheme="majorBidi" w:hAnsiTheme="majorBidi" w:cstheme="majorBidi"/>
          <w:i/>
          <w:iCs/>
        </w:rPr>
        <w:t xml:space="preserve">Latvijas Republikas Civillikuma komentāri: Lietas; Valdījums; Tiesības uz svešu lietu. Rīga: Mans īpašums, 1998, </w:t>
      </w:r>
      <w:r w:rsidR="00DC2BE6" w:rsidRPr="00B75DA7">
        <w:rPr>
          <w:rFonts w:asciiTheme="majorBidi" w:hAnsiTheme="majorBidi" w:cstheme="majorBidi"/>
          <w:i/>
          <w:iCs/>
        </w:rPr>
        <w:t>242. lpp.</w:t>
      </w:r>
      <w:r w:rsidR="00DC2BE6" w:rsidRPr="00B75DA7">
        <w:rPr>
          <w:rFonts w:asciiTheme="majorBidi" w:hAnsiTheme="majorBidi" w:cstheme="majorBidi"/>
        </w:rPr>
        <w:t xml:space="preserve">). </w:t>
      </w:r>
    </w:p>
    <w:p w14:paraId="48005AD0" w14:textId="17CC7857" w:rsidR="008B301E" w:rsidRPr="00B75DA7" w:rsidRDefault="003D131F"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P</w:t>
      </w:r>
      <w:r w:rsidR="00B54BD9" w:rsidRPr="00B75DA7">
        <w:rPr>
          <w:rFonts w:asciiTheme="majorBidi" w:hAnsiTheme="majorBidi" w:cstheme="majorBidi"/>
        </w:rPr>
        <w:t>ārbaudāmā lēmuma</w:t>
      </w:r>
      <w:r w:rsidR="00A32F15" w:rsidRPr="00B75DA7">
        <w:rPr>
          <w:rFonts w:asciiTheme="majorBidi" w:hAnsiTheme="majorBidi" w:cstheme="majorBidi"/>
        </w:rPr>
        <w:t xml:space="preserve"> juridiskā</w:t>
      </w:r>
      <w:r w:rsidR="00B54BD9" w:rsidRPr="00B75DA7">
        <w:rPr>
          <w:rFonts w:asciiTheme="majorBidi" w:hAnsiTheme="majorBidi" w:cstheme="majorBidi"/>
        </w:rPr>
        <w:t xml:space="preserve"> argumentācija</w:t>
      </w:r>
      <w:r w:rsidRPr="00B75DA7">
        <w:rPr>
          <w:rFonts w:asciiTheme="majorBidi" w:hAnsiTheme="majorBidi" w:cstheme="majorBidi"/>
        </w:rPr>
        <w:t xml:space="preserve"> </w:t>
      </w:r>
      <w:r w:rsidR="00C957EB" w:rsidRPr="00B75DA7">
        <w:rPr>
          <w:rFonts w:asciiTheme="majorBidi" w:hAnsiTheme="majorBidi" w:cstheme="majorBidi"/>
        </w:rPr>
        <w:t xml:space="preserve">galvenokārt </w:t>
      </w:r>
      <w:r w:rsidRPr="00B75DA7">
        <w:rPr>
          <w:rFonts w:asciiTheme="majorBidi" w:hAnsiTheme="majorBidi" w:cstheme="majorBidi"/>
        </w:rPr>
        <w:t>ir balstīta uz</w:t>
      </w:r>
      <w:r w:rsidR="00B54BD9" w:rsidRPr="00B75DA7">
        <w:rPr>
          <w:rFonts w:asciiTheme="majorBidi" w:hAnsiTheme="majorBidi" w:cstheme="majorBidi"/>
        </w:rPr>
        <w:t xml:space="preserve"> </w:t>
      </w:r>
      <w:r w:rsidR="00D6091D" w:rsidRPr="00B75DA7">
        <w:rPr>
          <w:rFonts w:asciiTheme="majorBidi" w:hAnsiTheme="majorBidi" w:cstheme="majorBidi"/>
        </w:rPr>
        <w:t>pieņēmum</w:t>
      </w:r>
      <w:r w:rsidR="00890260" w:rsidRPr="00B75DA7">
        <w:rPr>
          <w:rFonts w:asciiTheme="majorBidi" w:hAnsiTheme="majorBidi" w:cstheme="majorBidi"/>
        </w:rPr>
        <w:t>u</w:t>
      </w:r>
      <w:r w:rsidRPr="00B75DA7">
        <w:rPr>
          <w:rFonts w:asciiTheme="majorBidi" w:hAnsiTheme="majorBidi" w:cstheme="majorBidi"/>
        </w:rPr>
        <w:t>, ka</w:t>
      </w:r>
      <w:r w:rsidR="00AC146C" w:rsidRPr="00B75DA7">
        <w:rPr>
          <w:rFonts w:asciiTheme="majorBidi" w:hAnsiTheme="majorBidi" w:cstheme="majorBidi"/>
        </w:rPr>
        <w:t xml:space="preserve"> manto</w:t>
      </w:r>
      <w:r w:rsidR="003A117D" w:rsidRPr="00B75DA7">
        <w:rPr>
          <w:rFonts w:asciiTheme="majorBidi" w:hAnsiTheme="majorBidi" w:cstheme="majorBidi"/>
        </w:rPr>
        <w:t>tiem</w:t>
      </w:r>
      <w:r w:rsidR="00AC146C" w:rsidRPr="00B75DA7">
        <w:rPr>
          <w:rFonts w:asciiTheme="majorBidi" w:hAnsiTheme="majorBidi" w:cstheme="majorBidi"/>
        </w:rPr>
        <w:t xml:space="preserve"> prasījum</w:t>
      </w:r>
      <w:r w:rsidRPr="00B75DA7">
        <w:rPr>
          <w:rFonts w:asciiTheme="majorBidi" w:hAnsiTheme="majorBidi" w:cstheme="majorBidi"/>
        </w:rPr>
        <w:t>iem ir</w:t>
      </w:r>
      <w:r w:rsidR="003A117D" w:rsidRPr="00B75DA7">
        <w:rPr>
          <w:rFonts w:asciiTheme="majorBidi" w:hAnsiTheme="majorBidi" w:cstheme="majorBidi"/>
        </w:rPr>
        <w:t xml:space="preserve"> stingri</w:t>
      </w:r>
      <w:r w:rsidR="00AC146C" w:rsidRPr="00B75DA7">
        <w:rPr>
          <w:rFonts w:asciiTheme="majorBidi" w:hAnsiTheme="majorBidi" w:cstheme="majorBidi"/>
        </w:rPr>
        <w:t xml:space="preserve"> personisk</w:t>
      </w:r>
      <w:r w:rsidRPr="00B75DA7">
        <w:rPr>
          <w:rFonts w:asciiTheme="majorBidi" w:hAnsiTheme="majorBidi" w:cstheme="majorBidi"/>
        </w:rPr>
        <w:t>s</w:t>
      </w:r>
      <w:r w:rsidR="00AC146C" w:rsidRPr="00B75DA7">
        <w:rPr>
          <w:rFonts w:asciiTheme="majorBidi" w:hAnsiTheme="majorBidi" w:cstheme="majorBidi"/>
        </w:rPr>
        <w:t xml:space="preserve"> rakstur</w:t>
      </w:r>
      <w:r w:rsidRPr="00B75DA7">
        <w:rPr>
          <w:rFonts w:asciiTheme="majorBidi" w:hAnsiTheme="majorBidi" w:cstheme="majorBidi"/>
        </w:rPr>
        <w:t>s un tādēļ to cedēšana ir ierobežoj</w:t>
      </w:r>
      <w:r w:rsidR="00D6091D" w:rsidRPr="00B75DA7">
        <w:rPr>
          <w:rFonts w:asciiTheme="majorBidi" w:hAnsiTheme="majorBidi" w:cstheme="majorBidi"/>
        </w:rPr>
        <w:t>a</w:t>
      </w:r>
      <w:r w:rsidRPr="00B75DA7">
        <w:rPr>
          <w:rFonts w:asciiTheme="majorBidi" w:hAnsiTheme="majorBidi" w:cstheme="majorBidi"/>
        </w:rPr>
        <w:t>ma</w:t>
      </w:r>
      <w:r w:rsidR="00AC146C" w:rsidRPr="00B75DA7">
        <w:rPr>
          <w:rFonts w:asciiTheme="majorBidi" w:hAnsiTheme="majorBidi" w:cstheme="majorBidi"/>
        </w:rPr>
        <w:t xml:space="preserve">. </w:t>
      </w:r>
      <w:r w:rsidRPr="00B75DA7">
        <w:rPr>
          <w:rFonts w:asciiTheme="majorBidi" w:hAnsiTheme="majorBidi" w:cstheme="majorBidi"/>
        </w:rPr>
        <w:t>Pamatots ir blakus sūdzības arguments, ka testamentārās mantošanas rezultātā iegūt</w:t>
      </w:r>
      <w:r w:rsidR="00C957EB" w:rsidRPr="00B75DA7">
        <w:rPr>
          <w:rFonts w:asciiTheme="majorBidi" w:hAnsiTheme="majorBidi" w:cstheme="majorBidi"/>
        </w:rPr>
        <w:t>i</w:t>
      </w:r>
      <w:r w:rsidRPr="00B75DA7">
        <w:rPr>
          <w:rFonts w:asciiTheme="majorBidi" w:hAnsiTheme="majorBidi" w:cstheme="majorBidi"/>
        </w:rPr>
        <w:t xml:space="preserve"> prasījum</w:t>
      </w:r>
      <w:r w:rsidR="00C957EB" w:rsidRPr="00B75DA7">
        <w:rPr>
          <w:rFonts w:asciiTheme="majorBidi" w:hAnsiTheme="majorBidi" w:cstheme="majorBidi"/>
        </w:rPr>
        <w:t>i</w:t>
      </w:r>
      <w:r w:rsidRPr="00B75DA7">
        <w:rPr>
          <w:rFonts w:asciiTheme="majorBidi" w:hAnsiTheme="majorBidi" w:cstheme="majorBidi"/>
        </w:rPr>
        <w:t>, piemēram, parāda piedziņas prasījumi vai īpašuma prasības, nevar automātiski tikt uzskatīti par tād</w:t>
      </w:r>
      <w:r w:rsidR="00C957EB" w:rsidRPr="00B75DA7">
        <w:rPr>
          <w:rFonts w:asciiTheme="majorBidi" w:hAnsiTheme="majorBidi" w:cstheme="majorBidi"/>
        </w:rPr>
        <w:t>iem</w:t>
      </w:r>
      <w:r w:rsidRPr="00B75DA7">
        <w:rPr>
          <w:rFonts w:asciiTheme="majorBidi" w:hAnsiTheme="majorBidi" w:cstheme="majorBidi"/>
        </w:rPr>
        <w:t>, kuru izlietošana ir tieši saistīta ar kreditora personu un kur</w:t>
      </w:r>
      <w:r w:rsidR="00405329" w:rsidRPr="00B75DA7">
        <w:rPr>
          <w:rFonts w:asciiTheme="majorBidi" w:hAnsiTheme="majorBidi" w:cstheme="majorBidi"/>
        </w:rPr>
        <w:t xml:space="preserve">us </w:t>
      </w:r>
      <w:r w:rsidRPr="00B75DA7">
        <w:rPr>
          <w:rFonts w:asciiTheme="majorBidi" w:hAnsiTheme="majorBidi" w:cstheme="majorBidi"/>
        </w:rPr>
        <w:t>nedrīkstēt</w:t>
      </w:r>
      <w:r w:rsidR="00D6091D" w:rsidRPr="00B75DA7">
        <w:rPr>
          <w:rFonts w:asciiTheme="majorBidi" w:hAnsiTheme="majorBidi" w:cstheme="majorBidi"/>
        </w:rPr>
        <w:t>u</w:t>
      </w:r>
      <w:r w:rsidRPr="00B75DA7">
        <w:rPr>
          <w:rFonts w:asciiTheme="majorBidi" w:hAnsiTheme="majorBidi" w:cstheme="majorBidi"/>
        </w:rPr>
        <w:t xml:space="preserve"> cedēt.</w:t>
      </w:r>
      <w:r w:rsidR="002D72B5" w:rsidRPr="00B75DA7">
        <w:rPr>
          <w:rFonts w:asciiTheme="majorBidi" w:hAnsiTheme="majorBidi" w:cstheme="majorBidi"/>
        </w:rPr>
        <w:t xml:space="preserve"> Senāts norāda, ka</w:t>
      </w:r>
      <w:r w:rsidRPr="00B75DA7">
        <w:rPr>
          <w:rFonts w:asciiTheme="majorBidi" w:hAnsiTheme="majorBidi" w:cstheme="majorBidi"/>
        </w:rPr>
        <w:t xml:space="preserve"> </w:t>
      </w:r>
      <w:r w:rsidR="002D72B5" w:rsidRPr="00B75DA7">
        <w:rPr>
          <w:rFonts w:asciiTheme="majorBidi" w:hAnsiTheme="majorBidi" w:cstheme="majorBidi"/>
        </w:rPr>
        <w:t>p</w:t>
      </w:r>
      <w:r w:rsidR="00A32F15" w:rsidRPr="00B75DA7">
        <w:rPr>
          <w:rFonts w:asciiTheme="majorBidi" w:hAnsiTheme="majorBidi" w:cstheme="majorBidi"/>
        </w:rPr>
        <w:t xml:space="preserve">ersona prasījumus var </w:t>
      </w:r>
      <w:r w:rsidR="008B301E" w:rsidRPr="00B75DA7">
        <w:rPr>
          <w:rFonts w:asciiTheme="majorBidi" w:hAnsiTheme="majorBidi" w:cstheme="majorBidi"/>
        </w:rPr>
        <w:t>iegūt uz dažādiem tiesiskiem pamatiem, tostarp prasījuma tiesības mantojot</w:t>
      </w:r>
      <w:r w:rsidR="00943B22" w:rsidRPr="00B75DA7">
        <w:rPr>
          <w:rFonts w:asciiTheme="majorBidi" w:hAnsiTheme="majorBidi" w:cstheme="majorBidi"/>
        </w:rPr>
        <w:t xml:space="preserve">. </w:t>
      </w:r>
      <w:r w:rsidR="00DE378E" w:rsidRPr="00B75DA7">
        <w:rPr>
          <w:rFonts w:asciiTheme="majorBidi" w:hAnsiTheme="majorBidi" w:cstheme="majorBidi"/>
        </w:rPr>
        <w:t>Civillikuma mantojuma tiesību daļā nav tiesību nor</w:t>
      </w:r>
      <w:r w:rsidR="00581DF4" w:rsidRPr="00B75DA7">
        <w:rPr>
          <w:rFonts w:asciiTheme="majorBidi" w:hAnsiTheme="majorBidi" w:cstheme="majorBidi"/>
        </w:rPr>
        <w:t>mu</w:t>
      </w:r>
      <w:r w:rsidR="00DE378E" w:rsidRPr="00B75DA7">
        <w:rPr>
          <w:rFonts w:asciiTheme="majorBidi" w:hAnsiTheme="majorBidi" w:cstheme="majorBidi"/>
        </w:rPr>
        <w:t>, k</w:t>
      </w:r>
      <w:r w:rsidR="00337E18" w:rsidRPr="00B75DA7">
        <w:rPr>
          <w:rFonts w:asciiTheme="majorBidi" w:hAnsiTheme="majorBidi" w:cstheme="majorBidi"/>
        </w:rPr>
        <w:t>urās būtu noteikts likumisks aizliegums</w:t>
      </w:r>
      <w:r w:rsidR="00DE378E" w:rsidRPr="00B75DA7">
        <w:rPr>
          <w:rFonts w:asciiTheme="majorBidi" w:hAnsiTheme="majorBidi" w:cstheme="majorBidi"/>
        </w:rPr>
        <w:t xml:space="preserve"> cedēt mantošanas ceļā iegūtas prasījuma tiesības. </w:t>
      </w:r>
    </w:p>
    <w:p w14:paraId="7AB1A525" w14:textId="6830ACF4" w:rsidR="001777BC" w:rsidRPr="00B75DA7" w:rsidRDefault="00157879"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Kaut arī pārbaudāmajā lēmumā vairākkārt minēts Civillikuma</w:t>
      </w:r>
      <w:r w:rsidR="0060416B" w:rsidRPr="00B75DA7">
        <w:rPr>
          <w:rFonts w:asciiTheme="majorBidi" w:hAnsiTheme="majorBidi" w:cstheme="majorBidi"/>
        </w:rPr>
        <w:t xml:space="preserve"> </w:t>
      </w:r>
      <w:r w:rsidRPr="00B75DA7">
        <w:rPr>
          <w:rFonts w:asciiTheme="majorBidi" w:hAnsiTheme="majorBidi" w:cstheme="majorBidi"/>
        </w:rPr>
        <w:t>1799. panta 1. punkts,</w:t>
      </w:r>
      <w:r w:rsidR="00D6091D" w:rsidRPr="00B75DA7">
        <w:rPr>
          <w:rFonts w:asciiTheme="majorBidi" w:hAnsiTheme="majorBidi" w:cstheme="majorBidi"/>
        </w:rPr>
        <w:t xml:space="preserve"> tiesa</w:t>
      </w:r>
      <w:r w:rsidR="00DE378E" w:rsidRPr="00B75DA7">
        <w:rPr>
          <w:rFonts w:asciiTheme="majorBidi" w:hAnsiTheme="majorBidi" w:cstheme="majorBidi"/>
        </w:rPr>
        <w:t xml:space="preserve"> </w:t>
      </w:r>
      <w:r w:rsidR="00D6091D" w:rsidRPr="00B75DA7">
        <w:rPr>
          <w:rFonts w:asciiTheme="majorBidi" w:hAnsiTheme="majorBidi" w:cstheme="majorBidi"/>
        </w:rPr>
        <w:t>nav atsaukusies uz nevienu</w:t>
      </w:r>
      <w:r w:rsidRPr="00B75DA7">
        <w:rPr>
          <w:rFonts w:asciiTheme="majorBidi" w:hAnsiTheme="majorBidi" w:cstheme="majorBidi"/>
        </w:rPr>
        <w:t xml:space="preserve"> konkrētu</w:t>
      </w:r>
      <w:r w:rsidR="00D6091D" w:rsidRPr="00B75DA7">
        <w:rPr>
          <w:rFonts w:asciiTheme="majorBidi" w:hAnsiTheme="majorBidi" w:cstheme="majorBidi"/>
        </w:rPr>
        <w:t xml:space="preserve"> tiesību normu, </w:t>
      </w:r>
      <w:r w:rsidRPr="00B75DA7">
        <w:rPr>
          <w:rFonts w:asciiTheme="majorBidi" w:hAnsiTheme="majorBidi" w:cstheme="majorBidi"/>
        </w:rPr>
        <w:t xml:space="preserve">no </w:t>
      </w:r>
      <w:r w:rsidR="00C957EB" w:rsidRPr="00B75DA7">
        <w:rPr>
          <w:rFonts w:asciiTheme="majorBidi" w:hAnsiTheme="majorBidi" w:cstheme="majorBidi"/>
        </w:rPr>
        <w:t>kura</w:t>
      </w:r>
      <w:r w:rsidRPr="00B75DA7">
        <w:rPr>
          <w:rFonts w:asciiTheme="majorBidi" w:hAnsiTheme="majorBidi" w:cstheme="majorBidi"/>
        </w:rPr>
        <w:t>s</w:t>
      </w:r>
      <w:r w:rsidR="00DE378E" w:rsidRPr="00B75DA7">
        <w:rPr>
          <w:rFonts w:asciiTheme="majorBidi" w:hAnsiTheme="majorBidi" w:cstheme="majorBidi"/>
        </w:rPr>
        <w:t xml:space="preserve"> </w:t>
      </w:r>
      <w:r w:rsidRPr="00B75DA7">
        <w:rPr>
          <w:rFonts w:asciiTheme="majorBidi" w:hAnsiTheme="majorBidi" w:cstheme="majorBidi"/>
        </w:rPr>
        <w:t>satura varētu secināt</w:t>
      </w:r>
      <w:r w:rsidR="00D6091D" w:rsidRPr="00B75DA7">
        <w:rPr>
          <w:rFonts w:asciiTheme="majorBidi" w:hAnsiTheme="majorBidi" w:cstheme="majorBidi"/>
        </w:rPr>
        <w:t xml:space="preserve">, ka </w:t>
      </w:r>
      <w:r w:rsidR="00861540" w:rsidRPr="00B75DA7">
        <w:rPr>
          <w:rFonts w:asciiTheme="majorBidi" w:hAnsiTheme="majorBidi" w:cstheme="majorBidi"/>
        </w:rPr>
        <w:t>[pers. A]</w:t>
      </w:r>
      <w:r w:rsidR="00D6091D" w:rsidRPr="00B75DA7">
        <w:rPr>
          <w:rFonts w:asciiTheme="majorBidi" w:hAnsiTheme="majorBidi" w:cstheme="majorBidi"/>
        </w:rPr>
        <w:t xml:space="preserve"> prasības priekšmetā ietilpstošo prasījumu izlietošana pēc likuma</w:t>
      </w:r>
      <w:r w:rsidRPr="00B75DA7">
        <w:rPr>
          <w:rFonts w:asciiTheme="majorBidi" w:hAnsiTheme="majorBidi" w:cstheme="majorBidi"/>
        </w:rPr>
        <w:t xml:space="preserve"> ir</w:t>
      </w:r>
      <w:r w:rsidR="00D6091D" w:rsidRPr="00B75DA7">
        <w:rPr>
          <w:rFonts w:asciiTheme="majorBidi" w:hAnsiTheme="majorBidi" w:cstheme="majorBidi"/>
        </w:rPr>
        <w:t xml:space="preserve"> saistīta ar kreditora personu.</w:t>
      </w:r>
      <w:r w:rsidR="00DE378E" w:rsidRPr="00B75DA7">
        <w:rPr>
          <w:rFonts w:asciiTheme="majorBidi" w:hAnsiTheme="majorBidi" w:cstheme="majorBidi"/>
        </w:rPr>
        <w:t xml:space="preserve"> </w:t>
      </w:r>
      <w:r w:rsidR="00581DF4" w:rsidRPr="00B75DA7">
        <w:rPr>
          <w:rFonts w:asciiTheme="majorBidi" w:hAnsiTheme="majorBidi" w:cstheme="majorBidi"/>
        </w:rPr>
        <w:t>Tādēļ tiesa nav izpildījusi Civilprocesa likuma</w:t>
      </w:r>
      <w:r w:rsidR="0060416B" w:rsidRPr="00B75DA7">
        <w:rPr>
          <w:rFonts w:asciiTheme="majorBidi" w:hAnsiTheme="majorBidi" w:cstheme="majorBidi"/>
        </w:rPr>
        <w:t xml:space="preserve"> </w:t>
      </w:r>
      <w:r w:rsidR="00581DF4" w:rsidRPr="00B75DA7">
        <w:rPr>
          <w:rFonts w:asciiTheme="majorBidi" w:hAnsiTheme="majorBidi" w:cstheme="majorBidi"/>
        </w:rPr>
        <w:t>230. panta ceturtajā daļā noteikto prasību lēmum</w:t>
      </w:r>
      <w:r w:rsidR="00890260" w:rsidRPr="00B75DA7">
        <w:rPr>
          <w:rFonts w:asciiTheme="majorBidi" w:hAnsiTheme="majorBidi" w:cstheme="majorBidi"/>
        </w:rPr>
        <w:t>a</w:t>
      </w:r>
      <w:r w:rsidR="00581DF4" w:rsidRPr="00B75DA7">
        <w:rPr>
          <w:rFonts w:asciiTheme="majorBidi" w:hAnsiTheme="majorBidi" w:cstheme="majorBidi"/>
        </w:rPr>
        <w:t xml:space="preserve"> motīvu daļā norādīt normatīvos aktus, pēc kuriem tiesa vadījusies. </w:t>
      </w:r>
    </w:p>
    <w:p w14:paraId="17A7416C" w14:textId="32599628" w:rsidR="00DC2BE6" w:rsidRPr="00B75DA7" w:rsidRDefault="00D6091D" w:rsidP="00B75DA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75DA7">
        <w:rPr>
          <w:rFonts w:asciiTheme="majorBidi" w:hAnsiTheme="majorBidi" w:cstheme="majorBidi"/>
        </w:rPr>
        <w:t xml:space="preserve">Tā kā nav likuma noteikumu, atbilstoši kuriem </w:t>
      </w:r>
      <w:r w:rsidR="00861540" w:rsidRPr="00B75DA7">
        <w:rPr>
          <w:rFonts w:asciiTheme="majorBidi" w:hAnsiTheme="majorBidi" w:cstheme="majorBidi"/>
        </w:rPr>
        <w:t>[pers. A]</w:t>
      </w:r>
      <w:r w:rsidR="00581DF4" w:rsidRPr="00B75DA7">
        <w:rPr>
          <w:rFonts w:asciiTheme="majorBidi" w:hAnsiTheme="majorBidi" w:cstheme="majorBidi"/>
        </w:rPr>
        <w:t xml:space="preserve"> prasībā ietverto</w:t>
      </w:r>
      <w:r w:rsidRPr="00B75DA7">
        <w:rPr>
          <w:rFonts w:asciiTheme="majorBidi" w:hAnsiTheme="majorBidi" w:cstheme="majorBidi"/>
        </w:rPr>
        <w:t xml:space="preserve"> prasījumu izlietošana būtu saistāma ar kreditor</w:t>
      </w:r>
      <w:r w:rsidR="00581DF4" w:rsidRPr="00B75DA7">
        <w:rPr>
          <w:rFonts w:asciiTheme="majorBidi" w:hAnsiTheme="majorBidi" w:cstheme="majorBidi"/>
        </w:rPr>
        <w:t>es</w:t>
      </w:r>
      <w:r w:rsidRPr="00B75DA7">
        <w:rPr>
          <w:rFonts w:asciiTheme="majorBidi" w:hAnsiTheme="majorBidi" w:cstheme="majorBidi"/>
        </w:rPr>
        <w:t xml:space="preserve"> personu, atzīstams, ka </w:t>
      </w:r>
      <w:r w:rsidR="007A4F94" w:rsidRPr="00B75DA7">
        <w:rPr>
          <w:rFonts w:asciiTheme="majorBidi" w:hAnsiTheme="majorBidi" w:cstheme="majorBidi"/>
        </w:rPr>
        <w:t xml:space="preserve">tie </w:t>
      </w:r>
      <w:r w:rsidR="00DE378E" w:rsidRPr="00B75DA7">
        <w:rPr>
          <w:rFonts w:asciiTheme="majorBidi" w:hAnsiTheme="majorBidi" w:cstheme="majorBidi"/>
        </w:rPr>
        <w:t>saskaņā ar</w:t>
      </w:r>
      <w:r w:rsidR="00C957EB" w:rsidRPr="00B75DA7">
        <w:rPr>
          <w:rFonts w:asciiTheme="majorBidi" w:hAnsiTheme="majorBidi" w:cstheme="majorBidi"/>
        </w:rPr>
        <w:t xml:space="preserve"> Civillikuma</w:t>
      </w:r>
      <w:r w:rsidR="0060416B" w:rsidRPr="00B75DA7">
        <w:rPr>
          <w:rFonts w:asciiTheme="majorBidi" w:hAnsiTheme="majorBidi" w:cstheme="majorBidi"/>
        </w:rPr>
        <w:t xml:space="preserve"> </w:t>
      </w:r>
      <w:r w:rsidR="00C957EB" w:rsidRPr="00B75DA7">
        <w:rPr>
          <w:rFonts w:asciiTheme="majorBidi" w:hAnsiTheme="majorBidi" w:cstheme="majorBidi"/>
        </w:rPr>
        <w:t>1798. pant</w:t>
      </w:r>
      <w:r w:rsidR="00DE378E" w:rsidRPr="00B75DA7">
        <w:rPr>
          <w:rFonts w:asciiTheme="majorBidi" w:hAnsiTheme="majorBidi" w:cstheme="majorBidi"/>
        </w:rPr>
        <w:t>u</w:t>
      </w:r>
      <w:r w:rsidR="00C957EB" w:rsidRPr="00B75DA7">
        <w:rPr>
          <w:rFonts w:asciiTheme="majorBidi" w:hAnsiTheme="majorBidi" w:cstheme="majorBidi"/>
        </w:rPr>
        <w:t xml:space="preserve"> ir cedējami.</w:t>
      </w:r>
    </w:p>
    <w:p w14:paraId="2722E8AD" w14:textId="4E2394ED" w:rsidR="001777BC" w:rsidRPr="00B75DA7" w:rsidRDefault="006648CB" w:rsidP="00B75DA7">
      <w:pPr>
        <w:pStyle w:val="NormalWeb"/>
        <w:shd w:val="clear" w:color="auto" w:fill="FFFFFF"/>
        <w:spacing w:before="0" w:beforeAutospacing="0" w:after="0" w:afterAutospacing="0" w:line="276" w:lineRule="auto"/>
        <w:jc w:val="both"/>
        <w:rPr>
          <w:rFonts w:asciiTheme="majorBidi" w:hAnsiTheme="majorBidi" w:cstheme="majorBidi"/>
        </w:rPr>
      </w:pPr>
      <w:r w:rsidRPr="00B75DA7">
        <w:rPr>
          <w:rFonts w:asciiTheme="majorBidi" w:hAnsiTheme="majorBidi" w:cstheme="majorBidi"/>
        </w:rPr>
        <w:tab/>
        <w:t xml:space="preserve">[8.4] </w:t>
      </w:r>
      <w:r w:rsidR="00DE378E" w:rsidRPr="00B75DA7">
        <w:rPr>
          <w:rFonts w:asciiTheme="majorBidi" w:hAnsiTheme="majorBidi" w:cstheme="majorBidi"/>
        </w:rPr>
        <w:t>Ievērojot visu iepriekš minēto, Senāts atzīst, ka blakus sūdzībā izteiktais lūgums</w:t>
      </w:r>
      <w:r w:rsidR="00581DF4" w:rsidRPr="00B75DA7">
        <w:rPr>
          <w:rFonts w:asciiTheme="majorBidi" w:hAnsiTheme="majorBidi" w:cstheme="majorBidi"/>
        </w:rPr>
        <w:t xml:space="preserve"> </w:t>
      </w:r>
      <w:r w:rsidR="00DE378E" w:rsidRPr="00B75DA7">
        <w:rPr>
          <w:rFonts w:asciiTheme="majorBidi" w:hAnsiTheme="majorBidi" w:cstheme="majorBidi"/>
        </w:rPr>
        <w:t>atcelt</w:t>
      </w:r>
      <w:r w:rsidR="00A41904" w:rsidRPr="00B75DA7">
        <w:rPr>
          <w:rFonts w:asciiTheme="majorBidi" w:hAnsiTheme="majorBidi" w:cstheme="majorBidi"/>
        </w:rPr>
        <w:t xml:space="preserve"> pārbaudāmo lēmumu</w:t>
      </w:r>
      <w:r w:rsidR="00DE378E" w:rsidRPr="00B75DA7">
        <w:rPr>
          <w:rFonts w:asciiTheme="majorBidi" w:hAnsiTheme="majorBidi" w:cstheme="majorBidi"/>
        </w:rPr>
        <w:t xml:space="preserve"> ir apmierināms. </w:t>
      </w:r>
      <w:r w:rsidR="001777BC" w:rsidRPr="00B75DA7">
        <w:rPr>
          <w:rFonts w:asciiTheme="majorBidi" w:hAnsiTheme="majorBidi" w:cstheme="majorBidi"/>
        </w:rPr>
        <w:t xml:space="preserve">Savukārt blakus sūdzības iesniedzējas lūgums apmierināt pieteikumu par </w:t>
      </w:r>
      <w:r w:rsidR="00861540" w:rsidRPr="00B75DA7">
        <w:rPr>
          <w:rFonts w:asciiTheme="majorBidi" w:hAnsiTheme="majorBidi" w:cstheme="majorBidi"/>
        </w:rPr>
        <w:t>[pers. A]</w:t>
      </w:r>
      <w:r w:rsidR="001777BC" w:rsidRPr="00B75DA7">
        <w:rPr>
          <w:rFonts w:asciiTheme="majorBidi" w:hAnsiTheme="majorBidi" w:cstheme="majorBidi"/>
        </w:rPr>
        <w:t xml:space="preserve"> aizstāšanu ar sabiedrību ar ierobežotu atbildību</w:t>
      </w:r>
      <w:r w:rsidR="0060416B" w:rsidRPr="00B75DA7">
        <w:rPr>
          <w:rFonts w:asciiTheme="majorBidi" w:hAnsiTheme="majorBidi" w:cstheme="majorBidi"/>
        </w:rPr>
        <w:t xml:space="preserve"> </w:t>
      </w:r>
      <w:r w:rsidR="001777BC" w:rsidRPr="00B75DA7">
        <w:rPr>
          <w:rFonts w:asciiTheme="majorBidi" w:hAnsiTheme="majorBidi" w:cstheme="majorBidi"/>
        </w:rPr>
        <w:t>„</w:t>
      </w:r>
      <w:proofErr w:type="spellStart"/>
      <w:r w:rsidR="001777BC" w:rsidRPr="00B75DA7">
        <w:rPr>
          <w:rFonts w:asciiTheme="majorBidi" w:hAnsiTheme="majorBidi" w:cstheme="majorBidi"/>
        </w:rPr>
        <w:t>Kartax</w:t>
      </w:r>
      <w:proofErr w:type="spellEnd"/>
      <w:r w:rsidR="001777BC" w:rsidRPr="00B75DA7">
        <w:rPr>
          <w:rFonts w:asciiTheme="majorBidi" w:hAnsiTheme="majorBidi" w:cstheme="majorBidi"/>
        </w:rPr>
        <w:t xml:space="preserve">” ir izlemjams, jautājumu </w:t>
      </w:r>
      <w:r w:rsidR="00A41904" w:rsidRPr="00B75DA7">
        <w:rPr>
          <w:rFonts w:asciiTheme="majorBidi" w:hAnsiTheme="majorBidi" w:cstheme="majorBidi"/>
        </w:rPr>
        <w:t xml:space="preserve">par </w:t>
      </w:r>
      <w:r w:rsidR="00E96F3C" w:rsidRPr="00B75DA7">
        <w:rPr>
          <w:rFonts w:asciiTheme="majorBidi" w:hAnsiTheme="majorBidi" w:cstheme="majorBidi"/>
        </w:rPr>
        <w:t xml:space="preserve">puses </w:t>
      </w:r>
      <w:r w:rsidR="00A41904" w:rsidRPr="00B75DA7">
        <w:rPr>
          <w:rFonts w:asciiTheme="majorBidi" w:hAnsiTheme="majorBidi" w:cstheme="majorBidi"/>
        </w:rPr>
        <w:t xml:space="preserve">procesuālo tiesību pārņemšanu </w:t>
      </w:r>
      <w:r w:rsidR="001777BC" w:rsidRPr="00B75DA7">
        <w:rPr>
          <w:rFonts w:asciiTheme="majorBidi" w:hAnsiTheme="majorBidi" w:cstheme="majorBidi"/>
        </w:rPr>
        <w:t xml:space="preserve">no jauna izskatot </w:t>
      </w:r>
      <w:r w:rsidR="008962BB" w:rsidRPr="00B75DA7">
        <w:rPr>
          <w:rFonts w:asciiTheme="majorBidi" w:hAnsiTheme="majorBidi" w:cstheme="majorBidi"/>
        </w:rPr>
        <w:t>apgabaltiesā</w:t>
      </w:r>
      <w:r w:rsidR="001777BC" w:rsidRPr="00B75DA7">
        <w:rPr>
          <w:rFonts w:asciiTheme="majorBidi" w:hAnsiTheme="majorBidi" w:cstheme="majorBidi"/>
        </w:rPr>
        <w:t xml:space="preserve">. </w:t>
      </w:r>
    </w:p>
    <w:p w14:paraId="34B07517" w14:textId="06C46E22" w:rsidR="006648CB" w:rsidRPr="00B75DA7" w:rsidRDefault="001777BC" w:rsidP="00B75DA7">
      <w:pPr>
        <w:pStyle w:val="NormalWeb"/>
        <w:shd w:val="clear" w:color="auto" w:fill="FFFFFF"/>
        <w:spacing w:before="0" w:beforeAutospacing="0" w:after="0" w:afterAutospacing="0" w:line="276" w:lineRule="auto"/>
        <w:jc w:val="both"/>
        <w:rPr>
          <w:rFonts w:asciiTheme="majorBidi" w:hAnsiTheme="majorBidi" w:cstheme="majorBidi"/>
        </w:rPr>
      </w:pPr>
      <w:r w:rsidRPr="00B75DA7">
        <w:rPr>
          <w:rFonts w:asciiTheme="majorBidi" w:hAnsiTheme="majorBidi" w:cstheme="majorBidi"/>
        </w:rPr>
        <w:t xml:space="preserve"> </w:t>
      </w:r>
    </w:p>
    <w:p w14:paraId="6FC5DF29" w14:textId="4615187F" w:rsidR="00574026" w:rsidRPr="00B75DA7" w:rsidRDefault="00202922" w:rsidP="00B75DA7">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B75DA7">
        <w:rPr>
          <w:rFonts w:asciiTheme="majorBidi" w:hAnsiTheme="majorBidi" w:cstheme="majorBidi"/>
        </w:rPr>
        <w:t>[9] </w:t>
      </w:r>
      <w:r w:rsidRPr="00B75DA7">
        <w:rPr>
          <w:rFonts w:asciiTheme="majorBidi" w:hAnsiTheme="majorBidi" w:cstheme="majorBidi"/>
          <w:color w:val="000000"/>
        </w:rPr>
        <w:t>SIA ,,</w:t>
      </w:r>
      <w:proofErr w:type="spellStart"/>
      <w:r w:rsidRPr="00B75DA7">
        <w:rPr>
          <w:rFonts w:asciiTheme="majorBidi" w:hAnsiTheme="majorBidi" w:cstheme="majorBidi"/>
          <w:color w:val="000000"/>
        </w:rPr>
        <w:t>Kartax</w:t>
      </w:r>
      <w:proofErr w:type="spellEnd"/>
      <w:r w:rsidRPr="00B75DA7">
        <w:rPr>
          <w:rFonts w:asciiTheme="majorBidi" w:hAnsiTheme="majorBidi" w:cstheme="majorBidi"/>
          <w:color w:val="000000"/>
        </w:rPr>
        <w:t xml:space="preserve">” par blakus sūdzību iemaksājusi drošības naudu 70 EUR. Ņemot vērā, ka Senāts </w:t>
      </w:r>
      <w:r w:rsidR="008D403E" w:rsidRPr="00B75DA7">
        <w:rPr>
          <w:rFonts w:asciiTheme="majorBidi" w:hAnsiTheme="majorBidi" w:cstheme="majorBidi"/>
          <w:color w:val="000000"/>
        </w:rPr>
        <w:t xml:space="preserve">apgabaltiesas </w:t>
      </w:r>
      <w:r w:rsidRPr="00B75DA7">
        <w:rPr>
          <w:rFonts w:asciiTheme="majorBidi" w:hAnsiTheme="majorBidi" w:cstheme="majorBidi"/>
          <w:color w:val="000000"/>
        </w:rPr>
        <w:t xml:space="preserve">lēmumu atceļ, </w:t>
      </w:r>
      <w:r w:rsidR="00A41904" w:rsidRPr="00B75DA7">
        <w:rPr>
          <w:rFonts w:asciiTheme="majorBidi" w:hAnsiTheme="majorBidi" w:cstheme="majorBidi"/>
          <w:color w:val="000000"/>
        </w:rPr>
        <w:t>atbilstoši Civilprocesa likuma 444.</w:t>
      </w:r>
      <w:r w:rsidR="00A41904" w:rsidRPr="00B75DA7">
        <w:rPr>
          <w:rFonts w:asciiTheme="majorBidi" w:hAnsiTheme="majorBidi" w:cstheme="majorBidi"/>
          <w:color w:val="000000"/>
          <w:vertAlign w:val="superscript"/>
        </w:rPr>
        <w:t>1 </w:t>
      </w:r>
      <w:r w:rsidR="00A41904" w:rsidRPr="00B75DA7">
        <w:rPr>
          <w:rFonts w:asciiTheme="majorBidi" w:hAnsiTheme="majorBidi" w:cstheme="majorBidi"/>
          <w:color w:val="000000"/>
        </w:rPr>
        <w:t>panta otrajā daļ</w:t>
      </w:r>
      <w:r w:rsidR="008D403E" w:rsidRPr="00B75DA7">
        <w:rPr>
          <w:rFonts w:asciiTheme="majorBidi" w:hAnsiTheme="majorBidi" w:cstheme="majorBidi"/>
          <w:color w:val="000000"/>
        </w:rPr>
        <w:t>ā noteiktajam</w:t>
      </w:r>
      <w:r w:rsidR="00A41904" w:rsidRPr="00B75DA7">
        <w:rPr>
          <w:rFonts w:asciiTheme="majorBidi" w:hAnsiTheme="majorBidi" w:cstheme="majorBidi"/>
          <w:color w:val="000000"/>
        </w:rPr>
        <w:t xml:space="preserve"> </w:t>
      </w:r>
      <w:r w:rsidRPr="00B75DA7">
        <w:rPr>
          <w:rFonts w:asciiTheme="majorBidi" w:hAnsiTheme="majorBidi" w:cstheme="majorBidi"/>
          <w:color w:val="000000"/>
        </w:rPr>
        <w:t>SIA ,,</w:t>
      </w:r>
      <w:proofErr w:type="spellStart"/>
      <w:r w:rsidRPr="00B75DA7">
        <w:rPr>
          <w:rFonts w:asciiTheme="majorBidi" w:hAnsiTheme="majorBidi" w:cstheme="majorBidi"/>
          <w:color w:val="000000"/>
        </w:rPr>
        <w:t>Kartax</w:t>
      </w:r>
      <w:proofErr w:type="spellEnd"/>
      <w:r w:rsidRPr="00B75DA7">
        <w:rPr>
          <w:rFonts w:asciiTheme="majorBidi" w:hAnsiTheme="majorBidi" w:cstheme="majorBidi"/>
          <w:color w:val="000000"/>
        </w:rPr>
        <w:t xml:space="preserve">” atmaksājama drošības nauda. </w:t>
      </w:r>
    </w:p>
    <w:p w14:paraId="30B78EB5" w14:textId="77777777" w:rsidR="00A74272" w:rsidRPr="00B75DA7" w:rsidRDefault="00A74272" w:rsidP="00B75DA7">
      <w:pPr>
        <w:spacing w:line="276" w:lineRule="auto"/>
        <w:jc w:val="center"/>
        <w:rPr>
          <w:rFonts w:asciiTheme="majorBidi" w:eastAsia="Times New Roman" w:hAnsiTheme="majorBidi" w:cstheme="majorBidi"/>
          <w:b/>
          <w:bCs/>
          <w:szCs w:val="24"/>
        </w:rPr>
      </w:pPr>
    </w:p>
    <w:p w14:paraId="61564B5E" w14:textId="2AD10B9F" w:rsidR="006A4EA7" w:rsidRPr="00B75DA7" w:rsidRDefault="006A4EA7" w:rsidP="00B75DA7">
      <w:pPr>
        <w:spacing w:line="276" w:lineRule="auto"/>
        <w:jc w:val="center"/>
        <w:rPr>
          <w:rFonts w:asciiTheme="majorBidi" w:eastAsia="Times New Roman" w:hAnsiTheme="majorBidi" w:cstheme="majorBidi"/>
          <w:b/>
          <w:bCs/>
          <w:szCs w:val="24"/>
        </w:rPr>
      </w:pPr>
      <w:r w:rsidRPr="00B75DA7">
        <w:rPr>
          <w:rFonts w:asciiTheme="majorBidi" w:eastAsia="Times New Roman" w:hAnsiTheme="majorBidi" w:cstheme="majorBidi"/>
          <w:b/>
          <w:bCs/>
          <w:szCs w:val="24"/>
        </w:rPr>
        <w:t>Rezolutīvā daļa</w:t>
      </w:r>
    </w:p>
    <w:p w14:paraId="46964ADC" w14:textId="77777777" w:rsidR="006A4EA7" w:rsidRPr="00B75DA7" w:rsidRDefault="006A4EA7" w:rsidP="00B75DA7">
      <w:pPr>
        <w:spacing w:line="276" w:lineRule="auto"/>
        <w:ind w:firstLine="709"/>
        <w:jc w:val="both"/>
        <w:rPr>
          <w:rFonts w:asciiTheme="majorBidi" w:eastAsia="Times New Roman" w:hAnsiTheme="majorBidi" w:cstheme="majorBidi"/>
          <w:bCs/>
          <w:szCs w:val="24"/>
        </w:rPr>
      </w:pPr>
    </w:p>
    <w:p w14:paraId="0EC2C17A" w14:textId="77777777" w:rsidR="006A4EA7" w:rsidRPr="00B75DA7" w:rsidRDefault="006A4EA7" w:rsidP="00B75DA7">
      <w:pPr>
        <w:spacing w:line="276" w:lineRule="auto"/>
        <w:ind w:firstLine="709"/>
        <w:jc w:val="both"/>
        <w:rPr>
          <w:rFonts w:asciiTheme="majorBidi" w:eastAsia="Times New Roman" w:hAnsiTheme="majorBidi" w:cstheme="majorBidi"/>
          <w:bCs/>
          <w:szCs w:val="24"/>
        </w:rPr>
      </w:pPr>
      <w:r w:rsidRPr="00B75DA7">
        <w:rPr>
          <w:rFonts w:asciiTheme="majorBidi" w:eastAsia="Times New Roman" w:hAnsiTheme="majorBidi" w:cstheme="majorBidi"/>
          <w:bCs/>
          <w:szCs w:val="24"/>
        </w:rPr>
        <w:tab/>
        <w:t>Pamatojoties uz Civilprocesa likuma 448. panta pirmās daļas 2. punktu, Senāts</w:t>
      </w:r>
    </w:p>
    <w:p w14:paraId="608519D8" w14:textId="77777777" w:rsidR="006A4EA7" w:rsidRPr="00B75DA7" w:rsidRDefault="006A4EA7" w:rsidP="00B75DA7">
      <w:pPr>
        <w:spacing w:line="276" w:lineRule="auto"/>
        <w:ind w:firstLine="709"/>
        <w:jc w:val="both"/>
        <w:rPr>
          <w:rFonts w:asciiTheme="majorBidi" w:eastAsia="Times New Roman" w:hAnsiTheme="majorBidi" w:cstheme="majorBidi"/>
          <w:bCs/>
          <w:szCs w:val="24"/>
        </w:rPr>
      </w:pPr>
    </w:p>
    <w:p w14:paraId="6D3D59F8" w14:textId="2D17147F" w:rsidR="006A4EA7" w:rsidRPr="00B75DA7" w:rsidRDefault="006A4EA7" w:rsidP="00B75DA7">
      <w:pPr>
        <w:spacing w:line="276" w:lineRule="auto"/>
        <w:jc w:val="center"/>
        <w:rPr>
          <w:rFonts w:asciiTheme="majorBidi" w:eastAsia="Times New Roman" w:hAnsiTheme="majorBidi" w:cstheme="majorBidi"/>
          <w:b/>
          <w:bCs/>
          <w:szCs w:val="24"/>
        </w:rPr>
      </w:pPr>
      <w:r w:rsidRPr="00B75DA7">
        <w:rPr>
          <w:rFonts w:asciiTheme="majorBidi" w:eastAsia="Times New Roman" w:hAnsiTheme="majorBidi" w:cstheme="majorBidi"/>
          <w:b/>
          <w:bCs/>
          <w:szCs w:val="24"/>
        </w:rPr>
        <w:t>no</w:t>
      </w:r>
      <w:r w:rsidR="0087158F" w:rsidRPr="00B75DA7">
        <w:rPr>
          <w:rFonts w:asciiTheme="majorBidi" w:eastAsia="Times New Roman" w:hAnsiTheme="majorBidi" w:cstheme="majorBidi"/>
          <w:b/>
          <w:bCs/>
          <w:szCs w:val="24"/>
        </w:rPr>
        <w:t>lēma</w:t>
      </w:r>
    </w:p>
    <w:p w14:paraId="65B16B83" w14:textId="77777777" w:rsidR="006A4EA7" w:rsidRPr="00B75DA7" w:rsidRDefault="006A4EA7" w:rsidP="00B75DA7">
      <w:pPr>
        <w:spacing w:line="276" w:lineRule="auto"/>
        <w:ind w:firstLine="709"/>
        <w:jc w:val="both"/>
        <w:rPr>
          <w:rFonts w:asciiTheme="majorBidi" w:eastAsia="Times New Roman" w:hAnsiTheme="majorBidi" w:cstheme="majorBidi"/>
          <w:bCs/>
          <w:szCs w:val="24"/>
        </w:rPr>
      </w:pPr>
    </w:p>
    <w:p w14:paraId="62767A7F" w14:textId="7F4E5338" w:rsidR="006A4EA7" w:rsidRPr="00B75DA7" w:rsidRDefault="006A4EA7" w:rsidP="00B75DA7">
      <w:pPr>
        <w:spacing w:line="276" w:lineRule="auto"/>
        <w:ind w:firstLine="709"/>
        <w:jc w:val="both"/>
        <w:rPr>
          <w:rFonts w:asciiTheme="majorBidi" w:eastAsia="Times New Roman" w:hAnsiTheme="majorBidi" w:cstheme="majorBidi"/>
          <w:szCs w:val="24"/>
        </w:rPr>
      </w:pPr>
      <w:r w:rsidRPr="00B75DA7">
        <w:rPr>
          <w:rFonts w:asciiTheme="majorBidi" w:eastAsia="Times New Roman" w:hAnsiTheme="majorBidi" w:cstheme="majorBidi"/>
          <w:bCs/>
          <w:szCs w:val="24"/>
        </w:rPr>
        <w:tab/>
        <w:t xml:space="preserve">atcelt </w:t>
      </w:r>
      <w:r w:rsidRPr="00B75DA7">
        <w:rPr>
          <w:rFonts w:asciiTheme="majorBidi" w:eastAsia="Times New Roman" w:hAnsiTheme="majorBidi" w:cstheme="majorBidi"/>
          <w:szCs w:val="24"/>
        </w:rPr>
        <w:t xml:space="preserve">Rīgas apgabaltiesas 2025. gada 5. marta lēmumu un nodot </w:t>
      </w:r>
      <w:r w:rsidR="00A74272" w:rsidRPr="00B75DA7">
        <w:rPr>
          <w:rFonts w:asciiTheme="majorBidi" w:eastAsia="Times New Roman" w:hAnsiTheme="majorBidi" w:cstheme="majorBidi"/>
          <w:szCs w:val="24"/>
        </w:rPr>
        <w:t xml:space="preserve">jautājumu par puses procesuālo tiesību pārņemšanu civillietā </w:t>
      </w:r>
      <w:r w:rsidR="00861540" w:rsidRPr="00B75DA7">
        <w:rPr>
          <w:rFonts w:asciiTheme="majorBidi" w:eastAsia="Times New Roman" w:hAnsiTheme="majorBidi" w:cstheme="majorBidi"/>
          <w:szCs w:val="24"/>
        </w:rPr>
        <w:t>[pers. A]</w:t>
      </w:r>
      <w:r w:rsidR="00A74272" w:rsidRPr="00B75DA7">
        <w:rPr>
          <w:rFonts w:asciiTheme="majorBidi" w:eastAsia="Times New Roman" w:hAnsiTheme="majorBidi" w:cstheme="majorBidi"/>
          <w:szCs w:val="24"/>
        </w:rPr>
        <w:t xml:space="preserve"> prasībā pret </w:t>
      </w:r>
      <w:r w:rsidR="00861540" w:rsidRPr="00B75DA7">
        <w:rPr>
          <w:rFonts w:asciiTheme="majorBidi" w:eastAsia="Times New Roman" w:hAnsiTheme="majorBidi" w:cstheme="majorBidi"/>
          <w:szCs w:val="24"/>
        </w:rPr>
        <w:t>[pers. B]</w:t>
      </w:r>
      <w:r w:rsidR="00A74272" w:rsidRPr="00B75DA7">
        <w:rPr>
          <w:rFonts w:asciiTheme="majorBidi" w:eastAsia="Times New Roman" w:hAnsiTheme="majorBidi" w:cstheme="majorBidi"/>
          <w:szCs w:val="24"/>
        </w:rPr>
        <w:t xml:space="preserve"> ar treš</w:t>
      </w:r>
      <w:r w:rsidR="007601C0" w:rsidRPr="00B75DA7">
        <w:rPr>
          <w:rFonts w:asciiTheme="majorBidi" w:eastAsia="Times New Roman" w:hAnsiTheme="majorBidi" w:cstheme="majorBidi"/>
          <w:szCs w:val="24"/>
        </w:rPr>
        <w:t>o</w:t>
      </w:r>
      <w:r w:rsidR="00A74272" w:rsidRPr="00B75DA7">
        <w:rPr>
          <w:rFonts w:asciiTheme="majorBidi" w:eastAsia="Times New Roman" w:hAnsiTheme="majorBidi" w:cstheme="majorBidi"/>
          <w:szCs w:val="24"/>
        </w:rPr>
        <w:t xml:space="preserve"> personu </w:t>
      </w:r>
      <w:r w:rsidR="000E573F" w:rsidRPr="00B75DA7">
        <w:rPr>
          <w:rFonts w:asciiTheme="majorBidi" w:hAnsiTheme="majorBidi" w:cstheme="majorBidi"/>
          <w:szCs w:val="24"/>
        </w:rPr>
        <w:t xml:space="preserve">[pers. C] </w:t>
      </w:r>
      <w:r w:rsidR="00A74272" w:rsidRPr="00B75DA7">
        <w:rPr>
          <w:rFonts w:asciiTheme="majorBidi" w:eastAsia="Times New Roman" w:hAnsiTheme="majorBidi" w:cstheme="majorBidi"/>
          <w:szCs w:val="24"/>
        </w:rPr>
        <w:t>par pilnvarojuma līguma, pirkuma līguma un šķīrējtiesas klauzulas atzīšanu par spēkā neesošu un īpašuma tiesību atjaunošanu uz nekustamo īpašumu</w:t>
      </w:r>
      <w:r w:rsidRPr="00B75DA7">
        <w:rPr>
          <w:rFonts w:asciiTheme="majorBidi" w:eastAsia="Times New Roman" w:hAnsiTheme="majorBidi" w:cstheme="majorBidi"/>
          <w:szCs w:val="24"/>
        </w:rPr>
        <w:t xml:space="preserve"> jaunai izskatīšanai Rīgas apgabaltiesā</w:t>
      </w:r>
      <w:r w:rsidR="009F0672" w:rsidRPr="00B75DA7">
        <w:rPr>
          <w:rFonts w:asciiTheme="majorBidi" w:eastAsia="Times New Roman" w:hAnsiTheme="majorBidi" w:cstheme="majorBidi"/>
          <w:szCs w:val="24"/>
        </w:rPr>
        <w:t>;</w:t>
      </w:r>
    </w:p>
    <w:p w14:paraId="14AF5EBB" w14:textId="77777777" w:rsidR="009F0672" w:rsidRPr="00B75DA7" w:rsidRDefault="009F0672" w:rsidP="00B75DA7">
      <w:pPr>
        <w:spacing w:line="276" w:lineRule="auto"/>
        <w:ind w:firstLine="709"/>
        <w:jc w:val="both"/>
        <w:rPr>
          <w:rFonts w:asciiTheme="majorBidi" w:hAnsiTheme="majorBidi" w:cstheme="majorBidi"/>
          <w:color w:val="000000"/>
          <w:szCs w:val="24"/>
        </w:rPr>
      </w:pPr>
      <w:r w:rsidRPr="00B75DA7">
        <w:rPr>
          <w:rFonts w:asciiTheme="majorBidi" w:eastAsia="Times New Roman" w:hAnsiTheme="majorBidi" w:cstheme="majorBidi"/>
          <w:szCs w:val="24"/>
        </w:rPr>
        <w:t xml:space="preserve">atmaksāt </w:t>
      </w:r>
      <w:r w:rsidRPr="00B75DA7">
        <w:rPr>
          <w:rFonts w:asciiTheme="majorBidi" w:hAnsiTheme="majorBidi" w:cstheme="majorBidi"/>
          <w:color w:val="000000"/>
          <w:szCs w:val="24"/>
        </w:rPr>
        <w:t>SIA ,,</w:t>
      </w:r>
      <w:proofErr w:type="spellStart"/>
      <w:r w:rsidRPr="00B75DA7">
        <w:rPr>
          <w:rFonts w:asciiTheme="majorBidi" w:hAnsiTheme="majorBidi" w:cstheme="majorBidi"/>
          <w:color w:val="000000"/>
          <w:szCs w:val="24"/>
        </w:rPr>
        <w:t>Kartax</w:t>
      </w:r>
      <w:proofErr w:type="spellEnd"/>
      <w:r w:rsidRPr="00B75DA7">
        <w:rPr>
          <w:rFonts w:asciiTheme="majorBidi" w:hAnsiTheme="majorBidi" w:cstheme="majorBidi"/>
          <w:color w:val="000000"/>
          <w:szCs w:val="24"/>
        </w:rPr>
        <w:t>” drošības naudu 70 EUR (</w:t>
      </w:r>
      <w:r w:rsidRPr="00B75DA7">
        <w:rPr>
          <w:rFonts w:asciiTheme="majorBidi" w:hAnsiTheme="majorBidi" w:cstheme="majorBidi"/>
          <w:i/>
          <w:iCs/>
          <w:color w:val="000000"/>
          <w:szCs w:val="24"/>
        </w:rPr>
        <w:t>septiņdesmit euro</w:t>
      </w:r>
      <w:r w:rsidRPr="00B75DA7">
        <w:rPr>
          <w:rFonts w:asciiTheme="majorBidi" w:hAnsiTheme="majorBidi" w:cstheme="majorBidi"/>
          <w:color w:val="000000"/>
          <w:szCs w:val="24"/>
        </w:rPr>
        <w:t>).</w:t>
      </w:r>
    </w:p>
    <w:p w14:paraId="76464847" w14:textId="77777777" w:rsidR="006A4EA7" w:rsidRPr="00B75DA7" w:rsidRDefault="006A4EA7" w:rsidP="00B75DA7">
      <w:pPr>
        <w:spacing w:line="276" w:lineRule="auto"/>
        <w:jc w:val="both"/>
        <w:rPr>
          <w:rFonts w:asciiTheme="majorBidi" w:eastAsia="Times New Roman" w:hAnsiTheme="majorBidi" w:cstheme="majorBidi"/>
          <w:color w:val="EE0000"/>
          <w:szCs w:val="24"/>
        </w:rPr>
      </w:pPr>
    </w:p>
    <w:p w14:paraId="4D58C63A" w14:textId="2D9B32DB" w:rsidR="006A4EA7" w:rsidRPr="00B75DA7" w:rsidRDefault="006A4EA7" w:rsidP="00B75DA7">
      <w:pPr>
        <w:tabs>
          <w:tab w:val="left" w:pos="2700"/>
          <w:tab w:val="left" w:pos="6660"/>
        </w:tabs>
        <w:spacing w:line="276" w:lineRule="auto"/>
        <w:ind w:firstLine="709"/>
        <w:jc w:val="both"/>
        <w:rPr>
          <w:rFonts w:asciiTheme="majorBidi" w:eastAsia="Times New Roman" w:hAnsiTheme="majorBidi" w:cstheme="majorBidi"/>
          <w:szCs w:val="24"/>
        </w:rPr>
      </w:pPr>
      <w:r w:rsidRPr="00B75DA7">
        <w:rPr>
          <w:rFonts w:asciiTheme="majorBidi" w:eastAsia="Times New Roman" w:hAnsiTheme="majorBidi" w:cstheme="majorBidi"/>
          <w:szCs w:val="24"/>
        </w:rPr>
        <w:t>Lēmums nav pārsūdzams.</w:t>
      </w:r>
    </w:p>
    <w:sectPr w:rsidR="006A4EA7" w:rsidRPr="00B75DA7" w:rsidSect="00621272">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B34A" w14:textId="77777777" w:rsidR="00EF13E0" w:rsidRPr="00667A9E" w:rsidRDefault="00EF13E0" w:rsidP="002B67A1">
      <w:r w:rsidRPr="00667A9E">
        <w:separator/>
      </w:r>
    </w:p>
  </w:endnote>
  <w:endnote w:type="continuationSeparator" w:id="0">
    <w:p w14:paraId="3A1EEBC1" w14:textId="77777777" w:rsidR="00EF13E0" w:rsidRPr="00667A9E" w:rsidRDefault="00EF13E0" w:rsidP="002B67A1">
      <w:r w:rsidRPr="00667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15AD" w14:textId="77777777" w:rsidR="00A60671" w:rsidRPr="00667A9E" w:rsidRDefault="00000000" w:rsidP="00A60671">
    <w:pPr>
      <w:pStyle w:val="Footer"/>
      <w:jc w:val="center"/>
    </w:pPr>
    <w:sdt>
      <w:sdtPr>
        <w:id w:val="1728636285"/>
        <w:docPartObj>
          <w:docPartGallery w:val="Page Numbers (Top of Page)"/>
          <w:docPartUnique/>
        </w:docPartObj>
      </w:sdtPr>
      <w:sdtContent>
        <w:r w:rsidR="00A60671" w:rsidRPr="00667A9E">
          <w:rPr>
            <w:szCs w:val="24"/>
          </w:rPr>
          <w:fldChar w:fldCharType="begin"/>
        </w:r>
        <w:r w:rsidR="00A60671" w:rsidRPr="00667A9E">
          <w:instrText xml:space="preserve"> PAGE </w:instrText>
        </w:r>
        <w:r w:rsidR="00A60671" w:rsidRPr="00667A9E">
          <w:rPr>
            <w:szCs w:val="24"/>
          </w:rPr>
          <w:fldChar w:fldCharType="separate"/>
        </w:r>
        <w:r w:rsidR="00A60671">
          <w:rPr>
            <w:szCs w:val="24"/>
          </w:rPr>
          <w:t>1</w:t>
        </w:r>
        <w:r w:rsidR="00A60671" w:rsidRPr="00667A9E">
          <w:rPr>
            <w:szCs w:val="24"/>
          </w:rPr>
          <w:fldChar w:fldCharType="end"/>
        </w:r>
        <w:r w:rsidR="00A60671" w:rsidRPr="00667A9E">
          <w:t xml:space="preserve"> no </w:t>
        </w:r>
        <w:r w:rsidR="00A60671">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09C5" w14:textId="77777777" w:rsidR="00EF13E0" w:rsidRPr="00667A9E" w:rsidRDefault="00EF13E0" w:rsidP="002B67A1">
      <w:r w:rsidRPr="00667A9E">
        <w:separator/>
      </w:r>
    </w:p>
  </w:footnote>
  <w:footnote w:type="continuationSeparator" w:id="0">
    <w:p w14:paraId="13CC25FD" w14:textId="77777777" w:rsidR="00EF13E0" w:rsidRPr="00667A9E" w:rsidRDefault="00EF13E0" w:rsidP="002B67A1">
      <w:r w:rsidRPr="00667A9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805CC"/>
    <w:multiLevelType w:val="multilevel"/>
    <w:tmpl w:val="4A4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9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17"/>
    <w:rsid w:val="000003BE"/>
    <w:rsid w:val="00004618"/>
    <w:rsid w:val="0000539B"/>
    <w:rsid w:val="00006D43"/>
    <w:rsid w:val="00010FBD"/>
    <w:rsid w:val="00011B7B"/>
    <w:rsid w:val="00013B8F"/>
    <w:rsid w:val="00014D56"/>
    <w:rsid w:val="00017C8A"/>
    <w:rsid w:val="00017D39"/>
    <w:rsid w:val="00017F87"/>
    <w:rsid w:val="000214EC"/>
    <w:rsid w:val="00022567"/>
    <w:rsid w:val="00032A20"/>
    <w:rsid w:val="0003411E"/>
    <w:rsid w:val="000347CA"/>
    <w:rsid w:val="00040701"/>
    <w:rsid w:val="00043B3C"/>
    <w:rsid w:val="000529A2"/>
    <w:rsid w:val="00053D11"/>
    <w:rsid w:val="0006068D"/>
    <w:rsid w:val="000606E2"/>
    <w:rsid w:val="00060F39"/>
    <w:rsid w:val="000634DF"/>
    <w:rsid w:val="000667BC"/>
    <w:rsid w:val="0006750E"/>
    <w:rsid w:val="00067CD1"/>
    <w:rsid w:val="000721F5"/>
    <w:rsid w:val="00074178"/>
    <w:rsid w:val="000747EF"/>
    <w:rsid w:val="00076276"/>
    <w:rsid w:val="000802E7"/>
    <w:rsid w:val="0008104E"/>
    <w:rsid w:val="00081A6C"/>
    <w:rsid w:val="00082C6B"/>
    <w:rsid w:val="00084BDD"/>
    <w:rsid w:val="0008732F"/>
    <w:rsid w:val="00087709"/>
    <w:rsid w:val="00087F4E"/>
    <w:rsid w:val="00091419"/>
    <w:rsid w:val="00091C33"/>
    <w:rsid w:val="00092BFE"/>
    <w:rsid w:val="00094C1D"/>
    <w:rsid w:val="00095FED"/>
    <w:rsid w:val="000975D2"/>
    <w:rsid w:val="00097B13"/>
    <w:rsid w:val="000A2F60"/>
    <w:rsid w:val="000A4C1E"/>
    <w:rsid w:val="000B17D9"/>
    <w:rsid w:val="000B337B"/>
    <w:rsid w:val="000B3C7B"/>
    <w:rsid w:val="000B5C87"/>
    <w:rsid w:val="000B7054"/>
    <w:rsid w:val="000C1D6D"/>
    <w:rsid w:val="000C24D0"/>
    <w:rsid w:val="000C2BAF"/>
    <w:rsid w:val="000D3B6D"/>
    <w:rsid w:val="000D5B4E"/>
    <w:rsid w:val="000D6BC4"/>
    <w:rsid w:val="000E0373"/>
    <w:rsid w:val="000E19BD"/>
    <w:rsid w:val="000E2384"/>
    <w:rsid w:val="000E2AB3"/>
    <w:rsid w:val="000E51DA"/>
    <w:rsid w:val="000E573F"/>
    <w:rsid w:val="000E75A2"/>
    <w:rsid w:val="000F0BCE"/>
    <w:rsid w:val="000F3856"/>
    <w:rsid w:val="000F407A"/>
    <w:rsid w:val="000F6853"/>
    <w:rsid w:val="00103566"/>
    <w:rsid w:val="00104977"/>
    <w:rsid w:val="00105C10"/>
    <w:rsid w:val="001068B3"/>
    <w:rsid w:val="00111091"/>
    <w:rsid w:val="0011130B"/>
    <w:rsid w:val="001122AC"/>
    <w:rsid w:val="00112463"/>
    <w:rsid w:val="00112859"/>
    <w:rsid w:val="00114078"/>
    <w:rsid w:val="0011487E"/>
    <w:rsid w:val="001152A9"/>
    <w:rsid w:val="0011667B"/>
    <w:rsid w:val="00116976"/>
    <w:rsid w:val="00121A3A"/>
    <w:rsid w:val="00122642"/>
    <w:rsid w:val="00123F05"/>
    <w:rsid w:val="001261AE"/>
    <w:rsid w:val="00127024"/>
    <w:rsid w:val="00127447"/>
    <w:rsid w:val="00130B66"/>
    <w:rsid w:val="00131D89"/>
    <w:rsid w:val="00132E56"/>
    <w:rsid w:val="0013376A"/>
    <w:rsid w:val="00134859"/>
    <w:rsid w:val="00136325"/>
    <w:rsid w:val="00137390"/>
    <w:rsid w:val="001420D4"/>
    <w:rsid w:val="00142510"/>
    <w:rsid w:val="00143860"/>
    <w:rsid w:val="001458D8"/>
    <w:rsid w:val="00145991"/>
    <w:rsid w:val="00157879"/>
    <w:rsid w:val="0015792D"/>
    <w:rsid w:val="00157CC5"/>
    <w:rsid w:val="00161018"/>
    <w:rsid w:val="00162464"/>
    <w:rsid w:val="001777BC"/>
    <w:rsid w:val="00186BE4"/>
    <w:rsid w:val="00187E23"/>
    <w:rsid w:val="00190E89"/>
    <w:rsid w:val="001954E0"/>
    <w:rsid w:val="00195D7B"/>
    <w:rsid w:val="00197CCD"/>
    <w:rsid w:val="001A127B"/>
    <w:rsid w:val="001A2AEB"/>
    <w:rsid w:val="001A2EAD"/>
    <w:rsid w:val="001A7284"/>
    <w:rsid w:val="001B0A57"/>
    <w:rsid w:val="001B3C71"/>
    <w:rsid w:val="001C3653"/>
    <w:rsid w:val="001C5648"/>
    <w:rsid w:val="001D0846"/>
    <w:rsid w:val="001D21FD"/>
    <w:rsid w:val="001D757B"/>
    <w:rsid w:val="001D7DBC"/>
    <w:rsid w:val="001E05D8"/>
    <w:rsid w:val="001E1526"/>
    <w:rsid w:val="001E242E"/>
    <w:rsid w:val="001E3075"/>
    <w:rsid w:val="001F1200"/>
    <w:rsid w:val="001F3011"/>
    <w:rsid w:val="001F4BA2"/>
    <w:rsid w:val="001F5E48"/>
    <w:rsid w:val="001F6DC6"/>
    <w:rsid w:val="00202922"/>
    <w:rsid w:val="00205260"/>
    <w:rsid w:val="00205A5F"/>
    <w:rsid w:val="00207216"/>
    <w:rsid w:val="0021169C"/>
    <w:rsid w:val="00215222"/>
    <w:rsid w:val="0021643C"/>
    <w:rsid w:val="002165A5"/>
    <w:rsid w:val="00217A82"/>
    <w:rsid w:val="00220E22"/>
    <w:rsid w:val="0022218E"/>
    <w:rsid w:val="0022231C"/>
    <w:rsid w:val="00224270"/>
    <w:rsid w:val="002253F3"/>
    <w:rsid w:val="00227062"/>
    <w:rsid w:val="00231566"/>
    <w:rsid w:val="00232454"/>
    <w:rsid w:val="00232519"/>
    <w:rsid w:val="0023306B"/>
    <w:rsid w:val="00233CC6"/>
    <w:rsid w:val="00236339"/>
    <w:rsid w:val="0024408C"/>
    <w:rsid w:val="00245D3C"/>
    <w:rsid w:val="0024620C"/>
    <w:rsid w:val="0024641F"/>
    <w:rsid w:val="002479C6"/>
    <w:rsid w:val="00247C5E"/>
    <w:rsid w:val="00247FDD"/>
    <w:rsid w:val="00250070"/>
    <w:rsid w:val="002504FF"/>
    <w:rsid w:val="002506FD"/>
    <w:rsid w:val="002515F2"/>
    <w:rsid w:val="002526B4"/>
    <w:rsid w:val="002539CF"/>
    <w:rsid w:val="00253E09"/>
    <w:rsid w:val="00254A81"/>
    <w:rsid w:val="00255481"/>
    <w:rsid w:val="0025777B"/>
    <w:rsid w:val="00257A05"/>
    <w:rsid w:val="00261FFC"/>
    <w:rsid w:val="002627F9"/>
    <w:rsid w:val="00264607"/>
    <w:rsid w:val="002716C3"/>
    <w:rsid w:val="0027329C"/>
    <w:rsid w:val="002747B0"/>
    <w:rsid w:val="0027494B"/>
    <w:rsid w:val="0027756B"/>
    <w:rsid w:val="00280DED"/>
    <w:rsid w:val="00283E26"/>
    <w:rsid w:val="00292AE2"/>
    <w:rsid w:val="00294512"/>
    <w:rsid w:val="002A0036"/>
    <w:rsid w:val="002A02F3"/>
    <w:rsid w:val="002A04AE"/>
    <w:rsid w:val="002A0F99"/>
    <w:rsid w:val="002A2E41"/>
    <w:rsid w:val="002A55E7"/>
    <w:rsid w:val="002A6807"/>
    <w:rsid w:val="002A79FD"/>
    <w:rsid w:val="002B1E96"/>
    <w:rsid w:val="002B2306"/>
    <w:rsid w:val="002B5EB1"/>
    <w:rsid w:val="002B67A1"/>
    <w:rsid w:val="002B730E"/>
    <w:rsid w:val="002C0146"/>
    <w:rsid w:val="002C0563"/>
    <w:rsid w:val="002C1C5F"/>
    <w:rsid w:val="002C28A2"/>
    <w:rsid w:val="002C3552"/>
    <w:rsid w:val="002D1EC2"/>
    <w:rsid w:val="002D245D"/>
    <w:rsid w:val="002D271E"/>
    <w:rsid w:val="002D2AF8"/>
    <w:rsid w:val="002D4A49"/>
    <w:rsid w:val="002D6EE3"/>
    <w:rsid w:val="002D72B5"/>
    <w:rsid w:val="002E0CB1"/>
    <w:rsid w:val="002E1F44"/>
    <w:rsid w:val="002E2C87"/>
    <w:rsid w:val="002E306D"/>
    <w:rsid w:val="002E5092"/>
    <w:rsid w:val="002E61D3"/>
    <w:rsid w:val="002E7B7D"/>
    <w:rsid w:val="002F387C"/>
    <w:rsid w:val="002F46FF"/>
    <w:rsid w:val="002F578A"/>
    <w:rsid w:val="00300533"/>
    <w:rsid w:val="003016D1"/>
    <w:rsid w:val="003019E4"/>
    <w:rsid w:val="00302E53"/>
    <w:rsid w:val="0030473E"/>
    <w:rsid w:val="003063CB"/>
    <w:rsid w:val="003111A6"/>
    <w:rsid w:val="003117AD"/>
    <w:rsid w:val="00312A1A"/>
    <w:rsid w:val="00313A08"/>
    <w:rsid w:val="00315924"/>
    <w:rsid w:val="0031592D"/>
    <w:rsid w:val="003167FB"/>
    <w:rsid w:val="0031785C"/>
    <w:rsid w:val="00321B23"/>
    <w:rsid w:val="0032238E"/>
    <w:rsid w:val="00322F1B"/>
    <w:rsid w:val="0033069A"/>
    <w:rsid w:val="0033188D"/>
    <w:rsid w:val="00332F25"/>
    <w:rsid w:val="00333740"/>
    <w:rsid w:val="00333CC3"/>
    <w:rsid w:val="00335957"/>
    <w:rsid w:val="00337E18"/>
    <w:rsid w:val="00340289"/>
    <w:rsid w:val="00341DA2"/>
    <w:rsid w:val="00342089"/>
    <w:rsid w:val="00342288"/>
    <w:rsid w:val="00346989"/>
    <w:rsid w:val="003472D4"/>
    <w:rsid w:val="00347400"/>
    <w:rsid w:val="00350A24"/>
    <w:rsid w:val="00355C42"/>
    <w:rsid w:val="00357F82"/>
    <w:rsid w:val="00360968"/>
    <w:rsid w:val="00362A1B"/>
    <w:rsid w:val="00363F74"/>
    <w:rsid w:val="00365991"/>
    <w:rsid w:val="00367BC7"/>
    <w:rsid w:val="00373C6A"/>
    <w:rsid w:val="00375A7C"/>
    <w:rsid w:val="00376965"/>
    <w:rsid w:val="0037749F"/>
    <w:rsid w:val="00382B95"/>
    <w:rsid w:val="0038523A"/>
    <w:rsid w:val="00385FFA"/>
    <w:rsid w:val="00386012"/>
    <w:rsid w:val="0039092C"/>
    <w:rsid w:val="00391265"/>
    <w:rsid w:val="00392D87"/>
    <w:rsid w:val="0039454E"/>
    <w:rsid w:val="00396FAD"/>
    <w:rsid w:val="00397578"/>
    <w:rsid w:val="003A117D"/>
    <w:rsid w:val="003A11F9"/>
    <w:rsid w:val="003A2E43"/>
    <w:rsid w:val="003A4053"/>
    <w:rsid w:val="003A50F0"/>
    <w:rsid w:val="003A5298"/>
    <w:rsid w:val="003A5914"/>
    <w:rsid w:val="003B26ED"/>
    <w:rsid w:val="003B4C49"/>
    <w:rsid w:val="003B533C"/>
    <w:rsid w:val="003B75AA"/>
    <w:rsid w:val="003C2550"/>
    <w:rsid w:val="003C3364"/>
    <w:rsid w:val="003C5330"/>
    <w:rsid w:val="003C7774"/>
    <w:rsid w:val="003D131F"/>
    <w:rsid w:val="003D152C"/>
    <w:rsid w:val="003D161F"/>
    <w:rsid w:val="003D5ED0"/>
    <w:rsid w:val="003D78BD"/>
    <w:rsid w:val="003D7C06"/>
    <w:rsid w:val="003E1797"/>
    <w:rsid w:val="003E1D55"/>
    <w:rsid w:val="003E24A7"/>
    <w:rsid w:val="003E2EE6"/>
    <w:rsid w:val="003E639D"/>
    <w:rsid w:val="003E66E1"/>
    <w:rsid w:val="003F0703"/>
    <w:rsid w:val="003F09A1"/>
    <w:rsid w:val="003F0FE8"/>
    <w:rsid w:val="003F1B59"/>
    <w:rsid w:val="003F4693"/>
    <w:rsid w:val="003F5F4A"/>
    <w:rsid w:val="003F68E9"/>
    <w:rsid w:val="003F7560"/>
    <w:rsid w:val="003F7C5A"/>
    <w:rsid w:val="00404C81"/>
    <w:rsid w:val="00405329"/>
    <w:rsid w:val="004163D1"/>
    <w:rsid w:val="004167DF"/>
    <w:rsid w:val="00416A7E"/>
    <w:rsid w:val="00417F49"/>
    <w:rsid w:val="00420434"/>
    <w:rsid w:val="00423865"/>
    <w:rsid w:val="00423EBB"/>
    <w:rsid w:val="00432367"/>
    <w:rsid w:val="00433700"/>
    <w:rsid w:val="00434D25"/>
    <w:rsid w:val="00435071"/>
    <w:rsid w:val="00435A4E"/>
    <w:rsid w:val="00440258"/>
    <w:rsid w:val="00440939"/>
    <w:rsid w:val="004410EC"/>
    <w:rsid w:val="00443F85"/>
    <w:rsid w:val="00445209"/>
    <w:rsid w:val="004459F0"/>
    <w:rsid w:val="00455231"/>
    <w:rsid w:val="00457E05"/>
    <w:rsid w:val="00457FFB"/>
    <w:rsid w:val="00460B26"/>
    <w:rsid w:val="00460D21"/>
    <w:rsid w:val="00464B42"/>
    <w:rsid w:val="00470910"/>
    <w:rsid w:val="00471093"/>
    <w:rsid w:val="00471749"/>
    <w:rsid w:val="004721C9"/>
    <w:rsid w:val="00472867"/>
    <w:rsid w:val="00473D3D"/>
    <w:rsid w:val="00473E6C"/>
    <w:rsid w:val="0047486B"/>
    <w:rsid w:val="0047578E"/>
    <w:rsid w:val="00476A1D"/>
    <w:rsid w:val="00476C0A"/>
    <w:rsid w:val="00481C0A"/>
    <w:rsid w:val="0048233E"/>
    <w:rsid w:val="00482577"/>
    <w:rsid w:val="0048267A"/>
    <w:rsid w:val="00482C35"/>
    <w:rsid w:val="00484D4C"/>
    <w:rsid w:val="00487C43"/>
    <w:rsid w:val="004901EC"/>
    <w:rsid w:val="004924F9"/>
    <w:rsid w:val="00492C52"/>
    <w:rsid w:val="00496E3F"/>
    <w:rsid w:val="00497954"/>
    <w:rsid w:val="004A13E2"/>
    <w:rsid w:val="004A2641"/>
    <w:rsid w:val="004A3AFF"/>
    <w:rsid w:val="004A4F9F"/>
    <w:rsid w:val="004A5EE6"/>
    <w:rsid w:val="004B35C3"/>
    <w:rsid w:val="004B4031"/>
    <w:rsid w:val="004B4AA3"/>
    <w:rsid w:val="004B5A9D"/>
    <w:rsid w:val="004C0135"/>
    <w:rsid w:val="004C218A"/>
    <w:rsid w:val="004C3EF9"/>
    <w:rsid w:val="004C4F51"/>
    <w:rsid w:val="004C5417"/>
    <w:rsid w:val="004C6FCF"/>
    <w:rsid w:val="004C7668"/>
    <w:rsid w:val="004C77A5"/>
    <w:rsid w:val="004C7BD4"/>
    <w:rsid w:val="004D48F7"/>
    <w:rsid w:val="004D4E3F"/>
    <w:rsid w:val="004D6FC7"/>
    <w:rsid w:val="004D717F"/>
    <w:rsid w:val="004D7E9B"/>
    <w:rsid w:val="004E0752"/>
    <w:rsid w:val="004E2794"/>
    <w:rsid w:val="004E33EF"/>
    <w:rsid w:val="004E5CC8"/>
    <w:rsid w:val="004E60F6"/>
    <w:rsid w:val="004F4E6B"/>
    <w:rsid w:val="004F595E"/>
    <w:rsid w:val="004F6ADC"/>
    <w:rsid w:val="004F7612"/>
    <w:rsid w:val="00503167"/>
    <w:rsid w:val="00503397"/>
    <w:rsid w:val="00504231"/>
    <w:rsid w:val="00506ED4"/>
    <w:rsid w:val="0051338D"/>
    <w:rsid w:val="00514072"/>
    <w:rsid w:val="00514224"/>
    <w:rsid w:val="0051487A"/>
    <w:rsid w:val="00515DD2"/>
    <w:rsid w:val="00516FDB"/>
    <w:rsid w:val="00517173"/>
    <w:rsid w:val="00517778"/>
    <w:rsid w:val="00525AEF"/>
    <w:rsid w:val="00531082"/>
    <w:rsid w:val="00534651"/>
    <w:rsid w:val="005359ED"/>
    <w:rsid w:val="005363B7"/>
    <w:rsid w:val="005405F9"/>
    <w:rsid w:val="0054185B"/>
    <w:rsid w:val="00542D1F"/>
    <w:rsid w:val="0055035B"/>
    <w:rsid w:val="005519A2"/>
    <w:rsid w:val="005523D7"/>
    <w:rsid w:val="005567C3"/>
    <w:rsid w:val="00561963"/>
    <w:rsid w:val="00562DA0"/>
    <w:rsid w:val="005649E6"/>
    <w:rsid w:val="00567780"/>
    <w:rsid w:val="00570CF6"/>
    <w:rsid w:val="005730C2"/>
    <w:rsid w:val="00574026"/>
    <w:rsid w:val="00581DF4"/>
    <w:rsid w:val="005874DD"/>
    <w:rsid w:val="00594BF3"/>
    <w:rsid w:val="00596267"/>
    <w:rsid w:val="005974A7"/>
    <w:rsid w:val="005A14C7"/>
    <w:rsid w:val="005A161E"/>
    <w:rsid w:val="005A1CEF"/>
    <w:rsid w:val="005A4C8A"/>
    <w:rsid w:val="005B0E08"/>
    <w:rsid w:val="005B40EC"/>
    <w:rsid w:val="005B7185"/>
    <w:rsid w:val="005C33CC"/>
    <w:rsid w:val="005C5B43"/>
    <w:rsid w:val="005C6B94"/>
    <w:rsid w:val="005D287C"/>
    <w:rsid w:val="005D3B04"/>
    <w:rsid w:val="005D55BB"/>
    <w:rsid w:val="005D6BAD"/>
    <w:rsid w:val="005D7D4E"/>
    <w:rsid w:val="005E3E01"/>
    <w:rsid w:val="005E43D1"/>
    <w:rsid w:val="005E6023"/>
    <w:rsid w:val="005F1E5C"/>
    <w:rsid w:val="005F3C5C"/>
    <w:rsid w:val="005F6693"/>
    <w:rsid w:val="005F6722"/>
    <w:rsid w:val="005F7A65"/>
    <w:rsid w:val="005F7E82"/>
    <w:rsid w:val="006019B8"/>
    <w:rsid w:val="00601BFF"/>
    <w:rsid w:val="006021B0"/>
    <w:rsid w:val="0060416B"/>
    <w:rsid w:val="0061057E"/>
    <w:rsid w:val="00612AD0"/>
    <w:rsid w:val="00617961"/>
    <w:rsid w:val="00620F40"/>
    <w:rsid w:val="00620FB3"/>
    <w:rsid w:val="00621272"/>
    <w:rsid w:val="0062531C"/>
    <w:rsid w:val="0062730F"/>
    <w:rsid w:val="00632F60"/>
    <w:rsid w:val="0063417D"/>
    <w:rsid w:val="0063526C"/>
    <w:rsid w:val="00636776"/>
    <w:rsid w:val="00637D42"/>
    <w:rsid w:val="00640133"/>
    <w:rsid w:val="00641EFB"/>
    <w:rsid w:val="00642F93"/>
    <w:rsid w:val="006502D0"/>
    <w:rsid w:val="00651A3B"/>
    <w:rsid w:val="00653BE5"/>
    <w:rsid w:val="006557C1"/>
    <w:rsid w:val="006577AA"/>
    <w:rsid w:val="006604F6"/>
    <w:rsid w:val="00662F43"/>
    <w:rsid w:val="006632D6"/>
    <w:rsid w:val="006633D3"/>
    <w:rsid w:val="00663CCD"/>
    <w:rsid w:val="006648CB"/>
    <w:rsid w:val="00666038"/>
    <w:rsid w:val="00666548"/>
    <w:rsid w:val="006669F2"/>
    <w:rsid w:val="00667A9E"/>
    <w:rsid w:val="00671294"/>
    <w:rsid w:val="00674E6C"/>
    <w:rsid w:val="006767F0"/>
    <w:rsid w:val="00680D03"/>
    <w:rsid w:val="0068207B"/>
    <w:rsid w:val="00682D38"/>
    <w:rsid w:val="006849CD"/>
    <w:rsid w:val="006924BC"/>
    <w:rsid w:val="006961D1"/>
    <w:rsid w:val="00696E80"/>
    <w:rsid w:val="00697FC8"/>
    <w:rsid w:val="006A2507"/>
    <w:rsid w:val="006A3082"/>
    <w:rsid w:val="006A4EA7"/>
    <w:rsid w:val="006A79C2"/>
    <w:rsid w:val="006A79F3"/>
    <w:rsid w:val="006A7CF0"/>
    <w:rsid w:val="006A7D92"/>
    <w:rsid w:val="006B0B83"/>
    <w:rsid w:val="006B26B0"/>
    <w:rsid w:val="006B334E"/>
    <w:rsid w:val="006B3842"/>
    <w:rsid w:val="006B410E"/>
    <w:rsid w:val="006B4976"/>
    <w:rsid w:val="006B58A4"/>
    <w:rsid w:val="006B763C"/>
    <w:rsid w:val="006B79FA"/>
    <w:rsid w:val="006C04B8"/>
    <w:rsid w:val="006C0FA8"/>
    <w:rsid w:val="006C1099"/>
    <w:rsid w:val="006C5764"/>
    <w:rsid w:val="006C5B60"/>
    <w:rsid w:val="006C5CF2"/>
    <w:rsid w:val="006C66E9"/>
    <w:rsid w:val="006C715B"/>
    <w:rsid w:val="006D2D0B"/>
    <w:rsid w:val="006D41D0"/>
    <w:rsid w:val="006E0543"/>
    <w:rsid w:val="006E0E70"/>
    <w:rsid w:val="006E4674"/>
    <w:rsid w:val="006F347B"/>
    <w:rsid w:val="00700D81"/>
    <w:rsid w:val="007023FB"/>
    <w:rsid w:val="007032A8"/>
    <w:rsid w:val="007105C5"/>
    <w:rsid w:val="00710A29"/>
    <w:rsid w:val="007121D2"/>
    <w:rsid w:val="00712262"/>
    <w:rsid w:val="00712F35"/>
    <w:rsid w:val="007132F2"/>
    <w:rsid w:val="00713967"/>
    <w:rsid w:val="00714D40"/>
    <w:rsid w:val="00715BDC"/>
    <w:rsid w:val="007217F4"/>
    <w:rsid w:val="00722CCE"/>
    <w:rsid w:val="00722F78"/>
    <w:rsid w:val="00724AC5"/>
    <w:rsid w:val="00726F81"/>
    <w:rsid w:val="00727D79"/>
    <w:rsid w:val="00735893"/>
    <w:rsid w:val="00735CDB"/>
    <w:rsid w:val="007360D8"/>
    <w:rsid w:val="00740A7B"/>
    <w:rsid w:val="007414D0"/>
    <w:rsid w:val="007440F3"/>
    <w:rsid w:val="00750709"/>
    <w:rsid w:val="00750800"/>
    <w:rsid w:val="00751C74"/>
    <w:rsid w:val="00757A71"/>
    <w:rsid w:val="007601C0"/>
    <w:rsid w:val="00762496"/>
    <w:rsid w:val="007626F8"/>
    <w:rsid w:val="00763A94"/>
    <w:rsid w:val="00764D46"/>
    <w:rsid w:val="00765527"/>
    <w:rsid w:val="00766BC7"/>
    <w:rsid w:val="00770BBB"/>
    <w:rsid w:val="007715CA"/>
    <w:rsid w:val="00776BFD"/>
    <w:rsid w:val="0077728C"/>
    <w:rsid w:val="007772FB"/>
    <w:rsid w:val="00782168"/>
    <w:rsid w:val="00786410"/>
    <w:rsid w:val="00786A59"/>
    <w:rsid w:val="00787835"/>
    <w:rsid w:val="00787A5C"/>
    <w:rsid w:val="00791FA8"/>
    <w:rsid w:val="0079555F"/>
    <w:rsid w:val="00797D51"/>
    <w:rsid w:val="00797EAB"/>
    <w:rsid w:val="007A21D8"/>
    <w:rsid w:val="007A43C7"/>
    <w:rsid w:val="007A4F94"/>
    <w:rsid w:val="007A6FEB"/>
    <w:rsid w:val="007B1657"/>
    <w:rsid w:val="007B221D"/>
    <w:rsid w:val="007B2A4D"/>
    <w:rsid w:val="007B37F3"/>
    <w:rsid w:val="007B39AC"/>
    <w:rsid w:val="007B65BA"/>
    <w:rsid w:val="007B7E5C"/>
    <w:rsid w:val="007C051B"/>
    <w:rsid w:val="007C05F8"/>
    <w:rsid w:val="007C1E2F"/>
    <w:rsid w:val="007C2148"/>
    <w:rsid w:val="007C3565"/>
    <w:rsid w:val="007C4B47"/>
    <w:rsid w:val="007C4C0E"/>
    <w:rsid w:val="007C7EB5"/>
    <w:rsid w:val="007D261B"/>
    <w:rsid w:val="007D3BB5"/>
    <w:rsid w:val="007D6F71"/>
    <w:rsid w:val="007E0167"/>
    <w:rsid w:val="007E05CF"/>
    <w:rsid w:val="007E1E0D"/>
    <w:rsid w:val="007E354E"/>
    <w:rsid w:val="007E377C"/>
    <w:rsid w:val="007E4548"/>
    <w:rsid w:val="007E58DB"/>
    <w:rsid w:val="007E6E75"/>
    <w:rsid w:val="007F2C2A"/>
    <w:rsid w:val="007F2E5A"/>
    <w:rsid w:val="007F32D7"/>
    <w:rsid w:val="007F4346"/>
    <w:rsid w:val="007F5ED9"/>
    <w:rsid w:val="007F7E5E"/>
    <w:rsid w:val="00803763"/>
    <w:rsid w:val="008044FB"/>
    <w:rsid w:val="0080775E"/>
    <w:rsid w:val="00810CEA"/>
    <w:rsid w:val="00811E40"/>
    <w:rsid w:val="00811FA9"/>
    <w:rsid w:val="00813C67"/>
    <w:rsid w:val="00817998"/>
    <w:rsid w:val="00817B5B"/>
    <w:rsid w:val="00817B73"/>
    <w:rsid w:val="00817BE9"/>
    <w:rsid w:val="00821673"/>
    <w:rsid w:val="00821F46"/>
    <w:rsid w:val="008239DA"/>
    <w:rsid w:val="008270DD"/>
    <w:rsid w:val="00830F37"/>
    <w:rsid w:val="00831346"/>
    <w:rsid w:val="00843996"/>
    <w:rsid w:val="00844B94"/>
    <w:rsid w:val="0085106B"/>
    <w:rsid w:val="00852AF0"/>
    <w:rsid w:val="00854EAF"/>
    <w:rsid w:val="008552F4"/>
    <w:rsid w:val="00855BCF"/>
    <w:rsid w:val="008569D2"/>
    <w:rsid w:val="00856C39"/>
    <w:rsid w:val="00861140"/>
    <w:rsid w:val="00861540"/>
    <w:rsid w:val="008656DE"/>
    <w:rsid w:val="0087087A"/>
    <w:rsid w:val="00870DF6"/>
    <w:rsid w:val="0087158F"/>
    <w:rsid w:val="0087194C"/>
    <w:rsid w:val="00873263"/>
    <w:rsid w:val="00873737"/>
    <w:rsid w:val="008775FD"/>
    <w:rsid w:val="00890260"/>
    <w:rsid w:val="00892D39"/>
    <w:rsid w:val="00894ED2"/>
    <w:rsid w:val="008962BB"/>
    <w:rsid w:val="008A04D6"/>
    <w:rsid w:val="008A37F9"/>
    <w:rsid w:val="008B12FF"/>
    <w:rsid w:val="008B301E"/>
    <w:rsid w:val="008B3AAC"/>
    <w:rsid w:val="008B441F"/>
    <w:rsid w:val="008B4832"/>
    <w:rsid w:val="008B6197"/>
    <w:rsid w:val="008B6D2E"/>
    <w:rsid w:val="008B7203"/>
    <w:rsid w:val="008B72F6"/>
    <w:rsid w:val="008C0B3B"/>
    <w:rsid w:val="008C0C67"/>
    <w:rsid w:val="008C0DA4"/>
    <w:rsid w:val="008C0E48"/>
    <w:rsid w:val="008C1D97"/>
    <w:rsid w:val="008C60B7"/>
    <w:rsid w:val="008C6FBB"/>
    <w:rsid w:val="008C7531"/>
    <w:rsid w:val="008D0066"/>
    <w:rsid w:val="008D1179"/>
    <w:rsid w:val="008D2492"/>
    <w:rsid w:val="008D3946"/>
    <w:rsid w:val="008D403E"/>
    <w:rsid w:val="008D4722"/>
    <w:rsid w:val="008D482D"/>
    <w:rsid w:val="008D4A54"/>
    <w:rsid w:val="008E2452"/>
    <w:rsid w:val="008E497F"/>
    <w:rsid w:val="008F2E54"/>
    <w:rsid w:val="008F3D91"/>
    <w:rsid w:val="009051CD"/>
    <w:rsid w:val="00905C7B"/>
    <w:rsid w:val="00907954"/>
    <w:rsid w:val="00910776"/>
    <w:rsid w:val="00912223"/>
    <w:rsid w:val="009128F2"/>
    <w:rsid w:val="00913171"/>
    <w:rsid w:val="00913945"/>
    <w:rsid w:val="009152C2"/>
    <w:rsid w:val="009159A5"/>
    <w:rsid w:val="00917209"/>
    <w:rsid w:val="009177D0"/>
    <w:rsid w:val="00922712"/>
    <w:rsid w:val="00922913"/>
    <w:rsid w:val="00923830"/>
    <w:rsid w:val="00923885"/>
    <w:rsid w:val="00924065"/>
    <w:rsid w:val="009245D1"/>
    <w:rsid w:val="00925024"/>
    <w:rsid w:val="0093054D"/>
    <w:rsid w:val="00934B69"/>
    <w:rsid w:val="00934BBA"/>
    <w:rsid w:val="00934E66"/>
    <w:rsid w:val="0093661D"/>
    <w:rsid w:val="00936FE2"/>
    <w:rsid w:val="0094207F"/>
    <w:rsid w:val="00943B22"/>
    <w:rsid w:val="009465B0"/>
    <w:rsid w:val="00946C0E"/>
    <w:rsid w:val="00947986"/>
    <w:rsid w:val="00951993"/>
    <w:rsid w:val="009553A1"/>
    <w:rsid w:val="00956206"/>
    <w:rsid w:val="009562A5"/>
    <w:rsid w:val="00957EA9"/>
    <w:rsid w:val="0096017F"/>
    <w:rsid w:val="00961F52"/>
    <w:rsid w:val="00962F03"/>
    <w:rsid w:val="00963073"/>
    <w:rsid w:val="009666BA"/>
    <w:rsid w:val="009676D2"/>
    <w:rsid w:val="009805DB"/>
    <w:rsid w:val="00982A82"/>
    <w:rsid w:val="00982B14"/>
    <w:rsid w:val="00983ABA"/>
    <w:rsid w:val="00984DF5"/>
    <w:rsid w:val="00986678"/>
    <w:rsid w:val="009901E6"/>
    <w:rsid w:val="00992BE8"/>
    <w:rsid w:val="00992DFE"/>
    <w:rsid w:val="009946A9"/>
    <w:rsid w:val="009A16E3"/>
    <w:rsid w:val="009A575E"/>
    <w:rsid w:val="009A5C4A"/>
    <w:rsid w:val="009A5DF7"/>
    <w:rsid w:val="009A657A"/>
    <w:rsid w:val="009A661C"/>
    <w:rsid w:val="009A661D"/>
    <w:rsid w:val="009A67F6"/>
    <w:rsid w:val="009A79EA"/>
    <w:rsid w:val="009B1468"/>
    <w:rsid w:val="009B14D5"/>
    <w:rsid w:val="009B4111"/>
    <w:rsid w:val="009B5137"/>
    <w:rsid w:val="009B58FF"/>
    <w:rsid w:val="009B6E08"/>
    <w:rsid w:val="009B7161"/>
    <w:rsid w:val="009C63F6"/>
    <w:rsid w:val="009D38BA"/>
    <w:rsid w:val="009E11A7"/>
    <w:rsid w:val="009E245D"/>
    <w:rsid w:val="009E2BA7"/>
    <w:rsid w:val="009E3A1A"/>
    <w:rsid w:val="009E49C3"/>
    <w:rsid w:val="009F0672"/>
    <w:rsid w:val="009F07FA"/>
    <w:rsid w:val="009F21CB"/>
    <w:rsid w:val="009F63B4"/>
    <w:rsid w:val="009F6B1B"/>
    <w:rsid w:val="009F6F02"/>
    <w:rsid w:val="009F71EC"/>
    <w:rsid w:val="00A01162"/>
    <w:rsid w:val="00A0481E"/>
    <w:rsid w:val="00A06D33"/>
    <w:rsid w:val="00A07E7F"/>
    <w:rsid w:val="00A14501"/>
    <w:rsid w:val="00A15228"/>
    <w:rsid w:val="00A2090A"/>
    <w:rsid w:val="00A20C13"/>
    <w:rsid w:val="00A21B2C"/>
    <w:rsid w:val="00A223E5"/>
    <w:rsid w:val="00A230FA"/>
    <w:rsid w:val="00A305A4"/>
    <w:rsid w:val="00A32F15"/>
    <w:rsid w:val="00A37713"/>
    <w:rsid w:val="00A40493"/>
    <w:rsid w:val="00A41471"/>
    <w:rsid w:val="00A414B3"/>
    <w:rsid w:val="00A4185B"/>
    <w:rsid w:val="00A41904"/>
    <w:rsid w:val="00A42912"/>
    <w:rsid w:val="00A441A7"/>
    <w:rsid w:val="00A444F6"/>
    <w:rsid w:val="00A46BF7"/>
    <w:rsid w:val="00A51B89"/>
    <w:rsid w:val="00A53141"/>
    <w:rsid w:val="00A60671"/>
    <w:rsid w:val="00A61DF5"/>
    <w:rsid w:val="00A62478"/>
    <w:rsid w:val="00A631FA"/>
    <w:rsid w:val="00A6379A"/>
    <w:rsid w:val="00A638FB"/>
    <w:rsid w:val="00A642B2"/>
    <w:rsid w:val="00A64AA9"/>
    <w:rsid w:val="00A65D24"/>
    <w:rsid w:val="00A67B3E"/>
    <w:rsid w:val="00A72844"/>
    <w:rsid w:val="00A74272"/>
    <w:rsid w:val="00A7465F"/>
    <w:rsid w:val="00A748A5"/>
    <w:rsid w:val="00A748CD"/>
    <w:rsid w:val="00A7632B"/>
    <w:rsid w:val="00A76D3C"/>
    <w:rsid w:val="00A7748F"/>
    <w:rsid w:val="00A801E5"/>
    <w:rsid w:val="00A80586"/>
    <w:rsid w:val="00A83E4D"/>
    <w:rsid w:val="00A86509"/>
    <w:rsid w:val="00A867D8"/>
    <w:rsid w:val="00A91C32"/>
    <w:rsid w:val="00A924E8"/>
    <w:rsid w:val="00A94B47"/>
    <w:rsid w:val="00A96F67"/>
    <w:rsid w:val="00A97A1A"/>
    <w:rsid w:val="00AA1A5D"/>
    <w:rsid w:val="00AA1A79"/>
    <w:rsid w:val="00AA1DA4"/>
    <w:rsid w:val="00AA2104"/>
    <w:rsid w:val="00AA3084"/>
    <w:rsid w:val="00AA43CE"/>
    <w:rsid w:val="00AA61AE"/>
    <w:rsid w:val="00AA7358"/>
    <w:rsid w:val="00AA7530"/>
    <w:rsid w:val="00AB0754"/>
    <w:rsid w:val="00AB07CB"/>
    <w:rsid w:val="00AB19F2"/>
    <w:rsid w:val="00AB50B5"/>
    <w:rsid w:val="00AB6548"/>
    <w:rsid w:val="00AC0198"/>
    <w:rsid w:val="00AC05E9"/>
    <w:rsid w:val="00AC146C"/>
    <w:rsid w:val="00AC150B"/>
    <w:rsid w:val="00AC311E"/>
    <w:rsid w:val="00AD1056"/>
    <w:rsid w:val="00AD47CB"/>
    <w:rsid w:val="00AD68F4"/>
    <w:rsid w:val="00AD7F5D"/>
    <w:rsid w:val="00AE0FE4"/>
    <w:rsid w:val="00AE1AEC"/>
    <w:rsid w:val="00AE2AAB"/>
    <w:rsid w:val="00AE3914"/>
    <w:rsid w:val="00AE5E94"/>
    <w:rsid w:val="00AE6AE3"/>
    <w:rsid w:val="00AF0E9D"/>
    <w:rsid w:val="00AF4705"/>
    <w:rsid w:val="00AF5721"/>
    <w:rsid w:val="00AF675F"/>
    <w:rsid w:val="00B03ABD"/>
    <w:rsid w:val="00B03C79"/>
    <w:rsid w:val="00B04AEC"/>
    <w:rsid w:val="00B05D4E"/>
    <w:rsid w:val="00B0652D"/>
    <w:rsid w:val="00B0661A"/>
    <w:rsid w:val="00B067F3"/>
    <w:rsid w:val="00B10929"/>
    <w:rsid w:val="00B14232"/>
    <w:rsid w:val="00B14F39"/>
    <w:rsid w:val="00B15146"/>
    <w:rsid w:val="00B152EC"/>
    <w:rsid w:val="00B162C8"/>
    <w:rsid w:val="00B17FD9"/>
    <w:rsid w:val="00B20798"/>
    <w:rsid w:val="00B21FB7"/>
    <w:rsid w:val="00B22F02"/>
    <w:rsid w:val="00B232B5"/>
    <w:rsid w:val="00B30A7B"/>
    <w:rsid w:val="00B31847"/>
    <w:rsid w:val="00B33E33"/>
    <w:rsid w:val="00B35CD6"/>
    <w:rsid w:val="00B3658C"/>
    <w:rsid w:val="00B37E99"/>
    <w:rsid w:val="00B4087B"/>
    <w:rsid w:val="00B417CC"/>
    <w:rsid w:val="00B41E11"/>
    <w:rsid w:val="00B42375"/>
    <w:rsid w:val="00B44039"/>
    <w:rsid w:val="00B44188"/>
    <w:rsid w:val="00B443B5"/>
    <w:rsid w:val="00B45DEA"/>
    <w:rsid w:val="00B47487"/>
    <w:rsid w:val="00B47772"/>
    <w:rsid w:val="00B54BD9"/>
    <w:rsid w:val="00B56F29"/>
    <w:rsid w:val="00B63033"/>
    <w:rsid w:val="00B64580"/>
    <w:rsid w:val="00B65DFD"/>
    <w:rsid w:val="00B67AA4"/>
    <w:rsid w:val="00B70269"/>
    <w:rsid w:val="00B7060B"/>
    <w:rsid w:val="00B72A36"/>
    <w:rsid w:val="00B747D9"/>
    <w:rsid w:val="00B75DA7"/>
    <w:rsid w:val="00B817BA"/>
    <w:rsid w:val="00B837FE"/>
    <w:rsid w:val="00B85C84"/>
    <w:rsid w:val="00B97752"/>
    <w:rsid w:val="00BA251B"/>
    <w:rsid w:val="00BA266C"/>
    <w:rsid w:val="00BA345A"/>
    <w:rsid w:val="00BB05B0"/>
    <w:rsid w:val="00BB1A45"/>
    <w:rsid w:val="00BB7B35"/>
    <w:rsid w:val="00BC3918"/>
    <w:rsid w:val="00BC6EDD"/>
    <w:rsid w:val="00BD04BD"/>
    <w:rsid w:val="00BD058E"/>
    <w:rsid w:val="00BE167E"/>
    <w:rsid w:val="00BE2D06"/>
    <w:rsid w:val="00BE2D9D"/>
    <w:rsid w:val="00BE369C"/>
    <w:rsid w:val="00BE4929"/>
    <w:rsid w:val="00BE6A48"/>
    <w:rsid w:val="00BF008F"/>
    <w:rsid w:val="00BF3876"/>
    <w:rsid w:val="00BF61D3"/>
    <w:rsid w:val="00BF6543"/>
    <w:rsid w:val="00C00553"/>
    <w:rsid w:val="00C02566"/>
    <w:rsid w:val="00C02A6F"/>
    <w:rsid w:val="00C02C00"/>
    <w:rsid w:val="00C02CFC"/>
    <w:rsid w:val="00C056B4"/>
    <w:rsid w:val="00C06686"/>
    <w:rsid w:val="00C11C4C"/>
    <w:rsid w:val="00C132FD"/>
    <w:rsid w:val="00C16CDD"/>
    <w:rsid w:val="00C17DB5"/>
    <w:rsid w:val="00C204D4"/>
    <w:rsid w:val="00C2439C"/>
    <w:rsid w:val="00C26A52"/>
    <w:rsid w:val="00C30588"/>
    <w:rsid w:val="00C310BE"/>
    <w:rsid w:val="00C317CB"/>
    <w:rsid w:val="00C31AEA"/>
    <w:rsid w:val="00C33EEB"/>
    <w:rsid w:val="00C348B1"/>
    <w:rsid w:val="00C37603"/>
    <w:rsid w:val="00C42CB0"/>
    <w:rsid w:val="00C453F5"/>
    <w:rsid w:val="00C466C6"/>
    <w:rsid w:val="00C47045"/>
    <w:rsid w:val="00C47E4E"/>
    <w:rsid w:val="00C50858"/>
    <w:rsid w:val="00C52A2D"/>
    <w:rsid w:val="00C60698"/>
    <w:rsid w:val="00C60B59"/>
    <w:rsid w:val="00C6431C"/>
    <w:rsid w:val="00C6531F"/>
    <w:rsid w:val="00C73FA9"/>
    <w:rsid w:val="00C753A7"/>
    <w:rsid w:val="00C811F1"/>
    <w:rsid w:val="00C822C2"/>
    <w:rsid w:val="00C83C10"/>
    <w:rsid w:val="00C8492B"/>
    <w:rsid w:val="00C86656"/>
    <w:rsid w:val="00C90248"/>
    <w:rsid w:val="00C93455"/>
    <w:rsid w:val="00C94303"/>
    <w:rsid w:val="00C952BC"/>
    <w:rsid w:val="00C957EB"/>
    <w:rsid w:val="00CA10C6"/>
    <w:rsid w:val="00CA22A2"/>
    <w:rsid w:val="00CA2A40"/>
    <w:rsid w:val="00CA6C88"/>
    <w:rsid w:val="00CB15E5"/>
    <w:rsid w:val="00CB279C"/>
    <w:rsid w:val="00CB2AAC"/>
    <w:rsid w:val="00CB443E"/>
    <w:rsid w:val="00CC20E3"/>
    <w:rsid w:val="00CC36C6"/>
    <w:rsid w:val="00CC3DA0"/>
    <w:rsid w:val="00CD1138"/>
    <w:rsid w:val="00CD1A44"/>
    <w:rsid w:val="00CD2DB2"/>
    <w:rsid w:val="00CD56D4"/>
    <w:rsid w:val="00CD57AB"/>
    <w:rsid w:val="00CD6874"/>
    <w:rsid w:val="00CD71FE"/>
    <w:rsid w:val="00CD7C8C"/>
    <w:rsid w:val="00CE6919"/>
    <w:rsid w:val="00CF1FAA"/>
    <w:rsid w:val="00CF44CC"/>
    <w:rsid w:val="00D00936"/>
    <w:rsid w:val="00D01176"/>
    <w:rsid w:val="00D01530"/>
    <w:rsid w:val="00D045CC"/>
    <w:rsid w:val="00D10ABD"/>
    <w:rsid w:val="00D11D78"/>
    <w:rsid w:val="00D12F6D"/>
    <w:rsid w:val="00D147A6"/>
    <w:rsid w:val="00D203A9"/>
    <w:rsid w:val="00D204FC"/>
    <w:rsid w:val="00D243E8"/>
    <w:rsid w:val="00D24B92"/>
    <w:rsid w:val="00D3586A"/>
    <w:rsid w:val="00D359A2"/>
    <w:rsid w:val="00D40439"/>
    <w:rsid w:val="00D4060E"/>
    <w:rsid w:val="00D427AB"/>
    <w:rsid w:val="00D47A95"/>
    <w:rsid w:val="00D50E6F"/>
    <w:rsid w:val="00D50F2C"/>
    <w:rsid w:val="00D5193D"/>
    <w:rsid w:val="00D521F8"/>
    <w:rsid w:val="00D552A5"/>
    <w:rsid w:val="00D55E3D"/>
    <w:rsid w:val="00D570D7"/>
    <w:rsid w:val="00D60760"/>
    <w:rsid w:val="00D6091D"/>
    <w:rsid w:val="00D61550"/>
    <w:rsid w:val="00D618B9"/>
    <w:rsid w:val="00D63798"/>
    <w:rsid w:val="00D662D3"/>
    <w:rsid w:val="00D7074B"/>
    <w:rsid w:val="00D720A9"/>
    <w:rsid w:val="00D7262F"/>
    <w:rsid w:val="00D77E9A"/>
    <w:rsid w:val="00D805D0"/>
    <w:rsid w:val="00D835C2"/>
    <w:rsid w:val="00D86C79"/>
    <w:rsid w:val="00D91181"/>
    <w:rsid w:val="00D921FF"/>
    <w:rsid w:val="00D93F26"/>
    <w:rsid w:val="00D96273"/>
    <w:rsid w:val="00D96F14"/>
    <w:rsid w:val="00D97736"/>
    <w:rsid w:val="00DA244C"/>
    <w:rsid w:val="00DA2D23"/>
    <w:rsid w:val="00DB179B"/>
    <w:rsid w:val="00DB3EB3"/>
    <w:rsid w:val="00DC01C3"/>
    <w:rsid w:val="00DC1538"/>
    <w:rsid w:val="00DC2BE6"/>
    <w:rsid w:val="00DC348E"/>
    <w:rsid w:val="00DC6EC1"/>
    <w:rsid w:val="00DC7D83"/>
    <w:rsid w:val="00DD2196"/>
    <w:rsid w:val="00DD7502"/>
    <w:rsid w:val="00DE0859"/>
    <w:rsid w:val="00DE0BBD"/>
    <w:rsid w:val="00DE3781"/>
    <w:rsid w:val="00DE378E"/>
    <w:rsid w:val="00DE4955"/>
    <w:rsid w:val="00DE59EE"/>
    <w:rsid w:val="00DF173C"/>
    <w:rsid w:val="00DF2310"/>
    <w:rsid w:val="00DF37CB"/>
    <w:rsid w:val="00DF5F3B"/>
    <w:rsid w:val="00DF7100"/>
    <w:rsid w:val="00E03882"/>
    <w:rsid w:val="00E04964"/>
    <w:rsid w:val="00E04D58"/>
    <w:rsid w:val="00E05A7B"/>
    <w:rsid w:val="00E06487"/>
    <w:rsid w:val="00E07DD0"/>
    <w:rsid w:val="00E10FEB"/>
    <w:rsid w:val="00E14DF9"/>
    <w:rsid w:val="00E14EB4"/>
    <w:rsid w:val="00E15961"/>
    <w:rsid w:val="00E159C7"/>
    <w:rsid w:val="00E23A6A"/>
    <w:rsid w:val="00E249E3"/>
    <w:rsid w:val="00E26678"/>
    <w:rsid w:val="00E3016A"/>
    <w:rsid w:val="00E33AEE"/>
    <w:rsid w:val="00E344ED"/>
    <w:rsid w:val="00E41DB4"/>
    <w:rsid w:val="00E42B70"/>
    <w:rsid w:val="00E44E43"/>
    <w:rsid w:val="00E450AE"/>
    <w:rsid w:val="00E46533"/>
    <w:rsid w:val="00E51546"/>
    <w:rsid w:val="00E51BBF"/>
    <w:rsid w:val="00E534AC"/>
    <w:rsid w:val="00E53FD8"/>
    <w:rsid w:val="00E576E4"/>
    <w:rsid w:val="00E57BAE"/>
    <w:rsid w:val="00E61ED1"/>
    <w:rsid w:val="00E62A12"/>
    <w:rsid w:val="00E62DA6"/>
    <w:rsid w:val="00E6440E"/>
    <w:rsid w:val="00E657E6"/>
    <w:rsid w:val="00E67AE6"/>
    <w:rsid w:val="00E72A71"/>
    <w:rsid w:val="00E749DF"/>
    <w:rsid w:val="00E74AA5"/>
    <w:rsid w:val="00E75CBE"/>
    <w:rsid w:val="00E7658A"/>
    <w:rsid w:val="00E76CE9"/>
    <w:rsid w:val="00E777D1"/>
    <w:rsid w:val="00E80715"/>
    <w:rsid w:val="00E8093F"/>
    <w:rsid w:val="00E80B01"/>
    <w:rsid w:val="00E826F0"/>
    <w:rsid w:val="00E82E9F"/>
    <w:rsid w:val="00E842E7"/>
    <w:rsid w:val="00E85324"/>
    <w:rsid w:val="00E90E1F"/>
    <w:rsid w:val="00E92C15"/>
    <w:rsid w:val="00E96E1E"/>
    <w:rsid w:val="00E96F3C"/>
    <w:rsid w:val="00EA285C"/>
    <w:rsid w:val="00EA399B"/>
    <w:rsid w:val="00EA792F"/>
    <w:rsid w:val="00EB02F8"/>
    <w:rsid w:val="00EB2D74"/>
    <w:rsid w:val="00EB3F59"/>
    <w:rsid w:val="00EB4C4B"/>
    <w:rsid w:val="00EB4C67"/>
    <w:rsid w:val="00EB5717"/>
    <w:rsid w:val="00EB595D"/>
    <w:rsid w:val="00EB6620"/>
    <w:rsid w:val="00EB6BF9"/>
    <w:rsid w:val="00EC0740"/>
    <w:rsid w:val="00EC1709"/>
    <w:rsid w:val="00EC2EBD"/>
    <w:rsid w:val="00EC415A"/>
    <w:rsid w:val="00EC6A13"/>
    <w:rsid w:val="00EC7124"/>
    <w:rsid w:val="00ED1587"/>
    <w:rsid w:val="00ED3770"/>
    <w:rsid w:val="00ED4D54"/>
    <w:rsid w:val="00ED5B27"/>
    <w:rsid w:val="00ED770F"/>
    <w:rsid w:val="00EE1A6C"/>
    <w:rsid w:val="00EE2AA1"/>
    <w:rsid w:val="00EE4FE5"/>
    <w:rsid w:val="00EE57B6"/>
    <w:rsid w:val="00EE676C"/>
    <w:rsid w:val="00EE7073"/>
    <w:rsid w:val="00EF13E0"/>
    <w:rsid w:val="00F02450"/>
    <w:rsid w:val="00F0470C"/>
    <w:rsid w:val="00F0640C"/>
    <w:rsid w:val="00F103F2"/>
    <w:rsid w:val="00F11995"/>
    <w:rsid w:val="00F1252D"/>
    <w:rsid w:val="00F1434C"/>
    <w:rsid w:val="00F1475D"/>
    <w:rsid w:val="00F16686"/>
    <w:rsid w:val="00F2080E"/>
    <w:rsid w:val="00F20873"/>
    <w:rsid w:val="00F2124A"/>
    <w:rsid w:val="00F23595"/>
    <w:rsid w:val="00F241AC"/>
    <w:rsid w:val="00F25C4F"/>
    <w:rsid w:val="00F25D0A"/>
    <w:rsid w:val="00F307F6"/>
    <w:rsid w:val="00F333A9"/>
    <w:rsid w:val="00F41F5B"/>
    <w:rsid w:val="00F42BCD"/>
    <w:rsid w:val="00F43625"/>
    <w:rsid w:val="00F43944"/>
    <w:rsid w:val="00F472B3"/>
    <w:rsid w:val="00F502D1"/>
    <w:rsid w:val="00F50EAE"/>
    <w:rsid w:val="00F53231"/>
    <w:rsid w:val="00F54F83"/>
    <w:rsid w:val="00F55857"/>
    <w:rsid w:val="00F614A6"/>
    <w:rsid w:val="00F63C81"/>
    <w:rsid w:val="00F67598"/>
    <w:rsid w:val="00F701E8"/>
    <w:rsid w:val="00F702FA"/>
    <w:rsid w:val="00F70AF5"/>
    <w:rsid w:val="00F71A7F"/>
    <w:rsid w:val="00F71E73"/>
    <w:rsid w:val="00F72756"/>
    <w:rsid w:val="00F73073"/>
    <w:rsid w:val="00F732F9"/>
    <w:rsid w:val="00F73D53"/>
    <w:rsid w:val="00F73F8C"/>
    <w:rsid w:val="00F748F4"/>
    <w:rsid w:val="00F75664"/>
    <w:rsid w:val="00F756C9"/>
    <w:rsid w:val="00F7590A"/>
    <w:rsid w:val="00F76039"/>
    <w:rsid w:val="00F7656C"/>
    <w:rsid w:val="00F76A12"/>
    <w:rsid w:val="00F81501"/>
    <w:rsid w:val="00F841A2"/>
    <w:rsid w:val="00F84CFE"/>
    <w:rsid w:val="00F86578"/>
    <w:rsid w:val="00F87E74"/>
    <w:rsid w:val="00F946C7"/>
    <w:rsid w:val="00F95D36"/>
    <w:rsid w:val="00F96FCA"/>
    <w:rsid w:val="00F97B4F"/>
    <w:rsid w:val="00FA2574"/>
    <w:rsid w:val="00FA2ACF"/>
    <w:rsid w:val="00FA394B"/>
    <w:rsid w:val="00FA4BA6"/>
    <w:rsid w:val="00FA4C19"/>
    <w:rsid w:val="00FA54A0"/>
    <w:rsid w:val="00FA557D"/>
    <w:rsid w:val="00FA616F"/>
    <w:rsid w:val="00FA72FE"/>
    <w:rsid w:val="00FA74E8"/>
    <w:rsid w:val="00FB3078"/>
    <w:rsid w:val="00FB3605"/>
    <w:rsid w:val="00FB4C7C"/>
    <w:rsid w:val="00FB4EE2"/>
    <w:rsid w:val="00FB52FB"/>
    <w:rsid w:val="00FB7561"/>
    <w:rsid w:val="00FB7DEF"/>
    <w:rsid w:val="00FC1652"/>
    <w:rsid w:val="00FC1C5E"/>
    <w:rsid w:val="00FC25EF"/>
    <w:rsid w:val="00FC54CA"/>
    <w:rsid w:val="00FD3212"/>
    <w:rsid w:val="00FD3D16"/>
    <w:rsid w:val="00FD5EF9"/>
    <w:rsid w:val="00FD625C"/>
    <w:rsid w:val="00FD6C84"/>
    <w:rsid w:val="00FE263F"/>
    <w:rsid w:val="00FE2D52"/>
    <w:rsid w:val="00FE697E"/>
    <w:rsid w:val="00FE7638"/>
    <w:rsid w:val="00FE7C3F"/>
    <w:rsid w:val="00FF2420"/>
    <w:rsid w:val="00FF3C0E"/>
    <w:rsid w:val="00FF4242"/>
    <w:rsid w:val="00FF66E2"/>
    <w:rsid w:val="00FF67F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4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17"/>
    <w:pPr>
      <w:spacing w:after="0" w:line="240" w:lineRule="auto"/>
      <w:jc w:val="lowKashida"/>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417"/>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C16CDD"/>
    <w:pPr>
      <w:spacing w:before="100" w:beforeAutospacing="1" w:after="100" w:afterAutospacing="1"/>
      <w:jc w:val="left"/>
    </w:pPr>
    <w:rPr>
      <w:rFonts w:eastAsia="Times New Roman" w:cs="Times New Roman"/>
      <w:szCs w:val="24"/>
      <w:lang w:eastAsia="lv-LV"/>
    </w:rPr>
  </w:style>
  <w:style w:type="character" w:styleId="Emphasis">
    <w:name w:val="Emphasis"/>
    <w:basedOn w:val="DefaultParagraphFont"/>
    <w:uiPriority w:val="20"/>
    <w:qFormat/>
    <w:rsid w:val="00C16CDD"/>
    <w:rPr>
      <w:i/>
      <w:iCs/>
    </w:rPr>
  </w:style>
  <w:style w:type="paragraph" w:styleId="Header">
    <w:name w:val="header"/>
    <w:basedOn w:val="Normal"/>
    <w:link w:val="HeaderChar"/>
    <w:uiPriority w:val="99"/>
    <w:unhideWhenUsed/>
    <w:rsid w:val="002B67A1"/>
    <w:pPr>
      <w:tabs>
        <w:tab w:val="center" w:pos="4513"/>
        <w:tab w:val="right" w:pos="9026"/>
      </w:tabs>
    </w:pPr>
  </w:style>
  <w:style w:type="character" w:customStyle="1" w:styleId="HeaderChar">
    <w:name w:val="Header Char"/>
    <w:basedOn w:val="DefaultParagraphFont"/>
    <w:link w:val="Header"/>
    <w:uiPriority w:val="99"/>
    <w:rsid w:val="002B67A1"/>
  </w:style>
  <w:style w:type="paragraph" w:styleId="Footer">
    <w:name w:val="footer"/>
    <w:basedOn w:val="Normal"/>
    <w:link w:val="FooterChar"/>
    <w:uiPriority w:val="99"/>
    <w:unhideWhenUsed/>
    <w:rsid w:val="002B67A1"/>
    <w:pPr>
      <w:tabs>
        <w:tab w:val="center" w:pos="4513"/>
        <w:tab w:val="right" w:pos="9026"/>
      </w:tabs>
    </w:pPr>
  </w:style>
  <w:style w:type="character" w:customStyle="1" w:styleId="FooterChar">
    <w:name w:val="Footer Char"/>
    <w:basedOn w:val="DefaultParagraphFont"/>
    <w:link w:val="Footer"/>
    <w:uiPriority w:val="99"/>
    <w:rsid w:val="002B67A1"/>
  </w:style>
  <w:style w:type="paragraph" w:customStyle="1" w:styleId="tv213">
    <w:name w:val="tv213"/>
    <w:basedOn w:val="Normal"/>
    <w:rsid w:val="00355C42"/>
    <w:pPr>
      <w:spacing w:before="100" w:beforeAutospacing="1" w:after="100" w:afterAutospacing="1"/>
      <w:jc w:val="left"/>
    </w:pPr>
    <w:rPr>
      <w:rFonts w:eastAsia="Times New Roman" w:cs="Times New Roman"/>
      <w:szCs w:val="24"/>
      <w:lang w:eastAsia="lv-LV"/>
    </w:rPr>
  </w:style>
  <w:style w:type="paragraph" w:styleId="Revision">
    <w:name w:val="Revision"/>
    <w:hidden/>
    <w:uiPriority w:val="99"/>
    <w:semiHidden/>
    <w:rsid w:val="00186BE4"/>
    <w:pPr>
      <w:spacing w:after="0" w:line="240" w:lineRule="auto"/>
    </w:pPr>
  </w:style>
  <w:style w:type="character" w:styleId="CommentReference">
    <w:name w:val="annotation reference"/>
    <w:basedOn w:val="DefaultParagraphFont"/>
    <w:uiPriority w:val="99"/>
    <w:semiHidden/>
    <w:unhideWhenUsed/>
    <w:rsid w:val="00C50858"/>
    <w:rPr>
      <w:sz w:val="16"/>
      <w:szCs w:val="16"/>
    </w:rPr>
  </w:style>
  <w:style w:type="paragraph" w:styleId="CommentText">
    <w:name w:val="annotation text"/>
    <w:basedOn w:val="Normal"/>
    <w:link w:val="CommentTextChar"/>
    <w:uiPriority w:val="99"/>
    <w:semiHidden/>
    <w:unhideWhenUsed/>
    <w:rsid w:val="00C50858"/>
    <w:rPr>
      <w:sz w:val="20"/>
      <w:szCs w:val="20"/>
    </w:rPr>
  </w:style>
  <w:style w:type="character" w:customStyle="1" w:styleId="CommentTextChar">
    <w:name w:val="Comment Text Char"/>
    <w:basedOn w:val="DefaultParagraphFont"/>
    <w:link w:val="CommentText"/>
    <w:uiPriority w:val="99"/>
    <w:semiHidden/>
    <w:rsid w:val="00C50858"/>
    <w:rPr>
      <w:sz w:val="20"/>
      <w:szCs w:val="20"/>
    </w:rPr>
  </w:style>
  <w:style w:type="paragraph" w:styleId="CommentSubject">
    <w:name w:val="annotation subject"/>
    <w:basedOn w:val="CommentText"/>
    <w:next w:val="CommentText"/>
    <w:link w:val="CommentSubjectChar"/>
    <w:uiPriority w:val="99"/>
    <w:semiHidden/>
    <w:unhideWhenUsed/>
    <w:rsid w:val="00C50858"/>
    <w:rPr>
      <w:b/>
      <w:bCs/>
    </w:rPr>
  </w:style>
  <w:style w:type="character" w:customStyle="1" w:styleId="CommentSubjectChar">
    <w:name w:val="Comment Subject Char"/>
    <w:basedOn w:val="CommentTextChar"/>
    <w:link w:val="CommentSubject"/>
    <w:uiPriority w:val="99"/>
    <w:semiHidden/>
    <w:rsid w:val="00C50858"/>
    <w:rPr>
      <w:b/>
      <w:bCs/>
      <w:sz w:val="20"/>
      <w:szCs w:val="20"/>
    </w:rPr>
  </w:style>
  <w:style w:type="character" w:styleId="Hyperlink">
    <w:name w:val="Hyperlink"/>
    <w:basedOn w:val="DefaultParagraphFont"/>
    <w:unhideWhenUsed/>
    <w:rsid w:val="009A79EA"/>
    <w:rPr>
      <w:color w:val="0000FF"/>
      <w:u w:val="single"/>
    </w:rPr>
  </w:style>
  <w:style w:type="character" w:styleId="UnresolvedMention">
    <w:name w:val="Unresolved Mention"/>
    <w:basedOn w:val="DefaultParagraphFont"/>
    <w:uiPriority w:val="99"/>
    <w:semiHidden/>
    <w:unhideWhenUsed/>
    <w:rsid w:val="008D2492"/>
    <w:rPr>
      <w:color w:val="605E5C"/>
      <w:shd w:val="clear" w:color="auto" w:fill="E1DFDD"/>
    </w:rPr>
  </w:style>
  <w:style w:type="paragraph" w:styleId="BodyTextIndent">
    <w:name w:val="Body Text Indent"/>
    <w:basedOn w:val="Normal"/>
    <w:link w:val="BodyTextIndentChar"/>
    <w:uiPriority w:val="99"/>
    <w:unhideWhenUsed/>
    <w:rsid w:val="00C47E4E"/>
    <w:pPr>
      <w:spacing w:line="276" w:lineRule="auto"/>
      <w:ind w:firstLine="709"/>
      <w:jc w:val="both"/>
    </w:pPr>
    <w:rPr>
      <w:rFonts w:eastAsia="Calibri"/>
      <w:szCs w:val="24"/>
    </w:rPr>
  </w:style>
  <w:style w:type="character" w:customStyle="1" w:styleId="BodyTextIndentChar">
    <w:name w:val="Body Text Indent Char"/>
    <w:basedOn w:val="DefaultParagraphFont"/>
    <w:link w:val="BodyTextIndent"/>
    <w:uiPriority w:val="99"/>
    <w:rsid w:val="00C47E4E"/>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449">
      <w:bodyDiv w:val="1"/>
      <w:marLeft w:val="0"/>
      <w:marRight w:val="0"/>
      <w:marTop w:val="0"/>
      <w:marBottom w:val="0"/>
      <w:divBdr>
        <w:top w:val="none" w:sz="0" w:space="0" w:color="auto"/>
        <w:left w:val="none" w:sz="0" w:space="0" w:color="auto"/>
        <w:bottom w:val="none" w:sz="0" w:space="0" w:color="auto"/>
        <w:right w:val="none" w:sz="0" w:space="0" w:color="auto"/>
      </w:divBdr>
    </w:div>
    <w:div w:id="134105367">
      <w:bodyDiv w:val="1"/>
      <w:marLeft w:val="0"/>
      <w:marRight w:val="0"/>
      <w:marTop w:val="0"/>
      <w:marBottom w:val="0"/>
      <w:divBdr>
        <w:top w:val="none" w:sz="0" w:space="0" w:color="auto"/>
        <w:left w:val="none" w:sz="0" w:space="0" w:color="auto"/>
        <w:bottom w:val="none" w:sz="0" w:space="0" w:color="auto"/>
        <w:right w:val="none" w:sz="0" w:space="0" w:color="auto"/>
      </w:divBdr>
    </w:div>
    <w:div w:id="623118646">
      <w:bodyDiv w:val="1"/>
      <w:marLeft w:val="0"/>
      <w:marRight w:val="0"/>
      <w:marTop w:val="0"/>
      <w:marBottom w:val="0"/>
      <w:divBdr>
        <w:top w:val="none" w:sz="0" w:space="0" w:color="auto"/>
        <w:left w:val="none" w:sz="0" w:space="0" w:color="auto"/>
        <w:bottom w:val="none" w:sz="0" w:space="0" w:color="auto"/>
        <w:right w:val="none" w:sz="0" w:space="0" w:color="auto"/>
      </w:divBdr>
    </w:div>
    <w:div w:id="844981164">
      <w:bodyDiv w:val="1"/>
      <w:marLeft w:val="0"/>
      <w:marRight w:val="0"/>
      <w:marTop w:val="0"/>
      <w:marBottom w:val="0"/>
      <w:divBdr>
        <w:top w:val="none" w:sz="0" w:space="0" w:color="auto"/>
        <w:left w:val="none" w:sz="0" w:space="0" w:color="auto"/>
        <w:bottom w:val="none" w:sz="0" w:space="0" w:color="auto"/>
        <w:right w:val="none" w:sz="0" w:space="0" w:color="auto"/>
      </w:divBdr>
    </w:div>
    <w:div w:id="981008703">
      <w:bodyDiv w:val="1"/>
      <w:marLeft w:val="0"/>
      <w:marRight w:val="0"/>
      <w:marTop w:val="0"/>
      <w:marBottom w:val="0"/>
      <w:divBdr>
        <w:top w:val="none" w:sz="0" w:space="0" w:color="auto"/>
        <w:left w:val="none" w:sz="0" w:space="0" w:color="auto"/>
        <w:bottom w:val="none" w:sz="0" w:space="0" w:color="auto"/>
        <w:right w:val="none" w:sz="0" w:space="0" w:color="auto"/>
      </w:divBdr>
    </w:div>
    <w:div w:id="1071002702">
      <w:bodyDiv w:val="1"/>
      <w:marLeft w:val="0"/>
      <w:marRight w:val="0"/>
      <w:marTop w:val="0"/>
      <w:marBottom w:val="0"/>
      <w:divBdr>
        <w:top w:val="none" w:sz="0" w:space="0" w:color="auto"/>
        <w:left w:val="none" w:sz="0" w:space="0" w:color="auto"/>
        <w:bottom w:val="none" w:sz="0" w:space="0" w:color="auto"/>
        <w:right w:val="none" w:sz="0" w:space="0" w:color="auto"/>
      </w:divBdr>
    </w:div>
    <w:div w:id="1151748965">
      <w:bodyDiv w:val="1"/>
      <w:marLeft w:val="0"/>
      <w:marRight w:val="0"/>
      <w:marTop w:val="0"/>
      <w:marBottom w:val="0"/>
      <w:divBdr>
        <w:top w:val="none" w:sz="0" w:space="0" w:color="auto"/>
        <w:left w:val="none" w:sz="0" w:space="0" w:color="auto"/>
        <w:bottom w:val="none" w:sz="0" w:space="0" w:color="auto"/>
        <w:right w:val="none" w:sz="0" w:space="0" w:color="auto"/>
      </w:divBdr>
    </w:div>
    <w:div w:id="1268733385">
      <w:bodyDiv w:val="1"/>
      <w:marLeft w:val="0"/>
      <w:marRight w:val="0"/>
      <w:marTop w:val="0"/>
      <w:marBottom w:val="0"/>
      <w:divBdr>
        <w:top w:val="none" w:sz="0" w:space="0" w:color="auto"/>
        <w:left w:val="none" w:sz="0" w:space="0" w:color="auto"/>
        <w:bottom w:val="none" w:sz="0" w:space="0" w:color="auto"/>
        <w:right w:val="none" w:sz="0" w:space="0" w:color="auto"/>
      </w:divBdr>
    </w:div>
    <w:div w:id="1746032494">
      <w:bodyDiv w:val="1"/>
      <w:marLeft w:val="0"/>
      <w:marRight w:val="0"/>
      <w:marTop w:val="0"/>
      <w:marBottom w:val="0"/>
      <w:divBdr>
        <w:top w:val="none" w:sz="0" w:space="0" w:color="auto"/>
        <w:left w:val="none" w:sz="0" w:space="0" w:color="auto"/>
        <w:bottom w:val="none" w:sz="0" w:space="0" w:color="auto"/>
        <w:right w:val="none" w:sz="0" w:space="0" w:color="auto"/>
      </w:divBdr>
    </w:div>
    <w:div w:id="1946957265">
      <w:bodyDiv w:val="1"/>
      <w:marLeft w:val="0"/>
      <w:marRight w:val="0"/>
      <w:marTop w:val="0"/>
      <w:marBottom w:val="0"/>
      <w:divBdr>
        <w:top w:val="none" w:sz="0" w:space="0" w:color="auto"/>
        <w:left w:val="none" w:sz="0" w:space="0" w:color="auto"/>
        <w:bottom w:val="none" w:sz="0" w:space="0" w:color="auto"/>
        <w:right w:val="none" w:sz="0" w:space="0" w:color="auto"/>
      </w:divBdr>
    </w:div>
    <w:div w:id="2094473983">
      <w:bodyDiv w:val="1"/>
      <w:marLeft w:val="0"/>
      <w:marRight w:val="0"/>
      <w:marTop w:val="0"/>
      <w:marBottom w:val="0"/>
      <w:divBdr>
        <w:top w:val="none" w:sz="0" w:space="0" w:color="auto"/>
        <w:left w:val="none" w:sz="0" w:space="0" w:color="auto"/>
        <w:bottom w:val="none" w:sz="0" w:space="0" w:color="auto"/>
        <w:right w:val="none" w:sz="0" w:space="0" w:color="auto"/>
      </w:divBdr>
    </w:div>
    <w:div w:id="21328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53be3b62-0f8b-4fff-b25f-7c9f05230e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5D2BD-C905-412F-B7C2-01773CE3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12287</Words>
  <Characters>7005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2025-10-03T11:47:00Z</dcterms:created>
  <dcterms:modified xsi:type="dcterms:W3CDTF">2025-10-08T12:04:00Z</dcterms:modified>
</cp:coreProperties>
</file>