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A3C4" w14:textId="77777777" w:rsidR="0008408B" w:rsidRPr="007052F5" w:rsidRDefault="0008408B" w:rsidP="0008408B">
      <w:pPr>
        <w:ind w:firstLine="0"/>
        <w:rPr>
          <w:rFonts w:cs="Times New Roman"/>
          <w:b/>
          <w:bCs/>
          <w:szCs w:val="24"/>
        </w:rPr>
      </w:pPr>
      <w:r w:rsidRPr="007052F5">
        <w:rPr>
          <w:rFonts w:cs="Times New Roman"/>
          <w:b/>
          <w:bCs/>
          <w:szCs w:val="24"/>
        </w:rPr>
        <w:t>Noziedzīgā nodarījuma subjekts Krimināllikuma 146.</w:t>
      </w:r>
      <w:r>
        <w:rPr>
          <w:rFonts w:cs="Times New Roman"/>
          <w:b/>
          <w:bCs/>
          <w:szCs w:val="24"/>
        </w:rPr>
        <w:t> </w:t>
      </w:r>
      <w:r w:rsidRPr="007052F5">
        <w:rPr>
          <w:rFonts w:cs="Times New Roman"/>
          <w:b/>
          <w:bCs/>
          <w:szCs w:val="24"/>
        </w:rPr>
        <w:t>panta izpratnē</w:t>
      </w:r>
    </w:p>
    <w:p w14:paraId="7728A03F" w14:textId="375113AC" w:rsidR="002026D6" w:rsidRDefault="0008408B" w:rsidP="0008408B">
      <w:pPr>
        <w:ind w:firstLine="0"/>
        <w:rPr>
          <w:rFonts w:cs="Times New Roman"/>
          <w:szCs w:val="24"/>
        </w:rPr>
      </w:pPr>
      <w:r w:rsidRPr="007052F5">
        <w:rPr>
          <w:rFonts w:cs="Times New Roman"/>
          <w:szCs w:val="24"/>
        </w:rPr>
        <w:t>Krimināllikuma 146.</w:t>
      </w:r>
      <w:r>
        <w:rPr>
          <w:rFonts w:cs="Times New Roman"/>
          <w:szCs w:val="24"/>
        </w:rPr>
        <w:t> </w:t>
      </w:r>
      <w:r w:rsidRPr="007052F5">
        <w:rPr>
          <w:rFonts w:cs="Times New Roman"/>
          <w:szCs w:val="24"/>
        </w:rPr>
        <w:t>pantā paredzēt</w:t>
      </w:r>
      <w:r>
        <w:rPr>
          <w:rFonts w:cs="Times New Roman"/>
          <w:szCs w:val="24"/>
        </w:rPr>
        <w:t>ajam</w:t>
      </w:r>
      <w:r w:rsidRPr="007052F5">
        <w:rPr>
          <w:rFonts w:cs="Times New Roman"/>
          <w:szCs w:val="24"/>
        </w:rPr>
        <w:t xml:space="preserve"> noziedzīg</w:t>
      </w:r>
      <w:r>
        <w:rPr>
          <w:rFonts w:cs="Times New Roman"/>
          <w:szCs w:val="24"/>
        </w:rPr>
        <w:t>ajam</w:t>
      </w:r>
      <w:r w:rsidRPr="007052F5">
        <w:rPr>
          <w:rFonts w:cs="Times New Roman"/>
          <w:szCs w:val="24"/>
        </w:rPr>
        <w:t xml:space="preserve"> nodarījum</w:t>
      </w:r>
      <w:r>
        <w:rPr>
          <w:rFonts w:cs="Times New Roman"/>
          <w:szCs w:val="24"/>
        </w:rPr>
        <w:t>am</w:t>
      </w:r>
      <w:r w:rsidRPr="007052F5">
        <w:rPr>
          <w:rFonts w:cs="Times New Roman"/>
          <w:szCs w:val="24"/>
        </w:rPr>
        <w:t xml:space="preserve"> ir speciālais subjekts, p</w:t>
      </w:r>
      <w:r>
        <w:rPr>
          <w:rFonts w:cs="Times New Roman"/>
          <w:szCs w:val="24"/>
        </w:rPr>
        <w:t>iemēram</w:t>
      </w:r>
      <w:r w:rsidRPr="007052F5">
        <w:rPr>
          <w:rFonts w:cs="Times New Roman"/>
          <w:szCs w:val="24"/>
        </w:rPr>
        <w:t>, darba devēja norīkota persona, kuras atbildību par darba aizsardzības prasību ievērošanu darba vietā noteic tās darba līgumā un amata aprakstā uzticēto pienākumu apjoms un saturs.</w:t>
      </w:r>
    </w:p>
    <w:p w14:paraId="286865A8" w14:textId="77777777" w:rsidR="0008408B" w:rsidRPr="0008408B" w:rsidRDefault="0008408B" w:rsidP="0008408B">
      <w:pPr>
        <w:ind w:firstLine="0"/>
        <w:jc w:val="center"/>
        <w:rPr>
          <w:rFonts w:cs="Times New Roman"/>
          <w:szCs w:val="24"/>
        </w:rPr>
      </w:pPr>
    </w:p>
    <w:p w14:paraId="54257FE4" w14:textId="00F83CC6" w:rsidR="002026D6" w:rsidRPr="00347C53" w:rsidRDefault="002026D6" w:rsidP="00347C53">
      <w:pPr>
        <w:ind w:firstLine="0"/>
        <w:jc w:val="center"/>
        <w:rPr>
          <w:rFonts w:eastAsia="Times New Roman" w:cs="Times New Roman"/>
          <w:b/>
          <w:szCs w:val="24"/>
          <w:lang w:eastAsia="ru-RU"/>
        </w:rPr>
      </w:pPr>
      <w:r w:rsidRPr="00347C53">
        <w:rPr>
          <w:rFonts w:eastAsia="Times New Roman" w:cs="Times New Roman"/>
          <w:b/>
          <w:szCs w:val="24"/>
          <w:lang w:eastAsia="ru-RU"/>
        </w:rPr>
        <w:t>Latvijas Republikas Senāt</w:t>
      </w:r>
      <w:r w:rsidR="00347C53" w:rsidRPr="00347C53">
        <w:rPr>
          <w:rFonts w:eastAsia="Times New Roman" w:cs="Times New Roman"/>
          <w:b/>
          <w:szCs w:val="24"/>
          <w:lang w:eastAsia="ru-RU"/>
        </w:rPr>
        <w:t>a</w:t>
      </w:r>
    </w:p>
    <w:p w14:paraId="3CF332B4" w14:textId="1DDBC238" w:rsidR="00347C53" w:rsidRPr="00347C53" w:rsidRDefault="00347C53" w:rsidP="00347C53">
      <w:pPr>
        <w:ind w:firstLine="0"/>
        <w:jc w:val="center"/>
        <w:rPr>
          <w:rFonts w:eastAsia="Times New Roman" w:cs="Times New Roman"/>
          <w:b/>
          <w:szCs w:val="24"/>
          <w:lang w:eastAsia="ru-RU"/>
        </w:rPr>
      </w:pPr>
      <w:r w:rsidRPr="00347C53">
        <w:rPr>
          <w:rFonts w:eastAsia="Times New Roman" w:cs="Times New Roman"/>
          <w:b/>
          <w:szCs w:val="24"/>
          <w:lang w:eastAsia="ru-RU"/>
        </w:rPr>
        <w:t>Krimināllietu departament</w:t>
      </w:r>
      <w:r>
        <w:rPr>
          <w:rFonts w:eastAsia="Times New Roman" w:cs="Times New Roman"/>
          <w:b/>
          <w:szCs w:val="24"/>
          <w:lang w:eastAsia="ru-RU"/>
        </w:rPr>
        <w:t>a</w:t>
      </w:r>
    </w:p>
    <w:p w14:paraId="3F5E2DF1" w14:textId="03D0B6C3" w:rsidR="00347C53" w:rsidRPr="00347C53" w:rsidRDefault="00347C53" w:rsidP="00347C53">
      <w:pPr>
        <w:ind w:firstLine="0"/>
        <w:jc w:val="center"/>
        <w:rPr>
          <w:rFonts w:eastAsia="Times New Roman" w:cs="Times New Roman"/>
          <w:b/>
          <w:szCs w:val="24"/>
          <w:lang w:eastAsia="ru-RU"/>
        </w:rPr>
      </w:pPr>
      <w:r w:rsidRPr="00347C53">
        <w:rPr>
          <w:rFonts w:eastAsia="Times New Roman" w:cs="Times New Roman"/>
          <w:b/>
          <w:szCs w:val="24"/>
          <w:lang w:eastAsia="ru-RU"/>
        </w:rPr>
        <w:t>2025. gada 12. septembr</w:t>
      </w:r>
      <w:r>
        <w:rPr>
          <w:rFonts w:eastAsia="Times New Roman" w:cs="Times New Roman"/>
          <w:b/>
          <w:szCs w:val="24"/>
          <w:lang w:eastAsia="ru-RU"/>
        </w:rPr>
        <w:t>a</w:t>
      </w:r>
    </w:p>
    <w:p w14:paraId="3DA82139" w14:textId="69821B4C" w:rsidR="002026D6" w:rsidRPr="00347C53" w:rsidRDefault="002026D6" w:rsidP="00347C53">
      <w:pPr>
        <w:ind w:firstLine="0"/>
        <w:jc w:val="center"/>
        <w:rPr>
          <w:rFonts w:eastAsia="Times New Roman" w:cs="Times New Roman"/>
          <w:b/>
          <w:szCs w:val="24"/>
          <w:lang w:eastAsia="ru-RU"/>
        </w:rPr>
      </w:pPr>
      <w:r w:rsidRPr="00347C53">
        <w:rPr>
          <w:rFonts w:eastAsia="Times New Roman" w:cs="Times New Roman"/>
          <w:b/>
          <w:szCs w:val="24"/>
          <w:lang w:eastAsia="ru-RU"/>
        </w:rPr>
        <w:t>LĒMUMS</w:t>
      </w:r>
    </w:p>
    <w:p w14:paraId="6E3E9C2B" w14:textId="77777777" w:rsidR="00347C53" w:rsidRDefault="00347C53" w:rsidP="00347C53">
      <w:pPr>
        <w:ind w:firstLine="0"/>
        <w:jc w:val="center"/>
        <w:rPr>
          <w:b/>
          <w:szCs w:val="24"/>
        </w:rPr>
      </w:pPr>
      <w:r w:rsidRPr="00347C53">
        <w:rPr>
          <w:rFonts w:eastAsia="Times New Roman" w:cs="Times New Roman"/>
          <w:b/>
          <w:szCs w:val="24"/>
          <w:lang w:eastAsia="ru-RU"/>
        </w:rPr>
        <w:t>Lieta Nr. </w:t>
      </w:r>
      <w:r w:rsidRPr="00347C53">
        <w:rPr>
          <w:rFonts w:eastAsia="Times New Roman" w:cs="Times New Roman"/>
          <w:b/>
          <w:szCs w:val="24"/>
          <w:lang w:eastAsia="lv-LV"/>
        </w:rPr>
        <w:t xml:space="preserve">11353007419, </w:t>
      </w:r>
      <w:r w:rsidRPr="00347C53">
        <w:rPr>
          <w:b/>
          <w:szCs w:val="24"/>
        </w:rPr>
        <w:t>SKK-30/2025</w:t>
      </w:r>
    </w:p>
    <w:p w14:paraId="48125E8A" w14:textId="5D0C5DD3" w:rsidR="002026D6" w:rsidRDefault="0008408B" w:rsidP="0008408B">
      <w:pPr>
        <w:ind w:firstLine="0"/>
        <w:jc w:val="center"/>
      </w:pPr>
      <w:hyperlink r:id="rId7" w:history="1">
        <w:r w:rsidRPr="0008408B">
          <w:rPr>
            <w:rStyle w:val="Hyperlink"/>
          </w:rPr>
          <w:t>ECLI:LV:AT:2025:0912.11353007419.7.L</w:t>
        </w:r>
      </w:hyperlink>
    </w:p>
    <w:p w14:paraId="54D1C1E8" w14:textId="77777777" w:rsidR="0008408B" w:rsidRPr="0042069A" w:rsidRDefault="0008408B" w:rsidP="0008408B">
      <w:pPr>
        <w:ind w:firstLine="0"/>
        <w:jc w:val="center"/>
        <w:rPr>
          <w:rFonts w:eastAsia="Times New Roman" w:cs="Times New Roman"/>
          <w:szCs w:val="24"/>
          <w:lang w:eastAsia="ru-RU"/>
        </w:rPr>
      </w:pPr>
    </w:p>
    <w:p w14:paraId="03C1A895" w14:textId="2273AC50" w:rsidR="002026D6" w:rsidRPr="0042069A" w:rsidRDefault="002026D6" w:rsidP="00BA5AF3">
      <w:pPr>
        <w:rPr>
          <w:rFonts w:eastAsia="Times New Roman" w:cs="Times New Roman"/>
          <w:szCs w:val="24"/>
          <w:lang w:eastAsia="ru-RU"/>
        </w:rPr>
      </w:pPr>
      <w:r w:rsidRPr="0042069A">
        <w:rPr>
          <w:rFonts w:eastAsia="Times New Roman" w:cs="Times New Roman"/>
          <w:szCs w:val="24"/>
          <w:lang w:eastAsia="ru-RU"/>
        </w:rPr>
        <w:t>Senāts šādā sastāvā: senatore referente Inese Laura Zemīte, senator</w:t>
      </w:r>
      <w:r w:rsidR="007427A2">
        <w:rPr>
          <w:rFonts w:eastAsia="Times New Roman" w:cs="Times New Roman"/>
          <w:szCs w:val="24"/>
          <w:lang w:eastAsia="ru-RU"/>
        </w:rPr>
        <w:t>es Irīna Jansone un Anita Poļakova</w:t>
      </w:r>
      <w:r w:rsidRPr="0042069A">
        <w:rPr>
          <w:rFonts w:eastAsia="Times New Roman" w:cs="Times New Roman"/>
          <w:szCs w:val="24"/>
          <w:lang w:eastAsia="ru-RU"/>
        </w:rPr>
        <w:t xml:space="preserve"> </w:t>
      </w:r>
    </w:p>
    <w:p w14:paraId="376D0471" w14:textId="77777777" w:rsidR="002026D6" w:rsidRPr="0042069A" w:rsidRDefault="002026D6" w:rsidP="00BA5AF3">
      <w:pPr>
        <w:rPr>
          <w:rFonts w:eastAsia="Times New Roman" w:cs="Times New Roman"/>
          <w:szCs w:val="24"/>
          <w:lang w:eastAsia="ru-RU"/>
        </w:rPr>
      </w:pPr>
    </w:p>
    <w:p w14:paraId="6C50323F" w14:textId="3C9D5C40" w:rsidR="002026D6" w:rsidRPr="0042069A" w:rsidRDefault="002026D6" w:rsidP="00BA5AF3">
      <w:pPr>
        <w:rPr>
          <w:rFonts w:eastAsia="Times New Roman" w:cs="Times New Roman"/>
          <w:szCs w:val="24"/>
          <w:lang w:eastAsia="ru-RU"/>
        </w:rPr>
      </w:pPr>
      <w:r w:rsidRPr="0042069A">
        <w:rPr>
          <w:rFonts w:eastAsia="Times New Roman" w:cs="Times New Roman"/>
          <w:szCs w:val="24"/>
          <w:lang w:eastAsia="ru-RU"/>
        </w:rPr>
        <w:t xml:space="preserve">rakstveida procesā izskatīja krimināllietu sakarā ar </w:t>
      </w:r>
      <w:bookmarkStart w:id="0" w:name="_Hlk205996731"/>
      <w:bookmarkStart w:id="1" w:name="_Hlk45528273"/>
      <w:bookmarkStart w:id="2" w:name="_Hlk108533050"/>
      <w:r w:rsidR="001F31B3" w:rsidRPr="007B5CD9">
        <w:rPr>
          <w:rFonts w:asciiTheme="majorBidi" w:eastAsia="Times New Roman" w:hAnsiTheme="majorBidi" w:cstheme="majorBidi"/>
          <w:szCs w:val="24"/>
          <w:lang w:eastAsia="lv-LV"/>
        </w:rPr>
        <w:t xml:space="preserve">apsūdzētā </w:t>
      </w:r>
      <w:r w:rsidR="00314EE4">
        <w:rPr>
          <w:rFonts w:asciiTheme="majorBidi" w:eastAsia="Times New Roman" w:hAnsiTheme="majorBidi" w:cstheme="majorBidi"/>
          <w:szCs w:val="24"/>
          <w:lang w:eastAsia="lv-LV"/>
        </w:rPr>
        <w:t>[pers. A]</w:t>
      </w:r>
      <w:r w:rsidR="001F31B3">
        <w:rPr>
          <w:rFonts w:asciiTheme="majorBidi" w:eastAsia="Times New Roman" w:hAnsiTheme="majorBidi" w:cstheme="majorBidi"/>
          <w:szCs w:val="24"/>
          <w:lang w:eastAsia="lv-LV"/>
        </w:rPr>
        <w:t xml:space="preserve"> un</w:t>
      </w:r>
      <w:r w:rsidR="001F31B3" w:rsidRPr="007B5CD9">
        <w:rPr>
          <w:rFonts w:asciiTheme="majorBidi" w:eastAsia="Times New Roman" w:hAnsiTheme="majorBidi" w:cstheme="majorBidi"/>
          <w:szCs w:val="24"/>
          <w:lang w:eastAsia="lv-LV"/>
        </w:rPr>
        <w:t xml:space="preserve"> apsūdzētā </w:t>
      </w:r>
      <w:r w:rsidR="00B57B34">
        <w:rPr>
          <w:rFonts w:asciiTheme="majorBidi" w:eastAsia="Times New Roman" w:hAnsiTheme="majorBidi" w:cstheme="majorBidi"/>
          <w:szCs w:val="24"/>
          <w:lang w:eastAsia="lv-LV"/>
        </w:rPr>
        <w:t>[pers. B]</w:t>
      </w:r>
      <w:r w:rsidR="001F31B3" w:rsidRPr="007B5CD9">
        <w:rPr>
          <w:rFonts w:asciiTheme="majorBidi" w:eastAsia="Times New Roman" w:hAnsiTheme="majorBidi" w:cstheme="majorBidi"/>
          <w:szCs w:val="24"/>
          <w:lang w:eastAsia="lv-LV"/>
        </w:rPr>
        <w:t xml:space="preserve"> aizstāvja zvērināta advokāta </w:t>
      </w:r>
      <w:bookmarkStart w:id="3" w:name="_Hlk204777730"/>
      <w:r w:rsidR="001F31B3">
        <w:rPr>
          <w:rFonts w:asciiTheme="majorBidi" w:eastAsia="Times New Roman" w:hAnsiTheme="majorBidi" w:cstheme="majorBidi"/>
          <w:szCs w:val="24"/>
          <w:lang w:eastAsia="lv-LV"/>
        </w:rPr>
        <w:t xml:space="preserve">Edgara Puriņa un apsūdzētā </w:t>
      </w:r>
      <w:r w:rsidR="00B57B34">
        <w:rPr>
          <w:rFonts w:asciiTheme="majorBidi" w:eastAsia="Times New Roman" w:hAnsiTheme="majorBidi" w:cstheme="majorBidi"/>
          <w:szCs w:val="24"/>
          <w:lang w:eastAsia="lv-LV"/>
        </w:rPr>
        <w:t>[pers. C]</w:t>
      </w:r>
      <w:r w:rsidR="001F31B3">
        <w:rPr>
          <w:rFonts w:asciiTheme="majorBidi" w:eastAsia="Times New Roman" w:hAnsiTheme="majorBidi" w:cstheme="majorBidi"/>
          <w:szCs w:val="24"/>
          <w:lang w:eastAsia="lv-LV"/>
        </w:rPr>
        <w:t xml:space="preserve"> aizstāvja zvērināta advokāta Riharda Niedras kasācijas sūdzībām</w:t>
      </w:r>
      <w:r w:rsidRPr="0042069A">
        <w:rPr>
          <w:rFonts w:eastAsia="Times New Roman" w:cs="Times New Roman"/>
          <w:szCs w:val="24"/>
          <w:lang w:eastAsia="ru-RU"/>
        </w:rPr>
        <w:t xml:space="preserve"> </w:t>
      </w:r>
      <w:bookmarkEnd w:id="0"/>
      <w:bookmarkEnd w:id="3"/>
      <w:r w:rsidRPr="0042069A">
        <w:rPr>
          <w:rFonts w:eastAsia="Times New Roman" w:cs="Times New Roman"/>
          <w:szCs w:val="24"/>
          <w:lang w:eastAsia="ru-RU"/>
        </w:rPr>
        <w:t xml:space="preserve">par </w:t>
      </w:r>
      <w:r w:rsidR="008D2F37">
        <w:rPr>
          <w:rFonts w:eastAsia="Times New Roman" w:cs="Times New Roman"/>
          <w:szCs w:val="24"/>
          <w:lang w:eastAsia="ru-RU"/>
        </w:rPr>
        <w:t>Kurzemes</w:t>
      </w:r>
      <w:r w:rsidRPr="0042069A">
        <w:rPr>
          <w:rFonts w:eastAsia="Times New Roman" w:cs="Times New Roman"/>
          <w:szCs w:val="24"/>
          <w:lang w:eastAsia="ru-RU"/>
        </w:rPr>
        <w:t xml:space="preserve"> apgabaltiesas 202</w:t>
      </w:r>
      <w:r w:rsidR="008D2F37">
        <w:rPr>
          <w:rFonts w:eastAsia="Times New Roman" w:cs="Times New Roman"/>
          <w:szCs w:val="24"/>
          <w:lang w:eastAsia="ru-RU"/>
        </w:rPr>
        <w:t>4</w:t>
      </w:r>
      <w:r w:rsidRPr="0042069A">
        <w:rPr>
          <w:rFonts w:eastAsia="Times New Roman" w:cs="Times New Roman"/>
          <w:szCs w:val="24"/>
          <w:lang w:eastAsia="ru-RU"/>
        </w:rPr>
        <w:t xml:space="preserve">. gada </w:t>
      </w:r>
      <w:r w:rsidR="008D2F37">
        <w:rPr>
          <w:rFonts w:eastAsia="Times New Roman" w:cs="Times New Roman"/>
          <w:szCs w:val="24"/>
          <w:lang w:eastAsia="ru-RU"/>
        </w:rPr>
        <w:t>1</w:t>
      </w:r>
      <w:r w:rsidRPr="0042069A">
        <w:rPr>
          <w:rFonts w:eastAsia="Times New Roman" w:cs="Times New Roman"/>
          <w:szCs w:val="24"/>
          <w:lang w:eastAsia="ru-RU"/>
        </w:rPr>
        <w:t>. </w:t>
      </w:r>
      <w:r w:rsidR="008D2F37">
        <w:rPr>
          <w:rFonts w:eastAsia="Times New Roman" w:cs="Times New Roman"/>
          <w:szCs w:val="24"/>
          <w:lang w:eastAsia="ru-RU"/>
        </w:rPr>
        <w:t>marta spriedumu</w:t>
      </w:r>
      <w:r w:rsidRPr="0042069A">
        <w:rPr>
          <w:rFonts w:eastAsia="Times New Roman" w:cs="Times New Roman"/>
          <w:szCs w:val="24"/>
          <w:lang w:eastAsia="ru-RU"/>
        </w:rPr>
        <w:t xml:space="preserve">. </w:t>
      </w:r>
    </w:p>
    <w:p w14:paraId="5BA49ADD" w14:textId="77777777" w:rsidR="002026D6" w:rsidRPr="0042069A" w:rsidRDefault="002026D6" w:rsidP="00BA5AF3">
      <w:pPr>
        <w:rPr>
          <w:rFonts w:eastAsia="Times New Roman" w:cs="Times New Roman"/>
          <w:szCs w:val="24"/>
          <w:lang w:eastAsia="ru-RU"/>
        </w:rPr>
      </w:pPr>
    </w:p>
    <w:bookmarkEnd w:id="1"/>
    <w:bookmarkEnd w:id="2"/>
    <w:p w14:paraId="54D5F36A" w14:textId="77777777" w:rsidR="002026D6" w:rsidRPr="0042069A" w:rsidRDefault="002026D6" w:rsidP="00BA5AF3">
      <w:pPr>
        <w:ind w:firstLine="0"/>
        <w:jc w:val="center"/>
        <w:rPr>
          <w:rFonts w:eastAsia="Times New Roman" w:cs="Times New Roman"/>
          <w:b/>
          <w:bCs/>
          <w:szCs w:val="24"/>
          <w:lang w:eastAsia="ru-RU"/>
        </w:rPr>
      </w:pPr>
      <w:r w:rsidRPr="0042069A">
        <w:rPr>
          <w:rFonts w:eastAsia="Times New Roman" w:cs="Times New Roman"/>
          <w:b/>
          <w:bCs/>
          <w:szCs w:val="24"/>
          <w:lang w:eastAsia="ru-RU"/>
        </w:rPr>
        <w:t>Aprakstošā daļa</w:t>
      </w:r>
    </w:p>
    <w:p w14:paraId="2EE80F43" w14:textId="77777777" w:rsidR="002026D6" w:rsidRPr="0042069A" w:rsidRDefault="002026D6" w:rsidP="00BA5AF3">
      <w:pPr>
        <w:rPr>
          <w:rFonts w:eastAsia="Times New Roman" w:cs="Times New Roman"/>
          <w:szCs w:val="24"/>
          <w:lang w:eastAsia="ru-RU"/>
        </w:rPr>
      </w:pPr>
    </w:p>
    <w:p w14:paraId="179E4A72" w14:textId="7B07E3AD" w:rsidR="002026D6" w:rsidRPr="0042069A" w:rsidRDefault="002026D6" w:rsidP="00BA5AF3">
      <w:pPr>
        <w:rPr>
          <w:rFonts w:eastAsia="Times New Roman" w:cs="Times New Roman"/>
          <w:szCs w:val="24"/>
          <w:lang w:eastAsia="ru-RU"/>
        </w:rPr>
      </w:pPr>
      <w:r w:rsidRPr="0042069A">
        <w:rPr>
          <w:rFonts w:eastAsia="Times New Roman" w:cs="Times New Roman"/>
          <w:szCs w:val="24"/>
          <w:lang w:eastAsia="ru-RU"/>
        </w:rPr>
        <w:t xml:space="preserve">[1] Ar </w:t>
      </w:r>
      <w:bookmarkStart w:id="4" w:name="_Hlk167781393"/>
      <w:r w:rsidRPr="0042069A">
        <w:rPr>
          <w:rFonts w:eastAsia="Times New Roman" w:cs="Times New Roman"/>
          <w:szCs w:val="24"/>
          <w:lang w:eastAsia="ru-RU"/>
        </w:rPr>
        <w:t xml:space="preserve">Rīgas </w:t>
      </w:r>
      <w:r w:rsidR="008D2F37">
        <w:rPr>
          <w:rFonts w:eastAsia="Times New Roman" w:cs="Times New Roman"/>
          <w:szCs w:val="24"/>
          <w:lang w:eastAsia="ru-RU"/>
        </w:rPr>
        <w:t>rajona tiesas</w:t>
      </w:r>
      <w:r w:rsidRPr="0042069A">
        <w:rPr>
          <w:rFonts w:eastAsia="Times New Roman" w:cs="Times New Roman"/>
          <w:szCs w:val="24"/>
          <w:lang w:eastAsia="ru-RU"/>
        </w:rPr>
        <w:t xml:space="preserve"> 202</w:t>
      </w:r>
      <w:r w:rsidR="008D2F37">
        <w:rPr>
          <w:rFonts w:eastAsia="Times New Roman" w:cs="Times New Roman"/>
          <w:szCs w:val="24"/>
          <w:lang w:eastAsia="ru-RU"/>
        </w:rPr>
        <w:t>3</w:t>
      </w:r>
      <w:r w:rsidRPr="0042069A">
        <w:rPr>
          <w:rFonts w:eastAsia="Times New Roman" w:cs="Times New Roman"/>
          <w:szCs w:val="24"/>
          <w:lang w:eastAsia="ru-RU"/>
        </w:rPr>
        <w:t xml:space="preserve">. gada </w:t>
      </w:r>
      <w:r w:rsidR="008D2F37">
        <w:rPr>
          <w:rFonts w:eastAsia="Times New Roman" w:cs="Times New Roman"/>
          <w:szCs w:val="24"/>
          <w:lang w:eastAsia="ru-RU"/>
        </w:rPr>
        <w:t>17</w:t>
      </w:r>
      <w:r w:rsidRPr="0042069A">
        <w:rPr>
          <w:rFonts w:eastAsia="Times New Roman" w:cs="Times New Roman"/>
          <w:szCs w:val="24"/>
          <w:lang w:eastAsia="ru-RU"/>
        </w:rPr>
        <w:t>. </w:t>
      </w:r>
      <w:r w:rsidR="008D2F37">
        <w:rPr>
          <w:rFonts w:eastAsia="Times New Roman" w:cs="Times New Roman"/>
          <w:szCs w:val="24"/>
          <w:lang w:eastAsia="ru-RU"/>
        </w:rPr>
        <w:t>marta</w:t>
      </w:r>
      <w:r w:rsidRPr="0042069A">
        <w:rPr>
          <w:rFonts w:eastAsia="Times New Roman" w:cs="Times New Roman"/>
          <w:szCs w:val="24"/>
          <w:lang w:eastAsia="ru-RU"/>
        </w:rPr>
        <w:t xml:space="preserve"> spriedumu</w:t>
      </w:r>
    </w:p>
    <w:p w14:paraId="2E9AA75F" w14:textId="6BC6C51D" w:rsidR="002026D6" w:rsidRPr="0042069A" w:rsidRDefault="002026D6" w:rsidP="00BA5AF3">
      <w:pPr>
        <w:rPr>
          <w:rFonts w:eastAsia="Times New Roman" w:cs="Times New Roman"/>
          <w:szCs w:val="24"/>
          <w:lang w:eastAsia="ru-RU"/>
        </w:rPr>
      </w:pPr>
      <w:r w:rsidRPr="0042069A">
        <w:rPr>
          <w:rFonts w:eastAsia="Times New Roman" w:cs="Times New Roman"/>
          <w:szCs w:val="24"/>
          <w:lang w:eastAsia="ru-RU"/>
        </w:rPr>
        <w:t>[1.1] </w:t>
      </w:r>
      <w:r w:rsidR="00B57B34">
        <w:rPr>
          <w:rFonts w:eastAsia="Times New Roman" w:cs="Times New Roman"/>
          <w:szCs w:val="24"/>
          <w:lang w:eastAsia="ru-RU"/>
        </w:rPr>
        <w:t>[pers. B]</w:t>
      </w:r>
      <w:r w:rsidRPr="0042069A">
        <w:rPr>
          <w:rFonts w:eastAsia="Times New Roman" w:cs="Times New Roman"/>
          <w:szCs w:val="24"/>
          <w:lang w:eastAsia="ru-RU"/>
        </w:rPr>
        <w:t xml:space="preserve">, personas kods </w:t>
      </w:r>
      <w:r w:rsidR="00B57B34">
        <w:rPr>
          <w:rFonts w:eastAsia="Times New Roman" w:cs="Times New Roman"/>
          <w:szCs w:val="24"/>
          <w:lang w:eastAsia="ru-RU"/>
        </w:rPr>
        <w:t>[..]</w:t>
      </w:r>
      <w:r w:rsidRPr="0042069A">
        <w:rPr>
          <w:rFonts w:eastAsia="Times New Roman" w:cs="Times New Roman"/>
          <w:szCs w:val="24"/>
          <w:lang w:eastAsia="ru-RU"/>
        </w:rPr>
        <w:t>,</w:t>
      </w:r>
    </w:p>
    <w:p w14:paraId="7AACD121" w14:textId="0597518C" w:rsidR="00E72391" w:rsidRDefault="00E72391" w:rsidP="00BA5AF3">
      <w:pPr>
        <w:widowControl w:val="0"/>
      </w:pPr>
      <w:r w:rsidRPr="00E72391">
        <w:t xml:space="preserve">atzīts par vainīgu </w:t>
      </w:r>
      <w:r w:rsidRPr="00E72391">
        <w:rPr>
          <w:rFonts w:eastAsia="Times New Roman" w:cs="Times New Roman"/>
          <w:szCs w:val="24"/>
          <w:lang w:eastAsia="ru-RU"/>
        </w:rPr>
        <w:t xml:space="preserve">Krimināllikuma </w:t>
      </w:r>
      <w:r>
        <w:rPr>
          <w:rFonts w:eastAsia="Times New Roman" w:cs="Times New Roman"/>
          <w:szCs w:val="24"/>
          <w:lang w:eastAsia="ru-RU"/>
        </w:rPr>
        <w:t>146</w:t>
      </w:r>
      <w:r w:rsidRPr="00E72391">
        <w:rPr>
          <w:rFonts w:eastAsia="Times New Roman" w:cs="Times New Roman"/>
          <w:szCs w:val="24"/>
          <w:lang w:eastAsia="ru-RU"/>
        </w:rPr>
        <w:t xml:space="preserve">. panta otrajā daļā paredzētajā noziedzīgajā nodarījumā un </w:t>
      </w:r>
      <w:r w:rsidR="005C62E0" w:rsidRPr="00761B3B">
        <w:rPr>
          <w:rFonts w:asciiTheme="majorBidi" w:hAnsiTheme="majorBidi" w:cstheme="majorBidi"/>
          <w:szCs w:val="24"/>
        </w:rPr>
        <w:t xml:space="preserve">sodīts ar naudas sodu </w:t>
      </w:r>
      <w:r w:rsidR="005C62E0">
        <w:rPr>
          <w:rFonts w:asciiTheme="majorBidi" w:hAnsiTheme="majorBidi" w:cstheme="majorBidi"/>
          <w:szCs w:val="24"/>
        </w:rPr>
        <w:t>10</w:t>
      </w:r>
      <w:r w:rsidR="00F8205B">
        <w:rPr>
          <w:rFonts w:asciiTheme="majorBidi" w:hAnsiTheme="majorBidi" w:cstheme="majorBidi"/>
          <w:szCs w:val="24"/>
        </w:rPr>
        <w:t> </w:t>
      </w:r>
      <w:r w:rsidR="005C62E0">
        <w:rPr>
          <w:rFonts w:asciiTheme="majorBidi" w:hAnsiTheme="majorBidi" w:cstheme="majorBidi"/>
          <w:szCs w:val="24"/>
        </w:rPr>
        <w:t xml:space="preserve">Latvijas Republikā noteikto </w:t>
      </w:r>
      <w:r w:rsidR="005C62E0" w:rsidRPr="00761B3B">
        <w:rPr>
          <w:rFonts w:asciiTheme="majorBidi" w:hAnsiTheme="majorBidi" w:cstheme="majorBidi"/>
          <w:szCs w:val="24"/>
        </w:rPr>
        <w:t>minimālo mēnešalgu apmērā</w:t>
      </w:r>
      <w:r w:rsidR="005C62E0">
        <w:rPr>
          <w:rFonts w:asciiTheme="majorBidi" w:hAnsiTheme="majorBidi" w:cstheme="majorBidi"/>
          <w:szCs w:val="24"/>
        </w:rPr>
        <w:t xml:space="preserve"> jeb 6200 </w:t>
      </w:r>
      <w:r w:rsidR="005C62E0" w:rsidRPr="006660DE">
        <w:rPr>
          <w:rFonts w:asciiTheme="majorBidi" w:hAnsiTheme="majorBidi" w:cstheme="majorBidi"/>
          <w:i/>
          <w:iCs/>
          <w:szCs w:val="24"/>
        </w:rPr>
        <w:t>euro</w:t>
      </w:r>
      <w:r w:rsidRPr="00E72391">
        <w:t>;</w:t>
      </w:r>
    </w:p>
    <w:p w14:paraId="4DDFAEDB" w14:textId="6CAE2062" w:rsidR="00393D57" w:rsidRPr="00E72391" w:rsidRDefault="00393D57" w:rsidP="00BA5AF3">
      <w:pPr>
        <w:widowControl w:val="0"/>
      </w:pPr>
      <w:r>
        <w:t xml:space="preserve">Drošības līdzeklis – uzturēšanās noteiktā vietā </w:t>
      </w:r>
      <w:r w:rsidR="009451CF">
        <w:t>–</w:t>
      </w:r>
      <w:r>
        <w:t xml:space="preserve"> </w:t>
      </w:r>
      <w:r w:rsidR="009451CF">
        <w:t>atstāts negrozīts;</w:t>
      </w:r>
    </w:p>
    <w:p w14:paraId="529D9D07" w14:textId="7D1CEC44" w:rsidR="002026D6" w:rsidRPr="0042069A" w:rsidRDefault="002026D6" w:rsidP="00BA5AF3">
      <w:pPr>
        <w:rPr>
          <w:rFonts w:eastAsia="Times New Roman" w:cs="Times New Roman"/>
          <w:szCs w:val="24"/>
          <w:lang w:eastAsia="ru-RU"/>
        </w:rPr>
      </w:pPr>
      <w:r w:rsidRPr="0042069A">
        <w:rPr>
          <w:rFonts w:eastAsia="Times New Roman" w:cs="Times New Roman"/>
          <w:szCs w:val="24"/>
          <w:lang w:eastAsia="ru-RU"/>
        </w:rPr>
        <w:t>[1.2] </w:t>
      </w:r>
      <w:r w:rsidR="00B57B34">
        <w:rPr>
          <w:rFonts w:eastAsia="Times New Roman" w:cs="Times New Roman"/>
          <w:szCs w:val="24"/>
          <w:lang w:eastAsia="ru-RU"/>
        </w:rPr>
        <w:t>[pers. A]</w:t>
      </w:r>
      <w:r w:rsidRPr="0042069A">
        <w:rPr>
          <w:rFonts w:eastAsia="Times New Roman" w:cs="Times New Roman"/>
          <w:szCs w:val="24"/>
          <w:lang w:eastAsia="ru-RU"/>
        </w:rPr>
        <w:t xml:space="preserve">, </w:t>
      </w:r>
      <w:bookmarkStart w:id="5" w:name="_Hlk202693276"/>
      <w:r w:rsidRPr="0042069A">
        <w:rPr>
          <w:rFonts w:eastAsia="Times New Roman" w:cs="Times New Roman"/>
          <w:szCs w:val="24"/>
          <w:lang w:eastAsia="ru-RU"/>
        </w:rPr>
        <w:t xml:space="preserve">personas kods </w:t>
      </w:r>
      <w:r w:rsidR="00B57B34">
        <w:rPr>
          <w:rFonts w:eastAsia="Times New Roman" w:cs="Times New Roman"/>
          <w:szCs w:val="24"/>
          <w:lang w:eastAsia="ru-RU"/>
        </w:rPr>
        <w:t>[..]</w:t>
      </w:r>
      <w:r w:rsidRPr="0042069A">
        <w:rPr>
          <w:rFonts w:eastAsia="Times New Roman" w:cs="Times New Roman"/>
          <w:szCs w:val="24"/>
          <w:lang w:eastAsia="ru-RU"/>
        </w:rPr>
        <w:t>,</w:t>
      </w:r>
    </w:p>
    <w:bookmarkEnd w:id="5"/>
    <w:p w14:paraId="5EA49F84" w14:textId="7643ABC1" w:rsidR="005C62E0" w:rsidRDefault="005C62E0" w:rsidP="00BA5AF3">
      <w:pPr>
        <w:widowControl w:val="0"/>
      </w:pPr>
      <w:r w:rsidRPr="00E72391">
        <w:t xml:space="preserve">atzīts par vainīgu </w:t>
      </w:r>
      <w:r w:rsidRPr="00E72391">
        <w:rPr>
          <w:rFonts w:eastAsia="Times New Roman" w:cs="Times New Roman"/>
          <w:szCs w:val="24"/>
          <w:lang w:eastAsia="ru-RU"/>
        </w:rPr>
        <w:t xml:space="preserve">Krimināllikuma </w:t>
      </w:r>
      <w:r>
        <w:rPr>
          <w:rFonts w:eastAsia="Times New Roman" w:cs="Times New Roman"/>
          <w:szCs w:val="24"/>
          <w:lang w:eastAsia="ru-RU"/>
        </w:rPr>
        <w:t>146</w:t>
      </w:r>
      <w:r w:rsidRPr="00E72391">
        <w:rPr>
          <w:rFonts w:eastAsia="Times New Roman" w:cs="Times New Roman"/>
          <w:szCs w:val="24"/>
          <w:lang w:eastAsia="ru-RU"/>
        </w:rPr>
        <w:t xml:space="preserve">. panta otrajā daļā paredzētajā noziedzīgajā nodarījumā un </w:t>
      </w:r>
      <w:r w:rsidRPr="00761B3B">
        <w:rPr>
          <w:rFonts w:asciiTheme="majorBidi" w:hAnsiTheme="majorBidi" w:cstheme="majorBidi"/>
          <w:szCs w:val="24"/>
        </w:rPr>
        <w:t xml:space="preserve">sodīts ar naudas sodu </w:t>
      </w:r>
      <w:r>
        <w:rPr>
          <w:rFonts w:asciiTheme="majorBidi" w:hAnsiTheme="majorBidi" w:cstheme="majorBidi"/>
          <w:szCs w:val="24"/>
        </w:rPr>
        <w:t>15</w:t>
      </w:r>
      <w:r w:rsidRPr="00761B3B">
        <w:rPr>
          <w:rFonts w:asciiTheme="majorBidi" w:hAnsiTheme="majorBidi" w:cstheme="majorBidi"/>
          <w:szCs w:val="24"/>
        </w:rPr>
        <w:t> </w:t>
      </w:r>
      <w:r>
        <w:rPr>
          <w:rFonts w:asciiTheme="majorBidi" w:hAnsiTheme="majorBidi" w:cstheme="majorBidi"/>
          <w:szCs w:val="24"/>
        </w:rPr>
        <w:t xml:space="preserve">Latvijas Republikā noteikto </w:t>
      </w:r>
      <w:r w:rsidRPr="00761B3B">
        <w:rPr>
          <w:rFonts w:asciiTheme="majorBidi" w:hAnsiTheme="majorBidi" w:cstheme="majorBidi"/>
          <w:szCs w:val="24"/>
        </w:rPr>
        <w:t>minimālo mēnešalgu apmērā</w:t>
      </w:r>
      <w:r>
        <w:rPr>
          <w:rFonts w:asciiTheme="majorBidi" w:hAnsiTheme="majorBidi" w:cstheme="majorBidi"/>
          <w:szCs w:val="24"/>
        </w:rPr>
        <w:t xml:space="preserve"> jeb 9300 </w:t>
      </w:r>
      <w:r w:rsidRPr="006660DE">
        <w:rPr>
          <w:rFonts w:asciiTheme="majorBidi" w:hAnsiTheme="majorBidi" w:cstheme="majorBidi"/>
          <w:i/>
          <w:iCs/>
          <w:szCs w:val="24"/>
        </w:rPr>
        <w:t>euro</w:t>
      </w:r>
      <w:r w:rsidRPr="00E72391">
        <w:t>;</w:t>
      </w:r>
    </w:p>
    <w:p w14:paraId="4E4154FC" w14:textId="4F737007" w:rsidR="009451CF" w:rsidRPr="00E72391" w:rsidRDefault="009451CF" w:rsidP="00BA5AF3">
      <w:pPr>
        <w:widowControl w:val="0"/>
      </w:pPr>
      <w:r>
        <w:t>Drošības līdzeklis – uzturēšanās noteiktā vietā – atstāts negrozīts;</w:t>
      </w:r>
    </w:p>
    <w:p w14:paraId="5E59C43C" w14:textId="4CF30D7F" w:rsidR="002026D6" w:rsidRPr="0042069A" w:rsidRDefault="002026D6" w:rsidP="00BA5AF3">
      <w:pPr>
        <w:rPr>
          <w:rFonts w:eastAsia="Times New Roman" w:cs="Times New Roman"/>
          <w:szCs w:val="24"/>
          <w:lang w:eastAsia="ru-RU"/>
        </w:rPr>
      </w:pPr>
      <w:r w:rsidRPr="0042069A">
        <w:rPr>
          <w:rFonts w:eastAsia="Times New Roman" w:cs="Times New Roman"/>
          <w:szCs w:val="24"/>
          <w:lang w:eastAsia="ru-RU"/>
        </w:rPr>
        <w:t>[1.3] </w:t>
      </w:r>
      <w:r w:rsidR="00B57B34">
        <w:rPr>
          <w:rFonts w:eastAsia="Times New Roman" w:cs="Times New Roman"/>
          <w:szCs w:val="24"/>
          <w:lang w:eastAsia="ru-RU"/>
        </w:rPr>
        <w:t>[pers. D]</w:t>
      </w:r>
      <w:r w:rsidRPr="0042069A">
        <w:rPr>
          <w:rFonts w:eastAsia="Times New Roman" w:cs="Times New Roman"/>
          <w:szCs w:val="24"/>
          <w:lang w:eastAsia="ru-RU"/>
        </w:rPr>
        <w:t xml:space="preserve">, personas kods </w:t>
      </w:r>
      <w:r w:rsidR="00B57B34">
        <w:rPr>
          <w:rFonts w:eastAsia="Times New Roman" w:cs="Times New Roman"/>
          <w:szCs w:val="24"/>
          <w:lang w:eastAsia="ru-RU"/>
        </w:rPr>
        <w:t>[..]</w:t>
      </w:r>
      <w:r w:rsidRPr="0042069A">
        <w:rPr>
          <w:rFonts w:eastAsia="Times New Roman" w:cs="Times New Roman"/>
          <w:szCs w:val="24"/>
          <w:lang w:eastAsia="ru-RU"/>
        </w:rPr>
        <w:t>,</w:t>
      </w:r>
    </w:p>
    <w:p w14:paraId="576E06E0" w14:textId="77777777" w:rsidR="00F5788A" w:rsidRDefault="002026D6" w:rsidP="00BA5AF3">
      <w:pPr>
        <w:rPr>
          <w:rFonts w:eastAsia="Times New Roman" w:cs="Times New Roman"/>
          <w:szCs w:val="24"/>
          <w:lang w:eastAsia="ru-RU"/>
        </w:rPr>
      </w:pPr>
      <w:bookmarkStart w:id="6" w:name="_Hlk202693332"/>
      <w:r w:rsidRPr="0042069A">
        <w:rPr>
          <w:rFonts w:eastAsia="Times New Roman" w:cs="Times New Roman"/>
          <w:szCs w:val="24"/>
          <w:lang w:eastAsia="ru-RU"/>
        </w:rPr>
        <w:t>atzīts par nevainīgu pret viņu celtajā apsūdzībā pēc Krimināllikuma 1</w:t>
      </w:r>
      <w:r w:rsidR="00F5788A">
        <w:rPr>
          <w:rFonts w:eastAsia="Times New Roman" w:cs="Times New Roman"/>
          <w:szCs w:val="24"/>
          <w:lang w:eastAsia="ru-RU"/>
        </w:rPr>
        <w:t>46</w:t>
      </w:r>
      <w:r w:rsidRPr="0042069A">
        <w:rPr>
          <w:rFonts w:eastAsia="Times New Roman" w:cs="Times New Roman"/>
          <w:szCs w:val="24"/>
          <w:lang w:eastAsia="ru-RU"/>
        </w:rPr>
        <w:t xml:space="preserve">. panta </w:t>
      </w:r>
      <w:r w:rsidR="00F5788A">
        <w:rPr>
          <w:rFonts w:eastAsia="Times New Roman" w:cs="Times New Roman"/>
          <w:szCs w:val="24"/>
          <w:lang w:eastAsia="ru-RU"/>
        </w:rPr>
        <w:t>otr</w:t>
      </w:r>
      <w:r w:rsidRPr="0042069A">
        <w:rPr>
          <w:rFonts w:eastAsia="Times New Roman" w:cs="Times New Roman"/>
          <w:szCs w:val="24"/>
          <w:lang w:eastAsia="ru-RU"/>
        </w:rPr>
        <w:t>ās daļas un attaisnots</w:t>
      </w:r>
      <w:r w:rsidR="00F5788A">
        <w:rPr>
          <w:rFonts w:eastAsia="Times New Roman" w:cs="Times New Roman"/>
          <w:szCs w:val="24"/>
          <w:lang w:eastAsia="ru-RU"/>
        </w:rPr>
        <w:t>;</w:t>
      </w:r>
    </w:p>
    <w:p w14:paraId="26F34B4A" w14:textId="334CD2CD" w:rsidR="009451CF" w:rsidRDefault="009451CF" w:rsidP="00BA5AF3">
      <w:pPr>
        <w:widowControl w:val="0"/>
        <w:rPr>
          <w:rFonts w:eastAsia="Times New Roman" w:cs="Times New Roman"/>
          <w:szCs w:val="24"/>
          <w:lang w:eastAsia="ru-RU"/>
        </w:rPr>
      </w:pPr>
      <w:r>
        <w:t>Drošības līdzeklis – uzturēšanās noteiktā vietā – atcelts;</w:t>
      </w:r>
    </w:p>
    <w:bookmarkEnd w:id="6"/>
    <w:p w14:paraId="0540BE07" w14:textId="041194B5" w:rsidR="00F5788A" w:rsidRPr="0042069A" w:rsidRDefault="00F5788A" w:rsidP="00BA5AF3">
      <w:pPr>
        <w:rPr>
          <w:rFonts w:eastAsia="Times New Roman" w:cs="Times New Roman"/>
          <w:szCs w:val="24"/>
          <w:lang w:eastAsia="ru-RU"/>
        </w:rPr>
      </w:pPr>
      <w:r>
        <w:rPr>
          <w:rFonts w:eastAsia="Times New Roman" w:cs="Times New Roman"/>
          <w:szCs w:val="24"/>
          <w:lang w:eastAsia="ru-RU"/>
        </w:rPr>
        <w:t>[1.4] </w:t>
      </w:r>
      <w:r w:rsidR="00B57B34">
        <w:rPr>
          <w:rFonts w:eastAsia="Times New Roman" w:cs="Times New Roman"/>
          <w:szCs w:val="24"/>
          <w:lang w:eastAsia="ru-RU"/>
        </w:rPr>
        <w:t>[pers. C]</w:t>
      </w:r>
      <w:r>
        <w:rPr>
          <w:rFonts w:eastAsia="Times New Roman" w:cs="Times New Roman"/>
          <w:szCs w:val="24"/>
          <w:lang w:eastAsia="ru-RU"/>
        </w:rPr>
        <w:t>,</w:t>
      </w:r>
      <w:r w:rsidRPr="00F5788A">
        <w:rPr>
          <w:rFonts w:eastAsia="Times New Roman" w:cs="Times New Roman"/>
          <w:szCs w:val="24"/>
          <w:lang w:eastAsia="ru-RU"/>
        </w:rPr>
        <w:t xml:space="preserve"> </w:t>
      </w:r>
      <w:r w:rsidRPr="0042069A">
        <w:rPr>
          <w:rFonts w:eastAsia="Times New Roman" w:cs="Times New Roman"/>
          <w:szCs w:val="24"/>
          <w:lang w:eastAsia="ru-RU"/>
        </w:rPr>
        <w:t xml:space="preserve">personas kods </w:t>
      </w:r>
      <w:r w:rsidR="00B57B34">
        <w:rPr>
          <w:rFonts w:eastAsia="Times New Roman" w:cs="Times New Roman"/>
          <w:szCs w:val="24"/>
          <w:lang w:eastAsia="ru-RU"/>
        </w:rPr>
        <w:t>[..]</w:t>
      </w:r>
      <w:r w:rsidRPr="0042069A">
        <w:rPr>
          <w:rFonts w:eastAsia="Times New Roman" w:cs="Times New Roman"/>
          <w:szCs w:val="24"/>
          <w:lang w:eastAsia="ru-RU"/>
        </w:rPr>
        <w:t>,</w:t>
      </w:r>
    </w:p>
    <w:p w14:paraId="567545A7" w14:textId="68A62BC3" w:rsidR="00F5788A" w:rsidRDefault="00F5788A" w:rsidP="00BA5AF3">
      <w:pPr>
        <w:rPr>
          <w:rFonts w:eastAsia="Times New Roman" w:cs="Times New Roman"/>
          <w:szCs w:val="24"/>
          <w:lang w:eastAsia="ru-RU"/>
        </w:rPr>
      </w:pPr>
      <w:r w:rsidRPr="0042069A">
        <w:rPr>
          <w:rFonts w:eastAsia="Times New Roman" w:cs="Times New Roman"/>
          <w:szCs w:val="24"/>
          <w:lang w:eastAsia="ru-RU"/>
        </w:rPr>
        <w:t>atzīts par nevainīgu pret viņu celtajā apsūdzībā pēc Krimināllikuma 1</w:t>
      </w:r>
      <w:r>
        <w:rPr>
          <w:rFonts w:eastAsia="Times New Roman" w:cs="Times New Roman"/>
          <w:szCs w:val="24"/>
          <w:lang w:eastAsia="ru-RU"/>
        </w:rPr>
        <w:t>46</w:t>
      </w:r>
      <w:r w:rsidRPr="0042069A">
        <w:rPr>
          <w:rFonts w:eastAsia="Times New Roman" w:cs="Times New Roman"/>
          <w:szCs w:val="24"/>
          <w:lang w:eastAsia="ru-RU"/>
        </w:rPr>
        <w:t xml:space="preserve">. panta </w:t>
      </w:r>
      <w:r>
        <w:rPr>
          <w:rFonts w:eastAsia="Times New Roman" w:cs="Times New Roman"/>
          <w:szCs w:val="24"/>
          <w:lang w:eastAsia="ru-RU"/>
        </w:rPr>
        <w:t>otr</w:t>
      </w:r>
      <w:r w:rsidRPr="0042069A">
        <w:rPr>
          <w:rFonts w:eastAsia="Times New Roman" w:cs="Times New Roman"/>
          <w:szCs w:val="24"/>
          <w:lang w:eastAsia="ru-RU"/>
        </w:rPr>
        <w:t>ās daļas un attaisnots</w:t>
      </w:r>
      <w:r>
        <w:rPr>
          <w:rFonts w:eastAsia="Times New Roman" w:cs="Times New Roman"/>
          <w:szCs w:val="24"/>
          <w:lang w:eastAsia="ru-RU"/>
        </w:rPr>
        <w:t>;</w:t>
      </w:r>
    </w:p>
    <w:p w14:paraId="5BECCC19" w14:textId="5CDB89EC" w:rsidR="009451CF" w:rsidRDefault="009451CF" w:rsidP="00BA5AF3">
      <w:pPr>
        <w:widowControl w:val="0"/>
        <w:rPr>
          <w:rFonts w:eastAsia="Times New Roman" w:cs="Times New Roman"/>
          <w:szCs w:val="24"/>
          <w:lang w:eastAsia="ru-RU"/>
        </w:rPr>
      </w:pPr>
      <w:r>
        <w:t>Drošības līdzeklis – uzturēšanās noteiktā vietā – atcelts</w:t>
      </w:r>
      <w:r w:rsidR="00086D7F">
        <w:t>.</w:t>
      </w:r>
    </w:p>
    <w:p w14:paraId="388C2D7C" w14:textId="3B132E37" w:rsidR="0098554C" w:rsidRPr="00840C0D" w:rsidRDefault="00585245" w:rsidP="00BA5AF3">
      <w:pPr>
        <w:widowControl w:val="0"/>
        <w:tabs>
          <w:tab w:val="left" w:pos="1710"/>
        </w:tabs>
        <w:rPr>
          <w:rFonts w:cs="Times New Roman"/>
          <w:szCs w:val="24"/>
        </w:rPr>
      </w:pPr>
      <w:r>
        <w:rPr>
          <w:rFonts w:asciiTheme="majorBidi" w:hAnsiTheme="majorBidi" w:cstheme="majorBidi"/>
          <w:szCs w:val="24"/>
        </w:rPr>
        <w:t xml:space="preserve">No </w:t>
      </w:r>
      <w:r w:rsidR="00B57B34">
        <w:rPr>
          <w:rFonts w:asciiTheme="majorBidi" w:hAnsiTheme="majorBidi" w:cstheme="majorBidi"/>
          <w:szCs w:val="24"/>
        </w:rPr>
        <w:t>[pers. B]</w:t>
      </w:r>
      <w:r w:rsidR="009451CF">
        <w:rPr>
          <w:rFonts w:asciiTheme="majorBidi" w:hAnsiTheme="majorBidi" w:cstheme="majorBidi"/>
          <w:szCs w:val="24"/>
        </w:rPr>
        <w:t xml:space="preserve"> un </w:t>
      </w:r>
      <w:r w:rsidR="00B57B34">
        <w:rPr>
          <w:rFonts w:asciiTheme="majorBidi" w:hAnsiTheme="majorBidi" w:cstheme="majorBidi"/>
          <w:szCs w:val="24"/>
        </w:rPr>
        <w:t>[pers. A]</w:t>
      </w:r>
      <w:r w:rsidR="009451CF">
        <w:rPr>
          <w:rFonts w:asciiTheme="majorBidi" w:hAnsiTheme="majorBidi" w:cstheme="majorBidi"/>
          <w:szCs w:val="24"/>
        </w:rPr>
        <w:t xml:space="preserve"> cietušās </w:t>
      </w:r>
      <w:r w:rsidR="00B57B34">
        <w:rPr>
          <w:rFonts w:asciiTheme="majorBidi" w:hAnsiTheme="majorBidi" w:cstheme="majorBidi"/>
          <w:szCs w:val="24"/>
        </w:rPr>
        <w:t>[pers. E]</w:t>
      </w:r>
      <w:r w:rsidR="009451CF">
        <w:rPr>
          <w:rFonts w:asciiTheme="majorBidi" w:hAnsiTheme="majorBidi" w:cstheme="majorBidi"/>
          <w:szCs w:val="24"/>
        </w:rPr>
        <w:t xml:space="preserve"> </w:t>
      </w:r>
      <w:r>
        <w:rPr>
          <w:rFonts w:asciiTheme="majorBidi" w:hAnsiTheme="majorBidi" w:cstheme="majorBidi"/>
          <w:szCs w:val="24"/>
        </w:rPr>
        <w:t xml:space="preserve">labā solidāri piedzīta </w:t>
      </w:r>
      <w:r w:rsidR="009451CF">
        <w:rPr>
          <w:rFonts w:asciiTheme="majorBidi" w:hAnsiTheme="majorBidi" w:cstheme="majorBidi"/>
          <w:szCs w:val="24"/>
        </w:rPr>
        <w:t xml:space="preserve">morālā kaitējuma kompensācija </w:t>
      </w:r>
      <w:r w:rsidR="00D22B1F">
        <w:rPr>
          <w:rFonts w:asciiTheme="majorBidi" w:hAnsiTheme="majorBidi" w:cstheme="majorBidi"/>
          <w:szCs w:val="24"/>
        </w:rPr>
        <w:t>15 000</w:t>
      </w:r>
      <w:r w:rsidR="009451CF">
        <w:rPr>
          <w:rFonts w:asciiTheme="majorBidi" w:hAnsiTheme="majorBidi" w:cstheme="majorBidi"/>
          <w:szCs w:val="24"/>
        </w:rPr>
        <w:t xml:space="preserve"> </w:t>
      </w:r>
      <w:r w:rsidR="009451CF" w:rsidRPr="003B71A0">
        <w:rPr>
          <w:rFonts w:asciiTheme="majorBidi" w:hAnsiTheme="majorBidi" w:cstheme="majorBidi"/>
          <w:i/>
          <w:iCs/>
          <w:szCs w:val="24"/>
        </w:rPr>
        <w:t>euro</w:t>
      </w:r>
      <w:r w:rsidR="009451CF">
        <w:rPr>
          <w:rFonts w:asciiTheme="majorBidi" w:hAnsiTheme="majorBidi" w:cstheme="majorBidi"/>
          <w:szCs w:val="24"/>
        </w:rPr>
        <w:t>.</w:t>
      </w:r>
      <w:r w:rsidR="00D22B1F">
        <w:rPr>
          <w:rFonts w:asciiTheme="majorBidi" w:hAnsiTheme="majorBidi" w:cstheme="majorBidi"/>
          <w:szCs w:val="24"/>
        </w:rPr>
        <w:t xml:space="preserve"> M</w:t>
      </w:r>
      <w:r>
        <w:rPr>
          <w:rFonts w:asciiTheme="majorBidi" w:hAnsiTheme="majorBidi" w:cstheme="majorBidi"/>
          <w:szCs w:val="24"/>
        </w:rPr>
        <w:t xml:space="preserve">ateriālā kaitējuma kompensācija </w:t>
      </w:r>
      <w:r w:rsidR="00D22B1F">
        <w:rPr>
          <w:rFonts w:asciiTheme="majorBidi" w:hAnsiTheme="majorBidi" w:cstheme="majorBidi"/>
          <w:szCs w:val="24"/>
        </w:rPr>
        <w:t>3</w:t>
      </w:r>
      <w:r>
        <w:rPr>
          <w:rFonts w:asciiTheme="majorBidi" w:hAnsiTheme="majorBidi" w:cstheme="majorBidi"/>
          <w:szCs w:val="24"/>
        </w:rPr>
        <w:t>8</w:t>
      </w:r>
      <w:r w:rsidR="00086D7F">
        <w:rPr>
          <w:rFonts w:asciiTheme="majorBidi" w:hAnsiTheme="majorBidi" w:cstheme="majorBidi"/>
          <w:szCs w:val="24"/>
        </w:rPr>
        <w:t> </w:t>
      </w:r>
      <w:r w:rsidR="00D22B1F">
        <w:rPr>
          <w:rFonts w:asciiTheme="majorBidi" w:hAnsiTheme="majorBidi" w:cstheme="majorBidi"/>
          <w:szCs w:val="24"/>
        </w:rPr>
        <w:t>280</w:t>
      </w:r>
      <w:r w:rsidR="00086D7F">
        <w:rPr>
          <w:rFonts w:asciiTheme="majorBidi" w:hAnsiTheme="majorBidi" w:cstheme="majorBidi"/>
          <w:szCs w:val="24"/>
        </w:rPr>
        <w:t> </w:t>
      </w:r>
      <w:proofErr w:type="spellStart"/>
      <w:r w:rsidRPr="003B71A0">
        <w:rPr>
          <w:rFonts w:asciiTheme="majorBidi" w:hAnsiTheme="majorBidi" w:cstheme="majorBidi"/>
          <w:i/>
          <w:iCs/>
          <w:szCs w:val="24"/>
        </w:rPr>
        <w:t>euro</w:t>
      </w:r>
      <w:proofErr w:type="spellEnd"/>
      <w:r w:rsidR="00D22B1F" w:rsidRPr="00D22B1F">
        <w:rPr>
          <w:rFonts w:asciiTheme="majorBidi" w:hAnsiTheme="majorBidi" w:cstheme="majorBidi"/>
          <w:szCs w:val="24"/>
        </w:rPr>
        <w:t xml:space="preserve"> </w:t>
      </w:r>
      <w:r w:rsidR="00B57B34">
        <w:rPr>
          <w:rFonts w:asciiTheme="majorBidi" w:hAnsiTheme="majorBidi" w:cstheme="majorBidi"/>
          <w:szCs w:val="24"/>
        </w:rPr>
        <w:t>[pers. E]</w:t>
      </w:r>
      <w:r w:rsidR="00D22B1F">
        <w:rPr>
          <w:rFonts w:asciiTheme="majorBidi" w:hAnsiTheme="majorBidi" w:cstheme="majorBidi"/>
          <w:szCs w:val="24"/>
        </w:rPr>
        <w:t xml:space="preserve"> labā nav noteikta</w:t>
      </w:r>
      <w:r>
        <w:rPr>
          <w:rFonts w:asciiTheme="majorBidi" w:hAnsiTheme="majorBidi" w:cstheme="majorBidi"/>
          <w:szCs w:val="24"/>
        </w:rPr>
        <w:t>.</w:t>
      </w:r>
    </w:p>
    <w:p w14:paraId="74DCB97F" w14:textId="6AF601F8" w:rsidR="00086D7F" w:rsidRPr="00B57B34" w:rsidRDefault="00086D7F" w:rsidP="00B57B34">
      <w:pPr>
        <w:widowControl w:val="0"/>
        <w:tabs>
          <w:tab w:val="left" w:pos="1710"/>
        </w:tabs>
        <w:rPr>
          <w:rFonts w:asciiTheme="majorBidi" w:hAnsiTheme="majorBidi" w:cstheme="majorBidi"/>
          <w:szCs w:val="24"/>
        </w:rPr>
      </w:pPr>
      <w:r>
        <w:rPr>
          <w:rFonts w:asciiTheme="majorBidi" w:hAnsiTheme="majorBidi" w:cstheme="majorBidi"/>
          <w:szCs w:val="24"/>
        </w:rPr>
        <w:lastRenderedPageBreak/>
        <w:t xml:space="preserve">No </w:t>
      </w:r>
      <w:r w:rsidR="00B57B34">
        <w:rPr>
          <w:rFonts w:asciiTheme="majorBidi" w:hAnsiTheme="majorBidi" w:cstheme="majorBidi"/>
          <w:szCs w:val="24"/>
        </w:rPr>
        <w:t>[pers. B]</w:t>
      </w:r>
      <w:r>
        <w:rPr>
          <w:rFonts w:asciiTheme="majorBidi" w:hAnsiTheme="majorBidi" w:cstheme="majorBidi"/>
          <w:szCs w:val="24"/>
        </w:rPr>
        <w:t xml:space="preserve"> un </w:t>
      </w:r>
      <w:r w:rsidR="00B57B34">
        <w:rPr>
          <w:rFonts w:asciiTheme="majorBidi" w:hAnsiTheme="majorBidi" w:cstheme="majorBidi"/>
          <w:szCs w:val="24"/>
        </w:rPr>
        <w:t>[pers. A]</w:t>
      </w:r>
      <w:r>
        <w:rPr>
          <w:rFonts w:asciiTheme="majorBidi" w:hAnsiTheme="majorBidi" w:cstheme="majorBidi"/>
          <w:szCs w:val="24"/>
        </w:rPr>
        <w:t xml:space="preserve"> cietušās </w:t>
      </w:r>
      <w:r w:rsidR="00B57B34">
        <w:rPr>
          <w:rFonts w:asciiTheme="majorBidi" w:hAnsiTheme="majorBidi" w:cstheme="majorBidi"/>
          <w:szCs w:val="24"/>
        </w:rPr>
        <w:t>[pers. F]</w:t>
      </w:r>
      <w:r>
        <w:rPr>
          <w:rFonts w:asciiTheme="majorBidi" w:hAnsiTheme="majorBidi" w:cstheme="majorBidi"/>
          <w:szCs w:val="24"/>
        </w:rPr>
        <w:t xml:space="preserve"> labā solidāri piedzīta morālā kaitējuma kompensācija 10</w:t>
      </w:r>
      <w:r w:rsidR="00440DE2">
        <w:rPr>
          <w:rFonts w:asciiTheme="majorBidi" w:hAnsiTheme="majorBidi" w:cstheme="majorBidi"/>
          <w:szCs w:val="24"/>
        </w:rPr>
        <w:t> </w:t>
      </w:r>
      <w:r>
        <w:rPr>
          <w:rFonts w:asciiTheme="majorBidi" w:hAnsiTheme="majorBidi" w:cstheme="majorBidi"/>
          <w:szCs w:val="24"/>
        </w:rPr>
        <w:t>000</w:t>
      </w:r>
      <w:r w:rsidR="00440DE2">
        <w:rPr>
          <w:rFonts w:asciiTheme="majorBidi" w:hAnsiTheme="majorBidi" w:cstheme="majorBidi"/>
          <w:szCs w:val="24"/>
        </w:rPr>
        <w:t> </w:t>
      </w:r>
      <w:r w:rsidRPr="003B71A0">
        <w:rPr>
          <w:rFonts w:asciiTheme="majorBidi" w:hAnsiTheme="majorBidi" w:cstheme="majorBidi"/>
          <w:i/>
          <w:iCs/>
          <w:szCs w:val="24"/>
        </w:rPr>
        <w:t>euro</w:t>
      </w:r>
      <w:r>
        <w:rPr>
          <w:rFonts w:asciiTheme="majorBidi" w:hAnsiTheme="majorBidi" w:cstheme="majorBidi"/>
          <w:szCs w:val="24"/>
        </w:rPr>
        <w:t>. Materiālā kaitējuma kompensācija 24 768 </w:t>
      </w:r>
      <w:r w:rsidRPr="003B71A0">
        <w:rPr>
          <w:rFonts w:asciiTheme="majorBidi" w:hAnsiTheme="majorBidi" w:cstheme="majorBidi"/>
          <w:i/>
          <w:iCs/>
          <w:szCs w:val="24"/>
        </w:rPr>
        <w:t>euro</w:t>
      </w:r>
      <w:r w:rsidRPr="00D22B1F">
        <w:rPr>
          <w:rFonts w:asciiTheme="majorBidi" w:hAnsiTheme="majorBidi" w:cstheme="majorBidi"/>
          <w:szCs w:val="24"/>
        </w:rPr>
        <w:t xml:space="preserve"> </w:t>
      </w:r>
      <w:r w:rsidR="00B57B34">
        <w:rPr>
          <w:rFonts w:asciiTheme="majorBidi" w:hAnsiTheme="majorBidi" w:cstheme="majorBidi"/>
          <w:szCs w:val="24"/>
        </w:rPr>
        <w:t>[pers. F]</w:t>
      </w:r>
      <w:r>
        <w:rPr>
          <w:rFonts w:asciiTheme="majorBidi" w:hAnsiTheme="majorBidi" w:cstheme="majorBidi"/>
          <w:szCs w:val="24"/>
        </w:rPr>
        <w:t xml:space="preserve"> labā nav noteikta.</w:t>
      </w:r>
    </w:p>
    <w:p w14:paraId="4A0451A8" w14:textId="77777777" w:rsidR="002026D6" w:rsidRPr="0042069A" w:rsidRDefault="002026D6" w:rsidP="00BA5AF3">
      <w:pPr>
        <w:rPr>
          <w:rFonts w:eastAsia="Times New Roman" w:cs="Times New Roman"/>
          <w:szCs w:val="24"/>
          <w:lang w:eastAsia="ru-RU"/>
        </w:rPr>
      </w:pPr>
    </w:p>
    <w:p w14:paraId="347BE8A5" w14:textId="77777777" w:rsidR="006F7EAC" w:rsidRDefault="00D340DC" w:rsidP="00BA5AF3">
      <w:pPr>
        <w:rPr>
          <w:rFonts w:eastAsia="Times New Roman" w:cs="Times New Roman"/>
          <w:szCs w:val="24"/>
          <w:lang w:eastAsia="ru-RU"/>
        </w:rPr>
      </w:pPr>
      <w:r w:rsidRPr="00D340DC">
        <w:rPr>
          <w:rFonts w:asciiTheme="majorBidi" w:eastAsia="Times New Roman" w:hAnsiTheme="majorBidi" w:cstheme="majorBidi"/>
          <w:szCs w:val="24"/>
          <w:lang w:eastAsia="ru-RU"/>
        </w:rPr>
        <w:t xml:space="preserve">[2] Ar </w:t>
      </w:r>
      <w:r w:rsidRPr="0042069A">
        <w:rPr>
          <w:rFonts w:eastAsia="Times New Roman" w:cs="Times New Roman"/>
          <w:szCs w:val="24"/>
          <w:lang w:eastAsia="ru-RU"/>
        </w:rPr>
        <w:t xml:space="preserve">Rīgas </w:t>
      </w:r>
      <w:r>
        <w:rPr>
          <w:rFonts w:eastAsia="Times New Roman" w:cs="Times New Roman"/>
          <w:szCs w:val="24"/>
          <w:lang w:eastAsia="ru-RU"/>
        </w:rPr>
        <w:t>rajona tiesas</w:t>
      </w:r>
      <w:r w:rsidRPr="0042069A">
        <w:rPr>
          <w:rFonts w:eastAsia="Times New Roman" w:cs="Times New Roman"/>
          <w:szCs w:val="24"/>
          <w:lang w:eastAsia="ru-RU"/>
        </w:rPr>
        <w:t xml:space="preserve"> 202</w:t>
      </w:r>
      <w:r>
        <w:rPr>
          <w:rFonts w:eastAsia="Times New Roman" w:cs="Times New Roman"/>
          <w:szCs w:val="24"/>
          <w:lang w:eastAsia="ru-RU"/>
        </w:rPr>
        <w:t>3</w:t>
      </w:r>
      <w:r w:rsidRPr="0042069A">
        <w:rPr>
          <w:rFonts w:eastAsia="Times New Roman" w:cs="Times New Roman"/>
          <w:szCs w:val="24"/>
          <w:lang w:eastAsia="ru-RU"/>
        </w:rPr>
        <w:t xml:space="preserve">. gada </w:t>
      </w:r>
      <w:r>
        <w:rPr>
          <w:rFonts w:eastAsia="Times New Roman" w:cs="Times New Roman"/>
          <w:szCs w:val="24"/>
          <w:lang w:eastAsia="ru-RU"/>
        </w:rPr>
        <w:t>17</w:t>
      </w:r>
      <w:r w:rsidRPr="0042069A">
        <w:rPr>
          <w:rFonts w:eastAsia="Times New Roman" w:cs="Times New Roman"/>
          <w:szCs w:val="24"/>
          <w:lang w:eastAsia="ru-RU"/>
        </w:rPr>
        <w:t>. </w:t>
      </w:r>
      <w:r>
        <w:rPr>
          <w:rFonts w:eastAsia="Times New Roman" w:cs="Times New Roman"/>
          <w:szCs w:val="24"/>
          <w:lang w:eastAsia="ru-RU"/>
        </w:rPr>
        <w:t>marta</w:t>
      </w:r>
      <w:r w:rsidRPr="0042069A">
        <w:rPr>
          <w:rFonts w:eastAsia="Times New Roman" w:cs="Times New Roman"/>
          <w:szCs w:val="24"/>
          <w:lang w:eastAsia="ru-RU"/>
        </w:rPr>
        <w:t xml:space="preserve"> spriedumu</w:t>
      </w:r>
    </w:p>
    <w:p w14:paraId="1D06075C" w14:textId="2AA4BD73" w:rsidR="00932176" w:rsidRDefault="006F7EAC" w:rsidP="00BA5AF3">
      <w:pPr>
        <w:rPr>
          <w:rFonts w:eastAsia="Times New Roman" w:cs="Times New Roman"/>
          <w:szCs w:val="24"/>
          <w:lang w:eastAsia="ru-RU"/>
        </w:rPr>
      </w:pPr>
      <w:r>
        <w:rPr>
          <w:rFonts w:eastAsia="Times New Roman" w:cs="Times New Roman"/>
          <w:szCs w:val="24"/>
          <w:lang w:eastAsia="ru-RU"/>
        </w:rPr>
        <w:t>[2.1]</w:t>
      </w:r>
      <w:r>
        <w:rPr>
          <w:rFonts w:asciiTheme="majorBidi" w:eastAsia="Times New Roman" w:hAnsiTheme="majorBidi" w:cstheme="majorBidi"/>
          <w:szCs w:val="24"/>
          <w:lang w:eastAsia="ru-RU"/>
        </w:rPr>
        <w:t> </w:t>
      </w:r>
      <w:r w:rsidR="00B57B34">
        <w:rPr>
          <w:rFonts w:eastAsia="Times New Roman" w:cs="Times New Roman"/>
          <w:szCs w:val="24"/>
          <w:lang w:eastAsia="ru-RU"/>
        </w:rPr>
        <w:t>[pers. B]</w:t>
      </w:r>
      <w:r w:rsidR="00932176" w:rsidRPr="00D340DC">
        <w:rPr>
          <w:rFonts w:asciiTheme="majorBidi" w:eastAsia="Times New Roman" w:hAnsiTheme="majorBidi" w:cstheme="majorBidi"/>
          <w:szCs w:val="24"/>
          <w:lang w:eastAsia="ru-RU"/>
        </w:rPr>
        <w:t xml:space="preserve"> </w:t>
      </w:r>
      <w:r w:rsidR="00932176">
        <w:rPr>
          <w:rFonts w:asciiTheme="majorBidi" w:eastAsia="Times New Roman" w:hAnsiTheme="majorBidi" w:cstheme="majorBidi"/>
          <w:szCs w:val="24"/>
          <w:lang w:eastAsia="ru-RU"/>
        </w:rPr>
        <w:t xml:space="preserve">un </w:t>
      </w:r>
      <w:r w:rsidR="00B57B34">
        <w:rPr>
          <w:rFonts w:asciiTheme="majorBidi" w:eastAsia="Times New Roman" w:hAnsiTheme="majorBidi" w:cstheme="majorBidi"/>
          <w:szCs w:val="24"/>
          <w:lang w:eastAsia="ru-RU"/>
        </w:rPr>
        <w:t>[pers. A]</w:t>
      </w:r>
      <w:r w:rsidR="00932176">
        <w:rPr>
          <w:rFonts w:asciiTheme="majorBidi" w:eastAsia="Times New Roman" w:hAnsiTheme="majorBidi" w:cstheme="majorBidi"/>
          <w:szCs w:val="24"/>
          <w:lang w:eastAsia="ru-RU"/>
        </w:rPr>
        <w:t xml:space="preserve"> </w:t>
      </w:r>
      <w:r w:rsidR="00D340DC" w:rsidRPr="00D340DC">
        <w:rPr>
          <w:rFonts w:asciiTheme="majorBidi" w:eastAsia="Times New Roman" w:hAnsiTheme="majorBidi" w:cstheme="majorBidi"/>
          <w:szCs w:val="24"/>
          <w:lang w:eastAsia="ru-RU"/>
        </w:rPr>
        <w:t>atzīt</w:t>
      </w:r>
      <w:r w:rsidR="00932176">
        <w:rPr>
          <w:rFonts w:asciiTheme="majorBidi" w:eastAsia="Times New Roman" w:hAnsiTheme="majorBidi" w:cstheme="majorBidi"/>
          <w:szCs w:val="24"/>
          <w:lang w:eastAsia="ru-RU"/>
        </w:rPr>
        <w:t>i</w:t>
      </w:r>
      <w:r w:rsidR="00D340DC" w:rsidRPr="00D340DC">
        <w:rPr>
          <w:rFonts w:asciiTheme="majorBidi" w:eastAsia="Times New Roman" w:hAnsiTheme="majorBidi" w:cstheme="majorBidi"/>
          <w:szCs w:val="24"/>
          <w:lang w:eastAsia="ru-RU"/>
        </w:rPr>
        <w:t xml:space="preserve"> par vainīg</w:t>
      </w:r>
      <w:r w:rsidR="00932176">
        <w:rPr>
          <w:rFonts w:asciiTheme="majorBidi" w:eastAsia="Times New Roman" w:hAnsiTheme="majorBidi" w:cstheme="majorBidi"/>
          <w:szCs w:val="24"/>
          <w:lang w:eastAsia="ru-RU"/>
        </w:rPr>
        <w:t>iem</w:t>
      </w:r>
      <w:r w:rsidR="00D340DC" w:rsidRPr="00D340DC">
        <w:rPr>
          <w:rFonts w:asciiTheme="majorBidi" w:eastAsia="Times New Roman" w:hAnsiTheme="majorBidi" w:cstheme="majorBidi"/>
          <w:szCs w:val="24"/>
          <w:lang w:eastAsia="ru-RU"/>
        </w:rPr>
        <w:t xml:space="preserve"> </w:t>
      </w:r>
      <w:r w:rsidR="00440DE2">
        <w:rPr>
          <w:rFonts w:asciiTheme="majorBidi" w:eastAsia="Times New Roman" w:hAnsiTheme="majorBidi" w:cstheme="majorBidi"/>
          <w:szCs w:val="24"/>
          <w:lang w:eastAsia="ru-RU"/>
        </w:rPr>
        <w:t xml:space="preserve">un sodīti </w:t>
      </w:r>
      <w:r w:rsidR="00D340DC" w:rsidRPr="00D340DC">
        <w:rPr>
          <w:rFonts w:asciiTheme="majorBidi" w:eastAsia="Times New Roman" w:hAnsiTheme="majorBidi" w:cstheme="majorBidi"/>
          <w:szCs w:val="24"/>
          <w:lang w:eastAsia="ru-RU"/>
        </w:rPr>
        <w:t xml:space="preserve">pēc </w:t>
      </w:r>
      <w:bookmarkStart w:id="7" w:name="_Hlk189219894"/>
      <w:r w:rsidR="00D340DC" w:rsidRPr="00D340DC">
        <w:rPr>
          <w:rFonts w:asciiTheme="majorBidi" w:eastAsia="Times New Roman" w:hAnsiTheme="majorBidi" w:cstheme="majorBidi"/>
          <w:szCs w:val="24"/>
          <w:lang w:eastAsia="ru-RU"/>
        </w:rPr>
        <w:t xml:space="preserve">Krimināllikuma </w:t>
      </w:r>
      <w:bookmarkEnd w:id="7"/>
      <w:r w:rsidR="00D340DC" w:rsidRPr="00D340DC">
        <w:rPr>
          <w:rFonts w:asciiTheme="majorBidi" w:eastAsia="Times New Roman" w:hAnsiTheme="majorBidi" w:cstheme="majorBidi"/>
          <w:szCs w:val="24"/>
          <w:lang w:eastAsia="ru-RU"/>
        </w:rPr>
        <w:t>1</w:t>
      </w:r>
      <w:r w:rsidR="00932176">
        <w:rPr>
          <w:rFonts w:asciiTheme="majorBidi" w:eastAsia="Times New Roman" w:hAnsiTheme="majorBidi" w:cstheme="majorBidi"/>
          <w:szCs w:val="24"/>
          <w:lang w:eastAsia="ru-RU"/>
        </w:rPr>
        <w:t>46</w:t>
      </w:r>
      <w:r w:rsidR="00D340DC" w:rsidRPr="00D340DC">
        <w:rPr>
          <w:rFonts w:asciiTheme="majorBidi" w:eastAsia="Times New Roman" w:hAnsiTheme="majorBidi" w:cstheme="majorBidi"/>
          <w:szCs w:val="24"/>
          <w:lang w:eastAsia="ru-RU"/>
        </w:rPr>
        <w:t xml:space="preserve">. panta </w:t>
      </w:r>
      <w:r w:rsidR="00932176">
        <w:rPr>
          <w:rFonts w:asciiTheme="majorBidi" w:eastAsia="Times New Roman" w:hAnsiTheme="majorBidi" w:cstheme="majorBidi"/>
          <w:szCs w:val="24"/>
          <w:lang w:eastAsia="ru-RU"/>
        </w:rPr>
        <w:t>otr</w:t>
      </w:r>
      <w:r w:rsidR="00D340DC" w:rsidRPr="00D340DC">
        <w:rPr>
          <w:rFonts w:asciiTheme="majorBidi" w:eastAsia="Times New Roman" w:hAnsiTheme="majorBidi" w:cstheme="majorBidi"/>
          <w:szCs w:val="24"/>
          <w:lang w:eastAsia="ru-RU"/>
        </w:rPr>
        <w:t xml:space="preserve">ās daļas </w:t>
      </w:r>
      <w:r w:rsidR="00D340DC" w:rsidRPr="00D340DC">
        <w:rPr>
          <w:rFonts w:asciiTheme="majorBidi" w:hAnsiTheme="majorBidi" w:cstheme="majorBidi"/>
          <w:szCs w:val="24"/>
        </w:rPr>
        <w:t>par to, ka</w:t>
      </w:r>
      <w:r w:rsidR="00932176" w:rsidRPr="0042069A">
        <w:rPr>
          <w:rFonts w:eastAsia="Times New Roman" w:cs="Times New Roman"/>
          <w:szCs w:val="24"/>
          <w:lang w:eastAsia="ru-RU"/>
        </w:rPr>
        <w:t xml:space="preserve"> </w:t>
      </w:r>
      <w:r w:rsidR="00932176" w:rsidRPr="007E5D4B">
        <w:rPr>
          <w:rFonts w:eastAsia="Times New Roman" w:cs="Times New Roman"/>
          <w:color w:val="000000"/>
          <w:szCs w:val="24"/>
          <w:lang w:eastAsia="lv-LV"/>
        </w:rPr>
        <w:t>viņ</w:t>
      </w:r>
      <w:r w:rsidR="00932176">
        <w:rPr>
          <w:rFonts w:eastAsia="Times New Roman" w:cs="Times New Roman"/>
          <w:color w:val="000000"/>
          <w:szCs w:val="24"/>
          <w:lang w:eastAsia="lv-LV"/>
        </w:rPr>
        <w:t>i</w:t>
      </w:r>
      <w:r w:rsidR="00932176" w:rsidRPr="007E5D4B">
        <w:rPr>
          <w:rFonts w:eastAsia="Times New Roman" w:cs="Times New Roman"/>
          <w:color w:val="000000"/>
          <w:szCs w:val="24"/>
          <w:lang w:eastAsia="lv-LV"/>
        </w:rPr>
        <w:t xml:space="preserve"> pārkāpa darba aizsardzīb</w:t>
      </w:r>
      <w:r w:rsidR="00B47C7C">
        <w:rPr>
          <w:rFonts w:eastAsia="Times New Roman" w:cs="Times New Roman"/>
          <w:color w:val="000000"/>
          <w:szCs w:val="24"/>
          <w:lang w:eastAsia="lv-LV"/>
        </w:rPr>
        <w:t>u</w:t>
      </w:r>
      <w:r w:rsidR="00932176" w:rsidRPr="007E5D4B">
        <w:rPr>
          <w:rFonts w:eastAsia="Times New Roman" w:cs="Times New Roman"/>
          <w:color w:val="000000"/>
          <w:szCs w:val="24"/>
          <w:lang w:eastAsia="lv-LV"/>
        </w:rPr>
        <w:t xml:space="preserve"> reglamentējošo normatīvo aktu prasības, ja to izdarījusi persona, kas atbildīga par šo noteikumu ievērošanu un šis nodarījums izraisījis cilvēka nāvi</w:t>
      </w:r>
      <w:r w:rsidR="006B76DB">
        <w:rPr>
          <w:rFonts w:eastAsia="Times New Roman" w:cs="Times New Roman"/>
          <w:color w:val="000000"/>
          <w:szCs w:val="24"/>
          <w:lang w:eastAsia="lv-LV"/>
        </w:rPr>
        <w:t>.</w:t>
      </w:r>
    </w:p>
    <w:p w14:paraId="7CF52D1B" w14:textId="37DB8600" w:rsidR="00D340DC" w:rsidRPr="00D340DC" w:rsidRDefault="006F7EAC" w:rsidP="00DB449A">
      <w:pPr>
        <w:autoSpaceDE w:val="0"/>
        <w:autoSpaceDN w:val="0"/>
        <w:adjustRightInd w:val="0"/>
        <w:rPr>
          <w:rFonts w:asciiTheme="majorBidi" w:eastAsia="Calibri" w:hAnsiTheme="majorBidi" w:cstheme="majorBidi"/>
          <w:kern w:val="2"/>
          <w:szCs w:val="24"/>
          <w14:ligatures w14:val="standardContextual"/>
        </w:rPr>
      </w:pPr>
      <w:r>
        <w:rPr>
          <w:rFonts w:asciiTheme="majorBidi" w:hAnsiTheme="majorBidi" w:cstheme="majorBidi"/>
          <w:kern w:val="2"/>
          <w:szCs w:val="24"/>
          <w14:ligatures w14:val="standardContextual"/>
        </w:rPr>
        <w:t>[2.2] </w:t>
      </w:r>
      <w:r w:rsidR="00D340DC" w:rsidRPr="00D340DC">
        <w:rPr>
          <w:rFonts w:asciiTheme="majorBidi" w:hAnsiTheme="majorBidi" w:cstheme="majorBidi"/>
          <w:kern w:val="2"/>
          <w:szCs w:val="24"/>
          <w14:ligatures w14:val="standardContextual"/>
        </w:rPr>
        <w:t xml:space="preserve">Ar minēto spriedumu </w:t>
      </w:r>
      <w:r w:rsidR="00B57B34">
        <w:rPr>
          <w:rFonts w:asciiTheme="majorBidi" w:hAnsiTheme="majorBidi" w:cstheme="majorBidi"/>
          <w:kern w:val="2"/>
          <w:szCs w:val="24"/>
          <w14:ligatures w14:val="standardContextual"/>
        </w:rPr>
        <w:t>[pers. D]</w:t>
      </w:r>
      <w:r w:rsidR="006B76DB">
        <w:rPr>
          <w:rFonts w:asciiTheme="majorBidi" w:hAnsiTheme="majorBidi" w:cstheme="majorBidi"/>
          <w:kern w:val="2"/>
          <w:szCs w:val="24"/>
          <w14:ligatures w14:val="standardContextual"/>
        </w:rPr>
        <w:t xml:space="preserve"> un </w:t>
      </w:r>
      <w:r w:rsidR="00B57B34">
        <w:rPr>
          <w:rFonts w:asciiTheme="majorBidi" w:hAnsiTheme="majorBidi" w:cstheme="majorBidi"/>
          <w:kern w:val="2"/>
          <w:szCs w:val="24"/>
          <w14:ligatures w14:val="standardContextual"/>
        </w:rPr>
        <w:t>[pers. C]</w:t>
      </w:r>
      <w:r w:rsidR="00D340DC" w:rsidRPr="00D340DC">
        <w:rPr>
          <w:rFonts w:asciiTheme="majorBidi" w:hAnsiTheme="majorBidi" w:cstheme="majorBidi"/>
          <w:kern w:val="2"/>
          <w:szCs w:val="24"/>
          <w14:ligatures w14:val="standardContextual"/>
        </w:rPr>
        <w:t xml:space="preserve"> </w:t>
      </w:r>
      <w:r w:rsidR="00D340DC" w:rsidRPr="00D340DC">
        <w:rPr>
          <w:rFonts w:asciiTheme="majorBidi" w:eastAsia="Calibri" w:hAnsiTheme="majorBidi" w:cstheme="majorBidi"/>
          <w:kern w:val="2"/>
          <w:szCs w:val="24"/>
          <w14:ligatures w14:val="standardContextual"/>
        </w:rPr>
        <w:t>atzīt</w:t>
      </w:r>
      <w:r w:rsidR="006B76DB">
        <w:rPr>
          <w:rFonts w:asciiTheme="majorBidi" w:eastAsia="Calibri" w:hAnsiTheme="majorBidi" w:cstheme="majorBidi"/>
          <w:kern w:val="2"/>
          <w:szCs w:val="24"/>
          <w14:ligatures w14:val="standardContextual"/>
        </w:rPr>
        <w:t>i</w:t>
      </w:r>
      <w:r w:rsidR="00D340DC" w:rsidRPr="00D340DC">
        <w:rPr>
          <w:rFonts w:asciiTheme="majorBidi" w:eastAsia="Calibri" w:hAnsiTheme="majorBidi" w:cstheme="majorBidi"/>
          <w:kern w:val="2"/>
          <w:szCs w:val="24"/>
          <w14:ligatures w14:val="standardContextual"/>
        </w:rPr>
        <w:t xml:space="preserve"> par nevainīg</w:t>
      </w:r>
      <w:r w:rsidR="00622D53">
        <w:rPr>
          <w:rFonts w:asciiTheme="majorBidi" w:eastAsia="Calibri" w:hAnsiTheme="majorBidi" w:cstheme="majorBidi"/>
          <w:kern w:val="2"/>
          <w:szCs w:val="24"/>
          <w14:ligatures w14:val="standardContextual"/>
        </w:rPr>
        <w:t>iem</w:t>
      </w:r>
      <w:r w:rsidR="00D340DC" w:rsidRPr="00D340DC">
        <w:rPr>
          <w:rFonts w:asciiTheme="majorBidi" w:eastAsia="Calibri" w:hAnsiTheme="majorBidi" w:cstheme="majorBidi"/>
          <w:kern w:val="2"/>
          <w:szCs w:val="24"/>
          <w14:ligatures w14:val="standardContextual"/>
        </w:rPr>
        <w:t xml:space="preserve"> pret viņ</w:t>
      </w:r>
      <w:r w:rsidR="00622D53">
        <w:rPr>
          <w:rFonts w:asciiTheme="majorBidi" w:eastAsia="Calibri" w:hAnsiTheme="majorBidi" w:cstheme="majorBidi"/>
          <w:kern w:val="2"/>
          <w:szCs w:val="24"/>
          <w14:ligatures w14:val="standardContextual"/>
        </w:rPr>
        <w:t>iem</w:t>
      </w:r>
      <w:r w:rsidR="00D340DC" w:rsidRPr="00D340DC">
        <w:rPr>
          <w:rFonts w:asciiTheme="majorBidi" w:eastAsia="Calibri" w:hAnsiTheme="majorBidi" w:cstheme="majorBidi"/>
          <w:kern w:val="2"/>
          <w:szCs w:val="24"/>
          <w14:ligatures w14:val="standardContextual"/>
        </w:rPr>
        <w:t xml:space="preserve"> celtajā apsūdzībā pēc Krimināllikuma 1</w:t>
      </w:r>
      <w:r w:rsidR="00622D53">
        <w:rPr>
          <w:rFonts w:asciiTheme="majorBidi" w:eastAsia="Calibri" w:hAnsiTheme="majorBidi" w:cstheme="majorBidi"/>
          <w:kern w:val="2"/>
          <w:szCs w:val="24"/>
          <w14:ligatures w14:val="standardContextual"/>
        </w:rPr>
        <w:t>46</w:t>
      </w:r>
      <w:r w:rsidR="00D340DC" w:rsidRPr="00D340DC">
        <w:rPr>
          <w:rFonts w:asciiTheme="majorBidi" w:eastAsia="Calibri" w:hAnsiTheme="majorBidi" w:cstheme="majorBidi"/>
          <w:kern w:val="2"/>
          <w:szCs w:val="24"/>
          <w14:ligatures w14:val="standardContextual"/>
        </w:rPr>
        <w:t xml:space="preserve">. panta </w:t>
      </w:r>
      <w:r w:rsidR="00622D53">
        <w:rPr>
          <w:rFonts w:asciiTheme="majorBidi" w:eastAsia="Calibri" w:hAnsiTheme="majorBidi" w:cstheme="majorBidi"/>
          <w:kern w:val="2"/>
          <w:szCs w:val="24"/>
          <w14:ligatures w14:val="standardContextual"/>
        </w:rPr>
        <w:t>otr</w:t>
      </w:r>
      <w:r w:rsidR="00D340DC" w:rsidRPr="00D340DC">
        <w:rPr>
          <w:rFonts w:asciiTheme="majorBidi" w:eastAsia="Calibri" w:hAnsiTheme="majorBidi" w:cstheme="majorBidi"/>
          <w:kern w:val="2"/>
          <w:szCs w:val="24"/>
          <w14:ligatures w14:val="standardContextual"/>
        </w:rPr>
        <w:t>ās daļas</w:t>
      </w:r>
      <w:r w:rsidR="00622D53" w:rsidRPr="00622D53">
        <w:rPr>
          <w:rFonts w:asciiTheme="majorBidi" w:eastAsia="Calibri" w:hAnsiTheme="majorBidi" w:cstheme="majorBidi"/>
          <w:kern w:val="2"/>
          <w:szCs w:val="24"/>
          <w14:ligatures w14:val="standardContextual"/>
        </w:rPr>
        <w:t xml:space="preserve"> </w:t>
      </w:r>
      <w:r w:rsidR="00622D53" w:rsidRPr="00D340DC">
        <w:rPr>
          <w:rFonts w:asciiTheme="majorBidi" w:eastAsia="Calibri" w:hAnsiTheme="majorBidi" w:cstheme="majorBidi"/>
          <w:kern w:val="2"/>
          <w:szCs w:val="24"/>
          <w14:ligatures w14:val="standardContextual"/>
        </w:rPr>
        <w:t>un attaisnot</w:t>
      </w:r>
      <w:r w:rsidR="00622D53">
        <w:rPr>
          <w:rFonts w:asciiTheme="majorBidi" w:eastAsia="Calibri" w:hAnsiTheme="majorBidi" w:cstheme="majorBidi"/>
          <w:kern w:val="2"/>
          <w:szCs w:val="24"/>
          <w14:ligatures w14:val="standardContextual"/>
        </w:rPr>
        <w:t>i</w:t>
      </w:r>
      <w:r w:rsidR="00D340DC" w:rsidRPr="00D340DC">
        <w:rPr>
          <w:rFonts w:asciiTheme="majorBidi" w:eastAsia="Calibri" w:hAnsiTheme="majorBidi" w:cstheme="majorBidi"/>
          <w:kern w:val="2"/>
          <w:szCs w:val="24"/>
          <w14:ligatures w14:val="standardContextual"/>
        </w:rPr>
        <w:t xml:space="preserve">. </w:t>
      </w:r>
      <w:proofErr w:type="spellStart"/>
      <w:r w:rsidR="00D340DC" w:rsidRPr="00D340DC">
        <w:rPr>
          <w:rFonts w:asciiTheme="majorBidi" w:eastAsia="Calibri" w:hAnsiTheme="majorBidi" w:cstheme="majorBidi"/>
          <w:kern w:val="2"/>
          <w:szCs w:val="24"/>
          <w14:ligatures w14:val="standardContextual"/>
        </w:rPr>
        <w:t>Pirmstiesas</w:t>
      </w:r>
      <w:proofErr w:type="spellEnd"/>
      <w:r w:rsidR="00D340DC" w:rsidRPr="00D340DC">
        <w:rPr>
          <w:rFonts w:asciiTheme="majorBidi" w:eastAsia="Calibri" w:hAnsiTheme="majorBidi" w:cstheme="majorBidi"/>
          <w:kern w:val="2"/>
          <w:szCs w:val="24"/>
          <w14:ligatures w14:val="standardContextual"/>
        </w:rPr>
        <w:t xml:space="preserve"> kriminālprocesā </w:t>
      </w:r>
      <w:r w:rsidR="00B57B34">
        <w:rPr>
          <w:rFonts w:asciiTheme="majorBidi" w:hAnsiTheme="majorBidi" w:cstheme="majorBidi"/>
          <w:kern w:val="2"/>
          <w:szCs w:val="24"/>
          <w14:ligatures w14:val="standardContextual"/>
        </w:rPr>
        <w:t>[pers. D]</w:t>
      </w:r>
      <w:r w:rsidR="00622D53">
        <w:rPr>
          <w:rFonts w:asciiTheme="majorBidi" w:hAnsiTheme="majorBidi" w:cstheme="majorBidi"/>
          <w:kern w:val="2"/>
          <w:szCs w:val="24"/>
          <w14:ligatures w14:val="standardContextual"/>
        </w:rPr>
        <w:t xml:space="preserve"> un </w:t>
      </w:r>
      <w:r w:rsidR="00B57B34">
        <w:rPr>
          <w:rFonts w:asciiTheme="majorBidi" w:hAnsiTheme="majorBidi" w:cstheme="majorBidi"/>
          <w:kern w:val="2"/>
          <w:szCs w:val="24"/>
          <w14:ligatures w14:val="standardContextual"/>
        </w:rPr>
        <w:t>[pers. C]</w:t>
      </w:r>
      <w:r w:rsidR="00622D53" w:rsidRPr="00D340DC">
        <w:rPr>
          <w:rFonts w:asciiTheme="majorBidi" w:hAnsiTheme="majorBidi" w:cstheme="majorBidi"/>
          <w:kern w:val="2"/>
          <w:szCs w:val="24"/>
          <w14:ligatures w14:val="standardContextual"/>
        </w:rPr>
        <w:t xml:space="preserve"> </w:t>
      </w:r>
      <w:r w:rsidR="00D340DC" w:rsidRPr="00D340DC">
        <w:rPr>
          <w:rFonts w:asciiTheme="majorBidi" w:eastAsia="Calibri" w:hAnsiTheme="majorBidi" w:cstheme="majorBidi"/>
          <w:kern w:val="2"/>
          <w:szCs w:val="24"/>
          <w14:ligatures w14:val="standardContextual"/>
        </w:rPr>
        <w:t xml:space="preserve">celta apsūdzība </w:t>
      </w:r>
      <w:r w:rsidR="00622D53" w:rsidRPr="0042069A">
        <w:rPr>
          <w:rFonts w:eastAsia="Times New Roman" w:cs="Times New Roman"/>
          <w:szCs w:val="24"/>
          <w:lang w:eastAsia="ru-RU"/>
        </w:rPr>
        <w:t>pēc Krimināllikuma 1</w:t>
      </w:r>
      <w:r w:rsidR="00622D53">
        <w:rPr>
          <w:rFonts w:eastAsia="Times New Roman" w:cs="Times New Roman"/>
          <w:szCs w:val="24"/>
          <w:lang w:eastAsia="ru-RU"/>
        </w:rPr>
        <w:t>46</w:t>
      </w:r>
      <w:r w:rsidR="00622D53" w:rsidRPr="0042069A">
        <w:rPr>
          <w:rFonts w:eastAsia="Times New Roman" w:cs="Times New Roman"/>
          <w:szCs w:val="24"/>
          <w:lang w:eastAsia="ru-RU"/>
        </w:rPr>
        <w:t xml:space="preserve">. panta </w:t>
      </w:r>
      <w:r w:rsidR="00622D53">
        <w:rPr>
          <w:rFonts w:eastAsia="Times New Roman" w:cs="Times New Roman"/>
          <w:szCs w:val="24"/>
          <w:lang w:eastAsia="ru-RU"/>
        </w:rPr>
        <w:t>otr</w:t>
      </w:r>
      <w:r w:rsidR="00622D53" w:rsidRPr="0042069A">
        <w:rPr>
          <w:rFonts w:eastAsia="Times New Roman" w:cs="Times New Roman"/>
          <w:szCs w:val="24"/>
          <w:lang w:eastAsia="ru-RU"/>
        </w:rPr>
        <w:t xml:space="preserve">ās daļas par to, ka </w:t>
      </w:r>
      <w:r w:rsidR="00622D53" w:rsidRPr="007E5D4B">
        <w:rPr>
          <w:rFonts w:eastAsia="Times New Roman" w:cs="Times New Roman"/>
          <w:color w:val="000000"/>
          <w:szCs w:val="24"/>
          <w:lang w:eastAsia="lv-LV"/>
        </w:rPr>
        <w:t>viņ</w:t>
      </w:r>
      <w:r>
        <w:rPr>
          <w:rFonts w:eastAsia="Times New Roman" w:cs="Times New Roman"/>
          <w:color w:val="000000"/>
          <w:szCs w:val="24"/>
          <w:lang w:eastAsia="lv-LV"/>
        </w:rPr>
        <w:t>i</w:t>
      </w:r>
      <w:r w:rsidR="00622D53" w:rsidRPr="007E5D4B">
        <w:rPr>
          <w:rFonts w:eastAsia="Times New Roman" w:cs="Times New Roman"/>
          <w:color w:val="000000"/>
          <w:szCs w:val="24"/>
          <w:lang w:eastAsia="lv-LV"/>
        </w:rPr>
        <w:t xml:space="preserve"> pārkāpa darba aizsardzības vai tehnisko drošību reglamentējošo normatīvo aktu prasības, ja to izdarījusi persona, kas atbildīga par šo noteikumu ievērošanu un šis nodarījums izraisījis cilvēka nāvi</w:t>
      </w:r>
      <w:r w:rsidR="00D340DC" w:rsidRPr="00D340DC">
        <w:rPr>
          <w:rFonts w:asciiTheme="majorBidi" w:hAnsiTheme="majorBidi" w:cstheme="majorBidi"/>
          <w:kern w:val="2"/>
          <w:szCs w:val="24"/>
          <w14:ligatures w14:val="standardContextual"/>
        </w:rPr>
        <w:t>.</w:t>
      </w:r>
    </w:p>
    <w:p w14:paraId="275C9AB2" w14:textId="77777777" w:rsidR="00D340DC" w:rsidRDefault="00D340DC" w:rsidP="00BA5AF3">
      <w:pPr>
        <w:rPr>
          <w:rFonts w:eastAsia="Times New Roman" w:cs="Times New Roman"/>
          <w:szCs w:val="24"/>
          <w:lang w:eastAsia="ru-RU"/>
        </w:rPr>
      </w:pPr>
    </w:p>
    <w:p w14:paraId="617EB7D3" w14:textId="38E9D495" w:rsidR="007022B4" w:rsidRDefault="002026D6" w:rsidP="00BA5AF3">
      <w:pPr>
        <w:rPr>
          <w:rFonts w:eastAsia="Times New Roman" w:cs="Times New Roman"/>
          <w:szCs w:val="24"/>
          <w:lang w:eastAsia="ru-RU"/>
        </w:rPr>
      </w:pPr>
      <w:r w:rsidRPr="0042069A">
        <w:rPr>
          <w:rFonts w:eastAsia="Times New Roman" w:cs="Times New Roman"/>
          <w:szCs w:val="24"/>
          <w:lang w:eastAsia="ru-RU"/>
        </w:rPr>
        <w:t xml:space="preserve">[3] Ar </w:t>
      </w:r>
      <w:r w:rsidR="00CB50AA">
        <w:rPr>
          <w:rFonts w:eastAsia="Times New Roman" w:cs="Times New Roman"/>
          <w:szCs w:val="24"/>
          <w:lang w:eastAsia="ru-RU"/>
        </w:rPr>
        <w:t>Kurzemes</w:t>
      </w:r>
      <w:r w:rsidRPr="0042069A">
        <w:rPr>
          <w:rFonts w:eastAsia="Times New Roman" w:cs="Times New Roman"/>
          <w:szCs w:val="24"/>
          <w:lang w:eastAsia="ru-RU"/>
        </w:rPr>
        <w:t xml:space="preserve"> apgabaltiesas 202</w:t>
      </w:r>
      <w:r w:rsidR="00CB50AA">
        <w:rPr>
          <w:rFonts w:eastAsia="Times New Roman" w:cs="Times New Roman"/>
          <w:szCs w:val="24"/>
          <w:lang w:eastAsia="ru-RU"/>
        </w:rPr>
        <w:t>4</w:t>
      </w:r>
      <w:r w:rsidRPr="0042069A">
        <w:rPr>
          <w:rFonts w:eastAsia="Times New Roman" w:cs="Times New Roman"/>
          <w:szCs w:val="24"/>
          <w:lang w:eastAsia="ru-RU"/>
        </w:rPr>
        <w:t xml:space="preserve">. gada </w:t>
      </w:r>
      <w:r w:rsidR="00CB50AA">
        <w:rPr>
          <w:rFonts w:eastAsia="Times New Roman" w:cs="Times New Roman"/>
          <w:szCs w:val="24"/>
          <w:lang w:eastAsia="ru-RU"/>
        </w:rPr>
        <w:t>1</w:t>
      </w:r>
      <w:r w:rsidRPr="0042069A">
        <w:rPr>
          <w:rFonts w:eastAsia="Times New Roman" w:cs="Times New Roman"/>
          <w:szCs w:val="24"/>
          <w:lang w:eastAsia="ru-RU"/>
        </w:rPr>
        <w:t>. </w:t>
      </w:r>
      <w:r w:rsidR="00CB50AA">
        <w:rPr>
          <w:rFonts w:eastAsia="Times New Roman" w:cs="Times New Roman"/>
          <w:szCs w:val="24"/>
          <w:lang w:eastAsia="ru-RU"/>
        </w:rPr>
        <w:t>marta</w:t>
      </w:r>
      <w:r w:rsidRPr="0042069A">
        <w:rPr>
          <w:rFonts w:eastAsia="Times New Roman" w:cs="Times New Roman"/>
          <w:szCs w:val="24"/>
          <w:lang w:eastAsia="ru-RU"/>
        </w:rPr>
        <w:t xml:space="preserve"> </w:t>
      </w:r>
      <w:r w:rsidR="00CB50AA">
        <w:rPr>
          <w:rFonts w:eastAsia="Times New Roman" w:cs="Times New Roman"/>
          <w:szCs w:val="24"/>
          <w:lang w:eastAsia="ru-RU"/>
        </w:rPr>
        <w:t>spriedumu</w:t>
      </w:r>
      <w:r w:rsidRPr="0042069A">
        <w:rPr>
          <w:rFonts w:eastAsia="Times New Roman" w:cs="Times New Roman"/>
          <w:szCs w:val="24"/>
          <w:lang w:eastAsia="ru-RU"/>
        </w:rPr>
        <w:t xml:space="preserve">, iztiesājot krimināllietu apelācijas kārtībā sakarā ar </w:t>
      </w:r>
      <w:r w:rsidR="00CB50AA">
        <w:rPr>
          <w:rFonts w:eastAsia="Times New Roman" w:cs="Times New Roman"/>
          <w:szCs w:val="24"/>
          <w:lang w:eastAsia="ru-RU"/>
        </w:rPr>
        <w:t>Pier</w:t>
      </w:r>
      <w:r w:rsidRPr="0042069A">
        <w:rPr>
          <w:rFonts w:eastAsia="Times New Roman" w:cs="Times New Roman"/>
          <w:szCs w:val="24"/>
          <w:lang w:eastAsia="ru-RU"/>
        </w:rPr>
        <w:t>īgas prokuratūras prokuror</w:t>
      </w:r>
      <w:r w:rsidR="00835196">
        <w:rPr>
          <w:rFonts w:eastAsia="Times New Roman" w:cs="Times New Roman"/>
          <w:szCs w:val="24"/>
          <w:lang w:eastAsia="ru-RU"/>
        </w:rPr>
        <w:t>a</w:t>
      </w:r>
      <w:r w:rsidRPr="0042069A">
        <w:rPr>
          <w:rFonts w:eastAsia="Times New Roman" w:cs="Times New Roman"/>
          <w:szCs w:val="24"/>
          <w:lang w:eastAsia="ru-RU"/>
        </w:rPr>
        <w:t xml:space="preserve"> </w:t>
      </w:r>
      <w:r w:rsidR="00835196">
        <w:rPr>
          <w:rFonts w:eastAsia="Times New Roman" w:cs="Times New Roman"/>
          <w:szCs w:val="24"/>
          <w:lang w:eastAsia="ru-RU"/>
        </w:rPr>
        <w:t>Jāņa Baloža</w:t>
      </w:r>
      <w:r w:rsidRPr="0042069A">
        <w:rPr>
          <w:rFonts w:eastAsia="Times New Roman" w:cs="Times New Roman"/>
          <w:szCs w:val="24"/>
          <w:lang w:eastAsia="ru-RU"/>
        </w:rPr>
        <w:t xml:space="preserve"> apelācijas protestu, </w:t>
      </w:r>
      <w:r w:rsidR="00835196">
        <w:rPr>
          <w:rFonts w:eastAsia="Times New Roman" w:cs="Times New Roman"/>
          <w:szCs w:val="24"/>
          <w:lang w:eastAsia="ru-RU"/>
        </w:rPr>
        <w:t>apsūdzēt</w:t>
      </w:r>
      <w:r w:rsidR="00440DE2">
        <w:rPr>
          <w:rFonts w:eastAsia="Times New Roman" w:cs="Times New Roman"/>
          <w:szCs w:val="24"/>
          <w:lang w:eastAsia="ru-RU"/>
        </w:rPr>
        <w:t>o</w:t>
      </w:r>
      <w:r w:rsidR="00835196">
        <w:rPr>
          <w:rFonts w:eastAsia="Times New Roman" w:cs="Times New Roman"/>
          <w:szCs w:val="24"/>
          <w:lang w:eastAsia="ru-RU"/>
        </w:rPr>
        <w:t xml:space="preserve"> </w:t>
      </w:r>
      <w:r w:rsidR="00B57B34">
        <w:rPr>
          <w:rFonts w:eastAsia="Times New Roman" w:cs="Times New Roman"/>
          <w:szCs w:val="24"/>
          <w:lang w:eastAsia="ru-RU"/>
        </w:rPr>
        <w:t>[pers. B]</w:t>
      </w:r>
      <w:r w:rsidR="00835196">
        <w:rPr>
          <w:rFonts w:eastAsia="Times New Roman" w:cs="Times New Roman"/>
          <w:szCs w:val="24"/>
          <w:lang w:eastAsia="ru-RU"/>
        </w:rPr>
        <w:t xml:space="preserve"> un </w:t>
      </w:r>
      <w:r w:rsidR="00B57B34">
        <w:rPr>
          <w:rFonts w:eastAsia="Times New Roman" w:cs="Times New Roman"/>
          <w:szCs w:val="24"/>
          <w:lang w:eastAsia="ru-RU"/>
        </w:rPr>
        <w:t>[pers. A]</w:t>
      </w:r>
      <w:r w:rsidR="00835196">
        <w:rPr>
          <w:rFonts w:eastAsia="Times New Roman" w:cs="Times New Roman"/>
          <w:szCs w:val="24"/>
          <w:lang w:eastAsia="ru-RU"/>
        </w:rPr>
        <w:t xml:space="preserve"> apelācijas sūdzībām </w:t>
      </w:r>
      <w:r w:rsidRPr="0042069A">
        <w:rPr>
          <w:rFonts w:eastAsia="Times New Roman" w:cs="Times New Roman"/>
          <w:szCs w:val="24"/>
          <w:lang w:eastAsia="ru-RU"/>
        </w:rPr>
        <w:t xml:space="preserve">Rīgas </w:t>
      </w:r>
      <w:r w:rsidR="00835196">
        <w:rPr>
          <w:rFonts w:eastAsia="Times New Roman" w:cs="Times New Roman"/>
          <w:szCs w:val="24"/>
          <w:lang w:eastAsia="ru-RU"/>
        </w:rPr>
        <w:t>rajona</w:t>
      </w:r>
      <w:r w:rsidRPr="0042069A">
        <w:rPr>
          <w:rFonts w:eastAsia="Times New Roman" w:cs="Times New Roman"/>
          <w:szCs w:val="24"/>
          <w:lang w:eastAsia="ru-RU"/>
        </w:rPr>
        <w:t xml:space="preserve"> tiesas 202</w:t>
      </w:r>
      <w:r w:rsidR="007022B4">
        <w:rPr>
          <w:rFonts w:eastAsia="Times New Roman" w:cs="Times New Roman"/>
          <w:szCs w:val="24"/>
          <w:lang w:eastAsia="ru-RU"/>
        </w:rPr>
        <w:t>3</w:t>
      </w:r>
      <w:r w:rsidRPr="0042069A">
        <w:rPr>
          <w:rFonts w:eastAsia="Times New Roman" w:cs="Times New Roman"/>
          <w:szCs w:val="24"/>
          <w:lang w:eastAsia="ru-RU"/>
        </w:rPr>
        <w:t xml:space="preserve">. gada </w:t>
      </w:r>
      <w:r w:rsidR="007022B4">
        <w:rPr>
          <w:rFonts w:eastAsia="Times New Roman" w:cs="Times New Roman"/>
          <w:szCs w:val="24"/>
          <w:lang w:eastAsia="ru-RU"/>
        </w:rPr>
        <w:t>17</w:t>
      </w:r>
      <w:r w:rsidRPr="0042069A">
        <w:rPr>
          <w:rFonts w:eastAsia="Times New Roman" w:cs="Times New Roman"/>
          <w:szCs w:val="24"/>
          <w:lang w:eastAsia="ru-RU"/>
        </w:rPr>
        <w:t>. </w:t>
      </w:r>
      <w:r w:rsidR="007022B4">
        <w:rPr>
          <w:rFonts w:eastAsia="Times New Roman" w:cs="Times New Roman"/>
          <w:szCs w:val="24"/>
          <w:lang w:eastAsia="ru-RU"/>
        </w:rPr>
        <w:t>marta</w:t>
      </w:r>
      <w:r w:rsidRPr="0042069A">
        <w:rPr>
          <w:rFonts w:eastAsia="Times New Roman" w:cs="Times New Roman"/>
          <w:szCs w:val="24"/>
          <w:lang w:eastAsia="ru-RU"/>
        </w:rPr>
        <w:t xml:space="preserve"> spriedums at</w:t>
      </w:r>
      <w:r w:rsidR="007022B4">
        <w:rPr>
          <w:rFonts w:eastAsia="Times New Roman" w:cs="Times New Roman"/>
          <w:szCs w:val="24"/>
          <w:lang w:eastAsia="ru-RU"/>
        </w:rPr>
        <w:t xml:space="preserve">celts daļā par </w:t>
      </w:r>
      <w:r w:rsidR="00B57B34">
        <w:rPr>
          <w:rFonts w:asciiTheme="majorBidi" w:hAnsiTheme="majorBidi" w:cstheme="majorBidi"/>
          <w:kern w:val="2"/>
          <w:szCs w:val="24"/>
          <w14:ligatures w14:val="standardContextual"/>
        </w:rPr>
        <w:t>[pers. C]</w:t>
      </w:r>
      <w:r w:rsidR="00600276" w:rsidRPr="00D340DC">
        <w:rPr>
          <w:rFonts w:asciiTheme="majorBidi" w:hAnsiTheme="majorBidi" w:cstheme="majorBidi"/>
          <w:kern w:val="2"/>
          <w:szCs w:val="24"/>
          <w14:ligatures w14:val="standardContextual"/>
        </w:rPr>
        <w:t xml:space="preserve"> </w:t>
      </w:r>
      <w:r w:rsidR="00600276" w:rsidRPr="00D340DC">
        <w:rPr>
          <w:rFonts w:asciiTheme="majorBidi" w:eastAsia="Calibri" w:hAnsiTheme="majorBidi" w:cstheme="majorBidi"/>
          <w:kern w:val="2"/>
          <w:szCs w:val="24"/>
          <w14:ligatures w14:val="standardContextual"/>
        </w:rPr>
        <w:t>atzī</w:t>
      </w:r>
      <w:r w:rsidR="00600276">
        <w:rPr>
          <w:rFonts w:asciiTheme="majorBidi" w:eastAsia="Calibri" w:hAnsiTheme="majorBidi" w:cstheme="majorBidi"/>
          <w:kern w:val="2"/>
          <w:szCs w:val="24"/>
          <w14:ligatures w14:val="standardContextual"/>
        </w:rPr>
        <w:t>šanu</w:t>
      </w:r>
      <w:r w:rsidR="00600276" w:rsidRPr="00D340DC">
        <w:rPr>
          <w:rFonts w:asciiTheme="majorBidi" w:eastAsia="Calibri" w:hAnsiTheme="majorBidi" w:cstheme="majorBidi"/>
          <w:kern w:val="2"/>
          <w:szCs w:val="24"/>
          <w14:ligatures w14:val="standardContextual"/>
        </w:rPr>
        <w:t xml:space="preserve"> par nevainīg</w:t>
      </w:r>
      <w:r w:rsidR="00600276">
        <w:rPr>
          <w:rFonts w:asciiTheme="majorBidi" w:eastAsia="Calibri" w:hAnsiTheme="majorBidi" w:cstheme="majorBidi"/>
          <w:kern w:val="2"/>
          <w:szCs w:val="24"/>
          <w14:ligatures w14:val="standardContextual"/>
        </w:rPr>
        <w:t>u</w:t>
      </w:r>
      <w:r w:rsidR="00600276" w:rsidRPr="00D340DC">
        <w:rPr>
          <w:rFonts w:asciiTheme="majorBidi" w:eastAsia="Calibri" w:hAnsiTheme="majorBidi" w:cstheme="majorBidi"/>
          <w:kern w:val="2"/>
          <w:szCs w:val="24"/>
          <w14:ligatures w14:val="standardContextual"/>
        </w:rPr>
        <w:t xml:space="preserve"> pret viņ</w:t>
      </w:r>
      <w:r w:rsidR="00600276">
        <w:rPr>
          <w:rFonts w:asciiTheme="majorBidi" w:eastAsia="Calibri" w:hAnsiTheme="majorBidi" w:cstheme="majorBidi"/>
          <w:kern w:val="2"/>
          <w:szCs w:val="24"/>
          <w14:ligatures w14:val="standardContextual"/>
        </w:rPr>
        <w:t>u</w:t>
      </w:r>
      <w:r w:rsidR="00600276" w:rsidRPr="00D340DC">
        <w:rPr>
          <w:rFonts w:asciiTheme="majorBidi" w:eastAsia="Calibri" w:hAnsiTheme="majorBidi" w:cstheme="majorBidi"/>
          <w:kern w:val="2"/>
          <w:szCs w:val="24"/>
          <w14:ligatures w14:val="standardContextual"/>
        </w:rPr>
        <w:t xml:space="preserve"> celtajā apsūdzībā pēc Krimināllikuma 1</w:t>
      </w:r>
      <w:r w:rsidR="00600276">
        <w:rPr>
          <w:rFonts w:asciiTheme="majorBidi" w:eastAsia="Calibri" w:hAnsiTheme="majorBidi" w:cstheme="majorBidi"/>
          <w:kern w:val="2"/>
          <w:szCs w:val="24"/>
          <w14:ligatures w14:val="standardContextual"/>
        </w:rPr>
        <w:t>46</w:t>
      </w:r>
      <w:r w:rsidR="00600276" w:rsidRPr="00D340DC">
        <w:rPr>
          <w:rFonts w:asciiTheme="majorBidi" w:eastAsia="Calibri" w:hAnsiTheme="majorBidi" w:cstheme="majorBidi"/>
          <w:kern w:val="2"/>
          <w:szCs w:val="24"/>
          <w14:ligatures w14:val="standardContextual"/>
        </w:rPr>
        <w:t xml:space="preserve">. panta </w:t>
      </w:r>
      <w:r w:rsidR="00600276">
        <w:rPr>
          <w:rFonts w:asciiTheme="majorBidi" w:eastAsia="Calibri" w:hAnsiTheme="majorBidi" w:cstheme="majorBidi"/>
          <w:kern w:val="2"/>
          <w:szCs w:val="24"/>
          <w14:ligatures w14:val="standardContextual"/>
        </w:rPr>
        <w:t>otr</w:t>
      </w:r>
      <w:r w:rsidR="00600276" w:rsidRPr="00D340DC">
        <w:rPr>
          <w:rFonts w:asciiTheme="majorBidi" w:eastAsia="Calibri" w:hAnsiTheme="majorBidi" w:cstheme="majorBidi"/>
          <w:kern w:val="2"/>
          <w:szCs w:val="24"/>
          <w14:ligatures w14:val="standardContextual"/>
        </w:rPr>
        <w:t>ās daļas</w:t>
      </w:r>
      <w:r w:rsidR="00600276" w:rsidRPr="00622D53">
        <w:rPr>
          <w:rFonts w:asciiTheme="majorBidi" w:eastAsia="Calibri" w:hAnsiTheme="majorBidi" w:cstheme="majorBidi"/>
          <w:kern w:val="2"/>
          <w:szCs w:val="24"/>
          <w14:ligatures w14:val="standardContextual"/>
        </w:rPr>
        <w:t xml:space="preserve"> </w:t>
      </w:r>
      <w:r w:rsidR="00600276" w:rsidRPr="00D340DC">
        <w:rPr>
          <w:rFonts w:asciiTheme="majorBidi" w:eastAsia="Calibri" w:hAnsiTheme="majorBidi" w:cstheme="majorBidi"/>
          <w:kern w:val="2"/>
          <w:szCs w:val="24"/>
          <w14:ligatures w14:val="standardContextual"/>
        </w:rPr>
        <w:t>un attaisno</w:t>
      </w:r>
      <w:r w:rsidR="00600276">
        <w:rPr>
          <w:rFonts w:asciiTheme="majorBidi" w:eastAsia="Calibri" w:hAnsiTheme="majorBidi" w:cstheme="majorBidi"/>
          <w:kern w:val="2"/>
          <w:szCs w:val="24"/>
          <w14:ligatures w14:val="standardContextual"/>
        </w:rPr>
        <w:t>šanu un</w:t>
      </w:r>
      <w:r w:rsidR="00600276">
        <w:rPr>
          <w:rFonts w:eastAsia="Times New Roman" w:cs="Times New Roman"/>
          <w:szCs w:val="24"/>
          <w:lang w:eastAsia="ru-RU"/>
        </w:rPr>
        <w:t xml:space="preserve"> </w:t>
      </w:r>
      <w:bookmarkStart w:id="8" w:name="_Hlk205992653"/>
      <w:r w:rsidR="007D3835">
        <w:rPr>
          <w:rFonts w:eastAsia="Times New Roman" w:cs="Times New Roman"/>
          <w:szCs w:val="24"/>
          <w:lang w:eastAsia="ru-RU"/>
        </w:rPr>
        <w:t xml:space="preserve">cietušo </w:t>
      </w:r>
      <w:r w:rsidR="00DB449A">
        <w:rPr>
          <w:rFonts w:eastAsia="Times New Roman" w:cs="Times New Roman"/>
          <w:szCs w:val="24"/>
          <w:lang w:eastAsia="ru-RU"/>
        </w:rPr>
        <w:t>[pers. E]</w:t>
      </w:r>
      <w:r w:rsidR="007D3835">
        <w:rPr>
          <w:rFonts w:asciiTheme="majorBidi" w:hAnsiTheme="majorBidi" w:cstheme="majorBidi"/>
          <w:szCs w:val="24"/>
        </w:rPr>
        <w:t xml:space="preserve"> un </w:t>
      </w:r>
      <w:r w:rsidR="00DB449A">
        <w:rPr>
          <w:rFonts w:asciiTheme="majorBidi" w:hAnsiTheme="majorBidi" w:cstheme="majorBidi"/>
          <w:szCs w:val="24"/>
        </w:rPr>
        <w:t>[pers. F]</w:t>
      </w:r>
      <w:r w:rsidR="007D3835">
        <w:rPr>
          <w:rFonts w:asciiTheme="majorBidi" w:hAnsiTheme="majorBidi" w:cstheme="majorBidi"/>
          <w:szCs w:val="24"/>
        </w:rPr>
        <w:t xml:space="preserve"> </w:t>
      </w:r>
      <w:r w:rsidR="003F3DCF">
        <w:rPr>
          <w:rFonts w:eastAsia="Times New Roman" w:cs="Times New Roman"/>
          <w:szCs w:val="24"/>
          <w:lang w:eastAsia="ru-RU"/>
        </w:rPr>
        <w:t>kaitējuma kompensācij</w:t>
      </w:r>
      <w:r w:rsidR="007D3835">
        <w:rPr>
          <w:rFonts w:eastAsia="Times New Roman" w:cs="Times New Roman"/>
          <w:szCs w:val="24"/>
          <w:lang w:eastAsia="ru-RU"/>
        </w:rPr>
        <w:t xml:space="preserve">u </w:t>
      </w:r>
      <w:bookmarkEnd w:id="8"/>
      <w:r w:rsidR="007D3835">
        <w:rPr>
          <w:rFonts w:eastAsia="Times New Roman" w:cs="Times New Roman"/>
          <w:szCs w:val="24"/>
          <w:lang w:eastAsia="ru-RU"/>
        </w:rPr>
        <w:t>piedziņ</w:t>
      </w:r>
      <w:r w:rsidR="00600276">
        <w:rPr>
          <w:rFonts w:eastAsia="Times New Roman" w:cs="Times New Roman"/>
          <w:szCs w:val="24"/>
          <w:lang w:eastAsia="ru-RU"/>
        </w:rPr>
        <w:t>ām</w:t>
      </w:r>
      <w:r w:rsidR="003F3DCF">
        <w:rPr>
          <w:rFonts w:asciiTheme="majorBidi" w:hAnsiTheme="majorBidi" w:cstheme="majorBidi"/>
          <w:szCs w:val="24"/>
        </w:rPr>
        <w:t>.</w:t>
      </w:r>
    </w:p>
    <w:p w14:paraId="1A8BC286" w14:textId="3A04A544" w:rsidR="00F70ABB" w:rsidRDefault="00DD40BF" w:rsidP="00BA5AF3">
      <w:pPr>
        <w:rPr>
          <w:rFonts w:asciiTheme="majorBidi" w:hAnsiTheme="majorBidi" w:cstheme="majorBidi"/>
          <w:szCs w:val="24"/>
        </w:rPr>
      </w:pPr>
      <w:r>
        <w:rPr>
          <w:rFonts w:eastAsia="Times New Roman" w:cs="Times New Roman"/>
          <w:szCs w:val="24"/>
          <w:lang w:eastAsia="ru-RU"/>
        </w:rPr>
        <w:t xml:space="preserve">Ar apelācijas instances tiesas spriedumu </w:t>
      </w:r>
      <w:r w:rsidR="00B57B34">
        <w:rPr>
          <w:rFonts w:asciiTheme="majorBidi" w:hAnsiTheme="majorBidi" w:cstheme="majorBidi"/>
          <w:kern w:val="2"/>
          <w:szCs w:val="24"/>
          <w14:ligatures w14:val="standardContextual"/>
        </w:rPr>
        <w:t>[pers. C]</w:t>
      </w:r>
      <w:r w:rsidRPr="00D340DC">
        <w:rPr>
          <w:rFonts w:asciiTheme="majorBidi" w:hAnsiTheme="majorBidi" w:cstheme="majorBidi"/>
          <w:kern w:val="2"/>
          <w:szCs w:val="24"/>
          <w14:ligatures w14:val="standardContextual"/>
        </w:rPr>
        <w:t xml:space="preserve"> </w:t>
      </w:r>
      <w:r w:rsidRPr="00E72391">
        <w:t xml:space="preserve">atzīts par vainīgu </w:t>
      </w:r>
      <w:r w:rsidRPr="00E72391">
        <w:rPr>
          <w:rFonts w:eastAsia="Times New Roman" w:cs="Times New Roman"/>
          <w:szCs w:val="24"/>
          <w:lang w:eastAsia="ru-RU"/>
        </w:rPr>
        <w:t xml:space="preserve">Krimināllikuma </w:t>
      </w:r>
      <w:r>
        <w:rPr>
          <w:rFonts w:eastAsia="Times New Roman" w:cs="Times New Roman"/>
          <w:szCs w:val="24"/>
          <w:lang w:eastAsia="ru-RU"/>
        </w:rPr>
        <w:t>146</w:t>
      </w:r>
      <w:r w:rsidRPr="00E72391">
        <w:rPr>
          <w:rFonts w:eastAsia="Times New Roman" w:cs="Times New Roman"/>
          <w:szCs w:val="24"/>
          <w:lang w:eastAsia="ru-RU"/>
        </w:rPr>
        <w:t xml:space="preserve">. panta otrajā daļā paredzētajā noziedzīgajā nodarījumā un </w:t>
      </w:r>
      <w:r w:rsidRPr="00761B3B">
        <w:rPr>
          <w:rFonts w:asciiTheme="majorBidi" w:hAnsiTheme="majorBidi" w:cstheme="majorBidi"/>
          <w:szCs w:val="24"/>
        </w:rPr>
        <w:t xml:space="preserve">sodīts ar naudas sodu </w:t>
      </w:r>
      <w:r>
        <w:rPr>
          <w:rFonts w:asciiTheme="majorBidi" w:hAnsiTheme="majorBidi" w:cstheme="majorBidi"/>
          <w:szCs w:val="24"/>
        </w:rPr>
        <w:t>10</w:t>
      </w:r>
      <w:r w:rsidRPr="00761B3B">
        <w:rPr>
          <w:rFonts w:asciiTheme="majorBidi" w:hAnsiTheme="majorBidi" w:cstheme="majorBidi"/>
          <w:szCs w:val="24"/>
        </w:rPr>
        <w:t> </w:t>
      </w:r>
      <w:r>
        <w:rPr>
          <w:rFonts w:asciiTheme="majorBidi" w:hAnsiTheme="majorBidi" w:cstheme="majorBidi"/>
          <w:szCs w:val="24"/>
        </w:rPr>
        <w:t xml:space="preserve">Latvijas Republikā noteikto </w:t>
      </w:r>
      <w:r w:rsidRPr="00761B3B">
        <w:rPr>
          <w:rFonts w:asciiTheme="majorBidi" w:hAnsiTheme="majorBidi" w:cstheme="majorBidi"/>
          <w:szCs w:val="24"/>
        </w:rPr>
        <w:t>minimālo mēnešalgu apmērā</w:t>
      </w:r>
      <w:r>
        <w:rPr>
          <w:rFonts w:asciiTheme="majorBidi" w:hAnsiTheme="majorBidi" w:cstheme="majorBidi"/>
          <w:szCs w:val="24"/>
        </w:rPr>
        <w:t xml:space="preserve"> jeb 6200 </w:t>
      </w:r>
      <w:r w:rsidRPr="006660DE">
        <w:rPr>
          <w:rFonts w:asciiTheme="majorBidi" w:hAnsiTheme="majorBidi" w:cstheme="majorBidi"/>
          <w:i/>
          <w:iCs/>
          <w:szCs w:val="24"/>
        </w:rPr>
        <w:t>euro</w:t>
      </w:r>
      <w:r>
        <w:t>.</w:t>
      </w:r>
    </w:p>
    <w:p w14:paraId="63295488" w14:textId="179743BB" w:rsidR="00DD40BF" w:rsidRDefault="00F70ABB" w:rsidP="00BA5AF3">
      <w:r>
        <w:rPr>
          <w:rFonts w:asciiTheme="majorBidi" w:hAnsiTheme="majorBidi" w:cstheme="majorBidi"/>
          <w:szCs w:val="24"/>
        </w:rPr>
        <w:t xml:space="preserve">No </w:t>
      </w:r>
      <w:r w:rsidR="00B57B34">
        <w:rPr>
          <w:rFonts w:asciiTheme="majorBidi" w:hAnsiTheme="majorBidi" w:cstheme="majorBidi"/>
          <w:szCs w:val="24"/>
        </w:rPr>
        <w:t>[pers. B]</w:t>
      </w:r>
      <w:r>
        <w:rPr>
          <w:rFonts w:asciiTheme="majorBidi" w:hAnsiTheme="majorBidi" w:cstheme="majorBidi"/>
          <w:szCs w:val="24"/>
        </w:rPr>
        <w:t xml:space="preserve">, </w:t>
      </w:r>
      <w:r w:rsidR="00B57B34">
        <w:rPr>
          <w:rFonts w:asciiTheme="majorBidi" w:hAnsiTheme="majorBidi" w:cstheme="majorBidi"/>
          <w:szCs w:val="24"/>
        </w:rPr>
        <w:t>[pers. A]</w:t>
      </w:r>
      <w:r>
        <w:rPr>
          <w:rFonts w:asciiTheme="majorBidi" w:hAnsiTheme="majorBidi" w:cstheme="majorBidi"/>
          <w:szCs w:val="24"/>
        </w:rPr>
        <w:t xml:space="preserve"> un </w:t>
      </w:r>
      <w:r w:rsidR="00B57B34">
        <w:rPr>
          <w:rFonts w:asciiTheme="majorBidi" w:hAnsiTheme="majorBidi" w:cstheme="majorBidi"/>
          <w:szCs w:val="24"/>
        </w:rPr>
        <w:t>[pers. C]</w:t>
      </w:r>
      <w:r>
        <w:rPr>
          <w:rFonts w:asciiTheme="majorBidi" w:hAnsiTheme="majorBidi" w:cstheme="majorBidi"/>
          <w:szCs w:val="24"/>
        </w:rPr>
        <w:t xml:space="preserve"> cietušās </w:t>
      </w:r>
      <w:r w:rsidR="00A56FE6">
        <w:rPr>
          <w:rFonts w:asciiTheme="majorBidi" w:hAnsiTheme="majorBidi" w:cstheme="majorBidi"/>
          <w:szCs w:val="24"/>
        </w:rPr>
        <w:t>[pers. E]</w:t>
      </w:r>
      <w:r>
        <w:rPr>
          <w:rFonts w:asciiTheme="majorBidi" w:hAnsiTheme="majorBidi" w:cstheme="majorBidi"/>
          <w:szCs w:val="24"/>
        </w:rPr>
        <w:t xml:space="preserve"> labā solidāri piedzīta morālā kaitējuma kompensācija 15 000 </w:t>
      </w:r>
      <w:r w:rsidRPr="003B71A0">
        <w:rPr>
          <w:rFonts w:asciiTheme="majorBidi" w:hAnsiTheme="majorBidi" w:cstheme="majorBidi"/>
          <w:i/>
          <w:iCs/>
          <w:szCs w:val="24"/>
        </w:rPr>
        <w:t>euro</w:t>
      </w:r>
      <w:r>
        <w:rPr>
          <w:rFonts w:asciiTheme="majorBidi" w:hAnsiTheme="majorBidi" w:cstheme="majorBidi"/>
          <w:szCs w:val="24"/>
        </w:rPr>
        <w:t>.</w:t>
      </w:r>
    </w:p>
    <w:p w14:paraId="70658049" w14:textId="1F91A362" w:rsidR="00F70ABB" w:rsidRDefault="00F70ABB" w:rsidP="00BA5AF3">
      <w:pPr>
        <w:rPr>
          <w:rFonts w:asciiTheme="majorBidi" w:hAnsiTheme="majorBidi" w:cstheme="majorBidi"/>
          <w:szCs w:val="24"/>
        </w:rPr>
      </w:pPr>
      <w:r>
        <w:rPr>
          <w:rFonts w:asciiTheme="majorBidi" w:hAnsiTheme="majorBidi" w:cstheme="majorBidi"/>
          <w:szCs w:val="24"/>
        </w:rPr>
        <w:t xml:space="preserve">No </w:t>
      </w:r>
      <w:r w:rsidR="00B57B34">
        <w:rPr>
          <w:rFonts w:asciiTheme="majorBidi" w:hAnsiTheme="majorBidi" w:cstheme="majorBidi"/>
          <w:szCs w:val="24"/>
        </w:rPr>
        <w:t>[pers. B]</w:t>
      </w:r>
      <w:r>
        <w:rPr>
          <w:rFonts w:asciiTheme="majorBidi" w:hAnsiTheme="majorBidi" w:cstheme="majorBidi"/>
          <w:szCs w:val="24"/>
        </w:rPr>
        <w:t xml:space="preserve">, </w:t>
      </w:r>
      <w:r w:rsidR="00B57B34">
        <w:rPr>
          <w:rFonts w:asciiTheme="majorBidi" w:hAnsiTheme="majorBidi" w:cstheme="majorBidi"/>
          <w:szCs w:val="24"/>
        </w:rPr>
        <w:t>[pers. A]</w:t>
      </w:r>
      <w:r>
        <w:rPr>
          <w:rFonts w:asciiTheme="majorBidi" w:hAnsiTheme="majorBidi" w:cstheme="majorBidi"/>
          <w:szCs w:val="24"/>
        </w:rPr>
        <w:t xml:space="preserve"> un </w:t>
      </w:r>
      <w:r w:rsidR="00B57B34">
        <w:rPr>
          <w:rFonts w:asciiTheme="majorBidi" w:hAnsiTheme="majorBidi" w:cstheme="majorBidi"/>
          <w:szCs w:val="24"/>
        </w:rPr>
        <w:t>[pers. C]</w:t>
      </w:r>
      <w:r>
        <w:rPr>
          <w:rFonts w:asciiTheme="majorBidi" w:hAnsiTheme="majorBidi" w:cstheme="majorBidi"/>
          <w:szCs w:val="24"/>
        </w:rPr>
        <w:t xml:space="preserve"> cietušās </w:t>
      </w:r>
      <w:r w:rsidR="00A56FE6">
        <w:rPr>
          <w:rFonts w:asciiTheme="majorBidi" w:hAnsiTheme="majorBidi" w:cstheme="majorBidi"/>
          <w:szCs w:val="24"/>
        </w:rPr>
        <w:t>[pers. F]</w:t>
      </w:r>
      <w:r>
        <w:rPr>
          <w:rFonts w:asciiTheme="majorBidi" w:hAnsiTheme="majorBidi" w:cstheme="majorBidi"/>
          <w:szCs w:val="24"/>
        </w:rPr>
        <w:t xml:space="preserve"> labā solidāri piedzīta morālā kaitējuma kompensācija 10 000 </w:t>
      </w:r>
      <w:r w:rsidRPr="003B71A0">
        <w:rPr>
          <w:rFonts w:asciiTheme="majorBidi" w:hAnsiTheme="majorBidi" w:cstheme="majorBidi"/>
          <w:i/>
          <w:iCs/>
          <w:szCs w:val="24"/>
        </w:rPr>
        <w:t>euro</w:t>
      </w:r>
      <w:r>
        <w:rPr>
          <w:rFonts w:asciiTheme="majorBidi" w:hAnsiTheme="majorBidi" w:cstheme="majorBidi"/>
          <w:szCs w:val="24"/>
        </w:rPr>
        <w:t>.</w:t>
      </w:r>
    </w:p>
    <w:p w14:paraId="2D075D6A" w14:textId="13FCD73A" w:rsidR="00DD40BF" w:rsidRDefault="00F70ABB" w:rsidP="00BA5AF3">
      <w:pPr>
        <w:rPr>
          <w:rFonts w:asciiTheme="majorBidi" w:hAnsiTheme="majorBidi" w:cstheme="majorBidi"/>
          <w:szCs w:val="24"/>
        </w:rPr>
      </w:pPr>
      <w:r>
        <w:rPr>
          <w:rFonts w:asciiTheme="majorBidi" w:hAnsiTheme="majorBidi" w:cstheme="majorBidi"/>
          <w:szCs w:val="24"/>
        </w:rPr>
        <w:t>Pārējā daļā pirmās instances tiesas spriedums atstāts negrozīts.</w:t>
      </w:r>
    </w:p>
    <w:p w14:paraId="6FB39CCA" w14:textId="77777777" w:rsidR="002026D6" w:rsidRPr="0042069A" w:rsidRDefault="002026D6" w:rsidP="00BA5AF3">
      <w:pPr>
        <w:rPr>
          <w:rFonts w:eastAsia="Times New Roman" w:cs="Times New Roman"/>
          <w:szCs w:val="24"/>
          <w:lang w:eastAsia="ru-RU"/>
        </w:rPr>
      </w:pPr>
    </w:p>
    <w:p w14:paraId="5892F5DB" w14:textId="06F45061" w:rsidR="002026D6" w:rsidRPr="004D07C9" w:rsidRDefault="002026D6" w:rsidP="00BA5AF3">
      <w:pPr>
        <w:rPr>
          <w:rFonts w:eastAsia="Times New Roman" w:cs="Times New Roman"/>
          <w:szCs w:val="24"/>
          <w:lang w:eastAsia="ru-RU"/>
        </w:rPr>
      </w:pPr>
      <w:r w:rsidRPr="00FE0D73">
        <w:rPr>
          <w:rFonts w:eastAsia="Times New Roman" w:cs="Times New Roman"/>
          <w:szCs w:val="24"/>
          <w:lang w:eastAsia="ru-RU"/>
        </w:rPr>
        <w:t xml:space="preserve">[4] Par </w:t>
      </w:r>
      <w:r w:rsidR="00323B36" w:rsidRPr="00FE0D73">
        <w:rPr>
          <w:rFonts w:eastAsia="Times New Roman" w:cs="Times New Roman"/>
          <w:szCs w:val="24"/>
          <w:lang w:eastAsia="ru-RU"/>
        </w:rPr>
        <w:t>Kurzemes</w:t>
      </w:r>
      <w:r w:rsidRPr="00FE0D73">
        <w:rPr>
          <w:rFonts w:eastAsia="Times New Roman" w:cs="Times New Roman"/>
          <w:szCs w:val="24"/>
          <w:lang w:eastAsia="ru-RU"/>
        </w:rPr>
        <w:t xml:space="preserve"> apgabaltiesas </w:t>
      </w:r>
      <w:r w:rsidRPr="0042069A">
        <w:rPr>
          <w:rFonts w:eastAsia="Times New Roman" w:cs="Times New Roman"/>
          <w:szCs w:val="24"/>
          <w:lang w:eastAsia="ru-RU"/>
        </w:rPr>
        <w:t>202</w:t>
      </w:r>
      <w:r w:rsidR="00544E10">
        <w:rPr>
          <w:rFonts w:eastAsia="Times New Roman" w:cs="Times New Roman"/>
          <w:szCs w:val="24"/>
          <w:lang w:eastAsia="ru-RU"/>
        </w:rPr>
        <w:t>4</w:t>
      </w:r>
      <w:r w:rsidRPr="0042069A">
        <w:rPr>
          <w:rFonts w:eastAsia="Times New Roman" w:cs="Times New Roman"/>
          <w:szCs w:val="24"/>
          <w:lang w:eastAsia="ru-RU"/>
        </w:rPr>
        <w:t xml:space="preserve">. gada </w:t>
      </w:r>
      <w:r w:rsidR="00544E10">
        <w:rPr>
          <w:rFonts w:eastAsia="Times New Roman" w:cs="Times New Roman"/>
          <w:szCs w:val="24"/>
          <w:lang w:eastAsia="ru-RU"/>
        </w:rPr>
        <w:t>1</w:t>
      </w:r>
      <w:r w:rsidRPr="0042069A">
        <w:rPr>
          <w:rFonts w:eastAsia="Times New Roman" w:cs="Times New Roman"/>
          <w:szCs w:val="24"/>
          <w:lang w:eastAsia="ru-RU"/>
        </w:rPr>
        <w:t>. </w:t>
      </w:r>
      <w:r w:rsidR="00544E10">
        <w:rPr>
          <w:rFonts w:eastAsia="Times New Roman" w:cs="Times New Roman"/>
          <w:szCs w:val="24"/>
          <w:lang w:eastAsia="ru-RU"/>
        </w:rPr>
        <w:t>marta</w:t>
      </w:r>
      <w:r w:rsidRPr="0042069A">
        <w:rPr>
          <w:rFonts w:eastAsia="Times New Roman" w:cs="Times New Roman"/>
          <w:szCs w:val="24"/>
          <w:lang w:eastAsia="ru-RU"/>
        </w:rPr>
        <w:t xml:space="preserve"> </w:t>
      </w:r>
      <w:r w:rsidR="00544E10">
        <w:rPr>
          <w:rFonts w:eastAsia="Times New Roman" w:cs="Times New Roman"/>
          <w:szCs w:val="24"/>
          <w:lang w:eastAsia="ru-RU"/>
        </w:rPr>
        <w:t>spriedum</w:t>
      </w:r>
      <w:r w:rsidRPr="0042069A">
        <w:rPr>
          <w:rFonts w:eastAsia="Times New Roman" w:cs="Times New Roman"/>
          <w:szCs w:val="24"/>
          <w:lang w:eastAsia="ru-RU"/>
        </w:rPr>
        <w:t xml:space="preserve">u </w:t>
      </w:r>
      <w:r w:rsidR="00544E10">
        <w:rPr>
          <w:rFonts w:eastAsia="Times New Roman" w:cs="Times New Roman"/>
          <w:szCs w:val="24"/>
          <w:lang w:eastAsia="ru-RU"/>
        </w:rPr>
        <w:t xml:space="preserve">apsūdzēto </w:t>
      </w:r>
      <w:bookmarkStart w:id="9" w:name="_Hlk204777887"/>
      <w:r w:rsidR="00B57B34">
        <w:rPr>
          <w:rFonts w:eastAsia="Times New Roman" w:cs="Times New Roman"/>
          <w:szCs w:val="24"/>
          <w:lang w:eastAsia="ru-RU"/>
        </w:rPr>
        <w:t>[pers. A]</w:t>
      </w:r>
      <w:r w:rsidR="00544E10">
        <w:rPr>
          <w:rFonts w:eastAsia="Times New Roman" w:cs="Times New Roman"/>
          <w:szCs w:val="24"/>
          <w:lang w:eastAsia="ru-RU"/>
        </w:rPr>
        <w:t xml:space="preserve"> un </w:t>
      </w:r>
      <w:r w:rsidR="00B57B34">
        <w:rPr>
          <w:rFonts w:eastAsia="Times New Roman" w:cs="Times New Roman"/>
          <w:szCs w:val="24"/>
          <w:lang w:eastAsia="ru-RU"/>
        </w:rPr>
        <w:t>[pers. B]</w:t>
      </w:r>
      <w:r w:rsidR="001F3884">
        <w:rPr>
          <w:rFonts w:eastAsia="Times New Roman" w:cs="Times New Roman"/>
          <w:szCs w:val="24"/>
          <w:lang w:eastAsia="ru-RU"/>
        </w:rPr>
        <w:t xml:space="preserve"> </w:t>
      </w:r>
      <w:bookmarkEnd w:id="9"/>
      <w:r w:rsidR="001F3884">
        <w:rPr>
          <w:rFonts w:eastAsia="Times New Roman" w:cs="Times New Roman"/>
          <w:szCs w:val="24"/>
          <w:lang w:eastAsia="ru-RU"/>
        </w:rPr>
        <w:t xml:space="preserve">aizstāvis </w:t>
      </w:r>
      <w:r w:rsidR="001F3884">
        <w:rPr>
          <w:rFonts w:asciiTheme="majorBidi" w:eastAsia="Times New Roman" w:hAnsiTheme="majorBidi" w:cstheme="majorBidi"/>
          <w:szCs w:val="24"/>
          <w:lang w:eastAsia="lv-LV"/>
        </w:rPr>
        <w:t xml:space="preserve">E. Puriņš un apsūdzētā </w:t>
      </w:r>
      <w:r w:rsidR="00B57B34">
        <w:rPr>
          <w:rFonts w:asciiTheme="majorBidi" w:eastAsia="Times New Roman" w:hAnsiTheme="majorBidi" w:cstheme="majorBidi"/>
          <w:szCs w:val="24"/>
          <w:lang w:eastAsia="lv-LV"/>
        </w:rPr>
        <w:t>[pers. C]</w:t>
      </w:r>
      <w:r w:rsidR="001F3884">
        <w:rPr>
          <w:rFonts w:asciiTheme="majorBidi" w:eastAsia="Times New Roman" w:hAnsiTheme="majorBidi" w:cstheme="majorBidi"/>
          <w:szCs w:val="24"/>
          <w:lang w:eastAsia="lv-LV"/>
        </w:rPr>
        <w:t xml:space="preserve"> aizstāvis R. Niedra iesnieguši kasācijas sūdzības</w:t>
      </w:r>
      <w:r w:rsidR="00513B4F">
        <w:rPr>
          <w:rFonts w:asciiTheme="majorBidi" w:eastAsia="Times New Roman" w:hAnsiTheme="majorBidi" w:cstheme="majorBidi"/>
          <w:szCs w:val="24"/>
          <w:lang w:eastAsia="lv-LV"/>
        </w:rPr>
        <w:t>, kurās</w:t>
      </w:r>
      <w:r w:rsidRPr="0042069A">
        <w:rPr>
          <w:rFonts w:eastAsia="Times New Roman" w:cs="Times New Roman"/>
          <w:szCs w:val="24"/>
          <w:lang w:eastAsia="ru-RU"/>
        </w:rPr>
        <w:t xml:space="preserve"> lūdz </w:t>
      </w:r>
      <w:r w:rsidR="001F3884">
        <w:rPr>
          <w:rFonts w:eastAsia="Times New Roman" w:cs="Times New Roman"/>
          <w:szCs w:val="24"/>
          <w:lang w:eastAsia="ru-RU"/>
        </w:rPr>
        <w:t xml:space="preserve">apelācijas instances tiesas spriedumu </w:t>
      </w:r>
      <w:r w:rsidRPr="0042069A">
        <w:rPr>
          <w:rFonts w:eastAsia="Times New Roman" w:cs="Times New Roman"/>
          <w:szCs w:val="24"/>
          <w:lang w:eastAsia="ru-RU"/>
        </w:rPr>
        <w:t xml:space="preserve">atcelt </w:t>
      </w:r>
      <w:r w:rsidR="001F3884">
        <w:rPr>
          <w:rFonts w:eastAsia="Times New Roman" w:cs="Times New Roman"/>
          <w:szCs w:val="24"/>
          <w:lang w:eastAsia="ru-RU"/>
        </w:rPr>
        <w:t xml:space="preserve">daļā par </w:t>
      </w:r>
      <w:r w:rsidR="00B57B34">
        <w:rPr>
          <w:rFonts w:eastAsia="Times New Roman" w:cs="Times New Roman"/>
          <w:szCs w:val="24"/>
          <w:lang w:eastAsia="ru-RU"/>
        </w:rPr>
        <w:t>[pers. A]</w:t>
      </w:r>
      <w:r w:rsidR="00513B4F">
        <w:rPr>
          <w:rFonts w:eastAsia="Times New Roman" w:cs="Times New Roman"/>
          <w:szCs w:val="24"/>
          <w:lang w:eastAsia="ru-RU"/>
        </w:rPr>
        <w:t xml:space="preserve">, </w:t>
      </w:r>
      <w:r w:rsidR="00B57B34">
        <w:rPr>
          <w:rFonts w:eastAsia="Times New Roman" w:cs="Times New Roman"/>
          <w:szCs w:val="24"/>
          <w:lang w:eastAsia="ru-RU"/>
        </w:rPr>
        <w:t>[pers. B]</w:t>
      </w:r>
      <w:r w:rsidR="00513B4F">
        <w:rPr>
          <w:rFonts w:eastAsia="Times New Roman" w:cs="Times New Roman"/>
          <w:szCs w:val="24"/>
          <w:lang w:eastAsia="ru-RU"/>
        </w:rPr>
        <w:t xml:space="preserve"> un </w:t>
      </w:r>
      <w:r w:rsidR="00B57B34">
        <w:rPr>
          <w:rFonts w:asciiTheme="majorBidi" w:eastAsia="Times New Roman" w:hAnsiTheme="majorBidi" w:cstheme="majorBidi"/>
          <w:szCs w:val="24"/>
          <w:lang w:eastAsia="lv-LV"/>
        </w:rPr>
        <w:t>[pers. C]</w:t>
      </w:r>
      <w:r w:rsidR="00513B4F">
        <w:rPr>
          <w:rFonts w:asciiTheme="majorBidi" w:eastAsia="Times New Roman" w:hAnsiTheme="majorBidi" w:cstheme="majorBidi"/>
          <w:szCs w:val="24"/>
          <w:lang w:eastAsia="lv-LV"/>
        </w:rPr>
        <w:t xml:space="preserve"> </w:t>
      </w:r>
      <w:r w:rsidR="00513B4F" w:rsidRPr="005D5FC5">
        <w:t>atzīšanu par vainīg</w:t>
      </w:r>
      <w:r w:rsidR="00513B4F">
        <w:t>iem</w:t>
      </w:r>
      <w:r w:rsidR="00513B4F" w:rsidRPr="005D5FC5">
        <w:t xml:space="preserve"> pēc </w:t>
      </w:r>
      <w:r w:rsidR="00513B4F" w:rsidRPr="00D340DC">
        <w:rPr>
          <w:rFonts w:asciiTheme="majorBidi" w:eastAsia="Calibri" w:hAnsiTheme="majorBidi" w:cstheme="majorBidi"/>
          <w:kern w:val="2"/>
          <w:szCs w:val="24"/>
          <w14:ligatures w14:val="standardContextual"/>
        </w:rPr>
        <w:t>Krimināllikuma 1</w:t>
      </w:r>
      <w:r w:rsidR="00513B4F">
        <w:rPr>
          <w:rFonts w:asciiTheme="majorBidi" w:eastAsia="Calibri" w:hAnsiTheme="majorBidi" w:cstheme="majorBidi"/>
          <w:kern w:val="2"/>
          <w:szCs w:val="24"/>
          <w14:ligatures w14:val="standardContextual"/>
        </w:rPr>
        <w:t>46</w:t>
      </w:r>
      <w:r w:rsidR="00513B4F" w:rsidRPr="00D340DC">
        <w:rPr>
          <w:rFonts w:asciiTheme="majorBidi" w:eastAsia="Calibri" w:hAnsiTheme="majorBidi" w:cstheme="majorBidi"/>
          <w:kern w:val="2"/>
          <w:szCs w:val="24"/>
          <w14:ligatures w14:val="standardContextual"/>
        </w:rPr>
        <w:t xml:space="preserve">. panta </w:t>
      </w:r>
      <w:r w:rsidR="00513B4F">
        <w:rPr>
          <w:rFonts w:asciiTheme="majorBidi" w:eastAsia="Calibri" w:hAnsiTheme="majorBidi" w:cstheme="majorBidi"/>
          <w:kern w:val="2"/>
          <w:szCs w:val="24"/>
          <w14:ligatures w14:val="standardContextual"/>
        </w:rPr>
        <w:t>otr</w:t>
      </w:r>
      <w:r w:rsidR="00513B4F" w:rsidRPr="00D340DC">
        <w:rPr>
          <w:rFonts w:asciiTheme="majorBidi" w:eastAsia="Calibri" w:hAnsiTheme="majorBidi" w:cstheme="majorBidi"/>
          <w:kern w:val="2"/>
          <w:szCs w:val="24"/>
          <w14:ligatures w14:val="standardContextual"/>
        </w:rPr>
        <w:t>ās daļas</w:t>
      </w:r>
      <w:r w:rsidR="00513B4F" w:rsidRPr="00622D53">
        <w:rPr>
          <w:rFonts w:asciiTheme="majorBidi" w:eastAsia="Calibri" w:hAnsiTheme="majorBidi" w:cstheme="majorBidi"/>
          <w:kern w:val="2"/>
          <w:szCs w:val="24"/>
          <w14:ligatures w14:val="standardContextual"/>
        </w:rPr>
        <w:t xml:space="preserve"> </w:t>
      </w:r>
      <w:r w:rsidR="00513B4F" w:rsidRPr="005D5FC5">
        <w:t xml:space="preserve">un </w:t>
      </w:r>
      <w:r w:rsidR="00513B4F">
        <w:t xml:space="preserve">viņu </w:t>
      </w:r>
      <w:r w:rsidR="00513B4F" w:rsidRPr="005D5FC5">
        <w:t>sodīšanu</w:t>
      </w:r>
      <w:r w:rsidR="00FE0D73">
        <w:t>,</w:t>
      </w:r>
      <w:r w:rsidR="00611E71">
        <w:t xml:space="preserve"> par kaitējuma kompensācijas solidāro piedziņu no </w:t>
      </w:r>
      <w:r w:rsidR="00B57B34">
        <w:t>[pers. C]</w:t>
      </w:r>
      <w:r w:rsidR="00611E71">
        <w:t xml:space="preserve"> cietušo </w:t>
      </w:r>
      <w:r w:rsidR="00B47BBD">
        <w:t>[pers. E]</w:t>
      </w:r>
      <w:r w:rsidR="00611E71">
        <w:t xml:space="preserve"> un </w:t>
      </w:r>
      <w:r w:rsidR="00B47BBD">
        <w:t>[pers. F]</w:t>
      </w:r>
      <w:r w:rsidR="00611E71">
        <w:t xml:space="preserve"> labā</w:t>
      </w:r>
      <w:r w:rsidR="00FE0D73">
        <w:t xml:space="preserve"> un a</w:t>
      </w:r>
      <w:r w:rsidR="00611E71">
        <w:t>tce</w:t>
      </w:r>
      <w:r w:rsidR="00FE0D73">
        <w:t xml:space="preserve">ltajā daļā </w:t>
      </w:r>
      <w:r w:rsidRPr="004D07C9">
        <w:rPr>
          <w:rFonts w:eastAsia="Times New Roman" w:cs="Times New Roman"/>
          <w:szCs w:val="24"/>
          <w:lang w:eastAsia="ru-RU"/>
        </w:rPr>
        <w:t xml:space="preserve">krimināllietu </w:t>
      </w:r>
      <w:r w:rsidR="00FE0D73" w:rsidRPr="004D07C9">
        <w:rPr>
          <w:rFonts w:eastAsia="Times New Roman" w:cs="Times New Roman"/>
          <w:szCs w:val="24"/>
          <w:lang w:eastAsia="ru-RU"/>
        </w:rPr>
        <w:t xml:space="preserve">nosūtīt </w:t>
      </w:r>
      <w:r w:rsidRPr="004D07C9">
        <w:rPr>
          <w:rFonts w:eastAsia="Times New Roman" w:cs="Times New Roman"/>
          <w:szCs w:val="24"/>
          <w:lang w:eastAsia="ru-RU"/>
        </w:rPr>
        <w:t xml:space="preserve">jaunai izskatīšanai apelācijas instances tiesā. </w:t>
      </w:r>
    </w:p>
    <w:p w14:paraId="45611E7C" w14:textId="372290D9" w:rsidR="00113646" w:rsidRPr="00113646" w:rsidRDefault="0065069D" w:rsidP="00BA5AF3">
      <w:pPr>
        <w:contextualSpacing/>
        <w:rPr>
          <w:rFonts w:asciiTheme="majorBidi" w:hAnsiTheme="majorBidi" w:cstheme="majorBidi"/>
        </w:rPr>
      </w:pPr>
      <w:r w:rsidRPr="004D07C9">
        <w:rPr>
          <w:rFonts w:asciiTheme="majorBidi" w:hAnsiTheme="majorBidi" w:cstheme="majorBidi"/>
        </w:rPr>
        <w:t>[</w:t>
      </w:r>
      <w:r w:rsidR="00AB7285" w:rsidRPr="004D07C9">
        <w:rPr>
          <w:rFonts w:asciiTheme="majorBidi" w:hAnsiTheme="majorBidi" w:cstheme="majorBidi"/>
        </w:rPr>
        <w:t>4</w:t>
      </w:r>
      <w:r w:rsidRPr="004D07C9">
        <w:rPr>
          <w:rFonts w:asciiTheme="majorBidi" w:hAnsiTheme="majorBidi" w:cstheme="majorBidi"/>
        </w:rPr>
        <w:t>.1] Apsūdzēt</w:t>
      </w:r>
      <w:r w:rsidR="00AB7285" w:rsidRPr="004D07C9">
        <w:rPr>
          <w:rFonts w:asciiTheme="majorBidi" w:hAnsiTheme="majorBidi" w:cstheme="majorBidi"/>
        </w:rPr>
        <w:t xml:space="preserve">o </w:t>
      </w:r>
      <w:bookmarkStart w:id="10" w:name="_Hlk205293971"/>
      <w:r w:rsidR="00B57B34">
        <w:rPr>
          <w:rFonts w:asciiTheme="majorBidi" w:hAnsiTheme="majorBidi" w:cstheme="majorBidi"/>
        </w:rPr>
        <w:t>[pers. A]</w:t>
      </w:r>
      <w:r w:rsidR="00AB7285" w:rsidRPr="004D07C9">
        <w:rPr>
          <w:rFonts w:asciiTheme="majorBidi" w:hAnsiTheme="majorBidi" w:cstheme="majorBidi"/>
        </w:rPr>
        <w:t xml:space="preserve"> un </w:t>
      </w:r>
      <w:r w:rsidR="00B57B34">
        <w:rPr>
          <w:rFonts w:asciiTheme="majorBidi" w:hAnsiTheme="majorBidi" w:cstheme="majorBidi"/>
        </w:rPr>
        <w:t>[pers. B]</w:t>
      </w:r>
      <w:r w:rsidRPr="004D07C9">
        <w:rPr>
          <w:rFonts w:asciiTheme="majorBidi" w:hAnsiTheme="majorBidi" w:cstheme="majorBidi"/>
        </w:rPr>
        <w:t xml:space="preserve"> </w:t>
      </w:r>
      <w:bookmarkEnd w:id="10"/>
      <w:r w:rsidRPr="004D07C9">
        <w:rPr>
          <w:rFonts w:asciiTheme="majorBidi" w:hAnsiTheme="majorBidi" w:cstheme="majorBidi"/>
        </w:rPr>
        <w:t>aizstāv</w:t>
      </w:r>
      <w:r w:rsidR="00113646">
        <w:rPr>
          <w:rFonts w:asciiTheme="majorBidi" w:hAnsiTheme="majorBidi" w:cstheme="majorBidi"/>
        </w:rPr>
        <w:t xml:space="preserve">is kasācijas sūdzībā norādījis, ka apelācijas instances tiesa ir </w:t>
      </w:r>
      <w:r w:rsidR="00113646" w:rsidRPr="00BA25B4">
        <w:rPr>
          <w:rFonts w:asciiTheme="majorBidi" w:hAnsiTheme="majorBidi" w:cstheme="majorBidi"/>
        </w:rPr>
        <w:t xml:space="preserve">pieļāvusi Kriminālprocesa likuma 124. panta piektās daļas pārkāpumu, jo nav izslēgusi visas saprātīgās šaubas par pierādīšanas priekšmetā ietilpstošajiem apstākļiem, kā arī pārkāpusi minētā likuma 128. panta otro daļu, jo lietā esošos pierādījumus nav izvērtējusi to kopumā un savstarpējā sakarībā. Pieļautie pārkāpumi atzīstami </w:t>
      </w:r>
      <w:r w:rsidR="00113646" w:rsidRPr="00BA25B4">
        <w:t xml:space="preserve">par Kriminālprocesa likuma būtiskiem pārkāpumiem šā likuma 575. panta trešās daļas izpratnē, un noveduši pie nelikumīga nolēmuma. </w:t>
      </w:r>
    </w:p>
    <w:p w14:paraId="630254C4" w14:textId="39DB612D" w:rsidR="00113646" w:rsidRDefault="00113646" w:rsidP="00BA5AF3">
      <w:pPr>
        <w:contextualSpacing/>
        <w:rPr>
          <w:rFonts w:asciiTheme="majorBidi" w:hAnsiTheme="majorBidi" w:cstheme="majorBidi"/>
        </w:rPr>
      </w:pPr>
    </w:p>
    <w:p w14:paraId="1CF77A65" w14:textId="225C70CD" w:rsidR="0065069D" w:rsidRPr="004D07C9" w:rsidRDefault="00113646" w:rsidP="00BA5AF3">
      <w:pPr>
        <w:contextualSpacing/>
        <w:rPr>
          <w:rFonts w:asciiTheme="majorBidi" w:hAnsiTheme="majorBidi" w:cstheme="majorBidi"/>
        </w:rPr>
      </w:pPr>
      <w:r>
        <w:rPr>
          <w:rFonts w:asciiTheme="majorBidi" w:hAnsiTheme="majorBidi" w:cstheme="majorBidi"/>
        </w:rPr>
        <w:t xml:space="preserve">Šo </w:t>
      </w:r>
      <w:r w:rsidR="0065069D" w:rsidRPr="004D07C9">
        <w:rPr>
          <w:rFonts w:asciiTheme="majorBidi" w:hAnsiTheme="majorBidi" w:cstheme="majorBidi"/>
        </w:rPr>
        <w:t>kasācijas sūdzību pamato turpmāk norādītie argumenti.</w:t>
      </w:r>
    </w:p>
    <w:p w14:paraId="54B95385" w14:textId="1D619125" w:rsidR="00A84E1E" w:rsidRPr="00A84E1E" w:rsidRDefault="008644EF" w:rsidP="00BA5AF3">
      <w:pPr>
        <w:rPr>
          <w:rFonts w:asciiTheme="majorBidi" w:hAnsiTheme="majorBidi" w:cstheme="majorBidi"/>
        </w:rPr>
      </w:pPr>
      <w:r w:rsidRPr="00A84E1E">
        <w:rPr>
          <w:rFonts w:eastAsia="Times New Roman" w:cs="Times New Roman"/>
          <w:szCs w:val="24"/>
          <w:lang w:eastAsia="lv-LV"/>
        </w:rPr>
        <w:t>[4.1.1] </w:t>
      </w:r>
      <w:r w:rsidR="00A21276" w:rsidRPr="00A84E1E">
        <w:rPr>
          <w:rFonts w:asciiTheme="majorBidi" w:hAnsiTheme="majorBidi" w:cstheme="majorBidi"/>
        </w:rPr>
        <w:t xml:space="preserve">Apelācijas instances tiesa nepamatoti atzinusi, ka apsūdzētie </w:t>
      </w:r>
      <w:r w:rsidR="00B57B34">
        <w:rPr>
          <w:rFonts w:asciiTheme="majorBidi" w:hAnsiTheme="majorBidi" w:cstheme="majorBidi"/>
        </w:rPr>
        <w:t>[pers. A]</w:t>
      </w:r>
      <w:r w:rsidR="00A21276" w:rsidRPr="00A84E1E">
        <w:rPr>
          <w:rFonts w:asciiTheme="majorBidi" w:hAnsiTheme="majorBidi" w:cstheme="majorBidi"/>
        </w:rPr>
        <w:t xml:space="preserve"> un </w:t>
      </w:r>
      <w:r w:rsidR="00B57B34">
        <w:rPr>
          <w:rFonts w:asciiTheme="majorBidi" w:hAnsiTheme="majorBidi" w:cstheme="majorBidi"/>
        </w:rPr>
        <w:t>[pers. B]</w:t>
      </w:r>
      <w:r w:rsidR="00A21276" w:rsidRPr="00A84E1E">
        <w:rPr>
          <w:rFonts w:asciiTheme="majorBidi" w:hAnsiTheme="majorBidi" w:cstheme="majorBidi"/>
        </w:rPr>
        <w:t xml:space="preserve"> pieļāvuši bezdarbību, jo nav nodrošinājuši būvbedr</w:t>
      </w:r>
      <w:r w:rsidR="005E632B">
        <w:rPr>
          <w:rFonts w:asciiTheme="majorBidi" w:hAnsiTheme="majorBidi" w:cstheme="majorBidi"/>
        </w:rPr>
        <w:t>es tranšeju</w:t>
      </w:r>
      <w:r w:rsidR="00A21276" w:rsidRPr="00A84E1E">
        <w:rPr>
          <w:rFonts w:asciiTheme="majorBidi" w:hAnsiTheme="majorBidi" w:cstheme="majorBidi"/>
        </w:rPr>
        <w:t xml:space="preserve"> </w:t>
      </w:r>
      <w:r w:rsidR="005E632B" w:rsidRPr="00A84E1E">
        <w:t xml:space="preserve">(turpmāk – būvbedre) </w:t>
      </w:r>
      <w:r w:rsidR="00A21276" w:rsidRPr="00A84E1E">
        <w:rPr>
          <w:rFonts w:asciiTheme="majorBidi" w:hAnsiTheme="majorBidi" w:cstheme="majorBidi"/>
        </w:rPr>
        <w:t xml:space="preserve">ar papildus aizsardzības vairogu komplektu. </w:t>
      </w:r>
    </w:p>
    <w:p w14:paraId="7ACADD4B" w14:textId="36F27A12" w:rsidR="00A21276" w:rsidRPr="00FD77D6" w:rsidRDefault="00A21276" w:rsidP="00BA5AF3">
      <w:pPr>
        <w:rPr>
          <w:rFonts w:asciiTheme="majorBidi" w:hAnsiTheme="majorBidi" w:cstheme="majorBidi"/>
        </w:rPr>
      </w:pPr>
      <w:r w:rsidRPr="00A84E1E">
        <w:t xml:space="preserve">Lietā atbilstoši Kriminālprocesa likuma 9. nodaļas prasībām nav pierādīts, ka objektā esošie aizsardzības vairogi pēc to izmēra un novietojuma nebija piemēroti būvprojektā </w:t>
      </w:r>
      <w:r w:rsidRPr="00A84E1E">
        <w:rPr>
          <w:rFonts w:asciiTheme="majorBidi" w:hAnsiTheme="majorBidi" w:cstheme="majorBidi"/>
        </w:rPr>
        <w:t>„</w:t>
      </w:r>
      <w:r w:rsidR="00AA5F7E">
        <w:rPr>
          <w:rFonts w:asciiTheme="majorBidi" w:hAnsiTheme="majorBidi" w:cstheme="majorBidi"/>
        </w:rPr>
        <w:t>[Nosaukums]</w:t>
      </w:r>
      <w:r w:rsidRPr="00A84E1E">
        <w:rPr>
          <w:rFonts w:asciiTheme="majorBidi" w:hAnsiTheme="majorBidi" w:cstheme="majorBidi"/>
        </w:rPr>
        <w:t xml:space="preserve"> ielas lietus ūdens novadīšanas sistēmas pārbūve” (turpmāk – arī būvprojekts) </w:t>
      </w:r>
      <w:r w:rsidRPr="00A84E1E">
        <w:t xml:space="preserve">paredzētajam būvbedres dziļumam negadījuma dienā un apsūdzētajiem </w:t>
      </w:r>
      <w:r w:rsidR="00B57B34">
        <w:t>[pers. A]</w:t>
      </w:r>
      <w:r w:rsidRPr="00A84E1E">
        <w:t xml:space="preserve"> un </w:t>
      </w:r>
      <w:r w:rsidR="00B57B34">
        <w:t>[pers. B]</w:t>
      </w:r>
      <w:r w:rsidRPr="00A84E1E">
        <w:t xml:space="preserve"> bija pienākums veikt kādas darbības, kuras viņi nav izpildījuši. </w:t>
      </w:r>
      <w:r w:rsidR="00755049" w:rsidRPr="00A84E1E">
        <w:rPr>
          <w:rFonts w:asciiTheme="majorBidi" w:hAnsiTheme="majorBidi" w:cstheme="majorBidi"/>
        </w:rPr>
        <w:t>Tiesa nav izvērtējusi</w:t>
      </w:r>
      <w:r w:rsidR="00CD66DC" w:rsidRPr="00A84E1E">
        <w:rPr>
          <w:rFonts w:asciiTheme="majorBidi" w:hAnsiTheme="majorBidi" w:cstheme="majorBidi"/>
        </w:rPr>
        <w:t xml:space="preserve"> </w:t>
      </w:r>
      <w:r w:rsidR="00755049" w:rsidRPr="00A84E1E">
        <w:rPr>
          <w:rFonts w:asciiTheme="majorBidi" w:hAnsiTheme="majorBidi" w:cstheme="majorBidi"/>
        </w:rPr>
        <w:t>būvprojektā fiksētās ziņas par paredzēto būvbedres dziļuma mainīgumu atkarībā no būvniecības darbu stadijas</w:t>
      </w:r>
      <w:r w:rsidR="00CD66DC" w:rsidRPr="00A84E1E">
        <w:rPr>
          <w:rFonts w:asciiTheme="majorBidi" w:hAnsiTheme="majorBidi" w:cstheme="majorBidi"/>
        </w:rPr>
        <w:t xml:space="preserve"> </w:t>
      </w:r>
      <w:r w:rsidR="00755049" w:rsidRPr="00A84E1E">
        <w:rPr>
          <w:rFonts w:asciiTheme="majorBidi" w:hAnsiTheme="majorBidi" w:cstheme="majorBidi"/>
        </w:rPr>
        <w:t xml:space="preserve">kopsakarā ar </w:t>
      </w:r>
      <w:r w:rsidR="00CD66DC" w:rsidRPr="00A84E1E">
        <w:rPr>
          <w:rFonts w:eastAsia="Times New Roman" w:cs="Times New Roman"/>
          <w:szCs w:val="24"/>
          <w:lang w:eastAsia="lv-LV"/>
        </w:rPr>
        <w:t>liecinieku – darba veicēju – liecībām par būvbedres rakšanas gaitu</w:t>
      </w:r>
      <w:r w:rsidRPr="00A84E1E">
        <w:rPr>
          <w:rFonts w:eastAsia="Times New Roman" w:cs="Times New Roman"/>
          <w:szCs w:val="24"/>
          <w:lang w:eastAsia="lv-LV"/>
        </w:rPr>
        <w:t xml:space="preserve"> un</w:t>
      </w:r>
      <w:r w:rsidR="00CD66DC" w:rsidRPr="00A84E1E">
        <w:rPr>
          <w:rFonts w:asciiTheme="majorBidi" w:hAnsiTheme="majorBidi" w:cstheme="majorBidi"/>
        </w:rPr>
        <w:t xml:space="preserve"> </w:t>
      </w:r>
      <w:r w:rsidRPr="00A84E1E">
        <w:rPr>
          <w:rFonts w:asciiTheme="majorBidi" w:hAnsiTheme="majorBidi" w:cstheme="majorBidi"/>
        </w:rPr>
        <w:t xml:space="preserve">nepamatoti </w:t>
      </w:r>
      <w:r w:rsidRPr="00FD77D6">
        <w:rPr>
          <w:rFonts w:asciiTheme="majorBidi" w:hAnsiTheme="majorBidi" w:cstheme="majorBidi"/>
        </w:rPr>
        <w:t xml:space="preserve">atzinusi apsūdzēto </w:t>
      </w:r>
      <w:r w:rsidR="00B57B34">
        <w:rPr>
          <w:rFonts w:eastAsia="Times New Roman" w:cs="Times New Roman"/>
          <w:szCs w:val="24"/>
          <w:lang w:eastAsia="lv-LV"/>
        </w:rPr>
        <w:t>[pers. A]</w:t>
      </w:r>
      <w:r w:rsidRPr="00FD77D6">
        <w:rPr>
          <w:rFonts w:asciiTheme="majorBidi" w:hAnsiTheme="majorBidi" w:cstheme="majorBidi"/>
        </w:rPr>
        <w:t xml:space="preserve"> un </w:t>
      </w:r>
      <w:r w:rsidR="00B57B34">
        <w:rPr>
          <w:rFonts w:asciiTheme="majorBidi" w:hAnsiTheme="majorBidi" w:cstheme="majorBidi"/>
        </w:rPr>
        <w:t>[pers. B]</w:t>
      </w:r>
      <w:r w:rsidRPr="00FD77D6">
        <w:rPr>
          <w:rFonts w:asciiTheme="majorBidi" w:hAnsiTheme="majorBidi" w:cstheme="majorBidi"/>
        </w:rPr>
        <w:t xml:space="preserve"> liecības par neticamām.</w:t>
      </w:r>
      <w:r w:rsidR="002C3A2F" w:rsidRPr="00FD77D6">
        <w:rPr>
          <w:rFonts w:asciiTheme="majorBidi" w:hAnsiTheme="majorBidi" w:cstheme="majorBidi"/>
        </w:rPr>
        <w:t xml:space="preserve"> </w:t>
      </w:r>
    </w:p>
    <w:p w14:paraId="6250C61F" w14:textId="658BFC8D" w:rsidR="0078544B" w:rsidRPr="004C2B79" w:rsidRDefault="008644EF" w:rsidP="00BA5AF3">
      <w:pPr>
        <w:rPr>
          <w:rFonts w:asciiTheme="majorBidi" w:hAnsiTheme="majorBidi" w:cstheme="majorBidi"/>
        </w:rPr>
      </w:pPr>
      <w:r w:rsidRPr="00FD77D6">
        <w:t xml:space="preserve">Apelācijas instances tiesa nepamatoti konstatējusi </w:t>
      </w:r>
      <w:r w:rsidRPr="0077791E">
        <w:t xml:space="preserve">cēloņsakarību starp </w:t>
      </w:r>
      <w:r w:rsidRPr="0077791E">
        <w:rPr>
          <w:rFonts w:eastAsia="Times New Roman" w:cs="Times New Roman"/>
          <w:szCs w:val="24"/>
          <w:lang w:eastAsia="lv-LV"/>
        </w:rPr>
        <w:t xml:space="preserve">apsūdzēto </w:t>
      </w:r>
      <w:bookmarkStart w:id="11" w:name="_Hlk208244686"/>
      <w:r w:rsidR="00B57B34">
        <w:rPr>
          <w:rFonts w:eastAsia="Times New Roman" w:cs="Times New Roman"/>
          <w:szCs w:val="24"/>
          <w:lang w:eastAsia="lv-LV"/>
        </w:rPr>
        <w:t>[pers. A]</w:t>
      </w:r>
      <w:r w:rsidRPr="0077791E">
        <w:rPr>
          <w:rFonts w:asciiTheme="majorBidi" w:hAnsiTheme="majorBidi" w:cstheme="majorBidi"/>
        </w:rPr>
        <w:t xml:space="preserve"> un </w:t>
      </w:r>
      <w:r w:rsidR="00B57B34">
        <w:rPr>
          <w:rFonts w:asciiTheme="majorBidi" w:hAnsiTheme="majorBidi" w:cstheme="majorBidi"/>
        </w:rPr>
        <w:t>[pers. B]</w:t>
      </w:r>
      <w:r w:rsidRPr="0077791E">
        <w:rPr>
          <w:rFonts w:asciiTheme="majorBidi" w:hAnsiTheme="majorBidi" w:cstheme="majorBidi"/>
        </w:rPr>
        <w:t xml:space="preserve"> </w:t>
      </w:r>
      <w:bookmarkEnd w:id="11"/>
      <w:r w:rsidRPr="0077791E">
        <w:t xml:space="preserve">bezdarbību, nenodrošinot normatīvo aktu prasību ievērošanu, </w:t>
      </w:r>
      <w:r w:rsidRPr="0077791E">
        <w:rPr>
          <w:rFonts w:asciiTheme="majorBidi" w:hAnsiTheme="majorBidi" w:cstheme="majorBidi"/>
        </w:rPr>
        <w:t>un sekām, kas iestājās šīs bezdarbības rezultātā.</w:t>
      </w:r>
      <w:r w:rsidRPr="0077791E">
        <w:t xml:space="preserve"> </w:t>
      </w:r>
      <w:r w:rsidR="00DF5C91" w:rsidRPr="004C2B79">
        <w:t>Tiesa</w:t>
      </w:r>
      <w:r w:rsidR="00E519B3" w:rsidRPr="004C2B79">
        <w:t xml:space="preserve"> nav ņēmusi vērā</w:t>
      </w:r>
      <w:r w:rsidR="0078544B" w:rsidRPr="004C2B79">
        <w:rPr>
          <w:rFonts w:asciiTheme="majorBidi" w:hAnsiTheme="majorBidi" w:cstheme="majorBidi"/>
        </w:rPr>
        <w:t xml:space="preserve"> liecinieku </w:t>
      </w:r>
      <w:r w:rsidR="00645AA3">
        <w:rPr>
          <w:rFonts w:asciiTheme="majorBidi" w:hAnsiTheme="majorBidi" w:cstheme="majorBidi"/>
        </w:rPr>
        <w:t>[pers. G]</w:t>
      </w:r>
      <w:r w:rsidR="0078544B" w:rsidRPr="004C2B79">
        <w:rPr>
          <w:rFonts w:asciiTheme="majorBidi" w:hAnsiTheme="majorBidi" w:cstheme="majorBidi"/>
        </w:rPr>
        <w:t xml:space="preserve">, </w:t>
      </w:r>
      <w:r w:rsidR="00645AA3">
        <w:rPr>
          <w:rFonts w:asciiTheme="majorBidi" w:hAnsiTheme="majorBidi" w:cstheme="majorBidi"/>
        </w:rPr>
        <w:t>[pers. H]</w:t>
      </w:r>
      <w:r w:rsidR="0078544B" w:rsidRPr="004C2B79">
        <w:rPr>
          <w:rFonts w:asciiTheme="majorBidi" w:hAnsiTheme="majorBidi" w:cstheme="majorBidi"/>
        </w:rPr>
        <w:t xml:space="preserve"> un </w:t>
      </w:r>
      <w:r w:rsidR="00645AA3">
        <w:rPr>
          <w:rFonts w:asciiTheme="majorBidi" w:hAnsiTheme="majorBidi" w:cstheme="majorBidi"/>
        </w:rPr>
        <w:t>[pers. I]</w:t>
      </w:r>
      <w:r w:rsidR="0078544B" w:rsidRPr="004C2B79">
        <w:rPr>
          <w:rFonts w:asciiTheme="majorBidi" w:hAnsiTheme="majorBidi" w:cstheme="majorBidi"/>
        </w:rPr>
        <w:t xml:space="preserve"> liecībās norādītās ziņas, ka </w:t>
      </w:r>
      <w:r w:rsidR="00AF23F5">
        <w:rPr>
          <w:rFonts w:asciiTheme="majorBidi" w:hAnsiTheme="majorBidi" w:cstheme="majorBidi"/>
        </w:rPr>
        <w:t>[pers. I]</w:t>
      </w:r>
      <w:r w:rsidR="0078544B" w:rsidRPr="004C2B79">
        <w:rPr>
          <w:rFonts w:asciiTheme="majorBidi" w:hAnsiTheme="majorBidi" w:cstheme="majorBidi"/>
        </w:rPr>
        <w:t xml:space="preserve"> pildīja brigadiera pienākumus un deva darba uzdevumu </w:t>
      </w:r>
      <w:r w:rsidR="00AF23F5">
        <w:rPr>
          <w:rFonts w:asciiTheme="majorBidi" w:hAnsiTheme="majorBidi" w:cstheme="majorBidi"/>
        </w:rPr>
        <w:t>[pers. H]</w:t>
      </w:r>
      <w:r w:rsidR="0078544B" w:rsidRPr="004C2B79">
        <w:rPr>
          <w:rFonts w:asciiTheme="majorBidi" w:hAnsiTheme="majorBidi" w:cstheme="majorBidi"/>
        </w:rPr>
        <w:t xml:space="preserve"> un </w:t>
      </w:r>
      <w:r w:rsidR="00AF23F5">
        <w:rPr>
          <w:rFonts w:asciiTheme="majorBidi" w:hAnsiTheme="majorBidi" w:cstheme="majorBidi"/>
        </w:rPr>
        <w:t>[pers. J]</w:t>
      </w:r>
      <w:r w:rsidR="0078544B" w:rsidRPr="004C2B79">
        <w:rPr>
          <w:rFonts w:asciiTheme="majorBidi" w:hAnsiTheme="majorBidi" w:cstheme="majorBidi"/>
        </w:rPr>
        <w:t xml:space="preserve"> sākt darbus būvbedrē, </w:t>
      </w:r>
      <w:r w:rsidR="0078544B" w:rsidRPr="004C2B79">
        <w:t>kas izslēdz apsūdzēto bezdarbībā konstatēt cēloņsakarību ar kaitējuma nodarīšanu cietušajiem.</w:t>
      </w:r>
    </w:p>
    <w:p w14:paraId="12A809F8" w14:textId="63AEC9EF" w:rsidR="008644EF" w:rsidRPr="00D12854" w:rsidRDefault="008644EF" w:rsidP="00BA5AF3">
      <w:pPr>
        <w:rPr>
          <w:rFonts w:eastAsia="Times New Roman" w:cs="Times New Roman"/>
          <w:szCs w:val="24"/>
          <w:lang w:eastAsia="lv-LV"/>
        </w:rPr>
      </w:pPr>
      <w:r w:rsidRPr="0077791E">
        <w:rPr>
          <w:rFonts w:asciiTheme="majorBidi" w:hAnsiTheme="majorBidi" w:cstheme="majorBidi"/>
        </w:rPr>
        <w:t xml:space="preserve">Tādējādi lietā </w:t>
      </w:r>
      <w:r w:rsidRPr="0077791E">
        <w:rPr>
          <w:rFonts w:eastAsia="Times New Roman" w:cs="Times New Roman"/>
          <w:szCs w:val="24"/>
          <w:lang w:eastAsia="lv-LV"/>
        </w:rPr>
        <w:t>nav</w:t>
      </w:r>
      <w:r w:rsidR="00407FEB">
        <w:rPr>
          <w:rFonts w:eastAsia="Times New Roman" w:cs="Times New Roman"/>
          <w:szCs w:val="24"/>
          <w:lang w:eastAsia="lv-LV"/>
        </w:rPr>
        <w:t xml:space="preserve"> </w:t>
      </w:r>
      <w:r w:rsidR="00D67F03" w:rsidRPr="0077791E">
        <w:rPr>
          <w:rFonts w:eastAsia="Times New Roman" w:cs="Times New Roman"/>
          <w:szCs w:val="24"/>
          <w:lang w:eastAsia="lv-LV"/>
        </w:rPr>
        <w:t xml:space="preserve">pierādīta </w:t>
      </w:r>
      <w:r w:rsidR="00D67F03" w:rsidRPr="0077791E">
        <w:rPr>
          <w:rFonts w:asciiTheme="majorBidi" w:hAnsiTheme="majorBidi" w:cstheme="majorBidi"/>
        </w:rPr>
        <w:t xml:space="preserve">noziedzīgā </w:t>
      </w:r>
      <w:r w:rsidR="00D67F03" w:rsidRPr="00D12854">
        <w:rPr>
          <w:rFonts w:asciiTheme="majorBidi" w:hAnsiTheme="majorBidi" w:cstheme="majorBidi"/>
        </w:rPr>
        <w:t>nodarījuma objektīvā puse</w:t>
      </w:r>
      <w:r w:rsidR="00D67F03" w:rsidRPr="00D12854">
        <w:rPr>
          <w:rFonts w:eastAsia="Times New Roman" w:cs="Times New Roman"/>
          <w:szCs w:val="24"/>
          <w:lang w:eastAsia="lv-LV"/>
        </w:rPr>
        <w:t xml:space="preserve"> un </w:t>
      </w:r>
      <w:r w:rsidR="00407FEB" w:rsidRPr="00D12854">
        <w:rPr>
          <w:rFonts w:eastAsia="Times New Roman" w:cs="Times New Roman"/>
          <w:szCs w:val="24"/>
          <w:lang w:eastAsia="lv-LV"/>
        </w:rPr>
        <w:t xml:space="preserve">novērstas saprātīgas šaubas par apsūdzēto </w:t>
      </w:r>
      <w:r w:rsidR="00B57B34">
        <w:rPr>
          <w:rFonts w:eastAsia="Times New Roman" w:cs="Times New Roman"/>
          <w:szCs w:val="24"/>
          <w:lang w:eastAsia="lv-LV"/>
        </w:rPr>
        <w:t>[pers. A]</w:t>
      </w:r>
      <w:r w:rsidR="0036768A" w:rsidRPr="00D12854">
        <w:rPr>
          <w:rFonts w:asciiTheme="majorBidi" w:hAnsiTheme="majorBidi" w:cstheme="majorBidi"/>
        </w:rPr>
        <w:t xml:space="preserve"> un </w:t>
      </w:r>
      <w:r w:rsidR="00B57B34">
        <w:rPr>
          <w:rFonts w:asciiTheme="majorBidi" w:hAnsiTheme="majorBidi" w:cstheme="majorBidi"/>
        </w:rPr>
        <w:t>[pers. B]</w:t>
      </w:r>
      <w:r w:rsidR="0036768A" w:rsidRPr="00D12854">
        <w:rPr>
          <w:rFonts w:asciiTheme="majorBidi" w:hAnsiTheme="majorBidi" w:cstheme="majorBidi"/>
        </w:rPr>
        <w:t xml:space="preserve"> </w:t>
      </w:r>
      <w:r w:rsidR="00407FEB" w:rsidRPr="00D12854">
        <w:rPr>
          <w:rFonts w:eastAsia="Times New Roman" w:cs="Times New Roman"/>
          <w:szCs w:val="24"/>
          <w:lang w:eastAsia="lv-LV"/>
        </w:rPr>
        <w:t>vainīgumu</w:t>
      </w:r>
      <w:r w:rsidRPr="00D12854">
        <w:rPr>
          <w:rFonts w:asciiTheme="majorBidi" w:hAnsiTheme="majorBidi" w:cstheme="majorBidi"/>
        </w:rPr>
        <w:t>.</w:t>
      </w:r>
    </w:p>
    <w:p w14:paraId="2A33BD1F" w14:textId="77777777" w:rsidR="008540B5" w:rsidRDefault="00DD6DA1" w:rsidP="00BA5AF3">
      <w:pPr>
        <w:rPr>
          <w:rFonts w:asciiTheme="majorBidi" w:hAnsiTheme="majorBidi" w:cstheme="majorBidi"/>
        </w:rPr>
      </w:pPr>
      <w:r w:rsidRPr="0077791E">
        <w:rPr>
          <w:rFonts w:eastAsia="Times New Roman" w:cs="Times New Roman"/>
          <w:szCs w:val="24"/>
          <w:lang w:eastAsia="lv-LV"/>
        </w:rPr>
        <w:t>[4.1.2]  Apelācijas instances tiesa</w:t>
      </w:r>
      <w:r w:rsidR="00ED0716">
        <w:rPr>
          <w:rFonts w:eastAsia="Times New Roman" w:cs="Times New Roman"/>
          <w:szCs w:val="24"/>
          <w:lang w:eastAsia="lv-LV"/>
        </w:rPr>
        <w:t xml:space="preserve"> </w:t>
      </w:r>
      <w:r w:rsidR="00A17159">
        <w:rPr>
          <w:rFonts w:eastAsia="Times New Roman" w:cs="Times New Roman"/>
          <w:szCs w:val="24"/>
          <w:lang w:eastAsia="lv-LV"/>
        </w:rPr>
        <w:t xml:space="preserve">nepamatoti atzinusi, ka ir pierādīta </w:t>
      </w:r>
      <w:r w:rsidR="00A17159" w:rsidRPr="0077791E">
        <w:rPr>
          <w:rFonts w:asciiTheme="majorBidi" w:hAnsiTheme="majorBidi" w:cstheme="majorBidi"/>
        </w:rPr>
        <w:t xml:space="preserve">noziedzīgā </w:t>
      </w:r>
      <w:r w:rsidR="00A17159" w:rsidRPr="00D12854">
        <w:rPr>
          <w:rFonts w:asciiTheme="majorBidi" w:hAnsiTheme="majorBidi" w:cstheme="majorBidi"/>
        </w:rPr>
        <w:t>nodarījuma subjektīvā puse</w:t>
      </w:r>
      <w:r w:rsidR="00A17159" w:rsidRPr="0077791E">
        <w:rPr>
          <w:rFonts w:asciiTheme="majorBidi" w:hAnsiTheme="majorBidi" w:cstheme="majorBidi"/>
        </w:rPr>
        <w:t>.</w:t>
      </w:r>
      <w:r w:rsidR="00A17159">
        <w:rPr>
          <w:rFonts w:asciiTheme="majorBidi" w:hAnsiTheme="majorBidi" w:cstheme="majorBidi"/>
        </w:rPr>
        <w:t xml:space="preserve"> </w:t>
      </w:r>
    </w:p>
    <w:p w14:paraId="59916E23" w14:textId="2A2793E4" w:rsidR="001E7653" w:rsidRDefault="00A17159" w:rsidP="00BA5AF3">
      <w:pPr>
        <w:rPr>
          <w:rFonts w:asciiTheme="majorBidi" w:hAnsiTheme="majorBidi" w:cstheme="majorBidi"/>
        </w:rPr>
      </w:pPr>
      <w:r>
        <w:rPr>
          <w:rFonts w:asciiTheme="majorBidi" w:hAnsiTheme="majorBidi" w:cstheme="majorBidi"/>
        </w:rPr>
        <w:t>Atzinumu</w:t>
      </w:r>
      <w:r w:rsidR="00834373">
        <w:t>, ka apsūdzētie zināja būvbedres faktisko dziļumu, ir</w:t>
      </w:r>
      <w:r w:rsidR="00834373" w:rsidRPr="0077791E">
        <w:rPr>
          <w:rFonts w:asciiTheme="majorBidi" w:hAnsiTheme="majorBidi" w:cstheme="majorBidi"/>
        </w:rPr>
        <w:t xml:space="preserve"> </w:t>
      </w:r>
      <w:r w:rsidR="00A534B2">
        <w:rPr>
          <w:rFonts w:eastAsia="Times New Roman" w:cs="Times New Roman"/>
          <w:szCs w:val="24"/>
          <w:lang w:eastAsia="lv-LV"/>
        </w:rPr>
        <w:t>p</w:t>
      </w:r>
      <w:r w:rsidR="00ED0716">
        <w:rPr>
          <w:rFonts w:eastAsia="Times New Roman" w:cs="Times New Roman"/>
          <w:szCs w:val="24"/>
          <w:lang w:eastAsia="lv-LV"/>
        </w:rPr>
        <w:t>amatojusi ar p</w:t>
      </w:r>
      <w:r w:rsidR="00A534B2">
        <w:rPr>
          <w:rFonts w:eastAsia="Times New Roman" w:cs="Times New Roman"/>
          <w:szCs w:val="24"/>
          <w:lang w:eastAsia="lv-LV"/>
        </w:rPr>
        <w:t>retrunīgi izvērtē</w:t>
      </w:r>
      <w:r w:rsidR="00ED0716">
        <w:rPr>
          <w:rFonts w:eastAsia="Times New Roman" w:cs="Times New Roman"/>
          <w:szCs w:val="24"/>
          <w:lang w:eastAsia="lv-LV"/>
        </w:rPr>
        <w:t xml:space="preserve">tām </w:t>
      </w:r>
      <w:r w:rsidR="00A534B2" w:rsidRPr="0077791E">
        <w:rPr>
          <w:rFonts w:eastAsia="Times New Roman" w:cs="Times New Roman"/>
          <w:szCs w:val="24"/>
          <w:lang w:eastAsia="lv-LV"/>
        </w:rPr>
        <w:t xml:space="preserve">liecinieku </w:t>
      </w:r>
      <w:r w:rsidR="00435870">
        <w:rPr>
          <w:rFonts w:eastAsia="Times New Roman" w:cs="Times New Roman"/>
          <w:szCs w:val="24"/>
          <w:lang w:eastAsia="lv-LV"/>
        </w:rPr>
        <w:t>[pers. I]</w:t>
      </w:r>
      <w:r w:rsidR="00A534B2" w:rsidRPr="0077791E">
        <w:rPr>
          <w:rFonts w:eastAsia="Times New Roman" w:cs="Times New Roman"/>
          <w:szCs w:val="24"/>
          <w:lang w:eastAsia="lv-LV"/>
        </w:rPr>
        <w:t xml:space="preserve">, </w:t>
      </w:r>
      <w:r w:rsidR="00435870">
        <w:rPr>
          <w:rFonts w:eastAsia="Times New Roman" w:cs="Times New Roman"/>
          <w:szCs w:val="24"/>
          <w:lang w:eastAsia="lv-LV"/>
        </w:rPr>
        <w:t>[pers. H]</w:t>
      </w:r>
      <w:r w:rsidR="00A534B2" w:rsidRPr="0077791E">
        <w:rPr>
          <w:rFonts w:eastAsia="Times New Roman" w:cs="Times New Roman"/>
          <w:szCs w:val="24"/>
          <w:lang w:eastAsia="lv-LV"/>
        </w:rPr>
        <w:t xml:space="preserve"> un būvuzrauga </w:t>
      </w:r>
      <w:r w:rsidR="00435870">
        <w:rPr>
          <w:rFonts w:eastAsia="Times New Roman" w:cs="Times New Roman"/>
          <w:szCs w:val="24"/>
          <w:lang w:eastAsia="lv-LV"/>
        </w:rPr>
        <w:t>[pers. K]</w:t>
      </w:r>
      <w:r w:rsidR="00A534B2" w:rsidRPr="0077791E">
        <w:rPr>
          <w:rFonts w:eastAsia="Times New Roman" w:cs="Times New Roman"/>
          <w:szCs w:val="24"/>
          <w:lang w:eastAsia="lv-LV"/>
        </w:rPr>
        <w:t xml:space="preserve"> liecīb</w:t>
      </w:r>
      <w:r w:rsidR="00ED0716">
        <w:rPr>
          <w:rFonts w:eastAsia="Times New Roman" w:cs="Times New Roman"/>
          <w:szCs w:val="24"/>
          <w:lang w:eastAsia="lv-LV"/>
        </w:rPr>
        <w:t>ām</w:t>
      </w:r>
      <w:r w:rsidR="003D638C">
        <w:rPr>
          <w:rFonts w:eastAsia="Times New Roman" w:cs="Times New Roman"/>
          <w:szCs w:val="24"/>
          <w:lang w:eastAsia="lv-LV"/>
        </w:rPr>
        <w:t xml:space="preserve">. Tiesa secinājusi, ka </w:t>
      </w:r>
      <w:r w:rsidR="008E42F3" w:rsidRPr="0077791E">
        <w:rPr>
          <w:rFonts w:eastAsia="Times New Roman" w:cs="Times New Roman"/>
          <w:szCs w:val="24"/>
          <w:lang w:eastAsia="lv-LV"/>
        </w:rPr>
        <w:t xml:space="preserve">minētie liecinieki negadījuma dienā nav informējuši apsūdzētos </w:t>
      </w:r>
      <w:r w:rsidR="00B57B34">
        <w:rPr>
          <w:rFonts w:eastAsia="Times New Roman" w:cs="Times New Roman"/>
          <w:szCs w:val="24"/>
          <w:lang w:eastAsia="lv-LV"/>
        </w:rPr>
        <w:t>[pers. A]</w:t>
      </w:r>
      <w:r w:rsidR="008E42F3" w:rsidRPr="0077791E">
        <w:rPr>
          <w:rFonts w:eastAsia="Times New Roman" w:cs="Times New Roman"/>
          <w:szCs w:val="24"/>
          <w:lang w:eastAsia="lv-LV"/>
        </w:rPr>
        <w:t>,</w:t>
      </w:r>
      <w:r w:rsidR="003D638C">
        <w:rPr>
          <w:rFonts w:eastAsia="Times New Roman" w:cs="Times New Roman"/>
          <w:szCs w:val="24"/>
          <w:lang w:eastAsia="lv-LV"/>
        </w:rPr>
        <w:t xml:space="preserve"> un </w:t>
      </w:r>
      <w:r w:rsidR="00B57B34">
        <w:rPr>
          <w:rFonts w:eastAsia="Times New Roman" w:cs="Times New Roman"/>
          <w:szCs w:val="24"/>
          <w:lang w:eastAsia="lv-LV"/>
        </w:rPr>
        <w:t>[pers. B]</w:t>
      </w:r>
      <w:r w:rsidR="008E42F3" w:rsidRPr="0077791E">
        <w:rPr>
          <w:rFonts w:eastAsia="Times New Roman" w:cs="Times New Roman"/>
          <w:szCs w:val="24"/>
          <w:lang w:eastAsia="lv-LV"/>
        </w:rPr>
        <w:t xml:space="preserve"> par izraktās būvbedres faktisko dziļumu, kas bija lielāks, nekā būvprojektā paredzēts. </w:t>
      </w:r>
      <w:r>
        <w:rPr>
          <w:rFonts w:eastAsia="Times New Roman" w:cs="Times New Roman"/>
          <w:szCs w:val="24"/>
          <w:lang w:eastAsia="lv-LV"/>
        </w:rPr>
        <w:t>V</w:t>
      </w:r>
      <w:r w:rsidR="003D638C">
        <w:rPr>
          <w:rFonts w:eastAsia="Times New Roman" w:cs="Times New Roman"/>
          <w:szCs w:val="24"/>
          <w:lang w:eastAsia="lv-LV"/>
        </w:rPr>
        <w:t xml:space="preserve">ienlaikus </w:t>
      </w:r>
      <w:r>
        <w:rPr>
          <w:rFonts w:eastAsia="Times New Roman" w:cs="Times New Roman"/>
          <w:szCs w:val="24"/>
          <w:lang w:eastAsia="lv-LV"/>
        </w:rPr>
        <w:t xml:space="preserve">tiesa </w:t>
      </w:r>
      <w:r w:rsidR="008E42F3" w:rsidRPr="0077791E">
        <w:rPr>
          <w:rFonts w:eastAsia="Times New Roman" w:cs="Times New Roman"/>
          <w:szCs w:val="24"/>
          <w:lang w:eastAsia="lv-LV"/>
        </w:rPr>
        <w:t xml:space="preserve">atzinusi, ka </w:t>
      </w:r>
      <w:r w:rsidR="00B57B34">
        <w:rPr>
          <w:rFonts w:eastAsia="Times New Roman" w:cs="Times New Roman"/>
          <w:szCs w:val="24"/>
          <w:lang w:eastAsia="lv-LV"/>
        </w:rPr>
        <w:t>[pers. A]</w:t>
      </w:r>
      <w:r w:rsidR="008E42F3" w:rsidRPr="0077791E">
        <w:rPr>
          <w:rFonts w:eastAsia="Times New Roman" w:cs="Times New Roman"/>
          <w:szCs w:val="24"/>
          <w:lang w:eastAsia="lv-LV"/>
        </w:rPr>
        <w:t xml:space="preserve"> un </w:t>
      </w:r>
      <w:r w:rsidR="00B57B34">
        <w:rPr>
          <w:rFonts w:eastAsia="Times New Roman" w:cs="Times New Roman"/>
          <w:szCs w:val="24"/>
          <w:lang w:eastAsia="lv-LV"/>
        </w:rPr>
        <w:t>[pers. B]</w:t>
      </w:r>
      <w:r w:rsidR="008E42F3" w:rsidRPr="0077791E">
        <w:rPr>
          <w:rFonts w:eastAsia="Times New Roman" w:cs="Times New Roman"/>
          <w:szCs w:val="24"/>
          <w:lang w:eastAsia="lv-LV"/>
        </w:rPr>
        <w:t xml:space="preserve"> zināj</w:t>
      </w:r>
      <w:r>
        <w:rPr>
          <w:rFonts w:eastAsia="Times New Roman" w:cs="Times New Roman"/>
          <w:szCs w:val="24"/>
          <w:lang w:eastAsia="lv-LV"/>
        </w:rPr>
        <w:t>a</w:t>
      </w:r>
      <w:r w:rsidR="008E42F3" w:rsidRPr="0077791E">
        <w:rPr>
          <w:rFonts w:eastAsia="Times New Roman" w:cs="Times New Roman"/>
          <w:szCs w:val="24"/>
          <w:lang w:eastAsia="lv-LV"/>
        </w:rPr>
        <w:t xml:space="preserve"> par faktiskajiem apstākļiem objektā, un šādu atzinumu </w:t>
      </w:r>
      <w:r w:rsidR="008E42F3">
        <w:rPr>
          <w:rFonts w:eastAsia="Times New Roman" w:cs="Times New Roman"/>
          <w:color w:val="000000"/>
          <w:szCs w:val="24"/>
          <w:lang w:eastAsia="lv-LV"/>
        </w:rPr>
        <w:t xml:space="preserve">pamatojusi ar šo pašu liecinieku liecībām, lai gan šādas ziņas minētie liecinieki nav snieguši. </w:t>
      </w:r>
    </w:p>
    <w:p w14:paraId="438FCD89" w14:textId="69A85381" w:rsidR="00D12854" w:rsidRDefault="00F53340" w:rsidP="00BA5AF3">
      <w:pPr>
        <w:rPr>
          <w:rFonts w:asciiTheme="majorBidi" w:hAnsiTheme="majorBidi" w:cstheme="majorBidi"/>
        </w:rPr>
      </w:pPr>
      <w:r w:rsidRPr="0077791E">
        <w:rPr>
          <w:rFonts w:asciiTheme="majorBidi" w:hAnsiTheme="majorBidi" w:cstheme="majorBidi"/>
        </w:rPr>
        <w:t>[4.1.</w:t>
      </w:r>
      <w:r w:rsidR="004B4D5F">
        <w:rPr>
          <w:rFonts w:asciiTheme="majorBidi" w:hAnsiTheme="majorBidi" w:cstheme="majorBidi"/>
        </w:rPr>
        <w:t>3</w:t>
      </w:r>
      <w:r w:rsidRPr="0077791E">
        <w:rPr>
          <w:rFonts w:asciiTheme="majorBidi" w:hAnsiTheme="majorBidi" w:cstheme="majorBidi"/>
        </w:rPr>
        <w:t>] </w:t>
      </w:r>
      <w:r w:rsidR="00290916" w:rsidRPr="0077791E">
        <w:rPr>
          <w:rFonts w:asciiTheme="majorBidi" w:hAnsiTheme="majorBidi" w:cstheme="majorBidi"/>
        </w:rPr>
        <w:t>Apelācijas instances tiesa</w:t>
      </w:r>
      <w:r w:rsidR="007306B8" w:rsidRPr="0077791E">
        <w:rPr>
          <w:rFonts w:asciiTheme="majorBidi" w:hAnsiTheme="majorBidi" w:cstheme="majorBidi"/>
        </w:rPr>
        <w:t xml:space="preserve"> </w:t>
      </w:r>
      <w:r w:rsidR="00236FEC" w:rsidRPr="0077791E">
        <w:rPr>
          <w:rFonts w:asciiTheme="majorBidi" w:hAnsiTheme="majorBidi" w:cstheme="majorBidi"/>
        </w:rPr>
        <w:t>pieļāvusi Kriminālprocesa likuma 564. panta ceturtās daļas pārkāpumu</w:t>
      </w:r>
      <w:r w:rsidR="003001EF">
        <w:rPr>
          <w:rFonts w:asciiTheme="majorBidi" w:hAnsiTheme="majorBidi" w:cstheme="majorBidi"/>
        </w:rPr>
        <w:t>,</w:t>
      </w:r>
      <w:r w:rsidR="003001EF" w:rsidRPr="003001EF">
        <w:rPr>
          <w:rFonts w:asciiTheme="majorBidi" w:hAnsiTheme="majorBidi" w:cstheme="majorBidi"/>
        </w:rPr>
        <w:t xml:space="preserve"> </w:t>
      </w:r>
      <w:r w:rsidR="003001EF" w:rsidRPr="0077791E">
        <w:rPr>
          <w:rFonts w:asciiTheme="majorBidi" w:hAnsiTheme="majorBidi" w:cstheme="majorBidi"/>
        </w:rPr>
        <w:t xml:space="preserve">jo nav izvērtējusi apsūdzēto </w:t>
      </w:r>
      <w:r w:rsidR="00B57B34">
        <w:rPr>
          <w:rFonts w:asciiTheme="majorBidi" w:hAnsiTheme="majorBidi" w:cstheme="majorBidi"/>
        </w:rPr>
        <w:t>[pers. B]</w:t>
      </w:r>
      <w:r w:rsidR="003001EF" w:rsidRPr="0077791E">
        <w:rPr>
          <w:rFonts w:asciiTheme="majorBidi" w:hAnsiTheme="majorBidi" w:cstheme="majorBidi"/>
        </w:rPr>
        <w:t xml:space="preserve"> un </w:t>
      </w:r>
      <w:r w:rsidR="00B57B34">
        <w:rPr>
          <w:rFonts w:asciiTheme="majorBidi" w:hAnsiTheme="majorBidi" w:cstheme="majorBidi"/>
        </w:rPr>
        <w:t>[pers. A]</w:t>
      </w:r>
      <w:r w:rsidR="003001EF" w:rsidRPr="0077791E">
        <w:rPr>
          <w:rFonts w:asciiTheme="majorBidi" w:hAnsiTheme="majorBidi" w:cstheme="majorBidi"/>
        </w:rPr>
        <w:t xml:space="preserve"> apelācijas</w:t>
      </w:r>
      <w:r w:rsidR="003001EF">
        <w:rPr>
          <w:rFonts w:asciiTheme="majorBidi" w:hAnsiTheme="majorBidi" w:cstheme="majorBidi"/>
        </w:rPr>
        <w:t xml:space="preserve"> sūdzību</w:t>
      </w:r>
      <w:r w:rsidR="003001EF" w:rsidRPr="0077791E">
        <w:rPr>
          <w:rFonts w:asciiTheme="majorBidi" w:hAnsiTheme="majorBidi" w:cstheme="majorBidi"/>
        </w:rPr>
        <w:t xml:space="preserve"> argumentu, ka</w:t>
      </w:r>
      <w:r w:rsidR="003001EF">
        <w:rPr>
          <w:rFonts w:asciiTheme="majorBidi" w:hAnsiTheme="majorBidi" w:cstheme="majorBidi"/>
        </w:rPr>
        <w:t xml:space="preserve"> viņi nav subjekti</w:t>
      </w:r>
      <w:r w:rsidR="003001EF" w:rsidRPr="003001EF">
        <w:rPr>
          <w:rFonts w:asciiTheme="majorBidi" w:hAnsiTheme="majorBidi" w:cstheme="majorBidi"/>
        </w:rPr>
        <w:t xml:space="preserve"> </w:t>
      </w:r>
      <w:r w:rsidR="003001EF">
        <w:rPr>
          <w:rFonts w:asciiTheme="majorBidi" w:hAnsiTheme="majorBidi" w:cstheme="majorBidi"/>
        </w:rPr>
        <w:t>Krimināllikuma 146. panta izpratnē. Tiesa nav izvērtējusi</w:t>
      </w:r>
      <w:r w:rsidR="00C41C9D">
        <w:rPr>
          <w:rFonts w:asciiTheme="majorBidi" w:hAnsiTheme="majorBidi" w:cstheme="majorBidi"/>
        </w:rPr>
        <w:t xml:space="preserve"> apsūdzētajiem </w:t>
      </w:r>
      <w:r w:rsidR="00B57B34">
        <w:rPr>
          <w:rFonts w:asciiTheme="majorBidi" w:hAnsiTheme="majorBidi" w:cstheme="majorBidi"/>
        </w:rPr>
        <w:t>[pers. B]</w:t>
      </w:r>
      <w:r w:rsidR="00C41C9D" w:rsidRPr="0077791E">
        <w:rPr>
          <w:rFonts w:asciiTheme="majorBidi" w:hAnsiTheme="majorBidi" w:cstheme="majorBidi"/>
        </w:rPr>
        <w:t xml:space="preserve"> un </w:t>
      </w:r>
      <w:r w:rsidR="00B57B34">
        <w:rPr>
          <w:rFonts w:asciiTheme="majorBidi" w:hAnsiTheme="majorBidi" w:cstheme="majorBidi"/>
        </w:rPr>
        <w:t>[pers. A]</w:t>
      </w:r>
      <w:r w:rsidR="00C41C9D">
        <w:rPr>
          <w:rFonts w:asciiTheme="majorBidi" w:hAnsiTheme="majorBidi" w:cstheme="majorBidi"/>
        </w:rPr>
        <w:t xml:space="preserve"> inkriminētā </w:t>
      </w:r>
      <w:r w:rsidR="00C00070" w:rsidRPr="0077791E">
        <w:rPr>
          <w:rFonts w:asciiTheme="majorBidi" w:hAnsiTheme="majorBidi" w:cstheme="majorBidi"/>
        </w:rPr>
        <w:t>Darba aizsardzības likuma 4. panta 1. punkt</w:t>
      </w:r>
      <w:r w:rsidR="00C41C9D">
        <w:rPr>
          <w:rFonts w:asciiTheme="majorBidi" w:hAnsiTheme="majorBidi" w:cstheme="majorBidi"/>
        </w:rPr>
        <w:t xml:space="preserve">a pārkāpumu kopsakarā ar </w:t>
      </w:r>
      <w:r w:rsidR="00D12854">
        <w:rPr>
          <w:rFonts w:asciiTheme="majorBidi" w:hAnsiTheme="majorBidi" w:cstheme="majorBidi"/>
        </w:rPr>
        <w:t xml:space="preserve">viņu amata aprakstos norādīto, proti, ka viņi nebija </w:t>
      </w:r>
      <w:r w:rsidR="00D12854" w:rsidRPr="0077791E">
        <w:rPr>
          <w:rFonts w:asciiTheme="majorBidi" w:hAnsiTheme="majorBidi" w:cstheme="majorBidi"/>
        </w:rPr>
        <w:t xml:space="preserve">ne darba devēji, ne darba </w:t>
      </w:r>
      <w:r w:rsidR="00D12854">
        <w:rPr>
          <w:rFonts w:asciiTheme="majorBidi" w:hAnsiTheme="majorBidi" w:cstheme="majorBidi"/>
        </w:rPr>
        <w:t xml:space="preserve">aizsardzības speciālisti, ne arī darba devēju </w:t>
      </w:r>
      <w:r w:rsidR="00D12854" w:rsidRPr="0077791E">
        <w:rPr>
          <w:rFonts w:asciiTheme="majorBidi" w:hAnsiTheme="majorBidi" w:cstheme="majorBidi"/>
        </w:rPr>
        <w:t>norīkotas personas par darba vides risku novērtēšanu un uzraudzību konkrētajā objektā</w:t>
      </w:r>
      <w:r w:rsidR="00D12854">
        <w:rPr>
          <w:rFonts w:asciiTheme="majorBidi" w:hAnsiTheme="majorBidi" w:cstheme="majorBidi"/>
        </w:rPr>
        <w:t>.</w:t>
      </w:r>
    </w:p>
    <w:p w14:paraId="60CB5557" w14:textId="53FFE6C0" w:rsidR="00C9214B" w:rsidRPr="00236FEC" w:rsidRDefault="00C9214B" w:rsidP="00BA5AF3">
      <w:pPr>
        <w:contextualSpacing/>
        <w:rPr>
          <w:rFonts w:asciiTheme="majorBidi" w:hAnsiTheme="majorBidi" w:cstheme="majorBidi"/>
        </w:rPr>
      </w:pPr>
      <w:r w:rsidRPr="00236FEC">
        <w:rPr>
          <w:rFonts w:asciiTheme="majorBidi" w:hAnsiTheme="majorBidi" w:cstheme="majorBidi"/>
        </w:rPr>
        <w:t xml:space="preserve">[4.2] Apsūdzētā </w:t>
      </w:r>
      <w:r w:rsidR="00B57B34">
        <w:rPr>
          <w:rFonts w:asciiTheme="majorBidi" w:hAnsiTheme="majorBidi" w:cstheme="majorBidi"/>
        </w:rPr>
        <w:t>[pers. C]</w:t>
      </w:r>
      <w:r w:rsidRPr="00236FEC">
        <w:rPr>
          <w:rFonts w:asciiTheme="majorBidi" w:hAnsiTheme="majorBidi" w:cstheme="majorBidi"/>
        </w:rPr>
        <w:t xml:space="preserve"> aizstāvja </w:t>
      </w:r>
      <w:r w:rsidR="00F26517">
        <w:rPr>
          <w:rFonts w:asciiTheme="majorBidi" w:hAnsiTheme="majorBidi" w:cstheme="majorBidi"/>
        </w:rPr>
        <w:t xml:space="preserve">R. Niedras </w:t>
      </w:r>
      <w:r w:rsidRPr="00236FEC">
        <w:rPr>
          <w:rFonts w:asciiTheme="majorBidi" w:hAnsiTheme="majorBidi" w:cstheme="majorBidi"/>
        </w:rPr>
        <w:t>kasācijas sūdzību pamato turpmāk norādītie argumenti.</w:t>
      </w:r>
    </w:p>
    <w:p w14:paraId="3100EA8A" w14:textId="4D5666FF" w:rsidR="00BE5BB3" w:rsidRPr="0077791E" w:rsidRDefault="0049759D" w:rsidP="00BA5AF3">
      <w:pPr>
        <w:contextualSpacing/>
        <w:rPr>
          <w:rFonts w:asciiTheme="majorBidi" w:hAnsiTheme="majorBidi" w:cstheme="majorBidi"/>
        </w:rPr>
      </w:pPr>
      <w:r w:rsidRPr="00236FEC">
        <w:rPr>
          <w:rFonts w:asciiTheme="majorBidi" w:hAnsiTheme="majorBidi" w:cstheme="majorBidi"/>
        </w:rPr>
        <w:t>[4.2.1] </w:t>
      </w:r>
      <w:r w:rsidR="006C133C" w:rsidRPr="00236FEC">
        <w:rPr>
          <w:rFonts w:asciiTheme="majorBidi" w:hAnsiTheme="majorBidi" w:cstheme="majorBidi"/>
        </w:rPr>
        <w:t>Apelācijas instances tiesa nepareizi</w:t>
      </w:r>
      <w:r w:rsidR="00E841FD" w:rsidRPr="00236FEC">
        <w:rPr>
          <w:rFonts w:asciiTheme="majorBidi" w:hAnsiTheme="majorBidi" w:cstheme="majorBidi"/>
        </w:rPr>
        <w:t xml:space="preserve"> piemērojusi Krimināllikuma 146. panta otro daļu, jo apsūdzētais </w:t>
      </w:r>
      <w:r w:rsidR="00B57B34">
        <w:rPr>
          <w:rFonts w:asciiTheme="majorBidi" w:hAnsiTheme="majorBidi" w:cstheme="majorBidi"/>
        </w:rPr>
        <w:t>[pers. C]</w:t>
      </w:r>
      <w:r w:rsidR="00E841FD" w:rsidRPr="0077791E">
        <w:rPr>
          <w:rFonts w:asciiTheme="majorBidi" w:hAnsiTheme="majorBidi" w:cstheme="majorBidi"/>
        </w:rPr>
        <w:t xml:space="preserve"> nebija subjekts šā panta izpratnē</w:t>
      </w:r>
      <w:r w:rsidR="00B05354" w:rsidRPr="0077791E">
        <w:rPr>
          <w:rFonts w:asciiTheme="majorBidi" w:hAnsiTheme="majorBidi" w:cstheme="majorBidi"/>
        </w:rPr>
        <w:t>.</w:t>
      </w:r>
    </w:p>
    <w:p w14:paraId="3DEA9132" w14:textId="07F35780" w:rsidR="00751AE1" w:rsidRPr="00236FEC" w:rsidRDefault="00B57B34" w:rsidP="00BA5AF3">
      <w:pPr>
        <w:contextualSpacing/>
        <w:rPr>
          <w:rFonts w:asciiTheme="majorBidi" w:hAnsiTheme="majorBidi" w:cstheme="majorBidi"/>
        </w:rPr>
      </w:pPr>
      <w:r>
        <w:rPr>
          <w:rFonts w:asciiTheme="majorBidi" w:hAnsiTheme="majorBidi" w:cstheme="majorBidi"/>
        </w:rPr>
        <w:lastRenderedPageBreak/>
        <w:t>[</w:t>
      </w:r>
      <w:r w:rsidR="00E215E4">
        <w:rPr>
          <w:rFonts w:asciiTheme="majorBidi" w:hAnsiTheme="majorBidi" w:cstheme="majorBidi"/>
        </w:rPr>
        <w:t>P</w:t>
      </w:r>
      <w:r>
        <w:rPr>
          <w:rFonts w:asciiTheme="majorBidi" w:hAnsiTheme="majorBidi" w:cstheme="majorBidi"/>
        </w:rPr>
        <w:t>ers. C]</w:t>
      </w:r>
      <w:r w:rsidR="000820F6" w:rsidRPr="0077791E">
        <w:rPr>
          <w:rFonts w:asciiTheme="majorBidi" w:hAnsiTheme="majorBidi" w:cstheme="majorBidi"/>
        </w:rPr>
        <w:t xml:space="preserve"> saskaņā ar darba līgumu un amata aprakstu bija </w:t>
      </w:r>
      <w:r w:rsidR="00142B1C" w:rsidRPr="00236FEC">
        <w:rPr>
          <w:rFonts w:asciiTheme="majorBidi" w:hAnsiTheme="majorBidi" w:cstheme="majorBidi"/>
        </w:rPr>
        <w:t xml:space="preserve">darba devēja </w:t>
      </w:r>
      <w:r w:rsidR="000820F6" w:rsidRPr="00236FEC">
        <w:rPr>
          <w:rFonts w:asciiTheme="majorBidi" w:hAnsiTheme="majorBidi" w:cstheme="majorBidi"/>
        </w:rPr>
        <w:t>AS</w:t>
      </w:r>
      <w:r w:rsidR="00805A48">
        <w:rPr>
          <w:rFonts w:asciiTheme="majorBidi" w:hAnsiTheme="majorBidi" w:cstheme="majorBidi"/>
        </w:rPr>
        <w:t> </w:t>
      </w:r>
      <w:r w:rsidR="000820F6" w:rsidRPr="00236FEC">
        <w:rPr>
          <w:rFonts w:asciiTheme="majorBidi" w:hAnsiTheme="majorBidi" w:cstheme="majorBidi"/>
        </w:rPr>
        <w:t>„</w:t>
      </w:r>
      <w:r w:rsidR="00CE40EC">
        <w:rPr>
          <w:rFonts w:asciiTheme="majorBidi" w:hAnsiTheme="majorBidi" w:cstheme="majorBidi"/>
        </w:rPr>
        <w:t>[Nosaukums]</w:t>
      </w:r>
      <w:r w:rsidR="000820F6" w:rsidRPr="00236FEC">
        <w:rPr>
          <w:rFonts w:asciiTheme="majorBidi" w:hAnsiTheme="majorBidi" w:cstheme="majorBidi"/>
        </w:rPr>
        <w:t xml:space="preserve">” sertificēts </w:t>
      </w:r>
      <w:proofErr w:type="spellStart"/>
      <w:r w:rsidR="000820F6" w:rsidRPr="00236FEC">
        <w:rPr>
          <w:rFonts w:asciiTheme="majorBidi" w:hAnsiTheme="majorBidi" w:cstheme="majorBidi"/>
        </w:rPr>
        <w:t>būvspeciālists</w:t>
      </w:r>
      <w:proofErr w:type="spellEnd"/>
      <w:r w:rsidR="000820F6" w:rsidRPr="00236FEC">
        <w:rPr>
          <w:rFonts w:asciiTheme="majorBidi" w:hAnsiTheme="majorBidi" w:cstheme="majorBidi"/>
        </w:rPr>
        <w:t xml:space="preserve"> ceļu būvdarbu vadīšanā</w:t>
      </w:r>
      <w:r w:rsidR="003260C2" w:rsidRPr="00236FEC">
        <w:rPr>
          <w:rFonts w:asciiTheme="majorBidi" w:hAnsiTheme="majorBidi" w:cstheme="majorBidi"/>
        </w:rPr>
        <w:t>. Z</w:t>
      </w:r>
      <w:r w:rsidR="00FC3B98" w:rsidRPr="00236FEC">
        <w:rPr>
          <w:rFonts w:asciiTheme="majorBidi" w:hAnsiTheme="majorBidi" w:cstheme="majorBidi"/>
        </w:rPr>
        <w:t>iemas periodā darba devējs norīkoja viņu īslaicīgai būvdarbu vadītāja palīga pienākumu veikšanai kanalizācijas būvniecības objektā Salaspilī</w:t>
      </w:r>
      <w:r w:rsidR="00CD6656">
        <w:rPr>
          <w:rFonts w:asciiTheme="majorBidi" w:hAnsiTheme="majorBidi" w:cstheme="majorBidi"/>
        </w:rPr>
        <w:t>. Tiesa nav ņēmusi vērā</w:t>
      </w:r>
      <w:r w:rsidR="00FC3B98" w:rsidRPr="00236FEC">
        <w:rPr>
          <w:rFonts w:asciiTheme="majorBidi" w:hAnsiTheme="majorBidi" w:cstheme="majorBidi"/>
        </w:rPr>
        <w:t xml:space="preserve">, ka </w:t>
      </w:r>
      <w:r>
        <w:rPr>
          <w:rFonts w:asciiTheme="majorBidi" w:hAnsiTheme="majorBidi" w:cstheme="majorBidi"/>
        </w:rPr>
        <w:t>[pers. C]</w:t>
      </w:r>
      <w:r w:rsidR="00FC3B98" w:rsidRPr="00236FEC">
        <w:rPr>
          <w:rFonts w:asciiTheme="majorBidi" w:hAnsiTheme="majorBidi" w:cstheme="majorBidi"/>
        </w:rPr>
        <w:t xml:space="preserve"> </w:t>
      </w:r>
      <w:r w:rsidR="00F36C37" w:rsidRPr="00236FEC">
        <w:rPr>
          <w:rFonts w:asciiTheme="majorBidi" w:hAnsiTheme="majorBidi" w:cstheme="majorBidi"/>
        </w:rPr>
        <w:t>nekad nav bijis būvprakses sertifikāts ūdensapgādes un kanalizācijas sistēmu būvdarbu vadīšanā,</w:t>
      </w:r>
      <w:r w:rsidR="007F37CB" w:rsidRPr="00236FEC">
        <w:rPr>
          <w:rFonts w:asciiTheme="majorBidi" w:hAnsiTheme="majorBidi" w:cstheme="majorBidi"/>
        </w:rPr>
        <w:t xml:space="preserve"> viņam</w:t>
      </w:r>
      <w:r w:rsidR="00F36C37" w:rsidRPr="00236FEC">
        <w:rPr>
          <w:rFonts w:asciiTheme="majorBidi" w:hAnsiTheme="majorBidi" w:cstheme="majorBidi"/>
        </w:rPr>
        <w:t xml:space="preserve"> </w:t>
      </w:r>
      <w:r w:rsidR="00142B1C" w:rsidRPr="00236FEC">
        <w:rPr>
          <w:rFonts w:asciiTheme="majorBidi" w:hAnsiTheme="majorBidi" w:cstheme="majorBidi"/>
        </w:rPr>
        <w:t xml:space="preserve">nebija </w:t>
      </w:r>
      <w:r w:rsidR="00CD330C" w:rsidRPr="00236FEC">
        <w:rPr>
          <w:rFonts w:asciiTheme="majorBidi" w:hAnsiTheme="majorBidi" w:cstheme="majorBidi"/>
        </w:rPr>
        <w:t>juridisku tiesību vadīt būvdarbus un pieņemt lēmumus saistībā ar tiem, pieņemt citiem darbiniekiem saistošus norādījumus,</w:t>
      </w:r>
      <w:r w:rsidR="009A04DB" w:rsidRPr="00236FEC">
        <w:rPr>
          <w:rFonts w:asciiTheme="majorBidi" w:hAnsiTheme="majorBidi" w:cstheme="majorBidi"/>
        </w:rPr>
        <w:t xml:space="preserve"> kā arī </w:t>
      </w:r>
      <w:r w:rsidR="00F36C37" w:rsidRPr="00236FEC">
        <w:rPr>
          <w:rFonts w:asciiTheme="majorBidi" w:hAnsiTheme="majorBidi" w:cstheme="majorBidi"/>
        </w:rPr>
        <w:t xml:space="preserve">viņam </w:t>
      </w:r>
      <w:r w:rsidR="009A04DB" w:rsidRPr="00236FEC">
        <w:rPr>
          <w:rFonts w:asciiTheme="majorBidi" w:hAnsiTheme="majorBidi" w:cstheme="majorBidi"/>
        </w:rPr>
        <w:t>nebija</w:t>
      </w:r>
      <w:r w:rsidR="00CD330C" w:rsidRPr="00236FEC">
        <w:rPr>
          <w:rFonts w:asciiTheme="majorBidi" w:hAnsiTheme="majorBidi" w:cstheme="majorBidi"/>
        </w:rPr>
        <w:t xml:space="preserve"> </w:t>
      </w:r>
      <w:r w:rsidR="00142B1C" w:rsidRPr="00236FEC">
        <w:rPr>
          <w:rFonts w:asciiTheme="majorBidi" w:hAnsiTheme="majorBidi" w:cstheme="majorBidi"/>
        </w:rPr>
        <w:t xml:space="preserve">ne izglītības, ne pieredzes un zināšanu par kanalizāciju izbūvi un </w:t>
      </w:r>
      <w:r w:rsidR="00BB15E3">
        <w:rPr>
          <w:rFonts w:asciiTheme="majorBidi" w:hAnsiTheme="majorBidi" w:cstheme="majorBidi"/>
        </w:rPr>
        <w:t>būvbedru</w:t>
      </w:r>
      <w:r w:rsidR="00142B1C" w:rsidRPr="00236FEC">
        <w:rPr>
          <w:rFonts w:asciiTheme="majorBidi" w:hAnsiTheme="majorBidi" w:cstheme="majorBidi"/>
        </w:rPr>
        <w:t xml:space="preserve"> rakšanas darbiem</w:t>
      </w:r>
      <w:r w:rsidR="00F36C37" w:rsidRPr="00236FEC">
        <w:rPr>
          <w:rFonts w:asciiTheme="majorBidi" w:hAnsiTheme="majorBidi" w:cstheme="majorBidi"/>
        </w:rPr>
        <w:t xml:space="preserve">. </w:t>
      </w:r>
      <w:r w:rsidR="00F94B9B" w:rsidRPr="00236FEC">
        <w:rPr>
          <w:rFonts w:asciiTheme="majorBidi" w:hAnsiTheme="majorBidi" w:cstheme="majorBidi"/>
        </w:rPr>
        <w:t>Tiesa</w:t>
      </w:r>
      <w:r w:rsidR="004528AE" w:rsidRPr="00236FEC">
        <w:rPr>
          <w:rFonts w:asciiTheme="majorBidi" w:hAnsiTheme="majorBidi" w:cstheme="majorBidi"/>
        </w:rPr>
        <w:t xml:space="preserve"> nepamatoti pielīdzinājusi </w:t>
      </w:r>
      <w:bookmarkStart w:id="12" w:name="_Hlk205392134"/>
      <w:r w:rsidR="004528AE" w:rsidRPr="00236FEC">
        <w:rPr>
          <w:rFonts w:asciiTheme="majorBidi" w:hAnsiTheme="majorBidi" w:cstheme="majorBidi"/>
        </w:rPr>
        <w:t xml:space="preserve">būvdarbu vadītāja palīga </w:t>
      </w:r>
      <w:bookmarkEnd w:id="12"/>
      <w:r w:rsidR="004528AE" w:rsidRPr="00236FEC">
        <w:rPr>
          <w:rFonts w:asciiTheme="majorBidi" w:hAnsiTheme="majorBidi" w:cstheme="majorBidi"/>
        </w:rPr>
        <w:t>pienākumus būvdarbu vadītāja pienākumiem un</w:t>
      </w:r>
      <w:r w:rsidR="00751AE1" w:rsidRPr="00236FEC">
        <w:rPr>
          <w:rFonts w:asciiTheme="majorBidi" w:hAnsiTheme="majorBidi" w:cstheme="majorBidi"/>
        </w:rPr>
        <w:t xml:space="preserve"> nav pamatojusi, kā apsūdzībā inkriminētais Darba aizsardzības likuma 4. panta pirmās daļas 1. punkta pārkāpums attiecināms uz būvdarbu vadītāja palīga </w:t>
      </w:r>
      <w:r>
        <w:rPr>
          <w:rFonts w:asciiTheme="majorBidi" w:hAnsiTheme="majorBidi" w:cstheme="majorBidi"/>
        </w:rPr>
        <w:t>[pers. C]</w:t>
      </w:r>
      <w:r w:rsidR="00751AE1" w:rsidRPr="00236FEC">
        <w:rPr>
          <w:rFonts w:asciiTheme="majorBidi" w:hAnsiTheme="majorBidi" w:cstheme="majorBidi"/>
        </w:rPr>
        <w:t xml:space="preserve"> pienākumiem un atbildību.</w:t>
      </w:r>
    </w:p>
    <w:p w14:paraId="0B327A04" w14:textId="1E1B9734" w:rsidR="00BE5BB3" w:rsidRPr="00236FEC" w:rsidRDefault="00BE5BB3" w:rsidP="00BA5AF3">
      <w:pPr>
        <w:pStyle w:val="NormalWeb"/>
        <w:shd w:val="clear" w:color="auto" w:fill="FFFFFF"/>
        <w:spacing w:before="0" w:beforeAutospacing="0" w:after="0" w:afterAutospacing="0" w:line="276" w:lineRule="auto"/>
        <w:ind w:firstLine="720"/>
        <w:jc w:val="both"/>
      </w:pPr>
      <w:r w:rsidRPr="00236FEC">
        <w:t>Tādējādi tiesa pieļāvusi Kriminālprocesa likuma 574. panta</w:t>
      </w:r>
      <w:r w:rsidRPr="00236FEC">
        <w:rPr>
          <w:rStyle w:val="CommentReference"/>
          <w:rFonts w:eastAsiaTheme="majorEastAsia"/>
          <w:lang w:eastAsia="ru-RU"/>
        </w:rPr>
        <w:t xml:space="preserve"> </w:t>
      </w:r>
      <w:r w:rsidRPr="00236FEC">
        <w:t>2. punktā norādīto Krimināllikuma pārkāpumu.</w:t>
      </w:r>
    </w:p>
    <w:p w14:paraId="2B496C89" w14:textId="4D9B335A" w:rsidR="00805A48" w:rsidRDefault="003260C2" w:rsidP="00BA5AF3">
      <w:pPr>
        <w:rPr>
          <w:rFonts w:asciiTheme="majorBidi" w:hAnsiTheme="majorBidi" w:cstheme="majorBidi"/>
        </w:rPr>
      </w:pPr>
      <w:r w:rsidRPr="00236FEC">
        <w:rPr>
          <w:rFonts w:asciiTheme="majorBidi" w:hAnsiTheme="majorBidi" w:cstheme="majorBidi"/>
        </w:rPr>
        <w:t xml:space="preserve">[4.2.2] Apelācijas instances tiesa </w:t>
      </w:r>
      <w:r w:rsidR="005A7662" w:rsidRPr="00236FEC">
        <w:rPr>
          <w:rFonts w:asciiTheme="majorBidi" w:hAnsiTheme="majorBidi" w:cstheme="majorBidi"/>
        </w:rPr>
        <w:t xml:space="preserve">atzinumu, ka </w:t>
      </w:r>
      <w:r w:rsidR="00B57B34">
        <w:rPr>
          <w:rFonts w:asciiTheme="majorBidi" w:hAnsiTheme="majorBidi" w:cstheme="majorBidi"/>
        </w:rPr>
        <w:t>[pers. C]</w:t>
      </w:r>
      <w:r w:rsidR="005A7662" w:rsidRPr="00236FEC">
        <w:rPr>
          <w:rFonts w:asciiTheme="majorBidi" w:hAnsiTheme="majorBidi" w:cstheme="majorBidi"/>
        </w:rPr>
        <w:t xml:space="preserve"> koordinēj</w:t>
      </w:r>
      <w:r w:rsidR="00F26517">
        <w:rPr>
          <w:rFonts w:asciiTheme="majorBidi" w:hAnsiTheme="majorBidi" w:cstheme="majorBidi"/>
        </w:rPr>
        <w:t>is</w:t>
      </w:r>
      <w:r w:rsidR="005A7662" w:rsidRPr="00236FEC">
        <w:rPr>
          <w:rFonts w:asciiTheme="majorBidi" w:hAnsiTheme="majorBidi" w:cstheme="majorBidi"/>
        </w:rPr>
        <w:t xml:space="preserve"> un vadīj</w:t>
      </w:r>
      <w:r w:rsidR="00F26517">
        <w:rPr>
          <w:rFonts w:asciiTheme="majorBidi" w:hAnsiTheme="majorBidi" w:cstheme="majorBidi"/>
        </w:rPr>
        <w:t>is</w:t>
      </w:r>
      <w:r w:rsidR="005A7662" w:rsidRPr="00236FEC">
        <w:rPr>
          <w:rFonts w:asciiTheme="majorBidi" w:hAnsiTheme="majorBidi" w:cstheme="majorBidi"/>
        </w:rPr>
        <w:t xml:space="preserve"> būvdarbus objektā</w:t>
      </w:r>
      <w:r w:rsidR="00FF64AF" w:rsidRPr="00236FEC">
        <w:rPr>
          <w:rFonts w:asciiTheme="majorBidi" w:hAnsiTheme="majorBidi" w:cstheme="majorBidi"/>
        </w:rPr>
        <w:t>,</w:t>
      </w:r>
      <w:r w:rsidR="005A7662" w:rsidRPr="00236FEC">
        <w:rPr>
          <w:rFonts w:asciiTheme="majorBidi" w:hAnsiTheme="majorBidi" w:cstheme="majorBidi"/>
        </w:rPr>
        <w:t xml:space="preserve"> ir pamatojusi ar </w:t>
      </w:r>
      <w:r w:rsidR="00CB2E0A">
        <w:rPr>
          <w:rFonts w:asciiTheme="majorBidi" w:hAnsiTheme="majorBidi" w:cstheme="majorBidi"/>
        </w:rPr>
        <w:t xml:space="preserve">pretrunīgām </w:t>
      </w:r>
      <w:r w:rsidR="00CB2E0A" w:rsidRPr="00236FEC">
        <w:rPr>
          <w:rFonts w:asciiTheme="majorBidi" w:hAnsiTheme="majorBidi" w:cstheme="majorBidi"/>
        </w:rPr>
        <w:t xml:space="preserve">liecinieka </w:t>
      </w:r>
      <w:r w:rsidR="00055408">
        <w:rPr>
          <w:rFonts w:asciiTheme="majorBidi" w:hAnsiTheme="majorBidi" w:cstheme="majorBidi"/>
        </w:rPr>
        <w:t>[pers. I]</w:t>
      </w:r>
      <w:r w:rsidR="00CB2E0A">
        <w:rPr>
          <w:rFonts w:asciiTheme="majorBidi" w:hAnsiTheme="majorBidi" w:cstheme="majorBidi"/>
        </w:rPr>
        <w:t xml:space="preserve"> liecībām</w:t>
      </w:r>
      <w:r w:rsidR="00B72167">
        <w:rPr>
          <w:rFonts w:asciiTheme="majorBidi" w:hAnsiTheme="majorBidi" w:cstheme="majorBidi"/>
        </w:rPr>
        <w:t>,</w:t>
      </w:r>
      <w:r w:rsidR="00CB2E0A">
        <w:rPr>
          <w:rFonts w:asciiTheme="majorBidi" w:hAnsiTheme="majorBidi" w:cstheme="majorBidi"/>
        </w:rPr>
        <w:t xml:space="preserve"> </w:t>
      </w:r>
      <w:r w:rsidR="005A7662" w:rsidRPr="00236FEC">
        <w:rPr>
          <w:rFonts w:asciiTheme="majorBidi" w:hAnsiTheme="majorBidi" w:cstheme="majorBidi"/>
        </w:rPr>
        <w:t>nepareizi izvērtēt</w:t>
      </w:r>
      <w:r w:rsidR="00CD6656">
        <w:rPr>
          <w:rFonts w:asciiTheme="majorBidi" w:hAnsiTheme="majorBidi" w:cstheme="majorBidi"/>
        </w:rPr>
        <w:t>ām</w:t>
      </w:r>
      <w:r w:rsidR="005A7662" w:rsidRPr="00236FEC">
        <w:rPr>
          <w:rFonts w:asciiTheme="majorBidi" w:hAnsiTheme="majorBidi" w:cstheme="majorBidi"/>
        </w:rPr>
        <w:t xml:space="preserve"> liecinieku </w:t>
      </w:r>
      <w:r w:rsidR="00055408">
        <w:rPr>
          <w:rFonts w:asciiTheme="majorBidi" w:hAnsiTheme="majorBidi" w:cstheme="majorBidi"/>
        </w:rPr>
        <w:t>[pers. I]</w:t>
      </w:r>
      <w:r w:rsidR="005A7662" w:rsidRPr="00236FEC">
        <w:rPr>
          <w:rFonts w:asciiTheme="majorBidi" w:hAnsiTheme="majorBidi" w:cstheme="majorBidi"/>
        </w:rPr>
        <w:t xml:space="preserve"> un </w:t>
      </w:r>
      <w:r w:rsidR="00055408">
        <w:rPr>
          <w:rFonts w:asciiTheme="majorBidi" w:hAnsiTheme="majorBidi" w:cstheme="majorBidi"/>
        </w:rPr>
        <w:t>[pers. K]</w:t>
      </w:r>
      <w:r w:rsidR="00F044B7" w:rsidRPr="00236FEC">
        <w:rPr>
          <w:rFonts w:asciiTheme="majorBidi" w:hAnsiTheme="majorBidi" w:cstheme="majorBidi"/>
        </w:rPr>
        <w:t xml:space="preserve"> liecībā</w:t>
      </w:r>
      <w:r w:rsidR="00CD6656">
        <w:rPr>
          <w:rFonts w:asciiTheme="majorBidi" w:hAnsiTheme="majorBidi" w:cstheme="majorBidi"/>
        </w:rPr>
        <w:t>m</w:t>
      </w:r>
      <w:r w:rsidR="00EA1D58">
        <w:rPr>
          <w:rFonts w:asciiTheme="majorBidi" w:hAnsiTheme="majorBidi" w:cstheme="majorBidi"/>
        </w:rPr>
        <w:t xml:space="preserve"> </w:t>
      </w:r>
      <w:r w:rsidR="00F044B7" w:rsidRPr="00236FEC">
        <w:rPr>
          <w:rFonts w:asciiTheme="majorBidi" w:hAnsiTheme="majorBidi" w:cstheme="majorBidi"/>
        </w:rPr>
        <w:t>un AS „</w:t>
      </w:r>
      <w:r w:rsidR="00055408">
        <w:rPr>
          <w:rFonts w:asciiTheme="majorBidi" w:hAnsiTheme="majorBidi" w:cstheme="majorBidi"/>
        </w:rPr>
        <w:t>[Nosaukums]</w:t>
      </w:r>
      <w:r w:rsidR="00F044B7" w:rsidRPr="00236FEC">
        <w:rPr>
          <w:rFonts w:asciiTheme="majorBidi" w:hAnsiTheme="majorBidi" w:cstheme="majorBidi"/>
        </w:rPr>
        <w:t>” Nelaimes gadījuma darbā izmeklēšanas komisijas 2019. gada 25. marta aktā fiksētajām ziņām</w:t>
      </w:r>
      <w:r w:rsidR="008F5D97">
        <w:rPr>
          <w:rFonts w:asciiTheme="majorBidi" w:hAnsiTheme="majorBidi" w:cstheme="majorBidi"/>
        </w:rPr>
        <w:t xml:space="preserve">, kurās nav norādes, ka </w:t>
      </w:r>
      <w:r w:rsidR="00B57B34">
        <w:rPr>
          <w:rFonts w:asciiTheme="majorBidi" w:hAnsiTheme="majorBidi" w:cstheme="majorBidi"/>
        </w:rPr>
        <w:t>[pers. C]</w:t>
      </w:r>
      <w:r w:rsidR="008F5D97">
        <w:rPr>
          <w:rFonts w:asciiTheme="majorBidi" w:hAnsiTheme="majorBidi" w:cstheme="majorBidi"/>
        </w:rPr>
        <w:t xml:space="preserve"> vadīja un koordinēja darbus b</w:t>
      </w:r>
      <w:r w:rsidR="00EF6081">
        <w:rPr>
          <w:rFonts w:asciiTheme="majorBidi" w:hAnsiTheme="majorBidi" w:cstheme="majorBidi"/>
        </w:rPr>
        <w:t>ū</w:t>
      </w:r>
      <w:r w:rsidR="008F5D97">
        <w:rPr>
          <w:rFonts w:asciiTheme="majorBidi" w:hAnsiTheme="majorBidi" w:cstheme="majorBidi"/>
        </w:rPr>
        <w:t>vobjektā</w:t>
      </w:r>
      <w:r w:rsidR="00F044B7" w:rsidRPr="00236FEC">
        <w:rPr>
          <w:rFonts w:asciiTheme="majorBidi" w:hAnsiTheme="majorBidi" w:cstheme="majorBidi"/>
        </w:rPr>
        <w:t>.</w:t>
      </w:r>
    </w:p>
    <w:p w14:paraId="66CF8E42" w14:textId="62A33C33" w:rsidR="00236FEC" w:rsidRDefault="00236FEC" w:rsidP="00BA5AF3">
      <w:r>
        <w:t>Tādējādi tiesa ir pārkāpusi Kriminālprocesa likuma 511. panta otro daļu 512. panta otro daļu, 564. panta ceturto daļu. Minētie pārkāpumi atzīstami par Kriminālprocesa likuma būtiskiem pārkāpumiem šā likuma 575. panta trešās daļas izpratnē un noveduši pie nelikumīga nolēmuma.</w:t>
      </w:r>
    </w:p>
    <w:p w14:paraId="27F518E1" w14:textId="429A9D03" w:rsidR="009D061D" w:rsidRPr="0077791E" w:rsidRDefault="009D061D" w:rsidP="00BA5AF3">
      <w:pPr>
        <w:rPr>
          <w:rFonts w:asciiTheme="majorBidi" w:hAnsiTheme="majorBidi" w:cstheme="majorBidi"/>
        </w:rPr>
      </w:pPr>
      <w:r w:rsidRPr="00236FEC">
        <w:rPr>
          <w:rFonts w:asciiTheme="majorBidi" w:hAnsiTheme="majorBidi" w:cstheme="majorBidi"/>
        </w:rPr>
        <w:t>[4.2.</w:t>
      </w:r>
      <w:r w:rsidR="00236FEC">
        <w:rPr>
          <w:rFonts w:asciiTheme="majorBidi" w:hAnsiTheme="majorBidi" w:cstheme="majorBidi"/>
        </w:rPr>
        <w:t>3</w:t>
      </w:r>
      <w:r w:rsidRPr="00236FEC">
        <w:rPr>
          <w:rFonts w:asciiTheme="majorBidi" w:hAnsiTheme="majorBidi" w:cstheme="majorBidi"/>
        </w:rPr>
        <w:t>] </w:t>
      </w:r>
      <w:r w:rsidR="00876479">
        <w:rPr>
          <w:rFonts w:asciiTheme="majorBidi" w:hAnsiTheme="majorBidi" w:cstheme="majorBidi"/>
          <w:color w:val="000000" w:themeColor="text1"/>
        </w:rPr>
        <w:t>A</w:t>
      </w:r>
      <w:r w:rsidR="006F7022" w:rsidRPr="00236FEC">
        <w:rPr>
          <w:rFonts w:asciiTheme="majorBidi" w:hAnsiTheme="majorBidi" w:cstheme="majorBidi"/>
        </w:rPr>
        <w:t xml:space="preserve">tceļot notiesājošo spriedumu daļā par </w:t>
      </w:r>
      <w:r w:rsidR="00B57B34">
        <w:rPr>
          <w:rFonts w:asciiTheme="majorBidi" w:hAnsiTheme="majorBidi" w:cstheme="majorBidi"/>
        </w:rPr>
        <w:t>[pers. C]</w:t>
      </w:r>
      <w:r w:rsidR="006F7022" w:rsidRPr="00236FEC">
        <w:rPr>
          <w:rFonts w:asciiTheme="majorBidi" w:hAnsiTheme="majorBidi" w:cstheme="majorBidi"/>
        </w:rPr>
        <w:t xml:space="preserve"> vainīgumu, atceļams arī a</w:t>
      </w:r>
      <w:r w:rsidRPr="00236FEC">
        <w:rPr>
          <w:rFonts w:asciiTheme="majorBidi" w:hAnsiTheme="majorBidi" w:cstheme="majorBidi"/>
        </w:rPr>
        <w:t>pelācijas instances tiesa</w:t>
      </w:r>
      <w:r w:rsidR="006F7022" w:rsidRPr="00236FEC">
        <w:rPr>
          <w:rFonts w:asciiTheme="majorBidi" w:hAnsiTheme="majorBidi" w:cstheme="majorBidi"/>
        </w:rPr>
        <w:t xml:space="preserve">s spriedums daļā par </w:t>
      </w:r>
      <w:r w:rsidR="00371A79" w:rsidRPr="0077791E">
        <w:rPr>
          <w:rFonts w:asciiTheme="majorBidi" w:hAnsiTheme="majorBidi" w:cstheme="majorBidi"/>
        </w:rPr>
        <w:t xml:space="preserve">solidāro kaitējuma kompensācijas piedziņu no </w:t>
      </w:r>
      <w:r w:rsidR="00B57B34">
        <w:rPr>
          <w:rFonts w:asciiTheme="majorBidi" w:hAnsiTheme="majorBidi" w:cstheme="majorBidi"/>
        </w:rPr>
        <w:t>[pers. C]</w:t>
      </w:r>
      <w:r w:rsidR="00371A79" w:rsidRPr="0077791E">
        <w:rPr>
          <w:rFonts w:asciiTheme="majorBidi" w:hAnsiTheme="majorBidi" w:cstheme="majorBidi"/>
        </w:rPr>
        <w:t>.</w:t>
      </w:r>
    </w:p>
    <w:p w14:paraId="51EF26AC" w14:textId="77777777" w:rsidR="00D63B92" w:rsidRDefault="00D63B92" w:rsidP="00BA5AF3">
      <w:pPr>
        <w:rPr>
          <w:rFonts w:asciiTheme="majorBidi" w:hAnsiTheme="majorBidi" w:cstheme="majorBidi"/>
        </w:rPr>
      </w:pPr>
    </w:p>
    <w:p w14:paraId="2055A2E0" w14:textId="2AE17811" w:rsidR="00D63B92" w:rsidRPr="00236FEC" w:rsidRDefault="00D63B92" w:rsidP="00BA5AF3">
      <w:pPr>
        <w:rPr>
          <w:rFonts w:asciiTheme="majorBidi" w:hAnsiTheme="majorBidi" w:cstheme="majorBidi"/>
        </w:rPr>
      </w:pPr>
      <w:r>
        <w:rPr>
          <w:rFonts w:asciiTheme="majorBidi" w:hAnsiTheme="majorBidi" w:cstheme="majorBidi"/>
        </w:rPr>
        <w:t>[5] </w:t>
      </w:r>
      <w:r w:rsidRPr="00FE0D73">
        <w:rPr>
          <w:rFonts w:eastAsia="Times New Roman" w:cs="Times New Roman"/>
          <w:szCs w:val="24"/>
          <w:lang w:eastAsia="ru-RU"/>
        </w:rPr>
        <w:t xml:space="preserve">Kurzemes apgabaltiesas </w:t>
      </w:r>
      <w:r w:rsidRPr="0042069A">
        <w:rPr>
          <w:rFonts w:eastAsia="Times New Roman" w:cs="Times New Roman"/>
          <w:szCs w:val="24"/>
          <w:lang w:eastAsia="ru-RU"/>
        </w:rPr>
        <w:t>202</w:t>
      </w:r>
      <w:r>
        <w:rPr>
          <w:rFonts w:eastAsia="Times New Roman" w:cs="Times New Roman"/>
          <w:szCs w:val="24"/>
          <w:lang w:eastAsia="ru-RU"/>
        </w:rPr>
        <w:t>4</w:t>
      </w:r>
      <w:r w:rsidRPr="0042069A">
        <w:rPr>
          <w:rFonts w:eastAsia="Times New Roman" w:cs="Times New Roman"/>
          <w:szCs w:val="24"/>
          <w:lang w:eastAsia="ru-RU"/>
        </w:rPr>
        <w:t xml:space="preserve">. gada </w:t>
      </w:r>
      <w:r>
        <w:rPr>
          <w:rFonts w:eastAsia="Times New Roman" w:cs="Times New Roman"/>
          <w:szCs w:val="24"/>
          <w:lang w:eastAsia="ru-RU"/>
        </w:rPr>
        <w:t>1</w:t>
      </w:r>
      <w:r w:rsidRPr="0042069A">
        <w:rPr>
          <w:rFonts w:eastAsia="Times New Roman" w:cs="Times New Roman"/>
          <w:szCs w:val="24"/>
          <w:lang w:eastAsia="ru-RU"/>
        </w:rPr>
        <w:t>. </w:t>
      </w:r>
      <w:r>
        <w:rPr>
          <w:rFonts w:eastAsia="Times New Roman" w:cs="Times New Roman"/>
          <w:szCs w:val="24"/>
          <w:lang w:eastAsia="ru-RU"/>
        </w:rPr>
        <w:t>marta</w:t>
      </w:r>
      <w:r w:rsidRPr="0042069A">
        <w:rPr>
          <w:rFonts w:eastAsia="Times New Roman" w:cs="Times New Roman"/>
          <w:szCs w:val="24"/>
          <w:lang w:eastAsia="ru-RU"/>
        </w:rPr>
        <w:t xml:space="preserve"> </w:t>
      </w:r>
      <w:r>
        <w:rPr>
          <w:rFonts w:eastAsia="Times New Roman" w:cs="Times New Roman"/>
          <w:szCs w:val="24"/>
          <w:lang w:eastAsia="ru-RU"/>
        </w:rPr>
        <w:t xml:space="preserve">spriedums daļā par apsūdzētā </w:t>
      </w:r>
      <w:r w:rsidR="00B57B34">
        <w:rPr>
          <w:rFonts w:eastAsia="Times New Roman" w:cs="Times New Roman"/>
          <w:szCs w:val="24"/>
          <w:lang w:eastAsia="ru-RU"/>
        </w:rPr>
        <w:t>[pers. D]</w:t>
      </w:r>
      <w:r>
        <w:rPr>
          <w:rFonts w:eastAsia="Times New Roman" w:cs="Times New Roman"/>
          <w:szCs w:val="24"/>
          <w:lang w:eastAsia="ru-RU"/>
        </w:rPr>
        <w:t xml:space="preserve"> atzīšanu par nevainīgu pret viņu celtajā apsūdz</w:t>
      </w:r>
      <w:r w:rsidR="003B3355">
        <w:rPr>
          <w:rFonts w:eastAsia="Times New Roman" w:cs="Times New Roman"/>
          <w:szCs w:val="24"/>
          <w:lang w:eastAsia="ru-RU"/>
        </w:rPr>
        <w:t>ībā</w:t>
      </w:r>
      <w:r>
        <w:rPr>
          <w:rFonts w:eastAsia="Times New Roman" w:cs="Times New Roman"/>
          <w:szCs w:val="24"/>
          <w:lang w:eastAsia="ru-RU"/>
        </w:rPr>
        <w:t xml:space="preserve"> pēc Krimināllikuma 146. panta otrās daļas </w:t>
      </w:r>
      <w:r w:rsidR="003B3355">
        <w:rPr>
          <w:rFonts w:eastAsia="Times New Roman" w:cs="Times New Roman"/>
          <w:szCs w:val="24"/>
          <w:lang w:eastAsia="ru-RU"/>
        </w:rPr>
        <w:t>un attaisnošanu kasācijas instances tiesā nav pārsūdzēts.</w:t>
      </w:r>
    </w:p>
    <w:bookmarkEnd w:id="4"/>
    <w:p w14:paraId="607FB72D" w14:textId="77777777" w:rsidR="002026D6" w:rsidRPr="0042069A" w:rsidRDefault="002026D6" w:rsidP="00BA5AF3">
      <w:pPr>
        <w:rPr>
          <w:rFonts w:eastAsia="Times New Roman" w:cs="Times New Roman"/>
          <w:szCs w:val="24"/>
          <w:lang w:eastAsia="ru-RU"/>
        </w:rPr>
      </w:pPr>
    </w:p>
    <w:p w14:paraId="1EA313DD" w14:textId="77777777" w:rsidR="002026D6" w:rsidRPr="0042069A" w:rsidRDefault="002026D6" w:rsidP="00BA5AF3">
      <w:pPr>
        <w:ind w:firstLine="0"/>
        <w:jc w:val="center"/>
        <w:rPr>
          <w:rFonts w:eastAsia="Times New Roman" w:cs="Times New Roman"/>
          <w:szCs w:val="24"/>
          <w:lang w:eastAsia="ru-RU"/>
        </w:rPr>
      </w:pPr>
      <w:r w:rsidRPr="0042069A">
        <w:rPr>
          <w:rFonts w:eastAsia="Times New Roman" w:cs="Times New Roman"/>
          <w:b/>
          <w:bCs/>
          <w:szCs w:val="24"/>
          <w:lang w:eastAsia="ru-RU"/>
        </w:rPr>
        <w:t>Motīvu daļa</w:t>
      </w:r>
    </w:p>
    <w:p w14:paraId="713DC8F1" w14:textId="77777777" w:rsidR="002026D6" w:rsidRPr="0042069A" w:rsidRDefault="002026D6" w:rsidP="00BA5AF3">
      <w:pPr>
        <w:rPr>
          <w:rFonts w:eastAsia="Times New Roman" w:cs="Times New Roman"/>
          <w:b/>
          <w:bCs/>
          <w:szCs w:val="24"/>
          <w:lang w:eastAsia="ru-RU"/>
        </w:rPr>
      </w:pPr>
    </w:p>
    <w:p w14:paraId="03110E0F" w14:textId="51913FF8" w:rsidR="00511EC0" w:rsidRPr="0077791E" w:rsidRDefault="002026D6" w:rsidP="00BA5AF3">
      <w:pPr>
        <w:rPr>
          <w:rFonts w:asciiTheme="majorBidi" w:eastAsia="Times New Roman" w:hAnsiTheme="majorBidi" w:cstheme="majorBidi"/>
          <w:szCs w:val="24"/>
          <w:lang w:eastAsia="lv-LV"/>
        </w:rPr>
      </w:pPr>
      <w:r w:rsidRPr="0077791E">
        <w:rPr>
          <w:rFonts w:eastAsia="Times New Roman" w:cs="Times New Roman"/>
          <w:szCs w:val="24"/>
          <w:lang w:eastAsia="ru-RU"/>
        </w:rPr>
        <w:t>[</w:t>
      </w:r>
      <w:r w:rsidR="003B3355" w:rsidRPr="0077791E">
        <w:rPr>
          <w:rFonts w:eastAsia="Times New Roman" w:cs="Times New Roman"/>
          <w:szCs w:val="24"/>
          <w:lang w:eastAsia="ru-RU"/>
        </w:rPr>
        <w:t>6</w:t>
      </w:r>
      <w:r w:rsidRPr="0077791E">
        <w:rPr>
          <w:rFonts w:eastAsia="Times New Roman" w:cs="Times New Roman"/>
          <w:szCs w:val="24"/>
          <w:lang w:eastAsia="ru-RU"/>
        </w:rPr>
        <w:t>]</w:t>
      </w:r>
      <w:r w:rsidR="006A4BBE" w:rsidRPr="0077791E">
        <w:rPr>
          <w:rFonts w:eastAsia="Times New Roman" w:cs="Times New Roman"/>
          <w:szCs w:val="24"/>
          <w:lang w:eastAsia="ru-RU"/>
        </w:rPr>
        <w:t> </w:t>
      </w:r>
      <w:bookmarkStart w:id="13" w:name="_Hlk205977947"/>
      <w:r w:rsidR="00511EC0" w:rsidRPr="0077791E">
        <w:rPr>
          <w:rFonts w:asciiTheme="majorBidi" w:eastAsia="Times New Roman" w:hAnsiTheme="majorBidi" w:cstheme="majorBidi"/>
          <w:szCs w:val="24"/>
          <w:lang w:eastAsia="lv-LV"/>
        </w:rPr>
        <w:t xml:space="preserve">Senāts atzīst, ka tā kompetencē izskatāmajā lietā ir izvērtēt, vai apelācijas instances tiesa pareizi piemērojusi Krimināllikuma 146. panta otro daļu un vai </w:t>
      </w:r>
      <w:r w:rsidR="00511EC0" w:rsidRPr="0077791E">
        <w:rPr>
          <w:rFonts w:asciiTheme="majorBidi" w:hAnsiTheme="majorBidi" w:cstheme="majorBidi"/>
          <w:szCs w:val="24"/>
        </w:rPr>
        <w:t>savus atzinumus ir pamatojusi atbilstoši Kriminālprocesa likuma 564. panta ceturtās daļas prasībām</w:t>
      </w:r>
      <w:r w:rsidR="00511EC0" w:rsidRPr="0077791E">
        <w:rPr>
          <w:rFonts w:asciiTheme="majorBidi" w:eastAsia="Times New Roman" w:hAnsiTheme="majorBidi" w:cstheme="majorBidi"/>
          <w:szCs w:val="24"/>
          <w:lang w:eastAsia="lv-LV"/>
        </w:rPr>
        <w:t>.</w:t>
      </w:r>
    </w:p>
    <w:bookmarkEnd w:id="13"/>
    <w:p w14:paraId="17A090A8" w14:textId="77777777" w:rsidR="00511EC0" w:rsidRPr="0077791E" w:rsidRDefault="00511EC0" w:rsidP="00BA5AF3">
      <w:pPr>
        <w:rPr>
          <w:rFonts w:asciiTheme="majorBidi" w:eastAsia="Times New Roman" w:hAnsiTheme="majorBidi" w:cstheme="majorBidi"/>
          <w:szCs w:val="24"/>
          <w:lang w:eastAsia="lv-LV"/>
        </w:rPr>
      </w:pPr>
    </w:p>
    <w:p w14:paraId="140419EC" w14:textId="44E0691B" w:rsidR="005257FA" w:rsidRPr="001836BE" w:rsidRDefault="00EF6081" w:rsidP="00BA5AF3">
      <w:pPr>
        <w:rPr>
          <w:bCs/>
        </w:rPr>
      </w:pPr>
      <w:bookmarkStart w:id="14" w:name="_Hlk205723703"/>
      <w:r w:rsidRPr="001836BE">
        <w:rPr>
          <w:bCs/>
        </w:rPr>
        <w:t>[7] </w:t>
      </w:r>
      <w:bookmarkStart w:id="15" w:name="_Hlk208322069"/>
      <w:r w:rsidR="005257FA" w:rsidRPr="001836BE">
        <w:t xml:space="preserve">Apsūdzēto </w:t>
      </w:r>
      <w:r w:rsidR="00B57B34">
        <w:t>[pers. A]</w:t>
      </w:r>
      <w:r w:rsidR="005257FA" w:rsidRPr="001836BE">
        <w:t xml:space="preserve"> un </w:t>
      </w:r>
      <w:r w:rsidR="00B57B34">
        <w:t>[pers. B]</w:t>
      </w:r>
      <w:r w:rsidR="005257FA" w:rsidRPr="001836BE">
        <w:t xml:space="preserve"> aizstāvja</w:t>
      </w:r>
      <w:r w:rsidR="0026057C" w:rsidRPr="001836BE">
        <w:t xml:space="preserve"> un apsūdzētā </w:t>
      </w:r>
      <w:r w:rsidR="00B57B34">
        <w:t>[pers. C]</w:t>
      </w:r>
      <w:r w:rsidR="0026057C" w:rsidRPr="001836BE">
        <w:t xml:space="preserve"> aizstāvja</w:t>
      </w:r>
      <w:r w:rsidR="005257FA" w:rsidRPr="001836BE">
        <w:t xml:space="preserve"> kasācijas sūdzības par </w:t>
      </w:r>
      <w:r w:rsidR="00910CC3">
        <w:t>nepareizu</w:t>
      </w:r>
      <w:r w:rsidR="005257FA" w:rsidRPr="001836BE">
        <w:t xml:space="preserve"> kvalifikāciju pēc Krimināllikuma 146. panta otrās daļas ir argumentēts ar </w:t>
      </w:r>
      <w:r w:rsidR="005D6D41">
        <w:t>to</w:t>
      </w:r>
      <w:r w:rsidR="005257FA" w:rsidRPr="001836BE">
        <w:t xml:space="preserve">, ka apsūdzētie </w:t>
      </w:r>
      <w:r w:rsidR="00B57B34">
        <w:t>[pers. A]</w:t>
      </w:r>
      <w:r w:rsidR="005257FA" w:rsidRPr="001836BE">
        <w:t xml:space="preserve">, </w:t>
      </w:r>
      <w:r w:rsidR="00B57B34">
        <w:t>[pers. B]</w:t>
      </w:r>
      <w:r w:rsidR="005257FA" w:rsidRPr="001836BE">
        <w:t xml:space="preserve"> un </w:t>
      </w:r>
      <w:r w:rsidR="00B57B34">
        <w:t>[pers. C]</w:t>
      </w:r>
      <w:r w:rsidR="005257FA" w:rsidRPr="001836BE">
        <w:t xml:space="preserve"> nav noziedzīgā nodarījuma subjekti Krimināllikuma 146.</w:t>
      </w:r>
      <w:r w:rsidR="00805A48">
        <w:t> </w:t>
      </w:r>
      <w:r w:rsidR="005257FA" w:rsidRPr="001836BE">
        <w:t>panta izpratnē.</w:t>
      </w:r>
    </w:p>
    <w:p w14:paraId="52800C75" w14:textId="164B9BF6" w:rsidR="005257FA" w:rsidRPr="001836BE" w:rsidRDefault="005257FA" w:rsidP="00BA5AF3">
      <w:r w:rsidRPr="001836BE">
        <w:t>Augstākā tiesa atzīst par nepamatot</w:t>
      </w:r>
      <w:r w:rsidR="005D6D41">
        <w:t>u</w:t>
      </w:r>
      <w:r w:rsidRPr="001836BE">
        <w:t xml:space="preserve"> kasācijas sūdzību autoru </w:t>
      </w:r>
      <w:r w:rsidR="005D6D41" w:rsidRPr="001836BE">
        <w:t xml:space="preserve">norādīto </w:t>
      </w:r>
      <w:r w:rsidR="005D6D41">
        <w:t>argumentu</w:t>
      </w:r>
      <w:r w:rsidRPr="001836BE">
        <w:t>.</w:t>
      </w:r>
    </w:p>
    <w:bookmarkEnd w:id="14"/>
    <w:bookmarkEnd w:id="15"/>
    <w:p w14:paraId="7F0E4E3C" w14:textId="77777777" w:rsidR="00C310BD" w:rsidRDefault="005257FA" w:rsidP="00BA5AF3">
      <w:pPr>
        <w:shd w:val="clear" w:color="auto" w:fill="FFFFFF"/>
        <w:rPr>
          <w:bCs/>
        </w:rPr>
      </w:pPr>
      <w:r>
        <w:rPr>
          <w:bCs/>
        </w:rPr>
        <w:lastRenderedPageBreak/>
        <w:t>[7.1] </w:t>
      </w:r>
      <w:r w:rsidR="00C310BD">
        <w:rPr>
          <w:bCs/>
        </w:rPr>
        <w:t>Krimināllikuma 146. pantā paredzētajiem noziedzīgajiem nodarījumiem ir speciālais subjekts, proti, tas ir attiecīgā uzņēmuma (uzņēmējsabiedrības), iestādes vai organizācijas vadītājs vai cita persona, kas ir atbildīga par darba aizsardzību un tehnisko drošību reglamentējošo normatīvo aktu prasību ievērošanu.</w:t>
      </w:r>
    </w:p>
    <w:p w14:paraId="25A77FF1" w14:textId="15B0E182" w:rsidR="00363BFC" w:rsidRDefault="001E5A47" w:rsidP="00BA5AF3">
      <w:pPr>
        <w:rPr>
          <w:bCs/>
        </w:rPr>
      </w:pPr>
      <w:r>
        <w:rPr>
          <w:bCs/>
        </w:rPr>
        <w:t xml:space="preserve">Apelācijas instances tiesa ir izvērtējusi </w:t>
      </w:r>
      <w:r w:rsidR="002C537E" w:rsidRPr="00216512">
        <w:rPr>
          <w:rFonts w:eastAsia="Times New Roman" w:cs="Times New Roman"/>
          <w:szCs w:val="24"/>
          <w:lang w:eastAsia="lv-LV"/>
        </w:rPr>
        <w:t xml:space="preserve">apsūdzēto </w:t>
      </w:r>
      <w:r w:rsidR="00B57B34">
        <w:rPr>
          <w:rFonts w:eastAsia="Times New Roman" w:cs="Times New Roman"/>
          <w:szCs w:val="24"/>
          <w:lang w:eastAsia="lv-LV"/>
        </w:rPr>
        <w:t>[pers. A]</w:t>
      </w:r>
      <w:r w:rsidR="002C537E" w:rsidRPr="00216512">
        <w:rPr>
          <w:rFonts w:eastAsia="Times New Roman" w:cs="Times New Roman"/>
          <w:szCs w:val="24"/>
          <w:lang w:eastAsia="lv-LV"/>
        </w:rPr>
        <w:t xml:space="preserve">, </w:t>
      </w:r>
      <w:r w:rsidR="00B57B34">
        <w:rPr>
          <w:rFonts w:eastAsia="Times New Roman" w:cs="Times New Roman"/>
          <w:szCs w:val="24"/>
          <w:lang w:eastAsia="lv-LV"/>
        </w:rPr>
        <w:t>[pers. B]</w:t>
      </w:r>
      <w:r w:rsidR="002C537E" w:rsidRPr="00216512">
        <w:rPr>
          <w:rFonts w:eastAsia="Times New Roman" w:cs="Times New Roman"/>
          <w:szCs w:val="24"/>
          <w:lang w:eastAsia="lv-LV"/>
        </w:rPr>
        <w:t xml:space="preserve"> un </w:t>
      </w:r>
      <w:r w:rsidR="00B57B34">
        <w:rPr>
          <w:rFonts w:eastAsia="Times New Roman" w:cs="Times New Roman"/>
          <w:szCs w:val="24"/>
          <w:lang w:eastAsia="lv-LV"/>
        </w:rPr>
        <w:t>[pers. C]</w:t>
      </w:r>
      <w:r w:rsidR="002C537E" w:rsidRPr="00216512">
        <w:rPr>
          <w:rFonts w:eastAsia="Times New Roman" w:cs="Times New Roman"/>
          <w:szCs w:val="24"/>
          <w:lang w:eastAsia="lv-LV"/>
        </w:rPr>
        <w:t xml:space="preserve"> darba līgum</w:t>
      </w:r>
      <w:r w:rsidR="00F45496" w:rsidRPr="000F2359">
        <w:rPr>
          <w:rFonts w:eastAsia="Times New Roman" w:cs="Times New Roman"/>
          <w:szCs w:val="24"/>
          <w:lang w:eastAsia="lv-LV"/>
        </w:rPr>
        <w:t>us</w:t>
      </w:r>
      <w:r w:rsidR="002C537E" w:rsidRPr="00216512">
        <w:rPr>
          <w:rFonts w:eastAsia="Times New Roman" w:cs="Times New Roman"/>
          <w:szCs w:val="24"/>
          <w:lang w:eastAsia="lv-LV"/>
        </w:rPr>
        <w:t xml:space="preserve"> </w:t>
      </w:r>
      <w:r w:rsidR="009F3D8C" w:rsidRPr="000F2359">
        <w:rPr>
          <w:rFonts w:eastAsia="Times New Roman" w:cs="Times New Roman"/>
          <w:szCs w:val="24"/>
          <w:lang w:eastAsia="lv-LV"/>
        </w:rPr>
        <w:t>ar darba devēju AS „</w:t>
      </w:r>
      <w:r w:rsidR="008535B7">
        <w:rPr>
          <w:rFonts w:eastAsia="Times New Roman" w:cs="Times New Roman"/>
          <w:szCs w:val="24"/>
          <w:lang w:eastAsia="lv-LV"/>
        </w:rPr>
        <w:t>[Nosaukums]</w:t>
      </w:r>
      <w:r w:rsidR="009F3D8C" w:rsidRPr="000F2359">
        <w:rPr>
          <w:rFonts w:eastAsia="Times New Roman" w:cs="Times New Roman"/>
          <w:szCs w:val="24"/>
          <w:lang w:eastAsia="lv-LV"/>
        </w:rPr>
        <w:t xml:space="preserve">” un katra apsūdzētā </w:t>
      </w:r>
      <w:r w:rsidR="002C537E" w:rsidRPr="00216512">
        <w:rPr>
          <w:rFonts w:eastAsia="Times New Roman" w:cs="Times New Roman"/>
          <w:szCs w:val="24"/>
          <w:lang w:eastAsia="lv-LV"/>
        </w:rPr>
        <w:t>amatu aprakst</w:t>
      </w:r>
      <w:r w:rsidR="009F3D8C" w:rsidRPr="000F2359">
        <w:rPr>
          <w:rFonts w:eastAsia="Times New Roman" w:cs="Times New Roman"/>
          <w:szCs w:val="24"/>
          <w:lang w:eastAsia="lv-LV"/>
        </w:rPr>
        <w:t>ā</w:t>
      </w:r>
      <w:r w:rsidR="002C537E" w:rsidRPr="00216512">
        <w:rPr>
          <w:rFonts w:eastAsia="Times New Roman" w:cs="Times New Roman"/>
          <w:szCs w:val="24"/>
          <w:lang w:eastAsia="lv-LV"/>
        </w:rPr>
        <w:t xml:space="preserve"> iekļaut</w:t>
      </w:r>
      <w:r w:rsidR="006B4934">
        <w:rPr>
          <w:rFonts w:eastAsia="Times New Roman" w:cs="Times New Roman"/>
          <w:szCs w:val="24"/>
          <w:lang w:eastAsia="lv-LV"/>
        </w:rPr>
        <w:t>os</w:t>
      </w:r>
      <w:r w:rsidR="009F3D8C" w:rsidRPr="000F2359">
        <w:rPr>
          <w:rFonts w:eastAsia="Times New Roman" w:cs="Times New Roman"/>
          <w:szCs w:val="24"/>
          <w:lang w:eastAsia="lv-LV"/>
        </w:rPr>
        <w:t xml:space="preserve"> </w:t>
      </w:r>
      <w:r w:rsidR="002C537E" w:rsidRPr="00216512">
        <w:rPr>
          <w:rFonts w:eastAsia="Times New Roman" w:cs="Times New Roman"/>
          <w:szCs w:val="24"/>
          <w:lang w:eastAsia="lv-LV"/>
        </w:rPr>
        <w:t>pienākum</w:t>
      </w:r>
      <w:r w:rsidR="006B4934">
        <w:rPr>
          <w:rFonts w:eastAsia="Times New Roman" w:cs="Times New Roman"/>
          <w:szCs w:val="24"/>
          <w:lang w:eastAsia="lv-LV"/>
        </w:rPr>
        <w:t>us</w:t>
      </w:r>
      <w:r w:rsidR="00FB5956">
        <w:rPr>
          <w:rFonts w:eastAsia="Times New Roman" w:cs="Times New Roman"/>
          <w:szCs w:val="24"/>
          <w:lang w:eastAsia="lv-LV"/>
        </w:rPr>
        <w:t xml:space="preserve"> –</w:t>
      </w:r>
      <w:r w:rsidR="00FB5956" w:rsidRPr="00216512">
        <w:rPr>
          <w:rFonts w:eastAsia="Times New Roman" w:cs="Times New Roman"/>
          <w:szCs w:val="24"/>
          <w:lang w:eastAsia="lv-LV"/>
        </w:rPr>
        <w:t xml:space="preserve"> nodrošināt darbiniekiem drošus un nekaitīgus darba apstākļus atbilstoši darba aizsardzības normatīvo aktu prasībām un veikt ikdienas uzraudzību par darba aizsardzības prasību ievērošanu darba vietā</w:t>
      </w:r>
      <w:r w:rsidR="00FB5956">
        <w:rPr>
          <w:rFonts w:eastAsia="Times New Roman" w:cs="Times New Roman"/>
          <w:szCs w:val="24"/>
          <w:lang w:eastAsia="lv-LV"/>
        </w:rPr>
        <w:t xml:space="preserve"> –</w:t>
      </w:r>
      <w:r w:rsidR="002C537E" w:rsidRPr="00216512">
        <w:rPr>
          <w:rFonts w:eastAsia="Times New Roman" w:cs="Times New Roman"/>
          <w:szCs w:val="24"/>
          <w:lang w:eastAsia="lv-LV"/>
        </w:rPr>
        <w:t>, kuru izpildi viņi bija uzņēmušies,</w:t>
      </w:r>
      <w:r>
        <w:rPr>
          <w:rFonts w:eastAsia="Times New Roman" w:cs="Times New Roman"/>
          <w:szCs w:val="24"/>
          <w:lang w:eastAsia="lv-LV"/>
        </w:rPr>
        <w:t xml:space="preserve"> un atzinusi, </w:t>
      </w:r>
      <w:r w:rsidR="009F3D8C" w:rsidRPr="000F2359">
        <w:rPr>
          <w:bCs/>
        </w:rPr>
        <w:t>ka</w:t>
      </w:r>
      <w:r w:rsidR="00F45496" w:rsidRPr="000F2359">
        <w:rPr>
          <w:bCs/>
        </w:rPr>
        <w:t xml:space="preserve"> apsūdzētie</w:t>
      </w:r>
      <w:r w:rsidR="009F3D8C" w:rsidRPr="000F2359">
        <w:rPr>
          <w:bCs/>
        </w:rPr>
        <w:t xml:space="preserve"> </w:t>
      </w:r>
      <w:r w:rsidR="00B57B34">
        <w:rPr>
          <w:rFonts w:eastAsia="Times New Roman" w:cs="Times New Roman"/>
          <w:szCs w:val="24"/>
          <w:lang w:eastAsia="lv-LV"/>
        </w:rPr>
        <w:t>[pers. A]</w:t>
      </w:r>
      <w:r w:rsidR="00F45496" w:rsidRPr="00216512">
        <w:rPr>
          <w:rFonts w:eastAsia="Times New Roman" w:cs="Times New Roman"/>
          <w:szCs w:val="24"/>
          <w:lang w:eastAsia="lv-LV"/>
        </w:rPr>
        <w:t xml:space="preserve">, </w:t>
      </w:r>
      <w:r w:rsidR="00B57B34">
        <w:rPr>
          <w:rFonts w:eastAsia="Times New Roman" w:cs="Times New Roman"/>
          <w:szCs w:val="24"/>
          <w:lang w:eastAsia="lv-LV"/>
        </w:rPr>
        <w:t>[pers. B]</w:t>
      </w:r>
      <w:r w:rsidR="00F45496" w:rsidRPr="00216512">
        <w:rPr>
          <w:rFonts w:eastAsia="Times New Roman" w:cs="Times New Roman"/>
          <w:szCs w:val="24"/>
          <w:lang w:eastAsia="lv-LV"/>
        </w:rPr>
        <w:t xml:space="preserve"> un </w:t>
      </w:r>
      <w:r w:rsidR="00B57B34">
        <w:rPr>
          <w:rFonts w:eastAsia="Times New Roman" w:cs="Times New Roman"/>
          <w:szCs w:val="24"/>
          <w:lang w:eastAsia="lv-LV"/>
        </w:rPr>
        <w:t>[pers. C]</w:t>
      </w:r>
      <w:r w:rsidR="00F45496" w:rsidRPr="00216512">
        <w:rPr>
          <w:rFonts w:eastAsia="Times New Roman" w:cs="Times New Roman"/>
          <w:szCs w:val="24"/>
          <w:lang w:eastAsia="lv-LV"/>
        </w:rPr>
        <w:t xml:space="preserve"> </w:t>
      </w:r>
      <w:r w:rsidR="00FB5956">
        <w:rPr>
          <w:rFonts w:eastAsia="Times New Roman" w:cs="Times New Roman"/>
          <w:szCs w:val="24"/>
          <w:lang w:eastAsia="lv-LV"/>
        </w:rPr>
        <w:t xml:space="preserve">ir </w:t>
      </w:r>
      <w:r w:rsidR="002C537E" w:rsidRPr="00216512">
        <w:rPr>
          <w:rFonts w:eastAsia="Times New Roman" w:cs="Times New Roman"/>
          <w:szCs w:val="24"/>
          <w:lang w:eastAsia="lv-LV"/>
        </w:rPr>
        <w:t>Krimināllikuma 146.</w:t>
      </w:r>
      <w:r w:rsidR="000F2359" w:rsidRPr="000F2359">
        <w:rPr>
          <w:rFonts w:eastAsia="Times New Roman" w:cs="Times New Roman"/>
          <w:szCs w:val="24"/>
          <w:lang w:eastAsia="lv-LV"/>
        </w:rPr>
        <w:t> </w:t>
      </w:r>
      <w:r w:rsidR="002C537E" w:rsidRPr="00216512">
        <w:rPr>
          <w:rFonts w:eastAsia="Times New Roman" w:cs="Times New Roman"/>
          <w:szCs w:val="24"/>
          <w:lang w:eastAsia="lv-LV"/>
        </w:rPr>
        <w:t>panta otrajā daļā paredzētā noziedzīgā nodarījuma subjekti</w:t>
      </w:r>
      <w:r w:rsidR="00FB5956">
        <w:rPr>
          <w:rFonts w:eastAsia="Times New Roman" w:cs="Times New Roman"/>
          <w:szCs w:val="24"/>
          <w:lang w:eastAsia="lv-LV"/>
        </w:rPr>
        <w:t xml:space="preserve">. Tiesa norādījusi, ka apsūdzētie </w:t>
      </w:r>
      <w:r w:rsidR="00B57B34">
        <w:rPr>
          <w:rFonts w:eastAsia="Times New Roman" w:cs="Times New Roman"/>
          <w:szCs w:val="24"/>
          <w:lang w:eastAsia="lv-LV"/>
        </w:rPr>
        <w:t>[pers. A]</w:t>
      </w:r>
      <w:r w:rsidR="00FB5956" w:rsidRPr="00216512">
        <w:rPr>
          <w:rFonts w:eastAsia="Times New Roman" w:cs="Times New Roman"/>
          <w:szCs w:val="24"/>
          <w:lang w:eastAsia="lv-LV"/>
        </w:rPr>
        <w:t xml:space="preserve">, </w:t>
      </w:r>
      <w:r w:rsidR="00B57B34">
        <w:rPr>
          <w:rFonts w:eastAsia="Times New Roman" w:cs="Times New Roman"/>
          <w:szCs w:val="24"/>
          <w:lang w:eastAsia="lv-LV"/>
        </w:rPr>
        <w:t>[pers. B]</w:t>
      </w:r>
      <w:r w:rsidR="00FB5956" w:rsidRPr="00216512">
        <w:rPr>
          <w:rFonts w:eastAsia="Times New Roman" w:cs="Times New Roman"/>
          <w:szCs w:val="24"/>
          <w:lang w:eastAsia="lv-LV"/>
        </w:rPr>
        <w:t xml:space="preserve"> un </w:t>
      </w:r>
      <w:r w:rsidR="00B57B34">
        <w:rPr>
          <w:rFonts w:eastAsia="Times New Roman" w:cs="Times New Roman"/>
          <w:szCs w:val="24"/>
          <w:lang w:eastAsia="lv-LV"/>
        </w:rPr>
        <w:t>[pers. C]</w:t>
      </w:r>
      <w:r w:rsidR="00FB5956">
        <w:rPr>
          <w:rFonts w:eastAsia="Times New Roman" w:cs="Times New Roman"/>
          <w:szCs w:val="24"/>
          <w:lang w:eastAsia="lv-LV"/>
        </w:rPr>
        <w:t xml:space="preserve"> </w:t>
      </w:r>
      <w:r w:rsidR="006B4934" w:rsidRPr="00216512">
        <w:rPr>
          <w:rFonts w:eastAsia="Times New Roman" w:cs="Times New Roman"/>
          <w:szCs w:val="24"/>
          <w:lang w:eastAsia="lv-LV"/>
        </w:rPr>
        <w:t xml:space="preserve">saskaņā ar darba līgumā uzliktajiem pienākumiem </w:t>
      </w:r>
      <w:r w:rsidR="002C537E" w:rsidRPr="00216512">
        <w:rPr>
          <w:rFonts w:eastAsia="Times New Roman" w:cs="Times New Roman"/>
          <w:szCs w:val="24"/>
          <w:lang w:eastAsia="lv-LV"/>
        </w:rPr>
        <w:t>atbilstoši Darba aizsardzības likuma 4.</w:t>
      </w:r>
      <w:r w:rsidR="000F2359" w:rsidRPr="000F2359">
        <w:rPr>
          <w:rFonts w:eastAsia="Times New Roman" w:cs="Times New Roman"/>
          <w:szCs w:val="24"/>
          <w:lang w:eastAsia="lv-LV"/>
        </w:rPr>
        <w:t> </w:t>
      </w:r>
      <w:r w:rsidR="002C537E" w:rsidRPr="00216512">
        <w:rPr>
          <w:rFonts w:eastAsia="Times New Roman" w:cs="Times New Roman"/>
          <w:szCs w:val="24"/>
          <w:lang w:eastAsia="lv-LV"/>
        </w:rPr>
        <w:t>panta pirmās daļas 1.</w:t>
      </w:r>
      <w:r w:rsidR="000F2359" w:rsidRPr="000F2359">
        <w:rPr>
          <w:rFonts w:eastAsia="Times New Roman" w:cs="Times New Roman"/>
          <w:szCs w:val="24"/>
          <w:lang w:eastAsia="lv-LV"/>
        </w:rPr>
        <w:t> </w:t>
      </w:r>
      <w:r w:rsidR="002C537E" w:rsidRPr="00216512">
        <w:rPr>
          <w:rFonts w:eastAsia="Times New Roman" w:cs="Times New Roman"/>
          <w:szCs w:val="24"/>
          <w:lang w:eastAsia="lv-LV"/>
        </w:rPr>
        <w:t>punktam bija atbildīg</w:t>
      </w:r>
      <w:r w:rsidR="006B4934">
        <w:rPr>
          <w:rFonts w:eastAsia="Times New Roman" w:cs="Times New Roman"/>
          <w:szCs w:val="24"/>
          <w:lang w:eastAsia="lv-LV"/>
        </w:rPr>
        <w:t>ā</w:t>
      </w:r>
      <w:r w:rsidR="002C537E" w:rsidRPr="00216512">
        <w:rPr>
          <w:rFonts w:eastAsia="Times New Roman" w:cs="Times New Roman"/>
          <w:szCs w:val="24"/>
          <w:lang w:eastAsia="lv-LV"/>
        </w:rPr>
        <w:t xml:space="preserve">s </w:t>
      </w:r>
      <w:r w:rsidR="006B4934" w:rsidRPr="00216512">
        <w:rPr>
          <w:rFonts w:eastAsia="Times New Roman" w:cs="Times New Roman"/>
          <w:szCs w:val="24"/>
          <w:lang w:eastAsia="lv-LV"/>
        </w:rPr>
        <w:t>person</w:t>
      </w:r>
      <w:r w:rsidR="006B4934">
        <w:rPr>
          <w:rFonts w:eastAsia="Times New Roman" w:cs="Times New Roman"/>
          <w:szCs w:val="24"/>
          <w:lang w:eastAsia="lv-LV"/>
        </w:rPr>
        <w:t>as</w:t>
      </w:r>
      <w:r w:rsidR="006B4934" w:rsidRPr="00216512">
        <w:rPr>
          <w:rFonts w:eastAsia="Times New Roman" w:cs="Times New Roman"/>
          <w:szCs w:val="24"/>
          <w:lang w:eastAsia="lv-LV"/>
        </w:rPr>
        <w:t xml:space="preserve"> </w:t>
      </w:r>
      <w:r w:rsidR="002C537E" w:rsidRPr="00216512">
        <w:rPr>
          <w:rFonts w:eastAsia="Times New Roman" w:cs="Times New Roman"/>
          <w:szCs w:val="24"/>
          <w:lang w:eastAsia="lv-LV"/>
        </w:rPr>
        <w:t>par darba aizsardzību reglamentējošo normatīvo aktu prasību ievērošanu AS </w:t>
      </w:r>
      <w:r w:rsidR="000F2359" w:rsidRPr="000F2359">
        <w:rPr>
          <w:rFonts w:eastAsia="Times New Roman" w:cs="Times New Roman"/>
          <w:szCs w:val="24"/>
          <w:lang w:eastAsia="lv-LV"/>
        </w:rPr>
        <w:t>„</w:t>
      </w:r>
      <w:r w:rsidR="008535B7">
        <w:rPr>
          <w:rFonts w:eastAsia="Times New Roman" w:cs="Times New Roman"/>
          <w:szCs w:val="24"/>
          <w:lang w:eastAsia="lv-LV"/>
        </w:rPr>
        <w:t>[Nosaukums]</w:t>
      </w:r>
      <w:r w:rsidR="002C537E" w:rsidRPr="00216512">
        <w:rPr>
          <w:rFonts w:eastAsia="Times New Roman" w:cs="Times New Roman"/>
          <w:szCs w:val="24"/>
          <w:lang w:eastAsia="lv-LV"/>
        </w:rPr>
        <w:t>” darba vietā objektā</w:t>
      </w:r>
      <w:r w:rsidR="000F2359" w:rsidRPr="000F2359">
        <w:rPr>
          <w:rFonts w:eastAsia="Times New Roman" w:cs="Times New Roman"/>
          <w:szCs w:val="24"/>
          <w:lang w:eastAsia="lv-LV"/>
        </w:rPr>
        <w:t xml:space="preserve"> „</w:t>
      </w:r>
      <w:r w:rsidR="008535B7">
        <w:rPr>
          <w:rFonts w:eastAsia="Times New Roman" w:cs="Times New Roman"/>
          <w:szCs w:val="24"/>
          <w:lang w:eastAsia="lv-LV"/>
        </w:rPr>
        <w:t>[Nosaukums]</w:t>
      </w:r>
      <w:r w:rsidR="002C537E" w:rsidRPr="00216512">
        <w:rPr>
          <w:rFonts w:eastAsia="Times New Roman" w:cs="Times New Roman"/>
          <w:szCs w:val="24"/>
          <w:lang w:eastAsia="lv-LV"/>
        </w:rPr>
        <w:t xml:space="preserve"> ielas lietus ūdens novadīšanas sistēmas pārbūve” un </w:t>
      </w:r>
      <w:r w:rsidR="006B4934">
        <w:rPr>
          <w:rFonts w:eastAsia="Times New Roman" w:cs="Times New Roman"/>
          <w:szCs w:val="24"/>
          <w:lang w:eastAsia="lv-LV"/>
        </w:rPr>
        <w:t>viņu</w:t>
      </w:r>
      <w:r w:rsidR="002C537E" w:rsidRPr="00216512">
        <w:rPr>
          <w:rFonts w:eastAsia="Times New Roman" w:cs="Times New Roman"/>
          <w:szCs w:val="24"/>
          <w:lang w:eastAsia="lv-LV"/>
        </w:rPr>
        <w:t xml:space="preserve"> amata pienākumos ietilpa nodrošināt 2003.</w:t>
      </w:r>
      <w:r w:rsidR="000F2359" w:rsidRPr="000F2359">
        <w:rPr>
          <w:rFonts w:eastAsia="Times New Roman" w:cs="Times New Roman"/>
          <w:szCs w:val="24"/>
          <w:lang w:eastAsia="lv-LV"/>
        </w:rPr>
        <w:t> </w:t>
      </w:r>
      <w:r w:rsidR="002C537E" w:rsidRPr="00216512">
        <w:rPr>
          <w:rFonts w:eastAsia="Times New Roman" w:cs="Times New Roman"/>
          <w:szCs w:val="24"/>
          <w:lang w:eastAsia="lv-LV"/>
        </w:rPr>
        <w:t>gada 25.</w:t>
      </w:r>
      <w:r w:rsidR="000F2359" w:rsidRPr="000F2359">
        <w:rPr>
          <w:rFonts w:eastAsia="Times New Roman" w:cs="Times New Roman"/>
          <w:szCs w:val="24"/>
          <w:lang w:eastAsia="lv-LV"/>
        </w:rPr>
        <w:t> </w:t>
      </w:r>
      <w:r w:rsidR="002C537E" w:rsidRPr="00216512">
        <w:rPr>
          <w:rFonts w:eastAsia="Times New Roman" w:cs="Times New Roman"/>
          <w:szCs w:val="24"/>
          <w:lang w:eastAsia="lv-LV"/>
        </w:rPr>
        <w:t>februāra Ministru Kabineta noteikumu Nr.</w:t>
      </w:r>
      <w:r w:rsidR="000F2359" w:rsidRPr="000F2359">
        <w:rPr>
          <w:rFonts w:eastAsia="Times New Roman" w:cs="Times New Roman"/>
          <w:szCs w:val="24"/>
          <w:lang w:eastAsia="lv-LV"/>
        </w:rPr>
        <w:t> </w:t>
      </w:r>
      <w:r w:rsidR="002C537E" w:rsidRPr="00216512">
        <w:rPr>
          <w:rFonts w:eastAsia="Times New Roman" w:cs="Times New Roman"/>
          <w:szCs w:val="24"/>
          <w:lang w:eastAsia="lv-LV"/>
        </w:rPr>
        <w:t xml:space="preserve">92 </w:t>
      </w:r>
      <w:r w:rsidR="000F2359" w:rsidRPr="000F2359">
        <w:rPr>
          <w:rFonts w:eastAsia="Times New Roman" w:cs="Times New Roman"/>
          <w:szCs w:val="24"/>
          <w:lang w:eastAsia="lv-LV"/>
        </w:rPr>
        <w:t>„</w:t>
      </w:r>
      <w:r w:rsidR="002C537E" w:rsidRPr="00216512">
        <w:rPr>
          <w:rFonts w:eastAsia="Times New Roman" w:cs="Times New Roman"/>
          <w:szCs w:val="24"/>
          <w:lang w:eastAsia="lv-LV"/>
        </w:rPr>
        <w:t>Darba aizsardzības prasības, veicot būvdarbus” 71.1.1.</w:t>
      </w:r>
      <w:r w:rsidR="00C33C9B">
        <w:t> </w:t>
      </w:r>
      <w:r w:rsidR="002C537E" w:rsidRPr="00216512">
        <w:rPr>
          <w:rFonts w:eastAsia="Times New Roman" w:cs="Times New Roman"/>
          <w:szCs w:val="24"/>
          <w:lang w:eastAsia="lv-LV"/>
        </w:rPr>
        <w:t xml:space="preserve">punkta prasību izpildi, </w:t>
      </w:r>
      <w:r w:rsidR="008535B7">
        <w:rPr>
          <w:rFonts w:eastAsia="Times New Roman" w:cs="Times New Roman"/>
          <w:szCs w:val="24"/>
          <w:lang w:eastAsia="lv-LV"/>
        </w:rPr>
        <w:t xml:space="preserve">[pers. J] </w:t>
      </w:r>
      <w:r w:rsidR="002C537E" w:rsidRPr="00216512">
        <w:rPr>
          <w:rFonts w:eastAsia="Times New Roman" w:cs="Times New Roman"/>
          <w:szCs w:val="24"/>
          <w:lang w:eastAsia="lv-LV"/>
        </w:rPr>
        <w:t>veicot darbus būvbedrē.</w:t>
      </w:r>
      <w:r w:rsidR="004B3EA5" w:rsidRPr="004B3EA5">
        <w:rPr>
          <w:bCs/>
        </w:rPr>
        <w:t xml:space="preserve"> </w:t>
      </w:r>
    </w:p>
    <w:p w14:paraId="0D92DF99" w14:textId="4F6D726E" w:rsidR="002C537E" w:rsidRPr="00216512" w:rsidRDefault="004B3EA5" w:rsidP="00BA5AF3">
      <w:pPr>
        <w:rPr>
          <w:bCs/>
        </w:rPr>
      </w:pPr>
      <w:r w:rsidRPr="0086606F">
        <w:rPr>
          <w:bCs/>
        </w:rPr>
        <w:t>Apelācijas instances tiesa</w:t>
      </w:r>
      <w:r w:rsidR="00A803DB">
        <w:rPr>
          <w:bCs/>
        </w:rPr>
        <w:t>, pamatojot</w:t>
      </w:r>
      <w:r w:rsidRPr="0086606F">
        <w:rPr>
          <w:bCs/>
        </w:rPr>
        <w:t xml:space="preserve"> </w:t>
      </w:r>
      <w:r>
        <w:rPr>
          <w:bCs/>
        </w:rPr>
        <w:t>savu atzinumu</w:t>
      </w:r>
      <w:r w:rsidR="00A803DB">
        <w:rPr>
          <w:bCs/>
        </w:rPr>
        <w:t>, norādījusi, ka</w:t>
      </w:r>
      <w:r w:rsidR="00363BFC">
        <w:rPr>
          <w:bCs/>
        </w:rPr>
        <w:t>:</w:t>
      </w:r>
    </w:p>
    <w:p w14:paraId="31851BEC" w14:textId="19A9763C" w:rsidR="00C54D27" w:rsidRPr="0077791E" w:rsidRDefault="0086606F" w:rsidP="00BA5AF3">
      <w:pPr>
        <w:rPr>
          <w:rFonts w:ascii="Verdana" w:eastAsia="Times New Roman" w:hAnsi="Verdana" w:cs="Times New Roman"/>
          <w:sz w:val="27"/>
          <w:szCs w:val="27"/>
          <w:lang w:eastAsia="lv-LV"/>
        </w:rPr>
      </w:pPr>
      <w:r>
        <w:rPr>
          <w:bCs/>
        </w:rPr>
        <w:t>[7.1.1] </w:t>
      </w:r>
      <w:r w:rsidR="00363BFC">
        <w:rPr>
          <w:bCs/>
        </w:rPr>
        <w:t>Ziņas</w:t>
      </w:r>
      <w:r w:rsidR="00C54D27" w:rsidRPr="00216512">
        <w:rPr>
          <w:rFonts w:eastAsia="Times New Roman" w:cs="Times New Roman"/>
          <w:szCs w:val="24"/>
          <w:lang w:eastAsia="lv-LV"/>
        </w:rPr>
        <w:t xml:space="preserve"> 2018.</w:t>
      </w:r>
      <w:r w:rsidR="00C54D27" w:rsidRPr="0086606F">
        <w:rPr>
          <w:rFonts w:eastAsia="Times New Roman" w:cs="Times New Roman"/>
          <w:szCs w:val="24"/>
          <w:lang w:eastAsia="lv-LV"/>
        </w:rPr>
        <w:t> </w:t>
      </w:r>
      <w:r w:rsidR="00C54D27" w:rsidRPr="00216512">
        <w:rPr>
          <w:rFonts w:eastAsia="Times New Roman" w:cs="Times New Roman"/>
          <w:szCs w:val="24"/>
          <w:lang w:eastAsia="lv-LV"/>
        </w:rPr>
        <w:t>gada 2.</w:t>
      </w:r>
      <w:r w:rsidR="00C54D27" w:rsidRPr="0086606F">
        <w:rPr>
          <w:rFonts w:eastAsia="Times New Roman" w:cs="Times New Roman"/>
          <w:szCs w:val="24"/>
          <w:lang w:eastAsia="lv-LV"/>
        </w:rPr>
        <w:t> </w:t>
      </w:r>
      <w:r w:rsidR="00C54D27" w:rsidRPr="00216512">
        <w:rPr>
          <w:rFonts w:eastAsia="Times New Roman" w:cs="Times New Roman"/>
          <w:szCs w:val="24"/>
          <w:lang w:eastAsia="lv-LV"/>
        </w:rPr>
        <w:t xml:space="preserve">novembra </w:t>
      </w:r>
      <w:r w:rsidR="00870016">
        <w:rPr>
          <w:rFonts w:eastAsia="Times New Roman" w:cs="Times New Roman"/>
          <w:szCs w:val="24"/>
          <w:lang w:eastAsia="lv-LV"/>
        </w:rPr>
        <w:t>d</w:t>
      </w:r>
      <w:r w:rsidR="00C54D27" w:rsidRPr="00216512">
        <w:rPr>
          <w:rFonts w:eastAsia="Times New Roman" w:cs="Times New Roman"/>
          <w:szCs w:val="24"/>
          <w:lang w:eastAsia="lv-LV"/>
        </w:rPr>
        <w:t>arba līgum</w:t>
      </w:r>
      <w:r w:rsidR="004B3EA5">
        <w:rPr>
          <w:rFonts w:eastAsia="Times New Roman" w:cs="Times New Roman"/>
          <w:szCs w:val="24"/>
          <w:lang w:eastAsia="lv-LV"/>
        </w:rPr>
        <w:t>ā</w:t>
      </w:r>
      <w:r w:rsidR="00C54D27" w:rsidRPr="00216512">
        <w:rPr>
          <w:rFonts w:eastAsia="Times New Roman" w:cs="Times New Roman"/>
          <w:szCs w:val="24"/>
          <w:lang w:eastAsia="lv-LV"/>
        </w:rPr>
        <w:t xml:space="preserve"> Nr.</w:t>
      </w:r>
      <w:r w:rsidR="00913C82">
        <w:rPr>
          <w:rFonts w:eastAsia="Times New Roman" w:cs="Times New Roman"/>
          <w:szCs w:val="24"/>
          <w:lang w:eastAsia="lv-LV"/>
        </w:rPr>
        <w:t> </w:t>
      </w:r>
      <w:r w:rsidR="00C54D27" w:rsidRPr="00216512">
        <w:rPr>
          <w:rFonts w:eastAsia="Times New Roman" w:cs="Times New Roman"/>
          <w:szCs w:val="24"/>
          <w:lang w:eastAsia="lv-LV"/>
        </w:rPr>
        <w:t>3.7/18-156 un grozījum</w:t>
      </w:r>
      <w:r w:rsidR="004B3EA5">
        <w:rPr>
          <w:rFonts w:eastAsia="Times New Roman" w:cs="Times New Roman"/>
          <w:szCs w:val="24"/>
          <w:lang w:eastAsia="lv-LV"/>
        </w:rPr>
        <w:t>os</w:t>
      </w:r>
      <w:r w:rsidR="00C54D27" w:rsidRPr="00216512">
        <w:rPr>
          <w:rFonts w:eastAsia="Times New Roman" w:cs="Times New Roman"/>
          <w:szCs w:val="24"/>
          <w:lang w:eastAsia="lv-LV"/>
        </w:rPr>
        <w:t xml:space="preserve"> 2018.</w:t>
      </w:r>
      <w:r w:rsidR="00805A48">
        <w:rPr>
          <w:rFonts w:eastAsia="Times New Roman" w:cs="Times New Roman"/>
          <w:szCs w:val="24"/>
          <w:lang w:eastAsia="lv-LV"/>
        </w:rPr>
        <w:t> </w:t>
      </w:r>
      <w:r w:rsidR="00C54D27" w:rsidRPr="00216512">
        <w:rPr>
          <w:rFonts w:eastAsia="Times New Roman" w:cs="Times New Roman"/>
          <w:szCs w:val="24"/>
          <w:lang w:eastAsia="lv-LV"/>
        </w:rPr>
        <w:t>gada 2.</w:t>
      </w:r>
      <w:r w:rsidR="00C54D27" w:rsidRPr="0086606F">
        <w:rPr>
          <w:rFonts w:eastAsia="Times New Roman" w:cs="Times New Roman"/>
          <w:szCs w:val="24"/>
          <w:lang w:eastAsia="lv-LV"/>
        </w:rPr>
        <w:t> </w:t>
      </w:r>
      <w:r w:rsidR="00C54D27" w:rsidRPr="00216512">
        <w:rPr>
          <w:rFonts w:eastAsia="Times New Roman" w:cs="Times New Roman"/>
          <w:szCs w:val="24"/>
          <w:lang w:eastAsia="lv-LV"/>
        </w:rPr>
        <w:t xml:space="preserve">novembra </w:t>
      </w:r>
      <w:r w:rsidR="00870016">
        <w:rPr>
          <w:rFonts w:eastAsia="Times New Roman" w:cs="Times New Roman"/>
          <w:szCs w:val="24"/>
          <w:lang w:eastAsia="lv-LV"/>
        </w:rPr>
        <w:t>d</w:t>
      </w:r>
      <w:r w:rsidR="00C54D27" w:rsidRPr="00216512">
        <w:rPr>
          <w:rFonts w:eastAsia="Times New Roman" w:cs="Times New Roman"/>
          <w:szCs w:val="24"/>
          <w:lang w:eastAsia="lv-LV"/>
        </w:rPr>
        <w:t>arba līgumā Nr.</w:t>
      </w:r>
      <w:r w:rsidR="00913C82">
        <w:rPr>
          <w:rFonts w:eastAsia="Times New Roman" w:cs="Times New Roman"/>
          <w:szCs w:val="24"/>
          <w:lang w:eastAsia="lv-LV"/>
        </w:rPr>
        <w:t> </w:t>
      </w:r>
      <w:r w:rsidR="00C54D27" w:rsidRPr="00216512">
        <w:rPr>
          <w:rFonts w:eastAsia="Times New Roman" w:cs="Times New Roman"/>
          <w:szCs w:val="24"/>
          <w:lang w:eastAsia="lv-LV"/>
        </w:rPr>
        <w:t>3.7/</w:t>
      </w:r>
      <w:r w:rsidR="00C54D27" w:rsidRPr="0077791E">
        <w:rPr>
          <w:rFonts w:eastAsia="Times New Roman" w:cs="Times New Roman"/>
          <w:szCs w:val="24"/>
          <w:lang w:eastAsia="lv-LV"/>
        </w:rPr>
        <w:t>18-156</w:t>
      </w:r>
      <w:r w:rsidR="00C33C9B" w:rsidRPr="0077791E">
        <w:rPr>
          <w:rFonts w:eastAsia="Times New Roman" w:cs="Times New Roman"/>
          <w:szCs w:val="24"/>
          <w:lang w:eastAsia="lv-LV"/>
        </w:rPr>
        <w:t xml:space="preserve"> </w:t>
      </w:r>
      <w:r w:rsidR="00363BFC" w:rsidRPr="0077791E">
        <w:rPr>
          <w:bCs/>
        </w:rPr>
        <w:t>apstiprina</w:t>
      </w:r>
      <w:r w:rsidR="00363BFC" w:rsidRPr="0077791E">
        <w:rPr>
          <w:rFonts w:eastAsia="Times New Roman" w:cs="Times New Roman"/>
          <w:szCs w:val="24"/>
          <w:lang w:eastAsia="lv-LV"/>
        </w:rPr>
        <w:t xml:space="preserve">, ka </w:t>
      </w:r>
      <w:r w:rsidR="00C54D27" w:rsidRPr="0077791E">
        <w:rPr>
          <w:bCs/>
        </w:rPr>
        <w:t>a</w:t>
      </w:r>
      <w:r w:rsidR="00C54D27" w:rsidRPr="0077791E">
        <w:rPr>
          <w:rFonts w:eastAsia="Times New Roman" w:cs="Times New Roman"/>
          <w:szCs w:val="24"/>
          <w:lang w:eastAsia="lv-LV"/>
        </w:rPr>
        <w:t xml:space="preserve">psūdzētais </w:t>
      </w:r>
      <w:r w:rsidR="00B57B34">
        <w:rPr>
          <w:rFonts w:eastAsia="Times New Roman" w:cs="Times New Roman"/>
          <w:szCs w:val="24"/>
          <w:lang w:eastAsia="lv-LV"/>
        </w:rPr>
        <w:t>[pers. A]</w:t>
      </w:r>
      <w:r w:rsidR="00C54D27" w:rsidRPr="0077791E">
        <w:rPr>
          <w:rFonts w:eastAsia="Times New Roman" w:cs="Times New Roman"/>
          <w:szCs w:val="24"/>
          <w:lang w:eastAsia="lv-LV"/>
        </w:rPr>
        <w:t xml:space="preserve"> AS „</w:t>
      </w:r>
      <w:r w:rsidR="00434B82">
        <w:rPr>
          <w:rFonts w:eastAsia="Times New Roman" w:cs="Times New Roman"/>
          <w:szCs w:val="24"/>
          <w:lang w:eastAsia="lv-LV"/>
        </w:rPr>
        <w:t>[Nosaukums]</w:t>
      </w:r>
      <w:r w:rsidR="00C54D27" w:rsidRPr="0077791E">
        <w:rPr>
          <w:rFonts w:eastAsia="Times New Roman" w:cs="Times New Roman"/>
          <w:szCs w:val="24"/>
          <w:lang w:eastAsia="lv-LV"/>
        </w:rPr>
        <w:t xml:space="preserve">” pildīja būvdarbu vadītāja pienākumus </w:t>
      </w:r>
      <w:r w:rsidR="00363BFC" w:rsidRPr="0077791E">
        <w:rPr>
          <w:rFonts w:eastAsia="Times New Roman" w:cs="Times New Roman"/>
          <w:szCs w:val="24"/>
          <w:lang w:eastAsia="lv-LV"/>
        </w:rPr>
        <w:t xml:space="preserve">un </w:t>
      </w:r>
      <w:r w:rsidR="0054525E" w:rsidRPr="0077791E">
        <w:rPr>
          <w:rFonts w:eastAsia="Times New Roman" w:cs="Times New Roman"/>
          <w:szCs w:val="24"/>
          <w:lang w:eastAsia="lv-LV"/>
        </w:rPr>
        <w:t xml:space="preserve">viņa amata aprakstā minētais pamato to, ka </w:t>
      </w:r>
      <w:r w:rsidR="00B57B34">
        <w:rPr>
          <w:rFonts w:eastAsia="Times New Roman" w:cs="Times New Roman"/>
          <w:szCs w:val="24"/>
          <w:lang w:eastAsia="lv-LV"/>
        </w:rPr>
        <w:t>[pers. A]</w:t>
      </w:r>
      <w:r w:rsidR="00C54D27" w:rsidRPr="0077791E">
        <w:rPr>
          <w:rFonts w:eastAsia="Times New Roman" w:cs="Times New Roman"/>
          <w:szCs w:val="24"/>
          <w:lang w:eastAsia="lv-LV"/>
        </w:rPr>
        <w:t xml:space="preserve"> amata pienākumos ietilpa organizēt darba aizsardzības un darba drošības pasākumu izpildi, veikt darba drošības instruktāžu, iepazīstināt nodarbinātos ar darba vides riskiem un veicamajiem darba aizsardzības pasākumiem darba vietā atbilstoši darba aizsardzības normatīviem, izdarot ierakstu darba drošības tehnikas reģistrācijas žurnālā, nodrošināt darbiniekiem drošus un nekaitīgus darba apstākļus atbilstoši darba aizsardzības normatīvo aktu prasībām, veikt ikdienas uzraudzību par darba aizsardzības prasību ievērošanu darb</w:t>
      </w:r>
      <w:r w:rsidR="00B648C0">
        <w:rPr>
          <w:rFonts w:eastAsia="Times New Roman" w:cs="Times New Roman"/>
          <w:szCs w:val="24"/>
          <w:lang w:eastAsia="lv-LV"/>
        </w:rPr>
        <w:t>ā</w:t>
      </w:r>
      <w:r w:rsidR="00C54D27" w:rsidRPr="0077791E">
        <w:rPr>
          <w:rFonts w:eastAsia="Times New Roman" w:cs="Times New Roman"/>
          <w:szCs w:val="24"/>
          <w:lang w:eastAsia="lv-LV"/>
        </w:rPr>
        <w:t>.</w:t>
      </w:r>
    </w:p>
    <w:p w14:paraId="059E5CEF" w14:textId="3B91D959" w:rsidR="0086606F" w:rsidRPr="00EE277D" w:rsidRDefault="0086606F" w:rsidP="00BA5AF3">
      <w:pPr>
        <w:rPr>
          <w:rFonts w:eastAsia="Times New Roman" w:cs="Times New Roman"/>
          <w:i/>
          <w:iCs/>
          <w:szCs w:val="24"/>
          <w:lang w:eastAsia="lv-LV"/>
        </w:rPr>
      </w:pPr>
      <w:r w:rsidRPr="0077791E">
        <w:rPr>
          <w:rFonts w:eastAsia="Times New Roman" w:cs="Times New Roman"/>
          <w:szCs w:val="24"/>
          <w:lang w:eastAsia="lv-LV"/>
        </w:rPr>
        <w:t>[7.1.2] </w:t>
      </w:r>
      <w:r w:rsidR="0054525E" w:rsidRPr="0077791E">
        <w:rPr>
          <w:rFonts w:eastAsia="Times New Roman" w:cs="Times New Roman"/>
          <w:szCs w:val="24"/>
          <w:lang w:eastAsia="lv-LV"/>
        </w:rPr>
        <w:t xml:space="preserve">Apsūdzētais </w:t>
      </w:r>
      <w:r w:rsidR="00B57B34">
        <w:rPr>
          <w:rFonts w:eastAsia="Times New Roman" w:cs="Times New Roman"/>
          <w:szCs w:val="24"/>
          <w:lang w:eastAsia="lv-LV"/>
        </w:rPr>
        <w:t>[pers. B]</w:t>
      </w:r>
      <w:r w:rsidR="0054525E" w:rsidRPr="0077791E">
        <w:rPr>
          <w:rFonts w:eastAsia="Times New Roman" w:cs="Times New Roman"/>
          <w:szCs w:val="24"/>
          <w:lang w:eastAsia="lv-LV"/>
        </w:rPr>
        <w:t xml:space="preserve"> AS </w:t>
      </w:r>
      <w:r w:rsidR="00C33C9B" w:rsidRPr="0077791E">
        <w:rPr>
          <w:rFonts w:eastAsia="Times New Roman" w:cs="Times New Roman"/>
          <w:szCs w:val="24"/>
          <w:lang w:eastAsia="lv-LV"/>
        </w:rPr>
        <w:t>„</w:t>
      </w:r>
      <w:r w:rsidR="00434B82">
        <w:rPr>
          <w:rFonts w:eastAsia="Times New Roman" w:cs="Times New Roman"/>
          <w:szCs w:val="24"/>
          <w:lang w:eastAsia="lv-LV"/>
        </w:rPr>
        <w:t>[Nosaukums]</w:t>
      </w:r>
      <w:r w:rsidR="0054525E" w:rsidRPr="0077791E">
        <w:rPr>
          <w:rFonts w:eastAsia="Times New Roman" w:cs="Times New Roman"/>
          <w:szCs w:val="24"/>
          <w:lang w:eastAsia="lv-LV"/>
        </w:rPr>
        <w:t>” pildīja būvdarbu vadītāja pienākumus</w:t>
      </w:r>
      <w:r w:rsidR="008D1EB8">
        <w:rPr>
          <w:rFonts w:eastAsia="Times New Roman" w:cs="Times New Roman"/>
          <w:szCs w:val="24"/>
          <w:lang w:eastAsia="lv-LV"/>
        </w:rPr>
        <w:t>,</w:t>
      </w:r>
      <w:r w:rsidR="0054525E" w:rsidRPr="0077791E">
        <w:rPr>
          <w:rFonts w:eastAsia="Times New Roman" w:cs="Times New Roman"/>
          <w:szCs w:val="24"/>
          <w:lang w:eastAsia="lv-LV"/>
        </w:rPr>
        <w:t xml:space="preserve"> un to pamato </w:t>
      </w:r>
      <w:r w:rsidR="00913C82" w:rsidRPr="0077791E">
        <w:rPr>
          <w:rFonts w:eastAsia="Times New Roman" w:cs="Times New Roman"/>
          <w:szCs w:val="24"/>
          <w:lang w:eastAsia="lv-LV"/>
        </w:rPr>
        <w:t xml:space="preserve">2011. gada 29. aprīļa </w:t>
      </w:r>
      <w:r w:rsidR="00870016" w:rsidRPr="0077791E">
        <w:rPr>
          <w:rFonts w:eastAsia="Times New Roman" w:cs="Times New Roman"/>
          <w:szCs w:val="24"/>
          <w:lang w:eastAsia="lv-LV"/>
        </w:rPr>
        <w:t>d</w:t>
      </w:r>
      <w:r w:rsidR="00913C82" w:rsidRPr="0077791E">
        <w:rPr>
          <w:rFonts w:eastAsia="Times New Roman" w:cs="Times New Roman"/>
          <w:szCs w:val="24"/>
          <w:lang w:eastAsia="lv-LV"/>
        </w:rPr>
        <w:t>arba līgum</w:t>
      </w:r>
      <w:r w:rsidR="0054525E" w:rsidRPr="0077791E">
        <w:rPr>
          <w:rFonts w:eastAsia="Times New Roman" w:cs="Times New Roman"/>
          <w:szCs w:val="24"/>
          <w:lang w:eastAsia="lv-LV"/>
        </w:rPr>
        <w:t>s</w:t>
      </w:r>
      <w:r w:rsidR="00913C82" w:rsidRPr="0077791E">
        <w:rPr>
          <w:rFonts w:eastAsia="Times New Roman" w:cs="Times New Roman"/>
          <w:szCs w:val="24"/>
          <w:lang w:eastAsia="lv-LV"/>
        </w:rPr>
        <w:t xml:space="preserve"> Nr. 3.7/11-101-17</w:t>
      </w:r>
      <w:r w:rsidR="00167733" w:rsidRPr="0077791E">
        <w:rPr>
          <w:rFonts w:eastAsia="Times New Roman" w:cs="Times New Roman"/>
          <w:szCs w:val="24"/>
          <w:lang w:eastAsia="lv-LV"/>
        </w:rPr>
        <w:t>.</w:t>
      </w:r>
      <w:r w:rsidRPr="0077791E">
        <w:rPr>
          <w:rFonts w:eastAsia="Times New Roman" w:cs="Times New Roman"/>
          <w:szCs w:val="24"/>
          <w:lang w:eastAsia="lv-LV"/>
        </w:rPr>
        <w:t xml:space="preserve"> Atbilstoši noslēgtajam darba līgumam un 2004.</w:t>
      </w:r>
      <w:r w:rsidR="00167733" w:rsidRPr="0077791E">
        <w:rPr>
          <w:rFonts w:eastAsia="Times New Roman" w:cs="Times New Roman"/>
          <w:szCs w:val="24"/>
          <w:lang w:eastAsia="lv-LV"/>
        </w:rPr>
        <w:t> </w:t>
      </w:r>
      <w:r w:rsidRPr="0077791E">
        <w:rPr>
          <w:rFonts w:eastAsia="Times New Roman" w:cs="Times New Roman"/>
          <w:szCs w:val="24"/>
          <w:lang w:eastAsia="lv-LV"/>
        </w:rPr>
        <w:t>gada 13.</w:t>
      </w:r>
      <w:r w:rsidR="00167733" w:rsidRPr="0077791E">
        <w:rPr>
          <w:rFonts w:eastAsia="Times New Roman" w:cs="Times New Roman"/>
          <w:szCs w:val="24"/>
          <w:lang w:eastAsia="lv-LV"/>
        </w:rPr>
        <w:t> </w:t>
      </w:r>
      <w:r w:rsidRPr="0077791E">
        <w:rPr>
          <w:rFonts w:eastAsia="Times New Roman" w:cs="Times New Roman"/>
          <w:szCs w:val="24"/>
          <w:lang w:eastAsia="lv-LV"/>
        </w:rPr>
        <w:t xml:space="preserve">aprīļa amata aprakstam apsūdzētais </w:t>
      </w:r>
      <w:r w:rsidR="00B57B34">
        <w:rPr>
          <w:rFonts w:eastAsia="Times New Roman" w:cs="Times New Roman"/>
          <w:szCs w:val="24"/>
          <w:lang w:eastAsia="lv-LV"/>
        </w:rPr>
        <w:t>[pers. B]</w:t>
      </w:r>
      <w:r w:rsidRPr="0077791E">
        <w:rPr>
          <w:rFonts w:eastAsia="Times New Roman" w:cs="Times New Roman"/>
          <w:szCs w:val="24"/>
          <w:lang w:eastAsia="lv-LV"/>
        </w:rPr>
        <w:t xml:space="preserve"> ieņ</w:t>
      </w:r>
      <w:r w:rsidR="0054525E" w:rsidRPr="0077791E">
        <w:rPr>
          <w:rFonts w:eastAsia="Times New Roman" w:cs="Times New Roman"/>
          <w:szCs w:val="24"/>
          <w:lang w:eastAsia="lv-LV"/>
        </w:rPr>
        <w:t>ēma</w:t>
      </w:r>
      <w:r w:rsidRPr="0077791E">
        <w:rPr>
          <w:rFonts w:eastAsia="Times New Roman" w:cs="Times New Roman"/>
          <w:szCs w:val="24"/>
          <w:lang w:eastAsia="lv-LV"/>
        </w:rPr>
        <w:t xml:space="preserve"> ūdens</w:t>
      </w:r>
      <w:r w:rsidR="00870016" w:rsidRPr="0077791E">
        <w:rPr>
          <w:rFonts w:eastAsia="Times New Roman" w:cs="Times New Roman"/>
          <w:szCs w:val="24"/>
          <w:lang w:eastAsia="lv-LV"/>
        </w:rPr>
        <w:t xml:space="preserve"> </w:t>
      </w:r>
      <w:r w:rsidRPr="0077791E">
        <w:rPr>
          <w:rFonts w:eastAsia="Times New Roman" w:cs="Times New Roman"/>
          <w:szCs w:val="24"/>
          <w:lang w:eastAsia="lv-LV"/>
        </w:rPr>
        <w:t>novadīšanas iecirkņa vadītāja amatu</w:t>
      </w:r>
      <w:r w:rsidRPr="00216512">
        <w:rPr>
          <w:rFonts w:eastAsia="Times New Roman" w:cs="Times New Roman"/>
          <w:szCs w:val="24"/>
          <w:lang w:eastAsia="lv-LV"/>
        </w:rPr>
        <w:t>,</w:t>
      </w:r>
      <w:r w:rsidR="00C33C9B" w:rsidRPr="00EE277D">
        <w:rPr>
          <w:rFonts w:eastAsia="Times New Roman" w:cs="Times New Roman"/>
          <w:szCs w:val="24"/>
          <w:lang w:eastAsia="lv-LV"/>
        </w:rPr>
        <w:t xml:space="preserve"> </w:t>
      </w:r>
      <w:r w:rsidRPr="00216512">
        <w:rPr>
          <w:rFonts w:eastAsia="Times New Roman" w:cs="Times New Roman"/>
          <w:szCs w:val="24"/>
          <w:lang w:eastAsia="lv-LV"/>
        </w:rPr>
        <w:t xml:space="preserve">viņa padotībā </w:t>
      </w:r>
      <w:r w:rsidR="0054525E" w:rsidRPr="00EE277D">
        <w:rPr>
          <w:rFonts w:eastAsia="Times New Roman" w:cs="Times New Roman"/>
          <w:szCs w:val="24"/>
          <w:lang w:eastAsia="lv-LV"/>
        </w:rPr>
        <w:t>bija</w:t>
      </w:r>
      <w:r w:rsidRPr="00216512">
        <w:rPr>
          <w:rFonts w:eastAsia="Times New Roman" w:cs="Times New Roman"/>
          <w:szCs w:val="24"/>
          <w:lang w:eastAsia="lv-LV"/>
        </w:rPr>
        <w:t xml:space="preserve"> visi iecirkņa strādnieki, un amata pienākumos ietilpa plānot un vadīt iecirkņa darbību, t.sk., ikdienas darbu un operatīvos procesus, kontrolēt darba aizsardzības noteikumu ievērošanu, veikt nepieciešamos darba aizsardzības un drošības tehnikas pasākumus, kā arī </w:t>
      </w:r>
      <w:r w:rsidR="008D1EB8">
        <w:rPr>
          <w:rFonts w:eastAsia="Times New Roman" w:cs="Times New Roman"/>
          <w:szCs w:val="24"/>
          <w:lang w:eastAsia="lv-LV"/>
        </w:rPr>
        <w:t>viņš bija pilnvarots</w:t>
      </w:r>
      <w:r w:rsidRPr="00216512">
        <w:rPr>
          <w:rFonts w:eastAsia="Times New Roman" w:cs="Times New Roman"/>
          <w:szCs w:val="24"/>
          <w:lang w:eastAsia="lv-LV"/>
        </w:rPr>
        <w:t xml:space="preserve"> </w:t>
      </w:r>
      <w:r w:rsidR="008D1EB8">
        <w:rPr>
          <w:rFonts w:eastAsia="Times New Roman" w:cs="Times New Roman"/>
          <w:szCs w:val="24"/>
          <w:lang w:eastAsia="lv-LV"/>
        </w:rPr>
        <w:t xml:space="preserve">atstādināt </w:t>
      </w:r>
      <w:r w:rsidRPr="00216512">
        <w:rPr>
          <w:rFonts w:eastAsia="Times New Roman" w:cs="Times New Roman"/>
          <w:szCs w:val="24"/>
          <w:lang w:eastAsia="lv-LV"/>
        </w:rPr>
        <w:t>no darba darbiniekus, kas pārkāpj darba drošības prasības</w:t>
      </w:r>
      <w:r w:rsidRPr="00216512">
        <w:rPr>
          <w:rFonts w:eastAsia="Times New Roman" w:cs="Times New Roman"/>
          <w:i/>
          <w:iCs/>
          <w:szCs w:val="24"/>
          <w:lang w:eastAsia="lv-LV"/>
        </w:rPr>
        <w:t>.</w:t>
      </w:r>
    </w:p>
    <w:p w14:paraId="54DE6AC1" w14:textId="5EFF2844" w:rsidR="002A0BC6" w:rsidRPr="00216512" w:rsidRDefault="00AA1F99" w:rsidP="00BA5AF3">
      <w:pPr>
        <w:rPr>
          <w:rFonts w:asciiTheme="majorBidi" w:eastAsia="Times New Roman" w:hAnsiTheme="majorBidi" w:cstheme="majorBidi"/>
          <w:szCs w:val="24"/>
          <w:lang w:eastAsia="lv-LV"/>
        </w:rPr>
      </w:pPr>
      <w:r>
        <w:rPr>
          <w:rFonts w:eastAsia="Times New Roman" w:cs="Times New Roman"/>
          <w:szCs w:val="24"/>
          <w:lang w:eastAsia="lv-LV"/>
        </w:rPr>
        <w:t>Kurzemes a</w:t>
      </w:r>
      <w:r w:rsidR="002A0BC6" w:rsidRPr="00EE277D">
        <w:rPr>
          <w:rFonts w:eastAsia="Times New Roman" w:cs="Times New Roman"/>
          <w:szCs w:val="24"/>
          <w:lang w:eastAsia="lv-LV"/>
        </w:rPr>
        <w:t xml:space="preserve">pgabaltiesa motivēti noraidījusi </w:t>
      </w:r>
      <w:r w:rsidR="00B57B34">
        <w:rPr>
          <w:rFonts w:eastAsia="Times New Roman" w:cs="Times New Roman"/>
          <w:szCs w:val="24"/>
          <w:lang w:eastAsia="lv-LV"/>
        </w:rPr>
        <w:t>[pers. B]</w:t>
      </w:r>
      <w:r w:rsidR="002A0BC6" w:rsidRPr="00216512">
        <w:rPr>
          <w:rFonts w:eastAsia="Times New Roman" w:cs="Times New Roman"/>
          <w:szCs w:val="24"/>
          <w:lang w:eastAsia="lv-LV"/>
        </w:rPr>
        <w:t xml:space="preserve"> apelācijas sūdzībā iekļauto argumentu, ka </w:t>
      </w:r>
      <w:r w:rsidR="00272594">
        <w:rPr>
          <w:rFonts w:eastAsia="Times New Roman" w:cs="Times New Roman"/>
          <w:szCs w:val="24"/>
          <w:lang w:eastAsia="lv-LV"/>
        </w:rPr>
        <w:t>[pers. J]</w:t>
      </w:r>
      <w:r w:rsidR="000A0F71" w:rsidRPr="00216512">
        <w:rPr>
          <w:rFonts w:eastAsia="Times New Roman" w:cs="Times New Roman"/>
          <w:szCs w:val="24"/>
          <w:lang w:eastAsia="lv-LV"/>
        </w:rPr>
        <w:t xml:space="preserve"> </w:t>
      </w:r>
      <w:r w:rsidR="000A0F71" w:rsidRPr="00EE277D">
        <w:rPr>
          <w:rFonts w:eastAsia="Times New Roman" w:cs="Times New Roman"/>
          <w:szCs w:val="24"/>
          <w:lang w:eastAsia="lv-LV"/>
        </w:rPr>
        <w:t>atbilstoši amata aprakstā norādītajam nebija ūdens novadīšanas iecirkņa darbinieks</w:t>
      </w:r>
      <w:r w:rsidR="000A0F71" w:rsidRPr="00216512">
        <w:rPr>
          <w:rFonts w:eastAsia="Times New Roman" w:cs="Times New Roman"/>
          <w:szCs w:val="24"/>
          <w:lang w:eastAsia="lv-LV"/>
        </w:rPr>
        <w:t xml:space="preserve"> </w:t>
      </w:r>
      <w:r w:rsidR="000A0F71">
        <w:rPr>
          <w:rFonts w:eastAsia="Times New Roman" w:cs="Times New Roman"/>
          <w:szCs w:val="24"/>
          <w:lang w:eastAsia="lv-LV"/>
        </w:rPr>
        <w:t xml:space="preserve">un </w:t>
      </w:r>
      <w:r w:rsidR="000A0F71" w:rsidRPr="00216512">
        <w:rPr>
          <w:rFonts w:eastAsia="Times New Roman" w:cs="Times New Roman"/>
          <w:szCs w:val="24"/>
          <w:lang w:eastAsia="lv-LV"/>
        </w:rPr>
        <w:t xml:space="preserve">neatradās </w:t>
      </w:r>
      <w:r w:rsidR="00B57B34">
        <w:rPr>
          <w:rFonts w:eastAsia="Times New Roman" w:cs="Times New Roman"/>
          <w:szCs w:val="24"/>
          <w:lang w:eastAsia="lv-LV"/>
        </w:rPr>
        <w:t>[pers. B]</w:t>
      </w:r>
      <w:r w:rsidR="002A0BC6" w:rsidRPr="00216512">
        <w:rPr>
          <w:rFonts w:eastAsia="Times New Roman" w:cs="Times New Roman"/>
          <w:szCs w:val="24"/>
          <w:lang w:eastAsia="lv-LV"/>
        </w:rPr>
        <w:t xml:space="preserve"> pakļautībā</w:t>
      </w:r>
      <w:r w:rsidR="005C56A6" w:rsidRPr="00EE277D">
        <w:rPr>
          <w:rFonts w:eastAsia="Times New Roman" w:cs="Times New Roman"/>
          <w:szCs w:val="24"/>
          <w:lang w:eastAsia="lv-LV"/>
        </w:rPr>
        <w:t xml:space="preserve">. Tiesa atzinusi, ka </w:t>
      </w:r>
      <w:r w:rsidR="005C56A6" w:rsidRPr="00216512">
        <w:rPr>
          <w:rFonts w:eastAsia="Times New Roman" w:cs="Times New Roman"/>
          <w:szCs w:val="24"/>
          <w:lang w:eastAsia="lv-LV"/>
        </w:rPr>
        <w:t xml:space="preserve">norādei </w:t>
      </w:r>
      <w:r w:rsidR="000E095C">
        <w:rPr>
          <w:rFonts w:eastAsia="Times New Roman" w:cs="Times New Roman"/>
          <w:szCs w:val="24"/>
          <w:lang w:eastAsia="lv-LV"/>
        </w:rPr>
        <w:t>[pers. J]</w:t>
      </w:r>
      <w:r w:rsidR="005C56A6" w:rsidRPr="00EE277D">
        <w:rPr>
          <w:rFonts w:eastAsia="Times New Roman" w:cs="Times New Roman"/>
          <w:szCs w:val="24"/>
          <w:lang w:eastAsia="lv-LV"/>
        </w:rPr>
        <w:t xml:space="preserve"> </w:t>
      </w:r>
      <w:r w:rsidR="005C56A6" w:rsidRPr="00216512">
        <w:rPr>
          <w:rFonts w:eastAsia="Times New Roman" w:cs="Times New Roman"/>
          <w:szCs w:val="24"/>
          <w:lang w:eastAsia="lv-LV"/>
        </w:rPr>
        <w:t>amata aprakstā</w:t>
      </w:r>
      <w:r w:rsidR="001B45D1" w:rsidRPr="00EE277D">
        <w:rPr>
          <w:rFonts w:eastAsia="Times New Roman" w:cs="Times New Roman"/>
          <w:szCs w:val="24"/>
          <w:lang w:eastAsia="lv-LV"/>
        </w:rPr>
        <w:t>, ka viņš</w:t>
      </w:r>
      <w:r w:rsidR="005C56A6" w:rsidRPr="00216512">
        <w:rPr>
          <w:rFonts w:eastAsia="Times New Roman" w:cs="Times New Roman"/>
          <w:szCs w:val="24"/>
          <w:lang w:eastAsia="lv-LV"/>
        </w:rPr>
        <w:t xml:space="preserve"> </w:t>
      </w:r>
      <w:r w:rsidR="001B45D1" w:rsidRPr="00216512">
        <w:rPr>
          <w:rFonts w:eastAsia="Times New Roman" w:cs="Times New Roman"/>
          <w:szCs w:val="24"/>
          <w:lang w:eastAsia="lv-LV"/>
        </w:rPr>
        <w:t>bija Apakšzemes komunikāciju būves un remonta iecirkņa</w:t>
      </w:r>
      <w:r w:rsidR="001B45D1" w:rsidRPr="00EE277D">
        <w:rPr>
          <w:rFonts w:eastAsia="Times New Roman" w:cs="Times New Roman"/>
          <w:szCs w:val="24"/>
          <w:lang w:eastAsia="lv-LV"/>
        </w:rPr>
        <w:t xml:space="preserve"> darbinieks </w:t>
      </w:r>
      <w:r w:rsidR="005C56A6" w:rsidRPr="00216512">
        <w:rPr>
          <w:rFonts w:eastAsia="Times New Roman" w:cs="Times New Roman"/>
          <w:szCs w:val="24"/>
          <w:lang w:eastAsia="lv-LV"/>
        </w:rPr>
        <w:t xml:space="preserve">nav </w:t>
      </w:r>
      <w:r w:rsidR="005C56A6" w:rsidRPr="00EE277D">
        <w:rPr>
          <w:rFonts w:eastAsia="Times New Roman" w:cs="Times New Roman"/>
          <w:szCs w:val="24"/>
          <w:lang w:eastAsia="lv-LV"/>
        </w:rPr>
        <w:t>juridiskas</w:t>
      </w:r>
      <w:r w:rsidR="005C56A6" w:rsidRPr="00216512">
        <w:rPr>
          <w:rFonts w:eastAsia="Times New Roman" w:cs="Times New Roman"/>
          <w:szCs w:val="24"/>
          <w:lang w:eastAsia="lv-LV"/>
        </w:rPr>
        <w:t xml:space="preserve"> nozīmes, jo ziņas AS</w:t>
      </w:r>
      <w:r w:rsidR="005C56A6" w:rsidRPr="00EE277D">
        <w:rPr>
          <w:rFonts w:eastAsia="Times New Roman" w:cs="Times New Roman"/>
          <w:szCs w:val="24"/>
          <w:lang w:eastAsia="lv-LV"/>
        </w:rPr>
        <w:t> „</w:t>
      </w:r>
      <w:r w:rsidR="000E095C">
        <w:rPr>
          <w:rFonts w:eastAsia="Times New Roman" w:cs="Times New Roman"/>
          <w:szCs w:val="24"/>
          <w:lang w:eastAsia="lv-LV"/>
        </w:rPr>
        <w:t>[Nosaukums]</w:t>
      </w:r>
      <w:r w:rsidR="005C56A6" w:rsidRPr="00216512">
        <w:rPr>
          <w:rFonts w:eastAsia="Times New Roman" w:cs="Times New Roman"/>
          <w:szCs w:val="24"/>
          <w:lang w:eastAsia="lv-LV"/>
        </w:rPr>
        <w:t>” 2018.</w:t>
      </w:r>
      <w:r w:rsidR="005C56A6" w:rsidRPr="00EE277D">
        <w:rPr>
          <w:rFonts w:eastAsia="Times New Roman" w:cs="Times New Roman"/>
          <w:szCs w:val="24"/>
          <w:lang w:eastAsia="lv-LV"/>
        </w:rPr>
        <w:t> </w:t>
      </w:r>
      <w:r w:rsidR="005C56A6" w:rsidRPr="00216512">
        <w:rPr>
          <w:rFonts w:eastAsia="Times New Roman" w:cs="Times New Roman"/>
          <w:szCs w:val="24"/>
          <w:lang w:eastAsia="lv-LV"/>
        </w:rPr>
        <w:t>gada 7.</w:t>
      </w:r>
      <w:r w:rsidR="005C56A6" w:rsidRPr="00EE277D">
        <w:rPr>
          <w:rFonts w:eastAsia="Times New Roman" w:cs="Times New Roman"/>
          <w:szCs w:val="24"/>
          <w:lang w:eastAsia="lv-LV"/>
        </w:rPr>
        <w:t> </w:t>
      </w:r>
      <w:r w:rsidR="005C56A6" w:rsidRPr="00216512">
        <w:rPr>
          <w:rFonts w:eastAsia="Times New Roman" w:cs="Times New Roman"/>
          <w:szCs w:val="24"/>
          <w:lang w:eastAsia="lv-LV"/>
        </w:rPr>
        <w:t xml:space="preserve">decembra </w:t>
      </w:r>
      <w:r w:rsidR="00870016" w:rsidRPr="00EE277D">
        <w:rPr>
          <w:rFonts w:eastAsia="Times New Roman" w:cs="Times New Roman"/>
          <w:szCs w:val="24"/>
          <w:lang w:eastAsia="lv-LV"/>
        </w:rPr>
        <w:t>r</w:t>
      </w:r>
      <w:r w:rsidR="005C56A6" w:rsidRPr="00216512">
        <w:rPr>
          <w:rFonts w:eastAsia="Times New Roman" w:cs="Times New Roman"/>
          <w:szCs w:val="24"/>
          <w:lang w:eastAsia="lv-LV"/>
        </w:rPr>
        <w:t>īkojumā Nr.</w:t>
      </w:r>
      <w:r w:rsidR="005C56A6" w:rsidRPr="00EE277D">
        <w:rPr>
          <w:rFonts w:eastAsia="Times New Roman" w:cs="Times New Roman"/>
          <w:szCs w:val="24"/>
          <w:lang w:eastAsia="lv-LV"/>
        </w:rPr>
        <w:t> </w:t>
      </w:r>
      <w:r w:rsidR="005C56A6" w:rsidRPr="00216512">
        <w:rPr>
          <w:rFonts w:eastAsia="Times New Roman" w:cs="Times New Roman"/>
          <w:szCs w:val="24"/>
          <w:lang w:eastAsia="lv-LV"/>
        </w:rPr>
        <w:t xml:space="preserve">5.17.21/18-9 saistībā ar būvdarbiem objektā </w:t>
      </w:r>
      <w:r w:rsidR="005C56A6" w:rsidRPr="00EE277D">
        <w:rPr>
          <w:rFonts w:eastAsia="Times New Roman" w:cs="Times New Roman"/>
          <w:szCs w:val="24"/>
          <w:lang w:eastAsia="lv-LV"/>
        </w:rPr>
        <w:t>„</w:t>
      </w:r>
      <w:r w:rsidR="000E095C">
        <w:rPr>
          <w:rFonts w:eastAsia="Times New Roman" w:cs="Times New Roman"/>
          <w:szCs w:val="24"/>
          <w:lang w:eastAsia="lv-LV"/>
        </w:rPr>
        <w:t>[Nosaukums]</w:t>
      </w:r>
      <w:r w:rsidR="005C56A6" w:rsidRPr="00216512">
        <w:rPr>
          <w:rFonts w:eastAsia="Times New Roman" w:cs="Times New Roman"/>
          <w:szCs w:val="24"/>
          <w:lang w:eastAsia="lv-LV"/>
        </w:rPr>
        <w:t xml:space="preserve"> ielas lietus ūdens novadīšanas sistēmas pārbūve”, kā arī 2019.</w:t>
      </w:r>
      <w:r w:rsidR="005C56A6" w:rsidRPr="00EE277D">
        <w:rPr>
          <w:rFonts w:eastAsia="Times New Roman" w:cs="Times New Roman"/>
          <w:szCs w:val="24"/>
          <w:lang w:eastAsia="lv-LV"/>
        </w:rPr>
        <w:t> </w:t>
      </w:r>
      <w:r w:rsidR="005C56A6" w:rsidRPr="00216512">
        <w:rPr>
          <w:rFonts w:eastAsia="Times New Roman" w:cs="Times New Roman"/>
          <w:szCs w:val="24"/>
          <w:lang w:eastAsia="lv-LV"/>
        </w:rPr>
        <w:t>gada 25.</w:t>
      </w:r>
      <w:r w:rsidR="005C56A6" w:rsidRPr="00EE277D">
        <w:rPr>
          <w:rFonts w:eastAsia="Times New Roman" w:cs="Times New Roman"/>
          <w:szCs w:val="24"/>
          <w:lang w:eastAsia="lv-LV"/>
        </w:rPr>
        <w:t> </w:t>
      </w:r>
      <w:r w:rsidR="005C56A6" w:rsidRPr="00216512">
        <w:rPr>
          <w:rFonts w:eastAsia="Times New Roman" w:cs="Times New Roman"/>
          <w:szCs w:val="24"/>
          <w:lang w:eastAsia="lv-LV"/>
        </w:rPr>
        <w:t xml:space="preserve">marta </w:t>
      </w:r>
      <w:r w:rsidR="005C56A6" w:rsidRPr="00216512">
        <w:rPr>
          <w:rFonts w:eastAsia="Times New Roman" w:cs="Times New Roman"/>
          <w:szCs w:val="24"/>
          <w:lang w:eastAsia="lv-LV"/>
        </w:rPr>
        <w:lastRenderedPageBreak/>
        <w:t>AS </w:t>
      </w:r>
      <w:r w:rsidR="005C56A6" w:rsidRPr="00EE277D">
        <w:rPr>
          <w:rFonts w:eastAsia="Times New Roman" w:cs="Times New Roman"/>
          <w:szCs w:val="24"/>
          <w:lang w:eastAsia="lv-LV"/>
        </w:rPr>
        <w:t>„</w:t>
      </w:r>
      <w:r w:rsidR="003F6D29">
        <w:rPr>
          <w:rFonts w:eastAsia="Times New Roman" w:cs="Times New Roman"/>
          <w:szCs w:val="24"/>
          <w:lang w:eastAsia="lv-LV"/>
        </w:rPr>
        <w:t>[Nosaukums]</w:t>
      </w:r>
      <w:r w:rsidR="005C56A6" w:rsidRPr="00216512">
        <w:rPr>
          <w:rFonts w:eastAsia="Times New Roman" w:cs="Times New Roman"/>
          <w:szCs w:val="24"/>
          <w:lang w:eastAsia="lv-LV"/>
        </w:rPr>
        <w:t>” Nelaimes gadījuma darbā izmeklēšanas aktā</w:t>
      </w:r>
      <w:r w:rsidR="005C56A6" w:rsidRPr="00EE277D">
        <w:rPr>
          <w:rFonts w:eastAsia="Times New Roman" w:cs="Times New Roman"/>
          <w:szCs w:val="24"/>
          <w:lang w:eastAsia="lv-LV"/>
        </w:rPr>
        <w:t xml:space="preserve"> </w:t>
      </w:r>
      <w:r w:rsidR="005C56A6" w:rsidRPr="00216512">
        <w:rPr>
          <w:rFonts w:eastAsia="Times New Roman" w:cs="Times New Roman"/>
          <w:szCs w:val="24"/>
          <w:lang w:eastAsia="lv-LV"/>
        </w:rPr>
        <w:t>apstiprina,</w:t>
      </w:r>
      <w:r w:rsidR="005C56A6" w:rsidRPr="00EE277D">
        <w:rPr>
          <w:rFonts w:eastAsia="Times New Roman" w:cs="Times New Roman"/>
          <w:szCs w:val="24"/>
          <w:lang w:eastAsia="lv-LV"/>
        </w:rPr>
        <w:t xml:space="preserve"> ka</w:t>
      </w:r>
      <w:r w:rsidR="005C56A6" w:rsidRPr="00216512">
        <w:rPr>
          <w:rFonts w:eastAsia="Times New Roman" w:cs="Times New Roman"/>
          <w:szCs w:val="24"/>
          <w:lang w:eastAsia="lv-LV"/>
        </w:rPr>
        <w:t xml:space="preserve"> </w:t>
      </w:r>
      <w:r w:rsidR="000E095C">
        <w:rPr>
          <w:rFonts w:eastAsia="Times New Roman" w:cs="Times New Roman"/>
          <w:szCs w:val="24"/>
          <w:lang w:eastAsia="lv-LV"/>
        </w:rPr>
        <w:t>[pers. J]</w:t>
      </w:r>
      <w:r w:rsidR="005C56A6" w:rsidRPr="00216512">
        <w:rPr>
          <w:rFonts w:eastAsia="Times New Roman" w:cs="Times New Roman"/>
          <w:szCs w:val="24"/>
          <w:lang w:eastAsia="lv-LV"/>
        </w:rPr>
        <w:t xml:space="preserve"> bija AS</w:t>
      </w:r>
      <w:r w:rsidR="005C56A6" w:rsidRPr="00EE277D">
        <w:rPr>
          <w:rFonts w:eastAsia="Times New Roman" w:cs="Times New Roman"/>
          <w:szCs w:val="24"/>
          <w:lang w:eastAsia="lv-LV"/>
        </w:rPr>
        <w:t> „</w:t>
      </w:r>
      <w:r w:rsidR="003F6D29">
        <w:rPr>
          <w:rFonts w:eastAsia="Times New Roman" w:cs="Times New Roman"/>
          <w:szCs w:val="24"/>
          <w:lang w:eastAsia="lv-LV"/>
        </w:rPr>
        <w:t>[Nosaukums]</w:t>
      </w:r>
      <w:r w:rsidR="005C56A6" w:rsidRPr="00216512">
        <w:rPr>
          <w:rFonts w:eastAsia="Times New Roman" w:cs="Times New Roman"/>
          <w:szCs w:val="24"/>
          <w:lang w:eastAsia="lv-LV"/>
        </w:rPr>
        <w:t xml:space="preserve">” darbinieks, kas veica būvdarbus lietus ūdens kanalizācijas maģistrālo cauruļvadu izbūvē objektā, kurā </w:t>
      </w:r>
      <w:r w:rsidR="00B57B34">
        <w:rPr>
          <w:rFonts w:eastAsia="Times New Roman" w:cs="Times New Roman"/>
          <w:szCs w:val="24"/>
          <w:lang w:eastAsia="lv-LV"/>
        </w:rPr>
        <w:t>[pers. B]</w:t>
      </w:r>
      <w:r w:rsidR="005C56A6" w:rsidRPr="00216512">
        <w:rPr>
          <w:rFonts w:eastAsia="Times New Roman" w:cs="Times New Roman"/>
          <w:szCs w:val="24"/>
          <w:lang w:eastAsia="lv-LV"/>
        </w:rPr>
        <w:t xml:space="preserve"> bija būvdarbu vadītājs ūdens un kanalizācijas sistēmu būvdarbu vadīšanā.</w:t>
      </w:r>
    </w:p>
    <w:p w14:paraId="4691C9AA" w14:textId="346C8A6E" w:rsidR="006E2F82" w:rsidRPr="00CF268F" w:rsidRDefault="008A36B7" w:rsidP="00BA5AF3">
      <w:pPr>
        <w:rPr>
          <w:rFonts w:ascii="Verdana" w:eastAsia="Times New Roman" w:hAnsi="Verdana" w:cs="Times New Roman"/>
          <w:sz w:val="27"/>
          <w:szCs w:val="27"/>
          <w:lang w:eastAsia="lv-LV"/>
        </w:rPr>
      </w:pPr>
      <w:r w:rsidRPr="00216512">
        <w:rPr>
          <w:rFonts w:eastAsia="Times New Roman" w:cs="Times New Roman"/>
          <w:szCs w:val="24"/>
          <w:lang w:eastAsia="lv-LV"/>
        </w:rPr>
        <w:t>[</w:t>
      </w:r>
      <w:r w:rsidRPr="00EE277D">
        <w:rPr>
          <w:rFonts w:eastAsia="Times New Roman" w:cs="Times New Roman"/>
          <w:szCs w:val="24"/>
          <w:lang w:eastAsia="lv-LV"/>
        </w:rPr>
        <w:t>7.1.3</w:t>
      </w:r>
      <w:r w:rsidRPr="00216512">
        <w:rPr>
          <w:rFonts w:eastAsia="Times New Roman" w:cs="Times New Roman"/>
          <w:szCs w:val="24"/>
          <w:lang w:eastAsia="lv-LV"/>
        </w:rPr>
        <w:t>] </w:t>
      </w:r>
      <w:r w:rsidRPr="00EE277D">
        <w:rPr>
          <w:rFonts w:eastAsia="Times New Roman" w:cs="Times New Roman"/>
          <w:szCs w:val="24"/>
          <w:lang w:eastAsia="lv-LV"/>
        </w:rPr>
        <w:t>A</w:t>
      </w:r>
      <w:r w:rsidRPr="00216512">
        <w:rPr>
          <w:rFonts w:eastAsia="Times New Roman" w:cs="Times New Roman"/>
          <w:szCs w:val="24"/>
          <w:lang w:eastAsia="lv-LV"/>
        </w:rPr>
        <w:t xml:space="preserve">psūdzētais </w:t>
      </w:r>
      <w:r w:rsidR="00B57B34">
        <w:rPr>
          <w:rFonts w:eastAsia="Times New Roman" w:cs="Times New Roman"/>
          <w:szCs w:val="24"/>
          <w:lang w:eastAsia="lv-LV"/>
        </w:rPr>
        <w:t>[pers. C]</w:t>
      </w:r>
      <w:r w:rsidRPr="00EE277D">
        <w:rPr>
          <w:rFonts w:eastAsia="Times New Roman" w:cs="Times New Roman"/>
          <w:szCs w:val="24"/>
          <w:lang w:eastAsia="lv-LV"/>
        </w:rPr>
        <w:t xml:space="preserve"> </w:t>
      </w:r>
      <w:r w:rsidRPr="00216512">
        <w:rPr>
          <w:rFonts w:eastAsia="Times New Roman" w:cs="Times New Roman"/>
          <w:szCs w:val="24"/>
          <w:lang w:eastAsia="lv-LV"/>
        </w:rPr>
        <w:t>pieņemts darbā par 3.</w:t>
      </w:r>
      <w:r w:rsidRPr="00EE277D">
        <w:rPr>
          <w:rFonts w:eastAsia="Times New Roman" w:cs="Times New Roman"/>
          <w:szCs w:val="24"/>
          <w:lang w:eastAsia="lv-LV"/>
        </w:rPr>
        <w:t> </w:t>
      </w:r>
      <w:r w:rsidRPr="00216512">
        <w:rPr>
          <w:rFonts w:eastAsia="Times New Roman" w:cs="Times New Roman"/>
          <w:szCs w:val="24"/>
          <w:lang w:eastAsia="lv-LV"/>
        </w:rPr>
        <w:t xml:space="preserve">grupas ceļu būvstrādnieku </w:t>
      </w:r>
      <w:r w:rsidR="00870016" w:rsidRPr="00EE277D">
        <w:rPr>
          <w:rFonts w:eastAsia="Times New Roman" w:cs="Times New Roman"/>
          <w:szCs w:val="24"/>
          <w:lang w:eastAsia="lv-LV"/>
        </w:rPr>
        <w:t>a</w:t>
      </w:r>
      <w:r w:rsidRPr="00216512">
        <w:rPr>
          <w:rFonts w:eastAsia="Times New Roman" w:cs="Times New Roman"/>
          <w:szCs w:val="24"/>
          <w:lang w:eastAsia="lv-LV"/>
        </w:rPr>
        <w:t>tbilstoši 2015.</w:t>
      </w:r>
      <w:r w:rsidR="00870016" w:rsidRPr="00EE277D">
        <w:rPr>
          <w:rFonts w:eastAsia="Times New Roman" w:cs="Times New Roman"/>
          <w:szCs w:val="24"/>
          <w:lang w:eastAsia="lv-LV"/>
        </w:rPr>
        <w:t> </w:t>
      </w:r>
      <w:r w:rsidRPr="00216512">
        <w:rPr>
          <w:rFonts w:eastAsia="Times New Roman" w:cs="Times New Roman"/>
          <w:szCs w:val="24"/>
          <w:lang w:eastAsia="lv-LV"/>
        </w:rPr>
        <w:t>gada 8.</w:t>
      </w:r>
      <w:r w:rsidR="00870016" w:rsidRPr="00EE277D">
        <w:rPr>
          <w:rFonts w:eastAsia="Times New Roman" w:cs="Times New Roman"/>
          <w:szCs w:val="24"/>
          <w:lang w:eastAsia="lv-LV"/>
        </w:rPr>
        <w:t> </w:t>
      </w:r>
      <w:r w:rsidRPr="00216512">
        <w:rPr>
          <w:rFonts w:eastAsia="Times New Roman" w:cs="Times New Roman"/>
          <w:szCs w:val="24"/>
          <w:lang w:eastAsia="lv-LV"/>
        </w:rPr>
        <w:t xml:space="preserve">jūnija </w:t>
      </w:r>
      <w:r w:rsidR="00870016" w:rsidRPr="00EE277D">
        <w:rPr>
          <w:rFonts w:eastAsia="Times New Roman" w:cs="Times New Roman"/>
          <w:szCs w:val="24"/>
          <w:lang w:eastAsia="lv-LV"/>
        </w:rPr>
        <w:t>d</w:t>
      </w:r>
      <w:r w:rsidRPr="00216512">
        <w:rPr>
          <w:rFonts w:eastAsia="Times New Roman" w:cs="Times New Roman"/>
          <w:szCs w:val="24"/>
          <w:lang w:eastAsia="lv-LV"/>
        </w:rPr>
        <w:t>arba līgumam Nr.</w:t>
      </w:r>
      <w:r w:rsidR="00870016" w:rsidRPr="00EE277D">
        <w:rPr>
          <w:rFonts w:eastAsia="Times New Roman" w:cs="Times New Roman"/>
          <w:szCs w:val="24"/>
          <w:lang w:eastAsia="lv-LV"/>
        </w:rPr>
        <w:t> </w:t>
      </w:r>
      <w:r w:rsidRPr="00216512">
        <w:rPr>
          <w:rFonts w:eastAsia="Times New Roman" w:cs="Times New Roman"/>
          <w:szCs w:val="24"/>
          <w:lang w:eastAsia="lv-LV"/>
        </w:rPr>
        <w:t>3.7/15-097, kas noslēgts starp AS</w:t>
      </w:r>
      <w:r w:rsidR="00870016" w:rsidRPr="00EE277D">
        <w:rPr>
          <w:rFonts w:eastAsia="Times New Roman" w:cs="Times New Roman"/>
          <w:szCs w:val="24"/>
          <w:lang w:eastAsia="lv-LV"/>
        </w:rPr>
        <w:t> „</w:t>
      </w:r>
      <w:r w:rsidR="003F6D29">
        <w:rPr>
          <w:rFonts w:eastAsia="Times New Roman" w:cs="Times New Roman"/>
          <w:szCs w:val="24"/>
          <w:lang w:eastAsia="lv-LV"/>
        </w:rPr>
        <w:t>[Nosaukums]</w:t>
      </w:r>
      <w:r w:rsidRPr="00216512">
        <w:rPr>
          <w:rFonts w:eastAsia="Times New Roman" w:cs="Times New Roman"/>
          <w:szCs w:val="24"/>
          <w:lang w:eastAsia="lv-LV"/>
        </w:rPr>
        <w:t xml:space="preserve">” un </w:t>
      </w:r>
      <w:bookmarkStart w:id="16" w:name="_Hlk205731961"/>
      <w:r w:rsidR="00B57B34">
        <w:rPr>
          <w:rFonts w:eastAsia="Times New Roman" w:cs="Times New Roman"/>
          <w:szCs w:val="24"/>
          <w:lang w:eastAsia="lv-LV"/>
        </w:rPr>
        <w:t>[pers. C]</w:t>
      </w:r>
      <w:r w:rsidR="00870016" w:rsidRPr="00EE277D">
        <w:rPr>
          <w:rFonts w:eastAsia="Times New Roman" w:cs="Times New Roman"/>
          <w:szCs w:val="24"/>
          <w:lang w:eastAsia="lv-LV"/>
        </w:rPr>
        <w:t>.</w:t>
      </w:r>
      <w:r w:rsidRPr="00EE277D">
        <w:rPr>
          <w:rFonts w:eastAsia="Times New Roman" w:cs="Times New Roman"/>
          <w:szCs w:val="24"/>
          <w:lang w:eastAsia="lv-LV"/>
        </w:rPr>
        <w:t xml:space="preserve"> </w:t>
      </w:r>
      <w:bookmarkEnd w:id="16"/>
      <w:r w:rsidR="00870016" w:rsidRPr="00EE277D">
        <w:rPr>
          <w:rFonts w:eastAsia="Times New Roman" w:cs="Times New Roman"/>
          <w:szCs w:val="24"/>
          <w:lang w:eastAsia="lv-LV"/>
        </w:rPr>
        <w:t>T</w:t>
      </w:r>
      <w:r w:rsidRPr="00216512">
        <w:rPr>
          <w:rFonts w:eastAsia="Times New Roman" w:cs="Times New Roman"/>
          <w:szCs w:val="24"/>
          <w:lang w:eastAsia="lv-LV"/>
        </w:rPr>
        <w:t>urklāt ar 2017.</w:t>
      </w:r>
      <w:r w:rsidR="00870016" w:rsidRPr="00EE277D">
        <w:rPr>
          <w:rFonts w:eastAsia="Times New Roman" w:cs="Times New Roman"/>
          <w:szCs w:val="24"/>
          <w:lang w:eastAsia="lv-LV"/>
        </w:rPr>
        <w:t> </w:t>
      </w:r>
      <w:r w:rsidRPr="00216512">
        <w:rPr>
          <w:rFonts w:eastAsia="Times New Roman" w:cs="Times New Roman"/>
          <w:szCs w:val="24"/>
          <w:lang w:eastAsia="lv-LV"/>
        </w:rPr>
        <w:t>gada 24.</w:t>
      </w:r>
      <w:r w:rsidR="00870016" w:rsidRPr="00EE277D">
        <w:rPr>
          <w:rFonts w:eastAsia="Times New Roman" w:cs="Times New Roman"/>
          <w:szCs w:val="24"/>
          <w:lang w:eastAsia="lv-LV"/>
        </w:rPr>
        <w:t> </w:t>
      </w:r>
      <w:r w:rsidRPr="00216512">
        <w:rPr>
          <w:rFonts w:eastAsia="Times New Roman" w:cs="Times New Roman"/>
          <w:szCs w:val="24"/>
          <w:lang w:eastAsia="lv-LV"/>
        </w:rPr>
        <w:t xml:space="preserve">aprīļa </w:t>
      </w:r>
      <w:r w:rsidR="001B45D1" w:rsidRPr="00EE277D">
        <w:rPr>
          <w:rFonts w:eastAsia="Times New Roman" w:cs="Times New Roman"/>
          <w:szCs w:val="24"/>
          <w:lang w:eastAsia="lv-LV"/>
        </w:rPr>
        <w:t>v</w:t>
      </w:r>
      <w:r w:rsidRPr="00216512">
        <w:rPr>
          <w:rFonts w:eastAsia="Times New Roman" w:cs="Times New Roman"/>
          <w:szCs w:val="24"/>
          <w:lang w:eastAsia="lv-LV"/>
        </w:rPr>
        <w:t xml:space="preserve">ienošanos par grozījumiem </w:t>
      </w:r>
      <w:r w:rsidR="00870016" w:rsidRPr="00EE277D">
        <w:rPr>
          <w:rFonts w:eastAsia="Times New Roman" w:cs="Times New Roman"/>
          <w:szCs w:val="24"/>
          <w:lang w:eastAsia="lv-LV"/>
        </w:rPr>
        <w:t>minētajā d</w:t>
      </w:r>
      <w:r w:rsidRPr="00216512">
        <w:rPr>
          <w:rFonts w:eastAsia="Times New Roman" w:cs="Times New Roman"/>
          <w:szCs w:val="24"/>
          <w:lang w:eastAsia="lv-LV"/>
        </w:rPr>
        <w:t>arba līgumā Nr.</w:t>
      </w:r>
      <w:r w:rsidR="001B45D1" w:rsidRPr="00EE277D">
        <w:rPr>
          <w:rFonts w:eastAsia="Times New Roman" w:cs="Times New Roman"/>
          <w:szCs w:val="24"/>
          <w:lang w:eastAsia="lv-LV"/>
        </w:rPr>
        <w:t> </w:t>
      </w:r>
      <w:r w:rsidRPr="00216512">
        <w:rPr>
          <w:rFonts w:eastAsia="Times New Roman" w:cs="Times New Roman"/>
          <w:szCs w:val="24"/>
          <w:lang w:eastAsia="lv-LV"/>
        </w:rPr>
        <w:t xml:space="preserve">3.7/15-097 </w:t>
      </w:r>
      <w:r w:rsidR="001B45D1" w:rsidRPr="00EE277D">
        <w:rPr>
          <w:rFonts w:eastAsia="Times New Roman" w:cs="Times New Roman"/>
          <w:szCs w:val="24"/>
          <w:lang w:eastAsia="lv-LV"/>
        </w:rPr>
        <w:t xml:space="preserve">viņš </w:t>
      </w:r>
      <w:r w:rsidRPr="00216512">
        <w:rPr>
          <w:rFonts w:eastAsia="Times New Roman" w:cs="Times New Roman"/>
          <w:szCs w:val="24"/>
          <w:lang w:eastAsia="lv-LV"/>
        </w:rPr>
        <w:t xml:space="preserve">pieņemts darbā par </w:t>
      </w:r>
      <w:r w:rsidR="009805E2" w:rsidRPr="00EE277D">
        <w:rPr>
          <w:rFonts w:eastAsia="Times New Roman" w:cs="Times New Roman"/>
          <w:szCs w:val="24"/>
          <w:lang w:eastAsia="lv-LV"/>
        </w:rPr>
        <w:t>b</w:t>
      </w:r>
      <w:r w:rsidRPr="00216512">
        <w:rPr>
          <w:rFonts w:eastAsia="Times New Roman" w:cs="Times New Roman"/>
          <w:szCs w:val="24"/>
          <w:lang w:eastAsia="lv-LV"/>
        </w:rPr>
        <w:t xml:space="preserve">ūvdarbu vadītāju ceļu būves iecirknī. Saskaņā ar darba līgumu </w:t>
      </w:r>
      <w:r w:rsidR="00B57B34">
        <w:rPr>
          <w:rFonts w:eastAsia="Times New Roman" w:cs="Times New Roman"/>
          <w:szCs w:val="24"/>
          <w:lang w:eastAsia="lv-LV"/>
        </w:rPr>
        <w:t>[pers. C]</w:t>
      </w:r>
      <w:r w:rsidRPr="00216512">
        <w:rPr>
          <w:rFonts w:eastAsia="Times New Roman" w:cs="Times New Roman"/>
          <w:szCs w:val="24"/>
          <w:lang w:eastAsia="lv-LV"/>
        </w:rPr>
        <w:t xml:space="preserve"> apņēmies pildīt darba pienākumus atbilstoši amata aprakstam, savukārt atbilstoši apsūdzētā parakstītajam amata aprakstam, viņa kā būvdarbu vadītāja, kuram padoti ceļa būvstrādnieki, amata pienākumos ietilpa organizēt, vadīt, koordinēt darbu objektā saskaņā ar rīkojumiem un nolikumiem, savlaicīgi informēt projektu vadītāju par nepieciešamību pasūtīt materiālus,</w:t>
      </w:r>
      <w:r w:rsidR="000D6247" w:rsidRPr="00EE277D">
        <w:rPr>
          <w:rFonts w:eastAsia="Times New Roman" w:cs="Times New Roman"/>
          <w:szCs w:val="24"/>
          <w:lang w:eastAsia="lv-LV"/>
        </w:rPr>
        <w:t xml:space="preserve"> </w:t>
      </w:r>
      <w:r w:rsidRPr="00216512">
        <w:rPr>
          <w:rFonts w:eastAsia="Times New Roman" w:cs="Times New Roman"/>
          <w:szCs w:val="24"/>
          <w:lang w:eastAsia="lv-LV"/>
        </w:rPr>
        <w:t>autotransportu, ceļu tehniku, plānot un kontrolēt objektā nepieciešamos materiālus, organizēt darba aizsardzības un darba drošības pasākumu izpildi, nodrošināt darbiniekiem drošus un veselībai nekaitīgus darba apstākļus atbilstoš</w:t>
      </w:r>
      <w:r w:rsidR="00AA1F99">
        <w:rPr>
          <w:rFonts w:eastAsia="Times New Roman" w:cs="Times New Roman"/>
          <w:szCs w:val="24"/>
          <w:lang w:eastAsia="lv-LV"/>
        </w:rPr>
        <w:t>i</w:t>
      </w:r>
      <w:r w:rsidRPr="00216512">
        <w:rPr>
          <w:rFonts w:eastAsia="Times New Roman" w:cs="Times New Roman"/>
          <w:szCs w:val="24"/>
          <w:lang w:eastAsia="lv-LV"/>
        </w:rPr>
        <w:t xml:space="preserve"> darba aizsardzības normatīvu prasībām, veikt ikdienas uzraudzību par darba aizsardzības prasību ievērošanu darba vietā, sadarboties ar nodarbinātajiem darba prasību ievērošanā darba vietā.</w:t>
      </w:r>
      <w:r w:rsidR="000D6247" w:rsidRPr="00EE277D">
        <w:rPr>
          <w:rFonts w:eastAsia="Times New Roman" w:cs="Times New Roman"/>
          <w:szCs w:val="24"/>
          <w:lang w:eastAsia="lv-LV"/>
        </w:rPr>
        <w:t xml:space="preserve"> </w:t>
      </w:r>
      <w:r w:rsidRPr="00216512">
        <w:rPr>
          <w:rFonts w:eastAsia="Times New Roman" w:cs="Times New Roman"/>
          <w:szCs w:val="24"/>
          <w:lang w:eastAsia="lv-LV"/>
        </w:rPr>
        <w:t>Atbilstoši AS</w:t>
      </w:r>
      <w:r w:rsidR="000D6247" w:rsidRPr="00EE277D">
        <w:rPr>
          <w:rFonts w:eastAsia="Times New Roman" w:cs="Times New Roman"/>
          <w:szCs w:val="24"/>
          <w:lang w:eastAsia="lv-LV"/>
        </w:rPr>
        <w:t> „</w:t>
      </w:r>
      <w:r w:rsidR="003F6D29">
        <w:rPr>
          <w:rFonts w:eastAsia="Times New Roman" w:cs="Times New Roman"/>
          <w:szCs w:val="24"/>
          <w:lang w:eastAsia="lv-LV"/>
        </w:rPr>
        <w:t>[Nosaukums]</w:t>
      </w:r>
      <w:r w:rsidRPr="00216512">
        <w:rPr>
          <w:rFonts w:eastAsia="Times New Roman" w:cs="Times New Roman"/>
          <w:szCs w:val="24"/>
          <w:lang w:eastAsia="lv-LV"/>
        </w:rPr>
        <w:t>” 2018.</w:t>
      </w:r>
      <w:r w:rsidR="000D6247" w:rsidRPr="00EE277D">
        <w:rPr>
          <w:rFonts w:eastAsia="Times New Roman" w:cs="Times New Roman"/>
          <w:szCs w:val="24"/>
          <w:lang w:eastAsia="lv-LV"/>
        </w:rPr>
        <w:t> </w:t>
      </w:r>
      <w:r w:rsidRPr="00216512">
        <w:rPr>
          <w:rFonts w:eastAsia="Times New Roman" w:cs="Times New Roman"/>
          <w:szCs w:val="24"/>
          <w:lang w:eastAsia="lv-LV"/>
        </w:rPr>
        <w:t>gada 15.</w:t>
      </w:r>
      <w:r w:rsidR="000D6247" w:rsidRPr="00EE277D">
        <w:rPr>
          <w:rFonts w:eastAsia="Times New Roman" w:cs="Times New Roman"/>
          <w:szCs w:val="24"/>
          <w:lang w:eastAsia="lv-LV"/>
        </w:rPr>
        <w:t> </w:t>
      </w:r>
      <w:r w:rsidRPr="00216512">
        <w:rPr>
          <w:rFonts w:eastAsia="Times New Roman" w:cs="Times New Roman"/>
          <w:szCs w:val="24"/>
          <w:lang w:eastAsia="lv-LV"/>
        </w:rPr>
        <w:t xml:space="preserve">jūnija </w:t>
      </w:r>
      <w:r w:rsidR="000D6247" w:rsidRPr="00EE277D">
        <w:rPr>
          <w:rFonts w:eastAsia="Times New Roman" w:cs="Times New Roman"/>
          <w:szCs w:val="24"/>
          <w:lang w:eastAsia="lv-LV"/>
        </w:rPr>
        <w:t>r</w:t>
      </w:r>
      <w:r w:rsidRPr="00216512">
        <w:rPr>
          <w:rFonts w:eastAsia="Times New Roman" w:cs="Times New Roman"/>
          <w:szCs w:val="24"/>
          <w:lang w:eastAsia="lv-LV"/>
        </w:rPr>
        <w:t>īkojumam Nr.</w:t>
      </w:r>
      <w:r w:rsidR="000D6247" w:rsidRPr="00EE277D">
        <w:rPr>
          <w:rFonts w:eastAsia="Times New Roman" w:cs="Times New Roman"/>
          <w:szCs w:val="24"/>
          <w:lang w:eastAsia="lv-LV"/>
        </w:rPr>
        <w:t> </w:t>
      </w:r>
      <w:r w:rsidRPr="00216512">
        <w:rPr>
          <w:rFonts w:eastAsia="Times New Roman" w:cs="Times New Roman"/>
          <w:szCs w:val="24"/>
          <w:lang w:eastAsia="lv-LV"/>
        </w:rPr>
        <w:t xml:space="preserve">5.17.21/18-9 </w:t>
      </w:r>
      <w:r w:rsidR="00B57B34">
        <w:rPr>
          <w:rFonts w:eastAsia="Times New Roman" w:cs="Times New Roman"/>
          <w:szCs w:val="24"/>
          <w:lang w:eastAsia="lv-LV"/>
        </w:rPr>
        <w:t>[pers. C]</w:t>
      </w:r>
      <w:r w:rsidRPr="00216512">
        <w:rPr>
          <w:rFonts w:eastAsia="Times New Roman" w:cs="Times New Roman"/>
          <w:szCs w:val="24"/>
          <w:lang w:eastAsia="lv-LV"/>
        </w:rPr>
        <w:t xml:space="preserve"> nozīmēts </w:t>
      </w:r>
      <w:r w:rsidR="00D251D3" w:rsidRPr="00EE277D">
        <w:rPr>
          <w:rFonts w:eastAsia="Times New Roman" w:cs="Times New Roman"/>
          <w:szCs w:val="24"/>
          <w:lang w:eastAsia="lv-LV"/>
        </w:rPr>
        <w:t>o</w:t>
      </w:r>
      <w:r w:rsidR="00D251D3" w:rsidRPr="00216512">
        <w:rPr>
          <w:rFonts w:eastAsia="Times New Roman" w:cs="Times New Roman"/>
          <w:szCs w:val="24"/>
          <w:lang w:eastAsia="lv-LV"/>
        </w:rPr>
        <w:t xml:space="preserve">bjektā </w:t>
      </w:r>
      <w:r w:rsidRPr="006734D1">
        <w:rPr>
          <w:rFonts w:eastAsia="Times New Roman" w:cs="Times New Roman"/>
          <w:szCs w:val="24"/>
          <w:lang w:eastAsia="lv-LV"/>
        </w:rPr>
        <w:t>par būvdarbu vadītāja</w:t>
      </w:r>
      <w:r w:rsidR="006734D1" w:rsidRPr="006734D1">
        <w:rPr>
          <w:rFonts w:eastAsia="Times New Roman" w:cs="Times New Roman"/>
          <w:szCs w:val="24"/>
          <w:lang w:eastAsia="lv-LV"/>
        </w:rPr>
        <w:t xml:space="preserve"> palīgu</w:t>
      </w:r>
      <w:r w:rsidR="0009572E" w:rsidRPr="006734D1">
        <w:rPr>
          <w:rFonts w:eastAsia="Times New Roman" w:cs="Times New Roman"/>
          <w:i/>
          <w:iCs/>
          <w:szCs w:val="24"/>
          <w:lang w:eastAsia="lv-LV"/>
        </w:rPr>
        <w:t xml:space="preserve">. </w:t>
      </w:r>
      <w:r w:rsidR="0009572E" w:rsidRPr="006734D1">
        <w:rPr>
          <w:rFonts w:eastAsia="Times New Roman" w:cs="Times New Roman"/>
          <w:szCs w:val="24"/>
          <w:lang w:eastAsia="lv-LV"/>
        </w:rPr>
        <w:t xml:space="preserve">Apelācijas </w:t>
      </w:r>
      <w:r w:rsidR="0009572E" w:rsidRPr="00931B5D">
        <w:rPr>
          <w:rFonts w:eastAsia="Times New Roman" w:cs="Times New Roman"/>
          <w:szCs w:val="24"/>
          <w:lang w:eastAsia="lv-LV"/>
        </w:rPr>
        <w:t xml:space="preserve">instances tiesa </w:t>
      </w:r>
      <w:r w:rsidR="003A7DA9">
        <w:rPr>
          <w:rFonts w:eastAsia="Times New Roman" w:cs="Times New Roman"/>
          <w:szCs w:val="24"/>
          <w:lang w:eastAsia="lv-LV"/>
        </w:rPr>
        <w:t>atzinusi</w:t>
      </w:r>
      <w:r w:rsidR="0009572E" w:rsidRPr="00931B5D">
        <w:rPr>
          <w:rFonts w:eastAsia="Times New Roman" w:cs="Times New Roman"/>
          <w:szCs w:val="24"/>
          <w:lang w:eastAsia="lv-LV"/>
        </w:rPr>
        <w:t>, ka</w:t>
      </w:r>
      <w:r w:rsidR="00931B5D">
        <w:rPr>
          <w:rFonts w:eastAsia="Times New Roman" w:cs="Times New Roman"/>
          <w:szCs w:val="24"/>
          <w:lang w:eastAsia="lv-LV"/>
        </w:rPr>
        <w:t xml:space="preserve"> nevis </w:t>
      </w:r>
      <w:r w:rsidR="00B57B34">
        <w:rPr>
          <w:rFonts w:eastAsia="Times New Roman" w:cs="Times New Roman"/>
          <w:szCs w:val="24"/>
          <w:lang w:eastAsia="lv-LV"/>
        </w:rPr>
        <w:t>[pers. C]</w:t>
      </w:r>
      <w:r w:rsidR="00931B5D" w:rsidRPr="00931B5D">
        <w:rPr>
          <w:rFonts w:eastAsia="Times New Roman" w:cs="Times New Roman"/>
          <w:szCs w:val="24"/>
          <w:lang w:eastAsia="lv-LV"/>
        </w:rPr>
        <w:t xml:space="preserve"> </w:t>
      </w:r>
      <w:r w:rsidR="00931B5D">
        <w:rPr>
          <w:rFonts w:eastAsia="Times New Roman" w:cs="Times New Roman"/>
          <w:szCs w:val="24"/>
          <w:lang w:eastAsia="lv-LV"/>
        </w:rPr>
        <w:t xml:space="preserve">darba līgumā norādītais amata nosaukums, bet </w:t>
      </w:r>
      <w:r w:rsidR="0009572E" w:rsidRPr="00931B5D">
        <w:rPr>
          <w:rFonts w:eastAsia="Times New Roman" w:cs="Times New Roman"/>
          <w:szCs w:val="24"/>
          <w:lang w:eastAsia="lv-LV"/>
        </w:rPr>
        <w:t>darba līgum</w:t>
      </w:r>
      <w:r w:rsidR="00832488" w:rsidRPr="00931B5D">
        <w:rPr>
          <w:rFonts w:eastAsia="Times New Roman" w:cs="Times New Roman"/>
          <w:szCs w:val="24"/>
          <w:lang w:eastAsia="lv-LV"/>
        </w:rPr>
        <w:t>ā</w:t>
      </w:r>
      <w:r w:rsidR="0009572E" w:rsidRPr="00931B5D">
        <w:rPr>
          <w:rFonts w:eastAsia="Times New Roman" w:cs="Times New Roman"/>
          <w:szCs w:val="24"/>
          <w:lang w:eastAsia="lv-LV"/>
        </w:rPr>
        <w:t xml:space="preserve"> un amata aprakst</w:t>
      </w:r>
      <w:r w:rsidR="00832488" w:rsidRPr="00931B5D">
        <w:rPr>
          <w:rFonts w:eastAsia="Times New Roman" w:cs="Times New Roman"/>
          <w:szCs w:val="24"/>
          <w:lang w:eastAsia="lv-LV"/>
        </w:rPr>
        <w:t>ā</w:t>
      </w:r>
      <w:r w:rsidR="0009572E" w:rsidRPr="00931B5D">
        <w:rPr>
          <w:rFonts w:eastAsia="Times New Roman" w:cs="Times New Roman"/>
          <w:szCs w:val="24"/>
          <w:lang w:eastAsia="lv-LV"/>
        </w:rPr>
        <w:t xml:space="preserve"> </w:t>
      </w:r>
      <w:r w:rsidR="00931B5D">
        <w:rPr>
          <w:rFonts w:eastAsia="Times New Roman" w:cs="Times New Roman"/>
          <w:szCs w:val="24"/>
          <w:lang w:eastAsia="lv-LV"/>
        </w:rPr>
        <w:t xml:space="preserve">viņam </w:t>
      </w:r>
      <w:r w:rsidR="00832488" w:rsidRPr="00931B5D">
        <w:rPr>
          <w:rFonts w:eastAsia="Times New Roman" w:cs="Times New Roman"/>
          <w:szCs w:val="24"/>
          <w:lang w:eastAsia="lv-LV"/>
        </w:rPr>
        <w:t xml:space="preserve">uzticēto pienākumu apjoms un saturs noteic </w:t>
      </w:r>
      <w:r w:rsidR="00832488" w:rsidRPr="00353A54">
        <w:rPr>
          <w:rFonts w:eastAsia="Times New Roman" w:cs="Times New Roman"/>
          <w:szCs w:val="24"/>
          <w:lang w:eastAsia="lv-LV"/>
        </w:rPr>
        <w:t xml:space="preserve">atbildību </w:t>
      </w:r>
      <w:r w:rsidR="00931B5D" w:rsidRPr="00353A54">
        <w:rPr>
          <w:rFonts w:eastAsia="Times New Roman" w:cs="Times New Roman"/>
          <w:szCs w:val="24"/>
          <w:lang w:eastAsia="lv-LV"/>
        </w:rPr>
        <w:t xml:space="preserve">par </w:t>
      </w:r>
      <w:r w:rsidR="00832488" w:rsidRPr="00353A54">
        <w:rPr>
          <w:rFonts w:eastAsia="Times New Roman" w:cs="Times New Roman"/>
          <w:szCs w:val="24"/>
          <w:lang w:eastAsia="lv-LV"/>
        </w:rPr>
        <w:t>darba aizsardzības prasību ievērošanu darba vietā</w:t>
      </w:r>
      <w:r w:rsidR="00931B5D" w:rsidRPr="00353A54">
        <w:rPr>
          <w:rFonts w:eastAsia="Times New Roman" w:cs="Times New Roman"/>
          <w:szCs w:val="24"/>
          <w:lang w:eastAsia="lv-LV"/>
        </w:rPr>
        <w:t>.</w:t>
      </w:r>
      <w:r w:rsidR="003A7DA9" w:rsidRPr="00353A54">
        <w:rPr>
          <w:rFonts w:eastAsia="Times New Roman" w:cs="Times New Roman"/>
          <w:szCs w:val="24"/>
          <w:lang w:eastAsia="lv-LV"/>
        </w:rPr>
        <w:t xml:space="preserve"> Šādu atzinumu tiesa ir pamatojusi ar </w:t>
      </w:r>
      <w:r w:rsidR="006E2F82" w:rsidRPr="00CF268F">
        <w:rPr>
          <w:rFonts w:eastAsia="Times New Roman" w:cs="Times New Roman"/>
          <w:szCs w:val="24"/>
          <w:lang w:eastAsia="lv-LV"/>
        </w:rPr>
        <w:t xml:space="preserve">ziņām </w:t>
      </w:r>
      <w:r w:rsidR="006E2F82" w:rsidRPr="00353A54">
        <w:rPr>
          <w:rFonts w:eastAsia="Times New Roman" w:cs="Times New Roman"/>
          <w:szCs w:val="24"/>
          <w:lang w:eastAsia="lv-LV"/>
        </w:rPr>
        <w:t xml:space="preserve">lietā esošajos </w:t>
      </w:r>
      <w:r w:rsidR="006E2F82" w:rsidRPr="00CF268F">
        <w:rPr>
          <w:rFonts w:eastAsia="Times New Roman" w:cs="Times New Roman"/>
          <w:szCs w:val="24"/>
          <w:lang w:eastAsia="lv-LV"/>
        </w:rPr>
        <w:t>pierādījumos,</w:t>
      </w:r>
      <w:r w:rsidR="00E14C79" w:rsidRPr="00353A54">
        <w:rPr>
          <w:rFonts w:eastAsia="Times New Roman" w:cs="Times New Roman"/>
          <w:szCs w:val="24"/>
          <w:lang w:eastAsia="lv-LV"/>
        </w:rPr>
        <w:t xml:space="preserve"> proti, </w:t>
      </w:r>
      <w:r w:rsidR="00B57B34">
        <w:rPr>
          <w:rFonts w:eastAsia="Times New Roman" w:cs="Times New Roman"/>
          <w:szCs w:val="24"/>
          <w:lang w:eastAsia="lv-LV"/>
        </w:rPr>
        <w:t>[pers. C]</w:t>
      </w:r>
      <w:r w:rsidR="00E14C79" w:rsidRPr="003A7DA9">
        <w:rPr>
          <w:rFonts w:eastAsia="Times New Roman" w:cs="Times New Roman"/>
          <w:szCs w:val="24"/>
          <w:lang w:eastAsia="lv-LV"/>
        </w:rPr>
        <w:t xml:space="preserve"> amata aprakstā </w:t>
      </w:r>
      <w:r w:rsidR="00E14C79" w:rsidRPr="00353A54">
        <w:rPr>
          <w:rFonts w:eastAsia="Times New Roman" w:cs="Times New Roman"/>
          <w:szCs w:val="24"/>
          <w:lang w:eastAsia="lv-LV"/>
        </w:rPr>
        <w:t>norādītajiem</w:t>
      </w:r>
      <w:r w:rsidR="00E14C79" w:rsidRPr="003A7DA9">
        <w:rPr>
          <w:rFonts w:eastAsia="Times New Roman" w:cs="Times New Roman"/>
          <w:szCs w:val="24"/>
          <w:lang w:eastAsia="lv-LV"/>
        </w:rPr>
        <w:t xml:space="preserve"> </w:t>
      </w:r>
      <w:r w:rsidR="00E14C79" w:rsidRPr="00353A54">
        <w:rPr>
          <w:rFonts w:eastAsia="Times New Roman" w:cs="Times New Roman"/>
          <w:szCs w:val="24"/>
          <w:lang w:eastAsia="lv-LV"/>
        </w:rPr>
        <w:t xml:space="preserve">darba </w:t>
      </w:r>
      <w:r w:rsidR="00E14C79" w:rsidRPr="003A7DA9">
        <w:rPr>
          <w:rFonts w:eastAsia="Times New Roman" w:cs="Times New Roman"/>
          <w:szCs w:val="24"/>
          <w:lang w:eastAsia="lv-LV"/>
        </w:rPr>
        <w:t>pienākum</w:t>
      </w:r>
      <w:r w:rsidR="00E14C79" w:rsidRPr="00353A54">
        <w:rPr>
          <w:rFonts w:eastAsia="Times New Roman" w:cs="Times New Roman"/>
          <w:szCs w:val="24"/>
          <w:lang w:eastAsia="lv-LV"/>
        </w:rPr>
        <w:t xml:space="preserve">iem, liecinieku </w:t>
      </w:r>
      <w:r w:rsidR="003F6D29">
        <w:rPr>
          <w:rFonts w:eastAsia="Times New Roman" w:cs="Times New Roman"/>
          <w:szCs w:val="24"/>
          <w:lang w:eastAsia="lv-LV"/>
        </w:rPr>
        <w:t>[pers. G]</w:t>
      </w:r>
      <w:r w:rsidR="00E14C79" w:rsidRPr="003A7DA9">
        <w:rPr>
          <w:rFonts w:eastAsia="Times New Roman" w:cs="Times New Roman"/>
          <w:szCs w:val="24"/>
          <w:lang w:eastAsia="lv-LV"/>
        </w:rPr>
        <w:t xml:space="preserve">, </w:t>
      </w:r>
      <w:r w:rsidR="003F6D29">
        <w:rPr>
          <w:rFonts w:eastAsia="Times New Roman" w:cs="Times New Roman"/>
          <w:szCs w:val="24"/>
          <w:lang w:eastAsia="lv-LV"/>
        </w:rPr>
        <w:t>[pers. H]</w:t>
      </w:r>
      <w:r w:rsidR="00E14C79" w:rsidRPr="003A7DA9">
        <w:rPr>
          <w:rFonts w:eastAsia="Times New Roman" w:cs="Times New Roman"/>
          <w:szCs w:val="24"/>
          <w:lang w:eastAsia="lv-LV"/>
        </w:rPr>
        <w:t xml:space="preserve">, </w:t>
      </w:r>
      <w:r w:rsidR="003F6D29">
        <w:rPr>
          <w:rFonts w:eastAsia="Times New Roman" w:cs="Times New Roman"/>
          <w:szCs w:val="24"/>
          <w:lang w:eastAsia="lv-LV"/>
        </w:rPr>
        <w:t>[pers. I]</w:t>
      </w:r>
      <w:r w:rsidR="00E14C79" w:rsidRPr="003A7DA9">
        <w:rPr>
          <w:rFonts w:eastAsia="Times New Roman" w:cs="Times New Roman"/>
          <w:szCs w:val="24"/>
          <w:lang w:eastAsia="lv-LV"/>
        </w:rPr>
        <w:t xml:space="preserve">, </w:t>
      </w:r>
      <w:r w:rsidR="003F6D29">
        <w:rPr>
          <w:rFonts w:eastAsia="Times New Roman" w:cs="Times New Roman"/>
          <w:szCs w:val="24"/>
          <w:lang w:eastAsia="lv-LV"/>
        </w:rPr>
        <w:t>[pers. K]</w:t>
      </w:r>
      <w:r w:rsidR="00E14C79" w:rsidRPr="003A7DA9">
        <w:rPr>
          <w:rFonts w:eastAsia="Times New Roman" w:cs="Times New Roman"/>
          <w:szCs w:val="24"/>
          <w:lang w:eastAsia="lv-LV"/>
        </w:rPr>
        <w:t xml:space="preserve"> liecībās</w:t>
      </w:r>
      <w:r w:rsidR="00E14C79" w:rsidRPr="00353A54">
        <w:rPr>
          <w:rFonts w:eastAsia="Times New Roman" w:cs="Times New Roman"/>
          <w:szCs w:val="24"/>
          <w:lang w:eastAsia="lv-LV"/>
        </w:rPr>
        <w:t xml:space="preserve"> un</w:t>
      </w:r>
      <w:r w:rsidR="00E14C79" w:rsidRPr="003A7DA9">
        <w:rPr>
          <w:rFonts w:eastAsia="Times New Roman" w:cs="Times New Roman"/>
          <w:szCs w:val="24"/>
          <w:lang w:eastAsia="lv-LV"/>
        </w:rPr>
        <w:t xml:space="preserve"> </w:t>
      </w:r>
      <w:r w:rsidR="00E14C79" w:rsidRPr="00353A54">
        <w:rPr>
          <w:rFonts w:eastAsia="Times New Roman" w:cs="Times New Roman"/>
          <w:szCs w:val="24"/>
          <w:lang w:eastAsia="lv-LV"/>
        </w:rPr>
        <w:t>AS „</w:t>
      </w:r>
      <w:r w:rsidR="003F6D29">
        <w:rPr>
          <w:rFonts w:eastAsia="Times New Roman" w:cs="Times New Roman"/>
          <w:szCs w:val="24"/>
          <w:lang w:eastAsia="lv-LV"/>
        </w:rPr>
        <w:t>[Nosaukums]</w:t>
      </w:r>
      <w:r w:rsidR="00E14C79" w:rsidRPr="00353A54">
        <w:rPr>
          <w:rFonts w:eastAsia="Times New Roman" w:cs="Times New Roman"/>
          <w:szCs w:val="24"/>
          <w:lang w:eastAsia="lv-LV"/>
        </w:rPr>
        <w:t xml:space="preserve">” Nelaimes gadījuma darbā izmeklēšanas komisijas 2019. gada 25. marta aktā fiksētājām ziņām, ka objektā kopumā un </w:t>
      </w:r>
      <w:r w:rsidR="000E095C">
        <w:rPr>
          <w:rFonts w:eastAsia="Times New Roman" w:cs="Times New Roman"/>
          <w:szCs w:val="24"/>
          <w:lang w:eastAsia="lv-LV"/>
        </w:rPr>
        <w:t>[pers. J]</w:t>
      </w:r>
      <w:r w:rsidR="00E14C79" w:rsidRPr="00353A54">
        <w:rPr>
          <w:rFonts w:eastAsia="Times New Roman" w:cs="Times New Roman"/>
          <w:szCs w:val="24"/>
          <w:lang w:eastAsia="lv-LV"/>
        </w:rPr>
        <w:t xml:space="preserve"> nāves laikā darbus koordinēja un</w:t>
      </w:r>
      <w:r w:rsidR="00E14C79" w:rsidRPr="003A7DA9">
        <w:rPr>
          <w:rFonts w:eastAsia="Times New Roman" w:cs="Times New Roman"/>
          <w:szCs w:val="24"/>
          <w:lang w:eastAsia="lv-LV"/>
        </w:rPr>
        <w:t xml:space="preserve"> vadīja būvdarbu vadītāja palīgs </w:t>
      </w:r>
      <w:r w:rsidR="00B57B34">
        <w:rPr>
          <w:rFonts w:eastAsia="Times New Roman" w:cs="Times New Roman"/>
          <w:szCs w:val="24"/>
          <w:lang w:eastAsia="lv-LV"/>
        </w:rPr>
        <w:t>[pers. C]</w:t>
      </w:r>
      <w:r w:rsidR="00E14C79" w:rsidRPr="00353A54">
        <w:rPr>
          <w:rFonts w:eastAsia="Times New Roman" w:cs="Times New Roman"/>
          <w:szCs w:val="24"/>
          <w:lang w:eastAsia="lv-LV"/>
        </w:rPr>
        <w:t>. Tiesa norādījusi, ka lietā esošie pierādījumi</w:t>
      </w:r>
      <w:r w:rsidR="006E2F82" w:rsidRPr="00CF268F">
        <w:rPr>
          <w:rFonts w:eastAsia="Times New Roman" w:cs="Times New Roman"/>
          <w:szCs w:val="24"/>
          <w:lang w:eastAsia="lv-LV"/>
        </w:rPr>
        <w:t xml:space="preserve"> sniedz detalizētu un izvērstu informāciju par </w:t>
      </w:r>
      <w:r w:rsidR="00B57B34">
        <w:rPr>
          <w:rFonts w:eastAsia="Times New Roman" w:cs="Times New Roman"/>
          <w:szCs w:val="24"/>
          <w:lang w:eastAsia="lv-LV"/>
        </w:rPr>
        <w:t>[pers. C]</w:t>
      </w:r>
      <w:r w:rsidR="006E2F82" w:rsidRPr="00CF268F">
        <w:rPr>
          <w:rFonts w:eastAsia="Times New Roman" w:cs="Times New Roman"/>
          <w:szCs w:val="24"/>
          <w:lang w:eastAsia="lv-LV"/>
        </w:rPr>
        <w:t xml:space="preserve"> faktisko lomu objektā un </w:t>
      </w:r>
      <w:r w:rsidR="006E2F82" w:rsidRPr="00353A54">
        <w:rPr>
          <w:rFonts w:eastAsia="Times New Roman" w:cs="Times New Roman"/>
          <w:szCs w:val="24"/>
          <w:lang w:eastAsia="lv-LV"/>
        </w:rPr>
        <w:t>viņa</w:t>
      </w:r>
      <w:r w:rsidR="006E2F82" w:rsidRPr="00CF268F">
        <w:rPr>
          <w:rFonts w:eastAsia="Times New Roman" w:cs="Times New Roman"/>
          <w:szCs w:val="24"/>
          <w:lang w:eastAsia="lv-LV"/>
        </w:rPr>
        <w:t xml:space="preserve"> darba pienākumiem, kuru izpildi bija uzņēmies, noslēdzot darba līgumu ar</w:t>
      </w:r>
      <w:r w:rsidR="00E14C79" w:rsidRPr="00353A54">
        <w:rPr>
          <w:rFonts w:eastAsia="Times New Roman" w:cs="Times New Roman"/>
          <w:szCs w:val="24"/>
          <w:lang w:eastAsia="lv-LV"/>
        </w:rPr>
        <w:t xml:space="preserve"> darba devēju</w:t>
      </w:r>
      <w:r w:rsidR="006E2F82" w:rsidRPr="00CF268F">
        <w:rPr>
          <w:rFonts w:eastAsia="Times New Roman" w:cs="Times New Roman"/>
          <w:szCs w:val="24"/>
          <w:lang w:eastAsia="lv-LV"/>
        </w:rPr>
        <w:t xml:space="preserve"> AS</w:t>
      </w:r>
      <w:r w:rsidR="00E14C79" w:rsidRPr="00353A54">
        <w:rPr>
          <w:rFonts w:eastAsia="Times New Roman" w:cs="Times New Roman"/>
          <w:szCs w:val="24"/>
          <w:lang w:eastAsia="lv-LV"/>
        </w:rPr>
        <w:t> „</w:t>
      </w:r>
      <w:r w:rsidR="003F6D29">
        <w:rPr>
          <w:rFonts w:eastAsia="Times New Roman" w:cs="Times New Roman"/>
          <w:szCs w:val="24"/>
          <w:lang w:eastAsia="lv-LV"/>
        </w:rPr>
        <w:t>[Nosaukums]</w:t>
      </w:r>
      <w:r w:rsidR="006E2F82" w:rsidRPr="00CF268F">
        <w:rPr>
          <w:rFonts w:eastAsia="Times New Roman" w:cs="Times New Roman"/>
          <w:szCs w:val="24"/>
          <w:lang w:eastAsia="lv-LV"/>
        </w:rPr>
        <w:t>”</w:t>
      </w:r>
      <w:r w:rsidR="001A6090">
        <w:rPr>
          <w:rFonts w:eastAsia="Times New Roman" w:cs="Times New Roman"/>
          <w:szCs w:val="24"/>
          <w:lang w:eastAsia="lv-LV"/>
        </w:rPr>
        <w:t>,</w:t>
      </w:r>
      <w:r w:rsidR="00075BB0" w:rsidRPr="00353A54">
        <w:rPr>
          <w:rFonts w:eastAsia="Times New Roman" w:cs="Times New Roman"/>
          <w:szCs w:val="24"/>
          <w:lang w:eastAsia="lv-LV"/>
        </w:rPr>
        <w:t xml:space="preserve"> un</w:t>
      </w:r>
      <w:r w:rsidR="00075BB0" w:rsidRPr="003A7DA9">
        <w:rPr>
          <w:rFonts w:eastAsia="Times New Roman" w:cs="Times New Roman"/>
          <w:szCs w:val="24"/>
          <w:lang w:eastAsia="lv-LV"/>
        </w:rPr>
        <w:t xml:space="preserve"> </w:t>
      </w:r>
      <w:r w:rsidR="00B44789">
        <w:rPr>
          <w:rFonts w:eastAsia="Times New Roman" w:cs="Times New Roman"/>
          <w:szCs w:val="24"/>
          <w:lang w:eastAsia="lv-LV"/>
        </w:rPr>
        <w:t xml:space="preserve">viņš </w:t>
      </w:r>
      <w:r w:rsidR="00075BB0" w:rsidRPr="003A7DA9">
        <w:rPr>
          <w:rFonts w:eastAsia="Times New Roman" w:cs="Times New Roman"/>
          <w:szCs w:val="24"/>
          <w:lang w:eastAsia="lv-LV"/>
        </w:rPr>
        <w:t>bija atbildīgs par darba aizsardzību reglamentējošo normatīvo aktu prasību ievērošanu objektā.</w:t>
      </w:r>
    </w:p>
    <w:p w14:paraId="2443BDB4" w14:textId="5C9C9F6A" w:rsidR="00E378C3" w:rsidRPr="00A85D25" w:rsidRDefault="0034681F" w:rsidP="00BA5AF3">
      <w:pPr>
        <w:rPr>
          <w:bCs/>
        </w:rPr>
      </w:pPr>
      <w:r w:rsidRPr="00353A54">
        <w:rPr>
          <w:bCs/>
        </w:rPr>
        <w:t>[7.1.4] </w:t>
      </w:r>
      <w:r w:rsidR="00075BB0" w:rsidRPr="00353A54">
        <w:rPr>
          <w:bCs/>
        </w:rPr>
        <w:t xml:space="preserve">Senātam nav pamata apšaubīt apelācijas instances tiesas atzinumus, kas pamatoti ar lietā esošajiem </w:t>
      </w:r>
      <w:r w:rsidR="00075BB0" w:rsidRPr="00A85D25">
        <w:rPr>
          <w:bCs/>
        </w:rPr>
        <w:t xml:space="preserve">pierādījumiem un konkrētu </w:t>
      </w:r>
      <w:r w:rsidR="00075BB0" w:rsidRPr="00A85D25">
        <w:rPr>
          <w:rFonts w:eastAsia="Times New Roman" w:cs="Times New Roman"/>
          <w:szCs w:val="24"/>
          <w:lang w:eastAsia="lv-LV"/>
        </w:rPr>
        <w:t>darba aizsardzības tiesību reglamentējošo normu pārkāpumiem.</w:t>
      </w:r>
    </w:p>
    <w:p w14:paraId="280FFB2F" w14:textId="32FA314A" w:rsidR="00FB5651" w:rsidRPr="00E80C9F" w:rsidRDefault="00E378C3" w:rsidP="00BA5AF3">
      <w:r w:rsidRPr="00A85D25">
        <w:t xml:space="preserve">Ievērojot minēto, Senāts atzīst par </w:t>
      </w:r>
      <w:r w:rsidRPr="00E80C9F">
        <w:t xml:space="preserve">pamatotu apelācijas instances tiesas atzinumu, ka apsūdzētie </w:t>
      </w:r>
      <w:r w:rsidR="00B57B34">
        <w:t>[pers. A]</w:t>
      </w:r>
      <w:r w:rsidRPr="00E80C9F">
        <w:t xml:space="preserve">, </w:t>
      </w:r>
      <w:r w:rsidR="00B57B34">
        <w:t>[pers. B]</w:t>
      </w:r>
      <w:r w:rsidR="0009572E">
        <w:t xml:space="preserve"> un</w:t>
      </w:r>
      <w:r w:rsidR="00A47677" w:rsidRPr="00E80C9F">
        <w:t xml:space="preserve"> </w:t>
      </w:r>
      <w:r w:rsidR="00B57B34">
        <w:t>[pers. C]</w:t>
      </w:r>
      <w:r w:rsidR="00075BB0">
        <w:t xml:space="preserve"> bija darba devēja</w:t>
      </w:r>
      <w:r w:rsidR="00075BB0" w:rsidRPr="00075BB0">
        <w:rPr>
          <w:rFonts w:eastAsia="Times New Roman" w:cs="Times New Roman"/>
          <w:color w:val="000000"/>
          <w:szCs w:val="24"/>
          <w:lang w:eastAsia="lv-LV"/>
        </w:rPr>
        <w:t xml:space="preserve"> </w:t>
      </w:r>
      <w:r w:rsidR="00075BB0" w:rsidRPr="00CF268F">
        <w:rPr>
          <w:rFonts w:eastAsia="Times New Roman" w:cs="Times New Roman"/>
          <w:color w:val="000000"/>
          <w:szCs w:val="24"/>
          <w:lang w:eastAsia="lv-LV"/>
        </w:rPr>
        <w:t>AS</w:t>
      </w:r>
      <w:r w:rsidR="00075BB0">
        <w:rPr>
          <w:rFonts w:eastAsia="Times New Roman" w:cs="Times New Roman"/>
          <w:color w:val="000000"/>
          <w:szCs w:val="24"/>
          <w:lang w:eastAsia="lv-LV"/>
        </w:rPr>
        <w:t> „</w:t>
      </w:r>
      <w:r w:rsidR="003F6D29">
        <w:rPr>
          <w:rFonts w:eastAsia="Times New Roman" w:cs="Times New Roman"/>
          <w:color w:val="000000"/>
          <w:szCs w:val="24"/>
          <w:lang w:eastAsia="lv-LV"/>
        </w:rPr>
        <w:t>[Nosaukums]</w:t>
      </w:r>
      <w:r w:rsidR="00075BB0" w:rsidRPr="00CF268F">
        <w:rPr>
          <w:rFonts w:eastAsia="Times New Roman" w:cs="Times New Roman"/>
          <w:color w:val="000000"/>
          <w:szCs w:val="24"/>
          <w:lang w:eastAsia="lv-LV"/>
        </w:rPr>
        <w:t>”</w:t>
      </w:r>
      <w:r w:rsidR="00075BB0">
        <w:rPr>
          <w:rFonts w:eastAsia="Times New Roman" w:cs="Times New Roman"/>
          <w:color w:val="000000"/>
          <w:szCs w:val="24"/>
          <w:lang w:eastAsia="lv-LV"/>
        </w:rPr>
        <w:t xml:space="preserve"> </w:t>
      </w:r>
      <w:r w:rsidR="00353A54">
        <w:rPr>
          <w:rFonts w:eastAsia="Times New Roman" w:cs="Times New Roman"/>
          <w:color w:val="000000"/>
          <w:szCs w:val="24"/>
          <w:lang w:eastAsia="lv-LV"/>
        </w:rPr>
        <w:t>norīkotas personas, kas atbildīgas par darba aizsardzības un tehnisko drošību reglamentējošo normatīvo aktu prasību ievērošanu, proti,</w:t>
      </w:r>
      <w:r w:rsidR="0009572E">
        <w:t xml:space="preserve"> </w:t>
      </w:r>
      <w:r w:rsidR="0009572E" w:rsidRPr="00E80C9F">
        <w:t xml:space="preserve">ir </w:t>
      </w:r>
      <w:r w:rsidR="00E80C9F" w:rsidRPr="00E80C9F">
        <w:t>subjekti</w:t>
      </w:r>
      <w:r w:rsidR="00A47677" w:rsidRPr="00E80C9F">
        <w:t xml:space="preserve"> Krimināllikuma 146. panta izpratnē</w:t>
      </w:r>
      <w:r w:rsidR="00E80C9F" w:rsidRPr="00E80C9F">
        <w:t>.</w:t>
      </w:r>
      <w:r w:rsidR="0009572E">
        <w:t xml:space="preserve"> </w:t>
      </w:r>
    </w:p>
    <w:p w14:paraId="74D592EC" w14:textId="7C96B00B" w:rsidR="004B1E4C" w:rsidRPr="00EE277D" w:rsidRDefault="004B1E4C" w:rsidP="00BA5AF3">
      <w:pPr>
        <w:rPr>
          <w:bCs/>
        </w:rPr>
      </w:pPr>
      <w:r w:rsidRPr="00EE277D">
        <w:rPr>
          <w:bCs/>
        </w:rPr>
        <w:t>[</w:t>
      </w:r>
      <w:r w:rsidR="0034681F">
        <w:rPr>
          <w:bCs/>
        </w:rPr>
        <w:t>7.2</w:t>
      </w:r>
      <w:r w:rsidRPr="00EE277D">
        <w:rPr>
          <w:bCs/>
        </w:rPr>
        <w:t>] </w:t>
      </w:r>
      <w:r w:rsidR="00B616D8">
        <w:rPr>
          <w:bCs/>
        </w:rPr>
        <w:t>A</w:t>
      </w:r>
      <w:r w:rsidRPr="00EE277D">
        <w:t xml:space="preserve">psūdzēto </w:t>
      </w:r>
      <w:r w:rsidR="00B57B34">
        <w:t>[pers. A]</w:t>
      </w:r>
      <w:r w:rsidRPr="00EE277D">
        <w:t xml:space="preserve"> un </w:t>
      </w:r>
      <w:r w:rsidR="00B57B34">
        <w:t>[pers. B]</w:t>
      </w:r>
      <w:r w:rsidRPr="00EE277D">
        <w:t xml:space="preserve"> aizstāvja </w:t>
      </w:r>
      <w:r w:rsidRPr="00876479">
        <w:t xml:space="preserve">kasācijas sūdzība par </w:t>
      </w:r>
      <w:r w:rsidR="006734D1">
        <w:t>nepareizu</w:t>
      </w:r>
      <w:r w:rsidRPr="00876479">
        <w:t xml:space="preserve"> kvalifikāciju pēc Krimināllikuma 146. panta otrās daļas ir argumentēt</w:t>
      </w:r>
      <w:r w:rsidR="00B616D8">
        <w:t>s</w:t>
      </w:r>
      <w:r w:rsidRPr="00876479">
        <w:t xml:space="preserve"> ar </w:t>
      </w:r>
      <w:r w:rsidR="00B616D8">
        <w:t>to</w:t>
      </w:r>
      <w:r w:rsidRPr="00876479">
        <w:t xml:space="preserve">, ka lietā nav pierādījumu noziedzīgā nodarījuma objektīvajai </w:t>
      </w:r>
      <w:r w:rsidRPr="00EE277D">
        <w:t>un subjektīvajai pusei</w:t>
      </w:r>
      <w:r w:rsidR="00F93280" w:rsidRPr="00EE277D">
        <w:t>.</w:t>
      </w:r>
    </w:p>
    <w:p w14:paraId="60C54638" w14:textId="4013F191" w:rsidR="00B616D8" w:rsidRPr="001836BE" w:rsidRDefault="00B616D8" w:rsidP="00BA5AF3">
      <w:r w:rsidRPr="001836BE">
        <w:t>Augstākā tiesa atzīst par nepamatot</w:t>
      </w:r>
      <w:r>
        <w:t>u</w:t>
      </w:r>
      <w:r w:rsidRPr="001836BE">
        <w:t xml:space="preserve"> kasācijas sūdzīb</w:t>
      </w:r>
      <w:r>
        <w:t>as</w:t>
      </w:r>
      <w:r w:rsidRPr="001836BE">
        <w:t xml:space="preserve"> autor</w:t>
      </w:r>
      <w:r>
        <w:t>a</w:t>
      </w:r>
      <w:r w:rsidRPr="001836BE">
        <w:t xml:space="preserve"> norādīto </w:t>
      </w:r>
      <w:r>
        <w:t>argumentu</w:t>
      </w:r>
      <w:r w:rsidRPr="001836BE">
        <w:t>.</w:t>
      </w:r>
    </w:p>
    <w:p w14:paraId="02611BB5" w14:textId="16ACD96E" w:rsidR="00427D84" w:rsidRPr="006653BA" w:rsidRDefault="000A0202" w:rsidP="00BA5AF3">
      <w:pPr>
        <w:rPr>
          <w:rFonts w:asciiTheme="majorBidi" w:eastAsia="Times New Roman" w:hAnsiTheme="majorBidi" w:cstheme="majorBidi"/>
          <w:szCs w:val="24"/>
          <w:lang w:eastAsia="lv-LV"/>
        </w:rPr>
      </w:pPr>
      <w:r w:rsidRPr="006653BA">
        <w:rPr>
          <w:bCs/>
        </w:rPr>
        <w:lastRenderedPageBreak/>
        <w:t>[</w:t>
      </w:r>
      <w:r w:rsidR="009B4763" w:rsidRPr="006653BA">
        <w:rPr>
          <w:bCs/>
        </w:rPr>
        <w:t>7</w:t>
      </w:r>
      <w:r w:rsidRPr="006653BA">
        <w:rPr>
          <w:bCs/>
        </w:rPr>
        <w:t>.</w:t>
      </w:r>
      <w:r w:rsidR="009B4763" w:rsidRPr="006653BA">
        <w:rPr>
          <w:bCs/>
        </w:rPr>
        <w:t>2.</w:t>
      </w:r>
      <w:r w:rsidRPr="006653BA">
        <w:rPr>
          <w:bCs/>
        </w:rPr>
        <w:t>1] </w:t>
      </w:r>
      <w:bookmarkStart w:id="17" w:name="_Hlk205824624"/>
      <w:r w:rsidR="00976070" w:rsidRPr="006653BA">
        <w:rPr>
          <w:rFonts w:asciiTheme="majorBidi" w:eastAsia="Times New Roman" w:hAnsiTheme="majorBidi" w:cstheme="majorBidi"/>
          <w:szCs w:val="24"/>
          <w:lang w:eastAsia="lv-LV"/>
        </w:rPr>
        <w:t>Krimināllikuma 146. pant</w:t>
      </w:r>
      <w:r w:rsidR="005300BF" w:rsidRPr="006653BA">
        <w:rPr>
          <w:rFonts w:asciiTheme="majorBidi" w:eastAsia="Times New Roman" w:hAnsiTheme="majorBidi" w:cstheme="majorBidi"/>
          <w:szCs w:val="24"/>
          <w:lang w:eastAsia="lv-LV"/>
        </w:rPr>
        <w:t xml:space="preserve">ā </w:t>
      </w:r>
      <w:r w:rsidR="000B0DB3" w:rsidRPr="006653BA">
        <w:rPr>
          <w:rFonts w:asciiTheme="majorBidi" w:eastAsia="Times New Roman" w:hAnsiTheme="majorBidi" w:cstheme="majorBidi"/>
          <w:szCs w:val="24"/>
          <w:lang w:eastAsia="lv-LV"/>
        </w:rPr>
        <w:t xml:space="preserve">paredzēta </w:t>
      </w:r>
      <w:bookmarkEnd w:id="17"/>
      <w:r w:rsidR="000B0DB3" w:rsidRPr="006653BA">
        <w:rPr>
          <w:rFonts w:asciiTheme="majorBidi" w:eastAsia="Times New Roman" w:hAnsiTheme="majorBidi" w:cstheme="majorBidi"/>
          <w:szCs w:val="24"/>
          <w:lang w:eastAsia="lv-LV"/>
        </w:rPr>
        <w:t xml:space="preserve">atbildība par darba aizsardzības vai tehnisko drošību reglamentējošo normatīvo aktu prasību pārkāpšanu. </w:t>
      </w:r>
    </w:p>
    <w:p w14:paraId="2DBA7D71" w14:textId="7566C359" w:rsidR="005300BF" w:rsidRPr="006653BA" w:rsidRDefault="00E97EDF" w:rsidP="00BA5AF3">
      <w:pPr>
        <w:rPr>
          <w:rFonts w:asciiTheme="majorBidi" w:eastAsia="Times New Roman" w:hAnsiTheme="majorBidi" w:cstheme="majorBidi"/>
          <w:szCs w:val="24"/>
          <w:lang w:eastAsia="lv-LV"/>
        </w:rPr>
      </w:pPr>
      <w:r w:rsidRPr="006653BA">
        <w:rPr>
          <w:rFonts w:asciiTheme="majorBidi" w:eastAsia="Times New Roman" w:hAnsiTheme="majorBidi" w:cstheme="majorBidi"/>
          <w:szCs w:val="24"/>
          <w:lang w:eastAsia="lv-LV"/>
        </w:rPr>
        <w:t xml:space="preserve">No objektīvās puses šo normatīvo aktu prasību pārkāpšanu </w:t>
      </w:r>
      <w:r w:rsidR="000B0DB3" w:rsidRPr="006653BA">
        <w:rPr>
          <w:rFonts w:asciiTheme="majorBidi" w:eastAsia="Times New Roman" w:hAnsiTheme="majorBidi" w:cstheme="majorBidi"/>
          <w:szCs w:val="24"/>
          <w:lang w:eastAsia="lv-LV"/>
        </w:rPr>
        <w:t>var izdarīt gan ar darbību, gan bezdarbību</w:t>
      </w:r>
      <w:r w:rsidR="00867EC0" w:rsidRPr="006653BA">
        <w:rPr>
          <w:rFonts w:asciiTheme="majorBidi" w:eastAsia="Times New Roman" w:hAnsiTheme="majorBidi" w:cstheme="majorBidi"/>
          <w:szCs w:val="24"/>
          <w:lang w:eastAsia="lv-LV"/>
        </w:rPr>
        <w:t>.</w:t>
      </w:r>
      <w:r w:rsidR="000B0DB3" w:rsidRPr="006653BA">
        <w:rPr>
          <w:rFonts w:asciiTheme="majorBidi" w:eastAsia="Times New Roman" w:hAnsiTheme="majorBidi" w:cstheme="majorBidi"/>
          <w:szCs w:val="24"/>
          <w:lang w:eastAsia="lv-LV"/>
        </w:rPr>
        <w:t xml:space="preserve"> </w:t>
      </w:r>
      <w:r w:rsidR="00867EC0" w:rsidRPr="006653BA">
        <w:rPr>
          <w:rFonts w:asciiTheme="majorBidi" w:eastAsia="Times New Roman" w:hAnsiTheme="majorBidi" w:cstheme="majorBidi"/>
          <w:szCs w:val="24"/>
          <w:lang w:eastAsia="lv-LV"/>
        </w:rPr>
        <w:t xml:space="preserve">Minētā panta pirmajā daļā </w:t>
      </w:r>
      <w:r w:rsidR="00D530A9" w:rsidRPr="006653BA">
        <w:rPr>
          <w:rFonts w:asciiTheme="majorBidi" w:eastAsia="Times New Roman" w:hAnsiTheme="majorBidi" w:cstheme="majorBidi"/>
          <w:szCs w:val="24"/>
          <w:lang w:eastAsia="lv-LV"/>
        </w:rPr>
        <w:t xml:space="preserve">personai </w:t>
      </w:r>
      <w:r w:rsidR="000B0DB3" w:rsidRPr="006653BA">
        <w:rPr>
          <w:rFonts w:asciiTheme="majorBidi" w:eastAsia="Times New Roman" w:hAnsiTheme="majorBidi" w:cstheme="majorBidi"/>
          <w:szCs w:val="24"/>
          <w:lang w:eastAsia="lv-LV"/>
        </w:rPr>
        <w:t xml:space="preserve">kriminālatbildība </w:t>
      </w:r>
      <w:r w:rsidRPr="006653BA">
        <w:rPr>
          <w:rFonts w:asciiTheme="majorBidi" w:eastAsia="Times New Roman" w:hAnsiTheme="majorBidi" w:cstheme="majorBidi"/>
          <w:szCs w:val="24"/>
          <w:lang w:eastAsia="lv-LV"/>
        </w:rPr>
        <w:t>iestājas</w:t>
      </w:r>
      <w:r w:rsidR="000B0DB3" w:rsidRPr="006653BA">
        <w:rPr>
          <w:rFonts w:asciiTheme="majorBidi" w:eastAsia="Times New Roman" w:hAnsiTheme="majorBidi" w:cstheme="majorBidi"/>
          <w:szCs w:val="24"/>
          <w:lang w:eastAsia="lv-LV"/>
        </w:rPr>
        <w:t xml:space="preserve"> tad, ja </w:t>
      </w:r>
      <w:r w:rsidR="00867EC0" w:rsidRPr="006653BA">
        <w:rPr>
          <w:rFonts w:asciiTheme="majorBidi" w:eastAsia="Times New Roman" w:hAnsiTheme="majorBidi" w:cstheme="majorBidi"/>
          <w:szCs w:val="24"/>
          <w:lang w:eastAsia="lv-LV"/>
        </w:rPr>
        <w:t xml:space="preserve">normatīvo aktu prasību </w:t>
      </w:r>
      <w:r w:rsidRPr="006653BA">
        <w:rPr>
          <w:rFonts w:asciiTheme="majorBidi" w:eastAsia="Times New Roman" w:hAnsiTheme="majorBidi" w:cstheme="majorBidi"/>
          <w:szCs w:val="24"/>
          <w:lang w:eastAsia="lv-LV"/>
        </w:rPr>
        <w:t>pārkāpumu rezultātā tiek nodarīts kaitējums cietušā veselībai vai dzīvībai</w:t>
      </w:r>
      <w:r w:rsidR="00867EC0" w:rsidRPr="006653BA">
        <w:rPr>
          <w:rFonts w:asciiTheme="majorBidi" w:eastAsia="Times New Roman" w:hAnsiTheme="majorBidi" w:cstheme="majorBidi"/>
          <w:szCs w:val="24"/>
          <w:lang w:eastAsia="lv-LV"/>
        </w:rPr>
        <w:t>, savukārt otrajā daļā paredzēta atbildība, ja sekas ir cietušā nāve vai smags miesas bojājums vairākām personām, tas ir, vismaz diviem cietušajiem</w:t>
      </w:r>
      <w:r w:rsidR="00C73718" w:rsidRPr="006653BA">
        <w:rPr>
          <w:rFonts w:asciiTheme="majorBidi" w:eastAsia="Times New Roman" w:hAnsiTheme="majorBidi" w:cstheme="majorBidi"/>
          <w:szCs w:val="24"/>
          <w:lang w:eastAsia="lv-LV"/>
        </w:rPr>
        <w:t xml:space="preserve">, kā arī jākonstatē cēloņsakarība starp vainīgā </w:t>
      </w:r>
      <w:r w:rsidR="00D530A9" w:rsidRPr="006653BA">
        <w:rPr>
          <w:rFonts w:asciiTheme="majorBidi" w:eastAsia="Times New Roman" w:hAnsiTheme="majorBidi" w:cstheme="majorBidi"/>
          <w:szCs w:val="24"/>
          <w:lang w:eastAsia="lv-LV"/>
        </w:rPr>
        <w:t>rīcību darba aizsardzību regulējošo normatīvo aktu prasību pārkāpšanā</w:t>
      </w:r>
      <w:r w:rsidR="00C73718" w:rsidRPr="006653BA">
        <w:rPr>
          <w:rFonts w:asciiTheme="majorBidi" w:eastAsia="Times New Roman" w:hAnsiTheme="majorBidi" w:cstheme="majorBidi"/>
          <w:szCs w:val="24"/>
          <w:lang w:eastAsia="lv-LV"/>
        </w:rPr>
        <w:t xml:space="preserve"> un kaitējuma nodarīšanu cietušajam.</w:t>
      </w:r>
    </w:p>
    <w:p w14:paraId="29F6E052" w14:textId="63F76EF2" w:rsidR="001C54E4" w:rsidRPr="006653BA" w:rsidRDefault="00CF46FD" w:rsidP="00BA5AF3">
      <w:pPr>
        <w:rPr>
          <w:kern w:val="2"/>
          <w14:ligatures w14:val="standardContextual"/>
        </w:rPr>
      </w:pPr>
      <w:r w:rsidRPr="006653BA">
        <w:rPr>
          <w:rFonts w:asciiTheme="majorBidi" w:eastAsia="Times New Roman" w:hAnsiTheme="majorBidi" w:cstheme="majorBidi"/>
          <w:szCs w:val="24"/>
          <w:lang w:eastAsia="lv-LV"/>
        </w:rPr>
        <w:t>No subjektīvās puses darba aizsardzību vai tehnisko drošību reglamentējošo normatīvo aktu prasības tiek pārkāptas tīši</w:t>
      </w:r>
      <w:r w:rsidR="007171A3" w:rsidRPr="006653BA">
        <w:rPr>
          <w:rFonts w:asciiTheme="majorBidi" w:eastAsia="Times New Roman" w:hAnsiTheme="majorBidi" w:cstheme="majorBidi"/>
          <w:szCs w:val="24"/>
          <w:lang w:eastAsia="lv-LV"/>
        </w:rPr>
        <w:t>, bet vainīgā psihiskā attieksme pret sekām var izpausties tikai kā neuzmanība – noziedzīga pašpaļāvība vai noziedzīga nevērība.</w:t>
      </w:r>
      <w:r w:rsidR="00BC215E" w:rsidRPr="006653BA">
        <w:rPr>
          <w:rFonts w:asciiTheme="majorBidi" w:eastAsia="Times New Roman" w:hAnsiTheme="majorBidi" w:cstheme="majorBidi"/>
          <w:szCs w:val="24"/>
          <w:lang w:eastAsia="lv-LV"/>
        </w:rPr>
        <w:t xml:space="preserve"> </w:t>
      </w:r>
      <w:r w:rsidR="001C54E4" w:rsidRPr="006653BA">
        <w:rPr>
          <w:kern w:val="2"/>
          <w14:ligatures w14:val="standardContextual"/>
        </w:rPr>
        <w:t>(</w:t>
      </w:r>
      <w:r w:rsidR="001C54E4" w:rsidRPr="006653BA">
        <w:rPr>
          <w:i/>
          <w:iCs/>
          <w:kern w:val="2"/>
          <w14:ligatures w14:val="standardContextual"/>
        </w:rPr>
        <w:t xml:space="preserve">Krastiņš U., </w:t>
      </w:r>
      <w:proofErr w:type="spellStart"/>
      <w:r w:rsidR="001C54E4" w:rsidRPr="006653BA">
        <w:rPr>
          <w:i/>
          <w:iCs/>
          <w:kern w:val="2"/>
          <w14:ligatures w14:val="standardContextual"/>
        </w:rPr>
        <w:t>Liholaja</w:t>
      </w:r>
      <w:proofErr w:type="spellEnd"/>
      <w:r w:rsidR="001C54E4" w:rsidRPr="006653BA">
        <w:rPr>
          <w:i/>
          <w:iCs/>
          <w:kern w:val="2"/>
          <w14:ligatures w14:val="standardContextual"/>
        </w:rPr>
        <w:t xml:space="preserve"> V. Krimināllikuma komentāri. Otrā daļa </w:t>
      </w:r>
      <w:r w:rsidR="001C54E4" w:rsidRPr="006653BA">
        <w:rPr>
          <w:rFonts w:ascii="TimesNewRomanPS-ItalicMT" w:hAnsi="TimesNewRomanPS-ItalicMT" w:cs="TimesNewRomanPS-ItalicMT"/>
          <w:i/>
          <w:iCs/>
          <w:szCs w:val="24"/>
          <w14:ligatures w14:val="standardContextual"/>
        </w:rPr>
        <w:t>(IX-XVII nodaļa)</w:t>
      </w:r>
      <w:r w:rsidR="001C54E4" w:rsidRPr="006653BA">
        <w:rPr>
          <w:i/>
          <w:iCs/>
          <w:kern w:val="2"/>
          <w14:ligatures w14:val="standardContextual"/>
        </w:rPr>
        <w:t xml:space="preserve">. Trešais papildinātais izdevums. Rīga: Tiesu namu aģentūra, </w:t>
      </w:r>
      <w:r w:rsidR="001C54E4" w:rsidRPr="006653BA">
        <w:rPr>
          <w:rFonts w:ascii="TimesNewRomanPS-ItalicMT" w:hAnsi="TimesNewRomanPS-ItalicMT" w:cs="TimesNewRomanPS-ItalicMT"/>
          <w:i/>
          <w:iCs/>
          <w:szCs w:val="24"/>
          <w14:ligatures w14:val="standardContextual"/>
        </w:rPr>
        <w:t>2022, 419.</w:t>
      </w:r>
      <w:r w:rsidR="00CF15DC">
        <w:rPr>
          <w:rFonts w:ascii="TimesNewRomanPS-ItalicMT" w:hAnsi="TimesNewRomanPS-ItalicMT" w:cs="TimesNewRomanPS-ItalicMT"/>
          <w:i/>
          <w:iCs/>
          <w:szCs w:val="24"/>
          <w14:ligatures w14:val="standardContextual"/>
        </w:rPr>
        <w:t> </w:t>
      </w:r>
      <w:r w:rsidR="001C54E4" w:rsidRPr="006653BA">
        <w:rPr>
          <w:rFonts w:ascii="TimesNewRomanPS-ItalicMT" w:hAnsi="TimesNewRomanPS-ItalicMT" w:cs="TimesNewRomanPS-ItalicMT"/>
          <w:i/>
          <w:iCs/>
          <w:szCs w:val="24"/>
          <w14:ligatures w14:val="standardContextual"/>
        </w:rPr>
        <w:t>lpp.</w:t>
      </w:r>
      <w:r w:rsidR="001C54E4" w:rsidRPr="006653BA">
        <w:rPr>
          <w:kern w:val="2"/>
          <w14:ligatures w14:val="standardContextual"/>
        </w:rPr>
        <w:t>).</w:t>
      </w:r>
    </w:p>
    <w:p w14:paraId="67D8614E" w14:textId="1369E584" w:rsidR="008C2025" w:rsidRDefault="009B4763" w:rsidP="00BA5AF3">
      <w:pPr>
        <w:rPr>
          <w:rFonts w:eastAsia="Times New Roman" w:cs="Times New Roman"/>
          <w:szCs w:val="24"/>
          <w:lang w:eastAsia="lv-LV"/>
        </w:rPr>
      </w:pPr>
      <w:r w:rsidRPr="006653BA">
        <w:rPr>
          <w:rFonts w:asciiTheme="majorBidi" w:eastAsia="Times New Roman" w:hAnsiTheme="majorBidi" w:cstheme="majorBidi"/>
          <w:szCs w:val="24"/>
          <w:lang w:eastAsia="lv-LV"/>
        </w:rPr>
        <w:t>[7.2.2] Apelācijas instances tiesa</w:t>
      </w:r>
      <w:r w:rsidR="00AA1F99">
        <w:rPr>
          <w:rFonts w:asciiTheme="majorBidi" w:eastAsia="Times New Roman" w:hAnsiTheme="majorBidi" w:cstheme="majorBidi"/>
          <w:szCs w:val="24"/>
          <w:lang w:eastAsia="lv-LV"/>
        </w:rPr>
        <w:t>,</w:t>
      </w:r>
      <w:r w:rsidR="006975CF" w:rsidRPr="006653BA">
        <w:rPr>
          <w:rFonts w:asciiTheme="majorBidi" w:eastAsia="Times New Roman" w:hAnsiTheme="majorBidi" w:cstheme="majorBidi"/>
          <w:szCs w:val="24"/>
          <w:lang w:eastAsia="lv-LV"/>
        </w:rPr>
        <w:t xml:space="preserve"> pamatojoties uz </w:t>
      </w:r>
      <w:r w:rsidR="009344CD" w:rsidRPr="006653BA">
        <w:rPr>
          <w:rFonts w:eastAsia="Times New Roman" w:cs="Times New Roman"/>
          <w:szCs w:val="24"/>
          <w:lang w:eastAsia="lv-LV"/>
        </w:rPr>
        <w:t xml:space="preserve">liecinieku </w:t>
      </w:r>
      <w:r w:rsidR="003F6D29">
        <w:rPr>
          <w:rFonts w:eastAsia="Times New Roman" w:cs="Times New Roman"/>
          <w:szCs w:val="24"/>
          <w:lang w:eastAsia="lv-LV"/>
        </w:rPr>
        <w:t>[pers. H]</w:t>
      </w:r>
      <w:r w:rsidR="009344CD" w:rsidRPr="006653BA">
        <w:rPr>
          <w:rFonts w:eastAsia="Times New Roman" w:cs="Times New Roman"/>
          <w:szCs w:val="24"/>
          <w:lang w:eastAsia="lv-LV"/>
        </w:rPr>
        <w:t xml:space="preserve">, </w:t>
      </w:r>
      <w:r w:rsidR="003F6D29">
        <w:rPr>
          <w:rFonts w:eastAsia="Times New Roman" w:cs="Times New Roman"/>
          <w:szCs w:val="24"/>
          <w:lang w:eastAsia="lv-LV"/>
        </w:rPr>
        <w:t>[pers. G]</w:t>
      </w:r>
      <w:r w:rsidR="009344CD" w:rsidRPr="006653BA">
        <w:rPr>
          <w:rFonts w:eastAsia="Times New Roman" w:cs="Times New Roman"/>
          <w:szCs w:val="24"/>
          <w:lang w:eastAsia="lv-LV"/>
        </w:rPr>
        <w:t xml:space="preserve"> un </w:t>
      </w:r>
      <w:r w:rsidR="003F6D29">
        <w:rPr>
          <w:rFonts w:eastAsia="Times New Roman" w:cs="Times New Roman"/>
          <w:szCs w:val="24"/>
          <w:lang w:eastAsia="lv-LV"/>
        </w:rPr>
        <w:t>[pers. I]</w:t>
      </w:r>
      <w:r w:rsidR="00C20916" w:rsidRPr="006653BA">
        <w:rPr>
          <w:rFonts w:eastAsia="Times New Roman" w:cs="Times New Roman"/>
          <w:szCs w:val="24"/>
          <w:lang w:eastAsia="lv-LV"/>
        </w:rPr>
        <w:t xml:space="preserve"> liecībām</w:t>
      </w:r>
      <w:r w:rsidR="001E1B2D">
        <w:rPr>
          <w:rFonts w:eastAsia="Times New Roman" w:cs="Times New Roman"/>
          <w:szCs w:val="24"/>
          <w:lang w:eastAsia="lv-LV"/>
        </w:rPr>
        <w:t xml:space="preserve">, ka </w:t>
      </w:r>
      <w:r w:rsidR="008C2025" w:rsidRPr="006653BA">
        <w:rPr>
          <w:rFonts w:eastAsia="Times New Roman" w:cs="Times New Roman"/>
          <w:szCs w:val="24"/>
          <w:lang w:eastAsia="lv-LV"/>
        </w:rPr>
        <w:t xml:space="preserve">darba vadītājs </w:t>
      </w:r>
      <w:r w:rsidR="00B57B34">
        <w:rPr>
          <w:rFonts w:eastAsia="Times New Roman" w:cs="Times New Roman"/>
          <w:szCs w:val="24"/>
          <w:lang w:eastAsia="lv-LV"/>
        </w:rPr>
        <w:t>[pers. C]</w:t>
      </w:r>
      <w:r w:rsidR="008C2025">
        <w:rPr>
          <w:rFonts w:eastAsia="Times New Roman" w:cs="Times New Roman"/>
          <w:szCs w:val="24"/>
          <w:lang w:eastAsia="lv-LV"/>
        </w:rPr>
        <w:t xml:space="preserve"> </w:t>
      </w:r>
      <w:r w:rsidR="001E1B2D">
        <w:rPr>
          <w:rFonts w:eastAsia="Times New Roman" w:cs="Times New Roman"/>
          <w:szCs w:val="24"/>
          <w:lang w:eastAsia="lv-LV"/>
        </w:rPr>
        <w:t xml:space="preserve">objektā </w:t>
      </w:r>
      <w:r w:rsidR="008C2025">
        <w:rPr>
          <w:rFonts w:eastAsia="Times New Roman" w:cs="Times New Roman"/>
          <w:szCs w:val="24"/>
          <w:lang w:eastAsia="lv-LV"/>
        </w:rPr>
        <w:t xml:space="preserve">bija informēts par papildu vairogu komplektu nepieciešamību, un </w:t>
      </w:r>
      <w:r w:rsidR="007911A6">
        <w:rPr>
          <w:rFonts w:eastAsia="Times New Roman" w:cs="Times New Roman"/>
          <w:szCs w:val="24"/>
          <w:lang w:eastAsia="lv-LV"/>
        </w:rPr>
        <w:t>ziņām</w:t>
      </w:r>
      <w:r w:rsidR="007911A6" w:rsidRPr="006653BA">
        <w:rPr>
          <w:rFonts w:asciiTheme="majorBidi" w:eastAsia="Times New Roman" w:hAnsiTheme="majorBidi" w:cstheme="majorBidi"/>
          <w:szCs w:val="24"/>
          <w:lang w:eastAsia="lv-LV"/>
        </w:rPr>
        <w:t xml:space="preserve"> </w:t>
      </w:r>
      <w:r w:rsidR="008C2025" w:rsidRPr="006653BA">
        <w:rPr>
          <w:rFonts w:asciiTheme="majorBidi" w:eastAsia="Times New Roman" w:hAnsiTheme="majorBidi" w:cstheme="majorBidi"/>
          <w:szCs w:val="24"/>
          <w:lang w:eastAsia="lv-LV"/>
        </w:rPr>
        <w:t>Valsts darba inspekcijas</w:t>
      </w:r>
      <w:r w:rsidR="008C2025" w:rsidRPr="006653BA">
        <w:rPr>
          <w:rFonts w:eastAsia="Times New Roman" w:cs="Times New Roman"/>
          <w:szCs w:val="24"/>
          <w:lang w:eastAsia="lv-LV"/>
        </w:rPr>
        <w:t xml:space="preserve"> </w:t>
      </w:r>
      <w:r w:rsidR="00702DBB">
        <w:rPr>
          <w:rFonts w:eastAsia="Times New Roman" w:cs="Times New Roman"/>
          <w:szCs w:val="24"/>
          <w:lang w:eastAsia="lv-LV"/>
        </w:rPr>
        <w:t>aktā</w:t>
      </w:r>
      <w:r w:rsidR="008C2025" w:rsidRPr="006653BA">
        <w:rPr>
          <w:rFonts w:eastAsia="Times New Roman" w:cs="Times New Roman"/>
          <w:szCs w:val="24"/>
          <w:lang w:eastAsia="lv-LV"/>
        </w:rPr>
        <w:t xml:space="preserve">, ka vairogi objektā bija pasūtīti, bet nebija atvesti, </w:t>
      </w:r>
      <w:r w:rsidR="008C2025" w:rsidRPr="006653BA">
        <w:rPr>
          <w:rFonts w:asciiTheme="majorBidi" w:eastAsia="Times New Roman" w:hAnsiTheme="majorBidi" w:cstheme="majorBidi"/>
          <w:szCs w:val="24"/>
          <w:lang w:eastAsia="lv-LV"/>
        </w:rPr>
        <w:t xml:space="preserve">secinājusi, ka </w:t>
      </w:r>
      <w:r w:rsidR="008C2025" w:rsidRPr="006653BA">
        <w:rPr>
          <w:rFonts w:eastAsia="Times New Roman" w:cs="Times New Roman"/>
          <w:szCs w:val="24"/>
          <w:lang w:eastAsia="lv-LV"/>
        </w:rPr>
        <w:t>AS „</w:t>
      </w:r>
      <w:r w:rsidR="003F6D29">
        <w:rPr>
          <w:rFonts w:eastAsia="Times New Roman" w:cs="Times New Roman"/>
          <w:szCs w:val="24"/>
          <w:lang w:eastAsia="lv-LV"/>
        </w:rPr>
        <w:t>[Nosaukums]</w:t>
      </w:r>
      <w:r w:rsidR="008C2025" w:rsidRPr="006653BA">
        <w:rPr>
          <w:rFonts w:eastAsia="Times New Roman" w:cs="Times New Roman"/>
          <w:szCs w:val="24"/>
          <w:lang w:eastAsia="lv-LV"/>
        </w:rPr>
        <w:t xml:space="preserve">” būvdarbu vadītāji </w:t>
      </w:r>
      <w:r w:rsidR="00B57B34">
        <w:rPr>
          <w:rFonts w:eastAsia="Times New Roman" w:cs="Times New Roman"/>
          <w:szCs w:val="24"/>
          <w:lang w:eastAsia="lv-LV"/>
        </w:rPr>
        <w:t>[pers. A]</w:t>
      </w:r>
      <w:r w:rsidR="007911A6">
        <w:rPr>
          <w:rFonts w:eastAsia="Times New Roman" w:cs="Times New Roman"/>
          <w:szCs w:val="24"/>
          <w:lang w:eastAsia="lv-LV"/>
        </w:rPr>
        <w:t>,</w:t>
      </w:r>
      <w:r w:rsidR="008C2025" w:rsidRPr="006653BA">
        <w:rPr>
          <w:rFonts w:eastAsia="Times New Roman" w:cs="Times New Roman"/>
          <w:szCs w:val="24"/>
          <w:lang w:eastAsia="lv-LV"/>
        </w:rPr>
        <w:t xml:space="preserve"> </w:t>
      </w:r>
      <w:r w:rsidR="00B57B34">
        <w:rPr>
          <w:rFonts w:eastAsia="Times New Roman" w:cs="Times New Roman"/>
          <w:szCs w:val="24"/>
          <w:lang w:eastAsia="lv-LV"/>
        </w:rPr>
        <w:t>[pers. B]</w:t>
      </w:r>
      <w:r w:rsidR="008C2025" w:rsidRPr="006653BA">
        <w:rPr>
          <w:rFonts w:eastAsia="Times New Roman" w:cs="Times New Roman"/>
          <w:szCs w:val="24"/>
          <w:lang w:eastAsia="lv-LV"/>
        </w:rPr>
        <w:t xml:space="preserve"> un būvdarbu vadītāja palīgs </w:t>
      </w:r>
      <w:r w:rsidR="00B57B34">
        <w:rPr>
          <w:rFonts w:eastAsia="Times New Roman" w:cs="Times New Roman"/>
          <w:szCs w:val="24"/>
          <w:lang w:eastAsia="lv-LV"/>
        </w:rPr>
        <w:t>[pers. C]</w:t>
      </w:r>
      <w:r w:rsidR="008C2025" w:rsidRPr="006653BA">
        <w:rPr>
          <w:rFonts w:eastAsia="Times New Roman" w:cs="Times New Roman"/>
          <w:szCs w:val="24"/>
          <w:lang w:eastAsia="lv-LV"/>
        </w:rPr>
        <w:t xml:space="preserve"> saskaņā ar viņu amata pienākumiem</w:t>
      </w:r>
      <w:r w:rsidR="00893741">
        <w:rPr>
          <w:rFonts w:eastAsia="Times New Roman" w:cs="Times New Roman"/>
          <w:szCs w:val="24"/>
          <w:lang w:eastAsia="lv-LV"/>
        </w:rPr>
        <w:t xml:space="preserve"> par darba aizsardzības prasību ievērošanu darba vietā</w:t>
      </w:r>
      <w:r w:rsidR="008C2025" w:rsidRPr="006653BA">
        <w:rPr>
          <w:rFonts w:eastAsia="Times New Roman" w:cs="Times New Roman"/>
          <w:szCs w:val="24"/>
          <w:lang w:eastAsia="lv-LV"/>
        </w:rPr>
        <w:t xml:space="preserve"> bija atbildīgi par būvbedres, kurā darbu veica </w:t>
      </w:r>
      <w:r w:rsidR="000E095C">
        <w:rPr>
          <w:rFonts w:eastAsia="Times New Roman" w:cs="Times New Roman"/>
          <w:szCs w:val="24"/>
          <w:lang w:eastAsia="lv-LV"/>
        </w:rPr>
        <w:t>[pers. J]</w:t>
      </w:r>
      <w:r w:rsidR="008C2025" w:rsidRPr="006653BA">
        <w:rPr>
          <w:rFonts w:eastAsia="Times New Roman" w:cs="Times New Roman"/>
          <w:szCs w:val="24"/>
          <w:lang w:eastAsia="lv-LV"/>
        </w:rPr>
        <w:t xml:space="preserve">, sienu/malu pietiekamu nostiprināšanu. </w:t>
      </w:r>
    </w:p>
    <w:p w14:paraId="64A53203" w14:textId="0C302493" w:rsidR="0084149F" w:rsidRPr="006653BA" w:rsidRDefault="007E0AD6" w:rsidP="00BA5AF3">
      <w:pPr>
        <w:rPr>
          <w:rFonts w:eastAsia="Times New Roman" w:cs="Times New Roman"/>
          <w:szCs w:val="24"/>
          <w:lang w:eastAsia="lv-LV"/>
        </w:rPr>
      </w:pPr>
      <w:r w:rsidRPr="006653BA">
        <w:rPr>
          <w:rFonts w:eastAsia="Times New Roman" w:cs="Times New Roman"/>
          <w:szCs w:val="24"/>
          <w:lang w:eastAsia="lv-LV"/>
        </w:rPr>
        <w:t>Apelācijas instances tiesa atzinusi, ka</w:t>
      </w:r>
      <w:r w:rsidR="00370E3D" w:rsidRPr="006653BA">
        <w:rPr>
          <w:rFonts w:eastAsia="Times New Roman" w:cs="Times New Roman"/>
          <w:szCs w:val="24"/>
          <w:lang w:eastAsia="lv-LV"/>
        </w:rPr>
        <w:t xml:space="preserve"> </w:t>
      </w:r>
      <w:r w:rsidR="00B57B34">
        <w:rPr>
          <w:rFonts w:eastAsia="Times New Roman" w:cs="Times New Roman"/>
          <w:szCs w:val="24"/>
          <w:lang w:eastAsia="lv-LV"/>
        </w:rPr>
        <w:t>[pers. A]</w:t>
      </w:r>
      <w:r w:rsidR="00370E3D" w:rsidRPr="006653BA">
        <w:rPr>
          <w:rFonts w:eastAsia="Times New Roman" w:cs="Times New Roman"/>
          <w:szCs w:val="24"/>
          <w:lang w:eastAsia="lv-LV"/>
        </w:rPr>
        <w:t xml:space="preserve">, </w:t>
      </w:r>
      <w:r w:rsidR="00B57B34">
        <w:rPr>
          <w:rFonts w:eastAsia="Times New Roman" w:cs="Times New Roman"/>
          <w:szCs w:val="24"/>
          <w:lang w:eastAsia="lv-LV"/>
        </w:rPr>
        <w:t>[pers. B]</w:t>
      </w:r>
      <w:r w:rsidR="00370E3D" w:rsidRPr="006653BA">
        <w:rPr>
          <w:rFonts w:eastAsia="Times New Roman" w:cs="Times New Roman"/>
          <w:szCs w:val="24"/>
          <w:lang w:eastAsia="lv-LV"/>
        </w:rPr>
        <w:t xml:space="preserve"> un </w:t>
      </w:r>
      <w:r w:rsidR="00B57B34">
        <w:rPr>
          <w:rFonts w:eastAsia="Times New Roman" w:cs="Times New Roman"/>
          <w:szCs w:val="24"/>
          <w:lang w:eastAsia="lv-LV"/>
        </w:rPr>
        <w:t>[pers. C]</w:t>
      </w:r>
      <w:r w:rsidR="00740BE8">
        <w:rPr>
          <w:rFonts w:eastAsia="Times New Roman" w:cs="Times New Roman"/>
          <w:szCs w:val="24"/>
          <w:lang w:eastAsia="lv-LV"/>
        </w:rPr>
        <w:t>, būdami atbildīgi par darba drošīb</w:t>
      </w:r>
      <w:r w:rsidR="004D261E">
        <w:rPr>
          <w:rFonts w:eastAsia="Times New Roman" w:cs="Times New Roman"/>
          <w:szCs w:val="24"/>
          <w:lang w:eastAsia="lv-LV"/>
        </w:rPr>
        <w:t>u</w:t>
      </w:r>
      <w:r w:rsidR="00740BE8">
        <w:rPr>
          <w:rFonts w:eastAsia="Times New Roman" w:cs="Times New Roman"/>
          <w:szCs w:val="24"/>
          <w:lang w:eastAsia="lv-LV"/>
        </w:rPr>
        <w:t xml:space="preserve"> objektā,</w:t>
      </w:r>
      <w:r w:rsidR="00370E3D" w:rsidRPr="006653BA">
        <w:rPr>
          <w:rFonts w:eastAsia="Times New Roman" w:cs="Times New Roman"/>
          <w:szCs w:val="24"/>
          <w:lang w:eastAsia="lv-LV"/>
        </w:rPr>
        <w:t xml:space="preserve"> tīši pārkāpa Ministru kabineta 2003. gada 25. februāra noteikumu Nr. 92</w:t>
      </w:r>
      <w:r w:rsidR="00B648C0">
        <w:rPr>
          <w:rFonts w:eastAsia="Times New Roman" w:cs="Times New Roman"/>
          <w:szCs w:val="24"/>
          <w:lang w:eastAsia="lv-LV"/>
        </w:rPr>
        <w:t xml:space="preserve"> </w:t>
      </w:r>
      <w:r w:rsidR="00370E3D" w:rsidRPr="006653BA">
        <w:rPr>
          <w:rFonts w:eastAsia="Times New Roman" w:cs="Times New Roman"/>
          <w:szCs w:val="24"/>
          <w:lang w:eastAsia="lv-LV"/>
        </w:rPr>
        <w:t>„Darba aizsardzības prasības, veicot būvdarbus” 71.1.1. punktu</w:t>
      </w:r>
      <w:r w:rsidRPr="006653BA">
        <w:rPr>
          <w:rFonts w:eastAsia="Times New Roman" w:cs="Times New Roman"/>
          <w:szCs w:val="24"/>
          <w:lang w:eastAsia="lv-LV"/>
        </w:rPr>
        <w:t xml:space="preserve">, </w:t>
      </w:r>
      <w:r w:rsidR="00370E3D" w:rsidRPr="006653BA">
        <w:rPr>
          <w:rFonts w:eastAsia="Times New Roman" w:cs="Times New Roman"/>
          <w:szCs w:val="24"/>
          <w:lang w:eastAsia="lv-LV"/>
        </w:rPr>
        <w:t xml:space="preserve">jo </w:t>
      </w:r>
      <w:r w:rsidR="00BE53B2" w:rsidRPr="006653BA">
        <w:rPr>
          <w:rFonts w:eastAsia="Times New Roman" w:cs="Times New Roman"/>
          <w:szCs w:val="24"/>
          <w:lang w:eastAsia="lv-LV"/>
        </w:rPr>
        <w:t xml:space="preserve">nenodrošināja ar piemērotiem balstiem </w:t>
      </w:r>
      <w:r w:rsidRPr="006653BA">
        <w:rPr>
          <w:rFonts w:eastAsia="Times New Roman" w:cs="Times New Roman"/>
          <w:szCs w:val="24"/>
          <w:lang w:eastAsia="lv-LV"/>
        </w:rPr>
        <w:t>būvbedres sien</w:t>
      </w:r>
      <w:r w:rsidR="00370E3D" w:rsidRPr="006653BA">
        <w:rPr>
          <w:rFonts w:eastAsia="Times New Roman" w:cs="Times New Roman"/>
          <w:szCs w:val="24"/>
          <w:lang w:eastAsia="lv-LV"/>
        </w:rPr>
        <w:t>u</w:t>
      </w:r>
      <w:r w:rsidRPr="006653BA">
        <w:rPr>
          <w:rFonts w:eastAsia="Times New Roman" w:cs="Times New Roman"/>
          <w:szCs w:val="24"/>
          <w:lang w:eastAsia="lv-LV"/>
        </w:rPr>
        <w:t xml:space="preserve"> nostiprināšanu visā sienu augstumā</w:t>
      </w:r>
      <w:r w:rsidR="00C72453" w:rsidRPr="006653BA">
        <w:rPr>
          <w:rFonts w:eastAsia="Times New Roman" w:cs="Times New Roman"/>
          <w:szCs w:val="24"/>
          <w:lang w:eastAsia="lv-LV"/>
        </w:rPr>
        <w:t>.</w:t>
      </w:r>
      <w:r w:rsidR="00CB7A27" w:rsidRPr="006653BA">
        <w:rPr>
          <w:rFonts w:eastAsia="Times New Roman" w:cs="Times New Roman"/>
          <w:szCs w:val="24"/>
          <w:lang w:eastAsia="lv-LV"/>
        </w:rPr>
        <w:t xml:space="preserve"> N</w:t>
      </w:r>
      <w:r w:rsidRPr="006653BA">
        <w:rPr>
          <w:rFonts w:eastAsia="Times New Roman" w:cs="Times New Roman"/>
          <w:szCs w:val="24"/>
          <w:lang w:eastAsia="lv-LV"/>
        </w:rPr>
        <w:t>epietiek</w:t>
      </w:r>
      <w:r w:rsidR="006734D1">
        <w:rPr>
          <w:rFonts w:eastAsia="Times New Roman" w:cs="Times New Roman"/>
          <w:szCs w:val="24"/>
          <w:lang w:eastAsia="lv-LV"/>
        </w:rPr>
        <w:t>ami</w:t>
      </w:r>
      <w:r w:rsidRPr="006653BA">
        <w:rPr>
          <w:rFonts w:eastAsia="Times New Roman" w:cs="Times New Roman"/>
          <w:szCs w:val="24"/>
          <w:lang w:eastAsia="lv-LV"/>
        </w:rPr>
        <w:t xml:space="preserve"> koordinēj</w:t>
      </w:r>
      <w:r w:rsidR="004917D6" w:rsidRPr="006653BA">
        <w:rPr>
          <w:rFonts w:eastAsia="Times New Roman" w:cs="Times New Roman"/>
          <w:szCs w:val="24"/>
          <w:lang w:eastAsia="lv-LV"/>
        </w:rPr>
        <w:t>ot</w:t>
      </w:r>
      <w:r w:rsidRPr="006653BA">
        <w:rPr>
          <w:rFonts w:eastAsia="Times New Roman" w:cs="Times New Roman"/>
          <w:szCs w:val="24"/>
          <w:lang w:eastAsia="lv-LV"/>
        </w:rPr>
        <w:t xml:space="preserve"> un </w:t>
      </w:r>
      <w:r w:rsidR="001774E1" w:rsidRPr="006653BA">
        <w:rPr>
          <w:rFonts w:eastAsia="Times New Roman" w:cs="Times New Roman"/>
          <w:szCs w:val="24"/>
          <w:lang w:eastAsia="lv-LV"/>
        </w:rPr>
        <w:t xml:space="preserve">neveicot nodarbināto darba apstākļu kontroli </w:t>
      </w:r>
      <w:r w:rsidRPr="006653BA">
        <w:rPr>
          <w:rFonts w:eastAsia="Times New Roman" w:cs="Times New Roman"/>
          <w:szCs w:val="24"/>
          <w:lang w:eastAsia="lv-LV"/>
        </w:rPr>
        <w:t>objektā</w:t>
      </w:r>
      <w:r w:rsidR="00C72453" w:rsidRPr="006653BA">
        <w:rPr>
          <w:rFonts w:eastAsia="Times New Roman" w:cs="Times New Roman"/>
          <w:szCs w:val="24"/>
          <w:lang w:eastAsia="lv-LV"/>
        </w:rPr>
        <w:t>,</w:t>
      </w:r>
      <w:r w:rsidRPr="006653BA">
        <w:rPr>
          <w:rFonts w:eastAsia="Times New Roman" w:cs="Times New Roman"/>
          <w:szCs w:val="24"/>
          <w:lang w:eastAsia="lv-LV"/>
        </w:rPr>
        <w:t xml:space="preserve"> kvalitātes un tehnisko prasību ievērošanu darba izpildē,</w:t>
      </w:r>
      <w:r w:rsidR="004D261E">
        <w:rPr>
          <w:rFonts w:eastAsia="Times New Roman" w:cs="Times New Roman"/>
          <w:szCs w:val="24"/>
          <w:lang w:eastAsia="lv-LV"/>
        </w:rPr>
        <w:t xml:space="preserve"> un</w:t>
      </w:r>
      <w:r w:rsidRPr="006653BA">
        <w:rPr>
          <w:rFonts w:eastAsia="Times New Roman" w:cs="Times New Roman"/>
          <w:szCs w:val="24"/>
          <w:lang w:eastAsia="lv-LV"/>
        </w:rPr>
        <w:t xml:space="preserve"> zinot, ka būvobjektā esošie vairogi nenodrošina pietiekošu būvbedres malu/sienu nostiprināšanu, </w:t>
      </w:r>
      <w:r w:rsidR="00CB7A27" w:rsidRPr="006653BA">
        <w:rPr>
          <w:rFonts w:eastAsia="Times New Roman" w:cs="Times New Roman"/>
          <w:szCs w:val="24"/>
          <w:lang w:eastAsia="lv-LV"/>
        </w:rPr>
        <w:t xml:space="preserve">kā arī, </w:t>
      </w:r>
      <w:r w:rsidRPr="006653BA">
        <w:rPr>
          <w:rFonts w:eastAsia="Times New Roman" w:cs="Times New Roman"/>
          <w:szCs w:val="24"/>
          <w:lang w:eastAsia="lv-LV"/>
        </w:rPr>
        <w:t>nepārtrauc</w:t>
      </w:r>
      <w:r w:rsidR="004917D6" w:rsidRPr="006653BA">
        <w:rPr>
          <w:rFonts w:eastAsia="Times New Roman" w:cs="Times New Roman"/>
          <w:szCs w:val="24"/>
          <w:lang w:eastAsia="lv-LV"/>
        </w:rPr>
        <w:t>ot</w:t>
      </w:r>
      <w:r w:rsidRPr="006653BA">
        <w:rPr>
          <w:rFonts w:eastAsia="Times New Roman" w:cs="Times New Roman"/>
          <w:szCs w:val="24"/>
          <w:lang w:eastAsia="lv-LV"/>
        </w:rPr>
        <w:t xml:space="preserve"> un neaizliedz</w:t>
      </w:r>
      <w:r w:rsidR="004917D6" w:rsidRPr="006653BA">
        <w:rPr>
          <w:rFonts w:eastAsia="Times New Roman" w:cs="Times New Roman"/>
          <w:szCs w:val="24"/>
          <w:lang w:eastAsia="lv-LV"/>
        </w:rPr>
        <w:t>ot</w:t>
      </w:r>
      <w:r w:rsidRPr="006653BA">
        <w:rPr>
          <w:rFonts w:eastAsia="Times New Roman" w:cs="Times New Roman"/>
          <w:szCs w:val="24"/>
          <w:lang w:eastAsia="lv-LV"/>
        </w:rPr>
        <w:t xml:space="preserve"> nodarbināto darbu veikšanu būvbedrē, kuras sienas nav nostiprinātas visā būvbedres sienu augstumā, apsūdzētie</w:t>
      </w:r>
      <w:r w:rsidR="00CB7A27" w:rsidRPr="006653BA">
        <w:rPr>
          <w:rFonts w:eastAsia="Times New Roman" w:cs="Times New Roman"/>
          <w:szCs w:val="24"/>
          <w:lang w:eastAsia="lv-LV"/>
        </w:rPr>
        <w:t xml:space="preserve"> </w:t>
      </w:r>
      <w:bookmarkStart w:id="18" w:name="_Hlk205823684"/>
      <w:r w:rsidR="00B57B34">
        <w:rPr>
          <w:rFonts w:eastAsia="Times New Roman" w:cs="Times New Roman"/>
          <w:szCs w:val="24"/>
          <w:lang w:eastAsia="lv-LV"/>
        </w:rPr>
        <w:t>[pers. A]</w:t>
      </w:r>
      <w:r w:rsidR="00CB7A27" w:rsidRPr="006653BA">
        <w:rPr>
          <w:rFonts w:eastAsia="Times New Roman" w:cs="Times New Roman"/>
          <w:szCs w:val="24"/>
          <w:lang w:eastAsia="lv-LV"/>
        </w:rPr>
        <w:t xml:space="preserve">, </w:t>
      </w:r>
      <w:r w:rsidR="00B57B34">
        <w:rPr>
          <w:rFonts w:eastAsia="Times New Roman" w:cs="Times New Roman"/>
          <w:szCs w:val="24"/>
          <w:lang w:eastAsia="lv-LV"/>
        </w:rPr>
        <w:t>[pers. B]</w:t>
      </w:r>
      <w:r w:rsidR="00CB7A27" w:rsidRPr="006653BA">
        <w:rPr>
          <w:rFonts w:eastAsia="Times New Roman" w:cs="Times New Roman"/>
          <w:szCs w:val="24"/>
          <w:lang w:eastAsia="lv-LV"/>
        </w:rPr>
        <w:t xml:space="preserve"> un  </w:t>
      </w:r>
      <w:r w:rsidR="00B57B34">
        <w:rPr>
          <w:rFonts w:eastAsia="Times New Roman" w:cs="Times New Roman"/>
          <w:szCs w:val="24"/>
          <w:lang w:eastAsia="lv-LV"/>
        </w:rPr>
        <w:t>[pers. C]</w:t>
      </w:r>
      <w:r w:rsidRPr="006653BA">
        <w:rPr>
          <w:rFonts w:eastAsia="Times New Roman" w:cs="Times New Roman"/>
          <w:szCs w:val="24"/>
          <w:lang w:eastAsia="lv-LV"/>
        </w:rPr>
        <w:t xml:space="preserve"> </w:t>
      </w:r>
      <w:bookmarkEnd w:id="18"/>
      <w:r w:rsidRPr="006653BA">
        <w:rPr>
          <w:rFonts w:eastAsia="Times New Roman" w:cs="Times New Roman"/>
          <w:szCs w:val="24"/>
          <w:lang w:eastAsia="lv-LV"/>
        </w:rPr>
        <w:t>tīši pārkāpa Darba aizsardzības likuma 4.</w:t>
      </w:r>
      <w:r w:rsidR="0053338A" w:rsidRPr="006653BA">
        <w:rPr>
          <w:rFonts w:eastAsia="Times New Roman" w:cs="Times New Roman"/>
          <w:szCs w:val="24"/>
          <w:lang w:eastAsia="lv-LV"/>
        </w:rPr>
        <w:t> </w:t>
      </w:r>
      <w:r w:rsidRPr="006653BA">
        <w:rPr>
          <w:rFonts w:eastAsia="Times New Roman" w:cs="Times New Roman"/>
          <w:szCs w:val="24"/>
          <w:lang w:eastAsia="lv-LV"/>
        </w:rPr>
        <w:t>panta pirmās daļas 1.</w:t>
      </w:r>
      <w:r w:rsidR="0053338A" w:rsidRPr="006653BA">
        <w:rPr>
          <w:rFonts w:eastAsia="Times New Roman" w:cs="Times New Roman"/>
          <w:szCs w:val="24"/>
          <w:lang w:eastAsia="lv-LV"/>
        </w:rPr>
        <w:t> </w:t>
      </w:r>
      <w:r w:rsidRPr="006653BA">
        <w:rPr>
          <w:rFonts w:eastAsia="Times New Roman" w:cs="Times New Roman"/>
          <w:szCs w:val="24"/>
          <w:lang w:eastAsia="lv-LV"/>
        </w:rPr>
        <w:t>punktu, k</w:t>
      </w:r>
      <w:r w:rsidR="0053338A" w:rsidRPr="006653BA">
        <w:rPr>
          <w:rFonts w:eastAsia="Times New Roman" w:cs="Times New Roman"/>
          <w:szCs w:val="24"/>
          <w:lang w:eastAsia="lv-LV"/>
        </w:rPr>
        <w:t>as</w:t>
      </w:r>
      <w:r w:rsidRPr="006653BA">
        <w:rPr>
          <w:rFonts w:eastAsia="Times New Roman" w:cs="Times New Roman"/>
          <w:szCs w:val="24"/>
          <w:lang w:eastAsia="lv-LV"/>
        </w:rPr>
        <w:t xml:space="preserve"> no</w:t>
      </w:r>
      <w:r w:rsidR="0053338A" w:rsidRPr="006653BA">
        <w:rPr>
          <w:rFonts w:eastAsia="Times New Roman" w:cs="Times New Roman"/>
          <w:szCs w:val="24"/>
          <w:lang w:eastAsia="lv-LV"/>
        </w:rPr>
        <w:t>teic</w:t>
      </w:r>
      <w:r w:rsidRPr="006653BA">
        <w:rPr>
          <w:rFonts w:eastAsia="Times New Roman" w:cs="Times New Roman"/>
          <w:szCs w:val="24"/>
          <w:lang w:eastAsia="lv-LV"/>
        </w:rPr>
        <w:t>, ka darba aizsardzības pasākumus darba devējs veic saskaņā ar darba aizsardzības vispārīgajiem principiem un darba vidi izveido tā, lai izvairītos no darba vides riska vai mazinātu nenovēršamo darba vides riska ietekmi</w:t>
      </w:r>
      <w:r w:rsidR="004917D6" w:rsidRPr="006653BA">
        <w:rPr>
          <w:rFonts w:eastAsia="Times New Roman" w:cs="Times New Roman"/>
          <w:szCs w:val="24"/>
          <w:lang w:eastAsia="lv-LV"/>
        </w:rPr>
        <w:t xml:space="preserve">. </w:t>
      </w:r>
    </w:p>
    <w:p w14:paraId="71671FFD" w14:textId="112ED182" w:rsidR="007E0AD6" w:rsidRDefault="004917D6" w:rsidP="00BA5AF3">
      <w:pPr>
        <w:rPr>
          <w:rFonts w:eastAsia="Times New Roman" w:cs="Times New Roman"/>
          <w:color w:val="000000"/>
          <w:szCs w:val="24"/>
          <w:lang w:eastAsia="lv-LV"/>
        </w:rPr>
      </w:pPr>
      <w:r w:rsidRPr="006653BA">
        <w:rPr>
          <w:rFonts w:eastAsia="Times New Roman" w:cs="Times New Roman"/>
          <w:szCs w:val="24"/>
          <w:lang w:eastAsia="lv-LV"/>
        </w:rPr>
        <w:t>Apelācijas instances tiesa ir konstatējusi</w:t>
      </w:r>
      <w:r w:rsidR="00244178" w:rsidRPr="006653BA">
        <w:rPr>
          <w:rFonts w:eastAsia="Times New Roman" w:cs="Times New Roman"/>
          <w:szCs w:val="24"/>
          <w:lang w:eastAsia="lv-LV"/>
        </w:rPr>
        <w:t xml:space="preserve"> cēloņsakarību starp apsūdzētajiem</w:t>
      </w:r>
      <w:r w:rsidR="0084149F" w:rsidRPr="006653BA">
        <w:rPr>
          <w:rFonts w:eastAsia="Times New Roman" w:cs="Times New Roman"/>
          <w:szCs w:val="24"/>
          <w:lang w:eastAsia="lv-LV"/>
        </w:rPr>
        <w:t xml:space="preserve"> </w:t>
      </w:r>
      <w:r w:rsidR="00B57B34">
        <w:rPr>
          <w:rFonts w:eastAsia="Times New Roman" w:cs="Times New Roman"/>
          <w:szCs w:val="24"/>
          <w:lang w:eastAsia="lv-LV"/>
        </w:rPr>
        <w:t>[pers. A]</w:t>
      </w:r>
      <w:r w:rsidR="0084149F" w:rsidRPr="006653BA">
        <w:rPr>
          <w:rFonts w:eastAsia="Times New Roman" w:cs="Times New Roman"/>
          <w:szCs w:val="24"/>
          <w:lang w:eastAsia="lv-LV"/>
        </w:rPr>
        <w:t xml:space="preserve">, </w:t>
      </w:r>
      <w:r w:rsidR="00B57B34">
        <w:rPr>
          <w:rFonts w:eastAsia="Times New Roman" w:cs="Times New Roman"/>
          <w:szCs w:val="24"/>
          <w:lang w:eastAsia="lv-LV"/>
        </w:rPr>
        <w:t>[pers. B]</w:t>
      </w:r>
      <w:r w:rsidR="0084149F" w:rsidRPr="006653BA">
        <w:rPr>
          <w:rFonts w:eastAsia="Times New Roman" w:cs="Times New Roman"/>
          <w:szCs w:val="24"/>
          <w:lang w:eastAsia="lv-LV"/>
        </w:rPr>
        <w:t xml:space="preserve"> un </w:t>
      </w:r>
      <w:r w:rsidR="00B57B34">
        <w:rPr>
          <w:rFonts w:eastAsia="Times New Roman" w:cs="Times New Roman"/>
          <w:szCs w:val="24"/>
          <w:lang w:eastAsia="lv-LV"/>
        </w:rPr>
        <w:t>[pers. C]</w:t>
      </w:r>
      <w:r w:rsidR="00244178" w:rsidRPr="006653BA">
        <w:rPr>
          <w:rFonts w:eastAsia="Times New Roman" w:cs="Times New Roman"/>
          <w:szCs w:val="24"/>
          <w:lang w:eastAsia="lv-LV"/>
        </w:rPr>
        <w:t xml:space="preserve"> inkriminēto darba drošības noteikumu pārkāpšanu un sekām, proti, cilvēk</w:t>
      </w:r>
      <w:r w:rsidR="002B1FB8">
        <w:rPr>
          <w:rFonts w:eastAsia="Times New Roman" w:cs="Times New Roman"/>
          <w:szCs w:val="24"/>
          <w:lang w:eastAsia="lv-LV"/>
        </w:rPr>
        <w:t>a</w:t>
      </w:r>
      <w:r w:rsidR="00244178" w:rsidRPr="006653BA">
        <w:rPr>
          <w:rFonts w:eastAsia="Times New Roman" w:cs="Times New Roman"/>
          <w:szCs w:val="24"/>
          <w:lang w:eastAsia="lv-LV"/>
        </w:rPr>
        <w:t xml:space="preserve"> nāvi.</w:t>
      </w:r>
      <w:r w:rsidR="005B21B4" w:rsidRPr="006653BA">
        <w:rPr>
          <w:rFonts w:eastAsia="Times New Roman" w:cs="Times New Roman"/>
          <w:szCs w:val="24"/>
          <w:lang w:eastAsia="lv-LV"/>
        </w:rPr>
        <w:t xml:space="preserve"> Savu atzinumu </w:t>
      </w:r>
      <w:r w:rsidR="005B21B4">
        <w:rPr>
          <w:rFonts w:eastAsia="Times New Roman" w:cs="Times New Roman"/>
          <w:color w:val="000000"/>
          <w:szCs w:val="24"/>
          <w:lang w:eastAsia="lv-LV"/>
        </w:rPr>
        <w:t>tiesa pamatojusi ar</w:t>
      </w:r>
      <w:r w:rsidR="005960FB">
        <w:rPr>
          <w:rFonts w:eastAsia="Times New Roman" w:cs="Times New Roman"/>
          <w:color w:val="000000"/>
          <w:szCs w:val="24"/>
          <w:lang w:eastAsia="lv-LV"/>
        </w:rPr>
        <w:t xml:space="preserve"> </w:t>
      </w:r>
      <w:r w:rsidR="0084149F">
        <w:rPr>
          <w:rFonts w:eastAsia="Times New Roman" w:cs="Times New Roman"/>
          <w:color w:val="000000"/>
          <w:szCs w:val="24"/>
          <w:lang w:eastAsia="lv-LV"/>
        </w:rPr>
        <w:t>lietā esošajiem pierādījumiem, tajā skaitā,</w:t>
      </w:r>
      <w:r w:rsidR="005B21B4">
        <w:rPr>
          <w:rFonts w:eastAsia="Times New Roman" w:cs="Times New Roman"/>
          <w:color w:val="000000"/>
          <w:szCs w:val="24"/>
          <w:lang w:eastAsia="lv-LV"/>
        </w:rPr>
        <w:t xml:space="preserve"> </w:t>
      </w:r>
      <w:r w:rsidR="004D261E">
        <w:rPr>
          <w:rFonts w:eastAsia="Times New Roman" w:cs="Times New Roman"/>
          <w:color w:val="000000"/>
          <w:szCs w:val="24"/>
          <w:lang w:eastAsia="lv-LV"/>
        </w:rPr>
        <w:t xml:space="preserve">ar </w:t>
      </w:r>
      <w:r w:rsidR="005B21B4" w:rsidRPr="00050194">
        <w:rPr>
          <w:rFonts w:eastAsia="Times New Roman" w:cs="Times New Roman"/>
          <w:color w:val="000000"/>
          <w:szCs w:val="24"/>
          <w:lang w:eastAsia="lv-LV"/>
        </w:rPr>
        <w:t xml:space="preserve">liecinieku </w:t>
      </w:r>
      <w:r w:rsidR="003F6D29">
        <w:rPr>
          <w:rFonts w:eastAsia="Times New Roman" w:cs="Times New Roman"/>
          <w:color w:val="000000"/>
          <w:szCs w:val="24"/>
          <w:lang w:eastAsia="lv-LV"/>
        </w:rPr>
        <w:t>[pers. I]</w:t>
      </w:r>
      <w:r w:rsidR="005B21B4" w:rsidRPr="00050194">
        <w:rPr>
          <w:rFonts w:eastAsia="Times New Roman" w:cs="Times New Roman"/>
          <w:color w:val="000000"/>
          <w:szCs w:val="24"/>
          <w:lang w:eastAsia="lv-LV"/>
        </w:rPr>
        <w:t xml:space="preserve">, </w:t>
      </w:r>
      <w:r w:rsidR="003F6D29">
        <w:rPr>
          <w:rFonts w:eastAsia="Times New Roman" w:cs="Times New Roman"/>
          <w:color w:val="000000"/>
          <w:szCs w:val="24"/>
          <w:lang w:eastAsia="lv-LV"/>
        </w:rPr>
        <w:t>[pers. H]</w:t>
      </w:r>
      <w:r w:rsidR="005B21B4">
        <w:rPr>
          <w:rFonts w:eastAsia="Times New Roman" w:cs="Times New Roman"/>
          <w:color w:val="000000"/>
          <w:szCs w:val="24"/>
          <w:lang w:eastAsia="lv-LV"/>
        </w:rPr>
        <w:t xml:space="preserve"> un</w:t>
      </w:r>
      <w:r w:rsidR="005B21B4" w:rsidRPr="00050194">
        <w:rPr>
          <w:rFonts w:eastAsia="Times New Roman" w:cs="Times New Roman"/>
          <w:color w:val="000000"/>
          <w:szCs w:val="24"/>
          <w:lang w:eastAsia="lv-LV"/>
        </w:rPr>
        <w:t xml:space="preserve"> </w:t>
      </w:r>
      <w:r w:rsidR="003F6D29">
        <w:rPr>
          <w:rFonts w:eastAsia="Times New Roman" w:cs="Times New Roman"/>
          <w:color w:val="000000"/>
          <w:szCs w:val="24"/>
          <w:lang w:eastAsia="lv-LV"/>
        </w:rPr>
        <w:t>[pers. G]</w:t>
      </w:r>
      <w:r w:rsidR="005B21B4" w:rsidRPr="00050194">
        <w:rPr>
          <w:rFonts w:eastAsia="Times New Roman" w:cs="Times New Roman"/>
          <w:color w:val="000000"/>
          <w:szCs w:val="24"/>
          <w:lang w:eastAsia="lv-LV"/>
        </w:rPr>
        <w:t xml:space="preserve"> liecīb</w:t>
      </w:r>
      <w:r w:rsidR="004D261E">
        <w:rPr>
          <w:rFonts w:eastAsia="Times New Roman" w:cs="Times New Roman"/>
          <w:color w:val="000000"/>
          <w:szCs w:val="24"/>
          <w:lang w:eastAsia="lv-LV"/>
        </w:rPr>
        <w:t>ām par</w:t>
      </w:r>
      <w:r w:rsidR="005B21B4" w:rsidRPr="00050194">
        <w:rPr>
          <w:rFonts w:eastAsia="Times New Roman" w:cs="Times New Roman"/>
          <w:color w:val="000000"/>
          <w:szCs w:val="24"/>
          <w:lang w:eastAsia="lv-LV"/>
        </w:rPr>
        <w:t xml:space="preserve"> darbu veikšanas gaitu un </w:t>
      </w:r>
      <w:r w:rsidR="00BB15E3">
        <w:rPr>
          <w:rFonts w:eastAsia="Times New Roman" w:cs="Times New Roman"/>
          <w:color w:val="000000"/>
          <w:szCs w:val="24"/>
          <w:lang w:eastAsia="lv-LV"/>
        </w:rPr>
        <w:t>būvbedres</w:t>
      </w:r>
      <w:r w:rsidR="005B21B4" w:rsidRPr="00050194">
        <w:rPr>
          <w:rFonts w:eastAsia="Times New Roman" w:cs="Times New Roman"/>
          <w:color w:val="000000"/>
          <w:szCs w:val="24"/>
          <w:lang w:eastAsia="lv-LV"/>
        </w:rPr>
        <w:t xml:space="preserve"> sienu sabrukumu, ar V</w:t>
      </w:r>
      <w:r w:rsidR="006653BA">
        <w:rPr>
          <w:rFonts w:eastAsia="Times New Roman" w:cs="Times New Roman"/>
          <w:color w:val="000000"/>
          <w:szCs w:val="24"/>
          <w:lang w:eastAsia="lv-LV"/>
        </w:rPr>
        <w:t>alsts darba inspekcijas</w:t>
      </w:r>
      <w:r w:rsidR="005B21B4" w:rsidRPr="00050194">
        <w:rPr>
          <w:rFonts w:eastAsia="Times New Roman" w:cs="Times New Roman"/>
          <w:color w:val="000000"/>
          <w:szCs w:val="24"/>
          <w:lang w:eastAsia="lv-LV"/>
        </w:rPr>
        <w:t xml:space="preserve"> 2019.</w:t>
      </w:r>
      <w:r w:rsidR="005B21B4">
        <w:rPr>
          <w:rFonts w:eastAsia="Times New Roman" w:cs="Times New Roman"/>
          <w:color w:val="000000"/>
          <w:szCs w:val="24"/>
          <w:lang w:eastAsia="lv-LV"/>
        </w:rPr>
        <w:t> </w:t>
      </w:r>
      <w:r w:rsidR="005B21B4" w:rsidRPr="00050194">
        <w:rPr>
          <w:rFonts w:eastAsia="Times New Roman" w:cs="Times New Roman"/>
          <w:color w:val="000000"/>
          <w:szCs w:val="24"/>
          <w:lang w:eastAsia="lv-LV"/>
        </w:rPr>
        <w:t>gada 29.</w:t>
      </w:r>
      <w:r w:rsidR="005B21B4">
        <w:rPr>
          <w:rFonts w:eastAsia="Times New Roman" w:cs="Times New Roman"/>
          <w:color w:val="000000"/>
          <w:szCs w:val="24"/>
          <w:lang w:eastAsia="lv-LV"/>
        </w:rPr>
        <w:t> </w:t>
      </w:r>
      <w:r w:rsidR="005B21B4" w:rsidRPr="00050194">
        <w:rPr>
          <w:rFonts w:eastAsia="Times New Roman" w:cs="Times New Roman"/>
          <w:color w:val="000000"/>
          <w:szCs w:val="24"/>
          <w:lang w:eastAsia="lv-LV"/>
        </w:rPr>
        <w:t xml:space="preserve">augusta </w:t>
      </w:r>
      <w:r w:rsidR="005B21B4">
        <w:rPr>
          <w:rFonts w:eastAsia="Times New Roman" w:cs="Times New Roman"/>
          <w:color w:val="000000"/>
          <w:szCs w:val="24"/>
          <w:lang w:eastAsia="lv-LV"/>
        </w:rPr>
        <w:t>a</w:t>
      </w:r>
      <w:r w:rsidR="005B21B4" w:rsidRPr="00050194">
        <w:rPr>
          <w:rFonts w:eastAsia="Times New Roman" w:cs="Times New Roman"/>
          <w:color w:val="000000"/>
          <w:szCs w:val="24"/>
          <w:lang w:eastAsia="lv-LV"/>
        </w:rPr>
        <w:t>kt</w:t>
      </w:r>
      <w:r w:rsidR="004D261E">
        <w:rPr>
          <w:rFonts w:eastAsia="Times New Roman" w:cs="Times New Roman"/>
          <w:color w:val="000000"/>
          <w:szCs w:val="24"/>
          <w:lang w:eastAsia="lv-LV"/>
        </w:rPr>
        <w:t>os par</w:t>
      </w:r>
      <w:r w:rsidR="005B21B4" w:rsidRPr="00050194">
        <w:rPr>
          <w:rFonts w:eastAsia="Times New Roman" w:cs="Times New Roman"/>
          <w:color w:val="000000"/>
          <w:szCs w:val="24"/>
          <w:lang w:eastAsia="lv-LV"/>
        </w:rPr>
        <w:t xml:space="preserve"> nelaimes gadījumu darbā</w:t>
      </w:r>
      <w:r w:rsidR="008E542D">
        <w:rPr>
          <w:rFonts w:eastAsia="Times New Roman" w:cs="Times New Roman"/>
          <w:i/>
          <w:iCs/>
          <w:color w:val="000000"/>
          <w:szCs w:val="24"/>
          <w:lang w:eastAsia="lv-LV"/>
        </w:rPr>
        <w:t xml:space="preserve"> </w:t>
      </w:r>
      <w:r w:rsidR="005B21B4" w:rsidRPr="00050194">
        <w:rPr>
          <w:rFonts w:eastAsia="Times New Roman" w:cs="Times New Roman"/>
          <w:color w:val="000000"/>
          <w:szCs w:val="24"/>
          <w:lang w:eastAsia="lv-LV"/>
        </w:rPr>
        <w:t>apkopoto informāciju,</w:t>
      </w:r>
      <w:r w:rsidR="008E542D">
        <w:rPr>
          <w:rFonts w:eastAsia="Times New Roman" w:cs="Times New Roman"/>
          <w:color w:val="000000"/>
          <w:szCs w:val="24"/>
          <w:lang w:eastAsia="lv-LV"/>
        </w:rPr>
        <w:t xml:space="preserve"> ka</w:t>
      </w:r>
      <w:r w:rsidR="005B21B4" w:rsidRPr="00050194">
        <w:rPr>
          <w:rFonts w:eastAsia="Times New Roman" w:cs="Times New Roman"/>
          <w:color w:val="000000"/>
          <w:szCs w:val="24"/>
          <w:lang w:eastAsia="lv-LV"/>
        </w:rPr>
        <w:t xml:space="preserve"> būvbedres grunts sienas nogruvum</w:t>
      </w:r>
      <w:r w:rsidR="008E542D">
        <w:rPr>
          <w:rFonts w:eastAsia="Times New Roman" w:cs="Times New Roman"/>
          <w:color w:val="000000"/>
          <w:szCs w:val="24"/>
          <w:lang w:eastAsia="lv-LV"/>
        </w:rPr>
        <w:t>s</w:t>
      </w:r>
      <w:r w:rsidR="005B21B4" w:rsidRPr="00050194">
        <w:rPr>
          <w:rFonts w:eastAsia="Times New Roman" w:cs="Times New Roman"/>
          <w:color w:val="000000"/>
          <w:szCs w:val="24"/>
          <w:lang w:eastAsia="lv-LV"/>
        </w:rPr>
        <w:t xml:space="preserve"> apsūdzībā norādītajā vietā un laikā 2019.</w:t>
      </w:r>
      <w:r w:rsidR="008E542D">
        <w:rPr>
          <w:rFonts w:eastAsia="Times New Roman" w:cs="Times New Roman"/>
          <w:color w:val="000000"/>
          <w:szCs w:val="24"/>
          <w:lang w:eastAsia="lv-LV"/>
        </w:rPr>
        <w:t> </w:t>
      </w:r>
      <w:r w:rsidR="005B21B4" w:rsidRPr="00050194">
        <w:rPr>
          <w:rFonts w:eastAsia="Times New Roman" w:cs="Times New Roman"/>
          <w:color w:val="000000"/>
          <w:szCs w:val="24"/>
          <w:lang w:eastAsia="lv-LV"/>
        </w:rPr>
        <w:t>gada 25.</w:t>
      </w:r>
      <w:r w:rsidR="008E542D">
        <w:rPr>
          <w:rFonts w:eastAsia="Times New Roman" w:cs="Times New Roman"/>
          <w:color w:val="000000"/>
          <w:szCs w:val="24"/>
          <w:lang w:eastAsia="lv-LV"/>
        </w:rPr>
        <w:t> </w:t>
      </w:r>
      <w:r w:rsidR="005B21B4" w:rsidRPr="00050194">
        <w:rPr>
          <w:rFonts w:eastAsia="Times New Roman" w:cs="Times New Roman"/>
          <w:color w:val="000000"/>
          <w:szCs w:val="24"/>
          <w:lang w:eastAsia="lv-LV"/>
        </w:rPr>
        <w:t xml:space="preserve">februārī ir darba vides faktoru iedarbības rezultāts, jo nenodrošinot darba aizsardzības prasību ievērošanu un inženiertehnisko būvju remonta </w:t>
      </w:r>
      <w:bookmarkStart w:id="19" w:name="_Hlk205913575"/>
      <w:r w:rsidR="005B21B4" w:rsidRPr="00050194">
        <w:rPr>
          <w:rFonts w:eastAsia="Times New Roman" w:cs="Times New Roman"/>
          <w:color w:val="000000"/>
          <w:szCs w:val="24"/>
          <w:lang w:eastAsia="lv-LV"/>
        </w:rPr>
        <w:t xml:space="preserve">strādniekam </w:t>
      </w:r>
      <w:r w:rsidR="000E095C">
        <w:rPr>
          <w:rFonts w:eastAsia="Times New Roman" w:cs="Times New Roman"/>
          <w:color w:val="000000"/>
          <w:szCs w:val="24"/>
          <w:lang w:eastAsia="lv-LV"/>
        </w:rPr>
        <w:t>[pers. J]</w:t>
      </w:r>
      <w:bookmarkEnd w:id="19"/>
      <w:r w:rsidR="005B21B4" w:rsidRPr="00050194">
        <w:rPr>
          <w:rFonts w:eastAsia="Times New Roman" w:cs="Times New Roman"/>
          <w:color w:val="000000"/>
          <w:szCs w:val="24"/>
          <w:lang w:eastAsia="lv-LV"/>
        </w:rPr>
        <w:t xml:space="preserve">, veicot darbu būvbedrē, kurā nebija pietiekami un atbilstoši faktiskajiem </w:t>
      </w:r>
      <w:r w:rsidR="005B21B4" w:rsidRPr="00050194">
        <w:rPr>
          <w:rFonts w:eastAsia="Times New Roman" w:cs="Times New Roman"/>
          <w:color w:val="000000"/>
          <w:szCs w:val="24"/>
          <w:lang w:eastAsia="lv-LV"/>
        </w:rPr>
        <w:lastRenderedPageBreak/>
        <w:t xml:space="preserve">apstākļiem nostiprinātas būvbedres sienas/malas, notika būvbedres grunts sienas nogruvums, kā rezultātā iestājās </w:t>
      </w:r>
      <w:r w:rsidR="000E095C">
        <w:rPr>
          <w:rFonts w:eastAsia="Times New Roman" w:cs="Times New Roman"/>
          <w:color w:val="000000"/>
          <w:szCs w:val="24"/>
          <w:lang w:eastAsia="lv-LV"/>
        </w:rPr>
        <w:t>[pers. J]</w:t>
      </w:r>
      <w:r w:rsidR="005B21B4" w:rsidRPr="00050194">
        <w:rPr>
          <w:rFonts w:eastAsia="Times New Roman" w:cs="Times New Roman"/>
          <w:color w:val="000000"/>
          <w:szCs w:val="24"/>
          <w:lang w:eastAsia="lv-LV"/>
        </w:rPr>
        <w:t xml:space="preserve"> nāve</w:t>
      </w:r>
      <w:r w:rsidR="0084149F">
        <w:rPr>
          <w:rFonts w:eastAsia="Times New Roman" w:cs="Times New Roman"/>
          <w:color w:val="000000"/>
          <w:szCs w:val="24"/>
          <w:lang w:eastAsia="lv-LV"/>
        </w:rPr>
        <w:t>.</w:t>
      </w:r>
    </w:p>
    <w:p w14:paraId="12A3BAB7" w14:textId="6E43CDD7" w:rsidR="0093257C" w:rsidRPr="00CF15DC" w:rsidRDefault="0093257C" w:rsidP="00BA5AF3">
      <w:pPr>
        <w:rPr>
          <w:rFonts w:eastAsia="Times New Roman" w:cs="Times New Roman"/>
          <w:szCs w:val="24"/>
          <w:lang w:eastAsia="lv-LV"/>
        </w:rPr>
      </w:pPr>
      <w:r>
        <w:rPr>
          <w:rFonts w:eastAsia="Times New Roman" w:cs="Times New Roman"/>
          <w:color w:val="000000"/>
          <w:szCs w:val="24"/>
          <w:lang w:eastAsia="lv-LV"/>
        </w:rPr>
        <w:t xml:space="preserve">Ievērojot minēto, Senāts atzīst par nepamatotu kasācijas sūdzībā pausto </w:t>
      </w:r>
      <w:r w:rsidR="0030554B">
        <w:rPr>
          <w:rFonts w:eastAsia="Times New Roman" w:cs="Times New Roman"/>
          <w:color w:val="000000"/>
          <w:szCs w:val="24"/>
          <w:lang w:eastAsia="lv-LV"/>
        </w:rPr>
        <w:t>argumentu</w:t>
      </w:r>
      <w:r>
        <w:rPr>
          <w:rFonts w:eastAsia="Times New Roman" w:cs="Times New Roman"/>
          <w:color w:val="000000"/>
          <w:szCs w:val="24"/>
          <w:lang w:eastAsia="lv-LV"/>
        </w:rPr>
        <w:t xml:space="preserve">, </w:t>
      </w:r>
      <w:r w:rsidRPr="00CF15DC">
        <w:rPr>
          <w:rFonts w:eastAsia="Times New Roman" w:cs="Times New Roman"/>
          <w:szCs w:val="24"/>
          <w:lang w:eastAsia="lv-LV"/>
        </w:rPr>
        <w:t>ka apsūdzētajiem inkriminētajā noziedzīgajā nodarījumā nav konstatējama objektīvā puse.</w:t>
      </w:r>
    </w:p>
    <w:p w14:paraId="59910408" w14:textId="0A18D53E" w:rsidR="00664301" w:rsidRPr="006653BA" w:rsidRDefault="002B60E9" w:rsidP="00BA5AF3">
      <w:pPr>
        <w:rPr>
          <w:rFonts w:eastAsia="Times New Roman" w:cs="Times New Roman"/>
          <w:szCs w:val="24"/>
          <w:lang w:eastAsia="lv-LV"/>
        </w:rPr>
      </w:pPr>
      <w:r w:rsidRPr="006653BA">
        <w:rPr>
          <w:rFonts w:eastAsia="Times New Roman" w:cs="Times New Roman"/>
          <w:szCs w:val="24"/>
          <w:lang w:eastAsia="lv-LV"/>
        </w:rPr>
        <w:t>[7.</w:t>
      </w:r>
      <w:r w:rsidR="00427D84" w:rsidRPr="006653BA">
        <w:rPr>
          <w:rFonts w:eastAsia="Times New Roman" w:cs="Times New Roman"/>
          <w:szCs w:val="24"/>
          <w:lang w:eastAsia="lv-LV"/>
        </w:rPr>
        <w:t>2.</w:t>
      </w:r>
      <w:r w:rsidRPr="006653BA">
        <w:rPr>
          <w:rFonts w:eastAsia="Times New Roman" w:cs="Times New Roman"/>
          <w:szCs w:val="24"/>
          <w:lang w:eastAsia="lv-LV"/>
        </w:rPr>
        <w:t>3] </w:t>
      </w:r>
      <w:r w:rsidR="00291044" w:rsidRPr="006653BA">
        <w:rPr>
          <w:rFonts w:eastAsia="Times New Roman" w:cs="Times New Roman"/>
          <w:szCs w:val="24"/>
          <w:lang w:eastAsia="lv-LV"/>
        </w:rPr>
        <w:t xml:space="preserve">Izvērtējot </w:t>
      </w:r>
      <w:r w:rsidR="00B651B5" w:rsidRPr="006653BA">
        <w:rPr>
          <w:rFonts w:eastAsia="Times New Roman" w:cs="Times New Roman"/>
          <w:szCs w:val="24"/>
          <w:lang w:eastAsia="lv-LV"/>
        </w:rPr>
        <w:t xml:space="preserve">apsūdzētajiem </w:t>
      </w:r>
      <w:r w:rsidR="00B57B34">
        <w:rPr>
          <w:rFonts w:eastAsia="Times New Roman" w:cs="Times New Roman"/>
          <w:szCs w:val="24"/>
          <w:lang w:eastAsia="lv-LV"/>
        </w:rPr>
        <w:t>[pers. A]</w:t>
      </w:r>
      <w:r w:rsidR="00B651B5" w:rsidRPr="006653BA">
        <w:rPr>
          <w:rFonts w:eastAsia="Times New Roman" w:cs="Times New Roman"/>
          <w:szCs w:val="24"/>
          <w:lang w:eastAsia="lv-LV"/>
        </w:rPr>
        <w:t xml:space="preserve"> un </w:t>
      </w:r>
      <w:r w:rsidR="00B57B34">
        <w:rPr>
          <w:rFonts w:eastAsia="Times New Roman" w:cs="Times New Roman"/>
          <w:szCs w:val="24"/>
          <w:lang w:eastAsia="lv-LV"/>
        </w:rPr>
        <w:t>[pers. B]</w:t>
      </w:r>
      <w:r w:rsidR="00B651B5" w:rsidRPr="006653BA">
        <w:rPr>
          <w:rFonts w:eastAsia="Times New Roman" w:cs="Times New Roman"/>
          <w:szCs w:val="24"/>
          <w:lang w:eastAsia="lv-LV"/>
        </w:rPr>
        <w:t xml:space="preserve"> inkriminētajā noziedzīgajā nodarījumā</w:t>
      </w:r>
      <w:r w:rsidR="00803EF0" w:rsidRPr="006653BA">
        <w:rPr>
          <w:rFonts w:eastAsia="Times New Roman" w:cs="Times New Roman"/>
          <w:szCs w:val="24"/>
          <w:lang w:eastAsia="lv-LV"/>
        </w:rPr>
        <w:t xml:space="preserve"> Krimināllikuma 146. pantā paredzētā noziedzīgā nodarījuma subjektīvās puses esību</w:t>
      </w:r>
      <w:r w:rsidR="0093257C" w:rsidRPr="006653BA">
        <w:rPr>
          <w:rFonts w:eastAsia="Times New Roman" w:cs="Times New Roman"/>
          <w:szCs w:val="24"/>
          <w:lang w:eastAsia="lv-LV"/>
        </w:rPr>
        <w:t>, apelācijas instances</w:t>
      </w:r>
      <w:r w:rsidR="00CF41AA" w:rsidRPr="006653BA">
        <w:rPr>
          <w:rFonts w:eastAsia="Times New Roman" w:cs="Times New Roman"/>
          <w:szCs w:val="24"/>
          <w:lang w:eastAsia="lv-LV"/>
        </w:rPr>
        <w:t xml:space="preserve"> tiesa </w:t>
      </w:r>
      <w:r w:rsidR="005B2A86">
        <w:rPr>
          <w:rFonts w:eastAsia="Times New Roman" w:cs="Times New Roman"/>
          <w:szCs w:val="24"/>
          <w:lang w:eastAsia="lv-LV"/>
        </w:rPr>
        <w:t>motivēti</w:t>
      </w:r>
      <w:r w:rsidR="00CF41AA" w:rsidRPr="006653BA">
        <w:rPr>
          <w:rFonts w:eastAsia="Times New Roman" w:cs="Times New Roman"/>
          <w:szCs w:val="24"/>
          <w:lang w:eastAsia="lv-LV"/>
        </w:rPr>
        <w:t xml:space="preserve"> ir noraidījusi apsūdzēto apelācijas sūdzībā</w:t>
      </w:r>
      <w:r w:rsidR="00261AE1">
        <w:rPr>
          <w:rFonts w:eastAsia="Times New Roman" w:cs="Times New Roman"/>
          <w:szCs w:val="24"/>
          <w:lang w:eastAsia="lv-LV"/>
        </w:rPr>
        <w:t>s</w:t>
      </w:r>
      <w:r w:rsidR="00CF41AA" w:rsidRPr="006653BA">
        <w:rPr>
          <w:rFonts w:eastAsia="Times New Roman" w:cs="Times New Roman"/>
          <w:szCs w:val="24"/>
          <w:lang w:eastAsia="lv-LV"/>
        </w:rPr>
        <w:t xml:space="preserve"> pausto </w:t>
      </w:r>
      <w:r w:rsidR="0030554B">
        <w:rPr>
          <w:rFonts w:eastAsia="Times New Roman" w:cs="Times New Roman"/>
          <w:szCs w:val="24"/>
          <w:lang w:eastAsia="lv-LV"/>
        </w:rPr>
        <w:t>argumentu</w:t>
      </w:r>
      <w:r w:rsidR="00CF41AA" w:rsidRPr="006653BA">
        <w:rPr>
          <w:rFonts w:eastAsia="Times New Roman" w:cs="Times New Roman"/>
          <w:szCs w:val="24"/>
          <w:lang w:eastAsia="lv-LV"/>
        </w:rPr>
        <w:t xml:space="preserve">, ka </w:t>
      </w:r>
      <w:r w:rsidR="004D4568" w:rsidRPr="006653BA">
        <w:rPr>
          <w:rFonts w:eastAsia="Times New Roman" w:cs="Times New Roman"/>
          <w:szCs w:val="24"/>
          <w:lang w:eastAsia="lv-LV"/>
        </w:rPr>
        <w:t xml:space="preserve">viņi </w:t>
      </w:r>
      <w:r w:rsidR="00664301" w:rsidRPr="006653BA">
        <w:rPr>
          <w:rFonts w:eastAsia="Times New Roman" w:cs="Times New Roman"/>
          <w:szCs w:val="24"/>
          <w:lang w:eastAsia="lv-LV"/>
        </w:rPr>
        <w:t xml:space="preserve">nav zinājuši par </w:t>
      </w:r>
      <w:r w:rsidR="00B651B5" w:rsidRPr="006653BA">
        <w:rPr>
          <w:rFonts w:eastAsia="Times New Roman" w:cs="Times New Roman"/>
          <w:szCs w:val="24"/>
          <w:lang w:eastAsia="lv-LV"/>
        </w:rPr>
        <w:t>būvbedres faktisko dziļumu un papildus aizsardzības vairogu nepieciešamību</w:t>
      </w:r>
      <w:r w:rsidR="00803EF0" w:rsidRPr="006653BA">
        <w:rPr>
          <w:rFonts w:eastAsia="Times New Roman" w:cs="Times New Roman"/>
          <w:szCs w:val="24"/>
          <w:lang w:eastAsia="lv-LV"/>
        </w:rPr>
        <w:t xml:space="preserve"> notikuma dienā.</w:t>
      </w:r>
    </w:p>
    <w:p w14:paraId="0CB1A58B" w14:textId="4D89CCD0" w:rsidR="007A0134" w:rsidRPr="006653BA" w:rsidRDefault="00051F7F" w:rsidP="00BA5AF3">
      <w:pPr>
        <w:rPr>
          <w:rFonts w:ascii="Verdana" w:eastAsia="Times New Roman" w:hAnsi="Verdana" w:cs="Times New Roman"/>
          <w:sz w:val="27"/>
          <w:szCs w:val="27"/>
          <w:lang w:eastAsia="lv-LV"/>
        </w:rPr>
      </w:pPr>
      <w:r w:rsidRPr="006653BA">
        <w:rPr>
          <w:rFonts w:eastAsia="Times New Roman" w:cs="Times New Roman"/>
          <w:szCs w:val="24"/>
          <w:lang w:eastAsia="lv-LV"/>
        </w:rPr>
        <w:t xml:space="preserve">Apelācijas instances </w:t>
      </w:r>
      <w:r w:rsidR="0093257C" w:rsidRPr="006653BA">
        <w:rPr>
          <w:rFonts w:eastAsia="Times New Roman" w:cs="Times New Roman"/>
          <w:szCs w:val="24"/>
          <w:lang w:eastAsia="lv-LV"/>
        </w:rPr>
        <w:t xml:space="preserve">tiesa ir </w:t>
      </w:r>
      <w:r w:rsidR="0093257C" w:rsidRPr="006653BA">
        <w:rPr>
          <w:rFonts w:asciiTheme="majorBidi" w:eastAsia="Times New Roman" w:hAnsiTheme="majorBidi" w:cstheme="majorBidi"/>
          <w:szCs w:val="24"/>
          <w:lang w:eastAsia="lv-LV"/>
        </w:rPr>
        <w:t xml:space="preserve">pievienojusies pirmās instances tiesas atzinumam, ka apsūdzēto </w:t>
      </w:r>
      <w:r w:rsidR="00B57B34">
        <w:rPr>
          <w:rFonts w:asciiTheme="majorBidi" w:eastAsia="Times New Roman" w:hAnsiTheme="majorBidi" w:cstheme="majorBidi"/>
          <w:szCs w:val="24"/>
          <w:lang w:eastAsia="lv-LV"/>
        </w:rPr>
        <w:t>[pers. A]</w:t>
      </w:r>
      <w:r w:rsidR="0093257C" w:rsidRPr="006653BA">
        <w:rPr>
          <w:rFonts w:asciiTheme="majorBidi" w:eastAsia="Times New Roman" w:hAnsiTheme="majorBidi" w:cstheme="majorBidi"/>
          <w:szCs w:val="24"/>
          <w:lang w:eastAsia="lv-LV"/>
        </w:rPr>
        <w:t xml:space="preserve"> un </w:t>
      </w:r>
      <w:r w:rsidR="00B57B34">
        <w:rPr>
          <w:rFonts w:asciiTheme="majorBidi" w:eastAsia="Times New Roman" w:hAnsiTheme="majorBidi" w:cstheme="majorBidi"/>
          <w:szCs w:val="24"/>
          <w:lang w:eastAsia="lv-LV"/>
        </w:rPr>
        <w:t>[pers. B]</w:t>
      </w:r>
      <w:r w:rsidR="0093257C" w:rsidRPr="006653BA">
        <w:rPr>
          <w:rFonts w:asciiTheme="majorBidi" w:eastAsia="Times New Roman" w:hAnsiTheme="majorBidi" w:cstheme="majorBidi"/>
          <w:szCs w:val="24"/>
          <w:lang w:eastAsia="lv-LV"/>
        </w:rPr>
        <w:t xml:space="preserve"> rīcībā saskatāma </w:t>
      </w:r>
      <w:r w:rsidR="0093257C" w:rsidRPr="00876479">
        <w:rPr>
          <w:rFonts w:asciiTheme="majorBidi" w:eastAsia="Times New Roman" w:hAnsiTheme="majorBidi" w:cstheme="majorBidi"/>
          <w:szCs w:val="24"/>
          <w:lang w:eastAsia="lv-LV"/>
        </w:rPr>
        <w:t xml:space="preserve">noziedzīga </w:t>
      </w:r>
      <w:r w:rsidR="0093257C" w:rsidRPr="006653BA">
        <w:rPr>
          <w:rFonts w:asciiTheme="majorBidi" w:eastAsia="Times New Roman" w:hAnsiTheme="majorBidi" w:cstheme="majorBidi"/>
          <w:szCs w:val="24"/>
          <w:lang w:eastAsia="lv-LV"/>
        </w:rPr>
        <w:t>nevērība,</w:t>
      </w:r>
      <w:r w:rsidR="00CE73DA">
        <w:rPr>
          <w:rFonts w:asciiTheme="majorBidi" w:eastAsia="Times New Roman" w:hAnsiTheme="majorBidi" w:cstheme="majorBidi"/>
          <w:szCs w:val="24"/>
          <w:lang w:eastAsia="lv-LV"/>
        </w:rPr>
        <w:t xml:space="preserve"> </w:t>
      </w:r>
      <w:r w:rsidR="0093257C" w:rsidRPr="006653BA">
        <w:rPr>
          <w:rFonts w:asciiTheme="majorBidi" w:eastAsia="Times New Roman" w:hAnsiTheme="majorBidi" w:cstheme="majorBidi"/>
          <w:szCs w:val="24"/>
          <w:lang w:eastAsia="lv-LV"/>
        </w:rPr>
        <w:t>tas ir</w:t>
      </w:r>
      <w:r w:rsidR="0093257C" w:rsidRPr="006653BA">
        <w:rPr>
          <w:rFonts w:asciiTheme="majorBidi" w:eastAsia="Times New Roman" w:hAnsiTheme="majorBidi" w:cstheme="majorBidi"/>
          <w:i/>
          <w:iCs/>
          <w:szCs w:val="24"/>
          <w:lang w:eastAsia="lv-LV"/>
        </w:rPr>
        <w:t>,</w:t>
      </w:r>
      <w:r w:rsidR="00CE73DA">
        <w:rPr>
          <w:rFonts w:asciiTheme="majorBidi" w:eastAsia="Times New Roman" w:hAnsiTheme="majorBidi" w:cstheme="majorBidi"/>
          <w:szCs w:val="24"/>
          <w:lang w:eastAsia="lv-LV"/>
        </w:rPr>
        <w:t xml:space="preserve"> </w:t>
      </w:r>
      <w:r w:rsidR="0093257C" w:rsidRPr="006653BA">
        <w:rPr>
          <w:rFonts w:asciiTheme="majorBidi" w:eastAsia="Times New Roman" w:hAnsiTheme="majorBidi" w:cstheme="majorBidi"/>
          <w:szCs w:val="24"/>
          <w:lang w:eastAsia="lv-LV"/>
        </w:rPr>
        <w:t>viņi tīši pārkāpa darba aizsardzības reglamentējošo aktu prasības un par to liecina viņu faktiskā</w:t>
      </w:r>
      <w:r w:rsidR="00803EF0" w:rsidRPr="006653BA">
        <w:rPr>
          <w:rFonts w:asciiTheme="majorBidi" w:eastAsia="Times New Roman" w:hAnsiTheme="majorBidi" w:cstheme="majorBidi"/>
          <w:szCs w:val="24"/>
          <w:lang w:eastAsia="lv-LV"/>
        </w:rPr>
        <w:t xml:space="preserve"> rīcība, nenodrošinot būvbedres sienu aizsardzību ar vairogiem nepieciešamajā augstumā un </w:t>
      </w:r>
      <w:r w:rsidR="003B124D" w:rsidRPr="006653BA">
        <w:rPr>
          <w:rFonts w:asciiTheme="majorBidi" w:eastAsia="Times New Roman" w:hAnsiTheme="majorBidi" w:cstheme="majorBidi"/>
          <w:szCs w:val="24"/>
          <w:lang w:eastAsia="lv-LV"/>
        </w:rPr>
        <w:t xml:space="preserve">nepārtraucot strādnieku </w:t>
      </w:r>
      <w:r w:rsidR="000E095C">
        <w:rPr>
          <w:rFonts w:eastAsia="Times New Roman" w:cs="Times New Roman"/>
          <w:szCs w:val="24"/>
          <w:lang w:eastAsia="lv-LV"/>
        </w:rPr>
        <w:t>[pers. J]</w:t>
      </w:r>
      <w:r w:rsidR="003B124D" w:rsidRPr="006653BA">
        <w:rPr>
          <w:rFonts w:eastAsia="Times New Roman" w:cs="Times New Roman"/>
          <w:szCs w:val="24"/>
          <w:lang w:eastAsia="lv-LV"/>
        </w:rPr>
        <w:t xml:space="preserve"> un </w:t>
      </w:r>
      <w:r w:rsidR="00060981">
        <w:rPr>
          <w:rFonts w:eastAsia="Times New Roman" w:cs="Times New Roman"/>
          <w:szCs w:val="24"/>
          <w:lang w:eastAsia="lv-LV"/>
        </w:rPr>
        <w:t>[pers. H]</w:t>
      </w:r>
      <w:r w:rsidR="003B124D" w:rsidRPr="006653BA">
        <w:rPr>
          <w:rFonts w:eastAsia="Times New Roman" w:cs="Times New Roman"/>
          <w:szCs w:val="24"/>
          <w:lang w:eastAsia="lv-LV"/>
        </w:rPr>
        <w:t xml:space="preserve"> darbu </w:t>
      </w:r>
      <w:r w:rsidR="00BB15E3">
        <w:rPr>
          <w:rFonts w:eastAsia="Times New Roman" w:cs="Times New Roman"/>
          <w:szCs w:val="24"/>
          <w:lang w:eastAsia="lv-LV"/>
        </w:rPr>
        <w:t>būvbedrē</w:t>
      </w:r>
      <w:r w:rsidR="0093257C" w:rsidRPr="006653BA">
        <w:rPr>
          <w:rFonts w:asciiTheme="majorBidi" w:eastAsia="Times New Roman" w:hAnsiTheme="majorBidi" w:cstheme="majorBidi"/>
          <w:szCs w:val="24"/>
          <w:lang w:eastAsia="lv-LV"/>
        </w:rPr>
        <w:t xml:space="preserve">, taču apsūdzētais </w:t>
      </w:r>
      <w:r w:rsidR="00B57B34">
        <w:rPr>
          <w:rFonts w:asciiTheme="majorBidi" w:eastAsia="Times New Roman" w:hAnsiTheme="majorBidi" w:cstheme="majorBidi"/>
          <w:szCs w:val="24"/>
          <w:lang w:eastAsia="lv-LV"/>
        </w:rPr>
        <w:t>[pers. A]</w:t>
      </w:r>
      <w:r w:rsidR="0093257C" w:rsidRPr="006653BA">
        <w:rPr>
          <w:rFonts w:asciiTheme="majorBidi" w:eastAsia="Times New Roman" w:hAnsiTheme="majorBidi" w:cstheme="majorBidi"/>
          <w:szCs w:val="24"/>
          <w:lang w:eastAsia="lv-LV"/>
        </w:rPr>
        <w:t xml:space="preserve"> kā atbildīgais būvdarbu vadītājs un </w:t>
      </w:r>
      <w:r w:rsidR="00B57B34">
        <w:rPr>
          <w:rFonts w:asciiTheme="majorBidi" w:eastAsia="Times New Roman" w:hAnsiTheme="majorBidi" w:cstheme="majorBidi"/>
          <w:szCs w:val="24"/>
          <w:lang w:eastAsia="lv-LV"/>
        </w:rPr>
        <w:t>[pers. B]</w:t>
      </w:r>
      <w:r w:rsidR="0093257C" w:rsidRPr="006653BA">
        <w:rPr>
          <w:rFonts w:asciiTheme="majorBidi" w:eastAsia="Times New Roman" w:hAnsiTheme="majorBidi" w:cstheme="majorBidi"/>
          <w:szCs w:val="24"/>
          <w:lang w:eastAsia="lv-LV"/>
        </w:rPr>
        <w:t xml:space="preserve"> kā būvdarbu vadītā</w:t>
      </w:r>
      <w:r w:rsidR="0093257C" w:rsidRPr="009B4763">
        <w:rPr>
          <w:rFonts w:asciiTheme="majorBidi" w:eastAsia="Times New Roman" w:hAnsiTheme="majorBidi" w:cstheme="majorBidi"/>
          <w:color w:val="000000"/>
          <w:szCs w:val="24"/>
          <w:lang w:eastAsia="lv-LV"/>
        </w:rPr>
        <w:t>js neparedzēja nodarbinātā nāves iestāšanās iespēju, kaut gan pēc konkrētajiem apstākļiem, nenodrošinot un neveicot uzraudzību un kontroli zemes būves darbu veikšanas laikā, kā arī, nenodrošinot darba drošības pasākumus, kas atbilstu konkrēto veicamo darbu riskam, viņiem vajadzēja paredzēt kaitīgās sekas</w:t>
      </w:r>
      <w:r w:rsidR="0093257C">
        <w:rPr>
          <w:rFonts w:asciiTheme="majorBidi" w:eastAsia="Times New Roman" w:hAnsiTheme="majorBidi" w:cstheme="majorBidi"/>
          <w:color w:val="000000"/>
          <w:szCs w:val="24"/>
          <w:lang w:eastAsia="lv-LV"/>
        </w:rPr>
        <w:t xml:space="preserve">. </w:t>
      </w:r>
      <w:r w:rsidR="00F731C0">
        <w:rPr>
          <w:rFonts w:asciiTheme="majorBidi" w:eastAsia="Times New Roman" w:hAnsiTheme="majorBidi" w:cstheme="majorBidi"/>
          <w:color w:val="000000"/>
          <w:szCs w:val="24"/>
          <w:lang w:eastAsia="lv-LV"/>
        </w:rPr>
        <w:t>Apelācijas instances tiesa šādu</w:t>
      </w:r>
      <w:r w:rsidR="0093257C">
        <w:rPr>
          <w:rFonts w:asciiTheme="majorBidi" w:eastAsia="Times New Roman" w:hAnsiTheme="majorBidi" w:cstheme="majorBidi"/>
          <w:color w:val="000000"/>
          <w:szCs w:val="24"/>
          <w:lang w:eastAsia="lv-LV"/>
        </w:rPr>
        <w:t xml:space="preserve"> atzinumu ir pamatojusi ar </w:t>
      </w:r>
      <w:r w:rsidR="003B124D">
        <w:rPr>
          <w:rFonts w:asciiTheme="majorBidi" w:eastAsia="Times New Roman" w:hAnsiTheme="majorBidi" w:cstheme="majorBidi"/>
          <w:color w:val="000000"/>
          <w:szCs w:val="24"/>
          <w:lang w:eastAsia="lv-LV"/>
        </w:rPr>
        <w:t xml:space="preserve">lietā esošajiem pierādījumiem, tajā skaitā ar </w:t>
      </w:r>
      <w:r w:rsidR="00717C32">
        <w:rPr>
          <w:rFonts w:asciiTheme="majorBidi" w:eastAsia="Times New Roman" w:hAnsiTheme="majorBidi" w:cstheme="majorBidi"/>
          <w:color w:val="000000"/>
          <w:szCs w:val="24"/>
          <w:lang w:eastAsia="lv-LV"/>
        </w:rPr>
        <w:t xml:space="preserve">liecinieka </w:t>
      </w:r>
      <w:r w:rsidR="00060981">
        <w:rPr>
          <w:rFonts w:asciiTheme="majorBidi" w:eastAsia="Times New Roman" w:hAnsiTheme="majorBidi" w:cstheme="majorBidi"/>
          <w:color w:val="000000"/>
          <w:szCs w:val="24"/>
          <w:lang w:eastAsia="lv-LV"/>
        </w:rPr>
        <w:t>[pers. K]</w:t>
      </w:r>
      <w:r w:rsidR="00717C32" w:rsidRPr="006653BA">
        <w:rPr>
          <w:rFonts w:asciiTheme="majorBidi" w:eastAsia="Times New Roman" w:hAnsiTheme="majorBidi" w:cstheme="majorBidi"/>
          <w:szCs w:val="24"/>
          <w:lang w:eastAsia="lv-LV"/>
        </w:rPr>
        <w:t xml:space="preserve"> liecībām par to, ka</w:t>
      </w:r>
      <w:r w:rsidR="00671227">
        <w:rPr>
          <w:rFonts w:eastAsia="Times New Roman" w:cs="Times New Roman"/>
          <w:szCs w:val="24"/>
          <w:lang w:eastAsia="lv-LV"/>
        </w:rPr>
        <w:t xml:space="preserve"> </w:t>
      </w:r>
      <w:r w:rsidR="00B57B34">
        <w:rPr>
          <w:rFonts w:eastAsia="Times New Roman" w:cs="Times New Roman"/>
          <w:szCs w:val="24"/>
          <w:lang w:eastAsia="lv-LV"/>
        </w:rPr>
        <w:t>[pers. A]</w:t>
      </w:r>
      <w:r w:rsidR="005B2A86">
        <w:rPr>
          <w:rFonts w:eastAsia="Times New Roman" w:cs="Times New Roman"/>
          <w:szCs w:val="24"/>
          <w:lang w:eastAsia="lv-LV"/>
        </w:rPr>
        <w:t xml:space="preserve"> </w:t>
      </w:r>
      <w:r w:rsidR="00261AE1">
        <w:rPr>
          <w:rFonts w:eastAsia="Times New Roman" w:cs="Times New Roman"/>
          <w:szCs w:val="24"/>
          <w:lang w:eastAsia="lv-LV"/>
        </w:rPr>
        <w:t xml:space="preserve">bija persona, kas </w:t>
      </w:r>
      <w:r w:rsidR="005B2A86" w:rsidRPr="006653BA">
        <w:rPr>
          <w:rFonts w:eastAsia="Times New Roman" w:cs="Times New Roman"/>
          <w:szCs w:val="24"/>
          <w:lang w:eastAsia="lv-LV"/>
        </w:rPr>
        <w:t>izstrādāja darbu veikšanas projekt</w:t>
      </w:r>
      <w:r w:rsidR="005B2A86">
        <w:rPr>
          <w:rFonts w:eastAsia="Times New Roman" w:cs="Times New Roman"/>
          <w:szCs w:val="24"/>
          <w:lang w:eastAsia="lv-LV"/>
        </w:rPr>
        <w:t>u</w:t>
      </w:r>
      <w:r w:rsidR="00671227">
        <w:rPr>
          <w:rFonts w:eastAsia="Times New Roman" w:cs="Times New Roman"/>
          <w:szCs w:val="24"/>
          <w:lang w:eastAsia="lv-LV"/>
        </w:rPr>
        <w:t xml:space="preserve"> </w:t>
      </w:r>
      <w:r w:rsidR="000D54AA" w:rsidRPr="006653BA">
        <w:rPr>
          <w:rFonts w:eastAsia="Times New Roman" w:cs="Times New Roman"/>
          <w:szCs w:val="24"/>
          <w:lang w:eastAsia="lv-LV"/>
        </w:rPr>
        <w:t xml:space="preserve">un pirms darbu uzsākšanas ar brigadieri </w:t>
      </w:r>
      <w:r w:rsidR="00060981">
        <w:rPr>
          <w:rFonts w:eastAsia="Times New Roman" w:cs="Times New Roman"/>
          <w:szCs w:val="24"/>
          <w:lang w:eastAsia="lv-LV"/>
        </w:rPr>
        <w:t xml:space="preserve">[pers. I] </w:t>
      </w:r>
      <w:r w:rsidR="000D54AA" w:rsidRPr="006653BA">
        <w:rPr>
          <w:rFonts w:eastAsia="Times New Roman" w:cs="Times New Roman"/>
          <w:szCs w:val="24"/>
          <w:lang w:eastAsia="lv-LV"/>
        </w:rPr>
        <w:t xml:space="preserve">un darbu vadītāju </w:t>
      </w:r>
      <w:r w:rsidR="00B57B34">
        <w:rPr>
          <w:rFonts w:eastAsia="Times New Roman" w:cs="Times New Roman"/>
          <w:szCs w:val="24"/>
          <w:lang w:eastAsia="lv-LV"/>
        </w:rPr>
        <w:t>[pers. C]</w:t>
      </w:r>
      <w:r w:rsidR="000D54AA" w:rsidRPr="006653BA">
        <w:rPr>
          <w:rFonts w:eastAsia="Times New Roman" w:cs="Times New Roman"/>
          <w:szCs w:val="24"/>
          <w:lang w:eastAsia="lv-LV"/>
        </w:rPr>
        <w:t xml:space="preserve"> tika pārrunāts </w:t>
      </w:r>
      <w:r w:rsidR="00F731C0" w:rsidRPr="006653BA">
        <w:rPr>
          <w:rFonts w:eastAsia="Times New Roman" w:cs="Times New Roman"/>
          <w:szCs w:val="24"/>
          <w:lang w:eastAsia="lv-LV"/>
        </w:rPr>
        <w:t xml:space="preserve">aizsardzības </w:t>
      </w:r>
      <w:r w:rsidR="00F731C0" w:rsidRPr="00CE73DA">
        <w:rPr>
          <w:rFonts w:eastAsia="Times New Roman" w:cs="Times New Roman"/>
          <w:szCs w:val="24"/>
          <w:lang w:eastAsia="lv-LV"/>
        </w:rPr>
        <w:t>vairog</w:t>
      </w:r>
      <w:r w:rsidR="00CE73DA" w:rsidRPr="00CE73DA">
        <w:rPr>
          <w:rFonts w:eastAsia="Times New Roman" w:cs="Times New Roman"/>
          <w:szCs w:val="24"/>
          <w:lang w:eastAsia="lv-LV"/>
        </w:rPr>
        <w:t>u</w:t>
      </w:r>
      <w:r w:rsidR="00F731C0" w:rsidRPr="006653BA">
        <w:rPr>
          <w:rFonts w:eastAsia="Times New Roman" w:cs="Times New Roman"/>
          <w:szCs w:val="24"/>
          <w:lang w:eastAsia="lv-LV"/>
        </w:rPr>
        <w:t xml:space="preserve"> </w:t>
      </w:r>
      <w:r w:rsidR="00671227">
        <w:rPr>
          <w:rFonts w:eastAsia="Times New Roman" w:cs="Times New Roman"/>
          <w:szCs w:val="24"/>
          <w:lang w:eastAsia="lv-LV"/>
        </w:rPr>
        <w:t>izvietojum</w:t>
      </w:r>
      <w:r w:rsidR="0040076E">
        <w:rPr>
          <w:rFonts w:eastAsia="Times New Roman" w:cs="Times New Roman"/>
          <w:szCs w:val="24"/>
          <w:lang w:eastAsia="lv-LV"/>
        </w:rPr>
        <w:t>s</w:t>
      </w:r>
      <w:r w:rsidR="00671227" w:rsidRPr="00671227">
        <w:rPr>
          <w:rFonts w:eastAsia="Times New Roman" w:cs="Times New Roman"/>
          <w:szCs w:val="24"/>
          <w:lang w:eastAsia="lv-LV"/>
        </w:rPr>
        <w:t xml:space="preserve"> </w:t>
      </w:r>
      <w:r w:rsidR="00671227" w:rsidRPr="006653BA">
        <w:rPr>
          <w:rFonts w:eastAsia="Times New Roman" w:cs="Times New Roman"/>
          <w:szCs w:val="24"/>
          <w:lang w:eastAsia="lv-LV"/>
        </w:rPr>
        <w:t>droša</w:t>
      </w:r>
      <w:r w:rsidR="00671227">
        <w:rPr>
          <w:rFonts w:eastAsia="Times New Roman" w:cs="Times New Roman"/>
          <w:szCs w:val="24"/>
          <w:lang w:eastAsia="lv-LV"/>
        </w:rPr>
        <w:t>m</w:t>
      </w:r>
      <w:r w:rsidR="00671227" w:rsidRPr="006653BA">
        <w:rPr>
          <w:rFonts w:eastAsia="Times New Roman" w:cs="Times New Roman"/>
          <w:szCs w:val="24"/>
          <w:lang w:eastAsia="lv-LV"/>
        </w:rPr>
        <w:t xml:space="preserve"> darb</w:t>
      </w:r>
      <w:r w:rsidR="00671227">
        <w:rPr>
          <w:rFonts w:eastAsia="Times New Roman" w:cs="Times New Roman"/>
          <w:szCs w:val="24"/>
          <w:lang w:eastAsia="lv-LV"/>
        </w:rPr>
        <w:t>am</w:t>
      </w:r>
      <w:r w:rsidR="00E45493" w:rsidRPr="00E45493">
        <w:rPr>
          <w:rFonts w:eastAsia="Times New Roman" w:cs="Times New Roman"/>
          <w:szCs w:val="24"/>
          <w:lang w:eastAsia="lv-LV"/>
        </w:rPr>
        <w:t xml:space="preserve"> </w:t>
      </w:r>
      <w:r w:rsidR="00E45493">
        <w:rPr>
          <w:rFonts w:eastAsia="Times New Roman" w:cs="Times New Roman"/>
          <w:szCs w:val="24"/>
          <w:lang w:eastAsia="lv-LV"/>
        </w:rPr>
        <w:t>būvbedrē, ar</w:t>
      </w:r>
      <w:r w:rsidR="00E75D67" w:rsidRPr="006653BA">
        <w:rPr>
          <w:rFonts w:eastAsia="Times New Roman" w:cs="Times New Roman"/>
          <w:szCs w:val="24"/>
          <w:lang w:eastAsia="lv-LV"/>
        </w:rPr>
        <w:t xml:space="preserve"> liecinieka </w:t>
      </w:r>
      <w:r w:rsidR="00060981">
        <w:rPr>
          <w:rFonts w:eastAsia="Times New Roman" w:cs="Times New Roman"/>
          <w:szCs w:val="24"/>
          <w:lang w:eastAsia="lv-LV"/>
        </w:rPr>
        <w:t>[pers. I]</w:t>
      </w:r>
      <w:r w:rsidR="00E75D67" w:rsidRPr="006653BA">
        <w:rPr>
          <w:rFonts w:eastAsia="Times New Roman" w:cs="Times New Roman"/>
          <w:szCs w:val="24"/>
          <w:lang w:eastAsia="lv-LV"/>
        </w:rPr>
        <w:t xml:space="preserve"> liecībām, ka </w:t>
      </w:r>
      <w:r w:rsidR="00261AE1" w:rsidRPr="006653BA">
        <w:rPr>
          <w:rFonts w:eastAsia="Times New Roman" w:cs="Times New Roman"/>
          <w:szCs w:val="24"/>
          <w:lang w:eastAsia="lv-LV"/>
        </w:rPr>
        <w:t xml:space="preserve">neviens nekontrolēja </w:t>
      </w:r>
      <w:r w:rsidR="00E75D67" w:rsidRPr="006653BA">
        <w:rPr>
          <w:rFonts w:eastAsia="Times New Roman" w:cs="Times New Roman"/>
          <w:szCs w:val="24"/>
          <w:lang w:eastAsia="lv-LV"/>
        </w:rPr>
        <w:t xml:space="preserve">aizsardzības vairogu atbilstību objektā un par papildus vairogu nepieciešamību zināja </w:t>
      </w:r>
      <w:r w:rsidR="00B57B34">
        <w:rPr>
          <w:rFonts w:eastAsia="Times New Roman" w:cs="Times New Roman"/>
          <w:szCs w:val="24"/>
          <w:lang w:eastAsia="lv-LV"/>
        </w:rPr>
        <w:t>[pers. C]</w:t>
      </w:r>
      <w:r w:rsidR="00E75D67" w:rsidRPr="006653BA">
        <w:rPr>
          <w:rFonts w:eastAsia="Times New Roman" w:cs="Times New Roman"/>
          <w:szCs w:val="24"/>
          <w:lang w:eastAsia="lv-LV"/>
        </w:rPr>
        <w:t>, taču</w:t>
      </w:r>
      <w:r w:rsidR="00DF12E2" w:rsidRPr="006653BA">
        <w:rPr>
          <w:rFonts w:eastAsia="Times New Roman" w:cs="Times New Roman"/>
          <w:szCs w:val="24"/>
          <w:lang w:eastAsia="lv-LV"/>
        </w:rPr>
        <w:t xml:space="preserve"> tā kā tie nebija pieejami notikuma dienā, strādnieki darbu turpināja bez tiem.</w:t>
      </w:r>
      <w:r w:rsidR="00E75D67" w:rsidRPr="006653BA">
        <w:rPr>
          <w:rFonts w:eastAsia="Times New Roman" w:cs="Times New Roman"/>
          <w:szCs w:val="24"/>
          <w:lang w:eastAsia="lv-LV"/>
        </w:rPr>
        <w:t xml:space="preserve"> </w:t>
      </w:r>
      <w:r w:rsidR="00261AE1">
        <w:rPr>
          <w:rFonts w:eastAsia="Times New Roman" w:cs="Times New Roman"/>
          <w:szCs w:val="24"/>
          <w:lang w:eastAsia="lv-LV"/>
        </w:rPr>
        <w:t>A</w:t>
      </w:r>
      <w:r w:rsidR="00DF12E2" w:rsidRPr="006653BA">
        <w:rPr>
          <w:rFonts w:eastAsia="Times New Roman" w:cs="Times New Roman"/>
          <w:szCs w:val="24"/>
          <w:lang w:eastAsia="lv-LV"/>
        </w:rPr>
        <w:t xml:space="preserve">pelācijas instances tiesa </w:t>
      </w:r>
      <w:r w:rsidR="00B854F1" w:rsidRPr="006653BA">
        <w:rPr>
          <w:rFonts w:eastAsia="Times New Roman" w:cs="Times New Roman"/>
          <w:szCs w:val="24"/>
          <w:lang w:eastAsia="lv-LV"/>
        </w:rPr>
        <w:t xml:space="preserve">šīs liecības </w:t>
      </w:r>
      <w:r w:rsidR="00DF12E2" w:rsidRPr="006653BA">
        <w:rPr>
          <w:rFonts w:eastAsia="Times New Roman" w:cs="Times New Roman"/>
          <w:szCs w:val="24"/>
          <w:lang w:eastAsia="lv-LV"/>
        </w:rPr>
        <w:t xml:space="preserve">atzinusi par ticamām, jo to ticamību apstiprina arī pārējie lietā esošie pierādījumi, tajā skaitā </w:t>
      </w:r>
      <w:r w:rsidR="007A0134" w:rsidRPr="006653BA">
        <w:rPr>
          <w:rFonts w:eastAsia="Times New Roman" w:cs="Times New Roman"/>
          <w:szCs w:val="24"/>
          <w:lang w:eastAsia="lv-LV"/>
        </w:rPr>
        <w:t xml:space="preserve">apsūdzētā </w:t>
      </w:r>
      <w:r w:rsidR="00B57B34">
        <w:rPr>
          <w:rFonts w:eastAsia="Times New Roman" w:cs="Times New Roman"/>
          <w:szCs w:val="24"/>
          <w:lang w:eastAsia="lv-LV"/>
        </w:rPr>
        <w:t>[pers. C]</w:t>
      </w:r>
      <w:r w:rsidR="007A0134" w:rsidRPr="006653BA">
        <w:rPr>
          <w:rFonts w:eastAsia="Times New Roman" w:cs="Times New Roman"/>
          <w:szCs w:val="24"/>
          <w:lang w:eastAsia="lv-LV"/>
        </w:rPr>
        <w:t xml:space="preserve"> </w:t>
      </w:r>
      <w:bookmarkStart w:id="20" w:name="_Hlk205820753"/>
      <w:r w:rsidR="007507E5">
        <w:rPr>
          <w:rFonts w:eastAsia="Times New Roman" w:cs="Times New Roman"/>
          <w:szCs w:val="24"/>
          <w:lang w:eastAsia="lv-LV"/>
        </w:rPr>
        <w:t>V</w:t>
      </w:r>
      <w:r w:rsidR="00D425DD">
        <w:rPr>
          <w:rFonts w:eastAsia="Times New Roman" w:cs="Times New Roman"/>
          <w:szCs w:val="24"/>
          <w:lang w:eastAsia="lv-LV"/>
        </w:rPr>
        <w:t>alsts darba inspekcijai</w:t>
      </w:r>
      <w:r w:rsidR="007A0134" w:rsidRPr="006653BA">
        <w:rPr>
          <w:rFonts w:eastAsia="Times New Roman" w:cs="Times New Roman"/>
          <w:szCs w:val="24"/>
          <w:lang w:eastAsia="lv-LV"/>
        </w:rPr>
        <w:t xml:space="preserve"> sniegtās ziņas, ka vairogi objektā bija pasūtīti, bet nebija atvesti.</w:t>
      </w:r>
    </w:p>
    <w:bookmarkEnd w:id="20"/>
    <w:p w14:paraId="4168339F" w14:textId="222A860F" w:rsidR="007C04BA" w:rsidRPr="006653BA" w:rsidRDefault="0025165A" w:rsidP="00BA5AF3">
      <w:pPr>
        <w:rPr>
          <w:rFonts w:asciiTheme="majorBidi" w:eastAsia="Times New Roman" w:hAnsiTheme="majorBidi" w:cstheme="majorBidi"/>
          <w:szCs w:val="24"/>
          <w:lang w:eastAsia="lv-LV"/>
        </w:rPr>
      </w:pPr>
      <w:r w:rsidRPr="006653BA">
        <w:t>[7.2.4] </w:t>
      </w:r>
      <w:r w:rsidR="000C44A1" w:rsidRPr="006653BA">
        <w:t xml:space="preserve"> Senāts atzīst par pamatotu apelācijas instances tiesas atzinumu, ka </w:t>
      </w:r>
      <w:r w:rsidR="0076011D" w:rsidRPr="006653BA">
        <w:t xml:space="preserve">ar lietā esošajiem pierādījumiem ir pamatota </w:t>
      </w:r>
      <w:r w:rsidR="0076011D" w:rsidRPr="006653BA">
        <w:rPr>
          <w:rFonts w:eastAsia="Times New Roman" w:cs="Times New Roman"/>
          <w:szCs w:val="24"/>
          <w:lang w:eastAsia="lv-LV"/>
        </w:rPr>
        <w:t xml:space="preserve">apsūdzētajiem </w:t>
      </w:r>
      <w:r w:rsidR="00B57B34">
        <w:rPr>
          <w:rFonts w:eastAsia="Times New Roman" w:cs="Times New Roman"/>
          <w:szCs w:val="24"/>
          <w:lang w:eastAsia="lv-LV"/>
        </w:rPr>
        <w:t>[pers. A]</w:t>
      </w:r>
      <w:r w:rsidR="0076011D" w:rsidRPr="006653BA">
        <w:rPr>
          <w:rFonts w:eastAsia="Times New Roman" w:cs="Times New Roman"/>
          <w:szCs w:val="24"/>
          <w:lang w:eastAsia="lv-LV"/>
        </w:rPr>
        <w:t xml:space="preserve">, </w:t>
      </w:r>
      <w:r w:rsidR="00B57B34">
        <w:rPr>
          <w:rFonts w:eastAsia="Times New Roman" w:cs="Times New Roman"/>
          <w:szCs w:val="24"/>
          <w:lang w:eastAsia="lv-LV"/>
        </w:rPr>
        <w:t>[pers. B]</w:t>
      </w:r>
      <w:r w:rsidR="0076011D" w:rsidRPr="006653BA">
        <w:rPr>
          <w:rFonts w:eastAsia="Times New Roman" w:cs="Times New Roman"/>
          <w:szCs w:val="24"/>
          <w:lang w:eastAsia="lv-LV"/>
        </w:rPr>
        <w:t xml:space="preserve"> un </w:t>
      </w:r>
      <w:r w:rsidR="00B57B34">
        <w:rPr>
          <w:rFonts w:eastAsia="Times New Roman" w:cs="Times New Roman"/>
          <w:szCs w:val="24"/>
          <w:lang w:eastAsia="lv-LV"/>
        </w:rPr>
        <w:t>[pers. C]</w:t>
      </w:r>
      <w:r w:rsidR="0076011D" w:rsidRPr="006653BA">
        <w:rPr>
          <w:rFonts w:eastAsia="Times New Roman" w:cs="Times New Roman"/>
          <w:szCs w:val="24"/>
          <w:lang w:eastAsia="lv-LV"/>
        </w:rPr>
        <w:t xml:space="preserve"> inkriminētā Krimināllikuma 146. pantā paredzētā noziedzīgā nodarījuma subjektīvā puse.</w:t>
      </w:r>
      <w:r w:rsidR="007C04BA" w:rsidRPr="006653BA">
        <w:rPr>
          <w:rFonts w:asciiTheme="majorBidi" w:eastAsia="Times New Roman" w:hAnsiTheme="majorBidi" w:cstheme="majorBidi"/>
          <w:szCs w:val="24"/>
          <w:lang w:eastAsia="lv-LV"/>
        </w:rPr>
        <w:t xml:space="preserve"> </w:t>
      </w:r>
    </w:p>
    <w:p w14:paraId="2C89FF34" w14:textId="65206A0E" w:rsidR="0076011D" w:rsidRDefault="00AA4036" w:rsidP="00BA5AF3">
      <w:r>
        <w:t>Tādējādi</w:t>
      </w:r>
      <w:r w:rsidR="007C04BA" w:rsidRPr="006653BA">
        <w:rPr>
          <w:rFonts w:asciiTheme="majorBidi" w:eastAsia="Times New Roman" w:hAnsiTheme="majorBidi" w:cstheme="majorBidi"/>
          <w:szCs w:val="24"/>
          <w:lang w:eastAsia="lv-LV"/>
        </w:rPr>
        <w:t xml:space="preserve"> apelācijas instances tiesa</w:t>
      </w:r>
      <w:r>
        <w:rPr>
          <w:rFonts w:asciiTheme="majorBidi" w:eastAsia="Times New Roman" w:hAnsiTheme="majorBidi" w:cstheme="majorBidi"/>
          <w:szCs w:val="24"/>
          <w:lang w:eastAsia="lv-LV"/>
        </w:rPr>
        <w:t xml:space="preserve"> argumentēti atzinusi, ka </w:t>
      </w:r>
      <w:r w:rsidR="00FC59A4">
        <w:rPr>
          <w:rFonts w:asciiTheme="majorBidi" w:eastAsia="Times New Roman" w:hAnsiTheme="majorBidi" w:cstheme="majorBidi"/>
          <w:szCs w:val="24"/>
          <w:lang w:eastAsia="lv-LV"/>
        </w:rPr>
        <w:t>apsūdzēt</w:t>
      </w:r>
      <w:r w:rsidR="00D65B66">
        <w:rPr>
          <w:rFonts w:asciiTheme="majorBidi" w:eastAsia="Times New Roman" w:hAnsiTheme="majorBidi" w:cstheme="majorBidi"/>
          <w:szCs w:val="24"/>
          <w:lang w:eastAsia="lv-LV"/>
        </w:rPr>
        <w:t>o</w:t>
      </w:r>
      <w:r w:rsidR="00FC59A4" w:rsidRPr="00FC59A4">
        <w:rPr>
          <w:rFonts w:eastAsia="Times New Roman" w:cs="Times New Roman"/>
          <w:szCs w:val="24"/>
          <w:lang w:eastAsia="lv-LV"/>
        </w:rPr>
        <w:t xml:space="preserve"> </w:t>
      </w:r>
      <w:r w:rsidR="00B57B34">
        <w:rPr>
          <w:rFonts w:eastAsia="Times New Roman" w:cs="Times New Roman"/>
          <w:szCs w:val="24"/>
          <w:lang w:eastAsia="lv-LV"/>
        </w:rPr>
        <w:t>[pers. A]</w:t>
      </w:r>
      <w:r w:rsidR="00FC59A4" w:rsidRPr="006653BA">
        <w:rPr>
          <w:rFonts w:eastAsia="Times New Roman" w:cs="Times New Roman"/>
          <w:szCs w:val="24"/>
          <w:lang w:eastAsia="lv-LV"/>
        </w:rPr>
        <w:t xml:space="preserve">, </w:t>
      </w:r>
      <w:r w:rsidR="00B57B34">
        <w:rPr>
          <w:rFonts w:eastAsia="Times New Roman" w:cs="Times New Roman"/>
          <w:szCs w:val="24"/>
          <w:lang w:eastAsia="lv-LV"/>
        </w:rPr>
        <w:t>[pers. B]</w:t>
      </w:r>
      <w:r w:rsidR="00FC59A4" w:rsidRPr="006653BA">
        <w:rPr>
          <w:rFonts w:eastAsia="Times New Roman" w:cs="Times New Roman"/>
          <w:szCs w:val="24"/>
          <w:lang w:eastAsia="lv-LV"/>
        </w:rPr>
        <w:t xml:space="preserve"> un </w:t>
      </w:r>
      <w:r w:rsidR="00B57B34">
        <w:rPr>
          <w:rFonts w:eastAsia="Times New Roman" w:cs="Times New Roman"/>
          <w:szCs w:val="24"/>
          <w:lang w:eastAsia="lv-LV"/>
        </w:rPr>
        <w:t>[pers. C]</w:t>
      </w:r>
      <w:r w:rsidR="00D65B66">
        <w:rPr>
          <w:rFonts w:eastAsia="Times New Roman" w:cs="Times New Roman"/>
          <w:szCs w:val="24"/>
          <w:lang w:eastAsia="lv-LV"/>
        </w:rPr>
        <w:t xml:space="preserve"> </w:t>
      </w:r>
      <w:r>
        <w:rPr>
          <w:rFonts w:eastAsia="Times New Roman" w:cs="Times New Roman"/>
          <w:szCs w:val="24"/>
          <w:lang w:eastAsia="lv-LV"/>
        </w:rPr>
        <w:t xml:space="preserve">nodarījumā </w:t>
      </w:r>
      <w:r w:rsidR="00D65B66">
        <w:rPr>
          <w:color w:val="000000" w:themeColor="text1"/>
        </w:rPr>
        <w:t>konstatējamas visas nepieciešamās un obligātās viņiem inkriminēt</w:t>
      </w:r>
      <w:r>
        <w:rPr>
          <w:color w:val="000000" w:themeColor="text1"/>
        </w:rPr>
        <w:t>ā</w:t>
      </w:r>
      <w:r w:rsidRPr="00AA4036">
        <w:rPr>
          <w:rFonts w:eastAsia="Times New Roman" w:cs="Times New Roman"/>
          <w:szCs w:val="24"/>
          <w:lang w:eastAsia="lv-LV"/>
        </w:rPr>
        <w:t xml:space="preserve"> </w:t>
      </w:r>
      <w:r w:rsidRPr="006653BA">
        <w:rPr>
          <w:rFonts w:eastAsia="Times New Roman" w:cs="Times New Roman"/>
          <w:szCs w:val="24"/>
          <w:lang w:eastAsia="lv-LV"/>
        </w:rPr>
        <w:t>Krimināllikuma 146. pant</w:t>
      </w:r>
      <w:r>
        <w:rPr>
          <w:rFonts w:eastAsia="Times New Roman" w:cs="Times New Roman"/>
          <w:szCs w:val="24"/>
          <w:lang w:eastAsia="lv-LV"/>
        </w:rPr>
        <w:t xml:space="preserve">a otrajā daļā paredzētā </w:t>
      </w:r>
      <w:r w:rsidR="00D65B66">
        <w:rPr>
          <w:color w:val="000000" w:themeColor="text1"/>
        </w:rPr>
        <w:t>noziedzīg</w:t>
      </w:r>
      <w:r>
        <w:rPr>
          <w:color w:val="000000" w:themeColor="text1"/>
        </w:rPr>
        <w:t>ā</w:t>
      </w:r>
      <w:r w:rsidR="00D65B66">
        <w:rPr>
          <w:color w:val="000000" w:themeColor="text1"/>
        </w:rPr>
        <w:t xml:space="preserve"> nodarījum</w:t>
      </w:r>
      <w:r>
        <w:rPr>
          <w:color w:val="000000" w:themeColor="text1"/>
        </w:rPr>
        <w:t>a</w:t>
      </w:r>
      <w:r w:rsidR="00D65B66">
        <w:rPr>
          <w:color w:val="000000" w:themeColor="text1"/>
        </w:rPr>
        <w:t xml:space="preserve"> sastāv</w:t>
      </w:r>
      <w:r>
        <w:rPr>
          <w:color w:val="000000" w:themeColor="text1"/>
        </w:rPr>
        <w:t>a</w:t>
      </w:r>
      <w:r w:rsidR="00D65B66">
        <w:rPr>
          <w:color w:val="000000" w:themeColor="text1"/>
        </w:rPr>
        <w:t xml:space="preserve"> pazīmes</w:t>
      </w:r>
      <w:r w:rsidR="005E4049">
        <w:rPr>
          <w:color w:val="000000" w:themeColor="text1"/>
        </w:rPr>
        <w:t>, tajā skaitā</w:t>
      </w:r>
      <w:r w:rsidR="002C1AF6">
        <w:rPr>
          <w:color w:val="000000" w:themeColor="text1"/>
        </w:rPr>
        <w:t xml:space="preserve"> </w:t>
      </w:r>
      <w:r w:rsidR="00D65B66">
        <w:rPr>
          <w:color w:val="000000" w:themeColor="text1"/>
        </w:rPr>
        <w:t>cēloņsakarība starp nodarījumu un kaitīgajām sekām</w:t>
      </w:r>
      <w:r w:rsidR="00CF67D7">
        <w:rPr>
          <w:color w:val="000000" w:themeColor="text1"/>
        </w:rPr>
        <w:t xml:space="preserve">, kā arī konkrētu tiesību </w:t>
      </w:r>
      <w:r w:rsidR="00CF67D7" w:rsidRPr="0077791E">
        <w:t xml:space="preserve">aizsardzības normu – </w:t>
      </w:r>
      <w:r w:rsidR="00CF67D7" w:rsidRPr="0077791E">
        <w:rPr>
          <w:rFonts w:eastAsia="Times New Roman" w:cs="Times New Roman"/>
          <w:szCs w:val="24"/>
          <w:lang w:eastAsia="lv-LV"/>
        </w:rPr>
        <w:t>Ministru kabineta 2003.</w:t>
      </w:r>
      <w:r w:rsidR="00D425DD">
        <w:rPr>
          <w:rFonts w:eastAsia="Times New Roman" w:cs="Times New Roman"/>
          <w:szCs w:val="24"/>
          <w:lang w:eastAsia="lv-LV"/>
        </w:rPr>
        <w:t> </w:t>
      </w:r>
      <w:r w:rsidR="00CF67D7" w:rsidRPr="0077791E">
        <w:rPr>
          <w:rFonts w:eastAsia="Times New Roman" w:cs="Times New Roman"/>
          <w:szCs w:val="24"/>
          <w:lang w:eastAsia="lv-LV"/>
        </w:rPr>
        <w:t>gada 25.</w:t>
      </w:r>
      <w:r w:rsidR="00D425DD">
        <w:rPr>
          <w:rFonts w:eastAsia="Times New Roman" w:cs="Times New Roman"/>
          <w:szCs w:val="24"/>
          <w:lang w:eastAsia="lv-LV"/>
        </w:rPr>
        <w:t> </w:t>
      </w:r>
      <w:r w:rsidR="00CF67D7" w:rsidRPr="0077791E">
        <w:rPr>
          <w:rFonts w:eastAsia="Times New Roman" w:cs="Times New Roman"/>
          <w:szCs w:val="24"/>
          <w:lang w:eastAsia="lv-LV"/>
        </w:rPr>
        <w:t>februāra noteikumu Nr.</w:t>
      </w:r>
      <w:r w:rsidR="00D425DD">
        <w:rPr>
          <w:rFonts w:eastAsia="Times New Roman" w:cs="Times New Roman"/>
          <w:szCs w:val="24"/>
          <w:lang w:eastAsia="lv-LV"/>
        </w:rPr>
        <w:t> </w:t>
      </w:r>
      <w:r w:rsidR="00CF67D7" w:rsidRPr="0077791E">
        <w:rPr>
          <w:rFonts w:eastAsia="Times New Roman" w:cs="Times New Roman"/>
          <w:szCs w:val="24"/>
          <w:lang w:eastAsia="lv-LV"/>
        </w:rPr>
        <w:t>92</w:t>
      </w:r>
      <w:r w:rsidR="001569C2">
        <w:rPr>
          <w:rFonts w:eastAsia="Times New Roman" w:cs="Times New Roman"/>
          <w:szCs w:val="24"/>
          <w:lang w:eastAsia="lv-LV"/>
        </w:rPr>
        <w:t xml:space="preserve"> </w:t>
      </w:r>
      <w:r w:rsidR="00D425DD">
        <w:rPr>
          <w:rFonts w:eastAsia="Times New Roman" w:cs="Times New Roman"/>
          <w:szCs w:val="24"/>
          <w:lang w:eastAsia="lv-LV"/>
        </w:rPr>
        <w:t>„</w:t>
      </w:r>
      <w:r w:rsidR="00CF67D7" w:rsidRPr="0077791E">
        <w:rPr>
          <w:rFonts w:eastAsia="Times New Roman" w:cs="Times New Roman"/>
          <w:szCs w:val="24"/>
          <w:lang w:eastAsia="lv-LV"/>
        </w:rPr>
        <w:t>Darba aizsardzības prasības, veicot būvdarbus” 71.1.1.</w:t>
      </w:r>
      <w:r w:rsidR="00D425DD">
        <w:rPr>
          <w:rFonts w:eastAsia="Times New Roman" w:cs="Times New Roman"/>
          <w:szCs w:val="24"/>
          <w:lang w:eastAsia="lv-LV"/>
        </w:rPr>
        <w:t> </w:t>
      </w:r>
      <w:r w:rsidR="00CF67D7" w:rsidRPr="0077791E">
        <w:rPr>
          <w:rFonts w:eastAsia="Times New Roman" w:cs="Times New Roman"/>
          <w:szCs w:val="24"/>
          <w:lang w:eastAsia="lv-LV"/>
        </w:rPr>
        <w:t>apakšpunkta un</w:t>
      </w:r>
      <w:r w:rsidR="00CF67D7" w:rsidRPr="0077791E">
        <w:t xml:space="preserve"> </w:t>
      </w:r>
      <w:r w:rsidR="00CF67D7" w:rsidRPr="0077791E">
        <w:rPr>
          <w:rFonts w:asciiTheme="majorBidi" w:hAnsiTheme="majorBidi" w:cstheme="majorBidi"/>
        </w:rPr>
        <w:t xml:space="preserve">Darba aizsardzības likuma 4. panta 1. punkta – </w:t>
      </w:r>
      <w:r w:rsidR="00CF67D7" w:rsidRPr="0077791E">
        <w:t>pārkāpums</w:t>
      </w:r>
      <w:r w:rsidR="002C1AF6" w:rsidRPr="0077791E">
        <w:t>.</w:t>
      </w:r>
      <w:r w:rsidR="0077791E">
        <w:t xml:space="preserve"> Turklāt </w:t>
      </w:r>
      <w:r w:rsidR="00E478B6">
        <w:t>ievērojot minēto, apelācijas instances tiesa</w:t>
      </w:r>
      <w:r w:rsidR="00E478B6" w:rsidRPr="00E478B6">
        <w:rPr>
          <w:rFonts w:asciiTheme="majorBidi" w:eastAsia="Times New Roman" w:hAnsiTheme="majorBidi" w:cstheme="majorBidi"/>
          <w:szCs w:val="24"/>
          <w:lang w:eastAsia="lv-LV"/>
        </w:rPr>
        <w:t xml:space="preserve"> </w:t>
      </w:r>
      <w:r w:rsidR="00E478B6">
        <w:rPr>
          <w:rFonts w:asciiTheme="majorBidi" w:eastAsia="Times New Roman" w:hAnsiTheme="majorBidi" w:cstheme="majorBidi"/>
          <w:szCs w:val="24"/>
          <w:lang w:eastAsia="lv-LV"/>
        </w:rPr>
        <w:t>pamatoti atzinusi</w:t>
      </w:r>
      <w:r w:rsidR="00E478B6" w:rsidRPr="00E478B6">
        <w:rPr>
          <w:rFonts w:asciiTheme="majorBidi" w:eastAsia="Times New Roman" w:hAnsiTheme="majorBidi" w:cstheme="majorBidi"/>
          <w:szCs w:val="24"/>
          <w:lang w:eastAsia="lv-LV"/>
        </w:rPr>
        <w:t xml:space="preserve"> </w:t>
      </w:r>
      <w:r w:rsidR="00E478B6">
        <w:rPr>
          <w:rFonts w:asciiTheme="majorBidi" w:eastAsia="Times New Roman" w:hAnsiTheme="majorBidi" w:cstheme="majorBidi"/>
          <w:szCs w:val="24"/>
          <w:lang w:eastAsia="lv-LV"/>
        </w:rPr>
        <w:t xml:space="preserve">arī to, ka no apsūdzētajiem </w:t>
      </w:r>
      <w:r w:rsidR="00B57B34">
        <w:rPr>
          <w:rFonts w:eastAsia="Times New Roman" w:cs="Times New Roman"/>
          <w:szCs w:val="24"/>
          <w:lang w:eastAsia="lv-LV"/>
        </w:rPr>
        <w:t>[pers. A]</w:t>
      </w:r>
      <w:r w:rsidR="00E478B6" w:rsidRPr="006653BA">
        <w:rPr>
          <w:rFonts w:eastAsia="Times New Roman" w:cs="Times New Roman"/>
          <w:szCs w:val="24"/>
          <w:lang w:eastAsia="lv-LV"/>
        </w:rPr>
        <w:t xml:space="preserve">, </w:t>
      </w:r>
      <w:r w:rsidR="00B57B34">
        <w:rPr>
          <w:rFonts w:eastAsia="Times New Roman" w:cs="Times New Roman"/>
          <w:szCs w:val="24"/>
          <w:lang w:eastAsia="lv-LV"/>
        </w:rPr>
        <w:t>[pers. B]</w:t>
      </w:r>
      <w:r w:rsidR="00E478B6" w:rsidRPr="006653BA">
        <w:rPr>
          <w:rFonts w:eastAsia="Times New Roman" w:cs="Times New Roman"/>
          <w:szCs w:val="24"/>
          <w:lang w:eastAsia="lv-LV"/>
        </w:rPr>
        <w:t xml:space="preserve"> un </w:t>
      </w:r>
      <w:r w:rsidR="00B57B34">
        <w:rPr>
          <w:rFonts w:eastAsia="Times New Roman" w:cs="Times New Roman"/>
          <w:szCs w:val="24"/>
          <w:lang w:eastAsia="lv-LV"/>
        </w:rPr>
        <w:t>[pers. C]</w:t>
      </w:r>
      <w:r w:rsidR="00E478B6" w:rsidRPr="006653BA">
        <w:rPr>
          <w:rFonts w:eastAsia="Times New Roman" w:cs="Times New Roman"/>
          <w:szCs w:val="24"/>
          <w:lang w:eastAsia="lv-LV"/>
        </w:rPr>
        <w:t xml:space="preserve"> </w:t>
      </w:r>
      <w:r w:rsidR="00E478B6">
        <w:rPr>
          <w:rFonts w:asciiTheme="majorBidi" w:eastAsia="Times New Roman" w:hAnsiTheme="majorBidi" w:cstheme="majorBidi"/>
          <w:szCs w:val="24"/>
          <w:lang w:eastAsia="lv-LV"/>
        </w:rPr>
        <w:t xml:space="preserve">solidāri piedzenama </w:t>
      </w:r>
      <w:r w:rsidR="00E478B6">
        <w:rPr>
          <w:rFonts w:eastAsia="Times New Roman" w:cs="Times New Roman"/>
          <w:szCs w:val="24"/>
          <w:lang w:eastAsia="ru-RU"/>
        </w:rPr>
        <w:t>kaitējuma kompensācija</w:t>
      </w:r>
      <w:r w:rsidR="00E478B6">
        <w:rPr>
          <w:rFonts w:asciiTheme="majorBidi" w:eastAsia="Times New Roman" w:hAnsiTheme="majorBidi" w:cstheme="majorBidi"/>
          <w:szCs w:val="24"/>
          <w:lang w:eastAsia="lv-LV"/>
        </w:rPr>
        <w:t xml:space="preserve"> cietušo </w:t>
      </w:r>
      <w:r w:rsidR="00060981">
        <w:rPr>
          <w:rFonts w:asciiTheme="majorBidi" w:eastAsia="Times New Roman" w:hAnsiTheme="majorBidi" w:cstheme="majorBidi"/>
          <w:szCs w:val="24"/>
          <w:lang w:eastAsia="lv-LV"/>
        </w:rPr>
        <w:t>[pers. E]</w:t>
      </w:r>
      <w:r w:rsidR="00E478B6">
        <w:rPr>
          <w:rFonts w:asciiTheme="majorBidi" w:hAnsiTheme="majorBidi" w:cstheme="majorBidi"/>
          <w:szCs w:val="24"/>
        </w:rPr>
        <w:t xml:space="preserve"> un </w:t>
      </w:r>
      <w:r w:rsidR="00060981">
        <w:rPr>
          <w:rFonts w:asciiTheme="majorBidi" w:hAnsiTheme="majorBidi" w:cstheme="majorBidi"/>
          <w:szCs w:val="24"/>
        </w:rPr>
        <w:t>[pers. F]</w:t>
      </w:r>
      <w:r w:rsidR="00E478B6">
        <w:rPr>
          <w:rFonts w:asciiTheme="majorBidi" w:hAnsiTheme="majorBidi" w:cstheme="majorBidi"/>
          <w:szCs w:val="24"/>
        </w:rPr>
        <w:t xml:space="preserve"> </w:t>
      </w:r>
      <w:r w:rsidR="00E478B6">
        <w:rPr>
          <w:rFonts w:asciiTheme="majorBidi" w:eastAsia="Times New Roman" w:hAnsiTheme="majorBidi" w:cstheme="majorBidi"/>
          <w:szCs w:val="24"/>
          <w:lang w:eastAsia="lv-LV"/>
        </w:rPr>
        <w:t>labā. Savus atzinumus tiesa</w:t>
      </w:r>
      <w:r w:rsidR="00E478B6" w:rsidRPr="006653BA">
        <w:rPr>
          <w:rFonts w:asciiTheme="majorBidi" w:hAnsiTheme="majorBidi" w:cstheme="majorBidi"/>
          <w:szCs w:val="24"/>
        </w:rPr>
        <w:t xml:space="preserve"> ir pamatojusi atbilstoši Kriminālprocesa likuma 564. panta ceturtās daļas prasībām</w:t>
      </w:r>
      <w:r w:rsidR="00E478B6" w:rsidRPr="006653BA">
        <w:rPr>
          <w:rFonts w:asciiTheme="majorBidi" w:eastAsia="Times New Roman" w:hAnsiTheme="majorBidi" w:cstheme="majorBidi"/>
          <w:szCs w:val="24"/>
          <w:lang w:eastAsia="lv-LV"/>
        </w:rPr>
        <w:t>.</w:t>
      </w:r>
    </w:p>
    <w:p w14:paraId="38C587C7" w14:textId="3AE8A450" w:rsidR="004902D7" w:rsidRDefault="0025165A" w:rsidP="00BA5AF3">
      <w:pPr>
        <w:rPr>
          <w:color w:val="000000" w:themeColor="text1"/>
        </w:rPr>
      </w:pPr>
      <w:r w:rsidRPr="00D425DD">
        <w:rPr>
          <w:rFonts w:eastAsia="Times New Roman" w:cs="Times New Roman"/>
          <w:szCs w:val="24"/>
          <w:lang w:eastAsia="lv-LV"/>
        </w:rPr>
        <w:lastRenderedPageBreak/>
        <w:t>[7.3] </w:t>
      </w:r>
      <w:r w:rsidR="00B763FE" w:rsidRPr="00D425DD">
        <w:t xml:space="preserve">Senāts </w:t>
      </w:r>
      <w:r w:rsidR="00B763FE">
        <w:rPr>
          <w:color w:val="000000" w:themeColor="text1"/>
        </w:rPr>
        <w:t xml:space="preserve">atzīst par nepamatotiem </w:t>
      </w:r>
      <w:r w:rsidR="00A6303E" w:rsidRPr="00A673FD">
        <w:rPr>
          <w:rFonts w:asciiTheme="majorBidi" w:hAnsiTheme="majorBidi" w:cstheme="majorBidi"/>
        </w:rPr>
        <w:t>apsūdzēto</w:t>
      </w:r>
      <w:r w:rsidR="00A6303E" w:rsidRPr="00A673FD">
        <w:rPr>
          <w:rFonts w:asciiTheme="majorBidi" w:hAnsiTheme="majorBidi" w:cstheme="majorBidi"/>
          <w:b/>
          <w:bCs/>
        </w:rPr>
        <w:t xml:space="preserve"> </w:t>
      </w:r>
      <w:r w:rsidR="00B57B34">
        <w:rPr>
          <w:rFonts w:asciiTheme="majorBidi" w:hAnsiTheme="majorBidi" w:cstheme="majorBidi"/>
        </w:rPr>
        <w:t>[pers. A]</w:t>
      </w:r>
      <w:r w:rsidR="00A6303E" w:rsidRPr="004D07C9">
        <w:rPr>
          <w:rFonts w:asciiTheme="majorBidi" w:hAnsiTheme="majorBidi" w:cstheme="majorBidi"/>
        </w:rPr>
        <w:t xml:space="preserve"> un </w:t>
      </w:r>
      <w:r w:rsidR="00B57B34">
        <w:rPr>
          <w:rFonts w:asciiTheme="majorBidi" w:hAnsiTheme="majorBidi" w:cstheme="majorBidi"/>
        </w:rPr>
        <w:t>[pers. B]</w:t>
      </w:r>
      <w:r w:rsidR="00A6303E" w:rsidRPr="004D07C9">
        <w:rPr>
          <w:rFonts w:asciiTheme="majorBidi" w:hAnsiTheme="majorBidi" w:cstheme="majorBidi"/>
        </w:rPr>
        <w:t xml:space="preserve"> aizstāvja kasācijas </w:t>
      </w:r>
      <w:r w:rsidR="00B763FE">
        <w:rPr>
          <w:color w:val="000000" w:themeColor="text1"/>
        </w:rPr>
        <w:t>sūdzībā paustos apgalvojumus</w:t>
      </w:r>
      <w:r w:rsidR="004902D7">
        <w:rPr>
          <w:color w:val="000000" w:themeColor="text1"/>
        </w:rPr>
        <w:t xml:space="preserve">, ka apelācijas instances tiesa nepareizi izvērtējusi </w:t>
      </w:r>
      <w:r w:rsidR="00D740E0">
        <w:rPr>
          <w:color w:val="000000" w:themeColor="text1"/>
        </w:rPr>
        <w:t>lietā esošo</w:t>
      </w:r>
      <w:r w:rsidR="004902D7">
        <w:rPr>
          <w:color w:val="000000" w:themeColor="text1"/>
        </w:rPr>
        <w:t>s</w:t>
      </w:r>
      <w:r w:rsidR="00D740E0">
        <w:rPr>
          <w:color w:val="000000" w:themeColor="text1"/>
        </w:rPr>
        <w:t xml:space="preserve"> pierādījumu</w:t>
      </w:r>
      <w:r w:rsidR="004902D7">
        <w:rPr>
          <w:color w:val="000000" w:themeColor="text1"/>
        </w:rPr>
        <w:t>s un pārkāpusi Kriminālprocesa likuma 128. panta otro daļu</w:t>
      </w:r>
      <w:r w:rsidR="00101D98">
        <w:rPr>
          <w:color w:val="000000" w:themeColor="text1"/>
        </w:rPr>
        <w:t xml:space="preserve"> un </w:t>
      </w:r>
      <w:r w:rsidR="004902D7">
        <w:rPr>
          <w:color w:val="000000" w:themeColor="text1"/>
        </w:rPr>
        <w:t>pieļ</w:t>
      </w:r>
      <w:r w:rsidR="00101D98">
        <w:rPr>
          <w:color w:val="000000" w:themeColor="text1"/>
        </w:rPr>
        <w:t xml:space="preserve">āvusi </w:t>
      </w:r>
      <w:r w:rsidR="004902D7">
        <w:rPr>
          <w:color w:val="000000" w:themeColor="text1"/>
        </w:rPr>
        <w:t>šā likuma 124. panta piektās daļas pārkāpumu.</w:t>
      </w:r>
    </w:p>
    <w:p w14:paraId="7BF5A85F" w14:textId="7F1DE24E" w:rsidR="001B45D3" w:rsidRPr="00F55190" w:rsidRDefault="001B45D3" w:rsidP="00BA5AF3">
      <w:r>
        <w:rPr>
          <w:color w:val="000000" w:themeColor="text1"/>
        </w:rPr>
        <w:t xml:space="preserve">Senāts konstatē, ka šādus apgalvojumus apsūdzētie pauduši arī apelācijas sūdzībās un apelācijas instances tiesa </w:t>
      </w:r>
      <w:r w:rsidRPr="00F55190">
        <w:t>tos ir argumentēti noraidījusi.</w:t>
      </w:r>
    </w:p>
    <w:p w14:paraId="47E38CD7" w14:textId="0573DB2B" w:rsidR="00963C4D" w:rsidRPr="00F55190" w:rsidRDefault="004569FA" w:rsidP="00BA5AF3">
      <w:pPr>
        <w:rPr>
          <w:rFonts w:eastAsia="Times New Roman" w:cs="Times New Roman"/>
          <w:szCs w:val="24"/>
          <w:lang w:eastAsia="lv-LV"/>
        </w:rPr>
      </w:pPr>
      <w:r w:rsidRPr="00F55190">
        <w:t>[7.3.1]</w:t>
      </w:r>
      <w:r w:rsidR="00CE73DA" w:rsidRPr="00F55190">
        <w:t> </w:t>
      </w:r>
      <w:r w:rsidR="004B0987" w:rsidRPr="00F55190">
        <w:t>Apelācijas instances tiesa</w:t>
      </w:r>
      <w:r w:rsidR="004B0987" w:rsidRPr="00F55190">
        <w:rPr>
          <w:rFonts w:eastAsia="Times New Roman" w:cs="Times New Roman"/>
          <w:szCs w:val="24"/>
          <w:lang w:eastAsia="lv-LV"/>
        </w:rPr>
        <w:t xml:space="preserve"> motivēti noraidījusi apsūdzēto</w:t>
      </w:r>
      <w:r w:rsidR="004B0987" w:rsidRPr="00F55190">
        <w:rPr>
          <w:rFonts w:asciiTheme="majorBidi" w:hAnsiTheme="majorBidi" w:cstheme="majorBidi"/>
        </w:rPr>
        <w:t xml:space="preserve"> </w:t>
      </w:r>
      <w:r w:rsidR="00B57B34">
        <w:rPr>
          <w:rFonts w:asciiTheme="majorBidi" w:hAnsiTheme="majorBidi" w:cstheme="majorBidi"/>
        </w:rPr>
        <w:t>[pers. A]</w:t>
      </w:r>
      <w:r w:rsidR="004B0987" w:rsidRPr="00F55190">
        <w:rPr>
          <w:rFonts w:asciiTheme="majorBidi" w:hAnsiTheme="majorBidi" w:cstheme="majorBidi"/>
        </w:rPr>
        <w:t xml:space="preserve"> un </w:t>
      </w:r>
      <w:r w:rsidR="00B57B34">
        <w:rPr>
          <w:rFonts w:asciiTheme="majorBidi" w:hAnsiTheme="majorBidi" w:cstheme="majorBidi"/>
        </w:rPr>
        <w:t>[pers. B]</w:t>
      </w:r>
      <w:r w:rsidR="004B0987" w:rsidRPr="00F55190">
        <w:rPr>
          <w:rFonts w:asciiTheme="majorBidi" w:hAnsiTheme="majorBidi" w:cstheme="majorBidi"/>
        </w:rPr>
        <w:t xml:space="preserve"> </w:t>
      </w:r>
      <w:r w:rsidR="004B0987" w:rsidRPr="00F55190">
        <w:rPr>
          <w:rFonts w:eastAsia="Times New Roman" w:cs="Times New Roman"/>
          <w:szCs w:val="24"/>
          <w:lang w:eastAsia="lv-LV"/>
        </w:rPr>
        <w:t xml:space="preserve">apelācijas sūdzībās pausto argumentu, ka darbu norise objektā </w:t>
      </w:r>
      <w:r w:rsidR="00963C4D" w:rsidRPr="00F55190">
        <w:rPr>
          <w:rFonts w:eastAsia="Times New Roman" w:cs="Times New Roman"/>
          <w:szCs w:val="24"/>
          <w:lang w:eastAsia="lv-LV"/>
        </w:rPr>
        <w:t xml:space="preserve">notika atbilstoši </w:t>
      </w:r>
      <w:r w:rsidR="004B0987" w:rsidRPr="00F55190">
        <w:rPr>
          <w:rFonts w:eastAsia="Times New Roman" w:cs="Times New Roman"/>
          <w:szCs w:val="24"/>
          <w:lang w:eastAsia="lv-LV"/>
        </w:rPr>
        <w:t>būvprojektā paredzētajam.</w:t>
      </w:r>
      <w:r w:rsidR="00963C4D" w:rsidRPr="00F55190">
        <w:rPr>
          <w:rFonts w:eastAsia="Times New Roman" w:cs="Times New Roman"/>
          <w:szCs w:val="24"/>
          <w:lang w:eastAsia="lv-LV"/>
        </w:rPr>
        <w:t xml:space="preserve"> </w:t>
      </w:r>
    </w:p>
    <w:p w14:paraId="6C04FAB2" w14:textId="567B8775" w:rsidR="00EE0412" w:rsidRPr="00E0759B" w:rsidRDefault="00963C4D" w:rsidP="00BA5AF3">
      <w:pPr>
        <w:rPr>
          <w:rFonts w:eastAsia="Times New Roman" w:cs="Times New Roman"/>
          <w:szCs w:val="24"/>
          <w:lang w:eastAsia="lv-LV"/>
        </w:rPr>
      </w:pPr>
      <w:r w:rsidRPr="00F55190">
        <w:rPr>
          <w:rFonts w:eastAsia="Times New Roman" w:cs="Times New Roman"/>
          <w:szCs w:val="24"/>
          <w:lang w:eastAsia="lv-LV"/>
        </w:rPr>
        <w:t>Tiesa</w:t>
      </w:r>
      <w:r w:rsidRPr="00F55190">
        <w:t xml:space="preserve"> ir </w:t>
      </w:r>
      <w:r w:rsidRPr="00F55190">
        <w:rPr>
          <w:rFonts w:asciiTheme="majorBidi" w:hAnsiTheme="majorBidi" w:cstheme="majorBidi"/>
        </w:rPr>
        <w:t>izvērtējusi būvprojektā „</w:t>
      </w:r>
      <w:r w:rsidR="00ED7ED7">
        <w:rPr>
          <w:rFonts w:asciiTheme="majorBidi" w:hAnsiTheme="majorBidi" w:cstheme="majorBidi"/>
        </w:rPr>
        <w:t>[Nosaukums]</w:t>
      </w:r>
      <w:r w:rsidRPr="00F55190">
        <w:rPr>
          <w:rFonts w:asciiTheme="majorBidi" w:hAnsiTheme="majorBidi" w:cstheme="majorBidi"/>
        </w:rPr>
        <w:t xml:space="preserve"> ielas lietus ūdens novadīšanas sistēmas pārbūve” un darbu veikšanas projektā fiksētās ziņas kopsakarā ar pārējiem lietā esošajiem pierādījumiem, </w:t>
      </w:r>
      <w:r w:rsidR="002714B6" w:rsidRPr="00F55190">
        <w:rPr>
          <w:rFonts w:asciiTheme="majorBidi" w:hAnsiTheme="majorBidi" w:cstheme="majorBidi"/>
        </w:rPr>
        <w:t>tajā skaitā ar</w:t>
      </w:r>
      <w:r w:rsidRPr="00F55190">
        <w:rPr>
          <w:rFonts w:asciiTheme="majorBidi" w:hAnsiTheme="majorBidi" w:cstheme="majorBidi"/>
        </w:rPr>
        <w:t xml:space="preserve"> V</w:t>
      </w:r>
      <w:r w:rsidRPr="00F55190">
        <w:rPr>
          <w:rFonts w:eastAsia="Times New Roman" w:cs="Times New Roman"/>
          <w:szCs w:val="24"/>
          <w:lang w:eastAsia="lv-LV"/>
        </w:rPr>
        <w:t xml:space="preserve">alsts </w:t>
      </w:r>
      <w:r w:rsidR="007507E5" w:rsidRPr="00F55190">
        <w:rPr>
          <w:rFonts w:eastAsia="Times New Roman" w:cs="Times New Roman"/>
          <w:szCs w:val="24"/>
          <w:lang w:eastAsia="lv-LV"/>
        </w:rPr>
        <w:t>d</w:t>
      </w:r>
      <w:r w:rsidRPr="00F55190">
        <w:rPr>
          <w:rFonts w:eastAsia="Times New Roman" w:cs="Times New Roman"/>
          <w:szCs w:val="24"/>
          <w:lang w:eastAsia="lv-LV"/>
        </w:rPr>
        <w:t>arba inspekcijas aktā fiksētajām ziņām par nelaimes gadījumu darbā</w:t>
      </w:r>
      <w:r w:rsidRPr="00F55190">
        <w:rPr>
          <w:rFonts w:asciiTheme="majorBidi" w:hAnsiTheme="majorBidi" w:cstheme="majorBidi"/>
        </w:rPr>
        <w:t xml:space="preserve"> un</w:t>
      </w:r>
      <w:r w:rsidRPr="00F55190">
        <w:rPr>
          <w:rFonts w:eastAsia="Times New Roman" w:cs="Times New Roman"/>
          <w:szCs w:val="24"/>
          <w:lang w:eastAsia="lv-LV"/>
        </w:rPr>
        <w:t xml:space="preserve"> </w:t>
      </w:r>
      <w:r w:rsidRPr="00F55190">
        <w:rPr>
          <w:rFonts w:asciiTheme="majorBidi" w:hAnsiTheme="majorBidi" w:cstheme="majorBidi"/>
        </w:rPr>
        <w:t>secinājusi, ka būvprojektā</w:t>
      </w:r>
      <w:r w:rsidRPr="00F55190">
        <w:rPr>
          <w:rFonts w:eastAsia="Times New Roman" w:cs="Times New Roman"/>
          <w:szCs w:val="24"/>
          <w:lang w:eastAsia="lv-LV"/>
        </w:rPr>
        <w:t xml:space="preserve"> atspoguļotās ziņas neatbilst situācijai, kāda tā bija objektā nodarījuma dienā. Šādu secinājumu tiesa pamatojusi</w:t>
      </w:r>
      <w:r w:rsidR="002D5705" w:rsidRPr="00F55190">
        <w:rPr>
          <w:rFonts w:eastAsia="Times New Roman" w:cs="Times New Roman"/>
          <w:szCs w:val="24"/>
          <w:lang w:eastAsia="lv-LV"/>
        </w:rPr>
        <w:t xml:space="preserve"> </w:t>
      </w:r>
      <w:r w:rsidRPr="00F55190">
        <w:rPr>
          <w:rFonts w:eastAsia="Times New Roman" w:cs="Times New Roman"/>
          <w:szCs w:val="24"/>
          <w:lang w:eastAsia="lv-LV"/>
        </w:rPr>
        <w:t xml:space="preserve">arī ar liecinieku </w:t>
      </w:r>
      <w:r w:rsidR="00ED7ED7">
        <w:rPr>
          <w:rFonts w:eastAsia="Times New Roman" w:cs="Times New Roman"/>
          <w:szCs w:val="24"/>
          <w:lang w:eastAsia="lv-LV"/>
        </w:rPr>
        <w:t>[pers. H]</w:t>
      </w:r>
      <w:r w:rsidRPr="00F55190">
        <w:rPr>
          <w:rFonts w:eastAsia="Times New Roman" w:cs="Times New Roman"/>
          <w:szCs w:val="24"/>
          <w:lang w:eastAsia="lv-LV"/>
        </w:rPr>
        <w:t xml:space="preserve">, </w:t>
      </w:r>
      <w:r w:rsidR="00ED7ED7">
        <w:rPr>
          <w:rFonts w:eastAsia="Times New Roman" w:cs="Times New Roman"/>
          <w:szCs w:val="24"/>
          <w:lang w:eastAsia="lv-LV"/>
        </w:rPr>
        <w:t>[pers. G]</w:t>
      </w:r>
      <w:r w:rsidRPr="00F55190">
        <w:rPr>
          <w:rFonts w:eastAsia="Times New Roman" w:cs="Times New Roman"/>
          <w:szCs w:val="24"/>
          <w:lang w:eastAsia="lv-LV"/>
        </w:rPr>
        <w:t xml:space="preserve"> un </w:t>
      </w:r>
      <w:r w:rsidR="00ED7ED7">
        <w:rPr>
          <w:rFonts w:eastAsia="Times New Roman" w:cs="Times New Roman"/>
          <w:szCs w:val="24"/>
          <w:lang w:eastAsia="lv-LV"/>
        </w:rPr>
        <w:t>[pers. I]</w:t>
      </w:r>
      <w:r w:rsidRPr="00F55190">
        <w:rPr>
          <w:rFonts w:eastAsia="Times New Roman" w:cs="Times New Roman"/>
          <w:szCs w:val="24"/>
          <w:lang w:eastAsia="lv-LV"/>
        </w:rPr>
        <w:t xml:space="preserve"> liecībām par būvbedres dziļumu, kuru ar nivelieri pirms notikušā bija izmērījis liecinieks </w:t>
      </w:r>
      <w:r w:rsidR="00ED7ED7">
        <w:rPr>
          <w:rFonts w:eastAsia="Times New Roman" w:cs="Times New Roman"/>
          <w:szCs w:val="24"/>
          <w:lang w:eastAsia="lv-LV"/>
        </w:rPr>
        <w:t>[pers. I]</w:t>
      </w:r>
      <w:r w:rsidRPr="00F55190">
        <w:rPr>
          <w:rFonts w:eastAsia="Times New Roman" w:cs="Times New Roman"/>
          <w:szCs w:val="24"/>
          <w:lang w:eastAsia="lv-LV"/>
        </w:rPr>
        <w:t xml:space="preserve">, būvbedrē izvietotajiem aizsardzības vairogiem, kas nenosedza būvbedres sienas nepieciešamajā augstumā, kā arī ar ziņām notikuma vietas apskates protokolā par būvbedres izmēriem. </w:t>
      </w:r>
      <w:r w:rsidRPr="00F55190">
        <w:rPr>
          <w:rFonts w:ascii="TimesNewRomanPSMT" w:hAnsi="TimesNewRomanPSMT" w:cs="TimesNewRomanPSMT"/>
          <w:szCs w:val="24"/>
          <w14:ligatures w14:val="standardContextual"/>
        </w:rPr>
        <w:t xml:space="preserve">Tiesa atzinusi par ticamām </w:t>
      </w:r>
      <w:r w:rsidRPr="00F55190">
        <w:rPr>
          <w:rFonts w:eastAsia="Times New Roman" w:cs="Times New Roman"/>
          <w:szCs w:val="24"/>
          <w:lang w:eastAsia="lv-LV"/>
        </w:rPr>
        <w:t xml:space="preserve">liecinieku </w:t>
      </w:r>
      <w:r w:rsidR="00ED7ED7">
        <w:rPr>
          <w:rFonts w:eastAsia="Times New Roman" w:cs="Times New Roman"/>
          <w:szCs w:val="24"/>
          <w:lang w:eastAsia="lv-LV"/>
        </w:rPr>
        <w:t>[pers. I],</w:t>
      </w:r>
      <w:r w:rsidRPr="00F55190">
        <w:rPr>
          <w:rFonts w:eastAsia="Times New Roman" w:cs="Times New Roman"/>
          <w:szCs w:val="24"/>
          <w:lang w:eastAsia="lv-LV"/>
        </w:rPr>
        <w:t xml:space="preserve"> </w:t>
      </w:r>
      <w:r w:rsidR="00ED7ED7">
        <w:rPr>
          <w:rFonts w:eastAsia="Times New Roman" w:cs="Times New Roman"/>
          <w:szCs w:val="24"/>
          <w:lang w:eastAsia="lv-LV"/>
        </w:rPr>
        <w:t>[pers. H]</w:t>
      </w:r>
      <w:r w:rsidRPr="00F55190">
        <w:rPr>
          <w:rFonts w:eastAsia="Times New Roman" w:cs="Times New Roman"/>
          <w:szCs w:val="24"/>
          <w:lang w:eastAsia="lv-LV"/>
        </w:rPr>
        <w:t xml:space="preserve">, </w:t>
      </w:r>
      <w:r w:rsidR="00ED7ED7">
        <w:rPr>
          <w:rFonts w:eastAsia="Times New Roman" w:cs="Times New Roman"/>
          <w:szCs w:val="24"/>
          <w:lang w:eastAsia="lv-LV"/>
        </w:rPr>
        <w:t>[pers. G]</w:t>
      </w:r>
      <w:r w:rsidRPr="00F55190">
        <w:rPr>
          <w:rFonts w:eastAsia="Times New Roman" w:cs="Times New Roman"/>
          <w:szCs w:val="24"/>
          <w:lang w:eastAsia="lv-LV"/>
        </w:rPr>
        <w:t xml:space="preserve"> liecības un norādījusi, ka tās ir savstarpēji saskanīgas, sniegtas par apstākļiem, kuru aculiecinieki bija šīs personas. </w:t>
      </w:r>
      <w:r w:rsidR="002714B6" w:rsidRPr="00F55190">
        <w:rPr>
          <w:rFonts w:eastAsia="Times New Roman" w:cs="Times New Roman"/>
          <w:szCs w:val="24"/>
          <w:lang w:eastAsia="lv-LV"/>
        </w:rPr>
        <w:t>Tiesa atzinusi, ka</w:t>
      </w:r>
      <w:r w:rsidR="002D5705" w:rsidRPr="00F55190">
        <w:rPr>
          <w:rFonts w:eastAsia="Times New Roman" w:cs="Times New Roman"/>
          <w:szCs w:val="24"/>
          <w:lang w:eastAsia="lv-LV"/>
        </w:rPr>
        <w:t xml:space="preserve"> lietā esošie pierādījumi apstiprina, ka</w:t>
      </w:r>
      <w:r w:rsidR="002714B6" w:rsidRPr="00F55190">
        <w:rPr>
          <w:rFonts w:eastAsia="Times New Roman" w:cs="Times New Roman"/>
          <w:szCs w:val="24"/>
          <w:lang w:eastAsia="lv-LV"/>
        </w:rPr>
        <w:t xml:space="preserve"> </w:t>
      </w:r>
      <w:r w:rsidR="00EE0412" w:rsidRPr="00F55190">
        <w:rPr>
          <w:rFonts w:eastAsia="Times New Roman" w:cs="Times New Roman"/>
          <w:szCs w:val="24"/>
          <w:lang w:eastAsia="lv-LV"/>
        </w:rPr>
        <w:t>faktiskā situācija objektā nebija atbilstoša būvprojektā paredzētajam un 2019. gada 25. februārī darbi notika citā – aptuveni 5,90 līdz 7 m dziļumā un būvbedres sienu nostiprināšanai pieejamo aizsardzības vairogu izmantošana vienā līmenī, liekot vienu aiz otra, nenodrošināja sienu nostiprināšanu, kā rezultātā notika būvbedres grunts sienas nogruvums. Strādniekiem, turpinot darbu šādos bīstamos faktiskajos apstākļos, tika pārkāptas 2003. gada 25. februāra Ministru Kabineta noteikumu Nr. 92</w:t>
      </w:r>
      <w:r w:rsidR="00BA5AF3">
        <w:rPr>
          <w:rFonts w:eastAsia="Times New Roman" w:cs="Times New Roman"/>
          <w:szCs w:val="24"/>
          <w:lang w:eastAsia="lv-LV"/>
        </w:rPr>
        <w:t xml:space="preserve"> </w:t>
      </w:r>
      <w:r w:rsidR="00EE0412" w:rsidRPr="00F55190">
        <w:rPr>
          <w:rFonts w:eastAsia="Times New Roman" w:cs="Times New Roman"/>
          <w:szCs w:val="24"/>
          <w:lang w:eastAsia="lv-LV"/>
        </w:rPr>
        <w:t xml:space="preserve">„Darba aizsardzības prasības, veicot būvdarbus” 71.1.1. punkta prasības, kā </w:t>
      </w:r>
      <w:r w:rsidR="00EE0412" w:rsidRPr="008578E7">
        <w:rPr>
          <w:rFonts w:eastAsia="Times New Roman" w:cs="Times New Roman"/>
          <w:szCs w:val="24"/>
          <w:lang w:eastAsia="lv-LV"/>
        </w:rPr>
        <w:t>arī AS</w:t>
      </w:r>
      <w:r w:rsidR="00EE0412" w:rsidRPr="00E0759B">
        <w:rPr>
          <w:rFonts w:eastAsia="Times New Roman" w:cs="Times New Roman"/>
          <w:szCs w:val="24"/>
          <w:lang w:eastAsia="lv-LV"/>
        </w:rPr>
        <w:t> „</w:t>
      </w:r>
      <w:r w:rsidR="003F6D29">
        <w:rPr>
          <w:rFonts w:eastAsia="Times New Roman" w:cs="Times New Roman"/>
          <w:szCs w:val="24"/>
          <w:lang w:eastAsia="lv-LV"/>
        </w:rPr>
        <w:t>[Nosaukums]</w:t>
      </w:r>
      <w:r w:rsidR="00EE0412" w:rsidRPr="008578E7">
        <w:rPr>
          <w:rFonts w:eastAsia="Times New Roman" w:cs="Times New Roman"/>
          <w:szCs w:val="24"/>
          <w:lang w:eastAsia="lv-LV"/>
        </w:rPr>
        <w:t>” 2019.</w:t>
      </w:r>
      <w:r w:rsidR="00EE0412" w:rsidRPr="00E0759B">
        <w:rPr>
          <w:rFonts w:eastAsia="Times New Roman" w:cs="Times New Roman"/>
          <w:szCs w:val="24"/>
          <w:lang w:eastAsia="lv-LV"/>
        </w:rPr>
        <w:t> </w:t>
      </w:r>
      <w:r w:rsidR="00EE0412" w:rsidRPr="008578E7">
        <w:rPr>
          <w:rFonts w:eastAsia="Times New Roman" w:cs="Times New Roman"/>
          <w:szCs w:val="24"/>
          <w:lang w:eastAsia="lv-LV"/>
        </w:rPr>
        <w:t>gada 4.</w:t>
      </w:r>
      <w:r w:rsidR="00EE0412" w:rsidRPr="00E0759B">
        <w:rPr>
          <w:rFonts w:eastAsia="Times New Roman" w:cs="Times New Roman"/>
          <w:szCs w:val="24"/>
          <w:lang w:eastAsia="lv-LV"/>
        </w:rPr>
        <w:t> </w:t>
      </w:r>
      <w:r w:rsidR="00EE0412" w:rsidRPr="008578E7">
        <w:rPr>
          <w:rFonts w:eastAsia="Times New Roman" w:cs="Times New Roman"/>
          <w:szCs w:val="24"/>
          <w:lang w:eastAsia="lv-LV"/>
        </w:rPr>
        <w:t>janvārī apstiprināt</w:t>
      </w:r>
      <w:r w:rsidR="00EE0412">
        <w:rPr>
          <w:rFonts w:eastAsia="Times New Roman" w:cs="Times New Roman"/>
          <w:szCs w:val="24"/>
          <w:lang w:eastAsia="lv-LV"/>
        </w:rPr>
        <w:t>ajā</w:t>
      </w:r>
      <w:r w:rsidR="00EE0412" w:rsidRPr="008578E7">
        <w:rPr>
          <w:rFonts w:eastAsia="Times New Roman" w:cs="Times New Roman"/>
          <w:szCs w:val="24"/>
          <w:lang w:eastAsia="lv-LV"/>
        </w:rPr>
        <w:t xml:space="preserve"> Darba aizsardzības instrukcijā Nr.</w:t>
      </w:r>
      <w:r w:rsidR="00EE0412" w:rsidRPr="00E0759B">
        <w:rPr>
          <w:rFonts w:eastAsia="Times New Roman" w:cs="Times New Roman"/>
          <w:szCs w:val="24"/>
          <w:lang w:eastAsia="lv-LV"/>
        </w:rPr>
        <w:t> </w:t>
      </w:r>
      <w:r w:rsidR="00EE0412" w:rsidRPr="008578E7">
        <w:rPr>
          <w:rFonts w:eastAsia="Times New Roman" w:cs="Times New Roman"/>
          <w:szCs w:val="24"/>
          <w:lang w:eastAsia="lv-LV"/>
        </w:rPr>
        <w:t xml:space="preserve">33 norādītās prasības par būvbedru sienu nostiprināšanu un piemērotu balstu izmantošanu, kā arī </w:t>
      </w:r>
      <w:r w:rsidR="00EE0412" w:rsidRPr="00E0759B">
        <w:rPr>
          <w:rFonts w:eastAsia="Times New Roman" w:cs="Times New Roman"/>
          <w:szCs w:val="24"/>
          <w:lang w:eastAsia="lv-LV"/>
        </w:rPr>
        <w:t xml:space="preserve">darba veikšanas pasākumos </w:t>
      </w:r>
      <w:r w:rsidR="00EE0412" w:rsidRPr="008578E7">
        <w:rPr>
          <w:rFonts w:eastAsia="Times New Roman" w:cs="Times New Roman"/>
          <w:szCs w:val="24"/>
          <w:lang w:eastAsia="lv-LV"/>
        </w:rPr>
        <w:t>paredzētās darba drošības aizsardzības prasības, kas nodrošināja darba procesā iesaistīto strādnieku, t</w:t>
      </w:r>
      <w:r w:rsidR="00EE0412" w:rsidRPr="00E0759B">
        <w:rPr>
          <w:rFonts w:eastAsia="Times New Roman" w:cs="Times New Roman"/>
          <w:szCs w:val="24"/>
          <w:lang w:eastAsia="lv-LV"/>
        </w:rPr>
        <w:t>ajā skaitā</w:t>
      </w:r>
      <w:r w:rsidR="00EE0412" w:rsidRPr="008578E7">
        <w:rPr>
          <w:rFonts w:eastAsia="Times New Roman" w:cs="Times New Roman"/>
          <w:szCs w:val="24"/>
          <w:lang w:eastAsia="lv-LV"/>
        </w:rPr>
        <w:t xml:space="preserve"> </w:t>
      </w:r>
      <w:r w:rsidR="000E095C">
        <w:rPr>
          <w:rFonts w:eastAsia="Times New Roman" w:cs="Times New Roman"/>
          <w:szCs w:val="24"/>
          <w:lang w:eastAsia="lv-LV"/>
        </w:rPr>
        <w:t>[pers. J]</w:t>
      </w:r>
      <w:r w:rsidR="00EE0412" w:rsidRPr="008578E7">
        <w:rPr>
          <w:rFonts w:eastAsia="Times New Roman" w:cs="Times New Roman"/>
          <w:szCs w:val="24"/>
          <w:lang w:eastAsia="lv-LV"/>
        </w:rPr>
        <w:t xml:space="preserve"> tiesības uz drošiem darba apstākļiem</w:t>
      </w:r>
      <w:r w:rsidR="00EE0412" w:rsidRPr="00E0759B">
        <w:rPr>
          <w:rFonts w:eastAsia="Times New Roman" w:cs="Times New Roman"/>
          <w:szCs w:val="24"/>
          <w:lang w:eastAsia="lv-LV"/>
        </w:rPr>
        <w:t>.</w:t>
      </w:r>
    </w:p>
    <w:p w14:paraId="47EBB923" w14:textId="3F074A99" w:rsidR="00E0759B" w:rsidRDefault="00C542B0" w:rsidP="00BA5AF3">
      <w:pPr>
        <w:rPr>
          <w:bCs/>
        </w:rPr>
      </w:pPr>
      <w:r w:rsidRPr="00E0759B">
        <w:rPr>
          <w:rFonts w:asciiTheme="majorBidi" w:hAnsiTheme="majorBidi" w:cstheme="majorBidi"/>
        </w:rPr>
        <w:t>[7.3.</w:t>
      </w:r>
      <w:r w:rsidR="00A85D25">
        <w:rPr>
          <w:rFonts w:asciiTheme="majorBidi" w:hAnsiTheme="majorBidi" w:cstheme="majorBidi"/>
        </w:rPr>
        <w:t>2</w:t>
      </w:r>
      <w:r w:rsidRPr="00E0759B">
        <w:rPr>
          <w:rFonts w:asciiTheme="majorBidi" w:hAnsiTheme="majorBidi" w:cstheme="majorBidi"/>
        </w:rPr>
        <w:t>]</w:t>
      </w:r>
      <w:r w:rsidR="00583D04" w:rsidRPr="00583D04">
        <w:rPr>
          <w:rFonts w:asciiTheme="majorBidi" w:hAnsiTheme="majorBidi" w:cstheme="majorBidi"/>
          <w:kern w:val="2"/>
          <w:szCs w:val="24"/>
          <w14:ligatures w14:val="standardContextual"/>
        </w:rPr>
        <w:t> </w:t>
      </w:r>
      <w:r w:rsidR="00E0759B" w:rsidRPr="006B44C2">
        <w:rPr>
          <w:bCs/>
        </w:rPr>
        <w:t xml:space="preserve">Senāts </w:t>
      </w:r>
      <w:r w:rsidR="00E0759B">
        <w:rPr>
          <w:bCs/>
        </w:rPr>
        <w:t>konstatē, ka apelācijas instances tiesa</w:t>
      </w:r>
      <w:r w:rsidR="00E0759B" w:rsidRPr="00ED1D96">
        <w:rPr>
          <w:bCs/>
        </w:rPr>
        <w:t xml:space="preserve"> </w:t>
      </w:r>
      <w:r w:rsidR="00E0759B">
        <w:rPr>
          <w:bCs/>
        </w:rPr>
        <w:t xml:space="preserve">argumentēti atzinusi, ka apsūdzēto </w:t>
      </w:r>
      <w:r w:rsidR="00B57B34">
        <w:rPr>
          <w:bCs/>
        </w:rPr>
        <w:t>[pers. A]</w:t>
      </w:r>
      <w:r w:rsidR="00E0759B">
        <w:rPr>
          <w:bCs/>
        </w:rPr>
        <w:t xml:space="preserve">, </w:t>
      </w:r>
      <w:r w:rsidR="00B57B34">
        <w:rPr>
          <w:bCs/>
        </w:rPr>
        <w:t>[pers. B]</w:t>
      </w:r>
      <w:r w:rsidR="00D55ED8">
        <w:rPr>
          <w:bCs/>
        </w:rPr>
        <w:t xml:space="preserve"> </w:t>
      </w:r>
      <w:r w:rsidR="00E0759B">
        <w:rPr>
          <w:bCs/>
        </w:rPr>
        <w:t xml:space="preserve">un </w:t>
      </w:r>
      <w:r w:rsidR="00B57B34">
        <w:rPr>
          <w:bCs/>
        </w:rPr>
        <w:t>[pers. C]</w:t>
      </w:r>
      <w:r w:rsidR="00E0759B">
        <w:rPr>
          <w:bCs/>
        </w:rPr>
        <w:t xml:space="preserve"> vainīgums Krimināllikuma 146. panta otrajā daļā paredzētajā noziedzīgajā nodarījumā ir pierādīts ārpus saprātīgām šaubām</w:t>
      </w:r>
      <w:r w:rsidR="00E0759B" w:rsidRPr="00A26785">
        <w:rPr>
          <w:rFonts w:asciiTheme="majorBidi" w:eastAsia="Times New Roman" w:hAnsiTheme="majorBidi" w:cstheme="majorBidi"/>
          <w:szCs w:val="24"/>
          <w:lang w:eastAsia="lv-LV"/>
        </w:rPr>
        <w:t xml:space="preserve"> ar lietā esošajiem pierādījumiem to kopumā un savstarpējā sakarīb</w:t>
      </w:r>
      <w:r w:rsidR="00E0759B">
        <w:rPr>
          <w:rFonts w:asciiTheme="majorBidi" w:eastAsia="Times New Roman" w:hAnsiTheme="majorBidi" w:cstheme="majorBidi"/>
          <w:szCs w:val="24"/>
          <w:lang w:eastAsia="lv-LV"/>
        </w:rPr>
        <w:t xml:space="preserve">ā, un viņu rīcībā ir konstatējamas visas obligātās un nepieciešamās šā noziedzīgā nodarījuma sastāva pazīmes. </w:t>
      </w:r>
    </w:p>
    <w:p w14:paraId="78284934" w14:textId="5C00E644" w:rsidR="00583D04" w:rsidRPr="00583D04" w:rsidRDefault="00583D04" w:rsidP="00BA5AF3">
      <w:pPr>
        <w:rPr>
          <w:rFonts w:asciiTheme="majorBidi" w:hAnsiTheme="majorBidi" w:cstheme="majorBidi"/>
        </w:rPr>
      </w:pPr>
      <w:r w:rsidRPr="00583D04">
        <w:rPr>
          <w:rFonts w:asciiTheme="majorBidi" w:hAnsiTheme="majorBidi" w:cstheme="majorBidi"/>
          <w:kern w:val="2"/>
          <w:szCs w:val="24"/>
          <w14:ligatures w14:val="standardContextual"/>
        </w:rPr>
        <w:t xml:space="preserve">Senāts atzīst, ka kasācijas </w:t>
      </w:r>
      <w:r w:rsidRPr="00E0759B">
        <w:rPr>
          <w:rFonts w:asciiTheme="majorBidi" w:hAnsiTheme="majorBidi" w:cstheme="majorBidi"/>
          <w:kern w:val="2"/>
          <w:szCs w:val="24"/>
          <w14:ligatures w14:val="standardContextual"/>
        </w:rPr>
        <w:t>sūdzību</w:t>
      </w:r>
      <w:r w:rsidRPr="00583D04">
        <w:rPr>
          <w:rFonts w:asciiTheme="majorBidi" w:hAnsiTheme="majorBidi" w:cstheme="majorBidi"/>
          <w:kern w:val="2"/>
          <w:szCs w:val="24"/>
          <w14:ligatures w14:val="standardContextual"/>
        </w:rPr>
        <w:t xml:space="preserve"> argumenti daļā par</w:t>
      </w:r>
      <w:r w:rsidRPr="00E0759B">
        <w:rPr>
          <w:rFonts w:asciiTheme="majorBidi" w:hAnsiTheme="majorBidi" w:cstheme="majorBidi"/>
          <w:kern w:val="2"/>
          <w:szCs w:val="24"/>
          <w14:ligatures w14:val="standardContextual"/>
        </w:rPr>
        <w:t xml:space="preserve"> lietā esošo pierādījumu izvērtējumu ir </w:t>
      </w:r>
      <w:r w:rsidRPr="00583D04">
        <w:rPr>
          <w:rFonts w:asciiTheme="majorBidi" w:hAnsiTheme="majorBidi" w:cstheme="majorBidi"/>
          <w:kern w:val="2"/>
          <w:szCs w:val="24"/>
          <w14:ligatures w14:val="standardContextual"/>
        </w:rPr>
        <w:t xml:space="preserve">pamatoti ar </w:t>
      </w:r>
      <w:r w:rsidRPr="00E0759B">
        <w:rPr>
          <w:rFonts w:asciiTheme="majorBidi" w:hAnsiTheme="majorBidi" w:cstheme="majorBidi"/>
          <w:kern w:val="2"/>
          <w:szCs w:val="24"/>
          <w14:ligatures w14:val="standardContextual"/>
        </w:rPr>
        <w:t>sūdzības iesniedzēju</w:t>
      </w:r>
      <w:r w:rsidRPr="00583D04">
        <w:rPr>
          <w:rFonts w:asciiTheme="majorBidi" w:hAnsiTheme="majorBidi" w:cstheme="majorBidi"/>
          <w:kern w:val="2"/>
          <w:szCs w:val="24"/>
          <w14:ligatures w14:val="standardContextual"/>
        </w:rPr>
        <w:t xml:space="preserve"> atšķirīgu viedokli par pierādījumu ticamību</w:t>
      </w:r>
      <w:r w:rsidRPr="00E0759B">
        <w:rPr>
          <w:rFonts w:asciiTheme="majorBidi" w:hAnsiTheme="majorBidi" w:cstheme="majorBidi"/>
          <w:kern w:val="2"/>
          <w:szCs w:val="24"/>
          <w14:ligatures w14:val="standardContextual"/>
        </w:rPr>
        <w:t xml:space="preserve"> un pietiekamību</w:t>
      </w:r>
      <w:r w:rsidRPr="00583D04">
        <w:rPr>
          <w:rFonts w:asciiTheme="majorBidi" w:hAnsiTheme="majorBidi" w:cstheme="majorBidi"/>
          <w:kern w:val="2"/>
          <w:szCs w:val="24"/>
          <w14:ligatures w14:val="standardContextual"/>
        </w:rPr>
        <w:t xml:space="preserve"> un vērsti uz to, lai panāktu apelācijas instances tiesas nolēmuma atcelšanu nevis juridisku, bet faktisku iemeslu dēļ, kas ir pretrunā ar Kriminālprocesa likuma 569. pantu.</w:t>
      </w:r>
    </w:p>
    <w:p w14:paraId="3C8D3BF0" w14:textId="77777777" w:rsidR="00583D04" w:rsidRPr="00583D04" w:rsidRDefault="00583D04" w:rsidP="00BA5AF3">
      <w:pPr>
        <w:rPr>
          <w:rFonts w:asciiTheme="majorBidi" w:hAnsiTheme="majorBidi" w:cstheme="majorBidi"/>
          <w:kern w:val="2"/>
          <w:szCs w:val="24"/>
          <w14:ligatures w14:val="standardContextual"/>
        </w:rPr>
      </w:pPr>
      <w:r w:rsidRPr="00583D04">
        <w:rPr>
          <w:rFonts w:asciiTheme="majorBidi" w:hAnsiTheme="majorBidi" w:cstheme="majorBidi"/>
          <w:kern w:val="2"/>
          <w:szCs w:val="24"/>
          <w14:ligatures w14:val="standardContextual"/>
        </w:rPr>
        <w:t xml:space="preserve">Kriminālprocesa likuma 569. panta pirmā daļa noteic, ka pārsūdzēšana kasācijas kārtībā ir rakstveida kasācijas sūdzības vai protesta iesniegšana Augstākajā tiesā par tāda </w:t>
      </w:r>
      <w:r w:rsidRPr="00583D04">
        <w:rPr>
          <w:rFonts w:asciiTheme="majorBidi" w:hAnsiTheme="majorBidi" w:cstheme="majorBidi"/>
          <w:kern w:val="2"/>
          <w:szCs w:val="24"/>
          <w14:ligatures w14:val="standardContextual"/>
        </w:rPr>
        <w:lastRenderedPageBreak/>
        <w:t xml:space="preserve">apelācijas instances tiesas nolēmuma tiesiskumu, kurš vēl nav stājies spēkā, nolūkā panākt tā atcelšanu pilnībā vai kādā tā daļā vai arī tā grozīšanu juridisku iemeslu dēļ. Minētā panta trešā daļa noteic, ka kasācijas instances tiesa pierādījumus lietā no jauna neizvērtē. </w:t>
      </w:r>
    </w:p>
    <w:p w14:paraId="0EDAA2E0" w14:textId="77777777" w:rsidR="00583D04" w:rsidRPr="00583D04" w:rsidRDefault="00583D04" w:rsidP="00BA5AF3">
      <w:pPr>
        <w:rPr>
          <w:rFonts w:asciiTheme="majorBidi" w:hAnsiTheme="majorBidi" w:cstheme="majorBidi"/>
          <w:kern w:val="2"/>
          <w:szCs w:val="24"/>
          <w14:ligatures w14:val="standardContextual"/>
        </w:rPr>
      </w:pPr>
      <w:r w:rsidRPr="00583D04">
        <w:rPr>
          <w:rFonts w:asciiTheme="majorBidi" w:hAnsiTheme="majorBidi" w:cstheme="majorBidi"/>
          <w:kern w:val="2"/>
          <w:szCs w:val="24"/>
          <w14:ligatures w14:val="standardContextual"/>
        </w:rPr>
        <w:t>Senāts jau iepriekš ir norādījis, ka pierādījumu ticamības jēdziens un novērtēšanas prasības ir noteiktas Kriminālprocesa likuma 128. pantā, taču izvēle, kuriem pierādījumiem ticēt, bet kuriem nē, ir tās tiesas kompetencē, kas izspriež lietu pēc būtības. Arī jautājums par to, vai lietā esošie pierādījumi ir vai nav pietiekami apsūdzētā vainīguma konstatēšanai, ir būtības jautājums, kas kasācijas kārtībā nav pārbaudāms. Pierādījumu pietiekamības kritērijs ir saprātīgu šaubu esamība vai neesamība par apsūdzētā vainīgumu, kura izvērtēšana tāpat ir tās tiesas kompetencē, kas izskata lietu pēc būtības (</w:t>
      </w:r>
      <w:r w:rsidRPr="00583D04">
        <w:rPr>
          <w:rFonts w:asciiTheme="majorBidi" w:hAnsiTheme="majorBidi" w:cstheme="majorBidi"/>
          <w:i/>
          <w:iCs/>
          <w:kern w:val="2"/>
          <w:szCs w:val="24"/>
          <w14:ligatures w14:val="standardContextual"/>
        </w:rPr>
        <w:t xml:space="preserve">Senāta 2019. gada 27. decembra lēmuma lietā Nr. SKK-433/2019, </w:t>
      </w:r>
      <w:hyperlink r:id="rId8" w:history="1">
        <w:r w:rsidRPr="00583D04">
          <w:rPr>
            <w:rFonts w:asciiTheme="majorBidi" w:hAnsiTheme="majorBidi" w:cstheme="majorBidi"/>
            <w:i/>
            <w:iCs/>
            <w:color w:val="0563C1" w:themeColor="hyperlink"/>
            <w:kern w:val="2"/>
            <w:szCs w:val="24"/>
            <w:u w:val="single"/>
            <w14:ligatures w14:val="standardContextual"/>
          </w:rPr>
          <w:t>ECLI:LV:AT:2019:1227.11089238414.8.L</w:t>
        </w:r>
      </w:hyperlink>
      <w:r w:rsidRPr="00583D04">
        <w:rPr>
          <w:rFonts w:asciiTheme="majorBidi" w:hAnsiTheme="majorBidi" w:cstheme="majorBidi"/>
          <w:i/>
          <w:iCs/>
          <w:kern w:val="2"/>
          <w:szCs w:val="24"/>
          <w14:ligatures w14:val="standardContextual"/>
        </w:rPr>
        <w:t>, 9. punkts</w:t>
      </w:r>
      <w:r w:rsidRPr="00583D04">
        <w:rPr>
          <w:rFonts w:asciiTheme="majorBidi" w:hAnsiTheme="majorBidi" w:cstheme="majorBidi"/>
          <w:kern w:val="2"/>
          <w:szCs w:val="24"/>
          <w14:ligatures w14:val="standardContextual"/>
        </w:rPr>
        <w:t>).</w:t>
      </w:r>
    </w:p>
    <w:p w14:paraId="7BF92AC6" w14:textId="255F22F4" w:rsidR="00876479" w:rsidRPr="00651624" w:rsidRDefault="00583D04" w:rsidP="00BA5AF3">
      <w:pPr>
        <w:rPr>
          <w:rFonts w:eastAsia="Times New Roman" w:cs="Times New Roman"/>
          <w:szCs w:val="24"/>
          <w:lang w:eastAsia="ru-RU"/>
        </w:rPr>
      </w:pPr>
      <w:r w:rsidRPr="00583D04">
        <w:rPr>
          <w:rFonts w:asciiTheme="majorBidi" w:hAnsiTheme="majorBidi" w:cstheme="majorBidi"/>
          <w:kern w:val="2"/>
          <w:szCs w:val="24"/>
          <w14:ligatures w14:val="standardContextual"/>
        </w:rPr>
        <w:t xml:space="preserve">Senāts pretēji kasācijas </w:t>
      </w:r>
      <w:r w:rsidR="00FE13AC">
        <w:rPr>
          <w:rFonts w:asciiTheme="majorBidi" w:hAnsiTheme="majorBidi" w:cstheme="majorBidi"/>
          <w:kern w:val="2"/>
          <w:szCs w:val="24"/>
          <w14:ligatures w14:val="standardContextual"/>
        </w:rPr>
        <w:t>sūdzībās</w:t>
      </w:r>
      <w:r w:rsidRPr="00583D04">
        <w:rPr>
          <w:rFonts w:asciiTheme="majorBidi" w:hAnsiTheme="majorBidi" w:cstheme="majorBidi"/>
          <w:kern w:val="2"/>
          <w:szCs w:val="24"/>
          <w14:ligatures w14:val="standardContextual"/>
        </w:rPr>
        <w:t xml:space="preserve"> apgalvotajam nekonstatē apelācijas instances tiesas pieļautu </w:t>
      </w:r>
      <w:r w:rsidRPr="00583D04">
        <w:rPr>
          <w:kern w:val="2"/>
          <w14:ligatures w14:val="standardContextual"/>
        </w:rPr>
        <w:t xml:space="preserve">Kriminālprocesa likuma </w:t>
      </w:r>
      <w:r w:rsidRPr="00651624">
        <w:rPr>
          <w:kern w:val="2"/>
          <w14:ligatures w14:val="standardContextual"/>
        </w:rPr>
        <w:t xml:space="preserve">būtisku pārkāpumu šā likuma 575. panta trešās daļas izpratnē, </w:t>
      </w:r>
      <w:r w:rsidRPr="00651624">
        <w:rPr>
          <w:rFonts w:asciiTheme="majorBidi" w:hAnsiTheme="majorBidi" w:cstheme="majorBidi"/>
          <w:kern w:val="2"/>
          <w:szCs w:val="24"/>
          <w14:ligatures w14:val="standardContextual"/>
        </w:rPr>
        <w:t xml:space="preserve">un atzīst, ka šāda norāde ir saistīta ar </w:t>
      </w:r>
      <w:r w:rsidR="00FE13AC" w:rsidRPr="00651624">
        <w:rPr>
          <w:rFonts w:asciiTheme="majorBidi" w:hAnsiTheme="majorBidi" w:cstheme="majorBidi"/>
          <w:kern w:val="2"/>
          <w:szCs w:val="24"/>
          <w14:ligatures w14:val="standardContextual"/>
        </w:rPr>
        <w:t>sūdzību</w:t>
      </w:r>
      <w:r w:rsidRPr="00651624">
        <w:rPr>
          <w:rFonts w:asciiTheme="majorBidi" w:hAnsiTheme="majorBidi" w:cstheme="majorBidi"/>
          <w:kern w:val="2"/>
          <w:szCs w:val="24"/>
          <w14:ligatures w14:val="standardContextual"/>
        </w:rPr>
        <w:t xml:space="preserve"> iesniedzēj</w:t>
      </w:r>
      <w:r w:rsidR="00FE13AC" w:rsidRPr="00651624">
        <w:rPr>
          <w:rFonts w:asciiTheme="majorBidi" w:hAnsiTheme="majorBidi" w:cstheme="majorBidi"/>
          <w:kern w:val="2"/>
          <w:szCs w:val="24"/>
          <w14:ligatures w14:val="standardContextual"/>
        </w:rPr>
        <w:t>u</w:t>
      </w:r>
      <w:r w:rsidRPr="00651624">
        <w:rPr>
          <w:rFonts w:asciiTheme="majorBidi" w:hAnsiTheme="majorBidi" w:cstheme="majorBidi"/>
          <w:kern w:val="2"/>
          <w:szCs w:val="24"/>
          <w14:ligatures w14:val="standardContextual"/>
        </w:rPr>
        <w:t xml:space="preserve"> nepamatotu vēlmi </w:t>
      </w:r>
      <w:r w:rsidR="00876479" w:rsidRPr="00651624">
        <w:rPr>
          <w:rFonts w:asciiTheme="majorBidi" w:hAnsiTheme="majorBidi" w:cstheme="majorBidi"/>
          <w:kern w:val="2"/>
          <w:szCs w:val="24"/>
          <w14:ligatures w14:val="standardContextual"/>
        </w:rPr>
        <w:t xml:space="preserve">atcelt </w:t>
      </w:r>
      <w:r w:rsidR="00876479" w:rsidRPr="00651624">
        <w:rPr>
          <w:rFonts w:eastAsia="Times New Roman" w:cs="Times New Roman"/>
          <w:szCs w:val="24"/>
          <w:lang w:eastAsia="ru-RU"/>
        </w:rPr>
        <w:t xml:space="preserve">Kurzemes apgabaltiesas 2024. gada 1. marta spriedumu daļā par </w:t>
      </w:r>
      <w:r w:rsidR="00B57B34">
        <w:rPr>
          <w:rFonts w:eastAsia="Times New Roman" w:cs="Times New Roman"/>
          <w:szCs w:val="24"/>
          <w:lang w:eastAsia="ru-RU"/>
        </w:rPr>
        <w:t>[pers. A]</w:t>
      </w:r>
      <w:r w:rsidR="00876479" w:rsidRPr="00651624">
        <w:rPr>
          <w:rFonts w:eastAsia="Times New Roman" w:cs="Times New Roman"/>
          <w:szCs w:val="24"/>
          <w:lang w:eastAsia="ru-RU"/>
        </w:rPr>
        <w:t xml:space="preserve">, </w:t>
      </w:r>
      <w:r w:rsidR="00B57B34">
        <w:rPr>
          <w:rFonts w:eastAsia="Times New Roman" w:cs="Times New Roman"/>
          <w:szCs w:val="24"/>
          <w:lang w:eastAsia="ru-RU"/>
        </w:rPr>
        <w:t>[pers. B]</w:t>
      </w:r>
      <w:r w:rsidR="00876479" w:rsidRPr="00651624">
        <w:rPr>
          <w:rFonts w:eastAsia="Times New Roman" w:cs="Times New Roman"/>
          <w:szCs w:val="24"/>
          <w:lang w:eastAsia="ru-RU"/>
        </w:rPr>
        <w:t xml:space="preserve"> un </w:t>
      </w:r>
      <w:r w:rsidR="00B57B34">
        <w:rPr>
          <w:rFonts w:asciiTheme="majorBidi" w:eastAsia="Times New Roman" w:hAnsiTheme="majorBidi" w:cstheme="majorBidi"/>
          <w:szCs w:val="24"/>
          <w:lang w:eastAsia="lv-LV"/>
        </w:rPr>
        <w:t>[pers. C]</w:t>
      </w:r>
      <w:r w:rsidR="00876479" w:rsidRPr="00651624">
        <w:rPr>
          <w:rFonts w:asciiTheme="majorBidi" w:eastAsia="Times New Roman" w:hAnsiTheme="majorBidi" w:cstheme="majorBidi"/>
          <w:szCs w:val="24"/>
          <w:lang w:eastAsia="lv-LV"/>
        </w:rPr>
        <w:t xml:space="preserve"> </w:t>
      </w:r>
      <w:r w:rsidR="00876479" w:rsidRPr="00651624">
        <w:t xml:space="preserve">atzīšanu par vainīgiem pēc </w:t>
      </w:r>
      <w:r w:rsidR="00876479" w:rsidRPr="00651624">
        <w:rPr>
          <w:rFonts w:asciiTheme="majorBidi" w:eastAsia="Calibri" w:hAnsiTheme="majorBidi" w:cstheme="majorBidi"/>
          <w:kern w:val="2"/>
          <w:szCs w:val="24"/>
          <w14:ligatures w14:val="standardContextual"/>
        </w:rPr>
        <w:t xml:space="preserve">Krimināllikuma 146. panta otrās daļas </w:t>
      </w:r>
      <w:r w:rsidR="00876479" w:rsidRPr="00651624">
        <w:t xml:space="preserve">un viņu sodīšanu un atceltajā daļā </w:t>
      </w:r>
      <w:r w:rsidR="00876479" w:rsidRPr="00651624">
        <w:rPr>
          <w:rFonts w:eastAsia="Times New Roman" w:cs="Times New Roman"/>
          <w:szCs w:val="24"/>
          <w:lang w:eastAsia="ru-RU"/>
        </w:rPr>
        <w:t xml:space="preserve">krimināllietu nosūtīt jaunai izskatīšanai apelācijas instances tiesā. </w:t>
      </w:r>
    </w:p>
    <w:p w14:paraId="58D92B07" w14:textId="77777777" w:rsidR="0070163D" w:rsidRPr="0070163D" w:rsidRDefault="0070163D" w:rsidP="00BA5AF3">
      <w:pPr>
        <w:shd w:val="clear" w:color="auto" w:fill="FFFFFF"/>
        <w:rPr>
          <w:rFonts w:eastAsia="Times New Roman" w:cs="Times New Roman"/>
          <w:szCs w:val="24"/>
          <w:lang w:eastAsia="ru-RU"/>
        </w:rPr>
      </w:pPr>
      <w:r w:rsidRPr="0070163D">
        <w:rPr>
          <w:rFonts w:eastAsia="Times New Roman" w:cs="Times New Roman"/>
          <w:szCs w:val="24"/>
          <w:lang w:eastAsia="ru-RU"/>
        </w:rPr>
        <w:t>Pamatojoties uz Kriminālprocesa likuma 585. pantu un 587. panta pirmās daļas 1. punktu, Senāts</w:t>
      </w:r>
    </w:p>
    <w:p w14:paraId="1E5487EF" w14:textId="77777777" w:rsidR="0070163D" w:rsidRPr="0070163D" w:rsidRDefault="0070163D" w:rsidP="00BA5AF3">
      <w:pPr>
        <w:rPr>
          <w:rFonts w:asciiTheme="majorBidi" w:eastAsia="Times New Roman" w:hAnsiTheme="majorBidi" w:cstheme="majorBidi"/>
          <w:color w:val="000000"/>
          <w:szCs w:val="24"/>
          <w:lang w:eastAsia="lv-LV"/>
        </w:rPr>
      </w:pPr>
    </w:p>
    <w:p w14:paraId="2BEF8DE1" w14:textId="77777777" w:rsidR="0070163D" w:rsidRPr="0070163D" w:rsidRDefault="0070163D" w:rsidP="00BA5AF3">
      <w:pPr>
        <w:ind w:firstLine="0"/>
        <w:jc w:val="center"/>
        <w:rPr>
          <w:rFonts w:asciiTheme="majorBidi" w:eastAsia="Times New Roman" w:hAnsiTheme="majorBidi" w:cstheme="majorBidi"/>
          <w:color w:val="000000"/>
          <w:szCs w:val="24"/>
          <w:lang w:eastAsia="lv-LV"/>
        </w:rPr>
      </w:pPr>
      <w:r w:rsidRPr="0070163D">
        <w:rPr>
          <w:rFonts w:asciiTheme="majorBidi" w:eastAsia="Times New Roman" w:hAnsiTheme="majorBidi" w:cstheme="majorBidi"/>
          <w:b/>
          <w:bCs/>
          <w:color w:val="000000"/>
          <w:szCs w:val="24"/>
          <w:lang w:eastAsia="lv-LV"/>
        </w:rPr>
        <w:t>nolēma</w:t>
      </w:r>
    </w:p>
    <w:p w14:paraId="2022B11B" w14:textId="150270EC" w:rsidR="0070163D" w:rsidRPr="0070163D" w:rsidRDefault="0070163D" w:rsidP="00BA5AF3">
      <w:pPr>
        <w:rPr>
          <w:rFonts w:asciiTheme="majorBidi" w:eastAsia="Times New Roman" w:hAnsiTheme="majorBidi" w:cstheme="majorBidi"/>
          <w:color w:val="000000"/>
          <w:szCs w:val="24"/>
          <w:lang w:eastAsia="lv-LV"/>
        </w:rPr>
      </w:pPr>
    </w:p>
    <w:p w14:paraId="6DF10D68" w14:textId="2DD332A0" w:rsidR="0070163D" w:rsidRPr="0070163D" w:rsidRDefault="0070163D" w:rsidP="00BA5AF3">
      <w:pPr>
        <w:shd w:val="clear" w:color="auto" w:fill="FFFFFF"/>
        <w:rPr>
          <w:rFonts w:eastAsia="Times New Roman" w:cs="Times New Roman"/>
          <w:bCs/>
          <w:szCs w:val="24"/>
          <w:lang w:eastAsia="ru-RU"/>
        </w:rPr>
      </w:pPr>
      <w:bookmarkStart w:id="21" w:name="_Hlk172270054"/>
      <w:r w:rsidRPr="0070163D">
        <w:rPr>
          <w:rFonts w:eastAsia="Times New Roman" w:cs="Times New Roman"/>
          <w:bCs/>
          <w:szCs w:val="24"/>
          <w:lang w:eastAsia="ru-RU"/>
        </w:rPr>
        <w:t xml:space="preserve">atstāt Kurzemes apgabaltiesas 2024. gada </w:t>
      </w:r>
      <w:r w:rsidR="001D643E">
        <w:rPr>
          <w:rFonts w:eastAsia="Times New Roman" w:cs="Times New Roman"/>
          <w:bCs/>
          <w:szCs w:val="24"/>
          <w:lang w:eastAsia="ru-RU"/>
        </w:rPr>
        <w:t>1</w:t>
      </w:r>
      <w:r w:rsidRPr="0070163D">
        <w:rPr>
          <w:rFonts w:eastAsia="Times New Roman" w:cs="Times New Roman"/>
          <w:bCs/>
          <w:szCs w:val="24"/>
          <w:lang w:eastAsia="ru-RU"/>
        </w:rPr>
        <w:t>. </w:t>
      </w:r>
      <w:r w:rsidR="001D643E">
        <w:rPr>
          <w:rFonts w:eastAsia="Times New Roman" w:cs="Times New Roman"/>
          <w:bCs/>
          <w:szCs w:val="24"/>
          <w:lang w:eastAsia="ru-RU"/>
        </w:rPr>
        <w:t>mart</w:t>
      </w:r>
      <w:r w:rsidRPr="0070163D">
        <w:rPr>
          <w:rFonts w:eastAsia="Times New Roman" w:cs="Times New Roman"/>
          <w:bCs/>
          <w:szCs w:val="24"/>
          <w:lang w:eastAsia="ru-RU"/>
        </w:rPr>
        <w:t xml:space="preserve">a </w:t>
      </w:r>
      <w:r w:rsidR="001D643E">
        <w:rPr>
          <w:rFonts w:eastAsia="Times New Roman" w:cs="Times New Roman"/>
          <w:bCs/>
          <w:szCs w:val="24"/>
          <w:lang w:eastAsia="ru-RU"/>
        </w:rPr>
        <w:t>spriedu</w:t>
      </w:r>
      <w:r w:rsidRPr="0070163D">
        <w:rPr>
          <w:rFonts w:eastAsia="Times New Roman" w:cs="Times New Roman"/>
          <w:bCs/>
          <w:szCs w:val="24"/>
          <w:lang w:eastAsia="ru-RU"/>
        </w:rPr>
        <w:t>mu</w:t>
      </w:r>
      <w:r w:rsidR="001D643E" w:rsidRPr="001D643E">
        <w:rPr>
          <w:rFonts w:eastAsia="Times New Roman" w:cs="Times New Roman"/>
          <w:szCs w:val="24"/>
          <w:lang w:eastAsia="ru-RU"/>
        </w:rPr>
        <w:t xml:space="preserve"> </w:t>
      </w:r>
      <w:r w:rsidR="001D643E" w:rsidRPr="0070163D">
        <w:rPr>
          <w:rFonts w:eastAsia="Times New Roman" w:cs="Times New Roman"/>
          <w:szCs w:val="24"/>
          <w:lang w:eastAsia="ru-RU"/>
        </w:rPr>
        <w:t>negrozītu</w:t>
      </w:r>
      <w:r w:rsidRPr="0070163D">
        <w:rPr>
          <w:rFonts w:eastAsia="Times New Roman" w:cs="Times New Roman"/>
          <w:bCs/>
          <w:szCs w:val="24"/>
          <w:lang w:eastAsia="ru-RU"/>
        </w:rPr>
        <w:t xml:space="preserve">, bet </w:t>
      </w:r>
      <w:r w:rsidR="001D643E" w:rsidRPr="007B5CD9">
        <w:rPr>
          <w:rFonts w:asciiTheme="majorBidi" w:eastAsia="Times New Roman" w:hAnsiTheme="majorBidi" w:cstheme="majorBidi"/>
          <w:szCs w:val="24"/>
          <w:lang w:eastAsia="lv-LV"/>
        </w:rPr>
        <w:t>apsūdzētā</w:t>
      </w:r>
      <w:r w:rsidR="00D55ED8">
        <w:rPr>
          <w:rFonts w:asciiTheme="majorBidi" w:eastAsia="Times New Roman" w:hAnsiTheme="majorBidi" w:cstheme="majorBidi"/>
          <w:szCs w:val="24"/>
          <w:lang w:eastAsia="lv-LV"/>
        </w:rPr>
        <w:t xml:space="preserve"> </w:t>
      </w:r>
      <w:r w:rsidR="00B57B34">
        <w:rPr>
          <w:rFonts w:asciiTheme="majorBidi" w:eastAsia="Times New Roman" w:hAnsiTheme="majorBidi" w:cstheme="majorBidi"/>
          <w:szCs w:val="24"/>
          <w:lang w:eastAsia="lv-LV"/>
        </w:rPr>
        <w:t>[pers. A]</w:t>
      </w:r>
      <w:r w:rsidR="001D643E">
        <w:rPr>
          <w:rFonts w:asciiTheme="majorBidi" w:eastAsia="Times New Roman" w:hAnsiTheme="majorBidi" w:cstheme="majorBidi"/>
          <w:szCs w:val="24"/>
          <w:lang w:eastAsia="lv-LV"/>
        </w:rPr>
        <w:t xml:space="preserve"> un</w:t>
      </w:r>
      <w:r w:rsidR="001D643E" w:rsidRPr="007B5CD9">
        <w:rPr>
          <w:rFonts w:asciiTheme="majorBidi" w:eastAsia="Times New Roman" w:hAnsiTheme="majorBidi" w:cstheme="majorBidi"/>
          <w:szCs w:val="24"/>
          <w:lang w:eastAsia="lv-LV"/>
        </w:rPr>
        <w:t xml:space="preserve"> apsūdzētā </w:t>
      </w:r>
      <w:r w:rsidR="00B57B34">
        <w:rPr>
          <w:rFonts w:asciiTheme="majorBidi" w:eastAsia="Times New Roman" w:hAnsiTheme="majorBidi" w:cstheme="majorBidi"/>
          <w:szCs w:val="24"/>
          <w:lang w:eastAsia="lv-LV"/>
        </w:rPr>
        <w:t>[pers. B]</w:t>
      </w:r>
      <w:r w:rsidR="001D643E" w:rsidRPr="007B5CD9">
        <w:rPr>
          <w:rFonts w:asciiTheme="majorBidi" w:eastAsia="Times New Roman" w:hAnsiTheme="majorBidi" w:cstheme="majorBidi"/>
          <w:szCs w:val="24"/>
          <w:lang w:eastAsia="lv-LV"/>
        </w:rPr>
        <w:t xml:space="preserve"> aizstāvja zvērināta advokāta </w:t>
      </w:r>
      <w:r w:rsidR="001D643E">
        <w:rPr>
          <w:rFonts w:asciiTheme="majorBidi" w:eastAsia="Times New Roman" w:hAnsiTheme="majorBidi" w:cstheme="majorBidi"/>
          <w:szCs w:val="24"/>
          <w:lang w:eastAsia="lv-LV"/>
        </w:rPr>
        <w:t xml:space="preserve">Edgara Puriņa un apsūdzētā </w:t>
      </w:r>
      <w:r w:rsidR="00B57B34">
        <w:rPr>
          <w:rFonts w:asciiTheme="majorBidi" w:eastAsia="Times New Roman" w:hAnsiTheme="majorBidi" w:cstheme="majorBidi"/>
          <w:szCs w:val="24"/>
          <w:lang w:eastAsia="lv-LV"/>
        </w:rPr>
        <w:t>[pers. C]</w:t>
      </w:r>
      <w:r w:rsidR="001D643E">
        <w:rPr>
          <w:rFonts w:asciiTheme="majorBidi" w:eastAsia="Times New Roman" w:hAnsiTheme="majorBidi" w:cstheme="majorBidi"/>
          <w:szCs w:val="24"/>
          <w:lang w:eastAsia="lv-LV"/>
        </w:rPr>
        <w:t xml:space="preserve"> aizstāvja zvērināta advokāta Riharda Niedras kasācijas sūdzības </w:t>
      </w:r>
      <w:r w:rsidRPr="0070163D">
        <w:rPr>
          <w:rFonts w:eastAsia="Times New Roman" w:cs="Times New Roman"/>
          <w:bCs/>
          <w:szCs w:val="24"/>
          <w:lang w:eastAsia="ru-RU"/>
        </w:rPr>
        <w:t>noraidīt.</w:t>
      </w:r>
    </w:p>
    <w:bookmarkEnd w:id="21"/>
    <w:p w14:paraId="539C3C40" w14:textId="77777777" w:rsidR="0070163D" w:rsidRPr="0070163D" w:rsidRDefault="0070163D" w:rsidP="00BA5AF3">
      <w:pPr>
        <w:shd w:val="clear" w:color="auto" w:fill="FFFFFF"/>
        <w:rPr>
          <w:rFonts w:eastAsia="Times New Roman" w:cs="Times New Roman"/>
          <w:b/>
          <w:szCs w:val="24"/>
          <w:lang w:eastAsia="ru-RU"/>
        </w:rPr>
      </w:pPr>
    </w:p>
    <w:p w14:paraId="2BC04BA0" w14:textId="77777777" w:rsidR="0070163D" w:rsidRPr="0070163D" w:rsidRDefault="0070163D" w:rsidP="00BA5AF3">
      <w:pPr>
        <w:shd w:val="clear" w:color="auto" w:fill="FFFFFF"/>
        <w:jc w:val="left"/>
        <w:rPr>
          <w:rFonts w:eastAsia="Times New Roman" w:cs="Times New Roman"/>
          <w:bCs/>
          <w:szCs w:val="24"/>
          <w:lang w:eastAsia="ru-RU"/>
        </w:rPr>
      </w:pPr>
      <w:r w:rsidRPr="0070163D">
        <w:rPr>
          <w:rFonts w:eastAsia="Times New Roman" w:cs="Times New Roman"/>
          <w:bCs/>
          <w:szCs w:val="24"/>
          <w:lang w:eastAsia="ru-RU"/>
        </w:rPr>
        <w:t>Lēmums nav pārsūdzams.</w:t>
      </w:r>
    </w:p>
    <w:sectPr w:rsidR="0070163D" w:rsidRPr="0070163D" w:rsidSect="002026D6">
      <w:footerReference w:type="default" r:id="rId9"/>
      <w:pgSz w:w="11906" w:h="16838" w:code="9"/>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82C3" w14:textId="77777777" w:rsidR="00E257E1" w:rsidRDefault="00E257E1">
      <w:pPr>
        <w:spacing w:line="240" w:lineRule="auto"/>
      </w:pPr>
      <w:r>
        <w:separator/>
      </w:r>
    </w:p>
  </w:endnote>
  <w:endnote w:type="continuationSeparator" w:id="0">
    <w:p w14:paraId="25EB7BEB" w14:textId="77777777" w:rsidR="00E257E1" w:rsidRDefault="00E257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564566"/>
      <w:docPartObj>
        <w:docPartGallery w:val="Page Numbers (Bottom of Page)"/>
        <w:docPartUnique/>
      </w:docPartObj>
    </w:sdtPr>
    <w:sdtEndPr/>
    <w:sdtContent>
      <w:sdt>
        <w:sdtPr>
          <w:id w:val="1728636285"/>
          <w:docPartObj>
            <w:docPartGallery w:val="Page Numbers (Top of Page)"/>
            <w:docPartUnique/>
          </w:docPartObj>
        </w:sdtPr>
        <w:sdtEndPr/>
        <w:sdtContent>
          <w:p w14:paraId="1E2FA56A" w14:textId="77777777" w:rsidR="00710600" w:rsidRPr="004C323A" w:rsidRDefault="00E859E0" w:rsidP="00BA5AF3">
            <w:pPr>
              <w:pStyle w:val="Footer"/>
              <w:ind w:firstLine="0"/>
              <w:jc w:val="center"/>
            </w:pPr>
            <w:r w:rsidRPr="004C323A">
              <w:rPr>
                <w:sz w:val="20"/>
                <w:szCs w:val="20"/>
              </w:rPr>
              <w:fldChar w:fldCharType="begin"/>
            </w:r>
            <w:r w:rsidRPr="004C323A">
              <w:rPr>
                <w:sz w:val="20"/>
                <w:szCs w:val="20"/>
              </w:rPr>
              <w:instrText xml:space="preserve"> PAGE </w:instrText>
            </w:r>
            <w:r w:rsidRPr="004C323A">
              <w:rPr>
                <w:sz w:val="20"/>
                <w:szCs w:val="20"/>
              </w:rPr>
              <w:fldChar w:fldCharType="separate"/>
            </w:r>
            <w:r w:rsidRPr="004C323A">
              <w:rPr>
                <w:sz w:val="20"/>
                <w:szCs w:val="20"/>
              </w:rPr>
              <w:t>2</w:t>
            </w:r>
            <w:r w:rsidRPr="004C323A">
              <w:rPr>
                <w:sz w:val="20"/>
                <w:szCs w:val="20"/>
              </w:rPr>
              <w:fldChar w:fldCharType="end"/>
            </w:r>
            <w:r w:rsidRPr="004C323A">
              <w:rPr>
                <w:sz w:val="20"/>
                <w:szCs w:val="20"/>
              </w:rPr>
              <w:t xml:space="preserve"> no </w:t>
            </w:r>
            <w:r w:rsidRPr="004C323A">
              <w:rPr>
                <w:sz w:val="20"/>
                <w:szCs w:val="20"/>
              </w:rPr>
              <w:fldChar w:fldCharType="begin"/>
            </w:r>
            <w:r w:rsidRPr="004C323A">
              <w:rPr>
                <w:sz w:val="20"/>
                <w:szCs w:val="20"/>
              </w:rPr>
              <w:instrText xml:space="preserve"> NUMPAGES  </w:instrText>
            </w:r>
            <w:r w:rsidRPr="004C323A">
              <w:rPr>
                <w:sz w:val="20"/>
                <w:szCs w:val="20"/>
              </w:rPr>
              <w:fldChar w:fldCharType="separate"/>
            </w:r>
            <w:r w:rsidRPr="004C323A">
              <w:rPr>
                <w:sz w:val="20"/>
                <w:szCs w:val="20"/>
              </w:rPr>
              <w:t>2</w:t>
            </w:r>
            <w:r w:rsidRPr="004C323A">
              <w:rPr>
                <w:sz w:val="20"/>
                <w:szCs w:val="20"/>
              </w:rPr>
              <w:fldChar w:fldCharType="end"/>
            </w:r>
          </w:p>
        </w:sdtContent>
      </w:sdt>
    </w:sdtContent>
  </w:sdt>
  <w:p w14:paraId="24E996B8" w14:textId="77777777" w:rsidR="00710600" w:rsidRPr="004C323A" w:rsidRDefault="00710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15EA" w14:textId="77777777" w:rsidR="00E257E1" w:rsidRDefault="00E257E1">
      <w:pPr>
        <w:spacing w:line="240" w:lineRule="auto"/>
      </w:pPr>
      <w:r>
        <w:separator/>
      </w:r>
    </w:p>
  </w:footnote>
  <w:footnote w:type="continuationSeparator" w:id="0">
    <w:p w14:paraId="3CEBBA6F" w14:textId="77777777" w:rsidR="00E257E1" w:rsidRDefault="00E257E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A6863"/>
    <w:multiLevelType w:val="hybridMultilevel"/>
    <w:tmpl w:val="F35C980A"/>
    <w:lvl w:ilvl="0" w:tplc="8772A450">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16cid:durableId="79464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D6"/>
    <w:rsid w:val="000054A4"/>
    <w:rsid w:val="00006057"/>
    <w:rsid w:val="00006856"/>
    <w:rsid w:val="000111CE"/>
    <w:rsid w:val="00011284"/>
    <w:rsid w:val="00015F6A"/>
    <w:rsid w:val="00016428"/>
    <w:rsid w:val="00016BC4"/>
    <w:rsid w:val="000176A0"/>
    <w:rsid w:val="00020183"/>
    <w:rsid w:val="0002536E"/>
    <w:rsid w:val="0002753F"/>
    <w:rsid w:val="00030202"/>
    <w:rsid w:val="00030746"/>
    <w:rsid w:val="00033929"/>
    <w:rsid w:val="00033A37"/>
    <w:rsid w:val="0003605D"/>
    <w:rsid w:val="000376C5"/>
    <w:rsid w:val="00044A72"/>
    <w:rsid w:val="00050194"/>
    <w:rsid w:val="0005061A"/>
    <w:rsid w:val="00051F7F"/>
    <w:rsid w:val="00053856"/>
    <w:rsid w:val="00053FA0"/>
    <w:rsid w:val="00055408"/>
    <w:rsid w:val="00060981"/>
    <w:rsid w:val="00062F35"/>
    <w:rsid w:val="0006308C"/>
    <w:rsid w:val="0006384C"/>
    <w:rsid w:val="00063F13"/>
    <w:rsid w:val="000654C3"/>
    <w:rsid w:val="000703AF"/>
    <w:rsid w:val="00070798"/>
    <w:rsid w:val="0007317F"/>
    <w:rsid w:val="00075BB0"/>
    <w:rsid w:val="0007655C"/>
    <w:rsid w:val="00080383"/>
    <w:rsid w:val="000820F6"/>
    <w:rsid w:val="00082CD2"/>
    <w:rsid w:val="0008408B"/>
    <w:rsid w:val="00086999"/>
    <w:rsid w:val="00086ACC"/>
    <w:rsid w:val="00086C6B"/>
    <w:rsid w:val="00086D7F"/>
    <w:rsid w:val="000925B3"/>
    <w:rsid w:val="0009572E"/>
    <w:rsid w:val="000A0202"/>
    <w:rsid w:val="000A03CC"/>
    <w:rsid w:val="000A0F71"/>
    <w:rsid w:val="000A39C5"/>
    <w:rsid w:val="000A4C68"/>
    <w:rsid w:val="000B0888"/>
    <w:rsid w:val="000B0DB3"/>
    <w:rsid w:val="000B1526"/>
    <w:rsid w:val="000B1B3C"/>
    <w:rsid w:val="000B2623"/>
    <w:rsid w:val="000B361A"/>
    <w:rsid w:val="000B4619"/>
    <w:rsid w:val="000B4E98"/>
    <w:rsid w:val="000B549C"/>
    <w:rsid w:val="000B55D5"/>
    <w:rsid w:val="000B5A4E"/>
    <w:rsid w:val="000B627E"/>
    <w:rsid w:val="000C1F37"/>
    <w:rsid w:val="000C3340"/>
    <w:rsid w:val="000C44A1"/>
    <w:rsid w:val="000C4EDF"/>
    <w:rsid w:val="000C500A"/>
    <w:rsid w:val="000C5065"/>
    <w:rsid w:val="000C6B89"/>
    <w:rsid w:val="000D10F1"/>
    <w:rsid w:val="000D16C6"/>
    <w:rsid w:val="000D54AA"/>
    <w:rsid w:val="000D6247"/>
    <w:rsid w:val="000D6731"/>
    <w:rsid w:val="000D7D9F"/>
    <w:rsid w:val="000D7EED"/>
    <w:rsid w:val="000D7EF7"/>
    <w:rsid w:val="000E095C"/>
    <w:rsid w:val="000E39B9"/>
    <w:rsid w:val="000E5442"/>
    <w:rsid w:val="000E7245"/>
    <w:rsid w:val="000E729F"/>
    <w:rsid w:val="000E7893"/>
    <w:rsid w:val="000F0FF6"/>
    <w:rsid w:val="000F165F"/>
    <w:rsid w:val="000F1F0F"/>
    <w:rsid w:val="000F2359"/>
    <w:rsid w:val="000F36CB"/>
    <w:rsid w:val="000F3DD1"/>
    <w:rsid w:val="000F4A3B"/>
    <w:rsid w:val="000F5554"/>
    <w:rsid w:val="000F6375"/>
    <w:rsid w:val="000F7639"/>
    <w:rsid w:val="001013BE"/>
    <w:rsid w:val="00101D98"/>
    <w:rsid w:val="00102445"/>
    <w:rsid w:val="00103219"/>
    <w:rsid w:val="001043F5"/>
    <w:rsid w:val="00104559"/>
    <w:rsid w:val="00105275"/>
    <w:rsid w:val="0011205D"/>
    <w:rsid w:val="00113646"/>
    <w:rsid w:val="00113EC8"/>
    <w:rsid w:val="00115106"/>
    <w:rsid w:val="001154FC"/>
    <w:rsid w:val="0011621A"/>
    <w:rsid w:val="0012104B"/>
    <w:rsid w:val="00122135"/>
    <w:rsid w:val="00127AEE"/>
    <w:rsid w:val="0013084B"/>
    <w:rsid w:val="00133699"/>
    <w:rsid w:val="00133EF7"/>
    <w:rsid w:val="00134208"/>
    <w:rsid w:val="00135761"/>
    <w:rsid w:val="00136CAE"/>
    <w:rsid w:val="001370DF"/>
    <w:rsid w:val="001405D1"/>
    <w:rsid w:val="001424C1"/>
    <w:rsid w:val="00142B1C"/>
    <w:rsid w:val="001432D9"/>
    <w:rsid w:val="0014601A"/>
    <w:rsid w:val="00146E36"/>
    <w:rsid w:val="00153E44"/>
    <w:rsid w:val="00155B55"/>
    <w:rsid w:val="00155D41"/>
    <w:rsid w:val="001569C2"/>
    <w:rsid w:val="001603FC"/>
    <w:rsid w:val="00160ECB"/>
    <w:rsid w:val="0016137B"/>
    <w:rsid w:val="00164937"/>
    <w:rsid w:val="00166D29"/>
    <w:rsid w:val="00167733"/>
    <w:rsid w:val="00170F2F"/>
    <w:rsid w:val="001722F1"/>
    <w:rsid w:val="00172570"/>
    <w:rsid w:val="00172A97"/>
    <w:rsid w:val="0017430F"/>
    <w:rsid w:val="001754A5"/>
    <w:rsid w:val="00175B15"/>
    <w:rsid w:val="00176E81"/>
    <w:rsid w:val="001774E1"/>
    <w:rsid w:val="00177D8E"/>
    <w:rsid w:val="001805BE"/>
    <w:rsid w:val="00180619"/>
    <w:rsid w:val="001836BE"/>
    <w:rsid w:val="00187F7B"/>
    <w:rsid w:val="00192C89"/>
    <w:rsid w:val="001950B0"/>
    <w:rsid w:val="00196770"/>
    <w:rsid w:val="001967C8"/>
    <w:rsid w:val="001A0F65"/>
    <w:rsid w:val="001A28EF"/>
    <w:rsid w:val="001A3193"/>
    <w:rsid w:val="001A34CB"/>
    <w:rsid w:val="001A40E5"/>
    <w:rsid w:val="001A4D8C"/>
    <w:rsid w:val="001A6090"/>
    <w:rsid w:val="001A7C89"/>
    <w:rsid w:val="001B0BBA"/>
    <w:rsid w:val="001B18C5"/>
    <w:rsid w:val="001B2A4F"/>
    <w:rsid w:val="001B45D1"/>
    <w:rsid w:val="001B45D3"/>
    <w:rsid w:val="001B48F9"/>
    <w:rsid w:val="001B4998"/>
    <w:rsid w:val="001B6487"/>
    <w:rsid w:val="001B72D9"/>
    <w:rsid w:val="001C03B8"/>
    <w:rsid w:val="001C12D1"/>
    <w:rsid w:val="001C1E25"/>
    <w:rsid w:val="001C1FD9"/>
    <w:rsid w:val="001C20E2"/>
    <w:rsid w:val="001C54E4"/>
    <w:rsid w:val="001D0448"/>
    <w:rsid w:val="001D0B75"/>
    <w:rsid w:val="001D2813"/>
    <w:rsid w:val="001D2B97"/>
    <w:rsid w:val="001D643E"/>
    <w:rsid w:val="001D7674"/>
    <w:rsid w:val="001E025E"/>
    <w:rsid w:val="001E1B2D"/>
    <w:rsid w:val="001E3A6C"/>
    <w:rsid w:val="001E4948"/>
    <w:rsid w:val="001E5A47"/>
    <w:rsid w:val="001E7653"/>
    <w:rsid w:val="001E77CC"/>
    <w:rsid w:val="001E7EA3"/>
    <w:rsid w:val="001F31B3"/>
    <w:rsid w:val="001F3884"/>
    <w:rsid w:val="002021D7"/>
    <w:rsid w:val="002026D6"/>
    <w:rsid w:val="00205269"/>
    <w:rsid w:val="002060DD"/>
    <w:rsid w:val="00207BBB"/>
    <w:rsid w:val="00207FCA"/>
    <w:rsid w:val="00210409"/>
    <w:rsid w:val="00210599"/>
    <w:rsid w:val="00210BE7"/>
    <w:rsid w:val="002123A6"/>
    <w:rsid w:val="002130D3"/>
    <w:rsid w:val="00213518"/>
    <w:rsid w:val="002137C6"/>
    <w:rsid w:val="00214A1A"/>
    <w:rsid w:val="00214D5C"/>
    <w:rsid w:val="0021550B"/>
    <w:rsid w:val="00216512"/>
    <w:rsid w:val="002173B8"/>
    <w:rsid w:val="00217407"/>
    <w:rsid w:val="00217683"/>
    <w:rsid w:val="00220371"/>
    <w:rsid w:val="00224080"/>
    <w:rsid w:val="00224212"/>
    <w:rsid w:val="00224FF5"/>
    <w:rsid w:val="00226581"/>
    <w:rsid w:val="002309A8"/>
    <w:rsid w:val="00231281"/>
    <w:rsid w:val="00234233"/>
    <w:rsid w:val="00234981"/>
    <w:rsid w:val="00236B08"/>
    <w:rsid w:val="00236BD6"/>
    <w:rsid w:val="00236FEC"/>
    <w:rsid w:val="0023724F"/>
    <w:rsid w:val="00241E1D"/>
    <w:rsid w:val="00242760"/>
    <w:rsid w:val="002432AB"/>
    <w:rsid w:val="00244178"/>
    <w:rsid w:val="002452BB"/>
    <w:rsid w:val="00246BCF"/>
    <w:rsid w:val="0025165A"/>
    <w:rsid w:val="00252093"/>
    <w:rsid w:val="00253045"/>
    <w:rsid w:val="002548FE"/>
    <w:rsid w:val="00254A1D"/>
    <w:rsid w:val="002552C4"/>
    <w:rsid w:val="00256C30"/>
    <w:rsid w:val="00260309"/>
    <w:rsid w:val="0026057C"/>
    <w:rsid w:val="002612DE"/>
    <w:rsid w:val="002619A9"/>
    <w:rsid w:val="00261AE1"/>
    <w:rsid w:val="00266BF3"/>
    <w:rsid w:val="002708D0"/>
    <w:rsid w:val="00270B82"/>
    <w:rsid w:val="002714B6"/>
    <w:rsid w:val="00272594"/>
    <w:rsid w:val="00276F3F"/>
    <w:rsid w:val="002846DC"/>
    <w:rsid w:val="002907F9"/>
    <w:rsid w:val="00290916"/>
    <w:rsid w:val="00291044"/>
    <w:rsid w:val="00291166"/>
    <w:rsid w:val="002929BB"/>
    <w:rsid w:val="00295A3B"/>
    <w:rsid w:val="0029719F"/>
    <w:rsid w:val="002A0B28"/>
    <w:rsid w:val="002A0BC6"/>
    <w:rsid w:val="002A0DFF"/>
    <w:rsid w:val="002A1807"/>
    <w:rsid w:val="002A2DD8"/>
    <w:rsid w:val="002A6D4A"/>
    <w:rsid w:val="002B1FB8"/>
    <w:rsid w:val="002B60E9"/>
    <w:rsid w:val="002B6B8C"/>
    <w:rsid w:val="002C0B38"/>
    <w:rsid w:val="002C0D99"/>
    <w:rsid w:val="002C0F5C"/>
    <w:rsid w:val="002C156D"/>
    <w:rsid w:val="002C1AF6"/>
    <w:rsid w:val="002C3A2F"/>
    <w:rsid w:val="002C4EA8"/>
    <w:rsid w:val="002C537E"/>
    <w:rsid w:val="002D1895"/>
    <w:rsid w:val="002D5705"/>
    <w:rsid w:val="002D5927"/>
    <w:rsid w:val="002D6F57"/>
    <w:rsid w:val="002D7ECB"/>
    <w:rsid w:val="002E152C"/>
    <w:rsid w:val="002E1C88"/>
    <w:rsid w:val="002E3BC7"/>
    <w:rsid w:val="002E771A"/>
    <w:rsid w:val="002E7C79"/>
    <w:rsid w:val="002F0478"/>
    <w:rsid w:val="002F0A8B"/>
    <w:rsid w:val="002F127C"/>
    <w:rsid w:val="002F3140"/>
    <w:rsid w:val="002F4423"/>
    <w:rsid w:val="002F5FB2"/>
    <w:rsid w:val="002F6544"/>
    <w:rsid w:val="003001EF"/>
    <w:rsid w:val="00300514"/>
    <w:rsid w:val="0030082F"/>
    <w:rsid w:val="00302E9E"/>
    <w:rsid w:val="00302F0D"/>
    <w:rsid w:val="003039A4"/>
    <w:rsid w:val="0030554B"/>
    <w:rsid w:val="00305E0A"/>
    <w:rsid w:val="003106B5"/>
    <w:rsid w:val="00314EE4"/>
    <w:rsid w:val="00315BCE"/>
    <w:rsid w:val="00317D4B"/>
    <w:rsid w:val="00320055"/>
    <w:rsid w:val="00323B36"/>
    <w:rsid w:val="003260C2"/>
    <w:rsid w:val="0033062D"/>
    <w:rsid w:val="003309AC"/>
    <w:rsid w:val="00330A5C"/>
    <w:rsid w:val="003334C8"/>
    <w:rsid w:val="003348C4"/>
    <w:rsid w:val="00335B4F"/>
    <w:rsid w:val="003361E5"/>
    <w:rsid w:val="00336533"/>
    <w:rsid w:val="00340FAF"/>
    <w:rsid w:val="00343D94"/>
    <w:rsid w:val="00343FF9"/>
    <w:rsid w:val="00345CF5"/>
    <w:rsid w:val="0034681F"/>
    <w:rsid w:val="00347C53"/>
    <w:rsid w:val="00350109"/>
    <w:rsid w:val="003510BF"/>
    <w:rsid w:val="0035188B"/>
    <w:rsid w:val="00352F4B"/>
    <w:rsid w:val="00353497"/>
    <w:rsid w:val="00353A54"/>
    <w:rsid w:val="00356230"/>
    <w:rsid w:val="003569C8"/>
    <w:rsid w:val="00357146"/>
    <w:rsid w:val="00360084"/>
    <w:rsid w:val="00363BFC"/>
    <w:rsid w:val="00365B77"/>
    <w:rsid w:val="003660D9"/>
    <w:rsid w:val="00366D54"/>
    <w:rsid w:val="00366F5A"/>
    <w:rsid w:val="0036768A"/>
    <w:rsid w:val="00370E3D"/>
    <w:rsid w:val="00371A79"/>
    <w:rsid w:val="00375BFD"/>
    <w:rsid w:val="00376F4F"/>
    <w:rsid w:val="003821E5"/>
    <w:rsid w:val="00382514"/>
    <w:rsid w:val="003827B2"/>
    <w:rsid w:val="0038300C"/>
    <w:rsid w:val="003849A6"/>
    <w:rsid w:val="003850D0"/>
    <w:rsid w:val="00385761"/>
    <w:rsid w:val="00385A0E"/>
    <w:rsid w:val="003876E7"/>
    <w:rsid w:val="003904D8"/>
    <w:rsid w:val="00391B9C"/>
    <w:rsid w:val="003922DC"/>
    <w:rsid w:val="00392764"/>
    <w:rsid w:val="0039284C"/>
    <w:rsid w:val="00393D57"/>
    <w:rsid w:val="00394E9B"/>
    <w:rsid w:val="00395E59"/>
    <w:rsid w:val="00396C1F"/>
    <w:rsid w:val="00397BE4"/>
    <w:rsid w:val="003A0146"/>
    <w:rsid w:val="003A16A4"/>
    <w:rsid w:val="003A60A6"/>
    <w:rsid w:val="003A73AF"/>
    <w:rsid w:val="003A7DA9"/>
    <w:rsid w:val="003B124D"/>
    <w:rsid w:val="003B3355"/>
    <w:rsid w:val="003B44D8"/>
    <w:rsid w:val="003C0730"/>
    <w:rsid w:val="003C2329"/>
    <w:rsid w:val="003C3821"/>
    <w:rsid w:val="003C4331"/>
    <w:rsid w:val="003C4EE0"/>
    <w:rsid w:val="003C5ADC"/>
    <w:rsid w:val="003C5C5C"/>
    <w:rsid w:val="003C7FB3"/>
    <w:rsid w:val="003D1793"/>
    <w:rsid w:val="003D21F7"/>
    <w:rsid w:val="003D29BB"/>
    <w:rsid w:val="003D44BF"/>
    <w:rsid w:val="003D44FF"/>
    <w:rsid w:val="003D4723"/>
    <w:rsid w:val="003D5674"/>
    <w:rsid w:val="003D638C"/>
    <w:rsid w:val="003D6E26"/>
    <w:rsid w:val="003E250C"/>
    <w:rsid w:val="003E5395"/>
    <w:rsid w:val="003E6028"/>
    <w:rsid w:val="003E6B38"/>
    <w:rsid w:val="003F1AA2"/>
    <w:rsid w:val="003F1D14"/>
    <w:rsid w:val="003F2F7F"/>
    <w:rsid w:val="003F3DCF"/>
    <w:rsid w:val="003F3DE9"/>
    <w:rsid w:val="003F5050"/>
    <w:rsid w:val="003F56BE"/>
    <w:rsid w:val="003F5DF9"/>
    <w:rsid w:val="003F6D29"/>
    <w:rsid w:val="003F7E73"/>
    <w:rsid w:val="0040076E"/>
    <w:rsid w:val="00402B95"/>
    <w:rsid w:val="004048DE"/>
    <w:rsid w:val="00406EDB"/>
    <w:rsid w:val="00407FEB"/>
    <w:rsid w:val="004107D2"/>
    <w:rsid w:val="004212B0"/>
    <w:rsid w:val="00421E35"/>
    <w:rsid w:val="00422F85"/>
    <w:rsid w:val="0042370B"/>
    <w:rsid w:val="00424D59"/>
    <w:rsid w:val="00425B5E"/>
    <w:rsid w:val="004269D4"/>
    <w:rsid w:val="00427D84"/>
    <w:rsid w:val="0043269E"/>
    <w:rsid w:val="00433153"/>
    <w:rsid w:val="0043378F"/>
    <w:rsid w:val="004346C6"/>
    <w:rsid w:val="00434B82"/>
    <w:rsid w:val="00435598"/>
    <w:rsid w:val="00435870"/>
    <w:rsid w:val="00436A5B"/>
    <w:rsid w:val="00440A47"/>
    <w:rsid w:val="00440DE2"/>
    <w:rsid w:val="00440E25"/>
    <w:rsid w:val="00445FD9"/>
    <w:rsid w:val="004512DA"/>
    <w:rsid w:val="00452732"/>
    <w:rsid w:val="004528AE"/>
    <w:rsid w:val="00453415"/>
    <w:rsid w:val="004546B0"/>
    <w:rsid w:val="00455B83"/>
    <w:rsid w:val="004562A8"/>
    <w:rsid w:val="004569FA"/>
    <w:rsid w:val="0045794F"/>
    <w:rsid w:val="004603C8"/>
    <w:rsid w:val="004610DD"/>
    <w:rsid w:val="00463752"/>
    <w:rsid w:val="00466452"/>
    <w:rsid w:val="0047104A"/>
    <w:rsid w:val="00475830"/>
    <w:rsid w:val="00475FAB"/>
    <w:rsid w:val="004823EC"/>
    <w:rsid w:val="00483D9E"/>
    <w:rsid w:val="00486C1A"/>
    <w:rsid w:val="0048715C"/>
    <w:rsid w:val="004873ED"/>
    <w:rsid w:val="004902D7"/>
    <w:rsid w:val="00490838"/>
    <w:rsid w:val="004908F6"/>
    <w:rsid w:val="00490C00"/>
    <w:rsid w:val="0049121C"/>
    <w:rsid w:val="004917D6"/>
    <w:rsid w:val="0049313F"/>
    <w:rsid w:val="00494657"/>
    <w:rsid w:val="00494CFF"/>
    <w:rsid w:val="00494DE1"/>
    <w:rsid w:val="00495A26"/>
    <w:rsid w:val="0049759D"/>
    <w:rsid w:val="00497727"/>
    <w:rsid w:val="004A7007"/>
    <w:rsid w:val="004A70FD"/>
    <w:rsid w:val="004A7E07"/>
    <w:rsid w:val="004B0987"/>
    <w:rsid w:val="004B0A50"/>
    <w:rsid w:val="004B1858"/>
    <w:rsid w:val="004B1882"/>
    <w:rsid w:val="004B1E4C"/>
    <w:rsid w:val="004B3EA5"/>
    <w:rsid w:val="004B4D5F"/>
    <w:rsid w:val="004B5C93"/>
    <w:rsid w:val="004C0446"/>
    <w:rsid w:val="004C1FE9"/>
    <w:rsid w:val="004C2B79"/>
    <w:rsid w:val="004C3628"/>
    <w:rsid w:val="004C3F62"/>
    <w:rsid w:val="004C6062"/>
    <w:rsid w:val="004C61B3"/>
    <w:rsid w:val="004D02A5"/>
    <w:rsid w:val="004D07C9"/>
    <w:rsid w:val="004D261E"/>
    <w:rsid w:val="004D3B71"/>
    <w:rsid w:val="004D3CE4"/>
    <w:rsid w:val="004D4568"/>
    <w:rsid w:val="004D48EA"/>
    <w:rsid w:val="004D6768"/>
    <w:rsid w:val="004D7280"/>
    <w:rsid w:val="004E0F34"/>
    <w:rsid w:val="004E2914"/>
    <w:rsid w:val="004F06F0"/>
    <w:rsid w:val="004F07D5"/>
    <w:rsid w:val="004F23DB"/>
    <w:rsid w:val="004F3ADD"/>
    <w:rsid w:val="004F5F92"/>
    <w:rsid w:val="004F7EEF"/>
    <w:rsid w:val="00501993"/>
    <w:rsid w:val="0050295B"/>
    <w:rsid w:val="00503799"/>
    <w:rsid w:val="00504C72"/>
    <w:rsid w:val="0050673A"/>
    <w:rsid w:val="00511EC0"/>
    <w:rsid w:val="00512136"/>
    <w:rsid w:val="005125A5"/>
    <w:rsid w:val="00513878"/>
    <w:rsid w:val="00513B4F"/>
    <w:rsid w:val="00514BA0"/>
    <w:rsid w:val="0051690B"/>
    <w:rsid w:val="00517DB4"/>
    <w:rsid w:val="00523766"/>
    <w:rsid w:val="0052392B"/>
    <w:rsid w:val="00524FAC"/>
    <w:rsid w:val="005257FA"/>
    <w:rsid w:val="00526123"/>
    <w:rsid w:val="0052619E"/>
    <w:rsid w:val="0052644D"/>
    <w:rsid w:val="005273D1"/>
    <w:rsid w:val="00527AAF"/>
    <w:rsid w:val="005300BF"/>
    <w:rsid w:val="00532F87"/>
    <w:rsid w:val="0053338A"/>
    <w:rsid w:val="00533E36"/>
    <w:rsid w:val="00536B63"/>
    <w:rsid w:val="0053707A"/>
    <w:rsid w:val="00537850"/>
    <w:rsid w:val="00540A04"/>
    <w:rsid w:val="00542117"/>
    <w:rsid w:val="00544E10"/>
    <w:rsid w:val="0054525E"/>
    <w:rsid w:val="005460F3"/>
    <w:rsid w:val="00551AA5"/>
    <w:rsid w:val="00551BFA"/>
    <w:rsid w:val="0055412C"/>
    <w:rsid w:val="005541F2"/>
    <w:rsid w:val="00557F4C"/>
    <w:rsid w:val="005612AE"/>
    <w:rsid w:val="0056420E"/>
    <w:rsid w:val="00564F0A"/>
    <w:rsid w:val="00564FEE"/>
    <w:rsid w:val="00566C38"/>
    <w:rsid w:val="00567510"/>
    <w:rsid w:val="00567A34"/>
    <w:rsid w:val="005716F1"/>
    <w:rsid w:val="005736F5"/>
    <w:rsid w:val="0057485C"/>
    <w:rsid w:val="00575D57"/>
    <w:rsid w:val="00576055"/>
    <w:rsid w:val="0057621D"/>
    <w:rsid w:val="0057653D"/>
    <w:rsid w:val="005825AB"/>
    <w:rsid w:val="00582EF8"/>
    <w:rsid w:val="00583D04"/>
    <w:rsid w:val="005845EF"/>
    <w:rsid w:val="00585245"/>
    <w:rsid w:val="00586A5E"/>
    <w:rsid w:val="005875F5"/>
    <w:rsid w:val="005918E3"/>
    <w:rsid w:val="00594AC9"/>
    <w:rsid w:val="005960AD"/>
    <w:rsid w:val="005960FB"/>
    <w:rsid w:val="005A2045"/>
    <w:rsid w:val="005A42CA"/>
    <w:rsid w:val="005A4398"/>
    <w:rsid w:val="005A4F88"/>
    <w:rsid w:val="005A6292"/>
    <w:rsid w:val="005A7662"/>
    <w:rsid w:val="005A7EF8"/>
    <w:rsid w:val="005B0406"/>
    <w:rsid w:val="005B1B92"/>
    <w:rsid w:val="005B21B4"/>
    <w:rsid w:val="005B2A86"/>
    <w:rsid w:val="005B4C81"/>
    <w:rsid w:val="005C09B8"/>
    <w:rsid w:val="005C1B52"/>
    <w:rsid w:val="005C4650"/>
    <w:rsid w:val="005C56A6"/>
    <w:rsid w:val="005C62E0"/>
    <w:rsid w:val="005C71D0"/>
    <w:rsid w:val="005D077B"/>
    <w:rsid w:val="005D26CD"/>
    <w:rsid w:val="005D38E7"/>
    <w:rsid w:val="005D3F63"/>
    <w:rsid w:val="005D6D41"/>
    <w:rsid w:val="005D748F"/>
    <w:rsid w:val="005E389F"/>
    <w:rsid w:val="005E4049"/>
    <w:rsid w:val="005E426A"/>
    <w:rsid w:val="005E53DB"/>
    <w:rsid w:val="005E5D0D"/>
    <w:rsid w:val="005E632B"/>
    <w:rsid w:val="005E7F39"/>
    <w:rsid w:val="005F2D4C"/>
    <w:rsid w:val="005F3674"/>
    <w:rsid w:val="005F3C06"/>
    <w:rsid w:val="005F4243"/>
    <w:rsid w:val="005F4D36"/>
    <w:rsid w:val="005F50B0"/>
    <w:rsid w:val="005F5224"/>
    <w:rsid w:val="00600276"/>
    <w:rsid w:val="00600844"/>
    <w:rsid w:val="006008A5"/>
    <w:rsid w:val="00600914"/>
    <w:rsid w:val="00601B49"/>
    <w:rsid w:val="006021DC"/>
    <w:rsid w:val="0060341F"/>
    <w:rsid w:val="00603495"/>
    <w:rsid w:val="0060380B"/>
    <w:rsid w:val="00604515"/>
    <w:rsid w:val="00604F53"/>
    <w:rsid w:val="006051D7"/>
    <w:rsid w:val="00606373"/>
    <w:rsid w:val="00607C9C"/>
    <w:rsid w:val="00611E71"/>
    <w:rsid w:val="0061208B"/>
    <w:rsid w:val="00613A2F"/>
    <w:rsid w:val="00615D9D"/>
    <w:rsid w:val="0061696F"/>
    <w:rsid w:val="006209E8"/>
    <w:rsid w:val="00620D27"/>
    <w:rsid w:val="006221EE"/>
    <w:rsid w:val="00622D53"/>
    <w:rsid w:val="00625517"/>
    <w:rsid w:val="006320E9"/>
    <w:rsid w:val="00632FF9"/>
    <w:rsid w:val="006330E8"/>
    <w:rsid w:val="00633D60"/>
    <w:rsid w:val="006340FE"/>
    <w:rsid w:val="00636583"/>
    <w:rsid w:val="006377DF"/>
    <w:rsid w:val="006436EC"/>
    <w:rsid w:val="00645AA3"/>
    <w:rsid w:val="00646116"/>
    <w:rsid w:val="006463CF"/>
    <w:rsid w:val="00646983"/>
    <w:rsid w:val="00647255"/>
    <w:rsid w:val="00647321"/>
    <w:rsid w:val="0065069D"/>
    <w:rsid w:val="006507A9"/>
    <w:rsid w:val="00650F78"/>
    <w:rsid w:val="00651624"/>
    <w:rsid w:val="00652914"/>
    <w:rsid w:val="0065310C"/>
    <w:rsid w:val="0065311E"/>
    <w:rsid w:val="006544A3"/>
    <w:rsid w:val="00655377"/>
    <w:rsid w:val="006577D2"/>
    <w:rsid w:val="006618A3"/>
    <w:rsid w:val="00664301"/>
    <w:rsid w:val="00664BC4"/>
    <w:rsid w:val="006653BA"/>
    <w:rsid w:val="00665523"/>
    <w:rsid w:val="0066673D"/>
    <w:rsid w:val="00667E3A"/>
    <w:rsid w:val="00671227"/>
    <w:rsid w:val="006728AF"/>
    <w:rsid w:val="006734D1"/>
    <w:rsid w:val="006749E6"/>
    <w:rsid w:val="00674FDD"/>
    <w:rsid w:val="0067594D"/>
    <w:rsid w:val="00676563"/>
    <w:rsid w:val="00676983"/>
    <w:rsid w:val="00680D0D"/>
    <w:rsid w:val="006828A1"/>
    <w:rsid w:val="006840BD"/>
    <w:rsid w:val="006864AD"/>
    <w:rsid w:val="00693927"/>
    <w:rsid w:val="00693D12"/>
    <w:rsid w:val="00696521"/>
    <w:rsid w:val="006975CF"/>
    <w:rsid w:val="006A0095"/>
    <w:rsid w:val="006A0BC9"/>
    <w:rsid w:val="006A25E3"/>
    <w:rsid w:val="006A4BBE"/>
    <w:rsid w:val="006A6F46"/>
    <w:rsid w:val="006B1C73"/>
    <w:rsid w:val="006B2126"/>
    <w:rsid w:val="006B2826"/>
    <w:rsid w:val="006B44C2"/>
    <w:rsid w:val="006B4934"/>
    <w:rsid w:val="006B569E"/>
    <w:rsid w:val="006B6A5A"/>
    <w:rsid w:val="006B76DB"/>
    <w:rsid w:val="006C133C"/>
    <w:rsid w:val="006C2B4B"/>
    <w:rsid w:val="006C545B"/>
    <w:rsid w:val="006C5D79"/>
    <w:rsid w:val="006C62E7"/>
    <w:rsid w:val="006C6500"/>
    <w:rsid w:val="006C775B"/>
    <w:rsid w:val="006D1990"/>
    <w:rsid w:val="006D3DEA"/>
    <w:rsid w:val="006E0796"/>
    <w:rsid w:val="006E0EC1"/>
    <w:rsid w:val="006E2F82"/>
    <w:rsid w:val="006E4285"/>
    <w:rsid w:val="006E5061"/>
    <w:rsid w:val="006E6697"/>
    <w:rsid w:val="006E6CB4"/>
    <w:rsid w:val="006E74BE"/>
    <w:rsid w:val="006F0670"/>
    <w:rsid w:val="006F0D86"/>
    <w:rsid w:val="006F1F15"/>
    <w:rsid w:val="006F22AA"/>
    <w:rsid w:val="006F25FE"/>
    <w:rsid w:val="006F640A"/>
    <w:rsid w:val="006F7022"/>
    <w:rsid w:val="006F7EAC"/>
    <w:rsid w:val="007002F0"/>
    <w:rsid w:val="0070163D"/>
    <w:rsid w:val="007022B4"/>
    <w:rsid w:val="00702A66"/>
    <w:rsid w:val="00702DBB"/>
    <w:rsid w:val="00707C9F"/>
    <w:rsid w:val="00710600"/>
    <w:rsid w:val="00710701"/>
    <w:rsid w:val="00711C93"/>
    <w:rsid w:val="00711E6F"/>
    <w:rsid w:val="00712D9E"/>
    <w:rsid w:val="007171A3"/>
    <w:rsid w:val="00717B39"/>
    <w:rsid w:val="00717C32"/>
    <w:rsid w:val="00720EA3"/>
    <w:rsid w:val="0072133A"/>
    <w:rsid w:val="00721573"/>
    <w:rsid w:val="00721682"/>
    <w:rsid w:val="0072198A"/>
    <w:rsid w:val="00721991"/>
    <w:rsid w:val="00722192"/>
    <w:rsid w:val="00723E0A"/>
    <w:rsid w:val="0072512E"/>
    <w:rsid w:val="007260C1"/>
    <w:rsid w:val="00727E04"/>
    <w:rsid w:val="007306B8"/>
    <w:rsid w:val="007336ED"/>
    <w:rsid w:val="00734316"/>
    <w:rsid w:val="007366BE"/>
    <w:rsid w:val="00737AE6"/>
    <w:rsid w:val="00740BE8"/>
    <w:rsid w:val="00741746"/>
    <w:rsid w:val="00741E43"/>
    <w:rsid w:val="007427A2"/>
    <w:rsid w:val="00742BDF"/>
    <w:rsid w:val="007468C9"/>
    <w:rsid w:val="007507E5"/>
    <w:rsid w:val="007515C4"/>
    <w:rsid w:val="00751AE1"/>
    <w:rsid w:val="007545A5"/>
    <w:rsid w:val="00755049"/>
    <w:rsid w:val="0075591E"/>
    <w:rsid w:val="0076011D"/>
    <w:rsid w:val="007602E0"/>
    <w:rsid w:val="00762896"/>
    <w:rsid w:val="00765D63"/>
    <w:rsid w:val="00766305"/>
    <w:rsid w:val="0076765C"/>
    <w:rsid w:val="0077584C"/>
    <w:rsid w:val="00775CF5"/>
    <w:rsid w:val="0077791E"/>
    <w:rsid w:val="00777D49"/>
    <w:rsid w:val="00782419"/>
    <w:rsid w:val="00782832"/>
    <w:rsid w:val="00783094"/>
    <w:rsid w:val="007846F1"/>
    <w:rsid w:val="00785310"/>
    <w:rsid w:val="0078544B"/>
    <w:rsid w:val="007868B4"/>
    <w:rsid w:val="00791094"/>
    <w:rsid w:val="007911A6"/>
    <w:rsid w:val="007977E5"/>
    <w:rsid w:val="007A0134"/>
    <w:rsid w:val="007A032C"/>
    <w:rsid w:val="007A1594"/>
    <w:rsid w:val="007A2DB4"/>
    <w:rsid w:val="007A35AE"/>
    <w:rsid w:val="007A4A6A"/>
    <w:rsid w:val="007A51F7"/>
    <w:rsid w:val="007A6918"/>
    <w:rsid w:val="007A71CB"/>
    <w:rsid w:val="007A7D4B"/>
    <w:rsid w:val="007B29D1"/>
    <w:rsid w:val="007B568B"/>
    <w:rsid w:val="007C04BA"/>
    <w:rsid w:val="007C57B4"/>
    <w:rsid w:val="007D27EF"/>
    <w:rsid w:val="007D3835"/>
    <w:rsid w:val="007D68D7"/>
    <w:rsid w:val="007D7528"/>
    <w:rsid w:val="007D756A"/>
    <w:rsid w:val="007D79B6"/>
    <w:rsid w:val="007E07FD"/>
    <w:rsid w:val="007E0AD6"/>
    <w:rsid w:val="007E2F92"/>
    <w:rsid w:val="007E3186"/>
    <w:rsid w:val="007E6AE2"/>
    <w:rsid w:val="007E6BF9"/>
    <w:rsid w:val="007E7139"/>
    <w:rsid w:val="007E72B8"/>
    <w:rsid w:val="007E73C1"/>
    <w:rsid w:val="007F18B3"/>
    <w:rsid w:val="007F1AC6"/>
    <w:rsid w:val="007F27E5"/>
    <w:rsid w:val="007F37CB"/>
    <w:rsid w:val="007F5BD2"/>
    <w:rsid w:val="007F6D94"/>
    <w:rsid w:val="007F6E8C"/>
    <w:rsid w:val="007F7EDB"/>
    <w:rsid w:val="00800BBD"/>
    <w:rsid w:val="00800F1A"/>
    <w:rsid w:val="0080140A"/>
    <w:rsid w:val="00803EF0"/>
    <w:rsid w:val="008056FF"/>
    <w:rsid w:val="00805A48"/>
    <w:rsid w:val="00806F59"/>
    <w:rsid w:val="00810C50"/>
    <w:rsid w:val="00812644"/>
    <w:rsid w:val="0081412F"/>
    <w:rsid w:val="00815326"/>
    <w:rsid w:val="00817C60"/>
    <w:rsid w:val="00817D60"/>
    <w:rsid w:val="0082282B"/>
    <w:rsid w:val="00822E25"/>
    <w:rsid w:val="00825EF7"/>
    <w:rsid w:val="00827E92"/>
    <w:rsid w:val="00830863"/>
    <w:rsid w:val="00830DEC"/>
    <w:rsid w:val="00830EBF"/>
    <w:rsid w:val="008318DC"/>
    <w:rsid w:val="00832488"/>
    <w:rsid w:val="00834373"/>
    <w:rsid w:val="00835196"/>
    <w:rsid w:val="008364AD"/>
    <w:rsid w:val="0084149F"/>
    <w:rsid w:val="00842A21"/>
    <w:rsid w:val="00844337"/>
    <w:rsid w:val="00845208"/>
    <w:rsid w:val="00845E97"/>
    <w:rsid w:val="0085182F"/>
    <w:rsid w:val="00852531"/>
    <w:rsid w:val="008535B7"/>
    <w:rsid w:val="008540B5"/>
    <w:rsid w:val="00855429"/>
    <w:rsid w:val="008578E7"/>
    <w:rsid w:val="0085797D"/>
    <w:rsid w:val="008644EF"/>
    <w:rsid w:val="008652C7"/>
    <w:rsid w:val="00865464"/>
    <w:rsid w:val="0086606F"/>
    <w:rsid w:val="00867EC0"/>
    <w:rsid w:val="00870016"/>
    <w:rsid w:val="00871353"/>
    <w:rsid w:val="0087216D"/>
    <w:rsid w:val="00872780"/>
    <w:rsid w:val="00873CBE"/>
    <w:rsid w:val="00875318"/>
    <w:rsid w:val="0087542E"/>
    <w:rsid w:val="00876391"/>
    <w:rsid w:val="00876479"/>
    <w:rsid w:val="00876A6F"/>
    <w:rsid w:val="008774E8"/>
    <w:rsid w:val="00881156"/>
    <w:rsid w:val="008817F4"/>
    <w:rsid w:val="00882A63"/>
    <w:rsid w:val="00882D49"/>
    <w:rsid w:val="008839A4"/>
    <w:rsid w:val="00884192"/>
    <w:rsid w:val="00884EAF"/>
    <w:rsid w:val="008879C9"/>
    <w:rsid w:val="00887C9C"/>
    <w:rsid w:val="0089082B"/>
    <w:rsid w:val="00892B6A"/>
    <w:rsid w:val="00893741"/>
    <w:rsid w:val="0089585C"/>
    <w:rsid w:val="008969F8"/>
    <w:rsid w:val="008A0108"/>
    <w:rsid w:val="008A0DB7"/>
    <w:rsid w:val="008A36B7"/>
    <w:rsid w:val="008A5040"/>
    <w:rsid w:val="008A5E74"/>
    <w:rsid w:val="008B0F55"/>
    <w:rsid w:val="008B2BDA"/>
    <w:rsid w:val="008B3254"/>
    <w:rsid w:val="008B45F0"/>
    <w:rsid w:val="008B4ED4"/>
    <w:rsid w:val="008B5953"/>
    <w:rsid w:val="008B626D"/>
    <w:rsid w:val="008B68FE"/>
    <w:rsid w:val="008B6F67"/>
    <w:rsid w:val="008C2025"/>
    <w:rsid w:val="008C3AB6"/>
    <w:rsid w:val="008C5B20"/>
    <w:rsid w:val="008D03F5"/>
    <w:rsid w:val="008D1EB8"/>
    <w:rsid w:val="008D2F37"/>
    <w:rsid w:val="008D4217"/>
    <w:rsid w:val="008D7ADF"/>
    <w:rsid w:val="008D7DC6"/>
    <w:rsid w:val="008E0C8F"/>
    <w:rsid w:val="008E122E"/>
    <w:rsid w:val="008E3F9B"/>
    <w:rsid w:val="008E42F3"/>
    <w:rsid w:val="008E468D"/>
    <w:rsid w:val="008E497D"/>
    <w:rsid w:val="008E542D"/>
    <w:rsid w:val="008E65E2"/>
    <w:rsid w:val="008F5D97"/>
    <w:rsid w:val="008F6D8B"/>
    <w:rsid w:val="008F738C"/>
    <w:rsid w:val="00902824"/>
    <w:rsid w:val="00902A66"/>
    <w:rsid w:val="0090695B"/>
    <w:rsid w:val="009076E4"/>
    <w:rsid w:val="00910854"/>
    <w:rsid w:val="00910CC3"/>
    <w:rsid w:val="009118DF"/>
    <w:rsid w:val="00913C82"/>
    <w:rsid w:val="009147D2"/>
    <w:rsid w:val="009200ED"/>
    <w:rsid w:val="00922011"/>
    <w:rsid w:val="009256E3"/>
    <w:rsid w:val="00927586"/>
    <w:rsid w:val="00927CDA"/>
    <w:rsid w:val="00931B5D"/>
    <w:rsid w:val="00932176"/>
    <w:rsid w:val="0093257C"/>
    <w:rsid w:val="00933792"/>
    <w:rsid w:val="00933CE8"/>
    <w:rsid w:val="009344CD"/>
    <w:rsid w:val="009417FF"/>
    <w:rsid w:val="00942077"/>
    <w:rsid w:val="00942B23"/>
    <w:rsid w:val="009451CF"/>
    <w:rsid w:val="009468DC"/>
    <w:rsid w:val="009523F9"/>
    <w:rsid w:val="00952C47"/>
    <w:rsid w:val="00954ED2"/>
    <w:rsid w:val="00956600"/>
    <w:rsid w:val="00957286"/>
    <w:rsid w:val="0096082D"/>
    <w:rsid w:val="00963C32"/>
    <w:rsid w:val="00963C4D"/>
    <w:rsid w:val="0096707F"/>
    <w:rsid w:val="009674DA"/>
    <w:rsid w:val="00967511"/>
    <w:rsid w:val="00972AEB"/>
    <w:rsid w:val="00972AFD"/>
    <w:rsid w:val="00974FE4"/>
    <w:rsid w:val="00976070"/>
    <w:rsid w:val="009805E2"/>
    <w:rsid w:val="00981212"/>
    <w:rsid w:val="00981BAC"/>
    <w:rsid w:val="009845E8"/>
    <w:rsid w:val="0098554C"/>
    <w:rsid w:val="00985B1C"/>
    <w:rsid w:val="00985C25"/>
    <w:rsid w:val="00985F79"/>
    <w:rsid w:val="00987E64"/>
    <w:rsid w:val="00990406"/>
    <w:rsid w:val="00990AE3"/>
    <w:rsid w:val="00991A49"/>
    <w:rsid w:val="00991CDF"/>
    <w:rsid w:val="00994885"/>
    <w:rsid w:val="009964E5"/>
    <w:rsid w:val="009A04DB"/>
    <w:rsid w:val="009A31D0"/>
    <w:rsid w:val="009A72C9"/>
    <w:rsid w:val="009A7BE6"/>
    <w:rsid w:val="009B1EAC"/>
    <w:rsid w:val="009B23C6"/>
    <w:rsid w:val="009B23F2"/>
    <w:rsid w:val="009B3548"/>
    <w:rsid w:val="009B4763"/>
    <w:rsid w:val="009B4DF5"/>
    <w:rsid w:val="009B57B8"/>
    <w:rsid w:val="009C33C2"/>
    <w:rsid w:val="009C5331"/>
    <w:rsid w:val="009C5B2D"/>
    <w:rsid w:val="009C7EE5"/>
    <w:rsid w:val="009D061D"/>
    <w:rsid w:val="009D2862"/>
    <w:rsid w:val="009E0144"/>
    <w:rsid w:val="009E09EF"/>
    <w:rsid w:val="009E1636"/>
    <w:rsid w:val="009E2CCD"/>
    <w:rsid w:val="009E33E4"/>
    <w:rsid w:val="009E6C9A"/>
    <w:rsid w:val="009F049F"/>
    <w:rsid w:val="009F0503"/>
    <w:rsid w:val="009F1BF1"/>
    <w:rsid w:val="009F1CAF"/>
    <w:rsid w:val="009F3D8C"/>
    <w:rsid w:val="009F3DB2"/>
    <w:rsid w:val="009F672F"/>
    <w:rsid w:val="009F7839"/>
    <w:rsid w:val="009F7AF9"/>
    <w:rsid w:val="00A00A73"/>
    <w:rsid w:val="00A0355A"/>
    <w:rsid w:val="00A035F6"/>
    <w:rsid w:val="00A04A8F"/>
    <w:rsid w:val="00A07B5D"/>
    <w:rsid w:val="00A1091E"/>
    <w:rsid w:val="00A15416"/>
    <w:rsid w:val="00A17159"/>
    <w:rsid w:val="00A17750"/>
    <w:rsid w:val="00A17A15"/>
    <w:rsid w:val="00A2005E"/>
    <w:rsid w:val="00A21276"/>
    <w:rsid w:val="00A22AD6"/>
    <w:rsid w:val="00A25C52"/>
    <w:rsid w:val="00A26785"/>
    <w:rsid w:val="00A27F3D"/>
    <w:rsid w:val="00A30085"/>
    <w:rsid w:val="00A31F5D"/>
    <w:rsid w:val="00A324F8"/>
    <w:rsid w:val="00A32A35"/>
    <w:rsid w:val="00A32F5A"/>
    <w:rsid w:val="00A33499"/>
    <w:rsid w:val="00A3427F"/>
    <w:rsid w:val="00A37123"/>
    <w:rsid w:val="00A406C9"/>
    <w:rsid w:val="00A40C13"/>
    <w:rsid w:val="00A4100E"/>
    <w:rsid w:val="00A43041"/>
    <w:rsid w:val="00A4326B"/>
    <w:rsid w:val="00A45CCD"/>
    <w:rsid w:val="00A47677"/>
    <w:rsid w:val="00A478AA"/>
    <w:rsid w:val="00A51390"/>
    <w:rsid w:val="00A532BC"/>
    <w:rsid w:val="00A534B2"/>
    <w:rsid w:val="00A53CC7"/>
    <w:rsid w:val="00A54422"/>
    <w:rsid w:val="00A55125"/>
    <w:rsid w:val="00A5545D"/>
    <w:rsid w:val="00A56813"/>
    <w:rsid w:val="00A56FE6"/>
    <w:rsid w:val="00A57B4A"/>
    <w:rsid w:val="00A60C91"/>
    <w:rsid w:val="00A6303E"/>
    <w:rsid w:val="00A66082"/>
    <w:rsid w:val="00A6641A"/>
    <w:rsid w:val="00A673B1"/>
    <w:rsid w:val="00A673FD"/>
    <w:rsid w:val="00A67CE3"/>
    <w:rsid w:val="00A71092"/>
    <w:rsid w:val="00A716BE"/>
    <w:rsid w:val="00A72805"/>
    <w:rsid w:val="00A748E3"/>
    <w:rsid w:val="00A75228"/>
    <w:rsid w:val="00A75790"/>
    <w:rsid w:val="00A76ED1"/>
    <w:rsid w:val="00A7762F"/>
    <w:rsid w:val="00A779E2"/>
    <w:rsid w:val="00A803DB"/>
    <w:rsid w:val="00A80C7E"/>
    <w:rsid w:val="00A8202F"/>
    <w:rsid w:val="00A84E1E"/>
    <w:rsid w:val="00A85D25"/>
    <w:rsid w:val="00A9138C"/>
    <w:rsid w:val="00A93531"/>
    <w:rsid w:val="00A944C9"/>
    <w:rsid w:val="00A94E94"/>
    <w:rsid w:val="00A96313"/>
    <w:rsid w:val="00A9771B"/>
    <w:rsid w:val="00AA1F99"/>
    <w:rsid w:val="00AA338D"/>
    <w:rsid w:val="00AA372D"/>
    <w:rsid w:val="00AA3CE3"/>
    <w:rsid w:val="00AA4036"/>
    <w:rsid w:val="00AA431D"/>
    <w:rsid w:val="00AA47AF"/>
    <w:rsid w:val="00AA5F7E"/>
    <w:rsid w:val="00AA5FFB"/>
    <w:rsid w:val="00AA6765"/>
    <w:rsid w:val="00AA6CAA"/>
    <w:rsid w:val="00AB0AF2"/>
    <w:rsid w:val="00AB15B6"/>
    <w:rsid w:val="00AB1E43"/>
    <w:rsid w:val="00AB3079"/>
    <w:rsid w:val="00AB377D"/>
    <w:rsid w:val="00AB6949"/>
    <w:rsid w:val="00AB6BE9"/>
    <w:rsid w:val="00AB7285"/>
    <w:rsid w:val="00AC1A1D"/>
    <w:rsid w:val="00AC1FCE"/>
    <w:rsid w:val="00AC3020"/>
    <w:rsid w:val="00AC36A2"/>
    <w:rsid w:val="00AC3EF6"/>
    <w:rsid w:val="00AC5EB7"/>
    <w:rsid w:val="00AC64F7"/>
    <w:rsid w:val="00AC7D99"/>
    <w:rsid w:val="00AC7EEF"/>
    <w:rsid w:val="00AD063B"/>
    <w:rsid w:val="00AD1FAD"/>
    <w:rsid w:val="00AD2F0D"/>
    <w:rsid w:val="00AD53EB"/>
    <w:rsid w:val="00AD6802"/>
    <w:rsid w:val="00AE04F8"/>
    <w:rsid w:val="00AE4B99"/>
    <w:rsid w:val="00AE7998"/>
    <w:rsid w:val="00AF03E2"/>
    <w:rsid w:val="00AF0A6C"/>
    <w:rsid w:val="00AF19DB"/>
    <w:rsid w:val="00AF23F5"/>
    <w:rsid w:val="00AF6184"/>
    <w:rsid w:val="00AF625A"/>
    <w:rsid w:val="00B005EC"/>
    <w:rsid w:val="00B02911"/>
    <w:rsid w:val="00B03350"/>
    <w:rsid w:val="00B05354"/>
    <w:rsid w:val="00B057A3"/>
    <w:rsid w:val="00B0580C"/>
    <w:rsid w:val="00B06731"/>
    <w:rsid w:val="00B06E9E"/>
    <w:rsid w:val="00B1292A"/>
    <w:rsid w:val="00B15098"/>
    <w:rsid w:val="00B158F7"/>
    <w:rsid w:val="00B20583"/>
    <w:rsid w:val="00B21926"/>
    <w:rsid w:val="00B2216D"/>
    <w:rsid w:val="00B22C74"/>
    <w:rsid w:val="00B26555"/>
    <w:rsid w:val="00B36514"/>
    <w:rsid w:val="00B3683B"/>
    <w:rsid w:val="00B36DE0"/>
    <w:rsid w:val="00B373EB"/>
    <w:rsid w:val="00B42857"/>
    <w:rsid w:val="00B42EA8"/>
    <w:rsid w:val="00B438BB"/>
    <w:rsid w:val="00B44789"/>
    <w:rsid w:val="00B44F24"/>
    <w:rsid w:val="00B45DD9"/>
    <w:rsid w:val="00B47BBD"/>
    <w:rsid w:val="00B47C7C"/>
    <w:rsid w:val="00B505A3"/>
    <w:rsid w:val="00B5240B"/>
    <w:rsid w:val="00B534F7"/>
    <w:rsid w:val="00B53CE8"/>
    <w:rsid w:val="00B54118"/>
    <w:rsid w:val="00B55434"/>
    <w:rsid w:val="00B557F3"/>
    <w:rsid w:val="00B5691F"/>
    <w:rsid w:val="00B57273"/>
    <w:rsid w:val="00B57B34"/>
    <w:rsid w:val="00B57C49"/>
    <w:rsid w:val="00B57F9C"/>
    <w:rsid w:val="00B616D8"/>
    <w:rsid w:val="00B648C0"/>
    <w:rsid w:val="00B651B5"/>
    <w:rsid w:val="00B65270"/>
    <w:rsid w:val="00B65BD6"/>
    <w:rsid w:val="00B705D6"/>
    <w:rsid w:val="00B706B1"/>
    <w:rsid w:val="00B70B6A"/>
    <w:rsid w:val="00B72167"/>
    <w:rsid w:val="00B74E6E"/>
    <w:rsid w:val="00B75419"/>
    <w:rsid w:val="00B75B74"/>
    <w:rsid w:val="00B76165"/>
    <w:rsid w:val="00B761B6"/>
    <w:rsid w:val="00B763FE"/>
    <w:rsid w:val="00B83013"/>
    <w:rsid w:val="00B831E1"/>
    <w:rsid w:val="00B854F1"/>
    <w:rsid w:val="00B8773B"/>
    <w:rsid w:val="00B91370"/>
    <w:rsid w:val="00B920F1"/>
    <w:rsid w:val="00B92981"/>
    <w:rsid w:val="00B92A61"/>
    <w:rsid w:val="00B93C49"/>
    <w:rsid w:val="00B94A59"/>
    <w:rsid w:val="00B9768C"/>
    <w:rsid w:val="00BA07E0"/>
    <w:rsid w:val="00BA25B4"/>
    <w:rsid w:val="00BA2A2E"/>
    <w:rsid w:val="00BA2A57"/>
    <w:rsid w:val="00BA2F65"/>
    <w:rsid w:val="00BA5AF3"/>
    <w:rsid w:val="00BA61BB"/>
    <w:rsid w:val="00BB07E3"/>
    <w:rsid w:val="00BB15E3"/>
    <w:rsid w:val="00BB18FB"/>
    <w:rsid w:val="00BB370D"/>
    <w:rsid w:val="00BB40F5"/>
    <w:rsid w:val="00BB7095"/>
    <w:rsid w:val="00BB7DE5"/>
    <w:rsid w:val="00BC1BF2"/>
    <w:rsid w:val="00BC215E"/>
    <w:rsid w:val="00BC4F96"/>
    <w:rsid w:val="00BC50C7"/>
    <w:rsid w:val="00BC5D06"/>
    <w:rsid w:val="00BC671C"/>
    <w:rsid w:val="00BD1D39"/>
    <w:rsid w:val="00BD78D5"/>
    <w:rsid w:val="00BE2B0F"/>
    <w:rsid w:val="00BE3809"/>
    <w:rsid w:val="00BE53B2"/>
    <w:rsid w:val="00BE5BB3"/>
    <w:rsid w:val="00BF407C"/>
    <w:rsid w:val="00C00070"/>
    <w:rsid w:val="00C0043A"/>
    <w:rsid w:val="00C0076F"/>
    <w:rsid w:val="00C03F8E"/>
    <w:rsid w:val="00C04400"/>
    <w:rsid w:val="00C04FCA"/>
    <w:rsid w:val="00C054DE"/>
    <w:rsid w:val="00C07007"/>
    <w:rsid w:val="00C12D7C"/>
    <w:rsid w:val="00C13342"/>
    <w:rsid w:val="00C1434A"/>
    <w:rsid w:val="00C1552A"/>
    <w:rsid w:val="00C17C18"/>
    <w:rsid w:val="00C20916"/>
    <w:rsid w:val="00C21DEE"/>
    <w:rsid w:val="00C2419B"/>
    <w:rsid w:val="00C2627D"/>
    <w:rsid w:val="00C30673"/>
    <w:rsid w:val="00C310BD"/>
    <w:rsid w:val="00C32E5C"/>
    <w:rsid w:val="00C33C9B"/>
    <w:rsid w:val="00C347D3"/>
    <w:rsid w:val="00C34D65"/>
    <w:rsid w:val="00C3502B"/>
    <w:rsid w:val="00C406B8"/>
    <w:rsid w:val="00C41C9D"/>
    <w:rsid w:val="00C43F4B"/>
    <w:rsid w:val="00C44DFC"/>
    <w:rsid w:val="00C4510E"/>
    <w:rsid w:val="00C471AC"/>
    <w:rsid w:val="00C477B0"/>
    <w:rsid w:val="00C50E19"/>
    <w:rsid w:val="00C51BC8"/>
    <w:rsid w:val="00C529D8"/>
    <w:rsid w:val="00C542B0"/>
    <w:rsid w:val="00C54D27"/>
    <w:rsid w:val="00C57E43"/>
    <w:rsid w:val="00C6156D"/>
    <w:rsid w:val="00C61A06"/>
    <w:rsid w:val="00C61B8D"/>
    <w:rsid w:val="00C6350B"/>
    <w:rsid w:val="00C671CE"/>
    <w:rsid w:val="00C67A92"/>
    <w:rsid w:val="00C72453"/>
    <w:rsid w:val="00C73718"/>
    <w:rsid w:val="00C74500"/>
    <w:rsid w:val="00C75B5E"/>
    <w:rsid w:val="00C75C83"/>
    <w:rsid w:val="00C760E3"/>
    <w:rsid w:val="00C76743"/>
    <w:rsid w:val="00C76A03"/>
    <w:rsid w:val="00C76C7B"/>
    <w:rsid w:val="00C77510"/>
    <w:rsid w:val="00C77E2C"/>
    <w:rsid w:val="00C81EEC"/>
    <w:rsid w:val="00C855D4"/>
    <w:rsid w:val="00C86B4D"/>
    <w:rsid w:val="00C87826"/>
    <w:rsid w:val="00C91B88"/>
    <w:rsid w:val="00C9214B"/>
    <w:rsid w:val="00C92714"/>
    <w:rsid w:val="00C94548"/>
    <w:rsid w:val="00C94DF6"/>
    <w:rsid w:val="00C966FD"/>
    <w:rsid w:val="00CA044F"/>
    <w:rsid w:val="00CA6B66"/>
    <w:rsid w:val="00CB2E0A"/>
    <w:rsid w:val="00CB370A"/>
    <w:rsid w:val="00CB50AA"/>
    <w:rsid w:val="00CB5704"/>
    <w:rsid w:val="00CB638A"/>
    <w:rsid w:val="00CB6A38"/>
    <w:rsid w:val="00CB7A27"/>
    <w:rsid w:val="00CB7BC8"/>
    <w:rsid w:val="00CC05BE"/>
    <w:rsid w:val="00CC1A3C"/>
    <w:rsid w:val="00CC3CCF"/>
    <w:rsid w:val="00CC4ED3"/>
    <w:rsid w:val="00CC601B"/>
    <w:rsid w:val="00CC7598"/>
    <w:rsid w:val="00CD144D"/>
    <w:rsid w:val="00CD330C"/>
    <w:rsid w:val="00CD4FE8"/>
    <w:rsid w:val="00CD6656"/>
    <w:rsid w:val="00CD66DC"/>
    <w:rsid w:val="00CE0957"/>
    <w:rsid w:val="00CE0C9A"/>
    <w:rsid w:val="00CE40EC"/>
    <w:rsid w:val="00CE73DA"/>
    <w:rsid w:val="00CF0285"/>
    <w:rsid w:val="00CF0F49"/>
    <w:rsid w:val="00CF15DC"/>
    <w:rsid w:val="00CF268F"/>
    <w:rsid w:val="00CF41AA"/>
    <w:rsid w:val="00CF46FD"/>
    <w:rsid w:val="00CF4ECA"/>
    <w:rsid w:val="00CF51A9"/>
    <w:rsid w:val="00CF6092"/>
    <w:rsid w:val="00CF67D7"/>
    <w:rsid w:val="00CF7DD5"/>
    <w:rsid w:val="00D00541"/>
    <w:rsid w:val="00D05C6F"/>
    <w:rsid w:val="00D10675"/>
    <w:rsid w:val="00D110B6"/>
    <w:rsid w:val="00D11D17"/>
    <w:rsid w:val="00D1261E"/>
    <w:rsid w:val="00D12854"/>
    <w:rsid w:val="00D12CCF"/>
    <w:rsid w:val="00D14A65"/>
    <w:rsid w:val="00D14E4F"/>
    <w:rsid w:val="00D17BD1"/>
    <w:rsid w:val="00D2101B"/>
    <w:rsid w:val="00D22B1F"/>
    <w:rsid w:val="00D22FAE"/>
    <w:rsid w:val="00D23497"/>
    <w:rsid w:val="00D23B70"/>
    <w:rsid w:val="00D2451A"/>
    <w:rsid w:val="00D251D3"/>
    <w:rsid w:val="00D26A8C"/>
    <w:rsid w:val="00D27A59"/>
    <w:rsid w:val="00D302FF"/>
    <w:rsid w:val="00D30F13"/>
    <w:rsid w:val="00D310C7"/>
    <w:rsid w:val="00D31E45"/>
    <w:rsid w:val="00D32AC1"/>
    <w:rsid w:val="00D33CCB"/>
    <w:rsid w:val="00D340DC"/>
    <w:rsid w:val="00D35726"/>
    <w:rsid w:val="00D36ABE"/>
    <w:rsid w:val="00D4233B"/>
    <w:rsid w:val="00D425DD"/>
    <w:rsid w:val="00D43344"/>
    <w:rsid w:val="00D44122"/>
    <w:rsid w:val="00D44777"/>
    <w:rsid w:val="00D4554F"/>
    <w:rsid w:val="00D4645F"/>
    <w:rsid w:val="00D479CC"/>
    <w:rsid w:val="00D530A9"/>
    <w:rsid w:val="00D53D93"/>
    <w:rsid w:val="00D55ED8"/>
    <w:rsid w:val="00D6024B"/>
    <w:rsid w:val="00D62097"/>
    <w:rsid w:val="00D626D0"/>
    <w:rsid w:val="00D63B92"/>
    <w:rsid w:val="00D65B66"/>
    <w:rsid w:val="00D67F03"/>
    <w:rsid w:val="00D71D00"/>
    <w:rsid w:val="00D740E0"/>
    <w:rsid w:val="00D758FD"/>
    <w:rsid w:val="00D851AB"/>
    <w:rsid w:val="00D91337"/>
    <w:rsid w:val="00D91F57"/>
    <w:rsid w:val="00D9288A"/>
    <w:rsid w:val="00D937EC"/>
    <w:rsid w:val="00D95008"/>
    <w:rsid w:val="00D96155"/>
    <w:rsid w:val="00D967C3"/>
    <w:rsid w:val="00D97758"/>
    <w:rsid w:val="00D97B53"/>
    <w:rsid w:val="00DA0BC4"/>
    <w:rsid w:val="00DA10A6"/>
    <w:rsid w:val="00DA3148"/>
    <w:rsid w:val="00DA32AD"/>
    <w:rsid w:val="00DA6B7E"/>
    <w:rsid w:val="00DB2A66"/>
    <w:rsid w:val="00DB319D"/>
    <w:rsid w:val="00DB3FF3"/>
    <w:rsid w:val="00DB449A"/>
    <w:rsid w:val="00DC0B4C"/>
    <w:rsid w:val="00DC34DE"/>
    <w:rsid w:val="00DC52D6"/>
    <w:rsid w:val="00DC5AFE"/>
    <w:rsid w:val="00DD0251"/>
    <w:rsid w:val="00DD09A0"/>
    <w:rsid w:val="00DD1271"/>
    <w:rsid w:val="00DD2A32"/>
    <w:rsid w:val="00DD31F6"/>
    <w:rsid w:val="00DD3AF3"/>
    <w:rsid w:val="00DD3D23"/>
    <w:rsid w:val="00DD40BF"/>
    <w:rsid w:val="00DD619C"/>
    <w:rsid w:val="00DD6920"/>
    <w:rsid w:val="00DD6DA1"/>
    <w:rsid w:val="00DE2519"/>
    <w:rsid w:val="00DE25D8"/>
    <w:rsid w:val="00DE3D09"/>
    <w:rsid w:val="00DE7569"/>
    <w:rsid w:val="00DF12E2"/>
    <w:rsid w:val="00DF197E"/>
    <w:rsid w:val="00DF5C91"/>
    <w:rsid w:val="00DF70E8"/>
    <w:rsid w:val="00E00BCE"/>
    <w:rsid w:val="00E02344"/>
    <w:rsid w:val="00E035E4"/>
    <w:rsid w:val="00E0759B"/>
    <w:rsid w:val="00E07BD6"/>
    <w:rsid w:val="00E1087D"/>
    <w:rsid w:val="00E10A13"/>
    <w:rsid w:val="00E12D8B"/>
    <w:rsid w:val="00E14A7A"/>
    <w:rsid w:val="00E14C79"/>
    <w:rsid w:val="00E16B8C"/>
    <w:rsid w:val="00E215E4"/>
    <w:rsid w:val="00E21BB8"/>
    <w:rsid w:val="00E230A9"/>
    <w:rsid w:val="00E254B2"/>
    <w:rsid w:val="00E257E1"/>
    <w:rsid w:val="00E309C3"/>
    <w:rsid w:val="00E3142A"/>
    <w:rsid w:val="00E327EC"/>
    <w:rsid w:val="00E33106"/>
    <w:rsid w:val="00E35F82"/>
    <w:rsid w:val="00E375D7"/>
    <w:rsid w:val="00E378C3"/>
    <w:rsid w:val="00E37A92"/>
    <w:rsid w:val="00E37C4F"/>
    <w:rsid w:val="00E37E15"/>
    <w:rsid w:val="00E401A7"/>
    <w:rsid w:val="00E403BF"/>
    <w:rsid w:val="00E407F7"/>
    <w:rsid w:val="00E40ACA"/>
    <w:rsid w:val="00E45493"/>
    <w:rsid w:val="00E478B6"/>
    <w:rsid w:val="00E50340"/>
    <w:rsid w:val="00E519B3"/>
    <w:rsid w:val="00E5414D"/>
    <w:rsid w:val="00E55848"/>
    <w:rsid w:val="00E57975"/>
    <w:rsid w:val="00E57D51"/>
    <w:rsid w:val="00E6029E"/>
    <w:rsid w:val="00E60CA0"/>
    <w:rsid w:val="00E61224"/>
    <w:rsid w:val="00E61F56"/>
    <w:rsid w:val="00E62B5C"/>
    <w:rsid w:val="00E657C0"/>
    <w:rsid w:val="00E66A3A"/>
    <w:rsid w:val="00E70BCE"/>
    <w:rsid w:val="00E72391"/>
    <w:rsid w:val="00E75D67"/>
    <w:rsid w:val="00E7649F"/>
    <w:rsid w:val="00E76D2A"/>
    <w:rsid w:val="00E76DDA"/>
    <w:rsid w:val="00E80C9F"/>
    <w:rsid w:val="00E81C96"/>
    <w:rsid w:val="00E82CC0"/>
    <w:rsid w:val="00E82E30"/>
    <w:rsid w:val="00E841FD"/>
    <w:rsid w:val="00E859E0"/>
    <w:rsid w:val="00E93677"/>
    <w:rsid w:val="00E97EDF"/>
    <w:rsid w:val="00EA10A6"/>
    <w:rsid w:val="00EA1288"/>
    <w:rsid w:val="00EA1D58"/>
    <w:rsid w:val="00EA56CA"/>
    <w:rsid w:val="00EA6478"/>
    <w:rsid w:val="00EA7811"/>
    <w:rsid w:val="00EB2D17"/>
    <w:rsid w:val="00EB2D8D"/>
    <w:rsid w:val="00EB6B66"/>
    <w:rsid w:val="00EC070E"/>
    <w:rsid w:val="00EC222D"/>
    <w:rsid w:val="00EC460F"/>
    <w:rsid w:val="00EC4778"/>
    <w:rsid w:val="00EC54CE"/>
    <w:rsid w:val="00EC6E34"/>
    <w:rsid w:val="00EC7F11"/>
    <w:rsid w:val="00ED0716"/>
    <w:rsid w:val="00ED1D96"/>
    <w:rsid w:val="00ED2AE0"/>
    <w:rsid w:val="00ED3241"/>
    <w:rsid w:val="00ED4EA6"/>
    <w:rsid w:val="00ED4FCC"/>
    <w:rsid w:val="00ED5C7E"/>
    <w:rsid w:val="00ED767C"/>
    <w:rsid w:val="00ED7ED7"/>
    <w:rsid w:val="00EE01F0"/>
    <w:rsid w:val="00EE0412"/>
    <w:rsid w:val="00EE1B16"/>
    <w:rsid w:val="00EE20ED"/>
    <w:rsid w:val="00EE277D"/>
    <w:rsid w:val="00EE2F0A"/>
    <w:rsid w:val="00EE40AE"/>
    <w:rsid w:val="00EE5378"/>
    <w:rsid w:val="00EE5AF3"/>
    <w:rsid w:val="00EE7E99"/>
    <w:rsid w:val="00EF0AFA"/>
    <w:rsid w:val="00EF1BFC"/>
    <w:rsid w:val="00EF2F48"/>
    <w:rsid w:val="00EF6081"/>
    <w:rsid w:val="00EF7B62"/>
    <w:rsid w:val="00F01391"/>
    <w:rsid w:val="00F01E89"/>
    <w:rsid w:val="00F040EF"/>
    <w:rsid w:val="00F044B7"/>
    <w:rsid w:val="00F04980"/>
    <w:rsid w:val="00F05538"/>
    <w:rsid w:val="00F17160"/>
    <w:rsid w:val="00F20455"/>
    <w:rsid w:val="00F220A0"/>
    <w:rsid w:val="00F26517"/>
    <w:rsid w:val="00F27821"/>
    <w:rsid w:val="00F32C07"/>
    <w:rsid w:val="00F34CD3"/>
    <w:rsid w:val="00F356A2"/>
    <w:rsid w:val="00F36C37"/>
    <w:rsid w:val="00F41E1C"/>
    <w:rsid w:val="00F42BA4"/>
    <w:rsid w:val="00F430DF"/>
    <w:rsid w:val="00F43167"/>
    <w:rsid w:val="00F43D14"/>
    <w:rsid w:val="00F45496"/>
    <w:rsid w:val="00F45FD1"/>
    <w:rsid w:val="00F4773E"/>
    <w:rsid w:val="00F519D7"/>
    <w:rsid w:val="00F531D8"/>
    <w:rsid w:val="00F53340"/>
    <w:rsid w:val="00F55190"/>
    <w:rsid w:val="00F571C2"/>
    <w:rsid w:val="00F5788A"/>
    <w:rsid w:val="00F60A66"/>
    <w:rsid w:val="00F63D8C"/>
    <w:rsid w:val="00F67263"/>
    <w:rsid w:val="00F672F0"/>
    <w:rsid w:val="00F70ABB"/>
    <w:rsid w:val="00F71654"/>
    <w:rsid w:val="00F72E47"/>
    <w:rsid w:val="00F731C0"/>
    <w:rsid w:val="00F734B8"/>
    <w:rsid w:val="00F759B3"/>
    <w:rsid w:val="00F77A0E"/>
    <w:rsid w:val="00F81133"/>
    <w:rsid w:val="00F8205B"/>
    <w:rsid w:val="00F83D17"/>
    <w:rsid w:val="00F857B6"/>
    <w:rsid w:val="00F85C2C"/>
    <w:rsid w:val="00F915C7"/>
    <w:rsid w:val="00F9197A"/>
    <w:rsid w:val="00F93280"/>
    <w:rsid w:val="00F93D23"/>
    <w:rsid w:val="00F94B9B"/>
    <w:rsid w:val="00F95867"/>
    <w:rsid w:val="00F97CF8"/>
    <w:rsid w:val="00FA0FD1"/>
    <w:rsid w:val="00FA1046"/>
    <w:rsid w:val="00FA26E1"/>
    <w:rsid w:val="00FA3115"/>
    <w:rsid w:val="00FA6937"/>
    <w:rsid w:val="00FB0A1B"/>
    <w:rsid w:val="00FB354F"/>
    <w:rsid w:val="00FB44DF"/>
    <w:rsid w:val="00FB4B4B"/>
    <w:rsid w:val="00FB5651"/>
    <w:rsid w:val="00FB5956"/>
    <w:rsid w:val="00FC00D6"/>
    <w:rsid w:val="00FC3B98"/>
    <w:rsid w:val="00FC586D"/>
    <w:rsid w:val="00FC59A4"/>
    <w:rsid w:val="00FC5AB9"/>
    <w:rsid w:val="00FC67CF"/>
    <w:rsid w:val="00FD2A3B"/>
    <w:rsid w:val="00FD5E1F"/>
    <w:rsid w:val="00FD77D6"/>
    <w:rsid w:val="00FE0D73"/>
    <w:rsid w:val="00FE13AC"/>
    <w:rsid w:val="00FE17F3"/>
    <w:rsid w:val="00FE78FD"/>
    <w:rsid w:val="00FE7A8E"/>
    <w:rsid w:val="00FF018F"/>
    <w:rsid w:val="00FF41F1"/>
    <w:rsid w:val="00FF5964"/>
    <w:rsid w:val="00FF64AF"/>
    <w:rsid w:val="00FF6829"/>
    <w:rsid w:val="00FF7AB7"/>
    <w:rsid w:val="00FF7BC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E7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6D6"/>
    <w:rPr>
      <w:kern w:val="0"/>
      <w14:ligatures w14:val="none"/>
    </w:rPr>
  </w:style>
  <w:style w:type="paragraph" w:styleId="Heading1">
    <w:name w:val="heading 1"/>
    <w:basedOn w:val="Normal"/>
    <w:next w:val="Normal"/>
    <w:link w:val="Heading1Char"/>
    <w:uiPriority w:val="9"/>
    <w:qFormat/>
    <w:rsid w:val="002026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26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6D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6D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26D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026D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6D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6D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6D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6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6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6D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6D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26D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26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26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26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26D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2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6D6"/>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6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26D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6D6"/>
    <w:rPr>
      <w:i/>
      <w:iCs/>
      <w:color w:val="404040" w:themeColor="text1" w:themeTint="BF"/>
    </w:rPr>
  </w:style>
  <w:style w:type="paragraph" w:styleId="ListParagraph">
    <w:name w:val="List Paragraph"/>
    <w:basedOn w:val="Normal"/>
    <w:uiPriority w:val="34"/>
    <w:qFormat/>
    <w:rsid w:val="002026D6"/>
    <w:pPr>
      <w:ind w:left="720"/>
      <w:contextualSpacing/>
    </w:pPr>
  </w:style>
  <w:style w:type="character" w:styleId="IntenseEmphasis">
    <w:name w:val="Intense Emphasis"/>
    <w:basedOn w:val="DefaultParagraphFont"/>
    <w:uiPriority w:val="21"/>
    <w:qFormat/>
    <w:rsid w:val="002026D6"/>
    <w:rPr>
      <w:i/>
      <w:iCs/>
      <w:color w:val="2F5496" w:themeColor="accent1" w:themeShade="BF"/>
    </w:rPr>
  </w:style>
  <w:style w:type="paragraph" w:styleId="IntenseQuote">
    <w:name w:val="Intense Quote"/>
    <w:basedOn w:val="Normal"/>
    <w:next w:val="Normal"/>
    <w:link w:val="IntenseQuoteChar"/>
    <w:uiPriority w:val="30"/>
    <w:qFormat/>
    <w:rsid w:val="002026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6D6"/>
    <w:rPr>
      <w:i/>
      <w:iCs/>
      <w:color w:val="2F5496" w:themeColor="accent1" w:themeShade="BF"/>
    </w:rPr>
  </w:style>
  <w:style w:type="character" w:styleId="IntenseReference">
    <w:name w:val="Intense Reference"/>
    <w:basedOn w:val="DefaultParagraphFont"/>
    <w:uiPriority w:val="32"/>
    <w:qFormat/>
    <w:rsid w:val="002026D6"/>
    <w:rPr>
      <w:b/>
      <w:bCs/>
      <w:smallCaps/>
      <w:color w:val="2F5496" w:themeColor="accent1" w:themeShade="BF"/>
      <w:spacing w:val="5"/>
    </w:rPr>
  </w:style>
  <w:style w:type="paragraph" w:styleId="Header">
    <w:name w:val="header"/>
    <w:basedOn w:val="Normal"/>
    <w:link w:val="HeaderChar"/>
    <w:uiPriority w:val="99"/>
    <w:unhideWhenUsed/>
    <w:rsid w:val="002026D6"/>
    <w:pPr>
      <w:tabs>
        <w:tab w:val="center" w:pos="4513"/>
        <w:tab w:val="right" w:pos="9026"/>
      </w:tabs>
      <w:spacing w:line="240" w:lineRule="auto"/>
    </w:pPr>
  </w:style>
  <w:style w:type="character" w:customStyle="1" w:styleId="HeaderChar">
    <w:name w:val="Header Char"/>
    <w:basedOn w:val="DefaultParagraphFont"/>
    <w:link w:val="Header"/>
    <w:uiPriority w:val="99"/>
    <w:rsid w:val="002026D6"/>
    <w:rPr>
      <w:kern w:val="0"/>
      <w14:ligatures w14:val="none"/>
    </w:rPr>
  </w:style>
  <w:style w:type="paragraph" w:styleId="Footer">
    <w:name w:val="footer"/>
    <w:basedOn w:val="Normal"/>
    <w:link w:val="FooterChar"/>
    <w:uiPriority w:val="99"/>
    <w:unhideWhenUsed/>
    <w:rsid w:val="002026D6"/>
    <w:pPr>
      <w:tabs>
        <w:tab w:val="center" w:pos="4513"/>
        <w:tab w:val="right" w:pos="9026"/>
      </w:tabs>
      <w:spacing w:line="240" w:lineRule="auto"/>
    </w:pPr>
  </w:style>
  <w:style w:type="character" w:customStyle="1" w:styleId="FooterChar">
    <w:name w:val="Footer Char"/>
    <w:basedOn w:val="DefaultParagraphFont"/>
    <w:link w:val="Footer"/>
    <w:uiPriority w:val="99"/>
    <w:rsid w:val="002026D6"/>
    <w:rPr>
      <w:kern w:val="0"/>
      <w14:ligatures w14:val="none"/>
    </w:rPr>
  </w:style>
  <w:style w:type="table" w:styleId="TableGrid">
    <w:name w:val="Table Grid"/>
    <w:basedOn w:val="TableNormal"/>
    <w:rsid w:val="002026D6"/>
    <w:pPr>
      <w:spacing w:line="240" w:lineRule="auto"/>
      <w:ind w:firstLine="0"/>
      <w:jc w:val="left"/>
    </w:pPr>
    <w:rPr>
      <w:rFonts w:asciiTheme="minorHAnsi" w:hAnsiTheme="minorHAnsi"/>
      <w:kern w:val="0"/>
      <w:sz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26D6"/>
    <w:rPr>
      <w:color w:val="0563C1" w:themeColor="hyperlink"/>
      <w:u w:val="single"/>
    </w:rPr>
  </w:style>
  <w:style w:type="paragraph" w:styleId="NormalWeb">
    <w:name w:val="Normal (Web)"/>
    <w:basedOn w:val="Normal"/>
    <w:uiPriority w:val="99"/>
    <w:rsid w:val="00BE5BB3"/>
    <w:pPr>
      <w:spacing w:before="100" w:beforeAutospacing="1" w:after="100" w:afterAutospacing="1" w:line="240" w:lineRule="auto"/>
      <w:ind w:firstLine="0"/>
      <w:jc w:val="left"/>
    </w:pPr>
    <w:rPr>
      <w:rFonts w:eastAsia="Times New Roman" w:cs="Times New Roman"/>
      <w:szCs w:val="24"/>
      <w:lang w:eastAsia="lv-LV"/>
    </w:rPr>
  </w:style>
  <w:style w:type="character" w:styleId="CommentReference">
    <w:name w:val="annotation reference"/>
    <w:basedOn w:val="DefaultParagraphFont"/>
    <w:uiPriority w:val="99"/>
    <w:semiHidden/>
    <w:unhideWhenUsed/>
    <w:rsid w:val="00BE5BB3"/>
    <w:rPr>
      <w:sz w:val="16"/>
      <w:szCs w:val="16"/>
    </w:rPr>
  </w:style>
  <w:style w:type="paragraph" w:styleId="CommentText">
    <w:name w:val="annotation text"/>
    <w:basedOn w:val="Normal"/>
    <w:link w:val="CommentTextChar"/>
    <w:uiPriority w:val="99"/>
    <w:unhideWhenUsed/>
    <w:rsid w:val="00BE5BB3"/>
    <w:pPr>
      <w:spacing w:line="240" w:lineRule="auto"/>
      <w:ind w:firstLine="0"/>
      <w:jc w:val="left"/>
    </w:pPr>
    <w:rPr>
      <w:rFonts w:eastAsia="Times New Roman" w:cs="Times New Roman"/>
      <w:sz w:val="20"/>
      <w:szCs w:val="20"/>
      <w:lang w:eastAsia="ru-RU"/>
    </w:rPr>
  </w:style>
  <w:style w:type="character" w:customStyle="1" w:styleId="CommentTextChar">
    <w:name w:val="Comment Text Char"/>
    <w:basedOn w:val="DefaultParagraphFont"/>
    <w:link w:val="CommentText"/>
    <w:uiPriority w:val="99"/>
    <w:rsid w:val="00BE5BB3"/>
    <w:rPr>
      <w:rFonts w:eastAsia="Times New Roman" w:cs="Times New Roman"/>
      <w:kern w:val="0"/>
      <w:sz w:val="20"/>
      <w:szCs w:val="20"/>
      <w:lang w:eastAsia="ru-RU"/>
      <w14:ligatures w14:val="none"/>
    </w:rPr>
  </w:style>
  <w:style w:type="table" w:customStyle="1" w:styleId="TableGrid1">
    <w:name w:val="Table Grid1"/>
    <w:basedOn w:val="TableNormal"/>
    <w:next w:val="TableGrid"/>
    <w:rsid w:val="0070163D"/>
    <w:pPr>
      <w:spacing w:line="240" w:lineRule="auto"/>
      <w:ind w:firstLine="0"/>
      <w:jc w:val="left"/>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4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6091" TargetMode="External"/><Relationship Id="rId3" Type="http://schemas.openxmlformats.org/officeDocument/2006/relationships/settings" Target="settings.xml"/><Relationship Id="rId7" Type="http://schemas.openxmlformats.org/officeDocument/2006/relationships/hyperlink" Target="https://gateway.elieta.lv/api/v1/PublicMaterialDownload/b462a517-95ea-46c6-88c6-79f5671579f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19833</Words>
  <Characters>11305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2025-10-10T06:59:00Z</dcterms:created>
  <dcterms:modified xsi:type="dcterms:W3CDTF">2025-10-10T08:34:00Z</dcterms:modified>
</cp:coreProperties>
</file>