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B163" w14:textId="77777777" w:rsidR="00E03102" w:rsidRPr="00CE3C21" w:rsidRDefault="00E03102" w:rsidP="00E03102">
      <w:pPr>
        <w:spacing w:line="276" w:lineRule="auto"/>
        <w:jc w:val="lowKashida"/>
        <w:rPr>
          <w:b/>
          <w:bCs/>
        </w:rPr>
      </w:pPr>
      <w:r w:rsidRPr="00CE3C21">
        <w:rPr>
          <w:b/>
          <w:bCs/>
        </w:rPr>
        <w:t>Apzināti nepatiesas informācijas ievadīšana automatizētā datu apstrādes sistēmā, kas apstrādā informāciju, kura saistīta ar valsts drošību veselības jomā</w:t>
      </w:r>
    </w:p>
    <w:p w14:paraId="4F5A97AA" w14:textId="56B94442" w:rsidR="00E03102" w:rsidRPr="00E03102" w:rsidRDefault="00E03102" w:rsidP="00E03102">
      <w:pPr>
        <w:spacing w:line="276" w:lineRule="auto"/>
        <w:jc w:val="lowKashida"/>
      </w:pPr>
      <w:r w:rsidRPr="00CE3C21">
        <w:t>Ja persona ievada apzināti nepatiesu informāciju</w:t>
      </w:r>
      <w:r>
        <w:t xml:space="preserve"> ārstniecības</w:t>
      </w:r>
      <w:r w:rsidRPr="00CE3C21">
        <w:t xml:space="preserve"> iestādes iekšējai lietošanai paredzētā </w:t>
      </w:r>
      <w:r>
        <w:t xml:space="preserve">informācijas </w:t>
      </w:r>
      <w:r w:rsidRPr="00CE3C21">
        <w:t>sistēmā, kas automātiski tiek pārsūtīta uz</w:t>
      </w:r>
      <w:r>
        <w:t xml:space="preserve"> </w:t>
      </w:r>
      <w:r w:rsidRPr="000620A0">
        <w:t>Vienot</w:t>
      </w:r>
      <w:r>
        <w:t>o</w:t>
      </w:r>
      <w:r w:rsidRPr="000620A0">
        <w:t xml:space="preserve"> veselības nozares elektroniskās informācijas sistēm</w:t>
      </w:r>
      <w:r>
        <w:t xml:space="preserve">u (E-veselības </w:t>
      </w:r>
      <w:r w:rsidRPr="000620A0">
        <w:t>sistēmu</w:t>
      </w:r>
      <w:r>
        <w:t>)</w:t>
      </w:r>
      <w:r w:rsidRPr="000620A0">
        <w:t>, tad šādas darbības ir vērstas</w:t>
      </w:r>
      <w:r w:rsidRPr="00CE3C21">
        <w:t xml:space="preserve"> pret automatizētu datu apstrādes sistēmu, kas apstrādā informāciju, kura saistīta ar valsts drošību veselības jomā</w:t>
      </w:r>
      <w:r>
        <w:t>.</w:t>
      </w:r>
    </w:p>
    <w:p w14:paraId="61794393" w14:textId="77777777" w:rsidR="00E03102" w:rsidRDefault="00E03102" w:rsidP="00E03102">
      <w:pPr>
        <w:spacing w:line="276" w:lineRule="auto"/>
        <w:jc w:val="lowKashida"/>
        <w:rPr>
          <w:b/>
          <w:bCs/>
        </w:rPr>
      </w:pPr>
    </w:p>
    <w:p w14:paraId="0422510C" w14:textId="77777777" w:rsidR="00E03102" w:rsidRPr="00807B3D" w:rsidRDefault="00E03102" w:rsidP="00E03102">
      <w:pPr>
        <w:spacing w:line="276" w:lineRule="auto"/>
        <w:jc w:val="lowKashida"/>
        <w:rPr>
          <w:b/>
          <w:bCs/>
        </w:rPr>
      </w:pPr>
      <w:r w:rsidRPr="003357CB">
        <w:rPr>
          <w:b/>
          <w:bCs/>
        </w:rPr>
        <w:t>E</w:t>
      </w:r>
      <w:r w:rsidRPr="003357CB">
        <w:rPr>
          <w:b/>
          <w:bCs/>
        </w:rPr>
        <w:noBreakHyphen/>
        <w:t>veselības sis</w:t>
      </w:r>
      <w:r>
        <w:rPr>
          <w:b/>
          <w:bCs/>
        </w:rPr>
        <w:t>tē</w:t>
      </w:r>
      <w:r w:rsidRPr="003357CB">
        <w:rPr>
          <w:b/>
          <w:bCs/>
        </w:rPr>
        <w:t>mā izveidots ieraksts par vakcinācijas faktu kā dokuments Krimināllikuma 275. panta izpratnē</w:t>
      </w:r>
      <w:r w:rsidRPr="003357CB">
        <w:t xml:space="preserve"> </w:t>
      </w:r>
    </w:p>
    <w:p w14:paraId="338BE964" w14:textId="60C804DD" w:rsidR="00E03102" w:rsidRDefault="00E03102" w:rsidP="00E03102">
      <w:pPr>
        <w:spacing w:line="276" w:lineRule="auto"/>
        <w:jc w:val="lowKashida"/>
      </w:pPr>
      <w:r w:rsidRPr="004E7C9F">
        <w:t>E-veselības sistēmā izveidota</w:t>
      </w:r>
      <w:r>
        <w:t xml:space="preserve">m </w:t>
      </w:r>
      <w:r w:rsidRPr="004E7C9F">
        <w:t>ierakst</w:t>
      </w:r>
      <w:r>
        <w:t xml:space="preserve">am </w:t>
      </w:r>
      <w:r w:rsidRPr="004E7C9F">
        <w:t>par vakcinācijas faktu ir juridisks spēks</w:t>
      </w:r>
      <w:r w:rsidR="004C564A">
        <w:t>,</w:t>
      </w:r>
      <w:r>
        <w:t xml:space="preserve"> un tas </w:t>
      </w:r>
      <w:r w:rsidRPr="004E7C9F">
        <w:t>ir Krimināllikuma 275.</w:t>
      </w:r>
      <w:r>
        <w:t> </w:t>
      </w:r>
      <w:r w:rsidRPr="004E7C9F">
        <w:t>pant</w:t>
      </w:r>
      <w:r>
        <w:t>ā paredzētā</w:t>
      </w:r>
      <w:r w:rsidRPr="004E7C9F">
        <w:t xml:space="preserve"> noziedzīgā nodarījuma priekšmets.</w:t>
      </w:r>
      <w:r>
        <w:t xml:space="preserve"> </w:t>
      </w:r>
    </w:p>
    <w:p w14:paraId="2D8E77EE" w14:textId="29C3F2AE" w:rsidR="00E03102" w:rsidRPr="00E03102" w:rsidRDefault="00E03102" w:rsidP="00E03102">
      <w:pPr>
        <w:spacing w:line="276" w:lineRule="auto"/>
        <w:jc w:val="lowKashida"/>
      </w:pPr>
      <w:r>
        <w:t>Dokumenta</w:t>
      </w:r>
      <w:r w:rsidRPr="00CE3C21">
        <w:t xml:space="preserve"> viltošana ir pabeigta ar patiesībai neatbilstošas informācijas ievadīšanu, proti, ierakstu E-veselīb</w:t>
      </w:r>
      <w:r>
        <w:t>as sistēmā</w:t>
      </w:r>
      <w:r w:rsidRPr="00CE3C21">
        <w:t>, kas savukārt rada iespēju personai bez tiesiska pamata saņemt derīgu sadarbspējīgu sertifikātu. Sertifikāta ģenerēšana nav dokumenta viltošanas objektīvās puses pazīme un šī noziedzīgā nodarījuma pabeigtību neietekmē</w:t>
      </w:r>
      <w:r>
        <w:t>.</w:t>
      </w:r>
    </w:p>
    <w:p w14:paraId="4D9BA274" w14:textId="77777777" w:rsidR="00E03102" w:rsidRPr="00CE3C21" w:rsidRDefault="00E03102" w:rsidP="00E03102">
      <w:pPr>
        <w:spacing w:line="276" w:lineRule="auto"/>
        <w:jc w:val="lowKashida"/>
        <w:rPr>
          <w:b/>
          <w:bCs/>
        </w:rPr>
      </w:pPr>
    </w:p>
    <w:p w14:paraId="66B4106F" w14:textId="77777777" w:rsidR="00E03102" w:rsidRPr="00CE3C21" w:rsidRDefault="00E03102" w:rsidP="00E03102">
      <w:pPr>
        <w:spacing w:line="276" w:lineRule="auto"/>
        <w:jc w:val="lowKashida"/>
        <w:rPr>
          <w:b/>
          <w:bCs/>
        </w:rPr>
      </w:pPr>
      <w:r w:rsidRPr="00CE3C21">
        <w:rPr>
          <w:b/>
          <w:bCs/>
        </w:rPr>
        <w:t xml:space="preserve">Dalība </w:t>
      </w:r>
      <w:r>
        <w:rPr>
          <w:b/>
          <w:bCs/>
        </w:rPr>
        <w:t>dokumenta viltošanā</w:t>
      </w:r>
    </w:p>
    <w:p w14:paraId="24E7596D" w14:textId="77777777" w:rsidR="00E03102" w:rsidRPr="00CE3C21" w:rsidRDefault="00E03102" w:rsidP="00E03102">
      <w:pPr>
        <w:spacing w:line="276" w:lineRule="auto"/>
        <w:jc w:val="lowKashida"/>
      </w:pPr>
      <w:r w:rsidRPr="00CE3C21">
        <w:t>Lai konstatētu kvalificējošo pazīmi – personu grupa pēc iepriekšējas vienošanās –</w:t>
      </w:r>
      <w:r>
        <w:t>,</w:t>
      </w:r>
      <w:r w:rsidRPr="00CE3C21">
        <w:t xml:space="preserve"> nepieciešams konstatēt, ka vismaz divas personas ir tieši realizējušas noziedzīga nodarījuma sastāva objektīvo pusi, proti, ka katra no viņām izpildījusi kādu no </w:t>
      </w:r>
      <w:r>
        <w:t xml:space="preserve">darbībām, lai viltotu dokumentu. </w:t>
      </w:r>
    </w:p>
    <w:p w14:paraId="76AF927F" w14:textId="19547AE8" w:rsidR="00E03102" w:rsidRPr="00E03102" w:rsidRDefault="00E03102" w:rsidP="00E03102">
      <w:pPr>
        <w:spacing w:line="276" w:lineRule="auto"/>
        <w:jc w:val="lowKashida"/>
      </w:pPr>
      <w:r w:rsidRPr="00CE3C21">
        <w:t>Ja persona nav izdarījusi nevienu darbību, ko var kvalificēt kā daļu no dokumenta viltošanas objektīvās puses, viņa nav attiecīgā noziedzīgā grupējuma dalībniece</w:t>
      </w:r>
      <w:r>
        <w:t xml:space="preserve"> (izdarītāja)</w:t>
      </w:r>
      <w:r w:rsidRPr="00CE3C21">
        <w:t>.</w:t>
      </w:r>
    </w:p>
    <w:p w14:paraId="4893FC4F" w14:textId="77777777" w:rsidR="00E03102" w:rsidRPr="00CE3C21" w:rsidRDefault="00E03102" w:rsidP="00E03102">
      <w:pPr>
        <w:spacing w:line="276" w:lineRule="auto"/>
        <w:jc w:val="lowKashida"/>
      </w:pPr>
    </w:p>
    <w:p w14:paraId="70434B5F" w14:textId="77777777" w:rsidR="00E03102" w:rsidRDefault="00E03102" w:rsidP="00E03102">
      <w:pPr>
        <w:spacing w:line="276" w:lineRule="auto"/>
        <w:jc w:val="lowKashida"/>
        <w:rPr>
          <w:b/>
          <w:bCs/>
        </w:rPr>
      </w:pPr>
      <w:r w:rsidRPr="00CE3C21">
        <w:rPr>
          <w:b/>
          <w:bCs/>
        </w:rPr>
        <w:t>Viltota dokumenta izmantošana</w:t>
      </w:r>
      <w:r>
        <w:rPr>
          <w:b/>
          <w:bCs/>
        </w:rPr>
        <w:t>s</w:t>
      </w:r>
      <w:r w:rsidRPr="00CE3C21">
        <w:rPr>
          <w:b/>
          <w:bCs/>
        </w:rPr>
        <w:t xml:space="preserve"> (Krimināllikuma 275.</w:t>
      </w:r>
      <w:r>
        <w:rPr>
          <w:b/>
          <w:bCs/>
        </w:rPr>
        <w:t> </w:t>
      </w:r>
      <w:r w:rsidRPr="00CE3C21">
        <w:rPr>
          <w:b/>
          <w:bCs/>
        </w:rPr>
        <w:t xml:space="preserve">pants) nošķiršana no viltota </w:t>
      </w:r>
      <w:r>
        <w:rPr>
          <w:b/>
          <w:bCs/>
        </w:rPr>
        <w:t>sadarbspējīga sertifikāta</w:t>
      </w:r>
      <w:r w:rsidRPr="00CE3C21">
        <w:rPr>
          <w:b/>
          <w:bCs/>
        </w:rPr>
        <w:t xml:space="preserve"> iegūšanas un glabāšanas (Krimināllikuma 275.²</w:t>
      </w:r>
      <w:r>
        <w:rPr>
          <w:b/>
          <w:bCs/>
        </w:rPr>
        <w:t> </w:t>
      </w:r>
      <w:r w:rsidRPr="00CE3C21">
        <w:rPr>
          <w:b/>
          <w:bCs/>
        </w:rPr>
        <w:t>pants)</w:t>
      </w:r>
    </w:p>
    <w:p w14:paraId="60AF7232" w14:textId="77777777" w:rsidR="00E03102" w:rsidRPr="00F55B5E" w:rsidRDefault="00E03102" w:rsidP="00E03102">
      <w:pPr>
        <w:spacing w:line="276" w:lineRule="auto"/>
        <w:jc w:val="lowKashida"/>
      </w:pPr>
      <w:r w:rsidRPr="00F55B5E">
        <w:t>1. Lai personu sauktu pie kriminālatbildības par viltota dokumenta izmantošanu, ir jāpierāda tā izmantošanas fakts vai vismaz sagatavošan</w:t>
      </w:r>
      <w:r>
        <w:t>ā</w:t>
      </w:r>
      <w:r w:rsidRPr="00F55B5E">
        <w:t>s vai mēģinājum</w:t>
      </w:r>
      <w:r>
        <w:t>s</w:t>
      </w:r>
      <w:r w:rsidRPr="00F55B5E">
        <w:t xml:space="preserve"> to darīt. Turklāt, lai personu sauktu pie kriminālatbildības par viltota dokumenta izmantošanu, tai vienlaikus nav jābūt šī dokumenta viltotāja</w:t>
      </w:r>
      <w:r>
        <w:t>i</w:t>
      </w:r>
      <w:r w:rsidRPr="00F55B5E">
        <w:t>, ir pietiekami, ja persona apzinās, ka dokuments ir viltots un to apzināti izmanto.</w:t>
      </w:r>
    </w:p>
    <w:p w14:paraId="631920D0" w14:textId="56DB0F9F" w:rsidR="00E03102" w:rsidRDefault="00E03102" w:rsidP="00E03102">
      <w:pPr>
        <w:spacing w:line="276" w:lineRule="auto"/>
        <w:jc w:val="lowKashida"/>
        <w:rPr>
          <w:b/>
        </w:rPr>
      </w:pPr>
      <w:r w:rsidRPr="00CE3C21">
        <w:t>2. Krimināllikuma 275.²</w:t>
      </w:r>
      <w:r>
        <w:t> </w:t>
      </w:r>
      <w:r w:rsidRPr="00CE3C21">
        <w:t>pantā paredzētā noziedzīgā nodarījuma objektīvo pusi veido divas darbības: viltota sadarbspējīga vakcinācijas, testēšanas vai pārslimošanas sertifikāta iegūšana un glabāšana. Sertifikāta iegūšana ietver jebkādu darbību, ar kuras palīdzību persona apzināti iegūst viltotu sertifikātu, piemēram, to pasūta, pērk, saņem no trešajām personām. Glabāšana nozīmē, ka persona, apzinoties, ka sertifikāts ir viltots, to glabā – papīra formātā vai digitāli (viedierīcē, e-pastā, lietotnē u.c.). Noziedzīgais nodarījums šajā gadījumā ir uzskatāms par pabeigtu jau brīdī, kad dokuments ir iegūts vai tiek glabāts, neatkarīgi no tā, vai tas tiek izmantots. Tādējādi Krimināllikuma 275.²</w:t>
      </w:r>
      <w:r>
        <w:t> </w:t>
      </w:r>
      <w:r w:rsidRPr="00CE3C21">
        <w:t>pantā paredzētā noziedzīgā nodarījuma konstatēšanai nav nepieciešama viltotā dokumenta izmantošana.</w:t>
      </w:r>
    </w:p>
    <w:p w14:paraId="42EF3B84" w14:textId="77777777" w:rsidR="00E03102" w:rsidRDefault="00E03102" w:rsidP="00FC4E7D">
      <w:pPr>
        <w:spacing w:line="276" w:lineRule="auto"/>
        <w:jc w:val="center"/>
        <w:rPr>
          <w:b/>
        </w:rPr>
      </w:pPr>
    </w:p>
    <w:p w14:paraId="5EDCF77C" w14:textId="560CC505" w:rsidR="00FC4E7D" w:rsidRPr="00FC4E7D" w:rsidRDefault="00C60B68" w:rsidP="00FC4E7D">
      <w:pPr>
        <w:spacing w:line="276" w:lineRule="auto"/>
        <w:jc w:val="center"/>
        <w:rPr>
          <w:b/>
        </w:rPr>
      </w:pPr>
      <w:r w:rsidRPr="00FC4E7D">
        <w:rPr>
          <w:b/>
        </w:rPr>
        <w:lastRenderedPageBreak/>
        <w:t>Latvijas Republikas Senāt</w:t>
      </w:r>
      <w:r w:rsidR="00FC4E7D" w:rsidRPr="00FC4E7D">
        <w:rPr>
          <w:b/>
        </w:rPr>
        <w:t>a</w:t>
      </w:r>
    </w:p>
    <w:p w14:paraId="47246B6B" w14:textId="04811540" w:rsidR="00FC4E7D" w:rsidRPr="00FC4E7D" w:rsidRDefault="00FC4E7D" w:rsidP="00FC4E7D">
      <w:pPr>
        <w:spacing w:line="276" w:lineRule="auto"/>
        <w:jc w:val="center"/>
        <w:rPr>
          <w:b/>
          <w:lang w:eastAsia="lv-LV"/>
        </w:rPr>
      </w:pPr>
      <w:r w:rsidRPr="00FC4E7D">
        <w:rPr>
          <w:b/>
          <w:lang w:eastAsia="lv-LV"/>
        </w:rPr>
        <w:t>Krimināllietu departament</w:t>
      </w:r>
      <w:r>
        <w:rPr>
          <w:b/>
          <w:lang w:eastAsia="lv-LV"/>
        </w:rPr>
        <w:t>a</w:t>
      </w:r>
    </w:p>
    <w:p w14:paraId="47E9EA89" w14:textId="41127C03" w:rsidR="00FC4E7D" w:rsidRPr="00FC4E7D" w:rsidRDefault="00FC4E7D" w:rsidP="00FC4E7D">
      <w:pPr>
        <w:spacing w:line="276" w:lineRule="auto"/>
        <w:jc w:val="center"/>
        <w:rPr>
          <w:b/>
        </w:rPr>
      </w:pPr>
      <w:r w:rsidRPr="00FC4E7D">
        <w:rPr>
          <w:b/>
        </w:rPr>
        <w:t>2025. gada 29. septembr</w:t>
      </w:r>
      <w:r>
        <w:rPr>
          <w:b/>
        </w:rPr>
        <w:t>a</w:t>
      </w:r>
    </w:p>
    <w:p w14:paraId="29A795AB" w14:textId="77777777" w:rsidR="00C60B68" w:rsidRPr="00FC4E7D" w:rsidRDefault="00C60B68" w:rsidP="00FC4E7D">
      <w:pPr>
        <w:spacing w:line="276" w:lineRule="auto"/>
        <w:jc w:val="center"/>
        <w:rPr>
          <w:b/>
        </w:rPr>
      </w:pPr>
      <w:r w:rsidRPr="00FC4E7D">
        <w:rPr>
          <w:b/>
        </w:rPr>
        <w:t>LĒMUMS</w:t>
      </w:r>
    </w:p>
    <w:p w14:paraId="2305440B" w14:textId="77777777" w:rsidR="00FC4E7D" w:rsidRDefault="00FC4E7D" w:rsidP="00FC4E7D">
      <w:pPr>
        <w:spacing w:line="276" w:lineRule="auto"/>
        <w:jc w:val="center"/>
        <w:rPr>
          <w:b/>
          <w:lang w:eastAsia="lv-LV"/>
        </w:rPr>
      </w:pPr>
      <w:bookmarkStart w:id="0" w:name="_Hlk197585860"/>
      <w:r w:rsidRPr="00FC4E7D">
        <w:rPr>
          <w:b/>
          <w:lang w:eastAsia="lv-LV"/>
        </w:rPr>
        <w:t>Lieta Nr. 11355027621, SKK</w:t>
      </w:r>
      <w:r w:rsidRPr="00FC4E7D">
        <w:rPr>
          <w:b/>
          <w:lang w:eastAsia="lv-LV"/>
        </w:rPr>
        <w:noBreakHyphen/>
        <w:t>68/2025</w:t>
      </w:r>
    </w:p>
    <w:p w14:paraId="311AD306" w14:textId="60F43C68" w:rsidR="00FC4E7D" w:rsidRPr="00FC4E7D" w:rsidRDefault="00FC4E7D" w:rsidP="00FC4E7D">
      <w:pPr>
        <w:spacing w:line="276" w:lineRule="auto"/>
        <w:jc w:val="center"/>
        <w:rPr>
          <w:bCs/>
          <w:lang w:eastAsia="lv-LV"/>
        </w:rPr>
      </w:pPr>
      <w:hyperlink r:id="rId7" w:history="1">
        <w:r w:rsidRPr="00FC4E7D">
          <w:rPr>
            <w:rStyle w:val="Hyperlink"/>
            <w:bCs/>
            <w:lang w:eastAsia="lv-LV"/>
          </w:rPr>
          <w:t>ECLI:LV:AT:2025:0929.11355027621.7.L</w:t>
        </w:r>
      </w:hyperlink>
    </w:p>
    <w:bookmarkEnd w:id="0"/>
    <w:p w14:paraId="46CDA001" w14:textId="77777777" w:rsidR="00C60B68" w:rsidRPr="003258EF" w:rsidRDefault="00C60B68" w:rsidP="00C60B68">
      <w:pPr>
        <w:spacing w:line="276" w:lineRule="auto"/>
        <w:jc w:val="center"/>
      </w:pPr>
    </w:p>
    <w:p w14:paraId="59802525" w14:textId="43E922B4" w:rsidR="00C60B68" w:rsidRPr="003258EF" w:rsidRDefault="00C60B68" w:rsidP="00C60B68">
      <w:pPr>
        <w:spacing w:line="276" w:lineRule="auto"/>
        <w:ind w:firstLine="720"/>
        <w:jc w:val="both"/>
      </w:pPr>
      <w:r w:rsidRPr="003258EF">
        <w:t xml:space="preserve">Senāts šādā sastāvā: senatore referente Sandra Kaija, senatori </w:t>
      </w:r>
      <w:r w:rsidR="00457E8F">
        <w:t>Aija Branta</w:t>
      </w:r>
      <w:r>
        <w:t xml:space="preserve"> un Aivars Uminskis</w:t>
      </w:r>
    </w:p>
    <w:p w14:paraId="241DF407" w14:textId="77777777" w:rsidR="00C60B68" w:rsidRPr="003258EF" w:rsidRDefault="00C60B68" w:rsidP="00C60B68">
      <w:pPr>
        <w:spacing w:line="276" w:lineRule="auto"/>
        <w:ind w:firstLine="720"/>
        <w:jc w:val="both"/>
        <w:rPr>
          <w:lang w:eastAsia="lv-LV"/>
        </w:rPr>
      </w:pPr>
    </w:p>
    <w:p w14:paraId="2C27867D" w14:textId="749D4B97" w:rsidR="00C60B68" w:rsidRPr="003258EF" w:rsidRDefault="00C60B68" w:rsidP="00177470">
      <w:pPr>
        <w:spacing w:line="276" w:lineRule="auto"/>
        <w:ind w:firstLine="720"/>
        <w:jc w:val="both"/>
        <w:rPr>
          <w:lang w:eastAsia="lv-LV"/>
        </w:rPr>
      </w:pPr>
      <w:r w:rsidRPr="003258EF">
        <w:rPr>
          <w:lang w:eastAsia="lv-LV"/>
        </w:rPr>
        <w:t xml:space="preserve">rakstveida procesā izskatīja krimināllietu sakarā ar </w:t>
      </w:r>
      <w:r w:rsidR="00457E8F">
        <w:rPr>
          <w:lang w:eastAsia="lv-LV"/>
        </w:rPr>
        <w:t xml:space="preserve">Pierīgas </w:t>
      </w:r>
      <w:r w:rsidR="00FA5BB5">
        <w:rPr>
          <w:lang w:eastAsia="lv-LV"/>
        </w:rPr>
        <w:t xml:space="preserve">prokuratūras prokurora Dmitrija Smorodina kasācijas protestu, </w:t>
      </w:r>
      <w:r w:rsidRPr="003258EF">
        <w:rPr>
          <w:lang w:eastAsia="lv-LV"/>
        </w:rPr>
        <w:t>apsūdzētā</w:t>
      </w:r>
      <w:r>
        <w:rPr>
          <w:lang w:eastAsia="lv-LV"/>
        </w:rPr>
        <w:t xml:space="preserve">s </w:t>
      </w:r>
      <w:r w:rsidR="00E03102">
        <w:rPr>
          <w:lang w:eastAsia="lv-LV"/>
        </w:rPr>
        <w:t>[pers. A]</w:t>
      </w:r>
      <w:r w:rsidR="00B4491C">
        <w:rPr>
          <w:lang w:eastAsia="lv-LV"/>
        </w:rPr>
        <w:t xml:space="preserve"> aizstāves zvērinātas advokātes Sanitas Slišānes, apsūdzētās </w:t>
      </w:r>
      <w:r w:rsidR="00E03102">
        <w:rPr>
          <w:lang w:eastAsia="lv-LV"/>
        </w:rPr>
        <w:t>[pers. B]</w:t>
      </w:r>
      <w:r w:rsidR="00B4491C">
        <w:rPr>
          <w:lang w:eastAsia="lv-LV"/>
        </w:rPr>
        <w:t xml:space="preserve"> aizstāvja zvērināta advokāta Artūra Zvejsalnieka</w:t>
      </w:r>
      <w:r w:rsidRPr="003258EF">
        <w:rPr>
          <w:lang w:eastAsia="lv-LV"/>
        </w:rPr>
        <w:t xml:space="preserve"> kasācijas sūdzīb</w:t>
      </w:r>
      <w:r w:rsidR="00B4491C">
        <w:rPr>
          <w:lang w:eastAsia="lv-LV"/>
        </w:rPr>
        <w:t>ām</w:t>
      </w:r>
      <w:r w:rsidRPr="003258EF">
        <w:rPr>
          <w:lang w:eastAsia="lv-LV"/>
        </w:rPr>
        <w:t xml:space="preserve"> par Rīgas apgabaltiesas 202</w:t>
      </w:r>
      <w:r>
        <w:rPr>
          <w:lang w:eastAsia="lv-LV"/>
        </w:rPr>
        <w:t>4</w:t>
      </w:r>
      <w:r w:rsidRPr="003258EF">
        <w:rPr>
          <w:lang w:eastAsia="lv-LV"/>
        </w:rPr>
        <w:t xml:space="preserve">. gada </w:t>
      </w:r>
      <w:r w:rsidR="00052206">
        <w:rPr>
          <w:lang w:eastAsia="lv-LV"/>
        </w:rPr>
        <w:t>7</w:t>
      </w:r>
      <w:r>
        <w:rPr>
          <w:lang w:eastAsia="lv-LV"/>
        </w:rPr>
        <w:t>.</w:t>
      </w:r>
      <w:r w:rsidR="00052206">
        <w:rPr>
          <w:lang w:eastAsia="lv-LV"/>
        </w:rPr>
        <w:t> februā</w:t>
      </w:r>
      <w:r>
        <w:rPr>
          <w:lang w:eastAsia="lv-LV"/>
        </w:rPr>
        <w:t>ra lēmumu</w:t>
      </w:r>
      <w:r w:rsidRPr="003258EF">
        <w:rPr>
          <w:lang w:eastAsia="lv-LV"/>
        </w:rPr>
        <w:t>.</w:t>
      </w:r>
      <w:r w:rsidR="00177470">
        <w:rPr>
          <w:lang w:eastAsia="lv-LV"/>
        </w:rPr>
        <w:t xml:space="preserve"> </w:t>
      </w:r>
    </w:p>
    <w:p w14:paraId="259B70D7" w14:textId="77777777" w:rsidR="00100523" w:rsidRDefault="00100523" w:rsidP="00C60B68">
      <w:pPr>
        <w:spacing w:line="276" w:lineRule="auto"/>
        <w:jc w:val="center"/>
        <w:rPr>
          <w:b/>
          <w:shd w:val="clear" w:color="auto" w:fill="FFFFFF"/>
        </w:rPr>
      </w:pPr>
    </w:p>
    <w:p w14:paraId="74DB0B80" w14:textId="3E6E395D" w:rsidR="00C60B68" w:rsidRPr="003258EF" w:rsidRDefault="00C60B68" w:rsidP="00C60B68">
      <w:pPr>
        <w:spacing w:line="276" w:lineRule="auto"/>
        <w:jc w:val="center"/>
        <w:rPr>
          <w:b/>
          <w:shd w:val="clear" w:color="auto" w:fill="FFFFFF"/>
        </w:rPr>
      </w:pPr>
      <w:r w:rsidRPr="003258EF">
        <w:rPr>
          <w:b/>
          <w:shd w:val="clear" w:color="auto" w:fill="FFFFFF"/>
        </w:rPr>
        <w:t>Aprakstošā daļa</w:t>
      </w:r>
    </w:p>
    <w:p w14:paraId="125534F9" w14:textId="77777777" w:rsidR="00C60B68" w:rsidRPr="003258EF" w:rsidRDefault="00C60B68" w:rsidP="00C60B68">
      <w:pPr>
        <w:spacing w:line="276" w:lineRule="auto"/>
        <w:jc w:val="center"/>
        <w:rPr>
          <w:bCs/>
          <w:shd w:val="clear" w:color="auto" w:fill="FFFFFF"/>
        </w:rPr>
      </w:pPr>
    </w:p>
    <w:p w14:paraId="2A63BCB3" w14:textId="77777777" w:rsidR="000C738A" w:rsidRDefault="000C738A" w:rsidP="000C738A">
      <w:pPr>
        <w:spacing w:line="276" w:lineRule="auto"/>
        <w:ind w:firstLine="720"/>
        <w:jc w:val="both"/>
        <w:rPr>
          <w:shd w:val="clear" w:color="auto" w:fill="FFFFFF"/>
        </w:rPr>
      </w:pPr>
      <w:r w:rsidRPr="00B66CF3">
        <w:rPr>
          <w:shd w:val="clear" w:color="auto" w:fill="FFFFFF"/>
        </w:rPr>
        <w:t>[1]</w:t>
      </w:r>
      <w:r>
        <w:rPr>
          <w:shd w:val="clear" w:color="auto" w:fill="FFFFFF"/>
        </w:rPr>
        <w:t> Ar Rīgas rajona tiesas 2023. gada 28. februāra spriedumu</w:t>
      </w:r>
    </w:p>
    <w:p w14:paraId="4F4AE29D" w14:textId="3B890498" w:rsidR="000C738A" w:rsidRDefault="000C738A" w:rsidP="000C738A">
      <w:pPr>
        <w:spacing w:line="276" w:lineRule="auto"/>
        <w:ind w:firstLine="720"/>
        <w:jc w:val="both"/>
        <w:rPr>
          <w:shd w:val="clear" w:color="auto" w:fill="FFFFFF"/>
        </w:rPr>
      </w:pPr>
      <w:r>
        <w:rPr>
          <w:shd w:val="clear" w:color="auto" w:fill="FFFFFF"/>
        </w:rPr>
        <w:t>[1.1] </w:t>
      </w:r>
      <w:r w:rsidR="00E03102">
        <w:rPr>
          <w:shd w:val="clear" w:color="auto" w:fill="FFFFFF"/>
        </w:rPr>
        <w:t>[pers. B]</w:t>
      </w:r>
      <w:r>
        <w:rPr>
          <w:shd w:val="clear" w:color="auto" w:fill="FFFFFF"/>
        </w:rPr>
        <w:t xml:space="preserve">, personas kods </w:t>
      </w:r>
      <w:r w:rsidR="007D4D3A">
        <w:rPr>
          <w:shd w:val="clear" w:color="auto" w:fill="FFFFFF"/>
        </w:rPr>
        <w:t>[..]</w:t>
      </w:r>
      <w:r>
        <w:rPr>
          <w:shd w:val="clear" w:color="auto" w:fill="FFFFFF"/>
        </w:rPr>
        <w:t>,</w:t>
      </w:r>
    </w:p>
    <w:p w14:paraId="06E474BC" w14:textId="77777777" w:rsidR="000C738A" w:rsidRDefault="000C738A" w:rsidP="000C738A">
      <w:pPr>
        <w:spacing w:line="276" w:lineRule="auto"/>
        <w:ind w:firstLine="720"/>
        <w:jc w:val="both"/>
        <w:rPr>
          <w:shd w:val="clear" w:color="auto" w:fill="FFFFFF"/>
        </w:rPr>
      </w:pPr>
      <w:r>
        <w:rPr>
          <w:shd w:val="clear" w:color="auto" w:fill="FFFFFF"/>
        </w:rPr>
        <w:t>atzīta par vainīgu Krimināllikuma 275. panta otrajā daļā paredzētajā noziedzīgajā nodarījumā un sodīta ar sabiedrisko darbu uz 130 stundām;</w:t>
      </w:r>
    </w:p>
    <w:p w14:paraId="055EFFA8" w14:textId="54AE3474" w:rsidR="000C738A" w:rsidRDefault="000C738A" w:rsidP="000C738A">
      <w:pPr>
        <w:spacing w:line="276" w:lineRule="auto"/>
        <w:ind w:firstLine="720"/>
        <w:jc w:val="both"/>
        <w:rPr>
          <w:shd w:val="clear" w:color="auto" w:fill="FFFFFF"/>
        </w:rPr>
      </w:pPr>
      <w:r>
        <w:rPr>
          <w:shd w:val="clear" w:color="auto" w:fill="FFFFFF"/>
        </w:rPr>
        <w:t>atzīta par vainīgu Krimināllikuma 275. panta otrajā daļā paredzētajā noziedzīgajā nodarījumā un sodīta ar sabiedrisko darbu uz 130 stundām</w:t>
      </w:r>
      <w:r w:rsidR="000A4C19">
        <w:rPr>
          <w:shd w:val="clear" w:color="auto" w:fill="FFFFFF"/>
        </w:rPr>
        <w:t>.</w:t>
      </w:r>
    </w:p>
    <w:p w14:paraId="2C1A72DA" w14:textId="6DCF293E" w:rsidR="000A4C19" w:rsidRDefault="000C738A" w:rsidP="000A4C19">
      <w:pPr>
        <w:spacing w:line="276" w:lineRule="auto"/>
        <w:ind w:firstLine="720"/>
        <w:jc w:val="both"/>
        <w:rPr>
          <w:shd w:val="clear" w:color="auto" w:fill="FFFFFF"/>
        </w:rPr>
      </w:pPr>
      <w:r>
        <w:rPr>
          <w:shd w:val="clear" w:color="auto" w:fill="FFFFFF"/>
        </w:rPr>
        <w:t xml:space="preserve">Saskaņā ar Krimināllikuma 50. panta pirmo un trešo daļu galīgais sods </w:t>
      </w:r>
      <w:r w:rsidR="007D4D3A">
        <w:rPr>
          <w:shd w:val="clear" w:color="auto" w:fill="FFFFFF"/>
        </w:rPr>
        <w:t>[pers. B]</w:t>
      </w:r>
      <w:r>
        <w:rPr>
          <w:shd w:val="clear" w:color="auto" w:fill="FFFFFF"/>
        </w:rPr>
        <w:t xml:space="preserve"> noteikts sabiedriskais darbs uz 200 stundām.</w:t>
      </w:r>
      <w:r w:rsidR="000A4C19" w:rsidRPr="000A4C19">
        <w:rPr>
          <w:shd w:val="clear" w:color="auto" w:fill="FFFFFF"/>
        </w:rPr>
        <w:t xml:space="preserve"> </w:t>
      </w:r>
    </w:p>
    <w:p w14:paraId="30D0F159" w14:textId="3077CA3C" w:rsidR="000C738A" w:rsidRDefault="000A4C19" w:rsidP="0080248D">
      <w:pPr>
        <w:spacing w:line="276" w:lineRule="auto"/>
        <w:ind w:firstLine="720"/>
        <w:jc w:val="both"/>
        <w:rPr>
          <w:shd w:val="clear" w:color="auto" w:fill="FFFFFF"/>
        </w:rPr>
      </w:pPr>
      <w:r>
        <w:rPr>
          <w:shd w:val="clear" w:color="auto" w:fill="FFFFFF"/>
        </w:rPr>
        <w:t>A</w:t>
      </w:r>
      <w:r w:rsidRPr="00D9387A">
        <w:rPr>
          <w:shd w:val="clear" w:color="auto" w:fill="FFFFFF"/>
        </w:rPr>
        <w:t>tzīt</w:t>
      </w:r>
      <w:r>
        <w:rPr>
          <w:shd w:val="clear" w:color="auto" w:fill="FFFFFF"/>
        </w:rPr>
        <w:t>a</w:t>
      </w:r>
      <w:r w:rsidRPr="00D9387A">
        <w:rPr>
          <w:shd w:val="clear" w:color="auto" w:fill="FFFFFF"/>
        </w:rPr>
        <w:t xml:space="preserve"> par nevainīgu pret viņu celtajā apsūdzībā pēc Krimināllikuma 243.</w:t>
      </w:r>
      <w:r>
        <w:rPr>
          <w:shd w:val="clear" w:color="auto" w:fill="FFFFFF"/>
        </w:rPr>
        <w:t> </w:t>
      </w:r>
      <w:r w:rsidRPr="00D9387A">
        <w:rPr>
          <w:shd w:val="clear" w:color="auto" w:fill="FFFFFF"/>
        </w:rPr>
        <w:t xml:space="preserve">panta piektās daļas </w:t>
      </w:r>
      <w:r>
        <w:rPr>
          <w:shd w:val="clear" w:color="auto" w:fill="FFFFFF"/>
        </w:rPr>
        <w:t>par diviem noziedzīgajiem nodarījumiem</w:t>
      </w:r>
      <w:r w:rsidRPr="00D9387A">
        <w:rPr>
          <w:shd w:val="clear" w:color="auto" w:fill="FFFFFF"/>
        </w:rPr>
        <w:t xml:space="preserve"> un attaisnot</w:t>
      </w:r>
      <w:r>
        <w:rPr>
          <w:shd w:val="clear" w:color="auto" w:fill="FFFFFF"/>
        </w:rPr>
        <w:t xml:space="preserve">a. </w:t>
      </w:r>
    </w:p>
    <w:p w14:paraId="5AC7C350" w14:textId="289DDA6C" w:rsidR="000C738A" w:rsidRDefault="000C738A" w:rsidP="000C738A">
      <w:pPr>
        <w:spacing w:line="276" w:lineRule="auto"/>
        <w:ind w:firstLine="720"/>
        <w:jc w:val="both"/>
        <w:rPr>
          <w:shd w:val="clear" w:color="auto" w:fill="FFFFFF"/>
        </w:rPr>
      </w:pPr>
      <w:r>
        <w:rPr>
          <w:shd w:val="clear" w:color="auto" w:fill="FFFFFF"/>
        </w:rPr>
        <w:t>[1.2] </w:t>
      </w:r>
      <w:r w:rsidR="007D4D3A">
        <w:rPr>
          <w:shd w:val="clear" w:color="auto" w:fill="FFFFFF"/>
        </w:rPr>
        <w:t>[Pers. C]</w:t>
      </w:r>
      <w:r>
        <w:rPr>
          <w:shd w:val="clear" w:color="auto" w:fill="FFFFFF"/>
        </w:rPr>
        <w:t xml:space="preserve">, personas kods </w:t>
      </w:r>
      <w:r w:rsidR="007D4D3A">
        <w:rPr>
          <w:shd w:val="clear" w:color="auto" w:fill="FFFFFF"/>
        </w:rPr>
        <w:t>[..]</w:t>
      </w:r>
      <w:r>
        <w:rPr>
          <w:shd w:val="clear" w:color="auto" w:fill="FFFFFF"/>
        </w:rPr>
        <w:t>,</w:t>
      </w:r>
    </w:p>
    <w:p w14:paraId="3C9CC80D" w14:textId="77777777" w:rsidR="000C738A" w:rsidRDefault="000C738A" w:rsidP="000C738A">
      <w:pPr>
        <w:spacing w:line="276" w:lineRule="auto"/>
        <w:ind w:firstLine="720"/>
        <w:jc w:val="both"/>
        <w:rPr>
          <w:shd w:val="clear" w:color="auto" w:fill="FFFFFF"/>
        </w:rPr>
      </w:pPr>
      <w:r>
        <w:rPr>
          <w:shd w:val="clear" w:color="auto" w:fill="FFFFFF"/>
        </w:rPr>
        <w:t>atzīta par vainīgu Krimināllikuma 275. panta otrajā daļā paredzētajā noziedzīgajā nodarījumā un sodīta ar sabiedrisko darbu uz 120 stundām;</w:t>
      </w:r>
    </w:p>
    <w:p w14:paraId="65B37B74" w14:textId="77777777" w:rsidR="000C738A" w:rsidRDefault="000C738A" w:rsidP="000C738A">
      <w:pPr>
        <w:spacing w:line="276" w:lineRule="auto"/>
        <w:ind w:firstLine="720"/>
        <w:jc w:val="both"/>
        <w:rPr>
          <w:shd w:val="clear" w:color="auto" w:fill="FFFFFF"/>
        </w:rPr>
      </w:pPr>
      <w:r>
        <w:rPr>
          <w:shd w:val="clear" w:color="auto" w:fill="FFFFFF"/>
        </w:rPr>
        <w:t>atzīta par vainīgu Krimināllikuma 275. panta otrajā daļā paredzētajā noziedzīgajā nodarījumā un sodīta ar sabiedrisko darbu uz 120 stundām;</w:t>
      </w:r>
    </w:p>
    <w:p w14:paraId="3193FE16" w14:textId="77777777" w:rsidR="000C738A" w:rsidRDefault="000C738A" w:rsidP="000C738A">
      <w:pPr>
        <w:spacing w:line="276" w:lineRule="auto"/>
        <w:ind w:firstLine="720"/>
        <w:jc w:val="both"/>
        <w:rPr>
          <w:shd w:val="clear" w:color="auto" w:fill="FFFFFF"/>
        </w:rPr>
      </w:pPr>
      <w:r>
        <w:rPr>
          <w:shd w:val="clear" w:color="auto" w:fill="FFFFFF"/>
        </w:rPr>
        <w:t>atzīta par vainīgu Krimināllikuma 275. panta pirmajā daļā paredzētajā noziedzīgajā nodarījumā un sodīta ar sabiedrisko darbu uz 100 stundām.</w:t>
      </w:r>
    </w:p>
    <w:p w14:paraId="15876FE1" w14:textId="0316C4AC" w:rsidR="000C738A" w:rsidRDefault="000C738A" w:rsidP="000C738A">
      <w:pPr>
        <w:spacing w:line="276" w:lineRule="auto"/>
        <w:ind w:firstLine="720"/>
        <w:jc w:val="both"/>
        <w:rPr>
          <w:shd w:val="clear" w:color="auto" w:fill="FFFFFF"/>
        </w:rPr>
      </w:pPr>
      <w:r>
        <w:rPr>
          <w:shd w:val="clear" w:color="auto" w:fill="FFFFFF"/>
        </w:rPr>
        <w:t xml:space="preserve">Saskaņā ar Krimināllikuma 50. panta pirmo un trešo daļu galīgais sods </w:t>
      </w:r>
      <w:r w:rsidR="007D4D3A">
        <w:rPr>
          <w:shd w:val="clear" w:color="auto" w:fill="FFFFFF"/>
        </w:rPr>
        <w:t>[pers. C]</w:t>
      </w:r>
      <w:r>
        <w:rPr>
          <w:shd w:val="clear" w:color="auto" w:fill="FFFFFF"/>
        </w:rPr>
        <w:t xml:space="preserve"> noteikts sabiedriskais darbs uz 240 stundām.</w:t>
      </w:r>
    </w:p>
    <w:p w14:paraId="07DBD512" w14:textId="3B913854" w:rsidR="000C738A" w:rsidRDefault="000C738A" w:rsidP="000C738A">
      <w:pPr>
        <w:spacing w:line="276" w:lineRule="auto"/>
        <w:ind w:firstLine="720"/>
        <w:jc w:val="both"/>
        <w:rPr>
          <w:shd w:val="clear" w:color="auto" w:fill="FFFFFF"/>
        </w:rPr>
      </w:pPr>
      <w:r>
        <w:rPr>
          <w:shd w:val="clear" w:color="auto" w:fill="FFFFFF"/>
        </w:rPr>
        <w:t>[1.3] </w:t>
      </w:r>
      <w:r w:rsidR="00E03102">
        <w:rPr>
          <w:shd w:val="clear" w:color="auto" w:fill="FFFFFF"/>
        </w:rPr>
        <w:t>[Pers. A]</w:t>
      </w:r>
      <w:r>
        <w:rPr>
          <w:shd w:val="clear" w:color="auto" w:fill="FFFFFF"/>
        </w:rPr>
        <w:t xml:space="preserve">, personas kods </w:t>
      </w:r>
      <w:r w:rsidR="002E0D90">
        <w:rPr>
          <w:shd w:val="clear" w:color="auto" w:fill="FFFFFF"/>
        </w:rPr>
        <w:t>[..]</w:t>
      </w:r>
      <w:r>
        <w:rPr>
          <w:shd w:val="clear" w:color="auto" w:fill="FFFFFF"/>
        </w:rPr>
        <w:t>,</w:t>
      </w:r>
    </w:p>
    <w:p w14:paraId="1789CE36" w14:textId="77777777" w:rsidR="000C738A" w:rsidRDefault="000C738A" w:rsidP="000C738A">
      <w:pPr>
        <w:spacing w:line="276" w:lineRule="auto"/>
        <w:ind w:firstLine="720"/>
        <w:jc w:val="both"/>
        <w:rPr>
          <w:shd w:val="clear" w:color="auto" w:fill="FFFFFF"/>
        </w:rPr>
      </w:pPr>
      <w:r>
        <w:rPr>
          <w:shd w:val="clear" w:color="auto" w:fill="FFFFFF"/>
        </w:rPr>
        <w:t>atzīta par vainīgu Krimināllikuma 275. panta otrajā daļā paredzētajā noziedzīgajā nodarījumā un sodīta ar sabiedrisko darbu uz 140 stundām;</w:t>
      </w:r>
    </w:p>
    <w:p w14:paraId="1CB8A9B6" w14:textId="77777777" w:rsidR="000C738A" w:rsidRDefault="000C738A" w:rsidP="000C738A">
      <w:pPr>
        <w:spacing w:line="276" w:lineRule="auto"/>
        <w:ind w:firstLine="720"/>
        <w:jc w:val="both"/>
        <w:rPr>
          <w:shd w:val="clear" w:color="auto" w:fill="FFFFFF"/>
        </w:rPr>
      </w:pPr>
      <w:r>
        <w:rPr>
          <w:shd w:val="clear" w:color="auto" w:fill="FFFFFF"/>
        </w:rPr>
        <w:t>atzīta par vainīgu Krimināllikuma 275. panta otrajā daļā paredzētajā noziedzīgajā nodarījumā un sodīta ar sabiedrisko darbu uz 140 stundām;</w:t>
      </w:r>
    </w:p>
    <w:p w14:paraId="73537884" w14:textId="1D16D689" w:rsidR="000C738A" w:rsidRDefault="000C738A" w:rsidP="000C738A">
      <w:pPr>
        <w:spacing w:line="276" w:lineRule="auto"/>
        <w:ind w:firstLine="720"/>
        <w:jc w:val="both"/>
        <w:rPr>
          <w:shd w:val="clear" w:color="auto" w:fill="FFFFFF"/>
        </w:rPr>
      </w:pPr>
      <w:r>
        <w:rPr>
          <w:shd w:val="clear" w:color="auto" w:fill="FFFFFF"/>
        </w:rPr>
        <w:lastRenderedPageBreak/>
        <w:t xml:space="preserve">atzīta par vainīgu Krimināllikuma 275. panta pirmajā daļā paredzētajā noziedzīgajā nodarījumā un sodīta ar sabiedrisko darbu uz </w:t>
      </w:r>
      <w:r w:rsidR="00EA62A7">
        <w:rPr>
          <w:shd w:val="clear" w:color="auto" w:fill="FFFFFF"/>
        </w:rPr>
        <w:t xml:space="preserve">120 </w:t>
      </w:r>
      <w:r>
        <w:rPr>
          <w:shd w:val="clear" w:color="auto" w:fill="FFFFFF"/>
        </w:rPr>
        <w:t>stundām.</w:t>
      </w:r>
    </w:p>
    <w:p w14:paraId="64435224" w14:textId="558C0395" w:rsidR="000C738A" w:rsidRDefault="000C738A" w:rsidP="000C738A">
      <w:pPr>
        <w:spacing w:line="276" w:lineRule="auto"/>
        <w:ind w:firstLine="720"/>
        <w:jc w:val="both"/>
        <w:rPr>
          <w:shd w:val="clear" w:color="auto" w:fill="FFFFFF"/>
        </w:rPr>
      </w:pPr>
      <w:r>
        <w:rPr>
          <w:shd w:val="clear" w:color="auto" w:fill="FFFFFF"/>
        </w:rPr>
        <w:t xml:space="preserve">Saskaņā ar Krimināllikuma 50. panta pirmo un trešo daļu galīgais sods </w:t>
      </w:r>
      <w:r w:rsidR="00E03102">
        <w:rPr>
          <w:shd w:val="clear" w:color="auto" w:fill="FFFFFF"/>
        </w:rPr>
        <w:t>[pers. A]</w:t>
      </w:r>
      <w:r>
        <w:rPr>
          <w:shd w:val="clear" w:color="auto" w:fill="FFFFFF"/>
        </w:rPr>
        <w:t xml:space="preserve"> noteikts sabiedriskais darbs uz 300 stundām.</w:t>
      </w:r>
    </w:p>
    <w:p w14:paraId="05B32864" w14:textId="77777777" w:rsidR="000C738A" w:rsidRDefault="000C738A" w:rsidP="000C738A">
      <w:pPr>
        <w:pStyle w:val="NormalWeb"/>
        <w:shd w:val="clear" w:color="auto" w:fill="FFFFFF"/>
        <w:spacing w:before="0" w:beforeAutospacing="0" w:after="0" w:afterAutospacing="0" w:line="276" w:lineRule="auto"/>
        <w:jc w:val="both"/>
        <w:rPr>
          <w:shd w:val="clear" w:color="auto" w:fill="FFFFFF"/>
        </w:rPr>
      </w:pPr>
    </w:p>
    <w:p w14:paraId="45213ABA" w14:textId="2B7B6A93" w:rsidR="000C738A" w:rsidRPr="007A405B" w:rsidRDefault="000C738A" w:rsidP="000C738A">
      <w:pPr>
        <w:pStyle w:val="NoSpacing"/>
        <w:spacing w:line="276" w:lineRule="auto"/>
        <w:ind w:firstLine="720"/>
        <w:jc w:val="both"/>
      </w:pPr>
      <w:r w:rsidRPr="007A405B">
        <w:t xml:space="preserve">[2] Ar Rīgas rajona tiesas 2023. gada 28. februāra spriedumu apsūdzētās </w:t>
      </w:r>
      <w:r w:rsidR="007D4D3A">
        <w:t>[pers. B]</w:t>
      </w:r>
      <w:r w:rsidRPr="007A405B">
        <w:t xml:space="preserve">, </w:t>
      </w:r>
      <w:r w:rsidR="007D4D3A">
        <w:t>[pers. C]</w:t>
      </w:r>
      <w:r w:rsidRPr="007A405B">
        <w:t xml:space="preserve"> un </w:t>
      </w:r>
      <w:r w:rsidR="00E03102">
        <w:t>[pers. A]</w:t>
      </w:r>
      <w:r w:rsidRPr="007A405B">
        <w:t xml:space="preserve"> atzītas par vainīgām un sodītas par diviem Krimināllikuma 275. panta otrajā daļā paredzētajiem noziedzīgajiem nodarījumiem par to, ka viņas personu grupā pēc iepriekšējas vienošanās viltoja dokumentu, kas piešķir tiesības, kā arī </w:t>
      </w:r>
      <w:r w:rsidR="007D4D3A">
        <w:t>[pers. C]</w:t>
      </w:r>
      <w:r w:rsidRPr="007A405B">
        <w:t xml:space="preserve"> un </w:t>
      </w:r>
      <w:r w:rsidR="00E03102">
        <w:t>[pers. A]</w:t>
      </w:r>
      <w:r w:rsidRPr="007A405B">
        <w:t xml:space="preserve"> atzītas par vainīgām pēc Krimināllikuma 275. panta pirmās daļas par to, ka izmantoja viltotu dokumentu. </w:t>
      </w:r>
    </w:p>
    <w:p w14:paraId="26D6C677" w14:textId="777258BF" w:rsidR="000C738A" w:rsidRPr="007A405B" w:rsidRDefault="000C738A" w:rsidP="000C738A">
      <w:pPr>
        <w:pStyle w:val="NoSpacing"/>
        <w:spacing w:line="276" w:lineRule="auto"/>
        <w:ind w:firstLine="720"/>
        <w:jc w:val="both"/>
      </w:pPr>
      <w:r w:rsidRPr="007A405B">
        <w:t xml:space="preserve">Pirmstiesas kriminālprocesā </w:t>
      </w:r>
      <w:r w:rsidR="007D4D3A">
        <w:t>[pers. B]</w:t>
      </w:r>
      <w:r w:rsidRPr="007A405B">
        <w:t xml:space="preserve"> celta apsūdzība par diviem noziedzīgajiem nodarījumiem pēc Krimināllikuma 243. panta piektās daļas par apzināti nepatiesas informācijas ievadīšanu automatizētā datu apstrādes sistēmā, kas apstrādā informāciju, kura saistīta ar valsts drošību veselības jomā.</w:t>
      </w:r>
    </w:p>
    <w:p w14:paraId="1888955B" w14:textId="77777777" w:rsidR="000C738A" w:rsidRDefault="000C738A" w:rsidP="000C738A">
      <w:pPr>
        <w:pStyle w:val="NoSpacing"/>
        <w:spacing w:line="276" w:lineRule="auto"/>
        <w:jc w:val="both"/>
      </w:pPr>
    </w:p>
    <w:p w14:paraId="0BC8CA79" w14:textId="011CFEE2" w:rsidR="00052206" w:rsidRDefault="000C738A" w:rsidP="000C738A">
      <w:pPr>
        <w:pStyle w:val="NoSpacing"/>
        <w:spacing w:line="276" w:lineRule="auto"/>
        <w:ind w:firstLine="720"/>
        <w:jc w:val="both"/>
      </w:pPr>
      <w:r>
        <w:t xml:space="preserve">[3] Ar Rīgas apgabaltiesas 2024. gada 7. februāra lēmumu, iztiesājot lietu sakarā ar Pierīgas prokuratūras prokurora D. Smorodina apelācijas protestu, apsūdzētās </w:t>
      </w:r>
      <w:r w:rsidR="007D4D3A">
        <w:t>[pers. B]</w:t>
      </w:r>
      <w:r>
        <w:t xml:space="preserve"> aizstāvja A. Zvejsalnieka, apsūdzētās </w:t>
      </w:r>
      <w:r w:rsidR="00E03102">
        <w:t>[pers. A]</w:t>
      </w:r>
      <w:r>
        <w:t xml:space="preserve"> un aizstāves S. Slišānes apelācijas sūdzībām, Rīgas rajona tiesas 2023. gada 28. februāra spriedums atstāts negrozīts. </w:t>
      </w:r>
    </w:p>
    <w:p w14:paraId="3D5B47A0" w14:textId="77777777" w:rsidR="00052206" w:rsidRDefault="00052206" w:rsidP="00C60B68">
      <w:pPr>
        <w:pStyle w:val="NormalWeb"/>
        <w:shd w:val="clear" w:color="auto" w:fill="FFFFFF"/>
        <w:spacing w:before="0" w:beforeAutospacing="0" w:after="0" w:afterAutospacing="0" w:line="276" w:lineRule="auto"/>
        <w:ind w:firstLine="720"/>
        <w:jc w:val="both"/>
      </w:pPr>
    </w:p>
    <w:p w14:paraId="6B0128DA" w14:textId="506AC9CA" w:rsidR="00C60B68" w:rsidRPr="003258EF" w:rsidRDefault="00C60B68" w:rsidP="000867E4">
      <w:pPr>
        <w:pStyle w:val="NormalWeb"/>
        <w:shd w:val="clear" w:color="auto" w:fill="FFFFFF"/>
        <w:spacing w:before="0" w:beforeAutospacing="0" w:after="0" w:afterAutospacing="0" w:line="276" w:lineRule="auto"/>
        <w:ind w:firstLine="720"/>
        <w:jc w:val="both"/>
      </w:pPr>
      <w:r w:rsidRPr="003258EF">
        <w:t xml:space="preserve">[4] Par </w:t>
      </w:r>
      <w:r w:rsidR="00052206" w:rsidRPr="003258EF">
        <w:t>Rīgas apgabaltiesas 202</w:t>
      </w:r>
      <w:r w:rsidR="00052206">
        <w:t>4</w:t>
      </w:r>
      <w:r w:rsidR="00052206" w:rsidRPr="003258EF">
        <w:t xml:space="preserve">. gada </w:t>
      </w:r>
      <w:r w:rsidR="00052206">
        <w:t xml:space="preserve">7. februāra lēmumu prokurors D. Smorodins iesniedzis kasācijas protestu, </w:t>
      </w:r>
      <w:r w:rsidRPr="003258EF">
        <w:t>kur</w:t>
      </w:r>
      <w:r w:rsidR="00052206">
        <w:t>ā</w:t>
      </w:r>
      <w:r w:rsidRPr="003258EF">
        <w:t xml:space="preserve"> </w:t>
      </w:r>
      <w:r w:rsidR="00F63B1D" w:rsidRPr="003258EF">
        <w:t xml:space="preserve">minēto </w:t>
      </w:r>
      <w:r w:rsidR="00F63B1D">
        <w:t>lēmumu</w:t>
      </w:r>
      <w:r w:rsidR="00F63B1D" w:rsidRPr="003258EF">
        <w:t xml:space="preserve"> </w:t>
      </w:r>
      <w:r w:rsidRPr="003258EF">
        <w:t xml:space="preserve">lūdz atcelt </w:t>
      </w:r>
      <w:r w:rsidR="000867E4">
        <w:t xml:space="preserve">daļā par </w:t>
      </w:r>
      <w:r w:rsidR="000867E4" w:rsidRPr="0000720A">
        <w:rPr>
          <w:lang w:eastAsia="zh-CN"/>
        </w:rPr>
        <w:t xml:space="preserve">apsūdzētās </w:t>
      </w:r>
      <w:r w:rsidR="007D4D3A">
        <w:rPr>
          <w:rFonts w:eastAsiaTheme="minorHAnsi"/>
          <w:lang w:eastAsia="en-US"/>
        </w:rPr>
        <w:t>[pers. B]</w:t>
      </w:r>
      <w:r w:rsidR="000867E4" w:rsidRPr="0000720A">
        <w:rPr>
          <w:rFonts w:eastAsiaTheme="minorHAnsi"/>
          <w:lang w:eastAsia="en-US"/>
        </w:rPr>
        <w:t xml:space="preserve"> atzīšanu par nevainīgu pret viņu celtaj</w:t>
      </w:r>
      <w:r w:rsidR="000867E4">
        <w:rPr>
          <w:rFonts w:eastAsiaTheme="minorHAnsi"/>
          <w:lang w:eastAsia="en-US"/>
        </w:rPr>
        <w:t>ā</w:t>
      </w:r>
      <w:r w:rsidR="000867E4" w:rsidRPr="0000720A">
        <w:rPr>
          <w:rFonts w:eastAsiaTheme="minorHAnsi"/>
          <w:lang w:eastAsia="en-US"/>
        </w:rPr>
        <w:t xml:space="preserve"> apsūdzībā pēc Krimināllikuma 243.</w:t>
      </w:r>
      <w:r w:rsidR="000867E4">
        <w:rPr>
          <w:rFonts w:eastAsiaTheme="minorHAnsi"/>
          <w:lang w:eastAsia="en-US"/>
        </w:rPr>
        <w:t> </w:t>
      </w:r>
      <w:r w:rsidR="000867E4" w:rsidRPr="0000720A">
        <w:rPr>
          <w:rFonts w:eastAsiaTheme="minorHAnsi"/>
          <w:lang w:eastAsia="en-US"/>
        </w:rPr>
        <w:t>panta piektās daļas</w:t>
      </w:r>
      <w:r w:rsidR="000867E4">
        <w:rPr>
          <w:rFonts w:eastAsiaTheme="minorHAnsi"/>
          <w:lang w:eastAsia="en-US"/>
        </w:rPr>
        <w:t xml:space="preserve"> </w:t>
      </w:r>
      <w:r w:rsidR="000867E4" w:rsidRPr="0000720A">
        <w:rPr>
          <w:rFonts w:eastAsiaTheme="minorHAnsi"/>
          <w:lang w:eastAsia="en-US"/>
        </w:rPr>
        <w:t>par 2021.</w:t>
      </w:r>
      <w:r w:rsidR="000867E4">
        <w:rPr>
          <w:rFonts w:eastAsiaTheme="minorHAnsi"/>
          <w:lang w:eastAsia="en-US"/>
        </w:rPr>
        <w:t> </w:t>
      </w:r>
      <w:r w:rsidR="000867E4" w:rsidRPr="0000720A">
        <w:rPr>
          <w:rFonts w:eastAsiaTheme="minorHAnsi"/>
          <w:lang w:eastAsia="en-US"/>
        </w:rPr>
        <w:t>gada</w:t>
      </w:r>
      <w:r w:rsidR="000867E4">
        <w:rPr>
          <w:rFonts w:eastAsiaTheme="minorHAnsi"/>
          <w:lang w:eastAsia="en-US"/>
        </w:rPr>
        <w:t xml:space="preserve"> </w:t>
      </w:r>
      <w:r w:rsidR="000867E4" w:rsidRPr="0000720A">
        <w:rPr>
          <w:rFonts w:eastAsiaTheme="minorHAnsi"/>
          <w:lang w:eastAsia="en-US"/>
        </w:rPr>
        <w:t>jūnijā</w:t>
      </w:r>
      <w:r w:rsidR="000867E4">
        <w:rPr>
          <w:rFonts w:eastAsiaTheme="minorHAnsi"/>
          <w:lang w:eastAsia="en-US"/>
        </w:rPr>
        <w:t xml:space="preserve"> un septembrī</w:t>
      </w:r>
      <w:r w:rsidR="000867E4" w:rsidRPr="0000720A">
        <w:rPr>
          <w:rFonts w:eastAsiaTheme="minorHAnsi"/>
          <w:lang w:eastAsia="en-US"/>
        </w:rPr>
        <w:t xml:space="preserve"> izdarīt</w:t>
      </w:r>
      <w:r w:rsidR="000867E4">
        <w:rPr>
          <w:rFonts w:eastAsiaTheme="minorHAnsi"/>
          <w:lang w:eastAsia="en-US"/>
        </w:rPr>
        <w:t>ajiem</w:t>
      </w:r>
      <w:r w:rsidR="000867E4" w:rsidRPr="0000720A">
        <w:rPr>
          <w:rFonts w:eastAsiaTheme="minorHAnsi"/>
          <w:lang w:eastAsia="en-US"/>
        </w:rPr>
        <w:t xml:space="preserve"> noziedzīg</w:t>
      </w:r>
      <w:r w:rsidR="000867E4">
        <w:rPr>
          <w:rFonts w:eastAsiaTheme="minorHAnsi"/>
          <w:lang w:eastAsia="en-US"/>
        </w:rPr>
        <w:t>ajiem</w:t>
      </w:r>
      <w:r w:rsidR="000867E4" w:rsidRPr="0000720A">
        <w:rPr>
          <w:rFonts w:eastAsiaTheme="minorHAnsi"/>
          <w:lang w:eastAsia="en-US"/>
        </w:rPr>
        <w:t xml:space="preserve"> nodarījum</w:t>
      </w:r>
      <w:r w:rsidR="000867E4">
        <w:rPr>
          <w:rFonts w:eastAsiaTheme="minorHAnsi"/>
          <w:lang w:eastAsia="en-US"/>
        </w:rPr>
        <w:t xml:space="preserve">iem, un </w:t>
      </w:r>
      <w:r w:rsidRPr="003258EF">
        <w:t>lietu</w:t>
      </w:r>
      <w:r w:rsidR="000867E4">
        <w:t xml:space="preserve"> šajā daļā</w:t>
      </w:r>
      <w:r w:rsidRPr="003258EF">
        <w:t xml:space="preserve"> nosūtīt jaunai izskatīšanai apelācijas instances tiesā</w:t>
      </w:r>
      <w:r>
        <w:t>.</w:t>
      </w:r>
      <w:r w:rsidRPr="003258EF">
        <w:t xml:space="preserve"> </w:t>
      </w:r>
      <w:r w:rsidR="00A3694D" w:rsidRPr="0024703F">
        <w:rPr>
          <w:iCs/>
        </w:rPr>
        <w:t>Tiesa pieļāvusi Kriminālprocesa likuma 128. panta otrās daļas, 129. panta, 511. panta otrās daļas, 512. panta otrās daļas, 525. panta otrās daļas, 564. panta ceturtās daļas pārkāpumus, kas atzīstami par Kriminālprocesa likuma būtiskiem pārkāpumiem šā likuma 575. panta trešās daļas izpratnē.</w:t>
      </w:r>
    </w:p>
    <w:p w14:paraId="26892803" w14:textId="65A5AE2B" w:rsidR="00C60B68" w:rsidRPr="003258EF" w:rsidRDefault="00C60B68" w:rsidP="00C60B68">
      <w:pPr>
        <w:pStyle w:val="NormalWeb"/>
        <w:shd w:val="clear" w:color="auto" w:fill="FFFFFF"/>
        <w:spacing w:before="0" w:beforeAutospacing="0" w:after="0" w:afterAutospacing="0" w:line="276" w:lineRule="auto"/>
        <w:ind w:firstLine="720"/>
        <w:jc w:val="both"/>
      </w:pPr>
      <w:r w:rsidRPr="003258EF">
        <w:t>Savu lūgumu</w:t>
      </w:r>
      <w:r w:rsidR="000867E4">
        <w:t xml:space="preserve"> prokurors</w:t>
      </w:r>
      <w:r w:rsidRPr="003258EF">
        <w:t xml:space="preserve"> pamatoj</w:t>
      </w:r>
      <w:r w:rsidR="000867E4">
        <w:t>is</w:t>
      </w:r>
      <w:r w:rsidRPr="003258EF">
        <w:t xml:space="preserve"> ar šādiem argumentiem.</w:t>
      </w:r>
    </w:p>
    <w:p w14:paraId="42B362AC" w14:textId="5C343EED" w:rsidR="00A3694D" w:rsidRDefault="00C60B68" w:rsidP="00A3694D">
      <w:pPr>
        <w:pStyle w:val="NormalWeb"/>
        <w:shd w:val="clear" w:color="auto" w:fill="FFFFFF"/>
        <w:spacing w:before="0" w:beforeAutospacing="0" w:after="0" w:afterAutospacing="0" w:line="276" w:lineRule="auto"/>
        <w:ind w:firstLine="720"/>
        <w:jc w:val="both"/>
      </w:pPr>
      <w:r w:rsidRPr="003258EF">
        <w:t>[4.1] </w:t>
      </w:r>
      <w:r w:rsidR="00D6318F">
        <w:t>Apelācijas instances tiesa</w:t>
      </w:r>
      <w:r w:rsidR="00D6318F" w:rsidRPr="00D6318F">
        <w:t xml:space="preserve"> nav ņēmusi vērā</w:t>
      </w:r>
      <w:r w:rsidR="00A3694D">
        <w:t xml:space="preserve"> </w:t>
      </w:r>
      <w:r w:rsidR="00A3694D" w:rsidRPr="00D6318F">
        <w:t xml:space="preserve">Nacionālā veselības dienesta </w:t>
      </w:r>
      <w:r w:rsidR="00A3694D" w:rsidRPr="0000720A">
        <w:rPr>
          <w:rFonts w:ascii="TimesNewRomanPSMT" w:eastAsiaTheme="minorHAnsi" w:hAnsi="TimesNewRomanPSMT" w:cs="TimesNewRomanPSMT"/>
        </w:rPr>
        <w:t>2022.</w:t>
      </w:r>
      <w:r w:rsidR="00A3694D">
        <w:rPr>
          <w:rFonts w:ascii="TimesNewRomanPSMT" w:eastAsiaTheme="minorHAnsi" w:hAnsi="TimesNewRomanPSMT" w:cs="TimesNewRomanPSMT"/>
        </w:rPr>
        <w:t> </w:t>
      </w:r>
      <w:r w:rsidR="00A3694D" w:rsidRPr="0000720A">
        <w:rPr>
          <w:rFonts w:ascii="TimesNewRomanPSMT" w:eastAsiaTheme="minorHAnsi" w:hAnsi="TimesNewRomanPSMT" w:cs="TimesNewRomanPSMT"/>
        </w:rPr>
        <w:t>gada 14.</w:t>
      </w:r>
      <w:r w:rsidR="00A3694D">
        <w:rPr>
          <w:rFonts w:ascii="TimesNewRomanPSMT" w:eastAsiaTheme="minorHAnsi" w:hAnsi="TimesNewRomanPSMT" w:cs="TimesNewRomanPSMT"/>
        </w:rPr>
        <w:t> </w:t>
      </w:r>
      <w:r w:rsidR="00A3694D" w:rsidRPr="0000720A">
        <w:rPr>
          <w:rFonts w:ascii="TimesNewRomanPSMT" w:eastAsiaTheme="minorHAnsi" w:hAnsi="TimesNewRomanPSMT" w:cs="TimesNewRomanPSMT"/>
        </w:rPr>
        <w:t xml:space="preserve">marta </w:t>
      </w:r>
      <w:r w:rsidR="00A3694D">
        <w:t xml:space="preserve">atbildē norādītās ziņas, </w:t>
      </w:r>
      <w:r w:rsidR="00A3694D" w:rsidRPr="00D6318F">
        <w:t xml:space="preserve">ka </w:t>
      </w:r>
      <w:r w:rsidR="00D776FD" w:rsidRPr="00CC4F9F">
        <w:t>Vienotās veselības nozares elektroniskās informācijas sistēm</w:t>
      </w:r>
      <w:r w:rsidR="00D776FD">
        <w:t xml:space="preserve">ā (turpmāk – E-veselības sistēma) </w:t>
      </w:r>
      <w:r w:rsidR="00F63B1D" w:rsidRPr="00D6318F">
        <w:t xml:space="preserve">dati </w:t>
      </w:r>
      <w:r w:rsidR="00A3694D" w:rsidRPr="00D6318F">
        <w:t>tiek ievadīti</w:t>
      </w:r>
      <w:r w:rsidR="00A3694D">
        <w:t xml:space="preserve">, </w:t>
      </w:r>
      <w:r w:rsidR="00A3694D" w:rsidRPr="00D6318F">
        <w:t xml:space="preserve">vai nu manuāli, vai </w:t>
      </w:r>
      <w:r w:rsidR="00A3694D">
        <w:t xml:space="preserve">tiek nodoti no ārstniecības iestādes informācijas sistēmas, izskatāmajā lietā – </w:t>
      </w:r>
      <w:r w:rsidR="00A3694D" w:rsidRPr="00D6318F">
        <w:t>no SmartMedical</w:t>
      </w:r>
      <w:r w:rsidR="00A3694D">
        <w:t>.</w:t>
      </w:r>
    </w:p>
    <w:p w14:paraId="2ADC72CB" w14:textId="672C6860" w:rsidR="006C5B83" w:rsidRDefault="00A3694D" w:rsidP="00D6318F">
      <w:pPr>
        <w:pStyle w:val="NormalWeb"/>
        <w:shd w:val="clear" w:color="auto" w:fill="FFFFFF"/>
        <w:spacing w:before="0" w:beforeAutospacing="0" w:after="0" w:afterAutospacing="0" w:line="276" w:lineRule="auto"/>
        <w:ind w:firstLine="720"/>
        <w:jc w:val="both"/>
      </w:pPr>
      <w:r>
        <w:t>L</w:t>
      </w:r>
      <w:r w:rsidR="00D6318F">
        <w:t xml:space="preserve">ai arī </w:t>
      </w:r>
      <w:r w:rsidR="00D6318F" w:rsidRPr="00D6318F">
        <w:t>SmartMedical sistēma ir iestādes iekšējai lietošanai paredzēta programmatūra,</w:t>
      </w:r>
      <w:r w:rsidR="00D6318F">
        <w:t xml:space="preserve"> tomēr tā </w:t>
      </w:r>
      <w:r w:rsidR="006C5B83">
        <w:t xml:space="preserve">nodrošina ievadītās informācijas augšupielādi </w:t>
      </w:r>
      <w:r w:rsidR="006C5B83" w:rsidRPr="00D6318F">
        <w:t>E-</w:t>
      </w:r>
      <w:r w:rsidR="00D776FD" w:rsidRPr="006C5B83">
        <w:t>veselīb</w:t>
      </w:r>
      <w:r w:rsidR="00D776FD">
        <w:t>as sistēmā</w:t>
      </w:r>
      <w:r w:rsidR="00571D72">
        <w:t xml:space="preserve">, kas ir </w:t>
      </w:r>
      <w:r w:rsidR="006C5B83" w:rsidRPr="00D6318F">
        <w:t xml:space="preserve">automatizēta datu apstrādes sistēma, </w:t>
      </w:r>
      <w:r w:rsidR="006C5B83">
        <w:t xml:space="preserve">kas </w:t>
      </w:r>
      <w:r w:rsidR="006C5B83" w:rsidRPr="00D6318F">
        <w:t>apstrādā</w:t>
      </w:r>
      <w:r w:rsidR="006C5B83">
        <w:t xml:space="preserve"> informāciju, kas saistīta ar valsts drošību veselības jomā</w:t>
      </w:r>
      <w:r w:rsidR="006C5B83" w:rsidRPr="006C5B83">
        <w:t>.</w:t>
      </w:r>
    </w:p>
    <w:p w14:paraId="063499F4" w14:textId="77777777" w:rsidR="000A4C19" w:rsidRPr="000A4C19" w:rsidRDefault="00A3694D" w:rsidP="000A4C19">
      <w:pPr>
        <w:pStyle w:val="NormalWeb"/>
        <w:shd w:val="clear" w:color="auto" w:fill="FFFFFF"/>
        <w:spacing w:before="0" w:beforeAutospacing="0" w:after="0" w:afterAutospacing="0" w:line="276" w:lineRule="auto"/>
        <w:ind w:firstLine="720"/>
        <w:jc w:val="both"/>
        <w:rPr>
          <w:color w:val="000000" w:themeColor="text1"/>
        </w:rPr>
      </w:pPr>
      <w:r>
        <w:t>[4.2] </w:t>
      </w:r>
      <w:r w:rsidRPr="0005538D">
        <w:t>T</w:t>
      </w:r>
      <w:r w:rsidR="00D6318F" w:rsidRPr="0005538D">
        <w:t xml:space="preserve">iesas spriedums ir pretrunīgs, jo, norādot, ka SmartMedical nav valsts informācijas sistēma un neatbilst kritiskās </w:t>
      </w:r>
      <w:r w:rsidR="00D6318F" w:rsidRPr="00532D3F">
        <w:t xml:space="preserve">infrastruktūras jēdzienam, </w:t>
      </w:r>
      <w:r w:rsidRPr="00532D3F">
        <w:t xml:space="preserve">tiesa </w:t>
      </w:r>
      <w:r w:rsidR="00D6318F" w:rsidRPr="00532D3F">
        <w:t>vienlaikus atz</w:t>
      </w:r>
      <w:r w:rsidRPr="00532D3F">
        <w:t>inusi,</w:t>
      </w:r>
      <w:r w:rsidR="00D6318F" w:rsidRPr="00532D3F">
        <w:t xml:space="preserve"> ka no SmartMedical sistēmas dati tiek automātiski pārsūtīti </w:t>
      </w:r>
      <w:r w:rsidR="00F63B1D" w:rsidRPr="00532D3F">
        <w:t>E-</w:t>
      </w:r>
      <w:r w:rsidR="00D776FD" w:rsidRPr="00532D3F">
        <w:t>veselība</w:t>
      </w:r>
      <w:r w:rsidR="00D776FD">
        <w:t>s sistēmai</w:t>
      </w:r>
      <w:r w:rsidR="00AB22DA" w:rsidRPr="000A4C19">
        <w:rPr>
          <w:color w:val="000000" w:themeColor="text1"/>
        </w:rPr>
        <w:t>.</w:t>
      </w:r>
    </w:p>
    <w:p w14:paraId="63B667C3" w14:textId="74F33FB0" w:rsidR="0005538D" w:rsidRPr="000A4C19" w:rsidRDefault="0005538D" w:rsidP="000A4C19">
      <w:pPr>
        <w:pStyle w:val="NormalWeb"/>
        <w:shd w:val="clear" w:color="auto" w:fill="FFFFFF"/>
        <w:spacing w:before="0" w:beforeAutospacing="0" w:after="0" w:afterAutospacing="0" w:line="276" w:lineRule="auto"/>
        <w:ind w:firstLine="720"/>
        <w:jc w:val="both"/>
        <w:rPr>
          <w:color w:val="000000" w:themeColor="text1"/>
        </w:rPr>
      </w:pPr>
      <w:r w:rsidRPr="00532D3F">
        <w:rPr>
          <w:rFonts w:eastAsiaTheme="minorHAnsi"/>
        </w:rPr>
        <w:lastRenderedPageBreak/>
        <w:t>Tiesa nav ņēmusi vērā, ka nav izšķiroš</w:t>
      </w:r>
      <w:r w:rsidR="00F939DC">
        <w:rPr>
          <w:rFonts w:eastAsiaTheme="minorHAnsi"/>
        </w:rPr>
        <w:t>a</w:t>
      </w:r>
      <w:r w:rsidRPr="00532D3F">
        <w:rPr>
          <w:rFonts w:eastAsiaTheme="minorHAnsi"/>
        </w:rPr>
        <w:t>s nozīmes kādu programmatūru (jeb sistēmu), kas nodrošina informācijas ievadīšanu (augšupielādi) E-veselīb</w:t>
      </w:r>
      <w:r w:rsidR="00D776FD">
        <w:rPr>
          <w:rFonts w:eastAsiaTheme="minorHAnsi"/>
        </w:rPr>
        <w:t>as sistēmā</w:t>
      </w:r>
      <w:r w:rsidRPr="00532D3F">
        <w:rPr>
          <w:rFonts w:eastAsiaTheme="minorHAnsi"/>
        </w:rPr>
        <w:t xml:space="preserve">, izmantoja </w:t>
      </w:r>
      <w:r w:rsidR="007D4D3A">
        <w:rPr>
          <w:rFonts w:eastAsiaTheme="minorHAnsi"/>
        </w:rPr>
        <w:t>[pers. B]</w:t>
      </w:r>
      <w:r w:rsidRPr="00532D3F">
        <w:rPr>
          <w:rFonts w:eastAsiaTheme="minorHAnsi"/>
        </w:rPr>
        <w:t xml:space="preserve">. </w:t>
      </w:r>
      <w:r w:rsidR="00D26A6B">
        <w:rPr>
          <w:rFonts w:eastAsiaTheme="minorHAnsi"/>
        </w:rPr>
        <w:t xml:space="preserve">Apsūdzētā </w:t>
      </w:r>
      <w:r w:rsidR="007D4D3A">
        <w:rPr>
          <w:rFonts w:eastAsiaTheme="minorHAnsi"/>
        </w:rPr>
        <w:t>[pers. B]</w:t>
      </w:r>
      <w:r w:rsidRPr="00532D3F">
        <w:rPr>
          <w:rFonts w:eastAsiaTheme="minorHAnsi"/>
        </w:rPr>
        <w:t xml:space="preserve">, būdama </w:t>
      </w:r>
      <w:r w:rsidR="0049661D">
        <w:rPr>
          <w:rFonts w:eastAsiaTheme="minorHAnsi"/>
        </w:rPr>
        <w:t xml:space="preserve">ārstes </w:t>
      </w:r>
      <w:r w:rsidR="007848D5">
        <w:rPr>
          <w:rFonts w:eastAsiaTheme="minorHAnsi"/>
        </w:rPr>
        <w:t>[pers. D]</w:t>
      </w:r>
      <w:r w:rsidR="0049661D">
        <w:rPr>
          <w:rFonts w:eastAsiaTheme="minorHAnsi"/>
        </w:rPr>
        <w:t xml:space="preserve"> palī</w:t>
      </w:r>
      <w:r w:rsidR="003F1DAF">
        <w:rPr>
          <w:rFonts w:eastAsiaTheme="minorHAnsi"/>
        </w:rPr>
        <w:t>dze</w:t>
      </w:r>
      <w:r w:rsidR="00D776FD">
        <w:rPr>
          <w:rFonts w:eastAsiaTheme="minorHAnsi"/>
        </w:rPr>
        <w:t>,</w:t>
      </w:r>
      <w:r w:rsidRPr="00532D3F">
        <w:rPr>
          <w:rFonts w:eastAsiaTheme="minorHAnsi"/>
        </w:rPr>
        <w:t xml:space="preserve"> tehniski</w:t>
      </w:r>
      <w:r w:rsidR="00D776FD">
        <w:rPr>
          <w:rFonts w:eastAsiaTheme="minorHAnsi"/>
        </w:rPr>
        <w:t xml:space="preserve"> ievadot</w:t>
      </w:r>
      <w:r w:rsidRPr="00532D3F">
        <w:rPr>
          <w:rFonts w:eastAsiaTheme="minorHAnsi"/>
        </w:rPr>
        <w:t xml:space="preserve"> SmartMedical</w:t>
      </w:r>
      <w:r w:rsidR="00D776FD">
        <w:rPr>
          <w:rFonts w:eastAsiaTheme="minorHAnsi"/>
        </w:rPr>
        <w:t xml:space="preserve"> </w:t>
      </w:r>
      <w:r w:rsidR="00D776FD" w:rsidRPr="00532D3F">
        <w:rPr>
          <w:rFonts w:eastAsiaTheme="minorHAnsi"/>
        </w:rPr>
        <w:t>fakt</w:t>
      </w:r>
      <w:r w:rsidR="00D776FD">
        <w:rPr>
          <w:rFonts w:eastAsiaTheme="minorHAnsi"/>
        </w:rPr>
        <w:t>u par vakcināciju</w:t>
      </w:r>
      <w:r w:rsidRPr="00532D3F">
        <w:rPr>
          <w:rFonts w:eastAsiaTheme="minorHAnsi"/>
        </w:rPr>
        <w:t xml:space="preserve">, apzinājās savas darbības un ar </w:t>
      </w:r>
      <w:r w:rsidR="00F63B1D" w:rsidRPr="00532D3F">
        <w:rPr>
          <w:rFonts w:eastAsiaTheme="minorHAnsi"/>
        </w:rPr>
        <w:t>tām</w:t>
      </w:r>
      <w:r w:rsidRPr="00532D3F">
        <w:rPr>
          <w:rFonts w:eastAsiaTheme="minorHAnsi"/>
        </w:rPr>
        <w:t xml:space="preserve"> sasniedzamo rezultātu, proti, ka</w:t>
      </w:r>
      <w:r w:rsidR="00D776FD">
        <w:rPr>
          <w:rFonts w:eastAsiaTheme="minorHAnsi"/>
        </w:rPr>
        <w:t>,</w:t>
      </w:r>
      <w:r w:rsidRPr="00532D3F">
        <w:rPr>
          <w:rFonts w:eastAsiaTheme="minorHAnsi"/>
        </w:rPr>
        <w:t xml:space="preserve"> ievadot informāciju par personas vakcināciju SmartMedical sistēmā, dati tiek automātiski pārņemti (augšupielādēti) </w:t>
      </w:r>
      <w:bookmarkStart w:id="1" w:name="OLE_LINK20"/>
      <w:r w:rsidRPr="00532D3F">
        <w:rPr>
          <w:rFonts w:eastAsiaTheme="minorHAnsi"/>
        </w:rPr>
        <w:t>E</w:t>
      </w:r>
      <w:r w:rsidRPr="00532D3F">
        <w:rPr>
          <w:rFonts w:eastAsiaTheme="minorHAnsi"/>
        </w:rPr>
        <w:noBreakHyphen/>
        <w:t>veselīb</w:t>
      </w:r>
      <w:r w:rsidR="00D776FD">
        <w:rPr>
          <w:rFonts w:eastAsiaTheme="minorHAnsi"/>
        </w:rPr>
        <w:t>as sistēmā</w:t>
      </w:r>
      <w:r w:rsidRPr="00532D3F">
        <w:rPr>
          <w:rFonts w:eastAsiaTheme="minorHAnsi"/>
        </w:rPr>
        <w:t>, kā rezultātā tika ģenerēti vakcinācijas sertifikāti</w:t>
      </w:r>
      <w:bookmarkEnd w:id="1"/>
      <w:r w:rsidRPr="00532D3F">
        <w:rPr>
          <w:rFonts w:eastAsiaTheme="minorHAnsi"/>
        </w:rPr>
        <w:t xml:space="preserve"> </w:t>
      </w:r>
      <w:r w:rsidR="00E03102">
        <w:t>[pers. A]</w:t>
      </w:r>
      <w:r w:rsidR="0024703F" w:rsidRPr="00532D3F">
        <w:t xml:space="preserve">, </w:t>
      </w:r>
      <w:r w:rsidR="007D4D3A">
        <w:t>[pers. C]</w:t>
      </w:r>
      <w:r w:rsidR="00F63B1D" w:rsidRPr="00532D3F">
        <w:t xml:space="preserve"> un</w:t>
      </w:r>
      <w:r w:rsidR="0024703F" w:rsidRPr="00532D3F">
        <w:t xml:space="preserve"> </w:t>
      </w:r>
      <w:r w:rsidR="00D06363">
        <w:t>[pers. </w:t>
      </w:r>
      <w:r w:rsidR="00095585">
        <w:t>E</w:t>
      </w:r>
      <w:r w:rsidR="00D06363">
        <w:t>]</w:t>
      </w:r>
      <w:r w:rsidRPr="000A4C19">
        <w:rPr>
          <w:bCs/>
          <w:color w:val="000000" w:themeColor="text1"/>
        </w:rPr>
        <w:t>.</w:t>
      </w:r>
    </w:p>
    <w:p w14:paraId="73F6733D" w14:textId="7DBF1483" w:rsidR="003827AD" w:rsidRPr="00532D3F" w:rsidRDefault="003827AD" w:rsidP="0005538D">
      <w:pPr>
        <w:pStyle w:val="BodyText"/>
        <w:spacing w:line="276" w:lineRule="auto"/>
        <w:ind w:firstLine="720"/>
        <w:rPr>
          <w:sz w:val="24"/>
          <w:szCs w:val="24"/>
        </w:rPr>
      </w:pPr>
      <w:r w:rsidRPr="00532D3F">
        <w:rPr>
          <w:iCs/>
          <w:sz w:val="24"/>
          <w:szCs w:val="24"/>
        </w:rPr>
        <w:t xml:space="preserve">Ievērojot minēto, apelācijas instances tiesa nepamatoti atzinusi, ka apsūdzētās </w:t>
      </w:r>
      <w:r w:rsidR="007D4D3A">
        <w:rPr>
          <w:sz w:val="24"/>
          <w:szCs w:val="24"/>
        </w:rPr>
        <w:t>[pers. B]</w:t>
      </w:r>
      <w:r w:rsidRPr="00532D3F">
        <w:rPr>
          <w:sz w:val="24"/>
          <w:szCs w:val="24"/>
        </w:rPr>
        <w:t xml:space="preserve"> </w:t>
      </w:r>
      <w:r w:rsidRPr="00532D3F">
        <w:rPr>
          <w:iCs/>
          <w:sz w:val="24"/>
          <w:szCs w:val="24"/>
        </w:rPr>
        <w:t xml:space="preserve">darbībās nav Krimināllikuma </w:t>
      </w:r>
      <w:r w:rsidR="000F5DBA" w:rsidRPr="00532D3F">
        <w:rPr>
          <w:rFonts w:eastAsiaTheme="minorHAnsi"/>
          <w:sz w:val="24"/>
          <w:szCs w:val="24"/>
        </w:rPr>
        <w:t xml:space="preserve">243. panta piektajā daļā </w:t>
      </w:r>
      <w:r w:rsidRPr="00532D3F">
        <w:rPr>
          <w:iCs/>
          <w:sz w:val="24"/>
          <w:szCs w:val="24"/>
        </w:rPr>
        <w:t>paredzēt</w:t>
      </w:r>
      <w:r w:rsidR="000F5DBA" w:rsidRPr="00532D3F">
        <w:rPr>
          <w:iCs/>
          <w:sz w:val="24"/>
          <w:szCs w:val="24"/>
        </w:rPr>
        <w:t>o</w:t>
      </w:r>
      <w:r w:rsidRPr="00532D3F">
        <w:rPr>
          <w:iCs/>
          <w:sz w:val="24"/>
          <w:szCs w:val="24"/>
        </w:rPr>
        <w:t xml:space="preserve"> noziedzīg</w:t>
      </w:r>
      <w:r w:rsidR="000F5DBA" w:rsidRPr="00532D3F">
        <w:rPr>
          <w:iCs/>
          <w:sz w:val="24"/>
          <w:szCs w:val="24"/>
        </w:rPr>
        <w:t>o</w:t>
      </w:r>
      <w:r w:rsidRPr="00532D3F">
        <w:rPr>
          <w:iCs/>
          <w:sz w:val="24"/>
          <w:szCs w:val="24"/>
        </w:rPr>
        <w:t xml:space="preserve"> nodarījum</w:t>
      </w:r>
      <w:r w:rsidR="000F5DBA" w:rsidRPr="00532D3F">
        <w:rPr>
          <w:iCs/>
          <w:sz w:val="24"/>
          <w:szCs w:val="24"/>
        </w:rPr>
        <w:t>u</w:t>
      </w:r>
      <w:r w:rsidRPr="00532D3F">
        <w:rPr>
          <w:iCs/>
          <w:sz w:val="24"/>
          <w:szCs w:val="24"/>
        </w:rPr>
        <w:t xml:space="preserve"> sastāva pazīm</w:t>
      </w:r>
      <w:r w:rsidR="00F63B1D" w:rsidRPr="00532D3F">
        <w:rPr>
          <w:iCs/>
          <w:sz w:val="24"/>
          <w:szCs w:val="24"/>
        </w:rPr>
        <w:t>ju.</w:t>
      </w:r>
    </w:p>
    <w:p w14:paraId="50AFDBB4" w14:textId="77777777" w:rsidR="003827AD" w:rsidRPr="00532D3F" w:rsidRDefault="003827AD" w:rsidP="003827AD">
      <w:pPr>
        <w:widowControl w:val="0"/>
        <w:tabs>
          <w:tab w:val="left" w:pos="1710"/>
        </w:tabs>
        <w:spacing w:line="276" w:lineRule="auto"/>
        <w:ind w:firstLine="720"/>
        <w:jc w:val="both"/>
        <w:rPr>
          <w:iCs/>
        </w:rPr>
      </w:pPr>
    </w:p>
    <w:p w14:paraId="1A3980F8" w14:textId="06603260" w:rsidR="0005538D" w:rsidRPr="00532D3F" w:rsidRDefault="0005538D" w:rsidP="00446C6F">
      <w:pPr>
        <w:widowControl w:val="0"/>
        <w:tabs>
          <w:tab w:val="left" w:pos="1710"/>
        </w:tabs>
        <w:spacing w:line="276" w:lineRule="auto"/>
        <w:ind w:firstLine="720"/>
        <w:jc w:val="both"/>
      </w:pPr>
      <w:r w:rsidRPr="00532D3F">
        <w:t xml:space="preserve">[5] Par Rīgas apgabaltiesas 2024. gada 7. februāra lēmumu apsūdzētās </w:t>
      </w:r>
      <w:r w:rsidR="007D4D3A">
        <w:rPr>
          <w:rFonts w:eastAsiaTheme="minorHAnsi"/>
        </w:rPr>
        <w:t>[pers. B]</w:t>
      </w:r>
      <w:r w:rsidRPr="00532D3F">
        <w:rPr>
          <w:rFonts w:eastAsiaTheme="minorHAnsi"/>
        </w:rPr>
        <w:t xml:space="preserve"> aizstāvis</w:t>
      </w:r>
      <w:r w:rsidRPr="00532D3F">
        <w:t xml:space="preserve"> </w:t>
      </w:r>
      <w:r w:rsidR="008443AB" w:rsidRPr="00532D3F">
        <w:t xml:space="preserve">A. Zvejsalnieks </w:t>
      </w:r>
      <w:r w:rsidRPr="00532D3F">
        <w:t>iesniedzis kasācijas sūdzību</w:t>
      </w:r>
      <w:r w:rsidR="00446C6F" w:rsidRPr="00532D3F">
        <w:rPr>
          <w:rFonts w:eastAsiaTheme="minorHAnsi"/>
        </w:rPr>
        <w:t xml:space="preserve">, </w:t>
      </w:r>
      <w:r w:rsidRPr="00532D3F">
        <w:t>kurā</w:t>
      </w:r>
      <w:r w:rsidR="00F63B1D" w:rsidRPr="00532D3F">
        <w:t xml:space="preserve"> minēto lēmumu</w:t>
      </w:r>
      <w:r w:rsidRPr="00532D3F">
        <w:t xml:space="preserve"> lūdz atcelt daļā </w:t>
      </w:r>
      <w:r w:rsidR="00446C6F" w:rsidRPr="00532D3F">
        <w:t xml:space="preserve">par </w:t>
      </w:r>
      <w:r w:rsidR="007D4D3A">
        <w:rPr>
          <w:rFonts w:eastAsiaTheme="minorHAnsi"/>
        </w:rPr>
        <w:t>[pers. B]</w:t>
      </w:r>
      <w:r w:rsidR="00446C6F" w:rsidRPr="00532D3F">
        <w:rPr>
          <w:rFonts w:eastAsiaTheme="minorHAnsi"/>
        </w:rPr>
        <w:t xml:space="preserve"> atzīšanu par vainīgu un sodīšanu pēc Krimināllikuma 275. panta otrās daļas (divi noziedzīgie nodarījumi)</w:t>
      </w:r>
      <w:r w:rsidR="00446C6F" w:rsidRPr="00532D3F">
        <w:rPr>
          <w:rFonts w:eastAsiaTheme="minorHAnsi"/>
          <w:lang w:eastAsia="en-US"/>
        </w:rPr>
        <w:t xml:space="preserve">, un </w:t>
      </w:r>
      <w:r w:rsidR="00446C6F" w:rsidRPr="00532D3F">
        <w:t xml:space="preserve">lietu šajā daļā nosūtīt jaunai izskatīšanai apelācijas instances tiesā. </w:t>
      </w:r>
    </w:p>
    <w:p w14:paraId="1E622B7D" w14:textId="0F716AF6" w:rsidR="008D3126" w:rsidRPr="00532D3F" w:rsidRDefault="008D3126" w:rsidP="008D3126">
      <w:pPr>
        <w:pStyle w:val="NormalWeb"/>
        <w:shd w:val="clear" w:color="auto" w:fill="FFFFFF"/>
        <w:spacing w:before="0" w:beforeAutospacing="0" w:after="0" w:afterAutospacing="0" w:line="276" w:lineRule="auto"/>
        <w:ind w:firstLine="720"/>
        <w:jc w:val="both"/>
      </w:pPr>
      <w:r w:rsidRPr="00532D3F">
        <w:t>Savu lūgumu aizstāvis pamatojis ar šādiem argumentiem.</w:t>
      </w:r>
    </w:p>
    <w:p w14:paraId="52BAB21A" w14:textId="00469340" w:rsidR="00CE5CDC" w:rsidRPr="00791BA3" w:rsidRDefault="008443AB" w:rsidP="005353B2">
      <w:pPr>
        <w:pStyle w:val="NormalWeb"/>
        <w:shd w:val="clear" w:color="auto" w:fill="FFFFFF"/>
        <w:spacing w:before="0" w:beforeAutospacing="0" w:after="0" w:afterAutospacing="0" w:line="276" w:lineRule="auto"/>
        <w:ind w:firstLine="720"/>
        <w:jc w:val="both"/>
        <w:rPr>
          <w:color w:val="000000" w:themeColor="text1"/>
          <w:shd w:val="clear" w:color="auto" w:fill="FFFFFF"/>
        </w:rPr>
      </w:pPr>
      <w:r w:rsidRPr="00532D3F">
        <w:t>[5.1] </w:t>
      </w:r>
      <w:r w:rsidR="00CE5CDC" w:rsidRPr="00532D3F">
        <w:rPr>
          <w:shd w:val="clear" w:color="auto" w:fill="FFFFFF"/>
        </w:rPr>
        <w:t>Krimināllikuma 275. pants</w:t>
      </w:r>
      <w:r w:rsidR="00CE5CDC" w:rsidRPr="001F7C0C">
        <w:rPr>
          <w:shd w:val="clear" w:color="auto" w:fill="FFFFFF"/>
        </w:rPr>
        <w:t xml:space="preserve"> paredz atbildību par </w:t>
      </w:r>
      <w:r w:rsidR="006F43B8">
        <w:rPr>
          <w:shd w:val="clear" w:color="auto" w:fill="FFFFFF"/>
        </w:rPr>
        <w:t xml:space="preserve">dokumenta </w:t>
      </w:r>
      <w:r w:rsidR="00CE5CDC" w:rsidRPr="001F7C0C">
        <w:rPr>
          <w:shd w:val="clear" w:color="auto" w:fill="FFFFFF"/>
        </w:rPr>
        <w:t xml:space="preserve">viltošanu, kā arī par viltota dokumenta, zīmoga vai spiedoga realizēšanu vai izmantošanu, nevis par viltota dokumenta iegūšanu. </w:t>
      </w:r>
      <w:r w:rsidR="007D4D3A">
        <w:rPr>
          <w:shd w:val="clear" w:color="auto" w:fill="FFFFFF"/>
        </w:rPr>
        <w:t>[pers. B]</w:t>
      </w:r>
      <w:r w:rsidR="00CE5CDC" w:rsidRPr="001F7C0C">
        <w:rPr>
          <w:shd w:val="clear" w:color="auto" w:fill="FFFFFF"/>
        </w:rPr>
        <w:t xml:space="preserve"> apsūdzēta nevis par dokumenta </w:t>
      </w:r>
      <w:r w:rsidR="00CE5CDC" w:rsidRPr="00C04623">
        <w:rPr>
          <w:color w:val="000000" w:themeColor="text1"/>
          <w:shd w:val="clear" w:color="auto" w:fill="FFFFFF"/>
        </w:rPr>
        <w:t xml:space="preserve">izgatavošanu, bet par iespējas radīšanu iegūt viltotu dokumentu, faktiski par šādu darbību atbalstīšanu. Tiesa nav ņēmusi vērā, ka tikai persona, kura pieslēdzas sistēmai un iegūst </w:t>
      </w:r>
      <w:r w:rsidR="00947143" w:rsidRPr="00C04623">
        <w:rPr>
          <w:rFonts w:asciiTheme="majorBidi" w:hAnsiTheme="majorBidi" w:cstheme="majorBidi"/>
          <w:color w:val="000000" w:themeColor="text1"/>
        </w:rPr>
        <w:t xml:space="preserve">Covid-19 vakcinācijas </w:t>
      </w:r>
      <w:r w:rsidR="00CE5CDC" w:rsidRPr="00C04623">
        <w:rPr>
          <w:color w:val="000000" w:themeColor="text1"/>
          <w:shd w:val="clear" w:color="auto" w:fill="FFFFFF"/>
        </w:rPr>
        <w:t>sertifikātu</w:t>
      </w:r>
      <w:r w:rsidR="00947143" w:rsidRPr="00C04623">
        <w:rPr>
          <w:color w:val="000000" w:themeColor="text1"/>
          <w:shd w:val="clear" w:color="auto" w:fill="FFFFFF"/>
        </w:rPr>
        <w:t>,</w:t>
      </w:r>
      <w:r w:rsidR="00CE5CDC" w:rsidRPr="00C04623">
        <w:rPr>
          <w:color w:val="000000" w:themeColor="text1"/>
          <w:shd w:val="clear" w:color="auto" w:fill="FFFFFF"/>
        </w:rPr>
        <w:t xml:space="preserve"> izraisa to, ka tas tiek ģenerēts no datu bāzē esošiem datiem. Attiecīgi </w:t>
      </w:r>
      <w:r w:rsidR="007D4D3A">
        <w:rPr>
          <w:color w:val="000000" w:themeColor="text1"/>
          <w:shd w:val="clear" w:color="auto" w:fill="FFFFFF"/>
        </w:rPr>
        <w:t>[pers. C]</w:t>
      </w:r>
      <w:r w:rsidR="00CE5CDC" w:rsidRPr="00C04623">
        <w:rPr>
          <w:color w:val="000000" w:themeColor="text1"/>
          <w:shd w:val="clear" w:color="auto" w:fill="FFFFFF"/>
        </w:rPr>
        <w:t xml:space="preserve"> un </w:t>
      </w:r>
      <w:r w:rsidR="00E03102">
        <w:rPr>
          <w:color w:val="000000" w:themeColor="text1"/>
          <w:shd w:val="clear" w:color="auto" w:fill="FFFFFF"/>
        </w:rPr>
        <w:t>[pers. A]</w:t>
      </w:r>
      <w:r w:rsidR="00CE5CDC" w:rsidRPr="00C04623">
        <w:rPr>
          <w:color w:val="000000" w:themeColor="text1"/>
          <w:shd w:val="clear" w:color="auto" w:fill="FFFFFF"/>
        </w:rPr>
        <w:t xml:space="preserve"> pieslēdzās sistēmai un ieguva </w:t>
      </w:r>
      <w:r w:rsidR="00947143" w:rsidRPr="00C04623">
        <w:rPr>
          <w:color w:val="000000" w:themeColor="text1"/>
          <w:shd w:val="clear" w:color="auto" w:fill="FFFFFF"/>
        </w:rPr>
        <w:t xml:space="preserve">šo </w:t>
      </w:r>
      <w:r w:rsidR="00CE5CDC" w:rsidRPr="00C04623">
        <w:rPr>
          <w:color w:val="000000" w:themeColor="text1"/>
          <w:shd w:val="clear" w:color="auto" w:fill="FFFFFF"/>
        </w:rPr>
        <w:t>sertifikātu. Šādas darbības – viltota vakcinācijas sertifikāta iegūšana – līdz 2021. gada 14. novembrim, kad Krimināllikums tika papildināts ar jaunu Krimināllikuma 275.</w:t>
      </w:r>
      <w:r w:rsidR="00D26A6B" w:rsidRPr="00C04623">
        <w:rPr>
          <w:color w:val="000000" w:themeColor="text1"/>
          <w:shd w:val="clear" w:color="auto" w:fill="FFFFFF"/>
          <w:vertAlign w:val="superscript"/>
        </w:rPr>
        <w:t>2</w:t>
      </w:r>
      <w:r w:rsidR="00CE5CDC" w:rsidRPr="00C04623">
        <w:rPr>
          <w:color w:val="000000" w:themeColor="text1"/>
          <w:shd w:val="clear" w:color="auto" w:fill="FFFFFF"/>
        </w:rPr>
        <w:t xml:space="preserve"> pantu, nebija krimināli sodāmas. </w:t>
      </w:r>
      <w:r w:rsidR="001456E1" w:rsidRPr="00C04623">
        <w:rPr>
          <w:color w:val="000000" w:themeColor="text1"/>
          <w:shd w:val="clear" w:color="auto" w:fill="FFFFFF"/>
        </w:rPr>
        <w:t>Savukārt p</w:t>
      </w:r>
      <w:r w:rsidR="00CE5CDC" w:rsidRPr="00C04623">
        <w:rPr>
          <w:color w:val="000000" w:themeColor="text1"/>
          <w:shd w:val="clear" w:color="auto" w:fill="FFFFFF"/>
        </w:rPr>
        <w:t xml:space="preserve">ārējās apsūdzībā aprakstītās </w:t>
      </w:r>
      <w:r w:rsidR="007D4D3A">
        <w:rPr>
          <w:color w:val="000000" w:themeColor="text1"/>
          <w:shd w:val="clear" w:color="auto" w:fill="FFFFFF"/>
        </w:rPr>
        <w:t>[pers. C]</w:t>
      </w:r>
      <w:r w:rsidR="00CE5CDC" w:rsidRPr="00C04623">
        <w:rPr>
          <w:color w:val="000000" w:themeColor="text1"/>
          <w:shd w:val="clear" w:color="auto" w:fill="FFFFFF"/>
        </w:rPr>
        <w:t xml:space="preserve"> un </w:t>
      </w:r>
      <w:r w:rsidR="00E03102">
        <w:rPr>
          <w:color w:val="000000" w:themeColor="text1"/>
          <w:shd w:val="clear" w:color="auto" w:fill="FFFFFF"/>
        </w:rPr>
        <w:t>[pers. A]</w:t>
      </w:r>
      <w:r w:rsidR="00CE5CDC" w:rsidRPr="00C04623">
        <w:rPr>
          <w:color w:val="000000" w:themeColor="text1"/>
          <w:shd w:val="clear" w:color="auto" w:fill="FFFFFF"/>
        </w:rPr>
        <w:t xml:space="preserve"> darbības –</w:t>
      </w:r>
      <w:r w:rsidR="001456E1" w:rsidRPr="00C04623">
        <w:rPr>
          <w:color w:val="000000" w:themeColor="text1"/>
          <w:shd w:val="clear" w:color="auto" w:fill="FFFFFF"/>
        </w:rPr>
        <w:t xml:space="preserve"> </w:t>
      </w:r>
      <w:r w:rsidR="00CE5CDC" w:rsidRPr="00C04623">
        <w:rPr>
          <w:color w:val="000000" w:themeColor="text1"/>
          <w:shd w:val="clear" w:color="auto" w:fill="FFFFFF"/>
        </w:rPr>
        <w:t xml:space="preserve">anketas aizpildīšana – nevar tikt uzskatītas par dokumentu viltošanu. Savukārt </w:t>
      </w:r>
      <w:r w:rsidR="007D4D3A">
        <w:rPr>
          <w:color w:val="000000" w:themeColor="text1"/>
          <w:shd w:val="clear" w:color="auto" w:fill="FFFFFF"/>
        </w:rPr>
        <w:t>[pers. B]</w:t>
      </w:r>
      <w:r w:rsidR="00CE5CDC" w:rsidRPr="00C04623">
        <w:rPr>
          <w:color w:val="000000" w:themeColor="text1"/>
          <w:shd w:val="clear" w:color="auto" w:fill="FFFFFF"/>
        </w:rPr>
        <w:t xml:space="preserve"> patstāvīgi, </w:t>
      </w:r>
      <w:r w:rsidR="007D4D3A">
        <w:rPr>
          <w:color w:val="000000" w:themeColor="text1"/>
          <w:shd w:val="clear" w:color="auto" w:fill="FFFFFF"/>
        </w:rPr>
        <w:t>[pers. C]</w:t>
      </w:r>
      <w:r w:rsidR="00CE5CDC" w:rsidRPr="00C04623">
        <w:rPr>
          <w:color w:val="000000" w:themeColor="text1"/>
          <w:shd w:val="clear" w:color="auto" w:fill="FFFFFF"/>
        </w:rPr>
        <w:t xml:space="preserve"> un</w:t>
      </w:r>
      <w:r w:rsidR="000A4C19">
        <w:rPr>
          <w:color w:val="000000" w:themeColor="text1"/>
          <w:shd w:val="clear" w:color="auto" w:fill="FFFFFF"/>
        </w:rPr>
        <w:t xml:space="preserve"> </w:t>
      </w:r>
      <w:r w:rsidR="00E03102">
        <w:rPr>
          <w:color w:val="000000" w:themeColor="text1"/>
          <w:shd w:val="clear" w:color="auto" w:fill="FFFFFF"/>
        </w:rPr>
        <w:t>[pers. A]</w:t>
      </w:r>
      <w:r w:rsidR="00CE5CDC" w:rsidRPr="00C04623">
        <w:rPr>
          <w:color w:val="000000" w:themeColor="text1"/>
          <w:shd w:val="clear" w:color="auto" w:fill="FFFFFF"/>
        </w:rPr>
        <w:t xml:space="preserve"> nepieslēdzoties sistēmai, kas izraisa sertifikāta ģenerēšanu, nevarēja viltot vakcinācijas sertifikātu.</w:t>
      </w:r>
      <w:r w:rsidR="002101B5" w:rsidRPr="00C04623">
        <w:rPr>
          <w:color w:val="000000" w:themeColor="text1"/>
          <w:shd w:val="clear" w:color="auto" w:fill="FFFFFF"/>
        </w:rPr>
        <w:t xml:space="preserve"> Ievērojot to, ka</w:t>
      </w:r>
      <w:r w:rsidR="001456E1" w:rsidRPr="00C04623">
        <w:rPr>
          <w:color w:val="000000" w:themeColor="text1"/>
          <w:shd w:val="clear" w:color="auto" w:fill="FFFFFF"/>
        </w:rPr>
        <w:t xml:space="preserve"> noziedzīgā nodarījuma izdarīšanas brīdī</w:t>
      </w:r>
      <w:r w:rsidR="00AC75CE">
        <w:rPr>
          <w:color w:val="000000" w:themeColor="text1"/>
          <w:shd w:val="clear" w:color="auto" w:fill="FFFFFF"/>
        </w:rPr>
        <w:t xml:space="preserve"> </w:t>
      </w:r>
      <w:r w:rsidR="005353B2" w:rsidRPr="00C04623">
        <w:rPr>
          <w:color w:val="000000" w:themeColor="text1"/>
          <w:shd w:val="clear" w:color="auto" w:fill="FFFFFF"/>
        </w:rPr>
        <w:t xml:space="preserve">– </w:t>
      </w:r>
      <w:r w:rsidR="00CE5CDC" w:rsidRPr="00C04623">
        <w:rPr>
          <w:color w:val="000000" w:themeColor="text1"/>
          <w:shd w:val="clear" w:color="auto" w:fill="FFFFFF"/>
        </w:rPr>
        <w:t>2021.</w:t>
      </w:r>
      <w:r w:rsidR="002101B5" w:rsidRPr="00C04623">
        <w:rPr>
          <w:color w:val="000000" w:themeColor="text1"/>
          <w:shd w:val="clear" w:color="auto" w:fill="FFFFFF"/>
        </w:rPr>
        <w:t> </w:t>
      </w:r>
      <w:r w:rsidR="00CE5CDC" w:rsidRPr="00C04623">
        <w:rPr>
          <w:color w:val="000000" w:themeColor="text1"/>
          <w:shd w:val="clear" w:color="auto" w:fill="FFFFFF"/>
        </w:rPr>
        <w:t>gada jūnijā</w:t>
      </w:r>
      <w:r w:rsidR="005353B2">
        <w:rPr>
          <w:color w:val="000000" w:themeColor="text1"/>
          <w:shd w:val="clear" w:color="auto" w:fill="FFFFFF"/>
        </w:rPr>
        <w:t xml:space="preserve"> </w:t>
      </w:r>
      <w:r w:rsidR="005353B2" w:rsidRPr="00C04623">
        <w:rPr>
          <w:color w:val="000000" w:themeColor="text1"/>
          <w:shd w:val="clear" w:color="auto" w:fill="FFFFFF"/>
        </w:rPr>
        <w:t>–</w:t>
      </w:r>
      <w:r w:rsidR="00CE5CDC" w:rsidRPr="00C04623">
        <w:rPr>
          <w:color w:val="000000" w:themeColor="text1"/>
          <w:shd w:val="clear" w:color="auto" w:fill="FFFFFF"/>
        </w:rPr>
        <w:t xml:space="preserve"> </w:t>
      </w:r>
      <w:r w:rsidR="007D4D3A">
        <w:rPr>
          <w:color w:val="000000" w:themeColor="text1"/>
          <w:shd w:val="clear" w:color="auto" w:fill="FFFFFF"/>
        </w:rPr>
        <w:t>[pers. C]</w:t>
      </w:r>
      <w:r w:rsidR="00CE5CDC" w:rsidRPr="00C04623">
        <w:rPr>
          <w:color w:val="000000" w:themeColor="text1"/>
          <w:shd w:val="clear" w:color="auto" w:fill="FFFFFF"/>
        </w:rPr>
        <w:t xml:space="preserve"> un </w:t>
      </w:r>
      <w:r w:rsidR="00E03102">
        <w:rPr>
          <w:color w:val="000000" w:themeColor="text1"/>
          <w:shd w:val="clear" w:color="auto" w:fill="FFFFFF"/>
        </w:rPr>
        <w:t>[pers. A]</w:t>
      </w:r>
      <w:r w:rsidR="00CE5CDC" w:rsidRPr="00C04623">
        <w:rPr>
          <w:color w:val="000000" w:themeColor="text1"/>
          <w:shd w:val="clear" w:color="auto" w:fill="FFFFFF"/>
        </w:rPr>
        <w:t xml:space="preserve"> darbības, iegūstot vakcinācijas sertifikātu, nebija krimināli sodāmas</w:t>
      </w:r>
      <w:r w:rsidR="00947143" w:rsidRPr="00C04623">
        <w:rPr>
          <w:color w:val="000000" w:themeColor="text1"/>
          <w:shd w:val="clear" w:color="auto" w:fill="FFFFFF"/>
        </w:rPr>
        <w:t xml:space="preserve">, </w:t>
      </w:r>
      <w:r w:rsidR="007D4D3A">
        <w:rPr>
          <w:color w:val="000000" w:themeColor="text1"/>
          <w:shd w:val="clear" w:color="auto" w:fill="FFFFFF"/>
        </w:rPr>
        <w:t>[pers. B]</w:t>
      </w:r>
      <w:r w:rsidR="00CE5CDC" w:rsidRPr="00C04623">
        <w:rPr>
          <w:color w:val="000000" w:themeColor="text1"/>
          <w:shd w:val="clear" w:color="auto" w:fill="FFFFFF"/>
        </w:rPr>
        <w:t xml:space="preserve"> </w:t>
      </w:r>
      <w:r w:rsidR="002101B5" w:rsidRPr="00C04623">
        <w:rPr>
          <w:color w:val="000000" w:themeColor="text1"/>
          <w:shd w:val="clear" w:color="auto" w:fill="FFFFFF"/>
        </w:rPr>
        <w:t>nevarēja</w:t>
      </w:r>
      <w:r w:rsidR="00CE5CDC" w:rsidRPr="00C04623">
        <w:rPr>
          <w:color w:val="000000" w:themeColor="text1"/>
          <w:shd w:val="clear" w:color="auto" w:fill="FFFFFF"/>
        </w:rPr>
        <w:t xml:space="preserve"> izdarīt noziedzīgu nodarījumu grupā ar personām</w:t>
      </w:r>
      <w:r w:rsidR="00F63B1D" w:rsidRPr="00C04623">
        <w:rPr>
          <w:color w:val="000000" w:themeColor="text1"/>
          <w:shd w:val="clear" w:color="auto" w:fill="FFFFFF"/>
        </w:rPr>
        <w:t xml:space="preserve">, </w:t>
      </w:r>
      <w:r w:rsidR="00CE5CDC" w:rsidRPr="00C04623">
        <w:rPr>
          <w:color w:val="000000" w:themeColor="text1"/>
          <w:shd w:val="clear" w:color="auto" w:fill="FFFFFF"/>
        </w:rPr>
        <w:t>kuru darbības nav krimināli sodāmas.</w:t>
      </w:r>
      <w:r w:rsidR="002101B5" w:rsidRPr="00C04623">
        <w:rPr>
          <w:color w:val="000000" w:themeColor="text1"/>
          <w:shd w:val="clear" w:color="auto" w:fill="FFFFFF"/>
        </w:rPr>
        <w:t xml:space="preserve"> </w:t>
      </w:r>
      <w:r w:rsidR="007D4D3A">
        <w:rPr>
          <w:color w:val="000000" w:themeColor="text1"/>
          <w:shd w:val="clear" w:color="auto" w:fill="FFFFFF"/>
        </w:rPr>
        <w:t>[</w:t>
      </w:r>
      <w:r w:rsidR="00D06363">
        <w:rPr>
          <w:color w:val="000000" w:themeColor="text1"/>
          <w:shd w:val="clear" w:color="auto" w:fill="FFFFFF"/>
        </w:rPr>
        <w:t>P</w:t>
      </w:r>
      <w:r w:rsidR="007D4D3A">
        <w:rPr>
          <w:color w:val="000000" w:themeColor="text1"/>
          <w:shd w:val="clear" w:color="auto" w:fill="FFFFFF"/>
        </w:rPr>
        <w:t>ers. B]</w:t>
      </w:r>
      <w:r w:rsidR="00CE5CDC" w:rsidRPr="00C04623">
        <w:rPr>
          <w:color w:val="000000" w:themeColor="text1"/>
          <w:shd w:val="clear" w:color="auto" w:fill="FFFFFF"/>
        </w:rPr>
        <w:t xml:space="preserve"> nav celta apsūdzība par jebkāda veida piedalīšanos </w:t>
      </w:r>
      <w:r w:rsidR="007D4D3A">
        <w:rPr>
          <w:color w:val="000000" w:themeColor="text1"/>
          <w:shd w:val="clear" w:color="auto" w:fill="FFFFFF"/>
        </w:rPr>
        <w:t>[pers. C]</w:t>
      </w:r>
      <w:r w:rsidR="00CE5CDC" w:rsidRPr="00C04623">
        <w:rPr>
          <w:color w:val="000000" w:themeColor="text1"/>
          <w:shd w:val="clear" w:color="auto" w:fill="FFFFFF"/>
        </w:rPr>
        <w:t xml:space="preserve"> un </w:t>
      </w:r>
      <w:r w:rsidR="00E03102">
        <w:rPr>
          <w:color w:val="000000" w:themeColor="text1"/>
          <w:shd w:val="clear" w:color="auto" w:fill="FFFFFF"/>
        </w:rPr>
        <w:t>[pers. A]</w:t>
      </w:r>
      <w:r w:rsidR="00CE5CDC" w:rsidRPr="00C04623">
        <w:rPr>
          <w:color w:val="000000" w:themeColor="text1"/>
          <w:shd w:val="clear" w:color="auto" w:fill="FFFFFF"/>
        </w:rPr>
        <w:t xml:space="preserve"> </w:t>
      </w:r>
      <w:r w:rsidR="005353B2" w:rsidRPr="00C04623">
        <w:rPr>
          <w:color w:val="000000" w:themeColor="text1"/>
          <w:shd w:val="clear" w:color="auto" w:fill="FFFFFF"/>
        </w:rPr>
        <w:t>darbīb</w:t>
      </w:r>
      <w:r w:rsidR="005353B2">
        <w:rPr>
          <w:color w:val="000000" w:themeColor="text1"/>
          <w:shd w:val="clear" w:color="auto" w:fill="FFFFFF"/>
        </w:rPr>
        <w:t>ā</w:t>
      </w:r>
      <w:r w:rsidR="005353B2" w:rsidRPr="00C04623">
        <w:rPr>
          <w:color w:val="000000" w:themeColor="text1"/>
          <w:shd w:val="clear" w:color="auto" w:fill="FFFFFF"/>
        </w:rPr>
        <w:t>s</w:t>
      </w:r>
      <w:r w:rsidR="00CE5CDC" w:rsidRPr="00C04623">
        <w:rPr>
          <w:color w:val="000000" w:themeColor="text1"/>
          <w:shd w:val="clear" w:color="auto" w:fill="FFFFFF"/>
        </w:rPr>
        <w:t>, izmantojot iegūtos vakcinācijas sertifikātus.</w:t>
      </w:r>
    </w:p>
    <w:p w14:paraId="4BDF47AC" w14:textId="4B8452A4" w:rsidR="00B7676E" w:rsidRPr="00C04623" w:rsidRDefault="002101B5" w:rsidP="00947143">
      <w:pPr>
        <w:pStyle w:val="NormalWeb"/>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sidRPr="00C04623">
        <w:rPr>
          <w:color w:val="000000" w:themeColor="text1"/>
        </w:rPr>
        <w:t>[5.2] </w:t>
      </w:r>
      <w:r w:rsidR="001456E1" w:rsidRPr="00C04623">
        <w:rPr>
          <w:color w:val="000000" w:themeColor="text1"/>
        </w:rPr>
        <w:t>N</w:t>
      </w:r>
      <w:r w:rsidR="008443AB" w:rsidRPr="00C04623">
        <w:rPr>
          <w:rFonts w:asciiTheme="majorBidi" w:hAnsiTheme="majorBidi" w:cstheme="majorBidi"/>
          <w:color w:val="000000" w:themeColor="text1"/>
        </w:rPr>
        <w:t xml:space="preserve">o </w:t>
      </w:r>
      <w:r w:rsidR="007D4D3A">
        <w:rPr>
          <w:color w:val="000000" w:themeColor="text1"/>
          <w:shd w:val="clear" w:color="auto" w:fill="FFFFFF"/>
        </w:rPr>
        <w:t>[pers. B]</w:t>
      </w:r>
      <w:r w:rsidR="001456E1" w:rsidRPr="00C04623">
        <w:rPr>
          <w:color w:val="000000" w:themeColor="text1"/>
          <w:shd w:val="clear" w:color="auto" w:fill="FFFFFF"/>
        </w:rPr>
        <w:t xml:space="preserve"> </w:t>
      </w:r>
      <w:r w:rsidR="008443AB" w:rsidRPr="00C04623">
        <w:rPr>
          <w:rFonts w:asciiTheme="majorBidi" w:hAnsiTheme="majorBidi" w:cstheme="majorBidi"/>
          <w:color w:val="000000" w:themeColor="text1"/>
        </w:rPr>
        <w:t>celtās apsūdzības un tiesas konstatēto noziedzīgā nodarījuma apstākļu apraksta neizriet, ka būtu izgatavots dokuments – viltots Covid-19 vakcinācijas sertifikāts</w:t>
      </w:r>
      <w:r w:rsidR="00947143" w:rsidRPr="00C04623">
        <w:rPr>
          <w:rFonts w:asciiTheme="majorBidi" w:hAnsiTheme="majorBidi" w:cstheme="majorBidi"/>
          <w:color w:val="000000" w:themeColor="text1"/>
        </w:rPr>
        <w:t xml:space="preserve"> –, </w:t>
      </w:r>
      <w:r w:rsidR="005353B2">
        <w:rPr>
          <w:rFonts w:asciiTheme="majorBidi" w:hAnsiTheme="majorBidi" w:cstheme="majorBidi"/>
          <w:color w:val="000000" w:themeColor="text1"/>
        </w:rPr>
        <w:t xml:space="preserve">bet </w:t>
      </w:r>
      <w:r w:rsidR="00947143" w:rsidRPr="00C04623">
        <w:rPr>
          <w:rFonts w:asciiTheme="majorBidi" w:hAnsiTheme="majorBidi" w:cstheme="majorBidi"/>
          <w:color w:val="000000" w:themeColor="text1"/>
        </w:rPr>
        <w:t xml:space="preserve">ir tikai </w:t>
      </w:r>
      <w:r w:rsidR="008443AB" w:rsidRPr="00C04623">
        <w:rPr>
          <w:rFonts w:asciiTheme="majorBidi" w:hAnsiTheme="majorBidi" w:cstheme="majorBidi"/>
          <w:color w:val="000000" w:themeColor="text1"/>
        </w:rPr>
        <w:t>radīta iespēja tādu iegūt.</w:t>
      </w:r>
      <w:r w:rsidR="00947143" w:rsidRPr="00C04623">
        <w:rPr>
          <w:rFonts w:asciiTheme="majorBidi" w:hAnsiTheme="majorBidi" w:cstheme="majorBidi"/>
          <w:color w:val="000000" w:themeColor="text1"/>
        </w:rPr>
        <w:t xml:space="preserve"> Tādējādi a</w:t>
      </w:r>
      <w:r w:rsidR="00947143" w:rsidRPr="00C04623">
        <w:rPr>
          <w:color w:val="000000" w:themeColor="text1"/>
          <w:shd w:val="clear" w:color="auto" w:fill="FFFFFF"/>
        </w:rPr>
        <w:t xml:space="preserve">psūdzībā nav norādīts dokumenta viltošanas pabeigtības brīdis. </w:t>
      </w:r>
      <w:r w:rsidR="007D4D3A">
        <w:rPr>
          <w:color w:val="000000" w:themeColor="text1"/>
          <w:shd w:val="clear" w:color="auto" w:fill="FFFFFF"/>
        </w:rPr>
        <w:t>[</w:t>
      </w:r>
      <w:r w:rsidR="00D06363">
        <w:rPr>
          <w:color w:val="000000" w:themeColor="text1"/>
          <w:shd w:val="clear" w:color="auto" w:fill="FFFFFF"/>
        </w:rPr>
        <w:t>P</w:t>
      </w:r>
      <w:r w:rsidR="007D4D3A">
        <w:rPr>
          <w:color w:val="000000" w:themeColor="text1"/>
          <w:shd w:val="clear" w:color="auto" w:fill="FFFFFF"/>
        </w:rPr>
        <w:t>ers. B]</w:t>
      </w:r>
      <w:r w:rsidR="008443AB" w:rsidRPr="00C04623">
        <w:rPr>
          <w:rFonts w:asciiTheme="majorBidi" w:hAnsiTheme="majorBidi" w:cstheme="majorBidi"/>
          <w:color w:val="000000" w:themeColor="text1"/>
        </w:rPr>
        <w:t xml:space="preserve">, </w:t>
      </w:r>
      <w:r w:rsidR="007D4D3A">
        <w:rPr>
          <w:color w:val="000000" w:themeColor="text1"/>
          <w:shd w:val="clear" w:color="auto" w:fill="FFFFFF"/>
        </w:rPr>
        <w:t>[pers. C]</w:t>
      </w:r>
      <w:r w:rsidR="00B7676E" w:rsidRPr="00C04623">
        <w:rPr>
          <w:color w:val="000000" w:themeColor="text1"/>
          <w:shd w:val="clear" w:color="auto" w:fill="FFFFFF"/>
        </w:rPr>
        <w:t xml:space="preserve"> un </w:t>
      </w:r>
      <w:r w:rsidR="00E03102">
        <w:rPr>
          <w:color w:val="000000" w:themeColor="text1"/>
          <w:shd w:val="clear" w:color="auto" w:fill="FFFFFF"/>
        </w:rPr>
        <w:t>[pers. A]</w:t>
      </w:r>
      <w:r w:rsidR="008443AB" w:rsidRPr="00C04623">
        <w:rPr>
          <w:rFonts w:asciiTheme="majorBidi" w:hAnsiTheme="majorBidi" w:cstheme="majorBidi"/>
          <w:color w:val="000000" w:themeColor="text1"/>
        </w:rPr>
        <w:t xml:space="preserve"> apsūdzībā uzrādīto darbību kopums – anketu aizpildīšana un datu ievadīšana informācijas sistēmā</w:t>
      </w:r>
      <w:r w:rsidR="00B7676E" w:rsidRPr="00C04623">
        <w:rPr>
          <w:rFonts w:asciiTheme="majorBidi" w:hAnsiTheme="majorBidi" w:cstheme="majorBidi"/>
          <w:color w:val="000000" w:themeColor="text1"/>
        </w:rPr>
        <w:t xml:space="preserve"> –</w:t>
      </w:r>
      <w:r w:rsidR="008443AB" w:rsidRPr="00C04623">
        <w:rPr>
          <w:rFonts w:asciiTheme="majorBidi" w:hAnsiTheme="majorBidi" w:cstheme="majorBidi"/>
          <w:color w:val="000000" w:themeColor="text1"/>
        </w:rPr>
        <w:t xml:space="preserve"> nav pietiekams, lai iegūtu sadarbspējīgu vakcinācijas sertifikātu</w:t>
      </w:r>
      <w:r w:rsidR="00B7676E" w:rsidRPr="00C04623">
        <w:rPr>
          <w:rFonts w:asciiTheme="majorBidi" w:hAnsiTheme="majorBidi" w:cstheme="majorBidi"/>
          <w:color w:val="000000" w:themeColor="text1"/>
        </w:rPr>
        <w:t xml:space="preserve">. To </w:t>
      </w:r>
      <w:r w:rsidR="008443AB" w:rsidRPr="00C04623">
        <w:rPr>
          <w:rFonts w:asciiTheme="majorBidi" w:hAnsiTheme="majorBidi" w:cstheme="majorBidi"/>
          <w:color w:val="000000" w:themeColor="text1"/>
        </w:rPr>
        <w:t xml:space="preserve">pierāda </w:t>
      </w:r>
      <w:r w:rsidR="00B7676E" w:rsidRPr="00C04623">
        <w:rPr>
          <w:rFonts w:asciiTheme="majorBidi" w:hAnsiTheme="majorBidi" w:cstheme="majorBidi"/>
          <w:color w:val="000000" w:themeColor="text1"/>
        </w:rPr>
        <w:t xml:space="preserve">arī </w:t>
      </w:r>
      <w:r w:rsidR="008443AB" w:rsidRPr="00C04623">
        <w:rPr>
          <w:rFonts w:asciiTheme="majorBidi" w:hAnsiTheme="majorBidi" w:cstheme="majorBidi"/>
          <w:color w:val="000000" w:themeColor="text1"/>
        </w:rPr>
        <w:t>Nacionālā veselības dienesta vēstule</w:t>
      </w:r>
      <w:r w:rsidR="00884853" w:rsidRPr="00C04623">
        <w:rPr>
          <w:rFonts w:asciiTheme="majorBidi" w:hAnsiTheme="majorBidi" w:cstheme="majorBidi"/>
          <w:color w:val="000000" w:themeColor="text1"/>
        </w:rPr>
        <w:t>, kurā norādīts, ka</w:t>
      </w:r>
      <w:r w:rsidR="00155536" w:rsidRPr="00C04623">
        <w:rPr>
          <w:rFonts w:asciiTheme="majorBidi" w:hAnsiTheme="majorBidi" w:cstheme="majorBidi"/>
          <w:color w:val="000000" w:themeColor="text1"/>
        </w:rPr>
        <w:t xml:space="preserve"> vakcinācijas sertifikāts tiek ģenerēts pēc tam, kad persona </w:t>
      </w:r>
      <w:r w:rsidR="00155536" w:rsidRPr="00C04623">
        <w:rPr>
          <w:rFonts w:asciiTheme="majorBidi" w:hAnsiTheme="majorBidi" w:cstheme="majorBidi"/>
          <w:color w:val="000000" w:themeColor="text1"/>
        </w:rPr>
        <w:lastRenderedPageBreak/>
        <w:t>pieslēdzas Covid-19 vietnei.</w:t>
      </w:r>
      <w:r w:rsidR="008443AB" w:rsidRPr="00C04623">
        <w:rPr>
          <w:rFonts w:asciiTheme="majorBidi" w:hAnsiTheme="majorBidi" w:cstheme="majorBidi"/>
          <w:color w:val="000000" w:themeColor="text1"/>
        </w:rPr>
        <w:t xml:space="preserve"> </w:t>
      </w:r>
      <w:r w:rsidR="00B7676E" w:rsidRPr="00C04623">
        <w:rPr>
          <w:rFonts w:asciiTheme="majorBidi" w:hAnsiTheme="majorBidi" w:cstheme="majorBidi"/>
          <w:color w:val="000000" w:themeColor="text1"/>
        </w:rPr>
        <w:t xml:space="preserve">Tādējādi </w:t>
      </w:r>
      <w:r w:rsidR="007D4D3A">
        <w:rPr>
          <w:color w:val="000000" w:themeColor="text1"/>
          <w:shd w:val="clear" w:color="auto" w:fill="FFFFFF"/>
        </w:rPr>
        <w:t>[pers. B]</w:t>
      </w:r>
      <w:r w:rsidR="00B7676E" w:rsidRPr="00C04623">
        <w:rPr>
          <w:color w:val="000000" w:themeColor="text1"/>
          <w:shd w:val="clear" w:color="auto" w:fill="FFFFFF"/>
        </w:rPr>
        <w:t xml:space="preserve"> darbībās nav Krimināllikuma 275. pantā paredzētā noziedzīgā nodarījuma sastāva</w:t>
      </w:r>
      <w:r w:rsidR="00947143" w:rsidRPr="00C04623">
        <w:rPr>
          <w:color w:val="000000" w:themeColor="text1"/>
          <w:shd w:val="clear" w:color="auto" w:fill="FFFFFF"/>
        </w:rPr>
        <w:t xml:space="preserve">. </w:t>
      </w:r>
    </w:p>
    <w:p w14:paraId="150B8626" w14:textId="77777777" w:rsidR="00446C6F" w:rsidRPr="00C04623" w:rsidRDefault="00446C6F" w:rsidP="00446C6F">
      <w:pPr>
        <w:widowControl w:val="0"/>
        <w:tabs>
          <w:tab w:val="left" w:pos="1710"/>
        </w:tabs>
        <w:spacing w:line="276" w:lineRule="auto"/>
        <w:ind w:firstLine="720"/>
        <w:jc w:val="both"/>
        <w:rPr>
          <w:iCs/>
          <w:color w:val="000000" w:themeColor="text1"/>
        </w:rPr>
      </w:pPr>
    </w:p>
    <w:p w14:paraId="7626160D" w14:textId="7126FFB9" w:rsidR="00446C6F" w:rsidRPr="00532D3F" w:rsidRDefault="00446C6F" w:rsidP="00446C6F">
      <w:pPr>
        <w:widowControl w:val="0"/>
        <w:tabs>
          <w:tab w:val="left" w:pos="1710"/>
        </w:tabs>
        <w:spacing w:line="276" w:lineRule="auto"/>
        <w:ind w:firstLine="720"/>
        <w:jc w:val="both"/>
      </w:pPr>
      <w:r w:rsidRPr="003258EF">
        <w:t>[</w:t>
      </w:r>
      <w:r>
        <w:t>6</w:t>
      </w:r>
      <w:r w:rsidRPr="003258EF">
        <w:t>] Par Rīgas apgabaltiesas 202</w:t>
      </w:r>
      <w:r>
        <w:t>4</w:t>
      </w:r>
      <w:r w:rsidRPr="003258EF">
        <w:t xml:space="preserve">. gada </w:t>
      </w:r>
      <w:r>
        <w:t xml:space="preserve">7. februāra lēmumu </w:t>
      </w:r>
      <w:r w:rsidRPr="00532D3F">
        <w:t xml:space="preserve">apsūdzētās </w:t>
      </w:r>
      <w:r w:rsidR="00E03102">
        <w:t>[pers. A]</w:t>
      </w:r>
      <w:r w:rsidR="008D3126" w:rsidRPr="00532D3F">
        <w:rPr>
          <w:rFonts w:eastAsiaTheme="minorHAnsi"/>
        </w:rPr>
        <w:t xml:space="preserve"> </w:t>
      </w:r>
      <w:r w:rsidRPr="00532D3F">
        <w:rPr>
          <w:rFonts w:eastAsiaTheme="minorHAnsi"/>
        </w:rPr>
        <w:t>aizstāv</w:t>
      </w:r>
      <w:r w:rsidR="008D3126" w:rsidRPr="00532D3F">
        <w:rPr>
          <w:rFonts w:eastAsiaTheme="minorHAnsi"/>
        </w:rPr>
        <w:t>e</w:t>
      </w:r>
      <w:r w:rsidRPr="00532D3F">
        <w:t xml:space="preserve"> </w:t>
      </w:r>
      <w:r w:rsidR="00947143" w:rsidRPr="00532D3F">
        <w:rPr>
          <w:lang w:eastAsia="lv-LV"/>
        </w:rPr>
        <w:t xml:space="preserve">S. Slišāne </w:t>
      </w:r>
      <w:r w:rsidRPr="00532D3F">
        <w:t>iesnie</w:t>
      </w:r>
      <w:r w:rsidR="008D3126" w:rsidRPr="00532D3F">
        <w:t xml:space="preserve">gusi </w:t>
      </w:r>
      <w:r w:rsidRPr="00532D3F">
        <w:t>kasācijas sūdzību</w:t>
      </w:r>
      <w:r w:rsidRPr="00532D3F">
        <w:rPr>
          <w:rFonts w:eastAsiaTheme="minorHAnsi"/>
        </w:rPr>
        <w:t xml:space="preserve">, </w:t>
      </w:r>
      <w:r w:rsidRPr="00532D3F">
        <w:t xml:space="preserve">kurā </w:t>
      </w:r>
      <w:r w:rsidR="005353B2" w:rsidRPr="00532D3F">
        <w:t xml:space="preserve">lūdz </w:t>
      </w:r>
      <w:r w:rsidR="00C04623" w:rsidRPr="00532D3F">
        <w:t xml:space="preserve">minēto lēmumu </w:t>
      </w:r>
      <w:r w:rsidRPr="00532D3F">
        <w:t xml:space="preserve">atcelt daļā par </w:t>
      </w:r>
      <w:r w:rsidR="00E03102">
        <w:t>[pers. A]</w:t>
      </w:r>
      <w:r w:rsidR="008D3126" w:rsidRPr="00532D3F">
        <w:rPr>
          <w:rFonts w:eastAsiaTheme="minorHAnsi"/>
        </w:rPr>
        <w:t xml:space="preserve"> </w:t>
      </w:r>
      <w:r w:rsidRPr="00532D3F">
        <w:rPr>
          <w:rFonts w:eastAsiaTheme="minorHAnsi"/>
        </w:rPr>
        <w:t xml:space="preserve">atzīšanu par vainīgu un sodīšanu pēc Krimināllikuma 275. panta </w:t>
      </w:r>
      <w:r w:rsidR="008D3126" w:rsidRPr="00532D3F">
        <w:rPr>
          <w:rFonts w:eastAsiaTheme="minorHAnsi"/>
        </w:rPr>
        <w:t xml:space="preserve">pirmās daļas un </w:t>
      </w:r>
      <w:r w:rsidRPr="00532D3F">
        <w:rPr>
          <w:rFonts w:eastAsiaTheme="minorHAnsi"/>
        </w:rPr>
        <w:t>otrās daļas (divi noziedzīgie nodarījumi)</w:t>
      </w:r>
      <w:r w:rsidRPr="00532D3F">
        <w:rPr>
          <w:rFonts w:eastAsiaTheme="minorHAnsi"/>
          <w:lang w:eastAsia="en-US"/>
        </w:rPr>
        <w:t xml:space="preserve">, un </w:t>
      </w:r>
      <w:r w:rsidRPr="00532D3F">
        <w:t xml:space="preserve">lietu šajā daļā nosūtīt jaunai izskatīšanai apelācijas instances tiesā. </w:t>
      </w:r>
    </w:p>
    <w:p w14:paraId="4BACAB08" w14:textId="03D1B039" w:rsidR="008D3126" w:rsidRPr="00532D3F" w:rsidRDefault="008D3126" w:rsidP="008D3126">
      <w:pPr>
        <w:pStyle w:val="NormalWeb"/>
        <w:shd w:val="clear" w:color="auto" w:fill="FFFFFF"/>
        <w:spacing w:before="0" w:beforeAutospacing="0" w:after="0" w:afterAutospacing="0" w:line="276" w:lineRule="auto"/>
        <w:ind w:firstLine="720"/>
        <w:jc w:val="both"/>
      </w:pPr>
      <w:r w:rsidRPr="00532D3F">
        <w:t>Savu lūgumu aizstāve pamatojusi ar šādiem argumentiem.</w:t>
      </w:r>
    </w:p>
    <w:p w14:paraId="0B0B0705" w14:textId="62F2D06D" w:rsidR="003A6A19" w:rsidRDefault="008D3126" w:rsidP="003A6A19">
      <w:pPr>
        <w:widowControl w:val="0"/>
        <w:tabs>
          <w:tab w:val="left" w:pos="1710"/>
        </w:tabs>
        <w:spacing w:line="276" w:lineRule="auto"/>
        <w:ind w:firstLine="720"/>
        <w:jc w:val="both"/>
      </w:pPr>
      <w:r w:rsidRPr="00532D3F">
        <w:rPr>
          <w:rFonts w:eastAsiaTheme="minorHAnsi"/>
          <w:lang w:eastAsia="en-US"/>
        </w:rPr>
        <w:t>[6.1] </w:t>
      </w:r>
      <w:r w:rsidRPr="00532D3F">
        <w:t xml:space="preserve">Apelācijas instances tiesa ir kļūdaini atzinusi, ka </w:t>
      </w:r>
      <w:r w:rsidR="00E03102">
        <w:t>[pers. A]</w:t>
      </w:r>
      <w:r w:rsidRPr="00532D3F">
        <w:t xml:space="preserve"> izdarījusi Krimināllikuma 275. panta pirmajā un otrajā daļā paredzētos nozie</w:t>
      </w:r>
      <w:r>
        <w:t>dzīgos nodarījumus, jo viņas darbībās nav inkriminēto noziedzīgo nodarījumu sastāva.</w:t>
      </w:r>
    </w:p>
    <w:p w14:paraId="6C14F265" w14:textId="0A909DCB" w:rsidR="003A6A19" w:rsidRPr="00791BA3" w:rsidRDefault="00E907D6" w:rsidP="005353B2">
      <w:pPr>
        <w:widowControl w:val="0"/>
        <w:tabs>
          <w:tab w:val="left" w:pos="1710"/>
        </w:tabs>
        <w:spacing w:line="276" w:lineRule="auto"/>
        <w:ind w:firstLine="720"/>
        <w:jc w:val="both"/>
      </w:pPr>
      <w:r>
        <w:t>[6.1.1] </w:t>
      </w:r>
      <w:r w:rsidR="000332D4" w:rsidRPr="000332D4">
        <w:t xml:space="preserve">Faktiski </w:t>
      </w:r>
      <w:r w:rsidR="00E03102">
        <w:t>[pers. A]</w:t>
      </w:r>
      <w:r w:rsidR="000332D4" w:rsidRPr="000332D4">
        <w:t xml:space="preserve"> inkriminēts, ka viņa aizpildījusi </w:t>
      </w:r>
      <w:r w:rsidR="005353B2">
        <w:t>p</w:t>
      </w:r>
      <w:r w:rsidR="000332D4" w:rsidRPr="000332D4">
        <w:t xml:space="preserve">acienta </w:t>
      </w:r>
      <w:r w:rsidR="005353B2" w:rsidRPr="000332D4">
        <w:t>informatīv</w:t>
      </w:r>
      <w:r w:rsidR="005353B2">
        <w:t>o</w:t>
      </w:r>
      <w:r w:rsidR="005353B2" w:rsidRPr="000332D4">
        <w:t xml:space="preserve"> piekrišan</w:t>
      </w:r>
      <w:r w:rsidR="005353B2">
        <w:t>u</w:t>
      </w:r>
      <w:r w:rsidR="005353B2" w:rsidRPr="000332D4">
        <w:t xml:space="preserve"> </w:t>
      </w:r>
      <w:r w:rsidR="000332D4" w:rsidRPr="000332D4">
        <w:t>Covid-19 vakcinācijas veikšanai</w:t>
      </w:r>
      <w:r w:rsidR="005353B2" w:rsidRPr="005353B2">
        <w:t xml:space="preserve"> </w:t>
      </w:r>
      <w:r w:rsidR="005353B2">
        <w:t xml:space="preserve">(turpmāk – anketu), </w:t>
      </w:r>
      <w:r w:rsidR="000332D4" w:rsidRPr="000332D4">
        <w:t xml:space="preserve">kā arī nodevusi </w:t>
      </w:r>
      <w:r w:rsidR="007D4D3A">
        <w:t>[pers. C]</w:t>
      </w:r>
      <w:r w:rsidR="000332D4" w:rsidRPr="000332D4">
        <w:t xml:space="preserve"> </w:t>
      </w:r>
      <w:r w:rsidR="000332D4">
        <w:t xml:space="preserve">savu un </w:t>
      </w:r>
      <w:r w:rsidR="000332D4" w:rsidRPr="000332D4">
        <w:t>trešo personu aizpildītas anketas</w:t>
      </w:r>
      <w:r w:rsidR="000332D4">
        <w:t>.</w:t>
      </w:r>
      <w:r w:rsidR="00C04623">
        <w:t xml:space="preserve"> </w:t>
      </w:r>
      <w:r w:rsidR="00B3766C">
        <w:t xml:space="preserve">Tiesa nav ņēmusi vērā, ka </w:t>
      </w:r>
      <w:r w:rsidR="000332D4" w:rsidRPr="000332D4">
        <w:t>anket</w:t>
      </w:r>
      <w:r w:rsidR="00B3766C">
        <w:t>ā persona</w:t>
      </w:r>
      <w:r w:rsidR="000332D4" w:rsidRPr="000332D4">
        <w:t xml:space="preserve"> ar savu parakstu apliecina piekrišanu vakcinācijai, nevis vakcinācijas faktu</w:t>
      </w:r>
      <w:r w:rsidR="00B3766C">
        <w:t>, tādējādi n</w:t>
      </w:r>
      <w:r w:rsidR="000332D4" w:rsidRPr="000332D4">
        <w:t>ekādi nepatiesi dati anketā nav iekļauti</w:t>
      </w:r>
      <w:r w:rsidR="00B3766C">
        <w:t>.</w:t>
      </w:r>
      <w:r w:rsidR="000332D4" w:rsidRPr="000332D4">
        <w:t xml:space="preserve"> Krimināllikuma 275.</w:t>
      </w:r>
      <w:r w:rsidR="00B3766C">
        <w:t> </w:t>
      </w:r>
      <w:r w:rsidR="000332D4" w:rsidRPr="000332D4">
        <w:t>pant</w:t>
      </w:r>
      <w:r w:rsidR="00B3766C">
        <w:t>ā paredzētā noziedzīgā nodarījuma</w:t>
      </w:r>
      <w:r w:rsidR="000332D4" w:rsidRPr="000332D4">
        <w:t xml:space="preserve"> priekšmets var būt tikai tāds dokuments, kas piešķir tiesības vai atbrīvo no pienākumiem. Pacienta informatīvā piekrišana Covid-19 vakcinācijas veikšanai nepiešķir </w:t>
      </w:r>
      <w:r w:rsidR="000332D4" w:rsidRPr="00AB22DA">
        <w:t xml:space="preserve">nekādas tiesības un nerada </w:t>
      </w:r>
      <w:r w:rsidR="000332D4" w:rsidRPr="00AB22DA">
        <w:rPr>
          <w:color w:val="000000" w:themeColor="text1"/>
        </w:rPr>
        <w:t>pienākumus, līdz ar to nevar tikt uzskatīta par dokumentu Krimināllikuma 275.</w:t>
      </w:r>
      <w:r w:rsidR="00B3766C" w:rsidRPr="00AB22DA">
        <w:rPr>
          <w:color w:val="000000" w:themeColor="text1"/>
        </w:rPr>
        <w:t> </w:t>
      </w:r>
      <w:r w:rsidR="000332D4" w:rsidRPr="00AB22DA">
        <w:rPr>
          <w:color w:val="000000" w:themeColor="text1"/>
        </w:rPr>
        <w:t xml:space="preserve">panta izpratnē. </w:t>
      </w:r>
      <w:r w:rsidR="00B3766C" w:rsidRPr="00AB22DA">
        <w:rPr>
          <w:color w:val="000000" w:themeColor="text1"/>
        </w:rPr>
        <w:t xml:space="preserve">Turklāt apelācijas instances tiesa kļūdaini secinājusi, ka, aizpildot anketu, apsūdzētajai </w:t>
      </w:r>
      <w:r w:rsidR="007D4D3A">
        <w:rPr>
          <w:color w:val="000000" w:themeColor="text1"/>
        </w:rPr>
        <w:t>[pers. B]</w:t>
      </w:r>
      <w:r w:rsidR="00B3766C" w:rsidRPr="00AB22DA">
        <w:rPr>
          <w:color w:val="000000" w:themeColor="text1"/>
        </w:rPr>
        <w:t xml:space="preserve"> tika radīta iespēja SmartMedical sistēmā ievadīt datus par it kā notikušu vakcināciju. </w:t>
      </w:r>
      <w:r w:rsidR="00E03102">
        <w:rPr>
          <w:color w:val="000000" w:themeColor="text1"/>
        </w:rPr>
        <w:t>[</w:t>
      </w:r>
      <w:r w:rsidR="00373F67">
        <w:rPr>
          <w:color w:val="000000" w:themeColor="text1"/>
        </w:rPr>
        <w:t>P</w:t>
      </w:r>
      <w:r w:rsidR="00E03102">
        <w:rPr>
          <w:color w:val="000000" w:themeColor="text1"/>
        </w:rPr>
        <w:t>ers. A]</w:t>
      </w:r>
      <w:r w:rsidR="00B3766C" w:rsidRPr="00AB22DA">
        <w:rPr>
          <w:color w:val="000000" w:themeColor="text1"/>
        </w:rPr>
        <w:t xml:space="preserve"> aizpildīt</w:t>
      </w:r>
      <w:r w:rsidR="001630AA">
        <w:rPr>
          <w:color w:val="000000" w:themeColor="text1"/>
        </w:rPr>
        <w:t>aj</w:t>
      </w:r>
      <w:r w:rsidR="00B3766C" w:rsidRPr="00AB22DA">
        <w:rPr>
          <w:color w:val="000000" w:themeColor="text1"/>
        </w:rPr>
        <w:t>ā anket</w:t>
      </w:r>
      <w:r w:rsidR="003A6A19" w:rsidRPr="00AB22DA">
        <w:rPr>
          <w:color w:val="000000" w:themeColor="text1"/>
        </w:rPr>
        <w:t xml:space="preserve">ā nebija </w:t>
      </w:r>
      <w:r w:rsidR="00B3766C" w:rsidRPr="00AB22DA">
        <w:rPr>
          <w:color w:val="000000" w:themeColor="text1"/>
        </w:rPr>
        <w:t>datu par notikušu vakcināciju</w:t>
      </w:r>
      <w:r w:rsidR="003A6A19" w:rsidRPr="00AB22DA">
        <w:rPr>
          <w:color w:val="000000" w:themeColor="text1"/>
        </w:rPr>
        <w:t xml:space="preserve">. Ievērojot minēto, nav saskatāms </w:t>
      </w:r>
      <w:r w:rsidR="00B3766C" w:rsidRPr="00AB22DA">
        <w:rPr>
          <w:color w:val="000000" w:themeColor="text1"/>
        </w:rPr>
        <w:t xml:space="preserve">cēloniskais sakars starp </w:t>
      </w:r>
      <w:r w:rsidR="00E03102">
        <w:rPr>
          <w:color w:val="000000" w:themeColor="text1"/>
        </w:rPr>
        <w:t>[pers. A]</w:t>
      </w:r>
      <w:r w:rsidR="00B3766C" w:rsidRPr="00E907D6">
        <w:rPr>
          <w:color w:val="000000" w:themeColor="text1"/>
        </w:rPr>
        <w:t xml:space="preserve"> aizpildīt</w:t>
      </w:r>
      <w:r w:rsidR="003A6A19" w:rsidRPr="00E907D6">
        <w:rPr>
          <w:color w:val="000000" w:themeColor="text1"/>
        </w:rPr>
        <w:t>o</w:t>
      </w:r>
      <w:r w:rsidR="00B3766C" w:rsidRPr="00E907D6">
        <w:rPr>
          <w:color w:val="000000" w:themeColor="text1"/>
        </w:rPr>
        <w:t xml:space="preserve"> anketu un datiem par vakcināciju. </w:t>
      </w:r>
    </w:p>
    <w:p w14:paraId="661CEF93" w14:textId="333A921D" w:rsidR="00E907D6" w:rsidRPr="00E907D6" w:rsidRDefault="003A6A19" w:rsidP="00D868CF">
      <w:pPr>
        <w:widowControl w:val="0"/>
        <w:tabs>
          <w:tab w:val="left" w:pos="1710"/>
        </w:tabs>
        <w:spacing w:line="276" w:lineRule="auto"/>
        <w:ind w:firstLine="720"/>
        <w:jc w:val="both"/>
        <w:rPr>
          <w:color w:val="000000" w:themeColor="text1"/>
          <w:shd w:val="clear" w:color="auto" w:fill="FFFFFF"/>
        </w:rPr>
      </w:pPr>
      <w:r w:rsidRPr="00E907D6">
        <w:rPr>
          <w:color w:val="000000" w:themeColor="text1"/>
        </w:rPr>
        <w:t>L</w:t>
      </w:r>
      <w:r w:rsidR="00B3766C" w:rsidRPr="00E907D6">
        <w:rPr>
          <w:color w:val="000000" w:themeColor="text1"/>
        </w:rPr>
        <w:t>ietā nav pierādījum</w:t>
      </w:r>
      <w:r w:rsidR="00C04623" w:rsidRPr="00E907D6">
        <w:rPr>
          <w:color w:val="000000" w:themeColor="text1"/>
        </w:rPr>
        <w:t xml:space="preserve">u tam, </w:t>
      </w:r>
      <w:r w:rsidR="00B3766C" w:rsidRPr="00E907D6">
        <w:rPr>
          <w:color w:val="000000" w:themeColor="text1"/>
        </w:rPr>
        <w:t xml:space="preserve">ka vakcinācija </w:t>
      </w:r>
      <w:r w:rsidR="00E03102">
        <w:rPr>
          <w:color w:val="000000" w:themeColor="text1"/>
        </w:rPr>
        <w:t>[pers. A]</w:t>
      </w:r>
      <w:r w:rsidR="00B3766C" w:rsidRPr="00E907D6">
        <w:rPr>
          <w:color w:val="000000" w:themeColor="text1"/>
        </w:rPr>
        <w:t xml:space="preserve"> nebija veikta</w:t>
      </w:r>
      <w:r w:rsidR="00E907D6" w:rsidRPr="00E907D6">
        <w:rPr>
          <w:color w:val="000000" w:themeColor="text1"/>
        </w:rPr>
        <w:t>, arī</w:t>
      </w:r>
      <w:r w:rsidR="00B3766C" w:rsidRPr="00E907D6">
        <w:rPr>
          <w:color w:val="000000" w:themeColor="text1"/>
        </w:rPr>
        <w:t xml:space="preserve"> dokumentu, kas saturētu nepatiesu informāciju par vakcinācijas faktu, </w:t>
      </w:r>
      <w:r w:rsidR="00E03102">
        <w:rPr>
          <w:color w:val="000000" w:themeColor="text1"/>
        </w:rPr>
        <w:t>[pers. A]</w:t>
      </w:r>
      <w:r w:rsidR="00B3766C" w:rsidRPr="00E907D6">
        <w:rPr>
          <w:color w:val="000000" w:themeColor="text1"/>
        </w:rPr>
        <w:t xml:space="preserve"> nav ne aizpildījusi, ne nodevusi kādām citām personām.</w:t>
      </w:r>
      <w:r w:rsidRPr="00E907D6">
        <w:rPr>
          <w:color w:val="000000" w:themeColor="text1"/>
        </w:rPr>
        <w:t xml:space="preserve"> </w:t>
      </w:r>
      <w:r w:rsidR="00B3766C" w:rsidRPr="00E907D6">
        <w:rPr>
          <w:color w:val="000000" w:themeColor="text1"/>
        </w:rPr>
        <w:t xml:space="preserve">Vakcinācijas sertifikātu </w:t>
      </w:r>
      <w:r w:rsidR="00E03102">
        <w:rPr>
          <w:color w:val="000000" w:themeColor="text1"/>
        </w:rPr>
        <w:t>[pers. A]</w:t>
      </w:r>
      <w:r w:rsidR="00B3766C" w:rsidRPr="00E907D6">
        <w:rPr>
          <w:color w:val="000000" w:themeColor="text1"/>
        </w:rPr>
        <w:t xml:space="preserve"> ieguvusi, to lejuplādējot no </w:t>
      </w:r>
      <w:r w:rsidR="00E907D6" w:rsidRPr="00E907D6">
        <w:rPr>
          <w:color w:val="000000" w:themeColor="text1"/>
        </w:rPr>
        <w:t>E</w:t>
      </w:r>
      <w:r w:rsidR="00B3766C" w:rsidRPr="00E907D6">
        <w:rPr>
          <w:color w:val="000000" w:themeColor="text1"/>
        </w:rPr>
        <w:t>-veselības sistēmas.</w:t>
      </w:r>
      <w:r w:rsidRPr="00E907D6">
        <w:rPr>
          <w:color w:val="000000" w:themeColor="text1"/>
        </w:rPr>
        <w:t xml:space="preserve"> </w:t>
      </w:r>
      <w:r w:rsidR="00B3766C" w:rsidRPr="00E907D6">
        <w:rPr>
          <w:color w:val="000000" w:themeColor="text1"/>
        </w:rPr>
        <w:t xml:space="preserve">Līdz ar to </w:t>
      </w:r>
      <w:r w:rsidR="00E03102">
        <w:rPr>
          <w:color w:val="000000" w:themeColor="text1"/>
        </w:rPr>
        <w:t>[pers. A]</w:t>
      </w:r>
      <w:r w:rsidR="00B3766C" w:rsidRPr="00E907D6">
        <w:rPr>
          <w:color w:val="000000" w:themeColor="text1"/>
        </w:rPr>
        <w:t xml:space="preserve"> rīcība, aizpildot anketu, nevar tikt uzskatīta par dokumentu viltošanu Krimināllikuma 275.</w:t>
      </w:r>
      <w:r w:rsidRPr="00E907D6">
        <w:rPr>
          <w:color w:val="000000" w:themeColor="text1"/>
        </w:rPr>
        <w:t> </w:t>
      </w:r>
      <w:r w:rsidR="00B3766C" w:rsidRPr="00E907D6">
        <w:rPr>
          <w:color w:val="000000" w:themeColor="text1"/>
        </w:rPr>
        <w:t>p</w:t>
      </w:r>
      <w:r w:rsidRPr="00E907D6">
        <w:rPr>
          <w:color w:val="000000" w:themeColor="text1"/>
        </w:rPr>
        <w:t>anta</w:t>
      </w:r>
      <w:r w:rsidR="00B3766C" w:rsidRPr="00E907D6">
        <w:rPr>
          <w:color w:val="000000" w:themeColor="text1"/>
        </w:rPr>
        <w:t xml:space="preserve"> izpratnē.</w:t>
      </w:r>
      <w:r w:rsidR="00D868CF" w:rsidRPr="00E907D6">
        <w:rPr>
          <w:color w:val="000000" w:themeColor="text1"/>
        </w:rPr>
        <w:t xml:space="preserve"> Turklāt tiesa nav ņēmusi vērā, ka kriminālatbildība par </w:t>
      </w:r>
      <w:bookmarkStart w:id="2" w:name="_Hlk172550991"/>
      <w:r w:rsidR="00D868CF" w:rsidRPr="00E907D6">
        <w:rPr>
          <w:color w:val="000000" w:themeColor="text1"/>
          <w:shd w:val="clear" w:color="auto" w:fill="FFFFFF"/>
        </w:rPr>
        <w:t xml:space="preserve">viltota sadarbspējīga vakcinācijas, testēšanas vai pārslimošanas sertifikāta iegūšanu vai glabāšanu </w:t>
      </w:r>
      <w:bookmarkStart w:id="3" w:name="_Hlk172550065"/>
      <w:bookmarkEnd w:id="2"/>
      <w:r w:rsidR="00D868CF" w:rsidRPr="00E907D6">
        <w:rPr>
          <w:color w:val="000000" w:themeColor="text1"/>
          <w:shd w:val="clear" w:color="auto" w:fill="FFFFFF"/>
        </w:rPr>
        <w:t>paredzēta Krimināllikuma 275.</w:t>
      </w:r>
      <w:r w:rsidR="00D868CF" w:rsidRPr="00E907D6">
        <w:rPr>
          <w:color w:val="000000" w:themeColor="text1"/>
          <w:shd w:val="clear" w:color="auto" w:fill="FFFFFF"/>
          <w:vertAlign w:val="superscript"/>
        </w:rPr>
        <w:t>2</w:t>
      </w:r>
      <w:r w:rsidR="00D868CF" w:rsidRPr="00E907D6">
        <w:rPr>
          <w:color w:val="000000" w:themeColor="text1"/>
          <w:shd w:val="clear" w:color="auto" w:fill="FFFFFF"/>
        </w:rPr>
        <w:t> pantā</w:t>
      </w:r>
      <w:bookmarkEnd w:id="3"/>
      <w:r w:rsidR="00D868CF" w:rsidRPr="00E907D6">
        <w:rPr>
          <w:color w:val="000000" w:themeColor="text1"/>
          <w:shd w:val="clear" w:color="auto" w:fill="FFFFFF"/>
        </w:rPr>
        <w:t xml:space="preserve">, kas stājies spēkā </w:t>
      </w:r>
      <w:r w:rsidR="00E907D6" w:rsidRPr="00E907D6">
        <w:rPr>
          <w:color w:val="000000" w:themeColor="text1"/>
          <w:shd w:val="clear" w:color="auto" w:fill="FFFFFF"/>
        </w:rPr>
        <w:t xml:space="preserve">tikai </w:t>
      </w:r>
      <w:r w:rsidR="00D868CF" w:rsidRPr="00E907D6">
        <w:rPr>
          <w:color w:val="000000" w:themeColor="text1"/>
          <w:shd w:val="clear" w:color="auto" w:fill="FFFFFF"/>
        </w:rPr>
        <w:t>2021. gada 14. novembrī. Pirms tam likumdevējs nebija paredzējis kriminālatbildību par vakcinācijas sertifikāta iegūšanu.</w:t>
      </w:r>
    </w:p>
    <w:p w14:paraId="6F9728DA" w14:textId="2DDDD335" w:rsidR="00E907D6" w:rsidRPr="00E907D6" w:rsidRDefault="00E907D6" w:rsidP="00E907D6">
      <w:pPr>
        <w:widowControl w:val="0"/>
        <w:tabs>
          <w:tab w:val="left" w:pos="1710"/>
        </w:tabs>
        <w:spacing w:line="276" w:lineRule="auto"/>
        <w:ind w:firstLine="720"/>
        <w:jc w:val="both"/>
        <w:rPr>
          <w:color w:val="000000" w:themeColor="text1"/>
        </w:rPr>
      </w:pPr>
      <w:r w:rsidRPr="00E907D6">
        <w:rPr>
          <w:color w:val="000000" w:themeColor="text1"/>
          <w:shd w:val="clear" w:color="auto" w:fill="FFFFFF"/>
        </w:rPr>
        <w:t>Ievērojot minēto, a</w:t>
      </w:r>
      <w:r w:rsidR="00D868CF" w:rsidRPr="00E907D6">
        <w:rPr>
          <w:color w:val="000000" w:themeColor="text1"/>
        </w:rPr>
        <w:t xml:space="preserve">pelācijas instances tiesa nepamatoti atzinusi </w:t>
      </w:r>
      <w:r w:rsidR="00D06363">
        <w:rPr>
          <w:color w:val="000000" w:themeColor="text1"/>
        </w:rPr>
        <w:t>[pers. A]</w:t>
      </w:r>
      <w:r w:rsidR="00D868CF" w:rsidRPr="00E907D6">
        <w:rPr>
          <w:color w:val="000000" w:themeColor="text1"/>
        </w:rPr>
        <w:t xml:space="preserve"> par vainīgu Krimināllikuma 275. panta otrajā daļā paredzēto noziedzīgo </w:t>
      </w:r>
      <w:r w:rsidR="001630AA" w:rsidRPr="00E907D6">
        <w:rPr>
          <w:color w:val="000000" w:themeColor="text1"/>
        </w:rPr>
        <w:t>nodarījum</w:t>
      </w:r>
      <w:r w:rsidR="001630AA">
        <w:rPr>
          <w:color w:val="000000" w:themeColor="text1"/>
        </w:rPr>
        <w:t>u</w:t>
      </w:r>
      <w:r w:rsidR="001630AA" w:rsidRPr="00E907D6">
        <w:rPr>
          <w:color w:val="000000" w:themeColor="text1"/>
        </w:rPr>
        <w:t xml:space="preserve"> </w:t>
      </w:r>
      <w:r w:rsidR="00D868CF" w:rsidRPr="00E907D6">
        <w:rPr>
          <w:color w:val="000000" w:themeColor="text1"/>
        </w:rPr>
        <w:t>izdarīšanā.</w:t>
      </w:r>
    </w:p>
    <w:p w14:paraId="64F1B414" w14:textId="24A47282" w:rsidR="00E907D6" w:rsidRPr="00E907D6" w:rsidRDefault="00D868CF" w:rsidP="00E907D6">
      <w:pPr>
        <w:widowControl w:val="0"/>
        <w:tabs>
          <w:tab w:val="left" w:pos="1710"/>
        </w:tabs>
        <w:spacing w:line="276" w:lineRule="auto"/>
        <w:ind w:firstLine="720"/>
        <w:jc w:val="both"/>
        <w:rPr>
          <w:color w:val="000000" w:themeColor="text1"/>
        </w:rPr>
      </w:pPr>
      <w:r w:rsidRPr="00E907D6">
        <w:rPr>
          <w:color w:val="000000" w:themeColor="text1"/>
          <w:shd w:val="clear" w:color="auto" w:fill="FFFFFF"/>
        </w:rPr>
        <w:t>[6.</w:t>
      </w:r>
      <w:r w:rsidR="00E907D6" w:rsidRPr="00E907D6">
        <w:rPr>
          <w:color w:val="000000" w:themeColor="text1"/>
          <w:shd w:val="clear" w:color="auto" w:fill="FFFFFF"/>
        </w:rPr>
        <w:t>1.2</w:t>
      </w:r>
      <w:r w:rsidRPr="00E907D6">
        <w:rPr>
          <w:color w:val="000000" w:themeColor="text1"/>
          <w:shd w:val="clear" w:color="auto" w:fill="FFFFFF"/>
        </w:rPr>
        <w:t>] </w:t>
      </w:r>
      <w:r w:rsidRPr="00E907D6">
        <w:rPr>
          <w:color w:val="000000" w:themeColor="text1"/>
        </w:rPr>
        <w:t xml:space="preserve">Apelācijas instances tiesa nepamatoti atzinusi </w:t>
      </w:r>
      <w:r w:rsidR="00D06363">
        <w:rPr>
          <w:color w:val="000000" w:themeColor="text1"/>
        </w:rPr>
        <w:t>[pers. A]</w:t>
      </w:r>
      <w:r w:rsidRPr="00E907D6">
        <w:rPr>
          <w:color w:val="000000" w:themeColor="text1"/>
        </w:rPr>
        <w:t xml:space="preserve"> par vainīgu arī Krimināllikuma 275.</w:t>
      </w:r>
      <w:r w:rsidR="001630AA">
        <w:rPr>
          <w:color w:val="000000" w:themeColor="text1"/>
        </w:rPr>
        <w:t> </w:t>
      </w:r>
      <w:r w:rsidRPr="00E907D6">
        <w:rPr>
          <w:color w:val="000000" w:themeColor="text1"/>
        </w:rPr>
        <w:t>panta pirmajā daļā paredzētā noziedzīgā nodarījuma izdarīšanā.</w:t>
      </w:r>
    </w:p>
    <w:p w14:paraId="57642CEC" w14:textId="011A27B0" w:rsidR="00D868CF" w:rsidRPr="00E907D6" w:rsidRDefault="00D868CF" w:rsidP="00E907D6">
      <w:pPr>
        <w:widowControl w:val="0"/>
        <w:tabs>
          <w:tab w:val="left" w:pos="1710"/>
        </w:tabs>
        <w:spacing w:line="276" w:lineRule="auto"/>
        <w:ind w:firstLine="720"/>
        <w:jc w:val="both"/>
        <w:rPr>
          <w:color w:val="000000" w:themeColor="text1"/>
        </w:rPr>
      </w:pPr>
      <w:r w:rsidRPr="00E907D6">
        <w:rPr>
          <w:color w:val="000000" w:themeColor="text1"/>
        </w:rPr>
        <w:t xml:space="preserve">Situācijā, kad </w:t>
      </w:r>
      <w:r w:rsidR="00E03102">
        <w:rPr>
          <w:color w:val="000000" w:themeColor="text1"/>
        </w:rPr>
        <w:t>[pers. A]</w:t>
      </w:r>
      <w:r w:rsidRPr="00E907D6">
        <w:rPr>
          <w:color w:val="000000" w:themeColor="text1"/>
        </w:rPr>
        <w:t xml:space="preserve"> nav veikusi dokumenta </w:t>
      </w:r>
      <w:r w:rsidR="00E907D6" w:rsidRPr="00E907D6">
        <w:rPr>
          <w:color w:val="000000" w:themeColor="text1"/>
        </w:rPr>
        <w:t xml:space="preserve">– </w:t>
      </w:r>
      <w:r w:rsidRPr="00E907D6">
        <w:rPr>
          <w:color w:val="000000" w:themeColor="text1"/>
        </w:rPr>
        <w:t>vakcinācijas sertifikāta</w:t>
      </w:r>
      <w:r w:rsidR="00E907D6" w:rsidRPr="00E907D6">
        <w:rPr>
          <w:color w:val="000000" w:themeColor="text1"/>
        </w:rPr>
        <w:t xml:space="preserve"> –</w:t>
      </w:r>
      <w:r w:rsidRPr="00E907D6">
        <w:rPr>
          <w:color w:val="000000" w:themeColor="text1"/>
        </w:rPr>
        <w:t xml:space="preserve"> viltošanu, bet lejuplādējusi dokumentu no </w:t>
      </w:r>
      <w:r w:rsidR="00E907D6" w:rsidRPr="00E907D6">
        <w:rPr>
          <w:color w:val="000000" w:themeColor="text1"/>
        </w:rPr>
        <w:t>E</w:t>
      </w:r>
      <w:r w:rsidRPr="00E907D6">
        <w:rPr>
          <w:color w:val="000000" w:themeColor="text1"/>
        </w:rPr>
        <w:t>-veselības sistēmas, viņa nevar tikt apsūdzēta viltota dokumenta izmantošanā.</w:t>
      </w:r>
      <w:r w:rsidR="00483D3E" w:rsidRPr="00E907D6">
        <w:rPr>
          <w:color w:val="000000" w:themeColor="text1"/>
        </w:rPr>
        <w:t xml:space="preserve"> Turklāt tiesa nav ņēmusi vērā, ka </w:t>
      </w:r>
      <w:r w:rsidR="00E03102">
        <w:rPr>
          <w:color w:val="000000" w:themeColor="text1"/>
        </w:rPr>
        <w:t>[pers. A]</w:t>
      </w:r>
      <w:r w:rsidRPr="00E907D6">
        <w:rPr>
          <w:color w:val="000000" w:themeColor="text1"/>
          <w:shd w:val="clear" w:color="auto" w:fill="FFFFFF"/>
        </w:rPr>
        <w:t xml:space="preserve"> tiek inkriminēta viltota sertifikāta izmantošana 2021.</w:t>
      </w:r>
      <w:r w:rsidR="00483D3E" w:rsidRPr="00E907D6">
        <w:rPr>
          <w:color w:val="000000" w:themeColor="text1"/>
          <w:shd w:val="clear" w:color="auto" w:fill="FFFFFF"/>
        </w:rPr>
        <w:t> </w:t>
      </w:r>
      <w:r w:rsidRPr="00E907D6">
        <w:rPr>
          <w:color w:val="000000" w:themeColor="text1"/>
          <w:shd w:val="clear" w:color="auto" w:fill="FFFFFF"/>
        </w:rPr>
        <w:t>gada 16.</w:t>
      </w:r>
      <w:r w:rsidR="00483D3E" w:rsidRPr="00E907D6">
        <w:rPr>
          <w:color w:val="000000" w:themeColor="text1"/>
          <w:shd w:val="clear" w:color="auto" w:fill="FFFFFF"/>
        </w:rPr>
        <w:t> </w:t>
      </w:r>
      <w:r w:rsidRPr="00E907D6">
        <w:rPr>
          <w:color w:val="000000" w:themeColor="text1"/>
          <w:shd w:val="clear" w:color="auto" w:fill="FFFFFF"/>
        </w:rPr>
        <w:t xml:space="preserve">novembrī, </w:t>
      </w:r>
      <w:r w:rsidR="00483D3E" w:rsidRPr="00E907D6">
        <w:rPr>
          <w:color w:val="000000" w:themeColor="text1"/>
          <w:shd w:val="clear" w:color="auto" w:fill="FFFFFF"/>
        </w:rPr>
        <w:t>savukārt</w:t>
      </w:r>
      <w:r w:rsidRPr="00E907D6">
        <w:rPr>
          <w:color w:val="000000" w:themeColor="text1"/>
          <w:shd w:val="clear" w:color="auto" w:fill="FFFFFF"/>
        </w:rPr>
        <w:t xml:space="preserve"> </w:t>
      </w:r>
      <w:r w:rsidR="00483D3E" w:rsidRPr="00E907D6">
        <w:rPr>
          <w:color w:val="000000" w:themeColor="text1"/>
          <w:shd w:val="clear" w:color="auto" w:fill="FFFFFF"/>
        </w:rPr>
        <w:t xml:space="preserve">2021. gada 14. novembrī </w:t>
      </w:r>
      <w:r w:rsidRPr="00E907D6">
        <w:rPr>
          <w:color w:val="000000" w:themeColor="text1"/>
          <w:shd w:val="clear" w:color="auto" w:fill="FFFFFF"/>
        </w:rPr>
        <w:t xml:space="preserve">stājās </w:t>
      </w:r>
      <w:r w:rsidRPr="00E907D6">
        <w:rPr>
          <w:color w:val="000000" w:themeColor="text1"/>
          <w:shd w:val="clear" w:color="auto" w:fill="FFFFFF"/>
        </w:rPr>
        <w:lastRenderedPageBreak/>
        <w:t>spēkā Krimināllikuma 275.</w:t>
      </w:r>
      <w:r w:rsidRPr="00E907D6">
        <w:rPr>
          <w:color w:val="000000" w:themeColor="text1"/>
          <w:shd w:val="clear" w:color="auto" w:fill="FFFFFF"/>
          <w:vertAlign w:val="superscript"/>
        </w:rPr>
        <w:t>2</w:t>
      </w:r>
      <w:r w:rsidR="00483D3E" w:rsidRPr="00E907D6">
        <w:rPr>
          <w:color w:val="000000" w:themeColor="text1"/>
          <w:shd w:val="clear" w:color="auto" w:fill="FFFFFF"/>
        </w:rPr>
        <w:t> </w:t>
      </w:r>
      <w:r w:rsidRPr="00E907D6">
        <w:rPr>
          <w:color w:val="000000" w:themeColor="text1"/>
          <w:shd w:val="clear" w:color="auto" w:fill="FFFFFF"/>
        </w:rPr>
        <w:t xml:space="preserve">pants, kurā ir paredzēta </w:t>
      </w:r>
      <w:r w:rsidR="00642C01" w:rsidRPr="00E907D6">
        <w:rPr>
          <w:color w:val="000000" w:themeColor="text1"/>
          <w:shd w:val="clear" w:color="auto" w:fill="FFFFFF"/>
        </w:rPr>
        <w:t>kriminālatbildība</w:t>
      </w:r>
      <w:r w:rsidRPr="00E907D6">
        <w:rPr>
          <w:color w:val="000000" w:themeColor="text1"/>
          <w:shd w:val="clear" w:color="auto" w:fill="FFFFFF"/>
        </w:rPr>
        <w:t xml:space="preserve"> </w:t>
      </w:r>
      <w:r w:rsidR="00483D3E" w:rsidRPr="00E907D6">
        <w:rPr>
          <w:color w:val="000000" w:themeColor="text1"/>
          <w:shd w:val="clear" w:color="auto" w:fill="FFFFFF"/>
        </w:rPr>
        <w:t xml:space="preserve">tikai </w:t>
      </w:r>
      <w:r w:rsidRPr="00E907D6">
        <w:rPr>
          <w:color w:val="000000" w:themeColor="text1"/>
          <w:shd w:val="clear" w:color="auto" w:fill="FFFFFF"/>
        </w:rPr>
        <w:t xml:space="preserve">par viltota sadarbspējīga vakcinācijas, testēšanas vai pārslimošanas sertifikāta iegūšanu vai glabāšanu, taču </w:t>
      </w:r>
      <w:r w:rsidR="00483D3E" w:rsidRPr="00E907D6">
        <w:rPr>
          <w:color w:val="000000" w:themeColor="text1"/>
          <w:shd w:val="clear" w:color="auto" w:fill="FFFFFF"/>
        </w:rPr>
        <w:t xml:space="preserve">nav paredzēta </w:t>
      </w:r>
      <w:r w:rsidRPr="00E907D6">
        <w:rPr>
          <w:color w:val="000000" w:themeColor="text1"/>
          <w:shd w:val="clear" w:color="auto" w:fill="FFFFFF"/>
        </w:rPr>
        <w:t xml:space="preserve">atbildība par sertifikāta izmantošanu. </w:t>
      </w:r>
    </w:p>
    <w:p w14:paraId="09B274FC" w14:textId="77777777" w:rsidR="00135E70" w:rsidRDefault="00135E70" w:rsidP="00C60B68">
      <w:pPr>
        <w:shd w:val="clear" w:color="auto" w:fill="FFFFFF"/>
        <w:spacing w:line="276" w:lineRule="auto"/>
        <w:jc w:val="center"/>
        <w:rPr>
          <w:b/>
        </w:rPr>
      </w:pPr>
    </w:p>
    <w:p w14:paraId="3C6BD59A" w14:textId="0ABCD7E0" w:rsidR="00C60B68" w:rsidRPr="003258EF" w:rsidRDefault="00C60B68" w:rsidP="00C60B68">
      <w:pPr>
        <w:shd w:val="clear" w:color="auto" w:fill="FFFFFF"/>
        <w:spacing w:line="276" w:lineRule="auto"/>
        <w:jc w:val="center"/>
        <w:rPr>
          <w:b/>
        </w:rPr>
      </w:pPr>
      <w:r w:rsidRPr="003258EF">
        <w:rPr>
          <w:b/>
        </w:rPr>
        <w:t>Motīvu daļa</w:t>
      </w:r>
    </w:p>
    <w:p w14:paraId="0FEE5A2D" w14:textId="77777777" w:rsidR="00C60B68" w:rsidRDefault="00C60B68" w:rsidP="00C60B68">
      <w:pPr>
        <w:shd w:val="clear" w:color="auto" w:fill="FFFFFF"/>
        <w:spacing w:line="276" w:lineRule="auto"/>
        <w:jc w:val="both"/>
        <w:rPr>
          <w:bCs/>
        </w:rPr>
      </w:pPr>
    </w:p>
    <w:p w14:paraId="01A96B52" w14:textId="174CE787" w:rsidR="0095018A" w:rsidRDefault="0095018A" w:rsidP="0095018A">
      <w:pPr>
        <w:shd w:val="clear" w:color="auto" w:fill="FFFFFF"/>
        <w:spacing w:line="276" w:lineRule="auto"/>
        <w:ind w:firstLine="720"/>
        <w:jc w:val="both"/>
      </w:pPr>
      <w:r>
        <w:t>[7] Izskatām</w:t>
      </w:r>
      <w:r w:rsidRPr="0078535B">
        <w:t xml:space="preserve">ajā lietā </w:t>
      </w:r>
      <w:r>
        <w:t>tiesību</w:t>
      </w:r>
      <w:r w:rsidRPr="0078535B">
        <w:t xml:space="preserve"> jautājums, kas atbilstoši Kriminālprocesa likumā noteiktajai kompetencei izlemjams kasācijas instances tiesā, ir, vai </w:t>
      </w:r>
      <w:r w:rsidRPr="007A405B">
        <w:t>apzināti nepatiesas informācijas ievadīšan</w:t>
      </w:r>
      <w:r>
        <w:t>a</w:t>
      </w:r>
      <w:r w:rsidRPr="00E907D6">
        <w:rPr>
          <w:color w:val="000000" w:themeColor="text1"/>
        </w:rPr>
        <w:t xml:space="preserve"> SmartMedical sistēmā </w:t>
      </w:r>
      <w:r w:rsidR="00065F19">
        <w:rPr>
          <w:color w:val="000000" w:themeColor="text1"/>
        </w:rPr>
        <w:t xml:space="preserve">var </w:t>
      </w:r>
      <w:r>
        <w:rPr>
          <w:color w:val="000000" w:themeColor="text1"/>
        </w:rPr>
        <w:t>veido</w:t>
      </w:r>
      <w:r w:rsidR="00065F19">
        <w:rPr>
          <w:color w:val="000000" w:themeColor="text1"/>
        </w:rPr>
        <w:t>t</w:t>
      </w:r>
      <w:r>
        <w:rPr>
          <w:color w:val="000000" w:themeColor="text1"/>
        </w:rPr>
        <w:t xml:space="preserve"> </w:t>
      </w:r>
      <w:r w:rsidRPr="0078535B">
        <w:t xml:space="preserve">Krimināllikuma </w:t>
      </w:r>
      <w:r w:rsidRPr="007A405B">
        <w:t>243. panta piekt</w:t>
      </w:r>
      <w:r>
        <w:t>ajā</w:t>
      </w:r>
      <w:r w:rsidRPr="007A405B">
        <w:t xml:space="preserve"> daļ</w:t>
      </w:r>
      <w:r>
        <w:t>ā</w:t>
      </w:r>
      <w:r w:rsidRPr="007A405B">
        <w:t xml:space="preserve"> </w:t>
      </w:r>
      <w:r w:rsidRPr="0078535B">
        <w:t xml:space="preserve">paredzētā noziedzīgā nodarījuma </w:t>
      </w:r>
      <w:r>
        <w:t>objektīvo pusi.</w:t>
      </w:r>
    </w:p>
    <w:p w14:paraId="234B78CE" w14:textId="6371375E" w:rsidR="00970C7E" w:rsidRPr="007A405B" w:rsidRDefault="0095018A" w:rsidP="00970C7E">
      <w:pPr>
        <w:pStyle w:val="NoSpacing"/>
        <w:spacing w:line="276" w:lineRule="auto"/>
        <w:ind w:firstLine="720"/>
        <w:jc w:val="both"/>
      </w:pPr>
      <w:r>
        <w:t>[7.1] </w:t>
      </w:r>
      <w:r w:rsidR="00970C7E" w:rsidRPr="007A405B">
        <w:t xml:space="preserve">Pirmstiesas kriminālprocesā </w:t>
      </w:r>
      <w:r w:rsidR="007D4D3A">
        <w:t>[pers. B]</w:t>
      </w:r>
      <w:r w:rsidR="00970C7E" w:rsidRPr="007A405B">
        <w:t xml:space="preserve"> celta apsūdzība par diviem noziedzīgajiem nodarījumiem pēc Krimināllikuma 243. panta piektās daļas par apzināti nepatiesas informācijas ievadīšanu automatizētā datu apstrādes sistēmā, kas apstrādā informāciju, kura saistīta ar valsts drošību veselības jomā.</w:t>
      </w:r>
    </w:p>
    <w:p w14:paraId="642B6C45" w14:textId="77777777" w:rsidR="00466255" w:rsidRDefault="00970C7E" w:rsidP="00466255">
      <w:pPr>
        <w:spacing w:line="276" w:lineRule="auto"/>
        <w:ind w:firstLine="720"/>
        <w:jc w:val="both"/>
        <w:rPr>
          <w:rFonts w:asciiTheme="majorBidi" w:hAnsiTheme="majorBidi" w:cstheme="majorBidi"/>
          <w:shd w:val="clear" w:color="auto" w:fill="FFFFFF"/>
        </w:rPr>
      </w:pPr>
      <w:r>
        <w:rPr>
          <w:rFonts w:asciiTheme="majorBidi" w:hAnsiTheme="majorBidi" w:cstheme="majorBidi"/>
        </w:rPr>
        <w:t>[7.2] </w:t>
      </w:r>
      <w:r w:rsidRPr="00580B50">
        <w:rPr>
          <w:rFonts w:asciiTheme="majorBidi" w:hAnsiTheme="majorBidi" w:cstheme="majorBidi"/>
        </w:rPr>
        <w:t>Krimināllikuma 243. panta pirmā daļa paredz kriminālatbildību p</w:t>
      </w:r>
      <w:r w:rsidRPr="00580B50">
        <w:rPr>
          <w:rFonts w:asciiTheme="majorBidi" w:hAnsiTheme="majorBidi" w:cstheme="majorBidi"/>
          <w:shd w:val="clear" w:color="auto" w:fill="FFFFFF"/>
        </w:rPr>
        <w:t>ar automatizētā datu apstrādes sistēmā esošās informācijas neatļautu grozīšanu, bojāšanu, iznīcināšanu, pasliktināšanu vai aizklāšanu vai apzināti nepatiesas informācijas ievadīšanu automatizētā datu apstrādes sistēmā, ja ar to radīts būtisks kaitējums.</w:t>
      </w:r>
    </w:p>
    <w:p w14:paraId="16F308F1" w14:textId="2CA66E88" w:rsidR="00471EBF" w:rsidRDefault="00471EBF" w:rsidP="00471EBF">
      <w:pPr>
        <w:spacing w:line="276" w:lineRule="auto"/>
        <w:ind w:firstLine="720"/>
        <w:jc w:val="both"/>
      </w:pPr>
      <w:r>
        <w:t xml:space="preserve">Automatizēta datu apstrādes sistēma ir ierīce vai ierīču grupa, kurām ir lietotāju pieeja un kas sniedz pakalpojumu, veicot automatizētu datu apstrādi [..] </w:t>
      </w:r>
      <w:r w:rsidRPr="00C32368">
        <w:rPr>
          <w:rFonts w:asciiTheme="majorBidi" w:hAnsiTheme="majorBidi" w:cstheme="majorBidi"/>
        </w:rPr>
        <w:t>(</w:t>
      </w:r>
      <w:r w:rsidRPr="00C32368">
        <w:rPr>
          <w:rFonts w:asciiTheme="majorBidi" w:hAnsiTheme="majorBidi" w:cstheme="majorBidi"/>
          <w:i/>
          <w:iCs/>
        </w:rPr>
        <w:t>Liholaja V. 24</w:t>
      </w:r>
      <w:r>
        <w:rPr>
          <w:rFonts w:asciiTheme="majorBidi" w:hAnsiTheme="majorBidi" w:cstheme="majorBidi"/>
          <w:i/>
          <w:iCs/>
        </w:rPr>
        <w:t>1</w:t>
      </w:r>
      <w:r w:rsidRPr="00C32368">
        <w:rPr>
          <w:rFonts w:asciiTheme="majorBidi" w:hAnsiTheme="majorBidi" w:cstheme="majorBidi"/>
          <w:i/>
          <w:iCs/>
        </w:rPr>
        <w:t>. panta komentārs. Grām.: Krimināllikuma komentāri. Trešā daļa (XVIII</w:t>
      </w:r>
      <w:r w:rsidRPr="00C32368">
        <w:rPr>
          <w:rFonts w:asciiTheme="majorBidi" w:hAnsiTheme="majorBidi" w:cstheme="majorBidi"/>
          <w:i/>
          <w:iCs/>
        </w:rPr>
        <w:noBreakHyphen/>
        <w:t>XXV nodaļa). Trešais papildinātais izdevums.</w:t>
      </w:r>
      <w:r w:rsidRPr="00C32368">
        <w:rPr>
          <w:rFonts w:asciiTheme="majorBidi" w:eastAsiaTheme="minorHAnsi" w:hAnsiTheme="majorBidi" w:cstheme="majorBidi"/>
        </w:rPr>
        <w:t xml:space="preserve"> </w:t>
      </w:r>
      <w:r w:rsidRPr="00C32368">
        <w:rPr>
          <w:rFonts w:asciiTheme="majorBidi" w:hAnsiTheme="majorBidi" w:cstheme="majorBidi"/>
          <w:i/>
          <w:iCs/>
        </w:rPr>
        <w:t xml:space="preserve">Krastiņš U., Liholaja V., Hamkova D. Rīga: Tiesu namu aģentūra, </w:t>
      </w:r>
      <w:r w:rsidRPr="00466255">
        <w:rPr>
          <w:rFonts w:asciiTheme="majorBidi" w:hAnsiTheme="majorBidi" w:cstheme="majorBidi"/>
          <w:i/>
          <w:iCs/>
        </w:rPr>
        <w:t>2023, 39</w:t>
      </w:r>
      <w:r>
        <w:rPr>
          <w:rFonts w:asciiTheme="majorBidi" w:hAnsiTheme="majorBidi" w:cstheme="majorBidi"/>
          <w:i/>
          <w:iCs/>
        </w:rPr>
        <w:t>4.</w:t>
      </w:r>
      <w:r w:rsidRPr="00C32368">
        <w:rPr>
          <w:rFonts w:asciiTheme="majorBidi" w:hAnsiTheme="majorBidi" w:cstheme="majorBidi"/>
          <w:i/>
          <w:iCs/>
        </w:rPr>
        <w:t> lpp.)</w:t>
      </w:r>
      <w:r w:rsidRPr="00C32368">
        <w:rPr>
          <w:bCs/>
        </w:rPr>
        <w:t>.</w:t>
      </w:r>
    </w:p>
    <w:p w14:paraId="6541DD2C" w14:textId="6DA0A28A" w:rsidR="00C32368" w:rsidRDefault="00C32368" w:rsidP="00466255">
      <w:pPr>
        <w:spacing w:line="276" w:lineRule="auto"/>
        <w:ind w:firstLine="720"/>
        <w:jc w:val="both"/>
        <w:rPr>
          <w:bCs/>
        </w:rPr>
      </w:pPr>
      <w:r w:rsidRPr="004974F1">
        <w:rPr>
          <w:bCs/>
        </w:rPr>
        <w:t>Krimināllikuma 243.</w:t>
      </w:r>
      <w:r>
        <w:rPr>
          <w:bCs/>
        </w:rPr>
        <w:t> </w:t>
      </w:r>
      <w:r w:rsidRPr="004974F1">
        <w:rPr>
          <w:bCs/>
        </w:rPr>
        <w:t xml:space="preserve">panta pirmajā daļā ietvertais noziedzīgais nodarījums [..] ir vērsts pret automatizētās datu apstrādes sistēmas resursu integritāti, proti, pret sistēmas īpašnieka vai likumīgā valdītāja interesi saglabāt informācijas sistēmas resursu veselumu. Noziedzīgā nodarījuma </w:t>
      </w:r>
      <w:r w:rsidRPr="00532D3F">
        <w:rPr>
          <w:bCs/>
        </w:rPr>
        <w:t>priekšmets ir automatizētās</w:t>
      </w:r>
      <w:r w:rsidRPr="004974F1">
        <w:rPr>
          <w:bCs/>
        </w:rPr>
        <w:t xml:space="preserve"> datu apstrādes sistēmas resursi to kopumā, tostarp tīkli, programmatūra, sistēmbloki, rūteri un citas datu apstrādi nodrošinošas ierīces</w:t>
      </w:r>
      <w:r>
        <w:rPr>
          <w:rFonts w:asciiTheme="majorBidi" w:hAnsiTheme="majorBidi" w:cstheme="majorBidi"/>
          <w:shd w:val="clear" w:color="auto" w:fill="FFFFFF"/>
        </w:rPr>
        <w:t>.</w:t>
      </w:r>
      <w:r w:rsidR="00D2108C">
        <w:rPr>
          <w:rFonts w:asciiTheme="majorBidi" w:hAnsiTheme="majorBidi" w:cstheme="majorBidi"/>
          <w:shd w:val="clear" w:color="auto" w:fill="FFFFFF"/>
        </w:rPr>
        <w:t xml:space="preserve"> </w:t>
      </w:r>
      <w:r w:rsidRPr="004974F1">
        <w:rPr>
          <w:bCs/>
        </w:rPr>
        <w:t>Komentējamā panta pirmajā daļā paredzētā nozieguma objektīvo pusi veido arī apzināti nepatiesas informācijas ievadīšana sistēmā, kas var izpausties gan kā jaunas nepatiesas informācijas ievadīšana, gan arī kā nepatiesas informācijas pievienošana sākotnējai informācijai</w:t>
      </w:r>
      <w:r w:rsidRPr="00C32368">
        <w:rPr>
          <w:rFonts w:asciiTheme="majorBidi" w:hAnsiTheme="majorBidi" w:cstheme="majorBidi"/>
        </w:rPr>
        <w:t xml:space="preserve"> (</w:t>
      </w:r>
      <w:r w:rsidRPr="00C32368">
        <w:rPr>
          <w:rFonts w:asciiTheme="majorBidi" w:hAnsiTheme="majorBidi" w:cstheme="majorBidi"/>
          <w:i/>
          <w:iCs/>
        </w:rPr>
        <w:t>Liholaja V. 243. panta komentārs. Grām.: Krimināllikuma komentāri. Trešā daļa (XVIII</w:t>
      </w:r>
      <w:r w:rsidRPr="00C32368">
        <w:rPr>
          <w:rFonts w:asciiTheme="majorBidi" w:hAnsiTheme="majorBidi" w:cstheme="majorBidi"/>
          <w:i/>
          <w:iCs/>
        </w:rPr>
        <w:noBreakHyphen/>
        <w:t>XXV nodaļa). Trešais papildinātais izdevums.</w:t>
      </w:r>
      <w:r w:rsidRPr="00C32368">
        <w:rPr>
          <w:rFonts w:asciiTheme="majorBidi" w:eastAsiaTheme="minorHAnsi" w:hAnsiTheme="majorBidi" w:cstheme="majorBidi"/>
        </w:rPr>
        <w:t xml:space="preserve"> </w:t>
      </w:r>
      <w:r w:rsidRPr="00C32368">
        <w:rPr>
          <w:rFonts w:asciiTheme="majorBidi" w:hAnsiTheme="majorBidi" w:cstheme="majorBidi"/>
          <w:i/>
          <w:iCs/>
        </w:rPr>
        <w:t xml:space="preserve">Krastiņš U., Liholaja V., Hamkova D. Rīga: Tiesu namu aģentūra, </w:t>
      </w:r>
      <w:r w:rsidRPr="00466255">
        <w:rPr>
          <w:rFonts w:asciiTheme="majorBidi" w:hAnsiTheme="majorBidi" w:cstheme="majorBidi"/>
          <w:i/>
          <w:iCs/>
        </w:rPr>
        <w:t>2023, 398.</w:t>
      </w:r>
      <w:r w:rsidR="00466255" w:rsidRPr="00466255">
        <w:rPr>
          <w:rFonts w:asciiTheme="majorBidi" w:hAnsiTheme="majorBidi" w:cstheme="majorBidi"/>
          <w:i/>
          <w:iCs/>
        </w:rPr>
        <w:t>-399</w:t>
      </w:r>
      <w:r w:rsidR="00466255">
        <w:rPr>
          <w:rFonts w:asciiTheme="majorBidi" w:hAnsiTheme="majorBidi" w:cstheme="majorBidi"/>
          <w:i/>
          <w:iCs/>
        </w:rPr>
        <w:t>.</w:t>
      </w:r>
      <w:r w:rsidRPr="00C32368">
        <w:rPr>
          <w:rFonts w:asciiTheme="majorBidi" w:hAnsiTheme="majorBidi" w:cstheme="majorBidi"/>
          <w:i/>
          <w:iCs/>
        </w:rPr>
        <w:t> lpp.)</w:t>
      </w:r>
      <w:r w:rsidRPr="00C32368">
        <w:rPr>
          <w:bCs/>
        </w:rPr>
        <w:t xml:space="preserve">. </w:t>
      </w:r>
    </w:p>
    <w:p w14:paraId="2A7C3DA2" w14:textId="1030FA39" w:rsidR="005F342D" w:rsidRPr="00C32368" w:rsidRDefault="00C32368" w:rsidP="005F342D">
      <w:pPr>
        <w:pStyle w:val="BodyText"/>
        <w:spacing w:line="276" w:lineRule="auto"/>
        <w:ind w:firstLine="720"/>
        <w:rPr>
          <w:rFonts w:asciiTheme="majorBidi" w:hAnsiTheme="majorBidi" w:cstheme="majorBidi"/>
          <w:sz w:val="24"/>
          <w:szCs w:val="24"/>
          <w:shd w:val="clear" w:color="auto" w:fill="FFFFFF"/>
        </w:rPr>
      </w:pPr>
      <w:r w:rsidRPr="00C32368">
        <w:rPr>
          <w:bCs/>
          <w:noProof w:val="0"/>
          <w:sz w:val="24"/>
          <w:szCs w:val="24"/>
        </w:rPr>
        <w:t xml:space="preserve">Savukārt </w:t>
      </w:r>
      <w:r w:rsidR="0095018A" w:rsidRPr="00C32368">
        <w:rPr>
          <w:rFonts w:asciiTheme="majorBidi" w:hAnsiTheme="majorBidi" w:cstheme="majorBidi"/>
          <w:sz w:val="24"/>
          <w:szCs w:val="24"/>
        </w:rPr>
        <w:t>Krimināllikuma 243. panta piektā daļa paredz kriminālatbildību par</w:t>
      </w:r>
      <w:r w:rsidR="0095018A" w:rsidRPr="00C32368">
        <w:rPr>
          <w:rFonts w:asciiTheme="majorBidi" w:hAnsiTheme="majorBidi" w:cstheme="majorBidi"/>
          <w:sz w:val="24"/>
          <w:szCs w:val="24"/>
          <w:shd w:val="clear" w:color="auto" w:fill="FFFFFF"/>
        </w:rPr>
        <w:t xml:space="preserve"> šā panta pirmajā vai otrajā daļā paredzētajām darbībām</w:t>
      </w:r>
      <w:r w:rsidR="002B1082">
        <w:rPr>
          <w:rFonts w:asciiTheme="majorBidi" w:hAnsiTheme="majorBidi" w:cstheme="majorBidi"/>
          <w:sz w:val="24"/>
          <w:szCs w:val="24"/>
          <w:shd w:val="clear" w:color="auto" w:fill="FFFFFF"/>
        </w:rPr>
        <w:t>:</w:t>
      </w:r>
      <w:r w:rsidR="0095018A" w:rsidRPr="00C32368">
        <w:rPr>
          <w:rFonts w:asciiTheme="majorBidi" w:hAnsiTheme="majorBidi" w:cstheme="majorBidi"/>
          <w:sz w:val="24"/>
          <w:szCs w:val="24"/>
          <w:shd w:val="clear" w:color="auto" w:fill="FFFFFF"/>
        </w:rPr>
        <w:t xml:space="preserve"> 1) ja tās izraisījušas smagas sekas vai 2) ja tās vērstas pret automatizētu datu apstrādes sistēmu, kas apstrādā informāciju, kura saistīta ar valsts politisko, ekonomisko, militāro, sociālo vai citu drošību, vai 3) par šā panta pirmajā vai otrajā daļā paredzēto noziedzīgo nodarījumu izdarījusi organizēta grupa.</w:t>
      </w:r>
    </w:p>
    <w:p w14:paraId="368197EB" w14:textId="7B71757D" w:rsidR="0095018A" w:rsidRPr="00C32368" w:rsidRDefault="0095018A" w:rsidP="00C32368">
      <w:pPr>
        <w:pStyle w:val="BodyText"/>
        <w:spacing w:line="276" w:lineRule="auto"/>
        <w:ind w:firstLine="720"/>
        <w:rPr>
          <w:rFonts w:asciiTheme="majorBidi" w:hAnsiTheme="majorBidi" w:cstheme="majorBidi"/>
          <w:sz w:val="24"/>
          <w:szCs w:val="24"/>
          <w:shd w:val="clear" w:color="auto" w:fill="FFFFFF"/>
        </w:rPr>
      </w:pPr>
      <w:bookmarkStart w:id="4" w:name="_Hlk209509653"/>
      <w:r w:rsidRPr="00C32368">
        <w:rPr>
          <w:rFonts w:asciiTheme="majorBidi" w:hAnsiTheme="majorBidi" w:cstheme="majorBidi"/>
          <w:sz w:val="24"/>
          <w:szCs w:val="24"/>
          <w:shd w:val="clear" w:color="auto" w:fill="FFFFFF"/>
        </w:rPr>
        <w:t xml:space="preserve">Tādējādi, </w:t>
      </w:r>
      <w:r w:rsidR="00A474A4" w:rsidRPr="00A474A4">
        <w:rPr>
          <w:sz w:val="24"/>
          <w:szCs w:val="24"/>
        </w:rPr>
        <w:t xml:space="preserve">lai konstatētu </w:t>
      </w:r>
      <w:r w:rsidR="005F342D" w:rsidRPr="00A474A4">
        <w:rPr>
          <w:sz w:val="24"/>
          <w:szCs w:val="24"/>
        </w:rPr>
        <w:t>noziedzīgā nodarījuma sastāvu</w:t>
      </w:r>
      <w:r w:rsidR="005F342D" w:rsidRPr="00A474A4">
        <w:rPr>
          <w:rFonts w:asciiTheme="majorBidi" w:hAnsiTheme="majorBidi" w:cstheme="majorBidi"/>
          <w:b/>
          <w:bCs/>
          <w:sz w:val="24"/>
          <w:szCs w:val="24"/>
          <w:shd w:val="clear" w:color="auto" w:fill="FFFFFF"/>
        </w:rPr>
        <w:t xml:space="preserve"> </w:t>
      </w:r>
      <w:r w:rsidR="005F342D" w:rsidRPr="005F342D">
        <w:rPr>
          <w:rFonts w:asciiTheme="majorBidi" w:hAnsiTheme="majorBidi" w:cstheme="majorBidi"/>
          <w:sz w:val="24"/>
          <w:szCs w:val="24"/>
          <w:shd w:val="clear" w:color="auto" w:fill="FFFFFF"/>
        </w:rPr>
        <w:t xml:space="preserve">saskaņā ar </w:t>
      </w:r>
      <w:r w:rsidR="00A474A4" w:rsidRPr="00A474A4">
        <w:rPr>
          <w:sz w:val="24"/>
          <w:szCs w:val="24"/>
        </w:rPr>
        <w:t>Krimināllikuma 243. panta piekt</w:t>
      </w:r>
      <w:r w:rsidR="005F342D">
        <w:rPr>
          <w:sz w:val="24"/>
          <w:szCs w:val="24"/>
        </w:rPr>
        <w:t>o</w:t>
      </w:r>
      <w:r w:rsidR="00A474A4" w:rsidRPr="00A474A4">
        <w:rPr>
          <w:sz w:val="24"/>
          <w:szCs w:val="24"/>
        </w:rPr>
        <w:t xml:space="preserve"> daļ</w:t>
      </w:r>
      <w:r w:rsidR="005F342D">
        <w:rPr>
          <w:sz w:val="24"/>
          <w:szCs w:val="24"/>
        </w:rPr>
        <w:t>u</w:t>
      </w:r>
      <w:r w:rsidR="00970C7E" w:rsidRPr="00C32368">
        <w:rPr>
          <w:rFonts w:asciiTheme="majorBidi" w:hAnsiTheme="majorBidi" w:cstheme="majorBidi"/>
          <w:sz w:val="24"/>
          <w:szCs w:val="24"/>
          <w:shd w:val="clear" w:color="auto" w:fill="FFFFFF"/>
        </w:rPr>
        <w:t xml:space="preserve"> </w:t>
      </w:r>
      <w:r w:rsidRPr="00C32368">
        <w:rPr>
          <w:rFonts w:asciiTheme="majorBidi" w:hAnsiTheme="majorBidi" w:cstheme="majorBidi"/>
          <w:sz w:val="24"/>
          <w:szCs w:val="24"/>
        </w:rPr>
        <w:t xml:space="preserve">par </w:t>
      </w:r>
      <w:r w:rsidRPr="00C32368">
        <w:rPr>
          <w:rFonts w:asciiTheme="majorBidi" w:hAnsiTheme="majorBidi" w:cstheme="majorBidi"/>
          <w:sz w:val="24"/>
          <w:szCs w:val="24"/>
          <w:shd w:val="clear" w:color="auto" w:fill="FFFFFF"/>
        </w:rPr>
        <w:t>apzināti nepatiesas informācijas ievadīšanu automatizētā datu apstrādes sistēmā</w:t>
      </w:r>
      <w:r w:rsidR="00970C7E" w:rsidRPr="00C32368">
        <w:rPr>
          <w:rFonts w:asciiTheme="majorBidi" w:hAnsiTheme="majorBidi" w:cstheme="majorBidi"/>
          <w:sz w:val="24"/>
          <w:szCs w:val="24"/>
          <w:shd w:val="clear" w:color="auto" w:fill="FFFFFF"/>
        </w:rPr>
        <w:t>,</w:t>
      </w:r>
      <w:r w:rsidRPr="00C32368">
        <w:rPr>
          <w:rFonts w:asciiTheme="majorBidi" w:hAnsiTheme="majorBidi" w:cstheme="majorBidi"/>
          <w:sz w:val="24"/>
          <w:szCs w:val="24"/>
        </w:rPr>
        <w:t xml:space="preserve"> ir </w:t>
      </w:r>
      <w:r w:rsidR="00970C7E" w:rsidRPr="00C32368">
        <w:rPr>
          <w:rFonts w:asciiTheme="majorBidi" w:hAnsiTheme="majorBidi" w:cstheme="majorBidi"/>
          <w:sz w:val="24"/>
          <w:szCs w:val="24"/>
        </w:rPr>
        <w:t xml:space="preserve">jākonstatē </w:t>
      </w:r>
      <w:r w:rsidRPr="00C32368">
        <w:rPr>
          <w:rFonts w:asciiTheme="majorBidi" w:hAnsiTheme="majorBidi" w:cstheme="majorBidi"/>
          <w:sz w:val="24"/>
          <w:szCs w:val="24"/>
        </w:rPr>
        <w:t xml:space="preserve">tikai </w:t>
      </w:r>
      <w:r w:rsidRPr="00C32368">
        <w:rPr>
          <w:rFonts w:asciiTheme="majorBidi" w:hAnsiTheme="majorBidi" w:cstheme="majorBidi"/>
          <w:color w:val="000000"/>
          <w:sz w:val="24"/>
          <w:szCs w:val="24"/>
          <w:shd w:val="clear" w:color="auto" w:fill="FFFFFF"/>
        </w:rPr>
        <w:t xml:space="preserve">attiecīgā panta pamatsastāvā paredzētās darbības </w:t>
      </w:r>
      <w:r w:rsidRPr="00C32368">
        <w:rPr>
          <w:rFonts w:asciiTheme="majorBidi" w:hAnsiTheme="majorBidi" w:cstheme="majorBidi"/>
          <w:sz w:val="24"/>
          <w:szCs w:val="24"/>
        </w:rPr>
        <w:lastRenderedPageBreak/>
        <w:t>izdarīšan</w:t>
      </w:r>
      <w:r w:rsidR="00C32368" w:rsidRPr="00C32368">
        <w:rPr>
          <w:rFonts w:asciiTheme="majorBidi" w:hAnsiTheme="majorBidi" w:cstheme="majorBidi"/>
          <w:sz w:val="24"/>
          <w:szCs w:val="24"/>
        </w:rPr>
        <w:t>a</w:t>
      </w:r>
      <w:r w:rsidRPr="00C32368">
        <w:rPr>
          <w:rFonts w:asciiTheme="majorBidi" w:hAnsiTheme="majorBidi" w:cstheme="majorBidi"/>
          <w:sz w:val="24"/>
          <w:szCs w:val="24"/>
        </w:rPr>
        <w:t xml:space="preserve">, </w:t>
      </w:r>
      <w:r w:rsidRPr="00C32368">
        <w:rPr>
          <w:rFonts w:asciiTheme="majorBidi" w:hAnsiTheme="majorBidi" w:cstheme="majorBidi"/>
          <w:color w:val="000000"/>
          <w:sz w:val="24"/>
          <w:szCs w:val="24"/>
          <w:shd w:val="clear" w:color="auto" w:fill="FFFFFF"/>
        </w:rPr>
        <w:t xml:space="preserve">neprasot kaitīgo seku iestāšanos </w:t>
      </w:r>
      <w:r w:rsidRPr="00C32368">
        <w:rPr>
          <w:rFonts w:asciiTheme="majorBidi" w:hAnsiTheme="majorBidi" w:cstheme="majorBidi"/>
          <w:sz w:val="24"/>
          <w:szCs w:val="24"/>
          <w:shd w:val="clear" w:color="auto" w:fill="FFFFFF"/>
        </w:rPr>
        <w:t xml:space="preserve">(formāls sastāvs), ar nosacījumu, </w:t>
      </w:r>
      <w:r w:rsidR="00970C7E" w:rsidRPr="00C32368">
        <w:rPr>
          <w:rFonts w:asciiTheme="majorBidi" w:hAnsiTheme="majorBidi" w:cstheme="majorBidi"/>
          <w:sz w:val="24"/>
          <w:szCs w:val="24"/>
          <w:shd w:val="clear" w:color="auto" w:fill="FFFFFF"/>
        </w:rPr>
        <w:t>ka</w:t>
      </w:r>
      <w:r w:rsidRPr="00C32368">
        <w:rPr>
          <w:rFonts w:asciiTheme="majorBidi" w:hAnsiTheme="majorBidi" w:cstheme="majorBidi"/>
          <w:sz w:val="24"/>
          <w:szCs w:val="24"/>
          <w:shd w:val="clear" w:color="auto" w:fill="FFFFFF"/>
        </w:rPr>
        <w:t xml:space="preserve"> tā vērsta pret automatizētu datu apstrādes sistēmu, kas apstrādā informāciju, kura saistīta ar valsts politisko, ekonomisko, militāro, sociālo vai citu drošību.</w:t>
      </w:r>
    </w:p>
    <w:bookmarkEnd w:id="4"/>
    <w:p w14:paraId="4690BFD8" w14:textId="77777777" w:rsidR="00970C7E" w:rsidRPr="00C32368" w:rsidRDefault="00970C7E" w:rsidP="00970C7E">
      <w:pPr>
        <w:spacing w:line="276" w:lineRule="auto"/>
        <w:ind w:firstLine="720"/>
        <w:jc w:val="both"/>
        <w:rPr>
          <w:rFonts w:asciiTheme="majorBidi" w:hAnsiTheme="majorBidi" w:cstheme="majorBidi"/>
          <w:i/>
          <w:iCs/>
        </w:rPr>
      </w:pPr>
      <w:r w:rsidRPr="00C32368">
        <w:rPr>
          <w:rFonts w:asciiTheme="majorBidi" w:hAnsiTheme="majorBidi" w:cstheme="majorBidi"/>
          <w:shd w:val="clear" w:color="auto" w:fill="FFFFFF"/>
        </w:rPr>
        <w:t xml:space="preserve">Arī juridiskajā literatūrā ir vērsta uzmanība, ka </w:t>
      </w:r>
      <w:r w:rsidRPr="00C32368">
        <w:rPr>
          <w:rFonts w:asciiTheme="majorBidi" w:hAnsiTheme="majorBidi" w:cstheme="majorBidi"/>
        </w:rPr>
        <w:t xml:space="preserve">Krimināllikuma 243. panta piektajā daļā paredzētā nozieguma priekšmets ir </w:t>
      </w:r>
      <w:r w:rsidRPr="00C32368">
        <w:rPr>
          <w:rFonts w:asciiTheme="majorBidi" w:hAnsiTheme="majorBidi" w:cstheme="majorBidi"/>
          <w:shd w:val="clear" w:color="auto" w:fill="FFFFFF"/>
        </w:rPr>
        <w:t xml:space="preserve">automatizētā datu apstrādes sistēma, kas atzīta par valsts informācijas sistēmu </w:t>
      </w:r>
      <w:r w:rsidRPr="00C32368">
        <w:rPr>
          <w:rFonts w:asciiTheme="majorBidi" w:hAnsiTheme="majorBidi" w:cstheme="majorBidi"/>
        </w:rPr>
        <w:t>(</w:t>
      </w:r>
      <w:r w:rsidRPr="00C32368">
        <w:rPr>
          <w:rFonts w:asciiTheme="majorBidi" w:hAnsiTheme="majorBidi" w:cstheme="majorBidi"/>
          <w:i/>
          <w:iCs/>
        </w:rPr>
        <w:t>Liholaja V. 243. panta komentārs. Grām.: Krimināllikuma komentāri. Trešā daļa (XVIII</w:t>
      </w:r>
      <w:r w:rsidRPr="00C32368">
        <w:rPr>
          <w:rFonts w:asciiTheme="majorBidi" w:hAnsiTheme="majorBidi" w:cstheme="majorBidi"/>
          <w:i/>
          <w:iCs/>
        </w:rPr>
        <w:noBreakHyphen/>
        <w:t>XXV nodaļa). Trešais papildinātais izdevums.</w:t>
      </w:r>
      <w:r w:rsidRPr="00C32368">
        <w:rPr>
          <w:rFonts w:asciiTheme="majorBidi" w:eastAsiaTheme="minorHAnsi" w:hAnsiTheme="majorBidi" w:cstheme="majorBidi"/>
          <w:lang w:eastAsia="en-US"/>
        </w:rPr>
        <w:t xml:space="preserve"> </w:t>
      </w:r>
      <w:r w:rsidRPr="00C32368">
        <w:rPr>
          <w:rFonts w:asciiTheme="majorBidi" w:hAnsiTheme="majorBidi" w:cstheme="majorBidi"/>
          <w:i/>
          <w:iCs/>
        </w:rPr>
        <w:t>Krastiņš U., Liholaja V., Hamkova D. Rīga: Tiesu namu aģentūra, 2023, 398. lpp.).</w:t>
      </w:r>
    </w:p>
    <w:p w14:paraId="00A1E123" w14:textId="3B22E448" w:rsidR="00393602" w:rsidRPr="00026395" w:rsidRDefault="00C32368" w:rsidP="00393602">
      <w:pPr>
        <w:spacing w:line="276" w:lineRule="auto"/>
        <w:ind w:firstLine="720"/>
        <w:jc w:val="both"/>
        <w:rPr>
          <w:bCs/>
        </w:rPr>
      </w:pPr>
      <w:r w:rsidRPr="00C32368">
        <w:rPr>
          <w:rFonts w:asciiTheme="majorBidi" w:hAnsiTheme="majorBidi" w:cstheme="majorBidi"/>
        </w:rPr>
        <w:t>Tādējādi,</w:t>
      </w:r>
      <w:r w:rsidR="00A474A4">
        <w:rPr>
          <w:rFonts w:asciiTheme="majorBidi" w:hAnsiTheme="majorBidi" w:cstheme="majorBidi"/>
        </w:rPr>
        <w:t xml:space="preserve"> </w:t>
      </w:r>
      <w:r w:rsidR="00A474A4" w:rsidRPr="00A474A4">
        <w:t>lai konstatētu Krimināllikuma 243. panta piektajā daļā paredzēto noziedzīgā nodarījuma sastāvu</w:t>
      </w:r>
      <w:r w:rsidR="00A474A4">
        <w:t>,</w:t>
      </w:r>
      <w:r>
        <w:rPr>
          <w:rFonts w:asciiTheme="majorBidi" w:hAnsiTheme="majorBidi" w:cstheme="majorBidi"/>
        </w:rPr>
        <w:t xml:space="preserve"> jānoskaidro, vai </w:t>
      </w:r>
      <w:r w:rsidR="00510205" w:rsidRPr="00C32368">
        <w:t>SmartMedical sistēm</w:t>
      </w:r>
      <w:r w:rsidR="00510205">
        <w:t xml:space="preserve">a ir </w:t>
      </w:r>
      <w:r w:rsidR="00510205">
        <w:rPr>
          <w:bCs/>
        </w:rPr>
        <w:t>n</w:t>
      </w:r>
      <w:r w:rsidR="00510205" w:rsidRPr="004974F1">
        <w:rPr>
          <w:bCs/>
        </w:rPr>
        <w:t xml:space="preserve">oziedzīgā nodarījuma </w:t>
      </w:r>
      <w:r w:rsidR="00510205" w:rsidRPr="00026395">
        <w:rPr>
          <w:bCs/>
        </w:rPr>
        <w:t>priekšmets.</w:t>
      </w:r>
    </w:p>
    <w:p w14:paraId="39576837" w14:textId="197BE6D4" w:rsidR="00393602" w:rsidRDefault="00970C7E" w:rsidP="00A508D4">
      <w:pPr>
        <w:spacing w:line="276" w:lineRule="auto"/>
        <w:ind w:firstLine="720"/>
        <w:jc w:val="both"/>
      </w:pPr>
      <w:r w:rsidRPr="00026395">
        <w:t>[7.3] </w:t>
      </w:r>
      <w:r w:rsidR="00393602" w:rsidRPr="00026395">
        <w:t>Apelācijas instances tiesa pievienojusies pirmās instances tiesas atzinumam, ka E-veselīb</w:t>
      </w:r>
      <w:r w:rsidR="00A508D4" w:rsidRPr="00026395">
        <w:t>a</w:t>
      </w:r>
      <w:r w:rsidR="00393602" w:rsidRPr="00026395">
        <w:t xml:space="preserve"> un SmartMedical sistēma, kurā </w:t>
      </w:r>
      <w:r w:rsidR="007D4D3A">
        <w:t>[pers. B]</w:t>
      </w:r>
      <w:r w:rsidR="00393602" w:rsidRPr="00026395">
        <w:t xml:space="preserve"> vadīj</w:t>
      </w:r>
      <w:r w:rsidR="00EA62A7">
        <w:t>si</w:t>
      </w:r>
      <w:r w:rsidR="00393602" w:rsidRPr="00026395">
        <w:t xml:space="preserve"> datus no anketām, ir divas dažādas sistēmas. </w:t>
      </w:r>
      <w:r w:rsidR="00A508D4" w:rsidRPr="00026395">
        <w:t xml:space="preserve">Tiesa norādījusi, ka </w:t>
      </w:r>
      <w:r w:rsidR="00393602" w:rsidRPr="00026395">
        <w:t>SmartMedical sistēma ir iestādes iekšējai lietošanai paredzēta sistēma, kas, pamatojoties uz iestādes noslēgtu līgumu</w:t>
      </w:r>
      <w:r w:rsidR="00717D19">
        <w:t>,</w:t>
      </w:r>
      <w:r w:rsidR="00393602" w:rsidRPr="00026395">
        <w:t xml:space="preserve"> var būt integrēta vienotajā veselības nozares elektroniskās informācijas sistēmā (E-veselībā), tomēr pati par sevi SmartMedical sistēma neatbilst kritiskās infrastruktūras jēdzienam un nav atzīstama par valsts informācijas sistēmu. Tiesa arī norādījusi, ka saskaņā ar 2002. gada 2. maija Valsts informācijas sistēmu likuma 1. panta 1. punktu, valsts informācijas sistēma ir informācijas sistēma, kuras darbību nodrošina tiešās pārvaldes iestāde, valsts institūcija, kas nav Ministru kabineta padotībā, atvasināta publiska persona vai tās iestāde, tiesu iestāde, prokuratūra, kā arī privātpersona, kurai deleģēts valsts pārvaldes uzdevums</w:t>
      </w:r>
      <w:r w:rsidR="00EA62A7">
        <w:t>,</w:t>
      </w:r>
      <w:r w:rsidR="00393602" w:rsidRPr="00026395">
        <w:t xml:space="preserve"> (turpmāk — institūcija) un kura nodrošina valsts pārvaldes funkcijas vai deleģēta valsts pārvaldes uzdevuma izpildei nepieciešamās informācijas ierosināšanu, radīšanu, apkopošanu, uzkrāšanu, apstrādāšanu, izmantošanu un iznīcināšanu. </w:t>
      </w:r>
      <w:r w:rsidR="00A508D4" w:rsidRPr="00026395">
        <w:t>Savukārt atbilstoši</w:t>
      </w:r>
      <w:r w:rsidR="00A508D4" w:rsidRPr="00A508D4">
        <w:t xml:space="preserve"> Ministru kabineta 2014.</w:t>
      </w:r>
      <w:r w:rsidR="00A508D4">
        <w:t> </w:t>
      </w:r>
      <w:r w:rsidR="00A508D4" w:rsidRPr="00A508D4">
        <w:t>gada 11.</w:t>
      </w:r>
      <w:r w:rsidR="00A508D4">
        <w:t> </w:t>
      </w:r>
      <w:r w:rsidR="00A508D4" w:rsidRPr="00A508D4">
        <w:t>marta noteikumiem Nr.</w:t>
      </w:r>
      <w:r w:rsidR="004F6C6F">
        <w:t> </w:t>
      </w:r>
      <w:r w:rsidR="00A508D4" w:rsidRPr="00A508D4">
        <w:t xml:space="preserve">134 </w:t>
      </w:r>
      <w:r w:rsidR="004F6C6F">
        <w:t>„</w:t>
      </w:r>
      <w:r w:rsidR="00A508D4" w:rsidRPr="00A508D4">
        <w:t>Noteikumi par vienoto veselības nozares elektronisko informācijas sistēmu”, lai ārstniecības iestādes iekšējo informācijas sistēmu integrētu vienotajā veselības nozares elektroniskajā informācijas sistēmā (E</w:t>
      </w:r>
      <w:r w:rsidR="00D2108C">
        <w:t>-</w:t>
      </w:r>
      <w:r w:rsidR="00A508D4" w:rsidRPr="00A508D4">
        <w:t>veselībā), ārstniecības iestāde ar Nacionālo veselības dienestu, pie noteiktiem nosacījumiem, kas jānodrošina sistēmas lietošanā, slēdz līgumu.</w:t>
      </w:r>
    </w:p>
    <w:p w14:paraId="76F3D4EB" w14:textId="2B1BD8F6" w:rsidR="00A508D4" w:rsidRDefault="00D2108C" w:rsidP="00A508D4">
      <w:pPr>
        <w:spacing w:line="276" w:lineRule="auto"/>
        <w:ind w:firstLine="720"/>
        <w:jc w:val="both"/>
      </w:pPr>
      <w:r>
        <w:t xml:space="preserve">Ievērojot minēto, tiesa </w:t>
      </w:r>
      <w:r w:rsidR="00211FC4">
        <w:t xml:space="preserve">attaisnojusi </w:t>
      </w:r>
      <w:r w:rsidR="005B293B">
        <w:t>[pers. B]</w:t>
      </w:r>
      <w:r w:rsidR="00211FC4">
        <w:t xml:space="preserve">, </w:t>
      </w:r>
      <w:r>
        <w:t>atz</w:t>
      </w:r>
      <w:r w:rsidR="00211FC4">
        <w:t xml:space="preserve">īstot, ka apsūdzētā </w:t>
      </w:r>
      <w:r w:rsidR="00A508D4" w:rsidRPr="00A508D4">
        <w:t xml:space="preserve">datus </w:t>
      </w:r>
      <w:r w:rsidR="004F6C6F" w:rsidRPr="00A508D4">
        <w:t>ievadīj</w:t>
      </w:r>
      <w:r w:rsidR="004F6C6F">
        <w:t>usi</w:t>
      </w:r>
      <w:r w:rsidR="004F6C6F" w:rsidRPr="00A508D4">
        <w:t xml:space="preserve"> SIA</w:t>
      </w:r>
      <w:r w:rsidR="004F6C6F">
        <w:t> „</w:t>
      </w:r>
      <w:r w:rsidR="005B293B">
        <w:t>[Nosaukums]</w:t>
      </w:r>
      <w:r w:rsidR="00A508D4" w:rsidRPr="00A508D4">
        <w:t>” iekšējā lietošanā esošajā SmartMedical sistēmā</w:t>
      </w:r>
      <w:r>
        <w:t>.</w:t>
      </w:r>
    </w:p>
    <w:p w14:paraId="1F4BD7AB" w14:textId="6647DA38" w:rsidR="00211FC4" w:rsidRDefault="00211FC4" w:rsidP="00211FC4">
      <w:pPr>
        <w:spacing w:line="276" w:lineRule="auto"/>
        <w:ind w:firstLine="720"/>
        <w:jc w:val="both"/>
      </w:pPr>
      <w:r w:rsidRPr="00211FC4">
        <w:t xml:space="preserve">Vienlaikus tiesa konstatējusi, ka saskaņā ar </w:t>
      </w:r>
      <w:r w:rsidR="004F6C6F" w:rsidRPr="00211FC4">
        <w:t>SIA</w:t>
      </w:r>
      <w:r w:rsidR="004F6C6F">
        <w:t> „</w:t>
      </w:r>
      <w:r w:rsidR="00125092">
        <w:t>[Nosaukums]</w:t>
      </w:r>
      <w:r w:rsidRPr="00211FC4">
        <w:t xml:space="preserve">” 2022. gada 27. decembra atbildi </w:t>
      </w:r>
      <w:r w:rsidR="007D4D3A">
        <w:t>[pers. B]</w:t>
      </w:r>
      <w:r w:rsidR="00AB22DA">
        <w:t xml:space="preserve">, kas nav </w:t>
      </w:r>
      <w:r w:rsidRPr="00211FC4">
        <w:t xml:space="preserve">ārstniecības persona, </w:t>
      </w:r>
      <w:r w:rsidR="004F6C6F" w:rsidRPr="00211FC4">
        <w:t>2021.</w:t>
      </w:r>
      <w:r w:rsidR="004F6C6F">
        <w:t> </w:t>
      </w:r>
      <w:r w:rsidR="004F6C6F" w:rsidRPr="00211FC4">
        <w:t xml:space="preserve">gada jūnijā </w:t>
      </w:r>
      <w:r w:rsidRPr="00211FC4">
        <w:t xml:space="preserve">datus par veikto vakcināciju pret Covid-19 </w:t>
      </w:r>
      <w:r w:rsidR="004F6C6F" w:rsidRPr="00211FC4">
        <w:t>vadīj</w:t>
      </w:r>
      <w:r w:rsidR="004F6C6F">
        <w:t>usi</w:t>
      </w:r>
      <w:r w:rsidR="004F6C6F" w:rsidRPr="00211FC4">
        <w:t xml:space="preserve"> </w:t>
      </w:r>
      <w:r w:rsidRPr="00211FC4">
        <w:t xml:space="preserve">SmartMedical sistēmā, reģistrējoties ar </w:t>
      </w:r>
      <w:r w:rsidRPr="00A72415">
        <w:t>ārstes</w:t>
      </w:r>
      <w:r>
        <w:t xml:space="preserve"> </w:t>
      </w:r>
      <w:r w:rsidR="00562210">
        <w:t>[pers. D]</w:t>
      </w:r>
      <w:r w:rsidRPr="00211FC4">
        <w:t xml:space="preserve"> profilu. </w:t>
      </w:r>
      <w:r w:rsidR="004F6C6F">
        <w:t>Pēc tam</w:t>
      </w:r>
      <w:r w:rsidR="004F6C6F" w:rsidRPr="00211FC4">
        <w:t xml:space="preserve"> dati no SmartMedical programmas ti</w:t>
      </w:r>
      <w:r w:rsidR="00A474A4">
        <w:t>ka</w:t>
      </w:r>
      <w:r w:rsidR="004F6C6F" w:rsidRPr="00211FC4">
        <w:t xml:space="preserve"> automātiski aizsūtīti </w:t>
      </w:r>
      <w:r w:rsidRPr="00211FC4">
        <w:t>Nacionālā veselības dienesta sistēmai (</w:t>
      </w:r>
      <w:r w:rsidR="004F6C6F" w:rsidRPr="000A4C19">
        <w:rPr>
          <w:i/>
          <w:iCs/>
        </w:rPr>
        <w:t xml:space="preserve">lietas </w:t>
      </w:r>
      <w:r w:rsidRPr="000A4C19">
        <w:rPr>
          <w:i/>
          <w:iCs/>
        </w:rPr>
        <w:t>3.</w:t>
      </w:r>
      <w:r w:rsidR="000A4C19">
        <w:rPr>
          <w:i/>
          <w:iCs/>
        </w:rPr>
        <w:t> </w:t>
      </w:r>
      <w:r w:rsidRPr="000A4C19">
        <w:rPr>
          <w:i/>
          <w:iCs/>
        </w:rPr>
        <w:t>sējum</w:t>
      </w:r>
      <w:r w:rsidR="004F6C6F" w:rsidRPr="000A4C19">
        <w:rPr>
          <w:i/>
          <w:iCs/>
        </w:rPr>
        <w:t>a</w:t>
      </w:r>
      <w:r w:rsidR="00C25576" w:rsidRPr="000A4C19">
        <w:rPr>
          <w:i/>
          <w:iCs/>
        </w:rPr>
        <w:t> </w:t>
      </w:r>
      <w:r w:rsidRPr="000A4C19">
        <w:rPr>
          <w:i/>
          <w:iCs/>
        </w:rPr>
        <w:t>28.</w:t>
      </w:r>
      <w:r w:rsidR="004F6C6F" w:rsidRPr="000A4C19">
        <w:rPr>
          <w:i/>
          <w:iCs/>
        </w:rPr>
        <w:t> </w:t>
      </w:r>
      <w:r w:rsidRPr="000A4C19">
        <w:rPr>
          <w:i/>
          <w:iCs/>
        </w:rPr>
        <w:t>lapa</w:t>
      </w:r>
      <w:r w:rsidRPr="00211FC4">
        <w:t>).</w:t>
      </w:r>
    </w:p>
    <w:p w14:paraId="2BB62221" w14:textId="7E06F271" w:rsidR="00485A4C" w:rsidRDefault="00D2108C" w:rsidP="00485A4C">
      <w:pPr>
        <w:spacing w:line="276" w:lineRule="auto"/>
        <w:ind w:firstLine="720"/>
        <w:jc w:val="both"/>
      </w:pPr>
      <w:r>
        <w:t>[7.4] </w:t>
      </w:r>
      <w:r w:rsidR="00485A4C">
        <w:t xml:space="preserve">Senāts konstatē, ka apelācijas instances tiesa, lai arī </w:t>
      </w:r>
      <w:r w:rsidR="00AB22DA">
        <w:t>konstatējusi</w:t>
      </w:r>
      <w:r w:rsidR="00485A4C">
        <w:t xml:space="preserve">, ka </w:t>
      </w:r>
      <w:r w:rsidR="00485A4C" w:rsidRPr="00393602">
        <w:t>SmartMedical var būt integrēta E-</w:t>
      </w:r>
      <w:r w:rsidR="004F6C6F" w:rsidRPr="00393602">
        <w:t>veselīb</w:t>
      </w:r>
      <w:r w:rsidR="004F6C6F">
        <w:t>as sistēmā</w:t>
      </w:r>
      <w:r w:rsidR="00485A4C" w:rsidRPr="00393602">
        <w:t>,</w:t>
      </w:r>
      <w:r w:rsidR="00485A4C">
        <w:t xml:space="preserve"> </w:t>
      </w:r>
      <w:r w:rsidR="00AB22DA">
        <w:t>tai</w:t>
      </w:r>
      <w:r w:rsidR="00AB22DA" w:rsidRPr="00AB22DA">
        <w:t xml:space="preserve"> </w:t>
      </w:r>
      <w:r w:rsidR="00AB22DA">
        <w:t xml:space="preserve">ir lietotāju pieeja un tā sniedz pakalpojumu, veicot automatizētu datu apstrādi, </w:t>
      </w:r>
      <w:r w:rsidR="00485A4C">
        <w:t xml:space="preserve">taču nav vērtējusi, vai izskatāmajā gadījumā </w:t>
      </w:r>
      <w:r w:rsidR="00211FC4">
        <w:t>tā</w:t>
      </w:r>
      <w:r w:rsidR="00485A4C" w:rsidRPr="00485A4C">
        <w:t xml:space="preserve"> ir daļa no </w:t>
      </w:r>
      <w:r w:rsidR="003A200D" w:rsidRPr="00C32368">
        <w:rPr>
          <w:rFonts w:asciiTheme="majorBidi" w:hAnsiTheme="majorBidi" w:cstheme="majorBidi"/>
          <w:shd w:val="clear" w:color="auto" w:fill="FFFFFF"/>
        </w:rPr>
        <w:t>automatizēt</w:t>
      </w:r>
      <w:r w:rsidR="003A200D">
        <w:rPr>
          <w:rFonts w:asciiTheme="majorBidi" w:hAnsiTheme="majorBidi" w:cstheme="majorBidi"/>
          <w:shd w:val="clear" w:color="auto" w:fill="FFFFFF"/>
        </w:rPr>
        <w:t>as</w:t>
      </w:r>
      <w:r w:rsidR="003A200D" w:rsidRPr="00C32368">
        <w:rPr>
          <w:rFonts w:asciiTheme="majorBidi" w:hAnsiTheme="majorBidi" w:cstheme="majorBidi"/>
          <w:shd w:val="clear" w:color="auto" w:fill="FFFFFF"/>
        </w:rPr>
        <w:t xml:space="preserve"> </w:t>
      </w:r>
      <w:r w:rsidR="00211FC4" w:rsidRPr="00C32368">
        <w:rPr>
          <w:rFonts w:asciiTheme="majorBidi" w:hAnsiTheme="majorBidi" w:cstheme="majorBidi"/>
          <w:shd w:val="clear" w:color="auto" w:fill="FFFFFF"/>
        </w:rPr>
        <w:t>datu apstrādes sistēm</w:t>
      </w:r>
      <w:r w:rsidR="00211FC4">
        <w:rPr>
          <w:rFonts w:asciiTheme="majorBidi" w:hAnsiTheme="majorBidi" w:cstheme="majorBidi"/>
          <w:shd w:val="clear" w:color="auto" w:fill="FFFFFF"/>
        </w:rPr>
        <w:t>as</w:t>
      </w:r>
      <w:r w:rsidR="00211FC4" w:rsidRPr="00C32368">
        <w:rPr>
          <w:rFonts w:asciiTheme="majorBidi" w:hAnsiTheme="majorBidi" w:cstheme="majorBidi"/>
          <w:shd w:val="clear" w:color="auto" w:fill="FFFFFF"/>
        </w:rPr>
        <w:t xml:space="preserve">, </w:t>
      </w:r>
      <w:r w:rsidR="00211FC4">
        <w:rPr>
          <w:rFonts w:asciiTheme="majorBidi" w:hAnsiTheme="majorBidi" w:cstheme="majorBidi"/>
          <w:shd w:val="clear" w:color="auto" w:fill="FFFFFF"/>
        </w:rPr>
        <w:t>kas</w:t>
      </w:r>
      <w:r w:rsidR="00211FC4" w:rsidRPr="00C32368">
        <w:rPr>
          <w:rFonts w:asciiTheme="majorBidi" w:hAnsiTheme="majorBidi" w:cstheme="majorBidi"/>
          <w:shd w:val="clear" w:color="auto" w:fill="FFFFFF"/>
        </w:rPr>
        <w:t xml:space="preserve"> apstrādā informāciju, kura saistīta ar valsts drošību</w:t>
      </w:r>
      <w:r w:rsidR="00211FC4">
        <w:rPr>
          <w:rFonts w:asciiTheme="majorBidi" w:hAnsiTheme="majorBidi" w:cstheme="majorBidi"/>
          <w:shd w:val="clear" w:color="auto" w:fill="FFFFFF"/>
        </w:rPr>
        <w:t xml:space="preserve"> </w:t>
      </w:r>
      <w:r w:rsidR="00211FC4" w:rsidRPr="007A405B">
        <w:t>veselības jomā</w:t>
      </w:r>
      <w:r w:rsidR="00211FC4">
        <w:t>.</w:t>
      </w:r>
    </w:p>
    <w:p w14:paraId="1F34BA69" w14:textId="2641D4CB" w:rsidR="00AB22DA" w:rsidRDefault="00AB22DA" w:rsidP="00485A4C">
      <w:pPr>
        <w:spacing w:line="276" w:lineRule="auto"/>
        <w:ind w:firstLine="720"/>
        <w:jc w:val="both"/>
      </w:pPr>
      <w:r>
        <w:lastRenderedPageBreak/>
        <w:t>Automatizēta datu apstrādes sistēma ir ierīce vai ierīču grupa, kurām ir lietotāju pieeja un kas sniedz pakalpojumu, veicot automatizētu datu apstrādi</w:t>
      </w:r>
      <w:r w:rsidR="003A200D">
        <w:t>.</w:t>
      </w:r>
    </w:p>
    <w:p w14:paraId="55DF5F71" w14:textId="5EF4F6E5" w:rsidR="00D03707" w:rsidRDefault="00D03707" w:rsidP="00D03707">
      <w:pPr>
        <w:spacing w:line="276" w:lineRule="auto"/>
        <w:ind w:firstLine="720"/>
        <w:jc w:val="both"/>
      </w:pPr>
      <w:r>
        <w:t>[7.5] </w:t>
      </w:r>
      <w:r w:rsidR="005C7745" w:rsidRPr="0040580E">
        <w:t xml:space="preserve">E-veselības sistēmas darbību regulē Ministru kabineta </w:t>
      </w:r>
      <w:r w:rsidR="0011453F" w:rsidRPr="0040580E">
        <w:t>2014.</w:t>
      </w:r>
      <w:r w:rsidR="0011453F">
        <w:t> </w:t>
      </w:r>
      <w:r w:rsidR="0011453F" w:rsidRPr="0040580E">
        <w:t>gada 11.</w:t>
      </w:r>
      <w:r w:rsidR="0011453F">
        <w:t> </w:t>
      </w:r>
      <w:r w:rsidR="0011453F" w:rsidRPr="0040580E">
        <w:t xml:space="preserve">marta </w:t>
      </w:r>
      <w:r w:rsidR="005C7745" w:rsidRPr="0040580E">
        <w:t>noteikumi Nr.</w:t>
      </w:r>
      <w:r w:rsidR="003A200D">
        <w:t> </w:t>
      </w:r>
      <w:r w:rsidR="005C7745" w:rsidRPr="0040580E">
        <w:t>134</w:t>
      </w:r>
      <w:r w:rsidR="003A200D">
        <w:t> „</w:t>
      </w:r>
      <w:r w:rsidR="005C7745" w:rsidRPr="0040580E">
        <w:t>Noteikumi par vienotās veselības nozares elektroniskās informācijas sistēmu”.</w:t>
      </w:r>
      <w:r w:rsidR="005C7745">
        <w:t xml:space="preserve"> Atbilstoši šo noteikumu 11.4.</w:t>
      </w:r>
      <w:r w:rsidR="003A200D">
        <w:t> </w:t>
      </w:r>
      <w:r w:rsidR="005C7745">
        <w:t>punktam v</w:t>
      </w:r>
      <w:r w:rsidR="005C7745" w:rsidRPr="0040580E">
        <w:t>eselības informācijas sistēmai tiešsaistē datus sniedz ārstniecības iestāde</w:t>
      </w:r>
      <w:r w:rsidR="005C7745">
        <w:t>, tai skaitā</w:t>
      </w:r>
      <w:r w:rsidR="003A200D">
        <w:t xml:space="preserve"> </w:t>
      </w:r>
      <w:r w:rsidR="005C7745" w:rsidRPr="0040580E">
        <w:t>par vakcināciju</w:t>
      </w:r>
      <w:r w:rsidR="005C7745">
        <w:t xml:space="preserve"> saskaņā ar 11.4.7.</w:t>
      </w:r>
      <w:r w:rsidR="003A200D">
        <w:t> </w:t>
      </w:r>
      <w:r w:rsidR="005C7745">
        <w:t>punktu.</w:t>
      </w:r>
    </w:p>
    <w:p w14:paraId="0BFC9A25" w14:textId="3B2FB7FB" w:rsidR="00471EBF" w:rsidRDefault="00D03707" w:rsidP="00994926">
      <w:pPr>
        <w:spacing w:line="276" w:lineRule="auto"/>
        <w:ind w:firstLine="720"/>
        <w:jc w:val="both"/>
      </w:pPr>
      <w:r w:rsidRPr="00D03707">
        <w:t xml:space="preserve">Nacionālais </w:t>
      </w:r>
      <w:r w:rsidRPr="00532D3F">
        <w:t xml:space="preserve">veselības </w:t>
      </w:r>
      <w:r w:rsidR="003A200D" w:rsidRPr="00532D3F">
        <w:t>dienest</w:t>
      </w:r>
      <w:r w:rsidR="003A200D">
        <w:t>s</w:t>
      </w:r>
      <w:r w:rsidR="003A200D" w:rsidRPr="00532D3F">
        <w:t xml:space="preserve"> </w:t>
      </w:r>
      <w:r w:rsidRPr="00532D3F">
        <w:t xml:space="preserve">2022. gada 14. marta atbildē norādījis, ka </w:t>
      </w:r>
      <w:r w:rsidR="00994926" w:rsidRPr="00532D3F">
        <w:t>E-veselība ir valsts informācijas sistēma</w:t>
      </w:r>
      <w:r w:rsidR="004B15D6">
        <w:t>, kuras</w:t>
      </w:r>
      <w:r w:rsidR="00994926" w:rsidRPr="00532D3F">
        <w:t xml:space="preserve"> </w:t>
      </w:r>
      <w:r w:rsidR="00485A4C" w:rsidRPr="00532D3F">
        <w:t>pārzinis ir Nacionālais veselības dienests</w:t>
      </w:r>
      <w:r w:rsidR="00994926" w:rsidRPr="00532D3F">
        <w:t>. E-veselībā</w:t>
      </w:r>
      <w:r w:rsidR="00485A4C" w:rsidRPr="00532D3F">
        <w:t xml:space="preserve"> </w:t>
      </w:r>
      <w:r w:rsidRPr="00532D3F">
        <w:t xml:space="preserve">dati var tikt ievadīti manuāli vai nodoti </w:t>
      </w:r>
      <w:r w:rsidR="00994926" w:rsidRPr="00532D3F">
        <w:t xml:space="preserve">(augšupielādēti) </w:t>
      </w:r>
      <w:r w:rsidRPr="00532D3F">
        <w:t>no ārstniecības iestādes informācijas sistēmas</w:t>
      </w:r>
      <w:r w:rsidR="00994926" w:rsidRPr="00532D3F">
        <w:t>.</w:t>
      </w:r>
      <w:r w:rsidRPr="00532D3F">
        <w:t xml:space="preserve"> E-veselībā </w:t>
      </w:r>
      <w:r w:rsidRPr="00D03707">
        <w:t xml:space="preserve">pie vakcinācijas faktu ievades ir automatizēta atsevišķu lauku aizpildīšana, lai mazinātu tehniskās kļūdas, kas saistītas ar datu ievadīšanu. E-veselībā nonākušie dati tiek automātiski </w:t>
      </w:r>
      <w:r w:rsidR="00994926">
        <w:t xml:space="preserve">(bez tiešas personu līdzdalības) </w:t>
      </w:r>
      <w:r w:rsidRPr="00D03707">
        <w:t>apstrādāti ar algoritmiem</w:t>
      </w:r>
      <w:r>
        <w:t xml:space="preserve"> [..]</w:t>
      </w:r>
      <w:r w:rsidR="000A4C19">
        <w:t xml:space="preserve"> </w:t>
      </w:r>
      <w:r w:rsidR="003A200D" w:rsidRPr="00532D3F">
        <w:t>(</w:t>
      </w:r>
      <w:r w:rsidR="003A200D" w:rsidRPr="000A4C19">
        <w:rPr>
          <w:i/>
          <w:iCs/>
        </w:rPr>
        <w:t>lietas 2. sējuma 128. lapa</w:t>
      </w:r>
      <w:r w:rsidR="003A200D" w:rsidRPr="00532D3F">
        <w:t>)</w:t>
      </w:r>
      <w:r w:rsidR="003A200D">
        <w:t>.</w:t>
      </w:r>
    </w:p>
    <w:p w14:paraId="2B2E5B00" w14:textId="3AC67D69" w:rsidR="00026395" w:rsidRDefault="00211FC4" w:rsidP="00026395">
      <w:pPr>
        <w:spacing w:line="276" w:lineRule="auto"/>
        <w:ind w:firstLine="720"/>
        <w:jc w:val="both"/>
      </w:pPr>
      <w:r>
        <w:t>Senāts atzīst,</w:t>
      </w:r>
      <w:r w:rsidR="00D03707">
        <w:t xml:space="preserve"> ja </w:t>
      </w:r>
      <w:r w:rsidR="00D03707">
        <w:rPr>
          <w:rFonts w:asciiTheme="majorBidi" w:hAnsiTheme="majorBidi" w:cstheme="majorBidi"/>
          <w:shd w:val="clear" w:color="auto" w:fill="FFFFFF"/>
        </w:rPr>
        <w:t>ā</w:t>
      </w:r>
      <w:r w:rsidR="00D03707" w:rsidRPr="009A233B">
        <w:rPr>
          <w:rFonts w:asciiTheme="majorBidi" w:hAnsiTheme="majorBidi" w:cstheme="majorBidi"/>
          <w:shd w:val="clear" w:color="auto" w:fill="FFFFFF"/>
        </w:rPr>
        <w:t xml:space="preserve">rstniecības iestādei </w:t>
      </w:r>
      <w:r w:rsidR="00D03707">
        <w:rPr>
          <w:rFonts w:asciiTheme="majorBidi" w:hAnsiTheme="majorBidi" w:cstheme="majorBidi"/>
          <w:shd w:val="clear" w:color="auto" w:fill="FFFFFF"/>
        </w:rPr>
        <w:t>ir</w:t>
      </w:r>
      <w:r w:rsidR="00D03707" w:rsidRPr="009A233B">
        <w:rPr>
          <w:rFonts w:asciiTheme="majorBidi" w:hAnsiTheme="majorBidi" w:cstheme="majorBidi"/>
          <w:shd w:val="clear" w:color="auto" w:fill="FFFFFF"/>
        </w:rPr>
        <w:t xml:space="preserve"> deleģēta</w:t>
      </w:r>
      <w:r w:rsidR="001C2CFB">
        <w:rPr>
          <w:rFonts w:asciiTheme="majorBidi" w:hAnsiTheme="majorBidi" w:cstheme="majorBidi"/>
          <w:shd w:val="clear" w:color="auto" w:fill="FFFFFF"/>
        </w:rPr>
        <w:t xml:space="preserve">s pilnvaras </w:t>
      </w:r>
      <w:r w:rsidR="002C53F2">
        <w:t>v</w:t>
      </w:r>
      <w:r w:rsidR="002C53F2" w:rsidRPr="0040580E">
        <w:t xml:space="preserve">eselības informācijas sistēmai </w:t>
      </w:r>
      <w:r w:rsidR="001C2CFB">
        <w:rPr>
          <w:rFonts w:asciiTheme="majorBidi" w:hAnsiTheme="majorBidi" w:cstheme="majorBidi"/>
          <w:shd w:val="clear" w:color="auto" w:fill="FFFFFF"/>
        </w:rPr>
        <w:t>sniegt datus, tai</w:t>
      </w:r>
      <w:r w:rsidR="002C53F2">
        <w:rPr>
          <w:rFonts w:asciiTheme="majorBidi" w:hAnsiTheme="majorBidi" w:cstheme="majorBidi"/>
          <w:shd w:val="clear" w:color="auto" w:fill="FFFFFF"/>
        </w:rPr>
        <w:t xml:space="preserve"> </w:t>
      </w:r>
      <w:r w:rsidR="002C53F2" w:rsidRPr="002C53F2">
        <w:rPr>
          <w:rFonts w:asciiTheme="majorBidi" w:hAnsiTheme="majorBidi" w:cstheme="majorBidi"/>
          <w:shd w:val="clear" w:color="auto" w:fill="FFFFFF"/>
        </w:rPr>
        <w:t>skaitā</w:t>
      </w:r>
      <w:r w:rsidR="002C53F2" w:rsidRPr="002C53F2">
        <w:t xml:space="preserve"> </w:t>
      </w:r>
      <w:r w:rsidR="002C53F2" w:rsidRPr="002C53F2">
        <w:rPr>
          <w:rFonts w:asciiTheme="majorBidi" w:hAnsiTheme="majorBidi" w:cstheme="majorBidi"/>
          <w:shd w:val="clear" w:color="auto" w:fill="FFFFFF"/>
        </w:rPr>
        <w:t xml:space="preserve">par </w:t>
      </w:r>
      <w:r w:rsidR="002C53F2" w:rsidRPr="009A233B">
        <w:rPr>
          <w:rFonts w:asciiTheme="majorBidi" w:hAnsiTheme="majorBidi" w:cstheme="majorBidi"/>
          <w:shd w:val="clear" w:color="auto" w:fill="FFFFFF"/>
        </w:rPr>
        <w:t xml:space="preserve">Covid-19 </w:t>
      </w:r>
      <w:r w:rsidR="002C53F2" w:rsidRPr="002C53F2">
        <w:rPr>
          <w:rFonts w:asciiTheme="majorBidi" w:hAnsiTheme="majorBidi" w:cstheme="majorBidi"/>
          <w:shd w:val="clear" w:color="auto" w:fill="FFFFFF"/>
        </w:rPr>
        <w:t>vakcināciju, tad</w:t>
      </w:r>
      <w:r w:rsidR="00D03707" w:rsidRPr="002C53F2">
        <w:t xml:space="preserve"> </w:t>
      </w:r>
      <w:r w:rsidR="00D03707" w:rsidRPr="009A233B">
        <w:rPr>
          <w:rFonts w:asciiTheme="majorBidi" w:hAnsiTheme="majorBidi" w:cstheme="majorBidi"/>
          <w:shd w:val="clear" w:color="auto" w:fill="FFFFFF"/>
        </w:rPr>
        <w:t>SmartMedical sistēma</w:t>
      </w:r>
      <w:r w:rsidR="002C53F2" w:rsidRPr="002C53F2">
        <w:rPr>
          <w:rFonts w:asciiTheme="majorBidi" w:hAnsiTheme="majorBidi" w:cstheme="majorBidi"/>
          <w:shd w:val="clear" w:color="auto" w:fill="FFFFFF"/>
        </w:rPr>
        <w:t xml:space="preserve"> ir daļa no </w:t>
      </w:r>
      <w:r w:rsidR="00D03707" w:rsidRPr="009A233B">
        <w:rPr>
          <w:rFonts w:asciiTheme="majorBidi" w:hAnsiTheme="majorBidi" w:cstheme="majorBidi"/>
          <w:shd w:val="clear" w:color="auto" w:fill="FFFFFF"/>
        </w:rPr>
        <w:t>valsts informācijas sistēmas</w:t>
      </w:r>
      <w:r w:rsidR="00D03707" w:rsidRPr="009A233B">
        <w:rPr>
          <w:rFonts w:asciiTheme="majorBidi" w:hAnsiTheme="majorBidi" w:cstheme="majorBidi"/>
          <w:b/>
          <w:bCs/>
          <w:shd w:val="clear" w:color="auto" w:fill="FFFFFF"/>
        </w:rPr>
        <w:t xml:space="preserve"> </w:t>
      </w:r>
      <w:r w:rsidR="00D03707" w:rsidRPr="009A233B">
        <w:rPr>
          <w:rFonts w:asciiTheme="majorBidi" w:hAnsiTheme="majorBidi" w:cstheme="majorBidi"/>
          <w:shd w:val="clear" w:color="auto" w:fill="FFFFFF"/>
        </w:rPr>
        <w:t>šī</w:t>
      </w:r>
      <w:r w:rsidR="002C53F2">
        <w:rPr>
          <w:rFonts w:asciiTheme="majorBidi" w:hAnsiTheme="majorBidi" w:cstheme="majorBidi"/>
          <w:shd w:val="clear" w:color="auto" w:fill="FFFFFF"/>
        </w:rPr>
        <w:t xml:space="preserve"> deleģējuma</w:t>
      </w:r>
      <w:r w:rsidR="00D03707" w:rsidRPr="009A233B">
        <w:rPr>
          <w:rFonts w:asciiTheme="majorBidi" w:hAnsiTheme="majorBidi" w:cstheme="majorBidi"/>
          <w:shd w:val="clear" w:color="auto" w:fill="FFFFFF"/>
        </w:rPr>
        <w:t xml:space="preserve"> īstenošanas ietvaros.</w:t>
      </w:r>
      <w:r w:rsidR="00D94C9D">
        <w:rPr>
          <w:rFonts w:asciiTheme="majorBidi" w:hAnsiTheme="majorBidi" w:cstheme="majorBidi"/>
          <w:shd w:val="clear" w:color="auto" w:fill="FFFFFF"/>
        </w:rPr>
        <w:t xml:space="preserve"> </w:t>
      </w:r>
      <w:r w:rsidR="00646C8F" w:rsidRPr="009F64E6">
        <w:t xml:space="preserve">Līdz ar to, ja </w:t>
      </w:r>
      <w:r w:rsidR="00D94C9D" w:rsidRPr="00D94C9D">
        <w:t>persona apzināti ievada nepatiesu informāciju SmartMedical sistēmā, kas automātiski tiek pārsūtīta uz E-veselību,</w:t>
      </w:r>
      <w:r w:rsidR="00D94C9D">
        <w:t xml:space="preserve"> tad šādas darbības ir </w:t>
      </w:r>
      <w:r w:rsidR="00D94C9D" w:rsidRPr="00C32368">
        <w:rPr>
          <w:rFonts w:asciiTheme="majorBidi" w:hAnsiTheme="majorBidi" w:cstheme="majorBidi"/>
          <w:shd w:val="clear" w:color="auto" w:fill="FFFFFF"/>
        </w:rPr>
        <w:t>vērsta</w:t>
      </w:r>
      <w:r w:rsidR="00D94C9D">
        <w:rPr>
          <w:rFonts w:asciiTheme="majorBidi" w:hAnsiTheme="majorBidi" w:cstheme="majorBidi"/>
          <w:shd w:val="clear" w:color="auto" w:fill="FFFFFF"/>
        </w:rPr>
        <w:t>s</w:t>
      </w:r>
      <w:r w:rsidR="00D94C9D" w:rsidRPr="00C32368">
        <w:rPr>
          <w:rFonts w:asciiTheme="majorBidi" w:hAnsiTheme="majorBidi" w:cstheme="majorBidi"/>
          <w:shd w:val="clear" w:color="auto" w:fill="FFFFFF"/>
        </w:rPr>
        <w:t xml:space="preserve"> pret automatizētu datu apstrādes sistēmu, </w:t>
      </w:r>
      <w:r w:rsidR="00646C8F">
        <w:rPr>
          <w:rFonts w:asciiTheme="majorBidi" w:hAnsiTheme="majorBidi" w:cstheme="majorBidi"/>
          <w:shd w:val="clear" w:color="auto" w:fill="FFFFFF"/>
        </w:rPr>
        <w:t>kas</w:t>
      </w:r>
      <w:r w:rsidR="00D94C9D" w:rsidRPr="00C32368">
        <w:rPr>
          <w:rFonts w:asciiTheme="majorBidi" w:hAnsiTheme="majorBidi" w:cstheme="majorBidi"/>
          <w:shd w:val="clear" w:color="auto" w:fill="FFFFFF"/>
        </w:rPr>
        <w:t xml:space="preserve"> apstrādā informāciju, kura saistīta ar valsts drošību</w:t>
      </w:r>
      <w:r w:rsidR="00D94C9D">
        <w:rPr>
          <w:rFonts w:asciiTheme="majorBidi" w:hAnsiTheme="majorBidi" w:cstheme="majorBidi"/>
          <w:shd w:val="clear" w:color="auto" w:fill="FFFFFF"/>
        </w:rPr>
        <w:t xml:space="preserve"> </w:t>
      </w:r>
      <w:r w:rsidR="00D94C9D" w:rsidRPr="007A405B">
        <w:t>veselības jomā.</w:t>
      </w:r>
    </w:p>
    <w:p w14:paraId="271B40BC" w14:textId="713CD2C3" w:rsidR="0095018A" w:rsidRDefault="00026395" w:rsidP="00857A71">
      <w:pPr>
        <w:spacing w:line="276" w:lineRule="auto"/>
        <w:ind w:firstLine="720"/>
        <w:jc w:val="both"/>
        <w:rPr>
          <w:bCs/>
        </w:rPr>
      </w:pPr>
      <w:r>
        <w:rPr>
          <w:rFonts w:asciiTheme="majorBidi" w:hAnsiTheme="majorBidi" w:cstheme="majorBidi"/>
          <w:color w:val="000000" w:themeColor="text1"/>
        </w:rPr>
        <w:t>[7.6] </w:t>
      </w:r>
      <w:r w:rsidR="0095018A" w:rsidRPr="00580B50">
        <w:rPr>
          <w:rFonts w:asciiTheme="majorBidi" w:hAnsiTheme="majorBidi" w:cstheme="majorBidi"/>
          <w:color w:val="000000" w:themeColor="text1"/>
        </w:rPr>
        <w:t xml:space="preserve">Ievērojot minēto, Senāts atzīst, ka </w:t>
      </w:r>
      <w:r>
        <w:rPr>
          <w:rFonts w:asciiTheme="majorBidi" w:hAnsiTheme="majorBidi" w:cstheme="majorBidi"/>
          <w:color w:val="000000" w:themeColor="text1"/>
        </w:rPr>
        <w:t>apelācijas</w:t>
      </w:r>
      <w:r w:rsidR="0095018A" w:rsidRPr="00580B50">
        <w:rPr>
          <w:rFonts w:asciiTheme="majorBidi" w:hAnsiTheme="majorBidi" w:cstheme="majorBidi"/>
          <w:color w:val="000000" w:themeColor="text1"/>
        </w:rPr>
        <w:t xml:space="preserve"> instances tiesa,</w:t>
      </w:r>
      <w:r w:rsidR="008E7B68">
        <w:rPr>
          <w:rFonts w:asciiTheme="majorBidi" w:hAnsiTheme="majorBidi" w:cstheme="majorBidi"/>
          <w:color w:val="000000" w:themeColor="text1"/>
        </w:rPr>
        <w:t xml:space="preserve"> atzīstot par nevainīgu </w:t>
      </w:r>
      <w:r w:rsidR="00065F19" w:rsidRPr="00580B50">
        <w:rPr>
          <w:rFonts w:asciiTheme="majorBidi" w:hAnsiTheme="majorBidi" w:cstheme="majorBidi"/>
          <w:color w:val="000000" w:themeColor="text1"/>
        </w:rPr>
        <w:t>apsūdzēto</w:t>
      </w:r>
      <w:r w:rsidR="0095018A" w:rsidRPr="00580B50">
        <w:rPr>
          <w:rFonts w:asciiTheme="majorBidi" w:hAnsiTheme="majorBidi" w:cstheme="majorBidi"/>
          <w:color w:val="000000" w:themeColor="text1"/>
        </w:rPr>
        <w:t xml:space="preserve"> </w:t>
      </w:r>
      <w:r w:rsidR="00026C68">
        <w:rPr>
          <w:rFonts w:asciiTheme="majorBidi" w:hAnsiTheme="majorBidi" w:cstheme="majorBidi"/>
          <w:color w:val="000000" w:themeColor="text1"/>
        </w:rPr>
        <w:t>[pers. B]</w:t>
      </w:r>
      <w:r>
        <w:t xml:space="preserve"> </w:t>
      </w:r>
      <w:r w:rsidR="001C4BAD">
        <w:t xml:space="preserve">pret viņu celtajā </w:t>
      </w:r>
      <w:r>
        <w:t xml:space="preserve">apsūdzībā pēc </w:t>
      </w:r>
      <w:r w:rsidR="0095018A" w:rsidRPr="00580B50">
        <w:rPr>
          <w:rFonts w:asciiTheme="majorBidi" w:hAnsiTheme="majorBidi" w:cstheme="majorBidi"/>
        </w:rPr>
        <w:t>Krimināllikuma 243. panta piektā</w:t>
      </w:r>
      <w:r>
        <w:rPr>
          <w:rFonts w:asciiTheme="majorBidi" w:hAnsiTheme="majorBidi" w:cstheme="majorBidi"/>
        </w:rPr>
        <w:t>s</w:t>
      </w:r>
      <w:r w:rsidR="0095018A" w:rsidRPr="00580B50">
        <w:rPr>
          <w:rFonts w:asciiTheme="majorBidi" w:hAnsiTheme="majorBidi" w:cstheme="majorBidi"/>
        </w:rPr>
        <w:t xml:space="preserve"> daļ</w:t>
      </w:r>
      <w:r>
        <w:rPr>
          <w:rFonts w:asciiTheme="majorBidi" w:hAnsiTheme="majorBidi" w:cstheme="majorBidi"/>
        </w:rPr>
        <w:t xml:space="preserve">as, </w:t>
      </w:r>
      <w:r w:rsidR="0095018A" w:rsidRPr="00580B50">
        <w:rPr>
          <w:rFonts w:asciiTheme="majorBidi" w:hAnsiTheme="majorBidi" w:cstheme="majorBidi"/>
          <w:color w:val="000000" w:themeColor="text1"/>
        </w:rPr>
        <w:t>minētās krimināltiesiskās normas salīdzināšanu ar nodarījuma faktiskajiem apstākļiem, ņemot vērā visus noziedzīga nodarījuma sastāva elementus, arī</w:t>
      </w:r>
      <w:r>
        <w:rPr>
          <w:rFonts w:asciiTheme="majorBidi" w:hAnsiTheme="majorBidi" w:cstheme="majorBidi"/>
          <w:color w:val="000000" w:themeColor="text1"/>
        </w:rPr>
        <w:t xml:space="preserve"> noziedzīgā nodarījuma priekšmetu</w:t>
      </w:r>
      <w:r w:rsidR="0095018A" w:rsidRPr="00580B50">
        <w:rPr>
          <w:rFonts w:asciiTheme="majorBidi" w:hAnsiTheme="majorBidi" w:cstheme="majorBidi"/>
          <w:color w:val="000000" w:themeColor="text1"/>
        </w:rPr>
        <w:t xml:space="preserve">, nav veikusi. </w:t>
      </w:r>
      <w:r w:rsidR="00065F19">
        <w:rPr>
          <w:rFonts w:asciiTheme="majorBidi" w:hAnsiTheme="majorBidi" w:cstheme="majorBidi"/>
          <w:color w:val="000000" w:themeColor="text1"/>
        </w:rPr>
        <w:t xml:space="preserve">Minētais ir pamats lēmuma atcelšanai </w:t>
      </w:r>
      <w:r w:rsidR="00636E7A">
        <w:rPr>
          <w:rFonts w:asciiTheme="majorBidi" w:hAnsiTheme="majorBidi" w:cstheme="majorBidi"/>
          <w:color w:val="000000" w:themeColor="text1"/>
        </w:rPr>
        <w:t>šajā daļā (par diviem noziedzīgajiem nodarījumiem).</w:t>
      </w:r>
    </w:p>
    <w:p w14:paraId="37F5CB95" w14:textId="77777777" w:rsidR="00857A71" w:rsidRDefault="00857A71" w:rsidP="00857A71">
      <w:pPr>
        <w:spacing w:line="276" w:lineRule="auto"/>
        <w:ind w:firstLine="720"/>
        <w:jc w:val="both"/>
        <w:rPr>
          <w:bCs/>
        </w:rPr>
      </w:pPr>
    </w:p>
    <w:p w14:paraId="7CCDBC22" w14:textId="10A38870" w:rsidR="007B7AF1" w:rsidRPr="004B15D6" w:rsidRDefault="00C32368" w:rsidP="007B7AF1">
      <w:pPr>
        <w:spacing w:line="276" w:lineRule="auto"/>
        <w:ind w:firstLine="720"/>
        <w:jc w:val="both"/>
        <w:rPr>
          <w:shd w:val="clear" w:color="auto" w:fill="FFFFFF"/>
        </w:rPr>
      </w:pPr>
      <w:r>
        <w:rPr>
          <w:rFonts w:asciiTheme="majorBidi" w:hAnsiTheme="majorBidi" w:cstheme="majorBidi"/>
        </w:rPr>
        <w:t>[</w:t>
      </w:r>
      <w:r w:rsidR="00065F19">
        <w:rPr>
          <w:rFonts w:asciiTheme="majorBidi" w:hAnsiTheme="majorBidi" w:cstheme="majorBidi"/>
        </w:rPr>
        <w:t>8</w:t>
      </w:r>
      <w:r>
        <w:rPr>
          <w:rFonts w:asciiTheme="majorBidi" w:hAnsiTheme="majorBidi" w:cstheme="majorBidi"/>
        </w:rPr>
        <w:t>] </w:t>
      </w:r>
      <w:r w:rsidR="00857A71">
        <w:rPr>
          <w:rFonts w:asciiTheme="majorBidi" w:hAnsiTheme="majorBidi" w:cstheme="majorBidi"/>
        </w:rPr>
        <w:t xml:space="preserve">Senātam arī jāsniedz atbilde uz tiesību </w:t>
      </w:r>
      <w:r w:rsidR="00857A71" w:rsidRPr="004B15D6">
        <w:rPr>
          <w:rFonts w:asciiTheme="majorBidi" w:hAnsiTheme="majorBidi" w:cstheme="majorBidi"/>
        </w:rPr>
        <w:t xml:space="preserve">jautājumu, </w:t>
      </w:r>
      <w:r w:rsidR="001C4BAD">
        <w:rPr>
          <w:rFonts w:asciiTheme="majorBidi" w:hAnsiTheme="majorBidi" w:cstheme="majorBidi"/>
        </w:rPr>
        <w:t>ar kuru brīdi</w:t>
      </w:r>
      <w:r w:rsidR="00D87A13" w:rsidRPr="004B15D6">
        <w:rPr>
          <w:rFonts w:asciiTheme="majorBidi" w:hAnsiTheme="majorBidi" w:cstheme="majorBidi"/>
        </w:rPr>
        <w:t xml:space="preserve"> izskatāmajā lietā </w:t>
      </w:r>
      <w:r w:rsidR="00857A71" w:rsidRPr="004B15D6">
        <w:rPr>
          <w:shd w:val="clear" w:color="auto" w:fill="FFFFFF"/>
        </w:rPr>
        <w:t xml:space="preserve">dokumenta viltošana </w:t>
      </w:r>
      <w:r w:rsidR="001C4BAD">
        <w:rPr>
          <w:shd w:val="clear" w:color="auto" w:fill="FFFFFF"/>
        </w:rPr>
        <w:t>ir atzīstama par pabeigtu</w:t>
      </w:r>
      <w:r w:rsidR="008E66DE" w:rsidRPr="004B15D6">
        <w:rPr>
          <w:shd w:val="clear" w:color="auto" w:fill="FFFFFF"/>
        </w:rPr>
        <w:t>.</w:t>
      </w:r>
    </w:p>
    <w:p w14:paraId="6CFAC9A4" w14:textId="4ABD89DD" w:rsidR="007B7AF1" w:rsidRDefault="008E66DE" w:rsidP="007B7AF1">
      <w:pPr>
        <w:spacing w:line="276" w:lineRule="auto"/>
        <w:ind w:firstLine="720"/>
        <w:jc w:val="both"/>
      </w:pPr>
      <w:r w:rsidRPr="004B15D6">
        <w:t>[8.1</w:t>
      </w:r>
      <w:r w:rsidR="003A200D" w:rsidRPr="004B15D6">
        <w:t>]</w:t>
      </w:r>
      <w:r w:rsidR="003A200D">
        <w:t> </w:t>
      </w:r>
      <w:r w:rsidRPr="004B15D6">
        <w:t xml:space="preserve">Krimināllikuma 275. pantā paredzētā nozieguma priekšmets </w:t>
      </w:r>
      <w:r w:rsidRPr="00B445C0">
        <w:t>ir dokuments, kas piešķir tiesības vai atbrīvo no pienākumiem. No objektīvās puses Krimināllikuma 275.</w:t>
      </w:r>
      <w:r>
        <w:t> </w:t>
      </w:r>
      <w:r w:rsidRPr="00B445C0">
        <w:t xml:space="preserve">pantā paredzētais noziedzīgais nodarījums raksturojas ar aktīvām darbībām, kas izpaužas arī </w:t>
      </w:r>
      <w:r w:rsidR="004E7BE5" w:rsidRPr="004E7BE5">
        <w:t>dokumenta, kas piešķir tiesības vai atbrīvo no pienākumiem</w:t>
      </w:r>
      <w:r w:rsidR="004E7BE5">
        <w:t xml:space="preserve">, </w:t>
      </w:r>
      <w:r w:rsidR="004E7BE5" w:rsidRPr="004E7BE5">
        <w:t>viltošan</w:t>
      </w:r>
      <w:r w:rsidR="004E7BE5">
        <w:t>ā</w:t>
      </w:r>
      <w:r w:rsidRPr="00B445C0">
        <w:t xml:space="preserve">. No subjektīvās puses šajā pantā paredzēto noziedzīgo nodarījumu var izdarīt tikai ar tiešu nodomu, jo vainīgā persona apzinās, ka veic dokumentu izmantošanu un vēlas to. </w:t>
      </w:r>
    </w:p>
    <w:p w14:paraId="016CD853" w14:textId="20F7ACE5" w:rsidR="00EC667A" w:rsidRPr="008F3FA8" w:rsidRDefault="00EC667A" w:rsidP="00EC667A">
      <w:pPr>
        <w:shd w:val="clear" w:color="auto" w:fill="FFFFFF"/>
        <w:spacing w:line="276" w:lineRule="auto"/>
        <w:ind w:firstLine="720"/>
        <w:jc w:val="both"/>
        <w:rPr>
          <w:bCs/>
        </w:rPr>
      </w:pPr>
      <w:r w:rsidRPr="008F3FA8">
        <w:rPr>
          <w:bCs/>
        </w:rPr>
        <w:t>[8.</w:t>
      </w:r>
      <w:r>
        <w:rPr>
          <w:bCs/>
        </w:rPr>
        <w:t>2</w:t>
      </w:r>
      <w:r w:rsidRPr="008F3FA8">
        <w:rPr>
          <w:bCs/>
        </w:rPr>
        <w:t xml:space="preserve">] Dokumenta viltošana ir </w:t>
      </w:r>
      <w:r w:rsidR="00A42E59" w:rsidRPr="008F3FA8">
        <w:rPr>
          <w:bCs/>
        </w:rPr>
        <w:t>pabeigt</w:t>
      </w:r>
      <w:r w:rsidR="00A42E59">
        <w:rPr>
          <w:bCs/>
        </w:rPr>
        <w:t>a</w:t>
      </w:r>
      <w:r w:rsidR="00A42E59" w:rsidRPr="008F3FA8">
        <w:rPr>
          <w:bCs/>
        </w:rPr>
        <w:t xml:space="preserve"> </w:t>
      </w:r>
      <w:r w:rsidRPr="008F3FA8">
        <w:rPr>
          <w:bCs/>
        </w:rPr>
        <w:t>ar viltota dokumenta [..] izgatavošanas vai falsifikācijas brīdi, neatkarīgi no tā, vai persona viltoto dokumentu [..] ir izmantojusi vai realizējusi (formāls sastāvs) (</w:t>
      </w:r>
      <w:r w:rsidRPr="00791BA3">
        <w:rPr>
          <w:bCs/>
          <w:i/>
          <w:iCs/>
        </w:rPr>
        <w:t>Hamkova D. 275. panta komentārs. Grām.: Krimināllikuma komentāri. Trešā daļa (XVIII</w:t>
      </w:r>
      <w:r w:rsidRPr="00791BA3">
        <w:rPr>
          <w:bCs/>
          <w:i/>
          <w:iCs/>
        </w:rPr>
        <w:noBreakHyphen/>
        <w:t xml:space="preserve">XXV nodaļa). Trešais papildinātais izdevums. Krastiņš U., Liholaja V., Hamkova D. Rīga: Tiesu namu aģentūra, 2023, </w:t>
      </w:r>
      <w:r w:rsidR="004B15D6" w:rsidRPr="00791BA3">
        <w:rPr>
          <w:bCs/>
          <w:i/>
          <w:iCs/>
        </w:rPr>
        <w:t>538</w:t>
      </w:r>
      <w:r w:rsidRPr="00791BA3">
        <w:rPr>
          <w:bCs/>
          <w:i/>
          <w:iCs/>
        </w:rPr>
        <w:t>. lpp</w:t>
      </w:r>
      <w:r w:rsidRPr="008F3FA8">
        <w:rPr>
          <w:bCs/>
        </w:rPr>
        <w:t>.).</w:t>
      </w:r>
    </w:p>
    <w:p w14:paraId="47B39602" w14:textId="3031EBEA" w:rsidR="00EC667A" w:rsidRDefault="00EC667A" w:rsidP="00EC667A">
      <w:pPr>
        <w:shd w:val="clear" w:color="auto" w:fill="FFFFFF"/>
        <w:spacing w:line="276" w:lineRule="auto"/>
        <w:ind w:firstLine="720"/>
        <w:jc w:val="both"/>
      </w:pPr>
      <w:r w:rsidRPr="008F3FA8">
        <w:rPr>
          <w:bCs/>
        </w:rPr>
        <w:t>[8.</w:t>
      </w:r>
      <w:r>
        <w:rPr>
          <w:bCs/>
        </w:rPr>
        <w:t>3</w:t>
      </w:r>
      <w:r w:rsidRPr="008F3FA8">
        <w:rPr>
          <w:bCs/>
        </w:rPr>
        <w:t>] Dokumentu juridiskā spēka likuma 1. panta pirmā daļ</w:t>
      </w:r>
      <w:r w:rsidR="004073A5">
        <w:rPr>
          <w:bCs/>
        </w:rPr>
        <w:t>a</w:t>
      </w:r>
      <w:r w:rsidRPr="008F3FA8">
        <w:rPr>
          <w:bCs/>
        </w:rPr>
        <w:t xml:space="preserve"> noteic, ka dokuments ir jebkura rakstveida informācija, ko rada jebkurš publisko vai privāto tiesību subjekts, īstenojot iestādes vai amata pilnvaras (piemēram, valsts vai pašvaldības institūcija, privāto </w:t>
      </w:r>
      <w:r w:rsidRPr="008F3FA8">
        <w:rPr>
          <w:bCs/>
        </w:rPr>
        <w:lastRenderedPageBreak/>
        <w:t>tiesību juridiskā persona, fizisko vai juridisko personu apvienība, notārs, tiesu izpildītājs, advokāts), vai fiziskā persona. Savukārt šā panta otrā daļa noteic, ka dokumenta</w:t>
      </w:r>
      <w:r w:rsidRPr="007B7AF1">
        <w:t xml:space="preserve"> juridiskais spēks nodrošina iespēju izmantot attiecīgo dokumentu ti</w:t>
      </w:r>
      <w:r w:rsidRPr="003A746C">
        <w:t>esību īstenošanai vai likumīgo interešu aizstāvībai.</w:t>
      </w:r>
      <w:r>
        <w:t xml:space="preserve"> Minētā likuma 2. panta otrā daļa noteic, ka e</w:t>
      </w:r>
      <w:r w:rsidRPr="00573F72">
        <w:t>lektronisko dokumentu oriģināliem un to atvasinājumiem piemērojams arī Elektronisko dokumentu likums.</w:t>
      </w:r>
    </w:p>
    <w:p w14:paraId="4F8EAADC" w14:textId="77777777" w:rsidR="00EC667A" w:rsidRPr="008F3FA8" w:rsidRDefault="00EC667A" w:rsidP="00EC667A">
      <w:pPr>
        <w:shd w:val="clear" w:color="auto" w:fill="FFFFFF"/>
        <w:spacing w:line="276" w:lineRule="auto"/>
        <w:ind w:firstLine="720"/>
        <w:jc w:val="both"/>
        <w:rPr>
          <w:bCs/>
        </w:rPr>
      </w:pPr>
      <w:r w:rsidRPr="008F3FA8">
        <w:rPr>
          <w:bCs/>
        </w:rPr>
        <w:t>Saskaņā ar Elektronisko dokumentu likuma 3. panta pirmo daļu elektronisko dokumentu apritē starp valsts un pašvaldību iestādēm vai starp šīm iestādēm un fiziskajām un juridiskajām personām elektroniskais dokuments uzskatāms par parakstītu, ja tam ir drošs elektroniskais paraksts un laika zīmogs vai elektroniskais paraksts, ja puses šā panta otrajā daļā noteiktajā kārtībā rakstveidā vienojušās par elektroniskā dokumenta parakstīšanu ar elektronisko parakstu. Savukārt šī panta sestā daļa noteic, ka š</w:t>
      </w:r>
      <w:r w:rsidRPr="00573F72">
        <w:rPr>
          <w:bCs/>
        </w:rPr>
        <w:t>is likums piemērojams tiktāl, ciktāl citos normatīvajos aktos nav noteikta cita dokumentu noformēšanas kārtība un nosacījumi.</w:t>
      </w:r>
    </w:p>
    <w:p w14:paraId="2F3DA0F3" w14:textId="08F3F2E3" w:rsidR="00EC667A" w:rsidRDefault="00EC667A" w:rsidP="00EC667A">
      <w:pPr>
        <w:shd w:val="clear" w:color="auto" w:fill="FFFFFF"/>
        <w:spacing w:line="276" w:lineRule="auto"/>
        <w:ind w:firstLine="720"/>
        <w:jc w:val="both"/>
        <w:rPr>
          <w:bCs/>
        </w:rPr>
      </w:pPr>
      <w:r w:rsidRPr="008F3FA8">
        <w:rPr>
          <w:bCs/>
        </w:rPr>
        <w:t>Šādu citu kārtību paredz Ārstniecības likums, kura 79. panta 12</w:t>
      </w:r>
      <w:r w:rsidR="00A42E59">
        <w:rPr>
          <w:bCs/>
        </w:rPr>
        <w:t>.</w:t>
      </w:r>
      <w:r w:rsidRPr="008F3FA8">
        <w:rPr>
          <w:bCs/>
        </w:rPr>
        <w:t xml:space="preserve"> daļa noteic, ka veselības informācijas sistēmā izdarītajiem ierakstiem vai izveidotajiem dokumentiem ir juridisks spēks arī tad, ja tie nesatur rekvizītu </w:t>
      </w:r>
      <w:r w:rsidR="00A42E59">
        <w:rPr>
          <w:bCs/>
        </w:rPr>
        <w:t>„</w:t>
      </w:r>
      <w:r w:rsidRPr="008F3FA8">
        <w:rPr>
          <w:bCs/>
        </w:rPr>
        <w:t>paraksts</w:t>
      </w:r>
      <w:r w:rsidR="00A42E59">
        <w:rPr>
          <w:bCs/>
        </w:rPr>
        <w:t>“</w:t>
      </w:r>
      <w:r w:rsidR="00A42E59" w:rsidRPr="008F3FA8">
        <w:rPr>
          <w:bCs/>
        </w:rPr>
        <w:t xml:space="preserve"> </w:t>
      </w:r>
      <w:r w:rsidRPr="008F3FA8">
        <w:rPr>
          <w:bCs/>
        </w:rPr>
        <w:t>(nav parakstīti ar drošu elektronisko parakstu ar laika zīmogu vai elektronisko parakstu).</w:t>
      </w:r>
    </w:p>
    <w:p w14:paraId="6A545AC0" w14:textId="0828C184" w:rsidR="00EC667A" w:rsidRPr="0095795F" w:rsidRDefault="00EC667A" w:rsidP="00EC667A">
      <w:pPr>
        <w:shd w:val="clear" w:color="auto" w:fill="FFFFFF"/>
        <w:spacing w:line="276" w:lineRule="auto"/>
        <w:ind w:firstLine="720"/>
        <w:jc w:val="both"/>
      </w:pPr>
      <w:r>
        <w:rPr>
          <w:bCs/>
        </w:rPr>
        <w:t>Elektronisks dokuments ir jebkāds saturs, kas tiek glabāts elektroniskā formātā, jo īpaši teksta vai skaņas, vizuāls vai audiovizuāls ieraksts (</w:t>
      </w:r>
      <w:r w:rsidRPr="00F3554E">
        <w:rPr>
          <w:i/>
          <w:iCs/>
        </w:rPr>
        <w:t xml:space="preserve">Eiropas Parlamenta un Padomes </w:t>
      </w:r>
      <w:r w:rsidR="00A42E59" w:rsidRPr="00F3554E">
        <w:rPr>
          <w:i/>
          <w:iCs/>
        </w:rPr>
        <w:t>2014.</w:t>
      </w:r>
      <w:r w:rsidR="00A42E59">
        <w:rPr>
          <w:i/>
          <w:iCs/>
        </w:rPr>
        <w:t> </w:t>
      </w:r>
      <w:r w:rsidR="00A42E59" w:rsidRPr="00F3554E">
        <w:rPr>
          <w:i/>
          <w:iCs/>
        </w:rPr>
        <w:t>gada 23. jūlij</w:t>
      </w:r>
      <w:r w:rsidR="00A42E59">
        <w:rPr>
          <w:i/>
          <w:iCs/>
        </w:rPr>
        <w:t>a</w:t>
      </w:r>
      <w:r w:rsidR="00A42E59" w:rsidRPr="00F3554E">
        <w:rPr>
          <w:i/>
          <w:iCs/>
        </w:rPr>
        <w:t xml:space="preserve"> </w:t>
      </w:r>
      <w:r w:rsidRPr="00F3554E">
        <w:rPr>
          <w:i/>
          <w:iCs/>
        </w:rPr>
        <w:t>Regula (ES) Nr. 910/2014 par elektronisko identifikāciju un uzticamības pakalpojumiem elektronisko darījumu veikšanai iekšējā tirgū un ar ko atceļ Direktīvu 1999/93/EK, 3. panta 35. punkts</w:t>
      </w:r>
      <w:r w:rsidRPr="0095795F">
        <w:t>)</w:t>
      </w:r>
      <w:r>
        <w:t>.</w:t>
      </w:r>
    </w:p>
    <w:p w14:paraId="75C533AC" w14:textId="6BE173AC" w:rsidR="00EC667A" w:rsidRDefault="004E7BE5" w:rsidP="00402B0D">
      <w:pPr>
        <w:shd w:val="clear" w:color="auto" w:fill="FFFFFF"/>
        <w:spacing w:line="276" w:lineRule="auto"/>
        <w:ind w:firstLine="720"/>
        <w:jc w:val="both"/>
        <w:rPr>
          <w:bCs/>
        </w:rPr>
      </w:pPr>
      <w:r>
        <w:t>[8</w:t>
      </w:r>
      <w:r w:rsidR="00EC667A">
        <w:t>.4</w:t>
      </w:r>
      <w:r>
        <w:t>] </w:t>
      </w:r>
      <w:r w:rsidR="00EC667A" w:rsidRPr="000854F2">
        <w:rPr>
          <w:bCs/>
        </w:rPr>
        <w:t>E-</w:t>
      </w:r>
      <w:r w:rsidR="00A42E59" w:rsidRPr="000854F2">
        <w:rPr>
          <w:bCs/>
        </w:rPr>
        <w:t>veselīb</w:t>
      </w:r>
      <w:r w:rsidR="00A42E59">
        <w:rPr>
          <w:bCs/>
        </w:rPr>
        <w:t>as sistēmā</w:t>
      </w:r>
      <w:r w:rsidR="00A42E59" w:rsidRPr="000854F2">
        <w:rPr>
          <w:bCs/>
        </w:rPr>
        <w:t xml:space="preserve"> </w:t>
      </w:r>
      <w:r w:rsidR="00EC667A" w:rsidRPr="000854F2">
        <w:rPr>
          <w:bCs/>
        </w:rPr>
        <w:t xml:space="preserve">izveidotajiem ierakstiem, </w:t>
      </w:r>
      <w:r w:rsidR="00EC667A">
        <w:rPr>
          <w:bCs/>
        </w:rPr>
        <w:t xml:space="preserve">arī </w:t>
      </w:r>
      <w:r w:rsidR="00EC667A" w:rsidRPr="000854F2">
        <w:rPr>
          <w:bCs/>
        </w:rPr>
        <w:t>par vakcinācijas faktu, ir juridisks spēks.</w:t>
      </w:r>
      <w:r w:rsidR="008D711B">
        <w:rPr>
          <w:bCs/>
        </w:rPr>
        <w:t xml:space="preserve"> Š</w:t>
      </w:r>
      <w:r w:rsidR="00EC667A" w:rsidRPr="000854F2">
        <w:rPr>
          <w:bCs/>
        </w:rPr>
        <w:t>ādi ieraksti</w:t>
      </w:r>
      <w:r w:rsidR="00402B0D">
        <w:rPr>
          <w:bCs/>
        </w:rPr>
        <w:t xml:space="preserve">, </w:t>
      </w:r>
      <w:r w:rsidR="008D711B">
        <w:t>ja tie</w:t>
      </w:r>
      <w:r w:rsidR="00402B0D" w:rsidRPr="00B445C0">
        <w:t xml:space="preserve"> piešķir tiesības vai atbrīvo no pienākumiem</w:t>
      </w:r>
      <w:r w:rsidR="008D711B">
        <w:t>,</w:t>
      </w:r>
      <w:r w:rsidR="00EC667A" w:rsidRPr="000854F2">
        <w:rPr>
          <w:bCs/>
        </w:rPr>
        <w:t xml:space="preserve"> atbilst dokumenta definīcijai Krimināllikuma 275</w:t>
      </w:r>
      <w:r w:rsidR="00A42E59" w:rsidRPr="000854F2">
        <w:rPr>
          <w:bCs/>
        </w:rPr>
        <w:t>.</w:t>
      </w:r>
      <w:r w:rsidR="00A42E59">
        <w:rPr>
          <w:bCs/>
        </w:rPr>
        <w:t> </w:t>
      </w:r>
      <w:r w:rsidR="00EC667A" w:rsidRPr="000854F2">
        <w:rPr>
          <w:bCs/>
        </w:rPr>
        <w:t xml:space="preserve">panta izpratnē un ir </w:t>
      </w:r>
      <w:r w:rsidR="008D711B">
        <w:rPr>
          <w:bCs/>
        </w:rPr>
        <w:t xml:space="preserve">šī </w:t>
      </w:r>
      <w:r w:rsidR="008D711B" w:rsidRPr="00B445C0">
        <w:t>nozie</w:t>
      </w:r>
      <w:r w:rsidR="008D711B">
        <w:t>dzīgā nodarījuma</w:t>
      </w:r>
      <w:r w:rsidR="008D711B" w:rsidRPr="00B445C0">
        <w:t xml:space="preserve"> priekšmets</w:t>
      </w:r>
      <w:r w:rsidR="00EC667A" w:rsidRPr="000854F2">
        <w:rPr>
          <w:bCs/>
        </w:rPr>
        <w:t>.</w:t>
      </w:r>
    </w:p>
    <w:p w14:paraId="44D7A9AF" w14:textId="692091C5" w:rsidR="008D711B" w:rsidRPr="00D87A13" w:rsidRDefault="000D407F" w:rsidP="008D711B">
      <w:pPr>
        <w:shd w:val="clear" w:color="auto" w:fill="FFFFFF"/>
        <w:spacing w:line="276" w:lineRule="auto"/>
        <w:ind w:firstLine="720"/>
        <w:jc w:val="both"/>
        <w:rPr>
          <w:bCs/>
        </w:rPr>
      </w:pPr>
      <w:r w:rsidRPr="00D87A13">
        <w:t xml:space="preserve">Saskaņa ar Covid-19 infekcijas izplatības pārvaldības likuma </w:t>
      </w:r>
      <w:hyperlink r:id="rId8" w:anchor="ats_3" w:history="1"/>
      <w:r w:rsidR="008D711B" w:rsidRPr="00D87A13">
        <w:rPr>
          <w:bCs/>
        </w:rPr>
        <w:t>2.21.</w:t>
      </w:r>
      <w:r w:rsidR="00937700">
        <w:rPr>
          <w:bCs/>
        </w:rPr>
        <w:t> </w:t>
      </w:r>
      <w:r w:rsidRPr="00D87A13">
        <w:rPr>
          <w:bCs/>
        </w:rPr>
        <w:t xml:space="preserve">punktu </w:t>
      </w:r>
      <w:r w:rsidR="008D711B" w:rsidRPr="00D87A13">
        <w:rPr>
          <w:bCs/>
        </w:rPr>
        <w:t> derīgs sadarbspējīgs sertifikāts</w:t>
      </w:r>
      <w:r w:rsidR="004073A5">
        <w:rPr>
          <w:bCs/>
        </w:rPr>
        <w:t xml:space="preserve"> ir </w:t>
      </w:r>
      <w:r w:rsidR="008D711B" w:rsidRPr="00D87A13">
        <w:rPr>
          <w:bCs/>
        </w:rPr>
        <w:t>derīgs Eiropas Savienībā vienots digitāls vai papīra formāta apliecinājums par personas epidemioloģisko drošību Covid-19 infekcijas gadījumā noteiktā laikposmā. Derīgs sadarbspējīgs</w:t>
      </w:r>
      <w:r w:rsidR="00937700">
        <w:rPr>
          <w:bCs/>
        </w:rPr>
        <w:t xml:space="preserve"> </w:t>
      </w:r>
      <w:r w:rsidR="008D711B" w:rsidRPr="00D87A13">
        <w:rPr>
          <w:bCs/>
        </w:rPr>
        <w:t>sertifikāts tiek izsniegts, lai apliecinātu, ka persona ir pilnībā vakcinēta persona (turpmāk – vakcinācijas sertifikāts), vai apliecinātu, ka persona ir pārslimojusi Covid-19 (turpmāk – pārslimošanas sertifikāts), vai apliecinātu, ka personai ir veikts Covid-19 tests un tā rezultāts ir negatīvs (turpmāk – testēšanas sertifikāts)</w:t>
      </w:r>
      <w:r w:rsidR="00DC345E" w:rsidRPr="00D87A13">
        <w:rPr>
          <w:bCs/>
        </w:rPr>
        <w:t>.</w:t>
      </w:r>
    </w:p>
    <w:p w14:paraId="4CAFF062" w14:textId="4D2768AD" w:rsidR="00B90F26" w:rsidRDefault="00DC345E" w:rsidP="0011453F">
      <w:pPr>
        <w:shd w:val="clear" w:color="auto" w:fill="FFFFFF"/>
        <w:spacing w:line="276" w:lineRule="auto"/>
        <w:ind w:firstLine="720"/>
        <w:jc w:val="both"/>
        <w:rPr>
          <w:bCs/>
        </w:rPr>
      </w:pPr>
      <w:r w:rsidRPr="00D87A13">
        <w:rPr>
          <w:bCs/>
        </w:rPr>
        <w:t xml:space="preserve">Saskaņā ar Ministru kabineta </w:t>
      </w:r>
      <w:r w:rsidR="0011453F">
        <w:rPr>
          <w:bCs/>
        </w:rPr>
        <w:t xml:space="preserve">2020. gada 9. jūnija </w:t>
      </w:r>
      <w:r w:rsidRPr="00D87A13">
        <w:rPr>
          <w:bCs/>
        </w:rPr>
        <w:t>noteikumu Nr</w:t>
      </w:r>
      <w:r w:rsidR="00A42E59" w:rsidRPr="00D87A13">
        <w:rPr>
          <w:bCs/>
        </w:rPr>
        <w:t>.</w:t>
      </w:r>
      <w:r w:rsidR="00A42E59">
        <w:rPr>
          <w:bCs/>
        </w:rPr>
        <w:t> </w:t>
      </w:r>
      <w:r w:rsidRPr="00D87A13">
        <w:rPr>
          <w:bCs/>
        </w:rPr>
        <w:t>360</w:t>
      </w:r>
      <w:r w:rsidR="00A42E59" w:rsidRPr="00A42E59">
        <w:rPr>
          <w:bCs/>
          <w:i/>
          <w:iCs/>
        </w:rPr>
        <w:t xml:space="preserve"> </w:t>
      </w:r>
      <w:r w:rsidR="00A42E59" w:rsidRPr="00791BA3">
        <w:rPr>
          <w:bCs/>
        </w:rPr>
        <w:t>„Epidemioloģiskās drošības pasākumi Covid-19 infekcijas izplatības ierobežošanai</w:t>
      </w:r>
      <w:r w:rsidR="0011453F" w:rsidRPr="00791BA3">
        <w:rPr>
          <w:bCs/>
        </w:rPr>
        <w:t>”</w:t>
      </w:r>
      <w:r w:rsidRPr="00D87A13">
        <w:rPr>
          <w:bCs/>
        </w:rPr>
        <w:t xml:space="preserve"> 38.</w:t>
      </w:r>
      <w:r w:rsidRPr="00D87A13">
        <w:rPr>
          <w:bCs/>
          <w:vertAlign w:val="superscript"/>
        </w:rPr>
        <w:t>15</w:t>
      </w:r>
      <w:r w:rsidRPr="00D87A13">
        <w:rPr>
          <w:bCs/>
        </w:rPr>
        <w:t> punktu</w:t>
      </w:r>
      <w:r w:rsidR="0011453F" w:rsidRPr="00D87A13">
        <w:rPr>
          <w:bCs/>
        </w:rPr>
        <w:t>, kas bija spēkā noziedzīgā nodarījuma izdarīšanas brīdī</w:t>
      </w:r>
      <w:r w:rsidRPr="00D87A13">
        <w:rPr>
          <w:bCs/>
        </w:rPr>
        <w:t>, s</w:t>
      </w:r>
      <w:r w:rsidR="000D407F" w:rsidRPr="00D87A13">
        <w:rPr>
          <w:bCs/>
        </w:rPr>
        <w:t>adarbspējīgu vakcinācijas, testēšanas vai pārslimošanas sertifikātu izsniedz, pamatojoties uz Vienotās veselības nozares elektroniskās informācijas sistēmas un Veselības aprūpes pakalpojumu saņēmēju datubāzes datiem</w:t>
      </w:r>
      <w:r w:rsidR="0011453F">
        <w:rPr>
          <w:bCs/>
        </w:rPr>
        <w:t>.</w:t>
      </w:r>
      <w:r w:rsidR="000D407F" w:rsidRPr="00D87A13">
        <w:rPr>
          <w:bCs/>
        </w:rPr>
        <w:t xml:space="preserve"> </w:t>
      </w:r>
    </w:p>
    <w:p w14:paraId="50F57700" w14:textId="2D563A95" w:rsidR="00DB13E4" w:rsidRPr="000854F2" w:rsidRDefault="00B90F26" w:rsidP="00DB13E4">
      <w:pPr>
        <w:shd w:val="clear" w:color="auto" w:fill="FFFFFF"/>
        <w:spacing w:line="276" w:lineRule="auto"/>
        <w:ind w:firstLine="720"/>
        <w:jc w:val="both"/>
        <w:rPr>
          <w:bCs/>
        </w:rPr>
      </w:pPr>
      <w:r>
        <w:rPr>
          <w:bCs/>
        </w:rPr>
        <w:t xml:space="preserve">Izskatāmajā </w:t>
      </w:r>
      <w:r w:rsidR="0011453F">
        <w:rPr>
          <w:bCs/>
        </w:rPr>
        <w:t xml:space="preserve">lietā </w:t>
      </w:r>
      <w:r w:rsidR="00DB13E4" w:rsidRPr="007A405B">
        <w:t>automatizētā datu apstrādes sistēmā</w:t>
      </w:r>
      <w:r w:rsidR="0011453F">
        <w:t xml:space="preserve"> tika</w:t>
      </w:r>
      <w:r>
        <w:rPr>
          <w:bCs/>
        </w:rPr>
        <w:t xml:space="preserve"> </w:t>
      </w:r>
      <w:r w:rsidR="0011453F">
        <w:rPr>
          <w:bCs/>
        </w:rPr>
        <w:t>i</w:t>
      </w:r>
      <w:r w:rsidR="0011453F" w:rsidRPr="000854F2">
        <w:rPr>
          <w:bCs/>
        </w:rPr>
        <w:t>evadīt</w:t>
      </w:r>
      <w:r w:rsidR="0011453F">
        <w:rPr>
          <w:bCs/>
        </w:rPr>
        <w:t xml:space="preserve">a </w:t>
      </w:r>
      <w:r w:rsidRPr="000854F2">
        <w:rPr>
          <w:bCs/>
        </w:rPr>
        <w:t xml:space="preserve">pēc būtības </w:t>
      </w:r>
      <w:r w:rsidR="0011453F" w:rsidRPr="000854F2">
        <w:rPr>
          <w:bCs/>
        </w:rPr>
        <w:t>nepaties</w:t>
      </w:r>
      <w:r w:rsidR="0011453F">
        <w:rPr>
          <w:bCs/>
        </w:rPr>
        <w:t>a</w:t>
      </w:r>
      <w:r w:rsidR="0011453F" w:rsidRPr="000854F2">
        <w:rPr>
          <w:bCs/>
        </w:rPr>
        <w:t xml:space="preserve"> </w:t>
      </w:r>
      <w:r w:rsidR="0011453F">
        <w:rPr>
          <w:bCs/>
        </w:rPr>
        <w:t>informācija, kas</w:t>
      </w:r>
      <w:r w:rsidRPr="000854F2">
        <w:rPr>
          <w:bCs/>
        </w:rPr>
        <w:t xml:space="preserve"> bija </w:t>
      </w:r>
      <w:r w:rsidR="00DB13E4" w:rsidRPr="000854F2">
        <w:rPr>
          <w:bCs/>
        </w:rPr>
        <w:t>vērsta</w:t>
      </w:r>
      <w:r w:rsidR="00DB13E4">
        <w:rPr>
          <w:bCs/>
        </w:rPr>
        <w:t xml:space="preserve"> </w:t>
      </w:r>
      <w:r w:rsidRPr="000854F2">
        <w:rPr>
          <w:bCs/>
        </w:rPr>
        <w:t>uz to, lai</w:t>
      </w:r>
      <w:r>
        <w:rPr>
          <w:bCs/>
        </w:rPr>
        <w:t xml:space="preserve"> E-</w:t>
      </w:r>
      <w:r w:rsidR="0011453F">
        <w:rPr>
          <w:bCs/>
        </w:rPr>
        <w:t>veselības sistēmā</w:t>
      </w:r>
      <w:r w:rsidR="0011453F" w:rsidRPr="000854F2">
        <w:rPr>
          <w:bCs/>
        </w:rPr>
        <w:t xml:space="preserve"> </w:t>
      </w:r>
      <w:r w:rsidRPr="000854F2">
        <w:rPr>
          <w:bCs/>
        </w:rPr>
        <w:t>tiktu radīts</w:t>
      </w:r>
      <w:r w:rsidR="00DB13E4">
        <w:rPr>
          <w:bCs/>
        </w:rPr>
        <w:t xml:space="preserve"> neīsts</w:t>
      </w:r>
      <w:r w:rsidRPr="000854F2">
        <w:rPr>
          <w:bCs/>
        </w:rPr>
        <w:t xml:space="preserve"> </w:t>
      </w:r>
      <w:r w:rsidR="004073A5">
        <w:rPr>
          <w:bCs/>
        </w:rPr>
        <w:t>ieraksts</w:t>
      </w:r>
      <w:r w:rsidRPr="000854F2">
        <w:rPr>
          <w:bCs/>
        </w:rPr>
        <w:t xml:space="preserve"> par</w:t>
      </w:r>
      <w:r>
        <w:rPr>
          <w:bCs/>
        </w:rPr>
        <w:t xml:space="preserve"> vakcinācij</w:t>
      </w:r>
      <w:r w:rsidR="004073A5">
        <w:rPr>
          <w:bCs/>
        </w:rPr>
        <w:t>u</w:t>
      </w:r>
      <w:r w:rsidRPr="000854F2">
        <w:rPr>
          <w:bCs/>
        </w:rPr>
        <w:t>, kas patiesībā nebija noti</w:t>
      </w:r>
      <w:r w:rsidR="004073A5">
        <w:rPr>
          <w:bCs/>
        </w:rPr>
        <w:t>kusi</w:t>
      </w:r>
      <w:r w:rsidRPr="000854F2">
        <w:rPr>
          <w:bCs/>
        </w:rPr>
        <w:t>. Līdz ar š</w:t>
      </w:r>
      <w:r w:rsidR="00DB13E4">
        <w:rPr>
          <w:bCs/>
        </w:rPr>
        <w:t xml:space="preserve">ādas </w:t>
      </w:r>
      <w:r w:rsidR="00DB13E4" w:rsidRPr="007A405B">
        <w:t xml:space="preserve">apzināti nepatiesas </w:t>
      </w:r>
      <w:r w:rsidR="00DB13E4">
        <w:rPr>
          <w:bCs/>
        </w:rPr>
        <w:t>informācijas</w:t>
      </w:r>
      <w:r w:rsidRPr="000854F2">
        <w:rPr>
          <w:bCs/>
        </w:rPr>
        <w:t xml:space="preserve"> </w:t>
      </w:r>
      <w:r w:rsidRPr="000854F2">
        <w:rPr>
          <w:bCs/>
        </w:rPr>
        <w:lastRenderedPageBreak/>
        <w:t>ievadi tika radīts oficiāls elektronisks ieraksts – dokuments ar juridisku spēku</w:t>
      </w:r>
      <w:r w:rsidR="00DB13E4">
        <w:rPr>
          <w:bCs/>
        </w:rPr>
        <w:t xml:space="preserve"> –</w:t>
      </w:r>
      <w:r w:rsidRPr="000854F2">
        <w:rPr>
          <w:bCs/>
        </w:rPr>
        <w:t xml:space="preserve">, kas </w:t>
      </w:r>
      <w:r w:rsidR="00DB13E4" w:rsidRPr="00AF3AEF">
        <w:rPr>
          <w:rFonts w:asciiTheme="majorBidi" w:hAnsiTheme="majorBidi" w:cstheme="majorBidi"/>
        </w:rPr>
        <w:t>piešķir personai tiesības, piemēram, pildīt darba pienākumus</w:t>
      </w:r>
      <w:r w:rsidR="00DB13E4">
        <w:rPr>
          <w:rFonts w:asciiTheme="majorBidi" w:hAnsiTheme="majorBidi" w:cstheme="majorBidi"/>
        </w:rPr>
        <w:t>.</w:t>
      </w:r>
    </w:p>
    <w:p w14:paraId="464AF81B" w14:textId="6CB5F3E5" w:rsidR="00D51136" w:rsidRPr="00532D3F" w:rsidRDefault="00DC345E" w:rsidP="00D51136">
      <w:pPr>
        <w:shd w:val="clear" w:color="auto" w:fill="FFFFFF"/>
        <w:spacing w:line="276" w:lineRule="auto"/>
        <w:ind w:firstLine="720"/>
        <w:jc w:val="both"/>
      </w:pPr>
      <w:r w:rsidRPr="00D87A13">
        <w:rPr>
          <w:bCs/>
        </w:rPr>
        <w:t xml:space="preserve">Tādējādi </w:t>
      </w:r>
      <w:r w:rsidR="00D87A13" w:rsidRPr="00D87A13">
        <w:rPr>
          <w:bCs/>
        </w:rPr>
        <w:t xml:space="preserve">Senāts atzīst, ka </w:t>
      </w:r>
      <w:r w:rsidRPr="00D87A13">
        <w:t xml:space="preserve">dokumenta viltošana ir pabeigta ar patiesībai neatbilstošas informācijas ievadīšanu, proti, ierakstu Nacionālā veselības dienesta </w:t>
      </w:r>
      <w:r w:rsidRPr="007B7AF1">
        <w:t xml:space="preserve">pārziņā esošajā </w:t>
      </w:r>
      <w:r w:rsidR="0011453F">
        <w:t>v</w:t>
      </w:r>
      <w:r w:rsidR="0011453F" w:rsidRPr="00532D3F">
        <w:t xml:space="preserve">ienotajā </w:t>
      </w:r>
      <w:r w:rsidRPr="00532D3F">
        <w:t>veselības nozares elektroniskās informācijas sistēmā (E</w:t>
      </w:r>
      <w:r w:rsidR="0011453F">
        <w:t>-</w:t>
      </w:r>
      <w:r w:rsidRPr="00532D3F">
        <w:t>veselībā), kas savukārt rada iespēju personai bez tiesiska pamata saņemt derīgu sadarbspējīgu sertifikātu.</w:t>
      </w:r>
      <w:r w:rsidR="00DB13E4" w:rsidRPr="00532D3F">
        <w:t xml:space="preserve"> </w:t>
      </w:r>
      <w:r w:rsidR="00D51136" w:rsidRPr="00532D3F">
        <w:t>Savukārt s</w:t>
      </w:r>
      <w:r w:rsidR="00DB13E4" w:rsidRPr="00532D3F">
        <w:t>ertifikāta ģenerēšana nav dokumenta viltošanas objektīvās puses pazīme</w:t>
      </w:r>
      <w:r w:rsidR="0011453F">
        <w:t xml:space="preserve"> un </w:t>
      </w:r>
      <w:r w:rsidR="00D51136" w:rsidRPr="00532D3F">
        <w:rPr>
          <w:bCs/>
        </w:rPr>
        <w:t>šī noziedzīgā nodarījuma pabeigtīb</w:t>
      </w:r>
      <w:r w:rsidR="0011453F">
        <w:rPr>
          <w:bCs/>
        </w:rPr>
        <w:t>u neietekmē</w:t>
      </w:r>
      <w:r w:rsidR="00DB13E4" w:rsidRPr="00532D3F">
        <w:t>.</w:t>
      </w:r>
      <w:r w:rsidR="00532D3F" w:rsidRPr="00532D3F">
        <w:t xml:space="preserve"> </w:t>
      </w:r>
    </w:p>
    <w:p w14:paraId="7E53239E" w14:textId="3A97DAE6" w:rsidR="004E3A4D" w:rsidRPr="00532D3F" w:rsidRDefault="00D87A13" w:rsidP="008F3FA8">
      <w:pPr>
        <w:shd w:val="clear" w:color="auto" w:fill="FFFFFF"/>
        <w:spacing w:line="276" w:lineRule="auto"/>
        <w:ind w:firstLine="720"/>
        <w:jc w:val="both"/>
        <w:rPr>
          <w:color w:val="000000" w:themeColor="text1"/>
          <w:shd w:val="clear" w:color="auto" w:fill="FFFFFF"/>
        </w:rPr>
      </w:pPr>
      <w:r w:rsidRPr="00532D3F">
        <w:rPr>
          <w:rFonts w:asciiTheme="majorBidi" w:hAnsiTheme="majorBidi" w:cstheme="majorBidi"/>
          <w:color w:val="000000" w:themeColor="text1"/>
        </w:rPr>
        <w:t xml:space="preserve">[8.5] Ievērojot minēto, Senāts atzīst apsūdzētās </w:t>
      </w:r>
      <w:r w:rsidR="007D4D3A">
        <w:rPr>
          <w:color w:val="000000" w:themeColor="text1"/>
          <w:shd w:val="clear" w:color="auto" w:fill="FFFFFF"/>
        </w:rPr>
        <w:t>[pers. B]</w:t>
      </w:r>
      <w:r w:rsidRPr="00532D3F">
        <w:rPr>
          <w:color w:val="000000" w:themeColor="text1"/>
          <w:shd w:val="clear" w:color="auto" w:fill="FFFFFF"/>
        </w:rPr>
        <w:t xml:space="preserve"> aizstāvja sūdzības argumentu, ka </w:t>
      </w:r>
      <w:r w:rsidR="007D4D3A">
        <w:rPr>
          <w:color w:val="000000" w:themeColor="text1"/>
          <w:shd w:val="clear" w:color="auto" w:fill="FFFFFF"/>
        </w:rPr>
        <w:t>[pers. B]</w:t>
      </w:r>
      <w:r w:rsidRPr="00532D3F">
        <w:rPr>
          <w:color w:val="000000" w:themeColor="text1"/>
          <w:shd w:val="clear" w:color="auto" w:fill="FFFFFF"/>
        </w:rPr>
        <w:t xml:space="preserve"> darbībās nav Krimināllikuma 275. pantā paredzētā noziedzīgā nodarījuma sastāva, par nepamatotu.</w:t>
      </w:r>
    </w:p>
    <w:p w14:paraId="698596A0" w14:textId="77777777" w:rsidR="00D87A13" w:rsidRPr="00532D3F" w:rsidRDefault="00D87A13" w:rsidP="008F3FA8">
      <w:pPr>
        <w:shd w:val="clear" w:color="auto" w:fill="FFFFFF"/>
        <w:spacing w:line="276" w:lineRule="auto"/>
        <w:ind w:firstLine="720"/>
        <w:jc w:val="both"/>
        <w:rPr>
          <w:bCs/>
        </w:rPr>
      </w:pPr>
    </w:p>
    <w:p w14:paraId="08C73B92" w14:textId="516FAE84" w:rsidR="00F522AC" w:rsidRPr="00532D3F" w:rsidRDefault="00D87A13" w:rsidP="00F522AC">
      <w:pPr>
        <w:shd w:val="clear" w:color="auto" w:fill="FFFFFF"/>
        <w:spacing w:line="276" w:lineRule="auto"/>
        <w:ind w:firstLine="720"/>
        <w:jc w:val="both"/>
      </w:pPr>
      <w:r w:rsidRPr="00532D3F">
        <w:rPr>
          <w:bCs/>
        </w:rPr>
        <w:t>[9] </w:t>
      </w:r>
      <w:r w:rsidR="00C94810" w:rsidRPr="00532D3F">
        <w:rPr>
          <w:rFonts w:asciiTheme="majorBidi" w:hAnsiTheme="majorBidi" w:cstheme="majorBidi"/>
        </w:rPr>
        <w:t xml:space="preserve">Senātam ir jāatbild uz jautājumu, </w:t>
      </w:r>
      <w:r w:rsidR="00C94810" w:rsidRPr="00532D3F">
        <w:rPr>
          <w:shd w:val="clear" w:color="auto" w:fill="FFFFFF"/>
        </w:rPr>
        <w:t>vai apel</w:t>
      </w:r>
      <w:r w:rsidR="00C94810" w:rsidRPr="00532D3F">
        <w:rPr>
          <w:rFonts w:hint="eastAsia"/>
          <w:shd w:val="clear" w:color="auto" w:fill="FFFFFF"/>
        </w:rPr>
        <w:t>ā</w:t>
      </w:r>
      <w:r w:rsidR="00C94810" w:rsidRPr="00532D3F">
        <w:rPr>
          <w:shd w:val="clear" w:color="auto" w:fill="FFFFFF"/>
        </w:rPr>
        <w:t>cijas instances tiesa pamatoti</w:t>
      </w:r>
      <w:r w:rsidR="00F522AC" w:rsidRPr="00532D3F">
        <w:rPr>
          <w:shd w:val="clear" w:color="auto" w:fill="FFFFFF"/>
        </w:rPr>
        <w:t xml:space="preserve"> atzinusi, ka </w:t>
      </w:r>
      <w:r w:rsidR="00C94810" w:rsidRPr="00532D3F">
        <w:rPr>
          <w:shd w:val="clear" w:color="auto" w:fill="FFFFFF"/>
        </w:rPr>
        <w:t>Krimin</w:t>
      </w:r>
      <w:r w:rsidR="00C94810" w:rsidRPr="00532D3F">
        <w:rPr>
          <w:rFonts w:hint="eastAsia"/>
          <w:shd w:val="clear" w:color="auto" w:fill="FFFFFF"/>
        </w:rPr>
        <w:t>ā</w:t>
      </w:r>
      <w:r w:rsidR="00C94810" w:rsidRPr="00532D3F">
        <w:rPr>
          <w:shd w:val="clear" w:color="auto" w:fill="FFFFFF"/>
        </w:rPr>
        <w:t xml:space="preserve">llikuma </w:t>
      </w:r>
      <w:r w:rsidR="00F522AC" w:rsidRPr="00532D3F">
        <w:rPr>
          <w:shd w:val="clear" w:color="auto" w:fill="FFFFFF"/>
        </w:rPr>
        <w:t>275</w:t>
      </w:r>
      <w:r w:rsidR="00C94810" w:rsidRPr="00532D3F">
        <w:rPr>
          <w:shd w:val="clear" w:color="auto" w:fill="FFFFFF"/>
        </w:rPr>
        <w:t>. pant</w:t>
      </w:r>
      <w:r w:rsidR="00F522AC" w:rsidRPr="00532D3F">
        <w:rPr>
          <w:shd w:val="clear" w:color="auto" w:fill="FFFFFF"/>
        </w:rPr>
        <w:t>a otrajā daļ</w:t>
      </w:r>
      <w:r w:rsidR="00C94810" w:rsidRPr="00532D3F">
        <w:rPr>
          <w:rFonts w:hint="eastAsia"/>
          <w:shd w:val="clear" w:color="auto" w:fill="FFFFFF"/>
        </w:rPr>
        <w:t>ā</w:t>
      </w:r>
      <w:r w:rsidR="00C94810" w:rsidRPr="00532D3F">
        <w:rPr>
          <w:shd w:val="clear" w:color="auto" w:fill="FFFFFF"/>
        </w:rPr>
        <w:t xml:space="preserve"> paredz</w:t>
      </w:r>
      <w:r w:rsidR="00C94810" w:rsidRPr="00532D3F">
        <w:rPr>
          <w:rFonts w:hint="eastAsia"/>
          <w:shd w:val="clear" w:color="auto" w:fill="FFFFFF"/>
        </w:rPr>
        <w:t>ē</w:t>
      </w:r>
      <w:r w:rsidR="00F522AC" w:rsidRPr="00532D3F">
        <w:rPr>
          <w:shd w:val="clear" w:color="auto" w:fill="FFFFFF"/>
        </w:rPr>
        <w:t>tie</w:t>
      </w:r>
      <w:r w:rsidR="00C94810" w:rsidRPr="00532D3F">
        <w:rPr>
          <w:shd w:val="clear" w:color="auto" w:fill="FFFFFF"/>
        </w:rPr>
        <w:t xml:space="preserve"> noziedz</w:t>
      </w:r>
      <w:r w:rsidR="00C94810" w:rsidRPr="00532D3F">
        <w:rPr>
          <w:rFonts w:hint="eastAsia"/>
          <w:shd w:val="clear" w:color="auto" w:fill="FFFFFF"/>
        </w:rPr>
        <w:t>ī</w:t>
      </w:r>
      <w:r w:rsidR="00C94810" w:rsidRPr="00532D3F">
        <w:rPr>
          <w:shd w:val="clear" w:color="auto" w:fill="FFFFFF"/>
        </w:rPr>
        <w:t>g</w:t>
      </w:r>
      <w:r w:rsidR="00F522AC" w:rsidRPr="00532D3F">
        <w:rPr>
          <w:shd w:val="clear" w:color="auto" w:fill="FFFFFF"/>
        </w:rPr>
        <w:t xml:space="preserve">ie </w:t>
      </w:r>
      <w:r w:rsidR="00C94810" w:rsidRPr="00532D3F">
        <w:rPr>
          <w:shd w:val="clear" w:color="auto" w:fill="FFFFFF"/>
        </w:rPr>
        <w:t>nodar</w:t>
      </w:r>
      <w:r w:rsidR="00C94810" w:rsidRPr="00532D3F">
        <w:rPr>
          <w:rFonts w:hint="eastAsia"/>
          <w:shd w:val="clear" w:color="auto" w:fill="FFFFFF"/>
        </w:rPr>
        <w:t>ī</w:t>
      </w:r>
      <w:r w:rsidR="00C94810" w:rsidRPr="00532D3F">
        <w:rPr>
          <w:shd w:val="clear" w:color="auto" w:fill="FFFFFF"/>
        </w:rPr>
        <w:t>jum</w:t>
      </w:r>
      <w:r w:rsidR="00F522AC" w:rsidRPr="00532D3F">
        <w:rPr>
          <w:shd w:val="clear" w:color="auto" w:fill="FFFFFF"/>
        </w:rPr>
        <w:t>i</w:t>
      </w:r>
      <w:r w:rsidR="00800777" w:rsidRPr="00532D3F">
        <w:rPr>
          <w:shd w:val="clear" w:color="auto" w:fill="FFFFFF"/>
        </w:rPr>
        <w:t xml:space="preserve"> izdarīti</w:t>
      </w:r>
      <w:r w:rsidR="00C94810" w:rsidRPr="00532D3F">
        <w:rPr>
          <w:shd w:val="clear" w:color="auto" w:fill="FFFFFF"/>
        </w:rPr>
        <w:t xml:space="preserve"> </w:t>
      </w:r>
      <w:r w:rsidR="00F522AC" w:rsidRPr="00532D3F">
        <w:t>personu grupā pēc iepriekšējas vienošanās.</w:t>
      </w:r>
    </w:p>
    <w:p w14:paraId="64BDABF1" w14:textId="72EBEBEE" w:rsidR="003E6943" w:rsidRDefault="00800777" w:rsidP="003A7A6C">
      <w:pPr>
        <w:shd w:val="clear" w:color="auto" w:fill="FFFFFF"/>
        <w:spacing w:line="276" w:lineRule="auto"/>
        <w:ind w:firstLine="720"/>
        <w:jc w:val="both"/>
        <w:rPr>
          <w:bCs/>
        </w:rPr>
      </w:pPr>
      <w:r w:rsidRPr="00532D3F">
        <w:rPr>
          <w:bCs/>
        </w:rPr>
        <w:t>[9.1] </w:t>
      </w:r>
      <w:r w:rsidR="004F7B7D" w:rsidRPr="00532D3F">
        <w:t>No noziedzīgā nodarījuma</w:t>
      </w:r>
      <w:r w:rsidR="004F7B7D" w:rsidRPr="00602689">
        <w:t xml:space="preserve"> apraksta izriet, ka</w:t>
      </w:r>
      <w:r w:rsidR="004F7B7D">
        <w:t xml:space="preserve"> </w:t>
      </w:r>
      <w:r w:rsidR="007D4D3A">
        <w:t>[pers. C]</w:t>
      </w:r>
      <w:r w:rsidR="004F7B7D" w:rsidRPr="004F7B7D">
        <w:rPr>
          <w:bCs/>
        </w:rPr>
        <w:t xml:space="preserve"> vienojās ar </w:t>
      </w:r>
      <w:r w:rsidR="00026C68">
        <w:rPr>
          <w:bCs/>
        </w:rPr>
        <w:t>[pers. B]</w:t>
      </w:r>
      <w:r w:rsidR="004F7B7D" w:rsidRPr="004F7B7D">
        <w:rPr>
          <w:bCs/>
        </w:rPr>
        <w:t xml:space="preserve"> un </w:t>
      </w:r>
      <w:r w:rsidR="00026C68">
        <w:rPr>
          <w:bCs/>
        </w:rPr>
        <w:t>[pers. A]</w:t>
      </w:r>
      <w:r w:rsidR="004F7B7D" w:rsidRPr="004F7B7D">
        <w:rPr>
          <w:bCs/>
        </w:rPr>
        <w:t xml:space="preserve"> viltot Covid-19 sadarbspējīgus sertifikātus par vakcināciju </w:t>
      </w:r>
      <w:r w:rsidR="007D4D3A">
        <w:rPr>
          <w:bCs/>
        </w:rPr>
        <w:t>[pers. C]</w:t>
      </w:r>
      <w:r w:rsidR="004F7B7D" w:rsidRPr="004F7B7D">
        <w:rPr>
          <w:bCs/>
        </w:rPr>
        <w:t xml:space="preserve"> un </w:t>
      </w:r>
      <w:r w:rsidR="00E03102">
        <w:rPr>
          <w:bCs/>
        </w:rPr>
        <w:t>[pers. A]</w:t>
      </w:r>
      <w:r w:rsidR="00C57B2F">
        <w:rPr>
          <w:bCs/>
        </w:rPr>
        <w:t xml:space="preserve"> (viens </w:t>
      </w:r>
      <w:r w:rsidR="004073A5">
        <w:rPr>
          <w:bCs/>
        </w:rPr>
        <w:t>noziedzīgais nodarījums</w:t>
      </w:r>
      <w:r w:rsidR="00C57B2F">
        <w:rPr>
          <w:bCs/>
        </w:rPr>
        <w:t>)</w:t>
      </w:r>
      <w:r w:rsidR="004F7B7D" w:rsidRPr="004F7B7D">
        <w:rPr>
          <w:bCs/>
        </w:rPr>
        <w:t>,</w:t>
      </w:r>
      <w:r w:rsidR="00C57B2F">
        <w:rPr>
          <w:bCs/>
        </w:rPr>
        <w:t xml:space="preserve"> kā arī </w:t>
      </w:r>
      <w:r w:rsidR="00026C68">
        <w:rPr>
          <w:bCs/>
        </w:rPr>
        <w:t>[pers. E]</w:t>
      </w:r>
      <w:r w:rsidR="00C57B2F">
        <w:rPr>
          <w:bCs/>
        </w:rPr>
        <w:t xml:space="preserve"> un vēl vienai personai (otrs </w:t>
      </w:r>
      <w:r w:rsidR="004073A5">
        <w:rPr>
          <w:bCs/>
        </w:rPr>
        <w:t>noziedzīgais nodarījums</w:t>
      </w:r>
      <w:r w:rsidR="00C57B2F">
        <w:rPr>
          <w:bCs/>
        </w:rPr>
        <w:t xml:space="preserve">), </w:t>
      </w:r>
      <w:r w:rsidR="004F7B7D" w:rsidRPr="004F7B7D">
        <w:rPr>
          <w:bCs/>
        </w:rPr>
        <w:t>neveicot vakcināciju</w:t>
      </w:r>
      <w:r w:rsidR="00C57B2F">
        <w:rPr>
          <w:bCs/>
        </w:rPr>
        <w:t xml:space="preserve">. </w:t>
      </w:r>
      <w:r w:rsidR="00C57B2F" w:rsidRPr="00C57B2F">
        <w:rPr>
          <w:bCs/>
        </w:rPr>
        <w:t xml:space="preserve">Realizējot savu kopējo noziedzīgo nodomu viltot Covid-19 sadarbspējīgus sertifikātus par vakcināciju, </w:t>
      </w:r>
      <w:r w:rsidR="007D4D3A">
        <w:rPr>
          <w:bCs/>
        </w:rPr>
        <w:t>[pers. B]</w:t>
      </w:r>
      <w:r w:rsidR="00C57B2F" w:rsidRPr="00C57B2F">
        <w:rPr>
          <w:bCs/>
        </w:rPr>
        <w:t xml:space="preserve"> iedeva </w:t>
      </w:r>
      <w:r w:rsidR="007D4D3A">
        <w:rPr>
          <w:bCs/>
        </w:rPr>
        <w:t>[pers. C]</w:t>
      </w:r>
      <w:r w:rsidR="00C57B2F" w:rsidRPr="00C57B2F">
        <w:rPr>
          <w:bCs/>
        </w:rPr>
        <w:t xml:space="preserve"> aizpildīšanai anketas</w:t>
      </w:r>
      <w:r w:rsidR="004073A5">
        <w:rPr>
          <w:bCs/>
        </w:rPr>
        <w:t xml:space="preserve"> </w:t>
      </w:r>
      <w:r w:rsidR="004073A5" w:rsidRPr="00C57B2F">
        <w:rPr>
          <w:bCs/>
        </w:rPr>
        <w:t>par piekrišanu vakcinācijas veikšanai</w:t>
      </w:r>
      <w:r w:rsidR="004073A5">
        <w:rPr>
          <w:bCs/>
        </w:rPr>
        <w:t xml:space="preserve"> –</w:t>
      </w:r>
      <w:r w:rsidR="00C57B2F" w:rsidRPr="00C57B2F">
        <w:rPr>
          <w:bCs/>
        </w:rPr>
        <w:t xml:space="preserve"> </w:t>
      </w:r>
      <w:r w:rsidR="00443015">
        <w:rPr>
          <w:bCs/>
        </w:rPr>
        <w:t>„</w:t>
      </w:r>
      <w:r w:rsidR="00C57B2F" w:rsidRPr="00C57B2F">
        <w:rPr>
          <w:bCs/>
        </w:rPr>
        <w:t>Pacienta informatīvā piekrišana Covid-19 vakcinācijas veikšanai”, apzinoties, ka šād</w:t>
      </w:r>
      <w:r w:rsidR="00C57B2F">
        <w:rPr>
          <w:bCs/>
        </w:rPr>
        <w:t>u</w:t>
      </w:r>
      <w:r w:rsidR="00C57B2F" w:rsidRPr="00C57B2F">
        <w:rPr>
          <w:bCs/>
        </w:rPr>
        <w:t xml:space="preserve"> anket</w:t>
      </w:r>
      <w:r w:rsidR="00C57B2F">
        <w:rPr>
          <w:bCs/>
        </w:rPr>
        <w:t>u</w:t>
      </w:r>
      <w:r w:rsidR="00C57B2F" w:rsidRPr="00C57B2F">
        <w:rPr>
          <w:bCs/>
        </w:rPr>
        <w:t xml:space="preserve"> aizpildīšana dos iespēju </w:t>
      </w:r>
      <w:r w:rsidR="007D4D3A">
        <w:rPr>
          <w:bCs/>
        </w:rPr>
        <w:t>[pers. B]</w:t>
      </w:r>
      <w:r w:rsidR="00C57B2F" w:rsidRPr="00C57B2F">
        <w:rPr>
          <w:bCs/>
        </w:rPr>
        <w:t xml:space="preserve"> </w:t>
      </w:r>
      <w:r w:rsidR="00443015" w:rsidRPr="00C57B2F">
        <w:rPr>
          <w:bCs/>
        </w:rPr>
        <w:t>SIA</w:t>
      </w:r>
      <w:r w:rsidR="00443015">
        <w:rPr>
          <w:bCs/>
        </w:rPr>
        <w:t> „</w:t>
      </w:r>
      <w:r w:rsidR="00026C68">
        <w:rPr>
          <w:bCs/>
        </w:rPr>
        <w:t>[Nosaukums]</w:t>
      </w:r>
      <w:r w:rsidR="00C57B2F" w:rsidRPr="00C57B2F">
        <w:rPr>
          <w:bCs/>
        </w:rPr>
        <w:t>” lietošanā esošajā SmartMedical sistēmā nelikumīgi iekļaut apzināti nepatiesu informāciju par vakcināciju pret Covid</w:t>
      </w:r>
      <w:r w:rsidR="00443015">
        <w:rPr>
          <w:bCs/>
        </w:rPr>
        <w:t>-</w:t>
      </w:r>
      <w:r w:rsidR="00C57B2F" w:rsidRPr="00C57B2F">
        <w:rPr>
          <w:bCs/>
        </w:rPr>
        <w:t xml:space="preserve">19, kas, savukārt, dos iespēju </w:t>
      </w:r>
      <w:r w:rsidR="007D4D3A">
        <w:rPr>
          <w:bCs/>
        </w:rPr>
        <w:t>[pers. C]</w:t>
      </w:r>
      <w:r w:rsidR="004073A5" w:rsidRPr="004F7B7D">
        <w:rPr>
          <w:bCs/>
        </w:rPr>
        <w:t xml:space="preserve"> </w:t>
      </w:r>
      <w:r w:rsidR="00C57B2F" w:rsidRPr="00C57B2F">
        <w:rPr>
          <w:bCs/>
        </w:rPr>
        <w:t xml:space="preserve">un </w:t>
      </w:r>
      <w:r w:rsidR="00E03102">
        <w:rPr>
          <w:bCs/>
        </w:rPr>
        <w:t>[pers. A]</w:t>
      </w:r>
      <w:r w:rsidR="00C57B2F" w:rsidRPr="00C57B2F">
        <w:rPr>
          <w:bCs/>
        </w:rPr>
        <w:t xml:space="preserve">, </w:t>
      </w:r>
      <w:r w:rsidR="00C57B2F">
        <w:rPr>
          <w:bCs/>
        </w:rPr>
        <w:t xml:space="preserve">kā arī </w:t>
      </w:r>
      <w:r w:rsidR="00026C68">
        <w:rPr>
          <w:bCs/>
        </w:rPr>
        <w:t>[pers. E]</w:t>
      </w:r>
      <w:r w:rsidR="00C57B2F">
        <w:rPr>
          <w:bCs/>
        </w:rPr>
        <w:t xml:space="preserve"> un vēl vienai personai, </w:t>
      </w:r>
      <w:r w:rsidR="00C57B2F" w:rsidRPr="00C57B2F">
        <w:rPr>
          <w:bCs/>
        </w:rPr>
        <w:t>neveicot vakcināciju, iegūt valdījumā Covid-19 sadarbspējīgus sertifikātus par vakcināciju.</w:t>
      </w:r>
      <w:r w:rsidR="00C57B2F">
        <w:rPr>
          <w:bCs/>
        </w:rPr>
        <w:t xml:space="preserve"> Pēc tam, kad minētās personas</w:t>
      </w:r>
      <w:r w:rsidR="005A5987">
        <w:rPr>
          <w:bCs/>
        </w:rPr>
        <w:t>, arī</w:t>
      </w:r>
      <w:r w:rsidR="004A251C">
        <w:rPr>
          <w:bCs/>
        </w:rPr>
        <w:t xml:space="preserve"> pati</w:t>
      </w:r>
      <w:r w:rsidR="005A5987">
        <w:rPr>
          <w:bCs/>
        </w:rPr>
        <w:t xml:space="preserve"> </w:t>
      </w:r>
      <w:r w:rsidR="007D4D3A">
        <w:rPr>
          <w:bCs/>
        </w:rPr>
        <w:t>[pers. C]</w:t>
      </w:r>
      <w:r w:rsidR="005A5987">
        <w:rPr>
          <w:bCs/>
        </w:rPr>
        <w:t xml:space="preserve">, </w:t>
      </w:r>
      <w:r w:rsidR="00C57B2F">
        <w:rPr>
          <w:bCs/>
        </w:rPr>
        <w:t>anketas bija aizpildījušas,</w:t>
      </w:r>
      <w:r w:rsidR="005A5987">
        <w:rPr>
          <w:bCs/>
        </w:rPr>
        <w:t xml:space="preserve"> </w:t>
      </w:r>
      <w:r w:rsidR="007D4D3A">
        <w:rPr>
          <w:bCs/>
        </w:rPr>
        <w:t>[pers. C]</w:t>
      </w:r>
      <w:r w:rsidR="00C57B2F" w:rsidRPr="00C57B2F">
        <w:rPr>
          <w:bCs/>
        </w:rPr>
        <w:t xml:space="preserve"> tās nodeva </w:t>
      </w:r>
      <w:r w:rsidR="007D4D3A">
        <w:rPr>
          <w:bCs/>
        </w:rPr>
        <w:t>[pers. B]</w:t>
      </w:r>
      <w:r w:rsidR="00C57B2F" w:rsidRPr="00C57B2F">
        <w:rPr>
          <w:bCs/>
        </w:rPr>
        <w:t>. S</w:t>
      </w:r>
      <w:r w:rsidR="005A5987">
        <w:rPr>
          <w:bCs/>
        </w:rPr>
        <w:t xml:space="preserve">avukārt </w:t>
      </w:r>
      <w:r w:rsidR="007D4D3A">
        <w:rPr>
          <w:bCs/>
        </w:rPr>
        <w:t>[pers. B]</w:t>
      </w:r>
      <w:r w:rsidR="00C57B2F" w:rsidRPr="00C57B2F">
        <w:rPr>
          <w:bCs/>
        </w:rPr>
        <w:t>, realizējot kopējo nodomu, kas vērsts uz sadarbspējīgo Covid-19 sertifikātu par vakcināciju viltošanu</w:t>
      </w:r>
      <w:r w:rsidR="00AB5736">
        <w:rPr>
          <w:bCs/>
        </w:rPr>
        <w:t>,</w:t>
      </w:r>
      <w:r w:rsidR="00C57B2F" w:rsidRPr="00C57B2F">
        <w:rPr>
          <w:bCs/>
        </w:rPr>
        <w:t xml:space="preserve"> </w:t>
      </w:r>
      <w:r w:rsidR="007D4D3A">
        <w:rPr>
          <w:bCs/>
        </w:rPr>
        <w:t>[pers. C]</w:t>
      </w:r>
      <w:r w:rsidR="003A7A6C" w:rsidRPr="004F7B7D">
        <w:rPr>
          <w:bCs/>
        </w:rPr>
        <w:t xml:space="preserve"> </w:t>
      </w:r>
      <w:r w:rsidR="00C57B2F" w:rsidRPr="00C57B2F">
        <w:rPr>
          <w:bCs/>
        </w:rPr>
        <w:t xml:space="preserve">un </w:t>
      </w:r>
      <w:r w:rsidR="00E03102">
        <w:rPr>
          <w:bCs/>
        </w:rPr>
        <w:t>[pers. A]</w:t>
      </w:r>
      <w:r w:rsidR="00C57B2F" w:rsidRPr="00C57B2F">
        <w:rPr>
          <w:bCs/>
        </w:rPr>
        <w:t xml:space="preserve">, </w:t>
      </w:r>
      <w:r w:rsidR="005A5987">
        <w:rPr>
          <w:bCs/>
        </w:rPr>
        <w:t xml:space="preserve">kā arī </w:t>
      </w:r>
      <w:r w:rsidR="00026C68">
        <w:rPr>
          <w:bCs/>
        </w:rPr>
        <w:t>[pers. E]</w:t>
      </w:r>
      <w:r w:rsidR="005A5987">
        <w:rPr>
          <w:bCs/>
        </w:rPr>
        <w:t xml:space="preserve"> un vēl vienai personai, </w:t>
      </w:r>
      <w:r w:rsidR="00C57B2F" w:rsidRPr="00C57B2F">
        <w:rPr>
          <w:bCs/>
        </w:rPr>
        <w:t xml:space="preserve">izmantojot darba datoru, autorizējās </w:t>
      </w:r>
      <w:r w:rsidR="00443015" w:rsidRPr="00C57B2F">
        <w:rPr>
          <w:bCs/>
        </w:rPr>
        <w:t>SIA</w:t>
      </w:r>
      <w:r w:rsidR="00443015">
        <w:rPr>
          <w:bCs/>
        </w:rPr>
        <w:t> „</w:t>
      </w:r>
      <w:r w:rsidR="00026C68">
        <w:rPr>
          <w:bCs/>
        </w:rPr>
        <w:t>[Nosaukums]</w:t>
      </w:r>
      <w:r w:rsidR="00C57B2F" w:rsidRPr="00C57B2F">
        <w:rPr>
          <w:bCs/>
        </w:rPr>
        <w:t xml:space="preserve">” lietošanā esošajā SmartMedical sistēmā un nelikumīgi iekļāva tajā apzināti nepatiesu informāciju par vakcinācijas veikšanu, tādā veidā radot iespēju </w:t>
      </w:r>
      <w:r w:rsidR="00E03102">
        <w:rPr>
          <w:bCs/>
        </w:rPr>
        <w:t>[pers. A]</w:t>
      </w:r>
      <w:r w:rsidR="003A7A6C" w:rsidRPr="00C57B2F">
        <w:rPr>
          <w:bCs/>
        </w:rPr>
        <w:t xml:space="preserve"> </w:t>
      </w:r>
      <w:r w:rsidR="00C57B2F" w:rsidRPr="00C57B2F">
        <w:rPr>
          <w:bCs/>
        </w:rPr>
        <w:t xml:space="preserve">un </w:t>
      </w:r>
      <w:r w:rsidR="007D4D3A">
        <w:rPr>
          <w:bCs/>
        </w:rPr>
        <w:t>[pers. C]</w:t>
      </w:r>
      <w:r w:rsidR="005A5987">
        <w:rPr>
          <w:bCs/>
        </w:rPr>
        <w:t xml:space="preserve">, </w:t>
      </w:r>
      <w:r w:rsidR="00026C68">
        <w:rPr>
          <w:bCs/>
        </w:rPr>
        <w:t>[pers. E]</w:t>
      </w:r>
      <w:r w:rsidR="005A5987">
        <w:rPr>
          <w:bCs/>
        </w:rPr>
        <w:t xml:space="preserve"> un vēl vienai personai,</w:t>
      </w:r>
      <w:r w:rsidR="00C57B2F" w:rsidRPr="00C57B2F">
        <w:rPr>
          <w:bCs/>
        </w:rPr>
        <w:t xml:space="preserve"> izgūt viltotu sadarbspējīgu Covid-19 sertifikātu par vakcināciju.</w:t>
      </w:r>
      <w:r w:rsidR="005A5987">
        <w:rPr>
          <w:bCs/>
        </w:rPr>
        <w:t xml:space="preserve"> </w:t>
      </w:r>
      <w:r w:rsidR="00C57B2F" w:rsidRPr="00C57B2F">
        <w:rPr>
          <w:bCs/>
        </w:rPr>
        <w:t xml:space="preserve">Šādas </w:t>
      </w:r>
      <w:r w:rsidR="007D4D3A">
        <w:rPr>
          <w:bCs/>
        </w:rPr>
        <w:t>[pers. C]</w:t>
      </w:r>
      <w:r w:rsidR="00C57B2F" w:rsidRPr="00C57B2F">
        <w:rPr>
          <w:bCs/>
        </w:rPr>
        <w:t xml:space="preserve">, </w:t>
      </w:r>
      <w:r w:rsidR="007D4D3A">
        <w:rPr>
          <w:bCs/>
        </w:rPr>
        <w:t>[pers. B]</w:t>
      </w:r>
      <w:r w:rsidR="00C57B2F" w:rsidRPr="00C57B2F">
        <w:rPr>
          <w:bCs/>
        </w:rPr>
        <w:t xml:space="preserve"> un </w:t>
      </w:r>
      <w:r w:rsidR="00E03102">
        <w:rPr>
          <w:bCs/>
        </w:rPr>
        <w:t>[pers. A]</w:t>
      </w:r>
      <w:r w:rsidR="003A7A6C">
        <w:rPr>
          <w:bCs/>
        </w:rPr>
        <w:t xml:space="preserve"> </w:t>
      </w:r>
      <w:r w:rsidR="00C57B2F" w:rsidRPr="00C57B2F">
        <w:rPr>
          <w:bCs/>
        </w:rPr>
        <w:t xml:space="preserve">darbības </w:t>
      </w:r>
      <w:r w:rsidR="00D7125F">
        <w:rPr>
          <w:bCs/>
        </w:rPr>
        <w:t>apelācijas</w:t>
      </w:r>
      <w:r w:rsidR="00C57B2F" w:rsidRPr="00C57B2F">
        <w:rPr>
          <w:bCs/>
        </w:rPr>
        <w:t xml:space="preserve"> instance</w:t>
      </w:r>
      <w:r w:rsidR="00D7125F">
        <w:rPr>
          <w:bCs/>
        </w:rPr>
        <w:t xml:space="preserve">s </w:t>
      </w:r>
      <w:r w:rsidR="00C57B2F" w:rsidRPr="00C57B2F">
        <w:rPr>
          <w:bCs/>
        </w:rPr>
        <w:t>tiesa kvalificēj</w:t>
      </w:r>
      <w:r w:rsidR="00D7125F">
        <w:rPr>
          <w:bCs/>
        </w:rPr>
        <w:t>usi</w:t>
      </w:r>
      <w:r w:rsidR="00C57B2F" w:rsidRPr="00C57B2F">
        <w:rPr>
          <w:bCs/>
        </w:rPr>
        <w:t xml:space="preserve"> </w:t>
      </w:r>
      <w:r w:rsidR="00443015">
        <w:rPr>
          <w:bCs/>
        </w:rPr>
        <w:t xml:space="preserve">pēc </w:t>
      </w:r>
      <w:r w:rsidR="00C57B2F" w:rsidRPr="00C57B2F">
        <w:rPr>
          <w:bCs/>
        </w:rPr>
        <w:t>Krimināllikuma 275.</w:t>
      </w:r>
      <w:r w:rsidR="00443015">
        <w:rPr>
          <w:bCs/>
        </w:rPr>
        <w:t> </w:t>
      </w:r>
      <w:r w:rsidR="00C57B2F" w:rsidRPr="00C57B2F">
        <w:rPr>
          <w:bCs/>
        </w:rPr>
        <w:t xml:space="preserve">panta </w:t>
      </w:r>
      <w:r w:rsidR="00443015" w:rsidRPr="00C57B2F">
        <w:rPr>
          <w:bCs/>
        </w:rPr>
        <w:t>otr</w:t>
      </w:r>
      <w:r w:rsidR="00443015">
        <w:rPr>
          <w:bCs/>
        </w:rPr>
        <w:t>ās</w:t>
      </w:r>
      <w:r w:rsidR="00443015" w:rsidRPr="00C57B2F">
        <w:rPr>
          <w:bCs/>
        </w:rPr>
        <w:t xml:space="preserve"> daļa</w:t>
      </w:r>
      <w:r w:rsidR="00443015">
        <w:rPr>
          <w:bCs/>
        </w:rPr>
        <w:t>s</w:t>
      </w:r>
      <w:r w:rsidR="00C57B2F" w:rsidRPr="00C57B2F">
        <w:rPr>
          <w:bCs/>
        </w:rPr>
        <w:t xml:space="preserve">. </w:t>
      </w:r>
    </w:p>
    <w:p w14:paraId="6441449F" w14:textId="53F530EA" w:rsidR="003E6943" w:rsidRPr="003A7A6C" w:rsidRDefault="003E6943" w:rsidP="003A7A6C">
      <w:pPr>
        <w:shd w:val="clear" w:color="auto" w:fill="FFFFFF"/>
        <w:spacing w:line="276" w:lineRule="auto"/>
        <w:ind w:firstLine="720"/>
        <w:jc w:val="both"/>
        <w:rPr>
          <w:rFonts w:asciiTheme="majorBidi" w:hAnsiTheme="majorBidi" w:cstheme="majorBidi"/>
        </w:rPr>
      </w:pPr>
      <w:r>
        <w:rPr>
          <w:bCs/>
        </w:rPr>
        <w:t xml:space="preserve">[9.2] Tādējādi secināms, ka </w:t>
      </w:r>
      <w:r w:rsidR="007D4D3A">
        <w:rPr>
          <w:bCs/>
        </w:rPr>
        <w:t>[pers. C]</w:t>
      </w:r>
      <w:r>
        <w:rPr>
          <w:bCs/>
        </w:rPr>
        <w:t xml:space="preserve"> un </w:t>
      </w:r>
      <w:r w:rsidR="00E03102">
        <w:rPr>
          <w:bCs/>
        </w:rPr>
        <w:t>[pers. A]</w:t>
      </w:r>
      <w:r>
        <w:rPr>
          <w:bCs/>
        </w:rPr>
        <w:t xml:space="preserve">, ir </w:t>
      </w:r>
      <w:r w:rsidR="00397FDA" w:rsidRPr="003A7A6C">
        <w:rPr>
          <w:bCs/>
        </w:rPr>
        <w:t xml:space="preserve">aizpildījušas </w:t>
      </w:r>
      <w:r w:rsidR="003A7A6C">
        <w:rPr>
          <w:bCs/>
        </w:rPr>
        <w:t>anketas –</w:t>
      </w:r>
      <w:r w:rsidR="00443015">
        <w:rPr>
          <w:bCs/>
        </w:rPr>
        <w:t>„</w:t>
      </w:r>
      <w:r w:rsidR="0086762F">
        <w:rPr>
          <w:bCs/>
        </w:rPr>
        <w:t>Pacienta i</w:t>
      </w:r>
      <w:r w:rsidR="00443015">
        <w:rPr>
          <w:bCs/>
        </w:rPr>
        <w:t>nformētā piekrišana Covid-19 vakcinācija</w:t>
      </w:r>
      <w:r w:rsidR="0086762F">
        <w:rPr>
          <w:bCs/>
        </w:rPr>
        <w:t>s veikšanai</w:t>
      </w:r>
      <w:r w:rsidR="00443015">
        <w:rPr>
          <w:bCs/>
        </w:rPr>
        <w:t>”</w:t>
      </w:r>
      <w:r w:rsidR="003A7A6C">
        <w:rPr>
          <w:rFonts w:asciiTheme="majorBidi" w:hAnsiTheme="majorBidi" w:cstheme="majorBidi"/>
        </w:rPr>
        <w:t xml:space="preserve"> –</w:t>
      </w:r>
      <w:r w:rsidRPr="003A7A6C">
        <w:rPr>
          <w:rFonts w:asciiTheme="majorBidi" w:hAnsiTheme="majorBidi" w:cstheme="majorBidi"/>
        </w:rPr>
        <w:t xml:space="preserve">, zinot, ka faktiska vakcinācija nenotiks, </w:t>
      </w:r>
      <w:r w:rsidR="00D7125F" w:rsidRPr="003A7A6C">
        <w:rPr>
          <w:rFonts w:asciiTheme="majorBidi" w:hAnsiTheme="majorBidi" w:cstheme="majorBidi"/>
        </w:rPr>
        <w:t xml:space="preserve">kā arī nodevušas </w:t>
      </w:r>
      <w:r w:rsidR="003A7A6C" w:rsidRPr="003A7A6C">
        <w:rPr>
          <w:rFonts w:asciiTheme="majorBidi" w:hAnsiTheme="majorBidi" w:cstheme="majorBidi"/>
        </w:rPr>
        <w:t>tās</w:t>
      </w:r>
      <w:r w:rsidR="00D7125F" w:rsidRPr="003A7A6C">
        <w:rPr>
          <w:rFonts w:asciiTheme="majorBidi" w:hAnsiTheme="majorBidi" w:cstheme="majorBidi"/>
        </w:rPr>
        <w:t xml:space="preserve"> aizpildīšanai citām personā</w:t>
      </w:r>
      <w:r w:rsidR="00D7125F">
        <w:rPr>
          <w:rFonts w:asciiTheme="majorBidi" w:hAnsiTheme="majorBidi" w:cstheme="majorBidi"/>
        </w:rPr>
        <w:t xml:space="preserve">m, </w:t>
      </w:r>
      <w:r w:rsidRPr="003115EF">
        <w:rPr>
          <w:rFonts w:asciiTheme="majorBidi" w:hAnsiTheme="majorBidi" w:cstheme="majorBidi"/>
        </w:rPr>
        <w:t xml:space="preserve">bet </w:t>
      </w:r>
      <w:r w:rsidR="007D4D3A">
        <w:rPr>
          <w:rFonts w:asciiTheme="majorBidi" w:hAnsiTheme="majorBidi" w:cstheme="majorBidi"/>
        </w:rPr>
        <w:t>[pers. B]</w:t>
      </w:r>
      <w:r>
        <w:rPr>
          <w:rFonts w:asciiTheme="majorBidi" w:hAnsiTheme="majorBidi" w:cstheme="majorBidi"/>
        </w:rPr>
        <w:t xml:space="preserve">, </w:t>
      </w:r>
      <w:r w:rsidRPr="003115EF">
        <w:rPr>
          <w:rFonts w:asciiTheme="majorBidi" w:hAnsiTheme="majorBidi" w:cstheme="majorBidi"/>
        </w:rPr>
        <w:t>balstoties uz š</w:t>
      </w:r>
      <w:r w:rsidR="00D7125F">
        <w:rPr>
          <w:rFonts w:asciiTheme="majorBidi" w:hAnsiTheme="majorBidi" w:cstheme="majorBidi"/>
        </w:rPr>
        <w:t>īm anketām</w:t>
      </w:r>
      <w:r w:rsidRPr="003115EF">
        <w:rPr>
          <w:rFonts w:asciiTheme="majorBidi" w:hAnsiTheme="majorBidi" w:cstheme="majorBidi"/>
        </w:rPr>
        <w:t xml:space="preserve">, </w:t>
      </w:r>
      <w:r w:rsidR="00D7125F" w:rsidRPr="00C57B2F">
        <w:rPr>
          <w:bCs/>
        </w:rPr>
        <w:t xml:space="preserve">SmartMedical sistēmā nelikumīgi </w:t>
      </w:r>
      <w:r w:rsidR="00443015" w:rsidRPr="00C57B2F">
        <w:rPr>
          <w:bCs/>
        </w:rPr>
        <w:t>iekļ</w:t>
      </w:r>
      <w:r w:rsidR="00443015">
        <w:rPr>
          <w:bCs/>
        </w:rPr>
        <w:t xml:space="preserve">āvusi </w:t>
      </w:r>
      <w:r w:rsidR="00D7125F" w:rsidRPr="00C57B2F">
        <w:rPr>
          <w:bCs/>
        </w:rPr>
        <w:t xml:space="preserve">apzināti nepatiesu informāciju par vakcinācijas veikšanu, tādā veidā radot iespēju </w:t>
      </w:r>
      <w:r w:rsidR="00E03102">
        <w:rPr>
          <w:bCs/>
        </w:rPr>
        <w:t>[pers. A]</w:t>
      </w:r>
      <w:r w:rsidR="00D7125F" w:rsidRPr="00C57B2F">
        <w:rPr>
          <w:bCs/>
        </w:rPr>
        <w:t xml:space="preserve"> un </w:t>
      </w:r>
      <w:r w:rsidR="007D4D3A">
        <w:rPr>
          <w:bCs/>
        </w:rPr>
        <w:t>[pers. C]</w:t>
      </w:r>
      <w:r w:rsidR="00D7125F">
        <w:rPr>
          <w:bCs/>
        </w:rPr>
        <w:t xml:space="preserve">, </w:t>
      </w:r>
      <w:r w:rsidR="00026C68">
        <w:rPr>
          <w:bCs/>
        </w:rPr>
        <w:t>[pers. E]</w:t>
      </w:r>
      <w:r w:rsidR="00D7125F">
        <w:rPr>
          <w:bCs/>
        </w:rPr>
        <w:t xml:space="preserve"> </w:t>
      </w:r>
      <w:r w:rsidR="00D7125F" w:rsidRPr="00AF725D">
        <w:rPr>
          <w:bCs/>
        </w:rPr>
        <w:t>un vēl vienai personai,</w:t>
      </w:r>
      <w:r w:rsidR="00D7125F" w:rsidRPr="00C57B2F">
        <w:rPr>
          <w:bCs/>
        </w:rPr>
        <w:t xml:space="preserve"> izgūt viltotu sadarbspējīgu Covid-19 sertifikātu par vakcināciju</w:t>
      </w:r>
      <w:r w:rsidR="00D7125F">
        <w:rPr>
          <w:bCs/>
        </w:rPr>
        <w:t>.</w:t>
      </w:r>
    </w:p>
    <w:p w14:paraId="45AA6ADD" w14:textId="76120807" w:rsidR="00800777" w:rsidRPr="00791BA3" w:rsidRDefault="00D7125F" w:rsidP="0086762F">
      <w:pPr>
        <w:shd w:val="clear" w:color="auto" w:fill="FFFFFF"/>
        <w:spacing w:line="276" w:lineRule="auto"/>
        <w:ind w:firstLine="720"/>
        <w:jc w:val="both"/>
      </w:pPr>
      <w:r>
        <w:rPr>
          <w:bCs/>
        </w:rPr>
        <w:t>[9.3] </w:t>
      </w:r>
      <w:r w:rsidR="00800777" w:rsidRPr="00D87A13">
        <w:t>Krimināllikuma 275. panta otrās daļas kvalificējoš</w:t>
      </w:r>
      <w:r w:rsidR="0086762F">
        <w:t xml:space="preserve">ā pazīme </w:t>
      </w:r>
      <w:r w:rsidR="00800777" w:rsidRPr="00D87A13">
        <w:t>ir</w:t>
      </w:r>
      <w:r w:rsidR="0086762F">
        <w:t xml:space="preserve"> – </w:t>
      </w:r>
      <w:r w:rsidR="00800777" w:rsidRPr="00D87A13">
        <w:t xml:space="preserve">personu grupa pēc iepriekšējas vienošanās. </w:t>
      </w:r>
    </w:p>
    <w:p w14:paraId="73B551C9" w14:textId="2CCADFD7" w:rsidR="00C94B73" w:rsidRDefault="00800777" w:rsidP="00C94B73">
      <w:pPr>
        <w:shd w:val="clear" w:color="auto" w:fill="FFFFFF"/>
        <w:spacing w:line="276" w:lineRule="auto"/>
        <w:ind w:firstLine="720"/>
        <w:jc w:val="both"/>
      </w:pPr>
      <w:r w:rsidRPr="00800777">
        <w:lastRenderedPageBreak/>
        <w:t xml:space="preserve">Saskaņā ar </w:t>
      </w:r>
      <w:r w:rsidR="0086762F">
        <w:t>Krimināllikuma</w:t>
      </w:r>
      <w:r w:rsidR="0086762F" w:rsidRPr="00800777">
        <w:t xml:space="preserve"> </w:t>
      </w:r>
      <w:r w:rsidRPr="00800777">
        <w:t>19.</w:t>
      </w:r>
      <w:r>
        <w:t> </w:t>
      </w:r>
      <w:r w:rsidRPr="00800777">
        <w:t>pantā noteikto</w:t>
      </w:r>
      <w:r w:rsidR="00C94B73">
        <w:t xml:space="preserve"> p</w:t>
      </w:r>
      <w:r w:rsidR="00C94B73" w:rsidRPr="00C94B73">
        <w:t>ar dalību (līdzizdarīšanu) uzskatāma apzināta noziedzīga darbība, ar kuru tīšu noziedzīgu nodarījumu kopīgi, to apzinoties, tieši izdarījušas divas vai vairākas personas (tas ir, grupa). Katra no šīm personām ir noziedzīgā nodarījuma dalībnieks (līdzizdarītājs).</w:t>
      </w:r>
    </w:p>
    <w:p w14:paraId="2B0D97BF" w14:textId="1B5A95C6" w:rsidR="0008153D" w:rsidRDefault="00511FF4" w:rsidP="00810CB9">
      <w:pPr>
        <w:shd w:val="clear" w:color="auto" w:fill="FFFFFF"/>
        <w:spacing w:line="276" w:lineRule="auto"/>
        <w:ind w:firstLine="720"/>
        <w:jc w:val="both"/>
      </w:pPr>
      <w:r>
        <w:t>Tādējādi</w:t>
      </w:r>
      <w:r w:rsidR="001B6186">
        <w:t xml:space="preserve"> la</w:t>
      </w:r>
      <w:r w:rsidR="001B6186" w:rsidRPr="003115EF">
        <w:rPr>
          <w:rFonts w:asciiTheme="majorBidi" w:hAnsiTheme="majorBidi" w:cstheme="majorBidi"/>
        </w:rPr>
        <w:t>i konstatētu kvalificējošo pazīmi</w:t>
      </w:r>
      <w:r w:rsidR="001B6186">
        <w:rPr>
          <w:rFonts w:asciiTheme="majorBidi" w:hAnsiTheme="majorBidi" w:cstheme="majorBidi"/>
        </w:rPr>
        <w:t xml:space="preserve"> – </w:t>
      </w:r>
      <w:r w:rsidR="001B6186" w:rsidRPr="00D87A13">
        <w:t>personu grupa pēc iepriekšējas vienošanās</w:t>
      </w:r>
      <w:r w:rsidR="001B6186">
        <w:t xml:space="preserve"> –</w:t>
      </w:r>
      <w:r w:rsidR="001B6186" w:rsidRPr="003115EF">
        <w:rPr>
          <w:rFonts w:asciiTheme="majorBidi" w:hAnsiTheme="majorBidi" w:cstheme="majorBidi"/>
        </w:rPr>
        <w:t xml:space="preserve"> nepieciešam</w:t>
      </w:r>
      <w:r w:rsidR="001B6186">
        <w:rPr>
          <w:rFonts w:asciiTheme="majorBidi" w:hAnsiTheme="majorBidi" w:cstheme="majorBidi"/>
        </w:rPr>
        <w:t xml:space="preserve">s </w:t>
      </w:r>
      <w:r w:rsidR="001B6186" w:rsidRPr="00800777">
        <w:t>konstatēt</w:t>
      </w:r>
      <w:r w:rsidR="001B6186">
        <w:t xml:space="preserve"> </w:t>
      </w:r>
      <w:r w:rsidR="001B6186" w:rsidRPr="00800777">
        <w:t>ne tikai</w:t>
      </w:r>
      <w:r w:rsidR="001B6186">
        <w:t xml:space="preserve"> to,</w:t>
      </w:r>
      <w:r w:rsidR="001B6186" w:rsidRPr="00800777">
        <w:t xml:space="preserve"> ka divas vai vairākas personas pirms noziedzīga nodarījuma sastāva realizācijas tiešas uzsākšanas jebkādā veidā </w:t>
      </w:r>
      <w:r w:rsidR="00AB5736">
        <w:t xml:space="preserve">ir </w:t>
      </w:r>
      <w:r w:rsidR="001B6186" w:rsidRPr="00800777">
        <w:t xml:space="preserve">vienojušās par kopīgi izdarāmo noziedzīgo nodarījumu, bet arī </w:t>
      </w:r>
      <w:r w:rsidR="001B6186">
        <w:t xml:space="preserve">to, ka </w:t>
      </w:r>
      <w:r w:rsidR="001B6186" w:rsidRPr="00800777">
        <w:t xml:space="preserve">vismaz divas personas </w:t>
      </w:r>
      <w:r w:rsidR="00AB5736">
        <w:t xml:space="preserve">ir </w:t>
      </w:r>
      <w:r w:rsidR="001B6186" w:rsidRPr="00800777">
        <w:t>tieši realizējušas noziedzīga nodarījuma sastāva objektīvo pusi</w:t>
      </w:r>
      <w:r w:rsidR="001B6186">
        <w:rPr>
          <w:rFonts w:asciiTheme="majorBidi" w:hAnsiTheme="majorBidi" w:cstheme="majorBidi"/>
        </w:rPr>
        <w:t xml:space="preserve">, proti, ka </w:t>
      </w:r>
      <w:r w:rsidR="001B6186">
        <w:t xml:space="preserve">katra no viņām </w:t>
      </w:r>
      <w:r w:rsidR="0086762F">
        <w:t xml:space="preserve">izpildījusi </w:t>
      </w:r>
      <w:r w:rsidR="001B6186">
        <w:t xml:space="preserve">kādu daļu no </w:t>
      </w:r>
      <w:r w:rsidR="001B6186" w:rsidRPr="00D87A13">
        <w:t xml:space="preserve">Krimināllikuma 275. panta otrās daļas </w:t>
      </w:r>
      <w:r w:rsidR="001B6186">
        <w:t>dispozīcijā norādītajām darbībām.</w:t>
      </w:r>
      <w:r w:rsidR="00810CB9">
        <w:t xml:space="preserve"> </w:t>
      </w:r>
    </w:p>
    <w:p w14:paraId="45B53BFF" w14:textId="35DFBB41" w:rsidR="0007762F" w:rsidRDefault="0007762F" w:rsidP="00810CB9">
      <w:pPr>
        <w:shd w:val="clear" w:color="auto" w:fill="FFFFFF"/>
        <w:spacing w:line="276" w:lineRule="auto"/>
        <w:ind w:firstLine="720"/>
        <w:jc w:val="both"/>
      </w:pPr>
      <w:r>
        <w:t>No objektīvās puses noziedzīgais nodarījums raksturojas ar aktīvām darbībām, kas izpaužas, tai skaitā dokumenta, kas piešķir tiesības vai atbrīvo no pienākumiem, viltošanā.</w:t>
      </w:r>
      <w:r w:rsidR="00B90F26">
        <w:t xml:space="preserve"> Dokumenta viltošana var notikt vai nu izgatavojot neīstu dokumentu, vai falsificējot īstu dokumentu.</w:t>
      </w:r>
    </w:p>
    <w:p w14:paraId="72FC9B8D" w14:textId="7EA35257" w:rsidR="00DB13E4" w:rsidRPr="008F3FA8" w:rsidRDefault="00B90F26" w:rsidP="00DB13E4">
      <w:pPr>
        <w:shd w:val="clear" w:color="auto" w:fill="FFFFFF"/>
        <w:spacing w:line="276" w:lineRule="auto"/>
        <w:ind w:firstLine="720"/>
        <w:jc w:val="both"/>
        <w:rPr>
          <w:bCs/>
        </w:rPr>
      </w:pPr>
      <w:r>
        <w:t>Neīsts dokuments ir tāds dokuments, kas tiek radīts no jauna un tajā ietvertais saturs neatbilst īstenībai</w:t>
      </w:r>
      <w:r w:rsidR="00DB13E4">
        <w:t xml:space="preserve"> </w:t>
      </w:r>
      <w:r w:rsidR="00DB13E4" w:rsidRPr="008F3FA8">
        <w:rPr>
          <w:bCs/>
        </w:rPr>
        <w:t>(</w:t>
      </w:r>
      <w:r w:rsidR="00DB13E4" w:rsidRPr="00791BA3">
        <w:rPr>
          <w:bCs/>
          <w:i/>
          <w:iCs/>
        </w:rPr>
        <w:t xml:space="preserve">Hamkova </w:t>
      </w:r>
      <w:r w:rsidR="0086762F">
        <w:rPr>
          <w:bCs/>
          <w:i/>
          <w:iCs/>
        </w:rPr>
        <w:t> </w:t>
      </w:r>
      <w:r w:rsidR="00DB13E4" w:rsidRPr="00791BA3">
        <w:rPr>
          <w:bCs/>
          <w:i/>
          <w:iCs/>
        </w:rPr>
        <w:t>D. 275. panta komentārs. Grām.: Krimināllikuma komentāri. Trešā daļa (XVIII</w:t>
      </w:r>
      <w:r w:rsidR="00DB13E4" w:rsidRPr="00791BA3">
        <w:rPr>
          <w:bCs/>
          <w:i/>
          <w:iCs/>
        </w:rPr>
        <w:noBreakHyphen/>
        <w:t xml:space="preserve">XXV nodaļa). Trešais papildinātais izdevums. Krastiņš U., Liholaja V., Hamkova D. Rīga: Tiesu namu aģentūra, 2023, </w:t>
      </w:r>
      <w:r w:rsidR="003A7A6C" w:rsidRPr="00791BA3">
        <w:rPr>
          <w:bCs/>
          <w:i/>
          <w:iCs/>
        </w:rPr>
        <w:t>537</w:t>
      </w:r>
      <w:r w:rsidR="00DB13E4" w:rsidRPr="00791BA3">
        <w:rPr>
          <w:bCs/>
          <w:i/>
          <w:iCs/>
        </w:rPr>
        <w:t>. lpp</w:t>
      </w:r>
      <w:r w:rsidR="00DB13E4" w:rsidRPr="008F3FA8">
        <w:rPr>
          <w:bCs/>
        </w:rPr>
        <w:t>.).</w:t>
      </w:r>
    </w:p>
    <w:p w14:paraId="1927843E" w14:textId="0099FF81" w:rsidR="00DB13E4" w:rsidRPr="00532D3F" w:rsidRDefault="00810CB9" w:rsidP="00DB13E4">
      <w:pPr>
        <w:shd w:val="clear" w:color="auto" w:fill="FFFFFF"/>
        <w:spacing w:line="276" w:lineRule="auto"/>
        <w:ind w:firstLine="720"/>
        <w:jc w:val="both"/>
      </w:pPr>
      <w:r w:rsidRPr="00532D3F">
        <w:t xml:space="preserve">Tādējādi, ja persona nav </w:t>
      </w:r>
      <w:r w:rsidR="0086762F">
        <w:t xml:space="preserve">veikusi </w:t>
      </w:r>
      <w:r w:rsidR="0086762F" w:rsidRPr="00532D3F">
        <w:t>dar</w:t>
      </w:r>
      <w:r w:rsidR="0086762F">
        <w:t>bības</w:t>
      </w:r>
      <w:r w:rsidRPr="00532D3F">
        <w:t xml:space="preserve">, lai realizētu nodarījuma sastāva pazīmes, </w:t>
      </w:r>
      <w:r w:rsidR="00DB13E4" w:rsidRPr="00532D3F">
        <w:t xml:space="preserve">proti, nav izdarījusi nevienu darbību, ko </w:t>
      </w:r>
      <w:r w:rsidR="003A7A6C">
        <w:t xml:space="preserve">izskatāmajā lietā </w:t>
      </w:r>
      <w:r w:rsidR="00DB13E4" w:rsidRPr="00532D3F">
        <w:t xml:space="preserve">var kvalificēt kā daļu no dokumenta viltošanas objektīvās puses, </w:t>
      </w:r>
      <w:r w:rsidRPr="00532D3F">
        <w:t xml:space="preserve">viņa nav </w:t>
      </w:r>
      <w:r w:rsidR="003A7A6C">
        <w:t>attiecīgā</w:t>
      </w:r>
      <w:r w:rsidRPr="00532D3F">
        <w:t xml:space="preserve"> noziedzīgā grupējuma dalībniece (izdarītāja).</w:t>
      </w:r>
      <w:r w:rsidR="00DB13E4" w:rsidRPr="00532D3F">
        <w:t xml:space="preserve"> </w:t>
      </w:r>
    </w:p>
    <w:p w14:paraId="0C7EAE7F" w14:textId="3190D6AE" w:rsidR="00457254" w:rsidRPr="00532D3F" w:rsidRDefault="00810CB9" w:rsidP="00810CB9">
      <w:pPr>
        <w:shd w:val="clear" w:color="auto" w:fill="FFFFFF"/>
        <w:spacing w:line="276" w:lineRule="auto"/>
        <w:ind w:firstLine="720"/>
        <w:jc w:val="both"/>
        <w:rPr>
          <w:rFonts w:asciiTheme="majorBidi" w:hAnsiTheme="majorBidi" w:cstheme="majorBidi"/>
        </w:rPr>
      </w:pPr>
      <w:r w:rsidRPr="00532D3F">
        <w:t>Arī juridiskajā</w:t>
      </w:r>
      <w:r>
        <w:t xml:space="preserve"> literatūrā ir uzsvērts, ka, k</w:t>
      </w:r>
      <w:r w:rsidR="00457254" w:rsidRPr="00AF3AEF">
        <w:rPr>
          <w:rFonts w:asciiTheme="majorBidi" w:hAnsiTheme="majorBidi" w:cstheme="majorBidi"/>
        </w:rPr>
        <w:t xml:space="preserve">aut gan sadarbspējīga sertifikāta viltošanā var tikt iesaistīti vairāki cilvēki – ārstniecības personas, kuras simulē vakcinācijas procesu, vakcīnas vietā injicējot, piemēram, fizioloģisko šķidrumu; personas, kuras mudina ārstniecības personas ievadīt informācijas sistēmās patiesībai neatbilstošus datus par vakcināciju; personas, kuras piedāvā un nodod </w:t>
      </w:r>
      <w:r w:rsidR="00457254" w:rsidRPr="00532D3F">
        <w:rPr>
          <w:rFonts w:asciiTheme="majorBidi" w:hAnsiTheme="majorBidi" w:cstheme="majorBidi"/>
        </w:rPr>
        <w:t xml:space="preserve">materiālus un citus labumus par vakcinācijas procesa falsificēšanu – par </w:t>
      </w:r>
      <w:r w:rsidR="00A21EB2">
        <w:rPr>
          <w:rFonts w:asciiTheme="majorBidi" w:hAnsiTheme="majorBidi" w:cstheme="majorBidi"/>
        </w:rPr>
        <w:t xml:space="preserve">Krimināllikuma </w:t>
      </w:r>
      <w:r w:rsidR="00457254" w:rsidRPr="00532D3F">
        <w:rPr>
          <w:rFonts w:asciiTheme="majorBidi" w:hAnsiTheme="majorBidi" w:cstheme="majorBidi"/>
        </w:rPr>
        <w:t>275.</w:t>
      </w:r>
      <w:r w:rsidR="00A21EB2">
        <w:rPr>
          <w:rFonts w:asciiTheme="majorBidi" w:hAnsiTheme="majorBidi" w:cstheme="majorBidi"/>
        </w:rPr>
        <w:t> </w:t>
      </w:r>
      <w:r w:rsidR="00457254" w:rsidRPr="00532D3F">
        <w:rPr>
          <w:rFonts w:asciiTheme="majorBidi" w:hAnsiTheme="majorBidi" w:cstheme="majorBidi"/>
        </w:rPr>
        <w:t>pantā paredzēto dokumenta viltošanu kā nozieguma izdarītāji</w:t>
      </w:r>
      <w:r w:rsidR="00A21EB2">
        <w:rPr>
          <w:rFonts w:asciiTheme="majorBidi" w:hAnsiTheme="majorBidi" w:cstheme="majorBidi"/>
        </w:rPr>
        <w:t>em</w:t>
      </w:r>
      <w:r w:rsidR="00457254" w:rsidRPr="00532D3F">
        <w:rPr>
          <w:rFonts w:asciiTheme="majorBidi" w:hAnsiTheme="majorBidi" w:cstheme="majorBidi"/>
        </w:rPr>
        <w:t xml:space="preserve"> ir atzīstami tikai tie cilvēki, kuru tiešas rīcības rezultātā informācijas sistēmās parādās patiesībai neatbilstošā informācija, kas rada iespēju personai iegūt viltoto dokumentu. Citu personu rīcība atkarībā no lietas faktiskajiem apstākļiem var tikt kvalificēta kā līdzdalība dokumenta viltošanā – </w:t>
      </w:r>
      <w:r w:rsidR="00A21EB2" w:rsidRPr="00532D3F">
        <w:rPr>
          <w:rFonts w:asciiTheme="majorBidi" w:hAnsiTheme="majorBidi" w:cstheme="majorBidi"/>
        </w:rPr>
        <w:t>K</w:t>
      </w:r>
      <w:r w:rsidR="00A21EB2">
        <w:rPr>
          <w:rFonts w:asciiTheme="majorBidi" w:hAnsiTheme="majorBidi" w:cstheme="majorBidi"/>
        </w:rPr>
        <w:t>rimināllikuma</w:t>
      </w:r>
      <w:r w:rsidR="00A21EB2" w:rsidRPr="00532D3F">
        <w:rPr>
          <w:rFonts w:asciiTheme="majorBidi" w:hAnsiTheme="majorBidi" w:cstheme="majorBidi"/>
        </w:rPr>
        <w:t xml:space="preserve"> </w:t>
      </w:r>
      <w:r w:rsidR="00457254" w:rsidRPr="00532D3F">
        <w:rPr>
          <w:rFonts w:asciiTheme="majorBidi" w:hAnsiTheme="majorBidi" w:cstheme="majorBidi"/>
        </w:rPr>
        <w:t>275.</w:t>
      </w:r>
      <w:r w:rsidR="00A21EB2">
        <w:rPr>
          <w:rFonts w:asciiTheme="majorBidi" w:hAnsiTheme="majorBidi" w:cstheme="majorBidi"/>
        </w:rPr>
        <w:t> </w:t>
      </w:r>
      <w:r w:rsidR="00457254" w:rsidRPr="00532D3F">
        <w:rPr>
          <w:rFonts w:asciiTheme="majorBidi" w:hAnsiTheme="majorBidi" w:cstheme="majorBidi"/>
        </w:rPr>
        <w:t>pantā paredzētā nozieguma organizēšana, uzkūdīšana vai atbalstīšana, kā arī kā patstāvīgs noziedzīgs nodarījums, piemēram, kā prettiesiska labuma pieprasīšana, pieņemšana (</w:t>
      </w:r>
      <w:r w:rsidR="00A21EB2" w:rsidRPr="00532D3F">
        <w:rPr>
          <w:rFonts w:asciiTheme="majorBidi" w:hAnsiTheme="majorBidi" w:cstheme="majorBidi"/>
        </w:rPr>
        <w:t>K</w:t>
      </w:r>
      <w:r w:rsidR="00A21EB2">
        <w:rPr>
          <w:rFonts w:asciiTheme="majorBidi" w:hAnsiTheme="majorBidi" w:cstheme="majorBidi"/>
        </w:rPr>
        <w:t>rimināllikuma</w:t>
      </w:r>
      <w:r w:rsidR="00A21EB2" w:rsidRPr="00532D3F">
        <w:rPr>
          <w:rFonts w:asciiTheme="majorBidi" w:hAnsiTheme="majorBidi" w:cstheme="majorBidi"/>
        </w:rPr>
        <w:t xml:space="preserve"> </w:t>
      </w:r>
      <w:r w:rsidR="00457254" w:rsidRPr="00532D3F">
        <w:rPr>
          <w:rFonts w:asciiTheme="majorBidi" w:hAnsiTheme="majorBidi" w:cstheme="majorBidi"/>
        </w:rPr>
        <w:t>326.</w:t>
      </w:r>
      <w:r w:rsidR="00457254" w:rsidRPr="00532D3F">
        <w:rPr>
          <w:rFonts w:asciiTheme="majorBidi" w:hAnsiTheme="majorBidi" w:cstheme="majorBidi"/>
          <w:vertAlign w:val="superscript"/>
        </w:rPr>
        <w:t>2</w:t>
      </w:r>
      <w:r w:rsidR="00457254" w:rsidRPr="00532D3F">
        <w:rPr>
          <w:rFonts w:asciiTheme="majorBidi" w:hAnsiTheme="majorBidi" w:cstheme="majorBidi"/>
        </w:rPr>
        <w:t> pants), prettiesiska labuma došana (</w:t>
      </w:r>
      <w:r w:rsidR="00A21EB2" w:rsidRPr="00532D3F">
        <w:rPr>
          <w:rFonts w:asciiTheme="majorBidi" w:hAnsiTheme="majorBidi" w:cstheme="majorBidi"/>
        </w:rPr>
        <w:t>K</w:t>
      </w:r>
      <w:r w:rsidR="00A21EB2">
        <w:rPr>
          <w:rFonts w:asciiTheme="majorBidi" w:hAnsiTheme="majorBidi" w:cstheme="majorBidi"/>
        </w:rPr>
        <w:t>rimināllikuma</w:t>
      </w:r>
      <w:r w:rsidR="00A21EB2" w:rsidRPr="00532D3F">
        <w:rPr>
          <w:rFonts w:asciiTheme="majorBidi" w:hAnsiTheme="majorBidi" w:cstheme="majorBidi"/>
        </w:rPr>
        <w:t xml:space="preserve"> </w:t>
      </w:r>
      <w:r w:rsidR="00457254" w:rsidRPr="00532D3F">
        <w:rPr>
          <w:rFonts w:asciiTheme="majorBidi" w:hAnsiTheme="majorBidi" w:cstheme="majorBidi"/>
        </w:rPr>
        <w:t>326.</w:t>
      </w:r>
      <w:r w:rsidR="00457254" w:rsidRPr="00532D3F">
        <w:rPr>
          <w:rFonts w:asciiTheme="majorBidi" w:hAnsiTheme="majorBidi" w:cstheme="majorBidi"/>
          <w:vertAlign w:val="superscript"/>
        </w:rPr>
        <w:t>3</w:t>
      </w:r>
      <w:r w:rsidR="00457254" w:rsidRPr="00532D3F">
        <w:rPr>
          <w:rFonts w:asciiTheme="majorBidi" w:hAnsiTheme="majorBidi" w:cstheme="majorBidi"/>
        </w:rPr>
        <w:t xml:space="preserve"> pants). </w:t>
      </w:r>
      <w:r w:rsidR="00A21EB2">
        <w:rPr>
          <w:rFonts w:asciiTheme="majorBidi" w:hAnsiTheme="majorBidi" w:cstheme="majorBidi"/>
        </w:rPr>
        <w:t>A</w:t>
      </w:r>
      <w:r w:rsidR="00457254" w:rsidRPr="00532D3F">
        <w:rPr>
          <w:rFonts w:asciiTheme="majorBidi" w:hAnsiTheme="majorBidi" w:cstheme="majorBidi"/>
        </w:rPr>
        <w:t xml:space="preserve">tbilstoši </w:t>
      </w:r>
      <w:r w:rsidR="00A21EB2" w:rsidRPr="00532D3F">
        <w:rPr>
          <w:rFonts w:asciiTheme="majorBidi" w:hAnsiTheme="majorBidi" w:cstheme="majorBidi"/>
        </w:rPr>
        <w:t>K</w:t>
      </w:r>
      <w:r w:rsidR="00A21EB2">
        <w:rPr>
          <w:rFonts w:asciiTheme="majorBidi" w:hAnsiTheme="majorBidi" w:cstheme="majorBidi"/>
        </w:rPr>
        <w:t>rimināllikuma</w:t>
      </w:r>
      <w:r w:rsidR="00A21EB2" w:rsidRPr="00532D3F">
        <w:rPr>
          <w:rFonts w:asciiTheme="majorBidi" w:hAnsiTheme="majorBidi" w:cstheme="majorBidi"/>
        </w:rPr>
        <w:t xml:space="preserve"> </w:t>
      </w:r>
      <w:r w:rsidR="00457254" w:rsidRPr="00532D3F">
        <w:rPr>
          <w:rFonts w:asciiTheme="majorBidi" w:hAnsiTheme="majorBidi" w:cstheme="majorBidi"/>
        </w:rPr>
        <w:t>26.</w:t>
      </w:r>
      <w:r w:rsidR="00A21EB2">
        <w:rPr>
          <w:rFonts w:asciiTheme="majorBidi" w:hAnsiTheme="majorBidi" w:cstheme="majorBidi"/>
        </w:rPr>
        <w:t> </w:t>
      </w:r>
      <w:r w:rsidR="00457254" w:rsidRPr="00532D3F">
        <w:rPr>
          <w:rFonts w:asciiTheme="majorBidi" w:hAnsiTheme="majorBidi" w:cstheme="majorBidi"/>
        </w:rPr>
        <w:t>pantam personas darbības nolūkā viltot sadarbspējīgus sertifikātus var veidot arī noziedzīgu nodarījumu kopību – gan ideālo (</w:t>
      </w:r>
      <w:r w:rsidR="00A21EB2" w:rsidRPr="00532D3F">
        <w:rPr>
          <w:rFonts w:asciiTheme="majorBidi" w:hAnsiTheme="majorBidi" w:cstheme="majorBidi"/>
        </w:rPr>
        <w:t>K</w:t>
      </w:r>
      <w:r w:rsidR="00A21EB2">
        <w:rPr>
          <w:rFonts w:asciiTheme="majorBidi" w:hAnsiTheme="majorBidi" w:cstheme="majorBidi"/>
        </w:rPr>
        <w:t>rimināllikuma</w:t>
      </w:r>
      <w:r w:rsidR="00A21EB2" w:rsidRPr="00532D3F">
        <w:rPr>
          <w:rFonts w:asciiTheme="majorBidi" w:hAnsiTheme="majorBidi" w:cstheme="majorBidi"/>
        </w:rPr>
        <w:t xml:space="preserve"> </w:t>
      </w:r>
      <w:r w:rsidR="00457254" w:rsidRPr="00532D3F">
        <w:rPr>
          <w:rFonts w:asciiTheme="majorBidi" w:hAnsiTheme="majorBidi" w:cstheme="majorBidi"/>
        </w:rPr>
        <w:t>26.</w:t>
      </w:r>
      <w:r w:rsidR="00A21EB2">
        <w:rPr>
          <w:rFonts w:asciiTheme="majorBidi" w:hAnsiTheme="majorBidi" w:cstheme="majorBidi"/>
        </w:rPr>
        <w:t> </w:t>
      </w:r>
      <w:r w:rsidR="00457254" w:rsidRPr="00532D3F">
        <w:rPr>
          <w:rFonts w:asciiTheme="majorBidi" w:hAnsiTheme="majorBidi" w:cstheme="majorBidi"/>
        </w:rPr>
        <w:t>panta otrā daļa), gan arī reālo (</w:t>
      </w:r>
      <w:r w:rsidR="00A21EB2" w:rsidRPr="00532D3F">
        <w:rPr>
          <w:rFonts w:asciiTheme="majorBidi" w:hAnsiTheme="majorBidi" w:cstheme="majorBidi"/>
        </w:rPr>
        <w:t>K</w:t>
      </w:r>
      <w:r w:rsidR="00A21EB2">
        <w:rPr>
          <w:rFonts w:asciiTheme="majorBidi" w:hAnsiTheme="majorBidi" w:cstheme="majorBidi"/>
        </w:rPr>
        <w:t xml:space="preserve">rimināllikuma </w:t>
      </w:r>
      <w:r w:rsidR="00457254" w:rsidRPr="00532D3F">
        <w:rPr>
          <w:rFonts w:asciiTheme="majorBidi" w:hAnsiTheme="majorBidi" w:cstheme="majorBidi"/>
        </w:rPr>
        <w:t>26.</w:t>
      </w:r>
      <w:r w:rsidR="00A21EB2">
        <w:rPr>
          <w:rFonts w:asciiTheme="majorBidi" w:hAnsiTheme="majorBidi" w:cstheme="majorBidi"/>
        </w:rPr>
        <w:t> </w:t>
      </w:r>
      <w:r w:rsidR="00457254" w:rsidRPr="00532D3F">
        <w:rPr>
          <w:rFonts w:asciiTheme="majorBidi" w:hAnsiTheme="majorBidi" w:cstheme="majorBidi"/>
        </w:rPr>
        <w:t>panta trešā daļa) (</w:t>
      </w:r>
      <w:r w:rsidR="00A21EB2" w:rsidRPr="00791BA3">
        <w:rPr>
          <w:rFonts w:asciiTheme="majorBidi" w:hAnsiTheme="majorBidi" w:cstheme="majorBidi"/>
          <w:i/>
          <w:iCs/>
        </w:rPr>
        <w:t>Judins </w:t>
      </w:r>
      <w:r w:rsidR="00457254" w:rsidRPr="00791BA3">
        <w:rPr>
          <w:rFonts w:asciiTheme="majorBidi" w:hAnsiTheme="majorBidi" w:cstheme="majorBidi"/>
          <w:i/>
          <w:iCs/>
        </w:rPr>
        <w:t xml:space="preserve">A. Par grozījumiem Krimināllikumā saistībā ar vakcinācijas sadarbspējīga sertifikāta viltošanu. </w:t>
      </w:r>
      <w:r w:rsidR="00A21EB2" w:rsidRPr="00791BA3">
        <w:rPr>
          <w:rFonts w:asciiTheme="majorBidi" w:hAnsiTheme="majorBidi" w:cstheme="majorBidi"/>
          <w:i/>
          <w:iCs/>
        </w:rPr>
        <w:t>Jurista Vārds, 03.11.2021., Nr. 47 </w:t>
      </w:r>
      <w:r w:rsidR="00457254" w:rsidRPr="00791BA3">
        <w:rPr>
          <w:rFonts w:asciiTheme="majorBidi" w:hAnsiTheme="majorBidi" w:cstheme="majorBidi"/>
          <w:i/>
          <w:iCs/>
        </w:rPr>
        <w:t>(1209)</w:t>
      </w:r>
      <w:r w:rsidR="00457254" w:rsidRPr="00532D3F">
        <w:rPr>
          <w:rFonts w:asciiTheme="majorBidi" w:hAnsiTheme="majorBidi" w:cstheme="majorBidi"/>
        </w:rPr>
        <w:t>).</w:t>
      </w:r>
    </w:p>
    <w:p w14:paraId="2936C96A" w14:textId="4C514DC1" w:rsidR="008F18DF" w:rsidRPr="00791BA3" w:rsidRDefault="00801F57" w:rsidP="00A21EB2">
      <w:pPr>
        <w:autoSpaceDE w:val="0"/>
        <w:autoSpaceDN w:val="0"/>
        <w:adjustRightInd w:val="0"/>
        <w:spacing w:line="276" w:lineRule="auto"/>
        <w:ind w:firstLine="720"/>
        <w:jc w:val="both"/>
        <w:rPr>
          <w:bCs/>
        </w:rPr>
      </w:pPr>
      <w:r w:rsidRPr="00532D3F">
        <w:t>[9.</w:t>
      </w:r>
      <w:r w:rsidR="00F03AC9">
        <w:t>4</w:t>
      </w:r>
      <w:r w:rsidRPr="00532D3F">
        <w:t>] </w:t>
      </w:r>
      <w:r w:rsidR="00397FDA" w:rsidRPr="00532D3F">
        <w:t xml:space="preserve">Senāts atzīst, </w:t>
      </w:r>
      <w:r w:rsidRPr="00532D3F">
        <w:rPr>
          <w:shd w:val="clear" w:color="auto" w:fill="FFFFFF"/>
        </w:rPr>
        <w:t>n</w:t>
      </w:r>
      <w:r w:rsidR="002A0575" w:rsidRPr="00532D3F">
        <w:rPr>
          <w:rFonts w:asciiTheme="majorBidi" w:hAnsiTheme="majorBidi" w:cstheme="majorBidi"/>
          <w:shd w:val="clear" w:color="auto" w:fill="FFFFFF"/>
        </w:rPr>
        <w:t>oziedzīgo nodarījumu aprakstos minēt</w:t>
      </w:r>
      <w:r w:rsidRPr="00532D3F">
        <w:rPr>
          <w:rFonts w:asciiTheme="majorBidi" w:hAnsiTheme="majorBidi" w:cstheme="majorBidi"/>
          <w:shd w:val="clear" w:color="auto" w:fill="FFFFFF"/>
        </w:rPr>
        <w:t xml:space="preserve">ās </w:t>
      </w:r>
      <w:r w:rsidR="00A21EB2">
        <w:rPr>
          <w:rFonts w:asciiTheme="majorBidi" w:hAnsiTheme="majorBidi" w:cstheme="majorBidi"/>
          <w:shd w:val="clear" w:color="auto" w:fill="FFFFFF"/>
        </w:rPr>
        <w:t>anketas – „</w:t>
      </w:r>
      <w:r w:rsidR="00A21EB2">
        <w:rPr>
          <w:bCs/>
        </w:rPr>
        <w:t>P</w:t>
      </w:r>
      <w:r w:rsidRPr="00532D3F">
        <w:rPr>
          <w:bCs/>
        </w:rPr>
        <w:t>acienta informētās piekrišanas Covid-19 vakcinācijas veikšanai</w:t>
      </w:r>
      <w:r w:rsidR="00A21EB2">
        <w:rPr>
          <w:bCs/>
        </w:rPr>
        <w:t>” –</w:t>
      </w:r>
      <w:r w:rsidR="0009068F" w:rsidRPr="00532D3F">
        <w:rPr>
          <w:bCs/>
        </w:rPr>
        <w:t xml:space="preserve"> aizpildīšana neveido </w:t>
      </w:r>
      <w:r w:rsidR="0009068F" w:rsidRPr="00532D3F">
        <w:t xml:space="preserve">dokumenta – ieraksta par vakcinācijas faktu E-veselībā – viltošanas objektīvo pusi. </w:t>
      </w:r>
      <w:r w:rsidRPr="00532D3F">
        <w:rPr>
          <w:rFonts w:asciiTheme="majorBidi" w:hAnsiTheme="majorBidi" w:cstheme="majorBidi"/>
          <w:shd w:val="clear" w:color="auto" w:fill="FFFFFF"/>
        </w:rPr>
        <w:t xml:space="preserve">Tādējādi </w:t>
      </w:r>
      <w:r w:rsidR="00397FDA" w:rsidRPr="00532D3F">
        <w:rPr>
          <w:shd w:val="clear" w:color="auto" w:fill="FFFFFF"/>
        </w:rPr>
        <w:t>apel</w:t>
      </w:r>
      <w:r w:rsidR="00397FDA" w:rsidRPr="00532D3F">
        <w:rPr>
          <w:rFonts w:hint="eastAsia"/>
          <w:shd w:val="clear" w:color="auto" w:fill="FFFFFF"/>
        </w:rPr>
        <w:t>ā</w:t>
      </w:r>
      <w:r w:rsidR="00397FDA" w:rsidRPr="00532D3F">
        <w:rPr>
          <w:shd w:val="clear" w:color="auto" w:fill="FFFFFF"/>
        </w:rPr>
        <w:t xml:space="preserve">cijas </w:t>
      </w:r>
      <w:r w:rsidR="00397FDA" w:rsidRPr="00532D3F">
        <w:rPr>
          <w:shd w:val="clear" w:color="auto" w:fill="FFFFFF"/>
        </w:rPr>
        <w:lastRenderedPageBreak/>
        <w:t xml:space="preserve">instances tiesa </w:t>
      </w:r>
      <w:r w:rsidR="002A0575" w:rsidRPr="00532D3F">
        <w:rPr>
          <w:shd w:val="clear" w:color="auto" w:fill="FFFFFF"/>
        </w:rPr>
        <w:t xml:space="preserve">sniegusi </w:t>
      </w:r>
      <w:r w:rsidR="002A0575" w:rsidRPr="00532D3F">
        <w:t xml:space="preserve">nepareizu juridisko vērtējumu apsūdzēto faktiskajām darbībām </w:t>
      </w:r>
      <w:r w:rsidR="0009068F" w:rsidRPr="00532D3F">
        <w:t xml:space="preserve">pēc </w:t>
      </w:r>
      <w:r w:rsidR="0009068F" w:rsidRPr="00532D3F">
        <w:rPr>
          <w:rFonts w:asciiTheme="majorBidi" w:hAnsiTheme="majorBidi" w:cstheme="majorBidi"/>
          <w:shd w:val="clear" w:color="auto" w:fill="FFFFFF"/>
        </w:rPr>
        <w:t>Krimināllikuma 275. panta otrās daļas</w:t>
      </w:r>
      <w:r w:rsidR="00A21EB2">
        <w:rPr>
          <w:rFonts w:asciiTheme="majorBidi" w:hAnsiTheme="majorBidi" w:cstheme="majorBidi"/>
          <w:shd w:val="clear" w:color="auto" w:fill="FFFFFF"/>
        </w:rPr>
        <w:t>,</w:t>
      </w:r>
      <w:r w:rsidR="0009068F" w:rsidRPr="00532D3F">
        <w:rPr>
          <w:rFonts w:asciiTheme="majorBidi" w:hAnsiTheme="majorBidi" w:cstheme="majorBidi"/>
          <w:shd w:val="clear" w:color="auto" w:fill="FFFFFF"/>
        </w:rPr>
        <w:t xml:space="preserve"> </w:t>
      </w:r>
      <w:r w:rsidR="002A0575" w:rsidRPr="00532D3F">
        <w:t>kā dokumentu viltošanas izdarīšanu personu grupā pēc iepriekšējas vienošanās.</w:t>
      </w:r>
      <w:r w:rsidR="002A0575">
        <w:t xml:space="preserve"> </w:t>
      </w:r>
    </w:p>
    <w:p w14:paraId="688CF719" w14:textId="134E00AB" w:rsidR="001C5B39" w:rsidRDefault="001C5B39" w:rsidP="00A21EB2">
      <w:pPr>
        <w:shd w:val="clear" w:color="auto" w:fill="FFFFFF"/>
        <w:spacing w:line="276" w:lineRule="auto"/>
        <w:ind w:firstLine="720"/>
        <w:jc w:val="both"/>
        <w:rPr>
          <w:bCs/>
        </w:rPr>
      </w:pPr>
      <w:r>
        <w:t xml:space="preserve">Ievērojot minēto, </w:t>
      </w:r>
      <w:r w:rsidRPr="009F380D">
        <w:rPr>
          <w:bCs/>
        </w:rPr>
        <w:t>Senāts, pamatojoties uz Kriminālprocesa likuma 584.</w:t>
      </w:r>
      <w:r>
        <w:rPr>
          <w:bCs/>
        </w:rPr>
        <w:t> </w:t>
      </w:r>
      <w:r w:rsidRPr="009F380D">
        <w:rPr>
          <w:bCs/>
        </w:rPr>
        <w:t>panta otro daļu, atzīst par nepieciešam</w:t>
      </w:r>
      <w:r>
        <w:rPr>
          <w:bCs/>
        </w:rPr>
        <w:t>u</w:t>
      </w:r>
      <w:r w:rsidRPr="009F380D">
        <w:rPr>
          <w:bCs/>
        </w:rPr>
        <w:t xml:space="preserve"> pārsniegt kasācijas sūdzībā</w:t>
      </w:r>
      <w:r>
        <w:rPr>
          <w:bCs/>
        </w:rPr>
        <w:t>s</w:t>
      </w:r>
      <w:r w:rsidRPr="009F380D">
        <w:rPr>
          <w:bCs/>
        </w:rPr>
        <w:t xml:space="preserve"> izteikto prasību </w:t>
      </w:r>
      <w:r>
        <w:rPr>
          <w:bCs/>
        </w:rPr>
        <w:t>robežas</w:t>
      </w:r>
      <w:r w:rsidRPr="009F380D">
        <w:rPr>
          <w:bCs/>
        </w:rPr>
        <w:t>, jo konstatē tādu Krimināllikuma pārkāpumu, kas nav norādīt</w:t>
      </w:r>
      <w:r>
        <w:rPr>
          <w:bCs/>
        </w:rPr>
        <w:t>i</w:t>
      </w:r>
      <w:r w:rsidR="00A21EB2">
        <w:rPr>
          <w:bCs/>
        </w:rPr>
        <w:t xml:space="preserve"> kasācijas</w:t>
      </w:r>
      <w:r w:rsidRPr="009F380D">
        <w:rPr>
          <w:bCs/>
        </w:rPr>
        <w:t xml:space="preserve"> sūdzībā</w:t>
      </w:r>
      <w:r>
        <w:rPr>
          <w:bCs/>
        </w:rPr>
        <w:t>s</w:t>
      </w:r>
      <w:r w:rsidRPr="009F380D">
        <w:rPr>
          <w:bCs/>
        </w:rPr>
        <w:t>, bet ir noved</w:t>
      </w:r>
      <w:r>
        <w:rPr>
          <w:bCs/>
        </w:rPr>
        <w:t>uši</w:t>
      </w:r>
      <w:r w:rsidRPr="009F380D">
        <w:rPr>
          <w:bCs/>
        </w:rPr>
        <w:t xml:space="preserve"> pie nelikumīga nolēmuma</w:t>
      </w:r>
      <w:r>
        <w:rPr>
          <w:bCs/>
        </w:rPr>
        <w:t xml:space="preserve"> arī daļā pret </w:t>
      </w:r>
      <w:r w:rsidR="00026C68">
        <w:rPr>
          <w:bCs/>
        </w:rPr>
        <w:t>[pers. C]</w:t>
      </w:r>
      <w:r>
        <w:rPr>
          <w:bCs/>
        </w:rPr>
        <w:t>, kas</w:t>
      </w:r>
      <w:r w:rsidRPr="001C5B39">
        <w:rPr>
          <w:bCs/>
        </w:rPr>
        <w:t xml:space="preserve"> </w:t>
      </w:r>
      <w:r>
        <w:rPr>
          <w:bCs/>
        </w:rPr>
        <w:t>nav iesniegusi kasācijas sūdzību</w:t>
      </w:r>
      <w:r w:rsidRPr="009F380D">
        <w:rPr>
          <w:bCs/>
        </w:rPr>
        <w:t xml:space="preserve">. </w:t>
      </w:r>
    </w:p>
    <w:p w14:paraId="03000BB3" w14:textId="77D1F670" w:rsidR="00801F57" w:rsidRDefault="00801F57" w:rsidP="00801F57">
      <w:pPr>
        <w:pStyle w:val="tv213"/>
        <w:spacing w:before="0" w:beforeAutospacing="0" w:after="0" w:afterAutospacing="0" w:line="276" w:lineRule="auto"/>
        <w:ind w:firstLine="709"/>
        <w:jc w:val="both"/>
      </w:pPr>
      <w:r w:rsidRPr="00916020">
        <w:rPr>
          <w:rFonts w:asciiTheme="majorBidi" w:hAnsiTheme="majorBidi" w:cstheme="majorBidi"/>
          <w:shd w:val="clear" w:color="auto" w:fill="FFFFFF"/>
        </w:rPr>
        <w:t>Nepareizi piemērojot Krimināllikuma 275.</w:t>
      </w:r>
      <w:r>
        <w:rPr>
          <w:rFonts w:asciiTheme="majorBidi" w:hAnsiTheme="majorBidi" w:cstheme="majorBidi"/>
          <w:shd w:val="clear" w:color="auto" w:fill="FFFFFF"/>
        </w:rPr>
        <w:t> </w:t>
      </w:r>
      <w:r w:rsidRPr="00916020">
        <w:rPr>
          <w:rFonts w:asciiTheme="majorBidi" w:hAnsiTheme="majorBidi" w:cstheme="majorBidi"/>
          <w:shd w:val="clear" w:color="auto" w:fill="FFFFFF"/>
        </w:rPr>
        <w:t xml:space="preserve">panta otro daļu, apelācijas instances tiesa </w:t>
      </w:r>
      <w:r w:rsidRPr="00916020">
        <w:t>ir pieļāvusi Kriminālprocesa likuma 574.</w:t>
      </w:r>
      <w:r>
        <w:t> </w:t>
      </w:r>
      <w:r w:rsidRPr="00916020">
        <w:t>panta 2.</w:t>
      </w:r>
      <w:r w:rsidR="00A21EB2">
        <w:t> </w:t>
      </w:r>
      <w:r w:rsidRPr="00916020">
        <w:t>punktā norādīto Krimināllikuma pārkāpumu, un tas ir pamats apelācijas instances tiesas nolēmuma atcelšanai daļā</w:t>
      </w:r>
      <w:r>
        <w:t xml:space="preserve"> par </w:t>
      </w:r>
      <w:r w:rsidRPr="007A405B">
        <w:t xml:space="preserve">apsūdzētās </w:t>
      </w:r>
      <w:r w:rsidR="007D4D3A">
        <w:t>[pers. B]</w:t>
      </w:r>
      <w:r w:rsidR="00A21EB2">
        <w:t>,</w:t>
      </w:r>
      <w:r w:rsidRPr="007A405B">
        <w:t xml:space="preserve"> </w:t>
      </w:r>
      <w:r w:rsidR="007D4D3A">
        <w:t>[pers. C]</w:t>
      </w:r>
      <w:r w:rsidRPr="007A405B">
        <w:t xml:space="preserve"> un </w:t>
      </w:r>
      <w:r w:rsidR="00E03102">
        <w:t>[pers. A]</w:t>
      </w:r>
      <w:r w:rsidRPr="007A405B">
        <w:t xml:space="preserve"> atzī</w:t>
      </w:r>
      <w:r>
        <w:t>šanu</w:t>
      </w:r>
      <w:r w:rsidRPr="007A405B">
        <w:t xml:space="preserve"> par vainīgām un sodī</w:t>
      </w:r>
      <w:r w:rsidR="00365F6C">
        <w:t>šanu</w:t>
      </w:r>
      <w:r w:rsidRPr="007A405B">
        <w:t xml:space="preserve"> par diviem Krimināllikuma 275. panta otrajā daļā paredzētajiem noziedzīgajiem nodarījumiem</w:t>
      </w:r>
      <w:r w:rsidR="00A21EB2">
        <w:t>.</w:t>
      </w:r>
    </w:p>
    <w:p w14:paraId="46924970" w14:textId="311C16BD" w:rsidR="00397FDA" w:rsidRDefault="00397FDA" w:rsidP="00801F57">
      <w:pPr>
        <w:pStyle w:val="tv213"/>
        <w:spacing w:before="0" w:beforeAutospacing="0" w:after="0" w:afterAutospacing="0" w:line="276" w:lineRule="auto"/>
        <w:ind w:firstLine="709"/>
        <w:jc w:val="both"/>
        <w:rPr>
          <w:rFonts w:asciiTheme="majorBidi" w:hAnsiTheme="majorBidi" w:cstheme="majorBidi"/>
        </w:rPr>
      </w:pPr>
      <w:r w:rsidRPr="001C5B39">
        <w:t xml:space="preserve">Vienlaikus Senāts vērš uzmanību, </w:t>
      </w:r>
      <w:r w:rsidR="00801F57">
        <w:t xml:space="preserve">ka </w:t>
      </w:r>
      <w:r w:rsidR="008F18DF" w:rsidRPr="001C5B39">
        <w:rPr>
          <w:color w:val="000000" w:themeColor="text1"/>
        </w:rPr>
        <w:t xml:space="preserve">tiesai ir </w:t>
      </w:r>
      <w:r w:rsidRPr="001C5B39">
        <w:t>jāizvērtē</w:t>
      </w:r>
      <w:r w:rsidR="00D2789F" w:rsidRPr="001C5B39">
        <w:t>,</w:t>
      </w:r>
      <w:r w:rsidRPr="001C5B39">
        <w:t xml:space="preserve"> vai apsūdzētās </w:t>
      </w:r>
      <w:r w:rsidR="007D4D3A">
        <w:rPr>
          <w:bCs/>
        </w:rPr>
        <w:t>[pers. C]</w:t>
      </w:r>
      <w:r w:rsidRPr="001C5B39">
        <w:rPr>
          <w:bCs/>
        </w:rPr>
        <w:t xml:space="preserve"> un </w:t>
      </w:r>
      <w:r w:rsidR="00E03102">
        <w:rPr>
          <w:color w:val="000000" w:themeColor="text1"/>
        </w:rPr>
        <w:t>[pers. A]</w:t>
      </w:r>
      <w:r w:rsidRPr="001C5B39">
        <w:rPr>
          <w:color w:val="000000" w:themeColor="text1"/>
        </w:rPr>
        <w:t xml:space="preserve"> </w:t>
      </w:r>
      <w:r w:rsidRPr="001C5B39">
        <w:t>ar sav</w:t>
      </w:r>
      <w:r w:rsidR="008F18DF" w:rsidRPr="001C5B39">
        <w:t>ām darbībām</w:t>
      </w:r>
      <w:r w:rsidRPr="001C5B39">
        <w:t xml:space="preserve"> ir izraisījušas vai sekmējušas kopīgi nodomāt</w:t>
      </w:r>
      <w:r w:rsidR="008F18DF" w:rsidRPr="001C5B39">
        <w:t>o</w:t>
      </w:r>
      <w:r w:rsidRPr="001C5B39">
        <w:t xml:space="preserve"> </w:t>
      </w:r>
      <w:r w:rsidRPr="001C5B39">
        <w:rPr>
          <w:shd w:val="clear" w:color="auto" w:fill="FFFFFF"/>
        </w:rPr>
        <w:t>noziedz</w:t>
      </w:r>
      <w:r w:rsidRPr="001C5B39">
        <w:rPr>
          <w:rFonts w:hint="eastAsia"/>
          <w:shd w:val="clear" w:color="auto" w:fill="FFFFFF"/>
        </w:rPr>
        <w:t>ī</w:t>
      </w:r>
      <w:r w:rsidRPr="001C5B39">
        <w:rPr>
          <w:shd w:val="clear" w:color="auto" w:fill="FFFFFF"/>
        </w:rPr>
        <w:t>go nodar</w:t>
      </w:r>
      <w:r w:rsidRPr="001C5B39">
        <w:rPr>
          <w:rFonts w:hint="eastAsia"/>
          <w:shd w:val="clear" w:color="auto" w:fill="FFFFFF"/>
        </w:rPr>
        <w:t>ī</w:t>
      </w:r>
      <w:r w:rsidRPr="001C5B39">
        <w:rPr>
          <w:shd w:val="clear" w:color="auto" w:fill="FFFFFF"/>
        </w:rPr>
        <w:t xml:space="preserve">jumu </w:t>
      </w:r>
      <w:r w:rsidRPr="001C5B39">
        <w:t xml:space="preserve">faktisko izdarīšanu, proti, vai viņu darbības ir </w:t>
      </w:r>
      <w:r w:rsidRPr="001C5B39">
        <w:rPr>
          <w:rFonts w:asciiTheme="majorBidi" w:hAnsiTheme="majorBidi" w:cstheme="majorBidi"/>
        </w:rPr>
        <w:t>kvalificējamas kā līdzdalība dokumenta viltošanā</w:t>
      </w:r>
      <w:r w:rsidR="00A21EB2">
        <w:rPr>
          <w:rFonts w:asciiTheme="majorBidi" w:hAnsiTheme="majorBidi" w:cstheme="majorBidi"/>
        </w:rPr>
        <w:t>.</w:t>
      </w:r>
    </w:p>
    <w:p w14:paraId="75072096" w14:textId="77777777" w:rsidR="00397FDA" w:rsidRDefault="00397FDA" w:rsidP="00397FDA">
      <w:pPr>
        <w:shd w:val="clear" w:color="auto" w:fill="FFFFFF"/>
        <w:spacing w:line="276" w:lineRule="auto"/>
        <w:ind w:firstLine="720"/>
        <w:jc w:val="both"/>
        <w:rPr>
          <w:bCs/>
        </w:rPr>
      </w:pPr>
    </w:p>
    <w:p w14:paraId="4BB081AD" w14:textId="112985CC" w:rsidR="00844D13" w:rsidRDefault="00EC4AB4" w:rsidP="00844D13">
      <w:pPr>
        <w:widowControl w:val="0"/>
        <w:tabs>
          <w:tab w:val="left" w:pos="1710"/>
        </w:tabs>
        <w:spacing w:line="276" w:lineRule="auto"/>
        <w:ind w:firstLine="720"/>
        <w:jc w:val="both"/>
        <w:rPr>
          <w:color w:val="000000" w:themeColor="text1"/>
        </w:rPr>
      </w:pPr>
      <w:r>
        <w:rPr>
          <w:bCs/>
        </w:rPr>
        <w:t>[10] </w:t>
      </w:r>
      <w:r w:rsidR="0097309F">
        <w:rPr>
          <w:bCs/>
        </w:rPr>
        <w:t xml:space="preserve">Senāts atzīst par nepamatotu apsūdzētās </w:t>
      </w:r>
      <w:r w:rsidR="00E03102">
        <w:t>[pers. A]</w:t>
      </w:r>
      <w:r w:rsidR="0097309F">
        <w:t xml:space="preserve"> aizstāves viedokli, ka a</w:t>
      </w:r>
      <w:r w:rsidR="0097309F" w:rsidRPr="00E907D6">
        <w:rPr>
          <w:color w:val="000000" w:themeColor="text1"/>
        </w:rPr>
        <w:t xml:space="preserve">pelācijas instances tiesa nepamatoti atzinusi </w:t>
      </w:r>
      <w:r w:rsidR="00026C68">
        <w:rPr>
          <w:color w:val="000000" w:themeColor="text1"/>
        </w:rPr>
        <w:t>[pers. A]</w:t>
      </w:r>
      <w:r w:rsidR="0097309F" w:rsidRPr="00E907D6">
        <w:rPr>
          <w:color w:val="000000" w:themeColor="text1"/>
        </w:rPr>
        <w:t xml:space="preserve"> par vainīgu Krimināllikuma 275</w:t>
      </w:r>
      <w:r w:rsidR="00E356EA" w:rsidRPr="00E907D6">
        <w:rPr>
          <w:color w:val="000000" w:themeColor="text1"/>
        </w:rPr>
        <w:t>.</w:t>
      </w:r>
      <w:r w:rsidR="00E356EA">
        <w:rPr>
          <w:color w:val="000000" w:themeColor="text1"/>
        </w:rPr>
        <w:t> </w:t>
      </w:r>
      <w:r w:rsidR="0097309F" w:rsidRPr="00E907D6">
        <w:rPr>
          <w:color w:val="000000" w:themeColor="text1"/>
        </w:rPr>
        <w:t>panta pirmajā daļā paredzētā noziedzīgā nodarījuma izdarīšanā</w:t>
      </w:r>
      <w:r w:rsidR="00844D13">
        <w:rPr>
          <w:color w:val="000000" w:themeColor="text1"/>
        </w:rPr>
        <w:t>.</w:t>
      </w:r>
    </w:p>
    <w:p w14:paraId="2CD1BF7E" w14:textId="04ECDBB4" w:rsidR="00452B92" w:rsidRDefault="0097309F" w:rsidP="00452B92">
      <w:pPr>
        <w:widowControl w:val="0"/>
        <w:tabs>
          <w:tab w:val="left" w:pos="1710"/>
        </w:tabs>
        <w:spacing w:line="276" w:lineRule="auto"/>
        <w:ind w:firstLine="720"/>
        <w:jc w:val="both"/>
        <w:rPr>
          <w:rFonts w:asciiTheme="majorBidi" w:hAnsiTheme="majorBidi" w:cstheme="majorBidi"/>
        </w:rPr>
      </w:pPr>
      <w:r>
        <w:rPr>
          <w:color w:val="000000" w:themeColor="text1"/>
        </w:rPr>
        <w:t>[10.1] </w:t>
      </w:r>
      <w:r w:rsidRPr="00E907D6">
        <w:rPr>
          <w:color w:val="000000" w:themeColor="text1"/>
        </w:rPr>
        <w:t>Krimināllikuma 275.</w:t>
      </w:r>
      <w:r w:rsidR="00E356EA">
        <w:rPr>
          <w:color w:val="000000" w:themeColor="text1"/>
        </w:rPr>
        <w:t> </w:t>
      </w:r>
      <w:r w:rsidRPr="00E907D6">
        <w:rPr>
          <w:color w:val="000000" w:themeColor="text1"/>
        </w:rPr>
        <w:t xml:space="preserve">panta pirmajā daļā </w:t>
      </w:r>
      <w:r>
        <w:rPr>
          <w:color w:val="000000" w:themeColor="text1"/>
        </w:rPr>
        <w:t>ir paredzēta atbildība par v</w:t>
      </w:r>
      <w:r w:rsidRPr="0097309F">
        <w:rPr>
          <w:color w:val="000000" w:themeColor="text1"/>
        </w:rPr>
        <w:t>iltota dokumenta</w:t>
      </w:r>
      <w:r>
        <w:rPr>
          <w:color w:val="000000" w:themeColor="text1"/>
        </w:rPr>
        <w:t xml:space="preserve"> </w:t>
      </w:r>
      <w:r w:rsidRPr="0097309F">
        <w:rPr>
          <w:color w:val="000000" w:themeColor="text1"/>
        </w:rPr>
        <w:t>izmantošanu</w:t>
      </w:r>
      <w:r w:rsidR="00844D13">
        <w:rPr>
          <w:color w:val="000000" w:themeColor="text1"/>
        </w:rPr>
        <w:t>, kas var izpausties</w:t>
      </w:r>
      <w:r w:rsidR="001919A0">
        <w:rPr>
          <w:color w:val="000000" w:themeColor="text1"/>
        </w:rPr>
        <w:t xml:space="preserve"> arī </w:t>
      </w:r>
      <w:r w:rsidR="00E356EA">
        <w:rPr>
          <w:color w:val="000000" w:themeColor="text1"/>
        </w:rPr>
        <w:t xml:space="preserve">kā </w:t>
      </w:r>
      <w:r w:rsidR="00844D13" w:rsidRPr="00571F44">
        <w:rPr>
          <w:rFonts w:asciiTheme="majorBidi" w:hAnsiTheme="majorBidi" w:cstheme="majorBidi"/>
        </w:rPr>
        <w:t>dokumenta uzrādīšana</w:t>
      </w:r>
      <w:r w:rsidR="001919A0">
        <w:rPr>
          <w:rFonts w:asciiTheme="majorBidi" w:hAnsiTheme="majorBidi" w:cstheme="majorBidi"/>
        </w:rPr>
        <w:t xml:space="preserve">. </w:t>
      </w:r>
    </w:p>
    <w:p w14:paraId="5DED933B" w14:textId="023FB8B0" w:rsidR="00452B92" w:rsidRDefault="00452B92" w:rsidP="00452B92">
      <w:pPr>
        <w:widowControl w:val="0"/>
        <w:tabs>
          <w:tab w:val="left" w:pos="1710"/>
        </w:tabs>
        <w:spacing w:line="276" w:lineRule="auto"/>
        <w:ind w:firstLine="720"/>
        <w:jc w:val="both"/>
        <w:rPr>
          <w:rFonts w:asciiTheme="majorBidi" w:hAnsiTheme="majorBidi" w:cstheme="majorBidi"/>
        </w:rPr>
      </w:pPr>
      <w:r>
        <w:rPr>
          <w:rFonts w:asciiTheme="majorBidi" w:hAnsiTheme="majorBidi" w:cstheme="majorBidi"/>
        </w:rPr>
        <w:t>Tādējādi, lai</w:t>
      </w:r>
      <w:r w:rsidR="006956B2" w:rsidRPr="003F5273">
        <w:rPr>
          <w:rFonts w:asciiTheme="majorBidi" w:hAnsiTheme="majorBidi" w:cstheme="majorBidi"/>
        </w:rPr>
        <w:t xml:space="preserve"> personu sauktu pie kriminālatbildības par viltota dokumenta izmantošanu, ir </w:t>
      </w:r>
      <w:r w:rsidR="006956B2" w:rsidRPr="003F5273">
        <w:rPr>
          <w:rFonts w:asciiTheme="majorBidi" w:eastAsiaTheme="majorEastAsia" w:hAnsiTheme="majorBidi" w:cstheme="majorBidi"/>
        </w:rPr>
        <w:t xml:space="preserve">jāpierāda </w:t>
      </w:r>
      <w:r>
        <w:rPr>
          <w:rFonts w:asciiTheme="majorBidi" w:eastAsiaTheme="majorEastAsia" w:hAnsiTheme="majorBidi" w:cstheme="majorBidi"/>
        </w:rPr>
        <w:t xml:space="preserve">tā </w:t>
      </w:r>
      <w:r w:rsidR="006956B2" w:rsidRPr="003F5273">
        <w:rPr>
          <w:rFonts w:asciiTheme="majorBidi" w:eastAsiaTheme="majorEastAsia" w:hAnsiTheme="majorBidi" w:cstheme="majorBidi"/>
        </w:rPr>
        <w:t>izmantošanas fakts vai, vismaz sagatavošanos vai mēģinājumu to darīt.</w:t>
      </w:r>
      <w:r>
        <w:rPr>
          <w:rFonts w:asciiTheme="majorBidi" w:eastAsiaTheme="majorEastAsia" w:hAnsiTheme="majorBidi" w:cstheme="majorBidi"/>
        </w:rPr>
        <w:t xml:space="preserve"> Turklāt</w:t>
      </w:r>
      <w:r w:rsidR="00E356EA">
        <w:rPr>
          <w:rFonts w:asciiTheme="majorBidi" w:eastAsiaTheme="majorEastAsia" w:hAnsiTheme="majorBidi" w:cstheme="majorBidi"/>
        </w:rPr>
        <w:t>,</w:t>
      </w:r>
      <w:r>
        <w:rPr>
          <w:rFonts w:asciiTheme="majorBidi" w:eastAsiaTheme="majorEastAsia" w:hAnsiTheme="majorBidi" w:cstheme="majorBidi"/>
        </w:rPr>
        <w:t xml:space="preserve"> l</w:t>
      </w:r>
      <w:r>
        <w:rPr>
          <w:rFonts w:asciiTheme="majorBidi" w:hAnsiTheme="majorBidi" w:cstheme="majorBidi"/>
        </w:rPr>
        <w:t xml:space="preserve">ai personu sauktu pie kriminālatbildības par viltota dokumenta izmantošanu, tai vienlaikus nav jābūt šī dokumenta viltotājam, ir pietiekami, ja </w:t>
      </w:r>
      <w:r w:rsidRPr="00571F44">
        <w:rPr>
          <w:rFonts w:asciiTheme="majorBidi" w:hAnsiTheme="majorBidi" w:cstheme="majorBidi"/>
        </w:rPr>
        <w:t xml:space="preserve">persona </w:t>
      </w:r>
      <w:r>
        <w:rPr>
          <w:rFonts w:asciiTheme="majorBidi" w:hAnsiTheme="majorBidi" w:cstheme="majorBidi"/>
        </w:rPr>
        <w:t>ap</w:t>
      </w:r>
      <w:r w:rsidRPr="00571F44">
        <w:rPr>
          <w:rFonts w:asciiTheme="majorBidi" w:hAnsiTheme="majorBidi" w:cstheme="majorBidi"/>
        </w:rPr>
        <w:t>zin</w:t>
      </w:r>
      <w:r>
        <w:rPr>
          <w:rFonts w:asciiTheme="majorBidi" w:hAnsiTheme="majorBidi" w:cstheme="majorBidi"/>
        </w:rPr>
        <w:t>ās, ka d</w:t>
      </w:r>
      <w:r w:rsidRPr="00571F44">
        <w:rPr>
          <w:rFonts w:asciiTheme="majorBidi" w:hAnsiTheme="majorBidi" w:cstheme="majorBidi"/>
        </w:rPr>
        <w:t>okument</w:t>
      </w:r>
      <w:r>
        <w:rPr>
          <w:rFonts w:asciiTheme="majorBidi" w:hAnsiTheme="majorBidi" w:cstheme="majorBidi"/>
        </w:rPr>
        <w:t>s ir</w:t>
      </w:r>
      <w:r w:rsidRPr="00571F44">
        <w:rPr>
          <w:rFonts w:asciiTheme="majorBidi" w:hAnsiTheme="majorBidi" w:cstheme="majorBidi"/>
        </w:rPr>
        <w:t xml:space="preserve"> viltot</w:t>
      </w:r>
      <w:r>
        <w:rPr>
          <w:rFonts w:asciiTheme="majorBidi" w:hAnsiTheme="majorBidi" w:cstheme="majorBidi"/>
        </w:rPr>
        <w:t>s</w:t>
      </w:r>
      <w:r w:rsidRPr="00571F44">
        <w:rPr>
          <w:rFonts w:asciiTheme="majorBidi" w:hAnsiTheme="majorBidi" w:cstheme="majorBidi"/>
        </w:rPr>
        <w:t xml:space="preserve"> un to apzināti izmanto.</w:t>
      </w:r>
      <w:r>
        <w:rPr>
          <w:rFonts w:asciiTheme="majorBidi" w:hAnsiTheme="majorBidi" w:cstheme="majorBidi"/>
        </w:rPr>
        <w:t xml:space="preserve"> </w:t>
      </w:r>
    </w:p>
    <w:p w14:paraId="6277F6A2" w14:textId="1966A255" w:rsidR="00452B92" w:rsidRPr="00452B92" w:rsidRDefault="00452B92" w:rsidP="00452B92">
      <w:pPr>
        <w:widowControl w:val="0"/>
        <w:tabs>
          <w:tab w:val="left" w:pos="1710"/>
        </w:tabs>
        <w:spacing w:line="276" w:lineRule="auto"/>
        <w:ind w:firstLine="720"/>
        <w:jc w:val="both"/>
        <w:rPr>
          <w:rFonts w:asciiTheme="majorBidi" w:hAnsiTheme="majorBidi" w:cstheme="majorBidi"/>
        </w:rPr>
      </w:pPr>
      <w:r>
        <w:rPr>
          <w:rFonts w:asciiTheme="majorBidi" w:eastAsiaTheme="majorEastAsia" w:hAnsiTheme="majorBidi" w:cstheme="majorBidi"/>
        </w:rPr>
        <w:t>V</w:t>
      </w:r>
      <w:r w:rsidRPr="003F5273">
        <w:rPr>
          <w:rFonts w:asciiTheme="majorBidi" w:eastAsiaTheme="majorEastAsia" w:hAnsiTheme="majorBidi" w:cstheme="majorBidi"/>
        </w:rPr>
        <w:t xml:space="preserve">akcinācijas </w:t>
      </w:r>
      <w:r>
        <w:rPr>
          <w:rFonts w:asciiTheme="majorBidi" w:hAnsiTheme="majorBidi" w:cstheme="majorBidi"/>
        </w:rPr>
        <w:t>s</w:t>
      </w:r>
      <w:r w:rsidRPr="00452B92">
        <w:rPr>
          <w:rFonts w:asciiTheme="majorBidi" w:hAnsiTheme="majorBidi" w:cstheme="majorBidi"/>
        </w:rPr>
        <w:t>adarbspējīg</w:t>
      </w:r>
      <w:r>
        <w:rPr>
          <w:rFonts w:asciiTheme="majorBidi" w:hAnsiTheme="majorBidi" w:cstheme="majorBidi"/>
        </w:rPr>
        <w:t>s</w:t>
      </w:r>
      <w:r w:rsidRPr="00452B92">
        <w:rPr>
          <w:rFonts w:asciiTheme="majorBidi" w:hAnsiTheme="majorBidi" w:cstheme="majorBidi"/>
        </w:rPr>
        <w:t xml:space="preserve"> sertifikāts, ko izsniedz Nacionālais veselības dienests, atzīstams par viltotu, ja tā izsniegšana notikusi</w:t>
      </w:r>
      <w:r w:rsidR="00B52228">
        <w:rPr>
          <w:rFonts w:asciiTheme="majorBidi" w:hAnsiTheme="majorBidi" w:cstheme="majorBidi"/>
        </w:rPr>
        <w:t>,</w:t>
      </w:r>
      <w:r w:rsidRPr="00452B92">
        <w:rPr>
          <w:rFonts w:asciiTheme="majorBidi" w:hAnsiTheme="majorBidi" w:cstheme="majorBidi"/>
        </w:rPr>
        <w:t xml:space="preserve"> pamatojoties uz </w:t>
      </w:r>
      <w:r w:rsidR="00E356EA" w:rsidRPr="00452B92">
        <w:rPr>
          <w:rFonts w:asciiTheme="majorBidi" w:hAnsiTheme="majorBidi" w:cstheme="majorBidi"/>
        </w:rPr>
        <w:t>falsificētu</w:t>
      </w:r>
      <w:r w:rsidR="00E356EA">
        <w:rPr>
          <w:rFonts w:asciiTheme="majorBidi" w:hAnsiTheme="majorBidi" w:cstheme="majorBidi"/>
        </w:rPr>
        <w:t xml:space="preserve"> vai </w:t>
      </w:r>
      <w:r w:rsidR="00E356EA" w:rsidRPr="00452B92">
        <w:rPr>
          <w:rFonts w:asciiTheme="majorBidi" w:hAnsiTheme="majorBidi" w:cstheme="majorBidi"/>
        </w:rPr>
        <w:t>patiesībai neatbilstoš</w:t>
      </w:r>
      <w:r w:rsidR="00E356EA">
        <w:rPr>
          <w:rFonts w:asciiTheme="majorBidi" w:hAnsiTheme="majorBidi" w:cstheme="majorBidi"/>
        </w:rPr>
        <w:t xml:space="preserve">u </w:t>
      </w:r>
      <w:r>
        <w:rPr>
          <w:rFonts w:asciiTheme="majorBidi" w:hAnsiTheme="majorBidi" w:cstheme="majorBidi"/>
        </w:rPr>
        <w:t>ierakstu</w:t>
      </w:r>
      <w:r w:rsidR="000A4C19">
        <w:rPr>
          <w:rFonts w:asciiTheme="majorBidi" w:hAnsiTheme="majorBidi" w:cstheme="majorBidi"/>
        </w:rPr>
        <w:t xml:space="preserve"> </w:t>
      </w:r>
      <w:r w:rsidR="00E356EA">
        <w:rPr>
          <w:rFonts w:asciiTheme="majorBidi" w:hAnsiTheme="majorBidi" w:cstheme="majorBidi"/>
        </w:rPr>
        <w:t>automatizētās datu apstrādes</w:t>
      </w:r>
      <w:r w:rsidRPr="00452B92">
        <w:rPr>
          <w:rFonts w:asciiTheme="majorBidi" w:hAnsiTheme="majorBidi" w:cstheme="majorBidi"/>
        </w:rPr>
        <w:t xml:space="preserve"> sistēmās</w:t>
      </w:r>
      <w:r w:rsidR="00E356EA">
        <w:rPr>
          <w:rFonts w:asciiTheme="majorBidi" w:hAnsiTheme="majorBidi" w:cstheme="majorBidi"/>
        </w:rPr>
        <w:t>.</w:t>
      </w:r>
    </w:p>
    <w:p w14:paraId="4B685960" w14:textId="73D298E9" w:rsidR="00452B92" w:rsidRDefault="00E8175B" w:rsidP="00452B92">
      <w:pPr>
        <w:widowControl w:val="0"/>
        <w:tabs>
          <w:tab w:val="left" w:pos="1710"/>
        </w:tabs>
        <w:spacing w:line="276" w:lineRule="auto"/>
        <w:ind w:firstLine="720"/>
        <w:jc w:val="both"/>
        <w:rPr>
          <w:rFonts w:asciiTheme="majorBidi" w:eastAsiaTheme="majorEastAsia" w:hAnsiTheme="majorBidi" w:cstheme="majorBidi"/>
        </w:rPr>
      </w:pPr>
      <w:r>
        <w:rPr>
          <w:rFonts w:asciiTheme="majorBidi" w:hAnsiTheme="majorBidi" w:cstheme="majorBidi"/>
        </w:rPr>
        <w:t>[10.2] </w:t>
      </w:r>
      <w:r w:rsidR="006956B2" w:rsidRPr="00571F44">
        <w:rPr>
          <w:rFonts w:asciiTheme="majorBidi" w:hAnsiTheme="majorBidi" w:cstheme="majorBidi"/>
        </w:rPr>
        <w:t xml:space="preserve">Savukārt Krimināllikuma 275.² pants paredz atbildību par </w:t>
      </w:r>
      <w:r w:rsidR="006956B2" w:rsidRPr="00571F44">
        <w:rPr>
          <w:rFonts w:asciiTheme="majorBidi" w:eastAsiaTheme="majorEastAsia" w:hAnsiTheme="majorBidi" w:cstheme="majorBidi"/>
        </w:rPr>
        <w:t>viltota sadarbspējīga vakcinācijas, testēšanas vai pārslimošanas sertifikāta iegūšanu vai glabāšanu</w:t>
      </w:r>
      <w:r w:rsidR="006956B2" w:rsidRPr="003F5273">
        <w:rPr>
          <w:rFonts w:asciiTheme="majorBidi" w:eastAsiaTheme="majorEastAsia" w:hAnsiTheme="majorBidi" w:cstheme="majorBidi"/>
        </w:rPr>
        <w:t xml:space="preserve">. </w:t>
      </w:r>
    </w:p>
    <w:p w14:paraId="77D0A713" w14:textId="371EC3C2" w:rsidR="00A027D0" w:rsidRDefault="003F5273" w:rsidP="00A027D0">
      <w:pPr>
        <w:widowControl w:val="0"/>
        <w:tabs>
          <w:tab w:val="left" w:pos="1710"/>
        </w:tabs>
        <w:spacing w:line="276" w:lineRule="auto"/>
        <w:ind w:firstLine="720"/>
        <w:jc w:val="both"/>
        <w:rPr>
          <w:rFonts w:asciiTheme="majorBidi" w:hAnsiTheme="majorBidi" w:cstheme="majorBidi"/>
        </w:rPr>
      </w:pPr>
      <w:r>
        <w:rPr>
          <w:rFonts w:asciiTheme="majorBidi" w:eastAsiaTheme="majorEastAsia" w:hAnsiTheme="majorBidi" w:cstheme="majorBidi"/>
        </w:rPr>
        <w:t>L</w:t>
      </w:r>
      <w:r w:rsidR="006956B2" w:rsidRPr="003F5273">
        <w:rPr>
          <w:rFonts w:asciiTheme="majorBidi" w:eastAsiaTheme="majorEastAsia" w:hAnsiTheme="majorBidi" w:cstheme="majorBidi"/>
        </w:rPr>
        <w:t>ikumdevējs</w:t>
      </w:r>
      <w:r w:rsidR="006956B2" w:rsidRPr="003F5273">
        <w:rPr>
          <w:rFonts w:asciiTheme="majorBidi" w:hAnsiTheme="majorBidi" w:cstheme="majorBidi"/>
        </w:rPr>
        <w:t>,</w:t>
      </w:r>
      <w:r w:rsidR="006956B2" w:rsidRPr="006956B2">
        <w:rPr>
          <w:rFonts w:asciiTheme="majorBidi" w:hAnsiTheme="majorBidi" w:cstheme="majorBidi"/>
        </w:rPr>
        <w:t xml:space="preserve"> lai efektīvi izmantotu tiesībaizsardzības institūciju kapacitāti, kā arī, lai novērstu nelikumīgas darbības, kuras var izraisīt smagas sekas (cilvēku inficēšanās ar smagu slimību), paredzē</w:t>
      </w:r>
      <w:r w:rsidR="006956B2">
        <w:rPr>
          <w:rFonts w:asciiTheme="majorBidi" w:hAnsiTheme="majorBidi" w:cstheme="majorBidi"/>
        </w:rPr>
        <w:t>ja</w:t>
      </w:r>
      <w:r w:rsidR="006956B2" w:rsidRPr="006956B2">
        <w:rPr>
          <w:rFonts w:asciiTheme="majorBidi" w:hAnsiTheme="majorBidi" w:cstheme="majorBidi"/>
        </w:rPr>
        <w:t xml:space="preserve"> kriminālatbildību </w:t>
      </w:r>
      <w:r w:rsidR="006956B2">
        <w:rPr>
          <w:rFonts w:asciiTheme="majorBidi" w:hAnsiTheme="majorBidi" w:cstheme="majorBidi"/>
        </w:rPr>
        <w:t xml:space="preserve">arī </w:t>
      </w:r>
      <w:r w:rsidR="006956B2" w:rsidRPr="006956B2">
        <w:rPr>
          <w:rFonts w:asciiTheme="majorBidi" w:hAnsiTheme="majorBidi" w:cstheme="majorBidi"/>
        </w:rPr>
        <w:t>par sadarbspējīga sertifikāta iegādāšanos</w:t>
      </w:r>
      <w:r w:rsidR="006956B2">
        <w:rPr>
          <w:rFonts w:asciiTheme="majorBidi" w:hAnsiTheme="majorBidi" w:cstheme="majorBidi"/>
        </w:rPr>
        <w:t xml:space="preserve"> un glabāšanu (</w:t>
      </w:r>
      <w:r w:rsidR="00A027D0" w:rsidRPr="00A027D0">
        <w:rPr>
          <w:i/>
          <w:iCs/>
        </w:rPr>
        <w:t>13. Saeimas likumprojekta Nr. </w:t>
      </w:r>
      <w:hyperlink r:id="rId9" w:history="1">
        <w:r w:rsidR="00A027D0" w:rsidRPr="00791BA3">
          <w:rPr>
            <w:rStyle w:val="Hyperlink"/>
            <w:rFonts w:eastAsiaTheme="majorEastAsia"/>
            <w:i/>
            <w:iCs/>
          </w:rPr>
          <w:t>1211/Lp13</w:t>
        </w:r>
      </w:hyperlink>
      <w:r w:rsidR="00A027D0" w:rsidRPr="00A027D0">
        <w:rPr>
          <w:i/>
          <w:iCs/>
        </w:rPr>
        <w:t xml:space="preserve"> „Grozījumi Krimināllikumā” </w:t>
      </w:r>
      <w:hyperlink r:id="rId10" w:history="1">
        <w:r w:rsidR="00A027D0" w:rsidRPr="00791BA3">
          <w:rPr>
            <w:rStyle w:val="Hyperlink"/>
            <w:rFonts w:eastAsiaTheme="majorEastAsia"/>
            <w:i/>
            <w:iCs/>
          </w:rPr>
          <w:t>anotācija</w:t>
        </w:r>
      </w:hyperlink>
      <w:r w:rsidR="006956B2">
        <w:rPr>
          <w:rFonts w:asciiTheme="majorBidi" w:hAnsiTheme="majorBidi" w:cstheme="majorBidi"/>
        </w:rPr>
        <w:t>).</w:t>
      </w:r>
    </w:p>
    <w:p w14:paraId="01A3DB1B" w14:textId="00FEAAD2" w:rsidR="00754614" w:rsidRPr="003F5273" w:rsidRDefault="006956B2" w:rsidP="007A4712">
      <w:pPr>
        <w:widowControl w:val="0"/>
        <w:tabs>
          <w:tab w:val="left" w:pos="1710"/>
        </w:tabs>
        <w:spacing w:line="276" w:lineRule="auto"/>
        <w:ind w:firstLine="720"/>
        <w:jc w:val="both"/>
        <w:rPr>
          <w:rFonts w:asciiTheme="majorBidi" w:hAnsiTheme="majorBidi" w:cstheme="majorBidi"/>
        </w:rPr>
      </w:pPr>
      <w:r w:rsidRPr="00571F44">
        <w:rPr>
          <w:rFonts w:asciiTheme="majorBidi" w:hAnsiTheme="majorBidi" w:cstheme="majorBidi"/>
        </w:rPr>
        <w:t>Krimināllikuma 275.²</w:t>
      </w:r>
      <w:r w:rsidR="00A027D0">
        <w:rPr>
          <w:rFonts w:asciiTheme="majorBidi" w:hAnsiTheme="majorBidi" w:cstheme="majorBidi"/>
        </w:rPr>
        <w:t> </w:t>
      </w:r>
      <w:r w:rsidRPr="00571F44">
        <w:rPr>
          <w:rFonts w:asciiTheme="majorBidi" w:hAnsiTheme="majorBidi" w:cstheme="majorBidi"/>
        </w:rPr>
        <w:t>pant</w:t>
      </w:r>
      <w:r w:rsidRPr="003F5273">
        <w:rPr>
          <w:rFonts w:asciiTheme="majorBidi" w:hAnsiTheme="majorBidi" w:cstheme="majorBidi"/>
        </w:rPr>
        <w:t xml:space="preserve">ā paredzētā noziedzīgā nodarījuma </w:t>
      </w:r>
      <w:r w:rsidR="00E7468B" w:rsidRPr="00571F44">
        <w:rPr>
          <w:rFonts w:asciiTheme="majorBidi" w:hAnsiTheme="majorBidi" w:cstheme="majorBidi"/>
        </w:rPr>
        <w:t>objektīv</w:t>
      </w:r>
      <w:r w:rsidR="00A474A4">
        <w:rPr>
          <w:rFonts w:asciiTheme="majorBidi" w:hAnsiTheme="majorBidi" w:cstheme="majorBidi"/>
        </w:rPr>
        <w:t>o</w:t>
      </w:r>
      <w:r w:rsidR="00E7468B" w:rsidRPr="00571F44">
        <w:rPr>
          <w:rFonts w:asciiTheme="majorBidi" w:hAnsiTheme="majorBidi" w:cstheme="majorBidi"/>
        </w:rPr>
        <w:t xml:space="preserve"> pus</w:t>
      </w:r>
      <w:r w:rsidR="00A474A4">
        <w:rPr>
          <w:rFonts w:asciiTheme="majorBidi" w:hAnsiTheme="majorBidi" w:cstheme="majorBidi"/>
        </w:rPr>
        <w:t>i</w:t>
      </w:r>
      <w:r w:rsidR="00E7468B" w:rsidRPr="00571F44">
        <w:rPr>
          <w:rFonts w:asciiTheme="majorBidi" w:hAnsiTheme="majorBidi" w:cstheme="majorBidi"/>
        </w:rPr>
        <w:t xml:space="preserve"> veido div</w:t>
      </w:r>
      <w:r w:rsidR="00A474A4">
        <w:rPr>
          <w:rFonts w:asciiTheme="majorBidi" w:hAnsiTheme="majorBidi" w:cstheme="majorBidi"/>
        </w:rPr>
        <w:t>as</w:t>
      </w:r>
      <w:r w:rsidR="00E7468B" w:rsidRPr="00571F44">
        <w:rPr>
          <w:rFonts w:asciiTheme="majorBidi" w:hAnsiTheme="majorBidi" w:cstheme="majorBidi"/>
        </w:rPr>
        <w:t xml:space="preserve"> darbīb</w:t>
      </w:r>
      <w:r w:rsidR="00A474A4">
        <w:rPr>
          <w:rFonts w:asciiTheme="majorBidi" w:hAnsiTheme="majorBidi" w:cstheme="majorBidi"/>
        </w:rPr>
        <w:t>as</w:t>
      </w:r>
      <w:r w:rsidR="00E7468B" w:rsidRPr="00571F44">
        <w:rPr>
          <w:rFonts w:asciiTheme="majorBidi" w:hAnsiTheme="majorBidi" w:cstheme="majorBidi"/>
        </w:rPr>
        <w:t xml:space="preserve">: </w:t>
      </w:r>
      <w:r w:rsidR="003F5273" w:rsidRPr="00571F44">
        <w:rPr>
          <w:rFonts w:asciiTheme="majorBidi" w:eastAsiaTheme="majorEastAsia" w:hAnsiTheme="majorBidi" w:cstheme="majorBidi"/>
        </w:rPr>
        <w:t xml:space="preserve">viltota sadarbspējīga vakcinācijas, testēšanas vai pārslimošanas sertifikāta </w:t>
      </w:r>
      <w:r w:rsidR="00E7468B" w:rsidRPr="00571F44">
        <w:rPr>
          <w:rFonts w:asciiTheme="majorBidi" w:hAnsiTheme="majorBidi" w:cstheme="majorBidi"/>
        </w:rPr>
        <w:t xml:space="preserve">iegūšana un glabāšana. Sertifikāta iegūšana ietver jebkādu darbību, ar kuras palīdzību persona apzināti iegūst viltotu sertifikātu, piemēram, to pasūta, pērk, saņem no trešajām </w:t>
      </w:r>
      <w:r w:rsidR="00E7468B" w:rsidRPr="00571F44">
        <w:rPr>
          <w:rFonts w:asciiTheme="majorBidi" w:hAnsiTheme="majorBidi" w:cstheme="majorBidi"/>
        </w:rPr>
        <w:lastRenderedPageBreak/>
        <w:t>personām. Glabāšana nozīmē, ka persona, apzinoties</w:t>
      </w:r>
      <w:r w:rsidR="003F5273" w:rsidRPr="003F5273">
        <w:rPr>
          <w:rFonts w:asciiTheme="majorBidi" w:hAnsiTheme="majorBidi" w:cstheme="majorBidi"/>
        </w:rPr>
        <w:t xml:space="preserve">, ka sertifikāts ir viltots, </w:t>
      </w:r>
      <w:r w:rsidR="00E7468B" w:rsidRPr="00571F44">
        <w:rPr>
          <w:rFonts w:asciiTheme="majorBidi" w:hAnsiTheme="majorBidi" w:cstheme="majorBidi"/>
        </w:rPr>
        <w:t>to glabā</w:t>
      </w:r>
      <w:r w:rsidR="003F5273" w:rsidRPr="003F5273">
        <w:rPr>
          <w:rFonts w:asciiTheme="majorBidi" w:hAnsiTheme="majorBidi" w:cstheme="majorBidi"/>
        </w:rPr>
        <w:t xml:space="preserve"> – papīra formātā vai digitāli </w:t>
      </w:r>
      <w:r w:rsidR="00E7468B" w:rsidRPr="00571F44">
        <w:rPr>
          <w:rFonts w:asciiTheme="majorBidi" w:hAnsiTheme="majorBidi" w:cstheme="majorBidi"/>
        </w:rPr>
        <w:t>(viedierīcē, e-pastā</w:t>
      </w:r>
      <w:r w:rsidR="003F5273" w:rsidRPr="003F5273">
        <w:rPr>
          <w:rFonts w:asciiTheme="majorBidi" w:hAnsiTheme="majorBidi" w:cstheme="majorBidi"/>
        </w:rPr>
        <w:t>,</w:t>
      </w:r>
      <w:r w:rsidR="00E7468B" w:rsidRPr="00571F44">
        <w:rPr>
          <w:rFonts w:asciiTheme="majorBidi" w:hAnsiTheme="majorBidi" w:cstheme="majorBidi"/>
        </w:rPr>
        <w:t xml:space="preserve"> lietotnē</w:t>
      </w:r>
      <w:r w:rsidR="003F5273" w:rsidRPr="003F5273">
        <w:rPr>
          <w:rFonts w:asciiTheme="majorBidi" w:hAnsiTheme="majorBidi" w:cstheme="majorBidi"/>
        </w:rPr>
        <w:t xml:space="preserve"> u.c.</w:t>
      </w:r>
      <w:r w:rsidR="00E7468B" w:rsidRPr="00571F44">
        <w:rPr>
          <w:rFonts w:asciiTheme="majorBidi" w:hAnsiTheme="majorBidi" w:cstheme="majorBidi"/>
        </w:rPr>
        <w:t xml:space="preserve">). Noziedzīgais nodarījums šajā gadījumā </w:t>
      </w:r>
      <w:r w:rsidR="003F5273" w:rsidRPr="003F5273">
        <w:rPr>
          <w:rFonts w:asciiTheme="majorBidi" w:hAnsiTheme="majorBidi" w:cstheme="majorBidi"/>
        </w:rPr>
        <w:t>ir</w:t>
      </w:r>
      <w:r w:rsidR="00E7468B" w:rsidRPr="00571F44">
        <w:rPr>
          <w:rFonts w:asciiTheme="majorBidi" w:hAnsiTheme="majorBidi" w:cstheme="majorBidi"/>
        </w:rPr>
        <w:t xml:space="preserve"> uzskat</w:t>
      </w:r>
      <w:r w:rsidR="003F5273" w:rsidRPr="003F5273">
        <w:rPr>
          <w:rFonts w:asciiTheme="majorBidi" w:hAnsiTheme="majorBidi" w:cstheme="majorBidi"/>
        </w:rPr>
        <w:t>āms</w:t>
      </w:r>
      <w:r w:rsidR="00E7468B" w:rsidRPr="00571F44">
        <w:rPr>
          <w:rFonts w:asciiTheme="majorBidi" w:hAnsiTheme="majorBidi" w:cstheme="majorBidi"/>
        </w:rPr>
        <w:t xml:space="preserve"> par pabeigtu jau brīdī, kad dokuments ir iegūts vai </w:t>
      </w:r>
      <w:r w:rsidR="003F5273" w:rsidRPr="003F5273">
        <w:rPr>
          <w:rFonts w:asciiTheme="majorBidi" w:hAnsiTheme="majorBidi" w:cstheme="majorBidi"/>
        </w:rPr>
        <w:t xml:space="preserve">tiek </w:t>
      </w:r>
      <w:r w:rsidR="00E7468B" w:rsidRPr="00571F44">
        <w:rPr>
          <w:rFonts w:asciiTheme="majorBidi" w:hAnsiTheme="majorBidi" w:cstheme="majorBidi"/>
        </w:rPr>
        <w:t xml:space="preserve">glabāts, </w:t>
      </w:r>
      <w:r w:rsidR="00E7468B" w:rsidRPr="00571F44">
        <w:rPr>
          <w:rFonts w:asciiTheme="majorBidi" w:eastAsiaTheme="majorEastAsia" w:hAnsiTheme="majorBidi" w:cstheme="majorBidi"/>
        </w:rPr>
        <w:t>neatkarīgi no tā, vai tas tiek izmantots</w:t>
      </w:r>
      <w:r w:rsidR="00E7468B" w:rsidRPr="00571F44">
        <w:rPr>
          <w:rFonts w:asciiTheme="majorBidi" w:hAnsiTheme="majorBidi" w:cstheme="majorBidi"/>
        </w:rPr>
        <w:t xml:space="preserve">. Tādējādi </w:t>
      </w:r>
      <w:r w:rsidR="003F5273" w:rsidRPr="003F5273">
        <w:rPr>
          <w:rFonts w:asciiTheme="majorBidi" w:hAnsiTheme="majorBidi" w:cstheme="majorBidi"/>
        </w:rPr>
        <w:t xml:space="preserve">Krimināllikuma </w:t>
      </w:r>
      <w:r w:rsidR="00E7468B" w:rsidRPr="00571F44">
        <w:rPr>
          <w:rFonts w:asciiTheme="majorBidi" w:hAnsiTheme="majorBidi" w:cstheme="majorBidi"/>
        </w:rPr>
        <w:t>275.²</w:t>
      </w:r>
      <w:r w:rsidR="00A027D0">
        <w:rPr>
          <w:rFonts w:asciiTheme="majorBidi" w:hAnsiTheme="majorBidi" w:cstheme="majorBidi"/>
        </w:rPr>
        <w:t> </w:t>
      </w:r>
      <w:r w:rsidR="00E7468B" w:rsidRPr="00571F44">
        <w:rPr>
          <w:rFonts w:asciiTheme="majorBidi" w:hAnsiTheme="majorBidi" w:cstheme="majorBidi"/>
        </w:rPr>
        <w:t>pant</w:t>
      </w:r>
      <w:r w:rsidR="003F5273" w:rsidRPr="003F5273">
        <w:rPr>
          <w:rFonts w:asciiTheme="majorBidi" w:hAnsiTheme="majorBidi" w:cstheme="majorBidi"/>
        </w:rPr>
        <w:t xml:space="preserve">ā paredzētā noziedzīgā nodarījuma konstatēšanai </w:t>
      </w:r>
      <w:r w:rsidR="00E7468B" w:rsidRPr="00571F44">
        <w:rPr>
          <w:rFonts w:asciiTheme="majorBidi" w:hAnsiTheme="majorBidi" w:cstheme="majorBidi"/>
        </w:rPr>
        <w:t xml:space="preserve">nav nepieciešama </w:t>
      </w:r>
      <w:r w:rsidR="003F5273">
        <w:rPr>
          <w:rFonts w:asciiTheme="majorBidi" w:hAnsiTheme="majorBidi" w:cstheme="majorBidi"/>
        </w:rPr>
        <w:t xml:space="preserve">viltotā </w:t>
      </w:r>
      <w:r w:rsidR="00E7468B" w:rsidRPr="00571F44">
        <w:rPr>
          <w:rFonts w:asciiTheme="majorBidi" w:hAnsiTheme="majorBidi" w:cstheme="majorBidi"/>
        </w:rPr>
        <w:t>dokumenta izmantošana</w:t>
      </w:r>
      <w:r w:rsidR="003F5273" w:rsidRPr="003F5273">
        <w:rPr>
          <w:rFonts w:asciiTheme="majorBidi" w:hAnsiTheme="majorBidi" w:cstheme="majorBidi"/>
        </w:rPr>
        <w:t>.</w:t>
      </w:r>
      <w:r w:rsidR="003F5273">
        <w:rPr>
          <w:rFonts w:asciiTheme="majorBidi" w:hAnsiTheme="majorBidi" w:cstheme="majorBidi"/>
        </w:rPr>
        <w:t xml:space="preserve"> </w:t>
      </w:r>
      <w:r w:rsidR="00791BA3">
        <w:rPr>
          <w:rFonts w:asciiTheme="majorBidi" w:hAnsiTheme="majorBidi" w:cstheme="majorBidi"/>
        </w:rPr>
        <w:t xml:space="preserve">  Savukārt izskatāmajā lietā</w:t>
      </w:r>
      <w:r w:rsidR="00754614">
        <w:rPr>
          <w:rFonts w:asciiTheme="majorBidi" w:hAnsiTheme="majorBidi" w:cstheme="majorBidi"/>
        </w:rPr>
        <w:t xml:space="preserve"> konstatēts, ka </w:t>
      </w:r>
      <w:r w:rsidR="00B52228">
        <w:rPr>
          <w:rFonts w:asciiTheme="majorBidi" w:hAnsiTheme="majorBidi" w:cstheme="majorBidi"/>
        </w:rPr>
        <w:t>apsūdzētā</w:t>
      </w:r>
      <w:r w:rsidR="007A4712">
        <w:rPr>
          <w:rFonts w:asciiTheme="majorBidi" w:hAnsiTheme="majorBidi" w:cstheme="majorBidi"/>
        </w:rPr>
        <w:t xml:space="preserve"> viltotu</w:t>
      </w:r>
      <w:r w:rsidR="00754614">
        <w:rPr>
          <w:rFonts w:asciiTheme="majorBidi" w:hAnsiTheme="majorBidi" w:cstheme="majorBidi"/>
        </w:rPr>
        <w:t xml:space="preserve"> sertifikātu ir izmantojusi</w:t>
      </w:r>
      <w:r w:rsidR="007A4712">
        <w:rPr>
          <w:rFonts w:asciiTheme="majorBidi" w:hAnsiTheme="majorBidi" w:cstheme="majorBidi"/>
        </w:rPr>
        <w:t xml:space="preserve">, sniedzot skaistumkopšanas pakalpojumus, tādējādi šādas apsūdzētās </w:t>
      </w:r>
      <w:r w:rsidR="00E03102">
        <w:rPr>
          <w:rFonts w:asciiTheme="majorBidi" w:hAnsiTheme="majorBidi" w:cstheme="majorBidi"/>
        </w:rPr>
        <w:t>[pers. A]</w:t>
      </w:r>
      <w:r w:rsidR="00B52228">
        <w:rPr>
          <w:rFonts w:asciiTheme="majorBidi" w:hAnsiTheme="majorBidi" w:cstheme="majorBidi"/>
        </w:rPr>
        <w:t xml:space="preserve"> </w:t>
      </w:r>
      <w:r w:rsidR="007A4712">
        <w:rPr>
          <w:rFonts w:asciiTheme="majorBidi" w:hAnsiTheme="majorBidi" w:cstheme="majorBidi"/>
        </w:rPr>
        <w:t xml:space="preserve">darbības pamatoti kvalificētas pēc Krimināllikuma 275. panta pirmās daļas. </w:t>
      </w:r>
      <w:r w:rsidR="00754614">
        <w:rPr>
          <w:rFonts w:asciiTheme="majorBidi" w:hAnsiTheme="majorBidi" w:cstheme="majorBidi"/>
        </w:rPr>
        <w:t xml:space="preserve"> </w:t>
      </w:r>
    </w:p>
    <w:p w14:paraId="3CD252CA" w14:textId="29133521" w:rsidR="00B01791" w:rsidRDefault="00E8175B" w:rsidP="00E8175B">
      <w:pPr>
        <w:widowControl w:val="0"/>
        <w:tabs>
          <w:tab w:val="left" w:pos="1710"/>
        </w:tabs>
        <w:spacing w:line="276" w:lineRule="auto"/>
        <w:ind w:firstLine="720"/>
        <w:jc w:val="both"/>
        <w:rPr>
          <w:rFonts w:asciiTheme="majorBidi" w:hAnsiTheme="majorBidi" w:cstheme="majorBidi"/>
        </w:rPr>
      </w:pPr>
      <w:r>
        <w:rPr>
          <w:rFonts w:asciiTheme="majorBidi" w:hAnsiTheme="majorBidi" w:cstheme="majorBidi"/>
        </w:rPr>
        <w:t>[10.3] </w:t>
      </w:r>
      <w:r w:rsidR="00B01791">
        <w:rPr>
          <w:rFonts w:asciiTheme="majorBidi" w:hAnsiTheme="majorBidi" w:cstheme="majorBidi"/>
        </w:rPr>
        <w:t>Ievērojot minēto</w:t>
      </w:r>
      <w:r>
        <w:rPr>
          <w:rFonts w:asciiTheme="majorBidi" w:hAnsiTheme="majorBidi" w:cstheme="majorBidi"/>
        </w:rPr>
        <w:t xml:space="preserve">, Senāts atzīst, ka apelācijas instances tiesa nav pieļāvusi </w:t>
      </w:r>
      <w:r>
        <w:rPr>
          <w:bCs/>
        </w:rPr>
        <w:t xml:space="preserve">apsūdzētās </w:t>
      </w:r>
      <w:r w:rsidR="00E03102">
        <w:t>[pers. A]</w:t>
      </w:r>
      <w:r>
        <w:t xml:space="preserve"> aizstāves norādītos pārkāpumus, kvalificējot </w:t>
      </w:r>
      <w:r w:rsidR="00E03102">
        <w:t>[pers. A]</w:t>
      </w:r>
      <w:r>
        <w:t xml:space="preserve"> darbības </w:t>
      </w:r>
      <w:r w:rsidR="00A027D0">
        <w:t xml:space="preserve">pēc </w:t>
      </w:r>
      <w:r w:rsidRPr="00E907D6">
        <w:rPr>
          <w:color w:val="000000" w:themeColor="text1"/>
        </w:rPr>
        <w:t>Krimināllikuma 275</w:t>
      </w:r>
      <w:r w:rsidR="00A027D0" w:rsidRPr="00E907D6">
        <w:rPr>
          <w:color w:val="000000" w:themeColor="text1"/>
        </w:rPr>
        <w:t>.</w:t>
      </w:r>
      <w:r w:rsidR="00A027D0">
        <w:rPr>
          <w:color w:val="000000" w:themeColor="text1"/>
        </w:rPr>
        <w:t> </w:t>
      </w:r>
      <w:r w:rsidRPr="00E907D6">
        <w:rPr>
          <w:color w:val="000000" w:themeColor="text1"/>
        </w:rPr>
        <w:t xml:space="preserve">panta </w:t>
      </w:r>
      <w:r w:rsidR="00A027D0" w:rsidRPr="00E907D6">
        <w:rPr>
          <w:color w:val="000000" w:themeColor="text1"/>
        </w:rPr>
        <w:t>pirm</w:t>
      </w:r>
      <w:r w:rsidR="00A027D0">
        <w:rPr>
          <w:color w:val="000000" w:themeColor="text1"/>
        </w:rPr>
        <w:t xml:space="preserve">ās </w:t>
      </w:r>
      <w:r w:rsidR="00A027D0" w:rsidRPr="00E907D6">
        <w:rPr>
          <w:color w:val="000000" w:themeColor="text1"/>
        </w:rPr>
        <w:t>daļ</w:t>
      </w:r>
      <w:r w:rsidR="00A027D0">
        <w:rPr>
          <w:color w:val="000000" w:themeColor="text1"/>
        </w:rPr>
        <w:t>as</w:t>
      </w:r>
      <w:r>
        <w:rPr>
          <w:color w:val="000000" w:themeColor="text1"/>
        </w:rPr>
        <w:t xml:space="preserve">. </w:t>
      </w:r>
    </w:p>
    <w:p w14:paraId="7CBCB637" w14:textId="77777777" w:rsidR="00E7468B" w:rsidRPr="00AF3AEF" w:rsidRDefault="00E7468B" w:rsidP="00791BA3">
      <w:pPr>
        <w:shd w:val="clear" w:color="auto" w:fill="FFFFFF"/>
        <w:spacing w:line="276" w:lineRule="auto"/>
        <w:jc w:val="both"/>
        <w:rPr>
          <w:rFonts w:asciiTheme="majorBidi" w:hAnsiTheme="majorBidi" w:cstheme="majorBidi"/>
        </w:rPr>
      </w:pPr>
    </w:p>
    <w:p w14:paraId="340E5396" w14:textId="60E9FEBD" w:rsidR="00EF1183" w:rsidRDefault="00E8175B" w:rsidP="00EF1183">
      <w:pPr>
        <w:shd w:val="clear" w:color="auto" w:fill="FFFFFF"/>
        <w:spacing w:line="276" w:lineRule="auto"/>
        <w:ind w:firstLine="720"/>
        <w:jc w:val="both"/>
      </w:pPr>
      <w:r>
        <w:rPr>
          <w:color w:val="000000" w:themeColor="text1"/>
        </w:rPr>
        <w:t>[11] </w:t>
      </w:r>
      <w:r w:rsidR="00EF1183" w:rsidRPr="00BD7BC9">
        <w:t>Apsūdzētaja</w:t>
      </w:r>
      <w:r w:rsidR="00EF1183">
        <w:t>i</w:t>
      </w:r>
      <w:r w:rsidR="00EF1183" w:rsidRPr="00BD7BC9">
        <w:t xml:space="preserve"> </w:t>
      </w:r>
      <w:r w:rsidR="007D4D3A">
        <w:rPr>
          <w:color w:val="000000" w:themeColor="text1"/>
        </w:rPr>
        <w:t>[pers. B]</w:t>
      </w:r>
      <w:r w:rsidR="00EF1183">
        <w:rPr>
          <w:color w:val="000000" w:themeColor="text1"/>
        </w:rPr>
        <w:t xml:space="preserve"> </w:t>
      </w:r>
      <w:r w:rsidR="00EF1183" w:rsidRPr="00BD7BC9">
        <w:t>piemērot</w:t>
      </w:r>
      <w:r w:rsidR="00EF1183">
        <w:t>s</w:t>
      </w:r>
      <w:r w:rsidR="00EF1183" w:rsidRPr="00E8175B">
        <w:rPr>
          <w:color w:val="000000" w:themeColor="text1"/>
        </w:rPr>
        <w:t xml:space="preserve"> drošības līdzekli</w:t>
      </w:r>
      <w:r w:rsidR="00EF1183">
        <w:rPr>
          <w:color w:val="000000" w:themeColor="text1"/>
        </w:rPr>
        <w:t xml:space="preserve">s </w:t>
      </w:r>
      <w:r w:rsidR="00EF1183" w:rsidRPr="00E8175B">
        <w:rPr>
          <w:color w:val="000000" w:themeColor="text1"/>
        </w:rPr>
        <w:t>– uzturēšanās noteiktā vietā</w:t>
      </w:r>
      <w:r w:rsidR="00EF1183">
        <w:rPr>
          <w:color w:val="000000" w:themeColor="text1"/>
        </w:rPr>
        <w:t xml:space="preserve"> –</w:t>
      </w:r>
      <w:r w:rsidR="00EF1183" w:rsidRPr="00E8175B">
        <w:rPr>
          <w:color w:val="000000" w:themeColor="text1"/>
        </w:rPr>
        <w:t xml:space="preserve"> un papildu drošības līdzekli</w:t>
      </w:r>
      <w:r w:rsidR="00EF1183">
        <w:rPr>
          <w:color w:val="000000" w:themeColor="text1"/>
        </w:rPr>
        <w:t>s</w:t>
      </w:r>
      <w:r w:rsidR="00EF1183" w:rsidRPr="00E8175B">
        <w:rPr>
          <w:color w:val="000000" w:themeColor="text1"/>
        </w:rPr>
        <w:t xml:space="preserve"> – nodarbošanās aizliegums</w:t>
      </w:r>
      <w:r w:rsidR="00EF1183">
        <w:t xml:space="preserve">. </w:t>
      </w:r>
    </w:p>
    <w:p w14:paraId="7F1EA89D" w14:textId="0BDE8B01" w:rsidR="00EF1183" w:rsidRDefault="00EF1183" w:rsidP="00EF1183">
      <w:pPr>
        <w:shd w:val="clear" w:color="auto" w:fill="FFFFFF"/>
        <w:spacing w:line="276" w:lineRule="auto"/>
        <w:ind w:firstLine="720"/>
        <w:jc w:val="both"/>
      </w:pPr>
      <w:r w:rsidRPr="00BD7BC9">
        <w:t>Apsūdzētaja</w:t>
      </w:r>
      <w:r>
        <w:t>i</w:t>
      </w:r>
      <w:r w:rsidRPr="00BD7BC9">
        <w:t xml:space="preserve"> </w:t>
      </w:r>
      <w:r w:rsidR="007D4D3A">
        <w:rPr>
          <w:color w:val="000000" w:themeColor="text1"/>
        </w:rPr>
        <w:t>[pers. C]</w:t>
      </w:r>
      <w:r>
        <w:rPr>
          <w:color w:val="000000" w:themeColor="text1"/>
        </w:rPr>
        <w:t xml:space="preserve"> </w:t>
      </w:r>
      <w:r w:rsidRPr="00BD7BC9">
        <w:t>piemērot</w:t>
      </w:r>
      <w:r>
        <w:t>s</w:t>
      </w:r>
      <w:r w:rsidRPr="00E8175B">
        <w:rPr>
          <w:color w:val="000000" w:themeColor="text1"/>
        </w:rPr>
        <w:t xml:space="preserve"> drošības līdzekli</w:t>
      </w:r>
      <w:r>
        <w:rPr>
          <w:color w:val="000000" w:themeColor="text1"/>
        </w:rPr>
        <w:t xml:space="preserve">s </w:t>
      </w:r>
      <w:r w:rsidRPr="00E8175B">
        <w:rPr>
          <w:color w:val="000000" w:themeColor="text1"/>
        </w:rPr>
        <w:t>– uzturēšanās noteiktā vietā</w:t>
      </w:r>
      <w:r>
        <w:rPr>
          <w:color w:val="000000" w:themeColor="text1"/>
        </w:rPr>
        <w:t>.</w:t>
      </w:r>
    </w:p>
    <w:p w14:paraId="42457247" w14:textId="2B76359F" w:rsidR="00EF1183" w:rsidRDefault="00EF1183" w:rsidP="00EF1183">
      <w:pPr>
        <w:widowControl w:val="0"/>
        <w:tabs>
          <w:tab w:val="left" w:pos="709"/>
        </w:tabs>
        <w:spacing w:line="276" w:lineRule="auto"/>
        <w:ind w:firstLine="720"/>
        <w:jc w:val="both"/>
      </w:pPr>
      <w:r w:rsidRPr="00BD7BC9">
        <w:t>Senāts atzīst, ka</w:t>
      </w:r>
      <w:r>
        <w:t xml:space="preserve"> apsūdzētajām </w:t>
      </w:r>
      <w:r w:rsidR="007D4D3A">
        <w:rPr>
          <w:color w:val="000000" w:themeColor="text1"/>
        </w:rPr>
        <w:t>[pers. B]</w:t>
      </w:r>
      <w:r>
        <w:rPr>
          <w:color w:val="000000" w:themeColor="text1"/>
        </w:rPr>
        <w:t xml:space="preserve"> un </w:t>
      </w:r>
      <w:r w:rsidR="007D4D3A">
        <w:rPr>
          <w:color w:val="000000" w:themeColor="text1"/>
        </w:rPr>
        <w:t>[pers. C]</w:t>
      </w:r>
      <w:r>
        <w:rPr>
          <w:color w:val="000000" w:themeColor="text1"/>
        </w:rPr>
        <w:t xml:space="preserve"> </w:t>
      </w:r>
      <w:r>
        <w:t>turpināma minēto drošības līdzekļ</w:t>
      </w:r>
      <w:r w:rsidR="00B52228">
        <w:t>u</w:t>
      </w:r>
      <w:r>
        <w:t xml:space="preserve"> piemērošana, jo tie ir </w:t>
      </w:r>
      <w:r w:rsidR="00A027D0">
        <w:t xml:space="preserve">samērīgi </w:t>
      </w:r>
      <w:r>
        <w:t xml:space="preserve">un nepamatoti neierobežo </w:t>
      </w:r>
      <w:r w:rsidR="00A027D0">
        <w:t xml:space="preserve">viņu </w:t>
      </w:r>
      <w:r>
        <w:t>pamattiesības.</w:t>
      </w:r>
    </w:p>
    <w:p w14:paraId="4DF1CE53" w14:textId="587462DC" w:rsidR="00EF1183" w:rsidRPr="00916020" w:rsidRDefault="00B52228" w:rsidP="00EF1183">
      <w:pPr>
        <w:spacing w:line="276" w:lineRule="auto"/>
        <w:ind w:firstLine="720"/>
        <w:jc w:val="both"/>
      </w:pPr>
      <w:r>
        <w:rPr>
          <w:rFonts w:asciiTheme="majorBidi" w:hAnsiTheme="majorBidi" w:cstheme="majorBidi"/>
        </w:rPr>
        <w:t>A</w:t>
      </w:r>
      <w:r w:rsidR="00EF1183" w:rsidRPr="00916020">
        <w:rPr>
          <w:rFonts w:asciiTheme="majorBidi" w:hAnsiTheme="majorBidi" w:cstheme="majorBidi"/>
        </w:rPr>
        <w:t>psūdzētaj</w:t>
      </w:r>
      <w:r w:rsidR="00EF1183">
        <w:rPr>
          <w:rFonts w:asciiTheme="majorBidi" w:hAnsiTheme="majorBidi" w:cstheme="majorBidi"/>
        </w:rPr>
        <w:t>ai</w:t>
      </w:r>
      <w:r w:rsidR="00EF1183" w:rsidRPr="00916020">
        <w:rPr>
          <w:rFonts w:asciiTheme="majorBidi" w:hAnsiTheme="majorBidi" w:cstheme="majorBidi"/>
        </w:rPr>
        <w:t xml:space="preserve"> </w:t>
      </w:r>
      <w:r w:rsidR="00E03102">
        <w:t>[pers. A]</w:t>
      </w:r>
      <w:r w:rsidR="00EF1183">
        <w:t xml:space="preserve"> </w:t>
      </w:r>
      <w:r w:rsidR="00EF1183" w:rsidRPr="00916020">
        <w:rPr>
          <w:rFonts w:asciiTheme="majorBidi" w:hAnsiTheme="majorBidi" w:cstheme="majorBidi"/>
        </w:rPr>
        <w:t>nav piemēro</w:t>
      </w:r>
      <w:r>
        <w:rPr>
          <w:rFonts w:asciiTheme="majorBidi" w:hAnsiTheme="majorBidi" w:cstheme="majorBidi"/>
        </w:rPr>
        <w:t>ts</w:t>
      </w:r>
      <w:r w:rsidR="00EF1183" w:rsidRPr="00916020">
        <w:rPr>
          <w:rFonts w:asciiTheme="majorBidi" w:hAnsiTheme="majorBidi" w:cstheme="majorBidi"/>
        </w:rPr>
        <w:t xml:space="preserve"> drošības līdzekli</w:t>
      </w:r>
      <w:r>
        <w:rPr>
          <w:rFonts w:asciiTheme="majorBidi" w:hAnsiTheme="majorBidi" w:cstheme="majorBidi"/>
        </w:rPr>
        <w:t>s</w:t>
      </w:r>
      <w:r w:rsidR="00EF1183" w:rsidRPr="00916020">
        <w:rPr>
          <w:rFonts w:asciiTheme="majorBidi" w:hAnsiTheme="majorBidi" w:cstheme="majorBidi"/>
        </w:rPr>
        <w:t xml:space="preserve">. Arī Senāts </w:t>
      </w:r>
      <w:r w:rsidR="00EF1183" w:rsidRPr="00916020">
        <w:rPr>
          <w:rFonts w:asciiTheme="majorBidi" w:eastAsia="Calibri" w:hAnsiTheme="majorBidi" w:cstheme="majorBidi"/>
        </w:rPr>
        <w:t xml:space="preserve">šajā kriminālprocesa stadijā nekonstatē apstākļus, kas būtu par pamatu drošības līdzekļa piemērošanai </w:t>
      </w:r>
      <w:r w:rsidR="00EF1183" w:rsidRPr="00916020">
        <w:rPr>
          <w:rFonts w:asciiTheme="majorBidi" w:hAnsiTheme="majorBidi" w:cstheme="majorBidi"/>
        </w:rPr>
        <w:t>apsūdzētaj</w:t>
      </w:r>
      <w:r w:rsidR="00EF1183">
        <w:rPr>
          <w:rFonts w:asciiTheme="majorBidi" w:hAnsiTheme="majorBidi" w:cstheme="majorBidi"/>
        </w:rPr>
        <w:t>ai</w:t>
      </w:r>
      <w:r w:rsidR="00EF1183" w:rsidRPr="00916020">
        <w:rPr>
          <w:rFonts w:asciiTheme="majorBidi" w:hAnsiTheme="majorBidi" w:cstheme="majorBidi"/>
        </w:rPr>
        <w:t xml:space="preserve"> </w:t>
      </w:r>
      <w:r w:rsidR="00E03102">
        <w:t>[pers. A]</w:t>
      </w:r>
      <w:r w:rsidR="00EF1183" w:rsidRPr="00916020">
        <w:rPr>
          <w:rFonts w:asciiTheme="majorBidi" w:eastAsia="Calibri" w:hAnsiTheme="majorBidi" w:cstheme="majorBidi"/>
        </w:rPr>
        <w:t>.</w:t>
      </w:r>
    </w:p>
    <w:p w14:paraId="26B4788A" w14:textId="77777777" w:rsidR="00C60B68" w:rsidRPr="00DF2BC8" w:rsidRDefault="00C60B68" w:rsidP="00C60B68">
      <w:pPr>
        <w:shd w:val="clear" w:color="auto" w:fill="FFFFFF"/>
        <w:spacing w:line="276" w:lineRule="auto"/>
        <w:rPr>
          <w:rFonts w:asciiTheme="majorBidi" w:hAnsiTheme="majorBidi" w:cstheme="majorBidi"/>
          <w:bCs/>
        </w:rPr>
      </w:pPr>
    </w:p>
    <w:p w14:paraId="74811C26" w14:textId="77777777" w:rsidR="00C60B68" w:rsidRPr="00DF2BC8" w:rsidRDefault="00C60B68" w:rsidP="00C60B68">
      <w:pPr>
        <w:shd w:val="clear" w:color="auto" w:fill="FFFFFF"/>
        <w:spacing w:line="276" w:lineRule="auto"/>
        <w:ind w:right="5"/>
        <w:jc w:val="center"/>
        <w:rPr>
          <w:rFonts w:asciiTheme="majorBidi" w:hAnsiTheme="majorBidi" w:cstheme="majorBidi"/>
          <w:b/>
          <w:bCs/>
        </w:rPr>
      </w:pPr>
      <w:r w:rsidRPr="00DF2BC8">
        <w:rPr>
          <w:rFonts w:asciiTheme="majorBidi" w:hAnsiTheme="majorBidi" w:cstheme="majorBidi"/>
          <w:b/>
          <w:bCs/>
        </w:rPr>
        <w:t>Rezolutīvā daļa</w:t>
      </w:r>
    </w:p>
    <w:p w14:paraId="1821CBBA" w14:textId="77777777" w:rsidR="00C60B68" w:rsidRPr="00DF2BC8" w:rsidRDefault="00C60B68" w:rsidP="00C60B68">
      <w:pPr>
        <w:shd w:val="clear" w:color="auto" w:fill="FFFFFF"/>
        <w:spacing w:line="276" w:lineRule="auto"/>
        <w:ind w:right="5" w:firstLine="566"/>
        <w:jc w:val="both"/>
        <w:rPr>
          <w:rFonts w:asciiTheme="majorBidi" w:hAnsiTheme="majorBidi" w:cstheme="majorBidi"/>
        </w:rPr>
      </w:pPr>
    </w:p>
    <w:p w14:paraId="63916407" w14:textId="61EC9631" w:rsidR="00C60B68" w:rsidRPr="00DF2BC8" w:rsidRDefault="00C60B68" w:rsidP="00C60B68">
      <w:pPr>
        <w:shd w:val="clear" w:color="auto" w:fill="FFFFFF"/>
        <w:spacing w:line="276" w:lineRule="auto"/>
        <w:ind w:firstLine="720"/>
        <w:jc w:val="both"/>
        <w:rPr>
          <w:rFonts w:asciiTheme="majorBidi" w:hAnsiTheme="majorBidi" w:cstheme="majorBidi"/>
        </w:rPr>
      </w:pPr>
      <w:r w:rsidRPr="00DF2BC8">
        <w:rPr>
          <w:rFonts w:asciiTheme="majorBidi" w:hAnsiTheme="majorBidi" w:cstheme="majorBidi"/>
        </w:rPr>
        <w:t>Pamatojoties uz Kriminālprocesa likuma 585. pantu un 587. panta pirmās daļas</w:t>
      </w:r>
      <w:r>
        <w:rPr>
          <w:rFonts w:asciiTheme="majorBidi" w:hAnsiTheme="majorBidi" w:cstheme="majorBidi"/>
        </w:rPr>
        <w:t xml:space="preserve"> </w:t>
      </w:r>
      <w:r w:rsidR="00177470">
        <w:rPr>
          <w:rFonts w:asciiTheme="majorBidi" w:hAnsiTheme="majorBidi" w:cstheme="majorBidi"/>
        </w:rPr>
        <w:t>2</w:t>
      </w:r>
      <w:r>
        <w:rPr>
          <w:rFonts w:asciiTheme="majorBidi" w:hAnsiTheme="majorBidi" w:cstheme="majorBidi"/>
          <w:bCs/>
        </w:rPr>
        <w:t>. </w:t>
      </w:r>
      <w:r w:rsidRPr="00DF2BC8">
        <w:rPr>
          <w:rFonts w:asciiTheme="majorBidi" w:hAnsiTheme="majorBidi" w:cstheme="majorBidi"/>
          <w:bCs/>
        </w:rPr>
        <w:t>punktu</w:t>
      </w:r>
      <w:r w:rsidRPr="00DF2BC8">
        <w:rPr>
          <w:rFonts w:asciiTheme="majorBidi" w:hAnsiTheme="majorBidi" w:cstheme="majorBidi"/>
        </w:rPr>
        <w:t>, Senāts</w:t>
      </w:r>
    </w:p>
    <w:p w14:paraId="5BB748FE" w14:textId="77777777" w:rsidR="00C60B68" w:rsidRPr="00DF2BC8" w:rsidRDefault="00C60B68" w:rsidP="00C60B68">
      <w:pPr>
        <w:shd w:val="clear" w:color="auto" w:fill="FFFFFF"/>
        <w:spacing w:line="276" w:lineRule="auto"/>
        <w:jc w:val="center"/>
        <w:rPr>
          <w:rFonts w:asciiTheme="majorBidi" w:hAnsiTheme="majorBidi" w:cstheme="majorBidi"/>
          <w:bCs/>
        </w:rPr>
      </w:pPr>
    </w:p>
    <w:p w14:paraId="21781A0F" w14:textId="77777777" w:rsidR="00C60B68" w:rsidRPr="00DF2BC8" w:rsidRDefault="00C60B68" w:rsidP="00C60B68">
      <w:pPr>
        <w:shd w:val="clear" w:color="auto" w:fill="FFFFFF"/>
        <w:spacing w:line="276" w:lineRule="auto"/>
        <w:jc w:val="center"/>
        <w:rPr>
          <w:rFonts w:asciiTheme="majorBidi" w:hAnsiTheme="majorBidi" w:cstheme="majorBidi"/>
          <w:b/>
        </w:rPr>
      </w:pPr>
      <w:r>
        <w:rPr>
          <w:rFonts w:asciiTheme="majorBidi" w:hAnsiTheme="majorBidi" w:cstheme="majorBidi"/>
          <w:b/>
        </w:rPr>
        <w:t>n</w:t>
      </w:r>
      <w:r w:rsidRPr="00DF2BC8">
        <w:rPr>
          <w:rFonts w:asciiTheme="majorBidi" w:hAnsiTheme="majorBidi" w:cstheme="majorBidi"/>
          <w:b/>
        </w:rPr>
        <w:t>olēma</w:t>
      </w:r>
    </w:p>
    <w:p w14:paraId="178C6680" w14:textId="77777777" w:rsidR="00C60B68" w:rsidRPr="00DF2BC8" w:rsidRDefault="00C60B68" w:rsidP="00C60B68">
      <w:pPr>
        <w:shd w:val="clear" w:color="auto" w:fill="FFFFFF"/>
        <w:spacing w:line="276" w:lineRule="auto"/>
        <w:jc w:val="center"/>
        <w:rPr>
          <w:rFonts w:asciiTheme="majorBidi" w:hAnsiTheme="majorBidi" w:cstheme="majorBidi"/>
          <w:b/>
        </w:rPr>
      </w:pPr>
    </w:p>
    <w:p w14:paraId="1D15285D" w14:textId="4A7482CD" w:rsidR="00EF1183" w:rsidRPr="009744DB" w:rsidRDefault="00C60B68" w:rsidP="00214E99">
      <w:pPr>
        <w:widowControl w:val="0"/>
        <w:tabs>
          <w:tab w:val="left" w:pos="-3120"/>
        </w:tabs>
        <w:spacing w:line="276" w:lineRule="auto"/>
        <w:ind w:firstLine="720"/>
        <w:jc w:val="both"/>
      </w:pPr>
      <w:r>
        <w:rPr>
          <w:rFonts w:asciiTheme="majorBidi" w:hAnsiTheme="majorBidi" w:cstheme="majorBidi"/>
          <w:color w:val="000000"/>
        </w:rPr>
        <w:t xml:space="preserve">atcelt </w:t>
      </w:r>
      <w:r w:rsidR="00EF1183" w:rsidRPr="003258EF">
        <w:rPr>
          <w:lang w:eastAsia="lv-LV"/>
        </w:rPr>
        <w:t>Rīgas apgabaltiesas 202</w:t>
      </w:r>
      <w:r w:rsidR="00EF1183">
        <w:rPr>
          <w:lang w:eastAsia="lv-LV"/>
        </w:rPr>
        <w:t>4</w:t>
      </w:r>
      <w:r w:rsidR="00EF1183" w:rsidRPr="003258EF">
        <w:rPr>
          <w:lang w:eastAsia="lv-LV"/>
        </w:rPr>
        <w:t xml:space="preserve">. gada </w:t>
      </w:r>
      <w:r w:rsidR="00EF1183">
        <w:rPr>
          <w:lang w:eastAsia="lv-LV"/>
        </w:rPr>
        <w:t>7. februāra lēmumu</w:t>
      </w:r>
      <w:r w:rsidR="00EF1183">
        <w:rPr>
          <w:rFonts w:asciiTheme="majorBidi" w:hAnsiTheme="majorBidi" w:cstheme="majorBidi"/>
          <w:color w:val="000000"/>
        </w:rPr>
        <w:t xml:space="preserve"> </w:t>
      </w:r>
      <w:r>
        <w:rPr>
          <w:rFonts w:asciiTheme="majorBidi" w:hAnsiTheme="majorBidi" w:cstheme="majorBidi"/>
          <w:color w:val="000000"/>
        </w:rPr>
        <w:t>daļā par</w:t>
      </w:r>
      <w:r w:rsidR="00EF1183">
        <w:rPr>
          <w:rFonts w:asciiTheme="majorBidi" w:hAnsiTheme="majorBidi" w:cstheme="majorBidi"/>
          <w:color w:val="000000"/>
        </w:rPr>
        <w:t>:</w:t>
      </w:r>
      <w:r>
        <w:rPr>
          <w:rFonts w:asciiTheme="majorBidi" w:hAnsiTheme="majorBidi" w:cstheme="majorBidi"/>
          <w:color w:val="000000"/>
        </w:rPr>
        <w:t xml:space="preserve"> </w:t>
      </w:r>
    </w:p>
    <w:p w14:paraId="5C707195" w14:textId="02F55468" w:rsidR="00177470" w:rsidRDefault="00026C68" w:rsidP="00214E99">
      <w:pPr>
        <w:spacing w:line="276" w:lineRule="auto"/>
        <w:ind w:firstLine="720"/>
        <w:jc w:val="both"/>
      </w:pPr>
      <w:r>
        <w:rPr>
          <w:lang w:eastAsia="lv-LV"/>
        </w:rPr>
        <w:t>[pers. B]</w:t>
      </w:r>
      <w:r w:rsidR="00177470">
        <w:rPr>
          <w:lang w:eastAsia="lv-LV"/>
        </w:rPr>
        <w:t xml:space="preserve">, </w:t>
      </w:r>
      <w:r>
        <w:rPr>
          <w:lang w:eastAsia="lv-LV"/>
        </w:rPr>
        <w:t>[pers. C]</w:t>
      </w:r>
      <w:r w:rsidR="00177470">
        <w:rPr>
          <w:shd w:val="clear" w:color="auto" w:fill="FFFFFF"/>
        </w:rPr>
        <w:t xml:space="preserve"> un </w:t>
      </w:r>
      <w:r>
        <w:rPr>
          <w:shd w:val="clear" w:color="auto" w:fill="FFFFFF"/>
        </w:rPr>
        <w:t>[pers. A]</w:t>
      </w:r>
      <w:r w:rsidR="00177470">
        <w:rPr>
          <w:lang w:eastAsia="lv-LV"/>
        </w:rPr>
        <w:t xml:space="preserve"> </w:t>
      </w:r>
      <w:r w:rsidR="00EF1183" w:rsidRPr="009744DB">
        <w:t>atzīšanu par vainīg</w:t>
      </w:r>
      <w:r w:rsidR="00177470">
        <w:t>ām</w:t>
      </w:r>
      <w:r w:rsidR="00EF1183">
        <w:t xml:space="preserve"> un sodīšan</w:t>
      </w:r>
      <w:r w:rsidR="00177470">
        <w:t>u</w:t>
      </w:r>
      <w:r w:rsidR="00EF1183" w:rsidRPr="009744DB">
        <w:t xml:space="preserve"> </w:t>
      </w:r>
      <w:r w:rsidR="00214E99">
        <w:t xml:space="preserve">pēc </w:t>
      </w:r>
      <w:r w:rsidR="00EF1183" w:rsidRPr="009744DB">
        <w:t>Krimināllikuma 275.</w:t>
      </w:r>
      <w:r w:rsidR="00177470">
        <w:t> </w:t>
      </w:r>
      <w:r w:rsidR="00EF1183" w:rsidRPr="009744DB">
        <w:t xml:space="preserve">panta </w:t>
      </w:r>
      <w:r w:rsidR="00214E99" w:rsidRPr="009744DB">
        <w:t>otr</w:t>
      </w:r>
      <w:r w:rsidR="00214E99">
        <w:t>ās</w:t>
      </w:r>
      <w:r w:rsidR="00214E99" w:rsidRPr="009744DB">
        <w:t xml:space="preserve"> daļ</w:t>
      </w:r>
      <w:r w:rsidR="00214E99">
        <w:t xml:space="preserve">as </w:t>
      </w:r>
      <w:r w:rsidR="00214E99" w:rsidRPr="009744DB">
        <w:t>p</w:t>
      </w:r>
      <w:r w:rsidR="00214E99">
        <w:t xml:space="preserve">ar </w:t>
      </w:r>
      <w:r w:rsidR="00177470">
        <w:rPr>
          <w:shd w:val="clear" w:color="auto" w:fill="FFFFFF"/>
        </w:rPr>
        <w:t>diviem</w:t>
      </w:r>
      <w:r w:rsidR="00177470">
        <w:t xml:space="preserve"> </w:t>
      </w:r>
      <w:r w:rsidR="00EF1183">
        <w:t>noziedzīg</w:t>
      </w:r>
      <w:r w:rsidR="00177470">
        <w:t xml:space="preserve">ajiem </w:t>
      </w:r>
      <w:r w:rsidR="00EF1183">
        <w:t>nodarījum</w:t>
      </w:r>
      <w:r w:rsidR="00177470">
        <w:t>iem</w:t>
      </w:r>
      <w:r w:rsidR="00214E99">
        <w:t>;</w:t>
      </w:r>
    </w:p>
    <w:p w14:paraId="36DDB234" w14:textId="1E3B6D09" w:rsidR="00EF1183" w:rsidRPr="009744DB" w:rsidRDefault="00122D9B" w:rsidP="00791BA3">
      <w:pPr>
        <w:pStyle w:val="tv213"/>
        <w:spacing w:before="0" w:beforeAutospacing="0" w:after="0" w:afterAutospacing="0" w:line="276" w:lineRule="auto"/>
        <w:ind w:firstLine="720"/>
        <w:jc w:val="both"/>
      </w:pPr>
      <w:r>
        <w:t>[pers. B]</w:t>
      </w:r>
      <w:r w:rsidR="00177470" w:rsidRPr="009744DB">
        <w:t xml:space="preserve"> </w:t>
      </w:r>
      <w:r w:rsidR="00EF1183" w:rsidRPr="009744DB">
        <w:t xml:space="preserve">atzīšanu par nevainīgu un attaisnošanu apsūdzībā pēc </w:t>
      </w:r>
      <w:r w:rsidR="00177470" w:rsidRPr="00D9387A">
        <w:rPr>
          <w:shd w:val="clear" w:color="auto" w:fill="FFFFFF"/>
        </w:rPr>
        <w:t>Krimināllikuma 243.</w:t>
      </w:r>
      <w:r w:rsidR="00177470">
        <w:rPr>
          <w:shd w:val="clear" w:color="auto" w:fill="FFFFFF"/>
        </w:rPr>
        <w:t> </w:t>
      </w:r>
      <w:r w:rsidR="00177470" w:rsidRPr="00D9387A">
        <w:rPr>
          <w:shd w:val="clear" w:color="auto" w:fill="FFFFFF"/>
        </w:rPr>
        <w:t xml:space="preserve">panta piektās daļas </w:t>
      </w:r>
      <w:r w:rsidR="00177470">
        <w:rPr>
          <w:shd w:val="clear" w:color="auto" w:fill="FFFFFF"/>
        </w:rPr>
        <w:t>par diviem noziedzīgajiem nodarījumiem</w:t>
      </w:r>
      <w:r w:rsidR="00214E99">
        <w:t>;</w:t>
      </w:r>
    </w:p>
    <w:p w14:paraId="22BFF408" w14:textId="097A29C5" w:rsidR="00214E99" w:rsidRDefault="00026C68" w:rsidP="00791BA3">
      <w:pPr>
        <w:pStyle w:val="tv213"/>
        <w:spacing w:before="0" w:beforeAutospacing="0" w:after="0" w:afterAutospacing="0" w:line="276" w:lineRule="auto"/>
        <w:ind w:firstLine="720"/>
        <w:jc w:val="both"/>
      </w:pPr>
      <w:r>
        <w:t>[pers. B]</w:t>
      </w:r>
      <w:r w:rsidR="00177470">
        <w:t xml:space="preserve">, </w:t>
      </w:r>
      <w:r>
        <w:t>[pers. C]</w:t>
      </w:r>
      <w:r w:rsidR="00177470">
        <w:rPr>
          <w:shd w:val="clear" w:color="auto" w:fill="FFFFFF"/>
        </w:rPr>
        <w:t xml:space="preserve"> un </w:t>
      </w:r>
      <w:r>
        <w:rPr>
          <w:shd w:val="clear" w:color="auto" w:fill="FFFFFF"/>
        </w:rPr>
        <w:t>[pers. A]</w:t>
      </w:r>
      <w:r w:rsidR="00177470">
        <w:t xml:space="preserve"> </w:t>
      </w:r>
      <w:r w:rsidR="00EF1183" w:rsidRPr="009744DB">
        <w:t xml:space="preserve">noteikto sodu saskaņā ar Krimināllikuma </w:t>
      </w:r>
      <w:r w:rsidR="00177470">
        <w:rPr>
          <w:shd w:val="clear" w:color="auto" w:fill="FFFFFF"/>
        </w:rPr>
        <w:t>50. panta pirmo un trešo daļu</w:t>
      </w:r>
      <w:r w:rsidR="00214E99">
        <w:t>;</w:t>
      </w:r>
    </w:p>
    <w:p w14:paraId="13B9D8F0" w14:textId="0743DB6D" w:rsidR="00177470" w:rsidRPr="004923DE" w:rsidRDefault="00177470" w:rsidP="00791BA3">
      <w:pPr>
        <w:pStyle w:val="tv213"/>
        <w:spacing w:before="0" w:beforeAutospacing="0" w:after="0" w:afterAutospacing="0" w:line="276" w:lineRule="auto"/>
        <w:ind w:firstLine="720"/>
        <w:jc w:val="both"/>
      </w:pPr>
      <w:r w:rsidRPr="004923DE">
        <w:t xml:space="preserve">atceltajā daļā lietu </w:t>
      </w:r>
      <w:r w:rsidR="00214E99" w:rsidRPr="004923DE">
        <w:t xml:space="preserve">nosūtīt </w:t>
      </w:r>
      <w:r w:rsidRPr="004923DE">
        <w:t xml:space="preserve">jaunai izskatīšanai </w:t>
      </w:r>
      <w:r>
        <w:rPr>
          <w:bCs/>
        </w:rPr>
        <w:t xml:space="preserve">Rīgas </w:t>
      </w:r>
      <w:r w:rsidRPr="004923DE">
        <w:t>apgabaltiesā;</w:t>
      </w:r>
    </w:p>
    <w:p w14:paraId="5BC4358B" w14:textId="41C13F89" w:rsidR="00177470" w:rsidRPr="004923DE" w:rsidRDefault="00177470" w:rsidP="00214E99">
      <w:pPr>
        <w:pStyle w:val="tv213"/>
        <w:spacing w:before="0" w:beforeAutospacing="0" w:after="0" w:afterAutospacing="0" w:line="276" w:lineRule="auto"/>
        <w:ind w:firstLine="720"/>
        <w:jc w:val="both"/>
      </w:pPr>
      <w:r w:rsidRPr="004923DE">
        <w:t xml:space="preserve">pārējā daļā </w:t>
      </w:r>
      <w:r w:rsidRPr="003258EF">
        <w:t>Rīgas apgabaltiesas 202</w:t>
      </w:r>
      <w:r>
        <w:t>4</w:t>
      </w:r>
      <w:r w:rsidRPr="003258EF">
        <w:t xml:space="preserve">. gada </w:t>
      </w:r>
      <w:r>
        <w:t>7. februāra lēmumu</w:t>
      </w:r>
      <w:r>
        <w:rPr>
          <w:rFonts w:asciiTheme="majorBidi" w:hAnsiTheme="majorBidi" w:cstheme="majorBidi"/>
          <w:color w:val="000000"/>
        </w:rPr>
        <w:t xml:space="preserve"> </w:t>
      </w:r>
      <w:r w:rsidRPr="004923DE">
        <w:t>atstāt negrozītu;</w:t>
      </w:r>
    </w:p>
    <w:p w14:paraId="539E2F36" w14:textId="18C3533F" w:rsidR="00177470" w:rsidRDefault="00177470" w:rsidP="00214E99">
      <w:pPr>
        <w:shd w:val="clear" w:color="auto" w:fill="FFFFFF"/>
        <w:spacing w:line="276" w:lineRule="auto"/>
        <w:ind w:firstLine="720"/>
        <w:jc w:val="both"/>
      </w:pPr>
      <w:r w:rsidRPr="004923DE">
        <w:rPr>
          <w:bCs/>
        </w:rPr>
        <w:t xml:space="preserve">turpināt piemērot </w:t>
      </w:r>
      <w:r w:rsidR="00026C68">
        <w:rPr>
          <w:bCs/>
        </w:rPr>
        <w:t>[pers. B]</w:t>
      </w:r>
      <w:r w:rsidRPr="004923DE">
        <w:rPr>
          <w:bCs/>
        </w:rPr>
        <w:t xml:space="preserve"> drošības līdzekli – uzturēšanās noteiktā vietā</w:t>
      </w:r>
      <w:r>
        <w:rPr>
          <w:color w:val="000000" w:themeColor="text1"/>
        </w:rPr>
        <w:t xml:space="preserve"> –</w:t>
      </w:r>
      <w:r w:rsidRPr="00E8175B">
        <w:rPr>
          <w:color w:val="000000" w:themeColor="text1"/>
        </w:rPr>
        <w:t xml:space="preserve"> un papildu drošības līdzekli – nodarbošanās aizliegums</w:t>
      </w:r>
      <w:r>
        <w:t>;</w:t>
      </w:r>
    </w:p>
    <w:p w14:paraId="4D0C0EC7" w14:textId="58E75CFE" w:rsidR="00177470" w:rsidRDefault="00177470" w:rsidP="00214E99">
      <w:pPr>
        <w:shd w:val="clear" w:color="auto" w:fill="FFFFFF"/>
        <w:spacing w:line="276" w:lineRule="auto"/>
        <w:ind w:firstLine="720"/>
        <w:jc w:val="both"/>
        <w:rPr>
          <w:bCs/>
        </w:rPr>
      </w:pPr>
      <w:r w:rsidRPr="004923DE">
        <w:rPr>
          <w:bCs/>
        </w:rPr>
        <w:t>turpināt piemērot</w:t>
      </w:r>
      <w:r>
        <w:rPr>
          <w:bCs/>
        </w:rPr>
        <w:t xml:space="preserve"> </w:t>
      </w:r>
      <w:r w:rsidR="00026C68">
        <w:rPr>
          <w:shd w:val="clear" w:color="auto" w:fill="FFFFFF"/>
        </w:rPr>
        <w:t>[pers. C]</w:t>
      </w:r>
      <w:r>
        <w:rPr>
          <w:shd w:val="clear" w:color="auto" w:fill="FFFFFF"/>
        </w:rPr>
        <w:t xml:space="preserve"> </w:t>
      </w:r>
      <w:r w:rsidRPr="004923DE">
        <w:rPr>
          <w:bCs/>
        </w:rPr>
        <w:t>drošības līdzekli – uzturēšanās noteiktā vietā</w:t>
      </w:r>
      <w:r>
        <w:rPr>
          <w:bCs/>
        </w:rPr>
        <w:t>.</w:t>
      </w:r>
    </w:p>
    <w:p w14:paraId="44897F1A" w14:textId="77777777" w:rsidR="00177470" w:rsidRDefault="00177470" w:rsidP="00214E99">
      <w:pPr>
        <w:shd w:val="clear" w:color="auto" w:fill="FFFFFF"/>
        <w:spacing w:line="276" w:lineRule="auto"/>
        <w:ind w:firstLine="720"/>
        <w:jc w:val="both"/>
        <w:rPr>
          <w:bCs/>
        </w:rPr>
      </w:pPr>
    </w:p>
    <w:p w14:paraId="1F5E31FC" w14:textId="38917E28" w:rsidR="00C60B68" w:rsidRPr="00D24891" w:rsidRDefault="00177470" w:rsidP="00D24891">
      <w:pPr>
        <w:shd w:val="clear" w:color="auto" w:fill="FFFFFF"/>
        <w:spacing w:line="276" w:lineRule="auto"/>
        <w:ind w:firstLine="720"/>
        <w:jc w:val="both"/>
        <w:rPr>
          <w:bCs/>
        </w:rPr>
      </w:pPr>
      <w:r>
        <w:rPr>
          <w:bCs/>
        </w:rPr>
        <w:t>Lēmums nav pārsūdzams.</w:t>
      </w:r>
    </w:p>
    <w:sectPr w:rsidR="00C60B68" w:rsidRPr="00D24891" w:rsidSect="00C60B68">
      <w:footerReference w:type="default" r:id="rId11"/>
      <w:pgSz w:w="12240" w:h="15840"/>
      <w:pgMar w:top="1134" w:right="1701" w:bottom="1134" w:left="1701" w:header="720" w:footer="5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04F11" w14:textId="77777777" w:rsidR="00C116D5" w:rsidRDefault="00C116D5">
      <w:r>
        <w:separator/>
      </w:r>
    </w:p>
  </w:endnote>
  <w:endnote w:type="continuationSeparator" w:id="0">
    <w:p w14:paraId="1073A686" w14:textId="77777777" w:rsidR="00C116D5" w:rsidRDefault="00C1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907515"/>
      <w:docPartObj>
        <w:docPartGallery w:val="Page Numbers (Bottom of Page)"/>
        <w:docPartUnique/>
      </w:docPartObj>
    </w:sdtPr>
    <w:sdtEndPr/>
    <w:sdtContent>
      <w:sdt>
        <w:sdtPr>
          <w:id w:val="1728636285"/>
          <w:docPartObj>
            <w:docPartGallery w:val="Page Numbers (Top of Page)"/>
            <w:docPartUnique/>
          </w:docPartObj>
        </w:sdtPr>
        <w:sdtEndPr/>
        <w:sdtContent>
          <w:p w14:paraId="03BF15B6" w14:textId="77777777" w:rsidR="00C60B68" w:rsidRDefault="00C60B68" w:rsidP="006D5C62">
            <w:pPr>
              <w:pStyle w:val="Footer"/>
              <w:jc w:val="center"/>
            </w:pPr>
            <w:r w:rsidRPr="006D5C62">
              <w:rPr>
                <w:sz w:val="20"/>
                <w:szCs w:val="20"/>
              </w:rPr>
              <w:fldChar w:fldCharType="begin"/>
            </w:r>
            <w:r w:rsidRPr="006D5C62">
              <w:rPr>
                <w:sz w:val="20"/>
                <w:szCs w:val="20"/>
              </w:rPr>
              <w:instrText xml:space="preserve"> PAGE </w:instrText>
            </w:r>
            <w:r w:rsidRPr="006D5C62">
              <w:rPr>
                <w:sz w:val="20"/>
                <w:szCs w:val="20"/>
              </w:rPr>
              <w:fldChar w:fldCharType="separate"/>
            </w:r>
            <w:r w:rsidRPr="006D5C62">
              <w:rPr>
                <w:noProof/>
                <w:sz w:val="20"/>
                <w:szCs w:val="20"/>
              </w:rPr>
              <w:t>2</w:t>
            </w:r>
            <w:r w:rsidRPr="006D5C62">
              <w:rPr>
                <w:sz w:val="20"/>
                <w:szCs w:val="20"/>
              </w:rPr>
              <w:fldChar w:fldCharType="end"/>
            </w:r>
            <w:r w:rsidRPr="006D5C62">
              <w:rPr>
                <w:sz w:val="20"/>
                <w:szCs w:val="20"/>
              </w:rPr>
              <w:t xml:space="preserve"> no </w:t>
            </w:r>
            <w:r w:rsidRPr="006D5C62">
              <w:rPr>
                <w:sz w:val="20"/>
                <w:szCs w:val="20"/>
              </w:rPr>
              <w:fldChar w:fldCharType="begin"/>
            </w:r>
            <w:r w:rsidRPr="006D5C62">
              <w:rPr>
                <w:sz w:val="20"/>
                <w:szCs w:val="20"/>
              </w:rPr>
              <w:instrText xml:space="preserve"> NUMPAGES  </w:instrText>
            </w:r>
            <w:r w:rsidRPr="006D5C62">
              <w:rPr>
                <w:sz w:val="20"/>
                <w:szCs w:val="20"/>
              </w:rPr>
              <w:fldChar w:fldCharType="separate"/>
            </w:r>
            <w:r w:rsidRPr="006D5C62">
              <w:rPr>
                <w:noProof/>
                <w:sz w:val="20"/>
                <w:szCs w:val="20"/>
              </w:rPr>
              <w:t>2</w:t>
            </w:r>
            <w:r w:rsidRPr="006D5C62">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5CB3A" w14:textId="77777777" w:rsidR="00C116D5" w:rsidRDefault="00C116D5">
      <w:r>
        <w:separator/>
      </w:r>
    </w:p>
  </w:footnote>
  <w:footnote w:type="continuationSeparator" w:id="0">
    <w:p w14:paraId="1AD40533" w14:textId="77777777" w:rsidR="00C116D5" w:rsidRDefault="00C11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A48"/>
    <w:multiLevelType w:val="multilevel"/>
    <w:tmpl w:val="DA7A0F18"/>
    <w:lvl w:ilvl="0">
      <w:start w:val="1"/>
      <w:numFmt w:val="decimal"/>
      <w:lvlText w:val="%1."/>
      <w:lvlJc w:val="left"/>
      <w:pPr>
        <w:ind w:left="426" w:hanging="284"/>
      </w:pPr>
      <w:rPr>
        <w:rFonts w:hint="default"/>
        <w:b w:val="0"/>
        <w:bCs w:val="0"/>
        <w:i w:val="0"/>
        <w:iCs/>
      </w:rPr>
    </w:lvl>
    <w:lvl w:ilvl="1">
      <w:start w:val="1"/>
      <w:numFmt w:val="decimal"/>
      <w:lvlText w:val="%1.%2."/>
      <w:lvlJc w:val="left"/>
      <w:pPr>
        <w:ind w:left="1389" w:hanging="537"/>
      </w:pPr>
      <w:rPr>
        <w:rFonts w:hint="default"/>
      </w:rPr>
    </w:lvl>
    <w:lvl w:ilvl="2">
      <w:start w:val="1"/>
      <w:numFmt w:val="decimal"/>
      <w:lvlText w:val="%1.%2.%3."/>
      <w:lvlJc w:val="left"/>
      <w:pPr>
        <w:ind w:left="880" w:hanging="284"/>
      </w:pPr>
      <w:rPr>
        <w:rFonts w:hint="default"/>
      </w:rPr>
    </w:lvl>
    <w:lvl w:ilvl="3">
      <w:start w:val="1"/>
      <w:numFmt w:val="decimal"/>
      <w:lvlText w:val="%1.%2.%3.%4."/>
      <w:lvlJc w:val="left"/>
      <w:pPr>
        <w:ind w:left="1107" w:hanging="284"/>
      </w:pPr>
      <w:rPr>
        <w:rFonts w:hint="default"/>
      </w:rPr>
    </w:lvl>
    <w:lvl w:ilvl="4">
      <w:start w:val="1"/>
      <w:numFmt w:val="decimal"/>
      <w:lvlText w:val="%5."/>
      <w:lvlJc w:val="left"/>
      <w:pPr>
        <w:ind w:left="1334" w:hanging="284"/>
      </w:pPr>
      <w:rPr>
        <w:rFonts w:hint="default"/>
      </w:rPr>
    </w:lvl>
    <w:lvl w:ilvl="5">
      <w:start w:val="1"/>
      <w:numFmt w:val="decimal"/>
      <w:lvlText w:val="%1.%2.%3.%4.%5.%6."/>
      <w:lvlJc w:val="left"/>
      <w:pPr>
        <w:ind w:left="1561" w:hanging="284"/>
      </w:pPr>
      <w:rPr>
        <w:rFonts w:hint="default"/>
      </w:rPr>
    </w:lvl>
    <w:lvl w:ilvl="6">
      <w:start w:val="1"/>
      <w:numFmt w:val="decimal"/>
      <w:lvlText w:val="%1.%2.%3.%4.%5.%6.%7."/>
      <w:lvlJc w:val="left"/>
      <w:pPr>
        <w:ind w:left="1788" w:hanging="284"/>
      </w:pPr>
      <w:rPr>
        <w:rFonts w:hint="default"/>
      </w:rPr>
    </w:lvl>
    <w:lvl w:ilvl="7">
      <w:start w:val="1"/>
      <w:numFmt w:val="decimal"/>
      <w:lvlText w:val="%1.%2.%3.%4.%5.%6.%7.%8."/>
      <w:lvlJc w:val="left"/>
      <w:pPr>
        <w:ind w:left="2015" w:hanging="284"/>
      </w:pPr>
      <w:rPr>
        <w:rFonts w:hint="default"/>
      </w:rPr>
    </w:lvl>
    <w:lvl w:ilvl="8">
      <w:start w:val="1"/>
      <w:numFmt w:val="decimal"/>
      <w:lvlText w:val="%1.%2.%3.%4.%5.%6.%7.%8.%9."/>
      <w:lvlJc w:val="left"/>
      <w:pPr>
        <w:ind w:left="2242" w:hanging="284"/>
      </w:pPr>
      <w:rPr>
        <w:rFonts w:hint="default"/>
      </w:rPr>
    </w:lvl>
  </w:abstractNum>
  <w:abstractNum w:abstractNumId="1" w15:restartNumberingAfterBreak="0">
    <w:nsid w:val="03516D1B"/>
    <w:multiLevelType w:val="hybridMultilevel"/>
    <w:tmpl w:val="5AACD36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26912"/>
    <w:multiLevelType w:val="hybridMultilevel"/>
    <w:tmpl w:val="045ED5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9A13D9"/>
    <w:multiLevelType w:val="hybridMultilevel"/>
    <w:tmpl w:val="5E74E10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675707"/>
    <w:multiLevelType w:val="multilevel"/>
    <w:tmpl w:val="01F21A00"/>
    <w:lvl w:ilvl="0">
      <w:start w:val="1"/>
      <w:numFmt w:val="decimal"/>
      <w:lvlText w:val="%1."/>
      <w:lvlJc w:val="left"/>
      <w:pPr>
        <w:ind w:left="1441" w:hanging="732"/>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31BA5AB6"/>
    <w:multiLevelType w:val="multilevel"/>
    <w:tmpl w:val="78A0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B715AC"/>
    <w:multiLevelType w:val="hybridMultilevel"/>
    <w:tmpl w:val="564869B2"/>
    <w:lvl w:ilvl="0" w:tplc="683055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496868"/>
    <w:multiLevelType w:val="multilevel"/>
    <w:tmpl w:val="5EDC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9289749">
    <w:abstractNumId w:val="5"/>
  </w:num>
  <w:num w:numId="2" w16cid:durableId="1221360231">
    <w:abstractNumId w:val="2"/>
  </w:num>
  <w:num w:numId="3" w16cid:durableId="667907557">
    <w:abstractNumId w:val="3"/>
  </w:num>
  <w:num w:numId="4" w16cid:durableId="591620042">
    <w:abstractNumId w:val="0"/>
  </w:num>
  <w:num w:numId="5" w16cid:durableId="2123959270">
    <w:abstractNumId w:val="1"/>
  </w:num>
  <w:num w:numId="6" w16cid:durableId="725228472">
    <w:abstractNumId w:val="4"/>
  </w:num>
  <w:num w:numId="7" w16cid:durableId="740062905">
    <w:abstractNumId w:val="7"/>
  </w:num>
  <w:num w:numId="8" w16cid:durableId="9300874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509"/>
    <w:rsid w:val="00026395"/>
    <w:rsid w:val="00026C68"/>
    <w:rsid w:val="000332D4"/>
    <w:rsid w:val="00052206"/>
    <w:rsid w:val="0005538D"/>
    <w:rsid w:val="00065F19"/>
    <w:rsid w:val="0007762F"/>
    <w:rsid w:val="0008153D"/>
    <w:rsid w:val="000854F2"/>
    <w:rsid w:val="000867E4"/>
    <w:rsid w:val="0009068F"/>
    <w:rsid w:val="00095585"/>
    <w:rsid w:val="000A4C19"/>
    <w:rsid w:val="000C738A"/>
    <w:rsid w:val="000D407F"/>
    <w:rsid w:val="000F5DBA"/>
    <w:rsid w:val="00100523"/>
    <w:rsid w:val="0011453F"/>
    <w:rsid w:val="00122D9B"/>
    <w:rsid w:val="00125092"/>
    <w:rsid w:val="00131833"/>
    <w:rsid w:val="001326E7"/>
    <w:rsid w:val="00133F4A"/>
    <w:rsid w:val="00135E70"/>
    <w:rsid w:val="00144DE8"/>
    <w:rsid w:val="001456E1"/>
    <w:rsid w:val="00145B82"/>
    <w:rsid w:val="00155536"/>
    <w:rsid w:val="001630AA"/>
    <w:rsid w:val="001772E6"/>
    <w:rsid w:val="00177470"/>
    <w:rsid w:val="001919A0"/>
    <w:rsid w:val="001B3117"/>
    <w:rsid w:val="001B6186"/>
    <w:rsid w:val="001C2CFB"/>
    <w:rsid w:val="001C4BAD"/>
    <w:rsid w:val="001C5B39"/>
    <w:rsid w:val="001D0AC0"/>
    <w:rsid w:val="001F0C67"/>
    <w:rsid w:val="001F73FF"/>
    <w:rsid w:val="002101B5"/>
    <w:rsid w:val="00211FC4"/>
    <w:rsid w:val="00214E99"/>
    <w:rsid w:val="0024703F"/>
    <w:rsid w:val="00270D1B"/>
    <w:rsid w:val="002A0575"/>
    <w:rsid w:val="002B1082"/>
    <w:rsid w:val="002C53F2"/>
    <w:rsid w:val="002E0D90"/>
    <w:rsid w:val="002F05FE"/>
    <w:rsid w:val="00302971"/>
    <w:rsid w:val="00303DF3"/>
    <w:rsid w:val="00320AB1"/>
    <w:rsid w:val="00365F6C"/>
    <w:rsid w:val="00373F67"/>
    <w:rsid w:val="003759EC"/>
    <w:rsid w:val="003827AD"/>
    <w:rsid w:val="00392464"/>
    <w:rsid w:val="00393602"/>
    <w:rsid w:val="00397FDA"/>
    <w:rsid w:val="003A200D"/>
    <w:rsid w:val="003A6A19"/>
    <w:rsid w:val="003A7A6C"/>
    <w:rsid w:val="003A7CD3"/>
    <w:rsid w:val="003B3C99"/>
    <w:rsid w:val="003E6943"/>
    <w:rsid w:val="003F1DAF"/>
    <w:rsid w:val="003F5273"/>
    <w:rsid w:val="00402B0D"/>
    <w:rsid w:val="0040580E"/>
    <w:rsid w:val="004073A5"/>
    <w:rsid w:val="00427EE7"/>
    <w:rsid w:val="00443015"/>
    <w:rsid w:val="00446C6F"/>
    <w:rsid w:val="00452B92"/>
    <w:rsid w:val="00453509"/>
    <w:rsid w:val="0045491A"/>
    <w:rsid w:val="00457254"/>
    <w:rsid w:val="00457E8F"/>
    <w:rsid w:val="00466255"/>
    <w:rsid w:val="00471EBF"/>
    <w:rsid w:val="00483431"/>
    <w:rsid w:val="00483D3E"/>
    <w:rsid w:val="00485A4C"/>
    <w:rsid w:val="00486215"/>
    <w:rsid w:val="0049661D"/>
    <w:rsid w:val="00497170"/>
    <w:rsid w:val="004A251C"/>
    <w:rsid w:val="004B15D6"/>
    <w:rsid w:val="004C1CA8"/>
    <w:rsid w:val="004C564A"/>
    <w:rsid w:val="004D082F"/>
    <w:rsid w:val="004D134F"/>
    <w:rsid w:val="004D50CA"/>
    <w:rsid w:val="004E3A4D"/>
    <w:rsid w:val="004E7BE5"/>
    <w:rsid w:val="004F6C6F"/>
    <w:rsid w:val="004F7B7D"/>
    <w:rsid w:val="005061FD"/>
    <w:rsid w:val="00510205"/>
    <w:rsid w:val="00511FF4"/>
    <w:rsid w:val="00532D3F"/>
    <w:rsid w:val="005353B2"/>
    <w:rsid w:val="005378B7"/>
    <w:rsid w:val="00554BB6"/>
    <w:rsid w:val="00562210"/>
    <w:rsid w:val="00571D72"/>
    <w:rsid w:val="00573F72"/>
    <w:rsid w:val="005A5987"/>
    <w:rsid w:val="005B28F6"/>
    <w:rsid w:val="005B293B"/>
    <w:rsid w:val="005C7745"/>
    <w:rsid w:val="005F342D"/>
    <w:rsid w:val="0060236D"/>
    <w:rsid w:val="006031E1"/>
    <w:rsid w:val="006079A5"/>
    <w:rsid w:val="00636A9F"/>
    <w:rsid w:val="00636E7A"/>
    <w:rsid w:val="00642C01"/>
    <w:rsid w:val="00645413"/>
    <w:rsid w:val="00646C8F"/>
    <w:rsid w:val="00671A30"/>
    <w:rsid w:val="0067256C"/>
    <w:rsid w:val="006956B2"/>
    <w:rsid w:val="006B4FCF"/>
    <w:rsid w:val="006C010D"/>
    <w:rsid w:val="006C5B83"/>
    <w:rsid w:val="006E76BB"/>
    <w:rsid w:val="006F43B8"/>
    <w:rsid w:val="00717D19"/>
    <w:rsid w:val="00726D8A"/>
    <w:rsid w:val="00754614"/>
    <w:rsid w:val="00783B66"/>
    <w:rsid w:val="007848D5"/>
    <w:rsid w:val="007906B1"/>
    <w:rsid w:val="00791BA3"/>
    <w:rsid w:val="007A4712"/>
    <w:rsid w:val="007B2F4F"/>
    <w:rsid w:val="007B7AF1"/>
    <w:rsid w:val="007D4D3A"/>
    <w:rsid w:val="007E55C3"/>
    <w:rsid w:val="00800777"/>
    <w:rsid w:val="00801F57"/>
    <w:rsid w:val="0080248D"/>
    <w:rsid w:val="00810CB9"/>
    <w:rsid w:val="00836AE0"/>
    <w:rsid w:val="008443AB"/>
    <w:rsid w:val="00844D13"/>
    <w:rsid w:val="00857A71"/>
    <w:rsid w:val="008643C8"/>
    <w:rsid w:val="0086762F"/>
    <w:rsid w:val="00867BBB"/>
    <w:rsid w:val="00884853"/>
    <w:rsid w:val="00891BED"/>
    <w:rsid w:val="008922C5"/>
    <w:rsid w:val="008D3126"/>
    <w:rsid w:val="008D711B"/>
    <w:rsid w:val="008E559A"/>
    <w:rsid w:val="008E66DE"/>
    <w:rsid w:val="008E7B68"/>
    <w:rsid w:val="008F18DF"/>
    <w:rsid w:val="008F3FA8"/>
    <w:rsid w:val="008F6CFB"/>
    <w:rsid w:val="00931ED6"/>
    <w:rsid w:val="00937700"/>
    <w:rsid w:val="00947143"/>
    <w:rsid w:val="0095018A"/>
    <w:rsid w:val="00955D84"/>
    <w:rsid w:val="0095795F"/>
    <w:rsid w:val="00964733"/>
    <w:rsid w:val="00970C7E"/>
    <w:rsid w:val="0097309F"/>
    <w:rsid w:val="00974F70"/>
    <w:rsid w:val="00994926"/>
    <w:rsid w:val="009A233B"/>
    <w:rsid w:val="009C0FB1"/>
    <w:rsid w:val="009C1F81"/>
    <w:rsid w:val="009F64E6"/>
    <w:rsid w:val="00A027D0"/>
    <w:rsid w:val="00A21EB2"/>
    <w:rsid w:val="00A25203"/>
    <w:rsid w:val="00A3694D"/>
    <w:rsid w:val="00A42E59"/>
    <w:rsid w:val="00A474A4"/>
    <w:rsid w:val="00A508D4"/>
    <w:rsid w:val="00A72415"/>
    <w:rsid w:val="00A975B3"/>
    <w:rsid w:val="00AB22DA"/>
    <w:rsid w:val="00AB5736"/>
    <w:rsid w:val="00AC75CE"/>
    <w:rsid w:val="00AE2099"/>
    <w:rsid w:val="00AF3CFF"/>
    <w:rsid w:val="00AF61F4"/>
    <w:rsid w:val="00AF725D"/>
    <w:rsid w:val="00B01791"/>
    <w:rsid w:val="00B1370F"/>
    <w:rsid w:val="00B21F34"/>
    <w:rsid w:val="00B3766C"/>
    <w:rsid w:val="00B4491C"/>
    <w:rsid w:val="00B52228"/>
    <w:rsid w:val="00B622B4"/>
    <w:rsid w:val="00B65D75"/>
    <w:rsid w:val="00B7676E"/>
    <w:rsid w:val="00B90F26"/>
    <w:rsid w:val="00B946D2"/>
    <w:rsid w:val="00BB0C05"/>
    <w:rsid w:val="00BF6920"/>
    <w:rsid w:val="00C04623"/>
    <w:rsid w:val="00C116D5"/>
    <w:rsid w:val="00C15C9B"/>
    <w:rsid w:val="00C25576"/>
    <w:rsid w:val="00C32368"/>
    <w:rsid w:val="00C5558E"/>
    <w:rsid w:val="00C57B2F"/>
    <w:rsid w:val="00C60B68"/>
    <w:rsid w:val="00C833BF"/>
    <w:rsid w:val="00C94810"/>
    <w:rsid w:val="00C94B73"/>
    <w:rsid w:val="00CC4F9F"/>
    <w:rsid w:val="00CE0897"/>
    <w:rsid w:val="00CE5CDC"/>
    <w:rsid w:val="00CE5E5C"/>
    <w:rsid w:val="00D03707"/>
    <w:rsid w:val="00D06363"/>
    <w:rsid w:val="00D2108C"/>
    <w:rsid w:val="00D24891"/>
    <w:rsid w:val="00D26A6B"/>
    <w:rsid w:val="00D2789F"/>
    <w:rsid w:val="00D51136"/>
    <w:rsid w:val="00D6318F"/>
    <w:rsid w:val="00D63601"/>
    <w:rsid w:val="00D7125F"/>
    <w:rsid w:val="00D760BD"/>
    <w:rsid w:val="00D776FD"/>
    <w:rsid w:val="00D868CF"/>
    <w:rsid w:val="00D87A13"/>
    <w:rsid w:val="00D94C9D"/>
    <w:rsid w:val="00DB13E4"/>
    <w:rsid w:val="00DC196A"/>
    <w:rsid w:val="00DC345E"/>
    <w:rsid w:val="00E03102"/>
    <w:rsid w:val="00E356EA"/>
    <w:rsid w:val="00E4782E"/>
    <w:rsid w:val="00E57828"/>
    <w:rsid w:val="00E7468B"/>
    <w:rsid w:val="00E8175B"/>
    <w:rsid w:val="00E907D6"/>
    <w:rsid w:val="00EA62A7"/>
    <w:rsid w:val="00EA761A"/>
    <w:rsid w:val="00EC4AB4"/>
    <w:rsid w:val="00EC667A"/>
    <w:rsid w:val="00EF1183"/>
    <w:rsid w:val="00F03AC9"/>
    <w:rsid w:val="00F177C5"/>
    <w:rsid w:val="00F3554E"/>
    <w:rsid w:val="00F522AC"/>
    <w:rsid w:val="00F63B1D"/>
    <w:rsid w:val="00F675D1"/>
    <w:rsid w:val="00F939DC"/>
    <w:rsid w:val="00FA4916"/>
    <w:rsid w:val="00FA5BB5"/>
    <w:rsid w:val="00FB3100"/>
    <w:rsid w:val="00FC4E7D"/>
    <w:rsid w:val="00FC5E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BE1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B68"/>
    <w:pPr>
      <w:spacing w:after="0" w:line="240" w:lineRule="auto"/>
    </w:pPr>
    <w:rPr>
      <w:rFonts w:ascii="Times New Roman" w:eastAsia="Times New Roman" w:hAnsi="Times New Roman" w:cs="Times New Roman"/>
      <w:kern w:val="0"/>
      <w:lang w:val="lv-LV" w:eastAsia="ru-RU"/>
      <w14:ligatures w14:val="none"/>
    </w:rPr>
  </w:style>
  <w:style w:type="paragraph" w:styleId="Heading1">
    <w:name w:val="heading 1"/>
    <w:basedOn w:val="Normal"/>
    <w:next w:val="Normal"/>
    <w:link w:val="Heading1Char"/>
    <w:qFormat/>
    <w:rsid w:val="004535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35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35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35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35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35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5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5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5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35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35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35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35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35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35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5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5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509"/>
    <w:rPr>
      <w:rFonts w:eastAsiaTheme="majorEastAsia" w:cstheme="majorBidi"/>
      <w:color w:val="272727" w:themeColor="text1" w:themeTint="D8"/>
    </w:rPr>
  </w:style>
  <w:style w:type="paragraph" w:styleId="Title">
    <w:name w:val="Title"/>
    <w:basedOn w:val="Normal"/>
    <w:next w:val="Normal"/>
    <w:link w:val="TitleChar"/>
    <w:uiPriority w:val="10"/>
    <w:qFormat/>
    <w:rsid w:val="004535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5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5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509"/>
    <w:pPr>
      <w:spacing w:before="160"/>
      <w:jc w:val="center"/>
    </w:pPr>
    <w:rPr>
      <w:i/>
      <w:iCs/>
      <w:color w:val="404040" w:themeColor="text1" w:themeTint="BF"/>
    </w:rPr>
  </w:style>
  <w:style w:type="character" w:customStyle="1" w:styleId="QuoteChar">
    <w:name w:val="Quote Char"/>
    <w:basedOn w:val="DefaultParagraphFont"/>
    <w:link w:val="Quote"/>
    <w:uiPriority w:val="29"/>
    <w:rsid w:val="00453509"/>
    <w:rPr>
      <w:i/>
      <w:iCs/>
      <w:color w:val="404040" w:themeColor="text1" w:themeTint="BF"/>
    </w:rPr>
  </w:style>
  <w:style w:type="paragraph" w:styleId="ListParagraph">
    <w:name w:val="List Paragraph"/>
    <w:basedOn w:val="Normal"/>
    <w:uiPriority w:val="34"/>
    <w:qFormat/>
    <w:rsid w:val="00453509"/>
    <w:pPr>
      <w:ind w:left="720"/>
      <w:contextualSpacing/>
    </w:pPr>
  </w:style>
  <w:style w:type="character" w:styleId="IntenseEmphasis">
    <w:name w:val="Intense Emphasis"/>
    <w:basedOn w:val="DefaultParagraphFont"/>
    <w:uiPriority w:val="21"/>
    <w:qFormat/>
    <w:rsid w:val="00453509"/>
    <w:rPr>
      <w:i/>
      <w:iCs/>
      <w:color w:val="2F5496" w:themeColor="accent1" w:themeShade="BF"/>
    </w:rPr>
  </w:style>
  <w:style w:type="paragraph" w:styleId="IntenseQuote">
    <w:name w:val="Intense Quote"/>
    <w:basedOn w:val="Normal"/>
    <w:next w:val="Normal"/>
    <w:link w:val="IntenseQuoteChar"/>
    <w:uiPriority w:val="30"/>
    <w:qFormat/>
    <w:rsid w:val="004535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3509"/>
    <w:rPr>
      <w:i/>
      <w:iCs/>
      <w:color w:val="2F5496" w:themeColor="accent1" w:themeShade="BF"/>
    </w:rPr>
  </w:style>
  <w:style w:type="character" w:styleId="IntenseReference">
    <w:name w:val="Intense Reference"/>
    <w:basedOn w:val="DefaultParagraphFont"/>
    <w:uiPriority w:val="32"/>
    <w:qFormat/>
    <w:rsid w:val="00453509"/>
    <w:rPr>
      <w:b/>
      <w:bCs/>
      <w:smallCaps/>
      <w:color w:val="2F5496" w:themeColor="accent1" w:themeShade="BF"/>
      <w:spacing w:val="5"/>
    </w:rPr>
  </w:style>
  <w:style w:type="table" w:styleId="TableGrid">
    <w:name w:val="Table Grid"/>
    <w:basedOn w:val="TableNormal"/>
    <w:rsid w:val="00C60B68"/>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60B68"/>
    <w:pPr>
      <w:spacing w:before="100" w:beforeAutospacing="1" w:after="100" w:afterAutospacing="1"/>
    </w:pPr>
    <w:rPr>
      <w:lang w:eastAsia="lv-LV"/>
    </w:rPr>
  </w:style>
  <w:style w:type="paragraph" w:styleId="Header">
    <w:name w:val="header"/>
    <w:basedOn w:val="Normal"/>
    <w:link w:val="HeaderChar"/>
    <w:uiPriority w:val="99"/>
    <w:unhideWhenUsed/>
    <w:rsid w:val="00C60B68"/>
    <w:pPr>
      <w:tabs>
        <w:tab w:val="center" w:pos="4153"/>
        <w:tab w:val="right" w:pos="8306"/>
      </w:tabs>
    </w:pPr>
  </w:style>
  <w:style w:type="character" w:customStyle="1" w:styleId="HeaderChar">
    <w:name w:val="Header Char"/>
    <w:basedOn w:val="DefaultParagraphFont"/>
    <w:link w:val="Header"/>
    <w:uiPriority w:val="99"/>
    <w:rsid w:val="00C60B68"/>
    <w:rPr>
      <w:rFonts w:ascii="Times New Roman" w:eastAsia="Times New Roman" w:hAnsi="Times New Roman" w:cs="Times New Roman"/>
      <w:kern w:val="0"/>
      <w:lang w:val="lv-LV" w:eastAsia="ru-RU"/>
      <w14:ligatures w14:val="none"/>
    </w:rPr>
  </w:style>
  <w:style w:type="paragraph" w:styleId="Footer">
    <w:name w:val="footer"/>
    <w:basedOn w:val="Normal"/>
    <w:link w:val="FooterChar"/>
    <w:uiPriority w:val="99"/>
    <w:unhideWhenUsed/>
    <w:rsid w:val="00C60B68"/>
    <w:pPr>
      <w:tabs>
        <w:tab w:val="center" w:pos="4153"/>
        <w:tab w:val="right" w:pos="8306"/>
      </w:tabs>
    </w:pPr>
  </w:style>
  <w:style w:type="character" w:customStyle="1" w:styleId="FooterChar">
    <w:name w:val="Footer Char"/>
    <w:basedOn w:val="DefaultParagraphFont"/>
    <w:link w:val="Footer"/>
    <w:uiPriority w:val="99"/>
    <w:rsid w:val="00C60B68"/>
    <w:rPr>
      <w:rFonts w:ascii="Times New Roman" w:eastAsia="Times New Roman" w:hAnsi="Times New Roman" w:cs="Times New Roman"/>
      <w:kern w:val="0"/>
      <w:lang w:val="lv-LV" w:eastAsia="ru-RU"/>
      <w14:ligatures w14:val="none"/>
    </w:rPr>
  </w:style>
  <w:style w:type="character" w:styleId="Hyperlink">
    <w:name w:val="Hyperlink"/>
    <w:basedOn w:val="DefaultParagraphFont"/>
    <w:uiPriority w:val="99"/>
    <w:unhideWhenUsed/>
    <w:rsid w:val="00C60B68"/>
    <w:rPr>
      <w:color w:val="0563C1" w:themeColor="hyperlink"/>
      <w:u w:val="single"/>
    </w:rPr>
  </w:style>
  <w:style w:type="paragraph" w:customStyle="1" w:styleId="tv213">
    <w:name w:val="tv213"/>
    <w:basedOn w:val="Normal"/>
    <w:rsid w:val="00C60B68"/>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C60B68"/>
    <w:rPr>
      <w:color w:val="605E5C"/>
      <w:shd w:val="clear" w:color="auto" w:fill="E1DFDD"/>
    </w:rPr>
  </w:style>
  <w:style w:type="paragraph" w:styleId="Revision">
    <w:name w:val="Revision"/>
    <w:hidden/>
    <w:uiPriority w:val="99"/>
    <w:semiHidden/>
    <w:rsid w:val="00C60B68"/>
    <w:pPr>
      <w:spacing w:after="0" w:line="240" w:lineRule="auto"/>
    </w:pPr>
    <w:rPr>
      <w:rFonts w:ascii="Times New Roman" w:eastAsia="Times New Roman" w:hAnsi="Times New Roman" w:cs="Times New Roman"/>
      <w:kern w:val="0"/>
      <w:lang w:val="lv-LV" w:eastAsia="ru-RU"/>
      <w14:ligatures w14:val="none"/>
    </w:rPr>
  </w:style>
  <w:style w:type="character" w:styleId="CommentReference">
    <w:name w:val="annotation reference"/>
    <w:basedOn w:val="DefaultParagraphFont"/>
    <w:uiPriority w:val="99"/>
    <w:semiHidden/>
    <w:unhideWhenUsed/>
    <w:rsid w:val="00C60B68"/>
    <w:rPr>
      <w:sz w:val="16"/>
      <w:szCs w:val="16"/>
    </w:rPr>
  </w:style>
  <w:style w:type="paragraph" w:styleId="CommentText">
    <w:name w:val="annotation text"/>
    <w:basedOn w:val="Normal"/>
    <w:link w:val="CommentTextChar"/>
    <w:uiPriority w:val="99"/>
    <w:unhideWhenUsed/>
    <w:rsid w:val="00C60B68"/>
    <w:rPr>
      <w:sz w:val="20"/>
      <w:szCs w:val="20"/>
    </w:rPr>
  </w:style>
  <w:style w:type="character" w:customStyle="1" w:styleId="CommentTextChar">
    <w:name w:val="Comment Text Char"/>
    <w:basedOn w:val="DefaultParagraphFont"/>
    <w:link w:val="CommentText"/>
    <w:uiPriority w:val="99"/>
    <w:rsid w:val="00C60B68"/>
    <w:rPr>
      <w:rFonts w:ascii="Times New Roman" w:eastAsia="Times New Roman" w:hAnsi="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C60B68"/>
    <w:rPr>
      <w:b/>
      <w:bCs/>
    </w:rPr>
  </w:style>
  <w:style w:type="character" w:customStyle="1" w:styleId="CommentSubjectChar">
    <w:name w:val="Comment Subject Char"/>
    <w:basedOn w:val="CommentTextChar"/>
    <w:link w:val="CommentSubject"/>
    <w:uiPriority w:val="99"/>
    <w:semiHidden/>
    <w:rsid w:val="00C60B68"/>
    <w:rPr>
      <w:rFonts w:ascii="Times New Roman" w:eastAsia="Times New Roman" w:hAnsi="Times New Roman" w:cs="Times New Roman"/>
      <w:b/>
      <w:bCs/>
      <w:kern w:val="0"/>
      <w:sz w:val="20"/>
      <w:szCs w:val="20"/>
      <w:lang w:val="lv-LV" w:eastAsia="ru-RU"/>
      <w14:ligatures w14:val="none"/>
    </w:rPr>
  </w:style>
  <w:style w:type="character" w:styleId="FollowedHyperlink">
    <w:name w:val="FollowedHyperlink"/>
    <w:basedOn w:val="DefaultParagraphFont"/>
    <w:uiPriority w:val="99"/>
    <w:semiHidden/>
    <w:unhideWhenUsed/>
    <w:rsid w:val="00C60B68"/>
    <w:rPr>
      <w:color w:val="954F72" w:themeColor="followedHyperlink"/>
      <w:u w:val="single"/>
    </w:rPr>
  </w:style>
  <w:style w:type="paragraph" w:styleId="NoSpacing">
    <w:name w:val="No Spacing"/>
    <w:uiPriority w:val="1"/>
    <w:qFormat/>
    <w:rsid w:val="00C60B68"/>
    <w:pPr>
      <w:spacing w:after="0" w:line="240" w:lineRule="auto"/>
    </w:pPr>
    <w:rPr>
      <w:rFonts w:ascii="Times New Roman" w:hAnsi="Times New Roman"/>
      <w:kern w:val="0"/>
      <w:szCs w:val="22"/>
      <w:lang w:val="lv-LV"/>
      <w14:ligatures w14:val="none"/>
    </w:rPr>
  </w:style>
  <w:style w:type="character" w:styleId="FootnoteReference">
    <w:name w:val="footnote reference"/>
    <w:basedOn w:val="DefaultParagraphFont"/>
    <w:uiPriority w:val="99"/>
    <w:semiHidden/>
    <w:unhideWhenUsed/>
    <w:rsid w:val="00C60B68"/>
    <w:rPr>
      <w:vertAlign w:val="superscript"/>
    </w:rPr>
  </w:style>
  <w:style w:type="paragraph" w:styleId="BodyText">
    <w:name w:val="Body Text"/>
    <w:basedOn w:val="Normal"/>
    <w:link w:val="BodyTextChar"/>
    <w:rsid w:val="00BF6920"/>
    <w:pPr>
      <w:spacing w:line="360" w:lineRule="auto"/>
      <w:jc w:val="both"/>
    </w:pPr>
    <w:rPr>
      <w:noProof/>
      <w:sz w:val="28"/>
      <w:szCs w:val="20"/>
      <w:lang w:eastAsia="en-US"/>
    </w:rPr>
  </w:style>
  <w:style w:type="character" w:customStyle="1" w:styleId="BodyTextChar">
    <w:name w:val="Body Text Char"/>
    <w:basedOn w:val="DefaultParagraphFont"/>
    <w:link w:val="BodyText"/>
    <w:rsid w:val="00BF6920"/>
    <w:rPr>
      <w:rFonts w:ascii="Times New Roman" w:eastAsia="Times New Roman" w:hAnsi="Times New Roman" w:cs="Times New Roman"/>
      <w:noProof/>
      <w:kern w:val="0"/>
      <w:sz w:val="28"/>
      <w:szCs w:val="20"/>
      <w:lang w:val="lv-LV"/>
      <w14:ligatures w14:val="none"/>
    </w:rPr>
  </w:style>
  <w:style w:type="paragraph" w:styleId="FootnoteText">
    <w:name w:val="footnote text"/>
    <w:basedOn w:val="Normal"/>
    <w:link w:val="FootnoteTextChar"/>
    <w:uiPriority w:val="99"/>
    <w:semiHidden/>
    <w:unhideWhenUsed/>
    <w:rsid w:val="0024703F"/>
    <w:rPr>
      <w:sz w:val="20"/>
      <w:szCs w:val="20"/>
      <w:lang w:eastAsia="lv-LV"/>
    </w:rPr>
  </w:style>
  <w:style w:type="character" w:customStyle="1" w:styleId="FootnoteTextChar">
    <w:name w:val="Footnote Text Char"/>
    <w:basedOn w:val="DefaultParagraphFont"/>
    <w:link w:val="FootnoteText"/>
    <w:uiPriority w:val="99"/>
    <w:semiHidden/>
    <w:rsid w:val="0024703F"/>
    <w:rPr>
      <w:rFonts w:ascii="Times New Roman" w:eastAsia="Times New Roman" w:hAnsi="Times New Roman" w:cs="Times New Roman"/>
      <w:kern w:val="0"/>
      <w:sz w:val="20"/>
      <w:szCs w:val="20"/>
      <w:lang w:val="lv-LV" w:eastAsia="lv-LV"/>
      <w14:ligatures w14:val="none"/>
    </w:rPr>
  </w:style>
  <w:style w:type="paragraph" w:styleId="BodyTextIndent">
    <w:name w:val="Body Text Indent"/>
    <w:basedOn w:val="Normal"/>
    <w:link w:val="BodyTextIndentChar"/>
    <w:uiPriority w:val="99"/>
    <w:semiHidden/>
    <w:unhideWhenUsed/>
    <w:rsid w:val="005061FD"/>
    <w:pPr>
      <w:spacing w:after="120"/>
      <w:ind w:left="283"/>
    </w:pPr>
  </w:style>
  <w:style w:type="character" w:customStyle="1" w:styleId="BodyTextIndentChar">
    <w:name w:val="Body Text Indent Char"/>
    <w:basedOn w:val="DefaultParagraphFont"/>
    <w:link w:val="BodyTextIndent"/>
    <w:uiPriority w:val="99"/>
    <w:semiHidden/>
    <w:rsid w:val="005061FD"/>
    <w:rPr>
      <w:rFonts w:ascii="Times New Roman" w:eastAsia="Times New Roman" w:hAnsi="Times New Roman" w:cs="Times New Roman"/>
      <w:kern w:val="0"/>
      <w:lang w:val="lv-LV"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ristavards.lv/zurnals/280030-par-grozijumiem-kriminallikuma-saistiba-ar-vakcinacijas-sadarbspejiga-sertifikata-viltosan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ateway.elieta.lv/api/v1/PublicMaterialDownload/028370fa-8e27-4f84-9b7f-08145c2d66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titania.saeima.lv/LIVS13/saeimalivs13.nsf/0/6881B2DDD67DAF26C2258775001E7E69?OpenDocument" TargetMode="External"/><Relationship Id="rId4" Type="http://schemas.openxmlformats.org/officeDocument/2006/relationships/webSettings" Target="webSettings.xml"/><Relationship Id="rId9" Type="http://schemas.openxmlformats.org/officeDocument/2006/relationships/hyperlink" Target="http://titania.saeima.lv/LIVS11/saeimalivs11.nsf/webSasaiste?OpenView&amp;restricttocategory=536/Lp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26261</Words>
  <Characters>14970</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2025-10-13T05:46:00Z</dcterms:created>
  <dcterms:modified xsi:type="dcterms:W3CDTF">2025-10-15T08:04:00Z</dcterms:modified>
</cp:coreProperties>
</file>