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2ED0F" w14:textId="0792E92A" w:rsidR="00955AFB" w:rsidRPr="00635A3F" w:rsidRDefault="00635A3F" w:rsidP="00635A3F">
      <w:pPr>
        <w:spacing w:line="276" w:lineRule="auto"/>
        <w:jc w:val="both"/>
        <w:rPr>
          <w:rFonts w:asciiTheme="majorBidi" w:hAnsiTheme="majorBidi" w:cstheme="majorBidi"/>
          <w:b/>
          <w:bCs/>
          <w:sz w:val="24"/>
          <w:szCs w:val="24"/>
        </w:rPr>
      </w:pPr>
      <w:r w:rsidRPr="00635A3F">
        <w:rPr>
          <w:rFonts w:asciiTheme="majorBidi" w:hAnsiTheme="majorBidi" w:cstheme="majorBidi"/>
          <w:b/>
          <w:bCs/>
          <w:sz w:val="24"/>
          <w:szCs w:val="24"/>
        </w:rPr>
        <w:t>Tiesas pilnvaras saistību dzēšanas procedūras pārtraukšanā</w:t>
      </w:r>
    </w:p>
    <w:p w14:paraId="1640F5CD" w14:textId="77777777" w:rsidR="00635A3F" w:rsidRPr="00635A3F" w:rsidRDefault="00635A3F" w:rsidP="00635A3F">
      <w:pPr>
        <w:spacing w:line="276" w:lineRule="auto"/>
        <w:jc w:val="both"/>
        <w:rPr>
          <w:rFonts w:asciiTheme="majorBidi" w:hAnsiTheme="majorBidi" w:cstheme="majorBidi"/>
          <w:sz w:val="24"/>
          <w:szCs w:val="24"/>
        </w:rPr>
      </w:pPr>
      <w:r w:rsidRPr="00635A3F">
        <w:rPr>
          <w:rFonts w:asciiTheme="majorBidi" w:hAnsiTheme="majorBidi" w:cstheme="majorBidi"/>
          <w:sz w:val="24"/>
          <w:szCs w:val="24"/>
        </w:rPr>
        <w:t>Atbilstoši Maksātnespējas likuma 153. panta otrajai daļai tiesai ir jāvērtē, vai konkrētais parādnieka darījums patiešām ir novedis līdz viņa maksātnespējai vai zaudējumu radīšanai kreditoriem.</w:t>
      </w:r>
    </w:p>
    <w:p w14:paraId="55227FC1" w14:textId="77777777" w:rsidR="00635A3F" w:rsidRPr="00635A3F" w:rsidRDefault="00635A3F" w:rsidP="00635A3F">
      <w:pPr>
        <w:spacing w:line="276" w:lineRule="auto"/>
        <w:jc w:val="both"/>
        <w:rPr>
          <w:rFonts w:asciiTheme="majorBidi" w:hAnsiTheme="majorBidi" w:cstheme="majorBidi"/>
          <w:sz w:val="24"/>
          <w:szCs w:val="24"/>
        </w:rPr>
      </w:pPr>
      <w:r w:rsidRPr="00635A3F">
        <w:rPr>
          <w:rFonts w:asciiTheme="majorBidi" w:hAnsiTheme="majorBidi" w:cstheme="majorBidi"/>
          <w:sz w:val="24"/>
          <w:szCs w:val="24"/>
        </w:rPr>
        <w:t>Vērtējot parādnieka noslēgtu kredīta līgumu, uz kuru attiecas patērētāju aizsardzības tiesību normas, tiesai ir jāapsver ne vien parādnieka individuālā atbildība par kredītsaistību uzņemšanos, bet arī kreditora (kredīta devēja) atbildība.</w:t>
      </w:r>
    </w:p>
    <w:p w14:paraId="278BF77D" w14:textId="77777777" w:rsidR="00635A3F" w:rsidRPr="00635A3F" w:rsidRDefault="00635A3F" w:rsidP="00635A3F">
      <w:pPr>
        <w:spacing w:line="276" w:lineRule="auto"/>
        <w:jc w:val="both"/>
        <w:rPr>
          <w:rFonts w:asciiTheme="majorBidi" w:hAnsiTheme="majorBidi" w:cstheme="majorBidi"/>
          <w:sz w:val="24"/>
          <w:szCs w:val="24"/>
        </w:rPr>
      </w:pPr>
      <w:r w:rsidRPr="00635A3F">
        <w:rPr>
          <w:rFonts w:asciiTheme="majorBidi" w:hAnsiTheme="majorBidi" w:cstheme="majorBidi"/>
          <w:sz w:val="24"/>
          <w:szCs w:val="24"/>
        </w:rPr>
        <w:t>Vērtējot parādnieka noslēgtu ieguldījuma darījumu, tiesai jāņem vērā ne vien tas, ar kādu risku ir saistīts konkrētais darījums, bet arī darījuma summa un kredītsaistību attiecība pret ienākumiem.</w:t>
      </w:r>
    </w:p>
    <w:p w14:paraId="3C86CD21" w14:textId="77777777" w:rsidR="00635A3F" w:rsidRPr="00635A3F" w:rsidRDefault="00635A3F" w:rsidP="00635A3F">
      <w:pPr>
        <w:spacing w:line="276" w:lineRule="auto"/>
        <w:jc w:val="center"/>
        <w:rPr>
          <w:rFonts w:asciiTheme="majorBidi" w:hAnsiTheme="majorBidi" w:cstheme="majorBidi"/>
          <w:sz w:val="24"/>
          <w:szCs w:val="24"/>
        </w:rPr>
      </w:pPr>
    </w:p>
    <w:p w14:paraId="25A69C7A" w14:textId="6CE38F7B" w:rsidR="00513498" w:rsidRPr="00635A3F" w:rsidRDefault="00955AFB" w:rsidP="00635A3F">
      <w:pPr>
        <w:spacing w:line="276" w:lineRule="auto"/>
        <w:jc w:val="center"/>
        <w:rPr>
          <w:rFonts w:asciiTheme="majorBidi" w:hAnsiTheme="majorBidi" w:cstheme="majorBidi"/>
          <w:b/>
          <w:sz w:val="24"/>
          <w:szCs w:val="24"/>
        </w:rPr>
      </w:pPr>
      <w:r w:rsidRPr="00635A3F">
        <w:rPr>
          <w:rFonts w:asciiTheme="majorBidi" w:hAnsiTheme="majorBidi" w:cstheme="majorBidi"/>
          <w:b/>
          <w:sz w:val="24"/>
          <w:szCs w:val="24"/>
        </w:rPr>
        <w:t>Latvijas Republikas Senāt</w:t>
      </w:r>
      <w:r w:rsidR="00513498" w:rsidRPr="00635A3F">
        <w:rPr>
          <w:rFonts w:asciiTheme="majorBidi" w:hAnsiTheme="majorBidi" w:cstheme="majorBidi"/>
          <w:b/>
          <w:sz w:val="24"/>
          <w:szCs w:val="24"/>
        </w:rPr>
        <w:t>a</w:t>
      </w:r>
    </w:p>
    <w:p w14:paraId="1162DD10" w14:textId="77777777" w:rsidR="00513498" w:rsidRPr="00635A3F" w:rsidRDefault="00513498" w:rsidP="00635A3F">
      <w:pPr>
        <w:spacing w:line="276" w:lineRule="auto"/>
        <w:jc w:val="center"/>
        <w:rPr>
          <w:rFonts w:asciiTheme="majorBidi" w:hAnsiTheme="majorBidi" w:cstheme="majorBidi"/>
          <w:b/>
          <w:sz w:val="24"/>
          <w:szCs w:val="24"/>
        </w:rPr>
      </w:pPr>
      <w:r w:rsidRPr="00635A3F">
        <w:rPr>
          <w:rFonts w:asciiTheme="majorBidi" w:hAnsiTheme="majorBidi" w:cstheme="majorBidi"/>
          <w:b/>
          <w:sz w:val="24"/>
          <w:szCs w:val="24"/>
        </w:rPr>
        <w:t>Civillietu departamenta</w:t>
      </w:r>
    </w:p>
    <w:p w14:paraId="694D5175" w14:textId="3909426B" w:rsidR="00955AFB" w:rsidRPr="00635A3F" w:rsidRDefault="00513498" w:rsidP="00635A3F">
      <w:pPr>
        <w:spacing w:line="276" w:lineRule="auto"/>
        <w:jc w:val="center"/>
        <w:rPr>
          <w:rStyle w:val="SubtleEmphasis"/>
          <w:rFonts w:asciiTheme="majorBidi" w:eastAsiaTheme="majorEastAsia" w:hAnsiTheme="majorBidi" w:cstheme="majorBidi"/>
          <w:b/>
          <w:i w:val="0"/>
          <w:sz w:val="24"/>
          <w:szCs w:val="24"/>
        </w:rPr>
      </w:pPr>
      <w:r w:rsidRPr="00635A3F">
        <w:rPr>
          <w:rFonts w:asciiTheme="majorBidi" w:hAnsiTheme="majorBidi" w:cstheme="majorBidi"/>
          <w:b/>
          <w:sz w:val="24"/>
          <w:szCs w:val="24"/>
        </w:rPr>
        <w:t>2025. gada 20. jūnija</w:t>
      </w:r>
    </w:p>
    <w:p w14:paraId="1584354C" w14:textId="71045E5D" w:rsidR="00513498" w:rsidRPr="00635A3F" w:rsidRDefault="00955AFB" w:rsidP="00635A3F">
      <w:pPr>
        <w:shd w:val="clear" w:color="auto" w:fill="FFFFFF"/>
        <w:spacing w:line="276" w:lineRule="auto"/>
        <w:jc w:val="center"/>
        <w:rPr>
          <w:rFonts w:asciiTheme="majorBidi" w:hAnsiTheme="majorBidi" w:cstheme="majorBidi"/>
          <w:b/>
          <w:sz w:val="24"/>
          <w:szCs w:val="24"/>
        </w:rPr>
      </w:pPr>
      <w:r w:rsidRPr="00635A3F">
        <w:rPr>
          <w:rFonts w:asciiTheme="majorBidi" w:hAnsiTheme="majorBidi" w:cstheme="majorBidi"/>
          <w:b/>
          <w:color w:val="000000"/>
          <w:sz w:val="24"/>
          <w:szCs w:val="24"/>
        </w:rPr>
        <w:t>LĒMUMS</w:t>
      </w:r>
    </w:p>
    <w:p w14:paraId="4786ED9F" w14:textId="7412D744" w:rsidR="00513498" w:rsidRPr="00635A3F" w:rsidRDefault="00513498" w:rsidP="00635A3F">
      <w:pPr>
        <w:spacing w:line="276" w:lineRule="auto"/>
        <w:jc w:val="center"/>
        <w:rPr>
          <w:rFonts w:asciiTheme="majorBidi" w:hAnsiTheme="majorBidi" w:cstheme="majorBidi"/>
          <w:b/>
          <w:sz w:val="24"/>
          <w:szCs w:val="24"/>
        </w:rPr>
      </w:pPr>
      <w:r w:rsidRPr="00635A3F">
        <w:rPr>
          <w:rFonts w:asciiTheme="majorBidi" w:hAnsiTheme="majorBidi" w:cstheme="majorBidi"/>
          <w:b/>
          <w:sz w:val="24"/>
          <w:szCs w:val="24"/>
        </w:rPr>
        <w:t>Lieta Nr. C771592424, SPC-8/2025</w:t>
      </w:r>
    </w:p>
    <w:p w14:paraId="3E958BD9" w14:textId="32E9460C" w:rsidR="008B28C3" w:rsidRPr="00635A3F" w:rsidRDefault="008B28C3" w:rsidP="00635A3F">
      <w:pPr>
        <w:spacing w:line="276" w:lineRule="auto"/>
        <w:jc w:val="center"/>
        <w:rPr>
          <w:rFonts w:asciiTheme="majorBidi" w:hAnsiTheme="majorBidi" w:cstheme="majorBidi"/>
          <w:b/>
          <w:sz w:val="24"/>
          <w:szCs w:val="24"/>
        </w:rPr>
      </w:pPr>
      <w:hyperlink r:id="rId7" w:history="1">
        <w:r w:rsidRPr="00635A3F">
          <w:rPr>
            <w:rStyle w:val="Hyperlink"/>
            <w:rFonts w:asciiTheme="majorBidi" w:hAnsiTheme="majorBidi" w:cstheme="majorBidi"/>
            <w:sz w:val="24"/>
            <w:szCs w:val="24"/>
          </w:rPr>
          <w:t>ECLI:LV:AT:2025:0620.C771592424.8.</w:t>
        </w:r>
      </w:hyperlink>
      <w:r w:rsidRPr="00635A3F">
        <w:rPr>
          <w:rFonts w:asciiTheme="majorBidi" w:hAnsiTheme="majorBidi" w:cstheme="majorBidi"/>
          <w:sz w:val="24"/>
          <w:szCs w:val="24"/>
        </w:rPr>
        <w:t>L</w:t>
      </w:r>
    </w:p>
    <w:p w14:paraId="4E806CD1" w14:textId="77777777" w:rsidR="00955AFB" w:rsidRPr="00635A3F" w:rsidRDefault="00955AFB" w:rsidP="00635A3F">
      <w:pPr>
        <w:pStyle w:val="NoSpacing"/>
        <w:spacing w:line="276" w:lineRule="auto"/>
        <w:ind w:firstLine="709"/>
        <w:rPr>
          <w:rFonts w:asciiTheme="majorBidi" w:hAnsiTheme="majorBidi" w:cstheme="majorBidi"/>
          <w:szCs w:val="24"/>
        </w:rPr>
      </w:pPr>
    </w:p>
    <w:p w14:paraId="2FDB6BF6" w14:textId="77777777" w:rsidR="00955AFB" w:rsidRPr="00635A3F" w:rsidRDefault="00955AFB" w:rsidP="00635A3F">
      <w:pPr>
        <w:spacing w:line="276" w:lineRule="auto"/>
        <w:ind w:firstLine="720"/>
        <w:jc w:val="both"/>
        <w:rPr>
          <w:rFonts w:asciiTheme="majorBidi" w:hAnsiTheme="majorBidi" w:cstheme="majorBidi"/>
          <w:sz w:val="24"/>
          <w:szCs w:val="24"/>
        </w:rPr>
      </w:pPr>
      <w:r w:rsidRPr="00635A3F">
        <w:rPr>
          <w:rFonts w:asciiTheme="majorBidi" w:hAnsiTheme="majorBidi" w:cstheme="majorBidi"/>
          <w:sz w:val="24"/>
          <w:szCs w:val="24"/>
        </w:rPr>
        <w:t>Senāts šādā sastāvā: senators Valerijs Maksimovs, senatori Erlens Kalniņš un Normunds Salenieks</w:t>
      </w:r>
    </w:p>
    <w:p w14:paraId="0FC994A3" w14:textId="77777777" w:rsidR="00955AFB" w:rsidRPr="00635A3F" w:rsidRDefault="00955AFB" w:rsidP="00635A3F">
      <w:pPr>
        <w:spacing w:line="276" w:lineRule="auto"/>
        <w:ind w:firstLine="709"/>
        <w:jc w:val="both"/>
        <w:rPr>
          <w:rFonts w:asciiTheme="majorBidi" w:hAnsiTheme="majorBidi" w:cstheme="majorBidi"/>
          <w:sz w:val="24"/>
          <w:szCs w:val="24"/>
        </w:rPr>
      </w:pPr>
    </w:p>
    <w:p w14:paraId="4357E3A4" w14:textId="565AE69B" w:rsidR="00955AFB" w:rsidRPr="00635A3F" w:rsidRDefault="00955AFB" w:rsidP="00635A3F">
      <w:pPr>
        <w:spacing w:line="276" w:lineRule="auto"/>
        <w:ind w:firstLine="720"/>
        <w:jc w:val="both"/>
        <w:rPr>
          <w:rFonts w:asciiTheme="majorBidi" w:hAnsiTheme="majorBidi" w:cstheme="majorBidi"/>
          <w:sz w:val="24"/>
          <w:szCs w:val="24"/>
        </w:rPr>
      </w:pPr>
      <w:r w:rsidRPr="00635A3F">
        <w:rPr>
          <w:rFonts w:asciiTheme="majorBidi" w:hAnsiTheme="majorBidi" w:cstheme="majorBidi"/>
          <w:sz w:val="24"/>
          <w:szCs w:val="24"/>
        </w:rPr>
        <w:t xml:space="preserve">izskatīja rakstveida procesā Latvijas Republikas ģenerālprokurora protestu par Rīgas </w:t>
      </w:r>
      <w:r w:rsidR="00215A3C" w:rsidRPr="00635A3F">
        <w:rPr>
          <w:rFonts w:asciiTheme="majorBidi" w:hAnsiTheme="majorBidi" w:cstheme="majorBidi"/>
          <w:sz w:val="24"/>
          <w:szCs w:val="24"/>
        </w:rPr>
        <w:t>pilsētas</w:t>
      </w:r>
      <w:r w:rsidRPr="00635A3F">
        <w:rPr>
          <w:rFonts w:asciiTheme="majorBidi" w:hAnsiTheme="majorBidi" w:cstheme="majorBidi"/>
          <w:sz w:val="24"/>
          <w:szCs w:val="24"/>
        </w:rPr>
        <w:t xml:space="preserve"> tiesas 2025. gada 21. janvāra lēmumu fiziskas personas </w:t>
      </w:r>
      <w:r w:rsidR="00513498" w:rsidRPr="00635A3F">
        <w:rPr>
          <w:rFonts w:asciiTheme="majorBidi" w:hAnsiTheme="majorBidi" w:cstheme="majorBidi"/>
          <w:sz w:val="24"/>
          <w:szCs w:val="24"/>
        </w:rPr>
        <w:t>[pers. A]</w:t>
      </w:r>
      <w:r w:rsidRPr="00635A3F">
        <w:rPr>
          <w:rFonts w:asciiTheme="majorBidi" w:hAnsiTheme="majorBidi" w:cstheme="majorBidi"/>
          <w:sz w:val="24"/>
          <w:szCs w:val="24"/>
        </w:rPr>
        <w:t xml:space="preserve"> maksātnespējas procesa administratora pieteikumā par </w:t>
      </w:r>
      <w:r w:rsidR="00513498" w:rsidRPr="00635A3F">
        <w:rPr>
          <w:rFonts w:asciiTheme="majorBidi" w:hAnsiTheme="majorBidi" w:cstheme="majorBidi"/>
          <w:sz w:val="24"/>
          <w:szCs w:val="24"/>
        </w:rPr>
        <w:t>[pers. A]</w:t>
      </w:r>
      <w:r w:rsidRPr="00635A3F">
        <w:rPr>
          <w:rFonts w:asciiTheme="majorBidi" w:hAnsiTheme="majorBidi" w:cstheme="majorBidi"/>
          <w:sz w:val="24"/>
          <w:szCs w:val="24"/>
        </w:rPr>
        <w:t xml:space="preserve"> bankrota procedūras pabeigšanas</w:t>
      </w:r>
      <w:r w:rsidR="00E82998" w:rsidRPr="00635A3F">
        <w:rPr>
          <w:rFonts w:asciiTheme="majorBidi" w:hAnsiTheme="majorBidi" w:cstheme="majorBidi"/>
          <w:sz w:val="24"/>
          <w:szCs w:val="24"/>
        </w:rPr>
        <w:t xml:space="preserve"> </w:t>
      </w:r>
      <w:r w:rsidRPr="00635A3F">
        <w:rPr>
          <w:rFonts w:asciiTheme="majorBidi" w:hAnsiTheme="majorBidi" w:cstheme="majorBidi"/>
          <w:sz w:val="24"/>
          <w:szCs w:val="24"/>
        </w:rPr>
        <w:t>apstiprināšanu</w:t>
      </w:r>
      <w:r w:rsidR="00E82998" w:rsidRPr="00635A3F">
        <w:rPr>
          <w:rFonts w:asciiTheme="majorBidi" w:hAnsiTheme="majorBidi" w:cstheme="majorBidi"/>
          <w:sz w:val="24"/>
          <w:szCs w:val="24"/>
        </w:rPr>
        <w:t xml:space="preserve"> un maksātnespējas procesa izbeigšanu, </w:t>
      </w:r>
      <w:r w:rsidR="00E82998" w:rsidRPr="00635A3F">
        <w:rPr>
          <w:rFonts w:asciiTheme="majorBidi" w:hAnsiTheme="majorBidi" w:cstheme="majorBidi"/>
          <w:color w:val="000000"/>
          <w:sz w:val="24"/>
          <w:szCs w:val="24"/>
          <w:shd w:val="clear" w:color="auto" w:fill="FFFFFF"/>
        </w:rPr>
        <w:t xml:space="preserve">neatbrīvojot </w:t>
      </w:r>
      <w:r w:rsidR="002C12FB" w:rsidRPr="00635A3F">
        <w:rPr>
          <w:rFonts w:asciiTheme="majorBidi" w:hAnsiTheme="majorBidi" w:cstheme="majorBidi"/>
          <w:color w:val="000000"/>
          <w:sz w:val="24"/>
          <w:szCs w:val="24"/>
          <w:shd w:val="clear" w:color="auto" w:fill="FFFFFF"/>
        </w:rPr>
        <w:t xml:space="preserve">parādnieci </w:t>
      </w:r>
      <w:r w:rsidR="00E82998" w:rsidRPr="00635A3F">
        <w:rPr>
          <w:rFonts w:asciiTheme="majorBidi" w:hAnsiTheme="majorBidi" w:cstheme="majorBidi"/>
          <w:color w:val="000000"/>
          <w:sz w:val="24"/>
          <w:szCs w:val="24"/>
          <w:shd w:val="clear" w:color="auto" w:fill="FFFFFF"/>
        </w:rPr>
        <w:t>no atlikušajām saistībām</w:t>
      </w:r>
      <w:r w:rsidR="00A414ED" w:rsidRPr="00635A3F">
        <w:rPr>
          <w:rFonts w:asciiTheme="majorBidi" w:hAnsiTheme="majorBidi" w:cstheme="majorBidi"/>
          <w:color w:val="000000"/>
          <w:sz w:val="24"/>
          <w:szCs w:val="24"/>
          <w:shd w:val="clear" w:color="auto" w:fill="FFFFFF"/>
        </w:rPr>
        <w:t>,</w:t>
      </w:r>
      <w:r w:rsidR="00E82998" w:rsidRPr="00635A3F">
        <w:rPr>
          <w:rFonts w:asciiTheme="majorBidi" w:hAnsiTheme="majorBidi" w:cstheme="majorBidi"/>
          <w:sz w:val="24"/>
          <w:szCs w:val="24"/>
        </w:rPr>
        <w:t xml:space="preserve"> un parādnieces </w:t>
      </w:r>
      <w:r w:rsidR="00513498" w:rsidRPr="00635A3F">
        <w:rPr>
          <w:rFonts w:asciiTheme="majorBidi" w:hAnsiTheme="majorBidi" w:cstheme="majorBidi"/>
          <w:sz w:val="24"/>
          <w:szCs w:val="24"/>
        </w:rPr>
        <w:t>[pers. A]</w:t>
      </w:r>
      <w:r w:rsidR="002C12FB" w:rsidRPr="00635A3F">
        <w:rPr>
          <w:rFonts w:asciiTheme="majorBidi" w:hAnsiTheme="majorBidi" w:cstheme="majorBidi"/>
          <w:sz w:val="24"/>
          <w:szCs w:val="24"/>
        </w:rPr>
        <w:t xml:space="preserve"> </w:t>
      </w:r>
      <w:r w:rsidR="00E82998" w:rsidRPr="00635A3F">
        <w:rPr>
          <w:rFonts w:asciiTheme="majorBidi" w:hAnsiTheme="majorBidi" w:cstheme="majorBidi"/>
          <w:sz w:val="24"/>
          <w:szCs w:val="24"/>
        </w:rPr>
        <w:t>pieteikumā par saistību dzēšanas plāna apstiprināšanu</w:t>
      </w:r>
      <w:r w:rsidRPr="00635A3F">
        <w:rPr>
          <w:rFonts w:asciiTheme="majorBidi" w:hAnsiTheme="majorBidi" w:cstheme="majorBidi"/>
          <w:sz w:val="24"/>
          <w:szCs w:val="24"/>
        </w:rPr>
        <w:t>.</w:t>
      </w:r>
    </w:p>
    <w:p w14:paraId="0D80AA6B" w14:textId="77777777" w:rsidR="00A414ED" w:rsidRPr="00635A3F" w:rsidRDefault="00A414ED" w:rsidP="00635A3F">
      <w:pPr>
        <w:spacing w:line="276" w:lineRule="auto"/>
        <w:jc w:val="center"/>
        <w:rPr>
          <w:rFonts w:asciiTheme="majorBidi" w:hAnsiTheme="majorBidi" w:cstheme="majorBidi"/>
          <w:b/>
          <w:sz w:val="24"/>
          <w:szCs w:val="24"/>
        </w:rPr>
      </w:pPr>
    </w:p>
    <w:p w14:paraId="26E2FE61" w14:textId="61CCEBD8" w:rsidR="00955AFB" w:rsidRPr="00635A3F" w:rsidRDefault="00955AFB" w:rsidP="00635A3F">
      <w:pPr>
        <w:spacing w:line="276" w:lineRule="auto"/>
        <w:jc w:val="center"/>
        <w:rPr>
          <w:rFonts w:asciiTheme="majorBidi" w:hAnsiTheme="majorBidi" w:cstheme="majorBidi"/>
          <w:b/>
          <w:sz w:val="24"/>
          <w:szCs w:val="24"/>
        </w:rPr>
      </w:pPr>
      <w:r w:rsidRPr="00635A3F">
        <w:rPr>
          <w:rFonts w:asciiTheme="majorBidi" w:hAnsiTheme="majorBidi" w:cstheme="majorBidi"/>
          <w:b/>
          <w:sz w:val="24"/>
          <w:szCs w:val="24"/>
        </w:rPr>
        <w:t xml:space="preserve">Aprakstošā daļa </w:t>
      </w:r>
    </w:p>
    <w:p w14:paraId="4B5C8EC1" w14:textId="77777777" w:rsidR="002C12FB" w:rsidRPr="00635A3F" w:rsidRDefault="002C12FB" w:rsidP="00635A3F">
      <w:pPr>
        <w:spacing w:line="276" w:lineRule="auto"/>
        <w:jc w:val="both"/>
        <w:rPr>
          <w:rFonts w:asciiTheme="majorBidi" w:hAnsiTheme="majorBidi" w:cstheme="majorBidi"/>
          <w:sz w:val="24"/>
          <w:szCs w:val="24"/>
        </w:rPr>
      </w:pPr>
    </w:p>
    <w:p w14:paraId="03B76AE6" w14:textId="784DBEEB" w:rsidR="002C12FB" w:rsidRPr="00635A3F" w:rsidRDefault="002C12FB" w:rsidP="00635A3F">
      <w:pPr>
        <w:spacing w:line="276" w:lineRule="auto"/>
        <w:ind w:firstLine="720"/>
        <w:jc w:val="both"/>
        <w:rPr>
          <w:rFonts w:asciiTheme="majorBidi" w:hAnsiTheme="majorBidi" w:cstheme="majorBidi"/>
          <w:sz w:val="24"/>
          <w:szCs w:val="24"/>
        </w:rPr>
      </w:pPr>
      <w:r w:rsidRPr="00635A3F">
        <w:rPr>
          <w:rFonts w:asciiTheme="majorBidi" w:hAnsiTheme="majorBidi" w:cstheme="majorBidi"/>
          <w:sz w:val="24"/>
          <w:szCs w:val="24"/>
        </w:rPr>
        <w:t>[1]</w:t>
      </w:r>
      <w:r w:rsidR="00F11832" w:rsidRPr="00635A3F">
        <w:rPr>
          <w:rFonts w:asciiTheme="majorBidi" w:hAnsiTheme="majorBidi" w:cstheme="majorBidi"/>
          <w:sz w:val="24"/>
          <w:szCs w:val="24"/>
        </w:rPr>
        <w:t> </w:t>
      </w:r>
      <w:r w:rsidRPr="00635A3F">
        <w:rPr>
          <w:rFonts w:asciiTheme="majorBidi" w:hAnsiTheme="majorBidi" w:cstheme="majorBidi"/>
          <w:sz w:val="24"/>
          <w:szCs w:val="24"/>
        </w:rPr>
        <w:t>Ar Rīgas pilsētas tiesas 2024.</w:t>
      </w:r>
      <w:r w:rsidR="00A414ED" w:rsidRPr="00635A3F">
        <w:rPr>
          <w:rFonts w:asciiTheme="majorBidi" w:hAnsiTheme="majorBidi" w:cstheme="majorBidi"/>
          <w:sz w:val="24"/>
          <w:szCs w:val="24"/>
        </w:rPr>
        <w:t> </w:t>
      </w:r>
      <w:r w:rsidRPr="00635A3F">
        <w:rPr>
          <w:rFonts w:asciiTheme="majorBidi" w:hAnsiTheme="majorBidi" w:cstheme="majorBidi"/>
          <w:sz w:val="24"/>
          <w:szCs w:val="24"/>
        </w:rPr>
        <w:t>gada 4.</w:t>
      </w:r>
      <w:r w:rsidR="00A414ED" w:rsidRPr="00635A3F">
        <w:rPr>
          <w:rFonts w:asciiTheme="majorBidi" w:hAnsiTheme="majorBidi" w:cstheme="majorBidi"/>
          <w:sz w:val="24"/>
          <w:szCs w:val="24"/>
        </w:rPr>
        <w:t> </w:t>
      </w:r>
      <w:r w:rsidRPr="00635A3F">
        <w:rPr>
          <w:rFonts w:asciiTheme="majorBidi" w:hAnsiTheme="majorBidi" w:cstheme="majorBidi"/>
          <w:sz w:val="24"/>
          <w:szCs w:val="24"/>
        </w:rPr>
        <w:t xml:space="preserve">oktobra spriedumu pasludināts </w:t>
      </w:r>
      <w:r w:rsidR="00A414ED" w:rsidRPr="00635A3F">
        <w:rPr>
          <w:rFonts w:asciiTheme="majorBidi" w:hAnsiTheme="majorBidi" w:cstheme="majorBidi"/>
          <w:color w:val="000000"/>
          <w:sz w:val="24"/>
          <w:szCs w:val="24"/>
          <w:shd w:val="clear" w:color="auto" w:fill="FFFFFF"/>
        </w:rPr>
        <w:t xml:space="preserve">fiziskās personas </w:t>
      </w:r>
      <w:r w:rsidR="00513498" w:rsidRPr="00635A3F">
        <w:rPr>
          <w:rFonts w:asciiTheme="majorBidi" w:hAnsiTheme="majorBidi" w:cstheme="majorBidi"/>
          <w:sz w:val="24"/>
          <w:szCs w:val="24"/>
        </w:rPr>
        <w:t>[pers. A]</w:t>
      </w:r>
      <w:r w:rsidRPr="00635A3F">
        <w:rPr>
          <w:rFonts w:asciiTheme="majorBidi" w:hAnsiTheme="majorBidi" w:cstheme="majorBidi"/>
          <w:sz w:val="24"/>
          <w:szCs w:val="24"/>
        </w:rPr>
        <w:t xml:space="preserve"> maksātnespējas process</w:t>
      </w:r>
      <w:r w:rsidR="00A414ED" w:rsidRPr="00635A3F">
        <w:rPr>
          <w:rFonts w:asciiTheme="majorBidi" w:hAnsiTheme="majorBidi" w:cstheme="majorBidi"/>
          <w:sz w:val="24"/>
          <w:szCs w:val="24"/>
        </w:rPr>
        <w:t>,</w:t>
      </w:r>
      <w:r w:rsidRPr="00635A3F">
        <w:rPr>
          <w:rFonts w:asciiTheme="majorBidi" w:hAnsiTheme="majorBidi" w:cstheme="majorBidi"/>
          <w:sz w:val="24"/>
          <w:szCs w:val="24"/>
        </w:rPr>
        <w:t xml:space="preserve"> par maksātnespējas procesa administratoru iecelts Normunds Sinkēvičs.</w:t>
      </w:r>
    </w:p>
    <w:p w14:paraId="41480925" w14:textId="77777777" w:rsidR="00F11832" w:rsidRPr="00635A3F" w:rsidRDefault="00F11832" w:rsidP="00635A3F">
      <w:pPr>
        <w:spacing w:line="276" w:lineRule="auto"/>
        <w:ind w:firstLine="720"/>
        <w:jc w:val="both"/>
        <w:rPr>
          <w:rFonts w:asciiTheme="majorBidi" w:hAnsiTheme="majorBidi" w:cstheme="majorBidi"/>
          <w:sz w:val="24"/>
          <w:szCs w:val="24"/>
        </w:rPr>
      </w:pPr>
    </w:p>
    <w:p w14:paraId="2B94B482" w14:textId="59A22BD0" w:rsidR="008E05F4" w:rsidRPr="00635A3F" w:rsidRDefault="00215A3C" w:rsidP="00635A3F">
      <w:pPr>
        <w:spacing w:line="276" w:lineRule="auto"/>
        <w:ind w:firstLine="720"/>
        <w:jc w:val="both"/>
        <w:rPr>
          <w:rFonts w:asciiTheme="majorBidi" w:hAnsiTheme="majorBidi" w:cstheme="majorBidi"/>
          <w:sz w:val="24"/>
          <w:szCs w:val="24"/>
        </w:rPr>
      </w:pPr>
      <w:r w:rsidRPr="00635A3F">
        <w:rPr>
          <w:rFonts w:asciiTheme="majorBidi" w:hAnsiTheme="majorBidi" w:cstheme="majorBidi"/>
          <w:sz w:val="24"/>
          <w:szCs w:val="24"/>
        </w:rPr>
        <w:t>[2]</w:t>
      </w:r>
      <w:r w:rsidR="00F11832" w:rsidRPr="00635A3F">
        <w:rPr>
          <w:rFonts w:asciiTheme="majorBidi" w:hAnsiTheme="majorBidi" w:cstheme="majorBidi"/>
          <w:sz w:val="24"/>
          <w:szCs w:val="24"/>
        </w:rPr>
        <w:t> </w:t>
      </w:r>
      <w:r w:rsidRPr="00635A3F">
        <w:rPr>
          <w:rFonts w:asciiTheme="majorBidi" w:hAnsiTheme="majorBidi" w:cstheme="majorBidi"/>
          <w:sz w:val="24"/>
          <w:szCs w:val="24"/>
        </w:rPr>
        <w:t>Rīgas pilsētas tiesa</w:t>
      </w:r>
      <w:r w:rsidR="00983FC2" w:rsidRPr="00635A3F">
        <w:rPr>
          <w:rFonts w:asciiTheme="majorBidi" w:hAnsiTheme="majorBidi" w:cstheme="majorBidi"/>
          <w:sz w:val="24"/>
          <w:szCs w:val="24"/>
        </w:rPr>
        <w:t xml:space="preserve"> ar</w:t>
      </w:r>
      <w:r w:rsidRPr="00635A3F">
        <w:rPr>
          <w:rFonts w:asciiTheme="majorBidi" w:hAnsiTheme="majorBidi" w:cstheme="majorBidi"/>
          <w:sz w:val="24"/>
          <w:szCs w:val="24"/>
        </w:rPr>
        <w:t xml:space="preserve"> 202</w:t>
      </w:r>
      <w:r w:rsidR="008E05F4" w:rsidRPr="00635A3F">
        <w:rPr>
          <w:rFonts w:asciiTheme="majorBidi" w:hAnsiTheme="majorBidi" w:cstheme="majorBidi"/>
          <w:sz w:val="24"/>
          <w:szCs w:val="24"/>
        </w:rPr>
        <w:t>5</w:t>
      </w:r>
      <w:r w:rsidRPr="00635A3F">
        <w:rPr>
          <w:rFonts w:asciiTheme="majorBidi" w:hAnsiTheme="majorBidi" w:cstheme="majorBidi"/>
          <w:sz w:val="24"/>
          <w:szCs w:val="24"/>
        </w:rPr>
        <w:t xml:space="preserve">. gada </w:t>
      </w:r>
      <w:r w:rsidR="008E05F4" w:rsidRPr="00635A3F">
        <w:rPr>
          <w:rFonts w:asciiTheme="majorBidi" w:hAnsiTheme="majorBidi" w:cstheme="majorBidi"/>
          <w:sz w:val="24"/>
          <w:szCs w:val="24"/>
        </w:rPr>
        <w:t>21</w:t>
      </w:r>
      <w:r w:rsidRPr="00635A3F">
        <w:rPr>
          <w:rFonts w:asciiTheme="majorBidi" w:hAnsiTheme="majorBidi" w:cstheme="majorBidi"/>
          <w:sz w:val="24"/>
          <w:szCs w:val="24"/>
        </w:rPr>
        <w:t>. j</w:t>
      </w:r>
      <w:r w:rsidR="008E05F4" w:rsidRPr="00635A3F">
        <w:rPr>
          <w:rFonts w:asciiTheme="majorBidi" w:hAnsiTheme="majorBidi" w:cstheme="majorBidi"/>
          <w:sz w:val="24"/>
          <w:szCs w:val="24"/>
        </w:rPr>
        <w:t>anvāra</w:t>
      </w:r>
      <w:r w:rsidRPr="00635A3F">
        <w:rPr>
          <w:rFonts w:asciiTheme="majorBidi" w:hAnsiTheme="majorBidi" w:cstheme="majorBidi"/>
          <w:sz w:val="24"/>
          <w:szCs w:val="24"/>
        </w:rPr>
        <w:t xml:space="preserve"> lēmumu apstiprinā</w:t>
      </w:r>
      <w:r w:rsidR="00983FC2" w:rsidRPr="00635A3F">
        <w:rPr>
          <w:rFonts w:asciiTheme="majorBidi" w:hAnsiTheme="majorBidi" w:cstheme="majorBidi"/>
          <w:sz w:val="24"/>
          <w:szCs w:val="24"/>
        </w:rPr>
        <w:t>j</w:t>
      </w:r>
      <w:r w:rsidR="00F11832" w:rsidRPr="00635A3F">
        <w:rPr>
          <w:rFonts w:asciiTheme="majorBidi" w:hAnsiTheme="majorBidi" w:cstheme="majorBidi"/>
          <w:sz w:val="24"/>
          <w:szCs w:val="24"/>
        </w:rPr>
        <w:t>usi</w:t>
      </w:r>
      <w:r w:rsidRPr="00635A3F">
        <w:rPr>
          <w:rFonts w:asciiTheme="majorBidi" w:hAnsiTheme="majorBidi" w:cstheme="majorBidi"/>
          <w:sz w:val="24"/>
          <w:szCs w:val="24"/>
        </w:rPr>
        <w:t xml:space="preserve"> fiziskās personas bankrota procedūras pabeigšan</w:t>
      </w:r>
      <w:r w:rsidR="00983FC2" w:rsidRPr="00635A3F">
        <w:rPr>
          <w:rFonts w:asciiTheme="majorBidi" w:hAnsiTheme="majorBidi" w:cstheme="majorBidi"/>
          <w:sz w:val="24"/>
          <w:szCs w:val="24"/>
        </w:rPr>
        <w:t>u</w:t>
      </w:r>
      <w:r w:rsidRPr="00635A3F">
        <w:rPr>
          <w:rFonts w:asciiTheme="majorBidi" w:hAnsiTheme="majorBidi" w:cstheme="majorBidi"/>
          <w:sz w:val="24"/>
          <w:szCs w:val="24"/>
        </w:rPr>
        <w:t xml:space="preserve">, </w:t>
      </w:r>
      <w:r w:rsidR="008E05F4" w:rsidRPr="00635A3F">
        <w:rPr>
          <w:rFonts w:asciiTheme="majorBidi" w:hAnsiTheme="majorBidi" w:cstheme="majorBidi"/>
          <w:sz w:val="24"/>
          <w:szCs w:val="24"/>
        </w:rPr>
        <w:t>izbei</w:t>
      </w:r>
      <w:r w:rsidR="00F11832" w:rsidRPr="00635A3F">
        <w:rPr>
          <w:rFonts w:asciiTheme="majorBidi" w:hAnsiTheme="majorBidi" w:cstheme="majorBidi"/>
          <w:sz w:val="24"/>
          <w:szCs w:val="24"/>
        </w:rPr>
        <w:t>gusi</w:t>
      </w:r>
      <w:r w:rsidR="00983FC2" w:rsidRPr="00635A3F">
        <w:rPr>
          <w:rFonts w:asciiTheme="majorBidi" w:hAnsiTheme="majorBidi" w:cstheme="majorBidi"/>
          <w:sz w:val="24"/>
          <w:szCs w:val="24"/>
        </w:rPr>
        <w:t xml:space="preserve"> </w:t>
      </w:r>
      <w:r w:rsidR="008E05F4" w:rsidRPr="00635A3F">
        <w:rPr>
          <w:rFonts w:asciiTheme="majorBidi" w:hAnsiTheme="majorBidi" w:cstheme="majorBidi"/>
          <w:sz w:val="24"/>
          <w:szCs w:val="24"/>
        </w:rPr>
        <w:t>fizisk</w:t>
      </w:r>
      <w:r w:rsidR="00983FC2" w:rsidRPr="00635A3F">
        <w:rPr>
          <w:rFonts w:asciiTheme="majorBidi" w:hAnsiTheme="majorBidi" w:cstheme="majorBidi"/>
          <w:sz w:val="24"/>
          <w:szCs w:val="24"/>
        </w:rPr>
        <w:t>a</w:t>
      </w:r>
      <w:r w:rsidR="008E05F4" w:rsidRPr="00635A3F">
        <w:rPr>
          <w:rFonts w:asciiTheme="majorBidi" w:hAnsiTheme="majorBidi" w:cstheme="majorBidi"/>
          <w:sz w:val="24"/>
          <w:szCs w:val="24"/>
        </w:rPr>
        <w:t>s personas maksātnespējas proces</w:t>
      </w:r>
      <w:r w:rsidR="00983FC2" w:rsidRPr="00635A3F">
        <w:rPr>
          <w:rFonts w:asciiTheme="majorBidi" w:hAnsiTheme="majorBidi" w:cstheme="majorBidi"/>
          <w:sz w:val="24"/>
          <w:szCs w:val="24"/>
        </w:rPr>
        <w:t>u</w:t>
      </w:r>
      <w:r w:rsidR="008E05F4" w:rsidRPr="00635A3F">
        <w:rPr>
          <w:rFonts w:asciiTheme="majorBidi" w:hAnsiTheme="majorBidi" w:cstheme="majorBidi"/>
          <w:sz w:val="24"/>
          <w:szCs w:val="24"/>
        </w:rPr>
        <w:t>, nepiemērojot saistību dzēšanas procedūru</w:t>
      </w:r>
      <w:r w:rsidR="00983FC2" w:rsidRPr="00635A3F">
        <w:rPr>
          <w:rFonts w:asciiTheme="majorBidi" w:hAnsiTheme="majorBidi" w:cstheme="majorBidi"/>
          <w:sz w:val="24"/>
          <w:szCs w:val="24"/>
        </w:rPr>
        <w:t>,</w:t>
      </w:r>
      <w:r w:rsidR="008E05F4" w:rsidRPr="00635A3F">
        <w:rPr>
          <w:rFonts w:asciiTheme="majorBidi" w:hAnsiTheme="majorBidi" w:cstheme="majorBidi"/>
          <w:sz w:val="24"/>
          <w:szCs w:val="24"/>
        </w:rPr>
        <w:t xml:space="preserve"> un noraidī</w:t>
      </w:r>
      <w:r w:rsidR="00983FC2" w:rsidRPr="00635A3F">
        <w:rPr>
          <w:rFonts w:asciiTheme="majorBidi" w:hAnsiTheme="majorBidi" w:cstheme="majorBidi"/>
          <w:sz w:val="24"/>
          <w:szCs w:val="24"/>
        </w:rPr>
        <w:t>j</w:t>
      </w:r>
      <w:r w:rsidR="00F11832" w:rsidRPr="00635A3F">
        <w:rPr>
          <w:rFonts w:asciiTheme="majorBidi" w:hAnsiTheme="majorBidi" w:cstheme="majorBidi"/>
          <w:sz w:val="24"/>
          <w:szCs w:val="24"/>
        </w:rPr>
        <w:t>usi</w:t>
      </w:r>
      <w:r w:rsidR="008E05F4" w:rsidRPr="00635A3F">
        <w:rPr>
          <w:rFonts w:asciiTheme="majorBidi" w:hAnsiTheme="majorBidi" w:cstheme="majorBidi"/>
          <w:sz w:val="24"/>
          <w:szCs w:val="24"/>
        </w:rPr>
        <w:t xml:space="preserve"> </w:t>
      </w:r>
      <w:r w:rsidR="00513498" w:rsidRPr="00635A3F">
        <w:rPr>
          <w:rFonts w:asciiTheme="majorBidi" w:hAnsiTheme="majorBidi" w:cstheme="majorBidi"/>
          <w:sz w:val="24"/>
          <w:szCs w:val="24"/>
        </w:rPr>
        <w:t>[pers. A]</w:t>
      </w:r>
      <w:r w:rsidR="008E05F4" w:rsidRPr="00635A3F">
        <w:rPr>
          <w:rFonts w:asciiTheme="majorBidi" w:hAnsiTheme="majorBidi" w:cstheme="majorBidi"/>
          <w:sz w:val="24"/>
          <w:szCs w:val="24"/>
        </w:rPr>
        <w:t xml:space="preserve"> pieteikum</w:t>
      </w:r>
      <w:r w:rsidR="00983FC2" w:rsidRPr="00635A3F">
        <w:rPr>
          <w:rFonts w:asciiTheme="majorBidi" w:hAnsiTheme="majorBidi" w:cstheme="majorBidi"/>
          <w:sz w:val="24"/>
          <w:szCs w:val="24"/>
        </w:rPr>
        <w:t>u</w:t>
      </w:r>
      <w:r w:rsidR="008E05F4" w:rsidRPr="00635A3F">
        <w:rPr>
          <w:rFonts w:asciiTheme="majorBidi" w:hAnsiTheme="majorBidi" w:cstheme="majorBidi"/>
          <w:sz w:val="24"/>
          <w:szCs w:val="24"/>
        </w:rPr>
        <w:t xml:space="preserve"> par saistību dzēšanas procedūras pasludināšanu un saistību dzēšanas plāna apstiprināšanu.</w:t>
      </w:r>
    </w:p>
    <w:p w14:paraId="00F77DBD" w14:textId="274ED3B0" w:rsidR="0001399E" w:rsidRPr="00635A3F" w:rsidRDefault="0001399E" w:rsidP="00635A3F">
      <w:pPr>
        <w:spacing w:line="276" w:lineRule="auto"/>
        <w:ind w:firstLine="720"/>
        <w:jc w:val="both"/>
        <w:rPr>
          <w:rFonts w:asciiTheme="majorBidi" w:hAnsiTheme="majorBidi" w:cstheme="majorBidi"/>
          <w:sz w:val="24"/>
          <w:szCs w:val="24"/>
        </w:rPr>
      </w:pPr>
      <w:r w:rsidRPr="00635A3F">
        <w:rPr>
          <w:rFonts w:asciiTheme="majorBidi" w:hAnsiTheme="majorBidi" w:cstheme="majorBidi"/>
          <w:sz w:val="24"/>
          <w:szCs w:val="24"/>
        </w:rPr>
        <w:t>Lēmums pamatots ar turpmāk minētajiem argumentiem.</w:t>
      </w:r>
    </w:p>
    <w:p w14:paraId="56C3EA50" w14:textId="161BCC53" w:rsidR="0001399E" w:rsidRPr="00635A3F" w:rsidRDefault="0001399E" w:rsidP="00635A3F">
      <w:pPr>
        <w:spacing w:line="276" w:lineRule="auto"/>
        <w:ind w:firstLine="720"/>
        <w:jc w:val="both"/>
        <w:rPr>
          <w:rFonts w:asciiTheme="majorBidi" w:hAnsiTheme="majorBidi" w:cstheme="majorBidi"/>
          <w:sz w:val="24"/>
          <w:szCs w:val="24"/>
        </w:rPr>
      </w:pPr>
      <w:r w:rsidRPr="00635A3F">
        <w:rPr>
          <w:rFonts w:asciiTheme="majorBidi" w:hAnsiTheme="majorBidi" w:cstheme="majorBidi"/>
          <w:sz w:val="24"/>
          <w:szCs w:val="24"/>
        </w:rPr>
        <w:t>[2.1]</w:t>
      </w:r>
      <w:r w:rsidR="00F11832" w:rsidRPr="00635A3F">
        <w:rPr>
          <w:rFonts w:asciiTheme="majorBidi" w:hAnsiTheme="majorBidi" w:cstheme="majorBidi"/>
          <w:sz w:val="24"/>
          <w:szCs w:val="24"/>
        </w:rPr>
        <w:t> </w:t>
      </w:r>
      <w:r w:rsidRPr="00635A3F">
        <w:rPr>
          <w:rFonts w:asciiTheme="majorBidi" w:hAnsiTheme="majorBidi" w:cstheme="majorBidi"/>
          <w:sz w:val="24"/>
          <w:szCs w:val="24"/>
        </w:rPr>
        <w:t>Kreditori un parādniece nav izteikuši iebildumus pret bankrota procedūras pabeigšanu. Tā kā bankrota procedūra notikusi Maksātnespējas likumā noteiktajā kārtībā, ir pamats apstiprināt tās pabeigšanu.</w:t>
      </w:r>
    </w:p>
    <w:p w14:paraId="0BE33CE0" w14:textId="437A4745" w:rsidR="0001399E" w:rsidRPr="00635A3F" w:rsidRDefault="0001399E" w:rsidP="00635A3F">
      <w:pPr>
        <w:spacing w:line="276" w:lineRule="auto"/>
        <w:ind w:firstLine="720"/>
        <w:jc w:val="both"/>
        <w:rPr>
          <w:rFonts w:asciiTheme="majorBidi" w:hAnsiTheme="majorBidi" w:cstheme="majorBidi"/>
          <w:sz w:val="24"/>
          <w:szCs w:val="24"/>
        </w:rPr>
      </w:pPr>
      <w:r w:rsidRPr="00635A3F">
        <w:rPr>
          <w:rFonts w:asciiTheme="majorBidi" w:hAnsiTheme="majorBidi" w:cstheme="majorBidi"/>
          <w:sz w:val="24"/>
          <w:szCs w:val="24"/>
        </w:rPr>
        <w:t>[2.2]</w:t>
      </w:r>
      <w:r w:rsidR="00F11832" w:rsidRPr="00635A3F">
        <w:rPr>
          <w:rFonts w:asciiTheme="majorBidi" w:hAnsiTheme="majorBidi" w:cstheme="majorBidi"/>
          <w:sz w:val="24"/>
          <w:szCs w:val="24"/>
        </w:rPr>
        <w:t> </w:t>
      </w:r>
      <w:r w:rsidRPr="00635A3F">
        <w:rPr>
          <w:rFonts w:asciiTheme="majorBidi" w:hAnsiTheme="majorBidi" w:cstheme="majorBidi"/>
          <w:sz w:val="24"/>
          <w:szCs w:val="24"/>
        </w:rPr>
        <w:t xml:space="preserve">Par pamatotu atzīstams administratora norādītais, ka ir konstatējami Maksātnespējas likuma 153. panta otrajā daļā paredzētie ierobežojumi </w:t>
      </w:r>
      <w:r w:rsidR="00E73A1C" w:rsidRPr="00635A3F">
        <w:rPr>
          <w:rFonts w:asciiTheme="majorBidi" w:hAnsiTheme="majorBidi" w:cstheme="majorBidi"/>
          <w:sz w:val="24"/>
          <w:szCs w:val="24"/>
        </w:rPr>
        <w:t xml:space="preserve">parādnieces </w:t>
      </w:r>
      <w:r w:rsidRPr="00635A3F">
        <w:rPr>
          <w:rFonts w:asciiTheme="majorBidi" w:hAnsiTheme="majorBidi" w:cstheme="majorBidi"/>
          <w:sz w:val="24"/>
          <w:szCs w:val="24"/>
        </w:rPr>
        <w:t>saistību dzēšanas procedūras piemērošanai</w:t>
      </w:r>
      <w:r w:rsidR="002928EB" w:rsidRPr="00635A3F">
        <w:rPr>
          <w:rFonts w:asciiTheme="majorBidi" w:hAnsiTheme="majorBidi" w:cstheme="majorBidi"/>
          <w:sz w:val="24"/>
          <w:szCs w:val="24"/>
        </w:rPr>
        <w:t xml:space="preserve">. </w:t>
      </w:r>
      <w:r w:rsidR="00FB7016" w:rsidRPr="00635A3F">
        <w:rPr>
          <w:rFonts w:asciiTheme="majorBidi" w:hAnsiTheme="majorBidi" w:cstheme="majorBidi"/>
          <w:sz w:val="24"/>
          <w:szCs w:val="24"/>
        </w:rPr>
        <w:t>Bankrota procedūrā tika pieteikti astoņi kreditoru prasījumi par summu 16 267,93 </w:t>
      </w:r>
      <w:r w:rsidR="00FB7016" w:rsidRPr="00635A3F">
        <w:rPr>
          <w:rFonts w:asciiTheme="majorBidi" w:hAnsiTheme="majorBidi" w:cstheme="majorBidi"/>
          <w:i/>
          <w:iCs/>
          <w:sz w:val="24"/>
          <w:szCs w:val="24"/>
        </w:rPr>
        <w:t>euro</w:t>
      </w:r>
      <w:r w:rsidR="00FB7016" w:rsidRPr="00635A3F">
        <w:rPr>
          <w:rFonts w:asciiTheme="majorBidi" w:hAnsiTheme="majorBidi" w:cstheme="majorBidi"/>
          <w:sz w:val="24"/>
          <w:szCs w:val="24"/>
        </w:rPr>
        <w:t xml:space="preserve">. Parādniece regulāri aizņēmusies no </w:t>
      </w:r>
      <w:r w:rsidR="00FB7016" w:rsidRPr="00635A3F">
        <w:rPr>
          <w:rFonts w:asciiTheme="majorBidi" w:hAnsiTheme="majorBidi" w:cstheme="majorBidi"/>
          <w:sz w:val="24"/>
          <w:szCs w:val="24"/>
        </w:rPr>
        <w:lastRenderedPageBreak/>
        <w:t>dažādiem aizdevējiem, kā arī veikusi maksājumu 1000</w:t>
      </w:r>
      <w:r w:rsidR="00597892" w:rsidRPr="00635A3F">
        <w:rPr>
          <w:rFonts w:asciiTheme="majorBidi" w:hAnsiTheme="majorBidi" w:cstheme="majorBidi"/>
          <w:sz w:val="24"/>
          <w:szCs w:val="24"/>
        </w:rPr>
        <w:t> </w:t>
      </w:r>
      <w:proofErr w:type="spellStart"/>
      <w:r w:rsidR="00FB7016" w:rsidRPr="00635A3F">
        <w:rPr>
          <w:rFonts w:asciiTheme="majorBidi" w:hAnsiTheme="majorBidi" w:cstheme="majorBidi"/>
          <w:i/>
          <w:iCs/>
          <w:sz w:val="24"/>
          <w:szCs w:val="24"/>
        </w:rPr>
        <w:t>euro</w:t>
      </w:r>
      <w:proofErr w:type="spellEnd"/>
      <w:r w:rsidR="00FB7016" w:rsidRPr="00635A3F">
        <w:rPr>
          <w:rFonts w:asciiTheme="majorBidi" w:hAnsiTheme="majorBidi" w:cstheme="majorBidi"/>
          <w:i/>
          <w:iCs/>
          <w:sz w:val="24"/>
          <w:szCs w:val="24"/>
        </w:rPr>
        <w:t xml:space="preserve"> </w:t>
      </w:r>
      <w:r w:rsidR="00F11832" w:rsidRPr="00635A3F">
        <w:rPr>
          <w:rFonts w:asciiTheme="majorBidi" w:hAnsiTheme="majorBidi" w:cstheme="majorBidi"/>
          <w:sz w:val="24"/>
          <w:szCs w:val="24"/>
        </w:rPr>
        <w:t xml:space="preserve">apmērā </w:t>
      </w:r>
      <w:proofErr w:type="spellStart"/>
      <w:r w:rsidR="00FB7016" w:rsidRPr="00635A3F">
        <w:rPr>
          <w:rFonts w:asciiTheme="majorBidi" w:hAnsiTheme="majorBidi" w:cstheme="majorBidi"/>
          <w:sz w:val="24"/>
          <w:szCs w:val="24"/>
        </w:rPr>
        <w:t>kriptovalūtas</w:t>
      </w:r>
      <w:proofErr w:type="spellEnd"/>
      <w:r w:rsidR="00FB7016" w:rsidRPr="00635A3F">
        <w:rPr>
          <w:rFonts w:asciiTheme="majorBidi" w:hAnsiTheme="majorBidi" w:cstheme="majorBidi"/>
          <w:sz w:val="24"/>
          <w:szCs w:val="24"/>
        </w:rPr>
        <w:t xml:space="preserve"> iegādei. </w:t>
      </w:r>
      <w:r w:rsidR="002928EB" w:rsidRPr="00635A3F">
        <w:rPr>
          <w:rFonts w:asciiTheme="majorBidi" w:hAnsiTheme="majorBidi" w:cstheme="majorBidi"/>
          <w:sz w:val="24"/>
          <w:szCs w:val="24"/>
        </w:rPr>
        <w:t>Parādniece trīs gadus pirms maksātnespējas procesa pasludināšanas rīkojusies negodprātīgi pret visiem saistību dzēšanas plānā norādītajiem kreditoriem,</w:t>
      </w:r>
      <w:r w:rsidR="00FB7016" w:rsidRPr="00635A3F">
        <w:rPr>
          <w:rFonts w:asciiTheme="majorBidi" w:hAnsiTheme="majorBidi" w:cstheme="majorBidi"/>
          <w:sz w:val="24"/>
          <w:szCs w:val="24"/>
        </w:rPr>
        <w:t xml:space="preserve"> jo</w:t>
      </w:r>
      <w:r w:rsidR="002928EB" w:rsidRPr="00635A3F">
        <w:rPr>
          <w:rFonts w:asciiTheme="majorBidi" w:hAnsiTheme="majorBidi" w:cstheme="majorBidi"/>
          <w:sz w:val="24"/>
          <w:szCs w:val="24"/>
        </w:rPr>
        <w:t xml:space="preserve"> nepārtraukti ņēmusi arvien jaunus aizdevumus</w:t>
      </w:r>
      <w:r w:rsidR="00FB7016" w:rsidRPr="00635A3F">
        <w:rPr>
          <w:rFonts w:asciiTheme="majorBidi" w:hAnsiTheme="majorBidi" w:cstheme="majorBidi"/>
          <w:sz w:val="24"/>
          <w:szCs w:val="24"/>
        </w:rPr>
        <w:t xml:space="preserve"> un</w:t>
      </w:r>
      <w:r w:rsidR="002928EB" w:rsidRPr="00635A3F">
        <w:rPr>
          <w:rFonts w:asciiTheme="majorBidi" w:hAnsiTheme="majorBidi" w:cstheme="majorBidi"/>
          <w:sz w:val="24"/>
          <w:szCs w:val="24"/>
        </w:rPr>
        <w:t xml:space="preserve"> slēgusi riskantus darījumus ar </w:t>
      </w:r>
      <w:proofErr w:type="spellStart"/>
      <w:r w:rsidR="002928EB" w:rsidRPr="00635A3F">
        <w:rPr>
          <w:rFonts w:asciiTheme="majorBidi" w:hAnsiTheme="majorBidi" w:cstheme="majorBidi"/>
          <w:sz w:val="24"/>
          <w:szCs w:val="24"/>
        </w:rPr>
        <w:t>kriptovalūtu</w:t>
      </w:r>
      <w:proofErr w:type="spellEnd"/>
      <w:r w:rsidR="002928EB" w:rsidRPr="00635A3F">
        <w:rPr>
          <w:rFonts w:asciiTheme="majorBidi" w:hAnsiTheme="majorBidi" w:cstheme="majorBidi"/>
          <w:sz w:val="24"/>
          <w:szCs w:val="24"/>
        </w:rPr>
        <w:t>.</w:t>
      </w:r>
      <w:r w:rsidR="00BC088C" w:rsidRPr="00635A3F">
        <w:rPr>
          <w:rFonts w:asciiTheme="majorBidi" w:hAnsiTheme="majorBidi" w:cstheme="majorBidi"/>
          <w:sz w:val="24"/>
          <w:szCs w:val="24"/>
        </w:rPr>
        <w:t xml:space="preserve"> L</w:t>
      </w:r>
      <w:r w:rsidRPr="00635A3F">
        <w:rPr>
          <w:rFonts w:asciiTheme="majorBidi" w:hAnsiTheme="majorBidi" w:cstheme="majorBidi"/>
          <w:sz w:val="24"/>
          <w:szCs w:val="24"/>
        </w:rPr>
        <w:t xml:space="preserve">īdz ar </w:t>
      </w:r>
      <w:r w:rsidR="00FB7016" w:rsidRPr="00635A3F">
        <w:rPr>
          <w:rFonts w:asciiTheme="majorBidi" w:hAnsiTheme="majorBidi" w:cstheme="majorBidi"/>
          <w:sz w:val="24"/>
          <w:szCs w:val="24"/>
        </w:rPr>
        <w:t>t</w:t>
      </w:r>
      <w:r w:rsidRPr="00635A3F">
        <w:rPr>
          <w:rFonts w:asciiTheme="majorBidi" w:hAnsiTheme="majorBidi" w:cstheme="majorBidi"/>
          <w:sz w:val="24"/>
          <w:szCs w:val="24"/>
        </w:rPr>
        <w:t xml:space="preserve">o nav pamata piemērot saistību dzēšanas procedūru parādnieces maksātnespējas procesā. </w:t>
      </w:r>
    </w:p>
    <w:p w14:paraId="27A32528" w14:textId="5E5568AB" w:rsidR="0001399E" w:rsidRPr="00635A3F" w:rsidRDefault="00FB7016" w:rsidP="00635A3F">
      <w:pPr>
        <w:spacing w:line="276" w:lineRule="auto"/>
        <w:ind w:firstLine="720"/>
        <w:jc w:val="both"/>
        <w:rPr>
          <w:rFonts w:asciiTheme="majorBidi" w:hAnsiTheme="majorBidi" w:cstheme="majorBidi"/>
          <w:sz w:val="24"/>
          <w:szCs w:val="24"/>
        </w:rPr>
      </w:pPr>
      <w:r w:rsidRPr="00635A3F">
        <w:rPr>
          <w:rFonts w:asciiTheme="majorBidi" w:hAnsiTheme="majorBidi" w:cstheme="majorBidi"/>
          <w:sz w:val="24"/>
          <w:szCs w:val="24"/>
        </w:rPr>
        <w:t>L</w:t>
      </w:r>
      <w:r w:rsidR="00BC088C" w:rsidRPr="00635A3F">
        <w:rPr>
          <w:rFonts w:asciiTheme="majorBidi" w:hAnsiTheme="majorBidi" w:cstheme="majorBidi"/>
          <w:sz w:val="24"/>
          <w:szCs w:val="24"/>
        </w:rPr>
        <w:t>ēmums</w:t>
      </w:r>
      <w:r w:rsidR="0001399E" w:rsidRPr="00635A3F">
        <w:rPr>
          <w:rFonts w:asciiTheme="majorBidi" w:hAnsiTheme="majorBidi" w:cstheme="majorBidi"/>
          <w:sz w:val="24"/>
          <w:szCs w:val="24"/>
        </w:rPr>
        <w:t xml:space="preserve"> kā nepārsūdzams stājies likumīgā spēkā. </w:t>
      </w:r>
    </w:p>
    <w:p w14:paraId="37886A71" w14:textId="77777777" w:rsidR="001F5C3A" w:rsidRPr="00635A3F" w:rsidRDefault="001F5C3A" w:rsidP="00635A3F">
      <w:pPr>
        <w:spacing w:line="276" w:lineRule="auto"/>
        <w:ind w:firstLine="720"/>
        <w:jc w:val="both"/>
        <w:rPr>
          <w:rFonts w:asciiTheme="majorBidi" w:hAnsiTheme="majorBidi" w:cstheme="majorBidi"/>
          <w:sz w:val="24"/>
          <w:szCs w:val="24"/>
        </w:rPr>
      </w:pPr>
    </w:p>
    <w:p w14:paraId="0C595DF5" w14:textId="3D77C0E0" w:rsidR="00FB7016" w:rsidRPr="00635A3F" w:rsidRDefault="00107986" w:rsidP="00635A3F">
      <w:pPr>
        <w:spacing w:line="276" w:lineRule="auto"/>
        <w:ind w:firstLine="720"/>
        <w:jc w:val="both"/>
        <w:rPr>
          <w:rFonts w:asciiTheme="majorBidi" w:hAnsiTheme="majorBidi" w:cstheme="majorBidi"/>
          <w:sz w:val="24"/>
          <w:szCs w:val="24"/>
        </w:rPr>
      </w:pPr>
      <w:r w:rsidRPr="00635A3F">
        <w:rPr>
          <w:rFonts w:asciiTheme="majorBidi" w:eastAsiaTheme="minorHAnsi" w:hAnsiTheme="majorBidi" w:cstheme="majorBidi"/>
          <w:sz w:val="24"/>
          <w:szCs w:val="24"/>
          <w:lang w:eastAsia="en-US"/>
        </w:rPr>
        <w:t>[3]</w:t>
      </w:r>
      <w:r w:rsidR="00F11832" w:rsidRPr="00635A3F">
        <w:rPr>
          <w:rFonts w:asciiTheme="majorBidi" w:eastAsiaTheme="minorHAnsi" w:hAnsiTheme="majorBidi" w:cstheme="majorBidi"/>
          <w:sz w:val="24"/>
          <w:szCs w:val="24"/>
          <w:lang w:eastAsia="en-US"/>
        </w:rPr>
        <w:t> </w:t>
      </w:r>
      <w:r w:rsidRPr="00635A3F">
        <w:rPr>
          <w:rFonts w:asciiTheme="majorBidi" w:hAnsiTheme="majorBidi" w:cstheme="majorBidi"/>
          <w:sz w:val="24"/>
          <w:szCs w:val="24"/>
        </w:rPr>
        <w:t xml:space="preserve">Par minēto </w:t>
      </w:r>
      <w:r w:rsidR="00FB7016" w:rsidRPr="00635A3F">
        <w:rPr>
          <w:rFonts w:asciiTheme="majorBidi" w:hAnsiTheme="majorBidi" w:cstheme="majorBidi"/>
          <w:sz w:val="24"/>
          <w:szCs w:val="24"/>
        </w:rPr>
        <w:t>lēmumu</w:t>
      </w:r>
      <w:r w:rsidRPr="00635A3F">
        <w:rPr>
          <w:rFonts w:asciiTheme="majorBidi" w:hAnsiTheme="majorBidi" w:cstheme="majorBidi"/>
          <w:sz w:val="24"/>
          <w:szCs w:val="24"/>
        </w:rPr>
        <w:t xml:space="preserve"> ģenerālprokurors iesniedzis protestu, lūdzot lēmumu atcelt </w:t>
      </w:r>
      <w:r w:rsidR="00FB7016" w:rsidRPr="00635A3F">
        <w:rPr>
          <w:rFonts w:asciiTheme="majorBidi" w:hAnsiTheme="majorBidi" w:cstheme="majorBidi"/>
          <w:sz w:val="24"/>
          <w:szCs w:val="24"/>
        </w:rPr>
        <w:t>daļā, ar kuru apmierināts administratora pieteikums par fiziskās personas maksātnespējas procesa izbeigšanu, nepiemērojot saistību dzēšanas procedūru, kā arī daļā</w:t>
      </w:r>
      <w:r w:rsidR="008B3F40" w:rsidRPr="00635A3F">
        <w:rPr>
          <w:rFonts w:asciiTheme="majorBidi" w:hAnsiTheme="majorBidi" w:cstheme="majorBidi"/>
          <w:sz w:val="24"/>
          <w:szCs w:val="24"/>
        </w:rPr>
        <w:t>,</w:t>
      </w:r>
      <w:r w:rsidR="00FB7016" w:rsidRPr="00635A3F">
        <w:rPr>
          <w:rFonts w:asciiTheme="majorBidi" w:hAnsiTheme="majorBidi" w:cstheme="majorBidi"/>
          <w:sz w:val="24"/>
          <w:szCs w:val="24"/>
        </w:rPr>
        <w:t xml:space="preserve"> ar kuru noraidīts parādnieces </w:t>
      </w:r>
      <w:r w:rsidR="00513498" w:rsidRPr="00635A3F">
        <w:rPr>
          <w:rFonts w:asciiTheme="majorBidi" w:hAnsiTheme="majorBidi" w:cstheme="majorBidi"/>
          <w:sz w:val="24"/>
          <w:szCs w:val="24"/>
        </w:rPr>
        <w:t>[pers. A]</w:t>
      </w:r>
      <w:r w:rsidR="00FB7016" w:rsidRPr="00635A3F">
        <w:rPr>
          <w:rFonts w:asciiTheme="majorBidi" w:hAnsiTheme="majorBidi" w:cstheme="majorBidi"/>
          <w:sz w:val="24"/>
          <w:szCs w:val="24"/>
        </w:rPr>
        <w:t xml:space="preserve"> pieteikums par saistību dzēšanas procedūras pasludināšanu un saistību dzēšanas plāna apstiprināšanu, un lietu šajā daļā nodot jaunai izskatīšanai tai pašai tiesai citā sastāvā.</w:t>
      </w:r>
    </w:p>
    <w:p w14:paraId="07A29AE5" w14:textId="77777777" w:rsidR="00107986" w:rsidRPr="00635A3F" w:rsidRDefault="00107986" w:rsidP="00635A3F">
      <w:pPr>
        <w:spacing w:line="276" w:lineRule="auto"/>
        <w:ind w:firstLine="720"/>
        <w:jc w:val="both"/>
        <w:rPr>
          <w:rFonts w:asciiTheme="majorBidi" w:eastAsiaTheme="minorHAnsi" w:hAnsiTheme="majorBidi" w:cstheme="majorBidi"/>
          <w:sz w:val="24"/>
          <w:szCs w:val="24"/>
          <w14:ligatures w14:val="standardContextual"/>
        </w:rPr>
      </w:pPr>
      <w:r w:rsidRPr="00635A3F">
        <w:rPr>
          <w:rFonts w:asciiTheme="majorBidi" w:eastAsiaTheme="minorHAnsi" w:hAnsiTheme="majorBidi" w:cstheme="majorBidi"/>
          <w:sz w:val="24"/>
          <w:szCs w:val="24"/>
          <w14:ligatures w14:val="standardContextual"/>
        </w:rPr>
        <w:t>Protestā minēti šādi argumenti.</w:t>
      </w:r>
    </w:p>
    <w:p w14:paraId="57DD2497" w14:textId="087AF83D" w:rsidR="001F5C3A" w:rsidRPr="00635A3F" w:rsidRDefault="00215EDB" w:rsidP="00635A3F">
      <w:pPr>
        <w:spacing w:line="276" w:lineRule="auto"/>
        <w:ind w:firstLine="720"/>
        <w:jc w:val="both"/>
        <w:rPr>
          <w:rFonts w:asciiTheme="majorBidi" w:hAnsiTheme="majorBidi" w:cstheme="majorBidi"/>
          <w:sz w:val="24"/>
          <w:szCs w:val="24"/>
        </w:rPr>
      </w:pPr>
      <w:r w:rsidRPr="00635A3F">
        <w:rPr>
          <w:rFonts w:asciiTheme="majorBidi" w:hAnsiTheme="majorBidi" w:cstheme="majorBidi"/>
          <w:sz w:val="24"/>
          <w:szCs w:val="24"/>
        </w:rPr>
        <w:t>[3.1]</w:t>
      </w:r>
      <w:r w:rsidR="00F11832" w:rsidRPr="00635A3F">
        <w:rPr>
          <w:rFonts w:asciiTheme="majorBidi" w:hAnsiTheme="majorBidi" w:cstheme="majorBidi"/>
          <w:sz w:val="24"/>
          <w:szCs w:val="24"/>
        </w:rPr>
        <w:t> </w:t>
      </w:r>
      <w:r w:rsidRPr="00635A3F">
        <w:rPr>
          <w:rFonts w:asciiTheme="majorBidi" w:hAnsiTheme="majorBidi" w:cstheme="majorBidi"/>
          <w:sz w:val="24"/>
          <w:szCs w:val="24"/>
        </w:rPr>
        <w:t xml:space="preserve">Vērtējot jautājumu par iespējamību piemērot saistību dzēšanas procedūru Maksātnespējas likuma 153. panta otrajā daļā paredzētajā situācijā, tiesai ir pienākums samērot kreditora intereses ar parādnieka tiesībām uz maksātspējas atjaunošanu. Praktiski visi konkrētajā lietā administratora vērtētie parādnieces darījumi ir saistīti ar patēriņa kredītu jeb </w:t>
      </w:r>
      <w:r w:rsidR="00F11832" w:rsidRPr="00635A3F">
        <w:rPr>
          <w:rFonts w:asciiTheme="majorBidi" w:hAnsiTheme="majorBidi" w:cstheme="majorBidi"/>
          <w:sz w:val="24"/>
          <w:szCs w:val="24"/>
        </w:rPr>
        <w:t>t. s. „</w:t>
      </w:r>
      <w:r w:rsidRPr="00635A3F">
        <w:rPr>
          <w:rFonts w:asciiTheme="majorBidi" w:hAnsiTheme="majorBidi" w:cstheme="majorBidi"/>
          <w:sz w:val="24"/>
          <w:szCs w:val="24"/>
        </w:rPr>
        <w:t>ātro kredītu</w:t>
      </w:r>
      <w:r w:rsidR="00F11832" w:rsidRPr="00635A3F">
        <w:rPr>
          <w:rFonts w:asciiTheme="majorBidi" w:hAnsiTheme="majorBidi" w:cstheme="majorBidi"/>
          <w:sz w:val="24"/>
          <w:szCs w:val="24"/>
        </w:rPr>
        <w:t>”</w:t>
      </w:r>
      <w:r w:rsidRPr="00635A3F">
        <w:rPr>
          <w:rFonts w:asciiTheme="majorBidi" w:hAnsiTheme="majorBidi" w:cstheme="majorBidi"/>
          <w:sz w:val="24"/>
          <w:szCs w:val="24"/>
        </w:rPr>
        <w:t xml:space="preserve"> saistību uzņemšanos (SIA</w:t>
      </w:r>
      <w:r w:rsidR="00F11832" w:rsidRPr="00635A3F">
        <w:rPr>
          <w:rFonts w:asciiTheme="majorBidi" w:hAnsiTheme="majorBidi" w:cstheme="majorBidi"/>
          <w:sz w:val="24"/>
          <w:szCs w:val="24"/>
        </w:rPr>
        <w:t> „</w:t>
      </w:r>
      <w:r w:rsidRPr="00635A3F">
        <w:rPr>
          <w:rFonts w:asciiTheme="majorBidi" w:hAnsiTheme="majorBidi" w:cstheme="majorBidi"/>
          <w:sz w:val="24"/>
          <w:szCs w:val="24"/>
        </w:rPr>
        <w:t>VIA</w:t>
      </w:r>
      <w:r w:rsidR="00F11832" w:rsidRPr="00635A3F">
        <w:rPr>
          <w:rFonts w:asciiTheme="majorBidi" w:hAnsiTheme="majorBidi" w:cstheme="majorBidi"/>
          <w:sz w:val="24"/>
          <w:szCs w:val="24"/>
        </w:rPr>
        <w:t> </w:t>
      </w:r>
      <w:r w:rsidR="0096550E" w:rsidRPr="00635A3F">
        <w:rPr>
          <w:rFonts w:asciiTheme="majorBidi" w:hAnsiTheme="majorBidi" w:cstheme="majorBidi"/>
          <w:sz w:val="24"/>
          <w:szCs w:val="24"/>
        </w:rPr>
        <w:t>SMS</w:t>
      </w:r>
      <w:r w:rsidR="00F11832" w:rsidRPr="00635A3F">
        <w:rPr>
          <w:rFonts w:asciiTheme="majorBidi" w:hAnsiTheme="majorBidi" w:cstheme="majorBidi"/>
          <w:sz w:val="24"/>
          <w:szCs w:val="24"/>
        </w:rPr>
        <w:t>”</w:t>
      </w:r>
      <w:r w:rsidRPr="00635A3F">
        <w:rPr>
          <w:rFonts w:asciiTheme="majorBidi" w:hAnsiTheme="majorBidi" w:cstheme="majorBidi"/>
          <w:sz w:val="24"/>
          <w:szCs w:val="24"/>
        </w:rPr>
        <w:t>, SIA</w:t>
      </w:r>
      <w:r w:rsidR="00F11832" w:rsidRPr="00635A3F">
        <w:rPr>
          <w:rFonts w:asciiTheme="majorBidi" w:hAnsiTheme="majorBidi" w:cstheme="majorBidi"/>
          <w:sz w:val="24"/>
          <w:szCs w:val="24"/>
        </w:rPr>
        <w:t> „</w:t>
      </w:r>
      <w:r w:rsidR="0096550E" w:rsidRPr="00635A3F">
        <w:rPr>
          <w:rFonts w:asciiTheme="majorBidi" w:hAnsiTheme="majorBidi" w:cstheme="majorBidi"/>
          <w:sz w:val="24"/>
          <w:szCs w:val="24"/>
        </w:rPr>
        <w:t>ONDO</w:t>
      </w:r>
      <w:r w:rsidR="00F11832" w:rsidRPr="00635A3F">
        <w:rPr>
          <w:rFonts w:asciiTheme="majorBidi" w:hAnsiTheme="majorBidi" w:cstheme="majorBidi"/>
          <w:sz w:val="24"/>
          <w:szCs w:val="24"/>
        </w:rPr>
        <w:t>”</w:t>
      </w:r>
      <w:r w:rsidRPr="00635A3F">
        <w:rPr>
          <w:rFonts w:asciiTheme="majorBidi" w:hAnsiTheme="majorBidi" w:cstheme="majorBidi"/>
          <w:sz w:val="24"/>
          <w:szCs w:val="24"/>
        </w:rPr>
        <w:t xml:space="preserve">, Ferratum </w:t>
      </w:r>
      <w:proofErr w:type="spellStart"/>
      <w:r w:rsidRPr="00635A3F">
        <w:rPr>
          <w:rFonts w:asciiTheme="majorBidi" w:hAnsiTheme="majorBidi" w:cstheme="majorBidi"/>
          <w:sz w:val="24"/>
          <w:szCs w:val="24"/>
        </w:rPr>
        <w:t>bank</w:t>
      </w:r>
      <w:proofErr w:type="spellEnd"/>
      <w:r w:rsidRPr="00635A3F">
        <w:rPr>
          <w:rFonts w:asciiTheme="majorBidi" w:hAnsiTheme="majorBidi" w:cstheme="majorBidi"/>
          <w:sz w:val="24"/>
          <w:szCs w:val="24"/>
        </w:rPr>
        <w:t xml:space="preserve"> </w:t>
      </w:r>
      <w:proofErr w:type="spellStart"/>
      <w:r w:rsidRPr="00635A3F">
        <w:rPr>
          <w:rFonts w:asciiTheme="majorBidi" w:hAnsiTheme="majorBidi" w:cstheme="majorBidi"/>
          <w:sz w:val="24"/>
          <w:szCs w:val="24"/>
        </w:rPr>
        <w:t>p.l.c</w:t>
      </w:r>
      <w:proofErr w:type="spellEnd"/>
      <w:r w:rsidR="00F11832" w:rsidRPr="00635A3F">
        <w:rPr>
          <w:rFonts w:asciiTheme="majorBidi" w:hAnsiTheme="majorBidi" w:cstheme="majorBidi"/>
          <w:sz w:val="24"/>
          <w:szCs w:val="24"/>
        </w:rPr>
        <w:t>.</w:t>
      </w:r>
      <w:r w:rsidRPr="00635A3F">
        <w:rPr>
          <w:rFonts w:asciiTheme="majorBidi" w:hAnsiTheme="majorBidi" w:cstheme="majorBidi"/>
          <w:sz w:val="24"/>
          <w:szCs w:val="24"/>
        </w:rPr>
        <w:t xml:space="preserve">, </w:t>
      </w:r>
      <w:r w:rsidR="00F11832" w:rsidRPr="00635A3F">
        <w:rPr>
          <w:rFonts w:asciiTheme="majorBidi" w:hAnsiTheme="majorBidi" w:cstheme="majorBidi"/>
          <w:sz w:val="24"/>
          <w:szCs w:val="24"/>
        </w:rPr>
        <w:t>SIA „</w:t>
      </w:r>
      <w:r w:rsidRPr="00635A3F">
        <w:rPr>
          <w:rFonts w:asciiTheme="majorBidi" w:hAnsiTheme="majorBidi" w:cstheme="majorBidi"/>
          <w:sz w:val="24"/>
          <w:szCs w:val="24"/>
        </w:rPr>
        <w:t xml:space="preserve">IPF </w:t>
      </w:r>
      <w:proofErr w:type="spellStart"/>
      <w:r w:rsidRPr="00635A3F">
        <w:rPr>
          <w:rFonts w:asciiTheme="majorBidi" w:hAnsiTheme="majorBidi" w:cstheme="majorBidi"/>
          <w:sz w:val="24"/>
          <w:szCs w:val="24"/>
        </w:rPr>
        <w:t>Digital</w:t>
      </w:r>
      <w:proofErr w:type="spellEnd"/>
      <w:r w:rsidRPr="00635A3F">
        <w:rPr>
          <w:rFonts w:asciiTheme="majorBidi" w:hAnsiTheme="majorBidi" w:cstheme="majorBidi"/>
          <w:sz w:val="24"/>
          <w:szCs w:val="24"/>
        </w:rPr>
        <w:t xml:space="preserve"> Latvia</w:t>
      </w:r>
      <w:r w:rsidR="00F11832" w:rsidRPr="00635A3F">
        <w:rPr>
          <w:rFonts w:asciiTheme="majorBidi" w:hAnsiTheme="majorBidi" w:cstheme="majorBidi"/>
          <w:sz w:val="24"/>
          <w:szCs w:val="24"/>
        </w:rPr>
        <w:t>”</w:t>
      </w:r>
      <w:r w:rsidRPr="00635A3F">
        <w:rPr>
          <w:rFonts w:asciiTheme="majorBidi" w:hAnsiTheme="majorBidi" w:cstheme="majorBidi"/>
          <w:sz w:val="24"/>
          <w:szCs w:val="24"/>
        </w:rPr>
        <w:t xml:space="preserve">, </w:t>
      </w:r>
      <w:r w:rsidR="00F11832" w:rsidRPr="00635A3F">
        <w:rPr>
          <w:rFonts w:asciiTheme="majorBidi" w:hAnsiTheme="majorBidi" w:cstheme="majorBidi"/>
          <w:sz w:val="24"/>
          <w:szCs w:val="24"/>
        </w:rPr>
        <w:t>AS „</w:t>
      </w:r>
      <w:r w:rsidR="00C35070" w:rsidRPr="00635A3F">
        <w:rPr>
          <w:rFonts w:asciiTheme="majorBidi" w:hAnsiTheme="majorBidi" w:cstheme="majorBidi"/>
          <w:sz w:val="24"/>
          <w:szCs w:val="24"/>
        </w:rPr>
        <w:t>4finance</w:t>
      </w:r>
      <w:r w:rsidR="00F11832" w:rsidRPr="00635A3F">
        <w:rPr>
          <w:rFonts w:asciiTheme="majorBidi" w:hAnsiTheme="majorBidi" w:cstheme="majorBidi"/>
          <w:sz w:val="24"/>
          <w:szCs w:val="24"/>
        </w:rPr>
        <w:t>”</w:t>
      </w:r>
      <w:r w:rsidRPr="00635A3F">
        <w:rPr>
          <w:rFonts w:asciiTheme="majorBidi" w:hAnsiTheme="majorBidi" w:cstheme="majorBidi"/>
          <w:sz w:val="24"/>
          <w:szCs w:val="24"/>
        </w:rPr>
        <w:t xml:space="preserve">). </w:t>
      </w:r>
    </w:p>
    <w:p w14:paraId="1EAEBA80" w14:textId="41EEEFFE" w:rsidR="00215EDB" w:rsidRPr="00635A3F" w:rsidRDefault="00215EDB" w:rsidP="00635A3F">
      <w:pPr>
        <w:spacing w:line="276" w:lineRule="auto"/>
        <w:ind w:firstLine="720"/>
        <w:jc w:val="both"/>
        <w:rPr>
          <w:rFonts w:asciiTheme="majorBidi" w:hAnsiTheme="majorBidi" w:cstheme="majorBidi"/>
          <w:sz w:val="24"/>
          <w:szCs w:val="24"/>
        </w:rPr>
      </w:pPr>
      <w:r w:rsidRPr="00635A3F">
        <w:rPr>
          <w:rFonts w:asciiTheme="majorBidi" w:hAnsiTheme="majorBidi" w:cstheme="majorBidi"/>
          <w:sz w:val="24"/>
          <w:szCs w:val="24"/>
        </w:rPr>
        <w:t xml:space="preserve">Tiesa nav ņēmusi vērā, ka patēriņa kredītu izsniegšana Patērētāju tiesību aizsardzības likuma izpratnē ir regulēta joma un 2019. gada 1. janvārī spēkā ir stājušies grozījumi minētā likuma 8. pantā, ar kuriem pastiprinātas prasības kredītu devējiem attiecībā uz patērētāju spējas atmaksāt kredītu izvērtēšanu pirms lēmuma pieņemšanas par kredītu piešķiršanu. </w:t>
      </w:r>
    </w:p>
    <w:p w14:paraId="303593F9" w14:textId="05B40347" w:rsidR="00215EDB" w:rsidRPr="00635A3F" w:rsidRDefault="001F5C3A" w:rsidP="00635A3F">
      <w:pPr>
        <w:spacing w:line="276" w:lineRule="auto"/>
        <w:ind w:firstLine="720"/>
        <w:jc w:val="both"/>
        <w:rPr>
          <w:rFonts w:asciiTheme="majorBidi" w:hAnsiTheme="majorBidi" w:cstheme="majorBidi"/>
          <w:sz w:val="24"/>
          <w:szCs w:val="24"/>
        </w:rPr>
      </w:pPr>
      <w:r w:rsidRPr="00635A3F">
        <w:rPr>
          <w:rFonts w:asciiTheme="majorBidi" w:hAnsiTheme="majorBidi" w:cstheme="majorBidi"/>
          <w:sz w:val="24"/>
          <w:szCs w:val="24"/>
        </w:rPr>
        <w:t>[3.2]</w:t>
      </w:r>
      <w:r w:rsidR="00F11832" w:rsidRPr="00635A3F">
        <w:rPr>
          <w:rFonts w:asciiTheme="majorBidi" w:hAnsiTheme="majorBidi" w:cstheme="majorBidi"/>
          <w:sz w:val="24"/>
          <w:szCs w:val="24"/>
        </w:rPr>
        <w:t> </w:t>
      </w:r>
      <w:r w:rsidR="00215EDB" w:rsidRPr="00635A3F">
        <w:rPr>
          <w:rFonts w:asciiTheme="majorBidi" w:hAnsiTheme="majorBidi" w:cstheme="majorBidi"/>
          <w:sz w:val="24"/>
          <w:szCs w:val="24"/>
        </w:rPr>
        <w:t xml:space="preserve">Attiecībā uz virtuālās valūtas darījumu tiesa nav iedziļinājusies parādnieces rīcības subjektīvajā motivācijā, </w:t>
      </w:r>
      <w:r w:rsidR="001F1D80" w:rsidRPr="00635A3F">
        <w:rPr>
          <w:rFonts w:asciiTheme="majorBidi" w:hAnsiTheme="majorBidi" w:cstheme="majorBidi"/>
          <w:sz w:val="24"/>
          <w:szCs w:val="24"/>
        </w:rPr>
        <w:t>t. i.</w:t>
      </w:r>
      <w:r w:rsidR="00215EDB" w:rsidRPr="00635A3F">
        <w:rPr>
          <w:rFonts w:asciiTheme="majorBidi" w:hAnsiTheme="majorBidi" w:cstheme="majorBidi"/>
          <w:sz w:val="24"/>
          <w:szCs w:val="24"/>
        </w:rPr>
        <w:t xml:space="preserve">, vai parādniecei </w:t>
      </w:r>
      <w:r w:rsidR="001F1D80" w:rsidRPr="00635A3F">
        <w:rPr>
          <w:rFonts w:asciiTheme="majorBidi" w:hAnsiTheme="majorBidi" w:cstheme="majorBidi"/>
          <w:sz w:val="24"/>
          <w:szCs w:val="24"/>
        </w:rPr>
        <w:t xml:space="preserve">ir </w:t>
      </w:r>
      <w:r w:rsidR="00215EDB" w:rsidRPr="00635A3F">
        <w:rPr>
          <w:rFonts w:asciiTheme="majorBidi" w:hAnsiTheme="majorBidi" w:cstheme="majorBidi"/>
          <w:sz w:val="24"/>
          <w:szCs w:val="24"/>
        </w:rPr>
        <w:t>pietiekama finanšu pratība un vai saskaņā ar Maksātnespējas likuma 153. panta otrajā daļā noteikto viņa apzinājās vai arī viņai bija jāapzinās, ka šādu darījumu slēgšana par virtuālo valūtu var novest līdz zaudējumu radīšanai kreditoriem.</w:t>
      </w:r>
    </w:p>
    <w:p w14:paraId="21E7229A" w14:textId="04517E0A" w:rsidR="001F5C3A" w:rsidRPr="00635A3F" w:rsidRDefault="001F5C3A" w:rsidP="00635A3F">
      <w:pPr>
        <w:spacing w:line="276" w:lineRule="auto"/>
        <w:ind w:firstLine="720"/>
        <w:jc w:val="both"/>
        <w:rPr>
          <w:rFonts w:asciiTheme="majorBidi" w:hAnsiTheme="majorBidi" w:cstheme="majorBidi"/>
          <w:sz w:val="24"/>
          <w:szCs w:val="24"/>
        </w:rPr>
      </w:pPr>
      <w:r w:rsidRPr="00635A3F">
        <w:rPr>
          <w:rFonts w:asciiTheme="majorBidi" w:hAnsiTheme="majorBidi" w:cstheme="majorBidi"/>
          <w:sz w:val="24"/>
          <w:szCs w:val="24"/>
        </w:rPr>
        <w:t>Ņemot vērā minēto, secināms, ka ties</w:t>
      </w:r>
      <w:r w:rsidR="004C485E" w:rsidRPr="00635A3F">
        <w:rPr>
          <w:rFonts w:asciiTheme="majorBidi" w:hAnsiTheme="majorBidi" w:cstheme="majorBidi"/>
          <w:sz w:val="24"/>
          <w:szCs w:val="24"/>
        </w:rPr>
        <w:t>a</w:t>
      </w:r>
      <w:r w:rsidRPr="00635A3F">
        <w:rPr>
          <w:rFonts w:asciiTheme="majorBidi" w:hAnsiTheme="majorBidi" w:cstheme="majorBidi"/>
          <w:sz w:val="24"/>
          <w:szCs w:val="24"/>
        </w:rPr>
        <w:t xml:space="preserve"> </w:t>
      </w:r>
      <w:r w:rsidR="001F1D80" w:rsidRPr="00635A3F">
        <w:rPr>
          <w:rFonts w:asciiTheme="majorBidi" w:hAnsiTheme="majorBidi" w:cstheme="majorBidi"/>
          <w:sz w:val="24"/>
          <w:szCs w:val="24"/>
        </w:rPr>
        <w:t xml:space="preserve">ir </w:t>
      </w:r>
      <w:r w:rsidRPr="00635A3F">
        <w:rPr>
          <w:rFonts w:asciiTheme="majorBidi" w:hAnsiTheme="majorBidi" w:cstheme="majorBidi"/>
          <w:sz w:val="24"/>
          <w:szCs w:val="24"/>
        </w:rPr>
        <w:t>nepareizi iztulkojusi un piemērojusi Maksātnespējas likuma 153.</w:t>
      </w:r>
      <w:r w:rsidR="00AF0C27" w:rsidRPr="00635A3F">
        <w:rPr>
          <w:rFonts w:asciiTheme="majorBidi" w:hAnsiTheme="majorBidi" w:cstheme="majorBidi"/>
          <w:sz w:val="24"/>
          <w:szCs w:val="24"/>
        </w:rPr>
        <w:t> </w:t>
      </w:r>
      <w:r w:rsidRPr="00635A3F">
        <w:rPr>
          <w:rFonts w:asciiTheme="majorBidi" w:hAnsiTheme="majorBidi" w:cstheme="majorBidi"/>
          <w:sz w:val="24"/>
          <w:szCs w:val="24"/>
        </w:rPr>
        <w:t>panta otro daļu, kas novedis pie lietas nepareizas izskatīšanas –</w:t>
      </w:r>
      <w:r w:rsidR="001F1D80" w:rsidRPr="00635A3F">
        <w:rPr>
          <w:rFonts w:asciiTheme="majorBidi" w:hAnsiTheme="majorBidi" w:cstheme="majorBidi"/>
          <w:sz w:val="24"/>
          <w:szCs w:val="24"/>
        </w:rPr>
        <w:t xml:space="preserve"> </w:t>
      </w:r>
      <w:r w:rsidRPr="00635A3F">
        <w:rPr>
          <w:rFonts w:asciiTheme="majorBidi" w:hAnsiTheme="majorBidi" w:cstheme="majorBidi"/>
          <w:sz w:val="24"/>
          <w:szCs w:val="24"/>
        </w:rPr>
        <w:t xml:space="preserve">maksātnespējas procesa </w:t>
      </w:r>
      <w:r w:rsidR="001F1D80" w:rsidRPr="00635A3F">
        <w:rPr>
          <w:rFonts w:asciiTheme="majorBidi" w:hAnsiTheme="majorBidi" w:cstheme="majorBidi"/>
          <w:sz w:val="24"/>
          <w:szCs w:val="24"/>
        </w:rPr>
        <w:t xml:space="preserve">nepamatotas </w:t>
      </w:r>
      <w:r w:rsidRPr="00635A3F">
        <w:rPr>
          <w:rFonts w:asciiTheme="majorBidi" w:hAnsiTheme="majorBidi" w:cstheme="majorBidi"/>
          <w:sz w:val="24"/>
          <w:szCs w:val="24"/>
        </w:rPr>
        <w:t>izbeigšanas. Ar iepriekšminēto tiesas kļūdu aizskartas parādnieces tiesības uz maksātspējas atjaunošanu Maksātnespējas likumā paredzētajā kārtībā.</w:t>
      </w:r>
    </w:p>
    <w:p w14:paraId="1CD8F395" w14:textId="77777777" w:rsidR="006A5B43" w:rsidRPr="00635A3F" w:rsidRDefault="006A5B43" w:rsidP="00635A3F">
      <w:pPr>
        <w:spacing w:line="276" w:lineRule="auto"/>
        <w:ind w:firstLine="720"/>
        <w:jc w:val="both"/>
        <w:rPr>
          <w:rFonts w:asciiTheme="majorBidi" w:hAnsiTheme="majorBidi" w:cstheme="majorBidi"/>
          <w:sz w:val="24"/>
          <w:szCs w:val="24"/>
        </w:rPr>
      </w:pPr>
    </w:p>
    <w:p w14:paraId="07477C98" w14:textId="77777777" w:rsidR="004F0381" w:rsidRPr="00635A3F" w:rsidRDefault="004F0381" w:rsidP="00635A3F">
      <w:pPr>
        <w:spacing w:line="276" w:lineRule="auto"/>
        <w:ind w:firstLine="720"/>
        <w:jc w:val="center"/>
        <w:rPr>
          <w:rFonts w:asciiTheme="majorBidi" w:hAnsiTheme="majorBidi" w:cstheme="majorBidi"/>
          <w:b/>
          <w:sz w:val="24"/>
          <w:szCs w:val="24"/>
        </w:rPr>
      </w:pPr>
      <w:r w:rsidRPr="00635A3F">
        <w:rPr>
          <w:rFonts w:asciiTheme="majorBidi" w:hAnsiTheme="majorBidi" w:cstheme="majorBidi"/>
          <w:b/>
          <w:sz w:val="24"/>
          <w:szCs w:val="24"/>
        </w:rPr>
        <w:t>Motīvu daļa</w:t>
      </w:r>
    </w:p>
    <w:p w14:paraId="5C838DD0" w14:textId="77777777" w:rsidR="004F0381" w:rsidRPr="00635A3F" w:rsidRDefault="004F0381" w:rsidP="00635A3F">
      <w:pPr>
        <w:pStyle w:val="NoSpacing"/>
        <w:spacing w:line="276" w:lineRule="auto"/>
        <w:rPr>
          <w:rFonts w:asciiTheme="majorBidi" w:hAnsiTheme="majorBidi" w:cstheme="majorBidi"/>
          <w:szCs w:val="24"/>
        </w:rPr>
      </w:pPr>
    </w:p>
    <w:p w14:paraId="749447C1" w14:textId="362F23F2" w:rsidR="009F0377" w:rsidRPr="00635A3F" w:rsidRDefault="004F0381" w:rsidP="00635A3F">
      <w:pPr>
        <w:spacing w:line="276" w:lineRule="auto"/>
        <w:ind w:firstLine="720"/>
        <w:jc w:val="both"/>
        <w:rPr>
          <w:rFonts w:asciiTheme="majorBidi" w:hAnsiTheme="majorBidi" w:cstheme="majorBidi"/>
          <w:sz w:val="24"/>
          <w:szCs w:val="24"/>
        </w:rPr>
      </w:pPr>
      <w:r w:rsidRPr="00635A3F">
        <w:rPr>
          <w:rFonts w:asciiTheme="majorBidi" w:hAnsiTheme="majorBidi" w:cstheme="majorBidi"/>
          <w:sz w:val="24"/>
          <w:szCs w:val="24"/>
        </w:rPr>
        <w:t>[4]</w:t>
      </w:r>
      <w:r w:rsidR="00F11832" w:rsidRPr="00635A3F">
        <w:rPr>
          <w:rFonts w:asciiTheme="majorBidi" w:hAnsiTheme="majorBidi" w:cstheme="majorBidi"/>
          <w:sz w:val="24"/>
          <w:szCs w:val="24"/>
        </w:rPr>
        <w:t> </w:t>
      </w:r>
      <w:r w:rsidR="009F0377" w:rsidRPr="00635A3F">
        <w:rPr>
          <w:rFonts w:asciiTheme="majorBidi" w:hAnsiTheme="majorBidi" w:cstheme="majorBidi"/>
          <w:sz w:val="24"/>
          <w:szCs w:val="24"/>
        </w:rPr>
        <w:t xml:space="preserve">Pārbaudījis Rīgas pilsētas tiesas 2025. gada 21. janvāra lēmuma likumību un protesta argumentus, Senāts atzīst, ka lēmums atceļams daļā, ar kuru apmierināts maksātnespējas procesa administratora pieteikums par maksātnespējas procesa izbeigšanu, nepiemērojot saistību dzēšanas procedūru, kā arī noraidīts parādnieces </w:t>
      </w:r>
      <w:r w:rsidR="00513498" w:rsidRPr="00635A3F">
        <w:rPr>
          <w:rFonts w:asciiTheme="majorBidi" w:hAnsiTheme="majorBidi" w:cstheme="majorBidi"/>
          <w:sz w:val="24"/>
          <w:szCs w:val="24"/>
        </w:rPr>
        <w:t>[pers. A]</w:t>
      </w:r>
      <w:r w:rsidR="009F0377" w:rsidRPr="00635A3F">
        <w:rPr>
          <w:rFonts w:asciiTheme="majorBidi" w:hAnsiTheme="majorBidi" w:cstheme="majorBidi"/>
          <w:sz w:val="24"/>
          <w:szCs w:val="24"/>
        </w:rPr>
        <w:t xml:space="preserve"> pieteikums par saistību dzēšanas procedūras pasludināšanu un saistību dzēšanas plāna apstiprināšanu, un lieta šajā daļā nododama jaunai izskatīšanai </w:t>
      </w:r>
      <w:r w:rsidR="001F1D80" w:rsidRPr="00635A3F">
        <w:rPr>
          <w:rFonts w:asciiTheme="majorBidi" w:hAnsiTheme="majorBidi" w:cstheme="majorBidi"/>
          <w:sz w:val="24"/>
          <w:szCs w:val="24"/>
        </w:rPr>
        <w:t>Rīgas pilsētas tiesā</w:t>
      </w:r>
      <w:r w:rsidR="009F0377" w:rsidRPr="00635A3F">
        <w:rPr>
          <w:rFonts w:asciiTheme="majorBidi" w:hAnsiTheme="majorBidi" w:cstheme="majorBidi"/>
          <w:sz w:val="24"/>
          <w:szCs w:val="24"/>
        </w:rPr>
        <w:t>.</w:t>
      </w:r>
    </w:p>
    <w:p w14:paraId="7791B105" w14:textId="5B4D7786" w:rsidR="009F0377" w:rsidRPr="00635A3F" w:rsidRDefault="009F0377" w:rsidP="00635A3F">
      <w:pPr>
        <w:spacing w:line="276" w:lineRule="auto"/>
        <w:ind w:firstLine="720"/>
        <w:jc w:val="both"/>
        <w:rPr>
          <w:rFonts w:asciiTheme="majorBidi" w:hAnsiTheme="majorBidi" w:cstheme="majorBidi"/>
          <w:sz w:val="24"/>
          <w:szCs w:val="24"/>
        </w:rPr>
      </w:pPr>
      <w:r w:rsidRPr="00635A3F">
        <w:rPr>
          <w:rFonts w:asciiTheme="majorBidi" w:hAnsiTheme="majorBidi" w:cstheme="majorBidi"/>
          <w:sz w:val="24"/>
          <w:szCs w:val="24"/>
        </w:rPr>
        <w:t>Izskatāmajā lietā Senātam jāatbild uz jautājumu</w:t>
      </w:r>
      <w:r w:rsidR="001F1D80" w:rsidRPr="00635A3F">
        <w:rPr>
          <w:rFonts w:asciiTheme="majorBidi" w:hAnsiTheme="majorBidi" w:cstheme="majorBidi"/>
          <w:sz w:val="24"/>
          <w:szCs w:val="24"/>
        </w:rPr>
        <w:t>,</w:t>
      </w:r>
      <w:r w:rsidRPr="00635A3F">
        <w:rPr>
          <w:rFonts w:asciiTheme="majorBidi" w:hAnsiTheme="majorBidi" w:cstheme="majorBidi"/>
          <w:sz w:val="24"/>
          <w:szCs w:val="24"/>
        </w:rPr>
        <w:t xml:space="preserve"> vai parādnieka darījumi, kas saistīti ar patēriņa kredītu jeb </w:t>
      </w:r>
      <w:r w:rsidR="001F1D80" w:rsidRPr="00635A3F">
        <w:rPr>
          <w:rFonts w:asciiTheme="majorBidi" w:hAnsiTheme="majorBidi" w:cstheme="majorBidi"/>
          <w:sz w:val="24"/>
          <w:szCs w:val="24"/>
        </w:rPr>
        <w:t>t. s. „</w:t>
      </w:r>
      <w:r w:rsidRPr="00635A3F">
        <w:rPr>
          <w:rFonts w:asciiTheme="majorBidi" w:hAnsiTheme="majorBidi" w:cstheme="majorBidi"/>
          <w:sz w:val="24"/>
          <w:szCs w:val="24"/>
        </w:rPr>
        <w:t>ātro kredītu</w:t>
      </w:r>
      <w:r w:rsidR="001F1D80" w:rsidRPr="00635A3F">
        <w:rPr>
          <w:rFonts w:asciiTheme="majorBidi" w:hAnsiTheme="majorBidi" w:cstheme="majorBidi"/>
          <w:sz w:val="24"/>
          <w:szCs w:val="24"/>
        </w:rPr>
        <w:t>”</w:t>
      </w:r>
      <w:r w:rsidRPr="00635A3F">
        <w:rPr>
          <w:rFonts w:asciiTheme="majorBidi" w:hAnsiTheme="majorBidi" w:cstheme="majorBidi"/>
          <w:sz w:val="24"/>
          <w:szCs w:val="24"/>
        </w:rPr>
        <w:t xml:space="preserve"> saistību uzņemšanos un ieguldījumiem </w:t>
      </w:r>
      <w:r w:rsidRPr="00635A3F">
        <w:rPr>
          <w:rFonts w:asciiTheme="majorBidi" w:hAnsiTheme="majorBidi" w:cstheme="majorBidi"/>
          <w:sz w:val="24"/>
          <w:szCs w:val="24"/>
        </w:rPr>
        <w:lastRenderedPageBreak/>
        <w:t>virtuālajā valūtā</w:t>
      </w:r>
      <w:r w:rsidR="00B312A3" w:rsidRPr="00635A3F">
        <w:rPr>
          <w:rFonts w:asciiTheme="majorBidi" w:hAnsiTheme="majorBidi" w:cstheme="majorBidi"/>
          <w:sz w:val="24"/>
          <w:szCs w:val="24"/>
        </w:rPr>
        <w:t xml:space="preserve"> jeb </w:t>
      </w:r>
      <w:proofErr w:type="spellStart"/>
      <w:r w:rsidR="00B312A3" w:rsidRPr="00635A3F">
        <w:rPr>
          <w:rFonts w:asciiTheme="majorBidi" w:hAnsiTheme="majorBidi" w:cstheme="majorBidi"/>
          <w:sz w:val="24"/>
          <w:szCs w:val="24"/>
        </w:rPr>
        <w:t>kriptovalūtā</w:t>
      </w:r>
      <w:proofErr w:type="spellEnd"/>
      <w:r w:rsidRPr="00635A3F">
        <w:rPr>
          <w:rFonts w:asciiTheme="majorBidi" w:hAnsiTheme="majorBidi" w:cstheme="majorBidi"/>
          <w:sz w:val="24"/>
          <w:szCs w:val="24"/>
        </w:rPr>
        <w:t>, ir pamats saistību dzēšanas procedūras nepiemērošanai Maksātnespējas likuma 153. panta otrās daļas izpratnē.</w:t>
      </w:r>
    </w:p>
    <w:p w14:paraId="2B40FB0A" w14:textId="45EF379B" w:rsidR="009F0377" w:rsidRPr="00635A3F" w:rsidRDefault="009F0377" w:rsidP="00635A3F">
      <w:pPr>
        <w:spacing w:line="276" w:lineRule="auto"/>
        <w:ind w:firstLine="720"/>
        <w:jc w:val="both"/>
        <w:rPr>
          <w:rFonts w:asciiTheme="majorBidi" w:hAnsiTheme="majorBidi" w:cstheme="majorBidi"/>
          <w:sz w:val="24"/>
          <w:szCs w:val="24"/>
        </w:rPr>
      </w:pPr>
      <w:r w:rsidRPr="00635A3F">
        <w:rPr>
          <w:rFonts w:asciiTheme="majorBidi" w:hAnsiTheme="majorBidi" w:cstheme="majorBidi"/>
          <w:sz w:val="24"/>
          <w:szCs w:val="24"/>
        </w:rPr>
        <w:t>[4.1]</w:t>
      </w:r>
      <w:r w:rsidR="00F11832" w:rsidRPr="00635A3F">
        <w:rPr>
          <w:rFonts w:asciiTheme="majorBidi" w:hAnsiTheme="majorBidi" w:cstheme="majorBidi"/>
          <w:sz w:val="24"/>
          <w:szCs w:val="24"/>
        </w:rPr>
        <w:t> </w:t>
      </w:r>
      <w:r w:rsidRPr="00635A3F">
        <w:rPr>
          <w:rFonts w:asciiTheme="majorBidi" w:hAnsiTheme="majorBidi" w:cstheme="majorBidi"/>
          <w:sz w:val="24"/>
          <w:szCs w:val="24"/>
        </w:rPr>
        <w:t>Maksātnespējas likuma 153. panta otrā daļa (</w:t>
      </w:r>
      <w:r w:rsidRPr="00635A3F">
        <w:rPr>
          <w:rFonts w:asciiTheme="majorBidi" w:hAnsiTheme="majorBidi" w:cstheme="majorBidi"/>
          <w:i/>
          <w:iCs/>
          <w:sz w:val="24"/>
          <w:szCs w:val="24"/>
        </w:rPr>
        <w:t>redakcijā, kas stājās spēkā 2023. gada 29. martā</w:t>
      </w:r>
      <w:r w:rsidRPr="00635A3F">
        <w:rPr>
          <w:rFonts w:asciiTheme="majorBidi" w:hAnsiTheme="majorBidi" w:cstheme="majorBidi"/>
          <w:sz w:val="24"/>
          <w:szCs w:val="24"/>
        </w:rPr>
        <w:t>) noteic, ka saistību dzēšanas procedūru var nepiemērot vai pārtraukt, ja parādnieks pēdējo triju gadu laikā pirms fiziskās personas maksātnespējas procesa pasludināšanas vai maksātnespējas procesa laikā ir slēdzis darījumus, kuru rezultātā kļuvis maksātnespējīgs vai radījis zaudējumus kreditoriem, turklāt viņš apzinājās vai viņam vajadzēja apzināties, ka šādu darījumu slēgšana var novest līdz maksātnespējai vai zaudējumu radīšanai kreditoriem.</w:t>
      </w:r>
    </w:p>
    <w:p w14:paraId="76EB6999" w14:textId="05350CAE" w:rsidR="009F0377" w:rsidRPr="00635A3F" w:rsidRDefault="009F0377" w:rsidP="00635A3F">
      <w:pPr>
        <w:spacing w:line="276" w:lineRule="auto"/>
        <w:ind w:firstLine="720"/>
        <w:jc w:val="both"/>
        <w:rPr>
          <w:rFonts w:asciiTheme="majorBidi" w:hAnsiTheme="majorBidi" w:cstheme="majorBidi"/>
          <w:sz w:val="24"/>
          <w:szCs w:val="24"/>
        </w:rPr>
      </w:pPr>
      <w:r w:rsidRPr="00635A3F">
        <w:rPr>
          <w:rFonts w:asciiTheme="majorBidi" w:hAnsiTheme="majorBidi" w:cstheme="majorBidi"/>
          <w:sz w:val="24"/>
          <w:szCs w:val="24"/>
        </w:rPr>
        <w:t>Spēkā esošais regulējums paredz tiesai noteiktu rīcības brīvību saistību dzēšanas procedūras pārtraukšanā attiecīgajos apstākļos, salīdzinot ar iepriekšējo Maksātnespējas likuma regulējumu (</w:t>
      </w:r>
      <w:r w:rsidRPr="00635A3F">
        <w:rPr>
          <w:rFonts w:asciiTheme="majorBidi" w:hAnsiTheme="majorBidi" w:cstheme="majorBidi"/>
          <w:i/>
          <w:iCs/>
          <w:sz w:val="24"/>
          <w:szCs w:val="24"/>
        </w:rPr>
        <w:t xml:space="preserve">pirms </w:t>
      </w:r>
      <w:r w:rsidR="0080539A" w:rsidRPr="00635A3F">
        <w:rPr>
          <w:rFonts w:asciiTheme="majorBidi" w:hAnsiTheme="majorBidi" w:cstheme="majorBidi"/>
          <w:i/>
          <w:iCs/>
          <w:sz w:val="24"/>
          <w:szCs w:val="24"/>
        </w:rPr>
        <w:t xml:space="preserve">likuma </w:t>
      </w:r>
      <w:r w:rsidRPr="00635A3F">
        <w:rPr>
          <w:rFonts w:asciiTheme="majorBidi" w:hAnsiTheme="majorBidi" w:cstheme="majorBidi"/>
          <w:i/>
          <w:iCs/>
          <w:sz w:val="24"/>
          <w:szCs w:val="24"/>
        </w:rPr>
        <w:t>grozījumiem, kas stājās spēkā 2023. gada 29. martā</w:t>
      </w:r>
      <w:r w:rsidRPr="00635A3F">
        <w:rPr>
          <w:rFonts w:asciiTheme="majorBidi" w:hAnsiTheme="majorBidi" w:cstheme="majorBidi"/>
          <w:sz w:val="24"/>
          <w:szCs w:val="24"/>
        </w:rPr>
        <w:t xml:space="preserve">), kas noteica tiesai imperatīvu pienākumu pārtraukt saistību dzēšanas procesu (sk. </w:t>
      </w:r>
      <w:r w:rsidRPr="00635A3F">
        <w:rPr>
          <w:rFonts w:asciiTheme="majorBidi" w:hAnsiTheme="majorBidi" w:cstheme="majorBidi"/>
          <w:i/>
          <w:iCs/>
          <w:sz w:val="24"/>
          <w:szCs w:val="24"/>
        </w:rPr>
        <w:t>Maksātnespējas likuma 153. panta 1.</w:t>
      </w:r>
      <w:r w:rsidR="0080539A" w:rsidRPr="00635A3F">
        <w:rPr>
          <w:rFonts w:asciiTheme="majorBidi" w:hAnsiTheme="majorBidi" w:cstheme="majorBidi"/>
          <w:i/>
          <w:iCs/>
          <w:sz w:val="24"/>
          <w:szCs w:val="24"/>
        </w:rPr>
        <w:t> </w:t>
      </w:r>
      <w:r w:rsidRPr="00635A3F">
        <w:rPr>
          <w:rFonts w:asciiTheme="majorBidi" w:hAnsiTheme="majorBidi" w:cstheme="majorBidi"/>
          <w:i/>
          <w:iCs/>
          <w:sz w:val="24"/>
          <w:szCs w:val="24"/>
        </w:rPr>
        <w:t>punktu redakcijā, kas bija spēkā līdz 2023. gada 28. martam</w:t>
      </w:r>
      <w:r w:rsidRPr="00635A3F">
        <w:rPr>
          <w:rFonts w:asciiTheme="majorBidi" w:hAnsiTheme="majorBidi" w:cstheme="majorBidi"/>
          <w:sz w:val="24"/>
          <w:szCs w:val="24"/>
        </w:rPr>
        <w:t>).</w:t>
      </w:r>
    </w:p>
    <w:p w14:paraId="403F10E9" w14:textId="43432324" w:rsidR="009F0377" w:rsidRPr="00635A3F" w:rsidRDefault="0080539A" w:rsidP="00635A3F">
      <w:pPr>
        <w:spacing w:line="276" w:lineRule="auto"/>
        <w:ind w:firstLine="720"/>
        <w:jc w:val="both"/>
        <w:rPr>
          <w:rFonts w:asciiTheme="majorBidi" w:hAnsiTheme="majorBidi" w:cstheme="majorBidi"/>
          <w:sz w:val="24"/>
          <w:szCs w:val="24"/>
        </w:rPr>
      </w:pPr>
      <w:r w:rsidRPr="00635A3F">
        <w:rPr>
          <w:rFonts w:asciiTheme="majorBidi" w:hAnsiTheme="majorBidi" w:cstheme="majorBidi"/>
          <w:sz w:val="24"/>
          <w:szCs w:val="24"/>
        </w:rPr>
        <w:t xml:space="preserve">Šīs normatīvā </w:t>
      </w:r>
      <w:r w:rsidR="009F0377" w:rsidRPr="00635A3F">
        <w:rPr>
          <w:rFonts w:asciiTheme="majorBidi" w:hAnsiTheme="majorBidi" w:cstheme="majorBidi"/>
          <w:sz w:val="24"/>
          <w:szCs w:val="24"/>
        </w:rPr>
        <w:t>regulējuma izmaiņas saistītas ar nacionālā regulējuma salāgošanu ar Eiropas Parlamenta un Padomes 2019.</w:t>
      </w:r>
      <w:r w:rsidRPr="00635A3F">
        <w:rPr>
          <w:rFonts w:asciiTheme="majorBidi" w:hAnsiTheme="majorBidi" w:cstheme="majorBidi"/>
          <w:sz w:val="24"/>
          <w:szCs w:val="24"/>
        </w:rPr>
        <w:t> </w:t>
      </w:r>
      <w:r w:rsidR="009F0377" w:rsidRPr="00635A3F">
        <w:rPr>
          <w:rFonts w:asciiTheme="majorBidi" w:hAnsiTheme="majorBidi" w:cstheme="majorBidi"/>
          <w:sz w:val="24"/>
          <w:szCs w:val="24"/>
        </w:rPr>
        <w:t>gada 20.</w:t>
      </w:r>
      <w:r w:rsidRPr="00635A3F">
        <w:rPr>
          <w:rFonts w:asciiTheme="majorBidi" w:hAnsiTheme="majorBidi" w:cstheme="majorBidi"/>
          <w:sz w:val="24"/>
          <w:szCs w:val="24"/>
        </w:rPr>
        <w:t> </w:t>
      </w:r>
      <w:r w:rsidR="009F0377" w:rsidRPr="00635A3F">
        <w:rPr>
          <w:rFonts w:asciiTheme="majorBidi" w:hAnsiTheme="majorBidi" w:cstheme="majorBidi"/>
          <w:sz w:val="24"/>
          <w:szCs w:val="24"/>
        </w:rPr>
        <w:t xml:space="preserve">jūnija </w:t>
      </w:r>
      <w:r w:rsidRPr="00635A3F">
        <w:rPr>
          <w:rFonts w:asciiTheme="majorBidi" w:hAnsiTheme="majorBidi" w:cstheme="majorBidi"/>
          <w:sz w:val="24"/>
          <w:szCs w:val="24"/>
        </w:rPr>
        <w:t>d</w:t>
      </w:r>
      <w:r w:rsidR="009F0377" w:rsidRPr="00635A3F">
        <w:rPr>
          <w:rFonts w:asciiTheme="majorBidi" w:hAnsiTheme="majorBidi" w:cstheme="majorBidi"/>
          <w:sz w:val="24"/>
          <w:szCs w:val="24"/>
        </w:rPr>
        <w:t xml:space="preserve">irektīvu (ES) 2019/1023 par preventīvās pārstrukturēšanas regulējumu, parādsaistību dzēšanu un diskvalifikāciju un ar pārstrukturēšanu, maksātnespēju un parādsaistību dzēšanu saistīto procedūru efektivitātes palielināšanas pasākumiem un ar ko groza </w:t>
      </w:r>
      <w:r w:rsidRPr="00635A3F">
        <w:rPr>
          <w:rFonts w:asciiTheme="majorBidi" w:hAnsiTheme="majorBidi" w:cstheme="majorBidi"/>
          <w:sz w:val="24"/>
          <w:szCs w:val="24"/>
        </w:rPr>
        <w:t>d</w:t>
      </w:r>
      <w:r w:rsidR="009F0377" w:rsidRPr="00635A3F">
        <w:rPr>
          <w:rFonts w:asciiTheme="majorBidi" w:hAnsiTheme="majorBidi" w:cstheme="majorBidi"/>
          <w:sz w:val="24"/>
          <w:szCs w:val="24"/>
        </w:rPr>
        <w:t>irektīvu (ES) 2017/1132 (turpmāk – Direktīva 2019/1023).</w:t>
      </w:r>
    </w:p>
    <w:p w14:paraId="4E789E13" w14:textId="7982EFDF" w:rsidR="009F0377" w:rsidRPr="00635A3F" w:rsidRDefault="0080539A" w:rsidP="00635A3F">
      <w:pPr>
        <w:spacing w:line="276" w:lineRule="auto"/>
        <w:ind w:firstLine="720"/>
        <w:jc w:val="both"/>
        <w:rPr>
          <w:rFonts w:asciiTheme="majorBidi" w:hAnsiTheme="majorBidi" w:cstheme="majorBidi"/>
          <w:sz w:val="24"/>
          <w:szCs w:val="24"/>
        </w:rPr>
      </w:pPr>
      <w:r w:rsidRPr="00635A3F">
        <w:rPr>
          <w:rFonts w:asciiTheme="majorBidi" w:hAnsiTheme="majorBidi" w:cstheme="majorBidi"/>
          <w:sz w:val="24"/>
          <w:szCs w:val="24"/>
        </w:rPr>
        <w:t>Likumprojekta a</w:t>
      </w:r>
      <w:r w:rsidR="009F0377" w:rsidRPr="00635A3F">
        <w:rPr>
          <w:rFonts w:asciiTheme="majorBidi" w:hAnsiTheme="majorBidi" w:cstheme="majorBidi"/>
          <w:sz w:val="24"/>
          <w:szCs w:val="24"/>
        </w:rPr>
        <w:t xml:space="preserve">notācijā norādīts, ka </w:t>
      </w:r>
      <w:r w:rsidR="00681815" w:rsidRPr="00635A3F">
        <w:rPr>
          <w:rFonts w:asciiTheme="majorBidi" w:hAnsiTheme="majorBidi" w:cstheme="majorBidi"/>
          <w:sz w:val="24"/>
          <w:szCs w:val="24"/>
        </w:rPr>
        <w:t>„</w:t>
      </w:r>
      <w:r w:rsidR="009F0377" w:rsidRPr="00635A3F">
        <w:rPr>
          <w:rFonts w:asciiTheme="majorBidi" w:hAnsiTheme="majorBidi" w:cstheme="majorBidi"/>
          <w:sz w:val="24"/>
          <w:szCs w:val="24"/>
        </w:rPr>
        <w:t>Direktīvas 2019/1023</w:t>
      </w:r>
      <w:r w:rsidRPr="00635A3F">
        <w:rPr>
          <w:rFonts w:asciiTheme="majorBidi" w:hAnsiTheme="majorBidi" w:cstheme="majorBidi"/>
          <w:sz w:val="24"/>
          <w:szCs w:val="24"/>
        </w:rPr>
        <w:t xml:space="preserve"> </w:t>
      </w:r>
      <w:r w:rsidR="009F0377" w:rsidRPr="00635A3F">
        <w:rPr>
          <w:rFonts w:asciiTheme="majorBidi" w:hAnsiTheme="majorBidi" w:cstheme="majorBidi"/>
          <w:sz w:val="24"/>
          <w:szCs w:val="24"/>
        </w:rPr>
        <w:t>23. pants pastiprina otrās iespējas došanu, paredzot iespējamas atkāpes no saistību dzēšanas, ievērojot konkrētās lietas apstākļus”</w:t>
      </w:r>
      <w:r w:rsidRPr="00635A3F">
        <w:rPr>
          <w:rFonts w:asciiTheme="majorBidi" w:hAnsiTheme="majorBidi" w:cstheme="majorBidi"/>
          <w:sz w:val="24"/>
          <w:szCs w:val="24"/>
        </w:rPr>
        <w:t>,</w:t>
      </w:r>
      <w:r w:rsidR="009F0377" w:rsidRPr="00635A3F">
        <w:rPr>
          <w:rFonts w:asciiTheme="majorBidi" w:hAnsiTheme="majorBidi" w:cstheme="majorBidi"/>
          <w:sz w:val="24"/>
          <w:szCs w:val="24"/>
        </w:rPr>
        <w:t xml:space="preserve"> </w:t>
      </w:r>
      <w:r w:rsidRPr="00635A3F">
        <w:rPr>
          <w:rFonts w:asciiTheme="majorBidi" w:hAnsiTheme="majorBidi" w:cstheme="majorBidi"/>
          <w:sz w:val="24"/>
          <w:szCs w:val="24"/>
        </w:rPr>
        <w:t>taču</w:t>
      </w:r>
      <w:r w:rsidR="009F0377" w:rsidRPr="00635A3F">
        <w:rPr>
          <w:rFonts w:asciiTheme="majorBidi" w:hAnsiTheme="majorBidi" w:cstheme="majorBidi"/>
          <w:sz w:val="24"/>
          <w:szCs w:val="24"/>
        </w:rPr>
        <w:t xml:space="preserve"> </w:t>
      </w:r>
      <w:r w:rsidRPr="00635A3F">
        <w:rPr>
          <w:rFonts w:asciiTheme="majorBidi" w:hAnsiTheme="majorBidi" w:cstheme="majorBidi"/>
          <w:sz w:val="24"/>
          <w:szCs w:val="24"/>
        </w:rPr>
        <w:t xml:space="preserve">vienlaikus </w:t>
      </w:r>
      <w:r w:rsidR="00681815" w:rsidRPr="00635A3F">
        <w:rPr>
          <w:rFonts w:asciiTheme="majorBidi" w:hAnsiTheme="majorBidi" w:cstheme="majorBidi"/>
          <w:sz w:val="24"/>
          <w:szCs w:val="24"/>
        </w:rPr>
        <w:t>„</w:t>
      </w:r>
      <w:r w:rsidR="009F0377" w:rsidRPr="00635A3F">
        <w:rPr>
          <w:rFonts w:asciiTheme="majorBidi" w:hAnsiTheme="majorBidi" w:cstheme="majorBidi"/>
          <w:sz w:val="24"/>
          <w:szCs w:val="24"/>
        </w:rPr>
        <w:t>ir jārod saprātīgs balanss starp parādnieka pienākumu izpildi, kreditoru interešu aizsardzību un otrās iespējas došanu parādniekam</w:t>
      </w:r>
      <w:r w:rsidR="00681815" w:rsidRPr="00635A3F">
        <w:rPr>
          <w:rFonts w:asciiTheme="majorBidi" w:hAnsiTheme="majorBidi" w:cstheme="majorBidi"/>
          <w:sz w:val="24"/>
          <w:szCs w:val="24"/>
        </w:rPr>
        <w:t>”</w:t>
      </w:r>
      <w:r w:rsidR="009F0377" w:rsidRPr="00635A3F">
        <w:rPr>
          <w:rFonts w:asciiTheme="majorBidi" w:hAnsiTheme="majorBidi" w:cstheme="majorBidi"/>
          <w:sz w:val="24"/>
          <w:szCs w:val="24"/>
        </w:rPr>
        <w:t xml:space="preserve"> (</w:t>
      </w:r>
      <w:r w:rsidRPr="00635A3F">
        <w:rPr>
          <w:rFonts w:asciiTheme="majorBidi" w:hAnsiTheme="majorBidi" w:cstheme="majorBidi"/>
          <w:i/>
          <w:iCs/>
          <w:sz w:val="24"/>
          <w:szCs w:val="24"/>
        </w:rPr>
        <w:t>l</w:t>
      </w:r>
      <w:r w:rsidR="009F0377" w:rsidRPr="00635A3F">
        <w:rPr>
          <w:rFonts w:asciiTheme="majorBidi" w:hAnsiTheme="majorBidi" w:cstheme="majorBidi"/>
          <w:i/>
          <w:iCs/>
          <w:sz w:val="24"/>
          <w:szCs w:val="24"/>
        </w:rPr>
        <w:t xml:space="preserve">ikumprojekta </w:t>
      </w:r>
      <w:r w:rsidRPr="00635A3F">
        <w:rPr>
          <w:rFonts w:asciiTheme="majorBidi" w:hAnsiTheme="majorBidi" w:cstheme="majorBidi"/>
          <w:i/>
          <w:iCs/>
          <w:sz w:val="24"/>
          <w:szCs w:val="24"/>
        </w:rPr>
        <w:t xml:space="preserve">Nr. 25/Lp14 </w:t>
      </w:r>
      <w:r w:rsidR="009F0377" w:rsidRPr="00635A3F">
        <w:rPr>
          <w:rFonts w:asciiTheme="majorBidi" w:hAnsiTheme="majorBidi" w:cstheme="majorBidi"/>
          <w:i/>
          <w:iCs/>
          <w:sz w:val="24"/>
          <w:szCs w:val="24"/>
        </w:rPr>
        <w:t>„Grozījumi Maksātnespējas likumā” anotācija. Pieejam</w:t>
      </w:r>
      <w:r w:rsidRPr="00635A3F">
        <w:rPr>
          <w:rFonts w:asciiTheme="majorBidi" w:hAnsiTheme="majorBidi" w:cstheme="majorBidi"/>
          <w:i/>
          <w:iCs/>
          <w:sz w:val="24"/>
          <w:szCs w:val="24"/>
        </w:rPr>
        <w:t>s</w:t>
      </w:r>
      <w:r w:rsidR="009F0377" w:rsidRPr="00635A3F">
        <w:rPr>
          <w:rFonts w:asciiTheme="majorBidi" w:hAnsiTheme="majorBidi" w:cstheme="majorBidi"/>
          <w:i/>
          <w:iCs/>
          <w:sz w:val="24"/>
          <w:szCs w:val="24"/>
        </w:rPr>
        <w:t xml:space="preserve">: </w:t>
      </w:r>
      <w:hyperlink r:id="rId8" w:history="1">
        <w:r w:rsidR="009F0377" w:rsidRPr="00635A3F">
          <w:rPr>
            <w:rStyle w:val="Hyperlink"/>
            <w:rFonts w:asciiTheme="majorBidi" w:eastAsiaTheme="majorEastAsia" w:hAnsiTheme="majorBidi" w:cstheme="majorBidi"/>
            <w:i/>
            <w:iCs/>
            <w:color w:val="000000" w:themeColor="text1"/>
            <w:sz w:val="24"/>
            <w:szCs w:val="24"/>
            <w:u w:val="none"/>
          </w:rPr>
          <w:t>https://titania.saeima.lv/LIVS14/SaeimaLIVS14.nsf/0/D924ACBADA00D75BC225890500385A62?OpenDocument</w:t>
        </w:r>
      </w:hyperlink>
      <w:r w:rsidR="009F0377" w:rsidRPr="00635A3F">
        <w:rPr>
          <w:rFonts w:asciiTheme="majorBidi" w:hAnsiTheme="majorBidi" w:cstheme="majorBidi"/>
          <w:sz w:val="24"/>
          <w:szCs w:val="24"/>
        </w:rPr>
        <w:t>).</w:t>
      </w:r>
    </w:p>
    <w:p w14:paraId="04551A2B" w14:textId="35E4EB47" w:rsidR="009F0377" w:rsidRPr="00635A3F" w:rsidRDefault="009F0377" w:rsidP="00635A3F">
      <w:pPr>
        <w:spacing w:line="276" w:lineRule="auto"/>
        <w:ind w:firstLine="720"/>
        <w:jc w:val="both"/>
        <w:rPr>
          <w:rFonts w:asciiTheme="majorBidi" w:hAnsiTheme="majorBidi" w:cstheme="majorBidi"/>
          <w:sz w:val="24"/>
          <w:szCs w:val="24"/>
        </w:rPr>
      </w:pPr>
      <w:r w:rsidRPr="00635A3F">
        <w:rPr>
          <w:rFonts w:asciiTheme="majorBidi" w:hAnsiTheme="majorBidi" w:cstheme="majorBidi"/>
          <w:sz w:val="24"/>
          <w:szCs w:val="24"/>
        </w:rPr>
        <w:t>Eiropas Savienības Tiesas judikatūrā atzīts, ka Direktīvas 2019/1023</w:t>
      </w:r>
      <w:r w:rsidR="0080539A" w:rsidRPr="00635A3F">
        <w:rPr>
          <w:rFonts w:asciiTheme="majorBidi" w:hAnsiTheme="majorBidi" w:cstheme="majorBidi"/>
          <w:sz w:val="24"/>
          <w:szCs w:val="24"/>
        </w:rPr>
        <w:t xml:space="preserve"> </w:t>
      </w:r>
      <w:r w:rsidRPr="00635A3F">
        <w:rPr>
          <w:rFonts w:asciiTheme="majorBidi" w:hAnsiTheme="majorBidi" w:cstheme="majorBidi"/>
          <w:sz w:val="24"/>
          <w:szCs w:val="24"/>
        </w:rPr>
        <w:t xml:space="preserve">23. panta 2. punkts jāinterpretē tādējādi, ka tajā </w:t>
      </w:r>
      <w:r w:rsidR="0080539A" w:rsidRPr="00635A3F">
        <w:rPr>
          <w:rFonts w:asciiTheme="majorBidi" w:hAnsiTheme="majorBidi" w:cstheme="majorBidi"/>
          <w:sz w:val="24"/>
          <w:szCs w:val="24"/>
        </w:rPr>
        <w:t xml:space="preserve">ietvertajam </w:t>
      </w:r>
      <w:r w:rsidRPr="00635A3F">
        <w:rPr>
          <w:rFonts w:asciiTheme="majorBidi" w:hAnsiTheme="majorBidi" w:cstheme="majorBidi"/>
          <w:sz w:val="24"/>
          <w:szCs w:val="24"/>
        </w:rPr>
        <w:t xml:space="preserve">apstākļu sarakstam nav izsmeļoša rakstura un ka dalībvalstīm ir rīcības brīvība, kas tām ļauj pieņemt tiesību normas, kuras liedz vai ierobežo iespējas izmantot parādsaistību dzēšanu apstākļos, kas nav minēti šajā tiesību normā, ja vien, kā izriet no minētās tiesību normas formulējuma, šie apstākļi ir precīzi definēti un šādas atkāpes ir pienācīgi pamatotas (sk. </w:t>
      </w:r>
      <w:r w:rsidRPr="00635A3F">
        <w:rPr>
          <w:rFonts w:asciiTheme="majorBidi" w:hAnsiTheme="majorBidi" w:cstheme="majorBidi"/>
          <w:i/>
          <w:iCs/>
          <w:sz w:val="24"/>
          <w:szCs w:val="24"/>
        </w:rPr>
        <w:t>Eiropas Savienības Tiesas 2024. gada 7. novembra sprieduma apvienotajās lietās „</w:t>
      </w:r>
      <w:proofErr w:type="spellStart"/>
      <w:r w:rsidRPr="00635A3F">
        <w:rPr>
          <w:rFonts w:asciiTheme="majorBidi" w:hAnsiTheme="majorBidi" w:cstheme="majorBidi"/>
          <w:i/>
          <w:iCs/>
          <w:sz w:val="24"/>
          <w:szCs w:val="24"/>
        </w:rPr>
        <w:t>Corván</w:t>
      </w:r>
      <w:proofErr w:type="spellEnd"/>
      <w:r w:rsidRPr="00635A3F">
        <w:rPr>
          <w:rFonts w:asciiTheme="majorBidi" w:hAnsiTheme="majorBidi" w:cstheme="majorBidi"/>
          <w:i/>
          <w:iCs/>
          <w:sz w:val="24"/>
          <w:szCs w:val="24"/>
        </w:rPr>
        <w:t xml:space="preserve">”, C-289/23, C-305/23, </w:t>
      </w:r>
      <w:hyperlink r:id="rId9" w:history="1">
        <w:r w:rsidRPr="00635A3F">
          <w:rPr>
            <w:rStyle w:val="Hyperlink"/>
            <w:rFonts w:asciiTheme="majorBidi" w:eastAsiaTheme="majorEastAsia" w:hAnsiTheme="majorBidi" w:cstheme="majorBidi"/>
            <w:i/>
            <w:iCs/>
            <w:color w:val="000000" w:themeColor="text1"/>
            <w:sz w:val="24"/>
            <w:szCs w:val="24"/>
            <w:u w:val="none"/>
          </w:rPr>
          <w:t>ECLI:EU:C:2024:934</w:t>
        </w:r>
      </w:hyperlink>
      <w:r w:rsidRPr="00635A3F">
        <w:rPr>
          <w:rFonts w:asciiTheme="majorBidi" w:hAnsiTheme="majorBidi" w:cstheme="majorBidi"/>
          <w:i/>
          <w:iCs/>
          <w:sz w:val="24"/>
          <w:szCs w:val="24"/>
        </w:rPr>
        <w:t>, 28.</w:t>
      </w:r>
      <w:r w:rsidR="0080539A" w:rsidRPr="00635A3F">
        <w:rPr>
          <w:rFonts w:asciiTheme="majorBidi" w:hAnsiTheme="majorBidi" w:cstheme="majorBidi"/>
          <w:i/>
          <w:iCs/>
          <w:sz w:val="24"/>
          <w:szCs w:val="24"/>
        </w:rPr>
        <w:t xml:space="preserve"> un</w:t>
      </w:r>
      <w:r w:rsidRPr="00635A3F">
        <w:rPr>
          <w:rFonts w:asciiTheme="majorBidi" w:hAnsiTheme="majorBidi" w:cstheme="majorBidi"/>
          <w:i/>
          <w:iCs/>
          <w:sz w:val="24"/>
          <w:szCs w:val="24"/>
        </w:rPr>
        <w:t xml:space="preserve"> 44. punkt</w:t>
      </w:r>
      <w:r w:rsidR="0080539A" w:rsidRPr="00635A3F">
        <w:rPr>
          <w:rFonts w:asciiTheme="majorBidi" w:hAnsiTheme="majorBidi" w:cstheme="majorBidi"/>
          <w:i/>
          <w:iCs/>
          <w:sz w:val="24"/>
          <w:szCs w:val="24"/>
        </w:rPr>
        <w:t>u</w:t>
      </w:r>
      <w:r w:rsidRPr="00635A3F">
        <w:rPr>
          <w:rFonts w:asciiTheme="majorBidi" w:hAnsiTheme="majorBidi" w:cstheme="majorBidi"/>
          <w:sz w:val="24"/>
          <w:szCs w:val="24"/>
        </w:rPr>
        <w:t>).</w:t>
      </w:r>
    </w:p>
    <w:p w14:paraId="4FD9A03D" w14:textId="2A22C422" w:rsidR="009F0377" w:rsidRPr="00635A3F" w:rsidRDefault="00D7666A" w:rsidP="00635A3F">
      <w:pPr>
        <w:spacing w:line="276" w:lineRule="auto"/>
        <w:ind w:firstLine="720"/>
        <w:jc w:val="both"/>
        <w:rPr>
          <w:rFonts w:asciiTheme="majorBidi" w:hAnsiTheme="majorBidi" w:cstheme="majorBidi"/>
          <w:sz w:val="24"/>
          <w:szCs w:val="24"/>
        </w:rPr>
      </w:pPr>
      <w:r w:rsidRPr="00635A3F">
        <w:rPr>
          <w:rFonts w:asciiTheme="majorBidi" w:hAnsiTheme="majorBidi" w:cstheme="majorBidi"/>
          <w:sz w:val="24"/>
          <w:szCs w:val="24"/>
        </w:rPr>
        <w:t>Tādējādi</w:t>
      </w:r>
      <w:r w:rsidR="009F0377" w:rsidRPr="00635A3F">
        <w:rPr>
          <w:rFonts w:asciiTheme="majorBidi" w:hAnsiTheme="majorBidi" w:cstheme="majorBidi"/>
          <w:sz w:val="24"/>
          <w:szCs w:val="24"/>
        </w:rPr>
        <w:t xml:space="preserve"> secināms, ka saistību dzēšanas ierobežojuma piemērošanai ir jākonstatē precīzi noteikti apstākļi, lai varētu pārtraukt saistību dzēšanas procedūru, pamatojoties uz Maksātnespējas likuma 153. panta otro daļu. </w:t>
      </w:r>
    </w:p>
    <w:p w14:paraId="6AE51BF9" w14:textId="12CB0ED1" w:rsidR="009F0377" w:rsidRPr="00635A3F" w:rsidRDefault="00D7666A" w:rsidP="00635A3F">
      <w:pPr>
        <w:spacing w:line="276" w:lineRule="auto"/>
        <w:ind w:firstLine="720"/>
        <w:jc w:val="both"/>
        <w:rPr>
          <w:rFonts w:asciiTheme="majorBidi" w:hAnsiTheme="majorBidi" w:cstheme="majorBidi"/>
          <w:sz w:val="24"/>
          <w:szCs w:val="24"/>
        </w:rPr>
      </w:pPr>
      <w:r w:rsidRPr="00635A3F">
        <w:rPr>
          <w:rFonts w:asciiTheme="majorBidi" w:hAnsiTheme="majorBidi" w:cstheme="majorBidi"/>
          <w:sz w:val="24"/>
          <w:szCs w:val="24"/>
        </w:rPr>
        <w:t>[4.2] </w:t>
      </w:r>
      <w:r w:rsidR="009F0377" w:rsidRPr="00635A3F">
        <w:rPr>
          <w:rFonts w:asciiTheme="majorBidi" w:hAnsiTheme="majorBidi" w:cstheme="majorBidi"/>
          <w:sz w:val="24"/>
          <w:szCs w:val="24"/>
        </w:rPr>
        <w:t>Konkrētajā gadījumā ir jākonstatē, ka parādnieks apzinājās vai viņam vajadzēja apzināties, ka attiecīgo darījumu slēgšana var novest līdz maksātnespējai vai zaudējumu radīšanai kreditoriem.</w:t>
      </w:r>
    </w:p>
    <w:p w14:paraId="726F1B29" w14:textId="72DC62D6" w:rsidR="009F0377" w:rsidRPr="00635A3F" w:rsidRDefault="009F0377" w:rsidP="00635A3F">
      <w:pPr>
        <w:spacing w:line="276" w:lineRule="auto"/>
        <w:ind w:firstLine="720"/>
        <w:jc w:val="both"/>
        <w:rPr>
          <w:rFonts w:asciiTheme="majorBidi" w:hAnsiTheme="majorBidi" w:cstheme="majorBidi"/>
          <w:sz w:val="24"/>
          <w:szCs w:val="24"/>
        </w:rPr>
      </w:pPr>
      <w:r w:rsidRPr="00635A3F">
        <w:rPr>
          <w:rFonts w:asciiTheme="majorBidi" w:hAnsiTheme="majorBidi" w:cstheme="majorBidi"/>
          <w:sz w:val="24"/>
          <w:szCs w:val="24"/>
        </w:rPr>
        <w:t>[4.2</w:t>
      </w:r>
      <w:r w:rsidR="00D7666A" w:rsidRPr="00635A3F">
        <w:rPr>
          <w:rFonts w:asciiTheme="majorBidi" w:hAnsiTheme="majorBidi" w:cstheme="majorBidi"/>
          <w:sz w:val="24"/>
          <w:szCs w:val="24"/>
        </w:rPr>
        <w:t>.1</w:t>
      </w:r>
      <w:r w:rsidRPr="00635A3F">
        <w:rPr>
          <w:rFonts w:asciiTheme="majorBidi" w:hAnsiTheme="majorBidi" w:cstheme="majorBidi"/>
          <w:sz w:val="24"/>
          <w:szCs w:val="24"/>
        </w:rPr>
        <w:t>]</w:t>
      </w:r>
      <w:r w:rsidR="00F11832" w:rsidRPr="00635A3F">
        <w:rPr>
          <w:rFonts w:asciiTheme="majorBidi" w:hAnsiTheme="majorBidi" w:cstheme="majorBidi"/>
          <w:sz w:val="24"/>
          <w:szCs w:val="24"/>
        </w:rPr>
        <w:t> </w:t>
      </w:r>
      <w:r w:rsidRPr="00635A3F">
        <w:rPr>
          <w:rFonts w:asciiTheme="majorBidi" w:hAnsiTheme="majorBidi" w:cstheme="majorBidi"/>
          <w:sz w:val="24"/>
          <w:szCs w:val="24"/>
        </w:rPr>
        <w:t xml:space="preserve">Pirmkārt, Maksātnespējas likuma 153. panta otrajā daļā minētās pazīmes </w:t>
      </w:r>
      <w:r w:rsidR="00D7666A" w:rsidRPr="00635A3F">
        <w:rPr>
          <w:rFonts w:asciiTheme="majorBidi" w:hAnsiTheme="majorBidi" w:cstheme="majorBidi"/>
          <w:sz w:val="24"/>
          <w:szCs w:val="24"/>
        </w:rPr>
        <w:t xml:space="preserve">tiesa saskatījusi </w:t>
      </w:r>
      <w:r w:rsidRPr="00635A3F">
        <w:rPr>
          <w:rFonts w:asciiTheme="majorBidi" w:hAnsiTheme="majorBidi" w:cstheme="majorBidi"/>
          <w:sz w:val="24"/>
          <w:szCs w:val="24"/>
        </w:rPr>
        <w:t xml:space="preserve">parādnieces darījumos, kas saistīti ar patēriņa kredītu jeb </w:t>
      </w:r>
      <w:r w:rsidR="00D7666A" w:rsidRPr="00635A3F">
        <w:rPr>
          <w:rFonts w:asciiTheme="majorBidi" w:hAnsiTheme="majorBidi" w:cstheme="majorBidi"/>
          <w:sz w:val="24"/>
          <w:szCs w:val="24"/>
        </w:rPr>
        <w:t>t. s. „</w:t>
      </w:r>
      <w:r w:rsidRPr="00635A3F">
        <w:rPr>
          <w:rFonts w:asciiTheme="majorBidi" w:hAnsiTheme="majorBidi" w:cstheme="majorBidi"/>
          <w:sz w:val="24"/>
          <w:szCs w:val="24"/>
        </w:rPr>
        <w:t>ātro kredītu</w:t>
      </w:r>
      <w:r w:rsidR="00D7666A" w:rsidRPr="00635A3F">
        <w:rPr>
          <w:rFonts w:asciiTheme="majorBidi" w:hAnsiTheme="majorBidi" w:cstheme="majorBidi"/>
          <w:sz w:val="24"/>
          <w:szCs w:val="24"/>
        </w:rPr>
        <w:t>”</w:t>
      </w:r>
      <w:r w:rsidRPr="00635A3F">
        <w:rPr>
          <w:rFonts w:asciiTheme="majorBidi" w:hAnsiTheme="majorBidi" w:cstheme="majorBidi"/>
          <w:sz w:val="24"/>
          <w:szCs w:val="24"/>
        </w:rPr>
        <w:t xml:space="preserve"> saistību uzņemšanos. Nav šaubu, ka parādniece trīs gadus pirms viņas maksātnespējas procesa pasludināšanas un pat vēl agrāk regulāri uzņēmusies patēriņa </w:t>
      </w:r>
      <w:r w:rsidRPr="00635A3F">
        <w:rPr>
          <w:rFonts w:asciiTheme="majorBidi" w:hAnsiTheme="majorBidi" w:cstheme="majorBidi"/>
          <w:sz w:val="24"/>
          <w:szCs w:val="24"/>
        </w:rPr>
        <w:lastRenderedPageBreak/>
        <w:t>kredītu saistības. Turklāt agrākās patēriņa kredīt</w:t>
      </w:r>
      <w:r w:rsidR="00D7666A" w:rsidRPr="00635A3F">
        <w:rPr>
          <w:rFonts w:asciiTheme="majorBidi" w:hAnsiTheme="majorBidi" w:cstheme="majorBidi"/>
          <w:sz w:val="24"/>
          <w:szCs w:val="24"/>
        </w:rPr>
        <w:t xml:space="preserve">u </w:t>
      </w:r>
      <w:r w:rsidRPr="00635A3F">
        <w:rPr>
          <w:rFonts w:asciiTheme="majorBidi" w:hAnsiTheme="majorBidi" w:cstheme="majorBidi"/>
          <w:sz w:val="24"/>
          <w:szCs w:val="24"/>
        </w:rPr>
        <w:t xml:space="preserve">saistības </w:t>
      </w:r>
      <w:r w:rsidR="00D7666A" w:rsidRPr="00635A3F">
        <w:rPr>
          <w:rFonts w:asciiTheme="majorBidi" w:hAnsiTheme="majorBidi" w:cstheme="majorBidi"/>
          <w:sz w:val="24"/>
          <w:szCs w:val="24"/>
        </w:rPr>
        <w:t xml:space="preserve">parādniece ir </w:t>
      </w:r>
      <w:r w:rsidRPr="00635A3F">
        <w:rPr>
          <w:rFonts w:asciiTheme="majorBidi" w:hAnsiTheme="majorBidi" w:cstheme="majorBidi"/>
          <w:sz w:val="24"/>
          <w:szCs w:val="24"/>
        </w:rPr>
        <w:t>pārfinansējusi ar jauniem patēriņa kredītiem.</w:t>
      </w:r>
    </w:p>
    <w:p w14:paraId="2B71EFE7" w14:textId="222A0E98" w:rsidR="009F0377" w:rsidRPr="00635A3F" w:rsidRDefault="009F0377" w:rsidP="00635A3F">
      <w:pPr>
        <w:spacing w:line="276" w:lineRule="auto"/>
        <w:ind w:firstLine="720"/>
        <w:jc w:val="both"/>
        <w:rPr>
          <w:rFonts w:asciiTheme="majorBidi" w:hAnsiTheme="majorBidi" w:cstheme="majorBidi"/>
          <w:sz w:val="24"/>
          <w:szCs w:val="24"/>
        </w:rPr>
      </w:pPr>
      <w:r w:rsidRPr="00635A3F">
        <w:rPr>
          <w:rFonts w:asciiTheme="majorBidi" w:hAnsiTheme="majorBidi" w:cstheme="majorBidi"/>
          <w:sz w:val="24"/>
          <w:szCs w:val="24"/>
        </w:rPr>
        <w:t xml:space="preserve">Vienlaikus tiesa nav vērtējusi, vai konkrētie darījumi, kurus parādniece noslēgusi pēdējo triju gadu laikā pirms maksātnespējas procesa pasludināšanas, ir tieši veicinājuši </w:t>
      </w:r>
      <w:r w:rsidR="00D7666A" w:rsidRPr="00635A3F">
        <w:rPr>
          <w:rFonts w:asciiTheme="majorBidi" w:hAnsiTheme="majorBidi" w:cstheme="majorBidi"/>
          <w:sz w:val="24"/>
          <w:szCs w:val="24"/>
        </w:rPr>
        <w:t xml:space="preserve">viņas </w:t>
      </w:r>
      <w:r w:rsidRPr="00635A3F">
        <w:rPr>
          <w:rFonts w:asciiTheme="majorBidi" w:hAnsiTheme="majorBidi" w:cstheme="majorBidi"/>
          <w:sz w:val="24"/>
          <w:szCs w:val="24"/>
        </w:rPr>
        <w:t>maksātnespējas iestāšanos vai zaudējumu rašanos kreditoriem, kā arī to, vai parādniece apzinājās vai viņai vajadzēja apzināties, ka šādu darījumu slēgšana var novest līdz</w:t>
      </w:r>
      <w:r w:rsidR="00D7666A" w:rsidRPr="00635A3F">
        <w:rPr>
          <w:rFonts w:asciiTheme="majorBidi" w:hAnsiTheme="majorBidi" w:cstheme="majorBidi"/>
          <w:sz w:val="24"/>
          <w:szCs w:val="24"/>
        </w:rPr>
        <w:t xml:space="preserve"> viņas</w:t>
      </w:r>
      <w:r w:rsidRPr="00635A3F">
        <w:rPr>
          <w:rFonts w:asciiTheme="majorBidi" w:hAnsiTheme="majorBidi" w:cstheme="majorBidi"/>
          <w:sz w:val="24"/>
          <w:szCs w:val="24"/>
        </w:rPr>
        <w:t xml:space="preserve"> maksātnespējai vai zaudējumu radīšanai kreditoriem. No pārsūdzētā lēmuma pamatojuma nevar pārliecināties, vai tiesa ir apsvērusi normā paredzētās rīcības brīvības izlietošanu.</w:t>
      </w:r>
    </w:p>
    <w:p w14:paraId="4D0D3C12" w14:textId="2CD81052" w:rsidR="009F0377" w:rsidRPr="00635A3F" w:rsidRDefault="009F0377" w:rsidP="00635A3F">
      <w:pPr>
        <w:spacing w:line="276" w:lineRule="auto"/>
        <w:ind w:firstLine="720"/>
        <w:jc w:val="both"/>
        <w:rPr>
          <w:rFonts w:asciiTheme="majorBidi" w:hAnsiTheme="majorBidi" w:cstheme="majorBidi"/>
          <w:sz w:val="24"/>
          <w:szCs w:val="24"/>
        </w:rPr>
      </w:pPr>
      <w:r w:rsidRPr="00635A3F">
        <w:rPr>
          <w:rFonts w:asciiTheme="majorBidi" w:hAnsiTheme="majorBidi" w:cstheme="majorBidi"/>
          <w:sz w:val="24"/>
          <w:szCs w:val="24"/>
        </w:rPr>
        <w:t>Vērā ņemama ir protestā minētā norāde uz Patērētāju tiesību aizsardzības likuma 8. pantu</w:t>
      </w:r>
      <w:r w:rsidR="008C3348" w:rsidRPr="00635A3F">
        <w:rPr>
          <w:rFonts w:asciiTheme="majorBidi" w:hAnsiTheme="majorBidi" w:cstheme="majorBidi"/>
          <w:sz w:val="24"/>
          <w:szCs w:val="24"/>
        </w:rPr>
        <w:t xml:space="preserve">, kura </w:t>
      </w:r>
      <w:r w:rsidRPr="00635A3F">
        <w:rPr>
          <w:rFonts w:asciiTheme="majorBidi" w:hAnsiTheme="majorBidi" w:cstheme="majorBidi"/>
          <w:sz w:val="24"/>
          <w:szCs w:val="24"/>
        </w:rPr>
        <w:t>4.</w:t>
      </w:r>
      <w:r w:rsidRPr="00635A3F">
        <w:rPr>
          <w:rFonts w:asciiTheme="majorBidi" w:hAnsiTheme="majorBidi" w:cstheme="majorBidi"/>
          <w:sz w:val="24"/>
          <w:szCs w:val="24"/>
          <w:vertAlign w:val="superscript"/>
        </w:rPr>
        <w:t>1</w:t>
      </w:r>
      <w:r w:rsidRPr="00635A3F">
        <w:rPr>
          <w:rFonts w:asciiTheme="majorBidi" w:hAnsiTheme="majorBidi" w:cstheme="majorBidi"/>
          <w:sz w:val="24"/>
          <w:szCs w:val="24"/>
        </w:rPr>
        <w:t> daļ</w:t>
      </w:r>
      <w:r w:rsidR="008C3348" w:rsidRPr="00635A3F">
        <w:rPr>
          <w:rFonts w:asciiTheme="majorBidi" w:hAnsiTheme="majorBidi" w:cstheme="majorBidi"/>
          <w:sz w:val="24"/>
          <w:szCs w:val="24"/>
        </w:rPr>
        <w:t>ā noteikts, ka</w:t>
      </w:r>
      <w:r w:rsidRPr="00635A3F">
        <w:rPr>
          <w:rFonts w:asciiTheme="majorBidi" w:hAnsiTheme="majorBidi" w:cstheme="majorBidi"/>
          <w:sz w:val="24"/>
          <w:szCs w:val="24"/>
        </w:rPr>
        <w:t xml:space="preserve"> pirms patērētāja kreditēšanas līguma noslēgšanas kredīta devējs izvērtē patērētāja spēju atmaksāt kredītu, pamatojoties uz pietiekamu informāciju, kas saņemta no patērētāja, un, ja nepieciešams, uz ziņām no atbilstoši normatīvajiem aktiem personas datu apstrādei izveidotām datubāzēm par personas ienākumiem. </w:t>
      </w:r>
    </w:p>
    <w:p w14:paraId="0FC65F80" w14:textId="54B9FE04" w:rsidR="009F0377" w:rsidRPr="00635A3F" w:rsidRDefault="009F0377" w:rsidP="00635A3F">
      <w:pPr>
        <w:spacing w:line="276" w:lineRule="auto"/>
        <w:ind w:firstLine="720"/>
        <w:jc w:val="both"/>
        <w:rPr>
          <w:rFonts w:asciiTheme="majorBidi" w:hAnsiTheme="majorBidi" w:cstheme="majorBidi"/>
          <w:sz w:val="24"/>
          <w:szCs w:val="24"/>
        </w:rPr>
      </w:pPr>
      <w:r w:rsidRPr="00635A3F">
        <w:rPr>
          <w:rFonts w:asciiTheme="majorBidi" w:hAnsiTheme="majorBidi" w:cstheme="majorBidi"/>
          <w:sz w:val="24"/>
          <w:szCs w:val="24"/>
        </w:rPr>
        <w:t xml:space="preserve">No minētās tiesību normas izriet, ka arī komersanti – patērētāja kredīta </w:t>
      </w:r>
      <w:r w:rsidR="008C3348" w:rsidRPr="00635A3F">
        <w:rPr>
          <w:rFonts w:asciiTheme="majorBidi" w:hAnsiTheme="majorBidi" w:cstheme="majorBidi"/>
          <w:sz w:val="24"/>
          <w:szCs w:val="24"/>
        </w:rPr>
        <w:t xml:space="preserve">devēji </w:t>
      </w:r>
      <w:r w:rsidRPr="00635A3F">
        <w:rPr>
          <w:rFonts w:asciiTheme="majorBidi" w:hAnsiTheme="majorBidi" w:cstheme="majorBidi"/>
          <w:sz w:val="24"/>
          <w:szCs w:val="24"/>
        </w:rPr>
        <w:t xml:space="preserve">– </w:t>
      </w:r>
      <w:r w:rsidR="008C3348" w:rsidRPr="00635A3F">
        <w:rPr>
          <w:rFonts w:asciiTheme="majorBidi" w:hAnsiTheme="majorBidi" w:cstheme="majorBidi"/>
          <w:sz w:val="24"/>
          <w:szCs w:val="24"/>
        </w:rPr>
        <w:t>uz likuma pamata</w:t>
      </w:r>
      <w:r w:rsidRPr="00635A3F">
        <w:rPr>
          <w:rFonts w:asciiTheme="majorBidi" w:hAnsiTheme="majorBidi" w:cstheme="majorBidi"/>
          <w:sz w:val="24"/>
          <w:szCs w:val="24"/>
        </w:rPr>
        <w:t xml:space="preserve"> atbildīgi par kredīta ņēmēja maksātspējas izvērtēšanu.</w:t>
      </w:r>
    </w:p>
    <w:p w14:paraId="484A66A0" w14:textId="0CE019DE" w:rsidR="009F0377" w:rsidRPr="00635A3F" w:rsidRDefault="009F0377" w:rsidP="00635A3F">
      <w:pPr>
        <w:spacing w:line="276" w:lineRule="auto"/>
        <w:ind w:firstLine="720"/>
        <w:jc w:val="both"/>
        <w:rPr>
          <w:rFonts w:asciiTheme="majorBidi" w:hAnsiTheme="majorBidi" w:cstheme="majorBidi"/>
          <w:sz w:val="24"/>
          <w:szCs w:val="24"/>
        </w:rPr>
      </w:pPr>
      <w:r w:rsidRPr="00635A3F">
        <w:rPr>
          <w:rFonts w:asciiTheme="majorBidi" w:hAnsiTheme="majorBidi" w:cstheme="majorBidi"/>
          <w:sz w:val="24"/>
          <w:szCs w:val="24"/>
        </w:rPr>
        <w:t>Senāts, atsaucoties uz Eiropas Savienības Tiesas 2020. gada 16. jūlija sprieduma lietā „</w:t>
      </w:r>
      <w:proofErr w:type="spellStart"/>
      <w:r w:rsidRPr="00635A3F">
        <w:rPr>
          <w:rFonts w:asciiTheme="majorBidi" w:hAnsiTheme="majorBidi" w:cstheme="majorBidi"/>
          <w:sz w:val="24"/>
          <w:szCs w:val="24"/>
        </w:rPr>
        <w:t>Soho</w:t>
      </w:r>
      <w:proofErr w:type="spellEnd"/>
      <w:r w:rsidRPr="00635A3F">
        <w:rPr>
          <w:rFonts w:asciiTheme="majorBidi" w:hAnsiTheme="majorBidi" w:cstheme="majorBidi"/>
          <w:sz w:val="24"/>
          <w:szCs w:val="24"/>
        </w:rPr>
        <w:t xml:space="preserve"> </w:t>
      </w:r>
      <w:proofErr w:type="spellStart"/>
      <w:r w:rsidRPr="00635A3F">
        <w:rPr>
          <w:rFonts w:asciiTheme="majorBidi" w:hAnsiTheme="majorBidi" w:cstheme="majorBidi"/>
          <w:sz w:val="24"/>
          <w:szCs w:val="24"/>
        </w:rPr>
        <w:t>Group</w:t>
      </w:r>
      <w:proofErr w:type="spellEnd"/>
      <w:r w:rsidRPr="00635A3F">
        <w:rPr>
          <w:rFonts w:asciiTheme="majorBidi" w:hAnsiTheme="majorBidi" w:cstheme="majorBidi"/>
          <w:sz w:val="24"/>
          <w:szCs w:val="24"/>
        </w:rPr>
        <w:t xml:space="preserve">”, C-686/19, </w:t>
      </w:r>
      <w:hyperlink r:id="rId10" w:history="1">
        <w:r w:rsidRPr="00635A3F">
          <w:rPr>
            <w:rStyle w:val="Hyperlink"/>
            <w:rFonts w:asciiTheme="majorBidi" w:eastAsiaTheme="majorEastAsia" w:hAnsiTheme="majorBidi" w:cstheme="majorBidi"/>
            <w:color w:val="000000" w:themeColor="text1"/>
            <w:sz w:val="24"/>
            <w:szCs w:val="24"/>
            <w:u w:val="none"/>
          </w:rPr>
          <w:t>ECLI:EU:C:2020:582</w:t>
        </w:r>
      </w:hyperlink>
      <w:r w:rsidRPr="00635A3F">
        <w:rPr>
          <w:rFonts w:asciiTheme="majorBidi" w:hAnsiTheme="majorBidi" w:cstheme="majorBidi"/>
          <w:sz w:val="24"/>
          <w:szCs w:val="24"/>
        </w:rPr>
        <w:t xml:space="preserve">, 52. punktu, kurā norādīts, ka saskaņā ar Eiropas Parlamenta un Padomes 2008. gada 23. aprīļa </w:t>
      </w:r>
      <w:r w:rsidR="008C3348" w:rsidRPr="00635A3F">
        <w:rPr>
          <w:rFonts w:asciiTheme="majorBidi" w:hAnsiTheme="majorBidi" w:cstheme="majorBidi"/>
          <w:sz w:val="24"/>
          <w:szCs w:val="24"/>
        </w:rPr>
        <w:t>d</w:t>
      </w:r>
      <w:r w:rsidRPr="00635A3F">
        <w:rPr>
          <w:rFonts w:asciiTheme="majorBidi" w:hAnsiTheme="majorBidi" w:cstheme="majorBidi"/>
          <w:sz w:val="24"/>
          <w:szCs w:val="24"/>
        </w:rPr>
        <w:t xml:space="preserve">irektīvu 2008/48/EK par patēriņa kredītlīgumiem un ar ko atceļ </w:t>
      </w:r>
      <w:r w:rsidR="00BD40D5" w:rsidRPr="00635A3F">
        <w:rPr>
          <w:rFonts w:asciiTheme="majorBidi" w:hAnsiTheme="majorBidi" w:cstheme="majorBidi"/>
          <w:sz w:val="24"/>
          <w:szCs w:val="24"/>
        </w:rPr>
        <w:t xml:space="preserve">Direktīvu </w:t>
      </w:r>
      <w:r w:rsidRPr="00635A3F">
        <w:rPr>
          <w:rFonts w:asciiTheme="majorBidi" w:hAnsiTheme="majorBidi" w:cstheme="majorBidi"/>
          <w:sz w:val="24"/>
          <w:szCs w:val="24"/>
        </w:rPr>
        <w:t>87/102/EEK kreditoram ir jāizvērtē patērētāja kredītspēja pirms kred</w:t>
      </w:r>
      <w:r w:rsidR="00FD4143" w:rsidRPr="00635A3F">
        <w:rPr>
          <w:rFonts w:asciiTheme="majorBidi" w:hAnsiTheme="majorBidi" w:cstheme="majorBidi"/>
          <w:sz w:val="24"/>
          <w:szCs w:val="24"/>
        </w:rPr>
        <w:t xml:space="preserve">itēšanas </w:t>
      </w:r>
      <w:r w:rsidRPr="00635A3F">
        <w:rPr>
          <w:rFonts w:asciiTheme="majorBidi" w:hAnsiTheme="majorBidi" w:cstheme="majorBidi"/>
          <w:sz w:val="24"/>
          <w:szCs w:val="24"/>
        </w:rPr>
        <w:t>līguma noslēgšanas, ir uzsvēris, ka Patērētāju tiesību aizsardzības likuma 8. panta 4.</w:t>
      </w:r>
      <w:r w:rsidRPr="00635A3F">
        <w:rPr>
          <w:rFonts w:asciiTheme="majorBidi" w:hAnsiTheme="majorBidi" w:cstheme="majorBidi"/>
          <w:sz w:val="24"/>
          <w:szCs w:val="24"/>
          <w:vertAlign w:val="superscript"/>
        </w:rPr>
        <w:t>1</w:t>
      </w:r>
      <w:r w:rsidRPr="00635A3F">
        <w:rPr>
          <w:rFonts w:asciiTheme="majorBidi" w:hAnsiTheme="majorBidi" w:cstheme="majorBidi"/>
          <w:sz w:val="24"/>
          <w:szCs w:val="24"/>
        </w:rPr>
        <w:t xml:space="preserve"> un 4.</w:t>
      </w:r>
      <w:r w:rsidRPr="00635A3F">
        <w:rPr>
          <w:rFonts w:asciiTheme="majorBidi" w:hAnsiTheme="majorBidi" w:cstheme="majorBidi"/>
          <w:sz w:val="24"/>
          <w:szCs w:val="24"/>
          <w:vertAlign w:val="superscript"/>
        </w:rPr>
        <w:t>2 </w:t>
      </w:r>
      <w:r w:rsidRPr="00635A3F">
        <w:rPr>
          <w:rFonts w:asciiTheme="majorBidi" w:hAnsiTheme="majorBidi" w:cstheme="majorBidi"/>
          <w:sz w:val="24"/>
          <w:szCs w:val="24"/>
        </w:rPr>
        <w:t xml:space="preserve">daļa nosaka pienākumu kredīta </w:t>
      </w:r>
      <w:r w:rsidR="00FD4143" w:rsidRPr="00635A3F">
        <w:rPr>
          <w:rFonts w:asciiTheme="majorBidi" w:hAnsiTheme="majorBidi" w:cstheme="majorBidi"/>
          <w:sz w:val="24"/>
          <w:szCs w:val="24"/>
        </w:rPr>
        <w:t xml:space="preserve">devējam </w:t>
      </w:r>
      <w:r w:rsidRPr="00635A3F">
        <w:rPr>
          <w:rFonts w:asciiTheme="majorBidi" w:hAnsiTheme="majorBidi" w:cstheme="majorBidi"/>
          <w:sz w:val="24"/>
          <w:szCs w:val="24"/>
        </w:rPr>
        <w:t xml:space="preserve">izvērtēt patērētāja maksātspēju pirms kreditēšanas līguma noslēgšanas vai pirms izsniegtās kredīta summas </w:t>
      </w:r>
      <w:r w:rsidR="00FD4143" w:rsidRPr="00635A3F">
        <w:rPr>
          <w:rFonts w:asciiTheme="majorBidi" w:hAnsiTheme="majorBidi" w:cstheme="majorBidi"/>
          <w:sz w:val="24"/>
          <w:szCs w:val="24"/>
        </w:rPr>
        <w:t xml:space="preserve">būtiskas </w:t>
      </w:r>
      <w:r w:rsidRPr="00635A3F">
        <w:rPr>
          <w:rFonts w:asciiTheme="majorBidi" w:hAnsiTheme="majorBidi" w:cstheme="majorBidi"/>
          <w:sz w:val="24"/>
          <w:szCs w:val="24"/>
        </w:rPr>
        <w:t>palielināšanas kred</w:t>
      </w:r>
      <w:r w:rsidR="00FD4143" w:rsidRPr="00635A3F">
        <w:rPr>
          <w:rFonts w:asciiTheme="majorBidi" w:hAnsiTheme="majorBidi" w:cstheme="majorBidi"/>
          <w:sz w:val="24"/>
          <w:szCs w:val="24"/>
        </w:rPr>
        <w:t>itēšanas</w:t>
      </w:r>
      <w:r w:rsidRPr="00635A3F">
        <w:rPr>
          <w:rFonts w:asciiTheme="majorBidi" w:hAnsiTheme="majorBidi" w:cstheme="majorBidi"/>
          <w:sz w:val="24"/>
          <w:szCs w:val="24"/>
        </w:rPr>
        <w:t xml:space="preserve"> līguma darbības laikā (sk. </w:t>
      </w:r>
      <w:r w:rsidRPr="00635A3F">
        <w:rPr>
          <w:rFonts w:asciiTheme="majorBidi" w:hAnsiTheme="majorBidi" w:cstheme="majorBidi"/>
          <w:i/>
          <w:iCs/>
          <w:sz w:val="24"/>
          <w:szCs w:val="24"/>
        </w:rPr>
        <w:t>Senāta 2024. gada 26. janvāra rīcības sēdes lēmum</w:t>
      </w:r>
      <w:r w:rsidR="00FD4143" w:rsidRPr="00635A3F">
        <w:rPr>
          <w:rFonts w:asciiTheme="majorBidi" w:hAnsiTheme="majorBidi" w:cstheme="majorBidi"/>
          <w:i/>
          <w:iCs/>
          <w:sz w:val="24"/>
          <w:szCs w:val="24"/>
        </w:rPr>
        <w:t>a</w:t>
      </w:r>
      <w:r w:rsidRPr="00635A3F">
        <w:rPr>
          <w:rFonts w:asciiTheme="majorBidi" w:hAnsiTheme="majorBidi" w:cstheme="majorBidi"/>
          <w:i/>
          <w:iCs/>
          <w:sz w:val="24"/>
          <w:szCs w:val="24"/>
        </w:rPr>
        <w:t xml:space="preserve"> lietā Nr. SKA-255/2024, </w:t>
      </w:r>
      <w:hyperlink r:id="rId11" w:history="1">
        <w:r w:rsidRPr="00635A3F">
          <w:rPr>
            <w:rStyle w:val="Hyperlink"/>
            <w:rFonts w:asciiTheme="majorBidi" w:eastAsiaTheme="majorEastAsia" w:hAnsiTheme="majorBidi" w:cstheme="majorBidi"/>
            <w:i/>
            <w:iCs/>
            <w:color w:val="000000" w:themeColor="text1"/>
            <w:sz w:val="24"/>
            <w:szCs w:val="24"/>
            <w:u w:val="none"/>
          </w:rPr>
          <w:t>ECLI:LV:AT:2024:0126.A420277021.8.L</w:t>
        </w:r>
      </w:hyperlink>
      <w:r w:rsidRPr="00635A3F">
        <w:rPr>
          <w:rFonts w:asciiTheme="majorBidi" w:hAnsiTheme="majorBidi" w:cstheme="majorBidi"/>
          <w:i/>
          <w:iCs/>
          <w:sz w:val="24"/>
          <w:szCs w:val="24"/>
        </w:rPr>
        <w:t>, 3. punktu</w:t>
      </w:r>
      <w:r w:rsidRPr="00635A3F">
        <w:rPr>
          <w:rFonts w:asciiTheme="majorBidi" w:hAnsiTheme="majorBidi" w:cstheme="majorBidi"/>
          <w:sz w:val="24"/>
          <w:szCs w:val="24"/>
        </w:rPr>
        <w:t>).</w:t>
      </w:r>
    </w:p>
    <w:p w14:paraId="694FD9A5" w14:textId="660F748B" w:rsidR="009F0377" w:rsidRPr="00635A3F" w:rsidRDefault="009F0377" w:rsidP="00635A3F">
      <w:pPr>
        <w:spacing w:line="276" w:lineRule="auto"/>
        <w:ind w:firstLine="720"/>
        <w:jc w:val="both"/>
        <w:rPr>
          <w:rFonts w:asciiTheme="majorBidi" w:hAnsiTheme="majorBidi" w:cstheme="majorBidi"/>
          <w:sz w:val="24"/>
          <w:szCs w:val="24"/>
        </w:rPr>
      </w:pPr>
      <w:r w:rsidRPr="00635A3F">
        <w:rPr>
          <w:rFonts w:asciiTheme="majorBidi" w:hAnsiTheme="majorBidi" w:cstheme="majorBidi"/>
          <w:sz w:val="24"/>
          <w:szCs w:val="24"/>
        </w:rPr>
        <w:t xml:space="preserve">Šādos apstākļos Senāts par pamatotu atzīst protesta argumentu, ka tiesa </w:t>
      </w:r>
      <w:r w:rsidR="00FD4143" w:rsidRPr="00635A3F">
        <w:rPr>
          <w:rFonts w:asciiTheme="majorBidi" w:hAnsiTheme="majorBidi" w:cstheme="majorBidi"/>
          <w:sz w:val="24"/>
          <w:szCs w:val="24"/>
        </w:rPr>
        <w:t xml:space="preserve">ir </w:t>
      </w:r>
      <w:r w:rsidRPr="00635A3F">
        <w:rPr>
          <w:rFonts w:asciiTheme="majorBidi" w:hAnsiTheme="majorBidi" w:cstheme="majorBidi"/>
          <w:sz w:val="24"/>
          <w:szCs w:val="24"/>
        </w:rPr>
        <w:t>vērtējusi un uzsvērusi tikai parādnieces individuālo atbildību par apzināti nesaprātīgu aizņēmum</w:t>
      </w:r>
      <w:r w:rsidR="00FD4143" w:rsidRPr="00635A3F">
        <w:rPr>
          <w:rFonts w:asciiTheme="majorBidi" w:hAnsiTheme="majorBidi" w:cstheme="majorBidi"/>
          <w:sz w:val="24"/>
          <w:szCs w:val="24"/>
        </w:rPr>
        <w:t>a</w:t>
      </w:r>
      <w:r w:rsidRPr="00635A3F">
        <w:rPr>
          <w:rFonts w:asciiTheme="majorBidi" w:hAnsiTheme="majorBidi" w:cstheme="majorBidi"/>
          <w:sz w:val="24"/>
          <w:szCs w:val="24"/>
        </w:rPr>
        <w:t xml:space="preserve"> saistību uzņemšanos un zaudējumu radīšanu kreditoriem, bet nav pievērsusies kreditor</w:t>
      </w:r>
      <w:r w:rsidR="00FD4143" w:rsidRPr="00635A3F">
        <w:rPr>
          <w:rFonts w:asciiTheme="majorBidi" w:hAnsiTheme="majorBidi" w:cstheme="majorBidi"/>
          <w:sz w:val="24"/>
          <w:szCs w:val="24"/>
        </w:rPr>
        <w:t>u</w:t>
      </w:r>
      <w:r w:rsidRPr="00635A3F">
        <w:rPr>
          <w:rFonts w:asciiTheme="majorBidi" w:hAnsiTheme="majorBidi" w:cstheme="majorBidi"/>
          <w:sz w:val="24"/>
          <w:szCs w:val="24"/>
        </w:rPr>
        <w:t xml:space="preserve"> </w:t>
      </w:r>
      <w:r w:rsidR="00FD4143" w:rsidRPr="00635A3F">
        <w:rPr>
          <w:rFonts w:asciiTheme="majorBidi" w:hAnsiTheme="majorBidi" w:cstheme="majorBidi"/>
          <w:sz w:val="24"/>
          <w:szCs w:val="24"/>
        </w:rPr>
        <w:t xml:space="preserve">(kredīta devēju) </w:t>
      </w:r>
      <w:r w:rsidRPr="00635A3F">
        <w:rPr>
          <w:rFonts w:asciiTheme="majorBidi" w:hAnsiTheme="majorBidi" w:cstheme="majorBidi"/>
          <w:sz w:val="24"/>
          <w:szCs w:val="24"/>
        </w:rPr>
        <w:t>atbildības vērtējumam, kā arī nav vērtējusi samērību starp kreditor</w:t>
      </w:r>
      <w:r w:rsidR="00FD4143" w:rsidRPr="00635A3F">
        <w:rPr>
          <w:rFonts w:asciiTheme="majorBidi" w:hAnsiTheme="majorBidi" w:cstheme="majorBidi"/>
          <w:sz w:val="24"/>
          <w:szCs w:val="24"/>
        </w:rPr>
        <w:t>u</w:t>
      </w:r>
      <w:r w:rsidRPr="00635A3F">
        <w:rPr>
          <w:rFonts w:asciiTheme="majorBidi" w:hAnsiTheme="majorBidi" w:cstheme="majorBidi"/>
          <w:sz w:val="24"/>
          <w:szCs w:val="24"/>
        </w:rPr>
        <w:t xml:space="preserve"> interesēm un parādnieces tiesībām uz maksātspējas atjaunošanu.</w:t>
      </w:r>
    </w:p>
    <w:p w14:paraId="375D80C2" w14:textId="33182AED" w:rsidR="009F0377" w:rsidRPr="00635A3F" w:rsidRDefault="00FD4143" w:rsidP="00635A3F">
      <w:pPr>
        <w:spacing w:line="276" w:lineRule="auto"/>
        <w:ind w:firstLine="720"/>
        <w:jc w:val="both"/>
        <w:rPr>
          <w:rFonts w:asciiTheme="majorBidi" w:hAnsiTheme="majorBidi" w:cstheme="majorBidi"/>
          <w:sz w:val="24"/>
          <w:szCs w:val="24"/>
        </w:rPr>
      </w:pPr>
      <w:r w:rsidRPr="00635A3F">
        <w:rPr>
          <w:rFonts w:asciiTheme="majorBidi" w:hAnsiTheme="majorBidi" w:cstheme="majorBidi"/>
          <w:sz w:val="24"/>
          <w:szCs w:val="24"/>
        </w:rPr>
        <w:t>Tā kā līgumi,</w:t>
      </w:r>
      <w:r w:rsidR="009F0377" w:rsidRPr="00635A3F">
        <w:rPr>
          <w:rFonts w:asciiTheme="majorBidi" w:hAnsiTheme="majorBidi" w:cstheme="majorBidi"/>
          <w:sz w:val="24"/>
          <w:szCs w:val="24"/>
        </w:rPr>
        <w:t xml:space="preserve"> saistībā ar kuriem iestājusies parādnieces maksātnespēja, ir </w:t>
      </w:r>
      <w:r w:rsidRPr="00635A3F">
        <w:rPr>
          <w:rFonts w:asciiTheme="majorBidi" w:hAnsiTheme="majorBidi" w:cstheme="majorBidi"/>
          <w:sz w:val="24"/>
          <w:szCs w:val="24"/>
        </w:rPr>
        <w:t>patērētāja kreditēšanas līgumi</w:t>
      </w:r>
      <w:r w:rsidR="009F0377" w:rsidRPr="00635A3F">
        <w:rPr>
          <w:rFonts w:asciiTheme="majorBidi" w:hAnsiTheme="majorBidi" w:cstheme="majorBidi"/>
          <w:sz w:val="24"/>
          <w:szCs w:val="24"/>
        </w:rPr>
        <w:t xml:space="preserve">, uz kuriem attiecas patērētāju tiesību normas, tiesai izskatāmajā lietā bija jāapsver, ka </w:t>
      </w:r>
      <w:r w:rsidRPr="00635A3F">
        <w:rPr>
          <w:rFonts w:asciiTheme="majorBidi" w:hAnsiTheme="majorBidi" w:cstheme="majorBidi"/>
          <w:sz w:val="24"/>
          <w:szCs w:val="24"/>
        </w:rPr>
        <w:t xml:space="preserve">kredīta devēju </w:t>
      </w:r>
      <w:r w:rsidR="009F0377" w:rsidRPr="00635A3F">
        <w:rPr>
          <w:rFonts w:asciiTheme="majorBidi" w:hAnsiTheme="majorBidi" w:cstheme="majorBidi"/>
          <w:sz w:val="24"/>
          <w:szCs w:val="24"/>
        </w:rPr>
        <w:t>atbildī</w:t>
      </w:r>
      <w:r w:rsidRPr="00635A3F">
        <w:rPr>
          <w:rFonts w:asciiTheme="majorBidi" w:hAnsiTheme="majorBidi" w:cstheme="majorBidi"/>
          <w:sz w:val="24"/>
          <w:szCs w:val="24"/>
        </w:rPr>
        <w:t>b</w:t>
      </w:r>
      <w:r w:rsidR="009F0377" w:rsidRPr="00635A3F">
        <w:rPr>
          <w:rFonts w:asciiTheme="majorBidi" w:hAnsiTheme="majorBidi" w:cstheme="majorBidi"/>
          <w:sz w:val="24"/>
          <w:szCs w:val="24"/>
        </w:rPr>
        <w:t>a un likumam atbilstoša kredītu izsniegšana</w:t>
      </w:r>
      <w:r w:rsidR="00747669" w:rsidRPr="00635A3F">
        <w:rPr>
          <w:rFonts w:asciiTheme="majorBidi" w:hAnsiTheme="majorBidi" w:cstheme="majorBidi"/>
          <w:sz w:val="24"/>
          <w:szCs w:val="24"/>
        </w:rPr>
        <w:t xml:space="preserve"> principā </w:t>
      </w:r>
      <w:r w:rsidR="009F0377" w:rsidRPr="00635A3F">
        <w:rPr>
          <w:rFonts w:asciiTheme="majorBidi" w:hAnsiTheme="majorBidi" w:cstheme="majorBidi"/>
          <w:sz w:val="24"/>
          <w:szCs w:val="24"/>
        </w:rPr>
        <w:t xml:space="preserve">nedrīkstētu radīt </w:t>
      </w:r>
      <w:r w:rsidR="00747669" w:rsidRPr="00635A3F">
        <w:rPr>
          <w:rFonts w:asciiTheme="majorBidi" w:hAnsiTheme="majorBidi" w:cstheme="majorBidi"/>
          <w:sz w:val="24"/>
          <w:szCs w:val="24"/>
        </w:rPr>
        <w:t xml:space="preserve">tādas </w:t>
      </w:r>
      <w:r w:rsidR="009F0377" w:rsidRPr="00635A3F">
        <w:rPr>
          <w:rFonts w:asciiTheme="majorBidi" w:hAnsiTheme="majorBidi" w:cstheme="majorBidi"/>
          <w:sz w:val="24"/>
          <w:szCs w:val="24"/>
        </w:rPr>
        <w:t>sekas, kas parādnieces rīcību</w:t>
      </w:r>
      <w:r w:rsidR="00747669" w:rsidRPr="00635A3F">
        <w:rPr>
          <w:rFonts w:asciiTheme="majorBidi" w:hAnsiTheme="majorBidi" w:cstheme="majorBidi"/>
          <w:sz w:val="24"/>
          <w:szCs w:val="24"/>
        </w:rPr>
        <w:t xml:space="preserve"> padara par</w:t>
      </w:r>
      <w:r w:rsidR="009F0377" w:rsidRPr="00635A3F">
        <w:rPr>
          <w:rFonts w:asciiTheme="majorBidi" w:hAnsiTheme="majorBidi" w:cstheme="majorBidi"/>
          <w:sz w:val="24"/>
          <w:szCs w:val="24"/>
        </w:rPr>
        <w:t xml:space="preserve"> </w:t>
      </w:r>
      <w:r w:rsidR="00747669" w:rsidRPr="00635A3F">
        <w:rPr>
          <w:rFonts w:asciiTheme="majorBidi" w:hAnsiTheme="majorBidi" w:cstheme="majorBidi"/>
          <w:sz w:val="24"/>
          <w:szCs w:val="24"/>
        </w:rPr>
        <w:t xml:space="preserve">apzināti </w:t>
      </w:r>
      <w:r w:rsidR="009F0377" w:rsidRPr="00635A3F">
        <w:rPr>
          <w:rFonts w:asciiTheme="majorBidi" w:hAnsiTheme="majorBidi" w:cstheme="majorBidi"/>
          <w:sz w:val="24"/>
          <w:szCs w:val="24"/>
        </w:rPr>
        <w:t>negodprātīg</w:t>
      </w:r>
      <w:r w:rsidR="00747669" w:rsidRPr="00635A3F">
        <w:rPr>
          <w:rFonts w:asciiTheme="majorBidi" w:hAnsiTheme="majorBidi" w:cstheme="majorBidi"/>
          <w:sz w:val="24"/>
          <w:szCs w:val="24"/>
        </w:rPr>
        <w:t>u</w:t>
      </w:r>
      <w:r w:rsidR="009F0377" w:rsidRPr="00635A3F">
        <w:rPr>
          <w:rFonts w:asciiTheme="majorBidi" w:hAnsiTheme="majorBidi" w:cstheme="majorBidi"/>
          <w:sz w:val="24"/>
          <w:szCs w:val="24"/>
        </w:rPr>
        <w:t xml:space="preserve">. </w:t>
      </w:r>
    </w:p>
    <w:p w14:paraId="192168F2" w14:textId="34982028" w:rsidR="009F0377" w:rsidRPr="00635A3F" w:rsidRDefault="009F0377" w:rsidP="00635A3F">
      <w:pPr>
        <w:spacing w:line="276" w:lineRule="auto"/>
        <w:ind w:firstLine="720"/>
        <w:jc w:val="both"/>
        <w:rPr>
          <w:rFonts w:asciiTheme="majorBidi" w:hAnsiTheme="majorBidi" w:cstheme="majorBidi"/>
          <w:sz w:val="24"/>
          <w:szCs w:val="24"/>
        </w:rPr>
      </w:pPr>
      <w:r w:rsidRPr="00635A3F">
        <w:rPr>
          <w:rFonts w:asciiTheme="majorBidi" w:hAnsiTheme="majorBidi" w:cstheme="majorBidi"/>
          <w:sz w:val="24"/>
          <w:szCs w:val="24"/>
        </w:rPr>
        <w:t>Līdz ar to tiesa nepamatoti atzinusi Maksātnespējas likuma 153.</w:t>
      </w:r>
      <w:r w:rsidR="00747669" w:rsidRPr="00635A3F">
        <w:rPr>
          <w:rFonts w:asciiTheme="majorBidi" w:hAnsiTheme="majorBidi" w:cstheme="majorBidi"/>
          <w:sz w:val="24"/>
          <w:szCs w:val="24"/>
        </w:rPr>
        <w:t> </w:t>
      </w:r>
      <w:r w:rsidRPr="00635A3F">
        <w:rPr>
          <w:rFonts w:asciiTheme="majorBidi" w:hAnsiTheme="majorBidi" w:cstheme="majorBidi"/>
          <w:sz w:val="24"/>
          <w:szCs w:val="24"/>
        </w:rPr>
        <w:t>panta otr</w:t>
      </w:r>
      <w:r w:rsidR="00747669" w:rsidRPr="00635A3F">
        <w:rPr>
          <w:rFonts w:asciiTheme="majorBidi" w:hAnsiTheme="majorBidi" w:cstheme="majorBidi"/>
          <w:sz w:val="24"/>
          <w:szCs w:val="24"/>
        </w:rPr>
        <w:t>aj</w:t>
      </w:r>
      <w:r w:rsidRPr="00635A3F">
        <w:rPr>
          <w:rFonts w:asciiTheme="majorBidi" w:hAnsiTheme="majorBidi" w:cstheme="majorBidi"/>
          <w:sz w:val="24"/>
          <w:szCs w:val="24"/>
        </w:rPr>
        <w:t xml:space="preserve">ā daļā </w:t>
      </w:r>
      <w:r w:rsidR="00747669" w:rsidRPr="00635A3F">
        <w:rPr>
          <w:rFonts w:asciiTheme="majorBidi" w:hAnsiTheme="majorBidi" w:cstheme="majorBidi"/>
          <w:sz w:val="24"/>
          <w:szCs w:val="24"/>
        </w:rPr>
        <w:t xml:space="preserve">paredzētā </w:t>
      </w:r>
      <w:r w:rsidRPr="00635A3F">
        <w:rPr>
          <w:rFonts w:asciiTheme="majorBidi" w:hAnsiTheme="majorBidi" w:cstheme="majorBidi"/>
          <w:sz w:val="24"/>
          <w:szCs w:val="24"/>
        </w:rPr>
        <w:t>saistību dzēšanas procedūras piemērošanas ierobežojuma pastāvēšanu saistībā ar parādnieces darījumiem</w:t>
      </w:r>
      <w:r w:rsidR="00747669" w:rsidRPr="00635A3F">
        <w:rPr>
          <w:rFonts w:asciiTheme="majorBidi" w:hAnsiTheme="majorBidi" w:cstheme="majorBidi"/>
          <w:sz w:val="24"/>
          <w:szCs w:val="24"/>
        </w:rPr>
        <w:t xml:space="preserve"> par </w:t>
      </w:r>
      <w:r w:rsidRPr="00635A3F">
        <w:rPr>
          <w:rFonts w:asciiTheme="majorBidi" w:hAnsiTheme="majorBidi" w:cstheme="majorBidi"/>
          <w:sz w:val="24"/>
          <w:szCs w:val="24"/>
        </w:rPr>
        <w:t xml:space="preserve">patēriņa kredītu jeb </w:t>
      </w:r>
      <w:r w:rsidR="00747669" w:rsidRPr="00635A3F">
        <w:rPr>
          <w:rFonts w:asciiTheme="majorBidi" w:hAnsiTheme="majorBidi" w:cstheme="majorBidi"/>
          <w:sz w:val="24"/>
          <w:szCs w:val="24"/>
        </w:rPr>
        <w:t>t. s. „</w:t>
      </w:r>
      <w:r w:rsidRPr="00635A3F">
        <w:rPr>
          <w:rFonts w:asciiTheme="majorBidi" w:hAnsiTheme="majorBidi" w:cstheme="majorBidi"/>
          <w:sz w:val="24"/>
          <w:szCs w:val="24"/>
        </w:rPr>
        <w:t>ātro kredītu</w:t>
      </w:r>
      <w:r w:rsidR="00747669" w:rsidRPr="00635A3F">
        <w:rPr>
          <w:rFonts w:asciiTheme="majorBidi" w:hAnsiTheme="majorBidi" w:cstheme="majorBidi"/>
          <w:sz w:val="24"/>
          <w:szCs w:val="24"/>
        </w:rPr>
        <w:t>”</w:t>
      </w:r>
      <w:r w:rsidRPr="00635A3F">
        <w:rPr>
          <w:rFonts w:asciiTheme="majorBidi" w:hAnsiTheme="majorBidi" w:cstheme="majorBidi"/>
          <w:sz w:val="24"/>
          <w:szCs w:val="24"/>
        </w:rPr>
        <w:t xml:space="preserve"> saistību uzņemšanos.</w:t>
      </w:r>
    </w:p>
    <w:p w14:paraId="31C3D6EB" w14:textId="2DFFF1A3" w:rsidR="009F0377" w:rsidRPr="00635A3F" w:rsidRDefault="009F0377" w:rsidP="00635A3F">
      <w:pPr>
        <w:spacing w:line="276" w:lineRule="auto"/>
        <w:ind w:firstLine="720"/>
        <w:jc w:val="both"/>
        <w:rPr>
          <w:rFonts w:asciiTheme="majorBidi" w:hAnsiTheme="majorBidi" w:cstheme="majorBidi"/>
          <w:sz w:val="24"/>
          <w:szCs w:val="24"/>
        </w:rPr>
      </w:pPr>
      <w:r w:rsidRPr="00635A3F">
        <w:rPr>
          <w:rFonts w:asciiTheme="majorBidi" w:hAnsiTheme="majorBidi" w:cstheme="majorBidi"/>
          <w:sz w:val="24"/>
          <w:szCs w:val="24"/>
        </w:rPr>
        <w:t>[4.</w:t>
      </w:r>
      <w:r w:rsidR="00D7666A" w:rsidRPr="00635A3F">
        <w:rPr>
          <w:rFonts w:asciiTheme="majorBidi" w:hAnsiTheme="majorBidi" w:cstheme="majorBidi"/>
          <w:sz w:val="24"/>
          <w:szCs w:val="24"/>
        </w:rPr>
        <w:t>2.2</w:t>
      </w:r>
      <w:r w:rsidRPr="00635A3F">
        <w:rPr>
          <w:rFonts w:asciiTheme="majorBidi" w:hAnsiTheme="majorBidi" w:cstheme="majorBidi"/>
          <w:sz w:val="24"/>
          <w:szCs w:val="24"/>
        </w:rPr>
        <w:t>]</w:t>
      </w:r>
      <w:r w:rsidR="00F11832" w:rsidRPr="00635A3F">
        <w:rPr>
          <w:rFonts w:asciiTheme="majorBidi" w:hAnsiTheme="majorBidi" w:cstheme="majorBidi"/>
          <w:sz w:val="24"/>
          <w:szCs w:val="24"/>
        </w:rPr>
        <w:t> </w:t>
      </w:r>
      <w:r w:rsidRPr="00635A3F">
        <w:rPr>
          <w:rFonts w:asciiTheme="majorBidi" w:hAnsiTheme="majorBidi" w:cstheme="majorBidi"/>
          <w:sz w:val="24"/>
          <w:szCs w:val="24"/>
        </w:rPr>
        <w:t xml:space="preserve">Otrkārt, tiesa secinājusi, ka Maksātnespējas likuma 153. panta otrajai daļai nepārprotami atbilst parādnieces rīcība, </w:t>
      </w:r>
      <w:r w:rsidR="00747669" w:rsidRPr="00635A3F">
        <w:rPr>
          <w:rFonts w:asciiTheme="majorBidi" w:hAnsiTheme="majorBidi" w:cstheme="majorBidi"/>
          <w:sz w:val="24"/>
          <w:szCs w:val="24"/>
        </w:rPr>
        <w:t xml:space="preserve">pārskaitot </w:t>
      </w:r>
      <w:r w:rsidRPr="00635A3F">
        <w:rPr>
          <w:rFonts w:asciiTheme="majorBidi" w:hAnsiTheme="majorBidi" w:cstheme="majorBidi"/>
          <w:sz w:val="24"/>
          <w:szCs w:val="24"/>
        </w:rPr>
        <w:t>1 044,24 </w:t>
      </w:r>
      <w:r w:rsidRPr="00635A3F">
        <w:rPr>
          <w:rFonts w:asciiTheme="majorBidi" w:hAnsiTheme="majorBidi" w:cstheme="majorBidi"/>
          <w:i/>
          <w:iCs/>
          <w:sz w:val="24"/>
          <w:szCs w:val="24"/>
        </w:rPr>
        <w:t>euro</w:t>
      </w:r>
      <w:r w:rsidRPr="00635A3F">
        <w:rPr>
          <w:rFonts w:asciiTheme="majorBidi" w:hAnsiTheme="majorBidi" w:cstheme="majorBidi"/>
          <w:sz w:val="24"/>
          <w:szCs w:val="24"/>
        </w:rPr>
        <w:t xml:space="preserve"> </w:t>
      </w:r>
      <w:r w:rsidR="00747669" w:rsidRPr="00635A3F">
        <w:rPr>
          <w:rFonts w:asciiTheme="majorBidi" w:hAnsiTheme="majorBidi" w:cstheme="majorBidi"/>
          <w:sz w:val="24"/>
          <w:szCs w:val="24"/>
        </w:rPr>
        <w:t>platformā „</w:t>
      </w:r>
      <w:hyperlink r:id="rId12" w:history="1">
        <w:r w:rsidR="00747669" w:rsidRPr="00635A3F">
          <w:rPr>
            <w:rStyle w:val="Hyperlink"/>
            <w:rFonts w:asciiTheme="majorBidi" w:eastAsiaTheme="majorEastAsia" w:hAnsiTheme="majorBidi" w:cstheme="majorBidi"/>
            <w:i/>
            <w:iCs/>
            <w:color w:val="auto"/>
            <w:sz w:val="24"/>
            <w:szCs w:val="24"/>
            <w:u w:val="none"/>
          </w:rPr>
          <w:t>www.coinbase.com</w:t>
        </w:r>
      </w:hyperlink>
      <w:r w:rsidR="00747669" w:rsidRPr="00635A3F">
        <w:rPr>
          <w:rFonts w:asciiTheme="majorBidi" w:hAnsiTheme="majorBidi" w:cstheme="majorBidi"/>
          <w:sz w:val="24"/>
          <w:szCs w:val="24"/>
        </w:rPr>
        <w:t>”</w:t>
      </w:r>
      <w:r w:rsidRPr="00635A3F">
        <w:rPr>
          <w:rFonts w:asciiTheme="majorBidi" w:hAnsiTheme="majorBidi" w:cstheme="majorBidi"/>
          <w:sz w:val="24"/>
          <w:szCs w:val="24"/>
        </w:rPr>
        <w:t xml:space="preserve"> par </w:t>
      </w:r>
      <w:proofErr w:type="spellStart"/>
      <w:r w:rsidR="00E1166B" w:rsidRPr="00635A3F">
        <w:rPr>
          <w:rFonts w:asciiTheme="majorBidi" w:hAnsiTheme="majorBidi" w:cstheme="majorBidi"/>
          <w:sz w:val="24"/>
          <w:szCs w:val="24"/>
        </w:rPr>
        <w:t>kripto</w:t>
      </w:r>
      <w:r w:rsidRPr="00635A3F">
        <w:rPr>
          <w:rFonts w:asciiTheme="majorBidi" w:hAnsiTheme="majorBidi" w:cstheme="majorBidi"/>
          <w:sz w:val="24"/>
          <w:szCs w:val="24"/>
        </w:rPr>
        <w:t>valūtas</w:t>
      </w:r>
      <w:proofErr w:type="spellEnd"/>
      <w:r w:rsidRPr="00635A3F">
        <w:rPr>
          <w:rFonts w:asciiTheme="majorBidi" w:hAnsiTheme="majorBidi" w:cstheme="majorBidi"/>
          <w:sz w:val="24"/>
          <w:szCs w:val="24"/>
        </w:rPr>
        <w:t xml:space="preserve"> iegādi. Tiesa norādījusi, ka</w:t>
      </w:r>
      <w:r w:rsidR="00747669" w:rsidRPr="00635A3F">
        <w:rPr>
          <w:rFonts w:asciiTheme="majorBidi" w:hAnsiTheme="majorBidi" w:cstheme="majorBidi"/>
          <w:sz w:val="24"/>
          <w:szCs w:val="24"/>
        </w:rPr>
        <w:t>, iegādājoties</w:t>
      </w:r>
      <w:r w:rsidRPr="00635A3F">
        <w:rPr>
          <w:rFonts w:asciiTheme="majorBidi" w:hAnsiTheme="majorBidi" w:cstheme="majorBidi"/>
          <w:sz w:val="24"/>
          <w:szCs w:val="24"/>
        </w:rPr>
        <w:t xml:space="preserve"> </w:t>
      </w:r>
      <w:proofErr w:type="spellStart"/>
      <w:r w:rsidRPr="00635A3F">
        <w:rPr>
          <w:rFonts w:asciiTheme="majorBidi" w:hAnsiTheme="majorBidi" w:cstheme="majorBidi"/>
          <w:sz w:val="24"/>
          <w:szCs w:val="24"/>
        </w:rPr>
        <w:t>kriptovalūt</w:t>
      </w:r>
      <w:r w:rsidR="00747669" w:rsidRPr="00635A3F">
        <w:rPr>
          <w:rFonts w:asciiTheme="majorBidi" w:hAnsiTheme="majorBidi" w:cstheme="majorBidi"/>
          <w:sz w:val="24"/>
          <w:szCs w:val="24"/>
        </w:rPr>
        <w:t>u</w:t>
      </w:r>
      <w:proofErr w:type="spellEnd"/>
      <w:r w:rsidR="00747669" w:rsidRPr="00635A3F">
        <w:rPr>
          <w:rFonts w:asciiTheme="majorBidi" w:hAnsiTheme="majorBidi" w:cstheme="majorBidi"/>
          <w:sz w:val="24"/>
          <w:szCs w:val="24"/>
        </w:rPr>
        <w:t xml:space="preserve"> </w:t>
      </w:r>
      <w:r w:rsidRPr="00635A3F">
        <w:rPr>
          <w:rFonts w:asciiTheme="majorBidi" w:hAnsiTheme="majorBidi" w:cstheme="majorBidi"/>
          <w:sz w:val="24"/>
          <w:szCs w:val="24"/>
        </w:rPr>
        <w:t xml:space="preserve">apstākļos, kad </w:t>
      </w:r>
      <w:r w:rsidR="00747669" w:rsidRPr="00635A3F">
        <w:rPr>
          <w:rFonts w:asciiTheme="majorBidi" w:hAnsiTheme="majorBidi" w:cstheme="majorBidi"/>
          <w:sz w:val="24"/>
          <w:szCs w:val="24"/>
        </w:rPr>
        <w:t>pastāv neizpildītas</w:t>
      </w:r>
      <w:r w:rsidRPr="00635A3F">
        <w:rPr>
          <w:rFonts w:asciiTheme="majorBidi" w:hAnsiTheme="majorBidi" w:cstheme="majorBidi"/>
          <w:sz w:val="24"/>
          <w:szCs w:val="24"/>
        </w:rPr>
        <w:t xml:space="preserve"> saistības pret vairākiem kreditoriem, </w:t>
      </w:r>
      <w:r w:rsidR="00747669" w:rsidRPr="00635A3F">
        <w:rPr>
          <w:rFonts w:asciiTheme="majorBidi" w:hAnsiTheme="majorBidi" w:cstheme="majorBidi"/>
          <w:sz w:val="24"/>
          <w:szCs w:val="24"/>
        </w:rPr>
        <w:t xml:space="preserve">parādniecei </w:t>
      </w:r>
      <w:r w:rsidRPr="00635A3F">
        <w:rPr>
          <w:rFonts w:asciiTheme="majorBidi" w:hAnsiTheme="majorBidi" w:cstheme="majorBidi"/>
          <w:sz w:val="24"/>
          <w:szCs w:val="24"/>
        </w:rPr>
        <w:t xml:space="preserve">bija jāapzinās iespēja zaudēt naudas līdzekļus, kurus tā vietā varētu novirzīt </w:t>
      </w:r>
      <w:r w:rsidRPr="00635A3F">
        <w:rPr>
          <w:rFonts w:asciiTheme="majorBidi" w:hAnsiTheme="majorBidi" w:cstheme="majorBidi"/>
          <w:sz w:val="24"/>
          <w:szCs w:val="24"/>
        </w:rPr>
        <w:lastRenderedPageBreak/>
        <w:t>kreditoru prasījumu segšanai</w:t>
      </w:r>
      <w:r w:rsidR="00747669" w:rsidRPr="00635A3F">
        <w:rPr>
          <w:rFonts w:asciiTheme="majorBidi" w:hAnsiTheme="majorBidi" w:cstheme="majorBidi"/>
          <w:sz w:val="24"/>
          <w:szCs w:val="24"/>
        </w:rPr>
        <w:t xml:space="preserve">, proti, </w:t>
      </w:r>
      <w:proofErr w:type="spellStart"/>
      <w:r w:rsidRPr="00635A3F">
        <w:rPr>
          <w:rFonts w:asciiTheme="majorBidi" w:hAnsiTheme="majorBidi" w:cstheme="majorBidi"/>
          <w:sz w:val="24"/>
          <w:szCs w:val="24"/>
        </w:rPr>
        <w:t>kriptovalūtas</w:t>
      </w:r>
      <w:proofErr w:type="spellEnd"/>
      <w:r w:rsidRPr="00635A3F">
        <w:rPr>
          <w:rFonts w:asciiTheme="majorBidi" w:hAnsiTheme="majorBidi" w:cstheme="majorBidi"/>
          <w:sz w:val="24"/>
          <w:szCs w:val="24"/>
        </w:rPr>
        <w:t xml:space="preserve"> iegāde nepārprotami saistīta ar riskiem, ka persona var zaudēt ieguldītos līdzekļus vai šo līdzekļu vērtība ievērojami samazinā</w:t>
      </w:r>
      <w:r w:rsidR="0017314E" w:rsidRPr="00635A3F">
        <w:rPr>
          <w:rFonts w:asciiTheme="majorBidi" w:hAnsiTheme="majorBidi" w:cstheme="majorBidi"/>
          <w:sz w:val="24"/>
          <w:szCs w:val="24"/>
        </w:rPr>
        <w:t>sies</w:t>
      </w:r>
      <w:r w:rsidRPr="00635A3F">
        <w:rPr>
          <w:rFonts w:asciiTheme="majorBidi" w:hAnsiTheme="majorBidi" w:cstheme="majorBidi"/>
          <w:sz w:val="24"/>
          <w:szCs w:val="24"/>
        </w:rPr>
        <w:t xml:space="preserve">. </w:t>
      </w:r>
    </w:p>
    <w:p w14:paraId="4118C864" w14:textId="1D9E489C" w:rsidR="009F0377" w:rsidRPr="00635A3F" w:rsidRDefault="009F0377" w:rsidP="00635A3F">
      <w:pPr>
        <w:spacing w:line="276" w:lineRule="auto"/>
        <w:ind w:firstLine="720"/>
        <w:jc w:val="both"/>
        <w:rPr>
          <w:rFonts w:asciiTheme="majorBidi" w:hAnsiTheme="majorBidi" w:cstheme="majorBidi"/>
          <w:sz w:val="24"/>
          <w:szCs w:val="24"/>
        </w:rPr>
      </w:pPr>
      <w:r w:rsidRPr="00635A3F">
        <w:rPr>
          <w:rFonts w:asciiTheme="majorBidi" w:hAnsiTheme="majorBidi" w:cstheme="majorBidi"/>
          <w:sz w:val="24"/>
          <w:szCs w:val="24"/>
        </w:rPr>
        <w:t xml:space="preserve">Senāts, pirmkārt, atzīst, ka ikviens ieguldījums ir saistīts ar zināmu risku. Darījumi ar </w:t>
      </w:r>
      <w:proofErr w:type="spellStart"/>
      <w:r w:rsidRPr="00635A3F">
        <w:rPr>
          <w:rFonts w:asciiTheme="majorBidi" w:hAnsiTheme="majorBidi" w:cstheme="majorBidi"/>
          <w:sz w:val="24"/>
          <w:szCs w:val="24"/>
        </w:rPr>
        <w:t>kriptovalūtām</w:t>
      </w:r>
      <w:proofErr w:type="spellEnd"/>
      <w:r w:rsidRPr="00635A3F">
        <w:rPr>
          <w:rFonts w:asciiTheme="majorBidi" w:hAnsiTheme="majorBidi" w:cstheme="majorBidi"/>
          <w:sz w:val="24"/>
          <w:szCs w:val="24"/>
        </w:rPr>
        <w:t xml:space="preserve"> ir vispāratzīts ieguldījumu veids. Vērā ņemams, ka šī joma ir regulēta gan Latvijas, gan Eiropas Savienības līmenī (sk. </w:t>
      </w:r>
      <w:r w:rsidRPr="00635A3F">
        <w:rPr>
          <w:rFonts w:asciiTheme="majorBidi" w:hAnsiTheme="majorBidi" w:cstheme="majorBidi"/>
          <w:i/>
          <w:iCs/>
          <w:sz w:val="24"/>
          <w:szCs w:val="24"/>
        </w:rPr>
        <w:t xml:space="preserve">Eiropas Parlamenta un Padomes 2023. gada 31. maija </w:t>
      </w:r>
      <w:r w:rsidR="00E1166B" w:rsidRPr="00635A3F">
        <w:rPr>
          <w:rFonts w:asciiTheme="majorBidi" w:hAnsiTheme="majorBidi" w:cstheme="majorBidi"/>
          <w:i/>
          <w:iCs/>
          <w:sz w:val="24"/>
          <w:szCs w:val="24"/>
        </w:rPr>
        <w:t>r</w:t>
      </w:r>
      <w:r w:rsidRPr="00635A3F">
        <w:rPr>
          <w:rFonts w:asciiTheme="majorBidi" w:hAnsiTheme="majorBidi" w:cstheme="majorBidi"/>
          <w:i/>
          <w:iCs/>
          <w:sz w:val="24"/>
          <w:szCs w:val="24"/>
        </w:rPr>
        <w:t xml:space="preserve">egulu (ES) 2023/1114 par </w:t>
      </w:r>
      <w:proofErr w:type="spellStart"/>
      <w:r w:rsidRPr="00635A3F">
        <w:rPr>
          <w:rFonts w:asciiTheme="majorBidi" w:hAnsiTheme="majorBidi" w:cstheme="majorBidi"/>
          <w:i/>
          <w:iCs/>
          <w:sz w:val="24"/>
          <w:szCs w:val="24"/>
        </w:rPr>
        <w:t>kriptoaktīvu</w:t>
      </w:r>
      <w:proofErr w:type="spellEnd"/>
      <w:r w:rsidRPr="00635A3F">
        <w:rPr>
          <w:rFonts w:asciiTheme="majorBidi" w:hAnsiTheme="majorBidi" w:cstheme="majorBidi"/>
          <w:i/>
          <w:iCs/>
          <w:sz w:val="24"/>
          <w:szCs w:val="24"/>
        </w:rPr>
        <w:t xml:space="preserve"> tirgiem un ar ko groza </w:t>
      </w:r>
      <w:r w:rsidR="00E1166B" w:rsidRPr="00635A3F">
        <w:rPr>
          <w:rFonts w:asciiTheme="majorBidi" w:hAnsiTheme="majorBidi" w:cstheme="majorBidi"/>
          <w:i/>
          <w:iCs/>
          <w:sz w:val="24"/>
          <w:szCs w:val="24"/>
        </w:rPr>
        <w:t>r</w:t>
      </w:r>
      <w:r w:rsidRPr="00635A3F">
        <w:rPr>
          <w:rFonts w:asciiTheme="majorBidi" w:hAnsiTheme="majorBidi" w:cstheme="majorBidi"/>
          <w:i/>
          <w:iCs/>
          <w:sz w:val="24"/>
          <w:szCs w:val="24"/>
        </w:rPr>
        <w:t xml:space="preserve">egulas (ES) Nr. 1093/2010 un (ES) Nr. 1095/2010 un </w:t>
      </w:r>
      <w:r w:rsidR="00BD40D5" w:rsidRPr="00635A3F">
        <w:rPr>
          <w:rFonts w:asciiTheme="majorBidi" w:hAnsiTheme="majorBidi" w:cstheme="majorBidi"/>
          <w:i/>
          <w:iCs/>
          <w:sz w:val="24"/>
          <w:szCs w:val="24"/>
        </w:rPr>
        <w:t xml:space="preserve">Direktīvas </w:t>
      </w:r>
      <w:r w:rsidRPr="00635A3F">
        <w:rPr>
          <w:rFonts w:asciiTheme="majorBidi" w:hAnsiTheme="majorBidi" w:cstheme="majorBidi"/>
          <w:i/>
          <w:iCs/>
          <w:sz w:val="24"/>
          <w:szCs w:val="24"/>
        </w:rPr>
        <w:t xml:space="preserve">2013/36/ES un (ES) 2019/1937, </w:t>
      </w:r>
      <w:proofErr w:type="spellStart"/>
      <w:r w:rsidRPr="00635A3F">
        <w:rPr>
          <w:rFonts w:asciiTheme="majorBidi" w:hAnsiTheme="majorBidi" w:cstheme="majorBidi"/>
          <w:i/>
          <w:iCs/>
          <w:sz w:val="24"/>
          <w:szCs w:val="24"/>
        </w:rPr>
        <w:t>Kriptoaktīvu</w:t>
      </w:r>
      <w:proofErr w:type="spellEnd"/>
      <w:r w:rsidRPr="00635A3F">
        <w:rPr>
          <w:rFonts w:asciiTheme="majorBidi" w:hAnsiTheme="majorBidi" w:cstheme="majorBidi"/>
          <w:i/>
          <w:iCs/>
          <w:sz w:val="24"/>
          <w:szCs w:val="24"/>
        </w:rPr>
        <w:t xml:space="preserve"> pakalpojumu likum</w:t>
      </w:r>
      <w:r w:rsidR="00E1166B" w:rsidRPr="00635A3F">
        <w:rPr>
          <w:rFonts w:asciiTheme="majorBidi" w:hAnsiTheme="majorBidi" w:cstheme="majorBidi"/>
          <w:i/>
          <w:iCs/>
          <w:sz w:val="24"/>
          <w:szCs w:val="24"/>
        </w:rPr>
        <w:t>u</w:t>
      </w:r>
      <w:r w:rsidRPr="00635A3F">
        <w:rPr>
          <w:rFonts w:asciiTheme="majorBidi" w:hAnsiTheme="majorBidi" w:cstheme="majorBidi"/>
          <w:sz w:val="24"/>
          <w:szCs w:val="24"/>
        </w:rPr>
        <w:t>). Otrkārt, konkrētajā gadījumā tiesa ir konstatējusi, ka parādnieces gada bruto ienākumi ir 12 000 </w:t>
      </w:r>
      <w:r w:rsidRPr="00635A3F">
        <w:rPr>
          <w:rFonts w:asciiTheme="majorBidi" w:hAnsiTheme="majorBidi" w:cstheme="majorBidi"/>
          <w:i/>
          <w:iCs/>
          <w:sz w:val="24"/>
          <w:szCs w:val="24"/>
        </w:rPr>
        <w:t xml:space="preserve">euro </w:t>
      </w:r>
      <w:r w:rsidRPr="00635A3F">
        <w:rPr>
          <w:rFonts w:asciiTheme="majorBidi" w:hAnsiTheme="majorBidi" w:cstheme="majorBidi"/>
          <w:sz w:val="24"/>
          <w:szCs w:val="24"/>
        </w:rPr>
        <w:t>līdz 15 000 </w:t>
      </w:r>
      <w:r w:rsidRPr="00635A3F">
        <w:rPr>
          <w:rFonts w:asciiTheme="majorBidi" w:hAnsiTheme="majorBidi" w:cstheme="majorBidi"/>
          <w:i/>
          <w:iCs/>
          <w:sz w:val="24"/>
          <w:szCs w:val="24"/>
        </w:rPr>
        <w:t>euro</w:t>
      </w:r>
      <w:r w:rsidRPr="00635A3F">
        <w:rPr>
          <w:rFonts w:asciiTheme="majorBidi" w:hAnsiTheme="majorBidi" w:cstheme="majorBidi"/>
          <w:sz w:val="24"/>
          <w:szCs w:val="24"/>
        </w:rPr>
        <w:t xml:space="preserve"> gadā, kredītsaistības 16 000 </w:t>
      </w:r>
      <w:r w:rsidRPr="00635A3F">
        <w:rPr>
          <w:rFonts w:asciiTheme="majorBidi" w:hAnsiTheme="majorBidi" w:cstheme="majorBidi"/>
          <w:i/>
          <w:iCs/>
          <w:sz w:val="24"/>
          <w:szCs w:val="24"/>
        </w:rPr>
        <w:t>euro</w:t>
      </w:r>
      <w:r w:rsidRPr="00635A3F">
        <w:rPr>
          <w:rFonts w:asciiTheme="majorBidi" w:hAnsiTheme="majorBidi" w:cstheme="majorBidi"/>
          <w:sz w:val="24"/>
          <w:szCs w:val="24"/>
        </w:rPr>
        <w:t>, bet strīdus ieguldījuma darījums ir aptuveni 1 000 </w:t>
      </w:r>
      <w:r w:rsidRPr="00635A3F">
        <w:rPr>
          <w:rFonts w:asciiTheme="majorBidi" w:hAnsiTheme="majorBidi" w:cstheme="majorBidi"/>
          <w:i/>
          <w:iCs/>
          <w:sz w:val="24"/>
          <w:szCs w:val="24"/>
        </w:rPr>
        <w:t>euro</w:t>
      </w:r>
      <w:r w:rsidRPr="00635A3F">
        <w:rPr>
          <w:rFonts w:asciiTheme="majorBidi" w:hAnsiTheme="majorBidi" w:cstheme="majorBidi"/>
          <w:sz w:val="24"/>
          <w:szCs w:val="24"/>
        </w:rPr>
        <w:t xml:space="preserve">. Šādā situācijā vērā ņemams ir ne vien tas, ar kādu risku ir saistīts konkrētais darījums, bet arī darījuma summa. Apstākļos, kad kredītsaistību attiecība pret ienākumiem ir tāda, kas nerada pamatu uzskatīt, ka kredīta atmaksa ir principā neiespējama, ir pārmērīgi ierobežojoši liegt personai tiesības novirzīt samērīgu </w:t>
      </w:r>
      <w:r w:rsidR="00E1166B" w:rsidRPr="00635A3F">
        <w:rPr>
          <w:rFonts w:asciiTheme="majorBidi" w:hAnsiTheme="majorBidi" w:cstheme="majorBidi"/>
          <w:sz w:val="24"/>
          <w:szCs w:val="24"/>
        </w:rPr>
        <w:t xml:space="preserve">savu </w:t>
      </w:r>
      <w:r w:rsidRPr="00635A3F">
        <w:rPr>
          <w:rFonts w:asciiTheme="majorBidi" w:hAnsiTheme="majorBidi" w:cstheme="majorBidi"/>
          <w:sz w:val="24"/>
          <w:szCs w:val="24"/>
        </w:rPr>
        <w:t xml:space="preserve">līdzekļu </w:t>
      </w:r>
      <w:r w:rsidR="00E1166B" w:rsidRPr="00635A3F">
        <w:rPr>
          <w:rFonts w:asciiTheme="majorBidi" w:hAnsiTheme="majorBidi" w:cstheme="majorBidi"/>
          <w:sz w:val="24"/>
          <w:szCs w:val="24"/>
        </w:rPr>
        <w:t xml:space="preserve">daļu </w:t>
      </w:r>
      <w:r w:rsidRPr="00635A3F">
        <w:rPr>
          <w:rFonts w:asciiTheme="majorBidi" w:hAnsiTheme="majorBidi" w:cstheme="majorBidi"/>
          <w:sz w:val="24"/>
          <w:szCs w:val="24"/>
        </w:rPr>
        <w:t xml:space="preserve">ieguldījumiem, kas potenciāli dod iespēju </w:t>
      </w:r>
      <w:r w:rsidR="00E1166B" w:rsidRPr="00635A3F">
        <w:rPr>
          <w:rFonts w:asciiTheme="majorBidi" w:hAnsiTheme="majorBidi" w:cstheme="majorBidi"/>
          <w:sz w:val="24"/>
          <w:szCs w:val="24"/>
        </w:rPr>
        <w:t xml:space="preserve">dažādot </w:t>
      </w:r>
      <w:r w:rsidRPr="00635A3F">
        <w:rPr>
          <w:rFonts w:asciiTheme="majorBidi" w:hAnsiTheme="majorBidi" w:cstheme="majorBidi"/>
          <w:sz w:val="24"/>
          <w:szCs w:val="24"/>
        </w:rPr>
        <w:t xml:space="preserve">ienākumu avotus. </w:t>
      </w:r>
    </w:p>
    <w:p w14:paraId="6ECC880E" w14:textId="7B4B1C83" w:rsidR="009F0377" w:rsidRPr="00635A3F" w:rsidRDefault="009F0377" w:rsidP="00635A3F">
      <w:pPr>
        <w:spacing w:line="276" w:lineRule="auto"/>
        <w:ind w:firstLine="720"/>
        <w:jc w:val="both"/>
        <w:rPr>
          <w:rFonts w:asciiTheme="majorBidi" w:hAnsiTheme="majorBidi" w:cstheme="majorBidi"/>
          <w:sz w:val="24"/>
          <w:szCs w:val="24"/>
        </w:rPr>
      </w:pPr>
      <w:r w:rsidRPr="00635A3F">
        <w:rPr>
          <w:rFonts w:asciiTheme="majorBidi" w:hAnsiTheme="majorBidi" w:cstheme="majorBidi"/>
          <w:sz w:val="24"/>
          <w:szCs w:val="24"/>
        </w:rPr>
        <w:t xml:space="preserve">Ievērojot Maksātnespējas likuma 153. panta otrajā daļā noteikto tiesas rīcības brīvību apsvērt </w:t>
      </w:r>
      <w:r w:rsidR="00E1166B" w:rsidRPr="00635A3F">
        <w:rPr>
          <w:rFonts w:asciiTheme="majorBidi" w:hAnsiTheme="majorBidi" w:cstheme="majorBidi"/>
          <w:sz w:val="24"/>
          <w:szCs w:val="24"/>
        </w:rPr>
        <w:t xml:space="preserve">iespēju </w:t>
      </w:r>
      <w:r w:rsidRPr="00635A3F">
        <w:rPr>
          <w:rFonts w:asciiTheme="majorBidi" w:hAnsiTheme="majorBidi" w:cstheme="majorBidi"/>
          <w:sz w:val="24"/>
          <w:szCs w:val="24"/>
        </w:rPr>
        <w:t xml:space="preserve">pārtraukt saistību dzēšanas procedūru, tiesai it </w:t>
      </w:r>
      <w:r w:rsidR="00E1166B" w:rsidRPr="00635A3F">
        <w:rPr>
          <w:rFonts w:asciiTheme="majorBidi" w:hAnsiTheme="majorBidi" w:cstheme="majorBidi"/>
          <w:sz w:val="24"/>
          <w:szCs w:val="24"/>
        </w:rPr>
        <w:t xml:space="preserve">īpaši </w:t>
      </w:r>
      <w:r w:rsidRPr="00635A3F">
        <w:rPr>
          <w:rFonts w:asciiTheme="majorBidi" w:hAnsiTheme="majorBidi" w:cstheme="majorBidi"/>
          <w:sz w:val="24"/>
          <w:szCs w:val="24"/>
        </w:rPr>
        <w:t xml:space="preserve">bija jāvērtē, vai konkrētais </w:t>
      </w:r>
      <w:r w:rsidR="00E1166B" w:rsidRPr="00635A3F">
        <w:rPr>
          <w:rFonts w:asciiTheme="majorBidi" w:hAnsiTheme="majorBidi" w:cstheme="majorBidi"/>
          <w:sz w:val="24"/>
          <w:szCs w:val="24"/>
        </w:rPr>
        <w:t xml:space="preserve">parādnieces </w:t>
      </w:r>
      <w:r w:rsidRPr="00635A3F">
        <w:rPr>
          <w:rFonts w:asciiTheme="majorBidi" w:hAnsiTheme="majorBidi" w:cstheme="majorBidi"/>
          <w:sz w:val="24"/>
          <w:szCs w:val="24"/>
        </w:rPr>
        <w:t xml:space="preserve">darījums patiešām </w:t>
      </w:r>
      <w:r w:rsidR="00E1166B" w:rsidRPr="00635A3F">
        <w:rPr>
          <w:rFonts w:asciiTheme="majorBidi" w:hAnsiTheme="majorBidi" w:cstheme="majorBidi"/>
          <w:sz w:val="24"/>
          <w:szCs w:val="24"/>
        </w:rPr>
        <w:t>ir novedis</w:t>
      </w:r>
      <w:r w:rsidRPr="00635A3F">
        <w:rPr>
          <w:rFonts w:asciiTheme="majorBidi" w:hAnsiTheme="majorBidi" w:cstheme="majorBidi"/>
          <w:sz w:val="24"/>
          <w:szCs w:val="24"/>
        </w:rPr>
        <w:t xml:space="preserve"> līdz </w:t>
      </w:r>
      <w:r w:rsidR="00E1166B" w:rsidRPr="00635A3F">
        <w:rPr>
          <w:rFonts w:asciiTheme="majorBidi" w:hAnsiTheme="majorBidi" w:cstheme="majorBidi"/>
          <w:sz w:val="24"/>
          <w:szCs w:val="24"/>
        </w:rPr>
        <w:t xml:space="preserve">viņas </w:t>
      </w:r>
      <w:r w:rsidRPr="00635A3F">
        <w:rPr>
          <w:rFonts w:asciiTheme="majorBidi" w:hAnsiTheme="majorBidi" w:cstheme="majorBidi"/>
          <w:sz w:val="24"/>
          <w:szCs w:val="24"/>
        </w:rPr>
        <w:t>maksātnespējai vai zaudējumu radīšanai kreditoriem.</w:t>
      </w:r>
    </w:p>
    <w:p w14:paraId="378C7839" w14:textId="2B9B69BB" w:rsidR="009F0377" w:rsidRPr="00635A3F" w:rsidRDefault="009F0377" w:rsidP="00635A3F">
      <w:pPr>
        <w:spacing w:line="276" w:lineRule="auto"/>
        <w:ind w:firstLine="720"/>
        <w:jc w:val="both"/>
        <w:rPr>
          <w:rFonts w:asciiTheme="majorBidi" w:hAnsiTheme="majorBidi" w:cstheme="majorBidi"/>
          <w:sz w:val="24"/>
          <w:szCs w:val="24"/>
        </w:rPr>
      </w:pPr>
      <w:r w:rsidRPr="00635A3F">
        <w:rPr>
          <w:rFonts w:asciiTheme="majorBidi" w:hAnsiTheme="majorBidi" w:cstheme="majorBidi"/>
          <w:sz w:val="24"/>
          <w:szCs w:val="24"/>
        </w:rPr>
        <w:t xml:space="preserve">Iepriekšminēto secinājumu tiesa izdarījusi uz savu pieņēmumu pamata par </w:t>
      </w:r>
      <w:proofErr w:type="spellStart"/>
      <w:r w:rsidR="00E1166B" w:rsidRPr="00635A3F">
        <w:rPr>
          <w:rFonts w:asciiTheme="majorBidi" w:hAnsiTheme="majorBidi" w:cstheme="majorBidi"/>
          <w:sz w:val="24"/>
          <w:szCs w:val="24"/>
        </w:rPr>
        <w:t>kripto</w:t>
      </w:r>
      <w:r w:rsidRPr="00635A3F">
        <w:rPr>
          <w:rFonts w:asciiTheme="majorBidi" w:hAnsiTheme="majorBidi" w:cstheme="majorBidi"/>
          <w:sz w:val="24"/>
          <w:szCs w:val="24"/>
        </w:rPr>
        <w:t>valūtas</w:t>
      </w:r>
      <w:proofErr w:type="spellEnd"/>
      <w:r w:rsidRPr="00635A3F">
        <w:rPr>
          <w:rFonts w:asciiTheme="majorBidi" w:hAnsiTheme="majorBidi" w:cstheme="majorBidi"/>
          <w:sz w:val="24"/>
          <w:szCs w:val="24"/>
        </w:rPr>
        <w:t xml:space="preserve"> darījumiem un nav iedziļinājusies parādnieces rīcības subjektīvajā motivācijā, t.</w:t>
      </w:r>
      <w:r w:rsidR="00D7666A" w:rsidRPr="00635A3F">
        <w:rPr>
          <w:rFonts w:asciiTheme="majorBidi" w:hAnsiTheme="majorBidi" w:cstheme="majorBidi"/>
          <w:sz w:val="24"/>
          <w:szCs w:val="24"/>
        </w:rPr>
        <w:t> </w:t>
      </w:r>
      <w:r w:rsidRPr="00635A3F">
        <w:rPr>
          <w:rFonts w:asciiTheme="majorBidi" w:hAnsiTheme="majorBidi" w:cstheme="majorBidi"/>
          <w:sz w:val="24"/>
          <w:szCs w:val="24"/>
        </w:rPr>
        <w:t xml:space="preserve">i., vai parādniecei </w:t>
      </w:r>
      <w:r w:rsidR="00D7666A" w:rsidRPr="00635A3F">
        <w:rPr>
          <w:rFonts w:asciiTheme="majorBidi" w:hAnsiTheme="majorBidi" w:cstheme="majorBidi"/>
          <w:sz w:val="24"/>
          <w:szCs w:val="24"/>
        </w:rPr>
        <w:t xml:space="preserve">ir </w:t>
      </w:r>
      <w:r w:rsidRPr="00635A3F">
        <w:rPr>
          <w:rFonts w:asciiTheme="majorBidi" w:hAnsiTheme="majorBidi" w:cstheme="majorBidi"/>
          <w:sz w:val="24"/>
          <w:szCs w:val="24"/>
        </w:rPr>
        <w:t xml:space="preserve">pietiekama finanšu pratība un vai saskaņā ar Maksātnespējas likuma 153. panta otrajā daļā noteikto viņa apzinājās vai arī viņai bija jāapzinās, ka šādu darījumu slēgšana par </w:t>
      </w:r>
      <w:proofErr w:type="spellStart"/>
      <w:r w:rsidR="00E1166B" w:rsidRPr="00635A3F">
        <w:rPr>
          <w:rFonts w:asciiTheme="majorBidi" w:hAnsiTheme="majorBidi" w:cstheme="majorBidi"/>
          <w:sz w:val="24"/>
          <w:szCs w:val="24"/>
        </w:rPr>
        <w:t>kripto</w:t>
      </w:r>
      <w:r w:rsidRPr="00635A3F">
        <w:rPr>
          <w:rFonts w:asciiTheme="majorBidi" w:hAnsiTheme="majorBidi" w:cstheme="majorBidi"/>
          <w:sz w:val="24"/>
          <w:szCs w:val="24"/>
        </w:rPr>
        <w:t>valūtu</w:t>
      </w:r>
      <w:proofErr w:type="spellEnd"/>
      <w:r w:rsidRPr="00635A3F">
        <w:rPr>
          <w:rFonts w:asciiTheme="majorBidi" w:hAnsiTheme="majorBidi" w:cstheme="majorBidi"/>
          <w:sz w:val="24"/>
          <w:szCs w:val="24"/>
        </w:rPr>
        <w:t xml:space="preserve"> var novest līdz </w:t>
      </w:r>
      <w:r w:rsidR="00D7666A" w:rsidRPr="00635A3F">
        <w:rPr>
          <w:rFonts w:asciiTheme="majorBidi" w:hAnsiTheme="majorBidi" w:cstheme="majorBidi"/>
          <w:sz w:val="24"/>
          <w:szCs w:val="24"/>
        </w:rPr>
        <w:t xml:space="preserve">maksātnespējai vai </w:t>
      </w:r>
      <w:r w:rsidRPr="00635A3F">
        <w:rPr>
          <w:rFonts w:asciiTheme="majorBidi" w:hAnsiTheme="majorBidi" w:cstheme="majorBidi"/>
          <w:sz w:val="24"/>
          <w:szCs w:val="24"/>
        </w:rPr>
        <w:t>zaudējumu radīšanai kreditoriem.</w:t>
      </w:r>
    </w:p>
    <w:p w14:paraId="22ECF55B" w14:textId="60BC723F" w:rsidR="009F0377" w:rsidRPr="00635A3F" w:rsidRDefault="009F0377" w:rsidP="00635A3F">
      <w:pPr>
        <w:spacing w:line="276" w:lineRule="auto"/>
        <w:ind w:firstLine="720"/>
        <w:jc w:val="both"/>
        <w:rPr>
          <w:rFonts w:asciiTheme="majorBidi" w:hAnsiTheme="majorBidi" w:cstheme="majorBidi"/>
          <w:sz w:val="24"/>
          <w:szCs w:val="24"/>
        </w:rPr>
      </w:pPr>
      <w:r w:rsidRPr="00635A3F">
        <w:rPr>
          <w:rFonts w:asciiTheme="majorBidi" w:hAnsiTheme="majorBidi" w:cstheme="majorBidi"/>
          <w:sz w:val="24"/>
          <w:szCs w:val="24"/>
        </w:rPr>
        <w:t>[4.4]</w:t>
      </w:r>
      <w:r w:rsidR="001F1D80" w:rsidRPr="00635A3F">
        <w:rPr>
          <w:rFonts w:asciiTheme="majorBidi" w:hAnsiTheme="majorBidi" w:cstheme="majorBidi"/>
          <w:sz w:val="24"/>
          <w:szCs w:val="24"/>
        </w:rPr>
        <w:t> </w:t>
      </w:r>
      <w:r w:rsidR="00B312A3" w:rsidRPr="00635A3F">
        <w:rPr>
          <w:rFonts w:asciiTheme="majorBidi" w:hAnsiTheme="majorBidi" w:cstheme="majorBidi"/>
          <w:sz w:val="24"/>
          <w:szCs w:val="24"/>
        </w:rPr>
        <w:t>Ņemot vērā iepriekš norādīto</w:t>
      </w:r>
      <w:r w:rsidRPr="00635A3F">
        <w:rPr>
          <w:rFonts w:asciiTheme="majorBidi" w:hAnsiTheme="majorBidi" w:cstheme="majorBidi"/>
          <w:sz w:val="24"/>
          <w:szCs w:val="24"/>
        </w:rPr>
        <w:t>, Senāts atzīst, ka Rīgas pilsētas tiesas 2025.</w:t>
      </w:r>
      <w:r w:rsidR="000E6A35" w:rsidRPr="00635A3F">
        <w:rPr>
          <w:rFonts w:asciiTheme="majorBidi" w:hAnsiTheme="majorBidi" w:cstheme="majorBidi"/>
          <w:sz w:val="24"/>
          <w:szCs w:val="24"/>
        </w:rPr>
        <w:t> </w:t>
      </w:r>
      <w:r w:rsidRPr="00635A3F">
        <w:rPr>
          <w:rFonts w:asciiTheme="majorBidi" w:hAnsiTheme="majorBidi" w:cstheme="majorBidi"/>
          <w:sz w:val="24"/>
          <w:szCs w:val="24"/>
        </w:rPr>
        <w:t>gada 21.</w:t>
      </w:r>
      <w:r w:rsidR="001F1D80" w:rsidRPr="00635A3F">
        <w:rPr>
          <w:rFonts w:asciiTheme="majorBidi" w:hAnsiTheme="majorBidi" w:cstheme="majorBidi"/>
          <w:sz w:val="24"/>
          <w:szCs w:val="24"/>
        </w:rPr>
        <w:t> </w:t>
      </w:r>
      <w:r w:rsidRPr="00635A3F">
        <w:rPr>
          <w:rFonts w:asciiTheme="majorBidi" w:hAnsiTheme="majorBidi" w:cstheme="majorBidi"/>
          <w:sz w:val="24"/>
          <w:szCs w:val="24"/>
        </w:rPr>
        <w:t>janvāra lēmumu nevar atzīt par tiesisku, kas ir pamats iesniegtā protesta apmierināšanai.</w:t>
      </w:r>
    </w:p>
    <w:p w14:paraId="4104B8A7" w14:textId="77777777" w:rsidR="00015221" w:rsidRPr="00635A3F" w:rsidRDefault="00015221" w:rsidP="00635A3F">
      <w:pPr>
        <w:spacing w:line="276" w:lineRule="auto"/>
        <w:ind w:firstLine="720"/>
        <w:jc w:val="both"/>
        <w:rPr>
          <w:rFonts w:asciiTheme="majorBidi" w:hAnsiTheme="majorBidi" w:cstheme="majorBidi"/>
          <w:sz w:val="24"/>
          <w:szCs w:val="24"/>
        </w:rPr>
      </w:pPr>
    </w:p>
    <w:p w14:paraId="27938AE4" w14:textId="77777777" w:rsidR="004B7DC7" w:rsidRPr="00635A3F" w:rsidRDefault="004B7DC7" w:rsidP="00635A3F">
      <w:pPr>
        <w:widowControl/>
        <w:shd w:val="clear" w:color="auto" w:fill="FFFFFF"/>
        <w:autoSpaceDE/>
        <w:autoSpaceDN/>
        <w:adjustRightInd/>
        <w:spacing w:line="276" w:lineRule="auto"/>
        <w:jc w:val="center"/>
        <w:rPr>
          <w:rFonts w:asciiTheme="majorBidi" w:hAnsiTheme="majorBidi" w:cstheme="majorBidi"/>
          <w:b/>
          <w:bCs/>
          <w:color w:val="000000"/>
          <w:sz w:val="24"/>
          <w:szCs w:val="24"/>
        </w:rPr>
      </w:pPr>
      <w:r w:rsidRPr="00635A3F">
        <w:rPr>
          <w:rFonts w:asciiTheme="majorBidi" w:hAnsiTheme="majorBidi" w:cstheme="majorBidi"/>
          <w:b/>
          <w:bCs/>
          <w:color w:val="000000"/>
          <w:sz w:val="24"/>
          <w:szCs w:val="24"/>
        </w:rPr>
        <w:t>Rezolutīvā daļa</w:t>
      </w:r>
    </w:p>
    <w:p w14:paraId="62440240" w14:textId="77777777" w:rsidR="004B7DC7" w:rsidRPr="00635A3F" w:rsidRDefault="004B7DC7" w:rsidP="00635A3F">
      <w:pPr>
        <w:widowControl/>
        <w:shd w:val="clear" w:color="auto" w:fill="FFFFFF"/>
        <w:autoSpaceDE/>
        <w:autoSpaceDN/>
        <w:adjustRightInd/>
        <w:spacing w:line="276" w:lineRule="auto"/>
        <w:jc w:val="center"/>
        <w:rPr>
          <w:rFonts w:asciiTheme="majorBidi" w:hAnsiTheme="majorBidi" w:cstheme="majorBidi"/>
          <w:color w:val="000000"/>
          <w:sz w:val="24"/>
          <w:szCs w:val="24"/>
        </w:rPr>
      </w:pPr>
    </w:p>
    <w:p w14:paraId="66173EA5" w14:textId="77777777" w:rsidR="004B7DC7" w:rsidRPr="00635A3F" w:rsidRDefault="004B7DC7" w:rsidP="00635A3F">
      <w:pPr>
        <w:widowControl/>
        <w:shd w:val="clear" w:color="auto" w:fill="FFFFFF"/>
        <w:autoSpaceDE/>
        <w:autoSpaceDN/>
        <w:adjustRightInd/>
        <w:spacing w:line="276" w:lineRule="auto"/>
        <w:ind w:firstLine="720"/>
        <w:jc w:val="both"/>
        <w:rPr>
          <w:rFonts w:asciiTheme="majorBidi" w:hAnsiTheme="majorBidi" w:cstheme="majorBidi"/>
          <w:color w:val="000000"/>
          <w:sz w:val="24"/>
          <w:szCs w:val="24"/>
        </w:rPr>
      </w:pPr>
      <w:r w:rsidRPr="00635A3F">
        <w:rPr>
          <w:rFonts w:asciiTheme="majorBidi" w:hAnsiTheme="majorBidi" w:cstheme="majorBidi"/>
          <w:color w:val="000000"/>
          <w:sz w:val="24"/>
          <w:szCs w:val="24"/>
        </w:rPr>
        <w:t>Pamatojoties uz Civilprocesa likuma 474. panta 2. punktu un 485. pantu, Senāts</w:t>
      </w:r>
    </w:p>
    <w:p w14:paraId="24CB2146" w14:textId="77777777" w:rsidR="004B7DC7" w:rsidRPr="00635A3F" w:rsidRDefault="004B7DC7" w:rsidP="00635A3F">
      <w:pPr>
        <w:widowControl/>
        <w:shd w:val="clear" w:color="auto" w:fill="FFFFFF"/>
        <w:autoSpaceDE/>
        <w:autoSpaceDN/>
        <w:adjustRightInd/>
        <w:spacing w:line="276" w:lineRule="auto"/>
        <w:jc w:val="center"/>
        <w:rPr>
          <w:rFonts w:asciiTheme="majorBidi" w:hAnsiTheme="majorBidi" w:cstheme="majorBidi"/>
          <w:b/>
          <w:bCs/>
          <w:color w:val="000000"/>
          <w:sz w:val="24"/>
          <w:szCs w:val="24"/>
        </w:rPr>
      </w:pPr>
    </w:p>
    <w:p w14:paraId="1FC85266" w14:textId="77777777" w:rsidR="004B7DC7" w:rsidRPr="00635A3F" w:rsidRDefault="004B7DC7" w:rsidP="00635A3F">
      <w:pPr>
        <w:widowControl/>
        <w:shd w:val="clear" w:color="auto" w:fill="FFFFFF"/>
        <w:autoSpaceDE/>
        <w:autoSpaceDN/>
        <w:adjustRightInd/>
        <w:spacing w:line="276" w:lineRule="auto"/>
        <w:jc w:val="center"/>
        <w:rPr>
          <w:rFonts w:asciiTheme="majorBidi" w:hAnsiTheme="majorBidi" w:cstheme="majorBidi"/>
          <w:b/>
          <w:bCs/>
          <w:color w:val="000000"/>
          <w:sz w:val="24"/>
          <w:szCs w:val="24"/>
        </w:rPr>
      </w:pPr>
      <w:r w:rsidRPr="00635A3F">
        <w:rPr>
          <w:rFonts w:asciiTheme="majorBidi" w:hAnsiTheme="majorBidi" w:cstheme="majorBidi"/>
          <w:b/>
          <w:bCs/>
          <w:color w:val="000000"/>
          <w:sz w:val="24"/>
          <w:szCs w:val="24"/>
        </w:rPr>
        <w:t>nolēma</w:t>
      </w:r>
    </w:p>
    <w:p w14:paraId="630DCFF8" w14:textId="77777777" w:rsidR="004B7DC7" w:rsidRPr="00635A3F" w:rsidRDefault="004B7DC7" w:rsidP="00635A3F">
      <w:pPr>
        <w:widowControl/>
        <w:shd w:val="clear" w:color="auto" w:fill="FFFFFF"/>
        <w:autoSpaceDE/>
        <w:autoSpaceDN/>
        <w:adjustRightInd/>
        <w:spacing w:line="276" w:lineRule="auto"/>
        <w:jc w:val="center"/>
        <w:rPr>
          <w:rFonts w:asciiTheme="majorBidi" w:hAnsiTheme="majorBidi" w:cstheme="majorBidi"/>
          <w:color w:val="000000"/>
          <w:sz w:val="24"/>
          <w:szCs w:val="24"/>
        </w:rPr>
      </w:pPr>
    </w:p>
    <w:p w14:paraId="6327A623" w14:textId="4982DB32" w:rsidR="004B7DC7" w:rsidRPr="00635A3F" w:rsidRDefault="004B7DC7" w:rsidP="00635A3F">
      <w:pPr>
        <w:spacing w:line="276" w:lineRule="auto"/>
        <w:ind w:firstLine="720"/>
        <w:jc w:val="both"/>
        <w:rPr>
          <w:rFonts w:asciiTheme="majorBidi" w:hAnsiTheme="majorBidi" w:cstheme="majorBidi"/>
          <w:sz w:val="24"/>
          <w:szCs w:val="24"/>
        </w:rPr>
      </w:pPr>
      <w:r w:rsidRPr="00635A3F">
        <w:rPr>
          <w:rFonts w:asciiTheme="majorBidi" w:hAnsiTheme="majorBidi" w:cstheme="majorBidi"/>
          <w:sz w:val="24"/>
          <w:szCs w:val="24"/>
        </w:rPr>
        <w:t xml:space="preserve">Rīgas pilsētas tiesas 2025. gada 21. janvāra lēmumu atcelt daļā, ar kuru apmierināts maksātnespējas procesa administratora pieteikums par maksātnespējas procesa izbeigšanu, nepiemērojot saistību dzēšanas procedūru, kā arī daļā, ar kuru noraidīts parādnieces </w:t>
      </w:r>
      <w:r w:rsidR="00513498" w:rsidRPr="00635A3F">
        <w:rPr>
          <w:rFonts w:asciiTheme="majorBidi" w:hAnsiTheme="majorBidi" w:cstheme="majorBidi"/>
          <w:sz w:val="24"/>
          <w:szCs w:val="24"/>
        </w:rPr>
        <w:t>[pers. A]</w:t>
      </w:r>
      <w:r w:rsidRPr="00635A3F">
        <w:rPr>
          <w:rFonts w:asciiTheme="majorBidi" w:hAnsiTheme="majorBidi" w:cstheme="majorBidi"/>
          <w:sz w:val="24"/>
          <w:szCs w:val="24"/>
        </w:rPr>
        <w:t xml:space="preserve"> pieteikums par saistību dzēšanas procedūras pasludināšanu un saistību dzēšanas plāna apstiprināšanu, </w:t>
      </w:r>
      <w:r w:rsidR="00B312A3" w:rsidRPr="00635A3F">
        <w:rPr>
          <w:rFonts w:asciiTheme="majorBidi" w:hAnsiTheme="majorBidi" w:cstheme="majorBidi"/>
          <w:sz w:val="24"/>
          <w:szCs w:val="24"/>
        </w:rPr>
        <w:t xml:space="preserve">un </w:t>
      </w:r>
      <w:r w:rsidRPr="00635A3F">
        <w:rPr>
          <w:rFonts w:asciiTheme="majorBidi" w:hAnsiTheme="majorBidi" w:cstheme="majorBidi"/>
          <w:sz w:val="24"/>
          <w:szCs w:val="24"/>
        </w:rPr>
        <w:t xml:space="preserve">pieteikumu šajā daļā </w:t>
      </w:r>
      <w:r w:rsidR="00B312A3" w:rsidRPr="00635A3F">
        <w:rPr>
          <w:rFonts w:asciiTheme="majorBidi" w:hAnsiTheme="majorBidi" w:cstheme="majorBidi"/>
          <w:sz w:val="24"/>
          <w:szCs w:val="24"/>
        </w:rPr>
        <w:t xml:space="preserve">nodot </w:t>
      </w:r>
      <w:r w:rsidRPr="00635A3F">
        <w:rPr>
          <w:rFonts w:asciiTheme="majorBidi" w:hAnsiTheme="majorBidi" w:cstheme="majorBidi"/>
          <w:sz w:val="24"/>
          <w:szCs w:val="24"/>
        </w:rPr>
        <w:t xml:space="preserve">jaunai izskatīšanai </w:t>
      </w:r>
      <w:r w:rsidR="001F1D80" w:rsidRPr="00635A3F">
        <w:rPr>
          <w:rFonts w:asciiTheme="majorBidi" w:hAnsiTheme="majorBidi" w:cstheme="majorBidi"/>
          <w:sz w:val="24"/>
          <w:szCs w:val="24"/>
        </w:rPr>
        <w:t>Rīgas pilsētas tiesā</w:t>
      </w:r>
      <w:r w:rsidRPr="00635A3F">
        <w:rPr>
          <w:rFonts w:asciiTheme="majorBidi" w:hAnsiTheme="majorBidi" w:cstheme="majorBidi"/>
          <w:sz w:val="24"/>
          <w:szCs w:val="24"/>
        </w:rPr>
        <w:t xml:space="preserve">. </w:t>
      </w:r>
    </w:p>
    <w:p w14:paraId="2A33D5CE" w14:textId="77777777" w:rsidR="004B7DC7" w:rsidRPr="00635A3F" w:rsidRDefault="004B7DC7" w:rsidP="00635A3F">
      <w:pPr>
        <w:widowControl/>
        <w:shd w:val="clear" w:color="auto" w:fill="FFFFFF"/>
        <w:autoSpaceDE/>
        <w:autoSpaceDN/>
        <w:adjustRightInd/>
        <w:spacing w:line="276" w:lineRule="auto"/>
        <w:ind w:firstLine="720"/>
        <w:jc w:val="both"/>
        <w:rPr>
          <w:rFonts w:asciiTheme="majorBidi" w:hAnsiTheme="majorBidi" w:cstheme="majorBidi"/>
          <w:color w:val="000000"/>
          <w:sz w:val="24"/>
          <w:szCs w:val="24"/>
        </w:rPr>
      </w:pPr>
      <w:r w:rsidRPr="00635A3F">
        <w:rPr>
          <w:rFonts w:asciiTheme="majorBidi" w:hAnsiTheme="majorBidi" w:cstheme="majorBidi"/>
          <w:color w:val="000000"/>
          <w:sz w:val="24"/>
          <w:szCs w:val="24"/>
        </w:rPr>
        <w:t>Lēmums nav pārsūdzams.</w:t>
      </w:r>
    </w:p>
    <w:sectPr w:rsidR="004B7DC7" w:rsidRPr="00635A3F" w:rsidSect="00955AFB">
      <w:footerReference w:type="default" r:id="rId13"/>
      <w:pgSz w:w="11906" w:h="16838"/>
      <w:pgMar w:top="1134" w:right="170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9FAFB" w14:textId="77777777" w:rsidR="00F918C8" w:rsidRDefault="00F918C8" w:rsidP="00983FC2">
      <w:r>
        <w:separator/>
      </w:r>
    </w:p>
  </w:endnote>
  <w:endnote w:type="continuationSeparator" w:id="0">
    <w:p w14:paraId="56E0431D" w14:textId="77777777" w:rsidR="00F918C8" w:rsidRDefault="00F918C8" w:rsidP="00983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9515" w14:textId="77777777" w:rsidR="00B62CE1" w:rsidRPr="00CF408B" w:rsidRDefault="00B62CE1" w:rsidP="00B62CE1">
    <w:pPr>
      <w:pStyle w:val="Footer"/>
      <w:jc w:val="center"/>
      <w:rPr>
        <w:sz w:val="22"/>
        <w:szCs w:val="22"/>
      </w:rPr>
    </w:pPr>
    <w:r w:rsidRPr="00CF408B">
      <w:rPr>
        <w:sz w:val="22"/>
        <w:szCs w:val="22"/>
      </w:rPr>
      <w:fldChar w:fldCharType="begin"/>
    </w:r>
    <w:r w:rsidRPr="00CF408B">
      <w:rPr>
        <w:sz w:val="22"/>
        <w:szCs w:val="22"/>
      </w:rPr>
      <w:instrText xml:space="preserve"> PAGE </w:instrText>
    </w:r>
    <w:r w:rsidRPr="00CF408B">
      <w:rPr>
        <w:sz w:val="22"/>
        <w:szCs w:val="22"/>
      </w:rPr>
      <w:fldChar w:fldCharType="separate"/>
    </w:r>
    <w:r>
      <w:rPr>
        <w:sz w:val="22"/>
        <w:szCs w:val="22"/>
      </w:rPr>
      <w:t>1</w:t>
    </w:r>
    <w:r w:rsidRPr="00CF408B">
      <w:rPr>
        <w:sz w:val="22"/>
        <w:szCs w:val="22"/>
      </w:rPr>
      <w:fldChar w:fldCharType="end"/>
    </w:r>
    <w:r w:rsidRPr="00CF408B">
      <w:rPr>
        <w:sz w:val="22"/>
        <w:szCs w:val="22"/>
      </w:rPr>
      <w:t xml:space="preserve"> no </w:t>
    </w:r>
    <w:r w:rsidRPr="00CF408B">
      <w:rPr>
        <w:sz w:val="22"/>
        <w:szCs w:val="22"/>
      </w:rPr>
      <w:fldChar w:fldCharType="begin"/>
    </w:r>
    <w:r w:rsidRPr="00CF408B">
      <w:rPr>
        <w:sz w:val="22"/>
        <w:szCs w:val="22"/>
      </w:rPr>
      <w:instrText xml:space="preserve"> NUMPAGES  </w:instrText>
    </w:r>
    <w:r w:rsidRPr="00CF408B">
      <w:rPr>
        <w:sz w:val="22"/>
        <w:szCs w:val="22"/>
      </w:rPr>
      <w:fldChar w:fldCharType="separate"/>
    </w:r>
    <w:r>
      <w:rPr>
        <w:sz w:val="22"/>
        <w:szCs w:val="22"/>
      </w:rPr>
      <w:t>5</w:t>
    </w:r>
    <w:r w:rsidRPr="00CF408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3EAC" w14:textId="77777777" w:rsidR="00F918C8" w:rsidRDefault="00F918C8" w:rsidP="00983FC2">
      <w:r>
        <w:separator/>
      </w:r>
    </w:p>
  </w:footnote>
  <w:footnote w:type="continuationSeparator" w:id="0">
    <w:p w14:paraId="12598C43" w14:textId="77777777" w:rsidR="00F918C8" w:rsidRDefault="00F918C8" w:rsidP="00983F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AFB"/>
    <w:rsid w:val="000106F1"/>
    <w:rsid w:val="0001399E"/>
    <w:rsid w:val="00015221"/>
    <w:rsid w:val="00091055"/>
    <w:rsid w:val="000D4940"/>
    <w:rsid w:val="000E6A35"/>
    <w:rsid w:val="000E72FC"/>
    <w:rsid w:val="000F03AE"/>
    <w:rsid w:val="00107986"/>
    <w:rsid w:val="00125BD4"/>
    <w:rsid w:val="001372DE"/>
    <w:rsid w:val="00142392"/>
    <w:rsid w:val="001562D2"/>
    <w:rsid w:val="001706BA"/>
    <w:rsid w:val="0017210E"/>
    <w:rsid w:val="0017314E"/>
    <w:rsid w:val="00174525"/>
    <w:rsid w:val="00193534"/>
    <w:rsid w:val="001C2A82"/>
    <w:rsid w:val="001C5A29"/>
    <w:rsid w:val="001D3ACF"/>
    <w:rsid w:val="001D7D1A"/>
    <w:rsid w:val="001F02AB"/>
    <w:rsid w:val="001F1D80"/>
    <w:rsid w:val="001F5C3A"/>
    <w:rsid w:val="00203A11"/>
    <w:rsid w:val="00215A3C"/>
    <w:rsid w:val="00215EDB"/>
    <w:rsid w:val="002348D1"/>
    <w:rsid w:val="00285C01"/>
    <w:rsid w:val="002928EB"/>
    <w:rsid w:val="0029463A"/>
    <w:rsid w:val="002A74DA"/>
    <w:rsid w:val="002A74E5"/>
    <w:rsid w:val="002C12FB"/>
    <w:rsid w:val="002D3666"/>
    <w:rsid w:val="002E182D"/>
    <w:rsid w:val="002E70F2"/>
    <w:rsid w:val="002E7B1B"/>
    <w:rsid w:val="00306E97"/>
    <w:rsid w:val="00321B23"/>
    <w:rsid w:val="003401C5"/>
    <w:rsid w:val="00341C21"/>
    <w:rsid w:val="00366457"/>
    <w:rsid w:val="003879B9"/>
    <w:rsid w:val="003E3F30"/>
    <w:rsid w:val="004017A2"/>
    <w:rsid w:val="004912F4"/>
    <w:rsid w:val="004A0BD1"/>
    <w:rsid w:val="004B7DC7"/>
    <w:rsid w:val="004C485E"/>
    <w:rsid w:val="004D0821"/>
    <w:rsid w:val="004E6438"/>
    <w:rsid w:val="004E7234"/>
    <w:rsid w:val="004F0381"/>
    <w:rsid w:val="004F0C2B"/>
    <w:rsid w:val="00505905"/>
    <w:rsid w:val="00506ABC"/>
    <w:rsid w:val="0051248C"/>
    <w:rsid w:val="00513498"/>
    <w:rsid w:val="00563661"/>
    <w:rsid w:val="005705A9"/>
    <w:rsid w:val="00595914"/>
    <w:rsid w:val="00597892"/>
    <w:rsid w:val="005A0BCC"/>
    <w:rsid w:val="005A344C"/>
    <w:rsid w:val="005B58D8"/>
    <w:rsid w:val="005D0ADB"/>
    <w:rsid w:val="005D2117"/>
    <w:rsid w:val="005D4D2E"/>
    <w:rsid w:val="005E500D"/>
    <w:rsid w:val="006154BF"/>
    <w:rsid w:val="006216A8"/>
    <w:rsid w:val="00635A3F"/>
    <w:rsid w:val="00651492"/>
    <w:rsid w:val="00673483"/>
    <w:rsid w:val="00681815"/>
    <w:rsid w:val="006963F2"/>
    <w:rsid w:val="006A5B43"/>
    <w:rsid w:val="006C3EF0"/>
    <w:rsid w:val="00701F39"/>
    <w:rsid w:val="00721911"/>
    <w:rsid w:val="007405B8"/>
    <w:rsid w:val="00742507"/>
    <w:rsid w:val="00747669"/>
    <w:rsid w:val="00781108"/>
    <w:rsid w:val="00794645"/>
    <w:rsid w:val="007E0EF7"/>
    <w:rsid w:val="007E3A98"/>
    <w:rsid w:val="007E4BA0"/>
    <w:rsid w:val="007F1E5B"/>
    <w:rsid w:val="0080539A"/>
    <w:rsid w:val="008221A1"/>
    <w:rsid w:val="00853CAE"/>
    <w:rsid w:val="008876CB"/>
    <w:rsid w:val="008B0483"/>
    <w:rsid w:val="008B28C3"/>
    <w:rsid w:val="008B3F40"/>
    <w:rsid w:val="008B7028"/>
    <w:rsid w:val="008C266C"/>
    <w:rsid w:val="008C3348"/>
    <w:rsid w:val="008E05F4"/>
    <w:rsid w:val="0091294E"/>
    <w:rsid w:val="00920C10"/>
    <w:rsid w:val="0095178C"/>
    <w:rsid w:val="009526AE"/>
    <w:rsid w:val="00955AFB"/>
    <w:rsid w:val="0096550E"/>
    <w:rsid w:val="00983FC2"/>
    <w:rsid w:val="00984232"/>
    <w:rsid w:val="009945A3"/>
    <w:rsid w:val="009A4481"/>
    <w:rsid w:val="009B3E8D"/>
    <w:rsid w:val="009B62C5"/>
    <w:rsid w:val="009E0E2B"/>
    <w:rsid w:val="009F0377"/>
    <w:rsid w:val="00A246B7"/>
    <w:rsid w:val="00A414ED"/>
    <w:rsid w:val="00A44623"/>
    <w:rsid w:val="00A537EA"/>
    <w:rsid w:val="00A55D40"/>
    <w:rsid w:val="00A961D3"/>
    <w:rsid w:val="00AA43E5"/>
    <w:rsid w:val="00AB4DB0"/>
    <w:rsid w:val="00AC0A5F"/>
    <w:rsid w:val="00AC5CC3"/>
    <w:rsid w:val="00AE1611"/>
    <w:rsid w:val="00AF0571"/>
    <w:rsid w:val="00AF0C27"/>
    <w:rsid w:val="00B12C2D"/>
    <w:rsid w:val="00B24115"/>
    <w:rsid w:val="00B256B5"/>
    <w:rsid w:val="00B312A3"/>
    <w:rsid w:val="00B36B64"/>
    <w:rsid w:val="00B52884"/>
    <w:rsid w:val="00B568B8"/>
    <w:rsid w:val="00B62CE1"/>
    <w:rsid w:val="00B66C1A"/>
    <w:rsid w:val="00B756CA"/>
    <w:rsid w:val="00B77F1E"/>
    <w:rsid w:val="00B839BD"/>
    <w:rsid w:val="00B87CCA"/>
    <w:rsid w:val="00BC088C"/>
    <w:rsid w:val="00BD40D5"/>
    <w:rsid w:val="00BF777A"/>
    <w:rsid w:val="00C32F4F"/>
    <w:rsid w:val="00C345C8"/>
    <w:rsid w:val="00C34751"/>
    <w:rsid w:val="00C35070"/>
    <w:rsid w:val="00CF0112"/>
    <w:rsid w:val="00CF46ED"/>
    <w:rsid w:val="00D03BA5"/>
    <w:rsid w:val="00D150B6"/>
    <w:rsid w:val="00D36565"/>
    <w:rsid w:val="00D60480"/>
    <w:rsid w:val="00D7666A"/>
    <w:rsid w:val="00D85713"/>
    <w:rsid w:val="00DB22CE"/>
    <w:rsid w:val="00DC1807"/>
    <w:rsid w:val="00E1166B"/>
    <w:rsid w:val="00E419B6"/>
    <w:rsid w:val="00E47856"/>
    <w:rsid w:val="00E654DE"/>
    <w:rsid w:val="00E70EFF"/>
    <w:rsid w:val="00E73A1C"/>
    <w:rsid w:val="00E818AF"/>
    <w:rsid w:val="00E82998"/>
    <w:rsid w:val="00E9285F"/>
    <w:rsid w:val="00EA7E86"/>
    <w:rsid w:val="00EB1E57"/>
    <w:rsid w:val="00EE6468"/>
    <w:rsid w:val="00EF3DDC"/>
    <w:rsid w:val="00F02F1C"/>
    <w:rsid w:val="00F11832"/>
    <w:rsid w:val="00F55201"/>
    <w:rsid w:val="00F918C8"/>
    <w:rsid w:val="00FB7016"/>
    <w:rsid w:val="00FD4143"/>
    <w:rsid w:val="00FD7173"/>
    <w:rsid w:val="00FF1638"/>
    <w:rsid w:val="00FF268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988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AFB"/>
    <w:pPr>
      <w:widowControl w:val="0"/>
      <w:autoSpaceDE w:val="0"/>
      <w:autoSpaceDN w:val="0"/>
      <w:adjustRightInd w:val="0"/>
      <w:spacing w:after="0" w:line="240" w:lineRule="auto"/>
    </w:pPr>
    <w:rPr>
      <w:rFonts w:eastAsia="Times New Roman" w:cs="Times New Roman"/>
      <w:kern w:val="0"/>
      <w:sz w:val="20"/>
      <w:szCs w:val="20"/>
      <w:lang w:eastAsia="lv-LV"/>
      <w14:ligatures w14:val="none"/>
    </w:rPr>
  </w:style>
  <w:style w:type="paragraph" w:styleId="Heading1">
    <w:name w:val="heading 1"/>
    <w:basedOn w:val="Normal"/>
    <w:next w:val="Normal"/>
    <w:link w:val="Heading1Char"/>
    <w:uiPriority w:val="9"/>
    <w:qFormat/>
    <w:rsid w:val="00955A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5A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5AF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5AF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55AF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55AF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55AF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55AF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55AF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A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5A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5AF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5AF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55AF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55AF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55AF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55AF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55AF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55A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A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AF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AF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55AFB"/>
    <w:pPr>
      <w:spacing w:before="160"/>
      <w:jc w:val="center"/>
    </w:pPr>
    <w:rPr>
      <w:i/>
      <w:iCs/>
      <w:color w:val="404040" w:themeColor="text1" w:themeTint="BF"/>
    </w:rPr>
  </w:style>
  <w:style w:type="character" w:customStyle="1" w:styleId="QuoteChar">
    <w:name w:val="Quote Char"/>
    <w:basedOn w:val="DefaultParagraphFont"/>
    <w:link w:val="Quote"/>
    <w:uiPriority w:val="29"/>
    <w:rsid w:val="00955AFB"/>
    <w:rPr>
      <w:i/>
      <w:iCs/>
      <w:color w:val="404040" w:themeColor="text1" w:themeTint="BF"/>
    </w:rPr>
  </w:style>
  <w:style w:type="paragraph" w:styleId="ListParagraph">
    <w:name w:val="List Paragraph"/>
    <w:basedOn w:val="Normal"/>
    <w:uiPriority w:val="34"/>
    <w:qFormat/>
    <w:rsid w:val="00955AFB"/>
    <w:pPr>
      <w:ind w:left="720"/>
      <w:contextualSpacing/>
    </w:pPr>
  </w:style>
  <w:style w:type="character" w:styleId="IntenseEmphasis">
    <w:name w:val="Intense Emphasis"/>
    <w:basedOn w:val="DefaultParagraphFont"/>
    <w:uiPriority w:val="21"/>
    <w:qFormat/>
    <w:rsid w:val="00955AFB"/>
    <w:rPr>
      <w:i/>
      <w:iCs/>
      <w:color w:val="2F5496" w:themeColor="accent1" w:themeShade="BF"/>
    </w:rPr>
  </w:style>
  <w:style w:type="paragraph" w:styleId="IntenseQuote">
    <w:name w:val="Intense Quote"/>
    <w:basedOn w:val="Normal"/>
    <w:next w:val="Normal"/>
    <w:link w:val="IntenseQuoteChar"/>
    <w:uiPriority w:val="30"/>
    <w:qFormat/>
    <w:rsid w:val="00955A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5AFB"/>
    <w:rPr>
      <w:i/>
      <w:iCs/>
      <w:color w:val="2F5496" w:themeColor="accent1" w:themeShade="BF"/>
    </w:rPr>
  </w:style>
  <w:style w:type="character" w:styleId="IntenseReference">
    <w:name w:val="Intense Reference"/>
    <w:basedOn w:val="DefaultParagraphFont"/>
    <w:uiPriority w:val="32"/>
    <w:qFormat/>
    <w:rsid w:val="00955AFB"/>
    <w:rPr>
      <w:b/>
      <w:bCs/>
      <w:smallCaps/>
      <w:color w:val="2F5496" w:themeColor="accent1" w:themeShade="BF"/>
      <w:spacing w:val="5"/>
    </w:rPr>
  </w:style>
  <w:style w:type="character" w:styleId="SubtleEmphasis">
    <w:name w:val="Subtle Emphasis"/>
    <w:basedOn w:val="DefaultParagraphFont"/>
    <w:uiPriority w:val="19"/>
    <w:qFormat/>
    <w:rsid w:val="00955AFB"/>
    <w:rPr>
      <w:rFonts w:cs="Times New Roman"/>
      <w:i/>
      <w:color w:val="404040"/>
    </w:rPr>
  </w:style>
  <w:style w:type="paragraph" w:styleId="NoSpacing">
    <w:name w:val="No Spacing"/>
    <w:uiPriority w:val="1"/>
    <w:qFormat/>
    <w:rsid w:val="00955AFB"/>
    <w:pPr>
      <w:spacing w:after="0" w:line="240" w:lineRule="auto"/>
    </w:pPr>
    <w:rPr>
      <w:rFonts w:ascii="Arial Narrow" w:eastAsia="Times New Roman" w:hAnsi="Arial Narrow" w:cs="Times New Roman"/>
      <w:kern w:val="0"/>
      <w:szCs w:val="20"/>
      <w:lang w:eastAsia="lv-LV"/>
      <w14:ligatures w14:val="none"/>
    </w:rPr>
  </w:style>
  <w:style w:type="character" w:styleId="Hyperlink">
    <w:name w:val="Hyperlink"/>
    <w:basedOn w:val="DefaultParagraphFont"/>
    <w:uiPriority w:val="99"/>
    <w:unhideWhenUsed/>
    <w:rsid w:val="002C12FB"/>
    <w:rPr>
      <w:color w:val="0563C1" w:themeColor="hyperlink"/>
      <w:u w:val="single"/>
    </w:rPr>
  </w:style>
  <w:style w:type="character" w:styleId="UnresolvedMention">
    <w:name w:val="Unresolved Mention"/>
    <w:basedOn w:val="DefaultParagraphFont"/>
    <w:uiPriority w:val="99"/>
    <w:semiHidden/>
    <w:unhideWhenUsed/>
    <w:rsid w:val="002C12FB"/>
    <w:rPr>
      <w:color w:val="605E5C"/>
      <w:shd w:val="clear" w:color="auto" w:fill="E1DFDD"/>
    </w:rPr>
  </w:style>
  <w:style w:type="paragraph" w:styleId="NormalWeb">
    <w:name w:val="Normal (Web)"/>
    <w:basedOn w:val="Normal"/>
    <w:uiPriority w:val="99"/>
    <w:unhideWhenUsed/>
    <w:rsid w:val="00983FC2"/>
    <w:pPr>
      <w:widowControl/>
      <w:autoSpaceDE/>
      <w:autoSpaceDN/>
      <w:adjustRightInd/>
      <w:spacing w:before="100" w:beforeAutospacing="1" w:after="100" w:afterAutospacing="1"/>
    </w:pPr>
    <w:rPr>
      <w:sz w:val="24"/>
      <w:szCs w:val="24"/>
    </w:rPr>
  </w:style>
  <w:style w:type="paragraph" w:styleId="Header">
    <w:name w:val="header"/>
    <w:basedOn w:val="Normal"/>
    <w:link w:val="HeaderChar"/>
    <w:uiPriority w:val="99"/>
    <w:unhideWhenUsed/>
    <w:rsid w:val="00983FC2"/>
    <w:pPr>
      <w:tabs>
        <w:tab w:val="center" w:pos="4513"/>
        <w:tab w:val="right" w:pos="9026"/>
      </w:tabs>
    </w:pPr>
  </w:style>
  <w:style w:type="character" w:customStyle="1" w:styleId="HeaderChar">
    <w:name w:val="Header Char"/>
    <w:basedOn w:val="DefaultParagraphFont"/>
    <w:link w:val="Header"/>
    <w:uiPriority w:val="99"/>
    <w:rsid w:val="00983FC2"/>
    <w:rPr>
      <w:rFonts w:eastAsia="Times New Roman" w:cs="Times New Roman"/>
      <w:kern w:val="0"/>
      <w:sz w:val="20"/>
      <w:szCs w:val="20"/>
      <w:lang w:eastAsia="lv-LV"/>
      <w14:ligatures w14:val="none"/>
    </w:rPr>
  </w:style>
  <w:style w:type="paragraph" w:styleId="Footer">
    <w:name w:val="footer"/>
    <w:basedOn w:val="Normal"/>
    <w:link w:val="FooterChar"/>
    <w:uiPriority w:val="99"/>
    <w:unhideWhenUsed/>
    <w:rsid w:val="00983FC2"/>
    <w:pPr>
      <w:tabs>
        <w:tab w:val="center" w:pos="4513"/>
        <w:tab w:val="right" w:pos="9026"/>
      </w:tabs>
    </w:pPr>
  </w:style>
  <w:style w:type="character" w:customStyle="1" w:styleId="FooterChar">
    <w:name w:val="Footer Char"/>
    <w:basedOn w:val="DefaultParagraphFont"/>
    <w:link w:val="Footer"/>
    <w:uiPriority w:val="99"/>
    <w:rsid w:val="00983FC2"/>
    <w:rPr>
      <w:rFonts w:eastAsia="Times New Roman" w:cs="Times New Roman"/>
      <w:kern w:val="0"/>
      <w:sz w:val="20"/>
      <w:szCs w:val="20"/>
      <w:lang w:eastAsia="lv-LV"/>
      <w14:ligatures w14:val="none"/>
    </w:rPr>
  </w:style>
  <w:style w:type="paragraph" w:styleId="FootnoteText">
    <w:name w:val="footnote text"/>
    <w:basedOn w:val="Normal"/>
    <w:link w:val="FootnoteTextChar"/>
    <w:semiHidden/>
    <w:unhideWhenUsed/>
    <w:rsid w:val="002A74DA"/>
    <w:pPr>
      <w:widowControl/>
      <w:autoSpaceDE/>
      <w:autoSpaceDN/>
      <w:adjustRightInd/>
    </w:pPr>
    <w:rPr>
      <w:lang w:eastAsia="en-US"/>
    </w:rPr>
  </w:style>
  <w:style w:type="character" w:customStyle="1" w:styleId="FootnoteTextChar">
    <w:name w:val="Footnote Text Char"/>
    <w:basedOn w:val="DefaultParagraphFont"/>
    <w:link w:val="FootnoteText"/>
    <w:semiHidden/>
    <w:rsid w:val="002A74DA"/>
    <w:rPr>
      <w:rFonts w:eastAsia="Times New Roman" w:cs="Times New Roman"/>
      <w:kern w:val="0"/>
      <w:sz w:val="20"/>
      <w:szCs w:val="20"/>
      <w14:ligatures w14:val="none"/>
    </w:rPr>
  </w:style>
  <w:style w:type="character" w:styleId="FootnoteReference">
    <w:name w:val="footnote reference"/>
    <w:basedOn w:val="DefaultParagraphFont"/>
    <w:semiHidden/>
    <w:unhideWhenUsed/>
    <w:rsid w:val="002A74DA"/>
    <w:rPr>
      <w:vertAlign w:val="superscript"/>
    </w:rPr>
  </w:style>
  <w:style w:type="paragraph" w:styleId="Revision">
    <w:name w:val="Revision"/>
    <w:hidden/>
    <w:uiPriority w:val="99"/>
    <w:semiHidden/>
    <w:rsid w:val="00F11832"/>
    <w:pPr>
      <w:spacing w:after="0" w:line="240" w:lineRule="auto"/>
    </w:pPr>
    <w:rPr>
      <w:rFonts w:eastAsia="Times New Roman" w:cs="Times New Roman"/>
      <w:kern w:val="0"/>
      <w:sz w:val="20"/>
      <w:szCs w:val="20"/>
      <w:lang w:eastAsia="lv-LV"/>
      <w14:ligatures w14:val="none"/>
    </w:rPr>
  </w:style>
  <w:style w:type="character" w:styleId="CommentReference">
    <w:name w:val="annotation reference"/>
    <w:basedOn w:val="DefaultParagraphFont"/>
    <w:uiPriority w:val="99"/>
    <w:semiHidden/>
    <w:unhideWhenUsed/>
    <w:rsid w:val="001F1D80"/>
    <w:rPr>
      <w:sz w:val="16"/>
      <w:szCs w:val="16"/>
    </w:rPr>
  </w:style>
  <w:style w:type="paragraph" w:styleId="CommentText">
    <w:name w:val="annotation text"/>
    <w:basedOn w:val="Normal"/>
    <w:link w:val="CommentTextChar"/>
    <w:uiPriority w:val="99"/>
    <w:semiHidden/>
    <w:unhideWhenUsed/>
    <w:rsid w:val="001F1D80"/>
  </w:style>
  <w:style w:type="character" w:customStyle="1" w:styleId="CommentTextChar">
    <w:name w:val="Comment Text Char"/>
    <w:basedOn w:val="DefaultParagraphFont"/>
    <w:link w:val="CommentText"/>
    <w:uiPriority w:val="99"/>
    <w:semiHidden/>
    <w:rsid w:val="001F1D80"/>
    <w:rPr>
      <w:rFonts w:eastAsia="Times New Roman" w:cs="Times New Roman"/>
      <w:kern w:val="0"/>
      <w:sz w:val="20"/>
      <w:szCs w:val="20"/>
      <w:lang w:eastAsia="lv-LV"/>
      <w14:ligatures w14:val="none"/>
    </w:rPr>
  </w:style>
  <w:style w:type="paragraph" w:styleId="CommentSubject">
    <w:name w:val="annotation subject"/>
    <w:basedOn w:val="CommentText"/>
    <w:next w:val="CommentText"/>
    <w:link w:val="CommentSubjectChar"/>
    <w:uiPriority w:val="99"/>
    <w:semiHidden/>
    <w:unhideWhenUsed/>
    <w:rsid w:val="001F1D80"/>
    <w:rPr>
      <w:b/>
      <w:bCs/>
    </w:rPr>
  </w:style>
  <w:style w:type="character" w:customStyle="1" w:styleId="CommentSubjectChar">
    <w:name w:val="Comment Subject Char"/>
    <w:basedOn w:val="CommentTextChar"/>
    <w:link w:val="CommentSubject"/>
    <w:uiPriority w:val="99"/>
    <w:semiHidden/>
    <w:rsid w:val="001F1D80"/>
    <w:rPr>
      <w:rFonts w:eastAsia="Times New Roman" w:cs="Times New Roman"/>
      <w:b/>
      <w:bCs/>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13085">
      <w:bodyDiv w:val="1"/>
      <w:marLeft w:val="0"/>
      <w:marRight w:val="0"/>
      <w:marTop w:val="0"/>
      <w:marBottom w:val="0"/>
      <w:divBdr>
        <w:top w:val="none" w:sz="0" w:space="0" w:color="auto"/>
        <w:left w:val="none" w:sz="0" w:space="0" w:color="auto"/>
        <w:bottom w:val="none" w:sz="0" w:space="0" w:color="auto"/>
        <w:right w:val="none" w:sz="0" w:space="0" w:color="auto"/>
      </w:divBdr>
    </w:div>
    <w:div w:id="134838915">
      <w:bodyDiv w:val="1"/>
      <w:marLeft w:val="0"/>
      <w:marRight w:val="0"/>
      <w:marTop w:val="0"/>
      <w:marBottom w:val="0"/>
      <w:divBdr>
        <w:top w:val="none" w:sz="0" w:space="0" w:color="auto"/>
        <w:left w:val="none" w:sz="0" w:space="0" w:color="auto"/>
        <w:bottom w:val="none" w:sz="0" w:space="0" w:color="auto"/>
        <w:right w:val="none" w:sz="0" w:space="0" w:color="auto"/>
      </w:divBdr>
    </w:div>
    <w:div w:id="171992776">
      <w:bodyDiv w:val="1"/>
      <w:marLeft w:val="0"/>
      <w:marRight w:val="0"/>
      <w:marTop w:val="0"/>
      <w:marBottom w:val="0"/>
      <w:divBdr>
        <w:top w:val="none" w:sz="0" w:space="0" w:color="auto"/>
        <w:left w:val="none" w:sz="0" w:space="0" w:color="auto"/>
        <w:bottom w:val="none" w:sz="0" w:space="0" w:color="auto"/>
        <w:right w:val="none" w:sz="0" w:space="0" w:color="auto"/>
      </w:divBdr>
    </w:div>
    <w:div w:id="551691157">
      <w:bodyDiv w:val="1"/>
      <w:marLeft w:val="0"/>
      <w:marRight w:val="0"/>
      <w:marTop w:val="0"/>
      <w:marBottom w:val="0"/>
      <w:divBdr>
        <w:top w:val="none" w:sz="0" w:space="0" w:color="auto"/>
        <w:left w:val="none" w:sz="0" w:space="0" w:color="auto"/>
        <w:bottom w:val="none" w:sz="0" w:space="0" w:color="auto"/>
        <w:right w:val="none" w:sz="0" w:space="0" w:color="auto"/>
      </w:divBdr>
    </w:div>
    <w:div w:id="1352143986">
      <w:bodyDiv w:val="1"/>
      <w:marLeft w:val="0"/>
      <w:marRight w:val="0"/>
      <w:marTop w:val="0"/>
      <w:marBottom w:val="0"/>
      <w:divBdr>
        <w:top w:val="none" w:sz="0" w:space="0" w:color="auto"/>
        <w:left w:val="none" w:sz="0" w:space="0" w:color="auto"/>
        <w:bottom w:val="none" w:sz="0" w:space="0" w:color="auto"/>
        <w:right w:val="none" w:sz="0" w:space="0" w:color="auto"/>
      </w:divBdr>
    </w:div>
    <w:div w:id="1808545529">
      <w:bodyDiv w:val="1"/>
      <w:marLeft w:val="0"/>
      <w:marRight w:val="0"/>
      <w:marTop w:val="0"/>
      <w:marBottom w:val="0"/>
      <w:divBdr>
        <w:top w:val="none" w:sz="0" w:space="0" w:color="auto"/>
        <w:left w:val="none" w:sz="0" w:space="0" w:color="auto"/>
        <w:bottom w:val="none" w:sz="0" w:space="0" w:color="auto"/>
        <w:right w:val="none" w:sz="0" w:space="0" w:color="auto"/>
      </w:divBdr>
    </w:div>
    <w:div w:id="203745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tania.saeima.lv/LIVS14/SaeimaLIVS14.nsf/0/D924ACBADA00D75BC225890500385A62?OpenDocumen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ateway.elieta.lv/api/v1/PublicMaterialDownload/c5b98f13-87be-4ee3-a3d8-4288fcbb3218" TargetMode="External"/><Relationship Id="rId12" Type="http://schemas.openxmlformats.org/officeDocument/2006/relationships/hyperlink" Target="http://www.coinbas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t.gov.lv/downloadlawfile/1006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uria.europa.eu/juris/document/document.jsf?text=&amp;docid=228667&amp;pageIndex=0&amp;doclang=LV&amp;mode=lst&amp;dir=&amp;occ=first&amp;part=1&amp;cid=7057349" TargetMode="External"/><Relationship Id="rId4" Type="http://schemas.openxmlformats.org/officeDocument/2006/relationships/webSettings" Target="webSettings.xml"/><Relationship Id="rId9" Type="http://schemas.openxmlformats.org/officeDocument/2006/relationships/hyperlink" Target="https://curia.europa.eu/juris/document/document.jsf?text=&amp;docid=292044&amp;pageIndex=0&amp;doclang=lv&amp;mode=lst&amp;dir=&amp;occ=first&amp;part=1&amp;cid=622056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5844F-7CDD-4A3A-A91D-C67E777B8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10255</Words>
  <Characters>5846</Characters>
  <Application>Microsoft Office Word</Application>
  <DocSecurity>0</DocSecurity>
  <Lines>48</Lines>
  <Paragraphs>32</Paragraphs>
  <ScaleCrop>false</ScaleCrop>
  <Company/>
  <LinksUpToDate>false</LinksUpToDate>
  <CharactersWithSpaces>16069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2025-10-08T09:39:00Z</dcterms:created>
  <dcterms:modified xsi:type="dcterms:W3CDTF">2025-10-08T10:02:00Z</dcterms:modified>
</cp:coreProperties>
</file>