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BAFE3" w14:textId="77777777" w:rsidR="00D8733A" w:rsidRPr="008C4B12" w:rsidRDefault="00D8733A" w:rsidP="00537A20">
      <w:pPr>
        <w:spacing w:line="276" w:lineRule="auto"/>
        <w:jc w:val="both"/>
        <w:rPr>
          <w:b/>
          <w:bCs/>
        </w:rPr>
      </w:pPr>
      <w:r w:rsidRPr="008C4B12">
        <w:rPr>
          <w:b/>
          <w:bCs/>
        </w:rPr>
        <w:t>Maksimāli precīza novērtējuma nodrošināšanas nozīme uz jaunradi vērsta projekta idejas novērtēšanā</w:t>
      </w:r>
    </w:p>
    <w:p w14:paraId="0FD784B7" w14:textId="77777777" w:rsidR="00D8733A" w:rsidRPr="008C4B12" w:rsidRDefault="00D8733A" w:rsidP="00537A20">
      <w:pPr>
        <w:spacing w:line="276" w:lineRule="auto"/>
        <w:jc w:val="both"/>
      </w:pPr>
      <w:r w:rsidRPr="008C4B12">
        <w:t xml:space="preserve">Ministru kabineta 2017.gada 25.aprīļa noteikumu Nr. 222 „Valsts un Eiropas Savienības atbalsta piešķiršanas kārtība 16.pasākuma „Sadarbība” 16.1.apakšpasākumam „Atbalsts Eiropas Inovāciju partnerības lauksaimniecības ražīgumam un ilgtspējai lauksaimniecības ražīguma un ilgtspējas darba grupu projektu īstenošanai” un 16.2.apakšpasākumam ,,Atbalsts jaunu produktu, metožu, procesu un tehnoloģiju izstrādei” atklātu projektu iesniegumu konkursu veidā” 2.pielikuma 4.kritērija </w:t>
      </w:r>
      <w:proofErr w:type="spellStart"/>
      <w:r w:rsidRPr="008C4B12">
        <w:t>apakškritēriju</w:t>
      </w:r>
      <w:proofErr w:type="spellEnd"/>
      <w:r w:rsidRPr="008C4B12">
        <w:t xml:space="preserve"> novērtējumā var tikt izmantoti visi skalā no 0 līdz 5 ietilpstošie veselie skaitļi, tādējādi nodrošinot maksimāli precīzu novērtējumu, kas var būt izšķirošs projekta idejas tālākā virzībā. </w:t>
      </w:r>
    </w:p>
    <w:p w14:paraId="5A0B0D83" w14:textId="77777777" w:rsidR="00D8733A" w:rsidRPr="008C4B12" w:rsidRDefault="00D8733A" w:rsidP="00537A20">
      <w:pPr>
        <w:spacing w:line="276" w:lineRule="auto"/>
        <w:jc w:val="both"/>
      </w:pPr>
      <w:r w:rsidRPr="008C4B12">
        <w:t>Ja atbalsta saņemšanai tiek virzīta maksimāli precīzi novērtēta uz jaunradi noteiktā jomā vērsta ideja, tiek nodrošināta konkrētā valsts atbalsta mērķa sasniegšana, kas savukārt ir visas sabiedrības interesēs.</w:t>
      </w:r>
    </w:p>
    <w:p w14:paraId="576686A4" w14:textId="77777777" w:rsidR="00D8733A" w:rsidRPr="008C4B12" w:rsidRDefault="00D8733A" w:rsidP="00537A20">
      <w:pPr>
        <w:spacing w:line="276" w:lineRule="auto"/>
        <w:jc w:val="both"/>
      </w:pPr>
    </w:p>
    <w:p w14:paraId="13481606" w14:textId="77777777" w:rsidR="00D8733A" w:rsidRPr="008C4B12" w:rsidRDefault="00D8733A" w:rsidP="00537A20">
      <w:pPr>
        <w:spacing w:line="276" w:lineRule="auto"/>
        <w:jc w:val="both"/>
        <w:rPr>
          <w:b/>
          <w:bCs/>
        </w:rPr>
      </w:pPr>
      <w:r w:rsidRPr="008C4B12">
        <w:rPr>
          <w:b/>
          <w:bCs/>
        </w:rPr>
        <w:t xml:space="preserve">Iestādes pienākums projektu ideju atlases procesā izmantot vienādu pieeju visu projektu ideju novērtēšanā </w:t>
      </w:r>
    </w:p>
    <w:p w14:paraId="4F81B2DB" w14:textId="77777777" w:rsidR="00D8733A" w:rsidRPr="008C4B12" w:rsidRDefault="00D8733A" w:rsidP="00537A20">
      <w:pPr>
        <w:spacing w:line="276" w:lineRule="auto"/>
        <w:jc w:val="both"/>
      </w:pPr>
      <w:r w:rsidRPr="008C4B12">
        <w:t xml:space="preserve">Projektu ideju atlases procesā iestādei jābūt vienādai pieejai attiecībā uz visu projektu ideju novērtēšanu. Proti, ja iestāde, vērtējot projekta idejas iesniegumu atbilstoši minēto noteikumu Nr. 222 2.pielikuma 4.kritērijam, ir izmantojusi visus veselos skaitļus skalā no 0 līdz 5, tad arī pārējiem projekta idejas iesniegumiem jābūt vērtētiem, piemērojot tādu pašu pieeju. Un otrādi – ja iestāde pārējos projekta idejas iesniegumus vērtējusi vienīgi ar 0, 3 un 5 punktiem, tad identiskai pieejai jābūt arī attiecībā uz pieteicējas projekta idejas iesnieguma novērtējumu. Tas nodrošina vienlīdzības principa ievērošanu attiecībā uz visiem projektu ideju iesniedzējiem. </w:t>
      </w:r>
    </w:p>
    <w:p w14:paraId="3BBBCE17" w14:textId="77777777" w:rsidR="00D8733A" w:rsidRPr="008C4B12" w:rsidRDefault="00D8733A" w:rsidP="00537A20">
      <w:pPr>
        <w:spacing w:line="276" w:lineRule="auto"/>
        <w:jc w:val="both"/>
        <w:rPr>
          <w:b/>
          <w:bCs/>
        </w:rPr>
      </w:pPr>
    </w:p>
    <w:p w14:paraId="2EDE2B7D" w14:textId="77777777" w:rsidR="00D8733A" w:rsidRPr="008C4B12" w:rsidRDefault="00D8733A" w:rsidP="00537A20">
      <w:pPr>
        <w:spacing w:line="276" w:lineRule="auto"/>
        <w:jc w:val="both"/>
      </w:pPr>
      <w:r w:rsidRPr="008C4B12">
        <w:rPr>
          <w:b/>
          <w:bCs/>
        </w:rPr>
        <w:t>Atlases komisijas un pieaicināto ekspertu kompetences nošķiršana</w:t>
      </w:r>
    </w:p>
    <w:p w14:paraId="40718D04" w14:textId="44150B41" w:rsidR="00D8733A" w:rsidRDefault="00D8733A" w:rsidP="00537A20">
      <w:pPr>
        <w:spacing w:line="276" w:lineRule="auto"/>
        <w:jc w:val="both"/>
      </w:pPr>
      <w:r w:rsidRPr="008C4B12">
        <w:t>Lēmuma pieņemšana par projekta idejas atbilstību vai noraidīšanu ietilpst Zemkopības ministrijas Eiropas Inovāciju partnerības (EIP) projekta idejas atlases komisijas, nevis ekspertu kompetencē, kas saskaņā ar tiesību normām, ir pieaicināmi novērtēt projekta ieguldījumu uz jaunradi vērsta procesa vai darbības radīšanā. Piešķirot punktus par Ministru kabineta 2017.gada 25.aprīļa noteikumu Nr. 222 „Valsts un Eiropas Savienības atbalsta piešķiršanas kārtība 16.pasākuma „Sadarbība” 16.1.apakšpasākumam „Atbalsts Eiropas Inovāciju partnerības lauksaimniecības ražīgumam un ilgtspējai lauksaimniecības ražīguma un ilgtspējas darba grupu projektu īstenošanai” un 16.2.apakšpasākumam ,,Atbalsts jaunu produktu, metožu, procesu un tehnoloģiju izstrādei” atklātu projektu iesniegumu konkursu veidā” 2.pielikuma 4.kritēriju, komisija ņem vērā ekspertu viedokli, kas komisijai ir saistošs. Ja eksperti papildus sniegtajam viedoklim (atlases kritērija aprakstam) ir norādījuši arī ekspertu ieskatā piešķiramo punktu skaitu, ekspertu piešķirtais punktu skaits komisijai nav</w:t>
      </w:r>
      <w:r>
        <w:t xml:space="preserve"> saistošs</w:t>
      </w:r>
      <w:r w:rsidRPr="008C4B12">
        <w:t xml:space="preserve">. </w:t>
      </w:r>
    </w:p>
    <w:p w14:paraId="645338F4" w14:textId="6E7BBB4F" w:rsidR="00447EE6" w:rsidRPr="006C4089" w:rsidRDefault="00447EE6" w:rsidP="00537A20">
      <w:pPr>
        <w:spacing w:before="240" w:line="276" w:lineRule="auto"/>
        <w:jc w:val="center"/>
        <w:rPr>
          <w:b/>
        </w:rPr>
      </w:pPr>
      <w:r w:rsidRPr="006C4089">
        <w:rPr>
          <w:b/>
        </w:rPr>
        <w:t>Latvijas Republikas Senāt</w:t>
      </w:r>
      <w:r w:rsidR="00C179B5" w:rsidRPr="006C4089">
        <w:rPr>
          <w:b/>
        </w:rPr>
        <w:t>a</w:t>
      </w:r>
      <w:r w:rsidR="00C179B5" w:rsidRPr="006C4089">
        <w:rPr>
          <w:b/>
        </w:rPr>
        <w:br/>
        <w:t>Administratīvo lietu departamenta</w:t>
      </w:r>
      <w:r w:rsidR="00C179B5" w:rsidRPr="006C4089">
        <w:rPr>
          <w:b/>
        </w:rPr>
        <w:br/>
        <w:t>2025.gada 17.septembra</w:t>
      </w:r>
    </w:p>
    <w:p w14:paraId="67BCDFC6" w14:textId="05CD971A" w:rsidR="00447EE6" w:rsidRPr="006C4089" w:rsidRDefault="00793346" w:rsidP="00537A20">
      <w:pPr>
        <w:spacing w:line="276" w:lineRule="auto"/>
        <w:jc w:val="center"/>
        <w:rPr>
          <w:b/>
        </w:rPr>
      </w:pPr>
      <w:r w:rsidRPr="006C4089">
        <w:rPr>
          <w:b/>
        </w:rPr>
        <w:t>SPRIEDUMS</w:t>
      </w:r>
    </w:p>
    <w:p w14:paraId="22B0DF70" w14:textId="4E23E832" w:rsidR="006C4089" w:rsidRPr="006C4089" w:rsidRDefault="00C179B5" w:rsidP="00537A20">
      <w:pPr>
        <w:spacing w:line="276" w:lineRule="auto"/>
        <w:contextualSpacing/>
        <w:jc w:val="center"/>
        <w:rPr>
          <w:b/>
          <w:bCs/>
        </w:rPr>
      </w:pPr>
      <w:r w:rsidRPr="006C4089">
        <w:rPr>
          <w:b/>
          <w:bCs/>
        </w:rPr>
        <w:lastRenderedPageBreak/>
        <w:t>Lieta Nr. A420126522, SKA</w:t>
      </w:r>
      <w:bookmarkStart w:id="0" w:name="_Hlk150346213"/>
      <w:r w:rsidRPr="006C4089">
        <w:rPr>
          <w:b/>
          <w:bCs/>
        </w:rPr>
        <w:noBreakHyphen/>
      </w:r>
      <w:bookmarkEnd w:id="0"/>
      <w:r w:rsidRPr="006C4089">
        <w:rPr>
          <w:b/>
          <w:bCs/>
        </w:rPr>
        <w:t>106/2025</w:t>
      </w:r>
    </w:p>
    <w:p w14:paraId="005606D3" w14:textId="226F5260" w:rsidR="00C179B5" w:rsidRPr="006C4089" w:rsidRDefault="006C4089" w:rsidP="00537A20">
      <w:pPr>
        <w:spacing w:line="276" w:lineRule="auto"/>
        <w:jc w:val="center"/>
      </w:pPr>
      <w:r w:rsidRPr="006C4089">
        <w:t xml:space="preserve"> </w:t>
      </w:r>
      <w:hyperlink r:id="rId7" w:history="1">
        <w:r w:rsidRPr="006C4089">
          <w:rPr>
            <w:rStyle w:val="Hyperlink"/>
          </w:rPr>
          <w:t>ECLI:LV:AT:2025:0917.A420126522.14.S</w:t>
        </w:r>
      </w:hyperlink>
    </w:p>
    <w:p w14:paraId="4AF555FC" w14:textId="77777777" w:rsidR="00793346" w:rsidRDefault="00793346" w:rsidP="00537A20">
      <w:pPr>
        <w:spacing w:line="276" w:lineRule="auto"/>
        <w:jc w:val="both"/>
      </w:pPr>
    </w:p>
    <w:p w14:paraId="0F2A7EBF" w14:textId="77777777" w:rsidR="00F7588C" w:rsidRDefault="00447EE6" w:rsidP="00537A20">
      <w:pPr>
        <w:spacing w:line="276" w:lineRule="auto"/>
        <w:ind w:firstLine="720"/>
        <w:jc w:val="both"/>
      </w:pPr>
      <w:r>
        <w:t xml:space="preserve">Senāts </w:t>
      </w:r>
      <w:r w:rsidRPr="00011547">
        <w:t>šādā sastāvā</w:t>
      </w:r>
      <w:r>
        <w:t>:</w:t>
      </w:r>
      <w:r w:rsidR="00793346">
        <w:t xml:space="preserve"> </w:t>
      </w:r>
      <w:r w:rsidR="00793346" w:rsidRPr="00793346">
        <w:t xml:space="preserve">senatore referente Diāna Makarova, </w:t>
      </w:r>
      <w:r w:rsidR="00793346" w:rsidRPr="000B6C5A">
        <w:t>senator</w:t>
      </w:r>
      <w:r w:rsidR="00F7588C">
        <w:t>es Dzintra Amerika un Laura Konošonoka</w:t>
      </w:r>
    </w:p>
    <w:p w14:paraId="12EEC9B3" w14:textId="66ABBC6F" w:rsidR="00447EE6" w:rsidRDefault="00447EE6" w:rsidP="00537A20">
      <w:pPr>
        <w:spacing w:line="276" w:lineRule="auto"/>
        <w:ind w:firstLine="720"/>
        <w:jc w:val="both"/>
        <w:rPr>
          <w:lang w:eastAsia="lv-LV"/>
        </w:rPr>
      </w:pPr>
    </w:p>
    <w:p w14:paraId="224AF355" w14:textId="697CE2E9" w:rsidR="000B3B71" w:rsidRDefault="006C785B" w:rsidP="00537A20">
      <w:pPr>
        <w:spacing w:line="276" w:lineRule="auto"/>
        <w:ind w:firstLine="720"/>
        <w:jc w:val="both"/>
      </w:pPr>
      <w:r w:rsidRPr="006C785B">
        <w:t xml:space="preserve">rakstveida procesā izskatīja administratīvo lietu, kas ierosināta, pamatojoties uz </w:t>
      </w:r>
      <w:bookmarkStart w:id="1" w:name="_Hlk199745962"/>
      <w:bookmarkStart w:id="2" w:name="_Hlk110684524"/>
      <w:bookmarkStart w:id="3" w:name="_Hlk105140648"/>
      <w:r w:rsidR="003046A9">
        <w:t xml:space="preserve">zemnieku saimniecības – pētnieciskās jaunsaimniecības </w:t>
      </w:r>
      <w:bookmarkStart w:id="4" w:name="_Hlk207338760"/>
      <w:r w:rsidR="003105DA" w:rsidRPr="003105DA">
        <w:t>„</w:t>
      </w:r>
      <w:bookmarkEnd w:id="4"/>
      <w:r w:rsidR="003046A9">
        <w:t>Gundegas</w:t>
      </w:r>
      <w:r w:rsidR="003105DA" w:rsidRPr="003105DA">
        <w:t>”</w:t>
      </w:r>
      <w:r w:rsidR="000645B1">
        <w:t xml:space="preserve"> </w:t>
      </w:r>
      <w:bookmarkEnd w:id="1"/>
      <w:r w:rsidR="00A54E10" w:rsidRPr="00A54E10">
        <w:t>pieteikumu par</w:t>
      </w:r>
      <w:r w:rsidR="003046A9">
        <w:t xml:space="preserve"> Zemkopības ministrijas 2021.gada 13.decembra lēmuma Nr. 9.1-9e/124/2021 atzīšanu par prettiesisku, </w:t>
      </w:r>
      <w:bookmarkEnd w:id="2"/>
      <w:bookmarkEnd w:id="3"/>
      <w:r w:rsidRPr="006C785B">
        <w:t>sakarā ar</w:t>
      </w:r>
      <w:r w:rsidR="005F432A">
        <w:t xml:space="preserve"> </w:t>
      </w:r>
      <w:r w:rsidR="003046A9">
        <w:t xml:space="preserve">Zemkopības ministrijas </w:t>
      </w:r>
      <w:r w:rsidRPr="006C785B">
        <w:t>kasācijas sūdzīb</w:t>
      </w:r>
      <w:r w:rsidR="007E2536">
        <w:t>u</w:t>
      </w:r>
      <w:r w:rsidRPr="006C785B">
        <w:t xml:space="preserve"> par Administratīvās apgabaltiesas </w:t>
      </w:r>
      <w:r w:rsidR="00A54E10" w:rsidRPr="00A54E10">
        <w:t>202</w:t>
      </w:r>
      <w:r w:rsidR="005F432A">
        <w:t>3</w:t>
      </w:r>
      <w:r w:rsidR="00A54E10" w:rsidRPr="00A54E10">
        <w:t xml:space="preserve">.gada </w:t>
      </w:r>
      <w:r w:rsidR="003046A9">
        <w:t>1.septembra</w:t>
      </w:r>
      <w:r w:rsidR="0006024F">
        <w:t xml:space="preserve"> </w:t>
      </w:r>
      <w:r w:rsidRPr="006C785B">
        <w:t>spriedumu.</w:t>
      </w:r>
    </w:p>
    <w:p w14:paraId="0AD60069" w14:textId="77777777" w:rsidR="008F79A9" w:rsidRPr="008F79A9" w:rsidRDefault="008F79A9" w:rsidP="00537A20">
      <w:pPr>
        <w:spacing w:before="360" w:after="360" w:line="276" w:lineRule="auto"/>
        <w:jc w:val="center"/>
        <w:rPr>
          <w:noProof/>
        </w:rPr>
      </w:pPr>
      <w:r w:rsidRPr="008F79A9">
        <w:rPr>
          <w:b/>
          <w:shd w:val="clear" w:color="auto" w:fill="FFFFFF"/>
        </w:rPr>
        <w:t>Aprakstošā</w:t>
      </w:r>
      <w:r w:rsidRPr="008F79A9">
        <w:rPr>
          <w:noProof/>
        </w:rPr>
        <w:t xml:space="preserve"> </w:t>
      </w:r>
      <w:r w:rsidRPr="008F79A9">
        <w:rPr>
          <w:b/>
          <w:shd w:val="clear" w:color="auto" w:fill="FFFFFF"/>
        </w:rPr>
        <w:t>daļa</w:t>
      </w:r>
    </w:p>
    <w:p w14:paraId="01950F8E" w14:textId="77777777" w:rsidR="00F06AA0" w:rsidRDefault="005F432A" w:rsidP="00537A20">
      <w:pPr>
        <w:spacing w:line="276" w:lineRule="auto"/>
        <w:ind w:firstLine="720"/>
        <w:contextualSpacing/>
        <w:jc w:val="both"/>
        <w:rPr>
          <w:shd w:val="clear" w:color="auto" w:fill="FFFFFF"/>
        </w:rPr>
      </w:pPr>
      <w:r w:rsidRPr="005F432A">
        <w:rPr>
          <w:shd w:val="clear" w:color="auto" w:fill="FFFFFF"/>
        </w:rPr>
        <w:t>[1]</w:t>
      </w:r>
      <w:r>
        <w:rPr>
          <w:shd w:val="clear" w:color="auto" w:fill="FFFFFF"/>
        </w:rPr>
        <w:t> </w:t>
      </w:r>
      <w:r w:rsidR="00F06AA0" w:rsidRPr="00F06AA0">
        <w:rPr>
          <w:shd w:val="clear" w:color="auto" w:fill="FFFFFF"/>
        </w:rPr>
        <w:t>Pieteicēja zemnieku saimniecība – pētnieciskā jaunsaimniecība</w:t>
      </w:r>
      <w:r w:rsidR="00F06AA0">
        <w:rPr>
          <w:shd w:val="clear" w:color="auto" w:fill="FFFFFF"/>
        </w:rPr>
        <w:t xml:space="preserve"> </w:t>
      </w:r>
      <w:r w:rsidR="00F06AA0" w:rsidRPr="003105DA">
        <w:t>„</w:t>
      </w:r>
      <w:r w:rsidR="00F06AA0" w:rsidRPr="00F06AA0">
        <w:rPr>
          <w:shd w:val="clear" w:color="auto" w:fill="FFFFFF"/>
        </w:rPr>
        <w:t>Gundegas” Lauku atbalsta dienestā iesniedza projekta idejas iesniegumu</w:t>
      </w:r>
      <w:r w:rsidR="00F06AA0">
        <w:rPr>
          <w:shd w:val="clear" w:color="auto" w:fill="FFFFFF"/>
        </w:rPr>
        <w:t xml:space="preserve"> </w:t>
      </w:r>
      <w:r w:rsidR="00F06AA0" w:rsidRPr="003105DA">
        <w:t>„</w:t>
      </w:r>
      <w:r w:rsidR="00F06AA0" w:rsidRPr="00F06AA0">
        <w:rPr>
          <w:shd w:val="clear" w:color="auto" w:fill="FFFFFF"/>
        </w:rPr>
        <w:t>Mikroelementi no Igaunijas degakmens pelniem un to ietekme dažādās lauksaimniecības jomās – ogas, graudi, medus augi, siens, liellopi (DINO-pelni)” (turpmāk – projekta idejas iesniegums)</w:t>
      </w:r>
      <w:r w:rsidR="00F06AA0">
        <w:rPr>
          <w:shd w:val="clear" w:color="auto" w:fill="FFFFFF"/>
        </w:rPr>
        <w:t xml:space="preserve">. Ar projekta idejas iesniegumu pieteicēja </w:t>
      </w:r>
      <w:r w:rsidR="00F06AA0" w:rsidRPr="00F06AA0">
        <w:rPr>
          <w:shd w:val="clear" w:color="auto" w:fill="FFFFFF"/>
        </w:rPr>
        <w:t>pretendēj</w:t>
      </w:r>
      <w:r w:rsidR="00F06AA0">
        <w:rPr>
          <w:shd w:val="clear" w:color="auto" w:fill="FFFFFF"/>
        </w:rPr>
        <w:t>a</w:t>
      </w:r>
      <w:r w:rsidR="00F06AA0" w:rsidRPr="00F06AA0">
        <w:rPr>
          <w:shd w:val="clear" w:color="auto" w:fill="FFFFFF"/>
        </w:rPr>
        <w:t xml:space="preserve"> uz Ministru kabineta 2017.gada 25.aprīļa noteikumos Nr.</w:t>
      </w:r>
      <w:r w:rsidR="00F06AA0">
        <w:rPr>
          <w:shd w:val="clear" w:color="auto" w:fill="FFFFFF"/>
        </w:rPr>
        <w:t> </w:t>
      </w:r>
      <w:r w:rsidR="00F06AA0" w:rsidRPr="00F06AA0">
        <w:rPr>
          <w:shd w:val="clear" w:color="auto" w:fill="FFFFFF"/>
        </w:rPr>
        <w:t>222 „Valsts un Eiropas Savienības atbalsta piešķiršanas kārtība 16.pasākuma „Sadarbība” 16.1.apakšpasākumam „Atbalsts Eiropas Inovāciju partnerības lauksaimniecības ražīgumam un ilgtspējai lauksaimniecības ražīguma un ilgtspējas darba grupu projektu īstenošanai” un 16.2.apakšpasākumam ,,Atbalsts jaunu produktu, metožu, procesu un tehnoloģiju izstrādei” atklātu projektu iesniegumu konkursu veidā” (turpmāk – noteikumi Nr.</w:t>
      </w:r>
      <w:r w:rsidR="00F06AA0">
        <w:rPr>
          <w:shd w:val="clear" w:color="auto" w:fill="FFFFFF"/>
        </w:rPr>
        <w:t> </w:t>
      </w:r>
      <w:r w:rsidR="00F06AA0" w:rsidRPr="00F06AA0">
        <w:rPr>
          <w:shd w:val="clear" w:color="auto" w:fill="FFFFFF"/>
        </w:rPr>
        <w:t>222) paredzēto finansējumu 16.1.apakšpasākumā.</w:t>
      </w:r>
    </w:p>
    <w:p w14:paraId="5FA6EFA4" w14:textId="77777777" w:rsidR="00F06AA0" w:rsidRDefault="00F06AA0" w:rsidP="00537A20">
      <w:pPr>
        <w:spacing w:line="276" w:lineRule="auto"/>
        <w:ind w:firstLine="720"/>
        <w:contextualSpacing/>
        <w:jc w:val="both"/>
        <w:rPr>
          <w:shd w:val="clear" w:color="auto" w:fill="FFFFFF"/>
        </w:rPr>
      </w:pPr>
      <w:r w:rsidRPr="00F06AA0">
        <w:rPr>
          <w:shd w:val="clear" w:color="auto" w:fill="FFFFFF"/>
        </w:rPr>
        <w:t>Zemkopības ministrijas Eiropas Inovāciju partnerības (EIP) projekta idejas atlases komisija (turpmāk – komisija) 2021.gada 13.decembrī pieņēma lēmumu Nr.</w:t>
      </w:r>
      <w:r>
        <w:rPr>
          <w:shd w:val="clear" w:color="auto" w:fill="FFFFFF"/>
        </w:rPr>
        <w:t> </w:t>
      </w:r>
      <w:r w:rsidRPr="00F06AA0">
        <w:rPr>
          <w:shd w:val="clear" w:color="auto" w:fill="FFFFFF"/>
        </w:rPr>
        <w:t>9.1-9e/124/2021</w:t>
      </w:r>
      <w:r>
        <w:rPr>
          <w:shd w:val="clear" w:color="auto" w:fill="FFFFFF"/>
        </w:rPr>
        <w:t xml:space="preserve">, ar kuru </w:t>
      </w:r>
      <w:r w:rsidRPr="00F06AA0">
        <w:rPr>
          <w:shd w:val="clear" w:color="auto" w:fill="FFFFFF"/>
        </w:rPr>
        <w:t>noraidī</w:t>
      </w:r>
      <w:r>
        <w:rPr>
          <w:shd w:val="clear" w:color="auto" w:fill="FFFFFF"/>
        </w:rPr>
        <w:t>ja</w:t>
      </w:r>
      <w:r w:rsidRPr="00F06AA0">
        <w:rPr>
          <w:shd w:val="clear" w:color="auto" w:fill="FFFFFF"/>
        </w:rPr>
        <w:t xml:space="preserve"> pieteicējas projekta idejas iesniegumu, jo tas nav saņēmis atlases kritērijos minimālo nepieciešamo punktu skaitu idejas apstiprināšanai.</w:t>
      </w:r>
    </w:p>
    <w:p w14:paraId="5D9FA566" w14:textId="3B342B9A" w:rsidR="00DA77BF" w:rsidRDefault="00F06AA0" w:rsidP="00537A20">
      <w:pPr>
        <w:spacing w:line="276" w:lineRule="auto"/>
        <w:ind w:firstLine="720"/>
        <w:contextualSpacing/>
        <w:jc w:val="both"/>
        <w:rPr>
          <w:shd w:val="clear" w:color="auto" w:fill="FFFFFF"/>
        </w:rPr>
      </w:pPr>
      <w:r w:rsidRPr="00F06AA0">
        <w:rPr>
          <w:shd w:val="clear" w:color="auto" w:fill="FFFFFF"/>
        </w:rPr>
        <w:t xml:space="preserve">Pieteicēja </w:t>
      </w:r>
      <w:r w:rsidR="00DA77BF">
        <w:rPr>
          <w:shd w:val="clear" w:color="auto" w:fill="FFFFFF"/>
        </w:rPr>
        <w:t xml:space="preserve">nepiekrita </w:t>
      </w:r>
      <w:r w:rsidR="00DB500E">
        <w:rPr>
          <w:shd w:val="clear" w:color="auto" w:fill="FFFFFF"/>
        </w:rPr>
        <w:t xml:space="preserve">šādam </w:t>
      </w:r>
      <w:r w:rsidR="00DA77BF">
        <w:rPr>
          <w:shd w:val="clear" w:color="auto" w:fill="FFFFFF"/>
        </w:rPr>
        <w:t>lēmumam, tāpēc vērsās a</w:t>
      </w:r>
      <w:r w:rsidRPr="00F06AA0">
        <w:rPr>
          <w:shd w:val="clear" w:color="auto" w:fill="FFFFFF"/>
        </w:rPr>
        <w:t>dministratīvajā tiesā</w:t>
      </w:r>
      <w:r w:rsidR="00DB500E">
        <w:rPr>
          <w:shd w:val="clear" w:color="auto" w:fill="FFFFFF"/>
        </w:rPr>
        <w:t>, lūdzot izdot</w:t>
      </w:r>
      <w:r w:rsidRPr="00F06AA0">
        <w:rPr>
          <w:shd w:val="clear" w:color="auto" w:fill="FFFFFF"/>
        </w:rPr>
        <w:t xml:space="preserve"> labvēlīg</w:t>
      </w:r>
      <w:r w:rsidR="00DB500E">
        <w:rPr>
          <w:shd w:val="clear" w:color="auto" w:fill="FFFFFF"/>
        </w:rPr>
        <w:t>u</w:t>
      </w:r>
      <w:r w:rsidRPr="00F06AA0">
        <w:rPr>
          <w:shd w:val="clear" w:color="auto" w:fill="FFFFFF"/>
        </w:rPr>
        <w:t xml:space="preserve"> administratīv</w:t>
      </w:r>
      <w:r w:rsidR="00DB500E">
        <w:rPr>
          <w:shd w:val="clear" w:color="auto" w:fill="FFFFFF"/>
        </w:rPr>
        <w:t>o</w:t>
      </w:r>
      <w:r w:rsidRPr="00F06AA0">
        <w:rPr>
          <w:shd w:val="clear" w:color="auto" w:fill="FFFFFF"/>
        </w:rPr>
        <w:t xml:space="preserve"> akt</w:t>
      </w:r>
      <w:r w:rsidR="00DB500E">
        <w:rPr>
          <w:shd w:val="clear" w:color="auto" w:fill="FFFFFF"/>
        </w:rPr>
        <w:t>u</w:t>
      </w:r>
      <w:r w:rsidRPr="00F06AA0">
        <w:rPr>
          <w:shd w:val="clear" w:color="auto" w:fill="FFFFFF"/>
        </w:rPr>
        <w:t>, ar kuru apstiprinātu projekta idejas iesniegumu.</w:t>
      </w:r>
    </w:p>
    <w:p w14:paraId="2CE2193D" w14:textId="77777777" w:rsidR="005F432A" w:rsidRDefault="005F432A" w:rsidP="00537A20">
      <w:pPr>
        <w:spacing w:line="276" w:lineRule="auto"/>
        <w:ind w:firstLine="720"/>
        <w:contextualSpacing/>
        <w:jc w:val="both"/>
        <w:rPr>
          <w:shd w:val="clear" w:color="auto" w:fill="FFFFFF"/>
        </w:rPr>
      </w:pPr>
    </w:p>
    <w:p w14:paraId="4A5A5594" w14:textId="50367C70" w:rsidR="00DA77BF" w:rsidRDefault="005F432A" w:rsidP="00537A20">
      <w:pPr>
        <w:spacing w:line="276" w:lineRule="auto"/>
        <w:ind w:firstLine="720"/>
        <w:contextualSpacing/>
        <w:jc w:val="both"/>
      </w:pPr>
      <w:r w:rsidRPr="005F432A">
        <w:rPr>
          <w:shd w:val="clear" w:color="auto" w:fill="FFFFFF"/>
        </w:rPr>
        <w:t>[</w:t>
      </w:r>
      <w:r w:rsidR="004D5EA0">
        <w:rPr>
          <w:shd w:val="clear" w:color="auto" w:fill="FFFFFF"/>
        </w:rPr>
        <w:t>2</w:t>
      </w:r>
      <w:r w:rsidRPr="005F432A">
        <w:rPr>
          <w:shd w:val="clear" w:color="auto" w:fill="FFFFFF"/>
        </w:rPr>
        <w:t>]</w:t>
      </w:r>
      <w:r>
        <w:rPr>
          <w:shd w:val="clear" w:color="auto" w:fill="FFFFFF"/>
        </w:rPr>
        <w:t> </w:t>
      </w:r>
      <w:r w:rsidRPr="005F432A">
        <w:rPr>
          <w:shd w:val="clear" w:color="auto" w:fill="FFFFFF"/>
        </w:rPr>
        <w:t>Administratīvā apgabaltiesa</w:t>
      </w:r>
      <w:r w:rsidR="00DA77BF">
        <w:rPr>
          <w:shd w:val="clear" w:color="auto" w:fill="FFFFFF"/>
        </w:rPr>
        <w:t>, izskatot lietu, konstatēja, ka L</w:t>
      </w:r>
      <w:r w:rsidR="00DA77BF">
        <w:t xml:space="preserve">auku attīstības plāna 16.pasākuma „Sadarbība” 16.1.apakšpasākuma ceturtā kārta ir noslēgusies un papildu finansējums nav pieejams. Tas nozīmē, ka pieteicējas projekta idejas apstiprināšanas gadījumā detalizēta projekta iesnieguma iesniegšana Lauku atbalsta dienestā un lēmuma pieņemšana par finansējuma piešķiršanu ceturtās kārtas ietvaros vairs nav iespējama. Līdz ar </w:t>
      </w:r>
      <w:r w:rsidR="009C076D">
        <w:t xml:space="preserve">to </w:t>
      </w:r>
      <w:r w:rsidR="00DA77BF">
        <w:t xml:space="preserve">nav iespējams lemt arī par labvēlīga administratīvā akta izdošanu. Tā kā pieteicēja norādīja, ka vēlas novērst līdzīgu gadījumu atkārtošanos un pieprasīt atlīdzinājumu, apgabaltiesa, </w:t>
      </w:r>
      <w:r w:rsidR="00A424E7">
        <w:t xml:space="preserve">pamatojoties uz </w:t>
      </w:r>
      <w:r w:rsidR="00DA77BF">
        <w:t xml:space="preserve">Administratīvā procesa likuma 184.panta otrās daļas 1.punktu, atzina, ka lieta </w:t>
      </w:r>
      <w:r w:rsidR="00A424E7">
        <w:t xml:space="preserve">ir </w:t>
      </w:r>
      <w:r w:rsidR="00DA77BF">
        <w:t>skatāma par pārsūdzētā lēmuma atzīšanu par prettiesisku.</w:t>
      </w:r>
    </w:p>
    <w:p w14:paraId="10117E5C" w14:textId="77777777" w:rsidR="00A424E7" w:rsidRDefault="00A424E7" w:rsidP="00537A20">
      <w:pPr>
        <w:spacing w:line="276" w:lineRule="auto"/>
        <w:ind w:firstLine="720"/>
        <w:contextualSpacing/>
        <w:jc w:val="both"/>
      </w:pPr>
      <w:r>
        <w:t>Apgabaltiesa pievienojās pirmās instances tiesas sprieduma argumentācijai un apmierināja pieteikumu, atzīstot par prettiesisku pārsūdzēto lēmumu.</w:t>
      </w:r>
    </w:p>
    <w:p w14:paraId="301616B3" w14:textId="35711A65" w:rsidR="004C321B" w:rsidRDefault="00653EA0" w:rsidP="00537A20">
      <w:pPr>
        <w:spacing w:line="276" w:lineRule="auto"/>
        <w:ind w:firstLine="720"/>
        <w:contextualSpacing/>
        <w:jc w:val="both"/>
        <w:rPr>
          <w:shd w:val="clear" w:color="auto" w:fill="FFFFFF"/>
        </w:rPr>
      </w:pPr>
      <w:r>
        <w:rPr>
          <w:shd w:val="clear" w:color="auto" w:fill="FFFFFF"/>
        </w:rPr>
        <w:t>Spriedumā norādīti turpmāk minētie argumenti.</w:t>
      </w:r>
    </w:p>
    <w:p w14:paraId="55D48F2A" w14:textId="6DD9D3EF" w:rsidR="00A424E7" w:rsidRDefault="00653EA0" w:rsidP="00537A20">
      <w:pPr>
        <w:spacing w:line="276" w:lineRule="auto"/>
        <w:ind w:firstLine="720"/>
        <w:contextualSpacing/>
        <w:jc w:val="both"/>
        <w:rPr>
          <w:shd w:val="clear" w:color="auto" w:fill="FFFFFF"/>
        </w:rPr>
      </w:pPr>
      <w:r>
        <w:rPr>
          <w:shd w:val="clear" w:color="auto" w:fill="FFFFFF"/>
        </w:rPr>
        <w:lastRenderedPageBreak/>
        <w:t>[</w:t>
      </w:r>
      <w:r w:rsidR="00C76E5A">
        <w:rPr>
          <w:shd w:val="clear" w:color="auto" w:fill="FFFFFF"/>
        </w:rPr>
        <w:t>2.1</w:t>
      </w:r>
      <w:r>
        <w:rPr>
          <w:shd w:val="clear" w:color="auto" w:fill="FFFFFF"/>
        </w:rPr>
        <w:t>] </w:t>
      </w:r>
      <w:r w:rsidR="00A424E7">
        <w:rPr>
          <w:shd w:val="clear" w:color="auto" w:fill="FFFFFF"/>
        </w:rPr>
        <w:t xml:space="preserve">Komisija, vērtējot pieteicējas projekta idejas iesniegumu, atlases kritērijos </w:t>
      </w:r>
      <w:r w:rsidR="00A424E7">
        <w:t>„EIP darba grupas partneru sastāvs”, „</w:t>
      </w:r>
      <w:r w:rsidR="00DB500E">
        <w:t>P</w:t>
      </w:r>
      <w:r w:rsidR="00A424E7">
        <w:t>ielietojuma diapazons”, „</w:t>
      </w:r>
      <w:r w:rsidR="00DB500E">
        <w:t>I</w:t>
      </w:r>
      <w:r w:rsidR="00A424E7">
        <w:t>eguldījums nozarēs un sektoros” un „</w:t>
      </w:r>
      <w:r w:rsidR="00DB500E">
        <w:t>D</w:t>
      </w:r>
      <w:r w:rsidR="00A424E7">
        <w:t xml:space="preserve">arbības kapacitāte” ir piešķīrusi maksimālo punktu skaitu, izņemot kritērijā par EIP darba grupas sadarbības partneru sastāvu (skaitu), kur atbilstoši </w:t>
      </w:r>
      <w:r w:rsidR="00246653">
        <w:t>n</w:t>
      </w:r>
      <w:r w:rsidR="00A424E7">
        <w:t>oteikumu Nr.</w:t>
      </w:r>
      <w:r w:rsidR="00246653">
        <w:t> </w:t>
      </w:r>
      <w:r w:rsidR="00A424E7">
        <w:t>222 2.pielikuma</w:t>
      </w:r>
      <w:r w:rsidR="00DB500E">
        <w:t>m</w:t>
      </w:r>
      <w:r w:rsidR="00A424E7">
        <w:t xml:space="preserve"> </w:t>
      </w:r>
      <w:r w:rsidR="00246653">
        <w:t xml:space="preserve">ir ielikti </w:t>
      </w:r>
      <w:r w:rsidR="00A424E7">
        <w:t>4</w:t>
      </w:r>
      <w:r w:rsidR="00246653">
        <w:t> </w:t>
      </w:r>
      <w:r w:rsidR="00A424E7">
        <w:t>punkti. Bet atlases kritērijā „</w:t>
      </w:r>
      <w:r w:rsidR="00DB500E">
        <w:t>P</w:t>
      </w:r>
      <w:r w:rsidR="00A424E7">
        <w:t>rojekta kvalitāte” pieteicējas projektam kopā ir piešķirti 13</w:t>
      </w:r>
      <w:r w:rsidR="00246653">
        <w:t> </w:t>
      </w:r>
      <w:r w:rsidR="00A424E7">
        <w:t>punkti no maksimāli iespējamajiem 45</w:t>
      </w:r>
      <w:r w:rsidR="00246653">
        <w:t> </w:t>
      </w:r>
      <w:r w:rsidR="00A424E7">
        <w:t>punktiem. Pieteicējas iebildumi pamatā ir par pieteicējas projekta idejas novērtējumu atlases kritērijā „</w:t>
      </w:r>
      <w:r w:rsidR="00DB500E">
        <w:t>P</w:t>
      </w:r>
      <w:r w:rsidR="00A424E7">
        <w:t>rojekta kvalitāte”.</w:t>
      </w:r>
    </w:p>
    <w:p w14:paraId="6A736870" w14:textId="2D59268A" w:rsidR="00AB0867" w:rsidRDefault="00246653" w:rsidP="00537A20">
      <w:pPr>
        <w:spacing w:line="276" w:lineRule="auto"/>
        <w:ind w:firstLine="720"/>
        <w:contextualSpacing/>
        <w:jc w:val="both"/>
        <w:rPr>
          <w:shd w:val="clear" w:color="auto" w:fill="FFFFFF"/>
        </w:rPr>
      </w:pPr>
      <w:r>
        <w:rPr>
          <w:shd w:val="clear" w:color="auto" w:fill="FFFFFF"/>
        </w:rPr>
        <w:t>[</w:t>
      </w:r>
      <w:r w:rsidR="000F2D49">
        <w:rPr>
          <w:shd w:val="clear" w:color="auto" w:fill="FFFFFF"/>
        </w:rPr>
        <w:t>2.2</w:t>
      </w:r>
      <w:r>
        <w:rPr>
          <w:shd w:val="clear" w:color="auto" w:fill="FFFFFF"/>
        </w:rPr>
        <w:t>] No</w:t>
      </w:r>
      <w:r>
        <w:t xml:space="preserve"> noteikumu Nr. 222 </w:t>
      </w:r>
      <w:r w:rsidR="00DB500E">
        <w:t xml:space="preserve">2.pielikuma </w:t>
      </w:r>
      <w:r>
        <w:t xml:space="preserve">izriet, ka </w:t>
      </w:r>
      <w:r>
        <w:rPr>
          <w:shd w:val="clear" w:color="auto" w:fill="FFFFFF"/>
        </w:rPr>
        <w:t xml:space="preserve">atlases kritērija </w:t>
      </w:r>
      <w:r>
        <w:t>„</w:t>
      </w:r>
      <w:r w:rsidR="00DB500E">
        <w:t>P</w:t>
      </w:r>
      <w:r>
        <w:t xml:space="preserve">rojekta kvalitāte” </w:t>
      </w:r>
      <w:r w:rsidRPr="00246653">
        <w:rPr>
          <w:shd w:val="clear" w:color="auto" w:fill="FFFFFF"/>
        </w:rPr>
        <w:t>vērtēšanai ir noteikta punktu novērtējuma skala diapazonā no 0 līdz 5 ar punktu skaitu 5, 3</w:t>
      </w:r>
      <w:r w:rsidR="00DB500E">
        <w:rPr>
          <w:shd w:val="clear" w:color="auto" w:fill="FFFFFF"/>
        </w:rPr>
        <w:t> </w:t>
      </w:r>
      <w:r w:rsidRPr="00246653">
        <w:rPr>
          <w:shd w:val="clear" w:color="auto" w:fill="FFFFFF"/>
        </w:rPr>
        <w:t xml:space="preserve">un 0. Proti, šajā vērtējuma skalā, kas ir diapazonā no 0 līdz 5, ir noteikti konkrēti vērtējuma punkti, konkrēts katrā apakškritērijā piešķiramais iespējamais punktu skaits – 5, 3 vai 0, kas nosakāms atbilstoši katram apakškritērijam noteiktajam attiecīgā vērtējuma (punktu skaita) skaidrojumam. </w:t>
      </w:r>
      <w:r w:rsidR="00AB0867">
        <w:rPr>
          <w:shd w:val="clear" w:color="auto" w:fill="FFFFFF"/>
        </w:rPr>
        <w:t xml:space="preserve">Noteikumu Nr. 222 4.punkta 1.piezīmē minētajai punktu skalai tekstā ir skaidri noteikta gradācija. </w:t>
      </w:r>
      <w:r>
        <w:rPr>
          <w:shd w:val="clear" w:color="auto" w:fill="FFFFFF"/>
        </w:rPr>
        <w:t>N</w:t>
      </w:r>
      <w:r w:rsidRPr="00246653">
        <w:rPr>
          <w:shd w:val="clear" w:color="auto" w:fill="FFFFFF"/>
        </w:rPr>
        <w:t xml:space="preserve">evienā </w:t>
      </w:r>
      <w:r>
        <w:rPr>
          <w:shd w:val="clear" w:color="auto" w:fill="FFFFFF"/>
        </w:rPr>
        <w:t xml:space="preserve">atlases kritērija </w:t>
      </w:r>
      <w:r>
        <w:t>„</w:t>
      </w:r>
      <w:r w:rsidR="00DB500E">
        <w:t>P</w:t>
      </w:r>
      <w:r>
        <w:t xml:space="preserve">rojekta kvalitāte” </w:t>
      </w:r>
      <w:r w:rsidRPr="00246653">
        <w:rPr>
          <w:shd w:val="clear" w:color="auto" w:fill="FFFFFF"/>
        </w:rPr>
        <w:t xml:space="preserve">apakšpunkta vērtējumā nav paredzēts un nav pieļaujams vērtējuma skalā </w:t>
      </w:r>
      <w:r w:rsidR="00DB500E">
        <w:rPr>
          <w:shd w:val="clear" w:color="auto" w:fill="FFFFFF"/>
        </w:rPr>
        <w:t xml:space="preserve">no </w:t>
      </w:r>
      <w:r w:rsidRPr="00246653">
        <w:rPr>
          <w:shd w:val="clear" w:color="auto" w:fill="FFFFFF"/>
        </w:rPr>
        <w:t>0 līdz 5 izmantot citus vērtējuma punktus</w:t>
      </w:r>
      <w:r w:rsidR="009C076D">
        <w:rPr>
          <w:shd w:val="clear" w:color="auto" w:fill="FFFFFF"/>
        </w:rPr>
        <w:t>,</w:t>
      </w:r>
      <w:r w:rsidRPr="00246653">
        <w:rPr>
          <w:shd w:val="clear" w:color="auto" w:fill="FFFFFF"/>
        </w:rPr>
        <w:t xml:space="preserve"> kā vien normatīvā akta izdevēja piezīmēs ietvertajā skaidrojumā tieši noteiktos.</w:t>
      </w:r>
      <w:r w:rsidR="00AB0867" w:rsidRPr="00AB0867">
        <w:rPr>
          <w:shd w:val="clear" w:color="auto" w:fill="FFFFFF"/>
        </w:rPr>
        <w:t xml:space="preserve"> To apstiprina arī noteikumu Nr.</w:t>
      </w:r>
      <w:r w:rsidR="00AB0867">
        <w:rPr>
          <w:shd w:val="clear" w:color="auto" w:fill="FFFFFF"/>
        </w:rPr>
        <w:t> </w:t>
      </w:r>
      <w:r w:rsidR="00AB0867" w:rsidRPr="00AB0867">
        <w:rPr>
          <w:shd w:val="clear" w:color="auto" w:fill="FFFFFF"/>
        </w:rPr>
        <w:t>222 anotācija. Līdz ar to konkrētais tiesiskais regulējums neparedz tiesības piešķirt jebkuru punktu skaitu skalā no 0 līdz 5, bet tikai punktus 0, 3 vai 5 atbilstoši vērtējuma aprakstam.</w:t>
      </w:r>
    </w:p>
    <w:p w14:paraId="03695D67" w14:textId="3FB77AD4" w:rsidR="00653EA0" w:rsidRDefault="00246653" w:rsidP="00537A20">
      <w:pPr>
        <w:spacing w:line="276" w:lineRule="auto"/>
        <w:ind w:firstLine="720"/>
        <w:contextualSpacing/>
        <w:jc w:val="both"/>
        <w:rPr>
          <w:shd w:val="clear" w:color="auto" w:fill="FFFFFF"/>
        </w:rPr>
      </w:pPr>
      <w:r>
        <w:rPr>
          <w:shd w:val="clear" w:color="auto" w:fill="FFFFFF"/>
        </w:rPr>
        <w:t>[</w:t>
      </w:r>
      <w:r w:rsidR="000F2D49">
        <w:rPr>
          <w:shd w:val="clear" w:color="auto" w:fill="FFFFFF"/>
        </w:rPr>
        <w:t>2.3]</w:t>
      </w:r>
      <w:r>
        <w:rPr>
          <w:shd w:val="clear" w:color="auto" w:fill="FFFFFF"/>
        </w:rPr>
        <w:t xml:space="preserve"> Izskatāmajā gadījumā </w:t>
      </w:r>
      <w:r w:rsidRPr="00246653">
        <w:rPr>
          <w:shd w:val="clear" w:color="auto" w:fill="FFFFFF"/>
        </w:rPr>
        <w:t>komisija</w:t>
      </w:r>
      <w:r>
        <w:rPr>
          <w:shd w:val="clear" w:color="auto" w:fill="FFFFFF"/>
        </w:rPr>
        <w:t xml:space="preserve"> </w:t>
      </w:r>
      <w:r w:rsidR="00DB500E">
        <w:rPr>
          <w:shd w:val="clear" w:color="auto" w:fill="FFFFFF"/>
        </w:rPr>
        <w:t xml:space="preserve">4.kritērija </w:t>
      </w:r>
      <w:r w:rsidRPr="00246653">
        <w:rPr>
          <w:shd w:val="clear" w:color="auto" w:fill="FFFFFF"/>
        </w:rPr>
        <w:t>apakškritērij</w:t>
      </w:r>
      <w:r>
        <w:rPr>
          <w:shd w:val="clear" w:color="auto" w:fill="FFFFFF"/>
        </w:rPr>
        <w:t>am</w:t>
      </w:r>
      <w:r w:rsidRPr="00246653">
        <w:rPr>
          <w:shd w:val="clear" w:color="auto" w:fill="FFFFFF"/>
        </w:rPr>
        <w:t xml:space="preserve"> „</w:t>
      </w:r>
      <w:r w:rsidR="00DB500E">
        <w:rPr>
          <w:shd w:val="clear" w:color="auto" w:fill="FFFFFF"/>
        </w:rPr>
        <w:t>P</w:t>
      </w:r>
      <w:r w:rsidRPr="00246653">
        <w:rPr>
          <w:shd w:val="clear" w:color="auto" w:fill="FFFFFF"/>
        </w:rPr>
        <w:t>aredzamo mērķu un projekta izdevumu attiecība” un „</w:t>
      </w:r>
      <w:r w:rsidR="00DB500E">
        <w:rPr>
          <w:shd w:val="clear" w:color="auto" w:fill="FFFFFF"/>
        </w:rPr>
        <w:t>K</w:t>
      </w:r>
      <w:r w:rsidRPr="00246653">
        <w:rPr>
          <w:shd w:val="clear" w:color="auto" w:fill="FFFFFF"/>
        </w:rPr>
        <w:t xml:space="preserve">opējais paredzamais finansējums un tā sadalījums partneriem un paredzētajām darbībām, tā atbilstība projekta idejas mērķu sasniegšanai” </w:t>
      </w:r>
      <w:r>
        <w:rPr>
          <w:shd w:val="clear" w:color="auto" w:fill="FFFFFF"/>
        </w:rPr>
        <w:t xml:space="preserve">ir piešķīrusi </w:t>
      </w:r>
      <w:r w:rsidRPr="00246653">
        <w:rPr>
          <w:shd w:val="clear" w:color="auto" w:fill="FFFFFF"/>
        </w:rPr>
        <w:t>0</w:t>
      </w:r>
      <w:r>
        <w:rPr>
          <w:shd w:val="clear" w:color="auto" w:fill="FFFFFF"/>
        </w:rPr>
        <w:t> </w:t>
      </w:r>
      <w:r w:rsidRPr="00246653">
        <w:rPr>
          <w:shd w:val="clear" w:color="auto" w:fill="FFFFFF"/>
        </w:rPr>
        <w:t>punkt</w:t>
      </w:r>
      <w:r>
        <w:rPr>
          <w:shd w:val="clear" w:color="auto" w:fill="FFFFFF"/>
        </w:rPr>
        <w:t>us</w:t>
      </w:r>
      <w:r w:rsidRPr="00246653">
        <w:rPr>
          <w:shd w:val="clear" w:color="auto" w:fill="FFFFFF"/>
        </w:rPr>
        <w:t>. Apakškritērijā „</w:t>
      </w:r>
      <w:r w:rsidR="00DB500E">
        <w:rPr>
          <w:shd w:val="clear" w:color="auto" w:fill="FFFFFF"/>
        </w:rPr>
        <w:t>I</w:t>
      </w:r>
      <w:r w:rsidRPr="00246653">
        <w:rPr>
          <w:shd w:val="clear" w:color="auto" w:fill="FFFFFF"/>
        </w:rPr>
        <w:t>dentificēto risināmo jautājumu (vajadzību vai problēmu) loģisk</w:t>
      </w:r>
      <w:r w:rsidR="003F0741">
        <w:rPr>
          <w:shd w:val="clear" w:color="auto" w:fill="FFFFFF"/>
        </w:rPr>
        <w:t>ā</w:t>
      </w:r>
      <w:r w:rsidRPr="00246653">
        <w:rPr>
          <w:shd w:val="clear" w:color="auto" w:fill="FFFFFF"/>
        </w:rPr>
        <w:t xml:space="preserve"> sasaist</w:t>
      </w:r>
      <w:r w:rsidR="003F0741">
        <w:rPr>
          <w:shd w:val="clear" w:color="auto" w:fill="FFFFFF"/>
        </w:rPr>
        <w:t>e</w:t>
      </w:r>
      <w:r w:rsidRPr="00246653">
        <w:rPr>
          <w:shd w:val="clear" w:color="auto" w:fill="FFFFFF"/>
        </w:rPr>
        <w:t xml:space="preserve"> ar projekta mērķiem un darbībām” komisijas vērtējums ir 3</w:t>
      </w:r>
      <w:r>
        <w:rPr>
          <w:shd w:val="clear" w:color="auto" w:fill="FFFFFF"/>
        </w:rPr>
        <w:t> </w:t>
      </w:r>
      <w:r w:rsidRPr="00246653">
        <w:rPr>
          <w:shd w:val="clear" w:color="auto" w:fill="FFFFFF"/>
        </w:rPr>
        <w:t>punkti, bet pārējos seš</w:t>
      </w:r>
      <w:r w:rsidR="00DB500E">
        <w:rPr>
          <w:shd w:val="clear" w:color="auto" w:fill="FFFFFF"/>
        </w:rPr>
        <w:t>u</w:t>
      </w:r>
      <w:r w:rsidRPr="00246653">
        <w:rPr>
          <w:shd w:val="clear" w:color="auto" w:fill="FFFFFF"/>
        </w:rPr>
        <w:t>s 4.kritērija apakškritērij</w:t>
      </w:r>
      <w:r w:rsidR="00DB500E">
        <w:rPr>
          <w:shd w:val="clear" w:color="auto" w:fill="FFFFFF"/>
        </w:rPr>
        <w:t>u</w:t>
      </w:r>
      <w:r w:rsidRPr="00246653">
        <w:rPr>
          <w:shd w:val="clear" w:color="auto" w:fill="FFFFFF"/>
        </w:rPr>
        <w:t>s</w:t>
      </w:r>
      <w:r>
        <w:rPr>
          <w:shd w:val="clear" w:color="auto" w:fill="FFFFFF"/>
        </w:rPr>
        <w:t xml:space="preserve">, proti, </w:t>
      </w:r>
      <w:r w:rsidRPr="00246653">
        <w:rPr>
          <w:shd w:val="clear" w:color="auto" w:fill="FFFFFF"/>
        </w:rPr>
        <w:t>noteikumu Nr.</w:t>
      </w:r>
      <w:r>
        <w:rPr>
          <w:shd w:val="clear" w:color="auto" w:fill="FFFFFF"/>
        </w:rPr>
        <w:t> </w:t>
      </w:r>
      <w:r w:rsidRPr="00246653">
        <w:rPr>
          <w:shd w:val="clear" w:color="auto" w:fill="FFFFFF"/>
        </w:rPr>
        <w:t>222 2.pielikuma 4.1.</w:t>
      </w:r>
      <w:r>
        <w:rPr>
          <w:shd w:val="clear" w:color="auto" w:fill="FFFFFF"/>
        </w:rPr>
        <w:t>–</w:t>
      </w:r>
      <w:r w:rsidRPr="00246653">
        <w:rPr>
          <w:shd w:val="clear" w:color="auto" w:fill="FFFFFF"/>
        </w:rPr>
        <w:t>4.5. un 4.8.apakš</w:t>
      </w:r>
      <w:r>
        <w:rPr>
          <w:shd w:val="clear" w:color="auto" w:fill="FFFFFF"/>
        </w:rPr>
        <w:t xml:space="preserve">kritērijus </w:t>
      </w:r>
      <w:r w:rsidRPr="00246653">
        <w:rPr>
          <w:shd w:val="clear" w:color="auto" w:fill="FFFFFF"/>
        </w:rPr>
        <w:t>komisija ir novērtējusi ar 1 vai 2</w:t>
      </w:r>
      <w:r>
        <w:rPr>
          <w:shd w:val="clear" w:color="auto" w:fill="FFFFFF"/>
        </w:rPr>
        <w:t> </w:t>
      </w:r>
      <w:r w:rsidRPr="00246653">
        <w:rPr>
          <w:shd w:val="clear" w:color="auto" w:fill="FFFFFF"/>
        </w:rPr>
        <w:t xml:space="preserve">punktiem. </w:t>
      </w:r>
      <w:r>
        <w:rPr>
          <w:shd w:val="clear" w:color="auto" w:fill="FFFFFF"/>
        </w:rPr>
        <w:t xml:space="preserve">Tātad </w:t>
      </w:r>
      <w:r w:rsidRPr="00246653">
        <w:rPr>
          <w:shd w:val="clear" w:color="auto" w:fill="FFFFFF"/>
        </w:rPr>
        <w:t>noteikumu Nr.</w:t>
      </w:r>
      <w:r>
        <w:rPr>
          <w:shd w:val="clear" w:color="auto" w:fill="FFFFFF"/>
        </w:rPr>
        <w:t> </w:t>
      </w:r>
      <w:r w:rsidRPr="00246653">
        <w:rPr>
          <w:shd w:val="clear" w:color="auto" w:fill="FFFFFF"/>
        </w:rPr>
        <w:t>222 2.pielikuma 4.1.</w:t>
      </w:r>
      <w:r>
        <w:rPr>
          <w:shd w:val="clear" w:color="auto" w:fill="FFFFFF"/>
        </w:rPr>
        <w:t>–</w:t>
      </w:r>
      <w:r w:rsidRPr="00246653">
        <w:rPr>
          <w:shd w:val="clear" w:color="auto" w:fill="FFFFFF"/>
        </w:rPr>
        <w:t>4.5. un 4.8.apakš</w:t>
      </w:r>
      <w:r w:rsidR="00DB500E">
        <w:rPr>
          <w:shd w:val="clear" w:color="auto" w:fill="FFFFFF"/>
        </w:rPr>
        <w:t>k</w:t>
      </w:r>
      <w:r w:rsidRPr="00246653">
        <w:rPr>
          <w:shd w:val="clear" w:color="auto" w:fill="FFFFFF"/>
        </w:rPr>
        <w:t>ritērij</w:t>
      </w:r>
      <w:r w:rsidR="00DB500E">
        <w:rPr>
          <w:shd w:val="clear" w:color="auto" w:fill="FFFFFF"/>
        </w:rPr>
        <w:t>u</w:t>
      </w:r>
      <w:r w:rsidRPr="00246653">
        <w:rPr>
          <w:shd w:val="clear" w:color="auto" w:fill="FFFFFF"/>
        </w:rPr>
        <w:t xml:space="preserve"> vērtējums neatbilst noteikumu Nr.</w:t>
      </w:r>
      <w:r w:rsidR="00A63A2F">
        <w:rPr>
          <w:shd w:val="clear" w:color="auto" w:fill="FFFFFF"/>
        </w:rPr>
        <w:t> </w:t>
      </w:r>
      <w:r w:rsidRPr="00246653">
        <w:rPr>
          <w:shd w:val="clear" w:color="auto" w:fill="FFFFFF"/>
        </w:rPr>
        <w:t xml:space="preserve">222 2.pielikuma 1.piezīmes prasībām. </w:t>
      </w:r>
      <w:r w:rsidR="00A63A2F">
        <w:rPr>
          <w:shd w:val="clear" w:color="auto" w:fill="FFFFFF"/>
        </w:rPr>
        <w:t xml:space="preserve">Turklāt, tā kā </w:t>
      </w:r>
      <w:r w:rsidRPr="00246653">
        <w:rPr>
          <w:shd w:val="clear" w:color="auto" w:fill="FFFFFF"/>
        </w:rPr>
        <w:t>minētajos apakškritērijos komisijas vērtējumā piešķirtajam punktu skaitam komisija nav sniegusi skaidrojumu, kas pamatotu šāda vērtējumu piemērošanu un novērtējuma saturu, tiesai nav iespējams pielīdzināt komisijas vērtējumu tā, lai tas iekļautos noteiktajā vērtējuma skalā (5, 3 vai 0) atbilstoši noteikumu Nr.</w:t>
      </w:r>
      <w:r w:rsidR="00A63A2F">
        <w:rPr>
          <w:shd w:val="clear" w:color="auto" w:fill="FFFFFF"/>
        </w:rPr>
        <w:t> </w:t>
      </w:r>
      <w:r w:rsidRPr="00246653">
        <w:rPr>
          <w:shd w:val="clear" w:color="auto" w:fill="FFFFFF"/>
        </w:rPr>
        <w:t xml:space="preserve">222 2.pielikuma 4.punkta 1.piezīmē </w:t>
      </w:r>
      <w:r w:rsidR="003F0741">
        <w:rPr>
          <w:shd w:val="clear" w:color="auto" w:fill="FFFFFF"/>
        </w:rPr>
        <w:t>norādītajam</w:t>
      </w:r>
      <w:r w:rsidR="003F0741" w:rsidRPr="00246653">
        <w:rPr>
          <w:shd w:val="clear" w:color="auto" w:fill="FFFFFF"/>
        </w:rPr>
        <w:t xml:space="preserve"> </w:t>
      </w:r>
      <w:r w:rsidR="00A63A2F" w:rsidRPr="00246653">
        <w:rPr>
          <w:shd w:val="clear" w:color="auto" w:fill="FFFFFF"/>
        </w:rPr>
        <w:t>4.1.</w:t>
      </w:r>
      <w:r w:rsidR="00A63A2F">
        <w:rPr>
          <w:shd w:val="clear" w:color="auto" w:fill="FFFFFF"/>
        </w:rPr>
        <w:t>–</w:t>
      </w:r>
      <w:r w:rsidR="00A63A2F" w:rsidRPr="00246653">
        <w:rPr>
          <w:shd w:val="clear" w:color="auto" w:fill="FFFFFF"/>
        </w:rPr>
        <w:t xml:space="preserve">4.5. </w:t>
      </w:r>
      <w:r w:rsidRPr="00246653">
        <w:rPr>
          <w:shd w:val="clear" w:color="auto" w:fill="FFFFFF"/>
        </w:rPr>
        <w:t>un 4.8.apakškritērij</w:t>
      </w:r>
      <w:r w:rsidR="00EA7877">
        <w:rPr>
          <w:shd w:val="clear" w:color="auto" w:fill="FFFFFF"/>
        </w:rPr>
        <w:t>a</w:t>
      </w:r>
      <w:r w:rsidRPr="00246653">
        <w:rPr>
          <w:shd w:val="clear" w:color="auto" w:fill="FFFFFF"/>
        </w:rPr>
        <w:t xml:space="preserve"> vērtējuma skaidrojumam.</w:t>
      </w:r>
      <w:r w:rsidR="00A63A2F">
        <w:rPr>
          <w:shd w:val="clear" w:color="auto" w:fill="FFFFFF"/>
        </w:rPr>
        <w:t xml:space="preserve"> Līdz ar to ir pārkāptas noteikumu Nr. 222 33.punkta prasības.</w:t>
      </w:r>
    </w:p>
    <w:p w14:paraId="3F67DED9" w14:textId="3DDC39F1" w:rsidR="0030178C" w:rsidRDefault="0030178C" w:rsidP="00537A20">
      <w:pPr>
        <w:spacing w:line="276" w:lineRule="auto"/>
        <w:ind w:firstLine="720"/>
        <w:contextualSpacing/>
        <w:jc w:val="both"/>
        <w:rPr>
          <w:shd w:val="clear" w:color="auto" w:fill="FFFFFF"/>
        </w:rPr>
      </w:pPr>
      <w:r>
        <w:rPr>
          <w:shd w:val="clear" w:color="auto" w:fill="FFFFFF"/>
        </w:rPr>
        <w:t>[</w:t>
      </w:r>
      <w:r w:rsidR="000F2D49">
        <w:rPr>
          <w:shd w:val="clear" w:color="auto" w:fill="FFFFFF"/>
        </w:rPr>
        <w:t>2.4</w:t>
      </w:r>
      <w:r>
        <w:rPr>
          <w:shd w:val="clear" w:color="auto" w:fill="FFFFFF"/>
        </w:rPr>
        <w:t>] Arī pieaicinātajiem ekspertiem atlases kritērijs jāvērtē saskaņā ar noteikumu Nr. 222 2.pielikumu. P</w:t>
      </w:r>
      <w:r w:rsidRPr="0030178C">
        <w:rPr>
          <w:shd w:val="clear" w:color="auto" w:fill="FFFFFF"/>
        </w:rPr>
        <w:t>roti, ekspertiem jānovērtē katrs noteikumu Nr.</w:t>
      </w:r>
      <w:r w:rsidR="009C076D">
        <w:rPr>
          <w:shd w:val="clear" w:color="auto" w:fill="FFFFFF"/>
        </w:rPr>
        <w:t> </w:t>
      </w:r>
      <w:r w:rsidRPr="0030178C">
        <w:rPr>
          <w:shd w:val="clear" w:color="auto" w:fill="FFFFFF"/>
        </w:rPr>
        <w:t>222 2.pielikuma apakškritērijs ar noteikumu Nr.</w:t>
      </w:r>
      <w:r w:rsidR="009C076D">
        <w:rPr>
          <w:shd w:val="clear" w:color="auto" w:fill="FFFFFF"/>
        </w:rPr>
        <w:t> </w:t>
      </w:r>
      <w:r w:rsidRPr="0030178C">
        <w:rPr>
          <w:shd w:val="clear" w:color="auto" w:fill="FFFFFF"/>
        </w:rPr>
        <w:t xml:space="preserve">222 2.pielikuma 4.punkta 1.piezīmē noteikto vērtējuma punktu skalu (5, 3 vai 0). Šāds ekspertu vērtējums ir saistošs komisijai, un komisijai tas jāņem vērā savā vērtējumā. Proti, </w:t>
      </w:r>
      <w:r w:rsidR="00EA7877">
        <w:rPr>
          <w:shd w:val="clear" w:color="auto" w:fill="FFFFFF"/>
        </w:rPr>
        <w:t xml:space="preserve">atbilstoši </w:t>
      </w:r>
      <w:r w:rsidRPr="007B5D67">
        <w:rPr>
          <w:shd w:val="clear" w:color="auto" w:fill="FFFFFF"/>
        </w:rPr>
        <w:t>komisijas nolikuma 2</w:t>
      </w:r>
      <w:r w:rsidRPr="0030178C">
        <w:rPr>
          <w:shd w:val="clear" w:color="auto" w:fill="FFFFFF"/>
        </w:rPr>
        <w:t>3.punkta</w:t>
      </w:r>
      <w:r w:rsidR="00EA7877">
        <w:rPr>
          <w:shd w:val="clear" w:color="auto" w:fill="FFFFFF"/>
        </w:rPr>
        <w:t>m ekspertu vērtējums</w:t>
      </w:r>
      <w:r w:rsidRPr="0030178C">
        <w:rPr>
          <w:shd w:val="clear" w:color="auto" w:fill="FFFFFF"/>
        </w:rPr>
        <w:t xml:space="preserve"> nav tikai ekspertu novērtējuma komentāru un piezīmju daļā norādītais vārdiskais vērtējums.</w:t>
      </w:r>
    </w:p>
    <w:p w14:paraId="0F852D1A" w14:textId="144F65FD" w:rsidR="0030178C" w:rsidRDefault="0030178C" w:rsidP="00537A20">
      <w:pPr>
        <w:spacing w:line="276" w:lineRule="auto"/>
        <w:ind w:firstLine="720"/>
        <w:contextualSpacing/>
        <w:jc w:val="both"/>
        <w:rPr>
          <w:shd w:val="clear" w:color="auto" w:fill="FFFFFF"/>
        </w:rPr>
      </w:pPr>
      <w:r>
        <w:rPr>
          <w:shd w:val="clear" w:color="auto" w:fill="FFFFFF"/>
        </w:rPr>
        <w:t xml:space="preserve">Izskatāmajā gadījumā </w:t>
      </w:r>
      <w:r w:rsidRPr="0030178C">
        <w:rPr>
          <w:shd w:val="clear" w:color="auto" w:fill="FFFFFF"/>
        </w:rPr>
        <w:t xml:space="preserve">divi </w:t>
      </w:r>
      <w:r>
        <w:rPr>
          <w:shd w:val="clear" w:color="auto" w:fill="FFFFFF"/>
        </w:rPr>
        <w:t>no trim p</w:t>
      </w:r>
      <w:r w:rsidRPr="0030178C">
        <w:rPr>
          <w:shd w:val="clear" w:color="auto" w:fill="FFFFFF"/>
        </w:rPr>
        <w:t>ieaicināt</w:t>
      </w:r>
      <w:r>
        <w:rPr>
          <w:shd w:val="clear" w:color="auto" w:fill="FFFFFF"/>
        </w:rPr>
        <w:t>aj</w:t>
      </w:r>
      <w:r w:rsidRPr="0030178C">
        <w:rPr>
          <w:shd w:val="clear" w:color="auto" w:fill="FFFFFF"/>
        </w:rPr>
        <w:t>ie</w:t>
      </w:r>
      <w:r>
        <w:rPr>
          <w:shd w:val="clear" w:color="auto" w:fill="FFFFFF"/>
        </w:rPr>
        <w:t>m</w:t>
      </w:r>
      <w:r w:rsidRPr="0030178C">
        <w:rPr>
          <w:shd w:val="clear" w:color="auto" w:fill="FFFFFF"/>
        </w:rPr>
        <w:t xml:space="preserve"> eksperti</w:t>
      </w:r>
      <w:r>
        <w:rPr>
          <w:shd w:val="clear" w:color="auto" w:fill="FFFFFF"/>
        </w:rPr>
        <w:t>em</w:t>
      </w:r>
      <w:r w:rsidRPr="0030178C">
        <w:rPr>
          <w:shd w:val="clear" w:color="auto" w:fill="FFFFFF"/>
        </w:rPr>
        <w:t xml:space="preserve"> kritērija „</w:t>
      </w:r>
      <w:r w:rsidR="00EA7877">
        <w:rPr>
          <w:shd w:val="clear" w:color="auto" w:fill="FFFFFF"/>
        </w:rPr>
        <w:t>P</w:t>
      </w:r>
      <w:r w:rsidRPr="0030178C">
        <w:rPr>
          <w:shd w:val="clear" w:color="auto" w:fill="FFFFFF"/>
        </w:rPr>
        <w:t xml:space="preserve">rojektu kvalitāte” apakškritērijos savā vērtējumā ir piešķīruši noteiktajā punktu novērtējuma skalā neparedzētu punktu skaitu – 1 un 2. Taču atšķirībā no komisijas vērtējuma ekspertu </w:t>
      </w:r>
      <w:r w:rsidRPr="0030178C">
        <w:rPr>
          <w:shd w:val="clear" w:color="auto" w:fill="FFFFFF"/>
        </w:rPr>
        <w:lastRenderedPageBreak/>
        <w:t>vērtējumā veidlapas komentāru un piezīmju daļā ir sniegts arī attiecīgo apakškritēriju vārdisks vērtējums (vērtējums teksta formā), kas dod iespēju ekspertu vērtējumiem noteikt piešķiramo punktu skaitu atbilstoši noteikumu Nr.</w:t>
      </w:r>
      <w:r w:rsidR="00AB0867">
        <w:rPr>
          <w:shd w:val="clear" w:color="auto" w:fill="FFFFFF"/>
        </w:rPr>
        <w:t> </w:t>
      </w:r>
      <w:r w:rsidRPr="0030178C">
        <w:rPr>
          <w:shd w:val="clear" w:color="auto" w:fill="FFFFFF"/>
        </w:rPr>
        <w:t>222 2.pielikuma 4.punkta 1.piezīmē noteiktajai vērtējuma punktu skalai (5, 3 vai 0). No komisijas pieteicējas projekta vērtējuma konstatējams, ka vērtējuma tabulā ir norādīts vidējais trīs neatkarīgu ekspertu vērtējums, kas ir par 6,7</w:t>
      </w:r>
      <w:r>
        <w:rPr>
          <w:shd w:val="clear" w:color="auto" w:fill="FFFFFF"/>
        </w:rPr>
        <w:t> </w:t>
      </w:r>
      <w:r w:rsidRPr="0030178C">
        <w:rPr>
          <w:shd w:val="clear" w:color="auto" w:fill="FFFFFF"/>
        </w:rPr>
        <w:t>punktiem augstāks par komisijas vērtējumu</w:t>
      </w:r>
      <w:r w:rsidR="00EA7877">
        <w:rPr>
          <w:shd w:val="clear" w:color="auto" w:fill="FFFFFF"/>
        </w:rPr>
        <w:t>. T</w:t>
      </w:r>
      <w:r w:rsidRPr="0030178C">
        <w:rPr>
          <w:shd w:val="clear" w:color="auto" w:fill="FFFFFF"/>
        </w:rPr>
        <w:t>aču minētā novērtējuma starpība neatspoguļojas projekta galīgajā izvērtējumā – kopējā punktu skaitā.</w:t>
      </w:r>
      <w:r>
        <w:rPr>
          <w:shd w:val="clear" w:color="auto" w:fill="FFFFFF"/>
        </w:rPr>
        <w:t xml:space="preserve"> </w:t>
      </w:r>
      <w:r w:rsidR="00EA7877">
        <w:rPr>
          <w:shd w:val="clear" w:color="auto" w:fill="FFFFFF"/>
        </w:rPr>
        <w:t>Lai arī komisijai nav piešķirta rīcības brīvība izvēlēties ņemt vai neņemt vērā ekspertu viedokli, k</w:t>
      </w:r>
      <w:r w:rsidR="00AB0867">
        <w:rPr>
          <w:shd w:val="clear" w:color="auto" w:fill="FFFFFF"/>
        </w:rPr>
        <w:t>omisija ekspertu atzinumu nav ņēmusi</w:t>
      </w:r>
      <w:r w:rsidR="00EA7877">
        <w:rPr>
          <w:shd w:val="clear" w:color="auto" w:fill="FFFFFF"/>
        </w:rPr>
        <w:t xml:space="preserve"> vērā</w:t>
      </w:r>
      <w:r w:rsidR="00AB0867">
        <w:rPr>
          <w:shd w:val="clear" w:color="auto" w:fill="FFFFFF"/>
        </w:rPr>
        <w:t>.</w:t>
      </w:r>
      <w:r w:rsidR="00EA7877">
        <w:rPr>
          <w:shd w:val="clear" w:color="auto" w:fill="FFFFFF"/>
        </w:rPr>
        <w:t xml:space="preserve"> Līdz ar to komisija ir pārkāpusi noteikumu Nr. 222 35.punktu.</w:t>
      </w:r>
    </w:p>
    <w:p w14:paraId="16EAA60D" w14:textId="771955FD" w:rsidR="00A63A2F" w:rsidRDefault="00A63A2F" w:rsidP="00537A20">
      <w:pPr>
        <w:spacing w:line="276" w:lineRule="auto"/>
        <w:ind w:firstLine="720"/>
        <w:contextualSpacing/>
        <w:jc w:val="both"/>
        <w:rPr>
          <w:shd w:val="clear" w:color="auto" w:fill="FFFFFF"/>
        </w:rPr>
      </w:pPr>
      <w:r>
        <w:rPr>
          <w:shd w:val="clear" w:color="auto" w:fill="FFFFFF"/>
        </w:rPr>
        <w:t>[</w:t>
      </w:r>
      <w:r w:rsidR="000F2D49">
        <w:rPr>
          <w:shd w:val="clear" w:color="auto" w:fill="FFFFFF"/>
        </w:rPr>
        <w:t>2.5</w:t>
      </w:r>
      <w:r>
        <w:rPr>
          <w:shd w:val="clear" w:color="auto" w:fill="FFFFFF"/>
        </w:rPr>
        <w:t>] </w:t>
      </w:r>
      <w:r w:rsidR="0030178C">
        <w:rPr>
          <w:shd w:val="clear" w:color="auto" w:fill="FFFFFF"/>
        </w:rPr>
        <w:t xml:space="preserve">Tā kā </w:t>
      </w:r>
      <w:r>
        <w:rPr>
          <w:shd w:val="clear" w:color="auto" w:fill="FFFFFF"/>
        </w:rPr>
        <w:t xml:space="preserve">tiesas konstatētie pārkāpumi varēja </w:t>
      </w:r>
      <w:r w:rsidR="0030178C">
        <w:rPr>
          <w:shd w:val="clear" w:color="auto" w:fill="FFFFFF"/>
        </w:rPr>
        <w:t xml:space="preserve">ietekmēt </w:t>
      </w:r>
      <w:r>
        <w:rPr>
          <w:shd w:val="clear" w:color="auto" w:fill="FFFFFF"/>
        </w:rPr>
        <w:t>vērtēšanas procesa rezultātu un tātad – arī pārsūdzētā lēmuma rez</w:t>
      </w:r>
      <w:r w:rsidR="0030178C">
        <w:rPr>
          <w:shd w:val="clear" w:color="auto" w:fill="FFFFFF"/>
        </w:rPr>
        <w:t>ul</w:t>
      </w:r>
      <w:r>
        <w:rPr>
          <w:shd w:val="clear" w:color="auto" w:fill="FFFFFF"/>
        </w:rPr>
        <w:t>tātu</w:t>
      </w:r>
      <w:r w:rsidR="0030178C">
        <w:rPr>
          <w:shd w:val="clear" w:color="auto" w:fill="FFFFFF"/>
        </w:rPr>
        <w:t>, pārsūdzētais lēmums atzīstams par prettiesisku.</w:t>
      </w:r>
    </w:p>
    <w:p w14:paraId="00F55B1B" w14:textId="77777777" w:rsidR="0030178C" w:rsidRDefault="0030178C" w:rsidP="00537A20">
      <w:pPr>
        <w:spacing w:line="276" w:lineRule="auto"/>
        <w:ind w:firstLine="720"/>
        <w:contextualSpacing/>
        <w:jc w:val="both"/>
        <w:rPr>
          <w:shd w:val="clear" w:color="auto" w:fill="FFFFFF"/>
        </w:rPr>
      </w:pPr>
    </w:p>
    <w:p w14:paraId="11321AFF" w14:textId="067A5A1F" w:rsidR="00627D81" w:rsidRDefault="005F432A" w:rsidP="00537A20">
      <w:pPr>
        <w:spacing w:line="276" w:lineRule="auto"/>
        <w:ind w:firstLine="720"/>
        <w:contextualSpacing/>
        <w:jc w:val="both"/>
        <w:rPr>
          <w:shd w:val="clear" w:color="auto" w:fill="FFFFFF"/>
        </w:rPr>
      </w:pPr>
      <w:r w:rsidRPr="005F432A">
        <w:rPr>
          <w:shd w:val="clear" w:color="auto" w:fill="FFFFFF"/>
        </w:rPr>
        <w:t>[</w:t>
      </w:r>
      <w:r w:rsidR="004D5EA0">
        <w:rPr>
          <w:shd w:val="clear" w:color="auto" w:fill="FFFFFF"/>
        </w:rPr>
        <w:t>3</w:t>
      </w:r>
      <w:r w:rsidRPr="005F432A">
        <w:rPr>
          <w:shd w:val="clear" w:color="auto" w:fill="FFFFFF"/>
        </w:rPr>
        <w:t>]</w:t>
      </w:r>
      <w:r>
        <w:rPr>
          <w:shd w:val="clear" w:color="auto" w:fill="FFFFFF"/>
        </w:rPr>
        <w:t> </w:t>
      </w:r>
      <w:r w:rsidR="00306FEE">
        <w:rPr>
          <w:shd w:val="clear" w:color="auto" w:fill="FFFFFF"/>
        </w:rPr>
        <w:t xml:space="preserve">Zemkopības ministrija </w:t>
      </w:r>
      <w:r w:rsidRPr="005F432A">
        <w:rPr>
          <w:shd w:val="clear" w:color="auto" w:fill="FFFFFF"/>
        </w:rPr>
        <w:t>iesniedza kasācijas sūdzību</w:t>
      </w:r>
      <w:r w:rsidR="00306FEE">
        <w:rPr>
          <w:shd w:val="clear" w:color="auto" w:fill="FFFFFF"/>
        </w:rPr>
        <w:t>, norādot turpmāk minētos argumentus</w:t>
      </w:r>
      <w:r w:rsidR="00627D81">
        <w:rPr>
          <w:shd w:val="clear" w:color="auto" w:fill="FFFFFF"/>
        </w:rPr>
        <w:t>.</w:t>
      </w:r>
    </w:p>
    <w:p w14:paraId="7D116252" w14:textId="477EBB27" w:rsidR="00306FEE" w:rsidRDefault="0034457C" w:rsidP="00537A20">
      <w:pPr>
        <w:spacing w:line="276" w:lineRule="auto"/>
        <w:ind w:firstLine="720"/>
        <w:contextualSpacing/>
        <w:jc w:val="both"/>
      </w:pPr>
      <w:r>
        <w:rPr>
          <w:shd w:val="clear" w:color="auto" w:fill="FFFFFF"/>
        </w:rPr>
        <w:t>[</w:t>
      </w:r>
      <w:r w:rsidR="00C76E5A">
        <w:rPr>
          <w:shd w:val="clear" w:color="auto" w:fill="FFFFFF"/>
        </w:rPr>
        <w:t>3.1</w:t>
      </w:r>
      <w:r>
        <w:rPr>
          <w:shd w:val="clear" w:color="auto" w:fill="FFFFFF"/>
        </w:rPr>
        <w:t>] </w:t>
      </w:r>
      <w:r w:rsidR="008220E8">
        <w:rPr>
          <w:shd w:val="clear" w:color="auto" w:fill="FFFFFF"/>
        </w:rPr>
        <w:t>Tiesa nepareizi interpretējusi noteikumu Nr. 222 2.pielik</w:t>
      </w:r>
      <w:r w:rsidR="006A5F6C">
        <w:rPr>
          <w:shd w:val="clear" w:color="auto" w:fill="FFFFFF"/>
        </w:rPr>
        <w:t>u</w:t>
      </w:r>
      <w:r w:rsidR="008220E8">
        <w:rPr>
          <w:shd w:val="clear" w:color="auto" w:fill="FFFFFF"/>
        </w:rPr>
        <w:t xml:space="preserve">ma 4.kritērija </w:t>
      </w:r>
      <w:r w:rsidR="008220E8">
        <w:t>„</w:t>
      </w:r>
      <w:r w:rsidR="00EA7877">
        <w:t>P</w:t>
      </w:r>
      <w:r w:rsidR="008220E8">
        <w:t xml:space="preserve">rojekta kvalitāte” vērtēšanas </w:t>
      </w:r>
      <w:r w:rsidR="00EA7877">
        <w:t>apakš</w:t>
      </w:r>
      <w:r w:rsidR="008220E8">
        <w:t>kritērijus. Noteikumos Nr. 222 nepārprotami noteikts, ka šo kritēriju vērtē skalā no 0 līdz 5. Vienlaikus ir paskaidrots, kā vērtējams katrs no apakškritērijiem, norādot pamatu 0, 3 un 5 punktu piešķiršanai. Tas nozīmē, ka ir iespējams piešķirt jebkuru no šajā skalā ietilpstošiem punktiem. Skaidrojums, kad piešķiram</w:t>
      </w:r>
      <w:r w:rsidR="006A5F6C">
        <w:t>i</w:t>
      </w:r>
      <w:r w:rsidR="008220E8">
        <w:t xml:space="preserve"> 0, 3 vai 5 punkti, ir vadlīnijas.</w:t>
      </w:r>
    </w:p>
    <w:p w14:paraId="461B9902" w14:textId="0E95DC32" w:rsidR="007F5188" w:rsidRDefault="007F5188" w:rsidP="00537A20">
      <w:pPr>
        <w:spacing w:line="276" w:lineRule="auto"/>
        <w:ind w:firstLine="720"/>
        <w:contextualSpacing/>
        <w:jc w:val="both"/>
      </w:pPr>
      <w:r>
        <w:t>[</w:t>
      </w:r>
      <w:r w:rsidR="000F2D49">
        <w:t>3.2</w:t>
      </w:r>
      <w:r>
        <w:t xml:space="preserve">] Tiesa </w:t>
      </w:r>
      <w:r>
        <w:rPr>
          <w:shd w:val="clear" w:color="auto" w:fill="FFFFFF"/>
        </w:rPr>
        <w:t>noteikumu Nr. 222 2.pielik</w:t>
      </w:r>
      <w:r w:rsidR="006A5F6C">
        <w:rPr>
          <w:shd w:val="clear" w:color="auto" w:fill="FFFFFF"/>
        </w:rPr>
        <w:t>u</w:t>
      </w:r>
      <w:r>
        <w:rPr>
          <w:shd w:val="clear" w:color="auto" w:fill="FFFFFF"/>
        </w:rPr>
        <w:t>ma 4.kritēriju piemērojusi gramatiski, nevis pēc jēgas un būtības. Vērtēšanā izmantojot arī skaitļus 1</w:t>
      </w:r>
      <w:r w:rsidR="00EA7877">
        <w:rPr>
          <w:shd w:val="clear" w:color="auto" w:fill="FFFFFF"/>
        </w:rPr>
        <w:t>, 2</w:t>
      </w:r>
      <w:r>
        <w:rPr>
          <w:shd w:val="clear" w:color="auto" w:fill="FFFFFF"/>
        </w:rPr>
        <w:t xml:space="preserve"> un 4, tika nodrošināts</w:t>
      </w:r>
      <w:r w:rsidR="008F7547">
        <w:rPr>
          <w:shd w:val="clear" w:color="auto" w:fill="FFFFFF"/>
        </w:rPr>
        <w:t xml:space="preserve"> vispre</w:t>
      </w:r>
      <w:r>
        <w:rPr>
          <w:shd w:val="clear" w:color="auto" w:fill="FFFFFF"/>
        </w:rPr>
        <w:t>cīzāk</w:t>
      </w:r>
      <w:r w:rsidR="008F7547">
        <w:rPr>
          <w:shd w:val="clear" w:color="auto" w:fill="FFFFFF"/>
        </w:rPr>
        <w:t>ai</w:t>
      </w:r>
      <w:r>
        <w:rPr>
          <w:shd w:val="clear" w:color="auto" w:fill="FFFFFF"/>
        </w:rPr>
        <w:t>s projekta iesniegumu izvērtējums.</w:t>
      </w:r>
    </w:p>
    <w:p w14:paraId="27D6C6F4" w14:textId="29AB2DA3" w:rsidR="008220E8" w:rsidRDefault="008220E8" w:rsidP="00537A20">
      <w:pPr>
        <w:spacing w:line="276" w:lineRule="auto"/>
        <w:ind w:firstLine="720"/>
        <w:contextualSpacing/>
        <w:jc w:val="both"/>
        <w:rPr>
          <w:shd w:val="clear" w:color="auto" w:fill="FFFFFF"/>
        </w:rPr>
      </w:pPr>
      <w:r>
        <w:t>[</w:t>
      </w:r>
      <w:r w:rsidR="000F2D49">
        <w:t>3.3</w:t>
      </w:r>
      <w:r>
        <w:t xml:space="preserve">] Tiesa, atzīstot komisijas </w:t>
      </w:r>
      <w:r w:rsidR="007F5188">
        <w:t>izmantoto v</w:t>
      </w:r>
      <w:r>
        <w:t>ērtē</w:t>
      </w:r>
      <w:r w:rsidR="007F5188">
        <w:t>šanas sistēmu</w:t>
      </w:r>
      <w:r>
        <w:t xml:space="preserve"> par prettiesisku</w:t>
      </w:r>
      <w:r w:rsidR="007F5188">
        <w:t xml:space="preserve">, nav ņēmusi vērā, ka visiem 76 iesniegtajiem projektiem tika piemērota vienota vērtēšanas sistēma, izmantojot visus skalā no 0 līdz 5 esošos </w:t>
      </w:r>
      <w:r w:rsidR="00EA7877">
        <w:t>skaitļus</w:t>
      </w:r>
      <w:r w:rsidR="007F5188">
        <w:t>. Tādējādi ir ievērots vienlīdzības princips. Līdz ar to nav saprotams tiesas secinājums, ka komisijas vērtējums, vērtēšanā izmantojot arī skaitļus 1</w:t>
      </w:r>
      <w:r w:rsidR="00EA7877">
        <w:t>, 2</w:t>
      </w:r>
      <w:r w:rsidR="007F5188">
        <w:t xml:space="preserve"> un 4, varēja ietekmēt atlases rezultātus.</w:t>
      </w:r>
    </w:p>
    <w:p w14:paraId="409E7E46" w14:textId="0EE105AB" w:rsidR="007F5188" w:rsidRDefault="007F5188" w:rsidP="00537A20">
      <w:pPr>
        <w:spacing w:line="276" w:lineRule="auto"/>
        <w:ind w:firstLine="720"/>
        <w:contextualSpacing/>
        <w:jc w:val="both"/>
        <w:rPr>
          <w:shd w:val="clear" w:color="auto" w:fill="FFFFFF"/>
        </w:rPr>
      </w:pPr>
      <w:r>
        <w:rPr>
          <w:shd w:val="clear" w:color="auto" w:fill="FFFFFF"/>
        </w:rPr>
        <w:t>[</w:t>
      </w:r>
      <w:r w:rsidR="000F2D49">
        <w:rPr>
          <w:shd w:val="clear" w:color="auto" w:fill="FFFFFF"/>
        </w:rPr>
        <w:t>3.4</w:t>
      </w:r>
      <w:r>
        <w:rPr>
          <w:shd w:val="clear" w:color="auto" w:fill="FFFFFF"/>
        </w:rPr>
        <w:t>] Tiesa nepareizi interpretējusi noteikumu Nr. 222 34</w:t>
      </w:r>
      <w:r w:rsidR="006A5F6C">
        <w:rPr>
          <w:shd w:val="clear" w:color="auto" w:fill="FFFFFF"/>
        </w:rPr>
        <w:t>.</w:t>
      </w:r>
      <w:r>
        <w:rPr>
          <w:shd w:val="clear" w:color="auto" w:fill="FFFFFF"/>
        </w:rPr>
        <w:t xml:space="preserve"> un 35.punktu</w:t>
      </w:r>
      <w:r w:rsidR="00EA7877">
        <w:rPr>
          <w:shd w:val="clear" w:color="auto" w:fill="FFFFFF"/>
        </w:rPr>
        <w:t>. Taj</w:t>
      </w:r>
      <w:r w:rsidR="008F7547">
        <w:rPr>
          <w:shd w:val="clear" w:color="auto" w:fill="FFFFFF"/>
        </w:rPr>
        <w:t>os</w:t>
      </w:r>
      <w:r w:rsidR="00EA7877">
        <w:rPr>
          <w:shd w:val="clear" w:color="auto" w:fill="FFFFFF"/>
        </w:rPr>
        <w:t xml:space="preserve"> ir </w:t>
      </w:r>
      <w:r w:rsidR="00751BE8">
        <w:rPr>
          <w:shd w:val="clear" w:color="auto" w:fill="FFFFFF"/>
        </w:rPr>
        <w:t>noteikts, ka lēmuma pieņemšanā komisijai ir saistošs ekspertu viedoklis. Tomēr atbildību par pieņemtajiem lēmumiem uzņemas komisija</w:t>
      </w:r>
      <w:r w:rsidR="00EA7877">
        <w:rPr>
          <w:shd w:val="clear" w:color="auto" w:fill="FFFFFF"/>
        </w:rPr>
        <w:t>, nevis eksperti</w:t>
      </w:r>
      <w:r w:rsidR="00751BE8">
        <w:rPr>
          <w:shd w:val="clear" w:color="auto" w:fill="FFFFFF"/>
        </w:rPr>
        <w:t xml:space="preserve">. Tāpēc komisija vērtē arī ekspertu piešķirto punktu skaitu un to atbilstību rakstiski izteiktajiem vērtējumiem. </w:t>
      </w:r>
      <w:r>
        <w:rPr>
          <w:shd w:val="clear" w:color="auto" w:fill="FFFFFF"/>
        </w:rPr>
        <w:t>Tas, ka atšķiras komisijas un ekspertu piešķirtais punktu skaits par projekta kvalitāti, nenozīmē, ka komi</w:t>
      </w:r>
      <w:r w:rsidR="00EA7877">
        <w:rPr>
          <w:shd w:val="clear" w:color="auto" w:fill="FFFFFF"/>
        </w:rPr>
        <w:t>si</w:t>
      </w:r>
      <w:r>
        <w:rPr>
          <w:shd w:val="clear" w:color="auto" w:fill="FFFFFF"/>
        </w:rPr>
        <w:t>ja neņēma vērā ekspertu atzinumu</w:t>
      </w:r>
      <w:r w:rsidR="00751BE8">
        <w:rPr>
          <w:shd w:val="clear" w:color="auto" w:fill="FFFFFF"/>
        </w:rPr>
        <w:t>, kā to nepamatoti atzinusi tiesa</w:t>
      </w:r>
      <w:r>
        <w:rPr>
          <w:shd w:val="clear" w:color="auto" w:fill="FFFFFF"/>
        </w:rPr>
        <w:t>.</w:t>
      </w:r>
    </w:p>
    <w:p w14:paraId="4362CF64" w14:textId="77777777" w:rsidR="00306FEE" w:rsidRDefault="00306FEE" w:rsidP="00537A20">
      <w:pPr>
        <w:spacing w:line="276" w:lineRule="auto"/>
        <w:ind w:firstLine="720"/>
        <w:contextualSpacing/>
        <w:jc w:val="both"/>
        <w:rPr>
          <w:shd w:val="clear" w:color="auto" w:fill="FFFFFF"/>
        </w:rPr>
      </w:pPr>
    </w:p>
    <w:p w14:paraId="32FCE510" w14:textId="77777777" w:rsidR="0078518D" w:rsidRDefault="00793346" w:rsidP="00537A20">
      <w:pPr>
        <w:spacing w:line="276" w:lineRule="auto"/>
        <w:ind w:firstLine="720"/>
        <w:jc w:val="both"/>
      </w:pPr>
      <w:r w:rsidRPr="00793346">
        <w:t>[</w:t>
      </w:r>
      <w:r w:rsidR="00427F1F">
        <w:t>4</w:t>
      </w:r>
      <w:r w:rsidRPr="00793346">
        <w:t>] </w:t>
      </w:r>
      <w:r w:rsidR="0078518D">
        <w:t xml:space="preserve">Pieteicēja </w:t>
      </w:r>
      <w:r w:rsidR="002B5C2C">
        <w:t xml:space="preserve">paskaidrojumos norāda, ka </w:t>
      </w:r>
      <w:r w:rsidR="0078518D">
        <w:t>apgabaltiesas spriedums ir tiesisks un pamatots.</w:t>
      </w:r>
    </w:p>
    <w:p w14:paraId="4BE967E8" w14:textId="77777777" w:rsidR="008F79A9" w:rsidRPr="008F79A9" w:rsidRDefault="008F79A9" w:rsidP="00537A20">
      <w:pPr>
        <w:spacing w:before="360" w:after="360" w:line="276" w:lineRule="auto"/>
        <w:jc w:val="center"/>
        <w:rPr>
          <w:b/>
          <w:shd w:val="clear" w:color="auto" w:fill="FFFFFF"/>
        </w:rPr>
      </w:pPr>
      <w:r w:rsidRPr="008F79A9">
        <w:rPr>
          <w:b/>
          <w:shd w:val="clear" w:color="auto" w:fill="FFFFFF"/>
        </w:rPr>
        <w:t>Motīvu daļa</w:t>
      </w:r>
    </w:p>
    <w:p w14:paraId="7859C716" w14:textId="0D927539" w:rsidR="00D77A37" w:rsidRDefault="0018591F" w:rsidP="00537A20">
      <w:pPr>
        <w:shd w:val="clear" w:color="auto" w:fill="FFFFFF"/>
        <w:spacing w:line="276" w:lineRule="auto"/>
        <w:ind w:firstLine="720"/>
        <w:jc w:val="both"/>
        <w:rPr>
          <w:bCs/>
        </w:rPr>
      </w:pPr>
      <w:bookmarkStart w:id="5" w:name="_Hlk126135345"/>
      <w:r>
        <w:rPr>
          <w:bCs/>
        </w:rPr>
        <w:t>[</w:t>
      </w:r>
      <w:r w:rsidR="005E7665">
        <w:rPr>
          <w:bCs/>
        </w:rPr>
        <w:t>5</w:t>
      </w:r>
      <w:r>
        <w:rPr>
          <w:bCs/>
        </w:rPr>
        <w:t xml:space="preserve">] Kasācijas tiesvedības kārtībā </w:t>
      </w:r>
      <w:r w:rsidR="00EA7877">
        <w:rPr>
          <w:bCs/>
        </w:rPr>
        <w:t>jā</w:t>
      </w:r>
      <w:r>
        <w:rPr>
          <w:bCs/>
        </w:rPr>
        <w:t>noskaidro, vai apgabaltiesa</w:t>
      </w:r>
      <w:r w:rsidR="00553857">
        <w:rPr>
          <w:bCs/>
        </w:rPr>
        <w:t xml:space="preserve"> pareizi </w:t>
      </w:r>
      <w:r w:rsidR="00EA7877">
        <w:rPr>
          <w:bCs/>
        </w:rPr>
        <w:t xml:space="preserve">izpratusi </w:t>
      </w:r>
      <w:r w:rsidR="00553857">
        <w:rPr>
          <w:bCs/>
        </w:rPr>
        <w:t>kārtību, kādā novērtējami noteikumu Nr. 222 2.pielikuma 4.kritērija apakškritēriji</w:t>
      </w:r>
      <w:r w:rsidR="00EA7877">
        <w:rPr>
          <w:bCs/>
        </w:rPr>
        <w:t>,</w:t>
      </w:r>
      <w:r w:rsidR="00553857">
        <w:rPr>
          <w:bCs/>
        </w:rPr>
        <w:t xml:space="preserve"> un vai pareizi interpretējusi un piemērojusi noteikumu Nr. 222 35.punktu</w:t>
      </w:r>
      <w:r>
        <w:rPr>
          <w:bCs/>
        </w:rPr>
        <w:t>.</w:t>
      </w:r>
    </w:p>
    <w:p w14:paraId="49609746" w14:textId="77777777" w:rsidR="00751BE8" w:rsidRDefault="00751BE8" w:rsidP="00537A20">
      <w:pPr>
        <w:shd w:val="clear" w:color="auto" w:fill="FFFFFF"/>
        <w:spacing w:line="276" w:lineRule="auto"/>
        <w:jc w:val="both"/>
        <w:rPr>
          <w:bCs/>
        </w:rPr>
      </w:pPr>
    </w:p>
    <w:p w14:paraId="723B7553" w14:textId="456EE32C" w:rsidR="00553857" w:rsidRPr="00553857" w:rsidRDefault="00553857" w:rsidP="00537A20">
      <w:pPr>
        <w:shd w:val="clear" w:color="auto" w:fill="FFFFFF"/>
        <w:spacing w:line="276" w:lineRule="auto"/>
        <w:jc w:val="both"/>
        <w:rPr>
          <w:bCs/>
          <w:i/>
          <w:iCs/>
        </w:rPr>
      </w:pPr>
      <w:r w:rsidRPr="00553857">
        <w:rPr>
          <w:bCs/>
          <w:i/>
          <w:iCs/>
        </w:rPr>
        <w:t>Par noteikumu Nr. 222 2.pielikuma 4.kritēriju</w:t>
      </w:r>
    </w:p>
    <w:p w14:paraId="152D9B5C" w14:textId="77777777" w:rsidR="00553857" w:rsidRDefault="00553857" w:rsidP="00537A20">
      <w:pPr>
        <w:shd w:val="clear" w:color="auto" w:fill="FFFFFF"/>
        <w:spacing w:line="276" w:lineRule="auto"/>
        <w:ind w:firstLine="720"/>
        <w:jc w:val="both"/>
        <w:rPr>
          <w:bCs/>
        </w:rPr>
      </w:pPr>
    </w:p>
    <w:p w14:paraId="7FD8A6B5" w14:textId="0A120DCC" w:rsidR="00751BE8" w:rsidRDefault="00751BE8" w:rsidP="00537A20">
      <w:pPr>
        <w:shd w:val="clear" w:color="auto" w:fill="FFFFFF"/>
        <w:spacing w:line="276" w:lineRule="auto"/>
        <w:ind w:firstLine="720"/>
        <w:jc w:val="both"/>
        <w:rPr>
          <w:bCs/>
        </w:rPr>
      </w:pPr>
      <w:r>
        <w:rPr>
          <w:bCs/>
        </w:rPr>
        <w:t>[</w:t>
      </w:r>
      <w:r w:rsidR="000F2D49">
        <w:rPr>
          <w:bCs/>
        </w:rPr>
        <w:t>6</w:t>
      </w:r>
      <w:r>
        <w:rPr>
          <w:bCs/>
        </w:rPr>
        <w:t>] </w:t>
      </w:r>
      <w:r w:rsidR="00B81807">
        <w:rPr>
          <w:bCs/>
        </w:rPr>
        <w:t>Noteikumu Nr. 222 33.punkts noteic, ka komisija vērtē iesniegto projekta ideju un potenciālās EIP darba grupas izveidošanā ieinteresēto personu atbilstību izvirzītajai projekta idejai, ievērojot 16.1.apakšpunkta nosacījumus un projekta idejas iesniegumu atlases kritērijus.</w:t>
      </w:r>
    </w:p>
    <w:p w14:paraId="111042F8" w14:textId="2C97BD29" w:rsidR="00B81807" w:rsidRDefault="00B81807" w:rsidP="00537A20">
      <w:pPr>
        <w:shd w:val="clear" w:color="auto" w:fill="FFFFFF"/>
        <w:spacing w:line="276" w:lineRule="auto"/>
        <w:ind w:firstLine="720"/>
        <w:jc w:val="both"/>
        <w:rPr>
          <w:bCs/>
        </w:rPr>
      </w:pPr>
      <w:r>
        <w:rPr>
          <w:bCs/>
        </w:rPr>
        <w:t xml:space="preserve">Projekta idejas iesniegumu atlases kritēriji noteikti noteikumu Nr. 222 2.pielikumā. </w:t>
      </w:r>
      <w:r w:rsidR="00BA06BE">
        <w:rPr>
          <w:bCs/>
        </w:rPr>
        <w:t xml:space="preserve">Šie </w:t>
      </w:r>
      <w:r>
        <w:rPr>
          <w:bCs/>
        </w:rPr>
        <w:t>kritēriji</w:t>
      </w:r>
      <w:r w:rsidR="00BA06BE">
        <w:rPr>
          <w:bCs/>
        </w:rPr>
        <w:t xml:space="preserve"> ir pieci</w:t>
      </w:r>
      <w:r>
        <w:rPr>
          <w:bCs/>
        </w:rPr>
        <w:t xml:space="preserve">, proti: </w:t>
      </w:r>
      <w:r w:rsidR="00CF5EBD">
        <w:rPr>
          <w:bCs/>
        </w:rPr>
        <w:t xml:space="preserve">1.kritērijs – </w:t>
      </w:r>
      <w:r>
        <w:rPr>
          <w:bCs/>
        </w:rPr>
        <w:t>EIP darba grupas partneru sastāvs, 2.kritērijs</w:t>
      </w:r>
      <w:r w:rsidR="00EA7877">
        <w:rPr>
          <w:bCs/>
        </w:rPr>
        <w:t> </w:t>
      </w:r>
      <w:r>
        <w:rPr>
          <w:bCs/>
        </w:rPr>
        <w:t>– pielietojuma diapazons, 3.kritērijs – ieguldījums nozarēs un sektoros, 4.</w:t>
      </w:r>
      <w:r w:rsidR="00CF5EBD">
        <w:rPr>
          <w:bCs/>
        </w:rPr>
        <w:t>kritērijs</w:t>
      </w:r>
      <w:r>
        <w:rPr>
          <w:bCs/>
        </w:rPr>
        <w:t xml:space="preserve"> – projekta kvalitāte un 5.kritērijs – darbības kapacitāte.</w:t>
      </w:r>
      <w:r w:rsidR="00811D1D">
        <w:rPr>
          <w:bCs/>
        </w:rPr>
        <w:t xml:space="preserve"> Katrs kritērijs</w:t>
      </w:r>
      <w:r w:rsidR="00EC6E57">
        <w:rPr>
          <w:bCs/>
        </w:rPr>
        <w:t xml:space="preserve"> </w:t>
      </w:r>
      <w:r w:rsidR="00811D1D">
        <w:rPr>
          <w:bCs/>
        </w:rPr>
        <w:t>ir sadalīts apakškritērijos. Pie 4.kritērija ir norādīta piezīme – katru apakškritēriju vērtē punktu skalā no 0 līdz 5. Tālāk paskaidrots, kā vērtē katru no 4.kritērija apakškritērijiem, piešķirot 0, 3 vai 5 punktus.</w:t>
      </w:r>
    </w:p>
    <w:p w14:paraId="4C0A7D7D" w14:textId="3D884436" w:rsidR="00AF38A3" w:rsidRDefault="00553857" w:rsidP="00537A20">
      <w:pPr>
        <w:shd w:val="clear" w:color="auto" w:fill="FFFFFF"/>
        <w:spacing w:line="276" w:lineRule="auto"/>
        <w:ind w:firstLine="720"/>
        <w:jc w:val="both"/>
        <w:rPr>
          <w:bCs/>
        </w:rPr>
      </w:pPr>
      <w:r>
        <w:rPr>
          <w:bCs/>
        </w:rPr>
        <w:t>Komisija</w:t>
      </w:r>
      <w:r w:rsidR="00811D1D">
        <w:rPr>
          <w:bCs/>
        </w:rPr>
        <w:t>, novērtējot 4.kritērija ap</w:t>
      </w:r>
      <w:r w:rsidR="00CF5EBD">
        <w:rPr>
          <w:bCs/>
        </w:rPr>
        <w:t>a</w:t>
      </w:r>
      <w:r w:rsidR="00811D1D">
        <w:rPr>
          <w:bCs/>
        </w:rPr>
        <w:t>kškritērijus, ir piešķīrusi ne tikai 0, 3 un 5</w:t>
      </w:r>
      <w:r w:rsidR="00211D97">
        <w:rPr>
          <w:bCs/>
        </w:rPr>
        <w:t> </w:t>
      </w:r>
      <w:r w:rsidR="00811D1D">
        <w:rPr>
          <w:bCs/>
        </w:rPr>
        <w:t xml:space="preserve">punktus, </w:t>
      </w:r>
      <w:r w:rsidR="00EC6E57">
        <w:rPr>
          <w:bCs/>
        </w:rPr>
        <w:t>bet arī 1</w:t>
      </w:r>
      <w:r w:rsidR="00211D97">
        <w:rPr>
          <w:bCs/>
        </w:rPr>
        <w:t> un 2 </w:t>
      </w:r>
      <w:r w:rsidR="00EC6E57">
        <w:rPr>
          <w:bCs/>
        </w:rPr>
        <w:t>punktus</w:t>
      </w:r>
      <w:r w:rsidR="00811D1D">
        <w:rPr>
          <w:bCs/>
        </w:rPr>
        <w:t>. Turpretim a</w:t>
      </w:r>
      <w:r w:rsidR="00B81807">
        <w:rPr>
          <w:bCs/>
        </w:rPr>
        <w:t>pgabaltiesa atzinusi, ka 4.kritērij</w:t>
      </w:r>
      <w:r w:rsidR="00EC6E57">
        <w:rPr>
          <w:bCs/>
        </w:rPr>
        <w:t>a apakškritēriji</w:t>
      </w:r>
      <w:r w:rsidR="00B81807">
        <w:rPr>
          <w:bCs/>
        </w:rPr>
        <w:t xml:space="preserve"> novērtējam</w:t>
      </w:r>
      <w:r w:rsidR="00EC6E57">
        <w:rPr>
          <w:bCs/>
        </w:rPr>
        <w:t>i</w:t>
      </w:r>
      <w:r w:rsidR="00B81807">
        <w:rPr>
          <w:bCs/>
        </w:rPr>
        <w:t xml:space="preserve"> tikai ar punktiem 0, 3 un 5</w:t>
      </w:r>
      <w:r w:rsidR="003A798D">
        <w:rPr>
          <w:bCs/>
        </w:rPr>
        <w:t>.</w:t>
      </w:r>
    </w:p>
    <w:p w14:paraId="4F1C59AD" w14:textId="77777777" w:rsidR="00AF38A3" w:rsidRDefault="00AF38A3" w:rsidP="00537A20">
      <w:pPr>
        <w:shd w:val="clear" w:color="auto" w:fill="FFFFFF"/>
        <w:spacing w:line="276" w:lineRule="auto"/>
        <w:ind w:firstLine="720"/>
        <w:jc w:val="both"/>
        <w:rPr>
          <w:bCs/>
        </w:rPr>
      </w:pPr>
      <w:r>
        <w:rPr>
          <w:bCs/>
        </w:rPr>
        <w:t xml:space="preserve">Senāts </w:t>
      </w:r>
      <w:r w:rsidR="00BA06BE">
        <w:rPr>
          <w:bCs/>
        </w:rPr>
        <w:t xml:space="preserve">turpmāk </w:t>
      </w:r>
      <w:r>
        <w:rPr>
          <w:bCs/>
        </w:rPr>
        <w:t xml:space="preserve">norādīto </w:t>
      </w:r>
      <w:r w:rsidR="00BA06BE">
        <w:rPr>
          <w:bCs/>
        </w:rPr>
        <w:t xml:space="preserve">apsvērumu </w:t>
      </w:r>
      <w:r w:rsidR="00EC6E57">
        <w:rPr>
          <w:bCs/>
        </w:rPr>
        <w:t xml:space="preserve">dēļ </w:t>
      </w:r>
      <w:r>
        <w:rPr>
          <w:bCs/>
        </w:rPr>
        <w:t>apgabaltiesas secinājumu atzīst par nepamatotu.</w:t>
      </w:r>
    </w:p>
    <w:p w14:paraId="3CC73E1E" w14:textId="77777777" w:rsidR="00BA06BE" w:rsidRDefault="00BA06BE" w:rsidP="00537A20">
      <w:pPr>
        <w:shd w:val="clear" w:color="auto" w:fill="FFFFFF"/>
        <w:spacing w:line="276" w:lineRule="auto"/>
        <w:ind w:firstLine="720"/>
        <w:jc w:val="both"/>
        <w:rPr>
          <w:bCs/>
        </w:rPr>
      </w:pPr>
    </w:p>
    <w:p w14:paraId="1EC858AE" w14:textId="71A7F67D" w:rsidR="00CF5EBD" w:rsidRDefault="00BA06BE" w:rsidP="00537A20">
      <w:pPr>
        <w:shd w:val="clear" w:color="auto" w:fill="FFFFFF"/>
        <w:spacing w:line="276" w:lineRule="auto"/>
        <w:ind w:firstLine="720"/>
        <w:jc w:val="both"/>
        <w:rPr>
          <w:bCs/>
        </w:rPr>
      </w:pPr>
      <w:r>
        <w:rPr>
          <w:bCs/>
        </w:rPr>
        <w:t>[</w:t>
      </w:r>
      <w:r w:rsidR="000F2D49">
        <w:rPr>
          <w:bCs/>
        </w:rPr>
        <w:t>7</w:t>
      </w:r>
      <w:r>
        <w:rPr>
          <w:bCs/>
        </w:rPr>
        <w:t>] </w:t>
      </w:r>
      <w:r w:rsidR="00EC6E57">
        <w:rPr>
          <w:bCs/>
        </w:rPr>
        <w:t xml:space="preserve">Par to, ka </w:t>
      </w:r>
      <w:r w:rsidR="00553857">
        <w:rPr>
          <w:bCs/>
        </w:rPr>
        <w:t xml:space="preserve">noteikumu Nr. 222 2.pielikuma </w:t>
      </w:r>
      <w:r w:rsidR="00EC6E57">
        <w:rPr>
          <w:bCs/>
        </w:rPr>
        <w:t>4.kritērija apakškritēriju novērtējumā var tikt izmantoti arī 1</w:t>
      </w:r>
      <w:r w:rsidR="00211D97">
        <w:rPr>
          <w:bCs/>
        </w:rPr>
        <w:t>, 2 </w:t>
      </w:r>
      <w:r w:rsidR="00EC6E57">
        <w:rPr>
          <w:bCs/>
        </w:rPr>
        <w:t>un 4</w:t>
      </w:r>
      <w:r w:rsidR="00211D97">
        <w:rPr>
          <w:bCs/>
        </w:rPr>
        <w:t> </w:t>
      </w:r>
      <w:r w:rsidR="00EC6E57">
        <w:rPr>
          <w:bCs/>
        </w:rPr>
        <w:t>punkti</w:t>
      </w:r>
      <w:r w:rsidR="004E2D2D">
        <w:rPr>
          <w:bCs/>
        </w:rPr>
        <w:t>,</w:t>
      </w:r>
      <w:r w:rsidR="00EC6E57">
        <w:rPr>
          <w:bCs/>
        </w:rPr>
        <w:t xml:space="preserve"> vispirms jau liecina </w:t>
      </w:r>
      <w:r w:rsidR="004E2D2D">
        <w:rPr>
          <w:bCs/>
        </w:rPr>
        <w:t>tas, ka pie 4.kritērija piezīmes, kā jau norādīts, paskaidrots, ka apakškritērijus vērtē punktu skalā no 0</w:t>
      </w:r>
      <w:r w:rsidR="00211D97">
        <w:rPr>
          <w:bCs/>
        </w:rPr>
        <w:t> </w:t>
      </w:r>
      <w:r w:rsidR="004E2D2D">
        <w:rPr>
          <w:bCs/>
        </w:rPr>
        <w:t>līdz 5.</w:t>
      </w:r>
    </w:p>
    <w:p w14:paraId="6B3B2069" w14:textId="64B41E85" w:rsidR="003E0698" w:rsidRPr="00654046" w:rsidRDefault="003E0698" w:rsidP="00537A20">
      <w:pPr>
        <w:shd w:val="clear" w:color="auto" w:fill="FFFFFF"/>
        <w:spacing w:line="276" w:lineRule="auto"/>
        <w:ind w:firstLine="720"/>
        <w:jc w:val="both"/>
        <w:rPr>
          <w:bCs/>
          <w:lang w:eastAsia="lv-LV"/>
        </w:rPr>
      </w:pPr>
      <w:r>
        <w:rPr>
          <w:bCs/>
        </w:rPr>
        <w:t>Skala ir skaitlisko vērtību sistēma,</w:t>
      </w:r>
      <w:r w:rsidR="00211D97">
        <w:rPr>
          <w:bCs/>
        </w:rPr>
        <w:t xml:space="preserve"> kopums,</w:t>
      </w:r>
      <w:r>
        <w:rPr>
          <w:bCs/>
        </w:rPr>
        <w:t xml:space="preserve"> kas attiecīgi iekļauj visus</w:t>
      </w:r>
      <w:r w:rsidR="004E1686">
        <w:rPr>
          <w:bCs/>
        </w:rPr>
        <w:t xml:space="preserve">, nevis tikai dažus </w:t>
      </w:r>
      <w:r>
        <w:rPr>
          <w:bCs/>
        </w:rPr>
        <w:t>konkrētajā skalā ietilpstošos skaitļus</w:t>
      </w:r>
      <w:r w:rsidR="00553857">
        <w:rPr>
          <w:bCs/>
        </w:rPr>
        <w:t xml:space="preserve">, </w:t>
      </w:r>
      <w:r w:rsidR="00211D97">
        <w:rPr>
          <w:bCs/>
        </w:rPr>
        <w:t xml:space="preserve">ko izmanto, </w:t>
      </w:r>
      <w:r w:rsidR="00553857">
        <w:rPr>
          <w:bCs/>
        </w:rPr>
        <w:t>lai novērtētu kādu konkrētu apstākli, aspektu u.tml</w:t>
      </w:r>
      <w:r>
        <w:rPr>
          <w:bCs/>
        </w:rPr>
        <w:t>. To</w:t>
      </w:r>
      <w:r w:rsidR="00553857">
        <w:rPr>
          <w:bCs/>
        </w:rPr>
        <w:t xml:space="preserve">, ka novērtējumā var tikt izmantoti visi minētajā skalā ietilpstošie veselie skaitļi, nevis tikai daži no tiem, </w:t>
      </w:r>
      <w:r>
        <w:rPr>
          <w:bCs/>
        </w:rPr>
        <w:t xml:space="preserve">apliecina arī formulējums </w:t>
      </w:r>
      <w:r w:rsidR="00211D97" w:rsidRPr="003105DA">
        <w:t>„</w:t>
      </w:r>
      <w:r>
        <w:rPr>
          <w:bCs/>
        </w:rPr>
        <w:t>no</w:t>
      </w:r>
      <w:r w:rsidR="008D4E2D">
        <w:rPr>
          <w:bCs/>
        </w:rPr>
        <w:t xml:space="preserve"> 0</w:t>
      </w:r>
      <w:r>
        <w:rPr>
          <w:bCs/>
        </w:rPr>
        <w:t xml:space="preserve"> līdz</w:t>
      </w:r>
      <w:r w:rsidR="008D4E2D">
        <w:rPr>
          <w:bCs/>
        </w:rPr>
        <w:t xml:space="preserve"> 5</w:t>
      </w:r>
      <w:r>
        <w:rPr>
          <w:bCs/>
        </w:rPr>
        <w:t>”</w:t>
      </w:r>
      <w:r w:rsidR="00CF5EBD">
        <w:rPr>
          <w:bCs/>
        </w:rPr>
        <w:t>.</w:t>
      </w:r>
      <w:r w:rsidR="00553857">
        <w:rPr>
          <w:bCs/>
        </w:rPr>
        <w:t xml:space="preserve"> Šāds secinājums izriet arī </w:t>
      </w:r>
      <w:r w:rsidR="008D4E2D">
        <w:rPr>
          <w:bCs/>
        </w:rPr>
        <w:t xml:space="preserve">no noteikumu Nr. 222 anotācijas, kur norādīts, ka </w:t>
      </w:r>
      <w:r w:rsidR="008D4E2D" w:rsidRPr="008D4E2D">
        <w:rPr>
          <w:lang w:eastAsia="lv-LV"/>
        </w:rPr>
        <w:t>16.1.apakšpasākumā, izvērtējot projekta idejas iesniegumu un projekta iesniegumu atbilstoši atlases kritērijiem (2. un 4.pielikums), katrs kvalitātes kritērijs tiks vērtēts 0</w:t>
      </w:r>
      <w:r w:rsidR="00211D97">
        <w:rPr>
          <w:lang w:eastAsia="lv-LV"/>
        </w:rPr>
        <w:t> </w:t>
      </w:r>
      <w:r w:rsidR="008D4E2D" w:rsidRPr="008D4E2D">
        <w:rPr>
          <w:lang w:eastAsia="lv-LV"/>
        </w:rPr>
        <w:t>līdz 5</w:t>
      </w:r>
      <w:r w:rsidR="00211D97">
        <w:rPr>
          <w:lang w:eastAsia="lv-LV"/>
        </w:rPr>
        <w:t> </w:t>
      </w:r>
      <w:r w:rsidR="008D4E2D" w:rsidRPr="008D4E2D">
        <w:rPr>
          <w:lang w:eastAsia="lv-LV"/>
        </w:rPr>
        <w:t>punktu skalā, kopumā maksimāli piešķirot 45</w:t>
      </w:r>
      <w:r w:rsidR="00211D97">
        <w:rPr>
          <w:lang w:eastAsia="lv-LV"/>
        </w:rPr>
        <w:t> </w:t>
      </w:r>
      <w:r w:rsidR="008D4E2D" w:rsidRPr="008D4E2D">
        <w:rPr>
          <w:lang w:eastAsia="lv-LV"/>
        </w:rPr>
        <w:t>punktus</w:t>
      </w:r>
      <w:r w:rsidR="008D4E2D">
        <w:rPr>
          <w:lang w:eastAsia="lv-LV"/>
        </w:rPr>
        <w:t xml:space="preserve"> (</w:t>
      </w:r>
      <w:bookmarkStart w:id="6" w:name="OLE_LINK1"/>
      <w:r w:rsidR="00742045" w:rsidRPr="00742045">
        <w:rPr>
          <w:bCs/>
          <w:i/>
          <w:iCs/>
          <w:lang w:eastAsia="lv-LV"/>
        </w:rPr>
        <w:t>Ministru kabineta noteikumu projekta</w:t>
      </w:r>
      <w:bookmarkEnd w:id="6"/>
      <w:r w:rsidR="00EC2EB1">
        <w:rPr>
          <w:bCs/>
          <w:i/>
          <w:iCs/>
          <w:lang w:eastAsia="lv-LV"/>
        </w:rPr>
        <w:t> </w:t>
      </w:r>
      <w:r w:rsidR="00742045" w:rsidRPr="00EC2EB1">
        <w:rPr>
          <w:bCs/>
          <w:i/>
          <w:iCs/>
          <w:lang w:eastAsia="lv-LV"/>
        </w:rPr>
        <w:t>„Valsts un Eiropas Savienības atbalsta piešķiršanas kārtība pasākuma 16. „Sadarbība” apakšpasākumā 16.1. „Atbalsts Eiropas Inovāciju partnerības lauksaimniecības ražīgumam un ilgtspējai lauksaimniecības ražīguma un ilgtspējas darba grupu projektu īstenošanai” un apakšpasākumā 16.2. „Atbalsts jaunu produktu, metožu, procesu un tehnoloģiju izstrādei” atklātu projektu iesniegumu konkursu veidā” sākotnējās ietekmes novērtējuma ziņojum</w:t>
      </w:r>
      <w:r w:rsidR="000C21D3">
        <w:rPr>
          <w:bCs/>
          <w:i/>
          <w:iCs/>
          <w:lang w:eastAsia="lv-LV"/>
        </w:rPr>
        <w:t>a</w:t>
      </w:r>
      <w:r w:rsidR="00742045" w:rsidRPr="00EC2EB1">
        <w:rPr>
          <w:bCs/>
          <w:i/>
          <w:iCs/>
          <w:lang w:eastAsia="lv-LV"/>
        </w:rPr>
        <w:t xml:space="preserve"> (</w:t>
      </w:r>
      <w:hyperlink r:id="rId8" w:history="1">
        <w:r w:rsidR="00742045" w:rsidRPr="00EC2EB1">
          <w:rPr>
            <w:rStyle w:val="Hyperlink"/>
            <w:bCs/>
            <w:i/>
            <w:iCs/>
            <w:lang w:eastAsia="lv-LV"/>
          </w:rPr>
          <w:t>anotācij</w:t>
        </w:r>
        <w:r w:rsidR="000C21D3">
          <w:rPr>
            <w:rStyle w:val="Hyperlink"/>
            <w:bCs/>
            <w:i/>
            <w:iCs/>
            <w:lang w:eastAsia="lv-LV"/>
          </w:rPr>
          <w:t>as</w:t>
        </w:r>
      </w:hyperlink>
      <w:r w:rsidR="00742045" w:rsidRPr="00EC2EB1">
        <w:rPr>
          <w:bCs/>
          <w:i/>
          <w:iCs/>
          <w:lang w:eastAsia="lv-LV"/>
        </w:rPr>
        <w:t>)</w:t>
      </w:r>
      <w:r w:rsidR="000C21D3">
        <w:rPr>
          <w:bCs/>
          <w:i/>
          <w:iCs/>
          <w:lang w:eastAsia="lv-LV"/>
        </w:rPr>
        <w:t xml:space="preserve"> 2.punkts</w:t>
      </w:r>
      <w:r w:rsidR="00742045">
        <w:rPr>
          <w:bCs/>
          <w:lang w:eastAsia="lv-LV"/>
        </w:rPr>
        <w:t>)</w:t>
      </w:r>
      <w:r w:rsidR="008D4E2D" w:rsidRPr="008D4E2D">
        <w:rPr>
          <w:lang w:eastAsia="lv-LV"/>
        </w:rPr>
        <w:t>.</w:t>
      </w:r>
      <w:r w:rsidR="004E1686">
        <w:rPr>
          <w:lang w:eastAsia="lv-LV"/>
        </w:rPr>
        <w:t xml:space="preserve"> Ne noteikumos Nr. 222, ne to anotācijā nav norādīts, ka kāds no šajā skalā ietilpstošajiem veseliem skaitļiem novērtējumā nebūtu izmantojam</w:t>
      </w:r>
      <w:r w:rsidR="00CF5EBD">
        <w:rPr>
          <w:lang w:eastAsia="lv-LV"/>
        </w:rPr>
        <w:t>s</w:t>
      </w:r>
      <w:r w:rsidR="004E1686">
        <w:rPr>
          <w:lang w:eastAsia="lv-LV"/>
        </w:rPr>
        <w:t>. Tas arī neatbilstu skalas būtībai.</w:t>
      </w:r>
    </w:p>
    <w:p w14:paraId="444FA643" w14:textId="77777777" w:rsidR="00646E95" w:rsidRDefault="00646E95" w:rsidP="00537A20">
      <w:pPr>
        <w:shd w:val="clear" w:color="auto" w:fill="FFFFFF"/>
        <w:spacing w:line="276" w:lineRule="auto"/>
        <w:ind w:firstLine="720"/>
        <w:jc w:val="both"/>
        <w:rPr>
          <w:bCs/>
        </w:rPr>
      </w:pPr>
    </w:p>
    <w:p w14:paraId="4D09D2A9" w14:textId="53A82021" w:rsidR="00646E95" w:rsidRDefault="00646E95" w:rsidP="00537A20">
      <w:pPr>
        <w:shd w:val="clear" w:color="auto" w:fill="FFFFFF"/>
        <w:spacing w:line="276" w:lineRule="auto"/>
        <w:ind w:firstLine="720"/>
        <w:jc w:val="both"/>
        <w:rPr>
          <w:bCs/>
        </w:rPr>
      </w:pPr>
      <w:r>
        <w:rPr>
          <w:bCs/>
        </w:rPr>
        <w:t>[</w:t>
      </w:r>
      <w:r w:rsidR="000F2D49">
        <w:rPr>
          <w:bCs/>
        </w:rPr>
        <w:t>8</w:t>
      </w:r>
      <w:r>
        <w:rPr>
          <w:bCs/>
        </w:rPr>
        <w:t xml:space="preserve">] Tiesa </w:t>
      </w:r>
      <w:r w:rsidR="003E0698">
        <w:rPr>
          <w:bCs/>
        </w:rPr>
        <w:t xml:space="preserve">pareizi norādījusi, ka </w:t>
      </w:r>
      <w:r w:rsidR="00CF5EBD">
        <w:rPr>
          <w:bCs/>
        </w:rPr>
        <w:t xml:space="preserve">noteikumu Nr. 222 2.pielikuma </w:t>
      </w:r>
      <w:r w:rsidR="003E0698">
        <w:rPr>
          <w:bCs/>
        </w:rPr>
        <w:t xml:space="preserve">4.kritērija </w:t>
      </w:r>
      <w:r>
        <w:rPr>
          <w:bCs/>
        </w:rPr>
        <w:t>piezīmē, skaidrojot, kā novērtējami 4.kritērija apakškritēriji, ir izmantoti skaitļi 0, 3</w:t>
      </w:r>
      <w:r w:rsidR="00211D97">
        <w:rPr>
          <w:bCs/>
        </w:rPr>
        <w:t> </w:t>
      </w:r>
      <w:r>
        <w:rPr>
          <w:bCs/>
        </w:rPr>
        <w:t>u</w:t>
      </w:r>
      <w:r w:rsidR="00D67BF2">
        <w:rPr>
          <w:bCs/>
        </w:rPr>
        <w:t>n</w:t>
      </w:r>
      <w:r>
        <w:rPr>
          <w:bCs/>
        </w:rPr>
        <w:t xml:space="preserve"> 5. Proti, ir skaidrots, kad piešķirami 0, 3</w:t>
      </w:r>
      <w:r w:rsidR="00211D97">
        <w:rPr>
          <w:bCs/>
        </w:rPr>
        <w:t> </w:t>
      </w:r>
      <w:r>
        <w:rPr>
          <w:bCs/>
        </w:rPr>
        <w:t>un 5</w:t>
      </w:r>
      <w:r w:rsidR="00211D97">
        <w:rPr>
          <w:bCs/>
        </w:rPr>
        <w:t> </w:t>
      </w:r>
      <w:r>
        <w:rPr>
          <w:bCs/>
        </w:rPr>
        <w:t>punkti. Savukārt, kad ir piešķirami 1</w:t>
      </w:r>
      <w:r w:rsidR="00211D97">
        <w:rPr>
          <w:bCs/>
        </w:rPr>
        <w:t>, 2 </w:t>
      </w:r>
      <w:r>
        <w:rPr>
          <w:bCs/>
        </w:rPr>
        <w:t>un 4</w:t>
      </w:r>
      <w:r w:rsidR="00211D97">
        <w:rPr>
          <w:bCs/>
        </w:rPr>
        <w:t> </w:t>
      </w:r>
      <w:r>
        <w:rPr>
          <w:bCs/>
        </w:rPr>
        <w:t xml:space="preserve">punkti, </w:t>
      </w:r>
      <w:r>
        <w:rPr>
          <w:bCs/>
        </w:rPr>
        <w:lastRenderedPageBreak/>
        <w:t xml:space="preserve">nav izskaidrots. Tomēr </w:t>
      </w:r>
      <w:r w:rsidR="00CF5EBD">
        <w:rPr>
          <w:bCs/>
        </w:rPr>
        <w:t xml:space="preserve">Senāts atzīst, ka </w:t>
      </w:r>
      <w:r>
        <w:rPr>
          <w:bCs/>
        </w:rPr>
        <w:t>šis apstāklis neliecina, ka novērtējum</w:t>
      </w:r>
      <w:r w:rsidR="00D67BF2">
        <w:rPr>
          <w:bCs/>
        </w:rPr>
        <w:t>ā</w:t>
      </w:r>
      <w:r>
        <w:rPr>
          <w:bCs/>
        </w:rPr>
        <w:t xml:space="preserve"> nevar tikt izmantoti 1</w:t>
      </w:r>
      <w:r w:rsidR="00211D97">
        <w:rPr>
          <w:bCs/>
        </w:rPr>
        <w:t>, 2 </w:t>
      </w:r>
      <w:r>
        <w:rPr>
          <w:bCs/>
        </w:rPr>
        <w:t>un 4</w:t>
      </w:r>
      <w:r w:rsidR="00211D97">
        <w:rPr>
          <w:bCs/>
        </w:rPr>
        <w:t> </w:t>
      </w:r>
      <w:r>
        <w:rPr>
          <w:bCs/>
        </w:rPr>
        <w:t>punkti.</w:t>
      </w:r>
    </w:p>
    <w:p w14:paraId="69608473" w14:textId="0CFE3ED8" w:rsidR="00D67BF2" w:rsidRDefault="00646E95" w:rsidP="00537A20">
      <w:pPr>
        <w:shd w:val="clear" w:color="auto" w:fill="FFFFFF"/>
        <w:spacing w:line="276" w:lineRule="auto"/>
        <w:ind w:firstLine="720"/>
        <w:jc w:val="both"/>
        <w:rPr>
          <w:bCs/>
        </w:rPr>
      </w:pPr>
      <w:r>
        <w:rPr>
          <w:bCs/>
        </w:rPr>
        <w:t xml:space="preserve">Izdarot šādu secinājumu, Senāts </w:t>
      </w:r>
      <w:r w:rsidR="00D67BF2">
        <w:rPr>
          <w:bCs/>
        </w:rPr>
        <w:t>ņem vērā</w:t>
      </w:r>
      <w:r>
        <w:rPr>
          <w:bCs/>
        </w:rPr>
        <w:t xml:space="preserve">, ka noteikumu Nr. 222 2.pielikumā </w:t>
      </w:r>
      <w:r w:rsidR="00D67BF2">
        <w:rPr>
          <w:bCs/>
        </w:rPr>
        <w:t xml:space="preserve">ir paredzētas divas pieejas </w:t>
      </w:r>
      <w:r>
        <w:rPr>
          <w:bCs/>
        </w:rPr>
        <w:t>apakškritēriju novērtējumā</w:t>
      </w:r>
      <w:r w:rsidR="00D67BF2">
        <w:rPr>
          <w:bCs/>
        </w:rPr>
        <w:t>. Proti, vienā gadījumā apakškritērijam tiek piešķirts konkrēts punktu skaits. Tā tas ir attiecībā uz 2. un 3.kritērija apakškritērij</w:t>
      </w:r>
      <w:r w:rsidR="004E1686">
        <w:rPr>
          <w:bCs/>
        </w:rPr>
        <w:t>iem</w:t>
      </w:r>
      <w:r w:rsidR="00133D42">
        <w:rPr>
          <w:bCs/>
        </w:rPr>
        <w:t xml:space="preserve"> un attiecībā uz dažiem 1. un 5.kritērija apakškritērijiem</w:t>
      </w:r>
      <w:r w:rsidR="00D67BF2">
        <w:rPr>
          <w:bCs/>
        </w:rPr>
        <w:t xml:space="preserve">. Savukārt otrā gadījumā apakškritērijus vērtē </w:t>
      </w:r>
      <w:r w:rsidR="004E1686">
        <w:rPr>
          <w:bCs/>
        </w:rPr>
        <w:t xml:space="preserve">jau minētajā </w:t>
      </w:r>
      <w:r w:rsidR="00D67BF2">
        <w:rPr>
          <w:bCs/>
        </w:rPr>
        <w:t>punktu skalā</w:t>
      </w:r>
      <w:r w:rsidR="004E1686">
        <w:rPr>
          <w:bCs/>
        </w:rPr>
        <w:t xml:space="preserve"> no 0</w:t>
      </w:r>
      <w:r w:rsidR="00091C69">
        <w:rPr>
          <w:bCs/>
        </w:rPr>
        <w:t> </w:t>
      </w:r>
      <w:r w:rsidR="004E1686">
        <w:rPr>
          <w:bCs/>
        </w:rPr>
        <w:t>līdz 5</w:t>
      </w:r>
      <w:r w:rsidR="00D67BF2">
        <w:rPr>
          <w:bCs/>
        </w:rPr>
        <w:t xml:space="preserve">, nevis piešķir konkrētu punktu skaitu. Tā tas ir attiecībā uz </w:t>
      </w:r>
      <w:r w:rsidR="00133D42">
        <w:rPr>
          <w:bCs/>
        </w:rPr>
        <w:t xml:space="preserve">4.kritērija apakškritērijiem un atsevišķiem </w:t>
      </w:r>
      <w:r w:rsidR="00D67BF2">
        <w:rPr>
          <w:bCs/>
        </w:rPr>
        <w:t>1.</w:t>
      </w:r>
      <w:r w:rsidR="00133D42">
        <w:rPr>
          <w:bCs/>
        </w:rPr>
        <w:t xml:space="preserve"> </w:t>
      </w:r>
      <w:r w:rsidR="00D67BF2">
        <w:rPr>
          <w:bCs/>
        </w:rPr>
        <w:t>un 5.kritērija apakškritērijiem. Visos gadījumos, kad novērtējumā jāizmanto punktu skala, ir dots skaidrojums tam, kad piešķirami 0, 3</w:t>
      </w:r>
      <w:r w:rsidR="00091C69">
        <w:rPr>
          <w:bCs/>
        </w:rPr>
        <w:t> </w:t>
      </w:r>
      <w:r w:rsidR="00D67BF2">
        <w:rPr>
          <w:bCs/>
        </w:rPr>
        <w:t>vai 5</w:t>
      </w:r>
      <w:r w:rsidR="00091C69">
        <w:rPr>
          <w:bCs/>
        </w:rPr>
        <w:t> </w:t>
      </w:r>
      <w:r w:rsidR="00D67BF2">
        <w:rPr>
          <w:bCs/>
        </w:rPr>
        <w:t>punkti</w:t>
      </w:r>
      <w:r w:rsidR="004E1686">
        <w:rPr>
          <w:bCs/>
        </w:rPr>
        <w:t>.</w:t>
      </w:r>
    </w:p>
    <w:p w14:paraId="4F5B198B" w14:textId="6D5EDD6F" w:rsidR="00AD2AE4" w:rsidRDefault="00D67BF2" w:rsidP="00537A20">
      <w:pPr>
        <w:shd w:val="clear" w:color="auto" w:fill="FFFFFF"/>
        <w:spacing w:line="276" w:lineRule="auto"/>
        <w:ind w:firstLine="720"/>
        <w:jc w:val="both"/>
        <w:rPr>
          <w:bCs/>
        </w:rPr>
      </w:pPr>
      <w:r>
        <w:rPr>
          <w:bCs/>
        </w:rPr>
        <w:t>Vērtējot, kāpēc ir šāda atšķirīga pieeja punktu piešķiršanā apakškritērijiem, Senāts konstatē, ka noteiktus punktus apakškritērijiem piešķir tad, kad jāno</w:t>
      </w:r>
      <w:r w:rsidR="006E298F">
        <w:rPr>
          <w:bCs/>
        </w:rPr>
        <w:t>skaidro konkrēti pārbaudām</w:t>
      </w:r>
      <w:r w:rsidR="008F7547">
        <w:rPr>
          <w:bCs/>
        </w:rPr>
        <w:t>i</w:t>
      </w:r>
      <w:r w:rsidR="006E298F">
        <w:rPr>
          <w:bCs/>
        </w:rPr>
        <w:t xml:space="preserve"> fakt</w:t>
      </w:r>
      <w:r w:rsidR="008F7547">
        <w:rPr>
          <w:bCs/>
        </w:rPr>
        <w:t>i</w:t>
      </w:r>
      <w:r w:rsidR="006E298F">
        <w:rPr>
          <w:bCs/>
        </w:rPr>
        <w:t xml:space="preserve">. </w:t>
      </w:r>
      <w:r>
        <w:rPr>
          <w:bCs/>
        </w:rPr>
        <w:t xml:space="preserve">Piemēram, 2.kritērijs </w:t>
      </w:r>
      <w:r w:rsidR="00091C69" w:rsidRPr="003105DA">
        <w:t>„</w:t>
      </w:r>
      <w:r w:rsidR="008E1CC4">
        <w:rPr>
          <w:bCs/>
        </w:rPr>
        <w:t>P</w:t>
      </w:r>
      <w:r>
        <w:rPr>
          <w:bCs/>
        </w:rPr>
        <w:t xml:space="preserve">ielietojuma diapazons” ir sadalīts šādos </w:t>
      </w:r>
      <w:r w:rsidR="008E1CC4">
        <w:rPr>
          <w:bCs/>
        </w:rPr>
        <w:t>apakš</w:t>
      </w:r>
      <w:r>
        <w:rPr>
          <w:bCs/>
        </w:rPr>
        <w:t>kritērijos: darbības veicinās vismaz trīs, vismaz divu vai vismaz vienas prioritātes īstenošanu. Par to tiek piešķirti attiecīgi 15, 10</w:t>
      </w:r>
      <w:r w:rsidR="00091C69">
        <w:rPr>
          <w:bCs/>
        </w:rPr>
        <w:t> </w:t>
      </w:r>
      <w:r>
        <w:rPr>
          <w:bCs/>
        </w:rPr>
        <w:t>vai 5</w:t>
      </w:r>
      <w:r w:rsidR="00091C69">
        <w:rPr>
          <w:bCs/>
        </w:rPr>
        <w:t> </w:t>
      </w:r>
      <w:r>
        <w:rPr>
          <w:bCs/>
        </w:rPr>
        <w:t xml:space="preserve">punkti. Savukārt, ja darbības ir atbilstošas attiecīgajam pārnacionālajam regulējumam, bet neiekļaujas prioritātēs, piešķir 3 punktus. Tātad šāda apakškritēriju novērtējuma pamatā ir konkrēts </w:t>
      </w:r>
      <w:r w:rsidR="006E298F">
        <w:rPr>
          <w:bCs/>
        </w:rPr>
        <w:t xml:space="preserve">fakts </w:t>
      </w:r>
      <w:r>
        <w:rPr>
          <w:bCs/>
        </w:rPr>
        <w:t>– vai un cik prioritāšu īstenošanu veicinās konkrētais projekts.</w:t>
      </w:r>
      <w:r w:rsidR="006E298F">
        <w:rPr>
          <w:bCs/>
        </w:rPr>
        <w:t xml:space="preserve"> </w:t>
      </w:r>
      <w:r>
        <w:rPr>
          <w:bCs/>
        </w:rPr>
        <w:t>Līdzīgi</w:t>
      </w:r>
      <w:r w:rsidR="004E1686">
        <w:rPr>
          <w:bCs/>
        </w:rPr>
        <w:t xml:space="preserve"> ir</w:t>
      </w:r>
      <w:r>
        <w:rPr>
          <w:bCs/>
        </w:rPr>
        <w:t xml:space="preserve"> arī 3.kritērija </w:t>
      </w:r>
      <w:r w:rsidR="00091C69" w:rsidRPr="003105DA">
        <w:t>„</w:t>
      </w:r>
      <w:r w:rsidR="008E1CC4">
        <w:rPr>
          <w:bCs/>
        </w:rPr>
        <w:t>I</w:t>
      </w:r>
      <w:r>
        <w:rPr>
          <w:bCs/>
        </w:rPr>
        <w:t>eguldījums nozarēs un sektoros” gadījumā. Proti, ja piedāvāt</w:t>
      </w:r>
      <w:r w:rsidR="006E298F">
        <w:rPr>
          <w:bCs/>
        </w:rPr>
        <w:t>o</w:t>
      </w:r>
      <w:r>
        <w:rPr>
          <w:bCs/>
        </w:rPr>
        <w:t xml:space="preserve"> risinājumu var izmantot </w:t>
      </w:r>
      <w:r w:rsidR="006E298F">
        <w:rPr>
          <w:bCs/>
        </w:rPr>
        <w:t>v</w:t>
      </w:r>
      <w:r>
        <w:rPr>
          <w:bCs/>
        </w:rPr>
        <w:t xml:space="preserve">ismaz vienas nozares divos sektoros, tad piešķir 10 punktus. Savukārt, ja piedāvāto risinājumu var izmantot tikai vienā sektorā, tad piešķir 5 punktus. </w:t>
      </w:r>
      <w:r w:rsidR="006E298F">
        <w:rPr>
          <w:bCs/>
        </w:rPr>
        <w:t>Pie šī kritērija arī uzskaitītas konkrētas nozares un sektori. Tātad arī 3.kritērija apakškritēriju gadījumā punktu piešķiršana ir atkarīga no konkrēta fakta – cik nozarēs un sektoros var izmantot konkrēto projektu.</w:t>
      </w:r>
      <w:r w:rsidR="00133D42">
        <w:rPr>
          <w:bCs/>
        </w:rPr>
        <w:t xml:space="preserve"> Tāpat arī 1.kritērija atsevišķu apakškritēriju gadījumā. Proti, ja EIP darba grupā ir 9</w:t>
      </w:r>
      <w:r w:rsidR="00091C69">
        <w:rPr>
          <w:bCs/>
        </w:rPr>
        <w:t> </w:t>
      </w:r>
      <w:r w:rsidR="00133D42">
        <w:rPr>
          <w:bCs/>
        </w:rPr>
        <w:t>un vairāk dažādi partneri, tad piešķir 6</w:t>
      </w:r>
      <w:r w:rsidR="00091C69">
        <w:rPr>
          <w:bCs/>
        </w:rPr>
        <w:t> </w:t>
      </w:r>
      <w:r w:rsidR="00133D42">
        <w:rPr>
          <w:bCs/>
        </w:rPr>
        <w:t xml:space="preserve">punktus; ja </w:t>
      </w:r>
      <w:r w:rsidR="00091C69">
        <w:rPr>
          <w:bCs/>
        </w:rPr>
        <w:t xml:space="preserve">ir </w:t>
      </w:r>
      <w:r w:rsidR="00133D42">
        <w:rPr>
          <w:bCs/>
        </w:rPr>
        <w:t>6</w:t>
      </w:r>
      <w:r w:rsidR="00091C69">
        <w:rPr>
          <w:bCs/>
        </w:rPr>
        <w:t> </w:t>
      </w:r>
      <w:r w:rsidR="00133D42">
        <w:rPr>
          <w:bCs/>
        </w:rPr>
        <w:t>līdz 8</w:t>
      </w:r>
      <w:r w:rsidR="00091C69">
        <w:rPr>
          <w:bCs/>
        </w:rPr>
        <w:t> </w:t>
      </w:r>
      <w:r w:rsidR="00133D42">
        <w:rPr>
          <w:bCs/>
        </w:rPr>
        <w:t>dažādi partneri, tad piešķir 4</w:t>
      </w:r>
      <w:r w:rsidR="00091C69">
        <w:rPr>
          <w:bCs/>
        </w:rPr>
        <w:t> </w:t>
      </w:r>
      <w:r w:rsidR="00133D42">
        <w:rPr>
          <w:bCs/>
        </w:rPr>
        <w:t xml:space="preserve">punktus; ja </w:t>
      </w:r>
      <w:r w:rsidR="00091C69">
        <w:rPr>
          <w:bCs/>
        </w:rPr>
        <w:t xml:space="preserve">ir </w:t>
      </w:r>
      <w:r w:rsidR="00133D42">
        <w:rPr>
          <w:bCs/>
        </w:rPr>
        <w:t>3</w:t>
      </w:r>
      <w:r w:rsidR="00091C69">
        <w:rPr>
          <w:bCs/>
        </w:rPr>
        <w:t> </w:t>
      </w:r>
      <w:r w:rsidR="00133D42">
        <w:rPr>
          <w:bCs/>
        </w:rPr>
        <w:t>līdz 5</w:t>
      </w:r>
      <w:r w:rsidR="00AF38A3">
        <w:rPr>
          <w:bCs/>
        </w:rPr>
        <w:t> </w:t>
      </w:r>
      <w:r w:rsidR="00133D42">
        <w:rPr>
          <w:bCs/>
        </w:rPr>
        <w:t>dažādi partneri, tad piešķir 2</w:t>
      </w:r>
      <w:r w:rsidR="00091C69">
        <w:rPr>
          <w:bCs/>
        </w:rPr>
        <w:t> </w:t>
      </w:r>
      <w:r w:rsidR="00133D42">
        <w:rPr>
          <w:bCs/>
        </w:rPr>
        <w:t xml:space="preserve">punktus. </w:t>
      </w:r>
      <w:r w:rsidR="00AD2AE4">
        <w:rPr>
          <w:bCs/>
        </w:rPr>
        <w:t>Līdzīgi arī 5.kritērija atsevišķu apakškritēriju gadījumā. Proti, ja pieredze sadarbības projekta īstenošanā vietējā vai starptautiskā mērogā ir vadošajam partnerim, tad piešķir 7</w:t>
      </w:r>
      <w:r w:rsidR="00091C69">
        <w:rPr>
          <w:bCs/>
        </w:rPr>
        <w:t> </w:t>
      </w:r>
      <w:r w:rsidR="00AD2AE4">
        <w:rPr>
          <w:bCs/>
        </w:rPr>
        <w:t xml:space="preserve">punktus; ja šāda pieredze ir sadarbības partneriem, tad piešķir </w:t>
      </w:r>
      <w:r w:rsidR="00091C69">
        <w:rPr>
          <w:bCs/>
        </w:rPr>
        <w:t>3 </w:t>
      </w:r>
      <w:r w:rsidR="00AD2AE4">
        <w:rPr>
          <w:bCs/>
        </w:rPr>
        <w:t>punktus</w:t>
      </w:r>
      <w:r w:rsidR="00091C69">
        <w:rPr>
          <w:bCs/>
        </w:rPr>
        <w:t xml:space="preserve">; </w:t>
      </w:r>
      <w:r w:rsidR="00AD2AE4">
        <w:rPr>
          <w:bCs/>
        </w:rPr>
        <w:t>savukārt, ja šādas pieredzes nav nevienam no EIP darba grupas partneriem, tad piešķir 0</w:t>
      </w:r>
      <w:r w:rsidR="00091C69">
        <w:rPr>
          <w:bCs/>
        </w:rPr>
        <w:t> </w:t>
      </w:r>
      <w:r w:rsidR="00AD2AE4">
        <w:rPr>
          <w:bCs/>
        </w:rPr>
        <w:t>punktus. Tātad arī šajos gadījumos ir konkrēti pārbaudāmi fakti – cik partneru ir EIP darba grupas sastāvā un šo partneru pieredze noteiktā jomā.</w:t>
      </w:r>
    </w:p>
    <w:p w14:paraId="274A6167" w14:textId="6BF014E9" w:rsidR="007F3462" w:rsidRDefault="00133D42" w:rsidP="00537A20">
      <w:pPr>
        <w:shd w:val="clear" w:color="auto" w:fill="FFFFFF"/>
        <w:spacing w:line="276" w:lineRule="auto"/>
        <w:ind w:firstLine="720"/>
        <w:jc w:val="both"/>
        <w:rPr>
          <w:bCs/>
        </w:rPr>
      </w:pPr>
      <w:r>
        <w:rPr>
          <w:bCs/>
        </w:rPr>
        <w:t>Turpretim tajos gadījumos, kad novērtējumā jāizmanto punktu skala, jāpārbauda nevis konkrēts fakts, bet gan jāvērtē noteik</w:t>
      </w:r>
      <w:r w:rsidR="00AD2AE4">
        <w:rPr>
          <w:bCs/>
        </w:rPr>
        <w:t>t</w:t>
      </w:r>
      <w:r w:rsidR="008B4153">
        <w:rPr>
          <w:bCs/>
        </w:rPr>
        <w:t>i</w:t>
      </w:r>
      <w:r w:rsidR="00AD2AE4">
        <w:rPr>
          <w:bCs/>
        </w:rPr>
        <w:t xml:space="preserve"> apstākļ</w:t>
      </w:r>
      <w:r w:rsidR="008B4153">
        <w:rPr>
          <w:bCs/>
        </w:rPr>
        <w:t xml:space="preserve">i un to </w:t>
      </w:r>
      <w:r w:rsidR="00AD2AE4">
        <w:rPr>
          <w:bCs/>
        </w:rPr>
        <w:t>kopums. Tā, 4.</w:t>
      </w:r>
      <w:r w:rsidR="00AF38A3">
        <w:rPr>
          <w:bCs/>
        </w:rPr>
        <w:t xml:space="preserve"> jeb strīdus </w:t>
      </w:r>
      <w:r w:rsidR="00AD2AE4">
        <w:rPr>
          <w:bCs/>
        </w:rPr>
        <w:t xml:space="preserve">kritērijs </w:t>
      </w:r>
      <w:r w:rsidR="00091C69" w:rsidRPr="003105DA">
        <w:t>„</w:t>
      </w:r>
      <w:r w:rsidR="008B4153">
        <w:rPr>
          <w:bCs/>
        </w:rPr>
        <w:t xml:space="preserve">Projekta kvalitāte” </w:t>
      </w:r>
      <w:r w:rsidR="00AD2AE4">
        <w:rPr>
          <w:bCs/>
        </w:rPr>
        <w:t>ir sadalīts deviņos apakškritērijos: jaunrade, tēmas aktualitāte, identificēto vajadzību (problēmu) novērtējuma kvalitāte, ietekmes novērtējums uz primārajiem ražotājiem, ekonomiskās lietderības novērtējums, identificēto risināmo jautājumu (vajadzību vai problēmu) loģiskā sasaiste ar projekta mērķiem un darbībām, paredzamo mērķu un projekta izdevumu attiecība, ieguvums nozarei un sektoram, kopējais paredzamais finansējums un tā sadalījums partneriem un paredzētajām darbībām, tā atbilstība projekta idejas mērķus sasniegšanai.</w:t>
      </w:r>
    </w:p>
    <w:p w14:paraId="0363CC15" w14:textId="5A357938" w:rsidR="008B4153" w:rsidRDefault="00AF38A3" w:rsidP="00537A20">
      <w:pPr>
        <w:shd w:val="clear" w:color="auto" w:fill="FFFFFF"/>
        <w:spacing w:line="276" w:lineRule="auto"/>
        <w:ind w:firstLine="720"/>
        <w:jc w:val="both"/>
        <w:rPr>
          <w:bCs/>
        </w:rPr>
      </w:pPr>
      <w:r>
        <w:rPr>
          <w:bCs/>
        </w:rPr>
        <w:t>Piemēram, a</w:t>
      </w:r>
      <w:r w:rsidR="00AD2AE4">
        <w:rPr>
          <w:bCs/>
        </w:rPr>
        <w:t>ttiecībā uz</w:t>
      </w:r>
      <w:r w:rsidR="008B4153">
        <w:rPr>
          <w:bCs/>
        </w:rPr>
        <w:t xml:space="preserve"> apakškritēriju </w:t>
      </w:r>
      <w:r w:rsidR="00091C69" w:rsidRPr="003105DA">
        <w:t>„</w:t>
      </w:r>
      <w:r w:rsidR="008B4153">
        <w:rPr>
          <w:bCs/>
        </w:rPr>
        <w:t xml:space="preserve">Jaunrade” norādīts, ka </w:t>
      </w:r>
      <w:r w:rsidR="008B4153" w:rsidRPr="008B4153">
        <w:rPr>
          <w:bCs/>
        </w:rPr>
        <w:t>5</w:t>
      </w:r>
      <w:r w:rsidR="00091C69">
        <w:rPr>
          <w:bCs/>
        </w:rPr>
        <w:t> </w:t>
      </w:r>
      <w:r w:rsidR="008B4153" w:rsidRPr="008B4153">
        <w:rPr>
          <w:bCs/>
        </w:rPr>
        <w:t>punkt</w:t>
      </w:r>
      <w:r w:rsidR="008B4153">
        <w:rPr>
          <w:bCs/>
        </w:rPr>
        <w:t>us piešķir, ja</w:t>
      </w:r>
      <w:r w:rsidR="008B4153" w:rsidRPr="008B4153">
        <w:rPr>
          <w:bCs/>
        </w:rPr>
        <w:t xml:space="preserve"> projektā paredzētais risinājums ir jauns pasaules tirgū vai vairākās valstīs, un tam ir principiāli jauns pielietojums. Jaunrade ļaus iegūt produktu, procesu, metodi vai pakalpojumu, kas ir pārāks par esošajiem produktiem, kuri tiek piedāvāti tajās pašās tirgus </w:t>
      </w:r>
      <w:r w:rsidR="008B4153" w:rsidRPr="008B4153">
        <w:rPr>
          <w:bCs/>
        </w:rPr>
        <w:lastRenderedPageBreak/>
        <w:t>nišās. Projektā izstrādātajam risinājumam ir pārliecinošas iespējas tikt ieviestam praksē</w:t>
      </w:r>
      <w:r w:rsidR="008B4153">
        <w:rPr>
          <w:bCs/>
        </w:rPr>
        <w:t>. 3</w:t>
      </w:r>
      <w:r w:rsidR="00091C69">
        <w:rPr>
          <w:bCs/>
        </w:rPr>
        <w:t> </w:t>
      </w:r>
      <w:r w:rsidR="008B4153">
        <w:rPr>
          <w:bCs/>
        </w:rPr>
        <w:t xml:space="preserve">punktus piešķir, ja </w:t>
      </w:r>
      <w:r w:rsidR="008B4153" w:rsidRPr="008B4153">
        <w:rPr>
          <w:bCs/>
        </w:rPr>
        <w:t>projektā paredzētais risinājums ir jauns risinājums (pielietojums) nacionālā līmenī. Jaunrade ļaus iegūt produktu, procesu vai pakalpojumu, kas ir labāks nekā esošie risinājumi un kas sekmētu attīstību pastāvošajā ražošanā un (vai) radītu jaunas tirgus nišas. Projekta izstrādātais risinājums varētu tikt ieviests praksē</w:t>
      </w:r>
      <w:r w:rsidR="008B4153">
        <w:rPr>
          <w:bCs/>
        </w:rPr>
        <w:t xml:space="preserve">. Savukārt </w:t>
      </w:r>
      <w:r w:rsidR="008B4153" w:rsidRPr="008B4153">
        <w:rPr>
          <w:bCs/>
        </w:rPr>
        <w:t>0</w:t>
      </w:r>
      <w:r w:rsidR="00091C69">
        <w:rPr>
          <w:bCs/>
        </w:rPr>
        <w:t> </w:t>
      </w:r>
      <w:r w:rsidR="008B4153" w:rsidRPr="008B4153">
        <w:rPr>
          <w:bCs/>
        </w:rPr>
        <w:t>punktu</w:t>
      </w:r>
      <w:r w:rsidR="008B4153">
        <w:rPr>
          <w:bCs/>
        </w:rPr>
        <w:t xml:space="preserve">s piešķir, ja </w:t>
      </w:r>
      <w:r w:rsidR="008B4153" w:rsidRPr="008B4153">
        <w:rPr>
          <w:bCs/>
        </w:rPr>
        <w:t>nav ticams, ka projekta risinājumā plānotā jaunrade ļautu iegūt jaunu vai ievērojami uzlabotu produktu, procesu vai pakalpojumu. Projekta izstrādātā risinājuma ieviešana praksē ir minimāli iespējama.</w:t>
      </w:r>
    </w:p>
    <w:p w14:paraId="38BB1359" w14:textId="57681D27" w:rsidR="008B4153" w:rsidRDefault="008B4153" w:rsidP="00537A20">
      <w:pPr>
        <w:shd w:val="clear" w:color="auto" w:fill="FFFFFF"/>
        <w:spacing w:line="276" w:lineRule="auto"/>
        <w:ind w:firstLine="720"/>
        <w:jc w:val="both"/>
        <w:rPr>
          <w:bCs/>
        </w:rPr>
      </w:pPr>
      <w:r>
        <w:rPr>
          <w:bCs/>
        </w:rPr>
        <w:t xml:space="preserve">Attiecībā uz apakškritēriju </w:t>
      </w:r>
      <w:r w:rsidR="00091C69" w:rsidRPr="003105DA">
        <w:t>„</w:t>
      </w:r>
      <w:r>
        <w:rPr>
          <w:bCs/>
        </w:rPr>
        <w:t>Tēmas aktualitāte” norādīts, ka 5</w:t>
      </w:r>
      <w:r w:rsidR="00091C69">
        <w:rPr>
          <w:bCs/>
        </w:rPr>
        <w:t> </w:t>
      </w:r>
      <w:r>
        <w:rPr>
          <w:bCs/>
        </w:rPr>
        <w:t>punk</w:t>
      </w:r>
      <w:r w:rsidR="00500498">
        <w:rPr>
          <w:bCs/>
        </w:rPr>
        <w:t>t</w:t>
      </w:r>
      <w:r>
        <w:rPr>
          <w:bCs/>
        </w:rPr>
        <w:t>us piešķir, ja projekta ideja paredz risināt nozarei aktuālas vajadzības; 3</w:t>
      </w:r>
      <w:r w:rsidR="00091C69">
        <w:rPr>
          <w:bCs/>
        </w:rPr>
        <w:t> </w:t>
      </w:r>
      <w:r>
        <w:rPr>
          <w:bCs/>
        </w:rPr>
        <w:t>punk</w:t>
      </w:r>
      <w:r w:rsidR="00500498">
        <w:rPr>
          <w:bCs/>
        </w:rPr>
        <w:t>t</w:t>
      </w:r>
      <w:r>
        <w:rPr>
          <w:bCs/>
        </w:rPr>
        <w:t>us</w:t>
      </w:r>
      <w:r w:rsidR="00500498">
        <w:rPr>
          <w:bCs/>
        </w:rPr>
        <w:t xml:space="preserve"> – ja projekta ideja paredz risināt sektoram aktuālas vajadzības; 0</w:t>
      </w:r>
      <w:r w:rsidR="00091C69">
        <w:rPr>
          <w:bCs/>
        </w:rPr>
        <w:t> </w:t>
      </w:r>
      <w:r w:rsidR="00500498">
        <w:rPr>
          <w:bCs/>
        </w:rPr>
        <w:t>punktus – ja projekta ideja paredz risināt maznozīmīgas nozarei (sektoram) aktuālas vajadzības.</w:t>
      </w:r>
    </w:p>
    <w:p w14:paraId="0A49DCFC" w14:textId="2774CA88" w:rsidR="00AD2AE4" w:rsidRDefault="008B4153" w:rsidP="00537A20">
      <w:pPr>
        <w:shd w:val="clear" w:color="auto" w:fill="FFFFFF"/>
        <w:spacing w:line="276" w:lineRule="auto"/>
        <w:ind w:firstLine="720"/>
        <w:jc w:val="both"/>
        <w:rPr>
          <w:bCs/>
        </w:rPr>
      </w:pPr>
      <w:r>
        <w:rPr>
          <w:bCs/>
        </w:rPr>
        <w:t xml:space="preserve">Savukārt attiecībā uz </w:t>
      </w:r>
      <w:r w:rsidR="00AD2AE4">
        <w:rPr>
          <w:bCs/>
        </w:rPr>
        <w:t>ap</w:t>
      </w:r>
      <w:r>
        <w:rPr>
          <w:bCs/>
        </w:rPr>
        <w:t>a</w:t>
      </w:r>
      <w:r w:rsidR="00AD2AE4">
        <w:rPr>
          <w:bCs/>
        </w:rPr>
        <w:t xml:space="preserve">kškritēriju </w:t>
      </w:r>
      <w:r w:rsidR="00091C69" w:rsidRPr="003105DA">
        <w:t>„</w:t>
      </w:r>
      <w:r>
        <w:rPr>
          <w:bCs/>
        </w:rPr>
        <w:t>I</w:t>
      </w:r>
      <w:r w:rsidR="00AD2AE4">
        <w:rPr>
          <w:bCs/>
        </w:rPr>
        <w:t>dentificēto vajadzību (problēmu) novērtējum</w:t>
      </w:r>
      <w:r w:rsidR="007F3462">
        <w:rPr>
          <w:bCs/>
        </w:rPr>
        <w:t>a kvalitāt</w:t>
      </w:r>
      <w:r w:rsidR="004E1686">
        <w:rPr>
          <w:bCs/>
        </w:rPr>
        <w:t>e”</w:t>
      </w:r>
      <w:r w:rsidR="007F3462">
        <w:rPr>
          <w:bCs/>
        </w:rPr>
        <w:t xml:space="preserve"> norādīts, ka 0</w:t>
      </w:r>
      <w:r w:rsidR="00091C69">
        <w:rPr>
          <w:bCs/>
        </w:rPr>
        <w:t> </w:t>
      </w:r>
      <w:r w:rsidR="007F3462">
        <w:rPr>
          <w:bCs/>
        </w:rPr>
        <w:t>punktus piešķir tad, ja projekta idejas iesniegumā nav identificēta problēma, 3</w:t>
      </w:r>
      <w:r w:rsidR="00091C69">
        <w:rPr>
          <w:bCs/>
        </w:rPr>
        <w:t> </w:t>
      </w:r>
      <w:r w:rsidR="007F3462">
        <w:rPr>
          <w:bCs/>
        </w:rPr>
        <w:t>punktus – ja projekta idejas iesniegumā vispārīgi aprakstīta identificētā problēma un iespējamie risinājumi tās novēršanai, 5</w:t>
      </w:r>
      <w:r w:rsidR="00091C69">
        <w:rPr>
          <w:bCs/>
        </w:rPr>
        <w:t> </w:t>
      </w:r>
      <w:r w:rsidR="007F3462">
        <w:rPr>
          <w:bCs/>
        </w:rPr>
        <w:t>punktus – ja projekta idejas iesniegumā pārliecinoši, kvalitatīvi un vispusīgi aprakstīta identificētā problēma un iespējamie risinājumi tās novēršanai.</w:t>
      </w:r>
    </w:p>
    <w:p w14:paraId="70230E64" w14:textId="77777777" w:rsidR="007B5D67" w:rsidRDefault="007B5D67" w:rsidP="00537A20">
      <w:pPr>
        <w:shd w:val="clear" w:color="auto" w:fill="FFFFFF"/>
        <w:spacing w:line="276" w:lineRule="auto"/>
        <w:ind w:firstLine="720"/>
        <w:jc w:val="both"/>
        <w:rPr>
          <w:bCs/>
        </w:rPr>
      </w:pPr>
    </w:p>
    <w:p w14:paraId="7EDE4549" w14:textId="05D60FD0" w:rsidR="0005643E" w:rsidRDefault="007B5D67" w:rsidP="00537A20">
      <w:pPr>
        <w:shd w:val="clear" w:color="auto" w:fill="FFFFFF"/>
        <w:spacing w:line="276" w:lineRule="auto"/>
        <w:ind w:firstLine="720"/>
        <w:jc w:val="both"/>
        <w:rPr>
          <w:bCs/>
        </w:rPr>
      </w:pPr>
      <w:r>
        <w:rPr>
          <w:bCs/>
        </w:rPr>
        <w:t>[9] </w:t>
      </w:r>
      <w:r w:rsidR="004E1686">
        <w:rPr>
          <w:bCs/>
        </w:rPr>
        <w:t>Vērtējot gan šos, gan pārējos 0, 3</w:t>
      </w:r>
      <w:r w:rsidR="00091C69">
        <w:rPr>
          <w:bCs/>
        </w:rPr>
        <w:t> </w:t>
      </w:r>
      <w:r w:rsidR="004E1686">
        <w:rPr>
          <w:bCs/>
        </w:rPr>
        <w:t>un 5</w:t>
      </w:r>
      <w:r w:rsidR="00091C69">
        <w:rPr>
          <w:bCs/>
        </w:rPr>
        <w:t> </w:t>
      </w:r>
      <w:r w:rsidR="004E1686">
        <w:rPr>
          <w:bCs/>
        </w:rPr>
        <w:t xml:space="preserve">punktu aprakstus apakškritēriju novērtēšanai, Senāts secina, ka </w:t>
      </w:r>
      <w:r w:rsidR="00AF38A3">
        <w:rPr>
          <w:bCs/>
        </w:rPr>
        <w:t>šī gradācija nav tāda, kas aptver un sagrupē visas iespējamās situācijas un tādējādi izslēdz, ka var būt tāda situācija, kas neiekļaujas jeb neatbilst ne 0, ne</w:t>
      </w:r>
      <w:r w:rsidR="0080538E">
        <w:rPr>
          <w:bCs/>
        </w:rPr>
        <w:t> </w:t>
      </w:r>
      <w:r w:rsidR="00AF38A3">
        <w:rPr>
          <w:bCs/>
        </w:rPr>
        <w:t xml:space="preserve">3, </w:t>
      </w:r>
      <w:r w:rsidR="0080538E">
        <w:rPr>
          <w:bCs/>
        </w:rPr>
        <w:t xml:space="preserve">ne </w:t>
      </w:r>
      <w:r w:rsidR="00AF38A3">
        <w:rPr>
          <w:bCs/>
        </w:rPr>
        <w:t>5</w:t>
      </w:r>
      <w:r w:rsidR="008162F2">
        <w:rPr>
          <w:bCs/>
        </w:rPr>
        <w:t> </w:t>
      </w:r>
      <w:r w:rsidR="00AF38A3">
        <w:rPr>
          <w:bCs/>
        </w:rPr>
        <w:t xml:space="preserve">punktu aprakstā norādītajam. Piemēram, attiecībā uz jau minēto 4.kritērija apakškritēriju </w:t>
      </w:r>
      <w:r w:rsidR="008162F2" w:rsidRPr="003105DA">
        <w:t>„</w:t>
      </w:r>
      <w:r w:rsidR="00AF38A3">
        <w:rPr>
          <w:bCs/>
        </w:rPr>
        <w:t>Identificēto vajadzību (problēmu) novērtējuma kvalitāte” var būt gadījumi, kad projekta idejas iesniegumā ir identificēta problēma, taču tā nav aprakstīta un nav piedāvāti iespējamie risinājumi tās novēršanai. Vai arī – projekta idejas iesniegumā ir identificēta problēma un tā ir aprakstīta, bet nav piedāvāts iespējamais risinājums problēmas novēršanai. Vai arī – projekta idejas iesniegumā ir aprakstīta identificētā problēma un iespējamie risinājumi, šāds apraksts nav vispārīgs, bet nav arī pārliecinošs un kvalitatīvs. Minētie piemēri neiekļaujas nevienā no 0, 3</w:t>
      </w:r>
      <w:r w:rsidR="008162F2">
        <w:rPr>
          <w:bCs/>
        </w:rPr>
        <w:t> </w:t>
      </w:r>
      <w:r w:rsidR="00AF38A3">
        <w:rPr>
          <w:bCs/>
        </w:rPr>
        <w:t>un 5</w:t>
      </w:r>
      <w:r w:rsidR="008162F2">
        <w:rPr>
          <w:bCs/>
        </w:rPr>
        <w:t> </w:t>
      </w:r>
      <w:r w:rsidR="00AF38A3">
        <w:rPr>
          <w:bCs/>
        </w:rPr>
        <w:t>punktu aprakstiem.</w:t>
      </w:r>
      <w:r w:rsidR="0005643E">
        <w:rPr>
          <w:bCs/>
        </w:rPr>
        <w:t xml:space="preserve"> Tāpēc ir kļūdaini uzskatīt, ka 4.kritērija apakškritēriju novērtējumā ir izmantojami vienīgi 0, 3</w:t>
      </w:r>
      <w:r w:rsidR="008162F2">
        <w:rPr>
          <w:bCs/>
        </w:rPr>
        <w:t> </w:t>
      </w:r>
      <w:r w:rsidR="0005643E">
        <w:rPr>
          <w:bCs/>
        </w:rPr>
        <w:t>un 5</w:t>
      </w:r>
      <w:r w:rsidR="008162F2">
        <w:rPr>
          <w:bCs/>
        </w:rPr>
        <w:t> </w:t>
      </w:r>
      <w:r w:rsidR="0005643E">
        <w:rPr>
          <w:bCs/>
        </w:rPr>
        <w:t>punkti</w:t>
      </w:r>
      <w:r w:rsidR="008162F2">
        <w:rPr>
          <w:bCs/>
        </w:rPr>
        <w:t>, un</w:t>
      </w:r>
      <w:r w:rsidR="0005643E">
        <w:rPr>
          <w:bCs/>
        </w:rPr>
        <w:t xml:space="preserve"> neņem</w:t>
      </w:r>
      <w:r w:rsidR="005C5F2B">
        <w:rPr>
          <w:bCs/>
        </w:rPr>
        <w:t>t</w:t>
      </w:r>
      <w:r w:rsidR="0005643E">
        <w:rPr>
          <w:bCs/>
        </w:rPr>
        <w:t xml:space="preserve"> vērā, ka var būt arī gadījumi, kas atrodas </w:t>
      </w:r>
      <w:r w:rsidR="008162F2" w:rsidRPr="003105DA">
        <w:t>„</w:t>
      </w:r>
      <w:r w:rsidR="0005643E">
        <w:rPr>
          <w:bCs/>
        </w:rPr>
        <w:t>starpposmā” starp norādītajiem skaitļiem.</w:t>
      </w:r>
    </w:p>
    <w:p w14:paraId="2F7A0296" w14:textId="15266C4B" w:rsidR="007D4C12" w:rsidRDefault="0005643E" w:rsidP="00537A20">
      <w:pPr>
        <w:shd w:val="clear" w:color="auto" w:fill="FFFFFF"/>
        <w:spacing w:line="276" w:lineRule="auto"/>
        <w:ind w:firstLine="720"/>
        <w:jc w:val="both"/>
        <w:rPr>
          <w:bCs/>
        </w:rPr>
      </w:pPr>
      <w:r>
        <w:rPr>
          <w:bCs/>
        </w:rPr>
        <w:t>Ievērojot minēto, Senāts piekrīt kasācijas sūdzībā norādītajam, ka 0, 3</w:t>
      </w:r>
      <w:r w:rsidR="008162F2">
        <w:rPr>
          <w:bCs/>
        </w:rPr>
        <w:t> </w:t>
      </w:r>
      <w:r>
        <w:rPr>
          <w:bCs/>
        </w:rPr>
        <w:t>un 5</w:t>
      </w:r>
      <w:r w:rsidR="008162F2">
        <w:rPr>
          <w:bCs/>
        </w:rPr>
        <w:t> </w:t>
      </w:r>
      <w:r>
        <w:rPr>
          <w:bCs/>
        </w:rPr>
        <w:t xml:space="preserve">punktu aprakstā </w:t>
      </w:r>
      <w:r w:rsidR="004E1686">
        <w:rPr>
          <w:bCs/>
        </w:rPr>
        <w:t xml:space="preserve">būtībā ir iestrādātas vadlīnijas jeb principi noteiktu apstākļu novērtēšanai. </w:t>
      </w:r>
      <w:r w:rsidR="00FB5E0E">
        <w:rPr>
          <w:bCs/>
        </w:rPr>
        <w:t>Tas izriet arī no noteikumu Nr. 222 anotācijas, kur norādīts, ka gradācijas skalas no 0</w:t>
      </w:r>
      <w:r w:rsidR="008162F2">
        <w:rPr>
          <w:bCs/>
        </w:rPr>
        <w:t> </w:t>
      </w:r>
      <w:r w:rsidR="00FB5E0E">
        <w:rPr>
          <w:bCs/>
        </w:rPr>
        <w:t>līdz 5</w:t>
      </w:r>
      <w:r w:rsidR="008162F2">
        <w:rPr>
          <w:bCs/>
        </w:rPr>
        <w:t> </w:t>
      </w:r>
      <w:r w:rsidR="00FB5E0E">
        <w:rPr>
          <w:bCs/>
        </w:rPr>
        <w:t xml:space="preserve">punktiem </w:t>
      </w:r>
      <w:r w:rsidR="00FB5E0E" w:rsidRPr="008D4E2D">
        <w:rPr>
          <w:lang w:eastAsia="lv-LV"/>
        </w:rPr>
        <w:t xml:space="preserve">piemērošanas principi aprakstīti </w:t>
      </w:r>
      <w:r w:rsidR="00FB5E0E">
        <w:rPr>
          <w:lang w:eastAsia="lv-LV"/>
        </w:rPr>
        <w:t xml:space="preserve">noteikumu Nr. 222 </w:t>
      </w:r>
      <w:r w:rsidR="00FB5E0E" w:rsidRPr="008D4E2D">
        <w:rPr>
          <w:lang w:eastAsia="lv-LV"/>
        </w:rPr>
        <w:t>2.pielikumā</w:t>
      </w:r>
      <w:r w:rsidR="00FB5E0E">
        <w:rPr>
          <w:lang w:eastAsia="lv-LV"/>
        </w:rPr>
        <w:t xml:space="preserve"> </w:t>
      </w:r>
      <w:r w:rsidR="00196DEC" w:rsidRPr="00196DEC">
        <w:rPr>
          <w:lang w:eastAsia="lv-LV"/>
        </w:rPr>
        <w:t>(</w:t>
      </w:r>
      <w:bookmarkStart w:id="7" w:name="_Hlk208499860"/>
      <w:r w:rsidR="00196DEC" w:rsidRPr="00742045">
        <w:rPr>
          <w:bCs/>
          <w:i/>
          <w:iCs/>
          <w:lang w:eastAsia="lv-LV"/>
        </w:rPr>
        <w:t>Ministru kabineta noteikumu projekta</w:t>
      </w:r>
      <w:r w:rsidR="00196DEC" w:rsidRPr="00196DEC">
        <w:rPr>
          <w:bCs/>
          <w:i/>
          <w:iCs/>
          <w:lang w:eastAsia="lv-LV"/>
        </w:rPr>
        <w:t> „Valsts un Eiropas Savienības atbalsta piešķiršanas kārtība pasākuma 16. „Sadarbība” apakšpasākumā 16.1. „Atbalsts Eiropas Inovāciju partnerības lauksaimniecības ražīgumam un ilgtspējai lauksaimniecības ražīguma un ilgtspējas darba grupu projektu īstenošanai” un apakšpasākumā 16.2. „Atbalsts jaunu produktu, metožu, procesu un tehnoloģiju izstrādei” atklātu projektu iesniegumu konkursu veidā” sākotnējās ietekmes novērtējuma ziņojum</w:t>
      </w:r>
      <w:r w:rsidR="000C21D3">
        <w:rPr>
          <w:bCs/>
          <w:i/>
          <w:iCs/>
          <w:lang w:eastAsia="lv-LV"/>
        </w:rPr>
        <w:t>a</w:t>
      </w:r>
      <w:r w:rsidR="00196DEC" w:rsidRPr="00196DEC">
        <w:rPr>
          <w:bCs/>
          <w:i/>
          <w:iCs/>
          <w:lang w:eastAsia="lv-LV"/>
        </w:rPr>
        <w:t xml:space="preserve"> (</w:t>
      </w:r>
      <w:hyperlink r:id="rId9" w:history="1">
        <w:r w:rsidR="00196DEC" w:rsidRPr="00196DEC">
          <w:rPr>
            <w:rStyle w:val="Hyperlink"/>
            <w:bCs/>
            <w:i/>
            <w:iCs/>
            <w:lang w:eastAsia="lv-LV"/>
          </w:rPr>
          <w:t>anotācij</w:t>
        </w:r>
        <w:r w:rsidR="000C21D3">
          <w:rPr>
            <w:rStyle w:val="Hyperlink"/>
            <w:bCs/>
            <w:i/>
            <w:iCs/>
            <w:lang w:eastAsia="lv-LV"/>
          </w:rPr>
          <w:t>as</w:t>
        </w:r>
      </w:hyperlink>
      <w:r w:rsidR="00196DEC" w:rsidRPr="00196DEC">
        <w:rPr>
          <w:bCs/>
          <w:i/>
          <w:iCs/>
          <w:lang w:eastAsia="lv-LV"/>
        </w:rPr>
        <w:t>)</w:t>
      </w:r>
      <w:r w:rsidR="000C21D3">
        <w:rPr>
          <w:bCs/>
          <w:i/>
          <w:iCs/>
          <w:lang w:eastAsia="lv-LV"/>
        </w:rPr>
        <w:t xml:space="preserve"> 2.punkts</w:t>
      </w:r>
      <w:bookmarkEnd w:id="7"/>
      <w:r w:rsidR="00196DEC" w:rsidRPr="00196DEC">
        <w:rPr>
          <w:bCs/>
          <w:lang w:eastAsia="lv-LV"/>
        </w:rPr>
        <w:t>)</w:t>
      </w:r>
      <w:r w:rsidR="00FB5E0E" w:rsidRPr="008D4E2D">
        <w:rPr>
          <w:lang w:eastAsia="lv-LV"/>
        </w:rPr>
        <w:t>.</w:t>
      </w:r>
      <w:r w:rsidR="00500498">
        <w:rPr>
          <w:lang w:eastAsia="lv-LV"/>
        </w:rPr>
        <w:t xml:space="preserve"> </w:t>
      </w:r>
      <w:r w:rsidR="004340E4">
        <w:rPr>
          <w:lang w:eastAsia="lv-LV"/>
        </w:rPr>
        <w:t>Apgabaltiesa, atsaucoties uz šo anotāciju, norādījusi, ka tā apstiprina, ka tiesiskais regulējums neparedz tiesības piešķirt jebkuru punktu skaitu skalā no 0</w:t>
      </w:r>
      <w:r w:rsidR="008162F2">
        <w:rPr>
          <w:lang w:eastAsia="lv-LV"/>
        </w:rPr>
        <w:t> </w:t>
      </w:r>
      <w:r w:rsidR="004340E4">
        <w:rPr>
          <w:lang w:eastAsia="lv-LV"/>
        </w:rPr>
        <w:t xml:space="preserve">līdz 5, bet tikai </w:t>
      </w:r>
      <w:r w:rsidR="004340E4">
        <w:rPr>
          <w:lang w:eastAsia="lv-LV"/>
        </w:rPr>
        <w:lastRenderedPageBreak/>
        <w:t>punktus 0, 3</w:t>
      </w:r>
      <w:r w:rsidR="008162F2">
        <w:rPr>
          <w:lang w:eastAsia="lv-LV"/>
        </w:rPr>
        <w:t> v</w:t>
      </w:r>
      <w:r w:rsidR="004340E4">
        <w:rPr>
          <w:lang w:eastAsia="lv-LV"/>
        </w:rPr>
        <w:t>ai 5</w:t>
      </w:r>
      <w:r w:rsidR="008162F2">
        <w:rPr>
          <w:lang w:eastAsia="lv-LV"/>
        </w:rPr>
        <w:t> </w:t>
      </w:r>
      <w:r w:rsidR="004340E4">
        <w:rPr>
          <w:lang w:eastAsia="lv-LV"/>
        </w:rPr>
        <w:t>atbilstoši dotajam vērtējumam. Tomēr noteikumu Nr. 222 anotācijā šād</w:t>
      </w:r>
      <w:r w:rsidR="00D05ED3">
        <w:rPr>
          <w:lang w:eastAsia="lv-LV"/>
        </w:rPr>
        <w:t>s</w:t>
      </w:r>
      <w:r w:rsidR="004340E4">
        <w:rPr>
          <w:lang w:eastAsia="lv-LV"/>
        </w:rPr>
        <w:t xml:space="preserve"> ierobežojum</w:t>
      </w:r>
      <w:r w:rsidR="00D05ED3">
        <w:rPr>
          <w:lang w:eastAsia="lv-LV"/>
        </w:rPr>
        <w:t>s nav</w:t>
      </w:r>
      <w:r w:rsidR="008C2B5E" w:rsidRPr="008C2B5E">
        <w:rPr>
          <w:lang w:eastAsia="lv-LV"/>
        </w:rPr>
        <w:t xml:space="preserve"> </w:t>
      </w:r>
      <w:r w:rsidR="008C2B5E">
        <w:rPr>
          <w:lang w:eastAsia="lv-LV"/>
        </w:rPr>
        <w:t>atrod</w:t>
      </w:r>
      <w:r w:rsidR="00D05ED3">
        <w:rPr>
          <w:lang w:eastAsia="lv-LV"/>
        </w:rPr>
        <w:t>ams</w:t>
      </w:r>
      <w:r w:rsidR="007F3462">
        <w:rPr>
          <w:bCs/>
        </w:rPr>
        <w:t>.</w:t>
      </w:r>
    </w:p>
    <w:p w14:paraId="4DB63ED7" w14:textId="77777777" w:rsidR="00500498" w:rsidRDefault="00500498" w:rsidP="00537A20">
      <w:pPr>
        <w:shd w:val="clear" w:color="auto" w:fill="FFFFFF"/>
        <w:spacing w:line="276" w:lineRule="auto"/>
        <w:ind w:firstLine="720"/>
        <w:jc w:val="both"/>
        <w:rPr>
          <w:bCs/>
        </w:rPr>
      </w:pPr>
    </w:p>
    <w:p w14:paraId="1D236EF4" w14:textId="63B1A7AB" w:rsidR="00500498" w:rsidRPr="008F7547" w:rsidRDefault="00500498" w:rsidP="00537A20">
      <w:pPr>
        <w:shd w:val="clear" w:color="auto" w:fill="FFFFFF"/>
        <w:spacing w:line="276" w:lineRule="auto"/>
        <w:ind w:firstLine="720"/>
        <w:jc w:val="both"/>
        <w:rPr>
          <w:bCs/>
        </w:rPr>
      </w:pPr>
      <w:r>
        <w:rPr>
          <w:bCs/>
        </w:rPr>
        <w:t>[</w:t>
      </w:r>
      <w:r w:rsidR="007B5D67">
        <w:rPr>
          <w:bCs/>
        </w:rPr>
        <w:t>10</w:t>
      </w:r>
      <w:r>
        <w:rPr>
          <w:bCs/>
        </w:rPr>
        <w:t>] </w:t>
      </w:r>
      <w:r w:rsidR="0005643E">
        <w:rPr>
          <w:bCs/>
        </w:rPr>
        <w:t>Senāts papildus ņem vērā, ka tad, ja noteikumu Nr. 222 2.pielikuma 4.kritērija novērtējumā izmanto visus skalā no 0</w:t>
      </w:r>
      <w:r w:rsidR="008162F2">
        <w:rPr>
          <w:bCs/>
        </w:rPr>
        <w:t> </w:t>
      </w:r>
      <w:r w:rsidR="0005643E">
        <w:rPr>
          <w:bCs/>
        </w:rPr>
        <w:t>līdz 5</w:t>
      </w:r>
      <w:r w:rsidR="008162F2">
        <w:rPr>
          <w:bCs/>
        </w:rPr>
        <w:t> </w:t>
      </w:r>
      <w:r w:rsidR="0005643E">
        <w:rPr>
          <w:bCs/>
        </w:rPr>
        <w:t xml:space="preserve">ietilpstošos veselos skaitļus, tad tiek nodrošināts maksimāli atbilstošs un precīzs novērtējums. </w:t>
      </w:r>
      <w:r w:rsidRPr="008F7547">
        <w:rPr>
          <w:bCs/>
        </w:rPr>
        <w:t xml:space="preserve">Maksimāli precīza novērtējuma </w:t>
      </w:r>
      <w:r w:rsidR="008F11B3" w:rsidRPr="008F7547">
        <w:rPr>
          <w:bCs/>
        </w:rPr>
        <w:t>kontekstā jāņem vērā, ka atbilstoši noteikumu Nr. 222 2.pielikumā noteiktajam minimālais punktu skaits, lai pretendētu uz atbalstu, ir 75 punkti. Noteikumu Nr. 222 35.punkt</w:t>
      </w:r>
      <w:r w:rsidRPr="008F7547">
        <w:rPr>
          <w:bCs/>
        </w:rPr>
        <w:t xml:space="preserve">ā </w:t>
      </w:r>
      <w:r w:rsidR="008162F2" w:rsidRPr="008F7547">
        <w:rPr>
          <w:bCs/>
        </w:rPr>
        <w:t xml:space="preserve">un 2.pielikumā </w:t>
      </w:r>
      <w:r w:rsidRPr="008F7547">
        <w:rPr>
          <w:bCs/>
        </w:rPr>
        <w:t>noteikts,</w:t>
      </w:r>
      <w:r w:rsidR="008F11B3" w:rsidRPr="008F7547">
        <w:rPr>
          <w:bCs/>
        </w:rPr>
        <w:t xml:space="preserve"> ka tad, ja punktu skaits ir vienāds, priekšroku dod projekta idejai ar lielāku punktu skaitu kritērijā </w:t>
      </w:r>
      <w:r w:rsidR="008162F2" w:rsidRPr="008F7547">
        <w:t>„</w:t>
      </w:r>
      <w:r w:rsidR="008F11B3" w:rsidRPr="008F7547">
        <w:rPr>
          <w:bCs/>
        </w:rPr>
        <w:t>Projekta kvalitāte</w:t>
      </w:r>
      <w:r w:rsidR="008162F2" w:rsidRPr="008F7547">
        <w:rPr>
          <w:bCs/>
        </w:rPr>
        <w:t>”</w:t>
      </w:r>
      <w:r w:rsidR="008F11B3" w:rsidRPr="008F7547">
        <w:rPr>
          <w:bCs/>
        </w:rPr>
        <w:t>.</w:t>
      </w:r>
    </w:p>
    <w:p w14:paraId="7486DF6A" w14:textId="6C230FD4" w:rsidR="00262479" w:rsidRDefault="008F11B3" w:rsidP="00537A20">
      <w:pPr>
        <w:shd w:val="clear" w:color="auto" w:fill="FFFFFF"/>
        <w:spacing w:line="276" w:lineRule="auto"/>
        <w:ind w:firstLine="720"/>
        <w:jc w:val="both"/>
        <w:rPr>
          <w:bCs/>
        </w:rPr>
      </w:pPr>
      <w:r w:rsidRPr="008F7547">
        <w:rPr>
          <w:bCs/>
        </w:rPr>
        <w:t xml:space="preserve">Tātad attiecībā uz 4.kritēriju </w:t>
      </w:r>
      <w:r w:rsidR="008162F2" w:rsidRPr="008F7547">
        <w:t>„</w:t>
      </w:r>
      <w:r w:rsidRPr="008F7547">
        <w:rPr>
          <w:bCs/>
        </w:rPr>
        <w:t>Projekta kvalitāte” jo īpaši nepieciešams nodrošināt maksimāli precīzu novērtējumu, jo tas var būt izšķirošs projekta idejas tālākā virzībā.</w:t>
      </w:r>
    </w:p>
    <w:p w14:paraId="304162DD" w14:textId="77777777" w:rsidR="00262479" w:rsidRDefault="00262479" w:rsidP="00537A20">
      <w:pPr>
        <w:shd w:val="clear" w:color="auto" w:fill="FFFFFF"/>
        <w:spacing w:line="276" w:lineRule="auto"/>
        <w:ind w:firstLine="720"/>
        <w:jc w:val="both"/>
        <w:rPr>
          <w:bCs/>
        </w:rPr>
      </w:pPr>
    </w:p>
    <w:p w14:paraId="0AE5D484" w14:textId="32418704" w:rsidR="00262479" w:rsidRPr="00262479" w:rsidRDefault="00262479" w:rsidP="00537A20">
      <w:pPr>
        <w:shd w:val="clear" w:color="auto" w:fill="FFFFFF"/>
        <w:spacing w:line="276" w:lineRule="auto"/>
        <w:ind w:firstLine="720"/>
        <w:jc w:val="both"/>
        <w:rPr>
          <w:iCs/>
        </w:rPr>
      </w:pPr>
      <w:r>
        <w:rPr>
          <w:bCs/>
        </w:rPr>
        <w:t>[</w:t>
      </w:r>
      <w:r w:rsidR="007B5D67">
        <w:rPr>
          <w:bCs/>
        </w:rPr>
        <w:t>11</w:t>
      </w:r>
      <w:r>
        <w:rPr>
          <w:bCs/>
        </w:rPr>
        <w:t xml:space="preserve">] Visbeidzot, jānorāda, ka </w:t>
      </w:r>
      <w:r w:rsidR="007D4C12" w:rsidRPr="00262479">
        <w:rPr>
          <w:bCs/>
        </w:rPr>
        <w:t xml:space="preserve">atbilstoši </w:t>
      </w:r>
      <w:r w:rsidR="008C2B5E" w:rsidRPr="00262479">
        <w:rPr>
          <w:bCs/>
        </w:rPr>
        <w:t>noteikumu Nr. 222 23.punktam 16.1.apakšpunkta mērķ</w:t>
      </w:r>
      <w:r w:rsidR="007D4C12" w:rsidRPr="00262479">
        <w:rPr>
          <w:bCs/>
        </w:rPr>
        <w:t xml:space="preserve">is ir </w:t>
      </w:r>
      <w:r w:rsidR="008C2B5E" w:rsidRPr="00262479">
        <w:rPr>
          <w:bCs/>
        </w:rPr>
        <w:t>vismaz nacionāli nozīmīgu uz jaunradi vērstu projektu īstenošana lauksaimniecības, mežsaimniecības un lauksaimniecības produktu pārstrādes nozarē vai tās sektorā, atbalstot tādu projektu īstenošanu, kas paredz jaunradītus risinājumus nozarē vai tās sektorā, ar iespējami plašāku potenciālo labuma guvēju loku, lai sekmētu nozares attīstību kopumā.</w:t>
      </w:r>
      <w:r w:rsidR="008F11B3" w:rsidRPr="00262479">
        <w:rPr>
          <w:bCs/>
        </w:rPr>
        <w:t xml:space="preserve"> </w:t>
      </w:r>
      <w:r w:rsidR="00D307E9" w:rsidRPr="00262479">
        <w:rPr>
          <w:bCs/>
        </w:rPr>
        <w:t xml:space="preserve">Kā skaidrots anotācijā, </w:t>
      </w:r>
      <w:r w:rsidR="007D4C12" w:rsidRPr="00262479">
        <w:rPr>
          <w:bCs/>
        </w:rPr>
        <w:t>a</w:t>
      </w:r>
      <w:r w:rsidR="00D307E9" w:rsidRPr="00262479">
        <w:t xml:space="preserve">r jaunradi šajā apakšpasākumā tiek apzīmēts </w:t>
      </w:r>
      <w:r w:rsidR="00D307E9" w:rsidRPr="00262479">
        <w:rPr>
          <w:iCs/>
        </w:rPr>
        <w:t>process vai darbība, ar kuru tiek izstrādāts jauns produkts, tehnoloģija, process vai metode (vismaz nacionālā mērogā) un kurā tiek iesaistīts galvenokārt valsts intelektuālais potenciāls, nodrošinot nepārtrauktu mijiedarbību visa procesa laikā ar zinātnes, tirgus izpētes un gatavās produkcijas ražošanas piesaisti</w:t>
      </w:r>
      <w:r w:rsidR="007D4C12" w:rsidRPr="00262479">
        <w:rPr>
          <w:iCs/>
        </w:rPr>
        <w:t xml:space="preserve"> (</w:t>
      </w:r>
      <w:r w:rsidR="007F6457" w:rsidRPr="007F6457">
        <w:rPr>
          <w:bCs/>
          <w:i/>
          <w:iCs/>
        </w:rPr>
        <w:t>Ministru kabineta noteikumu projekta „Valsts un Eiropas Savienības atbalsta piešķiršanas kārtība pasākuma 16. „Sadarbība” apakšpasākumā 16.1. „Atbalsts Eiropas Inovāciju partnerības lauksaimniecības ražīgumam un ilgtspējai lauksaimniecības ražīguma un ilgtspējas darba grupu projektu īstenošanai” un apakšpasākumā 16.2. „Atbalsts jaunu produktu, metožu, procesu un tehnoloģiju izstrādei” atklātu projektu iesniegumu konkursu veidā” sākotnējās ietekmes novērtējuma ziņojuma (</w:t>
      </w:r>
      <w:hyperlink r:id="rId10" w:history="1">
        <w:r w:rsidR="007F6457" w:rsidRPr="007F6457">
          <w:rPr>
            <w:rStyle w:val="Hyperlink"/>
            <w:bCs/>
            <w:i/>
            <w:iCs/>
          </w:rPr>
          <w:t>anotācijas</w:t>
        </w:r>
      </w:hyperlink>
      <w:r w:rsidR="007F6457" w:rsidRPr="007F6457">
        <w:rPr>
          <w:bCs/>
          <w:i/>
          <w:iCs/>
        </w:rPr>
        <w:t>) 2.punkts</w:t>
      </w:r>
      <w:r w:rsidR="007D4C12" w:rsidRPr="00262479">
        <w:rPr>
          <w:iCs/>
        </w:rPr>
        <w:t>)</w:t>
      </w:r>
      <w:r w:rsidR="00D307E9" w:rsidRPr="00262479">
        <w:rPr>
          <w:iCs/>
        </w:rPr>
        <w:t>.</w:t>
      </w:r>
    </w:p>
    <w:p w14:paraId="78A92D32" w14:textId="4DED67C6" w:rsidR="00262479" w:rsidRDefault="00262479" w:rsidP="00537A20">
      <w:pPr>
        <w:shd w:val="clear" w:color="auto" w:fill="FFFFFF"/>
        <w:spacing w:line="276" w:lineRule="auto"/>
        <w:ind w:firstLine="720"/>
        <w:jc w:val="both"/>
        <w:rPr>
          <w:iCs/>
        </w:rPr>
      </w:pPr>
      <w:r w:rsidRPr="00262479">
        <w:rPr>
          <w:iCs/>
        </w:rPr>
        <w:t xml:space="preserve">Kā jau minēts, </w:t>
      </w:r>
      <w:r w:rsidR="008F11B3" w:rsidRPr="00262479">
        <w:rPr>
          <w:iCs/>
        </w:rPr>
        <w:t>projekta idejas jaunrade</w:t>
      </w:r>
      <w:r w:rsidRPr="00262479">
        <w:rPr>
          <w:iCs/>
        </w:rPr>
        <w:t xml:space="preserve"> a</w:t>
      </w:r>
      <w:r w:rsidR="008F11B3" w:rsidRPr="00262479">
        <w:rPr>
          <w:iCs/>
        </w:rPr>
        <w:t xml:space="preserve">tbilstoši noteikumu Nr. 222 2.pielikumam </w:t>
      </w:r>
      <w:r w:rsidR="00CF5EBD" w:rsidRPr="00262479">
        <w:rPr>
          <w:iCs/>
        </w:rPr>
        <w:t xml:space="preserve">ir </w:t>
      </w:r>
      <w:r w:rsidRPr="00262479">
        <w:rPr>
          <w:iCs/>
        </w:rPr>
        <w:t xml:space="preserve">projekta kvalitātes rādītājs. Tādējādi, ja atbalsta saņemšanai tiek virzīta maksimāli precīzi novērtēta uz jaunradi noteiktā jomā vērsta ideja, tiek nodrošināta </w:t>
      </w:r>
      <w:r>
        <w:rPr>
          <w:iCs/>
        </w:rPr>
        <w:t>konkrētā valsts atbalsta mērķa</w:t>
      </w:r>
      <w:r w:rsidRPr="00262479">
        <w:rPr>
          <w:iCs/>
        </w:rPr>
        <w:t xml:space="preserve"> sasniegšana, kas savukārt ir visas sabiedrības interesēs</w:t>
      </w:r>
      <w:r>
        <w:rPr>
          <w:iCs/>
        </w:rPr>
        <w:t>.</w:t>
      </w:r>
    </w:p>
    <w:p w14:paraId="080C7015" w14:textId="77777777" w:rsidR="00800697" w:rsidRDefault="00800697" w:rsidP="00537A20">
      <w:pPr>
        <w:shd w:val="clear" w:color="auto" w:fill="FFFFFF"/>
        <w:spacing w:line="276" w:lineRule="auto"/>
        <w:ind w:firstLine="720"/>
        <w:jc w:val="both"/>
        <w:rPr>
          <w:iCs/>
        </w:rPr>
      </w:pPr>
    </w:p>
    <w:p w14:paraId="47D393DA" w14:textId="7032DB24" w:rsidR="002376A9" w:rsidRDefault="00800697" w:rsidP="00537A20">
      <w:pPr>
        <w:shd w:val="clear" w:color="auto" w:fill="FFFFFF"/>
        <w:spacing w:line="276" w:lineRule="auto"/>
        <w:ind w:firstLine="720"/>
        <w:jc w:val="both"/>
        <w:rPr>
          <w:iCs/>
        </w:rPr>
      </w:pPr>
      <w:r>
        <w:rPr>
          <w:iCs/>
        </w:rPr>
        <w:t>[</w:t>
      </w:r>
      <w:r w:rsidR="007B5D67">
        <w:rPr>
          <w:iCs/>
        </w:rPr>
        <w:t>12</w:t>
      </w:r>
      <w:r>
        <w:rPr>
          <w:iCs/>
        </w:rPr>
        <w:t>] </w:t>
      </w:r>
      <w:r w:rsidR="006404E7">
        <w:rPr>
          <w:iCs/>
        </w:rPr>
        <w:t>Apkopojot minēto, Senāts atzīst</w:t>
      </w:r>
      <w:r w:rsidR="008162F2">
        <w:rPr>
          <w:iCs/>
        </w:rPr>
        <w:t>: tā kā tiesa ir nepamatoti secinājusi</w:t>
      </w:r>
      <w:r>
        <w:rPr>
          <w:iCs/>
        </w:rPr>
        <w:t xml:space="preserve">, ka noteikumu Nr. 222 2.pielikuma 4.kritērija </w:t>
      </w:r>
      <w:r w:rsidR="008162F2" w:rsidRPr="003105DA">
        <w:t>„</w:t>
      </w:r>
      <w:r>
        <w:rPr>
          <w:iCs/>
        </w:rPr>
        <w:t>Projekta kvalitāte” apakškritēriju</w:t>
      </w:r>
      <w:r w:rsidR="008162F2">
        <w:rPr>
          <w:iCs/>
        </w:rPr>
        <w:t xml:space="preserve"> novērtējumā</w:t>
      </w:r>
      <w:r>
        <w:rPr>
          <w:iCs/>
        </w:rPr>
        <w:t xml:space="preserve"> nevar tikt piešķirti 1</w:t>
      </w:r>
      <w:r w:rsidR="002376A9">
        <w:rPr>
          <w:iCs/>
        </w:rPr>
        <w:t>, 2</w:t>
      </w:r>
      <w:r w:rsidR="008162F2">
        <w:rPr>
          <w:iCs/>
        </w:rPr>
        <w:t> </w:t>
      </w:r>
      <w:r>
        <w:rPr>
          <w:iCs/>
        </w:rPr>
        <w:t>un 4</w:t>
      </w:r>
      <w:r w:rsidR="008162F2">
        <w:rPr>
          <w:iCs/>
        </w:rPr>
        <w:t> </w:t>
      </w:r>
      <w:r>
        <w:rPr>
          <w:iCs/>
        </w:rPr>
        <w:t>punkti</w:t>
      </w:r>
      <w:r w:rsidR="008162F2">
        <w:rPr>
          <w:iCs/>
        </w:rPr>
        <w:t>, tiesa ir nepareizi piemērojusi noteikumu Nr. 222 2.pielikuma 4.kritērija apakškritēriju novērtēšanas kārtību</w:t>
      </w:r>
      <w:r>
        <w:rPr>
          <w:iCs/>
        </w:rPr>
        <w:t>.</w:t>
      </w:r>
    </w:p>
    <w:p w14:paraId="33BAC06F" w14:textId="0706663D" w:rsidR="00F8390E" w:rsidRDefault="00800697" w:rsidP="00537A20">
      <w:pPr>
        <w:shd w:val="clear" w:color="auto" w:fill="FFFFFF"/>
        <w:spacing w:line="276" w:lineRule="auto"/>
        <w:ind w:firstLine="720"/>
        <w:jc w:val="both"/>
        <w:rPr>
          <w:iCs/>
        </w:rPr>
      </w:pPr>
      <w:r>
        <w:rPr>
          <w:iCs/>
        </w:rPr>
        <w:t>Vienlaikus jāņem vērā, ka projektu idej</w:t>
      </w:r>
      <w:r w:rsidR="008162F2">
        <w:rPr>
          <w:iCs/>
        </w:rPr>
        <w:t>u</w:t>
      </w:r>
      <w:r>
        <w:rPr>
          <w:iCs/>
        </w:rPr>
        <w:t xml:space="preserve"> atlases procesā </w:t>
      </w:r>
      <w:r w:rsidR="00F8390E">
        <w:rPr>
          <w:iCs/>
        </w:rPr>
        <w:t>jābūt vienādai pieejai attiecībā uz visu projekt</w:t>
      </w:r>
      <w:r w:rsidR="008162F2">
        <w:rPr>
          <w:iCs/>
        </w:rPr>
        <w:t xml:space="preserve">u ideju </w:t>
      </w:r>
      <w:r w:rsidR="003A4BA1">
        <w:rPr>
          <w:iCs/>
        </w:rPr>
        <w:t>novērtēšanu</w:t>
      </w:r>
      <w:r w:rsidR="00F8390E">
        <w:rPr>
          <w:iCs/>
        </w:rPr>
        <w:t xml:space="preserve">. </w:t>
      </w:r>
      <w:r w:rsidR="003A4BA1">
        <w:rPr>
          <w:iCs/>
        </w:rPr>
        <w:t xml:space="preserve">Proti, </w:t>
      </w:r>
      <w:r w:rsidR="00F8390E">
        <w:rPr>
          <w:iCs/>
        </w:rPr>
        <w:t xml:space="preserve">ja iestāde, vērtējot pieteicējas projekta </w:t>
      </w:r>
      <w:r w:rsidR="008162F2">
        <w:rPr>
          <w:iCs/>
        </w:rPr>
        <w:t xml:space="preserve">idejas </w:t>
      </w:r>
      <w:r w:rsidR="00F8390E">
        <w:rPr>
          <w:iCs/>
        </w:rPr>
        <w:t>iesniegumu atbilstoši noteikumu Nr. 222 2.pielikuma 4.kritērijam, ir izmantojusi visus veselos skaitļus skalā no 0</w:t>
      </w:r>
      <w:r w:rsidR="008162F2">
        <w:rPr>
          <w:iCs/>
        </w:rPr>
        <w:t> </w:t>
      </w:r>
      <w:r w:rsidR="00F8390E">
        <w:rPr>
          <w:iCs/>
        </w:rPr>
        <w:t>līdz 5, proti, ne tikai 0, 3</w:t>
      </w:r>
      <w:r w:rsidR="008162F2">
        <w:rPr>
          <w:iCs/>
        </w:rPr>
        <w:t> </w:t>
      </w:r>
      <w:r w:rsidR="00F8390E">
        <w:rPr>
          <w:iCs/>
        </w:rPr>
        <w:t>un 5, bet arī 1</w:t>
      </w:r>
      <w:r w:rsidR="002376A9">
        <w:rPr>
          <w:iCs/>
        </w:rPr>
        <w:t>, 2</w:t>
      </w:r>
      <w:r w:rsidR="008162F2">
        <w:rPr>
          <w:iCs/>
        </w:rPr>
        <w:t> </w:t>
      </w:r>
      <w:r w:rsidR="00F8390E">
        <w:rPr>
          <w:iCs/>
        </w:rPr>
        <w:t xml:space="preserve">un 4, tad </w:t>
      </w:r>
      <w:r w:rsidR="003A4BA1">
        <w:rPr>
          <w:iCs/>
        </w:rPr>
        <w:t xml:space="preserve">arī pārējiem projekta </w:t>
      </w:r>
      <w:r w:rsidR="008162F2">
        <w:rPr>
          <w:iCs/>
        </w:rPr>
        <w:t xml:space="preserve">idejas </w:t>
      </w:r>
      <w:r w:rsidR="003A4BA1">
        <w:rPr>
          <w:iCs/>
        </w:rPr>
        <w:t>iesniegumiem jābūt vērtētiem, piemērojot tādu pašu pieeju. U</w:t>
      </w:r>
      <w:r w:rsidR="00F8390E">
        <w:rPr>
          <w:iCs/>
        </w:rPr>
        <w:t>n otrādi – ja iestāde pārējos projekt</w:t>
      </w:r>
      <w:r w:rsidR="008162F2">
        <w:rPr>
          <w:iCs/>
        </w:rPr>
        <w:t>a idejas</w:t>
      </w:r>
      <w:r w:rsidR="00F8390E">
        <w:rPr>
          <w:iCs/>
        </w:rPr>
        <w:t xml:space="preserve"> iesniegumus vērtējusi vienīgi ar 0, 3</w:t>
      </w:r>
      <w:r w:rsidR="008162F2">
        <w:rPr>
          <w:iCs/>
        </w:rPr>
        <w:t> </w:t>
      </w:r>
      <w:r w:rsidR="00F8390E">
        <w:rPr>
          <w:iCs/>
        </w:rPr>
        <w:t xml:space="preserve">un </w:t>
      </w:r>
      <w:r w:rsidR="00F8390E">
        <w:rPr>
          <w:iCs/>
        </w:rPr>
        <w:lastRenderedPageBreak/>
        <w:t>5</w:t>
      </w:r>
      <w:r w:rsidR="008162F2">
        <w:rPr>
          <w:iCs/>
        </w:rPr>
        <w:t> </w:t>
      </w:r>
      <w:r w:rsidR="00F8390E">
        <w:rPr>
          <w:iCs/>
        </w:rPr>
        <w:t xml:space="preserve">punktiem, tad identiskai pieejai jābūt arī attiecībā uz pieteicējas projekta </w:t>
      </w:r>
      <w:r w:rsidR="000F2D49">
        <w:rPr>
          <w:iCs/>
        </w:rPr>
        <w:t xml:space="preserve">idejas </w:t>
      </w:r>
      <w:r w:rsidR="00F8390E">
        <w:rPr>
          <w:iCs/>
        </w:rPr>
        <w:t>iesniegum</w:t>
      </w:r>
      <w:r w:rsidR="003A4BA1">
        <w:rPr>
          <w:iCs/>
        </w:rPr>
        <w:t>a</w:t>
      </w:r>
      <w:r w:rsidR="00F8390E">
        <w:rPr>
          <w:iCs/>
        </w:rPr>
        <w:t xml:space="preserve"> novērtējumu. Kā pareizi norādīts kasācijas sūdzībā, tas nodrošina vienlīdzības principa ievērošanu. Apgabaltiesa šo Zemkopības ministrijas argumentu, kas tika izvirzīts jau </w:t>
      </w:r>
      <w:r w:rsidR="00F8390E" w:rsidRPr="000F2D49">
        <w:rPr>
          <w:iCs/>
        </w:rPr>
        <w:t>apelācijas sūdzībā,</w:t>
      </w:r>
      <w:r w:rsidR="00F8390E">
        <w:rPr>
          <w:iCs/>
        </w:rPr>
        <w:t xml:space="preserve"> nav ņēmusi vērā un attiecīgi nav vērtējusi vienlīdzības principa ievērošanu izskatāmajā lietā.</w:t>
      </w:r>
    </w:p>
    <w:p w14:paraId="1041C393" w14:textId="77777777" w:rsidR="00F8390E" w:rsidRDefault="00F8390E" w:rsidP="00537A20">
      <w:pPr>
        <w:shd w:val="clear" w:color="auto" w:fill="FFFFFF"/>
        <w:spacing w:line="276" w:lineRule="auto"/>
        <w:ind w:firstLine="720"/>
        <w:jc w:val="both"/>
        <w:rPr>
          <w:iCs/>
        </w:rPr>
      </w:pPr>
    </w:p>
    <w:p w14:paraId="59C03C4E" w14:textId="62422EC5" w:rsidR="003A4BA1" w:rsidRPr="003A4BA1" w:rsidRDefault="003A4BA1" w:rsidP="00537A20">
      <w:pPr>
        <w:shd w:val="clear" w:color="auto" w:fill="FFFFFF"/>
        <w:spacing w:line="276" w:lineRule="auto"/>
        <w:jc w:val="both"/>
        <w:rPr>
          <w:i/>
        </w:rPr>
      </w:pPr>
      <w:r w:rsidRPr="003A4BA1">
        <w:rPr>
          <w:i/>
        </w:rPr>
        <w:t xml:space="preserve">Par noteikumu Nr. 222 </w:t>
      </w:r>
      <w:r w:rsidR="008407CC">
        <w:rPr>
          <w:i/>
        </w:rPr>
        <w:t xml:space="preserve">34. un </w:t>
      </w:r>
      <w:r w:rsidRPr="003A4BA1">
        <w:rPr>
          <w:i/>
        </w:rPr>
        <w:t>35.punkta piemērošanu</w:t>
      </w:r>
    </w:p>
    <w:p w14:paraId="3ADC3EF6" w14:textId="77777777" w:rsidR="003A4BA1" w:rsidRDefault="003A4BA1" w:rsidP="00537A20">
      <w:pPr>
        <w:shd w:val="clear" w:color="auto" w:fill="FFFFFF"/>
        <w:spacing w:line="276" w:lineRule="auto"/>
        <w:ind w:firstLine="720"/>
        <w:jc w:val="both"/>
        <w:rPr>
          <w:iCs/>
        </w:rPr>
      </w:pPr>
    </w:p>
    <w:p w14:paraId="01065C99" w14:textId="33DD05DA" w:rsidR="008407CC" w:rsidRDefault="003A4BA1" w:rsidP="00537A20">
      <w:pPr>
        <w:shd w:val="clear" w:color="auto" w:fill="FFFFFF"/>
        <w:spacing w:line="276" w:lineRule="auto"/>
        <w:ind w:firstLine="720"/>
        <w:jc w:val="both"/>
        <w:rPr>
          <w:iCs/>
        </w:rPr>
      </w:pPr>
      <w:r>
        <w:rPr>
          <w:iCs/>
        </w:rPr>
        <w:t>[</w:t>
      </w:r>
      <w:r w:rsidR="007B5D67">
        <w:rPr>
          <w:iCs/>
        </w:rPr>
        <w:t>13</w:t>
      </w:r>
      <w:r>
        <w:rPr>
          <w:iCs/>
        </w:rPr>
        <w:t xml:space="preserve">] Noteikumu Nr. 222 </w:t>
      </w:r>
      <w:r w:rsidR="008407CC">
        <w:rPr>
          <w:iCs/>
        </w:rPr>
        <w:t>34.punkts noteic: l</w:t>
      </w:r>
      <w:r w:rsidR="008407CC" w:rsidRPr="008407CC">
        <w:rPr>
          <w:iCs/>
        </w:rPr>
        <w:t>ai novērtētu projekta ieguldījumu uz jaunradi vērsta procesa vai darbības radīšanā, komisija nodrošina vismaz trīs individuālu un neatkarīgu ekspertu piesaisti</w:t>
      </w:r>
      <w:r w:rsidR="008407CC">
        <w:rPr>
          <w:iCs/>
        </w:rPr>
        <w:t>.</w:t>
      </w:r>
      <w:r w:rsidR="000D6519">
        <w:rPr>
          <w:iCs/>
        </w:rPr>
        <w:t xml:space="preserve"> </w:t>
      </w:r>
      <w:r>
        <w:rPr>
          <w:iCs/>
        </w:rPr>
        <w:t>35.punkts noteic, ka</w:t>
      </w:r>
      <w:r w:rsidR="008407CC">
        <w:rPr>
          <w:iCs/>
        </w:rPr>
        <w:t>, i</w:t>
      </w:r>
      <w:r w:rsidR="008407CC" w:rsidRPr="008407CC">
        <w:rPr>
          <w:iCs/>
        </w:rPr>
        <w:t xml:space="preserve">zvērtējot projekta idejas iesniegumu, komisija </w:t>
      </w:r>
      <w:r w:rsidR="008407CC">
        <w:rPr>
          <w:iCs/>
        </w:rPr>
        <w:t>p</w:t>
      </w:r>
      <w:r w:rsidR="008407CC" w:rsidRPr="008407CC">
        <w:rPr>
          <w:iCs/>
        </w:rPr>
        <w:t>ieņem lēmumu par projekta idejas atbilstību vai noraidīšanu un EIP darba grupas apstiprināšanu saskaņā ar šo noteikumu</w:t>
      </w:r>
      <w:r w:rsidR="008407CC">
        <w:rPr>
          <w:iCs/>
        </w:rPr>
        <w:t xml:space="preserve"> 2.pielikumā </w:t>
      </w:r>
      <w:r w:rsidR="008407CC" w:rsidRPr="008407CC">
        <w:rPr>
          <w:iCs/>
        </w:rPr>
        <w:t>minētajiem kritērijiem. Lēmuma pieņemšanā ir saistošs šo noteikumu</w:t>
      </w:r>
      <w:r w:rsidR="008407CC">
        <w:rPr>
          <w:iCs/>
        </w:rPr>
        <w:t xml:space="preserve"> 34.punktā </w:t>
      </w:r>
      <w:r w:rsidR="008407CC" w:rsidRPr="008407CC">
        <w:rPr>
          <w:iCs/>
        </w:rPr>
        <w:t>minēto ekspertu viedoklis.</w:t>
      </w:r>
    </w:p>
    <w:p w14:paraId="7E9DC444" w14:textId="0649ADA3" w:rsidR="000D6519" w:rsidRDefault="008407CC" w:rsidP="00537A20">
      <w:pPr>
        <w:shd w:val="clear" w:color="auto" w:fill="FFFFFF"/>
        <w:spacing w:line="276" w:lineRule="auto"/>
        <w:ind w:firstLine="720"/>
        <w:jc w:val="both"/>
        <w:rPr>
          <w:iCs/>
        </w:rPr>
      </w:pPr>
      <w:r>
        <w:rPr>
          <w:iCs/>
        </w:rPr>
        <w:t>Apgabaltiesa</w:t>
      </w:r>
      <w:r w:rsidR="00261DED">
        <w:rPr>
          <w:iCs/>
        </w:rPr>
        <w:t xml:space="preserve">s spriedumā norādīts, ka </w:t>
      </w:r>
      <w:r>
        <w:rPr>
          <w:iCs/>
        </w:rPr>
        <w:t xml:space="preserve">ekspertiem, tāpat kā komisijas locekļiem </w:t>
      </w:r>
      <w:r w:rsidR="000F2D49">
        <w:rPr>
          <w:iCs/>
        </w:rPr>
        <w:t xml:space="preserve">atlases </w:t>
      </w:r>
      <w:r w:rsidR="00261DED">
        <w:rPr>
          <w:iCs/>
        </w:rPr>
        <w:t xml:space="preserve">kritērijs </w:t>
      </w:r>
      <w:r w:rsidR="000F2D49" w:rsidRPr="003105DA">
        <w:t>„</w:t>
      </w:r>
      <w:r w:rsidR="00261DED">
        <w:rPr>
          <w:iCs/>
        </w:rPr>
        <w:t xml:space="preserve">Projekta kvalitāte” </w:t>
      </w:r>
      <w:r w:rsidR="00261DED" w:rsidRPr="00261DED">
        <w:rPr>
          <w:iCs/>
        </w:rPr>
        <w:t>jāvērtē saskaņā ar noteikumu Nr.</w:t>
      </w:r>
      <w:r w:rsidR="00261DED">
        <w:rPr>
          <w:iCs/>
        </w:rPr>
        <w:t> </w:t>
      </w:r>
      <w:r w:rsidR="00261DED" w:rsidRPr="00261DED">
        <w:rPr>
          <w:iCs/>
        </w:rPr>
        <w:t>222 2.pielikumā noteikto punktu vērtēšanas sistēmu</w:t>
      </w:r>
      <w:r w:rsidR="000F2D49">
        <w:rPr>
          <w:iCs/>
        </w:rPr>
        <w:t>. A</w:t>
      </w:r>
      <w:r w:rsidR="00261DED" w:rsidRPr="00261DED">
        <w:rPr>
          <w:iCs/>
        </w:rPr>
        <w:t>tbilstoši noteikumu Nr.</w:t>
      </w:r>
      <w:r w:rsidR="00261DED">
        <w:rPr>
          <w:iCs/>
        </w:rPr>
        <w:t> </w:t>
      </w:r>
      <w:r w:rsidR="00261DED" w:rsidRPr="00261DED">
        <w:rPr>
          <w:iCs/>
        </w:rPr>
        <w:t>222 35.punktam ekspertu piešķirtais novērtējums ir saistošs komisijai. Komisijai nav piešķirta rīcības brīvība izvēlēties ņemt vai neņemt vērā ekspertu viedokli</w:t>
      </w:r>
      <w:r w:rsidR="00261DED">
        <w:rPr>
          <w:iCs/>
        </w:rPr>
        <w:t>. T</w:t>
      </w:r>
      <w:r w:rsidR="00261DED" w:rsidRPr="00261DED">
        <w:rPr>
          <w:iCs/>
        </w:rPr>
        <w:t>amdēļ priekšrokas došana ierēdņu, nevis ekspertu vērtējumam ir atzīstama par būtisku procesuālu pārkāpumu, jo varēja ietekmēt projekta ideju atlases kvalitāti.</w:t>
      </w:r>
      <w:r w:rsidR="00261DED">
        <w:rPr>
          <w:iCs/>
        </w:rPr>
        <w:t xml:space="preserve"> Savukārt pirmās instances tiesas spriedumā, kura argumentācijai apgabaltiesa ir pievienojusies, norādīts, ka eksperti </w:t>
      </w:r>
      <w:r w:rsidR="002376A9">
        <w:rPr>
          <w:iCs/>
        </w:rPr>
        <w:t xml:space="preserve">noteikumu Nr. 222 2.pielikuma </w:t>
      </w:r>
      <w:r w:rsidR="00261DED">
        <w:rPr>
          <w:iCs/>
        </w:rPr>
        <w:t>4.kritērija novērtēšanā ir izmantojuši noteikumu Nr. 222 2.pielikumā neparedzētus punktus – 1</w:t>
      </w:r>
      <w:r w:rsidR="000F2D49">
        <w:rPr>
          <w:iCs/>
        </w:rPr>
        <w:t> </w:t>
      </w:r>
      <w:r w:rsidR="00261DED">
        <w:rPr>
          <w:iCs/>
        </w:rPr>
        <w:t xml:space="preserve">un 4. Tālāk </w:t>
      </w:r>
      <w:r w:rsidR="000D6519">
        <w:rPr>
          <w:iCs/>
        </w:rPr>
        <w:t xml:space="preserve">tiesa </w:t>
      </w:r>
      <w:r w:rsidR="00261DED">
        <w:rPr>
          <w:iCs/>
        </w:rPr>
        <w:t>no k</w:t>
      </w:r>
      <w:r w:rsidR="00261DED" w:rsidRPr="00261DED">
        <w:rPr>
          <w:iCs/>
        </w:rPr>
        <w:t>omisijas pieteicējas projekta vērtējuma</w:t>
      </w:r>
      <w:r w:rsidR="00261DED">
        <w:rPr>
          <w:iCs/>
        </w:rPr>
        <w:t xml:space="preserve"> konstatēj</w:t>
      </w:r>
      <w:r w:rsidR="000D6519">
        <w:rPr>
          <w:iCs/>
        </w:rPr>
        <w:t>a</w:t>
      </w:r>
      <w:r w:rsidR="00261DED">
        <w:rPr>
          <w:iCs/>
        </w:rPr>
        <w:t xml:space="preserve">, </w:t>
      </w:r>
      <w:r w:rsidR="00261DED" w:rsidRPr="00261DED">
        <w:rPr>
          <w:iCs/>
        </w:rPr>
        <w:t xml:space="preserve">ka vērtējuma tabulā </w:t>
      </w:r>
      <w:r w:rsidR="00261DED">
        <w:rPr>
          <w:iCs/>
        </w:rPr>
        <w:t xml:space="preserve">komisija </w:t>
      </w:r>
      <w:r w:rsidR="00261DED" w:rsidRPr="00261DED">
        <w:rPr>
          <w:iCs/>
        </w:rPr>
        <w:t>ir norādī</w:t>
      </w:r>
      <w:r w:rsidR="00261DED">
        <w:rPr>
          <w:iCs/>
        </w:rPr>
        <w:t>jusi</w:t>
      </w:r>
      <w:r w:rsidR="00261DED" w:rsidRPr="00261DED">
        <w:rPr>
          <w:iCs/>
        </w:rPr>
        <w:t xml:space="preserve"> trīs neatkarīgu ekspertu </w:t>
      </w:r>
      <w:r w:rsidR="000D6519">
        <w:rPr>
          <w:iCs/>
        </w:rPr>
        <w:t xml:space="preserve">vidējo </w:t>
      </w:r>
      <w:r w:rsidR="00261DED" w:rsidRPr="00261DED">
        <w:rPr>
          <w:iCs/>
        </w:rPr>
        <w:t>vērtējum</w:t>
      </w:r>
      <w:r w:rsidR="00261DED">
        <w:rPr>
          <w:iCs/>
        </w:rPr>
        <w:t>u</w:t>
      </w:r>
      <w:r w:rsidR="00261DED" w:rsidRPr="00261DED">
        <w:rPr>
          <w:iCs/>
        </w:rPr>
        <w:t xml:space="preserve">, kas ir </w:t>
      </w:r>
      <w:r w:rsidR="00261DED">
        <w:rPr>
          <w:iCs/>
        </w:rPr>
        <w:t>a</w:t>
      </w:r>
      <w:r w:rsidR="00261DED" w:rsidRPr="00261DED">
        <w:rPr>
          <w:iCs/>
        </w:rPr>
        <w:t xml:space="preserve">ugstāks par </w:t>
      </w:r>
      <w:r w:rsidR="00261DED">
        <w:rPr>
          <w:iCs/>
        </w:rPr>
        <w:t>k</w:t>
      </w:r>
      <w:r w:rsidR="00261DED" w:rsidRPr="00261DED">
        <w:rPr>
          <w:iCs/>
        </w:rPr>
        <w:t>omisijas vērtējumu, taču minētā novērtējuma starpība neatspoguļojas projekta galīgajā izvērtējumā</w:t>
      </w:r>
      <w:r w:rsidR="000F2D49">
        <w:rPr>
          <w:iCs/>
        </w:rPr>
        <w:t> </w:t>
      </w:r>
      <w:r w:rsidR="00261DED" w:rsidRPr="00261DED">
        <w:rPr>
          <w:iCs/>
        </w:rPr>
        <w:t>– kopējā punktu skaitā</w:t>
      </w:r>
      <w:r w:rsidR="00261DED">
        <w:rPr>
          <w:iCs/>
        </w:rPr>
        <w:t>.</w:t>
      </w:r>
    </w:p>
    <w:p w14:paraId="77A5E578" w14:textId="6B2E1190" w:rsidR="00261DED" w:rsidRDefault="00261DED" w:rsidP="00537A20">
      <w:pPr>
        <w:shd w:val="clear" w:color="auto" w:fill="FFFFFF"/>
        <w:spacing w:line="276" w:lineRule="auto"/>
        <w:ind w:firstLine="720"/>
        <w:jc w:val="both"/>
        <w:rPr>
          <w:iCs/>
        </w:rPr>
      </w:pPr>
      <w:r>
        <w:rPr>
          <w:iCs/>
        </w:rPr>
        <w:t xml:space="preserve">Respektīvi, no </w:t>
      </w:r>
      <w:r w:rsidR="000D6519">
        <w:rPr>
          <w:iCs/>
        </w:rPr>
        <w:t xml:space="preserve">sprieduma </w:t>
      </w:r>
      <w:r>
        <w:rPr>
          <w:iCs/>
        </w:rPr>
        <w:t>argumentācijas</w:t>
      </w:r>
      <w:r w:rsidR="002376A9">
        <w:rPr>
          <w:iCs/>
        </w:rPr>
        <w:t>, īpaši no pirmās instances tiesas sprieduma 15.punkta</w:t>
      </w:r>
      <w:r w:rsidR="000D3207">
        <w:rPr>
          <w:iCs/>
        </w:rPr>
        <w:t>,</w:t>
      </w:r>
      <w:r w:rsidR="002376A9">
        <w:rPr>
          <w:iCs/>
        </w:rPr>
        <w:t xml:space="preserve"> </w:t>
      </w:r>
      <w:r>
        <w:rPr>
          <w:iCs/>
        </w:rPr>
        <w:t>izriet tiesas viedoklis, ka ekspertiem, vērtējot projekta ieguldījumu uz jaunradi vērsta procesa vai darbības radīšanā, jāpiešķir konkrēts punktu skaits, un tieši šis punktu skaits komisijai ir saistošs.</w:t>
      </w:r>
    </w:p>
    <w:p w14:paraId="432023DB" w14:textId="6FB7068B" w:rsidR="00261DED" w:rsidRDefault="00261DED" w:rsidP="00537A20">
      <w:pPr>
        <w:shd w:val="clear" w:color="auto" w:fill="FFFFFF"/>
        <w:spacing w:line="276" w:lineRule="auto"/>
        <w:ind w:firstLine="720"/>
        <w:jc w:val="both"/>
        <w:rPr>
          <w:iCs/>
        </w:rPr>
      </w:pPr>
      <w:r>
        <w:rPr>
          <w:iCs/>
        </w:rPr>
        <w:t>Vērtējot šāda tiesas secinājuma pamatotību, Senāts norāda turpmāk minēto.</w:t>
      </w:r>
    </w:p>
    <w:p w14:paraId="0B2165A9" w14:textId="77777777" w:rsidR="000D6519" w:rsidRDefault="000D6519" w:rsidP="00537A20">
      <w:pPr>
        <w:shd w:val="clear" w:color="auto" w:fill="FFFFFF"/>
        <w:spacing w:line="276" w:lineRule="auto"/>
        <w:ind w:firstLine="720"/>
        <w:jc w:val="both"/>
        <w:rPr>
          <w:iCs/>
        </w:rPr>
      </w:pPr>
    </w:p>
    <w:p w14:paraId="6AB2096C" w14:textId="5D334191" w:rsidR="007E50FA" w:rsidRDefault="000D6519" w:rsidP="00537A20">
      <w:pPr>
        <w:shd w:val="clear" w:color="auto" w:fill="FFFFFF"/>
        <w:spacing w:line="276" w:lineRule="auto"/>
        <w:ind w:firstLine="720"/>
        <w:jc w:val="both"/>
        <w:rPr>
          <w:iCs/>
        </w:rPr>
      </w:pPr>
      <w:r>
        <w:rPr>
          <w:iCs/>
        </w:rPr>
        <w:t>[</w:t>
      </w:r>
      <w:r w:rsidR="007B5D67">
        <w:rPr>
          <w:iCs/>
        </w:rPr>
        <w:t>14</w:t>
      </w:r>
      <w:r>
        <w:rPr>
          <w:iCs/>
        </w:rPr>
        <w:t>] </w:t>
      </w:r>
      <w:r w:rsidR="002376A9">
        <w:rPr>
          <w:iCs/>
        </w:rPr>
        <w:t xml:space="preserve">No iepriekš norādītā </w:t>
      </w:r>
      <w:r>
        <w:rPr>
          <w:iCs/>
        </w:rPr>
        <w:t>noteikumu Nr. 222 33.</w:t>
      </w:r>
      <w:r w:rsidR="002376A9">
        <w:rPr>
          <w:iCs/>
        </w:rPr>
        <w:t>, 34. un 35.</w:t>
      </w:r>
      <w:r>
        <w:rPr>
          <w:iCs/>
        </w:rPr>
        <w:t>punkt</w:t>
      </w:r>
      <w:r w:rsidR="002376A9">
        <w:rPr>
          <w:iCs/>
        </w:rPr>
        <w:t xml:space="preserve">a izriet, </w:t>
      </w:r>
      <w:r>
        <w:rPr>
          <w:iCs/>
        </w:rPr>
        <w:t>ka</w:t>
      </w:r>
      <w:r w:rsidRPr="000D6519">
        <w:rPr>
          <w:rFonts w:ascii="Arial" w:hAnsi="Arial" w:cs="Arial"/>
          <w:color w:val="414142"/>
          <w:sz w:val="20"/>
          <w:szCs w:val="20"/>
          <w:shd w:val="clear" w:color="auto" w:fill="FFFFFF"/>
        </w:rPr>
        <w:t xml:space="preserve"> </w:t>
      </w:r>
      <w:r>
        <w:rPr>
          <w:rFonts w:ascii="Arial" w:hAnsi="Arial" w:cs="Arial"/>
          <w:color w:val="414142"/>
          <w:sz w:val="20"/>
          <w:szCs w:val="20"/>
          <w:shd w:val="clear" w:color="auto" w:fill="FFFFFF"/>
        </w:rPr>
        <w:t>k</w:t>
      </w:r>
      <w:r w:rsidRPr="000D6519">
        <w:rPr>
          <w:iCs/>
        </w:rPr>
        <w:t xml:space="preserve">omisija vērtē iesniegto projekta ideju atbilstību izvirzītajai projekta idejai, ievērojot </w:t>
      </w:r>
      <w:r>
        <w:rPr>
          <w:iCs/>
        </w:rPr>
        <w:t>noteikumu Nr. 222 2.pielikumā noteiktos atlases kritērijus, t</w:t>
      </w:r>
      <w:r w:rsidR="00B2609B">
        <w:rPr>
          <w:iCs/>
        </w:rPr>
        <w:t xml:space="preserve">ostarp </w:t>
      </w:r>
      <w:r>
        <w:rPr>
          <w:iCs/>
        </w:rPr>
        <w:t>4.kritēriju, kurš iekļauj arī projekta idejas jaunrades izvērtējumu. Lai izvērtētu šo kritēriju, komisijai jāpiesaista trīs individuāli un neatkarīgi eksperti.</w:t>
      </w:r>
      <w:r w:rsidR="00B2609B">
        <w:rPr>
          <w:iCs/>
        </w:rPr>
        <w:t xml:space="preserve"> Tātad eksperti novērtē konkrēto kritēriju un sniedz </w:t>
      </w:r>
      <w:r>
        <w:rPr>
          <w:iCs/>
        </w:rPr>
        <w:t xml:space="preserve">komisijai savu viedokli par projekta </w:t>
      </w:r>
      <w:r w:rsidRPr="000D6519">
        <w:rPr>
          <w:iCs/>
        </w:rPr>
        <w:t>ieguldījumu uz jaunradi vērsta procesa vai darbības radīšanā</w:t>
      </w:r>
      <w:r>
        <w:rPr>
          <w:iCs/>
        </w:rPr>
        <w:t xml:space="preserve">. Tālāk komisija </w:t>
      </w:r>
      <w:r w:rsidR="00B2609B">
        <w:rPr>
          <w:iCs/>
        </w:rPr>
        <w:t>pieņem lēmumu par projekta idejas atbilstību vai noraidīšanu. Tas, kāds lēmums tiks pieņemts, ir atkarīgs no projektam piešķirt</w:t>
      </w:r>
      <w:r w:rsidR="00B30F15">
        <w:rPr>
          <w:iCs/>
        </w:rPr>
        <w:t>o</w:t>
      </w:r>
      <w:r w:rsidR="00B2609B">
        <w:rPr>
          <w:iCs/>
        </w:rPr>
        <w:t xml:space="preserve"> punktu skaita, jo, kā tika norādīts jau iepriekš, lai pretendētu uz valsts atbalstu, projektam jāsaņem vismaz 7</w:t>
      </w:r>
      <w:r w:rsidR="002376A9">
        <w:rPr>
          <w:iCs/>
        </w:rPr>
        <w:t>5</w:t>
      </w:r>
      <w:r w:rsidR="000F2D49">
        <w:rPr>
          <w:iCs/>
        </w:rPr>
        <w:t> </w:t>
      </w:r>
      <w:r w:rsidR="00B2609B">
        <w:rPr>
          <w:iCs/>
        </w:rPr>
        <w:t xml:space="preserve">punkti. Tā kā </w:t>
      </w:r>
      <w:r w:rsidR="00CD6004">
        <w:rPr>
          <w:iCs/>
        </w:rPr>
        <w:t xml:space="preserve">pieņemt </w:t>
      </w:r>
      <w:r w:rsidR="00B2609B">
        <w:rPr>
          <w:iCs/>
        </w:rPr>
        <w:t xml:space="preserve">lēmumu par projekta idejas atbilstību vai noraidīšanu </w:t>
      </w:r>
      <w:r w:rsidR="00CD6004">
        <w:rPr>
          <w:iCs/>
        </w:rPr>
        <w:t xml:space="preserve">ir </w:t>
      </w:r>
      <w:r w:rsidR="00B2609B">
        <w:rPr>
          <w:iCs/>
        </w:rPr>
        <w:t>komisija</w:t>
      </w:r>
      <w:r w:rsidR="00CD6004">
        <w:rPr>
          <w:iCs/>
        </w:rPr>
        <w:t>s, ne</w:t>
      </w:r>
      <w:r w:rsidR="002376A9">
        <w:rPr>
          <w:iCs/>
        </w:rPr>
        <w:t>vis</w:t>
      </w:r>
      <w:r w:rsidR="00CD6004">
        <w:rPr>
          <w:iCs/>
        </w:rPr>
        <w:t xml:space="preserve"> ekspertu kompetence</w:t>
      </w:r>
      <w:r w:rsidR="00B2609B">
        <w:rPr>
          <w:iCs/>
        </w:rPr>
        <w:t xml:space="preserve">, tad tieši komisija </w:t>
      </w:r>
      <w:r w:rsidR="00B30F15">
        <w:rPr>
          <w:iCs/>
        </w:rPr>
        <w:t xml:space="preserve">piešķir punktus katram atlases </w:t>
      </w:r>
      <w:r w:rsidR="00B30F15">
        <w:rPr>
          <w:iCs/>
        </w:rPr>
        <w:lastRenderedPageBreak/>
        <w:t>kritērijam un nosaka kopējo punktu skaitu.</w:t>
      </w:r>
      <w:r w:rsidR="00B2609B">
        <w:rPr>
          <w:iCs/>
        </w:rPr>
        <w:t xml:space="preserve"> </w:t>
      </w:r>
      <w:r w:rsidR="00B30F15">
        <w:rPr>
          <w:iCs/>
        </w:rPr>
        <w:t>Savukārt, piešķirot punktus par n</w:t>
      </w:r>
      <w:r w:rsidR="00B2609B">
        <w:rPr>
          <w:iCs/>
        </w:rPr>
        <w:t>oteikum</w:t>
      </w:r>
      <w:r w:rsidR="00B30F15">
        <w:rPr>
          <w:iCs/>
        </w:rPr>
        <w:t>u</w:t>
      </w:r>
      <w:r w:rsidR="00B2609B">
        <w:rPr>
          <w:iCs/>
        </w:rPr>
        <w:t xml:space="preserve"> Nr. 222 </w:t>
      </w:r>
      <w:r w:rsidR="00B30F15">
        <w:rPr>
          <w:iCs/>
        </w:rPr>
        <w:t>2.pielikuma 4.kritēriju, komisija</w:t>
      </w:r>
      <w:r w:rsidR="007E50FA">
        <w:rPr>
          <w:iCs/>
        </w:rPr>
        <w:t xml:space="preserve"> </w:t>
      </w:r>
      <w:r w:rsidR="00B30F15">
        <w:rPr>
          <w:iCs/>
        </w:rPr>
        <w:t>ņem vērā ekspertu viedokli, kas komisijai ir saistošs, bet ne ekspertu piešķirt</w:t>
      </w:r>
      <w:r w:rsidR="007E50FA">
        <w:rPr>
          <w:iCs/>
        </w:rPr>
        <w:t>os punktu</w:t>
      </w:r>
      <w:r w:rsidR="000F2D49">
        <w:rPr>
          <w:iCs/>
        </w:rPr>
        <w:t>s</w:t>
      </w:r>
      <w:r w:rsidR="00CD6004">
        <w:rPr>
          <w:iCs/>
        </w:rPr>
        <w:t>, jo noteikumi Nr. 222 neparedz ekspertu kompetenci piešķirt punktus projekta</w:t>
      </w:r>
      <w:r w:rsidR="000F2D49">
        <w:rPr>
          <w:iCs/>
        </w:rPr>
        <w:t>m.</w:t>
      </w:r>
      <w:r w:rsidR="00CD6004">
        <w:rPr>
          <w:iCs/>
        </w:rPr>
        <w:t xml:space="preserve"> </w:t>
      </w:r>
      <w:r w:rsidR="007E50FA">
        <w:rPr>
          <w:iCs/>
        </w:rPr>
        <w:t xml:space="preserve">Atbilstoši noteikumu Nr. 222 35.punktam ekspertu kompetence un pienākums ir sniegt viedokli par </w:t>
      </w:r>
      <w:r w:rsidR="000F2D49">
        <w:rPr>
          <w:iCs/>
        </w:rPr>
        <w:t xml:space="preserve">projekta idejas atbilstību </w:t>
      </w:r>
      <w:r w:rsidR="007E50FA">
        <w:rPr>
          <w:iCs/>
        </w:rPr>
        <w:t>konkrēt</w:t>
      </w:r>
      <w:r w:rsidR="000F2D49">
        <w:rPr>
          <w:iCs/>
        </w:rPr>
        <w:t>am</w:t>
      </w:r>
      <w:r w:rsidR="007E50FA">
        <w:rPr>
          <w:iCs/>
        </w:rPr>
        <w:t xml:space="preserve"> atlases kritērij</w:t>
      </w:r>
      <w:r w:rsidR="000F2D49">
        <w:rPr>
          <w:iCs/>
        </w:rPr>
        <w:t>am</w:t>
      </w:r>
      <w:r w:rsidR="007E50FA">
        <w:rPr>
          <w:iCs/>
        </w:rPr>
        <w:t>.</w:t>
      </w:r>
    </w:p>
    <w:p w14:paraId="05BB1D02" w14:textId="77777777" w:rsidR="007B5D67" w:rsidRDefault="007B5D67" w:rsidP="00537A20">
      <w:pPr>
        <w:shd w:val="clear" w:color="auto" w:fill="FFFFFF"/>
        <w:spacing w:line="276" w:lineRule="auto"/>
        <w:ind w:firstLine="720"/>
        <w:jc w:val="both"/>
        <w:rPr>
          <w:iCs/>
        </w:rPr>
      </w:pPr>
    </w:p>
    <w:p w14:paraId="0D5A790B" w14:textId="5CA45AC4" w:rsidR="007E50FA" w:rsidRDefault="007B5D67" w:rsidP="00537A20">
      <w:pPr>
        <w:shd w:val="clear" w:color="auto" w:fill="FFFFFF"/>
        <w:spacing w:line="276" w:lineRule="auto"/>
        <w:ind w:firstLine="720"/>
        <w:jc w:val="both"/>
        <w:rPr>
          <w:iCs/>
        </w:rPr>
      </w:pPr>
      <w:r>
        <w:rPr>
          <w:iCs/>
        </w:rPr>
        <w:t>[15] </w:t>
      </w:r>
      <w:r w:rsidR="007E50FA">
        <w:rPr>
          <w:iCs/>
        </w:rPr>
        <w:t>E</w:t>
      </w:r>
      <w:r w:rsidR="00CD6004">
        <w:rPr>
          <w:iCs/>
        </w:rPr>
        <w:t>kspertu kompetence un pienākums</w:t>
      </w:r>
      <w:r w:rsidR="007E50FA">
        <w:rPr>
          <w:iCs/>
        </w:rPr>
        <w:t xml:space="preserve"> piešķirt punktus projektam</w:t>
      </w:r>
      <w:r w:rsidR="00CD6004">
        <w:rPr>
          <w:iCs/>
        </w:rPr>
        <w:t xml:space="preserve"> neizriet arī no komisijas nolikuma 23.punkta, uz ko ir atsaukusies tiesa. </w:t>
      </w:r>
      <w:r w:rsidR="007E50FA">
        <w:rPr>
          <w:iCs/>
        </w:rPr>
        <w:t>Šis p</w:t>
      </w:r>
      <w:r w:rsidR="00CD6004">
        <w:rPr>
          <w:iCs/>
        </w:rPr>
        <w:t xml:space="preserve">unkts noteic, ka katrs komisijas loceklis aizpilda vērtēšanas veidlapu. Komisijas lēmums par projekta idejas apstiprināšanu vai noraidīšanu tiek pieņemts saskaņā ar kopsavilkuma tabulu, aprēķinot projekta idejas atlases kritēriju vidējo aritmētisko punktu skaitu. Komisijas lēmumu pieņemšanā ņem vērā ekspertu viedokli par kritēriju </w:t>
      </w:r>
      <w:r w:rsidR="000F2D49" w:rsidRPr="003105DA">
        <w:t>„</w:t>
      </w:r>
      <w:r w:rsidR="00CD6004">
        <w:rPr>
          <w:iCs/>
        </w:rPr>
        <w:t xml:space="preserve">Projektu kvalitāte”. </w:t>
      </w:r>
      <w:r w:rsidR="007E50FA">
        <w:rPr>
          <w:iCs/>
        </w:rPr>
        <w:t>Tātad arī komisijas nolikumā noteikts, ka komisijai lēmuma pieņemšanā jāņem vērā ekspertu viedoklis, bet ne piešķirtais punktu skaits. Tas, ka eksperti papildus sniegtajam viedoklim (atlases kritērija aprakstam) ir norādījuši arī ekspertu ieskatā piešķiramo punktu skaitu, nemaina jau iepriekš norādīto ar noteikumiem Nr. 222 noteikto tiesisko kārtību.</w:t>
      </w:r>
    </w:p>
    <w:p w14:paraId="1E39398D" w14:textId="77777777" w:rsidR="007E50FA" w:rsidRDefault="007E50FA" w:rsidP="00537A20">
      <w:pPr>
        <w:shd w:val="clear" w:color="auto" w:fill="FFFFFF"/>
        <w:spacing w:line="276" w:lineRule="auto"/>
        <w:ind w:firstLine="720"/>
        <w:jc w:val="both"/>
        <w:rPr>
          <w:iCs/>
        </w:rPr>
      </w:pPr>
    </w:p>
    <w:p w14:paraId="56867404" w14:textId="7BD5A2EF" w:rsidR="007E50FA" w:rsidRDefault="007E50FA" w:rsidP="00537A20">
      <w:pPr>
        <w:shd w:val="clear" w:color="auto" w:fill="FFFFFF"/>
        <w:spacing w:line="276" w:lineRule="auto"/>
        <w:ind w:firstLine="720"/>
        <w:jc w:val="both"/>
        <w:rPr>
          <w:iCs/>
        </w:rPr>
      </w:pPr>
      <w:r>
        <w:rPr>
          <w:iCs/>
        </w:rPr>
        <w:t>[</w:t>
      </w:r>
      <w:r w:rsidR="007B5D67">
        <w:rPr>
          <w:iCs/>
        </w:rPr>
        <w:t>16</w:t>
      </w:r>
      <w:r>
        <w:rPr>
          <w:iCs/>
        </w:rPr>
        <w:t xml:space="preserve">] Apkopojot minēto, Senāts atzīst, ka komisijai ir saistošs ekspertu viedoklis. Taču tas, cik punkti ir piešķirami par konkrēto atlases kritēriju, ir komisijas kompetencē. Tā kā tiesa </w:t>
      </w:r>
      <w:r w:rsidR="000F2D49">
        <w:rPr>
          <w:iCs/>
        </w:rPr>
        <w:t xml:space="preserve">ir </w:t>
      </w:r>
      <w:r>
        <w:rPr>
          <w:iCs/>
        </w:rPr>
        <w:t>secinājusi pretējo, Senāts atzīst par pamatotu kasācijas sūdzības argumentu, ka tiesa nepareizi interpretējusi un piemērojusi noteikumu Nr. </w:t>
      </w:r>
      <w:r w:rsidR="002376A9">
        <w:rPr>
          <w:iCs/>
        </w:rPr>
        <w:t>222</w:t>
      </w:r>
      <w:r>
        <w:rPr>
          <w:iCs/>
        </w:rPr>
        <w:t xml:space="preserve"> 35.punktu.</w:t>
      </w:r>
    </w:p>
    <w:p w14:paraId="3D2F18E9" w14:textId="3081F1B4" w:rsidR="00413B8F" w:rsidRDefault="007E50FA" w:rsidP="00537A20">
      <w:pPr>
        <w:shd w:val="clear" w:color="auto" w:fill="FFFFFF"/>
        <w:spacing w:line="276" w:lineRule="auto"/>
        <w:ind w:firstLine="720"/>
        <w:jc w:val="both"/>
        <w:rPr>
          <w:bCs/>
        </w:rPr>
      </w:pPr>
      <w:r>
        <w:rPr>
          <w:iCs/>
        </w:rPr>
        <w:t xml:space="preserve"> </w:t>
      </w:r>
    </w:p>
    <w:p w14:paraId="4465AE2C" w14:textId="7785FA12" w:rsidR="006B137C" w:rsidRDefault="00413B8F" w:rsidP="00537A20">
      <w:pPr>
        <w:shd w:val="clear" w:color="auto" w:fill="FFFFFF"/>
        <w:spacing w:line="276" w:lineRule="auto"/>
        <w:ind w:firstLine="720"/>
        <w:jc w:val="both"/>
        <w:rPr>
          <w:bCs/>
        </w:rPr>
      </w:pPr>
      <w:r>
        <w:rPr>
          <w:bCs/>
        </w:rPr>
        <w:t>[</w:t>
      </w:r>
      <w:r w:rsidR="005E7665">
        <w:rPr>
          <w:bCs/>
        </w:rPr>
        <w:t>17</w:t>
      </w:r>
      <w:r>
        <w:rPr>
          <w:bCs/>
        </w:rPr>
        <w:t>] Iepriekš norādīto iemeslu dēļ apgabaltiesas spriedums ir atceļams un lieta nododama jaunai izskatīšanai.</w:t>
      </w:r>
    </w:p>
    <w:p w14:paraId="5913E3A9" w14:textId="77777777" w:rsidR="006B137C" w:rsidRDefault="006B137C" w:rsidP="00537A20">
      <w:pPr>
        <w:shd w:val="clear" w:color="auto" w:fill="FFFFFF"/>
        <w:spacing w:line="276" w:lineRule="auto"/>
        <w:ind w:firstLine="720"/>
        <w:jc w:val="both"/>
        <w:rPr>
          <w:bCs/>
        </w:rPr>
      </w:pPr>
    </w:p>
    <w:p w14:paraId="3336A1BF" w14:textId="224E55C6" w:rsidR="003105DA" w:rsidRPr="003105DA" w:rsidRDefault="003105DA" w:rsidP="00537A20">
      <w:pPr>
        <w:shd w:val="clear" w:color="auto" w:fill="FFFFFF"/>
        <w:spacing w:line="276" w:lineRule="auto"/>
        <w:ind w:firstLine="720"/>
        <w:jc w:val="both"/>
        <w:rPr>
          <w:bCs/>
        </w:rPr>
      </w:pPr>
      <w:r w:rsidRPr="003105DA">
        <w:rPr>
          <w:bCs/>
        </w:rPr>
        <w:t>Pamatojoties uz Administratīvā procesa likuma 129.</w:t>
      </w:r>
      <w:r w:rsidRPr="003105DA">
        <w:rPr>
          <w:bCs/>
          <w:vertAlign w:val="superscript"/>
        </w:rPr>
        <w:t>1</w:t>
      </w:r>
      <w:r w:rsidRPr="003105DA">
        <w:rPr>
          <w:bCs/>
        </w:rPr>
        <w:t>panta pirmās daļas 1.punktu, 348.panta pirmās daļas 2.punktu un 351.pantu, Senāts</w:t>
      </w:r>
    </w:p>
    <w:p w14:paraId="55CC38B2" w14:textId="77777777" w:rsidR="003105DA" w:rsidRPr="009B5A28" w:rsidRDefault="003105DA" w:rsidP="00537A20">
      <w:pPr>
        <w:shd w:val="clear" w:color="auto" w:fill="FFFFFF"/>
        <w:spacing w:line="276" w:lineRule="auto"/>
        <w:ind w:firstLine="720"/>
        <w:jc w:val="both"/>
        <w:rPr>
          <w:rFonts w:asciiTheme="majorBidi" w:hAnsiTheme="majorBidi" w:cstheme="majorBidi"/>
        </w:rPr>
      </w:pPr>
    </w:p>
    <w:p w14:paraId="68F5D2D5" w14:textId="77777777" w:rsidR="000B259E" w:rsidRPr="00A53E41" w:rsidRDefault="000B259E" w:rsidP="00537A20">
      <w:pPr>
        <w:shd w:val="clear" w:color="auto" w:fill="FFFFFF"/>
        <w:spacing w:line="276" w:lineRule="auto"/>
        <w:jc w:val="center"/>
        <w:rPr>
          <w:b/>
        </w:rPr>
      </w:pPr>
      <w:r w:rsidRPr="00A53E41">
        <w:rPr>
          <w:b/>
        </w:rPr>
        <w:t>nosprieda</w:t>
      </w:r>
    </w:p>
    <w:p w14:paraId="39A62A31" w14:textId="77777777" w:rsidR="000B259E" w:rsidRDefault="000B259E" w:rsidP="00537A20">
      <w:pPr>
        <w:spacing w:line="276" w:lineRule="auto"/>
        <w:ind w:firstLine="720"/>
      </w:pPr>
    </w:p>
    <w:p w14:paraId="36AD7A76" w14:textId="369A28C6" w:rsidR="000B259E" w:rsidRDefault="000B259E" w:rsidP="00537A20">
      <w:pPr>
        <w:spacing w:line="276" w:lineRule="auto"/>
        <w:ind w:firstLine="720"/>
        <w:jc w:val="both"/>
      </w:pPr>
      <w:r>
        <w:rPr>
          <w:rFonts w:asciiTheme="majorBidi" w:hAnsiTheme="majorBidi" w:cstheme="majorBidi"/>
        </w:rPr>
        <w:t>a</w:t>
      </w:r>
      <w:r w:rsidRPr="00C81A7E">
        <w:rPr>
          <w:rFonts w:asciiTheme="majorBidi" w:hAnsiTheme="majorBidi" w:cstheme="majorBidi"/>
        </w:rPr>
        <w:t>t</w:t>
      </w:r>
      <w:r>
        <w:rPr>
          <w:rFonts w:asciiTheme="majorBidi" w:hAnsiTheme="majorBidi" w:cstheme="majorBidi"/>
        </w:rPr>
        <w:t xml:space="preserve">celt </w:t>
      </w:r>
      <w:r w:rsidRPr="00C81A7E">
        <w:rPr>
          <w:rFonts w:asciiTheme="majorBidi" w:hAnsiTheme="majorBidi" w:cstheme="majorBidi"/>
        </w:rPr>
        <w:t xml:space="preserve">Administratīvās apgabaltiesas </w:t>
      </w:r>
      <w:r w:rsidRPr="004D684D">
        <w:rPr>
          <w:rFonts w:asciiTheme="majorBidi" w:hAnsiTheme="majorBidi" w:cstheme="majorBidi"/>
        </w:rPr>
        <w:t>202</w:t>
      </w:r>
      <w:r w:rsidR="003105DA">
        <w:rPr>
          <w:rFonts w:asciiTheme="majorBidi" w:hAnsiTheme="majorBidi" w:cstheme="majorBidi"/>
        </w:rPr>
        <w:t>3</w:t>
      </w:r>
      <w:r w:rsidRPr="004D684D">
        <w:rPr>
          <w:rFonts w:asciiTheme="majorBidi" w:hAnsiTheme="majorBidi" w:cstheme="majorBidi"/>
        </w:rPr>
        <w:t xml:space="preserve">.gada </w:t>
      </w:r>
      <w:r w:rsidR="00BA2430">
        <w:rPr>
          <w:rFonts w:asciiTheme="majorBidi" w:hAnsiTheme="majorBidi" w:cstheme="majorBidi"/>
        </w:rPr>
        <w:t xml:space="preserve">1.septembra </w:t>
      </w:r>
      <w:r>
        <w:rPr>
          <w:rFonts w:asciiTheme="majorBidi" w:hAnsiTheme="majorBidi" w:cstheme="majorBidi"/>
        </w:rPr>
        <w:t>s</w:t>
      </w:r>
      <w:r w:rsidRPr="00C81A7E">
        <w:rPr>
          <w:rFonts w:asciiTheme="majorBidi" w:hAnsiTheme="majorBidi" w:cstheme="majorBidi"/>
        </w:rPr>
        <w:t>priedumu</w:t>
      </w:r>
      <w:r w:rsidRPr="00B1413F">
        <w:t xml:space="preserve"> </w:t>
      </w:r>
      <w:r>
        <w:t>un nodot lietu jaunai izskatīšanai Administratīvajai apgabaltiesai;</w:t>
      </w:r>
    </w:p>
    <w:p w14:paraId="383FC07B" w14:textId="6910F0A2" w:rsidR="000B259E" w:rsidRDefault="000B259E" w:rsidP="00537A20">
      <w:pPr>
        <w:spacing w:line="276" w:lineRule="auto"/>
        <w:ind w:firstLine="720"/>
      </w:pPr>
      <w:r>
        <w:t xml:space="preserve">atmaksāt </w:t>
      </w:r>
      <w:r w:rsidR="00BA2430">
        <w:t xml:space="preserve">Zemkopības ministrijai </w:t>
      </w:r>
      <w:r>
        <w:t>drošības naudu 70 </w:t>
      </w:r>
      <w:r w:rsidRPr="0011235E">
        <w:rPr>
          <w:i/>
          <w:iCs/>
        </w:rPr>
        <w:t>euro</w:t>
      </w:r>
      <w:r>
        <w:t>.</w:t>
      </w:r>
    </w:p>
    <w:p w14:paraId="00C810B2" w14:textId="77777777" w:rsidR="000B259E" w:rsidRPr="00793346" w:rsidRDefault="000B259E" w:rsidP="00537A20">
      <w:pPr>
        <w:spacing w:line="276" w:lineRule="auto"/>
        <w:ind w:firstLine="720"/>
        <w:rPr>
          <w:bCs/>
        </w:rPr>
      </w:pPr>
    </w:p>
    <w:p w14:paraId="16352042" w14:textId="77777777" w:rsidR="000B259E" w:rsidRPr="00793346" w:rsidRDefault="000B259E" w:rsidP="00537A20">
      <w:pPr>
        <w:spacing w:line="276" w:lineRule="auto"/>
        <w:ind w:firstLine="720"/>
        <w:rPr>
          <w:bCs/>
        </w:rPr>
      </w:pPr>
      <w:r w:rsidRPr="00793346">
        <w:rPr>
          <w:bCs/>
        </w:rPr>
        <w:t>Spriedums nav pārsūdzams.</w:t>
      </w:r>
    </w:p>
    <w:p w14:paraId="0F23422C" w14:textId="77777777" w:rsidR="000B259E" w:rsidRDefault="000B259E" w:rsidP="000B259E"/>
    <w:p w14:paraId="56AE47D2" w14:textId="77777777" w:rsidR="000B259E" w:rsidRDefault="000B259E" w:rsidP="000B259E"/>
    <w:p w14:paraId="77061D76" w14:textId="77777777" w:rsidR="000B259E" w:rsidRDefault="000B259E" w:rsidP="000B259E"/>
    <w:p w14:paraId="40A53C0A" w14:textId="77777777" w:rsidR="000B259E" w:rsidRPr="007B28BC" w:rsidRDefault="000B259E" w:rsidP="000B259E"/>
    <w:bookmarkEnd w:id="5"/>
    <w:p w14:paraId="36E5EFB6" w14:textId="77777777" w:rsidR="000B259E" w:rsidRDefault="000B259E" w:rsidP="007F40E0"/>
    <w:sectPr w:rsidR="000B259E" w:rsidSect="00D16C81">
      <w:headerReference w:type="even" r:id="rId11"/>
      <w:headerReference w:type="default" r:id="rId12"/>
      <w:footerReference w:type="even" r:id="rId13"/>
      <w:footerReference w:type="default" r:id="rId14"/>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A652B" w14:textId="77777777" w:rsidR="00512B38" w:rsidRDefault="00512B38" w:rsidP="0082608C">
      <w:r>
        <w:separator/>
      </w:r>
    </w:p>
  </w:endnote>
  <w:endnote w:type="continuationSeparator" w:id="0">
    <w:p w14:paraId="08843C6E" w14:textId="77777777" w:rsidR="00512B38" w:rsidRDefault="00512B38" w:rsidP="0082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AFC9" w14:textId="77777777" w:rsidR="00BA3879" w:rsidRDefault="00BA3879">
    <w:pPr>
      <w:pStyle w:val="Footer"/>
    </w:pPr>
  </w:p>
  <w:p w14:paraId="5FEF2A10" w14:textId="77777777" w:rsidR="00AD479B" w:rsidRDefault="00AD47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3A61D" w14:textId="77777777" w:rsidR="0082608C" w:rsidRPr="00BA3879" w:rsidRDefault="0082608C">
    <w:pPr>
      <w:pStyle w:val="Footer"/>
      <w:jc w:val="center"/>
      <w:rPr>
        <w:sz w:val="20"/>
        <w:szCs w:val="20"/>
      </w:rPr>
    </w:pPr>
  </w:p>
  <w:sdt>
    <w:sdtPr>
      <w:id w:val="-1274005823"/>
      <w:docPartObj>
        <w:docPartGallery w:val="Page Numbers (Bottom of Page)"/>
        <w:docPartUnique/>
      </w:docPartObj>
    </w:sdtPr>
    <w:sdtEndPr>
      <w:rPr>
        <w:noProof/>
      </w:rPr>
    </w:sdtEndPr>
    <w:sdtContent>
      <w:p w14:paraId="6D3A2867" w14:textId="6C144AAE" w:rsidR="00AD479B" w:rsidRDefault="0082608C" w:rsidP="00C81A7E">
        <w:pPr>
          <w:pStyle w:val="Footer"/>
          <w:jc w:val="center"/>
        </w:pPr>
        <w:r w:rsidRPr="0082608C">
          <w:rPr>
            <w:sz w:val="20"/>
            <w:szCs w:val="20"/>
          </w:rPr>
          <w:fldChar w:fldCharType="begin"/>
        </w:r>
        <w:r w:rsidRPr="0082608C">
          <w:rPr>
            <w:sz w:val="20"/>
            <w:szCs w:val="20"/>
          </w:rPr>
          <w:instrText xml:space="preserve"> PAGE   \* MERGEFORMAT </w:instrText>
        </w:r>
        <w:r w:rsidRPr="0082608C">
          <w:rPr>
            <w:sz w:val="20"/>
            <w:szCs w:val="20"/>
          </w:rPr>
          <w:fldChar w:fldCharType="separate"/>
        </w:r>
        <w:r w:rsidRPr="0082608C">
          <w:rPr>
            <w:noProof/>
            <w:sz w:val="20"/>
            <w:szCs w:val="20"/>
          </w:rPr>
          <w:t>2</w:t>
        </w:r>
        <w:r w:rsidRPr="0082608C">
          <w:rPr>
            <w:noProof/>
            <w:sz w:val="20"/>
            <w:szCs w:val="20"/>
          </w:rPr>
          <w:fldChar w:fldCharType="end"/>
        </w:r>
        <w:r w:rsidRPr="0082608C">
          <w:rPr>
            <w:sz w:val="20"/>
            <w:szCs w:val="20"/>
          </w:rPr>
          <w:t xml:space="preserve"> no </w:t>
        </w:r>
        <w:r w:rsidR="000E71DB">
          <w:rPr>
            <w:sz w:val="20"/>
            <w:szCs w:val="20"/>
          </w:rPr>
          <w:t>10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1E209" w14:textId="77777777" w:rsidR="00512B38" w:rsidRDefault="00512B38" w:rsidP="0082608C">
      <w:r>
        <w:separator/>
      </w:r>
    </w:p>
  </w:footnote>
  <w:footnote w:type="continuationSeparator" w:id="0">
    <w:p w14:paraId="03238AC2" w14:textId="77777777" w:rsidR="00512B38" w:rsidRDefault="00512B38" w:rsidP="0082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D2286" w14:textId="77777777" w:rsidR="00BA3879" w:rsidRDefault="00BA3879">
    <w:pPr>
      <w:pStyle w:val="Header"/>
    </w:pPr>
  </w:p>
  <w:p w14:paraId="782953EC" w14:textId="77777777" w:rsidR="00AD479B" w:rsidRDefault="00AD479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B53E0" w14:textId="77777777" w:rsidR="00BA3879" w:rsidRDefault="00BA3879">
    <w:pPr>
      <w:pStyle w:val="Header"/>
    </w:pPr>
  </w:p>
  <w:p w14:paraId="6AE0CB29" w14:textId="77777777" w:rsidR="00AD479B" w:rsidRDefault="00AD47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66F4"/>
    <w:multiLevelType w:val="hybridMultilevel"/>
    <w:tmpl w:val="2222D432"/>
    <w:lvl w:ilvl="0" w:tplc="12FEEB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1645695882">
    <w:abstractNumId w:val="1"/>
  </w:num>
  <w:num w:numId="2" w16cid:durableId="821627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activeWritingStyle w:appName="MSWord" w:lang="fr-FR"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E6"/>
    <w:rsid w:val="00000803"/>
    <w:rsid w:val="00011A37"/>
    <w:rsid w:val="00016405"/>
    <w:rsid w:val="0001676E"/>
    <w:rsid w:val="00016F23"/>
    <w:rsid w:val="0001779C"/>
    <w:rsid w:val="00020293"/>
    <w:rsid w:val="000203CA"/>
    <w:rsid w:val="000219F0"/>
    <w:rsid w:val="00021F46"/>
    <w:rsid w:val="00024EF5"/>
    <w:rsid w:val="00025083"/>
    <w:rsid w:val="00030179"/>
    <w:rsid w:val="000307A0"/>
    <w:rsid w:val="00030FF5"/>
    <w:rsid w:val="0003131F"/>
    <w:rsid w:val="00031347"/>
    <w:rsid w:val="000313B3"/>
    <w:rsid w:val="00031EDA"/>
    <w:rsid w:val="000332FE"/>
    <w:rsid w:val="00035355"/>
    <w:rsid w:val="00037AC1"/>
    <w:rsid w:val="00037BE9"/>
    <w:rsid w:val="0004009E"/>
    <w:rsid w:val="00042BF7"/>
    <w:rsid w:val="000445E5"/>
    <w:rsid w:val="0004490C"/>
    <w:rsid w:val="00044A5E"/>
    <w:rsid w:val="0004551A"/>
    <w:rsid w:val="000504EB"/>
    <w:rsid w:val="00050750"/>
    <w:rsid w:val="000509EA"/>
    <w:rsid w:val="000521EC"/>
    <w:rsid w:val="00053F03"/>
    <w:rsid w:val="000562A0"/>
    <w:rsid w:val="0005643E"/>
    <w:rsid w:val="000575DC"/>
    <w:rsid w:val="00057723"/>
    <w:rsid w:val="00057BC1"/>
    <w:rsid w:val="00057F83"/>
    <w:rsid w:val="00057FAF"/>
    <w:rsid w:val="0006024F"/>
    <w:rsid w:val="000624D8"/>
    <w:rsid w:val="0006270A"/>
    <w:rsid w:val="000641BC"/>
    <w:rsid w:val="000645B1"/>
    <w:rsid w:val="00064C1D"/>
    <w:rsid w:val="00064F9C"/>
    <w:rsid w:val="000701E1"/>
    <w:rsid w:val="000722B7"/>
    <w:rsid w:val="00072850"/>
    <w:rsid w:val="00073524"/>
    <w:rsid w:val="00074B50"/>
    <w:rsid w:val="00075759"/>
    <w:rsid w:val="00076247"/>
    <w:rsid w:val="000771EC"/>
    <w:rsid w:val="00077B2B"/>
    <w:rsid w:val="0008043E"/>
    <w:rsid w:val="000805D9"/>
    <w:rsid w:val="00080885"/>
    <w:rsid w:val="0008110A"/>
    <w:rsid w:val="0008195A"/>
    <w:rsid w:val="00081FA4"/>
    <w:rsid w:val="00082752"/>
    <w:rsid w:val="000837FF"/>
    <w:rsid w:val="00083BA9"/>
    <w:rsid w:val="00091C69"/>
    <w:rsid w:val="00091D7E"/>
    <w:rsid w:val="0009282B"/>
    <w:rsid w:val="00094505"/>
    <w:rsid w:val="000948B0"/>
    <w:rsid w:val="00094C31"/>
    <w:rsid w:val="00096F1A"/>
    <w:rsid w:val="000A32C1"/>
    <w:rsid w:val="000A3BB3"/>
    <w:rsid w:val="000A3C93"/>
    <w:rsid w:val="000A50B2"/>
    <w:rsid w:val="000A5715"/>
    <w:rsid w:val="000A57F2"/>
    <w:rsid w:val="000A6479"/>
    <w:rsid w:val="000A6F89"/>
    <w:rsid w:val="000B1EB2"/>
    <w:rsid w:val="000B1FA8"/>
    <w:rsid w:val="000B259E"/>
    <w:rsid w:val="000B3B71"/>
    <w:rsid w:val="000B4923"/>
    <w:rsid w:val="000B5EAD"/>
    <w:rsid w:val="000B6B4E"/>
    <w:rsid w:val="000B6C17"/>
    <w:rsid w:val="000B6C5A"/>
    <w:rsid w:val="000B6FCF"/>
    <w:rsid w:val="000B72C7"/>
    <w:rsid w:val="000B75F8"/>
    <w:rsid w:val="000C21D3"/>
    <w:rsid w:val="000C441E"/>
    <w:rsid w:val="000C53C7"/>
    <w:rsid w:val="000C5D90"/>
    <w:rsid w:val="000D081E"/>
    <w:rsid w:val="000D0A58"/>
    <w:rsid w:val="000D31CE"/>
    <w:rsid w:val="000D3207"/>
    <w:rsid w:val="000D32C5"/>
    <w:rsid w:val="000D5537"/>
    <w:rsid w:val="000D6519"/>
    <w:rsid w:val="000D665B"/>
    <w:rsid w:val="000D6D2B"/>
    <w:rsid w:val="000D72AA"/>
    <w:rsid w:val="000E0BE4"/>
    <w:rsid w:val="000E25EC"/>
    <w:rsid w:val="000E275F"/>
    <w:rsid w:val="000E283E"/>
    <w:rsid w:val="000E2E7E"/>
    <w:rsid w:val="000E4039"/>
    <w:rsid w:val="000E4CE2"/>
    <w:rsid w:val="000E4EF4"/>
    <w:rsid w:val="000E658C"/>
    <w:rsid w:val="000E6BDD"/>
    <w:rsid w:val="000E71DB"/>
    <w:rsid w:val="000F2D49"/>
    <w:rsid w:val="000F3111"/>
    <w:rsid w:val="000F44A2"/>
    <w:rsid w:val="000F4BCA"/>
    <w:rsid w:val="001001F0"/>
    <w:rsid w:val="001025AD"/>
    <w:rsid w:val="0010264B"/>
    <w:rsid w:val="001032A9"/>
    <w:rsid w:val="00103B6D"/>
    <w:rsid w:val="00103DE3"/>
    <w:rsid w:val="0010552C"/>
    <w:rsid w:val="001055C5"/>
    <w:rsid w:val="00105EE1"/>
    <w:rsid w:val="00106B57"/>
    <w:rsid w:val="00106FB7"/>
    <w:rsid w:val="00107652"/>
    <w:rsid w:val="00107C09"/>
    <w:rsid w:val="001100F8"/>
    <w:rsid w:val="0011286F"/>
    <w:rsid w:val="001141B5"/>
    <w:rsid w:val="00114EB7"/>
    <w:rsid w:val="00115691"/>
    <w:rsid w:val="00121B83"/>
    <w:rsid w:val="00123F7F"/>
    <w:rsid w:val="00125A4E"/>
    <w:rsid w:val="0012610F"/>
    <w:rsid w:val="00126AA3"/>
    <w:rsid w:val="001277EB"/>
    <w:rsid w:val="0013042E"/>
    <w:rsid w:val="00130EC2"/>
    <w:rsid w:val="001319EA"/>
    <w:rsid w:val="00131CE8"/>
    <w:rsid w:val="0013203F"/>
    <w:rsid w:val="0013240B"/>
    <w:rsid w:val="00133144"/>
    <w:rsid w:val="00133CF7"/>
    <w:rsid w:val="00133D42"/>
    <w:rsid w:val="00135C29"/>
    <w:rsid w:val="0013715E"/>
    <w:rsid w:val="00142579"/>
    <w:rsid w:val="00143921"/>
    <w:rsid w:val="00143F28"/>
    <w:rsid w:val="00146BEF"/>
    <w:rsid w:val="001476CD"/>
    <w:rsid w:val="00150876"/>
    <w:rsid w:val="00150C18"/>
    <w:rsid w:val="00151882"/>
    <w:rsid w:val="00152927"/>
    <w:rsid w:val="001533EC"/>
    <w:rsid w:val="0015382A"/>
    <w:rsid w:val="00155B03"/>
    <w:rsid w:val="001571E1"/>
    <w:rsid w:val="00160A0D"/>
    <w:rsid w:val="00161B23"/>
    <w:rsid w:val="001636B6"/>
    <w:rsid w:val="0016394B"/>
    <w:rsid w:val="00163DEF"/>
    <w:rsid w:val="00164BF5"/>
    <w:rsid w:val="001677C0"/>
    <w:rsid w:val="001678AF"/>
    <w:rsid w:val="00167B32"/>
    <w:rsid w:val="00170584"/>
    <w:rsid w:val="001706EE"/>
    <w:rsid w:val="001713F3"/>
    <w:rsid w:val="0017192B"/>
    <w:rsid w:val="001728F4"/>
    <w:rsid w:val="00173D09"/>
    <w:rsid w:val="00173D90"/>
    <w:rsid w:val="00175B21"/>
    <w:rsid w:val="00176FF8"/>
    <w:rsid w:val="00180043"/>
    <w:rsid w:val="0018234B"/>
    <w:rsid w:val="00182940"/>
    <w:rsid w:val="001845D0"/>
    <w:rsid w:val="00184BEF"/>
    <w:rsid w:val="0018591F"/>
    <w:rsid w:val="001862EA"/>
    <w:rsid w:val="00186B85"/>
    <w:rsid w:val="0018704C"/>
    <w:rsid w:val="001872ED"/>
    <w:rsid w:val="001904E8"/>
    <w:rsid w:val="0019130E"/>
    <w:rsid w:val="00192854"/>
    <w:rsid w:val="00193302"/>
    <w:rsid w:val="001936CA"/>
    <w:rsid w:val="00193887"/>
    <w:rsid w:val="00193A54"/>
    <w:rsid w:val="00193A85"/>
    <w:rsid w:val="00195617"/>
    <w:rsid w:val="00196DEC"/>
    <w:rsid w:val="001A01B9"/>
    <w:rsid w:val="001A101C"/>
    <w:rsid w:val="001A2722"/>
    <w:rsid w:val="001A4E26"/>
    <w:rsid w:val="001A5D0A"/>
    <w:rsid w:val="001A61A7"/>
    <w:rsid w:val="001A6387"/>
    <w:rsid w:val="001A6410"/>
    <w:rsid w:val="001A7566"/>
    <w:rsid w:val="001B0003"/>
    <w:rsid w:val="001B26A2"/>
    <w:rsid w:val="001B3B63"/>
    <w:rsid w:val="001B57F9"/>
    <w:rsid w:val="001C2692"/>
    <w:rsid w:val="001C53C2"/>
    <w:rsid w:val="001C56A8"/>
    <w:rsid w:val="001C59DC"/>
    <w:rsid w:val="001C5DB6"/>
    <w:rsid w:val="001C5F37"/>
    <w:rsid w:val="001C65A4"/>
    <w:rsid w:val="001C76D4"/>
    <w:rsid w:val="001D0F36"/>
    <w:rsid w:val="001D1126"/>
    <w:rsid w:val="001D2429"/>
    <w:rsid w:val="001D357B"/>
    <w:rsid w:val="001D3900"/>
    <w:rsid w:val="001D465D"/>
    <w:rsid w:val="001D47AE"/>
    <w:rsid w:val="001D4FF0"/>
    <w:rsid w:val="001D54F1"/>
    <w:rsid w:val="001D6E16"/>
    <w:rsid w:val="001D7274"/>
    <w:rsid w:val="001D797D"/>
    <w:rsid w:val="001D7C41"/>
    <w:rsid w:val="001E44D4"/>
    <w:rsid w:val="001E4897"/>
    <w:rsid w:val="001E4C74"/>
    <w:rsid w:val="001E7FB1"/>
    <w:rsid w:val="001E7FCA"/>
    <w:rsid w:val="001F09E1"/>
    <w:rsid w:val="001F1C64"/>
    <w:rsid w:val="001F586C"/>
    <w:rsid w:val="001F6D7C"/>
    <w:rsid w:val="001F7A7A"/>
    <w:rsid w:val="00200411"/>
    <w:rsid w:val="00201971"/>
    <w:rsid w:val="00206217"/>
    <w:rsid w:val="0021040B"/>
    <w:rsid w:val="00210707"/>
    <w:rsid w:val="00211D97"/>
    <w:rsid w:val="002127FD"/>
    <w:rsid w:val="00216C3A"/>
    <w:rsid w:val="0021705B"/>
    <w:rsid w:val="00217C84"/>
    <w:rsid w:val="002211CF"/>
    <w:rsid w:val="002220A8"/>
    <w:rsid w:val="00225028"/>
    <w:rsid w:val="002258BD"/>
    <w:rsid w:val="00225EDA"/>
    <w:rsid w:val="002268D6"/>
    <w:rsid w:val="00226F0D"/>
    <w:rsid w:val="002271FA"/>
    <w:rsid w:val="00227D9A"/>
    <w:rsid w:val="00231835"/>
    <w:rsid w:val="00232319"/>
    <w:rsid w:val="00232B8C"/>
    <w:rsid w:val="002341AD"/>
    <w:rsid w:val="00234F56"/>
    <w:rsid w:val="0023605E"/>
    <w:rsid w:val="002364AD"/>
    <w:rsid w:val="002376A9"/>
    <w:rsid w:val="00237769"/>
    <w:rsid w:val="00237E9E"/>
    <w:rsid w:val="00240A55"/>
    <w:rsid w:val="00242A7A"/>
    <w:rsid w:val="002434C4"/>
    <w:rsid w:val="00243EF1"/>
    <w:rsid w:val="00246653"/>
    <w:rsid w:val="0025003B"/>
    <w:rsid w:val="00250E50"/>
    <w:rsid w:val="002510C8"/>
    <w:rsid w:val="00251408"/>
    <w:rsid w:val="002523E5"/>
    <w:rsid w:val="0025297B"/>
    <w:rsid w:val="00253B2F"/>
    <w:rsid w:val="00256FC3"/>
    <w:rsid w:val="00257605"/>
    <w:rsid w:val="00261DED"/>
    <w:rsid w:val="0026246F"/>
    <w:rsid w:val="00262479"/>
    <w:rsid w:val="002628C4"/>
    <w:rsid w:val="00262B45"/>
    <w:rsid w:val="00262F08"/>
    <w:rsid w:val="00263471"/>
    <w:rsid w:val="00263D10"/>
    <w:rsid w:val="0026472D"/>
    <w:rsid w:val="0027231C"/>
    <w:rsid w:val="00272482"/>
    <w:rsid w:val="00274227"/>
    <w:rsid w:val="002756D7"/>
    <w:rsid w:val="0027574B"/>
    <w:rsid w:val="00276286"/>
    <w:rsid w:val="0027681A"/>
    <w:rsid w:val="0027726D"/>
    <w:rsid w:val="00280507"/>
    <w:rsid w:val="002811FE"/>
    <w:rsid w:val="002817D5"/>
    <w:rsid w:val="002821ED"/>
    <w:rsid w:val="002854EA"/>
    <w:rsid w:val="00285BE9"/>
    <w:rsid w:val="002867AD"/>
    <w:rsid w:val="00290F0C"/>
    <w:rsid w:val="00292E06"/>
    <w:rsid w:val="00296371"/>
    <w:rsid w:val="00297D7D"/>
    <w:rsid w:val="002A03D3"/>
    <w:rsid w:val="002A2CE8"/>
    <w:rsid w:val="002A4479"/>
    <w:rsid w:val="002A46F7"/>
    <w:rsid w:val="002A4E67"/>
    <w:rsid w:val="002B028D"/>
    <w:rsid w:val="002B0F9B"/>
    <w:rsid w:val="002B194D"/>
    <w:rsid w:val="002B315F"/>
    <w:rsid w:val="002B37D6"/>
    <w:rsid w:val="002B395D"/>
    <w:rsid w:val="002B3DB5"/>
    <w:rsid w:val="002B4F2E"/>
    <w:rsid w:val="002B50C1"/>
    <w:rsid w:val="002B5C2C"/>
    <w:rsid w:val="002B641A"/>
    <w:rsid w:val="002C0431"/>
    <w:rsid w:val="002C091E"/>
    <w:rsid w:val="002C1313"/>
    <w:rsid w:val="002C1524"/>
    <w:rsid w:val="002C27C8"/>
    <w:rsid w:val="002C3812"/>
    <w:rsid w:val="002C5490"/>
    <w:rsid w:val="002C5707"/>
    <w:rsid w:val="002C5968"/>
    <w:rsid w:val="002D04A9"/>
    <w:rsid w:val="002D1258"/>
    <w:rsid w:val="002D17B0"/>
    <w:rsid w:val="002D202D"/>
    <w:rsid w:val="002D20A9"/>
    <w:rsid w:val="002D40F8"/>
    <w:rsid w:val="002D5D3F"/>
    <w:rsid w:val="002D62FA"/>
    <w:rsid w:val="002D63BC"/>
    <w:rsid w:val="002D655B"/>
    <w:rsid w:val="002D6C27"/>
    <w:rsid w:val="002E1D33"/>
    <w:rsid w:val="002E2220"/>
    <w:rsid w:val="002E2826"/>
    <w:rsid w:val="002E416D"/>
    <w:rsid w:val="002E7C67"/>
    <w:rsid w:val="002F2773"/>
    <w:rsid w:val="002F30C9"/>
    <w:rsid w:val="002F43A9"/>
    <w:rsid w:val="002F43ED"/>
    <w:rsid w:val="002F6055"/>
    <w:rsid w:val="002F6828"/>
    <w:rsid w:val="002F7A2C"/>
    <w:rsid w:val="00300E82"/>
    <w:rsid w:val="0030178C"/>
    <w:rsid w:val="00302131"/>
    <w:rsid w:val="003046A9"/>
    <w:rsid w:val="00304FF9"/>
    <w:rsid w:val="00306FEE"/>
    <w:rsid w:val="00310063"/>
    <w:rsid w:val="003105DA"/>
    <w:rsid w:val="00310DBA"/>
    <w:rsid w:val="00310FB0"/>
    <w:rsid w:val="00312D5A"/>
    <w:rsid w:val="00312D70"/>
    <w:rsid w:val="00314F45"/>
    <w:rsid w:val="003151E6"/>
    <w:rsid w:val="00315F74"/>
    <w:rsid w:val="00315FD6"/>
    <w:rsid w:val="003160BE"/>
    <w:rsid w:val="00317928"/>
    <w:rsid w:val="0032339A"/>
    <w:rsid w:val="003233AC"/>
    <w:rsid w:val="00325677"/>
    <w:rsid w:val="003258C5"/>
    <w:rsid w:val="003268AF"/>
    <w:rsid w:val="0033379E"/>
    <w:rsid w:val="00335E61"/>
    <w:rsid w:val="003376FD"/>
    <w:rsid w:val="00337C16"/>
    <w:rsid w:val="0034385C"/>
    <w:rsid w:val="00343D67"/>
    <w:rsid w:val="0034457C"/>
    <w:rsid w:val="003458CE"/>
    <w:rsid w:val="003469ED"/>
    <w:rsid w:val="003518A7"/>
    <w:rsid w:val="00353288"/>
    <w:rsid w:val="00353377"/>
    <w:rsid w:val="0035367E"/>
    <w:rsid w:val="00353E36"/>
    <w:rsid w:val="00355AE1"/>
    <w:rsid w:val="00356A82"/>
    <w:rsid w:val="00357DAA"/>
    <w:rsid w:val="00360A3D"/>
    <w:rsid w:val="00360C33"/>
    <w:rsid w:val="003623F4"/>
    <w:rsid w:val="003651C3"/>
    <w:rsid w:val="00365571"/>
    <w:rsid w:val="00365622"/>
    <w:rsid w:val="00366401"/>
    <w:rsid w:val="0036655C"/>
    <w:rsid w:val="003667FD"/>
    <w:rsid w:val="003711AA"/>
    <w:rsid w:val="003756D0"/>
    <w:rsid w:val="0038030C"/>
    <w:rsid w:val="003811D5"/>
    <w:rsid w:val="00381AC4"/>
    <w:rsid w:val="00381C67"/>
    <w:rsid w:val="00383578"/>
    <w:rsid w:val="00383E72"/>
    <w:rsid w:val="003856CE"/>
    <w:rsid w:val="00386A64"/>
    <w:rsid w:val="003875BC"/>
    <w:rsid w:val="00387642"/>
    <w:rsid w:val="00387CE1"/>
    <w:rsid w:val="00391DE7"/>
    <w:rsid w:val="0039235D"/>
    <w:rsid w:val="00393298"/>
    <w:rsid w:val="0039420F"/>
    <w:rsid w:val="00395277"/>
    <w:rsid w:val="00395538"/>
    <w:rsid w:val="00396E0D"/>
    <w:rsid w:val="00396FCC"/>
    <w:rsid w:val="003A3A19"/>
    <w:rsid w:val="003A3B9D"/>
    <w:rsid w:val="003A4BA1"/>
    <w:rsid w:val="003A4DF2"/>
    <w:rsid w:val="003A612B"/>
    <w:rsid w:val="003A65E9"/>
    <w:rsid w:val="003A798D"/>
    <w:rsid w:val="003B00AF"/>
    <w:rsid w:val="003B0AD4"/>
    <w:rsid w:val="003B0B87"/>
    <w:rsid w:val="003B0BBF"/>
    <w:rsid w:val="003B4F9B"/>
    <w:rsid w:val="003B6FAA"/>
    <w:rsid w:val="003B6FF4"/>
    <w:rsid w:val="003C140D"/>
    <w:rsid w:val="003C1CD7"/>
    <w:rsid w:val="003C3043"/>
    <w:rsid w:val="003C3354"/>
    <w:rsid w:val="003C443B"/>
    <w:rsid w:val="003C561D"/>
    <w:rsid w:val="003C6806"/>
    <w:rsid w:val="003C705C"/>
    <w:rsid w:val="003D0CAB"/>
    <w:rsid w:val="003D317F"/>
    <w:rsid w:val="003D36CB"/>
    <w:rsid w:val="003D3D2B"/>
    <w:rsid w:val="003D45D6"/>
    <w:rsid w:val="003D6B4C"/>
    <w:rsid w:val="003E0097"/>
    <w:rsid w:val="003E0698"/>
    <w:rsid w:val="003E0796"/>
    <w:rsid w:val="003E2021"/>
    <w:rsid w:val="003E2483"/>
    <w:rsid w:val="003E51A8"/>
    <w:rsid w:val="003E5A4C"/>
    <w:rsid w:val="003E61CC"/>
    <w:rsid w:val="003E700D"/>
    <w:rsid w:val="003E7FB9"/>
    <w:rsid w:val="003F00C8"/>
    <w:rsid w:val="003F01BE"/>
    <w:rsid w:val="003F0741"/>
    <w:rsid w:val="003F22B7"/>
    <w:rsid w:val="003F311C"/>
    <w:rsid w:val="003F523F"/>
    <w:rsid w:val="003F57FA"/>
    <w:rsid w:val="003F63FC"/>
    <w:rsid w:val="003F7FE0"/>
    <w:rsid w:val="004008ED"/>
    <w:rsid w:val="004015C7"/>
    <w:rsid w:val="0040163B"/>
    <w:rsid w:val="004025E4"/>
    <w:rsid w:val="004028A6"/>
    <w:rsid w:val="0040356D"/>
    <w:rsid w:val="00403D0E"/>
    <w:rsid w:val="00405225"/>
    <w:rsid w:val="0040539B"/>
    <w:rsid w:val="00412E4C"/>
    <w:rsid w:val="00413B27"/>
    <w:rsid w:val="00413B8F"/>
    <w:rsid w:val="004150B8"/>
    <w:rsid w:val="0041539C"/>
    <w:rsid w:val="0041559D"/>
    <w:rsid w:val="00417A8F"/>
    <w:rsid w:val="004219AF"/>
    <w:rsid w:val="004223B3"/>
    <w:rsid w:val="00423C6D"/>
    <w:rsid w:val="0042579F"/>
    <w:rsid w:val="0042687A"/>
    <w:rsid w:val="00427CDC"/>
    <w:rsid w:val="00427F1F"/>
    <w:rsid w:val="004305E6"/>
    <w:rsid w:val="00430F36"/>
    <w:rsid w:val="00431066"/>
    <w:rsid w:val="004340E4"/>
    <w:rsid w:val="00436162"/>
    <w:rsid w:val="0044080B"/>
    <w:rsid w:val="00443031"/>
    <w:rsid w:val="00443B41"/>
    <w:rsid w:val="00445545"/>
    <w:rsid w:val="004459D0"/>
    <w:rsid w:val="004479E7"/>
    <w:rsid w:val="00447EE6"/>
    <w:rsid w:val="004503AA"/>
    <w:rsid w:val="0045157D"/>
    <w:rsid w:val="0045269B"/>
    <w:rsid w:val="0045456D"/>
    <w:rsid w:val="004548E9"/>
    <w:rsid w:val="00456DCD"/>
    <w:rsid w:val="00457B42"/>
    <w:rsid w:val="00461D8F"/>
    <w:rsid w:val="00462359"/>
    <w:rsid w:val="00462D3C"/>
    <w:rsid w:val="0046308B"/>
    <w:rsid w:val="00464849"/>
    <w:rsid w:val="00464D33"/>
    <w:rsid w:val="004654E4"/>
    <w:rsid w:val="00465A9B"/>
    <w:rsid w:val="00465D98"/>
    <w:rsid w:val="00466D03"/>
    <w:rsid w:val="00470589"/>
    <w:rsid w:val="00471863"/>
    <w:rsid w:val="00472201"/>
    <w:rsid w:val="00474233"/>
    <w:rsid w:val="0047662E"/>
    <w:rsid w:val="004777D1"/>
    <w:rsid w:val="00483036"/>
    <w:rsid w:val="00484440"/>
    <w:rsid w:val="0048515D"/>
    <w:rsid w:val="004853EC"/>
    <w:rsid w:val="0048590D"/>
    <w:rsid w:val="00485B75"/>
    <w:rsid w:val="00490B3F"/>
    <w:rsid w:val="00492813"/>
    <w:rsid w:val="00492EB7"/>
    <w:rsid w:val="00493FF9"/>
    <w:rsid w:val="00495845"/>
    <w:rsid w:val="004958BB"/>
    <w:rsid w:val="00495A73"/>
    <w:rsid w:val="00495B57"/>
    <w:rsid w:val="00495CAC"/>
    <w:rsid w:val="00496895"/>
    <w:rsid w:val="004A0887"/>
    <w:rsid w:val="004A0F61"/>
    <w:rsid w:val="004A1AD3"/>
    <w:rsid w:val="004A3365"/>
    <w:rsid w:val="004A563B"/>
    <w:rsid w:val="004A6C08"/>
    <w:rsid w:val="004B010C"/>
    <w:rsid w:val="004B0DB9"/>
    <w:rsid w:val="004B29DC"/>
    <w:rsid w:val="004B2A94"/>
    <w:rsid w:val="004B31B0"/>
    <w:rsid w:val="004B4B7A"/>
    <w:rsid w:val="004B4F96"/>
    <w:rsid w:val="004B5FC4"/>
    <w:rsid w:val="004C1B8B"/>
    <w:rsid w:val="004C257C"/>
    <w:rsid w:val="004C321B"/>
    <w:rsid w:val="004C33A8"/>
    <w:rsid w:val="004C54E7"/>
    <w:rsid w:val="004C5769"/>
    <w:rsid w:val="004D1B52"/>
    <w:rsid w:val="004D3D04"/>
    <w:rsid w:val="004D3DC0"/>
    <w:rsid w:val="004D4B69"/>
    <w:rsid w:val="004D4F4C"/>
    <w:rsid w:val="004D5B2E"/>
    <w:rsid w:val="004D5B5B"/>
    <w:rsid w:val="004D5EA0"/>
    <w:rsid w:val="004D684D"/>
    <w:rsid w:val="004D6DC1"/>
    <w:rsid w:val="004E12E0"/>
    <w:rsid w:val="004E1686"/>
    <w:rsid w:val="004E2D2D"/>
    <w:rsid w:val="004E673B"/>
    <w:rsid w:val="004E7EB9"/>
    <w:rsid w:val="004F016D"/>
    <w:rsid w:val="004F5F73"/>
    <w:rsid w:val="004F60F0"/>
    <w:rsid w:val="00500498"/>
    <w:rsid w:val="00500A96"/>
    <w:rsid w:val="00501031"/>
    <w:rsid w:val="00502723"/>
    <w:rsid w:val="00502CA9"/>
    <w:rsid w:val="00503023"/>
    <w:rsid w:val="00504E4B"/>
    <w:rsid w:val="00505EF9"/>
    <w:rsid w:val="00506B16"/>
    <w:rsid w:val="00506D5B"/>
    <w:rsid w:val="00506FCF"/>
    <w:rsid w:val="00507117"/>
    <w:rsid w:val="0051030C"/>
    <w:rsid w:val="005112C2"/>
    <w:rsid w:val="00511B56"/>
    <w:rsid w:val="00512845"/>
    <w:rsid w:val="00512B38"/>
    <w:rsid w:val="005131A1"/>
    <w:rsid w:val="005157B2"/>
    <w:rsid w:val="00515F3A"/>
    <w:rsid w:val="00516BCC"/>
    <w:rsid w:val="00522D68"/>
    <w:rsid w:val="005251A3"/>
    <w:rsid w:val="005254D2"/>
    <w:rsid w:val="00526681"/>
    <w:rsid w:val="005268D5"/>
    <w:rsid w:val="005272B6"/>
    <w:rsid w:val="005274F4"/>
    <w:rsid w:val="005305A3"/>
    <w:rsid w:val="005315A1"/>
    <w:rsid w:val="005316AE"/>
    <w:rsid w:val="00531789"/>
    <w:rsid w:val="00531A17"/>
    <w:rsid w:val="00532AC1"/>
    <w:rsid w:val="0053394F"/>
    <w:rsid w:val="0053560B"/>
    <w:rsid w:val="00536CCA"/>
    <w:rsid w:val="00537A20"/>
    <w:rsid w:val="00542715"/>
    <w:rsid w:val="00543D8A"/>
    <w:rsid w:val="00543EB6"/>
    <w:rsid w:val="00544D20"/>
    <w:rsid w:val="00544EC0"/>
    <w:rsid w:val="0054513B"/>
    <w:rsid w:val="005452A9"/>
    <w:rsid w:val="00546964"/>
    <w:rsid w:val="005479E8"/>
    <w:rsid w:val="00547C02"/>
    <w:rsid w:val="00547F6E"/>
    <w:rsid w:val="00550E9C"/>
    <w:rsid w:val="0055107F"/>
    <w:rsid w:val="005519DF"/>
    <w:rsid w:val="00552140"/>
    <w:rsid w:val="00552831"/>
    <w:rsid w:val="00552AAE"/>
    <w:rsid w:val="00553346"/>
    <w:rsid w:val="00553857"/>
    <w:rsid w:val="00555A48"/>
    <w:rsid w:val="00555AB6"/>
    <w:rsid w:val="00555B1C"/>
    <w:rsid w:val="00557FE6"/>
    <w:rsid w:val="00560724"/>
    <w:rsid w:val="005611AD"/>
    <w:rsid w:val="00561A0F"/>
    <w:rsid w:val="0056397E"/>
    <w:rsid w:val="00563D5D"/>
    <w:rsid w:val="005651C4"/>
    <w:rsid w:val="0056729E"/>
    <w:rsid w:val="00570AD1"/>
    <w:rsid w:val="00572284"/>
    <w:rsid w:val="0057405F"/>
    <w:rsid w:val="005770A1"/>
    <w:rsid w:val="005807AD"/>
    <w:rsid w:val="00580F0B"/>
    <w:rsid w:val="00581F5A"/>
    <w:rsid w:val="00581F98"/>
    <w:rsid w:val="0058464F"/>
    <w:rsid w:val="0058557F"/>
    <w:rsid w:val="00586294"/>
    <w:rsid w:val="0058633A"/>
    <w:rsid w:val="005863F2"/>
    <w:rsid w:val="005867E6"/>
    <w:rsid w:val="005875C0"/>
    <w:rsid w:val="005878CC"/>
    <w:rsid w:val="00590E0A"/>
    <w:rsid w:val="00592BD5"/>
    <w:rsid w:val="00592F2A"/>
    <w:rsid w:val="00593E5C"/>
    <w:rsid w:val="0059550C"/>
    <w:rsid w:val="00595AFB"/>
    <w:rsid w:val="00595EA4"/>
    <w:rsid w:val="00597EFA"/>
    <w:rsid w:val="005A2F1B"/>
    <w:rsid w:val="005A60B3"/>
    <w:rsid w:val="005A6456"/>
    <w:rsid w:val="005A7086"/>
    <w:rsid w:val="005A75FD"/>
    <w:rsid w:val="005B195F"/>
    <w:rsid w:val="005B3B75"/>
    <w:rsid w:val="005B3F62"/>
    <w:rsid w:val="005B710A"/>
    <w:rsid w:val="005B78FD"/>
    <w:rsid w:val="005C0184"/>
    <w:rsid w:val="005C0CCB"/>
    <w:rsid w:val="005C1577"/>
    <w:rsid w:val="005C329E"/>
    <w:rsid w:val="005C36F7"/>
    <w:rsid w:val="005C5F2B"/>
    <w:rsid w:val="005C6F09"/>
    <w:rsid w:val="005D09F1"/>
    <w:rsid w:val="005D3030"/>
    <w:rsid w:val="005D4C93"/>
    <w:rsid w:val="005D579B"/>
    <w:rsid w:val="005D5F25"/>
    <w:rsid w:val="005D7C33"/>
    <w:rsid w:val="005E0209"/>
    <w:rsid w:val="005E417B"/>
    <w:rsid w:val="005E4CAD"/>
    <w:rsid w:val="005E5672"/>
    <w:rsid w:val="005E60A8"/>
    <w:rsid w:val="005E6448"/>
    <w:rsid w:val="005E7665"/>
    <w:rsid w:val="005E791D"/>
    <w:rsid w:val="005F0852"/>
    <w:rsid w:val="005F1BE1"/>
    <w:rsid w:val="005F2F73"/>
    <w:rsid w:val="005F378F"/>
    <w:rsid w:val="005F432A"/>
    <w:rsid w:val="005F5C55"/>
    <w:rsid w:val="005F7A40"/>
    <w:rsid w:val="00601494"/>
    <w:rsid w:val="00603EEB"/>
    <w:rsid w:val="00604FF5"/>
    <w:rsid w:val="0061027D"/>
    <w:rsid w:val="006117D3"/>
    <w:rsid w:val="0061239F"/>
    <w:rsid w:val="00612728"/>
    <w:rsid w:val="006216CF"/>
    <w:rsid w:val="00623310"/>
    <w:rsid w:val="00624E0A"/>
    <w:rsid w:val="006266C1"/>
    <w:rsid w:val="00627D81"/>
    <w:rsid w:val="00630877"/>
    <w:rsid w:val="00631A0F"/>
    <w:rsid w:val="00632554"/>
    <w:rsid w:val="0063289D"/>
    <w:rsid w:val="00634541"/>
    <w:rsid w:val="00636CB3"/>
    <w:rsid w:val="006404E7"/>
    <w:rsid w:val="006406C6"/>
    <w:rsid w:val="006406D1"/>
    <w:rsid w:val="0064077C"/>
    <w:rsid w:val="006408A7"/>
    <w:rsid w:val="006415BA"/>
    <w:rsid w:val="006419EA"/>
    <w:rsid w:val="00642058"/>
    <w:rsid w:val="0064297A"/>
    <w:rsid w:val="00642C7B"/>
    <w:rsid w:val="0064565D"/>
    <w:rsid w:val="00646AE3"/>
    <w:rsid w:val="00646E95"/>
    <w:rsid w:val="006509C9"/>
    <w:rsid w:val="00650F74"/>
    <w:rsid w:val="0065110D"/>
    <w:rsid w:val="006530E1"/>
    <w:rsid w:val="006539E2"/>
    <w:rsid w:val="00653EA0"/>
    <w:rsid w:val="00654046"/>
    <w:rsid w:val="00654DCD"/>
    <w:rsid w:val="00655254"/>
    <w:rsid w:val="00655935"/>
    <w:rsid w:val="00656C32"/>
    <w:rsid w:val="00656CBE"/>
    <w:rsid w:val="00657152"/>
    <w:rsid w:val="006578C1"/>
    <w:rsid w:val="006610B4"/>
    <w:rsid w:val="006621D1"/>
    <w:rsid w:val="0066467D"/>
    <w:rsid w:val="00665729"/>
    <w:rsid w:val="00665805"/>
    <w:rsid w:val="00666797"/>
    <w:rsid w:val="0066711E"/>
    <w:rsid w:val="006675A4"/>
    <w:rsid w:val="00667B95"/>
    <w:rsid w:val="00670F53"/>
    <w:rsid w:val="006718E1"/>
    <w:rsid w:val="006720D5"/>
    <w:rsid w:val="00672D5E"/>
    <w:rsid w:val="00677C08"/>
    <w:rsid w:val="00677C61"/>
    <w:rsid w:val="00677D86"/>
    <w:rsid w:val="0068046C"/>
    <w:rsid w:val="00680B02"/>
    <w:rsid w:val="00680E52"/>
    <w:rsid w:val="00680E9E"/>
    <w:rsid w:val="00682A81"/>
    <w:rsid w:val="00682CC5"/>
    <w:rsid w:val="00682E50"/>
    <w:rsid w:val="00683FF6"/>
    <w:rsid w:val="0068777A"/>
    <w:rsid w:val="00687ED2"/>
    <w:rsid w:val="00696B61"/>
    <w:rsid w:val="00696DC9"/>
    <w:rsid w:val="00697F9C"/>
    <w:rsid w:val="006A067D"/>
    <w:rsid w:val="006A355B"/>
    <w:rsid w:val="006A357F"/>
    <w:rsid w:val="006A5F6C"/>
    <w:rsid w:val="006A6364"/>
    <w:rsid w:val="006A792F"/>
    <w:rsid w:val="006A7B64"/>
    <w:rsid w:val="006A7D89"/>
    <w:rsid w:val="006B137C"/>
    <w:rsid w:val="006B19C2"/>
    <w:rsid w:val="006B378F"/>
    <w:rsid w:val="006B3D9A"/>
    <w:rsid w:val="006B49DE"/>
    <w:rsid w:val="006B64E0"/>
    <w:rsid w:val="006B7519"/>
    <w:rsid w:val="006B7647"/>
    <w:rsid w:val="006B7818"/>
    <w:rsid w:val="006C1FAF"/>
    <w:rsid w:val="006C4089"/>
    <w:rsid w:val="006C549B"/>
    <w:rsid w:val="006C6650"/>
    <w:rsid w:val="006C6972"/>
    <w:rsid w:val="006C70A0"/>
    <w:rsid w:val="006C785B"/>
    <w:rsid w:val="006C7F22"/>
    <w:rsid w:val="006D02D7"/>
    <w:rsid w:val="006D0696"/>
    <w:rsid w:val="006D240F"/>
    <w:rsid w:val="006D4FC0"/>
    <w:rsid w:val="006D75DC"/>
    <w:rsid w:val="006E129C"/>
    <w:rsid w:val="006E2066"/>
    <w:rsid w:val="006E26BB"/>
    <w:rsid w:val="006E298F"/>
    <w:rsid w:val="006E2B94"/>
    <w:rsid w:val="006E3BDD"/>
    <w:rsid w:val="006E46AC"/>
    <w:rsid w:val="006E62DA"/>
    <w:rsid w:val="006E719E"/>
    <w:rsid w:val="006F093E"/>
    <w:rsid w:val="006F16CA"/>
    <w:rsid w:val="006F28C4"/>
    <w:rsid w:val="007009D6"/>
    <w:rsid w:val="0070215D"/>
    <w:rsid w:val="00703415"/>
    <w:rsid w:val="0070676B"/>
    <w:rsid w:val="00710394"/>
    <w:rsid w:val="0071057F"/>
    <w:rsid w:val="007110BF"/>
    <w:rsid w:val="00711107"/>
    <w:rsid w:val="00711873"/>
    <w:rsid w:val="00711904"/>
    <w:rsid w:val="007129E8"/>
    <w:rsid w:val="007130CB"/>
    <w:rsid w:val="00713BEF"/>
    <w:rsid w:val="007143EC"/>
    <w:rsid w:val="00716335"/>
    <w:rsid w:val="007167A8"/>
    <w:rsid w:val="0071722E"/>
    <w:rsid w:val="007206FD"/>
    <w:rsid w:val="00721D21"/>
    <w:rsid w:val="00721E81"/>
    <w:rsid w:val="007238D9"/>
    <w:rsid w:val="007252C2"/>
    <w:rsid w:val="0072542D"/>
    <w:rsid w:val="007261D5"/>
    <w:rsid w:val="00727B73"/>
    <w:rsid w:val="00730439"/>
    <w:rsid w:val="00731FEF"/>
    <w:rsid w:val="007325D3"/>
    <w:rsid w:val="007341EF"/>
    <w:rsid w:val="00735254"/>
    <w:rsid w:val="00740285"/>
    <w:rsid w:val="0074160A"/>
    <w:rsid w:val="00742045"/>
    <w:rsid w:val="0074229B"/>
    <w:rsid w:val="00744CA1"/>
    <w:rsid w:val="00745EE5"/>
    <w:rsid w:val="00747C55"/>
    <w:rsid w:val="00750800"/>
    <w:rsid w:val="007508B2"/>
    <w:rsid w:val="00751BE8"/>
    <w:rsid w:val="00751EBB"/>
    <w:rsid w:val="007522F6"/>
    <w:rsid w:val="0075365B"/>
    <w:rsid w:val="007564AE"/>
    <w:rsid w:val="00757358"/>
    <w:rsid w:val="00757786"/>
    <w:rsid w:val="00757C90"/>
    <w:rsid w:val="00760227"/>
    <w:rsid w:val="0076115D"/>
    <w:rsid w:val="007612AD"/>
    <w:rsid w:val="00763AED"/>
    <w:rsid w:val="007647A2"/>
    <w:rsid w:val="007650E2"/>
    <w:rsid w:val="007656FB"/>
    <w:rsid w:val="007660C5"/>
    <w:rsid w:val="00767BDB"/>
    <w:rsid w:val="0077091E"/>
    <w:rsid w:val="00772805"/>
    <w:rsid w:val="00773585"/>
    <w:rsid w:val="00774BF4"/>
    <w:rsid w:val="00775DAF"/>
    <w:rsid w:val="00776453"/>
    <w:rsid w:val="0077667E"/>
    <w:rsid w:val="00776BDD"/>
    <w:rsid w:val="00776E2C"/>
    <w:rsid w:val="00780899"/>
    <w:rsid w:val="00781D55"/>
    <w:rsid w:val="00782258"/>
    <w:rsid w:val="00782A2A"/>
    <w:rsid w:val="00782BF1"/>
    <w:rsid w:val="007837FD"/>
    <w:rsid w:val="0078518D"/>
    <w:rsid w:val="007853F2"/>
    <w:rsid w:val="00785A52"/>
    <w:rsid w:val="00785D29"/>
    <w:rsid w:val="00786A28"/>
    <w:rsid w:val="007900DD"/>
    <w:rsid w:val="00793346"/>
    <w:rsid w:val="00793701"/>
    <w:rsid w:val="00796A1A"/>
    <w:rsid w:val="007A0130"/>
    <w:rsid w:val="007A01DD"/>
    <w:rsid w:val="007A022E"/>
    <w:rsid w:val="007A0E2B"/>
    <w:rsid w:val="007A11CB"/>
    <w:rsid w:val="007A1218"/>
    <w:rsid w:val="007A2173"/>
    <w:rsid w:val="007A3BAF"/>
    <w:rsid w:val="007A546E"/>
    <w:rsid w:val="007A77DB"/>
    <w:rsid w:val="007B22E7"/>
    <w:rsid w:val="007B2729"/>
    <w:rsid w:val="007B4B93"/>
    <w:rsid w:val="007B5B5B"/>
    <w:rsid w:val="007B5D67"/>
    <w:rsid w:val="007C3D84"/>
    <w:rsid w:val="007C4638"/>
    <w:rsid w:val="007C4ECB"/>
    <w:rsid w:val="007C566F"/>
    <w:rsid w:val="007C586A"/>
    <w:rsid w:val="007C5E77"/>
    <w:rsid w:val="007C74DC"/>
    <w:rsid w:val="007C7C81"/>
    <w:rsid w:val="007D0347"/>
    <w:rsid w:val="007D060A"/>
    <w:rsid w:val="007D120F"/>
    <w:rsid w:val="007D34A3"/>
    <w:rsid w:val="007D46FD"/>
    <w:rsid w:val="007D4C12"/>
    <w:rsid w:val="007D4EC1"/>
    <w:rsid w:val="007D4FF6"/>
    <w:rsid w:val="007D5406"/>
    <w:rsid w:val="007D7382"/>
    <w:rsid w:val="007D7D2C"/>
    <w:rsid w:val="007E0423"/>
    <w:rsid w:val="007E07B1"/>
    <w:rsid w:val="007E11CE"/>
    <w:rsid w:val="007E145E"/>
    <w:rsid w:val="007E1C7A"/>
    <w:rsid w:val="007E2536"/>
    <w:rsid w:val="007E30F3"/>
    <w:rsid w:val="007E412C"/>
    <w:rsid w:val="007E4EC3"/>
    <w:rsid w:val="007E5006"/>
    <w:rsid w:val="007E50FA"/>
    <w:rsid w:val="007E63F3"/>
    <w:rsid w:val="007E6CA3"/>
    <w:rsid w:val="007F0B3C"/>
    <w:rsid w:val="007F20AF"/>
    <w:rsid w:val="007F280E"/>
    <w:rsid w:val="007F3462"/>
    <w:rsid w:val="007F40E0"/>
    <w:rsid w:val="007F5188"/>
    <w:rsid w:val="007F5789"/>
    <w:rsid w:val="007F6457"/>
    <w:rsid w:val="007F6497"/>
    <w:rsid w:val="007F7744"/>
    <w:rsid w:val="007F7EF8"/>
    <w:rsid w:val="00800697"/>
    <w:rsid w:val="00801297"/>
    <w:rsid w:val="0080142C"/>
    <w:rsid w:val="0080482C"/>
    <w:rsid w:val="00804F95"/>
    <w:rsid w:val="0080538E"/>
    <w:rsid w:val="00805EAE"/>
    <w:rsid w:val="00806FDD"/>
    <w:rsid w:val="0081054E"/>
    <w:rsid w:val="00811D1D"/>
    <w:rsid w:val="008139D4"/>
    <w:rsid w:val="0081421A"/>
    <w:rsid w:val="00814DB0"/>
    <w:rsid w:val="008162F2"/>
    <w:rsid w:val="00816866"/>
    <w:rsid w:val="008176EC"/>
    <w:rsid w:val="00817984"/>
    <w:rsid w:val="0082121B"/>
    <w:rsid w:val="008220CC"/>
    <w:rsid w:val="008220E8"/>
    <w:rsid w:val="008221FA"/>
    <w:rsid w:val="008242BF"/>
    <w:rsid w:val="008248FC"/>
    <w:rsid w:val="008250BC"/>
    <w:rsid w:val="0082608C"/>
    <w:rsid w:val="00826A95"/>
    <w:rsid w:val="008276AA"/>
    <w:rsid w:val="00832826"/>
    <w:rsid w:val="00832DCB"/>
    <w:rsid w:val="00833A66"/>
    <w:rsid w:val="0083606A"/>
    <w:rsid w:val="00836FFC"/>
    <w:rsid w:val="00837DB5"/>
    <w:rsid w:val="008407CC"/>
    <w:rsid w:val="00840925"/>
    <w:rsid w:val="0084283B"/>
    <w:rsid w:val="008428E9"/>
    <w:rsid w:val="008476A8"/>
    <w:rsid w:val="0085018B"/>
    <w:rsid w:val="008506DB"/>
    <w:rsid w:val="00850AF6"/>
    <w:rsid w:val="00850B75"/>
    <w:rsid w:val="00851BC4"/>
    <w:rsid w:val="00852181"/>
    <w:rsid w:val="00853444"/>
    <w:rsid w:val="008543CB"/>
    <w:rsid w:val="00855C35"/>
    <w:rsid w:val="00855F78"/>
    <w:rsid w:val="008600DC"/>
    <w:rsid w:val="00860251"/>
    <w:rsid w:val="00860983"/>
    <w:rsid w:val="00861EE8"/>
    <w:rsid w:val="00863080"/>
    <w:rsid w:val="00864270"/>
    <w:rsid w:val="008656F8"/>
    <w:rsid w:val="00867A30"/>
    <w:rsid w:val="00867C69"/>
    <w:rsid w:val="00870F57"/>
    <w:rsid w:val="00871821"/>
    <w:rsid w:val="008721F5"/>
    <w:rsid w:val="00874714"/>
    <w:rsid w:val="00874C8D"/>
    <w:rsid w:val="00874CAB"/>
    <w:rsid w:val="00876062"/>
    <w:rsid w:val="00877BCD"/>
    <w:rsid w:val="00877DCD"/>
    <w:rsid w:val="00877F2A"/>
    <w:rsid w:val="00880256"/>
    <w:rsid w:val="00880262"/>
    <w:rsid w:val="008841C7"/>
    <w:rsid w:val="00884C0D"/>
    <w:rsid w:val="008857F9"/>
    <w:rsid w:val="0089047A"/>
    <w:rsid w:val="0089248C"/>
    <w:rsid w:val="00896D77"/>
    <w:rsid w:val="00897DBB"/>
    <w:rsid w:val="008A0263"/>
    <w:rsid w:val="008A151D"/>
    <w:rsid w:val="008A326B"/>
    <w:rsid w:val="008A3B5F"/>
    <w:rsid w:val="008A4BAC"/>
    <w:rsid w:val="008A4C00"/>
    <w:rsid w:val="008A513F"/>
    <w:rsid w:val="008A77AE"/>
    <w:rsid w:val="008B0DA0"/>
    <w:rsid w:val="008B1002"/>
    <w:rsid w:val="008B4153"/>
    <w:rsid w:val="008B64D8"/>
    <w:rsid w:val="008B6BAB"/>
    <w:rsid w:val="008C130E"/>
    <w:rsid w:val="008C2B5E"/>
    <w:rsid w:val="008C37DC"/>
    <w:rsid w:val="008C4247"/>
    <w:rsid w:val="008C7BF1"/>
    <w:rsid w:val="008D106B"/>
    <w:rsid w:val="008D3079"/>
    <w:rsid w:val="008D4081"/>
    <w:rsid w:val="008D4BA4"/>
    <w:rsid w:val="008D4E2D"/>
    <w:rsid w:val="008D7E04"/>
    <w:rsid w:val="008E1577"/>
    <w:rsid w:val="008E1CC4"/>
    <w:rsid w:val="008E4005"/>
    <w:rsid w:val="008E4EA7"/>
    <w:rsid w:val="008E677E"/>
    <w:rsid w:val="008E7617"/>
    <w:rsid w:val="008F0317"/>
    <w:rsid w:val="008F11B3"/>
    <w:rsid w:val="008F2029"/>
    <w:rsid w:val="008F237F"/>
    <w:rsid w:val="008F2ADD"/>
    <w:rsid w:val="008F4707"/>
    <w:rsid w:val="008F6C5C"/>
    <w:rsid w:val="008F7547"/>
    <w:rsid w:val="008F79A9"/>
    <w:rsid w:val="008F7AAE"/>
    <w:rsid w:val="009035B5"/>
    <w:rsid w:val="009057B4"/>
    <w:rsid w:val="009059D4"/>
    <w:rsid w:val="00907960"/>
    <w:rsid w:val="00910DD4"/>
    <w:rsid w:val="009134EB"/>
    <w:rsid w:val="009143F0"/>
    <w:rsid w:val="0091464F"/>
    <w:rsid w:val="009167C5"/>
    <w:rsid w:val="00916DB3"/>
    <w:rsid w:val="00923EF6"/>
    <w:rsid w:val="009301B6"/>
    <w:rsid w:val="00933919"/>
    <w:rsid w:val="00933B25"/>
    <w:rsid w:val="00934CDE"/>
    <w:rsid w:val="009353FB"/>
    <w:rsid w:val="009365CA"/>
    <w:rsid w:val="00937915"/>
    <w:rsid w:val="00937C40"/>
    <w:rsid w:val="00937EA6"/>
    <w:rsid w:val="00937F49"/>
    <w:rsid w:val="00943062"/>
    <w:rsid w:val="00943525"/>
    <w:rsid w:val="00944735"/>
    <w:rsid w:val="00944EEB"/>
    <w:rsid w:val="00945539"/>
    <w:rsid w:val="00946F3B"/>
    <w:rsid w:val="0094734F"/>
    <w:rsid w:val="00952BC2"/>
    <w:rsid w:val="0095431F"/>
    <w:rsid w:val="009559E0"/>
    <w:rsid w:val="009600E3"/>
    <w:rsid w:val="00960D4C"/>
    <w:rsid w:val="0096374A"/>
    <w:rsid w:val="00963859"/>
    <w:rsid w:val="009659B8"/>
    <w:rsid w:val="00967384"/>
    <w:rsid w:val="00967D65"/>
    <w:rsid w:val="00971795"/>
    <w:rsid w:val="00971CBD"/>
    <w:rsid w:val="00972596"/>
    <w:rsid w:val="009732B5"/>
    <w:rsid w:val="00973A5E"/>
    <w:rsid w:val="00974BC2"/>
    <w:rsid w:val="00975C32"/>
    <w:rsid w:val="00981656"/>
    <w:rsid w:val="0098201A"/>
    <w:rsid w:val="00983DD8"/>
    <w:rsid w:val="009847C5"/>
    <w:rsid w:val="009862FA"/>
    <w:rsid w:val="0098649E"/>
    <w:rsid w:val="009864BC"/>
    <w:rsid w:val="009864EB"/>
    <w:rsid w:val="00987C9F"/>
    <w:rsid w:val="00991568"/>
    <w:rsid w:val="009919CC"/>
    <w:rsid w:val="00992539"/>
    <w:rsid w:val="00992BB2"/>
    <w:rsid w:val="009948B2"/>
    <w:rsid w:val="00996829"/>
    <w:rsid w:val="00996CE4"/>
    <w:rsid w:val="009A17A5"/>
    <w:rsid w:val="009A1C5D"/>
    <w:rsid w:val="009A1EE5"/>
    <w:rsid w:val="009A289C"/>
    <w:rsid w:val="009A4869"/>
    <w:rsid w:val="009A4AD5"/>
    <w:rsid w:val="009A6912"/>
    <w:rsid w:val="009A6B9C"/>
    <w:rsid w:val="009A7200"/>
    <w:rsid w:val="009B0D6D"/>
    <w:rsid w:val="009B3798"/>
    <w:rsid w:val="009B4D64"/>
    <w:rsid w:val="009B4F5F"/>
    <w:rsid w:val="009B5A28"/>
    <w:rsid w:val="009B63A5"/>
    <w:rsid w:val="009C076D"/>
    <w:rsid w:val="009C25AA"/>
    <w:rsid w:val="009C39A9"/>
    <w:rsid w:val="009C4968"/>
    <w:rsid w:val="009C527F"/>
    <w:rsid w:val="009D1DEC"/>
    <w:rsid w:val="009D30BB"/>
    <w:rsid w:val="009D3E23"/>
    <w:rsid w:val="009D499A"/>
    <w:rsid w:val="009D6402"/>
    <w:rsid w:val="009D682E"/>
    <w:rsid w:val="009E074B"/>
    <w:rsid w:val="009E2B6D"/>
    <w:rsid w:val="009E37D4"/>
    <w:rsid w:val="009E40EB"/>
    <w:rsid w:val="009E4AC6"/>
    <w:rsid w:val="009E6A87"/>
    <w:rsid w:val="009E7311"/>
    <w:rsid w:val="009F0472"/>
    <w:rsid w:val="009F0B46"/>
    <w:rsid w:val="009F128C"/>
    <w:rsid w:val="009F1A7A"/>
    <w:rsid w:val="009F257F"/>
    <w:rsid w:val="009F7D9A"/>
    <w:rsid w:val="00A00E1E"/>
    <w:rsid w:val="00A04D5E"/>
    <w:rsid w:val="00A05867"/>
    <w:rsid w:val="00A059A3"/>
    <w:rsid w:val="00A05CE9"/>
    <w:rsid w:val="00A0628F"/>
    <w:rsid w:val="00A07D53"/>
    <w:rsid w:val="00A117A9"/>
    <w:rsid w:val="00A11985"/>
    <w:rsid w:val="00A12454"/>
    <w:rsid w:val="00A12D74"/>
    <w:rsid w:val="00A14FAA"/>
    <w:rsid w:val="00A15BA0"/>
    <w:rsid w:val="00A17DED"/>
    <w:rsid w:val="00A202D0"/>
    <w:rsid w:val="00A26286"/>
    <w:rsid w:val="00A263FA"/>
    <w:rsid w:val="00A3002B"/>
    <w:rsid w:val="00A33BD3"/>
    <w:rsid w:val="00A35A81"/>
    <w:rsid w:val="00A36381"/>
    <w:rsid w:val="00A3781E"/>
    <w:rsid w:val="00A40916"/>
    <w:rsid w:val="00A40B41"/>
    <w:rsid w:val="00A4134F"/>
    <w:rsid w:val="00A424E7"/>
    <w:rsid w:val="00A45EAF"/>
    <w:rsid w:val="00A46ED1"/>
    <w:rsid w:val="00A476CE"/>
    <w:rsid w:val="00A50206"/>
    <w:rsid w:val="00A50BCD"/>
    <w:rsid w:val="00A5299E"/>
    <w:rsid w:val="00A53AD1"/>
    <w:rsid w:val="00A54E10"/>
    <w:rsid w:val="00A55A25"/>
    <w:rsid w:val="00A60E15"/>
    <w:rsid w:val="00A617CB"/>
    <w:rsid w:val="00A61D05"/>
    <w:rsid w:val="00A62B6A"/>
    <w:rsid w:val="00A634F9"/>
    <w:rsid w:val="00A63A2F"/>
    <w:rsid w:val="00A64825"/>
    <w:rsid w:val="00A66226"/>
    <w:rsid w:val="00A667E6"/>
    <w:rsid w:val="00A71E62"/>
    <w:rsid w:val="00A72451"/>
    <w:rsid w:val="00A74010"/>
    <w:rsid w:val="00A74EB7"/>
    <w:rsid w:val="00A75063"/>
    <w:rsid w:val="00A75487"/>
    <w:rsid w:val="00A77241"/>
    <w:rsid w:val="00A77F91"/>
    <w:rsid w:val="00A80D4D"/>
    <w:rsid w:val="00A817B5"/>
    <w:rsid w:val="00A824E7"/>
    <w:rsid w:val="00A8284A"/>
    <w:rsid w:val="00A83997"/>
    <w:rsid w:val="00A83AF9"/>
    <w:rsid w:val="00A83D57"/>
    <w:rsid w:val="00A84127"/>
    <w:rsid w:val="00A91EC2"/>
    <w:rsid w:val="00A9233B"/>
    <w:rsid w:val="00A94830"/>
    <w:rsid w:val="00A94F20"/>
    <w:rsid w:val="00A96DF4"/>
    <w:rsid w:val="00A970BE"/>
    <w:rsid w:val="00A97B0F"/>
    <w:rsid w:val="00AA2C00"/>
    <w:rsid w:val="00AA36B7"/>
    <w:rsid w:val="00AA5D91"/>
    <w:rsid w:val="00AA5FDD"/>
    <w:rsid w:val="00AA69A1"/>
    <w:rsid w:val="00AA7981"/>
    <w:rsid w:val="00AB0815"/>
    <w:rsid w:val="00AB0867"/>
    <w:rsid w:val="00AB122E"/>
    <w:rsid w:val="00AB5B0F"/>
    <w:rsid w:val="00AB65A7"/>
    <w:rsid w:val="00AB770F"/>
    <w:rsid w:val="00AC21CD"/>
    <w:rsid w:val="00AC2884"/>
    <w:rsid w:val="00AC4A8A"/>
    <w:rsid w:val="00AC4B91"/>
    <w:rsid w:val="00AC5CE5"/>
    <w:rsid w:val="00AC77E2"/>
    <w:rsid w:val="00AC7C48"/>
    <w:rsid w:val="00AD013B"/>
    <w:rsid w:val="00AD0404"/>
    <w:rsid w:val="00AD1653"/>
    <w:rsid w:val="00AD233D"/>
    <w:rsid w:val="00AD2AE4"/>
    <w:rsid w:val="00AD3D7C"/>
    <w:rsid w:val="00AD479B"/>
    <w:rsid w:val="00AD4D8B"/>
    <w:rsid w:val="00AD6DCF"/>
    <w:rsid w:val="00AD7337"/>
    <w:rsid w:val="00AD76EB"/>
    <w:rsid w:val="00AE0292"/>
    <w:rsid w:val="00AE0C17"/>
    <w:rsid w:val="00AE2291"/>
    <w:rsid w:val="00AE29D9"/>
    <w:rsid w:val="00AE2FE1"/>
    <w:rsid w:val="00AE43B8"/>
    <w:rsid w:val="00AE63B6"/>
    <w:rsid w:val="00AE6F20"/>
    <w:rsid w:val="00AE75CA"/>
    <w:rsid w:val="00AF2A94"/>
    <w:rsid w:val="00AF2ED6"/>
    <w:rsid w:val="00AF38A3"/>
    <w:rsid w:val="00AF4811"/>
    <w:rsid w:val="00AF66E8"/>
    <w:rsid w:val="00AF79FE"/>
    <w:rsid w:val="00B00EC3"/>
    <w:rsid w:val="00B00F6B"/>
    <w:rsid w:val="00B0153E"/>
    <w:rsid w:val="00B02226"/>
    <w:rsid w:val="00B0230A"/>
    <w:rsid w:val="00B04CED"/>
    <w:rsid w:val="00B05B40"/>
    <w:rsid w:val="00B0606C"/>
    <w:rsid w:val="00B0684D"/>
    <w:rsid w:val="00B06F2D"/>
    <w:rsid w:val="00B071B8"/>
    <w:rsid w:val="00B138F9"/>
    <w:rsid w:val="00B1413F"/>
    <w:rsid w:val="00B141A2"/>
    <w:rsid w:val="00B147AA"/>
    <w:rsid w:val="00B15830"/>
    <w:rsid w:val="00B17815"/>
    <w:rsid w:val="00B17E19"/>
    <w:rsid w:val="00B21A36"/>
    <w:rsid w:val="00B2233C"/>
    <w:rsid w:val="00B22AA2"/>
    <w:rsid w:val="00B23091"/>
    <w:rsid w:val="00B2609B"/>
    <w:rsid w:val="00B26B72"/>
    <w:rsid w:val="00B27E12"/>
    <w:rsid w:val="00B300D9"/>
    <w:rsid w:val="00B30F15"/>
    <w:rsid w:val="00B312DB"/>
    <w:rsid w:val="00B31CF9"/>
    <w:rsid w:val="00B32863"/>
    <w:rsid w:val="00B32A6C"/>
    <w:rsid w:val="00B338C2"/>
    <w:rsid w:val="00B340E1"/>
    <w:rsid w:val="00B34F81"/>
    <w:rsid w:val="00B359EE"/>
    <w:rsid w:val="00B379D5"/>
    <w:rsid w:val="00B4037F"/>
    <w:rsid w:val="00B41CE4"/>
    <w:rsid w:val="00B42793"/>
    <w:rsid w:val="00B43FEC"/>
    <w:rsid w:val="00B44D5D"/>
    <w:rsid w:val="00B47A6D"/>
    <w:rsid w:val="00B5292A"/>
    <w:rsid w:val="00B53A63"/>
    <w:rsid w:val="00B5414B"/>
    <w:rsid w:val="00B5469F"/>
    <w:rsid w:val="00B54F4B"/>
    <w:rsid w:val="00B54F75"/>
    <w:rsid w:val="00B5702F"/>
    <w:rsid w:val="00B63060"/>
    <w:rsid w:val="00B64420"/>
    <w:rsid w:val="00B66EAC"/>
    <w:rsid w:val="00B6717A"/>
    <w:rsid w:val="00B7034E"/>
    <w:rsid w:val="00B705C5"/>
    <w:rsid w:val="00B7143B"/>
    <w:rsid w:val="00B727D1"/>
    <w:rsid w:val="00B73C70"/>
    <w:rsid w:val="00B76476"/>
    <w:rsid w:val="00B77D7A"/>
    <w:rsid w:val="00B77E93"/>
    <w:rsid w:val="00B80A9D"/>
    <w:rsid w:val="00B8106D"/>
    <w:rsid w:val="00B81807"/>
    <w:rsid w:val="00B8290F"/>
    <w:rsid w:val="00B82A9E"/>
    <w:rsid w:val="00B83312"/>
    <w:rsid w:val="00B845DD"/>
    <w:rsid w:val="00B91A46"/>
    <w:rsid w:val="00B91EA7"/>
    <w:rsid w:val="00B94EB1"/>
    <w:rsid w:val="00B95CB6"/>
    <w:rsid w:val="00B95CD8"/>
    <w:rsid w:val="00B97C08"/>
    <w:rsid w:val="00BA06BE"/>
    <w:rsid w:val="00BA1006"/>
    <w:rsid w:val="00BA1C4A"/>
    <w:rsid w:val="00BA1C65"/>
    <w:rsid w:val="00BA2430"/>
    <w:rsid w:val="00BA2BD3"/>
    <w:rsid w:val="00BA2C89"/>
    <w:rsid w:val="00BA3879"/>
    <w:rsid w:val="00BA3ED8"/>
    <w:rsid w:val="00BA4711"/>
    <w:rsid w:val="00BA488B"/>
    <w:rsid w:val="00BA5EEE"/>
    <w:rsid w:val="00BA703E"/>
    <w:rsid w:val="00BA74CA"/>
    <w:rsid w:val="00BB0034"/>
    <w:rsid w:val="00BB1E1C"/>
    <w:rsid w:val="00BB2A66"/>
    <w:rsid w:val="00BB358A"/>
    <w:rsid w:val="00BB6290"/>
    <w:rsid w:val="00BB657A"/>
    <w:rsid w:val="00BB7CC6"/>
    <w:rsid w:val="00BC0E02"/>
    <w:rsid w:val="00BC1D03"/>
    <w:rsid w:val="00BC391D"/>
    <w:rsid w:val="00BC567E"/>
    <w:rsid w:val="00BC6082"/>
    <w:rsid w:val="00BD297C"/>
    <w:rsid w:val="00BD2B70"/>
    <w:rsid w:val="00BD675F"/>
    <w:rsid w:val="00BD73DD"/>
    <w:rsid w:val="00BE072D"/>
    <w:rsid w:val="00BE1455"/>
    <w:rsid w:val="00BE191A"/>
    <w:rsid w:val="00BE2926"/>
    <w:rsid w:val="00BE29D7"/>
    <w:rsid w:val="00BE323F"/>
    <w:rsid w:val="00BE4CF4"/>
    <w:rsid w:val="00BE597B"/>
    <w:rsid w:val="00BE6E72"/>
    <w:rsid w:val="00BF1B46"/>
    <w:rsid w:val="00BF2726"/>
    <w:rsid w:val="00BF429F"/>
    <w:rsid w:val="00BF49F0"/>
    <w:rsid w:val="00BF4ECA"/>
    <w:rsid w:val="00BF588D"/>
    <w:rsid w:val="00BF741A"/>
    <w:rsid w:val="00C0067B"/>
    <w:rsid w:val="00C022F6"/>
    <w:rsid w:val="00C03342"/>
    <w:rsid w:val="00C03673"/>
    <w:rsid w:val="00C03BC2"/>
    <w:rsid w:val="00C064D1"/>
    <w:rsid w:val="00C10F35"/>
    <w:rsid w:val="00C11657"/>
    <w:rsid w:val="00C1180F"/>
    <w:rsid w:val="00C127AE"/>
    <w:rsid w:val="00C12D0F"/>
    <w:rsid w:val="00C1577E"/>
    <w:rsid w:val="00C15C6B"/>
    <w:rsid w:val="00C15EAE"/>
    <w:rsid w:val="00C179B5"/>
    <w:rsid w:val="00C17EC8"/>
    <w:rsid w:val="00C202C8"/>
    <w:rsid w:val="00C21CC4"/>
    <w:rsid w:val="00C23D69"/>
    <w:rsid w:val="00C30C6D"/>
    <w:rsid w:val="00C31AE9"/>
    <w:rsid w:val="00C324C9"/>
    <w:rsid w:val="00C326D9"/>
    <w:rsid w:val="00C32A91"/>
    <w:rsid w:val="00C34193"/>
    <w:rsid w:val="00C3657D"/>
    <w:rsid w:val="00C36D3B"/>
    <w:rsid w:val="00C373BD"/>
    <w:rsid w:val="00C424D6"/>
    <w:rsid w:val="00C42942"/>
    <w:rsid w:val="00C42E1F"/>
    <w:rsid w:val="00C4303A"/>
    <w:rsid w:val="00C43265"/>
    <w:rsid w:val="00C43A94"/>
    <w:rsid w:val="00C43DF4"/>
    <w:rsid w:val="00C45089"/>
    <w:rsid w:val="00C45347"/>
    <w:rsid w:val="00C454A8"/>
    <w:rsid w:val="00C47B11"/>
    <w:rsid w:val="00C5023B"/>
    <w:rsid w:val="00C510CB"/>
    <w:rsid w:val="00C51F30"/>
    <w:rsid w:val="00C53029"/>
    <w:rsid w:val="00C5354A"/>
    <w:rsid w:val="00C54E50"/>
    <w:rsid w:val="00C56E8C"/>
    <w:rsid w:val="00C578A4"/>
    <w:rsid w:val="00C57ED9"/>
    <w:rsid w:val="00C57F59"/>
    <w:rsid w:val="00C604FD"/>
    <w:rsid w:val="00C6059C"/>
    <w:rsid w:val="00C60A8C"/>
    <w:rsid w:val="00C61CCB"/>
    <w:rsid w:val="00C6293C"/>
    <w:rsid w:val="00C70499"/>
    <w:rsid w:val="00C70701"/>
    <w:rsid w:val="00C70D30"/>
    <w:rsid w:val="00C71905"/>
    <w:rsid w:val="00C7364D"/>
    <w:rsid w:val="00C76E5A"/>
    <w:rsid w:val="00C7713A"/>
    <w:rsid w:val="00C7724E"/>
    <w:rsid w:val="00C8075E"/>
    <w:rsid w:val="00C819FA"/>
    <w:rsid w:val="00C81A7E"/>
    <w:rsid w:val="00C81FB7"/>
    <w:rsid w:val="00C824DA"/>
    <w:rsid w:val="00C83FF9"/>
    <w:rsid w:val="00C854A2"/>
    <w:rsid w:val="00C85A96"/>
    <w:rsid w:val="00C86127"/>
    <w:rsid w:val="00C9014D"/>
    <w:rsid w:val="00C908DF"/>
    <w:rsid w:val="00C92D00"/>
    <w:rsid w:val="00C92DA9"/>
    <w:rsid w:val="00C93BE8"/>
    <w:rsid w:val="00C93C1A"/>
    <w:rsid w:val="00C9490C"/>
    <w:rsid w:val="00C95C32"/>
    <w:rsid w:val="00C9618A"/>
    <w:rsid w:val="00C9748C"/>
    <w:rsid w:val="00C97E94"/>
    <w:rsid w:val="00CA0A77"/>
    <w:rsid w:val="00CA0B15"/>
    <w:rsid w:val="00CA1CC7"/>
    <w:rsid w:val="00CA2860"/>
    <w:rsid w:val="00CA2C82"/>
    <w:rsid w:val="00CA374A"/>
    <w:rsid w:val="00CA3827"/>
    <w:rsid w:val="00CA48A7"/>
    <w:rsid w:val="00CA559B"/>
    <w:rsid w:val="00CA5BE9"/>
    <w:rsid w:val="00CB0879"/>
    <w:rsid w:val="00CB36E5"/>
    <w:rsid w:val="00CB3752"/>
    <w:rsid w:val="00CB4421"/>
    <w:rsid w:val="00CB5AEB"/>
    <w:rsid w:val="00CB5B8F"/>
    <w:rsid w:val="00CC00B2"/>
    <w:rsid w:val="00CC02B4"/>
    <w:rsid w:val="00CC1637"/>
    <w:rsid w:val="00CC17FF"/>
    <w:rsid w:val="00CC1D19"/>
    <w:rsid w:val="00CC38D9"/>
    <w:rsid w:val="00CC5193"/>
    <w:rsid w:val="00CD01B9"/>
    <w:rsid w:val="00CD1573"/>
    <w:rsid w:val="00CD179E"/>
    <w:rsid w:val="00CD3A24"/>
    <w:rsid w:val="00CD455B"/>
    <w:rsid w:val="00CD4B8E"/>
    <w:rsid w:val="00CD6004"/>
    <w:rsid w:val="00CD7E25"/>
    <w:rsid w:val="00CE26D8"/>
    <w:rsid w:val="00CE2860"/>
    <w:rsid w:val="00CE47EA"/>
    <w:rsid w:val="00CE7372"/>
    <w:rsid w:val="00CF10DE"/>
    <w:rsid w:val="00CF1AF3"/>
    <w:rsid w:val="00CF457A"/>
    <w:rsid w:val="00CF4B9F"/>
    <w:rsid w:val="00CF5EBD"/>
    <w:rsid w:val="00CF72D1"/>
    <w:rsid w:val="00D00F71"/>
    <w:rsid w:val="00D028E4"/>
    <w:rsid w:val="00D033D3"/>
    <w:rsid w:val="00D04413"/>
    <w:rsid w:val="00D04C21"/>
    <w:rsid w:val="00D05ED3"/>
    <w:rsid w:val="00D10119"/>
    <w:rsid w:val="00D1108D"/>
    <w:rsid w:val="00D1180B"/>
    <w:rsid w:val="00D1489F"/>
    <w:rsid w:val="00D16C81"/>
    <w:rsid w:val="00D16DF9"/>
    <w:rsid w:val="00D16F16"/>
    <w:rsid w:val="00D17D08"/>
    <w:rsid w:val="00D17E2D"/>
    <w:rsid w:val="00D200F7"/>
    <w:rsid w:val="00D2258F"/>
    <w:rsid w:val="00D26ABA"/>
    <w:rsid w:val="00D27B59"/>
    <w:rsid w:val="00D307E9"/>
    <w:rsid w:val="00D32942"/>
    <w:rsid w:val="00D32EB3"/>
    <w:rsid w:val="00D33DAD"/>
    <w:rsid w:val="00D34154"/>
    <w:rsid w:val="00D34872"/>
    <w:rsid w:val="00D35183"/>
    <w:rsid w:val="00D35B24"/>
    <w:rsid w:val="00D36C35"/>
    <w:rsid w:val="00D37127"/>
    <w:rsid w:val="00D42064"/>
    <w:rsid w:val="00D44BC2"/>
    <w:rsid w:val="00D44E19"/>
    <w:rsid w:val="00D44F22"/>
    <w:rsid w:val="00D46B28"/>
    <w:rsid w:val="00D46F5C"/>
    <w:rsid w:val="00D47462"/>
    <w:rsid w:val="00D50EEC"/>
    <w:rsid w:val="00D51272"/>
    <w:rsid w:val="00D532C7"/>
    <w:rsid w:val="00D53DE5"/>
    <w:rsid w:val="00D54858"/>
    <w:rsid w:val="00D557A9"/>
    <w:rsid w:val="00D55BB2"/>
    <w:rsid w:val="00D565DB"/>
    <w:rsid w:val="00D571F1"/>
    <w:rsid w:val="00D57A8A"/>
    <w:rsid w:val="00D57A95"/>
    <w:rsid w:val="00D57F77"/>
    <w:rsid w:val="00D6031B"/>
    <w:rsid w:val="00D642A2"/>
    <w:rsid w:val="00D64F1A"/>
    <w:rsid w:val="00D65562"/>
    <w:rsid w:val="00D66230"/>
    <w:rsid w:val="00D66675"/>
    <w:rsid w:val="00D67BF2"/>
    <w:rsid w:val="00D710AC"/>
    <w:rsid w:val="00D73EED"/>
    <w:rsid w:val="00D75269"/>
    <w:rsid w:val="00D77A37"/>
    <w:rsid w:val="00D811C8"/>
    <w:rsid w:val="00D83F7E"/>
    <w:rsid w:val="00D845E6"/>
    <w:rsid w:val="00D84D03"/>
    <w:rsid w:val="00D862CD"/>
    <w:rsid w:val="00D86654"/>
    <w:rsid w:val="00D8733A"/>
    <w:rsid w:val="00D9097E"/>
    <w:rsid w:val="00D91A37"/>
    <w:rsid w:val="00D91DB8"/>
    <w:rsid w:val="00D92220"/>
    <w:rsid w:val="00D93611"/>
    <w:rsid w:val="00D9431E"/>
    <w:rsid w:val="00D94EB0"/>
    <w:rsid w:val="00D950A8"/>
    <w:rsid w:val="00D96011"/>
    <w:rsid w:val="00D96853"/>
    <w:rsid w:val="00DA1096"/>
    <w:rsid w:val="00DA77BF"/>
    <w:rsid w:val="00DB1346"/>
    <w:rsid w:val="00DB1992"/>
    <w:rsid w:val="00DB1FDC"/>
    <w:rsid w:val="00DB2A35"/>
    <w:rsid w:val="00DB314F"/>
    <w:rsid w:val="00DB3D79"/>
    <w:rsid w:val="00DB3DD6"/>
    <w:rsid w:val="00DB500E"/>
    <w:rsid w:val="00DB52C4"/>
    <w:rsid w:val="00DB6479"/>
    <w:rsid w:val="00DB7167"/>
    <w:rsid w:val="00DC0806"/>
    <w:rsid w:val="00DC11C2"/>
    <w:rsid w:val="00DC16E8"/>
    <w:rsid w:val="00DC38D6"/>
    <w:rsid w:val="00DC43F4"/>
    <w:rsid w:val="00DC4D1E"/>
    <w:rsid w:val="00DC76ED"/>
    <w:rsid w:val="00DC796E"/>
    <w:rsid w:val="00DC7E8D"/>
    <w:rsid w:val="00DD47FE"/>
    <w:rsid w:val="00DD52DC"/>
    <w:rsid w:val="00DD6400"/>
    <w:rsid w:val="00DD6C26"/>
    <w:rsid w:val="00DE08CA"/>
    <w:rsid w:val="00DE1D70"/>
    <w:rsid w:val="00DE38E0"/>
    <w:rsid w:val="00DE44FD"/>
    <w:rsid w:val="00DE4C8A"/>
    <w:rsid w:val="00DE53C4"/>
    <w:rsid w:val="00DE6553"/>
    <w:rsid w:val="00DE6936"/>
    <w:rsid w:val="00DF031E"/>
    <w:rsid w:val="00DF613B"/>
    <w:rsid w:val="00DF765D"/>
    <w:rsid w:val="00E00935"/>
    <w:rsid w:val="00E00E0F"/>
    <w:rsid w:val="00E01871"/>
    <w:rsid w:val="00E02A35"/>
    <w:rsid w:val="00E02EFC"/>
    <w:rsid w:val="00E041CC"/>
    <w:rsid w:val="00E04EEB"/>
    <w:rsid w:val="00E055C7"/>
    <w:rsid w:val="00E07552"/>
    <w:rsid w:val="00E07C74"/>
    <w:rsid w:val="00E10443"/>
    <w:rsid w:val="00E131F7"/>
    <w:rsid w:val="00E14596"/>
    <w:rsid w:val="00E15777"/>
    <w:rsid w:val="00E214DF"/>
    <w:rsid w:val="00E21615"/>
    <w:rsid w:val="00E2257C"/>
    <w:rsid w:val="00E23CAA"/>
    <w:rsid w:val="00E32304"/>
    <w:rsid w:val="00E3426C"/>
    <w:rsid w:val="00E3484B"/>
    <w:rsid w:val="00E349CE"/>
    <w:rsid w:val="00E3535F"/>
    <w:rsid w:val="00E35961"/>
    <w:rsid w:val="00E3783C"/>
    <w:rsid w:val="00E40EE6"/>
    <w:rsid w:val="00E419A3"/>
    <w:rsid w:val="00E41B22"/>
    <w:rsid w:val="00E45730"/>
    <w:rsid w:val="00E466F2"/>
    <w:rsid w:val="00E47D39"/>
    <w:rsid w:val="00E50146"/>
    <w:rsid w:val="00E50306"/>
    <w:rsid w:val="00E50C94"/>
    <w:rsid w:val="00E51352"/>
    <w:rsid w:val="00E51AEA"/>
    <w:rsid w:val="00E51F38"/>
    <w:rsid w:val="00E51F94"/>
    <w:rsid w:val="00E52B64"/>
    <w:rsid w:val="00E52FA4"/>
    <w:rsid w:val="00E53FEB"/>
    <w:rsid w:val="00E54A8C"/>
    <w:rsid w:val="00E54B7B"/>
    <w:rsid w:val="00E550B6"/>
    <w:rsid w:val="00E55EAD"/>
    <w:rsid w:val="00E60EE6"/>
    <w:rsid w:val="00E632D8"/>
    <w:rsid w:val="00E64FD5"/>
    <w:rsid w:val="00E662A8"/>
    <w:rsid w:val="00E673EA"/>
    <w:rsid w:val="00E6772F"/>
    <w:rsid w:val="00E70EB5"/>
    <w:rsid w:val="00E71DB9"/>
    <w:rsid w:val="00E71FE6"/>
    <w:rsid w:val="00E7276A"/>
    <w:rsid w:val="00E73748"/>
    <w:rsid w:val="00E7592B"/>
    <w:rsid w:val="00E7792C"/>
    <w:rsid w:val="00E81EE8"/>
    <w:rsid w:val="00E82765"/>
    <w:rsid w:val="00E8297D"/>
    <w:rsid w:val="00E83597"/>
    <w:rsid w:val="00E83FED"/>
    <w:rsid w:val="00E87D30"/>
    <w:rsid w:val="00E87DF2"/>
    <w:rsid w:val="00E9089B"/>
    <w:rsid w:val="00E90F09"/>
    <w:rsid w:val="00E936BE"/>
    <w:rsid w:val="00E95827"/>
    <w:rsid w:val="00E95EE4"/>
    <w:rsid w:val="00EA1F0F"/>
    <w:rsid w:val="00EA2106"/>
    <w:rsid w:val="00EA3740"/>
    <w:rsid w:val="00EA414E"/>
    <w:rsid w:val="00EA67DF"/>
    <w:rsid w:val="00EA7291"/>
    <w:rsid w:val="00EA7877"/>
    <w:rsid w:val="00EB1880"/>
    <w:rsid w:val="00EB1B3C"/>
    <w:rsid w:val="00EB1F8A"/>
    <w:rsid w:val="00EB2723"/>
    <w:rsid w:val="00EB2747"/>
    <w:rsid w:val="00EB2D67"/>
    <w:rsid w:val="00EB36D6"/>
    <w:rsid w:val="00EB3F3A"/>
    <w:rsid w:val="00EB4505"/>
    <w:rsid w:val="00EB6006"/>
    <w:rsid w:val="00EB62F2"/>
    <w:rsid w:val="00EC2BF2"/>
    <w:rsid w:val="00EC2EB1"/>
    <w:rsid w:val="00EC38CF"/>
    <w:rsid w:val="00EC4012"/>
    <w:rsid w:val="00EC5259"/>
    <w:rsid w:val="00EC6E57"/>
    <w:rsid w:val="00ED02B0"/>
    <w:rsid w:val="00ED121F"/>
    <w:rsid w:val="00ED1841"/>
    <w:rsid w:val="00ED195C"/>
    <w:rsid w:val="00ED389E"/>
    <w:rsid w:val="00ED3C5D"/>
    <w:rsid w:val="00ED7FFD"/>
    <w:rsid w:val="00EE0CC0"/>
    <w:rsid w:val="00EE2A77"/>
    <w:rsid w:val="00EE4A82"/>
    <w:rsid w:val="00EE4E35"/>
    <w:rsid w:val="00EE656D"/>
    <w:rsid w:val="00EE69A7"/>
    <w:rsid w:val="00EE78D7"/>
    <w:rsid w:val="00EE7B05"/>
    <w:rsid w:val="00EF1922"/>
    <w:rsid w:val="00EF4BC6"/>
    <w:rsid w:val="00EF6E7E"/>
    <w:rsid w:val="00EF7046"/>
    <w:rsid w:val="00F028E4"/>
    <w:rsid w:val="00F02CA2"/>
    <w:rsid w:val="00F036D5"/>
    <w:rsid w:val="00F03D26"/>
    <w:rsid w:val="00F04450"/>
    <w:rsid w:val="00F04C93"/>
    <w:rsid w:val="00F05094"/>
    <w:rsid w:val="00F05FF0"/>
    <w:rsid w:val="00F06A3F"/>
    <w:rsid w:val="00F06AA0"/>
    <w:rsid w:val="00F06DE0"/>
    <w:rsid w:val="00F072CB"/>
    <w:rsid w:val="00F072F7"/>
    <w:rsid w:val="00F073BD"/>
    <w:rsid w:val="00F07600"/>
    <w:rsid w:val="00F07F1E"/>
    <w:rsid w:val="00F101DF"/>
    <w:rsid w:val="00F119E5"/>
    <w:rsid w:val="00F13FE7"/>
    <w:rsid w:val="00F14FAB"/>
    <w:rsid w:val="00F15094"/>
    <w:rsid w:val="00F162FC"/>
    <w:rsid w:val="00F177A8"/>
    <w:rsid w:val="00F20451"/>
    <w:rsid w:val="00F2749F"/>
    <w:rsid w:val="00F31484"/>
    <w:rsid w:val="00F32522"/>
    <w:rsid w:val="00F333B9"/>
    <w:rsid w:val="00F33B9E"/>
    <w:rsid w:val="00F340AE"/>
    <w:rsid w:val="00F341D3"/>
    <w:rsid w:val="00F3502D"/>
    <w:rsid w:val="00F36648"/>
    <w:rsid w:val="00F36A2A"/>
    <w:rsid w:val="00F41A45"/>
    <w:rsid w:val="00F43EC1"/>
    <w:rsid w:val="00F46C21"/>
    <w:rsid w:val="00F50804"/>
    <w:rsid w:val="00F55240"/>
    <w:rsid w:val="00F55DF2"/>
    <w:rsid w:val="00F60A29"/>
    <w:rsid w:val="00F621AA"/>
    <w:rsid w:val="00F64B1F"/>
    <w:rsid w:val="00F654F5"/>
    <w:rsid w:val="00F66BE2"/>
    <w:rsid w:val="00F67839"/>
    <w:rsid w:val="00F67D86"/>
    <w:rsid w:val="00F70326"/>
    <w:rsid w:val="00F71384"/>
    <w:rsid w:val="00F7139D"/>
    <w:rsid w:val="00F750CD"/>
    <w:rsid w:val="00F7588C"/>
    <w:rsid w:val="00F75C55"/>
    <w:rsid w:val="00F81532"/>
    <w:rsid w:val="00F8273A"/>
    <w:rsid w:val="00F83246"/>
    <w:rsid w:val="00F8390E"/>
    <w:rsid w:val="00F845C9"/>
    <w:rsid w:val="00F85EE4"/>
    <w:rsid w:val="00F906BA"/>
    <w:rsid w:val="00F916F3"/>
    <w:rsid w:val="00F91CDC"/>
    <w:rsid w:val="00F93118"/>
    <w:rsid w:val="00F93C23"/>
    <w:rsid w:val="00F948D1"/>
    <w:rsid w:val="00F94BAD"/>
    <w:rsid w:val="00F94CF3"/>
    <w:rsid w:val="00F94D71"/>
    <w:rsid w:val="00F95E77"/>
    <w:rsid w:val="00F9675E"/>
    <w:rsid w:val="00F96B02"/>
    <w:rsid w:val="00F97F14"/>
    <w:rsid w:val="00F97F70"/>
    <w:rsid w:val="00FA04C6"/>
    <w:rsid w:val="00FA09FB"/>
    <w:rsid w:val="00FA4864"/>
    <w:rsid w:val="00FA5C80"/>
    <w:rsid w:val="00FA6438"/>
    <w:rsid w:val="00FA6EA4"/>
    <w:rsid w:val="00FA7A05"/>
    <w:rsid w:val="00FB1463"/>
    <w:rsid w:val="00FB2408"/>
    <w:rsid w:val="00FB585E"/>
    <w:rsid w:val="00FB5E0E"/>
    <w:rsid w:val="00FB5FFA"/>
    <w:rsid w:val="00FB6DF6"/>
    <w:rsid w:val="00FB70AA"/>
    <w:rsid w:val="00FC0BCE"/>
    <w:rsid w:val="00FC180B"/>
    <w:rsid w:val="00FC22AF"/>
    <w:rsid w:val="00FC2687"/>
    <w:rsid w:val="00FC456C"/>
    <w:rsid w:val="00FC4793"/>
    <w:rsid w:val="00FC4F8A"/>
    <w:rsid w:val="00FC5128"/>
    <w:rsid w:val="00FC5213"/>
    <w:rsid w:val="00FC60BC"/>
    <w:rsid w:val="00FD37EF"/>
    <w:rsid w:val="00FD66F7"/>
    <w:rsid w:val="00FD73A2"/>
    <w:rsid w:val="00FD7B0F"/>
    <w:rsid w:val="00FD7EA1"/>
    <w:rsid w:val="00FE324F"/>
    <w:rsid w:val="00FE37C9"/>
    <w:rsid w:val="00FE4E35"/>
    <w:rsid w:val="00FE5D24"/>
    <w:rsid w:val="00FE6311"/>
    <w:rsid w:val="00FE69AB"/>
    <w:rsid w:val="00FE7048"/>
    <w:rsid w:val="00FE7D18"/>
    <w:rsid w:val="00FF13ED"/>
    <w:rsid w:val="00FF1797"/>
    <w:rsid w:val="00FF2403"/>
    <w:rsid w:val="00FF3CA7"/>
    <w:rsid w:val="00FF461D"/>
    <w:rsid w:val="00FF4DC7"/>
    <w:rsid w:val="00FF6085"/>
    <w:rsid w:val="00FF6D34"/>
    <w:rsid w:val="00FF7B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42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7EB"/>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82608C"/>
    <w:pPr>
      <w:tabs>
        <w:tab w:val="center" w:pos="4513"/>
        <w:tab w:val="right" w:pos="9026"/>
      </w:tabs>
    </w:pPr>
  </w:style>
  <w:style w:type="character" w:customStyle="1" w:styleId="HeaderChar">
    <w:name w:val="Header Char"/>
    <w:basedOn w:val="DefaultParagraphFont"/>
    <w:link w:val="Header"/>
    <w:uiPriority w:val="99"/>
    <w:rsid w:val="0082608C"/>
    <w:rPr>
      <w:rFonts w:eastAsia="Times New Roman" w:cs="Times New Roman"/>
      <w:szCs w:val="24"/>
      <w:lang w:val="lv-LV" w:eastAsia="ru-RU"/>
    </w:rPr>
  </w:style>
  <w:style w:type="paragraph" w:styleId="Footer">
    <w:name w:val="footer"/>
    <w:basedOn w:val="Normal"/>
    <w:link w:val="FooterChar"/>
    <w:uiPriority w:val="99"/>
    <w:unhideWhenUsed/>
    <w:rsid w:val="0082608C"/>
    <w:pPr>
      <w:tabs>
        <w:tab w:val="center" w:pos="4513"/>
        <w:tab w:val="right" w:pos="9026"/>
      </w:tabs>
    </w:pPr>
  </w:style>
  <w:style w:type="character" w:customStyle="1" w:styleId="FooterChar">
    <w:name w:val="Footer Char"/>
    <w:basedOn w:val="DefaultParagraphFont"/>
    <w:link w:val="Footer"/>
    <w:uiPriority w:val="99"/>
    <w:rsid w:val="0082608C"/>
    <w:rPr>
      <w:rFonts w:eastAsia="Times New Roman" w:cs="Times New Roman"/>
      <w:szCs w:val="24"/>
      <w:lang w:val="lv-LV" w:eastAsia="ru-RU"/>
    </w:rPr>
  </w:style>
  <w:style w:type="character" w:styleId="Hyperlink">
    <w:name w:val="Hyperlink"/>
    <w:basedOn w:val="DefaultParagraphFont"/>
    <w:uiPriority w:val="99"/>
    <w:unhideWhenUsed/>
    <w:rsid w:val="00E41B22"/>
    <w:rPr>
      <w:color w:val="0563C1" w:themeColor="hyperlink"/>
      <w:u w:val="single"/>
    </w:rPr>
  </w:style>
  <w:style w:type="character" w:styleId="UnresolvedMention">
    <w:name w:val="Unresolved Mention"/>
    <w:basedOn w:val="DefaultParagraphFont"/>
    <w:uiPriority w:val="99"/>
    <w:semiHidden/>
    <w:unhideWhenUsed/>
    <w:rsid w:val="00E41B22"/>
    <w:rPr>
      <w:color w:val="605E5C"/>
      <w:shd w:val="clear" w:color="auto" w:fill="E1DFDD"/>
    </w:rPr>
  </w:style>
  <w:style w:type="character" w:customStyle="1" w:styleId="Bodytext2Italic">
    <w:name w:val="Body text (2) + Italic"/>
    <w:basedOn w:val="DefaultParagraphFont"/>
    <w:rsid w:val="00474233"/>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Bodytext9NotItalic">
    <w:name w:val="Body text (9) + Not Italic"/>
    <w:basedOn w:val="DefaultParagraphFont"/>
    <w:rsid w:val="00D46B28"/>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styleId="CommentReference">
    <w:name w:val="annotation reference"/>
    <w:basedOn w:val="DefaultParagraphFont"/>
    <w:uiPriority w:val="99"/>
    <w:semiHidden/>
    <w:unhideWhenUsed/>
    <w:rsid w:val="00FB6DF6"/>
    <w:rPr>
      <w:sz w:val="16"/>
      <w:szCs w:val="16"/>
    </w:rPr>
  </w:style>
  <w:style w:type="paragraph" w:styleId="CommentText">
    <w:name w:val="annotation text"/>
    <w:basedOn w:val="Normal"/>
    <w:link w:val="CommentTextChar"/>
    <w:uiPriority w:val="99"/>
    <w:unhideWhenUsed/>
    <w:rsid w:val="00FB6DF6"/>
    <w:rPr>
      <w:sz w:val="20"/>
      <w:szCs w:val="20"/>
    </w:rPr>
  </w:style>
  <w:style w:type="character" w:customStyle="1" w:styleId="CommentTextChar">
    <w:name w:val="Comment Text Char"/>
    <w:basedOn w:val="DefaultParagraphFont"/>
    <w:link w:val="CommentText"/>
    <w:uiPriority w:val="99"/>
    <w:rsid w:val="00FB6DF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FB6DF6"/>
    <w:rPr>
      <w:b/>
      <w:bCs/>
    </w:rPr>
  </w:style>
  <w:style w:type="character" w:customStyle="1" w:styleId="CommentSubjectChar">
    <w:name w:val="Comment Subject Char"/>
    <w:basedOn w:val="CommentTextChar"/>
    <w:link w:val="CommentSubject"/>
    <w:uiPriority w:val="99"/>
    <w:semiHidden/>
    <w:rsid w:val="00FB6DF6"/>
    <w:rPr>
      <w:rFonts w:eastAsia="Times New Roman" w:cs="Times New Roman"/>
      <w:b/>
      <w:bCs/>
      <w:sz w:val="20"/>
      <w:szCs w:val="20"/>
      <w:lang w:val="lv-LV" w:eastAsia="ru-RU"/>
    </w:rPr>
  </w:style>
  <w:style w:type="paragraph" w:customStyle="1" w:styleId="Normal1">
    <w:name w:val="Normal1"/>
    <w:basedOn w:val="Normal"/>
    <w:rsid w:val="000837FF"/>
    <w:pPr>
      <w:spacing w:before="100" w:beforeAutospacing="1" w:after="100" w:afterAutospacing="1"/>
    </w:pPr>
    <w:rPr>
      <w:lang w:eastAsia="lv-LV"/>
    </w:rPr>
  </w:style>
  <w:style w:type="paragraph" w:customStyle="1" w:styleId="c01pointnumerotealtn">
    <w:name w:val="c01pointnumerotealtn"/>
    <w:basedOn w:val="Normal"/>
    <w:rsid w:val="00750800"/>
    <w:pPr>
      <w:spacing w:before="100" w:beforeAutospacing="1" w:after="100" w:afterAutospacing="1"/>
    </w:pPr>
    <w:rPr>
      <w:lang w:eastAsia="lv-LV"/>
    </w:rPr>
  </w:style>
  <w:style w:type="paragraph" w:styleId="Revision">
    <w:name w:val="Revision"/>
    <w:hidden/>
    <w:uiPriority w:val="99"/>
    <w:semiHidden/>
    <w:rsid w:val="00492EB7"/>
    <w:pPr>
      <w:spacing w:after="0" w:line="240" w:lineRule="auto"/>
    </w:pPr>
    <w:rPr>
      <w:rFonts w:eastAsia="Times New Roman" w:cs="Times New Roman"/>
      <w:szCs w:val="24"/>
      <w:lang w:val="lv-LV" w:eastAsia="ru-RU"/>
    </w:rPr>
  </w:style>
  <w:style w:type="paragraph" w:customStyle="1" w:styleId="doc-ti">
    <w:name w:val="doc-ti"/>
    <w:basedOn w:val="Normal"/>
    <w:rsid w:val="00B95CB6"/>
    <w:pPr>
      <w:spacing w:before="100" w:beforeAutospacing="1" w:after="100" w:afterAutospacing="1"/>
    </w:pPr>
    <w:rPr>
      <w:lang w:val="en-US" w:eastAsia="en-US"/>
    </w:rPr>
  </w:style>
  <w:style w:type="paragraph" w:customStyle="1" w:styleId="oj-sti-art">
    <w:name w:val="oj-sti-art"/>
    <w:basedOn w:val="Normal"/>
    <w:rsid w:val="007D7382"/>
    <w:pPr>
      <w:spacing w:before="100" w:beforeAutospacing="1" w:after="100" w:afterAutospacing="1"/>
    </w:pPr>
    <w:rPr>
      <w:lang w:val="en-US" w:eastAsia="en-US"/>
    </w:rPr>
  </w:style>
  <w:style w:type="paragraph" w:customStyle="1" w:styleId="oj-normal">
    <w:name w:val="oj-normal"/>
    <w:basedOn w:val="Normal"/>
    <w:rsid w:val="007D7382"/>
    <w:pPr>
      <w:spacing w:before="100" w:beforeAutospacing="1" w:after="100" w:afterAutospacing="1"/>
    </w:pPr>
    <w:rPr>
      <w:lang w:val="en-US" w:eastAsia="en-US"/>
    </w:rPr>
  </w:style>
  <w:style w:type="paragraph" w:customStyle="1" w:styleId="oj-ti-art">
    <w:name w:val="oj-ti-art"/>
    <w:basedOn w:val="Normal"/>
    <w:rsid w:val="007D7382"/>
    <w:pPr>
      <w:spacing w:before="100" w:beforeAutospacing="1" w:after="100" w:afterAutospacing="1"/>
    </w:pPr>
    <w:rPr>
      <w:lang w:val="en-US" w:eastAsia="en-US"/>
    </w:rPr>
  </w:style>
  <w:style w:type="paragraph" w:customStyle="1" w:styleId="oj-doc-ti">
    <w:name w:val="oj-doc-ti"/>
    <w:basedOn w:val="Normal"/>
    <w:rsid w:val="007D7382"/>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C43A94"/>
    <w:rPr>
      <w:color w:val="954F72" w:themeColor="followedHyperlink"/>
      <w:u w:val="single"/>
    </w:rPr>
  </w:style>
  <w:style w:type="paragraph" w:customStyle="1" w:styleId="tv213">
    <w:name w:val="tv213"/>
    <w:basedOn w:val="Normal"/>
    <w:rsid w:val="0027574B"/>
    <w:pPr>
      <w:spacing w:before="100" w:beforeAutospacing="1" w:after="100" w:afterAutospacing="1"/>
    </w:pPr>
    <w:rPr>
      <w:lang w:val="en-US" w:eastAsia="en-US"/>
    </w:rPr>
  </w:style>
  <w:style w:type="paragraph" w:styleId="ListParagraph">
    <w:name w:val="List Paragraph"/>
    <w:basedOn w:val="Normal"/>
    <w:uiPriority w:val="34"/>
    <w:qFormat/>
    <w:rsid w:val="005F378F"/>
    <w:pPr>
      <w:ind w:left="720"/>
      <w:contextualSpacing/>
    </w:pPr>
  </w:style>
  <w:style w:type="character" w:customStyle="1" w:styleId="highlight">
    <w:name w:val="highlight"/>
    <w:basedOn w:val="DefaultParagraphFont"/>
    <w:rsid w:val="00532AC1"/>
  </w:style>
  <w:style w:type="paragraph" w:styleId="FootnoteText">
    <w:name w:val="footnote text"/>
    <w:aliases w:val="Char Char Char,Footnote Text1,Footnote Text1 Char Char Char,Footnote Text1 Char,Char Char"/>
    <w:basedOn w:val="Normal"/>
    <w:link w:val="FootnoteTextChar"/>
    <w:uiPriority w:val="99"/>
    <w:rsid w:val="001141B5"/>
    <w:pPr>
      <w:jc w:val="both"/>
    </w:pPr>
    <w:rPr>
      <w:sz w:val="20"/>
      <w:szCs w:val="20"/>
      <w:lang w:eastAsia="en-US"/>
    </w:rPr>
  </w:style>
  <w:style w:type="character" w:customStyle="1" w:styleId="FootnoteTextChar">
    <w:name w:val="Footnote Text Char"/>
    <w:aliases w:val="Char Char Char Char,Footnote Text1 Char1,Footnote Text1 Char Char Char Char,Footnote Text1 Char Char,Char Char Char1"/>
    <w:basedOn w:val="DefaultParagraphFont"/>
    <w:link w:val="FootnoteText"/>
    <w:uiPriority w:val="99"/>
    <w:rsid w:val="001141B5"/>
    <w:rPr>
      <w:rFonts w:eastAsia="Times New Roman" w:cs="Times New Roman"/>
      <w:sz w:val="20"/>
      <w:szCs w:val="20"/>
      <w:lang w:val="lv-LV"/>
    </w:rPr>
  </w:style>
  <w:style w:type="character" w:styleId="FootnoteReference">
    <w:name w:val="footnote reference"/>
    <w:uiPriority w:val="99"/>
    <w:rsid w:val="001141B5"/>
    <w:rPr>
      <w:rFonts w:ascii="Times New Roman" w:hAnsi="Times New Roman"/>
      <w:vertAlign w:val="superscript"/>
    </w:rPr>
  </w:style>
  <w:style w:type="paragraph" w:customStyle="1" w:styleId="Default">
    <w:name w:val="Default"/>
    <w:rsid w:val="006C4089"/>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3026">
      <w:bodyDiv w:val="1"/>
      <w:marLeft w:val="0"/>
      <w:marRight w:val="0"/>
      <w:marTop w:val="0"/>
      <w:marBottom w:val="0"/>
      <w:divBdr>
        <w:top w:val="none" w:sz="0" w:space="0" w:color="auto"/>
        <w:left w:val="none" w:sz="0" w:space="0" w:color="auto"/>
        <w:bottom w:val="none" w:sz="0" w:space="0" w:color="auto"/>
        <w:right w:val="none" w:sz="0" w:space="0" w:color="auto"/>
      </w:divBdr>
      <w:divsChild>
        <w:div w:id="1537423586">
          <w:marLeft w:val="0"/>
          <w:marRight w:val="0"/>
          <w:marTop w:val="15"/>
          <w:marBottom w:val="0"/>
          <w:divBdr>
            <w:top w:val="single" w:sz="48" w:space="0" w:color="auto"/>
            <w:left w:val="single" w:sz="48" w:space="0" w:color="auto"/>
            <w:bottom w:val="single" w:sz="48" w:space="0" w:color="auto"/>
            <w:right w:val="single" w:sz="48" w:space="0" w:color="auto"/>
          </w:divBdr>
          <w:divsChild>
            <w:div w:id="131098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3400">
      <w:bodyDiv w:val="1"/>
      <w:marLeft w:val="0"/>
      <w:marRight w:val="0"/>
      <w:marTop w:val="0"/>
      <w:marBottom w:val="0"/>
      <w:divBdr>
        <w:top w:val="none" w:sz="0" w:space="0" w:color="auto"/>
        <w:left w:val="none" w:sz="0" w:space="0" w:color="auto"/>
        <w:bottom w:val="none" w:sz="0" w:space="0" w:color="auto"/>
        <w:right w:val="none" w:sz="0" w:space="0" w:color="auto"/>
      </w:divBdr>
    </w:div>
    <w:div w:id="71703765">
      <w:bodyDiv w:val="1"/>
      <w:marLeft w:val="0"/>
      <w:marRight w:val="0"/>
      <w:marTop w:val="0"/>
      <w:marBottom w:val="0"/>
      <w:divBdr>
        <w:top w:val="none" w:sz="0" w:space="0" w:color="auto"/>
        <w:left w:val="none" w:sz="0" w:space="0" w:color="auto"/>
        <w:bottom w:val="none" w:sz="0" w:space="0" w:color="auto"/>
        <w:right w:val="none" w:sz="0" w:space="0" w:color="auto"/>
      </w:divBdr>
    </w:div>
    <w:div w:id="80027650">
      <w:bodyDiv w:val="1"/>
      <w:marLeft w:val="0"/>
      <w:marRight w:val="0"/>
      <w:marTop w:val="0"/>
      <w:marBottom w:val="0"/>
      <w:divBdr>
        <w:top w:val="none" w:sz="0" w:space="0" w:color="auto"/>
        <w:left w:val="none" w:sz="0" w:space="0" w:color="auto"/>
        <w:bottom w:val="none" w:sz="0" w:space="0" w:color="auto"/>
        <w:right w:val="none" w:sz="0" w:space="0" w:color="auto"/>
      </w:divBdr>
    </w:div>
    <w:div w:id="95951778">
      <w:bodyDiv w:val="1"/>
      <w:marLeft w:val="0"/>
      <w:marRight w:val="0"/>
      <w:marTop w:val="0"/>
      <w:marBottom w:val="0"/>
      <w:divBdr>
        <w:top w:val="none" w:sz="0" w:space="0" w:color="auto"/>
        <w:left w:val="none" w:sz="0" w:space="0" w:color="auto"/>
        <w:bottom w:val="none" w:sz="0" w:space="0" w:color="auto"/>
        <w:right w:val="none" w:sz="0" w:space="0" w:color="auto"/>
      </w:divBdr>
    </w:div>
    <w:div w:id="103234561">
      <w:bodyDiv w:val="1"/>
      <w:marLeft w:val="0"/>
      <w:marRight w:val="0"/>
      <w:marTop w:val="0"/>
      <w:marBottom w:val="0"/>
      <w:divBdr>
        <w:top w:val="none" w:sz="0" w:space="0" w:color="auto"/>
        <w:left w:val="none" w:sz="0" w:space="0" w:color="auto"/>
        <w:bottom w:val="none" w:sz="0" w:space="0" w:color="auto"/>
        <w:right w:val="none" w:sz="0" w:space="0" w:color="auto"/>
      </w:divBdr>
    </w:div>
    <w:div w:id="139660398">
      <w:bodyDiv w:val="1"/>
      <w:marLeft w:val="0"/>
      <w:marRight w:val="0"/>
      <w:marTop w:val="0"/>
      <w:marBottom w:val="0"/>
      <w:divBdr>
        <w:top w:val="none" w:sz="0" w:space="0" w:color="auto"/>
        <w:left w:val="none" w:sz="0" w:space="0" w:color="auto"/>
        <w:bottom w:val="none" w:sz="0" w:space="0" w:color="auto"/>
        <w:right w:val="none" w:sz="0" w:space="0" w:color="auto"/>
      </w:divBdr>
    </w:div>
    <w:div w:id="155269651">
      <w:bodyDiv w:val="1"/>
      <w:marLeft w:val="0"/>
      <w:marRight w:val="0"/>
      <w:marTop w:val="0"/>
      <w:marBottom w:val="0"/>
      <w:divBdr>
        <w:top w:val="none" w:sz="0" w:space="0" w:color="auto"/>
        <w:left w:val="none" w:sz="0" w:space="0" w:color="auto"/>
        <w:bottom w:val="none" w:sz="0" w:space="0" w:color="auto"/>
        <w:right w:val="none" w:sz="0" w:space="0" w:color="auto"/>
      </w:divBdr>
    </w:div>
    <w:div w:id="199828221">
      <w:bodyDiv w:val="1"/>
      <w:marLeft w:val="0"/>
      <w:marRight w:val="0"/>
      <w:marTop w:val="0"/>
      <w:marBottom w:val="0"/>
      <w:divBdr>
        <w:top w:val="none" w:sz="0" w:space="0" w:color="auto"/>
        <w:left w:val="none" w:sz="0" w:space="0" w:color="auto"/>
        <w:bottom w:val="none" w:sz="0" w:space="0" w:color="auto"/>
        <w:right w:val="none" w:sz="0" w:space="0" w:color="auto"/>
      </w:divBdr>
    </w:div>
    <w:div w:id="216860010">
      <w:bodyDiv w:val="1"/>
      <w:marLeft w:val="0"/>
      <w:marRight w:val="0"/>
      <w:marTop w:val="0"/>
      <w:marBottom w:val="0"/>
      <w:divBdr>
        <w:top w:val="none" w:sz="0" w:space="0" w:color="auto"/>
        <w:left w:val="none" w:sz="0" w:space="0" w:color="auto"/>
        <w:bottom w:val="none" w:sz="0" w:space="0" w:color="auto"/>
        <w:right w:val="none" w:sz="0" w:space="0" w:color="auto"/>
      </w:divBdr>
      <w:divsChild>
        <w:div w:id="1256016058">
          <w:marLeft w:val="0"/>
          <w:marRight w:val="0"/>
          <w:marTop w:val="0"/>
          <w:marBottom w:val="0"/>
          <w:divBdr>
            <w:top w:val="none" w:sz="0" w:space="0" w:color="auto"/>
            <w:left w:val="none" w:sz="0" w:space="0" w:color="auto"/>
            <w:bottom w:val="none" w:sz="0" w:space="0" w:color="auto"/>
            <w:right w:val="none" w:sz="0" w:space="0" w:color="auto"/>
          </w:divBdr>
        </w:div>
        <w:div w:id="645741663">
          <w:marLeft w:val="0"/>
          <w:marRight w:val="0"/>
          <w:marTop w:val="0"/>
          <w:marBottom w:val="0"/>
          <w:divBdr>
            <w:top w:val="none" w:sz="0" w:space="0" w:color="auto"/>
            <w:left w:val="none" w:sz="0" w:space="0" w:color="auto"/>
            <w:bottom w:val="none" w:sz="0" w:space="0" w:color="auto"/>
            <w:right w:val="none" w:sz="0" w:space="0" w:color="auto"/>
          </w:divBdr>
        </w:div>
        <w:div w:id="388648669">
          <w:marLeft w:val="0"/>
          <w:marRight w:val="0"/>
          <w:marTop w:val="0"/>
          <w:marBottom w:val="0"/>
          <w:divBdr>
            <w:top w:val="none" w:sz="0" w:space="0" w:color="auto"/>
            <w:left w:val="none" w:sz="0" w:space="0" w:color="auto"/>
            <w:bottom w:val="none" w:sz="0" w:space="0" w:color="auto"/>
            <w:right w:val="none" w:sz="0" w:space="0" w:color="auto"/>
          </w:divBdr>
        </w:div>
      </w:divsChild>
    </w:div>
    <w:div w:id="278223198">
      <w:bodyDiv w:val="1"/>
      <w:marLeft w:val="0"/>
      <w:marRight w:val="0"/>
      <w:marTop w:val="0"/>
      <w:marBottom w:val="0"/>
      <w:divBdr>
        <w:top w:val="none" w:sz="0" w:space="0" w:color="auto"/>
        <w:left w:val="none" w:sz="0" w:space="0" w:color="auto"/>
        <w:bottom w:val="none" w:sz="0" w:space="0" w:color="auto"/>
        <w:right w:val="none" w:sz="0" w:space="0" w:color="auto"/>
      </w:divBdr>
      <w:divsChild>
        <w:div w:id="1005979627">
          <w:marLeft w:val="0"/>
          <w:marRight w:val="0"/>
          <w:marTop w:val="15"/>
          <w:marBottom w:val="0"/>
          <w:divBdr>
            <w:top w:val="single" w:sz="48" w:space="0" w:color="auto"/>
            <w:left w:val="single" w:sz="48" w:space="0" w:color="auto"/>
            <w:bottom w:val="single" w:sz="48" w:space="0" w:color="auto"/>
            <w:right w:val="single" w:sz="48" w:space="0" w:color="auto"/>
          </w:divBdr>
          <w:divsChild>
            <w:div w:id="11976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9344">
      <w:bodyDiv w:val="1"/>
      <w:marLeft w:val="0"/>
      <w:marRight w:val="0"/>
      <w:marTop w:val="0"/>
      <w:marBottom w:val="0"/>
      <w:divBdr>
        <w:top w:val="none" w:sz="0" w:space="0" w:color="auto"/>
        <w:left w:val="none" w:sz="0" w:space="0" w:color="auto"/>
        <w:bottom w:val="none" w:sz="0" w:space="0" w:color="auto"/>
        <w:right w:val="none" w:sz="0" w:space="0" w:color="auto"/>
      </w:divBdr>
      <w:divsChild>
        <w:div w:id="525216649">
          <w:marLeft w:val="0"/>
          <w:marRight w:val="0"/>
          <w:marTop w:val="0"/>
          <w:marBottom w:val="0"/>
          <w:divBdr>
            <w:top w:val="none" w:sz="0" w:space="0" w:color="auto"/>
            <w:left w:val="none" w:sz="0" w:space="0" w:color="auto"/>
            <w:bottom w:val="none" w:sz="0" w:space="0" w:color="auto"/>
            <w:right w:val="none" w:sz="0" w:space="0" w:color="auto"/>
          </w:divBdr>
        </w:div>
        <w:div w:id="886835201">
          <w:marLeft w:val="0"/>
          <w:marRight w:val="0"/>
          <w:marTop w:val="0"/>
          <w:marBottom w:val="0"/>
          <w:divBdr>
            <w:top w:val="none" w:sz="0" w:space="0" w:color="auto"/>
            <w:left w:val="none" w:sz="0" w:space="0" w:color="auto"/>
            <w:bottom w:val="none" w:sz="0" w:space="0" w:color="auto"/>
            <w:right w:val="none" w:sz="0" w:space="0" w:color="auto"/>
          </w:divBdr>
        </w:div>
      </w:divsChild>
    </w:div>
    <w:div w:id="382756900">
      <w:bodyDiv w:val="1"/>
      <w:marLeft w:val="0"/>
      <w:marRight w:val="0"/>
      <w:marTop w:val="0"/>
      <w:marBottom w:val="0"/>
      <w:divBdr>
        <w:top w:val="none" w:sz="0" w:space="0" w:color="auto"/>
        <w:left w:val="none" w:sz="0" w:space="0" w:color="auto"/>
        <w:bottom w:val="none" w:sz="0" w:space="0" w:color="auto"/>
        <w:right w:val="none" w:sz="0" w:space="0" w:color="auto"/>
      </w:divBdr>
    </w:div>
    <w:div w:id="526255872">
      <w:bodyDiv w:val="1"/>
      <w:marLeft w:val="0"/>
      <w:marRight w:val="0"/>
      <w:marTop w:val="0"/>
      <w:marBottom w:val="0"/>
      <w:divBdr>
        <w:top w:val="none" w:sz="0" w:space="0" w:color="auto"/>
        <w:left w:val="none" w:sz="0" w:space="0" w:color="auto"/>
        <w:bottom w:val="none" w:sz="0" w:space="0" w:color="auto"/>
        <w:right w:val="none" w:sz="0" w:space="0" w:color="auto"/>
      </w:divBdr>
    </w:div>
    <w:div w:id="608969213">
      <w:bodyDiv w:val="1"/>
      <w:marLeft w:val="0"/>
      <w:marRight w:val="0"/>
      <w:marTop w:val="0"/>
      <w:marBottom w:val="0"/>
      <w:divBdr>
        <w:top w:val="none" w:sz="0" w:space="0" w:color="auto"/>
        <w:left w:val="none" w:sz="0" w:space="0" w:color="auto"/>
        <w:bottom w:val="none" w:sz="0" w:space="0" w:color="auto"/>
        <w:right w:val="none" w:sz="0" w:space="0" w:color="auto"/>
      </w:divBdr>
    </w:div>
    <w:div w:id="680084163">
      <w:bodyDiv w:val="1"/>
      <w:marLeft w:val="0"/>
      <w:marRight w:val="0"/>
      <w:marTop w:val="0"/>
      <w:marBottom w:val="0"/>
      <w:divBdr>
        <w:top w:val="none" w:sz="0" w:space="0" w:color="auto"/>
        <w:left w:val="none" w:sz="0" w:space="0" w:color="auto"/>
        <w:bottom w:val="none" w:sz="0" w:space="0" w:color="auto"/>
        <w:right w:val="none" w:sz="0" w:space="0" w:color="auto"/>
      </w:divBdr>
    </w:div>
    <w:div w:id="728772164">
      <w:bodyDiv w:val="1"/>
      <w:marLeft w:val="0"/>
      <w:marRight w:val="0"/>
      <w:marTop w:val="0"/>
      <w:marBottom w:val="0"/>
      <w:divBdr>
        <w:top w:val="none" w:sz="0" w:space="0" w:color="auto"/>
        <w:left w:val="none" w:sz="0" w:space="0" w:color="auto"/>
        <w:bottom w:val="none" w:sz="0" w:space="0" w:color="auto"/>
        <w:right w:val="none" w:sz="0" w:space="0" w:color="auto"/>
      </w:divBdr>
    </w:div>
    <w:div w:id="744304561">
      <w:bodyDiv w:val="1"/>
      <w:marLeft w:val="0"/>
      <w:marRight w:val="0"/>
      <w:marTop w:val="0"/>
      <w:marBottom w:val="0"/>
      <w:divBdr>
        <w:top w:val="none" w:sz="0" w:space="0" w:color="auto"/>
        <w:left w:val="none" w:sz="0" w:space="0" w:color="auto"/>
        <w:bottom w:val="none" w:sz="0" w:space="0" w:color="auto"/>
        <w:right w:val="none" w:sz="0" w:space="0" w:color="auto"/>
      </w:divBdr>
      <w:divsChild>
        <w:div w:id="1314026974">
          <w:marLeft w:val="0"/>
          <w:marRight w:val="0"/>
          <w:marTop w:val="0"/>
          <w:marBottom w:val="0"/>
          <w:divBdr>
            <w:top w:val="none" w:sz="0" w:space="0" w:color="auto"/>
            <w:left w:val="none" w:sz="0" w:space="0" w:color="auto"/>
            <w:bottom w:val="none" w:sz="0" w:space="0" w:color="auto"/>
            <w:right w:val="none" w:sz="0" w:space="0" w:color="auto"/>
          </w:divBdr>
        </w:div>
        <w:div w:id="2013138583">
          <w:marLeft w:val="0"/>
          <w:marRight w:val="0"/>
          <w:marTop w:val="0"/>
          <w:marBottom w:val="0"/>
          <w:divBdr>
            <w:top w:val="none" w:sz="0" w:space="0" w:color="auto"/>
            <w:left w:val="none" w:sz="0" w:space="0" w:color="auto"/>
            <w:bottom w:val="none" w:sz="0" w:space="0" w:color="auto"/>
            <w:right w:val="none" w:sz="0" w:space="0" w:color="auto"/>
          </w:divBdr>
        </w:div>
        <w:div w:id="934479150">
          <w:marLeft w:val="0"/>
          <w:marRight w:val="0"/>
          <w:marTop w:val="0"/>
          <w:marBottom w:val="0"/>
          <w:divBdr>
            <w:top w:val="none" w:sz="0" w:space="0" w:color="auto"/>
            <w:left w:val="none" w:sz="0" w:space="0" w:color="auto"/>
            <w:bottom w:val="none" w:sz="0" w:space="0" w:color="auto"/>
            <w:right w:val="none" w:sz="0" w:space="0" w:color="auto"/>
          </w:divBdr>
        </w:div>
      </w:divsChild>
    </w:div>
    <w:div w:id="809664372">
      <w:bodyDiv w:val="1"/>
      <w:marLeft w:val="0"/>
      <w:marRight w:val="0"/>
      <w:marTop w:val="0"/>
      <w:marBottom w:val="0"/>
      <w:divBdr>
        <w:top w:val="none" w:sz="0" w:space="0" w:color="auto"/>
        <w:left w:val="none" w:sz="0" w:space="0" w:color="auto"/>
        <w:bottom w:val="none" w:sz="0" w:space="0" w:color="auto"/>
        <w:right w:val="none" w:sz="0" w:space="0" w:color="auto"/>
      </w:divBdr>
      <w:divsChild>
        <w:div w:id="1250654599">
          <w:marLeft w:val="0"/>
          <w:marRight w:val="0"/>
          <w:marTop w:val="15"/>
          <w:marBottom w:val="0"/>
          <w:divBdr>
            <w:top w:val="single" w:sz="48" w:space="0" w:color="auto"/>
            <w:left w:val="single" w:sz="48" w:space="0" w:color="auto"/>
            <w:bottom w:val="single" w:sz="48" w:space="0" w:color="auto"/>
            <w:right w:val="single" w:sz="48" w:space="0" w:color="auto"/>
          </w:divBdr>
          <w:divsChild>
            <w:div w:id="9852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80524">
      <w:bodyDiv w:val="1"/>
      <w:marLeft w:val="0"/>
      <w:marRight w:val="0"/>
      <w:marTop w:val="0"/>
      <w:marBottom w:val="0"/>
      <w:divBdr>
        <w:top w:val="none" w:sz="0" w:space="0" w:color="auto"/>
        <w:left w:val="none" w:sz="0" w:space="0" w:color="auto"/>
        <w:bottom w:val="none" w:sz="0" w:space="0" w:color="auto"/>
        <w:right w:val="none" w:sz="0" w:space="0" w:color="auto"/>
      </w:divBdr>
    </w:div>
    <w:div w:id="916131340">
      <w:bodyDiv w:val="1"/>
      <w:marLeft w:val="0"/>
      <w:marRight w:val="0"/>
      <w:marTop w:val="0"/>
      <w:marBottom w:val="0"/>
      <w:divBdr>
        <w:top w:val="none" w:sz="0" w:space="0" w:color="auto"/>
        <w:left w:val="none" w:sz="0" w:space="0" w:color="auto"/>
        <w:bottom w:val="none" w:sz="0" w:space="0" w:color="auto"/>
        <w:right w:val="none" w:sz="0" w:space="0" w:color="auto"/>
      </w:divBdr>
    </w:div>
    <w:div w:id="921521680">
      <w:bodyDiv w:val="1"/>
      <w:marLeft w:val="0"/>
      <w:marRight w:val="0"/>
      <w:marTop w:val="0"/>
      <w:marBottom w:val="0"/>
      <w:divBdr>
        <w:top w:val="none" w:sz="0" w:space="0" w:color="auto"/>
        <w:left w:val="none" w:sz="0" w:space="0" w:color="auto"/>
        <w:bottom w:val="none" w:sz="0" w:space="0" w:color="auto"/>
        <w:right w:val="none" w:sz="0" w:space="0" w:color="auto"/>
      </w:divBdr>
    </w:div>
    <w:div w:id="985280773">
      <w:bodyDiv w:val="1"/>
      <w:marLeft w:val="0"/>
      <w:marRight w:val="0"/>
      <w:marTop w:val="0"/>
      <w:marBottom w:val="0"/>
      <w:divBdr>
        <w:top w:val="none" w:sz="0" w:space="0" w:color="auto"/>
        <w:left w:val="none" w:sz="0" w:space="0" w:color="auto"/>
        <w:bottom w:val="none" w:sz="0" w:space="0" w:color="auto"/>
        <w:right w:val="none" w:sz="0" w:space="0" w:color="auto"/>
      </w:divBdr>
    </w:div>
    <w:div w:id="994574480">
      <w:bodyDiv w:val="1"/>
      <w:marLeft w:val="0"/>
      <w:marRight w:val="0"/>
      <w:marTop w:val="0"/>
      <w:marBottom w:val="0"/>
      <w:divBdr>
        <w:top w:val="none" w:sz="0" w:space="0" w:color="auto"/>
        <w:left w:val="none" w:sz="0" w:space="0" w:color="auto"/>
        <w:bottom w:val="none" w:sz="0" w:space="0" w:color="auto"/>
        <w:right w:val="none" w:sz="0" w:space="0" w:color="auto"/>
      </w:divBdr>
    </w:div>
    <w:div w:id="1030649198">
      <w:bodyDiv w:val="1"/>
      <w:marLeft w:val="0"/>
      <w:marRight w:val="0"/>
      <w:marTop w:val="0"/>
      <w:marBottom w:val="0"/>
      <w:divBdr>
        <w:top w:val="none" w:sz="0" w:space="0" w:color="auto"/>
        <w:left w:val="none" w:sz="0" w:space="0" w:color="auto"/>
        <w:bottom w:val="none" w:sz="0" w:space="0" w:color="auto"/>
        <w:right w:val="none" w:sz="0" w:space="0" w:color="auto"/>
      </w:divBdr>
    </w:div>
    <w:div w:id="1083525627">
      <w:bodyDiv w:val="1"/>
      <w:marLeft w:val="0"/>
      <w:marRight w:val="0"/>
      <w:marTop w:val="0"/>
      <w:marBottom w:val="0"/>
      <w:divBdr>
        <w:top w:val="none" w:sz="0" w:space="0" w:color="auto"/>
        <w:left w:val="none" w:sz="0" w:space="0" w:color="auto"/>
        <w:bottom w:val="none" w:sz="0" w:space="0" w:color="auto"/>
        <w:right w:val="none" w:sz="0" w:space="0" w:color="auto"/>
      </w:divBdr>
      <w:divsChild>
        <w:div w:id="11297808">
          <w:marLeft w:val="0"/>
          <w:marRight w:val="0"/>
          <w:marTop w:val="15"/>
          <w:marBottom w:val="0"/>
          <w:divBdr>
            <w:top w:val="single" w:sz="48" w:space="0" w:color="auto"/>
            <w:left w:val="single" w:sz="48" w:space="0" w:color="auto"/>
            <w:bottom w:val="single" w:sz="48" w:space="0" w:color="auto"/>
            <w:right w:val="single" w:sz="48" w:space="0" w:color="auto"/>
          </w:divBdr>
          <w:divsChild>
            <w:div w:id="7062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5594">
      <w:bodyDiv w:val="1"/>
      <w:marLeft w:val="0"/>
      <w:marRight w:val="0"/>
      <w:marTop w:val="0"/>
      <w:marBottom w:val="0"/>
      <w:divBdr>
        <w:top w:val="none" w:sz="0" w:space="0" w:color="auto"/>
        <w:left w:val="none" w:sz="0" w:space="0" w:color="auto"/>
        <w:bottom w:val="none" w:sz="0" w:space="0" w:color="auto"/>
        <w:right w:val="none" w:sz="0" w:space="0" w:color="auto"/>
      </w:divBdr>
    </w:div>
    <w:div w:id="1174035248">
      <w:bodyDiv w:val="1"/>
      <w:marLeft w:val="0"/>
      <w:marRight w:val="0"/>
      <w:marTop w:val="0"/>
      <w:marBottom w:val="0"/>
      <w:divBdr>
        <w:top w:val="none" w:sz="0" w:space="0" w:color="auto"/>
        <w:left w:val="none" w:sz="0" w:space="0" w:color="auto"/>
        <w:bottom w:val="none" w:sz="0" w:space="0" w:color="auto"/>
        <w:right w:val="none" w:sz="0" w:space="0" w:color="auto"/>
      </w:divBdr>
      <w:divsChild>
        <w:div w:id="745763645">
          <w:marLeft w:val="30"/>
          <w:marRight w:val="30"/>
          <w:marTop w:val="60"/>
          <w:marBottom w:val="60"/>
          <w:divBdr>
            <w:top w:val="none" w:sz="0" w:space="0" w:color="auto"/>
            <w:left w:val="none" w:sz="0" w:space="0" w:color="auto"/>
            <w:bottom w:val="none" w:sz="0" w:space="0" w:color="auto"/>
            <w:right w:val="none" w:sz="0" w:space="0" w:color="auto"/>
          </w:divBdr>
          <w:divsChild>
            <w:div w:id="63797911">
              <w:marLeft w:val="0"/>
              <w:marRight w:val="0"/>
              <w:marTop w:val="0"/>
              <w:marBottom w:val="0"/>
              <w:divBdr>
                <w:top w:val="none" w:sz="0" w:space="0" w:color="auto"/>
                <w:left w:val="none" w:sz="0" w:space="0" w:color="auto"/>
                <w:bottom w:val="none" w:sz="0" w:space="0" w:color="auto"/>
                <w:right w:val="none" w:sz="0" w:space="0" w:color="auto"/>
              </w:divBdr>
            </w:div>
          </w:divsChild>
        </w:div>
        <w:div w:id="1266230814">
          <w:marLeft w:val="0"/>
          <w:marRight w:val="0"/>
          <w:marTop w:val="0"/>
          <w:marBottom w:val="0"/>
          <w:divBdr>
            <w:top w:val="none" w:sz="0" w:space="0" w:color="auto"/>
            <w:left w:val="none" w:sz="0" w:space="0" w:color="auto"/>
            <w:bottom w:val="none" w:sz="0" w:space="0" w:color="auto"/>
            <w:right w:val="none" w:sz="0" w:space="0" w:color="auto"/>
          </w:divBdr>
          <w:divsChild>
            <w:div w:id="847714404">
              <w:marLeft w:val="0"/>
              <w:marRight w:val="0"/>
              <w:marTop w:val="0"/>
              <w:marBottom w:val="0"/>
              <w:divBdr>
                <w:top w:val="none" w:sz="0" w:space="0" w:color="auto"/>
                <w:left w:val="none" w:sz="0" w:space="0" w:color="auto"/>
                <w:bottom w:val="none" w:sz="0" w:space="0" w:color="auto"/>
                <w:right w:val="none" w:sz="0" w:space="0" w:color="auto"/>
              </w:divBdr>
              <w:divsChild>
                <w:div w:id="1761414029">
                  <w:marLeft w:val="0"/>
                  <w:marRight w:val="0"/>
                  <w:marTop w:val="0"/>
                  <w:marBottom w:val="0"/>
                  <w:divBdr>
                    <w:top w:val="none" w:sz="0" w:space="0" w:color="auto"/>
                    <w:left w:val="none" w:sz="0" w:space="0" w:color="auto"/>
                    <w:bottom w:val="none" w:sz="0" w:space="0" w:color="auto"/>
                    <w:right w:val="none" w:sz="0" w:space="0" w:color="auto"/>
                  </w:divBdr>
                  <w:divsChild>
                    <w:div w:id="327905440">
                      <w:marLeft w:val="0"/>
                      <w:marRight w:val="0"/>
                      <w:marTop w:val="0"/>
                      <w:marBottom w:val="0"/>
                      <w:divBdr>
                        <w:top w:val="none" w:sz="0" w:space="0" w:color="auto"/>
                        <w:left w:val="none" w:sz="0" w:space="0" w:color="auto"/>
                        <w:bottom w:val="none" w:sz="0" w:space="0" w:color="auto"/>
                        <w:right w:val="none" w:sz="0" w:space="0" w:color="auto"/>
                      </w:divBdr>
                    </w:div>
                    <w:div w:id="147752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94892">
          <w:marLeft w:val="0"/>
          <w:marRight w:val="0"/>
          <w:marTop w:val="0"/>
          <w:marBottom w:val="0"/>
          <w:divBdr>
            <w:top w:val="none" w:sz="0" w:space="0" w:color="auto"/>
            <w:left w:val="none" w:sz="0" w:space="0" w:color="auto"/>
            <w:bottom w:val="none" w:sz="0" w:space="0" w:color="auto"/>
            <w:right w:val="none" w:sz="0" w:space="0" w:color="auto"/>
          </w:divBdr>
          <w:divsChild>
            <w:div w:id="500701102">
              <w:marLeft w:val="0"/>
              <w:marRight w:val="0"/>
              <w:marTop w:val="0"/>
              <w:marBottom w:val="0"/>
              <w:divBdr>
                <w:top w:val="none" w:sz="0" w:space="0" w:color="auto"/>
                <w:left w:val="none" w:sz="0" w:space="0" w:color="auto"/>
                <w:bottom w:val="none" w:sz="0" w:space="0" w:color="auto"/>
                <w:right w:val="none" w:sz="0" w:space="0" w:color="auto"/>
              </w:divBdr>
              <w:divsChild>
                <w:div w:id="1767773033">
                  <w:marLeft w:val="0"/>
                  <w:marRight w:val="0"/>
                  <w:marTop w:val="15"/>
                  <w:marBottom w:val="0"/>
                  <w:divBdr>
                    <w:top w:val="single" w:sz="48" w:space="0" w:color="auto"/>
                    <w:left w:val="single" w:sz="48" w:space="0" w:color="auto"/>
                    <w:bottom w:val="single" w:sz="48" w:space="0" w:color="auto"/>
                    <w:right w:val="single" w:sz="48" w:space="0" w:color="auto"/>
                  </w:divBdr>
                  <w:divsChild>
                    <w:div w:id="1531644287">
                      <w:marLeft w:val="0"/>
                      <w:marRight w:val="0"/>
                      <w:marTop w:val="0"/>
                      <w:marBottom w:val="0"/>
                      <w:divBdr>
                        <w:top w:val="none" w:sz="0" w:space="0" w:color="auto"/>
                        <w:left w:val="none" w:sz="0" w:space="0" w:color="auto"/>
                        <w:bottom w:val="none" w:sz="0" w:space="0" w:color="auto"/>
                        <w:right w:val="none" w:sz="0" w:space="0" w:color="auto"/>
                      </w:divBdr>
                    </w:div>
                  </w:divsChild>
                </w:div>
                <w:div w:id="93478994">
                  <w:marLeft w:val="0"/>
                  <w:marRight w:val="0"/>
                  <w:marTop w:val="15"/>
                  <w:marBottom w:val="0"/>
                  <w:divBdr>
                    <w:top w:val="single" w:sz="48" w:space="0" w:color="auto"/>
                    <w:left w:val="single" w:sz="48" w:space="0" w:color="auto"/>
                    <w:bottom w:val="single" w:sz="48" w:space="0" w:color="auto"/>
                    <w:right w:val="single" w:sz="48" w:space="0" w:color="auto"/>
                  </w:divBdr>
                  <w:divsChild>
                    <w:div w:id="952253104">
                      <w:marLeft w:val="0"/>
                      <w:marRight w:val="0"/>
                      <w:marTop w:val="0"/>
                      <w:marBottom w:val="0"/>
                      <w:divBdr>
                        <w:top w:val="none" w:sz="0" w:space="0" w:color="auto"/>
                        <w:left w:val="none" w:sz="0" w:space="0" w:color="auto"/>
                        <w:bottom w:val="none" w:sz="0" w:space="0" w:color="auto"/>
                        <w:right w:val="none" w:sz="0" w:space="0" w:color="auto"/>
                      </w:divBdr>
                    </w:div>
                  </w:divsChild>
                </w:div>
                <w:div w:id="1972980338">
                  <w:marLeft w:val="0"/>
                  <w:marRight w:val="0"/>
                  <w:marTop w:val="15"/>
                  <w:marBottom w:val="0"/>
                  <w:divBdr>
                    <w:top w:val="single" w:sz="48" w:space="0" w:color="auto"/>
                    <w:left w:val="single" w:sz="48" w:space="0" w:color="auto"/>
                    <w:bottom w:val="single" w:sz="48" w:space="0" w:color="auto"/>
                    <w:right w:val="single" w:sz="48" w:space="0" w:color="auto"/>
                  </w:divBdr>
                  <w:divsChild>
                    <w:div w:id="1259673581">
                      <w:marLeft w:val="0"/>
                      <w:marRight w:val="0"/>
                      <w:marTop w:val="0"/>
                      <w:marBottom w:val="0"/>
                      <w:divBdr>
                        <w:top w:val="none" w:sz="0" w:space="0" w:color="auto"/>
                        <w:left w:val="none" w:sz="0" w:space="0" w:color="auto"/>
                        <w:bottom w:val="none" w:sz="0" w:space="0" w:color="auto"/>
                        <w:right w:val="none" w:sz="0" w:space="0" w:color="auto"/>
                      </w:divBdr>
                    </w:div>
                  </w:divsChild>
                </w:div>
                <w:div w:id="405538462">
                  <w:marLeft w:val="0"/>
                  <w:marRight w:val="0"/>
                  <w:marTop w:val="15"/>
                  <w:marBottom w:val="0"/>
                  <w:divBdr>
                    <w:top w:val="single" w:sz="48" w:space="0" w:color="auto"/>
                    <w:left w:val="single" w:sz="48" w:space="0" w:color="auto"/>
                    <w:bottom w:val="single" w:sz="48" w:space="0" w:color="auto"/>
                    <w:right w:val="single" w:sz="48" w:space="0" w:color="auto"/>
                  </w:divBdr>
                  <w:divsChild>
                    <w:div w:id="136992614">
                      <w:marLeft w:val="0"/>
                      <w:marRight w:val="0"/>
                      <w:marTop w:val="0"/>
                      <w:marBottom w:val="0"/>
                      <w:divBdr>
                        <w:top w:val="none" w:sz="0" w:space="0" w:color="auto"/>
                        <w:left w:val="none" w:sz="0" w:space="0" w:color="auto"/>
                        <w:bottom w:val="none" w:sz="0" w:space="0" w:color="auto"/>
                        <w:right w:val="none" w:sz="0" w:space="0" w:color="auto"/>
                      </w:divBdr>
                    </w:div>
                  </w:divsChild>
                </w:div>
                <w:div w:id="1149515969">
                  <w:marLeft w:val="0"/>
                  <w:marRight w:val="0"/>
                  <w:marTop w:val="15"/>
                  <w:marBottom w:val="0"/>
                  <w:divBdr>
                    <w:top w:val="single" w:sz="48" w:space="0" w:color="auto"/>
                    <w:left w:val="single" w:sz="48" w:space="0" w:color="auto"/>
                    <w:bottom w:val="single" w:sz="48" w:space="0" w:color="auto"/>
                    <w:right w:val="single" w:sz="48" w:space="0" w:color="auto"/>
                  </w:divBdr>
                  <w:divsChild>
                    <w:div w:id="1607535839">
                      <w:marLeft w:val="0"/>
                      <w:marRight w:val="0"/>
                      <w:marTop w:val="0"/>
                      <w:marBottom w:val="0"/>
                      <w:divBdr>
                        <w:top w:val="none" w:sz="0" w:space="0" w:color="auto"/>
                        <w:left w:val="none" w:sz="0" w:space="0" w:color="auto"/>
                        <w:bottom w:val="none" w:sz="0" w:space="0" w:color="auto"/>
                        <w:right w:val="none" w:sz="0" w:space="0" w:color="auto"/>
                      </w:divBdr>
                    </w:div>
                  </w:divsChild>
                </w:div>
                <w:div w:id="1224218523">
                  <w:marLeft w:val="0"/>
                  <w:marRight w:val="0"/>
                  <w:marTop w:val="15"/>
                  <w:marBottom w:val="0"/>
                  <w:divBdr>
                    <w:top w:val="single" w:sz="48" w:space="0" w:color="auto"/>
                    <w:left w:val="single" w:sz="48" w:space="0" w:color="auto"/>
                    <w:bottom w:val="single" w:sz="48" w:space="0" w:color="auto"/>
                    <w:right w:val="single" w:sz="48" w:space="0" w:color="auto"/>
                  </w:divBdr>
                  <w:divsChild>
                    <w:div w:id="1450470476">
                      <w:marLeft w:val="0"/>
                      <w:marRight w:val="0"/>
                      <w:marTop w:val="0"/>
                      <w:marBottom w:val="0"/>
                      <w:divBdr>
                        <w:top w:val="none" w:sz="0" w:space="0" w:color="auto"/>
                        <w:left w:val="none" w:sz="0" w:space="0" w:color="auto"/>
                        <w:bottom w:val="none" w:sz="0" w:space="0" w:color="auto"/>
                        <w:right w:val="none" w:sz="0" w:space="0" w:color="auto"/>
                      </w:divBdr>
                    </w:div>
                  </w:divsChild>
                </w:div>
                <w:div w:id="948589646">
                  <w:marLeft w:val="0"/>
                  <w:marRight w:val="0"/>
                  <w:marTop w:val="15"/>
                  <w:marBottom w:val="0"/>
                  <w:divBdr>
                    <w:top w:val="single" w:sz="48" w:space="0" w:color="auto"/>
                    <w:left w:val="single" w:sz="48" w:space="0" w:color="auto"/>
                    <w:bottom w:val="single" w:sz="48" w:space="0" w:color="auto"/>
                    <w:right w:val="single" w:sz="48" w:space="0" w:color="auto"/>
                  </w:divBdr>
                  <w:divsChild>
                    <w:div w:id="896208338">
                      <w:marLeft w:val="0"/>
                      <w:marRight w:val="0"/>
                      <w:marTop w:val="0"/>
                      <w:marBottom w:val="0"/>
                      <w:divBdr>
                        <w:top w:val="none" w:sz="0" w:space="0" w:color="auto"/>
                        <w:left w:val="none" w:sz="0" w:space="0" w:color="auto"/>
                        <w:bottom w:val="none" w:sz="0" w:space="0" w:color="auto"/>
                        <w:right w:val="none" w:sz="0" w:space="0" w:color="auto"/>
                      </w:divBdr>
                    </w:div>
                  </w:divsChild>
                </w:div>
                <w:div w:id="917442501">
                  <w:marLeft w:val="0"/>
                  <w:marRight w:val="0"/>
                  <w:marTop w:val="15"/>
                  <w:marBottom w:val="0"/>
                  <w:divBdr>
                    <w:top w:val="single" w:sz="48" w:space="0" w:color="auto"/>
                    <w:left w:val="single" w:sz="48" w:space="0" w:color="auto"/>
                    <w:bottom w:val="single" w:sz="48" w:space="0" w:color="auto"/>
                    <w:right w:val="single" w:sz="48" w:space="0" w:color="auto"/>
                  </w:divBdr>
                  <w:divsChild>
                    <w:div w:id="1337076377">
                      <w:marLeft w:val="0"/>
                      <w:marRight w:val="0"/>
                      <w:marTop w:val="0"/>
                      <w:marBottom w:val="0"/>
                      <w:divBdr>
                        <w:top w:val="none" w:sz="0" w:space="0" w:color="auto"/>
                        <w:left w:val="none" w:sz="0" w:space="0" w:color="auto"/>
                        <w:bottom w:val="none" w:sz="0" w:space="0" w:color="auto"/>
                        <w:right w:val="none" w:sz="0" w:space="0" w:color="auto"/>
                      </w:divBdr>
                    </w:div>
                  </w:divsChild>
                </w:div>
                <w:div w:id="1179781985">
                  <w:marLeft w:val="0"/>
                  <w:marRight w:val="0"/>
                  <w:marTop w:val="15"/>
                  <w:marBottom w:val="0"/>
                  <w:divBdr>
                    <w:top w:val="single" w:sz="48" w:space="0" w:color="auto"/>
                    <w:left w:val="single" w:sz="48" w:space="0" w:color="auto"/>
                    <w:bottom w:val="single" w:sz="48" w:space="0" w:color="auto"/>
                    <w:right w:val="single" w:sz="48" w:space="0" w:color="auto"/>
                  </w:divBdr>
                  <w:divsChild>
                    <w:div w:id="38360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330356">
      <w:bodyDiv w:val="1"/>
      <w:marLeft w:val="0"/>
      <w:marRight w:val="0"/>
      <w:marTop w:val="0"/>
      <w:marBottom w:val="0"/>
      <w:divBdr>
        <w:top w:val="none" w:sz="0" w:space="0" w:color="auto"/>
        <w:left w:val="none" w:sz="0" w:space="0" w:color="auto"/>
        <w:bottom w:val="none" w:sz="0" w:space="0" w:color="auto"/>
        <w:right w:val="none" w:sz="0" w:space="0" w:color="auto"/>
      </w:divBdr>
    </w:div>
    <w:div w:id="1251895026">
      <w:bodyDiv w:val="1"/>
      <w:marLeft w:val="0"/>
      <w:marRight w:val="0"/>
      <w:marTop w:val="0"/>
      <w:marBottom w:val="0"/>
      <w:divBdr>
        <w:top w:val="none" w:sz="0" w:space="0" w:color="auto"/>
        <w:left w:val="none" w:sz="0" w:space="0" w:color="auto"/>
        <w:bottom w:val="none" w:sz="0" w:space="0" w:color="auto"/>
        <w:right w:val="none" w:sz="0" w:space="0" w:color="auto"/>
      </w:divBdr>
    </w:div>
    <w:div w:id="1278759162">
      <w:bodyDiv w:val="1"/>
      <w:marLeft w:val="0"/>
      <w:marRight w:val="0"/>
      <w:marTop w:val="0"/>
      <w:marBottom w:val="0"/>
      <w:divBdr>
        <w:top w:val="none" w:sz="0" w:space="0" w:color="auto"/>
        <w:left w:val="none" w:sz="0" w:space="0" w:color="auto"/>
        <w:bottom w:val="none" w:sz="0" w:space="0" w:color="auto"/>
        <w:right w:val="none" w:sz="0" w:space="0" w:color="auto"/>
      </w:divBdr>
    </w:div>
    <w:div w:id="1306081114">
      <w:bodyDiv w:val="1"/>
      <w:marLeft w:val="0"/>
      <w:marRight w:val="0"/>
      <w:marTop w:val="0"/>
      <w:marBottom w:val="0"/>
      <w:divBdr>
        <w:top w:val="none" w:sz="0" w:space="0" w:color="auto"/>
        <w:left w:val="none" w:sz="0" w:space="0" w:color="auto"/>
        <w:bottom w:val="none" w:sz="0" w:space="0" w:color="auto"/>
        <w:right w:val="none" w:sz="0" w:space="0" w:color="auto"/>
      </w:divBdr>
      <w:divsChild>
        <w:div w:id="1626277176">
          <w:marLeft w:val="0"/>
          <w:marRight w:val="0"/>
          <w:marTop w:val="0"/>
          <w:marBottom w:val="0"/>
          <w:divBdr>
            <w:top w:val="none" w:sz="0" w:space="0" w:color="auto"/>
            <w:left w:val="none" w:sz="0" w:space="0" w:color="auto"/>
            <w:bottom w:val="none" w:sz="0" w:space="0" w:color="auto"/>
            <w:right w:val="none" w:sz="0" w:space="0" w:color="auto"/>
          </w:divBdr>
        </w:div>
        <w:div w:id="1805923310">
          <w:marLeft w:val="0"/>
          <w:marRight w:val="0"/>
          <w:marTop w:val="0"/>
          <w:marBottom w:val="0"/>
          <w:divBdr>
            <w:top w:val="none" w:sz="0" w:space="0" w:color="auto"/>
            <w:left w:val="none" w:sz="0" w:space="0" w:color="auto"/>
            <w:bottom w:val="none" w:sz="0" w:space="0" w:color="auto"/>
            <w:right w:val="none" w:sz="0" w:space="0" w:color="auto"/>
          </w:divBdr>
          <w:divsChild>
            <w:div w:id="34089249">
              <w:marLeft w:val="0"/>
              <w:marRight w:val="0"/>
              <w:marTop w:val="0"/>
              <w:marBottom w:val="0"/>
              <w:divBdr>
                <w:top w:val="none" w:sz="0" w:space="0" w:color="auto"/>
                <w:left w:val="none" w:sz="0" w:space="0" w:color="auto"/>
                <w:bottom w:val="none" w:sz="0" w:space="0" w:color="auto"/>
                <w:right w:val="none" w:sz="0" w:space="0" w:color="auto"/>
              </w:divBdr>
            </w:div>
            <w:div w:id="128839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030295">
      <w:bodyDiv w:val="1"/>
      <w:marLeft w:val="0"/>
      <w:marRight w:val="0"/>
      <w:marTop w:val="0"/>
      <w:marBottom w:val="0"/>
      <w:divBdr>
        <w:top w:val="none" w:sz="0" w:space="0" w:color="auto"/>
        <w:left w:val="none" w:sz="0" w:space="0" w:color="auto"/>
        <w:bottom w:val="none" w:sz="0" w:space="0" w:color="auto"/>
        <w:right w:val="none" w:sz="0" w:space="0" w:color="auto"/>
      </w:divBdr>
    </w:div>
    <w:div w:id="1455712673">
      <w:bodyDiv w:val="1"/>
      <w:marLeft w:val="0"/>
      <w:marRight w:val="0"/>
      <w:marTop w:val="0"/>
      <w:marBottom w:val="0"/>
      <w:divBdr>
        <w:top w:val="none" w:sz="0" w:space="0" w:color="auto"/>
        <w:left w:val="none" w:sz="0" w:space="0" w:color="auto"/>
        <w:bottom w:val="none" w:sz="0" w:space="0" w:color="auto"/>
        <w:right w:val="none" w:sz="0" w:space="0" w:color="auto"/>
      </w:divBdr>
    </w:div>
    <w:div w:id="1510019326">
      <w:bodyDiv w:val="1"/>
      <w:marLeft w:val="0"/>
      <w:marRight w:val="0"/>
      <w:marTop w:val="0"/>
      <w:marBottom w:val="0"/>
      <w:divBdr>
        <w:top w:val="none" w:sz="0" w:space="0" w:color="auto"/>
        <w:left w:val="none" w:sz="0" w:space="0" w:color="auto"/>
        <w:bottom w:val="none" w:sz="0" w:space="0" w:color="auto"/>
        <w:right w:val="none" w:sz="0" w:space="0" w:color="auto"/>
      </w:divBdr>
    </w:div>
    <w:div w:id="1611932599">
      <w:bodyDiv w:val="1"/>
      <w:marLeft w:val="0"/>
      <w:marRight w:val="0"/>
      <w:marTop w:val="0"/>
      <w:marBottom w:val="0"/>
      <w:divBdr>
        <w:top w:val="none" w:sz="0" w:space="0" w:color="auto"/>
        <w:left w:val="none" w:sz="0" w:space="0" w:color="auto"/>
        <w:bottom w:val="none" w:sz="0" w:space="0" w:color="auto"/>
        <w:right w:val="none" w:sz="0" w:space="0" w:color="auto"/>
      </w:divBdr>
    </w:div>
    <w:div w:id="1651670564">
      <w:bodyDiv w:val="1"/>
      <w:marLeft w:val="0"/>
      <w:marRight w:val="0"/>
      <w:marTop w:val="0"/>
      <w:marBottom w:val="0"/>
      <w:divBdr>
        <w:top w:val="none" w:sz="0" w:space="0" w:color="auto"/>
        <w:left w:val="none" w:sz="0" w:space="0" w:color="auto"/>
        <w:bottom w:val="none" w:sz="0" w:space="0" w:color="auto"/>
        <w:right w:val="none" w:sz="0" w:space="0" w:color="auto"/>
      </w:divBdr>
    </w:div>
    <w:div w:id="1662928034">
      <w:bodyDiv w:val="1"/>
      <w:marLeft w:val="0"/>
      <w:marRight w:val="0"/>
      <w:marTop w:val="0"/>
      <w:marBottom w:val="0"/>
      <w:divBdr>
        <w:top w:val="none" w:sz="0" w:space="0" w:color="auto"/>
        <w:left w:val="none" w:sz="0" w:space="0" w:color="auto"/>
        <w:bottom w:val="none" w:sz="0" w:space="0" w:color="auto"/>
        <w:right w:val="none" w:sz="0" w:space="0" w:color="auto"/>
      </w:divBdr>
    </w:div>
    <w:div w:id="1666515555">
      <w:bodyDiv w:val="1"/>
      <w:marLeft w:val="0"/>
      <w:marRight w:val="0"/>
      <w:marTop w:val="0"/>
      <w:marBottom w:val="0"/>
      <w:divBdr>
        <w:top w:val="none" w:sz="0" w:space="0" w:color="auto"/>
        <w:left w:val="none" w:sz="0" w:space="0" w:color="auto"/>
        <w:bottom w:val="none" w:sz="0" w:space="0" w:color="auto"/>
        <w:right w:val="none" w:sz="0" w:space="0" w:color="auto"/>
      </w:divBdr>
    </w:div>
    <w:div w:id="1778984344">
      <w:bodyDiv w:val="1"/>
      <w:marLeft w:val="0"/>
      <w:marRight w:val="0"/>
      <w:marTop w:val="0"/>
      <w:marBottom w:val="0"/>
      <w:divBdr>
        <w:top w:val="none" w:sz="0" w:space="0" w:color="auto"/>
        <w:left w:val="none" w:sz="0" w:space="0" w:color="auto"/>
        <w:bottom w:val="none" w:sz="0" w:space="0" w:color="auto"/>
        <w:right w:val="none" w:sz="0" w:space="0" w:color="auto"/>
      </w:divBdr>
    </w:div>
    <w:div w:id="1874347110">
      <w:bodyDiv w:val="1"/>
      <w:marLeft w:val="0"/>
      <w:marRight w:val="0"/>
      <w:marTop w:val="0"/>
      <w:marBottom w:val="0"/>
      <w:divBdr>
        <w:top w:val="none" w:sz="0" w:space="0" w:color="auto"/>
        <w:left w:val="none" w:sz="0" w:space="0" w:color="auto"/>
        <w:bottom w:val="none" w:sz="0" w:space="0" w:color="auto"/>
        <w:right w:val="none" w:sz="0" w:space="0" w:color="auto"/>
      </w:divBdr>
    </w:div>
    <w:div w:id="1900898827">
      <w:bodyDiv w:val="1"/>
      <w:marLeft w:val="0"/>
      <w:marRight w:val="0"/>
      <w:marTop w:val="0"/>
      <w:marBottom w:val="0"/>
      <w:divBdr>
        <w:top w:val="none" w:sz="0" w:space="0" w:color="auto"/>
        <w:left w:val="none" w:sz="0" w:space="0" w:color="auto"/>
        <w:bottom w:val="none" w:sz="0" w:space="0" w:color="auto"/>
        <w:right w:val="none" w:sz="0" w:space="0" w:color="auto"/>
      </w:divBdr>
    </w:div>
    <w:div w:id="1938125588">
      <w:bodyDiv w:val="1"/>
      <w:marLeft w:val="0"/>
      <w:marRight w:val="0"/>
      <w:marTop w:val="0"/>
      <w:marBottom w:val="0"/>
      <w:divBdr>
        <w:top w:val="none" w:sz="0" w:space="0" w:color="auto"/>
        <w:left w:val="none" w:sz="0" w:space="0" w:color="auto"/>
        <w:bottom w:val="none" w:sz="0" w:space="0" w:color="auto"/>
        <w:right w:val="none" w:sz="0" w:space="0" w:color="auto"/>
      </w:divBdr>
    </w:div>
    <w:div w:id="1997108912">
      <w:bodyDiv w:val="1"/>
      <w:marLeft w:val="0"/>
      <w:marRight w:val="0"/>
      <w:marTop w:val="0"/>
      <w:marBottom w:val="0"/>
      <w:divBdr>
        <w:top w:val="none" w:sz="0" w:space="0" w:color="auto"/>
        <w:left w:val="none" w:sz="0" w:space="0" w:color="auto"/>
        <w:bottom w:val="none" w:sz="0" w:space="0" w:color="auto"/>
        <w:right w:val="none" w:sz="0" w:space="0" w:color="auto"/>
      </w:divBdr>
    </w:div>
    <w:div w:id="2038002121">
      <w:bodyDiv w:val="1"/>
      <w:marLeft w:val="0"/>
      <w:marRight w:val="0"/>
      <w:marTop w:val="0"/>
      <w:marBottom w:val="0"/>
      <w:divBdr>
        <w:top w:val="none" w:sz="0" w:space="0" w:color="auto"/>
        <w:left w:val="none" w:sz="0" w:space="0" w:color="auto"/>
        <w:bottom w:val="none" w:sz="0" w:space="0" w:color="auto"/>
        <w:right w:val="none" w:sz="0" w:space="0" w:color="auto"/>
      </w:divBdr>
    </w:div>
    <w:div w:id="2056658193">
      <w:bodyDiv w:val="1"/>
      <w:marLeft w:val="0"/>
      <w:marRight w:val="0"/>
      <w:marTop w:val="0"/>
      <w:marBottom w:val="0"/>
      <w:divBdr>
        <w:top w:val="none" w:sz="0" w:space="0" w:color="auto"/>
        <w:left w:val="none" w:sz="0" w:space="0" w:color="auto"/>
        <w:bottom w:val="none" w:sz="0" w:space="0" w:color="auto"/>
        <w:right w:val="none" w:sz="0" w:space="0" w:color="auto"/>
      </w:divBdr>
    </w:div>
    <w:div w:id="2082023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wwwraksti/ANOTACIJAS/TAP/2017_04/ZMANOT_060417_SADARB.765.DOC"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ateway.elieta.lv/api/v1/PublicMaterialDownload/94d26f43-a11f-4c54-aa76-3f0e59e8106f"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ikumi.lv/wwwraksti/ANOTACIJAS/TAP/2017_04/ZMANOT_060417_SADARB.765.DOC" TargetMode="External"/><Relationship Id="rId4" Type="http://schemas.openxmlformats.org/officeDocument/2006/relationships/webSettings" Target="webSettings.xml"/><Relationship Id="rId9" Type="http://schemas.openxmlformats.org/officeDocument/2006/relationships/hyperlink" Target="https://likumi.lv/wwwraksti/ANOTACIJAS/TAP/2017_04/ZMANOT_060417_SADARB.765.DOC"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20646</Words>
  <Characters>11769</Characters>
  <Application>Microsoft Office Word</Application>
  <DocSecurity>0</DocSecurity>
  <Lines>98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2025-10-14T12:13:00Z</dcterms:created>
  <dcterms:modified xsi:type="dcterms:W3CDTF">2025-10-14T12:38:00Z</dcterms:modified>
</cp:coreProperties>
</file>