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74F37" w14:textId="77777777" w:rsidR="006E0A03" w:rsidRPr="006E0A03" w:rsidRDefault="006E0A03" w:rsidP="00017D9E">
      <w:pPr>
        <w:spacing w:line="276" w:lineRule="auto"/>
        <w:jc w:val="both"/>
        <w:rPr>
          <w:b/>
          <w:color w:val="000000" w:themeColor="text1"/>
        </w:rPr>
      </w:pPr>
      <w:r w:rsidRPr="006E0A03">
        <w:rPr>
          <w:b/>
          <w:bCs/>
          <w:color w:val="000000" w:themeColor="text1"/>
        </w:rPr>
        <w:t>Atbildība par nelikumīgām darbībām ar alkoholiskajiem dzērieniem nelielā apjomā</w:t>
      </w:r>
    </w:p>
    <w:p w14:paraId="1CD0F97D" w14:textId="77777777" w:rsidR="006E0A03" w:rsidRDefault="006E0A03" w:rsidP="006E0A03">
      <w:pPr>
        <w:spacing w:line="276" w:lineRule="auto"/>
        <w:jc w:val="center"/>
        <w:rPr>
          <w:b/>
          <w:color w:val="000000" w:themeColor="text1"/>
        </w:rPr>
      </w:pPr>
    </w:p>
    <w:p w14:paraId="72B422E1" w14:textId="0B46A511" w:rsidR="00370677" w:rsidRPr="006E0A03" w:rsidRDefault="00370677" w:rsidP="006E0A03">
      <w:pPr>
        <w:spacing w:line="276" w:lineRule="auto"/>
        <w:jc w:val="center"/>
        <w:rPr>
          <w:b/>
          <w:color w:val="000000" w:themeColor="text1"/>
        </w:rPr>
      </w:pPr>
      <w:r w:rsidRPr="006E0A03">
        <w:rPr>
          <w:b/>
          <w:color w:val="000000" w:themeColor="text1"/>
        </w:rPr>
        <w:t>Latvijas Republikas Senā</w:t>
      </w:r>
      <w:r w:rsidR="006E0A03" w:rsidRPr="006E0A03">
        <w:rPr>
          <w:b/>
          <w:color w:val="000000" w:themeColor="text1"/>
        </w:rPr>
        <w:t>ta</w:t>
      </w:r>
    </w:p>
    <w:p w14:paraId="0CB5DACF" w14:textId="5B7FD018" w:rsidR="006E0A03" w:rsidRPr="006E0A03" w:rsidRDefault="006E0A03" w:rsidP="006E0A03">
      <w:pPr>
        <w:spacing w:line="276" w:lineRule="auto"/>
        <w:jc w:val="center"/>
        <w:rPr>
          <w:b/>
          <w:color w:val="000000" w:themeColor="text1"/>
          <w:lang w:eastAsia="lv-LV"/>
        </w:rPr>
      </w:pPr>
      <w:r w:rsidRPr="006E0A03">
        <w:rPr>
          <w:b/>
          <w:color w:val="000000" w:themeColor="text1"/>
          <w:lang w:eastAsia="lv-LV"/>
        </w:rPr>
        <w:t>Krimināllietu departamenta</w:t>
      </w:r>
    </w:p>
    <w:p w14:paraId="32CC75A9" w14:textId="5EAD1D35" w:rsidR="006E0A03" w:rsidRPr="006E0A03" w:rsidRDefault="006E0A03" w:rsidP="006E0A03">
      <w:pPr>
        <w:spacing w:line="276" w:lineRule="auto"/>
        <w:jc w:val="center"/>
        <w:rPr>
          <w:b/>
          <w:color w:val="000000" w:themeColor="text1"/>
        </w:rPr>
      </w:pPr>
      <w:r w:rsidRPr="006E0A03">
        <w:rPr>
          <w:b/>
          <w:color w:val="000000" w:themeColor="text1"/>
        </w:rPr>
        <w:t>2025. gada 1. augusta</w:t>
      </w:r>
    </w:p>
    <w:p w14:paraId="03AB1325" w14:textId="64EDA102" w:rsidR="00370677" w:rsidRPr="006E0A03" w:rsidRDefault="00370677" w:rsidP="006E0A03">
      <w:pPr>
        <w:spacing w:line="276" w:lineRule="auto"/>
        <w:jc w:val="center"/>
        <w:rPr>
          <w:b/>
          <w:color w:val="000000" w:themeColor="text1"/>
        </w:rPr>
      </w:pPr>
      <w:r w:rsidRPr="006E0A03">
        <w:rPr>
          <w:b/>
          <w:color w:val="000000" w:themeColor="text1"/>
        </w:rPr>
        <w:t>LĒMUMS</w:t>
      </w:r>
    </w:p>
    <w:p w14:paraId="75FC2392" w14:textId="77777777" w:rsidR="006E0A03" w:rsidRPr="006E0A03" w:rsidRDefault="006E0A03" w:rsidP="006E0A03">
      <w:pPr>
        <w:tabs>
          <w:tab w:val="left" w:pos="5529"/>
        </w:tabs>
        <w:spacing w:line="276" w:lineRule="auto"/>
        <w:jc w:val="center"/>
        <w:rPr>
          <w:b/>
          <w:color w:val="000000" w:themeColor="text1"/>
          <w:lang w:eastAsia="lv-LV"/>
        </w:rPr>
      </w:pPr>
      <w:r w:rsidRPr="006E0A03">
        <w:rPr>
          <w:b/>
          <w:color w:val="000000" w:themeColor="text1"/>
          <w:lang w:eastAsia="lv-LV"/>
        </w:rPr>
        <w:t>Lieta Nr. 11355017019, SKK</w:t>
      </w:r>
      <w:r w:rsidRPr="006E0A03">
        <w:rPr>
          <w:b/>
          <w:color w:val="000000" w:themeColor="text1"/>
          <w:lang w:eastAsia="lv-LV"/>
        </w:rPr>
        <w:noBreakHyphen/>
        <w:t>418/2025</w:t>
      </w:r>
    </w:p>
    <w:p w14:paraId="550A1A3A" w14:textId="153F8A77" w:rsidR="00370677" w:rsidRPr="003A65F0" w:rsidRDefault="00001B2A" w:rsidP="00001B2A">
      <w:pPr>
        <w:spacing w:line="276" w:lineRule="auto"/>
        <w:jc w:val="center"/>
        <w:rPr>
          <w:color w:val="000000" w:themeColor="text1"/>
        </w:rPr>
      </w:pPr>
      <w:hyperlink r:id="rId7" w:history="1">
        <w:r w:rsidRPr="00001B2A">
          <w:rPr>
            <w:rStyle w:val="Hyperlink"/>
          </w:rPr>
          <w:t>ECLI:LV:AT:2025:0801.113550</w:t>
        </w:r>
        <w:r w:rsidRPr="00001B2A">
          <w:rPr>
            <w:rStyle w:val="Hyperlink"/>
          </w:rPr>
          <w:t>1</w:t>
        </w:r>
        <w:r w:rsidRPr="00001B2A">
          <w:rPr>
            <w:rStyle w:val="Hyperlink"/>
          </w:rPr>
          <w:t>7019.10.L</w:t>
        </w:r>
      </w:hyperlink>
    </w:p>
    <w:p w14:paraId="6922679E" w14:textId="77777777" w:rsidR="00370677" w:rsidRPr="003A65F0" w:rsidRDefault="00370677" w:rsidP="00370677">
      <w:pPr>
        <w:spacing w:line="276" w:lineRule="auto"/>
        <w:ind w:firstLine="720"/>
        <w:jc w:val="both"/>
        <w:rPr>
          <w:color w:val="000000" w:themeColor="text1"/>
        </w:rPr>
      </w:pPr>
    </w:p>
    <w:p w14:paraId="325DE44E" w14:textId="40AD80C1" w:rsidR="00370677" w:rsidRPr="003A65F0" w:rsidRDefault="00370677" w:rsidP="008F3868">
      <w:pPr>
        <w:spacing w:line="276" w:lineRule="auto"/>
        <w:ind w:firstLine="720"/>
        <w:jc w:val="both"/>
        <w:rPr>
          <w:color w:val="000000" w:themeColor="text1"/>
        </w:rPr>
      </w:pPr>
      <w:r w:rsidRPr="003A65F0">
        <w:rPr>
          <w:color w:val="000000" w:themeColor="text1"/>
        </w:rPr>
        <w:t>Senāts šādā sastāvā</w:t>
      </w:r>
      <w:r w:rsidR="00802E33" w:rsidRPr="003A65F0">
        <w:rPr>
          <w:color w:val="000000" w:themeColor="text1"/>
        </w:rPr>
        <w:t>: senator</w:t>
      </w:r>
      <w:r w:rsidR="00B2423D" w:rsidRPr="003A65F0">
        <w:rPr>
          <w:color w:val="000000" w:themeColor="text1"/>
        </w:rPr>
        <w:t>es</w:t>
      </w:r>
      <w:r w:rsidR="003B22B7" w:rsidRPr="003A65F0">
        <w:rPr>
          <w:color w:val="000000" w:themeColor="text1"/>
        </w:rPr>
        <w:t xml:space="preserve"> Irīna Jansone, </w:t>
      </w:r>
      <w:r w:rsidR="00B2423D" w:rsidRPr="003A65F0">
        <w:rPr>
          <w:color w:val="000000" w:themeColor="text1"/>
        </w:rPr>
        <w:t xml:space="preserve">Aija Branta, </w:t>
      </w:r>
      <w:r w:rsidR="00A02F61" w:rsidRPr="003A65F0">
        <w:rPr>
          <w:color w:val="000000" w:themeColor="text1"/>
        </w:rPr>
        <w:t>Anita Poļakova</w:t>
      </w:r>
      <w:r w:rsidR="00B2423D" w:rsidRPr="003A65F0">
        <w:rPr>
          <w:color w:val="000000" w:themeColor="text1"/>
        </w:rPr>
        <w:t>,</w:t>
      </w:r>
    </w:p>
    <w:p w14:paraId="570C460C" w14:textId="77777777" w:rsidR="00370677" w:rsidRPr="003A65F0" w:rsidRDefault="00370677" w:rsidP="008F3868">
      <w:pPr>
        <w:spacing w:line="276" w:lineRule="auto"/>
        <w:ind w:firstLine="720"/>
        <w:jc w:val="both"/>
        <w:rPr>
          <w:color w:val="000000" w:themeColor="text1"/>
        </w:rPr>
      </w:pPr>
    </w:p>
    <w:p w14:paraId="0CE81FAA" w14:textId="79409CED" w:rsidR="00370677" w:rsidRPr="003A65F0" w:rsidRDefault="00370677" w:rsidP="006E0A03">
      <w:pPr>
        <w:spacing w:line="276" w:lineRule="auto"/>
        <w:ind w:firstLine="720"/>
        <w:jc w:val="both"/>
        <w:rPr>
          <w:color w:val="000000" w:themeColor="text1"/>
        </w:rPr>
      </w:pPr>
      <w:r w:rsidRPr="003A65F0">
        <w:rPr>
          <w:color w:val="000000" w:themeColor="text1"/>
        </w:rPr>
        <w:t>iepazinies ar apsūdzētā</w:t>
      </w:r>
      <w:r w:rsidR="003F4B20" w:rsidRPr="003A65F0">
        <w:rPr>
          <w:color w:val="000000" w:themeColor="text1"/>
        </w:rPr>
        <w:t xml:space="preserve"> </w:t>
      </w:r>
      <w:r w:rsidR="006E0A03">
        <w:rPr>
          <w:color w:val="000000" w:themeColor="text1"/>
        </w:rPr>
        <w:t>[pers. A]</w:t>
      </w:r>
      <w:r w:rsidR="00A02F61" w:rsidRPr="003A65F0">
        <w:rPr>
          <w:color w:val="000000" w:themeColor="text1"/>
        </w:rPr>
        <w:t xml:space="preserve"> aizstāvja zvērināta advokāta Artūra Zvejsalnieka</w:t>
      </w:r>
      <w:r w:rsidR="008D7C6B" w:rsidRPr="003A65F0">
        <w:rPr>
          <w:color w:val="000000" w:themeColor="text1"/>
        </w:rPr>
        <w:t xml:space="preserve"> </w:t>
      </w:r>
      <w:r w:rsidRPr="003A65F0">
        <w:rPr>
          <w:color w:val="000000" w:themeColor="text1"/>
        </w:rPr>
        <w:t>kasācijas sūdz</w:t>
      </w:r>
      <w:r w:rsidR="00D7261C" w:rsidRPr="003A65F0">
        <w:rPr>
          <w:color w:val="000000" w:themeColor="text1"/>
        </w:rPr>
        <w:t>īb</w:t>
      </w:r>
      <w:r w:rsidR="009C135A" w:rsidRPr="003A65F0">
        <w:rPr>
          <w:color w:val="000000" w:themeColor="text1"/>
        </w:rPr>
        <w:t>u</w:t>
      </w:r>
      <w:r w:rsidR="00D7261C" w:rsidRPr="003A65F0">
        <w:rPr>
          <w:color w:val="000000" w:themeColor="text1"/>
        </w:rPr>
        <w:t xml:space="preserve"> par </w:t>
      </w:r>
      <w:r w:rsidR="00A02F61" w:rsidRPr="003A65F0">
        <w:rPr>
          <w:color w:val="000000" w:themeColor="text1"/>
        </w:rPr>
        <w:t>Rīgas</w:t>
      </w:r>
      <w:r w:rsidR="00D7261C" w:rsidRPr="003A65F0">
        <w:rPr>
          <w:color w:val="000000" w:themeColor="text1"/>
        </w:rPr>
        <w:t xml:space="preserve"> apgabaltiesas 202</w:t>
      </w:r>
      <w:r w:rsidR="0054370C" w:rsidRPr="003A65F0">
        <w:rPr>
          <w:color w:val="000000" w:themeColor="text1"/>
        </w:rPr>
        <w:t>5</w:t>
      </w:r>
      <w:r w:rsidRPr="003A65F0">
        <w:rPr>
          <w:color w:val="000000" w:themeColor="text1"/>
        </w:rPr>
        <w:t xml:space="preserve">. gada </w:t>
      </w:r>
      <w:r w:rsidR="00A02F61" w:rsidRPr="003A65F0">
        <w:rPr>
          <w:color w:val="000000" w:themeColor="text1"/>
        </w:rPr>
        <w:t>3. aprīļa</w:t>
      </w:r>
      <w:r w:rsidR="0054370C" w:rsidRPr="003A65F0">
        <w:rPr>
          <w:color w:val="000000" w:themeColor="text1"/>
        </w:rPr>
        <w:t xml:space="preserve"> </w:t>
      </w:r>
      <w:r w:rsidR="008D7C6B" w:rsidRPr="003A65F0">
        <w:rPr>
          <w:color w:val="000000" w:themeColor="text1"/>
        </w:rPr>
        <w:t>spried</w:t>
      </w:r>
      <w:r w:rsidR="0054370C" w:rsidRPr="003A65F0">
        <w:rPr>
          <w:color w:val="000000" w:themeColor="text1"/>
        </w:rPr>
        <w:t>um</w:t>
      </w:r>
      <w:r w:rsidR="00546050" w:rsidRPr="003A65F0">
        <w:rPr>
          <w:color w:val="000000" w:themeColor="text1"/>
        </w:rPr>
        <w:t>u</w:t>
      </w:r>
      <w:r w:rsidRPr="003A65F0">
        <w:rPr>
          <w:color w:val="000000" w:themeColor="text1"/>
        </w:rPr>
        <w:t xml:space="preserve">, atzīst, ka ir pamats atteikt ierosināt kasācijas tiesvedību. </w:t>
      </w:r>
    </w:p>
    <w:p w14:paraId="6717FA29" w14:textId="77777777" w:rsidR="00EE04EB" w:rsidRPr="003A65F0" w:rsidRDefault="00EE04EB" w:rsidP="00EE04EB">
      <w:pPr>
        <w:widowControl w:val="0"/>
        <w:tabs>
          <w:tab w:val="left" w:pos="6096"/>
        </w:tabs>
        <w:spacing w:line="276" w:lineRule="auto"/>
        <w:ind w:firstLine="720"/>
        <w:jc w:val="both"/>
        <w:rPr>
          <w:color w:val="000000" w:themeColor="text1"/>
        </w:rPr>
      </w:pPr>
      <w:r w:rsidRPr="003A65F0">
        <w:rPr>
          <w:color w:val="000000" w:themeColor="text1"/>
        </w:rPr>
        <w:t>Saskaņā ar Kriminālprocesa likuma 573.</w:t>
      </w:r>
      <w:r w:rsidRPr="003A65F0">
        <w:rPr>
          <w:color w:val="000000" w:themeColor="text1"/>
          <w:vertAlign w:val="superscript"/>
        </w:rPr>
        <w:t>1</w:t>
      </w:r>
      <w:r w:rsidRPr="003A65F0">
        <w:rPr>
          <w:color w:val="000000" w:themeColor="text1"/>
        </w:rPr>
        <w:t xml:space="preserve"> panta pirmo daļu tiesa atsakās ierosināt kasācijas </w:t>
      </w:r>
      <w:r w:rsidRPr="003A65F0">
        <w:rPr>
          <w:rFonts w:asciiTheme="majorBidi" w:hAnsiTheme="majorBidi" w:cstheme="majorBidi"/>
          <w:color w:val="000000" w:themeColor="text1"/>
        </w:rPr>
        <w:t>tiesvedību</w:t>
      </w:r>
      <w:r w:rsidRPr="003A65F0">
        <w:rPr>
          <w:color w:val="000000" w:themeColor="text1"/>
        </w:rPr>
        <w:t>, ja kasācijas sūdzība vai protests neatbilst šā likuma 569., 571., 572. panta un 573. panta pirmajā daļā minētajām prasībām.</w:t>
      </w:r>
    </w:p>
    <w:p w14:paraId="1DE4D2E9" w14:textId="77777777" w:rsidR="00EE04EB" w:rsidRPr="003A65F0" w:rsidRDefault="00EE04EB" w:rsidP="00EE04EB">
      <w:pPr>
        <w:widowControl w:val="0"/>
        <w:tabs>
          <w:tab w:val="left" w:pos="6096"/>
        </w:tabs>
        <w:spacing w:line="276" w:lineRule="auto"/>
        <w:ind w:firstLine="720"/>
        <w:jc w:val="both"/>
        <w:rPr>
          <w:rFonts w:asciiTheme="majorBidi" w:hAnsiTheme="majorBidi" w:cstheme="majorBidi"/>
          <w:color w:val="000000" w:themeColor="text1"/>
        </w:rPr>
      </w:pPr>
      <w:r w:rsidRPr="003A65F0">
        <w:rPr>
          <w:rFonts w:asciiTheme="majorBidi" w:hAnsiTheme="majorBidi" w:cstheme="majorBidi"/>
          <w:color w:val="000000" w:themeColor="text1"/>
        </w:rPr>
        <w:t>Atbilstoši Kriminālprocesa likuma 569. panta pirmajai daļai pārsūdzēšana kasācijas kārtībā ir rakstveida kasācijas protesta vai sūdzības iesniegšana Augstākajā tiesā par tāda apelācijas instances tiesas nolēmuma tiesiskumu, kurš vēl nav stājies spēkā, nolūkā panākt tā atcelšanu pilnībā vai kādā tā daļā vai arī tā grozīšanu juridisku iemeslu dēļ. Saskaņā ar šī panta trešo daļu kasācijas instances tiesa pierādījumus lietā no jauna neizvērtē.</w:t>
      </w:r>
    </w:p>
    <w:p w14:paraId="159E14E8" w14:textId="55BE1850" w:rsidR="00E35CA0" w:rsidRPr="003A65F0" w:rsidRDefault="008D7C6B" w:rsidP="00791793">
      <w:pPr>
        <w:spacing w:line="276" w:lineRule="auto"/>
        <w:ind w:firstLine="720"/>
        <w:contextualSpacing/>
        <w:jc w:val="both"/>
        <w:rPr>
          <w:rFonts w:asciiTheme="majorBidi" w:hAnsiTheme="majorBidi" w:cstheme="majorBidi"/>
          <w:bCs/>
          <w:color w:val="000000" w:themeColor="text1"/>
        </w:rPr>
      </w:pPr>
      <w:r w:rsidRPr="003A65F0">
        <w:rPr>
          <w:color w:val="000000" w:themeColor="text1"/>
        </w:rPr>
        <w:t>Apsūdzēt</w:t>
      </w:r>
      <w:r w:rsidR="00A02F61" w:rsidRPr="003A65F0">
        <w:rPr>
          <w:color w:val="000000" w:themeColor="text1"/>
        </w:rPr>
        <w:t xml:space="preserve">ā </w:t>
      </w:r>
      <w:r w:rsidR="00001B2A">
        <w:rPr>
          <w:color w:val="000000" w:themeColor="text1"/>
        </w:rPr>
        <w:t xml:space="preserve">[pers. A] </w:t>
      </w:r>
      <w:r w:rsidR="00A02F61" w:rsidRPr="003A65F0">
        <w:rPr>
          <w:color w:val="000000" w:themeColor="text1"/>
        </w:rPr>
        <w:t xml:space="preserve">aizstāvis A. Zvejsalnieks </w:t>
      </w:r>
      <w:r w:rsidRPr="003A65F0">
        <w:rPr>
          <w:color w:val="000000" w:themeColor="text1"/>
        </w:rPr>
        <w:t xml:space="preserve">kasācijas sūdzībā norādījis, ka </w:t>
      </w:r>
      <w:r w:rsidR="00001B2A">
        <w:rPr>
          <w:color w:val="000000" w:themeColor="text1"/>
        </w:rPr>
        <w:t>[pers. A]</w:t>
      </w:r>
      <w:r w:rsidR="00A02F61" w:rsidRPr="003A65F0">
        <w:rPr>
          <w:color w:val="000000" w:themeColor="text1"/>
        </w:rPr>
        <w:t xml:space="preserve"> saukšana pie </w:t>
      </w:r>
      <w:r w:rsidR="006B3B2C" w:rsidRPr="003A65F0">
        <w:rPr>
          <w:color w:val="000000" w:themeColor="text1"/>
        </w:rPr>
        <w:t xml:space="preserve">kriminālatbildības un sodīšana par viņam inkriminētajām darbībām ar alkoholisko dzērienu, kura absolūtā spirta saturs ir 0,074 l, ir </w:t>
      </w:r>
      <w:r w:rsidR="009646DF" w:rsidRPr="003A65F0">
        <w:rPr>
          <w:color w:val="000000" w:themeColor="text1"/>
        </w:rPr>
        <w:t>nesamērīga. Apelācijas instances tiesa</w:t>
      </w:r>
      <w:r w:rsidRPr="003A65F0">
        <w:rPr>
          <w:color w:val="000000" w:themeColor="text1"/>
        </w:rPr>
        <w:t xml:space="preserve"> nav izvērtējusi iespēju </w:t>
      </w:r>
      <w:r w:rsidR="009646DF" w:rsidRPr="003A65F0">
        <w:rPr>
          <w:color w:val="000000" w:themeColor="text1"/>
        </w:rPr>
        <w:t xml:space="preserve">apsūdzētajam </w:t>
      </w:r>
      <w:r w:rsidRPr="003A65F0">
        <w:rPr>
          <w:color w:val="000000" w:themeColor="text1"/>
        </w:rPr>
        <w:t xml:space="preserve">piemērot </w:t>
      </w:r>
      <w:r w:rsidR="009646DF" w:rsidRPr="003A65F0">
        <w:rPr>
          <w:color w:val="000000" w:themeColor="text1"/>
        </w:rPr>
        <w:t>Krimināllikuma Pārejas noteikumu 32. punktā n</w:t>
      </w:r>
      <w:r w:rsidR="00A40733" w:rsidRPr="003A65F0">
        <w:rPr>
          <w:color w:val="000000" w:themeColor="text1"/>
        </w:rPr>
        <w:t>oteikto sodu – probācijas uzraudzību.</w:t>
      </w:r>
      <w:r w:rsidRPr="003A65F0">
        <w:rPr>
          <w:color w:val="000000" w:themeColor="text1"/>
        </w:rPr>
        <w:t xml:space="preserve"> </w:t>
      </w:r>
    </w:p>
    <w:p w14:paraId="090A6705" w14:textId="0751FF15" w:rsidR="005342BA" w:rsidRPr="003A65F0" w:rsidRDefault="0054370C" w:rsidP="00791793">
      <w:pPr>
        <w:widowControl w:val="0"/>
        <w:spacing w:line="276" w:lineRule="auto"/>
        <w:ind w:firstLine="720"/>
        <w:jc w:val="both"/>
        <w:rPr>
          <w:color w:val="000000" w:themeColor="text1"/>
        </w:rPr>
      </w:pPr>
      <w:r w:rsidRPr="003A65F0">
        <w:rPr>
          <w:color w:val="000000" w:themeColor="text1"/>
        </w:rPr>
        <w:t xml:space="preserve">Senāts konstatē, ka </w:t>
      </w:r>
      <w:r w:rsidR="00791793" w:rsidRPr="003A65F0">
        <w:rPr>
          <w:color w:val="000000" w:themeColor="text1"/>
        </w:rPr>
        <w:t>a</w:t>
      </w:r>
      <w:r w:rsidR="00E35CA0" w:rsidRPr="003A65F0">
        <w:rPr>
          <w:color w:val="000000" w:themeColor="text1"/>
        </w:rPr>
        <w:t xml:space="preserve">pelācijas instances tiesa, </w:t>
      </w:r>
      <w:r w:rsidR="009E6915" w:rsidRPr="003A65F0">
        <w:rPr>
          <w:color w:val="000000" w:themeColor="text1"/>
        </w:rPr>
        <w:t xml:space="preserve">apsūdzētajam </w:t>
      </w:r>
      <w:r w:rsidR="00001B2A">
        <w:rPr>
          <w:color w:val="000000" w:themeColor="text1"/>
        </w:rPr>
        <w:t>[pers. A]</w:t>
      </w:r>
      <w:r w:rsidR="009E6915" w:rsidRPr="003A65F0">
        <w:rPr>
          <w:color w:val="000000" w:themeColor="text1"/>
        </w:rPr>
        <w:t xml:space="preserve"> </w:t>
      </w:r>
      <w:r w:rsidR="00E35CA0" w:rsidRPr="003A65F0">
        <w:rPr>
          <w:color w:val="000000" w:themeColor="text1"/>
        </w:rPr>
        <w:t>nosakot sodu, ir ņēmusi vērā Krimināllikuma 46. pantā norādītos soda noteikšanas vispārīgos principus un Krimināllikuma 35. panta otrajā daļā noteikto soda mērķi. Nosakot soda veidu par izdarīto noziedzīgo nodarījumu, tiesa ir izvērtējusi apsūdzētajam inkriminētā noziedzīgā nodarījuma raksturu, radīto kaitējumu</w:t>
      </w:r>
      <w:r w:rsidR="00B737DC" w:rsidRPr="003A65F0">
        <w:rPr>
          <w:color w:val="000000" w:themeColor="text1"/>
        </w:rPr>
        <w:t xml:space="preserve"> </w:t>
      </w:r>
      <w:r w:rsidR="0007015C" w:rsidRPr="003A65F0">
        <w:rPr>
          <w:color w:val="000000" w:themeColor="text1"/>
        </w:rPr>
        <w:t>1,36</w:t>
      </w:r>
      <w:r w:rsidR="00B737DC" w:rsidRPr="003A65F0">
        <w:rPr>
          <w:color w:val="000000" w:themeColor="text1"/>
        </w:rPr>
        <w:t> </w:t>
      </w:r>
      <w:proofErr w:type="spellStart"/>
      <w:r w:rsidR="00B737DC" w:rsidRPr="003A65F0">
        <w:rPr>
          <w:i/>
          <w:iCs/>
          <w:color w:val="000000" w:themeColor="text1"/>
        </w:rPr>
        <w:t>euro</w:t>
      </w:r>
      <w:proofErr w:type="spellEnd"/>
      <w:r w:rsidR="00E35CA0" w:rsidRPr="003A65F0">
        <w:rPr>
          <w:color w:val="000000" w:themeColor="text1"/>
        </w:rPr>
        <w:t xml:space="preserve">, kā arī </w:t>
      </w:r>
      <w:r w:rsidR="00001B2A">
        <w:rPr>
          <w:color w:val="000000" w:themeColor="text1"/>
        </w:rPr>
        <w:t>[pers. A]</w:t>
      </w:r>
      <w:r w:rsidR="00E35CA0" w:rsidRPr="003A65F0">
        <w:rPr>
          <w:color w:val="000000" w:themeColor="text1"/>
        </w:rPr>
        <w:t xml:space="preserve"> personību raksturojošās ziņas</w:t>
      </w:r>
      <w:bookmarkStart w:id="0" w:name="_Hlk169075676"/>
      <w:r w:rsidR="00E35CA0" w:rsidRPr="003A65F0">
        <w:rPr>
          <w:color w:val="000000" w:themeColor="text1"/>
        </w:rPr>
        <w:t xml:space="preserve">, tajā skaitā </w:t>
      </w:r>
      <w:bookmarkEnd w:id="0"/>
      <w:r w:rsidR="006F54EC" w:rsidRPr="003A65F0">
        <w:rPr>
          <w:color w:val="000000" w:themeColor="text1"/>
        </w:rPr>
        <w:t xml:space="preserve">veselības stāvokli un </w:t>
      </w:r>
      <w:r w:rsidR="00E35CA0" w:rsidRPr="003A65F0">
        <w:rPr>
          <w:color w:val="000000" w:themeColor="text1"/>
        </w:rPr>
        <w:t xml:space="preserve">to, ka viņš agrāk </w:t>
      </w:r>
      <w:r w:rsidR="00B737DC" w:rsidRPr="003A65F0">
        <w:rPr>
          <w:color w:val="000000" w:themeColor="text1"/>
        </w:rPr>
        <w:t>ir</w:t>
      </w:r>
      <w:r w:rsidR="00E35CA0" w:rsidRPr="003A65F0">
        <w:rPr>
          <w:color w:val="000000" w:themeColor="text1"/>
        </w:rPr>
        <w:t xml:space="preserve"> sodīts</w:t>
      </w:r>
      <w:r w:rsidR="00B737DC" w:rsidRPr="003A65F0">
        <w:rPr>
          <w:color w:val="000000" w:themeColor="text1"/>
        </w:rPr>
        <w:t xml:space="preserve"> par </w:t>
      </w:r>
      <w:r w:rsidR="00A5245F" w:rsidRPr="003A65F0">
        <w:rPr>
          <w:color w:val="000000" w:themeColor="text1"/>
        </w:rPr>
        <w:t>analoga rakstura noziedzīgiem nodarījumiem</w:t>
      </w:r>
      <w:r w:rsidR="00E35CA0" w:rsidRPr="003A65F0">
        <w:rPr>
          <w:color w:val="000000" w:themeColor="text1"/>
        </w:rPr>
        <w:t>.</w:t>
      </w:r>
      <w:r w:rsidR="00B737DC" w:rsidRPr="003A65F0">
        <w:rPr>
          <w:color w:val="000000" w:themeColor="text1"/>
        </w:rPr>
        <w:t xml:space="preserve"> Tiesa </w:t>
      </w:r>
      <w:r w:rsidR="0091530E" w:rsidRPr="003A65F0">
        <w:rPr>
          <w:color w:val="000000" w:themeColor="text1"/>
        </w:rPr>
        <w:t>norādījusi, ka Krimināllikuma 221.</w:t>
      </w:r>
      <w:r w:rsidR="0091530E" w:rsidRPr="003A65F0">
        <w:rPr>
          <w:color w:val="000000" w:themeColor="text1"/>
          <w:vertAlign w:val="superscript"/>
        </w:rPr>
        <w:t>1</w:t>
      </w:r>
      <w:r w:rsidR="0091530E" w:rsidRPr="003A65F0">
        <w:rPr>
          <w:color w:val="000000" w:themeColor="text1"/>
        </w:rPr>
        <w:t xml:space="preserve"> panta pirmajā daļā paredzētais noziedzīgais nodarījums ir ar formālu sastāvu, un </w:t>
      </w:r>
      <w:r w:rsidR="00A5245F" w:rsidRPr="003A65F0">
        <w:rPr>
          <w:color w:val="000000" w:themeColor="text1"/>
        </w:rPr>
        <w:t>argumentēti secinājusi</w:t>
      </w:r>
      <w:r w:rsidR="00B737DC" w:rsidRPr="003A65F0">
        <w:rPr>
          <w:color w:val="000000" w:themeColor="text1"/>
        </w:rPr>
        <w:t>, ka apsūdzēt</w:t>
      </w:r>
      <w:r w:rsidR="00A5245F" w:rsidRPr="003A65F0">
        <w:rPr>
          <w:color w:val="000000" w:themeColor="text1"/>
        </w:rPr>
        <w:t xml:space="preserve">ā </w:t>
      </w:r>
      <w:r w:rsidR="00001B2A">
        <w:rPr>
          <w:color w:val="000000" w:themeColor="text1"/>
        </w:rPr>
        <w:t>[pers. A]</w:t>
      </w:r>
      <w:r w:rsidR="0091530E" w:rsidRPr="003A65F0">
        <w:rPr>
          <w:color w:val="000000" w:themeColor="text1"/>
        </w:rPr>
        <w:t xml:space="preserve"> </w:t>
      </w:r>
      <w:r w:rsidR="00A5245F" w:rsidRPr="003A65F0">
        <w:rPr>
          <w:color w:val="000000" w:themeColor="text1"/>
        </w:rPr>
        <w:t>noziedzīgā darbība ir kaitīga un nav saistīta ar lietā konstatēto nelikumīg</w:t>
      </w:r>
      <w:r w:rsidR="00F1246D">
        <w:rPr>
          <w:color w:val="000000" w:themeColor="text1"/>
        </w:rPr>
        <w:t>ā</w:t>
      </w:r>
      <w:r w:rsidR="00A5245F" w:rsidRPr="003A65F0">
        <w:rPr>
          <w:color w:val="000000" w:themeColor="text1"/>
        </w:rPr>
        <w:t xml:space="preserve"> alkoholisk</w:t>
      </w:r>
      <w:r w:rsidR="00F1246D">
        <w:rPr>
          <w:color w:val="000000" w:themeColor="text1"/>
        </w:rPr>
        <w:t>ā</w:t>
      </w:r>
      <w:r w:rsidR="00A5245F" w:rsidRPr="003A65F0">
        <w:rPr>
          <w:color w:val="000000" w:themeColor="text1"/>
        </w:rPr>
        <w:t xml:space="preserve"> dzērien</w:t>
      </w:r>
      <w:r w:rsidR="00F1246D">
        <w:rPr>
          <w:color w:val="000000" w:themeColor="text1"/>
        </w:rPr>
        <w:t>a</w:t>
      </w:r>
      <w:r w:rsidR="00A5245F" w:rsidRPr="003A65F0">
        <w:rPr>
          <w:color w:val="000000" w:themeColor="text1"/>
        </w:rPr>
        <w:t xml:space="preserve"> daudzumu. Tiesa norādījusi, ka </w:t>
      </w:r>
      <w:r w:rsidR="00B21A61" w:rsidRPr="003A65F0">
        <w:rPr>
          <w:color w:val="000000" w:themeColor="text1"/>
        </w:rPr>
        <w:t>alkohol</w:t>
      </w:r>
      <w:r w:rsidR="00B21A61">
        <w:rPr>
          <w:color w:val="000000" w:themeColor="text1"/>
        </w:rPr>
        <w:t>isko dzērienu</w:t>
      </w:r>
      <w:r w:rsidR="00B21A61" w:rsidRPr="003A65F0">
        <w:rPr>
          <w:color w:val="000000" w:themeColor="text1"/>
        </w:rPr>
        <w:t xml:space="preserve"> realizācija </w:t>
      </w:r>
      <w:r w:rsidR="00A5245F" w:rsidRPr="003A65F0">
        <w:rPr>
          <w:color w:val="000000" w:themeColor="text1"/>
        </w:rPr>
        <w:t>neliel</w:t>
      </w:r>
      <w:r w:rsidR="00B21A61">
        <w:rPr>
          <w:color w:val="000000" w:themeColor="text1"/>
        </w:rPr>
        <w:t>ā</w:t>
      </w:r>
      <w:r w:rsidR="00A5245F" w:rsidRPr="003A65F0">
        <w:rPr>
          <w:color w:val="000000" w:themeColor="text1"/>
        </w:rPr>
        <w:t xml:space="preserve"> </w:t>
      </w:r>
      <w:r w:rsidR="00B21A61">
        <w:rPr>
          <w:color w:val="000000" w:themeColor="text1"/>
        </w:rPr>
        <w:t xml:space="preserve">daudzumā arī </w:t>
      </w:r>
      <w:r w:rsidR="00A5245F" w:rsidRPr="003A65F0">
        <w:rPr>
          <w:color w:val="000000" w:themeColor="text1"/>
        </w:rPr>
        <w:t xml:space="preserve">apdraud ar likumu aizsargātās intereses tautsaimniecībā. </w:t>
      </w:r>
    </w:p>
    <w:p w14:paraId="61157FF8" w14:textId="0D9BCCA5" w:rsidR="006F54EC" w:rsidRPr="003A65F0" w:rsidRDefault="00E35CA0" w:rsidP="00E35CA0">
      <w:pPr>
        <w:spacing w:line="276" w:lineRule="auto"/>
        <w:ind w:firstLine="720"/>
        <w:jc w:val="both"/>
        <w:rPr>
          <w:rFonts w:eastAsiaTheme="minorHAnsi"/>
          <w:color w:val="000000" w:themeColor="text1"/>
          <w:lang w:eastAsia="en-US"/>
        </w:rPr>
      </w:pPr>
      <w:r w:rsidRPr="003A65F0">
        <w:rPr>
          <w:rFonts w:eastAsiaTheme="minorHAnsi"/>
          <w:color w:val="000000" w:themeColor="text1"/>
          <w:lang w:eastAsia="en-US"/>
        </w:rPr>
        <w:t xml:space="preserve">Apelācijas instances tiesa </w:t>
      </w:r>
      <w:r w:rsidR="00A5245F" w:rsidRPr="003A65F0">
        <w:rPr>
          <w:rFonts w:eastAsiaTheme="minorHAnsi"/>
          <w:color w:val="000000" w:themeColor="text1"/>
          <w:lang w:eastAsia="en-US"/>
        </w:rPr>
        <w:t>konstatējusi, ka noziedzīgo nodarījumu apsūdzētais izdarījis dažu mēnešu laikā pēc nosacītas notiesāšanas par analoga rakstura noziedzīgajiem nodarījumiem</w:t>
      </w:r>
      <w:r w:rsidR="006F54EC" w:rsidRPr="003A65F0">
        <w:rPr>
          <w:rFonts w:eastAsiaTheme="minorHAnsi"/>
          <w:color w:val="000000" w:themeColor="text1"/>
          <w:lang w:eastAsia="en-US"/>
        </w:rPr>
        <w:t>, kā arī</w:t>
      </w:r>
      <w:r w:rsidR="00A5245F" w:rsidRPr="003A65F0">
        <w:rPr>
          <w:rFonts w:eastAsiaTheme="minorHAnsi"/>
          <w:color w:val="000000" w:themeColor="text1"/>
          <w:lang w:eastAsia="en-US"/>
        </w:rPr>
        <w:t xml:space="preserve"> </w:t>
      </w:r>
      <w:r w:rsidR="00001B2A">
        <w:rPr>
          <w:color w:val="000000" w:themeColor="text1"/>
        </w:rPr>
        <w:t>[pers. A]</w:t>
      </w:r>
      <w:r w:rsidR="00A5245F" w:rsidRPr="003A65F0">
        <w:rPr>
          <w:rFonts w:eastAsiaTheme="minorHAnsi"/>
          <w:color w:val="000000" w:themeColor="text1"/>
          <w:lang w:eastAsia="en-US"/>
        </w:rPr>
        <w:t xml:space="preserve"> nodarbojas ar nelegāli izgatavot</w:t>
      </w:r>
      <w:r w:rsidR="00F1246D">
        <w:rPr>
          <w:rFonts w:eastAsiaTheme="minorHAnsi"/>
          <w:color w:val="000000" w:themeColor="text1"/>
          <w:lang w:eastAsia="en-US"/>
        </w:rPr>
        <w:t>u</w:t>
      </w:r>
      <w:r w:rsidR="00A5245F" w:rsidRPr="003A65F0">
        <w:rPr>
          <w:rFonts w:eastAsiaTheme="minorHAnsi"/>
          <w:color w:val="000000" w:themeColor="text1"/>
          <w:lang w:eastAsia="en-US"/>
        </w:rPr>
        <w:t xml:space="preserve"> alkohol</w:t>
      </w:r>
      <w:r w:rsidR="00F1246D">
        <w:rPr>
          <w:rFonts w:eastAsiaTheme="minorHAnsi"/>
          <w:color w:val="000000" w:themeColor="text1"/>
          <w:lang w:eastAsia="en-US"/>
        </w:rPr>
        <w:t>isko dzērienu</w:t>
      </w:r>
      <w:r w:rsidR="00A5245F" w:rsidRPr="003A65F0">
        <w:rPr>
          <w:rFonts w:eastAsiaTheme="minorHAnsi"/>
          <w:color w:val="000000" w:themeColor="text1"/>
          <w:lang w:eastAsia="en-US"/>
        </w:rPr>
        <w:t xml:space="preserve"> tir</w:t>
      </w:r>
      <w:r w:rsidR="006F54EC" w:rsidRPr="003A65F0">
        <w:rPr>
          <w:rFonts w:eastAsiaTheme="minorHAnsi"/>
          <w:color w:val="000000" w:themeColor="text1"/>
          <w:lang w:eastAsia="en-US"/>
        </w:rPr>
        <w:t>dzniecību regulāri un ilgstoši. Tiesa atzinusi, ka apsūdzētajam piemērojams īslaicīg</w:t>
      </w:r>
      <w:r w:rsidR="00505848" w:rsidRPr="003A65F0">
        <w:rPr>
          <w:rFonts w:eastAsiaTheme="minorHAnsi"/>
          <w:color w:val="000000" w:themeColor="text1"/>
          <w:lang w:eastAsia="en-US"/>
        </w:rPr>
        <w:t>as</w:t>
      </w:r>
      <w:r w:rsidR="006F54EC" w:rsidRPr="003A65F0">
        <w:rPr>
          <w:rFonts w:eastAsiaTheme="minorHAnsi"/>
          <w:color w:val="000000" w:themeColor="text1"/>
          <w:lang w:eastAsia="en-US"/>
        </w:rPr>
        <w:t xml:space="preserve"> </w:t>
      </w:r>
      <w:r w:rsidR="006F54EC" w:rsidRPr="003A65F0">
        <w:rPr>
          <w:rFonts w:eastAsiaTheme="minorHAnsi"/>
          <w:color w:val="000000" w:themeColor="text1"/>
          <w:lang w:eastAsia="en-US"/>
        </w:rPr>
        <w:lastRenderedPageBreak/>
        <w:t>brīvības atņemšanas sods un</w:t>
      </w:r>
      <w:r w:rsidRPr="003A65F0">
        <w:rPr>
          <w:rFonts w:eastAsiaTheme="minorHAnsi"/>
          <w:color w:val="000000" w:themeColor="text1"/>
          <w:lang w:eastAsia="en-US"/>
        </w:rPr>
        <w:t xml:space="preserve"> </w:t>
      </w:r>
      <w:r w:rsidR="006F54EC" w:rsidRPr="003A65F0">
        <w:rPr>
          <w:rFonts w:eastAsiaTheme="minorHAnsi"/>
          <w:color w:val="000000" w:themeColor="text1"/>
          <w:lang w:eastAsia="en-US"/>
        </w:rPr>
        <w:t xml:space="preserve">cits soda veids nesasniegs Krimināllikuma 35. panta otrajā daļā paredzēto soda mērķi. </w:t>
      </w:r>
    </w:p>
    <w:p w14:paraId="2ADEA78C" w14:textId="7D8E7923" w:rsidR="00B737DC" w:rsidRPr="003A65F0" w:rsidRDefault="006F54EC" w:rsidP="00E35CA0">
      <w:pPr>
        <w:spacing w:line="276" w:lineRule="auto"/>
        <w:ind w:firstLine="720"/>
        <w:jc w:val="both"/>
        <w:rPr>
          <w:rFonts w:eastAsiaTheme="minorHAnsi"/>
          <w:color w:val="000000" w:themeColor="text1"/>
          <w:lang w:eastAsia="en-US"/>
        </w:rPr>
      </w:pPr>
      <w:r w:rsidRPr="003A65F0">
        <w:rPr>
          <w:rFonts w:eastAsiaTheme="minorHAnsi"/>
          <w:color w:val="000000" w:themeColor="text1"/>
          <w:lang w:eastAsia="en-US"/>
        </w:rPr>
        <w:t xml:space="preserve">Tiesa atzinusi, ka nav pamata atbrīvot </w:t>
      </w:r>
      <w:r w:rsidR="00001B2A">
        <w:rPr>
          <w:color w:val="000000" w:themeColor="text1"/>
        </w:rPr>
        <w:t>[pers. A]</w:t>
      </w:r>
      <w:r w:rsidRPr="003A65F0">
        <w:rPr>
          <w:rFonts w:eastAsiaTheme="minorHAnsi"/>
          <w:color w:val="000000" w:themeColor="text1"/>
          <w:lang w:eastAsia="en-US"/>
        </w:rPr>
        <w:t xml:space="preserve"> no soda saskaņā ar Krimināllikuma 58. panta pirmo daļu un 59. panta trešo daļu</w:t>
      </w:r>
      <w:r w:rsidR="00B737DC" w:rsidRPr="003A65F0">
        <w:rPr>
          <w:rFonts w:eastAsiaTheme="minorHAnsi"/>
          <w:color w:val="000000" w:themeColor="text1"/>
          <w:lang w:eastAsia="en-US"/>
        </w:rPr>
        <w:t>.</w:t>
      </w:r>
      <w:r w:rsidR="00E35CA0" w:rsidRPr="003A65F0">
        <w:rPr>
          <w:rFonts w:eastAsiaTheme="minorHAnsi"/>
          <w:color w:val="000000" w:themeColor="text1"/>
          <w:lang w:eastAsia="en-US"/>
        </w:rPr>
        <w:t xml:space="preserve"> </w:t>
      </w:r>
    </w:p>
    <w:p w14:paraId="1493B5A3" w14:textId="3F5FF98F" w:rsidR="00B737DC" w:rsidRPr="003A65F0" w:rsidRDefault="002615DD" w:rsidP="006F54EC">
      <w:pPr>
        <w:spacing w:line="276" w:lineRule="auto"/>
        <w:ind w:firstLine="720"/>
        <w:jc w:val="both"/>
        <w:rPr>
          <w:rFonts w:ascii="TimesNewRomanPSMT" w:eastAsiaTheme="minorHAnsi" w:hAnsi="TimesNewRomanPSMT" w:cs="TimesNewRomanPSMT"/>
          <w:color w:val="000000" w:themeColor="text1"/>
          <w:lang w:eastAsia="en-US"/>
        </w:rPr>
      </w:pPr>
      <w:r w:rsidRPr="003A65F0">
        <w:rPr>
          <w:color w:val="000000" w:themeColor="text1"/>
        </w:rPr>
        <w:t>T</w:t>
      </w:r>
      <w:r w:rsidR="00A348F0" w:rsidRPr="003A65F0">
        <w:rPr>
          <w:color w:val="000000" w:themeColor="text1"/>
        </w:rPr>
        <w:t>iesa</w:t>
      </w:r>
      <w:r w:rsidR="006F54EC" w:rsidRPr="003A65F0">
        <w:rPr>
          <w:color w:val="000000" w:themeColor="text1"/>
        </w:rPr>
        <w:t xml:space="preserve"> konstatējusi apsūdzētā atbildību pastiprinošo apstākli</w:t>
      </w:r>
      <w:r w:rsidR="00505848" w:rsidRPr="003A65F0">
        <w:rPr>
          <w:color w:val="000000" w:themeColor="text1"/>
        </w:rPr>
        <w:t> </w:t>
      </w:r>
      <w:r w:rsidR="006F54EC" w:rsidRPr="003A65F0">
        <w:rPr>
          <w:color w:val="000000" w:themeColor="text1"/>
        </w:rPr>
        <w:t>– noziedzīgs nodarījums veido noziedzīgu nodarījumu recidīvu – un</w:t>
      </w:r>
      <w:r w:rsidR="00C475C8" w:rsidRPr="003A65F0">
        <w:rPr>
          <w:color w:val="000000" w:themeColor="text1"/>
        </w:rPr>
        <w:t xml:space="preserve"> </w:t>
      </w:r>
      <w:r w:rsidR="00B737DC" w:rsidRPr="003A65F0">
        <w:rPr>
          <w:color w:val="000000" w:themeColor="text1"/>
        </w:rPr>
        <w:t xml:space="preserve">nav konstatējusi apsūdzētā atbildību mīkstinošus apstākļus </w:t>
      </w:r>
    </w:p>
    <w:p w14:paraId="062777A0" w14:textId="306B9D84" w:rsidR="00F11604" w:rsidRPr="003A65F0" w:rsidRDefault="00F11604" w:rsidP="006F54EC">
      <w:pPr>
        <w:widowControl w:val="0"/>
        <w:tabs>
          <w:tab w:val="left" w:pos="6096"/>
        </w:tabs>
        <w:spacing w:line="276" w:lineRule="auto"/>
        <w:ind w:firstLine="720"/>
        <w:jc w:val="both"/>
        <w:rPr>
          <w:rFonts w:eastAsiaTheme="minorHAnsi"/>
          <w:color w:val="000000" w:themeColor="text1"/>
          <w:lang w:eastAsia="en-US"/>
        </w:rPr>
      </w:pPr>
      <w:r w:rsidRPr="003A65F0">
        <w:rPr>
          <w:rFonts w:eastAsiaTheme="minorHAnsi"/>
          <w:color w:val="000000" w:themeColor="text1"/>
          <w:lang w:eastAsia="en-US"/>
        </w:rPr>
        <w:t>Apelācijas instances tiesa ir izvērtējusi apsūdzētā tiesību uz kriminālprocesa pabeigšanu saprātīgā termiņā iespējamo pārkāpumu. Tiesa spriedumā hronoloģiskā secībā izklāstījusi izskatāmajā kriminālprocesā, arī pirmās</w:t>
      </w:r>
      <w:r w:rsidR="006F54EC" w:rsidRPr="003A65F0">
        <w:rPr>
          <w:rFonts w:eastAsiaTheme="minorHAnsi"/>
          <w:color w:val="000000" w:themeColor="text1"/>
          <w:lang w:eastAsia="en-US"/>
        </w:rPr>
        <w:t xml:space="preserve"> un</w:t>
      </w:r>
      <w:r w:rsidRPr="003A65F0">
        <w:rPr>
          <w:rFonts w:eastAsiaTheme="minorHAnsi"/>
          <w:color w:val="000000" w:themeColor="text1"/>
          <w:lang w:eastAsia="en-US"/>
        </w:rPr>
        <w:t xml:space="preserve"> apelācijas instances tiesās veiktās procesuālās darbības un secinājusi, ka krimināllieta izmeklēta un iztiesāta saprātīgā termiņā, nepieļaujot apsūdzētā </w:t>
      </w:r>
      <w:r w:rsidR="00001B2A">
        <w:rPr>
          <w:color w:val="000000" w:themeColor="text1"/>
        </w:rPr>
        <w:t>[pers. A]</w:t>
      </w:r>
      <w:r w:rsidRPr="003A65F0">
        <w:rPr>
          <w:rFonts w:eastAsiaTheme="minorHAnsi"/>
          <w:color w:val="000000" w:themeColor="text1"/>
          <w:lang w:eastAsia="en-US"/>
        </w:rPr>
        <w:t xml:space="preserve"> tiesību uz kriminālprocesa pabeigšanu saprātīgā termiņā pārkāpumu.</w:t>
      </w:r>
    </w:p>
    <w:p w14:paraId="356999DA" w14:textId="7BD64DF9" w:rsidR="002615DD" w:rsidRPr="003A65F0" w:rsidRDefault="00F11604" w:rsidP="002615DD">
      <w:pPr>
        <w:widowControl w:val="0"/>
        <w:tabs>
          <w:tab w:val="left" w:pos="6096"/>
        </w:tabs>
        <w:spacing w:line="276" w:lineRule="auto"/>
        <w:ind w:firstLine="720"/>
        <w:jc w:val="both"/>
        <w:rPr>
          <w:rFonts w:asciiTheme="majorBidi" w:hAnsiTheme="majorBidi" w:cstheme="majorBidi"/>
          <w:color w:val="000000" w:themeColor="text1"/>
        </w:rPr>
      </w:pPr>
      <w:r w:rsidRPr="003A65F0">
        <w:rPr>
          <w:rFonts w:asciiTheme="majorBidi" w:hAnsiTheme="majorBidi" w:cstheme="majorBidi"/>
          <w:color w:val="000000" w:themeColor="text1"/>
        </w:rPr>
        <w:t xml:space="preserve">Ievērojot minēto, Senāts atzīst, ka apsūdzētā </w:t>
      </w:r>
      <w:r w:rsidR="00001B2A">
        <w:rPr>
          <w:color w:val="000000" w:themeColor="text1"/>
        </w:rPr>
        <w:t>[pers. A]</w:t>
      </w:r>
      <w:r w:rsidRPr="003A65F0">
        <w:rPr>
          <w:rFonts w:asciiTheme="majorBidi" w:hAnsiTheme="majorBidi" w:cstheme="majorBidi"/>
          <w:color w:val="000000" w:themeColor="text1"/>
        </w:rPr>
        <w:t xml:space="preserve"> </w:t>
      </w:r>
      <w:r w:rsidR="00B8512F" w:rsidRPr="003A65F0">
        <w:rPr>
          <w:rFonts w:asciiTheme="majorBidi" w:hAnsiTheme="majorBidi" w:cstheme="majorBidi"/>
          <w:color w:val="000000" w:themeColor="text1"/>
        </w:rPr>
        <w:t xml:space="preserve">aizstāvja A. Zvejsalnieka </w:t>
      </w:r>
      <w:r w:rsidRPr="003A65F0">
        <w:rPr>
          <w:rFonts w:asciiTheme="majorBidi" w:hAnsiTheme="majorBidi" w:cstheme="majorBidi"/>
          <w:color w:val="000000" w:themeColor="text1"/>
        </w:rPr>
        <w:t>kasācijas sūdzība</w:t>
      </w:r>
      <w:r w:rsidR="002615DD" w:rsidRPr="003A65F0">
        <w:rPr>
          <w:rFonts w:asciiTheme="majorBidi" w:hAnsiTheme="majorBidi" w:cstheme="majorBidi"/>
          <w:color w:val="000000" w:themeColor="text1"/>
        </w:rPr>
        <w:t>s argumenti</w:t>
      </w:r>
      <w:r w:rsidRPr="003A65F0">
        <w:rPr>
          <w:rFonts w:asciiTheme="majorBidi" w:hAnsiTheme="majorBidi" w:cstheme="majorBidi"/>
          <w:color w:val="000000" w:themeColor="text1"/>
        </w:rPr>
        <w:t xml:space="preserve"> </w:t>
      </w:r>
      <w:r w:rsidR="00791793" w:rsidRPr="003A65F0">
        <w:rPr>
          <w:rFonts w:asciiTheme="majorBidi" w:hAnsiTheme="majorBidi" w:cstheme="majorBidi"/>
          <w:color w:val="000000" w:themeColor="text1"/>
        </w:rPr>
        <w:t xml:space="preserve">šajā daļā </w:t>
      </w:r>
      <w:r w:rsidR="002615DD" w:rsidRPr="003A65F0">
        <w:rPr>
          <w:rFonts w:asciiTheme="majorBidi" w:hAnsiTheme="majorBidi" w:cstheme="majorBidi"/>
          <w:color w:val="000000" w:themeColor="text1"/>
        </w:rPr>
        <w:t xml:space="preserve">ir saistīti ar sodu ietekmējošo apstākļu atšķirīgu vērtējumu un pēc būtības vērsti uz to, lai panāktu apelācijas instances tiesas nolēmuma atcelšanu nevis juridisku, bet faktisku iemeslu dēļ, kas ir pretrunā ar Kriminālprocesa likuma 569. panta pirmo daļu. </w:t>
      </w:r>
    </w:p>
    <w:p w14:paraId="3962BF16" w14:textId="4CC30C72" w:rsidR="009B4711" w:rsidRPr="003A65F0" w:rsidRDefault="009B4711" w:rsidP="002615DD">
      <w:pPr>
        <w:widowControl w:val="0"/>
        <w:tabs>
          <w:tab w:val="left" w:pos="6096"/>
        </w:tabs>
        <w:spacing w:line="276" w:lineRule="auto"/>
        <w:ind w:firstLine="720"/>
        <w:jc w:val="both"/>
        <w:rPr>
          <w:color w:val="000000" w:themeColor="text1"/>
        </w:rPr>
      </w:pPr>
      <w:r w:rsidRPr="003A65F0">
        <w:rPr>
          <w:color w:val="000000" w:themeColor="text1"/>
        </w:rPr>
        <w:t xml:space="preserve">Minētais ir pamats atteikumam ierosināt kasācijas tiesvedību </w:t>
      </w:r>
      <w:r w:rsidR="00791793" w:rsidRPr="003A65F0">
        <w:rPr>
          <w:color w:val="000000" w:themeColor="text1"/>
        </w:rPr>
        <w:t xml:space="preserve">šajā daļā </w:t>
      </w:r>
      <w:r w:rsidRPr="003A65F0">
        <w:rPr>
          <w:color w:val="000000" w:themeColor="text1"/>
        </w:rPr>
        <w:t>saskaņā ar Kriminālprocesa likuma 573.</w:t>
      </w:r>
      <w:r w:rsidRPr="003A65F0">
        <w:rPr>
          <w:color w:val="000000" w:themeColor="text1"/>
          <w:vertAlign w:val="superscript"/>
        </w:rPr>
        <w:t>1 </w:t>
      </w:r>
      <w:r w:rsidRPr="003A65F0">
        <w:rPr>
          <w:color w:val="000000" w:themeColor="text1"/>
        </w:rPr>
        <w:t>panta pirmo daļu.</w:t>
      </w:r>
    </w:p>
    <w:p w14:paraId="77D2094C" w14:textId="77777777" w:rsidR="00791793" w:rsidRPr="003A65F0" w:rsidRDefault="00791793" w:rsidP="00791793">
      <w:pPr>
        <w:widowControl w:val="0"/>
        <w:tabs>
          <w:tab w:val="left" w:pos="6096"/>
        </w:tabs>
        <w:spacing w:line="276" w:lineRule="auto"/>
        <w:ind w:firstLine="720"/>
        <w:jc w:val="both"/>
        <w:rPr>
          <w:rFonts w:asciiTheme="majorBidi" w:hAnsiTheme="majorBidi" w:cstheme="majorBidi"/>
          <w:color w:val="000000" w:themeColor="text1"/>
        </w:rPr>
      </w:pPr>
      <w:r w:rsidRPr="003A65F0">
        <w:rPr>
          <w:rFonts w:asciiTheme="majorBidi" w:hAnsiTheme="majorBidi" w:cstheme="majorBidi"/>
          <w:color w:val="000000" w:themeColor="text1"/>
        </w:rPr>
        <w:t>Atbilstoši Kriminālprocesa likuma 573.</w:t>
      </w:r>
      <w:r w:rsidRPr="003A65F0">
        <w:rPr>
          <w:rFonts w:asciiTheme="majorBidi" w:hAnsiTheme="majorBidi" w:cstheme="majorBidi"/>
          <w:color w:val="000000" w:themeColor="text1"/>
          <w:vertAlign w:val="superscript"/>
        </w:rPr>
        <w:t>1</w:t>
      </w:r>
      <w:r w:rsidRPr="003A65F0">
        <w:rPr>
          <w:rFonts w:asciiTheme="majorBidi" w:hAnsiTheme="majorBidi" w:cstheme="majorBidi"/>
          <w:color w:val="000000" w:themeColor="text1"/>
        </w:rPr>
        <w:t> panta otrās daļas 2. punktam tiesa var atteikties ierosināt kasācijas tiesvedību, ja, izvērtējot kasācijas sūdzībā vai protestā minētos argumentus, nerodas šaubas par pārsūdzētā nolēmuma tiesiskumu un izskatāmajai lietai nav būtiskas nozīmes judikatūras veidošanā.</w:t>
      </w:r>
    </w:p>
    <w:p w14:paraId="6272F709" w14:textId="379C9041" w:rsidR="00791793" w:rsidRPr="003A65F0" w:rsidRDefault="00791793" w:rsidP="00791793">
      <w:pPr>
        <w:spacing w:line="276" w:lineRule="auto"/>
        <w:ind w:firstLine="720"/>
        <w:contextualSpacing/>
        <w:jc w:val="both"/>
        <w:rPr>
          <w:color w:val="000000" w:themeColor="text1"/>
        </w:rPr>
      </w:pPr>
      <w:r w:rsidRPr="003A65F0">
        <w:rPr>
          <w:color w:val="000000" w:themeColor="text1"/>
        </w:rPr>
        <w:t>Aizstāvis A. Zvejsalnieks lūdz apturēt tiesvedību lietā un vērsties Satversmes tiesā ar pieteikumu un uzdot prejudiciālu jautājumu Eiropas Savienības Tiesai, jo Krimināllikuma 221.</w:t>
      </w:r>
      <w:r w:rsidRPr="003A65F0">
        <w:rPr>
          <w:color w:val="000000" w:themeColor="text1"/>
          <w:vertAlign w:val="superscript"/>
        </w:rPr>
        <w:t>1</w:t>
      </w:r>
      <w:r w:rsidRPr="003A65F0">
        <w:rPr>
          <w:color w:val="000000" w:themeColor="text1"/>
        </w:rPr>
        <w:t> panta pirmā daļa neatbilst Latvijas Republikas Satversmes</w:t>
      </w:r>
      <w:r w:rsidR="00C31DBC">
        <w:rPr>
          <w:color w:val="000000" w:themeColor="text1"/>
        </w:rPr>
        <w:t xml:space="preserve"> (turpmāk – Satversme)</w:t>
      </w:r>
      <w:r w:rsidRPr="003A65F0">
        <w:rPr>
          <w:color w:val="000000" w:themeColor="text1"/>
        </w:rPr>
        <w:t xml:space="preserve"> 1. un 92. pantam, kā arī Eiropas Savienības </w:t>
      </w:r>
      <w:proofErr w:type="spellStart"/>
      <w:r w:rsidRPr="003A65F0">
        <w:rPr>
          <w:color w:val="000000" w:themeColor="text1"/>
        </w:rPr>
        <w:t>Pamattiesību</w:t>
      </w:r>
      <w:proofErr w:type="spellEnd"/>
      <w:r w:rsidRPr="003A65F0">
        <w:rPr>
          <w:color w:val="000000" w:themeColor="text1"/>
        </w:rPr>
        <w:t xml:space="preserve"> hartas 49. panta trešajai daļai tiktāl, cik tā neparedz minimālo robežu alkohola daudzumam, par darbībām ar kuru tiek paredzēta kriminālatbildība. </w:t>
      </w:r>
    </w:p>
    <w:p w14:paraId="59147C80" w14:textId="53BCC80B" w:rsidR="00A920C1" w:rsidRPr="003A65F0" w:rsidRDefault="00791793" w:rsidP="00A920C1">
      <w:pPr>
        <w:widowControl w:val="0"/>
        <w:tabs>
          <w:tab w:val="left" w:pos="6096"/>
        </w:tabs>
        <w:spacing w:line="276" w:lineRule="auto"/>
        <w:ind w:firstLine="720"/>
        <w:jc w:val="both"/>
        <w:rPr>
          <w:color w:val="000000" w:themeColor="text1"/>
        </w:rPr>
      </w:pPr>
      <w:r w:rsidRPr="003A65F0">
        <w:rPr>
          <w:color w:val="000000" w:themeColor="text1"/>
        </w:rPr>
        <w:t xml:space="preserve">Senāts konstatē, ka apelācijas instances tiesa 2025. gada </w:t>
      </w:r>
      <w:r w:rsidR="00A920C1" w:rsidRPr="003A65F0">
        <w:rPr>
          <w:color w:val="000000" w:themeColor="text1"/>
        </w:rPr>
        <w:t xml:space="preserve">3. aprīļa </w:t>
      </w:r>
      <w:r w:rsidRPr="003A65F0">
        <w:rPr>
          <w:color w:val="000000" w:themeColor="text1"/>
        </w:rPr>
        <w:t xml:space="preserve">sēdē ir </w:t>
      </w:r>
      <w:r w:rsidR="00A920C1" w:rsidRPr="003A65F0">
        <w:rPr>
          <w:color w:val="000000" w:themeColor="text1"/>
        </w:rPr>
        <w:t>izlēmusi un argumentēti noraidījusi aizstāvja apelācijas sūdzībā pieteikto lūgumu iesniegt pieteikumu Satversmes tiesai, lai izvērtētu Krimināllikuma 221.</w:t>
      </w:r>
      <w:r w:rsidR="00A920C1" w:rsidRPr="003A65F0">
        <w:rPr>
          <w:color w:val="000000" w:themeColor="text1"/>
          <w:vertAlign w:val="superscript"/>
        </w:rPr>
        <w:t>1</w:t>
      </w:r>
      <w:r w:rsidR="00A920C1" w:rsidRPr="003A65F0">
        <w:rPr>
          <w:color w:val="000000" w:themeColor="text1"/>
        </w:rPr>
        <w:t xml:space="preserve"> panta pirmās daļas atbilstību Satversmes 1. pantam un 92. pantam, un lūgumu par tiesvedības apturēšanu un lēmuma nosūtīšanu Eiropas Savienības </w:t>
      </w:r>
      <w:r w:rsidR="00C31DBC">
        <w:rPr>
          <w:color w:val="000000" w:themeColor="text1"/>
        </w:rPr>
        <w:t>T</w:t>
      </w:r>
      <w:r w:rsidR="00A920C1" w:rsidRPr="003A65F0">
        <w:rPr>
          <w:color w:val="000000" w:themeColor="text1"/>
        </w:rPr>
        <w:t>iesai, lai izvērtētu Krimināllikuma 221.</w:t>
      </w:r>
      <w:r w:rsidR="00A920C1" w:rsidRPr="003A65F0">
        <w:rPr>
          <w:color w:val="000000" w:themeColor="text1"/>
          <w:vertAlign w:val="superscript"/>
        </w:rPr>
        <w:t>1</w:t>
      </w:r>
      <w:r w:rsidR="00A920C1" w:rsidRPr="003A65F0">
        <w:rPr>
          <w:color w:val="000000" w:themeColor="text1"/>
        </w:rPr>
        <w:t xml:space="preserve"> panta pirmās daļas normas atbilstību Eiropas Savienības </w:t>
      </w:r>
      <w:proofErr w:type="spellStart"/>
      <w:r w:rsidR="00A920C1" w:rsidRPr="003A65F0">
        <w:rPr>
          <w:color w:val="000000" w:themeColor="text1"/>
        </w:rPr>
        <w:t>Pamattiesību</w:t>
      </w:r>
      <w:proofErr w:type="spellEnd"/>
      <w:r w:rsidR="00A920C1" w:rsidRPr="003A65F0">
        <w:rPr>
          <w:color w:val="000000" w:themeColor="text1"/>
        </w:rPr>
        <w:t xml:space="preserve"> hartas 49. panta trešajai daļai. Tiesa nav konstatējusi Kriminālprocesa likuma 478. panta pirmajā un otrajā daļā norādītos pamatus, lai vērstos Satversmes tiesā vai Eiropas Savienības </w:t>
      </w:r>
      <w:r w:rsidR="00B946BF" w:rsidRPr="003A65F0">
        <w:rPr>
          <w:color w:val="000000" w:themeColor="text1"/>
        </w:rPr>
        <w:t>T</w:t>
      </w:r>
      <w:r w:rsidR="00A920C1" w:rsidRPr="003A65F0">
        <w:rPr>
          <w:color w:val="000000" w:themeColor="text1"/>
        </w:rPr>
        <w:t>iesā</w:t>
      </w:r>
      <w:r w:rsidR="00F9687F" w:rsidRPr="003A65F0">
        <w:rPr>
          <w:color w:val="000000" w:themeColor="text1"/>
        </w:rPr>
        <w:t>,</w:t>
      </w:r>
      <w:r w:rsidR="00A920C1" w:rsidRPr="003A65F0">
        <w:rPr>
          <w:color w:val="000000" w:themeColor="text1"/>
        </w:rPr>
        <w:t xml:space="preserve"> un norādījusi, ka tieši tiesas kompetencē ir izvērtēt noziedzīgā nodarījuma raksturu, radīto kaitējumu, tāpat vainīgā personību raksturojošās ziņas, kā arī soda samērīgumu ar nodarīto inkriminētā noziedzīgā nodarījuma kaitīgumu.</w:t>
      </w:r>
      <w:r w:rsidRPr="003A65F0">
        <w:rPr>
          <w:color w:val="000000" w:themeColor="text1"/>
        </w:rPr>
        <w:t xml:space="preserve"> </w:t>
      </w:r>
    </w:p>
    <w:p w14:paraId="104299E4" w14:textId="7907D5FC" w:rsidR="00791793" w:rsidRPr="003A65F0" w:rsidRDefault="00791793" w:rsidP="00A920C1">
      <w:pPr>
        <w:widowControl w:val="0"/>
        <w:tabs>
          <w:tab w:val="left" w:pos="6096"/>
        </w:tabs>
        <w:spacing w:line="276" w:lineRule="auto"/>
        <w:ind w:firstLine="720"/>
        <w:jc w:val="both"/>
        <w:rPr>
          <w:color w:val="000000" w:themeColor="text1"/>
        </w:rPr>
      </w:pPr>
      <w:r w:rsidRPr="003A65F0">
        <w:rPr>
          <w:color w:val="000000" w:themeColor="text1"/>
        </w:rPr>
        <w:t xml:space="preserve">Senāts </w:t>
      </w:r>
      <w:r w:rsidR="00A920C1" w:rsidRPr="003A65F0">
        <w:rPr>
          <w:color w:val="000000" w:themeColor="text1"/>
        </w:rPr>
        <w:t>pievienojas apelācijas instances tiesas</w:t>
      </w:r>
      <w:r w:rsidRPr="003A65F0">
        <w:rPr>
          <w:color w:val="000000" w:themeColor="text1"/>
        </w:rPr>
        <w:t xml:space="preserve"> argumentācijai</w:t>
      </w:r>
      <w:r w:rsidR="00A920C1" w:rsidRPr="003A65F0">
        <w:rPr>
          <w:color w:val="000000" w:themeColor="text1"/>
        </w:rPr>
        <w:t xml:space="preserve"> un norāda, </w:t>
      </w:r>
      <w:r w:rsidR="00C31DBC">
        <w:rPr>
          <w:color w:val="000000" w:themeColor="text1"/>
        </w:rPr>
        <w:t xml:space="preserve">ka </w:t>
      </w:r>
      <w:r w:rsidR="00A920C1" w:rsidRPr="003A65F0">
        <w:rPr>
          <w:color w:val="000000" w:themeColor="text1"/>
        </w:rPr>
        <w:lastRenderedPageBreak/>
        <w:t>Krimināllikuma</w:t>
      </w:r>
      <w:r w:rsidRPr="003A65F0">
        <w:rPr>
          <w:color w:val="000000" w:themeColor="text1"/>
        </w:rPr>
        <w:t xml:space="preserve"> 221</w:t>
      </w:r>
      <w:r w:rsidR="00A920C1" w:rsidRPr="003A65F0">
        <w:rPr>
          <w:color w:val="000000" w:themeColor="text1"/>
        </w:rPr>
        <w:t>.</w:t>
      </w:r>
      <w:r w:rsidRPr="003A65F0">
        <w:rPr>
          <w:color w:val="000000" w:themeColor="text1"/>
          <w:vertAlign w:val="superscript"/>
        </w:rPr>
        <w:t>1</w:t>
      </w:r>
      <w:r w:rsidR="00A920C1" w:rsidRPr="003A65F0">
        <w:rPr>
          <w:color w:val="000000" w:themeColor="text1"/>
        </w:rPr>
        <w:t> </w:t>
      </w:r>
      <w:r w:rsidRPr="003A65F0">
        <w:rPr>
          <w:color w:val="000000" w:themeColor="text1"/>
        </w:rPr>
        <w:t>p</w:t>
      </w:r>
      <w:r w:rsidR="00A920C1" w:rsidRPr="003A65F0">
        <w:rPr>
          <w:color w:val="000000" w:themeColor="text1"/>
        </w:rPr>
        <w:t xml:space="preserve">antā </w:t>
      </w:r>
      <w:r w:rsidR="00F9687F" w:rsidRPr="003A65F0">
        <w:rPr>
          <w:color w:val="000000" w:themeColor="text1"/>
        </w:rPr>
        <w:t>paredzētā</w:t>
      </w:r>
      <w:r w:rsidR="00A920C1" w:rsidRPr="003A65F0">
        <w:rPr>
          <w:color w:val="000000" w:themeColor="text1"/>
        </w:rPr>
        <w:t xml:space="preserve"> noziedzīgā nodarījuma </w:t>
      </w:r>
      <w:r w:rsidRPr="003A65F0">
        <w:rPr>
          <w:color w:val="000000" w:themeColor="text1"/>
        </w:rPr>
        <w:t>apdraudējuma objekts ir ne tikai tautsaimniecības interese</w:t>
      </w:r>
      <w:r w:rsidR="00A920C1" w:rsidRPr="003A65F0">
        <w:rPr>
          <w:color w:val="000000" w:themeColor="text1"/>
        </w:rPr>
        <w:t>s</w:t>
      </w:r>
      <w:r w:rsidRPr="003A65F0">
        <w:rPr>
          <w:color w:val="000000" w:themeColor="text1"/>
        </w:rPr>
        <w:t xml:space="preserve"> alkoholisko dzērienu aprites sfērā, bet kā papildu</w:t>
      </w:r>
      <w:r w:rsidR="00A920C1" w:rsidRPr="003A65F0">
        <w:rPr>
          <w:color w:val="000000" w:themeColor="text1"/>
        </w:rPr>
        <w:t xml:space="preserve"> </w:t>
      </w:r>
      <w:r w:rsidRPr="003A65F0">
        <w:rPr>
          <w:color w:val="000000" w:themeColor="text1"/>
        </w:rPr>
        <w:t xml:space="preserve">objekts var būt personas dzīvība </w:t>
      </w:r>
      <w:r w:rsidR="00A920C1" w:rsidRPr="003A65F0">
        <w:rPr>
          <w:color w:val="000000" w:themeColor="text1"/>
        </w:rPr>
        <w:t>vai</w:t>
      </w:r>
      <w:r w:rsidRPr="003A65F0">
        <w:rPr>
          <w:color w:val="000000" w:themeColor="text1"/>
        </w:rPr>
        <w:t xml:space="preserve"> veselība</w:t>
      </w:r>
      <w:r w:rsidR="00A920C1" w:rsidRPr="003A65F0">
        <w:rPr>
          <w:color w:val="000000" w:themeColor="text1"/>
        </w:rPr>
        <w:t>,</w:t>
      </w:r>
      <w:r w:rsidR="00F9687F" w:rsidRPr="003A65F0">
        <w:rPr>
          <w:color w:val="000000" w:themeColor="text1"/>
        </w:rPr>
        <w:t xml:space="preserve"> tādējādi</w:t>
      </w:r>
      <w:r w:rsidR="00A920C1" w:rsidRPr="003A65F0">
        <w:rPr>
          <w:color w:val="000000" w:themeColor="text1"/>
        </w:rPr>
        <w:t xml:space="preserve"> likumdevēj</w:t>
      </w:r>
      <w:r w:rsidR="00F9687F" w:rsidRPr="003A65F0">
        <w:rPr>
          <w:color w:val="000000" w:themeColor="text1"/>
        </w:rPr>
        <w:t xml:space="preserve">s ir noteicis kriminālatbildību arī par </w:t>
      </w:r>
      <w:r w:rsidR="00B21A61" w:rsidRPr="003A65F0">
        <w:rPr>
          <w:color w:val="000000" w:themeColor="text1"/>
        </w:rPr>
        <w:t>alkohol</w:t>
      </w:r>
      <w:r w:rsidR="00B21A61">
        <w:rPr>
          <w:color w:val="000000" w:themeColor="text1"/>
        </w:rPr>
        <w:t>isko dzērienu</w:t>
      </w:r>
      <w:r w:rsidR="00B21A61" w:rsidRPr="003A65F0">
        <w:rPr>
          <w:color w:val="000000" w:themeColor="text1"/>
        </w:rPr>
        <w:t xml:space="preserve"> realizāciju </w:t>
      </w:r>
      <w:r w:rsidR="00F9687F" w:rsidRPr="003A65F0">
        <w:rPr>
          <w:color w:val="000000" w:themeColor="text1"/>
        </w:rPr>
        <w:t>neliel</w:t>
      </w:r>
      <w:r w:rsidR="00B21A61">
        <w:rPr>
          <w:color w:val="000000" w:themeColor="text1"/>
        </w:rPr>
        <w:t>ā</w:t>
      </w:r>
      <w:r w:rsidR="00F9687F" w:rsidRPr="003A65F0">
        <w:rPr>
          <w:color w:val="000000" w:themeColor="text1"/>
        </w:rPr>
        <w:t xml:space="preserve"> apjom</w:t>
      </w:r>
      <w:r w:rsidR="00B21A61">
        <w:rPr>
          <w:color w:val="000000" w:themeColor="text1"/>
        </w:rPr>
        <w:t>ā</w:t>
      </w:r>
      <w:r w:rsidR="00F9687F" w:rsidRPr="003A65F0">
        <w:rPr>
          <w:color w:val="000000" w:themeColor="text1"/>
        </w:rPr>
        <w:t>.</w:t>
      </w:r>
    </w:p>
    <w:p w14:paraId="480525FD" w14:textId="2442FE40" w:rsidR="00CF5F26" w:rsidRPr="003A65F0" w:rsidRDefault="00CF5F26" w:rsidP="00CF5F26">
      <w:pPr>
        <w:widowControl w:val="0"/>
        <w:tabs>
          <w:tab w:val="left" w:pos="6096"/>
        </w:tabs>
        <w:spacing w:line="276" w:lineRule="auto"/>
        <w:ind w:firstLine="720"/>
        <w:jc w:val="both"/>
        <w:rPr>
          <w:color w:val="000000" w:themeColor="text1"/>
        </w:rPr>
      </w:pPr>
      <w:r w:rsidRPr="003A65F0">
        <w:rPr>
          <w:color w:val="000000" w:themeColor="text1"/>
        </w:rPr>
        <w:t>Eiropas Savienīb</w:t>
      </w:r>
      <w:r w:rsidR="00310395" w:rsidRPr="003A65F0">
        <w:rPr>
          <w:color w:val="000000" w:themeColor="text1"/>
        </w:rPr>
        <w:t xml:space="preserve">as tiesību aktos </w:t>
      </w:r>
      <w:r w:rsidRPr="003A65F0">
        <w:rPr>
          <w:color w:val="000000" w:themeColor="text1"/>
        </w:rPr>
        <w:t xml:space="preserve">nav </w:t>
      </w:r>
      <w:r w:rsidR="00310395" w:rsidRPr="003A65F0">
        <w:rPr>
          <w:color w:val="000000" w:themeColor="text1"/>
        </w:rPr>
        <w:t xml:space="preserve">noteikts </w:t>
      </w:r>
      <w:r w:rsidRPr="003A65F0">
        <w:rPr>
          <w:color w:val="000000" w:themeColor="text1"/>
        </w:rPr>
        <w:t>konkrēt</w:t>
      </w:r>
      <w:r w:rsidR="00310395" w:rsidRPr="003A65F0">
        <w:rPr>
          <w:color w:val="000000" w:themeColor="text1"/>
        </w:rPr>
        <w:t>s</w:t>
      </w:r>
      <w:r w:rsidRPr="003A65F0">
        <w:rPr>
          <w:color w:val="000000" w:themeColor="text1"/>
        </w:rPr>
        <w:t xml:space="preserve"> minimāl</w:t>
      </w:r>
      <w:r w:rsidR="00310395" w:rsidRPr="003A65F0">
        <w:rPr>
          <w:color w:val="000000" w:themeColor="text1"/>
        </w:rPr>
        <w:t>ais</w:t>
      </w:r>
      <w:r w:rsidRPr="003A65F0">
        <w:rPr>
          <w:color w:val="000000" w:themeColor="text1"/>
        </w:rPr>
        <w:t xml:space="preserve"> alkohol</w:t>
      </w:r>
      <w:r w:rsidR="00B21A61">
        <w:rPr>
          <w:color w:val="000000" w:themeColor="text1"/>
        </w:rPr>
        <w:t>a</w:t>
      </w:r>
      <w:r w:rsidRPr="003A65F0">
        <w:rPr>
          <w:color w:val="000000" w:themeColor="text1"/>
        </w:rPr>
        <w:t xml:space="preserve"> </w:t>
      </w:r>
      <w:r w:rsidR="00310395" w:rsidRPr="003A65F0">
        <w:rPr>
          <w:color w:val="000000" w:themeColor="text1"/>
        </w:rPr>
        <w:t>daudzums, par nelikumīgām darbībām ar kuru jāparedz atbildība.</w:t>
      </w:r>
      <w:r w:rsidRPr="003A65F0">
        <w:rPr>
          <w:color w:val="000000" w:themeColor="text1"/>
        </w:rPr>
        <w:t xml:space="preserve"> Šādi jautājumi pārsvarā tiek regulēti nacionālā līmenī, lai gan tie jāīsteno saskaņā ar Eiropas Savienības direktīvām un regulu pamatprincipiem, īpaši attiecībā uz akcīzes nodokļiem, pārtikas drošību un nelegālu tirdzniecību.</w:t>
      </w:r>
      <w:r w:rsidRPr="003A65F0">
        <w:rPr>
          <w:b/>
          <w:bCs/>
          <w:color w:val="000000" w:themeColor="text1"/>
        </w:rPr>
        <w:t xml:space="preserve"> </w:t>
      </w:r>
      <w:r w:rsidRPr="003A65F0">
        <w:rPr>
          <w:color w:val="000000" w:themeColor="text1"/>
        </w:rPr>
        <w:t>Taču, ja notiek komerciāla darbība, izvairīšanās no nodokļiem vai draudi sabiedrības veselībai, atbildība var iestāties arī par ļoti nelieliem apjomiem.</w:t>
      </w:r>
    </w:p>
    <w:p w14:paraId="6F7E605D" w14:textId="7129CA22" w:rsidR="002B4F64" w:rsidRPr="003A65F0" w:rsidRDefault="00272DCF" w:rsidP="002B4F64">
      <w:pPr>
        <w:widowControl w:val="0"/>
        <w:tabs>
          <w:tab w:val="num" w:pos="720"/>
          <w:tab w:val="left" w:pos="6096"/>
        </w:tabs>
        <w:spacing w:line="276" w:lineRule="auto"/>
        <w:ind w:firstLine="720"/>
        <w:jc w:val="both"/>
        <w:rPr>
          <w:color w:val="000000" w:themeColor="text1"/>
        </w:rPr>
      </w:pPr>
      <w:r w:rsidRPr="003A65F0">
        <w:rPr>
          <w:color w:val="000000" w:themeColor="text1"/>
        </w:rPr>
        <w:t>Tā</w:t>
      </w:r>
      <w:r w:rsidR="00310395" w:rsidRPr="003A65F0">
        <w:rPr>
          <w:color w:val="000000" w:themeColor="text1"/>
        </w:rPr>
        <w:t>,</w:t>
      </w:r>
      <w:r w:rsidRPr="003A65F0">
        <w:rPr>
          <w:color w:val="000000" w:themeColor="text1"/>
        </w:rPr>
        <w:t xml:space="preserve"> piemēram</w:t>
      </w:r>
      <w:r w:rsidR="008604B0" w:rsidRPr="003A65F0">
        <w:rPr>
          <w:color w:val="000000" w:themeColor="text1"/>
        </w:rPr>
        <w:t xml:space="preserve">, </w:t>
      </w:r>
      <w:r w:rsidR="00B946BF" w:rsidRPr="003A65F0">
        <w:rPr>
          <w:color w:val="000000" w:themeColor="text1"/>
        </w:rPr>
        <w:t xml:space="preserve">Eiropas </w:t>
      </w:r>
      <w:r w:rsidR="00445F13" w:rsidRPr="003A65F0">
        <w:rPr>
          <w:color w:val="000000" w:themeColor="text1"/>
        </w:rPr>
        <w:t xml:space="preserve">Savienības </w:t>
      </w:r>
      <w:r w:rsidR="00B946BF" w:rsidRPr="003A65F0">
        <w:rPr>
          <w:color w:val="000000" w:themeColor="text1"/>
        </w:rPr>
        <w:t xml:space="preserve">Padomes </w:t>
      </w:r>
      <w:r w:rsidR="008604B0" w:rsidRPr="003A65F0">
        <w:rPr>
          <w:color w:val="000000" w:themeColor="text1"/>
        </w:rPr>
        <w:t>2019. gada 19. decembra</w:t>
      </w:r>
      <w:r w:rsidRPr="003A65F0">
        <w:rPr>
          <w:color w:val="000000" w:themeColor="text1"/>
        </w:rPr>
        <w:t xml:space="preserve"> Direktīva </w:t>
      </w:r>
      <w:r w:rsidR="00754C45">
        <w:rPr>
          <w:color w:val="000000" w:themeColor="text1"/>
        </w:rPr>
        <w:t xml:space="preserve">(ES) </w:t>
      </w:r>
      <w:r w:rsidRPr="003A65F0">
        <w:rPr>
          <w:color w:val="000000" w:themeColor="text1"/>
        </w:rPr>
        <w:t>2020/262</w:t>
      </w:r>
      <w:r w:rsidR="008604B0" w:rsidRPr="003A65F0">
        <w:rPr>
          <w:color w:val="000000" w:themeColor="text1"/>
        </w:rPr>
        <w:t xml:space="preserve"> par</w:t>
      </w:r>
      <w:r w:rsidRPr="003A65F0">
        <w:rPr>
          <w:color w:val="000000" w:themeColor="text1"/>
        </w:rPr>
        <w:t xml:space="preserve"> akcīzes nodokļa piemērošanas vispārēju režī</w:t>
      </w:r>
      <w:r w:rsidR="008604B0" w:rsidRPr="003A65F0">
        <w:rPr>
          <w:color w:val="000000" w:themeColor="text1"/>
        </w:rPr>
        <w:t xml:space="preserve">mu </w:t>
      </w:r>
      <w:r w:rsidR="00CF5F26" w:rsidRPr="003A65F0">
        <w:rPr>
          <w:color w:val="000000" w:themeColor="text1"/>
        </w:rPr>
        <w:t>nosaka, kā E</w:t>
      </w:r>
      <w:r w:rsidR="008604B0" w:rsidRPr="003A65F0">
        <w:rPr>
          <w:color w:val="000000" w:themeColor="text1"/>
        </w:rPr>
        <w:t>iropas Savienības</w:t>
      </w:r>
      <w:r w:rsidR="00CF5F26" w:rsidRPr="003A65F0">
        <w:rPr>
          <w:color w:val="000000" w:themeColor="text1"/>
        </w:rPr>
        <w:t xml:space="preserve"> dalībvalstīm jānodrošina kontrole pār alkoholisko dzērienu apriti un aplikšanu ar akcīzi</w:t>
      </w:r>
      <w:r w:rsidR="008604B0" w:rsidRPr="003A65F0">
        <w:rPr>
          <w:color w:val="000000" w:themeColor="text1"/>
        </w:rPr>
        <w:t>, taču t</w:t>
      </w:r>
      <w:r w:rsidR="00CF5F26" w:rsidRPr="003A65F0">
        <w:rPr>
          <w:color w:val="000000" w:themeColor="text1"/>
        </w:rPr>
        <w:t>ā neparedz konkrētu minimālo daudzumu, bet gan principus attiecībā uz akcīzes preču</w:t>
      </w:r>
      <w:r w:rsidR="00C31DBC">
        <w:rPr>
          <w:color w:val="000000" w:themeColor="text1"/>
        </w:rPr>
        <w:t xml:space="preserve">, </w:t>
      </w:r>
      <w:r w:rsidR="00CF5F26" w:rsidRPr="003A65F0">
        <w:rPr>
          <w:color w:val="000000" w:themeColor="text1"/>
        </w:rPr>
        <w:t>tostarp alkohol</w:t>
      </w:r>
      <w:r w:rsidR="008604B0" w:rsidRPr="003A65F0">
        <w:rPr>
          <w:color w:val="000000" w:themeColor="text1"/>
        </w:rPr>
        <w:t>isko dzērienu</w:t>
      </w:r>
      <w:r w:rsidR="00C31DBC">
        <w:rPr>
          <w:color w:val="000000" w:themeColor="text1"/>
        </w:rPr>
        <w:t>,</w:t>
      </w:r>
      <w:r w:rsidR="00CF5F26" w:rsidRPr="003A65F0">
        <w:rPr>
          <w:color w:val="000000" w:themeColor="text1"/>
        </w:rPr>
        <w:t xml:space="preserve"> uzraudzību</w:t>
      </w:r>
      <w:r w:rsidR="008604B0" w:rsidRPr="003A65F0">
        <w:rPr>
          <w:color w:val="000000" w:themeColor="text1"/>
        </w:rPr>
        <w:t xml:space="preserve">. </w:t>
      </w:r>
      <w:r w:rsidR="00C31DBC" w:rsidRPr="003A65F0">
        <w:rPr>
          <w:color w:val="000000" w:themeColor="text1"/>
        </w:rPr>
        <w:t xml:space="preserve">Eiropas Padomes </w:t>
      </w:r>
      <w:r w:rsidR="008604B0" w:rsidRPr="003A65F0">
        <w:rPr>
          <w:color w:val="000000" w:themeColor="text1"/>
        </w:rPr>
        <w:t xml:space="preserve">2012. gada 2. maija </w:t>
      </w:r>
      <w:r w:rsidR="00CF5F26" w:rsidRPr="003A65F0">
        <w:rPr>
          <w:color w:val="000000" w:themeColor="text1"/>
        </w:rPr>
        <w:t xml:space="preserve">Regula </w:t>
      </w:r>
      <w:r w:rsidR="00754C45">
        <w:rPr>
          <w:color w:val="000000" w:themeColor="text1"/>
        </w:rPr>
        <w:t>(ES) Nr. </w:t>
      </w:r>
      <w:r w:rsidR="00CF5F26" w:rsidRPr="003A65F0">
        <w:rPr>
          <w:color w:val="000000" w:themeColor="text1"/>
        </w:rPr>
        <w:t>389/2012 par administratīvo sadarbību akcīzes jomā</w:t>
      </w:r>
      <w:r w:rsidR="008604B0" w:rsidRPr="003A65F0">
        <w:rPr>
          <w:color w:val="000000" w:themeColor="text1"/>
        </w:rPr>
        <w:t xml:space="preserve"> un ar ko atceļ Regulu (EK) Nr. 2073/2004</w:t>
      </w:r>
      <w:r w:rsidR="00CF5F26" w:rsidRPr="003A65F0">
        <w:rPr>
          <w:color w:val="000000" w:themeColor="text1"/>
        </w:rPr>
        <w:t xml:space="preserve"> nosaka dalībvalstu sadarbību, tostarp datu apmaiņu par nelikumīgu </w:t>
      </w:r>
      <w:r w:rsidR="00AF1C7E" w:rsidRPr="003A65F0">
        <w:rPr>
          <w:color w:val="000000" w:themeColor="text1"/>
        </w:rPr>
        <w:t>akcīzes preču, tostarp alkoholisko dzērienu,</w:t>
      </w:r>
      <w:r w:rsidR="00CF5F26" w:rsidRPr="003A65F0">
        <w:rPr>
          <w:color w:val="000000" w:themeColor="text1"/>
        </w:rPr>
        <w:t xml:space="preserve"> apriti, bet</w:t>
      </w:r>
      <w:r w:rsidR="00AF1C7E" w:rsidRPr="003A65F0">
        <w:rPr>
          <w:color w:val="000000" w:themeColor="text1"/>
        </w:rPr>
        <w:t xml:space="preserve"> nenosaka </w:t>
      </w:r>
      <w:r w:rsidR="00CF5F26" w:rsidRPr="003A65F0">
        <w:rPr>
          <w:color w:val="000000" w:themeColor="text1"/>
        </w:rPr>
        <w:t>konkrēt</w:t>
      </w:r>
      <w:r w:rsidR="00AF1C7E" w:rsidRPr="003A65F0">
        <w:rPr>
          <w:color w:val="000000" w:themeColor="text1"/>
        </w:rPr>
        <w:t xml:space="preserve">u akcīzes preču </w:t>
      </w:r>
      <w:r w:rsidR="00CF5F26" w:rsidRPr="003A65F0">
        <w:rPr>
          <w:color w:val="000000" w:themeColor="text1"/>
        </w:rPr>
        <w:t>apjoma sliek</w:t>
      </w:r>
      <w:r w:rsidR="00AF1C7E" w:rsidRPr="003A65F0">
        <w:rPr>
          <w:color w:val="000000" w:themeColor="text1"/>
        </w:rPr>
        <w:t xml:space="preserve">sni </w:t>
      </w:r>
      <w:r w:rsidR="00366CBE" w:rsidRPr="003A65F0">
        <w:rPr>
          <w:color w:val="000000" w:themeColor="text1"/>
        </w:rPr>
        <w:t xml:space="preserve">administratīvajai </w:t>
      </w:r>
      <w:r w:rsidR="00AF1C7E" w:rsidRPr="003A65F0">
        <w:rPr>
          <w:color w:val="000000" w:themeColor="text1"/>
        </w:rPr>
        <w:t xml:space="preserve">sadarbībai </w:t>
      </w:r>
      <w:r w:rsidR="00366CBE" w:rsidRPr="003A65F0">
        <w:rPr>
          <w:color w:val="000000" w:themeColor="text1"/>
        </w:rPr>
        <w:t>akcīzes nodokļu jomā.</w:t>
      </w:r>
    </w:p>
    <w:p w14:paraId="6642001D" w14:textId="5A50F7D4" w:rsidR="002B4F64" w:rsidRDefault="002B4F64" w:rsidP="001C7413">
      <w:pPr>
        <w:widowControl w:val="0"/>
        <w:tabs>
          <w:tab w:val="num" w:pos="720"/>
          <w:tab w:val="left" w:pos="6096"/>
        </w:tabs>
        <w:spacing w:line="276" w:lineRule="auto"/>
        <w:ind w:firstLine="720"/>
        <w:jc w:val="both"/>
        <w:rPr>
          <w:color w:val="000000" w:themeColor="text1"/>
        </w:rPr>
      </w:pPr>
      <w:r w:rsidRPr="003A65F0">
        <w:rPr>
          <w:color w:val="000000" w:themeColor="text1"/>
        </w:rPr>
        <w:t>Tā Eiropas Savienības Tiesa spriedumā lietā Nr. C</w:t>
      </w:r>
      <w:r w:rsidRPr="003A65F0">
        <w:rPr>
          <w:color w:val="000000" w:themeColor="text1"/>
        </w:rPr>
        <w:noBreakHyphen/>
        <w:t xml:space="preserve">434/04 norādījusi, ka tāds tiesiskais regulējums, kāds ir pamata lietā un kura mērķis ir ietekmēt alkohola patēriņu, lai novērstu alkoholisko vielu radītās bīstamās sekas personu veselībai un sabiedrībai, un tādējādi cenšas cīnīties pret alkohola pārmērīgu lietošanu, atbilst Eiropas Kopienas Līguma </w:t>
      </w:r>
      <w:r w:rsidR="00ED244D" w:rsidRPr="003A65F0">
        <w:rPr>
          <w:color w:val="000000" w:themeColor="text1"/>
        </w:rPr>
        <w:t xml:space="preserve">(turpmāk – EKL) </w:t>
      </w:r>
      <w:r w:rsidRPr="003A65F0">
        <w:rPr>
          <w:color w:val="000000" w:themeColor="text1"/>
        </w:rPr>
        <w:t>30. pantā atzītajām rūpēm par sabiedrības veselību un sabiedrisko kārtību</w:t>
      </w:r>
      <w:r w:rsidR="00ED244D" w:rsidRPr="003A65F0">
        <w:rPr>
          <w:color w:val="000000" w:themeColor="text1"/>
        </w:rPr>
        <w:t xml:space="preserve">. </w:t>
      </w:r>
      <w:r w:rsidR="001C7413" w:rsidRPr="003A65F0">
        <w:rPr>
          <w:color w:val="000000" w:themeColor="text1"/>
        </w:rPr>
        <w:t xml:space="preserve">Ir jāatstāj valsts tiesas ziņā pieņemt lēmumu, balstoties uz tās rīcībā esošajiem tiesiskajiem apstākļiem un faktiem, vai ar Somijas Republikas konkrētiem pieņemtajiem pasākumiem var efektīvi apkarot tādu pārmērīgu patēriņu kā spirta kā dzēriena patēriņu vai līdzīgu rezultātu varētu nodrošināt arī ar mazāk ierobežojošiem pasākumiem. Pieņemto pasākumu samērīguma un efektivitātes pārbaude balstās uz faktu vērtējumu, ko </w:t>
      </w:r>
      <w:proofErr w:type="spellStart"/>
      <w:r w:rsidR="001C7413" w:rsidRPr="003A65F0">
        <w:rPr>
          <w:color w:val="000000" w:themeColor="text1"/>
        </w:rPr>
        <w:t>iesniedzējtiesa</w:t>
      </w:r>
      <w:proofErr w:type="spellEnd"/>
      <w:r w:rsidR="001C7413" w:rsidRPr="003A65F0">
        <w:rPr>
          <w:color w:val="000000" w:themeColor="text1"/>
        </w:rPr>
        <w:t xml:space="preserve"> var veikt labāk nekā Tiesa </w:t>
      </w:r>
      <w:r w:rsidRPr="003A65F0">
        <w:rPr>
          <w:color w:val="000000" w:themeColor="text1"/>
        </w:rPr>
        <w:t>(</w:t>
      </w:r>
      <w:bookmarkStart w:id="1" w:name="_Hlk211411024"/>
      <w:r w:rsidRPr="003A65F0">
        <w:rPr>
          <w:i/>
          <w:iCs/>
          <w:color w:val="000000" w:themeColor="text1"/>
        </w:rPr>
        <w:t xml:space="preserve">Eiropas Savienības Tiesas 2006. gada 28. septembra sprieduma lietā „Kriminālprocess pret </w:t>
      </w:r>
      <w:proofErr w:type="spellStart"/>
      <w:r w:rsidRPr="003A65F0">
        <w:rPr>
          <w:i/>
          <w:iCs/>
          <w:color w:val="000000" w:themeColor="text1"/>
        </w:rPr>
        <w:t>Jan</w:t>
      </w:r>
      <w:proofErr w:type="spellEnd"/>
      <w:r w:rsidRPr="003A65F0">
        <w:rPr>
          <w:i/>
          <w:iCs/>
          <w:color w:val="000000" w:themeColor="text1"/>
        </w:rPr>
        <w:t xml:space="preserve">-Erik Anders </w:t>
      </w:r>
      <w:proofErr w:type="spellStart"/>
      <w:r w:rsidRPr="003A65F0">
        <w:rPr>
          <w:i/>
          <w:iCs/>
          <w:color w:val="000000" w:themeColor="text1"/>
        </w:rPr>
        <w:t>Ahokainen</w:t>
      </w:r>
      <w:proofErr w:type="spellEnd"/>
      <w:r w:rsidRPr="003A65F0">
        <w:rPr>
          <w:color w:val="000000" w:themeColor="text1"/>
        </w:rPr>
        <w:t xml:space="preserve">, </w:t>
      </w:r>
      <w:r w:rsidRPr="003A65F0">
        <w:rPr>
          <w:i/>
          <w:iCs/>
          <w:color w:val="000000" w:themeColor="text1"/>
        </w:rPr>
        <w:t xml:space="preserve">Mati </w:t>
      </w:r>
      <w:proofErr w:type="spellStart"/>
      <w:r w:rsidRPr="003A65F0">
        <w:rPr>
          <w:i/>
          <w:iCs/>
          <w:color w:val="000000" w:themeColor="text1"/>
        </w:rPr>
        <w:t>Leppik</w:t>
      </w:r>
      <w:proofErr w:type="spellEnd"/>
      <w:r w:rsidRPr="003A65F0">
        <w:rPr>
          <w:i/>
          <w:iCs/>
          <w:color w:val="000000" w:themeColor="text1"/>
        </w:rPr>
        <w:t>”</w:t>
      </w:r>
      <w:r w:rsidR="00C31DBC">
        <w:rPr>
          <w:i/>
          <w:iCs/>
          <w:color w:val="000000" w:themeColor="text1"/>
        </w:rPr>
        <w:t xml:space="preserve">, </w:t>
      </w:r>
      <w:r w:rsidRPr="003A65F0">
        <w:rPr>
          <w:i/>
          <w:iCs/>
          <w:color w:val="000000" w:themeColor="text1"/>
        </w:rPr>
        <w:t>C</w:t>
      </w:r>
      <w:r w:rsidRPr="003A65F0">
        <w:rPr>
          <w:i/>
          <w:iCs/>
          <w:color w:val="000000" w:themeColor="text1"/>
        </w:rPr>
        <w:noBreakHyphen/>
        <w:t>434/04</w:t>
      </w:r>
      <w:bookmarkEnd w:id="1"/>
      <w:r w:rsidRPr="003A65F0">
        <w:rPr>
          <w:i/>
          <w:iCs/>
          <w:color w:val="000000" w:themeColor="text1"/>
        </w:rPr>
        <w:t>, 28.</w:t>
      </w:r>
      <w:r w:rsidR="00ED244D" w:rsidRPr="003A65F0">
        <w:rPr>
          <w:i/>
          <w:iCs/>
          <w:color w:val="000000" w:themeColor="text1"/>
        </w:rPr>
        <w:t xml:space="preserve"> un 3</w:t>
      </w:r>
      <w:r w:rsidR="001C7413" w:rsidRPr="003A65F0">
        <w:rPr>
          <w:i/>
          <w:iCs/>
          <w:color w:val="000000" w:themeColor="text1"/>
        </w:rPr>
        <w:t>8</w:t>
      </w:r>
      <w:r w:rsidR="00ED244D" w:rsidRPr="003A65F0">
        <w:rPr>
          <w:i/>
          <w:iCs/>
          <w:color w:val="000000" w:themeColor="text1"/>
        </w:rPr>
        <w:t>.</w:t>
      </w:r>
      <w:r w:rsidRPr="003A65F0">
        <w:rPr>
          <w:i/>
          <w:iCs/>
          <w:color w:val="000000" w:themeColor="text1"/>
        </w:rPr>
        <w:t> punkts</w:t>
      </w:r>
      <w:r w:rsidRPr="003A65F0">
        <w:rPr>
          <w:color w:val="000000" w:themeColor="text1"/>
        </w:rPr>
        <w:t>).</w:t>
      </w:r>
    </w:p>
    <w:p w14:paraId="6E2E5CFA" w14:textId="5F5715FB" w:rsidR="00B21A61" w:rsidRPr="00B94165" w:rsidRDefault="00B21A61" w:rsidP="00B21A61">
      <w:pPr>
        <w:widowControl w:val="0"/>
        <w:tabs>
          <w:tab w:val="left" w:pos="6096"/>
        </w:tabs>
        <w:spacing w:line="276" w:lineRule="auto"/>
        <w:ind w:firstLine="720"/>
        <w:jc w:val="both"/>
        <w:rPr>
          <w:rFonts w:asciiTheme="majorBidi" w:hAnsiTheme="majorBidi" w:cstheme="majorBidi"/>
        </w:rPr>
      </w:pPr>
      <w:r>
        <w:rPr>
          <w:rFonts w:asciiTheme="majorBidi" w:hAnsiTheme="majorBidi" w:cstheme="majorBidi"/>
        </w:rPr>
        <w:t>S</w:t>
      </w:r>
      <w:r w:rsidRPr="00CF6141">
        <w:rPr>
          <w:rFonts w:asciiTheme="majorBidi" w:hAnsiTheme="majorBidi" w:cstheme="majorBidi"/>
        </w:rPr>
        <w:t xml:space="preserve">enāts atzīst, ka </w:t>
      </w:r>
      <w:r>
        <w:t>aizstāvja</w:t>
      </w:r>
      <w:r w:rsidRPr="00246A47">
        <w:t xml:space="preserve"> </w:t>
      </w:r>
      <w:r w:rsidRPr="00CF6141">
        <w:rPr>
          <w:rFonts w:asciiTheme="majorBidi" w:hAnsiTheme="majorBidi" w:cstheme="majorBidi"/>
        </w:rPr>
        <w:t>kasācijas sūdzības argument</w:t>
      </w:r>
      <w:r w:rsidR="00DA00ED">
        <w:rPr>
          <w:rFonts w:asciiTheme="majorBidi" w:hAnsiTheme="majorBidi" w:cstheme="majorBidi"/>
        </w:rPr>
        <w:t>s</w:t>
      </w:r>
      <w:r w:rsidRPr="00246A47">
        <w:t xml:space="preserve"> </w:t>
      </w:r>
      <w:r w:rsidRPr="00CF6141">
        <w:rPr>
          <w:rFonts w:asciiTheme="majorBidi" w:hAnsiTheme="majorBidi" w:cstheme="majorBidi"/>
        </w:rPr>
        <w:t>nerada šaubas par pārsūdzētā nolēmuma tiesiskumu. Turklāt izskatāmajai lietai nav būtiskas nozīmes judikatūras veidošanā, jo kasācijas sūdzīb</w:t>
      </w:r>
      <w:r>
        <w:rPr>
          <w:rFonts w:asciiTheme="majorBidi" w:hAnsiTheme="majorBidi" w:cstheme="majorBidi"/>
        </w:rPr>
        <w:t>as</w:t>
      </w:r>
      <w:r w:rsidRPr="00CF6141">
        <w:rPr>
          <w:rFonts w:asciiTheme="majorBidi" w:hAnsiTheme="majorBidi" w:cstheme="majorBidi"/>
        </w:rPr>
        <w:t xml:space="preserve"> argument</w:t>
      </w:r>
      <w:r w:rsidR="00DA00ED">
        <w:rPr>
          <w:rFonts w:asciiTheme="majorBidi" w:hAnsiTheme="majorBidi" w:cstheme="majorBidi"/>
        </w:rPr>
        <w:t>s</w:t>
      </w:r>
      <w:r w:rsidRPr="00CF6141">
        <w:rPr>
          <w:rFonts w:asciiTheme="majorBidi" w:hAnsiTheme="majorBidi" w:cstheme="majorBidi"/>
        </w:rPr>
        <w:t xml:space="preserve"> šajā daļā nav saistīt</w:t>
      </w:r>
      <w:r w:rsidR="00DA00ED">
        <w:rPr>
          <w:rFonts w:asciiTheme="majorBidi" w:hAnsiTheme="majorBidi" w:cstheme="majorBidi"/>
        </w:rPr>
        <w:t>s</w:t>
      </w:r>
      <w:r w:rsidRPr="00CF6141">
        <w:rPr>
          <w:rFonts w:asciiTheme="majorBidi" w:hAnsiTheme="majorBidi" w:cstheme="majorBidi"/>
        </w:rPr>
        <w:t xml:space="preserve"> ar tiesu praksē nozīmīgu tiesību normu interpretāciju</w:t>
      </w:r>
      <w:r w:rsidRPr="00B94165">
        <w:rPr>
          <w:rFonts w:asciiTheme="majorBidi" w:hAnsiTheme="majorBidi" w:cstheme="majorBidi"/>
        </w:rPr>
        <w:t>.</w:t>
      </w:r>
    </w:p>
    <w:p w14:paraId="3BBCFE4F" w14:textId="6F3E5680" w:rsidR="00F9687F" w:rsidRPr="003A65F0" w:rsidRDefault="00F9687F" w:rsidP="00F9687F">
      <w:pPr>
        <w:widowControl w:val="0"/>
        <w:tabs>
          <w:tab w:val="left" w:pos="6096"/>
        </w:tabs>
        <w:spacing w:line="276" w:lineRule="auto"/>
        <w:ind w:firstLine="720"/>
        <w:jc w:val="both"/>
        <w:rPr>
          <w:color w:val="000000" w:themeColor="text1"/>
        </w:rPr>
      </w:pPr>
      <w:r w:rsidRPr="003A65F0">
        <w:rPr>
          <w:color w:val="000000" w:themeColor="text1"/>
        </w:rPr>
        <w:t>Minētais ir pamats atteikumam ierosināt kasācijas tiesvedību šajā daļā saskaņā ar Kriminālprocesa likuma 573.</w:t>
      </w:r>
      <w:r w:rsidRPr="003A65F0">
        <w:rPr>
          <w:color w:val="000000" w:themeColor="text1"/>
          <w:vertAlign w:val="superscript"/>
        </w:rPr>
        <w:t>1 </w:t>
      </w:r>
      <w:r w:rsidRPr="003A65F0">
        <w:rPr>
          <w:color w:val="000000" w:themeColor="text1"/>
        </w:rPr>
        <w:t>panta otrās daļas 2. punktu.</w:t>
      </w:r>
    </w:p>
    <w:p w14:paraId="3B651644" w14:textId="5F3F97D8" w:rsidR="008C4393" w:rsidRPr="003A65F0" w:rsidRDefault="00F428EA" w:rsidP="008C4393">
      <w:pPr>
        <w:spacing w:line="276" w:lineRule="auto"/>
        <w:ind w:firstLine="720"/>
        <w:jc w:val="both"/>
        <w:rPr>
          <w:color w:val="000000" w:themeColor="text1"/>
        </w:rPr>
      </w:pPr>
      <w:r w:rsidRPr="003A65F0">
        <w:rPr>
          <w:color w:val="000000" w:themeColor="text1"/>
        </w:rPr>
        <w:t>P</w:t>
      </w:r>
      <w:r w:rsidR="008C4393" w:rsidRPr="003A65F0">
        <w:rPr>
          <w:color w:val="000000" w:themeColor="text1"/>
        </w:rPr>
        <w:t>amatojoties uz Kriminālprocesa likuma 573. panta trešo un piekto daļu un 573.</w:t>
      </w:r>
      <w:r w:rsidR="008C4393" w:rsidRPr="003A65F0">
        <w:rPr>
          <w:color w:val="000000" w:themeColor="text1"/>
          <w:vertAlign w:val="superscript"/>
        </w:rPr>
        <w:t>1</w:t>
      </w:r>
      <w:r w:rsidR="008C4393" w:rsidRPr="003A65F0">
        <w:rPr>
          <w:color w:val="000000" w:themeColor="text1"/>
        </w:rPr>
        <w:t xml:space="preserve"> panta </w:t>
      </w:r>
      <w:r w:rsidR="00DB0BC7" w:rsidRPr="003A65F0">
        <w:rPr>
          <w:rFonts w:asciiTheme="majorBidi" w:hAnsiTheme="majorBidi" w:cstheme="majorBidi"/>
          <w:color w:val="000000" w:themeColor="text1"/>
        </w:rPr>
        <w:t>pirmo daļu</w:t>
      </w:r>
      <w:r w:rsidR="00F9687F" w:rsidRPr="003A65F0">
        <w:rPr>
          <w:rFonts w:asciiTheme="majorBidi" w:hAnsiTheme="majorBidi" w:cstheme="majorBidi"/>
          <w:color w:val="000000" w:themeColor="text1"/>
        </w:rPr>
        <w:t xml:space="preserve"> un </w:t>
      </w:r>
      <w:r w:rsidR="00F9687F" w:rsidRPr="003A65F0">
        <w:rPr>
          <w:color w:val="000000" w:themeColor="text1"/>
        </w:rPr>
        <w:t>otrās daļas 2. punktu</w:t>
      </w:r>
      <w:r w:rsidR="008C4393" w:rsidRPr="003A65F0">
        <w:rPr>
          <w:color w:val="000000" w:themeColor="text1"/>
        </w:rPr>
        <w:t>, Senāts</w:t>
      </w:r>
    </w:p>
    <w:p w14:paraId="3B28DB94" w14:textId="77777777" w:rsidR="00447EE6" w:rsidRPr="003A65F0" w:rsidRDefault="00447EE6" w:rsidP="008F3868">
      <w:pPr>
        <w:shd w:val="clear" w:color="auto" w:fill="FFFFFF"/>
        <w:spacing w:line="276" w:lineRule="auto"/>
        <w:ind w:firstLine="720"/>
        <w:jc w:val="both"/>
        <w:rPr>
          <w:b/>
          <w:color w:val="000000" w:themeColor="text1"/>
        </w:rPr>
      </w:pPr>
    </w:p>
    <w:p w14:paraId="297C80CD" w14:textId="30CC48DC" w:rsidR="00447EE6" w:rsidRPr="003A65F0" w:rsidRDefault="00447EE6" w:rsidP="00D7261C">
      <w:pPr>
        <w:shd w:val="clear" w:color="auto" w:fill="FFFFFF"/>
        <w:spacing w:line="276" w:lineRule="auto"/>
        <w:jc w:val="center"/>
        <w:rPr>
          <w:b/>
          <w:color w:val="000000" w:themeColor="text1"/>
        </w:rPr>
      </w:pPr>
      <w:r w:rsidRPr="003A65F0">
        <w:rPr>
          <w:b/>
          <w:color w:val="000000" w:themeColor="text1"/>
        </w:rPr>
        <w:t>no</w:t>
      </w:r>
      <w:r w:rsidR="00370677" w:rsidRPr="003A65F0">
        <w:rPr>
          <w:b/>
          <w:color w:val="000000" w:themeColor="text1"/>
        </w:rPr>
        <w:t>lēma</w:t>
      </w:r>
    </w:p>
    <w:p w14:paraId="471C4627" w14:textId="77777777" w:rsidR="00370677" w:rsidRPr="003A65F0" w:rsidRDefault="00370677" w:rsidP="00D65087">
      <w:pPr>
        <w:spacing w:line="276" w:lineRule="auto"/>
        <w:jc w:val="both"/>
        <w:rPr>
          <w:color w:val="000000" w:themeColor="text1"/>
        </w:rPr>
      </w:pPr>
    </w:p>
    <w:p w14:paraId="786229AC" w14:textId="77777777" w:rsidR="00370677" w:rsidRPr="003A65F0" w:rsidRDefault="00370677" w:rsidP="008F3868">
      <w:pPr>
        <w:spacing w:line="276" w:lineRule="auto"/>
        <w:ind w:firstLine="720"/>
        <w:jc w:val="both"/>
        <w:rPr>
          <w:color w:val="000000" w:themeColor="text1"/>
        </w:rPr>
      </w:pPr>
      <w:r w:rsidRPr="003A65F0">
        <w:rPr>
          <w:color w:val="000000" w:themeColor="text1"/>
        </w:rPr>
        <w:t>atteikt ierosināt kasācijas tiesvedību.</w:t>
      </w:r>
    </w:p>
    <w:p w14:paraId="68E5A085" w14:textId="77777777" w:rsidR="00370677" w:rsidRPr="003A65F0" w:rsidRDefault="00370677" w:rsidP="008F3868">
      <w:pPr>
        <w:spacing w:line="276" w:lineRule="auto"/>
        <w:ind w:firstLine="720"/>
        <w:jc w:val="both"/>
        <w:rPr>
          <w:color w:val="000000" w:themeColor="text1"/>
        </w:rPr>
      </w:pPr>
    </w:p>
    <w:p w14:paraId="049D1CB4" w14:textId="2952F3ED" w:rsidR="00447EE6" w:rsidRPr="003A65F0" w:rsidRDefault="00370677" w:rsidP="00001B2A">
      <w:pPr>
        <w:spacing w:line="276" w:lineRule="auto"/>
        <w:ind w:firstLine="720"/>
        <w:jc w:val="both"/>
        <w:rPr>
          <w:color w:val="000000" w:themeColor="text1"/>
        </w:rPr>
      </w:pPr>
      <w:r w:rsidRPr="003A65F0">
        <w:rPr>
          <w:color w:val="000000" w:themeColor="text1"/>
        </w:rPr>
        <w:t>Lēmums nav pārsūdzams.</w:t>
      </w:r>
    </w:p>
    <w:sectPr w:rsidR="00447EE6" w:rsidRPr="003A65F0" w:rsidSect="00B21A61">
      <w:footerReference w:type="default" r:id="rId8"/>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1552F" w14:textId="77777777" w:rsidR="00234085" w:rsidRDefault="00234085" w:rsidP="0024121A">
      <w:r>
        <w:separator/>
      </w:r>
    </w:p>
  </w:endnote>
  <w:endnote w:type="continuationSeparator" w:id="0">
    <w:p w14:paraId="11EFA36A" w14:textId="77777777" w:rsidR="00234085" w:rsidRDefault="00234085" w:rsidP="00241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7D460" w14:textId="77777777" w:rsidR="0042669C" w:rsidRPr="00F46DD6" w:rsidRDefault="00D0750B" w:rsidP="0042669C">
    <w:pPr>
      <w:pStyle w:val="Footer"/>
      <w:jc w:val="center"/>
      <w:rPr>
        <w:sz w:val="20"/>
        <w:szCs w:val="20"/>
      </w:rPr>
    </w:pPr>
    <w:sdt>
      <w:sdtPr>
        <w:id w:val="1728636285"/>
        <w:docPartObj>
          <w:docPartGallery w:val="Page Numbers (Top of Page)"/>
          <w:docPartUnique/>
        </w:docPartObj>
      </w:sdtPr>
      <w:sdtEndPr>
        <w:rPr>
          <w:sz w:val="20"/>
          <w:szCs w:val="20"/>
        </w:rPr>
      </w:sdtEndPr>
      <w:sdtContent>
        <w:r w:rsidR="0042669C" w:rsidRPr="00F46DD6">
          <w:rPr>
            <w:sz w:val="20"/>
            <w:szCs w:val="20"/>
          </w:rPr>
          <w:fldChar w:fldCharType="begin"/>
        </w:r>
        <w:r w:rsidR="0042669C" w:rsidRPr="00F46DD6">
          <w:rPr>
            <w:sz w:val="20"/>
            <w:szCs w:val="20"/>
          </w:rPr>
          <w:instrText xml:space="preserve"> PAGE </w:instrText>
        </w:r>
        <w:r w:rsidR="0042669C" w:rsidRPr="00F46DD6">
          <w:rPr>
            <w:sz w:val="20"/>
            <w:szCs w:val="20"/>
          </w:rPr>
          <w:fldChar w:fldCharType="separate"/>
        </w:r>
        <w:r w:rsidR="0076365D">
          <w:rPr>
            <w:noProof/>
            <w:sz w:val="20"/>
            <w:szCs w:val="20"/>
          </w:rPr>
          <w:t>1</w:t>
        </w:r>
        <w:r w:rsidR="0042669C" w:rsidRPr="00F46DD6">
          <w:rPr>
            <w:sz w:val="20"/>
            <w:szCs w:val="20"/>
          </w:rPr>
          <w:fldChar w:fldCharType="end"/>
        </w:r>
        <w:r w:rsidR="0042669C" w:rsidRPr="00F46DD6">
          <w:rPr>
            <w:sz w:val="20"/>
            <w:szCs w:val="20"/>
          </w:rPr>
          <w:t xml:space="preserve"> no </w:t>
        </w:r>
        <w:r w:rsidR="0042669C" w:rsidRPr="00F46DD6">
          <w:rPr>
            <w:sz w:val="20"/>
            <w:szCs w:val="20"/>
          </w:rPr>
          <w:fldChar w:fldCharType="begin"/>
        </w:r>
        <w:r w:rsidR="0042669C" w:rsidRPr="00F46DD6">
          <w:rPr>
            <w:sz w:val="20"/>
            <w:szCs w:val="20"/>
          </w:rPr>
          <w:instrText xml:space="preserve"> NUMPAGES  </w:instrText>
        </w:r>
        <w:r w:rsidR="0042669C" w:rsidRPr="00F46DD6">
          <w:rPr>
            <w:sz w:val="20"/>
            <w:szCs w:val="20"/>
          </w:rPr>
          <w:fldChar w:fldCharType="separate"/>
        </w:r>
        <w:r w:rsidR="0076365D">
          <w:rPr>
            <w:noProof/>
            <w:sz w:val="20"/>
            <w:szCs w:val="20"/>
          </w:rPr>
          <w:t>2</w:t>
        </w:r>
        <w:r w:rsidR="0042669C" w:rsidRPr="00F46DD6">
          <w:rPr>
            <w:sz w:val="20"/>
            <w:szCs w:val="20"/>
          </w:rPr>
          <w:fldChar w:fldCharType="end"/>
        </w:r>
      </w:sdtContent>
    </w:sdt>
  </w:p>
  <w:p w14:paraId="4990B361" w14:textId="77777777" w:rsidR="0042669C" w:rsidRDefault="00426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284E6" w14:textId="77777777" w:rsidR="00234085" w:rsidRDefault="00234085" w:rsidP="0024121A">
      <w:r>
        <w:separator/>
      </w:r>
    </w:p>
  </w:footnote>
  <w:footnote w:type="continuationSeparator" w:id="0">
    <w:p w14:paraId="198AEBB0" w14:textId="77777777" w:rsidR="00234085" w:rsidRDefault="00234085" w:rsidP="00241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49272EBF"/>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56900CA7"/>
    <w:multiLevelType w:val="multilevel"/>
    <w:tmpl w:val="49DA83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CD91574"/>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70ED0EB7"/>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829753382">
    <w:abstractNumId w:val="0"/>
  </w:num>
  <w:num w:numId="2" w16cid:durableId="2045472261">
    <w:abstractNumId w:val="3"/>
  </w:num>
  <w:num w:numId="3" w16cid:durableId="132186713">
    <w:abstractNumId w:val="4"/>
  </w:num>
  <w:num w:numId="4" w16cid:durableId="75909702">
    <w:abstractNumId w:val="1"/>
  </w:num>
  <w:num w:numId="5" w16cid:durableId="28635717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1B2A"/>
    <w:rsid w:val="000039FD"/>
    <w:rsid w:val="00004DD0"/>
    <w:rsid w:val="00006F08"/>
    <w:rsid w:val="000154CC"/>
    <w:rsid w:val="00017D9E"/>
    <w:rsid w:val="000250C5"/>
    <w:rsid w:val="000257DD"/>
    <w:rsid w:val="00036575"/>
    <w:rsid w:val="00053A14"/>
    <w:rsid w:val="00061D85"/>
    <w:rsid w:val="00063275"/>
    <w:rsid w:val="0007015C"/>
    <w:rsid w:val="00076619"/>
    <w:rsid w:val="00082AC7"/>
    <w:rsid w:val="000A2C0E"/>
    <w:rsid w:val="000B09F7"/>
    <w:rsid w:val="000B4CCD"/>
    <w:rsid w:val="000C75AB"/>
    <w:rsid w:val="000D15A2"/>
    <w:rsid w:val="000D415F"/>
    <w:rsid w:val="000D5F15"/>
    <w:rsid w:val="000E6588"/>
    <w:rsid w:val="000F34E9"/>
    <w:rsid w:val="000F3FA7"/>
    <w:rsid w:val="00113AAF"/>
    <w:rsid w:val="00117A42"/>
    <w:rsid w:val="00117C7A"/>
    <w:rsid w:val="00121418"/>
    <w:rsid w:val="00137873"/>
    <w:rsid w:val="001410EB"/>
    <w:rsid w:val="00150DB6"/>
    <w:rsid w:val="001602C8"/>
    <w:rsid w:val="00170C06"/>
    <w:rsid w:val="00174C0F"/>
    <w:rsid w:val="00177A7F"/>
    <w:rsid w:val="00186729"/>
    <w:rsid w:val="001B046E"/>
    <w:rsid w:val="001B351A"/>
    <w:rsid w:val="001B4083"/>
    <w:rsid w:val="001C1F11"/>
    <w:rsid w:val="001C7413"/>
    <w:rsid w:val="001D6F82"/>
    <w:rsid w:val="001E3AB5"/>
    <w:rsid w:val="001E522E"/>
    <w:rsid w:val="001E6017"/>
    <w:rsid w:val="001F0184"/>
    <w:rsid w:val="002037D5"/>
    <w:rsid w:val="002136FD"/>
    <w:rsid w:val="002207E8"/>
    <w:rsid w:val="00223DA6"/>
    <w:rsid w:val="00223E3D"/>
    <w:rsid w:val="00234085"/>
    <w:rsid w:val="0023540C"/>
    <w:rsid w:val="00235AF5"/>
    <w:rsid w:val="0024121A"/>
    <w:rsid w:val="00246625"/>
    <w:rsid w:val="0025753D"/>
    <w:rsid w:val="0026085B"/>
    <w:rsid w:val="002615DD"/>
    <w:rsid w:val="002655ED"/>
    <w:rsid w:val="0026617A"/>
    <w:rsid w:val="002667B0"/>
    <w:rsid w:val="00272DCF"/>
    <w:rsid w:val="0028299B"/>
    <w:rsid w:val="00283059"/>
    <w:rsid w:val="00284760"/>
    <w:rsid w:val="00284FB2"/>
    <w:rsid w:val="00291004"/>
    <w:rsid w:val="00292B48"/>
    <w:rsid w:val="0029458E"/>
    <w:rsid w:val="002A72B4"/>
    <w:rsid w:val="002B359B"/>
    <w:rsid w:val="002B3F77"/>
    <w:rsid w:val="002B4F64"/>
    <w:rsid w:val="002B50FF"/>
    <w:rsid w:val="002C068E"/>
    <w:rsid w:val="002C4A1A"/>
    <w:rsid w:val="002D317A"/>
    <w:rsid w:val="002E0BCE"/>
    <w:rsid w:val="002E0CB1"/>
    <w:rsid w:val="002F1D2A"/>
    <w:rsid w:val="00300C25"/>
    <w:rsid w:val="00303223"/>
    <w:rsid w:val="00310395"/>
    <w:rsid w:val="003130CE"/>
    <w:rsid w:val="003140E9"/>
    <w:rsid w:val="003201FA"/>
    <w:rsid w:val="00321A3E"/>
    <w:rsid w:val="00323FAE"/>
    <w:rsid w:val="00327CB8"/>
    <w:rsid w:val="003308A0"/>
    <w:rsid w:val="00335EFC"/>
    <w:rsid w:val="003640D6"/>
    <w:rsid w:val="00364187"/>
    <w:rsid w:val="00366CBE"/>
    <w:rsid w:val="00370677"/>
    <w:rsid w:val="003708DF"/>
    <w:rsid w:val="00375374"/>
    <w:rsid w:val="003A30E0"/>
    <w:rsid w:val="003A5B14"/>
    <w:rsid w:val="003A65F0"/>
    <w:rsid w:val="003A682C"/>
    <w:rsid w:val="003B12F1"/>
    <w:rsid w:val="003B1764"/>
    <w:rsid w:val="003B22B7"/>
    <w:rsid w:val="003D2A62"/>
    <w:rsid w:val="003D6D53"/>
    <w:rsid w:val="003D70D7"/>
    <w:rsid w:val="003E2679"/>
    <w:rsid w:val="003F27FF"/>
    <w:rsid w:val="003F4B20"/>
    <w:rsid w:val="003F505E"/>
    <w:rsid w:val="004141C2"/>
    <w:rsid w:val="00414872"/>
    <w:rsid w:val="0042669C"/>
    <w:rsid w:val="004324BE"/>
    <w:rsid w:val="004409C1"/>
    <w:rsid w:val="00440C73"/>
    <w:rsid w:val="00444F0F"/>
    <w:rsid w:val="00445F13"/>
    <w:rsid w:val="00447EE6"/>
    <w:rsid w:val="00450168"/>
    <w:rsid w:val="00452D10"/>
    <w:rsid w:val="00455C27"/>
    <w:rsid w:val="004570B8"/>
    <w:rsid w:val="004715D1"/>
    <w:rsid w:val="00474344"/>
    <w:rsid w:val="00475030"/>
    <w:rsid w:val="00487536"/>
    <w:rsid w:val="00497561"/>
    <w:rsid w:val="004B1200"/>
    <w:rsid w:val="004B2A94"/>
    <w:rsid w:val="004D11FB"/>
    <w:rsid w:val="004D3BA0"/>
    <w:rsid w:val="004D530A"/>
    <w:rsid w:val="004D70C1"/>
    <w:rsid w:val="004F068B"/>
    <w:rsid w:val="004F630E"/>
    <w:rsid w:val="00502F4F"/>
    <w:rsid w:val="005030ED"/>
    <w:rsid w:val="00505848"/>
    <w:rsid w:val="00506F80"/>
    <w:rsid w:val="00510666"/>
    <w:rsid w:val="0051232E"/>
    <w:rsid w:val="00524876"/>
    <w:rsid w:val="005342BA"/>
    <w:rsid w:val="0054370C"/>
    <w:rsid w:val="00546050"/>
    <w:rsid w:val="00547616"/>
    <w:rsid w:val="00547C02"/>
    <w:rsid w:val="0055016A"/>
    <w:rsid w:val="00567624"/>
    <w:rsid w:val="00590606"/>
    <w:rsid w:val="005915E8"/>
    <w:rsid w:val="005A0027"/>
    <w:rsid w:val="005A15BA"/>
    <w:rsid w:val="005A1E29"/>
    <w:rsid w:val="005B1034"/>
    <w:rsid w:val="005D740A"/>
    <w:rsid w:val="005E4620"/>
    <w:rsid w:val="005E6ECD"/>
    <w:rsid w:val="005F49D4"/>
    <w:rsid w:val="00611C2B"/>
    <w:rsid w:val="006266C1"/>
    <w:rsid w:val="00627018"/>
    <w:rsid w:val="006369A7"/>
    <w:rsid w:val="006419EB"/>
    <w:rsid w:val="00655DB7"/>
    <w:rsid w:val="006576E3"/>
    <w:rsid w:val="006615A6"/>
    <w:rsid w:val="0066238E"/>
    <w:rsid w:val="00666B66"/>
    <w:rsid w:val="00670E92"/>
    <w:rsid w:val="00682A8F"/>
    <w:rsid w:val="00685416"/>
    <w:rsid w:val="006A012F"/>
    <w:rsid w:val="006B0146"/>
    <w:rsid w:val="006B1F0D"/>
    <w:rsid w:val="006B3B2C"/>
    <w:rsid w:val="006B3BCB"/>
    <w:rsid w:val="006B7D3C"/>
    <w:rsid w:val="006C398B"/>
    <w:rsid w:val="006D2F1B"/>
    <w:rsid w:val="006D4A8B"/>
    <w:rsid w:val="006D6D24"/>
    <w:rsid w:val="006E083E"/>
    <w:rsid w:val="006E0A03"/>
    <w:rsid w:val="006E3387"/>
    <w:rsid w:val="006E41AB"/>
    <w:rsid w:val="006E5B90"/>
    <w:rsid w:val="006E5EF3"/>
    <w:rsid w:val="006E6FB2"/>
    <w:rsid w:val="006E7E0E"/>
    <w:rsid w:val="006F2429"/>
    <w:rsid w:val="006F54EC"/>
    <w:rsid w:val="006F706D"/>
    <w:rsid w:val="00712509"/>
    <w:rsid w:val="00713A4C"/>
    <w:rsid w:val="00713B9E"/>
    <w:rsid w:val="00713F33"/>
    <w:rsid w:val="007168F2"/>
    <w:rsid w:val="007229F0"/>
    <w:rsid w:val="00724775"/>
    <w:rsid w:val="007273CD"/>
    <w:rsid w:val="00730DBC"/>
    <w:rsid w:val="007311DD"/>
    <w:rsid w:val="00732413"/>
    <w:rsid w:val="00754C45"/>
    <w:rsid w:val="00757CDF"/>
    <w:rsid w:val="00760BE9"/>
    <w:rsid w:val="0076227A"/>
    <w:rsid w:val="0076365D"/>
    <w:rsid w:val="00770CFC"/>
    <w:rsid w:val="00777242"/>
    <w:rsid w:val="00781AEF"/>
    <w:rsid w:val="00782B19"/>
    <w:rsid w:val="00791793"/>
    <w:rsid w:val="00792F6E"/>
    <w:rsid w:val="007A245F"/>
    <w:rsid w:val="007C34A6"/>
    <w:rsid w:val="007C65B0"/>
    <w:rsid w:val="007D7517"/>
    <w:rsid w:val="007D7AB5"/>
    <w:rsid w:val="007E37CB"/>
    <w:rsid w:val="00802E33"/>
    <w:rsid w:val="00803DC2"/>
    <w:rsid w:val="0081243E"/>
    <w:rsid w:val="0081594E"/>
    <w:rsid w:val="0082017A"/>
    <w:rsid w:val="00823CFC"/>
    <w:rsid w:val="0082473F"/>
    <w:rsid w:val="008250AE"/>
    <w:rsid w:val="00825F14"/>
    <w:rsid w:val="008322D6"/>
    <w:rsid w:val="008336E1"/>
    <w:rsid w:val="008361E1"/>
    <w:rsid w:val="008604B0"/>
    <w:rsid w:val="0086170B"/>
    <w:rsid w:val="00864ACC"/>
    <w:rsid w:val="00866322"/>
    <w:rsid w:val="008749A4"/>
    <w:rsid w:val="00875694"/>
    <w:rsid w:val="00880C9B"/>
    <w:rsid w:val="00895E29"/>
    <w:rsid w:val="008A09CA"/>
    <w:rsid w:val="008A1769"/>
    <w:rsid w:val="008B2AB7"/>
    <w:rsid w:val="008B79AF"/>
    <w:rsid w:val="008C4393"/>
    <w:rsid w:val="008C5627"/>
    <w:rsid w:val="008C5AFA"/>
    <w:rsid w:val="008D2134"/>
    <w:rsid w:val="008D7C6B"/>
    <w:rsid w:val="008E28B2"/>
    <w:rsid w:val="008F0317"/>
    <w:rsid w:val="008F3868"/>
    <w:rsid w:val="00900E69"/>
    <w:rsid w:val="00901F69"/>
    <w:rsid w:val="009026E1"/>
    <w:rsid w:val="009069C3"/>
    <w:rsid w:val="00906ED3"/>
    <w:rsid w:val="00907F6D"/>
    <w:rsid w:val="0091357D"/>
    <w:rsid w:val="0091530E"/>
    <w:rsid w:val="009220B6"/>
    <w:rsid w:val="00923F63"/>
    <w:rsid w:val="00933288"/>
    <w:rsid w:val="00937072"/>
    <w:rsid w:val="009522D1"/>
    <w:rsid w:val="00952321"/>
    <w:rsid w:val="009646DF"/>
    <w:rsid w:val="00967E9E"/>
    <w:rsid w:val="00972581"/>
    <w:rsid w:val="00983681"/>
    <w:rsid w:val="009900B0"/>
    <w:rsid w:val="009A256B"/>
    <w:rsid w:val="009A4AD5"/>
    <w:rsid w:val="009A7400"/>
    <w:rsid w:val="009B1194"/>
    <w:rsid w:val="009B4711"/>
    <w:rsid w:val="009C0CA7"/>
    <w:rsid w:val="009C135A"/>
    <w:rsid w:val="009D0338"/>
    <w:rsid w:val="009D0FD4"/>
    <w:rsid w:val="009D4BD5"/>
    <w:rsid w:val="009D5509"/>
    <w:rsid w:val="009D7357"/>
    <w:rsid w:val="009E107C"/>
    <w:rsid w:val="009E460E"/>
    <w:rsid w:val="009E6915"/>
    <w:rsid w:val="009F16D0"/>
    <w:rsid w:val="009F605B"/>
    <w:rsid w:val="00A0161C"/>
    <w:rsid w:val="00A02F61"/>
    <w:rsid w:val="00A14732"/>
    <w:rsid w:val="00A17E34"/>
    <w:rsid w:val="00A25C53"/>
    <w:rsid w:val="00A348F0"/>
    <w:rsid w:val="00A37909"/>
    <w:rsid w:val="00A40733"/>
    <w:rsid w:val="00A41622"/>
    <w:rsid w:val="00A5245F"/>
    <w:rsid w:val="00A52B78"/>
    <w:rsid w:val="00A64F92"/>
    <w:rsid w:val="00A750B1"/>
    <w:rsid w:val="00A80B73"/>
    <w:rsid w:val="00A8347C"/>
    <w:rsid w:val="00A920C1"/>
    <w:rsid w:val="00A96FC5"/>
    <w:rsid w:val="00A97EDF"/>
    <w:rsid w:val="00AA020E"/>
    <w:rsid w:val="00AA197D"/>
    <w:rsid w:val="00AA53A3"/>
    <w:rsid w:val="00AB2228"/>
    <w:rsid w:val="00AB3AD1"/>
    <w:rsid w:val="00AC208F"/>
    <w:rsid w:val="00AC7230"/>
    <w:rsid w:val="00AC7D41"/>
    <w:rsid w:val="00AD30FC"/>
    <w:rsid w:val="00AD4DED"/>
    <w:rsid w:val="00AE2099"/>
    <w:rsid w:val="00AE21F9"/>
    <w:rsid w:val="00AE537F"/>
    <w:rsid w:val="00AE7351"/>
    <w:rsid w:val="00AF1C7E"/>
    <w:rsid w:val="00AF7E0E"/>
    <w:rsid w:val="00B00028"/>
    <w:rsid w:val="00B00B4F"/>
    <w:rsid w:val="00B01C23"/>
    <w:rsid w:val="00B21A61"/>
    <w:rsid w:val="00B2423D"/>
    <w:rsid w:val="00B34BC5"/>
    <w:rsid w:val="00B4012E"/>
    <w:rsid w:val="00B424AD"/>
    <w:rsid w:val="00B44E8D"/>
    <w:rsid w:val="00B54F4B"/>
    <w:rsid w:val="00B64176"/>
    <w:rsid w:val="00B66489"/>
    <w:rsid w:val="00B66ABA"/>
    <w:rsid w:val="00B722C0"/>
    <w:rsid w:val="00B72D50"/>
    <w:rsid w:val="00B73597"/>
    <w:rsid w:val="00B737DC"/>
    <w:rsid w:val="00B82A56"/>
    <w:rsid w:val="00B839F1"/>
    <w:rsid w:val="00B8512F"/>
    <w:rsid w:val="00B92AD9"/>
    <w:rsid w:val="00B946BF"/>
    <w:rsid w:val="00B94CB0"/>
    <w:rsid w:val="00B95619"/>
    <w:rsid w:val="00B9748E"/>
    <w:rsid w:val="00BA2A40"/>
    <w:rsid w:val="00BA2FC0"/>
    <w:rsid w:val="00BB2A31"/>
    <w:rsid w:val="00BC0009"/>
    <w:rsid w:val="00BC4E3F"/>
    <w:rsid w:val="00BD7393"/>
    <w:rsid w:val="00BE3447"/>
    <w:rsid w:val="00BE550C"/>
    <w:rsid w:val="00BF513A"/>
    <w:rsid w:val="00BF6DCA"/>
    <w:rsid w:val="00C037B2"/>
    <w:rsid w:val="00C06270"/>
    <w:rsid w:val="00C17645"/>
    <w:rsid w:val="00C31DBC"/>
    <w:rsid w:val="00C358F9"/>
    <w:rsid w:val="00C475C8"/>
    <w:rsid w:val="00C5023B"/>
    <w:rsid w:val="00C5130B"/>
    <w:rsid w:val="00C564D1"/>
    <w:rsid w:val="00C60316"/>
    <w:rsid w:val="00C6138E"/>
    <w:rsid w:val="00C7237A"/>
    <w:rsid w:val="00C85482"/>
    <w:rsid w:val="00C91B81"/>
    <w:rsid w:val="00C94BFD"/>
    <w:rsid w:val="00CA557C"/>
    <w:rsid w:val="00CB07C1"/>
    <w:rsid w:val="00CC2937"/>
    <w:rsid w:val="00CC38F3"/>
    <w:rsid w:val="00CC577B"/>
    <w:rsid w:val="00CC60AC"/>
    <w:rsid w:val="00CC6AF7"/>
    <w:rsid w:val="00CD1699"/>
    <w:rsid w:val="00CE0A15"/>
    <w:rsid w:val="00CF0209"/>
    <w:rsid w:val="00CF4B30"/>
    <w:rsid w:val="00CF5F26"/>
    <w:rsid w:val="00CF7104"/>
    <w:rsid w:val="00D0365F"/>
    <w:rsid w:val="00D152D3"/>
    <w:rsid w:val="00D21AFF"/>
    <w:rsid w:val="00D26378"/>
    <w:rsid w:val="00D30884"/>
    <w:rsid w:val="00D31A18"/>
    <w:rsid w:val="00D377A3"/>
    <w:rsid w:val="00D505F8"/>
    <w:rsid w:val="00D54811"/>
    <w:rsid w:val="00D56435"/>
    <w:rsid w:val="00D65087"/>
    <w:rsid w:val="00D66491"/>
    <w:rsid w:val="00D67B60"/>
    <w:rsid w:val="00D70A21"/>
    <w:rsid w:val="00D7261C"/>
    <w:rsid w:val="00D73B5E"/>
    <w:rsid w:val="00D763C4"/>
    <w:rsid w:val="00D9372B"/>
    <w:rsid w:val="00DA00ED"/>
    <w:rsid w:val="00DB0BC7"/>
    <w:rsid w:val="00DB3305"/>
    <w:rsid w:val="00DE268C"/>
    <w:rsid w:val="00DF221D"/>
    <w:rsid w:val="00E044C5"/>
    <w:rsid w:val="00E11382"/>
    <w:rsid w:val="00E12EBA"/>
    <w:rsid w:val="00E2064E"/>
    <w:rsid w:val="00E35CA0"/>
    <w:rsid w:val="00E415A2"/>
    <w:rsid w:val="00E4368C"/>
    <w:rsid w:val="00E436D0"/>
    <w:rsid w:val="00E460C2"/>
    <w:rsid w:val="00E54ACB"/>
    <w:rsid w:val="00E54D13"/>
    <w:rsid w:val="00E76866"/>
    <w:rsid w:val="00E87348"/>
    <w:rsid w:val="00E971BE"/>
    <w:rsid w:val="00EA7D1A"/>
    <w:rsid w:val="00EB3E5E"/>
    <w:rsid w:val="00EB73F7"/>
    <w:rsid w:val="00EC436F"/>
    <w:rsid w:val="00ED160C"/>
    <w:rsid w:val="00ED244D"/>
    <w:rsid w:val="00ED41CD"/>
    <w:rsid w:val="00ED7B72"/>
    <w:rsid w:val="00EE04EB"/>
    <w:rsid w:val="00EE0A1D"/>
    <w:rsid w:val="00EE2C49"/>
    <w:rsid w:val="00EE393A"/>
    <w:rsid w:val="00EE584C"/>
    <w:rsid w:val="00EE5E44"/>
    <w:rsid w:val="00EF031F"/>
    <w:rsid w:val="00F00CFF"/>
    <w:rsid w:val="00F03AC4"/>
    <w:rsid w:val="00F05D8E"/>
    <w:rsid w:val="00F061E0"/>
    <w:rsid w:val="00F11604"/>
    <w:rsid w:val="00F1246D"/>
    <w:rsid w:val="00F1580E"/>
    <w:rsid w:val="00F166E1"/>
    <w:rsid w:val="00F200B7"/>
    <w:rsid w:val="00F21A85"/>
    <w:rsid w:val="00F23277"/>
    <w:rsid w:val="00F23B58"/>
    <w:rsid w:val="00F23B6D"/>
    <w:rsid w:val="00F2679E"/>
    <w:rsid w:val="00F3297C"/>
    <w:rsid w:val="00F40BAA"/>
    <w:rsid w:val="00F428EA"/>
    <w:rsid w:val="00F432D6"/>
    <w:rsid w:val="00F5110C"/>
    <w:rsid w:val="00F5113C"/>
    <w:rsid w:val="00F55D64"/>
    <w:rsid w:val="00F621B9"/>
    <w:rsid w:val="00F76C3A"/>
    <w:rsid w:val="00F85FC5"/>
    <w:rsid w:val="00F863AA"/>
    <w:rsid w:val="00F90CFC"/>
    <w:rsid w:val="00F9687F"/>
    <w:rsid w:val="00F9715E"/>
    <w:rsid w:val="00F97EC2"/>
    <w:rsid w:val="00FA005D"/>
    <w:rsid w:val="00FA1983"/>
    <w:rsid w:val="00FA40AB"/>
    <w:rsid w:val="00FB1389"/>
    <w:rsid w:val="00FB38B6"/>
    <w:rsid w:val="00FB6A14"/>
    <w:rsid w:val="00FE015C"/>
    <w:rsid w:val="00FE1C38"/>
    <w:rsid w:val="00FF56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ListParagraph">
    <w:name w:val="List Paragraph"/>
    <w:basedOn w:val="Normal"/>
    <w:uiPriority w:val="34"/>
    <w:qFormat/>
    <w:rsid w:val="000154CC"/>
    <w:pPr>
      <w:ind w:left="720"/>
      <w:contextualSpacing/>
    </w:pPr>
  </w:style>
  <w:style w:type="paragraph" w:styleId="Header">
    <w:name w:val="header"/>
    <w:basedOn w:val="Normal"/>
    <w:link w:val="HeaderChar"/>
    <w:uiPriority w:val="99"/>
    <w:unhideWhenUsed/>
    <w:rsid w:val="0024121A"/>
    <w:pPr>
      <w:tabs>
        <w:tab w:val="center" w:pos="4513"/>
        <w:tab w:val="right" w:pos="9026"/>
      </w:tabs>
    </w:pPr>
  </w:style>
  <w:style w:type="character" w:customStyle="1" w:styleId="HeaderChar">
    <w:name w:val="Header Char"/>
    <w:basedOn w:val="DefaultParagraphFont"/>
    <w:link w:val="Header"/>
    <w:uiPriority w:val="99"/>
    <w:rsid w:val="0024121A"/>
    <w:rPr>
      <w:rFonts w:eastAsia="Times New Roman" w:cs="Times New Roman"/>
      <w:szCs w:val="24"/>
      <w:lang w:val="lv-LV" w:eastAsia="ru-RU"/>
    </w:rPr>
  </w:style>
  <w:style w:type="paragraph" w:styleId="Footer">
    <w:name w:val="footer"/>
    <w:basedOn w:val="Normal"/>
    <w:link w:val="FooterChar"/>
    <w:uiPriority w:val="99"/>
    <w:unhideWhenUsed/>
    <w:rsid w:val="0024121A"/>
    <w:pPr>
      <w:tabs>
        <w:tab w:val="center" w:pos="4513"/>
        <w:tab w:val="right" w:pos="9026"/>
      </w:tabs>
    </w:pPr>
  </w:style>
  <w:style w:type="character" w:customStyle="1" w:styleId="FooterChar">
    <w:name w:val="Footer Char"/>
    <w:basedOn w:val="DefaultParagraphFont"/>
    <w:link w:val="Footer"/>
    <w:uiPriority w:val="99"/>
    <w:rsid w:val="0024121A"/>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D7261C"/>
    <w:rPr>
      <w:sz w:val="16"/>
      <w:szCs w:val="16"/>
    </w:rPr>
  </w:style>
  <w:style w:type="paragraph" w:styleId="CommentText">
    <w:name w:val="annotation text"/>
    <w:basedOn w:val="Normal"/>
    <w:link w:val="CommentTextChar"/>
    <w:uiPriority w:val="99"/>
    <w:semiHidden/>
    <w:unhideWhenUsed/>
    <w:rsid w:val="00D7261C"/>
    <w:rPr>
      <w:sz w:val="20"/>
      <w:szCs w:val="20"/>
    </w:rPr>
  </w:style>
  <w:style w:type="character" w:customStyle="1" w:styleId="CommentTextChar">
    <w:name w:val="Comment Text Char"/>
    <w:basedOn w:val="DefaultParagraphFont"/>
    <w:link w:val="CommentText"/>
    <w:uiPriority w:val="99"/>
    <w:semiHidden/>
    <w:rsid w:val="00D7261C"/>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D7261C"/>
    <w:rPr>
      <w:b/>
      <w:bCs/>
    </w:rPr>
  </w:style>
  <w:style w:type="character" w:customStyle="1" w:styleId="CommentSubjectChar">
    <w:name w:val="Comment Subject Char"/>
    <w:basedOn w:val="CommentTextChar"/>
    <w:link w:val="CommentSubject"/>
    <w:uiPriority w:val="99"/>
    <w:semiHidden/>
    <w:rsid w:val="00D7261C"/>
    <w:rPr>
      <w:rFonts w:eastAsia="Times New Roman" w:cs="Times New Roman"/>
      <w:b/>
      <w:bCs/>
      <w:sz w:val="20"/>
      <w:szCs w:val="20"/>
      <w:lang w:val="lv-LV" w:eastAsia="ru-RU"/>
    </w:rPr>
  </w:style>
  <w:style w:type="paragraph" w:styleId="BalloonText">
    <w:name w:val="Balloon Text"/>
    <w:basedOn w:val="Normal"/>
    <w:link w:val="BalloonTextChar"/>
    <w:uiPriority w:val="99"/>
    <w:semiHidden/>
    <w:unhideWhenUsed/>
    <w:rsid w:val="00D726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61C"/>
    <w:rPr>
      <w:rFonts w:ascii="Segoe UI" w:eastAsia="Times New Roman" w:hAnsi="Segoe UI" w:cs="Segoe UI"/>
      <w:sz w:val="18"/>
      <w:szCs w:val="18"/>
      <w:lang w:val="lv-LV" w:eastAsia="ru-RU"/>
    </w:rPr>
  </w:style>
  <w:style w:type="character" w:styleId="Hyperlink">
    <w:name w:val="Hyperlink"/>
    <w:basedOn w:val="DefaultParagraphFont"/>
    <w:uiPriority w:val="99"/>
    <w:unhideWhenUsed/>
    <w:rsid w:val="002C068E"/>
    <w:rPr>
      <w:color w:val="0000FF"/>
      <w:u w:val="single"/>
    </w:rPr>
  </w:style>
  <w:style w:type="paragraph" w:styleId="Revision">
    <w:name w:val="Revision"/>
    <w:hidden/>
    <w:uiPriority w:val="99"/>
    <w:semiHidden/>
    <w:rsid w:val="00712509"/>
    <w:pPr>
      <w:spacing w:after="0" w:line="240" w:lineRule="auto"/>
    </w:pPr>
    <w:rPr>
      <w:rFonts w:eastAsia="Times New Roman" w:cs="Times New Roman"/>
      <w:szCs w:val="24"/>
      <w:lang w:val="lv-LV" w:eastAsia="ru-RU"/>
    </w:rPr>
  </w:style>
  <w:style w:type="paragraph" w:styleId="HTMLPreformatted">
    <w:name w:val="HTML Preformatted"/>
    <w:basedOn w:val="Normal"/>
    <w:link w:val="HTMLPreformattedChar"/>
    <w:uiPriority w:val="99"/>
    <w:semiHidden/>
    <w:unhideWhenUsed/>
    <w:rsid w:val="008D213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D2134"/>
    <w:rPr>
      <w:rFonts w:ascii="Consolas" w:eastAsia="Times New Roman" w:hAnsi="Consolas" w:cs="Times New Roman"/>
      <w:sz w:val="20"/>
      <w:szCs w:val="20"/>
      <w:lang w:val="lv-LV" w:eastAsia="ru-RU"/>
    </w:rPr>
  </w:style>
  <w:style w:type="character" w:styleId="UnresolvedMention">
    <w:name w:val="Unresolved Mention"/>
    <w:basedOn w:val="DefaultParagraphFont"/>
    <w:uiPriority w:val="99"/>
    <w:semiHidden/>
    <w:unhideWhenUsed/>
    <w:rsid w:val="00001B2A"/>
    <w:rPr>
      <w:color w:val="605E5C"/>
      <w:shd w:val="clear" w:color="auto" w:fill="E1DFDD"/>
    </w:rPr>
  </w:style>
  <w:style w:type="character" w:styleId="FollowedHyperlink">
    <w:name w:val="FollowedHyperlink"/>
    <w:basedOn w:val="DefaultParagraphFont"/>
    <w:uiPriority w:val="99"/>
    <w:semiHidden/>
    <w:unhideWhenUsed/>
    <w:rsid w:val="00682A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237693">
      <w:bodyDiv w:val="1"/>
      <w:marLeft w:val="0"/>
      <w:marRight w:val="0"/>
      <w:marTop w:val="0"/>
      <w:marBottom w:val="0"/>
      <w:divBdr>
        <w:top w:val="none" w:sz="0" w:space="0" w:color="auto"/>
        <w:left w:val="none" w:sz="0" w:space="0" w:color="auto"/>
        <w:bottom w:val="none" w:sz="0" w:space="0" w:color="auto"/>
        <w:right w:val="none" w:sz="0" w:space="0" w:color="auto"/>
      </w:divBdr>
    </w:div>
    <w:div w:id="662200648">
      <w:bodyDiv w:val="1"/>
      <w:marLeft w:val="0"/>
      <w:marRight w:val="0"/>
      <w:marTop w:val="0"/>
      <w:marBottom w:val="0"/>
      <w:divBdr>
        <w:top w:val="none" w:sz="0" w:space="0" w:color="auto"/>
        <w:left w:val="none" w:sz="0" w:space="0" w:color="auto"/>
        <w:bottom w:val="none" w:sz="0" w:space="0" w:color="auto"/>
        <w:right w:val="none" w:sz="0" w:space="0" w:color="auto"/>
      </w:divBdr>
    </w:div>
    <w:div w:id="984968922">
      <w:bodyDiv w:val="1"/>
      <w:marLeft w:val="0"/>
      <w:marRight w:val="0"/>
      <w:marTop w:val="0"/>
      <w:marBottom w:val="0"/>
      <w:divBdr>
        <w:top w:val="none" w:sz="0" w:space="0" w:color="auto"/>
        <w:left w:val="none" w:sz="0" w:space="0" w:color="auto"/>
        <w:bottom w:val="none" w:sz="0" w:space="0" w:color="auto"/>
        <w:right w:val="none" w:sz="0" w:space="0" w:color="auto"/>
      </w:divBdr>
    </w:div>
    <w:div w:id="1323238505">
      <w:bodyDiv w:val="1"/>
      <w:marLeft w:val="0"/>
      <w:marRight w:val="0"/>
      <w:marTop w:val="0"/>
      <w:marBottom w:val="0"/>
      <w:divBdr>
        <w:top w:val="none" w:sz="0" w:space="0" w:color="auto"/>
        <w:left w:val="none" w:sz="0" w:space="0" w:color="auto"/>
        <w:bottom w:val="none" w:sz="0" w:space="0" w:color="auto"/>
        <w:right w:val="none" w:sz="0" w:space="0" w:color="auto"/>
      </w:divBdr>
    </w:div>
    <w:div w:id="1419405695">
      <w:bodyDiv w:val="1"/>
      <w:marLeft w:val="0"/>
      <w:marRight w:val="0"/>
      <w:marTop w:val="0"/>
      <w:marBottom w:val="0"/>
      <w:divBdr>
        <w:top w:val="none" w:sz="0" w:space="0" w:color="auto"/>
        <w:left w:val="none" w:sz="0" w:space="0" w:color="auto"/>
        <w:bottom w:val="none" w:sz="0" w:space="0" w:color="auto"/>
        <w:right w:val="none" w:sz="0" w:space="0" w:color="auto"/>
      </w:divBdr>
    </w:div>
    <w:div w:id="1426654552">
      <w:bodyDiv w:val="1"/>
      <w:marLeft w:val="0"/>
      <w:marRight w:val="0"/>
      <w:marTop w:val="0"/>
      <w:marBottom w:val="0"/>
      <w:divBdr>
        <w:top w:val="none" w:sz="0" w:space="0" w:color="auto"/>
        <w:left w:val="none" w:sz="0" w:space="0" w:color="auto"/>
        <w:bottom w:val="none" w:sz="0" w:space="0" w:color="auto"/>
        <w:right w:val="none" w:sz="0" w:space="0" w:color="auto"/>
      </w:divBdr>
    </w:div>
    <w:div w:id="1875389457">
      <w:bodyDiv w:val="1"/>
      <w:marLeft w:val="0"/>
      <w:marRight w:val="0"/>
      <w:marTop w:val="0"/>
      <w:marBottom w:val="0"/>
      <w:divBdr>
        <w:top w:val="none" w:sz="0" w:space="0" w:color="auto"/>
        <w:left w:val="none" w:sz="0" w:space="0" w:color="auto"/>
        <w:bottom w:val="none" w:sz="0" w:space="0" w:color="auto"/>
        <w:right w:val="none" w:sz="0" w:space="0" w:color="auto"/>
      </w:divBdr>
    </w:div>
    <w:div w:id="1941185427">
      <w:bodyDiv w:val="1"/>
      <w:marLeft w:val="0"/>
      <w:marRight w:val="0"/>
      <w:marTop w:val="0"/>
      <w:marBottom w:val="0"/>
      <w:divBdr>
        <w:top w:val="none" w:sz="0" w:space="0" w:color="auto"/>
        <w:left w:val="none" w:sz="0" w:space="0" w:color="auto"/>
        <w:bottom w:val="none" w:sz="0" w:space="0" w:color="auto"/>
        <w:right w:val="none" w:sz="0" w:space="0" w:color="auto"/>
      </w:divBdr>
    </w:div>
    <w:div w:id="2043747612">
      <w:bodyDiv w:val="1"/>
      <w:marLeft w:val="0"/>
      <w:marRight w:val="0"/>
      <w:marTop w:val="0"/>
      <w:marBottom w:val="0"/>
      <w:divBdr>
        <w:top w:val="none" w:sz="0" w:space="0" w:color="auto"/>
        <w:left w:val="none" w:sz="0" w:space="0" w:color="auto"/>
        <w:bottom w:val="none" w:sz="0" w:space="0" w:color="auto"/>
        <w:right w:val="none" w:sz="0" w:space="0" w:color="auto"/>
      </w:divBdr>
    </w:div>
    <w:div w:id="211328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ateway.elieta.lv/api/v1/PublicMaterialDownload/e2704721-0632-4a0e-a4b0-fc9ffdb764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6031</Words>
  <Characters>3439</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2025-10-15T05:57:00Z</dcterms:created>
  <dcterms:modified xsi:type="dcterms:W3CDTF">2025-10-15T07:21:00Z</dcterms:modified>
</cp:coreProperties>
</file>