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4734E" w14:textId="77777777" w:rsidR="00173F4F" w:rsidRPr="009F27AC" w:rsidRDefault="00173F4F" w:rsidP="00173F4F">
      <w:pPr>
        <w:spacing w:line="276" w:lineRule="auto"/>
        <w:jc w:val="both"/>
        <w:rPr>
          <w:rFonts w:cs="Times New Roman"/>
          <w:b/>
          <w:bCs/>
        </w:rPr>
      </w:pPr>
      <w:r w:rsidRPr="009F27AC">
        <w:rPr>
          <w:rFonts w:cs="Times New Roman"/>
          <w:b/>
          <w:bCs/>
        </w:rPr>
        <w:t>Kriminālatbildība par grāmatvedības dokumenta viltošanu (Krimināllikuma 217.</w:t>
      </w:r>
      <w:r>
        <w:rPr>
          <w:rFonts w:cs="Times New Roman"/>
          <w:b/>
          <w:bCs/>
        </w:rPr>
        <w:t> </w:t>
      </w:r>
      <w:r w:rsidRPr="009F27AC">
        <w:rPr>
          <w:rFonts w:cs="Times New Roman"/>
          <w:b/>
          <w:bCs/>
        </w:rPr>
        <w:t>pants)</w:t>
      </w:r>
    </w:p>
    <w:p w14:paraId="55C8500D" w14:textId="77777777" w:rsidR="00173F4F" w:rsidRPr="009F27AC" w:rsidRDefault="00173F4F" w:rsidP="00173F4F">
      <w:pPr>
        <w:spacing w:line="276" w:lineRule="auto"/>
        <w:jc w:val="both"/>
        <w:rPr>
          <w:rFonts w:cs="Times New Roman"/>
        </w:rPr>
      </w:pPr>
      <w:r w:rsidRPr="009F27AC">
        <w:rPr>
          <w:rFonts w:cs="Times New Roman"/>
        </w:rPr>
        <w:t>Atbildība par pavadzīmes – attaisnojuma dokumenta un vienlaikus nodokļa rēķina, kas izmantojams pievienotās vērtības nodokļa atskaitīšanai un tādējādi piešķir tiesības, – viltošanu paredzēta Krimināllikuma 217. pantā, kas attiecībā pret Krimināllikuma 275. pantu (Dokumenta, zīmoga un spiedoga viltošana un viltota dokumenta, zīmoga un spiedoga realizēšana un izmantošana) ir speciālā norma.</w:t>
      </w:r>
    </w:p>
    <w:p w14:paraId="469DA423" w14:textId="77777777" w:rsidR="00173F4F" w:rsidRDefault="00173F4F" w:rsidP="003B44DB">
      <w:pPr>
        <w:autoSpaceDE w:val="0"/>
        <w:autoSpaceDN w:val="0"/>
        <w:adjustRightInd w:val="0"/>
        <w:spacing w:line="276" w:lineRule="auto"/>
        <w:jc w:val="center"/>
        <w:rPr>
          <w:rFonts w:asciiTheme="majorBidi" w:hAnsiTheme="majorBidi" w:cstheme="majorBidi"/>
          <w:b/>
          <w:bCs/>
          <w:color w:val="000000"/>
        </w:rPr>
      </w:pPr>
    </w:p>
    <w:p w14:paraId="43E78651" w14:textId="7E9767CB" w:rsidR="00EE4BF1" w:rsidRPr="00173F4F" w:rsidRDefault="00EE4BF1" w:rsidP="003B44DB">
      <w:pPr>
        <w:autoSpaceDE w:val="0"/>
        <w:autoSpaceDN w:val="0"/>
        <w:adjustRightInd w:val="0"/>
        <w:spacing w:line="276" w:lineRule="auto"/>
        <w:jc w:val="center"/>
        <w:rPr>
          <w:rFonts w:asciiTheme="majorBidi" w:hAnsiTheme="majorBidi" w:cstheme="majorBidi"/>
          <w:b/>
          <w:bCs/>
          <w:color w:val="000000"/>
        </w:rPr>
      </w:pPr>
      <w:r w:rsidRPr="00173F4F">
        <w:rPr>
          <w:rFonts w:asciiTheme="majorBidi" w:hAnsiTheme="majorBidi" w:cstheme="majorBidi"/>
          <w:b/>
          <w:bCs/>
          <w:color w:val="000000"/>
        </w:rPr>
        <w:t>Latvijas Republikas Senāt</w:t>
      </w:r>
      <w:r w:rsidR="00173F4F" w:rsidRPr="00173F4F">
        <w:rPr>
          <w:rFonts w:asciiTheme="majorBidi" w:hAnsiTheme="majorBidi" w:cstheme="majorBidi"/>
          <w:b/>
          <w:bCs/>
          <w:color w:val="000000"/>
        </w:rPr>
        <w:t>a</w:t>
      </w:r>
    </w:p>
    <w:p w14:paraId="04E93887" w14:textId="7E4C7DC2" w:rsidR="00173F4F" w:rsidRPr="00173F4F" w:rsidRDefault="00173F4F" w:rsidP="003B44DB">
      <w:pPr>
        <w:spacing w:line="276" w:lineRule="auto"/>
        <w:jc w:val="center"/>
        <w:rPr>
          <w:b/>
          <w:bCs/>
          <w:lang w:eastAsia="lv-LV"/>
        </w:rPr>
      </w:pPr>
      <w:r w:rsidRPr="00173F4F">
        <w:rPr>
          <w:b/>
          <w:bCs/>
          <w:lang w:eastAsia="lv-LV"/>
        </w:rPr>
        <w:t>Krimināllietu departament</w:t>
      </w:r>
      <w:r>
        <w:rPr>
          <w:b/>
          <w:bCs/>
          <w:lang w:eastAsia="lv-LV"/>
        </w:rPr>
        <w:t>a</w:t>
      </w:r>
    </w:p>
    <w:p w14:paraId="277A3181" w14:textId="1AC122FE" w:rsidR="00173F4F" w:rsidRPr="00173F4F" w:rsidRDefault="00173F4F" w:rsidP="003B44DB">
      <w:pPr>
        <w:autoSpaceDE w:val="0"/>
        <w:autoSpaceDN w:val="0"/>
        <w:adjustRightInd w:val="0"/>
        <w:spacing w:line="276" w:lineRule="auto"/>
        <w:jc w:val="center"/>
        <w:rPr>
          <w:rFonts w:asciiTheme="majorBidi" w:hAnsiTheme="majorBidi" w:cstheme="majorBidi"/>
          <w:b/>
          <w:bCs/>
          <w:color w:val="000000"/>
        </w:rPr>
      </w:pPr>
      <w:r w:rsidRPr="00173F4F">
        <w:rPr>
          <w:rFonts w:asciiTheme="majorBidi" w:hAnsiTheme="majorBidi" w:cstheme="majorBidi"/>
          <w:b/>
          <w:bCs/>
          <w:color w:val="000000"/>
        </w:rPr>
        <w:t>2025. gada 7. oktobr</w:t>
      </w:r>
      <w:r>
        <w:rPr>
          <w:rFonts w:asciiTheme="majorBidi" w:hAnsiTheme="majorBidi" w:cstheme="majorBidi"/>
          <w:b/>
          <w:bCs/>
          <w:color w:val="000000"/>
        </w:rPr>
        <w:t>a</w:t>
      </w:r>
    </w:p>
    <w:p w14:paraId="4BE5A98D" w14:textId="44A66E13" w:rsidR="00173F4F" w:rsidRPr="00173F4F" w:rsidRDefault="00EE4BF1" w:rsidP="003B44DB">
      <w:pPr>
        <w:tabs>
          <w:tab w:val="left" w:pos="5529"/>
        </w:tabs>
        <w:spacing w:line="276" w:lineRule="auto"/>
        <w:jc w:val="center"/>
        <w:rPr>
          <w:b/>
          <w:bCs/>
          <w:lang w:eastAsia="lv-LV"/>
        </w:rPr>
      </w:pPr>
      <w:r w:rsidRPr="00173F4F">
        <w:rPr>
          <w:rFonts w:asciiTheme="majorBidi" w:hAnsiTheme="majorBidi" w:cstheme="majorBidi"/>
          <w:b/>
          <w:bCs/>
          <w:color w:val="000000"/>
        </w:rPr>
        <w:t>LĒMUMS</w:t>
      </w:r>
    </w:p>
    <w:p w14:paraId="40A1B73F" w14:textId="26EA1E41" w:rsidR="00173F4F" w:rsidRPr="00173F4F" w:rsidRDefault="00173F4F" w:rsidP="003B44DB">
      <w:pPr>
        <w:tabs>
          <w:tab w:val="left" w:pos="5529"/>
        </w:tabs>
        <w:spacing w:line="276" w:lineRule="auto"/>
        <w:jc w:val="center"/>
        <w:rPr>
          <w:b/>
          <w:bCs/>
          <w:lang w:eastAsia="lv-LV"/>
        </w:rPr>
      </w:pPr>
      <w:r w:rsidRPr="00173F4F">
        <w:rPr>
          <w:b/>
          <w:bCs/>
          <w:lang w:eastAsia="lv-LV"/>
        </w:rPr>
        <w:t>Lieta Nr. 15840084118</w:t>
      </w:r>
      <w:r>
        <w:rPr>
          <w:b/>
          <w:bCs/>
          <w:lang w:eastAsia="lv-LV"/>
        </w:rPr>
        <w:t>,</w:t>
      </w:r>
      <w:r w:rsidRPr="00173F4F">
        <w:rPr>
          <w:b/>
          <w:bCs/>
          <w:lang w:eastAsia="lv-LV"/>
        </w:rPr>
        <w:t xml:space="preserve"> SKK</w:t>
      </w:r>
      <w:r w:rsidRPr="00173F4F">
        <w:rPr>
          <w:b/>
          <w:bCs/>
          <w:lang w:eastAsia="lv-LV"/>
        </w:rPr>
        <w:noBreakHyphen/>
        <w:t>65/2025</w:t>
      </w:r>
    </w:p>
    <w:p w14:paraId="648EA587" w14:textId="43F34634" w:rsidR="00F718F7" w:rsidRPr="00173F4F" w:rsidRDefault="00F718F7" w:rsidP="003B44DB">
      <w:pPr>
        <w:widowControl/>
        <w:suppressAutoHyphens w:val="0"/>
        <w:spacing w:line="276" w:lineRule="auto"/>
        <w:jc w:val="center"/>
        <w:rPr>
          <w:rFonts w:ascii="Helvetica" w:eastAsia="Times New Roman" w:hAnsi="Helvetica" w:cs="Helvetica"/>
          <w:color w:val="000000"/>
          <w:kern w:val="0"/>
          <w:sz w:val="20"/>
          <w:szCs w:val="20"/>
          <w:lang w:eastAsia="lv-LV" w:bidi="ar-SA"/>
        </w:rPr>
      </w:pPr>
      <w:hyperlink r:id="rId8" w:history="1">
        <w:r w:rsidRPr="00F718F7">
          <w:rPr>
            <w:rStyle w:val="Hyperlink"/>
            <w:rFonts w:asciiTheme="majorBidi" w:eastAsia="Times New Roman" w:hAnsiTheme="majorBidi" w:cstheme="majorBidi"/>
            <w:kern w:val="0"/>
            <w:lang w:eastAsia="lv-LV" w:bidi="ar-SA"/>
          </w:rPr>
          <w:t>ECLI:LV:AT:2025:1007.15840084118.16.L</w:t>
        </w:r>
      </w:hyperlink>
    </w:p>
    <w:p w14:paraId="117726B3" w14:textId="77777777" w:rsidR="00EE4BF1" w:rsidRPr="000D15C5" w:rsidRDefault="00EE4BF1" w:rsidP="00EE4BF1">
      <w:pPr>
        <w:autoSpaceDE w:val="0"/>
        <w:autoSpaceDN w:val="0"/>
        <w:adjustRightInd w:val="0"/>
        <w:spacing w:line="276" w:lineRule="auto"/>
        <w:jc w:val="center"/>
        <w:rPr>
          <w:rFonts w:asciiTheme="majorBidi" w:hAnsiTheme="majorBidi" w:cstheme="majorBidi"/>
          <w:color w:val="000000"/>
        </w:rPr>
      </w:pPr>
    </w:p>
    <w:p w14:paraId="23144C30" w14:textId="7AF3B538" w:rsidR="00EE4BF1" w:rsidRPr="00412C68" w:rsidRDefault="00EE4BF1" w:rsidP="00EE4BF1">
      <w:pPr>
        <w:autoSpaceDE w:val="0"/>
        <w:autoSpaceDN w:val="0"/>
        <w:adjustRightInd w:val="0"/>
        <w:spacing w:line="276" w:lineRule="auto"/>
        <w:ind w:firstLine="720"/>
        <w:jc w:val="both"/>
        <w:rPr>
          <w:rFonts w:asciiTheme="majorBidi" w:hAnsiTheme="majorBidi" w:cstheme="majorBidi"/>
        </w:rPr>
      </w:pPr>
      <w:r w:rsidRPr="000D15C5">
        <w:rPr>
          <w:rFonts w:asciiTheme="majorBidi" w:hAnsiTheme="majorBidi" w:cstheme="majorBidi"/>
          <w:color w:val="000000"/>
        </w:rPr>
        <w:t>Senāts šādā sastāvā: senatore referente Irīna Jansone, senator</w:t>
      </w:r>
      <w:r w:rsidR="00265DC5">
        <w:rPr>
          <w:rFonts w:asciiTheme="majorBidi" w:hAnsiTheme="majorBidi" w:cstheme="majorBidi"/>
          <w:color w:val="000000"/>
        </w:rPr>
        <w:t>i</w:t>
      </w:r>
      <w:r w:rsidR="00D648FB">
        <w:rPr>
          <w:rFonts w:asciiTheme="majorBidi" w:hAnsiTheme="majorBidi" w:cstheme="majorBidi"/>
          <w:color w:val="000000"/>
        </w:rPr>
        <w:t xml:space="preserve"> </w:t>
      </w:r>
      <w:r w:rsidR="00BC7AED" w:rsidRPr="00BC7AED">
        <w:rPr>
          <w:rFonts w:asciiTheme="majorBidi" w:hAnsiTheme="majorBidi" w:cstheme="majorBidi"/>
          <w:color w:val="000000" w:themeColor="text1"/>
        </w:rPr>
        <w:t>Māris Leja</w:t>
      </w:r>
      <w:r w:rsidR="00ED5FD5" w:rsidRPr="00BC7AED">
        <w:rPr>
          <w:rFonts w:asciiTheme="majorBidi" w:hAnsiTheme="majorBidi" w:cstheme="majorBidi"/>
          <w:color w:val="000000" w:themeColor="text1"/>
        </w:rPr>
        <w:t xml:space="preserve"> </w:t>
      </w:r>
      <w:r w:rsidR="00412C68" w:rsidRPr="00412C68">
        <w:rPr>
          <w:rFonts w:asciiTheme="majorBidi" w:hAnsiTheme="majorBidi" w:cstheme="majorBidi"/>
        </w:rPr>
        <w:t xml:space="preserve">un </w:t>
      </w:r>
      <w:r w:rsidR="00ED5FD5">
        <w:rPr>
          <w:rFonts w:asciiTheme="majorBidi" w:hAnsiTheme="majorBidi" w:cstheme="majorBidi"/>
        </w:rPr>
        <w:t>Inese Laura Zemīte</w:t>
      </w:r>
    </w:p>
    <w:p w14:paraId="5CBB98E4" w14:textId="77777777" w:rsidR="00EE4BF1" w:rsidRPr="00412C68" w:rsidRDefault="00EE4BF1" w:rsidP="00EE4BF1">
      <w:pPr>
        <w:spacing w:line="276" w:lineRule="auto"/>
        <w:ind w:firstLine="720"/>
        <w:jc w:val="both"/>
        <w:rPr>
          <w:rFonts w:asciiTheme="majorBidi" w:hAnsiTheme="majorBidi" w:cstheme="majorBidi"/>
        </w:rPr>
      </w:pPr>
    </w:p>
    <w:p w14:paraId="23E5394C" w14:textId="6F042600" w:rsidR="00EE4BF1" w:rsidRPr="00F26F8C" w:rsidRDefault="00EE4BF1" w:rsidP="00F26F8C">
      <w:pPr>
        <w:spacing w:line="276" w:lineRule="auto"/>
        <w:ind w:firstLine="720"/>
        <w:jc w:val="both"/>
      </w:pPr>
      <w:r w:rsidRPr="00412C68">
        <w:rPr>
          <w:rFonts w:asciiTheme="majorBidi" w:hAnsiTheme="majorBidi" w:cstheme="majorBidi"/>
        </w:rPr>
        <w:t xml:space="preserve">izskatīja rakstveida procesā krimināllietu sakarā ar </w:t>
      </w:r>
      <w:r w:rsidR="00CC670C">
        <w:t xml:space="preserve">apsūdzētās </w:t>
      </w:r>
      <w:r w:rsidR="00173F4F">
        <w:t>[pers. A]</w:t>
      </w:r>
      <w:r w:rsidR="00CC670C">
        <w:t xml:space="preserve"> aizstāvja zvērināta advokāta Didža </w:t>
      </w:r>
      <w:proofErr w:type="spellStart"/>
      <w:r w:rsidR="00CC670C">
        <w:t>Vilemsona</w:t>
      </w:r>
      <w:proofErr w:type="spellEnd"/>
      <w:r w:rsidR="00F26F8C" w:rsidRPr="00412C68">
        <w:t xml:space="preserve"> </w:t>
      </w:r>
      <w:r w:rsidR="00F26F8C">
        <w:t xml:space="preserve">kasācijas sūdzību </w:t>
      </w:r>
      <w:r w:rsidR="00412C68" w:rsidRPr="0022291E">
        <w:t xml:space="preserve">par </w:t>
      </w:r>
      <w:r w:rsidR="00CC670C">
        <w:t xml:space="preserve">Vidzemes </w:t>
      </w:r>
      <w:r w:rsidR="00412C68" w:rsidRPr="0022291E">
        <w:t xml:space="preserve">apgabaltiesas 2024. gada </w:t>
      </w:r>
      <w:r w:rsidR="00CC670C">
        <w:t>15. maija</w:t>
      </w:r>
      <w:r w:rsidR="00412C68" w:rsidRPr="0022291E">
        <w:t xml:space="preserve"> </w:t>
      </w:r>
      <w:r w:rsidR="00CC670C">
        <w:t>spried</w:t>
      </w:r>
      <w:r w:rsidR="00412C68" w:rsidRPr="0022291E">
        <w:t>umu</w:t>
      </w:r>
      <w:r w:rsidRPr="000D15C5">
        <w:rPr>
          <w:rFonts w:asciiTheme="majorBidi" w:hAnsiTheme="majorBidi" w:cstheme="majorBidi"/>
          <w:color w:val="000000"/>
        </w:rPr>
        <w:t>.</w:t>
      </w:r>
    </w:p>
    <w:p w14:paraId="2BD3E39D" w14:textId="77777777" w:rsidR="00EE4BF1" w:rsidRPr="000D15C5" w:rsidRDefault="00EE4BF1" w:rsidP="00EE4BF1">
      <w:pPr>
        <w:spacing w:line="276" w:lineRule="auto"/>
        <w:ind w:firstLine="720"/>
        <w:jc w:val="both"/>
        <w:rPr>
          <w:rFonts w:asciiTheme="majorBidi" w:hAnsiTheme="majorBidi" w:cstheme="majorBidi"/>
          <w:color w:val="000000"/>
        </w:rPr>
      </w:pPr>
    </w:p>
    <w:p w14:paraId="7ACFD10D" w14:textId="77777777" w:rsidR="00EE4BF1" w:rsidRPr="000D15C5" w:rsidRDefault="00EE4BF1" w:rsidP="00EE4BF1">
      <w:pPr>
        <w:spacing w:line="276" w:lineRule="auto"/>
        <w:jc w:val="center"/>
        <w:rPr>
          <w:rFonts w:asciiTheme="majorBidi" w:hAnsiTheme="majorBidi" w:cstheme="majorBidi"/>
          <w:b/>
          <w:bCs/>
          <w:color w:val="000000"/>
        </w:rPr>
      </w:pPr>
      <w:r w:rsidRPr="000D15C5">
        <w:rPr>
          <w:rFonts w:asciiTheme="majorBidi" w:hAnsiTheme="majorBidi" w:cstheme="majorBidi"/>
          <w:b/>
          <w:bCs/>
          <w:color w:val="000000"/>
        </w:rPr>
        <w:t>Aprakstošā daļa</w:t>
      </w:r>
    </w:p>
    <w:p w14:paraId="1193E9D2" w14:textId="77777777" w:rsidR="00EE4BF1" w:rsidRPr="000D15C5" w:rsidRDefault="00EE4BF1" w:rsidP="00EE4BF1">
      <w:pPr>
        <w:spacing w:line="276" w:lineRule="auto"/>
        <w:ind w:firstLine="720"/>
        <w:jc w:val="both"/>
        <w:rPr>
          <w:rFonts w:asciiTheme="majorBidi" w:hAnsiTheme="majorBidi" w:cstheme="majorBidi"/>
          <w:bCs/>
        </w:rPr>
      </w:pPr>
    </w:p>
    <w:p w14:paraId="727DC7C5" w14:textId="1D91AB19" w:rsidR="00EE4BF1" w:rsidRPr="000D15C5" w:rsidRDefault="00EE4BF1" w:rsidP="00EE4BF1">
      <w:pPr>
        <w:widowControl/>
        <w:suppressAutoHyphens w:val="0"/>
        <w:spacing w:after="10" w:line="276" w:lineRule="auto"/>
        <w:ind w:right="6" w:firstLine="720"/>
        <w:jc w:val="both"/>
        <w:rPr>
          <w:rFonts w:asciiTheme="majorBidi" w:hAnsiTheme="majorBidi" w:cstheme="majorBidi"/>
        </w:rPr>
      </w:pPr>
      <w:r w:rsidRPr="000D15C5">
        <w:rPr>
          <w:rFonts w:asciiTheme="majorBidi" w:hAnsiTheme="majorBidi" w:cstheme="majorBidi"/>
          <w:color w:val="000000"/>
        </w:rPr>
        <w:t>[1] </w:t>
      </w:r>
      <w:r w:rsidRPr="000D15C5">
        <w:rPr>
          <w:rFonts w:asciiTheme="majorBidi" w:hAnsiTheme="majorBidi" w:cstheme="majorBidi"/>
        </w:rPr>
        <w:t xml:space="preserve">Ar </w:t>
      </w:r>
      <w:r w:rsidR="00CC670C">
        <w:rPr>
          <w:rFonts w:asciiTheme="majorBidi" w:hAnsiTheme="majorBidi" w:cstheme="majorBidi"/>
        </w:rPr>
        <w:t>Vidzemes rajona</w:t>
      </w:r>
      <w:r w:rsidRPr="000D15C5">
        <w:rPr>
          <w:rFonts w:asciiTheme="majorBidi" w:hAnsiTheme="majorBidi" w:cstheme="majorBidi"/>
        </w:rPr>
        <w:t xml:space="preserve"> tiesas 20</w:t>
      </w:r>
      <w:r w:rsidR="00265DC5">
        <w:rPr>
          <w:rFonts w:asciiTheme="majorBidi" w:hAnsiTheme="majorBidi" w:cstheme="majorBidi"/>
        </w:rPr>
        <w:t>2</w:t>
      </w:r>
      <w:r w:rsidR="00412C68">
        <w:rPr>
          <w:rFonts w:asciiTheme="majorBidi" w:hAnsiTheme="majorBidi" w:cstheme="majorBidi"/>
        </w:rPr>
        <w:t>3</w:t>
      </w:r>
      <w:r w:rsidRPr="000D15C5">
        <w:rPr>
          <w:rFonts w:asciiTheme="majorBidi" w:hAnsiTheme="majorBidi" w:cstheme="majorBidi"/>
        </w:rPr>
        <w:t xml:space="preserve">. gada </w:t>
      </w:r>
      <w:r w:rsidR="00CC670C">
        <w:rPr>
          <w:rFonts w:asciiTheme="majorBidi" w:hAnsiTheme="majorBidi" w:cstheme="majorBidi"/>
        </w:rPr>
        <w:t>3</w:t>
      </w:r>
      <w:r w:rsidR="00412C68">
        <w:rPr>
          <w:rFonts w:asciiTheme="majorBidi" w:hAnsiTheme="majorBidi" w:cstheme="majorBidi"/>
        </w:rPr>
        <w:t>1. marta</w:t>
      </w:r>
      <w:r w:rsidRPr="000D15C5">
        <w:rPr>
          <w:rFonts w:asciiTheme="majorBidi" w:hAnsiTheme="majorBidi" w:cstheme="majorBidi"/>
        </w:rPr>
        <w:t xml:space="preserve"> spriedumu</w:t>
      </w:r>
    </w:p>
    <w:p w14:paraId="5E65D064" w14:textId="14C61EFB" w:rsidR="00EE4BF1" w:rsidRPr="000D15C5" w:rsidRDefault="003C46C5" w:rsidP="00EE4BF1">
      <w:pPr>
        <w:widowControl/>
        <w:suppressAutoHyphens w:val="0"/>
        <w:spacing w:after="10" w:line="276" w:lineRule="auto"/>
        <w:ind w:right="6" w:firstLine="720"/>
        <w:jc w:val="both"/>
        <w:rPr>
          <w:rFonts w:asciiTheme="majorBidi" w:hAnsiTheme="majorBidi" w:cstheme="majorBidi"/>
        </w:rPr>
      </w:pPr>
      <w:r>
        <w:rPr>
          <w:rFonts w:asciiTheme="majorBidi" w:hAnsiTheme="majorBidi" w:cstheme="majorBidi"/>
        </w:rPr>
        <w:t>[pers. A]</w:t>
      </w:r>
      <w:r w:rsidR="00412C68">
        <w:rPr>
          <w:rFonts w:asciiTheme="majorBidi" w:hAnsiTheme="majorBidi" w:cstheme="majorBidi"/>
        </w:rPr>
        <w:t xml:space="preserve">, personas kods </w:t>
      </w:r>
      <w:r w:rsidR="00173F4F">
        <w:rPr>
          <w:rFonts w:asciiTheme="majorBidi" w:hAnsiTheme="majorBidi" w:cstheme="majorBidi"/>
        </w:rPr>
        <w:t>[..]</w:t>
      </w:r>
      <w:r w:rsidR="00EE4BF1" w:rsidRPr="000D15C5">
        <w:rPr>
          <w:rFonts w:asciiTheme="majorBidi" w:hAnsiTheme="majorBidi" w:cstheme="majorBidi"/>
        </w:rPr>
        <w:t>,</w:t>
      </w:r>
    </w:p>
    <w:p w14:paraId="02F8880A" w14:textId="78BD3078" w:rsidR="00EE4BF1" w:rsidRDefault="00EE4BF1" w:rsidP="00CC670C">
      <w:pPr>
        <w:widowControl/>
        <w:suppressAutoHyphens w:val="0"/>
        <w:spacing w:after="10" w:line="276" w:lineRule="auto"/>
        <w:ind w:right="6" w:firstLine="720"/>
        <w:jc w:val="both"/>
        <w:rPr>
          <w:rFonts w:asciiTheme="majorBidi" w:eastAsiaTheme="minorHAnsi" w:hAnsiTheme="majorBidi" w:cstheme="majorBidi"/>
          <w:kern w:val="0"/>
          <w:lang w:eastAsia="en-US" w:bidi="ar-SA"/>
        </w:rPr>
      </w:pPr>
      <w:r w:rsidRPr="000D15C5">
        <w:rPr>
          <w:rFonts w:asciiTheme="majorBidi" w:hAnsiTheme="majorBidi" w:cstheme="majorBidi"/>
        </w:rPr>
        <w:t>atzīt</w:t>
      </w:r>
      <w:r w:rsidR="00CC670C">
        <w:rPr>
          <w:rFonts w:asciiTheme="majorBidi" w:hAnsiTheme="majorBidi" w:cstheme="majorBidi"/>
        </w:rPr>
        <w:t>a</w:t>
      </w:r>
      <w:r w:rsidRPr="000D15C5">
        <w:rPr>
          <w:rFonts w:asciiTheme="majorBidi" w:hAnsiTheme="majorBidi" w:cstheme="majorBidi"/>
        </w:rPr>
        <w:t xml:space="preserve"> </w:t>
      </w:r>
      <w:r w:rsidRPr="000D15C5">
        <w:rPr>
          <w:rFonts w:asciiTheme="majorBidi" w:eastAsiaTheme="minorHAnsi" w:hAnsiTheme="majorBidi" w:cstheme="majorBidi"/>
          <w:kern w:val="0"/>
          <w:lang w:eastAsia="en-US" w:bidi="ar-SA"/>
        </w:rPr>
        <w:t xml:space="preserve">par vainīgu Krimināllikuma </w:t>
      </w:r>
      <w:r w:rsidR="00CC670C">
        <w:rPr>
          <w:rFonts w:asciiTheme="majorBidi" w:eastAsiaTheme="minorHAnsi" w:hAnsiTheme="majorBidi" w:cstheme="majorBidi"/>
          <w:kern w:val="0"/>
          <w:lang w:eastAsia="en-US" w:bidi="ar-SA"/>
        </w:rPr>
        <w:t>2</w:t>
      </w:r>
      <w:r w:rsidR="00412C68">
        <w:rPr>
          <w:rFonts w:asciiTheme="majorBidi" w:eastAsiaTheme="minorHAnsi" w:hAnsiTheme="majorBidi" w:cstheme="majorBidi"/>
          <w:kern w:val="0"/>
          <w:lang w:eastAsia="en-US" w:bidi="ar-SA"/>
        </w:rPr>
        <w:t>7</w:t>
      </w:r>
      <w:r w:rsidR="00265DC5">
        <w:rPr>
          <w:rFonts w:asciiTheme="majorBidi" w:hAnsiTheme="majorBidi" w:cstheme="majorBidi"/>
        </w:rPr>
        <w:t>5</w:t>
      </w:r>
      <w:r w:rsidRPr="000D15C5">
        <w:rPr>
          <w:rFonts w:asciiTheme="majorBidi" w:hAnsiTheme="majorBidi" w:cstheme="majorBidi"/>
        </w:rPr>
        <w:t xml:space="preserve">. panta </w:t>
      </w:r>
      <w:r w:rsidR="00CC670C">
        <w:rPr>
          <w:rFonts w:asciiTheme="majorBidi" w:hAnsiTheme="majorBidi" w:cstheme="majorBidi"/>
        </w:rPr>
        <w:t>otrajā</w:t>
      </w:r>
      <w:r w:rsidRPr="000D15C5">
        <w:rPr>
          <w:rFonts w:asciiTheme="majorBidi" w:hAnsiTheme="majorBidi" w:cstheme="majorBidi"/>
        </w:rPr>
        <w:t xml:space="preserve"> daļā </w:t>
      </w:r>
      <w:r w:rsidRPr="000D15C5">
        <w:rPr>
          <w:rFonts w:asciiTheme="majorBidi" w:eastAsiaTheme="minorHAnsi" w:hAnsiTheme="majorBidi" w:cstheme="majorBidi"/>
          <w:kern w:val="0"/>
          <w:lang w:eastAsia="en-US" w:bidi="ar-SA"/>
        </w:rPr>
        <w:t>paredzētajā noziedzīgajā nodarījumā un</w:t>
      </w:r>
      <w:r w:rsidR="00CC670C">
        <w:rPr>
          <w:rFonts w:asciiTheme="majorBidi" w:eastAsiaTheme="minorHAnsi" w:hAnsiTheme="majorBidi" w:cstheme="majorBidi"/>
          <w:kern w:val="0"/>
          <w:lang w:eastAsia="en-US" w:bidi="ar-SA"/>
        </w:rPr>
        <w:t>, piemērojot Krimināllikuma 49.</w:t>
      </w:r>
      <w:r w:rsidR="00CC670C" w:rsidRPr="00CC670C">
        <w:rPr>
          <w:rFonts w:asciiTheme="majorBidi" w:eastAsiaTheme="minorHAnsi" w:hAnsiTheme="majorBidi" w:cstheme="majorBidi"/>
          <w:kern w:val="0"/>
          <w:vertAlign w:val="superscript"/>
          <w:lang w:eastAsia="en-US" w:bidi="ar-SA"/>
        </w:rPr>
        <w:t>1</w:t>
      </w:r>
      <w:r w:rsidR="00CC670C">
        <w:rPr>
          <w:rFonts w:asciiTheme="majorBidi" w:eastAsiaTheme="minorHAnsi" w:hAnsiTheme="majorBidi" w:cstheme="majorBidi"/>
          <w:kern w:val="0"/>
          <w:lang w:eastAsia="en-US" w:bidi="ar-SA"/>
        </w:rPr>
        <w:t> pantu,</w:t>
      </w:r>
      <w:r w:rsidRPr="000D15C5">
        <w:rPr>
          <w:rFonts w:asciiTheme="majorBidi" w:eastAsiaTheme="minorHAnsi" w:hAnsiTheme="majorBidi" w:cstheme="majorBidi"/>
          <w:kern w:val="0"/>
          <w:lang w:eastAsia="en-US" w:bidi="ar-SA"/>
        </w:rPr>
        <w:t xml:space="preserve"> sodīt</w:t>
      </w:r>
      <w:r w:rsidR="00CC670C">
        <w:rPr>
          <w:rFonts w:asciiTheme="majorBidi" w:eastAsiaTheme="minorHAnsi" w:hAnsiTheme="majorBidi" w:cstheme="majorBidi"/>
          <w:kern w:val="0"/>
          <w:lang w:eastAsia="en-US" w:bidi="ar-SA"/>
        </w:rPr>
        <w:t>a</w:t>
      </w:r>
      <w:r w:rsidRPr="000D15C5">
        <w:rPr>
          <w:rFonts w:asciiTheme="majorBidi" w:eastAsiaTheme="minorHAnsi" w:hAnsiTheme="majorBidi" w:cstheme="majorBidi"/>
          <w:kern w:val="0"/>
          <w:lang w:eastAsia="en-US" w:bidi="ar-SA"/>
        </w:rPr>
        <w:t xml:space="preserve"> ar </w:t>
      </w:r>
      <w:r w:rsidR="00CC670C">
        <w:rPr>
          <w:rFonts w:asciiTheme="majorBidi" w:eastAsiaTheme="minorHAnsi" w:hAnsiTheme="majorBidi" w:cstheme="majorBidi"/>
          <w:kern w:val="0"/>
          <w:lang w:eastAsia="en-US" w:bidi="ar-SA"/>
        </w:rPr>
        <w:t>sabiedrisko darbu</w:t>
      </w:r>
      <w:r w:rsidR="00265DC5">
        <w:rPr>
          <w:rFonts w:asciiTheme="majorBidi" w:eastAsiaTheme="minorHAnsi" w:hAnsiTheme="majorBidi" w:cstheme="majorBidi"/>
          <w:kern w:val="0"/>
          <w:lang w:eastAsia="en-US" w:bidi="ar-SA"/>
        </w:rPr>
        <w:t xml:space="preserve"> uz </w:t>
      </w:r>
      <w:r w:rsidR="00CC670C">
        <w:rPr>
          <w:rFonts w:asciiTheme="majorBidi" w:eastAsiaTheme="minorHAnsi" w:hAnsiTheme="majorBidi" w:cstheme="majorBidi"/>
          <w:kern w:val="0"/>
          <w:lang w:eastAsia="en-US" w:bidi="ar-SA"/>
        </w:rPr>
        <w:t>180 stundām</w:t>
      </w:r>
      <w:r w:rsidR="00412C68">
        <w:rPr>
          <w:rFonts w:asciiTheme="majorBidi" w:eastAsiaTheme="minorHAnsi" w:hAnsiTheme="majorBidi" w:cstheme="majorBidi"/>
          <w:kern w:val="0"/>
          <w:lang w:eastAsia="en-US" w:bidi="ar-SA"/>
        </w:rPr>
        <w:t>.</w:t>
      </w:r>
    </w:p>
    <w:p w14:paraId="591C1219" w14:textId="77777777" w:rsidR="00CC670C" w:rsidRDefault="00CC670C" w:rsidP="0057352B">
      <w:pPr>
        <w:widowControl/>
        <w:suppressAutoHyphens w:val="0"/>
        <w:autoSpaceDE w:val="0"/>
        <w:autoSpaceDN w:val="0"/>
        <w:adjustRightInd w:val="0"/>
        <w:spacing w:line="276" w:lineRule="auto"/>
        <w:ind w:firstLine="720"/>
        <w:contextualSpacing/>
        <w:jc w:val="both"/>
        <w:rPr>
          <w:rFonts w:asciiTheme="majorBidi" w:eastAsiaTheme="minorHAnsi" w:hAnsiTheme="majorBidi" w:cstheme="majorBidi"/>
          <w:kern w:val="0"/>
          <w:lang w:eastAsia="en-US" w:bidi="ar-SA"/>
        </w:rPr>
      </w:pPr>
    </w:p>
    <w:p w14:paraId="6E3B7403" w14:textId="48D2D132" w:rsidR="0057352B" w:rsidRPr="000F43DB" w:rsidRDefault="00EE4BF1" w:rsidP="0057352B">
      <w:pPr>
        <w:widowControl/>
        <w:suppressAutoHyphens w:val="0"/>
        <w:autoSpaceDE w:val="0"/>
        <w:autoSpaceDN w:val="0"/>
        <w:adjustRightInd w:val="0"/>
        <w:spacing w:line="276" w:lineRule="auto"/>
        <w:ind w:firstLine="720"/>
        <w:contextualSpacing/>
        <w:jc w:val="both"/>
        <w:rPr>
          <w:rFonts w:asciiTheme="majorBidi" w:eastAsiaTheme="minorHAnsi" w:hAnsiTheme="majorBidi" w:cstheme="majorBidi"/>
          <w:kern w:val="0"/>
          <w:lang w:eastAsia="en-US" w:bidi="ar-SA"/>
        </w:rPr>
      </w:pPr>
      <w:r w:rsidRPr="000D15C5">
        <w:rPr>
          <w:rFonts w:asciiTheme="majorBidi" w:eastAsiaTheme="minorHAnsi" w:hAnsiTheme="majorBidi" w:cstheme="majorBidi"/>
          <w:kern w:val="0"/>
          <w:lang w:eastAsia="en-US" w:bidi="ar-SA"/>
        </w:rPr>
        <w:t>[2] </w:t>
      </w:r>
      <w:r w:rsidRPr="000D15C5">
        <w:rPr>
          <w:rFonts w:asciiTheme="majorBidi" w:hAnsiTheme="majorBidi" w:cstheme="majorBidi"/>
        </w:rPr>
        <w:t xml:space="preserve">Ar pirmās instances tiesas spriedumu </w:t>
      </w:r>
      <w:r w:rsidR="00173F4F">
        <w:rPr>
          <w:rFonts w:asciiTheme="majorBidi" w:hAnsiTheme="majorBidi" w:cstheme="majorBidi"/>
        </w:rPr>
        <w:t>[pers. A]</w:t>
      </w:r>
      <w:r w:rsidR="00994D1C">
        <w:rPr>
          <w:rFonts w:asciiTheme="majorBidi" w:hAnsiTheme="majorBidi" w:cstheme="majorBidi"/>
        </w:rPr>
        <w:t xml:space="preserve"> atzīt</w:t>
      </w:r>
      <w:r w:rsidR="00CC670C">
        <w:rPr>
          <w:rFonts w:asciiTheme="majorBidi" w:hAnsiTheme="majorBidi" w:cstheme="majorBidi"/>
        </w:rPr>
        <w:t>a</w:t>
      </w:r>
      <w:r w:rsidRPr="000D15C5">
        <w:rPr>
          <w:rFonts w:asciiTheme="majorBidi" w:eastAsiaTheme="minorHAnsi" w:hAnsiTheme="majorBidi" w:cstheme="majorBidi"/>
          <w:kern w:val="0"/>
          <w:lang w:eastAsia="en-US" w:bidi="ar-SA"/>
        </w:rPr>
        <w:t xml:space="preserve"> par vainīg</w:t>
      </w:r>
      <w:r w:rsidR="00994D1C">
        <w:rPr>
          <w:rFonts w:asciiTheme="majorBidi" w:eastAsiaTheme="minorHAnsi" w:hAnsiTheme="majorBidi" w:cstheme="majorBidi"/>
          <w:kern w:val="0"/>
          <w:lang w:eastAsia="en-US" w:bidi="ar-SA"/>
        </w:rPr>
        <w:t>u</w:t>
      </w:r>
      <w:r w:rsidRPr="000D15C5">
        <w:rPr>
          <w:rFonts w:asciiTheme="majorBidi" w:eastAsiaTheme="minorHAnsi" w:hAnsiTheme="majorBidi" w:cstheme="majorBidi"/>
          <w:kern w:val="0"/>
          <w:lang w:eastAsia="en-US" w:bidi="ar-SA"/>
        </w:rPr>
        <w:t xml:space="preserve"> un sodīt</w:t>
      </w:r>
      <w:r w:rsidR="00CC670C">
        <w:rPr>
          <w:rFonts w:asciiTheme="majorBidi" w:eastAsiaTheme="minorHAnsi" w:hAnsiTheme="majorBidi" w:cstheme="majorBidi"/>
          <w:kern w:val="0"/>
          <w:lang w:eastAsia="en-US" w:bidi="ar-SA"/>
        </w:rPr>
        <w:t>a</w:t>
      </w:r>
      <w:r w:rsidRPr="000D15C5">
        <w:rPr>
          <w:rFonts w:asciiTheme="majorBidi" w:eastAsiaTheme="minorHAnsi" w:hAnsiTheme="majorBidi" w:cstheme="majorBidi"/>
          <w:kern w:val="0"/>
          <w:lang w:eastAsia="en-US" w:bidi="ar-SA"/>
        </w:rPr>
        <w:t xml:space="preserve"> </w:t>
      </w:r>
      <w:r w:rsidR="00994D1C">
        <w:rPr>
          <w:rFonts w:asciiTheme="majorBidi" w:eastAsiaTheme="minorHAnsi" w:hAnsiTheme="majorBidi" w:cstheme="majorBidi"/>
          <w:kern w:val="0"/>
          <w:lang w:eastAsia="en-US" w:bidi="ar-SA"/>
        </w:rPr>
        <w:t>par</w:t>
      </w:r>
      <w:r w:rsidR="00412C68">
        <w:rPr>
          <w:rFonts w:asciiTheme="majorBidi" w:eastAsiaTheme="minorHAnsi" w:hAnsiTheme="majorBidi" w:cstheme="majorBidi"/>
          <w:kern w:val="0"/>
          <w:lang w:eastAsia="en-US" w:bidi="ar-SA"/>
        </w:rPr>
        <w:t xml:space="preserve"> </w:t>
      </w:r>
      <w:r w:rsidR="00CC670C">
        <w:rPr>
          <w:rFonts w:asciiTheme="majorBidi" w:eastAsiaTheme="minorHAnsi" w:hAnsiTheme="majorBidi" w:cstheme="majorBidi"/>
          <w:kern w:val="0"/>
          <w:lang w:eastAsia="en-US" w:bidi="ar-SA"/>
        </w:rPr>
        <w:t>dokumenta, kas piešķir tiesības, viltošanu personu grupā pēc iepriekšējās vienošanās mantkārīgā nolūkā, kā arī par viltota dokumenta izmantošanu</w:t>
      </w:r>
      <w:r w:rsidR="0057352B" w:rsidRPr="000F43DB">
        <w:rPr>
          <w:rFonts w:asciiTheme="majorBidi" w:eastAsiaTheme="minorHAnsi" w:hAnsiTheme="majorBidi" w:cstheme="majorBidi"/>
          <w:kern w:val="0"/>
          <w:lang w:eastAsia="en-US" w:bidi="ar-SA"/>
        </w:rPr>
        <w:t>.</w:t>
      </w:r>
    </w:p>
    <w:p w14:paraId="2A5C630E" w14:textId="77777777" w:rsidR="00EE4BF1" w:rsidRPr="000D15C5" w:rsidRDefault="00EE4BF1" w:rsidP="00EE4BF1">
      <w:pPr>
        <w:widowControl/>
        <w:suppressAutoHyphens w:val="0"/>
        <w:spacing w:after="10" w:line="276" w:lineRule="auto"/>
        <w:ind w:right="6" w:firstLine="720"/>
        <w:jc w:val="both"/>
        <w:rPr>
          <w:rFonts w:asciiTheme="majorBidi" w:hAnsiTheme="majorBidi" w:cstheme="majorBidi"/>
        </w:rPr>
      </w:pPr>
    </w:p>
    <w:p w14:paraId="3550E608" w14:textId="00431873" w:rsidR="00EE4BF1" w:rsidRDefault="00EE4BF1" w:rsidP="00CC670C">
      <w:pPr>
        <w:widowControl/>
        <w:suppressAutoHyphens w:val="0"/>
        <w:spacing w:after="10" w:line="276" w:lineRule="auto"/>
        <w:ind w:right="6" w:firstLine="720"/>
        <w:jc w:val="both"/>
        <w:rPr>
          <w:rFonts w:asciiTheme="majorBidi" w:hAnsiTheme="majorBidi" w:cstheme="majorBidi"/>
        </w:rPr>
      </w:pPr>
      <w:r w:rsidRPr="000D15C5">
        <w:rPr>
          <w:rFonts w:asciiTheme="majorBidi" w:hAnsiTheme="majorBidi" w:cstheme="majorBidi"/>
        </w:rPr>
        <w:t xml:space="preserve">[3] Ar </w:t>
      </w:r>
      <w:r w:rsidR="00CC670C">
        <w:rPr>
          <w:rFonts w:asciiTheme="majorBidi" w:hAnsiTheme="majorBidi" w:cstheme="majorBidi"/>
        </w:rPr>
        <w:t>Vidzemes</w:t>
      </w:r>
      <w:r w:rsidRPr="000D15C5">
        <w:rPr>
          <w:rFonts w:asciiTheme="majorBidi" w:hAnsiTheme="majorBidi" w:cstheme="majorBidi"/>
        </w:rPr>
        <w:t xml:space="preserve"> apgabaltiesas 202</w:t>
      </w:r>
      <w:r w:rsidR="00CA470E">
        <w:rPr>
          <w:rFonts w:asciiTheme="majorBidi" w:hAnsiTheme="majorBidi" w:cstheme="majorBidi"/>
        </w:rPr>
        <w:t>4</w:t>
      </w:r>
      <w:r w:rsidRPr="000D15C5">
        <w:rPr>
          <w:rFonts w:asciiTheme="majorBidi" w:hAnsiTheme="majorBidi" w:cstheme="majorBidi"/>
        </w:rPr>
        <w:t xml:space="preserve">. gada </w:t>
      </w:r>
      <w:r w:rsidR="00CC670C">
        <w:rPr>
          <w:rFonts w:asciiTheme="majorBidi" w:hAnsiTheme="majorBidi" w:cstheme="majorBidi"/>
        </w:rPr>
        <w:t>15. maija</w:t>
      </w:r>
      <w:r w:rsidR="0057352B">
        <w:rPr>
          <w:rFonts w:asciiTheme="majorBidi" w:hAnsiTheme="majorBidi" w:cstheme="majorBidi"/>
        </w:rPr>
        <w:t xml:space="preserve"> </w:t>
      </w:r>
      <w:r w:rsidR="00CC670C">
        <w:rPr>
          <w:rFonts w:asciiTheme="majorBidi" w:hAnsiTheme="majorBidi" w:cstheme="majorBidi"/>
        </w:rPr>
        <w:t>spried</w:t>
      </w:r>
      <w:r w:rsidR="0084778E">
        <w:rPr>
          <w:rFonts w:asciiTheme="majorBidi" w:hAnsiTheme="majorBidi" w:cstheme="majorBidi"/>
        </w:rPr>
        <w:t>umu</w:t>
      </w:r>
      <w:r w:rsidRPr="000D15C5">
        <w:rPr>
          <w:rFonts w:asciiTheme="majorBidi" w:hAnsiTheme="majorBidi" w:cstheme="majorBidi"/>
        </w:rPr>
        <w:t>, izskatot krimināllietu apelācijas kārtībā sakarā ar</w:t>
      </w:r>
      <w:r w:rsidR="0084778E" w:rsidRPr="0084778E">
        <w:rPr>
          <w:rFonts w:asciiTheme="majorBidi" w:hAnsiTheme="majorBidi" w:cstheme="majorBidi"/>
          <w:color w:val="000000"/>
        </w:rPr>
        <w:t xml:space="preserve"> </w:t>
      </w:r>
      <w:r w:rsidR="00412C68">
        <w:t>apsūdzētā</w:t>
      </w:r>
      <w:r w:rsidR="00CC670C">
        <w:t>s</w:t>
      </w:r>
      <w:r w:rsidR="00412C68">
        <w:t xml:space="preserve"> </w:t>
      </w:r>
      <w:r w:rsidR="00173F4F">
        <w:t>[pers. A]</w:t>
      </w:r>
      <w:r w:rsidR="00412C68">
        <w:t xml:space="preserve"> aizstāv</w:t>
      </w:r>
      <w:r w:rsidR="00CC670C">
        <w:t>ja</w:t>
      </w:r>
      <w:r w:rsidR="00412C68">
        <w:t xml:space="preserve"> </w:t>
      </w:r>
      <w:r w:rsidR="00CC670C">
        <w:t>D. </w:t>
      </w:r>
      <w:proofErr w:type="spellStart"/>
      <w:r w:rsidR="00CC670C">
        <w:t>Vilemsona</w:t>
      </w:r>
      <w:proofErr w:type="spellEnd"/>
      <w:r w:rsidR="0084778E">
        <w:t xml:space="preserve"> apelācijas sūdzību</w:t>
      </w:r>
      <w:r w:rsidR="0057352B">
        <w:t xml:space="preserve">, </w:t>
      </w:r>
      <w:r w:rsidR="00CC670C">
        <w:t>Vidzemes rajona</w:t>
      </w:r>
      <w:r w:rsidR="0057352B">
        <w:t xml:space="preserve"> tiesas </w:t>
      </w:r>
      <w:r w:rsidR="0084778E" w:rsidRPr="000D15C5">
        <w:rPr>
          <w:rFonts w:asciiTheme="majorBidi" w:hAnsiTheme="majorBidi" w:cstheme="majorBidi"/>
        </w:rPr>
        <w:t>20</w:t>
      </w:r>
      <w:r w:rsidR="0084778E">
        <w:rPr>
          <w:rFonts w:asciiTheme="majorBidi" w:hAnsiTheme="majorBidi" w:cstheme="majorBidi"/>
        </w:rPr>
        <w:t>2</w:t>
      </w:r>
      <w:r w:rsidR="00412C68">
        <w:rPr>
          <w:rFonts w:asciiTheme="majorBidi" w:hAnsiTheme="majorBidi" w:cstheme="majorBidi"/>
        </w:rPr>
        <w:t>3</w:t>
      </w:r>
      <w:r w:rsidR="0084778E" w:rsidRPr="000D15C5">
        <w:rPr>
          <w:rFonts w:asciiTheme="majorBidi" w:hAnsiTheme="majorBidi" w:cstheme="majorBidi"/>
        </w:rPr>
        <w:t xml:space="preserve">. gada </w:t>
      </w:r>
      <w:r w:rsidR="00CC670C">
        <w:rPr>
          <w:rFonts w:asciiTheme="majorBidi" w:hAnsiTheme="majorBidi" w:cstheme="majorBidi"/>
        </w:rPr>
        <w:t>3</w:t>
      </w:r>
      <w:r w:rsidR="00412C68">
        <w:rPr>
          <w:rFonts w:asciiTheme="majorBidi" w:hAnsiTheme="majorBidi" w:cstheme="majorBidi"/>
        </w:rPr>
        <w:t>1. marta</w:t>
      </w:r>
      <w:r w:rsidR="0084778E" w:rsidRPr="000D15C5">
        <w:rPr>
          <w:rFonts w:asciiTheme="majorBidi" w:hAnsiTheme="majorBidi" w:cstheme="majorBidi"/>
        </w:rPr>
        <w:t xml:space="preserve"> </w:t>
      </w:r>
      <w:r w:rsidR="0057352B">
        <w:t>spriedums</w:t>
      </w:r>
      <w:r w:rsidR="0057352B">
        <w:rPr>
          <w:rFonts w:asciiTheme="majorBidi" w:hAnsiTheme="majorBidi" w:cstheme="majorBidi"/>
        </w:rPr>
        <w:t xml:space="preserve"> </w:t>
      </w:r>
      <w:r w:rsidR="00CC670C">
        <w:rPr>
          <w:rFonts w:asciiTheme="majorBidi" w:hAnsiTheme="majorBidi" w:cstheme="majorBidi"/>
        </w:rPr>
        <w:t>atcelts pilnībā</w:t>
      </w:r>
      <w:r w:rsidR="002F7F1E">
        <w:rPr>
          <w:rFonts w:asciiTheme="majorBidi" w:hAnsiTheme="majorBidi" w:cstheme="majorBidi"/>
        </w:rPr>
        <w:t>.</w:t>
      </w:r>
    </w:p>
    <w:p w14:paraId="5D6A8C20" w14:textId="09B412DD" w:rsidR="00CC670C" w:rsidRDefault="00173F4F" w:rsidP="00CC670C">
      <w:pPr>
        <w:widowControl/>
        <w:suppressAutoHyphens w:val="0"/>
        <w:spacing w:after="10" w:line="276" w:lineRule="auto"/>
        <w:ind w:right="6" w:firstLine="720"/>
        <w:jc w:val="both"/>
        <w:rPr>
          <w:rFonts w:asciiTheme="majorBidi" w:eastAsiaTheme="minorHAnsi" w:hAnsiTheme="majorBidi" w:cstheme="majorBidi"/>
          <w:kern w:val="0"/>
          <w:lang w:eastAsia="en-US" w:bidi="ar-SA"/>
        </w:rPr>
      </w:pPr>
      <w:r>
        <w:rPr>
          <w:rFonts w:asciiTheme="majorBidi" w:hAnsiTheme="majorBidi" w:cstheme="majorBidi"/>
        </w:rPr>
        <w:t>[Pers. A]</w:t>
      </w:r>
      <w:r w:rsidR="00CC670C">
        <w:rPr>
          <w:rFonts w:asciiTheme="majorBidi" w:hAnsiTheme="majorBidi" w:cstheme="majorBidi"/>
        </w:rPr>
        <w:t xml:space="preserve"> </w:t>
      </w:r>
      <w:r w:rsidR="00CC670C" w:rsidRPr="000D15C5">
        <w:rPr>
          <w:rFonts w:asciiTheme="majorBidi" w:hAnsiTheme="majorBidi" w:cstheme="majorBidi"/>
        </w:rPr>
        <w:t>atzīt</w:t>
      </w:r>
      <w:r w:rsidR="00CC670C">
        <w:rPr>
          <w:rFonts w:asciiTheme="majorBidi" w:hAnsiTheme="majorBidi" w:cstheme="majorBidi"/>
        </w:rPr>
        <w:t>a</w:t>
      </w:r>
      <w:r w:rsidR="00CC670C" w:rsidRPr="000D15C5">
        <w:rPr>
          <w:rFonts w:asciiTheme="majorBidi" w:hAnsiTheme="majorBidi" w:cstheme="majorBidi"/>
        </w:rPr>
        <w:t xml:space="preserve"> </w:t>
      </w:r>
      <w:r w:rsidR="00CC670C" w:rsidRPr="000D15C5">
        <w:rPr>
          <w:rFonts w:asciiTheme="majorBidi" w:eastAsiaTheme="minorHAnsi" w:hAnsiTheme="majorBidi" w:cstheme="majorBidi"/>
          <w:kern w:val="0"/>
          <w:lang w:eastAsia="en-US" w:bidi="ar-SA"/>
        </w:rPr>
        <w:t xml:space="preserve">par vainīgu Krimināllikuma </w:t>
      </w:r>
      <w:r w:rsidR="00CC670C">
        <w:rPr>
          <w:rFonts w:asciiTheme="majorBidi" w:eastAsiaTheme="minorHAnsi" w:hAnsiTheme="majorBidi" w:cstheme="majorBidi"/>
          <w:kern w:val="0"/>
          <w:lang w:eastAsia="en-US" w:bidi="ar-SA"/>
        </w:rPr>
        <w:t>27</w:t>
      </w:r>
      <w:r w:rsidR="00CC670C">
        <w:rPr>
          <w:rFonts w:asciiTheme="majorBidi" w:hAnsiTheme="majorBidi" w:cstheme="majorBidi"/>
        </w:rPr>
        <w:t>5</w:t>
      </w:r>
      <w:r w:rsidR="00CC670C" w:rsidRPr="000D15C5">
        <w:rPr>
          <w:rFonts w:asciiTheme="majorBidi" w:hAnsiTheme="majorBidi" w:cstheme="majorBidi"/>
        </w:rPr>
        <w:t xml:space="preserve">. panta </w:t>
      </w:r>
      <w:r w:rsidR="00CC670C">
        <w:rPr>
          <w:rFonts w:asciiTheme="majorBidi" w:hAnsiTheme="majorBidi" w:cstheme="majorBidi"/>
        </w:rPr>
        <w:t>otrajā</w:t>
      </w:r>
      <w:r w:rsidR="00CC670C" w:rsidRPr="000D15C5">
        <w:rPr>
          <w:rFonts w:asciiTheme="majorBidi" w:hAnsiTheme="majorBidi" w:cstheme="majorBidi"/>
        </w:rPr>
        <w:t xml:space="preserve"> daļā </w:t>
      </w:r>
      <w:r w:rsidR="00CC670C" w:rsidRPr="000D15C5">
        <w:rPr>
          <w:rFonts w:asciiTheme="majorBidi" w:eastAsiaTheme="minorHAnsi" w:hAnsiTheme="majorBidi" w:cstheme="majorBidi"/>
          <w:kern w:val="0"/>
          <w:lang w:eastAsia="en-US" w:bidi="ar-SA"/>
        </w:rPr>
        <w:t>paredzētajā noziedzīgajā nodarījumā un</w:t>
      </w:r>
      <w:r w:rsidR="00CC670C">
        <w:rPr>
          <w:rFonts w:asciiTheme="majorBidi" w:eastAsiaTheme="minorHAnsi" w:hAnsiTheme="majorBidi" w:cstheme="majorBidi"/>
          <w:kern w:val="0"/>
          <w:lang w:eastAsia="en-US" w:bidi="ar-SA"/>
        </w:rPr>
        <w:t>, piemērojot Krimināllikuma 49.</w:t>
      </w:r>
      <w:r w:rsidR="00CC670C" w:rsidRPr="00CC670C">
        <w:rPr>
          <w:rFonts w:asciiTheme="majorBidi" w:eastAsiaTheme="minorHAnsi" w:hAnsiTheme="majorBidi" w:cstheme="majorBidi"/>
          <w:kern w:val="0"/>
          <w:vertAlign w:val="superscript"/>
          <w:lang w:eastAsia="en-US" w:bidi="ar-SA"/>
        </w:rPr>
        <w:t>1</w:t>
      </w:r>
      <w:r w:rsidR="00CC670C">
        <w:rPr>
          <w:rFonts w:asciiTheme="majorBidi" w:eastAsiaTheme="minorHAnsi" w:hAnsiTheme="majorBidi" w:cstheme="majorBidi"/>
          <w:kern w:val="0"/>
          <w:lang w:eastAsia="en-US" w:bidi="ar-SA"/>
        </w:rPr>
        <w:t> panta pirmās daļas 1. punktu,</w:t>
      </w:r>
      <w:r w:rsidR="00CC670C" w:rsidRPr="000D15C5">
        <w:rPr>
          <w:rFonts w:asciiTheme="majorBidi" w:eastAsiaTheme="minorHAnsi" w:hAnsiTheme="majorBidi" w:cstheme="majorBidi"/>
          <w:kern w:val="0"/>
          <w:lang w:eastAsia="en-US" w:bidi="ar-SA"/>
        </w:rPr>
        <w:t xml:space="preserve"> sodīt</w:t>
      </w:r>
      <w:r w:rsidR="00CC670C">
        <w:rPr>
          <w:rFonts w:asciiTheme="majorBidi" w:eastAsiaTheme="minorHAnsi" w:hAnsiTheme="majorBidi" w:cstheme="majorBidi"/>
          <w:kern w:val="0"/>
          <w:lang w:eastAsia="en-US" w:bidi="ar-SA"/>
        </w:rPr>
        <w:t>a</w:t>
      </w:r>
      <w:r w:rsidR="00CC670C" w:rsidRPr="000D15C5">
        <w:rPr>
          <w:rFonts w:asciiTheme="majorBidi" w:eastAsiaTheme="minorHAnsi" w:hAnsiTheme="majorBidi" w:cstheme="majorBidi"/>
          <w:kern w:val="0"/>
          <w:lang w:eastAsia="en-US" w:bidi="ar-SA"/>
        </w:rPr>
        <w:t xml:space="preserve"> ar </w:t>
      </w:r>
      <w:r w:rsidR="00CC670C">
        <w:rPr>
          <w:rFonts w:asciiTheme="majorBidi" w:eastAsiaTheme="minorHAnsi" w:hAnsiTheme="majorBidi" w:cstheme="majorBidi"/>
          <w:kern w:val="0"/>
          <w:lang w:eastAsia="en-US" w:bidi="ar-SA"/>
        </w:rPr>
        <w:t>sabiedrisko darbu uz 160 stundām.</w:t>
      </w:r>
    </w:p>
    <w:p w14:paraId="7B95817E" w14:textId="77777777" w:rsidR="00EE4BF1" w:rsidRDefault="00EE4BF1" w:rsidP="00EE4BF1">
      <w:pPr>
        <w:widowControl/>
        <w:suppressAutoHyphens w:val="0"/>
        <w:autoSpaceDE w:val="0"/>
        <w:autoSpaceDN w:val="0"/>
        <w:adjustRightInd w:val="0"/>
        <w:spacing w:line="276" w:lineRule="auto"/>
        <w:ind w:firstLine="720"/>
        <w:jc w:val="both"/>
        <w:rPr>
          <w:rFonts w:asciiTheme="majorBidi" w:eastAsiaTheme="minorHAnsi" w:hAnsiTheme="majorBidi" w:cstheme="majorBidi"/>
          <w:kern w:val="0"/>
          <w:lang w:eastAsia="en-US" w:bidi="ar-SA"/>
        </w:rPr>
      </w:pPr>
    </w:p>
    <w:p w14:paraId="3012EA22" w14:textId="692A2C98" w:rsidR="006801ED" w:rsidRPr="000F43DB" w:rsidRDefault="006801ED" w:rsidP="006801ED">
      <w:pPr>
        <w:widowControl/>
        <w:suppressAutoHyphens w:val="0"/>
        <w:autoSpaceDE w:val="0"/>
        <w:autoSpaceDN w:val="0"/>
        <w:adjustRightInd w:val="0"/>
        <w:spacing w:line="276" w:lineRule="auto"/>
        <w:ind w:firstLine="720"/>
        <w:contextualSpacing/>
        <w:jc w:val="both"/>
        <w:rPr>
          <w:rFonts w:asciiTheme="majorBidi" w:eastAsiaTheme="minorHAnsi" w:hAnsiTheme="majorBidi" w:cstheme="majorBidi"/>
          <w:kern w:val="0"/>
          <w:lang w:eastAsia="en-US" w:bidi="ar-SA"/>
        </w:rPr>
      </w:pPr>
      <w:r w:rsidRPr="000D15C5">
        <w:rPr>
          <w:rFonts w:asciiTheme="majorBidi" w:eastAsiaTheme="minorHAnsi" w:hAnsiTheme="majorBidi" w:cstheme="majorBidi"/>
          <w:kern w:val="0"/>
          <w:lang w:eastAsia="en-US" w:bidi="ar-SA"/>
        </w:rPr>
        <w:t>[</w:t>
      </w:r>
      <w:r>
        <w:rPr>
          <w:rFonts w:asciiTheme="majorBidi" w:eastAsiaTheme="minorHAnsi" w:hAnsiTheme="majorBidi" w:cstheme="majorBidi"/>
          <w:kern w:val="0"/>
          <w:lang w:eastAsia="en-US" w:bidi="ar-SA"/>
        </w:rPr>
        <w:t>4</w:t>
      </w:r>
      <w:r w:rsidRPr="000D15C5">
        <w:rPr>
          <w:rFonts w:asciiTheme="majorBidi" w:eastAsiaTheme="minorHAnsi" w:hAnsiTheme="majorBidi" w:cstheme="majorBidi"/>
          <w:kern w:val="0"/>
          <w:lang w:eastAsia="en-US" w:bidi="ar-SA"/>
        </w:rPr>
        <w:t>] </w:t>
      </w:r>
      <w:r w:rsidRPr="000D15C5">
        <w:rPr>
          <w:rFonts w:asciiTheme="majorBidi" w:hAnsiTheme="majorBidi" w:cstheme="majorBidi"/>
        </w:rPr>
        <w:t xml:space="preserve">Ar </w:t>
      </w:r>
      <w:r>
        <w:rPr>
          <w:rFonts w:asciiTheme="majorBidi" w:hAnsiTheme="majorBidi" w:cstheme="majorBidi"/>
        </w:rPr>
        <w:t>apelācijas</w:t>
      </w:r>
      <w:r w:rsidRPr="000D15C5">
        <w:rPr>
          <w:rFonts w:asciiTheme="majorBidi" w:hAnsiTheme="majorBidi" w:cstheme="majorBidi"/>
        </w:rPr>
        <w:t xml:space="preserve"> instances tiesas spriedumu </w:t>
      </w:r>
      <w:r w:rsidR="00173F4F">
        <w:rPr>
          <w:rFonts w:asciiTheme="majorBidi" w:hAnsiTheme="majorBidi" w:cstheme="majorBidi"/>
        </w:rPr>
        <w:t>[pers. A]</w:t>
      </w:r>
      <w:r>
        <w:rPr>
          <w:rFonts w:asciiTheme="majorBidi" w:hAnsiTheme="majorBidi" w:cstheme="majorBidi"/>
        </w:rPr>
        <w:t xml:space="preserve"> atzīta</w:t>
      </w:r>
      <w:r w:rsidRPr="000D15C5">
        <w:rPr>
          <w:rFonts w:asciiTheme="majorBidi" w:eastAsiaTheme="minorHAnsi" w:hAnsiTheme="majorBidi" w:cstheme="majorBidi"/>
          <w:kern w:val="0"/>
          <w:lang w:eastAsia="en-US" w:bidi="ar-SA"/>
        </w:rPr>
        <w:t xml:space="preserve"> par vainīg</w:t>
      </w:r>
      <w:r>
        <w:rPr>
          <w:rFonts w:asciiTheme="majorBidi" w:eastAsiaTheme="minorHAnsi" w:hAnsiTheme="majorBidi" w:cstheme="majorBidi"/>
          <w:kern w:val="0"/>
          <w:lang w:eastAsia="en-US" w:bidi="ar-SA"/>
        </w:rPr>
        <w:t>u</w:t>
      </w:r>
      <w:r w:rsidRPr="000D15C5">
        <w:rPr>
          <w:rFonts w:asciiTheme="majorBidi" w:eastAsiaTheme="minorHAnsi" w:hAnsiTheme="majorBidi" w:cstheme="majorBidi"/>
          <w:kern w:val="0"/>
          <w:lang w:eastAsia="en-US" w:bidi="ar-SA"/>
        </w:rPr>
        <w:t xml:space="preserve"> un sodīt</w:t>
      </w:r>
      <w:r>
        <w:rPr>
          <w:rFonts w:asciiTheme="majorBidi" w:eastAsiaTheme="minorHAnsi" w:hAnsiTheme="majorBidi" w:cstheme="majorBidi"/>
          <w:kern w:val="0"/>
          <w:lang w:eastAsia="en-US" w:bidi="ar-SA"/>
        </w:rPr>
        <w:t>a</w:t>
      </w:r>
      <w:r w:rsidRPr="000D15C5">
        <w:rPr>
          <w:rFonts w:asciiTheme="majorBidi" w:eastAsiaTheme="minorHAnsi" w:hAnsiTheme="majorBidi" w:cstheme="majorBidi"/>
          <w:kern w:val="0"/>
          <w:lang w:eastAsia="en-US" w:bidi="ar-SA"/>
        </w:rPr>
        <w:t xml:space="preserve"> </w:t>
      </w:r>
      <w:r>
        <w:rPr>
          <w:rFonts w:asciiTheme="majorBidi" w:eastAsiaTheme="minorHAnsi" w:hAnsiTheme="majorBidi" w:cstheme="majorBidi"/>
          <w:kern w:val="0"/>
          <w:lang w:eastAsia="en-US" w:bidi="ar-SA"/>
        </w:rPr>
        <w:t>par dokumentu, kas piešķir tiesības, viltošanu personu grupā pēc iepriekšējās vienošanās mantkārīgā nolūkā, kā arī par viltotu dokumentu izmantošanu</w:t>
      </w:r>
      <w:r w:rsidRPr="000F43DB">
        <w:rPr>
          <w:rFonts w:asciiTheme="majorBidi" w:eastAsiaTheme="minorHAnsi" w:hAnsiTheme="majorBidi" w:cstheme="majorBidi"/>
          <w:kern w:val="0"/>
          <w:lang w:eastAsia="en-US" w:bidi="ar-SA"/>
        </w:rPr>
        <w:t>.</w:t>
      </w:r>
    </w:p>
    <w:p w14:paraId="458F934E" w14:textId="77777777" w:rsidR="006801ED" w:rsidRDefault="006801ED" w:rsidP="00EE4BF1">
      <w:pPr>
        <w:widowControl/>
        <w:suppressAutoHyphens w:val="0"/>
        <w:autoSpaceDE w:val="0"/>
        <w:autoSpaceDN w:val="0"/>
        <w:adjustRightInd w:val="0"/>
        <w:spacing w:line="276" w:lineRule="auto"/>
        <w:ind w:firstLine="720"/>
        <w:jc w:val="both"/>
        <w:rPr>
          <w:rFonts w:asciiTheme="majorBidi" w:eastAsiaTheme="minorHAnsi" w:hAnsiTheme="majorBidi" w:cstheme="majorBidi"/>
          <w:kern w:val="0"/>
          <w:lang w:eastAsia="en-US" w:bidi="ar-SA"/>
        </w:rPr>
      </w:pPr>
    </w:p>
    <w:p w14:paraId="3195AEA5" w14:textId="1B9B3059" w:rsidR="00EE4BF1" w:rsidRPr="000D15C5" w:rsidRDefault="00EE4BF1" w:rsidP="006801ED">
      <w:pPr>
        <w:widowControl/>
        <w:suppressAutoHyphens w:val="0"/>
        <w:autoSpaceDE w:val="0"/>
        <w:autoSpaceDN w:val="0"/>
        <w:adjustRightInd w:val="0"/>
        <w:spacing w:line="276" w:lineRule="auto"/>
        <w:ind w:firstLine="720"/>
        <w:jc w:val="both"/>
        <w:rPr>
          <w:rFonts w:asciiTheme="majorBidi" w:hAnsiTheme="majorBidi" w:cstheme="majorBidi"/>
        </w:rPr>
      </w:pPr>
      <w:r w:rsidRPr="000D15C5">
        <w:rPr>
          <w:rFonts w:asciiTheme="majorBidi" w:eastAsiaTheme="minorHAnsi" w:hAnsiTheme="majorBidi" w:cstheme="majorBidi"/>
          <w:kern w:val="0"/>
          <w:lang w:eastAsia="en-US" w:bidi="ar-SA"/>
        </w:rPr>
        <w:t>[</w:t>
      </w:r>
      <w:r w:rsidR="006801ED">
        <w:rPr>
          <w:rFonts w:asciiTheme="majorBidi" w:eastAsiaTheme="minorHAnsi" w:hAnsiTheme="majorBidi" w:cstheme="majorBidi"/>
          <w:kern w:val="0"/>
          <w:lang w:eastAsia="en-US" w:bidi="ar-SA"/>
        </w:rPr>
        <w:t>5</w:t>
      </w:r>
      <w:r w:rsidRPr="000D15C5">
        <w:rPr>
          <w:rFonts w:asciiTheme="majorBidi" w:eastAsiaTheme="minorHAnsi" w:hAnsiTheme="majorBidi" w:cstheme="majorBidi"/>
          <w:kern w:val="0"/>
          <w:lang w:eastAsia="en-US" w:bidi="ar-SA"/>
        </w:rPr>
        <w:t>] </w:t>
      </w:r>
      <w:r w:rsidRPr="000D15C5">
        <w:rPr>
          <w:rFonts w:asciiTheme="majorBidi" w:hAnsiTheme="majorBidi" w:cstheme="majorBidi"/>
        </w:rPr>
        <w:t xml:space="preserve">Par </w:t>
      </w:r>
      <w:r w:rsidR="006801ED">
        <w:rPr>
          <w:rFonts w:asciiTheme="majorBidi" w:hAnsiTheme="majorBidi" w:cstheme="majorBidi"/>
        </w:rPr>
        <w:t>Vidzemes</w:t>
      </w:r>
      <w:r w:rsidR="002F7F1E">
        <w:rPr>
          <w:rFonts w:asciiTheme="majorBidi" w:hAnsiTheme="majorBidi" w:cstheme="majorBidi"/>
        </w:rPr>
        <w:t xml:space="preserve"> apgabaltiesas</w:t>
      </w:r>
      <w:r w:rsidR="0023255D">
        <w:rPr>
          <w:rFonts w:asciiTheme="majorBidi" w:hAnsiTheme="majorBidi" w:cstheme="majorBidi"/>
        </w:rPr>
        <w:t xml:space="preserve"> </w:t>
      </w:r>
      <w:r w:rsidR="006801ED">
        <w:rPr>
          <w:rFonts w:asciiTheme="majorBidi" w:hAnsiTheme="majorBidi" w:cstheme="majorBidi"/>
        </w:rPr>
        <w:t>spriedumu</w:t>
      </w:r>
      <w:r w:rsidRPr="000D15C5">
        <w:rPr>
          <w:rFonts w:asciiTheme="majorBidi" w:hAnsiTheme="majorBidi" w:cstheme="majorBidi"/>
        </w:rPr>
        <w:t xml:space="preserve"> </w:t>
      </w:r>
      <w:r w:rsidR="006801ED">
        <w:rPr>
          <w:rFonts w:asciiTheme="majorBidi" w:hAnsiTheme="majorBidi" w:cstheme="majorBidi"/>
        </w:rPr>
        <w:t xml:space="preserve">apsūdzētās </w:t>
      </w:r>
      <w:r w:rsidR="00173F4F">
        <w:rPr>
          <w:rFonts w:asciiTheme="majorBidi" w:hAnsiTheme="majorBidi" w:cstheme="majorBidi"/>
        </w:rPr>
        <w:t>[pers. A]</w:t>
      </w:r>
      <w:r w:rsidR="006801ED">
        <w:rPr>
          <w:rFonts w:asciiTheme="majorBidi" w:hAnsiTheme="majorBidi" w:cstheme="majorBidi"/>
        </w:rPr>
        <w:t xml:space="preserve"> aizstāvis D. </w:t>
      </w:r>
      <w:proofErr w:type="spellStart"/>
      <w:r w:rsidR="006801ED">
        <w:rPr>
          <w:rFonts w:asciiTheme="majorBidi" w:hAnsiTheme="majorBidi" w:cstheme="majorBidi"/>
        </w:rPr>
        <w:t>Vilemsons</w:t>
      </w:r>
      <w:proofErr w:type="spellEnd"/>
      <w:r w:rsidR="007C6B03">
        <w:t xml:space="preserve"> iesnie</w:t>
      </w:r>
      <w:r w:rsidR="006801ED">
        <w:t>dzis</w:t>
      </w:r>
      <w:r w:rsidR="007C6B03">
        <w:t xml:space="preserve"> kasācijas </w:t>
      </w:r>
      <w:r w:rsidR="002F7F1E">
        <w:t>sūdzību</w:t>
      </w:r>
      <w:r w:rsidRPr="000D15C5">
        <w:rPr>
          <w:rFonts w:asciiTheme="majorBidi" w:hAnsiTheme="majorBidi" w:cstheme="majorBidi"/>
        </w:rPr>
        <w:t>, kurā lūdz atcelt</w:t>
      </w:r>
      <w:r w:rsidR="007C6B03">
        <w:rPr>
          <w:rFonts w:asciiTheme="majorBidi" w:hAnsiTheme="majorBidi" w:cstheme="majorBidi"/>
        </w:rPr>
        <w:t xml:space="preserve"> </w:t>
      </w:r>
      <w:r w:rsidR="00F26F8C">
        <w:rPr>
          <w:rFonts w:asciiTheme="majorBidi" w:hAnsiTheme="majorBidi" w:cstheme="majorBidi"/>
        </w:rPr>
        <w:t xml:space="preserve">minēto </w:t>
      </w:r>
      <w:r w:rsidR="006801ED">
        <w:rPr>
          <w:rFonts w:asciiTheme="majorBidi" w:hAnsiTheme="majorBidi" w:cstheme="majorBidi"/>
        </w:rPr>
        <w:t>spriedumu</w:t>
      </w:r>
      <w:r w:rsidR="008711EC">
        <w:rPr>
          <w:rFonts w:asciiTheme="majorBidi" w:hAnsiTheme="majorBidi" w:cstheme="majorBidi"/>
        </w:rPr>
        <w:t xml:space="preserve"> </w:t>
      </w:r>
      <w:r w:rsidR="00F26F8C">
        <w:rPr>
          <w:rFonts w:asciiTheme="majorBidi" w:hAnsiTheme="majorBidi" w:cstheme="majorBidi"/>
        </w:rPr>
        <w:t xml:space="preserve">pilnībā </w:t>
      </w:r>
      <w:r w:rsidR="002F7F1E">
        <w:rPr>
          <w:rFonts w:asciiTheme="majorBidi" w:hAnsiTheme="majorBidi" w:cstheme="majorBidi"/>
        </w:rPr>
        <w:t xml:space="preserve">un </w:t>
      </w:r>
      <w:r w:rsidR="0057352B">
        <w:rPr>
          <w:rFonts w:asciiTheme="majorBidi" w:hAnsiTheme="majorBidi" w:cstheme="majorBidi"/>
        </w:rPr>
        <w:t>lietu nosūtīt jaunai izskatīšanai apelācijas instances tiesā</w:t>
      </w:r>
      <w:r w:rsidR="006801ED">
        <w:rPr>
          <w:rFonts w:asciiTheme="majorBidi" w:hAnsiTheme="majorBidi" w:cstheme="majorBidi"/>
        </w:rPr>
        <w:t>.</w:t>
      </w:r>
    </w:p>
    <w:p w14:paraId="5659AAC2" w14:textId="5F9D33A0" w:rsidR="00EE4BF1" w:rsidRPr="000D15C5" w:rsidRDefault="00F26F8C" w:rsidP="00EE4BF1">
      <w:pPr>
        <w:spacing w:line="276" w:lineRule="auto"/>
        <w:ind w:right="-143" w:firstLine="720"/>
        <w:jc w:val="both"/>
        <w:rPr>
          <w:rFonts w:asciiTheme="majorBidi" w:hAnsiTheme="majorBidi" w:cstheme="majorBidi"/>
        </w:rPr>
      </w:pPr>
      <w:r>
        <w:rPr>
          <w:rFonts w:asciiTheme="majorBidi" w:hAnsiTheme="majorBidi" w:cstheme="majorBidi"/>
        </w:rPr>
        <w:t xml:space="preserve">Savu lūgumu </w:t>
      </w:r>
      <w:r w:rsidR="006801ED">
        <w:rPr>
          <w:rFonts w:asciiTheme="majorBidi" w:hAnsiTheme="majorBidi" w:cstheme="majorBidi"/>
        </w:rPr>
        <w:t>aizstāvis</w:t>
      </w:r>
      <w:r>
        <w:rPr>
          <w:rFonts w:asciiTheme="majorBidi" w:hAnsiTheme="majorBidi" w:cstheme="majorBidi"/>
        </w:rPr>
        <w:t xml:space="preserve"> pamatoj</w:t>
      </w:r>
      <w:r w:rsidR="006801ED">
        <w:rPr>
          <w:rFonts w:asciiTheme="majorBidi" w:hAnsiTheme="majorBidi" w:cstheme="majorBidi"/>
        </w:rPr>
        <w:t>is</w:t>
      </w:r>
      <w:r>
        <w:rPr>
          <w:rFonts w:asciiTheme="majorBidi" w:hAnsiTheme="majorBidi" w:cstheme="majorBidi"/>
        </w:rPr>
        <w:t xml:space="preserve"> a</w:t>
      </w:r>
      <w:r w:rsidR="00EE4BF1" w:rsidRPr="000D15C5">
        <w:rPr>
          <w:rFonts w:asciiTheme="majorBidi" w:hAnsiTheme="majorBidi" w:cstheme="majorBidi"/>
        </w:rPr>
        <w:t>r šādiem argumentiem.</w:t>
      </w:r>
    </w:p>
    <w:p w14:paraId="189CC062" w14:textId="2B9A99F4" w:rsidR="00FE5BBC" w:rsidRDefault="006801ED" w:rsidP="006801ED">
      <w:pPr>
        <w:tabs>
          <w:tab w:val="left" w:pos="6096"/>
        </w:tabs>
        <w:spacing w:line="276" w:lineRule="auto"/>
        <w:ind w:firstLine="720"/>
        <w:jc w:val="both"/>
        <w:rPr>
          <w:rFonts w:asciiTheme="majorBidi" w:hAnsiTheme="majorBidi" w:cstheme="majorBidi"/>
        </w:rPr>
      </w:pPr>
      <w:r>
        <w:t>[5.1] </w:t>
      </w:r>
      <w:r w:rsidR="00AC2F25">
        <w:t>Apelācijas instances tiesa</w:t>
      </w:r>
      <w:r w:rsidR="00B547A7">
        <w:t xml:space="preserve">, kvalificējot apsūdzētās </w:t>
      </w:r>
      <w:r w:rsidR="00173F4F">
        <w:t>[pers. A]</w:t>
      </w:r>
      <w:r w:rsidR="00B547A7">
        <w:t xml:space="preserve"> darbības,</w:t>
      </w:r>
      <w:r>
        <w:t xml:space="preserve"> nepareizi piemērojusi Krimināllikuma 275. panta otro daļu, tādēļ</w:t>
      </w:r>
      <w:r w:rsidR="00F26F8C">
        <w:t xml:space="preserve"> </w:t>
      </w:r>
      <w:r w:rsidR="00F23296" w:rsidRPr="00656A80">
        <w:rPr>
          <w:rFonts w:asciiTheme="majorBidi" w:hAnsiTheme="majorBidi" w:cstheme="majorBidi"/>
        </w:rPr>
        <w:t>pieļāvusi Kriminālprocesa likuma 57</w:t>
      </w:r>
      <w:r>
        <w:rPr>
          <w:rFonts w:asciiTheme="majorBidi" w:hAnsiTheme="majorBidi" w:cstheme="majorBidi"/>
        </w:rPr>
        <w:t>4</w:t>
      </w:r>
      <w:r w:rsidR="00F23296" w:rsidRPr="00656A80">
        <w:rPr>
          <w:rFonts w:asciiTheme="majorBidi" w:hAnsiTheme="majorBidi" w:cstheme="majorBidi"/>
        </w:rPr>
        <w:t xml:space="preserve">. panta </w:t>
      </w:r>
      <w:r>
        <w:rPr>
          <w:rFonts w:asciiTheme="majorBidi" w:hAnsiTheme="majorBidi" w:cstheme="majorBidi"/>
        </w:rPr>
        <w:t>2. punktā norādīto Krimināllikuma pārkāpumu</w:t>
      </w:r>
      <w:r w:rsidR="00F23296" w:rsidRPr="00656A80">
        <w:rPr>
          <w:rFonts w:asciiTheme="majorBidi" w:hAnsiTheme="majorBidi" w:cstheme="majorBidi"/>
        </w:rPr>
        <w:t>.</w:t>
      </w:r>
    </w:p>
    <w:p w14:paraId="3B613A72" w14:textId="4B6633D1" w:rsidR="00E858B6" w:rsidRDefault="006801ED" w:rsidP="00FE5BBC">
      <w:pPr>
        <w:tabs>
          <w:tab w:val="left" w:pos="6096"/>
        </w:tabs>
        <w:spacing w:line="276" w:lineRule="auto"/>
        <w:ind w:firstLine="720"/>
        <w:jc w:val="both"/>
        <w:rPr>
          <w:rFonts w:asciiTheme="majorBidi" w:hAnsiTheme="majorBidi" w:cstheme="majorBidi"/>
        </w:rPr>
      </w:pPr>
      <w:r>
        <w:rPr>
          <w:rFonts w:asciiTheme="majorBidi" w:hAnsiTheme="majorBidi" w:cstheme="majorBidi"/>
        </w:rPr>
        <w:t>Ar apelācijas instances tiesas spriedumu apsūdzētā atzīta par vainīgu 20 grāmatvedības attaisnojuma dokumentu viltošanā un izmantošanā mantkārīgā nolūkā personu grupā.</w:t>
      </w:r>
    </w:p>
    <w:p w14:paraId="606F96BD" w14:textId="5B530F6E" w:rsidR="00B547A7" w:rsidRDefault="008E4719" w:rsidP="00B547A7">
      <w:pPr>
        <w:tabs>
          <w:tab w:val="left" w:pos="6096"/>
        </w:tabs>
        <w:spacing w:line="276" w:lineRule="auto"/>
        <w:ind w:firstLine="720"/>
        <w:jc w:val="both"/>
        <w:rPr>
          <w:rFonts w:asciiTheme="majorBidi" w:hAnsiTheme="majorBidi" w:cstheme="majorBidi"/>
        </w:rPr>
      </w:pPr>
      <w:r>
        <w:rPr>
          <w:rFonts w:asciiTheme="majorBidi" w:hAnsiTheme="majorBidi" w:cstheme="majorBidi"/>
        </w:rPr>
        <w:t>Aizstāvis, a</w:t>
      </w:r>
      <w:r w:rsidR="00B547A7">
        <w:rPr>
          <w:rFonts w:asciiTheme="majorBidi" w:hAnsiTheme="majorBidi" w:cstheme="majorBidi"/>
        </w:rPr>
        <w:t>tsaucoties uz Senāta 2021. gada 21. decembra lēmumu lietā Nr. SKK</w:t>
      </w:r>
      <w:r w:rsidR="00B547A7">
        <w:rPr>
          <w:rFonts w:asciiTheme="majorBidi" w:hAnsiTheme="majorBidi" w:cstheme="majorBidi"/>
        </w:rPr>
        <w:noBreakHyphen/>
        <w:t>117/2021, norādījis, ka maksājumu attaisnojoši grāmatvedības dokumenti nav uzskatāmi par Krimināllikuma 275. pantā paredzēto priekšmetu – dokumentu, kas piešķir tiesības vai atbrīvo no pienākuma. Grāmatvedības attaisnojuma dokumenti nepiešķir tiesības atskaitīt priekšnodokli.</w:t>
      </w:r>
    </w:p>
    <w:p w14:paraId="5559D6DB" w14:textId="3B48F14E" w:rsidR="00B547A7" w:rsidRDefault="00B547A7" w:rsidP="00B547A7">
      <w:pPr>
        <w:tabs>
          <w:tab w:val="left" w:pos="6096"/>
        </w:tabs>
        <w:spacing w:line="276" w:lineRule="auto"/>
        <w:ind w:firstLine="720"/>
        <w:jc w:val="both"/>
        <w:rPr>
          <w:rFonts w:asciiTheme="majorBidi" w:hAnsiTheme="majorBidi" w:cstheme="majorBidi"/>
        </w:rPr>
      </w:pPr>
      <w:r>
        <w:rPr>
          <w:rFonts w:asciiTheme="majorBidi" w:hAnsiTheme="majorBidi" w:cstheme="majorBidi"/>
        </w:rPr>
        <w:t>Tiesa nepamatoti atzinusi, ka Senāta lēmumā Nr. </w:t>
      </w:r>
      <w:r w:rsidR="00ED5FD5">
        <w:rPr>
          <w:rFonts w:asciiTheme="majorBidi" w:hAnsiTheme="majorBidi" w:cstheme="majorBidi"/>
        </w:rPr>
        <w:t>SKK</w:t>
      </w:r>
      <w:r w:rsidR="00ED5FD5">
        <w:rPr>
          <w:rFonts w:asciiTheme="majorBidi" w:hAnsiTheme="majorBidi" w:cstheme="majorBidi"/>
        </w:rPr>
        <w:noBreakHyphen/>
      </w:r>
      <w:r>
        <w:rPr>
          <w:rFonts w:asciiTheme="majorBidi" w:hAnsiTheme="majorBidi" w:cstheme="majorBidi"/>
        </w:rPr>
        <w:t>1/2023 paustā atziņa, ka pievienotās vērtības nodokļa (turpmāk – PVN) deklarācijas ir dokument</w:t>
      </w:r>
      <w:r w:rsidR="00F059CB">
        <w:rPr>
          <w:rFonts w:asciiTheme="majorBidi" w:hAnsiTheme="majorBidi" w:cstheme="majorBidi"/>
        </w:rPr>
        <w:t>i</w:t>
      </w:r>
      <w:r>
        <w:rPr>
          <w:rFonts w:asciiTheme="majorBidi" w:hAnsiTheme="majorBidi" w:cstheme="majorBidi"/>
        </w:rPr>
        <w:t>, ir attiecināma arī uz to dokumentu kopumu, kas nepieciešams, lai uzņēmums varētu iegūt tiesības samazināt valsts budžetā maksājamā PVN apmēru.</w:t>
      </w:r>
    </w:p>
    <w:p w14:paraId="44E9D86F" w14:textId="45FE1819" w:rsidR="00F059CB" w:rsidRDefault="00F059CB" w:rsidP="004D0BF8">
      <w:pPr>
        <w:tabs>
          <w:tab w:val="left" w:pos="6096"/>
        </w:tabs>
        <w:spacing w:line="276" w:lineRule="auto"/>
        <w:ind w:firstLine="720"/>
        <w:jc w:val="both"/>
        <w:rPr>
          <w:rFonts w:asciiTheme="majorBidi" w:hAnsiTheme="majorBidi" w:cstheme="majorBidi"/>
        </w:rPr>
      </w:pPr>
      <w:r>
        <w:rPr>
          <w:rFonts w:asciiTheme="majorBidi" w:hAnsiTheme="majorBidi" w:cstheme="majorBidi"/>
        </w:rPr>
        <w:t xml:space="preserve">Atbilstoši likuma „Par nodokļiem un nodevām” 1. panta 19. punktam pavadzīme nav atzīstama par nodokļu deklarāciju vai tās sastāvdaļu. Apelācijas instances tiesa nav ņēmusi vērā Pievienotās vērtības nodokļa likuma 125. pantā sniegto nodokļa rēķina definīciju, tādējādi nepamatoti secinājusi, ka pavadzīmes vienlaikus atzīstamas gan par attaisnojuma dokumentiem, gan par nodokļa rēķiniem, kas izmantojami PVN priekšnodokļa atskaitīšanai. </w:t>
      </w:r>
    </w:p>
    <w:p w14:paraId="6EBC6B47" w14:textId="1C83DE15" w:rsidR="0022258C" w:rsidRPr="00656A80" w:rsidRDefault="00727DEB" w:rsidP="0022258C">
      <w:pPr>
        <w:tabs>
          <w:tab w:val="left" w:pos="6096"/>
        </w:tabs>
        <w:spacing w:line="276" w:lineRule="auto"/>
        <w:ind w:firstLine="720"/>
        <w:jc w:val="both"/>
      </w:pPr>
      <w:r>
        <w:rPr>
          <w:rFonts w:asciiTheme="majorBidi" w:eastAsiaTheme="minorHAnsi" w:hAnsiTheme="majorBidi" w:cstheme="majorBidi"/>
          <w:kern w:val="0"/>
          <w:lang w:eastAsia="en-US" w:bidi="ar-SA"/>
        </w:rPr>
        <w:t xml:space="preserve">[5.2] Apelācijas instances tiesa </w:t>
      </w:r>
      <w:r w:rsidR="0022258C">
        <w:rPr>
          <w:rFonts w:asciiTheme="majorBidi" w:eastAsiaTheme="minorHAnsi" w:hAnsiTheme="majorBidi" w:cstheme="majorBidi"/>
          <w:kern w:val="0"/>
          <w:lang w:eastAsia="en-US" w:bidi="ar-SA"/>
        </w:rPr>
        <w:t xml:space="preserve">ir pārkāpusi Kriminālprocesa likuma </w:t>
      </w:r>
      <w:r w:rsidR="008E4719">
        <w:rPr>
          <w:rFonts w:asciiTheme="majorBidi" w:eastAsiaTheme="minorHAnsi" w:hAnsiTheme="majorBidi" w:cstheme="majorBidi"/>
          <w:kern w:val="0"/>
          <w:lang w:eastAsia="en-US" w:bidi="ar-SA"/>
        </w:rPr>
        <w:t xml:space="preserve">19. panta trešo daļu, </w:t>
      </w:r>
      <w:r w:rsidR="0022258C">
        <w:rPr>
          <w:rFonts w:asciiTheme="majorBidi" w:eastAsiaTheme="minorHAnsi" w:hAnsiTheme="majorBidi" w:cstheme="majorBidi"/>
          <w:kern w:val="0"/>
          <w:lang w:eastAsia="en-US" w:bidi="ar-SA"/>
        </w:rPr>
        <w:t>124. panta otro daļu</w:t>
      </w:r>
      <w:r w:rsidR="008E4719">
        <w:rPr>
          <w:rFonts w:asciiTheme="majorBidi" w:eastAsiaTheme="minorHAnsi" w:hAnsiTheme="majorBidi" w:cstheme="majorBidi"/>
          <w:kern w:val="0"/>
          <w:lang w:eastAsia="en-US" w:bidi="ar-SA"/>
        </w:rPr>
        <w:t>, 512. pantu</w:t>
      </w:r>
      <w:r w:rsidR="0022258C">
        <w:rPr>
          <w:rFonts w:asciiTheme="majorBidi" w:eastAsiaTheme="minorHAnsi" w:hAnsiTheme="majorBidi" w:cstheme="majorBidi"/>
          <w:kern w:val="0"/>
          <w:lang w:eastAsia="en-US" w:bidi="ar-SA"/>
        </w:rPr>
        <w:t xml:space="preserve"> un</w:t>
      </w:r>
      <w:r w:rsidR="008E4719">
        <w:rPr>
          <w:rFonts w:asciiTheme="majorBidi" w:eastAsiaTheme="minorHAnsi" w:hAnsiTheme="majorBidi" w:cstheme="majorBidi"/>
          <w:kern w:val="0"/>
          <w:lang w:eastAsia="en-US" w:bidi="ar-SA"/>
        </w:rPr>
        <w:t xml:space="preserve"> 527. panta otrās daļas 2. punktu</w:t>
      </w:r>
      <w:r w:rsidR="0022258C">
        <w:rPr>
          <w:rFonts w:asciiTheme="majorBidi" w:eastAsiaTheme="minorHAnsi" w:hAnsiTheme="majorBidi" w:cstheme="majorBidi"/>
          <w:kern w:val="0"/>
          <w:lang w:eastAsia="en-US" w:bidi="ar-SA"/>
        </w:rPr>
        <w:t xml:space="preserve">, </w:t>
      </w:r>
      <w:r w:rsidR="0022258C" w:rsidRPr="00656A80">
        <w:rPr>
          <w:rFonts w:asciiTheme="majorBidi" w:hAnsiTheme="majorBidi"/>
        </w:rPr>
        <w:t xml:space="preserve">kas atzīstami par </w:t>
      </w:r>
      <w:r w:rsidR="0022258C" w:rsidRPr="00656A80">
        <w:rPr>
          <w:rFonts w:cs="Times New Roman"/>
        </w:rPr>
        <w:t>Kriminālprocesa likuma būtiskiem pārkāpumiem šā likuma 575. panta trešās daļas izpratnē.</w:t>
      </w:r>
    </w:p>
    <w:p w14:paraId="3AC273AD" w14:textId="07E05009" w:rsidR="00727DEB" w:rsidRDefault="008E4719" w:rsidP="00E858B6">
      <w:pPr>
        <w:widowControl/>
        <w:suppressAutoHyphens w:val="0"/>
        <w:autoSpaceDE w:val="0"/>
        <w:autoSpaceDN w:val="0"/>
        <w:adjustRightInd w:val="0"/>
        <w:spacing w:line="276" w:lineRule="auto"/>
        <w:ind w:firstLine="720"/>
        <w:jc w:val="both"/>
        <w:rPr>
          <w:rFonts w:asciiTheme="majorBidi" w:eastAsiaTheme="minorHAnsi" w:hAnsiTheme="majorBidi" w:cstheme="majorBidi"/>
          <w:kern w:val="0"/>
          <w:lang w:eastAsia="en-US" w:bidi="ar-SA"/>
        </w:rPr>
      </w:pPr>
      <w:r>
        <w:rPr>
          <w:rFonts w:asciiTheme="majorBidi" w:eastAsiaTheme="minorHAnsi" w:hAnsiTheme="majorBidi" w:cstheme="majorBidi"/>
          <w:kern w:val="0"/>
          <w:lang w:eastAsia="en-US" w:bidi="ar-SA"/>
        </w:rPr>
        <w:t xml:space="preserve">[5.2.1] Tiesa </w:t>
      </w:r>
      <w:r w:rsidR="00727DEB">
        <w:rPr>
          <w:rFonts w:asciiTheme="majorBidi" w:eastAsiaTheme="minorHAnsi" w:hAnsiTheme="majorBidi" w:cstheme="majorBidi"/>
          <w:kern w:val="0"/>
          <w:lang w:eastAsia="en-US" w:bidi="ar-SA"/>
        </w:rPr>
        <w:t>nav pamatojusi</w:t>
      </w:r>
      <w:r w:rsidR="004D0BF8">
        <w:rPr>
          <w:rFonts w:asciiTheme="majorBidi" w:eastAsiaTheme="minorHAnsi" w:hAnsiTheme="majorBidi" w:cstheme="majorBidi"/>
          <w:kern w:val="0"/>
          <w:lang w:eastAsia="en-US" w:bidi="ar-SA"/>
        </w:rPr>
        <w:t xml:space="preserve"> ar pierādījumiem</w:t>
      </w:r>
      <w:r w:rsidR="00727DEB">
        <w:rPr>
          <w:rFonts w:asciiTheme="majorBidi" w:eastAsiaTheme="minorHAnsi" w:hAnsiTheme="majorBidi" w:cstheme="majorBidi"/>
          <w:kern w:val="0"/>
          <w:lang w:eastAsia="en-US" w:bidi="ar-SA"/>
        </w:rPr>
        <w:t xml:space="preserve"> atzinumu, ka apsūdzētā </w:t>
      </w:r>
      <w:r w:rsidR="00173F4F">
        <w:rPr>
          <w:rFonts w:asciiTheme="majorBidi" w:eastAsiaTheme="minorHAnsi" w:hAnsiTheme="majorBidi" w:cstheme="majorBidi"/>
          <w:kern w:val="0"/>
          <w:lang w:eastAsia="en-US" w:bidi="ar-SA"/>
        </w:rPr>
        <w:t>[pers. A]</w:t>
      </w:r>
      <w:r w:rsidR="00727DEB">
        <w:rPr>
          <w:rFonts w:asciiTheme="majorBidi" w:eastAsiaTheme="minorHAnsi" w:hAnsiTheme="majorBidi" w:cstheme="majorBidi"/>
          <w:kern w:val="0"/>
          <w:lang w:eastAsia="en-US" w:bidi="ar-SA"/>
        </w:rPr>
        <w:t xml:space="preserve"> ir viltojusi 20</w:t>
      </w:r>
      <w:r w:rsidR="00BD66C5">
        <w:rPr>
          <w:rFonts w:asciiTheme="majorBidi" w:eastAsiaTheme="minorHAnsi" w:hAnsiTheme="majorBidi" w:cstheme="majorBidi"/>
          <w:kern w:val="0"/>
          <w:lang w:eastAsia="en-US" w:bidi="ar-SA"/>
        </w:rPr>
        <w:t xml:space="preserve"> </w:t>
      </w:r>
      <w:r>
        <w:rPr>
          <w:rFonts w:asciiTheme="majorBidi" w:eastAsiaTheme="minorHAnsi" w:hAnsiTheme="majorBidi" w:cstheme="majorBidi"/>
          <w:kern w:val="0"/>
          <w:lang w:eastAsia="en-US" w:bidi="ar-SA"/>
        </w:rPr>
        <w:t>pavadzīmes</w:t>
      </w:r>
      <w:r w:rsidR="00BD66C5">
        <w:rPr>
          <w:rFonts w:asciiTheme="majorBidi" w:eastAsiaTheme="minorHAnsi" w:hAnsiTheme="majorBidi" w:cstheme="majorBidi"/>
          <w:kern w:val="0"/>
          <w:lang w:eastAsia="en-US" w:bidi="ar-SA"/>
        </w:rPr>
        <w:t>, kā arī</w:t>
      </w:r>
      <w:r w:rsidR="00727DEB">
        <w:rPr>
          <w:rFonts w:asciiTheme="majorBidi" w:eastAsiaTheme="minorHAnsi" w:hAnsiTheme="majorBidi" w:cstheme="majorBidi"/>
          <w:kern w:val="0"/>
          <w:lang w:eastAsia="en-US" w:bidi="ar-SA"/>
        </w:rPr>
        <w:t xml:space="preserve"> nav norādījusi, kādā veidā apsūdzētā </w:t>
      </w:r>
      <w:r w:rsidR="00BD66C5">
        <w:rPr>
          <w:rFonts w:asciiTheme="majorBidi" w:eastAsiaTheme="minorHAnsi" w:hAnsiTheme="majorBidi" w:cstheme="majorBidi"/>
          <w:kern w:val="0"/>
          <w:lang w:eastAsia="en-US" w:bidi="ar-SA"/>
        </w:rPr>
        <w:t xml:space="preserve">tās </w:t>
      </w:r>
      <w:r w:rsidR="00727DEB">
        <w:rPr>
          <w:rFonts w:asciiTheme="majorBidi" w:eastAsiaTheme="minorHAnsi" w:hAnsiTheme="majorBidi" w:cstheme="majorBidi"/>
          <w:kern w:val="0"/>
          <w:lang w:eastAsia="en-US" w:bidi="ar-SA"/>
        </w:rPr>
        <w:t>izgatavoj</w:t>
      </w:r>
      <w:r w:rsidR="00BD66C5">
        <w:rPr>
          <w:rFonts w:asciiTheme="majorBidi" w:eastAsiaTheme="minorHAnsi" w:hAnsiTheme="majorBidi" w:cstheme="majorBidi"/>
          <w:kern w:val="0"/>
          <w:lang w:eastAsia="en-US" w:bidi="ar-SA"/>
        </w:rPr>
        <w:t>usi</w:t>
      </w:r>
      <w:r w:rsidR="00727DEB">
        <w:rPr>
          <w:rFonts w:asciiTheme="majorBidi" w:eastAsiaTheme="minorHAnsi" w:hAnsiTheme="majorBidi" w:cstheme="majorBidi"/>
          <w:kern w:val="0"/>
          <w:lang w:eastAsia="en-US" w:bidi="ar-SA"/>
        </w:rPr>
        <w:t xml:space="preserve"> vai falsificēj</w:t>
      </w:r>
      <w:r w:rsidR="00BD66C5">
        <w:rPr>
          <w:rFonts w:asciiTheme="majorBidi" w:eastAsiaTheme="minorHAnsi" w:hAnsiTheme="majorBidi" w:cstheme="majorBidi"/>
          <w:kern w:val="0"/>
          <w:lang w:eastAsia="en-US" w:bidi="ar-SA"/>
        </w:rPr>
        <w:t>usi</w:t>
      </w:r>
      <w:r w:rsidR="00727DEB">
        <w:rPr>
          <w:rFonts w:asciiTheme="majorBidi" w:eastAsiaTheme="minorHAnsi" w:hAnsiTheme="majorBidi" w:cstheme="majorBidi"/>
          <w:kern w:val="0"/>
          <w:lang w:eastAsia="en-US" w:bidi="ar-SA"/>
        </w:rPr>
        <w:t>. Apstāklis, ka apsūdzētā parakstīj</w:t>
      </w:r>
      <w:r w:rsidR="00E201D9">
        <w:rPr>
          <w:rFonts w:asciiTheme="majorBidi" w:eastAsiaTheme="minorHAnsi" w:hAnsiTheme="majorBidi" w:cstheme="majorBidi"/>
          <w:kern w:val="0"/>
          <w:lang w:eastAsia="en-US" w:bidi="ar-SA"/>
        </w:rPr>
        <w:t>usi</w:t>
      </w:r>
      <w:r w:rsidR="00727DEB">
        <w:rPr>
          <w:rFonts w:asciiTheme="majorBidi" w:eastAsiaTheme="minorHAnsi" w:hAnsiTheme="majorBidi" w:cstheme="majorBidi"/>
          <w:kern w:val="0"/>
          <w:lang w:eastAsia="en-US" w:bidi="ar-SA"/>
        </w:rPr>
        <w:t xml:space="preserve"> pavadzīme</w:t>
      </w:r>
      <w:r w:rsidR="0022258C">
        <w:rPr>
          <w:rFonts w:asciiTheme="majorBidi" w:eastAsiaTheme="minorHAnsi" w:hAnsiTheme="majorBidi" w:cstheme="majorBidi"/>
          <w:kern w:val="0"/>
          <w:lang w:eastAsia="en-US" w:bidi="ar-SA"/>
        </w:rPr>
        <w:t>s</w:t>
      </w:r>
      <w:r w:rsidR="00727DEB">
        <w:rPr>
          <w:rFonts w:asciiTheme="majorBidi" w:eastAsiaTheme="minorHAnsi" w:hAnsiTheme="majorBidi" w:cstheme="majorBidi"/>
          <w:kern w:val="0"/>
          <w:lang w:eastAsia="en-US" w:bidi="ar-SA"/>
        </w:rPr>
        <w:t xml:space="preserve">, nedod pamatu uzskatīt, ka viņa piedalījusies </w:t>
      </w:r>
      <w:r w:rsidR="004D0BF8">
        <w:rPr>
          <w:rFonts w:asciiTheme="majorBidi" w:eastAsiaTheme="minorHAnsi" w:hAnsiTheme="majorBidi" w:cstheme="majorBidi"/>
          <w:kern w:val="0"/>
          <w:lang w:eastAsia="en-US" w:bidi="ar-SA"/>
        </w:rPr>
        <w:t xml:space="preserve">to </w:t>
      </w:r>
      <w:r w:rsidR="00727DEB">
        <w:rPr>
          <w:rFonts w:asciiTheme="majorBidi" w:eastAsiaTheme="minorHAnsi" w:hAnsiTheme="majorBidi" w:cstheme="majorBidi"/>
          <w:kern w:val="0"/>
          <w:lang w:eastAsia="en-US" w:bidi="ar-SA"/>
        </w:rPr>
        <w:t xml:space="preserve">viltošanā. Turklāt lietā nav pierādījumu, ka pavadzīmēs norādītās preces </w:t>
      </w:r>
      <w:r w:rsidR="00173F4F">
        <w:rPr>
          <w:rFonts w:asciiTheme="majorBidi" w:eastAsiaTheme="minorHAnsi" w:hAnsiTheme="majorBidi" w:cstheme="majorBidi"/>
          <w:kern w:val="0"/>
          <w:lang w:eastAsia="en-US" w:bidi="ar-SA"/>
        </w:rPr>
        <w:t>[pers. A]</w:t>
      </w:r>
      <w:r w:rsidR="00BD66C5">
        <w:rPr>
          <w:rFonts w:asciiTheme="majorBidi" w:eastAsiaTheme="minorHAnsi" w:hAnsiTheme="majorBidi" w:cstheme="majorBidi"/>
          <w:kern w:val="0"/>
          <w:lang w:eastAsia="en-US" w:bidi="ar-SA"/>
        </w:rPr>
        <w:t xml:space="preserve"> </w:t>
      </w:r>
      <w:r w:rsidR="00727DEB">
        <w:rPr>
          <w:rFonts w:asciiTheme="majorBidi" w:eastAsiaTheme="minorHAnsi" w:hAnsiTheme="majorBidi" w:cstheme="majorBidi"/>
          <w:kern w:val="0"/>
          <w:lang w:eastAsia="en-US" w:bidi="ar-SA"/>
        </w:rPr>
        <w:t>nebūtu saņēmusi.</w:t>
      </w:r>
    </w:p>
    <w:p w14:paraId="39EC36D3" w14:textId="1F80D084" w:rsidR="00727DEB" w:rsidRDefault="0022258C" w:rsidP="003B44DB">
      <w:pPr>
        <w:widowControl/>
        <w:suppressAutoHyphens w:val="0"/>
        <w:autoSpaceDE w:val="0"/>
        <w:autoSpaceDN w:val="0"/>
        <w:adjustRightInd w:val="0"/>
        <w:spacing w:line="276" w:lineRule="auto"/>
        <w:ind w:firstLine="720"/>
        <w:jc w:val="both"/>
        <w:rPr>
          <w:rFonts w:asciiTheme="majorBidi" w:eastAsiaTheme="minorHAnsi" w:hAnsiTheme="majorBidi" w:cstheme="majorBidi"/>
          <w:kern w:val="0"/>
          <w:lang w:eastAsia="en-US" w:bidi="ar-SA"/>
        </w:rPr>
      </w:pPr>
      <w:r>
        <w:rPr>
          <w:rFonts w:asciiTheme="majorBidi" w:eastAsiaTheme="minorHAnsi" w:hAnsiTheme="majorBidi" w:cstheme="majorBidi"/>
          <w:kern w:val="0"/>
          <w:lang w:eastAsia="en-US" w:bidi="ar-SA"/>
        </w:rPr>
        <w:t>[5.</w:t>
      </w:r>
      <w:r w:rsidR="008E4719">
        <w:rPr>
          <w:rFonts w:asciiTheme="majorBidi" w:eastAsiaTheme="minorHAnsi" w:hAnsiTheme="majorBidi" w:cstheme="majorBidi"/>
          <w:kern w:val="0"/>
          <w:lang w:eastAsia="en-US" w:bidi="ar-SA"/>
        </w:rPr>
        <w:t>2.2</w:t>
      </w:r>
      <w:r>
        <w:rPr>
          <w:rFonts w:asciiTheme="majorBidi" w:eastAsiaTheme="minorHAnsi" w:hAnsiTheme="majorBidi" w:cstheme="majorBidi"/>
          <w:kern w:val="0"/>
          <w:lang w:eastAsia="en-US" w:bidi="ar-SA"/>
        </w:rPr>
        <w:t>] T</w:t>
      </w:r>
      <w:r w:rsidR="00B23380">
        <w:rPr>
          <w:rFonts w:asciiTheme="majorBidi" w:eastAsiaTheme="minorHAnsi" w:hAnsiTheme="majorBidi" w:cstheme="majorBidi"/>
          <w:kern w:val="0"/>
          <w:lang w:eastAsia="en-US" w:bidi="ar-SA"/>
        </w:rPr>
        <w:t xml:space="preserve">iesa nepamatoti atzinusi, ka apsūdzētā izmantojusi viltotus dokumentus. Spriedumā norādīts, ka </w:t>
      </w:r>
      <w:r w:rsidR="00173F4F">
        <w:rPr>
          <w:rFonts w:asciiTheme="majorBidi" w:eastAsiaTheme="minorHAnsi" w:hAnsiTheme="majorBidi" w:cstheme="majorBidi"/>
          <w:kern w:val="0"/>
          <w:lang w:eastAsia="en-US" w:bidi="ar-SA"/>
        </w:rPr>
        <w:t>[pers. A]</w:t>
      </w:r>
      <w:r w:rsidR="00B23380">
        <w:rPr>
          <w:rFonts w:asciiTheme="majorBidi" w:eastAsiaTheme="minorHAnsi" w:hAnsiTheme="majorBidi" w:cstheme="majorBidi"/>
          <w:kern w:val="0"/>
          <w:lang w:eastAsia="en-US" w:bidi="ar-SA"/>
        </w:rPr>
        <w:t xml:space="preserve"> iesniedza SIA „</w:t>
      </w:r>
      <w:r w:rsidR="00173F4F">
        <w:rPr>
          <w:rFonts w:asciiTheme="majorBidi" w:eastAsiaTheme="minorHAnsi" w:hAnsiTheme="majorBidi" w:cstheme="majorBidi"/>
          <w:kern w:val="0"/>
          <w:lang w:eastAsia="en-US" w:bidi="ar-SA"/>
        </w:rPr>
        <w:t>[Nosaukums</w:t>
      </w:r>
      <w:r w:rsidR="003B44DB">
        <w:rPr>
          <w:rFonts w:asciiTheme="majorBidi" w:eastAsiaTheme="minorHAnsi" w:hAnsiTheme="majorBidi" w:cstheme="majorBidi"/>
          <w:kern w:val="0"/>
          <w:lang w:eastAsia="en-US" w:bidi="ar-SA"/>
        </w:rPr>
        <w:t xml:space="preserve"> A</w:t>
      </w:r>
      <w:r w:rsidR="00173F4F">
        <w:rPr>
          <w:rFonts w:asciiTheme="majorBidi" w:eastAsiaTheme="minorHAnsi" w:hAnsiTheme="majorBidi" w:cstheme="majorBidi"/>
          <w:kern w:val="0"/>
          <w:lang w:eastAsia="en-US" w:bidi="ar-SA"/>
        </w:rPr>
        <w:t>]</w:t>
      </w:r>
      <w:r w:rsidR="00B23380">
        <w:rPr>
          <w:rFonts w:asciiTheme="majorBidi" w:eastAsiaTheme="minorHAnsi" w:hAnsiTheme="majorBidi" w:cstheme="majorBidi"/>
          <w:kern w:val="0"/>
          <w:lang w:eastAsia="en-US" w:bidi="ar-SA"/>
        </w:rPr>
        <w:t>” grāmatvedībā apzināti nepatiesas ziņas saturošus (viltotus) grāmatvedības attaisnojuma dokumentus. Tiesa nav motivējusi, kāpēc</w:t>
      </w:r>
      <w:r>
        <w:rPr>
          <w:rFonts w:asciiTheme="majorBidi" w:eastAsiaTheme="minorHAnsi" w:hAnsiTheme="majorBidi" w:cstheme="majorBidi"/>
          <w:kern w:val="0"/>
          <w:lang w:eastAsia="en-US" w:bidi="ar-SA"/>
        </w:rPr>
        <w:t>,</w:t>
      </w:r>
      <w:r w:rsidR="00B23380">
        <w:rPr>
          <w:rFonts w:asciiTheme="majorBidi" w:eastAsiaTheme="minorHAnsi" w:hAnsiTheme="majorBidi" w:cstheme="majorBidi"/>
          <w:kern w:val="0"/>
          <w:lang w:eastAsia="en-US" w:bidi="ar-SA"/>
        </w:rPr>
        <w:t xml:space="preserve"> </w:t>
      </w:r>
      <w:r>
        <w:rPr>
          <w:rFonts w:asciiTheme="majorBidi" w:eastAsiaTheme="minorHAnsi" w:hAnsiTheme="majorBidi" w:cstheme="majorBidi"/>
          <w:kern w:val="0"/>
          <w:lang w:eastAsia="en-US" w:bidi="ar-SA"/>
        </w:rPr>
        <w:t xml:space="preserve">iespējams, viltotu </w:t>
      </w:r>
      <w:r w:rsidR="00B23380">
        <w:rPr>
          <w:rFonts w:asciiTheme="majorBidi" w:eastAsiaTheme="minorHAnsi" w:hAnsiTheme="majorBidi" w:cstheme="majorBidi"/>
          <w:kern w:val="0"/>
          <w:lang w:eastAsia="en-US" w:bidi="ar-SA"/>
        </w:rPr>
        <w:t>pavadzīmju iesniegšana grāmatvedīb</w:t>
      </w:r>
      <w:r w:rsidR="00E201D9">
        <w:rPr>
          <w:rFonts w:asciiTheme="majorBidi" w:eastAsiaTheme="minorHAnsi" w:hAnsiTheme="majorBidi" w:cstheme="majorBidi"/>
          <w:kern w:val="0"/>
          <w:lang w:eastAsia="en-US" w:bidi="ar-SA"/>
        </w:rPr>
        <w:t>ā</w:t>
      </w:r>
      <w:r>
        <w:rPr>
          <w:rFonts w:asciiTheme="majorBidi" w:eastAsiaTheme="minorHAnsi" w:hAnsiTheme="majorBidi" w:cstheme="majorBidi"/>
          <w:kern w:val="0"/>
          <w:lang w:eastAsia="en-US" w:bidi="ar-SA"/>
        </w:rPr>
        <w:t xml:space="preserve"> uzskatāma par to izmantošanu.</w:t>
      </w:r>
      <w:r w:rsidR="00B23380">
        <w:rPr>
          <w:rFonts w:asciiTheme="majorBidi" w:eastAsiaTheme="minorHAnsi" w:hAnsiTheme="majorBidi" w:cstheme="majorBidi"/>
          <w:kern w:val="0"/>
          <w:lang w:eastAsia="en-US" w:bidi="ar-SA"/>
        </w:rPr>
        <w:t xml:space="preserve"> </w:t>
      </w:r>
      <w:r>
        <w:rPr>
          <w:rFonts w:asciiTheme="majorBidi" w:eastAsiaTheme="minorHAnsi" w:hAnsiTheme="majorBidi" w:cstheme="majorBidi"/>
          <w:kern w:val="0"/>
          <w:lang w:eastAsia="en-US" w:bidi="ar-SA"/>
        </w:rPr>
        <w:t>Turklāt p</w:t>
      </w:r>
      <w:r w:rsidR="00B23380">
        <w:rPr>
          <w:rFonts w:asciiTheme="majorBidi" w:eastAsiaTheme="minorHAnsi" w:hAnsiTheme="majorBidi" w:cstheme="majorBidi"/>
          <w:kern w:val="0"/>
          <w:lang w:eastAsia="en-US" w:bidi="ar-SA"/>
        </w:rPr>
        <w:t>avadzīmju iesniegšana SIA „</w:t>
      </w:r>
      <w:r w:rsidR="00173F4F">
        <w:rPr>
          <w:rFonts w:asciiTheme="majorBidi" w:eastAsiaTheme="minorHAnsi" w:hAnsiTheme="majorBidi" w:cstheme="majorBidi"/>
          <w:kern w:val="0"/>
          <w:lang w:eastAsia="en-US" w:bidi="ar-SA"/>
        </w:rPr>
        <w:t>[Nosaukums</w:t>
      </w:r>
      <w:r w:rsidR="003B44DB">
        <w:rPr>
          <w:rFonts w:asciiTheme="majorBidi" w:eastAsiaTheme="minorHAnsi" w:hAnsiTheme="majorBidi" w:cstheme="majorBidi"/>
          <w:kern w:val="0"/>
          <w:lang w:eastAsia="en-US" w:bidi="ar-SA"/>
        </w:rPr>
        <w:t> A</w:t>
      </w:r>
      <w:r w:rsidR="00173F4F">
        <w:rPr>
          <w:rFonts w:asciiTheme="majorBidi" w:eastAsiaTheme="minorHAnsi" w:hAnsiTheme="majorBidi" w:cstheme="majorBidi"/>
          <w:kern w:val="0"/>
          <w:lang w:eastAsia="en-US" w:bidi="ar-SA"/>
        </w:rPr>
        <w:t>]</w:t>
      </w:r>
      <w:r w:rsidR="00B23380">
        <w:rPr>
          <w:rFonts w:asciiTheme="majorBidi" w:eastAsiaTheme="minorHAnsi" w:hAnsiTheme="majorBidi" w:cstheme="majorBidi"/>
          <w:kern w:val="0"/>
          <w:lang w:eastAsia="en-US" w:bidi="ar-SA"/>
        </w:rPr>
        <w:t>” grāmatvedīb</w:t>
      </w:r>
      <w:r w:rsidR="00E201D9">
        <w:rPr>
          <w:rFonts w:asciiTheme="majorBidi" w:eastAsiaTheme="minorHAnsi" w:hAnsiTheme="majorBidi" w:cstheme="majorBidi"/>
          <w:kern w:val="0"/>
          <w:lang w:eastAsia="en-US" w:bidi="ar-SA"/>
        </w:rPr>
        <w:t>ā</w:t>
      </w:r>
      <w:r w:rsidR="00B23380">
        <w:rPr>
          <w:rFonts w:asciiTheme="majorBidi" w:eastAsiaTheme="minorHAnsi" w:hAnsiTheme="majorBidi" w:cstheme="majorBidi"/>
          <w:kern w:val="0"/>
          <w:lang w:eastAsia="en-US" w:bidi="ar-SA"/>
        </w:rPr>
        <w:t xml:space="preserve"> nepiešķir tiesības uz </w:t>
      </w:r>
      <w:r w:rsidR="00407AF1">
        <w:rPr>
          <w:rFonts w:asciiTheme="majorBidi" w:eastAsiaTheme="minorHAnsi" w:hAnsiTheme="majorBidi" w:cstheme="majorBidi"/>
          <w:kern w:val="0"/>
          <w:lang w:eastAsia="en-US" w:bidi="ar-SA"/>
        </w:rPr>
        <w:t>priekšnodokļa atskaitīšanu.</w:t>
      </w:r>
    </w:p>
    <w:p w14:paraId="2C857DF7" w14:textId="292C0EC7" w:rsidR="0022258C" w:rsidRDefault="0022258C" w:rsidP="00E858B6">
      <w:pPr>
        <w:widowControl/>
        <w:suppressAutoHyphens w:val="0"/>
        <w:autoSpaceDE w:val="0"/>
        <w:autoSpaceDN w:val="0"/>
        <w:adjustRightInd w:val="0"/>
        <w:spacing w:line="276" w:lineRule="auto"/>
        <w:ind w:firstLine="720"/>
        <w:jc w:val="both"/>
        <w:rPr>
          <w:rFonts w:asciiTheme="majorBidi" w:eastAsiaTheme="minorHAnsi" w:hAnsiTheme="majorBidi" w:cstheme="majorBidi"/>
          <w:kern w:val="0"/>
          <w:lang w:eastAsia="en-US" w:bidi="ar-SA"/>
        </w:rPr>
      </w:pPr>
      <w:r>
        <w:rPr>
          <w:rFonts w:asciiTheme="majorBidi" w:eastAsiaTheme="minorHAnsi" w:hAnsiTheme="majorBidi" w:cstheme="majorBidi"/>
          <w:kern w:val="0"/>
          <w:lang w:eastAsia="en-US" w:bidi="ar-SA"/>
        </w:rPr>
        <w:t>[5.</w:t>
      </w:r>
      <w:r w:rsidR="008E4719">
        <w:rPr>
          <w:rFonts w:asciiTheme="majorBidi" w:eastAsiaTheme="minorHAnsi" w:hAnsiTheme="majorBidi" w:cstheme="majorBidi"/>
          <w:kern w:val="0"/>
          <w:lang w:eastAsia="en-US" w:bidi="ar-SA"/>
        </w:rPr>
        <w:t>2.3</w:t>
      </w:r>
      <w:r>
        <w:rPr>
          <w:rFonts w:asciiTheme="majorBidi" w:eastAsiaTheme="minorHAnsi" w:hAnsiTheme="majorBidi" w:cstheme="majorBidi"/>
          <w:kern w:val="0"/>
          <w:lang w:eastAsia="en-US" w:bidi="ar-SA"/>
        </w:rPr>
        <w:t>] Lietā nav pierādījumu, ka apsūdzētajai inkriminētais noziedzīgais nodarījums ir izdarīts personu grupā. No lietā esošajiem pierādījumiem nav konstatējams, ka apsūdzētā ar kādu citu personu bija vienojusies par grāmatvedības attaisnojuma dokumentu viltošanu vai izmantošanu. Apstāklis, ka apsūdzētā no citiem e</w:t>
      </w:r>
      <w:r>
        <w:rPr>
          <w:rFonts w:asciiTheme="majorBidi" w:eastAsiaTheme="minorHAnsi" w:hAnsiTheme="majorBidi" w:cstheme="majorBidi"/>
          <w:kern w:val="0"/>
          <w:lang w:eastAsia="en-US" w:bidi="ar-SA"/>
        </w:rPr>
        <w:noBreakHyphen/>
        <w:t xml:space="preserve">pastiem saņēmusi pavadzīmes, nepierāda viņas piedalīšanos šādas grupas sastāvā. </w:t>
      </w:r>
    </w:p>
    <w:p w14:paraId="1D57B23F" w14:textId="77777777" w:rsidR="00705EB5" w:rsidRDefault="00705EB5" w:rsidP="00EE4BF1">
      <w:pPr>
        <w:spacing w:line="276" w:lineRule="auto"/>
        <w:jc w:val="center"/>
        <w:rPr>
          <w:rFonts w:asciiTheme="majorBidi" w:hAnsiTheme="majorBidi" w:cstheme="majorBidi"/>
          <w:b/>
          <w:bCs/>
          <w:color w:val="000000"/>
        </w:rPr>
      </w:pPr>
    </w:p>
    <w:p w14:paraId="173A6FE6" w14:textId="1429A97C" w:rsidR="00EE4BF1" w:rsidRPr="000D15C5" w:rsidRDefault="00EE4BF1" w:rsidP="00EE4BF1">
      <w:pPr>
        <w:spacing w:line="276" w:lineRule="auto"/>
        <w:jc w:val="center"/>
        <w:rPr>
          <w:rFonts w:asciiTheme="majorBidi" w:hAnsiTheme="majorBidi" w:cstheme="majorBidi"/>
          <w:b/>
          <w:bCs/>
          <w:color w:val="000000"/>
        </w:rPr>
      </w:pPr>
      <w:r w:rsidRPr="000D15C5">
        <w:rPr>
          <w:rFonts w:asciiTheme="majorBidi" w:hAnsiTheme="majorBidi" w:cstheme="majorBidi"/>
          <w:b/>
          <w:bCs/>
          <w:color w:val="000000"/>
        </w:rPr>
        <w:t>Motīvu daļa</w:t>
      </w:r>
    </w:p>
    <w:p w14:paraId="37E37CD5" w14:textId="77777777" w:rsidR="00EE4BF1" w:rsidRPr="000D15C5" w:rsidRDefault="00EE4BF1" w:rsidP="00EE4BF1">
      <w:pPr>
        <w:spacing w:line="276" w:lineRule="auto"/>
        <w:ind w:firstLine="720"/>
        <w:jc w:val="both"/>
        <w:rPr>
          <w:rFonts w:asciiTheme="majorBidi" w:hAnsiTheme="majorBidi" w:cstheme="majorBidi"/>
          <w:color w:val="000000"/>
        </w:rPr>
      </w:pPr>
    </w:p>
    <w:p w14:paraId="6C5737B1" w14:textId="0443E8A8" w:rsidR="006D0919" w:rsidRDefault="00EE4BF1" w:rsidP="006D0919">
      <w:pPr>
        <w:pStyle w:val="ListBullet"/>
        <w:widowControl w:val="0"/>
        <w:numPr>
          <w:ilvl w:val="0"/>
          <w:numId w:val="0"/>
        </w:numPr>
        <w:spacing w:after="0"/>
        <w:ind w:firstLine="720"/>
        <w:jc w:val="both"/>
        <w:rPr>
          <w:color w:val="000000" w:themeColor="text1"/>
        </w:rPr>
      </w:pPr>
      <w:r w:rsidRPr="000D15C5">
        <w:rPr>
          <w:rFonts w:asciiTheme="majorBidi" w:hAnsiTheme="majorBidi" w:cstheme="majorBidi"/>
        </w:rPr>
        <w:t>[</w:t>
      </w:r>
      <w:r w:rsidR="008E4719">
        <w:rPr>
          <w:rFonts w:asciiTheme="majorBidi" w:hAnsiTheme="majorBidi" w:cstheme="majorBidi"/>
        </w:rPr>
        <w:t>6]</w:t>
      </w:r>
      <w:r w:rsidR="00C36089">
        <w:t> </w:t>
      </w:r>
      <w:r w:rsidR="00180D77" w:rsidRPr="00D77E12">
        <w:t xml:space="preserve">Senāts </w:t>
      </w:r>
      <w:r w:rsidR="00C36089">
        <w:t>a</w:t>
      </w:r>
      <w:r w:rsidR="00180D77" w:rsidRPr="00D77E12">
        <w:t>tzīst</w:t>
      </w:r>
      <w:r w:rsidR="00C36089">
        <w:t xml:space="preserve">, ka </w:t>
      </w:r>
      <w:r w:rsidR="004C1FBA">
        <w:t>izskatāmajā lietā ir sniedzama atbilde</w:t>
      </w:r>
      <w:r w:rsidR="00705EB5">
        <w:t xml:space="preserve"> uz jautājumu</w:t>
      </w:r>
      <w:r w:rsidR="004C1FBA">
        <w:t xml:space="preserve">, vai </w:t>
      </w:r>
      <w:r w:rsidR="00BD66C5" w:rsidRPr="006623A3">
        <w:t>apsūdzēt</w:t>
      </w:r>
      <w:r w:rsidR="00BD66C5">
        <w:t>ās</w:t>
      </w:r>
      <w:r w:rsidR="00BD66C5" w:rsidRPr="006623A3">
        <w:t xml:space="preserve"> nodarījum</w:t>
      </w:r>
      <w:r w:rsidR="00BD66C5">
        <w:t>u</w:t>
      </w:r>
      <w:r w:rsidR="00BD66C5" w:rsidRPr="006623A3">
        <w:t xml:space="preserve"> ir pamats kvalificēt </w:t>
      </w:r>
      <w:r w:rsidR="00BD66C5" w:rsidRPr="006623A3">
        <w:rPr>
          <w:color w:val="000000" w:themeColor="text1"/>
        </w:rPr>
        <w:t xml:space="preserve">saskaņā ar Krimināllikuma </w:t>
      </w:r>
      <w:r w:rsidR="00BD66C5">
        <w:rPr>
          <w:color w:val="000000" w:themeColor="text1"/>
        </w:rPr>
        <w:t>275</w:t>
      </w:r>
      <w:r w:rsidR="00BD66C5" w:rsidRPr="006623A3">
        <w:rPr>
          <w:color w:val="000000" w:themeColor="text1"/>
        </w:rPr>
        <w:t>. panta otro daļu</w:t>
      </w:r>
      <w:r w:rsidR="00BD66C5">
        <w:rPr>
          <w:color w:val="000000" w:themeColor="text1"/>
        </w:rPr>
        <w:t>.</w:t>
      </w:r>
    </w:p>
    <w:p w14:paraId="6A49E330" w14:textId="4DBE5C9B" w:rsidR="006D0919" w:rsidRPr="006D0919" w:rsidRDefault="006D0919" w:rsidP="006D0919">
      <w:pPr>
        <w:pStyle w:val="ListBullet"/>
        <w:widowControl w:val="0"/>
        <w:numPr>
          <w:ilvl w:val="0"/>
          <w:numId w:val="0"/>
        </w:numPr>
        <w:spacing w:after="0"/>
        <w:ind w:firstLine="720"/>
        <w:jc w:val="both"/>
        <w:rPr>
          <w:color w:val="000000" w:themeColor="text1"/>
        </w:rPr>
      </w:pPr>
      <w:r>
        <w:rPr>
          <w:color w:val="000000" w:themeColor="text1"/>
        </w:rPr>
        <w:t>[6.1] K</w:t>
      </w:r>
      <w:r w:rsidRPr="006961FF">
        <w:rPr>
          <w:rFonts w:asciiTheme="majorBidi" w:hAnsiTheme="majorBidi" w:cstheme="majorBidi"/>
          <w:szCs w:val="24"/>
        </w:rPr>
        <w:t>valificējot noziedzīgo nodarījumu, tiesai jāievēro Krimināllikuma 1.</w:t>
      </w:r>
      <w:r>
        <w:rPr>
          <w:rFonts w:asciiTheme="majorBidi" w:hAnsiTheme="majorBidi" w:cstheme="majorBidi"/>
          <w:szCs w:val="24"/>
        </w:rPr>
        <w:t> </w:t>
      </w:r>
      <w:r w:rsidRPr="006961FF">
        <w:rPr>
          <w:rFonts w:asciiTheme="majorBidi" w:hAnsiTheme="majorBidi" w:cstheme="majorBidi"/>
          <w:szCs w:val="24"/>
        </w:rPr>
        <w:t xml:space="preserve">panta pirmajā daļā noteiktais, ka </w:t>
      </w:r>
      <w:r w:rsidRPr="006961FF">
        <w:rPr>
          <w:rFonts w:asciiTheme="majorBidi" w:hAnsiTheme="majorBidi" w:cstheme="majorBidi"/>
        </w:rPr>
        <w:t>pie kriminālatbildības saucama un sodāma tikai tāda persona, kura ir vainīga noziedzīga nodarījuma izdarīšanā, tas ir, kura ar nodomu (tīši) vai aiz neuzmanības izdarījusi šajā likumā paredzētu nodarījumu, kam ir visas noziedzīga nodarījuma sastāva pazīmes. Noziedzīgā nodarījuma sastāvu veido četri elementi – objekts, objektīvā puse, subjekts un subjektīvā puse</w:t>
      </w:r>
      <w:r w:rsidR="008325EE">
        <w:rPr>
          <w:rFonts w:asciiTheme="majorBidi" w:hAnsiTheme="majorBidi" w:cstheme="majorBidi"/>
        </w:rPr>
        <w:t> –</w:t>
      </w:r>
      <w:r w:rsidRPr="006961FF">
        <w:rPr>
          <w:rFonts w:asciiTheme="majorBidi" w:hAnsiTheme="majorBidi" w:cstheme="majorBidi"/>
        </w:rPr>
        <w:t>, un saskaņā ar Kriminālprocesa likuma 124. pantu kriminālprocesā pierādāma noziedzīga nodarījuma sastāva esamība vai neesamība, kā arī citi Krimināllikumā un Kriminālprocesa likumā paredzētie apstākļi, kuriem ir nozīme konkrēto krimināltiesisko attiecību taisnīgā noregulējumā.</w:t>
      </w:r>
    </w:p>
    <w:p w14:paraId="291D1968" w14:textId="582000EA" w:rsidR="006D0919" w:rsidRDefault="006D0919" w:rsidP="006D0919">
      <w:pPr>
        <w:autoSpaceDE w:val="0"/>
        <w:autoSpaceDN w:val="0"/>
        <w:adjustRightInd w:val="0"/>
        <w:spacing w:line="276" w:lineRule="auto"/>
        <w:ind w:firstLine="720"/>
        <w:jc w:val="both"/>
        <w:rPr>
          <w:rFonts w:asciiTheme="majorBidi" w:hAnsiTheme="majorBidi" w:cstheme="majorBidi"/>
          <w:shd w:val="clear" w:color="auto" w:fill="FFFFFF"/>
        </w:rPr>
      </w:pPr>
      <w:r>
        <w:rPr>
          <w:rFonts w:asciiTheme="majorBidi" w:hAnsiTheme="majorBidi" w:cstheme="majorBidi"/>
          <w:shd w:val="clear" w:color="auto" w:fill="FFFFFF"/>
        </w:rPr>
        <w:t>[6.2] </w:t>
      </w:r>
      <w:r w:rsidRPr="00B51B1D">
        <w:rPr>
          <w:rFonts w:asciiTheme="majorBidi" w:hAnsiTheme="majorBidi" w:cstheme="majorBidi"/>
          <w:shd w:val="clear" w:color="auto" w:fill="FFFFFF"/>
        </w:rPr>
        <w:t xml:space="preserve">Ar </w:t>
      </w:r>
      <w:r w:rsidR="00773A40">
        <w:rPr>
          <w:rFonts w:asciiTheme="majorBidi" w:hAnsiTheme="majorBidi" w:cstheme="majorBidi"/>
          <w:shd w:val="clear" w:color="auto" w:fill="FFFFFF"/>
        </w:rPr>
        <w:t>apelācijas</w:t>
      </w:r>
      <w:r w:rsidRPr="00B51B1D">
        <w:rPr>
          <w:rFonts w:asciiTheme="majorBidi" w:hAnsiTheme="majorBidi" w:cstheme="majorBidi"/>
          <w:shd w:val="clear" w:color="auto" w:fill="FFFFFF"/>
        </w:rPr>
        <w:t xml:space="preserve"> instances tiesas spriedumu</w:t>
      </w:r>
      <w:r>
        <w:rPr>
          <w:rFonts w:asciiTheme="majorBidi" w:hAnsiTheme="majorBidi" w:cstheme="majorBidi"/>
          <w:shd w:val="clear" w:color="auto" w:fill="FFFFFF"/>
        </w:rPr>
        <w:t xml:space="preserve"> </w:t>
      </w:r>
      <w:r w:rsidR="00173F4F">
        <w:t>[pers. A]</w:t>
      </w:r>
      <w:r w:rsidRPr="00B51B1D">
        <w:rPr>
          <w:rFonts w:asciiTheme="majorBidi" w:hAnsiTheme="majorBidi" w:cstheme="majorBidi"/>
          <w:shd w:val="clear" w:color="auto" w:fill="FFFFFF"/>
        </w:rPr>
        <w:t xml:space="preserve"> atzīt</w:t>
      </w:r>
      <w:r>
        <w:rPr>
          <w:rFonts w:asciiTheme="majorBidi" w:hAnsiTheme="majorBidi" w:cstheme="majorBidi"/>
          <w:shd w:val="clear" w:color="auto" w:fill="FFFFFF"/>
        </w:rPr>
        <w:t>a</w:t>
      </w:r>
      <w:r w:rsidRPr="00B51B1D">
        <w:rPr>
          <w:rFonts w:asciiTheme="majorBidi" w:hAnsiTheme="majorBidi" w:cstheme="majorBidi"/>
          <w:shd w:val="clear" w:color="auto" w:fill="FFFFFF"/>
        </w:rPr>
        <w:t xml:space="preserve"> par vainīgu Krimināllikuma 275.</w:t>
      </w:r>
      <w:r>
        <w:rPr>
          <w:rFonts w:asciiTheme="majorBidi" w:hAnsiTheme="majorBidi" w:cstheme="majorBidi"/>
          <w:shd w:val="clear" w:color="auto" w:fill="FFFFFF"/>
        </w:rPr>
        <w:t> </w:t>
      </w:r>
      <w:r w:rsidRPr="00B51B1D">
        <w:rPr>
          <w:rFonts w:asciiTheme="majorBidi" w:hAnsiTheme="majorBidi" w:cstheme="majorBidi"/>
          <w:shd w:val="clear" w:color="auto" w:fill="FFFFFF"/>
        </w:rPr>
        <w:t>panta otrajā daļā paredzētaj</w:t>
      </w:r>
      <w:r>
        <w:rPr>
          <w:rFonts w:asciiTheme="majorBidi" w:hAnsiTheme="majorBidi" w:cstheme="majorBidi"/>
          <w:shd w:val="clear" w:color="auto" w:fill="FFFFFF"/>
        </w:rPr>
        <w:t>ā</w:t>
      </w:r>
      <w:r w:rsidRPr="00B51B1D">
        <w:rPr>
          <w:rFonts w:asciiTheme="majorBidi" w:hAnsiTheme="majorBidi" w:cstheme="majorBidi"/>
          <w:shd w:val="clear" w:color="auto" w:fill="FFFFFF"/>
        </w:rPr>
        <w:t xml:space="preserve"> noziedzīgaj</w:t>
      </w:r>
      <w:r>
        <w:rPr>
          <w:rFonts w:asciiTheme="majorBidi" w:hAnsiTheme="majorBidi" w:cstheme="majorBidi"/>
          <w:shd w:val="clear" w:color="auto" w:fill="FFFFFF"/>
        </w:rPr>
        <w:t>ā</w:t>
      </w:r>
      <w:r w:rsidRPr="00B51B1D">
        <w:rPr>
          <w:rFonts w:asciiTheme="majorBidi" w:hAnsiTheme="majorBidi" w:cstheme="majorBidi"/>
          <w:shd w:val="clear" w:color="auto" w:fill="FFFFFF"/>
        </w:rPr>
        <w:t xml:space="preserve"> nodarījum</w:t>
      </w:r>
      <w:r>
        <w:rPr>
          <w:rFonts w:asciiTheme="majorBidi" w:hAnsiTheme="majorBidi" w:cstheme="majorBidi"/>
          <w:shd w:val="clear" w:color="auto" w:fill="FFFFFF"/>
        </w:rPr>
        <w:t xml:space="preserve">ā. </w:t>
      </w:r>
    </w:p>
    <w:p w14:paraId="0EB5167C" w14:textId="62254DD8" w:rsidR="00566A92" w:rsidRDefault="00773A40" w:rsidP="00FF43FA">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shd w:val="clear" w:color="auto" w:fill="FFFFFF"/>
        </w:rPr>
        <w:t>Apelācijas</w:t>
      </w:r>
      <w:r w:rsidR="006D0919">
        <w:rPr>
          <w:rFonts w:asciiTheme="majorBidi" w:hAnsiTheme="majorBidi" w:cstheme="majorBidi"/>
          <w:shd w:val="clear" w:color="auto" w:fill="FFFFFF"/>
        </w:rPr>
        <w:t xml:space="preserve"> instances tiesa atzinusi, ka </w:t>
      </w:r>
      <w:r w:rsidR="00173F4F">
        <w:rPr>
          <w:rFonts w:asciiTheme="majorBidi" w:hAnsiTheme="majorBidi" w:cstheme="majorBidi"/>
        </w:rPr>
        <w:t>[pers. A]</w:t>
      </w:r>
      <w:r w:rsidR="006D0919" w:rsidRPr="00B51B1D">
        <w:rPr>
          <w:rFonts w:asciiTheme="majorBidi" w:hAnsiTheme="majorBidi" w:cstheme="majorBidi"/>
        </w:rPr>
        <w:t xml:space="preserve">, </w:t>
      </w:r>
      <w:r w:rsidR="006D0919" w:rsidRPr="006D0919">
        <w:rPr>
          <w:rFonts w:asciiTheme="majorBidi" w:hAnsiTheme="majorBidi" w:cstheme="majorBidi"/>
        </w:rPr>
        <w:t>būdama SIA</w:t>
      </w:r>
      <w:r w:rsidR="006D0919">
        <w:rPr>
          <w:rFonts w:asciiTheme="majorBidi" w:hAnsiTheme="majorBidi" w:cstheme="majorBidi"/>
        </w:rPr>
        <w:t> </w:t>
      </w:r>
      <w:r w:rsidR="00407AF1">
        <w:rPr>
          <w:rFonts w:asciiTheme="majorBidi" w:hAnsiTheme="majorBidi" w:cstheme="majorBidi"/>
        </w:rPr>
        <w:t>„</w:t>
      </w:r>
      <w:r w:rsidR="00C124D5">
        <w:rPr>
          <w:rFonts w:asciiTheme="majorBidi" w:hAnsiTheme="majorBidi" w:cstheme="majorBidi"/>
        </w:rPr>
        <w:t>[Nosaukums</w:t>
      </w:r>
      <w:r w:rsidR="00FF43FA">
        <w:rPr>
          <w:rFonts w:asciiTheme="majorBidi" w:hAnsiTheme="majorBidi" w:cstheme="majorBidi"/>
        </w:rPr>
        <w:t> A</w:t>
      </w:r>
      <w:r w:rsidR="00C124D5">
        <w:rPr>
          <w:rFonts w:asciiTheme="majorBidi" w:hAnsiTheme="majorBidi" w:cstheme="majorBidi"/>
        </w:rPr>
        <w:t>]</w:t>
      </w:r>
      <w:r w:rsidR="006D0919" w:rsidRPr="006D0919">
        <w:rPr>
          <w:rFonts w:asciiTheme="majorBidi" w:hAnsiTheme="majorBidi" w:cstheme="majorBidi"/>
        </w:rPr>
        <w:t>”</w:t>
      </w:r>
      <w:r w:rsidR="006D0919">
        <w:rPr>
          <w:rFonts w:asciiTheme="majorBidi" w:hAnsiTheme="majorBidi" w:cstheme="majorBidi"/>
        </w:rPr>
        <w:t xml:space="preserve"> </w:t>
      </w:r>
      <w:r w:rsidR="006D0919" w:rsidRPr="006D0919">
        <w:rPr>
          <w:rFonts w:asciiTheme="majorBidi" w:hAnsiTheme="majorBidi" w:cstheme="majorBidi"/>
        </w:rPr>
        <w:t xml:space="preserve">valdes locekle ar </w:t>
      </w:r>
      <w:r w:rsidR="00407AF1">
        <w:rPr>
          <w:rFonts w:asciiTheme="majorBidi" w:hAnsiTheme="majorBidi" w:cstheme="majorBidi"/>
        </w:rPr>
        <w:t xml:space="preserve">tiesībām parakstīt un pārstāvēt sabiedrību </w:t>
      </w:r>
      <w:r w:rsidR="006D0919" w:rsidRPr="006D0919">
        <w:rPr>
          <w:rFonts w:asciiTheme="majorBidi" w:hAnsiTheme="majorBidi" w:cstheme="majorBidi"/>
        </w:rPr>
        <w:t>vienperson</w:t>
      </w:r>
      <w:r>
        <w:rPr>
          <w:rFonts w:asciiTheme="majorBidi" w:hAnsiTheme="majorBidi" w:cstheme="majorBidi"/>
        </w:rPr>
        <w:t>isk</w:t>
      </w:r>
      <w:r w:rsidR="00407AF1">
        <w:rPr>
          <w:rFonts w:asciiTheme="majorBidi" w:hAnsiTheme="majorBidi" w:cstheme="majorBidi"/>
        </w:rPr>
        <w:t>i</w:t>
      </w:r>
      <w:r w:rsidR="006D0919" w:rsidRPr="006D0919">
        <w:rPr>
          <w:rFonts w:asciiTheme="majorBidi" w:hAnsiTheme="majorBidi" w:cstheme="majorBidi"/>
        </w:rPr>
        <w:t xml:space="preserve">, mantkārīgā nolūkā un personu grupā ar </w:t>
      </w:r>
      <w:proofErr w:type="spellStart"/>
      <w:r w:rsidR="006D0919" w:rsidRPr="006D0919">
        <w:rPr>
          <w:rFonts w:asciiTheme="majorBidi" w:hAnsiTheme="majorBidi" w:cstheme="majorBidi"/>
        </w:rPr>
        <w:t>pirmstiesas</w:t>
      </w:r>
      <w:proofErr w:type="spellEnd"/>
      <w:r w:rsidR="006D0919">
        <w:rPr>
          <w:rFonts w:asciiTheme="majorBidi" w:hAnsiTheme="majorBidi" w:cstheme="majorBidi"/>
        </w:rPr>
        <w:t xml:space="preserve"> </w:t>
      </w:r>
      <w:r w:rsidR="006D0919" w:rsidRPr="006D0919">
        <w:rPr>
          <w:rFonts w:asciiTheme="majorBidi" w:hAnsiTheme="majorBidi" w:cstheme="majorBidi"/>
        </w:rPr>
        <w:t>izmeklēšanā precīzi nenoskaidrotām personām, laika posmā no 2016.</w:t>
      </w:r>
      <w:r w:rsidR="006D0919">
        <w:rPr>
          <w:rFonts w:asciiTheme="majorBidi" w:hAnsiTheme="majorBidi" w:cstheme="majorBidi"/>
        </w:rPr>
        <w:t> </w:t>
      </w:r>
      <w:r w:rsidR="006D0919" w:rsidRPr="006D0919">
        <w:rPr>
          <w:rFonts w:asciiTheme="majorBidi" w:hAnsiTheme="majorBidi" w:cstheme="majorBidi"/>
        </w:rPr>
        <w:t>gada 16.</w:t>
      </w:r>
      <w:r w:rsidR="006D0919">
        <w:rPr>
          <w:rFonts w:asciiTheme="majorBidi" w:hAnsiTheme="majorBidi" w:cstheme="majorBidi"/>
        </w:rPr>
        <w:t> </w:t>
      </w:r>
      <w:r w:rsidR="006D0919" w:rsidRPr="006D0919">
        <w:rPr>
          <w:rFonts w:asciiTheme="majorBidi" w:hAnsiTheme="majorBidi" w:cstheme="majorBidi"/>
        </w:rPr>
        <w:t>novembra līdz</w:t>
      </w:r>
      <w:r w:rsidR="006D0919">
        <w:rPr>
          <w:rFonts w:asciiTheme="majorBidi" w:hAnsiTheme="majorBidi" w:cstheme="majorBidi"/>
        </w:rPr>
        <w:t xml:space="preserve"> </w:t>
      </w:r>
      <w:r w:rsidR="006D0919" w:rsidRPr="006D0919">
        <w:rPr>
          <w:rFonts w:asciiTheme="majorBidi" w:hAnsiTheme="majorBidi" w:cstheme="majorBidi"/>
        </w:rPr>
        <w:t>2018.</w:t>
      </w:r>
      <w:r w:rsidR="006D0919">
        <w:rPr>
          <w:rFonts w:asciiTheme="majorBidi" w:hAnsiTheme="majorBidi" w:cstheme="majorBidi"/>
        </w:rPr>
        <w:t> </w:t>
      </w:r>
      <w:r w:rsidR="006D0919" w:rsidRPr="006D0919">
        <w:rPr>
          <w:rFonts w:asciiTheme="majorBidi" w:hAnsiTheme="majorBidi" w:cstheme="majorBidi"/>
        </w:rPr>
        <w:t>gada 14.</w:t>
      </w:r>
      <w:r w:rsidR="006D0919">
        <w:rPr>
          <w:rFonts w:asciiTheme="majorBidi" w:hAnsiTheme="majorBidi" w:cstheme="majorBidi"/>
        </w:rPr>
        <w:t> </w:t>
      </w:r>
      <w:r w:rsidR="006D0919" w:rsidRPr="006D0919">
        <w:rPr>
          <w:rFonts w:asciiTheme="majorBidi" w:hAnsiTheme="majorBidi" w:cstheme="majorBidi"/>
        </w:rPr>
        <w:t xml:space="preserve">jūnijam, atrodoties Latvijas Republikas teritorijā, </w:t>
      </w:r>
      <w:r w:rsidR="000841EC">
        <w:rPr>
          <w:rFonts w:asciiTheme="majorBidi" w:hAnsiTheme="majorBidi" w:cstheme="majorBidi"/>
        </w:rPr>
        <w:t>viltoja</w:t>
      </w:r>
      <w:r w:rsidR="006D0919" w:rsidRPr="006D0919">
        <w:rPr>
          <w:rFonts w:asciiTheme="majorBidi" w:hAnsiTheme="majorBidi" w:cstheme="majorBidi"/>
        </w:rPr>
        <w:t xml:space="preserve"> dokumentu</w:t>
      </w:r>
      <w:r w:rsidR="000841EC">
        <w:rPr>
          <w:rFonts w:asciiTheme="majorBidi" w:hAnsiTheme="majorBidi" w:cstheme="majorBidi"/>
        </w:rPr>
        <w:t>s</w:t>
      </w:r>
      <w:r w:rsidR="006D0919" w:rsidRPr="006D0919">
        <w:rPr>
          <w:rFonts w:asciiTheme="majorBidi" w:hAnsiTheme="majorBidi" w:cstheme="majorBidi"/>
        </w:rPr>
        <w:t>, kas piešķir</w:t>
      </w:r>
      <w:r w:rsidR="006D0919">
        <w:rPr>
          <w:rFonts w:asciiTheme="majorBidi" w:hAnsiTheme="majorBidi" w:cstheme="majorBidi"/>
        </w:rPr>
        <w:t xml:space="preserve"> </w:t>
      </w:r>
      <w:r w:rsidR="006D0919" w:rsidRPr="006D0919">
        <w:rPr>
          <w:rFonts w:asciiTheme="majorBidi" w:hAnsiTheme="majorBidi" w:cstheme="majorBidi"/>
        </w:rPr>
        <w:t xml:space="preserve">tiesības, un </w:t>
      </w:r>
      <w:r w:rsidR="000841EC">
        <w:rPr>
          <w:rFonts w:asciiTheme="majorBidi" w:hAnsiTheme="majorBidi" w:cstheme="majorBidi"/>
        </w:rPr>
        <w:t xml:space="preserve">izmantoja </w:t>
      </w:r>
      <w:r w:rsidR="006D0919" w:rsidRPr="006D0919">
        <w:rPr>
          <w:rFonts w:asciiTheme="majorBidi" w:hAnsiTheme="majorBidi" w:cstheme="majorBidi"/>
        </w:rPr>
        <w:t>viltotu</w:t>
      </w:r>
      <w:r w:rsidR="000841EC">
        <w:rPr>
          <w:rFonts w:asciiTheme="majorBidi" w:hAnsiTheme="majorBidi" w:cstheme="majorBidi"/>
        </w:rPr>
        <w:t>s</w:t>
      </w:r>
      <w:r w:rsidR="006D0919" w:rsidRPr="006D0919">
        <w:rPr>
          <w:rFonts w:asciiTheme="majorBidi" w:hAnsiTheme="majorBidi" w:cstheme="majorBidi"/>
        </w:rPr>
        <w:t xml:space="preserve"> dokumentu</w:t>
      </w:r>
      <w:r w:rsidR="000841EC">
        <w:rPr>
          <w:rFonts w:asciiTheme="majorBidi" w:hAnsiTheme="majorBidi" w:cstheme="majorBidi"/>
        </w:rPr>
        <w:t>s</w:t>
      </w:r>
      <w:r w:rsidR="006D0919" w:rsidRPr="006D0919">
        <w:rPr>
          <w:rFonts w:asciiTheme="majorBidi" w:hAnsiTheme="majorBidi" w:cstheme="majorBidi"/>
        </w:rPr>
        <w:t xml:space="preserve"> mantkārīgā nolūkā, proti, viltoja</w:t>
      </w:r>
      <w:r w:rsidR="006D0919">
        <w:rPr>
          <w:rFonts w:asciiTheme="majorBidi" w:hAnsiTheme="majorBidi" w:cstheme="majorBidi"/>
        </w:rPr>
        <w:t xml:space="preserve"> </w:t>
      </w:r>
      <w:r w:rsidR="006D0919" w:rsidRPr="006D0919">
        <w:rPr>
          <w:rFonts w:asciiTheme="majorBidi" w:hAnsiTheme="majorBidi" w:cstheme="majorBidi"/>
        </w:rPr>
        <w:t>pavadzīmes, kas ir grāmatvedību attaisnojoši dokumenti un apliecina preču un citu materiālo</w:t>
      </w:r>
      <w:r w:rsidR="006D0919">
        <w:rPr>
          <w:rFonts w:asciiTheme="majorBidi" w:hAnsiTheme="majorBidi" w:cstheme="majorBidi"/>
        </w:rPr>
        <w:t xml:space="preserve"> </w:t>
      </w:r>
      <w:r w:rsidR="006D0919" w:rsidRPr="006D0919">
        <w:rPr>
          <w:rFonts w:asciiTheme="majorBidi" w:hAnsiTheme="majorBidi" w:cstheme="majorBidi"/>
        </w:rPr>
        <w:t>vērtību, nosūtītāja un saņēmēja darījuma attiecības, un uz kuru pamata tiek izdarīti ieraksti</w:t>
      </w:r>
      <w:r>
        <w:rPr>
          <w:rFonts w:asciiTheme="majorBidi" w:hAnsiTheme="majorBidi" w:cstheme="majorBidi"/>
        </w:rPr>
        <w:t xml:space="preserve"> </w:t>
      </w:r>
      <w:r w:rsidR="006D0919" w:rsidRPr="006D0919">
        <w:rPr>
          <w:rFonts w:asciiTheme="majorBidi" w:hAnsiTheme="majorBidi" w:cstheme="majorBidi"/>
        </w:rPr>
        <w:t>grāmatvedības reģistros, kā arī veikti nodokļu aprēķini atbilstīgi likumam “Par grāmatvedību”.</w:t>
      </w:r>
      <w:r>
        <w:rPr>
          <w:rFonts w:asciiTheme="majorBidi" w:hAnsiTheme="majorBidi" w:cstheme="majorBidi"/>
        </w:rPr>
        <w:t xml:space="preserve"> P</w:t>
      </w:r>
      <w:r w:rsidR="006D0919" w:rsidRPr="006D0919">
        <w:rPr>
          <w:rFonts w:asciiTheme="majorBidi" w:hAnsiTheme="majorBidi" w:cstheme="majorBidi"/>
        </w:rPr>
        <w:t xml:space="preserve">avadzīmes apliecina </w:t>
      </w:r>
      <w:r w:rsidR="00705EB5">
        <w:rPr>
          <w:rFonts w:asciiTheme="majorBidi" w:hAnsiTheme="majorBidi" w:cstheme="majorBidi"/>
        </w:rPr>
        <w:t>tajās</w:t>
      </w:r>
      <w:r w:rsidR="006D0919" w:rsidRPr="006D0919">
        <w:rPr>
          <w:rFonts w:asciiTheme="majorBidi" w:hAnsiTheme="majorBidi" w:cstheme="majorBidi"/>
        </w:rPr>
        <w:t xml:space="preserve"> norādīto darījumu esamību un SIA</w:t>
      </w:r>
      <w:r>
        <w:rPr>
          <w:rFonts w:asciiTheme="majorBidi" w:hAnsiTheme="majorBidi" w:cstheme="majorBidi"/>
        </w:rPr>
        <w:t> </w:t>
      </w:r>
      <w:r w:rsidR="00407AF1">
        <w:rPr>
          <w:rFonts w:asciiTheme="majorBidi" w:hAnsiTheme="majorBidi" w:cstheme="majorBidi"/>
        </w:rPr>
        <w:t>„</w:t>
      </w:r>
      <w:r w:rsidR="00C124D5">
        <w:rPr>
          <w:rFonts w:asciiTheme="majorBidi" w:hAnsiTheme="majorBidi" w:cstheme="majorBidi"/>
        </w:rPr>
        <w:t>[Nosaukums</w:t>
      </w:r>
      <w:r w:rsidR="00FF43FA">
        <w:rPr>
          <w:rFonts w:asciiTheme="majorBidi" w:hAnsiTheme="majorBidi" w:cstheme="majorBidi"/>
        </w:rPr>
        <w:t> A</w:t>
      </w:r>
      <w:r w:rsidR="00C124D5">
        <w:rPr>
          <w:rFonts w:asciiTheme="majorBidi" w:hAnsiTheme="majorBidi" w:cstheme="majorBidi"/>
        </w:rPr>
        <w:t>]</w:t>
      </w:r>
      <w:r w:rsidR="006D0919" w:rsidRPr="006D0919">
        <w:rPr>
          <w:rFonts w:asciiTheme="majorBidi" w:hAnsiTheme="majorBidi" w:cstheme="majorBidi"/>
        </w:rPr>
        <w:t>”</w:t>
      </w:r>
      <w:r>
        <w:rPr>
          <w:rFonts w:asciiTheme="majorBidi" w:hAnsiTheme="majorBidi" w:cstheme="majorBidi"/>
        </w:rPr>
        <w:t xml:space="preserve"> </w:t>
      </w:r>
      <w:r w:rsidR="006D0919" w:rsidRPr="006D0919">
        <w:rPr>
          <w:rFonts w:asciiTheme="majorBidi" w:hAnsiTheme="majorBidi" w:cstheme="majorBidi"/>
        </w:rPr>
        <w:t>saimnieciskās darbības izdevumus, kas savukārt piešķir tiesības uzņēmuma nodokļu deklarācijās</w:t>
      </w:r>
      <w:r>
        <w:rPr>
          <w:rFonts w:asciiTheme="majorBidi" w:hAnsiTheme="majorBidi" w:cstheme="majorBidi"/>
        </w:rPr>
        <w:t xml:space="preserve"> </w:t>
      </w:r>
      <w:r w:rsidR="006D0919" w:rsidRPr="006D0919">
        <w:rPr>
          <w:rFonts w:asciiTheme="majorBidi" w:hAnsiTheme="majorBidi" w:cstheme="majorBidi"/>
        </w:rPr>
        <w:t>samazināt valsts budžetā maksājamā nodokļa apmēru. Tādējādi SIA</w:t>
      </w:r>
      <w:r>
        <w:rPr>
          <w:rFonts w:asciiTheme="majorBidi" w:hAnsiTheme="majorBidi" w:cstheme="majorBidi"/>
        </w:rPr>
        <w:t> </w:t>
      </w:r>
      <w:r w:rsidR="00407AF1">
        <w:rPr>
          <w:rFonts w:asciiTheme="majorBidi" w:hAnsiTheme="majorBidi" w:cstheme="majorBidi"/>
        </w:rPr>
        <w:t>„</w:t>
      </w:r>
      <w:r w:rsidR="00C124D5">
        <w:rPr>
          <w:rFonts w:asciiTheme="majorBidi" w:hAnsiTheme="majorBidi" w:cstheme="majorBidi"/>
        </w:rPr>
        <w:t>[Nosaukums</w:t>
      </w:r>
      <w:r w:rsidR="00FF43FA">
        <w:rPr>
          <w:rFonts w:asciiTheme="majorBidi" w:hAnsiTheme="majorBidi" w:cstheme="majorBidi"/>
        </w:rPr>
        <w:t> A</w:t>
      </w:r>
      <w:r w:rsidR="00C124D5">
        <w:rPr>
          <w:rFonts w:asciiTheme="majorBidi" w:hAnsiTheme="majorBidi" w:cstheme="majorBidi"/>
        </w:rPr>
        <w:t>]</w:t>
      </w:r>
      <w:r w:rsidR="006D0919" w:rsidRPr="006D0919">
        <w:rPr>
          <w:rFonts w:asciiTheme="majorBidi" w:hAnsiTheme="majorBidi" w:cstheme="majorBidi"/>
        </w:rPr>
        <w:t>” ieguva nepamatotas</w:t>
      </w:r>
      <w:r>
        <w:rPr>
          <w:rFonts w:asciiTheme="majorBidi" w:hAnsiTheme="majorBidi" w:cstheme="majorBidi"/>
        </w:rPr>
        <w:t xml:space="preserve"> </w:t>
      </w:r>
      <w:r w:rsidR="006D0919" w:rsidRPr="006D0919">
        <w:rPr>
          <w:rFonts w:asciiTheme="majorBidi" w:hAnsiTheme="majorBidi" w:cstheme="majorBidi"/>
        </w:rPr>
        <w:t>tiesības atskaitīt priekšnodokli un samazināt valstij maksājamā nodokļa apmēru.</w:t>
      </w:r>
      <w:r>
        <w:rPr>
          <w:rFonts w:asciiTheme="majorBidi" w:hAnsiTheme="majorBidi" w:cstheme="majorBidi"/>
        </w:rPr>
        <w:t xml:space="preserve"> </w:t>
      </w:r>
      <w:r w:rsidR="006D0919" w:rsidRPr="006D0919">
        <w:rPr>
          <w:rFonts w:asciiTheme="majorBidi" w:hAnsiTheme="majorBidi" w:cstheme="majorBidi"/>
        </w:rPr>
        <w:t>Apsūdzētā, pārkāpjot likuma</w:t>
      </w:r>
      <w:r>
        <w:rPr>
          <w:rFonts w:asciiTheme="majorBidi" w:hAnsiTheme="majorBidi" w:cstheme="majorBidi"/>
        </w:rPr>
        <w:t xml:space="preserve"> </w:t>
      </w:r>
      <w:r w:rsidR="006D0919" w:rsidRPr="006D0919">
        <w:rPr>
          <w:rFonts w:asciiTheme="majorBidi" w:hAnsiTheme="majorBidi" w:cstheme="majorBidi"/>
        </w:rPr>
        <w:t>“Par grāmatvedību” 2.</w:t>
      </w:r>
      <w:r>
        <w:rPr>
          <w:rFonts w:asciiTheme="majorBidi" w:hAnsiTheme="majorBidi" w:cstheme="majorBidi"/>
        </w:rPr>
        <w:t> </w:t>
      </w:r>
      <w:r w:rsidR="006D0919" w:rsidRPr="006D0919">
        <w:rPr>
          <w:rFonts w:asciiTheme="majorBidi" w:hAnsiTheme="majorBidi" w:cstheme="majorBidi"/>
        </w:rPr>
        <w:t>panta otrās daļas prasības, parakstot, sagatavoja (viltoja) un iesniedza</w:t>
      </w:r>
      <w:r>
        <w:rPr>
          <w:rFonts w:asciiTheme="majorBidi" w:hAnsiTheme="majorBidi" w:cstheme="majorBidi"/>
        </w:rPr>
        <w:t xml:space="preserve"> </w:t>
      </w:r>
      <w:r w:rsidR="006D0919" w:rsidRPr="006D0919">
        <w:rPr>
          <w:rFonts w:asciiTheme="majorBidi" w:hAnsiTheme="majorBidi" w:cstheme="majorBidi"/>
        </w:rPr>
        <w:t>grāmatvedībā apzināti nepatiesas ziņas saturošus (viltotus) grāmatvedības attaisnojuma</w:t>
      </w:r>
      <w:r>
        <w:rPr>
          <w:rFonts w:asciiTheme="majorBidi" w:hAnsiTheme="majorBidi" w:cstheme="majorBidi"/>
        </w:rPr>
        <w:t xml:space="preserve"> </w:t>
      </w:r>
      <w:r w:rsidR="006D0919" w:rsidRPr="006D0919">
        <w:rPr>
          <w:rFonts w:asciiTheme="majorBidi" w:hAnsiTheme="majorBidi" w:cstheme="majorBidi"/>
        </w:rPr>
        <w:t>dokumentus par šķietamu (fiktīvu), bet faktiski nenotikušu preču un pakalpojumu piegādi SIA</w:t>
      </w:r>
      <w:r>
        <w:rPr>
          <w:rFonts w:asciiTheme="majorBidi" w:hAnsiTheme="majorBidi" w:cstheme="majorBidi"/>
        </w:rPr>
        <w:t> </w:t>
      </w:r>
      <w:r w:rsidR="00407AF1">
        <w:rPr>
          <w:rFonts w:asciiTheme="majorBidi" w:hAnsiTheme="majorBidi" w:cstheme="majorBidi"/>
        </w:rPr>
        <w:t>„</w:t>
      </w:r>
      <w:r w:rsidR="00FF43FA">
        <w:rPr>
          <w:rFonts w:asciiTheme="majorBidi" w:hAnsiTheme="majorBidi" w:cstheme="majorBidi"/>
        </w:rPr>
        <w:t>[Nosaukums A]</w:t>
      </w:r>
      <w:r w:rsidR="006D0919" w:rsidRPr="006D0919">
        <w:rPr>
          <w:rFonts w:asciiTheme="majorBidi" w:hAnsiTheme="majorBidi" w:cstheme="majorBidi"/>
        </w:rPr>
        <w:t>”</w:t>
      </w:r>
      <w:r>
        <w:rPr>
          <w:rFonts w:asciiTheme="majorBidi" w:hAnsiTheme="majorBidi" w:cstheme="majorBidi"/>
        </w:rPr>
        <w:t xml:space="preserve"> no SIA „</w:t>
      </w:r>
      <w:r w:rsidR="00FF43FA">
        <w:rPr>
          <w:rFonts w:asciiTheme="majorBidi" w:hAnsiTheme="majorBidi" w:cstheme="majorBidi"/>
        </w:rPr>
        <w:t>[Nosaukums B]</w:t>
      </w:r>
      <w:r>
        <w:rPr>
          <w:rFonts w:asciiTheme="majorBidi" w:hAnsiTheme="majorBidi" w:cstheme="majorBidi"/>
        </w:rPr>
        <w:t>”, SIA „</w:t>
      </w:r>
      <w:r w:rsidR="00FF43FA">
        <w:rPr>
          <w:rFonts w:asciiTheme="majorBidi" w:hAnsiTheme="majorBidi" w:cstheme="majorBidi"/>
        </w:rPr>
        <w:t>[Nosaukums C]</w:t>
      </w:r>
      <w:r>
        <w:rPr>
          <w:rFonts w:asciiTheme="majorBidi" w:hAnsiTheme="majorBidi" w:cstheme="majorBidi"/>
        </w:rPr>
        <w:t>”, SIA „</w:t>
      </w:r>
      <w:r w:rsidR="00FF43FA">
        <w:rPr>
          <w:rFonts w:asciiTheme="majorBidi" w:hAnsiTheme="majorBidi" w:cstheme="majorBidi"/>
        </w:rPr>
        <w:t>[Nosaukums D]</w:t>
      </w:r>
      <w:r>
        <w:rPr>
          <w:rFonts w:asciiTheme="majorBidi" w:hAnsiTheme="majorBidi" w:cstheme="majorBidi"/>
        </w:rPr>
        <w:t>”, SIA „</w:t>
      </w:r>
      <w:r w:rsidR="00FF43FA">
        <w:rPr>
          <w:rFonts w:asciiTheme="majorBidi" w:hAnsiTheme="majorBidi" w:cstheme="majorBidi"/>
        </w:rPr>
        <w:t>[Nosaukums E]</w:t>
      </w:r>
      <w:r>
        <w:rPr>
          <w:rFonts w:asciiTheme="majorBidi" w:hAnsiTheme="majorBidi" w:cstheme="majorBidi"/>
        </w:rPr>
        <w:t>”, SIA „</w:t>
      </w:r>
      <w:r w:rsidR="00FF43FA">
        <w:rPr>
          <w:rFonts w:asciiTheme="majorBidi" w:hAnsiTheme="majorBidi" w:cstheme="majorBidi"/>
        </w:rPr>
        <w:t>[Nosaukums F]</w:t>
      </w:r>
      <w:r>
        <w:rPr>
          <w:rFonts w:asciiTheme="majorBidi" w:hAnsiTheme="majorBidi" w:cstheme="majorBidi"/>
        </w:rPr>
        <w:t>”, SIA „</w:t>
      </w:r>
      <w:r w:rsidR="00FF43FA">
        <w:rPr>
          <w:rFonts w:asciiTheme="majorBidi" w:hAnsiTheme="majorBidi" w:cstheme="majorBidi"/>
        </w:rPr>
        <w:t>[Nosaukums G]</w:t>
      </w:r>
      <w:r>
        <w:rPr>
          <w:rFonts w:asciiTheme="majorBidi" w:hAnsiTheme="majorBidi" w:cstheme="majorBidi"/>
        </w:rPr>
        <w:t>”, SIA „</w:t>
      </w:r>
      <w:r w:rsidR="00FF43FA">
        <w:rPr>
          <w:rFonts w:asciiTheme="majorBidi" w:hAnsiTheme="majorBidi" w:cstheme="majorBidi"/>
        </w:rPr>
        <w:t>[Nosaukums H]</w:t>
      </w:r>
      <w:r>
        <w:rPr>
          <w:rFonts w:asciiTheme="majorBidi" w:hAnsiTheme="majorBidi" w:cstheme="majorBidi"/>
        </w:rPr>
        <w:t>”</w:t>
      </w:r>
      <w:r w:rsidR="00F16778">
        <w:rPr>
          <w:rFonts w:asciiTheme="majorBidi" w:hAnsiTheme="majorBidi" w:cstheme="majorBidi"/>
        </w:rPr>
        <w:t xml:space="preserve"> un</w:t>
      </w:r>
      <w:r>
        <w:rPr>
          <w:rFonts w:asciiTheme="majorBidi" w:hAnsiTheme="majorBidi" w:cstheme="majorBidi"/>
        </w:rPr>
        <w:t xml:space="preserve"> SIA „</w:t>
      </w:r>
      <w:r w:rsidR="00FF43FA">
        <w:rPr>
          <w:rFonts w:asciiTheme="majorBidi" w:hAnsiTheme="majorBidi" w:cstheme="majorBidi"/>
        </w:rPr>
        <w:t>[Nosaukums </w:t>
      </w:r>
      <w:r w:rsidR="003A1AF7">
        <w:rPr>
          <w:rFonts w:asciiTheme="majorBidi" w:hAnsiTheme="majorBidi" w:cstheme="majorBidi"/>
        </w:rPr>
        <w:t>I</w:t>
      </w:r>
      <w:r w:rsidR="00FF43FA">
        <w:rPr>
          <w:rFonts w:asciiTheme="majorBidi" w:hAnsiTheme="majorBidi" w:cstheme="majorBidi"/>
        </w:rPr>
        <w:t>]</w:t>
      </w:r>
      <w:r>
        <w:rPr>
          <w:rFonts w:asciiTheme="majorBidi" w:hAnsiTheme="majorBidi" w:cstheme="majorBidi"/>
        </w:rPr>
        <w:t xml:space="preserve">”. </w:t>
      </w:r>
      <w:proofErr w:type="spellStart"/>
      <w:r w:rsidRPr="00773A40">
        <w:rPr>
          <w:rFonts w:asciiTheme="majorBidi" w:hAnsiTheme="majorBidi" w:cstheme="majorBidi"/>
        </w:rPr>
        <w:t>Pirmstiesas</w:t>
      </w:r>
      <w:proofErr w:type="spellEnd"/>
      <w:r w:rsidRPr="00773A40">
        <w:rPr>
          <w:rFonts w:asciiTheme="majorBidi" w:hAnsiTheme="majorBidi" w:cstheme="majorBidi"/>
        </w:rPr>
        <w:t xml:space="preserve"> izmeklēšanā precīzi nenoskaidrotas personas iepriekš minētās pavadzīmes nodeva</w:t>
      </w:r>
      <w:r>
        <w:rPr>
          <w:rFonts w:asciiTheme="majorBidi" w:hAnsiTheme="majorBidi" w:cstheme="majorBidi"/>
        </w:rPr>
        <w:t xml:space="preserve"> </w:t>
      </w:r>
      <w:r w:rsidRPr="00773A40">
        <w:rPr>
          <w:rFonts w:asciiTheme="majorBidi" w:hAnsiTheme="majorBidi" w:cstheme="majorBidi"/>
        </w:rPr>
        <w:t>apsūdzētajai, kura tās parakstīja, tādējādi tās viltojot. Pēc tam apsūdzētā minētās pavadzīmes</w:t>
      </w:r>
      <w:r>
        <w:rPr>
          <w:rFonts w:asciiTheme="majorBidi" w:hAnsiTheme="majorBidi" w:cstheme="majorBidi"/>
        </w:rPr>
        <w:t xml:space="preserve"> </w:t>
      </w:r>
      <w:r w:rsidRPr="00773A40">
        <w:rPr>
          <w:rFonts w:asciiTheme="majorBidi" w:hAnsiTheme="majorBidi" w:cstheme="majorBidi"/>
        </w:rPr>
        <w:t>nodeva reģistrēšanai SIA</w:t>
      </w:r>
      <w:r>
        <w:rPr>
          <w:rFonts w:asciiTheme="majorBidi" w:hAnsiTheme="majorBidi" w:cstheme="majorBidi"/>
        </w:rPr>
        <w:t> </w:t>
      </w:r>
      <w:r w:rsidRPr="00773A40">
        <w:rPr>
          <w:rFonts w:asciiTheme="majorBidi" w:hAnsiTheme="majorBidi" w:cstheme="majorBidi"/>
        </w:rPr>
        <w:t>“</w:t>
      </w:r>
      <w:r w:rsidR="00165456">
        <w:rPr>
          <w:rFonts w:asciiTheme="majorBidi" w:hAnsiTheme="majorBidi" w:cstheme="majorBidi"/>
        </w:rPr>
        <w:t>[Nosaukums A]</w:t>
      </w:r>
      <w:r w:rsidRPr="00773A40">
        <w:rPr>
          <w:rFonts w:asciiTheme="majorBidi" w:hAnsiTheme="majorBidi" w:cstheme="majorBidi"/>
        </w:rPr>
        <w:t>” grāmatvedībā. Tādējādi SIA</w:t>
      </w:r>
      <w:r>
        <w:rPr>
          <w:rFonts w:asciiTheme="majorBidi" w:hAnsiTheme="majorBidi" w:cstheme="majorBidi"/>
        </w:rPr>
        <w:t> </w:t>
      </w:r>
      <w:r w:rsidRPr="00773A40">
        <w:rPr>
          <w:rFonts w:asciiTheme="majorBidi" w:hAnsiTheme="majorBidi" w:cstheme="majorBidi"/>
        </w:rPr>
        <w:t>“</w:t>
      </w:r>
      <w:r w:rsidR="00BF42E6">
        <w:rPr>
          <w:rFonts w:asciiTheme="majorBidi" w:hAnsiTheme="majorBidi" w:cstheme="majorBidi"/>
        </w:rPr>
        <w:t>[Nosaukums A]</w:t>
      </w:r>
      <w:r w:rsidRPr="00773A40">
        <w:rPr>
          <w:rFonts w:asciiTheme="majorBidi" w:hAnsiTheme="majorBidi" w:cstheme="majorBidi"/>
        </w:rPr>
        <w:t>” nelikumīgi ieguva</w:t>
      </w:r>
      <w:r>
        <w:rPr>
          <w:rFonts w:asciiTheme="majorBidi" w:hAnsiTheme="majorBidi" w:cstheme="majorBidi"/>
        </w:rPr>
        <w:t xml:space="preserve"> </w:t>
      </w:r>
      <w:r w:rsidRPr="00773A40">
        <w:rPr>
          <w:rFonts w:asciiTheme="majorBidi" w:hAnsiTheme="majorBidi" w:cstheme="majorBidi"/>
        </w:rPr>
        <w:t>nepamatotas tiesības atskaitīt priekšnodokli un samazināt valstij maksājamā nodokļa apmēru.</w:t>
      </w:r>
    </w:p>
    <w:p w14:paraId="21BEB479" w14:textId="77777777" w:rsidR="008325EE" w:rsidRDefault="00566A92" w:rsidP="008325EE">
      <w:pPr>
        <w:autoSpaceDE w:val="0"/>
        <w:autoSpaceDN w:val="0"/>
        <w:adjustRightInd w:val="0"/>
        <w:spacing w:line="276" w:lineRule="auto"/>
        <w:ind w:firstLine="720"/>
        <w:jc w:val="both"/>
        <w:rPr>
          <w:rFonts w:asciiTheme="majorBidi" w:hAnsiTheme="majorBidi" w:cstheme="majorBidi"/>
        </w:rPr>
      </w:pPr>
      <w:bookmarkStart w:id="0" w:name="_Hlk207956298"/>
      <w:r>
        <w:rPr>
          <w:rFonts w:asciiTheme="majorBidi" w:hAnsiTheme="majorBidi" w:cstheme="majorBidi"/>
        </w:rPr>
        <w:t>Apelācijas instances tiesa secinājusi, ka</w:t>
      </w:r>
      <w:r w:rsidRPr="00566A92">
        <w:rPr>
          <w:rFonts w:asciiTheme="majorBidi" w:hAnsiTheme="majorBidi" w:cstheme="majorBidi"/>
        </w:rPr>
        <w:t xml:space="preserve"> apsūdzētajai tiek inkriminēta nevis likumos noteikto</w:t>
      </w:r>
      <w:r>
        <w:rPr>
          <w:rFonts w:asciiTheme="majorBidi" w:hAnsiTheme="majorBidi" w:cstheme="majorBidi"/>
        </w:rPr>
        <w:t xml:space="preserve"> </w:t>
      </w:r>
      <w:r w:rsidRPr="00566A92">
        <w:rPr>
          <w:rFonts w:asciiTheme="majorBidi" w:hAnsiTheme="majorBidi" w:cstheme="majorBidi"/>
        </w:rPr>
        <w:t>grāmatvedības dokumentu viltošana un izmantošana, bet gan tādu dokumentu viltošana un</w:t>
      </w:r>
      <w:r>
        <w:rPr>
          <w:rFonts w:asciiTheme="majorBidi" w:hAnsiTheme="majorBidi" w:cstheme="majorBidi"/>
        </w:rPr>
        <w:t xml:space="preserve"> </w:t>
      </w:r>
      <w:r w:rsidRPr="00566A92">
        <w:rPr>
          <w:rFonts w:asciiTheme="majorBidi" w:hAnsiTheme="majorBidi" w:cstheme="majorBidi"/>
        </w:rPr>
        <w:t xml:space="preserve">izmantošana, kas piešķir noteikta satura tiesības, proti, tiesības uzņēmuma </w:t>
      </w:r>
      <w:r>
        <w:rPr>
          <w:rFonts w:asciiTheme="majorBidi" w:hAnsiTheme="majorBidi" w:cstheme="majorBidi"/>
        </w:rPr>
        <w:t>PVN</w:t>
      </w:r>
      <w:r w:rsidRPr="00566A92">
        <w:rPr>
          <w:rFonts w:asciiTheme="majorBidi" w:hAnsiTheme="majorBidi" w:cstheme="majorBidi"/>
        </w:rPr>
        <w:t xml:space="preserve"> deklarācijās samazināt valsts budžetā maksājamā </w:t>
      </w:r>
      <w:r w:rsidR="00A17CAF">
        <w:rPr>
          <w:rFonts w:asciiTheme="majorBidi" w:hAnsiTheme="majorBidi" w:cstheme="majorBidi"/>
        </w:rPr>
        <w:t>PVN</w:t>
      </w:r>
      <w:r w:rsidRPr="00566A92">
        <w:rPr>
          <w:rFonts w:asciiTheme="majorBidi" w:hAnsiTheme="majorBidi" w:cstheme="majorBidi"/>
        </w:rPr>
        <w:t xml:space="preserve"> apmēru.</w:t>
      </w:r>
      <w:r w:rsidR="00E224D5">
        <w:rPr>
          <w:rFonts w:asciiTheme="majorBidi" w:hAnsiTheme="majorBidi" w:cstheme="majorBidi"/>
        </w:rPr>
        <w:t xml:space="preserve"> </w:t>
      </w:r>
    </w:p>
    <w:p w14:paraId="5D67996A" w14:textId="041C8388" w:rsidR="00B51784" w:rsidRDefault="00E224D5" w:rsidP="008325EE">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lastRenderedPageBreak/>
        <w:t>T</w:t>
      </w:r>
      <w:r w:rsidRPr="00E224D5">
        <w:rPr>
          <w:rFonts w:asciiTheme="majorBidi" w:hAnsiTheme="majorBidi" w:cstheme="majorBidi"/>
        </w:rPr>
        <w:t xml:space="preserve">iesa spriedumā </w:t>
      </w:r>
      <w:r>
        <w:rPr>
          <w:rFonts w:asciiTheme="majorBidi" w:hAnsiTheme="majorBidi" w:cstheme="majorBidi"/>
        </w:rPr>
        <w:t xml:space="preserve">atzinusi, ka </w:t>
      </w:r>
      <w:r w:rsidRPr="00E224D5">
        <w:rPr>
          <w:rFonts w:asciiTheme="majorBidi" w:hAnsiTheme="majorBidi" w:cstheme="majorBidi"/>
        </w:rPr>
        <w:t>norādītās pavadzīmes vienlaikus ir atzīstamas gan par attaisnojuma</w:t>
      </w:r>
      <w:r>
        <w:rPr>
          <w:rFonts w:asciiTheme="majorBidi" w:hAnsiTheme="majorBidi" w:cstheme="majorBidi"/>
        </w:rPr>
        <w:t xml:space="preserve"> </w:t>
      </w:r>
      <w:r w:rsidRPr="00E224D5">
        <w:rPr>
          <w:rFonts w:asciiTheme="majorBidi" w:hAnsiTheme="majorBidi" w:cstheme="majorBidi"/>
        </w:rPr>
        <w:t xml:space="preserve">dokumentiem, gan par nodokļa rēķiniem, kas izmantojami uzņēmuma </w:t>
      </w:r>
      <w:r>
        <w:rPr>
          <w:rFonts w:asciiTheme="majorBidi" w:hAnsiTheme="majorBidi" w:cstheme="majorBidi"/>
        </w:rPr>
        <w:t>PVN</w:t>
      </w:r>
      <w:r w:rsidRPr="00E224D5">
        <w:rPr>
          <w:rFonts w:asciiTheme="majorBidi" w:hAnsiTheme="majorBidi" w:cstheme="majorBidi"/>
        </w:rPr>
        <w:t xml:space="preserve"> atskaitīšanai.</w:t>
      </w:r>
      <w:bookmarkEnd w:id="0"/>
      <w:r w:rsidR="00770239">
        <w:rPr>
          <w:rFonts w:asciiTheme="majorBidi" w:hAnsiTheme="majorBidi" w:cstheme="majorBidi"/>
        </w:rPr>
        <w:t xml:space="preserve"> </w:t>
      </w:r>
      <w:r w:rsidR="00B51784">
        <w:rPr>
          <w:rFonts w:asciiTheme="majorBidi" w:hAnsiTheme="majorBidi" w:cstheme="majorBidi"/>
        </w:rPr>
        <w:t xml:space="preserve">PVN </w:t>
      </w:r>
      <w:r w:rsidR="00B51784" w:rsidRPr="00B51784">
        <w:rPr>
          <w:rFonts w:asciiTheme="majorBidi" w:hAnsiTheme="majorBidi" w:cstheme="majorBidi"/>
        </w:rPr>
        <w:t>deklarācijas ir nepieciešams pamatot ar nodokļu rēķiniem</w:t>
      </w:r>
      <w:r w:rsidR="00770239">
        <w:rPr>
          <w:rFonts w:asciiTheme="majorBidi" w:hAnsiTheme="majorBidi" w:cstheme="majorBidi"/>
        </w:rPr>
        <w:t>,</w:t>
      </w:r>
      <w:r w:rsidR="00407AF1">
        <w:rPr>
          <w:rFonts w:asciiTheme="majorBidi" w:hAnsiTheme="majorBidi" w:cstheme="majorBidi"/>
        </w:rPr>
        <w:t xml:space="preserve"> un </w:t>
      </w:r>
      <w:r w:rsidR="00B51784" w:rsidRPr="00B51784">
        <w:rPr>
          <w:rFonts w:asciiTheme="majorBidi" w:hAnsiTheme="majorBidi" w:cstheme="majorBidi"/>
        </w:rPr>
        <w:t xml:space="preserve">pavadzīmēs ir iekļautas ziņas </w:t>
      </w:r>
      <w:r w:rsidR="00B51784">
        <w:rPr>
          <w:rFonts w:asciiTheme="majorBidi" w:hAnsiTheme="majorBidi" w:cstheme="majorBidi"/>
        </w:rPr>
        <w:t>par PVN</w:t>
      </w:r>
      <w:r w:rsidR="00B51784" w:rsidRPr="00B51784">
        <w:rPr>
          <w:rFonts w:asciiTheme="majorBidi" w:hAnsiTheme="majorBidi" w:cstheme="majorBidi"/>
        </w:rPr>
        <w:t xml:space="preserve"> samaksu</w:t>
      </w:r>
      <w:r w:rsidR="00364D6C">
        <w:rPr>
          <w:rFonts w:asciiTheme="majorBidi" w:hAnsiTheme="majorBidi" w:cstheme="majorBidi"/>
        </w:rPr>
        <w:t>.</w:t>
      </w:r>
      <w:r w:rsidR="00150D1B">
        <w:rPr>
          <w:rFonts w:asciiTheme="majorBidi" w:hAnsiTheme="majorBidi" w:cstheme="majorBidi"/>
        </w:rPr>
        <w:t xml:space="preserve"> </w:t>
      </w:r>
      <w:r w:rsidR="00770239">
        <w:t>Pavadzīmes kā nodokļu rēķini, kaut arī uzreiz nedod tiesības samazināt valsts budžetā PVN apmēru, tomēr ir obligāti nepieciešamas tālākai rīcībai šāda mērķa sasniegšanā</w:t>
      </w:r>
      <w:r w:rsidR="00B51784" w:rsidRPr="00150D1B">
        <w:rPr>
          <w:rFonts w:asciiTheme="majorBidi" w:hAnsiTheme="majorBidi" w:cstheme="majorBidi"/>
        </w:rPr>
        <w:t>. Tiesa secinājusi</w:t>
      </w:r>
      <w:r w:rsidR="00770239">
        <w:t>, ka apsūdzētās sagatavotie un iesniegtie viltotie SIA „</w:t>
      </w:r>
      <w:r w:rsidR="00D30637">
        <w:t>[Nosaukums A]</w:t>
      </w:r>
      <w:r w:rsidR="00770239">
        <w:t>” grāmatvedības dokumenti – pavadzīmes – par fiktīviem darījumiem bija par pamatu tam, ka SIA „</w:t>
      </w:r>
      <w:r w:rsidR="00D30637">
        <w:t>[Nosaukums A]</w:t>
      </w:r>
      <w:r w:rsidR="00770239">
        <w:t xml:space="preserve">” </w:t>
      </w:r>
      <w:r w:rsidR="00B51784" w:rsidRPr="00B51784">
        <w:rPr>
          <w:rFonts w:asciiTheme="majorBidi" w:hAnsiTheme="majorBidi" w:cstheme="majorBidi"/>
        </w:rPr>
        <w:t>ieguva nepamatotas</w:t>
      </w:r>
      <w:r w:rsidR="00B51784">
        <w:rPr>
          <w:rFonts w:asciiTheme="majorBidi" w:hAnsiTheme="majorBidi" w:cstheme="majorBidi"/>
        </w:rPr>
        <w:t xml:space="preserve"> </w:t>
      </w:r>
      <w:r w:rsidR="00B51784" w:rsidRPr="00B51784">
        <w:rPr>
          <w:rFonts w:asciiTheme="majorBidi" w:hAnsiTheme="majorBidi" w:cstheme="majorBidi"/>
        </w:rPr>
        <w:t>tiesības atskaitīt priekšnodokli un samazināt valstij maksājamā nodokļa apmēru.</w:t>
      </w:r>
    </w:p>
    <w:p w14:paraId="699089B8" w14:textId="18C74B4E" w:rsidR="00F63945" w:rsidRDefault="00773A40" w:rsidP="00F63945">
      <w:pPr>
        <w:spacing w:line="276" w:lineRule="auto"/>
        <w:ind w:firstLine="720"/>
        <w:contextualSpacing/>
        <w:jc w:val="both"/>
        <w:rPr>
          <w:rFonts w:asciiTheme="majorBidi" w:hAnsiTheme="majorBidi" w:cstheme="majorBidi"/>
          <w:bCs/>
        </w:rPr>
      </w:pPr>
      <w:r>
        <w:t>[6.3] </w:t>
      </w:r>
      <w:r w:rsidR="00F63945">
        <w:rPr>
          <w:rFonts w:asciiTheme="majorBidi" w:hAnsiTheme="majorBidi" w:cstheme="majorBidi"/>
          <w:bCs/>
        </w:rPr>
        <w:t>Senāts, interpretējot Krimināllikuma 275. pantā paredzētā noziedzīgā nodarījuma sastāvu, ņem vērā tālāk norādītos apstākļus.</w:t>
      </w:r>
    </w:p>
    <w:p w14:paraId="0D34E818" w14:textId="69003AE6" w:rsidR="00773A40" w:rsidRDefault="00773A40" w:rsidP="00773A40">
      <w:pPr>
        <w:autoSpaceDE w:val="0"/>
        <w:autoSpaceDN w:val="0"/>
        <w:adjustRightInd w:val="0"/>
        <w:spacing w:line="276" w:lineRule="auto"/>
        <w:ind w:firstLine="720"/>
        <w:jc w:val="both"/>
        <w:rPr>
          <w:rFonts w:asciiTheme="majorBidi" w:hAnsiTheme="majorBidi" w:cstheme="majorBidi"/>
          <w:shd w:val="clear" w:color="auto" w:fill="FFFFFF"/>
        </w:rPr>
      </w:pPr>
      <w:r w:rsidRPr="000A00DC">
        <w:rPr>
          <w:rFonts w:asciiTheme="majorBidi" w:eastAsia="Calibri" w:hAnsiTheme="majorBidi" w:cstheme="majorBidi"/>
        </w:rPr>
        <w:t>Krimināllikuma</w:t>
      </w:r>
      <w:r w:rsidRPr="000A00DC">
        <w:rPr>
          <w:rFonts w:asciiTheme="majorBidi" w:hAnsiTheme="majorBidi" w:cstheme="majorBidi"/>
          <w:shd w:val="clear" w:color="auto" w:fill="FFFFFF"/>
        </w:rPr>
        <w:t xml:space="preserve"> 275.</w:t>
      </w:r>
      <w:r>
        <w:rPr>
          <w:rFonts w:asciiTheme="majorBidi" w:hAnsiTheme="majorBidi" w:cstheme="majorBidi"/>
          <w:shd w:val="clear" w:color="auto" w:fill="FFFFFF"/>
        </w:rPr>
        <w:t> </w:t>
      </w:r>
      <w:r w:rsidRPr="000A00DC">
        <w:rPr>
          <w:rFonts w:asciiTheme="majorBidi" w:hAnsiTheme="majorBidi" w:cstheme="majorBidi"/>
          <w:shd w:val="clear" w:color="auto" w:fill="FFFFFF"/>
        </w:rPr>
        <w:t>pantā paredzētais noziedzīgais nodarījums no objektīvās puses raksturojas ar aktīvām darbībām, kas izpaužas kā dokumenta, kas piešķir tiesības vai atbrīvo no pienākumiem</w:t>
      </w:r>
      <w:r w:rsidRPr="00B51B1D">
        <w:rPr>
          <w:rFonts w:asciiTheme="majorBidi" w:hAnsiTheme="majorBidi" w:cstheme="majorBidi"/>
          <w:shd w:val="clear" w:color="auto" w:fill="FFFFFF"/>
        </w:rPr>
        <w:t>, zīmoga vai spiedoga viltošanā vai viltota dokumenta, zīmoga vai spiedoga realizēšanā vai izmantošanā</w:t>
      </w:r>
      <w:r>
        <w:rPr>
          <w:rFonts w:asciiTheme="majorBidi" w:hAnsiTheme="majorBidi" w:cstheme="majorBidi"/>
          <w:shd w:val="clear" w:color="auto" w:fill="FFFFFF"/>
        </w:rPr>
        <w:t xml:space="preserve">. </w:t>
      </w:r>
      <w:r w:rsidR="008C4F5B">
        <w:t>Minētā noziedzīgā</w:t>
      </w:r>
      <w:r>
        <w:t xml:space="preserve"> nozieguma priekšmets ir dokuments, kas piešķir tiesības vai atbrīvo no pienākumiem</w:t>
      </w:r>
      <w:r w:rsidR="00470B04">
        <w:t>.</w:t>
      </w:r>
    </w:p>
    <w:p w14:paraId="3ADBD35B" w14:textId="5C879EEE" w:rsidR="005617BC" w:rsidRDefault="005617BC" w:rsidP="005617BC">
      <w:pPr>
        <w:autoSpaceDE w:val="0"/>
        <w:autoSpaceDN w:val="0"/>
        <w:adjustRightInd w:val="0"/>
        <w:spacing w:line="276" w:lineRule="auto"/>
        <w:ind w:firstLine="720"/>
        <w:jc w:val="both"/>
        <w:rPr>
          <w:rFonts w:asciiTheme="majorBidi" w:hAnsiTheme="majorBidi" w:cstheme="majorBidi"/>
          <w:shd w:val="clear" w:color="auto" w:fill="FFFFFF"/>
        </w:rPr>
      </w:pPr>
      <w:r w:rsidRPr="005617BC">
        <w:rPr>
          <w:rFonts w:asciiTheme="majorBidi" w:hAnsiTheme="majorBidi" w:cstheme="majorBidi"/>
          <w:shd w:val="clear" w:color="auto" w:fill="FFFFFF"/>
        </w:rPr>
        <w:t>Krimināllikuma 2</w:t>
      </w:r>
      <w:r>
        <w:rPr>
          <w:rFonts w:asciiTheme="majorBidi" w:hAnsiTheme="majorBidi" w:cstheme="majorBidi"/>
          <w:shd w:val="clear" w:color="auto" w:fill="FFFFFF"/>
        </w:rPr>
        <w:t>75</w:t>
      </w:r>
      <w:r w:rsidRPr="005617BC">
        <w:rPr>
          <w:rFonts w:asciiTheme="majorBidi" w:hAnsiTheme="majorBidi" w:cstheme="majorBidi"/>
          <w:shd w:val="clear" w:color="auto" w:fill="FFFFFF"/>
        </w:rPr>
        <w:t>.</w:t>
      </w:r>
      <w:r>
        <w:rPr>
          <w:rFonts w:asciiTheme="majorBidi" w:hAnsiTheme="majorBidi" w:cstheme="majorBidi"/>
          <w:shd w:val="clear" w:color="auto" w:fill="FFFFFF"/>
        </w:rPr>
        <w:t> </w:t>
      </w:r>
      <w:r w:rsidRPr="005617BC">
        <w:rPr>
          <w:rFonts w:asciiTheme="majorBidi" w:hAnsiTheme="majorBidi" w:cstheme="majorBidi"/>
          <w:shd w:val="clear" w:color="auto" w:fill="FFFFFF"/>
        </w:rPr>
        <w:t xml:space="preserve">pantā paredzētais noziedzīgais nodarījums apdraud </w:t>
      </w:r>
      <w:r>
        <w:rPr>
          <w:rFonts w:asciiTheme="majorBidi" w:hAnsiTheme="majorBidi" w:cstheme="majorBidi"/>
          <w:shd w:val="clear" w:color="auto" w:fill="FFFFFF"/>
        </w:rPr>
        <w:t>pārvaldības kārtību dokumentu izstrādāšanas, noformēšanas un aprites sfērā</w:t>
      </w:r>
      <w:r w:rsidR="00470B04">
        <w:rPr>
          <w:rFonts w:asciiTheme="majorBidi" w:hAnsiTheme="majorBidi" w:cstheme="majorBidi"/>
          <w:shd w:val="clear" w:color="auto" w:fill="FFFFFF"/>
        </w:rPr>
        <w:t xml:space="preserve"> </w:t>
      </w:r>
      <w:r w:rsidRPr="005617BC">
        <w:rPr>
          <w:rFonts w:asciiTheme="majorBidi" w:hAnsiTheme="majorBidi" w:cstheme="majorBidi"/>
          <w:shd w:val="clear" w:color="auto" w:fill="FFFFFF"/>
        </w:rPr>
        <w:t>(</w:t>
      </w:r>
      <w:proofErr w:type="spellStart"/>
      <w:r w:rsidR="00470B04" w:rsidRPr="00470B04">
        <w:rPr>
          <w:rFonts w:asciiTheme="majorBidi" w:hAnsiTheme="majorBidi" w:cstheme="majorBidi"/>
          <w:i/>
          <w:iCs/>
          <w:shd w:val="clear" w:color="auto" w:fill="FFFFFF"/>
        </w:rPr>
        <w:t>Hamkova</w:t>
      </w:r>
      <w:proofErr w:type="spellEnd"/>
      <w:r w:rsidR="00470B04" w:rsidRPr="00470B04">
        <w:rPr>
          <w:rFonts w:asciiTheme="majorBidi" w:hAnsiTheme="majorBidi" w:cstheme="majorBidi"/>
          <w:i/>
          <w:iCs/>
          <w:shd w:val="clear" w:color="auto" w:fill="FFFFFF"/>
        </w:rPr>
        <w:t xml:space="preserve"> D. 275. panta komentārs. </w:t>
      </w:r>
      <w:proofErr w:type="spellStart"/>
      <w:r w:rsidR="00470B04" w:rsidRPr="00470B04">
        <w:rPr>
          <w:rFonts w:asciiTheme="majorBidi" w:hAnsiTheme="majorBidi" w:cstheme="majorBidi"/>
          <w:i/>
          <w:iCs/>
          <w:shd w:val="clear" w:color="auto" w:fill="FFFFFF"/>
        </w:rPr>
        <w:t>Grām</w:t>
      </w:r>
      <w:proofErr w:type="spellEnd"/>
      <w:r w:rsidR="00470B04" w:rsidRPr="00470B04">
        <w:rPr>
          <w:rFonts w:asciiTheme="majorBidi" w:hAnsiTheme="majorBidi" w:cstheme="majorBidi"/>
          <w:i/>
          <w:iCs/>
          <w:shd w:val="clear" w:color="auto" w:fill="FFFFFF"/>
        </w:rPr>
        <w:t xml:space="preserve">.: </w:t>
      </w:r>
      <w:r w:rsidRPr="00470B04">
        <w:rPr>
          <w:rFonts w:asciiTheme="majorBidi" w:hAnsiTheme="majorBidi" w:cstheme="majorBidi"/>
          <w:i/>
          <w:iCs/>
          <w:shd w:val="clear" w:color="auto" w:fill="FFFFFF"/>
        </w:rPr>
        <w:t>Krimināllikuma komentāri.</w:t>
      </w:r>
      <w:r w:rsidRPr="005617BC">
        <w:rPr>
          <w:rFonts w:asciiTheme="majorBidi" w:hAnsiTheme="majorBidi" w:cstheme="majorBidi"/>
          <w:shd w:val="clear" w:color="auto" w:fill="FFFFFF"/>
        </w:rPr>
        <w:t xml:space="preserve"> </w:t>
      </w:r>
      <w:r w:rsidR="00470B04" w:rsidRPr="001C3B2B">
        <w:rPr>
          <w:i/>
          <w:iCs/>
        </w:rPr>
        <w:t>Trešā daļa (XVIII</w:t>
      </w:r>
      <w:r w:rsidR="00470B04">
        <w:rPr>
          <w:i/>
          <w:iCs/>
        </w:rPr>
        <w:t>–</w:t>
      </w:r>
      <w:r w:rsidR="00470B04" w:rsidRPr="001C3B2B">
        <w:rPr>
          <w:i/>
          <w:iCs/>
        </w:rPr>
        <w:t>XXV nodaļa)</w:t>
      </w:r>
      <w:r w:rsidR="00470B04">
        <w:rPr>
          <w:i/>
          <w:iCs/>
        </w:rPr>
        <w:t>.</w:t>
      </w:r>
      <w:r w:rsidR="00470B04" w:rsidRPr="001C3B2B">
        <w:rPr>
          <w:i/>
          <w:iCs/>
        </w:rPr>
        <w:t xml:space="preserve"> </w:t>
      </w:r>
      <w:r w:rsidR="00470B04">
        <w:rPr>
          <w:i/>
          <w:iCs/>
        </w:rPr>
        <w:t xml:space="preserve">Trešais papildinātais izdevums. </w:t>
      </w:r>
      <w:r w:rsidR="00470B04" w:rsidRPr="001C3B2B">
        <w:rPr>
          <w:i/>
          <w:iCs/>
        </w:rPr>
        <w:t>Krastiņš</w:t>
      </w:r>
      <w:r w:rsidR="00470B04">
        <w:rPr>
          <w:i/>
          <w:iCs/>
        </w:rPr>
        <w:t> </w:t>
      </w:r>
      <w:r w:rsidR="00470B04" w:rsidRPr="001C3B2B">
        <w:rPr>
          <w:i/>
          <w:iCs/>
        </w:rPr>
        <w:t xml:space="preserve">U., </w:t>
      </w:r>
      <w:proofErr w:type="spellStart"/>
      <w:r w:rsidR="00470B04" w:rsidRPr="001C3B2B">
        <w:rPr>
          <w:i/>
          <w:iCs/>
        </w:rPr>
        <w:t>Liholaja</w:t>
      </w:r>
      <w:proofErr w:type="spellEnd"/>
      <w:r w:rsidR="00470B04">
        <w:rPr>
          <w:i/>
          <w:iCs/>
        </w:rPr>
        <w:t> </w:t>
      </w:r>
      <w:r w:rsidR="00470B04" w:rsidRPr="001C3B2B">
        <w:rPr>
          <w:i/>
          <w:iCs/>
        </w:rPr>
        <w:t xml:space="preserve">V., </w:t>
      </w:r>
      <w:proofErr w:type="spellStart"/>
      <w:r w:rsidR="00470B04" w:rsidRPr="001C3B2B">
        <w:rPr>
          <w:i/>
          <w:iCs/>
        </w:rPr>
        <w:t>Hamkova</w:t>
      </w:r>
      <w:proofErr w:type="spellEnd"/>
      <w:r w:rsidR="00470B04">
        <w:rPr>
          <w:i/>
          <w:iCs/>
        </w:rPr>
        <w:t> </w:t>
      </w:r>
      <w:r w:rsidR="00470B04" w:rsidRPr="001C3B2B">
        <w:rPr>
          <w:i/>
          <w:iCs/>
        </w:rPr>
        <w:t>D.</w:t>
      </w:r>
      <w:r w:rsidR="00470B04">
        <w:rPr>
          <w:i/>
          <w:iCs/>
        </w:rPr>
        <w:t xml:space="preserve"> </w:t>
      </w:r>
      <w:r w:rsidR="00470B04" w:rsidRPr="001C3B2B">
        <w:rPr>
          <w:i/>
          <w:iCs/>
        </w:rPr>
        <w:t>Rīga: Tiesu namu aģentūra, 20</w:t>
      </w:r>
      <w:r w:rsidR="00470B04">
        <w:rPr>
          <w:i/>
          <w:iCs/>
        </w:rPr>
        <w:t xml:space="preserve">23, </w:t>
      </w:r>
      <w:r w:rsidR="00470B04">
        <w:rPr>
          <w:rFonts w:asciiTheme="majorBidi" w:hAnsiTheme="majorBidi" w:cstheme="majorBidi"/>
          <w:i/>
          <w:iCs/>
          <w:shd w:val="clear" w:color="auto" w:fill="FFFFFF"/>
        </w:rPr>
        <w:t>536</w:t>
      </w:r>
      <w:r w:rsidR="00470B04" w:rsidRPr="00B51B1D">
        <w:rPr>
          <w:rFonts w:asciiTheme="majorBidi" w:hAnsiTheme="majorBidi" w:cstheme="majorBidi"/>
          <w:i/>
          <w:iCs/>
          <w:shd w:val="clear" w:color="auto" w:fill="FFFFFF"/>
        </w:rPr>
        <w:t>.</w:t>
      </w:r>
      <w:r w:rsidR="00470B04">
        <w:rPr>
          <w:rFonts w:asciiTheme="majorBidi" w:hAnsiTheme="majorBidi" w:cstheme="majorBidi"/>
          <w:i/>
          <w:iCs/>
          <w:shd w:val="clear" w:color="auto" w:fill="FFFFFF"/>
        </w:rPr>
        <w:t> </w:t>
      </w:r>
      <w:r w:rsidR="00470B04" w:rsidRPr="00B51B1D">
        <w:rPr>
          <w:rFonts w:asciiTheme="majorBidi" w:hAnsiTheme="majorBidi" w:cstheme="majorBidi"/>
          <w:i/>
          <w:iCs/>
          <w:shd w:val="clear" w:color="auto" w:fill="FFFFFF"/>
        </w:rPr>
        <w:t>lpp</w:t>
      </w:r>
      <w:r w:rsidR="00470B04" w:rsidRPr="00B51B1D">
        <w:rPr>
          <w:rFonts w:asciiTheme="majorBidi" w:hAnsiTheme="majorBidi" w:cstheme="majorBidi"/>
          <w:shd w:val="clear" w:color="auto" w:fill="FFFFFF"/>
        </w:rPr>
        <w:t>.</w:t>
      </w:r>
      <w:r w:rsidRPr="005617BC">
        <w:rPr>
          <w:rFonts w:asciiTheme="majorBidi" w:hAnsiTheme="majorBidi" w:cstheme="majorBidi"/>
          <w:shd w:val="clear" w:color="auto" w:fill="FFFFFF"/>
        </w:rPr>
        <w:t>).</w:t>
      </w:r>
    </w:p>
    <w:p w14:paraId="41B88E5A" w14:textId="47017F21" w:rsidR="00773A40" w:rsidRPr="00B51B1D" w:rsidRDefault="001E5505" w:rsidP="001E5505">
      <w:pPr>
        <w:spacing w:line="276" w:lineRule="auto"/>
        <w:ind w:firstLine="720"/>
        <w:jc w:val="both"/>
        <w:rPr>
          <w:rFonts w:asciiTheme="majorBidi" w:hAnsiTheme="majorBidi" w:cstheme="majorBidi"/>
          <w:shd w:val="clear" w:color="auto" w:fill="FFFFFF"/>
        </w:rPr>
      </w:pPr>
      <w:r>
        <w:rPr>
          <w:rFonts w:asciiTheme="majorBidi" w:hAnsiTheme="majorBidi" w:cstheme="majorBidi"/>
        </w:rPr>
        <w:t>A</w:t>
      </w:r>
      <w:r w:rsidRPr="00EC270E">
        <w:rPr>
          <w:rFonts w:asciiTheme="majorBidi" w:hAnsiTheme="majorBidi" w:cstheme="majorBidi"/>
        </w:rPr>
        <w:t>pelācijas instances tiesa</w:t>
      </w:r>
      <w:r>
        <w:rPr>
          <w:rFonts w:asciiTheme="majorBidi" w:hAnsiTheme="majorBidi" w:cstheme="majorBidi"/>
        </w:rPr>
        <w:t xml:space="preserve">, </w:t>
      </w:r>
      <w:r w:rsidRPr="00EC270E">
        <w:rPr>
          <w:rFonts w:asciiTheme="majorBidi" w:hAnsiTheme="majorBidi" w:cstheme="majorBidi"/>
        </w:rPr>
        <w:t>konstatē</w:t>
      </w:r>
      <w:r>
        <w:rPr>
          <w:rFonts w:asciiTheme="majorBidi" w:hAnsiTheme="majorBidi" w:cstheme="majorBidi"/>
        </w:rPr>
        <w:t>jot</w:t>
      </w:r>
      <w:r w:rsidRPr="00EC270E">
        <w:rPr>
          <w:rFonts w:asciiTheme="majorBidi" w:hAnsiTheme="majorBidi" w:cstheme="majorBidi"/>
        </w:rPr>
        <w:t xml:space="preserve"> apsūdzēt</w:t>
      </w:r>
      <w:r>
        <w:rPr>
          <w:rFonts w:asciiTheme="majorBidi" w:hAnsiTheme="majorBidi" w:cstheme="majorBidi"/>
        </w:rPr>
        <w:t xml:space="preserve">ās </w:t>
      </w:r>
      <w:r w:rsidR="00173F4F">
        <w:rPr>
          <w:rFonts w:asciiTheme="majorBidi" w:hAnsiTheme="majorBidi" w:cstheme="majorBidi"/>
        </w:rPr>
        <w:t>[pers. A]</w:t>
      </w:r>
      <w:r>
        <w:rPr>
          <w:rFonts w:asciiTheme="majorBidi" w:hAnsiTheme="majorBidi" w:cstheme="majorBidi"/>
        </w:rPr>
        <w:t xml:space="preserve"> </w:t>
      </w:r>
      <w:r w:rsidRPr="00EC270E">
        <w:rPr>
          <w:rFonts w:asciiTheme="majorBidi" w:hAnsiTheme="majorBidi" w:cstheme="majorBidi"/>
        </w:rPr>
        <w:t>darbībās visas</w:t>
      </w:r>
      <w:r w:rsidRPr="00D45771">
        <w:t xml:space="preserve"> nepieciešamās un obligātās Krimināllikuma </w:t>
      </w:r>
      <w:r>
        <w:t xml:space="preserve">275. panta otrajā daļā </w:t>
      </w:r>
      <w:r w:rsidRPr="00D45771">
        <w:t>paredzēt</w:t>
      </w:r>
      <w:r>
        <w:t>ā</w:t>
      </w:r>
      <w:r w:rsidRPr="00D45771">
        <w:t xml:space="preserve"> noziedzīg</w:t>
      </w:r>
      <w:r>
        <w:t>ā</w:t>
      </w:r>
      <w:r w:rsidRPr="00D45771">
        <w:t xml:space="preserve"> nodarījum</w:t>
      </w:r>
      <w:r>
        <w:t>a</w:t>
      </w:r>
      <w:r w:rsidRPr="00D45771">
        <w:t xml:space="preserve"> sastāv</w:t>
      </w:r>
      <w:r>
        <w:t>a</w:t>
      </w:r>
      <w:r w:rsidRPr="00D45771">
        <w:t xml:space="preserve"> pazīmes</w:t>
      </w:r>
      <w:r w:rsidR="00773A40" w:rsidRPr="00B51B1D">
        <w:rPr>
          <w:rFonts w:asciiTheme="majorBidi" w:hAnsiTheme="majorBidi" w:cstheme="majorBidi"/>
          <w:shd w:val="clear" w:color="auto" w:fill="FFFFFF"/>
        </w:rPr>
        <w:t xml:space="preserve">, </w:t>
      </w:r>
      <w:r w:rsidR="008C4F5B">
        <w:rPr>
          <w:rFonts w:asciiTheme="majorBidi" w:hAnsiTheme="majorBidi" w:cstheme="majorBidi"/>
          <w:shd w:val="clear" w:color="auto" w:fill="FFFFFF"/>
        </w:rPr>
        <w:t>nepareizi secinājusi, ka viltotie grāmatvedību attaisnojošie dokumenti ir minētā pantā paredzētā noziedzīgā nodarījuma priekšmets</w:t>
      </w:r>
      <w:r w:rsidR="00773A40" w:rsidRPr="00B51B1D">
        <w:rPr>
          <w:rFonts w:asciiTheme="majorBidi" w:hAnsiTheme="majorBidi" w:cstheme="majorBidi"/>
          <w:shd w:val="clear" w:color="auto" w:fill="FFFFFF"/>
        </w:rPr>
        <w:t>.</w:t>
      </w:r>
    </w:p>
    <w:p w14:paraId="6039DDEC" w14:textId="161FA98B" w:rsidR="00773A40" w:rsidRDefault="00773A40" w:rsidP="00773A40">
      <w:pPr>
        <w:autoSpaceDE w:val="0"/>
        <w:autoSpaceDN w:val="0"/>
        <w:adjustRightInd w:val="0"/>
        <w:spacing w:line="276" w:lineRule="auto"/>
        <w:ind w:firstLine="720"/>
        <w:jc w:val="both"/>
        <w:rPr>
          <w:rFonts w:asciiTheme="majorBidi" w:hAnsiTheme="majorBidi" w:cstheme="majorBidi"/>
          <w:shd w:val="clear" w:color="auto" w:fill="FFFFFF"/>
        </w:rPr>
      </w:pPr>
      <w:r w:rsidRPr="00B51B1D">
        <w:rPr>
          <w:rFonts w:asciiTheme="majorBidi" w:hAnsiTheme="majorBidi" w:cstheme="majorBidi"/>
          <w:shd w:val="clear" w:color="auto" w:fill="FFFFFF"/>
        </w:rPr>
        <w:t xml:space="preserve">No sprieduma redzams, </w:t>
      </w:r>
      <w:r>
        <w:rPr>
          <w:rFonts w:asciiTheme="majorBidi" w:hAnsiTheme="majorBidi" w:cstheme="majorBidi"/>
          <w:shd w:val="clear" w:color="auto" w:fill="FFFFFF"/>
        </w:rPr>
        <w:t xml:space="preserve">ka </w:t>
      </w:r>
      <w:r w:rsidRPr="00B51B1D">
        <w:rPr>
          <w:rFonts w:asciiTheme="majorBidi" w:hAnsiTheme="majorBidi" w:cstheme="majorBidi"/>
          <w:shd w:val="clear" w:color="auto" w:fill="FFFFFF"/>
        </w:rPr>
        <w:t>apsūdzēt</w:t>
      </w:r>
      <w:r w:rsidR="001E5505">
        <w:rPr>
          <w:rFonts w:asciiTheme="majorBidi" w:hAnsiTheme="majorBidi" w:cstheme="majorBidi"/>
          <w:shd w:val="clear" w:color="auto" w:fill="FFFFFF"/>
        </w:rPr>
        <w:t>ā</w:t>
      </w:r>
      <w:r w:rsidRPr="00B51B1D">
        <w:rPr>
          <w:rFonts w:asciiTheme="majorBidi" w:hAnsiTheme="majorBidi" w:cstheme="majorBidi"/>
          <w:shd w:val="clear" w:color="auto" w:fill="FFFFFF"/>
        </w:rPr>
        <w:t xml:space="preserve"> ir vilto</w:t>
      </w:r>
      <w:r w:rsidR="001E5505">
        <w:rPr>
          <w:rFonts w:asciiTheme="majorBidi" w:hAnsiTheme="majorBidi" w:cstheme="majorBidi"/>
          <w:shd w:val="clear" w:color="auto" w:fill="FFFFFF"/>
        </w:rPr>
        <w:t>jusi</w:t>
      </w:r>
      <w:r w:rsidRPr="00B51B1D">
        <w:rPr>
          <w:rFonts w:asciiTheme="majorBidi" w:hAnsiTheme="majorBidi" w:cstheme="majorBidi"/>
          <w:shd w:val="clear" w:color="auto" w:fill="FFFFFF"/>
        </w:rPr>
        <w:t xml:space="preserve"> </w:t>
      </w:r>
      <w:r w:rsidR="001E5505">
        <w:rPr>
          <w:rFonts w:asciiTheme="majorBidi" w:hAnsiTheme="majorBidi" w:cstheme="majorBidi"/>
          <w:shd w:val="clear" w:color="auto" w:fill="FFFFFF"/>
        </w:rPr>
        <w:t>pavadzīmes</w:t>
      </w:r>
      <w:r w:rsidRPr="00B51B1D">
        <w:rPr>
          <w:rFonts w:asciiTheme="majorBidi" w:hAnsiTheme="majorBidi" w:cstheme="majorBidi"/>
          <w:shd w:val="clear" w:color="auto" w:fill="FFFFFF"/>
        </w:rPr>
        <w:t xml:space="preserve">, tas ir, maksājumu </w:t>
      </w:r>
      <w:r>
        <w:rPr>
          <w:rFonts w:asciiTheme="majorBidi" w:hAnsiTheme="majorBidi" w:cstheme="majorBidi"/>
          <w:shd w:val="clear" w:color="auto" w:fill="FFFFFF"/>
        </w:rPr>
        <w:t>attaisnojošus</w:t>
      </w:r>
      <w:r w:rsidRPr="00B51B1D">
        <w:rPr>
          <w:rFonts w:asciiTheme="majorBidi" w:hAnsiTheme="majorBidi" w:cstheme="majorBidi"/>
          <w:shd w:val="clear" w:color="auto" w:fill="FFFFFF"/>
        </w:rPr>
        <w:t xml:space="preserve"> dokumentus.</w:t>
      </w:r>
    </w:p>
    <w:p w14:paraId="13B4D825" w14:textId="735D49CD" w:rsidR="00E70747" w:rsidRDefault="00896C9E" w:rsidP="00EB12E3">
      <w:pPr>
        <w:autoSpaceDE w:val="0"/>
        <w:autoSpaceDN w:val="0"/>
        <w:adjustRightInd w:val="0"/>
        <w:spacing w:line="276" w:lineRule="auto"/>
        <w:ind w:firstLine="720"/>
        <w:jc w:val="both"/>
        <w:rPr>
          <w:rFonts w:asciiTheme="majorBidi" w:hAnsiTheme="majorBidi" w:cstheme="majorBidi"/>
          <w:shd w:val="clear" w:color="auto" w:fill="FFFFFF"/>
        </w:rPr>
      </w:pPr>
      <w:r w:rsidRPr="00150D1B">
        <w:rPr>
          <w:rFonts w:asciiTheme="majorBidi" w:hAnsiTheme="majorBidi" w:cstheme="majorBidi"/>
          <w:shd w:val="clear" w:color="auto" w:fill="FFFFFF"/>
        </w:rPr>
        <w:t>Apsūdzētajai inkriminētā noziedzīgā nodarījuma laikā v</w:t>
      </w:r>
      <w:r w:rsidR="00AB7C2F" w:rsidRPr="00150D1B">
        <w:rPr>
          <w:rFonts w:asciiTheme="majorBidi" w:hAnsiTheme="majorBidi" w:cstheme="majorBidi"/>
          <w:shd w:val="clear" w:color="auto" w:fill="FFFFFF"/>
        </w:rPr>
        <w:t>ispārīga rakstura jautājumus grāmatvedības jomā reglamentēja likums ,,Par grāmatvedību”. Šā likuma 2.</w:t>
      </w:r>
      <w:r w:rsidR="008C4F5B" w:rsidRPr="00150D1B">
        <w:rPr>
          <w:rFonts w:asciiTheme="majorBidi" w:hAnsiTheme="majorBidi" w:cstheme="majorBidi"/>
          <w:shd w:val="clear" w:color="auto" w:fill="FFFFFF"/>
        </w:rPr>
        <w:t> </w:t>
      </w:r>
      <w:r w:rsidR="00AB7C2F" w:rsidRPr="00150D1B">
        <w:rPr>
          <w:rFonts w:asciiTheme="majorBidi" w:hAnsiTheme="majorBidi" w:cstheme="majorBidi"/>
          <w:shd w:val="clear" w:color="auto" w:fill="FFFFFF"/>
        </w:rPr>
        <w:t>pants noteica, ka uzņēmuma pienākums ir kārtot grāmatvedību. Grāmatvedībā uzskatāmi atspoguļojami visi uzņēmuma saimniecisk</w:t>
      </w:r>
      <w:r w:rsidR="00AB7C2F" w:rsidRPr="00AB7C2F">
        <w:rPr>
          <w:rFonts w:asciiTheme="majorBidi" w:hAnsiTheme="majorBidi" w:cstheme="majorBidi"/>
          <w:shd w:val="clear" w:color="auto" w:fill="FFFFFF"/>
        </w:rPr>
        <w:t>ie darījumi, kā arī katrs fakts vai notikums, kas rada pārmaiņas uzņēmuma mantas stāvoklī. Grāmatvedību kārto tā, lai grāmatvedības jautājumos kvalificēta trešā persona varētu gūt patiesu un skaidru priekšstatu par uzņēmuma finansiālo stāvokli bilances datumā, tā darbības rezultātiem, naudas plūsmu noteiktā laikposmā, kā arī konstatēt katra saimnieciskā darījuma sākumu un izsekot tā norisei.</w:t>
      </w:r>
      <w:r w:rsidR="00EB12E3">
        <w:rPr>
          <w:rFonts w:asciiTheme="majorBidi" w:hAnsiTheme="majorBidi" w:cstheme="majorBidi"/>
          <w:shd w:val="clear" w:color="auto" w:fill="FFFFFF"/>
        </w:rPr>
        <w:t xml:space="preserve"> </w:t>
      </w:r>
    </w:p>
    <w:p w14:paraId="662C4A9B" w14:textId="2E948B68" w:rsidR="00EB12E3" w:rsidRDefault="00EB12E3" w:rsidP="00EB12E3">
      <w:pPr>
        <w:autoSpaceDE w:val="0"/>
        <w:autoSpaceDN w:val="0"/>
        <w:adjustRightInd w:val="0"/>
        <w:spacing w:line="276" w:lineRule="auto"/>
        <w:ind w:firstLine="720"/>
        <w:jc w:val="both"/>
        <w:rPr>
          <w:rFonts w:asciiTheme="majorBidi" w:hAnsiTheme="majorBidi" w:cstheme="majorBidi"/>
          <w:shd w:val="clear" w:color="auto" w:fill="FFFFFF"/>
        </w:rPr>
      </w:pPr>
      <w:r>
        <w:rPr>
          <w:rFonts w:asciiTheme="majorBidi" w:hAnsiTheme="majorBidi" w:cstheme="majorBidi"/>
          <w:shd w:val="clear" w:color="auto" w:fill="FFFFFF"/>
        </w:rPr>
        <w:t>L</w:t>
      </w:r>
      <w:r w:rsidRPr="00B51B1D">
        <w:rPr>
          <w:rFonts w:asciiTheme="majorBidi" w:hAnsiTheme="majorBidi" w:cstheme="majorBidi"/>
          <w:shd w:val="clear" w:color="auto" w:fill="FFFFFF"/>
        </w:rPr>
        <w:t>ikuma „Par grāmatvedību” 7.</w:t>
      </w:r>
      <w:r>
        <w:rPr>
          <w:rFonts w:asciiTheme="majorBidi" w:hAnsiTheme="majorBidi" w:cstheme="majorBidi"/>
          <w:shd w:val="clear" w:color="auto" w:fill="FFFFFF"/>
        </w:rPr>
        <w:t> </w:t>
      </w:r>
      <w:r w:rsidRPr="00B51B1D">
        <w:rPr>
          <w:rFonts w:asciiTheme="majorBidi" w:hAnsiTheme="majorBidi" w:cstheme="majorBidi"/>
          <w:shd w:val="clear" w:color="auto" w:fill="FFFFFF"/>
        </w:rPr>
        <w:t>pantā</w:t>
      </w:r>
      <w:r>
        <w:rPr>
          <w:rFonts w:asciiTheme="majorBidi" w:hAnsiTheme="majorBidi" w:cstheme="majorBidi"/>
          <w:shd w:val="clear" w:color="auto" w:fill="FFFFFF"/>
        </w:rPr>
        <w:t xml:space="preserve"> bija </w:t>
      </w:r>
      <w:r w:rsidRPr="00B51B1D">
        <w:rPr>
          <w:rFonts w:asciiTheme="majorBidi" w:hAnsiTheme="majorBidi" w:cstheme="majorBidi"/>
          <w:shd w:val="clear" w:color="auto" w:fill="FFFFFF"/>
        </w:rPr>
        <w:t>ietverts skaidrojums jēdzienam „grāmatvedības dokumenti”, un proti, tie ir dokumenti, kas apliecina uzņēmuma saimnieciskā darījuma esamību un kurā ietverta informācija par saimniecisko darījumu. No minētā likuma 10.</w:t>
      </w:r>
      <w:r>
        <w:rPr>
          <w:rFonts w:asciiTheme="majorBidi" w:hAnsiTheme="majorBidi" w:cstheme="majorBidi"/>
          <w:shd w:val="clear" w:color="auto" w:fill="FFFFFF"/>
        </w:rPr>
        <w:t> </w:t>
      </w:r>
      <w:r w:rsidRPr="00B51B1D">
        <w:rPr>
          <w:rFonts w:asciiTheme="majorBidi" w:hAnsiTheme="majorBidi" w:cstheme="majorBidi"/>
          <w:shd w:val="clear" w:color="auto" w:fill="FFFFFF"/>
        </w:rPr>
        <w:t xml:space="preserve">pantā ietvertā uzņēmuma arhīvā glabājamo dokumentu uzskaitījuma </w:t>
      </w:r>
      <w:r>
        <w:rPr>
          <w:rFonts w:asciiTheme="majorBidi" w:hAnsiTheme="majorBidi" w:cstheme="majorBidi"/>
          <w:shd w:val="clear" w:color="auto" w:fill="FFFFFF"/>
        </w:rPr>
        <w:t xml:space="preserve">arī </w:t>
      </w:r>
      <w:r w:rsidRPr="00B51B1D">
        <w:rPr>
          <w:rFonts w:asciiTheme="majorBidi" w:hAnsiTheme="majorBidi" w:cstheme="majorBidi"/>
          <w:shd w:val="clear" w:color="auto" w:fill="FFFFFF"/>
        </w:rPr>
        <w:t>secināms, ka grāmatvedības dokumenti ir uzņēmuma attaisnojuma dokumenti</w:t>
      </w:r>
      <w:r>
        <w:rPr>
          <w:rFonts w:asciiTheme="majorBidi" w:hAnsiTheme="majorBidi" w:cstheme="majorBidi"/>
          <w:shd w:val="clear" w:color="auto" w:fill="FFFFFF"/>
        </w:rPr>
        <w:t xml:space="preserve"> un citi</w:t>
      </w:r>
      <w:r w:rsidRPr="00B51B1D">
        <w:rPr>
          <w:rFonts w:asciiTheme="majorBidi" w:hAnsiTheme="majorBidi" w:cstheme="majorBidi"/>
          <w:shd w:val="clear" w:color="auto" w:fill="FFFFFF"/>
        </w:rPr>
        <w:t xml:space="preserve"> grāmatvedības organizācijas dokumenti.</w:t>
      </w:r>
    </w:p>
    <w:p w14:paraId="4ED92E10" w14:textId="750390A9" w:rsidR="00AB7C2F" w:rsidRDefault="00AB7C2F" w:rsidP="00AB7C2F">
      <w:pPr>
        <w:autoSpaceDE w:val="0"/>
        <w:autoSpaceDN w:val="0"/>
        <w:adjustRightInd w:val="0"/>
        <w:spacing w:line="276" w:lineRule="auto"/>
        <w:ind w:firstLine="720"/>
        <w:jc w:val="both"/>
        <w:rPr>
          <w:rFonts w:asciiTheme="majorBidi" w:hAnsiTheme="majorBidi" w:cstheme="majorBidi"/>
          <w:shd w:val="clear" w:color="auto" w:fill="FFFFFF"/>
        </w:rPr>
      </w:pPr>
      <w:r w:rsidRPr="00AB7C2F">
        <w:rPr>
          <w:rFonts w:asciiTheme="majorBidi" w:hAnsiTheme="majorBidi" w:cstheme="majorBidi"/>
          <w:shd w:val="clear" w:color="auto" w:fill="FFFFFF"/>
        </w:rPr>
        <w:t>Savukārt Ministru kabineta 2003.</w:t>
      </w:r>
      <w:r w:rsidR="008C4F5B">
        <w:rPr>
          <w:rFonts w:asciiTheme="majorBidi" w:hAnsiTheme="majorBidi" w:cstheme="majorBidi"/>
          <w:shd w:val="clear" w:color="auto" w:fill="FFFFFF"/>
        </w:rPr>
        <w:t> </w:t>
      </w:r>
      <w:r w:rsidRPr="00AB7C2F">
        <w:rPr>
          <w:rFonts w:asciiTheme="majorBidi" w:hAnsiTheme="majorBidi" w:cstheme="majorBidi"/>
          <w:shd w:val="clear" w:color="auto" w:fill="FFFFFF"/>
        </w:rPr>
        <w:t>gada 21.</w:t>
      </w:r>
      <w:r w:rsidR="008C4F5B">
        <w:rPr>
          <w:rFonts w:asciiTheme="majorBidi" w:hAnsiTheme="majorBidi" w:cstheme="majorBidi"/>
          <w:shd w:val="clear" w:color="auto" w:fill="FFFFFF"/>
        </w:rPr>
        <w:t> </w:t>
      </w:r>
      <w:r w:rsidRPr="00AB7C2F">
        <w:rPr>
          <w:rFonts w:asciiTheme="majorBidi" w:hAnsiTheme="majorBidi" w:cstheme="majorBidi"/>
          <w:shd w:val="clear" w:color="auto" w:fill="FFFFFF"/>
        </w:rPr>
        <w:t>oktobra noteikumu Nr.</w:t>
      </w:r>
      <w:r w:rsidR="008C4F5B">
        <w:rPr>
          <w:rFonts w:asciiTheme="majorBidi" w:hAnsiTheme="majorBidi" w:cstheme="majorBidi"/>
          <w:shd w:val="clear" w:color="auto" w:fill="FFFFFF"/>
        </w:rPr>
        <w:t> </w:t>
      </w:r>
      <w:r w:rsidRPr="00AB7C2F">
        <w:rPr>
          <w:rFonts w:asciiTheme="majorBidi" w:hAnsiTheme="majorBidi" w:cstheme="majorBidi"/>
          <w:shd w:val="clear" w:color="auto" w:fill="FFFFFF"/>
        </w:rPr>
        <w:t>585 ,,Noteikumi par grāmatvedības kārtošanu un organizāciju” 2.</w:t>
      </w:r>
      <w:r w:rsidR="008C4F5B">
        <w:rPr>
          <w:rFonts w:asciiTheme="majorBidi" w:hAnsiTheme="majorBidi" w:cstheme="majorBidi"/>
          <w:shd w:val="clear" w:color="auto" w:fill="FFFFFF"/>
        </w:rPr>
        <w:t> </w:t>
      </w:r>
      <w:r w:rsidRPr="00AB7C2F">
        <w:rPr>
          <w:rFonts w:asciiTheme="majorBidi" w:hAnsiTheme="majorBidi" w:cstheme="majorBidi"/>
          <w:shd w:val="clear" w:color="auto" w:fill="FFFFFF"/>
        </w:rPr>
        <w:t xml:space="preserve">punkts noteica, ka visus uzņēmuma saimnieciskos darījumus apliecina ar dokumentiem par uzņēmuma </w:t>
      </w:r>
      <w:r w:rsidRPr="00AB7C2F">
        <w:rPr>
          <w:rFonts w:asciiTheme="majorBidi" w:hAnsiTheme="majorBidi" w:cstheme="majorBidi"/>
          <w:shd w:val="clear" w:color="auto" w:fill="FFFFFF"/>
        </w:rPr>
        <w:lastRenderedPageBreak/>
        <w:t xml:space="preserve">saimnieciskā darījuma esamību, novērtē naudas izteiksmē un, ievērojot hronoloģiju, sistemātiskā kārtībā iegrāmato uzņēmuma grāmatvedības reģistros. </w:t>
      </w:r>
      <w:r w:rsidR="008C4F5B">
        <w:rPr>
          <w:rFonts w:asciiTheme="majorBidi" w:hAnsiTheme="majorBidi" w:cstheme="majorBidi"/>
          <w:shd w:val="clear" w:color="auto" w:fill="FFFFFF"/>
        </w:rPr>
        <w:t>Atbilstoši minēto noteikumu</w:t>
      </w:r>
      <w:r w:rsidR="008C4F5B" w:rsidRPr="00B51B1D">
        <w:rPr>
          <w:rFonts w:asciiTheme="majorBidi" w:hAnsiTheme="majorBidi" w:cstheme="majorBidi"/>
          <w:shd w:val="clear" w:color="auto" w:fill="FFFFFF"/>
        </w:rPr>
        <w:t xml:space="preserve"> </w:t>
      </w:r>
      <w:r w:rsidR="008C4F5B">
        <w:rPr>
          <w:rFonts w:asciiTheme="majorBidi" w:hAnsiTheme="majorBidi" w:cstheme="majorBidi"/>
          <w:shd w:val="clear" w:color="auto" w:fill="FFFFFF"/>
        </w:rPr>
        <w:t xml:space="preserve">Nr. 585 </w:t>
      </w:r>
      <w:r w:rsidR="008C4F5B" w:rsidRPr="00B51B1D">
        <w:rPr>
          <w:rFonts w:asciiTheme="majorBidi" w:hAnsiTheme="majorBidi" w:cstheme="majorBidi"/>
          <w:shd w:val="clear" w:color="auto" w:fill="FFFFFF"/>
        </w:rPr>
        <w:t>32.</w:t>
      </w:r>
      <w:r w:rsidR="008C4F5B">
        <w:rPr>
          <w:rFonts w:asciiTheme="majorBidi" w:hAnsiTheme="majorBidi" w:cstheme="majorBidi"/>
          <w:shd w:val="clear" w:color="auto" w:fill="FFFFFF"/>
        </w:rPr>
        <w:t> </w:t>
      </w:r>
      <w:r w:rsidR="008C4F5B" w:rsidRPr="00B51B1D">
        <w:rPr>
          <w:rFonts w:asciiTheme="majorBidi" w:hAnsiTheme="majorBidi" w:cstheme="majorBidi"/>
          <w:shd w:val="clear" w:color="auto" w:fill="FFFFFF"/>
        </w:rPr>
        <w:t>punktam grāmatvedības dokumenti ir attaisnojuma dokumenti, grāmatvedības reģistri, inventarizācijas saraksti, gada pārskati un grāmatvedības organizācijas dokumenti.</w:t>
      </w:r>
    </w:p>
    <w:p w14:paraId="6F1AB262" w14:textId="1BB5AF54" w:rsidR="00AB7C2F" w:rsidRDefault="00AB7C2F" w:rsidP="00AB7C2F">
      <w:pPr>
        <w:autoSpaceDE w:val="0"/>
        <w:autoSpaceDN w:val="0"/>
        <w:adjustRightInd w:val="0"/>
        <w:spacing w:line="276" w:lineRule="auto"/>
        <w:ind w:firstLine="720"/>
        <w:jc w:val="both"/>
        <w:rPr>
          <w:rFonts w:asciiTheme="majorBidi" w:hAnsiTheme="majorBidi" w:cstheme="majorBidi"/>
          <w:shd w:val="clear" w:color="auto" w:fill="FFFFFF"/>
        </w:rPr>
      </w:pPr>
      <w:r w:rsidRPr="00AB7C2F">
        <w:rPr>
          <w:rFonts w:asciiTheme="majorBidi" w:hAnsiTheme="majorBidi" w:cstheme="majorBidi"/>
          <w:shd w:val="clear" w:color="auto" w:fill="FFFFFF"/>
        </w:rPr>
        <w:t>Tādējādi attaisnojuma dokumenti ir dokumenti, kas ļauj izsekot saimniecisko darījumu norisei, uzņēmuma ieņēmumiem un izdevumiem un rada skaidru un patiesu priekšstatu par uzņēmuma finansiālo stāvokli. Savukārt likuma „Par grāmatvedību” 7.</w:t>
      </w:r>
      <w:r w:rsidR="008C4F5B">
        <w:rPr>
          <w:rFonts w:asciiTheme="majorBidi" w:hAnsiTheme="majorBidi" w:cstheme="majorBidi"/>
          <w:shd w:val="clear" w:color="auto" w:fill="FFFFFF"/>
        </w:rPr>
        <w:t> </w:t>
      </w:r>
      <w:r w:rsidRPr="00AB7C2F">
        <w:rPr>
          <w:rFonts w:asciiTheme="majorBidi" w:hAnsiTheme="majorBidi" w:cstheme="majorBidi"/>
          <w:shd w:val="clear" w:color="auto" w:fill="FFFFFF"/>
        </w:rPr>
        <w:t xml:space="preserve">pants noteica, ka grāmatvedības reģistros nedrīkst izdarīt ierakstus, kuri nav pamatoti ar attaisnojuma dokumentu. </w:t>
      </w:r>
    </w:p>
    <w:p w14:paraId="763A6927" w14:textId="03A8EFED" w:rsidR="00566A92" w:rsidRPr="00B51B1D" w:rsidRDefault="00AB7C2F" w:rsidP="00AB7C2F">
      <w:pPr>
        <w:autoSpaceDE w:val="0"/>
        <w:autoSpaceDN w:val="0"/>
        <w:adjustRightInd w:val="0"/>
        <w:spacing w:line="276" w:lineRule="auto"/>
        <w:ind w:firstLine="720"/>
        <w:jc w:val="both"/>
        <w:rPr>
          <w:rFonts w:asciiTheme="majorBidi" w:hAnsiTheme="majorBidi" w:cstheme="majorBidi"/>
          <w:shd w:val="clear" w:color="auto" w:fill="FFFFFF"/>
        </w:rPr>
      </w:pPr>
      <w:bookmarkStart w:id="1" w:name="_Hlk207956950"/>
      <w:r w:rsidRPr="00AB7C2F">
        <w:rPr>
          <w:rFonts w:asciiTheme="majorBidi" w:hAnsiTheme="majorBidi" w:cstheme="majorBidi"/>
          <w:shd w:val="clear" w:color="auto" w:fill="FFFFFF"/>
        </w:rPr>
        <w:t xml:space="preserve">Arī Senāta judikatūrā paustas atziņas saistībā ar grāmatvedības kārtošanu, atzīstot, ka pirms vērtēt grāmatvedības uzskaitē atspoguļoto izdevumu </w:t>
      </w:r>
      <w:proofErr w:type="spellStart"/>
      <w:r w:rsidRPr="00AB7C2F">
        <w:rPr>
          <w:rFonts w:asciiTheme="majorBidi" w:hAnsiTheme="majorBidi" w:cstheme="majorBidi"/>
          <w:shd w:val="clear" w:color="auto" w:fill="FFFFFF"/>
        </w:rPr>
        <w:t>attiecināmību</w:t>
      </w:r>
      <w:proofErr w:type="spellEnd"/>
      <w:r w:rsidRPr="00AB7C2F">
        <w:rPr>
          <w:rFonts w:asciiTheme="majorBidi" w:hAnsiTheme="majorBidi" w:cstheme="majorBidi"/>
          <w:shd w:val="clear" w:color="auto" w:fill="FFFFFF"/>
        </w:rPr>
        <w:t xml:space="preserve"> uz nodokļa maksātāja saimnieciskās darbības izdevumiem vai citiem izdevumiem, ir jāizvērtē, vai attiecīgie izdevumi vispār varēja tikt atspoguļoti grāmatvedības uzskaitē, proti, vai ieraksts grāmatvedības uzskaitē ir pamatots ar atbilstošu, patiesu informāciju saturošu attaisnojuma dokumentu. Grāmatvedības sniegtajai informācijai jābūt patiesai, salīdzināmai, savlaicīgai, nozīmīgai, saprotamai un pilnīgai. Ja ar lietā iegūtajiem pierādījumiem tiek konstatēts, ka darījums nav noticis, tad šo darījumu it kā apliecinošo preču pavadzīmi-rēķinu nevar uzskatīt par attaisnojuma dokumentu, uz kura pamata būtu pieļaujams izdarīt ierakstus grāmatvedības uzskaitē (sk. </w:t>
      </w:r>
      <w:bookmarkStart w:id="2" w:name="_Hlk212037536"/>
      <w:r w:rsidRPr="008C4F5B">
        <w:rPr>
          <w:rFonts w:asciiTheme="majorBidi" w:hAnsiTheme="majorBidi" w:cstheme="majorBidi"/>
          <w:i/>
          <w:iCs/>
          <w:shd w:val="clear" w:color="auto" w:fill="FFFFFF"/>
        </w:rPr>
        <w:t>Senāta 2007.</w:t>
      </w:r>
      <w:r w:rsidR="008C4F5B">
        <w:rPr>
          <w:rFonts w:asciiTheme="majorBidi" w:hAnsiTheme="majorBidi" w:cstheme="majorBidi"/>
          <w:i/>
          <w:iCs/>
          <w:shd w:val="clear" w:color="auto" w:fill="FFFFFF"/>
        </w:rPr>
        <w:t> </w:t>
      </w:r>
      <w:r w:rsidRPr="008C4F5B">
        <w:rPr>
          <w:rFonts w:asciiTheme="majorBidi" w:hAnsiTheme="majorBidi" w:cstheme="majorBidi"/>
          <w:i/>
          <w:iCs/>
          <w:shd w:val="clear" w:color="auto" w:fill="FFFFFF"/>
        </w:rPr>
        <w:t>gada 4.</w:t>
      </w:r>
      <w:r w:rsidR="008C4F5B">
        <w:rPr>
          <w:rFonts w:asciiTheme="majorBidi" w:hAnsiTheme="majorBidi" w:cstheme="majorBidi"/>
          <w:i/>
          <w:iCs/>
          <w:shd w:val="clear" w:color="auto" w:fill="FFFFFF"/>
        </w:rPr>
        <w:t> </w:t>
      </w:r>
      <w:r w:rsidRPr="008C4F5B">
        <w:rPr>
          <w:rFonts w:asciiTheme="majorBidi" w:hAnsiTheme="majorBidi" w:cstheme="majorBidi"/>
          <w:i/>
          <w:iCs/>
          <w:shd w:val="clear" w:color="auto" w:fill="FFFFFF"/>
        </w:rPr>
        <w:t>aprīļa sprieduma lietā Nr.</w:t>
      </w:r>
      <w:r w:rsidR="008C4F5B">
        <w:rPr>
          <w:rFonts w:asciiTheme="majorBidi" w:hAnsiTheme="majorBidi" w:cstheme="majorBidi"/>
          <w:i/>
          <w:iCs/>
          <w:shd w:val="clear" w:color="auto" w:fill="FFFFFF"/>
        </w:rPr>
        <w:t> </w:t>
      </w:r>
      <w:r w:rsidRPr="008C4F5B">
        <w:rPr>
          <w:rFonts w:asciiTheme="majorBidi" w:hAnsiTheme="majorBidi" w:cstheme="majorBidi"/>
          <w:i/>
          <w:iCs/>
          <w:shd w:val="clear" w:color="auto" w:fill="FFFFFF"/>
        </w:rPr>
        <w:t>SKA</w:t>
      </w:r>
      <w:r w:rsidR="008C4F5B">
        <w:rPr>
          <w:rFonts w:asciiTheme="majorBidi" w:hAnsiTheme="majorBidi" w:cstheme="majorBidi"/>
          <w:i/>
          <w:iCs/>
          <w:shd w:val="clear" w:color="auto" w:fill="FFFFFF"/>
        </w:rPr>
        <w:noBreakHyphen/>
      </w:r>
      <w:r w:rsidRPr="008C4F5B">
        <w:rPr>
          <w:rFonts w:asciiTheme="majorBidi" w:hAnsiTheme="majorBidi" w:cstheme="majorBidi"/>
          <w:i/>
          <w:iCs/>
          <w:shd w:val="clear" w:color="auto" w:fill="FFFFFF"/>
        </w:rPr>
        <w:t>93/2007 14.</w:t>
      </w:r>
      <w:r w:rsidR="008C4F5B">
        <w:rPr>
          <w:rFonts w:asciiTheme="majorBidi" w:hAnsiTheme="majorBidi" w:cstheme="majorBidi"/>
          <w:i/>
          <w:iCs/>
          <w:shd w:val="clear" w:color="auto" w:fill="FFFFFF"/>
        </w:rPr>
        <w:t> </w:t>
      </w:r>
      <w:r w:rsidRPr="008C4F5B">
        <w:rPr>
          <w:rFonts w:asciiTheme="majorBidi" w:hAnsiTheme="majorBidi" w:cstheme="majorBidi"/>
          <w:i/>
          <w:iCs/>
          <w:shd w:val="clear" w:color="auto" w:fill="FFFFFF"/>
        </w:rPr>
        <w:t>punktu</w:t>
      </w:r>
      <w:r w:rsidR="008C4F5B">
        <w:rPr>
          <w:rFonts w:asciiTheme="majorBidi" w:hAnsiTheme="majorBidi" w:cstheme="majorBidi"/>
          <w:i/>
          <w:iCs/>
          <w:shd w:val="clear" w:color="auto" w:fill="FFFFFF"/>
        </w:rPr>
        <w:t>;</w:t>
      </w:r>
      <w:r w:rsidRPr="008C4F5B">
        <w:rPr>
          <w:rFonts w:asciiTheme="majorBidi" w:hAnsiTheme="majorBidi" w:cstheme="majorBidi"/>
          <w:i/>
          <w:iCs/>
          <w:shd w:val="clear" w:color="auto" w:fill="FFFFFF"/>
        </w:rPr>
        <w:t xml:space="preserve"> 2013</w:t>
      </w:r>
      <w:r w:rsidR="008C4F5B">
        <w:rPr>
          <w:rFonts w:asciiTheme="majorBidi" w:hAnsiTheme="majorBidi" w:cstheme="majorBidi"/>
          <w:i/>
          <w:iCs/>
          <w:shd w:val="clear" w:color="auto" w:fill="FFFFFF"/>
        </w:rPr>
        <w:t>. </w:t>
      </w:r>
      <w:r w:rsidRPr="008C4F5B">
        <w:rPr>
          <w:rFonts w:asciiTheme="majorBidi" w:hAnsiTheme="majorBidi" w:cstheme="majorBidi"/>
          <w:i/>
          <w:iCs/>
          <w:shd w:val="clear" w:color="auto" w:fill="FFFFFF"/>
        </w:rPr>
        <w:t>gada 7.</w:t>
      </w:r>
      <w:r w:rsidR="008C4F5B">
        <w:rPr>
          <w:rFonts w:asciiTheme="majorBidi" w:hAnsiTheme="majorBidi" w:cstheme="majorBidi"/>
          <w:i/>
          <w:iCs/>
          <w:shd w:val="clear" w:color="auto" w:fill="FFFFFF"/>
        </w:rPr>
        <w:t> </w:t>
      </w:r>
      <w:r w:rsidRPr="008C4F5B">
        <w:rPr>
          <w:rFonts w:asciiTheme="majorBidi" w:hAnsiTheme="majorBidi" w:cstheme="majorBidi"/>
          <w:i/>
          <w:iCs/>
          <w:shd w:val="clear" w:color="auto" w:fill="FFFFFF"/>
        </w:rPr>
        <w:t xml:space="preserve">maija sprieduma lietā </w:t>
      </w:r>
      <w:r w:rsidR="006E50C9">
        <w:rPr>
          <w:rFonts w:asciiTheme="majorBidi" w:hAnsiTheme="majorBidi" w:cstheme="majorBidi"/>
          <w:i/>
          <w:iCs/>
          <w:shd w:val="clear" w:color="auto" w:fill="FFFFFF"/>
        </w:rPr>
        <w:t>Nr. </w:t>
      </w:r>
      <w:hyperlink r:id="rId9" w:history="1">
        <w:r w:rsidRPr="006E50C9">
          <w:rPr>
            <w:rStyle w:val="Hyperlink"/>
            <w:rFonts w:asciiTheme="majorBidi" w:hAnsiTheme="majorBidi" w:cstheme="majorBidi"/>
            <w:i/>
            <w:iCs/>
            <w:shd w:val="clear" w:color="auto" w:fill="FFFFFF"/>
          </w:rPr>
          <w:t>SKA</w:t>
        </w:r>
        <w:r w:rsidR="008C4F5B" w:rsidRPr="006E50C9">
          <w:rPr>
            <w:rStyle w:val="Hyperlink"/>
            <w:rFonts w:asciiTheme="majorBidi" w:hAnsiTheme="majorBidi" w:cstheme="majorBidi"/>
            <w:i/>
            <w:iCs/>
            <w:shd w:val="clear" w:color="auto" w:fill="FFFFFF"/>
          </w:rPr>
          <w:noBreakHyphen/>
        </w:r>
        <w:r w:rsidRPr="006E50C9">
          <w:rPr>
            <w:rStyle w:val="Hyperlink"/>
            <w:rFonts w:asciiTheme="majorBidi" w:hAnsiTheme="majorBidi" w:cstheme="majorBidi"/>
            <w:i/>
            <w:iCs/>
            <w:shd w:val="clear" w:color="auto" w:fill="FFFFFF"/>
          </w:rPr>
          <w:t>14/2013</w:t>
        </w:r>
      </w:hyperlink>
      <w:r w:rsidRPr="008C4F5B">
        <w:rPr>
          <w:rFonts w:asciiTheme="majorBidi" w:hAnsiTheme="majorBidi" w:cstheme="majorBidi"/>
          <w:i/>
          <w:iCs/>
          <w:shd w:val="clear" w:color="auto" w:fill="FFFFFF"/>
        </w:rPr>
        <w:t xml:space="preserve"> 8.</w:t>
      </w:r>
      <w:r w:rsidR="008C4F5B">
        <w:rPr>
          <w:rFonts w:asciiTheme="majorBidi" w:hAnsiTheme="majorBidi" w:cstheme="majorBidi"/>
          <w:i/>
          <w:iCs/>
          <w:shd w:val="clear" w:color="auto" w:fill="FFFFFF"/>
        </w:rPr>
        <w:t> </w:t>
      </w:r>
      <w:r w:rsidRPr="008C4F5B">
        <w:rPr>
          <w:rFonts w:asciiTheme="majorBidi" w:hAnsiTheme="majorBidi" w:cstheme="majorBidi"/>
          <w:i/>
          <w:iCs/>
          <w:shd w:val="clear" w:color="auto" w:fill="FFFFFF"/>
        </w:rPr>
        <w:t>punktu</w:t>
      </w:r>
      <w:r w:rsidR="008C4F5B">
        <w:rPr>
          <w:rFonts w:asciiTheme="majorBidi" w:hAnsiTheme="majorBidi" w:cstheme="majorBidi"/>
          <w:i/>
          <w:iCs/>
          <w:shd w:val="clear" w:color="auto" w:fill="FFFFFF"/>
        </w:rPr>
        <w:t>;</w:t>
      </w:r>
      <w:r w:rsidRPr="008C4F5B">
        <w:rPr>
          <w:rFonts w:asciiTheme="majorBidi" w:hAnsiTheme="majorBidi" w:cstheme="majorBidi"/>
          <w:i/>
          <w:iCs/>
          <w:shd w:val="clear" w:color="auto" w:fill="FFFFFF"/>
        </w:rPr>
        <w:t xml:space="preserve"> Augstākās tiesas </w:t>
      </w:r>
      <w:bookmarkEnd w:id="2"/>
      <w:r w:rsidRPr="008C4F5B">
        <w:rPr>
          <w:rFonts w:asciiTheme="majorBidi" w:hAnsiTheme="majorBidi" w:cstheme="majorBidi"/>
          <w:i/>
          <w:iCs/>
          <w:shd w:val="clear" w:color="auto" w:fill="FFFFFF"/>
        </w:rPr>
        <w:t>prakses vispārinājums ,,</w:t>
      </w:r>
      <w:hyperlink r:id="rId10" w:history="1">
        <w:r w:rsidRPr="006E50C9">
          <w:rPr>
            <w:rStyle w:val="Hyperlink"/>
            <w:rFonts w:asciiTheme="majorBidi" w:hAnsiTheme="majorBidi" w:cstheme="majorBidi"/>
            <w:i/>
            <w:iCs/>
            <w:shd w:val="clear" w:color="auto" w:fill="FFFFFF"/>
          </w:rPr>
          <w:t>Administratīvo tiesu prakse likuma ,,Par pievienotās vērtības nodokli” normu interpretācijā un piemērošanā</w:t>
        </w:r>
      </w:hyperlink>
      <w:r w:rsidRPr="008C4F5B">
        <w:rPr>
          <w:rFonts w:asciiTheme="majorBidi" w:hAnsiTheme="majorBidi" w:cstheme="majorBidi"/>
          <w:i/>
          <w:iCs/>
          <w:shd w:val="clear" w:color="auto" w:fill="FFFFFF"/>
        </w:rPr>
        <w:t>”</w:t>
      </w:r>
      <w:r w:rsidRPr="00AB7C2F">
        <w:rPr>
          <w:rFonts w:asciiTheme="majorBidi" w:hAnsiTheme="majorBidi" w:cstheme="majorBidi"/>
          <w:shd w:val="clear" w:color="auto" w:fill="FFFFFF"/>
        </w:rPr>
        <w:t xml:space="preserve">). </w:t>
      </w:r>
    </w:p>
    <w:bookmarkEnd w:id="1"/>
    <w:p w14:paraId="69B3B65B" w14:textId="5B058D86" w:rsidR="005B38EB" w:rsidRPr="005B38EB" w:rsidRDefault="005B38EB" w:rsidP="005B38EB">
      <w:pPr>
        <w:autoSpaceDE w:val="0"/>
        <w:autoSpaceDN w:val="0"/>
        <w:adjustRightInd w:val="0"/>
        <w:spacing w:line="276" w:lineRule="auto"/>
        <w:ind w:firstLine="720"/>
        <w:jc w:val="both"/>
        <w:rPr>
          <w:rFonts w:asciiTheme="majorBidi" w:hAnsiTheme="majorBidi" w:cstheme="majorBidi"/>
          <w:shd w:val="clear" w:color="auto" w:fill="FFFFFF"/>
        </w:rPr>
      </w:pPr>
      <w:r>
        <w:rPr>
          <w:rFonts w:asciiTheme="majorBidi" w:hAnsiTheme="majorBidi" w:cstheme="majorBidi"/>
          <w:shd w:val="clear" w:color="auto" w:fill="FFFFFF"/>
        </w:rPr>
        <w:t xml:space="preserve">Senāts jau iepriekš ir paudis atziņu, ka </w:t>
      </w:r>
      <w:bookmarkStart w:id="3" w:name="_Hlk207956429"/>
      <w:r>
        <w:rPr>
          <w:rFonts w:cs="Times New Roman"/>
        </w:rPr>
        <w:t>m</w:t>
      </w:r>
      <w:r w:rsidRPr="0060784A">
        <w:rPr>
          <w:rFonts w:cs="Times New Roman"/>
        </w:rPr>
        <w:t>aksājumu attaisnojoši grāmatvedības dokumenti nav uzskatāmi par Krimināllikuma 275.</w:t>
      </w:r>
      <w:r>
        <w:rPr>
          <w:rFonts w:cs="Times New Roman"/>
        </w:rPr>
        <w:t> </w:t>
      </w:r>
      <w:r w:rsidRPr="0060784A">
        <w:rPr>
          <w:rFonts w:cs="Times New Roman"/>
        </w:rPr>
        <w:t>pantā paredzētā noziedzīgā nodarījuma priekšmetu</w:t>
      </w:r>
      <w:r>
        <w:rPr>
          <w:rFonts w:cs="Times New Roman"/>
        </w:rPr>
        <w:t> </w:t>
      </w:r>
      <w:r w:rsidRPr="0060784A">
        <w:rPr>
          <w:rFonts w:cs="Times New Roman"/>
        </w:rPr>
        <w:t>– dokumentu, kas piešķir tiesības vai atbrīvo no pienākumiem. Atbildība par grāmatvedības dokumentu viltošanu ir paredzēta Krimināllikuma 217.</w:t>
      </w:r>
      <w:r>
        <w:rPr>
          <w:rFonts w:cs="Times New Roman"/>
        </w:rPr>
        <w:t> </w:t>
      </w:r>
      <w:r w:rsidRPr="0060784A">
        <w:rPr>
          <w:rFonts w:cs="Times New Roman"/>
        </w:rPr>
        <w:t>pantā</w:t>
      </w:r>
      <w:r>
        <w:rPr>
          <w:rFonts w:cs="Times New Roman"/>
        </w:rPr>
        <w:t xml:space="preserve"> </w:t>
      </w:r>
      <w:bookmarkEnd w:id="3"/>
      <w:r>
        <w:rPr>
          <w:rFonts w:cs="Times New Roman"/>
        </w:rPr>
        <w:t>(</w:t>
      </w:r>
      <w:r w:rsidRPr="005B38EB">
        <w:rPr>
          <w:rFonts w:cs="Times New Roman"/>
          <w:i/>
          <w:iCs/>
        </w:rPr>
        <w:t>Senāta 2021. gada 21. decembra lēmuma lietā Nr. SKK</w:t>
      </w:r>
      <w:r w:rsidRPr="005B38EB">
        <w:rPr>
          <w:rFonts w:cs="Times New Roman"/>
          <w:i/>
          <w:iCs/>
        </w:rPr>
        <w:noBreakHyphen/>
        <w:t xml:space="preserve">117/2021, </w:t>
      </w:r>
      <w:hyperlink r:id="rId11" w:history="1">
        <w:r w:rsidRPr="005B38EB">
          <w:rPr>
            <w:rStyle w:val="Hyperlink"/>
            <w:rFonts w:cs="Times New Roman"/>
            <w:i/>
            <w:iCs/>
            <w:shd w:val="clear" w:color="auto" w:fill="FFFFFF"/>
          </w:rPr>
          <w:t>ECLI:LV:AT:2021:1221.11810015808.5.L</w:t>
        </w:r>
      </w:hyperlink>
      <w:r w:rsidRPr="005B38EB">
        <w:rPr>
          <w:i/>
          <w:iCs/>
        </w:rPr>
        <w:t>, 10.2. punkts</w:t>
      </w:r>
      <w:r>
        <w:t>).</w:t>
      </w:r>
    </w:p>
    <w:p w14:paraId="3BDA3A39" w14:textId="77777777" w:rsidR="00B24175" w:rsidRDefault="00B24175" w:rsidP="00B24175">
      <w:pPr>
        <w:autoSpaceDE w:val="0"/>
        <w:autoSpaceDN w:val="0"/>
        <w:adjustRightInd w:val="0"/>
        <w:spacing w:line="276" w:lineRule="auto"/>
        <w:ind w:firstLine="720"/>
        <w:jc w:val="both"/>
        <w:rPr>
          <w:rFonts w:asciiTheme="majorBidi" w:hAnsiTheme="majorBidi" w:cstheme="majorBidi"/>
          <w:shd w:val="clear" w:color="auto" w:fill="FFFFFF"/>
        </w:rPr>
      </w:pPr>
      <w:r>
        <w:rPr>
          <w:rFonts w:asciiTheme="majorBidi" w:hAnsiTheme="majorBidi" w:cstheme="majorBidi"/>
          <w:shd w:val="clear" w:color="auto" w:fill="FFFFFF"/>
        </w:rPr>
        <w:t xml:space="preserve">Krimināllikuma 26. panta piektā daļa noteic – ja </w:t>
      </w:r>
      <w:r w:rsidRPr="00625018">
        <w:rPr>
          <w:rFonts w:asciiTheme="majorBidi" w:hAnsiTheme="majorBidi" w:cstheme="majorBidi"/>
          <w:shd w:val="clear" w:color="auto" w:fill="FFFFFF"/>
        </w:rPr>
        <w:t xml:space="preserve">viens noziedzīgs nodarījums atbilst šā likuma </w:t>
      </w:r>
      <w:r>
        <w:rPr>
          <w:rFonts w:asciiTheme="majorBidi" w:hAnsiTheme="majorBidi" w:cstheme="majorBidi"/>
          <w:shd w:val="clear" w:color="auto" w:fill="FFFFFF"/>
        </w:rPr>
        <w:t>S</w:t>
      </w:r>
      <w:r w:rsidRPr="00625018">
        <w:rPr>
          <w:rFonts w:asciiTheme="majorBidi" w:hAnsiTheme="majorBidi" w:cstheme="majorBidi"/>
          <w:shd w:val="clear" w:color="auto" w:fill="FFFFFF"/>
        </w:rPr>
        <w:t>evišķajā daļā paredzētajai vispārējai un speciālai normai, tad noziedzīgu nodarījumu kopība neveidojas un kriminālatbildība iestājas tikai saskaņā ar speciālo normu.</w:t>
      </w:r>
    </w:p>
    <w:p w14:paraId="3DF87ABE" w14:textId="77777777" w:rsidR="00B24175" w:rsidRDefault="00B24175" w:rsidP="00B24175">
      <w:pPr>
        <w:autoSpaceDE w:val="0"/>
        <w:autoSpaceDN w:val="0"/>
        <w:adjustRightInd w:val="0"/>
        <w:spacing w:line="276" w:lineRule="auto"/>
        <w:ind w:firstLine="720"/>
        <w:jc w:val="both"/>
        <w:rPr>
          <w:rFonts w:asciiTheme="majorBidi" w:hAnsiTheme="majorBidi" w:cstheme="majorBidi"/>
          <w:shd w:val="clear" w:color="auto" w:fill="FFFFFF"/>
        </w:rPr>
      </w:pPr>
      <w:r>
        <w:rPr>
          <w:rFonts w:asciiTheme="majorBidi" w:hAnsiTheme="majorBidi" w:cstheme="majorBidi"/>
          <w:shd w:val="clear" w:color="auto" w:fill="FFFFFF"/>
        </w:rPr>
        <w:t xml:space="preserve">Arī juridiskajā literatūrā tiek norādīts, ka </w:t>
      </w:r>
      <w:r w:rsidRPr="00B51B1D">
        <w:rPr>
          <w:rFonts w:asciiTheme="majorBidi" w:hAnsiTheme="majorBidi" w:cstheme="majorBidi"/>
          <w:shd w:val="clear" w:color="auto" w:fill="FFFFFF"/>
        </w:rPr>
        <w:t xml:space="preserve">atbildība par noteikta veida dokumentu viltošanu paredzēta arī citos </w:t>
      </w:r>
      <w:r w:rsidRPr="00B51B1D">
        <w:rPr>
          <w:rFonts w:asciiTheme="majorBidi" w:eastAsia="Calibri" w:hAnsiTheme="majorBidi" w:cstheme="majorBidi"/>
        </w:rPr>
        <w:t>K</w:t>
      </w:r>
      <w:r>
        <w:rPr>
          <w:rFonts w:asciiTheme="majorBidi" w:eastAsia="Calibri" w:hAnsiTheme="majorBidi" w:cstheme="majorBidi"/>
        </w:rPr>
        <w:t>rimināllikuma</w:t>
      </w:r>
      <w:r w:rsidRPr="00B51B1D">
        <w:rPr>
          <w:rFonts w:asciiTheme="majorBidi" w:hAnsiTheme="majorBidi" w:cstheme="majorBidi"/>
          <w:shd w:val="clear" w:color="auto" w:fill="FFFFFF"/>
        </w:rPr>
        <w:t xml:space="preserve"> pantos, piemēram, 92., 21</w:t>
      </w:r>
      <w:r>
        <w:rPr>
          <w:rFonts w:asciiTheme="majorBidi" w:hAnsiTheme="majorBidi" w:cstheme="majorBidi"/>
          <w:shd w:val="clear" w:color="auto" w:fill="FFFFFF"/>
        </w:rPr>
        <w:t>7</w:t>
      </w:r>
      <w:r w:rsidRPr="00B51B1D">
        <w:rPr>
          <w:rFonts w:asciiTheme="majorBidi" w:hAnsiTheme="majorBidi" w:cstheme="majorBidi"/>
          <w:shd w:val="clear" w:color="auto" w:fill="FFFFFF"/>
        </w:rPr>
        <w:t>., 250., 265., 289. vai 327.</w:t>
      </w:r>
      <w:r>
        <w:rPr>
          <w:rFonts w:asciiTheme="majorBidi" w:hAnsiTheme="majorBidi" w:cstheme="majorBidi"/>
          <w:shd w:val="clear" w:color="auto" w:fill="FFFFFF"/>
        </w:rPr>
        <w:t> </w:t>
      </w:r>
      <w:r w:rsidRPr="00B51B1D">
        <w:rPr>
          <w:rFonts w:asciiTheme="majorBidi" w:hAnsiTheme="majorBidi" w:cstheme="majorBidi"/>
          <w:shd w:val="clear" w:color="auto" w:fill="FFFFFF"/>
        </w:rPr>
        <w:t xml:space="preserve">pantā, kas ir speciālās normas. </w:t>
      </w:r>
      <w:r w:rsidRPr="00B51B1D">
        <w:rPr>
          <w:rFonts w:asciiTheme="majorBidi" w:eastAsia="Calibri" w:hAnsiTheme="majorBidi" w:cstheme="majorBidi"/>
        </w:rPr>
        <w:t>K</w:t>
      </w:r>
      <w:r>
        <w:rPr>
          <w:rFonts w:asciiTheme="majorBidi" w:eastAsia="Calibri" w:hAnsiTheme="majorBidi" w:cstheme="majorBidi"/>
        </w:rPr>
        <w:t>rimināllikuma</w:t>
      </w:r>
      <w:r w:rsidRPr="00B51B1D">
        <w:rPr>
          <w:rFonts w:asciiTheme="majorBidi" w:hAnsiTheme="majorBidi" w:cstheme="majorBidi"/>
          <w:shd w:val="clear" w:color="auto" w:fill="FFFFFF"/>
        </w:rPr>
        <w:t xml:space="preserve"> 275.</w:t>
      </w:r>
      <w:r>
        <w:rPr>
          <w:rFonts w:asciiTheme="majorBidi" w:hAnsiTheme="majorBidi" w:cstheme="majorBidi"/>
          <w:shd w:val="clear" w:color="auto" w:fill="FFFFFF"/>
        </w:rPr>
        <w:t> </w:t>
      </w:r>
      <w:r w:rsidRPr="00B51B1D">
        <w:rPr>
          <w:rFonts w:asciiTheme="majorBidi" w:hAnsiTheme="majorBidi" w:cstheme="majorBidi"/>
          <w:shd w:val="clear" w:color="auto" w:fill="FFFFFF"/>
        </w:rPr>
        <w:t xml:space="preserve">pantā ir ietverta vispārēja norma, tāpēc, ja </w:t>
      </w:r>
      <w:r>
        <w:rPr>
          <w:rFonts w:asciiTheme="majorBidi" w:hAnsiTheme="majorBidi" w:cstheme="majorBidi"/>
          <w:shd w:val="clear" w:color="auto" w:fill="FFFFFF"/>
        </w:rPr>
        <w:t>noziedzīgs nodarījums</w:t>
      </w:r>
      <w:r w:rsidRPr="00B51B1D">
        <w:rPr>
          <w:rFonts w:asciiTheme="majorBidi" w:hAnsiTheme="majorBidi" w:cstheme="majorBidi"/>
          <w:shd w:val="clear" w:color="auto" w:fill="FFFFFF"/>
        </w:rPr>
        <w:t xml:space="preserve"> atbilst </w:t>
      </w:r>
      <w:r w:rsidRPr="00B51B1D">
        <w:rPr>
          <w:rFonts w:asciiTheme="majorBidi" w:eastAsia="Calibri" w:hAnsiTheme="majorBidi" w:cstheme="majorBidi"/>
        </w:rPr>
        <w:t>K</w:t>
      </w:r>
      <w:r>
        <w:rPr>
          <w:rFonts w:asciiTheme="majorBidi" w:eastAsia="Calibri" w:hAnsiTheme="majorBidi" w:cstheme="majorBidi"/>
        </w:rPr>
        <w:t>rimināllikuma</w:t>
      </w:r>
      <w:r w:rsidRPr="00B51B1D">
        <w:rPr>
          <w:rFonts w:asciiTheme="majorBidi" w:hAnsiTheme="majorBidi" w:cstheme="majorBidi"/>
          <w:shd w:val="clear" w:color="auto" w:fill="FFFFFF"/>
        </w:rPr>
        <w:t xml:space="preserve"> 92., 217., 250., 265., 289. vai 327.</w:t>
      </w:r>
      <w:r>
        <w:rPr>
          <w:rFonts w:asciiTheme="majorBidi" w:hAnsiTheme="majorBidi" w:cstheme="majorBidi"/>
          <w:shd w:val="clear" w:color="auto" w:fill="FFFFFF"/>
        </w:rPr>
        <w:t> </w:t>
      </w:r>
      <w:r w:rsidRPr="00B51B1D">
        <w:rPr>
          <w:rFonts w:asciiTheme="majorBidi" w:hAnsiTheme="majorBidi" w:cstheme="majorBidi"/>
          <w:shd w:val="clear" w:color="auto" w:fill="FFFFFF"/>
        </w:rPr>
        <w:t>pantā ietvertajām pazīmēm, nodarījums kvalificējams saskaņā ar speciālo tiesību normu (</w:t>
      </w:r>
      <w:proofErr w:type="spellStart"/>
      <w:r w:rsidRPr="001C3B2B">
        <w:rPr>
          <w:i/>
          <w:iCs/>
        </w:rPr>
        <w:t>Hamkova</w:t>
      </w:r>
      <w:proofErr w:type="spellEnd"/>
      <w:r>
        <w:rPr>
          <w:i/>
          <w:iCs/>
        </w:rPr>
        <w:t> </w:t>
      </w:r>
      <w:r w:rsidRPr="001C3B2B">
        <w:rPr>
          <w:i/>
          <w:iCs/>
        </w:rPr>
        <w:t>D.</w:t>
      </w:r>
      <w:r>
        <w:rPr>
          <w:i/>
          <w:iCs/>
        </w:rPr>
        <w:t xml:space="preserve"> 275. panta komentārs.</w:t>
      </w:r>
      <w:r w:rsidRPr="001C3B2B">
        <w:rPr>
          <w:i/>
          <w:iCs/>
        </w:rPr>
        <w:t xml:space="preserve"> </w:t>
      </w:r>
      <w:proofErr w:type="spellStart"/>
      <w:r>
        <w:rPr>
          <w:i/>
          <w:iCs/>
        </w:rPr>
        <w:t>Grām</w:t>
      </w:r>
      <w:proofErr w:type="spellEnd"/>
      <w:r>
        <w:rPr>
          <w:i/>
          <w:iCs/>
        </w:rPr>
        <w:t xml:space="preserve">.: </w:t>
      </w:r>
      <w:r w:rsidRPr="001C3B2B">
        <w:rPr>
          <w:i/>
          <w:iCs/>
        </w:rPr>
        <w:t>Krimināllikuma komentāri. Trešā daļa (XVIII</w:t>
      </w:r>
      <w:r>
        <w:rPr>
          <w:i/>
          <w:iCs/>
        </w:rPr>
        <w:t>–</w:t>
      </w:r>
      <w:r w:rsidRPr="001C3B2B">
        <w:rPr>
          <w:i/>
          <w:iCs/>
        </w:rPr>
        <w:t xml:space="preserve">XXV nodaļa). </w:t>
      </w:r>
      <w:r>
        <w:rPr>
          <w:i/>
          <w:iCs/>
        </w:rPr>
        <w:t xml:space="preserve">Trešais papildinātais izdevums. </w:t>
      </w:r>
      <w:r w:rsidRPr="001C3B2B">
        <w:rPr>
          <w:i/>
          <w:iCs/>
        </w:rPr>
        <w:t>Krastiņš</w:t>
      </w:r>
      <w:r>
        <w:rPr>
          <w:i/>
          <w:iCs/>
        </w:rPr>
        <w:t> </w:t>
      </w:r>
      <w:r w:rsidRPr="001C3B2B">
        <w:rPr>
          <w:i/>
          <w:iCs/>
        </w:rPr>
        <w:t xml:space="preserve">U., </w:t>
      </w:r>
      <w:proofErr w:type="spellStart"/>
      <w:r w:rsidRPr="001C3B2B">
        <w:rPr>
          <w:i/>
          <w:iCs/>
        </w:rPr>
        <w:t>Liholaja</w:t>
      </w:r>
      <w:proofErr w:type="spellEnd"/>
      <w:r>
        <w:rPr>
          <w:i/>
          <w:iCs/>
        </w:rPr>
        <w:t> </w:t>
      </w:r>
      <w:r w:rsidRPr="001C3B2B">
        <w:rPr>
          <w:i/>
          <w:iCs/>
        </w:rPr>
        <w:t xml:space="preserve">V., </w:t>
      </w:r>
      <w:proofErr w:type="spellStart"/>
      <w:r w:rsidRPr="001C3B2B">
        <w:rPr>
          <w:i/>
          <w:iCs/>
        </w:rPr>
        <w:t>Hamkova</w:t>
      </w:r>
      <w:proofErr w:type="spellEnd"/>
      <w:r>
        <w:rPr>
          <w:i/>
          <w:iCs/>
        </w:rPr>
        <w:t> </w:t>
      </w:r>
      <w:r w:rsidRPr="001C3B2B">
        <w:rPr>
          <w:i/>
          <w:iCs/>
        </w:rPr>
        <w:t>D.</w:t>
      </w:r>
      <w:r>
        <w:rPr>
          <w:i/>
          <w:iCs/>
        </w:rPr>
        <w:t xml:space="preserve"> </w:t>
      </w:r>
      <w:r w:rsidRPr="001C3B2B">
        <w:rPr>
          <w:i/>
          <w:iCs/>
        </w:rPr>
        <w:t>Rīga: Tiesu namu aģentūra, 20</w:t>
      </w:r>
      <w:r>
        <w:rPr>
          <w:i/>
          <w:iCs/>
        </w:rPr>
        <w:t xml:space="preserve">23, </w:t>
      </w:r>
      <w:r>
        <w:rPr>
          <w:rFonts w:asciiTheme="majorBidi" w:hAnsiTheme="majorBidi" w:cstheme="majorBidi"/>
          <w:i/>
          <w:iCs/>
          <w:shd w:val="clear" w:color="auto" w:fill="FFFFFF"/>
        </w:rPr>
        <w:t>540</w:t>
      </w:r>
      <w:r w:rsidRPr="00B51B1D">
        <w:rPr>
          <w:rFonts w:asciiTheme="majorBidi" w:hAnsiTheme="majorBidi" w:cstheme="majorBidi"/>
          <w:i/>
          <w:iCs/>
          <w:shd w:val="clear" w:color="auto" w:fill="FFFFFF"/>
        </w:rPr>
        <w:t>.</w:t>
      </w:r>
      <w:r>
        <w:rPr>
          <w:rFonts w:asciiTheme="majorBidi" w:hAnsiTheme="majorBidi" w:cstheme="majorBidi"/>
          <w:i/>
          <w:iCs/>
          <w:shd w:val="clear" w:color="auto" w:fill="FFFFFF"/>
        </w:rPr>
        <w:t> </w:t>
      </w:r>
      <w:r w:rsidRPr="00B51B1D">
        <w:rPr>
          <w:rFonts w:asciiTheme="majorBidi" w:hAnsiTheme="majorBidi" w:cstheme="majorBidi"/>
          <w:i/>
          <w:iCs/>
          <w:shd w:val="clear" w:color="auto" w:fill="FFFFFF"/>
        </w:rPr>
        <w:t>lpp</w:t>
      </w:r>
      <w:r w:rsidRPr="00B51B1D">
        <w:rPr>
          <w:rFonts w:asciiTheme="majorBidi" w:hAnsiTheme="majorBidi" w:cstheme="majorBidi"/>
          <w:shd w:val="clear" w:color="auto" w:fill="FFFFFF"/>
        </w:rPr>
        <w:t>.).</w:t>
      </w:r>
    </w:p>
    <w:p w14:paraId="07335135" w14:textId="4EB2153C" w:rsidR="005B38EB" w:rsidRDefault="00773A40" w:rsidP="00F63945">
      <w:pPr>
        <w:autoSpaceDE w:val="0"/>
        <w:autoSpaceDN w:val="0"/>
        <w:adjustRightInd w:val="0"/>
        <w:spacing w:line="276" w:lineRule="auto"/>
        <w:ind w:firstLine="720"/>
        <w:jc w:val="both"/>
        <w:rPr>
          <w:rFonts w:asciiTheme="majorBidi" w:hAnsiTheme="majorBidi" w:cstheme="majorBidi"/>
          <w:shd w:val="clear" w:color="auto" w:fill="FFFFFF"/>
        </w:rPr>
      </w:pPr>
      <w:r>
        <w:rPr>
          <w:rFonts w:asciiTheme="majorBidi" w:hAnsiTheme="majorBidi" w:cstheme="majorBidi"/>
          <w:shd w:val="clear" w:color="auto" w:fill="FFFFFF"/>
        </w:rPr>
        <w:t xml:space="preserve">Ņemot vērā minēto, </w:t>
      </w:r>
      <w:r w:rsidR="00173F4F">
        <w:rPr>
          <w:rFonts w:asciiTheme="majorBidi" w:hAnsiTheme="majorBidi" w:cstheme="majorBidi"/>
          <w:shd w:val="clear" w:color="auto" w:fill="FFFFFF"/>
        </w:rPr>
        <w:t>[pers. A]</w:t>
      </w:r>
      <w:r>
        <w:rPr>
          <w:rFonts w:asciiTheme="majorBidi" w:hAnsiTheme="majorBidi" w:cstheme="majorBidi"/>
          <w:shd w:val="clear" w:color="auto" w:fill="FFFFFF"/>
        </w:rPr>
        <w:t xml:space="preserve"> inkriminēto noziedzīgo nodarījumu aprakstā ir minēti maksājumu </w:t>
      </w:r>
      <w:r w:rsidRPr="00DA600D">
        <w:rPr>
          <w:rFonts w:asciiTheme="majorBidi" w:hAnsiTheme="majorBidi" w:cstheme="majorBidi"/>
          <w:shd w:val="clear" w:color="auto" w:fill="FFFFFF"/>
        </w:rPr>
        <w:t>attaisnojoši grāmatvedības dokumenti, kas nav uzskatāmi par Krimināllikuma 275.</w:t>
      </w:r>
      <w:r w:rsidR="00045B8A" w:rsidRPr="00DA600D">
        <w:rPr>
          <w:rFonts w:asciiTheme="majorBidi" w:hAnsiTheme="majorBidi" w:cstheme="majorBidi"/>
          <w:shd w:val="clear" w:color="auto" w:fill="FFFFFF"/>
        </w:rPr>
        <w:t> </w:t>
      </w:r>
      <w:r w:rsidRPr="00DA600D">
        <w:rPr>
          <w:rFonts w:asciiTheme="majorBidi" w:hAnsiTheme="majorBidi" w:cstheme="majorBidi"/>
          <w:shd w:val="clear" w:color="auto" w:fill="FFFFFF"/>
        </w:rPr>
        <w:t>pantā paredzēto priekšmetu</w:t>
      </w:r>
      <w:r w:rsidR="00F63945">
        <w:rPr>
          <w:rFonts w:asciiTheme="majorBidi" w:hAnsiTheme="majorBidi" w:cstheme="majorBidi"/>
          <w:shd w:val="clear" w:color="auto" w:fill="FFFFFF"/>
        </w:rPr>
        <w:t xml:space="preserve"> – dokumentu, kas piešķir tiesības </w:t>
      </w:r>
      <w:r w:rsidR="00F63945" w:rsidRPr="000A00DC">
        <w:rPr>
          <w:rFonts w:asciiTheme="majorBidi" w:hAnsiTheme="majorBidi" w:cstheme="majorBidi"/>
          <w:shd w:val="clear" w:color="auto" w:fill="FFFFFF"/>
        </w:rPr>
        <w:t>vai atbrīvo no pienākumiem</w:t>
      </w:r>
      <w:r w:rsidR="00F63945">
        <w:rPr>
          <w:rFonts w:asciiTheme="majorBidi" w:hAnsiTheme="majorBidi" w:cstheme="majorBidi"/>
          <w:shd w:val="clear" w:color="auto" w:fill="FFFFFF"/>
        </w:rPr>
        <w:t>.</w:t>
      </w:r>
    </w:p>
    <w:p w14:paraId="0A3EB26D" w14:textId="6CA7F621" w:rsidR="00150D1B" w:rsidRDefault="00896C9E" w:rsidP="00F63945">
      <w:pPr>
        <w:autoSpaceDE w:val="0"/>
        <w:autoSpaceDN w:val="0"/>
        <w:adjustRightInd w:val="0"/>
        <w:spacing w:line="276" w:lineRule="auto"/>
        <w:ind w:firstLine="720"/>
        <w:jc w:val="both"/>
        <w:rPr>
          <w:rFonts w:asciiTheme="majorBidi" w:hAnsiTheme="majorBidi" w:cstheme="majorBidi"/>
          <w:shd w:val="clear" w:color="auto" w:fill="FFFFFF"/>
        </w:rPr>
      </w:pPr>
      <w:r w:rsidRPr="00896C9E">
        <w:rPr>
          <w:rFonts w:asciiTheme="majorBidi" w:hAnsiTheme="majorBidi" w:cstheme="majorBidi"/>
          <w:shd w:val="clear" w:color="auto" w:fill="FFFFFF"/>
        </w:rPr>
        <w:lastRenderedPageBreak/>
        <w:t>Šo secinājumu nemaina arī apstāklis, ja konkrētais grāmatvedības dokuments var piešķirt noteiktas tiesības</w:t>
      </w:r>
      <w:r w:rsidR="00AE3085">
        <w:rPr>
          <w:rFonts w:asciiTheme="majorBidi" w:hAnsiTheme="majorBidi" w:cstheme="majorBidi"/>
          <w:shd w:val="clear" w:color="auto" w:fill="FFFFFF"/>
        </w:rPr>
        <w:t xml:space="preserve"> vai atbrīvot no pienākum</w:t>
      </w:r>
      <w:r w:rsidR="008C3E2D">
        <w:rPr>
          <w:rFonts w:asciiTheme="majorBidi" w:hAnsiTheme="majorBidi" w:cstheme="majorBidi"/>
          <w:shd w:val="clear" w:color="auto" w:fill="FFFFFF"/>
        </w:rPr>
        <w:t>iem</w:t>
      </w:r>
      <w:r w:rsidRPr="00896C9E">
        <w:rPr>
          <w:rFonts w:asciiTheme="majorBidi" w:hAnsiTheme="majorBidi" w:cstheme="majorBidi"/>
          <w:shd w:val="clear" w:color="auto" w:fill="FFFFFF"/>
        </w:rPr>
        <w:t xml:space="preserve">. </w:t>
      </w:r>
      <w:r w:rsidR="00770239">
        <w:rPr>
          <w:rFonts w:asciiTheme="majorBidi" w:hAnsiTheme="majorBidi" w:cstheme="majorBidi"/>
          <w:shd w:val="clear" w:color="auto" w:fill="FFFFFF"/>
        </w:rPr>
        <w:t>Š</w:t>
      </w:r>
      <w:r w:rsidRPr="00896C9E">
        <w:rPr>
          <w:rFonts w:asciiTheme="majorBidi" w:hAnsiTheme="majorBidi" w:cstheme="majorBidi"/>
          <w:shd w:val="clear" w:color="auto" w:fill="FFFFFF"/>
        </w:rPr>
        <w:t>ādā gadījumā tas nav k</w:t>
      </w:r>
      <w:r w:rsidR="00CD33E2">
        <w:rPr>
          <w:rFonts w:asciiTheme="majorBidi" w:hAnsiTheme="majorBidi" w:cstheme="majorBidi"/>
          <w:shd w:val="clear" w:color="auto" w:fill="FFFFFF"/>
        </w:rPr>
        <w:t>l</w:t>
      </w:r>
      <w:r w:rsidR="00D43FA9">
        <w:rPr>
          <w:rFonts w:asciiTheme="majorBidi" w:hAnsiTheme="majorBidi" w:cstheme="majorBidi"/>
          <w:shd w:val="clear" w:color="auto" w:fill="FFFFFF"/>
        </w:rPr>
        <w:t>a</w:t>
      </w:r>
      <w:r w:rsidR="00CD33E2">
        <w:rPr>
          <w:rFonts w:asciiTheme="majorBidi" w:hAnsiTheme="majorBidi" w:cstheme="majorBidi"/>
          <w:shd w:val="clear" w:color="auto" w:fill="FFFFFF"/>
        </w:rPr>
        <w:t>sificējams</w:t>
      </w:r>
      <w:r w:rsidRPr="00896C9E">
        <w:rPr>
          <w:rFonts w:asciiTheme="majorBidi" w:hAnsiTheme="majorBidi" w:cstheme="majorBidi"/>
          <w:shd w:val="clear" w:color="auto" w:fill="FFFFFF"/>
        </w:rPr>
        <w:t xml:space="preserve"> par dokumentu Krimināllikuma 275.</w:t>
      </w:r>
      <w:r w:rsidR="00150D1B">
        <w:rPr>
          <w:rFonts w:asciiTheme="majorBidi" w:hAnsiTheme="majorBidi" w:cstheme="majorBidi"/>
          <w:shd w:val="clear" w:color="auto" w:fill="FFFFFF"/>
        </w:rPr>
        <w:t> </w:t>
      </w:r>
      <w:r w:rsidRPr="00896C9E">
        <w:rPr>
          <w:rFonts w:asciiTheme="majorBidi" w:hAnsiTheme="majorBidi" w:cstheme="majorBidi"/>
          <w:shd w:val="clear" w:color="auto" w:fill="FFFFFF"/>
        </w:rPr>
        <w:t>panta izpratnē, jo tas ietilpst speciālā dokumentu kategorijā. Citiem vārdiem sakot, pat ja grāmatvedības dokuments Krimināllikuma 217.</w:t>
      </w:r>
      <w:r w:rsidR="00150D1B">
        <w:rPr>
          <w:rFonts w:asciiTheme="majorBidi" w:hAnsiTheme="majorBidi" w:cstheme="majorBidi"/>
          <w:shd w:val="clear" w:color="auto" w:fill="FFFFFF"/>
        </w:rPr>
        <w:t> </w:t>
      </w:r>
      <w:r w:rsidRPr="00896C9E">
        <w:rPr>
          <w:rFonts w:asciiTheme="majorBidi" w:hAnsiTheme="majorBidi" w:cstheme="majorBidi"/>
          <w:shd w:val="clear" w:color="auto" w:fill="FFFFFF"/>
        </w:rPr>
        <w:t>panta izpratnē piešķir tiesības vai atbrīvo no pienākum</w:t>
      </w:r>
      <w:r w:rsidR="008C3E2D">
        <w:rPr>
          <w:rFonts w:asciiTheme="majorBidi" w:hAnsiTheme="majorBidi" w:cstheme="majorBidi"/>
          <w:shd w:val="clear" w:color="auto" w:fill="FFFFFF"/>
        </w:rPr>
        <w:t>iem</w:t>
      </w:r>
      <w:r w:rsidRPr="00896C9E">
        <w:rPr>
          <w:rFonts w:asciiTheme="majorBidi" w:hAnsiTheme="majorBidi" w:cstheme="majorBidi"/>
          <w:shd w:val="clear" w:color="auto" w:fill="FFFFFF"/>
        </w:rPr>
        <w:t xml:space="preserve">, tas </w:t>
      </w:r>
      <w:r w:rsidR="00AE3085">
        <w:rPr>
          <w:rFonts w:asciiTheme="majorBidi" w:hAnsiTheme="majorBidi" w:cstheme="majorBidi"/>
          <w:shd w:val="clear" w:color="auto" w:fill="FFFFFF"/>
        </w:rPr>
        <w:t xml:space="preserve">nav </w:t>
      </w:r>
      <w:r w:rsidRPr="00896C9E">
        <w:rPr>
          <w:rFonts w:asciiTheme="majorBidi" w:hAnsiTheme="majorBidi" w:cstheme="majorBidi"/>
          <w:shd w:val="clear" w:color="auto" w:fill="FFFFFF"/>
        </w:rPr>
        <w:t>Krimināllikuma 275.</w:t>
      </w:r>
      <w:r w:rsidR="00150D1B">
        <w:rPr>
          <w:rFonts w:asciiTheme="majorBidi" w:hAnsiTheme="majorBidi" w:cstheme="majorBidi"/>
          <w:shd w:val="clear" w:color="auto" w:fill="FFFFFF"/>
        </w:rPr>
        <w:t> </w:t>
      </w:r>
      <w:r w:rsidRPr="00896C9E">
        <w:rPr>
          <w:rFonts w:asciiTheme="majorBidi" w:hAnsiTheme="majorBidi" w:cstheme="majorBidi"/>
          <w:shd w:val="clear" w:color="auto" w:fill="FFFFFF"/>
        </w:rPr>
        <w:t>pant</w:t>
      </w:r>
      <w:r w:rsidR="00AE3085">
        <w:rPr>
          <w:rFonts w:asciiTheme="majorBidi" w:hAnsiTheme="majorBidi" w:cstheme="majorBidi"/>
          <w:shd w:val="clear" w:color="auto" w:fill="FFFFFF"/>
        </w:rPr>
        <w:t>ā paredzētā noziedzīgā nodarījuma</w:t>
      </w:r>
      <w:r w:rsidRPr="00896C9E">
        <w:rPr>
          <w:rFonts w:asciiTheme="majorBidi" w:hAnsiTheme="majorBidi" w:cstheme="majorBidi"/>
          <w:shd w:val="clear" w:color="auto" w:fill="FFFFFF"/>
        </w:rPr>
        <w:t xml:space="preserve"> priekšmet</w:t>
      </w:r>
      <w:r>
        <w:rPr>
          <w:rFonts w:asciiTheme="majorBidi" w:hAnsiTheme="majorBidi" w:cstheme="majorBidi"/>
          <w:shd w:val="clear" w:color="auto" w:fill="FFFFFF"/>
        </w:rPr>
        <w:t>s.</w:t>
      </w:r>
    </w:p>
    <w:p w14:paraId="62F7B8BF" w14:textId="5FCD66D7" w:rsidR="00A17CAF" w:rsidRPr="000A00DC" w:rsidRDefault="00773A40" w:rsidP="00F63945">
      <w:pPr>
        <w:autoSpaceDE w:val="0"/>
        <w:autoSpaceDN w:val="0"/>
        <w:adjustRightInd w:val="0"/>
        <w:spacing w:line="276" w:lineRule="auto"/>
        <w:ind w:firstLine="720"/>
        <w:jc w:val="both"/>
        <w:rPr>
          <w:rFonts w:asciiTheme="majorBidi" w:hAnsiTheme="majorBidi" w:cstheme="majorBidi"/>
          <w:shd w:val="clear" w:color="auto" w:fill="FFFFFF"/>
        </w:rPr>
      </w:pPr>
      <w:r w:rsidRPr="00DA600D">
        <w:rPr>
          <w:rFonts w:asciiTheme="majorBidi" w:hAnsiTheme="majorBidi" w:cstheme="majorBidi"/>
          <w:shd w:val="clear" w:color="auto" w:fill="FFFFFF"/>
        </w:rPr>
        <w:t>Noziedzīga nodarījuma kvalifikācija</w:t>
      </w:r>
      <w:r w:rsidRPr="000A00DC">
        <w:rPr>
          <w:rFonts w:asciiTheme="majorBidi" w:hAnsiTheme="majorBidi" w:cstheme="majorBidi"/>
          <w:shd w:val="clear" w:color="auto" w:fill="FFFFFF"/>
        </w:rPr>
        <w:t xml:space="preserve"> ir pilnīgas atbilstības noteikšana starp nodarījuma faktiskajām pazīmēm un Krimināllikuma normā paredzētā konkrētā noziedzīgā nodarījuma sastāva pazīmēm (</w:t>
      </w:r>
      <w:r w:rsidRPr="000A00DC">
        <w:rPr>
          <w:rFonts w:asciiTheme="majorBidi" w:hAnsiTheme="majorBidi" w:cstheme="majorBidi"/>
          <w:i/>
          <w:iCs/>
          <w:shd w:val="clear" w:color="auto" w:fill="FFFFFF"/>
        </w:rPr>
        <w:t>Krastiņš U.</w:t>
      </w:r>
      <w:r w:rsidR="00D43FA9">
        <w:rPr>
          <w:rFonts w:asciiTheme="majorBidi" w:hAnsiTheme="majorBidi" w:cstheme="majorBidi"/>
          <w:i/>
          <w:iCs/>
          <w:shd w:val="clear" w:color="auto" w:fill="FFFFFF"/>
        </w:rPr>
        <w:t xml:space="preserve"> </w:t>
      </w:r>
      <w:proofErr w:type="spellStart"/>
      <w:r w:rsidR="00D43FA9">
        <w:rPr>
          <w:rFonts w:asciiTheme="majorBidi" w:hAnsiTheme="majorBidi" w:cstheme="majorBidi"/>
          <w:i/>
          <w:iCs/>
          <w:shd w:val="clear" w:color="auto" w:fill="FFFFFF"/>
        </w:rPr>
        <w:t>Grām</w:t>
      </w:r>
      <w:proofErr w:type="spellEnd"/>
      <w:r w:rsidR="00D43FA9">
        <w:rPr>
          <w:rFonts w:asciiTheme="majorBidi" w:hAnsiTheme="majorBidi" w:cstheme="majorBidi"/>
          <w:i/>
          <w:iCs/>
          <w:shd w:val="clear" w:color="auto" w:fill="FFFFFF"/>
        </w:rPr>
        <w:t>.:</w:t>
      </w:r>
      <w:r w:rsidRPr="000A00DC">
        <w:rPr>
          <w:rFonts w:asciiTheme="majorBidi" w:hAnsiTheme="majorBidi" w:cstheme="majorBidi"/>
          <w:i/>
          <w:iCs/>
          <w:shd w:val="clear" w:color="auto" w:fill="FFFFFF"/>
        </w:rPr>
        <w:t xml:space="preserve"> Noziedzīga nodarījuma sastāvs un nodarījuma kvalifikācija. Teorētiskie aspekti, Rīga: Tiesu namu aģentūra, 2014, 48.</w:t>
      </w:r>
      <w:r w:rsidR="00045B8A">
        <w:rPr>
          <w:rFonts w:asciiTheme="majorBidi" w:hAnsiTheme="majorBidi" w:cstheme="majorBidi"/>
          <w:i/>
          <w:iCs/>
          <w:shd w:val="clear" w:color="auto" w:fill="FFFFFF"/>
        </w:rPr>
        <w:t>–</w:t>
      </w:r>
      <w:r w:rsidRPr="000A00DC">
        <w:rPr>
          <w:rFonts w:asciiTheme="majorBidi" w:hAnsiTheme="majorBidi" w:cstheme="majorBidi"/>
          <w:i/>
          <w:iCs/>
          <w:shd w:val="clear" w:color="auto" w:fill="FFFFFF"/>
        </w:rPr>
        <w:t>49. lpp.</w:t>
      </w:r>
      <w:r w:rsidRPr="000A00DC">
        <w:rPr>
          <w:rFonts w:asciiTheme="majorBidi" w:hAnsiTheme="majorBidi" w:cstheme="majorBidi"/>
          <w:shd w:val="clear" w:color="auto" w:fill="FFFFFF"/>
        </w:rPr>
        <w:t xml:space="preserve">). </w:t>
      </w:r>
    </w:p>
    <w:p w14:paraId="426CF7B9" w14:textId="500FDD76" w:rsidR="00773A40" w:rsidRPr="00770239" w:rsidRDefault="00773A40" w:rsidP="00770239">
      <w:pPr>
        <w:spacing w:line="276" w:lineRule="auto"/>
        <w:ind w:firstLine="720"/>
        <w:jc w:val="both"/>
        <w:rPr>
          <w:rFonts w:asciiTheme="majorBidi" w:hAnsiTheme="majorBidi" w:cstheme="majorBidi"/>
          <w:shd w:val="clear" w:color="auto" w:fill="FFFFFF"/>
        </w:rPr>
      </w:pPr>
      <w:r>
        <w:rPr>
          <w:rFonts w:asciiTheme="majorBidi" w:eastAsia="Calibri" w:hAnsiTheme="majorBidi" w:cstheme="majorBidi"/>
        </w:rPr>
        <w:t>A</w:t>
      </w:r>
      <w:r w:rsidRPr="000A00DC">
        <w:rPr>
          <w:rFonts w:asciiTheme="majorBidi" w:eastAsia="Calibri" w:hAnsiTheme="majorBidi" w:cstheme="majorBidi"/>
        </w:rPr>
        <w:t>pelācijas instances tiesa</w:t>
      </w:r>
      <w:r w:rsidRPr="000A00DC">
        <w:rPr>
          <w:rFonts w:asciiTheme="majorBidi" w:hAnsiTheme="majorBidi" w:cstheme="majorBidi"/>
          <w:shd w:val="clear" w:color="auto" w:fill="FFFFFF"/>
        </w:rPr>
        <w:t xml:space="preserve"> nav ievērojusi krimināltiesībās noteiktās tiesību normu piemērošanas metodes noziedzīgu nodarījumu </w:t>
      </w:r>
      <w:r w:rsidRPr="003A253B">
        <w:rPr>
          <w:rFonts w:asciiTheme="majorBidi" w:hAnsiTheme="majorBidi" w:cstheme="majorBidi"/>
          <w:shd w:val="clear" w:color="auto" w:fill="FFFFFF"/>
        </w:rPr>
        <w:t>kvalifikācijā</w:t>
      </w:r>
      <w:r>
        <w:rPr>
          <w:rFonts w:asciiTheme="majorBidi" w:hAnsiTheme="majorBidi" w:cstheme="majorBidi"/>
          <w:shd w:val="clear" w:color="auto" w:fill="FFFFFF"/>
        </w:rPr>
        <w:t xml:space="preserve">, konstatējusi faktiskajiem </w:t>
      </w:r>
      <w:r w:rsidRPr="000A00DC">
        <w:rPr>
          <w:rFonts w:asciiTheme="majorBidi" w:hAnsiTheme="majorBidi" w:cstheme="majorBidi"/>
          <w:shd w:val="clear" w:color="auto" w:fill="FFFFFF"/>
        </w:rPr>
        <w:t>apstākļiem neatbilstošu kriminālatbildības pamatu un nepareizi piemērojusi Krimināllikuma 275.</w:t>
      </w:r>
      <w:r w:rsidR="00045B8A">
        <w:rPr>
          <w:rFonts w:asciiTheme="majorBidi" w:hAnsiTheme="majorBidi" w:cstheme="majorBidi"/>
          <w:shd w:val="clear" w:color="auto" w:fill="FFFFFF"/>
        </w:rPr>
        <w:t> </w:t>
      </w:r>
      <w:r w:rsidRPr="000A00DC">
        <w:rPr>
          <w:rFonts w:asciiTheme="majorBidi" w:hAnsiTheme="majorBidi" w:cstheme="majorBidi"/>
          <w:shd w:val="clear" w:color="auto" w:fill="FFFFFF"/>
        </w:rPr>
        <w:t>panta otro daļu</w:t>
      </w:r>
      <w:r w:rsidR="00770239">
        <w:rPr>
          <w:rFonts w:asciiTheme="majorBidi" w:hAnsiTheme="majorBidi" w:cstheme="majorBidi"/>
          <w:shd w:val="clear" w:color="auto" w:fill="FFFFFF"/>
        </w:rPr>
        <w:t xml:space="preserve">, tādēļ </w:t>
      </w:r>
      <w:r w:rsidRPr="000A00DC">
        <w:t>pieļāvusi Kriminālprocesa likuma 574.</w:t>
      </w:r>
      <w:r w:rsidR="001D6E9E">
        <w:t> </w:t>
      </w:r>
      <w:r w:rsidRPr="000A00DC">
        <w:t>panta 2.</w:t>
      </w:r>
      <w:r w:rsidR="00566A92">
        <w:t> </w:t>
      </w:r>
      <w:r w:rsidRPr="000A00DC">
        <w:t>punktā norādīto Krimināllikuma pārkāpumu, kas n</w:t>
      </w:r>
      <w:r w:rsidRPr="000A00DC">
        <w:rPr>
          <w:rFonts w:asciiTheme="majorBidi" w:hAnsiTheme="majorBidi" w:cstheme="majorBidi"/>
        </w:rPr>
        <w:t xml:space="preserve">ovedis pie nelikumīga nolēmuma. </w:t>
      </w:r>
    </w:p>
    <w:p w14:paraId="41A7C5A8" w14:textId="69683D7C" w:rsidR="00773A40" w:rsidRDefault="00773A40" w:rsidP="00773A40">
      <w:pPr>
        <w:pStyle w:val="ListBullet"/>
        <w:widowControl w:val="0"/>
        <w:numPr>
          <w:ilvl w:val="0"/>
          <w:numId w:val="0"/>
        </w:numPr>
        <w:spacing w:after="0"/>
        <w:jc w:val="both"/>
      </w:pPr>
    </w:p>
    <w:p w14:paraId="7B7F1A5D" w14:textId="20E58C92" w:rsidR="0075013A" w:rsidRDefault="0075013A" w:rsidP="0075013A">
      <w:pPr>
        <w:tabs>
          <w:tab w:val="left" w:pos="709"/>
        </w:tabs>
        <w:spacing w:line="276" w:lineRule="auto"/>
        <w:ind w:firstLine="720"/>
        <w:jc w:val="both"/>
        <w:rPr>
          <w:rFonts w:asciiTheme="majorBidi" w:hAnsiTheme="majorBidi" w:cstheme="majorBidi"/>
        </w:rPr>
      </w:pPr>
      <w:r>
        <w:rPr>
          <w:rFonts w:asciiTheme="majorBidi" w:hAnsiTheme="majorBidi" w:cstheme="majorBidi"/>
        </w:rPr>
        <w:t>[</w:t>
      </w:r>
      <w:r w:rsidR="00770239">
        <w:rPr>
          <w:rFonts w:asciiTheme="majorBidi" w:hAnsiTheme="majorBidi" w:cstheme="majorBidi"/>
        </w:rPr>
        <w:t>7</w:t>
      </w:r>
      <w:r>
        <w:rPr>
          <w:rFonts w:asciiTheme="majorBidi" w:hAnsiTheme="majorBidi" w:cstheme="majorBidi"/>
        </w:rPr>
        <w:t xml:space="preserve">] Ievērojot to, ka apelācijas instances tiesas spriedums tiek atcelts pilnībā un lieta apelācijas instances tiesā jāiztiesā no jauna atbilstoši Kriminālprocesa likuma 53. nodaļas </w:t>
      </w:r>
      <w:r w:rsidRPr="00F833D5">
        <w:rPr>
          <w:rFonts w:asciiTheme="majorBidi" w:hAnsiTheme="majorBidi" w:cstheme="majorBidi"/>
        </w:rPr>
        <w:t xml:space="preserve">normu prasībām, Senāts norāda, ka pārējie apsūdzētās </w:t>
      </w:r>
      <w:r w:rsidR="00173F4F">
        <w:rPr>
          <w:rFonts w:asciiTheme="majorBidi" w:hAnsiTheme="majorBidi" w:cstheme="majorBidi"/>
        </w:rPr>
        <w:t>[pers. A]</w:t>
      </w:r>
      <w:r w:rsidRPr="00F833D5">
        <w:rPr>
          <w:rFonts w:asciiTheme="majorBidi" w:hAnsiTheme="majorBidi" w:cstheme="majorBidi"/>
        </w:rPr>
        <w:t xml:space="preserve"> aizstāvja D. </w:t>
      </w:r>
      <w:proofErr w:type="spellStart"/>
      <w:r w:rsidRPr="00F833D5">
        <w:rPr>
          <w:rFonts w:asciiTheme="majorBidi" w:hAnsiTheme="majorBidi" w:cstheme="majorBidi"/>
        </w:rPr>
        <w:t>Vilemsona</w:t>
      </w:r>
      <w:proofErr w:type="spellEnd"/>
      <w:r w:rsidRPr="00F833D5">
        <w:rPr>
          <w:rFonts w:asciiTheme="majorBidi" w:hAnsiTheme="majorBidi" w:cstheme="majorBidi"/>
        </w:rPr>
        <w:t xml:space="preserve"> kasācijas sūdzībā norādītie argumenti, kas saistīti ar lietā </w:t>
      </w:r>
      <w:r w:rsidR="00770239">
        <w:rPr>
          <w:rFonts w:asciiTheme="majorBidi" w:hAnsiTheme="majorBidi" w:cstheme="majorBidi"/>
        </w:rPr>
        <w:t xml:space="preserve">esošo </w:t>
      </w:r>
      <w:r w:rsidRPr="00F833D5">
        <w:rPr>
          <w:rFonts w:asciiTheme="majorBidi" w:hAnsiTheme="majorBidi" w:cstheme="majorBidi"/>
        </w:rPr>
        <w:t>pierādījumu vērtēšanu, ir izvērtējami, iztiesājot lietu no jauna apelācijas instances tiesā. Senāts atbilstoši</w:t>
      </w:r>
      <w:r>
        <w:rPr>
          <w:rFonts w:asciiTheme="majorBidi" w:hAnsiTheme="majorBidi" w:cstheme="majorBidi"/>
        </w:rPr>
        <w:t xml:space="preserve"> Kriminālprocesa likuma 569. panta trešajai daļai pierādījumus lietā no jauna neizvērtē.</w:t>
      </w:r>
    </w:p>
    <w:p w14:paraId="1C8CF1AE" w14:textId="77777777" w:rsidR="003E6CFA" w:rsidRDefault="003E6CFA" w:rsidP="003E6CFA">
      <w:pPr>
        <w:pStyle w:val="ListBullet"/>
        <w:widowControl w:val="0"/>
        <w:numPr>
          <w:ilvl w:val="0"/>
          <w:numId w:val="0"/>
        </w:numPr>
        <w:spacing w:after="0"/>
        <w:ind w:firstLine="720"/>
        <w:jc w:val="both"/>
      </w:pPr>
    </w:p>
    <w:p w14:paraId="2440DB2B" w14:textId="4BF79122" w:rsidR="003E6CFA" w:rsidRPr="00F833D5" w:rsidRDefault="003E6CFA" w:rsidP="003E6CFA">
      <w:pPr>
        <w:pStyle w:val="ListBullet"/>
        <w:widowControl w:val="0"/>
        <w:numPr>
          <w:ilvl w:val="0"/>
          <w:numId w:val="0"/>
        </w:numPr>
        <w:spacing w:after="0"/>
        <w:ind w:firstLine="720"/>
        <w:jc w:val="both"/>
      </w:pPr>
      <w:r>
        <w:t>[</w:t>
      </w:r>
      <w:r w:rsidR="00770239">
        <w:t>8</w:t>
      </w:r>
      <w:r>
        <w:t>] </w:t>
      </w:r>
      <w:bookmarkStart w:id="4" w:name="_Hlk200023815"/>
      <w:r w:rsidRPr="003E6CFA">
        <w:t>Kriminālprocesa likuma 588.</w:t>
      </w:r>
      <w:r>
        <w:t> </w:t>
      </w:r>
      <w:r w:rsidRPr="003E6CFA">
        <w:t>panta 3.</w:t>
      </w:r>
      <w:r w:rsidRPr="003E6CFA">
        <w:rPr>
          <w:vertAlign w:val="superscript"/>
        </w:rPr>
        <w:t>1</w:t>
      </w:r>
      <w:r>
        <w:t> </w:t>
      </w:r>
      <w:r w:rsidRPr="003E6CFA">
        <w:t>daļa noteic, ka gadījumā, ja kasācijas instances</w:t>
      </w:r>
      <w:r>
        <w:t xml:space="preserve"> </w:t>
      </w:r>
      <w:r w:rsidRPr="003E6CFA">
        <w:t>tiesa pieņem šā likuma 587.</w:t>
      </w:r>
      <w:r>
        <w:t> </w:t>
      </w:r>
      <w:r w:rsidRPr="003E6CFA">
        <w:t xml:space="preserve">panta pirmās </w:t>
      </w:r>
      <w:r w:rsidRPr="00F833D5">
        <w:t>daļas 2. punktā paredzēto lēmumu, tā izlemj jautājumu arī par drošības līdzekli.</w:t>
      </w:r>
    </w:p>
    <w:bookmarkEnd w:id="4"/>
    <w:p w14:paraId="5D0C8A04" w14:textId="214E747D" w:rsidR="003E6CFA" w:rsidRPr="00F833D5" w:rsidRDefault="003E6CFA" w:rsidP="003E6CFA">
      <w:pPr>
        <w:pStyle w:val="ListBullet"/>
        <w:widowControl w:val="0"/>
        <w:numPr>
          <w:ilvl w:val="0"/>
          <w:numId w:val="0"/>
        </w:numPr>
        <w:spacing w:after="0"/>
        <w:ind w:firstLine="720"/>
        <w:jc w:val="both"/>
      </w:pPr>
      <w:r w:rsidRPr="00F833D5">
        <w:t>Apsūdzētaja</w:t>
      </w:r>
      <w:r w:rsidR="008E4719" w:rsidRPr="00F833D5">
        <w:t>i</w:t>
      </w:r>
      <w:r w:rsidRPr="00F833D5">
        <w:t xml:space="preserve"> </w:t>
      </w:r>
      <w:r w:rsidR="00173F4F">
        <w:t>[pers. A]</w:t>
      </w:r>
      <w:r w:rsidRPr="00F833D5">
        <w:t xml:space="preserve"> drošības līdzeklis nav piemērots.</w:t>
      </w:r>
    </w:p>
    <w:p w14:paraId="26EC6A32" w14:textId="59D7A2C5" w:rsidR="003E6CFA" w:rsidRPr="00F833D5" w:rsidRDefault="003E6CFA" w:rsidP="003E6CFA">
      <w:pPr>
        <w:pStyle w:val="ListBullet"/>
        <w:widowControl w:val="0"/>
        <w:numPr>
          <w:ilvl w:val="0"/>
          <w:numId w:val="0"/>
        </w:numPr>
        <w:spacing w:after="0"/>
        <w:ind w:firstLine="720"/>
        <w:jc w:val="both"/>
      </w:pPr>
      <w:r w:rsidRPr="00F833D5">
        <w:t xml:space="preserve">Senāts atzīst, ka drošības līdzekļa piemērošanai </w:t>
      </w:r>
      <w:r w:rsidR="00173F4F">
        <w:t>[pers. A]</w:t>
      </w:r>
      <w:r w:rsidRPr="00F833D5">
        <w:t xml:space="preserve"> šajā procesa stadijā nav tiesiska pamata.</w:t>
      </w:r>
    </w:p>
    <w:p w14:paraId="3E5C1CEE" w14:textId="77777777" w:rsidR="00D41D7D" w:rsidRPr="00F833D5" w:rsidRDefault="00D41D7D" w:rsidP="00324839">
      <w:pPr>
        <w:pStyle w:val="ListBullet"/>
        <w:widowControl w:val="0"/>
        <w:numPr>
          <w:ilvl w:val="0"/>
          <w:numId w:val="0"/>
        </w:numPr>
        <w:spacing w:after="0"/>
        <w:jc w:val="both"/>
        <w:rPr>
          <w:rFonts w:asciiTheme="majorBidi" w:hAnsiTheme="majorBidi" w:cstheme="majorBidi"/>
        </w:rPr>
      </w:pPr>
    </w:p>
    <w:p w14:paraId="7840F08C" w14:textId="77777777" w:rsidR="00EE4BF1" w:rsidRPr="00F833D5" w:rsidRDefault="00EE4BF1" w:rsidP="00EE4BF1">
      <w:pPr>
        <w:spacing w:line="276" w:lineRule="auto"/>
        <w:jc w:val="center"/>
        <w:rPr>
          <w:rFonts w:asciiTheme="majorBidi" w:hAnsiTheme="majorBidi" w:cstheme="majorBidi"/>
          <w:b/>
          <w:bCs/>
          <w:color w:val="000000"/>
        </w:rPr>
      </w:pPr>
      <w:r w:rsidRPr="00F833D5">
        <w:rPr>
          <w:rFonts w:asciiTheme="majorBidi" w:hAnsiTheme="majorBidi" w:cstheme="majorBidi"/>
          <w:b/>
          <w:bCs/>
          <w:color w:val="000000"/>
        </w:rPr>
        <w:t>Rezolutīvā daļa</w:t>
      </w:r>
    </w:p>
    <w:p w14:paraId="6E592B36" w14:textId="77777777" w:rsidR="00EE4BF1" w:rsidRPr="00F833D5" w:rsidRDefault="00EE4BF1" w:rsidP="00EE4BF1">
      <w:pPr>
        <w:spacing w:line="276" w:lineRule="auto"/>
        <w:ind w:firstLine="720"/>
        <w:jc w:val="both"/>
        <w:rPr>
          <w:rFonts w:asciiTheme="majorBidi" w:hAnsiTheme="majorBidi" w:cstheme="majorBidi"/>
        </w:rPr>
      </w:pPr>
    </w:p>
    <w:p w14:paraId="7615FF31" w14:textId="77777777" w:rsidR="00743CD2" w:rsidRDefault="00EE4BF1" w:rsidP="00743CD2">
      <w:pPr>
        <w:spacing w:line="276" w:lineRule="auto"/>
        <w:ind w:firstLine="720"/>
        <w:jc w:val="both"/>
        <w:rPr>
          <w:rFonts w:asciiTheme="majorBidi" w:hAnsiTheme="majorBidi" w:cstheme="majorBidi"/>
          <w:color w:val="000000"/>
        </w:rPr>
      </w:pPr>
      <w:r w:rsidRPr="00F833D5">
        <w:rPr>
          <w:rFonts w:asciiTheme="majorBidi" w:hAnsiTheme="majorBidi" w:cstheme="majorBidi"/>
          <w:color w:val="000000"/>
        </w:rPr>
        <w:t xml:space="preserve">Pamatojoties uz Kriminālprocesa likuma 585. un </w:t>
      </w:r>
      <w:r w:rsidRPr="00F833D5">
        <w:rPr>
          <w:rFonts w:asciiTheme="majorBidi" w:eastAsia="Times New Roman" w:hAnsiTheme="majorBidi" w:cstheme="majorBidi"/>
          <w:bCs/>
        </w:rPr>
        <w:t xml:space="preserve">587. panta pirmās daļas </w:t>
      </w:r>
      <w:r w:rsidR="00743CD2" w:rsidRPr="00F833D5">
        <w:rPr>
          <w:rFonts w:asciiTheme="majorBidi" w:eastAsia="Times New Roman" w:hAnsiTheme="majorBidi" w:cstheme="majorBidi"/>
          <w:bCs/>
        </w:rPr>
        <w:t>2</w:t>
      </w:r>
      <w:r w:rsidRPr="00F833D5">
        <w:rPr>
          <w:rFonts w:asciiTheme="majorBidi" w:eastAsia="Times New Roman" w:hAnsiTheme="majorBidi" w:cstheme="majorBidi"/>
          <w:bCs/>
        </w:rPr>
        <w:t>. punktu</w:t>
      </w:r>
      <w:r w:rsidRPr="00F833D5">
        <w:rPr>
          <w:rFonts w:asciiTheme="majorBidi" w:hAnsiTheme="majorBidi" w:cstheme="majorBidi"/>
          <w:color w:val="000000"/>
        </w:rPr>
        <w:t>, Senāts</w:t>
      </w:r>
    </w:p>
    <w:p w14:paraId="2C87A16C" w14:textId="77777777" w:rsidR="00743CD2" w:rsidRDefault="00743CD2" w:rsidP="00743CD2">
      <w:pPr>
        <w:spacing w:line="276" w:lineRule="auto"/>
        <w:ind w:firstLine="720"/>
        <w:jc w:val="both"/>
        <w:rPr>
          <w:rFonts w:asciiTheme="majorBidi" w:hAnsiTheme="majorBidi" w:cstheme="majorBidi"/>
          <w:color w:val="000000"/>
        </w:rPr>
      </w:pPr>
    </w:p>
    <w:p w14:paraId="464BA51F" w14:textId="77777777" w:rsidR="00743CD2" w:rsidRPr="000D15C5" w:rsidRDefault="00743CD2" w:rsidP="00743CD2">
      <w:pPr>
        <w:spacing w:line="276" w:lineRule="auto"/>
        <w:jc w:val="center"/>
        <w:rPr>
          <w:rFonts w:asciiTheme="majorBidi" w:hAnsiTheme="majorBidi" w:cstheme="majorBidi"/>
          <w:b/>
          <w:bCs/>
          <w:color w:val="000000"/>
        </w:rPr>
      </w:pPr>
      <w:r w:rsidRPr="000D15C5">
        <w:rPr>
          <w:rFonts w:asciiTheme="majorBidi" w:hAnsiTheme="majorBidi" w:cstheme="majorBidi"/>
          <w:b/>
          <w:bCs/>
          <w:color w:val="000000"/>
        </w:rPr>
        <w:t>nolēma</w:t>
      </w:r>
    </w:p>
    <w:p w14:paraId="4C0A682F" w14:textId="77777777" w:rsidR="00743CD2" w:rsidRDefault="00743CD2" w:rsidP="00743CD2">
      <w:pPr>
        <w:spacing w:line="276" w:lineRule="auto"/>
        <w:ind w:firstLine="720"/>
        <w:jc w:val="both"/>
        <w:rPr>
          <w:rFonts w:asciiTheme="majorBidi" w:hAnsiTheme="majorBidi" w:cstheme="majorBidi"/>
          <w:color w:val="000000"/>
        </w:rPr>
      </w:pPr>
    </w:p>
    <w:p w14:paraId="318E3E7C" w14:textId="5531FD0F" w:rsidR="00743CD2" w:rsidRPr="00743CD2" w:rsidRDefault="00743CD2" w:rsidP="00743CD2">
      <w:pPr>
        <w:spacing w:line="276" w:lineRule="auto"/>
        <w:ind w:firstLine="720"/>
        <w:jc w:val="both"/>
        <w:rPr>
          <w:rFonts w:asciiTheme="majorBidi" w:hAnsiTheme="majorBidi" w:cstheme="majorBidi"/>
          <w:color w:val="000000"/>
        </w:rPr>
      </w:pPr>
      <w:r w:rsidRPr="00D828D8">
        <w:rPr>
          <w:rFonts w:asciiTheme="majorBidi" w:eastAsia="Calibri" w:hAnsiTheme="majorBidi" w:cstheme="majorBidi"/>
          <w:iCs/>
        </w:rPr>
        <w:t xml:space="preserve">atcelt </w:t>
      </w:r>
      <w:r w:rsidR="008E4719">
        <w:t>Vidzemes</w:t>
      </w:r>
      <w:r w:rsidRPr="006623A3">
        <w:t xml:space="preserve"> apgabaltiesas 2024. gada </w:t>
      </w:r>
      <w:r w:rsidR="008E4719">
        <w:t>15. maija</w:t>
      </w:r>
      <w:r w:rsidRPr="00D828D8">
        <w:rPr>
          <w:rFonts w:asciiTheme="majorBidi" w:eastAsia="Calibri" w:hAnsiTheme="majorBidi" w:cstheme="majorBidi"/>
          <w:iCs/>
        </w:rPr>
        <w:t xml:space="preserve"> spriedumu</w:t>
      </w:r>
      <w:r w:rsidR="001D6E9E">
        <w:rPr>
          <w:rFonts w:asciiTheme="majorBidi" w:eastAsia="Calibri" w:hAnsiTheme="majorBidi" w:cstheme="majorBidi"/>
          <w:iCs/>
        </w:rPr>
        <w:t xml:space="preserve"> un </w:t>
      </w:r>
      <w:r w:rsidR="001D6E9E" w:rsidRPr="0096159E">
        <w:rPr>
          <w:rFonts w:asciiTheme="majorBidi" w:hAnsiTheme="majorBidi" w:cstheme="majorBidi"/>
        </w:rPr>
        <w:t xml:space="preserve">nosūtīt </w:t>
      </w:r>
      <w:r w:rsidR="001D6E9E">
        <w:rPr>
          <w:rFonts w:asciiTheme="majorBidi" w:hAnsiTheme="majorBidi" w:cstheme="majorBidi"/>
        </w:rPr>
        <w:t xml:space="preserve">lietu </w:t>
      </w:r>
      <w:r w:rsidR="001D6E9E" w:rsidRPr="0096159E">
        <w:rPr>
          <w:rFonts w:asciiTheme="majorBidi" w:hAnsiTheme="majorBidi" w:cstheme="majorBidi"/>
        </w:rPr>
        <w:t xml:space="preserve">jaunai izskatīšanai </w:t>
      </w:r>
      <w:r w:rsidR="001D6E9E">
        <w:rPr>
          <w:rFonts w:asciiTheme="majorBidi" w:hAnsiTheme="majorBidi" w:cstheme="majorBidi"/>
        </w:rPr>
        <w:t>Vidzeme</w:t>
      </w:r>
      <w:r w:rsidR="001D6E9E" w:rsidRPr="0096159E">
        <w:rPr>
          <w:rFonts w:asciiTheme="majorBidi" w:hAnsiTheme="majorBidi" w:cstheme="majorBidi"/>
        </w:rPr>
        <w:t>s apgabaltiesā</w:t>
      </w:r>
      <w:r w:rsidR="001D6E9E">
        <w:t>.</w:t>
      </w:r>
    </w:p>
    <w:p w14:paraId="392AC19B" w14:textId="77777777" w:rsidR="00B30FEC" w:rsidRDefault="00B30FEC" w:rsidP="00743CD2">
      <w:pPr>
        <w:tabs>
          <w:tab w:val="right" w:pos="8504"/>
        </w:tabs>
        <w:spacing w:line="276" w:lineRule="auto"/>
        <w:ind w:firstLine="720"/>
        <w:jc w:val="both"/>
        <w:rPr>
          <w:rFonts w:asciiTheme="majorBidi" w:hAnsiTheme="majorBidi" w:cstheme="majorBidi"/>
          <w:color w:val="000000"/>
        </w:rPr>
      </w:pPr>
    </w:p>
    <w:p w14:paraId="64C7F16C" w14:textId="2485FC4A" w:rsidR="00EE4BF1" w:rsidRPr="000D15C5" w:rsidRDefault="00EE4BF1" w:rsidP="00743CD2">
      <w:pPr>
        <w:tabs>
          <w:tab w:val="right" w:pos="8504"/>
        </w:tabs>
        <w:spacing w:line="276" w:lineRule="auto"/>
        <w:ind w:firstLine="720"/>
        <w:jc w:val="both"/>
        <w:rPr>
          <w:rFonts w:asciiTheme="majorBidi" w:hAnsiTheme="majorBidi" w:cstheme="majorBidi"/>
          <w:color w:val="000000"/>
        </w:rPr>
      </w:pPr>
      <w:r w:rsidRPr="000D15C5">
        <w:rPr>
          <w:rFonts w:asciiTheme="majorBidi" w:hAnsiTheme="majorBidi" w:cstheme="majorBidi"/>
          <w:color w:val="000000"/>
        </w:rPr>
        <w:t>Lēmums nav pārsūdzams.</w:t>
      </w:r>
    </w:p>
    <w:p w14:paraId="6585AD86" w14:textId="77777777" w:rsidR="00EE4BF1" w:rsidRDefault="00EE4BF1" w:rsidP="00EE4BF1">
      <w:pPr>
        <w:spacing w:line="276" w:lineRule="auto"/>
        <w:jc w:val="both"/>
        <w:rPr>
          <w:rFonts w:asciiTheme="majorBidi" w:hAnsiTheme="majorBidi" w:cstheme="majorBidi"/>
          <w:color w:val="000000"/>
        </w:rPr>
      </w:pPr>
    </w:p>
    <w:p w14:paraId="5504787E" w14:textId="77777777" w:rsidR="009C4E27" w:rsidRDefault="009C4E27" w:rsidP="00EE4BF1">
      <w:pPr>
        <w:spacing w:line="276" w:lineRule="auto"/>
        <w:jc w:val="both"/>
        <w:rPr>
          <w:rFonts w:asciiTheme="majorBidi" w:hAnsiTheme="majorBidi" w:cstheme="majorBidi"/>
          <w:color w:val="000000"/>
        </w:rPr>
      </w:pPr>
    </w:p>
    <w:p w14:paraId="67235768" w14:textId="77777777" w:rsidR="00665D41" w:rsidRPr="00EE4BF1" w:rsidRDefault="00665D41" w:rsidP="00EE4BF1"/>
    <w:sectPr w:rsidR="00665D41" w:rsidRPr="00EE4BF1" w:rsidSect="00D43FA9">
      <w:footerReference w:type="default" r:id="rId12"/>
      <w:footerReference w:type="first" r:id="rId13"/>
      <w:pgSz w:w="11906" w:h="16838" w:code="9"/>
      <w:pgMar w:top="1134" w:right="1701" w:bottom="1134" w:left="1701" w:header="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546F0" w14:textId="77777777" w:rsidR="00ED2C6B" w:rsidRDefault="00ED2C6B" w:rsidP="00F7767B">
      <w:r>
        <w:separator/>
      </w:r>
    </w:p>
  </w:endnote>
  <w:endnote w:type="continuationSeparator" w:id="0">
    <w:p w14:paraId="14F1F2E1" w14:textId="77777777" w:rsidR="00ED2C6B" w:rsidRDefault="00ED2C6B" w:rsidP="00F77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ans">
    <w:charset w:val="CC"/>
    <w:family w:val="swiss"/>
    <w:pitch w:val="variable"/>
  </w:font>
  <w:font w:name="Noto Sans CJK SC">
    <w:charset w:val="00"/>
    <w:family w:val="auto"/>
    <w:pitch w:val="variable"/>
  </w:font>
  <w:font w:name="Lohit Devanagari">
    <w:altName w:val="Times New Roman"/>
    <w:charset w:val="00"/>
    <w:family w:val="auto"/>
    <w:pitch w:val="variable"/>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imes New Roman"/>
        <w:szCs w:val="24"/>
      </w:rPr>
      <w:id w:val="-1327047892"/>
      <w:docPartObj>
        <w:docPartGallery w:val="Page Numbers (Bottom of Page)"/>
        <w:docPartUnique/>
      </w:docPartObj>
    </w:sdtPr>
    <w:sdtEndPr/>
    <w:sdtContent>
      <w:sdt>
        <w:sdtPr>
          <w:rPr>
            <w:rFonts w:cs="Times New Roman"/>
            <w:szCs w:val="24"/>
          </w:rPr>
          <w:id w:val="-1596778153"/>
          <w:docPartObj>
            <w:docPartGallery w:val="Page Numbers (Top of Page)"/>
            <w:docPartUnique/>
          </w:docPartObj>
        </w:sdtPr>
        <w:sdtEndPr/>
        <w:sdtContent>
          <w:p w14:paraId="1595B0F4" w14:textId="11752AF6" w:rsidR="00BB0C51" w:rsidRPr="006D0E24" w:rsidRDefault="00BB0C51" w:rsidP="006D0E24">
            <w:pPr>
              <w:pStyle w:val="Footer"/>
              <w:jc w:val="center"/>
              <w:rPr>
                <w:rFonts w:cs="Times New Roman"/>
                <w:szCs w:val="24"/>
              </w:rPr>
            </w:pPr>
            <w:r w:rsidRPr="00A0052E">
              <w:rPr>
                <w:rFonts w:cs="Times New Roman"/>
                <w:bCs/>
                <w:sz w:val="20"/>
                <w:szCs w:val="20"/>
              </w:rPr>
              <w:fldChar w:fldCharType="begin"/>
            </w:r>
            <w:r w:rsidRPr="00A0052E">
              <w:rPr>
                <w:rFonts w:cs="Times New Roman"/>
                <w:bCs/>
                <w:sz w:val="20"/>
                <w:szCs w:val="20"/>
              </w:rPr>
              <w:instrText xml:space="preserve"> PAGE </w:instrText>
            </w:r>
            <w:r w:rsidRPr="00A0052E">
              <w:rPr>
                <w:rFonts w:cs="Times New Roman"/>
                <w:bCs/>
                <w:sz w:val="20"/>
                <w:szCs w:val="20"/>
              </w:rPr>
              <w:fldChar w:fldCharType="separate"/>
            </w:r>
            <w:r w:rsidR="007C5F15" w:rsidRPr="00A0052E">
              <w:rPr>
                <w:rFonts w:cs="Times New Roman"/>
                <w:bCs/>
                <w:noProof/>
                <w:sz w:val="20"/>
                <w:szCs w:val="20"/>
              </w:rPr>
              <w:t>4</w:t>
            </w:r>
            <w:r w:rsidRPr="00A0052E">
              <w:rPr>
                <w:rFonts w:cs="Times New Roman"/>
                <w:bCs/>
                <w:sz w:val="20"/>
                <w:szCs w:val="20"/>
              </w:rPr>
              <w:fldChar w:fldCharType="end"/>
            </w:r>
            <w:r w:rsidRPr="00A0052E">
              <w:rPr>
                <w:rFonts w:cs="Times New Roman"/>
                <w:bCs/>
                <w:sz w:val="20"/>
                <w:szCs w:val="20"/>
              </w:rPr>
              <w:t xml:space="preserve"> no</w:t>
            </w:r>
            <w:r w:rsidRPr="00A0052E">
              <w:rPr>
                <w:rFonts w:cs="Times New Roman"/>
                <w:sz w:val="20"/>
                <w:szCs w:val="20"/>
              </w:rPr>
              <w:t xml:space="preserve"> </w:t>
            </w:r>
            <w:r w:rsidRPr="00A0052E">
              <w:rPr>
                <w:rFonts w:cs="Times New Roman"/>
                <w:bCs/>
                <w:sz w:val="20"/>
                <w:szCs w:val="20"/>
              </w:rPr>
              <w:fldChar w:fldCharType="begin"/>
            </w:r>
            <w:r w:rsidRPr="00A0052E">
              <w:rPr>
                <w:rFonts w:cs="Times New Roman"/>
                <w:bCs/>
                <w:sz w:val="20"/>
                <w:szCs w:val="20"/>
              </w:rPr>
              <w:instrText xml:space="preserve"> NUMPAGES  </w:instrText>
            </w:r>
            <w:r w:rsidRPr="00A0052E">
              <w:rPr>
                <w:rFonts w:cs="Times New Roman"/>
                <w:bCs/>
                <w:sz w:val="20"/>
                <w:szCs w:val="20"/>
              </w:rPr>
              <w:fldChar w:fldCharType="separate"/>
            </w:r>
            <w:r w:rsidR="007C5F15" w:rsidRPr="00A0052E">
              <w:rPr>
                <w:rFonts w:cs="Times New Roman"/>
                <w:bCs/>
                <w:noProof/>
                <w:sz w:val="20"/>
                <w:szCs w:val="20"/>
              </w:rPr>
              <w:t>4</w:t>
            </w:r>
            <w:r w:rsidRPr="00A0052E">
              <w:rPr>
                <w:rFonts w:cs="Times New Roman"/>
                <w:bCs/>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imes New Roman"/>
        <w:szCs w:val="24"/>
      </w:rPr>
      <w:id w:val="-573274425"/>
      <w:docPartObj>
        <w:docPartGallery w:val="Page Numbers (Bottom of Page)"/>
        <w:docPartUnique/>
      </w:docPartObj>
    </w:sdtPr>
    <w:sdtEndPr>
      <w:rPr>
        <w:sz w:val="20"/>
        <w:szCs w:val="20"/>
      </w:rPr>
    </w:sdtEndPr>
    <w:sdtContent>
      <w:sdt>
        <w:sdtPr>
          <w:rPr>
            <w:rFonts w:cs="Times New Roman"/>
            <w:szCs w:val="24"/>
          </w:rPr>
          <w:id w:val="-362288217"/>
          <w:docPartObj>
            <w:docPartGallery w:val="Page Numbers (Top of Page)"/>
            <w:docPartUnique/>
          </w:docPartObj>
        </w:sdtPr>
        <w:sdtEndPr>
          <w:rPr>
            <w:sz w:val="20"/>
            <w:szCs w:val="20"/>
          </w:rPr>
        </w:sdtEndPr>
        <w:sdtContent>
          <w:p w14:paraId="359DDE70" w14:textId="05AD10FF" w:rsidR="00BB0C51" w:rsidRPr="00A0052E" w:rsidRDefault="00BB0C51" w:rsidP="006D0E24">
            <w:pPr>
              <w:pStyle w:val="Footer"/>
              <w:jc w:val="center"/>
              <w:rPr>
                <w:rFonts w:cs="Times New Roman"/>
                <w:sz w:val="20"/>
                <w:szCs w:val="20"/>
              </w:rPr>
            </w:pPr>
            <w:r w:rsidRPr="00A0052E">
              <w:rPr>
                <w:rFonts w:cs="Times New Roman"/>
                <w:bCs/>
                <w:sz w:val="20"/>
                <w:szCs w:val="20"/>
              </w:rPr>
              <w:fldChar w:fldCharType="begin"/>
            </w:r>
            <w:r w:rsidRPr="00A0052E">
              <w:rPr>
                <w:rFonts w:cs="Times New Roman"/>
                <w:bCs/>
                <w:sz w:val="20"/>
                <w:szCs w:val="20"/>
              </w:rPr>
              <w:instrText xml:space="preserve"> PAGE </w:instrText>
            </w:r>
            <w:r w:rsidRPr="00A0052E">
              <w:rPr>
                <w:rFonts w:cs="Times New Roman"/>
                <w:bCs/>
                <w:sz w:val="20"/>
                <w:szCs w:val="20"/>
              </w:rPr>
              <w:fldChar w:fldCharType="separate"/>
            </w:r>
            <w:r w:rsidR="007C5F15" w:rsidRPr="00A0052E">
              <w:rPr>
                <w:rFonts w:cs="Times New Roman"/>
                <w:bCs/>
                <w:noProof/>
                <w:sz w:val="20"/>
                <w:szCs w:val="20"/>
              </w:rPr>
              <w:t>1</w:t>
            </w:r>
            <w:r w:rsidRPr="00A0052E">
              <w:rPr>
                <w:rFonts w:cs="Times New Roman"/>
                <w:bCs/>
                <w:sz w:val="20"/>
                <w:szCs w:val="20"/>
              </w:rPr>
              <w:fldChar w:fldCharType="end"/>
            </w:r>
            <w:r w:rsidRPr="00A0052E">
              <w:rPr>
                <w:rFonts w:cs="Times New Roman"/>
                <w:bCs/>
                <w:sz w:val="20"/>
                <w:szCs w:val="20"/>
              </w:rPr>
              <w:t xml:space="preserve"> no</w:t>
            </w:r>
            <w:r w:rsidRPr="00A0052E">
              <w:rPr>
                <w:rFonts w:cs="Times New Roman"/>
                <w:sz w:val="20"/>
                <w:szCs w:val="20"/>
              </w:rPr>
              <w:t xml:space="preserve"> </w:t>
            </w:r>
            <w:r w:rsidRPr="00A0052E">
              <w:rPr>
                <w:rFonts w:cs="Times New Roman"/>
                <w:bCs/>
                <w:sz w:val="20"/>
                <w:szCs w:val="20"/>
              </w:rPr>
              <w:fldChar w:fldCharType="begin"/>
            </w:r>
            <w:r w:rsidRPr="00A0052E">
              <w:rPr>
                <w:rFonts w:cs="Times New Roman"/>
                <w:bCs/>
                <w:sz w:val="20"/>
                <w:szCs w:val="20"/>
              </w:rPr>
              <w:instrText xml:space="preserve"> NUMPAGES  </w:instrText>
            </w:r>
            <w:r w:rsidRPr="00A0052E">
              <w:rPr>
                <w:rFonts w:cs="Times New Roman"/>
                <w:bCs/>
                <w:sz w:val="20"/>
                <w:szCs w:val="20"/>
              </w:rPr>
              <w:fldChar w:fldCharType="separate"/>
            </w:r>
            <w:r w:rsidR="007C5F15" w:rsidRPr="00A0052E">
              <w:rPr>
                <w:rFonts w:cs="Times New Roman"/>
                <w:bCs/>
                <w:noProof/>
                <w:sz w:val="20"/>
                <w:szCs w:val="20"/>
              </w:rPr>
              <w:t>4</w:t>
            </w:r>
            <w:r w:rsidRPr="00A0052E">
              <w:rPr>
                <w:rFonts w:cs="Times New Roman"/>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C84F6" w14:textId="77777777" w:rsidR="00ED2C6B" w:rsidRDefault="00ED2C6B" w:rsidP="00F7767B">
      <w:r>
        <w:separator/>
      </w:r>
    </w:p>
  </w:footnote>
  <w:footnote w:type="continuationSeparator" w:id="0">
    <w:p w14:paraId="525D9955" w14:textId="77777777" w:rsidR="00ED2C6B" w:rsidRDefault="00ED2C6B" w:rsidP="00F776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B12155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2"/>
      <w:numFmt w:val="bullet"/>
      <w:pStyle w:val="Heading1"/>
      <w:lvlText w:val="-"/>
      <w:lvlJc w:val="left"/>
      <w:pPr>
        <w:tabs>
          <w:tab w:val="num" w:pos="0"/>
        </w:tabs>
        <w:ind w:left="1080" w:hanging="360"/>
      </w:pPr>
      <w:rPr>
        <w:rFonts w:ascii="Times New Roman" w:hAnsi="Times New Roman" w:cs="Times New Roman"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1F1277E"/>
    <w:multiLevelType w:val="hybridMultilevel"/>
    <w:tmpl w:val="AA1C5ED0"/>
    <w:lvl w:ilvl="0" w:tplc="67B89500">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 w15:restartNumberingAfterBreak="0">
    <w:nsid w:val="08392A0B"/>
    <w:multiLevelType w:val="hybridMultilevel"/>
    <w:tmpl w:val="46C0C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1A5BA4"/>
    <w:multiLevelType w:val="hybridMultilevel"/>
    <w:tmpl w:val="D3B67230"/>
    <w:lvl w:ilvl="0" w:tplc="6CC4151A">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AFF4EF6"/>
    <w:multiLevelType w:val="hybridMultilevel"/>
    <w:tmpl w:val="9B6E3402"/>
    <w:lvl w:ilvl="0" w:tplc="04260011">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6" w15:restartNumberingAfterBreak="0">
    <w:nsid w:val="25351E08"/>
    <w:multiLevelType w:val="multilevel"/>
    <w:tmpl w:val="BA863260"/>
    <w:lvl w:ilvl="0">
      <w:start w:val="6"/>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4"/>
      <w:numFmt w:val="decimal"/>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7A357B6"/>
    <w:multiLevelType w:val="multilevel"/>
    <w:tmpl w:val="5F6415F4"/>
    <w:lvl w:ilvl="0">
      <w:start w:val="285"/>
      <w:numFmt w:val="decimal"/>
      <w:lvlText w:val="%1"/>
      <w:lvlJc w:val="left"/>
      <w:pPr>
        <w:ind w:left="528" w:hanging="528"/>
      </w:pPr>
      <w:rPr>
        <w:rFonts w:hint="default"/>
      </w:rPr>
    </w:lvl>
    <w:lvl w:ilvl="1">
      <w:start w:val="1"/>
      <w:numFmt w:val="decimal"/>
      <w:lvlText w:val="%1.%2"/>
      <w:lvlJc w:val="left"/>
      <w:pPr>
        <w:ind w:left="519" w:hanging="528"/>
      </w:pPr>
      <w:rPr>
        <w:rFonts w:hint="default"/>
      </w:rPr>
    </w:lvl>
    <w:lvl w:ilvl="2">
      <w:start w:val="1"/>
      <w:numFmt w:val="decimal"/>
      <w:lvlText w:val="%1.%2.%3"/>
      <w:lvlJc w:val="left"/>
      <w:pPr>
        <w:ind w:left="702" w:hanging="720"/>
      </w:pPr>
      <w:rPr>
        <w:rFonts w:hint="default"/>
      </w:rPr>
    </w:lvl>
    <w:lvl w:ilvl="3">
      <w:start w:val="1"/>
      <w:numFmt w:val="decimal"/>
      <w:lvlText w:val="%1.%2.%3.%4"/>
      <w:lvlJc w:val="left"/>
      <w:pPr>
        <w:ind w:left="693" w:hanging="720"/>
      </w:pPr>
      <w:rPr>
        <w:rFonts w:hint="default"/>
      </w:rPr>
    </w:lvl>
    <w:lvl w:ilvl="4">
      <w:start w:val="1"/>
      <w:numFmt w:val="decimal"/>
      <w:lvlText w:val="%1.%2.%3.%4.%5"/>
      <w:lvlJc w:val="left"/>
      <w:pPr>
        <w:ind w:left="1044" w:hanging="1080"/>
      </w:pPr>
      <w:rPr>
        <w:rFonts w:hint="default"/>
      </w:rPr>
    </w:lvl>
    <w:lvl w:ilvl="5">
      <w:start w:val="1"/>
      <w:numFmt w:val="decimal"/>
      <w:lvlText w:val="%1.%2.%3.%4.%5.%6"/>
      <w:lvlJc w:val="left"/>
      <w:pPr>
        <w:ind w:left="1035" w:hanging="1080"/>
      </w:pPr>
      <w:rPr>
        <w:rFonts w:hint="default"/>
      </w:rPr>
    </w:lvl>
    <w:lvl w:ilvl="6">
      <w:start w:val="1"/>
      <w:numFmt w:val="decimal"/>
      <w:lvlText w:val="%1.%2.%3.%4.%5.%6.%7"/>
      <w:lvlJc w:val="left"/>
      <w:pPr>
        <w:ind w:left="1386" w:hanging="1440"/>
      </w:pPr>
      <w:rPr>
        <w:rFonts w:hint="default"/>
      </w:rPr>
    </w:lvl>
    <w:lvl w:ilvl="7">
      <w:start w:val="1"/>
      <w:numFmt w:val="decimal"/>
      <w:lvlText w:val="%1.%2.%3.%4.%5.%6.%7.%8"/>
      <w:lvlJc w:val="left"/>
      <w:pPr>
        <w:ind w:left="1377" w:hanging="1440"/>
      </w:pPr>
      <w:rPr>
        <w:rFonts w:hint="default"/>
      </w:rPr>
    </w:lvl>
    <w:lvl w:ilvl="8">
      <w:start w:val="1"/>
      <w:numFmt w:val="decimal"/>
      <w:lvlText w:val="%1.%2.%3.%4.%5.%6.%7.%8.%9"/>
      <w:lvlJc w:val="left"/>
      <w:pPr>
        <w:ind w:left="1728" w:hanging="1800"/>
      </w:pPr>
      <w:rPr>
        <w:rFonts w:hint="default"/>
      </w:rPr>
    </w:lvl>
  </w:abstractNum>
  <w:abstractNum w:abstractNumId="8" w15:restartNumberingAfterBreak="0">
    <w:nsid w:val="2B150AF8"/>
    <w:multiLevelType w:val="hybridMultilevel"/>
    <w:tmpl w:val="E4FEA9FA"/>
    <w:lvl w:ilvl="0" w:tplc="8624BA9E">
      <w:start w:val="7"/>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6EC3CC">
      <w:start w:val="1"/>
      <w:numFmt w:val="lowerLetter"/>
      <w:lvlText w:val="%2"/>
      <w:lvlJc w:val="left"/>
      <w:pPr>
        <w:ind w:left="1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74EFBA4">
      <w:start w:val="1"/>
      <w:numFmt w:val="lowerRoman"/>
      <w:lvlText w:val="%3"/>
      <w:lvlJc w:val="left"/>
      <w:pPr>
        <w:ind w:left="2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9602550">
      <w:start w:val="1"/>
      <w:numFmt w:val="decimal"/>
      <w:lvlText w:val="%4"/>
      <w:lvlJc w:val="left"/>
      <w:pPr>
        <w:ind w:left="3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55E5A0A">
      <w:start w:val="1"/>
      <w:numFmt w:val="lowerLetter"/>
      <w:lvlText w:val="%5"/>
      <w:lvlJc w:val="left"/>
      <w:pPr>
        <w:ind w:left="3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A60ABF6">
      <w:start w:val="1"/>
      <w:numFmt w:val="lowerRoman"/>
      <w:lvlText w:val="%6"/>
      <w:lvlJc w:val="left"/>
      <w:pPr>
        <w:ind w:left="4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FDC3C8E">
      <w:start w:val="1"/>
      <w:numFmt w:val="decimal"/>
      <w:lvlText w:val="%7"/>
      <w:lvlJc w:val="left"/>
      <w:pPr>
        <w:ind w:left="5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BBA0328">
      <w:start w:val="1"/>
      <w:numFmt w:val="lowerLetter"/>
      <w:lvlText w:val="%8"/>
      <w:lvlJc w:val="left"/>
      <w:pPr>
        <w:ind w:left="6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1F0E3F6">
      <w:start w:val="1"/>
      <w:numFmt w:val="lowerRoman"/>
      <w:lvlText w:val="%9"/>
      <w:lvlJc w:val="left"/>
      <w:pPr>
        <w:ind w:left="68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BD538B2"/>
    <w:multiLevelType w:val="hybridMultilevel"/>
    <w:tmpl w:val="4A32BDAE"/>
    <w:lvl w:ilvl="0" w:tplc="1F5A2B30">
      <w:start w:val="1"/>
      <w:numFmt w:val="lowerLetter"/>
      <w:lvlText w:val="%1)"/>
      <w:lvlJc w:val="left"/>
      <w:pPr>
        <w:ind w:left="1069" w:hanging="360"/>
      </w:pPr>
    </w:lvl>
    <w:lvl w:ilvl="1" w:tplc="04260019">
      <w:start w:val="1"/>
      <w:numFmt w:val="lowerLetter"/>
      <w:lvlText w:val="%2."/>
      <w:lvlJc w:val="left"/>
      <w:pPr>
        <w:ind w:left="1789" w:hanging="360"/>
      </w:pPr>
    </w:lvl>
    <w:lvl w:ilvl="2" w:tplc="0426001B">
      <w:start w:val="1"/>
      <w:numFmt w:val="lowerRoman"/>
      <w:lvlText w:val="%3."/>
      <w:lvlJc w:val="right"/>
      <w:pPr>
        <w:ind w:left="2509" w:hanging="180"/>
      </w:pPr>
    </w:lvl>
    <w:lvl w:ilvl="3" w:tplc="0426000F">
      <w:start w:val="1"/>
      <w:numFmt w:val="decimal"/>
      <w:lvlText w:val="%4."/>
      <w:lvlJc w:val="left"/>
      <w:pPr>
        <w:ind w:left="3229" w:hanging="360"/>
      </w:pPr>
    </w:lvl>
    <w:lvl w:ilvl="4" w:tplc="04260019">
      <w:start w:val="1"/>
      <w:numFmt w:val="lowerLetter"/>
      <w:lvlText w:val="%5."/>
      <w:lvlJc w:val="left"/>
      <w:pPr>
        <w:ind w:left="3949" w:hanging="360"/>
      </w:pPr>
    </w:lvl>
    <w:lvl w:ilvl="5" w:tplc="0426001B">
      <w:start w:val="1"/>
      <w:numFmt w:val="lowerRoman"/>
      <w:lvlText w:val="%6."/>
      <w:lvlJc w:val="right"/>
      <w:pPr>
        <w:ind w:left="4669" w:hanging="180"/>
      </w:pPr>
    </w:lvl>
    <w:lvl w:ilvl="6" w:tplc="0426000F">
      <w:start w:val="1"/>
      <w:numFmt w:val="decimal"/>
      <w:lvlText w:val="%7."/>
      <w:lvlJc w:val="left"/>
      <w:pPr>
        <w:ind w:left="5389" w:hanging="360"/>
      </w:pPr>
    </w:lvl>
    <w:lvl w:ilvl="7" w:tplc="04260019">
      <w:start w:val="1"/>
      <w:numFmt w:val="lowerLetter"/>
      <w:lvlText w:val="%8."/>
      <w:lvlJc w:val="left"/>
      <w:pPr>
        <w:ind w:left="6109" w:hanging="360"/>
      </w:pPr>
    </w:lvl>
    <w:lvl w:ilvl="8" w:tplc="0426001B">
      <w:start w:val="1"/>
      <w:numFmt w:val="lowerRoman"/>
      <w:lvlText w:val="%9."/>
      <w:lvlJc w:val="right"/>
      <w:pPr>
        <w:ind w:left="6829" w:hanging="180"/>
      </w:pPr>
    </w:lvl>
  </w:abstractNum>
  <w:abstractNum w:abstractNumId="10" w15:restartNumberingAfterBreak="0">
    <w:nsid w:val="2D9A3BF3"/>
    <w:multiLevelType w:val="hybridMultilevel"/>
    <w:tmpl w:val="460CC89E"/>
    <w:lvl w:ilvl="0" w:tplc="04D6FF20">
      <w:start w:val="1"/>
      <w:numFmt w:val="decimal"/>
      <w:lvlText w:val="%1."/>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7B6BD00">
      <w:start w:val="1"/>
      <w:numFmt w:val="lowerLetter"/>
      <w:lvlText w:val="%2"/>
      <w:lvlJc w:val="left"/>
      <w:pPr>
        <w:ind w:left="15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F88CF26">
      <w:start w:val="1"/>
      <w:numFmt w:val="lowerRoman"/>
      <w:lvlText w:val="%3"/>
      <w:lvlJc w:val="left"/>
      <w:pPr>
        <w:ind w:left="2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774DCF0">
      <w:start w:val="1"/>
      <w:numFmt w:val="decimal"/>
      <w:lvlText w:val="%4"/>
      <w:lvlJc w:val="left"/>
      <w:pPr>
        <w:ind w:left="2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94A9DE8">
      <w:start w:val="1"/>
      <w:numFmt w:val="lowerLetter"/>
      <w:lvlText w:val="%5"/>
      <w:lvlJc w:val="left"/>
      <w:pPr>
        <w:ind w:left="3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1585D14">
      <w:start w:val="1"/>
      <w:numFmt w:val="lowerRoman"/>
      <w:lvlText w:val="%6"/>
      <w:lvlJc w:val="left"/>
      <w:pPr>
        <w:ind w:left="4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F2041DC">
      <w:start w:val="1"/>
      <w:numFmt w:val="decimal"/>
      <w:lvlText w:val="%7"/>
      <w:lvlJc w:val="left"/>
      <w:pPr>
        <w:ind w:left="5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A649A90">
      <w:start w:val="1"/>
      <w:numFmt w:val="lowerLetter"/>
      <w:lvlText w:val="%8"/>
      <w:lvlJc w:val="left"/>
      <w:pPr>
        <w:ind w:left="5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4B4BA74">
      <w:start w:val="1"/>
      <w:numFmt w:val="lowerRoman"/>
      <w:lvlText w:val="%9"/>
      <w:lvlJc w:val="left"/>
      <w:pPr>
        <w:ind w:left="6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E022F0B"/>
    <w:multiLevelType w:val="hybridMultilevel"/>
    <w:tmpl w:val="75188BA2"/>
    <w:lvl w:ilvl="0" w:tplc="02FE3D56">
      <w:start w:val="1"/>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33631CC1"/>
    <w:multiLevelType w:val="hybridMultilevel"/>
    <w:tmpl w:val="417223A8"/>
    <w:lvl w:ilvl="0" w:tplc="AACE462A">
      <w:start w:val="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8E0C47"/>
    <w:multiLevelType w:val="hybridMultilevel"/>
    <w:tmpl w:val="74F66C3E"/>
    <w:lvl w:ilvl="0" w:tplc="236415C0">
      <w:start w:val="1"/>
      <w:numFmt w:val="decimal"/>
      <w:lvlText w:val="%1."/>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97EC1A2">
      <w:start w:val="1"/>
      <w:numFmt w:val="lowerLetter"/>
      <w:lvlText w:val="%2"/>
      <w:lvlJc w:val="left"/>
      <w:pPr>
        <w:ind w:left="15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F3EE92A">
      <w:start w:val="1"/>
      <w:numFmt w:val="lowerRoman"/>
      <w:lvlText w:val="%3"/>
      <w:lvlJc w:val="left"/>
      <w:pPr>
        <w:ind w:left="2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34BE02">
      <w:start w:val="1"/>
      <w:numFmt w:val="decimal"/>
      <w:lvlText w:val="%4"/>
      <w:lvlJc w:val="left"/>
      <w:pPr>
        <w:ind w:left="2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672BEA4">
      <w:start w:val="1"/>
      <w:numFmt w:val="lowerLetter"/>
      <w:lvlText w:val="%5"/>
      <w:lvlJc w:val="left"/>
      <w:pPr>
        <w:ind w:left="3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E92C57E">
      <w:start w:val="1"/>
      <w:numFmt w:val="lowerRoman"/>
      <w:lvlText w:val="%6"/>
      <w:lvlJc w:val="left"/>
      <w:pPr>
        <w:ind w:left="4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D267900">
      <w:start w:val="1"/>
      <w:numFmt w:val="decimal"/>
      <w:lvlText w:val="%7"/>
      <w:lvlJc w:val="left"/>
      <w:pPr>
        <w:ind w:left="5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9AC5726">
      <w:start w:val="1"/>
      <w:numFmt w:val="lowerLetter"/>
      <w:lvlText w:val="%8"/>
      <w:lvlJc w:val="left"/>
      <w:pPr>
        <w:ind w:left="5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2463930">
      <w:start w:val="1"/>
      <w:numFmt w:val="lowerRoman"/>
      <w:lvlText w:val="%9"/>
      <w:lvlJc w:val="left"/>
      <w:pPr>
        <w:ind w:left="6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490281F"/>
    <w:multiLevelType w:val="hybridMultilevel"/>
    <w:tmpl w:val="9118BC98"/>
    <w:lvl w:ilvl="0" w:tplc="CE46108E">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5" w15:restartNumberingAfterBreak="0">
    <w:nsid w:val="3855485D"/>
    <w:multiLevelType w:val="hybridMultilevel"/>
    <w:tmpl w:val="C47695FE"/>
    <w:lvl w:ilvl="0" w:tplc="67B89500">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6" w15:restartNumberingAfterBreak="0">
    <w:nsid w:val="3A742E95"/>
    <w:multiLevelType w:val="hybridMultilevel"/>
    <w:tmpl w:val="96F6DAFA"/>
    <w:lvl w:ilvl="0" w:tplc="61100FB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4CB572DB"/>
    <w:multiLevelType w:val="hybridMultilevel"/>
    <w:tmpl w:val="1654DDDE"/>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5A7C04CC"/>
    <w:multiLevelType w:val="hybridMultilevel"/>
    <w:tmpl w:val="A170EE78"/>
    <w:lvl w:ilvl="0" w:tplc="4C20C212">
      <w:start w:val="1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CFC0459"/>
    <w:multiLevelType w:val="hybridMultilevel"/>
    <w:tmpl w:val="55400F2C"/>
    <w:lvl w:ilvl="0" w:tplc="35406496">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0" w15:restartNumberingAfterBreak="0">
    <w:nsid w:val="631734B6"/>
    <w:multiLevelType w:val="hybridMultilevel"/>
    <w:tmpl w:val="04628E74"/>
    <w:lvl w:ilvl="0" w:tplc="D9004F2E">
      <w:start w:val="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D076E0"/>
    <w:multiLevelType w:val="multilevel"/>
    <w:tmpl w:val="633426C8"/>
    <w:lvl w:ilvl="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67515FD1"/>
    <w:multiLevelType w:val="multilevel"/>
    <w:tmpl w:val="42BED4D2"/>
    <w:lvl w:ilvl="0">
      <w:start w:val="6"/>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744B4328"/>
    <w:multiLevelType w:val="hybridMultilevel"/>
    <w:tmpl w:val="51E2D4FE"/>
    <w:lvl w:ilvl="0" w:tplc="67B89500">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4" w15:restartNumberingAfterBreak="0">
    <w:nsid w:val="763533D5"/>
    <w:multiLevelType w:val="hybridMultilevel"/>
    <w:tmpl w:val="3AB0F482"/>
    <w:lvl w:ilvl="0" w:tplc="5F5A61BE">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5" w15:restartNumberingAfterBreak="0">
    <w:nsid w:val="765860AD"/>
    <w:multiLevelType w:val="hybridMultilevel"/>
    <w:tmpl w:val="3BBE40EC"/>
    <w:lvl w:ilvl="0" w:tplc="02FE3D56">
      <w:start w:val="1"/>
      <w:numFmt w:val="bullet"/>
      <w:lvlText w:val="-"/>
      <w:lvlJc w:val="left"/>
      <w:pPr>
        <w:ind w:left="1004" w:hanging="360"/>
      </w:pPr>
      <w:rPr>
        <w:rFonts w:ascii="Times New Roman" w:eastAsiaTheme="minorHAnsi" w:hAnsi="Times New Roman" w:cs="Times New Roman"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6" w15:restartNumberingAfterBreak="0">
    <w:nsid w:val="7D02070D"/>
    <w:multiLevelType w:val="multilevel"/>
    <w:tmpl w:val="4204DDC8"/>
    <w:lvl w:ilvl="0">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decimal"/>
      <w:lvlText w:val="[%1.%2.%3]"/>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6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3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1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8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5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2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773524982">
    <w:abstractNumId w:val="1"/>
  </w:num>
  <w:num w:numId="2" w16cid:durableId="746464922">
    <w:abstractNumId w:val="23"/>
  </w:num>
  <w:num w:numId="3" w16cid:durableId="658651668">
    <w:abstractNumId w:val="2"/>
  </w:num>
  <w:num w:numId="4" w16cid:durableId="1546747788">
    <w:abstractNumId w:val="15"/>
  </w:num>
  <w:num w:numId="5" w16cid:durableId="1497646936">
    <w:abstractNumId w:val="20"/>
  </w:num>
  <w:num w:numId="6" w16cid:durableId="1692803277">
    <w:abstractNumId w:val="5"/>
  </w:num>
  <w:num w:numId="7" w16cid:durableId="1855924961">
    <w:abstractNumId w:val="3"/>
  </w:num>
  <w:num w:numId="8" w16cid:durableId="1748067462">
    <w:abstractNumId w:val="12"/>
  </w:num>
  <w:num w:numId="9" w16cid:durableId="939262886">
    <w:abstractNumId w:val="11"/>
  </w:num>
  <w:num w:numId="10" w16cid:durableId="969896419">
    <w:abstractNumId w:val="4"/>
  </w:num>
  <w:num w:numId="11" w16cid:durableId="2086417551">
    <w:abstractNumId w:val="25"/>
  </w:num>
  <w:num w:numId="12" w16cid:durableId="1288009559">
    <w:abstractNumId w:val="21"/>
  </w:num>
  <w:num w:numId="13" w16cid:durableId="19792153">
    <w:abstractNumId w:val="13"/>
  </w:num>
  <w:num w:numId="14" w16cid:durableId="1546019765">
    <w:abstractNumId w:val="10"/>
  </w:num>
  <w:num w:numId="15" w16cid:durableId="775642152">
    <w:abstractNumId w:val="16"/>
  </w:num>
  <w:num w:numId="16" w16cid:durableId="1885216250">
    <w:abstractNumId w:val="18"/>
  </w:num>
  <w:num w:numId="17" w16cid:durableId="1860241121">
    <w:abstractNumId w:val="0"/>
  </w:num>
  <w:num w:numId="18" w16cid:durableId="185349635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056172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705289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2444290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60602775">
    <w:abstractNumId w:val="17"/>
  </w:num>
  <w:num w:numId="23" w16cid:durableId="1661037537">
    <w:abstractNumId w:val="22"/>
  </w:num>
  <w:num w:numId="24" w16cid:durableId="1542207315">
    <w:abstractNumId w:val="6"/>
  </w:num>
  <w:num w:numId="25" w16cid:durableId="2134594183">
    <w:abstractNumId w:val="8"/>
  </w:num>
  <w:num w:numId="26" w16cid:durableId="1489444874">
    <w:abstractNumId w:val="7"/>
  </w:num>
  <w:num w:numId="27" w16cid:durableId="28550560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66B"/>
    <w:rsid w:val="0000086B"/>
    <w:rsid w:val="000008F4"/>
    <w:rsid w:val="0000206A"/>
    <w:rsid w:val="0000289C"/>
    <w:rsid w:val="00002D36"/>
    <w:rsid w:val="0000322A"/>
    <w:rsid w:val="0000457F"/>
    <w:rsid w:val="000047EA"/>
    <w:rsid w:val="0000677F"/>
    <w:rsid w:val="00006B05"/>
    <w:rsid w:val="000133AB"/>
    <w:rsid w:val="000140EA"/>
    <w:rsid w:val="0001597C"/>
    <w:rsid w:val="00015A95"/>
    <w:rsid w:val="00016AC2"/>
    <w:rsid w:val="00016D23"/>
    <w:rsid w:val="0001720E"/>
    <w:rsid w:val="00017F41"/>
    <w:rsid w:val="000232A4"/>
    <w:rsid w:val="0002403E"/>
    <w:rsid w:val="000245FF"/>
    <w:rsid w:val="00024CA9"/>
    <w:rsid w:val="00026A74"/>
    <w:rsid w:val="0003019E"/>
    <w:rsid w:val="0003340A"/>
    <w:rsid w:val="00034089"/>
    <w:rsid w:val="00036476"/>
    <w:rsid w:val="00040300"/>
    <w:rsid w:val="00041472"/>
    <w:rsid w:val="00041854"/>
    <w:rsid w:val="000427E9"/>
    <w:rsid w:val="0004364D"/>
    <w:rsid w:val="00044A03"/>
    <w:rsid w:val="00045B8A"/>
    <w:rsid w:val="00045CAD"/>
    <w:rsid w:val="00046FCE"/>
    <w:rsid w:val="0004734F"/>
    <w:rsid w:val="000511E5"/>
    <w:rsid w:val="00051BBB"/>
    <w:rsid w:val="000536EF"/>
    <w:rsid w:val="00055BB1"/>
    <w:rsid w:val="0005737A"/>
    <w:rsid w:val="000602A2"/>
    <w:rsid w:val="0006109E"/>
    <w:rsid w:val="000613E9"/>
    <w:rsid w:val="00061F92"/>
    <w:rsid w:val="00064C0D"/>
    <w:rsid w:val="00064EE0"/>
    <w:rsid w:val="000656FB"/>
    <w:rsid w:val="00066F0E"/>
    <w:rsid w:val="00070F31"/>
    <w:rsid w:val="000723E8"/>
    <w:rsid w:val="000733DB"/>
    <w:rsid w:val="00074160"/>
    <w:rsid w:val="000751CB"/>
    <w:rsid w:val="00075688"/>
    <w:rsid w:val="00075C97"/>
    <w:rsid w:val="00077446"/>
    <w:rsid w:val="000776EB"/>
    <w:rsid w:val="0008079D"/>
    <w:rsid w:val="00081CFD"/>
    <w:rsid w:val="000841EC"/>
    <w:rsid w:val="000908CF"/>
    <w:rsid w:val="00092495"/>
    <w:rsid w:val="00092DE3"/>
    <w:rsid w:val="00094FB4"/>
    <w:rsid w:val="0009600D"/>
    <w:rsid w:val="000A0BEB"/>
    <w:rsid w:val="000A2274"/>
    <w:rsid w:val="000A2AA4"/>
    <w:rsid w:val="000A4492"/>
    <w:rsid w:val="000A46DF"/>
    <w:rsid w:val="000A4FF3"/>
    <w:rsid w:val="000A6ACD"/>
    <w:rsid w:val="000A6F2F"/>
    <w:rsid w:val="000B1B17"/>
    <w:rsid w:val="000B2D39"/>
    <w:rsid w:val="000B3EF6"/>
    <w:rsid w:val="000B4818"/>
    <w:rsid w:val="000B5A10"/>
    <w:rsid w:val="000B6A76"/>
    <w:rsid w:val="000C0941"/>
    <w:rsid w:val="000C1115"/>
    <w:rsid w:val="000C199D"/>
    <w:rsid w:val="000C5079"/>
    <w:rsid w:val="000C56E7"/>
    <w:rsid w:val="000C5C59"/>
    <w:rsid w:val="000C6C19"/>
    <w:rsid w:val="000C7E70"/>
    <w:rsid w:val="000D0953"/>
    <w:rsid w:val="000D1CE9"/>
    <w:rsid w:val="000D2F44"/>
    <w:rsid w:val="000D300B"/>
    <w:rsid w:val="000D3E5D"/>
    <w:rsid w:val="000E01C5"/>
    <w:rsid w:val="000E4385"/>
    <w:rsid w:val="000E4A93"/>
    <w:rsid w:val="000E7B2E"/>
    <w:rsid w:val="000E7E82"/>
    <w:rsid w:val="000F0EAD"/>
    <w:rsid w:val="000F1E59"/>
    <w:rsid w:val="000F1EB4"/>
    <w:rsid w:val="000F218F"/>
    <w:rsid w:val="000F4A2F"/>
    <w:rsid w:val="000F7707"/>
    <w:rsid w:val="001022A5"/>
    <w:rsid w:val="00102B05"/>
    <w:rsid w:val="00104093"/>
    <w:rsid w:val="0010495D"/>
    <w:rsid w:val="001059A6"/>
    <w:rsid w:val="00106F36"/>
    <w:rsid w:val="001075D2"/>
    <w:rsid w:val="00107989"/>
    <w:rsid w:val="001121E1"/>
    <w:rsid w:val="00115800"/>
    <w:rsid w:val="00115D36"/>
    <w:rsid w:val="00121043"/>
    <w:rsid w:val="00121B00"/>
    <w:rsid w:val="00122A94"/>
    <w:rsid w:val="001230D6"/>
    <w:rsid w:val="0012756B"/>
    <w:rsid w:val="001318ED"/>
    <w:rsid w:val="001319E5"/>
    <w:rsid w:val="00132382"/>
    <w:rsid w:val="00132511"/>
    <w:rsid w:val="00133118"/>
    <w:rsid w:val="001336C1"/>
    <w:rsid w:val="00133D38"/>
    <w:rsid w:val="001354CE"/>
    <w:rsid w:val="00141489"/>
    <w:rsid w:val="00141978"/>
    <w:rsid w:val="00143195"/>
    <w:rsid w:val="00144BB9"/>
    <w:rsid w:val="001477DF"/>
    <w:rsid w:val="00150D1B"/>
    <w:rsid w:val="00152719"/>
    <w:rsid w:val="00152AA7"/>
    <w:rsid w:val="00152B10"/>
    <w:rsid w:val="00152E08"/>
    <w:rsid w:val="001535AA"/>
    <w:rsid w:val="00154350"/>
    <w:rsid w:val="00154D2A"/>
    <w:rsid w:val="0015519C"/>
    <w:rsid w:val="00155396"/>
    <w:rsid w:val="00156D17"/>
    <w:rsid w:val="00156FEA"/>
    <w:rsid w:val="00157134"/>
    <w:rsid w:val="00160123"/>
    <w:rsid w:val="001606ED"/>
    <w:rsid w:val="00161BF2"/>
    <w:rsid w:val="00162F13"/>
    <w:rsid w:val="00165456"/>
    <w:rsid w:val="00165E71"/>
    <w:rsid w:val="00166A84"/>
    <w:rsid w:val="00167A29"/>
    <w:rsid w:val="00167F0A"/>
    <w:rsid w:val="00171D41"/>
    <w:rsid w:val="001726C2"/>
    <w:rsid w:val="00173D35"/>
    <w:rsid w:val="00173F4F"/>
    <w:rsid w:val="001748F5"/>
    <w:rsid w:val="001764B4"/>
    <w:rsid w:val="00177420"/>
    <w:rsid w:val="00180D77"/>
    <w:rsid w:val="00180F14"/>
    <w:rsid w:val="00182647"/>
    <w:rsid w:val="00182D44"/>
    <w:rsid w:val="00183703"/>
    <w:rsid w:val="00184DDF"/>
    <w:rsid w:val="00185858"/>
    <w:rsid w:val="00186488"/>
    <w:rsid w:val="00187B5C"/>
    <w:rsid w:val="001904F6"/>
    <w:rsid w:val="001912B2"/>
    <w:rsid w:val="00191AD5"/>
    <w:rsid w:val="00192F9A"/>
    <w:rsid w:val="00197DE2"/>
    <w:rsid w:val="001A630D"/>
    <w:rsid w:val="001A7280"/>
    <w:rsid w:val="001B08D1"/>
    <w:rsid w:val="001B1A3A"/>
    <w:rsid w:val="001B1E76"/>
    <w:rsid w:val="001B250B"/>
    <w:rsid w:val="001B2997"/>
    <w:rsid w:val="001C1171"/>
    <w:rsid w:val="001C18D7"/>
    <w:rsid w:val="001C2682"/>
    <w:rsid w:val="001C39E2"/>
    <w:rsid w:val="001C5C6F"/>
    <w:rsid w:val="001C6FF0"/>
    <w:rsid w:val="001C70C7"/>
    <w:rsid w:val="001D1BA5"/>
    <w:rsid w:val="001D47C1"/>
    <w:rsid w:val="001D6DEA"/>
    <w:rsid w:val="001D6E9E"/>
    <w:rsid w:val="001E0FB8"/>
    <w:rsid w:val="001E0FD4"/>
    <w:rsid w:val="001E110E"/>
    <w:rsid w:val="001E1CFE"/>
    <w:rsid w:val="001E1DDF"/>
    <w:rsid w:val="001E30BF"/>
    <w:rsid w:val="001E3722"/>
    <w:rsid w:val="001E5505"/>
    <w:rsid w:val="001F0270"/>
    <w:rsid w:val="001F2ABF"/>
    <w:rsid w:val="001F30C7"/>
    <w:rsid w:val="001F4697"/>
    <w:rsid w:val="001F4B45"/>
    <w:rsid w:val="001F7634"/>
    <w:rsid w:val="002009D2"/>
    <w:rsid w:val="002013FA"/>
    <w:rsid w:val="00201697"/>
    <w:rsid w:val="002019A2"/>
    <w:rsid w:val="00203010"/>
    <w:rsid w:val="002034B1"/>
    <w:rsid w:val="00204EFB"/>
    <w:rsid w:val="002050D0"/>
    <w:rsid w:val="00205F32"/>
    <w:rsid w:val="00206CB2"/>
    <w:rsid w:val="002102F8"/>
    <w:rsid w:val="002113CD"/>
    <w:rsid w:val="002146F5"/>
    <w:rsid w:val="0022006D"/>
    <w:rsid w:val="002211AE"/>
    <w:rsid w:val="0022248A"/>
    <w:rsid w:val="0022258C"/>
    <w:rsid w:val="002225E5"/>
    <w:rsid w:val="00223393"/>
    <w:rsid w:val="002233B8"/>
    <w:rsid w:val="00223A1A"/>
    <w:rsid w:val="0022580B"/>
    <w:rsid w:val="0022622F"/>
    <w:rsid w:val="002265DC"/>
    <w:rsid w:val="00231AA4"/>
    <w:rsid w:val="00232416"/>
    <w:rsid w:val="0023255D"/>
    <w:rsid w:val="00232BF3"/>
    <w:rsid w:val="00233CCB"/>
    <w:rsid w:val="002367F6"/>
    <w:rsid w:val="00243D9E"/>
    <w:rsid w:val="0024450E"/>
    <w:rsid w:val="00244767"/>
    <w:rsid w:val="00245644"/>
    <w:rsid w:val="0024569B"/>
    <w:rsid w:val="0026010D"/>
    <w:rsid w:val="00262394"/>
    <w:rsid w:val="00265DC5"/>
    <w:rsid w:val="002662D5"/>
    <w:rsid w:val="0026718E"/>
    <w:rsid w:val="00273485"/>
    <w:rsid w:val="00276EDE"/>
    <w:rsid w:val="0028010C"/>
    <w:rsid w:val="00282C9E"/>
    <w:rsid w:val="00283E0E"/>
    <w:rsid w:val="0028466A"/>
    <w:rsid w:val="00284CA8"/>
    <w:rsid w:val="00285528"/>
    <w:rsid w:val="00291303"/>
    <w:rsid w:val="0029172D"/>
    <w:rsid w:val="00297BD2"/>
    <w:rsid w:val="00297EB6"/>
    <w:rsid w:val="002A1966"/>
    <w:rsid w:val="002A470C"/>
    <w:rsid w:val="002B1400"/>
    <w:rsid w:val="002B2095"/>
    <w:rsid w:val="002B3130"/>
    <w:rsid w:val="002B56A9"/>
    <w:rsid w:val="002B58CA"/>
    <w:rsid w:val="002B6F70"/>
    <w:rsid w:val="002C0913"/>
    <w:rsid w:val="002C27C8"/>
    <w:rsid w:val="002C44D5"/>
    <w:rsid w:val="002C4F17"/>
    <w:rsid w:val="002C5D67"/>
    <w:rsid w:val="002D0FFA"/>
    <w:rsid w:val="002D1C29"/>
    <w:rsid w:val="002D1F09"/>
    <w:rsid w:val="002D4F62"/>
    <w:rsid w:val="002D594E"/>
    <w:rsid w:val="002D5FFA"/>
    <w:rsid w:val="002D615C"/>
    <w:rsid w:val="002D6745"/>
    <w:rsid w:val="002D76DF"/>
    <w:rsid w:val="002E05CC"/>
    <w:rsid w:val="002E1FEF"/>
    <w:rsid w:val="002E2079"/>
    <w:rsid w:val="002E36B8"/>
    <w:rsid w:val="002E53D2"/>
    <w:rsid w:val="002E5425"/>
    <w:rsid w:val="002E608F"/>
    <w:rsid w:val="002F0332"/>
    <w:rsid w:val="002F08B4"/>
    <w:rsid w:val="002F0B7B"/>
    <w:rsid w:val="002F19A4"/>
    <w:rsid w:val="002F3323"/>
    <w:rsid w:val="002F4284"/>
    <w:rsid w:val="002F432D"/>
    <w:rsid w:val="002F441B"/>
    <w:rsid w:val="002F7F1E"/>
    <w:rsid w:val="0030103F"/>
    <w:rsid w:val="00303342"/>
    <w:rsid w:val="00307250"/>
    <w:rsid w:val="003072FB"/>
    <w:rsid w:val="00312276"/>
    <w:rsid w:val="00312B51"/>
    <w:rsid w:val="00312E8E"/>
    <w:rsid w:val="00314024"/>
    <w:rsid w:val="00314D0E"/>
    <w:rsid w:val="003150C3"/>
    <w:rsid w:val="00316A26"/>
    <w:rsid w:val="0031788E"/>
    <w:rsid w:val="003206CA"/>
    <w:rsid w:val="00320EE7"/>
    <w:rsid w:val="0032158A"/>
    <w:rsid w:val="0032169A"/>
    <w:rsid w:val="00324839"/>
    <w:rsid w:val="00324F0D"/>
    <w:rsid w:val="00325FE8"/>
    <w:rsid w:val="00327EA3"/>
    <w:rsid w:val="00330209"/>
    <w:rsid w:val="003306DF"/>
    <w:rsid w:val="00333481"/>
    <w:rsid w:val="00333E2A"/>
    <w:rsid w:val="00335657"/>
    <w:rsid w:val="0033581D"/>
    <w:rsid w:val="00344974"/>
    <w:rsid w:val="0034499A"/>
    <w:rsid w:val="00344E32"/>
    <w:rsid w:val="00346A3E"/>
    <w:rsid w:val="00347CCD"/>
    <w:rsid w:val="003502E3"/>
    <w:rsid w:val="003527E3"/>
    <w:rsid w:val="003546A5"/>
    <w:rsid w:val="00356911"/>
    <w:rsid w:val="00362E20"/>
    <w:rsid w:val="00363985"/>
    <w:rsid w:val="003645E5"/>
    <w:rsid w:val="00364D6C"/>
    <w:rsid w:val="0036571F"/>
    <w:rsid w:val="00366C0C"/>
    <w:rsid w:val="00366D92"/>
    <w:rsid w:val="00366E10"/>
    <w:rsid w:val="003708ED"/>
    <w:rsid w:val="00377C7E"/>
    <w:rsid w:val="00377FF4"/>
    <w:rsid w:val="00381DF2"/>
    <w:rsid w:val="00383188"/>
    <w:rsid w:val="003831C0"/>
    <w:rsid w:val="00383FCD"/>
    <w:rsid w:val="003844A6"/>
    <w:rsid w:val="0038723C"/>
    <w:rsid w:val="00391144"/>
    <w:rsid w:val="00391C63"/>
    <w:rsid w:val="00394E49"/>
    <w:rsid w:val="00396781"/>
    <w:rsid w:val="003977D1"/>
    <w:rsid w:val="00397807"/>
    <w:rsid w:val="003A0CFB"/>
    <w:rsid w:val="003A196C"/>
    <w:rsid w:val="003A1AF7"/>
    <w:rsid w:val="003A26BB"/>
    <w:rsid w:val="003A286B"/>
    <w:rsid w:val="003A2CD2"/>
    <w:rsid w:val="003A51C9"/>
    <w:rsid w:val="003A53F7"/>
    <w:rsid w:val="003A55E9"/>
    <w:rsid w:val="003A67A6"/>
    <w:rsid w:val="003A71EB"/>
    <w:rsid w:val="003A7EF6"/>
    <w:rsid w:val="003B06A6"/>
    <w:rsid w:val="003B0E3F"/>
    <w:rsid w:val="003B13E2"/>
    <w:rsid w:val="003B178D"/>
    <w:rsid w:val="003B2FD3"/>
    <w:rsid w:val="003B44DB"/>
    <w:rsid w:val="003B5251"/>
    <w:rsid w:val="003C1AE6"/>
    <w:rsid w:val="003C2171"/>
    <w:rsid w:val="003C267D"/>
    <w:rsid w:val="003C3A67"/>
    <w:rsid w:val="003C3FB1"/>
    <w:rsid w:val="003C46C5"/>
    <w:rsid w:val="003C52E4"/>
    <w:rsid w:val="003C5874"/>
    <w:rsid w:val="003C5BEA"/>
    <w:rsid w:val="003C5DF5"/>
    <w:rsid w:val="003C72DD"/>
    <w:rsid w:val="003D41D4"/>
    <w:rsid w:val="003D461D"/>
    <w:rsid w:val="003D61EA"/>
    <w:rsid w:val="003D6A00"/>
    <w:rsid w:val="003D7D30"/>
    <w:rsid w:val="003E377A"/>
    <w:rsid w:val="003E3B09"/>
    <w:rsid w:val="003E3CA9"/>
    <w:rsid w:val="003E6050"/>
    <w:rsid w:val="003E6CFA"/>
    <w:rsid w:val="003E750B"/>
    <w:rsid w:val="003E7BB8"/>
    <w:rsid w:val="003F007E"/>
    <w:rsid w:val="003F2176"/>
    <w:rsid w:val="003F5611"/>
    <w:rsid w:val="003F70CC"/>
    <w:rsid w:val="00402F9D"/>
    <w:rsid w:val="004064AF"/>
    <w:rsid w:val="00406A0F"/>
    <w:rsid w:val="0040741C"/>
    <w:rsid w:val="00407959"/>
    <w:rsid w:val="00407AF1"/>
    <w:rsid w:val="00412C68"/>
    <w:rsid w:val="0041480E"/>
    <w:rsid w:val="004155FF"/>
    <w:rsid w:val="004157FC"/>
    <w:rsid w:val="0041675A"/>
    <w:rsid w:val="0041680A"/>
    <w:rsid w:val="00416973"/>
    <w:rsid w:val="00416A08"/>
    <w:rsid w:val="004170BB"/>
    <w:rsid w:val="004173A4"/>
    <w:rsid w:val="00420313"/>
    <w:rsid w:val="0042147B"/>
    <w:rsid w:val="00421B15"/>
    <w:rsid w:val="00423081"/>
    <w:rsid w:val="004232F0"/>
    <w:rsid w:val="004234F0"/>
    <w:rsid w:val="00423D05"/>
    <w:rsid w:val="00425B68"/>
    <w:rsid w:val="00427C90"/>
    <w:rsid w:val="00427D7B"/>
    <w:rsid w:val="0043064A"/>
    <w:rsid w:val="0043094B"/>
    <w:rsid w:val="00431A32"/>
    <w:rsid w:val="00433216"/>
    <w:rsid w:val="00433B03"/>
    <w:rsid w:val="00434957"/>
    <w:rsid w:val="00434DFE"/>
    <w:rsid w:val="0044086F"/>
    <w:rsid w:val="00440C78"/>
    <w:rsid w:val="0044192B"/>
    <w:rsid w:val="00442F0B"/>
    <w:rsid w:val="00443FE5"/>
    <w:rsid w:val="004441E1"/>
    <w:rsid w:val="00446714"/>
    <w:rsid w:val="004470C4"/>
    <w:rsid w:val="00451799"/>
    <w:rsid w:val="00451FFD"/>
    <w:rsid w:val="00452B2A"/>
    <w:rsid w:val="00453387"/>
    <w:rsid w:val="004540C4"/>
    <w:rsid w:val="004544FB"/>
    <w:rsid w:val="00456686"/>
    <w:rsid w:val="004616FD"/>
    <w:rsid w:val="00463434"/>
    <w:rsid w:val="00464D26"/>
    <w:rsid w:val="004656F0"/>
    <w:rsid w:val="0046615A"/>
    <w:rsid w:val="004705FA"/>
    <w:rsid w:val="00470B04"/>
    <w:rsid w:val="004717D4"/>
    <w:rsid w:val="004718B7"/>
    <w:rsid w:val="00474878"/>
    <w:rsid w:val="00475D75"/>
    <w:rsid w:val="0048046B"/>
    <w:rsid w:val="00480F04"/>
    <w:rsid w:val="00481853"/>
    <w:rsid w:val="004818DE"/>
    <w:rsid w:val="00482514"/>
    <w:rsid w:val="004836C4"/>
    <w:rsid w:val="00484808"/>
    <w:rsid w:val="00485689"/>
    <w:rsid w:val="00485FBB"/>
    <w:rsid w:val="004870F0"/>
    <w:rsid w:val="004876BA"/>
    <w:rsid w:val="0049031D"/>
    <w:rsid w:val="00491460"/>
    <w:rsid w:val="00492EB4"/>
    <w:rsid w:val="004936B4"/>
    <w:rsid w:val="00493B21"/>
    <w:rsid w:val="00494D3F"/>
    <w:rsid w:val="0049564B"/>
    <w:rsid w:val="004960D8"/>
    <w:rsid w:val="004968DC"/>
    <w:rsid w:val="00497FA8"/>
    <w:rsid w:val="004A21A6"/>
    <w:rsid w:val="004A5F13"/>
    <w:rsid w:val="004A7333"/>
    <w:rsid w:val="004A7B16"/>
    <w:rsid w:val="004B3222"/>
    <w:rsid w:val="004B3742"/>
    <w:rsid w:val="004B4B6B"/>
    <w:rsid w:val="004B5A36"/>
    <w:rsid w:val="004B60BE"/>
    <w:rsid w:val="004B787A"/>
    <w:rsid w:val="004C0F34"/>
    <w:rsid w:val="004C1FBA"/>
    <w:rsid w:val="004C2E4F"/>
    <w:rsid w:val="004C3DD3"/>
    <w:rsid w:val="004C4447"/>
    <w:rsid w:val="004C55F5"/>
    <w:rsid w:val="004C6AE8"/>
    <w:rsid w:val="004C717F"/>
    <w:rsid w:val="004C7255"/>
    <w:rsid w:val="004D0BF8"/>
    <w:rsid w:val="004D475E"/>
    <w:rsid w:val="004D714C"/>
    <w:rsid w:val="004E026D"/>
    <w:rsid w:val="004E0A5D"/>
    <w:rsid w:val="004E1DD3"/>
    <w:rsid w:val="004E7B3D"/>
    <w:rsid w:val="004F0960"/>
    <w:rsid w:val="004F114A"/>
    <w:rsid w:val="004F486B"/>
    <w:rsid w:val="004F4F24"/>
    <w:rsid w:val="004F53B3"/>
    <w:rsid w:val="004F5473"/>
    <w:rsid w:val="00501754"/>
    <w:rsid w:val="00501819"/>
    <w:rsid w:val="00503012"/>
    <w:rsid w:val="00504312"/>
    <w:rsid w:val="005061F9"/>
    <w:rsid w:val="00506CDC"/>
    <w:rsid w:val="00507051"/>
    <w:rsid w:val="00517BCD"/>
    <w:rsid w:val="00517BF3"/>
    <w:rsid w:val="005208F4"/>
    <w:rsid w:val="00520FB9"/>
    <w:rsid w:val="005216D5"/>
    <w:rsid w:val="00524A8E"/>
    <w:rsid w:val="00524DB8"/>
    <w:rsid w:val="00526E55"/>
    <w:rsid w:val="005308C0"/>
    <w:rsid w:val="0053283B"/>
    <w:rsid w:val="00532B32"/>
    <w:rsid w:val="00532CB0"/>
    <w:rsid w:val="00535737"/>
    <w:rsid w:val="005376E0"/>
    <w:rsid w:val="00540410"/>
    <w:rsid w:val="00541C27"/>
    <w:rsid w:val="00541D88"/>
    <w:rsid w:val="005448EC"/>
    <w:rsid w:val="00544D17"/>
    <w:rsid w:val="00546144"/>
    <w:rsid w:val="005476A7"/>
    <w:rsid w:val="00550D5B"/>
    <w:rsid w:val="0055431B"/>
    <w:rsid w:val="0055513C"/>
    <w:rsid w:val="00555A35"/>
    <w:rsid w:val="00555E15"/>
    <w:rsid w:val="0055606A"/>
    <w:rsid w:val="00556811"/>
    <w:rsid w:val="005575EC"/>
    <w:rsid w:val="00557834"/>
    <w:rsid w:val="00560947"/>
    <w:rsid w:val="005617BC"/>
    <w:rsid w:val="00561A5C"/>
    <w:rsid w:val="00562145"/>
    <w:rsid w:val="005621EC"/>
    <w:rsid w:val="00562995"/>
    <w:rsid w:val="00562DCC"/>
    <w:rsid w:val="00566A92"/>
    <w:rsid w:val="0056704D"/>
    <w:rsid w:val="00567111"/>
    <w:rsid w:val="005676EE"/>
    <w:rsid w:val="005677F8"/>
    <w:rsid w:val="005732C1"/>
    <w:rsid w:val="0057352B"/>
    <w:rsid w:val="00573BE8"/>
    <w:rsid w:val="00576103"/>
    <w:rsid w:val="00576443"/>
    <w:rsid w:val="00576849"/>
    <w:rsid w:val="00576A1F"/>
    <w:rsid w:val="00580272"/>
    <w:rsid w:val="00584EA3"/>
    <w:rsid w:val="0058768D"/>
    <w:rsid w:val="00587B85"/>
    <w:rsid w:val="00590524"/>
    <w:rsid w:val="00592B10"/>
    <w:rsid w:val="00594422"/>
    <w:rsid w:val="00595485"/>
    <w:rsid w:val="00595E39"/>
    <w:rsid w:val="005979B5"/>
    <w:rsid w:val="005A0901"/>
    <w:rsid w:val="005A46F1"/>
    <w:rsid w:val="005A5407"/>
    <w:rsid w:val="005A6097"/>
    <w:rsid w:val="005A705D"/>
    <w:rsid w:val="005A7F6B"/>
    <w:rsid w:val="005B313E"/>
    <w:rsid w:val="005B3478"/>
    <w:rsid w:val="005B38EB"/>
    <w:rsid w:val="005B5209"/>
    <w:rsid w:val="005B5BEA"/>
    <w:rsid w:val="005C2758"/>
    <w:rsid w:val="005C646C"/>
    <w:rsid w:val="005C77B2"/>
    <w:rsid w:val="005D05FE"/>
    <w:rsid w:val="005D1201"/>
    <w:rsid w:val="005D3885"/>
    <w:rsid w:val="005D3ED9"/>
    <w:rsid w:val="005D719B"/>
    <w:rsid w:val="005D725F"/>
    <w:rsid w:val="005D72AB"/>
    <w:rsid w:val="005E16A8"/>
    <w:rsid w:val="005E42B7"/>
    <w:rsid w:val="005E4ABE"/>
    <w:rsid w:val="005E4CFA"/>
    <w:rsid w:val="005E61E7"/>
    <w:rsid w:val="005E7DAC"/>
    <w:rsid w:val="005F0262"/>
    <w:rsid w:val="005F1E4B"/>
    <w:rsid w:val="005F24A2"/>
    <w:rsid w:val="005F42DF"/>
    <w:rsid w:val="005F52DF"/>
    <w:rsid w:val="005F7CB8"/>
    <w:rsid w:val="005F7DC5"/>
    <w:rsid w:val="00603722"/>
    <w:rsid w:val="00605154"/>
    <w:rsid w:val="00606554"/>
    <w:rsid w:val="006079B5"/>
    <w:rsid w:val="00607C90"/>
    <w:rsid w:val="00610367"/>
    <w:rsid w:val="00610607"/>
    <w:rsid w:val="00610C13"/>
    <w:rsid w:val="00612B45"/>
    <w:rsid w:val="00612E1B"/>
    <w:rsid w:val="00612EC3"/>
    <w:rsid w:val="0061495C"/>
    <w:rsid w:val="00617EB9"/>
    <w:rsid w:val="00623C58"/>
    <w:rsid w:val="0063237E"/>
    <w:rsid w:val="00633293"/>
    <w:rsid w:val="006339CB"/>
    <w:rsid w:val="00633CEF"/>
    <w:rsid w:val="00634482"/>
    <w:rsid w:val="0063775C"/>
    <w:rsid w:val="00637B32"/>
    <w:rsid w:val="00641421"/>
    <w:rsid w:val="0064148A"/>
    <w:rsid w:val="006419D0"/>
    <w:rsid w:val="00642802"/>
    <w:rsid w:val="00642D47"/>
    <w:rsid w:val="006453CB"/>
    <w:rsid w:val="00646431"/>
    <w:rsid w:val="0064742A"/>
    <w:rsid w:val="006474D8"/>
    <w:rsid w:val="006506ED"/>
    <w:rsid w:val="006510CB"/>
    <w:rsid w:val="0065308F"/>
    <w:rsid w:val="006536D7"/>
    <w:rsid w:val="00653FBB"/>
    <w:rsid w:val="00654F92"/>
    <w:rsid w:val="00655CB5"/>
    <w:rsid w:val="0065602A"/>
    <w:rsid w:val="00656821"/>
    <w:rsid w:val="00656F0B"/>
    <w:rsid w:val="00657D32"/>
    <w:rsid w:val="00657F4B"/>
    <w:rsid w:val="00657F89"/>
    <w:rsid w:val="006630DB"/>
    <w:rsid w:val="0066491C"/>
    <w:rsid w:val="00665D41"/>
    <w:rsid w:val="0066612F"/>
    <w:rsid w:val="00671F06"/>
    <w:rsid w:val="00673204"/>
    <w:rsid w:val="00673A1E"/>
    <w:rsid w:val="00674FDA"/>
    <w:rsid w:val="00675262"/>
    <w:rsid w:val="00676D6C"/>
    <w:rsid w:val="006801ED"/>
    <w:rsid w:val="006810C0"/>
    <w:rsid w:val="006825EF"/>
    <w:rsid w:val="00682D8E"/>
    <w:rsid w:val="006840E8"/>
    <w:rsid w:val="00684239"/>
    <w:rsid w:val="00685B2E"/>
    <w:rsid w:val="00685F25"/>
    <w:rsid w:val="00686585"/>
    <w:rsid w:val="006876AB"/>
    <w:rsid w:val="0069085D"/>
    <w:rsid w:val="006927EB"/>
    <w:rsid w:val="00693E6F"/>
    <w:rsid w:val="00693FE6"/>
    <w:rsid w:val="00694AB6"/>
    <w:rsid w:val="006955D0"/>
    <w:rsid w:val="006A0629"/>
    <w:rsid w:val="006A074A"/>
    <w:rsid w:val="006A1177"/>
    <w:rsid w:val="006A15FE"/>
    <w:rsid w:val="006A1744"/>
    <w:rsid w:val="006A50B7"/>
    <w:rsid w:val="006A7098"/>
    <w:rsid w:val="006B152A"/>
    <w:rsid w:val="006B6473"/>
    <w:rsid w:val="006B6967"/>
    <w:rsid w:val="006C0B79"/>
    <w:rsid w:val="006C0FBF"/>
    <w:rsid w:val="006C16AE"/>
    <w:rsid w:val="006C2861"/>
    <w:rsid w:val="006C3409"/>
    <w:rsid w:val="006C38B4"/>
    <w:rsid w:val="006C4B6E"/>
    <w:rsid w:val="006C6114"/>
    <w:rsid w:val="006C67B8"/>
    <w:rsid w:val="006C77D4"/>
    <w:rsid w:val="006C79D2"/>
    <w:rsid w:val="006C7B0B"/>
    <w:rsid w:val="006D0919"/>
    <w:rsid w:val="006D0E24"/>
    <w:rsid w:val="006D126E"/>
    <w:rsid w:val="006D1D62"/>
    <w:rsid w:val="006D4C90"/>
    <w:rsid w:val="006D5E28"/>
    <w:rsid w:val="006D6104"/>
    <w:rsid w:val="006D6A9F"/>
    <w:rsid w:val="006D6C1E"/>
    <w:rsid w:val="006E224C"/>
    <w:rsid w:val="006E4DEB"/>
    <w:rsid w:val="006E50C9"/>
    <w:rsid w:val="006E5919"/>
    <w:rsid w:val="006E6B5C"/>
    <w:rsid w:val="006E7909"/>
    <w:rsid w:val="006F310B"/>
    <w:rsid w:val="006F4615"/>
    <w:rsid w:val="006F5AE2"/>
    <w:rsid w:val="00702328"/>
    <w:rsid w:val="00702F10"/>
    <w:rsid w:val="00703513"/>
    <w:rsid w:val="00703AD6"/>
    <w:rsid w:val="00705BCF"/>
    <w:rsid w:val="00705EB5"/>
    <w:rsid w:val="00706633"/>
    <w:rsid w:val="00706F14"/>
    <w:rsid w:val="00713060"/>
    <w:rsid w:val="00713BAB"/>
    <w:rsid w:val="00720A74"/>
    <w:rsid w:val="00723B1D"/>
    <w:rsid w:val="00724333"/>
    <w:rsid w:val="00724E65"/>
    <w:rsid w:val="00727902"/>
    <w:rsid w:val="00727DEB"/>
    <w:rsid w:val="00730C62"/>
    <w:rsid w:val="00730F3A"/>
    <w:rsid w:val="00731647"/>
    <w:rsid w:val="007335F8"/>
    <w:rsid w:val="0073454D"/>
    <w:rsid w:val="007355DD"/>
    <w:rsid w:val="0073612E"/>
    <w:rsid w:val="007367A3"/>
    <w:rsid w:val="00737266"/>
    <w:rsid w:val="00737281"/>
    <w:rsid w:val="007373B8"/>
    <w:rsid w:val="00740391"/>
    <w:rsid w:val="007409E6"/>
    <w:rsid w:val="00740A9F"/>
    <w:rsid w:val="00741F29"/>
    <w:rsid w:val="00743CD2"/>
    <w:rsid w:val="007454E0"/>
    <w:rsid w:val="00745BB5"/>
    <w:rsid w:val="0074794A"/>
    <w:rsid w:val="0075013A"/>
    <w:rsid w:val="007517A7"/>
    <w:rsid w:val="0075190C"/>
    <w:rsid w:val="00753CE8"/>
    <w:rsid w:val="00754DCA"/>
    <w:rsid w:val="00755FDF"/>
    <w:rsid w:val="007605A9"/>
    <w:rsid w:val="007619A9"/>
    <w:rsid w:val="00761F08"/>
    <w:rsid w:val="00762402"/>
    <w:rsid w:val="00764AC9"/>
    <w:rsid w:val="00765388"/>
    <w:rsid w:val="00765A62"/>
    <w:rsid w:val="007672BE"/>
    <w:rsid w:val="00770239"/>
    <w:rsid w:val="00770C70"/>
    <w:rsid w:val="00773A40"/>
    <w:rsid w:val="00773BE1"/>
    <w:rsid w:val="0077456C"/>
    <w:rsid w:val="007745D6"/>
    <w:rsid w:val="00776B4B"/>
    <w:rsid w:val="00780A08"/>
    <w:rsid w:val="00782040"/>
    <w:rsid w:val="00783537"/>
    <w:rsid w:val="00783F52"/>
    <w:rsid w:val="00790AB1"/>
    <w:rsid w:val="007930EF"/>
    <w:rsid w:val="00794815"/>
    <w:rsid w:val="00795187"/>
    <w:rsid w:val="007961A0"/>
    <w:rsid w:val="007A19FC"/>
    <w:rsid w:val="007A37D5"/>
    <w:rsid w:val="007A483D"/>
    <w:rsid w:val="007A7458"/>
    <w:rsid w:val="007B1ACA"/>
    <w:rsid w:val="007B2BC7"/>
    <w:rsid w:val="007B35AD"/>
    <w:rsid w:val="007B450A"/>
    <w:rsid w:val="007B6847"/>
    <w:rsid w:val="007B69C2"/>
    <w:rsid w:val="007C2CA7"/>
    <w:rsid w:val="007C346A"/>
    <w:rsid w:val="007C552A"/>
    <w:rsid w:val="007C5F15"/>
    <w:rsid w:val="007C63E1"/>
    <w:rsid w:val="007C6B03"/>
    <w:rsid w:val="007C6D2A"/>
    <w:rsid w:val="007C76AE"/>
    <w:rsid w:val="007D0472"/>
    <w:rsid w:val="007D222D"/>
    <w:rsid w:val="007D3D6C"/>
    <w:rsid w:val="007D7A3B"/>
    <w:rsid w:val="007E036C"/>
    <w:rsid w:val="007E0C4E"/>
    <w:rsid w:val="007E30BD"/>
    <w:rsid w:val="007E399A"/>
    <w:rsid w:val="007E3F50"/>
    <w:rsid w:val="007E427A"/>
    <w:rsid w:val="007E50F7"/>
    <w:rsid w:val="007E5599"/>
    <w:rsid w:val="007E5CB3"/>
    <w:rsid w:val="007E692C"/>
    <w:rsid w:val="007E6CB9"/>
    <w:rsid w:val="007F0021"/>
    <w:rsid w:val="007F166B"/>
    <w:rsid w:val="007F3B01"/>
    <w:rsid w:val="007F3D94"/>
    <w:rsid w:val="007F41C4"/>
    <w:rsid w:val="007F55DA"/>
    <w:rsid w:val="007F5E95"/>
    <w:rsid w:val="008012A1"/>
    <w:rsid w:val="0080202F"/>
    <w:rsid w:val="00802E50"/>
    <w:rsid w:val="008037A5"/>
    <w:rsid w:val="0080487F"/>
    <w:rsid w:val="0080673E"/>
    <w:rsid w:val="00806AAC"/>
    <w:rsid w:val="008107C3"/>
    <w:rsid w:val="008121D5"/>
    <w:rsid w:val="00814191"/>
    <w:rsid w:val="00814578"/>
    <w:rsid w:val="00816707"/>
    <w:rsid w:val="00816B28"/>
    <w:rsid w:val="00817F13"/>
    <w:rsid w:val="008204F0"/>
    <w:rsid w:val="00820EF1"/>
    <w:rsid w:val="00822812"/>
    <w:rsid w:val="00823C7B"/>
    <w:rsid w:val="008245EF"/>
    <w:rsid w:val="008325EE"/>
    <w:rsid w:val="0083491D"/>
    <w:rsid w:val="00834B77"/>
    <w:rsid w:val="00837843"/>
    <w:rsid w:val="00841112"/>
    <w:rsid w:val="0084228C"/>
    <w:rsid w:val="0084408D"/>
    <w:rsid w:val="00845245"/>
    <w:rsid w:val="0084548C"/>
    <w:rsid w:val="00845AF1"/>
    <w:rsid w:val="008464E8"/>
    <w:rsid w:val="0084778E"/>
    <w:rsid w:val="008509F5"/>
    <w:rsid w:val="008516BE"/>
    <w:rsid w:val="00851A06"/>
    <w:rsid w:val="00854A34"/>
    <w:rsid w:val="00860397"/>
    <w:rsid w:val="0086059C"/>
    <w:rsid w:val="00862CA3"/>
    <w:rsid w:val="00862FBC"/>
    <w:rsid w:val="00864254"/>
    <w:rsid w:val="00864895"/>
    <w:rsid w:val="00867140"/>
    <w:rsid w:val="00870691"/>
    <w:rsid w:val="008711EC"/>
    <w:rsid w:val="00872009"/>
    <w:rsid w:val="008724B0"/>
    <w:rsid w:val="0087363A"/>
    <w:rsid w:val="00873C5E"/>
    <w:rsid w:val="00874C42"/>
    <w:rsid w:val="00875FEA"/>
    <w:rsid w:val="008765CD"/>
    <w:rsid w:val="00877168"/>
    <w:rsid w:val="00877D38"/>
    <w:rsid w:val="008807ED"/>
    <w:rsid w:val="00880DAC"/>
    <w:rsid w:val="008829F5"/>
    <w:rsid w:val="00883809"/>
    <w:rsid w:val="00885789"/>
    <w:rsid w:val="008858CF"/>
    <w:rsid w:val="00885EF9"/>
    <w:rsid w:val="00886278"/>
    <w:rsid w:val="008879EB"/>
    <w:rsid w:val="00890364"/>
    <w:rsid w:val="00895332"/>
    <w:rsid w:val="008956C8"/>
    <w:rsid w:val="00896C9E"/>
    <w:rsid w:val="00896E9C"/>
    <w:rsid w:val="008A02D4"/>
    <w:rsid w:val="008A43DB"/>
    <w:rsid w:val="008A5420"/>
    <w:rsid w:val="008A7DB9"/>
    <w:rsid w:val="008B17D5"/>
    <w:rsid w:val="008B18DF"/>
    <w:rsid w:val="008B1AAC"/>
    <w:rsid w:val="008B515F"/>
    <w:rsid w:val="008B5B7E"/>
    <w:rsid w:val="008B5E19"/>
    <w:rsid w:val="008B78D2"/>
    <w:rsid w:val="008C0327"/>
    <w:rsid w:val="008C1CED"/>
    <w:rsid w:val="008C2569"/>
    <w:rsid w:val="008C3DA9"/>
    <w:rsid w:val="008C3E2D"/>
    <w:rsid w:val="008C4409"/>
    <w:rsid w:val="008C4D91"/>
    <w:rsid w:val="008C4F5B"/>
    <w:rsid w:val="008C7F26"/>
    <w:rsid w:val="008D1323"/>
    <w:rsid w:val="008D4F8B"/>
    <w:rsid w:val="008D5BD7"/>
    <w:rsid w:val="008D7B0C"/>
    <w:rsid w:val="008E39D0"/>
    <w:rsid w:val="008E4338"/>
    <w:rsid w:val="008E4719"/>
    <w:rsid w:val="008E4784"/>
    <w:rsid w:val="008F085A"/>
    <w:rsid w:val="008F1384"/>
    <w:rsid w:val="008F3CC1"/>
    <w:rsid w:val="008F47F1"/>
    <w:rsid w:val="008F5944"/>
    <w:rsid w:val="008F59FB"/>
    <w:rsid w:val="00903732"/>
    <w:rsid w:val="00903A14"/>
    <w:rsid w:val="009049B1"/>
    <w:rsid w:val="00910069"/>
    <w:rsid w:val="00912E5B"/>
    <w:rsid w:val="009138C6"/>
    <w:rsid w:val="00914D07"/>
    <w:rsid w:val="00915129"/>
    <w:rsid w:val="00917E9F"/>
    <w:rsid w:val="0092110E"/>
    <w:rsid w:val="009225F3"/>
    <w:rsid w:val="00923C4A"/>
    <w:rsid w:val="0092576B"/>
    <w:rsid w:val="009260D2"/>
    <w:rsid w:val="0092712C"/>
    <w:rsid w:val="00927E79"/>
    <w:rsid w:val="00931001"/>
    <w:rsid w:val="009328A6"/>
    <w:rsid w:val="00935CBB"/>
    <w:rsid w:val="00936556"/>
    <w:rsid w:val="00936719"/>
    <w:rsid w:val="00943568"/>
    <w:rsid w:val="00943B11"/>
    <w:rsid w:val="009450D3"/>
    <w:rsid w:val="00945ACD"/>
    <w:rsid w:val="00945B67"/>
    <w:rsid w:val="009477F2"/>
    <w:rsid w:val="0095013B"/>
    <w:rsid w:val="009501F4"/>
    <w:rsid w:val="00950A92"/>
    <w:rsid w:val="009515C2"/>
    <w:rsid w:val="009518F3"/>
    <w:rsid w:val="009525BF"/>
    <w:rsid w:val="00953F2C"/>
    <w:rsid w:val="009547D9"/>
    <w:rsid w:val="009547DC"/>
    <w:rsid w:val="00955018"/>
    <w:rsid w:val="009555A0"/>
    <w:rsid w:val="00962ABB"/>
    <w:rsid w:val="00965C4A"/>
    <w:rsid w:val="0096784B"/>
    <w:rsid w:val="00970FD7"/>
    <w:rsid w:val="00971B59"/>
    <w:rsid w:val="0097536D"/>
    <w:rsid w:val="009767C5"/>
    <w:rsid w:val="00980198"/>
    <w:rsid w:val="0098021A"/>
    <w:rsid w:val="00981BE7"/>
    <w:rsid w:val="00981FC8"/>
    <w:rsid w:val="009827B7"/>
    <w:rsid w:val="00983F2C"/>
    <w:rsid w:val="00990308"/>
    <w:rsid w:val="00994D1C"/>
    <w:rsid w:val="0099718A"/>
    <w:rsid w:val="009A0DE9"/>
    <w:rsid w:val="009A18A9"/>
    <w:rsid w:val="009A1DB3"/>
    <w:rsid w:val="009A42CA"/>
    <w:rsid w:val="009A49BD"/>
    <w:rsid w:val="009A57B7"/>
    <w:rsid w:val="009A5929"/>
    <w:rsid w:val="009B09A2"/>
    <w:rsid w:val="009B12A4"/>
    <w:rsid w:val="009B21FC"/>
    <w:rsid w:val="009B694E"/>
    <w:rsid w:val="009C0078"/>
    <w:rsid w:val="009C026B"/>
    <w:rsid w:val="009C0BCD"/>
    <w:rsid w:val="009C2454"/>
    <w:rsid w:val="009C45F7"/>
    <w:rsid w:val="009C4E27"/>
    <w:rsid w:val="009C6ADF"/>
    <w:rsid w:val="009C79F4"/>
    <w:rsid w:val="009D1EB1"/>
    <w:rsid w:val="009D2AB8"/>
    <w:rsid w:val="009D448F"/>
    <w:rsid w:val="009D6234"/>
    <w:rsid w:val="009D6631"/>
    <w:rsid w:val="009D6635"/>
    <w:rsid w:val="009D6F27"/>
    <w:rsid w:val="009D6F5D"/>
    <w:rsid w:val="009D743B"/>
    <w:rsid w:val="009E290D"/>
    <w:rsid w:val="009E3587"/>
    <w:rsid w:val="009E3A2A"/>
    <w:rsid w:val="009E6A27"/>
    <w:rsid w:val="009E75AC"/>
    <w:rsid w:val="009F1352"/>
    <w:rsid w:val="009F147C"/>
    <w:rsid w:val="009F1C68"/>
    <w:rsid w:val="009F41F6"/>
    <w:rsid w:val="009F421D"/>
    <w:rsid w:val="009F4D23"/>
    <w:rsid w:val="009F514F"/>
    <w:rsid w:val="009F65CE"/>
    <w:rsid w:val="009F6806"/>
    <w:rsid w:val="00A0052E"/>
    <w:rsid w:val="00A00BE4"/>
    <w:rsid w:val="00A00EB8"/>
    <w:rsid w:val="00A02AF0"/>
    <w:rsid w:val="00A05ADB"/>
    <w:rsid w:val="00A06BFC"/>
    <w:rsid w:val="00A103AB"/>
    <w:rsid w:val="00A10525"/>
    <w:rsid w:val="00A120B0"/>
    <w:rsid w:val="00A13462"/>
    <w:rsid w:val="00A13ABE"/>
    <w:rsid w:val="00A14AF5"/>
    <w:rsid w:val="00A155BE"/>
    <w:rsid w:val="00A15B13"/>
    <w:rsid w:val="00A17C5A"/>
    <w:rsid w:val="00A17CAF"/>
    <w:rsid w:val="00A17D48"/>
    <w:rsid w:val="00A20D5A"/>
    <w:rsid w:val="00A2239B"/>
    <w:rsid w:val="00A23320"/>
    <w:rsid w:val="00A263E6"/>
    <w:rsid w:val="00A30D0A"/>
    <w:rsid w:val="00A316E4"/>
    <w:rsid w:val="00A32759"/>
    <w:rsid w:val="00A33D34"/>
    <w:rsid w:val="00A355E7"/>
    <w:rsid w:val="00A35A29"/>
    <w:rsid w:val="00A372CF"/>
    <w:rsid w:val="00A37B6A"/>
    <w:rsid w:val="00A404C7"/>
    <w:rsid w:val="00A40787"/>
    <w:rsid w:val="00A41CD2"/>
    <w:rsid w:val="00A442C1"/>
    <w:rsid w:val="00A44F78"/>
    <w:rsid w:val="00A4596C"/>
    <w:rsid w:val="00A459B3"/>
    <w:rsid w:val="00A47F95"/>
    <w:rsid w:val="00A505AD"/>
    <w:rsid w:val="00A508B2"/>
    <w:rsid w:val="00A515C0"/>
    <w:rsid w:val="00A51B5F"/>
    <w:rsid w:val="00A533E4"/>
    <w:rsid w:val="00A54AF2"/>
    <w:rsid w:val="00A560E2"/>
    <w:rsid w:val="00A601D2"/>
    <w:rsid w:val="00A61360"/>
    <w:rsid w:val="00A62059"/>
    <w:rsid w:val="00A64175"/>
    <w:rsid w:val="00A6520A"/>
    <w:rsid w:val="00A658F0"/>
    <w:rsid w:val="00A67BDF"/>
    <w:rsid w:val="00A67D3B"/>
    <w:rsid w:val="00A702D1"/>
    <w:rsid w:val="00A7134B"/>
    <w:rsid w:val="00A71741"/>
    <w:rsid w:val="00A71E34"/>
    <w:rsid w:val="00A726CF"/>
    <w:rsid w:val="00A73379"/>
    <w:rsid w:val="00A74DCC"/>
    <w:rsid w:val="00A75439"/>
    <w:rsid w:val="00A7606C"/>
    <w:rsid w:val="00A81D3E"/>
    <w:rsid w:val="00A81EA2"/>
    <w:rsid w:val="00A828B0"/>
    <w:rsid w:val="00A91D07"/>
    <w:rsid w:val="00A9236F"/>
    <w:rsid w:val="00A92724"/>
    <w:rsid w:val="00A945D4"/>
    <w:rsid w:val="00A94C8D"/>
    <w:rsid w:val="00A95DDC"/>
    <w:rsid w:val="00A9775C"/>
    <w:rsid w:val="00A97F70"/>
    <w:rsid w:val="00AA3DC4"/>
    <w:rsid w:val="00AA56FF"/>
    <w:rsid w:val="00AB0BAC"/>
    <w:rsid w:val="00AB27AD"/>
    <w:rsid w:val="00AB2E36"/>
    <w:rsid w:val="00AB41FF"/>
    <w:rsid w:val="00AB426F"/>
    <w:rsid w:val="00AB7C2F"/>
    <w:rsid w:val="00AC01A8"/>
    <w:rsid w:val="00AC1024"/>
    <w:rsid w:val="00AC1594"/>
    <w:rsid w:val="00AC1832"/>
    <w:rsid w:val="00AC1F19"/>
    <w:rsid w:val="00AC2532"/>
    <w:rsid w:val="00AC2C5E"/>
    <w:rsid w:val="00AC2F25"/>
    <w:rsid w:val="00AC38E9"/>
    <w:rsid w:val="00AC51FD"/>
    <w:rsid w:val="00AC57C2"/>
    <w:rsid w:val="00AC687C"/>
    <w:rsid w:val="00AC6E4A"/>
    <w:rsid w:val="00AD085F"/>
    <w:rsid w:val="00AD234C"/>
    <w:rsid w:val="00AD2C24"/>
    <w:rsid w:val="00AD359A"/>
    <w:rsid w:val="00AD3761"/>
    <w:rsid w:val="00AD5CA7"/>
    <w:rsid w:val="00AD6334"/>
    <w:rsid w:val="00AD63CB"/>
    <w:rsid w:val="00AE0CDF"/>
    <w:rsid w:val="00AE0DB6"/>
    <w:rsid w:val="00AE1DFC"/>
    <w:rsid w:val="00AE29C2"/>
    <w:rsid w:val="00AE3085"/>
    <w:rsid w:val="00AE3CE5"/>
    <w:rsid w:val="00AE4464"/>
    <w:rsid w:val="00AE4C9F"/>
    <w:rsid w:val="00AE5812"/>
    <w:rsid w:val="00AE5C9F"/>
    <w:rsid w:val="00AE63CC"/>
    <w:rsid w:val="00AF0854"/>
    <w:rsid w:val="00AF1491"/>
    <w:rsid w:val="00AF1906"/>
    <w:rsid w:val="00AF2CAB"/>
    <w:rsid w:val="00AF4886"/>
    <w:rsid w:val="00AF5530"/>
    <w:rsid w:val="00B00F98"/>
    <w:rsid w:val="00B02160"/>
    <w:rsid w:val="00B021C2"/>
    <w:rsid w:val="00B02D88"/>
    <w:rsid w:val="00B03A41"/>
    <w:rsid w:val="00B04CAD"/>
    <w:rsid w:val="00B0702F"/>
    <w:rsid w:val="00B10EBB"/>
    <w:rsid w:val="00B16C57"/>
    <w:rsid w:val="00B174A1"/>
    <w:rsid w:val="00B17950"/>
    <w:rsid w:val="00B20994"/>
    <w:rsid w:val="00B20A66"/>
    <w:rsid w:val="00B20ABD"/>
    <w:rsid w:val="00B213E2"/>
    <w:rsid w:val="00B23380"/>
    <w:rsid w:val="00B24175"/>
    <w:rsid w:val="00B24D50"/>
    <w:rsid w:val="00B267D0"/>
    <w:rsid w:val="00B278E1"/>
    <w:rsid w:val="00B3005D"/>
    <w:rsid w:val="00B303E2"/>
    <w:rsid w:val="00B30FEC"/>
    <w:rsid w:val="00B34632"/>
    <w:rsid w:val="00B3584A"/>
    <w:rsid w:val="00B35E8A"/>
    <w:rsid w:val="00B36A6A"/>
    <w:rsid w:val="00B36F7F"/>
    <w:rsid w:val="00B370D3"/>
    <w:rsid w:val="00B410B3"/>
    <w:rsid w:val="00B43A94"/>
    <w:rsid w:val="00B44AC5"/>
    <w:rsid w:val="00B44FFF"/>
    <w:rsid w:val="00B45015"/>
    <w:rsid w:val="00B459CD"/>
    <w:rsid w:val="00B46CED"/>
    <w:rsid w:val="00B46E6F"/>
    <w:rsid w:val="00B474B1"/>
    <w:rsid w:val="00B51784"/>
    <w:rsid w:val="00B52815"/>
    <w:rsid w:val="00B529A6"/>
    <w:rsid w:val="00B53B86"/>
    <w:rsid w:val="00B54553"/>
    <w:rsid w:val="00B547A7"/>
    <w:rsid w:val="00B556D8"/>
    <w:rsid w:val="00B56930"/>
    <w:rsid w:val="00B60391"/>
    <w:rsid w:val="00B60DF7"/>
    <w:rsid w:val="00B611E2"/>
    <w:rsid w:val="00B61ECE"/>
    <w:rsid w:val="00B620D9"/>
    <w:rsid w:val="00B64F11"/>
    <w:rsid w:val="00B65EB4"/>
    <w:rsid w:val="00B6651F"/>
    <w:rsid w:val="00B71718"/>
    <w:rsid w:val="00B737E2"/>
    <w:rsid w:val="00B74859"/>
    <w:rsid w:val="00B757D7"/>
    <w:rsid w:val="00B76208"/>
    <w:rsid w:val="00B80B91"/>
    <w:rsid w:val="00B814F6"/>
    <w:rsid w:val="00B83C84"/>
    <w:rsid w:val="00B83D3B"/>
    <w:rsid w:val="00B84DC1"/>
    <w:rsid w:val="00B872DA"/>
    <w:rsid w:val="00B87F76"/>
    <w:rsid w:val="00B9000E"/>
    <w:rsid w:val="00B924E2"/>
    <w:rsid w:val="00B94778"/>
    <w:rsid w:val="00B9544D"/>
    <w:rsid w:val="00B973E0"/>
    <w:rsid w:val="00B97D97"/>
    <w:rsid w:val="00BA09C0"/>
    <w:rsid w:val="00BA2285"/>
    <w:rsid w:val="00BA7004"/>
    <w:rsid w:val="00BA7D90"/>
    <w:rsid w:val="00BB0A4C"/>
    <w:rsid w:val="00BB0C51"/>
    <w:rsid w:val="00BB1E27"/>
    <w:rsid w:val="00BB579F"/>
    <w:rsid w:val="00BC2C0B"/>
    <w:rsid w:val="00BC31E1"/>
    <w:rsid w:val="00BC4B7F"/>
    <w:rsid w:val="00BC4C1B"/>
    <w:rsid w:val="00BC6608"/>
    <w:rsid w:val="00BC72F0"/>
    <w:rsid w:val="00BC7AED"/>
    <w:rsid w:val="00BC7F17"/>
    <w:rsid w:val="00BD0827"/>
    <w:rsid w:val="00BD1E84"/>
    <w:rsid w:val="00BD5B0B"/>
    <w:rsid w:val="00BD61C7"/>
    <w:rsid w:val="00BD66C5"/>
    <w:rsid w:val="00BD72B5"/>
    <w:rsid w:val="00BD7AE0"/>
    <w:rsid w:val="00BD7C12"/>
    <w:rsid w:val="00BE0B43"/>
    <w:rsid w:val="00BE455A"/>
    <w:rsid w:val="00BE5E5E"/>
    <w:rsid w:val="00BE6B0E"/>
    <w:rsid w:val="00BE6C2E"/>
    <w:rsid w:val="00BF0CFC"/>
    <w:rsid w:val="00BF1A6C"/>
    <w:rsid w:val="00BF3EBD"/>
    <w:rsid w:val="00BF42E6"/>
    <w:rsid w:val="00BF4BE8"/>
    <w:rsid w:val="00BF67F6"/>
    <w:rsid w:val="00BF7B04"/>
    <w:rsid w:val="00C0031F"/>
    <w:rsid w:val="00C0167A"/>
    <w:rsid w:val="00C026AD"/>
    <w:rsid w:val="00C03A3F"/>
    <w:rsid w:val="00C1037C"/>
    <w:rsid w:val="00C10625"/>
    <w:rsid w:val="00C124D5"/>
    <w:rsid w:val="00C1491D"/>
    <w:rsid w:val="00C20458"/>
    <w:rsid w:val="00C223E9"/>
    <w:rsid w:val="00C22698"/>
    <w:rsid w:val="00C22FB0"/>
    <w:rsid w:val="00C252BD"/>
    <w:rsid w:val="00C25B2E"/>
    <w:rsid w:val="00C266EB"/>
    <w:rsid w:val="00C2784C"/>
    <w:rsid w:val="00C31EDD"/>
    <w:rsid w:val="00C34010"/>
    <w:rsid w:val="00C36089"/>
    <w:rsid w:val="00C40424"/>
    <w:rsid w:val="00C4084C"/>
    <w:rsid w:val="00C41547"/>
    <w:rsid w:val="00C465C8"/>
    <w:rsid w:val="00C479F5"/>
    <w:rsid w:val="00C50DD6"/>
    <w:rsid w:val="00C52F38"/>
    <w:rsid w:val="00C53047"/>
    <w:rsid w:val="00C55612"/>
    <w:rsid w:val="00C55EFE"/>
    <w:rsid w:val="00C56003"/>
    <w:rsid w:val="00C578C9"/>
    <w:rsid w:val="00C61C24"/>
    <w:rsid w:val="00C63AC8"/>
    <w:rsid w:val="00C65DD5"/>
    <w:rsid w:val="00C66C1E"/>
    <w:rsid w:val="00C70401"/>
    <w:rsid w:val="00C70CB9"/>
    <w:rsid w:val="00C70EE8"/>
    <w:rsid w:val="00C71A19"/>
    <w:rsid w:val="00C80C39"/>
    <w:rsid w:val="00C829CF"/>
    <w:rsid w:val="00C82D56"/>
    <w:rsid w:val="00C85997"/>
    <w:rsid w:val="00C863F1"/>
    <w:rsid w:val="00C87BF2"/>
    <w:rsid w:val="00C91C4A"/>
    <w:rsid w:val="00C91FEC"/>
    <w:rsid w:val="00C93EFC"/>
    <w:rsid w:val="00C93F5F"/>
    <w:rsid w:val="00C947E4"/>
    <w:rsid w:val="00C95233"/>
    <w:rsid w:val="00CA0991"/>
    <w:rsid w:val="00CA23EF"/>
    <w:rsid w:val="00CA4533"/>
    <w:rsid w:val="00CA470E"/>
    <w:rsid w:val="00CA4D3D"/>
    <w:rsid w:val="00CA5710"/>
    <w:rsid w:val="00CA59EF"/>
    <w:rsid w:val="00CB12E2"/>
    <w:rsid w:val="00CB32F8"/>
    <w:rsid w:val="00CB36C1"/>
    <w:rsid w:val="00CB4A71"/>
    <w:rsid w:val="00CB5685"/>
    <w:rsid w:val="00CC1289"/>
    <w:rsid w:val="00CC175C"/>
    <w:rsid w:val="00CC2FF0"/>
    <w:rsid w:val="00CC5275"/>
    <w:rsid w:val="00CC5CEA"/>
    <w:rsid w:val="00CC5DD8"/>
    <w:rsid w:val="00CC6096"/>
    <w:rsid w:val="00CC6394"/>
    <w:rsid w:val="00CC670C"/>
    <w:rsid w:val="00CC6E1D"/>
    <w:rsid w:val="00CC7010"/>
    <w:rsid w:val="00CC78A6"/>
    <w:rsid w:val="00CD1BBF"/>
    <w:rsid w:val="00CD1D3F"/>
    <w:rsid w:val="00CD1F00"/>
    <w:rsid w:val="00CD33E2"/>
    <w:rsid w:val="00CD4675"/>
    <w:rsid w:val="00CD562E"/>
    <w:rsid w:val="00CD7714"/>
    <w:rsid w:val="00CD7A67"/>
    <w:rsid w:val="00CE0682"/>
    <w:rsid w:val="00CE4842"/>
    <w:rsid w:val="00CE66AF"/>
    <w:rsid w:val="00CE7078"/>
    <w:rsid w:val="00CF12AD"/>
    <w:rsid w:val="00CF132B"/>
    <w:rsid w:val="00CF2320"/>
    <w:rsid w:val="00CF3C7B"/>
    <w:rsid w:val="00CF7F43"/>
    <w:rsid w:val="00D000AE"/>
    <w:rsid w:val="00D0193C"/>
    <w:rsid w:val="00D01ADE"/>
    <w:rsid w:val="00D03B1A"/>
    <w:rsid w:val="00D04E22"/>
    <w:rsid w:val="00D06508"/>
    <w:rsid w:val="00D10C53"/>
    <w:rsid w:val="00D10EEF"/>
    <w:rsid w:val="00D13A36"/>
    <w:rsid w:val="00D14349"/>
    <w:rsid w:val="00D17FAE"/>
    <w:rsid w:val="00D23561"/>
    <w:rsid w:val="00D2359F"/>
    <w:rsid w:val="00D251BE"/>
    <w:rsid w:val="00D25A11"/>
    <w:rsid w:val="00D30637"/>
    <w:rsid w:val="00D30FBE"/>
    <w:rsid w:val="00D31962"/>
    <w:rsid w:val="00D34859"/>
    <w:rsid w:val="00D35473"/>
    <w:rsid w:val="00D362A6"/>
    <w:rsid w:val="00D370E3"/>
    <w:rsid w:val="00D401B4"/>
    <w:rsid w:val="00D40526"/>
    <w:rsid w:val="00D41D7D"/>
    <w:rsid w:val="00D43F91"/>
    <w:rsid w:val="00D43FA9"/>
    <w:rsid w:val="00D44468"/>
    <w:rsid w:val="00D45ACA"/>
    <w:rsid w:val="00D45F1C"/>
    <w:rsid w:val="00D46656"/>
    <w:rsid w:val="00D519F3"/>
    <w:rsid w:val="00D51B30"/>
    <w:rsid w:val="00D5293C"/>
    <w:rsid w:val="00D52AF1"/>
    <w:rsid w:val="00D52FB6"/>
    <w:rsid w:val="00D5410D"/>
    <w:rsid w:val="00D54377"/>
    <w:rsid w:val="00D543D2"/>
    <w:rsid w:val="00D548EE"/>
    <w:rsid w:val="00D5569E"/>
    <w:rsid w:val="00D6052F"/>
    <w:rsid w:val="00D648FB"/>
    <w:rsid w:val="00D64BB0"/>
    <w:rsid w:val="00D66188"/>
    <w:rsid w:val="00D67D90"/>
    <w:rsid w:val="00D70B4D"/>
    <w:rsid w:val="00D72164"/>
    <w:rsid w:val="00D73AAA"/>
    <w:rsid w:val="00D80CAF"/>
    <w:rsid w:val="00D811B7"/>
    <w:rsid w:val="00D816B3"/>
    <w:rsid w:val="00D83B43"/>
    <w:rsid w:val="00D85973"/>
    <w:rsid w:val="00D87069"/>
    <w:rsid w:val="00D871F8"/>
    <w:rsid w:val="00D873B0"/>
    <w:rsid w:val="00D87E94"/>
    <w:rsid w:val="00D91AEE"/>
    <w:rsid w:val="00D940E6"/>
    <w:rsid w:val="00D94119"/>
    <w:rsid w:val="00D9530F"/>
    <w:rsid w:val="00D95613"/>
    <w:rsid w:val="00D97E62"/>
    <w:rsid w:val="00DA0608"/>
    <w:rsid w:val="00DA28E8"/>
    <w:rsid w:val="00DA295D"/>
    <w:rsid w:val="00DA2C92"/>
    <w:rsid w:val="00DA56B9"/>
    <w:rsid w:val="00DA600D"/>
    <w:rsid w:val="00DA6C1D"/>
    <w:rsid w:val="00DA6F55"/>
    <w:rsid w:val="00DB0D0E"/>
    <w:rsid w:val="00DB6453"/>
    <w:rsid w:val="00DB7EA5"/>
    <w:rsid w:val="00DC22F5"/>
    <w:rsid w:val="00DC2882"/>
    <w:rsid w:val="00DC33BF"/>
    <w:rsid w:val="00DC480A"/>
    <w:rsid w:val="00DC4D2A"/>
    <w:rsid w:val="00DC523F"/>
    <w:rsid w:val="00DC5C3D"/>
    <w:rsid w:val="00DC5F73"/>
    <w:rsid w:val="00DD0C5C"/>
    <w:rsid w:val="00DD0F12"/>
    <w:rsid w:val="00DD1E4C"/>
    <w:rsid w:val="00DD312A"/>
    <w:rsid w:val="00DD467B"/>
    <w:rsid w:val="00DD49BE"/>
    <w:rsid w:val="00DD764C"/>
    <w:rsid w:val="00DE0356"/>
    <w:rsid w:val="00DE0D91"/>
    <w:rsid w:val="00DE170F"/>
    <w:rsid w:val="00DE2BE2"/>
    <w:rsid w:val="00DE40DA"/>
    <w:rsid w:val="00DE5DB2"/>
    <w:rsid w:val="00DE5F0F"/>
    <w:rsid w:val="00DE6296"/>
    <w:rsid w:val="00DE7667"/>
    <w:rsid w:val="00DF009E"/>
    <w:rsid w:val="00DF3B82"/>
    <w:rsid w:val="00DF726F"/>
    <w:rsid w:val="00E02876"/>
    <w:rsid w:val="00E03527"/>
    <w:rsid w:val="00E05013"/>
    <w:rsid w:val="00E052B1"/>
    <w:rsid w:val="00E0574E"/>
    <w:rsid w:val="00E07FE2"/>
    <w:rsid w:val="00E110B7"/>
    <w:rsid w:val="00E11742"/>
    <w:rsid w:val="00E140D6"/>
    <w:rsid w:val="00E150E2"/>
    <w:rsid w:val="00E15DCB"/>
    <w:rsid w:val="00E17E3F"/>
    <w:rsid w:val="00E201D9"/>
    <w:rsid w:val="00E214C3"/>
    <w:rsid w:val="00E224D5"/>
    <w:rsid w:val="00E23A8D"/>
    <w:rsid w:val="00E23F15"/>
    <w:rsid w:val="00E251E5"/>
    <w:rsid w:val="00E258EA"/>
    <w:rsid w:val="00E30CB2"/>
    <w:rsid w:val="00E317A7"/>
    <w:rsid w:val="00E31B71"/>
    <w:rsid w:val="00E33CB3"/>
    <w:rsid w:val="00E36578"/>
    <w:rsid w:val="00E40321"/>
    <w:rsid w:val="00E41C53"/>
    <w:rsid w:val="00E43001"/>
    <w:rsid w:val="00E43082"/>
    <w:rsid w:val="00E43476"/>
    <w:rsid w:val="00E43BA8"/>
    <w:rsid w:val="00E43D2F"/>
    <w:rsid w:val="00E45746"/>
    <w:rsid w:val="00E52BD8"/>
    <w:rsid w:val="00E52E20"/>
    <w:rsid w:val="00E54F32"/>
    <w:rsid w:val="00E55B86"/>
    <w:rsid w:val="00E57566"/>
    <w:rsid w:val="00E6148F"/>
    <w:rsid w:val="00E61BB6"/>
    <w:rsid w:val="00E6269A"/>
    <w:rsid w:val="00E65B0B"/>
    <w:rsid w:val="00E66DCE"/>
    <w:rsid w:val="00E70747"/>
    <w:rsid w:val="00E70DDF"/>
    <w:rsid w:val="00E72996"/>
    <w:rsid w:val="00E72D27"/>
    <w:rsid w:val="00E740AC"/>
    <w:rsid w:val="00E8029F"/>
    <w:rsid w:val="00E814B7"/>
    <w:rsid w:val="00E82829"/>
    <w:rsid w:val="00E83A84"/>
    <w:rsid w:val="00E83FA0"/>
    <w:rsid w:val="00E84B23"/>
    <w:rsid w:val="00E8528C"/>
    <w:rsid w:val="00E858B6"/>
    <w:rsid w:val="00E861AC"/>
    <w:rsid w:val="00E8777F"/>
    <w:rsid w:val="00E878A3"/>
    <w:rsid w:val="00E87E39"/>
    <w:rsid w:val="00E9066B"/>
    <w:rsid w:val="00E909C2"/>
    <w:rsid w:val="00E91774"/>
    <w:rsid w:val="00E922A6"/>
    <w:rsid w:val="00E95249"/>
    <w:rsid w:val="00EA497E"/>
    <w:rsid w:val="00EA6A9E"/>
    <w:rsid w:val="00EA6CA5"/>
    <w:rsid w:val="00EA7407"/>
    <w:rsid w:val="00EA7464"/>
    <w:rsid w:val="00EB05B6"/>
    <w:rsid w:val="00EB1187"/>
    <w:rsid w:val="00EB12E3"/>
    <w:rsid w:val="00EB1548"/>
    <w:rsid w:val="00EB35DA"/>
    <w:rsid w:val="00EB3D63"/>
    <w:rsid w:val="00EB43E2"/>
    <w:rsid w:val="00EB59DB"/>
    <w:rsid w:val="00EB5F50"/>
    <w:rsid w:val="00EB641C"/>
    <w:rsid w:val="00EB7A2D"/>
    <w:rsid w:val="00EB7B40"/>
    <w:rsid w:val="00EB7CE2"/>
    <w:rsid w:val="00EC0BEA"/>
    <w:rsid w:val="00EC146B"/>
    <w:rsid w:val="00EC2D11"/>
    <w:rsid w:val="00EC3C71"/>
    <w:rsid w:val="00EC5C42"/>
    <w:rsid w:val="00ED05EA"/>
    <w:rsid w:val="00ED14FB"/>
    <w:rsid w:val="00ED2C6B"/>
    <w:rsid w:val="00ED37E7"/>
    <w:rsid w:val="00ED42EE"/>
    <w:rsid w:val="00ED4C8D"/>
    <w:rsid w:val="00ED5FD5"/>
    <w:rsid w:val="00ED63E5"/>
    <w:rsid w:val="00ED6900"/>
    <w:rsid w:val="00ED7004"/>
    <w:rsid w:val="00ED7159"/>
    <w:rsid w:val="00ED71B6"/>
    <w:rsid w:val="00EE0D4E"/>
    <w:rsid w:val="00EE391B"/>
    <w:rsid w:val="00EE3BB7"/>
    <w:rsid w:val="00EE4BF1"/>
    <w:rsid w:val="00EE551D"/>
    <w:rsid w:val="00EE66E1"/>
    <w:rsid w:val="00EE7D8B"/>
    <w:rsid w:val="00EF0753"/>
    <w:rsid w:val="00EF1390"/>
    <w:rsid w:val="00EF2A02"/>
    <w:rsid w:val="00EF5527"/>
    <w:rsid w:val="00EF5C75"/>
    <w:rsid w:val="00EF6D5C"/>
    <w:rsid w:val="00EF725C"/>
    <w:rsid w:val="00EF75D8"/>
    <w:rsid w:val="00EF78E0"/>
    <w:rsid w:val="00F0203B"/>
    <w:rsid w:val="00F059CB"/>
    <w:rsid w:val="00F05EC0"/>
    <w:rsid w:val="00F075C2"/>
    <w:rsid w:val="00F07EE9"/>
    <w:rsid w:val="00F10245"/>
    <w:rsid w:val="00F13873"/>
    <w:rsid w:val="00F149A7"/>
    <w:rsid w:val="00F14DE7"/>
    <w:rsid w:val="00F15227"/>
    <w:rsid w:val="00F16778"/>
    <w:rsid w:val="00F2188F"/>
    <w:rsid w:val="00F22B39"/>
    <w:rsid w:val="00F23296"/>
    <w:rsid w:val="00F24B1F"/>
    <w:rsid w:val="00F2574E"/>
    <w:rsid w:val="00F26650"/>
    <w:rsid w:val="00F26F8C"/>
    <w:rsid w:val="00F2740B"/>
    <w:rsid w:val="00F27CA7"/>
    <w:rsid w:val="00F31AE4"/>
    <w:rsid w:val="00F32343"/>
    <w:rsid w:val="00F422F7"/>
    <w:rsid w:val="00F4264A"/>
    <w:rsid w:val="00F429F5"/>
    <w:rsid w:val="00F43CA0"/>
    <w:rsid w:val="00F44A0C"/>
    <w:rsid w:val="00F45542"/>
    <w:rsid w:val="00F4645A"/>
    <w:rsid w:val="00F4653E"/>
    <w:rsid w:val="00F51BAC"/>
    <w:rsid w:val="00F52021"/>
    <w:rsid w:val="00F60FE2"/>
    <w:rsid w:val="00F62B5E"/>
    <w:rsid w:val="00F63945"/>
    <w:rsid w:val="00F6578E"/>
    <w:rsid w:val="00F670FE"/>
    <w:rsid w:val="00F718F7"/>
    <w:rsid w:val="00F76243"/>
    <w:rsid w:val="00F7767B"/>
    <w:rsid w:val="00F80CA2"/>
    <w:rsid w:val="00F81094"/>
    <w:rsid w:val="00F81283"/>
    <w:rsid w:val="00F833D5"/>
    <w:rsid w:val="00F837B9"/>
    <w:rsid w:val="00F847C2"/>
    <w:rsid w:val="00F8676F"/>
    <w:rsid w:val="00F873B5"/>
    <w:rsid w:val="00F87530"/>
    <w:rsid w:val="00F90693"/>
    <w:rsid w:val="00F90AA2"/>
    <w:rsid w:val="00F9102A"/>
    <w:rsid w:val="00FA062E"/>
    <w:rsid w:val="00FA30A5"/>
    <w:rsid w:val="00FA41BB"/>
    <w:rsid w:val="00FA634A"/>
    <w:rsid w:val="00FA63DA"/>
    <w:rsid w:val="00FA7528"/>
    <w:rsid w:val="00FB0F4D"/>
    <w:rsid w:val="00FB21A6"/>
    <w:rsid w:val="00FB2F7D"/>
    <w:rsid w:val="00FB429C"/>
    <w:rsid w:val="00FB59DE"/>
    <w:rsid w:val="00FB615E"/>
    <w:rsid w:val="00FB6320"/>
    <w:rsid w:val="00FB6CC9"/>
    <w:rsid w:val="00FB7AE1"/>
    <w:rsid w:val="00FC39D2"/>
    <w:rsid w:val="00FC5835"/>
    <w:rsid w:val="00FC5BC4"/>
    <w:rsid w:val="00FC681B"/>
    <w:rsid w:val="00FC6C54"/>
    <w:rsid w:val="00FC733D"/>
    <w:rsid w:val="00FC76F0"/>
    <w:rsid w:val="00FD0BEE"/>
    <w:rsid w:val="00FD358F"/>
    <w:rsid w:val="00FD41EC"/>
    <w:rsid w:val="00FD442D"/>
    <w:rsid w:val="00FD5973"/>
    <w:rsid w:val="00FD5D82"/>
    <w:rsid w:val="00FD60C3"/>
    <w:rsid w:val="00FD61BE"/>
    <w:rsid w:val="00FD7FE8"/>
    <w:rsid w:val="00FE06D8"/>
    <w:rsid w:val="00FE118C"/>
    <w:rsid w:val="00FE2B52"/>
    <w:rsid w:val="00FE2B9A"/>
    <w:rsid w:val="00FE3D2E"/>
    <w:rsid w:val="00FE45F0"/>
    <w:rsid w:val="00FE4D1F"/>
    <w:rsid w:val="00FE54FF"/>
    <w:rsid w:val="00FE5BBC"/>
    <w:rsid w:val="00FE6F4F"/>
    <w:rsid w:val="00FE7401"/>
    <w:rsid w:val="00FF011B"/>
    <w:rsid w:val="00FF1A1D"/>
    <w:rsid w:val="00FF41AF"/>
    <w:rsid w:val="00FF43FA"/>
    <w:rsid w:val="00FF6997"/>
    <w:rsid w:val="00FF704E"/>
    <w:rsid w:val="00FF77F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05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66B"/>
    <w:pPr>
      <w:widowControl w:val="0"/>
      <w:suppressAutoHyphens/>
      <w:spacing w:after="0" w:line="240" w:lineRule="auto"/>
    </w:pPr>
    <w:rPr>
      <w:rFonts w:eastAsia="SimSun" w:cs="Mangal"/>
      <w:kern w:val="2"/>
      <w:szCs w:val="24"/>
      <w:lang w:eastAsia="hi-IN" w:bidi="hi-IN"/>
    </w:rPr>
  </w:style>
  <w:style w:type="paragraph" w:styleId="Heading1">
    <w:name w:val="heading 1"/>
    <w:basedOn w:val="Normal"/>
    <w:next w:val="Normal"/>
    <w:link w:val="Heading1Char"/>
    <w:qFormat/>
    <w:rsid w:val="007E3F50"/>
    <w:pPr>
      <w:keepNext/>
      <w:widowControl/>
      <w:numPr>
        <w:numId w:val="1"/>
      </w:numPr>
      <w:jc w:val="right"/>
      <w:outlineLvl w:val="0"/>
    </w:pPr>
    <w:rPr>
      <w:rFonts w:eastAsia="Times New Roman" w:cs="Times New Roman"/>
      <w:kern w:val="0"/>
      <w:sz w:val="28"/>
      <w:szCs w:val="20"/>
      <w:lang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9066B"/>
    <w:pPr>
      <w:widowControl/>
      <w:suppressAutoHyphens w:val="0"/>
    </w:pPr>
    <w:rPr>
      <w:rFonts w:eastAsia="Times New Roman" w:cs="Times New Roman"/>
      <w:kern w:val="0"/>
      <w:lang w:eastAsia="lv-LV" w:bidi="ar-SA"/>
    </w:rPr>
  </w:style>
  <w:style w:type="character" w:styleId="Strong">
    <w:name w:val="Strong"/>
    <w:basedOn w:val="DefaultParagraphFont"/>
    <w:uiPriority w:val="22"/>
    <w:qFormat/>
    <w:rsid w:val="00E9066B"/>
    <w:rPr>
      <w:b/>
      <w:bCs/>
    </w:rPr>
  </w:style>
  <w:style w:type="paragraph" w:customStyle="1" w:styleId="Textbody">
    <w:name w:val="Text body"/>
    <w:basedOn w:val="Normal"/>
    <w:rsid w:val="00E9066B"/>
    <w:pPr>
      <w:autoSpaceDN w:val="0"/>
      <w:spacing w:after="120"/>
    </w:pPr>
    <w:rPr>
      <w:kern w:val="3"/>
      <w:lang w:eastAsia="zh-CN"/>
    </w:rPr>
  </w:style>
  <w:style w:type="character" w:customStyle="1" w:styleId="CharStyle5">
    <w:name w:val="Char Style 5"/>
    <w:rsid w:val="00E9066B"/>
    <w:rPr>
      <w:b/>
      <w:bCs/>
      <w:sz w:val="24"/>
      <w:szCs w:val="24"/>
      <w:shd w:val="clear" w:color="auto" w:fill="FFFFFF"/>
    </w:rPr>
  </w:style>
  <w:style w:type="character" w:customStyle="1" w:styleId="CharStyle6">
    <w:name w:val="Char Style 6"/>
    <w:link w:val="Style4"/>
    <w:uiPriority w:val="99"/>
    <w:rsid w:val="00E9066B"/>
    <w:rPr>
      <w:b/>
      <w:bCs/>
      <w:sz w:val="28"/>
      <w:szCs w:val="28"/>
      <w:shd w:val="clear" w:color="auto" w:fill="FFFFFF"/>
    </w:rPr>
  </w:style>
  <w:style w:type="paragraph" w:customStyle="1" w:styleId="Style4">
    <w:name w:val="Style 4"/>
    <w:basedOn w:val="Normal"/>
    <w:link w:val="CharStyle6"/>
    <w:uiPriority w:val="99"/>
    <w:rsid w:val="00E9066B"/>
    <w:pPr>
      <w:shd w:val="clear" w:color="auto" w:fill="FFFFFF"/>
      <w:suppressAutoHyphens w:val="0"/>
      <w:spacing w:after="880" w:line="274" w:lineRule="exact"/>
      <w:ind w:hanging="280"/>
      <w:jc w:val="right"/>
    </w:pPr>
    <w:rPr>
      <w:rFonts w:eastAsiaTheme="minorHAnsi" w:cstheme="minorBidi"/>
      <w:b/>
      <w:bCs/>
      <w:kern w:val="0"/>
      <w:sz w:val="28"/>
      <w:szCs w:val="28"/>
      <w:lang w:eastAsia="en-US" w:bidi="ar-SA"/>
    </w:rPr>
  </w:style>
  <w:style w:type="character" w:customStyle="1" w:styleId="CharStyle10">
    <w:name w:val="Char Style 10"/>
    <w:link w:val="Style9"/>
    <w:rsid w:val="00E9066B"/>
    <w:rPr>
      <w:b/>
      <w:bCs/>
      <w:sz w:val="28"/>
      <w:szCs w:val="28"/>
      <w:shd w:val="clear" w:color="auto" w:fill="FFFFFF"/>
    </w:rPr>
  </w:style>
  <w:style w:type="paragraph" w:customStyle="1" w:styleId="Style9">
    <w:name w:val="Style 9"/>
    <w:basedOn w:val="Normal"/>
    <w:link w:val="CharStyle10"/>
    <w:rsid w:val="00E9066B"/>
    <w:pPr>
      <w:shd w:val="clear" w:color="auto" w:fill="FFFFFF"/>
      <w:suppressAutoHyphens w:val="0"/>
      <w:spacing w:before="200" w:line="562" w:lineRule="exact"/>
      <w:outlineLvl w:val="0"/>
    </w:pPr>
    <w:rPr>
      <w:rFonts w:eastAsiaTheme="minorHAnsi" w:cstheme="minorBidi"/>
      <w:b/>
      <w:bCs/>
      <w:kern w:val="0"/>
      <w:sz w:val="28"/>
      <w:szCs w:val="28"/>
      <w:lang w:eastAsia="en-US" w:bidi="ar-SA"/>
    </w:rPr>
  </w:style>
  <w:style w:type="character" w:customStyle="1" w:styleId="CharStyle3">
    <w:name w:val="Char Style 3"/>
    <w:link w:val="Style2"/>
    <w:uiPriority w:val="99"/>
    <w:locked/>
    <w:rsid w:val="00E9066B"/>
    <w:rPr>
      <w:sz w:val="28"/>
      <w:szCs w:val="28"/>
      <w:shd w:val="clear" w:color="auto" w:fill="FFFFFF"/>
    </w:rPr>
  </w:style>
  <w:style w:type="paragraph" w:customStyle="1" w:styleId="Style2">
    <w:name w:val="Style 2"/>
    <w:basedOn w:val="Normal"/>
    <w:link w:val="CharStyle3"/>
    <w:uiPriority w:val="99"/>
    <w:qFormat/>
    <w:rsid w:val="00E9066B"/>
    <w:pPr>
      <w:shd w:val="clear" w:color="auto" w:fill="FFFFFF"/>
      <w:suppressAutoHyphens w:val="0"/>
      <w:spacing w:line="274" w:lineRule="exact"/>
      <w:jc w:val="right"/>
    </w:pPr>
    <w:rPr>
      <w:rFonts w:eastAsiaTheme="minorHAnsi" w:cstheme="minorBidi"/>
      <w:kern w:val="0"/>
      <w:sz w:val="28"/>
      <w:szCs w:val="28"/>
      <w:lang w:eastAsia="en-US" w:bidi="ar-SA"/>
    </w:rPr>
  </w:style>
  <w:style w:type="character" w:customStyle="1" w:styleId="CharStyle7">
    <w:name w:val="Char Style 7"/>
    <w:link w:val="Style6"/>
    <w:uiPriority w:val="99"/>
    <w:locked/>
    <w:rsid w:val="00E9066B"/>
    <w:rPr>
      <w:sz w:val="28"/>
      <w:szCs w:val="28"/>
      <w:shd w:val="clear" w:color="auto" w:fill="FFFFFF"/>
    </w:rPr>
  </w:style>
  <w:style w:type="paragraph" w:customStyle="1" w:styleId="Style6">
    <w:name w:val="Style 6"/>
    <w:basedOn w:val="Normal"/>
    <w:link w:val="CharStyle7"/>
    <w:uiPriority w:val="99"/>
    <w:rsid w:val="00E9066B"/>
    <w:pPr>
      <w:shd w:val="clear" w:color="auto" w:fill="FFFFFF"/>
      <w:suppressAutoHyphens w:val="0"/>
      <w:spacing w:before="1020" w:after="1020" w:line="310" w:lineRule="exact"/>
      <w:jc w:val="center"/>
    </w:pPr>
    <w:rPr>
      <w:rFonts w:eastAsiaTheme="minorHAnsi" w:cstheme="minorBidi"/>
      <w:kern w:val="0"/>
      <w:sz w:val="28"/>
      <w:szCs w:val="28"/>
      <w:lang w:eastAsia="en-US" w:bidi="ar-SA"/>
    </w:rPr>
  </w:style>
  <w:style w:type="paragraph" w:customStyle="1" w:styleId="Standard">
    <w:name w:val="Standard"/>
    <w:rsid w:val="00E9066B"/>
    <w:pPr>
      <w:widowControl w:val="0"/>
      <w:suppressAutoHyphens/>
      <w:autoSpaceDN w:val="0"/>
      <w:spacing w:after="0" w:line="240" w:lineRule="auto"/>
      <w:textAlignment w:val="baseline"/>
    </w:pPr>
    <w:rPr>
      <w:rFonts w:eastAsia="SimSun" w:cs="Mangal"/>
      <w:kern w:val="3"/>
      <w:szCs w:val="24"/>
      <w:lang w:eastAsia="zh-CN" w:bidi="hi-IN"/>
    </w:rPr>
  </w:style>
  <w:style w:type="paragraph" w:styleId="BalloonText">
    <w:name w:val="Balloon Text"/>
    <w:basedOn w:val="Normal"/>
    <w:link w:val="BalloonTextChar"/>
    <w:uiPriority w:val="99"/>
    <w:semiHidden/>
    <w:unhideWhenUsed/>
    <w:rsid w:val="00E9066B"/>
    <w:rPr>
      <w:rFonts w:ascii="Tahoma" w:hAnsi="Tahoma"/>
      <w:sz w:val="16"/>
      <w:szCs w:val="14"/>
    </w:rPr>
  </w:style>
  <w:style w:type="character" w:customStyle="1" w:styleId="BalloonTextChar">
    <w:name w:val="Balloon Text Char"/>
    <w:basedOn w:val="DefaultParagraphFont"/>
    <w:link w:val="BalloonText"/>
    <w:uiPriority w:val="99"/>
    <w:semiHidden/>
    <w:rsid w:val="00E9066B"/>
    <w:rPr>
      <w:rFonts w:ascii="Tahoma" w:eastAsia="SimSun" w:hAnsi="Tahoma" w:cs="Mangal"/>
      <w:kern w:val="2"/>
      <w:sz w:val="16"/>
      <w:szCs w:val="14"/>
      <w:lang w:eastAsia="hi-IN" w:bidi="hi-IN"/>
    </w:rPr>
  </w:style>
  <w:style w:type="paragraph" w:styleId="Header">
    <w:name w:val="header"/>
    <w:basedOn w:val="Normal"/>
    <w:link w:val="HeaderChar"/>
    <w:unhideWhenUsed/>
    <w:rsid w:val="00F7767B"/>
    <w:pPr>
      <w:tabs>
        <w:tab w:val="center" w:pos="4153"/>
        <w:tab w:val="right" w:pos="8306"/>
      </w:tabs>
    </w:pPr>
    <w:rPr>
      <w:szCs w:val="21"/>
    </w:rPr>
  </w:style>
  <w:style w:type="character" w:customStyle="1" w:styleId="HeaderChar">
    <w:name w:val="Header Char"/>
    <w:basedOn w:val="DefaultParagraphFont"/>
    <w:link w:val="Header"/>
    <w:rsid w:val="00F7767B"/>
    <w:rPr>
      <w:rFonts w:eastAsia="SimSun" w:cs="Mangal"/>
      <w:kern w:val="2"/>
      <w:szCs w:val="21"/>
      <w:lang w:eastAsia="hi-IN" w:bidi="hi-IN"/>
    </w:rPr>
  </w:style>
  <w:style w:type="paragraph" w:styleId="Footer">
    <w:name w:val="footer"/>
    <w:basedOn w:val="Normal"/>
    <w:link w:val="FooterChar"/>
    <w:uiPriority w:val="99"/>
    <w:unhideWhenUsed/>
    <w:rsid w:val="00F7767B"/>
    <w:pPr>
      <w:tabs>
        <w:tab w:val="center" w:pos="4153"/>
        <w:tab w:val="right" w:pos="8306"/>
      </w:tabs>
    </w:pPr>
    <w:rPr>
      <w:szCs w:val="21"/>
    </w:rPr>
  </w:style>
  <w:style w:type="character" w:customStyle="1" w:styleId="FooterChar">
    <w:name w:val="Footer Char"/>
    <w:basedOn w:val="DefaultParagraphFont"/>
    <w:link w:val="Footer"/>
    <w:uiPriority w:val="99"/>
    <w:rsid w:val="00F7767B"/>
    <w:rPr>
      <w:rFonts w:eastAsia="SimSun" w:cs="Mangal"/>
      <w:kern w:val="2"/>
      <w:szCs w:val="21"/>
      <w:lang w:eastAsia="hi-IN" w:bidi="hi-IN"/>
    </w:rPr>
  </w:style>
  <w:style w:type="character" w:customStyle="1" w:styleId="Heading1Char">
    <w:name w:val="Heading 1 Char"/>
    <w:basedOn w:val="DefaultParagraphFont"/>
    <w:link w:val="Heading1"/>
    <w:rsid w:val="007E3F50"/>
    <w:rPr>
      <w:rFonts w:eastAsia="Times New Roman" w:cs="Times New Roman"/>
      <w:sz w:val="28"/>
      <w:szCs w:val="20"/>
      <w:lang w:eastAsia="zh-CN"/>
    </w:rPr>
  </w:style>
  <w:style w:type="character" w:customStyle="1" w:styleId="WW8Num1z0">
    <w:name w:val="WW8Num1z0"/>
    <w:rsid w:val="007E3F50"/>
    <w:rPr>
      <w:rFonts w:ascii="Times New Roman" w:eastAsia="Times New Roman" w:hAnsi="Times New Roman" w:cs="Times New Roman" w:hint="default"/>
    </w:rPr>
  </w:style>
  <w:style w:type="character" w:customStyle="1" w:styleId="WW8Num1z1">
    <w:name w:val="WW8Num1z1"/>
    <w:rsid w:val="007E3F50"/>
    <w:rPr>
      <w:rFonts w:ascii="Courier New" w:hAnsi="Courier New" w:cs="Courier New" w:hint="default"/>
    </w:rPr>
  </w:style>
  <w:style w:type="character" w:customStyle="1" w:styleId="WW8Num1z2">
    <w:name w:val="WW8Num1z2"/>
    <w:rsid w:val="007E3F50"/>
    <w:rPr>
      <w:rFonts w:ascii="Wingdings" w:hAnsi="Wingdings" w:cs="Wingdings" w:hint="default"/>
    </w:rPr>
  </w:style>
  <w:style w:type="character" w:customStyle="1" w:styleId="WW8Num1z3">
    <w:name w:val="WW8Num1z3"/>
    <w:rsid w:val="007E3F50"/>
    <w:rPr>
      <w:rFonts w:ascii="Symbol" w:hAnsi="Symbol" w:cs="Symbol" w:hint="default"/>
    </w:rPr>
  </w:style>
  <w:style w:type="paragraph" w:customStyle="1" w:styleId="Virsraksts">
    <w:name w:val="Virsraksts"/>
    <w:basedOn w:val="Normal"/>
    <w:next w:val="BodyText"/>
    <w:rsid w:val="007E3F50"/>
    <w:pPr>
      <w:keepNext/>
      <w:widowControl/>
      <w:spacing w:before="240" w:after="120"/>
      <w:jc w:val="both"/>
    </w:pPr>
    <w:rPr>
      <w:rFonts w:ascii="Liberation Sans" w:eastAsia="Noto Sans CJK SC" w:hAnsi="Liberation Sans" w:cs="Lohit Devanagari"/>
      <w:kern w:val="0"/>
      <w:sz w:val="28"/>
      <w:szCs w:val="28"/>
      <w:lang w:eastAsia="zh-CN" w:bidi="ar-SA"/>
    </w:rPr>
  </w:style>
  <w:style w:type="paragraph" w:styleId="BodyText">
    <w:name w:val="Body Text"/>
    <w:basedOn w:val="Normal"/>
    <w:link w:val="BodyTextChar"/>
    <w:rsid w:val="007E3F50"/>
    <w:pPr>
      <w:widowControl/>
      <w:spacing w:after="140" w:line="276" w:lineRule="auto"/>
      <w:jc w:val="both"/>
    </w:pPr>
    <w:rPr>
      <w:rFonts w:eastAsia="Calibri" w:cs="Times New Roman"/>
      <w:kern w:val="0"/>
      <w:lang w:eastAsia="zh-CN" w:bidi="ar-SA"/>
    </w:rPr>
  </w:style>
  <w:style w:type="character" w:customStyle="1" w:styleId="BodyTextChar">
    <w:name w:val="Body Text Char"/>
    <w:basedOn w:val="DefaultParagraphFont"/>
    <w:link w:val="BodyText"/>
    <w:rsid w:val="007E3F50"/>
    <w:rPr>
      <w:rFonts w:eastAsia="Calibri" w:cs="Times New Roman"/>
      <w:szCs w:val="24"/>
      <w:lang w:eastAsia="zh-CN"/>
    </w:rPr>
  </w:style>
  <w:style w:type="paragraph" w:styleId="List">
    <w:name w:val="List"/>
    <w:basedOn w:val="BodyText"/>
    <w:rsid w:val="007E3F50"/>
    <w:rPr>
      <w:rFonts w:cs="Lohit Devanagari"/>
    </w:rPr>
  </w:style>
  <w:style w:type="paragraph" w:styleId="Caption">
    <w:name w:val="caption"/>
    <w:basedOn w:val="Normal"/>
    <w:qFormat/>
    <w:rsid w:val="007E3F50"/>
    <w:pPr>
      <w:widowControl/>
      <w:suppressLineNumbers/>
      <w:spacing w:before="120" w:after="120"/>
      <w:jc w:val="both"/>
    </w:pPr>
    <w:rPr>
      <w:rFonts w:eastAsia="Calibri" w:cs="Lohit Devanagari"/>
      <w:i/>
      <w:iCs/>
      <w:kern w:val="0"/>
      <w:lang w:eastAsia="zh-CN" w:bidi="ar-SA"/>
    </w:rPr>
  </w:style>
  <w:style w:type="paragraph" w:customStyle="1" w:styleId="Rdtjs">
    <w:name w:val="Rādītājs"/>
    <w:basedOn w:val="Normal"/>
    <w:rsid w:val="007E3F50"/>
    <w:pPr>
      <w:widowControl/>
      <w:suppressLineNumbers/>
      <w:jc w:val="both"/>
    </w:pPr>
    <w:rPr>
      <w:rFonts w:eastAsia="Calibri" w:cs="Lohit Devanagari"/>
      <w:kern w:val="0"/>
      <w:lang w:eastAsia="zh-CN" w:bidi="ar-SA"/>
    </w:rPr>
  </w:style>
  <w:style w:type="paragraph" w:customStyle="1" w:styleId="Galveneunkjene">
    <w:name w:val="Galvene un kājene"/>
    <w:basedOn w:val="Normal"/>
    <w:rsid w:val="007E3F50"/>
    <w:pPr>
      <w:widowControl/>
      <w:suppressLineNumbers/>
      <w:tabs>
        <w:tab w:val="center" w:pos="4819"/>
        <w:tab w:val="right" w:pos="9638"/>
      </w:tabs>
      <w:jc w:val="both"/>
    </w:pPr>
    <w:rPr>
      <w:rFonts w:eastAsia="Calibri" w:cs="Times New Roman"/>
      <w:kern w:val="0"/>
      <w:lang w:eastAsia="zh-CN" w:bidi="ar-SA"/>
    </w:rPr>
  </w:style>
  <w:style w:type="character" w:customStyle="1" w:styleId="FooterChar1">
    <w:name w:val="Footer Char1"/>
    <w:basedOn w:val="DefaultParagraphFont"/>
    <w:uiPriority w:val="99"/>
    <w:rsid w:val="007E3F50"/>
    <w:rPr>
      <w:rFonts w:eastAsia="Calibri"/>
      <w:sz w:val="24"/>
      <w:szCs w:val="24"/>
      <w:lang w:eastAsia="zh-CN"/>
    </w:rPr>
  </w:style>
  <w:style w:type="character" w:customStyle="1" w:styleId="HeaderChar1">
    <w:name w:val="Header Char1"/>
    <w:basedOn w:val="DefaultParagraphFont"/>
    <w:rsid w:val="007E3F50"/>
    <w:rPr>
      <w:rFonts w:eastAsia="Calibri"/>
      <w:sz w:val="24"/>
      <w:szCs w:val="24"/>
      <w:lang w:eastAsia="zh-CN"/>
    </w:rPr>
  </w:style>
  <w:style w:type="paragraph" w:customStyle="1" w:styleId="tv213">
    <w:name w:val="tv213"/>
    <w:basedOn w:val="Normal"/>
    <w:rsid w:val="007E3F50"/>
    <w:pPr>
      <w:widowControl/>
      <w:suppressAutoHyphens w:val="0"/>
      <w:spacing w:before="100" w:beforeAutospacing="1" w:after="100" w:afterAutospacing="1"/>
    </w:pPr>
    <w:rPr>
      <w:rFonts w:eastAsia="Times New Roman" w:cs="Times New Roman"/>
      <w:kern w:val="0"/>
      <w:lang w:eastAsia="lv-LV" w:bidi="ar-SA"/>
    </w:rPr>
  </w:style>
  <w:style w:type="character" w:styleId="Hyperlink">
    <w:name w:val="Hyperlink"/>
    <w:uiPriority w:val="99"/>
    <w:unhideWhenUsed/>
    <w:rsid w:val="007E3F50"/>
    <w:rPr>
      <w:color w:val="0000FF"/>
      <w:u w:val="single"/>
    </w:rPr>
  </w:style>
  <w:style w:type="paragraph" w:styleId="FootnoteText">
    <w:name w:val="footnote text"/>
    <w:basedOn w:val="Normal"/>
    <w:link w:val="FootnoteTextChar"/>
    <w:uiPriority w:val="99"/>
    <w:unhideWhenUsed/>
    <w:rsid w:val="00E82829"/>
    <w:pPr>
      <w:widowControl/>
      <w:suppressAutoHyphens w:val="0"/>
    </w:pPr>
    <w:rPr>
      <w:rFonts w:asciiTheme="minorHAnsi" w:eastAsiaTheme="minorHAnsi" w:hAnsiTheme="minorHAnsi" w:cstheme="minorBidi"/>
      <w:kern w:val="0"/>
      <w:sz w:val="20"/>
      <w:szCs w:val="20"/>
      <w:lang w:val="ru-RU" w:eastAsia="en-US" w:bidi="ar-SA"/>
    </w:rPr>
  </w:style>
  <w:style w:type="character" w:customStyle="1" w:styleId="FootnoteTextChar">
    <w:name w:val="Footnote Text Char"/>
    <w:basedOn w:val="DefaultParagraphFont"/>
    <w:link w:val="FootnoteText"/>
    <w:uiPriority w:val="99"/>
    <w:rsid w:val="00E82829"/>
    <w:rPr>
      <w:rFonts w:asciiTheme="minorHAnsi" w:hAnsiTheme="minorHAnsi"/>
      <w:sz w:val="20"/>
      <w:szCs w:val="20"/>
      <w:lang w:val="ru-RU"/>
    </w:rPr>
  </w:style>
  <w:style w:type="character" w:styleId="FootnoteReference">
    <w:name w:val="footnote reference"/>
    <w:aliases w:val="Footnote Reference times"/>
    <w:basedOn w:val="DefaultParagraphFont"/>
    <w:uiPriority w:val="99"/>
    <w:unhideWhenUsed/>
    <w:rsid w:val="00E82829"/>
    <w:rPr>
      <w:vertAlign w:val="superscript"/>
    </w:rPr>
  </w:style>
  <w:style w:type="paragraph" w:customStyle="1" w:styleId="DefaultText">
    <w:name w:val="Default Text"/>
    <w:basedOn w:val="Normal"/>
    <w:rsid w:val="00330209"/>
    <w:pPr>
      <w:widowControl/>
      <w:suppressAutoHyphens w:val="0"/>
    </w:pPr>
    <w:rPr>
      <w:rFonts w:eastAsia="Times New Roman" w:cs="Times New Roman"/>
      <w:kern w:val="0"/>
      <w:szCs w:val="20"/>
      <w:lang w:val="en-US" w:eastAsia="en-US" w:bidi="ar-SA"/>
    </w:rPr>
  </w:style>
  <w:style w:type="character" w:customStyle="1" w:styleId="CharStyle28">
    <w:name w:val="Char Style 28"/>
    <w:uiPriority w:val="99"/>
    <w:rsid w:val="00595485"/>
    <w:rPr>
      <w:sz w:val="26"/>
      <w:szCs w:val="26"/>
      <w:shd w:val="clear" w:color="auto" w:fill="FFFFFF"/>
    </w:rPr>
  </w:style>
  <w:style w:type="character" w:customStyle="1" w:styleId="CharStyle20">
    <w:name w:val="Char Style 20"/>
    <w:link w:val="Style19"/>
    <w:uiPriority w:val="99"/>
    <w:locked/>
    <w:rsid w:val="00C578C9"/>
    <w:rPr>
      <w:shd w:val="clear" w:color="auto" w:fill="FFFFFF"/>
    </w:rPr>
  </w:style>
  <w:style w:type="paragraph" w:customStyle="1" w:styleId="Style19">
    <w:name w:val="Style 19"/>
    <w:basedOn w:val="Normal"/>
    <w:link w:val="CharStyle20"/>
    <w:uiPriority w:val="99"/>
    <w:rsid w:val="00C578C9"/>
    <w:pPr>
      <w:shd w:val="clear" w:color="auto" w:fill="FFFFFF"/>
      <w:suppressAutoHyphens w:val="0"/>
      <w:spacing w:before="280" w:line="274" w:lineRule="exact"/>
      <w:ind w:hanging="460"/>
      <w:jc w:val="right"/>
    </w:pPr>
    <w:rPr>
      <w:rFonts w:eastAsiaTheme="minorHAnsi" w:cstheme="minorBidi"/>
      <w:kern w:val="0"/>
      <w:szCs w:val="22"/>
      <w:lang w:eastAsia="en-US" w:bidi="ar-SA"/>
    </w:rPr>
  </w:style>
  <w:style w:type="paragraph" w:styleId="ListParagraph">
    <w:name w:val="List Paragraph"/>
    <w:basedOn w:val="Normal"/>
    <w:uiPriority w:val="34"/>
    <w:qFormat/>
    <w:rsid w:val="00C578C9"/>
    <w:pPr>
      <w:widowControl/>
      <w:suppressAutoHyphens w:val="0"/>
      <w:ind w:left="720"/>
    </w:pPr>
    <w:rPr>
      <w:rFonts w:eastAsia="Calibri" w:cs="Times New Roman"/>
      <w:kern w:val="0"/>
      <w:lang w:eastAsia="en-US" w:bidi="ar-SA"/>
    </w:rPr>
  </w:style>
  <w:style w:type="paragraph" w:styleId="NoSpacing">
    <w:name w:val="No Spacing"/>
    <w:uiPriority w:val="1"/>
    <w:qFormat/>
    <w:rsid w:val="0009600D"/>
    <w:pPr>
      <w:spacing w:after="0" w:line="240" w:lineRule="auto"/>
    </w:pPr>
  </w:style>
  <w:style w:type="table" w:styleId="TableGrid">
    <w:name w:val="Table Grid"/>
    <w:basedOn w:val="TableNormal"/>
    <w:uiPriority w:val="39"/>
    <w:rsid w:val="00FB2F7D"/>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ED42EE"/>
    <w:pPr>
      <w:suppressAutoHyphens w:val="0"/>
      <w:spacing w:after="120" w:line="276" w:lineRule="auto"/>
      <w:ind w:left="283"/>
    </w:pPr>
    <w:rPr>
      <w:rFonts w:ascii="Calibri" w:eastAsia="Calibri" w:hAnsi="Calibri" w:cs="Times New Roman"/>
      <w:kern w:val="0"/>
      <w:sz w:val="22"/>
      <w:szCs w:val="22"/>
      <w:lang w:val="en-US" w:eastAsia="en-US" w:bidi="ar-SA"/>
    </w:rPr>
  </w:style>
  <w:style w:type="character" w:customStyle="1" w:styleId="BodyTextIndentChar">
    <w:name w:val="Body Text Indent Char"/>
    <w:basedOn w:val="DefaultParagraphFont"/>
    <w:link w:val="BodyTextIndent"/>
    <w:uiPriority w:val="99"/>
    <w:rsid w:val="00ED42EE"/>
    <w:rPr>
      <w:rFonts w:ascii="Calibri" w:eastAsia="Calibri" w:hAnsi="Calibri" w:cs="Times New Roman"/>
      <w:sz w:val="22"/>
      <w:lang w:val="en-US"/>
    </w:rPr>
  </w:style>
  <w:style w:type="character" w:styleId="CommentReference">
    <w:name w:val="annotation reference"/>
    <w:basedOn w:val="DefaultParagraphFont"/>
    <w:uiPriority w:val="99"/>
    <w:semiHidden/>
    <w:unhideWhenUsed/>
    <w:rsid w:val="002146F5"/>
    <w:rPr>
      <w:sz w:val="16"/>
      <w:szCs w:val="16"/>
    </w:rPr>
  </w:style>
  <w:style w:type="paragraph" w:styleId="CommentText">
    <w:name w:val="annotation text"/>
    <w:basedOn w:val="Normal"/>
    <w:link w:val="CommentTextChar"/>
    <w:uiPriority w:val="99"/>
    <w:unhideWhenUsed/>
    <w:rsid w:val="002146F5"/>
    <w:rPr>
      <w:sz w:val="20"/>
      <w:szCs w:val="18"/>
    </w:rPr>
  </w:style>
  <w:style w:type="character" w:customStyle="1" w:styleId="CommentTextChar">
    <w:name w:val="Comment Text Char"/>
    <w:basedOn w:val="DefaultParagraphFont"/>
    <w:link w:val="CommentText"/>
    <w:uiPriority w:val="99"/>
    <w:rsid w:val="002146F5"/>
    <w:rPr>
      <w:rFonts w:eastAsia="SimSun" w:cs="Mangal"/>
      <w:kern w:val="2"/>
      <w:sz w:val="20"/>
      <w:szCs w:val="18"/>
      <w:lang w:eastAsia="hi-IN" w:bidi="hi-IN"/>
    </w:rPr>
  </w:style>
  <w:style w:type="paragraph" w:styleId="CommentSubject">
    <w:name w:val="annotation subject"/>
    <w:basedOn w:val="CommentText"/>
    <w:next w:val="CommentText"/>
    <w:link w:val="CommentSubjectChar"/>
    <w:uiPriority w:val="99"/>
    <w:semiHidden/>
    <w:unhideWhenUsed/>
    <w:rsid w:val="002146F5"/>
    <w:rPr>
      <w:b/>
      <w:bCs/>
    </w:rPr>
  </w:style>
  <w:style w:type="character" w:customStyle="1" w:styleId="CommentSubjectChar">
    <w:name w:val="Comment Subject Char"/>
    <w:basedOn w:val="CommentTextChar"/>
    <w:link w:val="CommentSubject"/>
    <w:uiPriority w:val="99"/>
    <w:semiHidden/>
    <w:rsid w:val="002146F5"/>
    <w:rPr>
      <w:rFonts w:eastAsia="SimSun" w:cs="Mangal"/>
      <w:b/>
      <w:bCs/>
      <w:kern w:val="2"/>
      <w:sz w:val="20"/>
      <w:szCs w:val="18"/>
      <w:lang w:eastAsia="hi-IN" w:bidi="hi-IN"/>
    </w:rPr>
  </w:style>
  <w:style w:type="paragraph" w:styleId="BodyText2">
    <w:name w:val="Body Text 2"/>
    <w:basedOn w:val="Normal"/>
    <w:link w:val="BodyText2Char"/>
    <w:uiPriority w:val="99"/>
    <w:unhideWhenUsed/>
    <w:rsid w:val="00745BB5"/>
    <w:pPr>
      <w:widowControl/>
      <w:suppressAutoHyphens w:val="0"/>
      <w:spacing w:after="120" w:line="480" w:lineRule="auto"/>
    </w:pPr>
    <w:rPr>
      <w:rFonts w:eastAsia="Times New Roman" w:cs="Times New Roman"/>
      <w:kern w:val="0"/>
      <w:sz w:val="20"/>
      <w:szCs w:val="20"/>
      <w:lang w:eastAsia="lv-LV" w:bidi="ar-SA"/>
    </w:rPr>
  </w:style>
  <w:style w:type="character" w:customStyle="1" w:styleId="BodyText2Char">
    <w:name w:val="Body Text 2 Char"/>
    <w:basedOn w:val="DefaultParagraphFont"/>
    <w:link w:val="BodyText2"/>
    <w:uiPriority w:val="99"/>
    <w:rsid w:val="00745BB5"/>
    <w:rPr>
      <w:rFonts w:eastAsia="Times New Roman" w:cs="Times New Roman"/>
      <w:sz w:val="20"/>
      <w:szCs w:val="20"/>
      <w:lang w:eastAsia="lv-LV"/>
    </w:rPr>
  </w:style>
  <w:style w:type="character" w:styleId="UnresolvedMention">
    <w:name w:val="Unresolved Mention"/>
    <w:basedOn w:val="DefaultParagraphFont"/>
    <w:uiPriority w:val="99"/>
    <w:semiHidden/>
    <w:unhideWhenUsed/>
    <w:rsid w:val="004F5473"/>
    <w:rPr>
      <w:color w:val="605E5C"/>
      <w:shd w:val="clear" w:color="auto" w:fill="E1DFDD"/>
    </w:rPr>
  </w:style>
  <w:style w:type="character" w:styleId="FollowedHyperlink">
    <w:name w:val="FollowedHyperlink"/>
    <w:basedOn w:val="DefaultParagraphFont"/>
    <w:uiPriority w:val="99"/>
    <w:semiHidden/>
    <w:unhideWhenUsed/>
    <w:rsid w:val="00AF5530"/>
    <w:rPr>
      <w:color w:val="800080" w:themeColor="followedHyperlink"/>
      <w:u w:val="single"/>
    </w:rPr>
  </w:style>
  <w:style w:type="paragraph" w:styleId="Revision">
    <w:name w:val="Revision"/>
    <w:hidden/>
    <w:uiPriority w:val="99"/>
    <w:semiHidden/>
    <w:rsid w:val="00532CB0"/>
    <w:pPr>
      <w:spacing w:after="0" w:line="240" w:lineRule="auto"/>
    </w:pPr>
    <w:rPr>
      <w:rFonts w:eastAsia="SimSun" w:cs="Mangal"/>
      <w:kern w:val="2"/>
      <w:szCs w:val="21"/>
      <w:lang w:eastAsia="hi-IN" w:bidi="hi-IN"/>
    </w:rPr>
  </w:style>
  <w:style w:type="paragraph" w:styleId="ListBullet">
    <w:name w:val="List Bullet"/>
    <w:basedOn w:val="Normal"/>
    <w:uiPriority w:val="99"/>
    <w:unhideWhenUsed/>
    <w:rsid w:val="00AE0CDF"/>
    <w:pPr>
      <w:widowControl/>
      <w:numPr>
        <w:numId w:val="17"/>
      </w:numPr>
      <w:suppressAutoHyphens w:val="0"/>
      <w:spacing w:after="200" w:line="276" w:lineRule="auto"/>
      <w:contextualSpacing/>
    </w:pPr>
    <w:rPr>
      <w:rFonts w:eastAsiaTheme="minorHAnsi" w:cstheme="minorBidi"/>
      <w:kern w:val="0"/>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202343">
      <w:bodyDiv w:val="1"/>
      <w:marLeft w:val="0"/>
      <w:marRight w:val="0"/>
      <w:marTop w:val="0"/>
      <w:marBottom w:val="0"/>
      <w:divBdr>
        <w:top w:val="none" w:sz="0" w:space="0" w:color="auto"/>
        <w:left w:val="none" w:sz="0" w:space="0" w:color="auto"/>
        <w:bottom w:val="none" w:sz="0" w:space="0" w:color="auto"/>
        <w:right w:val="none" w:sz="0" w:space="0" w:color="auto"/>
      </w:divBdr>
    </w:div>
    <w:div w:id="158618800">
      <w:bodyDiv w:val="1"/>
      <w:marLeft w:val="0"/>
      <w:marRight w:val="0"/>
      <w:marTop w:val="0"/>
      <w:marBottom w:val="0"/>
      <w:divBdr>
        <w:top w:val="none" w:sz="0" w:space="0" w:color="auto"/>
        <w:left w:val="none" w:sz="0" w:space="0" w:color="auto"/>
        <w:bottom w:val="none" w:sz="0" w:space="0" w:color="auto"/>
        <w:right w:val="none" w:sz="0" w:space="0" w:color="auto"/>
      </w:divBdr>
    </w:div>
    <w:div w:id="203253066">
      <w:bodyDiv w:val="1"/>
      <w:marLeft w:val="0"/>
      <w:marRight w:val="0"/>
      <w:marTop w:val="0"/>
      <w:marBottom w:val="0"/>
      <w:divBdr>
        <w:top w:val="none" w:sz="0" w:space="0" w:color="auto"/>
        <w:left w:val="none" w:sz="0" w:space="0" w:color="auto"/>
        <w:bottom w:val="none" w:sz="0" w:space="0" w:color="auto"/>
        <w:right w:val="none" w:sz="0" w:space="0" w:color="auto"/>
      </w:divBdr>
    </w:div>
    <w:div w:id="529341460">
      <w:bodyDiv w:val="1"/>
      <w:marLeft w:val="0"/>
      <w:marRight w:val="0"/>
      <w:marTop w:val="0"/>
      <w:marBottom w:val="0"/>
      <w:divBdr>
        <w:top w:val="none" w:sz="0" w:space="0" w:color="auto"/>
        <w:left w:val="none" w:sz="0" w:space="0" w:color="auto"/>
        <w:bottom w:val="none" w:sz="0" w:space="0" w:color="auto"/>
        <w:right w:val="none" w:sz="0" w:space="0" w:color="auto"/>
      </w:divBdr>
    </w:div>
    <w:div w:id="712313182">
      <w:bodyDiv w:val="1"/>
      <w:marLeft w:val="0"/>
      <w:marRight w:val="0"/>
      <w:marTop w:val="0"/>
      <w:marBottom w:val="0"/>
      <w:divBdr>
        <w:top w:val="none" w:sz="0" w:space="0" w:color="auto"/>
        <w:left w:val="none" w:sz="0" w:space="0" w:color="auto"/>
        <w:bottom w:val="none" w:sz="0" w:space="0" w:color="auto"/>
        <w:right w:val="none" w:sz="0" w:space="0" w:color="auto"/>
      </w:divBdr>
    </w:div>
    <w:div w:id="910507152">
      <w:bodyDiv w:val="1"/>
      <w:marLeft w:val="0"/>
      <w:marRight w:val="0"/>
      <w:marTop w:val="0"/>
      <w:marBottom w:val="0"/>
      <w:divBdr>
        <w:top w:val="none" w:sz="0" w:space="0" w:color="auto"/>
        <w:left w:val="none" w:sz="0" w:space="0" w:color="auto"/>
        <w:bottom w:val="none" w:sz="0" w:space="0" w:color="auto"/>
        <w:right w:val="none" w:sz="0" w:space="0" w:color="auto"/>
      </w:divBdr>
      <w:divsChild>
        <w:div w:id="777288523">
          <w:marLeft w:val="0"/>
          <w:marRight w:val="0"/>
          <w:marTop w:val="0"/>
          <w:marBottom w:val="0"/>
          <w:divBdr>
            <w:top w:val="none" w:sz="0" w:space="0" w:color="auto"/>
            <w:left w:val="none" w:sz="0" w:space="0" w:color="auto"/>
            <w:bottom w:val="none" w:sz="0" w:space="0" w:color="auto"/>
            <w:right w:val="none" w:sz="0" w:space="0" w:color="auto"/>
          </w:divBdr>
        </w:div>
      </w:divsChild>
    </w:div>
    <w:div w:id="1129666778">
      <w:bodyDiv w:val="1"/>
      <w:marLeft w:val="0"/>
      <w:marRight w:val="0"/>
      <w:marTop w:val="0"/>
      <w:marBottom w:val="0"/>
      <w:divBdr>
        <w:top w:val="none" w:sz="0" w:space="0" w:color="auto"/>
        <w:left w:val="none" w:sz="0" w:space="0" w:color="auto"/>
        <w:bottom w:val="none" w:sz="0" w:space="0" w:color="auto"/>
        <w:right w:val="none" w:sz="0" w:space="0" w:color="auto"/>
      </w:divBdr>
    </w:div>
    <w:div w:id="1146824941">
      <w:bodyDiv w:val="1"/>
      <w:marLeft w:val="0"/>
      <w:marRight w:val="0"/>
      <w:marTop w:val="0"/>
      <w:marBottom w:val="0"/>
      <w:divBdr>
        <w:top w:val="none" w:sz="0" w:space="0" w:color="auto"/>
        <w:left w:val="none" w:sz="0" w:space="0" w:color="auto"/>
        <w:bottom w:val="none" w:sz="0" w:space="0" w:color="auto"/>
        <w:right w:val="none" w:sz="0" w:space="0" w:color="auto"/>
      </w:divBdr>
    </w:div>
    <w:div w:id="1193692763">
      <w:bodyDiv w:val="1"/>
      <w:marLeft w:val="0"/>
      <w:marRight w:val="0"/>
      <w:marTop w:val="0"/>
      <w:marBottom w:val="0"/>
      <w:divBdr>
        <w:top w:val="none" w:sz="0" w:space="0" w:color="auto"/>
        <w:left w:val="none" w:sz="0" w:space="0" w:color="auto"/>
        <w:bottom w:val="none" w:sz="0" w:space="0" w:color="auto"/>
        <w:right w:val="none" w:sz="0" w:space="0" w:color="auto"/>
      </w:divBdr>
    </w:div>
    <w:div w:id="1253122145">
      <w:bodyDiv w:val="1"/>
      <w:marLeft w:val="0"/>
      <w:marRight w:val="0"/>
      <w:marTop w:val="0"/>
      <w:marBottom w:val="0"/>
      <w:divBdr>
        <w:top w:val="none" w:sz="0" w:space="0" w:color="auto"/>
        <w:left w:val="none" w:sz="0" w:space="0" w:color="auto"/>
        <w:bottom w:val="none" w:sz="0" w:space="0" w:color="auto"/>
        <w:right w:val="none" w:sz="0" w:space="0" w:color="auto"/>
      </w:divBdr>
    </w:div>
    <w:div w:id="1310668566">
      <w:bodyDiv w:val="1"/>
      <w:marLeft w:val="0"/>
      <w:marRight w:val="0"/>
      <w:marTop w:val="0"/>
      <w:marBottom w:val="0"/>
      <w:divBdr>
        <w:top w:val="none" w:sz="0" w:space="0" w:color="auto"/>
        <w:left w:val="none" w:sz="0" w:space="0" w:color="auto"/>
        <w:bottom w:val="none" w:sz="0" w:space="0" w:color="auto"/>
        <w:right w:val="none" w:sz="0" w:space="0" w:color="auto"/>
      </w:divBdr>
      <w:divsChild>
        <w:div w:id="1913733931">
          <w:marLeft w:val="0"/>
          <w:marRight w:val="0"/>
          <w:marTop w:val="0"/>
          <w:marBottom w:val="0"/>
          <w:divBdr>
            <w:top w:val="none" w:sz="0" w:space="0" w:color="auto"/>
            <w:left w:val="none" w:sz="0" w:space="0" w:color="auto"/>
            <w:bottom w:val="none" w:sz="0" w:space="0" w:color="auto"/>
            <w:right w:val="none" w:sz="0" w:space="0" w:color="auto"/>
          </w:divBdr>
        </w:div>
      </w:divsChild>
    </w:div>
    <w:div w:id="1630479853">
      <w:bodyDiv w:val="1"/>
      <w:marLeft w:val="0"/>
      <w:marRight w:val="0"/>
      <w:marTop w:val="0"/>
      <w:marBottom w:val="0"/>
      <w:divBdr>
        <w:top w:val="none" w:sz="0" w:space="0" w:color="auto"/>
        <w:left w:val="none" w:sz="0" w:space="0" w:color="auto"/>
        <w:bottom w:val="none" w:sz="0" w:space="0" w:color="auto"/>
        <w:right w:val="none" w:sz="0" w:space="0" w:color="auto"/>
      </w:divBdr>
    </w:div>
    <w:div w:id="1657220898">
      <w:bodyDiv w:val="1"/>
      <w:marLeft w:val="0"/>
      <w:marRight w:val="0"/>
      <w:marTop w:val="0"/>
      <w:marBottom w:val="0"/>
      <w:divBdr>
        <w:top w:val="none" w:sz="0" w:space="0" w:color="auto"/>
        <w:left w:val="none" w:sz="0" w:space="0" w:color="auto"/>
        <w:bottom w:val="none" w:sz="0" w:space="0" w:color="auto"/>
        <w:right w:val="none" w:sz="0" w:space="0" w:color="auto"/>
      </w:divBdr>
    </w:div>
    <w:div w:id="1928341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b59e1a55-3af1-4e5d-8686-00816867fce5"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nas.tiesas.lv/eTiesasMvc/nolemumi/pdf/466493.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at.gov.lv/files/uploads/files/6_Judikatura/Tiesu_prakses_apkopojumi/2016/5-pvn-2007-2008.doc" TargetMode="External"/><Relationship Id="rId4" Type="http://schemas.openxmlformats.org/officeDocument/2006/relationships/settings" Target="settings.xml"/><Relationship Id="rId9" Type="http://schemas.openxmlformats.org/officeDocument/2006/relationships/hyperlink" Target="https://www.at.gov.lv/downloadlawfile/4448"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B51278-160E-4D8F-A0CE-89E6DAFB3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11733</Words>
  <Characters>6689</Characters>
  <Application>Microsoft Office Word</Application>
  <DocSecurity>0</DocSecurity>
  <Lines>55</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2025-10-22T12:00:00Z</dcterms:created>
  <dcterms:modified xsi:type="dcterms:W3CDTF">2025-10-23T14:17:00Z</dcterms:modified>
</cp:coreProperties>
</file>