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D56C" w14:textId="77777777" w:rsidR="00C54050" w:rsidRDefault="00C54050" w:rsidP="00C54050">
      <w:pPr>
        <w:autoSpaceDE w:val="0"/>
        <w:autoSpaceDN w:val="0"/>
        <w:spacing w:line="276" w:lineRule="auto"/>
        <w:jc w:val="both"/>
        <w:rPr>
          <w:b/>
          <w:bCs/>
          <w:color w:val="000000"/>
          <w:sz w:val="23"/>
          <w:szCs w:val="23"/>
          <w:lang w:eastAsia="lv-LV"/>
          <w14:ligatures w14:val="standardContextual"/>
        </w:rPr>
      </w:pPr>
      <w:r>
        <w:rPr>
          <w:b/>
          <w:bCs/>
          <w:color w:val="000000"/>
          <w14:ligatures w14:val="standardContextual"/>
        </w:rPr>
        <w:t>Tiesvedības izbeigšana par </w:t>
      </w:r>
      <w:r>
        <w:rPr>
          <w:b/>
          <w:bCs/>
          <w:color w:val="000000"/>
          <w:sz w:val="23"/>
          <w:szCs w:val="23"/>
          <w14:ligatures w14:val="standardContextual"/>
        </w:rPr>
        <w:t xml:space="preserve">tīri personisku prasījumu </w:t>
      </w:r>
      <w:r>
        <w:rPr>
          <w:b/>
          <w:bCs/>
          <w:color w:val="000000"/>
          <w14:ligatures w14:val="standardContextual"/>
        </w:rPr>
        <w:t>pēc pieteicēja nāves</w:t>
      </w:r>
    </w:p>
    <w:p w14:paraId="00935326" w14:textId="77777777" w:rsidR="00C54050" w:rsidRDefault="00C54050" w:rsidP="00C54050">
      <w:pPr>
        <w:autoSpaceDE w:val="0"/>
        <w:autoSpaceDN w:val="0"/>
        <w:spacing w:line="276" w:lineRule="auto"/>
        <w:jc w:val="both"/>
        <w:rPr>
          <w:color w:val="000000"/>
          <w14:ligatures w14:val="standardContextual"/>
        </w:rPr>
      </w:pPr>
      <w:r>
        <w:rPr>
          <w:color w:val="000000"/>
          <w14:ligatures w14:val="standardContextual"/>
        </w:rPr>
        <w:t>Izlemjot jautājumu, vai apstrīdētā tiesiskā attiecība pieļauj tiesību pārņemšanu, ir jāvērtē, vai procesa dalībnieka prasījums ir tīri personisks, vai arī tāda paša satura prasījumu būtu spējīgs iesniegt arī attiecīgā procesa dalībnieka aizstājējs. Līdz ar to katrā konkrētajā gadījumā ir jāapsver, vai iespējamais aizskārums attiecas uz kādu tiesību vai tiesisko interesi, kas saglabājas arī tā tiesību pārņēmējam. Ja nav konstatējams, ka konkrētā tiesiskā attiecība pieļautu tiesību pārņemšanu pēc pieteicēja nāves, tad tiesvedība administratīvajā lietā ir izbeidzama.</w:t>
      </w:r>
    </w:p>
    <w:p w14:paraId="2EE99426" w14:textId="77777777" w:rsidR="00C54050" w:rsidRDefault="00C54050" w:rsidP="00C54050">
      <w:pPr>
        <w:autoSpaceDE w:val="0"/>
        <w:autoSpaceDN w:val="0"/>
        <w:spacing w:line="276" w:lineRule="auto"/>
        <w:jc w:val="both"/>
        <w:rPr>
          <w:color w:val="000000"/>
          <w14:ligatures w14:val="standardContextual"/>
        </w:rPr>
      </w:pPr>
      <w:r>
        <w:rPr>
          <w:color w:val="000000"/>
          <w14:ligatures w14:val="standardContextual"/>
        </w:rPr>
        <w:t xml:space="preserve">Prasījumi, kas attiecas uz pieteicēja nemantiskajām tiesībām un interesēm ir personiski saistīti ar pieteicēju. Proti, to aizstāvību var lūgt tikai pats pieteicējs. </w:t>
      </w:r>
    </w:p>
    <w:p w14:paraId="411629DA" w14:textId="24980705" w:rsidR="00826242" w:rsidRPr="00011547" w:rsidRDefault="00826242" w:rsidP="00C54050">
      <w:pPr>
        <w:spacing w:line="276" w:lineRule="auto"/>
        <w:rPr>
          <w:lang w:eastAsia="lv-LV"/>
        </w:rPr>
      </w:pPr>
    </w:p>
    <w:p w14:paraId="0A507654" w14:textId="20D186B2" w:rsidR="00826242" w:rsidRDefault="00826242" w:rsidP="00C54050">
      <w:pPr>
        <w:spacing w:line="276" w:lineRule="auto"/>
        <w:jc w:val="center"/>
        <w:rPr>
          <w:b/>
        </w:rPr>
      </w:pPr>
      <w:r w:rsidRPr="00011547">
        <w:rPr>
          <w:b/>
        </w:rPr>
        <w:t>Latvijas Republikas Senāt</w:t>
      </w:r>
      <w:r w:rsidR="00C54050">
        <w:rPr>
          <w:b/>
        </w:rPr>
        <w:t>a</w:t>
      </w:r>
    </w:p>
    <w:p w14:paraId="400D415F" w14:textId="139FC680" w:rsidR="00C54050" w:rsidRPr="00011547" w:rsidRDefault="00C54050" w:rsidP="00C54050">
      <w:pPr>
        <w:spacing w:line="276" w:lineRule="auto"/>
        <w:jc w:val="center"/>
        <w:rPr>
          <w:b/>
        </w:rPr>
      </w:pPr>
      <w:r>
        <w:rPr>
          <w:b/>
        </w:rPr>
        <w:t>Administratīvo lietu departamenta</w:t>
      </w:r>
      <w:r>
        <w:rPr>
          <w:b/>
        </w:rPr>
        <w:br/>
        <w:t>2025.gada 18.septembra</w:t>
      </w:r>
    </w:p>
    <w:p w14:paraId="6E606B4B" w14:textId="77777777" w:rsidR="00C54050" w:rsidRDefault="00826242" w:rsidP="00C54050">
      <w:pPr>
        <w:spacing w:line="276" w:lineRule="auto"/>
        <w:jc w:val="center"/>
        <w:rPr>
          <w:b/>
        </w:rPr>
      </w:pPr>
      <w:r w:rsidRPr="001E0942">
        <w:rPr>
          <w:b/>
        </w:rPr>
        <w:t>LĒMUMS</w:t>
      </w:r>
    </w:p>
    <w:p w14:paraId="372FCE7C" w14:textId="35D36453" w:rsidR="00C54050" w:rsidRPr="00C54050" w:rsidRDefault="00C54050" w:rsidP="00C54050">
      <w:pPr>
        <w:spacing w:line="276" w:lineRule="auto"/>
        <w:jc w:val="center"/>
        <w:rPr>
          <w:b/>
        </w:rPr>
      </w:pPr>
      <w:r w:rsidRPr="00C54050">
        <w:rPr>
          <w:b/>
          <w:bCs/>
        </w:rPr>
        <w:t>Lieta Nr. A420201422,</w:t>
      </w:r>
      <w:r w:rsidRPr="00C54050">
        <w:rPr>
          <w:b/>
          <w:bCs/>
          <w:lang w:eastAsia="lv-LV"/>
        </w:rPr>
        <w:t xml:space="preserve"> SKA-97/2025</w:t>
      </w:r>
    </w:p>
    <w:p w14:paraId="15A659FF" w14:textId="1F426AFC" w:rsidR="00C54050" w:rsidRPr="00C54050" w:rsidRDefault="00C54050" w:rsidP="00C54050">
      <w:pPr>
        <w:spacing w:line="276" w:lineRule="auto"/>
        <w:jc w:val="center"/>
        <w:rPr>
          <w:b/>
        </w:rPr>
      </w:pPr>
      <w:r>
        <w:t xml:space="preserve"> </w:t>
      </w:r>
      <w:hyperlink r:id="rId6" w:history="1">
        <w:r w:rsidRPr="00C54050">
          <w:rPr>
            <w:rStyle w:val="Hyperlink"/>
          </w:rPr>
          <w:t>ECLI:LV:AT:2025:0918.A420201422.14.L</w:t>
        </w:r>
      </w:hyperlink>
    </w:p>
    <w:p w14:paraId="4AE4B707" w14:textId="77777777" w:rsidR="00826242" w:rsidRPr="001E0942" w:rsidRDefault="00826242" w:rsidP="00C54050">
      <w:pPr>
        <w:spacing w:line="276" w:lineRule="auto"/>
        <w:ind w:firstLine="720"/>
        <w:jc w:val="both"/>
      </w:pPr>
    </w:p>
    <w:p w14:paraId="434E7790" w14:textId="4E84FC0B" w:rsidR="00826242" w:rsidRPr="009F1565" w:rsidRDefault="00826242" w:rsidP="00C54050">
      <w:pPr>
        <w:tabs>
          <w:tab w:val="left" w:pos="567"/>
        </w:tabs>
        <w:spacing w:line="276" w:lineRule="auto"/>
        <w:ind w:firstLine="720"/>
        <w:jc w:val="both"/>
      </w:pPr>
      <w:r>
        <w:t>Senāts</w:t>
      </w:r>
      <w:r w:rsidRPr="009F1565">
        <w:t xml:space="preserve"> šādā sastāvā: senator</w:t>
      </w:r>
      <w:r w:rsidR="00663420">
        <w:t>e</w:t>
      </w:r>
      <w:r>
        <w:t xml:space="preserve"> referent</w:t>
      </w:r>
      <w:r w:rsidR="00663420">
        <w:t>e</w:t>
      </w:r>
      <w:r w:rsidRPr="009F1565">
        <w:t xml:space="preserve"> </w:t>
      </w:r>
      <w:r w:rsidR="00663420">
        <w:t>Dzintra Amerika</w:t>
      </w:r>
      <w:r w:rsidRPr="00730DBF">
        <w:t>, senator</w:t>
      </w:r>
      <w:r w:rsidR="00041BCE">
        <w:t>es</w:t>
      </w:r>
      <w:r w:rsidR="001728EE">
        <w:t xml:space="preserve"> Anita Kovaļevska un Diāna Makarova</w:t>
      </w:r>
      <w:r w:rsidR="00663347">
        <w:t>,</w:t>
      </w:r>
    </w:p>
    <w:p w14:paraId="344D97FE" w14:textId="77777777" w:rsidR="00826242" w:rsidRPr="009F1565" w:rsidRDefault="00826242" w:rsidP="00C54050">
      <w:pPr>
        <w:tabs>
          <w:tab w:val="left" w:pos="567"/>
        </w:tabs>
        <w:spacing w:line="276" w:lineRule="auto"/>
        <w:ind w:firstLine="720"/>
        <w:jc w:val="both"/>
      </w:pPr>
    </w:p>
    <w:p w14:paraId="240C0B34" w14:textId="63F0A484" w:rsidR="00041BCE" w:rsidRDefault="00663420" w:rsidP="00C54050">
      <w:pPr>
        <w:tabs>
          <w:tab w:val="left" w:pos="567"/>
        </w:tabs>
        <w:spacing w:line="276" w:lineRule="auto"/>
        <w:ind w:firstLine="720"/>
        <w:jc w:val="both"/>
        <w:rPr>
          <w:color w:val="000000"/>
        </w:rPr>
      </w:pPr>
      <w:r w:rsidRPr="00663420">
        <w:t xml:space="preserve">izskatot administratīvo lietu, kas ierosināta, pamatojoties uz </w:t>
      </w:r>
      <w:r w:rsidR="00C54050">
        <w:t xml:space="preserve">[pers. A] </w:t>
      </w:r>
      <w:r w:rsidRPr="00663420">
        <w:t>kasācijas sūdzību par Administratīvās apgabaltiesas 202</w:t>
      </w:r>
      <w:r w:rsidR="001728EE">
        <w:t>3</w:t>
      </w:r>
      <w:r w:rsidRPr="00663420">
        <w:t xml:space="preserve">.gada </w:t>
      </w:r>
      <w:r w:rsidR="001728EE">
        <w:t>27.jūnija</w:t>
      </w:r>
      <w:r w:rsidRPr="00663420">
        <w:t xml:space="preserve"> spriedumu,</w:t>
      </w:r>
      <w:r w:rsidR="001A6250">
        <w:t xml:space="preserve"> </w:t>
      </w:r>
    </w:p>
    <w:p w14:paraId="4DEE3C64" w14:textId="77777777" w:rsidR="00F5690B" w:rsidRPr="009F1565" w:rsidRDefault="00F5690B" w:rsidP="00C54050">
      <w:pPr>
        <w:tabs>
          <w:tab w:val="left" w:pos="567"/>
        </w:tabs>
        <w:spacing w:line="276" w:lineRule="auto"/>
        <w:ind w:firstLine="720"/>
        <w:jc w:val="both"/>
        <w:rPr>
          <w:szCs w:val="18"/>
        </w:rPr>
      </w:pPr>
    </w:p>
    <w:p w14:paraId="53B942ED" w14:textId="0AA0CBF9" w:rsidR="00826242" w:rsidRPr="009F1565" w:rsidRDefault="00FD2AAD" w:rsidP="00C54050">
      <w:pPr>
        <w:spacing w:line="276" w:lineRule="auto"/>
        <w:jc w:val="center"/>
        <w:rPr>
          <w:b/>
        </w:rPr>
      </w:pPr>
      <w:r>
        <w:rPr>
          <w:b/>
        </w:rPr>
        <w:t>konstatēja</w:t>
      </w:r>
    </w:p>
    <w:p w14:paraId="0549710B" w14:textId="77777777" w:rsidR="00826242" w:rsidRDefault="00826242" w:rsidP="00C54050">
      <w:pPr>
        <w:spacing w:line="276" w:lineRule="auto"/>
        <w:ind w:firstLine="720"/>
        <w:jc w:val="both"/>
        <w:rPr>
          <w:color w:val="000000"/>
        </w:rPr>
      </w:pPr>
    </w:p>
    <w:p w14:paraId="60565D31" w14:textId="13C7EE94" w:rsidR="00C8535C" w:rsidRDefault="00826242" w:rsidP="00C54050">
      <w:pPr>
        <w:spacing w:line="276" w:lineRule="auto"/>
        <w:ind w:firstLine="720"/>
        <w:jc w:val="both"/>
      </w:pPr>
      <w:r w:rsidRPr="007D376D">
        <w:rPr>
          <w:color w:val="000000"/>
        </w:rPr>
        <w:t>[1]</w:t>
      </w:r>
      <w:r w:rsidR="00526816">
        <w:rPr>
          <w:color w:val="000000"/>
        </w:rPr>
        <w:t> </w:t>
      </w:r>
      <w:r w:rsidR="00644C95" w:rsidRPr="00644C95">
        <w:rPr>
          <w:color w:val="000000"/>
        </w:rPr>
        <w:t>Pārbaudot ziņas</w:t>
      </w:r>
      <w:r w:rsidR="00931A03">
        <w:rPr>
          <w:color w:val="000000"/>
        </w:rPr>
        <w:t xml:space="preserve"> Vienotās migrācijas informācijas sistēmā</w:t>
      </w:r>
      <w:r w:rsidR="00644C95" w:rsidRPr="00644C95">
        <w:rPr>
          <w:color w:val="000000"/>
        </w:rPr>
        <w:t>, Senāts konstatēja, ka pieteicēj</w:t>
      </w:r>
      <w:r w:rsidR="00644C95">
        <w:rPr>
          <w:color w:val="000000"/>
        </w:rPr>
        <w:t xml:space="preserve">s </w:t>
      </w:r>
      <w:r w:rsidR="00644C95" w:rsidRPr="00644C95">
        <w:rPr>
          <w:color w:val="000000"/>
        </w:rPr>
        <w:t>ir mir</w:t>
      </w:r>
      <w:r w:rsidR="00644C95">
        <w:rPr>
          <w:color w:val="000000"/>
        </w:rPr>
        <w:t xml:space="preserve">is. </w:t>
      </w:r>
      <w:r w:rsidR="00EA17A1">
        <w:t xml:space="preserve"> </w:t>
      </w:r>
    </w:p>
    <w:p w14:paraId="59356B6A" w14:textId="77777777" w:rsidR="00763A16" w:rsidRDefault="00763A16" w:rsidP="00C54050">
      <w:pPr>
        <w:spacing w:line="276" w:lineRule="auto"/>
        <w:ind w:firstLine="720"/>
        <w:jc w:val="both"/>
      </w:pPr>
    </w:p>
    <w:p w14:paraId="5BA656DD" w14:textId="09938048" w:rsidR="00931A03" w:rsidRDefault="00763A16" w:rsidP="00C54050">
      <w:pPr>
        <w:spacing w:line="276" w:lineRule="auto"/>
        <w:ind w:firstLine="720"/>
        <w:jc w:val="both"/>
      </w:pPr>
      <w:r>
        <w:t xml:space="preserve">[2] </w:t>
      </w:r>
      <w:r w:rsidR="00931A03">
        <w:t>Administratīvā procesa likuma 282.panta 5.p</w:t>
      </w:r>
      <w:r w:rsidR="00AC4DD2">
        <w:t>unkts</w:t>
      </w:r>
      <w:r w:rsidR="00931A03">
        <w:t xml:space="preserve"> paredz, ka tiesa izbeidz tiesvedību lietā, ja </w:t>
      </w:r>
      <w:r w:rsidR="00931A03" w:rsidRPr="00931A03">
        <w:t>apstrīdētā tiesiskā attiecība nepieļauj tiesību pārņemšanu pēc tās fiziskās personas nāves, kura lietā ir pieteicējs</w:t>
      </w:r>
      <w:r w:rsidR="00931A03">
        <w:t xml:space="preserve">. </w:t>
      </w:r>
    </w:p>
    <w:p w14:paraId="3ED632D3" w14:textId="4B064B43" w:rsidR="00931A03" w:rsidRDefault="00512B81" w:rsidP="00C54050">
      <w:pPr>
        <w:spacing w:line="276" w:lineRule="auto"/>
        <w:ind w:firstLine="720"/>
        <w:jc w:val="both"/>
      </w:pPr>
      <w:r>
        <w:t>I</w:t>
      </w:r>
      <w:r w:rsidRPr="00512B81">
        <w:t>zlemjot jautājumu, vai apstrīdētā tiesiskā attiecība pieļauj tiesību pārņemšanu, ir jāvērtē, vai procesa dalībnieka prasījums ir tīri personisks</w:t>
      </w:r>
      <w:r w:rsidR="00C53CB2">
        <w:t>,</w:t>
      </w:r>
      <w:r w:rsidRPr="00512B81">
        <w:t xml:space="preserve"> vai arī tāda paša satura prasījumu būtu spējīgs iesniegt arī attiecīgā procesa dalībnieka aizstājējs. Līdz ar to konkrētajā gadījumā ir jāapsver, vai iespējamais aizskārums attiecas uz kādu tiesību vai tiesisko interesi, kas saglabājas arī tā tiesību pārņēmējam</w:t>
      </w:r>
      <w:r>
        <w:t xml:space="preserve"> (</w:t>
      </w:r>
      <w:r w:rsidR="00763A16" w:rsidRPr="00763A16">
        <w:rPr>
          <w:i/>
          <w:iCs/>
        </w:rPr>
        <w:t xml:space="preserve">Senāta 2020.gada 27.februāra lēmuma lietā Nr. SKA-99/2020, </w:t>
      </w:r>
      <w:hyperlink r:id="rId7" w:history="1">
        <w:r w:rsidR="00763A16" w:rsidRPr="00763A16">
          <w:rPr>
            <w:rStyle w:val="Hyperlink"/>
            <w:i/>
            <w:iCs/>
          </w:rPr>
          <w:t>ECLI:LV:AT:2020:0227.A420419314.4.L</w:t>
        </w:r>
      </w:hyperlink>
      <w:r w:rsidR="00763A16" w:rsidRPr="00763A16">
        <w:rPr>
          <w:i/>
          <w:iCs/>
        </w:rPr>
        <w:t>, 4.punkts</w:t>
      </w:r>
      <w:r>
        <w:t xml:space="preserve">). </w:t>
      </w:r>
    </w:p>
    <w:p w14:paraId="203844BC" w14:textId="57793F47" w:rsidR="00B83474" w:rsidRDefault="00B83474" w:rsidP="00C54050">
      <w:pPr>
        <w:spacing w:line="276" w:lineRule="auto"/>
        <w:ind w:firstLine="720"/>
        <w:jc w:val="both"/>
      </w:pPr>
      <w:r>
        <w:t xml:space="preserve">Pieteicējs vērsās tiesā ar pieteikumu par </w:t>
      </w:r>
      <w:r w:rsidRPr="00931A03">
        <w:t>Liepājas cietuma administrācijas faktisk</w:t>
      </w:r>
      <w:r>
        <w:t>ās</w:t>
      </w:r>
      <w:r w:rsidRPr="00931A03">
        <w:t xml:space="preserve"> rīcīb</w:t>
      </w:r>
      <w:r>
        <w:t>as</w:t>
      </w:r>
      <w:r w:rsidRPr="00931A03">
        <w:t xml:space="preserve">, </w:t>
      </w:r>
      <w:r>
        <w:t xml:space="preserve">kontrolējot pieteicēja </w:t>
      </w:r>
      <w:r w:rsidRPr="00931A03">
        <w:t>korespondenc</w:t>
      </w:r>
      <w:r>
        <w:t xml:space="preserve">i </w:t>
      </w:r>
      <w:r w:rsidRPr="00931A03">
        <w:t>bez individuāla apstākļu izvērtējuma</w:t>
      </w:r>
      <w:r>
        <w:t xml:space="preserve">, atzīšanu par prettiesisku un par nemantiskā kaitējuma atlīdzināšanu. </w:t>
      </w:r>
    </w:p>
    <w:p w14:paraId="3D7F36B3" w14:textId="254FB29E" w:rsidR="00763A16" w:rsidRDefault="00B71FC1" w:rsidP="00C54050">
      <w:pPr>
        <w:spacing w:line="276" w:lineRule="auto"/>
        <w:ind w:firstLine="720"/>
        <w:jc w:val="both"/>
      </w:pPr>
      <w:r>
        <w:t>Izvērtējot pieteicēja prasījumus, Senāts atzīst, ka tie ir personiski saistīti ar pieteicēju</w:t>
      </w:r>
      <w:r w:rsidR="00C53CB2">
        <w:t xml:space="preserve">, jo iespējamais aizskārums attiecas uz </w:t>
      </w:r>
      <w:r w:rsidR="00AA4C8E">
        <w:t>pieteicēja nemantisk</w:t>
      </w:r>
      <w:r w:rsidR="00C53CB2">
        <w:t>ajām</w:t>
      </w:r>
      <w:r w:rsidR="00AA4C8E">
        <w:t xml:space="preserve"> tiesīb</w:t>
      </w:r>
      <w:r w:rsidR="00C53CB2">
        <w:t>ām</w:t>
      </w:r>
      <w:r w:rsidR="00AA4C8E">
        <w:t xml:space="preserve"> un interes</w:t>
      </w:r>
      <w:r w:rsidR="00C53CB2">
        <w:t>ēm</w:t>
      </w:r>
      <w:r w:rsidR="00484ED1">
        <w:t>. To a</w:t>
      </w:r>
      <w:r w:rsidR="00332811">
        <w:t>izstāvību tiesā var</w:t>
      </w:r>
      <w:r w:rsidR="00484ED1">
        <w:t xml:space="preserve"> lūgt</w:t>
      </w:r>
      <w:r w:rsidR="00332811">
        <w:t xml:space="preserve"> tikai pats pieteicējs</w:t>
      </w:r>
      <w:r w:rsidR="00AA4C8E">
        <w:t>.</w:t>
      </w:r>
      <w:r w:rsidR="00332811">
        <w:t xml:space="preserve"> Attiecībā uz nemantiskā kaitējuma atlīdzināšanu </w:t>
      </w:r>
      <w:r w:rsidR="002D7375">
        <w:t>Senāts jau iepriekš ir atzinis, ka n</w:t>
      </w:r>
      <w:r w:rsidR="00763A16" w:rsidRPr="00763A16">
        <w:t xml:space="preserve">emantiskā kaitējuma pamatā ir uz konkrēto fizisko personu vērsts dzīvības, veselības, brīvības, goda un cieņas, </w:t>
      </w:r>
      <w:r w:rsidR="00763A16" w:rsidRPr="00763A16">
        <w:lastRenderedPageBreak/>
        <w:t>personiskā vai ģimenes noslēpuma, citu nemantisko tiesību vai ar likumu aizsargāto interešu aizskārums, par ko cits cilvēks nevar prasīt atlīdzinājumu</w:t>
      </w:r>
      <w:r w:rsidR="00763A16">
        <w:t xml:space="preserve"> (</w:t>
      </w:r>
      <w:r w:rsidR="00763A16" w:rsidRPr="00763A16">
        <w:rPr>
          <w:i/>
          <w:iCs/>
        </w:rPr>
        <w:t xml:space="preserve">Senāta 2020.gada 27.februāra lēmuma lietā Nr. SKA-99/2020, </w:t>
      </w:r>
      <w:hyperlink r:id="rId8" w:history="1">
        <w:r w:rsidR="00763A16" w:rsidRPr="00763A16">
          <w:rPr>
            <w:rStyle w:val="Hyperlink"/>
            <w:i/>
            <w:iCs/>
          </w:rPr>
          <w:t>ECLI:LV:AT:2020:0227.A420419314.4.L</w:t>
        </w:r>
      </w:hyperlink>
      <w:r w:rsidR="00763A16" w:rsidRPr="00763A16">
        <w:rPr>
          <w:i/>
          <w:iCs/>
        </w:rPr>
        <w:t>, 4.punkts</w:t>
      </w:r>
      <w:r w:rsidR="00763A16">
        <w:t>)</w:t>
      </w:r>
      <w:r w:rsidR="00B83474">
        <w:t xml:space="preserve">. </w:t>
      </w:r>
      <w:r w:rsidR="00B83474" w:rsidRPr="00B83474">
        <w:t>Līdz ar to nav konstatējams, ka konkrētā tiesiskā attiecība pieļautu tiesību pārņemšanu pēc pieteicēja nāv</w:t>
      </w:r>
      <w:r w:rsidR="00B83474">
        <w:t>es</w:t>
      </w:r>
      <w:r w:rsidR="00763A16">
        <w:t xml:space="preserve">, </w:t>
      </w:r>
      <w:r w:rsidR="002D7375">
        <w:t>tāpēc</w:t>
      </w:r>
      <w:r w:rsidR="00763A16">
        <w:t xml:space="preserve"> tiesvedība ir izbeidzama, pamatojoties uz </w:t>
      </w:r>
      <w:r w:rsidR="006D15A0" w:rsidRPr="006D15A0">
        <w:t xml:space="preserve">Administratīvā procesa likuma 282.panta 5.punktu. </w:t>
      </w:r>
    </w:p>
    <w:p w14:paraId="2B9ADB63" w14:textId="20F6597F" w:rsidR="0012713D" w:rsidRDefault="006D15A0" w:rsidP="00C54050">
      <w:pPr>
        <w:spacing w:line="276" w:lineRule="auto"/>
        <w:ind w:firstLine="720"/>
        <w:jc w:val="both"/>
      </w:pPr>
      <w:r w:rsidRPr="006D15A0">
        <w:t xml:space="preserve">Šādos apstākļos Senāts atzīst, ka nav procesuāli lietderīgi noskaidrot </w:t>
      </w:r>
      <w:r>
        <w:t xml:space="preserve">atbildētāja </w:t>
      </w:r>
      <w:r w:rsidRPr="006D15A0">
        <w:t>viedokli par tiesvedības izbeigšanu.</w:t>
      </w:r>
    </w:p>
    <w:p w14:paraId="4BA992AA" w14:textId="77777777" w:rsidR="004A7015" w:rsidRPr="002D7375" w:rsidRDefault="004A7015" w:rsidP="00C54050">
      <w:pPr>
        <w:spacing w:line="276" w:lineRule="auto"/>
        <w:ind w:firstLine="720"/>
        <w:jc w:val="both"/>
      </w:pPr>
    </w:p>
    <w:p w14:paraId="702D9BE5" w14:textId="30BBB1A5" w:rsidR="00826242" w:rsidRPr="00EC55A4" w:rsidRDefault="00826242" w:rsidP="00C54050">
      <w:pPr>
        <w:spacing w:line="276" w:lineRule="auto"/>
        <w:jc w:val="center"/>
        <w:rPr>
          <w:b/>
        </w:rPr>
      </w:pPr>
      <w:r w:rsidRPr="00EC55A4">
        <w:rPr>
          <w:b/>
        </w:rPr>
        <w:t>Rezolutīvā daļa</w:t>
      </w:r>
    </w:p>
    <w:p w14:paraId="20C29023" w14:textId="77777777" w:rsidR="00826242" w:rsidRDefault="00826242" w:rsidP="00C54050">
      <w:pPr>
        <w:spacing w:line="276" w:lineRule="auto"/>
        <w:ind w:firstLine="720"/>
        <w:jc w:val="both"/>
        <w:rPr>
          <w:bCs/>
        </w:rPr>
      </w:pPr>
    </w:p>
    <w:p w14:paraId="2C5FF4F7" w14:textId="5C14CF4E" w:rsidR="0012713D" w:rsidRPr="000C0F43" w:rsidRDefault="0012713D" w:rsidP="00C54050">
      <w:pPr>
        <w:spacing w:line="276" w:lineRule="auto"/>
        <w:ind w:firstLine="720"/>
        <w:jc w:val="both"/>
      </w:pPr>
      <w:r w:rsidRPr="000C0F43">
        <w:t xml:space="preserve">Pamatojoties uz Administratīvā procesa likuma 282.panta </w:t>
      </w:r>
      <w:r w:rsidR="000936B9" w:rsidRPr="000C0F43">
        <w:t>5</w:t>
      </w:r>
      <w:r w:rsidRPr="000C0F43">
        <w:t>.punktu, 283.panta pirmo daļu, Senāts</w:t>
      </w:r>
    </w:p>
    <w:p w14:paraId="78456A6A" w14:textId="77777777" w:rsidR="0012713D" w:rsidRPr="000C0F43" w:rsidRDefault="0012713D" w:rsidP="00C54050">
      <w:pPr>
        <w:spacing w:line="276" w:lineRule="auto"/>
      </w:pPr>
    </w:p>
    <w:p w14:paraId="1A1057AD" w14:textId="77777777" w:rsidR="0012713D" w:rsidRPr="000C0F43" w:rsidRDefault="0012713D" w:rsidP="00C54050">
      <w:pPr>
        <w:spacing w:line="276" w:lineRule="auto"/>
        <w:jc w:val="center"/>
        <w:rPr>
          <w:b/>
          <w:bCs/>
        </w:rPr>
      </w:pPr>
      <w:r w:rsidRPr="000C0F43">
        <w:rPr>
          <w:b/>
          <w:bCs/>
        </w:rPr>
        <w:t>nolēma</w:t>
      </w:r>
    </w:p>
    <w:p w14:paraId="0000425F" w14:textId="77777777" w:rsidR="0012713D" w:rsidRPr="000C0F43" w:rsidRDefault="0012713D" w:rsidP="00C54050">
      <w:pPr>
        <w:spacing w:line="276" w:lineRule="auto"/>
        <w:ind w:firstLine="567"/>
      </w:pPr>
    </w:p>
    <w:p w14:paraId="03F5BD12" w14:textId="4795085A" w:rsidR="0012713D" w:rsidRPr="000C0F43" w:rsidRDefault="0012713D" w:rsidP="00C54050">
      <w:pPr>
        <w:spacing w:line="276" w:lineRule="auto"/>
        <w:ind w:firstLine="720"/>
        <w:jc w:val="both"/>
      </w:pPr>
      <w:r w:rsidRPr="000C0F43">
        <w:t>izbeigt tiesvedību administratīvajā lietā Nr. </w:t>
      </w:r>
      <w:r w:rsidR="000C0F43" w:rsidRPr="000C0F43">
        <w:t>A420201422.</w:t>
      </w:r>
      <w:r w:rsidRPr="000C0F43">
        <w:t xml:space="preserve"> </w:t>
      </w:r>
    </w:p>
    <w:p w14:paraId="25A6C76E" w14:textId="77777777" w:rsidR="005E21C5" w:rsidRDefault="005E21C5" w:rsidP="00C54050">
      <w:pPr>
        <w:spacing w:line="276" w:lineRule="auto"/>
        <w:ind w:firstLine="720"/>
        <w:jc w:val="both"/>
      </w:pPr>
    </w:p>
    <w:p w14:paraId="0D0E17B2" w14:textId="7D86A158" w:rsidR="001D202B" w:rsidRDefault="00826242" w:rsidP="00C54050">
      <w:pPr>
        <w:spacing w:line="276" w:lineRule="auto"/>
        <w:ind w:firstLine="720"/>
        <w:jc w:val="both"/>
        <w:rPr>
          <w:color w:val="000000"/>
        </w:rPr>
      </w:pPr>
      <w:r w:rsidRPr="008709D7">
        <w:rPr>
          <w:color w:val="000000"/>
        </w:rPr>
        <w:t>Lēmums nav pārsūdzams.</w:t>
      </w:r>
    </w:p>
    <w:p w14:paraId="6A36D812" w14:textId="77777777" w:rsidR="00F5690B" w:rsidRDefault="00F5690B" w:rsidP="00F00AFC">
      <w:pPr>
        <w:spacing w:line="276" w:lineRule="auto"/>
        <w:jc w:val="both"/>
        <w:rPr>
          <w:color w:val="000000"/>
        </w:rPr>
      </w:pPr>
    </w:p>
    <w:p w14:paraId="4B91D212" w14:textId="77777777" w:rsidR="00F5690B" w:rsidRDefault="00F5690B" w:rsidP="00F00AFC">
      <w:pPr>
        <w:spacing w:line="276" w:lineRule="auto"/>
        <w:jc w:val="both"/>
        <w:rPr>
          <w:color w:val="000000"/>
        </w:rPr>
      </w:pPr>
    </w:p>
    <w:p w14:paraId="20592BEC" w14:textId="3E7DDCA6" w:rsidR="006935A5" w:rsidRDefault="006935A5" w:rsidP="00F5690B">
      <w:pPr>
        <w:spacing w:line="276" w:lineRule="auto"/>
        <w:jc w:val="both"/>
        <w:rPr>
          <w:color w:val="000000"/>
        </w:rPr>
      </w:pPr>
    </w:p>
    <w:p w14:paraId="6B55A2C3" w14:textId="77777777" w:rsidR="006935A5" w:rsidRPr="008F185B" w:rsidRDefault="006935A5" w:rsidP="006935A5">
      <w:pPr>
        <w:tabs>
          <w:tab w:val="left" w:pos="540"/>
          <w:tab w:val="left" w:pos="6660"/>
        </w:tabs>
        <w:spacing w:line="276" w:lineRule="auto"/>
        <w:jc w:val="both"/>
      </w:pPr>
    </w:p>
    <w:p w14:paraId="4B51B105" w14:textId="77777777" w:rsidR="007A1FC5" w:rsidRDefault="007A1FC5"/>
    <w:sectPr w:rsidR="007A1FC5" w:rsidSect="001A6250">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01A3" w14:textId="77777777" w:rsidR="00C30EF4" w:rsidRDefault="00C30EF4">
      <w:r>
        <w:separator/>
      </w:r>
    </w:p>
  </w:endnote>
  <w:endnote w:type="continuationSeparator" w:id="0">
    <w:p w14:paraId="3786B8CF" w14:textId="77777777" w:rsidR="00C30EF4" w:rsidRDefault="00C3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97C136" w14:textId="77777777" w:rsidR="007561AF" w:rsidRPr="00F64E84" w:rsidRDefault="007561AF"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AD69" w14:textId="77777777" w:rsidR="00C30EF4" w:rsidRDefault="00C30EF4">
      <w:r>
        <w:separator/>
      </w:r>
    </w:p>
  </w:footnote>
  <w:footnote w:type="continuationSeparator" w:id="0">
    <w:p w14:paraId="3B13788A" w14:textId="77777777" w:rsidR="00C30EF4" w:rsidRDefault="00C30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403C"/>
    <w:rsid w:val="00004980"/>
    <w:rsid w:val="00007890"/>
    <w:rsid w:val="00041BCE"/>
    <w:rsid w:val="00085F3B"/>
    <w:rsid w:val="000936B9"/>
    <w:rsid w:val="000A00EF"/>
    <w:rsid w:val="000B3F2E"/>
    <w:rsid w:val="000C0F43"/>
    <w:rsid w:val="000D24ED"/>
    <w:rsid w:val="00116662"/>
    <w:rsid w:val="0012237F"/>
    <w:rsid w:val="0012713D"/>
    <w:rsid w:val="00135C02"/>
    <w:rsid w:val="001664FA"/>
    <w:rsid w:val="001728EE"/>
    <w:rsid w:val="00191F7A"/>
    <w:rsid w:val="001964DA"/>
    <w:rsid w:val="001A3F34"/>
    <w:rsid w:val="001A5227"/>
    <w:rsid w:val="001A6250"/>
    <w:rsid w:val="001A76B1"/>
    <w:rsid w:val="001B0A29"/>
    <w:rsid w:val="001B14BD"/>
    <w:rsid w:val="001D202B"/>
    <w:rsid w:val="001F2C1F"/>
    <w:rsid w:val="001F62B7"/>
    <w:rsid w:val="002229AD"/>
    <w:rsid w:val="00236874"/>
    <w:rsid w:val="00236FD2"/>
    <w:rsid w:val="0028007E"/>
    <w:rsid w:val="00297891"/>
    <w:rsid w:val="002A683A"/>
    <w:rsid w:val="002B2A61"/>
    <w:rsid w:val="002B49B0"/>
    <w:rsid w:val="002C57E6"/>
    <w:rsid w:val="002D7375"/>
    <w:rsid w:val="002E06C3"/>
    <w:rsid w:val="002E105C"/>
    <w:rsid w:val="002F29F9"/>
    <w:rsid w:val="00300ECE"/>
    <w:rsid w:val="00305196"/>
    <w:rsid w:val="003120B4"/>
    <w:rsid w:val="0031504C"/>
    <w:rsid w:val="003172D4"/>
    <w:rsid w:val="00321F8B"/>
    <w:rsid w:val="00332811"/>
    <w:rsid w:val="00335800"/>
    <w:rsid w:val="00344B58"/>
    <w:rsid w:val="00345C64"/>
    <w:rsid w:val="00381D47"/>
    <w:rsid w:val="003955A4"/>
    <w:rsid w:val="0039710E"/>
    <w:rsid w:val="003A026F"/>
    <w:rsid w:val="003B3600"/>
    <w:rsid w:val="003B6112"/>
    <w:rsid w:val="003B7905"/>
    <w:rsid w:val="003D0F2C"/>
    <w:rsid w:val="00402545"/>
    <w:rsid w:val="00404A9D"/>
    <w:rsid w:val="004230C7"/>
    <w:rsid w:val="00433AA7"/>
    <w:rsid w:val="00447B2B"/>
    <w:rsid w:val="0045440F"/>
    <w:rsid w:val="004677CC"/>
    <w:rsid w:val="004750E5"/>
    <w:rsid w:val="0047607E"/>
    <w:rsid w:val="00484A16"/>
    <w:rsid w:val="00484ED1"/>
    <w:rsid w:val="00491F4E"/>
    <w:rsid w:val="00497FCD"/>
    <w:rsid w:val="004A1CA6"/>
    <w:rsid w:val="004A34E5"/>
    <w:rsid w:val="004A7015"/>
    <w:rsid w:val="004B1115"/>
    <w:rsid w:val="004C7CAF"/>
    <w:rsid w:val="004E1D14"/>
    <w:rsid w:val="004E638D"/>
    <w:rsid w:val="004F16F7"/>
    <w:rsid w:val="004F41E4"/>
    <w:rsid w:val="004F495B"/>
    <w:rsid w:val="00512B81"/>
    <w:rsid w:val="005201D9"/>
    <w:rsid w:val="00526816"/>
    <w:rsid w:val="0053782C"/>
    <w:rsid w:val="00537890"/>
    <w:rsid w:val="00550C35"/>
    <w:rsid w:val="005667E3"/>
    <w:rsid w:val="00581B70"/>
    <w:rsid w:val="005A301E"/>
    <w:rsid w:val="005A4A28"/>
    <w:rsid w:val="005A66CE"/>
    <w:rsid w:val="005B126D"/>
    <w:rsid w:val="005B1FCA"/>
    <w:rsid w:val="005C2AF1"/>
    <w:rsid w:val="005E21C5"/>
    <w:rsid w:val="005E26DB"/>
    <w:rsid w:val="00601555"/>
    <w:rsid w:val="00606CF9"/>
    <w:rsid w:val="00611860"/>
    <w:rsid w:val="00616E97"/>
    <w:rsid w:val="006251F4"/>
    <w:rsid w:val="0063449E"/>
    <w:rsid w:val="00644C95"/>
    <w:rsid w:val="00663347"/>
    <w:rsid w:val="00663420"/>
    <w:rsid w:val="006826C5"/>
    <w:rsid w:val="00686E73"/>
    <w:rsid w:val="00687B15"/>
    <w:rsid w:val="006935A5"/>
    <w:rsid w:val="00697B81"/>
    <w:rsid w:val="006A31A5"/>
    <w:rsid w:val="006A6FEA"/>
    <w:rsid w:val="006B18AC"/>
    <w:rsid w:val="006D15A0"/>
    <w:rsid w:val="006E6560"/>
    <w:rsid w:val="006F2017"/>
    <w:rsid w:val="007018C6"/>
    <w:rsid w:val="00705298"/>
    <w:rsid w:val="007075C4"/>
    <w:rsid w:val="0070784B"/>
    <w:rsid w:val="00711903"/>
    <w:rsid w:val="007561AF"/>
    <w:rsid w:val="007612BE"/>
    <w:rsid w:val="00763A16"/>
    <w:rsid w:val="00772330"/>
    <w:rsid w:val="00782D86"/>
    <w:rsid w:val="007866B3"/>
    <w:rsid w:val="00791599"/>
    <w:rsid w:val="007A1FC5"/>
    <w:rsid w:val="007E2894"/>
    <w:rsid w:val="007F219A"/>
    <w:rsid w:val="00820E0A"/>
    <w:rsid w:val="00826242"/>
    <w:rsid w:val="00837856"/>
    <w:rsid w:val="00844969"/>
    <w:rsid w:val="008571C4"/>
    <w:rsid w:val="008652FF"/>
    <w:rsid w:val="0086671F"/>
    <w:rsid w:val="008709D7"/>
    <w:rsid w:val="0087717B"/>
    <w:rsid w:val="00891F2B"/>
    <w:rsid w:val="00897A26"/>
    <w:rsid w:val="008C0D26"/>
    <w:rsid w:val="008C67B2"/>
    <w:rsid w:val="008D4949"/>
    <w:rsid w:val="00920D47"/>
    <w:rsid w:val="00931A03"/>
    <w:rsid w:val="00940AFC"/>
    <w:rsid w:val="0094738A"/>
    <w:rsid w:val="009527EF"/>
    <w:rsid w:val="00953093"/>
    <w:rsid w:val="00955D83"/>
    <w:rsid w:val="009725AA"/>
    <w:rsid w:val="009800D6"/>
    <w:rsid w:val="00983568"/>
    <w:rsid w:val="00985D56"/>
    <w:rsid w:val="00995C38"/>
    <w:rsid w:val="00996B4F"/>
    <w:rsid w:val="00996F1B"/>
    <w:rsid w:val="009A34D7"/>
    <w:rsid w:val="009B58AE"/>
    <w:rsid w:val="009C2D1E"/>
    <w:rsid w:val="009C37EC"/>
    <w:rsid w:val="009D19B1"/>
    <w:rsid w:val="009D7E66"/>
    <w:rsid w:val="009E1A9A"/>
    <w:rsid w:val="00A00664"/>
    <w:rsid w:val="00A53859"/>
    <w:rsid w:val="00A55842"/>
    <w:rsid w:val="00A62BD2"/>
    <w:rsid w:val="00A711F7"/>
    <w:rsid w:val="00A742E4"/>
    <w:rsid w:val="00A770ED"/>
    <w:rsid w:val="00A92C6A"/>
    <w:rsid w:val="00AA4C8E"/>
    <w:rsid w:val="00AC10F3"/>
    <w:rsid w:val="00AC4DD2"/>
    <w:rsid w:val="00AE63F8"/>
    <w:rsid w:val="00B27B7E"/>
    <w:rsid w:val="00B430B0"/>
    <w:rsid w:val="00B51B3E"/>
    <w:rsid w:val="00B51C64"/>
    <w:rsid w:val="00B65B72"/>
    <w:rsid w:val="00B71FC1"/>
    <w:rsid w:val="00B83474"/>
    <w:rsid w:val="00B902AB"/>
    <w:rsid w:val="00B92C49"/>
    <w:rsid w:val="00BC00AF"/>
    <w:rsid w:val="00BE1CE1"/>
    <w:rsid w:val="00C044AB"/>
    <w:rsid w:val="00C25C40"/>
    <w:rsid w:val="00C2653E"/>
    <w:rsid w:val="00C26DDB"/>
    <w:rsid w:val="00C30EF4"/>
    <w:rsid w:val="00C3296E"/>
    <w:rsid w:val="00C42C38"/>
    <w:rsid w:val="00C44E5C"/>
    <w:rsid w:val="00C52C28"/>
    <w:rsid w:val="00C53CB2"/>
    <w:rsid w:val="00C54050"/>
    <w:rsid w:val="00C61F32"/>
    <w:rsid w:val="00C82854"/>
    <w:rsid w:val="00C848D7"/>
    <w:rsid w:val="00C8535C"/>
    <w:rsid w:val="00C85ECA"/>
    <w:rsid w:val="00CA1452"/>
    <w:rsid w:val="00CA2212"/>
    <w:rsid w:val="00CA67FF"/>
    <w:rsid w:val="00CB016A"/>
    <w:rsid w:val="00CC180A"/>
    <w:rsid w:val="00CD17CA"/>
    <w:rsid w:val="00CD6BA6"/>
    <w:rsid w:val="00D04BE9"/>
    <w:rsid w:val="00D1144C"/>
    <w:rsid w:val="00D46576"/>
    <w:rsid w:val="00D626BF"/>
    <w:rsid w:val="00D740CF"/>
    <w:rsid w:val="00D76EE3"/>
    <w:rsid w:val="00D77E96"/>
    <w:rsid w:val="00D85811"/>
    <w:rsid w:val="00D93FAA"/>
    <w:rsid w:val="00D968B3"/>
    <w:rsid w:val="00DC0990"/>
    <w:rsid w:val="00DC14C1"/>
    <w:rsid w:val="00DD4D2C"/>
    <w:rsid w:val="00DE2931"/>
    <w:rsid w:val="00DF18C1"/>
    <w:rsid w:val="00DF66D3"/>
    <w:rsid w:val="00E152E7"/>
    <w:rsid w:val="00E15DA8"/>
    <w:rsid w:val="00E2263C"/>
    <w:rsid w:val="00E2689A"/>
    <w:rsid w:val="00E26D7B"/>
    <w:rsid w:val="00E31933"/>
    <w:rsid w:val="00E34276"/>
    <w:rsid w:val="00E42AC8"/>
    <w:rsid w:val="00E469A2"/>
    <w:rsid w:val="00E7738E"/>
    <w:rsid w:val="00E819EE"/>
    <w:rsid w:val="00E82350"/>
    <w:rsid w:val="00E901CA"/>
    <w:rsid w:val="00E91848"/>
    <w:rsid w:val="00EA17A1"/>
    <w:rsid w:val="00ED4373"/>
    <w:rsid w:val="00ED6A3D"/>
    <w:rsid w:val="00EE1FFC"/>
    <w:rsid w:val="00EE33C2"/>
    <w:rsid w:val="00EF3339"/>
    <w:rsid w:val="00F00AFC"/>
    <w:rsid w:val="00F047B5"/>
    <w:rsid w:val="00F20FCE"/>
    <w:rsid w:val="00F25E71"/>
    <w:rsid w:val="00F31526"/>
    <w:rsid w:val="00F32FA6"/>
    <w:rsid w:val="00F361A7"/>
    <w:rsid w:val="00F414AE"/>
    <w:rsid w:val="00F5690B"/>
    <w:rsid w:val="00F70732"/>
    <w:rsid w:val="00FA38DF"/>
    <w:rsid w:val="00FA5FE6"/>
    <w:rsid w:val="00FC1D40"/>
    <w:rsid w:val="00FD2432"/>
    <w:rsid w:val="00FD2AAD"/>
    <w:rsid w:val="00FE315C"/>
    <w:rsid w:val="00FE7DC6"/>
    <w:rsid w:val="00FF2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3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96E"/>
    <w:rPr>
      <w:color w:val="605E5C"/>
      <w:shd w:val="clear" w:color="auto" w:fill="E1DFDD"/>
    </w:rPr>
  </w:style>
  <w:style w:type="paragraph" w:styleId="Revision">
    <w:name w:val="Revision"/>
    <w:hidden/>
    <w:uiPriority w:val="99"/>
    <w:semiHidden/>
    <w:rsid w:val="00B902AB"/>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663347"/>
    <w:rPr>
      <w:sz w:val="16"/>
      <w:szCs w:val="16"/>
    </w:rPr>
  </w:style>
  <w:style w:type="paragraph" w:styleId="CommentText">
    <w:name w:val="annotation text"/>
    <w:basedOn w:val="Normal"/>
    <w:link w:val="CommentTextChar"/>
    <w:uiPriority w:val="99"/>
    <w:unhideWhenUsed/>
    <w:rsid w:val="00663347"/>
    <w:rPr>
      <w:sz w:val="20"/>
      <w:szCs w:val="20"/>
    </w:rPr>
  </w:style>
  <w:style w:type="character" w:customStyle="1" w:styleId="CommentTextChar">
    <w:name w:val="Comment Text Char"/>
    <w:basedOn w:val="DefaultParagraphFont"/>
    <w:link w:val="CommentText"/>
    <w:uiPriority w:val="99"/>
    <w:rsid w:val="00663347"/>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663347"/>
    <w:rPr>
      <w:b/>
      <w:bCs/>
    </w:rPr>
  </w:style>
  <w:style w:type="character" w:customStyle="1" w:styleId="CommentSubjectChar">
    <w:name w:val="Comment Subject Char"/>
    <w:basedOn w:val="CommentTextChar"/>
    <w:link w:val="CommentSubject"/>
    <w:uiPriority w:val="99"/>
    <w:semiHidden/>
    <w:rsid w:val="00663347"/>
    <w:rPr>
      <w:rFonts w:eastAsia="Times New Roman" w:cs="Times New Roman"/>
      <w:b/>
      <w:bCs/>
      <w:kern w:val="0"/>
      <w:sz w:val="20"/>
      <w:szCs w:val="20"/>
      <w:lang w:val="lv-LV" w:eastAsia="ru-RU"/>
      <w14:ligatures w14:val="none"/>
    </w:rPr>
  </w:style>
  <w:style w:type="table" w:customStyle="1" w:styleId="TableGrid1">
    <w:name w:val="Table Grid1"/>
    <w:basedOn w:val="TableNormal"/>
    <w:next w:val="TableGrid"/>
    <w:uiPriority w:val="39"/>
    <w:rsid w:val="006935A5"/>
    <w:pPr>
      <w:spacing w:after="0" w:line="240" w:lineRule="auto"/>
    </w:pPr>
    <w:rPr>
      <w:rFonts w:asciiTheme="minorHAnsi" w:hAnsiTheme="minorHAnsi"/>
      <w:kern w:val="0"/>
      <w:sz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050"/>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27.A420419314.4.L"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0:0227.A420419314.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792f77c7-9f9e-487f-83ac-321e3532549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2461</Words>
  <Characters>1404</Characters>
  <Application>Microsoft Office Word</Application>
  <DocSecurity>0</DocSecurity>
  <Lines>11</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2025-10-22T10:43:00Z</dcterms:created>
  <dcterms:modified xsi:type="dcterms:W3CDTF">2025-10-22T10:59:00Z</dcterms:modified>
</cp:coreProperties>
</file>