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5C50" w14:textId="77777777" w:rsidR="00F43BC2" w:rsidRDefault="00F43BC2" w:rsidP="00F43BC2">
      <w:pPr>
        <w:spacing w:line="276" w:lineRule="auto"/>
        <w:jc w:val="both"/>
        <w:rPr>
          <w:b/>
          <w:bCs/>
          <w:lang w:eastAsia="lv-LV"/>
        </w:rPr>
      </w:pPr>
      <w:r>
        <w:rPr>
          <w:b/>
          <w:bCs/>
        </w:rPr>
        <w:t>Ēkas tehniskā stāvokļa vizuālais novērtējums</w:t>
      </w:r>
    </w:p>
    <w:p w14:paraId="10AD321F" w14:textId="77777777" w:rsidR="00F43BC2" w:rsidRDefault="00F43BC2" w:rsidP="00F43BC2">
      <w:pPr>
        <w:spacing w:line="276" w:lineRule="auto"/>
        <w:jc w:val="both"/>
      </w:pPr>
      <w:r>
        <w:t>Ēkas tehniskā stāvokļa vizuālā novērtējuma ietvaros Valsts zemes dienesta amatpersonai nav jāiegūst pierādījumi tādā apmērā, kas pilnībā uzrāda to, kāds ēkai ir nolietojums. Šis novērtējums balstās uz to, cik ļoti noteiktas pazīmes liecina par ēkas šķietamo nolietojumu. Tomēr tas nenozīmē, ka regulējums paredz pilnīgu atkāpi no pienākuma fiksēt lēmuma pamatojumā iekļaujamos faktus. Valsts zemes dienestam ir jāiegūst fotoattēli un informācija par katru Ministru kabineta 2012.gada 10.janvāra noteikumiem Nr. 48 „Būvju kadastrālās uzmērīšanas noteikumi” (</w:t>
      </w:r>
      <w:r>
        <w:rPr>
          <w:i/>
          <w:iCs/>
        </w:rPr>
        <w:t>redakcijā, kas bija spēkā līdz 2022.gada 11.jūlijam</w:t>
      </w:r>
      <w:r>
        <w:t xml:space="preserve">, </w:t>
      </w:r>
      <w:r>
        <w:rPr>
          <w:i/>
          <w:iCs/>
        </w:rPr>
        <w:t>zaudējuši spēku 2023.gada 28.martā</w:t>
      </w:r>
      <w:r>
        <w:t>) 4.pielikumā minēto ēkas konstruktīvo elementu tādā apjomā, lai varētu gūt ieskatu, kaut arī nepilnīgu, par šā elementa stāvokli un tiesa tādēļ varētu īstenot tiesiskuma pārbaudi pār dienesta lēmumu.</w:t>
      </w:r>
    </w:p>
    <w:p w14:paraId="5F68868F" w14:textId="77777777" w:rsidR="00F43BC2" w:rsidRDefault="00F43BC2" w:rsidP="00F43BC2">
      <w:pPr>
        <w:spacing w:line="276" w:lineRule="auto"/>
        <w:jc w:val="both"/>
      </w:pPr>
      <w:r>
        <w:t xml:space="preserve">Tiesai, izskatot lietu par kadastra datu aktualizēšanu, ir jāizvērtē, vai </w:t>
      </w:r>
      <w:r w:rsidRPr="00F43BC2">
        <w:t>pieteicējs</w:t>
      </w:r>
      <w:r>
        <w:t xml:space="preserve"> administratīvā procesa iestādē laikā ir sūdzējies par amatpersonas rīcību, piemēram, par selektīvu elementa fotoattēlu uzņemšanu, vai amatpersonas skaidrojums par ēkas stāvokli ir saprātīgs un ticams un vai </w:t>
      </w:r>
      <w:r w:rsidRPr="00F43BC2">
        <w:t>pieteicējs</w:t>
      </w:r>
      <w:r>
        <w:t xml:space="preserve"> ir iesniedzis tādus pierādījumus, kas atspēkotu dienesta secinājumus un tādējādi pamatotu to, ka dienests ir pieļāvis kļūdu.</w:t>
      </w:r>
    </w:p>
    <w:p w14:paraId="1B72D4B2" w14:textId="77777777" w:rsidR="00F43BC2" w:rsidRDefault="00F43BC2" w:rsidP="00F43BC2">
      <w:pPr>
        <w:spacing w:line="276" w:lineRule="auto"/>
        <w:jc w:val="both"/>
      </w:pPr>
    </w:p>
    <w:p w14:paraId="1F566BA3" w14:textId="77777777" w:rsidR="00F43BC2" w:rsidRDefault="00F43BC2" w:rsidP="00F43BC2">
      <w:pPr>
        <w:spacing w:line="276" w:lineRule="auto"/>
        <w:jc w:val="both"/>
        <w:rPr>
          <w:b/>
          <w:bCs/>
        </w:rPr>
      </w:pPr>
      <w:r>
        <w:rPr>
          <w:b/>
          <w:bCs/>
        </w:rPr>
        <w:t>Tiesiskās paļāvības aizsardzības principa piemērošana kadastra datu aktualizācijas gadījumā</w:t>
      </w:r>
    </w:p>
    <w:p w14:paraId="516BFDD1" w14:textId="77777777" w:rsidR="00F43BC2" w:rsidRDefault="00F43BC2" w:rsidP="00F43BC2">
      <w:pPr>
        <w:spacing w:line="276" w:lineRule="auto"/>
        <w:jc w:val="both"/>
      </w:pPr>
      <w:r>
        <w:t>Viens no nosacījumiem tiesiskās paļāvības aizsardzībai ir personas rīcība, kas veikta, balstoties uz tiesisko paļāvību. Turklāt tieši šis nosacījums ir tiesiskās paļāvības aizsardzības esence, jo tiesiskās paļāvības principa mērķis ir vērsts uz personas pasargāšanu no nelabvēlīgām sekām attiecībā uz rīcību, kas izdarīta uzticoties valstij. Tiesiskās paļāvības aizsardzība nav instruments, ar kura palīdzību persona nodrošina to, ka tā baudīs valsts kļūdas radītās labvēlīgās sekas.</w:t>
      </w:r>
    </w:p>
    <w:p w14:paraId="36F51E35" w14:textId="77777777" w:rsidR="00F43BC2" w:rsidRDefault="00F43BC2" w:rsidP="00F43BC2">
      <w:pPr>
        <w:spacing w:line="276" w:lineRule="auto"/>
        <w:jc w:val="both"/>
      </w:pPr>
      <w:r>
        <w:t>Paļauties var uz ierakstu kadastra informācijas sistēmā, nevis uz to pamatojošajiem materiāliem. Tikai ļoti retos izņēmuma gadījumos persona, kurai nekustamais īpašums pieder vai kura to lieto, pārvalda vai apsaimnieko, pati varētu atsaukties uz tiesisko paļāvību uz ierakstu par šādu nekustāmo īpašumu kadastra informācijas sistēmā.</w:t>
      </w:r>
    </w:p>
    <w:p w14:paraId="057AACFE" w14:textId="77777777" w:rsidR="00F43BC2" w:rsidRDefault="00F43BC2" w:rsidP="00F43BC2">
      <w:pPr>
        <w:spacing w:line="276" w:lineRule="auto"/>
        <w:jc w:val="both"/>
      </w:pPr>
    </w:p>
    <w:p w14:paraId="4E4B3D0D" w14:textId="77777777" w:rsidR="00F43BC2" w:rsidRDefault="00F43BC2" w:rsidP="00F43BC2">
      <w:pPr>
        <w:spacing w:line="276" w:lineRule="auto"/>
        <w:jc w:val="both"/>
      </w:pPr>
      <w:r>
        <w:rPr>
          <w:b/>
          <w:bCs/>
        </w:rPr>
        <w:t>Tiesiskās drošības principa piemērošana</w:t>
      </w:r>
    </w:p>
    <w:p w14:paraId="3771FF14" w14:textId="77777777" w:rsidR="00F43BC2" w:rsidRDefault="00F43BC2" w:rsidP="00F43BC2">
      <w:pPr>
        <w:spacing w:line="276" w:lineRule="auto"/>
        <w:jc w:val="both"/>
      </w:pPr>
      <w:r>
        <w:t>Iestādes pienākums rīkoties konsekventi, ja vien nepastāv pamatots iemesls atkāpties, ir saistāms ar tiesiskās drošības un vienlīdzīgas attieksmes principa ievērošanu. Persona var paļauties, ka, pastāvot vienādiem apstākļiem un ilgstošai, noturīgai un vienveidīgai iestādes pieejai vai praksei, šī prakse vai pieeja tiks ievērota arī konkrētā gadījumā un, rodoties iemeslam atkāpties no iepriekšējiem secinājumiem, iestāde paskaidros, kādēļ atkāpe no iepriekš lemtā ir nepieciešama.</w:t>
      </w:r>
    </w:p>
    <w:p w14:paraId="49511FE3" w14:textId="2411D6EB" w:rsidR="00884F1C" w:rsidRPr="0082381C" w:rsidRDefault="00884F1C" w:rsidP="00F43BC2">
      <w:pPr>
        <w:pStyle w:val="BodyText2"/>
        <w:spacing w:after="0" w:line="276" w:lineRule="auto"/>
      </w:pPr>
    </w:p>
    <w:p w14:paraId="48413695" w14:textId="49C0B496" w:rsidR="00884F1C" w:rsidRPr="001B05C8" w:rsidRDefault="00884F1C" w:rsidP="00F43BC2">
      <w:pPr>
        <w:spacing w:line="276" w:lineRule="auto"/>
        <w:jc w:val="center"/>
        <w:rPr>
          <w:b/>
        </w:rPr>
      </w:pPr>
      <w:r w:rsidRPr="001B05C8">
        <w:rPr>
          <w:b/>
        </w:rPr>
        <w:t>Latvijas Republikas Senāt</w:t>
      </w:r>
      <w:r w:rsidR="00F43BC2">
        <w:rPr>
          <w:b/>
        </w:rPr>
        <w:t>a</w:t>
      </w:r>
      <w:r w:rsidR="00F43BC2">
        <w:rPr>
          <w:b/>
        </w:rPr>
        <w:br/>
        <w:t>Administratīvo lietu departamenta</w:t>
      </w:r>
      <w:r w:rsidR="00F43BC2">
        <w:rPr>
          <w:b/>
        </w:rPr>
        <w:br/>
        <w:t>2025.gada 30.septembra</w:t>
      </w:r>
    </w:p>
    <w:p w14:paraId="08D7DA48" w14:textId="77777777" w:rsidR="00884F1C" w:rsidRDefault="00884F1C" w:rsidP="00F43BC2">
      <w:pPr>
        <w:spacing w:line="276" w:lineRule="auto"/>
        <w:jc w:val="center"/>
        <w:rPr>
          <w:b/>
        </w:rPr>
      </w:pPr>
      <w:r>
        <w:rPr>
          <w:b/>
        </w:rPr>
        <w:t>SPRIEDUMS</w:t>
      </w:r>
    </w:p>
    <w:p w14:paraId="3EC72712" w14:textId="3929C47F" w:rsidR="00F43BC2" w:rsidRPr="00F43BC2" w:rsidRDefault="00F43BC2" w:rsidP="00F43BC2">
      <w:pPr>
        <w:spacing w:line="276" w:lineRule="auto"/>
        <w:jc w:val="center"/>
        <w:rPr>
          <w:b/>
          <w:bCs/>
        </w:rPr>
      </w:pPr>
      <w:r w:rsidRPr="00F43BC2">
        <w:rPr>
          <w:b/>
          <w:bCs/>
        </w:rPr>
        <w:t>Lieta Nr. A420205922</w:t>
      </w:r>
      <w:r w:rsidRPr="00F43BC2">
        <w:rPr>
          <w:b/>
          <w:bCs/>
          <w:lang w:eastAsia="lv-LV"/>
        </w:rPr>
        <w:t xml:space="preserve">, </w:t>
      </w:r>
      <w:r w:rsidRPr="00F43BC2">
        <w:rPr>
          <w:b/>
          <w:bCs/>
        </w:rPr>
        <w:t>SKA-140/2025</w:t>
      </w:r>
    </w:p>
    <w:p w14:paraId="1B2D319C" w14:textId="6E050017" w:rsidR="00F43BC2" w:rsidRPr="00F43BC2" w:rsidRDefault="00F43BC2" w:rsidP="00F43BC2">
      <w:pPr>
        <w:spacing w:line="276" w:lineRule="auto"/>
        <w:jc w:val="center"/>
        <w:rPr>
          <w:b/>
        </w:rPr>
      </w:pPr>
      <w:r>
        <w:t xml:space="preserve"> </w:t>
      </w:r>
      <w:hyperlink r:id="rId8" w:history="1">
        <w:r w:rsidRPr="00F43BC2">
          <w:rPr>
            <w:rStyle w:val="Hyperlink"/>
          </w:rPr>
          <w:t>ECLI:LV:AT:2025:0930.A420205922.10.S</w:t>
        </w:r>
      </w:hyperlink>
    </w:p>
    <w:p w14:paraId="656ACBB5" w14:textId="77777777" w:rsidR="00884F1C" w:rsidRDefault="00884F1C" w:rsidP="00F43BC2">
      <w:pPr>
        <w:spacing w:line="276" w:lineRule="auto"/>
        <w:ind w:firstLine="567"/>
        <w:jc w:val="both"/>
      </w:pPr>
    </w:p>
    <w:p w14:paraId="4D15CE2C" w14:textId="6B1CD6FC" w:rsidR="00884F1C" w:rsidRPr="00FF1528" w:rsidRDefault="00884F1C" w:rsidP="00F43BC2">
      <w:pPr>
        <w:pStyle w:val="Style1"/>
      </w:pPr>
      <w:r w:rsidRPr="00FF1528">
        <w:lastRenderedPageBreak/>
        <w:t>Senāts šādā sastāvā: senator</w:t>
      </w:r>
      <w:r w:rsidR="007C595C">
        <w:t>e</w:t>
      </w:r>
      <w:r w:rsidRPr="00FF1528">
        <w:t xml:space="preserve"> referent</w:t>
      </w:r>
      <w:r w:rsidR="007C595C">
        <w:t>e</w:t>
      </w:r>
      <w:r w:rsidRPr="00FF1528">
        <w:t xml:space="preserve"> </w:t>
      </w:r>
      <w:r w:rsidR="00DC296F">
        <w:t>Vēsma Kakste</w:t>
      </w:r>
      <w:r w:rsidR="007C595C">
        <w:t>,</w:t>
      </w:r>
      <w:r w:rsidR="00DC296F" w:rsidRPr="00FF1528">
        <w:t xml:space="preserve"> </w:t>
      </w:r>
      <w:r w:rsidR="007C595C" w:rsidRPr="00FF1528">
        <w:t>senator</w:t>
      </w:r>
      <w:r w:rsidR="00187A49">
        <w:t>i</w:t>
      </w:r>
      <w:r w:rsidR="007C595C" w:rsidRPr="00FF1528">
        <w:t xml:space="preserve"> </w:t>
      </w:r>
      <w:r w:rsidR="00372B11">
        <w:t xml:space="preserve">Jānis Pleps un Līvija Slica </w:t>
      </w:r>
    </w:p>
    <w:p w14:paraId="58934BA5" w14:textId="77777777" w:rsidR="00884F1C" w:rsidRPr="0055273F" w:rsidRDefault="00884F1C" w:rsidP="00F43BC2">
      <w:pPr>
        <w:spacing w:line="276" w:lineRule="auto"/>
        <w:ind w:firstLine="567"/>
        <w:jc w:val="both"/>
      </w:pPr>
    </w:p>
    <w:p w14:paraId="25C9D4BB" w14:textId="7C56F917" w:rsidR="00884F1C" w:rsidRDefault="009151FC" w:rsidP="00F43BC2">
      <w:pPr>
        <w:pStyle w:val="Style1"/>
      </w:pPr>
      <w:bookmarkStart w:id="0" w:name="_Hlk92890879"/>
      <w:r w:rsidRPr="00891001">
        <w:t>rakstveida procesā izskatīja administratīvo lietu</w:t>
      </w:r>
      <w:r w:rsidR="001A6DBC">
        <w:t>, kas ierosināta, pamatojoties uz</w:t>
      </w:r>
      <w:r w:rsidR="005323FA">
        <w:t xml:space="preserve"> </w:t>
      </w:r>
      <w:r w:rsidR="00F43BC2">
        <w:t xml:space="preserve">[pers. A] </w:t>
      </w:r>
      <w:r w:rsidRPr="009D646D">
        <w:t>pieteikum</w:t>
      </w:r>
      <w:r w:rsidR="007C595C" w:rsidRPr="009D646D">
        <w:t>u</w:t>
      </w:r>
      <w:r w:rsidR="000C1D71">
        <w:t xml:space="preserve"> par </w:t>
      </w:r>
      <w:r w:rsidRPr="00536ABE">
        <w:t>Valsts zemes dienesta</w:t>
      </w:r>
      <w:r w:rsidR="00323EF5">
        <w:t xml:space="preserve"> faktiskās rīcības atzīšanu par prettiesisku un pienākuma </w:t>
      </w:r>
      <w:r w:rsidR="004578D6">
        <w:t xml:space="preserve">noteikšanu </w:t>
      </w:r>
      <w:r w:rsidR="00A93772" w:rsidRPr="00536ABE">
        <w:t>Valsts zemes dienest</w:t>
      </w:r>
      <w:r w:rsidR="00A93772">
        <w:t xml:space="preserve">am </w:t>
      </w:r>
      <w:r w:rsidR="003B7925">
        <w:t xml:space="preserve">labot </w:t>
      </w:r>
      <w:r w:rsidR="00134F0B" w:rsidRPr="003B7925">
        <w:t>Nekustamā īpašuma valsts kadastra informācijas sistēmā</w:t>
      </w:r>
      <w:r w:rsidR="003B7925">
        <w:t xml:space="preserve"> iekļautos datus par pieteicējam piederošo nekustamo īpašumu</w:t>
      </w:r>
      <w:r w:rsidRPr="00891001">
        <w:t xml:space="preserve">, sakarā ar </w:t>
      </w:r>
      <w:r w:rsidR="00F43BC2">
        <w:t xml:space="preserve">[pers. A] </w:t>
      </w:r>
      <w:r>
        <w:t>kasācijas</w:t>
      </w:r>
      <w:r w:rsidRPr="00891001">
        <w:t xml:space="preserve"> sūdzīb</w:t>
      </w:r>
      <w:r w:rsidR="00D45278">
        <w:t>u</w:t>
      </w:r>
      <w:r w:rsidRPr="00891001">
        <w:t xml:space="preserve"> par Administratīvās </w:t>
      </w:r>
      <w:r>
        <w:t>apgabaltiesas</w:t>
      </w:r>
      <w:r w:rsidRPr="00891001">
        <w:t xml:space="preserve"> </w:t>
      </w:r>
      <w:r w:rsidR="00A93772">
        <w:t>2023.gada 18.decembra</w:t>
      </w:r>
      <w:r w:rsidRPr="00891001">
        <w:t xml:space="preserve"> spriedumu</w:t>
      </w:r>
      <w:r w:rsidR="00884F1C">
        <w:t>.</w:t>
      </w:r>
    </w:p>
    <w:p w14:paraId="194BB815" w14:textId="77777777" w:rsidR="00EB5A01" w:rsidRDefault="00EB5A01" w:rsidP="00F43BC2">
      <w:pPr>
        <w:pStyle w:val="Style1"/>
      </w:pPr>
    </w:p>
    <w:bookmarkEnd w:id="0"/>
    <w:p w14:paraId="60477510" w14:textId="77777777" w:rsidR="00884F1C" w:rsidRPr="0082381C" w:rsidRDefault="00884F1C" w:rsidP="00F43BC2">
      <w:pPr>
        <w:pStyle w:val="ATpamattesksts"/>
        <w:ind w:firstLine="0"/>
        <w:jc w:val="center"/>
      </w:pPr>
      <w:r w:rsidRPr="0043387D">
        <w:rPr>
          <w:b/>
        </w:rPr>
        <w:t>Aprakstošā</w:t>
      </w:r>
      <w:r w:rsidRPr="0082381C">
        <w:t xml:space="preserve"> </w:t>
      </w:r>
      <w:r w:rsidRPr="0077509E">
        <w:rPr>
          <w:b/>
        </w:rPr>
        <w:t>daļa</w:t>
      </w:r>
    </w:p>
    <w:p w14:paraId="3062BEC8" w14:textId="77777777" w:rsidR="00884F1C" w:rsidRPr="0082381C" w:rsidRDefault="00884F1C" w:rsidP="00F43BC2">
      <w:pPr>
        <w:spacing w:line="276" w:lineRule="auto"/>
        <w:ind w:firstLine="567"/>
        <w:jc w:val="both"/>
      </w:pPr>
    </w:p>
    <w:p w14:paraId="45B7F460" w14:textId="05FEDE5B" w:rsidR="003B7925" w:rsidRDefault="00884F1C" w:rsidP="00F43BC2">
      <w:pPr>
        <w:pStyle w:val="Style1"/>
      </w:pPr>
      <w:r w:rsidRPr="0082381C">
        <w:t>[1]</w:t>
      </w:r>
      <w:r w:rsidR="00A92DFD">
        <w:t> </w:t>
      </w:r>
      <w:r w:rsidR="00A93772">
        <w:t xml:space="preserve">Pieteicējs </w:t>
      </w:r>
      <w:r w:rsidR="00F43BC2">
        <w:t xml:space="preserve">[pers. A] </w:t>
      </w:r>
      <w:r w:rsidR="00A93772">
        <w:t xml:space="preserve">2021.gada 29.septembrī lūdza </w:t>
      </w:r>
      <w:r w:rsidR="00800FF7" w:rsidRPr="007A5004">
        <w:t>Valsts zemes dienest</w:t>
      </w:r>
      <w:r w:rsidR="00A93772">
        <w:t>u</w:t>
      </w:r>
      <w:r w:rsidR="003B7925">
        <w:t> </w:t>
      </w:r>
      <w:r w:rsidR="00800FF7" w:rsidRPr="007A5004">
        <w:t>(turpmāk</w:t>
      </w:r>
      <w:r w:rsidR="00115B4B">
        <w:t xml:space="preserve"> </w:t>
      </w:r>
      <w:r w:rsidR="00800FF7" w:rsidRPr="007A5004">
        <w:t>–</w:t>
      </w:r>
      <w:r w:rsidR="00115B4B">
        <w:t xml:space="preserve"> </w:t>
      </w:r>
      <w:r w:rsidR="00800FF7" w:rsidRPr="007A5004">
        <w:t xml:space="preserve">dienests) </w:t>
      </w:r>
      <w:r w:rsidR="003B7925" w:rsidRPr="003B7925">
        <w:t>aktualizēt ēkas</w:t>
      </w:r>
      <w:r w:rsidR="00F43BC2">
        <w:t xml:space="preserve"> [Adrese A]</w:t>
      </w:r>
      <w:r w:rsidR="003B7925">
        <w:t xml:space="preserve">, </w:t>
      </w:r>
      <w:r w:rsidR="003B7925" w:rsidRPr="003B7925">
        <w:t xml:space="preserve">kadastra apzīmējums </w:t>
      </w:r>
      <w:r w:rsidR="00F43BC2">
        <w:t xml:space="preserve">[Numurs A] </w:t>
      </w:r>
      <w:r w:rsidR="003B7925" w:rsidRPr="003B7925">
        <w:t xml:space="preserve">(turpmāk – </w:t>
      </w:r>
      <w:r w:rsidR="003B7925">
        <w:t>ē</w:t>
      </w:r>
      <w:r w:rsidR="003B7925" w:rsidRPr="003B7925">
        <w:t>ka) nolietojuma datus</w:t>
      </w:r>
      <w:r w:rsidR="003B7925">
        <w:t xml:space="preserve">. </w:t>
      </w:r>
    </w:p>
    <w:p w14:paraId="2AF73859" w14:textId="7E8BC533" w:rsidR="008B530F" w:rsidRDefault="003B7925" w:rsidP="00F43BC2">
      <w:pPr>
        <w:pStyle w:val="Style1"/>
      </w:pPr>
      <w:r w:rsidRPr="003B7925">
        <w:t>2021.gada 22.novembrī, pamatojoties uz pieteicēja iesniegumu,</w:t>
      </w:r>
      <w:r>
        <w:t xml:space="preserve"> dienesta amatpersona veica ē</w:t>
      </w:r>
      <w:r w:rsidRPr="003B7925">
        <w:t>kas apsekošanu apvidū</w:t>
      </w:r>
      <w:r w:rsidR="00B914C1">
        <w:t xml:space="preserve">. Šīs apsekošanas rezultātā </w:t>
      </w:r>
      <w:r w:rsidR="00B914C1" w:rsidRPr="00B914C1">
        <w:t xml:space="preserve">ēkas kopējais nolietojums </w:t>
      </w:r>
      <w:r w:rsidR="00B914C1">
        <w:t xml:space="preserve">noteikts </w:t>
      </w:r>
      <w:r w:rsidR="00B914C1" w:rsidRPr="00B914C1">
        <w:t>58</w:t>
      </w:r>
      <w:r w:rsidR="00134F0B">
        <w:t> </w:t>
      </w:r>
      <w:r w:rsidR="00B914C1" w:rsidRPr="00B914C1">
        <w:t>%</w:t>
      </w:r>
      <w:r w:rsidR="00B914C1">
        <w:t>.</w:t>
      </w:r>
      <w:r w:rsidR="00C06F25">
        <w:t xml:space="preserve"> </w:t>
      </w:r>
      <w:r w:rsidR="007D160F">
        <w:t>Dienesta a</w:t>
      </w:r>
      <w:r w:rsidR="00C06F25">
        <w:t>matpersona ēkas konstruktīvo elementu tehnisko stāvokli vizuāli novērtēja šādi:</w:t>
      </w:r>
      <w:r w:rsidR="00816A0F">
        <w:t xml:space="preserve"> </w:t>
      </w:r>
      <w:r w:rsidR="008B530F">
        <w:t>p</w:t>
      </w:r>
      <w:r w:rsidR="008B530F" w:rsidRPr="008B530F">
        <w:t>amati</w:t>
      </w:r>
      <w:r w:rsidR="008B530F">
        <w:t xml:space="preserve"> – labs;</w:t>
      </w:r>
      <w:r w:rsidR="00816A0F">
        <w:t xml:space="preserve"> </w:t>
      </w:r>
      <w:r w:rsidR="008B530F" w:rsidRPr="008B530F">
        <w:t>ārsien</w:t>
      </w:r>
      <w:r w:rsidR="008B530F">
        <w:t>as – vidējs; p</w:t>
      </w:r>
      <w:r w:rsidR="008B530F" w:rsidRPr="008B530F">
        <w:t>ārsegum</w:t>
      </w:r>
      <w:r w:rsidR="008B530F">
        <w:t>i – vidējs; j</w:t>
      </w:r>
      <w:r w:rsidR="008B530F" w:rsidRPr="008B530F">
        <w:t>umta nesoš</w:t>
      </w:r>
      <w:r w:rsidR="008B530F">
        <w:t>ā</w:t>
      </w:r>
      <w:r w:rsidR="008B530F" w:rsidRPr="008B530F">
        <w:t xml:space="preserve"> konstrukcij</w:t>
      </w:r>
      <w:r w:rsidR="008B530F">
        <w:t>a</w:t>
      </w:r>
      <w:r w:rsidR="008B530F" w:rsidRPr="008B530F">
        <w:t xml:space="preserve"> – slikts</w:t>
      </w:r>
      <w:r w:rsidR="008B530F">
        <w:t>;</w:t>
      </w:r>
      <w:r w:rsidR="00816A0F">
        <w:t xml:space="preserve"> </w:t>
      </w:r>
      <w:r w:rsidR="008B530F">
        <w:t>j</w:t>
      </w:r>
      <w:r w:rsidR="008B530F" w:rsidRPr="008B530F">
        <w:t>umta segum</w:t>
      </w:r>
      <w:r w:rsidR="008B530F">
        <w:t>s</w:t>
      </w:r>
      <w:r w:rsidR="008B530F" w:rsidRPr="008B530F">
        <w:t xml:space="preserve"> </w:t>
      </w:r>
      <w:r w:rsidR="008B530F">
        <w:t>–</w:t>
      </w:r>
      <w:r w:rsidR="008B530F" w:rsidRPr="008B530F">
        <w:t xml:space="preserve"> vidējs</w:t>
      </w:r>
      <w:r w:rsidR="008B530F">
        <w:t>.</w:t>
      </w:r>
    </w:p>
    <w:p w14:paraId="7D861872" w14:textId="07DAC6DD" w:rsidR="008B530F" w:rsidRDefault="00BD1CCE" w:rsidP="00F43BC2">
      <w:pPr>
        <w:spacing w:line="276" w:lineRule="auto"/>
        <w:ind w:firstLine="720"/>
        <w:jc w:val="both"/>
      </w:pPr>
      <w:r>
        <w:t>Ē</w:t>
      </w:r>
      <w:r w:rsidRPr="003B7925">
        <w:t xml:space="preserve">kas nolietojuma dati Nekustamā īpašuma valsts kadastra informācijas sistēmā (turpmāk – </w:t>
      </w:r>
      <w:r>
        <w:t>k</w:t>
      </w:r>
      <w:r w:rsidRPr="003B7925">
        <w:t>adastr</w:t>
      </w:r>
      <w:r w:rsidR="00134F0B">
        <w:t>a informācijas sistēma</w:t>
      </w:r>
      <w:r w:rsidRPr="003B7925">
        <w:t xml:space="preserve">) </w:t>
      </w:r>
      <w:r>
        <w:t>aktualizēti</w:t>
      </w:r>
      <w:r w:rsidRPr="003B7925">
        <w:t xml:space="preserve"> 2021.gada 25.novembrī</w:t>
      </w:r>
      <w:r>
        <w:t>.</w:t>
      </w:r>
    </w:p>
    <w:p w14:paraId="61F6BB8F" w14:textId="77777777" w:rsidR="008B530F" w:rsidRDefault="008B530F" w:rsidP="00F43BC2">
      <w:pPr>
        <w:spacing w:line="276" w:lineRule="auto"/>
        <w:ind w:firstLine="567"/>
        <w:jc w:val="both"/>
      </w:pPr>
    </w:p>
    <w:p w14:paraId="65C79490" w14:textId="549C4BE3" w:rsidR="003D4CB7" w:rsidRDefault="008B530F" w:rsidP="00F43BC2">
      <w:pPr>
        <w:pStyle w:val="Style1"/>
      </w:pPr>
      <w:r>
        <w:t>[2]</w:t>
      </w:r>
      <w:r w:rsidR="00FC5C1D">
        <w:t> </w:t>
      </w:r>
      <w:r w:rsidR="00B914C1">
        <w:t xml:space="preserve">Uzskatot, ka </w:t>
      </w:r>
      <w:r w:rsidR="00810806" w:rsidRPr="003B7925">
        <w:t>2021.gada 22.novembr</w:t>
      </w:r>
      <w:r w:rsidR="00810806">
        <w:t xml:space="preserve">a </w:t>
      </w:r>
      <w:r w:rsidR="00B914C1">
        <w:t>apsekošanā</w:t>
      </w:r>
      <w:r w:rsidR="00810806">
        <w:t xml:space="preserve"> tika</w:t>
      </w:r>
      <w:r w:rsidR="00B914C1">
        <w:t xml:space="preserve"> pieļautas kļūdas,</w:t>
      </w:r>
      <w:r w:rsidR="003B7925">
        <w:t xml:space="preserve"> </w:t>
      </w:r>
      <w:r w:rsidR="00B914C1" w:rsidRPr="00B914C1">
        <w:t>2021.gada 12.decembr</w:t>
      </w:r>
      <w:r w:rsidR="00B914C1">
        <w:t xml:space="preserve">ī </w:t>
      </w:r>
      <w:r w:rsidR="00D47533">
        <w:t xml:space="preserve">pieteicējs </w:t>
      </w:r>
      <w:r w:rsidR="00B914C1">
        <w:t>iesniedza</w:t>
      </w:r>
      <w:r w:rsidR="003B7925">
        <w:t xml:space="preserve"> iesniegumu dienestam, kurā </w:t>
      </w:r>
      <w:r w:rsidR="00810806">
        <w:t>apšaubīja</w:t>
      </w:r>
      <w:r w:rsidR="003B7925">
        <w:t xml:space="preserve"> </w:t>
      </w:r>
      <w:r w:rsidR="00B914C1" w:rsidRPr="00B914C1">
        <w:t xml:space="preserve">konstrukcijas veida </w:t>
      </w:r>
      <w:r w:rsidR="00B914C1">
        <w:t>noteikšanu ārsienām</w:t>
      </w:r>
      <w:r w:rsidR="00D47533" w:rsidRPr="00D47533">
        <w:t xml:space="preserve"> </w:t>
      </w:r>
      <w:r w:rsidR="00D47533" w:rsidRPr="00B914C1">
        <w:t>un</w:t>
      </w:r>
      <w:r w:rsidR="00D47533">
        <w:t xml:space="preserve"> to būvniecībā izmantoto</w:t>
      </w:r>
      <w:r w:rsidR="00D47533" w:rsidRPr="00B914C1">
        <w:t xml:space="preserve"> materiālu kodus</w:t>
      </w:r>
      <w:r w:rsidR="00D47533">
        <w:t xml:space="preserve">. </w:t>
      </w:r>
      <w:r w:rsidR="00134F0B">
        <w:t>P</w:t>
      </w:r>
      <w:r w:rsidR="00D47533">
        <w:t>ieteicējs</w:t>
      </w:r>
      <w:r w:rsidR="00B914C1">
        <w:t xml:space="preserve"> lūdza </w:t>
      </w:r>
      <w:r w:rsidR="00D47533" w:rsidRPr="00D47533">
        <w:t xml:space="preserve">labot aktā par ēkas konstruktīvo elementu </w:t>
      </w:r>
      <w:r w:rsidR="00D47533" w:rsidRPr="00187A49">
        <w:t>nolietojumu norādīto ārsienu (karkasu) konstrukciju veidu un materiālu kodus</w:t>
      </w:r>
      <w:r w:rsidR="00B914C1">
        <w:t xml:space="preserve">. </w:t>
      </w:r>
    </w:p>
    <w:p w14:paraId="02D60BD5" w14:textId="5F0DFD2F" w:rsidR="003B7925" w:rsidRDefault="00CC1CB4" w:rsidP="00F43BC2">
      <w:pPr>
        <w:pStyle w:val="Style1"/>
      </w:pPr>
      <w:r>
        <w:t>D</w:t>
      </w:r>
      <w:r w:rsidR="003B7925">
        <w:t xml:space="preserve">ienesta amatpersona </w:t>
      </w:r>
      <w:r w:rsidR="003B7925" w:rsidRPr="003B7925">
        <w:t>2022.gada 19.janvārī</w:t>
      </w:r>
      <w:r w:rsidR="00B914C1">
        <w:t xml:space="preserve"> veica atkārtotu </w:t>
      </w:r>
      <w:r w:rsidR="00134F0B">
        <w:t xml:space="preserve">ēkas </w:t>
      </w:r>
      <w:r w:rsidR="00B914C1">
        <w:t>apsekošanu apvid</w:t>
      </w:r>
      <w:r w:rsidR="00187A49">
        <w:t>ū</w:t>
      </w:r>
      <w:r w:rsidR="00B914C1">
        <w:t>.</w:t>
      </w:r>
      <w:r w:rsidR="00D47533">
        <w:t xml:space="preserve"> Apsekošanas gaitā </w:t>
      </w:r>
      <w:r w:rsidR="00372B11">
        <w:t>tika</w:t>
      </w:r>
      <w:r w:rsidR="00D47533">
        <w:t xml:space="preserve"> konstatē</w:t>
      </w:r>
      <w:r w:rsidR="00372B11">
        <w:t>tas</w:t>
      </w:r>
      <w:r w:rsidR="00D47533">
        <w:t xml:space="preserve"> iepriekšējās apsekošanas </w:t>
      </w:r>
      <w:r w:rsidR="00D47533" w:rsidRPr="00187A49">
        <w:t>izpildē pieļautas kļūdas.</w:t>
      </w:r>
      <w:r w:rsidR="00B914C1">
        <w:t xml:space="preserve"> </w:t>
      </w:r>
      <w:r w:rsidR="00BD1CCE">
        <w:t xml:space="preserve">Šīs apsekošanas rezultātā </w:t>
      </w:r>
      <w:r w:rsidR="00BD1CCE" w:rsidRPr="00B914C1">
        <w:t>ēkas kopējais nolietojums mainījās no 58</w:t>
      </w:r>
      <w:r w:rsidR="00134F0B">
        <w:t> </w:t>
      </w:r>
      <w:r w:rsidR="00BD1CCE" w:rsidRPr="00B914C1">
        <w:t>% uz 31</w:t>
      </w:r>
      <w:r w:rsidR="00134F0B">
        <w:t> </w:t>
      </w:r>
      <w:r w:rsidR="00BD1CCE" w:rsidRPr="00B914C1">
        <w:t>%</w:t>
      </w:r>
      <w:r w:rsidR="00BD1CCE">
        <w:t xml:space="preserve">. </w:t>
      </w:r>
      <w:r w:rsidR="00C06F25">
        <w:t xml:space="preserve">Apsekošanas laikā </w:t>
      </w:r>
      <w:r w:rsidR="007D160F">
        <w:t xml:space="preserve">dienesta </w:t>
      </w:r>
      <w:r w:rsidR="00C06F25">
        <w:t xml:space="preserve">amatpersona vizuāli novērtēja visus ēkas konstruktīvos elementus, nevis tikai tos, kuru novērtējumu pieteicējs </w:t>
      </w:r>
      <w:r w:rsidR="00810806">
        <w:t>apšaubīja</w:t>
      </w:r>
      <w:r w:rsidR="008B530F">
        <w:t xml:space="preserve">, un </w:t>
      </w:r>
      <w:r w:rsidR="00BD1CCE">
        <w:t>piešķīra visiem konstruktīvajiem elementiem vienādu tehniskā stāvokļa</w:t>
      </w:r>
      <w:r w:rsidR="008B530F">
        <w:t xml:space="preserve"> novērtējumu – labs</w:t>
      </w:r>
      <w:r w:rsidR="00C06F25">
        <w:t xml:space="preserve">. </w:t>
      </w:r>
      <w:r w:rsidR="00134F0B">
        <w:t>K</w:t>
      </w:r>
      <w:r w:rsidR="00134F0B" w:rsidRPr="003B7925">
        <w:t>adastr</w:t>
      </w:r>
      <w:r w:rsidR="00134F0B">
        <w:t xml:space="preserve">a informācijas sistēmā </w:t>
      </w:r>
      <w:r w:rsidR="00BD1CCE">
        <w:t>ēkas nolietojuma dati aktualizēti</w:t>
      </w:r>
      <w:r w:rsidR="003B7925" w:rsidRPr="003B7925">
        <w:t xml:space="preserve"> 2022.gada 3.februārī.</w:t>
      </w:r>
    </w:p>
    <w:p w14:paraId="35BB3465" w14:textId="77777777" w:rsidR="006A6264" w:rsidRDefault="006A6264" w:rsidP="00F43BC2">
      <w:pPr>
        <w:spacing w:line="276" w:lineRule="auto"/>
        <w:ind w:firstLine="567"/>
        <w:jc w:val="both"/>
      </w:pPr>
    </w:p>
    <w:p w14:paraId="3998C59A" w14:textId="05C9AFF8" w:rsidR="00816A0F" w:rsidRDefault="006A6264" w:rsidP="00F43BC2">
      <w:pPr>
        <w:pStyle w:val="Style1"/>
      </w:pPr>
      <w:r>
        <w:t>[</w:t>
      </w:r>
      <w:r w:rsidR="008B530F">
        <w:t>3</w:t>
      </w:r>
      <w:r>
        <w:t>]</w:t>
      </w:r>
      <w:r w:rsidR="00A92DFD">
        <w:t> </w:t>
      </w:r>
      <w:r w:rsidR="00C06F25" w:rsidRPr="00C06F25">
        <w:t xml:space="preserve">Nepiekrītot ēkas </w:t>
      </w:r>
      <w:r w:rsidR="00EC5624">
        <w:t xml:space="preserve">nolietojuma </w:t>
      </w:r>
      <w:r w:rsidR="00C06F25" w:rsidRPr="00C06F25">
        <w:t>novērtējumam, pieteicējs dienest</w:t>
      </w:r>
      <w:r w:rsidR="00EC5624">
        <w:t>a</w:t>
      </w:r>
      <w:r w:rsidR="00810806">
        <w:t xml:space="preserve"> </w:t>
      </w:r>
      <w:r w:rsidR="00EC5624">
        <w:t>ģenerāl</w:t>
      </w:r>
      <w:r w:rsidR="00810806">
        <w:t>direktor</w:t>
      </w:r>
      <w:r w:rsidR="00115B4B">
        <w:t>am</w:t>
      </w:r>
      <w:r w:rsidR="00C06F25" w:rsidRPr="00C06F25">
        <w:t xml:space="preserve"> apstrīdēja </w:t>
      </w:r>
      <w:r w:rsidR="00C06F25">
        <w:t>dienesta faktisko rīcību</w:t>
      </w:r>
      <w:r w:rsidR="00372B11">
        <w:t>,</w:t>
      </w:r>
      <w:r w:rsidR="00C06F25">
        <w:t xml:space="preserve"> </w:t>
      </w:r>
      <w:r w:rsidR="00C06F25" w:rsidRPr="00C06F25">
        <w:t>veicot ēkas nolietojuma noteikšanu un nolietojuma datu aktualizāciju</w:t>
      </w:r>
      <w:r w:rsidR="00C06F25">
        <w:t>.</w:t>
      </w:r>
      <w:r w:rsidR="008862B7">
        <w:t xml:space="preserve"> </w:t>
      </w:r>
      <w:r w:rsidR="0012244E">
        <w:t xml:space="preserve">Administratīvais process iestādē noslēdzās ar </w:t>
      </w:r>
      <w:r w:rsidR="00EC5624" w:rsidRPr="00115B4B">
        <w:t>ģenerāl</w:t>
      </w:r>
      <w:r w:rsidR="00810806" w:rsidRPr="00115B4B">
        <w:t>direktor</w:t>
      </w:r>
      <w:r w:rsidR="00115B4B">
        <w:t>a</w:t>
      </w:r>
      <w:r w:rsidR="00810806" w:rsidRPr="00115B4B">
        <w:t xml:space="preserve"> </w:t>
      </w:r>
      <w:r w:rsidR="00C06F25" w:rsidRPr="00115B4B">
        <w:t xml:space="preserve">2022.gada 13.aprīļa </w:t>
      </w:r>
      <w:r w:rsidR="0012244E" w:rsidRPr="00115B4B">
        <w:t>lēmumu</w:t>
      </w:r>
      <w:r w:rsidR="0012244E">
        <w:t>, ar kuru</w:t>
      </w:r>
      <w:r w:rsidR="0012244E" w:rsidRPr="00263C73">
        <w:t xml:space="preserve"> </w:t>
      </w:r>
      <w:r w:rsidR="00372B11">
        <w:t xml:space="preserve">apstrīdētā </w:t>
      </w:r>
      <w:r w:rsidR="00024D53" w:rsidRPr="00C06F25">
        <w:t>faktisk</w:t>
      </w:r>
      <w:r w:rsidR="00372B11">
        <w:t>ā</w:t>
      </w:r>
      <w:r w:rsidR="00024D53" w:rsidRPr="00C06F25">
        <w:t xml:space="preserve"> rīcīb</w:t>
      </w:r>
      <w:r w:rsidR="00372B11">
        <w:t xml:space="preserve">a atzīta </w:t>
      </w:r>
      <w:r w:rsidR="00024D53" w:rsidRPr="00C06F25">
        <w:t xml:space="preserve">par </w:t>
      </w:r>
      <w:r w:rsidR="00C06F25" w:rsidRPr="00C06F25">
        <w:t>tiesisku un pieteicēja iesniegum</w:t>
      </w:r>
      <w:r w:rsidR="00372B11">
        <w:t>s noraidīts</w:t>
      </w:r>
      <w:r w:rsidR="00C06F25">
        <w:t xml:space="preserve">. </w:t>
      </w:r>
    </w:p>
    <w:p w14:paraId="14D3A7C2" w14:textId="388CF80E" w:rsidR="008862B7" w:rsidRDefault="00C06F25" w:rsidP="00F43BC2">
      <w:pPr>
        <w:pStyle w:val="Style1"/>
      </w:pPr>
      <w:r w:rsidRPr="00C06F25">
        <w:t xml:space="preserve">Lēmumā </w:t>
      </w:r>
      <w:r>
        <w:t>cit</w:t>
      </w:r>
      <w:r w:rsidR="00F1599E">
        <w:t>a</w:t>
      </w:r>
      <w:r>
        <w:t>star</w:t>
      </w:r>
      <w:r w:rsidR="00134F0B">
        <w:t>p</w:t>
      </w:r>
      <w:r>
        <w:t xml:space="preserve"> </w:t>
      </w:r>
      <w:r w:rsidRPr="00C06F25">
        <w:t xml:space="preserve">secināts, ka ārsienu konstrukcijas </w:t>
      </w:r>
      <w:r>
        <w:t>v</w:t>
      </w:r>
      <w:r w:rsidR="00134F0B">
        <w:t>ei</w:t>
      </w:r>
      <w:r>
        <w:t xml:space="preserve">ds noteikts </w:t>
      </w:r>
      <w:r w:rsidRPr="00C06F25">
        <w:t>atbilstoši Ministru kabineta 2012.gada 10.janvāra</w:t>
      </w:r>
      <w:r>
        <w:t xml:space="preserve"> </w:t>
      </w:r>
      <w:r w:rsidRPr="00C06F25">
        <w:t>noteikumiem Nr.</w:t>
      </w:r>
      <w:r w:rsidR="00187A49">
        <w:t> </w:t>
      </w:r>
      <w:r w:rsidRPr="00C06F25">
        <w:t>48 „Būvju kadastrālās uzmērīšanas noteikumi” (</w:t>
      </w:r>
      <w:r w:rsidR="008840C1" w:rsidRPr="008840C1">
        <w:rPr>
          <w:i/>
          <w:iCs/>
        </w:rPr>
        <w:t xml:space="preserve">redakcijā, kas </w:t>
      </w:r>
      <w:r w:rsidR="00187A49">
        <w:rPr>
          <w:i/>
          <w:iCs/>
        </w:rPr>
        <w:t>b</w:t>
      </w:r>
      <w:r w:rsidR="008840C1" w:rsidRPr="008840C1">
        <w:rPr>
          <w:i/>
          <w:iCs/>
        </w:rPr>
        <w:t>ija spēkā līdz 2022.gada 11.jūlijam</w:t>
      </w:r>
      <w:r w:rsidR="008840C1">
        <w:t xml:space="preserve">, </w:t>
      </w:r>
      <w:r w:rsidRPr="00816A0F">
        <w:rPr>
          <w:i/>
          <w:iCs/>
        </w:rPr>
        <w:t>zaudējuši spēku 2023.gada 28.martā</w:t>
      </w:r>
      <w:r w:rsidRPr="00C06F25">
        <w:t>; turpmāk – Uzmērīšanas noteikumi)</w:t>
      </w:r>
      <w:r>
        <w:t>. Tāpat secinā</w:t>
      </w:r>
      <w:r w:rsidR="00372B11">
        <w:t>ts</w:t>
      </w:r>
      <w:r>
        <w:t>, ka ē</w:t>
      </w:r>
      <w:r w:rsidRPr="00C06F25">
        <w:t xml:space="preserve">kas </w:t>
      </w:r>
      <w:r w:rsidRPr="00C06F25">
        <w:lastRenderedPageBreak/>
        <w:t>bojājumi ir nenozīmīgi, to tehniskais stāvoklis vizuāli novērtējams kā labs</w:t>
      </w:r>
      <w:r>
        <w:t xml:space="preserve"> un </w:t>
      </w:r>
      <w:r w:rsidR="00CC1CB4">
        <w:t>tādēļ</w:t>
      </w:r>
      <w:r w:rsidR="00CC1CB4" w:rsidRPr="00C06F25">
        <w:t xml:space="preserve"> </w:t>
      </w:r>
      <w:r w:rsidRPr="00C06F25">
        <w:t>nolietojums</w:t>
      </w:r>
      <w:r w:rsidR="007D160F">
        <w:t xml:space="preserve"> pēc </w:t>
      </w:r>
      <w:r w:rsidR="007D160F" w:rsidRPr="003B7925">
        <w:t>2022.gada 19.janvār</w:t>
      </w:r>
      <w:r w:rsidR="007D160F">
        <w:t>a apsekošanas</w:t>
      </w:r>
      <w:r w:rsidR="00CC1CB4">
        <w:t xml:space="preserve"> </w:t>
      </w:r>
      <w:r w:rsidRPr="00C06F25">
        <w:t>pamatoti mainīts no 58</w:t>
      </w:r>
      <w:r w:rsidR="00134F0B">
        <w:t> </w:t>
      </w:r>
      <w:r w:rsidRPr="00C06F25">
        <w:t>% uz 31</w:t>
      </w:r>
      <w:r w:rsidR="00134F0B">
        <w:t> </w:t>
      </w:r>
      <w:r w:rsidRPr="00C06F25">
        <w:t>%</w:t>
      </w:r>
      <w:r>
        <w:t>.</w:t>
      </w:r>
    </w:p>
    <w:p w14:paraId="4B0B9029" w14:textId="231EA2DD" w:rsidR="0012075B" w:rsidRDefault="0012244E" w:rsidP="00F43BC2">
      <w:pPr>
        <w:pStyle w:val="Style1"/>
      </w:pPr>
      <w:r>
        <w:t>Pieteicēj</w:t>
      </w:r>
      <w:r w:rsidR="00816A0F">
        <w:t>s</w:t>
      </w:r>
      <w:r>
        <w:t xml:space="preserve"> nepiekr</w:t>
      </w:r>
      <w:r w:rsidR="00134F0B">
        <w:t xml:space="preserve">ita </w:t>
      </w:r>
      <w:r>
        <w:t>lēmumam</w:t>
      </w:r>
      <w:r w:rsidR="00134F0B">
        <w:t xml:space="preserve"> un</w:t>
      </w:r>
      <w:r>
        <w:t xml:space="preserve"> vērsās tiesā.</w:t>
      </w:r>
    </w:p>
    <w:p w14:paraId="539B35B9" w14:textId="77777777" w:rsidR="0012075B" w:rsidRDefault="0012075B" w:rsidP="00F43BC2">
      <w:pPr>
        <w:spacing w:line="276" w:lineRule="auto"/>
        <w:ind w:firstLine="567"/>
        <w:jc w:val="both"/>
      </w:pPr>
    </w:p>
    <w:p w14:paraId="0A6A9C95" w14:textId="32C69F4A" w:rsidR="007003A8" w:rsidRDefault="004B1D3B" w:rsidP="00F43BC2">
      <w:pPr>
        <w:pStyle w:val="Style1"/>
      </w:pPr>
      <w:r>
        <w:t>[</w:t>
      </w:r>
      <w:r w:rsidR="00372B11">
        <w:t>4</w:t>
      </w:r>
      <w:r>
        <w:t>]</w:t>
      </w:r>
      <w:r w:rsidR="00E11E96">
        <w:t> </w:t>
      </w:r>
      <w:r w:rsidR="005F1908">
        <w:t xml:space="preserve">Ar </w:t>
      </w:r>
      <w:r w:rsidR="007003A8" w:rsidRPr="009E78FD">
        <w:t>Administratīvā</w:t>
      </w:r>
      <w:r w:rsidR="005F1908">
        <w:t>s</w:t>
      </w:r>
      <w:r w:rsidR="007003A8" w:rsidRPr="009E78FD">
        <w:t xml:space="preserve"> apgabaltiesa</w:t>
      </w:r>
      <w:r w:rsidR="005F1908">
        <w:t>s s</w:t>
      </w:r>
      <w:r w:rsidR="007003A8" w:rsidRPr="009E78FD">
        <w:t>priedumu pieteikum</w:t>
      </w:r>
      <w:r w:rsidR="00E3652F">
        <w:t xml:space="preserve">s </w:t>
      </w:r>
      <w:r w:rsidR="007003A8" w:rsidRPr="009E78FD">
        <w:t>noraidī</w:t>
      </w:r>
      <w:r w:rsidR="005F1908">
        <w:t>t</w:t>
      </w:r>
      <w:r w:rsidR="00E3652F">
        <w:t>s</w:t>
      </w:r>
      <w:r w:rsidR="007003A8" w:rsidRPr="009E78FD">
        <w:t xml:space="preserve">. </w:t>
      </w:r>
      <w:r w:rsidR="005F1908">
        <w:t xml:space="preserve">Apgabaltiesa </w:t>
      </w:r>
      <w:r w:rsidR="007003A8" w:rsidRPr="009E78FD">
        <w:t>pievienoj</w:t>
      </w:r>
      <w:r w:rsidR="005F1908">
        <w:t>ās</w:t>
      </w:r>
      <w:r w:rsidR="007003A8" w:rsidRPr="009E78FD">
        <w:t xml:space="preserve"> </w:t>
      </w:r>
      <w:r w:rsidR="007429FA">
        <w:t>r</w:t>
      </w:r>
      <w:r w:rsidR="00CC1CB4">
        <w:t>ajona</w:t>
      </w:r>
      <w:r w:rsidR="007003A8" w:rsidRPr="009E78FD">
        <w:t xml:space="preserve"> tiesas sprieduma motivācijai</w:t>
      </w:r>
      <w:r w:rsidR="00620F10">
        <w:t xml:space="preserve"> un</w:t>
      </w:r>
      <w:r w:rsidR="00816A0F">
        <w:t xml:space="preserve"> atzina, ka dienesta </w:t>
      </w:r>
      <w:r w:rsidR="00134F0B">
        <w:t xml:space="preserve">faktiskā rīcība, veicot labojumus kadastra informācijas sistēmā, </w:t>
      </w:r>
      <w:r w:rsidR="00816A0F">
        <w:t>ir tiesisk</w:t>
      </w:r>
      <w:r w:rsidR="00134F0B">
        <w:t>a</w:t>
      </w:r>
      <w:r w:rsidR="00CC1CB4">
        <w:t>. Apgabaltiesa</w:t>
      </w:r>
      <w:r w:rsidR="005F1908">
        <w:t xml:space="preserve"> spriedumu</w:t>
      </w:r>
      <w:r w:rsidR="00816A0F">
        <w:t xml:space="preserve"> attiecībā uz jautājumiem, par kuriem kasācijas tiesvedībā ir strīds,</w:t>
      </w:r>
      <w:r w:rsidR="005F1908">
        <w:t xml:space="preserve"> </w:t>
      </w:r>
      <w:r w:rsidR="007003A8" w:rsidRPr="009E78FD">
        <w:t>pamatoj</w:t>
      </w:r>
      <w:r w:rsidR="00230270">
        <w:t>a</w:t>
      </w:r>
      <w:r w:rsidR="007003A8" w:rsidRPr="009E78FD">
        <w:t xml:space="preserve"> ar turpmāk minētajiem argumentiem</w:t>
      </w:r>
      <w:r w:rsidR="007003A8">
        <w:t>.</w:t>
      </w:r>
    </w:p>
    <w:p w14:paraId="2070708B" w14:textId="08EB89FA" w:rsidR="00D969BA" w:rsidRDefault="007003A8" w:rsidP="00F43BC2">
      <w:pPr>
        <w:pStyle w:val="Style1"/>
      </w:pPr>
      <w:r>
        <w:t>[</w:t>
      </w:r>
      <w:r w:rsidR="00372B11">
        <w:t>4</w:t>
      </w:r>
      <w:r>
        <w:t>.1]</w:t>
      </w:r>
      <w:r w:rsidR="00E11E96">
        <w:t> </w:t>
      </w:r>
      <w:r w:rsidR="00816A0F" w:rsidRPr="00816A0F">
        <w:t>Dienests pamatoti norādīj</w:t>
      </w:r>
      <w:r w:rsidR="007429FA">
        <w:t>is</w:t>
      </w:r>
      <w:r w:rsidR="00816A0F" w:rsidRPr="00816A0F">
        <w:t>, ka</w:t>
      </w:r>
      <w:r w:rsidR="00816A0F">
        <w:t xml:space="preserve"> </w:t>
      </w:r>
      <w:r w:rsidR="00816A0F" w:rsidRPr="00816A0F">
        <w:t>informāciju par ēkas konstruktīvo elementu materiāliem, konstrukciju</w:t>
      </w:r>
      <w:r w:rsidR="00816A0F">
        <w:t xml:space="preserve"> </w:t>
      </w:r>
      <w:r w:rsidR="00816A0F" w:rsidRPr="00816A0F">
        <w:t>veidiem un tehniskā stāvokļa vizuālo novērtējumu var iegūt, apsekojot konkrēt</w:t>
      </w:r>
      <w:r w:rsidR="00134F0B">
        <w:t>o</w:t>
      </w:r>
      <w:r w:rsidR="00816A0F" w:rsidRPr="00816A0F">
        <w:t xml:space="preserve"> būvi</w:t>
      </w:r>
      <w:r w:rsidR="00816A0F">
        <w:t xml:space="preserve"> </w:t>
      </w:r>
      <w:r w:rsidR="00816A0F" w:rsidRPr="00816A0F">
        <w:t>apvidū</w:t>
      </w:r>
      <w:r>
        <w:t>.</w:t>
      </w:r>
      <w:r w:rsidR="00816A0F">
        <w:t xml:space="preserve"> Tomēr </w:t>
      </w:r>
      <w:r w:rsidR="00816A0F" w:rsidRPr="00816A0F">
        <w:t>ēkas (būves) apsekošana apvidū ir tikai viens no</w:t>
      </w:r>
      <w:r w:rsidR="00816A0F">
        <w:t xml:space="preserve"> </w:t>
      </w:r>
      <w:r w:rsidR="00816A0F" w:rsidRPr="00816A0F">
        <w:t>tiesību normās r</w:t>
      </w:r>
      <w:r w:rsidR="00024D53">
        <w:t>egulētajiem</w:t>
      </w:r>
      <w:r w:rsidR="00816A0F" w:rsidRPr="00816A0F">
        <w:t xml:space="preserve"> veidiem, k</w:t>
      </w:r>
      <w:r w:rsidR="00134F0B">
        <w:t xml:space="preserve">ādā var </w:t>
      </w:r>
      <w:r w:rsidR="00816A0F" w:rsidRPr="00816A0F">
        <w:t>iegūt dat</w:t>
      </w:r>
      <w:r w:rsidR="00134F0B">
        <w:t>us</w:t>
      </w:r>
      <w:r w:rsidR="00816A0F" w:rsidRPr="00816A0F">
        <w:t xml:space="preserve"> būves</w:t>
      </w:r>
      <w:r w:rsidR="00816A0F">
        <w:t xml:space="preserve"> </w:t>
      </w:r>
      <w:r w:rsidR="00816A0F" w:rsidRPr="00816A0F">
        <w:t>kadastrālās uzmērīšanas datu aktualizēšanai.</w:t>
      </w:r>
      <w:r w:rsidR="00816A0F">
        <w:t xml:space="preserve"> Savukārt uz pieteicēja pasūtītā SIA</w:t>
      </w:r>
      <w:r w:rsidR="00B354FE">
        <w:t> </w:t>
      </w:r>
      <w:r w:rsidR="00816A0F" w:rsidRPr="0062282E">
        <w:t>„</w:t>
      </w:r>
      <w:r w:rsidR="00816A0F">
        <w:t xml:space="preserve">LBS-Konsultants” atzinuma (turpmāk – atzinums) pamata </w:t>
      </w:r>
      <w:r w:rsidR="00EC5624">
        <w:t xml:space="preserve">dienests </w:t>
      </w:r>
      <w:r w:rsidR="00816A0F">
        <w:t>nevar izdarīt izmaiņas kadastr</w:t>
      </w:r>
      <w:r w:rsidR="00134F0B">
        <w:t>a informācijas sistēmā</w:t>
      </w:r>
      <w:r w:rsidR="00EC5624">
        <w:t xml:space="preserve">, jo šādu </w:t>
      </w:r>
      <w:r w:rsidR="00134F0B">
        <w:t>kārtību</w:t>
      </w:r>
      <w:r w:rsidR="00EC5624">
        <w:t xml:space="preserve"> vairs nepieļauj Uzmērīšanas noteikumi</w:t>
      </w:r>
      <w:r w:rsidR="00816A0F">
        <w:t xml:space="preserve">. </w:t>
      </w:r>
      <w:r w:rsidR="00EC5624">
        <w:t>Turklāt a</w:t>
      </w:r>
      <w:r w:rsidR="00816A0F">
        <w:t xml:space="preserve">tzinums sagatavots atbilstoši </w:t>
      </w:r>
      <w:r w:rsidR="00816A0F" w:rsidRPr="00816A0F">
        <w:t>būvniecības jo</w:t>
      </w:r>
      <w:r w:rsidR="00816A0F">
        <w:t xml:space="preserve">mas regulējumam, proti, pēc </w:t>
      </w:r>
      <w:r w:rsidR="00816A0F" w:rsidRPr="00816A0F">
        <w:t>būvniecības normatīvi</w:t>
      </w:r>
      <w:r w:rsidR="00816A0F">
        <w:t>em, kas regulē</w:t>
      </w:r>
      <w:r w:rsidR="00816A0F" w:rsidRPr="00816A0F">
        <w:t xml:space="preserve"> tehnisko</w:t>
      </w:r>
      <w:r w:rsidR="00816A0F">
        <w:t xml:space="preserve"> </w:t>
      </w:r>
      <w:r w:rsidR="00816A0F" w:rsidRPr="00816A0F">
        <w:t>apsekošanu</w:t>
      </w:r>
      <w:r w:rsidR="00620F10">
        <w:t>, nevis vizuālo apsekošanu</w:t>
      </w:r>
      <w:r w:rsidR="00816A0F">
        <w:t>.</w:t>
      </w:r>
      <w:r w:rsidR="00620F10">
        <w:t xml:space="preserve"> </w:t>
      </w:r>
      <w:r w:rsidR="00EC5624">
        <w:t>Tomēr</w:t>
      </w:r>
      <w:r w:rsidR="00620F10">
        <w:t xml:space="preserve"> </w:t>
      </w:r>
      <w:r w:rsidR="00134F0B">
        <w:t>atzinums</w:t>
      </w:r>
      <w:r w:rsidR="00620F10">
        <w:t xml:space="preserve"> </w:t>
      </w:r>
      <w:r w:rsidR="00816A0F" w:rsidRPr="00816A0F">
        <w:t xml:space="preserve">palīdz gūt priekšstatu par </w:t>
      </w:r>
      <w:r w:rsidR="00816A0F">
        <w:t>ē</w:t>
      </w:r>
      <w:r w:rsidR="00816A0F" w:rsidRPr="00816A0F">
        <w:t>ku un tās tehnisko stāvokli</w:t>
      </w:r>
      <w:r w:rsidR="00620F10">
        <w:t xml:space="preserve"> un tādēļ tiesa to var ņemt vērā, izskatot lietu</w:t>
      </w:r>
      <w:r w:rsidR="00816A0F">
        <w:t>.</w:t>
      </w:r>
    </w:p>
    <w:p w14:paraId="60B631EC" w14:textId="58258845" w:rsidR="00D969BA" w:rsidRDefault="007003A8" w:rsidP="00F43BC2">
      <w:pPr>
        <w:pStyle w:val="Style1"/>
      </w:pPr>
      <w:r>
        <w:t>[</w:t>
      </w:r>
      <w:r w:rsidR="00B354FE">
        <w:t>4</w:t>
      </w:r>
      <w:r>
        <w:t>.2]</w:t>
      </w:r>
      <w:r w:rsidR="00E11E96">
        <w:t> </w:t>
      </w:r>
      <w:r w:rsidR="007429FA">
        <w:t>Nepamatots ir pieteicēja arguments</w:t>
      </w:r>
      <w:r w:rsidR="00816A0F">
        <w:t>, ka dienestam</w:t>
      </w:r>
      <w:r w:rsidR="002111FE">
        <w:t xml:space="preserve"> 2022.gada 19.janvāra apsekošanas laikā</w:t>
      </w:r>
      <w:r w:rsidR="00816A0F">
        <w:t xml:space="preserve"> bija jāapseko tikai tie ēkas konstruktīvie elementi, </w:t>
      </w:r>
      <w:r w:rsidR="00D450B8">
        <w:t>kuru apsekošanas rezultātus pieteicējs apšaubīja 2021.gada 12.decembra iesniegumā</w:t>
      </w:r>
      <w:r w:rsidR="00816A0F">
        <w:t xml:space="preserve">, jo </w:t>
      </w:r>
      <w:r w:rsidR="00816A0F" w:rsidRPr="00816A0F">
        <w:t>kadastrālās uzmērīšanas mērķis ir iegūt</w:t>
      </w:r>
      <w:r w:rsidR="00816A0F">
        <w:t xml:space="preserve"> </w:t>
      </w:r>
      <w:r w:rsidR="00816A0F" w:rsidRPr="00816A0F">
        <w:t>konkrētā datumā faktiskajai situācijai atbilstošu informāciju, kas nepieciešama būves</w:t>
      </w:r>
      <w:r w:rsidR="00816A0F">
        <w:t xml:space="preserve"> </w:t>
      </w:r>
      <w:r w:rsidR="00816A0F" w:rsidRPr="00816A0F">
        <w:t xml:space="preserve">datu aktualizācijai </w:t>
      </w:r>
      <w:r w:rsidR="00816A0F">
        <w:t>k</w:t>
      </w:r>
      <w:r w:rsidR="00816A0F" w:rsidRPr="00816A0F">
        <w:t>adastr</w:t>
      </w:r>
      <w:r w:rsidR="00134F0B">
        <w:t>a informācijas sistēmā</w:t>
      </w:r>
      <w:r>
        <w:t>.</w:t>
      </w:r>
    </w:p>
    <w:p w14:paraId="6E5619FB" w14:textId="1573F280" w:rsidR="00D450B8" w:rsidRDefault="007003A8" w:rsidP="00F43BC2">
      <w:pPr>
        <w:pStyle w:val="Style1"/>
      </w:pPr>
      <w:r w:rsidRPr="008840C1">
        <w:t>[</w:t>
      </w:r>
      <w:r w:rsidR="00B354FE">
        <w:t>4</w:t>
      </w:r>
      <w:r w:rsidRPr="008840C1">
        <w:t>.3]</w:t>
      </w:r>
      <w:r w:rsidR="00E11E96" w:rsidRPr="008840C1">
        <w:t> </w:t>
      </w:r>
      <w:r w:rsidR="007429FA">
        <w:t>Nav konstatējama acīmredzama kļūda</w:t>
      </w:r>
      <w:r w:rsidR="00816A0F" w:rsidRPr="008840C1">
        <w:t xml:space="preserve"> dienesta </w:t>
      </w:r>
      <w:r w:rsidR="00F1599E">
        <w:t xml:space="preserve">novērtējumā par </w:t>
      </w:r>
      <w:r w:rsidR="00816A0F" w:rsidRPr="008840C1">
        <w:t>jumta seguma un pārsegumu tehnisk</w:t>
      </w:r>
      <w:r w:rsidR="00F1599E">
        <w:t>o</w:t>
      </w:r>
      <w:r w:rsidR="00816A0F" w:rsidRPr="008840C1">
        <w:t xml:space="preserve"> stāvok</w:t>
      </w:r>
      <w:r w:rsidR="00F1599E">
        <w:t>li</w:t>
      </w:r>
      <w:r w:rsidR="00D450B8">
        <w:t>, jo</w:t>
      </w:r>
      <w:r w:rsidR="00816A0F" w:rsidRPr="008840C1">
        <w:t xml:space="preserve"> </w:t>
      </w:r>
      <w:r w:rsidR="007429FA">
        <w:t>nav konstatējami tādi bojājumi</w:t>
      </w:r>
      <w:r w:rsidR="00816A0F" w:rsidRPr="008840C1">
        <w:t>, kas šo vērtējumu samazinātu.</w:t>
      </w:r>
      <w:r w:rsidR="008840C1" w:rsidRPr="008840C1">
        <w:t xml:space="preserve"> </w:t>
      </w:r>
      <w:r w:rsidR="00D450B8">
        <w:t xml:space="preserve"> </w:t>
      </w:r>
    </w:p>
    <w:p w14:paraId="1B1BEA12" w14:textId="0C198249" w:rsidR="00D969BA" w:rsidRDefault="00D450B8" w:rsidP="00F43BC2">
      <w:pPr>
        <w:pStyle w:val="Style1"/>
      </w:pPr>
      <w:r w:rsidRPr="008840C1">
        <w:t>Dienesta speciālists</w:t>
      </w:r>
      <w:r w:rsidR="00024D53">
        <w:t xml:space="preserve"> atkārtotajā</w:t>
      </w:r>
      <w:r w:rsidRPr="008840C1">
        <w:t xml:space="preserve"> vizuālajā apsekošanā</w:t>
      </w:r>
      <w:r w:rsidR="00024D53">
        <w:t xml:space="preserve"> </w:t>
      </w:r>
      <w:r w:rsidRPr="008840C1">
        <w:t xml:space="preserve">konstatēja, ka atsevišķās konstruktīvā elementa daļās ir daļēji bojāta </w:t>
      </w:r>
      <w:proofErr w:type="spellStart"/>
      <w:r w:rsidRPr="008840C1">
        <w:t>antikorozijas</w:t>
      </w:r>
      <w:proofErr w:type="spellEnd"/>
      <w:r w:rsidRPr="008840C1">
        <w:t xml:space="preserve"> sistēma un ka bojājumi aizņem līdz 10</w:t>
      </w:r>
      <w:r w:rsidR="00134F0B">
        <w:t> </w:t>
      </w:r>
      <w:r w:rsidRPr="008840C1">
        <w:t>% no konstruktīvā elementa virmas un/vai ir redzami vismaz 5</w:t>
      </w:r>
      <w:r w:rsidR="00134F0B">
        <w:t> </w:t>
      </w:r>
      <w:r w:rsidRPr="008840C1">
        <w:t>% ēk</w:t>
      </w:r>
      <w:r w:rsidR="00B354FE">
        <w:t>a</w:t>
      </w:r>
      <w:r w:rsidRPr="008840C1">
        <w:t>s telpu grupu ārsienās.</w:t>
      </w:r>
      <w:r>
        <w:t xml:space="preserve"> D</w:t>
      </w:r>
      <w:r w:rsidRPr="008840C1">
        <w:t>ienests</w:t>
      </w:r>
      <w:r>
        <w:t xml:space="preserve"> kopumā</w:t>
      </w:r>
      <w:r w:rsidRPr="008840C1">
        <w:t xml:space="preserve"> konstatēja, ka bojājumi aizņem apmēram 7</w:t>
      </w:r>
      <w:r w:rsidR="00134F0B">
        <w:t> </w:t>
      </w:r>
      <w:r w:rsidRPr="008840C1">
        <w:t>% no 325</w:t>
      </w:r>
      <w:r w:rsidR="00B354FE">
        <w:t> </w:t>
      </w:r>
      <w:r w:rsidRPr="008840C1">
        <w:t>kvadrātmetriem kopējā fasāžu</w:t>
      </w:r>
      <w:r w:rsidRPr="00D450B8">
        <w:t xml:space="preserve"> </w:t>
      </w:r>
      <w:r w:rsidRPr="008840C1">
        <w:t>laukuma</w:t>
      </w:r>
      <w:r>
        <w:t>.</w:t>
      </w:r>
      <w:r w:rsidRPr="008840C1">
        <w:t xml:space="preserve"> </w:t>
      </w:r>
    </w:p>
    <w:p w14:paraId="0533FD71" w14:textId="41C9CA39" w:rsidR="00D450B8" w:rsidRDefault="00D033B7" w:rsidP="00F43BC2">
      <w:pPr>
        <w:pStyle w:val="Style1"/>
      </w:pPr>
      <w:r>
        <w:t>Nav konstatējama</w:t>
      </w:r>
      <w:r w:rsidR="00D450B8" w:rsidRPr="008840C1">
        <w:t xml:space="preserve"> acīmredzam</w:t>
      </w:r>
      <w:r>
        <w:t>a</w:t>
      </w:r>
      <w:r w:rsidR="00D450B8" w:rsidRPr="008840C1">
        <w:t xml:space="preserve"> kļūd</w:t>
      </w:r>
      <w:r>
        <w:t>a</w:t>
      </w:r>
      <w:r w:rsidR="00D450B8" w:rsidRPr="008840C1">
        <w:t xml:space="preserve"> dienesta </w:t>
      </w:r>
      <w:r w:rsidR="00F1599E">
        <w:t xml:space="preserve">novērtējumā par </w:t>
      </w:r>
      <w:r w:rsidR="00D450B8" w:rsidRPr="008840C1">
        <w:t>ārsienu tehnisk</w:t>
      </w:r>
      <w:r w:rsidR="00F1599E">
        <w:t>o</w:t>
      </w:r>
      <w:r w:rsidR="00D450B8" w:rsidRPr="008840C1">
        <w:t xml:space="preserve"> stāvok</w:t>
      </w:r>
      <w:r w:rsidR="00F1599E">
        <w:t>li</w:t>
      </w:r>
      <w:r w:rsidR="00D450B8" w:rsidRPr="008840C1">
        <w:t xml:space="preserve">. </w:t>
      </w:r>
      <w:r w:rsidR="00B354FE">
        <w:t xml:space="preserve">No pierādījumiem </w:t>
      </w:r>
      <w:r w:rsidR="00EC5624">
        <w:t>ir</w:t>
      </w:r>
      <w:r w:rsidR="00D450B8" w:rsidRPr="008840C1">
        <w:t xml:space="preserve"> secināms, ka ēkas ārsienas ir</w:t>
      </w:r>
      <w:r w:rsidR="00024D53">
        <w:t xml:space="preserve"> tikai</w:t>
      </w:r>
      <w:r w:rsidR="00D450B8" w:rsidRPr="008840C1">
        <w:t xml:space="preserve"> ar nelieliem bojājumiem – dažāda izmēra plais</w:t>
      </w:r>
      <w:r w:rsidR="00D450B8">
        <w:t>ām</w:t>
      </w:r>
      <w:r w:rsidR="00D450B8" w:rsidRPr="008840C1">
        <w:t>, iedobumi</w:t>
      </w:r>
      <w:r w:rsidR="00D450B8">
        <w:t>em un</w:t>
      </w:r>
      <w:r w:rsidR="00D450B8" w:rsidRPr="008840C1">
        <w:t xml:space="preserve"> robi</w:t>
      </w:r>
      <w:r w:rsidR="00D450B8">
        <w:t>em.</w:t>
      </w:r>
    </w:p>
    <w:p w14:paraId="35D41208" w14:textId="0291CDF4" w:rsidR="00D969BA" w:rsidRDefault="007003A8" w:rsidP="00F43BC2">
      <w:pPr>
        <w:pStyle w:val="Style1"/>
      </w:pPr>
      <w:r>
        <w:t>[</w:t>
      </w:r>
      <w:r w:rsidR="00B354FE">
        <w:t>4</w:t>
      </w:r>
      <w:r>
        <w:t>.</w:t>
      </w:r>
      <w:r w:rsidR="008840C1">
        <w:t>4</w:t>
      </w:r>
      <w:r>
        <w:t>]</w:t>
      </w:r>
      <w:r w:rsidR="00E11E96">
        <w:t> </w:t>
      </w:r>
      <w:r w:rsidR="00816A0F">
        <w:t>Attiecībā uz dienesta rīcību</w:t>
      </w:r>
      <w:r w:rsidR="00B354FE">
        <w:t>,</w:t>
      </w:r>
      <w:r w:rsidR="00134F0B">
        <w:t xml:space="preserve"> </w:t>
      </w:r>
      <w:r w:rsidR="00816A0F" w:rsidRPr="00816A0F">
        <w:t>foto</w:t>
      </w:r>
      <w:r w:rsidR="00CC1CB4">
        <w:t>attēlus uzņemot</w:t>
      </w:r>
      <w:r w:rsidR="00816A0F" w:rsidRPr="00816A0F">
        <w:t xml:space="preserve"> tikai vienā no apsekošanām </w:t>
      </w:r>
      <w:r w:rsidR="00CC1CB4">
        <w:t>un</w:t>
      </w:r>
      <w:r w:rsidR="00816A0F" w:rsidRPr="00816A0F">
        <w:t xml:space="preserve"> vispār neveicot atsevišķu </w:t>
      </w:r>
      <w:r w:rsidR="00816A0F">
        <w:t>ē</w:t>
      </w:r>
      <w:r w:rsidR="00816A0F" w:rsidRPr="00816A0F">
        <w:t>kas</w:t>
      </w:r>
      <w:r w:rsidR="00816A0F">
        <w:t xml:space="preserve"> </w:t>
      </w:r>
      <w:r w:rsidR="00816A0F" w:rsidRPr="00816A0F">
        <w:t xml:space="preserve">elementu fiksāciju, </w:t>
      </w:r>
      <w:r w:rsidR="00D033B7">
        <w:t>secināms</w:t>
      </w:r>
      <w:r w:rsidR="00816A0F" w:rsidRPr="00816A0F">
        <w:t>, ka ēkas attēlu ar fotoaparatūru vai citu</w:t>
      </w:r>
      <w:r w:rsidR="00816A0F">
        <w:t xml:space="preserve"> </w:t>
      </w:r>
      <w:r w:rsidR="00816A0F" w:rsidRPr="00816A0F">
        <w:t>aparatūru iegūšana saskaņā ar Uzmērīšanas noteikumu 127.punktu ir</w:t>
      </w:r>
      <w:r w:rsidR="00816A0F">
        <w:t xml:space="preserve"> tikai </w:t>
      </w:r>
      <w:r w:rsidR="00816A0F" w:rsidRPr="00816A0F">
        <w:t>viena no</w:t>
      </w:r>
      <w:r w:rsidR="00816A0F">
        <w:t xml:space="preserve"> </w:t>
      </w:r>
      <w:r w:rsidR="00816A0F" w:rsidRPr="00816A0F">
        <w:t>darbībām, ko veic apsekošanas laikā, tomēr noteikumi šādu darbību veikšanu neparedz kā obligātu</w:t>
      </w:r>
      <w:r w:rsidRPr="00A47AE9">
        <w:t>.</w:t>
      </w:r>
    </w:p>
    <w:p w14:paraId="721D7151" w14:textId="4C9EFBDA" w:rsidR="00D969BA" w:rsidRDefault="007003A8" w:rsidP="00F43BC2">
      <w:pPr>
        <w:pStyle w:val="Style1"/>
      </w:pPr>
      <w:r>
        <w:t>[</w:t>
      </w:r>
      <w:r w:rsidR="00B354FE">
        <w:t>4</w:t>
      </w:r>
      <w:r>
        <w:t>.</w:t>
      </w:r>
      <w:r w:rsidR="008840C1">
        <w:t>5</w:t>
      </w:r>
      <w:r>
        <w:t>]</w:t>
      </w:r>
      <w:r w:rsidR="00E11E96">
        <w:t> </w:t>
      </w:r>
      <w:r w:rsidR="00134F0B">
        <w:t xml:space="preserve">Noraidāms </w:t>
      </w:r>
      <w:r w:rsidR="00816A0F">
        <w:t>pieteicēja argument</w:t>
      </w:r>
      <w:r w:rsidR="00134F0B">
        <w:t xml:space="preserve">s </w:t>
      </w:r>
      <w:r w:rsidR="00816A0F">
        <w:t xml:space="preserve">par tiesiskās paļāvības </w:t>
      </w:r>
      <w:r w:rsidR="00E808AC">
        <w:t xml:space="preserve">principa </w:t>
      </w:r>
      <w:r w:rsidR="00816A0F">
        <w:t>pārkāpumu,</w:t>
      </w:r>
      <w:r w:rsidR="00D033B7">
        <w:t xml:space="preserve"> </w:t>
      </w:r>
      <w:r w:rsidR="005F0EF3">
        <w:t xml:space="preserve">jo </w:t>
      </w:r>
      <w:r w:rsidR="00816A0F">
        <w:t xml:space="preserve">kadastra </w:t>
      </w:r>
      <w:r w:rsidR="005F0EF3">
        <w:t xml:space="preserve">informācijas </w:t>
      </w:r>
      <w:r w:rsidR="00816A0F">
        <w:t xml:space="preserve">sistēma </w:t>
      </w:r>
      <w:r w:rsidR="00B03548">
        <w:t xml:space="preserve">ir </w:t>
      </w:r>
      <w:r w:rsidR="00816A0F">
        <w:t xml:space="preserve">aktualizējama regulāri, </w:t>
      </w:r>
      <w:r w:rsidR="00816A0F" w:rsidRPr="00816A0F">
        <w:t>neviens ēkas īpašnieks nevar paļauties, ka konkrēta</w:t>
      </w:r>
      <w:r w:rsidR="00816A0F">
        <w:t xml:space="preserve"> </w:t>
      </w:r>
      <w:r w:rsidR="00816A0F" w:rsidRPr="00816A0F">
        <w:t>objekta novērtējums kadastra vajadzībām ilgstoši būs nemainīgs</w:t>
      </w:r>
      <w:r>
        <w:t>.</w:t>
      </w:r>
    </w:p>
    <w:p w14:paraId="3FC815A5" w14:textId="77777777" w:rsidR="007B3354" w:rsidRDefault="007B3354" w:rsidP="00F43BC2">
      <w:pPr>
        <w:spacing w:line="276" w:lineRule="auto"/>
        <w:ind w:firstLine="567"/>
        <w:jc w:val="both"/>
      </w:pPr>
    </w:p>
    <w:p w14:paraId="6E216B73" w14:textId="2349280A" w:rsidR="00710322" w:rsidRDefault="00007DF1" w:rsidP="00F43BC2">
      <w:pPr>
        <w:pStyle w:val="Style1"/>
      </w:pPr>
      <w:r>
        <w:lastRenderedPageBreak/>
        <w:t>[</w:t>
      </w:r>
      <w:r w:rsidR="00A94FA5">
        <w:t>5</w:t>
      </w:r>
      <w:r>
        <w:t>]</w:t>
      </w:r>
      <w:r w:rsidR="00E11E96">
        <w:t> </w:t>
      </w:r>
      <w:r w:rsidR="00633E6A">
        <w:t xml:space="preserve">Pieteicējs </w:t>
      </w:r>
      <w:r w:rsidR="00710322">
        <w:t>iesniedza kasācijas sūdzību, kas pamatota ar turpmāk norādītajiem apsvērumiem.</w:t>
      </w:r>
    </w:p>
    <w:p w14:paraId="1EC4F4C9" w14:textId="5F2FACE2" w:rsidR="00CC4E22" w:rsidRDefault="00CC4E22" w:rsidP="00F43BC2">
      <w:pPr>
        <w:pStyle w:val="Style1"/>
      </w:pPr>
      <w:r>
        <w:t>[</w:t>
      </w:r>
      <w:r w:rsidR="00A94FA5">
        <w:t>5</w:t>
      </w:r>
      <w:r>
        <w:t>.1]</w:t>
      </w:r>
      <w:r w:rsidR="00E11E96">
        <w:t> </w:t>
      </w:r>
      <w:r w:rsidR="00492F69">
        <w:t>Apgabaltiesa</w:t>
      </w:r>
      <w:r>
        <w:t xml:space="preserve"> </w:t>
      </w:r>
      <w:r w:rsidR="008862B7">
        <w:t>nepareizi interpretējusi Uzmērīšanas noteikumu 127.punktu, jo no š</w:t>
      </w:r>
      <w:r w:rsidR="0043196F">
        <w:t>ā</w:t>
      </w:r>
      <w:r w:rsidR="008862B7">
        <w:t xml:space="preserve"> punkt</w:t>
      </w:r>
      <w:r w:rsidR="00D033B7">
        <w:t>a</w:t>
      </w:r>
      <w:r w:rsidR="008862B7">
        <w:t xml:space="preserve"> izriet, ka dienestam ir </w:t>
      </w:r>
      <w:r w:rsidR="00A85329">
        <w:t xml:space="preserve">obligāti </w:t>
      </w:r>
      <w:r w:rsidR="008862B7">
        <w:t>jāiegūst fotoattēli, kas apliecinātu</w:t>
      </w:r>
      <w:r w:rsidR="002111FE">
        <w:t xml:space="preserve"> visu</w:t>
      </w:r>
      <w:r w:rsidR="008862B7">
        <w:t xml:space="preserve"> ēkas konstruktīvo elementu tehnisko stāvokli</w:t>
      </w:r>
      <w:r w:rsidR="00F1599E">
        <w:t>,</w:t>
      </w:r>
      <w:r w:rsidR="008862B7">
        <w:t xml:space="preserve"> un dienests nevar izvēlēties, vai </w:t>
      </w:r>
      <w:r w:rsidR="00EC5624">
        <w:t>fotoattēlus iegūt</w:t>
      </w:r>
      <w:r w:rsidR="008862B7">
        <w:t xml:space="preserve"> vai nē.  </w:t>
      </w:r>
    </w:p>
    <w:p w14:paraId="33C72631" w14:textId="37CD60CE" w:rsidR="00FF08B7" w:rsidRDefault="00710322" w:rsidP="00F43BC2">
      <w:pPr>
        <w:pStyle w:val="Style1"/>
      </w:pPr>
      <w:r>
        <w:t>[</w:t>
      </w:r>
      <w:r w:rsidR="00A94FA5">
        <w:t>5</w:t>
      </w:r>
      <w:r>
        <w:t>.</w:t>
      </w:r>
      <w:r w:rsidR="001F2ED4">
        <w:t>2</w:t>
      </w:r>
      <w:r>
        <w:t>]</w:t>
      </w:r>
      <w:r w:rsidR="00E11E96">
        <w:t> </w:t>
      </w:r>
      <w:r w:rsidR="000D54C3">
        <w:t>Apgabaltiesa</w:t>
      </w:r>
      <w:r w:rsidR="008862B7">
        <w:t xml:space="preserve"> piemērojusi materiāl</w:t>
      </w:r>
      <w:r w:rsidR="009D3FDF">
        <w:t xml:space="preserve">o </w:t>
      </w:r>
      <w:r w:rsidR="008862B7">
        <w:t xml:space="preserve">tiesību normu, kuru tai nebija jāpiemēro, jo attiecībā uz ēkas </w:t>
      </w:r>
      <w:r w:rsidR="008862B7" w:rsidRPr="00816A0F">
        <w:t>ārsien</w:t>
      </w:r>
      <w:r w:rsidR="008862B7">
        <w:t>ā</w:t>
      </w:r>
      <w:r w:rsidR="00A85329">
        <w:t>m, pārsegumiem un jumta segum</w:t>
      </w:r>
      <w:r w:rsidR="00EC5624">
        <w:t>u</w:t>
      </w:r>
      <w:r w:rsidR="00A85329">
        <w:t xml:space="preserve"> bija jāpiemēro Uzmērīšanas noteikumu 2.pielikuma</w:t>
      </w:r>
      <w:r w:rsidR="00D033B7">
        <w:t xml:space="preserve"> </w:t>
      </w:r>
      <w:r w:rsidR="00A85329">
        <w:t>3.</w:t>
      </w:r>
      <w:r w:rsidR="00EC5624">
        <w:t>punkts</w:t>
      </w:r>
      <w:r w:rsidR="00A85329">
        <w:t xml:space="preserve"> (</w:t>
      </w:r>
      <w:r w:rsidR="00A85329" w:rsidRPr="00A85329">
        <w:rPr>
          <w:i/>
          <w:iCs/>
        </w:rPr>
        <w:t>konstruktīv</w:t>
      </w:r>
      <w:r w:rsidR="00D033B7">
        <w:rPr>
          <w:i/>
          <w:iCs/>
        </w:rPr>
        <w:t>ā</w:t>
      </w:r>
      <w:r w:rsidR="00A85329" w:rsidRPr="00A85329">
        <w:rPr>
          <w:i/>
          <w:iCs/>
        </w:rPr>
        <w:t xml:space="preserve"> elementa stāvoklis </w:t>
      </w:r>
      <w:r w:rsidR="00D033B7">
        <w:rPr>
          <w:i/>
          <w:iCs/>
        </w:rPr>
        <w:t>ir</w:t>
      </w:r>
      <w:r w:rsidR="00A85329" w:rsidRPr="00A85329">
        <w:rPr>
          <w:i/>
          <w:iCs/>
        </w:rPr>
        <w:t xml:space="preserve"> vidējs</w:t>
      </w:r>
      <w:r w:rsidR="00A85329">
        <w:t>) un 4.punkts (</w:t>
      </w:r>
      <w:r w:rsidR="00A85329" w:rsidRPr="00A85329">
        <w:rPr>
          <w:i/>
          <w:iCs/>
        </w:rPr>
        <w:t>konstruktīv</w:t>
      </w:r>
      <w:r w:rsidR="00D033B7">
        <w:rPr>
          <w:i/>
          <w:iCs/>
        </w:rPr>
        <w:t>ā</w:t>
      </w:r>
      <w:r w:rsidR="00A85329" w:rsidRPr="00A85329">
        <w:rPr>
          <w:i/>
          <w:iCs/>
        </w:rPr>
        <w:t xml:space="preserve"> elementa</w:t>
      </w:r>
      <w:r w:rsidR="00D033B7" w:rsidRPr="00D033B7">
        <w:rPr>
          <w:i/>
          <w:iCs/>
        </w:rPr>
        <w:t xml:space="preserve"> </w:t>
      </w:r>
      <w:r w:rsidR="00D033B7" w:rsidRPr="00A85329">
        <w:rPr>
          <w:i/>
          <w:iCs/>
        </w:rPr>
        <w:t>stāvoklis</w:t>
      </w:r>
      <w:r w:rsidR="00A85329" w:rsidRPr="00A85329">
        <w:rPr>
          <w:i/>
          <w:iCs/>
        </w:rPr>
        <w:t xml:space="preserve"> </w:t>
      </w:r>
      <w:r w:rsidR="00D033B7">
        <w:rPr>
          <w:i/>
          <w:iCs/>
        </w:rPr>
        <w:t>ir</w:t>
      </w:r>
      <w:r w:rsidR="00A85329" w:rsidRPr="00A85329">
        <w:rPr>
          <w:i/>
          <w:iCs/>
        </w:rPr>
        <w:t xml:space="preserve"> </w:t>
      </w:r>
      <w:r w:rsidR="00A85329">
        <w:rPr>
          <w:i/>
          <w:iCs/>
        </w:rPr>
        <w:t>slikts</w:t>
      </w:r>
      <w:r w:rsidR="00A85329">
        <w:t>), nevis 2.punkts (</w:t>
      </w:r>
      <w:r w:rsidR="00D033B7" w:rsidRPr="00A85329">
        <w:rPr>
          <w:i/>
          <w:iCs/>
        </w:rPr>
        <w:t>konstruktīv</w:t>
      </w:r>
      <w:r w:rsidR="00D033B7">
        <w:rPr>
          <w:i/>
          <w:iCs/>
        </w:rPr>
        <w:t>ā</w:t>
      </w:r>
      <w:r w:rsidR="00D033B7" w:rsidRPr="00A85329">
        <w:rPr>
          <w:i/>
          <w:iCs/>
        </w:rPr>
        <w:t xml:space="preserve"> elementa stāvoklis</w:t>
      </w:r>
      <w:r w:rsidR="00D033B7">
        <w:rPr>
          <w:i/>
          <w:iCs/>
        </w:rPr>
        <w:t xml:space="preserve"> ir</w:t>
      </w:r>
      <w:r w:rsidR="00D033B7" w:rsidRPr="00A85329">
        <w:rPr>
          <w:i/>
          <w:iCs/>
        </w:rPr>
        <w:t xml:space="preserve"> </w:t>
      </w:r>
      <w:r w:rsidR="00A85329">
        <w:rPr>
          <w:i/>
          <w:iCs/>
        </w:rPr>
        <w:t>labs</w:t>
      </w:r>
      <w:r w:rsidR="00A85329">
        <w:t>)</w:t>
      </w:r>
      <w:r w:rsidR="00BE5C32">
        <w:t>.</w:t>
      </w:r>
    </w:p>
    <w:p w14:paraId="7FE2BD42" w14:textId="75B7040D" w:rsidR="00710322" w:rsidRDefault="00FF08B7" w:rsidP="00F43BC2">
      <w:pPr>
        <w:pStyle w:val="Style1"/>
      </w:pPr>
      <w:r>
        <w:t>[</w:t>
      </w:r>
      <w:r w:rsidR="00A94FA5">
        <w:t>5</w:t>
      </w:r>
      <w:r>
        <w:t>.3]</w:t>
      </w:r>
      <w:r w:rsidR="00E11E96">
        <w:t> </w:t>
      </w:r>
      <w:r w:rsidR="008862B7">
        <w:t>Apgabaltiesa pārkāpusi Administratīvā procesa likuma 15</w:t>
      </w:r>
      <w:r w:rsidR="002111FE">
        <w:t>4</w:t>
      </w:r>
      <w:r w:rsidR="008862B7">
        <w:t>.</w:t>
      </w:r>
      <w:r w:rsidR="00EC5624">
        <w:t>pantu</w:t>
      </w:r>
      <w:r w:rsidR="002111FE">
        <w:t xml:space="preserve"> un 251.</w:t>
      </w:r>
      <w:r w:rsidR="008862B7">
        <w:t>pant</w:t>
      </w:r>
      <w:r w:rsidR="002111FE">
        <w:t>a piekto daļu</w:t>
      </w:r>
      <w:r w:rsidR="008862B7">
        <w:t xml:space="preserve">, jo nav </w:t>
      </w:r>
      <w:r w:rsidR="00EC5624">
        <w:t>no</w:t>
      </w:r>
      <w:r w:rsidR="008862B7">
        <w:t xml:space="preserve">vērtējusi pierādījumus, bet gan tikai atkārtojusi dienesta pamatojumu. Tāpat </w:t>
      </w:r>
      <w:r w:rsidR="00A94FA5">
        <w:t>a</w:t>
      </w:r>
      <w:r w:rsidR="008862B7">
        <w:t>pgabaltiesa nav pievērsusi uzmanību tam, ka 2021.gada 22.novembra apsekošanas foto</w:t>
      </w:r>
      <w:r w:rsidR="00EC5624">
        <w:t>attēlos</w:t>
      </w:r>
      <w:r w:rsidR="008862B7">
        <w:t xml:space="preserve"> ir redzamas jumta seguma virsmas plaisas un </w:t>
      </w:r>
      <w:proofErr w:type="spellStart"/>
      <w:r w:rsidR="008862B7">
        <w:t>caurtecējumi</w:t>
      </w:r>
      <w:proofErr w:type="spellEnd"/>
      <w:r w:rsidR="008862B7">
        <w:t>, kuru dēļ tā tehniskais stāvoklis būtu novērtējams kā vidējs.</w:t>
      </w:r>
    </w:p>
    <w:p w14:paraId="2C32A221" w14:textId="131AC89F" w:rsidR="00710322" w:rsidRDefault="003F5D8F" w:rsidP="00F43BC2">
      <w:pPr>
        <w:spacing w:line="276" w:lineRule="auto"/>
        <w:ind w:firstLine="720"/>
        <w:jc w:val="both"/>
      </w:pPr>
      <w:r>
        <w:t>[</w:t>
      </w:r>
      <w:r w:rsidR="00A94FA5">
        <w:t>5</w:t>
      </w:r>
      <w:r>
        <w:t>.</w:t>
      </w:r>
      <w:r w:rsidR="00FF08B7">
        <w:t>4</w:t>
      </w:r>
      <w:r>
        <w:t>]</w:t>
      </w:r>
      <w:r w:rsidR="00E11E96">
        <w:t> </w:t>
      </w:r>
      <w:r w:rsidR="008862B7" w:rsidRPr="002111FE">
        <w:t>Apgabaltiesa nepareizi interpretēj</w:t>
      </w:r>
      <w:r w:rsidR="00F1599E">
        <w:t>usi</w:t>
      </w:r>
      <w:r w:rsidR="008862B7" w:rsidRPr="002111FE">
        <w:t xml:space="preserve"> tiesiskās paļāvības principu</w:t>
      </w:r>
      <w:r w:rsidR="002111FE">
        <w:t xml:space="preserve"> un </w:t>
      </w:r>
      <w:r w:rsidR="008862B7" w:rsidRPr="002111FE">
        <w:t>nepareizi konstruēj</w:t>
      </w:r>
      <w:r w:rsidR="00F1599E">
        <w:t>usi</w:t>
      </w:r>
      <w:r w:rsidR="008862B7" w:rsidRPr="002111FE">
        <w:t xml:space="preserve"> pieteicēja tiesiskās paļāvības aizsardzības argumentu</w:t>
      </w:r>
      <w:r w:rsidR="002111FE">
        <w:t>. P</w:t>
      </w:r>
      <w:r w:rsidR="008862B7" w:rsidRPr="002111FE">
        <w:t xml:space="preserve">ieteicējs paļāvās nevis uz to, ka ēkas nolietojuma noteikšanas regulējums nemainīsies (kā to norādīja </w:t>
      </w:r>
      <w:r w:rsidR="009D3FDF">
        <w:t>a</w:t>
      </w:r>
      <w:r w:rsidR="008862B7" w:rsidRPr="002111FE">
        <w:t xml:space="preserve">pgabaltiesa), bet gan uz dienesta darbinieku konsekventu </w:t>
      </w:r>
      <w:r w:rsidR="002111FE">
        <w:t>rīcību</w:t>
      </w:r>
      <w:r w:rsidR="00710322" w:rsidRPr="002111FE">
        <w:t>.</w:t>
      </w:r>
      <w:r w:rsidR="008862B7" w:rsidRPr="002111FE">
        <w:t xml:space="preserve"> Proti,</w:t>
      </w:r>
      <w:r w:rsidR="00EC5624">
        <w:t xml:space="preserve"> </w:t>
      </w:r>
      <w:r w:rsidR="008862B7" w:rsidRPr="002111FE">
        <w:t>dienests</w:t>
      </w:r>
      <w:r w:rsidR="002111FE">
        <w:t xml:space="preserve"> 2022.gada 19.janvāra apsekošanas aktā </w:t>
      </w:r>
      <w:r w:rsidR="008862B7" w:rsidRPr="002111FE">
        <w:t>nepamatoti atkāp</w:t>
      </w:r>
      <w:r w:rsidR="002111FE">
        <w:t xml:space="preserve">ās </w:t>
      </w:r>
      <w:r w:rsidR="008862B7" w:rsidRPr="002111FE">
        <w:t xml:space="preserve">no 2021.gada 22.novembra apsekošanas aktā norādītā </w:t>
      </w:r>
      <w:r w:rsidR="002111FE">
        <w:t xml:space="preserve">ēkas </w:t>
      </w:r>
      <w:r w:rsidR="002111FE" w:rsidRPr="00816A0F">
        <w:t>ārsien</w:t>
      </w:r>
      <w:r w:rsidR="002111FE">
        <w:t>u, pārsegumu un jumta seguma</w:t>
      </w:r>
      <w:r w:rsidR="002111FE" w:rsidRPr="002111FE">
        <w:t xml:space="preserve"> </w:t>
      </w:r>
      <w:r w:rsidR="008862B7" w:rsidRPr="002111FE">
        <w:t>tehniskā stāvokļa novērtējum</w:t>
      </w:r>
      <w:r w:rsidR="002111FE">
        <w:t>a</w:t>
      </w:r>
      <w:r w:rsidR="008862B7" w:rsidRPr="002111FE">
        <w:t xml:space="preserve">. Turklāt dienesta rīcība ir nekonsekventa arī tādēļ, ka </w:t>
      </w:r>
      <w:r w:rsidR="002111FE">
        <w:t>atšķirības starp visiem ēkai piemērotajiem nolietojuma procentiem kopš 2013.gada, kad ēkas nolietojuma procents piešķirts pirmo reizi, ir nepamatotas un nesaprātīgas (katrā apsekošanas reizē</w:t>
      </w:r>
      <w:r w:rsidR="00EC5624">
        <w:t xml:space="preserve"> nolietojuma procents</w:t>
      </w:r>
      <w:r w:rsidR="002111FE">
        <w:t xml:space="preserve"> palielinās vai pazeminās), </w:t>
      </w:r>
      <w:r w:rsidR="00024D53">
        <w:t>kaut arī</w:t>
      </w:r>
      <w:r w:rsidR="002111FE">
        <w:t xml:space="preserve"> pieteicējs starplaikā n</w:t>
      </w:r>
      <w:r w:rsidR="00A94FA5">
        <w:t>av</w:t>
      </w:r>
      <w:r w:rsidR="002111FE">
        <w:t xml:space="preserve"> veicis būtiskus darbus ēkas tehniskā stāvokļa uzlabošanai.</w:t>
      </w:r>
    </w:p>
    <w:p w14:paraId="6D8428A2" w14:textId="1B1BFD4A" w:rsidR="000131D9" w:rsidRDefault="000131D9" w:rsidP="00F43BC2">
      <w:pPr>
        <w:spacing w:line="276" w:lineRule="auto"/>
        <w:jc w:val="both"/>
      </w:pPr>
    </w:p>
    <w:p w14:paraId="33DB3414" w14:textId="47439990" w:rsidR="00884F1C" w:rsidRDefault="000079C5" w:rsidP="00F43BC2">
      <w:pPr>
        <w:pStyle w:val="Style1"/>
      </w:pPr>
      <w:r>
        <w:t>[</w:t>
      </w:r>
      <w:r w:rsidR="00A94FA5">
        <w:t>6</w:t>
      </w:r>
      <w:r>
        <w:t>]</w:t>
      </w:r>
      <w:r w:rsidR="005413B6">
        <w:t> </w:t>
      </w:r>
      <w:r w:rsidR="0028627D">
        <w:t xml:space="preserve">Dienests </w:t>
      </w:r>
      <w:r w:rsidR="00884F1C">
        <w:t>paskaidrojumos kasācijas sūdzīb</w:t>
      </w:r>
      <w:r w:rsidR="0098612C">
        <w:t>u</w:t>
      </w:r>
      <w:r w:rsidR="0003222A">
        <w:t xml:space="preserve"> neatzīst</w:t>
      </w:r>
      <w:r w:rsidR="00884F1C">
        <w:t>.</w:t>
      </w:r>
    </w:p>
    <w:p w14:paraId="7B69C20D" w14:textId="77777777" w:rsidR="00884F1C" w:rsidRPr="0082381C" w:rsidRDefault="00884F1C" w:rsidP="00F43BC2">
      <w:pPr>
        <w:spacing w:line="276" w:lineRule="auto"/>
        <w:ind w:firstLine="567"/>
        <w:jc w:val="both"/>
      </w:pPr>
    </w:p>
    <w:p w14:paraId="234654F3" w14:textId="77777777" w:rsidR="00884F1C" w:rsidRDefault="00884F1C" w:rsidP="00F43BC2">
      <w:pPr>
        <w:spacing w:line="276" w:lineRule="auto"/>
        <w:jc w:val="center"/>
        <w:rPr>
          <w:b/>
        </w:rPr>
      </w:pPr>
      <w:r w:rsidRPr="00093ECF">
        <w:rPr>
          <w:b/>
        </w:rPr>
        <w:t>Motīvu daļa</w:t>
      </w:r>
    </w:p>
    <w:p w14:paraId="5C35BB3A" w14:textId="77777777" w:rsidR="00884F1C" w:rsidRDefault="00884F1C" w:rsidP="00F43BC2">
      <w:pPr>
        <w:spacing w:line="276" w:lineRule="auto"/>
        <w:jc w:val="center"/>
        <w:rPr>
          <w:b/>
        </w:rPr>
      </w:pPr>
    </w:p>
    <w:p w14:paraId="50E077C5" w14:textId="4FFFDC61" w:rsidR="00093ECF" w:rsidRDefault="00093ECF" w:rsidP="00F43BC2">
      <w:pPr>
        <w:spacing w:line="276" w:lineRule="auto"/>
        <w:ind w:firstLine="720"/>
        <w:jc w:val="both"/>
      </w:pPr>
      <w:r w:rsidRPr="00E808AC">
        <w:t>[7] Ievērojot pieteicēja kasācijas sūdzības argumentāciju, Senātam šajā lietā jāatbild uz jautājumiem: 1) vai lietā ir ievērots pamatošanas pienākums; 2) vai tiesa ir pienācīgi pārbaudījusi pierādījumus; 3) vai lietā nav pieļauts tiesiskās paļāvības principa pārkāpums.</w:t>
      </w:r>
      <w:r>
        <w:t xml:space="preserve">  </w:t>
      </w:r>
    </w:p>
    <w:p w14:paraId="10C93669" w14:textId="77777777" w:rsidR="00E808AC" w:rsidRDefault="00E808AC" w:rsidP="00F43BC2">
      <w:pPr>
        <w:spacing w:line="276" w:lineRule="auto"/>
        <w:ind w:firstLine="720"/>
        <w:jc w:val="both"/>
      </w:pPr>
    </w:p>
    <w:p w14:paraId="2D89FCA9" w14:textId="608C268F" w:rsidR="00B573E7" w:rsidRPr="00837A2E" w:rsidRDefault="00B573E7" w:rsidP="00F43BC2">
      <w:pPr>
        <w:spacing w:line="276" w:lineRule="auto"/>
        <w:ind w:firstLine="567"/>
        <w:jc w:val="both"/>
        <w:rPr>
          <w:i/>
          <w:iCs/>
        </w:rPr>
      </w:pPr>
      <w:r w:rsidRPr="00837A2E">
        <w:rPr>
          <w:i/>
          <w:iCs/>
        </w:rPr>
        <w:t>Par</w:t>
      </w:r>
      <w:r w:rsidR="00837A2E" w:rsidRPr="00837A2E">
        <w:rPr>
          <w:i/>
          <w:iCs/>
        </w:rPr>
        <w:t xml:space="preserve"> </w:t>
      </w:r>
      <w:r w:rsidR="00DB0A63">
        <w:rPr>
          <w:i/>
          <w:iCs/>
        </w:rPr>
        <w:t xml:space="preserve">pamatošanas pienākumu ēkas </w:t>
      </w:r>
      <w:r w:rsidR="00DB0A63" w:rsidRPr="00DB0A63">
        <w:rPr>
          <w:i/>
          <w:iCs/>
        </w:rPr>
        <w:t>konstruktīvo elementu tehniskā stāvokļa vizuāla</w:t>
      </w:r>
      <w:r w:rsidR="00DB0A63">
        <w:rPr>
          <w:i/>
          <w:iCs/>
        </w:rPr>
        <w:t>jā</w:t>
      </w:r>
      <w:r w:rsidR="00DB0A63" w:rsidRPr="00DB0A63">
        <w:rPr>
          <w:i/>
          <w:iCs/>
        </w:rPr>
        <w:t xml:space="preserve"> novērtējum</w:t>
      </w:r>
      <w:r w:rsidR="00DB0A63">
        <w:rPr>
          <w:i/>
          <w:iCs/>
        </w:rPr>
        <w:t>ā</w:t>
      </w:r>
    </w:p>
    <w:p w14:paraId="6CB9DC5D" w14:textId="1C18DEA3" w:rsidR="002F1C8A" w:rsidRDefault="00BC7BB3" w:rsidP="00F43BC2">
      <w:pPr>
        <w:pStyle w:val="Style1"/>
      </w:pPr>
      <w:r>
        <w:t>[</w:t>
      </w:r>
      <w:r w:rsidR="00093ECF">
        <w:t>8</w:t>
      </w:r>
      <w:r>
        <w:t>]</w:t>
      </w:r>
      <w:r w:rsidR="00FC5C1D">
        <w:t> </w:t>
      </w:r>
      <w:r w:rsidR="0011055A">
        <w:t xml:space="preserve">Kasācijas sūdzībā pieteicējs </w:t>
      </w:r>
      <w:r w:rsidR="00F702FA">
        <w:t>argumentē</w:t>
      </w:r>
      <w:r w:rsidR="0011055A">
        <w:t xml:space="preserve">, ka </w:t>
      </w:r>
      <w:r w:rsidR="00B03548">
        <w:t xml:space="preserve">pārsūdzētais </w:t>
      </w:r>
      <w:r w:rsidR="00F702FA">
        <w:t xml:space="preserve">spriedums ir atceļams, jo </w:t>
      </w:r>
      <w:r w:rsidR="009D3FDF">
        <w:t>a</w:t>
      </w:r>
      <w:r w:rsidR="00F702FA">
        <w:t>pgabaltiesa ne</w:t>
      </w:r>
      <w:r w:rsidR="00C00848">
        <w:t>ņēma vērā</w:t>
      </w:r>
      <w:r w:rsidR="002965FF">
        <w:t>, ka</w:t>
      </w:r>
      <w:r w:rsidR="00F702FA">
        <w:t xml:space="preserve"> dienests nav ieguvis</w:t>
      </w:r>
      <w:r w:rsidR="002965FF">
        <w:t xml:space="preserve"> fotoattēlus, kas apliecinātu dienesta secinājumus par ēkas tehnisko stāvokli, </w:t>
      </w:r>
      <w:r w:rsidR="00F702FA">
        <w:t>un tādē</w:t>
      </w:r>
      <w:r w:rsidR="00C00848">
        <w:t xml:space="preserve">jādi </w:t>
      </w:r>
      <w:r w:rsidR="00131E16">
        <w:t xml:space="preserve">dienests </w:t>
      </w:r>
      <w:r w:rsidR="002965FF">
        <w:t>secinājumus</w:t>
      </w:r>
      <w:r w:rsidR="00F702FA">
        <w:t xml:space="preserve"> </w:t>
      </w:r>
      <w:r w:rsidR="002965FF">
        <w:t>ir izdarījis patvaļīgi</w:t>
      </w:r>
      <w:r w:rsidR="0011055A">
        <w:t xml:space="preserve">. </w:t>
      </w:r>
      <w:r w:rsidR="002F1C8A">
        <w:t xml:space="preserve">Pieteicēja ieskatā, šādi </w:t>
      </w:r>
      <w:r w:rsidR="009D3FDF">
        <w:t>a</w:t>
      </w:r>
      <w:r w:rsidR="002F1C8A">
        <w:t xml:space="preserve">pgabaltiesa esot nepareizi </w:t>
      </w:r>
      <w:r w:rsidR="00E8145C">
        <w:t xml:space="preserve">interpretējusi </w:t>
      </w:r>
      <w:r w:rsidR="002F1C8A">
        <w:t>Uzmērīšanas noteikumu 127.punktu</w:t>
      </w:r>
      <w:r w:rsidR="007D160F">
        <w:t xml:space="preserve">, </w:t>
      </w:r>
      <w:r w:rsidR="00C00848">
        <w:t xml:space="preserve">tostarp </w:t>
      </w:r>
      <w:r w:rsidR="00636006">
        <w:t>kops</w:t>
      </w:r>
      <w:r w:rsidR="007D160F">
        <w:t>akar</w:t>
      </w:r>
      <w:r w:rsidR="00C00848">
        <w:t>ā</w:t>
      </w:r>
      <w:r w:rsidR="00636006">
        <w:t xml:space="preserve"> ar</w:t>
      </w:r>
      <w:r w:rsidR="00F702FA">
        <w:t xml:space="preserve"> patvaļas aizlieguma principu</w:t>
      </w:r>
      <w:r w:rsidR="00C00848">
        <w:t>,</w:t>
      </w:r>
      <w:r w:rsidR="002F1C8A">
        <w:t xml:space="preserve"> un </w:t>
      </w:r>
      <w:r w:rsidR="00E8145C">
        <w:t xml:space="preserve">pārkāpusi </w:t>
      </w:r>
      <w:r w:rsidR="002F1C8A">
        <w:t>Administratīvā procesa likuma 154.pantu.</w:t>
      </w:r>
      <w:r w:rsidR="00DC563C">
        <w:t xml:space="preserve"> Savukārt dienests uzskata, ka Uzmērīšanas noteikumi un apsekošanas būtība paredz to, ka dienests apsekošanu veic tikai </w:t>
      </w:r>
      <w:r w:rsidR="00DC563C">
        <w:lastRenderedPageBreak/>
        <w:t xml:space="preserve">dokumentāli un tādēļ </w:t>
      </w:r>
      <w:r w:rsidR="00DC563C" w:rsidRPr="006A2402">
        <w:t>dienestam nav jāiegūst pierādījumi</w:t>
      </w:r>
      <w:r w:rsidR="00DC563C">
        <w:t>, kas pierādītu tā novērtējuma pamatotību.</w:t>
      </w:r>
    </w:p>
    <w:p w14:paraId="72CF87B8" w14:textId="345D0CCF" w:rsidR="00C64818" w:rsidRDefault="0079217A" w:rsidP="00F43BC2">
      <w:pPr>
        <w:pStyle w:val="Style1"/>
      </w:pPr>
      <w:r>
        <w:t>Tādējādi t</w:t>
      </w:r>
      <w:r w:rsidR="00C64818">
        <w:t>iesību jautājums, kas Senātam jāizskata</w:t>
      </w:r>
      <w:r>
        <w:t>,</w:t>
      </w:r>
      <w:r w:rsidR="00C64818">
        <w:t xml:space="preserve"> </w:t>
      </w:r>
      <w:r>
        <w:t>ir</w:t>
      </w:r>
      <w:r w:rsidR="003A4C7A">
        <w:t xml:space="preserve">, </w:t>
      </w:r>
      <w:r w:rsidR="00C64818">
        <w:t>vai un līdz kādam ap</w:t>
      </w:r>
      <w:r w:rsidR="003A4C7A">
        <w:t>jomam</w:t>
      </w:r>
      <w:r w:rsidR="00C64818">
        <w:t xml:space="preserve"> dienestam apsekošanas laikā ir jāiegūst pierādījumi, kas pamato Uzmērīšanas noteikumu 4.pielikumā iekļautajā apsekošanas aktā izdarīto ēkas tehniskā stāvokļa novērtējumu</w:t>
      </w:r>
      <w:r w:rsidR="007D160F">
        <w:t>, un vai fotoattēli ir vienīgā pieļaujamā šādu pierādīšanas līdzekļu forma</w:t>
      </w:r>
      <w:r w:rsidR="00C64818">
        <w:t xml:space="preserve">. Senāts atzīmē, ka, pretēji pieteicēja apgalvotajam, lietā nevar būt strīds par to, ka dienests vispār nav ieguvis </w:t>
      </w:r>
      <w:r w:rsidR="00C64818" w:rsidRPr="00BB53BF">
        <w:t xml:space="preserve">ēkas </w:t>
      </w:r>
      <w:r w:rsidR="00C64818">
        <w:t>foto</w:t>
      </w:r>
      <w:r w:rsidR="00C64818" w:rsidRPr="00BB53BF">
        <w:t>attēlus</w:t>
      </w:r>
      <w:r w:rsidR="00C64818">
        <w:t xml:space="preserve">, jo tie uzņemti 2021.gada 21.novembra un </w:t>
      </w:r>
      <w:r w:rsidR="00C64818" w:rsidRPr="00C64818">
        <w:t>2022.gada 19.janvāra apsekošanas</w:t>
      </w:r>
      <w:r w:rsidR="00C64818">
        <w:t xml:space="preserve"> laikā un pievienoti lietas materiāliem. Tādēļ lietā ir strīds par to, kāds </w:t>
      </w:r>
      <w:r w:rsidR="00636006">
        <w:t>pierādīšanas līdzekļu</w:t>
      </w:r>
      <w:r w:rsidR="00C64818">
        <w:t xml:space="preserve"> apjoms ir pietiekams, lai dienests vizuālā novērtējuma ietvaros varētu izdarīt secinājumu par ēkas tehnisko stāvokli</w:t>
      </w:r>
      <w:r w:rsidR="00DC563C">
        <w:t xml:space="preserve"> un tādējādi nepārkāptu patvaļas aizlieguma principu</w:t>
      </w:r>
      <w:r w:rsidR="00C64818">
        <w:t xml:space="preserve">. </w:t>
      </w:r>
    </w:p>
    <w:p w14:paraId="322989E9" w14:textId="77777777" w:rsidR="00C64818" w:rsidRDefault="00C64818" w:rsidP="00F43BC2">
      <w:pPr>
        <w:spacing w:line="276" w:lineRule="auto"/>
        <w:ind w:firstLine="567"/>
        <w:jc w:val="both"/>
      </w:pPr>
    </w:p>
    <w:p w14:paraId="02C78005" w14:textId="12534071" w:rsidR="00C64818" w:rsidRDefault="00C64818" w:rsidP="00F43BC2">
      <w:pPr>
        <w:pStyle w:val="Style1"/>
      </w:pPr>
      <w:r>
        <w:t>[</w:t>
      </w:r>
      <w:r w:rsidR="00093ECF">
        <w:t>9</w:t>
      </w:r>
      <w:r>
        <w:t>]</w:t>
      </w:r>
      <w:r w:rsidR="00FC5C1D">
        <w:t> </w:t>
      </w:r>
      <w:r w:rsidR="001D3FF2">
        <w:t>Uzmērīšanas noteikum</w:t>
      </w:r>
      <w:r>
        <w:t>u</w:t>
      </w:r>
      <w:r w:rsidR="001D3FF2">
        <w:t xml:space="preserve"> 127.2.apakšpunkts paredz, ka</w:t>
      </w:r>
      <w:r w:rsidR="0079217A">
        <w:t>,</w:t>
      </w:r>
      <w:r w:rsidR="001D3FF2">
        <w:t xml:space="preserve"> a</w:t>
      </w:r>
      <w:r w:rsidR="001D3FF2" w:rsidRPr="00A2507C">
        <w:t>psekojot būvi un telpu grupu apvidū</w:t>
      </w:r>
      <w:r w:rsidR="001D3FF2">
        <w:t xml:space="preserve">, </w:t>
      </w:r>
      <w:r w:rsidR="0071253A">
        <w:t xml:space="preserve">dienests </w:t>
      </w:r>
      <w:r w:rsidR="001D3FF2" w:rsidRPr="00A2507C">
        <w:t xml:space="preserve">iegūst </w:t>
      </w:r>
      <w:r w:rsidR="001D3FF2">
        <w:t xml:space="preserve">Uzmērīšanas </w:t>
      </w:r>
      <w:r w:rsidR="001D3FF2" w:rsidRPr="00A2507C">
        <w:t>noteikumu 24.2. vai 89.2.apakšpunktā minētos attēlus un informāciju par ēkas konstruktīvo elementu materiāliem, konstrukciju veidiem un tehniskā stāvokļa vizuālo novērtējumu</w:t>
      </w:r>
      <w:r w:rsidR="001D3FF2">
        <w:t xml:space="preserve">. </w:t>
      </w:r>
    </w:p>
    <w:p w14:paraId="37017AA1" w14:textId="77777777" w:rsidR="003C01EA" w:rsidRDefault="003C01EA" w:rsidP="00F43BC2">
      <w:pPr>
        <w:pStyle w:val="Style1"/>
      </w:pPr>
    </w:p>
    <w:p w14:paraId="3061DD20" w14:textId="2215BD07" w:rsidR="00331F9C" w:rsidRDefault="00F83068" w:rsidP="00F43BC2">
      <w:pPr>
        <w:pStyle w:val="Style1"/>
      </w:pPr>
      <w:r>
        <w:t>[10]</w:t>
      </w:r>
      <w:r w:rsidR="00FC5C1D">
        <w:t> </w:t>
      </w:r>
      <w:r w:rsidR="001D3FF2">
        <w:t xml:space="preserve">Pieteicējs uzskata, ka dienests nav ieguvis pietiekami daudz fotogrāfijas, kas </w:t>
      </w:r>
      <w:r w:rsidR="0013737D">
        <w:t xml:space="preserve">pilnīgi </w:t>
      </w:r>
      <w:r w:rsidR="001D3FF2">
        <w:t xml:space="preserve">atklātu </w:t>
      </w:r>
      <w:r w:rsidR="0013737D">
        <w:t xml:space="preserve">pamatojumu tam, kādēļ katrs no </w:t>
      </w:r>
      <w:r w:rsidR="001D3FF2">
        <w:t xml:space="preserve">Uzmērīšanas noteikumu </w:t>
      </w:r>
      <w:r w:rsidR="0013737D">
        <w:t>4.pielikumā minētajiem ēkas</w:t>
      </w:r>
      <w:r w:rsidR="0013737D" w:rsidRPr="0013737D">
        <w:t xml:space="preserve"> konstruktīv</w:t>
      </w:r>
      <w:r w:rsidR="00BC073B">
        <w:t>a</w:t>
      </w:r>
      <w:r w:rsidR="00060319">
        <w:t xml:space="preserve">jiem </w:t>
      </w:r>
      <w:r w:rsidR="0013737D" w:rsidRPr="0013737D">
        <w:t>element</w:t>
      </w:r>
      <w:r w:rsidR="00060319">
        <w:t>iem</w:t>
      </w:r>
      <w:r w:rsidR="0013737D">
        <w:t xml:space="preserve"> ir ieguvis tam atbilstoši </w:t>
      </w:r>
      <w:r w:rsidR="001D3FF2">
        <w:t>2.pielikum</w:t>
      </w:r>
      <w:r w:rsidR="00331F9C">
        <w:t>am piešķirto novērtējumu. Savukārt</w:t>
      </w:r>
      <w:r w:rsidR="001D3FF2">
        <w:t xml:space="preserve"> </w:t>
      </w:r>
      <w:r w:rsidR="0071253A">
        <w:t xml:space="preserve">dienests norāda, ka </w:t>
      </w:r>
      <w:r w:rsidR="00331F9C">
        <w:t>tehniskā stāvokļa vizuālais novērtējums tiek balstīts nevis uz atsevišķu bojājumu izvērtējumu, bet gan ēkas kopainu un bojājumu vai nolietojuma pazīmju īpatsvaru iepretim konstrukcijas</w:t>
      </w:r>
      <w:r w:rsidR="00DB016D">
        <w:t xml:space="preserve"> laukumam</w:t>
      </w:r>
      <w:r w:rsidR="00BC073B">
        <w:t xml:space="preserve">, </w:t>
      </w:r>
      <w:r w:rsidR="00DC563C">
        <w:t xml:space="preserve">tādēļ, dienesta ieskatā, nav nepieciešams </w:t>
      </w:r>
      <w:r w:rsidR="009574F2">
        <w:t xml:space="preserve">atsevišķi </w:t>
      </w:r>
      <w:r w:rsidR="00DC563C">
        <w:t>iegūt fotoattēlus par katru ēkas konstruktīvo elementu</w:t>
      </w:r>
      <w:r w:rsidR="001D3FF2">
        <w:t>.</w:t>
      </w:r>
    </w:p>
    <w:p w14:paraId="234E8A70" w14:textId="09846C6D" w:rsidR="00A2507C" w:rsidRDefault="00BB53BF" w:rsidP="00F43BC2">
      <w:pPr>
        <w:pStyle w:val="Style1"/>
      </w:pPr>
      <w:r>
        <w:t xml:space="preserve">Senāts norāda, ka </w:t>
      </w:r>
      <w:r w:rsidR="005050E7">
        <w:t>iegūt pilnīgu informāciju par ēku pēc būtības</w:t>
      </w:r>
      <w:r w:rsidR="00440C17">
        <w:t>,</w:t>
      </w:r>
      <w:r w:rsidR="005050E7">
        <w:t xml:space="preserve"> uzņemot fotoattēlu</w:t>
      </w:r>
      <w:r w:rsidR="00121BEC">
        <w:t>s, kas pilnībā attēlo</w:t>
      </w:r>
      <w:r w:rsidR="005050E7">
        <w:t xml:space="preserve"> </w:t>
      </w:r>
      <w:r w:rsidR="00DB016D">
        <w:t>ēku</w:t>
      </w:r>
      <w:r w:rsidR="008F115F">
        <w:t xml:space="preserve"> (</w:t>
      </w:r>
      <w:r w:rsidR="00DC563C">
        <w:t xml:space="preserve">visas </w:t>
      </w:r>
      <w:r w:rsidR="008F115F">
        <w:t>sien</w:t>
      </w:r>
      <w:r w:rsidR="00121BEC">
        <w:t>as</w:t>
      </w:r>
      <w:r w:rsidR="00DB016D">
        <w:t>, tostarp no ēkas iekšpuses</w:t>
      </w:r>
      <w:r w:rsidR="008F115F">
        <w:t>, griest</w:t>
      </w:r>
      <w:r w:rsidR="00121BEC">
        <w:t>us</w:t>
      </w:r>
      <w:r w:rsidR="008F115F">
        <w:t>, grīdu,</w:t>
      </w:r>
      <w:r w:rsidR="00121BEC">
        <w:t xml:space="preserve"> jumtu no visām pusēm</w:t>
      </w:r>
      <w:r w:rsidR="008F115F">
        <w:t xml:space="preserve"> u.t</w:t>
      </w:r>
      <w:r w:rsidR="00440C17">
        <w:t>.</w:t>
      </w:r>
      <w:r w:rsidR="008F115F">
        <w:t>t.)</w:t>
      </w:r>
      <w:r w:rsidR="005050E7">
        <w:t>, kas</w:t>
      </w:r>
      <w:r w:rsidR="00440C17">
        <w:t>,</w:t>
      </w:r>
      <w:r w:rsidR="005050E7">
        <w:t xml:space="preserve"> gramatiski lasot Uzmērīšanas noteikumu 2.pielikum</w:t>
      </w:r>
      <w:r w:rsidR="00060319">
        <w:t>a</w:t>
      </w:r>
      <w:r w:rsidR="00533E34">
        <w:t xml:space="preserve"> norādes</w:t>
      </w:r>
      <w:r w:rsidR="00F83068">
        <w:t>,</w:t>
      </w:r>
      <w:r w:rsidR="005050E7">
        <w:t xml:space="preserve"> būtu nepieciešams, lai izrēķinātu to, kādu daļu no kopējā</w:t>
      </w:r>
      <w:r w:rsidR="002657FE">
        <w:t xml:space="preserve"> </w:t>
      </w:r>
      <w:r w:rsidR="005050E7" w:rsidRPr="005050E7">
        <w:t>konstruktīvā elementa virsmas laukuma</w:t>
      </w:r>
      <w:r w:rsidR="005050E7">
        <w:t xml:space="preserve"> aizņem bojājumi, </w:t>
      </w:r>
      <w:r w:rsidR="00331F9C">
        <w:t>nav</w:t>
      </w:r>
      <w:r w:rsidR="005050E7">
        <w:t xml:space="preserve"> </w:t>
      </w:r>
      <w:r w:rsidR="00211A9D">
        <w:t>likumdevēja paredzētais mērķis</w:t>
      </w:r>
      <w:r w:rsidR="002965FF">
        <w:t xml:space="preserve">. </w:t>
      </w:r>
      <w:r w:rsidR="00C64818">
        <w:t>Tomēr</w:t>
      </w:r>
      <w:r w:rsidR="00E808AC">
        <w:t>,</w:t>
      </w:r>
      <w:r w:rsidR="005050E7">
        <w:t xml:space="preserve"> kā pamatoti norāda pieteicējs, nevar piekrist dienesta apgalvojumam, ka </w:t>
      </w:r>
      <w:r w:rsidR="005050E7" w:rsidRPr="005050E7">
        <w:t>konstruktīvo elementu tehniskā stāvokļa vizuālais novērtējums</w:t>
      </w:r>
      <w:r w:rsidR="005050E7">
        <w:t xml:space="preserve"> ir subjektīvs amatpersonas viedoklis, kas</w:t>
      </w:r>
      <w:r w:rsidR="00331F9C">
        <w:t xml:space="preserve"> vispār</w:t>
      </w:r>
      <w:r w:rsidR="005050E7">
        <w:t xml:space="preserve"> netiek balstīts uz fiksētiem faktiem, jo </w:t>
      </w:r>
      <w:r w:rsidR="00357F94">
        <w:t>šāds Uzmērīšanas noteikumu interpretācijas rezultāts</w:t>
      </w:r>
      <w:r w:rsidR="00533E34">
        <w:t xml:space="preserve"> </w:t>
      </w:r>
      <w:r w:rsidR="009574F2">
        <w:t>būtu</w:t>
      </w:r>
      <w:r w:rsidR="00331F9C">
        <w:t xml:space="preserve"> pretrunā ar 2.pielikumā norādīto nepieciešamību izvērtēt bojājumu īpatsvaru</w:t>
      </w:r>
      <w:r w:rsidR="002B0129">
        <w:t xml:space="preserve"> uz konkrētā konstruktīvā elementa</w:t>
      </w:r>
      <w:r w:rsidR="00331F9C">
        <w:t>, kas princip</w:t>
      </w:r>
      <w:r w:rsidR="001235E1">
        <w:t>i</w:t>
      </w:r>
      <w:r w:rsidR="00331F9C">
        <w:t>āli ir fiksējams apstāklis</w:t>
      </w:r>
      <w:r w:rsidR="00B57FC4">
        <w:t>; t</w:t>
      </w:r>
      <w:r w:rsidR="00331F9C">
        <w:t>urklāt</w:t>
      </w:r>
      <w:r w:rsidR="00B57FC4">
        <w:t xml:space="preserve"> šāda</w:t>
      </w:r>
      <w:r w:rsidR="009574F2">
        <w:t xml:space="preserve"> </w:t>
      </w:r>
      <w:r w:rsidR="00E808AC">
        <w:t xml:space="preserve">attiecīgās </w:t>
      </w:r>
      <w:r w:rsidR="009574F2">
        <w:t>normas</w:t>
      </w:r>
      <w:r w:rsidR="00B57FC4">
        <w:t xml:space="preserve"> interpretācija būtu</w:t>
      </w:r>
      <w:r w:rsidR="00357F94">
        <w:t xml:space="preserve"> nesavienojam</w:t>
      </w:r>
      <w:r w:rsidR="00B57FC4">
        <w:t>a</w:t>
      </w:r>
      <w:r w:rsidR="00357F94">
        <w:t xml:space="preserve"> ar</w:t>
      </w:r>
      <w:r w:rsidR="005050E7">
        <w:t xml:space="preserve"> </w:t>
      </w:r>
      <w:r w:rsidR="00357F94">
        <w:t>patvaļas aizlieguma principu.</w:t>
      </w:r>
      <w:r w:rsidR="002965FF">
        <w:t xml:space="preserve"> </w:t>
      </w:r>
    </w:p>
    <w:p w14:paraId="5A91BC95" w14:textId="77777777" w:rsidR="00F83068" w:rsidRDefault="00F83068" w:rsidP="00F43BC2">
      <w:pPr>
        <w:pStyle w:val="Style1"/>
      </w:pPr>
    </w:p>
    <w:p w14:paraId="7AE632E1" w14:textId="5C30B697" w:rsidR="004E60D3" w:rsidRDefault="00F83068" w:rsidP="00F43BC2">
      <w:pPr>
        <w:pStyle w:val="Style1"/>
      </w:pPr>
      <w:r>
        <w:t>[11]</w:t>
      </w:r>
      <w:r w:rsidR="00FC5C1D">
        <w:t> </w:t>
      </w:r>
      <w:r w:rsidR="00B57FC4">
        <w:t>Pieeju nolietojuma novērtējuma pamatošanai var noteikt</w:t>
      </w:r>
      <w:r w:rsidR="001235E1">
        <w:t>,</w:t>
      </w:r>
      <w:r w:rsidR="00B57FC4">
        <w:t xml:space="preserve"> </w:t>
      </w:r>
      <w:r w:rsidR="009574F2">
        <w:t xml:space="preserve">ievērojot </w:t>
      </w:r>
      <w:r w:rsidR="00B57FC4">
        <w:t xml:space="preserve">kadastra </w:t>
      </w:r>
      <w:r w:rsidR="009574F2">
        <w:t xml:space="preserve">informācijas </w:t>
      </w:r>
      <w:r w:rsidR="00B57FC4">
        <w:t xml:space="preserve">sistēmas un apsekošanas mērķi. </w:t>
      </w:r>
      <w:r w:rsidR="009574F2">
        <w:t xml:space="preserve">Proti, nodrošināt </w:t>
      </w:r>
      <w:r w:rsidR="007F33D9">
        <w:t>sabiedrības tiesīb</w:t>
      </w:r>
      <w:r w:rsidR="009574F2">
        <w:t>as</w:t>
      </w:r>
      <w:r w:rsidR="007F33D9">
        <w:t xml:space="preserve"> uz </w:t>
      </w:r>
      <w:r w:rsidR="009574F2">
        <w:t xml:space="preserve">aktuālu </w:t>
      </w:r>
      <w:r w:rsidR="007F33D9">
        <w:t>informāciju par visiem valsts teritorijā esošajiem nekustamajiem īpašumiem (</w:t>
      </w:r>
      <w:r w:rsidR="007F33D9" w:rsidRPr="005F63A8">
        <w:t>Nekustamā īpašuma valsts kadastra likuma 2.pants</w:t>
      </w:r>
      <w:r w:rsidR="007F33D9">
        <w:t>)</w:t>
      </w:r>
      <w:r w:rsidR="00C9613C">
        <w:t xml:space="preserve">. </w:t>
      </w:r>
    </w:p>
    <w:p w14:paraId="69E7E050" w14:textId="61290796" w:rsidR="004E60D3" w:rsidRDefault="00C9613C" w:rsidP="00F43BC2">
      <w:pPr>
        <w:pStyle w:val="Style1"/>
      </w:pPr>
      <w:r>
        <w:t xml:space="preserve">Viens no </w:t>
      </w:r>
      <w:r w:rsidR="00B105FD">
        <w:t xml:space="preserve">sabiedrībai pieejamās </w:t>
      </w:r>
      <w:r>
        <w:t>informācijas par nekust</w:t>
      </w:r>
      <w:r w:rsidR="001235E1">
        <w:t>a</w:t>
      </w:r>
      <w:r>
        <w:t>mo īpašumu v</w:t>
      </w:r>
      <w:r w:rsidR="001235E1">
        <w:t>ei</w:t>
      </w:r>
      <w:r>
        <w:t>diem, kuru kadastr</w:t>
      </w:r>
      <w:r w:rsidR="0038273B">
        <w:t xml:space="preserve">a informācijas sistēma </w:t>
      </w:r>
      <w:r>
        <w:t>sniedz</w:t>
      </w:r>
      <w:r w:rsidR="00B105FD">
        <w:t>,</w:t>
      </w:r>
      <w:r>
        <w:t xml:space="preserve"> ir ē</w:t>
      </w:r>
      <w:r w:rsidR="00357F94">
        <w:t>kas nolietojum</w:t>
      </w:r>
      <w:r>
        <w:t>s, kas noteikts</w:t>
      </w:r>
      <w:r w:rsidR="001235E1">
        <w:t>,</w:t>
      </w:r>
      <w:r>
        <w:t xml:space="preserve"> balstoties uz dienesta amatpersonas veiktu ēkas vizuālo novērtējumu</w:t>
      </w:r>
      <w:r w:rsidR="00B5425D">
        <w:t xml:space="preserve"> (</w:t>
      </w:r>
      <w:r w:rsidR="003F0251" w:rsidRPr="00E808AC">
        <w:t xml:space="preserve">Nekustamā īpašuma valsts </w:t>
      </w:r>
      <w:r w:rsidR="003F0251" w:rsidRPr="00E808AC">
        <w:lastRenderedPageBreak/>
        <w:t>kadastra likuma 44.panta pirmās daļas 1.punkta „b” punkts</w:t>
      </w:r>
      <w:r w:rsidR="00E808AC" w:rsidRPr="00E808AC">
        <w:t xml:space="preserve"> un</w:t>
      </w:r>
      <w:r w:rsidR="003F0251" w:rsidRPr="00E808AC">
        <w:t xml:space="preserve"> 57.</w:t>
      </w:r>
      <w:r w:rsidR="003F0251" w:rsidRPr="00E808AC">
        <w:rPr>
          <w:vertAlign w:val="superscript"/>
        </w:rPr>
        <w:t>2</w:t>
      </w:r>
      <w:r w:rsidR="003F0251" w:rsidRPr="00E808AC">
        <w:t>pants</w:t>
      </w:r>
      <w:r w:rsidR="00B5425D">
        <w:t>)</w:t>
      </w:r>
      <w:r w:rsidRPr="002B0129">
        <w:t>.</w:t>
      </w:r>
      <w:r w:rsidR="00B57FC4">
        <w:t xml:space="preserve"> </w:t>
      </w:r>
      <w:r w:rsidR="007F33D9" w:rsidRPr="002B0129">
        <w:t>K</w:t>
      </w:r>
      <w:r w:rsidR="003858DD" w:rsidRPr="002B0129">
        <w:t xml:space="preserve">ā izriet no paša jēdziena </w:t>
      </w:r>
      <w:r w:rsidR="001235E1">
        <w:t>„</w:t>
      </w:r>
      <w:r w:rsidR="003858DD" w:rsidRPr="002B0129">
        <w:t>tehniskā stāvokļa vizuālais novērtējums”</w:t>
      </w:r>
      <w:r w:rsidR="005A11F9" w:rsidRPr="002B0129">
        <w:t>,</w:t>
      </w:r>
      <w:r w:rsidR="003858DD" w:rsidRPr="002B0129">
        <w:t xml:space="preserve"> no dienesta nevar prasīt pierādījumus, </w:t>
      </w:r>
      <w:r w:rsidR="003858DD" w:rsidRPr="00CB48AF">
        <w:t xml:space="preserve">kas pilnībā </w:t>
      </w:r>
      <w:r w:rsidR="001235E1" w:rsidRPr="00F12D21">
        <w:t>uzrāda</w:t>
      </w:r>
      <w:r w:rsidR="001235E1">
        <w:t xml:space="preserve"> </w:t>
      </w:r>
      <w:r w:rsidR="00E45157" w:rsidRPr="002B0129">
        <w:t>to, k</w:t>
      </w:r>
      <w:r w:rsidR="00357F94" w:rsidRPr="002B0129">
        <w:t>āds</w:t>
      </w:r>
      <w:r w:rsidR="00E45157" w:rsidRPr="002B0129">
        <w:t xml:space="preserve"> ēkai ir nolietojums, </w:t>
      </w:r>
      <w:r w:rsidR="00DC4C70" w:rsidRPr="002B0129">
        <w:t>un vēl j</w:t>
      </w:r>
      <w:r w:rsidR="001235E1">
        <w:t>o</w:t>
      </w:r>
      <w:r w:rsidR="00DC4C70" w:rsidRPr="002B0129">
        <w:t xml:space="preserve"> mazāk </w:t>
      </w:r>
      <w:r w:rsidR="001235E1">
        <w:t xml:space="preserve">– </w:t>
      </w:r>
      <w:r w:rsidR="005A11F9" w:rsidRPr="002B0129">
        <w:t xml:space="preserve">prasīt </w:t>
      </w:r>
      <w:r w:rsidR="00DC4C70" w:rsidRPr="002B0129">
        <w:t xml:space="preserve">savākt </w:t>
      </w:r>
      <w:r w:rsidR="001235E1" w:rsidRPr="00F12D21">
        <w:t>ļoti</w:t>
      </w:r>
      <w:r w:rsidR="001235E1" w:rsidRPr="0076043C">
        <w:t xml:space="preserve"> </w:t>
      </w:r>
      <w:r w:rsidR="001235E1" w:rsidRPr="00F12D21">
        <w:t>detalizētus</w:t>
      </w:r>
      <w:r w:rsidR="001235E1">
        <w:t xml:space="preserve"> </w:t>
      </w:r>
      <w:r w:rsidR="00DC4C70" w:rsidRPr="002B0129">
        <w:t>pierādījum</w:t>
      </w:r>
      <w:r w:rsidR="001235E1">
        <w:t>u</w:t>
      </w:r>
      <w:r w:rsidR="00DC4C70" w:rsidRPr="002B0129">
        <w:t xml:space="preserve">s, kas </w:t>
      </w:r>
      <w:r w:rsidR="001235E1" w:rsidRPr="00F12D21">
        <w:t>atspoguļotu</w:t>
      </w:r>
      <w:r w:rsidR="001235E1">
        <w:t xml:space="preserve"> </w:t>
      </w:r>
      <w:r w:rsidR="00DC4C70" w:rsidRPr="002B0129">
        <w:t xml:space="preserve">konkrētu bojājumu </w:t>
      </w:r>
      <w:r w:rsidR="00CB40EA" w:rsidRPr="002B0129">
        <w:t>nozīmīgumu</w:t>
      </w:r>
      <w:r w:rsidR="00DC4C70" w:rsidRPr="002B0129">
        <w:t xml:space="preserve"> vai </w:t>
      </w:r>
      <w:r w:rsidR="00BC073B" w:rsidRPr="002B0129">
        <w:t>prognozēt</w:t>
      </w:r>
      <w:r w:rsidR="001235E1">
        <w:t>u</w:t>
      </w:r>
      <w:r w:rsidR="00BC073B" w:rsidRPr="002B0129">
        <w:t xml:space="preserve"> </w:t>
      </w:r>
      <w:r w:rsidR="00DC4C70" w:rsidRPr="002B0129">
        <w:t>patieso ietekmi uz ēkas strukturālo ilgtspēju</w:t>
      </w:r>
      <w:r w:rsidR="003858DD" w:rsidRPr="002B0129">
        <w:t>.</w:t>
      </w:r>
      <w:r w:rsidR="00357F94">
        <w:t xml:space="preserve"> </w:t>
      </w:r>
      <w:r w:rsidR="00CB40EA">
        <w:t>Uzmērīšanas noteikumu 2.pielikums kā atskaites punktu novērtējumam izmanto, piemēram, to,</w:t>
      </w:r>
      <w:r w:rsidR="00DB016D">
        <w:t xml:space="preserve"> </w:t>
      </w:r>
      <w:r w:rsidR="00060319">
        <w:t xml:space="preserve">relatīvi </w:t>
      </w:r>
      <w:r w:rsidR="00CB40EA">
        <w:t>kāda daļa no konstruktīvā elementa</w:t>
      </w:r>
      <w:r w:rsidR="00E45157">
        <w:t xml:space="preserve"> laukuma</w:t>
      </w:r>
      <w:r w:rsidR="00CB40EA">
        <w:t xml:space="preserve"> ir </w:t>
      </w:r>
      <w:r w:rsidR="002B0129">
        <w:t>bojā</w:t>
      </w:r>
      <w:r w:rsidR="001235E1">
        <w:t>ta.</w:t>
      </w:r>
      <w:r w:rsidR="00DB016D">
        <w:t xml:space="preserve"> </w:t>
      </w:r>
      <w:r w:rsidR="00DB016D" w:rsidRPr="007A35E3">
        <w:t>Taču princip</w:t>
      </w:r>
      <w:r w:rsidR="001235E1" w:rsidRPr="007A35E3">
        <w:t>i</w:t>
      </w:r>
      <w:r w:rsidR="00DB016D" w:rsidRPr="007A35E3">
        <w:t xml:space="preserve">āli </w:t>
      </w:r>
      <w:r w:rsidR="009574F2">
        <w:t>no</w:t>
      </w:r>
      <w:r w:rsidR="00DB016D" w:rsidRPr="007A35E3">
        <w:t>vērtējums</w:t>
      </w:r>
      <w:r w:rsidR="00F12D21" w:rsidRPr="007A35E3">
        <w:t xml:space="preserve"> par to, vai konstruktīvā elementa stāvoklis ir </w:t>
      </w:r>
      <w:r w:rsidR="00B5425D">
        <w:t>„</w:t>
      </w:r>
      <w:r w:rsidR="00F12D21" w:rsidRPr="007A35E3">
        <w:t xml:space="preserve">labs” vai </w:t>
      </w:r>
      <w:r w:rsidR="00B5425D">
        <w:t>„</w:t>
      </w:r>
      <w:r w:rsidR="00F12D21" w:rsidRPr="007A35E3">
        <w:t>slikts”,</w:t>
      </w:r>
      <w:r w:rsidR="00DB016D" w:rsidRPr="007A35E3">
        <w:t xml:space="preserve"> balstās uz </w:t>
      </w:r>
      <w:r w:rsidR="00F12D21" w:rsidRPr="007A35E3">
        <w:t xml:space="preserve">secinājumu, ka uz konstruktīva elementa ir redzami </w:t>
      </w:r>
      <w:r w:rsidR="001235E1" w:rsidRPr="007A35E3">
        <w:t>„</w:t>
      </w:r>
      <w:r w:rsidR="00CB40EA" w:rsidRPr="007A35E3">
        <w:t>nenozīmīgi bojājumi”</w:t>
      </w:r>
      <w:r w:rsidR="00F41B58" w:rsidRPr="007A35E3">
        <w:t xml:space="preserve"> </w:t>
      </w:r>
      <w:r w:rsidR="00F12D21" w:rsidRPr="007A35E3">
        <w:t>vai</w:t>
      </w:r>
      <w:r w:rsidR="00F41B58" w:rsidRPr="007A35E3">
        <w:t xml:space="preserve"> </w:t>
      </w:r>
      <w:r w:rsidR="001235E1" w:rsidRPr="007A35E3">
        <w:t>„</w:t>
      </w:r>
      <w:r w:rsidR="00F41B58" w:rsidRPr="007A35E3">
        <w:t>būtiski bojājumi”</w:t>
      </w:r>
      <w:r w:rsidR="0076043C">
        <w:t>.</w:t>
      </w:r>
      <w:r w:rsidR="00533E34">
        <w:t xml:space="preserve"> </w:t>
      </w:r>
      <w:r w:rsidR="004E60D3">
        <w:t>Minēto nemaina arī tas, ka</w:t>
      </w:r>
      <w:r w:rsidR="00DC563C">
        <w:t xml:space="preserve"> Uzmērīšanas noteikumu 2.pielikuma punktos iekavās </w:t>
      </w:r>
      <w:r w:rsidR="00BC073B">
        <w:t xml:space="preserve">indikatīvi </w:t>
      </w:r>
      <w:r w:rsidR="00DC563C">
        <w:t>norādīt</w:t>
      </w:r>
      <w:r w:rsidR="00BC073B">
        <w:t>i</w:t>
      </w:r>
      <w:r w:rsidR="00DC563C">
        <w:t xml:space="preserve"> atsevišķi bojājumu veidi, kas sniedz norādes par to, </w:t>
      </w:r>
      <w:r w:rsidR="00DC563C" w:rsidRPr="00CB48AF">
        <w:t xml:space="preserve">kā </w:t>
      </w:r>
      <w:r w:rsidR="00DC563C" w:rsidRPr="00F12D21">
        <w:t xml:space="preserve">amatpersonai būtu </w:t>
      </w:r>
      <w:r w:rsidR="002520F5" w:rsidRPr="00F12D21">
        <w:t>jāveic novērtēšana</w:t>
      </w:r>
      <w:r w:rsidR="004E60D3" w:rsidRPr="00CB48AF">
        <w:t>, jo</w:t>
      </w:r>
      <w:r w:rsidR="004E60D3">
        <w:t xml:space="preserve"> pamatā izvēle ir un paliek atkarīga no tā, vai dienesta amatpersona uzskatīs, ka kopumā bojājumi ir </w:t>
      </w:r>
      <w:r w:rsidR="002520F5">
        <w:t>„</w:t>
      </w:r>
      <w:r w:rsidR="004E60D3">
        <w:t xml:space="preserve">nenozīmīgi” vai </w:t>
      </w:r>
      <w:r w:rsidR="002520F5">
        <w:t>„</w:t>
      </w:r>
      <w:r w:rsidR="004E60D3">
        <w:t>būtiski”</w:t>
      </w:r>
      <w:r w:rsidR="00CB48AF">
        <w:t xml:space="preserve"> atbilstoši šo jēdzienu izpratnei Uzmērīšanas noteikumos</w:t>
      </w:r>
      <w:r w:rsidR="004E60D3">
        <w:t>, neveicot dziļāku šo bojājumu</w:t>
      </w:r>
      <w:r w:rsidR="00060319">
        <w:t xml:space="preserve"> rašanās vai ietekmes</w:t>
      </w:r>
      <w:r w:rsidR="004E60D3">
        <w:t xml:space="preserve"> izpēti</w:t>
      </w:r>
      <w:r w:rsidR="0098612C">
        <w:t>.</w:t>
      </w:r>
      <w:r w:rsidR="004E60D3">
        <w:t xml:space="preserve"> </w:t>
      </w:r>
    </w:p>
    <w:p w14:paraId="6D2FBD9A" w14:textId="096409F4" w:rsidR="00760E68" w:rsidRDefault="00220B5E" w:rsidP="00F43BC2">
      <w:pPr>
        <w:pStyle w:val="Style1"/>
      </w:pPr>
      <w:r>
        <w:t>V</w:t>
      </w:r>
      <w:r w:rsidR="00CB40EA">
        <w:t>izuālais novērtējums</w:t>
      </w:r>
      <w:r>
        <w:t>, kas bal</w:t>
      </w:r>
      <w:r w:rsidR="00E45157">
        <w:t>s</w:t>
      </w:r>
      <w:r>
        <w:t>tās uz</w:t>
      </w:r>
      <w:r w:rsidR="002B0129">
        <w:t xml:space="preserve"> secinājumu par</w:t>
      </w:r>
      <w:r>
        <w:t xml:space="preserve"> to, kādu daļu elementa laukuma aizņem bojājumi,</w:t>
      </w:r>
      <w:r w:rsidR="00CB40EA">
        <w:t xml:space="preserve"> principā </w:t>
      </w:r>
      <w:r w:rsidR="004B26B9">
        <w:t xml:space="preserve">sevī neietver </w:t>
      </w:r>
      <w:r w:rsidR="007F33D9">
        <w:t>secinājumu</w:t>
      </w:r>
      <w:r w:rsidR="004B26B9">
        <w:t xml:space="preserve"> </w:t>
      </w:r>
      <w:r w:rsidR="007F2BAC">
        <w:t xml:space="preserve">par </w:t>
      </w:r>
      <w:r>
        <w:t xml:space="preserve">to, vai un cik būtiski </w:t>
      </w:r>
      <w:r w:rsidR="00F41B58">
        <w:t>bojājumi</w:t>
      </w:r>
      <w:r>
        <w:t xml:space="preserve"> </w:t>
      </w:r>
      <w:r w:rsidR="00B57FC4">
        <w:t xml:space="preserve">patiesi </w:t>
      </w:r>
      <w:r>
        <w:t>apdraud ēkas strukturālo integritāti</w:t>
      </w:r>
      <w:r w:rsidR="00B57FC4">
        <w:t>, bet gan</w:t>
      </w:r>
      <w:r w:rsidR="00BC073B">
        <w:t>,</w:t>
      </w:r>
      <w:r w:rsidR="00B57FC4">
        <w:t xml:space="preserve"> cik ļoti </w:t>
      </w:r>
      <w:r w:rsidR="00121BEC">
        <w:t xml:space="preserve">noteiktas pazīmes </w:t>
      </w:r>
      <w:r w:rsidR="00B57FC4">
        <w:t xml:space="preserve">liecina par ēkas </w:t>
      </w:r>
      <w:r w:rsidR="004E60D3">
        <w:t xml:space="preserve">šķietamo </w:t>
      </w:r>
      <w:r w:rsidR="00B57FC4">
        <w:t>nolietojumu</w:t>
      </w:r>
      <w:r w:rsidR="004B26B9">
        <w:t>.</w:t>
      </w:r>
      <w:r w:rsidRPr="00B5425D">
        <w:rPr>
          <w:color w:val="D0CECE" w:themeColor="background2" w:themeShade="E6"/>
        </w:rPr>
        <w:t xml:space="preserve"> </w:t>
      </w:r>
      <w:r w:rsidR="004E60D3">
        <w:t xml:space="preserve">Tātad </w:t>
      </w:r>
      <w:r w:rsidR="005A1C34">
        <w:t>amatpersona šo vērtējumu izdara</w:t>
      </w:r>
      <w:r w:rsidR="002520F5">
        <w:t>,</w:t>
      </w:r>
      <w:r w:rsidR="005A1C34">
        <w:t xml:space="preserve"> balstoties uz</w:t>
      </w:r>
      <w:r w:rsidR="00BC073B">
        <w:t xml:space="preserve"> savu pieredzi un</w:t>
      </w:r>
      <w:r w:rsidR="005A1C34">
        <w:t xml:space="preserve"> profesionālo spriedumu</w:t>
      </w:r>
      <w:r w:rsidR="002520F5">
        <w:t>,</w:t>
      </w:r>
      <w:r w:rsidR="005A1C34">
        <w:t xml:space="preserve"> un tādēļ ir jāpiemīt zināmai uzticībai</w:t>
      </w:r>
      <w:r w:rsidR="00E808AC" w:rsidRPr="00E808AC">
        <w:t xml:space="preserve"> </w:t>
      </w:r>
      <w:r w:rsidR="00E808AC">
        <w:t>amatpersonai</w:t>
      </w:r>
      <w:r w:rsidR="005A1C34">
        <w:t xml:space="preserve">, ka šis vērtējums ir pareizs. </w:t>
      </w:r>
      <w:r w:rsidR="002B0129" w:rsidRPr="007A35E3">
        <w:t xml:space="preserve">Tādēļ tiktāl var piekrist </w:t>
      </w:r>
      <w:r w:rsidR="00131E16" w:rsidRPr="007A35E3">
        <w:t>apgalvojumam</w:t>
      </w:r>
      <w:r w:rsidR="002B0129" w:rsidRPr="007A35E3">
        <w:t xml:space="preserve">, ka šis novērtējums neprasa detalizēti fiksēt </w:t>
      </w:r>
      <w:r w:rsidR="00121BEC" w:rsidRPr="007A35E3">
        <w:t xml:space="preserve">un </w:t>
      </w:r>
      <w:r w:rsidR="002B0129" w:rsidRPr="007A35E3">
        <w:t xml:space="preserve">izvērtēt katru sīkāko ēkas konstruktīvā elementa bojājumu, bet gan tikai </w:t>
      </w:r>
      <w:r w:rsidR="00F12D21" w:rsidRPr="007A35E3">
        <w:t xml:space="preserve">amatpersonai konstatēt bojājumus un balstoties uz savu pieredzi un profesionalitāti </w:t>
      </w:r>
      <w:r w:rsidR="002B0129" w:rsidRPr="007A35E3">
        <w:t>novērtēt ēkas elementa stāvokļa kopainu.</w:t>
      </w:r>
    </w:p>
    <w:p w14:paraId="7EB53503" w14:textId="7306B85F" w:rsidR="00C10278" w:rsidRDefault="003858DD" w:rsidP="00F43BC2">
      <w:pPr>
        <w:pStyle w:val="Style1"/>
      </w:pPr>
      <w:r>
        <w:t xml:space="preserve">Tomēr </w:t>
      </w:r>
      <w:r w:rsidR="00B5425D">
        <w:t xml:space="preserve">Uzmērīšanas noteikumu </w:t>
      </w:r>
      <w:r w:rsidR="005A11F9">
        <w:t>regulējum</w:t>
      </w:r>
      <w:r w:rsidR="00B5425D">
        <w:t>s ne</w:t>
      </w:r>
      <w:r>
        <w:t xml:space="preserve">paredz </w:t>
      </w:r>
      <w:r w:rsidR="00DC4C70">
        <w:t xml:space="preserve">pilnīgu atkāpi no pienākuma fiksēt </w:t>
      </w:r>
      <w:r w:rsidR="007A35E3">
        <w:t>lēmuma</w:t>
      </w:r>
      <w:r w:rsidR="00DC4C70" w:rsidRPr="00F12D21">
        <w:t xml:space="preserve"> </w:t>
      </w:r>
      <w:r w:rsidR="00DC4C70">
        <w:t>pamatojumā iekļaujamos faktus</w:t>
      </w:r>
      <w:r w:rsidR="00B5425D">
        <w:t xml:space="preserve">. Tāpat </w:t>
      </w:r>
      <w:r>
        <w:t>arī kadastr</w:t>
      </w:r>
      <w:r w:rsidR="00B5425D">
        <w:t>a inform</w:t>
      </w:r>
      <w:r w:rsidR="0038273B">
        <w:t>ācijas</w:t>
      </w:r>
      <w:r w:rsidR="00B5425D">
        <w:t xml:space="preserve"> sistēm</w:t>
      </w:r>
      <w:r>
        <w:t>ā iekļauto datu informatīvā</w:t>
      </w:r>
      <w:r w:rsidR="002B0129">
        <w:t xml:space="preserve"> un deklaratīvā</w:t>
      </w:r>
      <w:r>
        <w:t xml:space="preserve"> vērtība</w:t>
      </w:r>
      <w:r w:rsidR="00F334E2">
        <w:t xml:space="preserve"> (</w:t>
      </w:r>
      <w:r w:rsidR="00F334E2" w:rsidRPr="00F334E2">
        <w:rPr>
          <w:i/>
          <w:iCs/>
        </w:rPr>
        <w:t>Senāta 2025.gada 18.jūlija spriedum</w:t>
      </w:r>
      <w:r w:rsidR="006A48D1">
        <w:rPr>
          <w:i/>
          <w:iCs/>
        </w:rPr>
        <w:t>a</w:t>
      </w:r>
      <w:r w:rsidR="00F334E2" w:rsidRPr="00F334E2">
        <w:rPr>
          <w:i/>
          <w:iCs/>
        </w:rPr>
        <w:t xml:space="preserve"> </w:t>
      </w:r>
      <w:r w:rsidR="0098612C">
        <w:rPr>
          <w:i/>
          <w:iCs/>
        </w:rPr>
        <w:t>lietā Nr.</w:t>
      </w:r>
      <w:r w:rsidR="006A48D1">
        <w:rPr>
          <w:i/>
          <w:iCs/>
        </w:rPr>
        <w:t> </w:t>
      </w:r>
      <w:r w:rsidR="00F334E2" w:rsidRPr="004E60D3">
        <w:rPr>
          <w:i/>
          <w:iCs/>
        </w:rPr>
        <w:t>SKA-45/2025</w:t>
      </w:r>
      <w:r w:rsidR="004E60D3" w:rsidRPr="004E60D3">
        <w:rPr>
          <w:i/>
          <w:iCs/>
        </w:rPr>
        <w:t>, A420109721</w:t>
      </w:r>
      <w:r w:rsidR="00F334E2" w:rsidRPr="004E60D3">
        <w:rPr>
          <w:i/>
          <w:iCs/>
        </w:rPr>
        <w:t>,</w:t>
      </w:r>
      <w:r w:rsidR="00F334E2" w:rsidRPr="00F334E2">
        <w:rPr>
          <w:i/>
          <w:iCs/>
        </w:rPr>
        <w:t xml:space="preserve"> 15.</w:t>
      </w:r>
      <w:r w:rsidR="006A48D1">
        <w:rPr>
          <w:i/>
          <w:iCs/>
        </w:rPr>
        <w:t xml:space="preserve"> </w:t>
      </w:r>
      <w:r w:rsidR="002F76DB">
        <w:rPr>
          <w:i/>
          <w:iCs/>
        </w:rPr>
        <w:t>un 20.</w:t>
      </w:r>
      <w:r w:rsidR="00F334E2" w:rsidRPr="00F334E2">
        <w:rPr>
          <w:i/>
          <w:iCs/>
        </w:rPr>
        <w:t>punkt</w:t>
      </w:r>
      <w:r w:rsidR="002520F5">
        <w:rPr>
          <w:i/>
          <w:iCs/>
        </w:rPr>
        <w:t>s</w:t>
      </w:r>
      <w:r w:rsidR="00F334E2">
        <w:t>)</w:t>
      </w:r>
      <w:r>
        <w:t xml:space="preserve"> </w:t>
      </w:r>
      <w:r w:rsidR="00B5425D">
        <w:t xml:space="preserve">nav pietiekams </w:t>
      </w:r>
      <w:r w:rsidR="005A1C34">
        <w:t>iemesls</w:t>
      </w:r>
      <w:r>
        <w:t xml:space="preserve">, </w:t>
      </w:r>
      <w:r w:rsidR="00B5425D">
        <w:t>lai</w:t>
      </w:r>
      <w:r>
        <w:t xml:space="preserve"> pieļautu</w:t>
      </w:r>
      <w:r w:rsidRPr="003858DD">
        <w:t xml:space="preserve"> </w:t>
      </w:r>
      <w:r w:rsidR="00060319">
        <w:t>atkāpi no</w:t>
      </w:r>
      <w:r>
        <w:t xml:space="preserve"> </w:t>
      </w:r>
      <w:r w:rsidR="005A1C34">
        <w:t>pamato</w:t>
      </w:r>
      <w:r w:rsidR="002520F5">
        <w:t xml:space="preserve">juma </w:t>
      </w:r>
      <w:r w:rsidR="00132542">
        <w:t>principa</w:t>
      </w:r>
      <w:r w:rsidR="002520F5">
        <w:t xml:space="preserve"> </w:t>
      </w:r>
      <w:r w:rsidR="002520F5" w:rsidRPr="00855411">
        <w:t>ievērošanas</w:t>
      </w:r>
      <w:r w:rsidR="00132542">
        <w:t xml:space="preserve"> pienākuma</w:t>
      </w:r>
      <w:r>
        <w:t xml:space="preserve">. </w:t>
      </w:r>
      <w:r w:rsidR="005A11F9">
        <w:t>K</w:t>
      </w:r>
      <w:r w:rsidR="00DC4C70">
        <w:t>adastr</w:t>
      </w:r>
      <w:r w:rsidR="00B5425D">
        <w:t>a inform</w:t>
      </w:r>
      <w:r w:rsidR="0038273B">
        <w:t xml:space="preserve">ācijas </w:t>
      </w:r>
      <w:r w:rsidR="00B5425D">
        <w:t>sistēm</w:t>
      </w:r>
      <w:r w:rsidR="00DC4C70">
        <w:t xml:space="preserve">ā </w:t>
      </w:r>
      <w:r w:rsidR="007F33D9">
        <w:t>norādītie dati par nekust</w:t>
      </w:r>
      <w:r w:rsidR="006A48D1">
        <w:t>a</w:t>
      </w:r>
      <w:r w:rsidR="007F33D9">
        <w:t>mā īpašuma stāvokli</w:t>
      </w:r>
      <w:r w:rsidR="005A11F9">
        <w:t xml:space="preserve"> </w:t>
      </w:r>
      <w:r w:rsidR="00132542">
        <w:t>tiek ņemti par pamatu</w:t>
      </w:r>
      <w:r w:rsidR="00DC4C70">
        <w:t xml:space="preserve"> virkn</w:t>
      </w:r>
      <w:r w:rsidR="00132542">
        <w:t>ei</w:t>
      </w:r>
      <w:r w:rsidR="00DC4C70">
        <w:t xml:space="preserve"> person</w:t>
      </w:r>
      <w:r w:rsidR="002520F5">
        <w:t xml:space="preserve">as </w:t>
      </w:r>
      <w:r w:rsidR="002520F5" w:rsidRPr="00855411">
        <w:t>tiesības un tiesiskās intereses</w:t>
      </w:r>
      <w:r w:rsidR="002520F5">
        <w:t xml:space="preserve"> </w:t>
      </w:r>
      <w:r w:rsidR="00DC4C70">
        <w:t>būtiski ietekmējoš</w:t>
      </w:r>
      <w:r w:rsidR="005A11F9">
        <w:t>u</w:t>
      </w:r>
      <w:r w:rsidR="00DC4C70">
        <w:t xml:space="preserve"> lēmumu</w:t>
      </w:r>
      <w:r w:rsidR="00E45157">
        <w:t xml:space="preserve"> pieņemšanai</w:t>
      </w:r>
      <w:r w:rsidR="00DC4C70">
        <w:t>, tostarp nekust</w:t>
      </w:r>
      <w:r w:rsidR="006A48D1">
        <w:t>a</w:t>
      </w:r>
      <w:r w:rsidR="00DC4C70">
        <w:t>m</w:t>
      </w:r>
      <w:r w:rsidR="006A48D1">
        <w:t>ā</w:t>
      </w:r>
      <w:r w:rsidR="00DC4C70">
        <w:t xml:space="preserve"> īpašuma nodokļa apmēr</w:t>
      </w:r>
      <w:r w:rsidR="007F33D9">
        <w:t>a noteikšanai</w:t>
      </w:r>
      <w:r w:rsidR="005A11F9">
        <w:t>. Tādēļ</w:t>
      </w:r>
      <w:r w:rsidR="0076043C">
        <w:t xml:space="preserve"> </w:t>
      </w:r>
      <w:r w:rsidR="00DC4C70">
        <w:t xml:space="preserve">personai ir jānodrošina efektīvas tiesības </w:t>
      </w:r>
      <w:r w:rsidR="005A11F9">
        <w:t xml:space="preserve">iebilst </w:t>
      </w:r>
      <w:r w:rsidR="007F33D9">
        <w:t xml:space="preserve">un </w:t>
      </w:r>
      <w:r w:rsidR="005A1C34">
        <w:t xml:space="preserve">lūgt tiesu pārbaudīt, </w:t>
      </w:r>
      <w:r w:rsidR="007F33D9">
        <w:t xml:space="preserve">vai </w:t>
      </w:r>
      <w:r w:rsidR="005A1C34">
        <w:t>nolietojuma</w:t>
      </w:r>
      <w:r w:rsidR="007F33D9">
        <w:t xml:space="preserve"> </w:t>
      </w:r>
      <w:r w:rsidR="00E45157">
        <w:t xml:space="preserve">noteikšanā </w:t>
      </w:r>
      <w:r w:rsidR="007F33D9">
        <w:t>iestāde nav pieļāvusi kļūd</w:t>
      </w:r>
      <w:r w:rsidR="0076043C">
        <w:t>as</w:t>
      </w:r>
      <w:r w:rsidR="005A11F9">
        <w:t>.</w:t>
      </w:r>
      <w:r w:rsidR="007F33D9">
        <w:t xml:space="preserve"> </w:t>
      </w:r>
    </w:p>
    <w:p w14:paraId="69F0C0D3" w14:textId="77777777" w:rsidR="00855411" w:rsidRDefault="00855411" w:rsidP="00F43BC2">
      <w:pPr>
        <w:pStyle w:val="Style1"/>
      </w:pPr>
    </w:p>
    <w:p w14:paraId="58ED74DA" w14:textId="4A74D344" w:rsidR="00636006" w:rsidRDefault="00855411" w:rsidP="00F43BC2">
      <w:pPr>
        <w:pStyle w:val="Style1"/>
      </w:pPr>
      <w:r>
        <w:t>[12]</w:t>
      </w:r>
      <w:r w:rsidR="00FC5C1D">
        <w:t> </w:t>
      </w:r>
      <w:r w:rsidR="00E45157" w:rsidRPr="00121BEC">
        <w:t xml:space="preserve">Ievērojot </w:t>
      </w:r>
      <w:r w:rsidR="004A4CC1">
        <w:t>minēto</w:t>
      </w:r>
      <w:r w:rsidR="00E45157" w:rsidRPr="00121BEC">
        <w:t xml:space="preserve">, Senāts </w:t>
      </w:r>
      <w:r w:rsidR="00760E68" w:rsidRPr="00121BEC">
        <w:t>atzīst par nepamatotu</w:t>
      </w:r>
      <w:r w:rsidR="009F6FD2" w:rsidRPr="00121BEC">
        <w:t xml:space="preserve"> </w:t>
      </w:r>
      <w:r w:rsidR="006A48D1">
        <w:t>a</w:t>
      </w:r>
      <w:r w:rsidR="009F6FD2" w:rsidRPr="00121BEC">
        <w:t>pgabaltiesas secinājum</w:t>
      </w:r>
      <w:r w:rsidR="00121BEC">
        <w:t>u</w:t>
      </w:r>
      <w:r w:rsidR="009F6FD2" w:rsidRPr="00121BEC">
        <w:t>, ka dienestam nav jāiegūst katra Uzmērīšanas noteikumu 4.pielikumā norādīt</w:t>
      </w:r>
      <w:r w:rsidR="00B23927">
        <w:t>ā</w:t>
      </w:r>
      <w:r w:rsidR="009F6FD2" w:rsidRPr="00121BEC">
        <w:t xml:space="preserve"> ēkas element</w:t>
      </w:r>
      <w:r w:rsidR="00B23927">
        <w:t>a</w:t>
      </w:r>
      <w:r w:rsidR="009F6FD2" w:rsidRPr="00121BEC">
        <w:t xml:space="preserve"> stāvokļa fiksācija</w:t>
      </w:r>
      <w:r w:rsidR="00060319">
        <w:t xml:space="preserve"> kādā pierādīšanas līdzeklī</w:t>
      </w:r>
      <w:r w:rsidR="009F6FD2" w:rsidRPr="00121BEC">
        <w:t>.</w:t>
      </w:r>
      <w:r w:rsidR="009F6FD2">
        <w:t xml:space="preserve"> </w:t>
      </w:r>
      <w:r w:rsidR="00760E68">
        <w:t>Dienestam ir jāiegūst fotoattēli un informācija par katru</w:t>
      </w:r>
      <w:r w:rsidR="00760E68" w:rsidRPr="00121BEC">
        <w:t xml:space="preserve"> Uzmērīšanas noteikumu 4.pielikumā</w:t>
      </w:r>
      <w:r w:rsidR="00760E68">
        <w:t xml:space="preserve"> </w:t>
      </w:r>
      <w:r w:rsidR="00121BEC">
        <w:t>minēto</w:t>
      </w:r>
      <w:r w:rsidR="00760E68">
        <w:t xml:space="preserve"> ēkas konstruktīvo elementu</w:t>
      </w:r>
      <w:r w:rsidR="00636006">
        <w:t xml:space="preserve"> tādā apjomā, </w:t>
      </w:r>
      <w:r w:rsidR="00B5425D">
        <w:t>lai varētu gūt i</w:t>
      </w:r>
      <w:r w:rsidR="00636006">
        <w:t>eskatu</w:t>
      </w:r>
      <w:r w:rsidR="00060319">
        <w:t>, kaut arī nepilnīgu,</w:t>
      </w:r>
      <w:r w:rsidR="00636006">
        <w:t xml:space="preserve"> par š</w:t>
      </w:r>
      <w:r w:rsidR="003139A2">
        <w:t>ā</w:t>
      </w:r>
      <w:r w:rsidR="00636006">
        <w:t xml:space="preserve"> elementa stāvokli</w:t>
      </w:r>
      <w:r w:rsidR="00636006" w:rsidRPr="00636006">
        <w:t xml:space="preserve"> </w:t>
      </w:r>
      <w:r w:rsidR="00636006">
        <w:t xml:space="preserve">un tiesa </w:t>
      </w:r>
      <w:r w:rsidR="00DB016D">
        <w:t xml:space="preserve">tādēļ </w:t>
      </w:r>
      <w:r w:rsidR="00636006">
        <w:t>var</w:t>
      </w:r>
      <w:r w:rsidR="00CF2662">
        <w:t>ētu</w:t>
      </w:r>
      <w:r w:rsidR="00636006">
        <w:t xml:space="preserve"> īstenot tiesiskuma pārbaudi pār dienesta </w:t>
      </w:r>
      <w:r w:rsidR="00450241">
        <w:t>lēmumu</w:t>
      </w:r>
      <w:r w:rsidR="00760E68" w:rsidRPr="00F12D21">
        <w:t xml:space="preserve">. </w:t>
      </w:r>
    </w:p>
    <w:p w14:paraId="383B459C" w14:textId="23F03DFD" w:rsidR="00DC24FF" w:rsidRDefault="009F6FD2" w:rsidP="00F43BC2">
      <w:pPr>
        <w:pStyle w:val="Style1"/>
      </w:pPr>
      <w:r>
        <w:t xml:space="preserve">Taču vienlaikus Senāts </w:t>
      </w:r>
      <w:r w:rsidR="00E45157">
        <w:t>norāda:</w:t>
      </w:r>
      <w:r>
        <w:t xml:space="preserve"> tas, ka dienests nav fiksējis katr</w:t>
      </w:r>
      <w:r w:rsidR="00DC24FF">
        <w:t>a</w:t>
      </w:r>
      <w:r>
        <w:t xml:space="preserve"> element</w:t>
      </w:r>
      <w:r w:rsidR="00DC24FF">
        <w:t xml:space="preserve">a stāvokli </w:t>
      </w:r>
      <w:r w:rsidR="00121BEC">
        <w:t>ar foto</w:t>
      </w:r>
      <w:r w:rsidR="004E60D3">
        <w:t>attēlu</w:t>
      </w:r>
      <w:r w:rsidR="00060319" w:rsidRPr="00060319">
        <w:t xml:space="preserve"> </w:t>
      </w:r>
      <w:r w:rsidR="00060319">
        <w:t>pilnīgi</w:t>
      </w:r>
      <w:r w:rsidR="00121BEC">
        <w:t xml:space="preserve">, </w:t>
      </w:r>
      <w:r>
        <w:t xml:space="preserve">pats par sevi nenozīmē, ka </w:t>
      </w:r>
      <w:r w:rsidR="00B5425D">
        <w:t xml:space="preserve">attiecīgo kadastra datu </w:t>
      </w:r>
      <w:r w:rsidR="00DC24FF">
        <w:t>aktualizācija ir prettiesiska.</w:t>
      </w:r>
      <w:r w:rsidR="00A2507C">
        <w:t xml:space="preserve"> </w:t>
      </w:r>
      <w:r w:rsidR="00121BEC">
        <w:t>T</w:t>
      </w:r>
      <w:r w:rsidR="00E45157">
        <w:t>iesai, izskatot lietu par kadastra datu aktualizēšanu, ir jāizvērtē</w:t>
      </w:r>
      <w:r w:rsidR="00E45157" w:rsidRPr="00636006">
        <w:t>,</w:t>
      </w:r>
      <w:r w:rsidR="00BA13F9" w:rsidRPr="00636006">
        <w:t xml:space="preserve"> </w:t>
      </w:r>
      <w:r w:rsidR="00E45157" w:rsidRPr="00636006">
        <w:t>vai pieteicēj</w:t>
      </w:r>
      <w:r w:rsidR="00BB53BF" w:rsidRPr="00636006">
        <w:t>s</w:t>
      </w:r>
      <w:r w:rsidR="00BA13F9" w:rsidRPr="00636006">
        <w:t xml:space="preserve"> administratīvā procesa iestādē laikā ir sūdzējies par amatpersonas </w:t>
      </w:r>
      <w:r w:rsidR="0062282E">
        <w:t>rīcību</w:t>
      </w:r>
      <w:r w:rsidR="00636006">
        <w:t>, piemēram, par selektīvu elementa fotoattēlu uzņemšanu</w:t>
      </w:r>
      <w:r w:rsidR="00B5425D">
        <w:t>,</w:t>
      </w:r>
      <w:r w:rsidR="00CF2662">
        <w:t xml:space="preserve"> </w:t>
      </w:r>
      <w:r w:rsidR="00636006">
        <w:t xml:space="preserve">vai amatpersonas skaidrojums </w:t>
      </w:r>
      <w:r w:rsidR="00636006">
        <w:lastRenderedPageBreak/>
        <w:t xml:space="preserve">par ēkas stāvokli </w:t>
      </w:r>
      <w:r w:rsidR="00CF2662">
        <w:t xml:space="preserve">ir saprātīgs un ticams </w:t>
      </w:r>
      <w:r w:rsidR="00BA13F9">
        <w:t>un vai pieteicējs</w:t>
      </w:r>
      <w:r w:rsidR="00BB53BF">
        <w:t xml:space="preserve"> ir iesniedzis tādus pierādījumus, kas </w:t>
      </w:r>
      <w:r w:rsidR="00E45157">
        <w:t>a</w:t>
      </w:r>
      <w:r w:rsidR="00036CD8">
        <w:t>tspēko</w:t>
      </w:r>
      <w:r w:rsidR="00B5425D">
        <w:t>tu</w:t>
      </w:r>
      <w:r w:rsidR="00DC24FF">
        <w:t xml:space="preserve"> dienesta secinājumus</w:t>
      </w:r>
      <w:r w:rsidR="0055774A">
        <w:t xml:space="preserve"> </w:t>
      </w:r>
      <w:r w:rsidR="00DC24FF">
        <w:t xml:space="preserve">un </w:t>
      </w:r>
      <w:r w:rsidR="00121BEC">
        <w:t>tādējādi</w:t>
      </w:r>
      <w:r w:rsidR="0055774A">
        <w:t xml:space="preserve"> </w:t>
      </w:r>
      <w:r w:rsidR="00DC24FF">
        <w:t>pamato</w:t>
      </w:r>
      <w:r w:rsidR="00B5425D">
        <w:t>tu</w:t>
      </w:r>
      <w:r w:rsidR="00DC24FF">
        <w:t xml:space="preserve"> to, ka dienests ir </w:t>
      </w:r>
      <w:r w:rsidR="00450241">
        <w:t xml:space="preserve">pieļāvis </w:t>
      </w:r>
      <w:r w:rsidR="00DC24FF">
        <w:t>kļūdu.</w:t>
      </w:r>
    </w:p>
    <w:p w14:paraId="1DE47320" w14:textId="17C0F4CD" w:rsidR="00E8410F" w:rsidRDefault="00CB4E5C" w:rsidP="00F43BC2">
      <w:pPr>
        <w:pStyle w:val="Style1"/>
      </w:pPr>
      <w:r>
        <w:t>Pieteicējs kasācijas sūdzībā tikai pauž uzskatu, ka dienests nebija ieguvis pietiekamus pierādījumus, jo neuzņēma foto</w:t>
      </w:r>
      <w:r w:rsidR="004E60D3">
        <w:t>attēlus</w:t>
      </w:r>
      <w:r w:rsidR="00196F9B">
        <w:t>, kur</w:t>
      </w:r>
      <w:r w:rsidR="004E60D3">
        <w:t>os</w:t>
      </w:r>
      <w:r w:rsidR="00196F9B">
        <w:t xml:space="preserve"> attēloti visi ēkas konstruktīvie elementi.</w:t>
      </w:r>
      <w:r w:rsidR="00F702FA">
        <w:t xml:space="preserve"> </w:t>
      </w:r>
      <w:r w:rsidR="00A2507C">
        <w:t>Tomēr</w:t>
      </w:r>
      <w:r w:rsidR="00121BEC">
        <w:t>,</w:t>
      </w:r>
      <w:r w:rsidR="00A2507C">
        <w:t xml:space="preserve"> pretēji pieteicēja apgalvotajam, Uzmērīšanas noteikumu 127.2.apakšpunkts pat gramatiski liecina, ka vizuāl</w:t>
      </w:r>
      <w:r w:rsidR="00121BEC">
        <w:t>ā</w:t>
      </w:r>
      <w:r w:rsidR="00A2507C">
        <w:t xml:space="preserve"> novērtējuma </w:t>
      </w:r>
      <w:r w:rsidR="00121BEC">
        <w:t>gaitā</w:t>
      </w:r>
      <w:r w:rsidR="00A2507C">
        <w:t xml:space="preserve"> tiek iegūti gan attēli, gan informācija, tādējādi apstiprinot </w:t>
      </w:r>
      <w:r w:rsidR="006A48D1">
        <w:t>a</w:t>
      </w:r>
      <w:r w:rsidR="00A2507C">
        <w:t>pgabaltiesas secinājumu, ka š</w:t>
      </w:r>
      <w:r w:rsidR="00555824">
        <w:t xml:space="preserve">ī tiesību norma </w:t>
      </w:r>
      <w:r w:rsidR="00A2507C">
        <w:t xml:space="preserve">neparedz fotoattēlu iegūšanu kā vienīgo veidu </w:t>
      </w:r>
      <w:r w:rsidR="00060319">
        <w:t xml:space="preserve">un formu, ar kuru </w:t>
      </w:r>
      <w:r w:rsidR="00121BEC">
        <w:t>dienests var</w:t>
      </w:r>
      <w:r w:rsidR="00A2507C">
        <w:t xml:space="preserve"> pamatot ēkas tehniskā stāvokļa vizuālo novērtējumu. </w:t>
      </w:r>
      <w:r w:rsidR="00196F9B">
        <w:t>A</w:t>
      </w:r>
      <w:r w:rsidR="00DC24FF">
        <w:t>pgabaltiesa, pārbaudot gan dienesta sniegto informāciju, gan pieteicēja iesniegtajā atzinumā iekļauto informāciju</w:t>
      </w:r>
      <w:r w:rsidR="006A48D1">
        <w:t xml:space="preserve"> </w:t>
      </w:r>
      <w:r w:rsidR="00DC24FF">
        <w:t>–</w:t>
      </w:r>
      <w:r w:rsidR="006A48D1">
        <w:t xml:space="preserve"> </w:t>
      </w:r>
      <w:r w:rsidR="00DC24FF">
        <w:t>fotoattēlus</w:t>
      </w:r>
      <w:r w:rsidR="003D3112">
        <w:t>,</w:t>
      </w:r>
      <w:r w:rsidR="006A48D1">
        <w:t xml:space="preserve"> </w:t>
      </w:r>
      <w:r w:rsidR="003D3112">
        <w:t>s</w:t>
      </w:r>
      <w:r w:rsidR="00DC24FF">
        <w:t xml:space="preserve">ecināja, ka </w:t>
      </w:r>
      <w:r w:rsidR="00196F9B">
        <w:t>dienests nebija pieļāvis</w:t>
      </w:r>
      <w:r w:rsidR="00DC24FF">
        <w:t xml:space="preserve"> kļūdas</w:t>
      </w:r>
      <w:r w:rsidR="00555824">
        <w:t xml:space="preserve"> ēkas tehniskā stāvokļa vizuālajā novērtējumā</w:t>
      </w:r>
      <w:r w:rsidR="00887875">
        <w:t>. Š</w:t>
      </w:r>
      <w:r w:rsidR="00150411">
        <w:t xml:space="preserve">ādu secinājumu </w:t>
      </w:r>
      <w:r w:rsidR="006A48D1">
        <w:t>a</w:t>
      </w:r>
      <w:r w:rsidR="00150411">
        <w:t>pgabaltiesa izdarīja</w:t>
      </w:r>
      <w:r w:rsidR="003139A2">
        <w:t>,</w:t>
      </w:r>
      <w:r w:rsidR="0006461A">
        <w:t xml:space="preserve"> novērtējot visus lietā iesniegtos pierādījumus, tostarp pieteicēja iesniegtos </w:t>
      </w:r>
      <w:r w:rsidR="0055774A">
        <w:t>pierādījumus par ēkas konstrukcijas element</w:t>
      </w:r>
      <w:r w:rsidR="00B57FC4">
        <w:t>u daļām</w:t>
      </w:r>
      <w:r w:rsidR="0055774A">
        <w:t>, kur</w:t>
      </w:r>
      <w:r w:rsidR="00B57FC4">
        <w:t>as</w:t>
      </w:r>
      <w:r w:rsidR="0055774A">
        <w:t>, kā apgalvo pieteicējs, dienests nebija fiksējis ar foto</w:t>
      </w:r>
      <w:r w:rsidR="00A2507C">
        <w:t>attēliem</w:t>
      </w:r>
      <w:r w:rsidR="0006461A">
        <w:t>.</w:t>
      </w:r>
      <w:r>
        <w:t xml:space="preserve"> </w:t>
      </w:r>
      <w:r w:rsidR="00196F9B">
        <w:t xml:space="preserve">Tādēļ pieteicēja apsvērumi neatbilst </w:t>
      </w:r>
      <w:r w:rsidR="00555824">
        <w:t xml:space="preserve">pārsūdzētā </w:t>
      </w:r>
      <w:r w:rsidR="00196F9B">
        <w:t xml:space="preserve">sprieduma saturam un </w:t>
      </w:r>
      <w:r w:rsidR="003139A2">
        <w:t>p</w:t>
      </w:r>
      <w:r w:rsidR="00196F9B">
        <w:t xml:space="preserve">ieteicējs </w:t>
      </w:r>
      <w:r w:rsidR="00555824">
        <w:t xml:space="preserve">kasācijas sūdzībā </w:t>
      </w:r>
      <w:r w:rsidR="00196F9B">
        <w:t xml:space="preserve">nav paskaidrojis, kādēļ </w:t>
      </w:r>
      <w:r w:rsidR="003139A2">
        <w:t>a</w:t>
      </w:r>
      <w:r w:rsidR="00196F9B">
        <w:t>pgabaltiesa būtu kļūdījusies šajā izvērtējumā.</w:t>
      </w:r>
    </w:p>
    <w:p w14:paraId="1E7B3132" w14:textId="00CB9A20" w:rsidR="004A4CC1" w:rsidRDefault="00E8410F" w:rsidP="00F43BC2">
      <w:pPr>
        <w:pStyle w:val="Style1"/>
      </w:pPr>
      <w:r>
        <w:t>J</w:t>
      </w:r>
      <w:r w:rsidR="004A4CC1">
        <w:t xml:space="preserve">āsecina, ka apgabaltiesa ir pareizi piemērojusi pamatojuma principu un </w:t>
      </w:r>
      <w:r w:rsidR="004A4CC1" w:rsidRPr="004A4CC1">
        <w:t>pieteicēja argumenti par spriedumu šajā daļā nevar būt pamats sprieduma atcelšanai</w:t>
      </w:r>
      <w:r w:rsidR="004A4CC1">
        <w:t>.</w:t>
      </w:r>
    </w:p>
    <w:p w14:paraId="23A9DC89" w14:textId="2E717683" w:rsidR="00155FF6" w:rsidRDefault="00155FF6" w:rsidP="00F43BC2">
      <w:pPr>
        <w:spacing w:line="276" w:lineRule="auto"/>
        <w:ind w:firstLine="567"/>
        <w:jc w:val="both"/>
      </w:pPr>
    </w:p>
    <w:p w14:paraId="3A07B7C2" w14:textId="77777777" w:rsidR="00397180" w:rsidRPr="008521F7" w:rsidRDefault="00397180" w:rsidP="00F43BC2">
      <w:pPr>
        <w:spacing w:line="276" w:lineRule="auto"/>
        <w:ind w:firstLine="567"/>
        <w:jc w:val="both"/>
        <w:rPr>
          <w:i/>
          <w:iCs/>
        </w:rPr>
      </w:pPr>
      <w:r w:rsidRPr="008521F7">
        <w:rPr>
          <w:i/>
          <w:iCs/>
        </w:rPr>
        <w:t xml:space="preserve">Par </w:t>
      </w:r>
      <w:r>
        <w:rPr>
          <w:i/>
          <w:iCs/>
        </w:rPr>
        <w:t>pierādījumu vērtēšanas pārbaudi kasācijas instancē</w:t>
      </w:r>
    </w:p>
    <w:p w14:paraId="4E705AAA" w14:textId="5931FBE9" w:rsidR="002F1C8A" w:rsidRDefault="00397180" w:rsidP="00F43BC2">
      <w:pPr>
        <w:pStyle w:val="Style1"/>
      </w:pPr>
      <w:r w:rsidRPr="00113060">
        <w:t>[1</w:t>
      </w:r>
      <w:r w:rsidR="00855411">
        <w:t>3</w:t>
      </w:r>
      <w:r w:rsidRPr="00113060">
        <w:t>]</w:t>
      </w:r>
      <w:r>
        <w:t> </w:t>
      </w:r>
      <w:r w:rsidRPr="00113060">
        <w:t xml:space="preserve">Kasācijas sūdzībā </w:t>
      </w:r>
      <w:r>
        <w:t xml:space="preserve">pieteicējs iebilst pret </w:t>
      </w:r>
      <w:r w:rsidR="006A48D1">
        <w:t>a</w:t>
      </w:r>
      <w:r w:rsidR="000A0ECB">
        <w:t>pgabaltiesas secinājumu, ka dienesta ēkas tehnisk</w:t>
      </w:r>
      <w:r w:rsidR="00855411">
        <w:t>ā</w:t>
      </w:r>
      <w:r w:rsidR="000A0ECB">
        <w:t xml:space="preserve"> stāvokļa </w:t>
      </w:r>
      <w:r w:rsidR="00B66BFE">
        <w:t>no</w:t>
      </w:r>
      <w:r w:rsidR="000A0ECB">
        <w:t>vērtējums</w:t>
      </w:r>
      <w:r>
        <w:t xml:space="preserve"> </w:t>
      </w:r>
      <w:r w:rsidR="000A0ECB">
        <w:t>nav acīmredzami nepamatots, jo</w:t>
      </w:r>
      <w:r w:rsidR="003139A2">
        <w:t>,</w:t>
      </w:r>
      <w:r w:rsidR="000A0ECB">
        <w:t xml:space="preserve"> pieteicēja ieskatā</w:t>
      </w:r>
      <w:r w:rsidR="003139A2">
        <w:t>,</w:t>
      </w:r>
      <w:r w:rsidR="000A0ECB">
        <w:t xml:space="preserve"> ēkas konstruktīvo elementu –</w:t>
      </w:r>
      <w:r w:rsidR="00855411">
        <w:t xml:space="preserve"> </w:t>
      </w:r>
      <w:r w:rsidR="000A0ECB">
        <w:t>ārsienu, pārsegumu un jumta seguma</w:t>
      </w:r>
      <w:r w:rsidR="006A48D1">
        <w:t xml:space="preserve"> – </w:t>
      </w:r>
      <w:r w:rsidR="000A0ECB">
        <w:t xml:space="preserve">stāvoklis, balstoties uz lietā esošajiem pierādījumiem, ir nevis </w:t>
      </w:r>
      <w:r w:rsidR="003139A2">
        <w:t>„</w:t>
      </w:r>
      <w:r w:rsidR="000A0ECB">
        <w:t>labs”</w:t>
      </w:r>
      <w:r w:rsidR="00720DD1">
        <w:t>,</w:t>
      </w:r>
      <w:r w:rsidR="000A0ECB">
        <w:t xml:space="preserve"> kā to atzina dienests, bet gan </w:t>
      </w:r>
      <w:r w:rsidR="003139A2">
        <w:t>„</w:t>
      </w:r>
      <w:r w:rsidR="000A0ECB">
        <w:t xml:space="preserve">vidējs”, savukārt jumta nesošo </w:t>
      </w:r>
      <w:r w:rsidR="00540DDA">
        <w:t xml:space="preserve">konstrukciju stāvoklis – </w:t>
      </w:r>
      <w:r w:rsidR="003139A2">
        <w:t>„</w:t>
      </w:r>
      <w:r w:rsidR="00540DDA">
        <w:t>slikts”. T</w:t>
      </w:r>
      <w:r>
        <w:t>ādējādi</w:t>
      </w:r>
      <w:r w:rsidR="00540DDA">
        <w:t xml:space="preserve"> </w:t>
      </w:r>
      <w:r w:rsidR="00B57FC4">
        <w:t xml:space="preserve">pieteicējs </w:t>
      </w:r>
      <w:r w:rsidR="00121BEC">
        <w:t xml:space="preserve">kasācijas </w:t>
      </w:r>
      <w:r w:rsidR="00B57FC4">
        <w:t xml:space="preserve">sūdzībā norāda, </w:t>
      </w:r>
      <w:r w:rsidR="003139A2">
        <w:t>ka a</w:t>
      </w:r>
      <w:r w:rsidR="00540DDA">
        <w:t>pgabaltiesa</w:t>
      </w:r>
      <w:r w:rsidR="00B57FC4">
        <w:t xml:space="preserve"> </w:t>
      </w:r>
      <w:r w:rsidR="003139A2">
        <w:t>p</w:t>
      </w:r>
      <w:r w:rsidR="00540DDA">
        <w:t>iemēroj</w:t>
      </w:r>
      <w:r w:rsidR="003139A2">
        <w:t>a</w:t>
      </w:r>
      <w:r w:rsidR="00540DDA">
        <w:t xml:space="preserve"> nepareizo tiesību normu</w:t>
      </w:r>
      <w:r w:rsidR="006A48D1">
        <w:t xml:space="preserve"> </w:t>
      </w:r>
      <w:r w:rsidR="00540DDA">
        <w:t>–</w:t>
      </w:r>
      <w:r w:rsidR="006A48D1">
        <w:t xml:space="preserve"> </w:t>
      </w:r>
      <w:r w:rsidR="00540DDA">
        <w:t>Uzmērīšanas noteikumu 2.pielikuma 2.punktu</w:t>
      </w:r>
      <w:r w:rsidR="003139A2">
        <w:t xml:space="preserve"> –</w:t>
      </w:r>
      <w:r w:rsidR="00540DDA">
        <w:t>, nevis tiesību norm</w:t>
      </w:r>
      <w:r w:rsidR="00121BEC">
        <w:t>u</w:t>
      </w:r>
      <w:r w:rsidR="00540DDA">
        <w:t xml:space="preserve">, kas </w:t>
      </w:r>
      <w:r w:rsidR="00121BEC">
        <w:t xml:space="preserve">būtu </w:t>
      </w:r>
      <w:r w:rsidR="00540DDA">
        <w:t>jāpiemēro – š</w:t>
      </w:r>
      <w:r w:rsidR="00855411">
        <w:t>ā</w:t>
      </w:r>
      <w:r w:rsidR="00540DDA">
        <w:t xml:space="preserve"> pielikuma 3.</w:t>
      </w:r>
      <w:r w:rsidR="00060319">
        <w:t xml:space="preserve"> un 4.</w:t>
      </w:r>
      <w:r w:rsidR="00540DDA">
        <w:t>punk</w:t>
      </w:r>
      <w:r w:rsidR="00B57FC4">
        <w:t>t</w:t>
      </w:r>
      <w:r w:rsidR="00540DDA">
        <w:t>u</w:t>
      </w:r>
      <w:r w:rsidRPr="00113060">
        <w:t>.</w:t>
      </w:r>
      <w:r w:rsidR="002F1C8A">
        <w:t xml:space="preserve"> Turklāt pieteicējs apgalvo, ka </w:t>
      </w:r>
      <w:r w:rsidR="006A48D1">
        <w:t>a</w:t>
      </w:r>
      <w:r w:rsidR="002F1C8A">
        <w:t>pgabaltiesa</w:t>
      </w:r>
      <w:r w:rsidR="00CF2662">
        <w:t xml:space="preserve"> ir</w:t>
      </w:r>
      <w:r w:rsidR="002F1C8A">
        <w:t xml:space="preserve"> </w:t>
      </w:r>
      <w:r w:rsidR="00555824">
        <w:t xml:space="preserve">arī </w:t>
      </w:r>
      <w:r w:rsidR="002F1C8A">
        <w:t xml:space="preserve">pārkāpusi Administratīvā procesa likuma 154.pantu, jo tā neesot pārbaudījusi lietā esošos pierādījumus, proti, </w:t>
      </w:r>
      <w:r w:rsidR="0075266F">
        <w:t xml:space="preserve">neesot </w:t>
      </w:r>
      <w:r w:rsidR="002F1C8A">
        <w:t xml:space="preserve">konstatējusi, ka </w:t>
      </w:r>
      <w:r w:rsidR="00CF2662">
        <w:t xml:space="preserve">lietā </w:t>
      </w:r>
      <w:r w:rsidR="002F1C8A">
        <w:t>nav pierādījumu, kas pamatotu dienesta izdarītos secinājumus.</w:t>
      </w:r>
    </w:p>
    <w:p w14:paraId="4390DD8A" w14:textId="3FE60C48" w:rsidR="0068040C" w:rsidRDefault="00760E68" w:rsidP="00F43BC2">
      <w:pPr>
        <w:pStyle w:val="Style1"/>
      </w:pPr>
      <w:r>
        <w:t>Lai gan pieteicējs šos argumentus konstruē kā nepareizu Uzmērīšanas noteikumu 2.pielikuma punkt</w:t>
      </w:r>
      <w:r w:rsidR="0062282E">
        <w:t>u</w:t>
      </w:r>
      <w:r>
        <w:t xml:space="preserve"> piemērošanu un Administratīvā procesa likuma 154.panta pārkāpumu,</w:t>
      </w:r>
      <w:r w:rsidR="00121BEC">
        <w:t xml:space="preserve"> Senāts atzīst, ka</w:t>
      </w:r>
      <w:r>
        <w:t xml:space="preserve"> no argumentu būtības izriet, ka pieteicējs vēl</w:t>
      </w:r>
      <w:r w:rsidR="00496B93">
        <w:t>a</w:t>
      </w:r>
      <w:r>
        <w:t xml:space="preserve">s, lai Senāts pārvērtētu dienesta piešķirto ēkas tehniskā stāvokļa </w:t>
      </w:r>
      <w:r w:rsidR="00CF2662">
        <w:t>no</w:t>
      </w:r>
      <w:r>
        <w:t xml:space="preserve">vērtējumu. Šāds arguments Senātā nav skatāms, jo </w:t>
      </w:r>
      <w:r w:rsidR="0075266F">
        <w:t xml:space="preserve">tas </w:t>
      </w:r>
      <w:r>
        <w:t xml:space="preserve">nozīmētu, ka lieta būtu jāizskata pēc būtības, ko </w:t>
      </w:r>
      <w:r w:rsidR="005D6C4B">
        <w:t>Senāts</w:t>
      </w:r>
      <w:r>
        <w:t xml:space="preserve"> nevar darīt kasācijas tiesvedības ietvaros. </w:t>
      </w:r>
      <w:r w:rsidRPr="00450241">
        <w:t>Vienlaikus</w:t>
      </w:r>
      <w:r w:rsidR="00450241" w:rsidRPr="00450241">
        <w:t xml:space="preserve"> – </w:t>
      </w:r>
      <w:r w:rsidRPr="00450241">
        <w:t>Senāts var</w:t>
      </w:r>
      <w:r w:rsidR="0098612C" w:rsidRPr="00450241">
        <w:t xml:space="preserve"> </w:t>
      </w:r>
      <w:r w:rsidRPr="00450241">
        <w:t xml:space="preserve">pārbaudīt, vai zemākas instances </w:t>
      </w:r>
      <w:r w:rsidR="0075266F" w:rsidRPr="00450241">
        <w:t xml:space="preserve">tiesa </w:t>
      </w:r>
      <w:r w:rsidRPr="00450241">
        <w:t xml:space="preserve">nav pieļāvusi </w:t>
      </w:r>
      <w:r w:rsidR="00855411" w:rsidRPr="00450241">
        <w:t>tād</w:t>
      </w:r>
      <w:r w:rsidR="00450241" w:rsidRPr="00450241">
        <w:t>u</w:t>
      </w:r>
      <w:r w:rsidR="00855411" w:rsidRPr="00450241">
        <w:t>s procesuāl</w:t>
      </w:r>
      <w:r w:rsidR="00450241" w:rsidRPr="00450241">
        <w:t xml:space="preserve">o tiesību pārkāpumus </w:t>
      </w:r>
      <w:r w:rsidRPr="00450241">
        <w:t xml:space="preserve">pierādījumu </w:t>
      </w:r>
      <w:r w:rsidR="0043358B" w:rsidRPr="00450241">
        <w:t>pārbaudē</w:t>
      </w:r>
      <w:r w:rsidR="003A382B" w:rsidRPr="00450241">
        <w:t>,</w:t>
      </w:r>
      <w:r w:rsidR="0043358B" w:rsidRPr="00450241">
        <w:t xml:space="preserve"> kas var ietekmēt lietas iznākumu</w:t>
      </w:r>
      <w:r w:rsidR="00450241" w:rsidRPr="00450241">
        <w:t xml:space="preserve">. Turklāt Senāts kasācijas kārtībā pārbauda tikai konkrētus argumentus par šādiem iespējamiem pārkāpumiem </w:t>
      </w:r>
      <w:r w:rsidR="003A382B" w:rsidRPr="00450241">
        <w:t>(</w:t>
      </w:r>
      <w:r w:rsidR="003A382B" w:rsidRPr="00450241">
        <w:rPr>
          <w:i/>
          <w:iCs/>
        </w:rPr>
        <w:t xml:space="preserve">Senāta 2020.gada 9.jūlija sprieduma lietā Nr. SKA-205/2020, </w:t>
      </w:r>
      <w:hyperlink r:id="rId9" w:history="1">
        <w:r w:rsidR="003A382B" w:rsidRPr="00450241">
          <w:rPr>
            <w:rStyle w:val="Hyperlink"/>
            <w:i/>
            <w:iCs/>
            <w:color w:val="2F5496" w:themeColor="accent1" w:themeShade="BF"/>
          </w:rPr>
          <w:t>ECLI:LV:AT:2020:0709.A420167316.5.S</w:t>
        </w:r>
      </w:hyperlink>
      <w:r w:rsidR="003A382B" w:rsidRPr="00450241">
        <w:rPr>
          <w:i/>
          <w:iCs/>
        </w:rPr>
        <w:t xml:space="preserve">, 10.punkts, 2021.gada 19.augusta rīcības sēdes lēmuma lietā Nr. SKA-1201/2021, </w:t>
      </w:r>
      <w:hyperlink r:id="rId10" w:history="1">
        <w:r w:rsidR="003A382B" w:rsidRPr="00450241">
          <w:rPr>
            <w:rStyle w:val="Hyperlink"/>
            <w:i/>
            <w:iCs/>
            <w:color w:val="2F5496" w:themeColor="accent1" w:themeShade="BF"/>
          </w:rPr>
          <w:t>ECLI:LV:AT:2021:0819.A420212517.14.L</w:t>
        </w:r>
      </w:hyperlink>
      <w:r w:rsidR="003A382B" w:rsidRPr="00450241">
        <w:rPr>
          <w:i/>
          <w:iCs/>
        </w:rPr>
        <w:t>, 5.punkts, 2025.gada 18.jūlija sprieduma lietā Nr. SKA-45/2025 A420109721, 18.–21.punkts</w:t>
      </w:r>
      <w:r w:rsidR="003A382B" w:rsidRPr="00450241">
        <w:t>)</w:t>
      </w:r>
      <w:r w:rsidRPr="00450241">
        <w:t>.</w:t>
      </w:r>
    </w:p>
    <w:p w14:paraId="694785C4" w14:textId="77777777" w:rsidR="00397180" w:rsidRDefault="00397180" w:rsidP="00F43BC2">
      <w:pPr>
        <w:spacing w:line="276" w:lineRule="auto"/>
        <w:jc w:val="both"/>
      </w:pPr>
    </w:p>
    <w:p w14:paraId="4755596D" w14:textId="79C321A3" w:rsidR="00F702FA" w:rsidRDefault="00397180" w:rsidP="00F43BC2">
      <w:pPr>
        <w:pStyle w:val="Style1"/>
      </w:pPr>
      <w:r>
        <w:lastRenderedPageBreak/>
        <w:t>[1</w:t>
      </w:r>
      <w:r w:rsidR="00855411">
        <w:t>4</w:t>
      </w:r>
      <w:r>
        <w:t>] </w:t>
      </w:r>
      <w:r w:rsidR="002965FF">
        <w:t xml:space="preserve">Kasācijas sūdzībā pieteicējs argumentē, ka </w:t>
      </w:r>
      <w:r w:rsidR="00496B93">
        <w:t>a</w:t>
      </w:r>
      <w:r w:rsidR="002965FF" w:rsidRPr="00113060">
        <w:t xml:space="preserve">pgabaltiesa </w:t>
      </w:r>
      <w:r w:rsidR="002965FF">
        <w:t xml:space="preserve">esot </w:t>
      </w:r>
      <w:r w:rsidR="00D76922">
        <w:t>taisījusi spriedumu</w:t>
      </w:r>
      <w:r w:rsidR="00496B93">
        <w:t>,</w:t>
      </w:r>
      <w:r w:rsidR="00760E68">
        <w:t xml:space="preserve"> balstoties uz</w:t>
      </w:r>
      <w:r w:rsidR="00D76922">
        <w:t xml:space="preserve"> nepierādīti</w:t>
      </w:r>
      <w:r w:rsidR="00760E68">
        <w:t>em</w:t>
      </w:r>
      <w:r w:rsidR="00D76922">
        <w:t xml:space="preserve"> fakti</w:t>
      </w:r>
      <w:r w:rsidR="00760E68">
        <w:t>em</w:t>
      </w:r>
      <w:r w:rsidR="00D76922">
        <w:t xml:space="preserve">, proti, </w:t>
      </w:r>
      <w:r w:rsidR="00496B93">
        <w:t>a</w:t>
      </w:r>
      <w:r w:rsidR="00D76922">
        <w:t>pgabaltiesa neesot konstatējusi, ka dienests nav iesniedzis pierādījumus, kas pamato</w:t>
      </w:r>
      <w:r w:rsidR="00555824">
        <w:t>tu</w:t>
      </w:r>
      <w:r w:rsidR="00D76922">
        <w:t xml:space="preserve"> tā konstatētos faktus.</w:t>
      </w:r>
      <w:r w:rsidR="00760E68">
        <w:t xml:space="preserve"> </w:t>
      </w:r>
      <w:r w:rsidR="0039001A">
        <w:t xml:space="preserve">Pieteicēja apsvērumi kopumā </w:t>
      </w:r>
      <w:r w:rsidR="00555824">
        <w:t>vērsti uz to</w:t>
      </w:r>
      <w:r w:rsidR="0039001A">
        <w:t xml:space="preserve">, ka </w:t>
      </w:r>
      <w:r w:rsidR="00496B93">
        <w:t>a</w:t>
      </w:r>
      <w:r w:rsidR="0039001A">
        <w:t>pgabaltiesa neesot pienācīgi izvērtējusi visus lietā esošos pierādījumus, tostarp</w:t>
      </w:r>
      <w:r w:rsidR="00760E68">
        <w:t xml:space="preserve"> neesot izvērtējusi</w:t>
      </w:r>
      <w:r w:rsidR="0039001A">
        <w:t xml:space="preserve"> pieteicēja iesniegto atzinumu.</w:t>
      </w:r>
    </w:p>
    <w:p w14:paraId="1912CD85" w14:textId="3658EAB5" w:rsidR="0039001A" w:rsidRDefault="00D06CFE" w:rsidP="00F43BC2">
      <w:pPr>
        <w:pStyle w:val="Style1"/>
      </w:pPr>
      <w:r>
        <w:t>Lietā ir pieejami fotoattēli no 2021.gada 2</w:t>
      </w:r>
      <w:r w:rsidR="0019478D">
        <w:t>2</w:t>
      </w:r>
      <w:r>
        <w:t>.novembra</w:t>
      </w:r>
      <w:r w:rsidR="0019478D">
        <w:t xml:space="preserve"> apsekošanas, fotoattēli, kas uzņemti</w:t>
      </w:r>
      <w:r w:rsidR="00B66BFE">
        <w:t xml:space="preserve"> </w:t>
      </w:r>
      <w:r w:rsidR="0019478D">
        <w:t>2022.gada 21.martā</w:t>
      </w:r>
      <w:r w:rsidR="00D45278">
        <w:t xml:space="preserve"> un kuros attēloti ēkas bēniņi un jumts, </w:t>
      </w:r>
      <w:r>
        <w:t>pieteicēja un dienesta paskaidrojumi</w:t>
      </w:r>
      <w:r w:rsidR="0043358B">
        <w:t>,</w:t>
      </w:r>
      <w:r>
        <w:t xml:space="preserve"> </w:t>
      </w:r>
      <w:r w:rsidR="00D45278">
        <w:t>kā arī</w:t>
      </w:r>
      <w:r>
        <w:t xml:space="preserve"> pieteicēja iesniegtais atzinums</w:t>
      </w:r>
      <w:r w:rsidR="0019478D">
        <w:t xml:space="preserve">. </w:t>
      </w:r>
      <w:r w:rsidR="0043358B">
        <w:t>Senāts konstatē, ka š</w:t>
      </w:r>
      <w:r w:rsidR="0019478D">
        <w:t xml:space="preserve">os pierādījumus </w:t>
      </w:r>
      <w:r w:rsidR="000B0976">
        <w:t>a</w:t>
      </w:r>
      <w:r>
        <w:t xml:space="preserve">pgabaltiesa ir izvērtējusi. Tādēļ </w:t>
      </w:r>
      <w:r w:rsidR="0043358B">
        <w:t>nav p</w:t>
      </w:r>
      <w:r>
        <w:t xml:space="preserve">amatots pieteicēja arguments, ka </w:t>
      </w:r>
      <w:r w:rsidR="000B0976">
        <w:t>apgabaltiesa</w:t>
      </w:r>
      <w:r>
        <w:t xml:space="preserve"> vispār nav </w:t>
      </w:r>
      <w:r w:rsidR="000B0976">
        <w:t xml:space="preserve">vērtējusi </w:t>
      </w:r>
      <w:r>
        <w:t xml:space="preserve">pierādījumus. </w:t>
      </w:r>
      <w:r w:rsidR="0043358B">
        <w:t xml:space="preserve">Turklāt </w:t>
      </w:r>
      <w:r w:rsidR="00397DE8">
        <w:t>secin</w:t>
      </w:r>
      <w:r w:rsidR="0043358B">
        <w:t>āms</w:t>
      </w:r>
      <w:r w:rsidR="00397DE8">
        <w:t xml:space="preserve">, ka pieteicējs tikai nepiekrīt </w:t>
      </w:r>
      <w:r w:rsidR="0062282E">
        <w:t>pierādījumu novērtējumam</w:t>
      </w:r>
      <w:r w:rsidR="00397DE8">
        <w:t>, nevis norāda uz konkrēt</w:t>
      </w:r>
      <w:r w:rsidR="0043358B">
        <w:t>iem procesuālo tiesību normu pārkāpumiem to novērtēšanā</w:t>
      </w:r>
      <w:r w:rsidR="00B107CD">
        <w:t xml:space="preserve">. </w:t>
      </w:r>
      <w:r w:rsidR="009B39EF">
        <w:t>Tādējādi š</w:t>
      </w:r>
      <w:r w:rsidR="00397DE8">
        <w:t xml:space="preserve">ie argumenti ir vērsti uz </w:t>
      </w:r>
      <w:r w:rsidR="00397DE8" w:rsidRPr="00A73847">
        <w:t>pierādījumu un konstatēto lietas apstākļu pārvērtēšanu pēc būtības</w:t>
      </w:r>
      <w:r w:rsidR="00397DE8">
        <w:t>, kurus Senāts nevērtē.</w:t>
      </w:r>
      <w:r w:rsidR="0062282E">
        <w:t xml:space="preserve"> </w:t>
      </w:r>
    </w:p>
    <w:p w14:paraId="1CCA1BB0" w14:textId="0818E733" w:rsidR="005D6C4B" w:rsidRDefault="00760E68" w:rsidP="00F43BC2">
      <w:pPr>
        <w:pStyle w:val="Style1"/>
      </w:pPr>
      <w:r>
        <w:t xml:space="preserve">Attiecībā uz pieteicēja </w:t>
      </w:r>
      <w:r w:rsidR="0043358B">
        <w:t xml:space="preserve">iesniegtā </w:t>
      </w:r>
      <w:r>
        <w:t xml:space="preserve">atzinuma izvērtējumu </w:t>
      </w:r>
      <w:r w:rsidR="00397DE8">
        <w:t xml:space="preserve">Senāts atzīst, ka </w:t>
      </w:r>
      <w:r w:rsidR="000B0976">
        <w:t>a</w:t>
      </w:r>
      <w:r w:rsidR="00397DE8" w:rsidRPr="00113060">
        <w:t>pgabaltiesa pareizi norādījusi, ka</w:t>
      </w:r>
      <w:r w:rsidR="0043358B">
        <w:t>,</w:t>
      </w:r>
      <w:r w:rsidR="00397DE8" w:rsidRPr="00113060">
        <w:t xml:space="preserve"> </w:t>
      </w:r>
      <w:r w:rsidR="005906E0">
        <w:t>lai gan atzinums palīdz gūt priekšstatu par ēku un tās tehnisko stāvokli, šis atzinums tika sagatavots</w:t>
      </w:r>
      <w:r w:rsidR="0043358B">
        <w:t>,</w:t>
      </w:r>
      <w:r w:rsidR="005906E0">
        <w:t xml:space="preserve"> piemērojot citu tiesisko regulējumu (tehniskās apskates regulējumu</w:t>
      </w:r>
      <w:r w:rsidR="00E808AC">
        <w:t xml:space="preserve"> būvniecības jomā</w:t>
      </w:r>
      <w:r w:rsidR="005906E0">
        <w:t>) un tas nevar tik</w:t>
      </w:r>
      <w:r w:rsidR="00855411">
        <w:t>t</w:t>
      </w:r>
      <w:r w:rsidR="005906E0">
        <w:t xml:space="preserve"> izmantots kadastr</w:t>
      </w:r>
      <w:r w:rsidR="00C73F25">
        <w:t xml:space="preserve">a informācijas sistēmā </w:t>
      </w:r>
      <w:r w:rsidR="005906E0">
        <w:t>iekļaujamo datu aktualizācijai</w:t>
      </w:r>
      <w:r w:rsidR="00D45278">
        <w:t>, jo šādu iespēju Uzmērīšanas noteikum</w:t>
      </w:r>
      <w:r w:rsidR="00CF3D2E">
        <w:t>i neparedzēja</w:t>
      </w:r>
      <w:r w:rsidR="00397DE8" w:rsidRPr="00113060">
        <w:t>.</w:t>
      </w:r>
      <w:r w:rsidR="00D76922">
        <w:t xml:space="preserve"> </w:t>
      </w:r>
      <w:r w:rsidR="00265420">
        <w:t>A</w:t>
      </w:r>
      <w:r w:rsidR="00397DE8" w:rsidRPr="00113060">
        <w:t>pgabaltiesa</w:t>
      </w:r>
      <w:r w:rsidR="00265420">
        <w:t xml:space="preserve"> pareizi </w:t>
      </w:r>
      <w:r w:rsidR="00397DE8" w:rsidRPr="00113060">
        <w:t>secināju</w:t>
      </w:r>
      <w:r w:rsidR="00265420">
        <w:t>si</w:t>
      </w:r>
      <w:r w:rsidR="00397DE8" w:rsidRPr="00113060">
        <w:t>, ka</w:t>
      </w:r>
      <w:r w:rsidR="0043358B">
        <w:t>,</w:t>
      </w:r>
      <w:r w:rsidR="0039001A">
        <w:t xml:space="preserve"> </w:t>
      </w:r>
      <w:r w:rsidR="00B107CD">
        <w:t xml:space="preserve">lai gan </w:t>
      </w:r>
      <w:r w:rsidR="00AB30D6">
        <w:t xml:space="preserve">atzinums </w:t>
      </w:r>
      <w:r w:rsidR="0039001A">
        <w:t xml:space="preserve">nevar būt par pamatu izmaiņu </w:t>
      </w:r>
      <w:r w:rsidR="00C73F25">
        <w:t xml:space="preserve">kadastra informācijas sistēmā </w:t>
      </w:r>
      <w:r w:rsidR="0039001A">
        <w:t>veikšanai</w:t>
      </w:r>
      <w:r w:rsidR="00D76922">
        <w:t>,</w:t>
      </w:r>
      <w:r w:rsidR="0039001A">
        <w:t xml:space="preserve"> t</w:t>
      </w:r>
      <w:r w:rsidR="0043358B">
        <w:t xml:space="preserve">ajā ir </w:t>
      </w:r>
      <w:r w:rsidR="00397DE8">
        <w:t>informācij</w:t>
      </w:r>
      <w:r w:rsidR="0043358B">
        <w:t>a</w:t>
      </w:r>
      <w:r w:rsidR="000B0976">
        <w:t xml:space="preserve"> </w:t>
      </w:r>
      <w:r w:rsidR="00397DE8">
        <w:t>–</w:t>
      </w:r>
      <w:r w:rsidR="000B0976">
        <w:t xml:space="preserve"> </w:t>
      </w:r>
      <w:r w:rsidR="00397DE8">
        <w:t>fotoattēl</w:t>
      </w:r>
      <w:r w:rsidR="0043358B">
        <w:t>i</w:t>
      </w:r>
      <w:r w:rsidR="00547045">
        <w:t xml:space="preserve"> un novērojum</w:t>
      </w:r>
      <w:r w:rsidR="0043358B">
        <w:t>i</w:t>
      </w:r>
      <w:r w:rsidR="00547045">
        <w:t xml:space="preserve"> par faktiem</w:t>
      </w:r>
      <w:r w:rsidR="000B0976">
        <w:t xml:space="preserve"> </w:t>
      </w:r>
      <w:r w:rsidR="00397DE8">
        <w:t>–</w:t>
      </w:r>
      <w:r w:rsidR="00265420">
        <w:t>,</w:t>
      </w:r>
      <w:r w:rsidR="000B0976">
        <w:t xml:space="preserve"> </w:t>
      </w:r>
      <w:r w:rsidR="00397DE8">
        <w:t>kas var tikt izmantot</w:t>
      </w:r>
      <w:r w:rsidR="0043358B">
        <w:t>a</w:t>
      </w:r>
      <w:r w:rsidR="00397DE8">
        <w:t xml:space="preserve"> pierādīšanā</w:t>
      </w:r>
      <w:r w:rsidR="0043358B">
        <w:t>,</w:t>
      </w:r>
      <w:r w:rsidR="00397DE8">
        <w:t xml:space="preserve"> un to</w:t>
      </w:r>
      <w:r w:rsidR="00025C19">
        <w:t xml:space="preserve"> tiesai ir</w:t>
      </w:r>
      <w:r w:rsidR="00397DE8">
        <w:t xml:space="preserve"> jāvērtē, proti, motivācijā jāsniedz savs viedoklis par </w:t>
      </w:r>
      <w:r w:rsidR="00265420">
        <w:t>atzinumā ietverto informāciju</w:t>
      </w:r>
      <w:r w:rsidR="00397DE8">
        <w:t xml:space="preserve">, izlemjot to, vai iestāde nav pieļāvusi kļūdu. </w:t>
      </w:r>
    </w:p>
    <w:p w14:paraId="3351691D" w14:textId="71AD3452" w:rsidR="00D76922" w:rsidRDefault="00397DE8" w:rsidP="00F43BC2">
      <w:pPr>
        <w:pStyle w:val="Style1"/>
      </w:pPr>
      <w:r w:rsidRPr="00113060">
        <w:t>Senāts</w:t>
      </w:r>
      <w:r>
        <w:t xml:space="preserve"> atzīst, ka </w:t>
      </w:r>
      <w:r w:rsidR="000B0976">
        <w:t>a</w:t>
      </w:r>
      <w:r>
        <w:t xml:space="preserve">pgabaltiesa to arī ir darījusi un secinājusi, ka </w:t>
      </w:r>
      <w:r w:rsidR="00B107CD">
        <w:t>atzinumā</w:t>
      </w:r>
      <w:r w:rsidR="0039001A">
        <w:t xml:space="preserve"> ietvertā informācija nerada </w:t>
      </w:r>
      <w:r>
        <w:t>pamat</w:t>
      </w:r>
      <w:r w:rsidR="0039001A">
        <w:t>u</w:t>
      </w:r>
      <w:r>
        <w:t xml:space="preserve"> uzskatīt, ka dienests būtu pieļāvis kļūdu (</w:t>
      </w:r>
      <w:r w:rsidR="0038273B" w:rsidRPr="00093ECF">
        <w:t>pā</w:t>
      </w:r>
      <w:r w:rsidR="00265420" w:rsidRPr="00093ECF">
        <w:t xml:space="preserve">rsūdzētā </w:t>
      </w:r>
      <w:r w:rsidRPr="00093ECF">
        <w:t>sprieduma 16.punkt</w:t>
      </w:r>
      <w:r w:rsidR="00093ECF">
        <w:t>s</w:t>
      </w:r>
      <w:r>
        <w:t>)</w:t>
      </w:r>
      <w:r w:rsidRPr="00113060">
        <w:t>.</w:t>
      </w:r>
      <w:r w:rsidRPr="00150411">
        <w:t xml:space="preserve"> </w:t>
      </w:r>
      <w:r>
        <w:t>Apgabaltiesa</w:t>
      </w:r>
      <w:r w:rsidR="0039001A">
        <w:t xml:space="preserve">, balstoties uz dienesta uzņemtajiem fotoattēliem un pieteicēja </w:t>
      </w:r>
      <w:r w:rsidR="00265420">
        <w:t xml:space="preserve">iesniegtajā </w:t>
      </w:r>
      <w:r w:rsidR="0039001A">
        <w:t>atzinumā ietver</w:t>
      </w:r>
      <w:r w:rsidR="00025C19">
        <w:t>t</w:t>
      </w:r>
      <w:r w:rsidR="0039001A">
        <w:t>o informāciju</w:t>
      </w:r>
      <w:r w:rsidR="00025C19">
        <w:t>,</w:t>
      </w:r>
      <w:r w:rsidR="0039001A">
        <w:t xml:space="preserve"> </w:t>
      </w:r>
      <w:r>
        <w:t>ir izvērtējusi gan ēkas ārsienu tehnisko stāvokli, gan tos elementus, par kuriem atbilstoši pieteicēja apgalvotajam dienests nebija iesniedzis</w:t>
      </w:r>
      <w:r w:rsidR="00CF3D2E">
        <w:t xml:space="preserve"> pietiekamus</w:t>
      </w:r>
      <w:r>
        <w:t xml:space="preserve"> pierādījumus</w:t>
      </w:r>
      <w:r w:rsidR="000B0976">
        <w:t xml:space="preserve"> </w:t>
      </w:r>
      <w:r w:rsidR="00B23927">
        <w:t>–</w:t>
      </w:r>
      <w:r w:rsidR="000B0976">
        <w:t xml:space="preserve"> </w:t>
      </w:r>
      <w:r>
        <w:t>jumta segumu, pārsegumu un grīdu</w:t>
      </w:r>
      <w:r w:rsidR="00CF3D2E">
        <w:t>,</w:t>
      </w:r>
      <w:r w:rsidR="0039001A">
        <w:t xml:space="preserve"> un secinājusi, ka</w:t>
      </w:r>
      <w:r w:rsidR="00F702FA">
        <w:t xml:space="preserve"> tie nerada pamatu apšaubīt dienesta vērtējumu</w:t>
      </w:r>
      <w:r>
        <w:t>.</w:t>
      </w:r>
      <w:r w:rsidR="00D76922">
        <w:t xml:space="preserve"> </w:t>
      </w:r>
    </w:p>
    <w:p w14:paraId="5788523A" w14:textId="7BA723D4" w:rsidR="00397DE8" w:rsidRDefault="00D76922" w:rsidP="00F43BC2">
      <w:pPr>
        <w:pStyle w:val="Style1"/>
      </w:pPr>
      <w:r>
        <w:t xml:space="preserve">Tādēļ pieteicēja iebildumi, ka </w:t>
      </w:r>
      <w:r w:rsidR="003504AC">
        <w:t>a</w:t>
      </w:r>
      <w:r>
        <w:t>pgabaltiesa ir pieļāvusi kļūdu</w:t>
      </w:r>
      <w:r w:rsidR="00CF3D2E">
        <w:t xml:space="preserve"> pierādījumu novērtēšanā</w:t>
      </w:r>
      <w:r>
        <w:t>, jo atzinusi par pierādītiem faktus, par kuriem nav pierādījumu lietā, ir nepamatots.</w:t>
      </w:r>
      <w:r w:rsidR="00397DE8">
        <w:t xml:space="preserve"> Pieteicēja atšķirīgais </w:t>
      </w:r>
      <w:r w:rsidR="00265420">
        <w:t xml:space="preserve">uzskats par </w:t>
      </w:r>
      <w:r w:rsidR="00397DE8">
        <w:t>pierādījumu novērtējum</w:t>
      </w:r>
      <w:r w:rsidR="00265420">
        <w:t>u</w:t>
      </w:r>
      <w:r w:rsidR="00397DE8">
        <w:t xml:space="preserve"> nerada pamatu sprieduma atcelšanai.</w:t>
      </w:r>
    </w:p>
    <w:p w14:paraId="7D9D07A7" w14:textId="77777777" w:rsidR="00760E68" w:rsidRDefault="00760E68" w:rsidP="00F43BC2">
      <w:pPr>
        <w:spacing w:line="276" w:lineRule="auto"/>
        <w:ind w:firstLine="567"/>
        <w:jc w:val="both"/>
      </w:pPr>
    </w:p>
    <w:p w14:paraId="0BD89270" w14:textId="22BFBA3F" w:rsidR="00A73847" w:rsidRDefault="00D15F29" w:rsidP="00F43BC2">
      <w:pPr>
        <w:pStyle w:val="Style1"/>
      </w:pPr>
      <w:r>
        <w:t>[1</w:t>
      </w:r>
      <w:r w:rsidR="003653B8">
        <w:t>5</w:t>
      </w:r>
      <w:r w:rsidR="00F702FA">
        <w:t>] </w:t>
      </w:r>
      <w:r w:rsidR="00265420">
        <w:t>P</w:t>
      </w:r>
      <w:r w:rsidR="009B39EF">
        <w:t>ieteicēj</w:t>
      </w:r>
      <w:r w:rsidR="00265420">
        <w:t>s</w:t>
      </w:r>
      <w:r w:rsidR="009B39EF">
        <w:t xml:space="preserve"> </w:t>
      </w:r>
      <w:r w:rsidR="00397DE8">
        <w:t>iebil</w:t>
      </w:r>
      <w:r w:rsidR="00265420">
        <w:t>st,</w:t>
      </w:r>
      <w:r w:rsidR="00A73847">
        <w:t xml:space="preserve"> ka </w:t>
      </w:r>
      <w:r w:rsidR="003504AC">
        <w:t>a</w:t>
      </w:r>
      <w:r w:rsidR="00A73847">
        <w:t xml:space="preserve">pgabaltiesa nav ņēmusi vērā to, ka 2021.gada 22.novembra apsekošanas </w:t>
      </w:r>
      <w:r w:rsidR="00CB0030">
        <w:t xml:space="preserve">laikā uzņemtajās </w:t>
      </w:r>
      <w:r w:rsidR="00A73847">
        <w:t>fotogrāfijās redzam</w:t>
      </w:r>
      <w:r w:rsidR="00CF3D2E">
        <w:t>a</w:t>
      </w:r>
      <w:r w:rsidR="00A73847">
        <w:t>s jumta seguma virsmas</w:t>
      </w:r>
      <w:r w:rsidR="002F76DB">
        <w:t xml:space="preserve"> </w:t>
      </w:r>
      <w:r w:rsidR="00A73847">
        <w:t xml:space="preserve">plaisas un </w:t>
      </w:r>
      <w:proofErr w:type="spellStart"/>
      <w:r w:rsidR="00A73847">
        <w:t>caurtecējum</w:t>
      </w:r>
      <w:r w:rsidR="005D6C4B">
        <w:t>i</w:t>
      </w:r>
      <w:proofErr w:type="spellEnd"/>
      <w:r w:rsidR="00A73847">
        <w:t>.</w:t>
      </w:r>
      <w:r w:rsidR="00397DE8">
        <w:t xml:space="preserve"> </w:t>
      </w:r>
    </w:p>
    <w:p w14:paraId="124D9D17" w14:textId="50CBE6F7" w:rsidR="00DE7084" w:rsidRDefault="00CB0030" w:rsidP="00F43BC2">
      <w:pPr>
        <w:pStyle w:val="Style1"/>
      </w:pPr>
      <w:r>
        <w:t>Senāts konstatē, ka a</w:t>
      </w:r>
      <w:r w:rsidR="00A73847">
        <w:t>ttiec</w:t>
      </w:r>
      <w:r w:rsidR="000B0976">
        <w:t>ī</w:t>
      </w:r>
      <w:r w:rsidR="00A73847">
        <w:t xml:space="preserve">bā uz jumta seguma virsmas stāvokļa noteikšanu, </w:t>
      </w:r>
      <w:r w:rsidR="00540DDA">
        <w:t>k</w:t>
      </w:r>
      <w:r w:rsidR="00397DE8">
        <w:t xml:space="preserve">ā jau norādīts iepriekš, </w:t>
      </w:r>
      <w:r w:rsidR="003504AC">
        <w:t>a</w:t>
      </w:r>
      <w:r w:rsidR="00397DE8">
        <w:t xml:space="preserve">pgabaltiesa spriedumā ir izvērtējusi pieteicēja iesniegtos pierādījumus. </w:t>
      </w:r>
      <w:r w:rsidR="00DE7084">
        <w:t>P</w:t>
      </w:r>
      <w:r w:rsidR="00150411">
        <w:t xml:space="preserve">ieteicēja arguments, ka </w:t>
      </w:r>
      <w:r w:rsidR="003504AC">
        <w:t>a</w:t>
      </w:r>
      <w:r w:rsidR="00150411">
        <w:t>pgabaltiesas secinājumi par ēku tehnisko stāvokli ir izdarīti</w:t>
      </w:r>
      <w:r w:rsidR="0043358B">
        <w:t>,</w:t>
      </w:r>
      <w:r w:rsidR="00150411">
        <w:t xml:space="preserve"> ne</w:t>
      </w:r>
      <w:r w:rsidR="0043358B">
        <w:t xml:space="preserve">ņemot vērā un </w:t>
      </w:r>
      <w:r w:rsidR="00150411">
        <w:t>nenovērtējot lietā esošos pierādījumus</w:t>
      </w:r>
      <w:r w:rsidR="0043358B">
        <w:t>,</w:t>
      </w:r>
      <w:r w:rsidR="00150411">
        <w:t xml:space="preserve"> </w:t>
      </w:r>
      <w:r w:rsidR="00104135">
        <w:t xml:space="preserve">nav </w:t>
      </w:r>
      <w:r w:rsidR="00150411">
        <w:t>pamatots.</w:t>
      </w:r>
      <w:r w:rsidR="00A73847">
        <w:t xml:space="preserve"> </w:t>
      </w:r>
      <w:r w:rsidR="00DE7084">
        <w:t xml:space="preserve">Arī no pieteicēja iesniegtā atzinuma neizriet, ka jumtā konstatētas plaisas vai </w:t>
      </w:r>
      <w:proofErr w:type="spellStart"/>
      <w:r w:rsidR="00DE7084">
        <w:t>caurtecējum</w:t>
      </w:r>
      <w:r w:rsidR="0019478D">
        <w:t>i</w:t>
      </w:r>
      <w:proofErr w:type="spellEnd"/>
      <w:r w:rsidR="00DE7084">
        <w:t xml:space="preserve">; šāda secinājuma atzinumā nav un attiecībā uz jumtu </w:t>
      </w:r>
      <w:r w:rsidR="0019478D">
        <w:t>atzinumā</w:t>
      </w:r>
      <w:r w:rsidR="00DE7084">
        <w:t xml:space="preserve"> minēts tikai</w:t>
      </w:r>
      <w:r w:rsidR="0019478D">
        <w:t xml:space="preserve"> tas</w:t>
      </w:r>
      <w:r w:rsidR="00DE7084">
        <w:t xml:space="preserve">, ka jumtam atsevišķās vietās ir korozijas pazīmes. Tātad </w:t>
      </w:r>
      <w:r w:rsidR="00104135">
        <w:t>a</w:t>
      </w:r>
      <w:r w:rsidR="00DE7084">
        <w:t xml:space="preserve">pgabaltiesa nav pieļāvusi kļūdu pierādījumu novērtēšanā. </w:t>
      </w:r>
    </w:p>
    <w:p w14:paraId="0A53F20A" w14:textId="77777777" w:rsidR="00DE7084" w:rsidRDefault="00DE7084" w:rsidP="00F43BC2">
      <w:pPr>
        <w:spacing w:line="276" w:lineRule="auto"/>
        <w:ind w:firstLine="567"/>
        <w:jc w:val="both"/>
      </w:pPr>
    </w:p>
    <w:p w14:paraId="5490229F" w14:textId="3E0D830E" w:rsidR="00804AD8" w:rsidRDefault="00804AD8" w:rsidP="00F43BC2">
      <w:pPr>
        <w:shd w:val="clear" w:color="auto" w:fill="FFFFFF"/>
        <w:spacing w:line="276" w:lineRule="auto"/>
        <w:ind w:firstLine="567"/>
        <w:jc w:val="both"/>
        <w:rPr>
          <w:i/>
          <w:iCs/>
        </w:rPr>
      </w:pPr>
      <w:r>
        <w:rPr>
          <w:i/>
          <w:iCs/>
        </w:rPr>
        <w:t xml:space="preserve">Par tiesiskās paļāvības </w:t>
      </w:r>
      <w:r w:rsidR="00024736">
        <w:rPr>
          <w:i/>
          <w:iCs/>
        </w:rPr>
        <w:t xml:space="preserve">principa </w:t>
      </w:r>
      <w:r>
        <w:rPr>
          <w:i/>
          <w:iCs/>
        </w:rPr>
        <w:t>piemērošanu</w:t>
      </w:r>
    </w:p>
    <w:p w14:paraId="7E20963E" w14:textId="1F903FF9" w:rsidR="000A0A5F" w:rsidRDefault="00BC7BB3" w:rsidP="00F43BC2">
      <w:pPr>
        <w:pStyle w:val="Style1"/>
      </w:pPr>
      <w:r>
        <w:t>[</w:t>
      </w:r>
      <w:r w:rsidR="00D15F29">
        <w:t>1</w:t>
      </w:r>
      <w:r w:rsidR="003653B8">
        <w:t>6</w:t>
      </w:r>
      <w:r>
        <w:t>]</w:t>
      </w:r>
      <w:r w:rsidR="00FC5C1D">
        <w:t> </w:t>
      </w:r>
      <w:r>
        <w:t xml:space="preserve">Kasācijas sūdzībā pieteicējs iebilst pret to, kā </w:t>
      </w:r>
      <w:r w:rsidR="00024736">
        <w:t>a</w:t>
      </w:r>
      <w:r>
        <w:t xml:space="preserve">pgabaltiesa interpretēja un piemēroja tiesiskās paļāvības principu. </w:t>
      </w:r>
      <w:r w:rsidR="00024736">
        <w:t>Proti, a</w:t>
      </w:r>
      <w:r>
        <w:t xml:space="preserve">pgabaltiesa </w:t>
      </w:r>
      <w:r w:rsidR="00024736">
        <w:t>esot</w:t>
      </w:r>
      <w:r>
        <w:t xml:space="preserve"> nepareizi konstruējusi pieteicēja</w:t>
      </w:r>
      <w:r w:rsidR="00B94C6B">
        <w:t xml:space="preserve"> tiesiskās paļāvības </w:t>
      </w:r>
      <w:r w:rsidR="00024736">
        <w:t xml:space="preserve">principa piemērošanas </w:t>
      </w:r>
      <w:r>
        <w:t>argumentu, jo pieteicēj</w:t>
      </w:r>
      <w:r w:rsidR="00B27401">
        <w:t xml:space="preserve">s paļāvās nevis uz </w:t>
      </w:r>
      <w:r>
        <w:t xml:space="preserve">to, ka </w:t>
      </w:r>
      <w:r w:rsidR="00B94C6B">
        <w:t>ēkas nolietojuma noteikšanas</w:t>
      </w:r>
      <w:r>
        <w:t xml:space="preserve"> regulējums nemainīsies</w:t>
      </w:r>
      <w:r w:rsidR="00B27401">
        <w:t xml:space="preserve"> (kā to norādīja </w:t>
      </w:r>
      <w:r w:rsidR="00024736">
        <w:t>a</w:t>
      </w:r>
      <w:r w:rsidR="00B27401">
        <w:t>pgabaltiesa)</w:t>
      </w:r>
      <w:r>
        <w:t xml:space="preserve">, bet gan </w:t>
      </w:r>
      <w:r w:rsidR="005D6C4B">
        <w:t xml:space="preserve">uz </w:t>
      </w:r>
      <w:r>
        <w:t xml:space="preserve">dienesta darbinieku konsekventu </w:t>
      </w:r>
      <w:r w:rsidR="00B23927">
        <w:t>rīcību</w:t>
      </w:r>
      <w:r>
        <w:t>.</w:t>
      </w:r>
      <w:r w:rsidR="00D15F29">
        <w:t xml:space="preserve"> Tātad Senātam ir jāizvērtē, vai </w:t>
      </w:r>
      <w:r w:rsidR="003504AC">
        <w:t>apgabaltiesa</w:t>
      </w:r>
      <w:r w:rsidR="00D15F29">
        <w:t xml:space="preserve"> pareizi šajā lietā interpretēja un piemēroja tiesiskās paļāvības principu.</w:t>
      </w:r>
    </w:p>
    <w:p w14:paraId="061C62BA" w14:textId="77777777" w:rsidR="00D15F29" w:rsidRDefault="00D15F29" w:rsidP="00F43BC2">
      <w:pPr>
        <w:shd w:val="clear" w:color="auto" w:fill="FFFFFF"/>
        <w:spacing w:line="276" w:lineRule="auto"/>
        <w:ind w:firstLine="567"/>
        <w:jc w:val="both"/>
      </w:pPr>
    </w:p>
    <w:p w14:paraId="7CE27C67" w14:textId="4A851816" w:rsidR="002111FE" w:rsidRDefault="00D15F29" w:rsidP="00F43BC2">
      <w:pPr>
        <w:pStyle w:val="Style1"/>
      </w:pPr>
      <w:r>
        <w:t>[1</w:t>
      </w:r>
      <w:r w:rsidR="003653B8">
        <w:t>7</w:t>
      </w:r>
      <w:r>
        <w:t>]</w:t>
      </w:r>
      <w:r w:rsidR="00FC5C1D">
        <w:t> </w:t>
      </w:r>
      <w:r w:rsidR="00F36865">
        <w:t xml:space="preserve">Senāts piekrīt pieteicējam, ka </w:t>
      </w:r>
      <w:r w:rsidR="00024736">
        <w:t>a</w:t>
      </w:r>
      <w:r w:rsidR="00217757">
        <w:t xml:space="preserve">pgabaltiesa nepareizi izskatīja </w:t>
      </w:r>
      <w:r w:rsidR="00024736">
        <w:t xml:space="preserve">šo </w:t>
      </w:r>
      <w:r w:rsidR="00547045">
        <w:t xml:space="preserve">pieteicēja </w:t>
      </w:r>
      <w:r w:rsidR="00217757">
        <w:t xml:space="preserve">argumentu. </w:t>
      </w:r>
    </w:p>
    <w:p w14:paraId="5FE13F7F" w14:textId="029E19DC" w:rsidR="002111FE" w:rsidRDefault="00D15F29" w:rsidP="00F43BC2">
      <w:pPr>
        <w:pStyle w:val="Style1"/>
      </w:pPr>
      <w:r>
        <w:t>Pieteicējs pieteikumā un apelācijas sūdzībā ir</w:t>
      </w:r>
      <w:r w:rsidR="00CB0030">
        <w:t xml:space="preserve"> konsekventi</w:t>
      </w:r>
      <w:r>
        <w:t xml:space="preserve"> uzturējis </w:t>
      </w:r>
      <w:r w:rsidR="00E808AC">
        <w:t>pozīciju</w:t>
      </w:r>
      <w:r>
        <w:t xml:space="preserve">, ka </w:t>
      </w:r>
      <w:r w:rsidR="00CB0030">
        <w:t>viņa</w:t>
      </w:r>
      <w:r>
        <w:t xml:space="preserve"> tiesiskā</w:t>
      </w:r>
      <w:r w:rsidR="00B23927">
        <w:t>s</w:t>
      </w:r>
      <w:r>
        <w:t xml:space="preserve"> paļāvības arguments ir saistīts ar 2022.gada 19.janvāra apsekošanas aktā izdarīto atkāpi no 2021.gada 22.decembra apsekošanas aktā norādītajiem ēkas konstruktīvo elementu </w:t>
      </w:r>
      <w:r w:rsidR="002111FE">
        <w:t>tehniskā stāvokļa novērtējumiem. Jautājums par regulējuma maiņu attiecībā uz to, kā aprēķināms šo elementu nolietojums, ir tikai pakārtots pieteicēja galvenajam argumentam</w:t>
      </w:r>
      <w:r w:rsidR="00024736">
        <w:t xml:space="preserve">, bet </w:t>
      </w:r>
      <w:r w:rsidR="00B23927">
        <w:t>uz Satversmes tiesas judikatūru</w:t>
      </w:r>
      <w:r w:rsidR="00547045">
        <w:t xml:space="preserve">, kurā </w:t>
      </w:r>
      <w:r w:rsidR="00CB0030">
        <w:t>vērtēts</w:t>
      </w:r>
      <w:r w:rsidR="00547045">
        <w:t xml:space="preserve"> jautājums par </w:t>
      </w:r>
      <w:r w:rsidR="00024736">
        <w:t xml:space="preserve">tiesisko </w:t>
      </w:r>
      <w:r w:rsidR="00B23927">
        <w:t>paļāvīb</w:t>
      </w:r>
      <w:r w:rsidR="00547045">
        <w:t>u</w:t>
      </w:r>
      <w:r w:rsidR="00B23927">
        <w:t xml:space="preserve"> uz regulējuma nemainīgumu</w:t>
      </w:r>
      <w:r w:rsidR="00547045">
        <w:t>,</w:t>
      </w:r>
      <w:r w:rsidR="00B23927">
        <w:t xml:space="preserve"> atsauc</w:t>
      </w:r>
      <w:r w:rsidR="00CB0030">
        <w:t>ie</w:t>
      </w:r>
      <w:r w:rsidR="00B23927">
        <w:t>s dienests</w:t>
      </w:r>
      <w:r w:rsidR="00547045">
        <w:t>,</w:t>
      </w:r>
      <w:r w:rsidR="00B23927">
        <w:t xml:space="preserve"> nevis pieteicējs</w:t>
      </w:r>
      <w:r w:rsidR="002111FE">
        <w:t>.</w:t>
      </w:r>
      <w:r>
        <w:t xml:space="preserve"> </w:t>
      </w:r>
    </w:p>
    <w:p w14:paraId="40CC7A32" w14:textId="3A1AD1B4" w:rsidR="00217757" w:rsidRDefault="00217757" w:rsidP="00F43BC2">
      <w:pPr>
        <w:pStyle w:val="Style1"/>
      </w:pPr>
      <w:r>
        <w:t>Vienlaikus šis apstāklis nav pamats sprieduma atcelšanai, jo spriedum</w:t>
      </w:r>
      <w:r w:rsidR="00024736">
        <w:t xml:space="preserve">a rezultāts ir </w:t>
      </w:r>
      <w:r>
        <w:t>pareizs.</w:t>
      </w:r>
    </w:p>
    <w:p w14:paraId="2CA52803" w14:textId="77777777" w:rsidR="00D15F29" w:rsidRDefault="00D15F29" w:rsidP="00F43BC2">
      <w:pPr>
        <w:shd w:val="clear" w:color="auto" w:fill="FFFFFF"/>
        <w:spacing w:line="276" w:lineRule="auto"/>
        <w:ind w:firstLine="567"/>
        <w:jc w:val="both"/>
      </w:pPr>
    </w:p>
    <w:p w14:paraId="514EDD1A" w14:textId="5D18BBE2" w:rsidR="00E97078" w:rsidRDefault="00D15F29" w:rsidP="00F43BC2">
      <w:pPr>
        <w:pStyle w:val="Style1"/>
      </w:pPr>
      <w:r>
        <w:t>[1</w:t>
      </w:r>
      <w:r w:rsidR="003653B8">
        <w:t>8</w:t>
      </w:r>
      <w:r>
        <w:t>]</w:t>
      </w:r>
      <w:r w:rsidR="00FC5C1D">
        <w:t> </w:t>
      </w:r>
      <w:r w:rsidR="00E97078">
        <w:t>Senāta judikatūrā ir nostiprināts, ka</w:t>
      </w:r>
      <w:r w:rsidR="008E4E3E">
        <w:t>,</w:t>
      </w:r>
      <w:r w:rsidR="00E97078">
        <w:t xml:space="preserve"> </w:t>
      </w:r>
      <w:r w:rsidR="002F788A" w:rsidRPr="002F788A">
        <w:t>vērtējot to, vai konkrētajā gadījumā tiesiskā paļāvība ir aizsargājama, ir jāpārbauda, vai ir bijis</w:t>
      </w:r>
      <w:r w:rsidR="002F788A">
        <w:t xml:space="preserve"> </w:t>
      </w:r>
      <w:r w:rsidR="002F788A" w:rsidRPr="002F788A">
        <w:t>iestādes skaidrs un beznosacījuma apsolījums, kas personai varēja radīt pamatotu paļāvību, vai persona uz</w:t>
      </w:r>
      <w:r w:rsidR="002F788A">
        <w:t xml:space="preserve"> </w:t>
      </w:r>
      <w:r w:rsidR="002F788A" w:rsidRPr="002F788A">
        <w:t>šo apsolījumu</w:t>
      </w:r>
      <w:r w:rsidR="002F788A">
        <w:t xml:space="preserve"> </w:t>
      </w:r>
      <w:r w:rsidR="002F788A" w:rsidRPr="002F788A">
        <w:t>ir paļāvusies un vai personas paļāvība ir aizsardzības vērta</w:t>
      </w:r>
      <w:r w:rsidR="002F788A">
        <w:t xml:space="preserve"> (</w:t>
      </w:r>
      <w:r w:rsidR="00CB0030" w:rsidRPr="00CB0030">
        <w:rPr>
          <w:i/>
          <w:iCs/>
        </w:rPr>
        <w:t>Senāta</w:t>
      </w:r>
      <w:r w:rsidR="00CB0030">
        <w:t xml:space="preserve"> </w:t>
      </w:r>
      <w:r w:rsidR="008E4E3E" w:rsidRPr="002F788A">
        <w:rPr>
          <w:i/>
          <w:iCs/>
        </w:rPr>
        <w:t>2008.gada 14.februāra sprieduma lietā Nr.</w:t>
      </w:r>
      <w:r w:rsidR="008E4E3E">
        <w:rPr>
          <w:i/>
          <w:iCs/>
        </w:rPr>
        <w:t> </w:t>
      </w:r>
      <w:hyperlink r:id="rId11" w:history="1">
        <w:r w:rsidR="008E4E3E" w:rsidRPr="00856DDD">
          <w:rPr>
            <w:rStyle w:val="Hyperlink"/>
            <w:i/>
            <w:iCs/>
          </w:rPr>
          <w:t>SKA-34/2008</w:t>
        </w:r>
      </w:hyperlink>
      <w:r w:rsidR="008E4E3E" w:rsidRPr="002F788A">
        <w:rPr>
          <w:i/>
          <w:iCs/>
        </w:rPr>
        <w:t>, A42231904, 15.punkts</w:t>
      </w:r>
      <w:r w:rsidR="00CB3725">
        <w:rPr>
          <w:i/>
          <w:iCs/>
        </w:rPr>
        <w:t>;</w:t>
      </w:r>
      <w:r w:rsidR="008E4E3E">
        <w:rPr>
          <w:i/>
          <w:iCs/>
        </w:rPr>
        <w:t xml:space="preserve"> </w:t>
      </w:r>
      <w:r w:rsidR="008E4E3E" w:rsidRPr="002F788A">
        <w:rPr>
          <w:i/>
          <w:iCs/>
        </w:rPr>
        <w:t>2020.gada 14.februāra sprieduma lietā Nr.</w:t>
      </w:r>
      <w:r w:rsidR="008E4E3E">
        <w:rPr>
          <w:i/>
          <w:iCs/>
        </w:rPr>
        <w:t> </w:t>
      </w:r>
      <w:r w:rsidR="008E4E3E" w:rsidRPr="002F788A">
        <w:rPr>
          <w:i/>
          <w:iCs/>
        </w:rPr>
        <w:t>SKA-160/2020</w:t>
      </w:r>
      <w:r w:rsidR="008E4E3E">
        <w:rPr>
          <w:i/>
          <w:iCs/>
        </w:rPr>
        <w:t>,</w:t>
      </w:r>
      <w:r w:rsidR="008E4E3E" w:rsidRPr="002F788A">
        <w:rPr>
          <w:i/>
          <w:iCs/>
        </w:rPr>
        <w:t xml:space="preserve"> </w:t>
      </w:r>
      <w:hyperlink r:id="rId12" w:history="1">
        <w:r w:rsidR="008E4E3E" w:rsidRPr="00FA5527">
          <w:rPr>
            <w:rStyle w:val="Hyperlink"/>
            <w:i/>
            <w:iCs/>
          </w:rPr>
          <w:t>ECLI:LV:AT:2020:0214.A420302514.4.S,</w:t>
        </w:r>
      </w:hyperlink>
      <w:r w:rsidR="008E4E3E" w:rsidRPr="002F788A">
        <w:rPr>
          <w:i/>
          <w:iCs/>
        </w:rPr>
        <w:t xml:space="preserve"> 12.punkts</w:t>
      </w:r>
      <w:r w:rsidR="00CB3725">
        <w:rPr>
          <w:i/>
          <w:iCs/>
        </w:rPr>
        <w:t xml:space="preserve">; </w:t>
      </w:r>
      <w:r w:rsidR="00CB3725" w:rsidRPr="002F788A">
        <w:rPr>
          <w:i/>
          <w:iCs/>
        </w:rPr>
        <w:t>2021.gada 28.janvāra sprieduma lietā Nr.</w:t>
      </w:r>
      <w:r w:rsidR="00CB3725">
        <w:rPr>
          <w:i/>
          <w:iCs/>
        </w:rPr>
        <w:t> </w:t>
      </w:r>
      <w:r w:rsidR="00CB3725" w:rsidRPr="002F788A">
        <w:rPr>
          <w:i/>
          <w:iCs/>
        </w:rPr>
        <w:t>SKA-17/2021</w:t>
      </w:r>
      <w:r w:rsidR="00CB3725">
        <w:rPr>
          <w:i/>
          <w:iCs/>
        </w:rPr>
        <w:t>,</w:t>
      </w:r>
      <w:hyperlink r:id="rId13" w:history="1">
        <w:r w:rsidR="00CB3725" w:rsidRPr="00FA5527">
          <w:rPr>
            <w:rStyle w:val="Hyperlink"/>
            <w:i/>
            <w:iCs/>
          </w:rPr>
          <w:t>ECLI:LV:AT:2021:0128.A420202716.6.S</w:t>
        </w:r>
      </w:hyperlink>
      <w:r w:rsidR="00CB3725" w:rsidRPr="002F788A">
        <w:rPr>
          <w:i/>
          <w:iCs/>
        </w:rPr>
        <w:t>, 13.punkts</w:t>
      </w:r>
      <w:r w:rsidR="00CB3725">
        <w:rPr>
          <w:i/>
          <w:iCs/>
        </w:rPr>
        <w:t>;</w:t>
      </w:r>
      <w:r w:rsidR="008E4E3E" w:rsidRPr="002F788A">
        <w:rPr>
          <w:i/>
          <w:iCs/>
        </w:rPr>
        <w:t xml:space="preserve"> </w:t>
      </w:r>
      <w:r w:rsidR="002F788A" w:rsidRPr="002F788A">
        <w:rPr>
          <w:i/>
          <w:iCs/>
        </w:rPr>
        <w:t>2023.gada 17.jūlija sprieduma lietā Nr.</w:t>
      </w:r>
      <w:r w:rsidR="003504AC">
        <w:rPr>
          <w:i/>
          <w:iCs/>
        </w:rPr>
        <w:t> </w:t>
      </w:r>
      <w:r w:rsidR="002F788A" w:rsidRPr="002F788A">
        <w:rPr>
          <w:i/>
          <w:iCs/>
        </w:rPr>
        <w:t>SKA-100/2023</w:t>
      </w:r>
      <w:r w:rsidR="003504AC">
        <w:rPr>
          <w:i/>
          <w:iCs/>
        </w:rPr>
        <w:t>,</w:t>
      </w:r>
      <w:r w:rsidR="002F788A" w:rsidRPr="002F788A">
        <w:rPr>
          <w:i/>
          <w:iCs/>
        </w:rPr>
        <w:t xml:space="preserve"> </w:t>
      </w:r>
      <w:hyperlink r:id="rId14" w:history="1">
        <w:r w:rsidR="002F788A" w:rsidRPr="002F788A">
          <w:rPr>
            <w:rStyle w:val="Hyperlink"/>
            <w:i/>
            <w:iCs/>
          </w:rPr>
          <w:t>ECLI:LV:AT:2023:0717.A420169319.13.S</w:t>
        </w:r>
      </w:hyperlink>
      <w:r w:rsidR="002F788A" w:rsidRPr="002F788A">
        <w:rPr>
          <w:i/>
          <w:iCs/>
        </w:rPr>
        <w:t>, 7.punkts</w:t>
      </w:r>
      <w:r w:rsidR="002F788A" w:rsidRPr="002F788A">
        <w:t>)</w:t>
      </w:r>
      <w:r w:rsidR="002F788A">
        <w:t xml:space="preserve">. </w:t>
      </w:r>
      <w:r w:rsidR="003E41B1">
        <w:t xml:space="preserve">Turklāt </w:t>
      </w:r>
      <w:r w:rsidR="00217757">
        <w:t>personai</w:t>
      </w:r>
      <w:r w:rsidR="003E41B1">
        <w:t xml:space="preserve"> ir ne tikai konkrēti jāidentificē tas</w:t>
      </w:r>
      <w:r w:rsidR="00217757">
        <w:t>,</w:t>
      </w:r>
      <w:r w:rsidR="003E41B1">
        <w:t xml:space="preserve"> uz ko </w:t>
      </w:r>
      <w:r w:rsidR="00217757">
        <w:t>tā</w:t>
      </w:r>
      <w:r w:rsidR="003E41B1">
        <w:t xml:space="preserve"> paļāvās</w:t>
      </w:r>
      <w:r w:rsidR="00217757">
        <w:t>,</w:t>
      </w:r>
      <w:r w:rsidR="003E41B1">
        <w:t xml:space="preserve"> un jānorāda rīcība, kuru tā veica</w:t>
      </w:r>
      <w:r w:rsidR="00CB0030">
        <w:t>,</w:t>
      </w:r>
      <w:r w:rsidR="003E41B1">
        <w:t xml:space="preserve"> balstoties uz šo paļāvību, bet arī jāpamato, kādēļ tās paļāvība ir likumīga, </w:t>
      </w:r>
      <w:r w:rsidR="00B94C6B">
        <w:t xml:space="preserve">pamatota un </w:t>
      </w:r>
      <w:r w:rsidR="003E41B1">
        <w:t>saprātīga</w:t>
      </w:r>
      <w:r w:rsidR="00B107CD">
        <w:t>,</w:t>
      </w:r>
      <w:r w:rsidR="003E41B1">
        <w:t xml:space="preserve"> citiem vārdiem – paļāvība ir aizsargājama (sal.</w:t>
      </w:r>
      <w:r w:rsidR="00CB0030">
        <w:t> </w:t>
      </w:r>
      <w:r w:rsidR="003E41B1" w:rsidRPr="00B94C6B">
        <w:rPr>
          <w:i/>
          <w:iCs/>
        </w:rPr>
        <w:t>Satversmes tiesas</w:t>
      </w:r>
      <w:r w:rsidR="00B94C6B" w:rsidRPr="00B94C6B">
        <w:rPr>
          <w:i/>
          <w:iCs/>
        </w:rPr>
        <w:t xml:space="preserve"> 2025.gada 30.jūnija spriedum</w:t>
      </w:r>
      <w:r w:rsidR="00CB3725">
        <w:rPr>
          <w:i/>
          <w:iCs/>
        </w:rPr>
        <w:t>a</w:t>
      </w:r>
      <w:r w:rsidR="00B94C6B" w:rsidRPr="00B94C6B">
        <w:rPr>
          <w:i/>
          <w:iCs/>
        </w:rPr>
        <w:t xml:space="preserve"> lietā </w:t>
      </w:r>
      <w:hyperlink r:id="rId15" w:anchor="search=" w:history="1">
        <w:r w:rsidR="00B94C6B" w:rsidRPr="00856DDD">
          <w:rPr>
            <w:rStyle w:val="Hyperlink"/>
            <w:i/>
            <w:iCs/>
          </w:rPr>
          <w:t>Nr.</w:t>
        </w:r>
        <w:r w:rsidR="003504AC" w:rsidRPr="00856DDD">
          <w:rPr>
            <w:rStyle w:val="Hyperlink"/>
            <w:i/>
            <w:iCs/>
          </w:rPr>
          <w:t> </w:t>
        </w:r>
        <w:r w:rsidR="00B94C6B" w:rsidRPr="00856DDD">
          <w:rPr>
            <w:rStyle w:val="Hyperlink"/>
            <w:i/>
            <w:iCs/>
          </w:rPr>
          <w:t>2024-23-01</w:t>
        </w:r>
      </w:hyperlink>
      <w:r w:rsidR="00B94C6B" w:rsidRPr="00B94C6B">
        <w:rPr>
          <w:i/>
          <w:iCs/>
        </w:rPr>
        <w:t>,</w:t>
      </w:r>
      <w:r w:rsidR="003E41B1" w:rsidRPr="00B94C6B">
        <w:rPr>
          <w:i/>
          <w:iCs/>
        </w:rPr>
        <w:t xml:space="preserve"> </w:t>
      </w:r>
      <w:r w:rsidR="00B94C6B" w:rsidRPr="00B94C6B">
        <w:rPr>
          <w:i/>
          <w:iCs/>
        </w:rPr>
        <w:t>13.2.punkts</w:t>
      </w:r>
      <w:r w:rsidR="003E41B1">
        <w:t>).</w:t>
      </w:r>
    </w:p>
    <w:p w14:paraId="640FBC8C" w14:textId="77777777" w:rsidR="00D15F29" w:rsidRDefault="00D15F29" w:rsidP="00F43BC2">
      <w:pPr>
        <w:shd w:val="clear" w:color="auto" w:fill="FFFFFF"/>
        <w:spacing w:line="276" w:lineRule="auto"/>
        <w:ind w:firstLine="567"/>
        <w:jc w:val="both"/>
      </w:pPr>
    </w:p>
    <w:p w14:paraId="0CF6A1C6" w14:textId="3E21FEAA" w:rsidR="00B27401" w:rsidRDefault="00D15F29" w:rsidP="00F43BC2">
      <w:pPr>
        <w:pStyle w:val="Style1"/>
      </w:pPr>
      <w:r>
        <w:t>[</w:t>
      </w:r>
      <w:r w:rsidR="00856DDD">
        <w:t>1</w:t>
      </w:r>
      <w:r w:rsidR="00FC5C1D">
        <w:t>9</w:t>
      </w:r>
      <w:r>
        <w:t>]</w:t>
      </w:r>
      <w:r w:rsidR="00FC5C1D">
        <w:t> </w:t>
      </w:r>
      <w:r w:rsidR="00BC7BB3">
        <w:t xml:space="preserve">Pieteicējs savu </w:t>
      </w:r>
      <w:r w:rsidR="00B679FB">
        <w:t xml:space="preserve">tiesiskās paļāvības </w:t>
      </w:r>
      <w:r w:rsidR="00B27401">
        <w:t>argumentu balsta uz diviem aspektiem. Pirmkārt, uz</w:t>
      </w:r>
      <w:r w:rsidR="005D6C4B">
        <w:t xml:space="preserve"> to, ka,</w:t>
      </w:r>
      <w:r w:rsidR="00B27401">
        <w:t xml:space="preserve"> </w:t>
      </w:r>
      <w:r w:rsidR="005D6C4B">
        <w:t xml:space="preserve">izdodot </w:t>
      </w:r>
      <w:r w:rsidR="00BD1CCE">
        <w:t xml:space="preserve">2022.gada 19.janvara </w:t>
      </w:r>
      <w:r w:rsidR="005D6C4B">
        <w:t>apsekošanas aktu, dienests izvērtēja visu ēkas konstruktīvo elementu tehnisko stāvokli, nevis tikai to</w:t>
      </w:r>
      <w:r w:rsidR="00CB0030">
        <w:t xml:space="preserve"> elementu tehnisko stāvokli</w:t>
      </w:r>
      <w:r w:rsidR="005D6C4B">
        <w:t xml:space="preserve">, kuru novērtējumu pieteicējs </w:t>
      </w:r>
      <w:r w:rsidR="00B107CD">
        <w:t>apšaubīja</w:t>
      </w:r>
      <w:r w:rsidR="005D6C4B">
        <w:t>, turklāt</w:t>
      </w:r>
      <w:r w:rsidR="00CB3725">
        <w:t>,</w:t>
      </w:r>
      <w:r w:rsidR="005D6C4B">
        <w:t xml:space="preserve"> to darot</w:t>
      </w:r>
      <w:r w:rsidR="00CB3725">
        <w:t>,</w:t>
      </w:r>
      <w:r w:rsidR="005D6C4B">
        <w:t xml:space="preserve"> </w:t>
      </w:r>
      <w:r w:rsidR="00B107CD">
        <w:t xml:space="preserve">dienests </w:t>
      </w:r>
      <w:r w:rsidR="005D6C4B">
        <w:t xml:space="preserve">novirzījās no </w:t>
      </w:r>
      <w:r w:rsidR="00BD1CCE">
        <w:t>2021.gada 22.</w:t>
      </w:r>
      <w:r w:rsidR="00191F21">
        <w:t xml:space="preserve">novembra </w:t>
      </w:r>
      <w:r w:rsidR="002F788A">
        <w:t>apsekošanas akt</w:t>
      </w:r>
      <w:r w:rsidR="003E41B1">
        <w:t xml:space="preserve">ā </w:t>
      </w:r>
      <w:r w:rsidR="00BD1CCE">
        <w:t xml:space="preserve">piešķirtā </w:t>
      </w:r>
      <w:r w:rsidR="005D6C4B">
        <w:t>novērtējuma</w:t>
      </w:r>
      <w:r w:rsidR="00B27401">
        <w:t xml:space="preserve">. Otrkārt, pieteicējs norāda, ka </w:t>
      </w:r>
      <w:r w:rsidR="00B679FB">
        <w:t xml:space="preserve">dienesta </w:t>
      </w:r>
      <w:r w:rsidR="003E41B1">
        <w:t>novērtējum</w:t>
      </w:r>
      <w:r w:rsidR="00C64293">
        <w:t xml:space="preserve">s nav </w:t>
      </w:r>
      <w:r w:rsidR="00CB0030">
        <w:t xml:space="preserve">bijis </w:t>
      </w:r>
      <w:r w:rsidR="003E41B1">
        <w:t>konsekvent</w:t>
      </w:r>
      <w:r w:rsidR="00C64293">
        <w:t>s</w:t>
      </w:r>
      <w:r w:rsidR="00CB3725">
        <w:t>,</w:t>
      </w:r>
      <w:r w:rsidR="003E41B1">
        <w:t xml:space="preserve"> aplūkojot iepriekšējās apsekošan</w:t>
      </w:r>
      <w:r w:rsidR="00181148">
        <w:t>ās piešķirto nolietojuma novērtējumu</w:t>
      </w:r>
      <w:r w:rsidR="00C64293">
        <w:t>s</w:t>
      </w:r>
      <w:r w:rsidR="00CB0030">
        <w:t>.</w:t>
      </w:r>
      <w:r w:rsidR="00191F21">
        <w:t xml:space="preserve"> P</w:t>
      </w:r>
      <w:r w:rsidR="00B27401">
        <w:t>roti,</w:t>
      </w:r>
      <w:r w:rsidR="00C64293">
        <w:t xml:space="preserve"> </w:t>
      </w:r>
      <w:r w:rsidR="00B27401">
        <w:t>2013.gadā ēkas nolietojums novērtēts ar 5</w:t>
      </w:r>
      <w:r w:rsidR="000A0A5F">
        <w:t>4</w:t>
      </w:r>
      <w:r w:rsidR="00FC5C1D">
        <w:t> </w:t>
      </w:r>
      <w:r w:rsidR="00B27401">
        <w:t xml:space="preserve">%, 2020.gadā </w:t>
      </w:r>
      <w:r w:rsidR="00CB3725">
        <w:t xml:space="preserve">– </w:t>
      </w:r>
      <w:r w:rsidR="00B27401">
        <w:t>23%, 2021.gadā</w:t>
      </w:r>
      <w:r w:rsidR="00BD1CCE">
        <w:t xml:space="preserve"> </w:t>
      </w:r>
      <w:r w:rsidR="00CB3725">
        <w:t xml:space="preserve">– </w:t>
      </w:r>
      <w:r w:rsidR="00B27401">
        <w:t>58%</w:t>
      </w:r>
      <w:r w:rsidR="00CB3725">
        <w:t xml:space="preserve">, </w:t>
      </w:r>
      <w:r w:rsidR="00B27401">
        <w:t>savukārt 2022.gadā</w:t>
      </w:r>
      <w:r w:rsidR="00D06CFE">
        <w:t xml:space="preserve">, pēc </w:t>
      </w:r>
      <w:r w:rsidR="00D06CFE">
        <w:lastRenderedPageBreak/>
        <w:t>atkārtotas apsekošanas</w:t>
      </w:r>
      <w:r w:rsidR="00531B7F">
        <w:t xml:space="preserve">, kurā tika labotas </w:t>
      </w:r>
      <w:r w:rsidR="00CB0030">
        <w:t>iepriekšējā</w:t>
      </w:r>
      <w:r w:rsidR="00531B7F">
        <w:t xml:space="preserve"> apsekošanā pieļautās kļūdas – nepareizi noteiktais ēkas ārsienās izmantotais materiāls un konstrukcijas veids</w:t>
      </w:r>
      <w:r w:rsidR="00FC5C1D">
        <w:t xml:space="preserve"> </w:t>
      </w:r>
      <w:r w:rsidR="00531B7F">
        <w:t>–,</w:t>
      </w:r>
      <w:r w:rsidR="00FC5C1D">
        <w:t xml:space="preserve"> </w:t>
      </w:r>
      <w:r w:rsidR="000A0A5F">
        <w:t>31</w:t>
      </w:r>
      <w:r w:rsidR="00FC5C1D">
        <w:t> </w:t>
      </w:r>
      <w:r w:rsidR="00B27401">
        <w:t>%.</w:t>
      </w:r>
    </w:p>
    <w:p w14:paraId="75A59FE6" w14:textId="77777777" w:rsidR="0059201E" w:rsidRDefault="0059201E" w:rsidP="00F43BC2">
      <w:pPr>
        <w:pStyle w:val="Style1"/>
      </w:pPr>
    </w:p>
    <w:p w14:paraId="288E01F6" w14:textId="4426B918" w:rsidR="00604D5A" w:rsidRDefault="0059201E" w:rsidP="00F43BC2">
      <w:pPr>
        <w:pStyle w:val="Style1"/>
      </w:pPr>
      <w:r>
        <w:t>[</w:t>
      </w:r>
      <w:r w:rsidR="00FC5C1D">
        <w:t>20</w:t>
      </w:r>
      <w:r>
        <w:t>]</w:t>
      </w:r>
      <w:r w:rsidR="00FC5C1D">
        <w:t> </w:t>
      </w:r>
      <w:r w:rsidR="00181148">
        <w:t xml:space="preserve">Attiecībā uz pieteicēja </w:t>
      </w:r>
      <w:r w:rsidR="00063395">
        <w:t xml:space="preserve">atsaukšanos uz </w:t>
      </w:r>
      <w:r w:rsidR="000E3244">
        <w:t>2021.gada 22.novembra</w:t>
      </w:r>
      <w:r w:rsidR="00063395">
        <w:t xml:space="preserve"> apsekošanas aktā iekļauto </w:t>
      </w:r>
      <w:r w:rsidR="00604D5A">
        <w:t>no</w:t>
      </w:r>
      <w:r w:rsidR="00063395">
        <w:t>vērtējumu</w:t>
      </w:r>
      <w:r w:rsidR="00181148">
        <w:t xml:space="preserve"> </w:t>
      </w:r>
      <w:r w:rsidR="00604D5A">
        <w:t xml:space="preserve">Senāts paskaidro, ka viens no nosacījumiem </w:t>
      </w:r>
      <w:r w:rsidR="00191F21">
        <w:t xml:space="preserve">tiesiskās </w:t>
      </w:r>
      <w:r w:rsidR="00604D5A">
        <w:t>paļāvības aizsardzībai ir personas rīcība, kas veikta</w:t>
      </w:r>
      <w:r w:rsidR="00191F21">
        <w:t>,</w:t>
      </w:r>
      <w:r w:rsidR="00604D5A">
        <w:t xml:space="preserve"> balstoties uz </w:t>
      </w:r>
      <w:r w:rsidR="00191F21">
        <w:t xml:space="preserve">tiesisko </w:t>
      </w:r>
      <w:r w:rsidR="00604D5A">
        <w:t>paļāvību.</w:t>
      </w:r>
      <w:r w:rsidR="00680CEC">
        <w:t xml:space="preserve"> Turklāt tieši šis nosacījums ir </w:t>
      </w:r>
      <w:r w:rsidR="00191F21">
        <w:t xml:space="preserve">tiesiskās </w:t>
      </w:r>
      <w:r w:rsidR="00680CEC">
        <w:t xml:space="preserve">paļāvības aizsardzības </w:t>
      </w:r>
      <w:r w:rsidR="00D06CFE">
        <w:t>esence</w:t>
      </w:r>
      <w:r w:rsidR="00680CEC">
        <w:t>,</w:t>
      </w:r>
      <w:r w:rsidR="00D06CFE">
        <w:t xml:space="preserve"> jo</w:t>
      </w:r>
      <w:r w:rsidR="00680CEC">
        <w:t xml:space="preserve"> tiesiskā</w:t>
      </w:r>
      <w:r w:rsidR="00B23927">
        <w:t>s</w:t>
      </w:r>
      <w:r w:rsidR="00680CEC">
        <w:t xml:space="preserve"> paļāvība</w:t>
      </w:r>
      <w:r w:rsidR="002111FE">
        <w:t xml:space="preserve">s </w:t>
      </w:r>
      <w:r w:rsidR="00E808AC">
        <w:t xml:space="preserve">principa </w:t>
      </w:r>
      <w:r w:rsidR="002111FE">
        <w:t xml:space="preserve">mērķis </w:t>
      </w:r>
      <w:r w:rsidR="00680CEC">
        <w:t>ir vērst</w:t>
      </w:r>
      <w:r w:rsidR="002111FE">
        <w:t>s</w:t>
      </w:r>
      <w:r w:rsidR="00680CEC">
        <w:t xml:space="preserve"> uz personas </w:t>
      </w:r>
      <w:r w:rsidR="002111FE">
        <w:t xml:space="preserve">pasargāšanu no nelabvēlīgām sekām attiecībā uz </w:t>
      </w:r>
      <w:r w:rsidR="00680CEC">
        <w:t>rīcīb</w:t>
      </w:r>
      <w:r w:rsidR="002111FE">
        <w:t>u</w:t>
      </w:r>
      <w:r w:rsidR="00D06CFE">
        <w:t xml:space="preserve">, kas izdarīta uzticoties valstij </w:t>
      </w:r>
      <w:r w:rsidR="00B94C6B">
        <w:t>(</w:t>
      </w:r>
      <w:r w:rsidR="00B94C6B" w:rsidRPr="00B94C6B">
        <w:rPr>
          <w:i/>
          <w:iCs/>
        </w:rPr>
        <w:t>Satversmes tiesas 2025.gada 30.jūnija spriedum</w:t>
      </w:r>
      <w:r w:rsidR="00B94C6B">
        <w:rPr>
          <w:i/>
          <w:iCs/>
        </w:rPr>
        <w:t>a</w:t>
      </w:r>
      <w:r w:rsidR="00B94C6B" w:rsidRPr="00B94C6B">
        <w:rPr>
          <w:i/>
          <w:iCs/>
        </w:rPr>
        <w:t xml:space="preserve"> lietā Nr.</w:t>
      </w:r>
      <w:r w:rsidR="003504AC">
        <w:rPr>
          <w:i/>
          <w:iCs/>
        </w:rPr>
        <w:t> </w:t>
      </w:r>
      <w:hyperlink r:id="rId16" w:anchor="search=" w:history="1">
        <w:r w:rsidR="00B94C6B" w:rsidRPr="00856DDD">
          <w:rPr>
            <w:rStyle w:val="Hyperlink"/>
            <w:i/>
            <w:iCs/>
          </w:rPr>
          <w:t>2024-23-01</w:t>
        </w:r>
      </w:hyperlink>
      <w:r w:rsidR="00B94C6B" w:rsidRPr="00B94C6B">
        <w:rPr>
          <w:i/>
          <w:iCs/>
        </w:rPr>
        <w:t>, 13.2.punkt</w:t>
      </w:r>
      <w:r w:rsidR="00191F21">
        <w:rPr>
          <w:i/>
          <w:iCs/>
        </w:rPr>
        <w:t>s</w:t>
      </w:r>
      <w:r w:rsidR="00B94C6B">
        <w:t>)</w:t>
      </w:r>
      <w:r w:rsidR="00D51896">
        <w:t>; tiesiskās paļāvības aizsardzība nav</w:t>
      </w:r>
      <w:r w:rsidR="00D06CFE">
        <w:t xml:space="preserve"> instruments, </w:t>
      </w:r>
      <w:r w:rsidR="00D51896">
        <w:t xml:space="preserve">ar kura palīdzību </w:t>
      </w:r>
      <w:r w:rsidR="001459C8">
        <w:t xml:space="preserve">persona </w:t>
      </w:r>
      <w:r w:rsidR="00D51896">
        <w:t>nodrošin</w:t>
      </w:r>
      <w:r w:rsidR="001459C8">
        <w:t>a</w:t>
      </w:r>
      <w:r w:rsidR="00D51896">
        <w:t xml:space="preserve"> to, ka</w:t>
      </w:r>
      <w:r w:rsidR="001459C8">
        <w:t xml:space="preserve"> tā</w:t>
      </w:r>
      <w:r w:rsidR="00D06CFE">
        <w:t xml:space="preserve"> </w:t>
      </w:r>
      <w:r w:rsidR="00D51896">
        <w:t>baud</w:t>
      </w:r>
      <w:r w:rsidR="001459C8">
        <w:t>īs</w:t>
      </w:r>
      <w:r w:rsidR="00D06CFE">
        <w:t xml:space="preserve"> valsts kļūdas radītās labvēlīgās sekas</w:t>
      </w:r>
      <w:r w:rsidR="00680CEC">
        <w:t>.</w:t>
      </w:r>
      <w:r w:rsidR="00D06CFE">
        <w:t xml:space="preserve"> </w:t>
      </w:r>
      <w:r w:rsidR="00680CEC">
        <w:t xml:space="preserve"> </w:t>
      </w:r>
    </w:p>
    <w:p w14:paraId="29A1BB7C" w14:textId="5CD547DE" w:rsidR="00604D5A" w:rsidRDefault="002111FE" w:rsidP="00F43BC2">
      <w:pPr>
        <w:pStyle w:val="Style1"/>
      </w:pPr>
      <w:r>
        <w:t>Kā jau norādīts iepriekš (</w:t>
      </w:r>
      <w:r w:rsidR="00CB0030">
        <w:t xml:space="preserve">šā sprieduma </w:t>
      </w:r>
      <w:r w:rsidRPr="0038273B">
        <w:t>1</w:t>
      </w:r>
      <w:r w:rsidR="0038273B" w:rsidRPr="0038273B">
        <w:t>1</w:t>
      </w:r>
      <w:r w:rsidRPr="0038273B">
        <w:t>.punkts</w:t>
      </w:r>
      <w:r w:rsidR="0038273B">
        <w:t>)</w:t>
      </w:r>
      <w:r>
        <w:t xml:space="preserve">, </w:t>
      </w:r>
      <w:r w:rsidR="004C0846" w:rsidRPr="003C01EA">
        <w:t>k</w:t>
      </w:r>
      <w:r w:rsidR="00680CEC" w:rsidRPr="003C01EA">
        <w:t xml:space="preserve">adastra </w:t>
      </w:r>
      <w:r w:rsidR="00CB0030" w:rsidRPr="003C01EA">
        <w:t>informācijas</w:t>
      </w:r>
      <w:r w:rsidR="00CB0030">
        <w:t xml:space="preserve"> sistēmas </w:t>
      </w:r>
      <w:r w:rsidR="00680CEC">
        <w:t xml:space="preserve">mērķis ir sabiedrības tiesību uz </w:t>
      </w:r>
      <w:r w:rsidR="00CB0030">
        <w:t xml:space="preserve">aktuālu </w:t>
      </w:r>
      <w:r w:rsidR="00680CEC">
        <w:t xml:space="preserve">informāciju nodrošināšana. </w:t>
      </w:r>
      <w:r w:rsidR="00D8278D" w:rsidRPr="00D8278D">
        <w:t xml:space="preserve">Ja dati nav iegūti noteiktā kārtībā un nav reģistrēti </w:t>
      </w:r>
      <w:r w:rsidR="004A4CC1">
        <w:t>kadastr</w:t>
      </w:r>
      <w:r w:rsidR="00CB0030">
        <w:t>a informācijas sistēmā</w:t>
      </w:r>
      <w:r w:rsidR="00D8278D" w:rsidRPr="00D8278D">
        <w:t xml:space="preserve">, tie, lai arī, iespējams, pastāv, tomēr neiegūst tiesisku nozīmi </w:t>
      </w:r>
      <w:r w:rsidR="00856DDD" w:rsidRPr="00856DDD">
        <w:t>Nekustamā īpašuma valsts kadastra likuma</w:t>
      </w:r>
      <w:r w:rsidR="00D8278D" w:rsidRPr="00D8278D">
        <w:t xml:space="preserve"> izpratnē (</w:t>
      </w:r>
      <w:r w:rsidR="00CB0030" w:rsidRPr="00CB0030">
        <w:rPr>
          <w:i/>
          <w:iCs/>
        </w:rPr>
        <w:t>Senāta</w:t>
      </w:r>
      <w:r w:rsidR="00CB0030">
        <w:t xml:space="preserve"> </w:t>
      </w:r>
      <w:r w:rsidR="00191F21" w:rsidRPr="00D8278D">
        <w:rPr>
          <w:i/>
          <w:iCs/>
        </w:rPr>
        <w:t>2013.gada 3.septembra sprieduma lietā Nr.</w:t>
      </w:r>
      <w:r w:rsidR="00191F21">
        <w:rPr>
          <w:i/>
          <w:iCs/>
        </w:rPr>
        <w:t> </w:t>
      </w:r>
      <w:r w:rsidR="00191F21" w:rsidRPr="00D8278D">
        <w:rPr>
          <w:i/>
          <w:iCs/>
        </w:rPr>
        <w:t>SKA-240/2013, A42832009, 7.punkts</w:t>
      </w:r>
      <w:r w:rsidR="00191F21">
        <w:rPr>
          <w:i/>
          <w:iCs/>
        </w:rPr>
        <w:t>;</w:t>
      </w:r>
      <w:r w:rsidR="00191F21" w:rsidRPr="00D8278D">
        <w:rPr>
          <w:i/>
          <w:iCs/>
        </w:rPr>
        <w:t xml:space="preserve"> </w:t>
      </w:r>
      <w:r w:rsidR="00D8278D" w:rsidRPr="00D8278D">
        <w:rPr>
          <w:i/>
          <w:iCs/>
        </w:rPr>
        <w:t>2025.gada 20.marta spriedum</w:t>
      </w:r>
      <w:r w:rsidR="00007AAC">
        <w:rPr>
          <w:i/>
          <w:iCs/>
        </w:rPr>
        <w:t>a</w:t>
      </w:r>
      <w:r w:rsidR="00D8278D" w:rsidRPr="00D8278D">
        <w:rPr>
          <w:i/>
          <w:iCs/>
        </w:rPr>
        <w:t xml:space="preserve"> lietā Nr.</w:t>
      </w:r>
      <w:r w:rsidR="00007AAC">
        <w:rPr>
          <w:i/>
          <w:iCs/>
        </w:rPr>
        <w:t> </w:t>
      </w:r>
      <w:r w:rsidR="00D8278D" w:rsidRPr="00D8278D">
        <w:rPr>
          <w:i/>
          <w:iCs/>
        </w:rPr>
        <w:t>SKA-53/2025,</w:t>
      </w:r>
      <w:r w:rsidR="00856DDD">
        <w:rPr>
          <w:i/>
          <w:iCs/>
        </w:rPr>
        <w:t xml:space="preserve"> </w:t>
      </w:r>
      <w:r w:rsidR="00D8278D" w:rsidRPr="00D8278D">
        <w:rPr>
          <w:i/>
          <w:iCs/>
        </w:rPr>
        <w:t>A420249121.10.S, 7.punkts</w:t>
      </w:r>
      <w:r w:rsidR="00D8278D" w:rsidRPr="00D8278D">
        <w:t>)</w:t>
      </w:r>
      <w:r w:rsidR="001459C8">
        <w:t>. Tas nozīmē, ka p</w:t>
      </w:r>
      <w:r w:rsidR="00D8278D">
        <w:t>aļauties var uz ierakstu kadastr</w:t>
      </w:r>
      <w:r w:rsidR="00CB0030">
        <w:t>a informācijas sistēmā</w:t>
      </w:r>
      <w:r w:rsidR="00D8278D">
        <w:t xml:space="preserve">, nevis uz </w:t>
      </w:r>
      <w:r w:rsidR="00DB016D">
        <w:t>to pamatojošajiem materiāliem</w:t>
      </w:r>
      <w:r w:rsidR="00D8278D" w:rsidRPr="00D8278D">
        <w:t>.</w:t>
      </w:r>
      <w:r w:rsidR="00D8278D">
        <w:t xml:space="preserve"> </w:t>
      </w:r>
      <w:r w:rsidR="00604D5A">
        <w:t>Turklāt ir jāatzīmē, ka</w:t>
      </w:r>
      <w:r w:rsidR="00D8278D">
        <w:t xml:space="preserve"> </w:t>
      </w:r>
      <w:r w:rsidR="00604D5A">
        <w:t>sabiedrība ar ierakstu kadastr</w:t>
      </w:r>
      <w:r w:rsidR="00CB0030">
        <w:t>a informācijas sistēmā</w:t>
      </w:r>
      <w:r w:rsidR="00604D5A">
        <w:t xml:space="preserve"> iegūst noderīgu, taču nepilnīgu informāciju par nekustamo īpašumu; tā ir nepilnīga,</w:t>
      </w:r>
      <w:r w:rsidR="00B66BFE" w:rsidRPr="00B66BFE">
        <w:t xml:space="preserve"> </w:t>
      </w:r>
      <w:r w:rsidR="00B66BFE">
        <w:t>īpaši jau</w:t>
      </w:r>
      <w:r w:rsidR="00A93772">
        <w:t xml:space="preserve"> tā, kas iegūta</w:t>
      </w:r>
      <w:r w:rsidR="00B66BFE">
        <w:t xml:space="preserve"> tehniskā stāvokļa vizuālā novērtējuma ietvaros,</w:t>
      </w:r>
      <w:r w:rsidR="00604D5A">
        <w:t xml:space="preserve"> jo</w:t>
      </w:r>
      <w:r w:rsidR="00680CEC">
        <w:t xml:space="preserve"> iegūtās informācijas avots ir </w:t>
      </w:r>
      <w:r w:rsidR="00604D5A">
        <w:t>īs</w:t>
      </w:r>
      <w:r w:rsidR="00680CEC">
        <w:t>a</w:t>
      </w:r>
      <w:r w:rsidR="00604D5A">
        <w:t>, standartizēt</w:t>
      </w:r>
      <w:r w:rsidR="00680CEC">
        <w:t>a</w:t>
      </w:r>
      <w:r w:rsidR="00604D5A">
        <w:t xml:space="preserve"> un </w:t>
      </w:r>
      <w:r w:rsidR="0071253A">
        <w:t xml:space="preserve">vienkāršota </w:t>
      </w:r>
      <w:r w:rsidR="00604D5A">
        <w:t>analīz</w:t>
      </w:r>
      <w:r w:rsidR="00680CEC">
        <w:t>e</w:t>
      </w:r>
      <w:r w:rsidR="00604D5A">
        <w:t xml:space="preserve"> par nekustamā īpašuma stāvokli</w:t>
      </w:r>
      <w:r w:rsidR="00680CEC">
        <w:t>. S</w:t>
      </w:r>
      <w:r w:rsidR="00604D5A">
        <w:t>avukārt pilnīga</w:t>
      </w:r>
      <w:r w:rsidR="00C34B68">
        <w:t xml:space="preserve"> un padziļināta</w:t>
      </w:r>
      <w:r w:rsidR="00604D5A">
        <w:t xml:space="preserve"> informācija par nekust</w:t>
      </w:r>
      <w:r w:rsidR="00191F21">
        <w:t>a</w:t>
      </w:r>
      <w:r w:rsidR="00604D5A">
        <w:t>mā īpašuma stāvokli ir vislabāk zināma t</w:t>
      </w:r>
      <w:r w:rsidR="00191F21">
        <w:t>am</w:t>
      </w:r>
      <w:r w:rsidR="00604D5A">
        <w:t>, k</w:t>
      </w:r>
      <w:r w:rsidR="00191F21">
        <w:t>urš attiecīgo īpašumu l</w:t>
      </w:r>
      <w:r w:rsidR="00604D5A">
        <w:t>ieto, pārvalda, apsaimnieko vai kur</w:t>
      </w:r>
      <w:r w:rsidR="00191F21">
        <w:t>a</w:t>
      </w:r>
      <w:r w:rsidR="00604D5A">
        <w:t xml:space="preserve"> īpašumā tas ir</w:t>
      </w:r>
      <w:r w:rsidR="00D8278D">
        <w:t xml:space="preserve"> (</w:t>
      </w:r>
      <w:proofErr w:type="spellStart"/>
      <w:r w:rsidR="00D8278D">
        <w:rPr>
          <w:i/>
          <w:iCs/>
        </w:rPr>
        <w:t>mutandis</w:t>
      </w:r>
      <w:proofErr w:type="spellEnd"/>
      <w:r w:rsidR="00D8278D">
        <w:rPr>
          <w:i/>
          <w:iCs/>
        </w:rPr>
        <w:t xml:space="preserve"> </w:t>
      </w:r>
      <w:proofErr w:type="spellStart"/>
      <w:r w:rsidR="00D8278D">
        <w:rPr>
          <w:i/>
          <w:iCs/>
        </w:rPr>
        <w:t>mutatis</w:t>
      </w:r>
      <w:proofErr w:type="spellEnd"/>
      <w:r w:rsidR="00D8278D">
        <w:t xml:space="preserve"> </w:t>
      </w:r>
      <w:r w:rsidR="00D8278D" w:rsidRPr="00D8278D">
        <w:rPr>
          <w:i/>
          <w:iCs/>
        </w:rPr>
        <w:t xml:space="preserve">Senāta </w:t>
      </w:r>
      <w:r w:rsidR="00D8278D" w:rsidRPr="00187A49">
        <w:rPr>
          <w:i/>
          <w:iCs/>
        </w:rPr>
        <w:t>2020.gada 30.aprīļa sprieduma lietā Nr.</w:t>
      </w:r>
      <w:r w:rsidR="00007AAC">
        <w:rPr>
          <w:i/>
          <w:iCs/>
        </w:rPr>
        <w:t> </w:t>
      </w:r>
      <w:r w:rsidR="00D8278D" w:rsidRPr="00187A49">
        <w:rPr>
          <w:i/>
          <w:iCs/>
        </w:rPr>
        <w:t>SKA-56/2020</w:t>
      </w:r>
      <w:r w:rsidR="00007AAC">
        <w:rPr>
          <w:i/>
          <w:iCs/>
        </w:rPr>
        <w:t>,</w:t>
      </w:r>
      <w:r w:rsidR="00D8278D" w:rsidRPr="00187A49">
        <w:rPr>
          <w:i/>
          <w:iCs/>
        </w:rPr>
        <w:t xml:space="preserve"> </w:t>
      </w:r>
      <w:hyperlink r:id="rId17" w:history="1">
        <w:r w:rsidR="00D8278D" w:rsidRPr="00856DDD">
          <w:rPr>
            <w:rStyle w:val="Hyperlink"/>
            <w:i/>
            <w:iCs/>
          </w:rPr>
          <w:t>ECLI:LV:AT:2020:0430.A420264915.2.S</w:t>
        </w:r>
      </w:hyperlink>
      <w:r w:rsidR="00D8278D" w:rsidRPr="00187A49">
        <w:rPr>
          <w:i/>
          <w:iCs/>
        </w:rPr>
        <w:t>, 14.</w:t>
      </w:r>
      <w:r w:rsidR="00007AAC">
        <w:rPr>
          <w:i/>
          <w:iCs/>
        </w:rPr>
        <w:t>–</w:t>
      </w:r>
      <w:r w:rsidR="00D8278D" w:rsidRPr="00187A49">
        <w:rPr>
          <w:i/>
          <w:iCs/>
        </w:rPr>
        <w:t>16.punkts</w:t>
      </w:r>
      <w:r w:rsidR="00D8278D" w:rsidRPr="00187A49">
        <w:t>)</w:t>
      </w:r>
      <w:r w:rsidR="00604D5A">
        <w:t>. Tādēļ tikai ļoti retos izņēmuma gadījumos persona, kurai nekust</w:t>
      </w:r>
      <w:r w:rsidR="00120225">
        <w:t>a</w:t>
      </w:r>
      <w:r w:rsidR="00604D5A">
        <w:t xml:space="preserve">mais īpašums pieder vai kura to lieto, pārvalda vai apsaimnieko, pati varētu atsaukties uz </w:t>
      </w:r>
      <w:r w:rsidR="00191F21">
        <w:t xml:space="preserve">tiesisko </w:t>
      </w:r>
      <w:r w:rsidR="00604D5A">
        <w:t>paļāvību uz ierakstu</w:t>
      </w:r>
      <w:r w:rsidR="00F9618C">
        <w:t xml:space="preserve"> kadastra informācijas sistēmā</w:t>
      </w:r>
      <w:r w:rsidR="00604D5A">
        <w:t xml:space="preserve">. </w:t>
      </w:r>
      <w:r w:rsidR="00816A0F">
        <w:t xml:space="preserve">Tādēļ ir jānoskaidro, vai šajā gadījumā ir nepieciešams pasargāt pieteicēju no kādām nelabvēlīgām sekām, kuras izraisījusi </w:t>
      </w:r>
      <w:r w:rsidR="00F9618C">
        <w:t>viņa</w:t>
      </w:r>
      <w:r w:rsidR="00816A0F">
        <w:t xml:space="preserve"> rīcība, paļaujoties uz ierakstu </w:t>
      </w:r>
      <w:r w:rsidR="00F9618C">
        <w:t xml:space="preserve">kadastra informācijas sistēmā </w:t>
      </w:r>
      <w:r w:rsidR="00816A0F">
        <w:t>par īpašum</w:t>
      </w:r>
      <w:r w:rsidR="00DF26F4">
        <w:t>a</w:t>
      </w:r>
      <w:r w:rsidR="00816A0F">
        <w:t xml:space="preserve"> tehnisko stāvokli </w:t>
      </w:r>
      <w:r w:rsidR="00816A0F" w:rsidRPr="0059201E">
        <w:t>2021.gada 25.novembrī</w:t>
      </w:r>
      <w:r w:rsidR="00816A0F">
        <w:t>.</w:t>
      </w:r>
    </w:p>
    <w:p w14:paraId="7E3863A9" w14:textId="5F92E0E3" w:rsidR="00F9618C" w:rsidRDefault="00604D5A" w:rsidP="00F43BC2">
      <w:pPr>
        <w:pStyle w:val="Style1"/>
      </w:pPr>
      <w:r>
        <w:t>Šajā gadījumā ne vien nav iespējams identificēt tādu darbību, kuru pieteicējs veicis</w:t>
      </w:r>
      <w:r w:rsidR="00DF26F4">
        <w:t>,</w:t>
      </w:r>
      <w:r>
        <w:t xml:space="preserve"> paļaujoties uz 2021.gada </w:t>
      </w:r>
      <w:r w:rsidR="004C0846">
        <w:t>25.novembra</w:t>
      </w:r>
      <w:r>
        <w:t xml:space="preserve"> </w:t>
      </w:r>
      <w:r w:rsidR="00680CEC">
        <w:t xml:space="preserve">ierakstu </w:t>
      </w:r>
      <w:r>
        <w:t>kadastr</w:t>
      </w:r>
      <w:r w:rsidR="00F9618C">
        <w:t>a informācijas sistēmā</w:t>
      </w:r>
      <w:r w:rsidR="00680CEC">
        <w:t xml:space="preserve"> par nekust</w:t>
      </w:r>
      <w:r w:rsidR="0059201E">
        <w:t>a</w:t>
      </w:r>
      <w:r w:rsidR="00680CEC">
        <w:t>mā īpašuma tehnisko</w:t>
      </w:r>
      <w:r>
        <w:t xml:space="preserve"> stāvokli, bet arī, izvērtējot lietas apstākļus, nav pamata uzskatīt, ka šis būtu izņēmuma gadījums, kurā vispār būtu pieļaujama ēkas īpašnieka paļaušanās uz ierakstu kadastr</w:t>
      </w:r>
      <w:r w:rsidR="00F9618C">
        <w:t>a informācijas sistēm</w:t>
      </w:r>
      <w:r>
        <w:t>ā.</w:t>
      </w:r>
      <w:r w:rsidR="00531B7F">
        <w:t xml:space="preserve"> </w:t>
      </w:r>
      <w:r w:rsidR="00816A0F">
        <w:t>N</w:t>
      </w:r>
      <w:r w:rsidR="00531B7F">
        <w:t>evar noliegt</w:t>
      </w:r>
      <w:r w:rsidR="00F9618C">
        <w:t xml:space="preserve"> </w:t>
      </w:r>
      <w:r w:rsidR="004C0846">
        <w:t>–</w:t>
      </w:r>
      <w:r w:rsidR="00F9618C">
        <w:t xml:space="preserve"> </w:t>
      </w:r>
      <w:r w:rsidR="00531B7F">
        <w:t>tā kā nolietojuma novērtējums</w:t>
      </w:r>
      <w:r w:rsidR="00CB48AF">
        <w:t xml:space="preserve"> zināmā mērā</w:t>
      </w:r>
      <w:r w:rsidR="00531B7F">
        <w:t xml:space="preserve"> balstās uz amatpersonas profesionālo spriedumu, nolietojuma novērtējuma rezultāts pats par sevi īpašniekam nav zināms</w:t>
      </w:r>
      <w:r w:rsidR="00A93772">
        <w:t xml:space="preserve"> iepriekš;</w:t>
      </w:r>
      <w:r w:rsidR="00531B7F">
        <w:t xml:space="preserve"> </w:t>
      </w:r>
      <w:r w:rsidR="004C0846">
        <w:t xml:space="preserve">taču </w:t>
      </w:r>
      <w:r w:rsidR="00531B7F">
        <w:t>fakti</w:t>
      </w:r>
      <w:r w:rsidR="00D8278D">
        <w:t xml:space="preserve"> par ēkas tehnisko stāvokli</w:t>
      </w:r>
      <w:r w:rsidR="00531B7F">
        <w:t xml:space="preserve">, uz kuriem </w:t>
      </w:r>
      <w:r w:rsidR="004C0846">
        <w:t>šis novērtējums</w:t>
      </w:r>
      <w:r w:rsidR="00531B7F">
        <w:t xml:space="preserve"> balstās</w:t>
      </w:r>
      <w:r w:rsidR="0059201E">
        <w:t>, –</w:t>
      </w:r>
      <w:r w:rsidR="00531B7F">
        <w:t xml:space="preserve"> ir. </w:t>
      </w:r>
      <w:r w:rsidR="004C0846">
        <w:t>N</w:t>
      </w:r>
      <w:r w:rsidR="00531B7F">
        <w:t xml:space="preserve">av pamata uzskatīt, ka īpašnieks </w:t>
      </w:r>
      <w:r w:rsidR="00F9618C">
        <w:t>būtu veicis</w:t>
      </w:r>
      <w:r w:rsidR="00531B7F">
        <w:t xml:space="preserve"> kādu rīcību</w:t>
      </w:r>
      <w:r w:rsidR="0059201E">
        <w:t>,</w:t>
      </w:r>
      <w:r w:rsidR="00531B7F">
        <w:t xml:space="preserve"> paļaujoties uz ierakstu kadastr</w:t>
      </w:r>
      <w:r w:rsidR="00F9618C">
        <w:t>a informācijas sistēm</w:t>
      </w:r>
      <w:r w:rsidR="00531B7F">
        <w:t>ā par vizuāli novērtēto ēkas tehnisko stāvokli</w:t>
      </w:r>
      <w:r w:rsidR="004C0846">
        <w:t xml:space="preserve"> iepretim </w:t>
      </w:r>
      <w:r w:rsidR="00531B7F">
        <w:t>paša izvērtējum</w:t>
      </w:r>
      <w:r w:rsidR="004C0846">
        <w:t xml:space="preserve">am </w:t>
      </w:r>
      <w:r w:rsidR="00531B7F">
        <w:t>par ēkas tehnisko stāvokli.</w:t>
      </w:r>
      <w:r>
        <w:t xml:space="preserve"> </w:t>
      </w:r>
      <w:r w:rsidR="00F9618C">
        <w:t>Tas vien, ka īpašniekam šķistu pareizāks iepriekšējais novērtējums vai arī tas viņam radītu kādas priekšrocības, nav pamats ierobežot dienesta tiesības veikt korektu ēku tehniskā stāvokļa novērtējumu, lai kadastra informācijas sistēmā atspoguļotu aktuālo informāciju par to.</w:t>
      </w:r>
    </w:p>
    <w:p w14:paraId="6A67F4E5" w14:textId="7902DF2B" w:rsidR="00604D5A" w:rsidRDefault="00604D5A" w:rsidP="00F43BC2">
      <w:pPr>
        <w:pStyle w:val="Style1"/>
      </w:pPr>
      <w:r>
        <w:lastRenderedPageBreak/>
        <w:t xml:space="preserve">Tādēļ šis pieteicēja arguments ir nepamatots. </w:t>
      </w:r>
    </w:p>
    <w:p w14:paraId="75AF926D" w14:textId="77777777" w:rsidR="0059201E" w:rsidRDefault="0059201E" w:rsidP="00F43BC2">
      <w:pPr>
        <w:pStyle w:val="Style1"/>
      </w:pPr>
    </w:p>
    <w:p w14:paraId="33B55DD5" w14:textId="5CD85EF4" w:rsidR="00181148" w:rsidRDefault="0059201E" w:rsidP="00F43BC2">
      <w:pPr>
        <w:pStyle w:val="Style1"/>
      </w:pPr>
      <w:r>
        <w:t>[</w:t>
      </w:r>
      <w:r w:rsidR="003653B8">
        <w:t>2</w:t>
      </w:r>
      <w:r w:rsidR="00FC5C1D">
        <w:t>1</w:t>
      </w:r>
      <w:r>
        <w:t>]</w:t>
      </w:r>
      <w:r w:rsidR="00FC5C1D">
        <w:t> </w:t>
      </w:r>
      <w:r>
        <w:t xml:space="preserve">Attiecībā uz </w:t>
      </w:r>
      <w:r w:rsidR="00063395">
        <w:t xml:space="preserve">pieteicēja atsaukšanos uz iepriekšējos gados </w:t>
      </w:r>
      <w:r>
        <w:t xml:space="preserve">noteikto </w:t>
      </w:r>
      <w:r w:rsidR="00063395">
        <w:t xml:space="preserve">nolietojuma </w:t>
      </w:r>
      <w:r>
        <w:t>novērtējumu</w:t>
      </w:r>
      <w:r w:rsidR="00181148">
        <w:t xml:space="preserve"> Senāts atzīmē, ka </w:t>
      </w:r>
      <w:r w:rsidR="00F9618C">
        <w:t>iestādes</w:t>
      </w:r>
      <w:r w:rsidR="00181148">
        <w:t xml:space="preserve"> pienākums rīkoties konsekventi, ja vien nepastāv pamatots iemesls atkāpties, ir saistāms ar tiesiskās drošības un vienlīdzīgas attieksmes princip</w:t>
      </w:r>
      <w:r>
        <w:t>a</w:t>
      </w:r>
      <w:r w:rsidR="00181148">
        <w:t xml:space="preserve"> ievērošanu. </w:t>
      </w:r>
      <w:r w:rsidR="00487EA4">
        <w:t>Vienlaikus p</w:t>
      </w:r>
      <w:r w:rsidR="00181148">
        <w:t>ersona var paļauties, ka</w:t>
      </w:r>
      <w:r w:rsidR="00B23927">
        <w:t xml:space="preserve">, </w:t>
      </w:r>
      <w:r w:rsidR="00181148">
        <w:t>pastāvot vienādiem apstākļiem</w:t>
      </w:r>
      <w:r w:rsidR="00604D5A">
        <w:t xml:space="preserve"> un ilgstošai, noturīgai un vienveidīgai iestādes pieejai vai </w:t>
      </w:r>
      <w:r w:rsidR="002111FE">
        <w:t>prakse</w:t>
      </w:r>
      <w:r w:rsidR="00B23927">
        <w:t>i,</w:t>
      </w:r>
      <w:r w:rsidR="00002E82">
        <w:t xml:space="preserve"> </w:t>
      </w:r>
      <w:r w:rsidR="00604D5A">
        <w:t>šī prakse</w:t>
      </w:r>
      <w:r w:rsidR="00D51896">
        <w:t xml:space="preserve"> vai </w:t>
      </w:r>
      <w:r w:rsidR="002111FE">
        <w:t>pieeja</w:t>
      </w:r>
      <w:r w:rsidR="00604D5A">
        <w:t xml:space="preserve"> tiks </w:t>
      </w:r>
      <w:r w:rsidR="00D51896">
        <w:t xml:space="preserve">ievērota </w:t>
      </w:r>
      <w:r w:rsidR="00B66BFE">
        <w:t xml:space="preserve">arī </w:t>
      </w:r>
      <w:r w:rsidR="00D51896">
        <w:t xml:space="preserve">konkrētā gadījumā </w:t>
      </w:r>
      <w:r w:rsidR="00604D5A">
        <w:t>un</w:t>
      </w:r>
      <w:r w:rsidR="00487EA4">
        <w:t>,</w:t>
      </w:r>
      <w:r w:rsidR="00604D5A">
        <w:t xml:space="preserve"> rodoties</w:t>
      </w:r>
      <w:r w:rsidR="00181148">
        <w:t xml:space="preserve"> iemeslam atkāpties no iepriekšējiem secinājumiem, iestāde paskaidros, kādēļ atkāpe</w:t>
      </w:r>
      <w:r w:rsidR="00063395">
        <w:t xml:space="preserve"> no </w:t>
      </w:r>
      <w:r w:rsidR="00B93382">
        <w:t xml:space="preserve">iepriekš lemtā </w:t>
      </w:r>
      <w:r w:rsidR="00181148">
        <w:t>ir nepieciešama.</w:t>
      </w:r>
    </w:p>
    <w:p w14:paraId="47C8E59C" w14:textId="51CB25D6" w:rsidR="003834E4" w:rsidRDefault="00604D5A" w:rsidP="00F43BC2">
      <w:pPr>
        <w:pStyle w:val="Style1"/>
      </w:pPr>
      <w:r>
        <w:t>Š</w:t>
      </w:r>
      <w:r w:rsidR="00181148">
        <w:t>ajā gadījumā</w:t>
      </w:r>
      <w:r w:rsidR="00B20EF7">
        <w:t xml:space="preserve"> pieteicēj</w:t>
      </w:r>
      <w:r w:rsidR="00F36865">
        <w:t>a arguments</w:t>
      </w:r>
      <w:r w:rsidR="00063395">
        <w:t xml:space="preserve"> par tiesiskās </w:t>
      </w:r>
      <w:r w:rsidR="00F9618C">
        <w:t>paļāvības</w:t>
      </w:r>
      <w:r w:rsidR="00063395">
        <w:t xml:space="preserve"> </w:t>
      </w:r>
      <w:r w:rsidR="00E808AC">
        <w:t xml:space="preserve">principa </w:t>
      </w:r>
      <w:r w:rsidR="00063395">
        <w:t>pārkāpumu</w:t>
      </w:r>
      <w:r w:rsidR="00F36865">
        <w:t xml:space="preserve"> ir vispārīgs, jo </w:t>
      </w:r>
      <w:r w:rsidR="00A93772">
        <w:t xml:space="preserve">pieteicējs </w:t>
      </w:r>
      <w:r w:rsidR="00F36865">
        <w:t xml:space="preserve">tikai </w:t>
      </w:r>
      <w:r w:rsidR="00B93382">
        <w:t xml:space="preserve">vērš uzmanību </w:t>
      </w:r>
      <w:r w:rsidR="00F36865">
        <w:t xml:space="preserve">uz </w:t>
      </w:r>
      <w:r w:rsidR="00B043C8">
        <w:t xml:space="preserve">dažādu </w:t>
      </w:r>
      <w:r w:rsidR="00F36865">
        <w:t>apsekošan</w:t>
      </w:r>
      <w:r w:rsidR="00B043C8">
        <w:t>u</w:t>
      </w:r>
      <w:r w:rsidR="00834BA7">
        <w:t xml:space="preserve"> </w:t>
      </w:r>
      <w:r w:rsidR="00F36865">
        <w:t>rezultātā noteikt</w:t>
      </w:r>
      <w:r w:rsidR="00B94C6B">
        <w:t>ajiem</w:t>
      </w:r>
      <w:r w:rsidR="00F36865">
        <w:t xml:space="preserve"> </w:t>
      </w:r>
      <w:r w:rsidR="00B043C8">
        <w:t xml:space="preserve">atšķirīgajiem </w:t>
      </w:r>
      <w:r w:rsidR="00F36865">
        <w:t>nolietojuma procent</w:t>
      </w:r>
      <w:r w:rsidR="00B94C6B">
        <w:t>iem</w:t>
      </w:r>
      <w:r w:rsidR="00F36865">
        <w:t>, taču nesalīdzina šādu rezultātu pamatojumu ar izskatāmo apsekošanu.</w:t>
      </w:r>
    </w:p>
    <w:p w14:paraId="664F2D72" w14:textId="69450559" w:rsidR="003E41B1" w:rsidRDefault="00150C23" w:rsidP="00F43BC2">
      <w:pPr>
        <w:pStyle w:val="Style1"/>
      </w:pPr>
      <w:r>
        <w:t>J</w:t>
      </w:r>
      <w:r w:rsidR="00D51896">
        <w:t xml:space="preserve">āsecina, ka </w:t>
      </w:r>
      <w:r w:rsidR="00B93382">
        <w:t xml:space="preserve">pirms </w:t>
      </w:r>
      <w:r w:rsidR="00834BA7">
        <w:t>202</w:t>
      </w:r>
      <w:r w:rsidR="00EA428D">
        <w:t>2</w:t>
      </w:r>
      <w:r w:rsidR="00834BA7">
        <w:t xml:space="preserve">.gada </w:t>
      </w:r>
      <w:r w:rsidR="00EA428D">
        <w:t>3</w:t>
      </w:r>
      <w:r w:rsidR="00834BA7">
        <w:t>.</w:t>
      </w:r>
      <w:r w:rsidR="00EA428D">
        <w:t>februār</w:t>
      </w:r>
      <w:r w:rsidR="00B043C8">
        <w:t>a</w:t>
      </w:r>
      <w:r w:rsidR="00B93382">
        <w:t xml:space="preserve"> </w:t>
      </w:r>
      <w:r w:rsidR="00604D5A" w:rsidRPr="0006164F">
        <w:t xml:space="preserve">nebija izveidojusies noturīga </w:t>
      </w:r>
      <w:r w:rsidR="00A93772" w:rsidRPr="0006164F">
        <w:t xml:space="preserve">vienveidīga </w:t>
      </w:r>
      <w:r w:rsidR="00604D5A" w:rsidRPr="0006164F">
        <w:t xml:space="preserve">un pietiekami ilgstoša dienesta </w:t>
      </w:r>
      <w:r w:rsidR="002111FE" w:rsidRPr="0006164F">
        <w:t>prakse</w:t>
      </w:r>
      <w:r w:rsidR="00604D5A" w:rsidRPr="0006164F">
        <w:t>, kas varētu radīt pamatu</w:t>
      </w:r>
      <w:r w:rsidR="004C0846" w:rsidRPr="0006164F">
        <w:t xml:space="preserve"> pieteicējam atsaukties uz</w:t>
      </w:r>
      <w:r w:rsidR="00604D5A" w:rsidRPr="0006164F">
        <w:t xml:space="preserve"> tiesisk</w:t>
      </w:r>
      <w:r w:rsidR="004C0846" w:rsidRPr="0006164F">
        <w:t>ās</w:t>
      </w:r>
      <w:r w:rsidR="00604D5A" w:rsidRPr="0006164F">
        <w:t xml:space="preserve"> </w:t>
      </w:r>
      <w:r w:rsidR="00B043C8">
        <w:t>paļāvības</w:t>
      </w:r>
      <w:r w:rsidR="004C0846" w:rsidRPr="0006164F">
        <w:t xml:space="preserve"> principa pārkāpumu</w:t>
      </w:r>
      <w:r w:rsidR="00F36865" w:rsidRPr="0006164F">
        <w:t>.</w:t>
      </w:r>
      <w:r w:rsidR="00680CEC">
        <w:t xml:space="preserve"> </w:t>
      </w:r>
      <w:r w:rsidR="0006164F">
        <w:t>A</w:t>
      </w:r>
      <w:r w:rsidR="00680CEC">
        <w:t>tbildot uz pieteicēja apstrīdēšanas iesniegumu, dienests paskaidroja, ka</w:t>
      </w:r>
      <w:r w:rsidR="00B94C6B">
        <w:t>,</w:t>
      </w:r>
      <w:r w:rsidR="00680CEC">
        <w:t xml:space="preserve"> apsekojot ēku atkārtoti</w:t>
      </w:r>
      <w:r w:rsidR="00B94C6B">
        <w:t>,</w:t>
      </w:r>
      <w:r w:rsidR="00680CEC">
        <w:t xml:space="preserve"> tika konstatēts, ka </w:t>
      </w:r>
      <w:r w:rsidR="004C0846">
        <w:t>2021.gada 25.novembrī sagatavotais apsekošanas akts</w:t>
      </w:r>
      <w:r w:rsidR="00834BA7">
        <w:t xml:space="preserve">, daļā kuru pieteicējs </w:t>
      </w:r>
      <w:r w:rsidR="00487EA4">
        <w:t>neapšaubīja</w:t>
      </w:r>
      <w:r w:rsidR="00834BA7">
        <w:t xml:space="preserve">, </w:t>
      </w:r>
      <w:r w:rsidR="00680CEC">
        <w:t>ir kļūdains, jo</w:t>
      </w:r>
      <w:r w:rsidR="00834BA7">
        <w:t xml:space="preserve"> tajā</w:t>
      </w:r>
      <w:r w:rsidR="00680CEC">
        <w:t xml:space="preserve"> konstatētās plaisas ēkas konstruktīvajos elementos ir virspusējas, nav caurejošas un no kopēj</w:t>
      </w:r>
      <w:r w:rsidR="003C01EA">
        <w:t>ā</w:t>
      </w:r>
      <w:r w:rsidR="00680CEC">
        <w:t xml:space="preserve"> fasāžu laukuma bojājumi aizņem tikai aptuveni 7</w:t>
      </w:r>
      <w:r w:rsidR="00B043C8">
        <w:t> </w:t>
      </w:r>
      <w:r w:rsidR="00680CEC">
        <w:t xml:space="preserve">%. </w:t>
      </w:r>
      <w:r w:rsidR="003834E4">
        <w:t>Vēl jo vairāk</w:t>
      </w:r>
      <w:r>
        <w:t xml:space="preserve">, novērtējumi </w:t>
      </w:r>
      <w:r w:rsidR="001459C8">
        <w:t xml:space="preserve">iepriekšējos gados </w:t>
      </w:r>
      <w:r>
        <w:t>ir veikti</w:t>
      </w:r>
      <w:r w:rsidR="00B043C8">
        <w:t>,</w:t>
      </w:r>
      <w:r>
        <w:t xml:space="preserve"> pastāvot citam regulējumam un nolietojuma aprēķināšanas metodei</w:t>
      </w:r>
      <w:r w:rsidR="00B043C8">
        <w:t>,</w:t>
      </w:r>
      <w:r w:rsidR="003834E4">
        <w:t xml:space="preserve"> </w:t>
      </w:r>
      <w:r>
        <w:t xml:space="preserve">un, </w:t>
      </w:r>
      <w:r w:rsidR="003834E4">
        <w:t xml:space="preserve">kā atzīst pats pieteicējs, pieteicējs apzinājās, </w:t>
      </w:r>
      <w:r>
        <w:t xml:space="preserve">ka </w:t>
      </w:r>
      <w:r w:rsidR="000E3244">
        <w:t xml:space="preserve">2013. un 2020.gadā </w:t>
      </w:r>
      <w:r>
        <w:t xml:space="preserve">veiktie novērtējumi </w:t>
      </w:r>
      <w:r w:rsidR="003834E4">
        <w:t>ir kļūdaini (</w:t>
      </w:r>
      <w:r w:rsidR="003834E4">
        <w:rPr>
          <w:i/>
          <w:iCs/>
        </w:rPr>
        <w:t xml:space="preserve">lietas </w:t>
      </w:r>
      <w:r w:rsidR="00EA428D">
        <w:rPr>
          <w:i/>
          <w:iCs/>
        </w:rPr>
        <w:t>43.lapa</w:t>
      </w:r>
      <w:r w:rsidR="00EA428D">
        <w:t>)</w:t>
      </w:r>
      <w:r w:rsidR="000E3244">
        <w:t>. T</w:t>
      </w:r>
      <w:r w:rsidR="003834E4">
        <w:t>ādēļ</w:t>
      </w:r>
      <w:r w:rsidR="000E3244">
        <w:t xml:space="preserve"> šādos apstākļos pieteicējs</w:t>
      </w:r>
      <w:r w:rsidR="003834E4">
        <w:t xml:space="preserve"> </w:t>
      </w:r>
      <w:r>
        <w:t xml:space="preserve">nevar </w:t>
      </w:r>
      <w:r w:rsidR="003834E4">
        <w:t xml:space="preserve">atsaukties uz tiesiskās </w:t>
      </w:r>
      <w:r w:rsidR="00B043C8">
        <w:t xml:space="preserve">paļāvības </w:t>
      </w:r>
      <w:r w:rsidR="00E808AC">
        <w:t xml:space="preserve">principa </w:t>
      </w:r>
      <w:r w:rsidR="003834E4">
        <w:t>pārkāpumu.</w:t>
      </w:r>
    </w:p>
    <w:p w14:paraId="54169FB9" w14:textId="77777777" w:rsidR="00061F48" w:rsidRDefault="00061F48" w:rsidP="00F43BC2">
      <w:pPr>
        <w:shd w:val="clear" w:color="auto" w:fill="FFFFFF"/>
        <w:spacing w:line="276" w:lineRule="auto"/>
        <w:jc w:val="both"/>
      </w:pPr>
    </w:p>
    <w:p w14:paraId="31CA5617" w14:textId="018A42E8" w:rsidR="00A95FEC" w:rsidRDefault="00884F1C" w:rsidP="00F43BC2">
      <w:pPr>
        <w:shd w:val="clear" w:color="auto" w:fill="FFFFFF"/>
        <w:spacing w:line="276" w:lineRule="auto"/>
        <w:ind w:firstLine="567"/>
        <w:jc w:val="both"/>
      </w:pPr>
      <w:r>
        <w:t>[</w:t>
      </w:r>
      <w:r w:rsidR="003653B8">
        <w:t>2</w:t>
      </w:r>
      <w:r w:rsidR="00FC5C1D">
        <w:t>2</w:t>
      </w:r>
      <w:r>
        <w:t>] </w:t>
      </w:r>
      <w:r w:rsidRPr="006E32DC">
        <w:t xml:space="preserve">Rezumējot, Senāts atzīst, ka </w:t>
      </w:r>
      <w:r w:rsidR="0006164F">
        <w:t>a</w:t>
      </w:r>
      <w:r w:rsidR="00AD4549">
        <w:t xml:space="preserve">pgabaltiesas </w:t>
      </w:r>
      <w:r w:rsidR="00CB6D47">
        <w:t xml:space="preserve">spriedums </w:t>
      </w:r>
      <w:r w:rsidR="00AD79DA">
        <w:t>atstājams negrozīts</w:t>
      </w:r>
      <w:r w:rsidR="00A95FEC">
        <w:t xml:space="preserve">, jo </w:t>
      </w:r>
      <w:r w:rsidR="0006164F">
        <w:t>a</w:t>
      </w:r>
      <w:r w:rsidR="00A95FEC" w:rsidRPr="00A95FEC">
        <w:t>pgabaltiesa pareizi interpretējusi piemērotās tiesību normas, kā arī nav pārkāpusi procesuāl</w:t>
      </w:r>
      <w:r w:rsidR="00CB6D47">
        <w:t>o</w:t>
      </w:r>
      <w:r w:rsidR="00A95FEC" w:rsidRPr="00A95FEC">
        <w:t xml:space="preserve"> tiesību</w:t>
      </w:r>
      <w:r w:rsidR="00CD6127">
        <w:t xml:space="preserve"> </w:t>
      </w:r>
      <w:r w:rsidR="00A95FEC" w:rsidRPr="00A95FEC">
        <w:t>normas</w:t>
      </w:r>
      <w:r w:rsidR="00CD6127">
        <w:t>.</w:t>
      </w:r>
    </w:p>
    <w:p w14:paraId="038AE388" w14:textId="77777777" w:rsidR="000C0242" w:rsidRDefault="000C0242" w:rsidP="00F43BC2">
      <w:pPr>
        <w:shd w:val="clear" w:color="auto" w:fill="FFFFFF"/>
        <w:spacing w:line="276" w:lineRule="auto"/>
        <w:ind w:firstLine="567"/>
        <w:jc w:val="both"/>
      </w:pPr>
    </w:p>
    <w:p w14:paraId="24571A0D" w14:textId="77777777" w:rsidR="00884F1C" w:rsidRPr="00274284" w:rsidRDefault="00884F1C" w:rsidP="00F43BC2">
      <w:pPr>
        <w:pStyle w:val="ATvirsraksts"/>
      </w:pPr>
      <w:r w:rsidRPr="00274284">
        <w:t>Rezolutīvā daļa</w:t>
      </w:r>
    </w:p>
    <w:p w14:paraId="3C8F34BF" w14:textId="77777777" w:rsidR="00884F1C" w:rsidRPr="00274284" w:rsidRDefault="00884F1C" w:rsidP="00F43BC2">
      <w:pPr>
        <w:spacing w:line="276" w:lineRule="auto"/>
        <w:ind w:firstLine="567"/>
        <w:jc w:val="both"/>
        <w:rPr>
          <w:noProof/>
        </w:rPr>
      </w:pPr>
    </w:p>
    <w:p w14:paraId="5CE75CED" w14:textId="27271B5A" w:rsidR="00884F1C" w:rsidRPr="001B05C8" w:rsidRDefault="00884F1C" w:rsidP="00F43BC2">
      <w:pPr>
        <w:pStyle w:val="Style1"/>
      </w:pPr>
      <w:r w:rsidRPr="00621917">
        <w:t>Pamatojoties uz Administratīvā procesa likuma</w:t>
      </w:r>
      <w:r w:rsidR="005F0811" w:rsidRPr="00621917">
        <w:t xml:space="preserve"> </w:t>
      </w:r>
      <w:r w:rsidRPr="00621917">
        <w:t>348.panta pirmās daļas 1.</w:t>
      </w:r>
      <w:r w:rsidR="0079726B">
        <w:t>punktu</w:t>
      </w:r>
      <w:r w:rsidRPr="00621917">
        <w:t xml:space="preserve"> un 351.pantu, Senāts</w:t>
      </w:r>
    </w:p>
    <w:p w14:paraId="78D0896C" w14:textId="77777777" w:rsidR="00E06A9A" w:rsidRDefault="00E06A9A" w:rsidP="00F43BC2">
      <w:pPr>
        <w:keepNext/>
        <w:spacing w:line="276" w:lineRule="auto"/>
        <w:jc w:val="center"/>
        <w:rPr>
          <w:b/>
        </w:rPr>
      </w:pPr>
    </w:p>
    <w:p w14:paraId="32E4CC43" w14:textId="64C1C5DD" w:rsidR="00884F1C" w:rsidRPr="00621917" w:rsidRDefault="00884F1C" w:rsidP="00F43BC2">
      <w:pPr>
        <w:keepNext/>
        <w:spacing w:line="276" w:lineRule="auto"/>
        <w:jc w:val="center"/>
        <w:rPr>
          <w:b/>
        </w:rPr>
      </w:pPr>
      <w:r w:rsidRPr="00621917">
        <w:rPr>
          <w:b/>
        </w:rPr>
        <w:t>nosprieda</w:t>
      </w:r>
    </w:p>
    <w:p w14:paraId="0E7CE9DB" w14:textId="77777777" w:rsidR="00884F1C" w:rsidRPr="001F7C4C" w:rsidRDefault="00884F1C" w:rsidP="00F43BC2">
      <w:pPr>
        <w:keepNext/>
        <w:spacing w:line="276" w:lineRule="auto"/>
        <w:jc w:val="center"/>
        <w:rPr>
          <w:b/>
          <w:highlight w:val="yellow"/>
        </w:rPr>
      </w:pPr>
    </w:p>
    <w:p w14:paraId="69241CEB" w14:textId="5A1AEB74" w:rsidR="00884F1C" w:rsidRDefault="00884F1C" w:rsidP="00F43BC2">
      <w:pPr>
        <w:pStyle w:val="Style1"/>
      </w:pPr>
      <w:r w:rsidRPr="007C1EE6">
        <w:rPr>
          <w:color w:val="000000"/>
        </w:rPr>
        <w:t xml:space="preserve">atstāt negrozītu </w:t>
      </w:r>
      <w:r w:rsidR="0017259D" w:rsidRPr="00891001">
        <w:t xml:space="preserve">Administratīvās </w:t>
      </w:r>
      <w:r w:rsidR="0017259D">
        <w:t>apgabaltiesas</w:t>
      </w:r>
      <w:r w:rsidR="0017259D" w:rsidRPr="00891001">
        <w:t xml:space="preserve"> </w:t>
      </w:r>
      <w:r w:rsidR="0095279F">
        <w:t>2023.gada 18.decembra</w:t>
      </w:r>
      <w:r w:rsidR="0095279F" w:rsidRPr="00891001">
        <w:t xml:space="preserve"> spriedumu</w:t>
      </w:r>
      <w:r w:rsidR="0017259D">
        <w:t>,</w:t>
      </w:r>
      <w:r w:rsidR="00500FBD">
        <w:t xml:space="preserve"> </w:t>
      </w:r>
      <w:r w:rsidR="00CB6D47">
        <w:t xml:space="preserve">bet </w:t>
      </w:r>
      <w:r w:rsidR="00F43BC2">
        <w:t xml:space="preserve">[pers. A] </w:t>
      </w:r>
      <w:r w:rsidR="00500FBD">
        <w:t>kasācijas sūdzīb</w:t>
      </w:r>
      <w:r w:rsidR="00063395">
        <w:t>u</w:t>
      </w:r>
      <w:r w:rsidR="00CB6D47">
        <w:t xml:space="preserve"> noraidīt</w:t>
      </w:r>
      <w:r w:rsidR="00500FBD">
        <w:t>.</w:t>
      </w:r>
    </w:p>
    <w:p w14:paraId="616C4BE9" w14:textId="77777777" w:rsidR="00A94FA5" w:rsidRDefault="00A94FA5" w:rsidP="00F43BC2">
      <w:pPr>
        <w:pStyle w:val="Style1"/>
      </w:pPr>
    </w:p>
    <w:p w14:paraId="731D9785" w14:textId="6A2C27E7" w:rsidR="00A94FA5" w:rsidRDefault="00A94FA5" w:rsidP="00F43BC2">
      <w:pPr>
        <w:pStyle w:val="Style1"/>
      </w:pPr>
      <w:r>
        <w:t>Spriedums nav pārsūdzams.</w:t>
      </w:r>
    </w:p>
    <w:p w14:paraId="342BEB8D" w14:textId="77777777" w:rsidR="00093ECF" w:rsidRDefault="00093ECF" w:rsidP="009D646D">
      <w:pPr>
        <w:pStyle w:val="Style1"/>
      </w:pPr>
    </w:p>
    <w:p w14:paraId="1907DA67" w14:textId="77777777" w:rsidR="00093ECF" w:rsidRPr="007C1EE6" w:rsidRDefault="00093ECF" w:rsidP="009D646D">
      <w:pPr>
        <w:pStyle w:val="Style1"/>
      </w:pPr>
    </w:p>
    <w:p w14:paraId="3DD6D013" w14:textId="77777777" w:rsidR="00884F1C" w:rsidRDefault="00884F1C" w:rsidP="00884F1C">
      <w:pPr>
        <w:spacing w:line="276" w:lineRule="auto"/>
        <w:jc w:val="both"/>
        <w:rPr>
          <w:bCs/>
        </w:rPr>
      </w:pPr>
    </w:p>
    <w:p w14:paraId="70A3615C" w14:textId="0F94B410" w:rsidR="008A17B2" w:rsidRPr="009D646D" w:rsidRDefault="008A17B2" w:rsidP="009D646D">
      <w:pPr>
        <w:tabs>
          <w:tab w:val="center" w:pos="1276"/>
          <w:tab w:val="center" w:pos="4678"/>
          <w:tab w:val="center" w:pos="8080"/>
        </w:tabs>
        <w:spacing w:line="276" w:lineRule="auto"/>
        <w:jc w:val="both"/>
        <w:rPr>
          <w:color w:val="000000"/>
        </w:rPr>
      </w:pPr>
    </w:p>
    <w:sectPr w:rsidR="008A17B2" w:rsidRPr="009D646D" w:rsidSect="00187A49">
      <w:footerReference w:type="default" r:id="rId1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1456" w14:textId="77777777" w:rsidR="002F04BB" w:rsidRDefault="002F04BB">
      <w:r>
        <w:separator/>
      </w:r>
    </w:p>
  </w:endnote>
  <w:endnote w:type="continuationSeparator" w:id="0">
    <w:p w14:paraId="50FD44C8" w14:textId="77777777" w:rsidR="002F04BB" w:rsidRDefault="002F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578" w14:textId="13BC8483" w:rsidR="00191863" w:rsidRPr="001B05C8" w:rsidRDefault="007012DC">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A02D08">
      <w:rPr>
        <w:rStyle w:val="PageNumber"/>
        <w:noProof/>
        <w:sz w:val="20"/>
        <w:szCs w:val="20"/>
      </w:rPr>
      <w:t>11</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1DA4" w14:textId="77777777" w:rsidR="002F04BB" w:rsidRDefault="002F04BB">
      <w:r>
        <w:separator/>
      </w:r>
    </w:p>
  </w:footnote>
  <w:footnote w:type="continuationSeparator" w:id="0">
    <w:p w14:paraId="78B25574" w14:textId="77777777" w:rsidR="002F04BB" w:rsidRDefault="002F0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B1EE9"/>
    <w:multiLevelType w:val="hybridMultilevel"/>
    <w:tmpl w:val="0600AF14"/>
    <w:lvl w:ilvl="0" w:tplc="0C80ECF2">
      <w:start w:val="1"/>
      <w:numFmt w:val="decimal"/>
      <w:lvlText w:val="%1)"/>
      <w:lvlJc w:val="left"/>
      <w:pPr>
        <w:ind w:left="720" w:hanging="360"/>
      </w:pPr>
    </w:lvl>
    <w:lvl w:ilvl="1" w:tplc="99BE86DE">
      <w:start w:val="1"/>
      <w:numFmt w:val="decimal"/>
      <w:lvlText w:val="%2)"/>
      <w:lvlJc w:val="left"/>
      <w:pPr>
        <w:ind w:left="720" w:hanging="360"/>
      </w:pPr>
    </w:lvl>
    <w:lvl w:ilvl="2" w:tplc="5B16F502">
      <w:start w:val="1"/>
      <w:numFmt w:val="decimal"/>
      <w:lvlText w:val="%3)"/>
      <w:lvlJc w:val="left"/>
      <w:pPr>
        <w:ind w:left="720" w:hanging="360"/>
      </w:pPr>
    </w:lvl>
    <w:lvl w:ilvl="3" w:tplc="EF68FA12">
      <w:start w:val="1"/>
      <w:numFmt w:val="decimal"/>
      <w:lvlText w:val="%4)"/>
      <w:lvlJc w:val="left"/>
      <w:pPr>
        <w:ind w:left="720" w:hanging="360"/>
      </w:pPr>
    </w:lvl>
    <w:lvl w:ilvl="4" w:tplc="05E6ACE6">
      <w:start w:val="1"/>
      <w:numFmt w:val="decimal"/>
      <w:lvlText w:val="%5)"/>
      <w:lvlJc w:val="left"/>
      <w:pPr>
        <w:ind w:left="720" w:hanging="360"/>
      </w:pPr>
    </w:lvl>
    <w:lvl w:ilvl="5" w:tplc="7AF807EA">
      <w:start w:val="1"/>
      <w:numFmt w:val="decimal"/>
      <w:lvlText w:val="%6)"/>
      <w:lvlJc w:val="left"/>
      <w:pPr>
        <w:ind w:left="720" w:hanging="360"/>
      </w:pPr>
    </w:lvl>
    <w:lvl w:ilvl="6" w:tplc="0AE4302E">
      <w:start w:val="1"/>
      <w:numFmt w:val="decimal"/>
      <w:lvlText w:val="%7)"/>
      <w:lvlJc w:val="left"/>
      <w:pPr>
        <w:ind w:left="720" w:hanging="360"/>
      </w:pPr>
    </w:lvl>
    <w:lvl w:ilvl="7" w:tplc="DC320EE8">
      <w:start w:val="1"/>
      <w:numFmt w:val="decimal"/>
      <w:lvlText w:val="%8)"/>
      <w:lvlJc w:val="left"/>
      <w:pPr>
        <w:ind w:left="720" w:hanging="360"/>
      </w:pPr>
    </w:lvl>
    <w:lvl w:ilvl="8" w:tplc="1E40BD56">
      <w:start w:val="1"/>
      <w:numFmt w:val="decimal"/>
      <w:lvlText w:val="%9)"/>
      <w:lvlJc w:val="left"/>
      <w:pPr>
        <w:ind w:left="720" w:hanging="360"/>
      </w:pPr>
    </w:lvl>
  </w:abstractNum>
  <w:abstractNum w:abstractNumId="2" w15:restartNumberingAfterBreak="0">
    <w:nsid w:val="1B1B02E6"/>
    <w:multiLevelType w:val="hybridMultilevel"/>
    <w:tmpl w:val="9E186EC8"/>
    <w:lvl w:ilvl="0" w:tplc="8966765C">
      <w:start w:val="1"/>
      <w:numFmt w:val="decimal"/>
      <w:lvlText w:val="%1)"/>
      <w:lvlJc w:val="left"/>
      <w:pPr>
        <w:ind w:left="720" w:hanging="360"/>
      </w:pPr>
    </w:lvl>
    <w:lvl w:ilvl="1" w:tplc="44140124">
      <w:start w:val="1"/>
      <w:numFmt w:val="decimal"/>
      <w:lvlText w:val="%2)"/>
      <w:lvlJc w:val="left"/>
      <w:pPr>
        <w:ind w:left="720" w:hanging="360"/>
      </w:pPr>
    </w:lvl>
    <w:lvl w:ilvl="2" w:tplc="36829C92">
      <w:start w:val="1"/>
      <w:numFmt w:val="decimal"/>
      <w:lvlText w:val="%3)"/>
      <w:lvlJc w:val="left"/>
      <w:pPr>
        <w:ind w:left="720" w:hanging="360"/>
      </w:pPr>
    </w:lvl>
    <w:lvl w:ilvl="3" w:tplc="36F25C0E">
      <w:start w:val="1"/>
      <w:numFmt w:val="decimal"/>
      <w:lvlText w:val="%4)"/>
      <w:lvlJc w:val="left"/>
      <w:pPr>
        <w:ind w:left="720" w:hanging="360"/>
      </w:pPr>
    </w:lvl>
    <w:lvl w:ilvl="4" w:tplc="22102DF2">
      <w:start w:val="1"/>
      <w:numFmt w:val="decimal"/>
      <w:lvlText w:val="%5)"/>
      <w:lvlJc w:val="left"/>
      <w:pPr>
        <w:ind w:left="720" w:hanging="360"/>
      </w:pPr>
    </w:lvl>
    <w:lvl w:ilvl="5" w:tplc="086A22FE">
      <w:start w:val="1"/>
      <w:numFmt w:val="decimal"/>
      <w:lvlText w:val="%6)"/>
      <w:lvlJc w:val="left"/>
      <w:pPr>
        <w:ind w:left="720" w:hanging="360"/>
      </w:pPr>
    </w:lvl>
    <w:lvl w:ilvl="6" w:tplc="D31C5B4E">
      <w:start w:val="1"/>
      <w:numFmt w:val="decimal"/>
      <w:lvlText w:val="%7)"/>
      <w:lvlJc w:val="left"/>
      <w:pPr>
        <w:ind w:left="720" w:hanging="360"/>
      </w:pPr>
    </w:lvl>
    <w:lvl w:ilvl="7" w:tplc="45229D7C">
      <w:start w:val="1"/>
      <w:numFmt w:val="decimal"/>
      <w:lvlText w:val="%8)"/>
      <w:lvlJc w:val="left"/>
      <w:pPr>
        <w:ind w:left="720" w:hanging="360"/>
      </w:pPr>
    </w:lvl>
    <w:lvl w:ilvl="8" w:tplc="1486D2D0">
      <w:start w:val="1"/>
      <w:numFmt w:val="decimal"/>
      <w:lvlText w:val="%9)"/>
      <w:lvlJc w:val="left"/>
      <w:pPr>
        <w:ind w:left="720" w:hanging="360"/>
      </w:pPr>
    </w:lvl>
  </w:abstractNum>
  <w:abstractNum w:abstractNumId="3" w15:restartNumberingAfterBreak="0">
    <w:nsid w:val="31153C08"/>
    <w:multiLevelType w:val="hybridMultilevel"/>
    <w:tmpl w:val="8FEA6AA8"/>
    <w:lvl w:ilvl="0" w:tplc="113C9D2E">
      <w:start w:val="1"/>
      <w:numFmt w:val="decimal"/>
      <w:lvlText w:val="%1)"/>
      <w:lvlJc w:val="left"/>
      <w:pPr>
        <w:ind w:left="1020" w:hanging="360"/>
      </w:pPr>
    </w:lvl>
    <w:lvl w:ilvl="1" w:tplc="7B20068E">
      <w:start w:val="1"/>
      <w:numFmt w:val="decimal"/>
      <w:lvlText w:val="%2)"/>
      <w:lvlJc w:val="left"/>
      <w:pPr>
        <w:ind w:left="1020" w:hanging="360"/>
      </w:pPr>
    </w:lvl>
    <w:lvl w:ilvl="2" w:tplc="EB9EAD24">
      <w:start w:val="1"/>
      <w:numFmt w:val="decimal"/>
      <w:lvlText w:val="%3)"/>
      <w:lvlJc w:val="left"/>
      <w:pPr>
        <w:ind w:left="1020" w:hanging="360"/>
      </w:pPr>
    </w:lvl>
    <w:lvl w:ilvl="3" w:tplc="C25E080E">
      <w:start w:val="1"/>
      <w:numFmt w:val="decimal"/>
      <w:lvlText w:val="%4)"/>
      <w:lvlJc w:val="left"/>
      <w:pPr>
        <w:ind w:left="1020" w:hanging="360"/>
      </w:pPr>
    </w:lvl>
    <w:lvl w:ilvl="4" w:tplc="53AE999C">
      <w:start w:val="1"/>
      <w:numFmt w:val="decimal"/>
      <w:lvlText w:val="%5)"/>
      <w:lvlJc w:val="left"/>
      <w:pPr>
        <w:ind w:left="1020" w:hanging="360"/>
      </w:pPr>
    </w:lvl>
    <w:lvl w:ilvl="5" w:tplc="63B0E2DC">
      <w:start w:val="1"/>
      <w:numFmt w:val="decimal"/>
      <w:lvlText w:val="%6)"/>
      <w:lvlJc w:val="left"/>
      <w:pPr>
        <w:ind w:left="1020" w:hanging="360"/>
      </w:pPr>
    </w:lvl>
    <w:lvl w:ilvl="6" w:tplc="A6AA74CA">
      <w:start w:val="1"/>
      <w:numFmt w:val="decimal"/>
      <w:lvlText w:val="%7)"/>
      <w:lvlJc w:val="left"/>
      <w:pPr>
        <w:ind w:left="1020" w:hanging="360"/>
      </w:pPr>
    </w:lvl>
    <w:lvl w:ilvl="7" w:tplc="C456D04C">
      <w:start w:val="1"/>
      <w:numFmt w:val="decimal"/>
      <w:lvlText w:val="%8)"/>
      <w:lvlJc w:val="left"/>
      <w:pPr>
        <w:ind w:left="1020" w:hanging="360"/>
      </w:pPr>
    </w:lvl>
    <w:lvl w:ilvl="8" w:tplc="9E78FF78">
      <w:start w:val="1"/>
      <w:numFmt w:val="decimal"/>
      <w:lvlText w:val="%9)"/>
      <w:lvlJc w:val="left"/>
      <w:pPr>
        <w:ind w:left="1020" w:hanging="360"/>
      </w:pPr>
    </w:lvl>
  </w:abstractNum>
  <w:abstractNum w:abstractNumId="4" w15:restartNumberingAfterBreak="0">
    <w:nsid w:val="795212EA"/>
    <w:multiLevelType w:val="hybridMultilevel"/>
    <w:tmpl w:val="9B9631B0"/>
    <w:lvl w:ilvl="0" w:tplc="A35A468E">
      <w:start w:val="1"/>
      <w:numFmt w:val="decimal"/>
      <w:lvlText w:val="%1)"/>
      <w:lvlJc w:val="left"/>
      <w:pPr>
        <w:ind w:left="720" w:hanging="360"/>
      </w:pPr>
    </w:lvl>
    <w:lvl w:ilvl="1" w:tplc="090E9AB0">
      <w:start w:val="1"/>
      <w:numFmt w:val="decimal"/>
      <w:lvlText w:val="%2)"/>
      <w:lvlJc w:val="left"/>
      <w:pPr>
        <w:ind w:left="720" w:hanging="360"/>
      </w:pPr>
    </w:lvl>
    <w:lvl w:ilvl="2" w:tplc="F7483E3A">
      <w:start w:val="1"/>
      <w:numFmt w:val="decimal"/>
      <w:lvlText w:val="%3)"/>
      <w:lvlJc w:val="left"/>
      <w:pPr>
        <w:ind w:left="720" w:hanging="360"/>
      </w:pPr>
    </w:lvl>
    <w:lvl w:ilvl="3" w:tplc="B7884A7A">
      <w:start w:val="1"/>
      <w:numFmt w:val="decimal"/>
      <w:lvlText w:val="%4)"/>
      <w:lvlJc w:val="left"/>
      <w:pPr>
        <w:ind w:left="720" w:hanging="360"/>
      </w:pPr>
    </w:lvl>
    <w:lvl w:ilvl="4" w:tplc="A01E36C6">
      <w:start w:val="1"/>
      <w:numFmt w:val="decimal"/>
      <w:lvlText w:val="%5)"/>
      <w:lvlJc w:val="left"/>
      <w:pPr>
        <w:ind w:left="720" w:hanging="360"/>
      </w:pPr>
    </w:lvl>
    <w:lvl w:ilvl="5" w:tplc="AFDC3A46">
      <w:start w:val="1"/>
      <w:numFmt w:val="decimal"/>
      <w:lvlText w:val="%6)"/>
      <w:lvlJc w:val="left"/>
      <w:pPr>
        <w:ind w:left="720" w:hanging="360"/>
      </w:pPr>
    </w:lvl>
    <w:lvl w:ilvl="6" w:tplc="DFC2A7AC">
      <w:start w:val="1"/>
      <w:numFmt w:val="decimal"/>
      <w:lvlText w:val="%7)"/>
      <w:lvlJc w:val="left"/>
      <w:pPr>
        <w:ind w:left="720" w:hanging="360"/>
      </w:pPr>
    </w:lvl>
    <w:lvl w:ilvl="7" w:tplc="FDE0FE40">
      <w:start w:val="1"/>
      <w:numFmt w:val="decimal"/>
      <w:lvlText w:val="%8)"/>
      <w:lvlJc w:val="left"/>
      <w:pPr>
        <w:ind w:left="720" w:hanging="360"/>
      </w:pPr>
    </w:lvl>
    <w:lvl w:ilvl="8" w:tplc="9936517A">
      <w:start w:val="1"/>
      <w:numFmt w:val="decimal"/>
      <w:lvlText w:val="%9)"/>
      <w:lvlJc w:val="left"/>
      <w:pPr>
        <w:ind w:left="720" w:hanging="360"/>
      </w:pPr>
    </w:lvl>
  </w:abstractNum>
  <w:num w:numId="1" w16cid:durableId="1130396930">
    <w:abstractNumId w:val="0"/>
  </w:num>
  <w:num w:numId="2" w16cid:durableId="539828606">
    <w:abstractNumId w:val="3"/>
  </w:num>
  <w:num w:numId="3" w16cid:durableId="284969965">
    <w:abstractNumId w:val="1"/>
  </w:num>
  <w:num w:numId="4" w16cid:durableId="20401113">
    <w:abstractNumId w:val="2"/>
  </w:num>
  <w:num w:numId="5" w16cid:durableId="417992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1C"/>
    <w:rsid w:val="0000055B"/>
    <w:rsid w:val="00001469"/>
    <w:rsid w:val="00001EEE"/>
    <w:rsid w:val="00002E82"/>
    <w:rsid w:val="00004140"/>
    <w:rsid w:val="00005CE6"/>
    <w:rsid w:val="000079C5"/>
    <w:rsid w:val="00007AAC"/>
    <w:rsid w:val="00007DF1"/>
    <w:rsid w:val="000131D9"/>
    <w:rsid w:val="00015C86"/>
    <w:rsid w:val="00017826"/>
    <w:rsid w:val="000218AB"/>
    <w:rsid w:val="00024736"/>
    <w:rsid w:val="00024D53"/>
    <w:rsid w:val="00025945"/>
    <w:rsid w:val="00025C19"/>
    <w:rsid w:val="0003222A"/>
    <w:rsid w:val="00036CD8"/>
    <w:rsid w:val="0003700B"/>
    <w:rsid w:val="00045BA9"/>
    <w:rsid w:val="000564FB"/>
    <w:rsid w:val="00060319"/>
    <w:rsid w:val="0006164F"/>
    <w:rsid w:val="00061F48"/>
    <w:rsid w:val="0006223E"/>
    <w:rsid w:val="00063395"/>
    <w:rsid w:val="0006461A"/>
    <w:rsid w:val="00073E7D"/>
    <w:rsid w:val="00084E46"/>
    <w:rsid w:val="00085CA5"/>
    <w:rsid w:val="00085D7B"/>
    <w:rsid w:val="00092F63"/>
    <w:rsid w:val="00093ECF"/>
    <w:rsid w:val="000946FD"/>
    <w:rsid w:val="00094E81"/>
    <w:rsid w:val="000963BF"/>
    <w:rsid w:val="000A0A5F"/>
    <w:rsid w:val="000A0ECB"/>
    <w:rsid w:val="000A1E78"/>
    <w:rsid w:val="000A2494"/>
    <w:rsid w:val="000A2CAB"/>
    <w:rsid w:val="000A4545"/>
    <w:rsid w:val="000A569E"/>
    <w:rsid w:val="000A6B26"/>
    <w:rsid w:val="000B0976"/>
    <w:rsid w:val="000B2FE1"/>
    <w:rsid w:val="000B727E"/>
    <w:rsid w:val="000B74A0"/>
    <w:rsid w:val="000C0242"/>
    <w:rsid w:val="000C1D71"/>
    <w:rsid w:val="000C5310"/>
    <w:rsid w:val="000C5A32"/>
    <w:rsid w:val="000C6D4E"/>
    <w:rsid w:val="000C7558"/>
    <w:rsid w:val="000D1171"/>
    <w:rsid w:val="000D31AD"/>
    <w:rsid w:val="000D391A"/>
    <w:rsid w:val="000D4C05"/>
    <w:rsid w:val="000D54C3"/>
    <w:rsid w:val="000E2882"/>
    <w:rsid w:val="000E2B46"/>
    <w:rsid w:val="000E2D88"/>
    <w:rsid w:val="000E3244"/>
    <w:rsid w:val="000E3737"/>
    <w:rsid w:val="000E6BF1"/>
    <w:rsid w:val="000F09FA"/>
    <w:rsid w:val="000F3A1A"/>
    <w:rsid w:val="000F560C"/>
    <w:rsid w:val="00100FC4"/>
    <w:rsid w:val="00101A62"/>
    <w:rsid w:val="00102CFB"/>
    <w:rsid w:val="00104135"/>
    <w:rsid w:val="00106D36"/>
    <w:rsid w:val="001073F0"/>
    <w:rsid w:val="0011013D"/>
    <w:rsid w:val="0011055A"/>
    <w:rsid w:val="00113060"/>
    <w:rsid w:val="001150E0"/>
    <w:rsid w:val="00115B4B"/>
    <w:rsid w:val="001173E7"/>
    <w:rsid w:val="00120225"/>
    <w:rsid w:val="0012075B"/>
    <w:rsid w:val="00121BEC"/>
    <w:rsid w:val="0012244E"/>
    <w:rsid w:val="001235E1"/>
    <w:rsid w:val="0012404F"/>
    <w:rsid w:val="001250B9"/>
    <w:rsid w:val="00125C9A"/>
    <w:rsid w:val="001263DD"/>
    <w:rsid w:val="0012729D"/>
    <w:rsid w:val="00131E16"/>
    <w:rsid w:val="00132542"/>
    <w:rsid w:val="00133298"/>
    <w:rsid w:val="0013349C"/>
    <w:rsid w:val="001335D4"/>
    <w:rsid w:val="0013396E"/>
    <w:rsid w:val="00134F0B"/>
    <w:rsid w:val="001355A7"/>
    <w:rsid w:val="00135953"/>
    <w:rsid w:val="0013737D"/>
    <w:rsid w:val="00140B07"/>
    <w:rsid w:val="00141918"/>
    <w:rsid w:val="00143AED"/>
    <w:rsid w:val="00143D5C"/>
    <w:rsid w:val="001440F0"/>
    <w:rsid w:val="001459C8"/>
    <w:rsid w:val="00150411"/>
    <w:rsid w:val="00150C23"/>
    <w:rsid w:val="001510C1"/>
    <w:rsid w:val="00151654"/>
    <w:rsid w:val="001529A6"/>
    <w:rsid w:val="00152CF4"/>
    <w:rsid w:val="00154463"/>
    <w:rsid w:val="00155FF6"/>
    <w:rsid w:val="00156153"/>
    <w:rsid w:val="00160834"/>
    <w:rsid w:val="00163981"/>
    <w:rsid w:val="00165AAC"/>
    <w:rsid w:val="00165C22"/>
    <w:rsid w:val="00166055"/>
    <w:rsid w:val="00166551"/>
    <w:rsid w:val="001667BB"/>
    <w:rsid w:val="001678E3"/>
    <w:rsid w:val="00170D31"/>
    <w:rsid w:val="0017259D"/>
    <w:rsid w:val="00172B11"/>
    <w:rsid w:val="001734B8"/>
    <w:rsid w:val="00181148"/>
    <w:rsid w:val="00183888"/>
    <w:rsid w:val="00183B11"/>
    <w:rsid w:val="00187A49"/>
    <w:rsid w:val="00187FE6"/>
    <w:rsid w:val="00191863"/>
    <w:rsid w:val="00191F21"/>
    <w:rsid w:val="0019478D"/>
    <w:rsid w:val="00195615"/>
    <w:rsid w:val="001957B4"/>
    <w:rsid w:val="00196F9B"/>
    <w:rsid w:val="0019796E"/>
    <w:rsid w:val="001A096E"/>
    <w:rsid w:val="001A0A69"/>
    <w:rsid w:val="001A10A1"/>
    <w:rsid w:val="001A2D68"/>
    <w:rsid w:val="001A3922"/>
    <w:rsid w:val="001A3B7B"/>
    <w:rsid w:val="001A6DBC"/>
    <w:rsid w:val="001B104D"/>
    <w:rsid w:val="001B452B"/>
    <w:rsid w:val="001C1E0B"/>
    <w:rsid w:val="001C3421"/>
    <w:rsid w:val="001C5012"/>
    <w:rsid w:val="001C6803"/>
    <w:rsid w:val="001D3FF2"/>
    <w:rsid w:val="001D5F7C"/>
    <w:rsid w:val="001E51F1"/>
    <w:rsid w:val="001F2ED4"/>
    <w:rsid w:val="001F6F2C"/>
    <w:rsid w:val="002044E2"/>
    <w:rsid w:val="002071CE"/>
    <w:rsid w:val="002111FE"/>
    <w:rsid w:val="00211A9D"/>
    <w:rsid w:val="00217757"/>
    <w:rsid w:val="0022063D"/>
    <w:rsid w:val="00220B5E"/>
    <w:rsid w:val="00226A2E"/>
    <w:rsid w:val="00227CC9"/>
    <w:rsid w:val="00230270"/>
    <w:rsid w:val="0023234D"/>
    <w:rsid w:val="00234030"/>
    <w:rsid w:val="002347C6"/>
    <w:rsid w:val="00236F92"/>
    <w:rsid w:val="0023732C"/>
    <w:rsid w:val="00240410"/>
    <w:rsid w:val="0024351F"/>
    <w:rsid w:val="00243EA3"/>
    <w:rsid w:val="00245710"/>
    <w:rsid w:val="00246817"/>
    <w:rsid w:val="002520F5"/>
    <w:rsid w:val="00252566"/>
    <w:rsid w:val="00252BE1"/>
    <w:rsid w:val="002547B5"/>
    <w:rsid w:val="00257C29"/>
    <w:rsid w:val="002603E9"/>
    <w:rsid w:val="00262222"/>
    <w:rsid w:val="002636C2"/>
    <w:rsid w:val="00265420"/>
    <w:rsid w:val="002657FE"/>
    <w:rsid w:val="00270269"/>
    <w:rsid w:val="00271D95"/>
    <w:rsid w:val="00272BE6"/>
    <w:rsid w:val="00274AA0"/>
    <w:rsid w:val="00277662"/>
    <w:rsid w:val="0028077D"/>
    <w:rsid w:val="002816C6"/>
    <w:rsid w:val="002843B0"/>
    <w:rsid w:val="00285E15"/>
    <w:rsid w:val="0028627D"/>
    <w:rsid w:val="002907CA"/>
    <w:rsid w:val="00290B5D"/>
    <w:rsid w:val="002930B0"/>
    <w:rsid w:val="002947AD"/>
    <w:rsid w:val="002965FF"/>
    <w:rsid w:val="002A1307"/>
    <w:rsid w:val="002A32D0"/>
    <w:rsid w:val="002A5E22"/>
    <w:rsid w:val="002A6FB5"/>
    <w:rsid w:val="002B0129"/>
    <w:rsid w:val="002B46C2"/>
    <w:rsid w:val="002B47D0"/>
    <w:rsid w:val="002B4EA3"/>
    <w:rsid w:val="002B5540"/>
    <w:rsid w:val="002B6448"/>
    <w:rsid w:val="002C1AC0"/>
    <w:rsid w:val="002C2844"/>
    <w:rsid w:val="002C3876"/>
    <w:rsid w:val="002C4D4A"/>
    <w:rsid w:val="002C5518"/>
    <w:rsid w:val="002C55A3"/>
    <w:rsid w:val="002C625C"/>
    <w:rsid w:val="002D057F"/>
    <w:rsid w:val="002D2F93"/>
    <w:rsid w:val="002D5F90"/>
    <w:rsid w:val="002D6CBD"/>
    <w:rsid w:val="002E0992"/>
    <w:rsid w:val="002E6F0A"/>
    <w:rsid w:val="002F04BB"/>
    <w:rsid w:val="002F0BA8"/>
    <w:rsid w:val="002F0F84"/>
    <w:rsid w:val="002F1C8A"/>
    <w:rsid w:val="002F4C5B"/>
    <w:rsid w:val="002F65D9"/>
    <w:rsid w:val="002F76DB"/>
    <w:rsid w:val="002F788A"/>
    <w:rsid w:val="00306288"/>
    <w:rsid w:val="003066C1"/>
    <w:rsid w:val="00306FE2"/>
    <w:rsid w:val="003139A2"/>
    <w:rsid w:val="0032032A"/>
    <w:rsid w:val="00321F5F"/>
    <w:rsid w:val="00323EF5"/>
    <w:rsid w:val="00324A7E"/>
    <w:rsid w:val="00325D98"/>
    <w:rsid w:val="00327FDA"/>
    <w:rsid w:val="00331821"/>
    <w:rsid w:val="00331F9C"/>
    <w:rsid w:val="00337F82"/>
    <w:rsid w:val="00340115"/>
    <w:rsid w:val="00341996"/>
    <w:rsid w:val="003504AC"/>
    <w:rsid w:val="003509A9"/>
    <w:rsid w:val="00354003"/>
    <w:rsid w:val="003554A2"/>
    <w:rsid w:val="00357F94"/>
    <w:rsid w:val="003653B8"/>
    <w:rsid w:val="00367F6E"/>
    <w:rsid w:val="0037079A"/>
    <w:rsid w:val="00371D23"/>
    <w:rsid w:val="00372B11"/>
    <w:rsid w:val="00372BBF"/>
    <w:rsid w:val="00373BF8"/>
    <w:rsid w:val="00381C94"/>
    <w:rsid w:val="0038273B"/>
    <w:rsid w:val="003834E4"/>
    <w:rsid w:val="00383567"/>
    <w:rsid w:val="003858DD"/>
    <w:rsid w:val="0039001A"/>
    <w:rsid w:val="00390098"/>
    <w:rsid w:val="003911BD"/>
    <w:rsid w:val="00392A1B"/>
    <w:rsid w:val="0039581E"/>
    <w:rsid w:val="003958BE"/>
    <w:rsid w:val="00396211"/>
    <w:rsid w:val="00397180"/>
    <w:rsid w:val="00397DE8"/>
    <w:rsid w:val="003A2B3E"/>
    <w:rsid w:val="003A382B"/>
    <w:rsid w:val="003A39A5"/>
    <w:rsid w:val="003A4C7A"/>
    <w:rsid w:val="003A7BE1"/>
    <w:rsid w:val="003B3E5A"/>
    <w:rsid w:val="003B6681"/>
    <w:rsid w:val="003B7925"/>
    <w:rsid w:val="003C01EA"/>
    <w:rsid w:val="003C0287"/>
    <w:rsid w:val="003C1332"/>
    <w:rsid w:val="003D2694"/>
    <w:rsid w:val="003D2743"/>
    <w:rsid w:val="003D3112"/>
    <w:rsid w:val="003D33B3"/>
    <w:rsid w:val="003D4CB7"/>
    <w:rsid w:val="003D758F"/>
    <w:rsid w:val="003E05C7"/>
    <w:rsid w:val="003E19D5"/>
    <w:rsid w:val="003E34E8"/>
    <w:rsid w:val="003E41B1"/>
    <w:rsid w:val="003E5ADE"/>
    <w:rsid w:val="003E5DA8"/>
    <w:rsid w:val="003E6093"/>
    <w:rsid w:val="003E6923"/>
    <w:rsid w:val="003E6EFB"/>
    <w:rsid w:val="003F0251"/>
    <w:rsid w:val="003F4813"/>
    <w:rsid w:val="003F5D8F"/>
    <w:rsid w:val="003F5FCD"/>
    <w:rsid w:val="003F6AC6"/>
    <w:rsid w:val="0040025E"/>
    <w:rsid w:val="00400EB1"/>
    <w:rsid w:val="00410061"/>
    <w:rsid w:val="00412E3B"/>
    <w:rsid w:val="004150CA"/>
    <w:rsid w:val="0041670A"/>
    <w:rsid w:val="00417078"/>
    <w:rsid w:val="00417E46"/>
    <w:rsid w:val="00422215"/>
    <w:rsid w:val="0042454A"/>
    <w:rsid w:val="0043196F"/>
    <w:rsid w:val="00433533"/>
    <w:rsid w:val="0043358B"/>
    <w:rsid w:val="00434CA3"/>
    <w:rsid w:val="0043561C"/>
    <w:rsid w:val="00436B38"/>
    <w:rsid w:val="00436EB5"/>
    <w:rsid w:val="00440C17"/>
    <w:rsid w:val="004421FE"/>
    <w:rsid w:val="00443EC7"/>
    <w:rsid w:val="00450241"/>
    <w:rsid w:val="00451360"/>
    <w:rsid w:val="004520BE"/>
    <w:rsid w:val="00452D25"/>
    <w:rsid w:val="00456887"/>
    <w:rsid w:val="00456A88"/>
    <w:rsid w:val="004578D6"/>
    <w:rsid w:val="00461397"/>
    <w:rsid w:val="004702BC"/>
    <w:rsid w:val="004725E1"/>
    <w:rsid w:val="00472DFB"/>
    <w:rsid w:val="00472FED"/>
    <w:rsid w:val="00477FE6"/>
    <w:rsid w:val="0048102E"/>
    <w:rsid w:val="0048373E"/>
    <w:rsid w:val="00487039"/>
    <w:rsid w:val="00487EA4"/>
    <w:rsid w:val="00490A7A"/>
    <w:rsid w:val="00492F69"/>
    <w:rsid w:val="00493A17"/>
    <w:rsid w:val="004951E4"/>
    <w:rsid w:val="00496B93"/>
    <w:rsid w:val="00497D17"/>
    <w:rsid w:val="00497E13"/>
    <w:rsid w:val="004A0003"/>
    <w:rsid w:val="004A4CC1"/>
    <w:rsid w:val="004A77A7"/>
    <w:rsid w:val="004B1D3B"/>
    <w:rsid w:val="004B26B9"/>
    <w:rsid w:val="004B2820"/>
    <w:rsid w:val="004B3A8B"/>
    <w:rsid w:val="004B751B"/>
    <w:rsid w:val="004C03D2"/>
    <w:rsid w:val="004C0846"/>
    <w:rsid w:val="004C2C38"/>
    <w:rsid w:val="004C2C5B"/>
    <w:rsid w:val="004D3E90"/>
    <w:rsid w:val="004D5B23"/>
    <w:rsid w:val="004D659A"/>
    <w:rsid w:val="004D7C09"/>
    <w:rsid w:val="004E08BC"/>
    <w:rsid w:val="004E2325"/>
    <w:rsid w:val="004E39EE"/>
    <w:rsid w:val="004E3F88"/>
    <w:rsid w:val="004E49A7"/>
    <w:rsid w:val="004E56F9"/>
    <w:rsid w:val="004E60D3"/>
    <w:rsid w:val="004E745B"/>
    <w:rsid w:val="004F1B86"/>
    <w:rsid w:val="004F4243"/>
    <w:rsid w:val="004F56E3"/>
    <w:rsid w:val="004F723D"/>
    <w:rsid w:val="00500B6F"/>
    <w:rsid w:val="00500FBD"/>
    <w:rsid w:val="00502B34"/>
    <w:rsid w:val="005050E7"/>
    <w:rsid w:val="00512E03"/>
    <w:rsid w:val="00516264"/>
    <w:rsid w:val="00524E72"/>
    <w:rsid w:val="005278FC"/>
    <w:rsid w:val="00531B7F"/>
    <w:rsid w:val="005323FA"/>
    <w:rsid w:val="00533C06"/>
    <w:rsid w:val="00533E34"/>
    <w:rsid w:val="0053662F"/>
    <w:rsid w:val="00540DDA"/>
    <w:rsid w:val="005413B6"/>
    <w:rsid w:val="0054278C"/>
    <w:rsid w:val="00542DDF"/>
    <w:rsid w:val="005438B3"/>
    <w:rsid w:val="00544B89"/>
    <w:rsid w:val="0054627C"/>
    <w:rsid w:val="0054697D"/>
    <w:rsid w:val="00546E7C"/>
    <w:rsid w:val="00547045"/>
    <w:rsid w:val="005471BD"/>
    <w:rsid w:val="00550AB1"/>
    <w:rsid w:val="00550B85"/>
    <w:rsid w:val="005525E7"/>
    <w:rsid w:val="00552AA7"/>
    <w:rsid w:val="00555824"/>
    <w:rsid w:val="00556B76"/>
    <w:rsid w:val="0055774A"/>
    <w:rsid w:val="0056780E"/>
    <w:rsid w:val="00571ABA"/>
    <w:rsid w:val="00573C0C"/>
    <w:rsid w:val="005802B8"/>
    <w:rsid w:val="005874EE"/>
    <w:rsid w:val="005906E0"/>
    <w:rsid w:val="00590DCA"/>
    <w:rsid w:val="0059139A"/>
    <w:rsid w:val="00591644"/>
    <w:rsid w:val="0059201E"/>
    <w:rsid w:val="00597387"/>
    <w:rsid w:val="005A06D8"/>
    <w:rsid w:val="005A11F9"/>
    <w:rsid w:val="005A144B"/>
    <w:rsid w:val="005A1C34"/>
    <w:rsid w:val="005A1DBF"/>
    <w:rsid w:val="005A3556"/>
    <w:rsid w:val="005A51E5"/>
    <w:rsid w:val="005B63E9"/>
    <w:rsid w:val="005B681E"/>
    <w:rsid w:val="005C1A0D"/>
    <w:rsid w:val="005C2183"/>
    <w:rsid w:val="005C77ED"/>
    <w:rsid w:val="005D27C4"/>
    <w:rsid w:val="005D39A8"/>
    <w:rsid w:val="005D6C4B"/>
    <w:rsid w:val="005E4824"/>
    <w:rsid w:val="005E547F"/>
    <w:rsid w:val="005E7145"/>
    <w:rsid w:val="005E7185"/>
    <w:rsid w:val="005F0572"/>
    <w:rsid w:val="005F0811"/>
    <w:rsid w:val="005F0EF3"/>
    <w:rsid w:val="005F1908"/>
    <w:rsid w:val="005F5C38"/>
    <w:rsid w:val="005F63A8"/>
    <w:rsid w:val="005F7256"/>
    <w:rsid w:val="0060103D"/>
    <w:rsid w:val="006049A0"/>
    <w:rsid w:val="00604D5A"/>
    <w:rsid w:val="00606264"/>
    <w:rsid w:val="0060657D"/>
    <w:rsid w:val="00607152"/>
    <w:rsid w:val="00607506"/>
    <w:rsid w:val="00607A1F"/>
    <w:rsid w:val="00612423"/>
    <w:rsid w:val="00620F10"/>
    <w:rsid w:val="0062282E"/>
    <w:rsid w:val="00623BE0"/>
    <w:rsid w:val="006245B2"/>
    <w:rsid w:val="00625147"/>
    <w:rsid w:val="0062794F"/>
    <w:rsid w:val="006307CB"/>
    <w:rsid w:val="00630A95"/>
    <w:rsid w:val="0063123B"/>
    <w:rsid w:val="00633E6A"/>
    <w:rsid w:val="00636006"/>
    <w:rsid w:val="0064368C"/>
    <w:rsid w:val="00646CEC"/>
    <w:rsid w:val="00647F83"/>
    <w:rsid w:val="006518D7"/>
    <w:rsid w:val="0065485A"/>
    <w:rsid w:val="00656386"/>
    <w:rsid w:val="00660499"/>
    <w:rsid w:val="00661272"/>
    <w:rsid w:val="006614DA"/>
    <w:rsid w:val="006622AD"/>
    <w:rsid w:val="00664C09"/>
    <w:rsid w:val="00664C93"/>
    <w:rsid w:val="00667FE0"/>
    <w:rsid w:val="0067173A"/>
    <w:rsid w:val="00674E81"/>
    <w:rsid w:val="006779DA"/>
    <w:rsid w:val="0068040C"/>
    <w:rsid w:val="00680CEC"/>
    <w:rsid w:val="00681497"/>
    <w:rsid w:val="0068280E"/>
    <w:rsid w:val="006843B6"/>
    <w:rsid w:val="00684A09"/>
    <w:rsid w:val="006868FA"/>
    <w:rsid w:val="00687857"/>
    <w:rsid w:val="00691691"/>
    <w:rsid w:val="0069556C"/>
    <w:rsid w:val="006A2402"/>
    <w:rsid w:val="006A4042"/>
    <w:rsid w:val="006A48D1"/>
    <w:rsid w:val="006A520D"/>
    <w:rsid w:val="006A5C4B"/>
    <w:rsid w:val="006A6264"/>
    <w:rsid w:val="006A7C42"/>
    <w:rsid w:val="006B3B6D"/>
    <w:rsid w:val="006C13D7"/>
    <w:rsid w:val="006C3BE2"/>
    <w:rsid w:val="006C762C"/>
    <w:rsid w:val="006C7DAA"/>
    <w:rsid w:val="006D109A"/>
    <w:rsid w:val="006D1D6E"/>
    <w:rsid w:val="006D4A0B"/>
    <w:rsid w:val="006E0DFC"/>
    <w:rsid w:val="006E3C31"/>
    <w:rsid w:val="006E58EA"/>
    <w:rsid w:val="006F244D"/>
    <w:rsid w:val="006F647B"/>
    <w:rsid w:val="006F7667"/>
    <w:rsid w:val="007003A8"/>
    <w:rsid w:val="007012DC"/>
    <w:rsid w:val="007025F3"/>
    <w:rsid w:val="00702914"/>
    <w:rsid w:val="00703D8F"/>
    <w:rsid w:val="00703F3D"/>
    <w:rsid w:val="00705F15"/>
    <w:rsid w:val="00705F50"/>
    <w:rsid w:val="00706156"/>
    <w:rsid w:val="00707A6C"/>
    <w:rsid w:val="00710322"/>
    <w:rsid w:val="007109D4"/>
    <w:rsid w:val="0071253A"/>
    <w:rsid w:val="007130D4"/>
    <w:rsid w:val="0071748E"/>
    <w:rsid w:val="00720DD1"/>
    <w:rsid w:val="00722B2C"/>
    <w:rsid w:val="0073297A"/>
    <w:rsid w:val="00732B9F"/>
    <w:rsid w:val="00734A47"/>
    <w:rsid w:val="00737B59"/>
    <w:rsid w:val="007429FA"/>
    <w:rsid w:val="00744D81"/>
    <w:rsid w:val="00745877"/>
    <w:rsid w:val="007460A4"/>
    <w:rsid w:val="007466D6"/>
    <w:rsid w:val="00746D9A"/>
    <w:rsid w:val="00751A27"/>
    <w:rsid w:val="00752224"/>
    <w:rsid w:val="0075266F"/>
    <w:rsid w:val="00753DC3"/>
    <w:rsid w:val="0075549D"/>
    <w:rsid w:val="007563B4"/>
    <w:rsid w:val="00757443"/>
    <w:rsid w:val="0076043C"/>
    <w:rsid w:val="00760E68"/>
    <w:rsid w:val="007613BD"/>
    <w:rsid w:val="007624B3"/>
    <w:rsid w:val="00762C5F"/>
    <w:rsid w:val="00765E38"/>
    <w:rsid w:val="007733F1"/>
    <w:rsid w:val="00773F6D"/>
    <w:rsid w:val="00776747"/>
    <w:rsid w:val="0077747C"/>
    <w:rsid w:val="00777F5A"/>
    <w:rsid w:val="00777FD6"/>
    <w:rsid w:val="00780F53"/>
    <w:rsid w:val="007816E2"/>
    <w:rsid w:val="00781AF0"/>
    <w:rsid w:val="00781CC0"/>
    <w:rsid w:val="007852A0"/>
    <w:rsid w:val="0079217A"/>
    <w:rsid w:val="00793B20"/>
    <w:rsid w:val="00795A63"/>
    <w:rsid w:val="00796E70"/>
    <w:rsid w:val="0079726B"/>
    <w:rsid w:val="007A05BE"/>
    <w:rsid w:val="007A2BD3"/>
    <w:rsid w:val="007A35E3"/>
    <w:rsid w:val="007A410A"/>
    <w:rsid w:val="007A7BE1"/>
    <w:rsid w:val="007B2055"/>
    <w:rsid w:val="007B233F"/>
    <w:rsid w:val="007B3354"/>
    <w:rsid w:val="007C595C"/>
    <w:rsid w:val="007D160F"/>
    <w:rsid w:val="007D187A"/>
    <w:rsid w:val="007D4FF5"/>
    <w:rsid w:val="007D54EF"/>
    <w:rsid w:val="007D5DB8"/>
    <w:rsid w:val="007E1E05"/>
    <w:rsid w:val="007E67CD"/>
    <w:rsid w:val="007E74EE"/>
    <w:rsid w:val="007F0925"/>
    <w:rsid w:val="007F0F01"/>
    <w:rsid w:val="007F184D"/>
    <w:rsid w:val="007F2BAC"/>
    <w:rsid w:val="007F33D9"/>
    <w:rsid w:val="007F589C"/>
    <w:rsid w:val="00800FF7"/>
    <w:rsid w:val="008037DB"/>
    <w:rsid w:val="00804AD8"/>
    <w:rsid w:val="008076A8"/>
    <w:rsid w:val="00810806"/>
    <w:rsid w:val="0081352F"/>
    <w:rsid w:val="00816A0F"/>
    <w:rsid w:val="00820858"/>
    <w:rsid w:val="00823E09"/>
    <w:rsid w:val="008268D5"/>
    <w:rsid w:val="008317F1"/>
    <w:rsid w:val="00831B58"/>
    <w:rsid w:val="0083360E"/>
    <w:rsid w:val="00834BA7"/>
    <w:rsid w:val="00834BC9"/>
    <w:rsid w:val="00834C9D"/>
    <w:rsid w:val="008368CC"/>
    <w:rsid w:val="00836990"/>
    <w:rsid w:val="00837A2E"/>
    <w:rsid w:val="0084788C"/>
    <w:rsid w:val="00851B0D"/>
    <w:rsid w:val="00851C30"/>
    <w:rsid w:val="008521F7"/>
    <w:rsid w:val="00855411"/>
    <w:rsid w:val="00856DDD"/>
    <w:rsid w:val="00863ED5"/>
    <w:rsid w:val="008653DF"/>
    <w:rsid w:val="00866C7E"/>
    <w:rsid w:val="008675FD"/>
    <w:rsid w:val="00872E22"/>
    <w:rsid w:val="00875A77"/>
    <w:rsid w:val="0087735D"/>
    <w:rsid w:val="00881BF5"/>
    <w:rsid w:val="00882C9B"/>
    <w:rsid w:val="008840C1"/>
    <w:rsid w:val="00884F1C"/>
    <w:rsid w:val="008862B7"/>
    <w:rsid w:val="00887875"/>
    <w:rsid w:val="008905BC"/>
    <w:rsid w:val="00892D88"/>
    <w:rsid w:val="008931A9"/>
    <w:rsid w:val="00893ADB"/>
    <w:rsid w:val="008A0DCB"/>
    <w:rsid w:val="008A1607"/>
    <w:rsid w:val="008A17B2"/>
    <w:rsid w:val="008A27FA"/>
    <w:rsid w:val="008A450A"/>
    <w:rsid w:val="008A54CF"/>
    <w:rsid w:val="008A7460"/>
    <w:rsid w:val="008B3AF0"/>
    <w:rsid w:val="008B530F"/>
    <w:rsid w:val="008C0C32"/>
    <w:rsid w:val="008C33D6"/>
    <w:rsid w:val="008C34D7"/>
    <w:rsid w:val="008C7F6B"/>
    <w:rsid w:val="008D5416"/>
    <w:rsid w:val="008E2BF7"/>
    <w:rsid w:val="008E47DF"/>
    <w:rsid w:val="008E4E3E"/>
    <w:rsid w:val="008F115F"/>
    <w:rsid w:val="008F411D"/>
    <w:rsid w:val="008F67AF"/>
    <w:rsid w:val="008F7C94"/>
    <w:rsid w:val="009039D9"/>
    <w:rsid w:val="00905848"/>
    <w:rsid w:val="00905D83"/>
    <w:rsid w:val="00907135"/>
    <w:rsid w:val="00907F91"/>
    <w:rsid w:val="00910F4B"/>
    <w:rsid w:val="00911A96"/>
    <w:rsid w:val="009151FC"/>
    <w:rsid w:val="00917418"/>
    <w:rsid w:val="00917EAB"/>
    <w:rsid w:val="00920242"/>
    <w:rsid w:val="00920EC5"/>
    <w:rsid w:val="00926DE1"/>
    <w:rsid w:val="00930CC6"/>
    <w:rsid w:val="00931392"/>
    <w:rsid w:val="009401D0"/>
    <w:rsid w:val="0094067D"/>
    <w:rsid w:val="00943C39"/>
    <w:rsid w:val="00947037"/>
    <w:rsid w:val="00947614"/>
    <w:rsid w:val="00951007"/>
    <w:rsid w:val="00951A38"/>
    <w:rsid w:val="0095279F"/>
    <w:rsid w:val="00955698"/>
    <w:rsid w:val="009564A1"/>
    <w:rsid w:val="009574F2"/>
    <w:rsid w:val="00962B6A"/>
    <w:rsid w:val="009668E7"/>
    <w:rsid w:val="0096747B"/>
    <w:rsid w:val="009679C5"/>
    <w:rsid w:val="00972A6A"/>
    <w:rsid w:val="00975AAD"/>
    <w:rsid w:val="0097795A"/>
    <w:rsid w:val="0098074A"/>
    <w:rsid w:val="009815F8"/>
    <w:rsid w:val="009843DC"/>
    <w:rsid w:val="00984573"/>
    <w:rsid w:val="0098612C"/>
    <w:rsid w:val="009877AC"/>
    <w:rsid w:val="00997271"/>
    <w:rsid w:val="009A06C5"/>
    <w:rsid w:val="009A776A"/>
    <w:rsid w:val="009B39EF"/>
    <w:rsid w:val="009B5430"/>
    <w:rsid w:val="009B62F9"/>
    <w:rsid w:val="009B68CF"/>
    <w:rsid w:val="009B7127"/>
    <w:rsid w:val="009C174F"/>
    <w:rsid w:val="009C32B5"/>
    <w:rsid w:val="009C4AD1"/>
    <w:rsid w:val="009C5345"/>
    <w:rsid w:val="009C7D98"/>
    <w:rsid w:val="009D02D8"/>
    <w:rsid w:val="009D1319"/>
    <w:rsid w:val="009D1A26"/>
    <w:rsid w:val="009D354B"/>
    <w:rsid w:val="009D3FDF"/>
    <w:rsid w:val="009D646D"/>
    <w:rsid w:val="009D6EBA"/>
    <w:rsid w:val="009E23AD"/>
    <w:rsid w:val="009E310F"/>
    <w:rsid w:val="009E6763"/>
    <w:rsid w:val="009E7421"/>
    <w:rsid w:val="009E79FD"/>
    <w:rsid w:val="009F5C1E"/>
    <w:rsid w:val="009F61E4"/>
    <w:rsid w:val="009F6FD2"/>
    <w:rsid w:val="00A012AE"/>
    <w:rsid w:val="00A01A61"/>
    <w:rsid w:val="00A02D08"/>
    <w:rsid w:val="00A037F5"/>
    <w:rsid w:val="00A05418"/>
    <w:rsid w:val="00A06BEB"/>
    <w:rsid w:val="00A13A6E"/>
    <w:rsid w:val="00A14356"/>
    <w:rsid w:val="00A2214B"/>
    <w:rsid w:val="00A22971"/>
    <w:rsid w:val="00A22E75"/>
    <w:rsid w:val="00A23F00"/>
    <w:rsid w:val="00A2507C"/>
    <w:rsid w:val="00A30906"/>
    <w:rsid w:val="00A312CF"/>
    <w:rsid w:val="00A36E9F"/>
    <w:rsid w:val="00A372A4"/>
    <w:rsid w:val="00A4033A"/>
    <w:rsid w:val="00A43343"/>
    <w:rsid w:val="00A52D63"/>
    <w:rsid w:val="00A5492E"/>
    <w:rsid w:val="00A5535E"/>
    <w:rsid w:val="00A571E2"/>
    <w:rsid w:val="00A614BC"/>
    <w:rsid w:val="00A666C2"/>
    <w:rsid w:val="00A66A09"/>
    <w:rsid w:val="00A6751B"/>
    <w:rsid w:val="00A70D7A"/>
    <w:rsid w:val="00A72DA0"/>
    <w:rsid w:val="00A73847"/>
    <w:rsid w:val="00A77A42"/>
    <w:rsid w:val="00A82587"/>
    <w:rsid w:val="00A85329"/>
    <w:rsid w:val="00A85492"/>
    <w:rsid w:val="00A854EB"/>
    <w:rsid w:val="00A91101"/>
    <w:rsid w:val="00A92DFD"/>
    <w:rsid w:val="00A93772"/>
    <w:rsid w:val="00A93F12"/>
    <w:rsid w:val="00A946D4"/>
    <w:rsid w:val="00A94FA5"/>
    <w:rsid w:val="00A95FEC"/>
    <w:rsid w:val="00A97044"/>
    <w:rsid w:val="00A973FA"/>
    <w:rsid w:val="00AA0EAB"/>
    <w:rsid w:val="00AA29B2"/>
    <w:rsid w:val="00AA4AD9"/>
    <w:rsid w:val="00AA4E77"/>
    <w:rsid w:val="00AB30D6"/>
    <w:rsid w:val="00AB3C62"/>
    <w:rsid w:val="00AB5293"/>
    <w:rsid w:val="00AC018D"/>
    <w:rsid w:val="00AC3192"/>
    <w:rsid w:val="00AC68A5"/>
    <w:rsid w:val="00AD2A4E"/>
    <w:rsid w:val="00AD3D28"/>
    <w:rsid w:val="00AD4549"/>
    <w:rsid w:val="00AD45B4"/>
    <w:rsid w:val="00AD5D55"/>
    <w:rsid w:val="00AD72CE"/>
    <w:rsid w:val="00AD79DA"/>
    <w:rsid w:val="00AE13DB"/>
    <w:rsid w:val="00AE18F2"/>
    <w:rsid w:val="00AE1990"/>
    <w:rsid w:val="00AE1B75"/>
    <w:rsid w:val="00AE6038"/>
    <w:rsid w:val="00AE66E1"/>
    <w:rsid w:val="00AF20C4"/>
    <w:rsid w:val="00AF334A"/>
    <w:rsid w:val="00B014B7"/>
    <w:rsid w:val="00B02CB3"/>
    <w:rsid w:val="00B03548"/>
    <w:rsid w:val="00B03C80"/>
    <w:rsid w:val="00B043C8"/>
    <w:rsid w:val="00B05103"/>
    <w:rsid w:val="00B06483"/>
    <w:rsid w:val="00B105FD"/>
    <w:rsid w:val="00B107CD"/>
    <w:rsid w:val="00B10F7D"/>
    <w:rsid w:val="00B13018"/>
    <w:rsid w:val="00B17B6F"/>
    <w:rsid w:val="00B20EF7"/>
    <w:rsid w:val="00B23927"/>
    <w:rsid w:val="00B2599B"/>
    <w:rsid w:val="00B27401"/>
    <w:rsid w:val="00B27487"/>
    <w:rsid w:val="00B31DE7"/>
    <w:rsid w:val="00B354FE"/>
    <w:rsid w:val="00B377F7"/>
    <w:rsid w:val="00B404CE"/>
    <w:rsid w:val="00B43973"/>
    <w:rsid w:val="00B4441C"/>
    <w:rsid w:val="00B44D36"/>
    <w:rsid w:val="00B4603D"/>
    <w:rsid w:val="00B5244E"/>
    <w:rsid w:val="00B52A7C"/>
    <w:rsid w:val="00B5425D"/>
    <w:rsid w:val="00B573E7"/>
    <w:rsid w:val="00B57498"/>
    <w:rsid w:val="00B57FC4"/>
    <w:rsid w:val="00B6099D"/>
    <w:rsid w:val="00B64176"/>
    <w:rsid w:val="00B6560D"/>
    <w:rsid w:val="00B66BFE"/>
    <w:rsid w:val="00B679FB"/>
    <w:rsid w:val="00B73599"/>
    <w:rsid w:val="00B809CD"/>
    <w:rsid w:val="00B823A3"/>
    <w:rsid w:val="00B845CD"/>
    <w:rsid w:val="00B8490B"/>
    <w:rsid w:val="00B8741F"/>
    <w:rsid w:val="00B87D1D"/>
    <w:rsid w:val="00B914C1"/>
    <w:rsid w:val="00B921A9"/>
    <w:rsid w:val="00B926E2"/>
    <w:rsid w:val="00B93382"/>
    <w:rsid w:val="00B94C6B"/>
    <w:rsid w:val="00B96C88"/>
    <w:rsid w:val="00B97D73"/>
    <w:rsid w:val="00BA09C7"/>
    <w:rsid w:val="00BA13F9"/>
    <w:rsid w:val="00BA3C1B"/>
    <w:rsid w:val="00BA48BE"/>
    <w:rsid w:val="00BA49AF"/>
    <w:rsid w:val="00BA7106"/>
    <w:rsid w:val="00BB005D"/>
    <w:rsid w:val="00BB07E1"/>
    <w:rsid w:val="00BB4D3A"/>
    <w:rsid w:val="00BB53BF"/>
    <w:rsid w:val="00BB78C1"/>
    <w:rsid w:val="00BB7C34"/>
    <w:rsid w:val="00BC04C2"/>
    <w:rsid w:val="00BC073B"/>
    <w:rsid w:val="00BC4CAE"/>
    <w:rsid w:val="00BC4EC5"/>
    <w:rsid w:val="00BC607C"/>
    <w:rsid w:val="00BC743F"/>
    <w:rsid w:val="00BC7BB3"/>
    <w:rsid w:val="00BD04DB"/>
    <w:rsid w:val="00BD094E"/>
    <w:rsid w:val="00BD1CCE"/>
    <w:rsid w:val="00BD3076"/>
    <w:rsid w:val="00BD4DBC"/>
    <w:rsid w:val="00BD760C"/>
    <w:rsid w:val="00BE0A98"/>
    <w:rsid w:val="00BE22FF"/>
    <w:rsid w:val="00BE28DC"/>
    <w:rsid w:val="00BE4448"/>
    <w:rsid w:val="00BE583F"/>
    <w:rsid w:val="00BE5C32"/>
    <w:rsid w:val="00BF1EB6"/>
    <w:rsid w:val="00BF7626"/>
    <w:rsid w:val="00C00848"/>
    <w:rsid w:val="00C0327C"/>
    <w:rsid w:val="00C065E4"/>
    <w:rsid w:val="00C06F25"/>
    <w:rsid w:val="00C10278"/>
    <w:rsid w:val="00C14866"/>
    <w:rsid w:val="00C152C0"/>
    <w:rsid w:val="00C1603C"/>
    <w:rsid w:val="00C16BCA"/>
    <w:rsid w:val="00C20EBE"/>
    <w:rsid w:val="00C21910"/>
    <w:rsid w:val="00C21EE3"/>
    <w:rsid w:val="00C25575"/>
    <w:rsid w:val="00C34B68"/>
    <w:rsid w:val="00C36B8A"/>
    <w:rsid w:val="00C40E46"/>
    <w:rsid w:val="00C421B3"/>
    <w:rsid w:val="00C422AA"/>
    <w:rsid w:val="00C42774"/>
    <w:rsid w:val="00C43115"/>
    <w:rsid w:val="00C4347C"/>
    <w:rsid w:val="00C44A67"/>
    <w:rsid w:val="00C45E1D"/>
    <w:rsid w:val="00C50497"/>
    <w:rsid w:val="00C547A3"/>
    <w:rsid w:val="00C54F32"/>
    <w:rsid w:val="00C56807"/>
    <w:rsid w:val="00C63209"/>
    <w:rsid w:val="00C64293"/>
    <w:rsid w:val="00C64818"/>
    <w:rsid w:val="00C73F25"/>
    <w:rsid w:val="00C85277"/>
    <w:rsid w:val="00C85604"/>
    <w:rsid w:val="00C86243"/>
    <w:rsid w:val="00C86E2D"/>
    <w:rsid w:val="00C911E8"/>
    <w:rsid w:val="00C92363"/>
    <w:rsid w:val="00C9613C"/>
    <w:rsid w:val="00C962C1"/>
    <w:rsid w:val="00C96677"/>
    <w:rsid w:val="00CA051E"/>
    <w:rsid w:val="00CA11AA"/>
    <w:rsid w:val="00CA3422"/>
    <w:rsid w:val="00CB0030"/>
    <w:rsid w:val="00CB1750"/>
    <w:rsid w:val="00CB3725"/>
    <w:rsid w:val="00CB40EA"/>
    <w:rsid w:val="00CB48AF"/>
    <w:rsid w:val="00CB4E5C"/>
    <w:rsid w:val="00CB5AE6"/>
    <w:rsid w:val="00CB6D47"/>
    <w:rsid w:val="00CC110E"/>
    <w:rsid w:val="00CC1CB4"/>
    <w:rsid w:val="00CC4E22"/>
    <w:rsid w:val="00CC5E2F"/>
    <w:rsid w:val="00CD4B81"/>
    <w:rsid w:val="00CD5BF8"/>
    <w:rsid w:val="00CD5E3C"/>
    <w:rsid w:val="00CD6127"/>
    <w:rsid w:val="00CD7109"/>
    <w:rsid w:val="00CF0391"/>
    <w:rsid w:val="00CF2662"/>
    <w:rsid w:val="00CF3D2E"/>
    <w:rsid w:val="00CF3E02"/>
    <w:rsid w:val="00D033B7"/>
    <w:rsid w:val="00D04BE1"/>
    <w:rsid w:val="00D06CFE"/>
    <w:rsid w:val="00D131DA"/>
    <w:rsid w:val="00D136E9"/>
    <w:rsid w:val="00D15F29"/>
    <w:rsid w:val="00D15FB9"/>
    <w:rsid w:val="00D22C62"/>
    <w:rsid w:val="00D25043"/>
    <w:rsid w:val="00D2597F"/>
    <w:rsid w:val="00D25C65"/>
    <w:rsid w:val="00D2785A"/>
    <w:rsid w:val="00D300F5"/>
    <w:rsid w:val="00D30DDB"/>
    <w:rsid w:val="00D31F42"/>
    <w:rsid w:val="00D331F2"/>
    <w:rsid w:val="00D33300"/>
    <w:rsid w:val="00D34358"/>
    <w:rsid w:val="00D355E1"/>
    <w:rsid w:val="00D364ED"/>
    <w:rsid w:val="00D377E5"/>
    <w:rsid w:val="00D411B3"/>
    <w:rsid w:val="00D442F7"/>
    <w:rsid w:val="00D450B8"/>
    <w:rsid w:val="00D45278"/>
    <w:rsid w:val="00D47533"/>
    <w:rsid w:val="00D502B1"/>
    <w:rsid w:val="00D51896"/>
    <w:rsid w:val="00D62292"/>
    <w:rsid w:val="00D633F3"/>
    <w:rsid w:val="00D676DC"/>
    <w:rsid w:val="00D71DE1"/>
    <w:rsid w:val="00D76922"/>
    <w:rsid w:val="00D77796"/>
    <w:rsid w:val="00D80269"/>
    <w:rsid w:val="00D8278D"/>
    <w:rsid w:val="00D83C32"/>
    <w:rsid w:val="00D851D7"/>
    <w:rsid w:val="00D85A00"/>
    <w:rsid w:val="00D928BE"/>
    <w:rsid w:val="00D9586C"/>
    <w:rsid w:val="00D969BA"/>
    <w:rsid w:val="00DA0AB3"/>
    <w:rsid w:val="00DA0E47"/>
    <w:rsid w:val="00DA1A4C"/>
    <w:rsid w:val="00DB016D"/>
    <w:rsid w:val="00DB0A63"/>
    <w:rsid w:val="00DB0EB7"/>
    <w:rsid w:val="00DB2063"/>
    <w:rsid w:val="00DB7356"/>
    <w:rsid w:val="00DC24FF"/>
    <w:rsid w:val="00DC2890"/>
    <w:rsid w:val="00DC296F"/>
    <w:rsid w:val="00DC45AA"/>
    <w:rsid w:val="00DC4C70"/>
    <w:rsid w:val="00DC563C"/>
    <w:rsid w:val="00DC59F4"/>
    <w:rsid w:val="00DC6F15"/>
    <w:rsid w:val="00DC7E58"/>
    <w:rsid w:val="00DD28D4"/>
    <w:rsid w:val="00DD292C"/>
    <w:rsid w:val="00DD3036"/>
    <w:rsid w:val="00DD4041"/>
    <w:rsid w:val="00DD4181"/>
    <w:rsid w:val="00DD6511"/>
    <w:rsid w:val="00DE2CF8"/>
    <w:rsid w:val="00DE4AF2"/>
    <w:rsid w:val="00DE7084"/>
    <w:rsid w:val="00DF093D"/>
    <w:rsid w:val="00DF1114"/>
    <w:rsid w:val="00DF236F"/>
    <w:rsid w:val="00DF26F4"/>
    <w:rsid w:val="00DF2CE4"/>
    <w:rsid w:val="00DF7292"/>
    <w:rsid w:val="00DF7FF7"/>
    <w:rsid w:val="00E02DAC"/>
    <w:rsid w:val="00E06A9A"/>
    <w:rsid w:val="00E0751E"/>
    <w:rsid w:val="00E07F07"/>
    <w:rsid w:val="00E11E96"/>
    <w:rsid w:val="00E12D89"/>
    <w:rsid w:val="00E20536"/>
    <w:rsid w:val="00E30A6D"/>
    <w:rsid w:val="00E31F6A"/>
    <w:rsid w:val="00E35EA8"/>
    <w:rsid w:val="00E3652F"/>
    <w:rsid w:val="00E36D48"/>
    <w:rsid w:val="00E40636"/>
    <w:rsid w:val="00E44542"/>
    <w:rsid w:val="00E45157"/>
    <w:rsid w:val="00E60A2B"/>
    <w:rsid w:val="00E60DFC"/>
    <w:rsid w:val="00E63902"/>
    <w:rsid w:val="00E66219"/>
    <w:rsid w:val="00E71342"/>
    <w:rsid w:val="00E715E0"/>
    <w:rsid w:val="00E75113"/>
    <w:rsid w:val="00E761BA"/>
    <w:rsid w:val="00E76553"/>
    <w:rsid w:val="00E808AC"/>
    <w:rsid w:val="00E8145C"/>
    <w:rsid w:val="00E81958"/>
    <w:rsid w:val="00E81B0A"/>
    <w:rsid w:val="00E81C95"/>
    <w:rsid w:val="00E82A74"/>
    <w:rsid w:val="00E84106"/>
    <w:rsid w:val="00E8410F"/>
    <w:rsid w:val="00E84126"/>
    <w:rsid w:val="00E857F6"/>
    <w:rsid w:val="00E85947"/>
    <w:rsid w:val="00E876AD"/>
    <w:rsid w:val="00E87FD9"/>
    <w:rsid w:val="00E92734"/>
    <w:rsid w:val="00E93491"/>
    <w:rsid w:val="00E94556"/>
    <w:rsid w:val="00E95668"/>
    <w:rsid w:val="00E96549"/>
    <w:rsid w:val="00E97078"/>
    <w:rsid w:val="00EA04E4"/>
    <w:rsid w:val="00EA14E6"/>
    <w:rsid w:val="00EA2154"/>
    <w:rsid w:val="00EA319C"/>
    <w:rsid w:val="00EA428D"/>
    <w:rsid w:val="00EA77D3"/>
    <w:rsid w:val="00EA7EDE"/>
    <w:rsid w:val="00EB50AA"/>
    <w:rsid w:val="00EB5658"/>
    <w:rsid w:val="00EB5A01"/>
    <w:rsid w:val="00EB693B"/>
    <w:rsid w:val="00EC1CE4"/>
    <w:rsid w:val="00EC5624"/>
    <w:rsid w:val="00EC5BEB"/>
    <w:rsid w:val="00EC7190"/>
    <w:rsid w:val="00EC7E2B"/>
    <w:rsid w:val="00ED0A5C"/>
    <w:rsid w:val="00ED1CB5"/>
    <w:rsid w:val="00ED3FB7"/>
    <w:rsid w:val="00ED506E"/>
    <w:rsid w:val="00ED5FF6"/>
    <w:rsid w:val="00ED7089"/>
    <w:rsid w:val="00EE11DD"/>
    <w:rsid w:val="00EE18C4"/>
    <w:rsid w:val="00EE1D15"/>
    <w:rsid w:val="00EE2884"/>
    <w:rsid w:val="00EE367C"/>
    <w:rsid w:val="00EE4453"/>
    <w:rsid w:val="00EE6276"/>
    <w:rsid w:val="00EE70AF"/>
    <w:rsid w:val="00EF3ACA"/>
    <w:rsid w:val="00EF3F65"/>
    <w:rsid w:val="00EF6F15"/>
    <w:rsid w:val="00F00B32"/>
    <w:rsid w:val="00F01D18"/>
    <w:rsid w:val="00F0205B"/>
    <w:rsid w:val="00F04DC8"/>
    <w:rsid w:val="00F07436"/>
    <w:rsid w:val="00F07785"/>
    <w:rsid w:val="00F12D21"/>
    <w:rsid w:val="00F14D1E"/>
    <w:rsid w:val="00F1599E"/>
    <w:rsid w:val="00F17D2D"/>
    <w:rsid w:val="00F22405"/>
    <w:rsid w:val="00F26774"/>
    <w:rsid w:val="00F27CD4"/>
    <w:rsid w:val="00F30520"/>
    <w:rsid w:val="00F334E2"/>
    <w:rsid w:val="00F34B22"/>
    <w:rsid w:val="00F362DF"/>
    <w:rsid w:val="00F36865"/>
    <w:rsid w:val="00F41B58"/>
    <w:rsid w:val="00F43BC2"/>
    <w:rsid w:val="00F4444A"/>
    <w:rsid w:val="00F447C9"/>
    <w:rsid w:val="00F44AF2"/>
    <w:rsid w:val="00F47CF2"/>
    <w:rsid w:val="00F51EE8"/>
    <w:rsid w:val="00F621F3"/>
    <w:rsid w:val="00F6293A"/>
    <w:rsid w:val="00F66215"/>
    <w:rsid w:val="00F679B2"/>
    <w:rsid w:val="00F70127"/>
    <w:rsid w:val="00F702FA"/>
    <w:rsid w:val="00F729B9"/>
    <w:rsid w:val="00F72BDF"/>
    <w:rsid w:val="00F72D96"/>
    <w:rsid w:val="00F758D0"/>
    <w:rsid w:val="00F80F35"/>
    <w:rsid w:val="00F83068"/>
    <w:rsid w:val="00F85E5E"/>
    <w:rsid w:val="00F936B7"/>
    <w:rsid w:val="00F944EF"/>
    <w:rsid w:val="00F9618C"/>
    <w:rsid w:val="00FA2F46"/>
    <w:rsid w:val="00FA3895"/>
    <w:rsid w:val="00FA49FB"/>
    <w:rsid w:val="00FA5292"/>
    <w:rsid w:val="00FA5527"/>
    <w:rsid w:val="00FA58B8"/>
    <w:rsid w:val="00FA6965"/>
    <w:rsid w:val="00FA7F23"/>
    <w:rsid w:val="00FA7F52"/>
    <w:rsid w:val="00FB0B44"/>
    <w:rsid w:val="00FB0E43"/>
    <w:rsid w:val="00FB18A2"/>
    <w:rsid w:val="00FB39E2"/>
    <w:rsid w:val="00FB4BC0"/>
    <w:rsid w:val="00FB7717"/>
    <w:rsid w:val="00FC1BE0"/>
    <w:rsid w:val="00FC5C1D"/>
    <w:rsid w:val="00FD287F"/>
    <w:rsid w:val="00FD5C34"/>
    <w:rsid w:val="00FE2E2E"/>
    <w:rsid w:val="00FE3E59"/>
    <w:rsid w:val="00FF08B7"/>
    <w:rsid w:val="00FF4E9F"/>
    <w:rsid w:val="00FF5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0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1C"/>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884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F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F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4F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4F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F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F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F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F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F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4F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4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F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F1C"/>
    <w:pPr>
      <w:spacing w:before="160"/>
      <w:jc w:val="center"/>
    </w:pPr>
    <w:rPr>
      <w:i/>
      <w:iCs/>
      <w:color w:val="404040" w:themeColor="text1" w:themeTint="BF"/>
    </w:rPr>
  </w:style>
  <w:style w:type="character" w:customStyle="1" w:styleId="QuoteChar">
    <w:name w:val="Quote Char"/>
    <w:basedOn w:val="DefaultParagraphFont"/>
    <w:link w:val="Quote"/>
    <w:uiPriority w:val="29"/>
    <w:rsid w:val="00884F1C"/>
    <w:rPr>
      <w:i/>
      <w:iCs/>
      <w:color w:val="404040" w:themeColor="text1" w:themeTint="BF"/>
    </w:rPr>
  </w:style>
  <w:style w:type="paragraph" w:styleId="ListParagraph">
    <w:name w:val="List Paragraph"/>
    <w:basedOn w:val="Normal"/>
    <w:uiPriority w:val="34"/>
    <w:qFormat/>
    <w:rsid w:val="00884F1C"/>
    <w:pPr>
      <w:ind w:left="720"/>
      <w:contextualSpacing/>
    </w:pPr>
  </w:style>
  <w:style w:type="character" w:styleId="IntenseEmphasis">
    <w:name w:val="Intense Emphasis"/>
    <w:basedOn w:val="DefaultParagraphFont"/>
    <w:uiPriority w:val="21"/>
    <w:qFormat/>
    <w:rsid w:val="00884F1C"/>
    <w:rPr>
      <w:i/>
      <w:iCs/>
      <w:color w:val="2F5496" w:themeColor="accent1" w:themeShade="BF"/>
    </w:rPr>
  </w:style>
  <w:style w:type="paragraph" w:styleId="IntenseQuote">
    <w:name w:val="Intense Quote"/>
    <w:basedOn w:val="Normal"/>
    <w:next w:val="Normal"/>
    <w:link w:val="IntenseQuoteChar"/>
    <w:uiPriority w:val="30"/>
    <w:qFormat/>
    <w:rsid w:val="00884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F1C"/>
    <w:rPr>
      <w:i/>
      <w:iCs/>
      <w:color w:val="2F5496" w:themeColor="accent1" w:themeShade="BF"/>
    </w:rPr>
  </w:style>
  <w:style w:type="character" w:styleId="IntenseReference">
    <w:name w:val="Intense Reference"/>
    <w:basedOn w:val="DefaultParagraphFont"/>
    <w:uiPriority w:val="32"/>
    <w:qFormat/>
    <w:rsid w:val="00884F1C"/>
    <w:rPr>
      <w:b/>
      <w:bCs/>
      <w:smallCaps/>
      <w:color w:val="2F5496" w:themeColor="accent1" w:themeShade="BF"/>
      <w:spacing w:val="5"/>
    </w:rPr>
  </w:style>
  <w:style w:type="paragraph" w:styleId="BodyText2">
    <w:name w:val="Body Text 2"/>
    <w:basedOn w:val="Normal"/>
    <w:link w:val="BodyText2Char"/>
    <w:rsid w:val="00884F1C"/>
    <w:pPr>
      <w:spacing w:after="120" w:line="480" w:lineRule="auto"/>
    </w:pPr>
    <w:rPr>
      <w:lang w:val="x-none"/>
    </w:rPr>
  </w:style>
  <w:style w:type="character" w:customStyle="1" w:styleId="BodyText2Char">
    <w:name w:val="Body Text 2 Char"/>
    <w:basedOn w:val="DefaultParagraphFont"/>
    <w:link w:val="BodyText2"/>
    <w:rsid w:val="00884F1C"/>
    <w:rPr>
      <w:rFonts w:eastAsia="Times New Roman" w:cs="Times New Roman"/>
      <w:kern w:val="0"/>
      <w:lang w:val="x-none" w:eastAsia="ru-RU"/>
      <w14:ligatures w14:val="none"/>
    </w:rPr>
  </w:style>
  <w:style w:type="paragraph" w:styleId="Footer">
    <w:name w:val="footer"/>
    <w:basedOn w:val="Normal"/>
    <w:link w:val="FooterChar"/>
    <w:unhideWhenUsed/>
    <w:rsid w:val="00884F1C"/>
    <w:pPr>
      <w:tabs>
        <w:tab w:val="center" w:pos="4153"/>
        <w:tab w:val="right" w:pos="8306"/>
      </w:tabs>
    </w:pPr>
  </w:style>
  <w:style w:type="character" w:customStyle="1" w:styleId="FooterChar">
    <w:name w:val="Footer Char"/>
    <w:basedOn w:val="DefaultParagraphFont"/>
    <w:link w:val="Footer"/>
    <w:rsid w:val="00884F1C"/>
    <w:rPr>
      <w:rFonts w:eastAsia="Times New Roman" w:cs="Times New Roman"/>
      <w:kern w:val="0"/>
      <w:lang w:val="lv-LV" w:eastAsia="ru-RU"/>
      <w14:ligatures w14:val="none"/>
    </w:rPr>
  </w:style>
  <w:style w:type="character" w:styleId="PageNumber">
    <w:name w:val="page number"/>
    <w:basedOn w:val="DefaultParagraphFont"/>
    <w:rsid w:val="00884F1C"/>
  </w:style>
  <w:style w:type="paragraph" w:customStyle="1" w:styleId="ATpamattesksts">
    <w:name w:val="AT pamattesksts"/>
    <w:basedOn w:val="BodyText2"/>
    <w:link w:val="ATpamatteskstsChar"/>
    <w:qFormat/>
    <w:rsid w:val="00884F1C"/>
    <w:pPr>
      <w:spacing w:after="0" w:line="276" w:lineRule="auto"/>
      <w:ind w:firstLine="567"/>
      <w:jc w:val="both"/>
    </w:pPr>
    <w:rPr>
      <w:lang w:val="lv-LV"/>
    </w:rPr>
  </w:style>
  <w:style w:type="character" w:customStyle="1" w:styleId="ATpamatteskstsChar">
    <w:name w:val="AT pamattesksts Char"/>
    <w:basedOn w:val="BodyText2Char"/>
    <w:link w:val="ATpamattesksts"/>
    <w:rsid w:val="00884F1C"/>
    <w:rPr>
      <w:rFonts w:eastAsia="Times New Roman" w:cs="Times New Roman"/>
      <w:kern w:val="0"/>
      <w:lang w:val="lv-LV" w:eastAsia="ru-RU"/>
      <w14:ligatures w14:val="none"/>
    </w:rPr>
  </w:style>
  <w:style w:type="paragraph" w:customStyle="1" w:styleId="ATvirsraksts">
    <w:name w:val="AT virsraksts"/>
    <w:basedOn w:val="Normal"/>
    <w:link w:val="ATvirsrakstsChar"/>
    <w:qFormat/>
    <w:rsid w:val="00884F1C"/>
    <w:pPr>
      <w:spacing w:line="276" w:lineRule="auto"/>
      <w:jc w:val="center"/>
      <w:outlineLvl w:val="0"/>
    </w:pPr>
    <w:rPr>
      <w:b/>
    </w:rPr>
  </w:style>
  <w:style w:type="character" w:customStyle="1" w:styleId="ATvirsrakstsChar">
    <w:name w:val="AT virsraksts Char"/>
    <w:basedOn w:val="DefaultParagraphFont"/>
    <w:link w:val="ATvirsraksts"/>
    <w:rsid w:val="00884F1C"/>
    <w:rPr>
      <w:rFonts w:eastAsia="Times New Roman" w:cs="Times New Roman"/>
      <w:b/>
      <w:kern w:val="0"/>
      <w:lang w:val="lv-LV" w:eastAsia="ru-RU"/>
      <w14:ligatures w14:val="none"/>
    </w:rPr>
  </w:style>
  <w:style w:type="character" w:styleId="Hyperlink">
    <w:name w:val="Hyperlink"/>
    <w:basedOn w:val="DefaultParagraphFont"/>
    <w:uiPriority w:val="99"/>
    <w:unhideWhenUsed/>
    <w:rsid w:val="00884F1C"/>
    <w:rPr>
      <w:color w:val="0563C1" w:themeColor="hyperlink"/>
      <w:u w:val="single"/>
    </w:rPr>
  </w:style>
  <w:style w:type="paragraph" w:styleId="NormalWeb">
    <w:name w:val="Normal (Web)"/>
    <w:basedOn w:val="Normal"/>
    <w:uiPriority w:val="99"/>
    <w:rsid w:val="00884F1C"/>
    <w:pPr>
      <w:spacing w:before="100" w:beforeAutospacing="1" w:after="100" w:afterAutospacing="1"/>
    </w:pPr>
    <w:rPr>
      <w:lang w:eastAsia="lv-LV"/>
    </w:rPr>
  </w:style>
  <w:style w:type="paragraph" w:styleId="ListBullet">
    <w:name w:val="List Bullet"/>
    <w:basedOn w:val="Normal"/>
    <w:uiPriority w:val="99"/>
    <w:unhideWhenUsed/>
    <w:rsid w:val="00884F1C"/>
    <w:pPr>
      <w:numPr>
        <w:numId w:val="1"/>
      </w:numPr>
      <w:contextualSpacing/>
    </w:pPr>
  </w:style>
  <w:style w:type="character" w:styleId="UnresolvedMention">
    <w:name w:val="Unresolved Mention"/>
    <w:basedOn w:val="DefaultParagraphFont"/>
    <w:uiPriority w:val="99"/>
    <w:semiHidden/>
    <w:unhideWhenUsed/>
    <w:rsid w:val="00ED5FF6"/>
    <w:rPr>
      <w:color w:val="605E5C"/>
      <w:shd w:val="clear" w:color="auto" w:fill="E1DFDD"/>
    </w:rPr>
  </w:style>
  <w:style w:type="character" w:styleId="CommentReference">
    <w:name w:val="annotation reference"/>
    <w:basedOn w:val="DefaultParagraphFont"/>
    <w:uiPriority w:val="99"/>
    <w:semiHidden/>
    <w:unhideWhenUsed/>
    <w:rsid w:val="009815F8"/>
    <w:rPr>
      <w:sz w:val="16"/>
      <w:szCs w:val="16"/>
    </w:rPr>
  </w:style>
  <w:style w:type="paragraph" w:styleId="CommentText">
    <w:name w:val="annotation text"/>
    <w:basedOn w:val="Normal"/>
    <w:link w:val="CommentTextChar"/>
    <w:uiPriority w:val="99"/>
    <w:unhideWhenUsed/>
    <w:rsid w:val="009815F8"/>
    <w:rPr>
      <w:sz w:val="20"/>
      <w:szCs w:val="20"/>
    </w:rPr>
  </w:style>
  <w:style w:type="character" w:customStyle="1" w:styleId="CommentTextChar">
    <w:name w:val="Comment Text Char"/>
    <w:basedOn w:val="DefaultParagraphFont"/>
    <w:link w:val="CommentText"/>
    <w:uiPriority w:val="99"/>
    <w:rsid w:val="009815F8"/>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815F8"/>
    <w:rPr>
      <w:b/>
      <w:bCs/>
    </w:rPr>
  </w:style>
  <w:style w:type="character" w:customStyle="1" w:styleId="CommentSubjectChar">
    <w:name w:val="Comment Subject Char"/>
    <w:basedOn w:val="CommentTextChar"/>
    <w:link w:val="CommentSubject"/>
    <w:uiPriority w:val="99"/>
    <w:semiHidden/>
    <w:rsid w:val="009815F8"/>
    <w:rPr>
      <w:rFonts w:eastAsia="Times New Roman" w:cs="Times New Roman"/>
      <w:b/>
      <w:bCs/>
      <w:kern w:val="0"/>
      <w:sz w:val="20"/>
      <w:szCs w:val="20"/>
      <w:lang w:val="lv-LV" w:eastAsia="ru-RU"/>
      <w14:ligatures w14:val="none"/>
    </w:rPr>
  </w:style>
  <w:style w:type="paragraph" w:styleId="Revision">
    <w:name w:val="Revision"/>
    <w:hidden/>
    <w:uiPriority w:val="99"/>
    <w:semiHidden/>
    <w:rsid w:val="001A6DBC"/>
    <w:pPr>
      <w:spacing w:after="0" w:line="240" w:lineRule="auto"/>
    </w:pPr>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2D5F90"/>
    <w:rPr>
      <w:color w:val="954F72" w:themeColor="followedHyperlink"/>
      <w:u w:val="single"/>
    </w:rPr>
  </w:style>
  <w:style w:type="paragraph" w:customStyle="1" w:styleId="Default">
    <w:name w:val="Default"/>
    <w:rsid w:val="00E97078"/>
    <w:pPr>
      <w:autoSpaceDE w:val="0"/>
      <w:autoSpaceDN w:val="0"/>
      <w:adjustRightInd w:val="0"/>
      <w:spacing w:after="0" w:line="240" w:lineRule="auto"/>
    </w:pPr>
    <w:rPr>
      <w:rFonts w:cs="Times New Roman"/>
      <w:color w:val="000000"/>
      <w:kern w:val="0"/>
    </w:rPr>
  </w:style>
  <w:style w:type="paragraph" w:customStyle="1" w:styleId="Style1">
    <w:name w:val="Style1"/>
    <w:basedOn w:val="Normal"/>
    <w:link w:val="Style1Char"/>
    <w:qFormat/>
    <w:rsid w:val="009D646D"/>
    <w:pPr>
      <w:spacing w:line="276" w:lineRule="auto"/>
      <w:ind w:firstLine="720"/>
      <w:jc w:val="both"/>
    </w:pPr>
  </w:style>
  <w:style w:type="character" w:customStyle="1" w:styleId="Style1Char">
    <w:name w:val="Style1 Char"/>
    <w:basedOn w:val="DefaultParagraphFont"/>
    <w:link w:val="Style1"/>
    <w:rsid w:val="009D646D"/>
    <w:rPr>
      <w:rFonts w:eastAsia="Times New Roman" w:cs="Times New Roman"/>
      <w:kern w:val="0"/>
      <w:lang w:val="lv-LV" w:eastAsia="ru-RU"/>
      <w14:ligatures w14:val="none"/>
    </w:rPr>
  </w:style>
  <w:style w:type="paragraph" w:styleId="Header">
    <w:name w:val="header"/>
    <w:basedOn w:val="Normal"/>
    <w:link w:val="HeaderChar"/>
    <w:uiPriority w:val="99"/>
    <w:unhideWhenUsed/>
    <w:rsid w:val="009D646D"/>
    <w:pPr>
      <w:tabs>
        <w:tab w:val="center" w:pos="4320"/>
        <w:tab w:val="right" w:pos="8640"/>
      </w:tabs>
    </w:pPr>
  </w:style>
  <w:style w:type="character" w:customStyle="1" w:styleId="HeaderChar">
    <w:name w:val="Header Char"/>
    <w:basedOn w:val="DefaultParagraphFont"/>
    <w:link w:val="Header"/>
    <w:uiPriority w:val="99"/>
    <w:rsid w:val="009D646D"/>
    <w:rPr>
      <w:rFonts w:eastAsia="Times New Roman" w:cs="Times New Roman"/>
      <w:kern w:val="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0292">
      <w:bodyDiv w:val="1"/>
      <w:marLeft w:val="0"/>
      <w:marRight w:val="0"/>
      <w:marTop w:val="0"/>
      <w:marBottom w:val="0"/>
      <w:divBdr>
        <w:top w:val="none" w:sz="0" w:space="0" w:color="auto"/>
        <w:left w:val="none" w:sz="0" w:space="0" w:color="auto"/>
        <w:bottom w:val="none" w:sz="0" w:space="0" w:color="auto"/>
        <w:right w:val="none" w:sz="0" w:space="0" w:color="auto"/>
      </w:divBdr>
    </w:div>
    <w:div w:id="20844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0f637d9-727f-4bb2-bb0e-8a4d7480cc89" TargetMode="External"/><Relationship Id="rId13" Type="http://schemas.openxmlformats.org/officeDocument/2006/relationships/hyperlink" Target="https://manas.tiesas.lv/eTiesasMvc/nolemumi/pdf/437585.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04718.pdf" TargetMode="External"/><Relationship Id="rId17" Type="http://schemas.openxmlformats.org/officeDocument/2006/relationships/hyperlink" Target="https://manas.tiesas.lv/eTiesasMvc/nolemumi/pdf/413083.pdf" TargetMode="External"/><Relationship Id="rId2" Type="http://schemas.openxmlformats.org/officeDocument/2006/relationships/numbering" Target="numbering.xml"/><Relationship Id="rId16" Type="http://schemas.openxmlformats.org/officeDocument/2006/relationships/hyperlink" Target="https://www.satv.tiesa.gov.lv/web/viewer.html?file=https://www.satv.tiesa.gov.lv/wp-content/uploads/2024/08/2024-23-01_spriedums-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8626.pdf" TargetMode="External"/><Relationship Id="rId5" Type="http://schemas.openxmlformats.org/officeDocument/2006/relationships/webSettings" Target="webSettings.xml"/><Relationship Id="rId15" Type="http://schemas.openxmlformats.org/officeDocument/2006/relationships/hyperlink" Target="https://www.satv.tiesa.gov.lv/web/viewer.html?file=https://www.satv.tiesa.gov.lv/wp-content/uploads/2024/08/2024-23-01_spriedums-1.pdf" TargetMode="External"/><Relationship Id="rId10" Type="http://schemas.openxmlformats.org/officeDocument/2006/relationships/hyperlink" Target="https://manas.tiesas.lv/eTiesasMvc/nolemumi/pdf/45674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nolemumi/pdf/418486.pdf" TargetMode="External"/><Relationship Id="rId14" Type="http://schemas.openxmlformats.org/officeDocument/2006/relationships/hyperlink" Target="https://manas.tiesas.lv/eTiesasMvc/eclinolemumi/ECLI:LV:AT:2023:0717.A420169319.1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BF5E-98D3-46F9-B194-88BC0D92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23100</Words>
  <Characters>13168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2025-10-21T14:25:00Z</dcterms:created>
  <dcterms:modified xsi:type="dcterms:W3CDTF">2025-10-21T14:33:00Z</dcterms:modified>
</cp:coreProperties>
</file>