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B97B" w14:textId="77777777" w:rsidR="002F22FB" w:rsidRPr="002F22FB" w:rsidRDefault="002F22FB" w:rsidP="002F22FB">
      <w:pPr>
        <w:autoSpaceDE w:val="0"/>
        <w:autoSpaceDN w:val="0"/>
        <w:adjustRightInd w:val="0"/>
        <w:spacing w:line="276" w:lineRule="auto"/>
        <w:jc w:val="both"/>
        <w:rPr>
          <w:rFonts w:asciiTheme="majorBidi" w:hAnsiTheme="majorBidi" w:cstheme="majorBidi"/>
          <w:b/>
          <w:bCs/>
          <w:color w:val="000000"/>
        </w:rPr>
      </w:pPr>
      <w:r w:rsidRPr="002F22FB">
        <w:rPr>
          <w:rFonts w:asciiTheme="majorBidi" w:hAnsiTheme="majorBidi" w:cstheme="majorBidi"/>
          <w:b/>
          <w:bCs/>
          <w:color w:val="000000"/>
        </w:rPr>
        <w:t>Atstāšana bez palīdzības, ja tā izraisījusi viena cilvēka nāvi (likuma redakcijā līdz 2021. gada 1. februārim)</w:t>
      </w:r>
    </w:p>
    <w:p w14:paraId="1DCF7A74" w14:textId="181FB219" w:rsidR="002F22FB" w:rsidRPr="002F22FB" w:rsidRDefault="002F22FB" w:rsidP="002F22FB">
      <w:pPr>
        <w:autoSpaceDE w:val="0"/>
        <w:autoSpaceDN w:val="0"/>
        <w:adjustRightInd w:val="0"/>
        <w:spacing w:line="276" w:lineRule="auto"/>
        <w:jc w:val="both"/>
        <w:rPr>
          <w:rFonts w:asciiTheme="majorBidi" w:hAnsiTheme="majorBidi" w:cstheme="majorBidi"/>
          <w:color w:val="000000"/>
        </w:rPr>
      </w:pPr>
      <w:r w:rsidRPr="002F22FB">
        <w:rPr>
          <w:rFonts w:asciiTheme="majorBidi" w:hAnsiTheme="majorBidi" w:cstheme="majorBidi"/>
          <w:color w:val="000000"/>
        </w:rPr>
        <w:t>Ja apsūdzētajam pastāvēja iespēja un bija pienākums sniegt palīdzību mazgadīgam cietušajam, kurš, būdams atstāts bez uzraudzības, bija guvis smagus miesas bojājumus, bet apsūdzētais to nedarīja, un tā rezultātā iestājusies mazgadīgā cietušā nāve, šāds nodarījums, ja tas izdarīts līdz 2021.</w:t>
      </w:r>
      <w:r>
        <w:rPr>
          <w:rFonts w:asciiTheme="majorBidi" w:hAnsiTheme="majorBidi" w:cstheme="majorBidi"/>
          <w:color w:val="000000"/>
        </w:rPr>
        <w:t> </w:t>
      </w:r>
      <w:r w:rsidRPr="002F22FB">
        <w:rPr>
          <w:rFonts w:asciiTheme="majorBidi" w:hAnsiTheme="majorBidi" w:cstheme="majorBidi"/>
          <w:color w:val="000000"/>
        </w:rPr>
        <w:t>gada 1.</w:t>
      </w:r>
      <w:r>
        <w:rPr>
          <w:rFonts w:asciiTheme="majorBidi" w:hAnsiTheme="majorBidi" w:cstheme="majorBidi"/>
          <w:color w:val="000000"/>
        </w:rPr>
        <w:t> </w:t>
      </w:r>
      <w:r w:rsidRPr="002F22FB">
        <w:rPr>
          <w:rFonts w:asciiTheme="majorBidi" w:hAnsiTheme="majorBidi" w:cstheme="majorBidi"/>
          <w:color w:val="000000"/>
        </w:rPr>
        <w:t>februārim, un ja apsūdzētā psihiskā attieksme pret cietušā nāvi izpaudusies noziedzīgas nevērības formā, kvalificējams kā noziedzīgo nodarījumu kopība pēc Krimināllikuma 141.</w:t>
      </w:r>
      <w:r>
        <w:rPr>
          <w:rFonts w:asciiTheme="majorBidi" w:hAnsiTheme="majorBidi" w:cstheme="majorBidi"/>
          <w:color w:val="000000"/>
        </w:rPr>
        <w:t> </w:t>
      </w:r>
      <w:r w:rsidRPr="002F22FB">
        <w:rPr>
          <w:rFonts w:asciiTheme="majorBidi" w:hAnsiTheme="majorBidi" w:cstheme="majorBidi"/>
          <w:color w:val="000000"/>
        </w:rPr>
        <w:t>panta otrās daļas un 123.</w:t>
      </w:r>
      <w:r>
        <w:rPr>
          <w:rFonts w:asciiTheme="majorBidi" w:hAnsiTheme="majorBidi" w:cstheme="majorBidi"/>
          <w:color w:val="000000"/>
        </w:rPr>
        <w:t> </w:t>
      </w:r>
      <w:r w:rsidRPr="002F22FB">
        <w:rPr>
          <w:rFonts w:asciiTheme="majorBidi" w:hAnsiTheme="majorBidi" w:cstheme="majorBidi"/>
          <w:color w:val="000000"/>
        </w:rPr>
        <w:t>panta pirmās daļas.</w:t>
      </w:r>
    </w:p>
    <w:p w14:paraId="7649185B" w14:textId="77777777" w:rsidR="002F22FB" w:rsidRDefault="002F22FB" w:rsidP="002F22FB">
      <w:pPr>
        <w:autoSpaceDE w:val="0"/>
        <w:autoSpaceDN w:val="0"/>
        <w:adjustRightInd w:val="0"/>
        <w:spacing w:line="276" w:lineRule="auto"/>
        <w:jc w:val="both"/>
        <w:rPr>
          <w:rFonts w:asciiTheme="majorBidi" w:hAnsiTheme="majorBidi" w:cstheme="majorBidi"/>
          <w:b/>
          <w:bCs/>
          <w:color w:val="000000"/>
        </w:rPr>
      </w:pPr>
    </w:p>
    <w:p w14:paraId="0449CCE4" w14:textId="3D04A560" w:rsidR="00CF3F04" w:rsidRPr="00031433" w:rsidRDefault="00CF3F04" w:rsidP="002F22FB">
      <w:pPr>
        <w:autoSpaceDE w:val="0"/>
        <w:autoSpaceDN w:val="0"/>
        <w:adjustRightInd w:val="0"/>
        <w:spacing w:line="276" w:lineRule="auto"/>
        <w:jc w:val="center"/>
        <w:rPr>
          <w:rFonts w:asciiTheme="majorBidi" w:hAnsiTheme="majorBidi" w:cstheme="majorBidi"/>
          <w:b/>
          <w:bCs/>
          <w:color w:val="000000"/>
        </w:rPr>
      </w:pPr>
      <w:r w:rsidRPr="00031433">
        <w:rPr>
          <w:rFonts w:asciiTheme="majorBidi" w:hAnsiTheme="majorBidi" w:cstheme="majorBidi"/>
          <w:b/>
          <w:bCs/>
          <w:color w:val="000000"/>
        </w:rPr>
        <w:t>Latvijas Republikas Senāt</w:t>
      </w:r>
      <w:r w:rsidR="00031433" w:rsidRPr="00031433">
        <w:rPr>
          <w:rFonts w:asciiTheme="majorBidi" w:hAnsiTheme="majorBidi" w:cstheme="majorBidi"/>
          <w:b/>
          <w:bCs/>
          <w:color w:val="000000"/>
        </w:rPr>
        <w:t>a</w:t>
      </w:r>
    </w:p>
    <w:p w14:paraId="2E7F3D58" w14:textId="15897683" w:rsidR="00031433" w:rsidRPr="00031433" w:rsidRDefault="00031433" w:rsidP="002F22FB">
      <w:pPr>
        <w:autoSpaceDE w:val="0"/>
        <w:autoSpaceDN w:val="0"/>
        <w:adjustRightInd w:val="0"/>
        <w:spacing w:line="276" w:lineRule="auto"/>
        <w:jc w:val="center"/>
        <w:rPr>
          <w:rFonts w:asciiTheme="majorBidi" w:hAnsiTheme="majorBidi" w:cstheme="majorBidi"/>
          <w:b/>
          <w:bCs/>
          <w:color w:val="000000"/>
        </w:rPr>
      </w:pPr>
      <w:r w:rsidRPr="00031433">
        <w:rPr>
          <w:rFonts w:asciiTheme="majorBidi" w:hAnsiTheme="majorBidi" w:cstheme="majorBidi"/>
          <w:b/>
          <w:bCs/>
          <w:color w:val="000000"/>
        </w:rPr>
        <w:t>Krimināllietu departamenta</w:t>
      </w:r>
    </w:p>
    <w:p w14:paraId="2015B74E" w14:textId="0B2976A2" w:rsidR="00031433" w:rsidRPr="00031433" w:rsidRDefault="00031433" w:rsidP="002F22FB">
      <w:pPr>
        <w:autoSpaceDE w:val="0"/>
        <w:autoSpaceDN w:val="0"/>
        <w:adjustRightInd w:val="0"/>
        <w:spacing w:line="276" w:lineRule="auto"/>
        <w:jc w:val="center"/>
        <w:rPr>
          <w:rFonts w:asciiTheme="majorBidi" w:hAnsiTheme="majorBidi" w:cstheme="majorBidi"/>
          <w:b/>
          <w:bCs/>
          <w:color w:val="000000"/>
        </w:rPr>
      </w:pPr>
      <w:r w:rsidRPr="00031433">
        <w:rPr>
          <w:rFonts w:asciiTheme="majorBidi" w:hAnsiTheme="majorBidi" w:cstheme="majorBidi"/>
          <w:b/>
          <w:bCs/>
          <w:color w:val="000000"/>
        </w:rPr>
        <w:t>2025. gada [..]</w:t>
      </w:r>
    </w:p>
    <w:p w14:paraId="2C6AA18A" w14:textId="77777777" w:rsidR="00031433" w:rsidRPr="00031433" w:rsidRDefault="00CF3F04" w:rsidP="002F22FB">
      <w:pPr>
        <w:autoSpaceDE w:val="0"/>
        <w:autoSpaceDN w:val="0"/>
        <w:adjustRightInd w:val="0"/>
        <w:spacing w:line="276" w:lineRule="auto"/>
        <w:jc w:val="center"/>
        <w:rPr>
          <w:rFonts w:asciiTheme="majorBidi" w:hAnsiTheme="majorBidi" w:cstheme="majorBidi"/>
          <w:b/>
          <w:bCs/>
          <w:color w:val="000000"/>
        </w:rPr>
      </w:pPr>
      <w:r w:rsidRPr="00031433">
        <w:rPr>
          <w:rFonts w:asciiTheme="majorBidi" w:hAnsiTheme="majorBidi" w:cstheme="majorBidi"/>
          <w:b/>
          <w:bCs/>
          <w:color w:val="000000"/>
        </w:rPr>
        <w:t>LĒMUMS</w:t>
      </w:r>
      <w:r w:rsidR="00031433" w:rsidRPr="00031433">
        <w:rPr>
          <w:rFonts w:asciiTheme="majorBidi" w:hAnsiTheme="majorBidi" w:cstheme="majorBidi"/>
          <w:b/>
          <w:bCs/>
          <w:color w:val="000000"/>
          <w:vertAlign w:val="superscript"/>
        </w:rPr>
        <w:footnoteReference w:id="1"/>
      </w:r>
      <w:r w:rsidR="00031433" w:rsidRPr="00031433">
        <w:rPr>
          <w:rFonts w:asciiTheme="majorBidi" w:hAnsiTheme="majorBidi" w:cstheme="majorBidi"/>
          <w:b/>
          <w:bCs/>
          <w:color w:val="000000"/>
        </w:rPr>
        <w:t xml:space="preserve"> </w:t>
      </w:r>
    </w:p>
    <w:p w14:paraId="1FE4E4BE" w14:textId="4774AB14" w:rsidR="00031433" w:rsidRDefault="00031433" w:rsidP="002F22FB">
      <w:pPr>
        <w:autoSpaceDE w:val="0"/>
        <w:autoSpaceDN w:val="0"/>
        <w:adjustRightInd w:val="0"/>
        <w:spacing w:line="276" w:lineRule="auto"/>
        <w:jc w:val="center"/>
        <w:rPr>
          <w:rFonts w:asciiTheme="majorBidi" w:hAnsiTheme="majorBidi" w:cstheme="majorBidi"/>
          <w:b/>
          <w:bCs/>
          <w:color w:val="000000" w:themeColor="text1"/>
        </w:rPr>
      </w:pPr>
      <w:r w:rsidRPr="00031433">
        <w:rPr>
          <w:rFonts w:asciiTheme="majorBidi" w:hAnsiTheme="majorBidi" w:cstheme="majorBidi"/>
          <w:b/>
          <w:bCs/>
          <w:color w:val="000000"/>
        </w:rPr>
        <w:t>Lieta Nr</w:t>
      </w:r>
      <w:r w:rsidRPr="00031433">
        <w:rPr>
          <w:rFonts w:asciiTheme="majorBidi" w:hAnsiTheme="majorBidi" w:cstheme="majorBidi"/>
          <w:b/>
          <w:bCs/>
        </w:rPr>
        <w:t>. [..], SKK</w:t>
      </w:r>
      <w:r w:rsidRPr="00031433">
        <w:rPr>
          <w:rFonts w:asciiTheme="majorBidi" w:hAnsiTheme="majorBidi" w:cstheme="majorBidi"/>
          <w:b/>
          <w:bCs/>
          <w:color w:val="000000" w:themeColor="text1"/>
        </w:rPr>
        <w:noBreakHyphen/>
        <w:t>[E]/2025</w:t>
      </w:r>
    </w:p>
    <w:p w14:paraId="1A4CA7B8" w14:textId="62B3D224" w:rsidR="00031433" w:rsidRPr="00031433" w:rsidRDefault="00031433" w:rsidP="002F22FB">
      <w:pPr>
        <w:autoSpaceDE w:val="0"/>
        <w:autoSpaceDN w:val="0"/>
        <w:adjustRightInd w:val="0"/>
        <w:spacing w:line="276" w:lineRule="auto"/>
        <w:jc w:val="center"/>
        <w:rPr>
          <w:rFonts w:asciiTheme="majorBidi" w:hAnsiTheme="majorBidi" w:cstheme="majorBidi"/>
          <w:color w:val="000000" w:themeColor="text1"/>
        </w:rPr>
      </w:pPr>
      <w:r w:rsidRPr="00031433">
        <w:rPr>
          <w:rFonts w:asciiTheme="majorBidi" w:hAnsiTheme="majorBidi" w:cstheme="majorBidi"/>
          <w:color w:val="000000" w:themeColor="text1"/>
        </w:rPr>
        <w:t>ECLI:LV:AT:2025:</w:t>
      </w:r>
      <w:r>
        <w:rPr>
          <w:rFonts w:asciiTheme="majorBidi" w:hAnsiTheme="majorBidi" w:cstheme="majorBidi"/>
          <w:color w:val="000000" w:themeColor="text1"/>
        </w:rPr>
        <w:t>[..]</w:t>
      </w:r>
    </w:p>
    <w:p w14:paraId="5BE72583" w14:textId="77777777" w:rsidR="00CF3F04" w:rsidRPr="006623A3" w:rsidRDefault="00CF3F04" w:rsidP="00CF3F04">
      <w:pPr>
        <w:autoSpaceDE w:val="0"/>
        <w:autoSpaceDN w:val="0"/>
        <w:adjustRightInd w:val="0"/>
        <w:spacing w:line="276" w:lineRule="auto"/>
        <w:jc w:val="center"/>
        <w:rPr>
          <w:rFonts w:asciiTheme="majorBidi" w:hAnsiTheme="majorBidi" w:cstheme="majorBidi"/>
          <w:color w:val="000000"/>
        </w:rPr>
      </w:pPr>
    </w:p>
    <w:p w14:paraId="4D9703CE" w14:textId="77777777" w:rsidR="00CF3F04" w:rsidRPr="006623A3" w:rsidRDefault="00CF3F04" w:rsidP="00CF3F04">
      <w:pPr>
        <w:autoSpaceDE w:val="0"/>
        <w:autoSpaceDN w:val="0"/>
        <w:adjustRightInd w:val="0"/>
        <w:spacing w:line="276" w:lineRule="auto"/>
        <w:ind w:firstLine="720"/>
        <w:jc w:val="both"/>
        <w:rPr>
          <w:rFonts w:asciiTheme="majorBidi" w:hAnsiTheme="majorBidi" w:cstheme="majorBidi"/>
          <w:color w:val="000000"/>
        </w:rPr>
      </w:pPr>
      <w:r w:rsidRPr="006623A3">
        <w:rPr>
          <w:rFonts w:asciiTheme="majorBidi" w:hAnsiTheme="majorBidi" w:cstheme="majorBidi"/>
          <w:color w:val="000000"/>
        </w:rPr>
        <w:t>Senāts šādā sastāvā: senatore referente Irīna Jansone, senatori Aivars Uminskis un Inese Laura Zemīte</w:t>
      </w:r>
    </w:p>
    <w:p w14:paraId="3579E149" w14:textId="77777777" w:rsidR="00CF3F04" w:rsidRPr="006623A3" w:rsidRDefault="00CF3F04" w:rsidP="00CF3F04">
      <w:pPr>
        <w:spacing w:line="276" w:lineRule="auto"/>
        <w:ind w:firstLine="720"/>
        <w:jc w:val="both"/>
        <w:rPr>
          <w:rFonts w:asciiTheme="majorBidi" w:hAnsiTheme="majorBidi" w:cstheme="majorBidi"/>
        </w:rPr>
      </w:pPr>
    </w:p>
    <w:p w14:paraId="1FC47321" w14:textId="509095FB" w:rsidR="00CF3F04" w:rsidRPr="006623A3" w:rsidRDefault="00CF3F04" w:rsidP="00F37A1A">
      <w:pPr>
        <w:spacing w:line="276" w:lineRule="auto"/>
        <w:ind w:firstLine="720"/>
        <w:jc w:val="both"/>
        <w:rPr>
          <w:rFonts w:asciiTheme="majorBidi" w:hAnsiTheme="majorBidi" w:cstheme="majorBidi"/>
          <w:color w:val="000000"/>
        </w:rPr>
      </w:pPr>
      <w:r w:rsidRPr="006623A3">
        <w:rPr>
          <w:rFonts w:asciiTheme="majorBidi" w:hAnsiTheme="majorBidi" w:cstheme="majorBidi"/>
          <w:color w:val="000000"/>
        </w:rPr>
        <w:t xml:space="preserve">izskatīja rakstveida procesā krimināllietu sakarā ar </w:t>
      </w:r>
      <w:r w:rsidRPr="006623A3">
        <w:t xml:space="preserve">apsūdzēto </w:t>
      </w:r>
      <w:r w:rsidR="00F37A1A">
        <w:t>[pers. A]</w:t>
      </w:r>
      <w:r w:rsidRPr="006623A3">
        <w:t xml:space="preserve"> un </w:t>
      </w:r>
      <w:r w:rsidR="00F37A1A">
        <w:t>[pers. B]</w:t>
      </w:r>
      <w:r w:rsidRPr="006623A3">
        <w:t xml:space="preserve"> kasācijas sūdzībām par </w:t>
      </w:r>
      <w:r w:rsidR="00031433">
        <w:t>[..]</w:t>
      </w:r>
      <w:r w:rsidRPr="006623A3">
        <w:t xml:space="preserve"> apgabaltiesas 2024. gada </w:t>
      </w:r>
      <w:r w:rsidR="00031433">
        <w:t>[..]</w:t>
      </w:r>
      <w:r w:rsidRPr="006623A3">
        <w:t xml:space="preserve"> spriedumu</w:t>
      </w:r>
      <w:r w:rsidRPr="006623A3">
        <w:rPr>
          <w:rFonts w:asciiTheme="majorBidi" w:hAnsiTheme="majorBidi" w:cstheme="majorBidi"/>
          <w:color w:val="000000"/>
        </w:rPr>
        <w:t>.</w:t>
      </w:r>
    </w:p>
    <w:p w14:paraId="4E818903" w14:textId="77777777" w:rsidR="00CF3F04" w:rsidRPr="006623A3" w:rsidRDefault="00CF3F04" w:rsidP="00CF3F04">
      <w:pPr>
        <w:spacing w:line="276" w:lineRule="auto"/>
        <w:ind w:firstLine="720"/>
        <w:jc w:val="both"/>
        <w:rPr>
          <w:rFonts w:asciiTheme="majorBidi" w:hAnsiTheme="majorBidi" w:cstheme="majorBidi"/>
          <w:color w:val="000000"/>
        </w:rPr>
      </w:pPr>
    </w:p>
    <w:p w14:paraId="5A7211A1" w14:textId="77777777" w:rsidR="00CF3F04" w:rsidRPr="006623A3" w:rsidRDefault="00CF3F04" w:rsidP="00CF3F04">
      <w:pPr>
        <w:spacing w:line="276" w:lineRule="auto"/>
        <w:jc w:val="center"/>
        <w:rPr>
          <w:rFonts w:asciiTheme="majorBidi" w:hAnsiTheme="majorBidi" w:cstheme="majorBidi"/>
          <w:b/>
          <w:bCs/>
          <w:color w:val="000000"/>
        </w:rPr>
      </w:pPr>
      <w:r w:rsidRPr="006623A3">
        <w:rPr>
          <w:rFonts w:asciiTheme="majorBidi" w:hAnsiTheme="majorBidi" w:cstheme="majorBidi"/>
          <w:b/>
          <w:bCs/>
          <w:color w:val="000000"/>
        </w:rPr>
        <w:t>Aprakstošā daļa</w:t>
      </w:r>
    </w:p>
    <w:p w14:paraId="651B29A6" w14:textId="77777777" w:rsidR="00CF3F04" w:rsidRPr="006623A3" w:rsidRDefault="00CF3F04" w:rsidP="00CF3F04">
      <w:pPr>
        <w:spacing w:line="276" w:lineRule="auto"/>
        <w:ind w:firstLine="720"/>
        <w:jc w:val="both"/>
        <w:rPr>
          <w:rFonts w:asciiTheme="majorBidi" w:hAnsiTheme="majorBidi" w:cstheme="majorBidi"/>
          <w:bCs/>
        </w:rPr>
      </w:pPr>
    </w:p>
    <w:p w14:paraId="5E19AF2D" w14:textId="0ACE11C7" w:rsidR="00CF3F04" w:rsidRPr="006623A3" w:rsidRDefault="00CF3F04" w:rsidP="00F37A1A">
      <w:pPr>
        <w:widowControl/>
        <w:suppressAutoHyphens w:val="0"/>
        <w:spacing w:after="10" w:line="276" w:lineRule="auto"/>
        <w:ind w:right="6" w:firstLine="720"/>
        <w:jc w:val="both"/>
        <w:rPr>
          <w:rFonts w:asciiTheme="majorBidi" w:hAnsiTheme="majorBidi" w:cstheme="majorBidi"/>
        </w:rPr>
      </w:pPr>
      <w:r w:rsidRPr="006623A3">
        <w:rPr>
          <w:rFonts w:asciiTheme="majorBidi" w:hAnsiTheme="majorBidi" w:cstheme="majorBidi"/>
          <w:color w:val="000000"/>
        </w:rPr>
        <w:t>[1] </w:t>
      </w:r>
      <w:r w:rsidRPr="006623A3">
        <w:rPr>
          <w:rFonts w:asciiTheme="majorBidi" w:hAnsiTheme="majorBidi" w:cstheme="majorBidi"/>
        </w:rPr>
        <w:t xml:space="preserve">Ar </w:t>
      </w:r>
      <w:r w:rsidR="00F37A1A" w:rsidRPr="00F37A1A">
        <w:rPr>
          <w:rFonts w:asciiTheme="majorBidi" w:hAnsiTheme="majorBidi" w:cstheme="majorBidi"/>
        </w:rPr>
        <w:t xml:space="preserve">[rajona (pilsētas)] </w:t>
      </w:r>
      <w:r w:rsidRPr="006623A3">
        <w:rPr>
          <w:rFonts w:asciiTheme="majorBidi" w:hAnsiTheme="majorBidi" w:cstheme="majorBidi"/>
        </w:rPr>
        <w:t xml:space="preserve">tiesas 2020. gada </w:t>
      </w:r>
      <w:r w:rsidR="00F37A1A">
        <w:rPr>
          <w:rFonts w:asciiTheme="majorBidi" w:hAnsiTheme="majorBidi" w:cstheme="majorBidi"/>
        </w:rPr>
        <w:t>[..]</w:t>
      </w:r>
      <w:r w:rsidRPr="006623A3">
        <w:rPr>
          <w:rFonts w:asciiTheme="majorBidi" w:hAnsiTheme="majorBidi" w:cstheme="majorBidi"/>
        </w:rPr>
        <w:t xml:space="preserve"> spriedumu</w:t>
      </w:r>
    </w:p>
    <w:p w14:paraId="1A624471" w14:textId="18B0E890" w:rsidR="00CF3F04" w:rsidRPr="006623A3" w:rsidRDefault="00CF3F04" w:rsidP="00CF3F04">
      <w:pPr>
        <w:widowControl/>
        <w:suppressAutoHyphens w:val="0"/>
        <w:spacing w:after="10" w:line="276" w:lineRule="auto"/>
        <w:ind w:right="6" w:firstLine="720"/>
        <w:jc w:val="both"/>
        <w:rPr>
          <w:rFonts w:asciiTheme="majorBidi" w:hAnsiTheme="majorBidi" w:cstheme="majorBidi"/>
        </w:rPr>
      </w:pPr>
      <w:r w:rsidRPr="006623A3">
        <w:rPr>
          <w:rFonts w:asciiTheme="majorBidi" w:eastAsiaTheme="minorHAnsi" w:hAnsiTheme="majorBidi" w:cstheme="majorBidi"/>
          <w:kern w:val="0"/>
          <w:lang w:eastAsia="en-US" w:bidi="ar-SA"/>
        </w:rPr>
        <w:t>[1.1] </w:t>
      </w:r>
      <w:r w:rsidR="00F37A1A">
        <w:rPr>
          <w:rFonts w:asciiTheme="majorBidi" w:eastAsiaTheme="minorHAnsi" w:hAnsiTheme="majorBidi" w:cstheme="majorBidi"/>
          <w:kern w:val="0"/>
          <w:lang w:eastAsia="en-US" w:bidi="ar-SA"/>
        </w:rPr>
        <w:t>[pers. B]</w:t>
      </w:r>
      <w:r w:rsidRPr="006623A3">
        <w:rPr>
          <w:rFonts w:asciiTheme="majorBidi" w:hAnsiTheme="majorBidi" w:cstheme="majorBidi"/>
        </w:rPr>
        <w:t xml:space="preserve">, personas kods </w:t>
      </w:r>
      <w:r w:rsidR="00F37A1A">
        <w:rPr>
          <w:rFonts w:asciiTheme="majorBidi" w:hAnsiTheme="majorBidi" w:cstheme="majorBidi"/>
        </w:rPr>
        <w:t>[..]</w:t>
      </w:r>
      <w:r w:rsidRPr="006623A3">
        <w:rPr>
          <w:rFonts w:asciiTheme="majorBidi" w:hAnsiTheme="majorBidi" w:cstheme="majorBidi"/>
        </w:rPr>
        <w:t>,</w:t>
      </w:r>
    </w:p>
    <w:p w14:paraId="5291300E" w14:textId="77777777" w:rsidR="00574881" w:rsidRPr="006623A3" w:rsidRDefault="00574881" w:rsidP="0057488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t xml:space="preserve">atzīta </w:t>
      </w:r>
      <w:r w:rsidRPr="006623A3">
        <w:rPr>
          <w:rFonts w:asciiTheme="majorBidi" w:eastAsiaTheme="minorHAnsi" w:hAnsiTheme="majorBidi" w:cstheme="majorBidi"/>
          <w:kern w:val="0"/>
          <w:lang w:eastAsia="en-US" w:bidi="ar-SA"/>
        </w:rPr>
        <w:t xml:space="preserve">par vainīgu Krimināllikuma </w:t>
      </w:r>
      <w:r w:rsidRPr="006623A3">
        <w:rPr>
          <w:rFonts w:asciiTheme="majorBidi" w:hAnsiTheme="majorBidi" w:cstheme="majorBidi"/>
        </w:rPr>
        <w:t xml:space="preserve">174. panta otrajā daļā </w:t>
      </w:r>
      <w:r w:rsidRPr="006623A3">
        <w:rPr>
          <w:rFonts w:asciiTheme="majorBidi" w:eastAsiaTheme="minorHAnsi" w:hAnsiTheme="majorBidi" w:cstheme="majorBidi"/>
          <w:kern w:val="0"/>
          <w:lang w:eastAsia="en-US" w:bidi="ar-SA"/>
        </w:rPr>
        <w:t>paredzētajā noziedzīgajā nodarījumā un sodīta ar brīvības atņemšanu uz 3 gadiem un probācijas uzraudzību uz 1 gadu;</w:t>
      </w:r>
    </w:p>
    <w:p w14:paraId="26ED6CD1" w14:textId="77777777" w:rsidR="00574881" w:rsidRPr="006623A3" w:rsidRDefault="00574881" w:rsidP="0057488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t xml:space="preserve">atzīta </w:t>
      </w:r>
      <w:r w:rsidRPr="006623A3">
        <w:rPr>
          <w:rFonts w:asciiTheme="majorBidi" w:eastAsiaTheme="minorHAnsi" w:hAnsiTheme="majorBidi" w:cstheme="majorBidi"/>
          <w:kern w:val="0"/>
          <w:lang w:eastAsia="en-US" w:bidi="ar-SA"/>
        </w:rPr>
        <w:t xml:space="preserve">par vainīgu Krimināllikuma </w:t>
      </w:r>
      <w:r w:rsidRPr="006623A3">
        <w:rPr>
          <w:rFonts w:asciiTheme="majorBidi" w:hAnsiTheme="majorBidi" w:cstheme="majorBidi"/>
        </w:rPr>
        <w:t xml:space="preserve">174. panta otrajā daļā </w:t>
      </w:r>
      <w:r w:rsidRPr="006623A3">
        <w:rPr>
          <w:rFonts w:asciiTheme="majorBidi" w:eastAsiaTheme="minorHAnsi" w:hAnsiTheme="majorBidi" w:cstheme="majorBidi"/>
          <w:kern w:val="0"/>
          <w:lang w:eastAsia="en-US" w:bidi="ar-SA"/>
        </w:rPr>
        <w:t>paredzētajā noziedzīgajā nodarījumā un sodīta ar brīvības atņemšanu uz 2 gadiem un probācijas uzraudzību uz 1 gadu;</w:t>
      </w:r>
    </w:p>
    <w:p w14:paraId="7D745EB2" w14:textId="77777777" w:rsidR="00574881" w:rsidRPr="006623A3" w:rsidRDefault="00574881" w:rsidP="0057488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t xml:space="preserve">atzīta </w:t>
      </w:r>
      <w:r w:rsidRPr="006623A3">
        <w:rPr>
          <w:rFonts w:asciiTheme="majorBidi" w:eastAsiaTheme="minorHAnsi" w:hAnsiTheme="majorBidi" w:cstheme="majorBidi"/>
          <w:kern w:val="0"/>
          <w:lang w:eastAsia="en-US" w:bidi="ar-SA"/>
        </w:rPr>
        <w:t xml:space="preserve">par vainīgu Krimināllikuma </w:t>
      </w:r>
      <w:r w:rsidRPr="006623A3">
        <w:rPr>
          <w:rFonts w:asciiTheme="majorBidi" w:hAnsiTheme="majorBidi" w:cstheme="majorBidi"/>
        </w:rPr>
        <w:t xml:space="preserve">141. panta otrajā daļā </w:t>
      </w:r>
      <w:r w:rsidRPr="006623A3">
        <w:rPr>
          <w:rFonts w:asciiTheme="majorBidi" w:eastAsiaTheme="minorHAnsi" w:hAnsiTheme="majorBidi" w:cstheme="majorBidi"/>
          <w:kern w:val="0"/>
          <w:lang w:eastAsia="en-US" w:bidi="ar-SA"/>
        </w:rPr>
        <w:t>paredzētajā noziedzīgajā nodarījumā un sodīta ar brīvības atņemšanu uz 1 gadu;</w:t>
      </w:r>
    </w:p>
    <w:p w14:paraId="7461CB85" w14:textId="77777777" w:rsidR="00574881" w:rsidRPr="006623A3" w:rsidRDefault="00574881" w:rsidP="0057488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t xml:space="preserve">atzīta </w:t>
      </w:r>
      <w:r w:rsidRPr="006623A3">
        <w:rPr>
          <w:rFonts w:asciiTheme="majorBidi" w:eastAsiaTheme="minorHAnsi" w:hAnsiTheme="majorBidi" w:cstheme="majorBidi"/>
          <w:kern w:val="0"/>
          <w:lang w:eastAsia="en-US" w:bidi="ar-SA"/>
        </w:rPr>
        <w:t xml:space="preserve">par vainīgu Krimināllikuma </w:t>
      </w:r>
      <w:r w:rsidRPr="006623A3">
        <w:rPr>
          <w:rFonts w:asciiTheme="majorBidi" w:hAnsiTheme="majorBidi" w:cstheme="majorBidi"/>
        </w:rPr>
        <w:t xml:space="preserve">123. panta pirmajā daļā </w:t>
      </w:r>
      <w:r w:rsidRPr="006623A3">
        <w:rPr>
          <w:rFonts w:asciiTheme="majorBidi" w:eastAsiaTheme="minorHAnsi" w:hAnsiTheme="majorBidi" w:cstheme="majorBidi"/>
          <w:kern w:val="0"/>
          <w:lang w:eastAsia="en-US" w:bidi="ar-SA"/>
        </w:rPr>
        <w:t>paredzētajā noziedzīgajā nodarījumā un sodīta ar brīvības atņemšanu uz 2 gadiem.</w:t>
      </w:r>
    </w:p>
    <w:p w14:paraId="3B3343EA" w14:textId="59359099" w:rsidR="00CF3F04" w:rsidRPr="006623A3" w:rsidRDefault="00CF3F04" w:rsidP="00CF3F04">
      <w:pPr>
        <w:spacing w:line="276" w:lineRule="auto"/>
        <w:ind w:firstLine="720"/>
        <w:jc w:val="both"/>
        <w:rPr>
          <w:rFonts w:asciiTheme="majorBidi" w:hAnsiTheme="majorBidi" w:cstheme="majorBidi"/>
        </w:rPr>
      </w:pPr>
      <w:r w:rsidRPr="006623A3">
        <w:rPr>
          <w:rFonts w:asciiTheme="majorBidi" w:hAnsiTheme="majorBidi" w:cstheme="majorBidi"/>
        </w:rPr>
        <w:t xml:space="preserve">Saskaņā ar Krimināllikuma 50. panta pirmo un trešo daļu galīgais sods </w:t>
      </w:r>
      <w:r w:rsidR="00F37A1A">
        <w:rPr>
          <w:rFonts w:asciiTheme="majorBidi" w:hAnsiTheme="majorBidi" w:cstheme="majorBidi"/>
        </w:rPr>
        <w:t>[pers. B]</w:t>
      </w:r>
      <w:r w:rsidRPr="006623A3">
        <w:rPr>
          <w:rFonts w:asciiTheme="majorBidi" w:hAnsiTheme="majorBidi" w:cstheme="majorBidi"/>
        </w:rPr>
        <w:t xml:space="preserve"> noteikts brīvības atņemšana uz 6 gadiem un </w:t>
      </w:r>
      <w:r w:rsidRPr="006623A3">
        <w:rPr>
          <w:rFonts w:asciiTheme="majorBidi" w:eastAsiaTheme="minorHAnsi" w:hAnsiTheme="majorBidi" w:cstheme="majorBidi"/>
          <w:kern w:val="0"/>
          <w:lang w:eastAsia="en-US" w:bidi="ar-SA"/>
        </w:rPr>
        <w:t>probācijas uzraudzība uz 1 gadu 6 mēnešiem</w:t>
      </w:r>
      <w:r w:rsidRPr="006623A3">
        <w:rPr>
          <w:rFonts w:asciiTheme="majorBidi" w:hAnsiTheme="majorBidi" w:cstheme="majorBidi"/>
        </w:rPr>
        <w:t xml:space="preserve">. </w:t>
      </w:r>
    </w:p>
    <w:p w14:paraId="38C133FC" w14:textId="3D3C156A" w:rsidR="00CF3F04" w:rsidRPr="006623A3" w:rsidRDefault="00CF3F04" w:rsidP="00CF3F04">
      <w:pPr>
        <w:widowControl/>
        <w:suppressAutoHyphens w:val="0"/>
        <w:spacing w:after="10" w:line="276" w:lineRule="auto"/>
        <w:ind w:right="6" w:firstLine="720"/>
        <w:jc w:val="both"/>
        <w:rPr>
          <w:rFonts w:asciiTheme="majorBidi" w:hAnsiTheme="majorBidi" w:cstheme="majorBidi"/>
        </w:rPr>
      </w:pPr>
      <w:r w:rsidRPr="006623A3">
        <w:rPr>
          <w:rFonts w:asciiTheme="majorBidi" w:eastAsiaTheme="minorHAnsi" w:hAnsiTheme="majorBidi" w:cstheme="majorBidi"/>
          <w:kern w:val="0"/>
          <w:lang w:eastAsia="en-US" w:bidi="ar-SA"/>
        </w:rPr>
        <w:t>[1.2] </w:t>
      </w:r>
      <w:r w:rsidR="00F37A1A">
        <w:rPr>
          <w:rFonts w:asciiTheme="majorBidi" w:eastAsiaTheme="minorHAnsi" w:hAnsiTheme="majorBidi" w:cstheme="majorBidi"/>
          <w:kern w:val="0"/>
          <w:lang w:eastAsia="en-US" w:bidi="ar-SA"/>
        </w:rPr>
        <w:t>[Pers. A]</w:t>
      </w:r>
      <w:r w:rsidRPr="006623A3">
        <w:rPr>
          <w:rFonts w:asciiTheme="majorBidi" w:hAnsiTheme="majorBidi" w:cstheme="majorBidi"/>
        </w:rPr>
        <w:t xml:space="preserve">, personas kods </w:t>
      </w:r>
      <w:r w:rsidR="00F37A1A">
        <w:rPr>
          <w:rFonts w:asciiTheme="majorBidi" w:hAnsiTheme="majorBidi" w:cstheme="majorBidi"/>
        </w:rPr>
        <w:t>[..]</w:t>
      </w:r>
      <w:r w:rsidRPr="006623A3">
        <w:rPr>
          <w:rFonts w:asciiTheme="majorBidi" w:hAnsiTheme="majorBidi" w:cstheme="majorBidi"/>
        </w:rPr>
        <w:t>,</w:t>
      </w:r>
    </w:p>
    <w:p w14:paraId="3765D510" w14:textId="77777777" w:rsidR="00574881" w:rsidRPr="006623A3" w:rsidRDefault="00574881" w:rsidP="0057488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t xml:space="preserve">atzīts </w:t>
      </w:r>
      <w:r w:rsidRPr="006623A3">
        <w:rPr>
          <w:rFonts w:asciiTheme="majorBidi" w:eastAsiaTheme="minorHAnsi" w:hAnsiTheme="majorBidi" w:cstheme="majorBidi"/>
          <w:kern w:val="0"/>
          <w:lang w:eastAsia="en-US" w:bidi="ar-SA"/>
        </w:rPr>
        <w:t xml:space="preserve">par vainīgu divos Krimināllikuma </w:t>
      </w:r>
      <w:r w:rsidRPr="006623A3">
        <w:rPr>
          <w:rFonts w:asciiTheme="majorBidi" w:hAnsiTheme="majorBidi" w:cstheme="majorBidi"/>
        </w:rPr>
        <w:t xml:space="preserve">174. panta otrajā daļā </w:t>
      </w:r>
      <w:r w:rsidRPr="006623A3">
        <w:rPr>
          <w:rFonts w:asciiTheme="majorBidi" w:eastAsiaTheme="minorHAnsi" w:hAnsiTheme="majorBidi" w:cstheme="majorBidi"/>
          <w:kern w:val="0"/>
          <w:lang w:eastAsia="en-US" w:bidi="ar-SA"/>
        </w:rPr>
        <w:t>paredzētajos noziedzīgajos nodarījumos un sodīts par katru ar brīvības atņemšanu uz 4 gadiem un probācijas uzraudzību uz 2 gadiem;</w:t>
      </w:r>
    </w:p>
    <w:p w14:paraId="58AB92A4" w14:textId="77777777" w:rsidR="00574881" w:rsidRPr="006623A3" w:rsidRDefault="00574881" w:rsidP="0057488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lastRenderedPageBreak/>
        <w:t xml:space="preserve">atzīts </w:t>
      </w:r>
      <w:r w:rsidRPr="006623A3">
        <w:rPr>
          <w:rFonts w:asciiTheme="majorBidi" w:eastAsiaTheme="minorHAnsi" w:hAnsiTheme="majorBidi" w:cstheme="majorBidi"/>
          <w:kern w:val="0"/>
          <w:lang w:eastAsia="en-US" w:bidi="ar-SA"/>
        </w:rPr>
        <w:t xml:space="preserve">par vainīgu Krimināllikuma </w:t>
      </w:r>
      <w:r w:rsidRPr="006623A3">
        <w:rPr>
          <w:rFonts w:asciiTheme="majorBidi" w:hAnsiTheme="majorBidi" w:cstheme="majorBidi"/>
        </w:rPr>
        <w:t xml:space="preserve">141. panta otrajā daļā </w:t>
      </w:r>
      <w:r w:rsidRPr="006623A3">
        <w:rPr>
          <w:rFonts w:asciiTheme="majorBidi" w:eastAsiaTheme="minorHAnsi" w:hAnsiTheme="majorBidi" w:cstheme="majorBidi"/>
          <w:kern w:val="0"/>
          <w:lang w:eastAsia="en-US" w:bidi="ar-SA"/>
        </w:rPr>
        <w:t>paredzētajā noziedzīgajā nodarījumā un sodīts ar brīvības atņemšanu uz 2 gadiem;</w:t>
      </w:r>
    </w:p>
    <w:p w14:paraId="49257086" w14:textId="77777777" w:rsidR="00574881" w:rsidRPr="006623A3" w:rsidRDefault="00574881" w:rsidP="0057488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t xml:space="preserve">atzīts </w:t>
      </w:r>
      <w:r w:rsidRPr="006623A3">
        <w:rPr>
          <w:rFonts w:asciiTheme="majorBidi" w:eastAsiaTheme="minorHAnsi" w:hAnsiTheme="majorBidi" w:cstheme="majorBidi"/>
          <w:kern w:val="0"/>
          <w:lang w:eastAsia="en-US" w:bidi="ar-SA"/>
        </w:rPr>
        <w:t xml:space="preserve">par vainīgu Krimināllikuma </w:t>
      </w:r>
      <w:r w:rsidRPr="006623A3">
        <w:rPr>
          <w:rFonts w:asciiTheme="majorBidi" w:hAnsiTheme="majorBidi" w:cstheme="majorBidi"/>
        </w:rPr>
        <w:t xml:space="preserve">123. panta pirmajā daļā </w:t>
      </w:r>
      <w:r w:rsidRPr="006623A3">
        <w:rPr>
          <w:rFonts w:asciiTheme="majorBidi" w:eastAsiaTheme="minorHAnsi" w:hAnsiTheme="majorBidi" w:cstheme="majorBidi"/>
          <w:kern w:val="0"/>
          <w:lang w:eastAsia="en-US" w:bidi="ar-SA"/>
        </w:rPr>
        <w:t>paredzētajā noziedzīgajā nodarījumā un sodīts ar brīvības atņemšanu uz 3 gadiem.</w:t>
      </w:r>
    </w:p>
    <w:p w14:paraId="6CFDBC97" w14:textId="351358F0" w:rsidR="00CF3F04" w:rsidRPr="006623A3" w:rsidRDefault="00CF3F04" w:rsidP="00CF3F04">
      <w:pPr>
        <w:spacing w:line="276" w:lineRule="auto"/>
        <w:ind w:firstLine="720"/>
        <w:jc w:val="both"/>
        <w:rPr>
          <w:rFonts w:asciiTheme="majorBidi" w:hAnsiTheme="majorBidi" w:cstheme="majorBidi"/>
        </w:rPr>
      </w:pPr>
      <w:r w:rsidRPr="006623A3">
        <w:rPr>
          <w:rFonts w:asciiTheme="majorBidi" w:hAnsiTheme="majorBidi" w:cstheme="majorBidi"/>
        </w:rPr>
        <w:t xml:space="preserve">Saskaņā ar Krimināllikuma 50. panta pirmo un trešo daļu galīgais sods </w:t>
      </w:r>
      <w:r w:rsidR="00A5206E">
        <w:rPr>
          <w:rFonts w:asciiTheme="majorBidi" w:hAnsiTheme="majorBidi" w:cstheme="majorBidi"/>
        </w:rPr>
        <w:t>[pers. A]</w:t>
      </w:r>
      <w:r w:rsidRPr="006623A3">
        <w:rPr>
          <w:rFonts w:asciiTheme="majorBidi" w:hAnsiTheme="majorBidi" w:cstheme="majorBidi"/>
        </w:rPr>
        <w:t xml:space="preserve"> noteikts brīvības atņemšana uz 7 gadiem 6 mēnešiem un </w:t>
      </w:r>
      <w:r w:rsidRPr="006623A3">
        <w:rPr>
          <w:rFonts w:asciiTheme="majorBidi" w:eastAsiaTheme="minorHAnsi" w:hAnsiTheme="majorBidi" w:cstheme="majorBidi"/>
          <w:kern w:val="0"/>
          <w:lang w:eastAsia="en-US" w:bidi="ar-SA"/>
        </w:rPr>
        <w:t>probācijas uzraudzība uz 3 gadiem</w:t>
      </w:r>
      <w:r w:rsidRPr="006623A3">
        <w:rPr>
          <w:rFonts w:asciiTheme="majorBidi" w:hAnsiTheme="majorBidi" w:cstheme="majorBidi"/>
        </w:rPr>
        <w:t xml:space="preserve">. </w:t>
      </w:r>
    </w:p>
    <w:p w14:paraId="5D38ED5B" w14:textId="415428D1" w:rsidR="00CF3F04" w:rsidRPr="006623A3" w:rsidRDefault="00CF3F04" w:rsidP="00CF3F04">
      <w:pPr>
        <w:widowControl/>
        <w:suppressAutoHyphens w:val="0"/>
        <w:spacing w:after="10" w:line="276" w:lineRule="auto"/>
        <w:ind w:right="6" w:firstLine="720"/>
        <w:jc w:val="both"/>
      </w:pPr>
      <w:r w:rsidRPr="006623A3">
        <w:t xml:space="preserve">Saskaņā ar Kriminālprocesa likuma 377. panta 8. punktu izbeigts kriminālprocess </w:t>
      </w:r>
      <w:r w:rsidR="002F22FB">
        <w:rPr>
          <w:rFonts w:asciiTheme="majorBidi" w:hAnsiTheme="majorBidi" w:cstheme="majorBidi"/>
        </w:rPr>
        <w:t xml:space="preserve">[pers. A] </w:t>
      </w:r>
      <w:r w:rsidRPr="006623A3">
        <w:t>apsūdzībā pēc Krimināllikuma 132. panta.</w:t>
      </w:r>
    </w:p>
    <w:p w14:paraId="6BF6A9AD" w14:textId="77777777" w:rsidR="00CF3F04" w:rsidRPr="006623A3" w:rsidRDefault="00CF3F04" w:rsidP="00CF3F04">
      <w:pPr>
        <w:widowControl/>
        <w:suppressAutoHyphens w:val="0"/>
        <w:spacing w:after="10" w:line="276" w:lineRule="auto"/>
        <w:ind w:right="6" w:firstLine="720"/>
        <w:jc w:val="both"/>
        <w:rPr>
          <w:rFonts w:asciiTheme="majorBidi" w:hAnsiTheme="majorBidi" w:cstheme="majorBidi"/>
        </w:rPr>
      </w:pPr>
    </w:p>
    <w:p w14:paraId="70D84815" w14:textId="3CAB7A24" w:rsidR="00CF3F04" w:rsidRPr="006623A3" w:rsidRDefault="00CF3F04" w:rsidP="00FB111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eastAsiaTheme="minorHAnsi" w:hAnsiTheme="majorBidi" w:cstheme="majorBidi"/>
          <w:kern w:val="0"/>
          <w:lang w:eastAsia="en-US" w:bidi="ar-SA"/>
        </w:rPr>
        <w:t>[2] </w:t>
      </w:r>
      <w:r w:rsidRPr="006623A3">
        <w:rPr>
          <w:rFonts w:asciiTheme="majorBidi" w:hAnsiTheme="majorBidi" w:cstheme="majorBidi"/>
        </w:rPr>
        <w:t xml:space="preserve">Ar pirmās instances tiesas spriedumu </w:t>
      </w:r>
      <w:r w:rsidR="00FB1111">
        <w:rPr>
          <w:rFonts w:asciiTheme="majorBidi" w:hAnsiTheme="majorBidi" w:cstheme="majorBidi"/>
        </w:rPr>
        <w:t>[pers. B]</w:t>
      </w:r>
      <w:r w:rsidRPr="006623A3">
        <w:rPr>
          <w:rFonts w:asciiTheme="majorBidi" w:hAnsiTheme="majorBidi" w:cstheme="majorBidi"/>
        </w:rPr>
        <w:t xml:space="preserve"> atzīta</w:t>
      </w:r>
      <w:r w:rsidRPr="006623A3">
        <w:rPr>
          <w:rFonts w:asciiTheme="majorBidi" w:eastAsiaTheme="minorHAnsi" w:hAnsiTheme="majorBidi" w:cstheme="majorBidi"/>
          <w:kern w:val="0"/>
          <w:lang w:eastAsia="en-US" w:bidi="ar-SA"/>
        </w:rPr>
        <w:t xml:space="preserve"> par vainīgu un sodīta par to, ka, būdama persona, no kuras cietušie ir materiāli un citādi atkarīgi, cietsirdīgi apgājās ar mazgadīgajiem, un ar to mazgadīgajiem nodarītas fiziskas un psihiskas ciešanas, un šīm darbībām nav bijušas Krimināllikuma 125. vai 126. pantā paredzētās sekas. Tāpat </w:t>
      </w:r>
      <w:r w:rsidR="00FB1111">
        <w:rPr>
          <w:rFonts w:asciiTheme="majorBidi" w:eastAsiaTheme="minorHAnsi" w:hAnsiTheme="majorBidi" w:cstheme="majorBidi"/>
          <w:kern w:val="0"/>
          <w:lang w:eastAsia="en-US" w:bidi="ar-SA"/>
        </w:rPr>
        <w:t>[pers. B]</w:t>
      </w:r>
      <w:r w:rsidRPr="006623A3">
        <w:rPr>
          <w:rFonts w:asciiTheme="majorBidi" w:eastAsiaTheme="minorHAnsi" w:hAnsiTheme="majorBidi" w:cstheme="majorBidi"/>
          <w:kern w:val="0"/>
          <w:lang w:eastAsia="en-US" w:bidi="ar-SA"/>
        </w:rPr>
        <w:t xml:space="preserve"> </w:t>
      </w:r>
      <w:r w:rsidRPr="006623A3">
        <w:rPr>
          <w:rFonts w:asciiTheme="majorBidi" w:hAnsiTheme="majorBidi" w:cstheme="majorBidi"/>
        </w:rPr>
        <w:t>atzīta</w:t>
      </w:r>
      <w:r w:rsidRPr="006623A3">
        <w:rPr>
          <w:rFonts w:asciiTheme="majorBidi" w:eastAsiaTheme="minorHAnsi" w:hAnsiTheme="majorBidi" w:cstheme="majorBidi"/>
          <w:kern w:val="0"/>
          <w:lang w:eastAsia="en-US" w:bidi="ar-SA"/>
        </w:rPr>
        <w:t xml:space="preserve"> par vainīgu un sodīta par to, ka apzināti atstāja bez palīdzības tādu personu, kura atrodas dzīvībai un veselībai bīstamā stāvoklī, un kurai nav iespējas saglabāt sevi mazgadības un slimības dēļ, ja vainīgajam bijusi iespēja sniegt cietušajam palīdzību un bijis pienākums rūpēties par viņu, un vainīgais pats viņu nostādījis dzīvībai bīstamā stāvoklī, kā arī izdarīja prettiesisku nonāvēšanu aiz neuzmanības.</w:t>
      </w:r>
    </w:p>
    <w:p w14:paraId="34523FBF" w14:textId="5091B1D9" w:rsidR="00CF3F04" w:rsidRPr="006623A3" w:rsidRDefault="00CF3F04" w:rsidP="00CF3F04">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623A3">
        <w:rPr>
          <w:rFonts w:asciiTheme="majorBidi" w:hAnsiTheme="majorBidi" w:cstheme="majorBidi"/>
        </w:rPr>
        <w:t xml:space="preserve">Ar pirmās instances tiesas spriedumu </w:t>
      </w:r>
      <w:r w:rsidR="00FB1111">
        <w:rPr>
          <w:rFonts w:asciiTheme="majorBidi" w:hAnsiTheme="majorBidi" w:cstheme="majorBidi"/>
        </w:rPr>
        <w:t>[pers. A]</w:t>
      </w:r>
      <w:r w:rsidRPr="006623A3">
        <w:rPr>
          <w:rFonts w:asciiTheme="majorBidi" w:hAnsiTheme="majorBidi" w:cstheme="majorBidi"/>
        </w:rPr>
        <w:t xml:space="preserve"> </w:t>
      </w:r>
      <w:r w:rsidRPr="006623A3">
        <w:rPr>
          <w:rFonts w:asciiTheme="majorBidi" w:eastAsiaTheme="minorHAnsi" w:hAnsiTheme="majorBidi" w:cstheme="majorBidi"/>
          <w:kern w:val="0"/>
          <w:lang w:eastAsia="en-US" w:bidi="ar-SA"/>
        </w:rPr>
        <w:t xml:space="preserve">atzīts par vainīgu un sodīts par to, ka, būdama persona, no kuras cietušie ir materiāli un citādi atkarīgi, cietsirdīgi un vardarbīgi apgājās ar mazgadīgajiem, un ar to mazgadīgajiem nodarītas fiziskas un psihiskas ciešanas, un šīm darbībām nav bijušas Krimināllikuma 125. vai 126. pantā paredzētās sekas. Tāpat </w:t>
      </w:r>
      <w:r w:rsidR="00FB1111">
        <w:rPr>
          <w:rFonts w:asciiTheme="majorBidi" w:hAnsiTheme="majorBidi" w:cstheme="majorBidi"/>
        </w:rPr>
        <w:t>[pers. A]</w:t>
      </w:r>
      <w:r w:rsidRPr="006623A3">
        <w:rPr>
          <w:rFonts w:asciiTheme="majorBidi" w:eastAsiaTheme="minorHAnsi" w:hAnsiTheme="majorBidi" w:cstheme="majorBidi"/>
          <w:kern w:val="0"/>
          <w:lang w:eastAsia="en-US" w:bidi="ar-SA"/>
        </w:rPr>
        <w:t xml:space="preserve"> </w:t>
      </w:r>
      <w:r w:rsidRPr="006623A3">
        <w:rPr>
          <w:rFonts w:asciiTheme="majorBidi" w:hAnsiTheme="majorBidi" w:cstheme="majorBidi"/>
        </w:rPr>
        <w:t>atzīts</w:t>
      </w:r>
      <w:r w:rsidRPr="006623A3">
        <w:rPr>
          <w:rFonts w:asciiTheme="majorBidi" w:eastAsiaTheme="minorHAnsi" w:hAnsiTheme="majorBidi" w:cstheme="majorBidi"/>
          <w:kern w:val="0"/>
          <w:lang w:eastAsia="en-US" w:bidi="ar-SA"/>
        </w:rPr>
        <w:t xml:space="preserve"> par vainīgu un sodīts par to, ka apzināti atstāja bez palīdzības tādu personu, kura atrodas dzīvībai un veselībai bīstamā stāvoklī, un kurai nav iespējas saglabāt sevi mazgadības un slimības dēļ, ja vainīgajam bijusi iespēja sniegt cietušajam palīdzību un bijis pienākums rūpēties par viņu, un vainīgais pats viņu nostādījis dzīvībai bīstamā stāvoklī, kā arī izdarīja prettiesisku nonāvēšanu aiz neuzmanības.</w:t>
      </w:r>
    </w:p>
    <w:p w14:paraId="52644E70" w14:textId="77777777" w:rsidR="00CF3F04" w:rsidRPr="006623A3" w:rsidRDefault="00CF3F04" w:rsidP="00CF3F04">
      <w:pPr>
        <w:widowControl/>
        <w:suppressAutoHyphens w:val="0"/>
        <w:spacing w:after="10" w:line="276" w:lineRule="auto"/>
        <w:ind w:right="6" w:firstLine="720"/>
        <w:jc w:val="both"/>
        <w:rPr>
          <w:rFonts w:asciiTheme="majorBidi" w:hAnsiTheme="majorBidi" w:cstheme="majorBidi"/>
        </w:rPr>
      </w:pPr>
    </w:p>
    <w:p w14:paraId="6D220689" w14:textId="0A93F517" w:rsidR="00CF3F04" w:rsidRPr="006623A3" w:rsidRDefault="00CF3F04" w:rsidP="00CF3F04">
      <w:pPr>
        <w:widowControl/>
        <w:suppressAutoHyphens w:val="0"/>
        <w:spacing w:after="10" w:line="276" w:lineRule="auto"/>
        <w:ind w:right="6" w:firstLine="720"/>
        <w:jc w:val="both"/>
        <w:rPr>
          <w:rFonts w:asciiTheme="majorBidi" w:hAnsiTheme="majorBidi" w:cstheme="majorBidi"/>
        </w:rPr>
      </w:pPr>
      <w:r w:rsidRPr="006623A3">
        <w:rPr>
          <w:rFonts w:asciiTheme="majorBidi" w:hAnsiTheme="majorBidi" w:cstheme="majorBidi"/>
        </w:rPr>
        <w:t xml:space="preserve">[3] Ar </w:t>
      </w:r>
      <w:r w:rsidR="00FB1111">
        <w:rPr>
          <w:rFonts w:asciiTheme="majorBidi" w:hAnsiTheme="majorBidi" w:cstheme="majorBidi"/>
        </w:rPr>
        <w:t>[..]</w:t>
      </w:r>
      <w:r w:rsidRPr="006623A3">
        <w:rPr>
          <w:rFonts w:asciiTheme="majorBidi" w:hAnsiTheme="majorBidi" w:cstheme="majorBidi"/>
        </w:rPr>
        <w:t xml:space="preserve"> apgabaltiesas 2024. gada </w:t>
      </w:r>
      <w:r w:rsidR="00FB1111">
        <w:rPr>
          <w:rFonts w:asciiTheme="majorBidi" w:hAnsiTheme="majorBidi" w:cstheme="majorBidi"/>
        </w:rPr>
        <w:t>[..]</w:t>
      </w:r>
      <w:r w:rsidRPr="006623A3">
        <w:rPr>
          <w:rFonts w:asciiTheme="majorBidi" w:hAnsiTheme="majorBidi" w:cstheme="majorBidi"/>
        </w:rPr>
        <w:t xml:space="preserve"> spriedumu, izskatot krimināllietu apelācijas kārtībā sakarā ar apsūdzēto </w:t>
      </w:r>
      <w:r w:rsidR="00FB1111">
        <w:rPr>
          <w:rFonts w:asciiTheme="majorBidi" w:hAnsiTheme="majorBidi" w:cstheme="majorBidi"/>
        </w:rPr>
        <w:t>[pers. B]</w:t>
      </w:r>
      <w:r w:rsidRPr="006623A3">
        <w:rPr>
          <w:rFonts w:asciiTheme="majorBidi" w:hAnsiTheme="majorBidi" w:cstheme="majorBidi"/>
        </w:rPr>
        <w:t xml:space="preserve"> un </w:t>
      </w:r>
      <w:r w:rsidR="00FB1111">
        <w:rPr>
          <w:rFonts w:asciiTheme="majorBidi" w:hAnsiTheme="majorBidi" w:cstheme="majorBidi"/>
        </w:rPr>
        <w:t>[pers. A]</w:t>
      </w:r>
      <w:r w:rsidRPr="006623A3">
        <w:rPr>
          <w:rFonts w:asciiTheme="majorBidi" w:hAnsiTheme="majorBidi" w:cstheme="majorBidi"/>
        </w:rPr>
        <w:t xml:space="preserve"> apelācijas sūdzībām, </w:t>
      </w:r>
      <w:r w:rsidR="00FB1111" w:rsidRPr="00F37A1A">
        <w:rPr>
          <w:rFonts w:asciiTheme="majorBidi" w:hAnsiTheme="majorBidi" w:cstheme="majorBidi"/>
        </w:rPr>
        <w:t>[rajona (pilsētas)]</w:t>
      </w:r>
      <w:r w:rsidRPr="006623A3">
        <w:rPr>
          <w:rFonts w:asciiTheme="majorBidi" w:hAnsiTheme="majorBidi" w:cstheme="majorBidi"/>
        </w:rPr>
        <w:t xml:space="preserve"> tiesas 2020. gada </w:t>
      </w:r>
      <w:r w:rsidR="00FB1111">
        <w:rPr>
          <w:rFonts w:asciiTheme="majorBidi" w:hAnsiTheme="majorBidi" w:cstheme="majorBidi"/>
        </w:rPr>
        <w:t>[..]</w:t>
      </w:r>
      <w:r w:rsidRPr="006623A3">
        <w:rPr>
          <w:rFonts w:asciiTheme="majorBidi" w:hAnsiTheme="majorBidi" w:cstheme="majorBidi"/>
        </w:rPr>
        <w:t xml:space="preserve"> spriedums atcelts daļā par procesuālo izdevumu piedziņu no </w:t>
      </w:r>
      <w:r w:rsidR="00FB1111">
        <w:rPr>
          <w:rFonts w:asciiTheme="majorBidi" w:hAnsiTheme="majorBidi" w:cstheme="majorBidi"/>
        </w:rPr>
        <w:t>[pers. A]</w:t>
      </w:r>
      <w:r w:rsidRPr="006623A3">
        <w:rPr>
          <w:rFonts w:asciiTheme="majorBidi" w:hAnsiTheme="majorBidi" w:cstheme="majorBidi"/>
        </w:rPr>
        <w:t xml:space="preserve"> un </w:t>
      </w:r>
      <w:r w:rsidR="00FB1111">
        <w:rPr>
          <w:rFonts w:asciiTheme="majorBidi" w:hAnsiTheme="majorBidi" w:cstheme="majorBidi"/>
        </w:rPr>
        <w:t>[pers. B]</w:t>
      </w:r>
      <w:r w:rsidRPr="006623A3">
        <w:rPr>
          <w:rFonts w:asciiTheme="majorBidi" w:hAnsiTheme="majorBidi" w:cstheme="majorBidi"/>
        </w:rPr>
        <w:t>.</w:t>
      </w:r>
    </w:p>
    <w:p w14:paraId="4D61AC88" w14:textId="77777777" w:rsidR="00CF3F04" w:rsidRPr="006623A3" w:rsidRDefault="00CF3F04" w:rsidP="00CF3F04">
      <w:pPr>
        <w:widowControl/>
        <w:suppressAutoHyphens w:val="0"/>
        <w:spacing w:after="10" w:line="276" w:lineRule="auto"/>
        <w:ind w:right="6" w:firstLine="720"/>
        <w:jc w:val="both"/>
      </w:pPr>
      <w:r w:rsidRPr="006623A3">
        <w:rPr>
          <w:rFonts w:ascii="TimesNewRomanPSMT" w:eastAsiaTheme="minorHAnsi" w:hAnsi="TimesNewRomanPSMT" w:cs="TimesNewRomanPSMT"/>
          <w:kern w:val="0"/>
          <w:lang w:eastAsia="en-US" w:bidi="ar-SA"/>
        </w:rPr>
        <w:t>Pārējā daļā pirmās instances tiesas spriedums atstāts negrozīts.</w:t>
      </w:r>
    </w:p>
    <w:p w14:paraId="3724B380" w14:textId="77777777" w:rsidR="00CF3F04" w:rsidRPr="006623A3" w:rsidRDefault="00CF3F04" w:rsidP="00CF3F0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16070407" w14:textId="79FB571E" w:rsidR="00CF3F04" w:rsidRPr="006623A3" w:rsidRDefault="00CF3F04" w:rsidP="00CF3F04">
      <w:pPr>
        <w:widowControl/>
        <w:suppressAutoHyphens w:val="0"/>
        <w:autoSpaceDE w:val="0"/>
        <w:autoSpaceDN w:val="0"/>
        <w:adjustRightInd w:val="0"/>
        <w:spacing w:line="276" w:lineRule="auto"/>
        <w:ind w:firstLine="720"/>
        <w:jc w:val="both"/>
        <w:rPr>
          <w:rFonts w:asciiTheme="majorBidi" w:hAnsiTheme="majorBidi" w:cstheme="majorBidi"/>
        </w:rPr>
      </w:pPr>
      <w:r w:rsidRPr="006623A3">
        <w:rPr>
          <w:rFonts w:asciiTheme="majorBidi" w:eastAsiaTheme="minorHAnsi" w:hAnsiTheme="majorBidi" w:cstheme="majorBidi"/>
          <w:kern w:val="0"/>
          <w:lang w:eastAsia="en-US" w:bidi="ar-SA"/>
        </w:rPr>
        <w:t>[4] </w:t>
      </w:r>
      <w:r w:rsidRPr="006623A3">
        <w:rPr>
          <w:rFonts w:asciiTheme="majorBidi" w:hAnsiTheme="majorBidi" w:cstheme="majorBidi"/>
        </w:rPr>
        <w:t xml:space="preserve">Par </w:t>
      </w:r>
      <w:r w:rsidR="00CA71CD">
        <w:rPr>
          <w:rFonts w:asciiTheme="majorBidi" w:hAnsiTheme="majorBidi" w:cstheme="majorBidi"/>
        </w:rPr>
        <w:t>[..]</w:t>
      </w:r>
      <w:r w:rsidRPr="006623A3">
        <w:rPr>
          <w:rFonts w:asciiTheme="majorBidi" w:hAnsiTheme="majorBidi" w:cstheme="majorBidi"/>
        </w:rPr>
        <w:t xml:space="preserve"> apgabaltiesas 2024. gada </w:t>
      </w:r>
      <w:r w:rsidR="0000022B">
        <w:rPr>
          <w:rFonts w:asciiTheme="majorBidi" w:hAnsiTheme="majorBidi" w:cstheme="majorBidi"/>
        </w:rPr>
        <w:t>[..]</w:t>
      </w:r>
      <w:r w:rsidRPr="006623A3">
        <w:rPr>
          <w:rFonts w:asciiTheme="majorBidi" w:hAnsiTheme="majorBidi" w:cstheme="majorBidi"/>
        </w:rPr>
        <w:t xml:space="preserve"> spriedumu apsūdzētais </w:t>
      </w:r>
      <w:r w:rsidR="0000022B">
        <w:rPr>
          <w:rFonts w:asciiTheme="majorBidi" w:hAnsiTheme="majorBidi" w:cstheme="majorBidi"/>
        </w:rPr>
        <w:t>[pers. A]</w:t>
      </w:r>
      <w:r w:rsidRPr="006623A3">
        <w:rPr>
          <w:rFonts w:asciiTheme="majorBidi" w:hAnsiTheme="majorBidi" w:cstheme="majorBidi"/>
        </w:rPr>
        <w:t xml:space="preserve"> </w:t>
      </w:r>
      <w:r w:rsidRPr="006623A3">
        <w:rPr>
          <w:rFonts w:asciiTheme="majorBidi" w:hAnsiTheme="majorBidi" w:cstheme="majorBidi"/>
          <w:color w:val="000000"/>
        </w:rPr>
        <w:t>iesniedzis kasācijas sūdzību</w:t>
      </w:r>
      <w:r w:rsidRPr="006623A3">
        <w:rPr>
          <w:rFonts w:asciiTheme="majorBidi" w:hAnsiTheme="majorBidi" w:cstheme="majorBidi"/>
        </w:rPr>
        <w:t>, kurā lūdz atcelt minēto spriedumu.</w:t>
      </w:r>
    </w:p>
    <w:p w14:paraId="263241CF" w14:textId="77777777" w:rsidR="00CF3F04" w:rsidRPr="006623A3" w:rsidRDefault="00CF3F04" w:rsidP="00CF3F04">
      <w:pPr>
        <w:spacing w:line="276" w:lineRule="auto"/>
        <w:ind w:right="-143" w:firstLine="720"/>
        <w:jc w:val="both"/>
        <w:rPr>
          <w:rFonts w:asciiTheme="majorBidi" w:hAnsiTheme="majorBidi" w:cstheme="majorBidi"/>
        </w:rPr>
      </w:pPr>
      <w:r w:rsidRPr="006623A3">
        <w:rPr>
          <w:rFonts w:asciiTheme="majorBidi" w:hAnsiTheme="majorBidi" w:cstheme="majorBidi"/>
        </w:rPr>
        <w:t>Kasācijas sūdzībā izteiktais lūgums pamatots ar šādiem argumentiem.</w:t>
      </w:r>
    </w:p>
    <w:p w14:paraId="71135DB1" w14:textId="0210273D" w:rsidR="00CF3F04" w:rsidRPr="006623A3" w:rsidRDefault="00CF3F04" w:rsidP="00CF3F04">
      <w:pPr>
        <w:tabs>
          <w:tab w:val="left" w:pos="6096"/>
        </w:tabs>
        <w:spacing w:line="276" w:lineRule="auto"/>
        <w:ind w:firstLine="720"/>
        <w:jc w:val="both"/>
      </w:pPr>
      <w:r w:rsidRPr="006623A3">
        <w:t xml:space="preserve">[4.1] Tiesa apsūdzētā </w:t>
      </w:r>
      <w:r w:rsidR="0000022B">
        <w:rPr>
          <w:rFonts w:asciiTheme="majorBidi" w:hAnsiTheme="majorBidi" w:cstheme="majorBidi"/>
        </w:rPr>
        <w:t>[pers. A]</w:t>
      </w:r>
      <w:r w:rsidRPr="006623A3">
        <w:t xml:space="preserve"> vienas un tās pašas darbības nepamatoti kvalificējusi pēc Krimināllikuma 141. panta otrās daļas un 123. panta pirmās daļas. Tiesa nav ņēmusi vērā, ka: 1) neviens no kaimiņiem nav dzirdējis nakts laikā darbojošos smago tehniku un iekārtas; 2) bērni nebija iesaistīti atkritumu šķirošanas darbos; 3) apsūdzētais nav bijis vardarbīgs pret </w:t>
      </w:r>
      <w:r w:rsidR="0000022B">
        <w:rPr>
          <w:rFonts w:asciiTheme="majorBidi" w:hAnsiTheme="majorBidi" w:cstheme="majorBidi"/>
        </w:rPr>
        <w:t>[pers. B]</w:t>
      </w:r>
      <w:r w:rsidRPr="006623A3">
        <w:t xml:space="preserve"> un saviem bērniem.</w:t>
      </w:r>
    </w:p>
    <w:p w14:paraId="0EFE31AF" w14:textId="4C1CA5A5" w:rsidR="00CF3F04" w:rsidRPr="006623A3" w:rsidRDefault="00CF3F04" w:rsidP="00CF3F04">
      <w:pPr>
        <w:spacing w:line="276" w:lineRule="auto"/>
        <w:ind w:firstLine="720"/>
        <w:contextualSpacing/>
        <w:jc w:val="both"/>
        <w:rPr>
          <w:rFonts w:asciiTheme="majorBidi" w:hAnsiTheme="majorBidi" w:cstheme="majorBidi"/>
          <w:bCs/>
        </w:rPr>
      </w:pPr>
      <w:r w:rsidRPr="006623A3">
        <w:rPr>
          <w:rFonts w:asciiTheme="majorBidi" w:hAnsiTheme="majorBidi" w:cstheme="majorBidi"/>
        </w:rPr>
        <w:t>[4.2] </w:t>
      </w:r>
      <w:r w:rsidRPr="006623A3">
        <w:rPr>
          <w:rFonts w:asciiTheme="majorBidi" w:hAnsiTheme="majorBidi" w:cstheme="majorBidi"/>
          <w:bCs/>
        </w:rPr>
        <w:t xml:space="preserve">Tiesa nepamatoti noraidījusi apsūdzētā lūgumu aicināt un nopratināt </w:t>
      </w:r>
      <w:r w:rsidRPr="006623A3">
        <w:rPr>
          <w:rFonts w:asciiTheme="majorBidi" w:hAnsiTheme="majorBidi" w:cstheme="majorBidi"/>
          <w:bCs/>
        </w:rPr>
        <w:lastRenderedPageBreak/>
        <w:t xml:space="preserve">lieciniekus </w:t>
      </w:r>
      <w:r w:rsidR="0000022B">
        <w:rPr>
          <w:rFonts w:asciiTheme="majorBidi" w:hAnsiTheme="majorBidi" w:cstheme="majorBidi"/>
          <w:bCs/>
        </w:rPr>
        <w:t>[pers. C]</w:t>
      </w:r>
      <w:r w:rsidRPr="006623A3">
        <w:rPr>
          <w:rFonts w:asciiTheme="majorBidi" w:hAnsiTheme="majorBidi" w:cstheme="majorBidi"/>
          <w:bCs/>
        </w:rPr>
        <w:t xml:space="preserve">, </w:t>
      </w:r>
      <w:r w:rsidR="0000022B">
        <w:rPr>
          <w:rFonts w:asciiTheme="majorBidi" w:hAnsiTheme="majorBidi" w:cstheme="majorBidi"/>
          <w:bCs/>
        </w:rPr>
        <w:t>[pers. D]</w:t>
      </w:r>
      <w:r w:rsidRPr="006623A3">
        <w:rPr>
          <w:rFonts w:asciiTheme="majorBidi" w:hAnsiTheme="majorBidi" w:cstheme="majorBidi"/>
          <w:bCs/>
        </w:rPr>
        <w:t xml:space="preserve">, </w:t>
      </w:r>
      <w:r w:rsidR="0000022B">
        <w:rPr>
          <w:rFonts w:asciiTheme="majorBidi" w:hAnsiTheme="majorBidi" w:cstheme="majorBidi"/>
          <w:bCs/>
        </w:rPr>
        <w:t>[pers. E]</w:t>
      </w:r>
      <w:r w:rsidRPr="006623A3">
        <w:rPr>
          <w:rFonts w:asciiTheme="majorBidi" w:hAnsiTheme="majorBidi" w:cstheme="majorBidi"/>
          <w:bCs/>
        </w:rPr>
        <w:t xml:space="preserve">, </w:t>
      </w:r>
      <w:r w:rsidR="0000022B">
        <w:rPr>
          <w:rFonts w:asciiTheme="majorBidi" w:hAnsiTheme="majorBidi" w:cstheme="majorBidi"/>
          <w:bCs/>
        </w:rPr>
        <w:t>[pers. F]</w:t>
      </w:r>
      <w:r w:rsidRPr="006623A3">
        <w:rPr>
          <w:rFonts w:asciiTheme="majorBidi" w:hAnsiTheme="majorBidi" w:cstheme="majorBidi"/>
          <w:bCs/>
        </w:rPr>
        <w:t xml:space="preserve">, </w:t>
      </w:r>
      <w:r w:rsidR="0000022B">
        <w:rPr>
          <w:rFonts w:asciiTheme="majorBidi" w:hAnsiTheme="majorBidi" w:cstheme="majorBidi"/>
          <w:bCs/>
        </w:rPr>
        <w:t>[pers. G]</w:t>
      </w:r>
      <w:r w:rsidRPr="006623A3">
        <w:rPr>
          <w:rFonts w:asciiTheme="majorBidi" w:hAnsiTheme="majorBidi" w:cstheme="majorBidi"/>
          <w:bCs/>
        </w:rPr>
        <w:t xml:space="preserve">, </w:t>
      </w:r>
      <w:r w:rsidR="0000022B">
        <w:rPr>
          <w:rFonts w:asciiTheme="majorBidi" w:hAnsiTheme="majorBidi" w:cstheme="majorBidi"/>
          <w:bCs/>
        </w:rPr>
        <w:t>[pers. H]</w:t>
      </w:r>
      <w:r w:rsidRPr="006623A3">
        <w:rPr>
          <w:rFonts w:asciiTheme="majorBidi" w:hAnsiTheme="majorBidi" w:cstheme="majorBidi"/>
          <w:bCs/>
        </w:rPr>
        <w:t xml:space="preserve">, </w:t>
      </w:r>
      <w:r w:rsidR="0000022B">
        <w:rPr>
          <w:rFonts w:asciiTheme="majorBidi" w:hAnsiTheme="majorBidi" w:cstheme="majorBidi"/>
          <w:bCs/>
        </w:rPr>
        <w:t>[pers. I]</w:t>
      </w:r>
      <w:r w:rsidRPr="006623A3">
        <w:rPr>
          <w:rFonts w:asciiTheme="majorBidi" w:hAnsiTheme="majorBidi" w:cstheme="majorBidi"/>
          <w:bCs/>
        </w:rPr>
        <w:t xml:space="preserve">, </w:t>
      </w:r>
      <w:r w:rsidR="0000022B">
        <w:rPr>
          <w:rFonts w:asciiTheme="majorBidi" w:hAnsiTheme="majorBidi" w:cstheme="majorBidi"/>
          <w:bCs/>
        </w:rPr>
        <w:t>[pers. J]</w:t>
      </w:r>
      <w:r w:rsidRPr="006623A3">
        <w:rPr>
          <w:rFonts w:asciiTheme="majorBidi" w:hAnsiTheme="majorBidi" w:cstheme="majorBidi"/>
          <w:bCs/>
        </w:rPr>
        <w:t xml:space="preserve">, </w:t>
      </w:r>
      <w:r w:rsidR="0000022B">
        <w:rPr>
          <w:rFonts w:asciiTheme="majorBidi" w:hAnsiTheme="majorBidi" w:cstheme="majorBidi"/>
          <w:bCs/>
        </w:rPr>
        <w:t>[pers. K]</w:t>
      </w:r>
      <w:r w:rsidRPr="006623A3">
        <w:rPr>
          <w:rFonts w:asciiTheme="majorBidi" w:hAnsiTheme="majorBidi" w:cstheme="majorBidi"/>
          <w:bCs/>
        </w:rPr>
        <w:t>, kas varēja liecināt par apsūdzēto attiecībām ar bērniem.</w:t>
      </w:r>
    </w:p>
    <w:p w14:paraId="48C4CD15" w14:textId="77777777" w:rsidR="00CF3F04" w:rsidRPr="006623A3" w:rsidRDefault="00CF3F04" w:rsidP="00CF3F04">
      <w:pPr>
        <w:spacing w:line="276" w:lineRule="auto"/>
        <w:ind w:firstLine="720"/>
        <w:contextualSpacing/>
        <w:jc w:val="both"/>
        <w:rPr>
          <w:rFonts w:asciiTheme="majorBidi" w:hAnsiTheme="majorBidi" w:cstheme="majorBidi"/>
          <w:bCs/>
        </w:rPr>
      </w:pPr>
      <w:r w:rsidRPr="006623A3">
        <w:rPr>
          <w:rFonts w:asciiTheme="majorBidi" w:hAnsiTheme="majorBidi" w:cstheme="majorBidi"/>
          <w:bCs/>
        </w:rPr>
        <w:t>[4.3] </w:t>
      </w:r>
      <w:r w:rsidRPr="006623A3">
        <w:rPr>
          <w:rFonts w:asciiTheme="majorBidi" w:hAnsiTheme="majorBidi" w:cstheme="majorBidi"/>
        </w:rPr>
        <w:t>A</w:t>
      </w:r>
      <w:r w:rsidRPr="006623A3">
        <w:rPr>
          <w:rFonts w:asciiTheme="majorBidi" w:hAnsiTheme="majorBidi" w:cstheme="majorBidi"/>
          <w:bCs/>
        </w:rPr>
        <w:t xml:space="preserve">pelācijas instances tiesa nav izvērtējusi </w:t>
      </w:r>
      <w:r w:rsidRPr="006623A3">
        <w:t>apsūdzētā tiesību uz kriminālprocesa pabeigšanu saprātīgā termiņā</w:t>
      </w:r>
      <w:r w:rsidRPr="006623A3">
        <w:rPr>
          <w:rFonts w:asciiTheme="majorBidi" w:hAnsiTheme="majorBidi" w:cstheme="majorBidi"/>
          <w:bCs/>
        </w:rPr>
        <w:t xml:space="preserve"> pārkāpumu.</w:t>
      </w:r>
    </w:p>
    <w:p w14:paraId="40FC758C" w14:textId="77777777" w:rsidR="00CF3F04" w:rsidRPr="006623A3" w:rsidRDefault="00CF3F04" w:rsidP="00CF3F04">
      <w:pPr>
        <w:spacing w:line="276" w:lineRule="auto"/>
        <w:ind w:firstLine="720"/>
        <w:contextualSpacing/>
        <w:jc w:val="both"/>
        <w:rPr>
          <w:rFonts w:asciiTheme="majorBidi" w:hAnsiTheme="majorBidi" w:cstheme="majorBidi"/>
          <w:bCs/>
        </w:rPr>
      </w:pPr>
    </w:p>
    <w:p w14:paraId="30364A50" w14:textId="267A9712" w:rsidR="00CF3F04" w:rsidRPr="006623A3" w:rsidRDefault="00CF3F04" w:rsidP="00CF3F04">
      <w:pPr>
        <w:widowControl/>
        <w:suppressAutoHyphens w:val="0"/>
        <w:autoSpaceDE w:val="0"/>
        <w:autoSpaceDN w:val="0"/>
        <w:adjustRightInd w:val="0"/>
        <w:spacing w:line="276" w:lineRule="auto"/>
        <w:ind w:firstLine="720"/>
        <w:jc w:val="both"/>
        <w:rPr>
          <w:rFonts w:asciiTheme="majorBidi" w:hAnsiTheme="majorBidi" w:cstheme="majorBidi"/>
        </w:rPr>
      </w:pPr>
      <w:r w:rsidRPr="006623A3">
        <w:rPr>
          <w:rFonts w:asciiTheme="majorBidi" w:eastAsiaTheme="minorHAnsi" w:hAnsiTheme="majorBidi" w:cstheme="majorBidi"/>
          <w:kern w:val="0"/>
          <w:lang w:eastAsia="en-US" w:bidi="ar-SA"/>
        </w:rPr>
        <w:t>[5] </w:t>
      </w:r>
      <w:r w:rsidRPr="006623A3">
        <w:rPr>
          <w:rFonts w:asciiTheme="majorBidi" w:hAnsiTheme="majorBidi" w:cstheme="majorBidi"/>
        </w:rPr>
        <w:t xml:space="preserve">Par </w:t>
      </w:r>
      <w:r w:rsidR="00DC1EB6">
        <w:rPr>
          <w:rFonts w:asciiTheme="majorBidi" w:hAnsiTheme="majorBidi" w:cstheme="majorBidi"/>
        </w:rPr>
        <w:t>[..]</w:t>
      </w:r>
      <w:r w:rsidRPr="006623A3">
        <w:rPr>
          <w:rFonts w:asciiTheme="majorBidi" w:hAnsiTheme="majorBidi" w:cstheme="majorBidi"/>
        </w:rPr>
        <w:t xml:space="preserve"> apgabaltiesas 2024. gada </w:t>
      </w:r>
      <w:r w:rsidR="00DC1EB6">
        <w:rPr>
          <w:rFonts w:asciiTheme="majorBidi" w:hAnsiTheme="majorBidi" w:cstheme="majorBidi"/>
        </w:rPr>
        <w:t>[..]</w:t>
      </w:r>
      <w:r w:rsidRPr="006623A3">
        <w:rPr>
          <w:rFonts w:asciiTheme="majorBidi" w:hAnsiTheme="majorBidi" w:cstheme="majorBidi"/>
        </w:rPr>
        <w:t xml:space="preserve"> spriedumu apsūdzētā </w:t>
      </w:r>
      <w:r w:rsidR="00DC1EB6">
        <w:rPr>
          <w:rFonts w:asciiTheme="majorBidi" w:hAnsiTheme="majorBidi" w:cstheme="majorBidi"/>
        </w:rPr>
        <w:t>[pers. B]</w:t>
      </w:r>
      <w:r w:rsidRPr="006623A3">
        <w:rPr>
          <w:rFonts w:asciiTheme="majorBidi" w:hAnsiTheme="majorBidi" w:cstheme="majorBidi"/>
        </w:rPr>
        <w:t xml:space="preserve"> </w:t>
      </w:r>
      <w:r w:rsidRPr="006623A3">
        <w:rPr>
          <w:rFonts w:asciiTheme="majorBidi" w:hAnsiTheme="majorBidi" w:cstheme="majorBidi"/>
          <w:color w:val="000000"/>
        </w:rPr>
        <w:t>iesniegusi kasācijas sūdzību</w:t>
      </w:r>
      <w:r w:rsidRPr="006623A3">
        <w:rPr>
          <w:rFonts w:asciiTheme="majorBidi" w:hAnsiTheme="majorBidi" w:cstheme="majorBidi"/>
        </w:rPr>
        <w:t>, kurā lūdz atcelt minēto spriedumu.</w:t>
      </w:r>
    </w:p>
    <w:p w14:paraId="2DCD995C" w14:textId="77777777" w:rsidR="00CF3F04" w:rsidRPr="006623A3" w:rsidRDefault="00CF3F04" w:rsidP="00CF3F04">
      <w:pPr>
        <w:spacing w:line="276" w:lineRule="auto"/>
        <w:ind w:right="-143" w:firstLine="720"/>
        <w:jc w:val="both"/>
        <w:rPr>
          <w:rFonts w:asciiTheme="majorBidi" w:hAnsiTheme="majorBidi" w:cstheme="majorBidi"/>
        </w:rPr>
      </w:pPr>
      <w:r w:rsidRPr="006623A3">
        <w:rPr>
          <w:rFonts w:asciiTheme="majorBidi" w:hAnsiTheme="majorBidi" w:cstheme="majorBidi"/>
        </w:rPr>
        <w:t>Kasācijas sūdzībā izteiktais lūgums pamatots ar šādiem argumentiem.</w:t>
      </w:r>
    </w:p>
    <w:p w14:paraId="43811E09" w14:textId="77777777" w:rsidR="00CF3F04" w:rsidRPr="006623A3" w:rsidRDefault="00CF3F04" w:rsidP="00CF3F04">
      <w:pPr>
        <w:tabs>
          <w:tab w:val="left" w:pos="6096"/>
        </w:tabs>
        <w:spacing w:line="276" w:lineRule="auto"/>
        <w:ind w:firstLine="720"/>
        <w:jc w:val="both"/>
      </w:pPr>
      <w:r w:rsidRPr="006623A3">
        <w:t xml:space="preserve">[5.1] Tiesa nepamatoti </w:t>
      </w:r>
      <w:r w:rsidRPr="006623A3">
        <w:rPr>
          <w:rFonts w:asciiTheme="majorBidi" w:hAnsiTheme="majorBidi" w:cstheme="majorBidi"/>
          <w:bCs/>
        </w:rPr>
        <w:t>nav aicinājusi un nopratinājusi lieciniekus, kas varēja liecināt par apsūdzēto attieksmi pret bērniem.</w:t>
      </w:r>
    </w:p>
    <w:p w14:paraId="4B6A2146" w14:textId="4DC0796E" w:rsidR="00CF3F04" w:rsidRPr="006623A3" w:rsidRDefault="00CF3F04" w:rsidP="00CF3F04">
      <w:pPr>
        <w:tabs>
          <w:tab w:val="left" w:pos="6096"/>
        </w:tabs>
        <w:spacing w:line="276" w:lineRule="auto"/>
        <w:ind w:firstLine="720"/>
        <w:jc w:val="both"/>
      </w:pPr>
      <w:r w:rsidRPr="006623A3">
        <w:t xml:space="preserve">[5.2] Tiesa nav izvērtējusi lietas materiāliem pievienoto informāciju no Iļģuciema cietuma par apsūdzētās veselības stāvokli un apstākli, ka 2020. gada </w:t>
      </w:r>
      <w:r w:rsidR="00DC1EB6">
        <w:t>[..]</w:t>
      </w:r>
      <w:r w:rsidRPr="006623A3">
        <w:t xml:space="preserve"> notikuma laikā </w:t>
      </w:r>
      <w:r w:rsidR="00DC1EB6">
        <w:rPr>
          <w:rFonts w:asciiTheme="majorBidi" w:hAnsiTheme="majorBidi" w:cstheme="majorBidi"/>
        </w:rPr>
        <w:t>[pers. B]</w:t>
      </w:r>
      <w:r w:rsidRPr="006623A3">
        <w:t xml:space="preserve"> lietojusi zāles, kuru dēļ nav sapratusi notiekošo. Tiesa nav ņēmusi vērā, ka apsūdzētā izdarīto ļoti nožēlo.</w:t>
      </w:r>
    </w:p>
    <w:p w14:paraId="418B6ABF" w14:textId="77777777" w:rsidR="00CF3F04" w:rsidRPr="006623A3" w:rsidRDefault="00CF3F04" w:rsidP="00CF3F04">
      <w:pPr>
        <w:tabs>
          <w:tab w:val="left" w:pos="6096"/>
        </w:tabs>
        <w:spacing w:line="276" w:lineRule="auto"/>
        <w:ind w:firstLine="720"/>
        <w:jc w:val="both"/>
      </w:pPr>
      <w:r w:rsidRPr="006623A3">
        <w:t>[5.3] Tiesa nepamatoti noraidījusi apsūdzētās lūgumu noteikt viņai stacionāro tiesu psihiatrisko ekspertīzi.</w:t>
      </w:r>
    </w:p>
    <w:p w14:paraId="1C8B05F1" w14:textId="77777777" w:rsidR="00CF3F04" w:rsidRPr="006623A3" w:rsidRDefault="00CF3F04" w:rsidP="00CF3F04">
      <w:pPr>
        <w:tabs>
          <w:tab w:val="left" w:pos="6096"/>
        </w:tabs>
        <w:spacing w:line="276" w:lineRule="auto"/>
        <w:ind w:firstLine="720"/>
        <w:jc w:val="both"/>
      </w:pPr>
    </w:p>
    <w:p w14:paraId="1C6FBF40" w14:textId="77777777" w:rsidR="00CF3F04" w:rsidRPr="006623A3" w:rsidRDefault="00CF3F04" w:rsidP="00CF3F04">
      <w:pPr>
        <w:spacing w:line="276" w:lineRule="auto"/>
        <w:jc w:val="center"/>
        <w:rPr>
          <w:rFonts w:asciiTheme="majorBidi" w:hAnsiTheme="majorBidi" w:cstheme="majorBidi"/>
          <w:b/>
          <w:bCs/>
          <w:color w:val="000000"/>
        </w:rPr>
      </w:pPr>
      <w:r w:rsidRPr="006623A3">
        <w:rPr>
          <w:rFonts w:asciiTheme="majorBidi" w:hAnsiTheme="majorBidi" w:cstheme="majorBidi"/>
          <w:b/>
          <w:bCs/>
          <w:color w:val="000000"/>
        </w:rPr>
        <w:t>Motīvu daļa</w:t>
      </w:r>
    </w:p>
    <w:p w14:paraId="0608C5C8" w14:textId="77777777" w:rsidR="00CF3F04" w:rsidRPr="006623A3" w:rsidRDefault="00CF3F04" w:rsidP="008902C9">
      <w:pPr>
        <w:spacing w:line="276" w:lineRule="auto"/>
        <w:ind w:firstLine="720"/>
        <w:jc w:val="both"/>
        <w:rPr>
          <w:rFonts w:asciiTheme="majorBidi" w:hAnsiTheme="majorBidi" w:cstheme="majorBidi"/>
          <w:color w:val="000000"/>
        </w:rPr>
      </w:pPr>
    </w:p>
    <w:p w14:paraId="199840BB" w14:textId="77777777" w:rsidR="00CF3F04" w:rsidRPr="006623A3" w:rsidRDefault="00CF3F04" w:rsidP="008902C9">
      <w:pPr>
        <w:pStyle w:val="ListBullet"/>
        <w:widowControl w:val="0"/>
        <w:numPr>
          <w:ilvl w:val="0"/>
          <w:numId w:val="0"/>
        </w:numPr>
        <w:spacing w:after="0"/>
        <w:ind w:firstLine="720"/>
        <w:jc w:val="both"/>
        <w:rPr>
          <w:color w:val="000000" w:themeColor="text1"/>
        </w:rPr>
      </w:pPr>
      <w:r w:rsidRPr="006623A3">
        <w:rPr>
          <w:rFonts w:asciiTheme="majorBidi" w:hAnsiTheme="majorBidi" w:cstheme="majorBidi"/>
        </w:rPr>
        <w:t>[6] </w:t>
      </w:r>
      <w:r w:rsidRPr="006623A3">
        <w:rPr>
          <w:rFonts w:asciiTheme="majorBidi" w:eastAsia="Times New Roman" w:hAnsiTheme="majorBidi" w:cstheme="majorBidi"/>
          <w:lang w:eastAsia="ru-RU"/>
        </w:rPr>
        <w:t xml:space="preserve">Senāts atzīst, ka vispirms ir sniedzama atbilde uz jautājumu, vai </w:t>
      </w:r>
      <w:r w:rsidRPr="006623A3">
        <w:t xml:space="preserve">apsūdzēto nodarījumus ir pamats kvalificēt </w:t>
      </w:r>
      <w:r w:rsidRPr="006623A3">
        <w:rPr>
          <w:color w:val="000000" w:themeColor="text1"/>
        </w:rPr>
        <w:t>saskaņā ar Krimināllikuma 141. panta otro daļu un 123. panta pirmo daļu, kā noziedzīgu nodarījumu kopību.</w:t>
      </w:r>
    </w:p>
    <w:p w14:paraId="00F80CD2" w14:textId="77777777" w:rsidR="00CF3F04" w:rsidRPr="006623A3" w:rsidRDefault="00CF3F04" w:rsidP="008902C9">
      <w:pPr>
        <w:pStyle w:val="ListBullet"/>
        <w:widowControl w:val="0"/>
        <w:numPr>
          <w:ilvl w:val="0"/>
          <w:numId w:val="0"/>
        </w:numPr>
        <w:spacing w:after="0"/>
        <w:ind w:firstLine="720"/>
        <w:jc w:val="both"/>
        <w:rPr>
          <w:color w:val="000000" w:themeColor="text1"/>
        </w:rPr>
      </w:pPr>
    </w:p>
    <w:p w14:paraId="47108152" w14:textId="77777777" w:rsidR="00CF3F04" w:rsidRPr="006623A3" w:rsidRDefault="00CF3F04" w:rsidP="008902C9">
      <w:pPr>
        <w:spacing w:line="276" w:lineRule="auto"/>
        <w:ind w:firstLine="720"/>
        <w:jc w:val="both"/>
      </w:pPr>
      <w:r w:rsidRPr="006623A3">
        <w:t>[7] Kriminālprocesa likuma 511. panta otrā daļa noteic, ka spriedumam jābūt tiesiskam un pamatotam.</w:t>
      </w:r>
    </w:p>
    <w:p w14:paraId="5F3E06FF" w14:textId="77777777" w:rsidR="00CF3F04" w:rsidRPr="006623A3" w:rsidRDefault="00CF3F04" w:rsidP="008902C9">
      <w:pPr>
        <w:spacing w:line="276" w:lineRule="auto"/>
        <w:ind w:firstLine="720"/>
        <w:jc w:val="both"/>
      </w:pPr>
      <w:r w:rsidRPr="006623A3">
        <w:t>Prasība par sprieduma pamatotību ir saistīta ar sprieduma satura pareizību pēc būtības un attiecas uz tiesas atzinumiem, motīviem un nolēmumiem spriedumā.</w:t>
      </w:r>
    </w:p>
    <w:p w14:paraId="699F52A1" w14:textId="77777777" w:rsidR="00CF3F04" w:rsidRPr="006623A3" w:rsidRDefault="00CF3F04" w:rsidP="008902C9">
      <w:pPr>
        <w:spacing w:line="276" w:lineRule="auto"/>
        <w:ind w:firstLine="720"/>
        <w:jc w:val="both"/>
      </w:pPr>
      <w:r w:rsidRPr="006623A3">
        <w:t>Kriminālprocesa likuma 564. panta ceturtajā daļā noteikts, ka apelācijas instances tiesas nolēmumu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031DD35" w14:textId="2FCED4F4" w:rsidR="00CF3F04" w:rsidRPr="006623A3" w:rsidRDefault="00CF3F04" w:rsidP="008902C9">
      <w:pPr>
        <w:spacing w:line="276" w:lineRule="auto"/>
        <w:ind w:firstLine="720"/>
        <w:jc w:val="both"/>
      </w:pPr>
      <w:r w:rsidRPr="006623A3">
        <w:t xml:space="preserve">Judikatūrā atzīts,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un </w:t>
      </w:r>
      <w:proofErr w:type="spellStart"/>
      <w:r w:rsidRPr="006623A3">
        <w:t>neesība</w:t>
      </w:r>
      <w:proofErr w:type="spellEnd"/>
      <w:r w:rsidRPr="006623A3">
        <w:t xml:space="preserve">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(sk. </w:t>
      </w:r>
      <w:r w:rsidRPr="006623A3">
        <w:rPr>
          <w:i/>
          <w:iCs/>
        </w:rPr>
        <w:t>Senāta 2017. gada 10. oktobra lēmuma lietā Nr. SKK</w:t>
      </w:r>
      <w:r w:rsidRPr="006623A3">
        <w:rPr>
          <w:i/>
          <w:iCs/>
        </w:rPr>
        <w:noBreakHyphen/>
        <w:t xml:space="preserve">532/2017, </w:t>
      </w:r>
      <w:hyperlink r:id="rId8" w:history="1">
        <w:r w:rsidRPr="006623A3">
          <w:rPr>
            <w:rStyle w:val="Hyperlink"/>
            <w:i/>
            <w:iCs/>
          </w:rPr>
          <w:t>ECLI:LV:AT:2017:1010.15830406610.1.L</w:t>
        </w:r>
      </w:hyperlink>
      <w:r w:rsidRPr="006623A3">
        <w:rPr>
          <w:i/>
          <w:iCs/>
        </w:rPr>
        <w:t>, 9.1. punktu</w:t>
      </w:r>
      <w:r w:rsidR="00E8068B" w:rsidRPr="006623A3">
        <w:rPr>
          <w:i/>
          <w:iCs/>
        </w:rPr>
        <w:t>;</w:t>
      </w:r>
      <w:r w:rsidRPr="006623A3">
        <w:rPr>
          <w:i/>
          <w:iCs/>
        </w:rPr>
        <w:t xml:space="preserve"> 2021. gada lēmuma lietā Nr. SKK-[N]/2021, </w:t>
      </w:r>
      <w:hyperlink r:id="rId9" w:history="1">
        <w:r w:rsidRPr="006623A3">
          <w:rPr>
            <w:rStyle w:val="Hyperlink"/>
            <w:rFonts w:cs="Times New Roman"/>
            <w:i/>
            <w:iCs/>
            <w:shd w:val="clear" w:color="auto" w:fill="FFFFFF"/>
          </w:rPr>
          <w:t>ECLI:LV:AT:2021:[..]</w:t>
        </w:r>
      </w:hyperlink>
      <w:r w:rsidRPr="006623A3">
        <w:rPr>
          <w:rFonts w:cs="Times New Roman"/>
          <w:i/>
          <w:iCs/>
          <w:color w:val="000000"/>
          <w:shd w:val="clear" w:color="auto" w:fill="FFFFFF"/>
        </w:rPr>
        <w:t xml:space="preserve">, </w:t>
      </w:r>
      <w:r w:rsidRPr="006623A3">
        <w:rPr>
          <w:i/>
          <w:iCs/>
        </w:rPr>
        <w:t>6. punktu</w:t>
      </w:r>
      <w:r w:rsidRPr="006623A3">
        <w:t>).</w:t>
      </w:r>
    </w:p>
    <w:p w14:paraId="33FFF141" w14:textId="77777777" w:rsidR="00CF3F04" w:rsidRPr="006623A3" w:rsidRDefault="00CF3F04" w:rsidP="008902C9">
      <w:pPr>
        <w:spacing w:line="276" w:lineRule="auto"/>
        <w:ind w:firstLine="720"/>
        <w:jc w:val="both"/>
      </w:pPr>
      <w:r w:rsidRPr="006623A3">
        <w:t>Senāts atzīst, ka apelācijas instances tiesas spriedums atbilst Kriminālprocesa likuma 511. panta otrās daļas, 512. panta pirmās daļas un 564. panta ceturtās daļas prasībām.</w:t>
      </w:r>
    </w:p>
    <w:p w14:paraId="7CD70A86" w14:textId="1FEB2F9F" w:rsidR="00CF3F04" w:rsidRPr="006623A3" w:rsidRDefault="00CF3F04" w:rsidP="008902C9">
      <w:pPr>
        <w:spacing w:line="276" w:lineRule="auto"/>
        <w:ind w:firstLine="720"/>
        <w:jc w:val="both"/>
        <w:rPr>
          <w:rFonts w:asciiTheme="majorBidi" w:hAnsiTheme="majorBidi" w:cstheme="majorBidi"/>
        </w:rPr>
      </w:pPr>
      <w:r w:rsidRPr="006623A3">
        <w:rPr>
          <w:rFonts w:asciiTheme="majorBidi" w:hAnsiTheme="majorBidi" w:cstheme="majorBidi"/>
        </w:rPr>
        <w:t>[7.1] </w:t>
      </w:r>
      <w:r w:rsidRPr="006623A3">
        <w:rPr>
          <w:rFonts w:asciiTheme="majorBidi" w:eastAsia="Times New Roman" w:hAnsiTheme="majorBidi" w:cstheme="majorBidi"/>
          <w:lang w:eastAsia="ru-RU"/>
        </w:rPr>
        <w:t>Apelācijas instances tiesa, norādot uz p</w:t>
      </w:r>
      <w:r w:rsidRPr="006623A3">
        <w:rPr>
          <w:rFonts w:asciiTheme="majorBidi" w:hAnsiTheme="majorBidi" w:cstheme="majorBidi"/>
        </w:rPr>
        <w:t xml:space="preserve">irmās instances tiesas lietā iegūto </w:t>
      </w:r>
      <w:r w:rsidRPr="006623A3">
        <w:rPr>
          <w:rFonts w:asciiTheme="majorBidi" w:hAnsiTheme="majorBidi" w:cstheme="majorBidi"/>
        </w:rPr>
        <w:lastRenderedPageBreak/>
        <w:t xml:space="preserve">pierādījumu pareizu </w:t>
      </w:r>
      <w:proofErr w:type="spellStart"/>
      <w:r w:rsidRPr="006623A3">
        <w:rPr>
          <w:rFonts w:asciiTheme="majorBidi" w:hAnsiTheme="majorBidi" w:cstheme="majorBidi"/>
        </w:rPr>
        <w:t>izvērtējumu</w:t>
      </w:r>
      <w:proofErr w:type="spellEnd"/>
      <w:r w:rsidRPr="006623A3">
        <w:rPr>
          <w:rFonts w:asciiTheme="majorBidi" w:hAnsiTheme="majorBidi" w:cstheme="majorBidi"/>
        </w:rPr>
        <w:t xml:space="preserve">, apsūdzētos </w:t>
      </w:r>
      <w:r w:rsidR="002126F6">
        <w:rPr>
          <w:rFonts w:asciiTheme="majorBidi" w:hAnsiTheme="majorBidi" w:cstheme="majorBidi"/>
        </w:rPr>
        <w:t>[pers. A]</w:t>
      </w:r>
      <w:r w:rsidRPr="006623A3">
        <w:rPr>
          <w:rFonts w:asciiTheme="majorBidi" w:hAnsiTheme="majorBidi" w:cstheme="majorBidi"/>
        </w:rPr>
        <w:t xml:space="preserve"> un </w:t>
      </w:r>
      <w:r w:rsidR="002126F6">
        <w:rPr>
          <w:rFonts w:asciiTheme="majorBidi" w:hAnsiTheme="majorBidi" w:cstheme="majorBidi"/>
        </w:rPr>
        <w:t>[pers. B]</w:t>
      </w:r>
      <w:r w:rsidRPr="006623A3">
        <w:rPr>
          <w:rFonts w:asciiTheme="majorBidi" w:hAnsiTheme="majorBidi" w:cstheme="majorBidi"/>
        </w:rPr>
        <w:t xml:space="preserve"> atzinusi par vainīgiem Krimināllikuma 141. panta otrajā daļā un 123. panta pirmajā daļā paredzēto noziedzīgo nodarījumu izdarīšanā.</w:t>
      </w:r>
    </w:p>
    <w:p w14:paraId="60BBB48F" w14:textId="77777777" w:rsidR="00CF3F04" w:rsidRPr="006623A3" w:rsidRDefault="00CF3F04" w:rsidP="008902C9">
      <w:pPr>
        <w:tabs>
          <w:tab w:val="left" w:pos="6096"/>
        </w:tabs>
        <w:spacing w:line="276" w:lineRule="auto"/>
        <w:ind w:firstLine="720"/>
        <w:jc w:val="both"/>
        <w:rPr>
          <w:rFonts w:asciiTheme="majorBidi" w:hAnsiTheme="majorBidi" w:cstheme="majorBidi"/>
          <w:bCs/>
          <w:color w:val="000000" w:themeColor="text1"/>
        </w:rPr>
      </w:pPr>
      <w:r w:rsidRPr="006623A3">
        <w:rPr>
          <w:rFonts w:asciiTheme="majorBidi" w:hAnsiTheme="majorBidi" w:cstheme="majorBidi"/>
          <w:bCs/>
          <w:color w:val="000000" w:themeColor="text1"/>
        </w:rPr>
        <w:t>[7.2] Formulējot kriminālatbildības pamatu, Krimināllikuma 1. pantā norādīts uz noziedzīga nodarījuma sastāva pazīmju esību kā obligātu prasību personas saukšanai pie kriminālatbildības (</w:t>
      </w:r>
      <w:r w:rsidRPr="006623A3">
        <w:rPr>
          <w:i/>
          <w:iCs/>
          <w:shd w:val="clear" w:color="auto" w:fill="FFFFFF"/>
        </w:rPr>
        <w:t xml:space="preserve">Krastiņš U., </w:t>
      </w:r>
      <w:proofErr w:type="spellStart"/>
      <w:r w:rsidRPr="006623A3">
        <w:rPr>
          <w:i/>
          <w:iCs/>
          <w:shd w:val="clear" w:color="auto" w:fill="FFFFFF"/>
        </w:rPr>
        <w:t>Liholaja</w:t>
      </w:r>
      <w:proofErr w:type="spellEnd"/>
      <w:r w:rsidRPr="006623A3">
        <w:rPr>
          <w:i/>
          <w:iCs/>
          <w:shd w:val="clear" w:color="auto" w:fill="FFFFFF"/>
        </w:rPr>
        <w:t xml:space="preserve"> V. </w:t>
      </w:r>
      <w:proofErr w:type="spellStart"/>
      <w:r w:rsidRPr="006623A3">
        <w:rPr>
          <w:i/>
          <w:iCs/>
          <w:shd w:val="clear" w:color="auto" w:fill="FFFFFF"/>
        </w:rPr>
        <w:t>Grām</w:t>
      </w:r>
      <w:proofErr w:type="spellEnd"/>
      <w:r w:rsidRPr="006623A3">
        <w:rPr>
          <w:i/>
          <w:iCs/>
          <w:shd w:val="clear" w:color="auto" w:fill="FFFFFF"/>
        </w:rPr>
        <w:t>.: K</w:t>
      </w:r>
      <w:r w:rsidRPr="006623A3">
        <w:rPr>
          <w:i/>
          <w:shd w:val="clear" w:color="auto" w:fill="FFFFFF"/>
        </w:rPr>
        <w:t>rimināltiesības. Vispārīgā daļa. Ceturtais papildinātais izdevums. Rīga: Tiesu namu aģentūra, 2024, 70. lpp.</w:t>
      </w:r>
      <w:r w:rsidRPr="006623A3">
        <w:rPr>
          <w:rFonts w:asciiTheme="majorBidi" w:hAnsiTheme="majorBidi" w:cstheme="majorBidi"/>
          <w:bCs/>
        </w:rPr>
        <w:t xml:space="preserve">). </w:t>
      </w:r>
      <w:r w:rsidRPr="006623A3">
        <w:rPr>
          <w:rFonts w:asciiTheme="majorBidi" w:hAnsiTheme="majorBidi" w:cstheme="majorBidi"/>
          <w:bCs/>
          <w:color w:val="000000" w:themeColor="text1"/>
        </w:rPr>
        <w:t xml:space="preserve">Savukārt, lai pareizi kvalificētu konkrēto noziedzīgo nodarījumu, </w:t>
      </w:r>
      <w:proofErr w:type="spellStart"/>
      <w:r w:rsidRPr="006623A3">
        <w:rPr>
          <w:rFonts w:asciiTheme="majorBidi" w:hAnsiTheme="majorBidi" w:cstheme="majorBidi"/>
          <w:bCs/>
          <w:color w:val="000000" w:themeColor="text1"/>
        </w:rPr>
        <w:t>visupirms</w:t>
      </w:r>
      <w:proofErr w:type="spellEnd"/>
      <w:r w:rsidRPr="006623A3">
        <w:rPr>
          <w:rFonts w:asciiTheme="majorBidi" w:hAnsiTheme="majorBidi" w:cstheme="majorBidi"/>
          <w:bCs/>
          <w:color w:val="000000" w:themeColor="text1"/>
        </w:rPr>
        <w:t xml:space="preserve"> ir jānoskaidro šā noziedzīgā nodarījuma faktiskie apstākļi, jo īpaši tie, kuriem ir nozīme noziedzīgā nodarījuma kvalificēšanā (</w:t>
      </w:r>
      <w:r w:rsidRPr="006623A3">
        <w:rPr>
          <w:rFonts w:asciiTheme="majorBidi" w:hAnsiTheme="majorBidi" w:cstheme="majorBidi"/>
          <w:i/>
          <w:iCs/>
          <w:color w:val="000000" w:themeColor="text1"/>
        </w:rPr>
        <w:t>Senāta 2021. gada [..] lēmuma</w:t>
      </w:r>
      <w:r w:rsidRPr="006623A3">
        <w:rPr>
          <w:i/>
          <w:iCs/>
          <w:color w:val="000000" w:themeColor="text1"/>
        </w:rPr>
        <w:t xml:space="preserve"> l</w:t>
      </w:r>
      <w:r w:rsidRPr="006623A3">
        <w:rPr>
          <w:rFonts w:asciiTheme="majorBidi" w:hAnsiTheme="majorBidi" w:cstheme="majorBidi"/>
          <w:i/>
          <w:iCs/>
          <w:color w:val="000000" w:themeColor="text1"/>
        </w:rPr>
        <w:t>ietā Nr. SKK</w:t>
      </w:r>
      <w:r w:rsidRPr="006623A3">
        <w:rPr>
          <w:rFonts w:asciiTheme="majorBidi" w:hAnsiTheme="majorBidi" w:cstheme="majorBidi"/>
          <w:i/>
          <w:iCs/>
          <w:color w:val="000000" w:themeColor="text1"/>
        </w:rPr>
        <w:noBreakHyphen/>
        <w:t xml:space="preserve">[E]/2021, </w:t>
      </w:r>
      <w:hyperlink r:id="rId10" w:history="1">
        <w:r w:rsidRPr="006623A3">
          <w:rPr>
            <w:rStyle w:val="Hyperlink"/>
            <w:rFonts w:asciiTheme="majorBidi" w:hAnsiTheme="majorBidi" w:cstheme="majorBidi"/>
            <w:i/>
            <w:iCs/>
          </w:rPr>
          <w:t>ECLI:LV:AT:2021:[..]</w:t>
        </w:r>
      </w:hyperlink>
      <w:r w:rsidRPr="006623A3">
        <w:rPr>
          <w:rFonts w:asciiTheme="majorBidi" w:hAnsiTheme="majorBidi" w:cstheme="majorBidi"/>
          <w:i/>
          <w:iCs/>
          <w:color w:val="000000" w:themeColor="text1"/>
        </w:rPr>
        <w:t>, 8.1. punkts</w:t>
      </w:r>
      <w:r w:rsidRPr="006623A3">
        <w:rPr>
          <w:rFonts w:asciiTheme="majorBidi" w:hAnsiTheme="majorBidi" w:cstheme="majorBidi"/>
          <w:bCs/>
          <w:color w:val="000000" w:themeColor="text1"/>
        </w:rPr>
        <w:t xml:space="preserve">). </w:t>
      </w:r>
    </w:p>
    <w:p w14:paraId="1C0AB1C9" w14:textId="77777777" w:rsidR="00CF3F04" w:rsidRPr="006623A3" w:rsidRDefault="00CF3F04" w:rsidP="008902C9">
      <w:pPr>
        <w:spacing w:line="276" w:lineRule="auto"/>
        <w:ind w:firstLine="720"/>
        <w:contextualSpacing/>
        <w:jc w:val="both"/>
        <w:rPr>
          <w:rFonts w:asciiTheme="majorBidi" w:eastAsia="Times New Roman" w:hAnsiTheme="majorBidi" w:cstheme="majorBidi"/>
          <w:lang w:eastAsia="ru-RU"/>
        </w:rPr>
      </w:pPr>
      <w:r w:rsidRPr="006623A3">
        <w:rPr>
          <w:rFonts w:asciiTheme="majorBidi" w:hAnsiTheme="majorBidi" w:cstheme="majorBidi"/>
          <w:color w:val="000000" w:themeColor="text1"/>
        </w:rPr>
        <w:t xml:space="preserve">Krimināllikuma 141. panta otrajā daļā ietverti divi patstāvīgi </w:t>
      </w:r>
      <w:r w:rsidRPr="006623A3">
        <w:rPr>
          <w:rFonts w:asciiTheme="majorBidi" w:hAnsiTheme="majorBidi" w:cstheme="majorBidi"/>
        </w:rPr>
        <w:t>noziedzīgi nodarījumi, paredzot atbildību par palīdzības nesniegšanu personai: 1) kura atrodas dzīvībai vai veselībai bīstamā stāvoklī un kurai nav iespējas saglabāt sevi mazgadības, vecuma, slimības vai savas nevarības dēļ, ja vainīgajam bijusi iespēja sniegt cietušajam palīdzību un bijis pienākums rūpēties par viņu (šāds pienākums var izpausties pienākumā vecākiem rūpēties par saviem mazgadīgajiem bērniem); 2) kuru vainīgais pats nostādījis dzīvībai bīstamā stāvoklī</w:t>
      </w:r>
      <w:r w:rsidRPr="006623A3">
        <w:rPr>
          <w:rFonts w:asciiTheme="majorBidi" w:eastAsia="Times New Roman" w:hAnsiTheme="majorBidi" w:cstheme="majorBidi"/>
          <w:color w:val="000000" w:themeColor="text1"/>
          <w:lang w:eastAsia="ru-RU"/>
        </w:rPr>
        <w:t>. I</w:t>
      </w:r>
      <w:r w:rsidRPr="006623A3">
        <w:rPr>
          <w:rFonts w:asciiTheme="majorBidi" w:hAnsiTheme="majorBidi" w:cstheme="majorBidi"/>
          <w:bCs/>
        </w:rPr>
        <w:t>emesli, kuru dēļ cietušais atrodas bezpalīdzības stāvoklī, tostarp, ir mazgadība (persona vecumā līdz četrpadsmit gadu vecumam), slimība vai nevarība, ko var izsaukt cilvēka organismā notiekošie fizioloģiskie un psiholoģiskie procesi utt.</w:t>
      </w:r>
      <w:r w:rsidRPr="006623A3">
        <w:rPr>
          <w:rFonts w:asciiTheme="majorBidi" w:hAnsiTheme="majorBidi" w:cstheme="majorBidi"/>
          <w:i/>
          <w:iCs/>
          <w:color w:val="000000" w:themeColor="text1"/>
        </w:rPr>
        <w:t xml:space="preserve"> </w:t>
      </w:r>
      <w:r w:rsidRPr="006623A3">
        <w:rPr>
          <w:rFonts w:asciiTheme="majorBidi" w:hAnsiTheme="majorBidi" w:cstheme="majorBidi"/>
          <w:color w:val="000000" w:themeColor="text1"/>
        </w:rPr>
        <w:t>P</w:t>
      </w:r>
      <w:r w:rsidRPr="006623A3">
        <w:rPr>
          <w:rFonts w:asciiTheme="majorBidi" w:hAnsiTheme="majorBidi" w:cstheme="majorBidi"/>
          <w:bCs/>
        </w:rPr>
        <w:t xml:space="preserve">irmajā minētajā gadījumā cietušajam ir apdraudēta gan dzīvība, gan veselība, un bezpalīdzība radusies neatkarīgi no vainīgā rīcības; otrajā </w:t>
      </w:r>
      <w:r w:rsidRPr="006623A3">
        <w:rPr>
          <w:rFonts w:asciiTheme="majorBidi" w:hAnsiTheme="majorBidi" w:cstheme="majorBidi"/>
          <w:bCs/>
          <w:color w:val="000000" w:themeColor="text1"/>
        </w:rPr>
        <w:t xml:space="preserve">gadījumā cietušais atrodas dzīvībai bīstamā stāvoklī, ko izraisījusi iepriekšēja paša vainīgā darbība vai bezdarbība </w:t>
      </w:r>
      <w:r w:rsidRPr="006623A3">
        <w:rPr>
          <w:rFonts w:asciiTheme="majorBidi" w:hAnsiTheme="majorBidi" w:cstheme="majorBidi"/>
          <w:bCs/>
        </w:rPr>
        <w:t>(</w:t>
      </w:r>
      <w:proofErr w:type="spellStart"/>
      <w:r w:rsidRPr="006623A3">
        <w:rPr>
          <w:rFonts w:asciiTheme="majorBidi" w:eastAsia="Times New Roman" w:hAnsiTheme="majorBidi" w:cstheme="majorBidi"/>
          <w:i/>
          <w:iCs/>
          <w:color w:val="000000" w:themeColor="text1"/>
          <w:lang w:eastAsia="ru-RU"/>
        </w:rPr>
        <w:t>Liholaja</w:t>
      </w:r>
      <w:proofErr w:type="spellEnd"/>
      <w:r w:rsidRPr="006623A3">
        <w:rPr>
          <w:rFonts w:asciiTheme="majorBidi" w:eastAsia="Times New Roman" w:hAnsiTheme="majorBidi" w:cstheme="majorBidi"/>
          <w:i/>
          <w:iCs/>
          <w:color w:val="000000" w:themeColor="text1"/>
          <w:lang w:eastAsia="ru-RU"/>
        </w:rPr>
        <w:t> V. 141. panta komentārs.</w:t>
      </w:r>
      <w:r w:rsidRPr="006623A3">
        <w:rPr>
          <w:rFonts w:asciiTheme="majorBidi" w:eastAsia="Times New Roman" w:hAnsiTheme="majorBidi" w:cstheme="majorBidi"/>
          <w:b/>
          <w:bCs/>
          <w:i/>
          <w:iCs/>
          <w:color w:val="000000" w:themeColor="text1"/>
          <w:lang w:eastAsia="ru-RU"/>
        </w:rPr>
        <w:t xml:space="preserve"> </w:t>
      </w:r>
      <w:proofErr w:type="spellStart"/>
      <w:r w:rsidRPr="006623A3">
        <w:rPr>
          <w:rFonts w:asciiTheme="majorBidi" w:eastAsia="Times New Roman" w:hAnsiTheme="majorBidi" w:cstheme="majorBidi"/>
          <w:i/>
          <w:iCs/>
          <w:color w:val="000000" w:themeColor="text1"/>
          <w:lang w:eastAsia="ru-RU"/>
        </w:rPr>
        <w:t>Grām</w:t>
      </w:r>
      <w:proofErr w:type="spellEnd"/>
      <w:r w:rsidRPr="006623A3">
        <w:rPr>
          <w:rFonts w:asciiTheme="majorBidi" w:eastAsia="Times New Roman" w:hAnsiTheme="majorBidi" w:cstheme="majorBidi"/>
          <w:i/>
          <w:iCs/>
          <w:color w:val="000000" w:themeColor="text1"/>
          <w:lang w:eastAsia="ru-RU"/>
        </w:rPr>
        <w:t>.:</w:t>
      </w:r>
      <w:r w:rsidRPr="006623A3">
        <w:rPr>
          <w:rFonts w:asciiTheme="majorBidi" w:eastAsia="Times New Roman" w:hAnsiTheme="majorBidi" w:cstheme="majorBidi"/>
          <w:b/>
          <w:bCs/>
          <w:i/>
          <w:iCs/>
          <w:color w:val="000000" w:themeColor="text1"/>
          <w:lang w:eastAsia="ru-RU"/>
        </w:rPr>
        <w:t xml:space="preserve"> </w:t>
      </w:r>
      <w:r w:rsidRPr="006623A3">
        <w:rPr>
          <w:rFonts w:asciiTheme="majorBidi" w:hAnsiTheme="majorBidi" w:cstheme="majorBidi"/>
          <w:bCs/>
          <w:i/>
          <w:iCs/>
          <w:color w:val="000000" w:themeColor="text1"/>
        </w:rPr>
        <w:t xml:space="preserve">Krastiņš U., </w:t>
      </w:r>
      <w:proofErr w:type="spellStart"/>
      <w:r w:rsidRPr="006623A3">
        <w:rPr>
          <w:rFonts w:asciiTheme="majorBidi" w:hAnsiTheme="majorBidi" w:cstheme="majorBidi"/>
          <w:bCs/>
          <w:i/>
          <w:iCs/>
          <w:color w:val="000000" w:themeColor="text1"/>
        </w:rPr>
        <w:t>Liholaja</w:t>
      </w:r>
      <w:proofErr w:type="spellEnd"/>
      <w:r w:rsidRPr="006623A3">
        <w:rPr>
          <w:rFonts w:asciiTheme="majorBidi" w:hAnsiTheme="majorBidi" w:cstheme="majorBidi"/>
          <w:bCs/>
          <w:i/>
          <w:iCs/>
          <w:color w:val="000000" w:themeColor="text1"/>
        </w:rPr>
        <w:t> V. Krimināllikuma komentāri. Otrā daļa (IX</w:t>
      </w:r>
      <w:r w:rsidRPr="006623A3">
        <w:rPr>
          <w:rFonts w:asciiTheme="majorBidi" w:hAnsiTheme="majorBidi" w:cstheme="majorBidi"/>
          <w:bCs/>
          <w:i/>
          <w:iCs/>
          <w:color w:val="000000" w:themeColor="text1"/>
        </w:rPr>
        <w:noBreakHyphen/>
        <w:t>XVII nodaļa). Rīga: Tiesu namu aģentūra, 2022, 395., 396. lpp.;</w:t>
      </w:r>
      <w:r w:rsidRPr="006623A3">
        <w:rPr>
          <w:rFonts w:asciiTheme="majorBidi" w:hAnsiTheme="majorBidi" w:cstheme="majorBidi"/>
          <w:i/>
          <w:iCs/>
          <w:color w:val="000000" w:themeColor="text1"/>
        </w:rPr>
        <w:t xml:space="preserve"> Senāta 2021. gada [..] lēmuma</w:t>
      </w:r>
      <w:r w:rsidRPr="006623A3">
        <w:rPr>
          <w:i/>
          <w:iCs/>
          <w:color w:val="000000" w:themeColor="text1"/>
        </w:rPr>
        <w:t xml:space="preserve"> l</w:t>
      </w:r>
      <w:r w:rsidRPr="006623A3">
        <w:rPr>
          <w:rFonts w:asciiTheme="majorBidi" w:hAnsiTheme="majorBidi" w:cstheme="majorBidi"/>
          <w:i/>
          <w:iCs/>
          <w:color w:val="000000" w:themeColor="text1"/>
        </w:rPr>
        <w:t>ietā Nr. SKK</w:t>
      </w:r>
      <w:r w:rsidRPr="006623A3">
        <w:rPr>
          <w:rFonts w:asciiTheme="majorBidi" w:hAnsiTheme="majorBidi" w:cstheme="majorBidi"/>
          <w:i/>
          <w:iCs/>
        </w:rPr>
        <w:noBreakHyphen/>
        <w:t xml:space="preserve">[E]/2021, </w:t>
      </w:r>
      <w:hyperlink r:id="rId11" w:history="1">
        <w:r w:rsidRPr="006623A3">
          <w:rPr>
            <w:rStyle w:val="Hyperlink"/>
            <w:rFonts w:asciiTheme="majorBidi" w:hAnsiTheme="majorBidi" w:cstheme="majorBidi"/>
            <w:i/>
            <w:iCs/>
          </w:rPr>
          <w:t>ECLI:LV:AT:2021:[..]</w:t>
        </w:r>
      </w:hyperlink>
      <w:r w:rsidRPr="006623A3">
        <w:t>,</w:t>
      </w:r>
      <w:r w:rsidRPr="006623A3">
        <w:rPr>
          <w:rFonts w:asciiTheme="majorBidi" w:hAnsiTheme="majorBidi" w:cstheme="majorBidi"/>
          <w:i/>
          <w:iCs/>
          <w:color w:val="000000" w:themeColor="text1"/>
        </w:rPr>
        <w:t xml:space="preserve"> 9.4 .punkts</w:t>
      </w:r>
      <w:r w:rsidRPr="006623A3">
        <w:rPr>
          <w:rFonts w:asciiTheme="majorBidi" w:hAnsiTheme="majorBidi" w:cstheme="majorBidi"/>
        </w:rPr>
        <w:t>).</w:t>
      </w:r>
      <w:r w:rsidRPr="006623A3">
        <w:rPr>
          <w:rFonts w:asciiTheme="majorBidi" w:eastAsia="Times New Roman" w:hAnsiTheme="majorBidi" w:cstheme="majorBidi"/>
          <w:lang w:eastAsia="ru-RU"/>
        </w:rPr>
        <w:t xml:space="preserve"> </w:t>
      </w:r>
    </w:p>
    <w:p w14:paraId="61532BB5" w14:textId="4F45D100" w:rsidR="00CF3F04" w:rsidRPr="006623A3" w:rsidRDefault="00CF3F04" w:rsidP="004519A5">
      <w:pPr>
        <w:spacing w:line="276" w:lineRule="auto"/>
        <w:ind w:firstLine="720"/>
        <w:contextualSpacing/>
        <w:jc w:val="both"/>
        <w:rPr>
          <w:rFonts w:asciiTheme="majorBidi" w:eastAsia="Times New Roman" w:hAnsiTheme="majorBidi" w:cstheme="majorBidi"/>
          <w:color w:val="000000" w:themeColor="text1"/>
          <w:lang w:eastAsia="ru-RU"/>
        </w:rPr>
      </w:pPr>
      <w:r w:rsidRPr="006623A3">
        <w:rPr>
          <w:rFonts w:asciiTheme="majorBidi" w:hAnsiTheme="majorBidi" w:cstheme="majorBidi"/>
        </w:rPr>
        <w:t xml:space="preserve">Apelācijas instances tiesa atzinusi, ka apsūdzētie </w:t>
      </w:r>
      <w:r w:rsidR="004519A5">
        <w:rPr>
          <w:rFonts w:asciiTheme="majorBidi" w:hAnsiTheme="majorBidi" w:cstheme="majorBidi"/>
        </w:rPr>
        <w:t>[pers. A]</w:t>
      </w:r>
      <w:r w:rsidRPr="006623A3">
        <w:rPr>
          <w:rFonts w:asciiTheme="majorBidi" w:hAnsiTheme="majorBidi" w:cstheme="majorBidi"/>
        </w:rPr>
        <w:t xml:space="preserve"> un </w:t>
      </w:r>
      <w:r w:rsidR="004519A5">
        <w:rPr>
          <w:rFonts w:asciiTheme="majorBidi" w:hAnsiTheme="majorBidi" w:cstheme="majorBidi"/>
        </w:rPr>
        <w:t>[pers. B]</w:t>
      </w:r>
      <w:r w:rsidRPr="006623A3">
        <w:rPr>
          <w:rFonts w:asciiTheme="majorBidi" w:hAnsiTheme="majorBidi" w:cstheme="majorBidi"/>
        </w:rPr>
        <w:t xml:space="preserve">, kā mazgadīgā </w:t>
      </w:r>
      <w:r w:rsidR="004519A5">
        <w:rPr>
          <w:rFonts w:asciiTheme="majorBidi" w:hAnsiTheme="majorBidi" w:cstheme="majorBidi"/>
        </w:rPr>
        <w:t>[pers. L]</w:t>
      </w:r>
      <w:r w:rsidRPr="006623A3">
        <w:rPr>
          <w:rFonts w:asciiTheme="majorBidi" w:hAnsiTheme="majorBidi" w:cstheme="majorBidi"/>
        </w:rPr>
        <w:t xml:space="preserve"> vecāki, atstāja </w:t>
      </w:r>
      <w:r w:rsidR="004519A5">
        <w:rPr>
          <w:rFonts w:asciiTheme="majorBidi" w:hAnsiTheme="majorBidi" w:cstheme="majorBidi"/>
        </w:rPr>
        <w:t>[pers. L]</w:t>
      </w:r>
      <w:r w:rsidRPr="006623A3">
        <w:rPr>
          <w:rFonts w:asciiTheme="majorBidi" w:hAnsiTheme="majorBidi" w:cstheme="majorBidi"/>
        </w:rPr>
        <w:t xml:space="preserve"> </w:t>
      </w:r>
      <w:r w:rsidRPr="006623A3">
        <w:rPr>
          <w:rFonts w:asciiTheme="majorBidi" w:hAnsiTheme="majorBidi" w:cstheme="majorBidi"/>
          <w:color w:val="000000" w:themeColor="text1"/>
        </w:rPr>
        <w:t xml:space="preserve">bez uzraudzības vagoniņā krāsns kurināšanas laikā, kā rezultātā </w:t>
      </w:r>
      <w:r w:rsidR="004519A5">
        <w:rPr>
          <w:rFonts w:asciiTheme="majorBidi" w:hAnsiTheme="majorBidi" w:cstheme="majorBidi"/>
          <w:color w:val="000000" w:themeColor="text1"/>
        </w:rPr>
        <w:t>[pers. L]</w:t>
      </w:r>
      <w:r w:rsidRPr="006623A3">
        <w:rPr>
          <w:rFonts w:asciiTheme="majorBidi" w:hAnsiTheme="majorBidi" w:cstheme="majorBidi"/>
          <w:color w:val="000000" w:themeColor="text1"/>
        </w:rPr>
        <w:t xml:space="preserve"> guva smagus miesas bojājumus. </w:t>
      </w:r>
      <w:r w:rsidRPr="006623A3">
        <w:rPr>
          <w:rFonts w:asciiTheme="majorBidi" w:eastAsia="Times New Roman" w:hAnsiTheme="majorBidi" w:cstheme="majorBidi"/>
          <w:color w:val="000000" w:themeColor="text1"/>
          <w:lang w:eastAsia="ru-RU"/>
        </w:rPr>
        <w:t xml:space="preserve">Tiesa ir izvērtējusi lietā iegūtos pierādījumus, tajā skaitā nodibinājuma </w:t>
      </w:r>
      <w:r w:rsidRPr="006623A3">
        <w:t>„</w:t>
      </w:r>
      <w:r w:rsidR="00A03DC9">
        <w:t>[Nosaukums]</w:t>
      </w:r>
      <w:r w:rsidRPr="006623A3">
        <w:rPr>
          <w:rFonts w:asciiTheme="majorBidi" w:eastAsia="Times New Roman" w:hAnsiTheme="majorBidi" w:cstheme="majorBidi"/>
          <w:color w:val="000000" w:themeColor="text1"/>
          <w:lang w:eastAsia="ru-RU"/>
        </w:rPr>
        <w:t xml:space="preserve">” sniegtajā paziņojumā fiksēto, mirušā tiesu medicīniskās ekspertīzes eksperta atzinumā Nr. 109 secināto, ka, ņemot vērā apdegumu raksturu un plašumu, kā arī to pārdzīvošanu, </w:t>
      </w:r>
      <w:r w:rsidR="00A03DC9">
        <w:rPr>
          <w:rFonts w:asciiTheme="majorBidi" w:eastAsia="Times New Roman" w:hAnsiTheme="majorBidi" w:cstheme="majorBidi"/>
          <w:color w:val="000000" w:themeColor="text1"/>
          <w:lang w:eastAsia="ru-RU"/>
        </w:rPr>
        <w:t>[pers. L]</w:t>
      </w:r>
      <w:r w:rsidRPr="006623A3">
        <w:rPr>
          <w:rFonts w:asciiTheme="majorBidi" w:eastAsia="Times New Roman" w:hAnsiTheme="majorBidi" w:cstheme="majorBidi"/>
          <w:color w:val="000000" w:themeColor="text1"/>
          <w:lang w:eastAsia="ru-RU"/>
        </w:rPr>
        <w:t xml:space="preserve"> bija nepieciešama neatliekama kvalitatīva ārstēšana stacionārā, un atzinusi, ka apsūdzētie </w:t>
      </w:r>
      <w:r w:rsidR="00A03DC9">
        <w:rPr>
          <w:rFonts w:asciiTheme="majorBidi" w:hAnsiTheme="majorBidi" w:cstheme="majorBidi"/>
        </w:rPr>
        <w:t>[pers. B]</w:t>
      </w:r>
      <w:r w:rsidRPr="006623A3">
        <w:rPr>
          <w:rFonts w:asciiTheme="majorBidi" w:eastAsia="Times New Roman" w:hAnsiTheme="majorBidi" w:cstheme="majorBidi"/>
          <w:color w:val="000000" w:themeColor="text1"/>
          <w:lang w:eastAsia="ru-RU"/>
        </w:rPr>
        <w:t xml:space="preserve"> un </w:t>
      </w:r>
      <w:r w:rsidR="00A03DC9">
        <w:rPr>
          <w:rFonts w:asciiTheme="majorBidi" w:hAnsiTheme="majorBidi" w:cstheme="majorBidi"/>
        </w:rPr>
        <w:t>[pers. A]</w:t>
      </w:r>
      <w:r w:rsidRPr="006623A3">
        <w:rPr>
          <w:rFonts w:asciiTheme="majorBidi" w:eastAsia="Times New Roman" w:hAnsiTheme="majorBidi" w:cstheme="majorBidi"/>
          <w:color w:val="000000" w:themeColor="text1"/>
          <w:lang w:eastAsia="ru-RU"/>
        </w:rPr>
        <w:t xml:space="preserve"> laika posmā no 2020. gada </w:t>
      </w:r>
      <w:r w:rsidR="00A03DC9">
        <w:rPr>
          <w:rFonts w:asciiTheme="majorBidi" w:eastAsia="Times New Roman" w:hAnsiTheme="majorBidi" w:cstheme="majorBidi"/>
          <w:color w:val="000000" w:themeColor="text1"/>
          <w:lang w:eastAsia="ru-RU"/>
        </w:rPr>
        <w:t>[..]</w:t>
      </w:r>
      <w:r w:rsidRPr="006623A3">
        <w:rPr>
          <w:rFonts w:asciiTheme="majorBidi" w:eastAsia="Times New Roman" w:hAnsiTheme="majorBidi" w:cstheme="majorBidi"/>
          <w:color w:val="000000" w:themeColor="text1"/>
          <w:lang w:eastAsia="ru-RU"/>
        </w:rPr>
        <w:t xml:space="preserve"> līdz 2020. gada </w:t>
      </w:r>
      <w:r w:rsidR="00A03DC9">
        <w:rPr>
          <w:rFonts w:asciiTheme="majorBidi" w:eastAsia="Times New Roman" w:hAnsiTheme="majorBidi" w:cstheme="majorBidi"/>
          <w:color w:val="000000" w:themeColor="text1"/>
          <w:lang w:eastAsia="ru-RU"/>
        </w:rPr>
        <w:t>[..]</w:t>
      </w:r>
      <w:r w:rsidRPr="006623A3">
        <w:rPr>
          <w:rFonts w:asciiTheme="majorBidi" w:eastAsia="Times New Roman" w:hAnsiTheme="majorBidi" w:cstheme="majorBidi"/>
          <w:lang w:eastAsia="ru-RU"/>
        </w:rPr>
        <w:t xml:space="preserve"> neveica nekādas mērķtiecīgas darbības, lai sniegtu </w:t>
      </w:r>
      <w:r w:rsidRPr="006623A3">
        <w:rPr>
          <w:rFonts w:asciiTheme="majorBidi" w:hAnsiTheme="majorBidi" w:cstheme="majorBidi"/>
        </w:rPr>
        <w:t xml:space="preserve">ugunsgrēkā </w:t>
      </w:r>
      <w:r w:rsidRPr="006623A3">
        <w:rPr>
          <w:rFonts w:asciiTheme="majorBidi" w:eastAsia="Times New Roman" w:hAnsiTheme="majorBidi" w:cstheme="majorBidi"/>
          <w:lang w:eastAsia="ru-RU"/>
        </w:rPr>
        <w:t xml:space="preserve">smagi cietušajam mazgadīgajam </w:t>
      </w:r>
      <w:r w:rsidR="00E2626C">
        <w:rPr>
          <w:rFonts w:asciiTheme="majorBidi" w:eastAsia="Times New Roman" w:hAnsiTheme="majorBidi" w:cstheme="majorBidi"/>
          <w:lang w:eastAsia="ru-RU"/>
        </w:rPr>
        <w:t>[pers. L]</w:t>
      </w:r>
      <w:r w:rsidRPr="006623A3">
        <w:rPr>
          <w:rFonts w:asciiTheme="majorBidi" w:hAnsiTheme="majorBidi" w:cstheme="majorBidi"/>
        </w:rPr>
        <w:t xml:space="preserve"> </w:t>
      </w:r>
      <w:r w:rsidRPr="006623A3">
        <w:rPr>
          <w:rFonts w:asciiTheme="majorBidi" w:eastAsia="Times New Roman" w:hAnsiTheme="majorBidi" w:cstheme="majorBidi"/>
          <w:lang w:eastAsia="ru-RU"/>
        </w:rPr>
        <w:t xml:space="preserve">kvalitatīvu neatliekamo medicīnisko palīdzību un ārstēšanu stacionārā, kas viņam bija nepieciešama, lai novērstu dzīvībai un veselībai draudošās acīmredzamās briesmas. </w:t>
      </w:r>
      <w:r w:rsidR="00E2626C">
        <w:rPr>
          <w:rFonts w:asciiTheme="majorBidi" w:hAnsiTheme="majorBidi" w:cstheme="majorBidi"/>
        </w:rPr>
        <w:t>[Pers. B]</w:t>
      </w:r>
      <w:r w:rsidRPr="006623A3">
        <w:rPr>
          <w:rFonts w:asciiTheme="majorBidi" w:eastAsia="Times New Roman" w:hAnsiTheme="majorBidi" w:cstheme="majorBidi"/>
          <w:lang w:eastAsia="ru-RU"/>
        </w:rPr>
        <w:t xml:space="preserve"> un </w:t>
      </w:r>
      <w:r w:rsidR="00E2626C">
        <w:rPr>
          <w:rFonts w:asciiTheme="majorBidi" w:hAnsiTheme="majorBidi" w:cstheme="majorBidi"/>
        </w:rPr>
        <w:t>[pers. A]</w:t>
      </w:r>
      <w:r w:rsidRPr="006623A3">
        <w:rPr>
          <w:rFonts w:asciiTheme="majorBidi" w:eastAsia="Times New Roman" w:hAnsiTheme="majorBidi" w:cstheme="majorBidi"/>
          <w:lang w:eastAsia="ru-RU"/>
        </w:rPr>
        <w:t xml:space="preserve"> pastāvēja iespēja un bija pienākums tādu palīdzību sniegt, izsaucot neatliekamās medicīniskās palīdzības ārstus, taču viņi to nedarīja, </w:t>
      </w:r>
      <w:r w:rsidRPr="006623A3">
        <w:rPr>
          <w:rFonts w:asciiTheme="majorBidi" w:eastAsia="Times New Roman" w:hAnsiTheme="majorBidi" w:cstheme="majorBidi"/>
          <w:color w:val="000000" w:themeColor="text1"/>
          <w:lang w:eastAsia="ru-RU"/>
        </w:rPr>
        <w:t xml:space="preserve">turklāt </w:t>
      </w:r>
      <w:r w:rsidR="005160A7">
        <w:rPr>
          <w:rFonts w:asciiTheme="majorBidi" w:hAnsiTheme="majorBidi" w:cstheme="majorBidi"/>
        </w:rPr>
        <w:t>[pers. A]</w:t>
      </w:r>
      <w:r w:rsidRPr="006623A3">
        <w:rPr>
          <w:rFonts w:asciiTheme="majorBidi" w:eastAsia="Times New Roman" w:hAnsiTheme="majorBidi" w:cstheme="majorBidi"/>
          <w:color w:val="000000" w:themeColor="text1"/>
          <w:lang w:eastAsia="ru-RU"/>
        </w:rPr>
        <w:t xml:space="preserve"> to teica nedarīt arī </w:t>
      </w:r>
      <w:r w:rsidR="005160A7">
        <w:rPr>
          <w:rFonts w:asciiTheme="majorBidi" w:hAnsiTheme="majorBidi" w:cstheme="majorBidi"/>
        </w:rPr>
        <w:t>[pers. B]</w:t>
      </w:r>
      <w:r w:rsidRPr="006623A3">
        <w:rPr>
          <w:rFonts w:asciiTheme="majorBidi" w:eastAsia="Times New Roman" w:hAnsiTheme="majorBidi" w:cstheme="majorBidi"/>
          <w:color w:val="000000" w:themeColor="text1"/>
          <w:lang w:eastAsia="ru-RU"/>
        </w:rPr>
        <w:t xml:space="preserve">. </w:t>
      </w:r>
    </w:p>
    <w:p w14:paraId="4EC0A7BA" w14:textId="0B4CE979" w:rsidR="00CF3F04" w:rsidRPr="006623A3" w:rsidRDefault="00CF3F04" w:rsidP="008902C9">
      <w:pPr>
        <w:pStyle w:val="ListBullet"/>
        <w:widowControl w:val="0"/>
        <w:numPr>
          <w:ilvl w:val="0"/>
          <w:numId w:val="0"/>
        </w:numPr>
        <w:spacing w:after="0"/>
        <w:ind w:firstLine="720"/>
        <w:jc w:val="both"/>
        <w:rPr>
          <w:rFonts w:asciiTheme="majorBidi" w:hAnsiTheme="majorBidi" w:cstheme="majorBidi"/>
        </w:rPr>
      </w:pPr>
      <w:r w:rsidRPr="006623A3">
        <w:rPr>
          <w:rFonts w:asciiTheme="majorBidi" w:eastAsia="Times New Roman" w:hAnsiTheme="majorBidi" w:cstheme="majorBidi"/>
          <w:color w:val="000000" w:themeColor="text1"/>
          <w:lang w:eastAsia="ru-RU"/>
        </w:rPr>
        <w:t>[7.3] A</w:t>
      </w:r>
      <w:r w:rsidRPr="006623A3">
        <w:rPr>
          <w:rFonts w:asciiTheme="majorBidi" w:hAnsiTheme="majorBidi" w:cstheme="majorBidi"/>
          <w:color w:val="000000" w:themeColor="text1"/>
        </w:rPr>
        <w:t xml:space="preserve">psūdzēto </w:t>
      </w:r>
      <w:r w:rsidR="005160A7">
        <w:rPr>
          <w:rFonts w:asciiTheme="majorBidi" w:hAnsiTheme="majorBidi" w:cstheme="majorBidi"/>
        </w:rPr>
        <w:t>[pers. A]</w:t>
      </w:r>
      <w:r w:rsidRPr="006623A3">
        <w:rPr>
          <w:rFonts w:asciiTheme="majorBidi" w:hAnsiTheme="majorBidi" w:cstheme="majorBidi"/>
          <w:color w:val="000000" w:themeColor="text1"/>
        </w:rPr>
        <w:t xml:space="preserve"> un </w:t>
      </w:r>
      <w:r w:rsidR="005160A7">
        <w:rPr>
          <w:rFonts w:asciiTheme="majorBidi" w:hAnsiTheme="majorBidi" w:cstheme="majorBidi"/>
        </w:rPr>
        <w:t>[pers. B]</w:t>
      </w:r>
      <w:r w:rsidRPr="006623A3">
        <w:rPr>
          <w:rFonts w:asciiTheme="majorBidi" w:hAnsiTheme="majorBidi" w:cstheme="majorBidi"/>
          <w:color w:val="000000" w:themeColor="text1"/>
        </w:rPr>
        <w:t xml:space="preserve"> izdarītā </w:t>
      </w:r>
      <w:r w:rsidRPr="006623A3">
        <w:rPr>
          <w:rFonts w:asciiTheme="majorBidi" w:eastAsia="Times New Roman" w:hAnsiTheme="majorBidi" w:cstheme="majorBidi"/>
          <w:color w:val="000000" w:themeColor="text1"/>
          <w:lang w:eastAsia="ru-RU"/>
        </w:rPr>
        <w:t xml:space="preserve">Krimināllikuma 141. panta otrajā daļā paredzētā nozieguma subjektīvo pusi raksturo tiešs nodoms. </w:t>
      </w:r>
      <w:r w:rsidRPr="006623A3">
        <w:rPr>
          <w:rFonts w:asciiTheme="majorBidi" w:hAnsiTheme="majorBidi" w:cstheme="majorBidi"/>
        </w:rPr>
        <w:t>Apelācijas instances tiesa atzinusi, ka a</w:t>
      </w:r>
      <w:r w:rsidRPr="006623A3">
        <w:rPr>
          <w:rFonts w:asciiTheme="majorBidi" w:hAnsiTheme="majorBidi" w:cstheme="majorBidi"/>
          <w:color w:val="000000" w:themeColor="text1"/>
        </w:rPr>
        <w:t xml:space="preserve">psūdzētajiem, apzinoties, </w:t>
      </w:r>
      <w:r w:rsidRPr="006623A3">
        <w:rPr>
          <w:rFonts w:asciiTheme="majorBidi" w:hAnsiTheme="majorBidi" w:cstheme="majorBidi"/>
        </w:rPr>
        <w:t xml:space="preserve">ka viņu mazgadīgais dēls bija guvis acīmredzamus apdegumus, nebija pamata pieņemt, ka dēlam nav nepieciešama palīdzība </w:t>
      </w:r>
      <w:r w:rsidRPr="006623A3">
        <w:rPr>
          <w:rFonts w:asciiTheme="majorBidi" w:hAnsiTheme="majorBidi" w:cstheme="majorBidi"/>
        </w:rPr>
        <w:lastRenderedPageBreak/>
        <w:t xml:space="preserve">un sešus gadus vecs bērns ir spējīgs adekvāti novērtēt savu veselības stāvokli un izteikt par to jebkādas sūdzības. Apelācijas instances tiesa arī atzinusi par pamatotu pirmās instances tiesas norādīto, ka apsūdzēto liecībās un pārējos lietā iegūtajos pierādījumos nav ziņu par faktiem, ka </w:t>
      </w:r>
      <w:r w:rsidR="005160A7">
        <w:rPr>
          <w:rFonts w:asciiTheme="majorBidi" w:hAnsiTheme="majorBidi" w:cstheme="majorBidi"/>
        </w:rPr>
        <w:t>[pers. A]</w:t>
      </w:r>
      <w:r w:rsidRPr="006623A3">
        <w:rPr>
          <w:rFonts w:asciiTheme="majorBidi" w:hAnsiTheme="majorBidi" w:cstheme="majorBidi"/>
        </w:rPr>
        <w:t xml:space="preserve"> un </w:t>
      </w:r>
      <w:r w:rsidR="005160A7">
        <w:rPr>
          <w:rFonts w:asciiTheme="majorBidi" w:hAnsiTheme="majorBidi" w:cstheme="majorBidi"/>
        </w:rPr>
        <w:t>[pers. B]</w:t>
      </w:r>
      <w:r w:rsidRPr="006623A3">
        <w:rPr>
          <w:rFonts w:asciiTheme="majorBidi" w:hAnsiTheme="majorBidi" w:cstheme="majorBidi"/>
        </w:rPr>
        <w:t xml:space="preserve"> nebija iespējas sniegt cietušajam neatliekamo palīdzību. </w:t>
      </w:r>
    </w:p>
    <w:p w14:paraId="4FEF76C4" w14:textId="68074E03" w:rsidR="00CF3F04" w:rsidRPr="006623A3" w:rsidRDefault="00CF3F04" w:rsidP="008902C9">
      <w:pPr>
        <w:pStyle w:val="ListBullet"/>
        <w:widowControl w:val="0"/>
        <w:numPr>
          <w:ilvl w:val="0"/>
          <w:numId w:val="0"/>
        </w:numPr>
        <w:spacing w:after="0"/>
        <w:ind w:firstLine="720"/>
        <w:jc w:val="both"/>
        <w:rPr>
          <w:rFonts w:asciiTheme="majorBidi" w:hAnsiTheme="majorBidi" w:cstheme="majorBidi"/>
          <w:bCs/>
        </w:rPr>
      </w:pPr>
      <w:r w:rsidRPr="006623A3">
        <w:rPr>
          <w:rFonts w:asciiTheme="majorBidi" w:hAnsiTheme="majorBidi" w:cstheme="majorBidi"/>
          <w:color w:val="000000" w:themeColor="text1"/>
        </w:rPr>
        <w:t>[7.4] Krimināllikuma 141. panta otrajā daļā paredzētā noziedzīgā nodarījuma sastāvs ir formāls un to raksturo apzināta bezdarbība, neatkarīgi no kaitīgo seku iestāšanās. Noziedzīgā n</w:t>
      </w:r>
      <w:r w:rsidRPr="006623A3">
        <w:rPr>
          <w:rFonts w:asciiTheme="majorBidi" w:hAnsiTheme="majorBidi" w:cstheme="majorBidi"/>
          <w:bCs/>
        </w:rPr>
        <w:t xml:space="preserve">odarījuma izdarīšanas brīdī Krimināllikuma 141. panta otrajā daļā nebija ietverta noziedzīga nodarījuma kvalificējošā pazīme – viena cilvēka nāve, kas izraisīta panta otrajā daļā paredzētā noziedzīgā nodarījuma rezultātā –, savukārt panta trešajā daļā </w:t>
      </w:r>
      <w:r w:rsidR="000B4488" w:rsidRPr="006623A3">
        <w:rPr>
          <w:rFonts w:asciiTheme="majorBidi" w:hAnsiTheme="majorBidi" w:cstheme="majorBidi"/>
          <w:bCs/>
        </w:rPr>
        <w:t xml:space="preserve">bija </w:t>
      </w:r>
      <w:r w:rsidRPr="006623A3">
        <w:rPr>
          <w:rFonts w:asciiTheme="majorBidi" w:hAnsiTheme="majorBidi" w:cstheme="majorBidi"/>
          <w:bCs/>
        </w:rPr>
        <w:t>paredzēta kvalificējoša pazīme –</w:t>
      </w:r>
      <w:r w:rsidRPr="006623A3">
        <w:rPr>
          <w:rFonts w:asciiTheme="majorBidi" w:eastAsia="Times New Roman" w:hAnsiTheme="majorBidi" w:cstheme="majorBidi"/>
          <w:color w:val="000000" w:themeColor="text1"/>
          <w:lang w:eastAsia="ru-RU"/>
        </w:rPr>
        <w:t xml:space="preserve"> palīdzības nesniegšana izraisījusi divu vai vairāku cilvēku nāvi </w:t>
      </w:r>
      <w:r w:rsidRPr="006623A3">
        <w:rPr>
          <w:rFonts w:asciiTheme="majorBidi" w:hAnsiTheme="majorBidi" w:cstheme="majorBidi"/>
          <w:bCs/>
        </w:rPr>
        <w:t>(likuma redakcijā, kas bija spēkā līdz 2021. gada 4. augustam).</w:t>
      </w:r>
    </w:p>
    <w:p w14:paraId="30AC2222" w14:textId="77777777"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r w:rsidRPr="006623A3">
        <w:rPr>
          <w:rFonts w:asciiTheme="majorBidi" w:hAnsiTheme="majorBidi" w:cstheme="majorBidi"/>
        </w:rPr>
        <w:t xml:space="preserve">Salīdzinot ar Krimināllikuma 123. panta pirmajā daļā noteikto, </w:t>
      </w:r>
      <w:r w:rsidRPr="006623A3">
        <w:rPr>
          <w:rFonts w:asciiTheme="majorBidi" w:hAnsiTheme="majorBidi" w:cstheme="majorBidi"/>
          <w:color w:val="000000" w:themeColor="text1"/>
        </w:rPr>
        <w:t>Krimināllikuma 141. pants minētajā likuma redakcijā neaptvēra izskatāmajā lietā noziedzīgā nodarījuma rezultātā radītās sekas.</w:t>
      </w:r>
      <w:r w:rsidRPr="006623A3">
        <w:rPr>
          <w:rFonts w:asciiTheme="majorBidi" w:eastAsia="Times New Roman" w:hAnsiTheme="majorBidi" w:cstheme="majorBidi"/>
          <w:color w:val="000000" w:themeColor="text1"/>
          <w:lang w:eastAsia="ru-RU"/>
        </w:rPr>
        <w:t xml:space="preserve"> </w:t>
      </w:r>
    </w:p>
    <w:p w14:paraId="56A63F87" w14:textId="77777777" w:rsidR="00CF3F04" w:rsidRPr="006623A3" w:rsidRDefault="00CF3F04" w:rsidP="008902C9">
      <w:pPr>
        <w:pStyle w:val="ListBullet"/>
        <w:widowControl w:val="0"/>
        <w:numPr>
          <w:ilvl w:val="0"/>
          <w:numId w:val="0"/>
        </w:numPr>
        <w:spacing w:after="0"/>
        <w:ind w:firstLine="720"/>
        <w:jc w:val="both"/>
        <w:rPr>
          <w:rFonts w:asciiTheme="majorBidi" w:hAnsiTheme="majorBidi" w:cstheme="majorBidi"/>
          <w:b/>
          <w:bCs/>
          <w:color w:val="000000" w:themeColor="text1"/>
        </w:rPr>
      </w:pPr>
      <w:r w:rsidRPr="006623A3">
        <w:rPr>
          <w:rFonts w:asciiTheme="majorBidi" w:hAnsiTheme="majorBidi" w:cstheme="majorBidi"/>
        </w:rPr>
        <w:t>A</w:t>
      </w:r>
      <w:r w:rsidRPr="006623A3">
        <w:rPr>
          <w:rFonts w:asciiTheme="majorBidi" w:eastAsia="Times New Roman" w:hAnsiTheme="majorBidi" w:cstheme="majorBidi"/>
          <w:lang w:eastAsia="ru-RU"/>
        </w:rPr>
        <w:t xml:space="preserve">r 2021. gada 7. janvāra likumu </w:t>
      </w:r>
      <w:r w:rsidRPr="006623A3">
        <w:t>„</w:t>
      </w:r>
      <w:r w:rsidRPr="006623A3">
        <w:rPr>
          <w:rFonts w:asciiTheme="majorBidi" w:eastAsia="Times New Roman" w:hAnsiTheme="majorBidi" w:cstheme="majorBidi"/>
          <w:color w:val="000000" w:themeColor="text1"/>
          <w:lang w:eastAsia="ru-RU"/>
        </w:rPr>
        <w:t xml:space="preserve">Grozījumi Krimināllikumā”, </w:t>
      </w:r>
      <w:r w:rsidRPr="006623A3">
        <w:rPr>
          <w:rFonts w:asciiTheme="majorBidi" w:hAnsiTheme="majorBidi" w:cstheme="majorBidi"/>
          <w:color w:val="000000" w:themeColor="text1"/>
        </w:rPr>
        <w:t>Krimināllikuma 141. pants papildināts ar 2.</w:t>
      </w:r>
      <w:r w:rsidRPr="006623A3">
        <w:rPr>
          <w:rFonts w:asciiTheme="majorBidi" w:hAnsiTheme="majorBidi" w:cstheme="majorBidi"/>
          <w:color w:val="000000" w:themeColor="text1"/>
          <w:vertAlign w:val="superscript"/>
        </w:rPr>
        <w:t>1</w:t>
      </w:r>
      <w:r w:rsidRPr="006623A3">
        <w:rPr>
          <w:rFonts w:asciiTheme="majorBidi" w:hAnsiTheme="majorBidi" w:cstheme="majorBidi"/>
          <w:color w:val="000000" w:themeColor="text1"/>
        </w:rPr>
        <w:t> daļu, nosakot kriminālatbildību par šā panta otrajā daļā paredzētajām darbībām, ja palīdzības nesniegšana izraisījusi viena cilvēka nāvi vai citas smagas sekas. Minēto grozījumu pamatā bija atzinums, ka attiecībā uz panta otrajā daļā paredzēto noziedzīgo nodarījumu iztrūkst tāda kvalificējošā pazīme, kā viena cilvēka nāve vai citas smagas sekas (</w:t>
      </w:r>
      <w:r w:rsidRPr="006623A3">
        <w:rPr>
          <w:rFonts w:asciiTheme="majorBidi" w:hAnsiTheme="majorBidi" w:cstheme="majorBidi"/>
          <w:i/>
          <w:iCs/>
          <w:color w:val="000000" w:themeColor="text1"/>
        </w:rPr>
        <w:t>13.</w:t>
      </w:r>
      <w:r w:rsidRPr="006623A3">
        <w:rPr>
          <w:rFonts w:asciiTheme="majorBidi" w:hAnsiTheme="majorBidi" w:cstheme="majorBidi"/>
          <w:color w:val="000000" w:themeColor="text1"/>
        </w:rPr>
        <w:t> </w:t>
      </w:r>
      <w:r w:rsidRPr="006623A3">
        <w:rPr>
          <w:rFonts w:asciiTheme="majorBidi" w:hAnsiTheme="majorBidi" w:cstheme="majorBidi"/>
          <w:i/>
          <w:iCs/>
          <w:color w:val="000000" w:themeColor="text1"/>
        </w:rPr>
        <w:t xml:space="preserve">Saeimas likumprojekta Nr. 677/Lp13 </w:t>
      </w:r>
      <w:r w:rsidRPr="006623A3">
        <w:rPr>
          <w:i/>
          <w:iCs/>
        </w:rPr>
        <w:t>„</w:t>
      </w:r>
      <w:r w:rsidRPr="006623A3">
        <w:rPr>
          <w:rFonts w:asciiTheme="majorBidi" w:hAnsiTheme="majorBidi" w:cstheme="majorBidi"/>
          <w:i/>
          <w:iCs/>
          <w:color w:val="000000" w:themeColor="text1"/>
        </w:rPr>
        <w:t xml:space="preserve">Grozījumi Krimināllikumā" papildinātā </w:t>
      </w:r>
      <w:hyperlink r:id="rId12" w:history="1">
        <w:r w:rsidRPr="006623A3">
          <w:rPr>
            <w:rStyle w:val="Hyperlink"/>
            <w:rFonts w:asciiTheme="majorBidi" w:hAnsiTheme="majorBidi" w:cstheme="majorBidi"/>
            <w:i/>
            <w:iCs/>
          </w:rPr>
          <w:t>anotācija</w:t>
        </w:r>
      </w:hyperlink>
      <w:r w:rsidRPr="006623A3">
        <w:rPr>
          <w:rFonts w:asciiTheme="majorBidi" w:hAnsiTheme="majorBidi" w:cstheme="majorBidi"/>
          <w:color w:val="000000" w:themeColor="text1"/>
        </w:rPr>
        <w:t xml:space="preserve">). </w:t>
      </w:r>
      <w:r w:rsidRPr="006623A3">
        <w:rPr>
          <w:rFonts w:asciiTheme="majorBidi" w:hAnsiTheme="majorBidi" w:cstheme="majorBidi"/>
        </w:rPr>
        <w:t xml:space="preserve">Pēc minēto likuma grozījumu pieņemšanas </w:t>
      </w:r>
      <w:r w:rsidRPr="006623A3">
        <w:rPr>
          <w:rFonts w:asciiTheme="majorBidi" w:hAnsiTheme="majorBidi" w:cstheme="majorBidi"/>
          <w:color w:val="000000" w:themeColor="text1"/>
        </w:rPr>
        <w:t>Krimināllikuma 141. panta 2.</w:t>
      </w:r>
      <w:r w:rsidRPr="006623A3">
        <w:rPr>
          <w:rFonts w:asciiTheme="majorBidi" w:hAnsiTheme="majorBidi" w:cstheme="majorBidi"/>
          <w:color w:val="000000" w:themeColor="text1"/>
          <w:vertAlign w:val="superscript"/>
        </w:rPr>
        <w:t>1</w:t>
      </w:r>
      <w:r w:rsidRPr="006623A3">
        <w:rPr>
          <w:rFonts w:asciiTheme="majorBidi" w:hAnsiTheme="majorBidi" w:cstheme="majorBidi"/>
          <w:color w:val="000000" w:themeColor="text1"/>
        </w:rPr>
        <w:t> daļā paredzēts plašāka satura noziedzīgs nodarījums, tostarp paredzot bargāku sankciju, tādējādi apsūdzēto izdarīto noziedzīgo nodarījumu kvalifikācija pēc šī panta pasliktinātu viņu stāvoli un tiktu pārkāptas viņu tiesības uz aizstāvību.</w:t>
      </w:r>
      <w:r w:rsidRPr="006623A3">
        <w:rPr>
          <w:rFonts w:asciiTheme="majorBidi" w:hAnsiTheme="majorBidi" w:cstheme="majorBidi"/>
          <w:b/>
          <w:bCs/>
          <w:color w:val="000000" w:themeColor="text1"/>
        </w:rPr>
        <w:t xml:space="preserve"> </w:t>
      </w:r>
    </w:p>
    <w:p w14:paraId="42DFFB54" w14:textId="7A7721C2"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 xml:space="preserve">[7.5] Senāts konstatē, ka izskatāmajā lietā apelācijas instances tiesa, kvalificējot noziedzīgo nodarījumu pēc Krimināllikuma 123. panta pirmās daļas, atzinusi, ka apsūdzēto </w:t>
      </w:r>
      <w:r w:rsidR="00CD10C0">
        <w:rPr>
          <w:rFonts w:asciiTheme="majorBidi" w:hAnsiTheme="majorBidi" w:cstheme="majorBidi"/>
        </w:rPr>
        <w:t>[pers. A]</w:t>
      </w:r>
      <w:r w:rsidRPr="006623A3">
        <w:rPr>
          <w:rFonts w:asciiTheme="majorBidi" w:eastAsia="Times New Roman" w:hAnsiTheme="majorBidi" w:cstheme="majorBidi"/>
          <w:color w:val="000000" w:themeColor="text1"/>
          <w:lang w:eastAsia="ru-RU"/>
        </w:rPr>
        <w:t xml:space="preserve"> un </w:t>
      </w:r>
      <w:r w:rsidR="00CD10C0">
        <w:rPr>
          <w:rFonts w:asciiTheme="majorBidi" w:hAnsiTheme="majorBidi" w:cstheme="majorBidi"/>
        </w:rPr>
        <w:t>[pers. B]</w:t>
      </w:r>
      <w:r w:rsidRPr="006623A3">
        <w:rPr>
          <w:rFonts w:asciiTheme="majorBidi" w:eastAsia="Times New Roman" w:hAnsiTheme="majorBidi" w:cstheme="majorBidi"/>
          <w:color w:val="000000" w:themeColor="text1"/>
          <w:lang w:eastAsia="ru-RU"/>
        </w:rPr>
        <w:t xml:space="preserve"> psihiskā attieksme pret </w:t>
      </w:r>
      <w:r w:rsidR="00CD10C0">
        <w:rPr>
          <w:rFonts w:asciiTheme="majorBidi" w:hAnsiTheme="majorBidi" w:cstheme="majorBidi"/>
        </w:rPr>
        <w:t>[pers. L]</w:t>
      </w:r>
      <w:r w:rsidRPr="006623A3">
        <w:rPr>
          <w:rFonts w:asciiTheme="majorBidi" w:eastAsia="Times New Roman" w:hAnsiTheme="majorBidi" w:cstheme="majorBidi"/>
          <w:color w:val="000000" w:themeColor="text1"/>
          <w:lang w:eastAsia="ru-RU"/>
        </w:rPr>
        <w:t xml:space="preserve"> nāvi ir</w:t>
      </w:r>
      <w:r w:rsidR="008D7FCD" w:rsidRPr="008D7FCD">
        <w:rPr>
          <w:rFonts w:asciiTheme="majorBidi" w:eastAsia="Times New Roman" w:hAnsiTheme="majorBidi" w:cstheme="majorBidi"/>
          <w:color w:val="000000" w:themeColor="text1"/>
          <w:lang w:eastAsia="ru-RU"/>
        </w:rPr>
        <w:t xml:space="preserve"> </w:t>
      </w:r>
      <w:r w:rsidRPr="006623A3">
        <w:rPr>
          <w:rFonts w:asciiTheme="majorBidi" w:eastAsia="Times New Roman" w:hAnsiTheme="majorBidi" w:cstheme="majorBidi"/>
          <w:color w:val="000000" w:themeColor="text1"/>
          <w:lang w:eastAsia="ru-RU"/>
        </w:rPr>
        <w:t xml:space="preserve">noziedzīga nevērība. </w:t>
      </w:r>
    </w:p>
    <w:p w14:paraId="25B9A4D4" w14:textId="50059276"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 xml:space="preserve">Atbilstoši Krimināllikuma 9. panta trešajai daļai noziedzīgs nodarījums atzīstams par izdarītu aiz noziedzīgas nevērības, ja persona nav paredzējusi savas darbības vai bezdarbības kaitīgo seku iestāšanās iespēju, kaut gan pēc nodarījuma konkrētajiem apstākļiem tai vajadzēja un tā varēja minētās kaitīgās sekas paredzēt. Apelācijas instances tiesa atzinusi, ka apsūdzēto attieksmi pret nozieguma sekām pierāda arī apsūdzētās </w:t>
      </w:r>
      <w:r w:rsidR="00CD10C0">
        <w:rPr>
          <w:rFonts w:asciiTheme="majorBidi" w:hAnsiTheme="majorBidi" w:cstheme="majorBidi"/>
        </w:rPr>
        <w:t>[pers. B]</w:t>
      </w:r>
      <w:r w:rsidRPr="006623A3">
        <w:rPr>
          <w:rFonts w:asciiTheme="majorBidi" w:eastAsia="Times New Roman" w:hAnsiTheme="majorBidi" w:cstheme="majorBidi"/>
          <w:color w:val="000000" w:themeColor="text1"/>
          <w:lang w:eastAsia="ru-RU"/>
        </w:rPr>
        <w:t xml:space="preserve"> liecībās norādītais, ka neilgi pirms </w:t>
      </w:r>
      <w:r w:rsidR="00CD10C0">
        <w:rPr>
          <w:rFonts w:asciiTheme="majorBidi" w:hAnsiTheme="majorBidi" w:cstheme="majorBidi"/>
        </w:rPr>
        <w:t>[pers. L]</w:t>
      </w:r>
      <w:r w:rsidRPr="006623A3">
        <w:rPr>
          <w:rFonts w:asciiTheme="majorBidi" w:eastAsia="Times New Roman" w:hAnsiTheme="majorBidi" w:cstheme="majorBidi"/>
          <w:color w:val="000000" w:themeColor="text1"/>
          <w:lang w:eastAsia="ru-RU"/>
        </w:rPr>
        <w:t xml:space="preserve"> nāves, </w:t>
      </w:r>
      <w:r w:rsidR="00CD10C0">
        <w:rPr>
          <w:rFonts w:asciiTheme="majorBidi" w:hAnsiTheme="majorBidi" w:cstheme="majorBidi"/>
        </w:rPr>
        <w:t>[pers. A]</w:t>
      </w:r>
      <w:r w:rsidRPr="006623A3">
        <w:rPr>
          <w:rFonts w:asciiTheme="majorBidi" w:eastAsia="Times New Roman" w:hAnsiTheme="majorBidi" w:cstheme="majorBidi"/>
          <w:color w:val="000000" w:themeColor="text1"/>
          <w:lang w:eastAsia="ru-RU"/>
        </w:rPr>
        <w:t xml:space="preserve"> piedāvājis dēl</w:t>
      </w:r>
      <w:r w:rsidR="001E29B8" w:rsidRPr="006623A3">
        <w:rPr>
          <w:rFonts w:asciiTheme="majorBidi" w:eastAsia="Times New Roman" w:hAnsiTheme="majorBidi" w:cstheme="majorBidi"/>
          <w:color w:val="000000" w:themeColor="text1"/>
          <w:lang w:eastAsia="ru-RU"/>
        </w:rPr>
        <w:t>a</w:t>
      </w:r>
      <w:r w:rsidRPr="006623A3">
        <w:rPr>
          <w:rFonts w:asciiTheme="majorBidi" w:eastAsia="Times New Roman" w:hAnsiTheme="majorBidi" w:cstheme="majorBidi"/>
          <w:color w:val="000000" w:themeColor="text1"/>
          <w:lang w:eastAsia="ru-RU"/>
        </w:rPr>
        <w:t xml:space="preserve"> </w:t>
      </w:r>
      <w:r w:rsidR="001E29B8" w:rsidRPr="006623A3">
        <w:rPr>
          <w:rFonts w:asciiTheme="majorBidi" w:eastAsia="Times New Roman" w:hAnsiTheme="majorBidi" w:cstheme="majorBidi"/>
          <w:color w:val="000000" w:themeColor="text1"/>
          <w:lang w:eastAsia="ru-RU"/>
        </w:rPr>
        <w:t xml:space="preserve">nāves gadījumā </w:t>
      </w:r>
      <w:r w:rsidRPr="006623A3">
        <w:rPr>
          <w:rFonts w:asciiTheme="majorBidi" w:eastAsia="Times New Roman" w:hAnsiTheme="majorBidi" w:cstheme="majorBidi"/>
          <w:color w:val="000000" w:themeColor="text1"/>
          <w:lang w:eastAsia="ru-RU"/>
        </w:rPr>
        <w:t>viņ</w:t>
      </w:r>
      <w:r w:rsidR="001E29B8" w:rsidRPr="006623A3">
        <w:rPr>
          <w:rFonts w:asciiTheme="majorBidi" w:eastAsia="Times New Roman" w:hAnsiTheme="majorBidi" w:cstheme="majorBidi"/>
          <w:color w:val="000000" w:themeColor="text1"/>
          <w:lang w:eastAsia="ru-RU"/>
        </w:rPr>
        <w:t>u aprakt</w:t>
      </w:r>
      <w:r w:rsidRPr="006623A3">
        <w:rPr>
          <w:rFonts w:asciiTheme="majorBidi" w:eastAsia="Times New Roman" w:hAnsiTheme="majorBidi" w:cstheme="majorBidi"/>
          <w:color w:val="000000" w:themeColor="text1"/>
          <w:lang w:eastAsia="ru-RU"/>
        </w:rPr>
        <w:t xml:space="preserve">, lai noslēptu notikušo. </w:t>
      </w:r>
    </w:p>
    <w:p w14:paraId="5DF50E4A" w14:textId="77777777"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Senātam nav pamata apšaubīt apelācijas instances tiesas atzinumus šajā daļā.</w:t>
      </w:r>
    </w:p>
    <w:p w14:paraId="1D320C58" w14:textId="262E4286"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r w:rsidRPr="006623A3">
        <w:rPr>
          <w:rFonts w:asciiTheme="majorBidi" w:hAnsiTheme="majorBidi" w:cstheme="majorBidi"/>
        </w:rPr>
        <w:t>[7.6] J</w:t>
      </w:r>
      <w:r w:rsidRPr="006623A3">
        <w:rPr>
          <w:rFonts w:asciiTheme="majorBidi" w:eastAsia="Times New Roman" w:hAnsiTheme="majorBidi" w:cstheme="majorBidi"/>
          <w:color w:val="000000" w:themeColor="text1"/>
          <w:lang w:eastAsia="ru-RU"/>
        </w:rPr>
        <w:t>udikatūrā atzīts, ka ga</w:t>
      </w:r>
      <w:r w:rsidRPr="006623A3">
        <w:rPr>
          <w:rFonts w:asciiTheme="majorBidi" w:eastAsia="Times New Roman" w:hAnsiTheme="majorBidi" w:cstheme="majorBidi"/>
          <w:lang w:eastAsia="ru-RU"/>
        </w:rPr>
        <w:t xml:space="preserve">dījumā, kad vainīgā persona pati nostādījusi cietušo dzīvībai bīstamā stāvoklī, kā rezultātā personai radušies smagi miesas bojājumi, un vainīgajai personai bijis tiešs vai netiešs nodoms nodarīt cietušajam dzīvībai bīstamus smagus miesas bojājumus, pareiza ir izdarītā nodarījuma kvalifikācija tikai pēc Krimināllikuma </w:t>
      </w:r>
      <w:r w:rsidRPr="006623A3">
        <w:rPr>
          <w:rFonts w:asciiTheme="majorBidi" w:eastAsia="Times New Roman" w:hAnsiTheme="majorBidi" w:cstheme="majorBidi"/>
          <w:color w:val="000000" w:themeColor="text1"/>
          <w:lang w:eastAsia="ru-RU"/>
        </w:rPr>
        <w:t xml:space="preserve">125. panta trešās daļas, par kļūdainu atzīstot kvalifikāciju arī atbilstoši Krimināllikuma 141. panta otrajai daļai. </w:t>
      </w:r>
      <w:r w:rsidRPr="006623A3">
        <w:rPr>
          <w:rFonts w:asciiTheme="majorBidi" w:eastAsia="Times New Roman" w:hAnsiTheme="majorBidi" w:cstheme="majorBidi"/>
          <w:lang w:eastAsia="ru-RU"/>
        </w:rPr>
        <w:t xml:space="preserve">Šāds atzinums izteikts arī Senāta Plēnuma 1993. gada 1. marta lēmumā </w:t>
      </w:r>
      <w:r w:rsidRPr="006623A3">
        <w:t>„</w:t>
      </w:r>
      <w:r w:rsidRPr="006623A3">
        <w:rPr>
          <w:rFonts w:asciiTheme="majorBidi" w:eastAsia="Times New Roman" w:hAnsiTheme="majorBidi" w:cstheme="majorBidi"/>
          <w:lang w:eastAsia="ru-RU"/>
        </w:rPr>
        <w:t xml:space="preserve">Par Krimināllikuma piemērošanu lietās par tīšu miesas </w:t>
      </w:r>
      <w:r w:rsidRPr="006623A3">
        <w:rPr>
          <w:rFonts w:asciiTheme="majorBidi" w:eastAsia="Times New Roman" w:hAnsiTheme="majorBidi" w:cstheme="majorBidi"/>
          <w:lang w:eastAsia="ru-RU"/>
        </w:rPr>
        <w:lastRenderedPageBreak/>
        <w:t>bojājumu nodarīšanu”, uz ko norādīts arī juridiskajā literatūrā (</w:t>
      </w:r>
      <w:r w:rsidRPr="006623A3">
        <w:rPr>
          <w:rFonts w:asciiTheme="majorBidi" w:eastAsia="Times New Roman" w:hAnsiTheme="majorBidi" w:cstheme="majorBidi"/>
          <w:i/>
          <w:iCs/>
          <w:lang w:eastAsia="ru-RU"/>
        </w:rPr>
        <w:t>Senāta 2008 .gada 14. februāra lēmums lietā Nr. SKK-51/2008, 11370034707</w:t>
      </w:r>
      <w:r w:rsidR="00A8032E" w:rsidRPr="006623A3">
        <w:rPr>
          <w:rFonts w:asciiTheme="majorBidi" w:eastAsia="Times New Roman" w:hAnsiTheme="majorBidi" w:cstheme="majorBidi"/>
          <w:i/>
          <w:iCs/>
          <w:lang w:eastAsia="ru-RU"/>
        </w:rPr>
        <w:t xml:space="preserve">, </w:t>
      </w:r>
      <w:proofErr w:type="spellStart"/>
      <w:r w:rsidR="00A8032E" w:rsidRPr="006623A3">
        <w:rPr>
          <w:rFonts w:asciiTheme="majorBidi" w:eastAsia="Times New Roman" w:hAnsiTheme="majorBidi" w:cstheme="majorBidi"/>
          <w:i/>
          <w:iCs/>
          <w:lang w:eastAsia="ru-RU"/>
        </w:rPr>
        <w:t>Grām</w:t>
      </w:r>
      <w:proofErr w:type="spellEnd"/>
      <w:r w:rsidR="00A8032E" w:rsidRPr="006623A3">
        <w:rPr>
          <w:rFonts w:asciiTheme="majorBidi" w:eastAsia="Times New Roman" w:hAnsiTheme="majorBidi" w:cstheme="majorBidi"/>
          <w:i/>
          <w:iCs/>
          <w:lang w:eastAsia="ru-RU"/>
        </w:rPr>
        <w:t>.: Latvijas Republikas Augstākās tiesas Senāta Krimināllietu departamenta lēmumi 2008. Rīga: Tiesu namu aģentūra, 2009, 168.</w:t>
      </w:r>
      <w:r w:rsidR="00A8032E" w:rsidRPr="006623A3">
        <w:rPr>
          <w:rFonts w:asciiTheme="majorBidi" w:eastAsia="Times New Roman" w:hAnsiTheme="majorBidi" w:cstheme="majorBidi"/>
          <w:i/>
          <w:iCs/>
          <w:lang w:eastAsia="ru-RU"/>
        </w:rPr>
        <w:noBreakHyphen/>
        <w:t>173.</w:t>
      </w:r>
      <w:r w:rsidR="00A43795">
        <w:rPr>
          <w:rFonts w:asciiTheme="majorBidi" w:eastAsia="Times New Roman" w:hAnsiTheme="majorBidi" w:cstheme="majorBidi"/>
          <w:i/>
          <w:iCs/>
          <w:lang w:eastAsia="ru-RU"/>
        </w:rPr>
        <w:t> </w:t>
      </w:r>
      <w:r w:rsidR="00A8032E" w:rsidRPr="006623A3">
        <w:rPr>
          <w:rFonts w:asciiTheme="majorBidi" w:eastAsia="Times New Roman" w:hAnsiTheme="majorBidi" w:cstheme="majorBidi"/>
          <w:i/>
          <w:iCs/>
          <w:lang w:eastAsia="ru-RU"/>
        </w:rPr>
        <w:t>lpp.</w:t>
      </w:r>
      <w:r w:rsidRPr="006623A3">
        <w:rPr>
          <w:rFonts w:asciiTheme="majorBidi" w:eastAsia="Times New Roman" w:hAnsiTheme="majorBidi" w:cstheme="majorBidi"/>
          <w:i/>
          <w:iCs/>
          <w:lang w:eastAsia="ru-RU"/>
        </w:rPr>
        <w:t>;</w:t>
      </w:r>
      <w:r w:rsidRPr="006623A3">
        <w:rPr>
          <w:rFonts w:asciiTheme="majorBidi" w:eastAsia="Times New Roman" w:hAnsiTheme="majorBidi" w:cstheme="majorBidi"/>
          <w:i/>
          <w:iCs/>
          <w:color w:val="000000" w:themeColor="text1"/>
          <w:lang w:eastAsia="ru-RU"/>
        </w:rPr>
        <w:t xml:space="preserve"> Latvijas Republikas Augstākās tiesas Plēnuma 1993. gada 1. marta lēmuma Nr. 1 </w:t>
      </w:r>
      <w:r w:rsidRPr="006623A3">
        <w:rPr>
          <w:i/>
          <w:iCs/>
        </w:rPr>
        <w:t>„</w:t>
      </w:r>
      <w:hyperlink r:id="rId13" w:history="1">
        <w:r w:rsidRPr="006623A3">
          <w:rPr>
            <w:rStyle w:val="Hyperlink"/>
            <w:rFonts w:asciiTheme="majorBidi" w:eastAsia="Times New Roman" w:hAnsiTheme="majorBidi" w:cstheme="majorBidi"/>
            <w:i/>
            <w:iCs/>
            <w:lang w:eastAsia="ru-RU"/>
          </w:rPr>
          <w:t>Par krimināllikumu piemērošanu lietās par tīšu miesas bojājumu nodarīšanu</w:t>
        </w:r>
      </w:hyperlink>
      <w:r w:rsidRPr="006623A3">
        <w:rPr>
          <w:rFonts w:asciiTheme="majorBidi" w:eastAsia="Times New Roman" w:hAnsiTheme="majorBidi" w:cstheme="majorBidi"/>
          <w:i/>
          <w:iCs/>
          <w:color w:val="000000" w:themeColor="text1"/>
          <w:lang w:eastAsia="ru-RU"/>
        </w:rPr>
        <w:t xml:space="preserve">” 19. punkts; </w:t>
      </w:r>
      <w:proofErr w:type="spellStart"/>
      <w:r w:rsidRPr="006623A3">
        <w:rPr>
          <w:rFonts w:asciiTheme="majorBidi" w:eastAsia="Times New Roman" w:hAnsiTheme="majorBidi" w:cstheme="majorBidi"/>
          <w:i/>
          <w:iCs/>
          <w:color w:val="000000" w:themeColor="text1"/>
          <w:lang w:eastAsia="ru-RU"/>
        </w:rPr>
        <w:t>Liholaja</w:t>
      </w:r>
      <w:proofErr w:type="spellEnd"/>
      <w:r w:rsidRPr="006623A3">
        <w:rPr>
          <w:rFonts w:asciiTheme="majorBidi" w:eastAsia="Times New Roman" w:hAnsiTheme="majorBidi" w:cstheme="majorBidi"/>
          <w:i/>
          <w:iCs/>
          <w:color w:val="000000" w:themeColor="text1"/>
          <w:lang w:eastAsia="ru-RU"/>
        </w:rPr>
        <w:t xml:space="preserve"> V. 141. panta komentārs. </w:t>
      </w:r>
      <w:proofErr w:type="spellStart"/>
      <w:r w:rsidRPr="006623A3">
        <w:rPr>
          <w:rFonts w:asciiTheme="majorBidi" w:eastAsia="Times New Roman" w:hAnsiTheme="majorBidi" w:cstheme="majorBidi"/>
          <w:i/>
          <w:iCs/>
          <w:color w:val="000000" w:themeColor="text1"/>
          <w:lang w:eastAsia="ru-RU"/>
        </w:rPr>
        <w:t>Grām</w:t>
      </w:r>
      <w:proofErr w:type="spellEnd"/>
      <w:r w:rsidRPr="006623A3">
        <w:rPr>
          <w:rFonts w:asciiTheme="majorBidi" w:eastAsia="Times New Roman" w:hAnsiTheme="majorBidi" w:cstheme="majorBidi"/>
          <w:i/>
          <w:iCs/>
          <w:color w:val="000000" w:themeColor="text1"/>
          <w:lang w:eastAsia="ru-RU"/>
        </w:rPr>
        <w:t xml:space="preserve">.: Krastiņš U., </w:t>
      </w:r>
      <w:proofErr w:type="spellStart"/>
      <w:r w:rsidRPr="006623A3">
        <w:rPr>
          <w:rFonts w:asciiTheme="majorBidi" w:eastAsia="Times New Roman" w:hAnsiTheme="majorBidi" w:cstheme="majorBidi"/>
          <w:i/>
          <w:iCs/>
          <w:color w:val="000000" w:themeColor="text1"/>
          <w:lang w:eastAsia="ru-RU"/>
        </w:rPr>
        <w:t>Liholaja</w:t>
      </w:r>
      <w:proofErr w:type="spellEnd"/>
      <w:r w:rsidRPr="006623A3">
        <w:rPr>
          <w:rFonts w:asciiTheme="majorBidi" w:eastAsia="Times New Roman" w:hAnsiTheme="majorBidi" w:cstheme="majorBidi"/>
          <w:i/>
          <w:iCs/>
          <w:color w:val="000000" w:themeColor="text1"/>
          <w:lang w:eastAsia="ru-RU"/>
        </w:rPr>
        <w:t xml:space="preserve"> V., Niedre A. Krimināllikuma </w:t>
      </w:r>
      <w:r w:rsidRPr="006623A3">
        <w:rPr>
          <w:rFonts w:asciiTheme="majorBidi" w:eastAsia="Times New Roman" w:hAnsiTheme="majorBidi" w:cstheme="majorBidi"/>
          <w:i/>
          <w:iCs/>
          <w:lang w:eastAsia="ru-RU"/>
        </w:rPr>
        <w:t xml:space="preserve">zinātniski praktiskais komentārs. 2. grāmata. Sevišķā daļa. </w:t>
      </w:r>
      <w:r w:rsidRPr="006623A3">
        <w:rPr>
          <w:rFonts w:asciiTheme="majorBidi" w:eastAsia="Times New Roman" w:hAnsiTheme="majorBidi" w:cstheme="majorBidi"/>
          <w:i/>
          <w:iCs/>
          <w:color w:val="000000" w:themeColor="text1"/>
          <w:lang w:eastAsia="ru-RU"/>
        </w:rPr>
        <w:t>Rīga, 2007, 280.-281</w:t>
      </w:r>
      <w:r w:rsidR="00E8068B" w:rsidRPr="006623A3">
        <w:rPr>
          <w:rFonts w:asciiTheme="majorBidi" w:eastAsia="Times New Roman" w:hAnsiTheme="majorBidi" w:cstheme="majorBidi"/>
          <w:i/>
          <w:iCs/>
          <w:color w:val="000000" w:themeColor="text1"/>
          <w:lang w:eastAsia="ru-RU"/>
        </w:rPr>
        <w:t>. </w:t>
      </w:r>
      <w:r w:rsidRPr="006623A3">
        <w:rPr>
          <w:rFonts w:asciiTheme="majorBidi" w:eastAsia="Times New Roman" w:hAnsiTheme="majorBidi" w:cstheme="majorBidi"/>
          <w:i/>
          <w:iCs/>
          <w:color w:val="000000" w:themeColor="text1"/>
          <w:lang w:eastAsia="ru-RU"/>
        </w:rPr>
        <w:t>lpp.</w:t>
      </w:r>
      <w:r w:rsidRPr="006623A3">
        <w:rPr>
          <w:rFonts w:asciiTheme="majorBidi" w:eastAsia="Times New Roman" w:hAnsiTheme="majorBidi" w:cstheme="majorBidi"/>
          <w:color w:val="000000" w:themeColor="text1"/>
          <w:lang w:eastAsia="ru-RU"/>
        </w:rPr>
        <w:t>).</w:t>
      </w:r>
    </w:p>
    <w:p w14:paraId="24104F2E" w14:textId="24F2D6A1"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lang w:eastAsia="ru-RU"/>
        </w:rPr>
      </w:pPr>
      <w:r w:rsidRPr="006623A3">
        <w:rPr>
          <w:rFonts w:asciiTheme="majorBidi" w:eastAsia="Times New Roman" w:hAnsiTheme="majorBidi" w:cstheme="majorBidi"/>
          <w:color w:val="000000" w:themeColor="text1"/>
          <w:lang w:eastAsia="ru-RU"/>
        </w:rPr>
        <w:t>Senāts atzīst, ka izskatāmajā lietā ir konstatēti atšķirīgi faktiskie apstākļi. Apelācijas instances tiesa atzinusi, ka no subjektīvās puses Krimināllikuma 123. panta pirmajā daļā paredzētais noziegums izpaudies neuzmanības (noziedzīgas nevērības) formā</w:t>
      </w:r>
      <w:r w:rsidRPr="006623A3">
        <w:rPr>
          <w:rFonts w:asciiTheme="majorBidi" w:eastAsia="Times New Roman" w:hAnsiTheme="majorBidi" w:cstheme="majorBidi"/>
          <w:lang w:eastAsia="ru-RU"/>
        </w:rPr>
        <w:t>. Nonāvēšanas aiz neuzmanības gadījumā personai nav nodoma nedz nodarīt cietušajam miesas bojājumus, nedz viņu noslepkavot (</w:t>
      </w:r>
      <w:r w:rsidRPr="006623A3">
        <w:rPr>
          <w:rFonts w:asciiTheme="majorBidi" w:eastAsia="Times New Roman" w:hAnsiTheme="majorBidi" w:cstheme="majorBidi"/>
          <w:i/>
          <w:iCs/>
          <w:lang w:eastAsia="ru-RU"/>
        </w:rPr>
        <w:t>Senāta 2012. gada 8. marta lēmums lietā Nr. </w:t>
      </w:r>
      <w:hyperlink r:id="rId14" w:history="1">
        <w:r w:rsidRPr="006623A3">
          <w:rPr>
            <w:rStyle w:val="Hyperlink"/>
            <w:rFonts w:asciiTheme="majorBidi" w:eastAsia="Times New Roman" w:hAnsiTheme="majorBidi" w:cstheme="majorBidi"/>
            <w:i/>
            <w:iCs/>
            <w:lang w:eastAsia="ru-RU"/>
          </w:rPr>
          <w:t>SKK-126/2012</w:t>
        </w:r>
      </w:hyperlink>
      <w:r w:rsidRPr="006623A3">
        <w:rPr>
          <w:rFonts w:asciiTheme="majorBidi" w:eastAsia="Times New Roman" w:hAnsiTheme="majorBidi" w:cstheme="majorBidi"/>
          <w:i/>
          <w:iCs/>
          <w:lang w:eastAsia="ru-RU"/>
        </w:rPr>
        <w:t>, 11096104109;</w:t>
      </w:r>
      <w:r w:rsidRPr="006623A3">
        <w:rPr>
          <w:rFonts w:asciiTheme="majorBidi" w:eastAsia="Times New Roman" w:hAnsiTheme="majorBidi" w:cstheme="majorBidi"/>
          <w:lang w:eastAsia="ru-RU"/>
        </w:rPr>
        <w:t xml:space="preserve"> </w:t>
      </w:r>
      <w:proofErr w:type="spellStart"/>
      <w:r w:rsidRPr="006623A3">
        <w:rPr>
          <w:rFonts w:asciiTheme="majorBidi" w:eastAsia="Times New Roman" w:hAnsiTheme="majorBidi" w:cstheme="majorBidi"/>
          <w:i/>
          <w:iCs/>
          <w:lang w:eastAsia="ru-RU"/>
        </w:rPr>
        <w:t>Liholaja</w:t>
      </w:r>
      <w:proofErr w:type="spellEnd"/>
      <w:r w:rsidRPr="006623A3">
        <w:rPr>
          <w:rFonts w:asciiTheme="majorBidi" w:eastAsia="Times New Roman" w:hAnsiTheme="majorBidi" w:cstheme="majorBidi"/>
          <w:i/>
          <w:iCs/>
          <w:lang w:eastAsia="ru-RU"/>
        </w:rPr>
        <w:t xml:space="preserve"> V. 123. panta komentārs. </w:t>
      </w:r>
      <w:proofErr w:type="spellStart"/>
      <w:r w:rsidRPr="006623A3">
        <w:rPr>
          <w:rFonts w:asciiTheme="majorBidi" w:eastAsia="Times New Roman" w:hAnsiTheme="majorBidi" w:cstheme="majorBidi"/>
          <w:i/>
          <w:iCs/>
          <w:lang w:eastAsia="ru-RU"/>
        </w:rPr>
        <w:t>Grām</w:t>
      </w:r>
      <w:proofErr w:type="spellEnd"/>
      <w:r w:rsidRPr="006623A3">
        <w:rPr>
          <w:rFonts w:asciiTheme="majorBidi" w:eastAsia="Times New Roman" w:hAnsiTheme="majorBidi" w:cstheme="majorBidi"/>
          <w:i/>
          <w:iCs/>
          <w:lang w:eastAsia="ru-RU"/>
        </w:rPr>
        <w:t xml:space="preserve">.: Krastiņš U., </w:t>
      </w:r>
      <w:proofErr w:type="spellStart"/>
      <w:r w:rsidRPr="006623A3">
        <w:rPr>
          <w:rFonts w:asciiTheme="majorBidi" w:eastAsia="Times New Roman" w:hAnsiTheme="majorBidi" w:cstheme="majorBidi"/>
          <w:i/>
          <w:iCs/>
          <w:lang w:eastAsia="ru-RU"/>
        </w:rPr>
        <w:t>Liholaja</w:t>
      </w:r>
      <w:proofErr w:type="spellEnd"/>
      <w:r w:rsidRPr="006623A3">
        <w:rPr>
          <w:rFonts w:asciiTheme="majorBidi" w:eastAsia="Times New Roman" w:hAnsiTheme="majorBidi" w:cstheme="majorBidi"/>
          <w:i/>
          <w:iCs/>
          <w:lang w:eastAsia="ru-RU"/>
        </w:rPr>
        <w:t> V. Krimināllikuma komentāri. Otrā daļa (IX-XVII nodaļa). Trešais papildinātais izdevums. Rīga: Tiesu namu aģentūra, 2022, 315. lpp.</w:t>
      </w:r>
      <w:r w:rsidRPr="006623A3">
        <w:rPr>
          <w:rFonts w:asciiTheme="majorBidi" w:eastAsia="Times New Roman" w:hAnsiTheme="majorBidi" w:cstheme="majorBidi"/>
          <w:lang w:eastAsia="ru-RU"/>
        </w:rPr>
        <w:t xml:space="preserve">). </w:t>
      </w:r>
    </w:p>
    <w:p w14:paraId="20BA6EEE" w14:textId="7B7391CB"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 xml:space="preserve">Ņemot vērā, ka apsūdzēto psihiskā attieksme pret </w:t>
      </w:r>
      <w:r w:rsidR="00100176">
        <w:rPr>
          <w:rFonts w:asciiTheme="majorBidi" w:eastAsia="Times New Roman" w:hAnsiTheme="majorBidi" w:cstheme="majorBidi"/>
          <w:color w:val="000000" w:themeColor="text1"/>
          <w:lang w:eastAsia="ru-RU"/>
        </w:rPr>
        <w:t>[pers. L]</w:t>
      </w:r>
      <w:r w:rsidRPr="006623A3">
        <w:rPr>
          <w:rFonts w:asciiTheme="majorBidi" w:eastAsia="Times New Roman" w:hAnsiTheme="majorBidi" w:cstheme="majorBidi"/>
          <w:color w:val="000000" w:themeColor="text1"/>
          <w:lang w:eastAsia="ru-RU"/>
        </w:rPr>
        <w:t xml:space="preserve"> nāvi izpaudusies noziedzīgas nevērības veidā un nodarījumu izdarīšanas laikā Krimināllikuma 141. pantā nebija paredzētas tādas kaitīgās sekas, kā viena cilvēka nāve, kas izraisīta panta otrajā daļā paredzētā nodarījuma rezultātā, Senāts atzīst, ka apelācijas instances tiesa </w:t>
      </w:r>
      <w:r w:rsidR="00100176">
        <w:rPr>
          <w:rFonts w:asciiTheme="majorBidi" w:hAnsiTheme="majorBidi" w:cstheme="majorBidi"/>
        </w:rPr>
        <w:t>[pers. A]</w:t>
      </w:r>
      <w:r w:rsidRPr="006623A3">
        <w:rPr>
          <w:rFonts w:asciiTheme="majorBidi" w:eastAsia="Times New Roman" w:hAnsiTheme="majorBidi" w:cstheme="majorBidi"/>
          <w:color w:val="000000" w:themeColor="text1"/>
          <w:lang w:eastAsia="ru-RU"/>
        </w:rPr>
        <w:t xml:space="preserve"> un </w:t>
      </w:r>
      <w:r w:rsidR="00100176">
        <w:rPr>
          <w:rFonts w:asciiTheme="majorBidi" w:hAnsiTheme="majorBidi" w:cstheme="majorBidi"/>
        </w:rPr>
        <w:t>[pers. B]</w:t>
      </w:r>
      <w:r w:rsidRPr="006623A3">
        <w:rPr>
          <w:rFonts w:asciiTheme="majorBidi" w:eastAsia="Times New Roman" w:hAnsiTheme="majorBidi" w:cstheme="majorBidi"/>
          <w:color w:val="000000" w:themeColor="text1"/>
          <w:lang w:eastAsia="ru-RU"/>
        </w:rPr>
        <w:t xml:space="preserve"> darbības pamatoti kvalificējusi pēc Krimināllikuma 141. panta otrās daļas un 123. panta pirmās daļas.</w:t>
      </w:r>
    </w:p>
    <w:p w14:paraId="2B3E646C" w14:textId="77777777"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p>
    <w:p w14:paraId="139F5369" w14:textId="21B9BE89" w:rsidR="00CF3F04" w:rsidRPr="006623A3" w:rsidRDefault="00CF3F04" w:rsidP="008902C9">
      <w:pPr>
        <w:spacing w:line="276" w:lineRule="auto"/>
        <w:ind w:firstLine="720"/>
        <w:jc w:val="both"/>
        <w:rPr>
          <w:rFonts w:asciiTheme="majorBidi" w:hAnsiTheme="majorBidi" w:cstheme="majorBidi"/>
        </w:rPr>
      </w:pPr>
      <w:r w:rsidRPr="006623A3">
        <w:rPr>
          <w:rFonts w:asciiTheme="majorBidi" w:eastAsia="Times New Roman" w:hAnsiTheme="majorBidi" w:cstheme="majorBidi"/>
          <w:lang w:eastAsia="ru-RU"/>
        </w:rPr>
        <w:t>[8] </w:t>
      </w:r>
      <w:r w:rsidRPr="006623A3">
        <w:rPr>
          <w:rFonts w:asciiTheme="majorBidi" w:hAnsiTheme="majorBidi" w:cstheme="majorBidi"/>
        </w:rPr>
        <w:t>Senāts atzīst, ka izskatāmajā lietā kasācijas instances tiesas kompetencē ir</w:t>
      </w:r>
      <w:r w:rsidRPr="006623A3">
        <w:rPr>
          <w:bCs/>
        </w:rPr>
        <w:t xml:space="preserve"> </w:t>
      </w:r>
      <w:r w:rsidRPr="006623A3">
        <w:rPr>
          <w:rFonts w:asciiTheme="majorBidi" w:hAnsiTheme="majorBidi" w:cstheme="majorBidi"/>
        </w:rPr>
        <w:t xml:space="preserve">pārbaudīt, vai pārējā daļā </w:t>
      </w:r>
      <w:r w:rsidRPr="006623A3">
        <w:t xml:space="preserve">apsūdzēto </w:t>
      </w:r>
      <w:r w:rsidR="009933E8">
        <w:rPr>
          <w:rFonts w:asciiTheme="majorBidi" w:hAnsiTheme="majorBidi" w:cstheme="majorBidi"/>
        </w:rPr>
        <w:t>[pers. A]</w:t>
      </w:r>
      <w:r w:rsidRPr="006623A3">
        <w:t xml:space="preserve"> un </w:t>
      </w:r>
      <w:r w:rsidR="009933E8">
        <w:rPr>
          <w:rFonts w:asciiTheme="majorBidi" w:hAnsiTheme="majorBidi" w:cstheme="majorBidi"/>
        </w:rPr>
        <w:t>[pers. B]</w:t>
      </w:r>
      <w:r w:rsidRPr="006623A3">
        <w:t xml:space="preserve"> kasācijas sūdzības</w:t>
      </w:r>
      <w:r w:rsidRPr="006623A3">
        <w:rPr>
          <w:rFonts w:asciiTheme="majorBidi" w:hAnsiTheme="majorBidi" w:cstheme="majorBidi"/>
        </w:rPr>
        <w:t xml:space="preserve"> satur tādus argumentus, kas var būt par pamatu apelācijas instances tiesas nolēmuma atcelšanai.</w:t>
      </w:r>
    </w:p>
    <w:p w14:paraId="624FA441" w14:textId="37B78C4F" w:rsidR="00CF3F04" w:rsidRPr="006623A3" w:rsidRDefault="00CF3F04" w:rsidP="008902C9">
      <w:pPr>
        <w:widowControl/>
        <w:suppressAutoHyphens w:val="0"/>
        <w:autoSpaceDE w:val="0"/>
        <w:autoSpaceDN w:val="0"/>
        <w:adjustRightInd w:val="0"/>
        <w:spacing w:line="276" w:lineRule="auto"/>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 xml:space="preserve">[8.1] Senāts konstatē, ka apsūdzētā </w:t>
      </w:r>
      <w:r w:rsidR="00B20984">
        <w:rPr>
          <w:rFonts w:asciiTheme="majorBidi" w:hAnsiTheme="majorBidi" w:cstheme="majorBidi"/>
        </w:rPr>
        <w:t>[pers. A]</w:t>
      </w:r>
      <w:r w:rsidRPr="006623A3">
        <w:rPr>
          <w:rFonts w:asciiTheme="majorBidi" w:eastAsia="Times New Roman" w:hAnsiTheme="majorBidi" w:cstheme="majorBidi"/>
          <w:color w:val="000000" w:themeColor="text1"/>
          <w:lang w:eastAsia="ru-RU"/>
        </w:rPr>
        <w:t xml:space="preserve"> kasācijas sūdzībā paustie argumenti par to, ka viņš</w:t>
      </w:r>
      <w:r w:rsidRPr="006623A3">
        <w:t xml:space="preserve"> nav bijis </w:t>
      </w:r>
      <w:r w:rsidRPr="006623A3">
        <w:rPr>
          <w:color w:val="000000" w:themeColor="text1"/>
        </w:rPr>
        <w:t xml:space="preserve">vardarbīgs pret </w:t>
      </w:r>
      <w:r w:rsidR="00B20984">
        <w:rPr>
          <w:rFonts w:asciiTheme="majorBidi" w:hAnsiTheme="majorBidi" w:cstheme="majorBidi"/>
        </w:rPr>
        <w:t>[pers. B]</w:t>
      </w:r>
      <w:r w:rsidRPr="006623A3">
        <w:rPr>
          <w:color w:val="000000" w:themeColor="text1"/>
        </w:rPr>
        <w:t xml:space="preserve"> un saviem bērniem, neviens no kaimiņiem nav dzirdējis nakts laikā darbojošos smago tehniku un iekārtas un bērni nebija iesaistīti atkritumu šķirošanas darbos</w:t>
      </w:r>
      <w:r w:rsidRPr="006623A3">
        <w:rPr>
          <w:rFonts w:asciiTheme="majorBidi" w:eastAsia="Times New Roman" w:hAnsiTheme="majorBidi" w:cstheme="majorBidi"/>
          <w:color w:val="000000" w:themeColor="text1"/>
          <w:lang w:eastAsia="ru-RU"/>
        </w:rPr>
        <w:t xml:space="preserve"> ir saistīti ar lietā esošo pierādījumu </w:t>
      </w:r>
      <w:proofErr w:type="spellStart"/>
      <w:r w:rsidRPr="006623A3">
        <w:rPr>
          <w:rFonts w:asciiTheme="majorBidi" w:eastAsia="Times New Roman" w:hAnsiTheme="majorBidi" w:cstheme="majorBidi"/>
          <w:color w:val="000000" w:themeColor="text1"/>
          <w:lang w:eastAsia="ru-RU"/>
        </w:rPr>
        <w:t>izvērtējumu</w:t>
      </w:r>
      <w:proofErr w:type="spellEnd"/>
      <w:r w:rsidRPr="006623A3">
        <w:rPr>
          <w:rFonts w:asciiTheme="majorBidi" w:eastAsia="Times New Roman" w:hAnsiTheme="majorBidi" w:cstheme="majorBidi"/>
          <w:color w:val="000000" w:themeColor="text1"/>
          <w:lang w:eastAsia="ru-RU"/>
        </w:rPr>
        <w:t>.</w:t>
      </w:r>
    </w:p>
    <w:p w14:paraId="245D4BE6" w14:textId="3FA3D9A8" w:rsidR="00CF3F04" w:rsidRPr="006623A3" w:rsidRDefault="00CF3F04" w:rsidP="008902C9">
      <w:pPr>
        <w:widowControl/>
        <w:suppressAutoHyphens w:val="0"/>
        <w:autoSpaceDE w:val="0"/>
        <w:autoSpaceDN w:val="0"/>
        <w:adjustRightInd w:val="0"/>
        <w:spacing w:line="276" w:lineRule="auto"/>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Apelācijas instances tiesa, pamatojoties uz lietā esošajiem pierādījumiem, argumentēti atzinusi, ka</w:t>
      </w:r>
      <w:r w:rsidRPr="006623A3">
        <w:rPr>
          <w:rFonts w:asciiTheme="majorBidi" w:eastAsia="Times New Roman" w:hAnsiTheme="majorBidi" w:cstheme="majorBidi"/>
          <w:lang w:eastAsia="ru-RU"/>
        </w:rPr>
        <w:t xml:space="preserve"> a</w:t>
      </w:r>
      <w:r w:rsidRPr="006623A3">
        <w:t xml:space="preserve">psūdzēto </w:t>
      </w:r>
      <w:r w:rsidR="00615224">
        <w:rPr>
          <w:rFonts w:asciiTheme="majorBidi" w:hAnsiTheme="majorBidi" w:cstheme="majorBidi"/>
        </w:rPr>
        <w:t>[pers. A]</w:t>
      </w:r>
      <w:r w:rsidRPr="006623A3">
        <w:t xml:space="preserve"> un </w:t>
      </w:r>
      <w:r w:rsidR="00615224">
        <w:rPr>
          <w:rFonts w:asciiTheme="majorBidi" w:hAnsiTheme="majorBidi" w:cstheme="majorBidi"/>
        </w:rPr>
        <w:t>[pers. B]</w:t>
      </w:r>
      <w:r w:rsidRPr="006623A3">
        <w:t xml:space="preserve"> vainīgums </w:t>
      </w:r>
      <w:r w:rsidRPr="006623A3">
        <w:rPr>
          <w:rFonts w:asciiTheme="majorBidi" w:eastAsiaTheme="minorHAnsi" w:hAnsiTheme="majorBidi" w:cstheme="majorBidi"/>
          <w:kern w:val="0"/>
          <w:lang w:eastAsia="en-US" w:bidi="ar-SA"/>
        </w:rPr>
        <w:t xml:space="preserve">Krimināllikuma </w:t>
      </w:r>
      <w:r w:rsidRPr="006623A3">
        <w:rPr>
          <w:rFonts w:asciiTheme="majorBidi" w:hAnsiTheme="majorBidi" w:cstheme="majorBidi"/>
        </w:rPr>
        <w:t>174. panta otrajā daļā paredzētā noziedzīgā nodarījuma izdarīšanā</w:t>
      </w:r>
      <w:r w:rsidRPr="006623A3">
        <w:rPr>
          <w:rFonts w:asciiTheme="majorBidi" w:eastAsiaTheme="minorHAnsi" w:hAnsiTheme="majorBidi" w:cstheme="majorBidi"/>
          <w:kern w:val="0"/>
          <w:lang w:eastAsia="en-US" w:bidi="ar-SA"/>
        </w:rPr>
        <w:t xml:space="preserve"> pret </w:t>
      </w:r>
      <w:r w:rsidR="00615224">
        <w:rPr>
          <w:rFonts w:asciiTheme="majorBidi" w:eastAsiaTheme="minorHAnsi" w:hAnsiTheme="majorBidi" w:cstheme="majorBidi"/>
          <w:kern w:val="0"/>
          <w:lang w:eastAsia="en-US" w:bidi="ar-SA"/>
        </w:rPr>
        <w:t>[pers. M]</w:t>
      </w:r>
      <w:r w:rsidRPr="006623A3">
        <w:rPr>
          <w:rFonts w:asciiTheme="majorBidi" w:eastAsiaTheme="minorHAnsi" w:hAnsiTheme="majorBidi" w:cstheme="majorBidi"/>
          <w:kern w:val="0"/>
          <w:lang w:eastAsia="en-US" w:bidi="ar-SA"/>
        </w:rPr>
        <w:t xml:space="preserve"> un </w:t>
      </w:r>
      <w:r w:rsidR="00615224">
        <w:rPr>
          <w:rFonts w:asciiTheme="majorBidi" w:eastAsiaTheme="minorHAnsi" w:hAnsiTheme="majorBidi" w:cstheme="majorBidi"/>
          <w:kern w:val="0"/>
          <w:lang w:eastAsia="en-US" w:bidi="ar-SA"/>
        </w:rPr>
        <w:t>[pers. L]</w:t>
      </w:r>
      <w:r w:rsidRPr="006623A3">
        <w:rPr>
          <w:rFonts w:asciiTheme="majorBidi" w:eastAsiaTheme="minorHAnsi" w:hAnsiTheme="majorBidi" w:cstheme="majorBidi"/>
          <w:kern w:val="0"/>
          <w:lang w:eastAsia="en-US" w:bidi="ar-SA"/>
        </w:rPr>
        <w:t xml:space="preserve"> ir pierādīts ārpus saprātīgām šaubām</w:t>
      </w:r>
      <w:r w:rsidRPr="006623A3">
        <w:rPr>
          <w:color w:val="000000" w:themeColor="text1"/>
        </w:rPr>
        <w:t xml:space="preserve">. </w:t>
      </w:r>
      <w:r w:rsidRPr="006623A3">
        <w:rPr>
          <w:rFonts w:asciiTheme="majorBidi" w:eastAsia="Times New Roman" w:hAnsiTheme="majorBidi" w:cstheme="majorBidi"/>
          <w:color w:val="000000" w:themeColor="text1"/>
          <w:lang w:eastAsia="ru-RU"/>
        </w:rPr>
        <w:t xml:space="preserve">Apelācijas instances tiesa atzinusi par pamatotu pirmās instances tiesas secinājumu, ka lietā iegūtajos pierādījumos ietvertās ziņas apstiprina apsūdzībā norādītos noziedzīgā nodarījuma izdarīšanas apstākļus, kā arī to, ka tieši </w:t>
      </w:r>
      <w:r w:rsidR="00615224">
        <w:rPr>
          <w:rFonts w:asciiTheme="majorBidi" w:eastAsia="Times New Roman" w:hAnsiTheme="majorBidi" w:cstheme="majorBidi"/>
          <w:color w:val="000000" w:themeColor="text1"/>
          <w:lang w:eastAsia="ru-RU"/>
        </w:rPr>
        <w:t>[pers. B]</w:t>
      </w:r>
      <w:r w:rsidRPr="006623A3">
        <w:rPr>
          <w:rFonts w:asciiTheme="majorBidi" w:eastAsia="Times New Roman" w:hAnsiTheme="majorBidi" w:cstheme="majorBidi"/>
          <w:color w:val="000000" w:themeColor="text1"/>
          <w:lang w:eastAsia="ru-RU"/>
        </w:rPr>
        <w:t xml:space="preserve"> un </w:t>
      </w:r>
      <w:r w:rsidR="00615224">
        <w:rPr>
          <w:rFonts w:asciiTheme="majorBidi" w:eastAsia="Times New Roman" w:hAnsiTheme="majorBidi" w:cstheme="majorBidi"/>
          <w:color w:val="000000" w:themeColor="text1"/>
          <w:lang w:eastAsia="ru-RU"/>
        </w:rPr>
        <w:t>[pers. A]</w:t>
      </w:r>
      <w:r w:rsidRPr="006623A3">
        <w:rPr>
          <w:rFonts w:asciiTheme="majorBidi" w:eastAsia="Times New Roman" w:hAnsiTheme="majorBidi" w:cstheme="majorBidi"/>
          <w:color w:val="000000" w:themeColor="text1"/>
          <w:lang w:eastAsia="ru-RU"/>
        </w:rPr>
        <w:t xml:space="preserve"> cietsirdības un vardarbības rezultātā mazgadīgajiem bērniem tika nodarītas fiziskas un psihiskas ciešanas, kas ir Krimināllikuma 174. panta otrajā daļā paredzētā noziedzīgā nodarījuma objektīvās puses obligāta pazīme. </w:t>
      </w:r>
    </w:p>
    <w:p w14:paraId="2A357AD1" w14:textId="5E36329A" w:rsidR="00CF3F04" w:rsidRPr="006623A3" w:rsidRDefault="00CF3F04" w:rsidP="008902C9">
      <w:pPr>
        <w:widowControl/>
        <w:suppressAutoHyphens w:val="0"/>
        <w:autoSpaceDE w:val="0"/>
        <w:autoSpaceDN w:val="0"/>
        <w:adjustRightInd w:val="0"/>
        <w:spacing w:line="276" w:lineRule="auto"/>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 xml:space="preserve">Tiesa atzinusi, ka cietušās </w:t>
      </w:r>
      <w:r w:rsidR="002F05B4">
        <w:rPr>
          <w:rFonts w:asciiTheme="majorBidi" w:hAnsiTheme="majorBidi" w:cstheme="majorBidi"/>
        </w:rPr>
        <w:t>[pers. A]</w:t>
      </w:r>
      <w:r w:rsidRPr="006623A3">
        <w:rPr>
          <w:rFonts w:asciiTheme="majorBidi" w:eastAsia="Times New Roman" w:hAnsiTheme="majorBidi" w:cstheme="majorBidi"/>
          <w:color w:val="000000" w:themeColor="text1"/>
          <w:lang w:eastAsia="ru-RU"/>
        </w:rPr>
        <w:t xml:space="preserve"> liecības ir ticamas, jo tajās sniegtās ziņas par abu apsūdzēto izdarītajiem nodarījumiem un notikušā apstākļiem apstiprina arī citi lietā iegūtie pierādījumi, tajā skaitā psiholoģes </w:t>
      </w:r>
      <w:r w:rsidR="002F05B4">
        <w:rPr>
          <w:rFonts w:asciiTheme="majorBidi" w:eastAsia="Times New Roman" w:hAnsiTheme="majorBidi" w:cstheme="majorBidi"/>
          <w:color w:val="000000" w:themeColor="text1"/>
          <w:lang w:eastAsia="ru-RU"/>
        </w:rPr>
        <w:t>[pers. </w:t>
      </w:r>
      <w:r w:rsidR="00972E19">
        <w:rPr>
          <w:rFonts w:asciiTheme="majorBidi" w:eastAsia="Times New Roman" w:hAnsiTheme="majorBidi" w:cstheme="majorBidi"/>
          <w:color w:val="000000" w:themeColor="text1"/>
          <w:lang w:eastAsia="ru-RU"/>
        </w:rPr>
        <w:t>N]</w:t>
      </w:r>
      <w:r w:rsidRPr="006623A3">
        <w:rPr>
          <w:rFonts w:asciiTheme="majorBidi" w:eastAsia="Times New Roman" w:hAnsiTheme="majorBidi" w:cstheme="majorBidi"/>
          <w:color w:val="000000" w:themeColor="text1"/>
          <w:lang w:eastAsia="ru-RU"/>
        </w:rPr>
        <w:t xml:space="preserve"> liecības par to, ka cietušajai </w:t>
      </w:r>
      <w:r w:rsidR="00972E19">
        <w:rPr>
          <w:rFonts w:asciiTheme="majorBidi" w:eastAsia="Times New Roman" w:hAnsiTheme="majorBidi" w:cstheme="majorBidi"/>
          <w:color w:val="000000" w:themeColor="text1"/>
          <w:lang w:eastAsia="ru-RU"/>
        </w:rPr>
        <w:t>[pers. M]</w:t>
      </w:r>
      <w:r w:rsidRPr="006623A3">
        <w:rPr>
          <w:rFonts w:asciiTheme="majorBidi" w:eastAsia="Times New Roman" w:hAnsiTheme="majorBidi" w:cstheme="majorBidi"/>
          <w:color w:val="000000" w:themeColor="text1"/>
          <w:lang w:eastAsia="ru-RU"/>
        </w:rPr>
        <w:t xml:space="preserve"> nepiemīt tieksme fantazēt, manipulēt, melot vai sagrozīt faktus, notikušo viņa uztvēra adekvāti un spēja atšķirt fantāzijas no realitātes</w:t>
      </w:r>
      <w:r w:rsidR="00E8068B" w:rsidRPr="006623A3">
        <w:rPr>
          <w:rFonts w:asciiTheme="majorBidi" w:eastAsia="Times New Roman" w:hAnsiTheme="majorBidi" w:cstheme="majorBidi"/>
          <w:color w:val="000000" w:themeColor="text1"/>
          <w:lang w:eastAsia="ru-RU"/>
        </w:rPr>
        <w:t>.</w:t>
      </w:r>
      <w:r w:rsidRPr="006623A3">
        <w:rPr>
          <w:rFonts w:asciiTheme="majorBidi" w:eastAsia="Times New Roman" w:hAnsiTheme="majorBidi" w:cstheme="majorBidi"/>
          <w:color w:val="000000" w:themeColor="text1"/>
          <w:lang w:eastAsia="ru-RU"/>
        </w:rPr>
        <w:t xml:space="preserve"> Tiesa norādījusi, ka tādējādi nav nozīmes </w:t>
      </w:r>
      <w:r w:rsidRPr="006623A3">
        <w:rPr>
          <w:rFonts w:asciiTheme="majorBidi" w:eastAsia="Times New Roman" w:hAnsiTheme="majorBidi" w:cstheme="majorBidi"/>
          <w:color w:val="000000" w:themeColor="text1"/>
          <w:lang w:eastAsia="ru-RU"/>
        </w:rPr>
        <w:lastRenderedPageBreak/>
        <w:t xml:space="preserve">apstāklim, ka neviens cits nav redzējis pret bērniem vērstās cietsirdīgās un vardarbīgās darbības. </w:t>
      </w:r>
    </w:p>
    <w:p w14:paraId="60B5699C" w14:textId="41D3A698" w:rsidR="00CF3F04" w:rsidRPr="006623A3" w:rsidRDefault="00CF3F04" w:rsidP="008902C9">
      <w:pPr>
        <w:pStyle w:val="ListBullet"/>
        <w:widowControl w:val="0"/>
        <w:numPr>
          <w:ilvl w:val="0"/>
          <w:numId w:val="0"/>
        </w:numPr>
        <w:spacing w:after="0"/>
        <w:ind w:firstLine="720"/>
        <w:jc w:val="both"/>
        <w:rPr>
          <w:rFonts w:asciiTheme="majorBidi" w:eastAsia="Times New Roman" w:hAnsiTheme="majorBidi" w:cstheme="majorBidi"/>
          <w:color w:val="000000" w:themeColor="text1"/>
          <w:lang w:eastAsia="ru-RU"/>
        </w:rPr>
      </w:pPr>
      <w:r w:rsidRPr="006623A3">
        <w:rPr>
          <w:rFonts w:asciiTheme="majorBidi" w:eastAsia="Times New Roman" w:hAnsiTheme="majorBidi" w:cstheme="majorBidi"/>
          <w:color w:val="000000" w:themeColor="text1"/>
          <w:lang w:eastAsia="ru-RU"/>
        </w:rPr>
        <w:t xml:space="preserve">Tiesa </w:t>
      </w:r>
      <w:r w:rsidR="000432A3" w:rsidRPr="006623A3">
        <w:rPr>
          <w:rFonts w:asciiTheme="majorBidi" w:eastAsia="Times New Roman" w:hAnsiTheme="majorBidi" w:cstheme="majorBidi"/>
          <w:color w:val="000000" w:themeColor="text1"/>
          <w:lang w:eastAsia="ru-RU"/>
        </w:rPr>
        <w:t xml:space="preserve">ir </w:t>
      </w:r>
      <w:r w:rsidRPr="006623A3">
        <w:rPr>
          <w:rFonts w:asciiTheme="majorBidi" w:eastAsia="Times New Roman" w:hAnsiTheme="majorBidi" w:cstheme="majorBidi"/>
          <w:color w:val="000000" w:themeColor="text1"/>
          <w:lang w:eastAsia="ru-RU"/>
        </w:rPr>
        <w:t xml:space="preserve">izvērtējusi apsūdzētās </w:t>
      </w:r>
      <w:r w:rsidR="00972E19">
        <w:rPr>
          <w:rFonts w:asciiTheme="majorBidi" w:eastAsia="Times New Roman" w:hAnsiTheme="majorBidi" w:cstheme="majorBidi"/>
          <w:color w:val="000000" w:themeColor="text1"/>
          <w:lang w:eastAsia="ru-RU"/>
        </w:rPr>
        <w:t>[pers. B]</w:t>
      </w:r>
      <w:r w:rsidRPr="006623A3">
        <w:rPr>
          <w:rFonts w:asciiTheme="majorBidi" w:eastAsia="Times New Roman" w:hAnsiTheme="majorBidi" w:cstheme="majorBidi"/>
          <w:color w:val="000000" w:themeColor="text1"/>
          <w:lang w:eastAsia="ru-RU"/>
        </w:rPr>
        <w:t xml:space="preserve"> </w:t>
      </w:r>
      <w:proofErr w:type="spellStart"/>
      <w:r w:rsidRPr="006623A3">
        <w:rPr>
          <w:rFonts w:asciiTheme="majorBidi" w:eastAsia="Times New Roman" w:hAnsiTheme="majorBidi" w:cstheme="majorBidi"/>
          <w:color w:val="000000" w:themeColor="text1"/>
          <w:lang w:eastAsia="ru-RU"/>
        </w:rPr>
        <w:t>pirmstiesas</w:t>
      </w:r>
      <w:proofErr w:type="spellEnd"/>
      <w:r w:rsidRPr="006623A3">
        <w:rPr>
          <w:rFonts w:asciiTheme="majorBidi" w:eastAsia="Times New Roman" w:hAnsiTheme="majorBidi" w:cstheme="majorBidi"/>
          <w:color w:val="000000" w:themeColor="text1"/>
          <w:lang w:eastAsia="ru-RU"/>
        </w:rPr>
        <w:t xml:space="preserve"> procesā sniegtās liecības par to, ka apsūdzētais </w:t>
      </w:r>
      <w:r w:rsidR="00972E19">
        <w:rPr>
          <w:rFonts w:asciiTheme="majorBidi" w:eastAsia="Times New Roman" w:hAnsiTheme="majorBidi" w:cstheme="majorBidi"/>
          <w:color w:val="000000" w:themeColor="text1"/>
          <w:lang w:eastAsia="ru-RU"/>
        </w:rPr>
        <w:t>[pers. A]</w:t>
      </w:r>
      <w:r w:rsidRPr="006623A3">
        <w:rPr>
          <w:rFonts w:asciiTheme="majorBidi" w:eastAsia="Times New Roman" w:hAnsiTheme="majorBidi" w:cstheme="majorBidi"/>
          <w:color w:val="000000" w:themeColor="text1"/>
          <w:lang w:eastAsia="ru-RU"/>
        </w:rPr>
        <w:t xml:space="preserve"> pielietojis emocionālu un fizisku vardarbību pret viņu, cietušajiem </w:t>
      </w:r>
      <w:r w:rsidR="00972E19">
        <w:rPr>
          <w:rFonts w:asciiTheme="majorBidi" w:eastAsia="Times New Roman" w:hAnsiTheme="majorBidi" w:cstheme="majorBidi"/>
          <w:color w:val="000000" w:themeColor="text1"/>
          <w:lang w:eastAsia="ru-RU"/>
        </w:rPr>
        <w:t>[pers. M]</w:t>
      </w:r>
      <w:r w:rsidRPr="006623A3">
        <w:rPr>
          <w:rFonts w:asciiTheme="majorBidi" w:eastAsia="Times New Roman" w:hAnsiTheme="majorBidi" w:cstheme="majorBidi"/>
          <w:color w:val="000000" w:themeColor="text1"/>
          <w:lang w:eastAsia="ru-RU"/>
        </w:rPr>
        <w:t xml:space="preserve"> un </w:t>
      </w:r>
      <w:r w:rsidR="00972E19">
        <w:rPr>
          <w:rFonts w:asciiTheme="majorBidi" w:eastAsia="Times New Roman" w:hAnsiTheme="majorBidi" w:cstheme="majorBidi"/>
          <w:color w:val="000000" w:themeColor="text1"/>
          <w:lang w:eastAsia="ru-RU"/>
        </w:rPr>
        <w:t>[pers. L]</w:t>
      </w:r>
      <w:r w:rsidRPr="006623A3">
        <w:rPr>
          <w:rFonts w:asciiTheme="majorBidi" w:eastAsia="Times New Roman" w:hAnsiTheme="majorBidi" w:cstheme="majorBidi"/>
          <w:color w:val="000000" w:themeColor="text1"/>
          <w:lang w:eastAsia="ru-RU"/>
        </w:rPr>
        <w:t xml:space="preserve">, nodarot miesas bojājumus, abi ar vīru nav nodrošinājuši bērnu uzraudzību, higiēnu, nav veduši viņus pie ārstiem, kopā ar meitu </w:t>
      </w:r>
      <w:r w:rsidR="00972E19">
        <w:rPr>
          <w:rFonts w:asciiTheme="majorBidi" w:eastAsia="Times New Roman" w:hAnsiTheme="majorBidi" w:cstheme="majorBidi"/>
          <w:color w:val="000000" w:themeColor="text1"/>
          <w:lang w:eastAsia="ru-RU"/>
        </w:rPr>
        <w:t>[pers. M]</w:t>
      </w:r>
      <w:r w:rsidRPr="006623A3">
        <w:rPr>
          <w:rFonts w:asciiTheme="majorBidi" w:eastAsia="Times New Roman" w:hAnsiTheme="majorBidi" w:cstheme="majorBidi"/>
          <w:color w:val="000000" w:themeColor="text1"/>
          <w:lang w:eastAsia="ru-RU"/>
        </w:rPr>
        <w:t xml:space="preserve"> un vīru pa naktīm strādājuši, un secinājusi, ka liecībās atspoguļota informācija par patiesajiem notikumiem un notikušā apstākļiem, tās nav pretrunīgas, turklāt satur ziņas par kriminālprocesā pierādāmajiem apstākļiem, kā arī tās sniegtas neilgu laika posmu pēc notikušā. Apsūdzētās </w:t>
      </w:r>
      <w:r w:rsidR="00013BF4">
        <w:rPr>
          <w:rFonts w:asciiTheme="majorBidi" w:eastAsia="Times New Roman" w:hAnsiTheme="majorBidi" w:cstheme="majorBidi"/>
          <w:color w:val="000000" w:themeColor="text1"/>
          <w:lang w:eastAsia="ru-RU"/>
        </w:rPr>
        <w:t>[pers. B]</w:t>
      </w:r>
      <w:r w:rsidRPr="006623A3">
        <w:rPr>
          <w:rFonts w:asciiTheme="majorBidi" w:eastAsia="Times New Roman" w:hAnsiTheme="majorBidi" w:cstheme="majorBidi"/>
          <w:color w:val="000000" w:themeColor="text1"/>
          <w:lang w:eastAsia="ru-RU"/>
        </w:rPr>
        <w:t xml:space="preserve"> </w:t>
      </w:r>
      <w:proofErr w:type="spellStart"/>
      <w:r w:rsidRPr="006623A3">
        <w:rPr>
          <w:rFonts w:asciiTheme="majorBidi" w:eastAsia="Times New Roman" w:hAnsiTheme="majorBidi" w:cstheme="majorBidi"/>
          <w:color w:val="000000" w:themeColor="text1"/>
          <w:lang w:eastAsia="ru-RU"/>
        </w:rPr>
        <w:t>pirmstiesas</w:t>
      </w:r>
      <w:proofErr w:type="spellEnd"/>
      <w:r w:rsidRPr="006623A3">
        <w:rPr>
          <w:rFonts w:asciiTheme="majorBidi" w:eastAsia="Times New Roman" w:hAnsiTheme="majorBidi" w:cstheme="majorBidi"/>
          <w:color w:val="000000" w:themeColor="text1"/>
          <w:lang w:eastAsia="ru-RU"/>
        </w:rPr>
        <w:t xml:space="preserve"> procesa sniegtās liecības tiesa atzinusi par ticamām, jo tās apstiprina cietušās </w:t>
      </w:r>
      <w:r w:rsidR="00013BF4">
        <w:rPr>
          <w:rFonts w:asciiTheme="majorBidi" w:eastAsia="Times New Roman" w:hAnsiTheme="majorBidi" w:cstheme="majorBidi"/>
          <w:color w:val="000000" w:themeColor="text1"/>
          <w:lang w:eastAsia="ru-RU"/>
        </w:rPr>
        <w:t>[pers. M]</w:t>
      </w:r>
      <w:r w:rsidRPr="006623A3">
        <w:rPr>
          <w:rFonts w:asciiTheme="majorBidi" w:eastAsia="Times New Roman" w:hAnsiTheme="majorBidi" w:cstheme="majorBidi"/>
          <w:color w:val="000000" w:themeColor="text1"/>
          <w:lang w:eastAsia="ru-RU"/>
        </w:rPr>
        <w:t xml:space="preserve"> liecībās norādītās ziņas un citi pierādījumiem lietā. </w:t>
      </w:r>
    </w:p>
    <w:p w14:paraId="2AA15CAA" w14:textId="36BD0B1B" w:rsidR="00CF3F04" w:rsidRPr="006623A3" w:rsidRDefault="00CF3F04" w:rsidP="008902C9">
      <w:pPr>
        <w:pStyle w:val="ListBullet"/>
        <w:widowControl w:val="0"/>
        <w:numPr>
          <w:ilvl w:val="0"/>
          <w:numId w:val="0"/>
        </w:numPr>
        <w:spacing w:after="0"/>
        <w:ind w:firstLine="720"/>
        <w:jc w:val="both"/>
        <w:rPr>
          <w:rFonts w:asciiTheme="majorBidi" w:hAnsiTheme="majorBidi" w:cstheme="majorBidi"/>
        </w:rPr>
      </w:pPr>
      <w:r w:rsidRPr="006623A3">
        <w:rPr>
          <w:rFonts w:asciiTheme="majorBidi" w:hAnsiTheme="majorBidi" w:cstheme="majorBidi"/>
        </w:rPr>
        <w:t xml:space="preserve">Senāts atzīst, ka apelācijas instances tiesa, atzīstot apsūdzētos </w:t>
      </w:r>
      <w:r w:rsidR="00013BF4">
        <w:rPr>
          <w:rFonts w:asciiTheme="majorBidi" w:hAnsiTheme="majorBidi" w:cstheme="majorBidi"/>
        </w:rPr>
        <w:t>[pers. A]</w:t>
      </w:r>
      <w:r w:rsidRPr="006623A3">
        <w:rPr>
          <w:rFonts w:asciiTheme="majorBidi" w:hAnsiTheme="majorBidi" w:cstheme="majorBidi"/>
        </w:rPr>
        <w:t xml:space="preserve"> un </w:t>
      </w:r>
      <w:r w:rsidR="00013BF4">
        <w:rPr>
          <w:rFonts w:asciiTheme="majorBidi" w:hAnsiTheme="majorBidi" w:cstheme="majorBidi"/>
        </w:rPr>
        <w:t>[pers. B]</w:t>
      </w:r>
      <w:r w:rsidRPr="006623A3">
        <w:rPr>
          <w:rFonts w:asciiTheme="majorBidi" w:hAnsiTheme="majorBidi" w:cstheme="majorBidi"/>
        </w:rPr>
        <w:t xml:space="preserve"> par vainīgiem noziedzīgos nodarījumos, kas paredzēti Krimināllikuma 174. panta otrajā daļā, nav pieļāvusi materiālo un procesuālo likumu normu pārkāpumus.</w:t>
      </w:r>
    </w:p>
    <w:p w14:paraId="0B6CBB2E" w14:textId="4CD1A9BA" w:rsidR="00CF3F04" w:rsidRPr="006623A3" w:rsidRDefault="00CF3F04" w:rsidP="008902C9">
      <w:pPr>
        <w:spacing w:line="276" w:lineRule="auto"/>
        <w:ind w:firstLine="720"/>
        <w:jc w:val="both"/>
        <w:rPr>
          <w:rFonts w:ascii="TimesNewRomanPSMT" w:hAnsi="TimesNewRomanPSMT" w:cs="TimesNewRomanPSMT"/>
          <w:color w:val="000000"/>
        </w:rPr>
      </w:pPr>
      <w:r w:rsidRPr="006623A3">
        <w:rPr>
          <w:rFonts w:ascii="TimesNewRomanPSMT" w:hAnsi="TimesNewRomanPSMT" w:cs="TimesNewRomanPSMT"/>
          <w:color w:val="000000"/>
        </w:rPr>
        <w:t xml:space="preserve">[8.2] Senāts atzīst, ka apelācijas instances tiesa, izlemjot apsūdzēto pieteiktos lūgumus nopratināt tiesas sēdē lieciniekus, kā arī noteikt apsūdzētajai </w:t>
      </w:r>
      <w:r w:rsidR="00013BF4">
        <w:rPr>
          <w:rFonts w:asciiTheme="majorBidi" w:hAnsiTheme="majorBidi" w:cstheme="majorBidi"/>
        </w:rPr>
        <w:t>[pers. B]</w:t>
      </w:r>
      <w:r w:rsidRPr="006623A3">
        <w:rPr>
          <w:rFonts w:ascii="TimesNewRomanPSMT" w:hAnsi="TimesNewRomanPSMT" w:cs="TimesNewRomanPSMT"/>
          <w:color w:val="000000"/>
        </w:rPr>
        <w:t xml:space="preserve"> stacionāro tiesu psihiatrisko ekspertīzi, nav pieļāvusi procesuālu pārkāpumu.</w:t>
      </w:r>
    </w:p>
    <w:p w14:paraId="655589E2" w14:textId="09CFFAD4" w:rsidR="00CF3F04" w:rsidRPr="006623A3" w:rsidRDefault="00CF3F04" w:rsidP="008902C9">
      <w:pPr>
        <w:spacing w:line="276" w:lineRule="auto"/>
        <w:ind w:firstLine="720"/>
        <w:jc w:val="both"/>
      </w:pPr>
      <w:r w:rsidRPr="006623A3">
        <w:rPr>
          <w:rFonts w:ascii="TimesNewRomanPSMT" w:hAnsi="TimesNewRomanPSMT" w:cs="TimesNewRomanPSMT"/>
          <w:color w:val="000000"/>
        </w:rPr>
        <w:t>Senāts konstatē, ka apelācijas instances tiesa apsūdzēto pieteikto lūgumu par liecinieku aicināšanu uz ties</w:t>
      </w:r>
      <w:r w:rsidR="000432A3" w:rsidRPr="006623A3">
        <w:rPr>
          <w:rFonts w:ascii="TimesNewRomanPSMT" w:hAnsi="TimesNewRomanPSMT" w:cs="TimesNewRomanPSMT"/>
          <w:color w:val="000000"/>
        </w:rPr>
        <w:t>as sēdi</w:t>
      </w:r>
      <w:r w:rsidRPr="006623A3">
        <w:rPr>
          <w:rFonts w:ascii="TimesNewRomanPSMT" w:hAnsi="TimesNewRomanPSMT" w:cs="TimesNewRomanPSMT"/>
          <w:color w:val="000000"/>
        </w:rPr>
        <w:t xml:space="preserve"> un nopratināšanu ir izlēmusi un argumentēti noraidījusi, </w:t>
      </w:r>
      <w:r w:rsidRPr="006623A3">
        <w:t>norādot, ka lietā ir pietiekami pierādījumi, lai lemtu par apsūdzēto vainīgumu viņiem celtajās apsūdzībās (</w:t>
      </w:r>
      <w:r w:rsidRPr="006623A3">
        <w:rPr>
          <w:i/>
          <w:iCs/>
        </w:rPr>
        <w:t xml:space="preserve">apelācijas instances tiesas 2021. gada 24. maija sēdes </w:t>
      </w:r>
      <w:proofErr w:type="spellStart"/>
      <w:r w:rsidRPr="006623A3">
        <w:rPr>
          <w:i/>
          <w:iCs/>
        </w:rPr>
        <w:t>audioprotokols</w:t>
      </w:r>
      <w:proofErr w:type="spellEnd"/>
      <w:r w:rsidRPr="006623A3">
        <w:rPr>
          <w:i/>
          <w:iCs/>
        </w:rPr>
        <w:t>, 00:37:36</w:t>
      </w:r>
      <w:r w:rsidRPr="006623A3">
        <w:rPr>
          <w:i/>
          <w:iCs/>
        </w:rPr>
        <w:noBreakHyphen/>
        <w:t>00:39:43</w:t>
      </w:r>
      <w:r w:rsidRPr="006623A3">
        <w:t>).</w:t>
      </w:r>
    </w:p>
    <w:p w14:paraId="1D978975" w14:textId="61FF5F8B" w:rsidR="00CF3F04" w:rsidRPr="006623A3" w:rsidRDefault="00CF3F04" w:rsidP="008902C9">
      <w:pPr>
        <w:spacing w:line="276" w:lineRule="auto"/>
        <w:ind w:firstLine="720"/>
        <w:jc w:val="both"/>
      </w:pPr>
      <w:r w:rsidRPr="006623A3">
        <w:t xml:space="preserve">Tāpat apelācijas instances tiesa ir vērtējusi un izlēmusi apsūdzētās </w:t>
      </w:r>
      <w:r w:rsidR="00013BF4">
        <w:rPr>
          <w:rFonts w:asciiTheme="majorBidi" w:hAnsiTheme="majorBidi" w:cstheme="majorBidi"/>
        </w:rPr>
        <w:t>[pers. B]</w:t>
      </w:r>
      <w:r w:rsidRPr="006623A3">
        <w:t xml:space="preserve"> lūgumu par stacionārās tiesu psihiatriskās ekspertīzes noteikšanu un argumentēti to noraidījusi kā nepamatotu. Tiesa norādījusi, ka lietā atrodas ambulatorās tiesu psihiatriskās ekspertīzes eksperta atzinums un tiesai neradās šaubas par apsūdzētās </w:t>
      </w:r>
      <w:r w:rsidR="00013BF4">
        <w:rPr>
          <w:rFonts w:asciiTheme="majorBidi" w:hAnsiTheme="majorBidi" w:cstheme="majorBidi"/>
        </w:rPr>
        <w:t>[pers. B]</w:t>
      </w:r>
      <w:r w:rsidRPr="006623A3">
        <w:t xml:space="preserve"> spējām uztvert notiekošo, kā arī nekonstatēja apstākļus, kas norādīti Kriminālprocesa likuma 196.</w:t>
      </w:r>
      <w:r w:rsidRPr="006623A3">
        <w:noBreakHyphen/>
        <w:t>197. pantā, lai veiktu papildu vai atkārtotu ekspertīzi (</w:t>
      </w:r>
      <w:r w:rsidRPr="006623A3">
        <w:rPr>
          <w:i/>
          <w:iCs/>
        </w:rPr>
        <w:t xml:space="preserve">apelācijas instances tiesas 2021. gada 24. maija sēdes </w:t>
      </w:r>
      <w:proofErr w:type="spellStart"/>
      <w:r w:rsidRPr="006623A3">
        <w:rPr>
          <w:i/>
          <w:iCs/>
        </w:rPr>
        <w:t>audioprotokols</w:t>
      </w:r>
      <w:proofErr w:type="spellEnd"/>
      <w:r w:rsidRPr="006623A3">
        <w:rPr>
          <w:i/>
          <w:iCs/>
        </w:rPr>
        <w:t>, 00:38:35</w:t>
      </w:r>
      <w:r w:rsidRPr="006623A3">
        <w:rPr>
          <w:i/>
          <w:iCs/>
        </w:rPr>
        <w:noBreakHyphen/>
        <w:t>00:39:36</w:t>
      </w:r>
      <w:r w:rsidRPr="006623A3">
        <w:t xml:space="preserve">). </w:t>
      </w:r>
    </w:p>
    <w:p w14:paraId="598105A0" w14:textId="342D9E10" w:rsidR="00CF3F04" w:rsidRPr="006623A3" w:rsidRDefault="00CF3F04" w:rsidP="008902C9">
      <w:pPr>
        <w:pStyle w:val="ListBullet"/>
        <w:widowControl w:val="0"/>
        <w:numPr>
          <w:ilvl w:val="0"/>
          <w:numId w:val="0"/>
        </w:numPr>
        <w:spacing w:after="0"/>
        <w:ind w:firstLine="720"/>
        <w:jc w:val="both"/>
        <w:rPr>
          <w:color w:val="000000" w:themeColor="text1"/>
        </w:rPr>
      </w:pPr>
      <w:r w:rsidRPr="006623A3">
        <w:rPr>
          <w:color w:val="000000" w:themeColor="text1"/>
        </w:rPr>
        <w:t>Senāts jau iepriekš ir norādījis, ka apsūdzēto personu vai viņu aizstāvju pieteikto lūgumu motivēta noraidīšana lietas iztiesāšanas laikā nav vērtējama kā apsūdzētā tiesību ierobežošana, jo atbilstoši Kriminālprocesa likuma 496. panta otrās daļas nosacījumiem, tiesai prokurora, cietušā, apsūdzētā vai viņa aizstāvja lūgumi ir jāizvērtē un jāizlemj, bet tai nav obligāta pienākuma šos lūgumus apmierināt (</w:t>
      </w:r>
      <w:r w:rsidRPr="006623A3">
        <w:rPr>
          <w:i/>
          <w:iCs/>
          <w:color w:val="000000"/>
        </w:rPr>
        <w:t>Senāta 2011. gada 28. marta lēmums lietā Nr. </w:t>
      </w:r>
      <w:hyperlink r:id="rId15" w:history="1">
        <w:r w:rsidRPr="006623A3">
          <w:rPr>
            <w:rStyle w:val="Hyperlink"/>
            <w:i/>
            <w:iCs/>
          </w:rPr>
          <w:t>SKK</w:t>
        </w:r>
        <w:r w:rsidRPr="006623A3">
          <w:rPr>
            <w:rStyle w:val="Hyperlink"/>
            <w:i/>
            <w:iCs/>
          </w:rPr>
          <w:noBreakHyphen/>
          <w:t>163/2011</w:t>
        </w:r>
      </w:hyperlink>
      <w:r w:rsidRPr="006623A3">
        <w:rPr>
          <w:i/>
          <w:iCs/>
          <w:color w:val="000000"/>
        </w:rPr>
        <w:t>, 11810021908;</w:t>
      </w:r>
      <w:r w:rsidRPr="006623A3">
        <w:rPr>
          <w:color w:val="000000"/>
        </w:rPr>
        <w:t xml:space="preserve"> </w:t>
      </w:r>
      <w:r w:rsidRPr="006623A3">
        <w:rPr>
          <w:i/>
          <w:iCs/>
          <w:color w:val="000000"/>
        </w:rPr>
        <w:t>2015. gada 17. septembra lēmums lietā Nr. </w:t>
      </w:r>
      <w:hyperlink r:id="rId16" w:history="1">
        <w:r w:rsidRPr="006623A3">
          <w:rPr>
            <w:rStyle w:val="Hyperlink"/>
            <w:i/>
            <w:iCs/>
          </w:rPr>
          <w:t>SKK</w:t>
        </w:r>
        <w:r w:rsidRPr="006623A3">
          <w:rPr>
            <w:rStyle w:val="Hyperlink"/>
            <w:i/>
            <w:iCs/>
          </w:rPr>
          <w:noBreakHyphen/>
          <w:t>473/2015</w:t>
        </w:r>
      </w:hyperlink>
      <w:r w:rsidRPr="006623A3">
        <w:rPr>
          <w:i/>
          <w:iCs/>
          <w:color w:val="000000"/>
        </w:rPr>
        <w:t>, 11096124414; 2021. gada</w:t>
      </w:r>
      <w:r w:rsidRPr="006623A3">
        <w:rPr>
          <w:color w:val="000000"/>
        </w:rPr>
        <w:t xml:space="preserve"> </w:t>
      </w:r>
      <w:r w:rsidRPr="006623A3">
        <w:rPr>
          <w:i/>
          <w:iCs/>
          <w:color w:val="000000"/>
        </w:rPr>
        <w:t>29. decembra lēmuma lietā Nr. SKK</w:t>
      </w:r>
      <w:r w:rsidRPr="006623A3">
        <w:rPr>
          <w:i/>
          <w:iCs/>
          <w:color w:val="000000"/>
        </w:rPr>
        <w:noBreakHyphen/>
        <w:t xml:space="preserve">76/2021, </w:t>
      </w:r>
      <w:hyperlink r:id="rId17" w:history="1">
        <w:r w:rsidRPr="006623A3">
          <w:rPr>
            <w:rStyle w:val="Hyperlink"/>
            <w:i/>
            <w:iCs/>
          </w:rPr>
          <w:t>ECLI:LV:AT:2021:1229.11270001618.5.L</w:t>
        </w:r>
      </w:hyperlink>
      <w:r w:rsidRPr="006623A3">
        <w:rPr>
          <w:i/>
          <w:iCs/>
          <w:color w:val="000081"/>
        </w:rPr>
        <w:t>,</w:t>
      </w:r>
      <w:r w:rsidRPr="006623A3">
        <w:t xml:space="preserve"> </w:t>
      </w:r>
      <w:r w:rsidRPr="006623A3">
        <w:rPr>
          <w:i/>
          <w:iCs/>
          <w:color w:val="000000"/>
        </w:rPr>
        <w:t>8.3. punkts</w:t>
      </w:r>
      <w:r w:rsidR="00E8068B" w:rsidRPr="006623A3">
        <w:rPr>
          <w:i/>
          <w:iCs/>
          <w:color w:val="000000" w:themeColor="text1"/>
        </w:rPr>
        <w:t xml:space="preserve">; </w:t>
      </w:r>
      <w:r w:rsidRPr="006623A3">
        <w:rPr>
          <w:bCs/>
          <w:i/>
          <w:iCs/>
          <w:color w:val="000000" w:themeColor="text1"/>
        </w:rPr>
        <w:t xml:space="preserve">2023. gada 30. novembra lēmuma lietā </w:t>
      </w:r>
      <w:r w:rsidR="00E8068B" w:rsidRPr="006623A3">
        <w:rPr>
          <w:bCs/>
          <w:i/>
          <w:iCs/>
          <w:color w:val="000000" w:themeColor="text1"/>
        </w:rPr>
        <w:t>Nr. </w:t>
      </w:r>
      <w:r w:rsidRPr="006623A3">
        <w:rPr>
          <w:bCs/>
          <w:i/>
          <w:iCs/>
          <w:color w:val="000000" w:themeColor="text1"/>
        </w:rPr>
        <w:t xml:space="preserve">SKK-462/2023, </w:t>
      </w:r>
      <w:hyperlink r:id="rId18" w:history="1">
        <w:r w:rsidRPr="006623A3">
          <w:rPr>
            <w:rStyle w:val="Hyperlink"/>
            <w:bCs/>
            <w:i/>
            <w:iCs/>
          </w:rPr>
          <w:t>ECLI:LV:AT:2023:1130.11091208211.12.L</w:t>
        </w:r>
      </w:hyperlink>
      <w:r w:rsidRPr="006623A3">
        <w:rPr>
          <w:bCs/>
          <w:i/>
          <w:iCs/>
          <w:color w:val="000000" w:themeColor="text1"/>
        </w:rPr>
        <w:t>,</w:t>
      </w:r>
      <w:r w:rsidRPr="006623A3">
        <w:rPr>
          <w:b/>
          <w:i/>
          <w:iCs/>
          <w:color w:val="000000" w:themeColor="text1"/>
        </w:rPr>
        <w:t xml:space="preserve"> </w:t>
      </w:r>
      <w:r w:rsidRPr="006623A3">
        <w:rPr>
          <w:i/>
          <w:iCs/>
          <w:color w:val="000000" w:themeColor="text1"/>
        </w:rPr>
        <w:t>6.2.1. punkts</w:t>
      </w:r>
      <w:r w:rsidRPr="006623A3">
        <w:rPr>
          <w:color w:val="000000" w:themeColor="text1"/>
        </w:rPr>
        <w:t>).</w:t>
      </w:r>
    </w:p>
    <w:p w14:paraId="45C1A6D6" w14:textId="11661984" w:rsidR="00CF3F04" w:rsidRPr="006623A3" w:rsidRDefault="00CF3F04" w:rsidP="008902C9">
      <w:pPr>
        <w:pStyle w:val="ListBullet"/>
        <w:widowControl w:val="0"/>
        <w:numPr>
          <w:ilvl w:val="0"/>
          <w:numId w:val="0"/>
        </w:numPr>
        <w:spacing w:after="0"/>
        <w:ind w:firstLine="720"/>
        <w:jc w:val="both"/>
      </w:pPr>
      <w:r w:rsidRPr="006623A3">
        <w:rPr>
          <w:color w:val="000000" w:themeColor="text1"/>
        </w:rPr>
        <w:t>[8.3] </w:t>
      </w:r>
      <w:r w:rsidRPr="006623A3">
        <w:t xml:space="preserve">Senāts konstatē, ka apsūdzētās </w:t>
      </w:r>
      <w:r w:rsidR="00337F7E">
        <w:rPr>
          <w:rFonts w:asciiTheme="majorBidi" w:hAnsiTheme="majorBidi" w:cstheme="majorBidi"/>
        </w:rPr>
        <w:t>[pers. B]</w:t>
      </w:r>
      <w:r w:rsidRPr="006623A3">
        <w:t xml:space="preserve"> kasācijas sūdzībā nav norādīti tādi sodu ietekmējošie apstākļi, kurus apelācijas instances tiesa nebūtu izvērtējusi atbilstoši Krimināllikuma prasībām.</w:t>
      </w:r>
    </w:p>
    <w:p w14:paraId="312A462C" w14:textId="49450AB7" w:rsidR="00CF3F04" w:rsidRPr="006623A3" w:rsidRDefault="00CF3F04" w:rsidP="008902C9">
      <w:pPr>
        <w:spacing w:line="276" w:lineRule="auto"/>
        <w:ind w:firstLine="720"/>
        <w:jc w:val="both"/>
      </w:pPr>
      <w:r w:rsidRPr="006623A3">
        <w:t xml:space="preserve">Senāts konstatē, ka apelācijas instances tiesa atzinusi par pamatotu pirmās </w:t>
      </w:r>
      <w:r w:rsidRPr="006623A3">
        <w:lastRenderedPageBreak/>
        <w:t xml:space="preserve">instances tiesas secināto, ka </w:t>
      </w:r>
      <w:r w:rsidR="00687826">
        <w:rPr>
          <w:rFonts w:asciiTheme="majorBidi" w:hAnsiTheme="majorBidi" w:cstheme="majorBidi"/>
        </w:rPr>
        <w:t>[pers. B]</w:t>
      </w:r>
      <w:r w:rsidRPr="006623A3">
        <w:t xml:space="preserve"> noziedzīgu nodarījumu izdarīšanas brīdī neslimoja ar psihisku slimību, ko apstiprina ambulatorās tiesu psihiatriskās ekspertīzes eksperta atzinumā secinātais, ka apsūdzētā noziedzīgo nodarījumu izdarīšanas laikā varēja apzināties savas darbības un tās vadīt, kas atbilst juridiskam kritērijam – pieskaitāma –</w:t>
      </w:r>
      <w:r w:rsidR="000432A3" w:rsidRPr="006623A3">
        <w:t>,</w:t>
      </w:r>
      <w:r w:rsidRPr="006623A3">
        <w:t xml:space="preserve"> un viņai nav lietderīgi piemērot medicīniska rakstura piespiedu līdzekļus. Apelācijas instances tiesa atzinusi, ka pirmās instances tiesa, nosakot apsūdzētajai </w:t>
      </w:r>
      <w:r w:rsidR="00687826">
        <w:rPr>
          <w:rFonts w:asciiTheme="majorBidi" w:hAnsiTheme="majorBidi" w:cstheme="majorBidi"/>
        </w:rPr>
        <w:t>[pers. B]</w:t>
      </w:r>
      <w:r w:rsidRPr="006623A3">
        <w:t xml:space="preserve"> sodu par Krimināllikuma 174. panta otrajā daļā, 141. panta otrajā daļā un 123. panta pirmajā daļā paredzēto noziedzīgo nodarījumu izdarīšanu, ir izvērtējusi izdarīto noziedzīgo nodarījumu raksturu, radīto kaitējumu un apsūdzētās </w:t>
      </w:r>
      <w:r w:rsidR="00687826">
        <w:rPr>
          <w:rFonts w:asciiTheme="majorBidi" w:hAnsiTheme="majorBidi" w:cstheme="majorBidi"/>
        </w:rPr>
        <w:t>[pers. B]</w:t>
      </w:r>
      <w:r w:rsidRPr="006623A3">
        <w:t xml:space="preserve"> personību raksturojošās ziņas, tajā skaitā ziņas par viņas veselības stāvokli, turklāt apelācijas instances tiesā nav iegūtas citas papildu ziņas, kas nebūtu ņemtas vērā. </w:t>
      </w:r>
    </w:p>
    <w:p w14:paraId="3DD2C513" w14:textId="77777777" w:rsidR="00CF3F04" w:rsidRPr="006623A3" w:rsidRDefault="00CF3F04" w:rsidP="008902C9">
      <w:pPr>
        <w:spacing w:line="276" w:lineRule="auto"/>
        <w:ind w:firstLine="720"/>
        <w:jc w:val="both"/>
      </w:pPr>
      <w:r w:rsidRPr="006623A3">
        <w:t>Senāts, vērtējot termina – izdarītā nožēla – nozīmi attiecībā uz nosakāmo sodu, atzīst, ka i</w:t>
      </w:r>
      <w:r w:rsidRPr="006623A3">
        <w:rPr>
          <w:color w:val="000000" w:themeColor="text1"/>
        </w:rPr>
        <w:t>zd</w:t>
      </w:r>
      <w:r w:rsidRPr="006623A3">
        <w:t>arītā nožēla nav ietverta Krimināllikuma 47. panta pirmajā daļā kā patstāvīgs atbildību mīkstinošs apstāklis. Senāts jau iepriekš ir atzinis, ka Krimināllikuma 47. panta pirmās daļas 1. punktā paredzētais atbildību mīkstinošais apstāklis – noziedzīgā nodarījuma izdarītājs pieteicies par vainīgu, vaļsirdīgi atzinies un nožēlojis izdarīto, ir konstatējams, pastāvot tikai visiem trim norādītajiem elementiem kopā (</w:t>
      </w:r>
      <w:r w:rsidRPr="006623A3">
        <w:rPr>
          <w:bCs/>
          <w:i/>
          <w:iCs/>
        </w:rPr>
        <w:t>Senāta 2008. gada 11. jūnija lēmums lietā Nr. </w:t>
      </w:r>
      <w:hyperlink r:id="rId19" w:history="1">
        <w:r w:rsidRPr="006623A3">
          <w:rPr>
            <w:rStyle w:val="Hyperlink"/>
            <w:bCs/>
            <w:i/>
            <w:iCs/>
          </w:rPr>
          <w:t>SKK</w:t>
        </w:r>
        <w:r w:rsidRPr="006623A3">
          <w:rPr>
            <w:rStyle w:val="Hyperlink"/>
            <w:bCs/>
            <w:i/>
            <w:iCs/>
          </w:rPr>
          <w:noBreakHyphen/>
          <w:t>313/2008</w:t>
        </w:r>
      </w:hyperlink>
      <w:r w:rsidRPr="006623A3">
        <w:rPr>
          <w:bCs/>
          <w:i/>
          <w:iCs/>
        </w:rPr>
        <w:t>, 11515001207</w:t>
      </w:r>
      <w:r w:rsidRPr="006623A3">
        <w:rPr>
          <w:bCs/>
        </w:rPr>
        <w:t xml:space="preserve">). </w:t>
      </w:r>
      <w:r w:rsidRPr="006623A3">
        <w:t xml:space="preserve">Krimināllikuma 47. panta otrajā daļā paredzēts, ka, nosakot sodu, par atbildību mīkstinošu apstākli var atzīt arī citu ar izdarīto noziedzīgo nodarījumu saistītu apstākli. </w:t>
      </w:r>
    </w:p>
    <w:p w14:paraId="59DF417E" w14:textId="19583FD7" w:rsidR="00CF3F04" w:rsidRPr="006623A3" w:rsidRDefault="00CF3F04" w:rsidP="008902C9">
      <w:pPr>
        <w:spacing w:line="276" w:lineRule="auto"/>
        <w:ind w:firstLine="720"/>
        <w:jc w:val="both"/>
        <w:rPr>
          <w:rFonts w:asciiTheme="majorBidi" w:hAnsiTheme="majorBidi" w:cstheme="majorBidi"/>
        </w:rPr>
      </w:pPr>
      <w:r w:rsidRPr="006623A3" w:rsidDel="00370495">
        <w:rPr>
          <w:rFonts w:asciiTheme="majorBidi" w:hAnsiTheme="majorBidi" w:cstheme="majorBidi"/>
        </w:rPr>
        <w:t xml:space="preserve">Apelācijas instances tiesa, izvērtējot apsūdzētajai </w:t>
      </w:r>
      <w:r w:rsidR="00687826">
        <w:rPr>
          <w:rFonts w:asciiTheme="majorBidi" w:hAnsiTheme="majorBidi" w:cstheme="majorBidi"/>
        </w:rPr>
        <w:t>[pers. B]</w:t>
      </w:r>
      <w:r w:rsidRPr="006623A3" w:rsidDel="00370495">
        <w:rPr>
          <w:rFonts w:asciiTheme="majorBidi" w:hAnsiTheme="majorBidi" w:cstheme="majorBidi"/>
        </w:rPr>
        <w:t xml:space="preserve"> nosakāmā soda mēru, nav konstatējusi apsūdzētās atbildību mīkstinošus apstākļus. Tiesa motivēti norādījusi, ka apsūdzētās formālā vainas atzīšana un izdarītā nožēlošana lietas iztiesāšanas laikā pirmās un apelācijas instances tiesā nav atzīstama par atbildību mīkstinošu apstākli Krimināllikuma 47. panta otrās daļas izpratnē. Senātam nav pamata apšaubīt šādu apelācijas instances tiesas izdarītu secinājumu.</w:t>
      </w:r>
    </w:p>
    <w:p w14:paraId="64E06593" w14:textId="67FFC520" w:rsidR="00CF3F04" w:rsidRPr="006623A3" w:rsidRDefault="00CF3F04" w:rsidP="008902C9">
      <w:pPr>
        <w:spacing w:line="276" w:lineRule="auto"/>
        <w:ind w:firstLine="720"/>
        <w:jc w:val="both"/>
        <w:rPr>
          <w:rFonts w:ascii="TimesNewRomanPSMT" w:eastAsiaTheme="minorHAnsi" w:hAnsi="TimesNewRomanPSMT" w:cs="TimesNewRomanPSMT"/>
          <w:lang w:eastAsia="en-US"/>
        </w:rPr>
      </w:pPr>
      <w:r w:rsidRPr="006623A3">
        <w:rPr>
          <w:rFonts w:asciiTheme="majorBidi" w:hAnsiTheme="majorBidi" w:cstheme="majorBidi"/>
          <w:color w:val="000000" w:themeColor="text1"/>
        </w:rPr>
        <w:t xml:space="preserve">Senāts atzīst, ka apelācijas instances tiesa nav pieļāvusi Krimināllikuma pārkāpumus vai Kriminālprocesa likuma būtiskus pārkāpumus, nekonstatējot apsūdzētās </w:t>
      </w:r>
      <w:r w:rsidR="00687826">
        <w:rPr>
          <w:rFonts w:asciiTheme="majorBidi" w:hAnsiTheme="majorBidi" w:cstheme="majorBidi"/>
        </w:rPr>
        <w:t>[pers. B]</w:t>
      </w:r>
      <w:r w:rsidRPr="006623A3">
        <w:rPr>
          <w:rFonts w:asciiTheme="majorBidi" w:hAnsiTheme="majorBidi" w:cstheme="majorBidi"/>
          <w:color w:val="000000" w:themeColor="text1"/>
        </w:rPr>
        <w:t xml:space="preserve"> atbildību mīkstinošu apstākli saskaņā ar Krimināllikuma 47. panta otro daļu. Judikatūrā atzīts, ka Krimināllikuma 47. panta otrā daļa nav imperatīva tiesību norma un par tās piemērošanu izlemj tiesa, kas izskata lietu pēc būtības (</w:t>
      </w:r>
      <w:bookmarkStart w:id="0" w:name="_Hlk190085452"/>
      <w:r w:rsidRPr="006623A3">
        <w:rPr>
          <w:rFonts w:asciiTheme="majorBidi" w:hAnsiTheme="majorBidi" w:cstheme="majorBidi"/>
          <w:i/>
          <w:iCs/>
          <w:color w:val="000000" w:themeColor="text1"/>
        </w:rPr>
        <w:t xml:space="preserve">Senāta 2023. gada 5. jūlija lēmuma lietā Nr. SKK-227/2023, </w:t>
      </w:r>
      <w:bookmarkEnd w:id="0"/>
      <w:r w:rsidRPr="006623A3">
        <w:rPr>
          <w:rFonts w:asciiTheme="majorBidi" w:hAnsiTheme="majorBidi" w:cstheme="majorBidi"/>
          <w:i/>
          <w:iCs/>
          <w:lang w:bidi="ar-SA"/>
        </w:rPr>
        <w:fldChar w:fldCharType="begin"/>
      </w:r>
      <w:r w:rsidRPr="006623A3">
        <w:rPr>
          <w:rFonts w:asciiTheme="majorBidi" w:hAnsiTheme="majorBidi" w:cstheme="majorBidi"/>
          <w:i/>
          <w:iCs/>
          <w:lang w:bidi="ar-SA"/>
        </w:rPr>
        <w:instrText>HYPERLINK "https://manas.tiesas.lv/eTiesasMvc/nolemumi/pdf/510769.pdf"</w:instrText>
      </w:r>
      <w:r w:rsidRPr="006623A3">
        <w:rPr>
          <w:rFonts w:asciiTheme="majorBidi" w:hAnsiTheme="majorBidi" w:cstheme="majorBidi"/>
          <w:i/>
          <w:iCs/>
          <w:lang w:bidi="ar-SA"/>
        </w:rPr>
      </w:r>
      <w:r w:rsidRPr="006623A3">
        <w:rPr>
          <w:rFonts w:asciiTheme="majorBidi" w:hAnsiTheme="majorBidi" w:cstheme="majorBidi"/>
          <w:i/>
          <w:iCs/>
          <w:lang w:bidi="ar-SA"/>
        </w:rPr>
        <w:fldChar w:fldCharType="separate"/>
      </w:r>
      <w:r w:rsidRPr="006623A3">
        <w:rPr>
          <w:rStyle w:val="Hyperlink"/>
          <w:rFonts w:asciiTheme="majorBidi" w:hAnsiTheme="majorBidi" w:cstheme="majorBidi"/>
          <w:i/>
          <w:iCs/>
          <w:lang w:bidi="ar-SA"/>
        </w:rPr>
        <w:t>ECLI:LV:AT:2023:0705.11088102121.6.L</w:t>
      </w:r>
      <w:r w:rsidRPr="006623A3">
        <w:rPr>
          <w:rFonts w:asciiTheme="majorBidi" w:hAnsiTheme="majorBidi" w:cstheme="majorBidi"/>
          <w:i/>
          <w:iCs/>
          <w:lang w:bidi="ar-SA"/>
        </w:rPr>
        <w:fldChar w:fldCharType="end"/>
      </w:r>
      <w:r w:rsidRPr="006623A3">
        <w:rPr>
          <w:rFonts w:asciiTheme="majorBidi" w:hAnsiTheme="majorBidi" w:cstheme="majorBidi"/>
          <w:i/>
          <w:iCs/>
          <w:color w:val="000000" w:themeColor="text1"/>
        </w:rPr>
        <w:t xml:space="preserve">, 5.2. punkts; Senāta 2024. gada 4. decembra lēmuma lietā Nr. SKK-444/2024, </w:t>
      </w:r>
      <w:hyperlink r:id="rId20" w:history="1">
        <w:r w:rsidRPr="006623A3">
          <w:rPr>
            <w:rStyle w:val="Hyperlink"/>
            <w:lang w:eastAsia="en-US" w:bidi="ar-SA"/>
          </w:rPr>
          <w:t>ECLI:LV:AT:2024:1204.11519011321.21.L</w:t>
        </w:r>
      </w:hyperlink>
      <w:r w:rsidRPr="006623A3">
        <w:rPr>
          <w:rFonts w:asciiTheme="majorBidi" w:hAnsiTheme="majorBidi" w:cstheme="majorBidi"/>
          <w:i/>
          <w:iCs/>
          <w:color w:val="000000" w:themeColor="text1"/>
        </w:rPr>
        <w:t>, 9.6.punkts</w:t>
      </w:r>
      <w:r w:rsidRPr="006623A3">
        <w:rPr>
          <w:rFonts w:asciiTheme="majorBidi" w:hAnsiTheme="majorBidi" w:cstheme="majorBidi"/>
          <w:color w:val="000000" w:themeColor="text1"/>
        </w:rPr>
        <w:t>).</w:t>
      </w:r>
    </w:p>
    <w:p w14:paraId="0FA59A56" w14:textId="77777777" w:rsidR="00CF3F04" w:rsidRPr="006623A3" w:rsidRDefault="00CF3F04" w:rsidP="008902C9">
      <w:pPr>
        <w:spacing w:line="276" w:lineRule="auto"/>
        <w:ind w:firstLine="720"/>
        <w:jc w:val="both"/>
        <w:rPr>
          <w:color w:val="000000"/>
        </w:rPr>
      </w:pPr>
      <w:r w:rsidRPr="006623A3">
        <w:rPr>
          <w:rFonts w:asciiTheme="majorBidi" w:hAnsiTheme="majorBidi" w:cstheme="majorBidi"/>
          <w:color w:val="000000" w:themeColor="text1"/>
        </w:rPr>
        <w:t>[8.3] </w:t>
      </w:r>
      <w:r w:rsidRPr="006623A3">
        <w:rPr>
          <w:color w:val="000000"/>
        </w:rPr>
        <w:t>Senāts atzīst, ka apelācijas instances tiesa, nekonstatējot apsūdzēto tiesību uz kriminālprocesa pabeigšanu saprātīgā termiņā pārkāpumu, ir ievērojusi Kriminālprocesa likuma 14. pantu.</w:t>
      </w:r>
    </w:p>
    <w:p w14:paraId="5F1E983A" w14:textId="77777777" w:rsidR="00CF3F04" w:rsidRPr="006623A3" w:rsidRDefault="00CF3F04" w:rsidP="008902C9">
      <w:pPr>
        <w:spacing w:line="276" w:lineRule="auto"/>
        <w:ind w:firstLine="720"/>
        <w:jc w:val="both"/>
        <w:rPr>
          <w:color w:val="000000"/>
        </w:rPr>
      </w:pPr>
      <w:r w:rsidRPr="006623A3">
        <w:rPr>
          <w:color w:val="000000"/>
        </w:rPr>
        <w:t xml:space="preserve">[8.3.1] Kriminālprocesa likuma 14. panta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 iesaistīto personu attieksmi pret pienākumu pildīšanu un citiem objektīviem apstākļiem. </w:t>
      </w:r>
    </w:p>
    <w:p w14:paraId="33C2D1BF" w14:textId="77777777" w:rsidR="00CF3F04" w:rsidRPr="006623A3" w:rsidRDefault="00CF3F04" w:rsidP="008902C9">
      <w:pPr>
        <w:spacing w:line="276" w:lineRule="auto"/>
        <w:ind w:firstLine="720"/>
        <w:jc w:val="both"/>
        <w:rPr>
          <w:color w:val="000000"/>
        </w:rPr>
      </w:pPr>
      <w:r w:rsidRPr="006623A3">
        <w:rPr>
          <w:color w:val="000000"/>
        </w:rPr>
        <w:t>„Saprātīgs termiņš” ir piepildāms jēdziens, tas nav izteikts konkrētos skaitļos un ir nosakāms katrā konkrētā gadījumā individuāli (</w:t>
      </w:r>
      <w:proofErr w:type="spellStart"/>
      <w:r w:rsidRPr="006623A3">
        <w:rPr>
          <w:i/>
          <w:color w:val="000000"/>
        </w:rPr>
        <w:t>Meikališa</w:t>
      </w:r>
      <w:proofErr w:type="spellEnd"/>
      <w:r w:rsidRPr="006623A3">
        <w:rPr>
          <w:i/>
          <w:color w:val="000000"/>
        </w:rPr>
        <w:t> Ā., Strada-Rozenberga K. Taisnīgums kriminālprocesā. Jurista Vārds, 29.11.2011., Nr. 48(695)</w:t>
      </w:r>
      <w:r w:rsidRPr="006623A3">
        <w:rPr>
          <w:color w:val="000000"/>
        </w:rPr>
        <w:t xml:space="preserve">). Līdz ar to jebkura </w:t>
      </w:r>
      <w:r w:rsidRPr="006623A3">
        <w:rPr>
          <w:color w:val="000000"/>
        </w:rPr>
        <w:lastRenderedPageBreak/>
        <w:t>procesa saprātīguma termiņa izvērtēšana nevar notikt mehāniski un tā vienmēr būs saistīta ar konkrētās lietas apstākļiem, turklāt ņemot vērā vairākus kritērijus – lietas sarežģītību, iesaistīto personu rīcību, aizskartās intereses un aizskāruma intensitāti (</w:t>
      </w:r>
      <w:r w:rsidRPr="006623A3">
        <w:rPr>
          <w:i/>
          <w:color w:val="000000"/>
        </w:rPr>
        <w:t>Eiropas Cilvēktiesību tiesas 1982. gada 15. jūlija sprieduma lietā „</w:t>
      </w:r>
      <w:proofErr w:type="spellStart"/>
      <w:r w:rsidRPr="006623A3">
        <w:rPr>
          <w:i/>
          <w:color w:val="000000"/>
        </w:rPr>
        <w:t>Eckle</w:t>
      </w:r>
      <w:proofErr w:type="spellEnd"/>
      <w:r w:rsidRPr="006623A3">
        <w:rPr>
          <w:i/>
          <w:color w:val="000000"/>
        </w:rPr>
        <w:t xml:space="preserve"> v. </w:t>
      </w:r>
      <w:proofErr w:type="spellStart"/>
      <w:r w:rsidRPr="006623A3">
        <w:rPr>
          <w:i/>
          <w:color w:val="000000"/>
        </w:rPr>
        <w:t>Germany</w:t>
      </w:r>
      <w:proofErr w:type="spellEnd"/>
      <w:r w:rsidRPr="006623A3">
        <w:rPr>
          <w:i/>
          <w:color w:val="000000"/>
        </w:rPr>
        <w:t>”, iesnieguma Nr. </w:t>
      </w:r>
      <w:hyperlink r:id="rId21" w:history="1">
        <w:r w:rsidRPr="006623A3">
          <w:rPr>
            <w:rStyle w:val="Hyperlink"/>
            <w:i/>
          </w:rPr>
          <w:t>8130/78</w:t>
        </w:r>
      </w:hyperlink>
      <w:r w:rsidRPr="006623A3">
        <w:rPr>
          <w:i/>
          <w:color w:val="000000"/>
        </w:rPr>
        <w:t>, 80. punkts; 1992. gada 25. novembra sprieduma lietā „</w:t>
      </w:r>
      <w:proofErr w:type="spellStart"/>
      <w:r w:rsidRPr="006623A3">
        <w:rPr>
          <w:i/>
          <w:color w:val="000000"/>
        </w:rPr>
        <w:t>Abdoella</w:t>
      </w:r>
      <w:proofErr w:type="spellEnd"/>
      <w:r w:rsidRPr="006623A3">
        <w:rPr>
          <w:i/>
          <w:color w:val="000000"/>
        </w:rPr>
        <w:t xml:space="preserve"> v. </w:t>
      </w:r>
      <w:proofErr w:type="spellStart"/>
      <w:r w:rsidRPr="006623A3">
        <w:rPr>
          <w:i/>
          <w:color w:val="000000"/>
        </w:rPr>
        <w:t>the</w:t>
      </w:r>
      <w:proofErr w:type="spellEnd"/>
      <w:r w:rsidRPr="006623A3">
        <w:rPr>
          <w:i/>
          <w:color w:val="000000"/>
        </w:rPr>
        <w:t xml:space="preserve"> </w:t>
      </w:r>
      <w:proofErr w:type="spellStart"/>
      <w:r w:rsidRPr="006623A3">
        <w:rPr>
          <w:i/>
          <w:color w:val="000000"/>
        </w:rPr>
        <w:t>Netherlands</w:t>
      </w:r>
      <w:proofErr w:type="spellEnd"/>
      <w:r w:rsidRPr="006623A3">
        <w:rPr>
          <w:i/>
          <w:color w:val="000000"/>
        </w:rPr>
        <w:t>”, iesnieguma Nr. </w:t>
      </w:r>
      <w:hyperlink r:id="rId22" w:history="1">
        <w:r w:rsidRPr="006623A3">
          <w:rPr>
            <w:rStyle w:val="Hyperlink"/>
            <w:i/>
          </w:rPr>
          <w:t>12728/87</w:t>
        </w:r>
      </w:hyperlink>
      <w:r w:rsidRPr="006623A3">
        <w:rPr>
          <w:i/>
          <w:color w:val="000000"/>
        </w:rPr>
        <w:t>, 23. punkts; 1999. gada 25. marta sprieduma lietā „</w:t>
      </w:r>
      <w:proofErr w:type="spellStart"/>
      <w:r w:rsidRPr="006623A3">
        <w:rPr>
          <w:i/>
          <w:color w:val="000000"/>
        </w:rPr>
        <w:t>Pelisier</w:t>
      </w:r>
      <w:proofErr w:type="spellEnd"/>
      <w:r w:rsidRPr="006623A3">
        <w:rPr>
          <w:i/>
          <w:color w:val="000000"/>
        </w:rPr>
        <w:t xml:space="preserve"> </w:t>
      </w:r>
      <w:proofErr w:type="spellStart"/>
      <w:r w:rsidRPr="006623A3">
        <w:rPr>
          <w:i/>
          <w:color w:val="000000"/>
        </w:rPr>
        <w:t>and</w:t>
      </w:r>
      <w:proofErr w:type="spellEnd"/>
      <w:r w:rsidRPr="006623A3">
        <w:rPr>
          <w:i/>
          <w:color w:val="000000"/>
        </w:rPr>
        <w:t xml:space="preserve"> </w:t>
      </w:r>
      <w:proofErr w:type="spellStart"/>
      <w:r w:rsidRPr="006623A3">
        <w:rPr>
          <w:i/>
          <w:color w:val="000000"/>
        </w:rPr>
        <w:t>Sassi</w:t>
      </w:r>
      <w:proofErr w:type="spellEnd"/>
      <w:r w:rsidRPr="006623A3">
        <w:rPr>
          <w:i/>
          <w:color w:val="000000"/>
        </w:rPr>
        <w:t xml:space="preserve"> v. </w:t>
      </w:r>
      <w:proofErr w:type="spellStart"/>
      <w:r w:rsidRPr="006623A3">
        <w:rPr>
          <w:i/>
          <w:color w:val="000000"/>
        </w:rPr>
        <w:t>France</w:t>
      </w:r>
      <w:proofErr w:type="spellEnd"/>
      <w:r w:rsidRPr="006623A3">
        <w:rPr>
          <w:i/>
          <w:color w:val="000000"/>
        </w:rPr>
        <w:t>”, iesnieguma Nr. </w:t>
      </w:r>
      <w:hyperlink r:id="rId23" w:history="1">
        <w:r w:rsidRPr="006623A3">
          <w:rPr>
            <w:rStyle w:val="Hyperlink"/>
            <w:i/>
          </w:rPr>
          <w:t>25444/94</w:t>
        </w:r>
      </w:hyperlink>
      <w:r w:rsidRPr="006623A3">
        <w:rPr>
          <w:i/>
          <w:color w:val="000000"/>
        </w:rPr>
        <w:t>, 67. punkts; 2000. gada 27. jūnija sprieduma lietā „</w:t>
      </w:r>
      <w:proofErr w:type="spellStart"/>
      <w:r w:rsidRPr="006623A3">
        <w:rPr>
          <w:i/>
          <w:color w:val="000000"/>
        </w:rPr>
        <w:t>Frydlender</w:t>
      </w:r>
      <w:proofErr w:type="spellEnd"/>
      <w:r w:rsidRPr="006623A3">
        <w:rPr>
          <w:i/>
          <w:color w:val="000000"/>
        </w:rPr>
        <w:t xml:space="preserve"> v. </w:t>
      </w:r>
      <w:proofErr w:type="spellStart"/>
      <w:r w:rsidRPr="006623A3">
        <w:rPr>
          <w:i/>
          <w:color w:val="000000"/>
        </w:rPr>
        <w:t>France</w:t>
      </w:r>
      <w:proofErr w:type="spellEnd"/>
      <w:r w:rsidRPr="006623A3">
        <w:rPr>
          <w:i/>
          <w:color w:val="000000"/>
        </w:rPr>
        <w:t>”, iesnieguma Nr. </w:t>
      </w:r>
      <w:hyperlink r:id="rId24" w:history="1">
        <w:r w:rsidRPr="006623A3">
          <w:rPr>
            <w:rStyle w:val="Hyperlink"/>
            <w:i/>
          </w:rPr>
          <w:t>30979/96</w:t>
        </w:r>
      </w:hyperlink>
      <w:r w:rsidRPr="006623A3">
        <w:rPr>
          <w:i/>
          <w:color w:val="000000"/>
        </w:rPr>
        <w:t>, 42. punkts; 2012. gada 22. maija sprieduma lietā „</w:t>
      </w:r>
      <w:proofErr w:type="spellStart"/>
      <w:r w:rsidRPr="006623A3">
        <w:rPr>
          <w:i/>
          <w:color w:val="000000"/>
        </w:rPr>
        <w:t>Idalov</w:t>
      </w:r>
      <w:proofErr w:type="spellEnd"/>
      <w:r w:rsidRPr="006623A3">
        <w:rPr>
          <w:i/>
          <w:color w:val="000000"/>
        </w:rPr>
        <w:t xml:space="preserve"> v. </w:t>
      </w:r>
      <w:proofErr w:type="spellStart"/>
      <w:r w:rsidRPr="006623A3">
        <w:rPr>
          <w:i/>
          <w:color w:val="000000"/>
        </w:rPr>
        <w:t>Russia</w:t>
      </w:r>
      <w:proofErr w:type="spellEnd"/>
      <w:r w:rsidRPr="006623A3">
        <w:rPr>
          <w:i/>
          <w:color w:val="000000"/>
        </w:rPr>
        <w:t>”, iesnieguma Nr. </w:t>
      </w:r>
      <w:hyperlink r:id="rId25" w:history="1">
        <w:r w:rsidRPr="006623A3">
          <w:rPr>
            <w:rStyle w:val="Hyperlink"/>
            <w:i/>
          </w:rPr>
          <w:t>5826/03</w:t>
        </w:r>
      </w:hyperlink>
      <w:r w:rsidRPr="006623A3">
        <w:rPr>
          <w:i/>
          <w:color w:val="000000"/>
        </w:rPr>
        <w:t>, 186. punkts</w:t>
      </w:r>
      <w:r w:rsidRPr="006623A3">
        <w:rPr>
          <w:color w:val="000000"/>
        </w:rPr>
        <w:t>). Jo apsūdzētajai personai process ir apgrūtinošāks, jo stingrāks pienākums valsts institūcijām ir ievērot rūpību savlaicīgas procesa norises nodrošināšanā, par vienu no apgrūtinājumiem atzīstot personai piemērotā drošības līdzekļa smagumu (</w:t>
      </w:r>
      <w:r w:rsidRPr="006623A3">
        <w:rPr>
          <w:i/>
          <w:color w:val="000000"/>
        </w:rPr>
        <w:t>Eiropas Cilvēktiesību tiesas 1992. gada 24. septembra sprieduma lietā „</w:t>
      </w:r>
      <w:proofErr w:type="spellStart"/>
      <w:r w:rsidRPr="006623A3">
        <w:rPr>
          <w:i/>
          <w:color w:val="000000"/>
        </w:rPr>
        <w:t>Herczegfalvy</w:t>
      </w:r>
      <w:proofErr w:type="spellEnd"/>
      <w:r w:rsidRPr="006623A3">
        <w:rPr>
          <w:i/>
          <w:color w:val="000000"/>
        </w:rPr>
        <w:t xml:space="preserve"> v. </w:t>
      </w:r>
      <w:proofErr w:type="spellStart"/>
      <w:r w:rsidRPr="006623A3">
        <w:rPr>
          <w:i/>
          <w:color w:val="000000"/>
        </w:rPr>
        <w:t>Austria</w:t>
      </w:r>
      <w:proofErr w:type="spellEnd"/>
      <w:r w:rsidRPr="006623A3">
        <w:rPr>
          <w:i/>
          <w:color w:val="000000"/>
        </w:rPr>
        <w:t>”, iesnieguma Nr. </w:t>
      </w:r>
      <w:hyperlink r:id="rId26" w:history="1">
        <w:r w:rsidRPr="006623A3">
          <w:rPr>
            <w:rStyle w:val="Hyperlink"/>
            <w:i/>
          </w:rPr>
          <w:t>10533/83</w:t>
        </w:r>
      </w:hyperlink>
      <w:r w:rsidRPr="006623A3">
        <w:rPr>
          <w:i/>
          <w:color w:val="000000"/>
        </w:rPr>
        <w:t>, 71. punkts; 1992. gada 25. novembra sprieduma lietā „</w:t>
      </w:r>
      <w:proofErr w:type="spellStart"/>
      <w:r w:rsidRPr="006623A3">
        <w:rPr>
          <w:i/>
          <w:color w:val="000000"/>
        </w:rPr>
        <w:t>Abdoella</w:t>
      </w:r>
      <w:proofErr w:type="spellEnd"/>
      <w:r w:rsidRPr="006623A3">
        <w:rPr>
          <w:i/>
          <w:color w:val="000000"/>
        </w:rPr>
        <w:t xml:space="preserve"> v. </w:t>
      </w:r>
      <w:proofErr w:type="spellStart"/>
      <w:r w:rsidRPr="006623A3">
        <w:rPr>
          <w:i/>
          <w:color w:val="000000"/>
        </w:rPr>
        <w:t>the</w:t>
      </w:r>
      <w:proofErr w:type="spellEnd"/>
      <w:r w:rsidRPr="006623A3">
        <w:rPr>
          <w:i/>
          <w:color w:val="000000"/>
        </w:rPr>
        <w:t xml:space="preserve"> </w:t>
      </w:r>
      <w:proofErr w:type="spellStart"/>
      <w:r w:rsidRPr="006623A3">
        <w:rPr>
          <w:i/>
          <w:color w:val="000000"/>
        </w:rPr>
        <w:t>Netherlands</w:t>
      </w:r>
      <w:proofErr w:type="spellEnd"/>
      <w:r w:rsidRPr="006623A3">
        <w:rPr>
          <w:i/>
          <w:color w:val="000000"/>
        </w:rPr>
        <w:t>”, iesnieguma Nr. </w:t>
      </w:r>
      <w:hyperlink r:id="rId27" w:history="1">
        <w:r w:rsidRPr="006623A3">
          <w:rPr>
            <w:rStyle w:val="Hyperlink"/>
            <w:i/>
          </w:rPr>
          <w:t>12728/87</w:t>
        </w:r>
      </w:hyperlink>
      <w:r w:rsidRPr="006623A3">
        <w:rPr>
          <w:i/>
          <w:color w:val="000000"/>
        </w:rPr>
        <w:t>, 24. punkts; 2003. gada 29.aprīļa sprieduma lietā „</w:t>
      </w:r>
      <w:proofErr w:type="spellStart"/>
      <w:r w:rsidRPr="006623A3">
        <w:rPr>
          <w:i/>
          <w:color w:val="000000"/>
        </w:rPr>
        <w:t>Motsnik</w:t>
      </w:r>
      <w:proofErr w:type="spellEnd"/>
      <w:r w:rsidRPr="006623A3">
        <w:rPr>
          <w:i/>
          <w:color w:val="000000"/>
        </w:rPr>
        <w:t xml:space="preserve"> v. </w:t>
      </w:r>
      <w:proofErr w:type="spellStart"/>
      <w:r w:rsidRPr="006623A3">
        <w:rPr>
          <w:i/>
          <w:color w:val="000000"/>
        </w:rPr>
        <w:t>Estonia</w:t>
      </w:r>
      <w:proofErr w:type="spellEnd"/>
      <w:r w:rsidRPr="006623A3">
        <w:rPr>
          <w:i/>
          <w:color w:val="000000"/>
        </w:rPr>
        <w:t>”, iesnieguma Nr. </w:t>
      </w:r>
      <w:hyperlink r:id="rId28" w:history="1">
        <w:r w:rsidRPr="006623A3">
          <w:rPr>
            <w:rStyle w:val="Hyperlink"/>
            <w:i/>
          </w:rPr>
          <w:t>50533/99</w:t>
        </w:r>
      </w:hyperlink>
      <w:r w:rsidRPr="006623A3">
        <w:rPr>
          <w:i/>
          <w:color w:val="000000"/>
        </w:rPr>
        <w:t>, 40. punkts</w:t>
      </w:r>
      <w:r w:rsidRPr="006623A3">
        <w:rPr>
          <w:color w:val="000000"/>
        </w:rPr>
        <w:t xml:space="preserve">). </w:t>
      </w:r>
    </w:p>
    <w:p w14:paraId="53F55CB5" w14:textId="77777777" w:rsidR="00CF3F04" w:rsidRPr="006623A3" w:rsidRDefault="00CF3F04" w:rsidP="008902C9">
      <w:pPr>
        <w:spacing w:line="276" w:lineRule="auto"/>
        <w:ind w:firstLine="720"/>
        <w:contextualSpacing/>
        <w:jc w:val="both"/>
      </w:pPr>
      <w:r w:rsidRPr="006623A3">
        <w:t>[8.3.2] Senāts konstatē, ka apelācijas instances tiesa ir izvērtējusi, vai nav pārkāptas apsūdzēto tiesības uz kriminālprocesa pabeigšanu saprātīgā termiņā, un atzinusi, ka Krimināllikuma 49.</w:t>
      </w:r>
      <w:r w:rsidRPr="006623A3">
        <w:rPr>
          <w:vertAlign w:val="superscript"/>
        </w:rPr>
        <w:t>1</w:t>
      </w:r>
      <w:r w:rsidRPr="006623A3">
        <w:t> panta piemērošanai nav pamata.</w:t>
      </w:r>
    </w:p>
    <w:p w14:paraId="06F2812C" w14:textId="34B574EE" w:rsidR="00CF3F04" w:rsidRPr="006623A3" w:rsidRDefault="00CF3F04" w:rsidP="008902C9">
      <w:pPr>
        <w:spacing w:line="276" w:lineRule="auto"/>
        <w:ind w:firstLine="720"/>
        <w:jc w:val="both"/>
        <w:rPr>
          <w:bCs/>
        </w:rPr>
      </w:pPr>
      <w:r w:rsidRPr="006623A3">
        <w:rPr>
          <w:rFonts w:asciiTheme="majorBidi" w:hAnsiTheme="majorBidi" w:cstheme="majorBidi"/>
          <w:bCs/>
        </w:rPr>
        <w:t xml:space="preserve">No krimināllietas materiāliem konstatējams, ka kriminālprocess uzsākts 2020. gada </w:t>
      </w:r>
      <w:r w:rsidR="00687826">
        <w:rPr>
          <w:rFonts w:asciiTheme="majorBidi" w:hAnsiTheme="majorBidi" w:cstheme="majorBidi"/>
          <w:bCs/>
        </w:rPr>
        <w:t>[..]</w:t>
      </w:r>
      <w:r w:rsidRPr="006623A3">
        <w:rPr>
          <w:rFonts w:asciiTheme="majorBidi" w:hAnsiTheme="majorBidi" w:cstheme="majorBidi"/>
          <w:bCs/>
        </w:rPr>
        <w:t xml:space="preserve">. Lēmums par krimināllietas nodošanu tiesai pieņemts </w:t>
      </w:r>
      <w:r w:rsidR="00687826">
        <w:rPr>
          <w:rFonts w:asciiTheme="majorBidi" w:hAnsiTheme="majorBidi" w:cstheme="majorBidi"/>
          <w:bCs/>
        </w:rPr>
        <w:t>[</w:t>
      </w:r>
      <w:r w:rsidR="00F30012">
        <w:rPr>
          <w:rFonts w:asciiTheme="majorBidi" w:hAnsiTheme="majorBidi" w:cstheme="majorBidi"/>
          <w:bCs/>
        </w:rPr>
        <w:t>pēc nepilniem sešiem mēnešiem</w:t>
      </w:r>
      <w:r w:rsidR="00687826">
        <w:rPr>
          <w:rFonts w:asciiTheme="majorBidi" w:hAnsiTheme="majorBidi" w:cstheme="majorBidi"/>
          <w:bCs/>
        </w:rPr>
        <w:t>]</w:t>
      </w:r>
      <w:r w:rsidRPr="006623A3">
        <w:rPr>
          <w:rFonts w:asciiTheme="majorBidi" w:hAnsiTheme="majorBidi" w:cstheme="majorBidi"/>
          <w:bCs/>
        </w:rPr>
        <w:t>.</w:t>
      </w:r>
      <w:r w:rsidRPr="006623A3">
        <w:rPr>
          <w:bCs/>
        </w:rPr>
        <w:t xml:space="preserve"> L</w:t>
      </w:r>
      <w:r w:rsidRPr="006623A3">
        <w:rPr>
          <w:color w:val="000000"/>
        </w:rPr>
        <w:t xml:space="preserve">ieta pirmās </w:t>
      </w:r>
      <w:r w:rsidRPr="006623A3">
        <w:t xml:space="preserve">instances tiesā saņemta 2020. gada </w:t>
      </w:r>
      <w:r w:rsidR="00687826">
        <w:t>[..]</w:t>
      </w:r>
      <w:r w:rsidRPr="006623A3">
        <w:t xml:space="preserve"> (</w:t>
      </w:r>
      <w:r w:rsidRPr="006623A3">
        <w:rPr>
          <w:i/>
          <w:iCs/>
        </w:rPr>
        <w:t>4. sējuma 2. lapa)</w:t>
      </w:r>
      <w:r w:rsidRPr="006623A3">
        <w:t xml:space="preserve">, bet spriedums lietā pasludināts </w:t>
      </w:r>
      <w:r w:rsidR="00F30012">
        <w:t>[pēc nepilniem sešiem mēnešiem]</w:t>
      </w:r>
      <w:r w:rsidRPr="006623A3">
        <w:t xml:space="preserve"> (5</w:t>
      </w:r>
      <w:r w:rsidRPr="006623A3">
        <w:rPr>
          <w:i/>
          <w:iCs/>
        </w:rPr>
        <w:t>. sējuma 30. lapa</w:t>
      </w:r>
      <w:r w:rsidRPr="006623A3">
        <w:t xml:space="preserve">). Šajā laikā lietas iztiesāšanai sasauktas 7 tiesas sēdes. 2020. gada </w:t>
      </w:r>
      <w:r w:rsidR="00687826">
        <w:t>[..]</w:t>
      </w:r>
      <w:r w:rsidRPr="006623A3">
        <w:t xml:space="preserve"> tiesas sēde tehnisku iemeslu dēļ noņemta no izskatīšanas, bet </w:t>
      </w:r>
      <w:r w:rsidRPr="006623A3">
        <w:rPr>
          <w:bCs/>
        </w:rPr>
        <w:t xml:space="preserve">2020. gada </w:t>
      </w:r>
      <w:r w:rsidR="00687826">
        <w:rPr>
          <w:bCs/>
        </w:rPr>
        <w:t>[..]</w:t>
      </w:r>
      <w:r w:rsidRPr="006623A3">
        <w:rPr>
          <w:bCs/>
        </w:rPr>
        <w:t xml:space="preserve"> tiesas sēde noņemta no izskatīšanas sakarā ar ārkārtas situāciju valstī.</w:t>
      </w:r>
    </w:p>
    <w:p w14:paraId="20521A4D" w14:textId="652C8DEA" w:rsidR="00CF3F04" w:rsidRPr="006623A3" w:rsidRDefault="00CF3F04" w:rsidP="008902C9">
      <w:pPr>
        <w:spacing w:line="276" w:lineRule="auto"/>
        <w:ind w:firstLine="720"/>
        <w:jc w:val="both"/>
        <w:rPr>
          <w:bCs/>
        </w:rPr>
      </w:pPr>
      <w:r w:rsidRPr="006623A3">
        <w:rPr>
          <w:bCs/>
        </w:rPr>
        <w:t xml:space="preserve">Lieta apelācijas instances tiesā saņemta 2021. gada </w:t>
      </w:r>
      <w:r w:rsidR="00687826">
        <w:rPr>
          <w:bCs/>
        </w:rPr>
        <w:t>[..]</w:t>
      </w:r>
      <w:r w:rsidRPr="006623A3">
        <w:rPr>
          <w:bCs/>
        </w:rPr>
        <w:t xml:space="preserve"> </w:t>
      </w:r>
      <w:r w:rsidRPr="006623A3">
        <w:t>(</w:t>
      </w:r>
      <w:r w:rsidRPr="006623A3">
        <w:rPr>
          <w:i/>
          <w:iCs/>
        </w:rPr>
        <w:t>5. sējuma 138. lapa)</w:t>
      </w:r>
      <w:r w:rsidRPr="006623A3">
        <w:rPr>
          <w:bCs/>
        </w:rPr>
        <w:t xml:space="preserve"> un saīsinātais spriedums pasludināts 2024. gada</w:t>
      </w:r>
      <w:r w:rsidR="00955DC4">
        <w:rPr>
          <w:bCs/>
        </w:rPr>
        <w:t xml:space="preserve"> [</w:t>
      </w:r>
      <w:r w:rsidR="00687826">
        <w:rPr>
          <w:bCs/>
        </w:rPr>
        <w:t>..]</w:t>
      </w:r>
      <w:r w:rsidRPr="006623A3">
        <w:rPr>
          <w:bCs/>
        </w:rPr>
        <w:t xml:space="preserve"> </w:t>
      </w:r>
      <w:r w:rsidRPr="006623A3">
        <w:t>(</w:t>
      </w:r>
      <w:r w:rsidRPr="006623A3">
        <w:rPr>
          <w:i/>
          <w:iCs/>
        </w:rPr>
        <w:t>7. sējuma 8. lapa)</w:t>
      </w:r>
      <w:r w:rsidRPr="006623A3">
        <w:rPr>
          <w:bCs/>
        </w:rPr>
        <w:t xml:space="preserve">. </w:t>
      </w:r>
      <w:r w:rsidRPr="006623A3">
        <w:t xml:space="preserve">Šajā laikā lietas iztiesāšanai sasauktas 9 tiesas sēdes. 2021. gada </w:t>
      </w:r>
      <w:r w:rsidR="00687826">
        <w:t>[..]</w:t>
      </w:r>
      <w:r w:rsidRPr="006623A3">
        <w:t xml:space="preserve">, 2022. gada </w:t>
      </w:r>
      <w:r w:rsidR="00687826">
        <w:t>[..]</w:t>
      </w:r>
      <w:r w:rsidRPr="006623A3">
        <w:t xml:space="preserve"> un 2022. gada </w:t>
      </w:r>
      <w:r w:rsidR="00687826">
        <w:t>[..]</w:t>
      </w:r>
      <w:r w:rsidRPr="006623A3">
        <w:t xml:space="preserve"> tiesas sēdes noņemtas no izskatīšanas sakarā ar tiesnešu darbnespēju. </w:t>
      </w:r>
      <w:r w:rsidRPr="006623A3">
        <w:rPr>
          <w:bCs/>
        </w:rPr>
        <w:t xml:space="preserve">Pilns apelācijas instances tiesas spriedums sastādīts 2024. gada </w:t>
      </w:r>
      <w:r w:rsidR="00687826">
        <w:rPr>
          <w:bCs/>
        </w:rPr>
        <w:t>[..]</w:t>
      </w:r>
      <w:r w:rsidRPr="006623A3">
        <w:rPr>
          <w:bCs/>
        </w:rPr>
        <w:t xml:space="preserve">. Sprieduma tulkojums apsūdzētajai </w:t>
      </w:r>
      <w:r w:rsidR="00687826">
        <w:rPr>
          <w:rFonts w:asciiTheme="majorBidi" w:hAnsiTheme="majorBidi" w:cstheme="majorBidi"/>
        </w:rPr>
        <w:t>[pers. B]</w:t>
      </w:r>
      <w:r w:rsidRPr="006623A3">
        <w:rPr>
          <w:bCs/>
        </w:rPr>
        <w:t xml:space="preserve"> izsniegts 2024. gada </w:t>
      </w:r>
      <w:r w:rsidR="00687826">
        <w:rPr>
          <w:bCs/>
        </w:rPr>
        <w:t>[..]</w:t>
      </w:r>
      <w:r w:rsidRPr="006623A3">
        <w:rPr>
          <w:bCs/>
        </w:rPr>
        <w:t xml:space="preserve"> </w:t>
      </w:r>
      <w:r w:rsidRPr="006623A3">
        <w:t>(</w:t>
      </w:r>
      <w:r w:rsidRPr="006623A3">
        <w:rPr>
          <w:i/>
          <w:iCs/>
        </w:rPr>
        <w:t>7. sējuma 84. lapa)</w:t>
      </w:r>
      <w:r w:rsidRPr="006623A3">
        <w:rPr>
          <w:bCs/>
        </w:rPr>
        <w:t xml:space="preserve">. </w:t>
      </w:r>
    </w:p>
    <w:p w14:paraId="08C7C0FC" w14:textId="77777777" w:rsidR="00CF3F04" w:rsidRPr="006623A3" w:rsidRDefault="00CF3F04" w:rsidP="008902C9">
      <w:pPr>
        <w:spacing w:line="276" w:lineRule="auto"/>
        <w:ind w:firstLine="720"/>
        <w:contextualSpacing/>
        <w:jc w:val="both"/>
        <w:rPr>
          <w:bCs/>
          <w:color w:val="000000" w:themeColor="text1"/>
        </w:rPr>
      </w:pPr>
      <w:r w:rsidRPr="006623A3">
        <w:rPr>
          <w:bCs/>
        </w:rPr>
        <w:t xml:space="preserve">Lieta pirmās un apelācijas instances tiesās izskatītas, veicot pierādījumu pārbaudi, apsūdzētas divas personas, lietā veikts liels daudzums procesuālo darbību un lieta ir juridiski sarežģīta, bet nav apjomīga (lietā ir 7 sējumi). Tiesas sēdes atliktas sakarā ar valstī izsludināto ārkārtas stāvokli un tiesnešu darbnespēju. Senāts atzīst, ka procesa gaitā nav bijuši laika periodi, kuros pirmās un </w:t>
      </w:r>
      <w:r w:rsidRPr="006623A3">
        <w:rPr>
          <w:bCs/>
          <w:color w:val="000000" w:themeColor="text1"/>
        </w:rPr>
        <w:t xml:space="preserve">apelācijas instances tiesa nebūtu mērķtiecīgi un saprātīgi nodarbojusies ar šā kriminālprocesa virzību, kā arī </w:t>
      </w:r>
      <w:proofErr w:type="spellStart"/>
      <w:r w:rsidRPr="006623A3">
        <w:rPr>
          <w:bCs/>
          <w:color w:val="000000" w:themeColor="text1"/>
        </w:rPr>
        <w:t>pirmstiesas</w:t>
      </w:r>
      <w:proofErr w:type="spellEnd"/>
      <w:r w:rsidRPr="006623A3">
        <w:rPr>
          <w:bCs/>
          <w:color w:val="000000" w:themeColor="text1"/>
        </w:rPr>
        <w:t xml:space="preserve"> procesā un iztiesāšanā nav konstatējami ievērojami bezdarbības un dīkstāves periodi.</w:t>
      </w:r>
    </w:p>
    <w:p w14:paraId="7243422F" w14:textId="77777777" w:rsidR="00CF3F04" w:rsidRPr="006623A3" w:rsidRDefault="00CF3F04" w:rsidP="008902C9">
      <w:pPr>
        <w:spacing w:line="276" w:lineRule="auto"/>
        <w:ind w:firstLine="720"/>
        <w:contextualSpacing/>
        <w:jc w:val="both"/>
        <w:rPr>
          <w:rFonts w:asciiTheme="majorBidi" w:hAnsiTheme="majorBidi" w:cstheme="majorBidi"/>
          <w:bCs/>
        </w:rPr>
      </w:pPr>
      <w:r w:rsidRPr="006623A3">
        <w:rPr>
          <w:bCs/>
          <w:color w:val="000000" w:themeColor="text1"/>
        </w:rPr>
        <w:t xml:space="preserve">Izvērtējis iepriekšminētās ziņas, </w:t>
      </w:r>
      <w:r w:rsidRPr="006623A3">
        <w:rPr>
          <w:rFonts w:asciiTheme="majorBidi" w:hAnsiTheme="majorBidi" w:cstheme="majorBidi"/>
          <w:bCs/>
          <w:color w:val="000000" w:themeColor="text1"/>
        </w:rPr>
        <w:t xml:space="preserve">Senāts nekonstatē </w:t>
      </w:r>
      <w:proofErr w:type="spellStart"/>
      <w:r w:rsidRPr="006623A3">
        <w:rPr>
          <w:rFonts w:asciiTheme="majorBidi" w:hAnsiTheme="majorBidi" w:cstheme="majorBidi"/>
          <w:bCs/>
          <w:color w:val="000000" w:themeColor="text1"/>
        </w:rPr>
        <w:t>pirmstiesas</w:t>
      </w:r>
      <w:proofErr w:type="spellEnd"/>
      <w:r w:rsidRPr="006623A3">
        <w:rPr>
          <w:rFonts w:asciiTheme="majorBidi" w:hAnsiTheme="majorBidi" w:cstheme="majorBidi"/>
          <w:bCs/>
          <w:color w:val="000000" w:themeColor="text1"/>
        </w:rPr>
        <w:t xml:space="preserve"> kriminālprocesa veicēja, pirmās un apelācijas instances tiesas rīcībā Kriminālprocesa lik</w:t>
      </w:r>
      <w:r w:rsidRPr="006623A3">
        <w:rPr>
          <w:rFonts w:asciiTheme="majorBidi" w:hAnsiTheme="majorBidi" w:cstheme="majorBidi"/>
          <w:bCs/>
        </w:rPr>
        <w:t>uma 14. panta pārkāpumu un atzīst,</w:t>
      </w:r>
      <w:r w:rsidRPr="006623A3">
        <w:rPr>
          <w:bCs/>
        </w:rPr>
        <w:t xml:space="preserve"> ka lieta iztiesāta saprātīgā termiņā, nepieļaujot kriminālprocesa neattaisnotu novilcināšanu.</w:t>
      </w:r>
      <w:r w:rsidRPr="006623A3">
        <w:t xml:space="preserve"> </w:t>
      </w:r>
    </w:p>
    <w:p w14:paraId="194EFF96" w14:textId="77777777" w:rsidR="00CF3F04" w:rsidRPr="006623A3" w:rsidRDefault="00CF3F04" w:rsidP="008902C9">
      <w:pPr>
        <w:spacing w:line="276" w:lineRule="auto"/>
        <w:ind w:firstLine="720"/>
        <w:contextualSpacing/>
        <w:jc w:val="both"/>
        <w:rPr>
          <w:rFonts w:asciiTheme="majorBidi" w:hAnsiTheme="majorBidi" w:cstheme="majorBidi"/>
          <w:bCs/>
        </w:rPr>
      </w:pPr>
    </w:p>
    <w:p w14:paraId="06AFD05F" w14:textId="59814215" w:rsidR="00CF3F04" w:rsidRPr="006623A3" w:rsidRDefault="00CF3F04" w:rsidP="008902C9">
      <w:pPr>
        <w:pStyle w:val="ListBullet"/>
        <w:widowControl w:val="0"/>
        <w:numPr>
          <w:ilvl w:val="0"/>
          <w:numId w:val="0"/>
        </w:numPr>
        <w:spacing w:after="0"/>
        <w:ind w:firstLine="720"/>
        <w:jc w:val="both"/>
      </w:pPr>
      <w:r w:rsidRPr="006623A3">
        <w:lastRenderedPageBreak/>
        <w:t xml:space="preserve">[9] Senāts atzīst, ka apsūdzēto </w:t>
      </w:r>
      <w:r w:rsidR="00687826">
        <w:rPr>
          <w:rFonts w:asciiTheme="majorBidi" w:hAnsiTheme="majorBidi" w:cstheme="majorBidi"/>
        </w:rPr>
        <w:t>[pers. A]</w:t>
      </w:r>
      <w:r w:rsidRPr="006623A3">
        <w:t xml:space="preserve"> un </w:t>
      </w:r>
      <w:r w:rsidR="00687826">
        <w:rPr>
          <w:rFonts w:asciiTheme="majorBidi" w:hAnsiTheme="majorBidi" w:cstheme="majorBidi"/>
        </w:rPr>
        <w:t>[pers. B]</w:t>
      </w:r>
      <w:r w:rsidRPr="006623A3">
        <w:t xml:space="preserve"> kasācijas sūdzību argumenti pauž iesniedzēju vēlmi kasācijas instances tiesā no jauna izvērtēt pierādījumus, nepiekrītot apelācijas instances tiesas pierādījumu vērtējumam un atzinumam par apsūdzēto </w:t>
      </w:r>
      <w:r w:rsidR="00687826">
        <w:rPr>
          <w:rFonts w:asciiTheme="majorBidi" w:hAnsiTheme="majorBidi" w:cstheme="majorBidi"/>
        </w:rPr>
        <w:t>[pers. A]</w:t>
      </w:r>
      <w:r w:rsidRPr="006623A3">
        <w:t xml:space="preserve"> un </w:t>
      </w:r>
      <w:r w:rsidR="00687826">
        <w:rPr>
          <w:rFonts w:asciiTheme="majorBidi" w:hAnsiTheme="majorBidi" w:cstheme="majorBidi"/>
        </w:rPr>
        <w:t>[pers. B]</w:t>
      </w:r>
      <w:r w:rsidRPr="006623A3">
        <w:t xml:space="preserve"> vainīgumu viņiem inkriminētajos noziedzīgajos nodarījumos, kā arī </w:t>
      </w:r>
      <w:r w:rsidRPr="006623A3">
        <w:rPr>
          <w:rFonts w:asciiTheme="majorBidi" w:hAnsiTheme="majorBidi" w:cstheme="majorBidi"/>
        </w:rPr>
        <w:t>ir saistīti ar sodu ietekmējošo apstākļu atšķirīgu vērtējumu</w:t>
      </w:r>
      <w:r w:rsidRPr="006623A3">
        <w:t>. Apsūdzēto kasācijas sūdzību argumenti ir vērsti uz to, lai panāktu apelācijas instances tiesas nolēmuma atcelšanu nevis juridisku, bet faktisku iemeslu dēļ, kas ir pretrunā ar Kriminālprocesa likuma 569. panta pirmo un trešo daļu.</w:t>
      </w:r>
    </w:p>
    <w:p w14:paraId="21D98CCD" w14:textId="77777777" w:rsidR="00CF3F04" w:rsidRPr="006623A3" w:rsidRDefault="00CF3F04" w:rsidP="008902C9">
      <w:pPr>
        <w:pStyle w:val="ListBullet"/>
        <w:widowControl w:val="0"/>
        <w:numPr>
          <w:ilvl w:val="0"/>
          <w:numId w:val="0"/>
        </w:numPr>
        <w:spacing w:after="0"/>
        <w:ind w:firstLine="720"/>
        <w:jc w:val="both"/>
        <w:rPr>
          <w:rFonts w:asciiTheme="majorBidi" w:hAnsiTheme="majorBidi" w:cstheme="majorBidi"/>
          <w:color w:val="000000" w:themeColor="text1"/>
        </w:rPr>
      </w:pPr>
    </w:p>
    <w:p w14:paraId="31FB6878" w14:textId="6AE45A7A" w:rsidR="00CF3F04" w:rsidRPr="006623A3" w:rsidRDefault="00CF3F04" w:rsidP="008902C9">
      <w:pPr>
        <w:spacing w:line="276" w:lineRule="auto"/>
        <w:ind w:firstLine="720"/>
        <w:jc w:val="both"/>
      </w:pPr>
      <w:r w:rsidRPr="006623A3">
        <w:t xml:space="preserve">[10] Ievērojot minēto apsvērumu kopumu, Senāts atzīst, ka </w:t>
      </w:r>
      <w:r w:rsidR="00687826">
        <w:t>[..]</w:t>
      </w:r>
      <w:r w:rsidRPr="006623A3">
        <w:t xml:space="preserve"> apgabaltiesas 2024. ga</w:t>
      </w:r>
      <w:r w:rsidR="00687826">
        <w:t>d</w:t>
      </w:r>
      <w:r w:rsidRPr="006623A3">
        <w:t xml:space="preserve">a </w:t>
      </w:r>
      <w:r w:rsidR="00687826">
        <w:t>[..]</w:t>
      </w:r>
      <w:r w:rsidRPr="006623A3">
        <w:t xml:space="preserve"> spriedums atstājams negrozīts, bet apsūdzēto </w:t>
      </w:r>
      <w:r w:rsidR="00687826">
        <w:rPr>
          <w:rFonts w:asciiTheme="majorBidi" w:hAnsiTheme="majorBidi" w:cstheme="majorBidi"/>
        </w:rPr>
        <w:t>[pers. A]</w:t>
      </w:r>
      <w:r w:rsidRPr="006623A3">
        <w:t xml:space="preserve"> un </w:t>
      </w:r>
      <w:r w:rsidR="00687826">
        <w:rPr>
          <w:rFonts w:asciiTheme="majorBidi" w:hAnsiTheme="majorBidi" w:cstheme="majorBidi"/>
        </w:rPr>
        <w:t>[pers. B]</w:t>
      </w:r>
      <w:r w:rsidRPr="006623A3">
        <w:t xml:space="preserve"> kasācijas sūdzības noraidāmas.</w:t>
      </w:r>
    </w:p>
    <w:p w14:paraId="14E38ED3" w14:textId="77777777" w:rsidR="00CF3F04" w:rsidRPr="006623A3" w:rsidRDefault="00CF3F04" w:rsidP="00CF3F04">
      <w:pPr>
        <w:pStyle w:val="ListBullet"/>
        <w:widowControl w:val="0"/>
        <w:numPr>
          <w:ilvl w:val="0"/>
          <w:numId w:val="0"/>
        </w:numPr>
        <w:spacing w:after="0"/>
        <w:jc w:val="both"/>
        <w:rPr>
          <w:rFonts w:asciiTheme="majorBidi" w:hAnsiTheme="majorBidi" w:cstheme="majorBidi"/>
        </w:rPr>
      </w:pPr>
    </w:p>
    <w:p w14:paraId="78EAF636" w14:textId="77777777" w:rsidR="00CF3F04" w:rsidRPr="006623A3" w:rsidRDefault="00CF3F04" w:rsidP="00CF3F04">
      <w:pPr>
        <w:spacing w:line="276" w:lineRule="auto"/>
        <w:jc w:val="center"/>
        <w:rPr>
          <w:rFonts w:asciiTheme="majorBidi" w:hAnsiTheme="majorBidi" w:cstheme="majorBidi"/>
          <w:b/>
          <w:bCs/>
          <w:color w:val="000000"/>
        </w:rPr>
      </w:pPr>
      <w:r w:rsidRPr="006623A3">
        <w:rPr>
          <w:rFonts w:asciiTheme="majorBidi" w:hAnsiTheme="majorBidi" w:cstheme="majorBidi"/>
          <w:b/>
          <w:bCs/>
          <w:color w:val="000000"/>
        </w:rPr>
        <w:t>Rezolutīvā daļa</w:t>
      </w:r>
    </w:p>
    <w:p w14:paraId="68F47358" w14:textId="77777777" w:rsidR="00CF3F04" w:rsidRPr="006623A3" w:rsidRDefault="00CF3F04" w:rsidP="00CF3F04">
      <w:pPr>
        <w:spacing w:line="276" w:lineRule="auto"/>
        <w:ind w:firstLine="720"/>
        <w:jc w:val="both"/>
        <w:rPr>
          <w:rFonts w:asciiTheme="majorBidi" w:hAnsiTheme="majorBidi" w:cstheme="majorBidi"/>
        </w:rPr>
      </w:pPr>
    </w:p>
    <w:p w14:paraId="04F9EF62" w14:textId="77777777" w:rsidR="00CF3F04" w:rsidRPr="006623A3" w:rsidRDefault="00CF3F04" w:rsidP="00CF3F04">
      <w:pPr>
        <w:spacing w:line="276" w:lineRule="auto"/>
        <w:ind w:firstLine="720"/>
        <w:jc w:val="both"/>
        <w:rPr>
          <w:rFonts w:asciiTheme="majorBidi" w:hAnsiTheme="majorBidi" w:cstheme="majorBidi"/>
          <w:color w:val="000000"/>
        </w:rPr>
      </w:pPr>
      <w:r w:rsidRPr="006623A3">
        <w:rPr>
          <w:rFonts w:asciiTheme="majorBidi" w:hAnsiTheme="majorBidi" w:cstheme="majorBidi"/>
          <w:color w:val="000000"/>
        </w:rPr>
        <w:t xml:space="preserve">Pamatojoties uz Kriminālprocesa likuma 585. un </w:t>
      </w:r>
      <w:r w:rsidRPr="006623A3">
        <w:rPr>
          <w:rFonts w:asciiTheme="majorBidi" w:eastAsia="Times New Roman" w:hAnsiTheme="majorBidi" w:cstheme="majorBidi"/>
          <w:bCs/>
        </w:rPr>
        <w:t>587. panta pirmās daļas 1. punktu</w:t>
      </w:r>
      <w:r w:rsidRPr="006623A3">
        <w:rPr>
          <w:rFonts w:asciiTheme="majorBidi" w:hAnsiTheme="majorBidi" w:cstheme="majorBidi"/>
          <w:color w:val="000000"/>
        </w:rPr>
        <w:t>, Senāts</w:t>
      </w:r>
    </w:p>
    <w:p w14:paraId="0361321C" w14:textId="77777777" w:rsidR="00CF3F04" w:rsidRPr="006623A3" w:rsidRDefault="00CF3F04" w:rsidP="00CF3F04">
      <w:pPr>
        <w:spacing w:line="276" w:lineRule="auto"/>
        <w:ind w:firstLine="720"/>
        <w:jc w:val="both"/>
        <w:rPr>
          <w:rFonts w:asciiTheme="majorBidi" w:hAnsiTheme="majorBidi" w:cstheme="majorBidi"/>
          <w:color w:val="000000"/>
        </w:rPr>
      </w:pPr>
    </w:p>
    <w:p w14:paraId="42CC15CB" w14:textId="77777777" w:rsidR="00CF3F04" w:rsidRPr="006623A3" w:rsidRDefault="00CF3F04" w:rsidP="00CF3F04">
      <w:pPr>
        <w:spacing w:line="276" w:lineRule="auto"/>
        <w:jc w:val="center"/>
        <w:rPr>
          <w:rFonts w:asciiTheme="majorBidi" w:hAnsiTheme="majorBidi" w:cstheme="majorBidi"/>
          <w:b/>
          <w:bCs/>
          <w:color w:val="000000"/>
        </w:rPr>
      </w:pPr>
      <w:r w:rsidRPr="006623A3">
        <w:rPr>
          <w:rFonts w:asciiTheme="majorBidi" w:hAnsiTheme="majorBidi" w:cstheme="majorBidi"/>
          <w:b/>
          <w:bCs/>
          <w:color w:val="000000"/>
        </w:rPr>
        <w:t>nolēma</w:t>
      </w:r>
    </w:p>
    <w:p w14:paraId="2A6CDA60" w14:textId="77777777" w:rsidR="00CF3F04" w:rsidRPr="006623A3" w:rsidRDefault="00CF3F04" w:rsidP="00CF3F04">
      <w:pPr>
        <w:spacing w:line="276" w:lineRule="auto"/>
        <w:ind w:firstLine="720"/>
        <w:jc w:val="both"/>
        <w:rPr>
          <w:rFonts w:asciiTheme="majorBidi" w:hAnsiTheme="majorBidi" w:cstheme="majorBidi"/>
        </w:rPr>
      </w:pPr>
    </w:p>
    <w:p w14:paraId="2D024F3F" w14:textId="3F5A4A8B" w:rsidR="00CF3F04" w:rsidRPr="006623A3" w:rsidRDefault="00CF3F04" w:rsidP="008902C9">
      <w:pPr>
        <w:shd w:val="clear" w:color="auto" w:fill="FFFFFF"/>
        <w:spacing w:line="276" w:lineRule="auto"/>
        <w:ind w:firstLine="720"/>
        <w:jc w:val="both"/>
        <w:rPr>
          <w:bCs/>
        </w:rPr>
      </w:pPr>
      <w:r w:rsidRPr="006623A3">
        <w:rPr>
          <w:bCs/>
        </w:rPr>
        <w:t xml:space="preserve">atstāt negrozītu </w:t>
      </w:r>
      <w:r w:rsidR="00687826">
        <w:rPr>
          <w:bCs/>
        </w:rPr>
        <w:t>[..]</w:t>
      </w:r>
      <w:r w:rsidRPr="006623A3">
        <w:t xml:space="preserve"> apgabaltiesas 2024. gada </w:t>
      </w:r>
      <w:r w:rsidR="00687826">
        <w:t>[..]</w:t>
      </w:r>
      <w:r w:rsidRPr="006623A3">
        <w:t xml:space="preserve"> spriedumu, bet apsūdzēto </w:t>
      </w:r>
      <w:r w:rsidR="00687826">
        <w:rPr>
          <w:rFonts w:asciiTheme="majorBidi" w:hAnsiTheme="majorBidi" w:cstheme="majorBidi"/>
        </w:rPr>
        <w:t xml:space="preserve">[pers. A] </w:t>
      </w:r>
      <w:r w:rsidRPr="006623A3">
        <w:t xml:space="preserve">un </w:t>
      </w:r>
      <w:r w:rsidR="00687826">
        <w:rPr>
          <w:rFonts w:asciiTheme="majorBidi" w:hAnsiTheme="majorBidi" w:cstheme="majorBidi"/>
        </w:rPr>
        <w:t>[pers. B]</w:t>
      </w:r>
      <w:r w:rsidRPr="006623A3">
        <w:t xml:space="preserve"> kasācijas sūdzības noraidīt.</w:t>
      </w:r>
    </w:p>
    <w:p w14:paraId="4CA6EA78" w14:textId="77777777" w:rsidR="00CF3F04" w:rsidRPr="006623A3" w:rsidRDefault="00CF3F04" w:rsidP="008902C9">
      <w:pPr>
        <w:spacing w:line="276" w:lineRule="auto"/>
        <w:ind w:firstLine="720"/>
        <w:jc w:val="both"/>
        <w:rPr>
          <w:rFonts w:asciiTheme="majorBidi" w:hAnsiTheme="majorBidi" w:cstheme="majorBidi"/>
          <w:color w:val="000000"/>
        </w:rPr>
      </w:pPr>
    </w:p>
    <w:p w14:paraId="2AAFD1DF" w14:textId="05EA9476" w:rsidR="009C4E27" w:rsidRPr="00687826" w:rsidRDefault="00CF3F04" w:rsidP="00687826">
      <w:pPr>
        <w:spacing w:line="276" w:lineRule="auto"/>
        <w:ind w:firstLine="720"/>
        <w:jc w:val="both"/>
        <w:rPr>
          <w:rFonts w:asciiTheme="majorBidi" w:hAnsiTheme="majorBidi" w:cstheme="majorBidi"/>
          <w:color w:val="000000"/>
        </w:rPr>
      </w:pPr>
      <w:r w:rsidRPr="006623A3">
        <w:rPr>
          <w:rFonts w:asciiTheme="majorBidi" w:hAnsiTheme="majorBidi" w:cstheme="majorBidi"/>
          <w:color w:val="000000"/>
        </w:rPr>
        <w:t>Lēmums nav pārsūdzams.</w:t>
      </w:r>
    </w:p>
    <w:sectPr w:rsidR="009C4E27" w:rsidRPr="00687826" w:rsidSect="00D41D7D">
      <w:footerReference w:type="default" r:id="rId29"/>
      <w:footerReference w:type="first" r:id="rId30"/>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485E" w14:textId="77777777" w:rsidR="00C32A9E" w:rsidRDefault="00C32A9E" w:rsidP="00F7767B">
      <w:r>
        <w:separator/>
      </w:r>
    </w:p>
  </w:endnote>
  <w:endnote w:type="continuationSeparator" w:id="0">
    <w:p w14:paraId="577F4F99" w14:textId="77777777" w:rsidR="00C32A9E" w:rsidRDefault="00C32A9E"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F122" w14:textId="77777777" w:rsidR="00C32A9E" w:rsidRDefault="00C32A9E" w:rsidP="00F7767B">
      <w:r>
        <w:separator/>
      </w:r>
    </w:p>
  </w:footnote>
  <w:footnote w:type="continuationSeparator" w:id="0">
    <w:p w14:paraId="2C444416" w14:textId="77777777" w:rsidR="00C32A9E" w:rsidRDefault="00C32A9E" w:rsidP="00F7767B">
      <w:r>
        <w:continuationSeparator/>
      </w:r>
    </w:p>
  </w:footnote>
  <w:footnote w:id="1">
    <w:p w14:paraId="258CF253" w14:textId="77777777" w:rsidR="00031433" w:rsidRDefault="00031433" w:rsidP="00031433">
      <w:pPr>
        <w:pStyle w:val="FootnoteText"/>
      </w:pPr>
      <w:r>
        <w:rPr>
          <w:rStyle w:val="FootnoteReference"/>
        </w:rPr>
        <w:footnoteRef/>
      </w:r>
      <w:r>
        <w:t xml:space="preserve"> </w:t>
      </w:r>
      <w:proofErr w:type="spellStart"/>
      <w:r>
        <w:rPr>
          <w:rFonts w:asciiTheme="majorBidi" w:hAnsiTheme="majorBidi" w:cstheme="majorBidi"/>
        </w:rPr>
        <w:t>Slēgtas</w:t>
      </w:r>
      <w:proofErr w:type="spellEnd"/>
      <w:r>
        <w:rPr>
          <w:rFonts w:asciiTheme="majorBidi" w:hAnsiTheme="majorBidi" w:cstheme="majorBidi"/>
        </w:rPr>
        <w:t xml:space="preserve"> </w:t>
      </w:r>
      <w:proofErr w:type="spellStart"/>
      <w:r>
        <w:rPr>
          <w:rFonts w:asciiTheme="majorBidi" w:hAnsiTheme="majorBidi" w:cstheme="majorBidi"/>
        </w:rPr>
        <w:t>lietas</w:t>
      </w:r>
      <w:proofErr w:type="spellEnd"/>
      <w:r>
        <w:rPr>
          <w:rFonts w:asciiTheme="majorBidi" w:hAnsiTheme="majorBidi" w:cstheme="majorBidi"/>
        </w:rPr>
        <w:t xml:space="preserve"> </w:t>
      </w:r>
      <w:proofErr w:type="spellStart"/>
      <w:r>
        <w:rPr>
          <w:rFonts w:asciiTheme="majorBidi" w:hAnsiTheme="majorBidi" w:cstheme="majorBidi"/>
        </w:rPr>
        <w:t>statuss</w:t>
      </w:r>
      <w:proofErr w:type="spellEnd"/>
      <w:r>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007AE"/>
    <w:multiLevelType w:val="hybridMultilevel"/>
    <w:tmpl w:val="FFFFFFFF"/>
    <w:lvl w:ilvl="0" w:tplc="E6E2FC1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349D2A47"/>
    <w:multiLevelType w:val="multilevel"/>
    <w:tmpl w:val="64CC3BCC"/>
    <w:lvl w:ilvl="0">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A1A1AD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57547B0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0C21F5"/>
    <w:multiLevelType w:val="hybridMultilevel"/>
    <w:tmpl w:val="8C0636CE"/>
    <w:lvl w:ilvl="0" w:tplc="EC947B64">
      <w:start w:val="1"/>
      <w:numFmt w:val="decimal"/>
      <w:lvlText w:val="[%1]"/>
      <w:lvlJc w:val="left"/>
      <w:pPr>
        <w:ind w:left="1920"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E3863EC6">
      <w:start w:val="1"/>
      <w:numFmt w:val="decimal"/>
      <w:lvlText w:val="%4)"/>
      <w:lvlJc w:val="left"/>
      <w:pPr>
        <w:ind w:left="3732" w:hanging="360"/>
      </w:pPr>
      <w:rPr>
        <w:rFonts w:ascii="Arial" w:hAnsi="Arial" w:cs="Arial" w:hint="default"/>
        <w:sz w:val="22"/>
        <w:szCs w:val="22"/>
      </w:rPr>
    </w:lvl>
    <w:lvl w:ilvl="4" w:tplc="9FB0ACBE">
      <w:start w:val="1"/>
      <w:numFmt w:val="bullet"/>
      <w:lvlText w:val="-"/>
      <w:lvlJc w:val="left"/>
      <w:pPr>
        <w:ind w:left="4452" w:hanging="360"/>
      </w:pPr>
      <w:rPr>
        <w:rFonts w:ascii="Arial" w:eastAsia="SimSun" w:hAnsi="Arial" w:cs="Arial" w:hint="default"/>
      </w:r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0"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5FBD14E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C75DE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25"/>
  </w:num>
  <w:num w:numId="3" w16cid:durableId="658651668">
    <w:abstractNumId w:val="2"/>
  </w:num>
  <w:num w:numId="4" w16cid:durableId="1546747788">
    <w:abstractNumId w:val="14"/>
  </w:num>
  <w:num w:numId="5" w16cid:durableId="1497646936">
    <w:abstractNumId w:val="22"/>
  </w:num>
  <w:num w:numId="6" w16cid:durableId="1692803277">
    <w:abstractNumId w:val="6"/>
  </w:num>
  <w:num w:numId="7" w16cid:durableId="1855924961">
    <w:abstractNumId w:val="3"/>
  </w:num>
  <w:num w:numId="8" w16cid:durableId="1748067462">
    <w:abstractNumId w:val="10"/>
  </w:num>
  <w:num w:numId="9" w16cid:durableId="939262886">
    <w:abstractNumId w:val="9"/>
  </w:num>
  <w:num w:numId="10" w16cid:durableId="969896419">
    <w:abstractNumId w:val="5"/>
  </w:num>
  <w:num w:numId="11" w16cid:durableId="2086417551">
    <w:abstractNumId w:val="27"/>
  </w:num>
  <w:num w:numId="12" w16cid:durableId="1288009559">
    <w:abstractNumId w:val="23"/>
  </w:num>
  <w:num w:numId="13" w16cid:durableId="19792153">
    <w:abstractNumId w:val="11"/>
  </w:num>
  <w:num w:numId="14" w16cid:durableId="1546019765">
    <w:abstractNumId w:val="8"/>
  </w:num>
  <w:num w:numId="15" w16cid:durableId="775642152">
    <w:abstractNumId w:val="15"/>
  </w:num>
  <w:num w:numId="16" w16cid:durableId="1885216250">
    <w:abstractNumId w:val="18"/>
  </w:num>
  <w:num w:numId="17" w16cid:durableId="1860241121">
    <w:abstractNumId w:val="0"/>
  </w:num>
  <w:num w:numId="18" w16cid:durableId="1853496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670757">
    <w:abstractNumId w:val="16"/>
  </w:num>
  <w:num w:numId="23" w16cid:durableId="1898320660">
    <w:abstractNumId w:val="17"/>
  </w:num>
  <w:num w:numId="24" w16cid:durableId="1205409780">
    <w:abstractNumId w:val="24"/>
  </w:num>
  <w:num w:numId="25" w16cid:durableId="1325551848">
    <w:abstractNumId w:val="21"/>
  </w:num>
  <w:num w:numId="26" w16cid:durableId="2044473167">
    <w:abstractNumId w:val="4"/>
  </w:num>
  <w:num w:numId="27" w16cid:durableId="1617175636">
    <w:abstractNumId w:val="19"/>
  </w:num>
  <w:num w:numId="28" w16cid:durableId="1677609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22B"/>
    <w:rsid w:val="0000086B"/>
    <w:rsid w:val="000008F4"/>
    <w:rsid w:val="0000289C"/>
    <w:rsid w:val="0000322A"/>
    <w:rsid w:val="0000457F"/>
    <w:rsid w:val="000047EA"/>
    <w:rsid w:val="0000677F"/>
    <w:rsid w:val="00006B05"/>
    <w:rsid w:val="000079DB"/>
    <w:rsid w:val="000100DC"/>
    <w:rsid w:val="00010A30"/>
    <w:rsid w:val="000133AB"/>
    <w:rsid w:val="00013BF4"/>
    <w:rsid w:val="0001597C"/>
    <w:rsid w:val="00015A95"/>
    <w:rsid w:val="00016AC2"/>
    <w:rsid w:val="00016D23"/>
    <w:rsid w:val="0001720E"/>
    <w:rsid w:val="00017F41"/>
    <w:rsid w:val="000222CF"/>
    <w:rsid w:val="000232A4"/>
    <w:rsid w:val="0002403E"/>
    <w:rsid w:val="00024207"/>
    <w:rsid w:val="000245FF"/>
    <w:rsid w:val="00024CA9"/>
    <w:rsid w:val="0003019E"/>
    <w:rsid w:val="00031433"/>
    <w:rsid w:val="0003340A"/>
    <w:rsid w:val="00034089"/>
    <w:rsid w:val="00036476"/>
    <w:rsid w:val="00040300"/>
    <w:rsid w:val="000413BA"/>
    <w:rsid w:val="00041472"/>
    <w:rsid w:val="00041854"/>
    <w:rsid w:val="00042341"/>
    <w:rsid w:val="000432A3"/>
    <w:rsid w:val="0004364D"/>
    <w:rsid w:val="00044617"/>
    <w:rsid w:val="00045CAD"/>
    <w:rsid w:val="00046FCE"/>
    <w:rsid w:val="00047B7D"/>
    <w:rsid w:val="000511E5"/>
    <w:rsid w:val="00051BBB"/>
    <w:rsid w:val="000551E1"/>
    <w:rsid w:val="00055BB1"/>
    <w:rsid w:val="0005737A"/>
    <w:rsid w:val="000574CC"/>
    <w:rsid w:val="000602A2"/>
    <w:rsid w:val="0006109E"/>
    <w:rsid w:val="000613E9"/>
    <w:rsid w:val="00061F92"/>
    <w:rsid w:val="00064C0D"/>
    <w:rsid w:val="00064EE0"/>
    <w:rsid w:val="000656FB"/>
    <w:rsid w:val="00065CCF"/>
    <w:rsid w:val="00066253"/>
    <w:rsid w:val="0006653E"/>
    <w:rsid w:val="00066F0E"/>
    <w:rsid w:val="000675B2"/>
    <w:rsid w:val="00070F31"/>
    <w:rsid w:val="000723E8"/>
    <w:rsid w:val="000733DB"/>
    <w:rsid w:val="00074160"/>
    <w:rsid w:val="00075688"/>
    <w:rsid w:val="00075C97"/>
    <w:rsid w:val="00077006"/>
    <w:rsid w:val="00077446"/>
    <w:rsid w:val="00077DB0"/>
    <w:rsid w:val="0008079D"/>
    <w:rsid w:val="00080F44"/>
    <w:rsid w:val="00081CFD"/>
    <w:rsid w:val="0008528E"/>
    <w:rsid w:val="000908CF"/>
    <w:rsid w:val="00090CD0"/>
    <w:rsid w:val="00092271"/>
    <w:rsid w:val="0009600D"/>
    <w:rsid w:val="00097896"/>
    <w:rsid w:val="000A0BEB"/>
    <w:rsid w:val="000A2274"/>
    <w:rsid w:val="000A2AA4"/>
    <w:rsid w:val="000A4492"/>
    <w:rsid w:val="000A46DF"/>
    <w:rsid w:val="000A4FF3"/>
    <w:rsid w:val="000A6ACD"/>
    <w:rsid w:val="000A6F2F"/>
    <w:rsid w:val="000B19EE"/>
    <w:rsid w:val="000B1B17"/>
    <w:rsid w:val="000B2D39"/>
    <w:rsid w:val="000B3EF6"/>
    <w:rsid w:val="000B43F5"/>
    <w:rsid w:val="000B4488"/>
    <w:rsid w:val="000B46AF"/>
    <w:rsid w:val="000B5A10"/>
    <w:rsid w:val="000B6289"/>
    <w:rsid w:val="000B6A76"/>
    <w:rsid w:val="000C0941"/>
    <w:rsid w:val="000C1115"/>
    <w:rsid w:val="000C199D"/>
    <w:rsid w:val="000C5079"/>
    <w:rsid w:val="000C56E7"/>
    <w:rsid w:val="000C5C59"/>
    <w:rsid w:val="000C6C19"/>
    <w:rsid w:val="000C7E70"/>
    <w:rsid w:val="000D0953"/>
    <w:rsid w:val="000D1CE9"/>
    <w:rsid w:val="000D2F44"/>
    <w:rsid w:val="000D300B"/>
    <w:rsid w:val="000E01C5"/>
    <w:rsid w:val="000E4385"/>
    <w:rsid w:val="000E4A93"/>
    <w:rsid w:val="000E7B2E"/>
    <w:rsid w:val="000F0EAD"/>
    <w:rsid w:val="000F1EB4"/>
    <w:rsid w:val="000F218F"/>
    <w:rsid w:val="000F4A2F"/>
    <w:rsid w:val="000F7707"/>
    <w:rsid w:val="00100176"/>
    <w:rsid w:val="0010229F"/>
    <w:rsid w:val="001022A5"/>
    <w:rsid w:val="00103029"/>
    <w:rsid w:val="0010495D"/>
    <w:rsid w:val="001059A6"/>
    <w:rsid w:val="00106F36"/>
    <w:rsid w:val="001075D2"/>
    <w:rsid w:val="00107989"/>
    <w:rsid w:val="00111E41"/>
    <w:rsid w:val="001121E1"/>
    <w:rsid w:val="001154B9"/>
    <w:rsid w:val="00115800"/>
    <w:rsid w:val="00115D36"/>
    <w:rsid w:val="001169A9"/>
    <w:rsid w:val="00121043"/>
    <w:rsid w:val="00122A94"/>
    <w:rsid w:val="001230D6"/>
    <w:rsid w:val="0012756B"/>
    <w:rsid w:val="001319E5"/>
    <w:rsid w:val="00132382"/>
    <w:rsid w:val="00132511"/>
    <w:rsid w:val="00133118"/>
    <w:rsid w:val="001336C1"/>
    <w:rsid w:val="00133D38"/>
    <w:rsid w:val="001354CE"/>
    <w:rsid w:val="00135AB1"/>
    <w:rsid w:val="00141489"/>
    <w:rsid w:val="00141978"/>
    <w:rsid w:val="00143195"/>
    <w:rsid w:val="0014389D"/>
    <w:rsid w:val="00144BB9"/>
    <w:rsid w:val="001463DD"/>
    <w:rsid w:val="001477DF"/>
    <w:rsid w:val="00150537"/>
    <w:rsid w:val="00152719"/>
    <w:rsid w:val="00152AA7"/>
    <w:rsid w:val="00152B10"/>
    <w:rsid w:val="00152B5F"/>
    <w:rsid w:val="001535AA"/>
    <w:rsid w:val="00153DCC"/>
    <w:rsid w:val="00154350"/>
    <w:rsid w:val="00154D2A"/>
    <w:rsid w:val="00154D68"/>
    <w:rsid w:val="0015519C"/>
    <w:rsid w:val="00155396"/>
    <w:rsid w:val="00155B60"/>
    <w:rsid w:val="00156D17"/>
    <w:rsid w:val="00156FEA"/>
    <w:rsid w:val="00157134"/>
    <w:rsid w:val="00160123"/>
    <w:rsid w:val="001606ED"/>
    <w:rsid w:val="00161BF2"/>
    <w:rsid w:val="00162F13"/>
    <w:rsid w:val="00165E71"/>
    <w:rsid w:val="00166A84"/>
    <w:rsid w:val="00167F0A"/>
    <w:rsid w:val="0017262C"/>
    <w:rsid w:val="001726C2"/>
    <w:rsid w:val="001748F5"/>
    <w:rsid w:val="001761B6"/>
    <w:rsid w:val="001764B4"/>
    <w:rsid w:val="00176B8A"/>
    <w:rsid w:val="00177420"/>
    <w:rsid w:val="0018144D"/>
    <w:rsid w:val="001821B6"/>
    <w:rsid w:val="00182647"/>
    <w:rsid w:val="00182D44"/>
    <w:rsid w:val="00183703"/>
    <w:rsid w:val="00183F2D"/>
    <w:rsid w:val="00184DDF"/>
    <w:rsid w:val="00185202"/>
    <w:rsid w:val="00185858"/>
    <w:rsid w:val="00187B5C"/>
    <w:rsid w:val="001904F6"/>
    <w:rsid w:val="001912B2"/>
    <w:rsid w:val="00192F9A"/>
    <w:rsid w:val="00193AA7"/>
    <w:rsid w:val="00197DE2"/>
    <w:rsid w:val="001A630D"/>
    <w:rsid w:val="001A7200"/>
    <w:rsid w:val="001A7280"/>
    <w:rsid w:val="001B08D1"/>
    <w:rsid w:val="001B1A3A"/>
    <w:rsid w:val="001B1E76"/>
    <w:rsid w:val="001B250B"/>
    <w:rsid w:val="001B2E06"/>
    <w:rsid w:val="001B4EC6"/>
    <w:rsid w:val="001C1171"/>
    <w:rsid w:val="001C2682"/>
    <w:rsid w:val="001C39E2"/>
    <w:rsid w:val="001C4419"/>
    <w:rsid w:val="001C55DC"/>
    <w:rsid w:val="001C5C6F"/>
    <w:rsid w:val="001C6FF0"/>
    <w:rsid w:val="001C70C7"/>
    <w:rsid w:val="001D1BA5"/>
    <w:rsid w:val="001D6DEA"/>
    <w:rsid w:val="001E0FD4"/>
    <w:rsid w:val="001E110E"/>
    <w:rsid w:val="001E1CFE"/>
    <w:rsid w:val="001E1DDF"/>
    <w:rsid w:val="001E244B"/>
    <w:rsid w:val="001E29B8"/>
    <w:rsid w:val="001E30BF"/>
    <w:rsid w:val="001E3722"/>
    <w:rsid w:val="001F0270"/>
    <w:rsid w:val="001F0A7E"/>
    <w:rsid w:val="001F2ABF"/>
    <w:rsid w:val="001F30C7"/>
    <w:rsid w:val="001F4697"/>
    <w:rsid w:val="001F4B45"/>
    <w:rsid w:val="001F512F"/>
    <w:rsid w:val="001F7634"/>
    <w:rsid w:val="002009D2"/>
    <w:rsid w:val="00201697"/>
    <w:rsid w:val="002034B1"/>
    <w:rsid w:val="00204EFB"/>
    <w:rsid w:val="002050D0"/>
    <w:rsid w:val="00205F32"/>
    <w:rsid w:val="00206CB2"/>
    <w:rsid w:val="0020769A"/>
    <w:rsid w:val="002113CD"/>
    <w:rsid w:val="002126F6"/>
    <w:rsid w:val="002146F5"/>
    <w:rsid w:val="0021487D"/>
    <w:rsid w:val="002211AE"/>
    <w:rsid w:val="0022139A"/>
    <w:rsid w:val="00221891"/>
    <w:rsid w:val="0022248A"/>
    <w:rsid w:val="002225E5"/>
    <w:rsid w:val="002233B8"/>
    <w:rsid w:val="00223A1A"/>
    <w:rsid w:val="00223C46"/>
    <w:rsid w:val="00223CFE"/>
    <w:rsid w:val="0022580B"/>
    <w:rsid w:val="00225C3C"/>
    <w:rsid w:val="0022622F"/>
    <w:rsid w:val="002265DC"/>
    <w:rsid w:val="00231AA4"/>
    <w:rsid w:val="00232416"/>
    <w:rsid w:val="00233CCB"/>
    <w:rsid w:val="00235393"/>
    <w:rsid w:val="002367F6"/>
    <w:rsid w:val="00243D9E"/>
    <w:rsid w:val="00244767"/>
    <w:rsid w:val="00245644"/>
    <w:rsid w:val="0024569B"/>
    <w:rsid w:val="00250081"/>
    <w:rsid w:val="00250EFC"/>
    <w:rsid w:val="00250FDB"/>
    <w:rsid w:val="00252563"/>
    <w:rsid w:val="0026010D"/>
    <w:rsid w:val="0026348F"/>
    <w:rsid w:val="002638FE"/>
    <w:rsid w:val="00265B58"/>
    <w:rsid w:val="002662D5"/>
    <w:rsid w:val="0026718E"/>
    <w:rsid w:val="00274C6B"/>
    <w:rsid w:val="00276EDE"/>
    <w:rsid w:val="00277DF4"/>
    <w:rsid w:val="0028010C"/>
    <w:rsid w:val="00282C9E"/>
    <w:rsid w:val="00283E0E"/>
    <w:rsid w:val="0028426C"/>
    <w:rsid w:val="0028466A"/>
    <w:rsid w:val="00284CA8"/>
    <w:rsid w:val="00285528"/>
    <w:rsid w:val="002865D4"/>
    <w:rsid w:val="00291303"/>
    <w:rsid w:val="0029172D"/>
    <w:rsid w:val="0029237C"/>
    <w:rsid w:val="00292AB8"/>
    <w:rsid w:val="00292F49"/>
    <w:rsid w:val="0029547D"/>
    <w:rsid w:val="00297BD2"/>
    <w:rsid w:val="002A15E5"/>
    <w:rsid w:val="002A1966"/>
    <w:rsid w:val="002A470C"/>
    <w:rsid w:val="002A504C"/>
    <w:rsid w:val="002B1400"/>
    <w:rsid w:val="002B2095"/>
    <w:rsid w:val="002B411E"/>
    <w:rsid w:val="002B6C8C"/>
    <w:rsid w:val="002B7080"/>
    <w:rsid w:val="002C0913"/>
    <w:rsid w:val="002C0DA7"/>
    <w:rsid w:val="002C27C8"/>
    <w:rsid w:val="002C3C6F"/>
    <w:rsid w:val="002C44D5"/>
    <w:rsid w:val="002C5D67"/>
    <w:rsid w:val="002D08E2"/>
    <w:rsid w:val="002D0FFA"/>
    <w:rsid w:val="002D1C29"/>
    <w:rsid w:val="002D1F09"/>
    <w:rsid w:val="002D2785"/>
    <w:rsid w:val="002D3393"/>
    <w:rsid w:val="002D36CF"/>
    <w:rsid w:val="002D594E"/>
    <w:rsid w:val="002D615C"/>
    <w:rsid w:val="002D63CD"/>
    <w:rsid w:val="002D6732"/>
    <w:rsid w:val="002D6745"/>
    <w:rsid w:val="002E1656"/>
    <w:rsid w:val="002E1FEF"/>
    <w:rsid w:val="002E2079"/>
    <w:rsid w:val="002E36B8"/>
    <w:rsid w:val="002E52AD"/>
    <w:rsid w:val="002E53D2"/>
    <w:rsid w:val="002E608F"/>
    <w:rsid w:val="002E64A0"/>
    <w:rsid w:val="002F05B4"/>
    <w:rsid w:val="002F08B4"/>
    <w:rsid w:val="002F0B7B"/>
    <w:rsid w:val="002F1313"/>
    <w:rsid w:val="002F1757"/>
    <w:rsid w:val="002F19A4"/>
    <w:rsid w:val="002F22F3"/>
    <w:rsid w:val="002F22FB"/>
    <w:rsid w:val="002F4284"/>
    <w:rsid w:val="002F432D"/>
    <w:rsid w:val="002F441B"/>
    <w:rsid w:val="002F4642"/>
    <w:rsid w:val="002F480C"/>
    <w:rsid w:val="0030103F"/>
    <w:rsid w:val="00303F2D"/>
    <w:rsid w:val="0030664B"/>
    <w:rsid w:val="00307250"/>
    <w:rsid w:val="003072FB"/>
    <w:rsid w:val="00312276"/>
    <w:rsid w:val="00312E8E"/>
    <w:rsid w:val="00314D0E"/>
    <w:rsid w:val="003169E0"/>
    <w:rsid w:val="00316A26"/>
    <w:rsid w:val="003176AA"/>
    <w:rsid w:val="0031788E"/>
    <w:rsid w:val="003206CA"/>
    <w:rsid w:val="00320EE7"/>
    <w:rsid w:val="0032158A"/>
    <w:rsid w:val="0032169A"/>
    <w:rsid w:val="00322596"/>
    <w:rsid w:val="00324F0D"/>
    <w:rsid w:val="00330209"/>
    <w:rsid w:val="003305E4"/>
    <w:rsid w:val="003306DF"/>
    <w:rsid w:val="00331F14"/>
    <w:rsid w:val="00333481"/>
    <w:rsid w:val="00333E2A"/>
    <w:rsid w:val="00334A41"/>
    <w:rsid w:val="00335657"/>
    <w:rsid w:val="0033581D"/>
    <w:rsid w:val="00337F7E"/>
    <w:rsid w:val="003446E6"/>
    <w:rsid w:val="00344974"/>
    <w:rsid w:val="0034499A"/>
    <w:rsid w:val="00344E32"/>
    <w:rsid w:val="00346A3E"/>
    <w:rsid w:val="00347CCD"/>
    <w:rsid w:val="003502E3"/>
    <w:rsid w:val="003527E3"/>
    <w:rsid w:val="00353912"/>
    <w:rsid w:val="00353CF5"/>
    <w:rsid w:val="003546A5"/>
    <w:rsid w:val="00356911"/>
    <w:rsid w:val="00357BD3"/>
    <w:rsid w:val="00360800"/>
    <w:rsid w:val="00362E20"/>
    <w:rsid w:val="00363985"/>
    <w:rsid w:val="003645E5"/>
    <w:rsid w:val="0036545B"/>
    <w:rsid w:val="00366C0C"/>
    <w:rsid w:val="00366D92"/>
    <w:rsid w:val="00366E10"/>
    <w:rsid w:val="003708ED"/>
    <w:rsid w:val="00377C7E"/>
    <w:rsid w:val="00377FF4"/>
    <w:rsid w:val="0038009E"/>
    <w:rsid w:val="00381DF2"/>
    <w:rsid w:val="00383188"/>
    <w:rsid w:val="003831C0"/>
    <w:rsid w:val="00383FCD"/>
    <w:rsid w:val="003844A6"/>
    <w:rsid w:val="00384E03"/>
    <w:rsid w:val="00386F6C"/>
    <w:rsid w:val="0038723C"/>
    <w:rsid w:val="00391144"/>
    <w:rsid w:val="00391C63"/>
    <w:rsid w:val="00394E49"/>
    <w:rsid w:val="00396781"/>
    <w:rsid w:val="00397807"/>
    <w:rsid w:val="003A0CFB"/>
    <w:rsid w:val="003A196C"/>
    <w:rsid w:val="003A26BB"/>
    <w:rsid w:val="003A286B"/>
    <w:rsid w:val="003A2CD2"/>
    <w:rsid w:val="003A53F7"/>
    <w:rsid w:val="003A55E9"/>
    <w:rsid w:val="003A67A6"/>
    <w:rsid w:val="003A71EB"/>
    <w:rsid w:val="003A7EF6"/>
    <w:rsid w:val="003B06A6"/>
    <w:rsid w:val="003B178D"/>
    <w:rsid w:val="003B2FD3"/>
    <w:rsid w:val="003B5251"/>
    <w:rsid w:val="003C0550"/>
    <w:rsid w:val="003C1AE6"/>
    <w:rsid w:val="003C2453"/>
    <w:rsid w:val="003C267D"/>
    <w:rsid w:val="003C3A67"/>
    <w:rsid w:val="003C4139"/>
    <w:rsid w:val="003C4656"/>
    <w:rsid w:val="003C475F"/>
    <w:rsid w:val="003C52E4"/>
    <w:rsid w:val="003C5874"/>
    <w:rsid w:val="003C5DF5"/>
    <w:rsid w:val="003D461D"/>
    <w:rsid w:val="003D61EA"/>
    <w:rsid w:val="003D6A00"/>
    <w:rsid w:val="003D7D30"/>
    <w:rsid w:val="003E377A"/>
    <w:rsid w:val="003E3B09"/>
    <w:rsid w:val="003E3CA9"/>
    <w:rsid w:val="003E6050"/>
    <w:rsid w:val="003E750B"/>
    <w:rsid w:val="003E7BB8"/>
    <w:rsid w:val="003F19DE"/>
    <w:rsid w:val="003F2742"/>
    <w:rsid w:val="003F36C1"/>
    <w:rsid w:val="003F5611"/>
    <w:rsid w:val="00402F9D"/>
    <w:rsid w:val="00403F03"/>
    <w:rsid w:val="004059A1"/>
    <w:rsid w:val="004064AF"/>
    <w:rsid w:val="00406A0F"/>
    <w:rsid w:val="00407959"/>
    <w:rsid w:val="0041480E"/>
    <w:rsid w:val="004157FC"/>
    <w:rsid w:val="00415800"/>
    <w:rsid w:val="0041675A"/>
    <w:rsid w:val="00416973"/>
    <w:rsid w:val="00416A08"/>
    <w:rsid w:val="004173A4"/>
    <w:rsid w:val="004213BF"/>
    <w:rsid w:val="0042147B"/>
    <w:rsid w:val="00421B15"/>
    <w:rsid w:val="00423081"/>
    <w:rsid w:val="004232F0"/>
    <w:rsid w:val="004234F0"/>
    <w:rsid w:val="00423D05"/>
    <w:rsid w:val="004242C7"/>
    <w:rsid w:val="00425B68"/>
    <w:rsid w:val="00427C90"/>
    <w:rsid w:val="00427D7B"/>
    <w:rsid w:val="0043064A"/>
    <w:rsid w:val="0043094B"/>
    <w:rsid w:val="004315DC"/>
    <w:rsid w:val="00431A32"/>
    <w:rsid w:val="00433216"/>
    <w:rsid w:val="00433B03"/>
    <w:rsid w:val="00434957"/>
    <w:rsid w:val="00434DFE"/>
    <w:rsid w:val="00440C78"/>
    <w:rsid w:val="0044192B"/>
    <w:rsid w:val="00443FE5"/>
    <w:rsid w:val="004441E1"/>
    <w:rsid w:val="004452AE"/>
    <w:rsid w:val="00446714"/>
    <w:rsid w:val="004470C4"/>
    <w:rsid w:val="00451393"/>
    <w:rsid w:val="00451799"/>
    <w:rsid w:val="004519A5"/>
    <w:rsid w:val="00451FFD"/>
    <w:rsid w:val="00452B2A"/>
    <w:rsid w:val="00453387"/>
    <w:rsid w:val="0045363B"/>
    <w:rsid w:val="004540C4"/>
    <w:rsid w:val="00454401"/>
    <w:rsid w:val="004546EC"/>
    <w:rsid w:val="00456470"/>
    <w:rsid w:val="00456686"/>
    <w:rsid w:val="00460397"/>
    <w:rsid w:val="004616FD"/>
    <w:rsid w:val="0046298F"/>
    <w:rsid w:val="004656F0"/>
    <w:rsid w:val="0046615A"/>
    <w:rsid w:val="004705FA"/>
    <w:rsid w:val="004717D4"/>
    <w:rsid w:val="0047257B"/>
    <w:rsid w:val="00472A96"/>
    <w:rsid w:val="00472BE4"/>
    <w:rsid w:val="00473026"/>
    <w:rsid w:val="00474878"/>
    <w:rsid w:val="00475D75"/>
    <w:rsid w:val="00477688"/>
    <w:rsid w:val="0048046B"/>
    <w:rsid w:val="00480F04"/>
    <w:rsid w:val="00481853"/>
    <w:rsid w:val="004818DE"/>
    <w:rsid w:val="00482514"/>
    <w:rsid w:val="004836C4"/>
    <w:rsid w:val="00484808"/>
    <w:rsid w:val="00485689"/>
    <w:rsid w:val="00485FBB"/>
    <w:rsid w:val="004870F0"/>
    <w:rsid w:val="0049031D"/>
    <w:rsid w:val="00490407"/>
    <w:rsid w:val="0049083C"/>
    <w:rsid w:val="00491460"/>
    <w:rsid w:val="00492EB4"/>
    <w:rsid w:val="004936B4"/>
    <w:rsid w:val="0049564B"/>
    <w:rsid w:val="004960D8"/>
    <w:rsid w:val="004968DC"/>
    <w:rsid w:val="00497FA8"/>
    <w:rsid w:val="004A033D"/>
    <w:rsid w:val="004A046C"/>
    <w:rsid w:val="004A21A6"/>
    <w:rsid w:val="004A22C6"/>
    <w:rsid w:val="004A5F13"/>
    <w:rsid w:val="004A7333"/>
    <w:rsid w:val="004A767F"/>
    <w:rsid w:val="004B1034"/>
    <w:rsid w:val="004B12BD"/>
    <w:rsid w:val="004B3222"/>
    <w:rsid w:val="004B3742"/>
    <w:rsid w:val="004B3881"/>
    <w:rsid w:val="004B444D"/>
    <w:rsid w:val="004B4B6B"/>
    <w:rsid w:val="004B5A36"/>
    <w:rsid w:val="004B787A"/>
    <w:rsid w:val="004C0F34"/>
    <w:rsid w:val="004C2E4F"/>
    <w:rsid w:val="004C3DD3"/>
    <w:rsid w:val="004C4447"/>
    <w:rsid w:val="004C5116"/>
    <w:rsid w:val="004C55F5"/>
    <w:rsid w:val="004C5ECE"/>
    <w:rsid w:val="004C6AE8"/>
    <w:rsid w:val="004C717F"/>
    <w:rsid w:val="004C7255"/>
    <w:rsid w:val="004D071F"/>
    <w:rsid w:val="004D0912"/>
    <w:rsid w:val="004D6E0F"/>
    <w:rsid w:val="004D714C"/>
    <w:rsid w:val="004E026D"/>
    <w:rsid w:val="004E0A5D"/>
    <w:rsid w:val="004E1DD3"/>
    <w:rsid w:val="004E7B3D"/>
    <w:rsid w:val="004E7D5C"/>
    <w:rsid w:val="004F114A"/>
    <w:rsid w:val="004F18AD"/>
    <w:rsid w:val="004F3427"/>
    <w:rsid w:val="004F486B"/>
    <w:rsid w:val="004F48FE"/>
    <w:rsid w:val="004F4D0B"/>
    <w:rsid w:val="004F53B3"/>
    <w:rsid w:val="004F5473"/>
    <w:rsid w:val="004F6289"/>
    <w:rsid w:val="00501754"/>
    <w:rsid w:val="00501819"/>
    <w:rsid w:val="00504312"/>
    <w:rsid w:val="005061F9"/>
    <w:rsid w:val="00506CDC"/>
    <w:rsid w:val="00507051"/>
    <w:rsid w:val="005117A8"/>
    <w:rsid w:val="005160A7"/>
    <w:rsid w:val="00516156"/>
    <w:rsid w:val="00516FAE"/>
    <w:rsid w:val="00517BCD"/>
    <w:rsid w:val="00517BF3"/>
    <w:rsid w:val="005208F4"/>
    <w:rsid w:val="005210C4"/>
    <w:rsid w:val="005216D5"/>
    <w:rsid w:val="00524DB8"/>
    <w:rsid w:val="00525120"/>
    <w:rsid w:val="00526E55"/>
    <w:rsid w:val="005308C0"/>
    <w:rsid w:val="00530F88"/>
    <w:rsid w:val="005311D6"/>
    <w:rsid w:val="005315A3"/>
    <w:rsid w:val="00531ABE"/>
    <w:rsid w:val="0053283B"/>
    <w:rsid w:val="00532B32"/>
    <w:rsid w:val="00532CB0"/>
    <w:rsid w:val="005332AA"/>
    <w:rsid w:val="00535737"/>
    <w:rsid w:val="00535B22"/>
    <w:rsid w:val="005376E0"/>
    <w:rsid w:val="00540410"/>
    <w:rsid w:val="00541D88"/>
    <w:rsid w:val="005448EC"/>
    <w:rsid w:val="00544D17"/>
    <w:rsid w:val="00546144"/>
    <w:rsid w:val="005476A7"/>
    <w:rsid w:val="00550D5B"/>
    <w:rsid w:val="00551C4B"/>
    <w:rsid w:val="0055431B"/>
    <w:rsid w:val="0055513C"/>
    <w:rsid w:val="005551B4"/>
    <w:rsid w:val="00555A35"/>
    <w:rsid w:val="00555E15"/>
    <w:rsid w:val="00556811"/>
    <w:rsid w:val="00557834"/>
    <w:rsid w:val="00560947"/>
    <w:rsid w:val="00561A5C"/>
    <w:rsid w:val="00562145"/>
    <w:rsid w:val="005621EC"/>
    <w:rsid w:val="00562995"/>
    <w:rsid w:val="00562DCC"/>
    <w:rsid w:val="00564F35"/>
    <w:rsid w:val="0056704D"/>
    <w:rsid w:val="00567111"/>
    <w:rsid w:val="005676EE"/>
    <w:rsid w:val="005677F8"/>
    <w:rsid w:val="005732C1"/>
    <w:rsid w:val="005734EC"/>
    <w:rsid w:val="00573BE8"/>
    <w:rsid w:val="005742A1"/>
    <w:rsid w:val="00574881"/>
    <w:rsid w:val="00576103"/>
    <w:rsid w:val="00576443"/>
    <w:rsid w:val="00576849"/>
    <w:rsid w:val="00576A1F"/>
    <w:rsid w:val="00576CF1"/>
    <w:rsid w:val="00580272"/>
    <w:rsid w:val="00581EA6"/>
    <w:rsid w:val="00584A95"/>
    <w:rsid w:val="00584EA3"/>
    <w:rsid w:val="0058768D"/>
    <w:rsid w:val="00587B85"/>
    <w:rsid w:val="00590524"/>
    <w:rsid w:val="00590EC0"/>
    <w:rsid w:val="00590F1F"/>
    <w:rsid w:val="0059514E"/>
    <w:rsid w:val="00595485"/>
    <w:rsid w:val="00595E39"/>
    <w:rsid w:val="005979B5"/>
    <w:rsid w:val="005A0901"/>
    <w:rsid w:val="005A39D2"/>
    <w:rsid w:val="005A3AFF"/>
    <w:rsid w:val="005A414A"/>
    <w:rsid w:val="005A46F1"/>
    <w:rsid w:val="005A4A65"/>
    <w:rsid w:val="005A6097"/>
    <w:rsid w:val="005A705D"/>
    <w:rsid w:val="005A7F6B"/>
    <w:rsid w:val="005B2437"/>
    <w:rsid w:val="005B3478"/>
    <w:rsid w:val="005B4410"/>
    <w:rsid w:val="005B5209"/>
    <w:rsid w:val="005B5BEA"/>
    <w:rsid w:val="005B681E"/>
    <w:rsid w:val="005C0D8F"/>
    <w:rsid w:val="005C2442"/>
    <w:rsid w:val="005C2758"/>
    <w:rsid w:val="005C2EE4"/>
    <w:rsid w:val="005C302E"/>
    <w:rsid w:val="005C646C"/>
    <w:rsid w:val="005C77B2"/>
    <w:rsid w:val="005D1201"/>
    <w:rsid w:val="005D3885"/>
    <w:rsid w:val="005D3ED9"/>
    <w:rsid w:val="005D719B"/>
    <w:rsid w:val="005D725F"/>
    <w:rsid w:val="005E0F00"/>
    <w:rsid w:val="005E16A8"/>
    <w:rsid w:val="005E42B7"/>
    <w:rsid w:val="005E4ABE"/>
    <w:rsid w:val="005E4CFA"/>
    <w:rsid w:val="005E61E7"/>
    <w:rsid w:val="005E7DAC"/>
    <w:rsid w:val="005F0262"/>
    <w:rsid w:val="005F19E0"/>
    <w:rsid w:val="005F1E4B"/>
    <w:rsid w:val="005F380B"/>
    <w:rsid w:val="005F52DF"/>
    <w:rsid w:val="005F79A6"/>
    <w:rsid w:val="005F7DC5"/>
    <w:rsid w:val="00600FBA"/>
    <w:rsid w:val="00603D95"/>
    <w:rsid w:val="00604907"/>
    <w:rsid w:val="00605154"/>
    <w:rsid w:val="00606554"/>
    <w:rsid w:val="006079B5"/>
    <w:rsid w:val="00607C90"/>
    <w:rsid w:val="00610367"/>
    <w:rsid w:val="00610C13"/>
    <w:rsid w:val="00612B45"/>
    <w:rsid w:val="00612E1B"/>
    <w:rsid w:val="006133B2"/>
    <w:rsid w:val="00615224"/>
    <w:rsid w:val="0061742D"/>
    <w:rsid w:val="00617EB9"/>
    <w:rsid w:val="006235F4"/>
    <w:rsid w:val="00623C58"/>
    <w:rsid w:val="00625326"/>
    <w:rsid w:val="006263AF"/>
    <w:rsid w:val="00627FF2"/>
    <w:rsid w:val="00630204"/>
    <w:rsid w:val="0063237E"/>
    <w:rsid w:val="00633293"/>
    <w:rsid w:val="00633CEF"/>
    <w:rsid w:val="00634482"/>
    <w:rsid w:val="00634DDC"/>
    <w:rsid w:val="00635846"/>
    <w:rsid w:val="0063775C"/>
    <w:rsid w:val="00637B32"/>
    <w:rsid w:val="00641421"/>
    <w:rsid w:val="0064148A"/>
    <w:rsid w:val="00642802"/>
    <w:rsid w:val="00642D47"/>
    <w:rsid w:val="00645658"/>
    <w:rsid w:val="00646431"/>
    <w:rsid w:val="00646BA5"/>
    <w:rsid w:val="0064742A"/>
    <w:rsid w:val="006508B0"/>
    <w:rsid w:val="006510CB"/>
    <w:rsid w:val="00651F75"/>
    <w:rsid w:val="0065308F"/>
    <w:rsid w:val="006536D7"/>
    <w:rsid w:val="00653FBB"/>
    <w:rsid w:val="00654615"/>
    <w:rsid w:val="006549FB"/>
    <w:rsid w:val="00655CB5"/>
    <w:rsid w:val="0065602A"/>
    <w:rsid w:val="00656F0B"/>
    <w:rsid w:val="00657F4B"/>
    <w:rsid w:val="00657F89"/>
    <w:rsid w:val="006623A3"/>
    <w:rsid w:val="00662F3E"/>
    <w:rsid w:val="006630DB"/>
    <w:rsid w:val="0066491C"/>
    <w:rsid w:val="00665D41"/>
    <w:rsid w:val="0066612F"/>
    <w:rsid w:val="00666F6D"/>
    <w:rsid w:val="00671F06"/>
    <w:rsid w:val="00673204"/>
    <w:rsid w:val="00676D6C"/>
    <w:rsid w:val="006810C0"/>
    <w:rsid w:val="00682D8E"/>
    <w:rsid w:val="006838F2"/>
    <w:rsid w:val="006840E8"/>
    <w:rsid w:val="00684239"/>
    <w:rsid w:val="00685F25"/>
    <w:rsid w:val="00686585"/>
    <w:rsid w:val="00686DFE"/>
    <w:rsid w:val="006876AB"/>
    <w:rsid w:val="00687826"/>
    <w:rsid w:val="0069085D"/>
    <w:rsid w:val="006927EB"/>
    <w:rsid w:val="00692AD1"/>
    <w:rsid w:val="00693E6F"/>
    <w:rsid w:val="00693FE6"/>
    <w:rsid w:val="00694AB6"/>
    <w:rsid w:val="006955D0"/>
    <w:rsid w:val="006A0629"/>
    <w:rsid w:val="006A1177"/>
    <w:rsid w:val="006A15FE"/>
    <w:rsid w:val="006A1744"/>
    <w:rsid w:val="006A26B7"/>
    <w:rsid w:val="006A26E1"/>
    <w:rsid w:val="006A4D7E"/>
    <w:rsid w:val="006A50B7"/>
    <w:rsid w:val="006A7098"/>
    <w:rsid w:val="006B17EB"/>
    <w:rsid w:val="006B19A1"/>
    <w:rsid w:val="006B33E2"/>
    <w:rsid w:val="006B6967"/>
    <w:rsid w:val="006C0B79"/>
    <w:rsid w:val="006C0FBF"/>
    <w:rsid w:val="006C16AE"/>
    <w:rsid w:val="006C2861"/>
    <w:rsid w:val="006C2CA0"/>
    <w:rsid w:val="006C3409"/>
    <w:rsid w:val="006C3824"/>
    <w:rsid w:val="006C38B4"/>
    <w:rsid w:val="006C454D"/>
    <w:rsid w:val="006C4B6E"/>
    <w:rsid w:val="006C6114"/>
    <w:rsid w:val="006C67B8"/>
    <w:rsid w:val="006D0E24"/>
    <w:rsid w:val="006D126E"/>
    <w:rsid w:val="006D1D62"/>
    <w:rsid w:val="006D1FFF"/>
    <w:rsid w:val="006D311D"/>
    <w:rsid w:val="006D5E28"/>
    <w:rsid w:val="006D6104"/>
    <w:rsid w:val="006D6C1E"/>
    <w:rsid w:val="006E0A23"/>
    <w:rsid w:val="006E4C5A"/>
    <w:rsid w:val="006E4DEB"/>
    <w:rsid w:val="006E6B5C"/>
    <w:rsid w:val="006E7909"/>
    <w:rsid w:val="006F0123"/>
    <w:rsid w:val="006F2B55"/>
    <w:rsid w:val="006F310B"/>
    <w:rsid w:val="006F6BF5"/>
    <w:rsid w:val="00700F30"/>
    <w:rsid w:val="00702F10"/>
    <w:rsid w:val="00703513"/>
    <w:rsid w:val="00703AD6"/>
    <w:rsid w:val="00706633"/>
    <w:rsid w:val="00706F14"/>
    <w:rsid w:val="00707BB2"/>
    <w:rsid w:val="00713060"/>
    <w:rsid w:val="0071326B"/>
    <w:rsid w:val="0071354B"/>
    <w:rsid w:val="00720A74"/>
    <w:rsid w:val="0072100E"/>
    <w:rsid w:val="00723B1D"/>
    <w:rsid w:val="00724333"/>
    <w:rsid w:val="00727902"/>
    <w:rsid w:val="00730F3A"/>
    <w:rsid w:val="00731647"/>
    <w:rsid w:val="007335F8"/>
    <w:rsid w:val="0073454D"/>
    <w:rsid w:val="007355DD"/>
    <w:rsid w:val="007358F5"/>
    <w:rsid w:val="0073612E"/>
    <w:rsid w:val="00737266"/>
    <w:rsid w:val="00737281"/>
    <w:rsid w:val="00740391"/>
    <w:rsid w:val="00740A9F"/>
    <w:rsid w:val="00741F29"/>
    <w:rsid w:val="007454E0"/>
    <w:rsid w:val="00745BB5"/>
    <w:rsid w:val="0074794A"/>
    <w:rsid w:val="00750696"/>
    <w:rsid w:val="00750E68"/>
    <w:rsid w:val="007517A7"/>
    <w:rsid w:val="007518DF"/>
    <w:rsid w:val="0075190C"/>
    <w:rsid w:val="00753CE8"/>
    <w:rsid w:val="00754DCA"/>
    <w:rsid w:val="00755E24"/>
    <w:rsid w:val="00755FDF"/>
    <w:rsid w:val="007605A9"/>
    <w:rsid w:val="007609A0"/>
    <w:rsid w:val="007619A9"/>
    <w:rsid w:val="00761F08"/>
    <w:rsid w:val="00762402"/>
    <w:rsid w:val="00764AC9"/>
    <w:rsid w:val="00765388"/>
    <w:rsid w:val="007672BE"/>
    <w:rsid w:val="00770C70"/>
    <w:rsid w:val="00772574"/>
    <w:rsid w:val="00773BE1"/>
    <w:rsid w:val="007745D6"/>
    <w:rsid w:val="00776B4B"/>
    <w:rsid w:val="00780A08"/>
    <w:rsid w:val="00782040"/>
    <w:rsid w:val="007824B0"/>
    <w:rsid w:val="007903C7"/>
    <w:rsid w:val="00790AB1"/>
    <w:rsid w:val="007930EF"/>
    <w:rsid w:val="00793DAB"/>
    <w:rsid w:val="00794815"/>
    <w:rsid w:val="007961A0"/>
    <w:rsid w:val="0079675A"/>
    <w:rsid w:val="00797EDA"/>
    <w:rsid w:val="007A17FF"/>
    <w:rsid w:val="007A19FC"/>
    <w:rsid w:val="007A37D5"/>
    <w:rsid w:val="007A483D"/>
    <w:rsid w:val="007A5A95"/>
    <w:rsid w:val="007B0996"/>
    <w:rsid w:val="007B10FB"/>
    <w:rsid w:val="007B18A1"/>
    <w:rsid w:val="007B1ACA"/>
    <w:rsid w:val="007B2BC7"/>
    <w:rsid w:val="007B450A"/>
    <w:rsid w:val="007B6847"/>
    <w:rsid w:val="007B69C2"/>
    <w:rsid w:val="007C25DC"/>
    <w:rsid w:val="007C2CA7"/>
    <w:rsid w:val="007C346A"/>
    <w:rsid w:val="007C5F15"/>
    <w:rsid w:val="007C63E1"/>
    <w:rsid w:val="007C6D2A"/>
    <w:rsid w:val="007C76AE"/>
    <w:rsid w:val="007D0472"/>
    <w:rsid w:val="007D222D"/>
    <w:rsid w:val="007D4BD0"/>
    <w:rsid w:val="007D60AA"/>
    <w:rsid w:val="007D7A3B"/>
    <w:rsid w:val="007E036C"/>
    <w:rsid w:val="007E0C4E"/>
    <w:rsid w:val="007E3F50"/>
    <w:rsid w:val="007E427A"/>
    <w:rsid w:val="007E50F7"/>
    <w:rsid w:val="007E5599"/>
    <w:rsid w:val="007E5CB3"/>
    <w:rsid w:val="007E692C"/>
    <w:rsid w:val="007E6CB9"/>
    <w:rsid w:val="007F0021"/>
    <w:rsid w:val="007F166B"/>
    <w:rsid w:val="007F3B01"/>
    <w:rsid w:val="007F3D94"/>
    <w:rsid w:val="007F41C4"/>
    <w:rsid w:val="007F55DA"/>
    <w:rsid w:val="007F5E95"/>
    <w:rsid w:val="008007A5"/>
    <w:rsid w:val="0080202F"/>
    <w:rsid w:val="00802E50"/>
    <w:rsid w:val="008037A5"/>
    <w:rsid w:val="0080487F"/>
    <w:rsid w:val="0080673E"/>
    <w:rsid w:val="00806AAC"/>
    <w:rsid w:val="008107C3"/>
    <w:rsid w:val="008121D5"/>
    <w:rsid w:val="00814191"/>
    <w:rsid w:val="00814427"/>
    <w:rsid w:val="00814578"/>
    <w:rsid w:val="00814E29"/>
    <w:rsid w:val="00814F59"/>
    <w:rsid w:val="00815C96"/>
    <w:rsid w:val="00816702"/>
    <w:rsid w:val="00816707"/>
    <w:rsid w:val="0081740C"/>
    <w:rsid w:val="00817F13"/>
    <w:rsid w:val="008204F0"/>
    <w:rsid w:val="00820EF1"/>
    <w:rsid w:val="00822812"/>
    <w:rsid w:val="00823C7B"/>
    <w:rsid w:val="008245EF"/>
    <w:rsid w:val="00826483"/>
    <w:rsid w:val="00834B77"/>
    <w:rsid w:val="00841112"/>
    <w:rsid w:val="0084228C"/>
    <w:rsid w:val="0084408D"/>
    <w:rsid w:val="00844BF9"/>
    <w:rsid w:val="00845245"/>
    <w:rsid w:val="00845AF1"/>
    <w:rsid w:val="008464E8"/>
    <w:rsid w:val="008509F5"/>
    <w:rsid w:val="00853D12"/>
    <w:rsid w:val="00854A34"/>
    <w:rsid w:val="00860397"/>
    <w:rsid w:val="0086059C"/>
    <w:rsid w:val="0086169B"/>
    <w:rsid w:val="00862FBC"/>
    <w:rsid w:val="00864254"/>
    <w:rsid w:val="00864895"/>
    <w:rsid w:val="00867140"/>
    <w:rsid w:val="0087016F"/>
    <w:rsid w:val="00870691"/>
    <w:rsid w:val="00872009"/>
    <w:rsid w:val="008724B0"/>
    <w:rsid w:val="0087363A"/>
    <w:rsid w:val="008737D9"/>
    <w:rsid w:val="00873C5E"/>
    <w:rsid w:val="0087473C"/>
    <w:rsid w:val="00874C42"/>
    <w:rsid w:val="00875FEA"/>
    <w:rsid w:val="008765CD"/>
    <w:rsid w:val="00877168"/>
    <w:rsid w:val="00877D38"/>
    <w:rsid w:val="008807ED"/>
    <w:rsid w:val="00880DAC"/>
    <w:rsid w:val="00883809"/>
    <w:rsid w:val="00885789"/>
    <w:rsid w:val="008858CF"/>
    <w:rsid w:val="00886278"/>
    <w:rsid w:val="008879EB"/>
    <w:rsid w:val="008902C9"/>
    <w:rsid w:val="00891D2B"/>
    <w:rsid w:val="00893A4C"/>
    <w:rsid w:val="00893E32"/>
    <w:rsid w:val="00894D2C"/>
    <w:rsid w:val="00895332"/>
    <w:rsid w:val="00895507"/>
    <w:rsid w:val="008956C8"/>
    <w:rsid w:val="008A02D4"/>
    <w:rsid w:val="008A376D"/>
    <w:rsid w:val="008A3B93"/>
    <w:rsid w:val="008A5420"/>
    <w:rsid w:val="008A7DB9"/>
    <w:rsid w:val="008B13A3"/>
    <w:rsid w:val="008B17D5"/>
    <w:rsid w:val="008B18DF"/>
    <w:rsid w:val="008B1AAC"/>
    <w:rsid w:val="008B31C0"/>
    <w:rsid w:val="008B515F"/>
    <w:rsid w:val="008B5B7E"/>
    <w:rsid w:val="008B5E19"/>
    <w:rsid w:val="008B7085"/>
    <w:rsid w:val="008B78D2"/>
    <w:rsid w:val="008C0327"/>
    <w:rsid w:val="008C1CED"/>
    <w:rsid w:val="008C23BF"/>
    <w:rsid w:val="008C2569"/>
    <w:rsid w:val="008C3DA9"/>
    <w:rsid w:val="008C4409"/>
    <w:rsid w:val="008C4D91"/>
    <w:rsid w:val="008C72C3"/>
    <w:rsid w:val="008C7524"/>
    <w:rsid w:val="008C7F26"/>
    <w:rsid w:val="008D0726"/>
    <w:rsid w:val="008D254C"/>
    <w:rsid w:val="008D3943"/>
    <w:rsid w:val="008D4F8B"/>
    <w:rsid w:val="008D5BD7"/>
    <w:rsid w:val="008D7B0C"/>
    <w:rsid w:val="008D7FCD"/>
    <w:rsid w:val="008E181B"/>
    <w:rsid w:val="008E363D"/>
    <w:rsid w:val="008E39D0"/>
    <w:rsid w:val="008E4338"/>
    <w:rsid w:val="008E441E"/>
    <w:rsid w:val="008E4784"/>
    <w:rsid w:val="008F1384"/>
    <w:rsid w:val="008F47F1"/>
    <w:rsid w:val="008F5944"/>
    <w:rsid w:val="008F59FB"/>
    <w:rsid w:val="008F5D4C"/>
    <w:rsid w:val="008F7558"/>
    <w:rsid w:val="00901B45"/>
    <w:rsid w:val="00903F35"/>
    <w:rsid w:val="009049B1"/>
    <w:rsid w:val="00905B27"/>
    <w:rsid w:val="00906D83"/>
    <w:rsid w:val="00910069"/>
    <w:rsid w:val="00911228"/>
    <w:rsid w:val="00912E5B"/>
    <w:rsid w:val="00913512"/>
    <w:rsid w:val="00914D07"/>
    <w:rsid w:val="00915129"/>
    <w:rsid w:val="009168DC"/>
    <w:rsid w:val="009172FB"/>
    <w:rsid w:val="00917E9F"/>
    <w:rsid w:val="0092110E"/>
    <w:rsid w:val="009223A9"/>
    <w:rsid w:val="009225F3"/>
    <w:rsid w:val="00923C4A"/>
    <w:rsid w:val="009260D2"/>
    <w:rsid w:val="00927E79"/>
    <w:rsid w:val="00931001"/>
    <w:rsid w:val="009328A6"/>
    <w:rsid w:val="00936556"/>
    <w:rsid w:val="00936719"/>
    <w:rsid w:val="00941255"/>
    <w:rsid w:val="00943568"/>
    <w:rsid w:val="00943B11"/>
    <w:rsid w:val="00943EFF"/>
    <w:rsid w:val="009450D3"/>
    <w:rsid w:val="00945ACD"/>
    <w:rsid w:val="00945B67"/>
    <w:rsid w:val="00947628"/>
    <w:rsid w:val="009477F2"/>
    <w:rsid w:val="009501F4"/>
    <w:rsid w:val="00950417"/>
    <w:rsid w:val="00950A92"/>
    <w:rsid w:val="009518F3"/>
    <w:rsid w:val="00951D34"/>
    <w:rsid w:val="009525BF"/>
    <w:rsid w:val="009547D9"/>
    <w:rsid w:val="009547DC"/>
    <w:rsid w:val="0095488B"/>
    <w:rsid w:val="00955018"/>
    <w:rsid w:val="009555A0"/>
    <w:rsid w:val="00955DC4"/>
    <w:rsid w:val="00962ABB"/>
    <w:rsid w:val="00965C4A"/>
    <w:rsid w:val="00966C04"/>
    <w:rsid w:val="0096784B"/>
    <w:rsid w:val="00971B59"/>
    <w:rsid w:val="0097211F"/>
    <w:rsid w:val="00972E19"/>
    <w:rsid w:val="0097536D"/>
    <w:rsid w:val="009767C5"/>
    <w:rsid w:val="009774BF"/>
    <w:rsid w:val="00980198"/>
    <w:rsid w:val="0098021A"/>
    <w:rsid w:val="00981BE7"/>
    <w:rsid w:val="00981FC8"/>
    <w:rsid w:val="009820F2"/>
    <w:rsid w:val="009827B7"/>
    <w:rsid w:val="00983F2C"/>
    <w:rsid w:val="0098628D"/>
    <w:rsid w:val="00990308"/>
    <w:rsid w:val="009933E8"/>
    <w:rsid w:val="009A0DE9"/>
    <w:rsid w:val="009A18A9"/>
    <w:rsid w:val="009A1DB3"/>
    <w:rsid w:val="009A2147"/>
    <w:rsid w:val="009A25B3"/>
    <w:rsid w:val="009A309F"/>
    <w:rsid w:val="009A42CA"/>
    <w:rsid w:val="009A49BD"/>
    <w:rsid w:val="009A57B7"/>
    <w:rsid w:val="009A5929"/>
    <w:rsid w:val="009A5D7F"/>
    <w:rsid w:val="009A7505"/>
    <w:rsid w:val="009B032D"/>
    <w:rsid w:val="009B09A2"/>
    <w:rsid w:val="009B21FC"/>
    <w:rsid w:val="009B2DFE"/>
    <w:rsid w:val="009B694E"/>
    <w:rsid w:val="009C0078"/>
    <w:rsid w:val="009C0156"/>
    <w:rsid w:val="009C0BCD"/>
    <w:rsid w:val="009C132D"/>
    <w:rsid w:val="009C2454"/>
    <w:rsid w:val="009C45F7"/>
    <w:rsid w:val="009C4E27"/>
    <w:rsid w:val="009C6ADF"/>
    <w:rsid w:val="009C7392"/>
    <w:rsid w:val="009C782C"/>
    <w:rsid w:val="009D1EB1"/>
    <w:rsid w:val="009D2AB8"/>
    <w:rsid w:val="009D448F"/>
    <w:rsid w:val="009D6234"/>
    <w:rsid w:val="009D6631"/>
    <w:rsid w:val="009D6635"/>
    <w:rsid w:val="009D6F5D"/>
    <w:rsid w:val="009E353A"/>
    <w:rsid w:val="009E3587"/>
    <w:rsid w:val="009E3A2A"/>
    <w:rsid w:val="009E4F60"/>
    <w:rsid w:val="009E5F14"/>
    <w:rsid w:val="009E6A27"/>
    <w:rsid w:val="009E75AC"/>
    <w:rsid w:val="009E76DF"/>
    <w:rsid w:val="009F1352"/>
    <w:rsid w:val="009F147C"/>
    <w:rsid w:val="009F232D"/>
    <w:rsid w:val="009F41F6"/>
    <w:rsid w:val="009F4624"/>
    <w:rsid w:val="009F4D23"/>
    <w:rsid w:val="009F514F"/>
    <w:rsid w:val="009F65CE"/>
    <w:rsid w:val="009F6806"/>
    <w:rsid w:val="00A0052E"/>
    <w:rsid w:val="00A00BE4"/>
    <w:rsid w:val="00A00EB8"/>
    <w:rsid w:val="00A02AF0"/>
    <w:rsid w:val="00A03DC9"/>
    <w:rsid w:val="00A05ADB"/>
    <w:rsid w:val="00A06E84"/>
    <w:rsid w:val="00A07D0C"/>
    <w:rsid w:val="00A103AB"/>
    <w:rsid w:val="00A10525"/>
    <w:rsid w:val="00A120B0"/>
    <w:rsid w:val="00A13462"/>
    <w:rsid w:val="00A13ABE"/>
    <w:rsid w:val="00A14AF5"/>
    <w:rsid w:val="00A155BE"/>
    <w:rsid w:val="00A15B13"/>
    <w:rsid w:val="00A17C5A"/>
    <w:rsid w:val="00A17D48"/>
    <w:rsid w:val="00A20D5A"/>
    <w:rsid w:val="00A2239B"/>
    <w:rsid w:val="00A23320"/>
    <w:rsid w:val="00A263E6"/>
    <w:rsid w:val="00A26B5F"/>
    <w:rsid w:val="00A30D0A"/>
    <w:rsid w:val="00A355E7"/>
    <w:rsid w:val="00A35A29"/>
    <w:rsid w:val="00A35EEB"/>
    <w:rsid w:val="00A371E8"/>
    <w:rsid w:val="00A372CF"/>
    <w:rsid w:val="00A37B6A"/>
    <w:rsid w:val="00A404C7"/>
    <w:rsid w:val="00A40787"/>
    <w:rsid w:val="00A41CD2"/>
    <w:rsid w:val="00A43795"/>
    <w:rsid w:val="00A442C1"/>
    <w:rsid w:val="00A44F78"/>
    <w:rsid w:val="00A4596C"/>
    <w:rsid w:val="00A459B3"/>
    <w:rsid w:val="00A47F95"/>
    <w:rsid w:val="00A505AD"/>
    <w:rsid w:val="00A508B9"/>
    <w:rsid w:val="00A515C0"/>
    <w:rsid w:val="00A5206E"/>
    <w:rsid w:val="00A533E4"/>
    <w:rsid w:val="00A54AF2"/>
    <w:rsid w:val="00A560E2"/>
    <w:rsid w:val="00A601D2"/>
    <w:rsid w:val="00A60B46"/>
    <w:rsid w:val="00A61360"/>
    <w:rsid w:val="00A619DD"/>
    <w:rsid w:val="00A62059"/>
    <w:rsid w:val="00A64175"/>
    <w:rsid w:val="00A6520A"/>
    <w:rsid w:val="00A658F0"/>
    <w:rsid w:val="00A67BDF"/>
    <w:rsid w:val="00A67D3B"/>
    <w:rsid w:val="00A702D1"/>
    <w:rsid w:val="00A7134B"/>
    <w:rsid w:val="00A71741"/>
    <w:rsid w:val="00A71E34"/>
    <w:rsid w:val="00A726CF"/>
    <w:rsid w:val="00A73379"/>
    <w:rsid w:val="00A74DCC"/>
    <w:rsid w:val="00A75439"/>
    <w:rsid w:val="00A7606C"/>
    <w:rsid w:val="00A8032E"/>
    <w:rsid w:val="00A81D3E"/>
    <w:rsid w:val="00A81EA2"/>
    <w:rsid w:val="00A832EE"/>
    <w:rsid w:val="00A91D07"/>
    <w:rsid w:val="00A9236F"/>
    <w:rsid w:val="00A92724"/>
    <w:rsid w:val="00A93123"/>
    <w:rsid w:val="00A945D4"/>
    <w:rsid w:val="00A94C8D"/>
    <w:rsid w:val="00A95DDC"/>
    <w:rsid w:val="00A97203"/>
    <w:rsid w:val="00A9775C"/>
    <w:rsid w:val="00A97F70"/>
    <w:rsid w:val="00AA0242"/>
    <w:rsid w:val="00AA0649"/>
    <w:rsid w:val="00AA3DC4"/>
    <w:rsid w:val="00AA56FF"/>
    <w:rsid w:val="00AA7B37"/>
    <w:rsid w:val="00AB0006"/>
    <w:rsid w:val="00AB0BAC"/>
    <w:rsid w:val="00AB11DA"/>
    <w:rsid w:val="00AB27AD"/>
    <w:rsid w:val="00AB2E36"/>
    <w:rsid w:val="00AB3407"/>
    <w:rsid w:val="00AB41FF"/>
    <w:rsid w:val="00AB426F"/>
    <w:rsid w:val="00AB5024"/>
    <w:rsid w:val="00AC1024"/>
    <w:rsid w:val="00AC1594"/>
    <w:rsid w:val="00AC1832"/>
    <w:rsid w:val="00AC1F19"/>
    <w:rsid w:val="00AC2532"/>
    <w:rsid w:val="00AC2C5E"/>
    <w:rsid w:val="00AC51FD"/>
    <w:rsid w:val="00AC55F5"/>
    <w:rsid w:val="00AC57C2"/>
    <w:rsid w:val="00AC5F6F"/>
    <w:rsid w:val="00AC609F"/>
    <w:rsid w:val="00AC687C"/>
    <w:rsid w:val="00AC79FC"/>
    <w:rsid w:val="00AC7A77"/>
    <w:rsid w:val="00AD085F"/>
    <w:rsid w:val="00AD2C24"/>
    <w:rsid w:val="00AD359A"/>
    <w:rsid w:val="00AD3761"/>
    <w:rsid w:val="00AD6334"/>
    <w:rsid w:val="00AD63CB"/>
    <w:rsid w:val="00AE045B"/>
    <w:rsid w:val="00AE051E"/>
    <w:rsid w:val="00AE0751"/>
    <w:rsid w:val="00AE0CDF"/>
    <w:rsid w:val="00AE1DFC"/>
    <w:rsid w:val="00AE29C2"/>
    <w:rsid w:val="00AE3CE5"/>
    <w:rsid w:val="00AE4C9F"/>
    <w:rsid w:val="00AE5C9F"/>
    <w:rsid w:val="00AE63CC"/>
    <w:rsid w:val="00AF0854"/>
    <w:rsid w:val="00AF0DAE"/>
    <w:rsid w:val="00AF1491"/>
    <w:rsid w:val="00AF1906"/>
    <w:rsid w:val="00AF2CAB"/>
    <w:rsid w:val="00AF4886"/>
    <w:rsid w:val="00AF5530"/>
    <w:rsid w:val="00B00F98"/>
    <w:rsid w:val="00B02160"/>
    <w:rsid w:val="00B021C2"/>
    <w:rsid w:val="00B0493C"/>
    <w:rsid w:val="00B04CAD"/>
    <w:rsid w:val="00B0702F"/>
    <w:rsid w:val="00B07CA6"/>
    <w:rsid w:val="00B10EBB"/>
    <w:rsid w:val="00B149A5"/>
    <w:rsid w:val="00B16C57"/>
    <w:rsid w:val="00B174A1"/>
    <w:rsid w:val="00B17950"/>
    <w:rsid w:val="00B20984"/>
    <w:rsid w:val="00B20994"/>
    <w:rsid w:val="00B20A66"/>
    <w:rsid w:val="00B20ABD"/>
    <w:rsid w:val="00B213E2"/>
    <w:rsid w:val="00B22ECA"/>
    <w:rsid w:val="00B23A87"/>
    <w:rsid w:val="00B24D50"/>
    <w:rsid w:val="00B267D0"/>
    <w:rsid w:val="00B278E1"/>
    <w:rsid w:val="00B3005D"/>
    <w:rsid w:val="00B303E2"/>
    <w:rsid w:val="00B30407"/>
    <w:rsid w:val="00B33B3F"/>
    <w:rsid w:val="00B34632"/>
    <w:rsid w:val="00B3584A"/>
    <w:rsid w:val="00B35E8A"/>
    <w:rsid w:val="00B36CF6"/>
    <w:rsid w:val="00B36F7F"/>
    <w:rsid w:val="00B370D3"/>
    <w:rsid w:val="00B43A94"/>
    <w:rsid w:val="00B44AC5"/>
    <w:rsid w:val="00B44FFF"/>
    <w:rsid w:val="00B459CD"/>
    <w:rsid w:val="00B46CED"/>
    <w:rsid w:val="00B474B1"/>
    <w:rsid w:val="00B52815"/>
    <w:rsid w:val="00B529A6"/>
    <w:rsid w:val="00B53B86"/>
    <w:rsid w:val="00B54553"/>
    <w:rsid w:val="00B556D8"/>
    <w:rsid w:val="00B56301"/>
    <w:rsid w:val="00B56930"/>
    <w:rsid w:val="00B56A0F"/>
    <w:rsid w:val="00B60391"/>
    <w:rsid w:val="00B60DF7"/>
    <w:rsid w:val="00B611E2"/>
    <w:rsid w:val="00B6193F"/>
    <w:rsid w:val="00B6458D"/>
    <w:rsid w:val="00B64F11"/>
    <w:rsid w:val="00B71718"/>
    <w:rsid w:val="00B72D4D"/>
    <w:rsid w:val="00B737E2"/>
    <w:rsid w:val="00B757D7"/>
    <w:rsid w:val="00B76208"/>
    <w:rsid w:val="00B80B91"/>
    <w:rsid w:val="00B814F6"/>
    <w:rsid w:val="00B83C84"/>
    <w:rsid w:val="00B83D3B"/>
    <w:rsid w:val="00B84DC1"/>
    <w:rsid w:val="00B872DA"/>
    <w:rsid w:val="00B87F76"/>
    <w:rsid w:val="00B9000E"/>
    <w:rsid w:val="00B924E2"/>
    <w:rsid w:val="00B93805"/>
    <w:rsid w:val="00B94778"/>
    <w:rsid w:val="00B973E0"/>
    <w:rsid w:val="00B97D97"/>
    <w:rsid w:val="00BA0785"/>
    <w:rsid w:val="00BA7004"/>
    <w:rsid w:val="00BA7D90"/>
    <w:rsid w:val="00BB00E4"/>
    <w:rsid w:val="00BB0A4C"/>
    <w:rsid w:val="00BB0C51"/>
    <w:rsid w:val="00BB2819"/>
    <w:rsid w:val="00BB3F2A"/>
    <w:rsid w:val="00BB6AA8"/>
    <w:rsid w:val="00BC2591"/>
    <w:rsid w:val="00BC2C0B"/>
    <w:rsid w:val="00BC3421"/>
    <w:rsid w:val="00BC4B7F"/>
    <w:rsid w:val="00BC4C1B"/>
    <w:rsid w:val="00BC6608"/>
    <w:rsid w:val="00BC72F0"/>
    <w:rsid w:val="00BC7F17"/>
    <w:rsid w:val="00BD0827"/>
    <w:rsid w:val="00BD091F"/>
    <w:rsid w:val="00BD1E84"/>
    <w:rsid w:val="00BD3A42"/>
    <w:rsid w:val="00BD5A53"/>
    <w:rsid w:val="00BD5B0B"/>
    <w:rsid w:val="00BD61C7"/>
    <w:rsid w:val="00BD72B5"/>
    <w:rsid w:val="00BD7AE0"/>
    <w:rsid w:val="00BD7C12"/>
    <w:rsid w:val="00BD7F3C"/>
    <w:rsid w:val="00BE0B43"/>
    <w:rsid w:val="00BE5D9B"/>
    <w:rsid w:val="00BE6B0E"/>
    <w:rsid w:val="00BF0CFC"/>
    <w:rsid w:val="00BF1A6C"/>
    <w:rsid w:val="00BF33D8"/>
    <w:rsid w:val="00BF3EBD"/>
    <w:rsid w:val="00BF4BE8"/>
    <w:rsid w:val="00C0167A"/>
    <w:rsid w:val="00C026AD"/>
    <w:rsid w:val="00C03A3F"/>
    <w:rsid w:val="00C03B07"/>
    <w:rsid w:val="00C1037C"/>
    <w:rsid w:val="00C10515"/>
    <w:rsid w:val="00C10625"/>
    <w:rsid w:val="00C1491D"/>
    <w:rsid w:val="00C20458"/>
    <w:rsid w:val="00C22698"/>
    <w:rsid w:val="00C22FB0"/>
    <w:rsid w:val="00C242D8"/>
    <w:rsid w:val="00C252BD"/>
    <w:rsid w:val="00C25B2E"/>
    <w:rsid w:val="00C25F8B"/>
    <w:rsid w:val="00C266EB"/>
    <w:rsid w:val="00C278FA"/>
    <w:rsid w:val="00C32A9E"/>
    <w:rsid w:val="00C34010"/>
    <w:rsid w:val="00C34651"/>
    <w:rsid w:val="00C372F6"/>
    <w:rsid w:val="00C40424"/>
    <w:rsid w:val="00C41547"/>
    <w:rsid w:val="00C44928"/>
    <w:rsid w:val="00C479F5"/>
    <w:rsid w:val="00C50DD6"/>
    <w:rsid w:val="00C52F38"/>
    <w:rsid w:val="00C53047"/>
    <w:rsid w:val="00C54EDD"/>
    <w:rsid w:val="00C55612"/>
    <w:rsid w:val="00C5594B"/>
    <w:rsid w:val="00C56003"/>
    <w:rsid w:val="00C578C9"/>
    <w:rsid w:val="00C61C24"/>
    <w:rsid w:val="00C63AC8"/>
    <w:rsid w:val="00C63DF9"/>
    <w:rsid w:val="00C66714"/>
    <w:rsid w:val="00C66C1E"/>
    <w:rsid w:val="00C70401"/>
    <w:rsid w:val="00C70CB9"/>
    <w:rsid w:val="00C70EE8"/>
    <w:rsid w:val="00C71A19"/>
    <w:rsid w:val="00C74A57"/>
    <w:rsid w:val="00C80C39"/>
    <w:rsid w:val="00C829CF"/>
    <w:rsid w:val="00C82D56"/>
    <w:rsid w:val="00C82DFD"/>
    <w:rsid w:val="00C82F58"/>
    <w:rsid w:val="00C85997"/>
    <w:rsid w:val="00C9132A"/>
    <w:rsid w:val="00C91FEC"/>
    <w:rsid w:val="00C93F5F"/>
    <w:rsid w:val="00C947E4"/>
    <w:rsid w:val="00C95233"/>
    <w:rsid w:val="00CA0991"/>
    <w:rsid w:val="00CA37A6"/>
    <w:rsid w:val="00CA4533"/>
    <w:rsid w:val="00CA4D3D"/>
    <w:rsid w:val="00CA5710"/>
    <w:rsid w:val="00CA59EF"/>
    <w:rsid w:val="00CA5EFE"/>
    <w:rsid w:val="00CA71CD"/>
    <w:rsid w:val="00CA7DB7"/>
    <w:rsid w:val="00CB12E2"/>
    <w:rsid w:val="00CB32F8"/>
    <w:rsid w:val="00CB36C1"/>
    <w:rsid w:val="00CB5685"/>
    <w:rsid w:val="00CB6FFA"/>
    <w:rsid w:val="00CC1289"/>
    <w:rsid w:val="00CC175C"/>
    <w:rsid w:val="00CC2FF0"/>
    <w:rsid w:val="00CC3B73"/>
    <w:rsid w:val="00CC5275"/>
    <w:rsid w:val="00CC574B"/>
    <w:rsid w:val="00CC588A"/>
    <w:rsid w:val="00CC5CEA"/>
    <w:rsid w:val="00CC5DD8"/>
    <w:rsid w:val="00CC6096"/>
    <w:rsid w:val="00CC6394"/>
    <w:rsid w:val="00CC6E1D"/>
    <w:rsid w:val="00CC7010"/>
    <w:rsid w:val="00CD0519"/>
    <w:rsid w:val="00CD0D72"/>
    <w:rsid w:val="00CD10C0"/>
    <w:rsid w:val="00CD1BBF"/>
    <w:rsid w:val="00CD1D3F"/>
    <w:rsid w:val="00CD1F00"/>
    <w:rsid w:val="00CD347B"/>
    <w:rsid w:val="00CD4675"/>
    <w:rsid w:val="00CD562E"/>
    <w:rsid w:val="00CD754F"/>
    <w:rsid w:val="00CD7714"/>
    <w:rsid w:val="00CD7A67"/>
    <w:rsid w:val="00CE0682"/>
    <w:rsid w:val="00CE463A"/>
    <w:rsid w:val="00CE5179"/>
    <w:rsid w:val="00CE52F7"/>
    <w:rsid w:val="00CE5FA4"/>
    <w:rsid w:val="00CE66AF"/>
    <w:rsid w:val="00CE7078"/>
    <w:rsid w:val="00CE7F8A"/>
    <w:rsid w:val="00CF12AD"/>
    <w:rsid w:val="00CF132B"/>
    <w:rsid w:val="00CF3C7B"/>
    <w:rsid w:val="00CF3F04"/>
    <w:rsid w:val="00CF6E0E"/>
    <w:rsid w:val="00CF7F43"/>
    <w:rsid w:val="00D000AE"/>
    <w:rsid w:val="00D0193C"/>
    <w:rsid w:val="00D02A66"/>
    <w:rsid w:val="00D03B1A"/>
    <w:rsid w:val="00D04E22"/>
    <w:rsid w:val="00D06508"/>
    <w:rsid w:val="00D1089B"/>
    <w:rsid w:val="00D109CE"/>
    <w:rsid w:val="00D10C53"/>
    <w:rsid w:val="00D10EEF"/>
    <w:rsid w:val="00D13A36"/>
    <w:rsid w:val="00D14349"/>
    <w:rsid w:val="00D17FAE"/>
    <w:rsid w:val="00D23561"/>
    <w:rsid w:val="00D24D9B"/>
    <w:rsid w:val="00D251BE"/>
    <w:rsid w:val="00D25A11"/>
    <w:rsid w:val="00D27583"/>
    <w:rsid w:val="00D30FBE"/>
    <w:rsid w:val="00D31962"/>
    <w:rsid w:val="00D3338F"/>
    <w:rsid w:val="00D34859"/>
    <w:rsid w:val="00D35473"/>
    <w:rsid w:val="00D370E3"/>
    <w:rsid w:val="00D401B4"/>
    <w:rsid w:val="00D40526"/>
    <w:rsid w:val="00D41D7D"/>
    <w:rsid w:val="00D43F91"/>
    <w:rsid w:val="00D44468"/>
    <w:rsid w:val="00D45ACA"/>
    <w:rsid w:val="00D45F1C"/>
    <w:rsid w:val="00D46656"/>
    <w:rsid w:val="00D46C50"/>
    <w:rsid w:val="00D508D3"/>
    <w:rsid w:val="00D509CD"/>
    <w:rsid w:val="00D50E68"/>
    <w:rsid w:val="00D519F3"/>
    <w:rsid w:val="00D52AF1"/>
    <w:rsid w:val="00D5410D"/>
    <w:rsid w:val="00D54377"/>
    <w:rsid w:val="00D543D2"/>
    <w:rsid w:val="00D548EE"/>
    <w:rsid w:val="00D5569E"/>
    <w:rsid w:val="00D57152"/>
    <w:rsid w:val="00D602F9"/>
    <w:rsid w:val="00D6052F"/>
    <w:rsid w:val="00D64BB0"/>
    <w:rsid w:val="00D66188"/>
    <w:rsid w:val="00D67D90"/>
    <w:rsid w:val="00D70B4D"/>
    <w:rsid w:val="00D72164"/>
    <w:rsid w:val="00D72A81"/>
    <w:rsid w:val="00D73AAA"/>
    <w:rsid w:val="00D75DD6"/>
    <w:rsid w:val="00D80CAF"/>
    <w:rsid w:val="00D811B7"/>
    <w:rsid w:val="00D816B3"/>
    <w:rsid w:val="00D8248F"/>
    <w:rsid w:val="00D83B43"/>
    <w:rsid w:val="00D83C10"/>
    <w:rsid w:val="00D84F97"/>
    <w:rsid w:val="00D85973"/>
    <w:rsid w:val="00D86373"/>
    <w:rsid w:val="00D87069"/>
    <w:rsid w:val="00D871F8"/>
    <w:rsid w:val="00D873B0"/>
    <w:rsid w:val="00D91C2C"/>
    <w:rsid w:val="00D91C5D"/>
    <w:rsid w:val="00D93863"/>
    <w:rsid w:val="00D94119"/>
    <w:rsid w:val="00D9530F"/>
    <w:rsid w:val="00D95613"/>
    <w:rsid w:val="00D97E62"/>
    <w:rsid w:val="00DA0608"/>
    <w:rsid w:val="00DA0CBF"/>
    <w:rsid w:val="00DA2BE1"/>
    <w:rsid w:val="00DA56B9"/>
    <w:rsid w:val="00DA5A5B"/>
    <w:rsid w:val="00DA6C1D"/>
    <w:rsid w:val="00DA6F55"/>
    <w:rsid w:val="00DA70C5"/>
    <w:rsid w:val="00DB6453"/>
    <w:rsid w:val="00DB7EA5"/>
    <w:rsid w:val="00DC1074"/>
    <w:rsid w:val="00DC1EB6"/>
    <w:rsid w:val="00DC22F5"/>
    <w:rsid w:val="00DC2882"/>
    <w:rsid w:val="00DC480A"/>
    <w:rsid w:val="00DC4D2A"/>
    <w:rsid w:val="00DC523F"/>
    <w:rsid w:val="00DC5C3D"/>
    <w:rsid w:val="00DC5F73"/>
    <w:rsid w:val="00DC7658"/>
    <w:rsid w:val="00DD0C5C"/>
    <w:rsid w:val="00DD0F12"/>
    <w:rsid w:val="00DD1E4C"/>
    <w:rsid w:val="00DD423E"/>
    <w:rsid w:val="00DD764C"/>
    <w:rsid w:val="00DE0D91"/>
    <w:rsid w:val="00DE170F"/>
    <w:rsid w:val="00DE2BE2"/>
    <w:rsid w:val="00DE40DA"/>
    <w:rsid w:val="00DE557A"/>
    <w:rsid w:val="00DE5DB2"/>
    <w:rsid w:val="00DE5F0F"/>
    <w:rsid w:val="00DE6296"/>
    <w:rsid w:val="00DE7667"/>
    <w:rsid w:val="00DF2845"/>
    <w:rsid w:val="00DF3B82"/>
    <w:rsid w:val="00DF5B9F"/>
    <w:rsid w:val="00DF726F"/>
    <w:rsid w:val="00DF7DE5"/>
    <w:rsid w:val="00E02876"/>
    <w:rsid w:val="00E03527"/>
    <w:rsid w:val="00E05013"/>
    <w:rsid w:val="00E052B1"/>
    <w:rsid w:val="00E0574E"/>
    <w:rsid w:val="00E05C5B"/>
    <w:rsid w:val="00E07D58"/>
    <w:rsid w:val="00E07FE2"/>
    <w:rsid w:val="00E110B7"/>
    <w:rsid w:val="00E11742"/>
    <w:rsid w:val="00E126DC"/>
    <w:rsid w:val="00E140D6"/>
    <w:rsid w:val="00E150E2"/>
    <w:rsid w:val="00E15DCB"/>
    <w:rsid w:val="00E16FB7"/>
    <w:rsid w:val="00E17E3F"/>
    <w:rsid w:val="00E17E4D"/>
    <w:rsid w:val="00E214C3"/>
    <w:rsid w:val="00E23A8D"/>
    <w:rsid w:val="00E23F15"/>
    <w:rsid w:val="00E251E5"/>
    <w:rsid w:val="00E258EA"/>
    <w:rsid w:val="00E25A9A"/>
    <w:rsid w:val="00E2626C"/>
    <w:rsid w:val="00E30CB2"/>
    <w:rsid w:val="00E317A7"/>
    <w:rsid w:val="00E31B71"/>
    <w:rsid w:val="00E33CB3"/>
    <w:rsid w:val="00E36578"/>
    <w:rsid w:val="00E40060"/>
    <w:rsid w:val="00E40321"/>
    <w:rsid w:val="00E420C7"/>
    <w:rsid w:val="00E43001"/>
    <w:rsid w:val="00E43082"/>
    <w:rsid w:val="00E43476"/>
    <w:rsid w:val="00E43BA8"/>
    <w:rsid w:val="00E43D2F"/>
    <w:rsid w:val="00E45746"/>
    <w:rsid w:val="00E46BA9"/>
    <w:rsid w:val="00E507C7"/>
    <w:rsid w:val="00E52BD8"/>
    <w:rsid w:val="00E52E20"/>
    <w:rsid w:val="00E5483C"/>
    <w:rsid w:val="00E54F32"/>
    <w:rsid w:val="00E55B86"/>
    <w:rsid w:val="00E57566"/>
    <w:rsid w:val="00E57AAB"/>
    <w:rsid w:val="00E6050A"/>
    <w:rsid w:val="00E6148F"/>
    <w:rsid w:val="00E61BB6"/>
    <w:rsid w:val="00E6269A"/>
    <w:rsid w:val="00E65B0B"/>
    <w:rsid w:val="00E66DCE"/>
    <w:rsid w:val="00E72D27"/>
    <w:rsid w:val="00E740AC"/>
    <w:rsid w:val="00E8029F"/>
    <w:rsid w:val="00E8068B"/>
    <w:rsid w:val="00E814B7"/>
    <w:rsid w:val="00E82829"/>
    <w:rsid w:val="00E83A84"/>
    <w:rsid w:val="00E83FA0"/>
    <w:rsid w:val="00E84B23"/>
    <w:rsid w:val="00E8528C"/>
    <w:rsid w:val="00E861AC"/>
    <w:rsid w:val="00E8777F"/>
    <w:rsid w:val="00E878A3"/>
    <w:rsid w:val="00E9066B"/>
    <w:rsid w:val="00E909C2"/>
    <w:rsid w:val="00E91774"/>
    <w:rsid w:val="00E922A6"/>
    <w:rsid w:val="00E94B50"/>
    <w:rsid w:val="00E95249"/>
    <w:rsid w:val="00EA2D48"/>
    <w:rsid w:val="00EA497E"/>
    <w:rsid w:val="00EA6A9E"/>
    <w:rsid w:val="00EA6CA5"/>
    <w:rsid w:val="00EA7407"/>
    <w:rsid w:val="00EA7464"/>
    <w:rsid w:val="00EB05B6"/>
    <w:rsid w:val="00EB1187"/>
    <w:rsid w:val="00EB1548"/>
    <w:rsid w:val="00EB3322"/>
    <w:rsid w:val="00EB35DA"/>
    <w:rsid w:val="00EB3D63"/>
    <w:rsid w:val="00EB43E2"/>
    <w:rsid w:val="00EB59DB"/>
    <w:rsid w:val="00EB641C"/>
    <w:rsid w:val="00EB7A2D"/>
    <w:rsid w:val="00EB7B40"/>
    <w:rsid w:val="00EB7CE2"/>
    <w:rsid w:val="00EC0BEA"/>
    <w:rsid w:val="00EC146B"/>
    <w:rsid w:val="00EC2D11"/>
    <w:rsid w:val="00EC3C71"/>
    <w:rsid w:val="00EC5C42"/>
    <w:rsid w:val="00ED05EA"/>
    <w:rsid w:val="00ED42EE"/>
    <w:rsid w:val="00ED4C8D"/>
    <w:rsid w:val="00ED63E5"/>
    <w:rsid w:val="00ED7004"/>
    <w:rsid w:val="00ED7159"/>
    <w:rsid w:val="00ED71B6"/>
    <w:rsid w:val="00ED7AE2"/>
    <w:rsid w:val="00EE0D4E"/>
    <w:rsid w:val="00EE391B"/>
    <w:rsid w:val="00EE3BB7"/>
    <w:rsid w:val="00EE4BF1"/>
    <w:rsid w:val="00EE551D"/>
    <w:rsid w:val="00EE57C9"/>
    <w:rsid w:val="00EE66E1"/>
    <w:rsid w:val="00EE7D8B"/>
    <w:rsid w:val="00EF0753"/>
    <w:rsid w:val="00EF1390"/>
    <w:rsid w:val="00EF2A02"/>
    <w:rsid w:val="00EF5527"/>
    <w:rsid w:val="00EF5C75"/>
    <w:rsid w:val="00EF6D5C"/>
    <w:rsid w:val="00EF725C"/>
    <w:rsid w:val="00EF78E0"/>
    <w:rsid w:val="00F0203B"/>
    <w:rsid w:val="00F0213C"/>
    <w:rsid w:val="00F05038"/>
    <w:rsid w:val="00F075C2"/>
    <w:rsid w:val="00F07EE9"/>
    <w:rsid w:val="00F10245"/>
    <w:rsid w:val="00F13873"/>
    <w:rsid w:val="00F149A7"/>
    <w:rsid w:val="00F14DE7"/>
    <w:rsid w:val="00F15227"/>
    <w:rsid w:val="00F176F7"/>
    <w:rsid w:val="00F2188F"/>
    <w:rsid w:val="00F22B39"/>
    <w:rsid w:val="00F26650"/>
    <w:rsid w:val="00F2724E"/>
    <w:rsid w:val="00F2740B"/>
    <w:rsid w:val="00F27646"/>
    <w:rsid w:val="00F27CA7"/>
    <w:rsid w:val="00F30012"/>
    <w:rsid w:val="00F31AE4"/>
    <w:rsid w:val="00F31C1A"/>
    <w:rsid w:val="00F32343"/>
    <w:rsid w:val="00F32FE2"/>
    <w:rsid w:val="00F3323F"/>
    <w:rsid w:val="00F337F2"/>
    <w:rsid w:val="00F37A1A"/>
    <w:rsid w:val="00F4264A"/>
    <w:rsid w:val="00F429F5"/>
    <w:rsid w:val="00F4393D"/>
    <w:rsid w:val="00F43CA0"/>
    <w:rsid w:val="00F44055"/>
    <w:rsid w:val="00F44A0C"/>
    <w:rsid w:val="00F454E1"/>
    <w:rsid w:val="00F45542"/>
    <w:rsid w:val="00F4653E"/>
    <w:rsid w:val="00F51BAC"/>
    <w:rsid w:val="00F52021"/>
    <w:rsid w:val="00F53646"/>
    <w:rsid w:val="00F5752A"/>
    <w:rsid w:val="00F57B1A"/>
    <w:rsid w:val="00F60FE2"/>
    <w:rsid w:val="00F63EE9"/>
    <w:rsid w:val="00F648B3"/>
    <w:rsid w:val="00F6578E"/>
    <w:rsid w:val="00F670FE"/>
    <w:rsid w:val="00F75A66"/>
    <w:rsid w:val="00F76243"/>
    <w:rsid w:val="00F7767B"/>
    <w:rsid w:val="00F80CA2"/>
    <w:rsid w:val="00F81283"/>
    <w:rsid w:val="00F842ED"/>
    <w:rsid w:val="00F8676F"/>
    <w:rsid w:val="00F87530"/>
    <w:rsid w:val="00F90693"/>
    <w:rsid w:val="00F90AA2"/>
    <w:rsid w:val="00F9102A"/>
    <w:rsid w:val="00FA062E"/>
    <w:rsid w:val="00FA10B1"/>
    <w:rsid w:val="00FA30A5"/>
    <w:rsid w:val="00FA41BB"/>
    <w:rsid w:val="00FA5A1C"/>
    <w:rsid w:val="00FA634A"/>
    <w:rsid w:val="00FA63DA"/>
    <w:rsid w:val="00FA7528"/>
    <w:rsid w:val="00FB0A78"/>
    <w:rsid w:val="00FB0F4D"/>
    <w:rsid w:val="00FB1111"/>
    <w:rsid w:val="00FB2F7D"/>
    <w:rsid w:val="00FB429C"/>
    <w:rsid w:val="00FB59DE"/>
    <w:rsid w:val="00FB615E"/>
    <w:rsid w:val="00FB6320"/>
    <w:rsid w:val="00FB6CC9"/>
    <w:rsid w:val="00FC0503"/>
    <w:rsid w:val="00FC3353"/>
    <w:rsid w:val="00FC39D2"/>
    <w:rsid w:val="00FC5835"/>
    <w:rsid w:val="00FC5BC4"/>
    <w:rsid w:val="00FC681B"/>
    <w:rsid w:val="00FC6C54"/>
    <w:rsid w:val="00FC733D"/>
    <w:rsid w:val="00FC76F0"/>
    <w:rsid w:val="00FD0BEE"/>
    <w:rsid w:val="00FD10E8"/>
    <w:rsid w:val="00FD26F1"/>
    <w:rsid w:val="00FD41EC"/>
    <w:rsid w:val="00FD442D"/>
    <w:rsid w:val="00FD5973"/>
    <w:rsid w:val="00FD5D82"/>
    <w:rsid w:val="00FD60C3"/>
    <w:rsid w:val="00FD7E9D"/>
    <w:rsid w:val="00FD7FE8"/>
    <w:rsid w:val="00FE2B52"/>
    <w:rsid w:val="00FE2B9A"/>
    <w:rsid w:val="00FE3D2E"/>
    <w:rsid w:val="00FE45F0"/>
    <w:rsid w:val="00FE4D1F"/>
    <w:rsid w:val="00FE53BD"/>
    <w:rsid w:val="00FE54FA"/>
    <w:rsid w:val="00FE6F4F"/>
    <w:rsid w:val="00FE7401"/>
    <w:rsid w:val="00FF011B"/>
    <w:rsid w:val="00FF0999"/>
    <w:rsid w:val="00FF1A1D"/>
    <w:rsid w:val="00FF2941"/>
    <w:rsid w:val="00FF6722"/>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aliases w:val="Rindkopas numeracija"/>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305202327">
      <w:bodyDiv w:val="1"/>
      <w:marLeft w:val="0"/>
      <w:marRight w:val="0"/>
      <w:marTop w:val="0"/>
      <w:marBottom w:val="0"/>
      <w:divBdr>
        <w:top w:val="none" w:sz="0" w:space="0" w:color="auto"/>
        <w:left w:val="none" w:sz="0" w:space="0" w:color="auto"/>
        <w:bottom w:val="none" w:sz="0" w:space="0" w:color="auto"/>
        <w:right w:val="none" w:sz="0" w:space="0" w:color="auto"/>
      </w:divBdr>
    </w:div>
    <w:div w:id="349645915">
      <w:bodyDiv w:val="1"/>
      <w:marLeft w:val="0"/>
      <w:marRight w:val="0"/>
      <w:marTop w:val="0"/>
      <w:marBottom w:val="0"/>
      <w:divBdr>
        <w:top w:val="none" w:sz="0" w:space="0" w:color="auto"/>
        <w:left w:val="none" w:sz="0" w:space="0" w:color="auto"/>
        <w:bottom w:val="none" w:sz="0" w:space="0" w:color="auto"/>
        <w:right w:val="none" w:sz="0" w:space="0" w:color="auto"/>
      </w:divBdr>
    </w:div>
    <w:div w:id="366563612">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485587394">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817958884">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77299115">
      <w:bodyDiv w:val="1"/>
      <w:marLeft w:val="0"/>
      <w:marRight w:val="0"/>
      <w:marTop w:val="0"/>
      <w:marBottom w:val="0"/>
      <w:divBdr>
        <w:top w:val="none" w:sz="0" w:space="0" w:color="auto"/>
        <w:left w:val="none" w:sz="0" w:space="0" w:color="auto"/>
        <w:bottom w:val="none" w:sz="0" w:space="0" w:color="auto"/>
        <w:right w:val="none" w:sz="0" w:space="0" w:color="auto"/>
      </w:divBdr>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33432373">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9545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288" TargetMode="External"/><Relationship Id="rId13" Type="http://schemas.openxmlformats.org/officeDocument/2006/relationships/hyperlink" Target="https://www.at.gov.lv/files/uploads/files/2_Par_Augstako_tiesu/Plenums/Plen_lem_1993_1_tisi_miesas_bojajumi.docx" TargetMode="External"/><Relationship Id="rId18" Type="http://schemas.openxmlformats.org/officeDocument/2006/relationships/hyperlink" Target="https://manas.tiesas.lv/eTiesasMvc/nolemumi/pdf/519530.pdf" TargetMode="External"/><Relationship Id="rId26" Type="http://schemas.openxmlformats.org/officeDocument/2006/relationships/hyperlink" Target="https://hudoc.echr.coe.int/eng?i=001-57781" TargetMode="External"/><Relationship Id="rId3" Type="http://schemas.openxmlformats.org/officeDocument/2006/relationships/styles" Target="styles.xml"/><Relationship Id="rId21" Type="http://schemas.openxmlformats.org/officeDocument/2006/relationships/hyperlink" Target="https://hudoc.echr.coe.int/eng?i=001-57476" TargetMode="External"/><Relationship Id="rId7" Type="http://schemas.openxmlformats.org/officeDocument/2006/relationships/endnotes" Target="endnotes.xml"/><Relationship Id="rId12" Type="http://schemas.openxmlformats.org/officeDocument/2006/relationships/hyperlink" Target="https://titania.saeima.lv/LIVS13/saeimalivs13.nsf/0/1FD0FADFB8A637ACC22585EB0022078D?OpenDocument" TargetMode="External"/><Relationship Id="rId17" Type="http://schemas.openxmlformats.org/officeDocument/2006/relationships/hyperlink" Target="https://manas.tiesas.lv/eTiesasMvc/nolemumi/pdf/467073.pdf" TargetMode="External"/><Relationship Id="rId25" Type="http://schemas.openxmlformats.org/officeDocument/2006/relationships/hyperlink" Target="https://hudoc.echr.coe.int/eng?i=001-110986" TargetMode="External"/><Relationship Id="rId2" Type="http://schemas.openxmlformats.org/officeDocument/2006/relationships/numbering" Target="numbering.xml"/><Relationship Id="rId16" Type="http://schemas.openxmlformats.org/officeDocument/2006/relationships/hyperlink" Target="https://www.at.gov.lv/downloadlawfile/3671" TargetMode="External"/><Relationship Id="rId20" Type="http://schemas.openxmlformats.org/officeDocument/2006/relationships/hyperlink" Target="https://manas.tiesas.lv/eTiesasMvc/nolemumi/pdf/54518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094" TargetMode="External"/><Relationship Id="rId24" Type="http://schemas.openxmlformats.org/officeDocument/2006/relationships/hyperlink" Target="https://hudoc.echr.coe.int/eng?i=001-5876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t.gov.lv/downloadlawfile/3926" TargetMode="External"/><Relationship Id="rId23" Type="http://schemas.openxmlformats.org/officeDocument/2006/relationships/hyperlink" Target="https://hudoc.echr.coe.int/eng?i=001-58226" TargetMode="External"/><Relationship Id="rId28" Type="http://schemas.openxmlformats.org/officeDocument/2006/relationships/hyperlink" Target="https://hudoc.echr.coe.int/eng?i=001-61057" TargetMode="External"/><Relationship Id="rId10" Type="http://schemas.openxmlformats.org/officeDocument/2006/relationships/hyperlink" Target="https://www.at.gov.lv/downloadlawfile/7094" TargetMode="External"/><Relationship Id="rId19" Type="http://schemas.openxmlformats.org/officeDocument/2006/relationships/hyperlink" Target="https://www.at.gov.lv/downloadlawfile/405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downloadlawfile/8119" TargetMode="External"/><Relationship Id="rId14" Type="http://schemas.openxmlformats.org/officeDocument/2006/relationships/hyperlink" Target="https://www.at.gov.lv/downloadlawfile/3829" TargetMode="External"/><Relationship Id="rId22" Type="http://schemas.openxmlformats.org/officeDocument/2006/relationships/hyperlink" Target="https://hudoc.echr.coe.int/eng?i=001-57765" TargetMode="External"/><Relationship Id="rId27" Type="http://schemas.openxmlformats.org/officeDocument/2006/relationships/hyperlink" Target="https://hudoc.echr.coe.int/eng?i=001-5776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20410</Words>
  <Characters>11634</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2025-10-31T08:06:00Z</dcterms:created>
  <dcterms:modified xsi:type="dcterms:W3CDTF">2025-11-03T12:36:00Z</dcterms:modified>
</cp:coreProperties>
</file>