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457E8" w14:textId="76EC536E" w:rsidR="003047F5" w:rsidRDefault="002C4D41" w:rsidP="002C4D41">
      <w:pPr>
        <w:autoSpaceDE w:val="0"/>
        <w:autoSpaceDN w:val="0"/>
        <w:spacing w:line="276" w:lineRule="auto"/>
        <w:jc w:val="both"/>
        <w:rPr>
          <w:b/>
          <w:bCs/>
          <w14:ligatures w14:val="standardContextual"/>
        </w:rPr>
      </w:pPr>
      <w:r>
        <w:rPr>
          <w:b/>
          <w:bCs/>
          <w14:ligatures w14:val="standardContextual"/>
        </w:rPr>
        <w:t xml:space="preserve">Aizliegums izceļot personai no valsts kā samērīgs līdzeklis nacionālās drošības interešu aizsardzībai </w:t>
      </w:r>
    </w:p>
    <w:p w14:paraId="03EC8D1A" w14:textId="77777777" w:rsidR="002C4D41" w:rsidRPr="002C4D41" w:rsidRDefault="002C4D41" w:rsidP="002C4D41">
      <w:pPr>
        <w:autoSpaceDE w:val="0"/>
        <w:autoSpaceDN w:val="0"/>
        <w:spacing w:line="276" w:lineRule="auto"/>
        <w:jc w:val="both"/>
        <w:rPr>
          <w:b/>
          <w:bCs/>
          <w:lang w:eastAsia="lv-LV"/>
          <w14:ligatures w14:val="standardContextual"/>
        </w:rPr>
      </w:pPr>
    </w:p>
    <w:p w14:paraId="5B96512A" w14:textId="252499F5" w:rsidR="006B7BBC" w:rsidRPr="001B6330" w:rsidRDefault="006B7BBC" w:rsidP="002C4D41">
      <w:pPr>
        <w:spacing w:line="276" w:lineRule="auto"/>
        <w:jc w:val="center"/>
        <w:rPr>
          <w:b/>
        </w:rPr>
      </w:pPr>
      <w:r w:rsidRPr="001B6330">
        <w:rPr>
          <w:b/>
        </w:rPr>
        <w:t>Latvijas Republikas Senāt</w:t>
      </w:r>
      <w:r w:rsidR="002C4D41">
        <w:rPr>
          <w:b/>
        </w:rPr>
        <w:t>a</w:t>
      </w:r>
      <w:r w:rsidR="002C4D41">
        <w:rPr>
          <w:b/>
        </w:rPr>
        <w:br/>
        <w:t>Administratīvo lietu departamenta</w:t>
      </w:r>
      <w:r w:rsidR="002C4D41">
        <w:rPr>
          <w:b/>
        </w:rPr>
        <w:br/>
        <w:t>2025.gada 15.oktobra</w:t>
      </w:r>
    </w:p>
    <w:p w14:paraId="7589AEC2" w14:textId="77777777" w:rsidR="002C4D41" w:rsidRDefault="00C27C14" w:rsidP="002C4D41">
      <w:pPr>
        <w:spacing w:line="276" w:lineRule="auto"/>
        <w:jc w:val="center"/>
        <w:rPr>
          <w:b/>
        </w:rPr>
      </w:pPr>
      <w:r w:rsidRPr="001B6330">
        <w:rPr>
          <w:b/>
        </w:rPr>
        <w:t>SPRIEDUMS</w:t>
      </w:r>
    </w:p>
    <w:p w14:paraId="3B00F402" w14:textId="161F9B95" w:rsidR="002C4D41" w:rsidRPr="002C4D41" w:rsidRDefault="002C4D41" w:rsidP="002C4D41">
      <w:pPr>
        <w:spacing w:line="276" w:lineRule="auto"/>
        <w:jc w:val="center"/>
        <w:rPr>
          <w:b/>
          <w:bCs/>
        </w:rPr>
      </w:pPr>
      <w:r w:rsidRPr="002C4D41">
        <w:rPr>
          <w:b/>
          <w:bCs/>
        </w:rPr>
        <w:t>Lieta Nr. SA-1/2025</w:t>
      </w:r>
    </w:p>
    <w:p w14:paraId="1EFEF65C" w14:textId="340659FE" w:rsidR="002C4D41" w:rsidRPr="002C4D41" w:rsidRDefault="002C4D41" w:rsidP="002C4D41">
      <w:pPr>
        <w:spacing w:line="276" w:lineRule="auto"/>
        <w:jc w:val="center"/>
        <w:rPr>
          <w:b/>
          <w:bCs/>
        </w:rPr>
      </w:pPr>
      <w:r>
        <w:t xml:space="preserve"> </w:t>
      </w:r>
      <w:hyperlink r:id="rId8" w:history="1">
        <w:r w:rsidRPr="002C4D41">
          <w:rPr>
            <w:rStyle w:val="Hyperlink"/>
            <w:sz w:val="23"/>
            <w:szCs w:val="23"/>
          </w:rPr>
          <w:t>ECLI:LV:AT:2025:1015.SA000125.4.S</w:t>
        </w:r>
      </w:hyperlink>
    </w:p>
    <w:p w14:paraId="3DBD4178" w14:textId="77777777" w:rsidR="00043E06" w:rsidRPr="001B6330" w:rsidRDefault="00043E06" w:rsidP="002C4D41">
      <w:pPr>
        <w:spacing w:line="276" w:lineRule="auto"/>
        <w:jc w:val="both"/>
      </w:pPr>
    </w:p>
    <w:p w14:paraId="19AFEF33" w14:textId="36C89CA9" w:rsidR="006B7BBC" w:rsidRPr="001B6330" w:rsidRDefault="00DC4FC7" w:rsidP="002C4D41">
      <w:pPr>
        <w:spacing w:line="276" w:lineRule="auto"/>
        <w:ind w:firstLine="720"/>
        <w:jc w:val="both"/>
      </w:pPr>
      <w:r w:rsidRPr="001B6330">
        <w:t>Senāts</w:t>
      </w:r>
      <w:r w:rsidR="006B7BBC" w:rsidRPr="001B6330">
        <w:t xml:space="preserve"> šādā sastāvā: </w:t>
      </w:r>
      <w:r w:rsidR="00A122BE" w:rsidRPr="001B6330">
        <w:t>senatore</w:t>
      </w:r>
      <w:r w:rsidR="00E90911" w:rsidRPr="001B6330">
        <w:t xml:space="preserve"> referente</w:t>
      </w:r>
      <w:r w:rsidR="00A122BE" w:rsidRPr="001B6330">
        <w:t xml:space="preserve"> </w:t>
      </w:r>
      <w:r w:rsidR="006E5610">
        <w:t>Indra Meldere</w:t>
      </w:r>
      <w:r w:rsidR="00A122BE" w:rsidRPr="001B6330">
        <w:t xml:space="preserve">, </w:t>
      </w:r>
      <w:r w:rsidR="006B7BBC" w:rsidRPr="001B6330">
        <w:t>senator</w:t>
      </w:r>
      <w:r w:rsidR="006E5610">
        <w:t>i</w:t>
      </w:r>
      <w:r w:rsidR="00260E06" w:rsidRPr="001B6330">
        <w:t xml:space="preserve"> </w:t>
      </w:r>
      <w:r w:rsidR="006E5610">
        <w:t>Ermīns</w:t>
      </w:r>
      <w:r w:rsidR="008D71A8">
        <w:t> </w:t>
      </w:r>
      <w:r w:rsidR="006E5610">
        <w:t>Darapoļskis</w:t>
      </w:r>
      <w:r w:rsidR="0025703B" w:rsidRPr="001B6330">
        <w:t xml:space="preserve"> un </w:t>
      </w:r>
      <w:r w:rsidR="006E5610">
        <w:t>Rudīte Vīduša</w:t>
      </w:r>
    </w:p>
    <w:p w14:paraId="51915CFA" w14:textId="77777777" w:rsidR="00A122BE" w:rsidRPr="001B6330" w:rsidRDefault="00A122BE" w:rsidP="002C4D41">
      <w:pPr>
        <w:spacing w:line="276" w:lineRule="auto"/>
        <w:ind w:firstLine="720"/>
        <w:jc w:val="both"/>
      </w:pPr>
    </w:p>
    <w:p w14:paraId="1DE87EF7" w14:textId="638D6DB3" w:rsidR="00A122BE" w:rsidRPr="001B6330" w:rsidRDefault="0025703B" w:rsidP="002C4D41">
      <w:pPr>
        <w:spacing w:line="276" w:lineRule="auto"/>
        <w:ind w:firstLine="720"/>
        <w:jc w:val="both"/>
      </w:pPr>
      <w:r w:rsidRPr="001B6330">
        <w:t>rakstveida procesā</w:t>
      </w:r>
      <w:r w:rsidR="00A122BE" w:rsidRPr="001B6330">
        <w:t xml:space="preserve"> izskatīja administratīvo lietu, kas ierosināta, pamatojoties uz </w:t>
      </w:r>
      <w:r w:rsidR="002C4D41">
        <w:t xml:space="preserve">[pers. A] </w:t>
      </w:r>
      <w:r w:rsidR="00A122BE" w:rsidRPr="001B6330">
        <w:t xml:space="preserve">pieteikumu par Latvijas Republikas </w:t>
      </w:r>
      <w:proofErr w:type="spellStart"/>
      <w:r w:rsidR="00A122BE" w:rsidRPr="001B6330">
        <w:t>iekšlietu</w:t>
      </w:r>
      <w:proofErr w:type="spellEnd"/>
      <w:r w:rsidR="00A122BE" w:rsidRPr="001B6330">
        <w:t xml:space="preserve"> ministra 202</w:t>
      </w:r>
      <w:r w:rsidR="006E5610">
        <w:t>5</w:t>
      </w:r>
      <w:r w:rsidR="00A122BE" w:rsidRPr="001B6330">
        <w:t>.gada</w:t>
      </w:r>
      <w:r w:rsidR="008D71A8">
        <w:t> </w:t>
      </w:r>
      <w:r w:rsidR="006E5610">
        <w:t>25.jūlija</w:t>
      </w:r>
      <w:r w:rsidR="00A122BE" w:rsidRPr="001B6330">
        <w:t xml:space="preserve"> lēmuma Nr. </w:t>
      </w:r>
      <w:r w:rsidR="00F010ED" w:rsidRPr="001B6330">
        <w:t>1-61/</w:t>
      </w:r>
      <w:r w:rsidR="006E5610">
        <w:t>257/25</w:t>
      </w:r>
      <w:r w:rsidR="00A122BE" w:rsidRPr="001B6330">
        <w:t xml:space="preserve"> atcelšanu.</w:t>
      </w:r>
    </w:p>
    <w:p w14:paraId="3B0F7096" w14:textId="77777777" w:rsidR="00FC1815" w:rsidRPr="001B6330" w:rsidRDefault="00FC1815" w:rsidP="002C4D41">
      <w:pPr>
        <w:spacing w:line="276" w:lineRule="auto"/>
        <w:jc w:val="both"/>
      </w:pPr>
    </w:p>
    <w:p w14:paraId="49301551" w14:textId="77777777" w:rsidR="003047F5" w:rsidRPr="001B6330" w:rsidRDefault="003047F5" w:rsidP="002C4D41">
      <w:pPr>
        <w:pStyle w:val="ATvirsraksts"/>
      </w:pPr>
      <w:r w:rsidRPr="001B6330">
        <w:t>Aprakstošā daļa</w:t>
      </w:r>
    </w:p>
    <w:p w14:paraId="54AE93A0" w14:textId="77777777" w:rsidR="003047F5" w:rsidRPr="001B6330" w:rsidRDefault="003047F5" w:rsidP="002C4D41">
      <w:pPr>
        <w:spacing w:line="276" w:lineRule="auto"/>
        <w:ind w:firstLine="720"/>
        <w:jc w:val="both"/>
      </w:pPr>
    </w:p>
    <w:p w14:paraId="05EC7E3B" w14:textId="4ACAEF1A" w:rsidR="00CC20DB" w:rsidRPr="001B6330" w:rsidRDefault="004519E8" w:rsidP="002C4D41">
      <w:pPr>
        <w:spacing w:line="276" w:lineRule="auto"/>
        <w:ind w:firstLine="720"/>
        <w:jc w:val="both"/>
        <w:rPr>
          <w:lang w:eastAsia="lv-LV"/>
        </w:rPr>
      </w:pPr>
      <w:r w:rsidRPr="001B6330">
        <w:rPr>
          <w:lang w:eastAsia="lv-LV"/>
        </w:rPr>
        <w:t>[1]</w:t>
      </w:r>
      <w:r w:rsidR="00CC20DB" w:rsidRPr="001B6330">
        <w:rPr>
          <w:lang w:eastAsia="lv-LV"/>
        </w:rPr>
        <w:t xml:space="preserve"> Ar Latvijas Republikas iekšlietu ministra </w:t>
      </w:r>
      <w:r w:rsidR="0025703B" w:rsidRPr="001B6330">
        <w:t>202</w:t>
      </w:r>
      <w:r w:rsidR="006E5610">
        <w:t>5</w:t>
      </w:r>
      <w:r w:rsidR="0025703B" w:rsidRPr="001B6330">
        <w:t xml:space="preserve">.gada </w:t>
      </w:r>
      <w:r w:rsidR="006E5610">
        <w:t>25.jūlija</w:t>
      </w:r>
      <w:r w:rsidR="0025703B" w:rsidRPr="001B6330">
        <w:t xml:space="preserve"> lēmum</w:t>
      </w:r>
      <w:r w:rsidR="007E20D6">
        <w:t>u</w:t>
      </w:r>
      <w:r w:rsidR="0025703B" w:rsidRPr="001B6330">
        <w:t xml:space="preserve"> Nr. 1</w:t>
      </w:r>
      <w:r w:rsidR="00115404" w:rsidRPr="001B6330">
        <w:noBreakHyphen/>
      </w:r>
      <w:r w:rsidR="0025703B" w:rsidRPr="001B6330">
        <w:t>61/</w:t>
      </w:r>
      <w:r w:rsidR="006E5610">
        <w:t>257/25</w:t>
      </w:r>
      <w:r w:rsidR="0025703B" w:rsidRPr="001B6330">
        <w:t xml:space="preserve"> </w:t>
      </w:r>
      <w:r w:rsidR="00CC20DB" w:rsidRPr="001B6330">
        <w:rPr>
          <w:lang w:eastAsia="lv-LV"/>
        </w:rPr>
        <w:t>pieteicēja</w:t>
      </w:r>
      <w:r w:rsidR="00D82813" w:rsidRPr="001B6330">
        <w:rPr>
          <w:lang w:eastAsia="lv-LV"/>
        </w:rPr>
        <w:t>i</w:t>
      </w:r>
      <w:r w:rsidR="00CC20DB" w:rsidRPr="001B6330">
        <w:rPr>
          <w:lang w:eastAsia="lv-LV"/>
        </w:rPr>
        <w:t xml:space="preserve"> </w:t>
      </w:r>
      <w:r w:rsidR="002C4D41">
        <w:t xml:space="preserve">[pers. A] </w:t>
      </w:r>
      <w:r w:rsidR="00CC20DB" w:rsidRPr="001B6330">
        <w:rPr>
          <w:lang w:eastAsia="lv-LV"/>
        </w:rPr>
        <w:t>noteikts aizliegums izceļot no Latvijas</w:t>
      </w:r>
      <w:r w:rsidR="00BA5C4E">
        <w:rPr>
          <w:lang w:eastAsia="lv-LV"/>
        </w:rPr>
        <w:t> </w:t>
      </w:r>
      <w:r w:rsidR="00CC20DB" w:rsidRPr="001B6330">
        <w:rPr>
          <w:lang w:eastAsia="lv-LV"/>
        </w:rPr>
        <w:t>Republikas līdz 202</w:t>
      </w:r>
      <w:r w:rsidR="006E5610">
        <w:rPr>
          <w:lang w:eastAsia="lv-LV"/>
        </w:rPr>
        <w:t>6</w:t>
      </w:r>
      <w:r w:rsidR="00CC20DB" w:rsidRPr="001B6330">
        <w:rPr>
          <w:lang w:eastAsia="lv-LV"/>
        </w:rPr>
        <w:t xml:space="preserve">.gada </w:t>
      </w:r>
      <w:r w:rsidR="006E5610">
        <w:rPr>
          <w:lang w:eastAsia="lv-LV"/>
        </w:rPr>
        <w:t>29.jūlijam</w:t>
      </w:r>
      <w:r w:rsidR="00CC20DB" w:rsidRPr="001B6330">
        <w:rPr>
          <w:lang w:eastAsia="lv-LV"/>
        </w:rPr>
        <w:t xml:space="preserve">. Lēmums pamatots ar </w:t>
      </w:r>
      <w:r w:rsidR="00326018" w:rsidRPr="001B6330">
        <w:rPr>
          <w:lang w:eastAsia="lv-LV"/>
        </w:rPr>
        <w:t>turpmāk minētajiem argumentiem.</w:t>
      </w:r>
    </w:p>
    <w:p w14:paraId="74C260AC" w14:textId="58044834" w:rsidR="00326018" w:rsidRPr="001B6330" w:rsidRDefault="00326018" w:rsidP="002C4D41">
      <w:pPr>
        <w:spacing w:line="276" w:lineRule="auto"/>
        <w:ind w:firstLine="720"/>
        <w:jc w:val="both"/>
        <w:rPr>
          <w:lang w:eastAsia="lv-LV"/>
        </w:rPr>
      </w:pPr>
      <w:r w:rsidRPr="001B6330">
        <w:rPr>
          <w:lang w:eastAsia="lv-LV"/>
        </w:rPr>
        <w:t>[1.1] Iekšlietu ministrijā saņemts Valsts drošības dienesta (turpmāk – dienests) 202</w:t>
      </w:r>
      <w:r w:rsidR="006E5610">
        <w:rPr>
          <w:lang w:eastAsia="lv-LV"/>
        </w:rPr>
        <w:t>5</w:t>
      </w:r>
      <w:r w:rsidRPr="001B6330">
        <w:rPr>
          <w:lang w:eastAsia="lv-LV"/>
        </w:rPr>
        <w:t xml:space="preserve">.gada </w:t>
      </w:r>
      <w:r w:rsidR="006E5610">
        <w:rPr>
          <w:lang w:eastAsia="lv-LV"/>
        </w:rPr>
        <w:t>16.jūlija</w:t>
      </w:r>
      <w:r w:rsidRPr="001B6330">
        <w:rPr>
          <w:lang w:eastAsia="lv-LV"/>
        </w:rPr>
        <w:t xml:space="preserve"> atzinums Nr. 21/</w:t>
      </w:r>
      <w:r w:rsidR="0025703B" w:rsidRPr="001B6330">
        <w:rPr>
          <w:lang w:eastAsia="lv-LV"/>
        </w:rPr>
        <w:t>202</w:t>
      </w:r>
      <w:r w:rsidR="006E5610">
        <w:rPr>
          <w:lang w:eastAsia="lv-LV"/>
        </w:rPr>
        <w:t>5</w:t>
      </w:r>
      <w:r w:rsidRPr="001B6330">
        <w:rPr>
          <w:lang w:eastAsia="lv-LV"/>
        </w:rPr>
        <w:t>/</w:t>
      </w:r>
      <w:r w:rsidR="006E5610">
        <w:rPr>
          <w:lang w:eastAsia="lv-LV"/>
        </w:rPr>
        <w:t>1059</w:t>
      </w:r>
      <w:r w:rsidRPr="001B6330">
        <w:rPr>
          <w:lang w:eastAsia="lv-LV"/>
        </w:rPr>
        <w:t>-S (turpmāk – atzinums), kurā norādīts, ka dienesta rīcībā ir informācija par pieteicēja</w:t>
      </w:r>
      <w:r w:rsidR="00BA2DCB" w:rsidRPr="001B6330">
        <w:rPr>
          <w:lang w:eastAsia="lv-LV"/>
        </w:rPr>
        <w:t>s</w:t>
      </w:r>
      <w:r w:rsidRPr="001B6330">
        <w:rPr>
          <w:lang w:eastAsia="lv-LV"/>
        </w:rPr>
        <w:t xml:space="preserve"> aktivitātēm, kas rada nepieciešamību </w:t>
      </w:r>
      <w:r w:rsidR="00562335" w:rsidRPr="001B6330">
        <w:rPr>
          <w:lang w:eastAsia="lv-LV"/>
        </w:rPr>
        <w:t xml:space="preserve">liegt </w:t>
      </w:r>
      <w:r w:rsidRPr="001B6330">
        <w:rPr>
          <w:lang w:eastAsia="lv-LV"/>
        </w:rPr>
        <w:t>viņa</w:t>
      </w:r>
      <w:r w:rsidR="00D82813" w:rsidRPr="001B6330">
        <w:rPr>
          <w:lang w:eastAsia="lv-LV"/>
        </w:rPr>
        <w:t>i</w:t>
      </w:r>
      <w:r w:rsidRPr="001B6330">
        <w:rPr>
          <w:lang w:eastAsia="lv-LV"/>
        </w:rPr>
        <w:t xml:space="preserve"> izceļot no valsts, lai novērstu apdraudējumu nacionālajai drošībai.</w:t>
      </w:r>
    </w:p>
    <w:p w14:paraId="3D7A0C9E" w14:textId="06428DEA" w:rsidR="00326018" w:rsidRPr="001B6330" w:rsidRDefault="00326018" w:rsidP="002C4D41">
      <w:pPr>
        <w:spacing w:line="276" w:lineRule="auto"/>
        <w:ind w:firstLine="720"/>
        <w:jc w:val="both"/>
        <w:rPr>
          <w:lang w:eastAsia="lv-LV"/>
        </w:rPr>
      </w:pPr>
      <w:r w:rsidRPr="001B6330">
        <w:rPr>
          <w:lang w:eastAsia="lv-LV"/>
        </w:rPr>
        <w:t>[1.2] Pieteicēj</w:t>
      </w:r>
      <w:r w:rsidR="00D82813" w:rsidRPr="001B6330">
        <w:rPr>
          <w:lang w:eastAsia="lv-LV"/>
        </w:rPr>
        <w:t>a</w:t>
      </w:r>
      <w:r w:rsidRPr="001B6330">
        <w:rPr>
          <w:lang w:eastAsia="lv-LV"/>
        </w:rPr>
        <w:t xml:space="preserve"> mērķtiecīgi īstenoj</w:t>
      </w:r>
      <w:r w:rsidR="00FB3306" w:rsidRPr="001B6330">
        <w:rPr>
          <w:lang w:eastAsia="lv-LV"/>
        </w:rPr>
        <w:t>usi</w:t>
      </w:r>
      <w:r w:rsidRPr="001B6330">
        <w:rPr>
          <w:lang w:eastAsia="lv-LV"/>
        </w:rPr>
        <w:t xml:space="preserve"> darbības, kas vērstas pret Latvijas nacionālās drošības interesēm un sekmējušas </w:t>
      </w:r>
      <w:r w:rsidR="00803514" w:rsidRPr="001B6330">
        <w:rPr>
          <w:lang w:eastAsia="lv-LV"/>
        </w:rPr>
        <w:t>Latvija</w:t>
      </w:r>
      <w:r w:rsidR="000572FE">
        <w:rPr>
          <w:lang w:eastAsia="lv-LV"/>
        </w:rPr>
        <w:t>i</w:t>
      </w:r>
      <w:r w:rsidR="00803514" w:rsidRPr="001B6330">
        <w:rPr>
          <w:lang w:eastAsia="lv-LV"/>
        </w:rPr>
        <w:t xml:space="preserve"> naidīgas valsts </w:t>
      </w:r>
      <w:bookmarkStart w:id="0" w:name="_Hlk210741363"/>
      <w:r w:rsidR="00803514" w:rsidRPr="001B6330">
        <w:rPr>
          <w:lang w:eastAsia="lv-LV"/>
        </w:rPr>
        <w:t>–</w:t>
      </w:r>
      <w:bookmarkEnd w:id="0"/>
      <w:r w:rsidR="00803514" w:rsidRPr="001B6330">
        <w:rPr>
          <w:lang w:eastAsia="lv-LV"/>
        </w:rPr>
        <w:t xml:space="preserve"> Krievijas Federācijas – propagandas vēstījumu izplatīšanu un informatīvās ietekmes pasākumu </w:t>
      </w:r>
      <w:r w:rsidR="00FB3306" w:rsidRPr="001B6330">
        <w:rPr>
          <w:lang w:eastAsia="lv-LV"/>
        </w:rPr>
        <w:t>īstenošanu</w:t>
      </w:r>
      <w:r w:rsidR="00803514" w:rsidRPr="001B6330">
        <w:rPr>
          <w:lang w:eastAsia="lv-LV"/>
        </w:rPr>
        <w:t>. Minētais</w:t>
      </w:r>
      <w:r w:rsidR="006E5610">
        <w:rPr>
          <w:lang w:eastAsia="lv-LV"/>
        </w:rPr>
        <w:t>, kā arī cita dienesta rīcīb</w:t>
      </w:r>
      <w:r w:rsidR="000572FE">
        <w:rPr>
          <w:lang w:eastAsia="lv-LV"/>
        </w:rPr>
        <w:t>ā</w:t>
      </w:r>
      <w:r w:rsidR="006E5610">
        <w:rPr>
          <w:lang w:eastAsia="lv-LV"/>
        </w:rPr>
        <w:t xml:space="preserve"> esošā informācija apliecina, ka</w:t>
      </w:r>
      <w:r w:rsidR="00803514" w:rsidRPr="001B6330">
        <w:rPr>
          <w:lang w:eastAsia="lv-LV"/>
        </w:rPr>
        <w:t xml:space="preserve"> ir pamats uzskatīt, ka pieteicēj</w:t>
      </w:r>
      <w:r w:rsidR="00D82813" w:rsidRPr="001B6330">
        <w:rPr>
          <w:lang w:eastAsia="lv-LV"/>
        </w:rPr>
        <w:t>a</w:t>
      </w:r>
      <w:r w:rsidR="00803514" w:rsidRPr="001B6330">
        <w:rPr>
          <w:lang w:eastAsia="lv-LV"/>
        </w:rPr>
        <w:t>, izceļojot no Latvijas, var iesaistīties darbībās, kuras, pieteicēja</w:t>
      </w:r>
      <w:r w:rsidR="00D82813" w:rsidRPr="001B6330">
        <w:rPr>
          <w:lang w:eastAsia="lv-LV"/>
        </w:rPr>
        <w:t>i</w:t>
      </w:r>
      <w:r w:rsidR="00803514" w:rsidRPr="001B6330">
        <w:rPr>
          <w:lang w:eastAsia="lv-LV"/>
        </w:rPr>
        <w:t xml:space="preserve"> atgriežoties Latvij</w:t>
      </w:r>
      <w:r w:rsidR="000572FE">
        <w:rPr>
          <w:lang w:eastAsia="lv-LV"/>
        </w:rPr>
        <w:t>ā</w:t>
      </w:r>
      <w:r w:rsidR="00803514" w:rsidRPr="001B6330">
        <w:rPr>
          <w:lang w:eastAsia="lv-LV"/>
        </w:rPr>
        <w:t>, var radīt apdraudējumu valsts nacionālajai drošībai.</w:t>
      </w:r>
      <w:r w:rsidR="006E5610">
        <w:rPr>
          <w:lang w:eastAsia="lv-LV"/>
        </w:rPr>
        <w:t xml:space="preserve"> Izceļošanas aizliegumu var noteikt, ja ir pietiekams pamats uzskatīt, ka persona plāno izceļot no Latvijas un ārpus tās iesaistīsies pret Latvijas nacionālās drošības interesēm vērstās darbībās</w:t>
      </w:r>
      <w:r w:rsidR="00880429">
        <w:rPr>
          <w:lang w:eastAsia="lv-LV"/>
        </w:rPr>
        <w:t xml:space="preserve">, un </w:t>
      </w:r>
      <w:r w:rsidR="00D17FD6">
        <w:rPr>
          <w:lang w:eastAsia="lv-LV"/>
        </w:rPr>
        <w:t xml:space="preserve">ir </w:t>
      </w:r>
      <w:r w:rsidR="00880429">
        <w:rPr>
          <w:lang w:eastAsia="lv-LV"/>
        </w:rPr>
        <w:t>arī pietiekams pamats uzskatīt, ka pēc atgriešanās Latvij</w:t>
      </w:r>
      <w:r w:rsidR="000572FE">
        <w:rPr>
          <w:lang w:eastAsia="lv-LV"/>
        </w:rPr>
        <w:t>ā</w:t>
      </w:r>
      <w:r w:rsidR="00880429">
        <w:rPr>
          <w:lang w:eastAsia="lv-LV"/>
        </w:rPr>
        <w:t xml:space="preserve"> persona apdraudēs tās nacionālo drošību.</w:t>
      </w:r>
    </w:p>
    <w:p w14:paraId="6882C21A" w14:textId="626BA1ED" w:rsidR="00C16188" w:rsidRPr="001B6330" w:rsidRDefault="00C16188" w:rsidP="002C4D41">
      <w:pPr>
        <w:spacing w:line="276" w:lineRule="auto"/>
        <w:ind w:firstLine="720"/>
        <w:jc w:val="both"/>
        <w:rPr>
          <w:lang w:eastAsia="lv-LV"/>
        </w:rPr>
      </w:pPr>
      <w:r w:rsidRPr="001B6330">
        <w:rPr>
          <w:lang w:eastAsia="lv-LV"/>
        </w:rPr>
        <w:t>[1.3] </w:t>
      </w:r>
      <w:r w:rsidR="00880429">
        <w:rPr>
          <w:lang w:eastAsia="lv-LV"/>
        </w:rPr>
        <w:t xml:space="preserve">Atzinumā minētie fakti par pieteicējas mērķtiecīgi īstenotām darbībām, kas vērstas pret Latvijas nacionālās drošības interesēm, norāda uz šobrīd pastāvošo apdraudējumu. </w:t>
      </w:r>
    </w:p>
    <w:p w14:paraId="2F9173A5" w14:textId="7AF2AE9F" w:rsidR="00803514" w:rsidRPr="001B6330" w:rsidRDefault="00803514" w:rsidP="002C4D41">
      <w:pPr>
        <w:spacing w:line="276" w:lineRule="auto"/>
        <w:ind w:firstLine="720"/>
        <w:jc w:val="both"/>
        <w:rPr>
          <w:lang w:eastAsia="lv-LV"/>
        </w:rPr>
      </w:pPr>
      <w:r w:rsidRPr="001B6330">
        <w:rPr>
          <w:lang w:eastAsia="lv-LV"/>
        </w:rPr>
        <w:t>[1.</w:t>
      </w:r>
      <w:r w:rsidR="00C16188" w:rsidRPr="001B6330">
        <w:rPr>
          <w:lang w:eastAsia="lv-LV"/>
        </w:rPr>
        <w:t>4</w:t>
      </w:r>
      <w:r w:rsidRPr="001B6330">
        <w:rPr>
          <w:lang w:eastAsia="lv-LV"/>
        </w:rPr>
        <w:t>]</w:t>
      </w:r>
      <w:r w:rsidR="00634FF6" w:rsidRPr="001B6330">
        <w:rPr>
          <w:lang w:eastAsia="lv-LV"/>
        </w:rPr>
        <w:t> </w:t>
      </w:r>
      <w:r w:rsidR="00880429">
        <w:rPr>
          <w:lang w:eastAsia="lv-LV"/>
        </w:rPr>
        <w:t>I</w:t>
      </w:r>
      <w:r w:rsidR="00634FF6" w:rsidRPr="001B6330">
        <w:rPr>
          <w:lang w:eastAsia="lv-LV"/>
        </w:rPr>
        <w:t xml:space="preserve">zceļošanas aizlieguma termiņš – viens gads – </w:t>
      </w:r>
      <w:r w:rsidR="00880429">
        <w:rPr>
          <w:lang w:eastAsia="lv-LV"/>
        </w:rPr>
        <w:t xml:space="preserve">šajā konkrētajā gadījumā </w:t>
      </w:r>
      <w:r w:rsidR="00634FF6" w:rsidRPr="001B6330">
        <w:rPr>
          <w:lang w:eastAsia="lv-LV"/>
        </w:rPr>
        <w:t>nav uzskatāms par nesamērīgu, un īsāka termiņa noteikšana neļautu pilnībā sasniegt mērķi nodrošināt citu personu pamattiesību un nacionālās drošības efektīvu un netraucētu īstenošanu.</w:t>
      </w:r>
    </w:p>
    <w:p w14:paraId="75D91D35" w14:textId="7CE65FC5" w:rsidR="009900C4" w:rsidRPr="001B6330" w:rsidRDefault="009900C4" w:rsidP="002C4D41">
      <w:pPr>
        <w:spacing w:line="276" w:lineRule="auto"/>
        <w:ind w:firstLine="720"/>
        <w:jc w:val="both"/>
        <w:rPr>
          <w:lang w:eastAsia="lv-LV"/>
        </w:rPr>
      </w:pPr>
    </w:p>
    <w:p w14:paraId="50D07C34" w14:textId="65CE0EC9" w:rsidR="00597239" w:rsidRPr="001B6330" w:rsidRDefault="007B2AD5" w:rsidP="002C4D41">
      <w:pPr>
        <w:spacing w:line="276" w:lineRule="auto"/>
        <w:ind w:firstLine="720"/>
        <w:jc w:val="both"/>
        <w:rPr>
          <w:lang w:eastAsia="lv-LV"/>
        </w:rPr>
      </w:pPr>
      <w:r w:rsidRPr="001B6330">
        <w:rPr>
          <w:lang w:eastAsia="lv-LV"/>
        </w:rPr>
        <w:t>[2] </w:t>
      </w:r>
      <w:r w:rsidR="00A122BE" w:rsidRPr="001B6330">
        <w:rPr>
          <w:lang w:eastAsia="lv-LV"/>
        </w:rPr>
        <w:t>Pieteicēj</w:t>
      </w:r>
      <w:r w:rsidR="00D82813" w:rsidRPr="001B6330">
        <w:rPr>
          <w:lang w:eastAsia="lv-LV"/>
        </w:rPr>
        <w:t>a</w:t>
      </w:r>
      <w:r w:rsidR="00A122BE" w:rsidRPr="001B6330">
        <w:rPr>
          <w:lang w:eastAsia="lv-LV"/>
        </w:rPr>
        <w:t xml:space="preserve"> </w:t>
      </w:r>
      <w:r w:rsidR="00147413" w:rsidRPr="001B6330">
        <w:rPr>
          <w:lang w:eastAsia="lv-LV"/>
        </w:rPr>
        <w:t xml:space="preserve">Senātā </w:t>
      </w:r>
      <w:r w:rsidR="00FB3306" w:rsidRPr="001B6330">
        <w:rPr>
          <w:lang w:eastAsia="lv-LV"/>
        </w:rPr>
        <w:t>iesniedza</w:t>
      </w:r>
      <w:r w:rsidR="00A122BE" w:rsidRPr="001B6330">
        <w:rPr>
          <w:lang w:eastAsia="lv-LV"/>
        </w:rPr>
        <w:t xml:space="preserve"> p</w:t>
      </w:r>
      <w:r w:rsidR="00597239" w:rsidRPr="001B6330">
        <w:rPr>
          <w:lang w:eastAsia="lv-LV"/>
        </w:rPr>
        <w:t>ieteikumu</w:t>
      </w:r>
      <w:r w:rsidR="000572FE">
        <w:rPr>
          <w:lang w:eastAsia="lv-LV"/>
        </w:rPr>
        <w:t>, kurā</w:t>
      </w:r>
      <w:r w:rsidR="00597239" w:rsidRPr="001B6330">
        <w:rPr>
          <w:lang w:eastAsia="lv-LV"/>
        </w:rPr>
        <w:t xml:space="preserve"> lūdz atcelt lēmumu</w:t>
      </w:r>
      <w:r w:rsidR="00B86ABB" w:rsidRPr="001B6330">
        <w:rPr>
          <w:lang w:eastAsia="lv-LV"/>
        </w:rPr>
        <w:t xml:space="preserve"> un</w:t>
      </w:r>
      <w:r w:rsidR="00597239" w:rsidRPr="001B6330">
        <w:rPr>
          <w:lang w:eastAsia="lv-LV"/>
        </w:rPr>
        <w:t xml:space="preserve"> norād</w:t>
      </w:r>
      <w:r w:rsidR="00B86ABB" w:rsidRPr="001B6330">
        <w:rPr>
          <w:lang w:eastAsia="lv-LV"/>
        </w:rPr>
        <w:t>a</w:t>
      </w:r>
      <w:r w:rsidR="00597239" w:rsidRPr="001B6330">
        <w:rPr>
          <w:lang w:eastAsia="lv-LV"/>
        </w:rPr>
        <w:t xml:space="preserve"> turpmāk minētos argumentus.</w:t>
      </w:r>
    </w:p>
    <w:p w14:paraId="61818EAC" w14:textId="2FDF6B75" w:rsidR="00597239" w:rsidRPr="001B6330" w:rsidRDefault="00597239" w:rsidP="002C4D41">
      <w:pPr>
        <w:spacing w:line="276" w:lineRule="auto"/>
        <w:ind w:firstLine="720"/>
        <w:jc w:val="both"/>
        <w:rPr>
          <w:lang w:eastAsia="lv-LV"/>
        </w:rPr>
      </w:pPr>
      <w:r w:rsidRPr="001B6330">
        <w:rPr>
          <w:lang w:eastAsia="lv-LV"/>
        </w:rPr>
        <w:lastRenderedPageBreak/>
        <w:t xml:space="preserve">[2.1] Pret pieteicēju </w:t>
      </w:r>
      <w:r w:rsidR="0044129D">
        <w:rPr>
          <w:lang w:eastAsia="lv-LV"/>
        </w:rPr>
        <w:t>uzsāktajā kriminālprocesā pieteicējai ir celta apsūdzība, un lieta atrodas pirmās instances tiesā. Pieteicējai ir piemēroti vairāki drošības līdzekļi, tostarp aizliegums izbraukt no valsts.</w:t>
      </w:r>
      <w:r w:rsidRPr="001B6330">
        <w:rPr>
          <w:lang w:eastAsia="lv-LV"/>
        </w:rPr>
        <w:t xml:space="preserve"> Tādējādi ar </w:t>
      </w:r>
      <w:r w:rsidR="007F32F9">
        <w:rPr>
          <w:lang w:eastAsia="lv-LV"/>
        </w:rPr>
        <w:t xml:space="preserve">pārsūdzēto </w:t>
      </w:r>
      <w:r w:rsidRPr="001B6330">
        <w:rPr>
          <w:lang w:eastAsia="lv-LV"/>
        </w:rPr>
        <w:t>lēmumu noteiktais aizliegums izbraukt no valsts dublē jau piemēroto drošības līdzekli</w:t>
      </w:r>
      <w:r w:rsidR="00C34D81" w:rsidRPr="001B6330">
        <w:rPr>
          <w:lang w:eastAsia="lv-LV"/>
        </w:rPr>
        <w:t xml:space="preserve"> un</w:t>
      </w:r>
      <w:r w:rsidRPr="001B6330">
        <w:rPr>
          <w:lang w:eastAsia="lv-LV"/>
        </w:rPr>
        <w:t xml:space="preserve"> pēc būtības ir vērtējams kā papildu pastiprinošs drošības līdzeklis, taču Kriminālprocesa likums tādu neparedz.</w:t>
      </w:r>
      <w:r w:rsidR="00123F6D" w:rsidRPr="001B6330">
        <w:rPr>
          <w:lang w:eastAsia="lv-LV"/>
        </w:rPr>
        <w:t xml:space="preserve"> </w:t>
      </w:r>
      <w:r w:rsidR="000F0795">
        <w:rPr>
          <w:lang w:eastAsia="lv-LV"/>
        </w:rPr>
        <w:t xml:space="preserve">Tas ir rupjš </w:t>
      </w:r>
      <w:r w:rsidR="000F0795" w:rsidRPr="000F0795">
        <w:rPr>
          <w:lang w:eastAsia="lv-LV"/>
        </w:rPr>
        <w:t>Eiropas Cilvēka tiesību un pamatbrīvību aizsardzības konvencij</w:t>
      </w:r>
      <w:r w:rsidR="000F0795">
        <w:rPr>
          <w:lang w:eastAsia="lv-LV"/>
        </w:rPr>
        <w:t>as</w:t>
      </w:r>
      <w:r w:rsidR="000F0795" w:rsidRPr="000F0795">
        <w:rPr>
          <w:lang w:eastAsia="lv-LV"/>
        </w:rPr>
        <w:t xml:space="preserve"> (turpmāk – konvencija)</w:t>
      </w:r>
      <w:r w:rsidR="000F0795">
        <w:rPr>
          <w:lang w:eastAsia="lv-LV"/>
        </w:rPr>
        <w:t xml:space="preserve"> 13.panta pārkāpums.</w:t>
      </w:r>
    </w:p>
    <w:p w14:paraId="21765EF6" w14:textId="68923196" w:rsidR="00224E99" w:rsidRPr="001B6330" w:rsidRDefault="00597239" w:rsidP="002C4D41">
      <w:pPr>
        <w:spacing w:line="276" w:lineRule="auto"/>
        <w:ind w:firstLine="720"/>
        <w:jc w:val="both"/>
        <w:rPr>
          <w:lang w:eastAsia="lv-LV"/>
        </w:rPr>
      </w:pPr>
      <w:r w:rsidRPr="001B6330">
        <w:rPr>
          <w:lang w:eastAsia="lv-LV"/>
        </w:rPr>
        <w:t>[2.2] </w:t>
      </w:r>
      <w:r w:rsidR="00224E99" w:rsidRPr="001B6330">
        <w:rPr>
          <w:lang w:eastAsia="lv-LV"/>
        </w:rPr>
        <w:t xml:space="preserve">Ja atzinumā ir </w:t>
      </w:r>
      <w:r w:rsidR="00D6480B" w:rsidRPr="001B6330">
        <w:rPr>
          <w:lang w:eastAsia="lv-LV"/>
        </w:rPr>
        <w:t>norādīts</w:t>
      </w:r>
      <w:r w:rsidR="00224E99" w:rsidRPr="001B6330">
        <w:rPr>
          <w:lang w:eastAsia="lv-LV"/>
        </w:rPr>
        <w:t>, ka pieteicēj</w:t>
      </w:r>
      <w:r w:rsidR="00160C52" w:rsidRPr="001B6330">
        <w:rPr>
          <w:lang w:eastAsia="lv-LV"/>
        </w:rPr>
        <w:t xml:space="preserve">a </w:t>
      </w:r>
      <w:r w:rsidR="00224E99" w:rsidRPr="001B6330">
        <w:rPr>
          <w:lang w:eastAsia="lv-LV"/>
        </w:rPr>
        <w:t>pl</w:t>
      </w:r>
      <w:r w:rsidR="009D6AE0" w:rsidRPr="001B6330">
        <w:rPr>
          <w:lang w:eastAsia="lv-LV"/>
        </w:rPr>
        <w:t>āno</w:t>
      </w:r>
      <w:r w:rsidR="00224E99" w:rsidRPr="001B6330">
        <w:rPr>
          <w:lang w:eastAsia="lv-LV"/>
        </w:rPr>
        <w:t xml:space="preserve"> pamest Latvij</w:t>
      </w:r>
      <w:r w:rsidR="000572FE">
        <w:rPr>
          <w:lang w:eastAsia="lv-LV"/>
        </w:rPr>
        <w:t>u</w:t>
      </w:r>
      <w:r w:rsidR="00224E99" w:rsidRPr="001B6330">
        <w:rPr>
          <w:lang w:eastAsia="lv-LV"/>
        </w:rPr>
        <w:t>, tad tas neatbilst patiesībai</w:t>
      </w:r>
      <w:r w:rsidR="000572FE">
        <w:rPr>
          <w:lang w:eastAsia="lv-LV"/>
        </w:rPr>
        <w:t xml:space="preserve">. </w:t>
      </w:r>
      <w:r w:rsidR="00224E99" w:rsidRPr="001B6330">
        <w:rPr>
          <w:lang w:eastAsia="lv-LV"/>
        </w:rPr>
        <w:t xml:space="preserve">Pat </w:t>
      </w:r>
      <w:r w:rsidR="00160C52" w:rsidRPr="001B6330">
        <w:rPr>
          <w:lang w:eastAsia="lv-LV"/>
        </w:rPr>
        <w:t>ja pieteicējai</w:t>
      </w:r>
      <w:r w:rsidR="00224E99" w:rsidRPr="001B6330">
        <w:rPr>
          <w:lang w:eastAsia="lv-LV"/>
        </w:rPr>
        <w:t xml:space="preserve"> izdotos izbraukt no Latvijas, </w:t>
      </w:r>
      <w:r w:rsidR="009D6AE0" w:rsidRPr="001B6330">
        <w:rPr>
          <w:lang w:eastAsia="lv-LV"/>
        </w:rPr>
        <w:t>būtu absurdi pieļaut pieteicēja</w:t>
      </w:r>
      <w:r w:rsidR="00160C52" w:rsidRPr="001B6330">
        <w:rPr>
          <w:lang w:eastAsia="lv-LV"/>
        </w:rPr>
        <w:t>s</w:t>
      </w:r>
      <w:r w:rsidR="009D6AE0" w:rsidRPr="001B6330">
        <w:rPr>
          <w:lang w:eastAsia="lv-LV"/>
        </w:rPr>
        <w:t xml:space="preserve"> iespējamo turpmāko atgriešanos Latvij</w:t>
      </w:r>
      <w:r w:rsidR="000572FE">
        <w:rPr>
          <w:lang w:eastAsia="lv-LV"/>
        </w:rPr>
        <w:t>ā</w:t>
      </w:r>
      <w:r w:rsidR="009D6AE0" w:rsidRPr="001B6330">
        <w:rPr>
          <w:lang w:eastAsia="lv-LV"/>
        </w:rPr>
        <w:t>, jo tā rezultātā pieteicēj</w:t>
      </w:r>
      <w:r w:rsidR="00160C52" w:rsidRPr="001B6330">
        <w:rPr>
          <w:lang w:eastAsia="lv-LV"/>
        </w:rPr>
        <w:t>a</w:t>
      </w:r>
      <w:r w:rsidR="009D6AE0" w:rsidRPr="001B6330">
        <w:rPr>
          <w:lang w:eastAsia="lv-LV"/>
        </w:rPr>
        <w:t xml:space="preserve"> tiktu </w:t>
      </w:r>
      <w:r w:rsidR="00160C52" w:rsidRPr="001B6330">
        <w:rPr>
          <w:lang w:eastAsia="lv-LV"/>
        </w:rPr>
        <w:t xml:space="preserve">atkārtoti </w:t>
      </w:r>
      <w:r w:rsidR="009D6AE0" w:rsidRPr="001B6330">
        <w:rPr>
          <w:lang w:eastAsia="lv-LV"/>
        </w:rPr>
        <w:t>apcietināt</w:t>
      </w:r>
      <w:r w:rsidR="00160C52" w:rsidRPr="001B6330">
        <w:rPr>
          <w:lang w:eastAsia="lv-LV"/>
        </w:rPr>
        <w:t>a</w:t>
      </w:r>
      <w:r w:rsidR="009D6AE0" w:rsidRPr="001B6330">
        <w:rPr>
          <w:lang w:eastAsia="lv-LV"/>
        </w:rPr>
        <w:t>. Līdz ar to nav pamata uzskatīt, ka pēc atgriešanās Latvij</w:t>
      </w:r>
      <w:r w:rsidR="000572FE">
        <w:rPr>
          <w:lang w:eastAsia="lv-LV"/>
        </w:rPr>
        <w:t>ā</w:t>
      </w:r>
      <w:r w:rsidR="009D6AE0" w:rsidRPr="001B6330">
        <w:rPr>
          <w:lang w:eastAsia="lv-LV"/>
        </w:rPr>
        <w:t xml:space="preserve"> pieteicēj</w:t>
      </w:r>
      <w:r w:rsidR="00A66CFE" w:rsidRPr="001B6330">
        <w:rPr>
          <w:lang w:eastAsia="lv-LV"/>
        </w:rPr>
        <w:t>a</w:t>
      </w:r>
      <w:r w:rsidR="009D6AE0" w:rsidRPr="001B6330">
        <w:rPr>
          <w:lang w:eastAsia="lv-LV"/>
        </w:rPr>
        <w:t xml:space="preserve"> varētu apdraudēt tās nacionālo drošību.</w:t>
      </w:r>
    </w:p>
    <w:p w14:paraId="055AB9DF" w14:textId="3D52BACB" w:rsidR="009D6AE0" w:rsidRDefault="009D6AE0" w:rsidP="002C4D41">
      <w:pPr>
        <w:spacing w:line="276" w:lineRule="auto"/>
        <w:ind w:firstLine="720"/>
        <w:jc w:val="both"/>
        <w:rPr>
          <w:lang w:eastAsia="lv-LV"/>
        </w:rPr>
      </w:pPr>
      <w:r w:rsidRPr="001B6330">
        <w:rPr>
          <w:lang w:eastAsia="lv-LV"/>
        </w:rPr>
        <w:t>[2.3] </w:t>
      </w:r>
      <w:r w:rsidR="006A569C" w:rsidRPr="001B6330">
        <w:rPr>
          <w:lang w:eastAsia="lv-LV"/>
        </w:rPr>
        <w:t>Nacionālās drošības likuma 18.</w:t>
      </w:r>
      <w:r w:rsidR="006A569C" w:rsidRPr="001B6330">
        <w:rPr>
          <w:vertAlign w:val="superscript"/>
          <w:lang w:eastAsia="lv-LV"/>
        </w:rPr>
        <w:t>1</w:t>
      </w:r>
      <w:r w:rsidR="00833619">
        <w:rPr>
          <w:vertAlign w:val="superscript"/>
          <w:lang w:eastAsia="lv-LV"/>
        </w:rPr>
        <w:t> </w:t>
      </w:r>
      <w:r w:rsidR="006A569C" w:rsidRPr="001B6330">
        <w:rPr>
          <w:lang w:eastAsia="lv-LV"/>
        </w:rPr>
        <w:t xml:space="preserve">panta otrās daļas izpratnē personas izbraukšana no Latvijas pati par sevi, neskatoties uz to, ka tā, iespējams, plāno iesaistīties vai pastāv konkrēts un acīmredzams risks personai tās neaizsargātības dēļ neapzinoties tikt iesaistītai bruņotā konfliktā, teroristiskās darbībās vai citās darbībās, </w:t>
      </w:r>
      <w:r w:rsidR="000572FE">
        <w:rPr>
          <w:lang w:eastAsia="lv-LV"/>
        </w:rPr>
        <w:t>ne</w:t>
      </w:r>
      <w:r w:rsidR="006A569C" w:rsidRPr="001B6330">
        <w:rPr>
          <w:lang w:eastAsia="lv-LV"/>
        </w:rPr>
        <w:t>apdraud Latvijas nacionālo drošību. Proti, iespējamais apdraudējums var rasties tikai un vienīgi pēc personas atgriešanās Latvij</w:t>
      </w:r>
      <w:r w:rsidR="000572FE">
        <w:rPr>
          <w:lang w:eastAsia="lv-LV"/>
        </w:rPr>
        <w:t>ā</w:t>
      </w:r>
      <w:r w:rsidR="006A569C" w:rsidRPr="001B6330">
        <w:rPr>
          <w:lang w:eastAsia="lv-LV"/>
        </w:rPr>
        <w:t>.</w:t>
      </w:r>
    </w:p>
    <w:p w14:paraId="25DBBAD6" w14:textId="7D682039" w:rsidR="00836561" w:rsidRDefault="00836561" w:rsidP="002C4D41">
      <w:pPr>
        <w:spacing w:line="276" w:lineRule="auto"/>
        <w:ind w:firstLine="720"/>
        <w:jc w:val="both"/>
        <w:rPr>
          <w:lang w:eastAsia="lv-LV"/>
        </w:rPr>
      </w:pPr>
      <w:r>
        <w:rPr>
          <w:lang w:eastAsia="lv-LV"/>
        </w:rPr>
        <w:t xml:space="preserve">[2.4] Tā kā ne pieteicēja, ne viņas juridiskās palīdzības sniedzēja nav iepazīstināta ar atzinuma saturu, pieteicējai ir liegta iespēja atspēkot atzinumā esošo informāciju un pierādīt </w:t>
      </w:r>
      <w:r w:rsidR="007F32F9">
        <w:rPr>
          <w:lang w:eastAsia="lv-LV"/>
        </w:rPr>
        <w:t xml:space="preserve">pārsūdzētā </w:t>
      </w:r>
      <w:r>
        <w:rPr>
          <w:lang w:eastAsia="lv-LV"/>
        </w:rPr>
        <w:t>lēmuma prettiesiskumu. Līdz ar to ir rupji pārkāptas pieteicējas tiesības uz taisnīgu tiesu.</w:t>
      </w:r>
    </w:p>
    <w:p w14:paraId="120398C8" w14:textId="14BB2627" w:rsidR="00836561" w:rsidRPr="003E38A9" w:rsidRDefault="00836561" w:rsidP="002C4D41">
      <w:pPr>
        <w:spacing w:line="276" w:lineRule="auto"/>
        <w:ind w:firstLine="720"/>
        <w:jc w:val="both"/>
        <w:rPr>
          <w:lang w:eastAsia="lv-LV"/>
        </w:rPr>
      </w:pPr>
      <w:r>
        <w:rPr>
          <w:lang w:eastAsia="lv-LV"/>
        </w:rPr>
        <w:t xml:space="preserve">[2.5] Pašreiz kriminālprocesā nav notiesājoša tiesas sprieduma. </w:t>
      </w:r>
      <w:r w:rsidR="007F32F9">
        <w:rPr>
          <w:lang w:eastAsia="lv-LV"/>
        </w:rPr>
        <w:t>Pārsūdzētajā l</w:t>
      </w:r>
      <w:r w:rsidR="000572FE">
        <w:rPr>
          <w:lang w:eastAsia="lv-LV"/>
        </w:rPr>
        <w:t>ēmumā aprakstītās p</w:t>
      </w:r>
      <w:r>
        <w:rPr>
          <w:lang w:eastAsia="lv-LV"/>
        </w:rPr>
        <w:t xml:space="preserve">ieteicējas darbības apzīmētas kā </w:t>
      </w:r>
      <w:r w:rsidRPr="00836561">
        <w:rPr>
          <w:i/>
          <w:iCs/>
          <w:lang w:eastAsia="lv-LV"/>
        </w:rPr>
        <w:t>a priori</w:t>
      </w:r>
      <w:r>
        <w:rPr>
          <w:lang w:eastAsia="lv-LV"/>
        </w:rPr>
        <w:t xml:space="preserve"> noziedzīgas. Tas ir pretrunā Latvijas Republikas Satversmes</w:t>
      </w:r>
      <w:r w:rsidR="00222039">
        <w:rPr>
          <w:lang w:eastAsia="lv-LV"/>
        </w:rPr>
        <w:t xml:space="preserve"> (turpmāk – Satversme)</w:t>
      </w:r>
      <w:r>
        <w:rPr>
          <w:lang w:eastAsia="lv-LV"/>
        </w:rPr>
        <w:t xml:space="preserve"> 92.pantam, Kriminālprocesa likumā un </w:t>
      </w:r>
      <w:r w:rsidRPr="003E38A9">
        <w:rPr>
          <w:lang w:eastAsia="lv-LV"/>
        </w:rPr>
        <w:t>konvencijā</w:t>
      </w:r>
      <w:r w:rsidR="000F0795" w:rsidRPr="003E38A9">
        <w:rPr>
          <w:lang w:eastAsia="lv-LV"/>
        </w:rPr>
        <w:t xml:space="preserve"> </w:t>
      </w:r>
      <w:r w:rsidRPr="003E38A9">
        <w:rPr>
          <w:lang w:eastAsia="lv-LV"/>
        </w:rPr>
        <w:t>garantētajai nevainīguma prezumpcijai.</w:t>
      </w:r>
    </w:p>
    <w:p w14:paraId="5C9DB44E" w14:textId="7942CCDF" w:rsidR="006A569C" w:rsidRPr="001B6330" w:rsidRDefault="006A569C" w:rsidP="002C4D41">
      <w:pPr>
        <w:spacing w:line="276" w:lineRule="auto"/>
        <w:ind w:firstLine="720"/>
        <w:jc w:val="both"/>
        <w:rPr>
          <w:lang w:eastAsia="lv-LV"/>
        </w:rPr>
      </w:pPr>
      <w:r w:rsidRPr="003E38A9">
        <w:rPr>
          <w:lang w:eastAsia="lv-LV"/>
        </w:rPr>
        <w:t>[2.</w:t>
      </w:r>
      <w:r w:rsidR="000F0795" w:rsidRPr="003E38A9">
        <w:rPr>
          <w:lang w:eastAsia="lv-LV"/>
        </w:rPr>
        <w:t>6</w:t>
      </w:r>
      <w:r w:rsidRPr="003E38A9">
        <w:rPr>
          <w:lang w:eastAsia="lv-LV"/>
        </w:rPr>
        <w:t>] </w:t>
      </w:r>
      <w:r w:rsidR="000F0795" w:rsidRPr="003E38A9">
        <w:rPr>
          <w:lang w:eastAsia="lv-LV"/>
        </w:rPr>
        <w:t>Neskatoties uz faktu, ka iekšlietu ministrs jau iepriekš bija pieņēmis divus analoģiskus lēmumus, pieteicējai 2025.gada 28.maijā tika atdoti ceļošanas dokumenti</w:t>
      </w:r>
      <w:r w:rsidRPr="003E38A9">
        <w:rPr>
          <w:lang w:eastAsia="lv-LV"/>
        </w:rPr>
        <w:t>.</w:t>
      </w:r>
      <w:r w:rsidR="000F0795" w:rsidRPr="003E38A9">
        <w:rPr>
          <w:lang w:eastAsia="lv-LV"/>
        </w:rPr>
        <w:t xml:space="preserve"> Pieteicēja ar tiesneša atļauju šā gada 21.</w:t>
      </w:r>
      <w:r w:rsidR="007C7434" w:rsidRPr="00B01EC1">
        <w:rPr>
          <w:lang w:eastAsia="lv-LV"/>
        </w:rPr>
        <w:t>–</w:t>
      </w:r>
      <w:r w:rsidR="000F0795" w:rsidRPr="003E38A9">
        <w:rPr>
          <w:lang w:eastAsia="lv-LV"/>
        </w:rPr>
        <w:t>24.jū</w:t>
      </w:r>
      <w:r w:rsidR="008433FE" w:rsidRPr="003E38A9">
        <w:rPr>
          <w:lang w:eastAsia="lv-LV"/>
        </w:rPr>
        <w:t>n</w:t>
      </w:r>
      <w:r w:rsidR="000F0795" w:rsidRPr="003E38A9">
        <w:rPr>
          <w:lang w:eastAsia="lv-LV"/>
        </w:rPr>
        <w:t>ijā apmeklēja Polij</w:t>
      </w:r>
      <w:r w:rsidR="000572FE" w:rsidRPr="003E38A9">
        <w:rPr>
          <w:lang w:eastAsia="lv-LV"/>
        </w:rPr>
        <w:t>u</w:t>
      </w:r>
      <w:r w:rsidR="000F0795" w:rsidRPr="003E38A9">
        <w:rPr>
          <w:lang w:eastAsia="lv-LV"/>
        </w:rPr>
        <w:t>, kā arī viņai bija atļauts</w:t>
      </w:r>
      <w:r w:rsidR="008433FE" w:rsidRPr="003E38A9">
        <w:rPr>
          <w:lang w:eastAsia="lv-LV"/>
        </w:rPr>
        <w:t xml:space="preserve"> 21.jūlijā</w:t>
      </w:r>
      <w:r w:rsidR="000F0795" w:rsidRPr="003E38A9">
        <w:rPr>
          <w:lang w:eastAsia="lv-LV"/>
        </w:rPr>
        <w:t xml:space="preserve"> doties uz Lietuvu (šajā braucienā pieteicēja nedevās). Pieteicēja abos</w:t>
      </w:r>
      <w:r w:rsidR="000F0795">
        <w:rPr>
          <w:lang w:eastAsia="lv-LV"/>
        </w:rPr>
        <w:t xml:space="preserve"> gadījumos neizmantoja bēgšanas iespēju.</w:t>
      </w:r>
      <w:r w:rsidR="00063914">
        <w:rPr>
          <w:lang w:eastAsia="lv-LV"/>
        </w:rPr>
        <w:t xml:space="preserve"> Tādējādi ar </w:t>
      </w:r>
      <w:r w:rsidR="007F32F9">
        <w:rPr>
          <w:lang w:eastAsia="lv-LV"/>
        </w:rPr>
        <w:t xml:space="preserve">pārsūdzēto </w:t>
      </w:r>
      <w:r w:rsidR="00063914">
        <w:rPr>
          <w:lang w:eastAsia="lv-LV"/>
        </w:rPr>
        <w:t>lēmumu noteiktais ierobežojums ir prettiesisks.</w:t>
      </w:r>
    </w:p>
    <w:p w14:paraId="217243A5" w14:textId="77777777" w:rsidR="00224E99" w:rsidRPr="001B6330" w:rsidRDefault="00224E99" w:rsidP="002C4D41">
      <w:pPr>
        <w:spacing w:line="276" w:lineRule="auto"/>
        <w:ind w:firstLine="720"/>
        <w:jc w:val="both"/>
        <w:rPr>
          <w:lang w:eastAsia="lv-LV"/>
        </w:rPr>
      </w:pPr>
    </w:p>
    <w:p w14:paraId="490B8BED" w14:textId="67022A2A" w:rsidR="0022561B" w:rsidRPr="001B6330" w:rsidRDefault="009900C4" w:rsidP="002C4D41">
      <w:pPr>
        <w:spacing w:line="276" w:lineRule="auto"/>
        <w:ind w:firstLine="720"/>
        <w:jc w:val="both"/>
        <w:rPr>
          <w:lang w:eastAsia="lv-LV"/>
        </w:rPr>
      </w:pPr>
      <w:r w:rsidRPr="001B6330">
        <w:rPr>
          <w:lang w:eastAsia="lv-LV"/>
        </w:rPr>
        <w:t>[3] </w:t>
      </w:r>
      <w:r w:rsidR="007E20D6">
        <w:rPr>
          <w:lang w:eastAsia="lv-LV"/>
        </w:rPr>
        <w:t xml:space="preserve">Iekšlietu </w:t>
      </w:r>
      <w:r w:rsidR="007E20D6" w:rsidRPr="007E20D6">
        <w:rPr>
          <w:lang w:eastAsia="lv-LV"/>
        </w:rPr>
        <w:t>m</w:t>
      </w:r>
      <w:r w:rsidR="00A122BE" w:rsidRPr="007E20D6">
        <w:rPr>
          <w:lang w:eastAsia="lv-LV"/>
        </w:rPr>
        <w:t>inistrija paskaidrojum</w:t>
      </w:r>
      <w:r w:rsidR="00562335" w:rsidRPr="007E20D6">
        <w:rPr>
          <w:lang w:eastAsia="lv-LV"/>
        </w:rPr>
        <w:t>o</w:t>
      </w:r>
      <w:r w:rsidR="00A122BE" w:rsidRPr="007E20D6">
        <w:rPr>
          <w:lang w:eastAsia="lv-LV"/>
        </w:rPr>
        <w:t>s</w:t>
      </w:r>
      <w:r w:rsidR="00F010ED" w:rsidRPr="007E20D6">
        <w:rPr>
          <w:lang w:eastAsia="lv-LV"/>
        </w:rPr>
        <w:t xml:space="preserve"> par pieteikumu norād</w:t>
      </w:r>
      <w:r w:rsidR="00CB114E" w:rsidRPr="007E20D6">
        <w:rPr>
          <w:lang w:eastAsia="lv-LV"/>
        </w:rPr>
        <w:t>a</w:t>
      </w:r>
      <w:r w:rsidR="00F010ED" w:rsidRPr="007E20D6">
        <w:rPr>
          <w:lang w:eastAsia="lv-LV"/>
        </w:rPr>
        <w:t xml:space="preserve">, ka </w:t>
      </w:r>
      <w:r w:rsidR="000E4C6B" w:rsidRPr="007E20D6">
        <w:rPr>
          <w:lang w:eastAsia="lv-LV"/>
        </w:rPr>
        <w:t>uzskata to par nepamatotu un noraidāmu turpmāk minēto</w:t>
      </w:r>
      <w:r w:rsidR="000E4C6B" w:rsidRPr="001B6330">
        <w:rPr>
          <w:lang w:eastAsia="lv-LV"/>
        </w:rPr>
        <w:t xml:space="preserve"> apsvērumu dēļ</w:t>
      </w:r>
      <w:r w:rsidR="00F010ED" w:rsidRPr="001B6330">
        <w:rPr>
          <w:lang w:eastAsia="lv-LV"/>
        </w:rPr>
        <w:t>.</w:t>
      </w:r>
    </w:p>
    <w:p w14:paraId="4DBD251B" w14:textId="2C92304B" w:rsidR="000E4C6B" w:rsidRPr="001B6330" w:rsidRDefault="000E4C6B" w:rsidP="002C4D41">
      <w:pPr>
        <w:spacing w:line="276" w:lineRule="auto"/>
        <w:ind w:firstLine="720"/>
        <w:jc w:val="both"/>
        <w:rPr>
          <w:lang w:eastAsia="lv-LV"/>
        </w:rPr>
      </w:pPr>
      <w:r w:rsidRPr="001B6330">
        <w:rPr>
          <w:lang w:eastAsia="lv-LV"/>
        </w:rPr>
        <w:t>[3.1] </w:t>
      </w:r>
      <w:r w:rsidR="007F32F9">
        <w:rPr>
          <w:lang w:eastAsia="lv-LV"/>
        </w:rPr>
        <w:t>Pārsūdzētais l</w:t>
      </w:r>
      <w:r w:rsidR="0097598C" w:rsidRPr="0097598C">
        <w:rPr>
          <w:lang w:eastAsia="lv-LV"/>
        </w:rPr>
        <w:t>ēmums ir pieņemts</w:t>
      </w:r>
      <w:r w:rsidR="00851C2A">
        <w:rPr>
          <w:lang w:eastAsia="lv-LV"/>
        </w:rPr>
        <w:t>,</w:t>
      </w:r>
      <w:r w:rsidR="0097598C">
        <w:rPr>
          <w:lang w:eastAsia="lv-LV"/>
        </w:rPr>
        <w:t xml:space="preserve"> pamatojoties </w:t>
      </w:r>
      <w:r w:rsidR="0097598C" w:rsidRPr="0097598C">
        <w:rPr>
          <w:lang w:eastAsia="lv-LV"/>
        </w:rPr>
        <w:t>uz Nacionālās drošības likuma 18.</w:t>
      </w:r>
      <w:r w:rsidR="0097598C" w:rsidRPr="0097598C">
        <w:rPr>
          <w:vertAlign w:val="superscript"/>
          <w:lang w:eastAsia="lv-LV"/>
        </w:rPr>
        <w:t>1</w:t>
      </w:r>
      <w:r w:rsidR="0097598C">
        <w:rPr>
          <w:lang w:eastAsia="lv-LV"/>
        </w:rPr>
        <w:t> </w:t>
      </w:r>
      <w:r w:rsidR="0097598C" w:rsidRPr="0097598C">
        <w:rPr>
          <w:lang w:eastAsia="lv-LV"/>
        </w:rPr>
        <w:t>panta otrajā daļā ietverto regulējumu</w:t>
      </w:r>
      <w:r w:rsidR="00851C2A">
        <w:rPr>
          <w:lang w:eastAsia="lv-LV"/>
        </w:rPr>
        <w:t>, un</w:t>
      </w:r>
      <w:r w:rsidR="0097598C" w:rsidRPr="0097598C">
        <w:rPr>
          <w:lang w:eastAsia="lv-LV"/>
        </w:rPr>
        <w:t xml:space="preserve"> neaizstāj procesa virzītāja kriminālprocesā piemēroto drošības līdzekli</w:t>
      </w:r>
      <w:r w:rsidR="001A7793">
        <w:rPr>
          <w:lang w:eastAsia="lv-LV"/>
        </w:rPr>
        <w:t>.</w:t>
      </w:r>
      <w:r w:rsidR="0097598C" w:rsidRPr="0097598C">
        <w:rPr>
          <w:lang w:eastAsia="lv-LV"/>
        </w:rPr>
        <w:t xml:space="preserve"> Minētie procesi ir patstāvīgi un nav savstarpēji aizstājami.</w:t>
      </w:r>
    </w:p>
    <w:p w14:paraId="795CE627" w14:textId="5EDEE338" w:rsidR="00641937" w:rsidRPr="001B6330" w:rsidRDefault="00EB65AA" w:rsidP="002C4D41">
      <w:pPr>
        <w:spacing w:line="276" w:lineRule="auto"/>
        <w:ind w:firstLine="720"/>
        <w:jc w:val="both"/>
        <w:rPr>
          <w:lang w:eastAsia="lv-LV"/>
        </w:rPr>
      </w:pPr>
      <w:r w:rsidRPr="001B6330">
        <w:rPr>
          <w:lang w:eastAsia="lv-LV"/>
        </w:rPr>
        <w:t>[3.2] Lēmumā noteiktajam ierobežojumam un kriminālprocesā piemērotajam drošības līdzeklim ir dažādi mērķi. Proti, Nacionālās drošības likuma 18.</w:t>
      </w:r>
      <w:r w:rsidRPr="001B6330">
        <w:rPr>
          <w:vertAlign w:val="superscript"/>
          <w:lang w:eastAsia="lv-LV"/>
        </w:rPr>
        <w:t>1</w:t>
      </w:r>
      <w:r w:rsidR="00833619">
        <w:rPr>
          <w:vertAlign w:val="superscript"/>
          <w:lang w:eastAsia="lv-LV"/>
        </w:rPr>
        <w:t> </w:t>
      </w:r>
      <w:r w:rsidRPr="001B6330">
        <w:rPr>
          <w:lang w:eastAsia="lv-LV"/>
        </w:rPr>
        <w:t xml:space="preserve">panta otrajā daļā ietvertais regulējums </w:t>
      </w:r>
      <w:r w:rsidR="00851C2A">
        <w:rPr>
          <w:lang w:eastAsia="lv-LV"/>
        </w:rPr>
        <w:t xml:space="preserve">ir </w:t>
      </w:r>
      <w:r w:rsidRPr="001B6330">
        <w:rPr>
          <w:lang w:eastAsia="lv-LV"/>
        </w:rPr>
        <w:t>vērsts uz apdraudējuma starptautiskajam mieram un drošībai, kā arī nacionālajai drošībai novēršanu. Savukārt kriminālprocesā noteiktā drošības līdzekļa piemērošanas mērķis ir nodrošināt netraucētu un efektīvu kriminālprocesa norisi.</w:t>
      </w:r>
      <w:r w:rsidR="00641937" w:rsidRPr="00641937">
        <w:rPr>
          <w:lang w:eastAsia="lv-LV"/>
        </w:rPr>
        <w:t xml:space="preserve"> </w:t>
      </w:r>
      <w:r w:rsidR="00185600">
        <w:rPr>
          <w:lang w:eastAsia="lv-LV"/>
        </w:rPr>
        <w:t>A</w:t>
      </w:r>
      <w:r w:rsidR="00641937" w:rsidRPr="001B6330">
        <w:rPr>
          <w:lang w:eastAsia="lv-LV"/>
        </w:rPr>
        <w:t xml:space="preserve">tbilstoši Kriminālprocesa likuma 214.panta pirmajā daļā noteiktajam procesuāla piespiedu līdzekļa piemērošanas pamats ir personas pretdarbība kriminālprocesa mērķa </w:t>
      </w:r>
      <w:r w:rsidR="00641937" w:rsidRPr="001B6330">
        <w:rPr>
          <w:lang w:eastAsia="lv-LV"/>
        </w:rPr>
        <w:lastRenderedPageBreak/>
        <w:t>sasniegšanai konkrētajā procesā vai atsevišķas procesuālās darbības veikšanai, savu procesuālo pienākumu nepildīšana vai nepienācīga pildīšana.</w:t>
      </w:r>
    </w:p>
    <w:p w14:paraId="6A2C02F7" w14:textId="321B88DA" w:rsidR="00851C2A" w:rsidRDefault="00EB65AA" w:rsidP="002C4D41">
      <w:pPr>
        <w:spacing w:line="276" w:lineRule="auto"/>
        <w:ind w:firstLine="720"/>
        <w:jc w:val="both"/>
        <w:rPr>
          <w:lang w:eastAsia="lv-LV"/>
        </w:rPr>
      </w:pPr>
      <w:r w:rsidRPr="001B6330">
        <w:rPr>
          <w:lang w:eastAsia="lv-LV"/>
        </w:rPr>
        <w:t>[3.3] </w:t>
      </w:r>
      <w:r w:rsidR="00851C2A">
        <w:rPr>
          <w:lang w:eastAsia="lv-LV"/>
        </w:rPr>
        <w:t>Senāts jau citās lietās ir interpretējis Nacionālās drošības likuma 18.</w:t>
      </w:r>
      <w:r w:rsidR="00851C2A">
        <w:rPr>
          <w:vertAlign w:val="superscript"/>
          <w:lang w:eastAsia="lv-LV"/>
        </w:rPr>
        <w:t>1 </w:t>
      </w:r>
      <w:r w:rsidR="00851C2A">
        <w:rPr>
          <w:lang w:eastAsia="lv-LV"/>
        </w:rPr>
        <w:t>panta otro daļu</w:t>
      </w:r>
      <w:r w:rsidR="001A7793">
        <w:rPr>
          <w:lang w:eastAsia="lv-LV"/>
        </w:rPr>
        <w:t>.</w:t>
      </w:r>
      <w:r w:rsidR="00851C2A">
        <w:rPr>
          <w:lang w:eastAsia="lv-LV"/>
        </w:rPr>
        <w:t xml:space="preserve"> Nacionālās drošības jomā no likumdevēja nevar prasīt kazuisti</w:t>
      </w:r>
      <w:r w:rsidR="003E38A9">
        <w:rPr>
          <w:lang w:eastAsia="lv-LV"/>
        </w:rPr>
        <w:t>s</w:t>
      </w:r>
      <w:r w:rsidR="00851C2A">
        <w:rPr>
          <w:lang w:eastAsia="lv-LV"/>
        </w:rPr>
        <w:t>ku, detalizētu vai iz</w:t>
      </w:r>
      <w:r w:rsidR="001A7793">
        <w:rPr>
          <w:lang w:eastAsia="lv-LV"/>
        </w:rPr>
        <w:t>s</w:t>
      </w:r>
      <w:r w:rsidR="00851C2A">
        <w:rPr>
          <w:lang w:eastAsia="lv-LV"/>
        </w:rPr>
        <w:t>me</w:t>
      </w:r>
      <w:r w:rsidR="001A7793">
        <w:rPr>
          <w:lang w:eastAsia="lv-LV"/>
        </w:rPr>
        <w:t>ļ</w:t>
      </w:r>
      <w:r w:rsidR="00851C2A">
        <w:rPr>
          <w:lang w:eastAsia="lv-LV"/>
        </w:rPr>
        <w:t>ošu regulējumu, jo nacionālās drošības interešu aizsardzībai var būt nepieciešami arī preventīvi pasākumi, kas ir balstīti konstatēto drošības risku izvērtējumā un piesardzības apsvērumos.</w:t>
      </w:r>
    </w:p>
    <w:p w14:paraId="4A93AA86" w14:textId="4BD39D8A" w:rsidR="00851C2A" w:rsidRPr="00851C2A" w:rsidRDefault="00851C2A" w:rsidP="002C4D41">
      <w:pPr>
        <w:spacing w:line="276" w:lineRule="auto"/>
        <w:ind w:firstLine="720"/>
        <w:jc w:val="both"/>
        <w:rPr>
          <w:lang w:eastAsia="lv-LV"/>
        </w:rPr>
      </w:pPr>
      <w:r>
        <w:rPr>
          <w:lang w:eastAsia="lv-LV"/>
        </w:rPr>
        <w:t>[3.4] Nepamatot</w:t>
      </w:r>
      <w:r w:rsidR="001A7793">
        <w:rPr>
          <w:lang w:eastAsia="lv-LV"/>
        </w:rPr>
        <w:t>s</w:t>
      </w:r>
      <w:r>
        <w:rPr>
          <w:lang w:eastAsia="lv-LV"/>
        </w:rPr>
        <w:t xml:space="preserve"> ir pieteicējas arguments, ka </w:t>
      </w:r>
      <w:r w:rsidRPr="00851C2A">
        <w:rPr>
          <w:lang w:eastAsia="lv-LV"/>
        </w:rPr>
        <w:t>apdraudējums ir saistāms vienīgi ar personas atgriešanos Latvij</w:t>
      </w:r>
      <w:r w:rsidR="001A7793">
        <w:rPr>
          <w:lang w:eastAsia="lv-LV"/>
        </w:rPr>
        <w:t>ā</w:t>
      </w:r>
      <w:r>
        <w:rPr>
          <w:lang w:eastAsia="lv-LV"/>
        </w:rPr>
        <w:t>. Arī šo jautājumu Senāts ir risinājis citā pieteicēj</w:t>
      </w:r>
      <w:r w:rsidR="001A7793">
        <w:rPr>
          <w:lang w:eastAsia="lv-LV"/>
        </w:rPr>
        <w:t>a</w:t>
      </w:r>
      <w:r>
        <w:rPr>
          <w:lang w:eastAsia="lv-LV"/>
        </w:rPr>
        <w:t>s lietā.</w:t>
      </w:r>
    </w:p>
    <w:p w14:paraId="2DCCEAAE" w14:textId="77777777" w:rsidR="000524F5" w:rsidRPr="001B6330" w:rsidRDefault="000524F5" w:rsidP="002C4D41">
      <w:pPr>
        <w:spacing w:line="276" w:lineRule="auto"/>
        <w:ind w:firstLine="720"/>
        <w:jc w:val="both"/>
        <w:rPr>
          <w:lang w:eastAsia="lv-LV"/>
        </w:rPr>
      </w:pPr>
    </w:p>
    <w:p w14:paraId="7390769E" w14:textId="6882EF79" w:rsidR="00852BDB" w:rsidRPr="00852BDB" w:rsidRDefault="000524F5" w:rsidP="002C4D41">
      <w:pPr>
        <w:spacing w:line="276" w:lineRule="auto"/>
        <w:ind w:firstLine="720"/>
        <w:jc w:val="both"/>
        <w:rPr>
          <w:lang w:eastAsia="lv-LV"/>
        </w:rPr>
      </w:pPr>
      <w:r w:rsidRPr="00852BDB">
        <w:rPr>
          <w:lang w:eastAsia="lv-LV"/>
        </w:rPr>
        <w:t>[</w:t>
      </w:r>
      <w:r w:rsidR="001B6330" w:rsidRPr="00852BDB">
        <w:rPr>
          <w:lang w:eastAsia="lv-LV"/>
        </w:rPr>
        <w:t>4</w:t>
      </w:r>
      <w:r w:rsidRPr="00852BDB">
        <w:rPr>
          <w:lang w:eastAsia="lv-LV"/>
        </w:rPr>
        <w:t>]</w:t>
      </w:r>
      <w:r w:rsidR="001B6330" w:rsidRPr="00852BDB">
        <w:rPr>
          <w:lang w:eastAsia="lv-LV"/>
        </w:rPr>
        <w:t> </w:t>
      </w:r>
      <w:r w:rsidR="00852BDB" w:rsidRPr="00852BDB">
        <w:rPr>
          <w:lang w:eastAsia="lv-LV"/>
        </w:rPr>
        <w:t>Dienests paskaidrojumos par pieteikumu norāda turpmāk minēto.</w:t>
      </w:r>
    </w:p>
    <w:p w14:paraId="03866F5A" w14:textId="6697843F" w:rsidR="00172869" w:rsidRDefault="00852BDB" w:rsidP="002C4D41">
      <w:pPr>
        <w:spacing w:line="276" w:lineRule="auto"/>
        <w:ind w:firstLine="720"/>
        <w:jc w:val="both"/>
        <w:rPr>
          <w:lang w:eastAsia="lv-LV"/>
        </w:rPr>
      </w:pPr>
      <w:r w:rsidRPr="00852BDB">
        <w:rPr>
          <w:lang w:eastAsia="lv-LV"/>
        </w:rPr>
        <w:t>[</w:t>
      </w:r>
      <w:r>
        <w:rPr>
          <w:lang w:eastAsia="lv-LV"/>
        </w:rPr>
        <w:t>4</w:t>
      </w:r>
      <w:r w:rsidRPr="00852BDB">
        <w:rPr>
          <w:lang w:eastAsia="lv-LV"/>
        </w:rPr>
        <w:t>.1] </w:t>
      </w:r>
      <w:r w:rsidR="007F32F9">
        <w:rPr>
          <w:lang w:eastAsia="lv-LV"/>
        </w:rPr>
        <w:t>Pārsūdzētais l</w:t>
      </w:r>
      <w:r w:rsidRPr="00852BDB">
        <w:rPr>
          <w:lang w:eastAsia="lv-LV"/>
        </w:rPr>
        <w:t>ēmums pieņemts, pamatojoties uz dienesta sagatavoto atzinumu. Pieteicējai noteikts jau atkārtots aizliegums izceļot no Latvijas, ņemot vērā</w:t>
      </w:r>
      <w:r w:rsidR="005036D0">
        <w:rPr>
          <w:lang w:eastAsia="lv-LV"/>
        </w:rPr>
        <w:t>,</w:t>
      </w:r>
      <w:r w:rsidRPr="00852BDB">
        <w:rPr>
          <w:lang w:eastAsia="lv-LV"/>
        </w:rPr>
        <w:t xml:space="preserve"> ka jau iepriekš dienesta konstatētie riski saistībā ar pieteicējas radīto apdraudējumu nacionālajai drošībai joprojām pastāv un ir aktuāli arī šobrīd. </w:t>
      </w:r>
      <w:r w:rsidR="00172869">
        <w:rPr>
          <w:lang w:eastAsia="lv-LV"/>
        </w:rPr>
        <w:t xml:space="preserve">Turklāt par pēdējo gadu ir iegūta jauna informācija. </w:t>
      </w:r>
      <w:r w:rsidR="007E77D4">
        <w:rPr>
          <w:lang w:eastAsia="lv-LV"/>
        </w:rPr>
        <w:t xml:space="preserve">Atzinumā ir identificētas pieteicējas darbības un izdarīti secinājumi par personas radīto apdraudējumu nacionālajai drošībai. </w:t>
      </w:r>
      <w:r w:rsidR="00172869">
        <w:rPr>
          <w:lang w:eastAsia="lv-LV"/>
        </w:rPr>
        <w:t xml:space="preserve">Konstatētā apdraudējuma novēršanai ir atbilstoši atkārtoti noteikt ierobežojumu </w:t>
      </w:r>
      <w:r w:rsidR="007E77D4">
        <w:rPr>
          <w:lang w:eastAsia="lv-LV"/>
        </w:rPr>
        <w:t xml:space="preserve">pieteicējas </w:t>
      </w:r>
      <w:r w:rsidR="00172869">
        <w:rPr>
          <w:lang w:eastAsia="lv-LV"/>
        </w:rPr>
        <w:t>tiesībām</w:t>
      </w:r>
      <w:r w:rsidR="007E77D4" w:rsidRPr="007E77D4">
        <w:rPr>
          <w:lang w:eastAsia="lv-LV"/>
        </w:rPr>
        <w:t xml:space="preserve"> </w:t>
      </w:r>
      <w:r w:rsidR="007E77D4" w:rsidRPr="00852BDB">
        <w:rPr>
          <w:lang w:eastAsia="lv-LV"/>
        </w:rPr>
        <w:t>izceļot no Latvijas</w:t>
      </w:r>
      <w:r w:rsidR="00F95D4F">
        <w:rPr>
          <w:lang w:eastAsia="lv-LV"/>
        </w:rPr>
        <w:t xml:space="preserve">. </w:t>
      </w:r>
    </w:p>
    <w:p w14:paraId="56BDC3F8" w14:textId="54C2003B" w:rsidR="00852BDB" w:rsidRPr="00852BDB" w:rsidRDefault="00852BDB" w:rsidP="002C4D41">
      <w:pPr>
        <w:spacing w:line="276" w:lineRule="auto"/>
        <w:ind w:firstLine="720"/>
        <w:jc w:val="both"/>
        <w:rPr>
          <w:lang w:eastAsia="lv-LV"/>
        </w:rPr>
      </w:pPr>
      <w:r w:rsidRPr="00852BDB">
        <w:rPr>
          <w:lang w:eastAsia="lv-LV"/>
        </w:rPr>
        <w:t>[</w:t>
      </w:r>
      <w:r w:rsidR="005036D0">
        <w:rPr>
          <w:lang w:eastAsia="lv-LV"/>
        </w:rPr>
        <w:t>4</w:t>
      </w:r>
      <w:r w:rsidRPr="00852BDB">
        <w:rPr>
          <w:lang w:eastAsia="lv-LV"/>
        </w:rPr>
        <w:t>.2] Nacionālās drošības likuma II</w:t>
      </w:r>
      <w:r w:rsidRPr="00852BDB">
        <w:rPr>
          <w:vertAlign w:val="superscript"/>
          <w:lang w:eastAsia="lv-LV"/>
        </w:rPr>
        <w:t>1 </w:t>
      </w:r>
      <w:r w:rsidRPr="00852BDB">
        <w:rPr>
          <w:lang w:eastAsia="lv-LV"/>
        </w:rPr>
        <w:t>nodaļa paredz atsevišķu, ar kriminālprocesu vai Kriminālprocesa likumā paredzētiem drošības līdzekļiem nesaistītu instrumentu nacionālās drošības interešu aizsardzībai. Tā mērķis un piemērošanas juridiskās un faktiskās sekas ir atšķirīgas no Kriminālprocesa likumā paredzētajiem drošības līdzekļiem. Lēmums un no tā izrietošās sekas nav vērtējamas kā papildu drošības līdzeklis. Tas patstāvīgi pilda (sasniedz) ar kriminālprocesu nesaistītu mērķi, kā arī nav saistīts ar kriminālprocesu un tajā piemērotajiem drošības līdzekļiem.</w:t>
      </w:r>
    </w:p>
    <w:p w14:paraId="4913EC3E" w14:textId="06132252" w:rsidR="00852BDB" w:rsidRPr="00852BDB" w:rsidRDefault="00852BDB" w:rsidP="002C4D41">
      <w:pPr>
        <w:spacing w:line="276" w:lineRule="auto"/>
        <w:ind w:firstLine="720"/>
        <w:jc w:val="both"/>
        <w:rPr>
          <w:lang w:eastAsia="lv-LV"/>
        </w:rPr>
      </w:pPr>
      <w:r w:rsidRPr="00852BDB">
        <w:rPr>
          <w:lang w:eastAsia="lv-LV"/>
        </w:rPr>
        <w:t>[</w:t>
      </w:r>
      <w:r w:rsidR="005036D0">
        <w:rPr>
          <w:lang w:eastAsia="lv-LV"/>
        </w:rPr>
        <w:t>4</w:t>
      </w:r>
      <w:r w:rsidRPr="00852BDB">
        <w:rPr>
          <w:lang w:eastAsia="lv-LV"/>
        </w:rPr>
        <w:t>.3] Nacionālās drošības likuma 18.</w:t>
      </w:r>
      <w:r w:rsidRPr="00852BDB">
        <w:rPr>
          <w:vertAlign w:val="superscript"/>
          <w:lang w:eastAsia="lv-LV"/>
        </w:rPr>
        <w:t>1</w:t>
      </w:r>
      <w:r w:rsidR="00833619">
        <w:rPr>
          <w:vertAlign w:val="superscript"/>
          <w:lang w:eastAsia="lv-LV"/>
        </w:rPr>
        <w:t> </w:t>
      </w:r>
      <w:r w:rsidRPr="00852BDB">
        <w:rPr>
          <w:lang w:eastAsia="lv-LV"/>
        </w:rPr>
        <w:t xml:space="preserve">panta otrās daļas piemērošanai </w:t>
      </w:r>
      <w:r w:rsidR="00031117">
        <w:rPr>
          <w:lang w:eastAsia="lv-LV"/>
        </w:rPr>
        <w:t>i</w:t>
      </w:r>
      <w:r w:rsidRPr="00852BDB">
        <w:rPr>
          <w:lang w:eastAsia="lv-LV"/>
        </w:rPr>
        <w:t>r pietiekami konstatēt, ka persona, atgriežoties Latvij</w:t>
      </w:r>
      <w:r w:rsidR="00031117">
        <w:rPr>
          <w:lang w:eastAsia="lv-LV"/>
        </w:rPr>
        <w:t>ā</w:t>
      </w:r>
      <w:r w:rsidRPr="00852BDB">
        <w:rPr>
          <w:lang w:eastAsia="lv-LV"/>
        </w:rPr>
        <w:t>, apdraudēs tās nacionālo drošību</w:t>
      </w:r>
      <w:r w:rsidR="007E20D6">
        <w:rPr>
          <w:lang w:eastAsia="lv-LV"/>
        </w:rPr>
        <w:t>.</w:t>
      </w:r>
    </w:p>
    <w:p w14:paraId="1C5AD6A0" w14:textId="1DA36CB7" w:rsidR="00852BDB" w:rsidRPr="00852BDB" w:rsidRDefault="00852BDB" w:rsidP="002C4D41">
      <w:pPr>
        <w:spacing w:line="276" w:lineRule="auto"/>
        <w:ind w:firstLine="720"/>
        <w:jc w:val="both"/>
        <w:rPr>
          <w:lang w:eastAsia="lv-LV"/>
        </w:rPr>
      </w:pPr>
      <w:r w:rsidRPr="00852BDB">
        <w:rPr>
          <w:lang w:eastAsia="lv-LV"/>
        </w:rPr>
        <w:t>[</w:t>
      </w:r>
      <w:r w:rsidR="005036D0">
        <w:rPr>
          <w:lang w:eastAsia="lv-LV"/>
        </w:rPr>
        <w:t>4</w:t>
      </w:r>
      <w:r w:rsidRPr="00852BDB">
        <w:rPr>
          <w:lang w:eastAsia="lv-LV"/>
        </w:rPr>
        <w:t>.4] </w:t>
      </w:r>
      <w:r w:rsidR="00D03AEF">
        <w:rPr>
          <w:lang w:eastAsia="lv-LV"/>
        </w:rPr>
        <w:t>Pieteicējas arguments par saņemto Kurzemes rajona tiesas tiesneša atļauju izceļot uz Polij</w:t>
      </w:r>
      <w:r w:rsidR="00031117">
        <w:rPr>
          <w:lang w:eastAsia="lv-LV"/>
        </w:rPr>
        <w:t>u</w:t>
      </w:r>
      <w:r w:rsidR="00D03AEF">
        <w:rPr>
          <w:lang w:eastAsia="lv-LV"/>
        </w:rPr>
        <w:t xml:space="preserve"> nav attiecināms uz lietu. Atļauja ir sa</w:t>
      </w:r>
      <w:r w:rsidR="00567D91">
        <w:rPr>
          <w:lang w:eastAsia="lv-LV"/>
        </w:rPr>
        <w:t>ņ</w:t>
      </w:r>
      <w:r w:rsidR="00D03AEF">
        <w:rPr>
          <w:lang w:eastAsia="lv-LV"/>
        </w:rPr>
        <w:t>emta krimin</w:t>
      </w:r>
      <w:r w:rsidR="00567D91">
        <w:rPr>
          <w:lang w:eastAsia="lv-LV"/>
        </w:rPr>
        <w:t>ā</w:t>
      </w:r>
      <w:r w:rsidR="00D03AEF">
        <w:rPr>
          <w:lang w:eastAsia="lv-LV"/>
        </w:rPr>
        <w:t>lprocesa ietvar</w:t>
      </w:r>
      <w:r w:rsidR="00567D91">
        <w:rPr>
          <w:lang w:eastAsia="lv-LV"/>
        </w:rPr>
        <w:t>os</w:t>
      </w:r>
      <w:r w:rsidR="00D03AEF">
        <w:rPr>
          <w:lang w:eastAsia="lv-LV"/>
        </w:rPr>
        <w:t>, kas nav saist</w:t>
      </w:r>
      <w:r w:rsidR="00A92EE9">
        <w:rPr>
          <w:lang w:eastAsia="lv-LV"/>
        </w:rPr>
        <w:t>ī</w:t>
      </w:r>
      <w:r w:rsidR="00D03AEF">
        <w:rPr>
          <w:lang w:eastAsia="lv-LV"/>
        </w:rPr>
        <w:t>ts ar</w:t>
      </w:r>
      <w:r w:rsidR="00A92EE9">
        <w:rPr>
          <w:lang w:eastAsia="lv-LV"/>
        </w:rPr>
        <w:t xml:space="preserve"> lēmumā noteikto ierobežojumu. </w:t>
      </w:r>
    </w:p>
    <w:p w14:paraId="173F112C" w14:textId="77777777" w:rsidR="00A122BE" w:rsidRPr="001B6330" w:rsidRDefault="00A122BE" w:rsidP="002C4D41">
      <w:pPr>
        <w:spacing w:line="276" w:lineRule="auto"/>
        <w:ind w:firstLine="720"/>
        <w:jc w:val="both"/>
        <w:rPr>
          <w:lang w:eastAsia="lv-LV"/>
        </w:rPr>
      </w:pPr>
    </w:p>
    <w:p w14:paraId="7E974077" w14:textId="693494C0" w:rsidR="00166956" w:rsidRPr="001B6330" w:rsidRDefault="00166956" w:rsidP="002C4D41">
      <w:pPr>
        <w:pStyle w:val="ATvirsraksts"/>
      </w:pPr>
      <w:r w:rsidRPr="001B6330">
        <w:t>Motīvu daļa</w:t>
      </w:r>
    </w:p>
    <w:p w14:paraId="50C3E4A3" w14:textId="77777777" w:rsidR="003047F5" w:rsidRPr="001B6330" w:rsidRDefault="003047F5" w:rsidP="002C4D41">
      <w:pPr>
        <w:spacing w:line="276" w:lineRule="auto"/>
        <w:ind w:firstLine="720"/>
        <w:contextualSpacing/>
        <w:jc w:val="both"/>
      </w:pPr>
    </w:p>
    <w:p w14:paraId="327FE92C" w14:textId="5BB44079" w:rsidR="00647FD3" w:rsidRPr="001B6330" w:rsidRDefault="00647FD3" w:rsidP="002C4D41">
      <w:pPr>
        <w:spacing w:line="276" w:lineRule="auto"/>
        <w:ind w:firstLine="720"/>
        <w:contextualSpacing/>
        <w:jc w:val="both"/>
      </w:pPr>
      <w:r w:rsidRPr="001B6330">
        <w:t>[</w:t>
      </w:r>
      <w:r w:rsidR="000524F5" w:rsidRPr="001B6330">
        <w:t>5</w:t>
      </w:r>
      <w:r w:rsidRPr="001B6330">
        <w:t xml:space="preserve">] Senātam lietā jāpārbauda, vai </w:t>
      </w:r>
      <w:r w:rsidR="007F32F9">
        <w:t xml:space="preserve">pārsūdzētais </w:t>
      </w:r>
      <w:r w:rsidRPr="001B6330">
        <w:t>lēmums ir pamatots un tiesisks, proti, vai pieteicējai atbilstoši Nacionālās drošības likuma 18.</w:t>
      </w:r>
      <w:r w:rsidRPr="001B6330">
        <w:rPr>
          <w:vertAlign w:val="superscript"/>
        </w:rPr>
        <w:t>1</w:t>
      </w:r>
      <w:r w:rsidR="009C0AC7">
        <w:rPr>
          <w:vertAlign w:val="superscript"/>
        </w:rPr>
        <w:t> </w:t>
      </w:r>
      <w:r w:rsidRPr="001B6330">
        <w:t xml:space="preserve">pantam pamatoti </w:t>
      </w:r>
      <w:r w:rsidR="00031117">
        <w:t>n</w:t>
      </w:r>
      <w:r w:rsidRPr="001B6330">
        <w:t>oteikts aizliegums izceļot no Latvijas.</w:t>
      </w:r>
    </w:p>
    <w:p w14:paraId="76688265" w14:textId="77777777" w:rsidR="00A45B7B" w:rsidRPr="001B6330" w:rsidRDefault="00A45B7B" w:rsidP="002C4D41">
      <w:pPr>
        <w:spacing w:line="276" w:lineRule="auto"/>
        <w:ind w:firstLine="720"/>
        <w:contextualSpacing/>
        <w:jc w:val="both"/>
      </w:pPr>
    </w:p>
    <w:p w14:paraId="3B3F1B69" w14:textId="662EE317" w:rsidR="005F6AF3" w:rsidRPr="002525C0" w:rsidRDefault="00965B7B" w:rsidP="002C4D41">
      <w:pPr>
        <w:spacing w:line="276" w:lineRule="auto"/>
        <w:ind w:firstLine="720"/>
        <w:contextualSpacing/>
        <w:jc w:val="both"/>
      </w:pPr>
      <w:r w:rsidRPr="001B6330">
        <w:t>[</w:t>
      </w:r>
      <w:r w:rsidR="001B6330">
        <w:t>6</w:t>
      </w:r>
      <w:r w:rsidRPr="001B6330">
        <w:t>] </w:t>
      </w:r>
      <w:r w:rsidR="005F6AF3" w:rsidRPr="002525C0">
        <w:t>Senāts jau ir izveidojis judikatūru par Nacionālās drošības likuma 18.</w:t>
      </w:r>
      <w:r w:rsidR="005F6AF3" w:rsidRPr="002525C0">
        <w:rPr>
          <w:vertAlign w:val="superscript"/>
        </w:rPr>
        <w:t>1</w:t>
      </w:r>
      <w:r w:rsidR="005F6AF3">
        <w:rPr>
          <w:vertAlign w:val="superscript"/>
        </w:rPr>
        <w:t xml:space="preserve"> </w:t>
      </w:r>
      <w:r w:rsidR="005F6AF3" w:rsidRPr="002525C0">
        <w:t>un 18.</w:t>
      </w:r>
      <w:r w:rsidR="005F6AF3" w:rsidRPr="002525C0">
        <w:rPr>
          <w:vertAlign w:val="superscript"/>
        </w:rPr>
        <w:t>2</w:t>
      </w:r>
      <w:r w:rsidR="00A868F7">
        <w:rPr>
          <w:vertAlign w:val="superscript"/>
        </w:rPr>
        <w:t> </w:t>
      </w:r>
      <w:r w:rsidR="005F6AF3" w:rsidRPr="002525C0">
        <w:t>panta interpretāciju un piemērošanu (</w:t>
      </w:r>
      <w:r w:rsidR="005F6AF3" w:rsidRPr="002525C0">
        <w:rPr>
          <w:i/>
          <w:iCs/>
        </w:rPr>
        <w:t xml:space="preserve">Senāta </w:t>
      </w:r>
      <w:bookmarkStart w:id="1" w:name="_Hlk210311370"/>
      <w:r w:rsidR="005F6AF3" w:rsidRPr="002525C0">
        <w:rPr>
          <w:i/>
          <w:iCs/>
        </w:rPr>
        <w:t xml:space="preserve">2023.gada 14.jūlija </w:t>
      </w:r>
      <w:bookmarkEnd w:id="1"/>
      <w:r w:rsidR="005F6AF3" w:rsidRPr="002525C0">
        <w:rPr>
          <w:i/>
          <w:iCs/>
        </w:rPr>
        <w:t>spriedums lietā Nr. SA-1/2023,</w:t>
      </w:r>
      <w:r w:rsidR="007E20D6">
        <w:rPr>
          <w:i/>
          <w:iCs/>
        </w:rPr>
        <w:t xml:space="preserve"> </w:t>
      </w:r>
      <w:hyperlink r:id="rId9" w:history="1">
        <w:r w:rsidR="005F6AF3" w:rsidRPr="002525C0">
          <w:rPr>
            <w:rStyle w:val="Hyperlink"/>
            <w:i/>
            <w:iCs/>
          </w:rPr>
          <w:t>ECLI:LV:AT:2023:0714.SA000123.2.S</w:t>
        </w:r>
      </w:hyperlink>
      <w:r w:rsidR="005F6AF3" w:rsidRPr="002525C0">
        <w:rPr>
          <w:i/>
          <w:iCs/>
        </w:rPr>
        <w:t>, 2023.gada 15.septembra spriedums lietā Nr. SA-2/2023,</w:t>
      </w:r>
      <w:r w:rsidR="007E20D6">
        <w:rPr>
          <w:i/>
          <w:iCs/>
        </w:rPr>
        <w:t xml:space="preserve"> </w:t>
      </w:r>
      <w:hyperlink r:id="rId10" w:tgtFrame="_blank" w:history="1">
        <w:r w:rsidR="005F6AF3" w:rsidRPr="002525C0">
          <w:rPr>
            <w:rStyle w:val="Hyperlink"/>
            <w:i/>
            <w:iCs/>
          </w:rPr>
          <w:t>ECLI:LV:AT:2023:0915.SA000223.2.S</w:t>
        </w:r>
      </w:hyperlink>
      <w:r w:rsidR="007E20D6">
        <w:rPr>
          <w:i/>
          <w:iCs/>
        </w:rPr>
        <w:t xml:space="preserve"> </w:t>
      </w:r>
      <w:r w:rsidR="005F6AF3" w:rsidRPr="002525C0">
        <w:rPr>
          <w:i/>
          <w:iCs/>
        </w:rPr>
        <w:t>un 2023.gada 14.novembra spriedums lietā Nr. SA-3/2023,</w:t>
      </w:r>
      <w:r w:rsidR="007E20D6">
        <w:rPr>
          <w:i/>
          <w:iCs/>
        </w:rPr>
        <w:t xml:space="preserve"> </w:t>
      </w:r>
      <w:hyperlink r:id="rId11" w:history="1">
        <w:r w:rsidR="005F6AF3" w:rsidRPr="002525C0">
          <w:rPr>
            <w:rStyle w:val="Hyperlink"/>
            <w:i/>
            <w:iCs/>
          </w:rPr>
          <w:t>ECLI:LV:AT:2023:1114.SA000323.2.S</w:t>
        </w:r>
      </w:hyperlink>
      <w:r w:rsidR="007E20D6">
        <w:rPr>
          <w:rStyle w:val="Hyperlink"/>
          <w:u w:val="none"/>
        </w:rPr>
        <w:t xml:space="preserve"> </w:t>
      </w:r>
      <w:r w:rsidR="007E20D6">
        <w:rPr>
          <w:rStyle w:val="Hyperlink"/>
          <w:color w:val="auto"/>
          <w:u w:val="none"/>
        </w:rPr>
        <w:t>–</w:t>
      </w:r>
      <w:r w:rsidR="007E20D6" w:rsidRPr="007E20D6">
        <w:rPr>
          <w:rStyle w:val="Hyperlink"/>
          <w:color w:val="auto"/>
          <w:u w:val="none"/>
        </w:rPr>
        <w:t xml:space="preserve"> </w:t>
      </w:r>
      <w:r w:rsidR="007E20D6">
        <w:rPr>
          <w:rStyle w:val="Hyperlink"/>
          <w:color w:val="auto"/>
          <w:u w:val="none"/>
        </w:rPr>
        <w:t xml:space="preserve">turpmāk attiecīgi Senāta spriedumi lietās Nr. SA-1/2023, </w:t>
      </w:r>
      <w:r w:rsidR="00A55C23">
        <w:rPr>
          <w:rStyle w:val="Hyperlink"/>
          <w:color w:val="auto"/>
          <w:u w:val="none"/>
        </w:rPr>
        <w:t>Nr. </w:t>
      </w:r>
      <w:r w:rsidR="007E20D6">
        <w:rPr>
          <w:rStyle w:val="Hyperlink"/>
          <w:color w:val="auto"/>
          <w:u w:val="none"/>
        </w:rPr>
        <w:t xml:space="preserve">SA-2/2023, </w:t>
      </w:r>
      <w:r w:rsidR="00A55C23">
        <w:rPr>
          <w:rStyle w:val="Hyperlink"/>
          <w:color w:val="auto"/>
          <w:u w:val="none"/>
        </w:rPr>
        <w:t>Nr. </w:t>
      </w:r>
      <w:r w:rsidR="007E20D6">
        <w:rPr>
          <w:rStyle w:val="Hyperlink"/>
          <w:color w:val="auto"/>
          <w:u w:val="none"/>
        </w:rPr>
        <w:t>SA</w:t>
      </w:r>
      <w:r w:rsidR="00A55C23">
        <w:rPr>
          <w:rStyle w:val="Hyperlink"/>
          <w:color w:val="auto"/>
          <w:u w:val="none"/>
        </w:rPr>
        <w:noBreakHyphen/>
      </w:r>
      <w:r w:rsidR="007E20D6">
        <w:rPr>
          <w:rStyle w:val="Hyperlink"/>
          <w:color w:val="auto"/>
          <w:u w:val="none"/>
        </w:rPr>
        <w:t>3/2023</w:t>
      </w:r>
      <w:r w:rsidR="005F6AF3" w:rsidRPr="007E20D6">
        <w:t>)</w:t>
      </w:r>
      <w:r w:rsidR="005F6AF3" w:rsidRPr="002525C0">
        <w:t>.</w:t>
      </w:r>
    </w:p>
    <w:p w14:paraId="7F0B64FB" w14:textId="20250370" w:rsidR="005F6AF3" w:rsidRDefault="005F6AF3" w:rsidP="002C4D41">
      <w:pPr>
        <w:spacing w:line="276" w:lineRule="auto"/>
        <w:ind w:firstLine="720"/>
        <w:jc w:val="both"/>
      </w:pPr>
      <w:r w:rsidRPr="002525C0">
        <w:lastRenderedPageBreak/>
        <w:t>Izskatāmajā lietā līdzīgos faktiskajos apstākļos piemērojamas tās pašas tiesību normas, par kurām ir izveidota Senāta judikatūra</w:t>
      </w:r>
      <w:r>
        <w:t>.</w:t>
      </w:r>
      <w:r w:rsidRPr="002525C0">
        <w:t xml:space="preserve"> Līdz ar to Senāts šo lietu izskatīs pastāvošās judikatūras ietvarā, procesuālās ekonomijas nolūkos par lietas dalībnieku argumentiem, kuriem līdzīgi argumenti jau iepriekš pēc būtības izlemti Senāta judikatūrā, sniedzot norādes uz attiecīgajām Senāta atziņām.</w:t>
      </w:r>
    </w:p>
    <w:p w14:paraId="19CF3EEC" w14:textId="77777777" w:rsidR="005036D0" w:rsidRDefault="005036D0" w:rsidP="002C4D41">
      <w:pPr>
        <w:spacing w:line="276" w:lineRule="auto"/>
        <w:ind w:firstLine="720"/>
        <w:jc w:val="both"/>
      </w:pPr>
    </w:p>
    <w:p w14:paraId="2257B26C" w14:textId="313B7277" w:rsidR="007C3647" w:rsidRDefault="005036D0" w:rsidP="002C4D41">
      <w:pPr>
        <w:spacing w:line="276" w:lineRule="auto"/>
        <w:ind w:firstLine="720"/>
        <w:jc w:val="both"/>
        <w:rPr>
          <w:color w:val="000000"/>
        </w:rPr>
      </w:pPr>
      <w:r w:rsidRPr="003E38A9">
        <w:t>[7] </w:t>
      </w:r>
      <w:r w:rsidR="00F86F97" w:rsidRPr="003E38A9">
        <w:t xml:space="preserve">Atbilstoši </w:t>
      </w:r>
      <w:r w:rsidR="007C3647" w:rsidRPr="003E38A9">
        <w:rPr>
          <w:color w:val="000000"/>
        </w:rPr>
        <w:t>Nacionālās drošības likum</w:t>
      </w:r>
      <w:r w:rsidR="0009759E" w:rsidRPr="003E38A9">
        <w:rPr>
          <w:color w:val="000000"/>
        </w:rPr>
        <w:t xml:space="preserve">a </w:t>
      </w:r>
      <w:r w:rsidR="007C3647" w:rsidRPr="003E38A9">
        <w:rPr>
          <w:color w:val="000000"/>
        </w:rPr>
        <w:t>18.</w:t>
      </w:r>
      <w:r w:rsidR="007C3647" w:rsidRPr="003E38A9">
        <w:rPr>
          <w:color w:val="000000"/>
          <w:vertAlign w:val="superscript"/>
        </w:rPr>
        <w:t>1</w:t>
      </w:r>
      <w:r w:rsidR="00833619" w:rsidRPr="003E38A9">
        <w:rPr>
          <w:color w:val="000000"/>
          <w:vertAlign w:val="superscript"/>
        </w:rPr>
        <w:t> </w:t>
      </w:r>
      <w:r w:rsidR="007C3647" w:rsidRPr="003E38A9">
        <w:rPr>
          <w:color w:val="000000"/>
        </w:rPr>
        <w:t xml:space="preserve">panta otrajai daļai iekšlietu ministrs var pieņemt lēmumu par aizliegumu personai izceļot no Latvijas </w:t>
      </w:r>
      <w:r w:rsidR="0009759E" w:rsidRPr="003E38A9">
        <w:rPr>
          <w:color w:val="000000"/>
        </w:rPr>
        <w:t>uz noteiktu laiku līdz vienam gadam</w:t>
      </w:r>
      <w:r w:rsidR="007C3647" w:rsidRPr="003E38A9">
        <w:rPr>
          <w:color w:val="000000"/>
        </w:rPr>
        <w:t>, ja valsts drošības iestāde ir sniegusi informāciju, ka minētā persona ārpus</w:t>
      </w:r>
      <w:r w:rsidR="007C3647" w:rsidRPr="001B6330">
        <w:rPr>
          <w:color w:val="000000"/>
        </w:rPr>
        <w:t xml:space="preserve"> Latvijas plāno iesaistīties bruņotā konfliktā, teroristiskās darbībās vai citās darbībās, kā rezultātā ir pietiekams pamats uzskatīt, ka persona pēc atgriešanās Latvij</w:t>
      </w:r>
      <w:r w:rsidR="00031117">
        <w:rPr>
          <w:color w:val="000000"/>
        </w:rPr>
        <w:t>ā</w:t>
      </w:r>
      <w:r w:rsidR="007C3647" w:rsidRPr="001B6330">
        <w:rPr>
          <w:color w:val="000000"/>
        </w:rPr>
        <w:t xml:space="preserve"> apdraudēs tās nacionālo drošību.</w:t>
      </w:r>
    </w:p>
    <w:p w14:paraId="1EC53654" w14:textId="7198F1B9" w:rsidR="00AF1E42" w:rsidRPr="002525C0" w:rsidRDefault="00AF1E42" w:rsidP="002C4D41">
      <w:pPr>
        <w:spacing w:line="276" w:lineRule="auto"/>
        <w:ind w:firstLine="720"/>
        <w:jc w:val="both"/>
      </w:pPr>
      <w:r w:rsidRPr="002525C0">
        <w:t>Senāts jau ir norādījis, ka izceļošanas aizliegums ir preventīvs līdzeklis, lai novērstu potenciālu nacionālās drošības interešu apdraudējumu. Šajā gadījumā būtiski ir, ka personas veiktās vai iecerētās darbības var radīt apdraudējumu Latvijas nacionālajai drošībai, personai atgriežoties Latvijā (</w:t>
      </w:r>
      <w:r w:rsidRPr="002525C0">
        <w:rPr>
          <w:i/>
          <w:iCs/>
        </w:rPr>
        <w:t>Senāta sprieduma lietā Nr. SA-1/2023 24.punkts</w:t>
      </w:r>
      <w:r w:rsidRPr="002525C0">
        <w:t>).</w:t>
      </w:r>
    </w:p>
    <w:p w14:paraId="502C086D" w14:textId="77777777" w:rsidR="00AF1E42" w:rsidRDefault="00AF1E42" w:rsidP="002C4D41">
      <w:pPr>
        <w:spacing w:line="276" w:lineRule="auto"/>
        <w:ind w:firstLine="720"/>
        <w:jc w:val="both"/>
      </w:pPr>
    </w:p>
    <w:p w14:paraId="1F4D120C" w14:textId="7F33C04B" w:rsidR="00AF1E42" w:rsidRPr="002525C0" w:rsidRDefault="00AF1E42" w:rsidP="002C4D41">
      <w:pPr>
        <w:spacing w:line="276" w:lineRule="auto"/>
        <w:ind w:firstLine="720"/>
        <w:jc w:val="both"/>
      </w:pPr>
      <w:r>
        <w:t xml:space="preserve">[8] Pieteicēja </w:t>
      </w:r>
      <w:r w:rsidRPr="002525C0">
        <w:t>pieteikumā</w:t>
      </w:r>
      <w:r>
        <w:t xml:space="preserve"> norādījusi, ka viņai kriminālprocesā jau ir </w:t>
      </w:r>
      <w:r w:rsidRPr="001B6330">
        <w:rPr>
          <w:lang w:eastAsia="lv-LV"/>
        </w:rPr>
        <w:t>piemēroti drošības līdzekļi, tostarp aizliegums izbraukt no valsts</w:t>
      </w:r>
      <w:r>
        <w:rPr>
          <w:lang w:eastAsia="lv-LV"/>
        </w:rPr>
        <w:t xml:space="preserve">, līdz ar to </w:t>
      </w:r>
      <w:r w:rsidRPr="002525C0">
        <w:t>izceļošanas aizliegum</w:t>
      </w:r>
      <w:r>
        <w:t>s</w:t>
      </w:r>
      <w:r w:rsidRPr="002525C0">
        <w:t xml:space="preserve"> vērtēj</w:t>
      </w:r>
      <w:r w:rsidR="003B14DF">
        <w:t>ams</w:t>
      </w:r>
      <w:r w:rsidRPr="002525C0">
        <w:t xml:space="preserve"> kā papildu drošības līdzekli</w:t>
      </w:r>
      <w:r>
        <w:t>s</w:t>
      </w:r>
      <w:r w:rsidRPr="002525C0">
        <w:t>, kas nav paredzēts Kriminālprocesa likumā.</w:t>
      </w:r>
    </w:p>
    <w:p w14:paraId="7F210845" w14:textId="4B64465E" w:rsidR="00676573" w:rsidRDefault="00AF1E42" w:rsidP="002C4D41">
      <w:pPr>
        <w:spacing w:line="276" w:lineRule="auto"/>
        <w:ind w:firstLine="720"/>
        <w:jc w:val="both"/>
      </w:pPr>
      <w:r w:rsidRPr="002525C0">
        <w:t>Senāta judikatūrā šis arguments jau ir izvērtēts, to atzīstot par nepamatotu. Kā Senāts norādījis, Nacionālās drošības likumā paredzētais izceļošanas aizliegums ir nepieciešams Latvijas nacionālās drošības interešu aizsardzībai kā atsevišķs mehānisms, kas nav atkarīgs no kriminālprocesa norises un izmaiņām kriminālprocesa ietvaros piemērotajos drošības līdzekļos. Izceļošanas aizliegumu nenosaka kriminālprocesa ietvaros, kā arī tā noteikšanai nav saistības ar kriminālprocesa norisi. Izceļošanas aizliegumu var piemērot kā individuālu preventīvu un personu atturošu līdzekli gadījumā, kad valsts drošības iestāde ir konstatējusi, ka kāda persona ārvalstīs plāno iesaistīties darbībās, kas pēc personas atgriešanās Latvijā var apdraudēt nacionālo drošību (</w:t>
      </w:r>
      <w:r w:rsidRPr="002525C0">
        <w:rPr>
          <w:i/>
          <w:iCs/>
        </w:rPr>
        <w:t>Senāta sprieduma lietā Nr. SA-1/2023 24.punkts un sprieduma lietā Nr. SA-3/2023 24.punkts</w:t>
      </w:r>
      <w:r w:rsidRPr="002525C0">
        <w:t>).</w:t>
      </w:r>
    </w:p>
    <w:p w14:paraId="6A91BF8F" w14:textId="75E12653" w:rsidR="00AF1E42" w:rsidRPr="002525C0" w:rsidRDefault="00AF1E42" w:rsidP="002C4D41">
      <w:pPr>
        <w:spacing w:line="276" w:lineRule="auto"/>
        <w:ind w:firstLine="720"/>
        <w:jc w:val="both"/>
      </w:pPr>
      <w:r w:rsidRPr="002525C0">
        <w:t>Līdz ar to šis pieteicēja</w:t>
      </w:r>
      <w:r w:rsidR="00676573">
        <w:t>s</w:t>
      </w:r>
      <w:r w:rsidRPr="002525C0">
        <w:t xml:space="preserve"> arguments nav pamatots.</w:t>
      </w:r>
    </w:p>
    <w:p w14:paraId="62E30B92" w14:textId="746ED39F" w:rsidR="00AF1E42" w:rsidRDefault="00AF1E42" w:rsidP="002C4D41">
      <w:pPr>
        <w:spacing w:line="276" w:lineRule="auto"/>
        <w:ind w:firstLine="720"/>
        <w:contextualSpacing/>
        <w:jc w:val="both"/>
      </w:pPr>
    </w:p>
    <w:p w14:paraId="70F68AD3" w14:textId="26495651" w:rsidR="00676573" w:rsidRPr="00676573" w:rsidRDefault="00676573" w:rsidP="002C4D41">
      <w:pPr>
        <w:spacing w:line="276" w:lineRule="auto"/>
        <w:ind w:firstLine="720"/>
        <w:contextualSpacing/>
        <w:jc w:val="both"/>
      </w:pPr>
      <w:r>
        <w:t>[9]</w:t>
      </w:r>
      <w:r>
        <w:rPr>
          <w:lang w:eastAsia="lv-LV"/>
        </w:rPr>
        <w:t> </w:t>
      </w:r>
      <w:r w:rsidR="004A7350">
        <w:rPr>
          <w:lang w:eastAsia="lv-LV"/>
        </w:rPr>
        <w:t>Pieteicēja norādījusi, ka</w:t>
      </w:r>
      <w:r w:rsidRPr="00676573">
        <w:t xml:space="preserve"> apdraudējums nacionālajai drošībai varētu rasties vienīgi pēc personas atgriešanās Latvij</w:t>
      </w:r>
      <w:r w:rsidR="001E4F29">
        <w:t>ā</w:t>
      </w:r>
      <w:r w:rsidRPr="00676573">
        <w:t>.</w:t>
      </w:r>
      <w:r w:rsidR="004A7350" w:rsidRPr="004A7350">
        <w:rPr>
          <w:lang w:eastAsia="lv-LV"/>
        </w:rPr>
        <w:t xml:space="preserve"> </w:t>
      </w:r>
      <w:r w:rsidR="004A7350">
        <w:rPr>
          <w:lang w:eastAsia="lv-LV"/>
        </w:rPr>
        <w:t>Pieteicēja ir izmantojusi procesa virzītāja atļauju īslaicīgi atstāt Latvij</w:t>
      </w:r>
      <w:r w:rsidR="001E4F29">
        <w:rPr>
          <w:lang w:eastAsia="lv-LV"/>
        </w:rPr>
        <w:t>u</w:t>
      </w:r>
      <w:r w:rsidR="004A7350">
        <w:rPr>
          <w:lang w:eastAsia="lv-LV"/>
        </w:rPr>
        <w:t xml:space="preserve">, ir devusies uz Poliju un atgriezusies Latvijā. Pieteicēja nav izmantojusi bēgšanas iespēju, tādēļ </w:t>
      </w:r>
      <w:r w:rsidR="001E4F29">
        <w:rPr>
          <w:lang w:eastAsia="lv-LV"/>
        </w:rPr>
        <w:t>viņai</w:t>
      </w:r>
      <w:r w:rsidR="004A7350">
        <w:rPr>
          <w:lang w:eastAsia="lv-LV"/>
        </w:rPr>
        <w:t xml:space="preserve"> noteiktais ierobežojums ir nepamatots.</w:t>
      </w:r>
    </w:p>
    <w:p w14:paraId="24468324" w14:textId="3A995752" w:rsidR="00676573" w:rsidRDefault="00676573" w:rsidP="002C4D41">
      <w:pPr>
        <w:spacing w:line="276" w:lineRule="auto"/>
        <w:ind w:firstLine="720"/>
        <w:jc w:val="both"/>
      </w:pPr>
      <w:r w:rsidRPr="002525C0">
        <w:t>Senāta judikatūrā jau sniegts izvērtējums</w:t>
      </w:r>
      <w:r w:rsidR="00EC6ED3">
        <w:t xml:space="preserve"> pieteicējas argumentam par apdraudējumu nacionālajai drošībai.</w:t>
      </w:r>
      <w:r w:rsidRPr="002525C0">
        <w:t xml:space="preserve"> Senāts norādījis,</w:t>
      </w:r>
      <w:r w:rsidR="00EC6ED3">
        <w:t xml:space="preserve"> ka</w:t>
      </w:r>
      <w:r w:rsidRPr="002525C0">
        <w:t xml:space="preserve"> izceļošanas aizliegums nesasniegtu savu mērķi un jēgu, ja to būtu iespējams noteikt tikai pēc personas izceļošanas no Latvijas. Izceļošanas aizliegums ir nepieciešams, lai potenciāli nemaz nepieļautu personas izceļošanu no Latvijas un pret Latvijas nacionālās drošības interesēm vērstu darbību īstenošanu ārvalstīs, ja ir konstatēts apdraudējums Latvijas nacionālajai drošībai. Savukārt, lai atzītu, ka persona var atgriezties Latvijā, ir pietiekami konstatēt, ka personai nav tiesisku šķēršļu atgriezties Latvijā, un nav nepieciešams detalizēti noskaidrot un vērtēt personas subjektīvo attieksmi pret iespējām atgriezties. Latvijas pilsonim Satversmes 98.panta otrais teikums garantē tiesības brīvi atgriezties Latvijā, un </w:t>
      </w:r>
      <w:r w:rsidRPr="002525C0">
        <w:lastRenderedPageBreak/>
        <w:t>tas norāda, ka nepastāv tiesiski šķēršļi, kas pēc izbraukšanas liegtu Latvijas pilsonim atgriezties Latvijā jebkurā brīdī, kad viņš to pats vēlas (</w:t>
      </w:r>
      <w:r w:rsidRPr="002525C0">
        <w:rPr>
          <w:i/>
          <w:iCs/>
        </w:rPr>
        <w:t xml:space="preserve">Senāta sprieduma lietā </w:t>
      </w:r>
      <w:r w:rsidR="005C0853">
        <w:rPr>
          <w:i/>
          <w:iCs/>
        </w:rPr>
        <w:br/>
      </w:r>
      <w:r w:rsidRPr="002525C0">
        <w:rPr>
          <w:i/>
          <w:iCs/>
        </w:rPr>
        <w:t>Nr. SA-1/2023 22.punkts</w:t>
      </w:r>
      <w:r w:rsidR="007E20D6">
        <w:rPr>
          <w:i/>
          <w:iCs/>
        </w:rPr>
        <w:t xml:space="preserve"> un</w:t>
      </w:r>
      <w:r w:rsidRPr="00676573">
        <w:rPr>
          <w:i/>
          <w:iCs/>
        </w:rPr>
        <w:t xml:space="preserve"> </w:t>
      </w:r>
      <w:r w:rsidRPr="002525C0">
        <w:rPr>
          <w:i/>
          <w:iCs/>
        </w:rPr>
        <w:t>spriedum</w:t>
      </w:r>
      <w:r w:rsidR="007E20D6">
        <w:rPr>
          <w:i/>
          <w:iCs/>
        </w:rPr>
        <w:t>a</w:t>
      </w:r>
      <w:r w:rsidRPr="002525C0">
        <w:rPr>
          <w:i/>
          <w:iCs/>
        </w:rPr>
        <w:t xml:space="preserve"> lietā Nr. SA-2/2023</w:t>
      </w:r>
      <w:r w:rsidR="007E20D6">
        <w:rPr>
          <w:i/>
          <w:iCs/>
        </w:rPr>
        <w:t xml:space="preserve"> 19.punkts</w:t>
      </w:r>
      <w:r w:rsidR="007E20D6">
        <w:t>)</w:t>
      </w:r>
      <w:r w:rsidR="00A868F7">
        <w:t>.</w:t>
      </w:r>
    </w:p>
    <w:p w14:paraId="268CD658" w14:textId="423274BD" w:rsidR="00EC6ED3" w:rsidRDefault="00EC6ED3" w:rsidP="002C4D41">
      <w:pPr>
        <w:spacing w:line="276" w:lineRule="auto"/>
        <w:ind w:firstLine="720"/>
        <w:jc w:val="both"/>
      </w:pPr>
      <w:r>
        <w:t xml:space="preserve">Nav pamatots pieteicējas arguments, ka </w:t>
      </w:r>
      <w:r w:rsidR="00265FAE">
        <w:t xml:space="preserve">pārsūdzētā </w:t>
      </w:r>
      <w:r>
        <w:t xml:space="preserve">lēmuma prettiesiskumu pierāda tas, ka pieteicēja nesenā pagātnē ar procesa virzītāja atļauju ir varējusi izceļot no Latvijas un ir atgriezusies, neizmantojot bēgšanas iespēju. </w:t>
      </w:r>
      <w:r w:rsidR="00C87BFE">
        <w:t>Senāts vērš uzmanību, ka a</w:t>
      </w:r>
      <w:r>
        <w:t xml:space="preserve">r lēmumu noteiktā ierobežojuma mērķis nav novērst pieteicējas bēgšanu no Latvijas. Šā lēmuma mērķis ir nepieļaut personas izceļošanu no Latvijas, </w:t>
      </w:r>
      <w:r w:rsidR="00F67393">
        <w:t>lai novērstu</w:t>
      </w:r>
      <w:r w:rsidR="00222039">
        <w:t xml:space="preserve"> to</w:t>
      </w:r>
      <w:r w:rsidR="00C70443">
        <w:t xml:space="preserve">, ka persona </w:t>
      </w:r>
      <w:r w:rsidR="00614E1D">
        <w:t>ārvalstī</w:t>
      </w:r>
      <w:r>
        <w:t xml:space="preserve"> </w:t>
      </w:r>
      <w:r w:rsidR="00C70443">
        <w:t>iesaistās</w:t>
      </w:r>
      <w:r>
        <w:t xml:space="preserve"> </w:t>
      </w:r>
      <w:r w:rsidR="00222039">
        <w:t>darbībās, piemēram,</w:t>
      </w:r>
      <w:r w:rsidR="00C70443">
        <w:t xml:space="preserve"> gūst</w:t>
      </w:r>
      <w:r>
        <w:t xml:space="preserve"> zināšanas un iemaņas vai gū</w:t>
      </w:r>
      <w:r w:rsidR="00C70443">
        <w:t>s</w:t>
      </w:r>
      <w:r>
        <w:t xml:space="preserve">t atbalstu </w:t>
      </w:r>
      <w:r w:rsidR="00222039">
        <w:t xml:space="preserve">tādām </w:t>
      </w:r>
      <w:r>
        <w:t>darbībām, kas</w:t>
      </w:r>
      <w:r w:rsidR="00F137DC">
        <w:t xml:space="preserve"> pēc atgriešanās Latvij</w:t>
      </w:r>
      <w:r w:rsidR="00F67393">
        <w:t>ā</w:t>
      </w:r>
      <w:r w:rsidR="00F137DC">
        <w:t xml:space="preserve"> </w:t>
      </w:r>
      <w:r>
        <w:t>kaitē</w:t>
      </w:r>
      <w:r w:rsidR="00F137DC">
        <w:t>s</w:t>
      </w:r>
      <w:r>
        <w:t xml:space="preserve"> Latvijas nacionālajai drošībai. </w:t>
      </w:r>
    </w:p>
    <w:p w14:paraId="525D0AA1" w14:textId="7C306CBF" w:rsidR="00676573" w:rsidRDefault="00676573" w:rsidP="002C4D41">
      <w:pPr>
        <w:spacing w:line="276" w:lineRule="auto"/>
        <w:ind w:firstLine="720"/>
        <w:jc w:val="both"/>
      </w:pPr>
      <w:r w:rsidRPr="002525C0">
        <w:t>Līdz ar to arī šis pieteicēja</w:t>
      </w:r>
      <w:r>
        <w:t>s</w:t>
      </w:r>
      <w:r w:rsidRPr="002525C0">
        <w:t xml:space="preserve"> arguments ir noraidāms kā nepamatots.</w:t>
      </w:r>
    </w:p>
    <w:p w14:paraId="48B9890F" w14:textId="77777777" w:rsidR="00986855" w:rsidRDefault="00986855" w:rsidP="002C4D41">
      <w:pPr>
        <w:spacing w:line="276" w:lineRule="auto"/>
        <w:ind w:firstLine="720"/>
        <w:jc w:val="both"/>
      </w:pPr>
    </w:p>
    <w:p w14:paraId="0A04C177" w14:textId="70B56E51" w:rsidR="00676573" w:rsidRDefault="00986855" w:rsidP="002C4D41">
      <w:pPr>
        <w:spacing w:line="276" w:lineRule="auto"/>
        <w:ind w:firstLine="720"/>
        <w:jc w:val="both"/>
      </w:pPr>
      <w:r w:rsidRPr="0025224D">
        <w:t>[10] </w:t>
      </w:r>
      <w:r w:rsidR="0025224D" w:rsidRPr="0025224D">
        <w:t>Pieteicēja pieteikumā norādījusi, ka</w:t>
      </w:r>
      <w:r w:rsidR="007E20D6">
        <w:t xml:space="preserve"> </w:t>
      </w:r>
      <w:r w:rsidR="00265FAE">
        <w:t xml:space="preserve">pārsūdzētajā </w:t>
      </w:r>
      <w:r w:rsidR="007E20D6">
        <w:t>l</w:t>
      </w:r>
      <w:r w:rsidR="0025224D" w:rsidRPr="0025224D">
        <w:t>ēmumā norādītais, ka pieteicējas darbības vērstas pret Latvijas nacionālās drošības interesēm un sekmējušas Latvija</w:t>
      </w:r>
      <w:r w:rsidR="00F67393">
        <w:t>i</w:t>
      </w:r>
      <w:r w:rsidR="0025224D" w:rsidRPr="0025224D">
        <w:t xml:space="preserve"> naidīgas valsts – Krievijas Federācijas – propagandas vēstījumu izplatīšanu un informatīvās ietekmes pasākumu īstenošanu</w:t>
      </w:r>
      <w:r w:rsidR="00FA4008">
        <w:t>,</w:t>
      </w:r>
      <w:r w:rsidR="0025224D" w:rsidRPr="0025224D">
        <w:t xml:space="preserve"> ir tikai apgalvojums, kas nav apstiprināts ar pierādījumiem. Pieteicēja arī norādījusi, ka </w:t>
      </w:r>
      <w:r w:rsidR="00676573" w:rsidRPr="0025224D">
        <w:t xml:space="preserve">viņai nav zināms dienesta atzinuma saturs, uz kura pamata pieņemts iekšlietu ministra lēmums, tādējādi </w:t>
      </w:r>
      <w:r w:rsidR="00564780">
        <w:t xml:space="preserve">ir </w:t>
      </w:r>
      <w:r w:rsidR="00676573" w:rsidRPr="0025224D">
        <w:t xml:space="preserve">pārkāptas pieteicējas tiesības uz aizstāvību un taisnīgu tiesu. </w:t>
      </w:r>
    </w:p>
    <w:p w14:paraId="3C484F7B" w14:textId="559BD955" w:rsidR="0025224D" w:rsidRPr="0025224D" w:rsidRDefault="0025224D" w:rsidP="002C4D41">
      <w:pPr>
        <w:spacing w:line="276" w:lineRule="auto"/>
        <w:ind w:firstLine="720"/>
        <w:jc w:val="both"/>
      </w:pPr>
      <w:r>
        <w:t>Minētie argumenti nav pamatoti turpmāk norādīto apsvērumu dēļ.</w:t>
      </w:r>
    </w:p>
    <w:p w14:paraId="372410E7" w14:textId="77777777" w:rsidR="00676573" w:rsidRDefault="00676573" w:rsidP="002C4D41">
      <w:pPr>
        <w:spacing w:line="276" w:lineRule="auto"/>
        <w:ind w:firstLine="720"/>
        <w:contextualSpacing/>
        <w:jc w:val="both"/>
      </w:pPr>
    </w:p>
    <w:p w14:paraId="44C9A3C8" w14:textId="15790695" w:rsidR="0025224D" w:rsidRPr="002525C0" w:rsidRDefault="0025224D" w:rsidP="002C4D41">
      <w:pPr>
        <w:spacing w:line="276" w:lineRule="auto"/>
        <w:ind w:firstLine="720"/>
        <w:jc w:val="both"/>
      </w:pPr>
      <w:r>
        <w:t>[11] Iekšlietu m</w:t>
      </w:r>
      <w:r w:rsidRPr="002525C0">
        <w:t>inistrs lēmumu ir pieņēmis, pamatojoties uz Nacionālās drošības likuma 18.</w:t>
      </w:r>
      <w:r w:rsidRPr="002525C0">
        <w:rPr>
          <w:vertAlign w:val="superscript"/>
        </w:rPr>
        <w:t>1</w:t>
      </w:r>
      <w:r w:rsidR="00833619">
        <w:rPr>
          <w:vertAlign w:val="superscript"/>
        </w:rPr>
        <w:t> </w:t>
      </w:r>
      <w:r w:rsidRPr="002525C0">
        <w:t>panta otro daļu un izvērtējot dienesta sniegto atzinumu Nacionālās drošības likuma 18.</w:t>
      </w:r>
      <w:r w:rsidRPr="002525C0">
        <w:rPr>
          <w:vertAlign w:val="superscript"/>
        </w:rPr>
        <w:t>1</w:t>
      </w:r>
      <w:r w:rsidR="00833619">
        <w:rPr>
          <w:vertAlign w:val="superscript"/>
        </w:rPr>
        <w:t> </w:t>
      </w:r>
      <w:r w:rsidRPr="002525C0">
        <w:t>panta trešajā daļā noteiktajā kārtībā.</w:t>
      </w:r>
    </w:p>
    <w:p w14:paraId="675DDF84" w14:textId="5FC9BEA1" w:rsidR="000954BA" w:rsidRPr="002525C0" w:rsidRDefault="000954BA" w:rsidP="002C4D41">
      <w:pPr>
        <w:spacing w:line="276" w:lineRule="auto"/>
        <w:ind w:firstLine="720"/>
        <w:jc w:val="both"/>
      </w:pPr>
      <w:r w:rsidRPr="003E38A9">
        <w:t>Senāts ir norādījis, ka personas darbības un radītā apdraudējuma novērtēšana visupirms ir kompetento valsts drošības iestāžu un ministra uzdevums. Senātam, pārbaudot ministra lēmumu, jāgūst pārliecība par to, ka pieteicējam noteiktais izceļošanas aizliegums ir pamatots un nepieciešams, kā arī ievērots patvaļas aizlieguma un</w:t>
      </w:r>
      <w:r w:rsidRPr="002525C0">
        <w:t xml:space="preserve"> samērīguma princips (</w:t>
      </w:r>
      <w:r w:rsidRPr="002525C0">
        <w:rPr>
          <w:i/>
          <w:iCs/>
        </w:rPr>
        <w:t>Senāta spriedum</w:t>
      </w:r>
      <w:r w:rsidR="007E20D6">
        <w:rPr>
          <w:i/>
          <w:iCs/>
        </w:rPr>
        <w:t>a</w:t>
      </w:r>
      <w:r w:rsidRPr="002525C0">
        <w:rPr>
          <w:i/>
          <w:iCs/>
        </w:rPr>
        <w:t xml:space="preserve"> lietā Nr. SA-2/2023</w:t>
      </w:r>
      <w:r>
        <w:rPr>
          <w:i/>
          <w:iCs/>
        </w:rPr>
        <w:t xml:space="preserve"> 14.punkts</w:t>
      </w:r>
      <w:r w:rsidRPr="002525C0">
        <w:t>).</w:t>
      </w:r>
    </w:p>
    <w:p w14:paraId="18872044" w14:textId="77777777" w:rsidR="0009759E" w:rsidRPr="000954BA" w:rsidRDefault="0009759E" w:rsidP="002C4D41">
      <w:pPr>
        <w:spacing w:line="276" w:lineRule="auto"/>
        <w:ind w:firstLine="720"/>
        <w:contextualSpacing/>
        <w:jc w:val="both"/>
        <w:rPr>
          <w:color w:val="000000"/>
        </w:rPr>
      </w:pPr>
    </w:p>
    <w:p w14:paraId="47812630" w14:textId="77777777" w:rsidR="00564780" w:rsidRDefault="001F403E" w:rsidP="002C4D41">
      <w:pPr>
        <w:spacing w:line="276" w:lineRule="auto"/>
        <w:ind w:firstLine="720"/>
        <w:contextualSpacing/>
        <w:jc w:val="both"/>
        <w:rPr>
          <w:color w:val="000000"/>
        </w:rPr>
      </w:pPr>
      <w:r w:rsidRPr="000954BA">
        <w:rPr>
          <w:color w:val="000000"/>
        </w:rPr>
        <w:t>[</w:t>
      </w:r>
      <w:r w:rsidR="0057793B" w:rsidRPr="000954BA">
        <w:rPr>
          <w:color w:val="000000"/>
        </w:rPr>
        <w:t>1</w:t>
      </w:r>
      <w:r w:rsidR="00901134">
        <w:rPr>
          <w:color w:val="000000"/>
        </w:rPr>
        <w:t>2</w:t>
      </w:r>
      <w:r w:rsidRPr="000954BA">
        <w:rPr>
          <w:color w:val="000000"/>
        </w:rPr>
        <w:t>] </w:t>
      </w:r>
      <w:r w:rsidR="000954BA" w:rsidRPr="00345E7C">
        <w:rPr>
          <w:color w:val="000000"/>
        </w:rPr>
        <w:t>Atbilstoši Administratīvā procesa likuma 250.panta pirmās daļas 3.punktam tiesa pārbauda, vai administratīvā akta pamatojums attaisno adresātam uzlikto pienākumu. Turklāt iestāde var atsaukties tikai uz administratīvajā aktā ietverto pamatojumu (</w:t>
      </w:r>
      <w:r w:rsidR="000954BA" w:rsidRPr="00345E7C">
        <w:rPr>
          <w:i/>
          <w:iCs/>
          <w:color w:val="000000"/>
        </w:rPr>
        <w:t>Administratīvā procesa likuma 150.panta otrā daļa un 250.panta otrā daļa</w:t>
      </w:r>
      <w:r w:rsidR="000954BA" w:rsidRPr="00345E7C">
        <w:rPr>
          <w:color w:val="000000"/>
        </w:rPr>
        <w:t>).</w:t>
      </w:r>
      <w:r w:rsidR="00564780">
        <w:rPr>
          <w:color w:val="000000"/>
        </w:rPr>
        <w:t xml:space="preserve"> </w:t>
      </w:r>
      <w:r w:rsidR="000954BA" w:rsidRPr="00345E7C">
        <w:rPr>
          <w:color w:val="000000"/>
        </w:rPr>
        <w:t xml:space="preserve">Pamatojuma princips prasa, lai iestāde izdotajā administratīvajā aktā norādītu uz visiem lietas būtiskajiem faktiskajiem un tiesiskajiem apstākļiem, kā arī izdarītajiem </w:t>
      </w:r>
      <w:r w:rsidR="000954BA" w:rsidRPr="003E38A9">
        <w:rPr>
          <w:color w:val="000000"/>
        </w:rPr>
        <w:t>lietderības apsvērumiem un secinājumiem, kāpēc konkrētajā gadījumā attiecīgais lēmums</w:t>
      </w:r>
      <w:r w:rsidR="000954BA" w:rsidRPr="00345E7C">
        <w:rPr>
          <w:color w:val="000000"/>
        </w:rPr>
        <w:t xml:space="preserve"> ir nepieciešams.</w:t>
      </w:r>
    </w:p>
    <w:p w14:paraId="3F9ECB20" w14:textId="26C09778" w:rsidR="00901134" w:rsidRPr="00345E7C" w:rsidRDefault="00901134" w:rsidP="002C4D41">
      <w:pPr>
        <w:spacing w:line="276" w:lineRule="auto"/>
        <w:ind w:firstLine="720"/>
        <w:contextualSpacing/>
        <w:jc w:val="both"/>
        <w:rPr>
          <w:color w:val="000000"/>
        </w:rPr>
      </w:pPr>
      <w:r w:rsidRPr="00345E7C">
        <w:rPr>
          <w:color w:val="000000"/>
        </w:rPr>
        <w:t>Tomēr pamatojuma princips nav absolūts, un likumdevējs pats speciālajās tiesību normās var paredzēt tā ierobežojumus, lai aizsargātu sabiedrībai būtiskas intereses (piemēram, valsts noslēpumu un Latvijas Republikas nacionālo drošību) (sal.</w:t>
      </w:r>
      <w:r>
        <w:rPr>
          <w:color w:val="000000"/>
        </w:rPr>
        <w:t xml:space="preserve"> </w:t>
      </w:r>
      <w:r w:rsidRPr="00345E7C">
        <w:rPr>
          <w:i/>
          <w:iCs/>
          <w:color w:val="000000"/>
        </w:rPr>
        <w:t>Briede</w:t>
      </w:r>
      <w:r>
        <w:rPr>
          <w:i/>
          <w:iCs/>
          <w:color w:val="000000"/>
        </w:rPr>
        <w:t> </w:t>
      </w:r>
      <w:r w:rsidRPr="00345E7C">
        <w:rPr>
          <w:i/>
          <w:iCs/>
          <w:color w:val="000000"/>
        </w:rPr>
        <w:t>J. 67.pants. Grām.: Administratīvā procesa likuma komentāri. A un B daļa. Rīga: Tiesu Namu Aģentūra, 2013, 654.lpp.</w:t>
      </w:r>
      <w:r w:rsidRPr="00345E7C">
        <w:rPr>
          <w:color w:val="000000"/>
        </w:rPr>
        <w:t>).</w:t>
      </w:r>
    </w:p>
    <w:p w14:paraId="4DB9841A" w14:textId="3450EE0E" w:rsidR="00564780" w:rsidRDefault="001F403E" w:rsidP="002C4D41">
      <w:pPr>
        <w:spacing w:line="276" w:lineRule="auto"/>
        <w:ind w:firstLine="720"/>
        <w:contextualSpacing/>
        <w:jc w:val="both"/>
        <w:rPr>
          <w:color w:val="000000"/>
        </w:rPr>
      </w:pPr>
      <w:r w:rsidRPr="000954BA">
        <w:rPr>
          <w:color w:val="000000"/>
        </w:rPr>
        <w:t>Nacionālās drošības likuma 18.</w:t>
      </w:r>
      <w:r w:rsidRPr="000954BA">
        <w:rPr>
          <w:color w:val="000000"/>
          <w:vertAlign w:val="superscript"/>
        </w:rPr>
        <w:t>1</w:t>
      </w:r>
      <w:r w:rsidR="00833619">
        <w:rPr>
          <w:color w:val="000000"/>
          <w:vertAlign w:val="superscript"/>
        </w:rPr>
        <w:t> </w:t>
      </w:r>
      <w:r w:rsidRPr="000954BA">
        <w:rPr>
          <w:color w:val="000000"/>
        </w:rPr>
        <w:t>panta ceturtā daļ</w:t>
      </w:r>
      <w:r w:rsidR="00901134">
        <w:rPr>
          <w:color w:val="000000"/>
        </w:rPr>
        <w:t>a</w:t>
      </w:r>
      <w:r w:rsidRPr="000954BA">
        <w:rPr>
          <w:color w:val="000000"/>
        </w:rPr>
        <w:t xml:space="preserve"> ir speciālā tiesību norma, kas </w:t>
      </w:r>
      <w:r w:rsidRPr="003E38A9">
        <w:rPr>
          <w:color w:val="000000"/>
        </w:rPr>
        <w:t>paredz pamatojuma principa ierobežojumu.</w:t>
      </w:r>
      <w:r w:rsidR="00274429" w:rsidRPr="003E38A9">
        <w:rPr>
          <w:color w:val="000000"/>
        </w:rPr>
        <w:t xml:space="preserve"> Atbilstoši šai tiesību normai informācija par faktiem un lēmuma pamatojums sniedzam</w:t>
      </w:r>
      <w:r w:rsidR="00562335" w:rsidRPr="003E38A9">
        <w:rPr>
          <w:color w:val="000000"/>
        </w:rPr>
        <w:t>i</w:t>
      </w:r>
      <w:r w:rsidR="00274429" w:rsidRPr="003E38A9">
        <w:rPr>
          <w:color w:val="000000"/>
        </w:rPr>
        <w:t>, ciktāl</w:t>
      </w:r>
      <w:r w:rsidR="00172FF0" w:rsidRPr="003E38A9">
        <w:rPr>
          <w:color w:val="000000"/>
        </w:rPr>
        <w:t xml:space="preserve"> konkrētajā gadījumā</w:t>
      </w:r>
      <w:r w:rsidR="00274429" w:rsidRPr="003E38A9">
        <w:rPr>
          <w:color w:val="000000"/>
        </w:rPr>
        <w:t xml:space="preserve"> to pieļauj likuma </w:t>
      </w:r>
      <w:r w:rsidR="00274429" w:rsidRPr="003E38A9">
        <w:rPr>
          <w:color w:val="000000"/>
        </w:rPr>
        <w:lastRenderedPageBreak/>
        <w:t>„Par valsts noslēpumu” un citu informācijas aizsardzību regulējošo normatīvo aktu prasības.</w:t>
      </w:r>
      <w:r w:rsidR="00173C77" w:rsidRPr="003E38A9">
        <w:rPr>
          <w:color w:val="000000"/>
        </w:rPr>
        <w:t xml:space="preserve"> Savukārt minētā </w:t>
      </w:r>
      <w:r w:rsidR="00901134" w:rsidRPr="003E38A9">
        <w:rPr>
          <w:color w:val="000000"/>
        </w:rPr>
        <w:t>likuma 18.</w:t>
      </w:r>
      <w:r w:rsidR="00901134" w:rsidRPr="003E38A9">
        <w:rPr>
          <w:color w:val="000000"/>
          <w:vertAlign w:val="superscript"/>
        </w:rPr>
        <w:t>2</w:t>
      </w:r>
      <w:r w:rsidR="00833619" w:rsidRPr="003E38A9">
        <w:rPr>
          <w:color w:val="000000"/>
          <w:vertAlign w:val="superscript"/>
        </w:rPr>
        <w:t> </w:t>
      </w:r>
      <w:r w:rsidR="00901134" w:rsidRPr="003E38A9">
        <w:rPr>
          <w:color w:val="000000"/>
        </w:rPr>
        <w:t>panta trešā daļa noteic: ja tiesai lietas apstākļu objektīvai noskaidrošanai ir nepieciešams pārbaudīt valsts noslēpumu saturošu</w:t>
      </w:r>
      <w:r w:rsidR="00901134" w:rsidRPr="000954BA">
        <w:rPr>
          <w:color w:val="000000"/>
        </w:rPr>
        <w:t xml:space="preserve"> informāciju, ar šādu informāciju iepazīstas un to izvērtē tikai tiesa.</w:t>
      </w:r>
    </w:p>
    <w:p w14:paraId="687EE3EC" w14:textId="7469C550" w:rsidR="00564780" w:rsidRDefault="00901134" w:rsidP="002C4D41">
      <w:pPr>
        <w:spacing w:line="276" w:lineRule="auto"/>
        <w:ind w:firstLine="720"/>
        <w:contextualSpacing/>
        <w:jc w:val="both"/>
      </w:pPr>
      <w:r>
        <w:rPr>
          <w:color w:val="000000"/>
        </w:rPr>
        <w:t xml:space="preserve">Atbilstoši </w:t>
      </w:r>
      <w:r w:rsidR="00173C77" w:rsidRPr="000954BA">
        <w:rPr>
          <w:color w:val="000000"/>
        </w:rPr>
        <w:t>Nacionālās drošības likuma 18.</w:t>
      </w:r>
      <w:r w:rsidR="00173C77" w:rsidRPr="000954BA">
        <w:rPr>
          <w:color w:val="000000"/>
          <w:vertAlign w:val="superscript"/>
        </w:rPr>
        <w:t>2</w:t>
      </w:r>
      <w:r w:rsidR="00833619">
        <w:rPr>
          <w:color w:val="000000"/>
          <w:vertAlign w:val="superscript"/>
        </w:rPr>
        <w:t> </w:t>
      </w:r>
      <w:r w:rsidR="00173C77" w:rsidRPr="000954BA">
        <w:rPr>
          <w:color w:val="000000"/>
        </w:rPr>
        <w:t>panta treš</w:t>
      </w:r>
      <w:r w:rsidR="00173C77">
        <w:rPr>
          <w:color w:val="000000"/>
        </w:rPr>
        <w:t>ajai</w:t>
      </w:r>
      <w:r w:rsidR="00173C77" w:rsidRPr="000954BA">
        <w:rPr>
          <w:color w:val="000000"/>
        </w:rPr>
        <w:t xml:space="preserve"> daļ</w:t>
      </w:r>
      <w:r w:rsidR="00173C77">
        <w:rPr>
          <w:color w:val="000000"/>
        </w:rPr>
        <w:t xml:space="preserve">ai </w:t>
      </w:r>
      <w:r w:rsidRPr="002525C0">
        <w:t>Senāts ir pieprasījis un iepazinies ar informāciju, kas ir valsts noslēpums, – dienesta atzinumu un materiāl</w:t>
      </w:r>
      <w:r w:rsidR="00564780">
        <w:t>iem</w:t>
      </w:r>
      <w:r w:rsidRPr="002525C0">
        <w:t>, kas izmantoti atzinuma sagatavošanai</w:t>
      </w:r>
      <w:r>
        <w:t>.</w:t>
      </w:r>
      <w:r w:rsidRPr="002525C0">
        <w:t xml:space="preserve"> Līdz ar to Senātam ir nodrošināti visi nepieciešamie materiāli, lai tas pats izvērtētu visu informāciju un pilnībā pēc būtības pārbaudītu pārsūdzētā lēmuma pamatotību un tiesiskumu</w:t>
      </w:r>
      <w:r>
        <w:t>.</w:t>
      </w:r>
    </w:p>
    <w:p w14:paraId="079C0963" w14:textId="26734E94" w:rsidR="00173C77" w:rsidRPr="000954BA" w:rsidRDefault="00186878" w:rsidP="002C4D41">
      <w:pPr>
        <w:spacing w:line="276" w:lineRule="auto"/>
        <w:ind w:firstLine="720"/>
        <w:contextualSpacing/>
        <w:jc w:val="both"/>
        <w:rPr>
          <w:color w:val="000000"/>
        </w:rPr>
      </w:pPr>
      <w:r>
        <w:rPr>
          <w:color w:val="000000"/>
        </w:rPr>
        <w:t>Tādējādi</w:t>
      </w:r>
      <w:r w:rsidR="00D408D1">
        <w:rPr>
          <w:color w:val="000000"/>
        </w:rPr>
        <w:t>,</w:t>
      </w:r>
      <w:r w:rsidR="00173C77">
        <w:rPr>
          <w:color w:val="000000"/>
        </w:rPr>
        <w:t xml:space="preserve"> p</w:t>
      </w:r>
      <w:r w:rsidR="00173C77" w:rsidRPr="000954BA">
        <w:rPr>
          <w:color w:val="000000"/>
        </w:rPr>
        <w:t>ārbaudot lēmuma pamatotību un tiesiskumu, ir ņemama vērā tajā ietvertā informācija, kā arī dienesta rīcībā esošā informācija par pieteicējas plānoto darbību un iespējamo apdraudējumu Latvijas nacionālajai drošībai.</w:t>
      </w:r>
    </w:p>
    <w:p w14:paraId="297194D2" w14:textId="77777777" w:rsidR="000954BA" w:rsidRDefault="000954BA" w:rsidP="002C4D41">
      <w:pPr>
        <w:spacing w:line="276" w:lineRule="auto"/>
        <w:ind w:firstLine="720"/>
        <w:contextualSpacing/>
        <w:jc w:val="both"/>
        <w:rPr>
          <w:color w:val="000000"/>
        </w:rPr>
      </w:pPr>
    </w:p>
    <w:p w14:paraId="26FB4276" w14:textId="72938651" w:rsidR="001F403E" w:rsidRPr="00564780" w:rsidRDefault="00901134" w:rsidP="002C4D41">
      <w:pPr>
        <w:spacing w:line="276" w:lineRule="auto"/>
        <w:ind w:firstLine="720"/>
        <w:contextualSpacing/>
        <w:jc w:val="both"/>
        <w:rPr>
          <w:color w:val="000000"/>
        </w:rPr>
      </w:pPr>
      <w:r w:rsidRPr="00564780">
        <w:rPr>
          <w:color w:val="000000"/>
        </w:rPr>
        <w:t>[1</w:t>
      </w:r>
      <w:r w:rsidR="00173C77">
        <w:rPr>
          <w:color w:val="000000"/>
        </w:rPr>
        <w:t>3</w:t>
      </w:r>
      <w:r w:rsidRPr="00564780">
        <w:rPr>
          <w:color w:val="000000"/>
        </w:rPr>
        <w:t>] </w:t>
      </w:r>
      <w:r w:rsidR="001F403E" w:rsidRPr="00564780">
        <w:rPr>
          <w:color w:val="000000"/>
        </w:rPr>
        <w:t xml:space="preserve">Izvērtējot </w:t>
      </w:r>
      <w:r w:rsidR="0021332D">
        <w:rPr>
          <w:color w:val="000000"/>
        </w:rPr>
        <w:t>pieteicējas pieteikumā izteiktos argumentus, iestāžu p</w:t>
      </w:r>
      <w:r w:rsidR="001F403E" w:rsidRPr="00564780">
        <w:rPr>
          <w:color w:val="000000"/>
        </w:rPr>
        <w:t>askaidrojumus, lietas materiālus un informāciju, kurā ir valsts noslēpums, Senāts atzīst, ka lēmums ir pamatots un atbilst tiesību normām.</w:t>
      </w:r>
    </w:p>
    <w:p w14:paraId="1031718D" w14:textId="7E5E555F" w:rsidR="001F403E" w:rsidRPr="00564780" w:rsidRDefault="001F403E" w:rsidP="002C4D41">
      <w:pPr>
        <w:spacing w:line="276" w:lineRule="auto"/>
        <w:ind w:firstLine="720"/>
        <w:contextualSpacing/>
        <w:jc w:val="both"/>
        <w:rPr>
          <w:color w:val="000000"/>
        </w:rPr>
      </w:pPr>
      <w:r w:rsidRPr="00564780">
        <w:rPr>
          <w:color w:val="000000"/>
        </w:rPr>
        <w:t>No dienesta atzinuma un materiāliem, kas bijuši tā sagatavošanas pamatā, ir konstatējami apstākļi, kādēļ pieteicēja</w:t>
      </w:r>
      <w:r w:rsidR="003F21B6" w:rsidRPr="00564780">
        <w:rPr>
          <w:color w:val="000000"/>
        </w:rPr>
        <w:t>i</w:t>
      </w:r>
      <w:r w:rsidRPr="00564780">
        <w:rPr>
          <w:color w:val="000000"/>
        </w:rPr>
        <w:t xml:space="preserve"> noteiktais izceļošanas aizliegums ir objektīvi nepieciešams un pamatots. Pēc iepazīšanās ar informāciju, kas ir valsts noslēpums, Senātam nav arī šaubu, ka ir ticis ievērots patvaļas aizlieguma un samērīguma princips.</w:t>
      </w:r>
    </w:p>
    <w:p w14:paraId="53DDE90A" w14:textId="45945BA6" w:rsidR="001F403E" w:rsidRDefault="001F403E" w:rsidP="002C4D41">
      <w:pPr>
        <w:spacing w:line="276" w:lineRule="auto"/>
        <w:ind w:firstLine="720"/>
        <w:contextualSpacing/>
        <w:jc w:val="both"/>
        <w:rPr>
          <w:color w:val="000000"/>
        </w:rPr>
      </w:pPr>
      <w:r w:rsidRPr="00564780">
        <w:rPr>
          <w:color w:val="000000"/>
        </w:rPr>
        <w:t>Senāts spriedumā nenorāda izvērstu pārsūdzētā lēmuma izvērtējumu, jo valsts noslēpuma dēļ to nevar atklāt. Atbilstoši Nacionālās drošības likuma 18.</w:t>
      </w:r>
      <w:r w:rsidRPr="00564780">
        <w:rPr>
          <w:color w:val="000000"/>
          <w:vertAlign w:val="superscript"/>
        </w:rPr>
        <w:t>2</w:t>
      </w:r>
      <w:r w:rsidR="00833619">
        <w:rPr>
          <w:color w:val="000000"/>
          <w:vertAlign w:val="superscript"/>
        </w:rPr>
        <w:t> </w:t>
      </w:r>
      <w:r w:rsidRPr="00564780">
        <w:rPr>
          <w:color w:val="000000"/>
        </w:rPr>
        <w:t>panta trešās daļas otrajam teikumam Senāts spriedumā var tikai norādīt, ka ir izvērtēta informācija, kas ir valsts noslēpums.</w:t>
      </w:r>
    </w:p>
    <w:p w14:paraId="300BF12A" w14:textId="77777777" w:rsidR="00173C77" w:rsidRDefault="00173C77" w:rsidP="002C4D41">
      <w:pPr>
        <w:spacing w:line="276" w:lineRule="auto"/>
        <w:ind w:firstLine="720"/>
        <w:contextualSpacing/>
        <w:jc w:val="both"/>
        <w:rPr>
          <w:color w:val="000000"/>
        </w:rPr>
      </w:pPr>
      <w:r w:rsidRPr="002525C0">
        <w:t>Senāts ņem vērā, ka</w:t>
      </w:r>
      <w:r w:rsidRPr="00901134">
        <w:rPr>
          <w:color w:val="000000"/>
        </w:rPr>
        <w:t xml:space="preserve"> </w:t>
      </w:r>
      <w:r>
        <w:rPr>
          <w:color w:val="000000"/>
        </w:rPr>
        <w:t>l</w:t>
      </w:r>
      <w:r w:rsidRPr="000954BA">
        <w:rPr>
          <w:color w:val="000000"/>
        </w:rPr>
        <w:t>ēmumā vispārīgi ir norādīta daļa informācijas, kas bijusi par pamatu izceļošanas aizlieguma noteikšanai</w:t>
      </w:r>
      <w:r w:rsidRPr="00901134">
        <w:t xml:space="preserve"> </w:t>
      </w:r>
      <w:r w:rsidRPr="002525C0">
        <w:t>tiktāl, ciktāl to pieļaujams atklāt.</w:t>
      </w:r>
      <w:r>
        <w:t xml:space="preserve"> Līdz ar to atzīstams, ka pieteicējai ir </w:t>
      </w:r>
      <w:r w:rsidRPr="000954BA">
        <w:rPr>
          <w:color w:val="000000"/>
        </w:rPr>
        <w:t>iespējams saprast, kādu iemeslu dēļ viņai noteikts izceļošanas aizliegums.</w:t>
      </w:r>
    </w:p>
    <w:p w14:paraId="43D5A2BD" w14:textId="77777777" w:rsidR="0021332D" w:rsidRDefault="0021332D" w:rsidP="002C4D41">
      <w:pPr>
        <w:spacing w:line="276" w:lineRule="auto"/>
        <w:ind w:firstLine="720"/>
        <w:contextualSpacing/>
        <w:jc w:val="both"/>
        <w:rPr>
          <w:color w:val="000000"/>
        </w:rPr>
      </w:pPr>
    </w:p>
    <w:p w14:paraId="2FAB389A" w14:textId="0F09886B" w:rsidR="0021332D" w:rsidRPr="003E38A9" w:rsidRDefault="0021332D" w:rsidP="002C4D41">
      <w:pPr>
        <w:spacing w:line="276" w:lineRule="auto"/>
        <w:ind w:firstLine="720"/>
        <w:contextualSpacing/>
        <w:jc w:val="both"/>
      </w:pPr>
      <w:r>
        <w:rPr>
          <w:color w:val="000000"/>
        </w:rPr>
        <w:t>[1</w:t>
      </w:r>
      <w:r w:rsidR="00173C77">
        <w:rPr>
          <w:color w:val="000000"/>
        </w:rPr>
        <w:t>4</w:t>
      </w:r>
      <w:r>
        <w:rPr>
          <w:color w:val="000000"/>
        </w:rPr>
        <w:t>] </w:t>
      </w:r>
      <w:r w:rsidRPr="002525C0">
        <w:t>Vienlaikus Senāts norāda, ka ierobežojums pieteicēja</w:t>
      </w:r>
      <w:r>
        <w:t>i</w:t>
      </w:r>
      <w:r w:rsidRPr="002525C0">
        <w:t xml:space="preserve"> vai viņa</w:t>
      </w:r>
      <w:r>
        <w:t>s</w:t>
      </w:r>
      <w:r w:rsidRPr="002525C0">
        <w:t xml:space="preserve"> pārstāvei </w:t>
      </w:r>
      <w:r w:rsidRPr="003E38A9">
        <w:t>iepazīties ar informāciju, kas ir valsts noslēpums, pats par sevi nav pieteicējas tiesību uz taisnīgu tiesu pārkāpums, ja tiesību normas un to piemērošanas prakse nodrošina pienācīgu iekšlietu ministra lēmuma pamatotības un tiesiskuma pārbaudi neatkarīgā un objektīvā tiesā.</w:t>
      </w:r>
    </w:p>
    <w:p w14:paraId="56A72C4F" w14:textId="4B396121" w:rsidR="0021332D" w:rsidRPr="002525C0" w:rsidRDefault="0021332D" w:rsidP="002C4D41">
      <w:pPr>
        <w:spacing w:line="276" w:lineRule="auto"/>
        <w:ind w:firstLine="720"/>
        <w:jc w:val="both"/>
      </w:pPr>
      <w:r w:rsidRPr="003E38A9">
        <w:t>Senāts iepriekš jau ir pārbaudījis Nacionālās drošības likumā un Administratīvā procesa likumā ietverto regulējumu un secinājis, ka Senātam ir piešķirti pietiekami procesuālie instrumenti, lai tiesas procesā līdzsvarotu p</w:t>
      </w:r>
      <w:r w:rsidR="00204D2A" w:rsidRPr="003E38A9">
        <w:t>ersonai</w:t>
      </w:r>
      <w:r w:rsidRPr="003E38A9">
        <w:t xml:space="preserve"> noteikto tiesību uz taisnīgu tiesu ierobežojumu un nodrošinātu pārsūdzētā lēmuma pārbaudi atbilstoši Satversmes 92.panta pirmā teikuma un konvencijas 6.panta prasībām (</w:t>
      </w:r>
      <w:r w:rsidRPr="003E38A9">
        <w:rPr>
          <w:i/>
          <w:iCs/>
        </w:rPr>
        <w:t xml:space="preserve">Senāta sprieduma lietā </w:t>
      </w:r>
      <w:r w:rsidR="007C08D6">
        <w:rPr>
          <w:i/>
          <w:iCs/>
        </w:rPr>
        <w:br/>
      </w:r>
      <w:r w:rsidRPr="003E38A9">
        <w:rPr>
          <w:i/>
          <w:iCs/>
        </w:rPr>
        <w:t>Nr. SA-1/2023 26.–29.punkts un sprieduma lietā Nr. SA-2/2023 19.–20.punkts</w:t>
      </w:r>
      <w:r w:rsidRPr="003E38A9">
        <w:t>). Tāpat Senāts</w:t>
      </w:r>
      <w:r w:rsidRPr="002525C0">
        <w:t xml:space="preserve"> savā judikatūrā ir formulējis pieeju, kādā veidā ar citiem procesuāliem instrumentiem ir līdzsvarojams pieteicējam noteiktais tiesību uz taisnīgu tiesu ierobežojums, ievērojot Eiropas Cilvēktiesību tiesas praksē formulēto standartu (sk.</w:t>
      </w:r>
      <w:r w:rsidRPr="002525C0">
        <w:rPr>
          <w:i/>
          <w:iCs/>
        </w:rPr>
        <w:t> Eiropas Cilvēktiesību tiesas (Lielā palāta) 2017.gada 19.septembra sprieduma lietā „Regner v. the Czech Republic”, pieteikuma Nr. </w:t>
      </w:r>
      <w:hyperlink r:id="rId12" w:anchor="{%22languageisocode%22:[%22ENG%22],%22appno%22:[%2235289/11%22],%22documentcollectionid2%22:[%22GRANDCHAMBER%22],%22itemid%22:[%22001-177299%22]}" w:history="1">
        <w:r w:rsidRPr="002525C0">
          <w:rPr>
            <w:rStyle w:val="Hyperlink"/>
            <w:i/>
            <w:iCs/>
          </w:rPr>
          <w:t>35289/11</w:t>
        </w:r>
      </w:hyperlink>
      <w:r w:rsidRPr="002525C0">
        <w:rPr>
          <w:i/>
          <w:iCs/>
        </w:rPr>
        <w:t>, 150.–154.punkt</w:t>
      </w:r>
      <w:r w:rsidR="007E20D6">
        <w:rPr>
          <w:i/>
          <w:iCs/>
        </w:rPr>
        <w:t>u</w:t>
      </w:r>
      <w:r w:rsidRPr="003434D0">
        <w:t>)</w:t>
      </w:r>
      <w:r w:rsidRPr="002525C0">
        <w:t>.</w:t>
      </w:r>
    </w:p>
    <w:p w14:paraId="665BADA9" w14:textId="4259C5CB" w:rsidR="0021332D" w:rsidRPr="002525C0" w:rsidRDefault="0021332D" w:rsidP="002C4D41">
      <w:pPr>
        <w:spacing w:line="276" w:lineRule="auto"/>
        <w:ind w:firstLine="720"/>
        <w:jc w:val="both"/>
      </w:pPr>
      <w:r w:rsidRPr="002525C0">
        <w:lastRenderedPageBreak/>
        <w:t>Arī šajā lietā Senāts izmantoj</w:t>
      </w:r>
      <w:r>
        <w:t>a</w:t>
      </w:r>
      <w:r w:rsidRPr="002525C0">
        <w:t xml:space="preserve"> visus Nacionālās drošības likumā un Administratīvā procesa likumā paredzētos procesuālos instrumentus, lai pats (</w:t>
      </w:r>
      <w:r w:rsidRPr="002525C0">
        <w:rPr>
          <w:i/>
          <w:iCs/>
        </w:rPr>
        <w:t>ex officio</w:t>
      </w:r>
      <w:r w:rsidRPr="002525C0">
        <w:t xml:space="preserve">) atbilstoši objektīvās izmeklēšanas principam pilnībā pārbaudītu </w:t>
      </w:r>
      <w:r w:rsidR="00265FAE">
        <w:t>pārsūdzētā</w:t>
      </w:r>
      <w:r w:rsidRPr="002525C0">
        <w:t xml:space="preserve"> lēmuma pamatotību un tiesiskumu, neaprobežojoties tikai ar pieteicēja</w:t>
      </w:r>
      <w:r>
        <w:t>s</w:t>
      </w:r>
      <w:r w:rsidRPr="002525C0">
        <w:t xml:space="preserve"> argumentu izvērtējumu.</w:t>
      </w:r>
    </w:p>
    <w:p w14:paraId="18C0AB8D" w14:textId="77777777" w:rsidR="0021332D" w:rsidRDefault="0021332D" w:rsidP="002C4D41">
      <w:pPr>
        <w:spacing w:line="276" w:lineRule="auto"/>
        <w:ind w:firstLine="720"/>
        <w:contextualSpacing/>
        <w:jc w:val="both"/>
        <w:rPr>
          <w:highlight w:val="lightGray"/>
        </w:rPr>
      </w:pPr>
    </w:p>
    <w:p w14:paraId="06595223" w14:textId="723BC031" w:rsidR="00AB36DA" w:rsidRPr="002525C0" w:rsidRDefault="00AB36DA" w:rsidP="002C4D41">
      <w:pPr>
        <w:spacing w:line="276" w:lineRule="auto"/>
        <w:ind w:firstLine="720"/>
        <w:jc w:val="both"/>
      </w:pPr>
      <w:r>
        <w:t>[</w:t>
      </w:r>
      <w:r w:rsidR="00E663A2">
        <w:t>15</w:t>
      </w:r>
      <w:r>
        <w:t>] </w:t>
      </w:r>
      <w:r w:rsidRPr="002525C0">
        <w:t>Pieteicēj</w:t>
      </w:r>
      <w:r>
        <w:t>a</w:t>
      </w:r>
      <w:r w:rsidRPr="002525C0">
        <w:t xml:space="preserve"> pieteikumā </w:t>
      </w:r>
      <w:r w:rsidR="00173C77">
        <w:t>norādījusi</w:t>
      </w:r>
      <w:r w:rsidRPr="002525C0">
        <w:t>, ka izceļošanas aizlieguma noteikšana ir nevainīguma prezumpcijas pārkāpums</w:t>
      </w:r>
      <w:r w:rsidR="00346485">
        <w:t xml:space="preserve">, jo viņas darbības jau </w:t>
      </w:r>
      <w:r w:rsidR="00346485" w:rsidRPr="00346485">
        <w:rPr>
          <w:i/>
          <w:iCs/>
        </w:rPr>
        <w:t>a</w:t>
      </w:r>
      <w:r w:rsidR="00A649A6">
        <w:rPr>
          <w:i/>
          <w:iCs/>
        </w:rPr>
        <w:t> </w:t>
      </w:r>
      <w:r w:rsidR="00346485" w:rsidRPr="00346485">
        <w:rPr>
          <w:i/>
          <w:iCs/>
        </w:rPr>
        <w:t>priori</w:t>
      </w:r>
      <w:r w:rsidR="00346485">
        <w:t xml:space="preserve"> atzītas par noziedzīgām.</w:t>
      </w:r>
      <w:r w:rsidRPr="002525C0">
        <w:t xml:space="preserve"> </w:t>
      </w:r>
    </w:p>
    <w:p w14:paraId="387ADB17" w14:textId="4A337FFE" w:rsidR="00AB36DA" w:rsidRPr="002525C0" w:rsidRDefault="00AB36DA" w:rsidP="002C4D41">
      <w:pPr>
        <w:spacing w:line="276" w:lineRule="auto"/>
        <w:ind w:firstLine="720"/>
        <w:jc w:val="both"/>
      </w:pPr>
      <w:r w:rsidRPr="002525C0">
        <w:t>Senāts nekonstatē, ka konkrētajā gadījumā</w:t>
      </w:r>
      <w:r w:rsidR="00173C77">
        <w:t xml:space="preserve"> </w:t>
      </w:r>
      <w:r w:rsidR="00265FAE">
        <w:t>pārsūdzētā</w:t>
      </w:r>
      <w:r w:rsidRPr="002525C0">
        <w:t xml:space="preserve"> </w:t>
      </w:r>
      <w:r w:rsidR="00173C77">
        <w:t>lēmuma</w:t>
      </w:r>
      <w:r w:rsidRPr="002525C0">
        <w:t xml:space="preserve"> pamatojums skartu nevainīguma prezumpciju, jo tajā nav ietverti apgalvojumi par to, ka pieteicēj</w:t>
      </w:r>
      <w:r w:rsidR="00173C77">
        <w:t>a</w:t>
      </w:r>
      <w:r w:rsidRPr="002525C0">
        <w:t xml:space="preserve"> būtu uzskatām</w:t>
      </w:r>
      <w:r w:rsidR="007E20D6">
        <w:t>a</w:t>
      </w:r>
      <w:r w:rsidRPr="002525C0">
        <w:t xml:space="preserve"> par vainīgu kāda noziedzīga nodarījuma izdarīšanā. Tāpat </w:t>
      </w:r>
      <w:r w:rsidR="00173C77">
        <w:t xml:space="preserve">iekšlietu </w:t>
      </w:r>
      <w:r w:rsidRPr="002525C0">
        <w:t>ministrs nav izmantojis tādus argumentus izceļošanas aizlieguma noteikšanai, kas būtu balstīti ar nevainīguma prezumpciju nesavienojamos apsvērumos.</w:t>
      </w:r>
      <w:r w:rsidR="0098525D">
        <w:t xml:space="preserve"> I</w:t>
      </w:r>
      <w:r w:rsidRPr="002525C0">
        <w:t>zceļošanas aizlieguma noteikšana pieteicēja</w:t>
      </w:r>
      <w:r w:rsidR="00173C77">
        <w:t>i</w:t>
      </w:r>
      <w:r w:rsidRPr="002525C0">
        <w:t xml:space="preserve"> </w:t>
      </w:r>
      <w:r w:rsidR="0098525D">
        <w:t xml:space="preserve">nav </w:t>
      </w:r>
      <w:r w:rsidRPr="002525C0">
        <w:t>tieši saistīta ar kriminālproces</w:t>
      </w:r>
      <w:r w:rsidR="0098525D">
        <w:t>u</w:t>
      </w:r>
      <w:r w:rsidRPr="002525C0">
        <w:t xml:space="preserve"> </w:t>
      </w:r>
      <w:r w:rsidR="00FA4008">
        <w:t>un</w:t>
      </w:r>
      <w:r w:rsidR="00FA4008" w:rsidRPr="002525C0">
        <w:t xml:space="preserve"> </w:t>
      </w:r>
      <w:r w:rsidR="0098525D">
        <w:t>nav</w:t>
      </w:r>
      <w:r w:rsidRPr="002525C0">
        <w:t xml:space="preserve"> vērtējama kā sods pieteicēja</w:t>
      </w:r>
      <w:r w:rsidR="0098525D">
        <w:t>i</w:t>
      </w:r>
      <w:r w:rsidRPr="002525C0">
        <w:t xml:space="preserve"> par tām darbībām, par kurām viņ</w:t>
      </w:r>
      <w:r w:rsidR="0098525D">
        <w:t>ai izvirzītas apsūdzības</w:t>
      </w:r>
      <w:r w:rsidRPr="002525C0">
        <w:t xml:space="preserve"> kriminālproces</w:t>
      </w:r>
      <w:r w:rsidR="0098525D">
        <w:t>ā</w:t>
      </w:r>
      <w:r w:rsidRPr="002525C0">
        <w:t xml:space="preserve">. </w:t>
      </w:r>
      <w:r w:rsidR="007E20D6">
        <w:t>D</w:t>
      </w:r>
      <w:r w:rsidRPr="002525C0">
        <w:t>ienesta atzinums un materiāli, kas izmantoti tā sagatavošanai</w:t>
      </w:r>
      <w:r w:rsidR="0098525D">
        <w:t>,</w:t>
      </w:r>
      <w:r w:rsidRPr="002525C0">
        <w:t xml:space="preserve"> norāda uz konkrētiem faktiem un ar tiem saistītu risku izvērtējumu, kas ir prasījis izceļošanas aizlieguma noteikšanu neatkarīgi no tā, vai pieteicēj</w:t>
      </w:r>
      <w:r w:rsidR="0098525D">
        <w:t>a</w:t>
      </w:r>
      <w:r w:rsidRPr="002525C0">
        <w:t xml:space="preserve"> konkrētajā kriminālprocesā </w:t>
      </w:r>
      <w:r w:rsidR="0098525D">
        <w:t>tiks</w:t>
      </w:r>
      <w:r w:rsidRPr="002525C0">
        <w:t xml:space="preserve"> atzīt</w:t>
      </w:r>
      <w:r w:rsidR="007E20D6">
        <w:t>a</w:t>
      </w:r>
      <w:r w:rsidRPr="002525C0">
        <w:t xml:space="preserve"> par vainīgu noziedzīga nodarījuma izdarīšanā.</w:t>
      </w:r>
    </w:p>
    <w:p w14:paraId="00667079" w14:textId="2006E8A8" w:rsidR="00AB36DA" w:rsidRDefault="0098525D" w:rsidP="002C4D41">
      <w:pPr>
        <w:spacing w:line="276" w:lineRule="auto"/>
        <w:ind w:firstLine="720"/>
        <w:contextualSpacing/>
        <w:jc w:val="both"/>
      </w:pPr>
      <w:r w:rsidRPr="0098525D">
        <w:rPr>
          <w:color w:val="000000"/>
        </w:rPr>
        <w:t>Līdz ar to nav pamatoti pieteicēja</w:t>
      </w:r>
      <w:r>
        <w:rPr>
          <w:color w:val="000000"/>
        </w:rPr>
        <w:t>s</w:t>
      </w:r>
      <w:r w:rsidRPr="0098525D">
        <w:rPr>
          <w:color w:val="000000"/>
        </w:rPr>
        <w:t xml:space="preserve"> argumenti par nevainīguma prezumpcijas pārkāpumu</w:t>
      </w:r>
      <w:r>
        <w:rPr>
          <w:color w:val="000000"/>
        </w:rPr>
        <w:t>.</w:t>
      </w:r>
    </w:p>
    <w:p w14:paraId="6B568AC7" w14:textId="77777777" w:rsidR="0098525D" w:rsidRDefault="0098525D" w:rsidP="002C4D41">
      <w:pPr>
        <w:spacing w:line="276" w:lineRule="auto"/>
        <w:ind w:firstLine="720"/>
        <w:contextualSpacing/>
        <w:jc w:val="both"/>
      </w:pPr>
    </w:p>
    <w:p w14:paraId="179C077F" w14:textId="79491454" w:rsidR="001F403E" w:rsidRPr="001B6330" w:rsidRDefault="0098525D" w:rsidP="002C4D41">
      <w:pPr>
        <w:spacing w:line="276" w:lineRule="auto"/>
        <w:ind w:firstLine="720"/>
        <w:contextualSpacing/>
        <w:jc w:val="both"/>
        <w:rPr>
          <w:color w:val="000000"/>
        </w:rPr>
      </w:pPr>
      <w:r>
        <w:t>[</w:t>
      </w:r>
      <w:r w:rsidR="00E663A2">
        <w:t>16</w:t>
      </w:r>
      <w:r>
        <w:t>] </w:t>
      </w:r>
      <w:r w:rsidR="007C0290" w:rsidRPr="0098525D">
        <w:rPr>
          <w:color w:val="000000"/>
        </w:rPr>
        <w:t>Apkopojot</w:t>
      </w:r>
      <w:r w:rsidR="001F403E" w:rsidRPr="0098525D">
        <w:rPr>
          <w:color w:val="000000"/>
        </w:rPr>
        <w:t xml:space="preserve"> iepriekš minēto, Senāts secina, ka pieteicēja</w:t>
      </w:r>
      <w:r w:rsidR="007C0290" w:rsidRPr="0098525D">
        <w:rPr>
          <w:color w:val="000000"/>
        </w:rPr>
        <w:t>i</w:t>
      </w:r>
      <w:r w:rsidR="001F403E" w:rsidRPr="0098525D">
        <w:rPr>
          <w:color w:val="000000"/>
        </w:rPr>
        <w:t xml:space="preserve"> piemērotais izceļošanas aizliegums un ar to saistītais pamattiesību ierobežojums ir samērīgs līdzeklis nacionālās drošības interešu aizsardzībai. Tādējādi </w:t>
      </w:r>
      <w:r w:rsidR="00265FAE">
        <w:rPr>
          <w:color w:val="000000"/>
        </w:rPr>
        <w:t xml:space="preserve">pārsūdzētais </w:t>
      </w:r>
      <w:r w:rsidR="001F403E" w:rsidRPr="0098525D">
        <w:rPr>
          <w:color w:val="000000"/>
        </w:rPr>
        <w:t>lēmums ir atzīstams par pamatotu un tiesisku, bet pieteikums ir noraidāms.</w:t>
      </w:r>
    </w:p>
    <w:p w14:paraId="06538688" w14:textId="77777777" w:rsidR="002072E2" w:rsidRPr="001B6330" w:rsidRDefault="002072E2" w:rsidP="002C4D41">
      <w:pPr>
        <w:spacing w:line="276" w:lineRule="auto"/>
        <w:ind w:right="6" w:firstLine="540"/>
        <w:jc w:val="both"/>
      </w:pPr>
    </w:p>
    <w:p w14:paraId="213B6910" w14:textId="47D4D3B2" w:rsidR="00166956" w:rsidRPr="001B6330" w:rsidRDefault="00166956" w:rsidP="002C4D41">
      <w:pPr>
        <w:pStyle w:val="ATvirsraksts"/>
        <w:keepNext/>
      </w:pPr>
      <w:r w:rsidRPr="001B6330">
        <w:t>Rezolutīvā daļa</w:t>
      </w:r>
    </w:p>
    <w:p w14:paraId="203D55B2" w14:textId="77777777" w:rsidR="003047F5" w:rsidRPr="001B6330" w:rsidRDefault="003047F5" w:rsidP="002C4D41">
      <w:pPr>
        <w:keepNext/>
        <w:spacing w:line="276" w:lineRule="auto"/>
        <w:ind w:firstLine="567"/>
        <w:jc w:val="both"/>
        <w:rPr>
          <w:bCs/>
          <w:spacing w:val="70"/>
        </w:rPr>
      </w:pPr>
    </w:p>
    <w:p w14:paraId="41889748" w14:textId="68D64582" w:rsidR="007B3C57" w:rsidRPr="001B6330" w:rsidRDefault="007B3C57" w:rsidP="002C4D41">
      <w:pPr>
        <w:keepNext/>
        <w:spacing w:line="276" w:lineRule="auto"/>
        <w:ind w:firstLine="720"/>
        <w:jc w:val="both"/>
        <w:rPr>
          <w:color w:val="000000"/>
        </w:rPr>
      </w:pPr>
      <w:r w:rsidRPr="001B6330">
        <w:rPr>
          <w:color w:val="000000"/>
        </w:rPr>
        <w:t>Pamatojoties uz Administratīvā procesa likuma 246.–251.pantu, 253.pantu un Nacionālās drošības likuma 18.</w:t>
      </w:r>
      <w:r w:rsidRPr="001B6330">
        <w:rPr>
          <w:color w:val="000000"/>
          <w:vertAlign w:val="superscript"/>
        </w:rPr>
        <w:t>2</w:t>
      </w:r>
      <w:r w:rsidR="00833619">
        <w:rPr>
          <w:color w:val="000000"/>
          <w:vertAlign w:val="superscript"/>
        </w:rPr>
        <w:t> </w:t>
      </w:r>
      <w:r w:rsidRPr="001B6330">
        <w:rPr>
          <w:color w:val="000000"/>
        </w:rPr>
        <w:t>pantu, Senāts</w:t>
      </w:r>
    </w:p>
    <w:p w14:paraId="2D4B4C8E" w14:textId="77777777" w:rsidR="00A122BE" w:rsidRPr="001B6330" w:rsidRDefault="00A122BE" w:rsidP="002C4D41">
      <w:pPr>
        <w:spacing w:line="276" w:lineRule="auto"/>
        <w:ind w:firstLine="567"/>
        <w:jc w:val="both"/>
      </w:pPr>
    </w:p>
    <w:p w14:paraId="6FE7AC9C" w14:textId="190BE845" w:rsidR="003047F5" w:rsidRPr="001B6330" w:rsidRDefault="003047F5" w:rsidP="002C4D41">
      <w:pPr>
        <w:spacing w:line="276" w:lineRule="auto"/>
        <w:jc w:val="center"/>
        <w:rPr>
          <w:b/>
        </w:rPr>
      </w:pPr>
      <w:r w:rsidRPr="001B6330">
        <w:rPr>
          <w:b/>
        </w:rPr>
        <w:t>nosprieda</w:t>
      </w:r>
    </w:p>
    <w:p w14:paraId="25D5DF80" w14:textId="77777777" w:rsidR="00A6596A" w:rsidRPr="001B6330" w:rsidRDefault="00A6596A" w:rsidP="002C4D41">
      <w:pPr>
        <w:spacing w:line="276" w:lineRule="auto"/>
        <w:jc w:val="center"/>
        <w:rPr>
          <w:b/>
        </w:rPr>
      </w:pPr>
    </w:p>
    <w:p w14:paraId="3BE4D840" w14:textId="348A2A35" w:rsidR="007B3C57" w:rsidRPr="001B6330" w:rsidRDefault="007B3C57" w:rsidP="002C4D41">
      <w:pPr>
        <w:spacing w:line="276" w:lineRule="auto"/>
        <w:ind w:firstLine="720"/>
        <w:jc w:val="both"/>
        <w:rPr>
          <w:color w:val="000000"/>
        </w:rPr>
      </w:pPr>
      <w:r w:rsidRPr="001B6330">
        <w:rPr>
          <w:color w:val="000000"/>
        </w:rPr>
        <w:t xml:space="preserve">noraidīt </w:t>
      </w:r>
      <w:r w:rsidR="002C4D41">
        <w:t xml:space="preserve">[pers. A] </w:t>
      </w:r>
      <w:r w:rsidRPr="001B6330">
        <w:rPr>
          <w:color w:val="000000"/>
        </w:rPr>
        <w:t xml:space="preserve">pieteikumu par Latvijas Republikas iekšlietu ministra </w:t>
      </w:r>
      <w:r w:rsidR="00115404" w:rsidRPr="001B6330">
        <w:t>202</w:t>
      </w:r>
      <w:r w:rsidR="000572FE">
        <w:t>5</w:t>
      </w:r>
      <w:r w:rsidR="00115404" w:rsidRPr="001B6330">
        <w:t xml:space="preserve">.gada </w:t>
      </w:r>
      <w:r w:rsidR="000572FE" w:rsidRPr="000572FE">
        <w:t>25.jūlija lēmuma Nr.</w:t>
      </w:r>
      <w:r w:rsidR="000572FE">
        <w:t> </w:t>
      </w:r>
      <w:r w:rsidR="000572FE" w:rsidRPr="000572FE">
        <w:t>1-61/257/25 atcelšanu</w:t>
      </w:r>
      <w:r w:rsidRPr="001B6330">
        <w:rPr>
          <w:color w:val="000000"/>
        </w:rPr>
        <w:t>.</w:t>
      </w:r>
    </w:p>
    <w:p w14:paraId="5548EDBC" w14:textId="6F34ED29" w:rsidR="007B3C57" w:rsidRPr="001B6330" w:rsidRDefault="007B3C57" w:rsidP="002C4D41">
      <w:pPr>
        <w:spacing w:line="276" w:lineRule="auto"/>
        <w:ind w:firstLine="720"/>
        <w:jc w:val="both"/>
        <w:rPr>
          <w:color w:val="000000"/>
        </w:rPr>
      </w:pPr>
    </w:p>
    <w:p w14:paraId="69D52102" w14:textId="77777777" w:rsidR="007B3C57" w:rsidRPr="001B6330" w:rsidRDefault="007B3C57" w:rsidP="002C4D41">
      <w:pPr>
        <w:keepNext/>
        <w:spacing w:line="276" w:lineRule="auto"/>
        <w:ind w:firstLine="720"/>
        <w:jc w:val="both"/>
        <w:rPr>
          <w:color w:val="000000"/>
        </w:rPr>
      </w:pPr>
      <w:r w:rsidRPr="001B6330">
        <w:rPr>
          <w:color w:val="000000"/>
        </w:rPr>
        <w:t>Spriedums nav pārsūdzams un stājas spēkā pasludināšanas brīdī.</w:t>
      </w:r>
    </w:p>
    <w:p w14:paraId="6A74295F" w14:textId="77777777" w:rsidR="004632ED" w:rsidRPr="001B6330" w:rsidRDefault="004632ED" w:rsidP="0038168D">
      <w:pPr>
        <w:keepNext/>
        <w:tabs>
          <w:tab w:val="left" w:pos="2700"/>
          <w:tab w:val="left" w:pos="6660"/>
        </w:tabs>
        <w:spacing w:line="276" w:lineRule="auto"/>
        <w:ind w:firstLine="720"/>
      </w:pPr>
    </w:p>
    <w:p w14:paraId="43C15A55" w14:textId="44074436" w:rsidR="00D25AE5" w:rsidRPr="001B6330" w:rsidRDefault="00D25AE5" w:rsidP="0038168D">
      <w:pPr>
        <w:keepNext/>
        <w:tabs>
          <w:tab w:val="left" w:pos="2700"/>
          <w:tab w:val="left" w:pos="6660"/>
        </w:tabs>
        <w:spacing w:line="276" w:lineRule="auto"/>
        <w:ind w:firstLine="720"/>
      </w:pPr>
    </w:p>
    <w:p w14:paraId="65D0A4A1" w14:textId="77777777" w:rsidR="009704C0" w:rsidRPr="001B6330" w:rsidRDefault="009704C0" w:rsidP="0056528F">
      <w:pPr>
        <w:keepNext/>
        <w:tabs>
          <w:tab w:val="left" w:pos="2700"/>
          <w:tab w:val="left" w:pos="6660"/>
        </w:tabs>
        <w:spacing w:line="276" w:lineRule="auto"/>
        <w:jc w:val="center"/>
      </w:pPr>
    </w:p>
    <w:p w14:paraId="2A3D6F7B" w14:textId="77777777" w:rsidR="001776F2" w:rsidRPr="001B6330" w:rsidRDefault="001776F2" w:rsidP="0056528F">
      <w:pPr>
        <w:keepNext/>
        <w:tabs>
          <w:tab w:val="left" w:pos="2700"/>
          <w:tab w:val="left" w:pos="6660"/>
        </w:tabs>
        <w:spacing w:line="276" w:lineRule="auto"/>
        <w:jc w:val="center"/>
      </w:pPr>
    </w:p>
    <w:p w14:paraId="19759C4D" w14:textId="77777777" w:rsidR="006B7BBC" w:rsidRPr="008258FE" w:rsidRDefault="006B7BBC" w:rsidP="0056528F">
      <w:pPr>
        <w:tabs>
          <w:tab w:val="left" w:pos="2880"/>
          <w:tab w:val="left" w:pos="4680"/>
          <w:tab w:val="left" w:pos="7797"/>
        </w:tabs>
        <w:spacing w:line="276" w:lineRule="auto"/>
        <w:jc w:val="center"/>
        <w:rPr>
          <w:sz w:val="2"/>
          <w:szCs w:val="2"/>
        </w:rPr>
      </w:pPr>
    </w:p>
    <w:sectPr w:rsidR="006B7BBC" w:rsidRPr="008258FE" w:rsidSect="00067334">
      <w:footerReference w:type="default" r:id="rId13"/>
      <w:pgSz w:w="11906" w:h="16838" w:code="9"/>
      <w:pgMar w:top="1134" w:right="1701"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41189" w14:textId="77777777" w:rsidR="00DE1ECE" w:rsidRDefault="00DE1ECE" w:rsidP="003047F5">
      <w:r>
        <w:separator/>
      </w:r>
    </w:p>
  </w:endnote>
  <w:endnote w:type="continuationSeparator" w:id="0">
    <w:p w14:paraId="3445CD85" w14:textId="77777777" w:rsidR="00DE1ECE" w:rsidRDefault="00DE1ECE" w:rsidP="003047F5">
      <w:r>
        <w:continuationSeparator/>
      </w:r>
    </w:p>
  </w:endnote>
  <w:endnote w:type="continuationNotice" w:id="1">
    <w:p w14:paraId="55B65C89" w14:textId="77777777" w:rsidR="00DE1ECE" w:rsidRDefault="00DE1E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720ED" w14:textId="68898165" w:rsidR="00AF1AE6" w:rsidRPr="00536331" w:rsidRDefault="00AF1AE6" w:rsidP="00F43FAD">
    <w:pPr>
      <w:pStyle w:val="Footer"/>
      <w:tabs>
        <w:tab w:val="clear" w:pos="4153"/>
        <w:tab w:val="clear" w:pos="8306"/>
      </w:tabs>
      <w:jc w:val="center"/>
      <w:rPr>
        <w:sz w:val="20"/>
        <w:szCs w:val="20"/>
      </w:rPr>
    </w:pPr>
    <w:r w:rsidRPr="00536331">
      <w:rPr>
        <w:rStyle w:val="PageNumber"/>
        <w:sz w:val="20"/>
        <w:szCs w:val="20"/>
      </w:rPr>
      <w:fldChar w:fldCharType="begin"/>
    </w:r>
    <w:r w:rsidRPr="00536331">
      <w:rPr>
        <w:rStyle w:val="PageNumber"/>
        <w:sz w:val="20"/>
        <w:szCs w:val="20"/>
      </w:rPr>
      <w:instrText xml:space="preserve">PAGE  </w:instrText>
    </w:r>
    <w:r w:rsidRPr="00536331">
      <w:rPr>
        <w:rStyle w:val="PageNumber"/>
        <w:sz w:val="20"/>
        <w:szCs w:val="20"/>
      </w:rPr>
      <w:fldChar w:fldCharType="separate"/>
    </w:r>
    <w:r w:rsidR="00147413">
      <w:rPr>
        <w:rStyle w:val="PageNumber"/>
        <w:noProof/>
        <w:sz w:val="20"/>
        <w:szCs w:val="20"/>
      </w:rPr>
      <w:t>3</w:t>
    </w:r>
    <w:r w:rsidRPr="00536331">
      <w:rPr>
        <w:rStyle w:val="PageNumber"/>
        <w:sz w:val="20"/>
        <w:szCs w:val="20"/>
      </w:rPr>
      <w:fldChar w:fldCharType="end"/>
    </w:r>
    <w:r w:rsidRPr="00536331">
      <w:rPr>
        <w:rStyle w:val="PageNumber"/>
        <w:sz w:val="20"/>
        <w:szCs w:val="20"/>
      </w:rPr>
      <w:t xml:space="preserve"> no </w:t>
    </w:r>
    <w:r w:rsidRPr="00536331">
      <w:rPr>
        <w:rStyle w:val="PageNumber"/>
        <w:noProof/>
        <w:sz w:val="20"/>
        <w:szCs w:val="20"/>
      </w:rPr>
      <w:fldChar w:fldCharType="begin"/>
    </w:r>
    <w:r w:rsidRPr="00536331">
      <w:rPr>
        <w:rStyle w:val="PageNumber"/>
        <w:noProof/>
        <w:sz w:val="20"/>
        <w:szCs w:val="20"/>
      </w:rPr>
      <w:instrText xml:space="preserve"> SECTIONPAGES   \* MERGEFORMAT </w:instrText>
    </w:r>
    <w:r w:rsidRPr="00536331">
      <w:rPr>
        <w:rStyle w:val="PageNumber"/>
        <w:noProof/>
        <w:sz w:val="20"/>
        <w:szCs w:val="20"/>
      </w:rPr>
      <w:fldChar w:fldCharType="separate"/>
    </w:r>
    <w:r w:rsidR="00493E3B">
      <w:rPr>
        <w:rStyle w:val="PageNumber"/>
        <w:noProof/>
        <w:sz w:val="20"/>
        <w:szCs w:val="20"/>
      </w:rPr>
      <w:t>7</w:t>
    </w:r>
    <w:r w:rsidRPr="00536331">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F9320" w14:textId="77777777" w:rsidR="00DE1ECE" w:rsidRDefault="00DE1ECE" w:rsidP="003047F5">
      <w:r>
        <w:separator/>
      </w:r>
    </w:p>
  </w:footnote>
  <w:footnote w:type="continuationSeparator" w:id="0">
    <w:p w14:paraId="1408AE08" w14:textId="77777777" w:rsidR="00DE1ECE" w:rsidRDefault="00DE1ECE" w:rsidP="003047F5">
      <w:r>
        <w:continuationSeparator/>
      </w:r>
    </w:p>
  </w:footnote>
  <w:footnote w:type="continuationNotice" w:id="1">
    <w:p w14:paraId="733C9CA9" w14:textId="77777777" w:rsidR="00DE1ECE" w:rsidRDefault="00DE1E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5A48"/>
    <w:multiLevelType w:val="multilevel"/>
    <w:tmpl w:val="DA7A0F18"/>
    <w:lvl w:ilvl="0">
      <w:start w:val="1"/>
      <w:numFmt w:val="decimal"/>
      <w:lvlText w:val="%1."/>
      <w:lvlJc w:val="left"/>
      <w:pPr>
        <w:ind w:left="426" w:hanging="284"/>
      </w:pPr>
      <w:rPr>
        <w:rFonts w:hint="default"/>
        <w:b w:val="0"/>
        <w:bCs w:val="0"/>
        <w:i w:val="0"/>
        <w:iCs/>
      </w:rPr>
    </w:lvl>
    <w:lvl w:ilvl="1">
      <w:start w:val="1"/>
      <w:numFmt w:val="decimal"/>
      <w:lvlText w:val="%1.%2."/>
      <w:lvlJc w:val="left"/>
      <w:pPr>
        <w:ind w:left="1389" w:hanging="537"/>
      </w:pPr>
      <w:rPr>
        <w:rFonts w:hint="default"/>
      </w:rPr>
    </w:lvl>
    <w:lvl w:ilvl="2">
      <w:start w:val="1"/>
      <w:numFmt w:val="decimal"/>
      <w:lvlText w:val="%1.%2.%3."/>
      <w:lvlJc w:val="left"/>
      <w:pPr>
        <w:ind w:left="880" w:hanging="284"/>
      </w:pPr>
      <w:rPr>
        <w:rFonts w:hint="default"/>
      </w:rPr>
    </w:lvl>
    <w:lvl w:ilvl="3">
      <w:start w:val="1"/>
      <w:numFmt w:val="decimal"/>
      <w:lvlText w:val="%1.%2.%3.%4."/>
      <w:lvlJc w:val="left"/>
      <w:pPr>
        <w:ind w:left="1107" w:hanging="284"/>
      </w:pPr>
      <w:rPr>
        <w:rFonts w:hint="default"/>
      </w:rPr>
    </w:lvl>
    <w:lvl w:ilvl="4">
      <w:start w:val="1"/>
      <w:numFmt w:val="decimal"/>
      <w:lvlText w:val="%5."/>
      <w:lvlJc w:val="left"/>
      <w:pPr>
        <w:ind w:left="1334" w:hanging="284"/>
      </w:pPr>
      <w:rPr>
        <w:rFonts w:hint="default"/>
      </w:rPr>
    </w:lvl>
    <w:lvl w:ilvl="5">
      <w:start w:val="1"/>
      <w:numFmt w:val="decimal"/>
      <w:lvlText w:val="%1.%2.%3.%4.%5.%6."/>
      <w:lvlJc w:val="left"/>
      <w:pPr>
        <w:ind w:left="1561" w:hanging="284"/>
      </w:pPr>
      <w:rPr>
        <w:rFonts w:hint="default"/>
      </w:rPr>
    </w:lvl>
    <w:lvl w:ilvl="6">
      <w:start w:val="1"/>
      <w:numFmt w:val="decimal"/>
      <w:lvlText w:val="%1.%2.%3.%4.%5.%6.%7."/>
      <w:lvlJc w:val="left"/>
      <w:pPr>
        <w:ind w:left="1788" w:hanging="284"/>
      </w:pPr>
      <w:rPr>
        <w:rFonts w:hint="default"/>
      </w:rPr>
    </w:lvl>
    <w:lvl w:ilvl="7">
      <w:start w:val="1"/>
      <w:numFmt w:val="decimal"/>
      <w:lvlText w:val="%1.%2.%3.%4.%5.%6.%7.%8."/>
      <w:lvlJc w:val="left"/>
      <w:pPr>
        <w:ind w:left="2015" w:hanging="284"/>
      </w:pPr>
      <w:rPr>
        <w:rFonts w:hint="default"/>
      </w:rPr>
    </w:lvl>
    <w:lvl w:ilvl="8">
      <w:start w:val="1"/>
      <w:numFmt w:val="decimal"/>
      <w:lvlText w:val="%1.%2.%3.%4.%5.%6.%7.%8.%9."/>
      <w:lvlJc w:val="left"/>
      <w:pPr>
        <w:ind w:left="2242" w:hanging="284"/>
      </w:pPr>
      <w:rPr>
        <w:rFonts w:hint="default"/>
      </w:rPr>
    </w:lvl>
  </w:abstractNum>
  <w:abstractNum w:abstractNumId="1" w15:restartNumberingAfterBreak="0">
    <w:nsid w:val="07156C96"/>
    <w:multiLevelType w:val="hybridMultilevel"/>
    <w:tmpl w:val="A6F802E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614D49"/>
    <w:multiLevelType w:val="hybridMultilevel"/>
    <w:tmpl w:val="42702184"/>
    <w:lvl w:ilvl="0" w:tplc="212E65CC">
      <w:start w:val="1"/>
      <w:numFmt w:val="bullet"/>
      <w:lvlText w:val="•"/>
      <w:lvlJc w:val="left"/>
      <w:pPr>
        <w:tabs>
          <w:tab w:val="num" w:pos="720"/>
        </w:tabs>
        <w:ind w:left="720" w:hanging="360"/>
      </w:pPr>
      <w:rPr>
        <w:rFonts w:ascii="Arial" w:hAnsi="Arial" w:hint="default"/>
      </w:rPr>
    </w:lvl>
    <w:lvl w:ilvl="1" w:tplc="C60686EA" w:tentative="1">
      <w:start w:val="1"/>
      <w:numFmt w:val="bullet"/>
      <w:lvlText w:val="•"/>
      <w:lvlJc w:val="left"/>
      <w:pPr>
        <w:tabs>
          <w:tab w:val="num" w:pos="1440"/>
        </w:tabs>
        <w:ind w:left="1440" w:hanging="360"/>
      </w:pPr>
      <w:rPr>
        <w:rFonts w:ascii="Arial" w:hAnsi="Arial" w:hint="default"/>
      </w:rPr>
    </w:lvl>
    <w:lvl w:ilvl="2" w:tplc="21168E12" w:tentative="1">
      <w:start w:val="1"/>
      <w:numFmt w:val="bullet"/>
      <w:lvlText w:val="•"/>
      <w:lvlJc w:val="left"/>
      <w:pPr>
        <w:tabs>
          <w:tab w:val="num" w:pos="2160"/>
        </w:tabs>
        <w:ind w:left="2160" w:hanging="360"/>
      </w:pPr>
      <w:rPr>
        <w:rFonts w:ascii="Arial" w:hAnsi="Arial" w:hint="default"/>
      </w:rPr>
    </w:lvl>
    <w:lvl w:ilvl="3" w:tplc="D6BA222C" w:tentative="1">
      <w:start w:val="1"/>
      <w:numFmt w:val="bullet"/>
      <w:lvlText w:val="•"/>
      <w:lvlJc w:val="left"/>
      <w:pPr>
        <w:tabs>
          <w:tab w:val="num" w:pos="2880"/>
        </w:tabs>
        <w:ind w:left="2880" w:hanging="360"/>
      </w:pPr>
      <w:rPr>
        <w:rFonts w:ascii="Arial" w:hAnsi="Arial" w:hint="default"/>
      </w:rPr>
    </w:lvl>
    <w:lvl w:ilvl="4" w:tplc="4E6CFA94" w:tentative="1">
      <w:start w:val="1"/>
      <w:numFmt w:val="bullet"/>
      <w:lvlText w:val="•"/>
      <w:lvlJc w:val="left"/>
      <w:pPr>
        <w:tabs>
          <w:tab w:val="num" w:pos="3600"/>
        </w:tabs>
        <w:ind w:left="3600" w:hanging="360"/>
      </w:pPr>
      <w:rPr>
        <w:rFonts w:ascii="Arial" w:hAnsi="Arial" w:hint="default"/>
      </w:rPr>
    </w:lvl>
    <w:lvl w:ilvl="5" w:tplc="BAAAA6FE" w:tentative="1">
      <w:start w:val="1"/>
      <w:numFmt w:val="bullet"/>
      <w:lvlText w:val="•"/>
      <w:lvlJc w:val="left"/>
      <w:pPr>
        <w:tabs>
          <w:tab w:val="num" w:pos="4320"/>
        </w:tabs>
        <w:ind w:left="4320" w:hanging="360"/>
      </w:pPr>
      <w:rPr>
        <w:rFonts w:ascii="Arial" w:hAnsi="Arial" w:hint="default"/>
      </w:rPr>
    </w:lvl>
    <w:lvl w:ilvl="6" w:tplc="10A0516C" w:tentative="1">
      <w:start w:val="1"/>
      <w:numFmt w:val="bullet"/>
      <w:lvlText w:val="•"/>
      <w:lvlJc w:val="left"/>
      <w:pPr>
        <w:tabs>
          <w:tab w:val="num" w:pos="5040"/>
        </w:tabs>
        <w:ind w:left="5040" w:hanging="360"/>
      </w:pPr>
      <w:rPr>
        <w:rFonts w:ascii="Arial" w:hAnsi="Arial" w:hint="default"/>
      </w:rPr>
    </w:lvl>
    <w:lvl w:ilvl="7" w:tplc="F37459DE" w:tentative="1">
      <w:start w:val="1"/>
      <w:numFmt w:val="bullet"/>
      <w:lvlText w:val="•"/>
      <w:lvlJc w:val="left"/>
      <w:pPr>
        <w:tabs>
          <w:tab w:val="num" w:pos="5760"/>
        </w:tabs>
        <w:ind w:left="5760" w:hanging="360"/>
      </w:pPr>
      <w:rPr>
        <w:rFonts w:ascii="Arial" w:hAnsi="Arial" w:hint="default"/>
      </w:rPr>
    </w:lvl>
    <w:lvl w:ilvl="8" w:tplc="1B54BD6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D500294"/>
    <w:multiLevelType w:val="hybridMultilevel"/>
    <w:tmpl w:val="1C5AEC44"/>
    <w:lvl w:ilvl="0" w:tplc="C7E42A54">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FFD3D8F"/>
    <w:multiLevelType w:val="hybridMultilevel"/>
    <w:tmpl w:val="CBAAEA24"/>
    <w:lvl w:ilvl="0" w:tplc="CF9057C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6AC00642"/>
    <w:multiLevelType w:val="hybridMultilevel"/>
    <w:tmpl w:val="BD7270AA"/>
    <w:lvl w:ilvl="0" w:tplc="C9264DE4">
      <w:start w:val="1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980764151">
    <w:abstractNumId w:val="0"/>
  </w:num>
  <w:num w:numId="2" w16cid:durableId="1451436897">
    <w:abstractNumId w:val="2"/>
  </w:num>
  <w:num w:numId="3" w16cid:durableId="1712412903">
    <w:abstractNumId w:val="1"/>
  </w:num>
  <w:num w:numId="4" w16cid:durableId="960309275">
    <w:abstractNumId w:val="4"/>
  </w:num>
  <w:num w:numId="5" w16cid:durableId="1601599708">
    <w:abstractNumId w:val="3"/>
  </w:num>
  <w:num w:numId="6" w16cid:durableId="3185339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14AB"/>
    <w:rsid w:val="00001E83"/>
    <w:rsid w:val="000020AC"/>
    <w:rsid w:val="0000259F"/>
    <w:rsid w:val="00002AF6"/>
    <w:rsid w:val="00004056"/>
    <w:rsid w:val="00005E98"/>
    <w:rsid w:val="00005F14"/>
    <w:rsid w:val="00005F4F"/>
    <w:rsid w:val="00006F78"/>
    <w:rsid w:val="00007441"/>
    <w:rsid w:val="00007F25"/>
    <w:rsid w:val="000103A9"/>
    <w:rsid w:val="000103CE"/>
    <w:rsid w:val="00010AF2"/>
    <w:rsid w:val="00010F21"/>
    <w:rsid w:val="00013268"/>
    <w:rsid w:val="000139FE"/>
    <w:rsid w:val="00013D79"/>
    <w:rsid w:val="00014467"/>
    <w:rsid w:val="00014B81"/>
    <w:rsid w:val="00015068"/>
    <w:rsid w:val="00015156"/>
    <w:rsid w:val="00015D62"/>
    <w:rsid w:val="00015E7B"/>
    <w:rsid w:val="0001665B"/>
    <w:rsid w:val="000177CE"/>
    <w:rsid w:val="00017989"/>
    <w:rsid w:val="0002237E"/>
    <w:rsid w:val="000229D5"/>
    <w:rsid w:val="00023412"/>
    <w:rsid w:val="0002345F"/>
    <w:rsid w:val="0002346B"/>
    <w:rsid w:val="00023508"/>
    <w:rsid w:val="00023656"/>
    <w:rsid w:val="000245C0"/>
    <w:rsid w:val="000247A1"/>
    <w:rsid w:val="00024ECB"/>
    <w:rsid w:val="000275F2"/>
    <w:rsid w:val="00027D44"/>
    <w:rsid w:val="00030D1E"/>
    <w:rsid w:val="00031117"/>
    <w:rsid w:val="00031ED9"/>
    <w:rsid w:val="000320F8"/>
    <w:rsid w:val="00032F0D"/>
    <w:rsid w:val="0003394C"/>
    <w:rsid w:val="00033C97"/>
    <w:rsid w:val="00034655"/>
    <w:rsid w:val="000359AD"/>
    <w:rsid w:val="000361C7"/>
    <w:rsid w:val="00036701"/>
    <w:rsid w:val="00036934"/>
    <w:rsid w:val="0004059B"/>
    <w:rsid w:val="00041380"/>
    <w:rsid w:val="000417DE"/>
    <w:rsid w:val="00041CA6"/>
    <w:rsid w:val="00043825"/>
    <w:rsid w:val="00043A93"/>
    <w:rsid w:val="00043E06"/>
    <w:rsid w:val="00044552"/>
    <w:rsid w:val="00045204"/>
    <w:rsid w:val="00045376"/>
    <w:rsid w:val="00046303"/>
    <w:rsid w:val="000502BB"/>
    <w:rsid w:val="000510C0"/>
    <w:rsid w:val="000517DA"/>
    <w:rsid w:val="000524F5"/>
    <w:rsid w:val="00052A3B"/>
    <w:rsid w:val="00052C10"/>
    <w:rsid w:val="00052EE9"/>
    <w:rsid w:val="00052FB7"/>
    <w:rsid w:val="00053F4A"/>
    <w:rsid w:val="00053F90"/>
    <w:rsid w:val="00054C09"/>
    <w:rsid w:val="000558DC"/>
    <w:rsid w:val="000572FE"/>
    <w:rsid w:val="000622A9"/>
    <w:rsid w:val="00062C6B"/>
    <w:rsid w:val="00063914"/>
    <w:rsid w:val="00063CE6"/>
    <w:rsid w:val="0006449C"/>
    <w:rsid w:val="00066FF1"/>
    <w:rsid w:val="00067334"/>
    <w:rsid w:val="000679E8"/>
    <w:rsid w:val="00067CA1"/>
    <w:rsid w:val="00070234"/>
    <w:rsid w:val="00070881"/>
    <w:rsid w:val="000708AF"/>
    <w:rsid w:val="000709A7"/>
    <w:rsid w:val="00070B0B"/>
    <w:rsid w:val="000714D0"/>
    <w:rsid w:val="00071C0E"/>
    <w:rsid w:val="00072C6D"/>
    <w:rsid w:val="00073232"/>
    <w:rsid w:val="0007558A"/>
    <w:rsid w:val="0007750C"/>
    <w:rsid w:val="0007787A"/>
    <w:rsid w:val="000808FC"/>
    <w:rsid w:val="00081568"/>
    <w:rsid w:val="000830C3"/>
    <w:rsid w:val="00083904"/>
    <w:rsid w:val="00083BDA"/>
    <w:rsid w:val="00085A0C"/>
    <w:rsid w:val="000866C3"/>
    <w:rsid w:val="000867D9"/>
    <w:rsid w:val="0009001D"/>
    <w:rsid w:val="00090370"/>
    <w:rsid w:val="00090BA4"/>
    <w:rsid w:val="000924AA"/>
    <w:rsid w:val="00092EEB"/>
    <w:rsid w:val="000939E6"/>
    <w:rsid w:val="00093E50"/>
    <w:rsid w:val="000949CF"/>
    <w:rsid w:val="0009506D"/>
    <w:rsid w:val="000954BA"/>
    <w:rsid w:val="00095646"/>
    <w:rsid w:val="000957E9"/>
    <w:rsid w:val="00095AF3"/>
    <w:rsid w:val="00095F6E"/>
    <w:rsid w:val="000963BB"/>
    <w:rsid w:val="00096737"/>
    <w:rsid w:val="000969D3"/>
    <w:rsid w:val="0009759E"/>
    <w:rsid w:val="000977E8"/>
    <w:rsid w:val="000977EC"/>
    <w:rsid w:val="00097925"/>
    <w:rsid w:val="000A1F26"/>
    <w:rsid w:val="000A2A11"/>
    <w:rsid w:val="000A4302"/>
    <w:rsid w:val="000A475A"/>
    <w:rsid w:val="000A6A90"/>
    <w:rsid w:val="000A78FA"/>
    <w:rsid w:val="000A7A9E"/>
    <w:rsid w:val="000B095A"/>
    <w:rsid w:val="000B0A3A"/>
    <w:rsid w:val="000B0AFD"/>
    <w:rsid w:val="000B119C"/>
    <w:rsid w:val="000B1E8E"/>
    <w:rsid w:val="000B3435"/>
    <w:rsid w:val="000B353D"/>
    <w:rsid w:val="000B3598"/>
    <w:rsid w:val="000B43B1"/>
    <w:rsid w:val="000B4633"/>
    <w:rsid w:val="000B478F"/>
    <w:rsid w:val="000B4926"/>
    <w:rsid w:val="000B4C43"/>
    <w:rsid w:val="000B516A"/>
    <w:rsid w:val="000B68D4"/>
    <w:rsid w:val="000B6C53"/>
    <w:rsid w:val="000B6F08"/>
    <w:rsid w:val="000B71A9"/>
    <w:rsid w:val="000C063B"/>
    <w:rsid w:val="000C0A51"/>
    <w:rsid w:val="000C0DFE"/>
    <w:rsid w:val="000C0FF1"/>
    <w:rsid w:val="000C2196"/>
    <w:rsid w:val="000C2D59"/>
    <w:rsid w:val="000C4498"/>
    <w:rsid w:val="000C693A"/>
    <w:rsid w:val="000C735F"/>
    <w:rsid w:val="000C752A"/>
    <w:rsid w:val="000C75C3"/>
    <w:rsid w:val="000C7ACA"/>
    <w:rsid w:val="000D204A"/>
    <w:rsid w:val="000D3CFC"/>
    <w:rsid w:val="000D47FA"/>
    <w:rsid w:val="000D5209"/>
    <w:rsid w:val="000D52BD"/>
    <w:rsid w:val="000D5A22"/>
    <w:rsid w:val="000D796A"/>
    <w:rsid w:val="000D7C18"/>
    <w:rsid w:val="000E043A"/>
    <w:rsid w:val="000E1123"/>
    <w:rsid w:val="000E19A5"/>
    <w:rsid w:val="000E1F7B"/>
    <w:rsid w:val="000E2BE4"/>
    <w:rsid w:val="000E3C14"/>
    <w:rsid w:val="000E3DAD"/>
    <w:rsid w:val="000E3DDC"/>
    <w:rsid w:val="000E417D"/>
    <w:rsid w:val="000E42C2"/>
    <w:rsid w:val="000E44BA"/>
    <w:rsid w:val="000E4944"/>
    <w:rsid w:val="000E4A3E"/>
    <w:rsid w:val="000E4C6B"/>
    <w:rsid w:val="000E548A"/>
    <w:rsid w:val="000E54F7"/>
    <w:rsid w:val="000E57AE"/>
    <w:rsid w:val="000E6D70"/>
    <w:rsid w:val="000E774D"/>
    <w:rsid w:val="000F0795"/>
    <w:rsid w:val="000F1937"/>
    <w:rsid w:val="000F1EAC"/>
    <w:rsid w:val="000F1F1C"/>
    <w:rsid w:val="000F272D"/>
    <w:rsid w:val="000F312E"/>
    <w:rsid w:val="000F31EA"/>
    <w:rsid w:val="000F3833"/>
    <w:rsid w:val="000F4FF7"/>
    <w:rsid w:val="000F547A"/>
    <w:rsid w:val="000F7643"/>
    <w:rsid w:val="000F79F7"/>
    <w:rsid w:val="0010271F"/>
    <w:rsid w:val="001047AB"/>
    <w:rsid w:val="00105340"/>
    <w:rsid w:val="0010609B"/>
    <w:rsid w:val="00106881"/>
    <w:rsid w:val="00106EB8"/>
    <w:rsid w:val="00107FEE"/>
    <w:rsid w:val="00110165"/>
    <w:rsid w:val="0011025E"/>
    <w:rsid w:val="001108D8"/>
    <w:rsid w:val="00112FF0"/>
    <w:rsid w:val="00113A43"/>
    <w:rsid w:val="00115404"/>
    <w:rsid w:val="001159BD"/>
    <w:rsid w:val="00121058"/>
    <w:rsid w:val="00121183"/>
    <w:rsid w:val="001220FA"/>
    <w:rsid w:val="00122205"/>
    <w:rsid w:val="001223AD"/>
    <w:rsid w:val="001225A7"/>
    <w:rsid w:val="00122B7E"/>
    <w:rsid w:val="00122D2F"/>
    <w:rsid w:val="00123397"/>
    <w:rsid w:val="00123F6D"/>
    <w:rsid w:val="00125B31"/>
    <w:rsid w:val="001262C1"/>
    <w:rsid w:val="00126DAF"/>
    <w:rsid w:val="001272D7"/>
    <w:rsid w:val="00130312"/>
    <w:rsid w:val="0013146C"/>
    <w:rsid w:val="001317A0"/>
    <w:rsid w:val="00132A6F"/>
    <w:rsid w:val="00135751"/>
    <w:rsid w:val="0013625A"/>
    <w:rsid w:val="0013634D"/>
    <w:rsid w:val="001374CF"/>
    <w:rsid w:val="00141208"/>
    <w:rsid w:val="001419BE"/>
    <w:rsid w:val="0014204F"/>
    <w:rsid w:val="001431C4"/>
    <w:rsid w:val="0014376B"/>
    <w:rsid w:val="001452A5"/>
    <w:rsid w:val="00145CAC"/>
    <w:rsid w:val="0014649B"/>
    <w:rsid w:val="00147413"/>
    <w:rsid w:val="00147613"/>
    <w:rsid w:val="00150879"/>
    <w:rsid w:val="00150CFF"/>
    <w:rsid w:val="00151073"/>
    <w:rsid w:val="0015173A"/>
    <w:rsid w:val="00151791"/>
    <w:rsid w:val="00151B6C"/>
    <w:rsid w:val="00153351"/>
    <w:rsid w:val="0015391A"/>
    <w:rsid w:val="00153E7E"/>
    <w:rsid w:val="00154BA6"/>
    <w:rsid w:val="0015615A"/>
    <w:rsid w:val="001568B1"/>
    <w:rsid w:val="001570DA"/>
    <w:rsid w:val="0015733B"/>
    <w:rsid w:val="0015739A"/>
    <w:rsid w:val="001573F2"/>
    <w:rsid w:val="00157E85"/>
    <w:rsid w:val="00160550"/>
    <w:rsid w:val="00160AAE"/>
    <w:rsid w:val="00160C52"/>
    <w:rsid w:val="0016227B"/>
    <w:rsid w:val="001626A2"/>
    <w:rsid w:val="00163FE8"/>
    <w:rsid w:val="001641E7"/>
    <w:rsid w:val="001646E9"/>
    <w:rsid w:val="0016473A"/>
    <w:rsid w:val="00164B71"/>
    <w:rsid w:val="0016592E"/>
    <w:rsid w:val="00165E86"/>
    <w:rsid w:val="001663A1"/>
    <w:rsid w:val="00166956"/>
    <w:rsid w:val="001670A1"/>
    <w:rsid w:val="001671F3"/>
    <w:rsid w:val="0016743A"/>
    <w:rsid w:val="00167C5E"/>
    <w:rsid w:val="001712BC"/>
    <w:rsid w:val="001724F2"/>
    <w:rsid w:val="001727C0"/>
    <w:rsid w:val="001727D1"/>
    <w:rsid w:val="00172869"/>
    <w:rsid w:val="00172FF0"/>
    <w:rsid w:val="0017358D"/>
    <w:rsid w:val="00173C77"/>
    <w:rsid w:val="00176C8D"/>
    <w:rsid w:val="00177138"/>
    <w:rsid w:val="001776F2"/>
    <w:rsid w:val="00177941"/>
    <w:rsid w:val="00177EF3"/>
    <w:rsid w:val="00180213"/>
    <w:rsid w:val="00181944"/>
    <w:rsid w:val="00181CEA"/>
    <w:rsid w:val="00181F28"/>
    <w:rsid w:val="001823B1"/>
    <w:rsid w:val="00182CC3"/>
    <w:rsid w:val="00182D03"/>
    <w:rsid w:val="0018483A"/>
    <w:rsid w:val="00184AAA"/>
    <w:rsid w:val="00184FBE"/>
    <w:rsid w:val="00185600"/>
    <w:rsid w:val="00185826"/>
    <w:rsid w:val="00185E38"/>
    <w:rsid w:val="00186878"/>
    <w:rsid w:val="0018772C"/>
    <w:rsid w:val="001906F5"/>
    <w:rsid w:val="0019077B"/>
    <w:rsid w:val="001907BD"/>
    <w:rsid w:val="00191133"/>
    <w:rsid w:val="0019238A"/>
    <w:rsid w:val="00192545"/>
    <w:rsid w:val="001926C4"/>
    <w:rsid w:val="00193C34"/>
    <w:rsid w:val="00193D3E"/>
    <w:rsid w:val="001945F8"/>
    <w:rsid w:val="00194D15"/>
    <w:rsid w:val="00195526"/>
    <w:rsid w:val="00196477"/>
    <w:rsid w:val="00196724"/>
    <w:rsid w:val="001967EC"/>
    <w:rsid w:val="00196B21"/>
    <w:rsid w:val="00196B90"/>
    <w:rsid w:val="00196F8A"/>
    <w:rsid w:val="001A0495"/>
    <w:rsid w:val="001A0496"/>
    <w:rsid w:val="001A0CF5"/>
    <w:rsid w:val="001A10EB"/>
    <w:rsid w:val="001A1FD0"/>
    <w:rsid w:val="001A460B"/>
    <w:rsid w:val="001A4772"/>
    <w:rsid w:val="001A536B"/>
    <w:rsid w:val="001A6DF7"/>
    <w:rsid w:val="001A6EA6"/>
    <w:rsid w:val="001A7793"/>
    <w:rsid w:val="001A7BC0"/>
    <w:rsid w:val="001B09C2"/>
    <w:rsid w:val="001B10A8"/>
    <w:rsid w:val="001B280A"/>
    <w:rsid w:val="001B28CE"/>
    <w:rsid w:val="001B3A53"/>
    <w:rsid w:val="001B433A"/>
    <w:rsid w:val="001B48C8"/>
    <w:rsid w:val="001B5B61"/>
    <w:rsid w:val="001B6330"/>
    <w:rsid w:val="001B66EC"/>
    <w:rsid w:val="001B6AAE"/>
    <w:rsid w:val="001B7707"/>
    <w:rsid w:val="001C00D3"/>
    <w:rsid w:val="001C09FC"/>
    <w:rsid w:val="001C1FF3"/>
    <w:rsid w:val="001C4FA4"/>
    <w:rsid w:val="001C562E"/>
    <w:rsid w:val="001C78FB"/>
    <w:rsid w:val="001D05A0"/>
    <w:rsid w:val="001D2BA2"/>
    <w:rsid w:val="001D2CEF"/>
    <w:rsid w:val="001D3EA3"/>
    <w:rsid w:val="001D4B50"/>
    <w:rsid w:val="001D5392"/>
    <w:rsid w:val="001D61A6"/>
    <w:rsid w:val="001E04D4"/>
    <w:rsid w:val="001E1A13"/>
    <w:rsid w:val="001E3A09"/>
    <w:rsid w:val="001E4F29"/>
    <w:rsid w:val="001E537C"/>
    <w:rsid w:val="001E5D0E"/>
    <w:rsid w:val="001E6C9A"/>
    <w:rsid w:val="001E798C"/>
    <w:rsid w:val="001F0241"/>
    <w:rsid w:val="001F0325"/>
    <w:rsid w:val="001F13CF"/>
    <w:rsid w:val="001F1E2F"/>
    <w:rsid w:val="001F24C7"/>
    <w:rsid w:val="001F25C9"/>
    <w:rsid w:val="001F403E"/>
    <w:rsid w:val="001F4179"/>
    <w:rsid w:val="001F41EC"/>
    <w:rsid w:val="001F4BF6"/>
    <w:rsid w:val="001F543F"/>
    <w:rsid w:val="001F55A1"/>
    <w:rsid w:val="001F5D03"/>
    <w:rsid w:val="001F6024"/>
    <w:rsid w:val="001F66E2"/>
    <w:rsid w:val="001F7CB7"/>
    <w:rsid w:val="001F7DB2"/>
    <w:rsid w:val="002020E7"/>
    <w:rsid w:val="00202761"/>
    <w:rsid w:val="002027B8"/>
    <w:rsid w:val="0020301D"/>
    <w:rsid w:val="0020318F"/>
    <w:rsid w:val="002040A8"/>
    <w:rsid w:val="00204D0D"/>
    <w:rsid w:val="00204D2A"/>
    <w:rsid w:val="00204E85"/>
    <w:rsid w:val="0020552E"/>
    <w:rsid w:val="0020558D"/>
    <w:rsid w:val="002072E2"/>
    <w:rsid w:val="00210ACC"/>
    <w:rsid w:val="0021332D"/>
    <w:rsid w:val="002136BA"/>
    <w:rsid w:val="002138A7"/>
    <w:rsid w:val="00213D02"/>
    <w:rsid w:val="00213E0D"/>
    <w:rsid w:val="00214433"/>
    <w:rsid w:val="0021615D"/>
    <w:rsid w:val="002171FE"/>
    <w:rsid w:val="00217492"/>
    <w:rsid w:val="00220BF5"/>
    <w:rsid w:val="0022151F"/>
    <w:rsid w:val="00221C0D"/>
    <w:rsid w:val="00222039"/>
    <w:rsid w:val="002223B3"/>
    <w:rsid w:val="00222661"/>
    <w:rsid w:val="00222E91"/>
    <w:rsid w:val="00222F74"/>
    <w:rsid w:val="00223A08"/>
    <w:rsid w:val="00223F26"/>
    <w:rsid w:val="00224E99"/>
    <w:rsid w:val="00225569"/>
    <w:rsid w:val="002255BB"/>
    <w:rsid w:val="0022561B"/>
    <w:rsid w:val="00225BB1"/>
    <w:rsid w:val="002264C8"/>
    <w:rsid w:val="00226806"/>
    <w:rsid w:val="00227B54"/>
    <w:rsid w:val="00227CE5"/>
    <w:rsid w:val="00230AEA"/>
    <w:rsid w:val="00230CFB"/>
    <w:rsid w:val="00231938"/>
    <w:rsid w:val="00231BE3"/>
    <w:rsid w:val="00232537"/>
    <w:rsid w:val="0023372A"/>
    <w:rsid w:val="002337AA"/>
    <w:rsid w:val="00233BF3"/>
    <w:rsid w:val="0023448F"/>
    <w:rsid w:val="00234815"/>
    <w:rsid w:val="00234D23"/>
    <w:rsid w:val="00234D53"/>
    <w:rsid w:val="00234EF4"/>
    <w:rsid w:val="00235DF1"/>
    <w:rsid w:val="00236ADF"/>
    <w:rsid w:val="00236E52"/>
    <w:rsid w:val="002372DE"/>
    <w:rsid w:val="00237F92"/>
    <w:rsid w:val="0024022A"/>
    <w:rsid w:val="0024024A"/>
    <w:rsid w:val="002409C0"/>
    <w:rsid w:val="002416A9"/>
    <w:rsid w:val="002427C4"/>
    <w:rsid w:val="002430A5"/>
    <w:rsid w:val="002435CE"/>
    <w:rsid w:val="00243F71"/>
    <w:rsid w:val="00244190"/>
    <w:rsid w:val="002444F1"/>
    <w:rsid w:val="00245EC8"/>
    <w:rsid w:val="002479F7"/>
    <w:rsid w:val="00250BCE"/>
    <w:rsid w:val="002518CC"/>
    <w:rsid w:val="0025224D"/>
    <w:rsid w:val="00254A01"/>
    <w:rsid w:val="00254C86"/>
    <w:rsid w:val="00254F6B"/>
    <w:rsid w:val="0025703B"/>
    <w:rsid w:val="00257B04"/>
    <w:rsid w:val="00257C38"/>
    <w:rsid w:val="002606F1"/>
    <w:rsid w:val="00260E06"/>
    <w:rsid w:val="00260EA2"/>
    <w:rsid w:val="0026114F"/>
    <w:rsid w:val="002628C3"/>
    <w:rsid w:val="00262B67"/>
    <w:rsid w:val="002630BE"/>
    <w:rsid w:val="00264A8D"/>
    <w:rsid w:val="0026501D"/>
    <w:rsid w:val="002653C4"/>
    <w:rsid w:val="00265FAE"/>
    <w:rsid w:val="00266DF6"/>
    <w:rsid w:val="00270C45"/>
    <w:rsid w:val="002710F6"/>
    <w:rsid w:val="00271C61"/>
    <w:rsid w:val="00272F43"/>
    <w:rsid w:val="002743AA"/>
    <w:rsid w:val="00274429"/>
    <w:rsid w:val="0027469B"/>
    <w:rsid w:val="00274E94"/>
    <w:rsid w:val="002755A0"/>
    <w:rsid w:val="00275B53"/>
    <w:rsid w:val="002774C4"/>
    <w:rsid w:val="0027759B"/>
    <w:rsid w:val="00277600"/>
    <w:rsid w:val="00277602"/>
    <w:rsid w:val="00282802"/>
    <w:rsid w:val="00282FB8"/>
    <w:rsid w:val="0028381F"/>
    <w:rsid w:val="00283DC7"/>
    <w:rsid w:val="00284230"/>
    <w:rsid w:val="00286404"/>
    <w:rsid w:val="002864C9"/>
    <w:rsid w:val="00286634"/>
    <w:rsid w:val="00286FEA"/>
    <w:rsid w:val="00291DE0"/>
    <w:rsid w:val="00292077"/>
    <w:rsid w:val="002929DA"/>
    <w:rsid w:val="00293462"/>
    <w:rsid w:val="00295CAC"/>
    <w:rsid w:val="00296040"/>
    <w:rsid w:val="0029625D"/>
    <w:rsid w:val="002964BD"/>
    <w:rsid w:val="00296717"/>
    <w:rsid w:val="00296F51"/>
    <w:rsid w:val="00297F8C"/>
    <w:rsid w:val="002A0EEE"/>
    <w:rsid w:val="002A33C0"/>
    <w:rsid w:val="002A33FA"/>
    <w:rsid w:val="002A3BF8"/>
    <w:rsid w:val="002A3E87"/>
    <w:rsid w:val="002A4CDA"/>
    <w:rsid w:val="002A551A"/>
    <w:rsid w:val="002A5645"/>
    <w:rsid w:val="002A75CB"/>
    <w:rsid w:val="002B0C68"/>
    <w:rsid w:val="002B18AE"/>
    <w:rsid w:val="002B28A6"/>
    <w:rsid w:val="002B2E9F"/>
    <w:rsid w:val="002B477C"/>
    <w:rsid w:val="002B4B7F"/>
    <w:rsid w:val="002B5402"/>
    <w:rsid w:val="002B5751"/>
    <w:rsid w:val="002B57DF"/>
    <w:rsid w:val="002B668D"/>
    <w:rsid w:val="002B6B51"/>
    <w:rsid w:val="002B6BC8"/>
    <w:rsid w:val="002C05DF"/>
    <w:rsid w:val="002C08ED"/>
    <w:rsid w:val="002C25C9"/>
    <w:rsid w:val="002C4775"/>
    <w:rsid w:val="002C4A88"/>
    <w:rsid w:val="002C4D41"/>
    <w:rsid w:val="002C548A"/>
    <w:rsid w:val="002C5C70"/>
    <w:rsid w:val="002C756B"/>
    <w:rsid w:val="002D07E2"/>
    <w:rsid w:val="002D177E"/>
    <w:rsid w:val="002D37A1"/>
    <w:rsid w:val="002D457C"/>
    <w:rsid w:val="002D5EC6"/>
    <w:rsid w:val="002D6AD4"/>
    <w:rsid w:val="002D72D9"/>
    <w:rsid w:val="002E02FF"/>
    <w:rsid w:val="002E1F4E"/>
    <w:rsid w:val="002E1F63"/>
    <w:rsid w:val="002E4CEB"/>
    <w:rsid w:val="002E6249"/>
    <w:rsid w:val="002E6BAD"/>
    <w:rsid w:val="002E734F"/>
    <w:rsid w:val="002E7E1B"/>
    <w:rsid w:val="002E7FBB"/>
    <w:rsid w:val="002F0272"/>
    <w:rsid w:val="002F07DA"/>
    <w:rsid w:val="002F14A2"/>
    <w:rsid w:val="002F1C66"/>
    <w:rsid w:val="002F26E8"/>
    <w:rsid w:val="002F3E09"/>
    <w:rsid w:val="002F5E94"/>
    <w:rsid w:val="003003D1"/>
    <w:rsid w:val="00301A36"/>
    <w:rsid w:val="00301A51"/>
    <w:rsid w:val="00301BE1"/>
    <w:rsid w:val="003022C8"/>
    <w:rsid w:val="003023D9"/>
    <w:rsid w:val="003026ED"/>
    <w:rsid w:val="0030293E"/>
    <w:rsid w:val="003047F5"/>
    <w:rsid w:val="00304866"/>
    <w:rsid w:val="00304BFD"/>
    <w:rsid w:val="00305821"/>
    <w:rsid w:val="00305CE4"/>
    <w:rsid w:val="00310E34"/>
    <w:rsid w:val="003128B1"/>
    <w:rsid w:val="003135A3"/>
    <w:rsid w:val="00314632"/>
    <w:rsid w:val="00315159"/>
    <w:rsid w:val="00320E5F"/>
    <w:rsid w:val="00321D2D"/>
    <w:rsid w:val="003229FF"/>
    <w:rsid w:val="00322B56"/>
    <w:rsid w:val="00324079"/>
    <w:rsid w:val="00324537"/>
    <w:rsid w:val="0032511D"/>
    <w:rsid w:val="003254F7"/>
    <w:rsid w:val="00325A26"/>
    <w:rsid w:val="00325D69"/>
    <w:rsid w:val="00325E0A"/>
    <w:rsid w:val="00326018"/>
    <w:rsid w:val="00326283"/>
    <w:rsid w:val="00330809"/>
    <w:rsid w:val="00330BDF"/>
    <w:rsid w:val="003312BA"/>
    <w:rsid w:val="003319C2"/>
    <w:rsid w:val="00331E6E"/>
    <w:rsid w:val="00331EAC"/>
    <w:rsid w:val="00332B16"/>
    <w:rsid w:val="00334A25"/>
    <w:rsid w:val="00335125"/>
    <w:rsid w:val="00336426"/>
    <w:rsid w:val="0033688F"/>
    <w:rsid w:val="003371EC"/>
    <w:rsid w:val="00340864"/>
    <w:rsid w:val="00341BFD"/>
    <w:rsid w:val="003423D7"/>
    <w:rsid w:val="003432F0"/>
    <w:rsid w:val="003434D0"/>
    <w:rsid w:val="00343851"/>
    <w:rsid w:val="00345A6B"/>
    <w:rsid w:val="00346485"/>
    <w:rsid w:val="003476BB"/>
    <w:rsid w:val="00347DED"/>
    <w:rsid w:val="00350452"/>
    <w:rsid w:val="00350ED8"/>
    <w:rsid w:val="0035118A"/>
    <w:rsid w:val="003520BF"/>
    <w:rsid w:val="0035346E"/>
    <w:rsid w:val="0035661D"/>
    <w:rsid w:val="00361F4D"/>
    <w:rsid w:val="00362A0E"/>
    <w:rsid w:val="00362A73"/>
    <w:rsid w:val="00362A8D"/>
    <w:rsid w:val="00362DC5"/>
    <w:rsid w:val="00363938"/>
    <w:rsid w:val="00365D26"/>
    <w:rsid w:val="00366BAF"/>
    <w:rsid w:val="00367A55"/>
    <w:rsid w:val="00367B3A"/>
    <w:rsid w:val="0037000B"/>
    <w:rsid w:val="00371340"/>
    <w:rsid w:val="00373539"/>
    <w:rsid w:val="003751BB"/>
    <w:rsid w:val="00375EEE"/>
    <w:rsid w:val="003760D2"/>
    <w:rsid w:val="00376E66"/>
    <w:rsid w:val="00377760"/>
    <w:rsid w:val="0038168D"/>
    <w:rsid w:val="00381AD6"/>
    <w:rsid w:val="003820E9"/>
    <w:rsid w:val="003822BE"/>
    <w:rsid w:val="00382352"/>
    <w:rsid w:val="003832BA"/>
    <w:rsid w:val="00385FD0"/>
    <w:rsid w:val="00386DA5"/>
    <w:rsid w:val="0038778C"/>
    <w:rsid w:val="00387E5E"/>
    <w:rsid w:val="00387FDE"/>
    <w:rsid w:val="00390791"/>
    <w:rsid w:val="00390FF2"/>
    <w:rsid w:val="003922E8"/>
    <w:rsid w:val="0039283C"/>
    <w:rsid w:val="0039289D"/>
    <w:rsid w:val="00392ACE"/>
    <w:rsid w:val="00393C80"/>
    <w:rsid w:val="0039466F"/>
    <w:rsid w:val="00394931"/>
    <w:rsid w:val="0039570B"/>
    <w:rsid w:val="00396023"/>
    <w:rsid w:val="00396957"/>
    <w:rsid w:val="003A0A14"/>
    <w:rsid w:val="003A1D27"/>
    <w:rsid w:val="003A2347"/>
    <w:rsid w:val="003A2966"/>
    <w:rsid w:val="003A5FD6"/>
    <w:rsid w:val="003A675F"/>
    <w:rsid w:val="003B0C2B"/>
    <w:rsid w:val="003B14DF"/>
    <w:rsid w:val="003B1C3F"/>
    <w:rsid w:val="003B42BC"/>
    <w:rsid w:val="003B5615"/>
    <w:rsid w:val="003B5CAD"/>
    <w:rsid w:val="003B5DDE"/>
    <w:rsid w:val="003B66E8"/>
    <w:rsid w:val="003B6B5B"/>
    <w:rsid w:val="003B7706"/>
    <w:rsid w:val="003B7B88"/>
    <w:rsid w:val="003C191C"/>
    <w:rsid w:val="003C2341"/>
    <w:rsid w:val="003C33D0"/>
    <w:rsid w:val="003C358F"/>
    <w:rsid w:val="003C60AA"/>
    <w:rsid w:val="003C6314"/>
    <w:rsid w:val="003C6A3B"/>
    <w:rsid w:val="003C6B33"/>
    <w:rsid w:val="003C6F90"/>
    <w:rsid w:val="003C76A5"/>
    <w:rsid w:val="003C7B74"/>
    <w:rsid w:val="003C7C1E"/>
    <w:rsid w:val="003D0295"/>
    <w:rsid w:val="003D06A6"/>
    <w:rsid w:val="003D137D"/>
    <w:rsid w:val="003D2F7A"/>
    <w:rsid w:val="003D5D19"/>
    <w:rsid w:val="003D7F7C"/>
    <w:rsid w:val="003E04BD"/>
    <w:rsid w:val="003E0BF9"/>
    <w:rsid w:val="003E1623"/>
    <w:rsid w:val="003E1DB0"/>
    <w:rsid w:val="003E27B5"/>
    <w:rsid w:val="003E2B89"/>
    <w:rsid w:val="003E2EB0"/>
    <w:rsid w:val="003E38A9"/>
    <w:rsid w:val="003E3936"/>
    <w:rsid w:val="003E3D74"/>
    <w:rsid w:val="003E3EA1"/>
    <w:rsid w:val="003E4052"/>
    <w:rsid w:val="003E454B"/>
    <w:rsid w:val="003E455C"/>
    <w:rsid w:val="003E4A07"/>
    <w:rsid w:val="003E5079"/>
    <w:rsid w:val="003E5B42"/>
    <w:rsid w:val="003E62A9"/>
    <w:rsid w:val="003E7182"/>
    <w:rsid w:val="003E73F4"/>
    <w:rsid w:val="003E7EEF"/>
    <w:rsid w:val="003E7FEA"/>
    <w:rsid w:val="003F0410"/>
    <w:rsid w:val="003F0A1C"/>
    <w:rsid w:val="003F21B6"/>
    <w:rsid w:val="003F22DB"/>
    <w:rsid w:val="003F286C"/>
    <w:rsid w:val="003F28D1"/>
    <w:rsid w:val="003F2A70"/>
    <w:rsid w:val="003F4470"/>
    <w:rsid w:val="003F44A7"/>
    <w:rsid w:val="003F4959"/>
    <w:rsid w:val="003F4C4F"/>
    <w:rsid w:val="003F5E78"/>
    <w:rsid w:val="003F6512"/>
    <w:rsid w:val="0040020E"/>
    <w:rsid w:val="00401319"/>
    <w:rsid w:val="0040184E"/>
    <w:rsid w:val="00402056"/>
    <w:rsid w:val="00402BE3"/>
    <w:rsid w:val="004049A7"/>
    <w:rsid w:val="00404EA9"/>
    <w:rsid w:val="00405513"/>
    <w:rsid w:val="00405884"/>
    <w:rsid w:val="00405CD4"/>
    <w:rsid w:val="00410409"/>
    <w:rsid w:val="00410CD9"/>
    <w:rsid w:val="004110FB"/>
    <w:rsid w:val="004111AC"/>
    <w:rsid w:val="004143F1"/>
    <w:rsid w:val="00414B56"/>
    <w:rsid w:val="004156CE"/>
    <w:rsid w:val="00415FB3"/>
    <w:rsid w:val="004167D0"/>
    <w:rsid w:val="00417C8F"/>
    <w:rsid w:val="00422D74"/>
    <w:rsid w:val="00422DB5"/>
    <w:rsid w:val="0042316C"/>
    <w:rsid w:val="004233E4"/>
    <w:rsid w:val="00423AE8"/>
    <w:rsid w:val="00423C5E"/>
    <w:rsid w:val="00424B84"/>
    <w:rsid w:val="00425569"/>
    <w:rsid w:val="00425C3E"/>
    <w:rsid w:val="00427971"/>
    <w:rsid w:val="004303E4"/>
    <w:rsid w:val="00430616"/>
    <w:rsid w:val="0043121D"/>
    <w:rsid w:val="004314A6"/>
    <w:rsid w:val="0043150E"/>
    <w:rsid w:val="0043182C"/>
    <w:rsid w:val="0043325A"/>
    <w:rsid w:val="0043480B"/>
    <w:rsid w:val="0043532A"/>
    <w:rsid w:val="004354AB"/>
    <w:rsid w:val="00435B0C"/>
    <w:rsid w:val="0043610B"/>
    <w:rsid w:val="0043664E"/>
    <w:rsid w:val="004369E5"/>
    <w:rsid w:val="00436BD0"/>
    <w:rsid w:val="00436D2C"/>
    <w:rsid w:val="0043779C"/>
    <w:rsid w:val="00437DAC"/>
    <w:rsid w:val="00440E9B"/>
    <w:rsid w:val="0044129D"/>
    <w:rsid w:val="004426C1"/>
    <w:rsid w:val="00443D5D"/>
    <w:rsid w:val="00446D4A"/>
    <w:rsid w:val="0045034D"/>
    <w:rsid w:val="0045116C"/>
    <w:rsid w:val="00451263"/>
    <w:rsid w:val="0045139A"/>
    <w:rsid w:val="004519E8"/>
    <w:rsid w:val="004524F9"/>
    <w:rsid w:val="00453052"/>
    <w:rsid w:val="0045403E"/>
    <w:rsid w:val="00454A25"/>
    <w:rsid w:val="00454D0A"/>
    <w:rsid w:val="00455DDD"/>
    <w:rsid w:val="00456459"/>
    <w:rsid w:val="00456F28"/>
    <w:rsid w:val="00457A23"/>
    <w:rsid w:val="00460A87"/>
    <w:rsid w:val="00461D09"/>
    <w:rsid w:val="004629EA"/>
    <w:rsid w:val="004632ED"/>
    <w:rsid w:val="00464672"/>
    <w:rsid w:val="004651CA"/>
    <w:rsid w:val="0046657B"/>
    <w:rsid w:val="0046691D"/>
    <w:rsid w:val="00467EE8"/>
    <w:rsid w:val="00470D64"/>
    <w:rsid w:val="0047179A"/>
    <w:rsid w:val="0047305F"/>
    <w:rsid w:val="00473719"/>
    <w:rsid w:val="00474047"/>
    <w:rsid w:val="00474104"/>
    <w:rsid w:val="004742C2"/>
    <w:rsid w:val="00475958"/>
    <w:rsid w:val="00475AF7"/>
    <w:rsid w:val="00475B2E"/>
    <w:rsid w:val="0047639B"/>
    <w:rsid w:val="00476EFF"/>
    <w:rsid w:val="00477315"/>
    <w:rsid w:val="00480D51"/>
    <w:rsid w:val="00481298"/>
    <w:rsid w:val="00481B6A"/>
    <w:rsid w:val="00481D0F"/>
    <w:rsid w:val="004829E1"/>
    <w:rsid w:val="0048323C"/>
    <w:rsid w:val="00484390"/>
    <w:rsid w:val="004853C6"/>
    <w:rsid w:val="004860C9"/>
    <w:rsid w:val="00486131"/>
    <w:rsid w:val="004867B7"/>
    <w:rsid w:val="00486C0E"/>
    <w:rsid w:val="004875FA"/>
    <w:rsid w:val="00487B65"/>
    <w:rsid w:val="00487CE6"/>
    <w:rsid w:val="0049182C"/>
    <w:rsid w:val="00491DEC"/>
    <w:rsid w:val="004920EF"/>
    <w:rsid w:val="00493102"/>
    <w:rsid w:val="004931AB"/>
    <w:rsid w:val="00493E3B"/>
    <w:rsid w:val="00494A13"/>
    <w:rsid w:val="00496F03"/>
    <w:rsid w:val="0049738A"/>
    <w:rsid w:val="004A1C19"/>
    <w:rsid w:val="004A1DE5"/>
    <w:rsid w:val="004A2840"/>
    <w:rsid w:val="004A2DAF"/>
    <w:rsid w:val="004A36A3"/>
    <w:rsid w:val="004A41FF"/>
    <w:rsid w:val="004A4903"/>
    <w:rsid w:val="004A5D38"/>
    <w:rsid w:val="004A6103"/>
    <w:rsid w:val="004A7350"/>
    <w:rsid w:val="004A7460"/>
    <w:rsid w:val="004A7F8B"/>
    <w:rsid w:val="004B0CAD"/>
    <w:rsid w:val="004B1988"/>
    <w:rsid w:val="004B3CE4"/>
    <w:rsid w:val="004B45E6"/>
    <w:rsid w:val="004B4B68"/>
    <w:rsid w:val="004B4FC9"/>
    <w:rsid w:val="004B55A0"/>
    <w:rsid w:val="004B59A5"/>
    <w:rsid w:val="004B5CBC"/>
    <w:rsid w:val="004B6904"/>
    <w:rsid w:val="004B7C5F"/>
    <w:rsid w:val="004B7E03"/>
    <w:rsid w:val="004C113C"/>
    <w:rsid w:val="004C137F"/>
    <w:rsid w:val="004C1906"/>
    <w:rsid w:val="004C2F23"/>
    <w:rsid w:val="004C5B30"/>
    <w:rsid w:val="004C5D73"/>
    <w:rsid w:val="004C6117"/>
    <w:rsid w:val="004C6776"/>
    <w:rsid w:val="004C6A98"/>
    <w:rsid w:val="004C6F96"/>
    <w:rsid w:val="004C708C"/>
    <w:rsid w:val="004D0915"/>
    <w:rsid w:val="004D0A1B"/>
    <w:rsid w:val="004D16C7"/>
    <w:rsid w:val="004D1905"/>
    <w:rsid w:val="004D4191"/>
    <w:rsid w:val="004D46B8"/>
    <w:rsid w:val="004D48FD"/>
    <w:rsid w:val="004D49CF"/>
    <w:rsid w:val="004D4ECD"/>
    <w:rsid w:val="004D539A"/>
    <w:rsid w:val="004D55CC"/>
    <w:rsid w:val="004D57D0"/>
    <w:rsid w:val="004D5839"/>
    <w:rsid w:val="004D5A09"/>
    <w:rsid w:val="004D5F74"/>
    <w:rsid w:val="004D64E3"/>
    <w:rsid w:val="004D7C21"/>
    <w:rsid w:val="004E0143"/>
    <w:rsid w:val="004E22A4"/>
    <w:rsid w:val="004E268B"/>
    <w:rsid w:val="004E2B29"/>
    <w:rsid w:val="004E37B9"/>
    <w:rsid w:val="004E433E"/>
    <w:rsid w:val="004E626F"/>
    <w:rsid w:val="004E62AB"/>
    <w:rsid w:val="004E647E"/>
    <w:rsid w:val="004E6D8E"/>
    <w:rsid w:val="004E794E"/>
    <w:rsid w:val="004F20A4"/>
    <w:rsid w:val="004F2454"/>
    <w:rsid w:val="004F3290"/>
    <w:rsid w:val="004F391E"/>
    <w:rsid w:val="004F4579"/>
    <w:rsid w:val="004F570C"/>
    <w:rsid w:val="004F5EAD"/>
    <w:rsid w:val="004F632B"/>
    <w:rsid w:val="004F68EB"/>
    <w:rsid w:val="004F6900"/>
    <w:rsid w:val="00501609"/>
    <w:rsid w:val="00501FFC"/>
    <w:rsid w:val="00502866"/>
    <w:rsid w:val="005030BE"/>
    <w:rsid w:val="005036D0"/>
    <w:rsid w:val="0050540A"/>
    <w:rsid w:val="00505413"/>
    <w:rsid w:val="005056B2"/>
    <w:rsid w:val="00505AA5"/>
    <w:rsid w:val="00505C06"/>
    <w:rsid w:val="0050616C"/>
    <w:rsid w:val="00506797"/>
    <w:rsid w:val="00506877"/>
    <w:rsid w:val="00506AA9"/>
    <w:rsid w:val="0050703C"/>
    <w:rsid w:val="005079E6"/>
    <w:rsid w:val="0051044D"/>
    <w:rsid w:val="00510AD7"/>
    <w:rsid w:val="00511140"/>
    <w:rsid w:val="00511CC4"/>
    <w:rsid w:val="005130AD"/>
    <w:rsid w:val="0051360F"/>
    <w:rsid w:val="00514674"/>
    <w:rsid w:val="00515A61"/>
    <w:rsid w:val="0051642A"/>
    <w:rsid w:val="0051727C"/>
    <w:rsid w:val="00517883"/>
    <w:rsid w:val="005178D5"/>
    <w:rsid w:val="00517CEB"/>
    <w:rsid w:val="00520C9B"/>
    <w:rsid w:val="00520E62"/>
    <w:rsid w:val="00521A02"/>
    <w:rsid w:val="00521D1A"/>
    <w:rsid w:val="00522EFC"/>
    <w:rsid w:val="0052338A"/>
    <w:rsid w:val="0052416C"/>
    <w:rsid w:val="005253A1"/>
    <w:rsid w:val="005266AE"/>
    <w:rsid w:val="00530331"/>
    <w:rsid w:val="005305EF"/>
    <w:rsid w:val="00532084"/>
    <w:rsid w:val="00532515"/>
    <w:rsid w:val="00533243"/>
    <w:rsid w:val="0053379E"/>
    <w:rsid w:val="005337B0"/>
    <w:rsid w:val="00534577"/>
    <w:rsid w:val="0053628C"/>
    <w:rsid w:val="00536331"/>
    <w:rsid w:val="00536F9B"/>
    <w:rsid w:val="00541C69"/>
    <w:rsid w:val="00541CFB"/>
    <w:rsid w:val="0054292C"/>
    <w:rsid w:val="00542E4F"/>
    <w:rsid w:val="00543C1F"/>
    <w:rsid w:val="00543E46"/>
    <w:rsid w:val="005441E9"/>
    <w:rsid w:val="0054467C"/>
    <w:rsid w:val="0054564A"/>
    <w:rsid w:val="00545C3C"/>
    <w:rsid w:val="00546121"/>
    <w:rsid w:val="00546CE3"/>
    <w:rsid w:val="005479CA"/>
    <w:rsid w:val="005504DE"/>
    <w:rsid w:val="00550572"/>
    <w:rsid w:val="00550713"/>
    <w:rsid w:val="00550C63"/>
    <w:rsid w:val="00551E1C"/>
    <w:rsid w:val="00553627"/>
    <w:rsid w:val="0055382F"/>
    <w:rsid w:val="005539A3"/>
    <w:rsid w:val="00553D2D"/>
    <w:rsid w:val="00554535"/>
    <w:rsid w:val="00554CF9"/>
    <w:rsid w:val="00555329"/>
    <w:rsid w:val="0055682D"/>
    <w:rsid w:val="00557F2E"/>
    <w:rsid w:val="005608D1"/>
    <w:rsid w:val="00562335"/>
    <w:rsid w:val="0056244C"/>
    <w:rsid w:val="005624CB"/>
    <w:rsid w:val="005632E0"/>
    <w:rsid w:val="005637A1"/>
    <w:rsid w:val="00563BA2"/>
    <w:rsid w:val="00564780"/>
    <w:rsid w:val="00564800"/>
    <w:rsid w:val="0056528F"/>
    <w:rsid w:val="00565D6A"/>
    <w:rsid w:val="00566407"/>
    <w:rsid w:val="005665E5"/>
    <w:rsid w:val="00567632"/>
    <w:rsid w:val="00567D91"/>
    <w:rsid w:val="00567E74"/>
    <w:rsid w:val="00567ECA"/>
    <w:rsid w:val="00570799"/>
    <w:rsid w:val="0057155F"/>
    <w:rsid w:val="00571C09"/>
    <w:rsid w:val="00573B83"/>
    <w:rsid w:val="00573F5B"/>
    <w:rsid w:val="005742C9"/>
    <w:rsid w:val="005752D5"/>
    <w:rsid w:val="0057793B"/>
    <w:rsid w:val="005800F5"/>
    <w:rsid w:val="0058158C"/>
    <w:rsid w:val="00585BF3"/>
    <w:rsid w:val="00586598"/>
    <w:rsid w:val="005872B7"/>
    <w:rsid w:val="00591EEA"/>
    <w:rsid w:val="005927A4"/>
    <w:rsid w:val="00594A08"/>
    <w:rsid w:val="0059636B"/>
    <w:rsid w:val="00597239"/>
    <w:rsid w:val="005A1A7E"/>
    <w:rsid w:val="005A28C2"/>
    <w:rsid w:val="005A327C"/>
    <w:rsid w:val="005A3F09"/>
    <w:rsid w:val="005A48CA"/>
    <w:rsid w:val="005A4A12"/>
    <w:rsid w:val="005A4D71"/>
    <w:rsid w:val="005A7975"/>
    <w:rsid w:val="005A7C9B"/>
    <w:rsid w:val="005B02A9"/>
    <w:rsid w:val="005B2474"/>
    <w:rsid w:val="005B3543"/>
    <w:rsid w:val="005B36AC"/>
    <w:rsid w:val="005B3CF3"/>
    <w:rsid w:val="005B408F"/>
    <w:rsid w:val="005B5288"/>
    <w:rsid w:val="005B69C7"/>
    <w:rsid w:val="005B6C67"/>
    <w:rsid w:val="005C0853"/>
    <w:rsid w:val="005C09E3"/>
    <w:rsid w:val="005C0DB3"/>
    <w:rsid w:val="005C1190"/>
    <w:rsid w:val="005C1B27"/>
    <w:rsid w:val="005C1EE5"/>
    <w:rsid w:val="005C1F10"/>
    <w:rsid w:val="005C2835"/>
    <w:rsid w:val="005C32F8"/>
    <w:rsid w:val="005C3992"/>
    <w:rsid w:val="005C3C21"/>
    <w:rsid w:val="005C4FFD"/>
    <w:rsid w:val="005C5C18"/>
    <w:rsid w:val="005C6345"/>
    <w:rsid w:val="005C70F1"/>
    <w:rsid w:val="005D01CD"/>
    <w:rsid w:val="005D0226"/>
    <w:rsid w:val="005D06CD"/>
    <w:rsid w:val="005D2DD9"/>
    <w:rsid w:val="005D2F16"/>
    <w:rsid w:val="005D3354"/>
    <w:rsid w:val="005D3C08"/>
    <w:rsid w:val="005D507C"/>
    <w:rsid w:val="005D55BB"/>
    <w:rsid w:val="005D5B93"/>
    <w:rsid w:val="005D68BC"/>
    <w:rsid w:val="005D7393"/>
    <w:rsid w:val="005D7574"/>
    <w:rsid w:val="005D7CAC"/>
    <w:rsid w:val="005E05EB"/>
    <w:rsid w:val="005E0D7F"/>
    <w:rsid w:val="005E0DE5"/>
    <w:rsid w:val="005E19AF"/>
    <w:rsid w:val="005E23E8"/>
    <w:rsid w:val="005E2DE8"/>
    <w:rsid w:val="005E54EB"/>
    <w:rsid w:val="005E6282"/>
    <w:rsid w:val="005E6F49"/>
    <w:rsid w:val="005E7282"/>
    <w:rsid w:val="005F1039"/>
    <w:rsid w:val="005F2351"/>
    <w:rsid w:val="005F34B6"/>
    <w:rsid w:val="005F3B2E"/>
    <w:rsid w:val="005F5CF8"/>
    <w:rsid w:val="005F6173"/>
    <w:rsid w:val="005F671E"/>
    <w:rsid w:val="005F6AF3"/>
    <w:rsid w:val="005F6B00"/>
    <w:rsid w:val="005F6B0A"/>
    <w:rsid w:val="00600D84"/>
    <w:rsid w:val="00600E76"/>
    <w:rsid w:val="00601738"/>
    <w:rsid w:val="00602582"/>
    <w:rsid w:val="00602B58"/>
    <w:rsid w:val="00603374"/>
    <w:rsid w:val="006056B3"/>
    <w:rsid w:val="00605C1F"/>
    <w:rsid w:val="006066BE"/>
    <w:rsid w:val="00607D0A"/>
    <w:rsid w:val="0061021C"/>
    <w:rsid w:val="00610B37"/>
    <w:rsid w:val="00611440"/>
    <w:rsid w:val="00612FB8"/>
    <w:rsid w:val="00613965"/>
    <w:rsid w:val="0061459D"/>
    <w:rsid w:val="00614E1D"/>
    <w:rsid w:val="0061589A"/>
    <w:rsid w:val="00615FBF"/>
    <w:rsid w:val="00616B28"/>
    <w:rsid w:val="00617D85"/>
    <w:rsid w:val="006202CA"/>
    <w:rsid w:val="00620319"/>
    <w:rsid w:val="006212E1"/>
    <w:rsid w:val="00621743"/>
    <w:rsid w:val="00621A6F"/>
    <w:rsid w:val="00622218"/>
    <w:rsid w:val="006227E9"/>
    <w:rsid w:val="0062343F"/>
    <w:rsid w:val="00624510"/>
    <w:rsid w:val="00624888"/>
    <w:rsid w:val="00624F5B"/>
    <w:rsid w:val="0062647B"/>
    <w:rsid w:val="00626D8B"/>
    <w:rsid w:val="006310F0"/>
    <w:rsid w:val="00631462"/>
    <w:rsid w:val="00631E55"/>
    <w:rsid w:val="006337D3"/>
    <w:rsid w:val="00634FF6"/>
    <w:rsid w:val="00635F4D"/>
    <w:rsid w:val="00635F70"/>
    <w:rsid w:val="00636DCE"/>
    <w:rsid w:val="00637553"/>
    <w:rsid w:val="00637871"/>
    <w:rsid w:val="00637E71"/>
    <w:rsid w:val="00640326"/>
    <w:rsid w:val="00640F4A"/>
    <w:rsid w:val="00641937"/>
    <w:rsid w:val="006422BD"/>
    <w:rsid w:val="00642574"/>
    <w:rsid w:val="00642A0A"/>
    <w:rsid w:val="00642B89"/>
    <w:rsid w:val="00643200"/>
    <w:rsid w:val="006435B9"/>
    <w:rsid w:val="00643A08"/>
    <w:rsid w:val="006445F9"/>
    <w:rsid w:val="0064606E"/>
    <w:rsid w:val="00647C98"/>
    <w:rsid w:val="00647FD3"/>
    <w:rsid w:val="0065058E"/>
    <w:rsid w:val="00652293"/>
    <w:rsid w:val="00652AAD"/>
    <w:rsid w:val="00652AE4"/>
    <w:rsid w:val="00655068"/>
    <w:rsid w:val="00657198"/>
    <w:rsid w:val="00657272"/>
    <w:rsid w:val="00660FA9"/>
    <w:rsid w:val="00663ADA"/>
    <w:rsid w:val="00663C61"/>
    <w:rsid w:val="00664000"/>
    <w:rsid w:val="006646BA"/>
    <w:rsid w:val="006658EE"/>
    <w:rsid w:val="006661AB"/>
    <w:rsid w:val="006662D6"/>
    <w:rsid w:val="00667C45"/>
    <w:rsid w:val="00672AC1"/>
    <w:rsid w:val="006737F0"/>
    <w:rsid w:val="00674526"/>
    <w:rsid w:val="00675791"/>
    <w:rsid w:val="0067580D"/>
    <w:rsid w:val="00676573"/>
    <w:rsid w:val="00676FCA"/>
    <w:rsid w:val="00677CA7"/>
    <w:rsid w:val="00680040"/>
    <w:rsid w:val="006805CC"/>
    <w:rsid w:val="00680A23"/>
    <w:rsid w:val="00680E88"/>
    <w:rsid w:val="00681BFC"/>
    <w:rsid w:val="00681E27"/>
    <w:rsid w:val="0068200F"/>
    <w:rsid w:val="006839A8"/>
    <w:rsid w:val="00684353"/>
    <w:rsid w:val="0068490C"/>
    <w:rsid w:val="00684AAE"/>
    <w:rsid w:val="00684F49"/>
    <w:rsid w:val="0068613B"/>
    <w:rsid w:val="00686583"/>
    <w:rsid w:val="0068772E"/>
    <w:rsid w:val="00687D76"/>
    <w:rsid w:val="006902B1"/>
    <w:rsid w:val="006905C7"/>
    <w:rsid w:val="00690C0C"/>
    <w:rsid w:val="00690DCC"/>
    <w:rsid w:val="006925C3"/>
    <w:rsid w:val="00693679"/>
    <w:rsid w:val="00693F7F"/>
    <w:rsid w:val="006949EB"/>
    <w:rsid w:val="00695765"/>
    <w:rsid w:val="00695F59"/>
    <w:rsid w:val="0069634C"/>
    <w:rsid w:val="00696C5D"/>
    <w:rsid w:val="00697CE9"/>
    <w:rsid w:val="006A08FC"/>
    <w:rsid w:val="006A0E3E"/>
    <w:rsid w:val="006A1578"/>
    <w:rsid w:val="006A2B0B"/>
    <w:rsid w:val="006A322C"/>
    <w:rsid w:val="006A344D"/>
    <w:rsid w:val="006A3CE0"/>
    <w:rsid w:val="006A569C"/>
    <w:rsid w:val="006A5895"/>
    <w:rsid w:val="006A61A7"/>
    <w:rsid w:val="006A7158"/>
    <w:rsid w:val="006A7430"/>
    <w:rsid w:val="006B0230"/>
    <w:rsid w:val="006B07BA"/>
    <w:rsid w:val="006B0BA7"/>
    <w:rsid w:val="006B2DD5"/>
    <w:rsid w:val="006B3364"/>
    <w:rsid w:val="006B4A1C"/>
    <w:rsid w:val="006B543E"/>
    <w:rsid w:val="006B5536"/>
    <w:rsid w:val="006B69A3"/>
    <w:rsid w:val="006B74BB"/>
    <w:rsid w:val="006B763A"/>
    <w:rsid w:val="006B7BBC"/>
    <w:rsid w:val="006C1A57"/>
    <w:rsid w:val="006C243F"/>
    <w:rsid w:val="006C3324"/>
    <w:rsid w:val="006C6780"/>
    <w:rsid w:val="006C68C8"/>
    <w:rsid w:val="006C6D21"/>
    <w:rsid w:val="006C7424"/>
    <w:rsid w:val="006D0231"/>
    <w:rsid w:val="006D19DD"/>
    <w:rsid w:val="006D27F0"/>
    <w:rsid w:val="006D6721"/>
    <w:rsid w:val="006D6850"/>
    <w:rsid w:val="006D6D65"/>
    <w:rsid w:val="006D7B16"/>
    <w:rsid w:val="006E0A0A"/>
    <w:rsid w:val="006E0D86"/>
    <w:rsid w:val="006E1304"/>
    <w:rsid w:val="006E17C6"/>
    <w:rsid w:val="006E3898"/>
    <w:rsid w:val="006E5610"/>
    <w:rsid w:val="006E5A75"/>
    <w:rsid w:val="006E771D"/>
    <w:rsid w:val="006F2D78"/>
    <w:rsid w:val="006F3017"/>
    <w:rsid w:val="006F4070"/>
    <w:rsid w:val="006F4DF8"/>
    <w:rsid w:val="006F5D3B"/>
    <w:rsid w:val="006F6D79"/>
    <w:rsid w:val="006F7088"/>
    <w:rsid w:val="007013C0"/>
    <w:rsid w:val="0070163F"/>
    <w:rsid w:val="00701663"/>
    <w:rsid w:val="00701BDE"/>
    <w:rsid w:val="00705A37"/>
    <w:rsid w:val="00705C19"/>
    <w:rsid w:val="007106BB"/>
    <w:rsid w:val="007108D6"/>
    <w:rsid w:val="00711514"/>
    <w:rsid w:val="007129D1"/>
    <w:rsid w:val="0071307D"/>
    <w:rsid w:val="00713409"/>
    <w:rsid w:val="00713D34"/>
    <w:rsid w:val="00714B75"/>
    <w:rsid w:val="007166FC"/>
    <w:rsid w:val="00716AC1"/>
    <w:rsid w:val="00721E21"/>
    <w:rsid w:val="00722082"/>
    <w:rsid w:val="00723CBE"/>
    <w:rsid w:val="00725485"/>
    <w:rsid w:val="0072549C"/>
    <w:rsid w:val="007267FD"/>
    <w:rsid w:val="0072684A"/>
    <w:rsid w:val="00727820"/>
    <w:rsid w:val="00730036"/>
    <w:rsid w:val="007303F4"/>
    <w:rsid w:val="007319F6"/>
    <w:rsid w:val="00731B26"/>
    <w:rsid w:val="00733654"/>
    <w:rsid w:val="0073473C"/>
    <w:rsid w:val="00736960"/>
    <w:rsid w:val="007371CD"/>
    <w:rsid w:val="007376A6"/>
    <w:rsid w:val="00737971"/>
    <w:rsid w:val="00737CD5"/>
    <w:rsid w:val="00740F62"/>
    <w:rsid w:val="00741A68"/>
    <w:rsid w:val="00744DB6"/>
    <w:rsid w:val="00745745"/>
    <w:rsid w:val="00745CBB"/>
    <w:rsid w:val="00750FA9"/>
    <w:rsid w:val="00751684"/>
    <w:rsid w:val="00751B0E"/>
    <w:rsid w:val="007526C4"/>
    <w:rsid w:val="00752C15"/>
    <w:rsid w:val="00752EA1"/>
    <w:rsid w:val="0075546E"/>
    <w:rsid w:val="007560BA"/>
    <w:rsid w:val="0075612D"/>
    <w:rsid w:val="00756605"/>
    <w:rsid w:val="007604F7"/>
    <w:rsid w:val="0076078C"/>
    <w:rsid w:val="00760891"/>
    <w:rsid w:val="007608EA"/>
    <w:rsid w:val="00761873"/>
    <w:rsid w:val="00761C2B"/>
    <w:rsid w:val="00764525"/>
    <w:rsid w:val="00765FB4"/>
    <w:rsid w:val="00766060"/>
    <w:rsid w:val="00767EDA"/>
    <w:rsid w:val="00770468"/>
    <w:rsid w:val="00770801"/>
    <w:rsid w:val="007709C7"/>
    <w:rsid w:val="00771152"/>
    <w:rsid w:val="0077285B"/>
    <w:rsid w:val="00772ADC"/>
    <w:rsid w:val="00774E87"/>
    <w:rsid w:val="00775039"/>
    <w:rsid w:val="00775644"/>
    <w:rsid w:val="00775F80"/>
    <w:rsid w:val="00776075"/>
    <w:rsid w:val="00776249"/>
    <w:rsid w:val="00777BE6"/>
    <w:rsid w:val="00780FCD"/>
    <w:rsid w:val="00783F87"/>
    <w:rsid w:val="0078612C"/>
    <w:rsid w:val="007875BD"/>
    <w:rsid w:val="007878A0"/>
    <w:rsid w:val="00791AD1"/>
    <w:rsid w:val="00792132"/>
    <w:rsid w:val="007924DB"/>
    <w:rsid w:val="0079400B"/>
    <w:rsid w:val="00795BAD"/>
    <w:rsid w:val="00795BC9"/>
    <w:rsid w:val="00795BF1"/>
    <w:rsid w:val="00795C01"/>
    <w:rsid w:val="00796019"/>
    <w:rsid w:val="00797977"/>
    <w:rsid w:val="007A0195"/>
    <w:rsid w:val="007A0FBA"/>
    <w:rsid w:val="007A32D7"/>
    <w:rsid w:val="007A4117"/>
    <w:rsid w:val="007A4610"/>
    <w:rsid w:val="007A5A65"/>
    <w:rsid w:val="007A6EE6"/>
    <w:rsid w:val="007A7681"/>
    <w:rsid w:val="007A7CA9"/>
    <w:rsid w:val="007B04FF"/>
    <w:rsid w:val="007B0F5B"/>
    <w:rsid w:val="007B14CF"/>
    <w:rsid w:val="007B267F"/>
    <w:rsid w:val="007B2AD5"/>
    <w:rsid w:val="007B359E"/>
    <w:rsid w:val="007B3C57"/>
    <w:rsid w:val="007B427A"/>
    <w:rsid w:val="007B4E3F"/>
    <w:rsid w:val="007B532D"/>
    <w:rsid w:val="007B5A9E"/>
    <w:rsid w:val="007B7829"/>
    <w:rsid w:val="007B792E"/>
    <w:rsid w:val="007C0290"/>
    <w:rsid w:val="007C08D6"/>
    <w:rsid w:val="007C1055"/>
    <w:rsid w:val="007C2F0F"/>
    <w:rsid w:val="007C3647"/>
    <w:rsid w:val="007C39D1"/>
    <w:rsid w:val="007C3F56"/>
    <w:rsid w:val="007C47B1"/>
    <w:rsid w:val="007C4A20"/>
    <w:rsid w:val="007C4C17"/>
    <w:rsid w:val="007C5571"/>
    <w:rsid w:val="007C576D"/>
    <w:rsid w:val="007C5BBB"/>
    <w:rsid w:val="007C635E"/>
    <w:rsid w:val="007C64CE"/>
    <w:rsid w:val="007C6D4D"/>
    <w:rsid w:val="007C7434"/>
    <w:rsid w:val="007D10AF"/>
    <w:rsid w:val="007D1316"/>
    <w:rsid w:val="007D2006"/>
    <w:rsid w:val="007D2BA4"/>
    <w:rsid w:val="007D3092"/>
    <w:rsid w:val="007D473E"/>
    <w:rsid w:val="007D4853"/>
    <w:rsid w:val="007D5025"/>
    <w:rsid w:val="007D5B77"/>
    <w:rsid w:val="007D65F6"/>
    <w:rsid w:val="007D69E9"/>
    <w:rsid w:val="007D7191"/>
    <w:rsid w:val="007D71CF"/>
    <w:rsid w:val="007D72FB"/>
    <w:rsid w:val="007D7609"/>
    <w:rsid w:val="007E09D8"/>
    <w:rsid w:val="007E0D47"/>
    <w:rsid w:val="007E1A05"/>
    <w:rsid w:val="007E20D6"/>
    <w:rsid w:val="007E2F9D"/>
    <w:rsid w:val="007E328B"/>
    <w:rsid w:val="007E3914"/>
    <w:rsid w:val="007E4221"/>
    <w:rsid w:val="007E45AC"/>
    <w:rsid w:val="007E4D07"/>
    <w:rsid w:val="007E5077"/>
    <w:rsid w:val="007E53EA"/>
    <w:rsid w:val="007E5C1B"/>
    <w:rsid w:val="007E5C2A"/>
    <w:rsid w:val="007E665B"/>
    <w:rsid w:val="007E7024"/>
    <w:rsid w:val="007E77D4"/>
    <w:rsid w:val="007F0C1B"/>
    <w:rsid w:val="007F1A6F"/>
    <w:rsid w:val="007F1F7C"/>
    <w:rsid w:val="007F28C0"/>
    <w:rsid w:val="007F32F9"/>
    <w:rsid w:val="007F3515"/>
    <w:rsid w:val="007F45AC"/>
    <w:rsid w:val="007F51DA"/>
    <w:rsid w:val="007F534D"/>
    <w:rsid w:val="007F54E4"/>
    <w:rsid w:val="007F700E"/>
    <w:rsid w:val="00800566"/>
    <w:rsid w:val="008011B4"/>
    <w:rsid w:val="00801E2A"/>
    <w:rsid w:val="00801F0D"/>
    <w:rsid w:val="008032B6"/>
    <w:rsid w:val="00803514"/>
    <w:rsid w:val="00804AFB"/>
    <w:rsid w:val="00807CE2"/>
    <w:rsid w:val="008103FF"/>
    <w:rsid w:val="008110C8"/>
    <w:rsid w:val="008135E3"/>
    <w:rsid w:val="008139E0"/>
    <w:rsid w:val="008140F4"/>
    <w:rsid w:val="00814606"/>
    <w:rsid w:val="00815E8B"/>
    <w:rsid w:val="008163BE"/>
    <w:rsid w:val="00816FE8"/>
    <w:rsid w:val="0082010D"/>
    <w:rsid w:val="00820661"/>
    <w:rsid w:val="008218A6"/>
    <w:rsid w:val="0082381C"/>
    <w:rsid w:val="00823910"/>
    <w:rsid w:val="00823FE6"/>
    <w:rsid w:val="00824464"/>
    <w:rsid w:val="00824F01"/>
    <w:rsid w:val="008258FE"/>
    <w:rsid w:val="008266E8"/>
    <w:rsid w:val="0082736A"/>
    <w:rsid w:val="0082760B"/>
    <w:rsid w:val="00827B8F"/>
    <w:rsid w:val="00830F54"/>
    <w:rsid w:val="00831BC5"/>
    <w:rsid w:val="008335EA"/>
    <w:rsid w:val="00833619"/>
    <w:rsid w:val="00833668"/>
    <w:rsid w:val="00834266"/>
    <w:rsid w:val="00834390"/>
    <w:rsid w:val="00834690"/>
    <w:rsid w:val="00835301"/>
    <w:rsid w:val="00835336"/>
    <w:rsid w:val="00836561"/>
    <w:rsid w:val="008367DB"/>
    <w:rsid w:val="00836A7C"/>
    <w:rsid w:val="00837227"/>
    <w:rsid w:val="00837E23"/>
    <w:rsid w:val="0084062C"/>
    <w:rsid w:val="00841395"/>
    <w:rsid w:val="00841CF9"/>
    <w:rsid w:val="00842A39"/>
    <w:rsid w:val="0084319D"/>
    <w:rsid w:val="008433FE"/>
    <w:rsid w:val="00843AAE"/>
    <w:rsid w:val="00843CC0"/>
    <w:rsid w:val="008442D2"/>
    <w:rsid w:val="00845D31"/>
    <w:rsid w:val="00846E0F"/>
    <w:rsid w:val="00847551"/>
    <w:rsid w:val="008475AD"/>
    <w:rsid w:val="00850DDF"/>
    <w:rsid w:val="00850FF0"/>
    <w:rsid w:val="00851223"/>
    <w:rsid w:val="008513F3"/>
    <w:rsid w:val="00851C2A"/>
    <w:rsid w:val="00852AB9"/>
    <w:rsid w:val="00852BDB"/>
    <w:rsid w:val="00852E33"/>
    <w:rsid w:val="00854371"/>
    <w:rsid w:val="0085548F"/>
    <w:rsid w:val="00855A33"/>
    <w:rsid w:val="00855E5D"/>
    <w:rsid w:val="00856049"/>
    <w:rsid w:val="008570F8"/>
    <w:rsid w:val="0085757A"/>
    <w:rsid w:val="008608F2"/>
    <w:rsid w:val="00861EEC"/>
    <w:rsid w:val="00862362"/>
    <w:rsid w:val="00862BBD"/>
    <w:rsid w:val="00863127"/>
    <w:rsid w:val="00865250"/>
    <w:rsid w:val="00865A16"/>
    <w:rsid w:val="00867A74"/>
    <w:rsid w:val="00867EC2"/>
    <w:rsid w:val="00867FBF"/>
    <w:rsid w:val="008706EC"/>
    <w:rsid w:val="008707B3"/>
    <w:rsid w:val="00871492"/>
    <w:rsid w:val="00871549"/>
    <w:rsid w:val="00871939"/>
    <w:rsid w:val="008719DD"/>
    <w:rsid w:val="00874423"/>
    <w:rsid w:val="008762EF"/>
    <w:rsid w:val="008777B1"/>
    <w:rsid w:val="00880429"/>
    <w:rsid w:val="00880AAC"/>
    <w:rsid w:val="008821FC"/>
    <w:rsid w:val="00882D83"/>
    <w:rsid w:val="00883192"/>
    <w:rsid w:val="00885AA4"/>
    <w:rsid w:val="00886C72"/>
    <w:rsid w:val="00887DFF"/>
    <w:rsid w:val="00890405"/>
    <w:rsid w:val="00890A43"/>
    <w:rsid w:val="008913A6"/>
    <w:rsid w:val="0089211F"/>
    <w:rsid w:val="008921C3"/>
    <w:rsid w:val="0089221D"/>
    <w:rsid w:val="00893630"/>
    <w:rsid w:val="008948A8"/>
    <w:rsid w:val="00894C03"/>
    <w:rsid w:val="008954CB"/>
    <w:rsid w:val="008966C4"/>
    <w:rsid w:val="008A2982"/>
    <w:rsid w:val="008A3E61"/>
    <w:rsid w:val="008A58D5"/>
    <w:rsid w:val="008A5CC3"/>
    <w:rsid w:val="008A60DD"/>
    <w:rsid w:val="008A6B16"/>
    <w:rsid w:val="008A76A3"/>
    <w:rsid w:val="008A7CD8"/>
    <w:rsid w:val="008B0C0E"/>
    <w:rsid w:val="008B1651"/>
    <w:rsid w:val="008B3AC7"/>
    <w:rsid w:val="008B3C49"/>
    <w:rsid w:val="008B3EE6"/>
    <w:rsid w:val="008B45E9"/>
    <w:rsid w:val="008B4AEB"/>
    <w:rsid w:val="008B65D7"/>
    <w:rsid w:val="008B6EC1"/>
    <w:rsid w:val="008C20BE"/>
    <w:rsid w:val="008C21EC"/>
    <w:rsid w:val="008C2A9D"/>
    <w:rsid w:val="008C3536"/>
    <w:rsid w:val="008C397F"/>
    <w:rsid w:val="008C3B4E"/>
    <w:rsid w:val="008C3BBE"/>
    <w:rsid w:val="008C3D59"/>
    <w:rsid w:val="008C650F"/>
    <w:rsid w:val="008C6902"/>
    <w:rsid w:val="008C77F9"/>
    <w:rsid w:val="008C7E61"/>
    <w:rsid w:val="008D0547"/>
    <w:rsid w:val="008D0663"/>
    <w:rsid w:val="008D1B4D"/>
    <w:rsid w:val="008D21E4"/>
    <w:rsid w:val="008D22FB"/>
    <w:rsid w:val="008D2996"/>
    <w:rsid w:val="008D3B97"/>
    <w:rsid w:val="008D674F"/>
    <w:rsid w:val="008D71A8"/>
    <w:rsid w:val="008D7FD3"/>
    <w:rsid w:val="008E00BD"/>
    <w:rsid w:val="008E067D"/>
    <w:rsid w:val="008E2E0D"/>
    <w:rsid w:val="008E38DF"/>
    <w:rsid w:val="008E3EDF"/>
    <w:rsid w:val="008E592D"/>
    <w:rsid w:val="008E6992"/>
    <w:rsid w:val="008E6D74"/>
    <w:rsid w:val="008E739B"/>
    <w:rsid w:val="008F2447"/>
    <w:rsid w:val="008F466D"/>
    <w:rsid w:val="008F6890"/>
    <w:rsid w:val="008F6CDB"/>
    <w:rsid w:val="008F6E80"/>
    <w:rsid w:val="00900B8C"/>
    <w:rsid w:val="00901134"/>
    <w:rsid w:val="00901B8D"/>
    <w:rsid w:val="00902D44"/>
    <w:rsid w:val="00903340"/>
    <w:rsid w:val="009038E2"/>
    <w:rsid w:val="00903D79"/>
    <w:rsid w:val="00906540"/>
    <w:rsid w:val="00906B4E"/>
    <w:rsid w:val="009076ED"/>
    <w:rsid w:val="009112B5"/>
    <w:rsid w:val="009117BF"/>
    <w:rsid w:val="00911B51"/>
    <w:rsid w:val="00911B79"/>
    <w:rsid w:val="009135FD"/>
    <w:rsid w:val="00913C7B"/>
    <w:rsid w:val="0091410B"/>
    <w:rsid w:val="00914110"/>
    <w:rsid w:val="0091499D"/>
    <w:rsid w:val="00914B1D"/>
    <w:rsid w:val="00914E44"/>
    <w:rsid w:val="00915397"/>
    <w:rsid w:val="009153AC"/>
    <w:rsid w:val="00915930"/>
    <w:rsid w:val="0091781F"/>
    <w:rsid w:val="009229FE"/>
    <w:rsid w:val="00922EC6"/>
    <w:rsid w:val="00922FDF"/>
    <w:rsid w:val="00923056"/>
    <w:rsid w:val="009231EA"/>
    <w:rsid w:val="00923A30"/>
    <w:rsid w:val="00924F4A"/>
    <w:rsid w:val="00925F47"/>
    <w:rsid w:val="009263EB"/>
    <w:rsid w:val="00926578"/>
    <w:rsid w:val="00927C84"/>
    <w:rsid w:val="00930C17"/>
    <w:rsid w:val="00934C01"/>
    <w:rsid w:val="00936B02"/>
    <w:rsid w:val="00936EEC"/>
    <w:rsid w:val="0093720E"/>
    <w:rsid w:val="00941027"/>
    <w:rsid w:val="00941626"/>
    <w:rsid w:val="00941B0F"/>
    <w:rsid w:val="00942F23"/>
    <w:rsid w:val="009431DC"/>
    <w:rsid w:val="00943BDB"/>
    <w:rsid w:val="0094435F"/>
    <w:rsid w:val="00946023"/>
    <w:rsid w:val="009472BC"/>
    <w:rsid w:val="00947BFA"/>
    <w:rsid w:val="0095067B"/>
    <w:rsid w:val="00952803"/>
    <w:rsid w:val="00954205"/>
    <w:rsid w:val="009549B3"/>
    <w:rsid w:val="00955273"/>
    <w:rsid w:val="0095538F"/>
    <w:rsid w:val="00955808"/>
    <w:rsid w:val="00955CC5"/>
    <w:rsid w:val="00955D40"/>
    <w:rsid w:val="00957F2F"/>
    <w:rsid w:val="00960D83"/>
    <w:rsid w:val="00961AB7"/>
    <w:rsid w:val="00961FD6"/>
    <w:rsid w:val="009639F7"/>
    <w:rsid w:val="009650AE"/>
    <w:rsid w:val="0096521A"/>
    <w:rsid w:val="009658D4"/>
    <w:rsid w:val="00965910"/>
    <w:rsid w:val="00965B7B"/>
    <w:rsid w:val="00965D20"/>
    <w:rsid w:val="009704C0"/>
    <w:rsid w:val="00970C23"/>
    <w:rsid w:val="00970C8B"/>
    <w:rsid w:val="00970CD9"/>
    <w:rsid w:val="00971AA1"/>
    <w:rsid w:val="0097598C"/>
    <w:rsid w:val="00976652"/>
    <w:rsid w:val="00976FF1"/>
    <w:rsid w:val="00977016"/>
    <w:rsid w:val="009774E7"/>
    <w:rsid w:val="0098090B"/>
    <w:rsid w:val="00980ABF"/>
    <w:rsid w:val="00980E8C"/>
    <w:rsid w:val="0098155F"/>
    <w:rsid w:val="0098156A"/>
    <w:rsid w:val="009816E8"/>
    <w:rsid w:val="0098183E"/>
    <w:rsid w:val="00982E26"/>
    <w:rsid w:val="009830D8"/>
    <w:rsid w:val="0098525D"/>
    <w:rsid w:val="00985F84"/>
    <w:rsid w:val="009860B2"/>
    <w:rsid w:val="00986855"/>
    <w:rsid w:val="00986C79"/>
    <w:rsid w:val="0098722B"/>
    <w:rsid w:val="00987A44"/>
    <w:rsid w:val="009900C4"/>
    <w:rsid w:val="009901C1"/>
    <w:rsid w:val="009906A9"/>
    <w:rsid w:val="009937F2"/>
    <w:rsid w:val="009941BC"/>
    <w:rsid w:val="0099499D"/>
    <w:rsid w:val="009949CB"/>
    <w:rsid w:val="00995049"/>
    <w:rsid w:val="00995874"/>
    <w:rsid w:val="009962CF"/>
    <w:rsid w:val="009968A1"/>
    <w:rsid w:val="009A0176"/>
    <w:rsid w:val="009A05A3"/>
    <w:rsid w:val="009A1529"/>
    <w:rsid w:val="009A2948"/>
    <w:rsid w:val="009A2BB7"/>
    <w:rsid w:val="009A358B"/>
    <w:rsid w:val="009A4362"/>
    <w:rsid w:val="009A50F4"/>
    <w:rsid w:val="009A7FDC"/>
    <w:rsid w:val="009B16C6"/>
    <w:rsid w:val="009B2A59"/>
    <w:rsid w:val="009B358A"/>
    <w:rsid w:val="009B3F07"/>
    <w:rsid w:val="009B5385"/>
    <w:rsid w:val="009B5A07"/>
    <w:rsid w:val="009B5A87"/>
    <w:rsid w:val="009B6277"/>
    <w:rsid w:val="009B651F"/>
    <w:rsid w:val="009C0AC7"/>
    <w:rsid w:val="009C0DDB"/>
    <w:rsid w:val="009C26D5"/>
    <w:rsid w:val="009C2819"/>
    <w:rsid w:val="009C310A"/>
    <w:rsid w:val="009C31FC"/>
    <w:rsid w:val="009C4407"/>
    <w:rsid w:val="009C4F81"/>
    <w:rsid w:val="009C5762"/>
    <w:rsid w:val="009C7EFB"/>
    <w:rsid w:val="009D0626"/>
    <w:rsid w:val="009D14FF"/>
    <w:rsid w:val="009D195C"/>
    <w:rsid w:val="009D1A96"/>
    <w:rsid w:val="009D2013"/>
    <w:rsid w:val="009D31DA"/>
    <w:rsid w:val="009D383C"/>
    <w:rsid w:val="009D44E9"/>
    <w:rsid w:val="009D455C"/>
    <w:rsid w:val="009D4A8F"/>
    <w:rsid w:val="009D4E62"/>
    <w:rsid w:val="009D69D8"/>
    <w:rsid w:val="009D6AE0"/>
    <w:rsid w:val="009D70CF"/>
    <w:rsid w:val="009D7945"/>
    <w:rsid w:val="009E04D3"/>
    <w:rsid w:val="009E1D9B"/>
    <w:rsid w:val="009E2886"/>
    <w:rsid w:val="009E3057"/>
    <w:rsid w:val="009E32A7"/>
    <w:rsid w:val="009E7AB7"/>
    <w:rsid w:val="009F1094"/>
    <w:rsid w:val="009F16EE"/>
    <w:rsid w:val="009F409F"/>
    <w:rsid w:val="009F40F2"/>
    <w:rsid w:val="009F4AAF"/>
    <w:rsid w:val="009F4D29"/>
    <w:rsid w:val="009F5314"/>
    <w:rsid w:val="009F5FF8"/>
    <w:rsid w:val="00A00062"/>
    <w:rsid w:val="00A007BA"/>
    <w:rsid w:val="00A02CE6"/>
    <w:rsid w:val="00A03B8F"/>
    <w:rsid w:val="00A03C30"/>
    <w:rsid w:val="00A063E4"/>
    <w:rsid w:val="00A06965"/>
    <w:rsid w:val="00A07A33"/>
    <w:rsid w:val="00A07E3D"/>
    <w:rsid w:val="00A1010E"/>
    <w:rsid w:val="00A10CBD"/>
    <w:rsid w:val="00A1104A"/>
    <w:rsid w:val="00A121EE"/>
    <w:rsid w:val="00A12292"/>
    <w:rsid w:val="00A122BE"/>
    <w:rsid w:val="00A1231B"/>
    <w:rsid w:val="00A12584"/>
    <w:rsid w:val="00A13DAA"/>
    <w:rsid w:val="00A154DC"/>
    <w:rsid w:val="00A1654F"/>
    <w:rsid w:val="00A16682"/>
    <w:rsid w:val="00A22273"/>
    <w:rsid w:val="00A223A1"/>
    <w:rsid w:val="00A22B56"/>
    <w:rsid w:val="00A2337C"/>
    <w:rsid w:val="00A23E9C"/>
    <w:rsid w:val="00A26C3C"/>
    <w:rsid w:val="00A27657"/>
    <w:rsid w:val="00A27E19"/>
    <w:rsid w:val="00A306B9"/>
    <w:rsid w:val="00A31651"/>
    <w:rsid w:val="00A32B14"/>
    <w:rsid w:val="00A344D5"/>
    <w:rsid w:val="00A35608"/>
    <w:rsid w:val="00A37734"/>
    <w:rsid w:val="00A4101E"/>
    <w:rsid w:val="00A41BB9"/>
    <w:rsid w:val="00A420A6"/>
    <w:rsid w:val="00A424C3"/>
    <w:rsid w:val="00A4254F"/>
    <w:rsid w:val="00A44384"/>
    <w:rsid w:val="00A4496A"/>
    <w:rsid w:val="00A44ABE"/>
    <w:rsid w:val="00A45B7B"/>
    <w:rsid w:val="00A462ED"/>
    <w:rsid w:val="00A46600"/>
    <w:rsid w:val="00A47AF2"/>
    <w:rsid w:val="00A50257"/>
    <w:rsid w:val="00A502C0"/>
    <w:rsid w:val="00A51626"/>
    <w:rsid w:val="00A51C6C"/>
    <w:rsid w:val="00A539C9"/>
    <w:rsid w:val="00A53A24"/>
    <w:rsid w:val="00A53B0A"/>
    <w:rsid w:val="00A54B5E"/>
    <w:rsid w:val="00A55556"/>
    <w:rsid w:val="00A557C3"/>
    <w:rsid w:val="00A55871"/>
    <w:rsid w:val="00A55C23"/>
    <w:rsid w:val="00A55F8C"/>
    <w:rsid w:val="00A576F9"/>
    <w:rsid w:val="00A578D8"/>
    <w:rsid w:val="00A60232"/>
    <w:rsid w:val="00A60895"/>
    <w:rsid w:val="00A60B70"/>
    <w:rsid w:val="00A6101B"/>
    <w:rsid w:val="00A6247D"/>
    <w:rsid w:val="00A62D0D"/>
    <w:rsid w:val="00A6354E"/>
    <w:rsid w:val="00A649A6"/>
    <w:rsid w:val="00A6596A"/>
    <w:rsid w:val="00A66CFE"/>
    <w:rsid w:val="00A701F5"/>
    <w:rsid w:val="00A703CC"/>
    <w:rsid w:val="00A705B8"/>
    <w:rsid w:val="00A7095D"/>
    <w:rsid w:val="00A7096E"/>
    <w:rsid w:val="00A70BEF"/>
    <w:rsid w:val="00A719F4"/>
    <w:rsid w:val="00A71A8A"/>
    <w:rsid w:val="00A72113"/>
    <w:rsid w:val="00A72A8D"/>
    <w:rsid w:val="00A72EB0"/>
    <w:rsid w:val="00A73B67"/>
    <w:rsid w:val="00A75145"/>
    <w:rsid w:val="00A755D1"/>
    <w:rsid w:val="00A75E53"/>
    <w:rsid w:val="00A8227C"/>
    <w:rsid w:val="00A822D9"/>
    <w:rsid w:val="00A82BEC"/>
    <w:rsid w:val="00A83124"/>
    <w:rsid w:val="00A831F1"/>
    <w:rsid w:val="00A83677"/>
    <w:rsid w:val="00A83B4F"/>
    <w:rsid w:val="00A8495E"/>
    <w:rsid w:val="00A84B05"/>
    <w:rsid w:val="00A84E6C"/>
    <w:rsid w:val="00A854E7"/>
    <w:rsid w:val="00A85C19"/>
    <w:rsid w:val="00A868F7"/>
    <w:rsid w:val="00A87DE5"/>
    <w:rsid w:val="00A9016B"/>
    <w:rsid w:val="00A91B73"/>
    <w:rsid w:val="00A92D27"/>
    <w:rsid w:val="00A92EE9"/>
    <w:rsid w:val="00A934F0"/>
    <w:rsid w:val="00A948C4"/>
    <w:rsid w:val="00A953DF"/>
    <w:rsid w:val="00A9578E"/>
    <w:rsid w:val="00A95E56"/>
    <w:rsid w:val="00A96EA1"/>
    <w:rsid w:val="00A973D0"/>
    <w:rsid w:val="00AA0C92"/>
    <w:rsid w:val="00AA1822"/>
    <w:rsid w:val="00AA1C21"/>
    <w:rsid w:val="00AA29B7"/>
    <w:rsid w:val="00AA2EC0"/>
    <w:rsid w:val="00AA37EA"/>
    <w:rsid w:val="00AA5955"/>
    <w:rsid w:val="00AA609C"/>
    <w:rsid w:val="00AA73A1"/>
    <w:rsid w:val="00AA74F2"/>
    <w:rsid w:val="00AA7927"/>
    <w:rsid w:val="00AA7DB8"/>
    <w:rsid w:val="00AB07BA"/>
    <w:rsid w:val="00AB14D9"/>
    <w:rsid w:val="00AB36DA"/>
    <w:rsid w:val="00AB3D71"/>
    <w:rsid w:val="00AB5169"/>
    <w:rsid w:val="00AB57A3"/>
    <w:rsid w:val="00AB650C"/>
    <w:rsid w:val="00AB66BA"/>
    <w:rsid w:val="00AB72C6"/>
    <w:rsid w:val="00AB7D05"/>
    <w:rsid w:val="00AB7E1C"/>
    <w:rsid w:val="00AB7F2E"/>
    <w:rsid w:val="00AC1AF4"/>
    <w:rsid w:val="00AC251E"/>
    <w:rsid w:val="00AC3CA1"/>
    <w:rsid w:val="00AC3D59"/>
    <w:rsid w:val="00AC4533"/>
    <w:rsid w:val="00AC4B73"/>
    <w:rsid w:val="00AC623B"/>
    <w:rsid w:val="00AC6489"/>
    <w:rsid w:val="00AC7026"/>
    <w:rsid w:val="00AC7C09"/>
    <w:rsid w:val="00AD0494"/>
    <w:rsid w:val="00AD18A0"/>
    <w:rsid w:val="00AD1D9D"/>
    <w:rsid w:val="00AD2026"/>
    <w:rsid w:val="00AD3371"/>
    <w:rsid w:val="00AD3BE8"/>
    <w:rsid w:val="00AD4371"/>
    <w:rsid w:val="00AD532D"/>
    <w:rsid w:val="00AD5FEC"/>
    <w:rsid w:val="00AD65C9"/>
    <w:rsid w:val="00AE0B9E"/>
    <w:rsid w:val="00AE0D43"/>
    <w:rsid w:val="00AE17A4"/>
    <w:rsid w:val="00AE1C84"/>
    <w:rsid w:val="00AE1ED2"/>
    <w:rsid w:val="00AE2390"/>
    <w:rsid w:val="00AE2C6E"/>
    <w:rsid w:val="00AE4192"/>
    <w:rsid w:val="00AE5A04"/>
    <w:rsid w:val="00AE65EB"/>
    <w:rsid w:val="00AE76CD"/>
    <w:rsid w:val="00AE7F28"/>
    <w:rsid w:val="00AF0362"/>
    <w:rsid w:val="00AF0BC9"/>
    <w:rsid w:val="00AF1AE6"/>
    <w:rsid w:val="00AF1CC5"/>
    <w:rsid w:val="00AF1E42"/>
    <w:rsid w:val="00AF2237"/>
    <w:rsid w:val="00AF3A06"/>
    <w:rsid w:val="00AF3A88"/>
    <w:rsid w:val="00AF3C7F"/>
    <w:rsid w:val="00AF402D"/>
    <w:rsid w:val="00AF40AA"/>
    <w:rsid w:val="00AF4943"/>
    <w:rsid w:val="00AF4C67"/>
    <w:rsid w:val="00B00428"/>
    <w:rsid w:val="00B02374"/>
    <w:rsid w:val="00B033AB"/>
    <w:rsid w:val="00B036F6"/>
    <w:rsid w:val="00B04D4D"/>
    <w:rsid w:val="00B04DAD"/>
    <w:rsid w:val="00B04F52"/>
    <w:rsid w:val="00B06EC1"/>
    <w:rsid w:val="00B07717"/>
    <w:rsid w:val="00B07A9F"/>
    <w:rsid w:val="00B10248"/>
    <w:rsid w:val="00B1041D"/>
    <w:rsid w:val="00B104B2"/>
    <w:rsid w:val="00B10557"/>
    <w:rsid w:val="00B1202D"/>
    <w:rsid w:val="00B120E4"/>
    <w:rsid w:val="00B13C79"/>
    <w:rsid w:val="00B14455"/>
    <w:rsid w:val="00B14867"/>
    <w:rsid w:val="00B14E4B"/>
    <w:rsid w:val="00B15639"/>
    <w:rsid w:val="00B15C2B"/>
    <w:rsid w:val="00B15D91"/>
    <w:rsid w:val="00B16226"/>
    <w:rsid w:val="00B177C3"/>
    <w:rsid w:val="00B2003C"/>
    <w:rsid w:val="00B235C7"/>
    <w:rsid w:val="00B23C2E"/>
    <w:rsid w:val="00B242B8"/>
    <w:rsid w:val="00B24565"/>
    <w:rsid w:val="00B25A06"/>
    <w:rsid w:val="00B2621C"/>
    <w:rsid w:val="00B26E54"/>
    <w:rsid w:val="00B3041C"/>
    <w:rsid w:val="00B328B0"/>
    <w:rsid w:val="00B34C8B"/>
    <w:rsid w:val="00B351B7"/>
    <w:rsid w:val="00B35207"/>
    <w:rsid w:val="00B361FC"/>
    <w:rsid w:val="00B36358"/>
    <w:rsid w:val="00B36F32"/>
    <w:rsid w:val="00B37505"/>
    <w:rsid w:val="00B3787B"/>
    <w:rsid w:val="00B404E1"/>
    <w:rsid w:val="00B414EB"/>
    <w:rsid w:val="00B45838"/>
    <w:rsid w:val="00B46813"/>
    <w:rsid w:val="00B4764F"/>
    <w:rsid w:val="00B51E38"/>
    <w:rsid w:val="00B52070"/>
    <w:rsid w:val="00B53114"/>
    <w:rsid w:val="00B544F1"/>
    <w:rsid w:val="00B54ECF"/>
    <w:rsid w:val="00B553BC"/>
    <w:rsid w:val="00B60B7E"/>
    <w:rsid w:val="00B61C95"/>
    <w:rsid w:val="00B62B9D"/>
    <w:rsid w:val="00B62BDC"/>
    <w:rsid w:val="00B631EF"/>
    <w:rsid w:val="00B63326"/>
    <w:rsid w:val="00B63A25"/>
    <w:rsid w:val="00B63D5E"/>
    <w:rsid w:val="00B641AF"/>
    <w:rsid w:val="00B64863"/>
    <w:rsid w:val="00B65830"/>
    <w:rsid w:val="00B6698D"/>
    <w:rsid w:val="00B66B25"/>
    <w:rsid w:val="00B66B81"/>
    <w:rsid w:val="00B71341"/>
    <w:rsid w:val="00B71557"/>
    <w:rsid w:val="00B719D3"/>
    <w:rsid w:val="00B71EF0"/>
    <w:rsid w:val="00B7223F"/>
    <w:rsid w:val="00B72C1A"/>
    <w:rsid w:val="00B72D1D"/>
    <w:rsid w:val="00B73454"/>
    <w:rsid w:val="00B73482"/>
    <w:rsid w:val="00B73CFA"/>
    <w:rsid w:val="00B74190"/>
    <w:rsid w:val="00B74479"/>
    <w:rsid w:val="00B751D8"/>
    <w:rsid w:val="00B75F84"/>
    <w:rsid w:val="00B7658E"/>
    <w:rsid w:val="00B76870"/>
    <w:rsid w:val="00B76ABF"/>
    <w:rsid w:val="00B77288"/>
    <w:rsid w:val="00B81288"/>
    <w:rsid w:val="00B81C63"/>
    <w:rsid w:val="00B820B5"/>
    <w:rsid w:val="00B826D5"/>
    <w:rsid w:val="00B836CB"/>
    <w:rsid w:val="00B83F1B"/>
    <w:rsid w:val="00B85340"/>
    <w:rsid w:val="00B85BC3"/>
    <w:rsid w:val="00B86601"/>
    <w:rsid w:val="00B86ABB"/>
    <w:rsid w:val="00B92450"/>
    <w:rsid w:val="00B956FF"/>
    <w:rsid w:val="00B96302"/>
    <w:rsid w:val="00B96662"/>
    <w:rsid w:val="00B96D7F"/>
    <w:rsid w:val="00B97552"/>
    <w:rsid w:val="00BA2099"/>
    <w:rsid w:val="00BA260B"/>
    <w:rsid w:val="00BA2DCB"/>
    <w:rsid w:val="00BA2ED5"/>
    <w:rsid w:val="00BA2EDF"/>
    <w:rsid w:val="00BA3A6C"/>
    <w:rsid w:val="00BA53E7"/>
    <w:rsid w:val="00BA5C4E"/>
    <w:rsid w:val="00BA5D04"/>
    <w:rsid w:val="00BA6600"/>
    <w:rsid w:val="00BA69D1"/>
    <w:rsid w:val="00BA7226"/>
    <w:rsid w:val="00BA732A"/>
    <w:rsid w:val="00BB016B"/>
    <w:rsid w:val="00BB0A1D"/>
    <w:rsid w:val="00BB0C10"/>
    <w:rsid w:val="00BB1389"/>
    <w:rsid w:val="00BB175B"/>
    <w:rsid w:val="00BB2021"/>
    <w:rsid w:val="00BB2770"/>
    <w:rsid w:val="00BB2FF6"/>
    <w:rsid w:val="00BB3349"/>
    <w:rsid w:val="00BB413B"/>
    <w:rsid w:val="00BB4182"/>
    <w:rsid w:val="00BB4A65"/>
    <w:rsid w:val="00BB5382"/>
    <w:rsid w:val="00BB5FC1"/>
    <w:rsid w:val="00BB61E2"/>
    <w:rsid w:val="00BB690E"/>
    <w:rsid w:val="00BC0841"/>
    <w:rsid w:val="00BC1410"/>
    <w:rsid w:val="00BC2143"/>
    <w:rsid w:val="00BC318A"/>
    <w:rsid w:val="00BC5459"/>
    <w:rsid w:val="00BC567A"/>
    <w:rsid w:val="00BC6335"/>
    <w:rsid w:val="00BC7383"/>
    <w:rsid w:val="00BD0D29"/>
    <w:rsid w:val="00BD12D9"/>
    <w:rsid w:val="00BD1F34"/>
    <w:rsid w:val="00BD26F4"/>
    <w:rsid w:val="00BD4380"/>
    <w:rsid w:val="00BD5194"/>
    <w:rsid w:val="00BD5BDB"/>
    <w:rsid w:val="00BD5CE9"/>
    <w:rsid w:val="00BD67E9"/>
    <w:rsid w:val="00BE08C7"/>
    <w:rsid w:val="00BE0A88"/>
    <w:rsid w:val="00BE1536"/>
    <w:rsid w:val="00BE1D90"/>
    <w:rsid w:val="00BE262D"/>
    <w:rsid w:val="00BE26DD"/>
    <w:rsid w:val="00BE3E5B"/>
    <w:rsid w:val="00BE4D78"/>
    <w:rsid w:val="00BE591B"/>
    <w:rsid w:val="00BF270F"/>
    <w:rsid w:val="00BF2B33"/>
    <w:rsid w:val="00BF2F21"/>
    <w:rsid w:val="00BF3173"/>
    <w:rsid w:val="00BF3270"/>
    <w:rsid w:val="00BF4419"/>
    <w:rsid w:val="00BF7B67"/>
    <w:rsid w:val="00C000D6"/>
    <w:rsid w:val="00C01A4B"/>
    <w:rsid w:val="00C01CFC"/>
    <w:rsid w:val="00C01FFB"/>
    <w:rsid w:val="00C0272B"/>
    <w:rsid w:val="00C03207"/>
    <w:rsid w:val="00C03532"/>
    <w:rsid w:val="00C03547"/>
    <w:rsid w:val="00C041DC"/>
    <w:rsid w:val="00C04212"/>
    <w:rsid w:val="00C045E1"/>
    <w:rsid w:val="00C04CA7"/>
    <w:rsid w:val="00C05F02"/>
    <w:rsid w:val="00C061F0"/>
    <w:rsid w:val="00C06246"/>
    <w:rsid w:val="00C065CA"/>
    <w:rsid w:val="00C06D95"/>
    <w:rsid w:val="00C071E7"/>
    <w:rsid w:val="00C10476"/>
    <w:rsid w:val="00C10804"/>
    <w:rsid w:val="00C11578"/>
    <w:rsid w:val="00C1190B"/>
    <w:rsid w:val="00C12585"/>
    <w:rsid w:val="00C13043"/>
    <w:rsid w:val="00C151D9"/>
    <w:rsid w:val="00C16188"/>
    <w:rsid w:val="00C1633A"/>
    <w:rsid w:val="00C1753F"/>
    <w:rsid w:val="00C17DDE"/>
    <w:rsid w:val="00C23056"/>
    <w:rsid w:val="00C239A6"/>
    <w:rsid w:val="00C25803"/>
    <w:rsid w:val="00C25E5E"/>
    <w:rsid w:val="00C25FBD"/>
    <w:rsid w:val="00C26225"/>
    <w:rsid w:val="00C26795"/>
    <w:rsid w:val="00C2718D"/>
    <w:rsid w:val="00C27C14"/>
    <w:rsid w:val="00C302CF"/>
    <w:rsid w:val="00C305C1"/>
    <w:rsid w:val="00C30EFE"/>
    <w:rsid w:val="00C34A6C"/>
    <w:rsid w:val="00C34D50"/>
    <w:rsid w:val="00C34D81"/>
    <w:rsid w:val="00C35830"/>
    <w:rsid w:val="00C36104"/>
    <w:rsid w:val="00C376C6"/>
    <w:rsid w:val="00C37F05"/>
    <w:rsid w:val="00C401AF"/>
    <w:rsid w:val="00C401C1"/>
    <w:rsid w:val="00C404F3"/>
    <w:rsid w:val="00C40AE8"/>
    <w:rsid w:val="00C412B2"/>
    <w:rsid w:val="00C416A4"/>
    <w:rsid w:val="00C422C5"/>
    <w:rsid w:val="00C4295C"/>
    <w:rsid w:val="00C43B07"/>
    <w:rsid w:val="00C440A5"/>
    <w:rsid w:val="00C44580"/>
    <w:rsid w:val="00C445EA"/>
    <w:rsid w:val="00C44A72"/>
    <w:rsid w:val="00C44ABE"/>
    <w:rsid w:val="00C45837"/>
    <w:rsid w:val="00C45BC6"/>
    <w:rsid w:val="00C45F01"/>
    <w:rsid w:val="00C460B2"/>
    <w:rsid w:val="00C46E26"/>
    <w:rsid w:val="00C47279"/>
    <w:rsid w:val="00C47CB4"/>
    <w:rsid w:val="00C50FAA"/>
    <w:rsid w:val="00C52816"/>
    <w:rsid w:val="00C531D3"/>
    <w:rsid w:val="00C5327A"/>
    <w:rsid w:val="00C533BA"/>
    <w:rsid w:val="00C53651"/>
    <w:rsid w:val="00C54739"/>
    <w:rsid w:val="00C5483E"/>
    <w:rsid w:val="00C560BD"/>
    <w:rsid w:val="00C561B1"/>
    <w:rsid w:val="00C5666D"/>
    <w:rsid w:val="00C57354"/>
    <w:rsid w:val="00C57489"/>
    <w:rsid w:val="00C57799"/>
    <w:rsid w:val="00C60241"/>
    <w:rsid w:val="00C61005"/>
    <w:rsid w:val="00C63E27"/>
    <w:rsid w:val="00C63F6B"/>
    <w:rsid w:val="00C66F8C"/>
    <w:rsid w:val="00C70443"/>
    <w:rsid w:val="00C70511"/>
    <w:rsid w:val="00C726A2"/>
    <w:rsid w:val="00C72743"/>
    <w:rsid w:val="00C72958"/>
    <w:rsid w:val="00C75B8A"/>
    <w:rsid w:val="00C75CB2"/>
    <w:rsid w:val="00C7701F"/>
    <w:rsid w:val="00C803F6"/>
    <w:rsid w:val="00C8075C"/>
    <w:rsid w:val="00C82CB5"/>
    <w:rsid w:val="00C82FDB"/>
    <w:rsid w:val="00C82FE6"/>
    <w:rsid w:val="00C833F9"/>
    <w:rsid w:val="00C834F5"/>
    <w:rsid w:val="00C8365C"/>
    <w:rsid w:val="00C83E73"/>
    <w:rsid w:val="00C848B8"/>
    <w:rsid w:val="00C853F9"/>
    <w:rsid w:val="00C86E88"/>
    <w:rsid w:val="00C87BFE"/>
    <w:rsid w:val="00C907B5"/>
    <w:rsid w:val="00C91479"/>
    <w:rsid w:val="00C91EA2"/>
    <w:rsid w:val="00C93041"/>
    <w:rsid w:val="00C9324D"/>
    <w:rsid w:val="00C934E6"/>
    <w:rsid w:val="00C93F6C"/>
    <w:rsid w:val="00C95706"/>
    <w:rsid w:val="00C95ACC"/>
    <w:rsid w:val="00C960D7"/>
    <w:rsid w:val="00C963FD"/>
    <w:rsid w:val="00C9663D"/>
    <w:rsid w:val="00C968ED"/>
    <w:rsid w:val="00CA1D94"/>
    <w:rsid w:val="00CA1F65"/>
    <w:rsid w:val="00CA1FE8"/>
    <w:rsid w:val="00CA20AC"/>
    <w:rsid w:val="00CA2CDA"/>
    <w:rsid w:val="00CA52DC"/>
    <w:rsid w:val="00CA640D"/>
    <w:rsid w:val="00CA6836"/>
    <w:rsid w:val="00CA7491"/>
    <w:rsid w:val="00CB114E"/>
    <w:rsid w:val="00CB1174"/>
    <w:rsid w:val="00CB182A"/>
    <w:rsid w:val="00CB2060"/>
    <w:rsid w:val="00CB29B4"/>
    <w:rsid w:val="00CB3F35"/>
    <w:rsid w:val="00CB4C10"/>
    <w:rsid w:val="00CB513D"/>
    <w:rsid w:val="00CB683E"/>
    <w:rsid w:val="00CB6A16"/>
    <w:rsid w:val="00CC08B9"/>
    <w:rsid w:val="00CC148D"/>
    <w:rsid w:val="00CC20DB"/>
    <w:rsid w:val="00CC4370"/>
    <w:rsid w:val="00CC455C"/>
    <w:rsid w:val="00CC5B2B"/>
    <w:rsid w:val="00CC5CC6"/>
    <w:rsid w:val="00CC609D"/>
    <w:rsid w:val="00CC67B3"/>
    <w:rsid w:val="00CC6DB6"/>
    <w:rsid w:val="00CC74B7"/>
    <w:rsid w:val="00CD0528"/>
    <w:rsid w:val="00CD1933"/>
    <w:rsid w:val="00CD1ECE"/>
    <w:rsid w:val="00CD386B"/>
    <w:rsid w:val="00CD44ED"/>
    <w:rsid w:val="00CD4F0C"/>
    <w:rsid w:val="00CD50C9"/>
    <w:rsid w:val="00CD56FE"/>
    <w:rsid w:val="00CD5796"/>
    <w:rsid w:val="00CD654C"/>
    <w:rsid w:val="00CD729D"/>
    <w:rsid w:val="00CD76D6"/>
    <w:rsid w:val="00CD7801"/>
    <w:rsid w:val="00CE25CF"/>
    <w:rsid w:val="00CE33F7"/>
    <w:rsid w:val="00CE49E6"/>
    <w:rsid w:val="00CE5A10"/>
    <w:rsid w:val="00CE5B47"/>
    <w:rsid w:val="00CE5EDA"/>
    <w:rsid w:val="00CE6424"/>
    <w:rsid w:val="00CE6491"/>
    <w:rsid w:val="00CE76B5"/>
    <w:rsid w:val="00CE7AB7"/>
    <w:rsid w:val="00CF2FFB"/>
    <w:rsid w:val="00CF36CE"/>
    <w:rsid w:val="00CF45BE"/>
    <w:rsid w:val="00CF47F2"/>
    <w:rsid w:val="00CF4D56"/>
    <w:rsid w:val="00CF62C3"/>
    <w:rsid w:val="00CF6BC7"/>
    <w:rsid w:val="00D01D5D"/>
    <w:rsid w:val="00D02EA9"/>
    <w:rsid w:val="00D0319A"/>
    <w:rsid w:val="00D03AEF"/>
    <w:rsid w:val="00D04F91"/>
    <w:rsid w:val="00D07093"/>
    <w:rsid w:val="00D072DC"/>
    <w:rsid w:val="00D106ED"/>
    <w:rsid w:val="00D10B60"/>
    <w:rsid w:val="00D111A5"/>
    <w:rsid w:val="00D115AA"/>
    <w:rsid w:val="00D12AF6"/>
    <w:rsid w:val="00D130FE"/>
    <w:rsid w:val="00D133B7"/>
    <w:rsid w:val="00D13812"/>
    <w:rsid w:val="00D14456"/>
    <w:rsid w:val="00D15FFD"/>
    <w:rsid w:val="00D1681A"/>
    <w:rsid w:val="00D17FD6"/>
    <w:rsid w:val="00D20747"/>
    <w:rsid w:val="00D20800"/>
    <w:rsid w:val="00D20E6D"/>
    <w:rsid w:val="00D20E95"/>
    <w:rsid w:val="00D21854"/>
    <w:rsid w:val="00D22000"/>
    <w:rsid w:val="00D22357"/>
    <w:rsid w:val="00D2329F"/>
    <w:rsid w:val="00D23806"/>
    <w:rsid w:val="00D2447A"/>
    <w:rsid w:val="00D2489C"/>
    <w:rsid w:val="00D25AE5"/>
    <w:rsid w:val="00D265E1"/>
    <w:rsid w:val="00D27D0C"/>
    <w:rsid w:val="00D3082E"/>
    <w:rsid w:val="00D3092C"/>
    <w:rsid w:val="00D30A7B"/>
    <w:rsid w:val="00D30DDD"/>
    <w:rsid w:val="00D31B44"/>
    <w:rsid w:val="00D31F53"/>
    <w:rsid w:val="00D3210B"/>
    <w:rsid w:val="00D32788"/>
    <w:rsid w:val="00D3379E"/>
    <w:rsid w:val="00D34BA0"/>
    <w:rsid w:val="00D35058"/>
    <w:rsid w:val="00D3525B"/>
    <w:rsid w:val="00D375DB"/>
    <w:rsid w:val="00D405FA"/>
    <w:rsid w:val="00D408D1"/>
    <w:rsid w:val="00D40FD6"/>
    <w:rsid w:val="00D42C4E"/>
    <w:rsid w:val="00D42F1B"/>
    <w:rsid w:val="00D430AD"/>
    <w:rsid w:val="00D457B3"/>
    <w:rsid w:val="00D47E1E"/>
    <w:rsid w:val="00D50552"/>
    <w:rsid w:val="00D50FE5"/>
    <w:rsid w:val="00D51440"/>
    <w:rsid w:val="00D53BA8"/>
    <w:rsid w:val="00D56A7D"/>
    <w:rsid w:val="00D579AB"/>
    <w:rsid w:val="00D6023B"/>
    <w:rsid w:val="00D60252"/>
    <w:rsid w:val="00D60609"/>
    <w:rsid w:val="00D60B8F"/>
    <w:rsid w:val="00D60E22"/>
    <w:rsid w:val="00D61174"/>
    <w:rsid w:val="00D617F8"/>
    <w:rsid w:val="00D62587"/>
    <w:rsid w:val="00D6480B"/>
    <w:rsid w:val="00D64A62"/>
    <w:rsid w:val="00D6522E"/>
    <w:rsid w:val="00D6539A"/>
    <w:rsid w:val="00D65FC4"/>
    <w:rsid w:val="00D665D6"/>
    <w:rsid w:val="00D66975"/>
    <w:rsid w:val="00D66D75"/>
    <w:rsid w:val="00D67235"/>
    <w:rsid w:val="00D7028E"/>
    <w:rsid w:val="00D70A8D"/>
    <w:rsid w:val="00D70B90"/>
    <w:rsid w:val="00D7177F"/>
    <w:rsid w:val="00D71C0E"/>
    <w:rsid w:val="00D72C0B"/>
    <w:rsid w:val="00D734A5"/>
    <w:rsid w:val="00D7360C"/>
    <w:rsid w:val="00D73A08"/>
    <w:rsid w:val="00D7402F"/>
    <w:rsid w:val="00D740DD"/>
    <w:rsid w:val="00D750D4"/>
    <w:rsid w:val="00D75649"/>
    <w:rsid w:val="00D762DB"/>
    <w:rsid w:val="00D7644B"/>
    <w:rsid w:val="00D77CE9"/>
    <w:rsid w:val="00D801F2"/>
    <w:rsid w:val="00D806A8"/>
    <w:rsid w:val="00D80840"/>
    <w:rsid w:val="00D80C33"/>
    <w:rsid w:val="00D8151E"/>
    <w:rsid w:val="00D82813"/>
    <w:rsid w:val="00D836E4"/>
    <w:rsid w:val="00D84735"/>
    <w:rsid w:val="00D86F39"/>
    <w:rsid w:val="00D871F2"/>
    <w:rsid w:val="00D87E67"/>
    <w:rsid w:val="00D906A9"/>
    <w:rsid w:val="00D90867"/>
    <w:rsid w:val="00D91051"/>
    <w:rsid w:val="00D91287"/>
    <w:rsid w:val="00D914BB"/>
    <w:rsid w:val="00D9153E"/>
    <w:rsid w:val="00D91B2E"/>
    <w:rsid w:val="00D93B11"/>
    <w:rsid w:val="00D94AFA"/>
    <w:rsid w:val="00D9576F"/>
    <w:rsid w:val="00D96FAD"/>
    <w:rsid w:val="00D97926"/>
    <w:rsid w:val="00DA0954"/>
    <w:rsid w:val="00DA18D6"/>
    <w:rsid w:val="00DA26BC"/>
    <w:rsid w:val="00DA277B"/>
    <w:rsid w:val="00DA2DC8"/>
    <w:rsid w:val="00DA4354"/>
    <w:rsid w:val="00DA4387"/>
    <w:rsid w:val="00DA47E7"/>
    <w:rsid w:val="00DA5A02"/>
    <w:rsid w:val="00DA72D1"/>
    <w:rsid w:val="00DA7959"/>
    <w:rsid w:val="00DB0C68"/>
    <w:rsid w:val="00DB17BE"/>
    <w:rsid w:val="00DB1B65"/>
    <w:rsid w:val="00DB3AE0"/>
    <w:rsid w:val="00DB3C73"/>
    <w:rsid w:val="00DB57AC"/>
    <w:rsid w:val="00DB5CEE"/>
    <w:rsid w:val="00DB5D78"/>
    <w:rsid w:val="00DB6DEE"/>
    <w:rsid w:val="00DB72B3"/>
    <w:rsid w:val="00DC2056"/>
    <w:rsid w:val="00DC2AC4"/>
    <w:rsid w:val="00DC4946"/>
    <w:rsid w:val="00DC4FC7"/>
    <w:rsid w:val="00DC5450"/>
    <w:rsid w:val="00DC5C92"/>
    <w:rsid w:val="00DC64AC"/>
    <w:rsid w:val="00DD06AF"/>
    <w:rsid w:val="00DD0CB6"/>
    <w:rsid w:val="00DD1709"/>
    <w:rsid w:val="00DD1743"/>
    <w:rsid w:val="00DD21F7"/>
    <w:rsid w:val="00DD2DC8"/>
    <w:rsid w:val="00DD326B"/>
    <w:rsid w:val="00DD51AE"/>
    <w:rsid w:val="00DD56D5"/>
    <w:rsid w:val="00DD6BCA"/>
    <w:rsid w:val="00DD6CB0"/>
    <w:rsid w:val="00DD7036"/>
    <w:rsid w:val="00DE01E2"/>
    <w:rsid w:val="00DE0EC6"/>
    <w:rsid w:val="00DE171C"/>
    <w:rsid w:val="00DE1889"/>
    <w:rsid w:val="00DE1ECE"/>
    <w:rsid w:val="00DE2452"/>
    <w:rsid w:val="00DE3473"/>
    <w:rsid w:val="00DE37E1"/>
    <w:rsid w:val="00DE3A28"/>
    <w:rsid w:val="00DE3DF2"/>
    <w:rsid w:val="00DE4990"/>
    <w:rsid w:val="00DE6BED"/>
    <w:rsid w:val="00DE7895"/>
    <w:rsid w:val="00DF0096"/>
    <w:rsid w:val="00DF020F"/>
    <w:rsid w:val="00DF0A43"/>
    <w:rsid w:val="00DF19BD"/>
    <w:rsid w:val="00DF21C1"/>
    <w:rsid w:val="00DF32A9"/>
    <w:rsid w:val="00DF3C0B"/>
    <w:rsid w:val="00DF4B7E"/>
    <w:rsid w:val="00DF5555"/>
    <w:rsid w:val="00DF55BB"/>
    <w:rsid w:val="00DF5AD3"/>
    <w:rsid w:val="00DF5CE2"/>
    <w:rsid w:val="00DF5E10"/>
    <w:rsid w:val="00DF5FC0"/>
    <w:rsid w:val="00DF7A64"/>
    <w:rsid w:val="00E00612"/>
    <w:rsid w:val="00E00717"/>
    <w:rsid w:val="00E01DF3"/>
    <w:rsid w:val="00E021A8"/>
    <w:rsid w:val="00E02835"/>
    <w:rsid w:val="00E0386C"/>
    <w:rsid w:val="00E03ACE"/>
    <w:rsid w:val="00E04E80"/>
    <w:rsid w:val="00E05490"/>
    <w:rsid w:val="00E05824"/>
    <w:rsid w:val="00E06AE1"/>
    <w:rsid w:val="00E06F94"/>
    <w:rsid w:val="00E077F7"/>
    <w:rsid w:val="00E10957"/>
    <w:rsid w:val="00E109C0"/>
    <w:rsid w:val="00E10B99"/>
    <w:rsid w:val="00E11B66"/>
    <w:rsid w:val="00E1265D"/>
    <w:rsid w:val="00E14A40"/>
    <w:rsid w:val="00E2120A"/>
    <w:rsid w:val="00E212E3"/>
    <w:rsid w:val="00E21473"/>
    <w:rsid w:val="00E214C9"/>
    <w:rsid w:val="00E23D8D"/>
    <w:rsid w:val="00E25C3F"/>
    <w:rsid w:val="00E3000B"/>
    <w:rsid w:val="00E304A9"/>
    <w:rsid w:val="00E3115F"/>
    <w:rsid w:val="00E347D4"/>
    <w:rsid w:val="00E34A7E"/>
    <w:rsid w:val="00E34E9C"/>
    <w:rsid w:val="00E35770"/>
    <w:rsid w:val="00E36DFC"/>
    <w:rsid w:val="00E37285"/>
    <w:rsid w:val="00E4416D"/>
    <w:rsid w:val="00E444E1"/>
    <w:rsid w:val="00E509D7"/>
    <w:rsid w:val="00E51FE9"/>
    <w:rsid w:val="00E5207C"/>
    <w:rsid w:val="00E52390"/>
    <w:rsid w:val="00E52A11"/>
    <w:rsid w:val="00E541FC"/>
    <w:rsid w:val="00E54CB7"/>
    <w:rsid w:val="00E55C45"/>
    <w:rsid w:val="00E56DFF"/>
    <w:rsid w:val="00E62140"/>
    <w:rsid w:val="00E62F89"/>
    <w:rsid w:val="00E639E1"/>
    <w:rsid w:val="00E63BC9"/>
    <w:rsid w:val="00E64277"/>
    <w:rsid w:val="00E6563C"/>
    <w:rsid w:val="00E659B1"/>
    <w:rsid w:val="00E663A2"/>
    <w:rsid w:val="00E66B06"/>
    <w:rsid w:val="00E67019"/>
    <w:rsid w:val="00E67599"/>
    <w:rsid w:val="00E70BDD"/>
    <w:rsid w:val="00E711E4"/>
    <w:rsid w:val="00E71846"/>
    <w:rsid w:val="00E74328"/>
    <w:rsid w:val="00E74855"/>
    <w:rsid w:val="00E762D9"/>
    <w:rsid w:val="00E7668F"/>
    <w:rsid w:val="00E76D47"/>
    <w:rsid w:val="00E827F6"/>
    <w:rsid w:val="00E831CD"/>
    <w:rsid w:val="00E83E03"/>
    <w:rsid w:val="00E83EAD"/>
    <w:rsid w:val="00E840E3"/>
    <w:rsid w:val="00E858E9"/>
    <w:rsid w:val="00E86130"/>
    <w:rsid w:val="00E86650"/>
    <w:rsid w:val="00E87CAC"/>
    <w:rsid w:val="00E90254"/>
    <w:rsid w:val="00E9056F"/>
    <w:rsid w:val="00E90911"/>
    <w:rsid w:val="00E91F38"/>
    <w:rsid w:val="00E92526"/>
    <w:rsid w:val="00E930F7"/>
    <w:rsid w:val="00E939FC"/>
    <w:rsid w:val="00E94ABD"/>
    <w:rsid w:val="00E9550C"/>
    <w:rsid w:val="00E96650"/>
    <w:rsid w:val="00E96B50"/>
    <w:rsid w:val="00EA162C"/>
    <w:rsid w:val="00EA2373"/>
    <w:rsid w:val="00EA48DF"/>
    <w:rsid w:val="00EA58B9"/>
    <w:rsid w:val="00EA5AE3"/>
    <w:rsid w:val="00EA62AA"/>
    <w:rsid w:val="00EA6CF8"/>
    <w:rsid w:val="00EA6E78"/>
    <w:rsid w:val="00EB01DD"/>
    <w:rsid w:val="00EB09D9"/>
    <w:rsid w:val="00EB0EC5"/>
    <w:rsid w:val="00EB12A6"/>
    <w:rsid w:val="00EB19E6"/>
    <w:rsid w:val="00EB21C1"/>
    <w:rsid w:val="00EB261D"/>
    <w:rsid w:val="00EB39A8"/>
    <w:rsid w:val="00EB59A3"/>
    <w:rsid w:val="00EB65AA"/>
    <w:rsid w:val="00EC0B4E"/>
    <w:rsid w:val="00EC0D91"/>
    <w:rsid w:val="00EC3E05"/>
    <w:rsid w:val="00EC43ED"/>
    <w:rsid w:val="00EC44DB"/>
    <w:rsid w:val="00EC46F5"/>
    <w:rsid w:val="00EC4BAB"/>
    <w:rsid w:val="00EC6153"/>
    <w:rsid w:val="00EC6ED3"/>
    <w:rsid w:val="00EC7A51"/>
    <w:rsid w:val="00ED093E"/>
    <w:rsid w:val="00ED17C1"/>
    <w:rsid w:val="00ED36AF"/>
    <w:rsid w:val="00ED3FEB"/>
    <w:rsid w:val="00ED4224"/>
    <w:rsid w:val="00ED56B5"/>
    <w:rsid w:val="00ED59D9"/>
    <w:rsid w:val="00ED6252"/>
    <w:rsid w:val="00ED74F1"/>
    <w:rsid w:val="00EE041B"/>
    <w:rsid w:val="00EE0B1A"/>
    <w:rsid w:val="00EE1A37"/>
    <w:rsid w:val="00EE38C4"/>
    <w:rsid w:val="00EE3EE1"/>
    <w:rsid w:val="00EE402C"/>
    <w:rsid w:val="00EE4142"/>
    <w:rsid w:val="00EE4A49"/>
    <w:rsid w:val="00EE6065"/>
    <w:rsid w:val="00EE629F"/>
    <w:rsid w:val="00EE64F2"/>
    <w:rsid w:val="00EE683F"/>
    <w:rsid w:val="00EF03A6"/>
    <w:rsid w:val="00EF0A01"/>
    <w:rsid w:val="00EF1C2B"/>
    <w:rsid w:val="00EF3664"/>
    <w:rsid w:val="00EF4E4B"/>
    <w:rsid w:val="00EF6440"/>
    <w:rsid w:val="00EF7E45"/>
    <w:rsid w:val="00F00991"/>
    <w:rsid w:val="00F010ED"/>
    <w:rsid w:val="00F02CAA"/>
    <w:rsid w:val="00F0411B"/>
    <w:rsid w:val="00F05808"/>
    <w:rsid w:val="00F05F89"/>
    <w:rsid w:val="00F07FB1"/>
    <w:rsid w:val="00F10590"/>
    <w:rsid w:val="00F11134"/>
    <w:rsid w:val="00F11417"/>
    <w:rsid w:val="00F12570"/>
    <w:rsid w:val="00F137DC"/>
    <w:rsid w:val="00F15680"/>
    <w:rsid w:val="00F15859"/>
    <w:rsid w:val="00F15A81"/>
    <w:rsid w:val="00F210E0"/>
    <w:rsid w:val="00F2147B"/>
    <w:rsid w:val="00F21778"/>
    <w:rsid w:val="00F218BB"/>
    <w:rsid w:val="00F21EF7"/>
    <w:rsid w:val="00F22090"/>
    <w:rsid w:val="00F22962"/>
    <w:rsid w:val="00F22AD1"/>
    <w:rsid w:val="00F22C8F"/>
    <w:rsid w:val="00F22DE2"/>
    <w:rsid w:val="00F24BC5"/>
    <w:rsid w:val="00F24DC1"/>
    <w:rsid w:val="00F25DBE"/>
    <w:rsid w:val="00F25EC8"/>
    <w:rsid w:val="00F26008"/>
    <w:rsid w:val="00F2764E"/>
    <w:rsid w:val="00F27784"/>
    <w:rsid w:val="00F27C44"/>
    <w:rsid w:val="00F309A9"/>
    <w:rsid w:val="00F30B75"/>
    <w:rsid w:val="00F30E75"/>
    <w:rsid w:val="00F31BED"/>
    <w:rsid w:val="00F328BD"/>
    <w:rsid w:val="00F329BB"/>
    <w:rsid w:val="00F331FD"/>
    <w:rsid w:val="00F33AFA"/>
    <w:rsid w:val="00F33C9B"/>
    <w:rsid w:val="00F35E0E"/>
    <w:rsid w:val="00F37A57"/>
    <w:rsid w:val="00F41369"/>
    <w:rsid w:val="00F428DE"/>
    <w:rsid w:val="00F430BC"/>
    <w:rsid w:val="00F43FAD"/>
    <w:rsid w:val="00F44568"/>
    <w:rsid w:val="00F449FA"/>
    <w:rsid w:val="00F44FEC"/>
    <w:rsid w:val="00F4625B"/>
    <w:rsid w:val="00F47CFA"/>
    <w:rsid w:val="00F5110A"/>
    <w:rsid w:val="00F518DD"/>
    <w:rsid w:val="00F51B72"/>
    <w:rsid w:val="00F525A1"/>
    <w:rsid w:val="00F53DF2"/>
    <w:rsid w:val="00F55023"/>
    <w:rsid w:val="00F57D25"/>
    <w:rsid w:val="00F60725"/>
    <w:rsid w:val="00F60E97"/>
    <w:rsid w:val="00F61E30"/>
    <w:rsid w:val="00F63876"/>
    <w:rsid w:val="00F63DDA"/>
    <w:rsid w:val="00F64713"/>
    <w:rsid w:val="00F65AAE"/>
    <w:rsid w:val="00F67393"/>
    <w:rsid w:val="00F67BE3"/>
    <w:rsid w:val="00F67E03"/>
    <w:rsid w:val="00F7096D"/>
    <w:rsid w:val="00F70AE8"/>
    <w:rsid w:val="00F70E30"/>
    <w:rsid w:val="00F7122C"/>
    <w:rsid w:val="00F7194E"/>
    <w:rsid w:val="00F72384"/>
    <w:rsid w:val="00F72E5A"/>
    <w:rsid w:val="00F73110"/>
    <w:rsid w:val="00F73563"/>
    <w:rsid w:val="00F73A11"/>
    <w:rsid w:val="00F73C24"/>
    <w:rsid w:val="00F7461E"/>
    <w:rsid w:val="00F75ABA"/>
    <w:rsid w:val="00F76C92"/>
    <w:rsid w:val="00F76F74"/>
    <w:rsid w:val="00F77457"/>
    <w:rsid w:val="00F81367"/>
    <w:rsid w:val="00F81C02"/>
    <w:rsid w:val="00F824D8"/>
    <w:rsid w:val="00F82DBB"/>
    <w:rsid w:val="00F82F45"/>
    <w:rsid w:val="00F8389C"/>
    <w:rsid w:val="00F83AC9"/>
    <w:rsid w:val="00F83B39"/>
    <w:rsid w:val="00F83E97"/>
    <w:rsid w:val="00F84091"/>
    <w:rsid w:val="00F8480A"/>
    <w:rsid w:val="00F84D28"/>
    <w:rsid w:val="00F8506A"/>
    <w:rsid w:val="00F86A66"/>
    <w:rsid w:val="00F86C15"/>
    <w:rsid w:val="00F86F97"/>
    <w:rsid w:val="00F872E1"/>
    <w:rsid w:val="00F87FE3"/>
    <w:rsid w:val="00F908A3"/>
    <w:rsid w:val="00F932FE"/>
    <w:rsid w:val="00F9359B"/>
    <w:rsid w:val="00F93BBA"/>
    <w:rsid w:val="00F95033"/>
    <w:rsid w:val="00F95D22"/>
    <w:rsid w:val="00F95D4F"/>
    <w:rsid w:val="00F96298"/>
    <w:rsid w:val="00F96BC4"/>
    <w:rsid w:val="00F97000"/>
    <w:rsid w:val="00F973E3"/>
    <w:rsid w:val="00FA2303"/>
    <w:rsid w:val="00FA2B24"/>
    <w:rsid w:val="00FA4008"/>
    <w:rsid w:val="00FA407A"/>
    <w:rsid w:val="00FA4E2B"/>
    <w:rsid w:val="00FA5000"/>
    <w:rsid w:val="00FA6CB5"/>
    <w:rsid w:val="00FA7CED"/>
    <w:rsid w:val="00FB2787"/>
    <w:rsid w:val="00FB3306"/>
    <w:rsid w:val="00FB377E"/>
    <w:rsid w:val="00FB40B4"/>
    <w:rsid w:val="00FB7CD5"/>
    <w:rsid w:val="00FC04FC"/>
    <w:rsid w:val="00FC0725"/>
    <w:rsid w:val="00FC0780"/>
    <w:rsid w:val="00FC11EE"/>
    <w:rsid w:val="00FC17CB"/>
    <w:rsid w:val="00FC1815"/>
    <w:rsid w:val="00FC1A60"/>
    <w:rsid w:val="00FC1BA4"/>
    <w:rsid w:val="00FC4572"/>
    <w:rsid w:val="00FC4BE9"/>
    <w:rsid w:val="00FC5AE2"/>
    <w:rsid w:val="00FD07A1"/>
    <w:rsid w:val="00FD25E0"/>
    <w:rsid w:val="00FD2650"/>
    <w:rsid w:val="00FD3C0E"/>
    <w:rsid w:val="00FD4075"/>
    <w:rsid w:val="00FD4D39"/>
    <w:rsid w:val="00FE231F"/>
    <w:rsid w:val="00FE3CA5"/>
    <w:rsid w:val="00FE4292"/>
    <w:rsid w:val="00FE53F9"/>
    <w:rsid w:val="00FE6072"/>
    <w:rsid w:val="00FE672B"/>
    <w:rsid w:val="00FE68C0"/>
    <w:rsid w:val="00FE7217"/>
    <w:rsid w:val="00FE7610"/>
    <w:rsid w:val="00FE78D6"/>
    <w:rsid w:val="00FF346E"/>
    <w:rsid w:val="00FF3BF5"/>
    <w:rsid w:val="00FF482D"/>
    <w:rsid w:val="00FF4849"/>
    <w:rsid w:val="00FF5979"/>
    <w:rsid w:val="00FF64F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paragraph" w:styleId="Heading1">
    <w:name w:val="heading 1"/>
    <w:basedOn w:val="Normal"/>
    <w:next w:val="Normal"/>
    <w:link w:val="Heading1Char"/>
    <w:qFormat/>
    <w:rsid w:val="005D7393"/>
    <w:pPr>
      <w:keepNext/>
      <w:jc w:val="center"/>
      <w:outlineLvl w:val="0"/>
    </w:pPr>
    <w:rPr>
      <w:b/>
      <w:caps/>
      <w:sz w:val="32"/>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2A11"/>
    <w:rPr>
      <w:color w:val="0000FF"/>
      <w:u w:val="single"/>
    </w:rPr>
  </w:style>
  <w:style w:type="character" w:styleId="Emphasis">
    <w:name w:val="Emphasis"/>
    <w:basedOn w:val="DefaultParagraphFont"/>
    <w:uiPriority w:val="20"/>
    <w:qFormat/>
    <w:rsid w:val="00D2447A"/>
    <w:rPr>
      <w:i/>
      <w:iCs/>
    </w:rPr>
  </w:style>
  <w:style w:type="character" w:customStyle="1" w:styleId="Heading1Char">
    <w:name w:val="Heading 1 Char"/>
    <w:basedOn w:val="DefaultParagraphFont"/>
    <w:link w:val="Heading1"/>
    <w:rsid w:val="005D7393"/>
    <w:rPr>
      <w:rFonts w:eastAsia="Times New Roman" w:cs="Times New Roman"/>
      <w:b/>
      <w:caps/>
      <w:sz w:val="32"/>
      <w:szCs w:val="28"/>
    </w:rPr>
  </w:style>
  <w:style w:type="paragraph" w:customStyle="1" w:styleId="tv213">
    <w:name w:val="tv213"/>
    <w:basedOn w:val="Normal"/>
    <w:rsid w:val="00BB1389"/>
    <w:pPr>
      <w:spacing w:before="100" w:beforeAutospacing="1" w:after="100" w:afterAutospacing="1"/>
    </w:pPr>
    <w:rPr>
      <w:lang w:eastAsia="lv-LV"/>
    </w:rPr>
  </w:style>
  <w:style w:type="character" w:styleId="Strong">
    <w:name w:val="Strong"/>
    <w:basedOn w:val="DefaultParagraphFont"/>
    <w:uiPriority w:val="22"/>
    <w:qFormat/>
    <w:rsid w:val="0019077B"/>
    <w:rPr>
      <w:b/>
      <w:bCs/>
    </w:rPr>
  </w:style>
  <w:style w:type="paragraph" w:styleId="NormalWeb">
    <w:name w:val="Normal (Web)"/>
    <w:basedOn w:val="Normal"/>
    <w:uiPriority w:val="99"/>
    <w:unhideWhenUsed/>
    <w:rsid w:val="00602B58"/>
    <w:pPr>
      <w:spacing w:before="100" w:beforeAutospacing="1" w:after="100" w:afterAutospacing="1"/>
    </w:pPr>
    <w:rPr>
      <w:lang w:eastAsia="lv-LV"/>
    </w:rPr>
  </w:style>
  <w:style w:type="paragraph" w:customStyle="1" w:styleId="labojumupamats">
    <w:name w:val="labojumu_pamats"/>
    <w:basedOn w:val="Normal"/>
    <w:rsid w:val="004A5D38"/>
    <w:pPr>
      <w:spacing w:before="100" w:beforeAutospacing="1" w:after="100" w:afterAutospacing="1"/>
    </w:pPr>
    <w:rPr>
      <w:lang w:eastAsia="lv-LV"/>
    </w:rPr>
  </w:style>
  <w:style w:type="paragraph" w:customStyle="1" w:styleId="rtejustify">
    <w:name w:val="rtejustify"/>
    <w:basedOn w:val="Normal"/>
    <w:rsid w:val="00DF5CE2"/>
    <w:pPr>
      <w:spacing w:before="100" w:beforeAutospacing="1" w:after="100" w:afterAutospacing="1"/>
    </w:pPr>
    <w:rPr>
      <w:lang w:eastAsia="lv-LV"/>
    </w:rPr>
  </w:style>
  <w:style w:type="paragraph" w:customStyle="1" w:styleId="c19centre">
    <w:name w:val="c19centre"/>
    <w:basedOn w:val="Normal"/>
    <w:rsid w:val="000F79F7"/>
    <w:pPr>
      <w:spacing w:before="100" w:beforeAutospacing="1" w:after="100" w:afterAutospacing="1"/>
    </w:pPr>
    <w:rPr>
      <w:lang w:eastAsia="lv-LV"/>
    </w:rPr>
  </w:style>
  <w:style w:type="paragraph" w:customStyle="1" w:styleId="c02alineaalta">
    <w:name w:val="c02alineaalta"/>
    <w:basedOn w:val="Normal"/>
    <w:rsid w:val="000F79F7"/>
    <w:pPr>
      <w:spacing w:before="100" w:beforeAutospacing="1" w:after="100" w:afterAutospacing="1"/>
    </w:pPr>
    <w:rPr>
      <w:lang w:eastAsia="lv-LV"/>
    </w:rPr>
  </w:style>
  <w:style w:type="paragraph" w:customStyle="1" w:styleId="Default">
    <w:name w:val="Default"/>
    <w:rsid w:val="005E0D7F"/>
    <w:pPr>
      <w:autoSpaceDE w:val="0"/>
      <w:autoSpaceDN w:val="0"/>
      <w:adjustRightInd w:val="0"/>
      <w:spacing w:after="0" w:line="240" w:lineRule="auto"/>
    </w:pPr>
    <w:rPr>
      <w:rFonts w:cs="Times New Roman"/>
      <w:color w:val="000000"/>
      <w:szCs w:val="24"/>
    </w:rPr>
  </w:style>
  <w:style w:type="paragraph" w:styleId="ListParagraph">
    <w:name w:val="List Paragraph"/>
    <w:basedOn w:val="Normal"/>
    <w:uiPriority w:val="34"/>
    <w:qFormat/>
    <w:rsid w:val="00334A25"/>
    <w:pPr>
      <w:ind w:left="720"/>
      <w:contextualSpacing/>
    </w:pPr>
  </w:style>
  <w:style w:type="paragraph" w:styleId="Revision">
    <w:name w:val="Revision"/>
    <w:hidden/>
    <w:uiPriority w:val="99"/>
    <w:semiHidden/>
    <w:rsid w:val="009C0DDB"/>
    <w:pPr>
      <w:spacing w:after="0" w:line="240" w:lineRule="auto"/>
    </w:pPr>
    <w:rPr>
      <w:rFonts w:eastAsia="Times New Roman" w:cs="Times New Roman"/>
      <w:szCs w:val="24"/>
      <w:lang w:eastAsia="ru-RU"/>
    </w:rPr>
  </w:style>
  <w:style w:type="paragraph" w:customStyle="1" w:styleId="naislab">
    <w:name w:val="naislab"/>
    <w:basedOn w:val="Normal"/>
    <w:rsid w:val="00FC0780"/>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923A30"/>
    <w:rPr>
      <w:color w:val="954F72" w:themeColor="followedHyperlink"/>
      <w:u w:val="single"/>
    </w:rPr>
  </w:style>
  <w:style w:type="character" w:customStyle="1" w:styleId="UnresolvedMention1">
    <w:name w:val="Unresolved Mention1"/>
    <w:basedOn w:val="DefaultParagraphFont"/>
    <w:uiPriority w:val="99"/>
    <w:semiHidden/>
    <w:unhideWhenUsed/>
    <w:rsid w:val="00680E88"/>
    <w:rPr>
      <w:color w:val="605E5C"/>
      <w:shd w:val="clear" w:color="auto" w:fill="E1DFDD"/>
    </w:rPr>
  </w:style>
  <w:style w:type="character" w:styleId="PlaceholderText">
    <w:name w:val="Placeholder Text"/>
    <w:basedOn w:val="DefaultParagraphFont"/>
    <w:uiPriority w:val="99"/>
    <w:semiHidden/>
    <w:rsid w:val="00031ED9"/>
    <w:rPr>
      <w:color w:val="808080"/>
    </w:rPr>
  </w:style>
  <w:style w:type="paragraph" w:customStyle="1" w:styleId="naisf">
    <w:name w:val="naisf"/>
    <w:basedOn w:val="Normal"/>
    <w:rsid w:val="00F47CFA"/>
    <w:pPr>
      <w:spacing w:before="75" w:after="75"/>
      <w:ind w:firstLine="375"/>
      <w:jc w:val="both"/>
    </w:pPr>
    <w:rPr>
      <w:lang w:eastAsia="lv-LV"/>
    </w:rPr>
  </w:style>
  <w:style w:type="character" w:customStyle="1" w:styleId="UnresolvedMention2">
    <w:name w:val="Unresolved Mention2"/>
    <w:basedOn w:val="DefaultParagraphFont"/>
    <w:uiPriority w:val="99"/>
    <w:semiHidden/>
    <w:unhideWhenUsed/>
    <w:rsid w:val="004C1906"/>
    <w:rPr>
      <w:color w:val="605E5C"/>
      <w:shd w:val="clear" w:color="auto" w:fill="E1DFDD"/>
    </w:rPr>
  </w:style>
  <w:style w:type="character" w:styleId="UnresolvedMention">
    <w:name w:val="Unresolved Mention"/>
    <w:basedOn w:val="DefaultParagraphFont"/>
    <w:uiPriority w:val="99"/>
    <w:semiHidden/>
    <w:unhideWhenUsed/>
    <w:rsid w:val="00C60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1362">
      <w:bodyDiv w:val="1"/>
      <w:marLeft w:val="0"/>
      <w:marRight w:val="0"/>
      <w:marTop w:val="0"/>
      <w:marBottom w:val="0"/>
      <w:divBdr>
        <w:top w:val="none" w:sz="0" w:space="0" w:color="auto"/>
        <w:left w:val="none" w:sz="0" w:space="0" w:color="auto"/>
        <w:bottom w:val="none" w:sz="0" w:space="0" w:color="auto"/>
        <w:right w:val="none" w:sz="0" w:space="0" w:color="auto"/>
      </w:divBdr>
    </w:div>
    <w:div w:id="47195625">
      <w:bodyDiv w:val="1"/>
      <w:marLeft w:val="0"/>
      <w:marRight w:val="0"/>
      <w:marTop w:val="0"/>
      <w:marBottom w:val="0"/>
      <w:divBdr>
        <w:top w:val="none" w:sz="0" w:space="0" w:color="auto"/>
        <w:left w:val="none" w:sz="0" w:space="0" w:color="auto"/>
        <w:bottom w:val="none" w:sz="0" w:space="0" w:color="auto"/>
        <w:right w:val="none" w:sz="0" w:space="0" w:color="auto"/>
      </w:divBdr>
    </w:div>
    <w:div w:id="49546330">
      <w:bodyDiv w:val="1"/>
      <w:marLeft w:val="0"/>
      <w:marRight w:val="0"/>
      <w:marTop w:val="0"/>
      <w:marBottom w:val="0"/>
      <w:divBdr>
        <w:top w:val="none" w:sz="0" w:space="0" w:color="auto"/>
        <w:left w:val="none" w:sz="0" w:space="0" w:color="auto"/>
        <w:bottom w:val="none" w:sz="0" w:space="0" w:color="auto"/>
        <w:right w:val="none" w:sz="0" w:space="0" w:color="auto"/>
      </w:divBdr>
    </w:div>
    <w:div w:id="101843544">
      <w:bodyDiv w:val="1"/>
      <w:marLeft w:val="0"/>
      <w:marRight w:val="0"/>
      <w:marTop w:val="0"/>
      <w:marBottom w:val="0"/>
      <w:divBdr>
        <w:top w:val="none" w:sz="0" w:space="0" w:color="auto"/>
        <w:left w:val="none" w:sz="0" w:space="0" w:color="auto"/>
        <w:bottom w:val="none" w:sz="0" w:space="0" w:color="auto"/>
        <w:right w:val="none" w:sz="0" w:space="0" w:color="auto"/>
      </w:divBdr>
    </w:div>
    <w:div w:id="115101298">
      <w:bodyDiv w:val="1"/>
      <w:marLeft w:val="0"/>
      <w:marRight w:val="0"/>
      <w:marTop w:val="0"/>
      <w:marBottom w:val="0"/>
      <w:divBdr>
        <w:top w:val="none" w:sz="0" w:space="0" w:color="auto"/>
        <w:left w:val="none" w:sz="0" w:space="0" w:color="auto"/>
        <w:bottom w:val="none" w:sz="0" w:space="0" w:color="auto"/>
        <w:right w:val="none" w:sz="0" w:space="0" w:color="auto"/>
      </w:divBdr>
    </w:div>
    <w:div w:id="122579316">
      <w:bodyDiv w:val="1"/>
      <w:marLeft w:val="0"/>
      <w:marRight w:val="0"/>
      <w:marTop w:val="0"/>
      <w:marBottom w:val="0"/>
      <w:divBdr>
        <w:top w:val="none" w:sz="0" w:space="0" w:color="auto"/>
        <w:left w:val="none" w:sz="0" w:space="0" w:color="auto"/>
        <w:bottom w:val="none" w:sz="0" w:space="0" w:color="auto"/>
        <w:right w:val="none" w:sz="0" w:space="0" w:color="auto"/>
      </w:divBdr>
      <w:divsChild>
        <w:div w:id="1412119308">
          <w:marLeft w:val="0"/>
          <w:marRight w:val="0"/>
          <w:marTop w:val="480"/>
          <w:marBottom w:val="240"/>
          <w:divBdr>
            <w:top w:val="none" w:sz="0" w:space="0" w:color="auto"/>
            <w:left w:val="none" w:sz="0" w:space="0" w:color="auto"/>
            <w:bottom w:val="none" w:sz="0" w:space="0" w:color="auto"/>
            <w:right w:val="none" w:sz="0" w:space="0" w:color="auto"/>
          </w:divBdr>
        </w:div>
        <w:div w:id="1373992144">
          <w:marLeft w:val="0"/>
          <w:marRight w:val="0"/>
          <w:marTop w:val="0"/>
          <w:marBottom w:val="567"/>
          <w:divBdr>
            <w:top w:val="none" w:sz="0" w:space="0" w:color="auto"/>
            <w:left w:val="none" w:sz="0" w:space="0" w:color="auto"/>
            <w:bottom w:val="none" w:sz="0" w:space="0" w:color="auto"/>
            <w:right w:val="none" w:sz="0" w:space="0" w:color="auto"/>
          </w:divBdr>
        </w:div>
      </w:divsChild>
    </w:div>
    <w:div w:id="137764424">
      <w:bodyDiv w:val="1"/>
      <w:marLeft w:val="0"/>
      <w:marRight w:val="0"/>
      <w:marTop w:val="0"/>
      <w:marBottom w:val="0"/>
      <w:divBdr>
        <w:top w:val="none" w:sz="0" w:space="0" w:color="auto"/>
        <w:left w:val="none" w:sz="0" w:space="0" w:color="auto"/>
        <w:bottom w:val="none" w:sz="0" w:space="0" w:color="auto"/>
        <w:right w:val="none" w:sz="0" w:space="0" w:color="auto"/>
      </w:divBdr>
    </w:div>
    <w:div w:id="179707038">
      <w:bodyDiv w:val="1"/>
      <w:marLeft w:val="0"/>
      <w:marRight w:val="0"/>
      <w:marTop w:val="0"/>
      <w:marBottom w:val="0"/>
      <w:divBdr>
        <w:top w:val="none" w:sz="0" w:space="0" w:color="auto"/>
        <w:left w:val="none" w:sz="0" w:space="0" w:color="auto"/>
        <w:bottom w:val="none" w:sz="0" w:space="0" w:color="auto"/>
        <w:right w:val="none" w:sz="0" w:space="0" w:color="auto"/>
      </w:divBdr>
    </w:div>
    <w:div w:id="200090660">
      <w:bodyDiv w:val="1"/>
      <w:marLeft w:val="0"/>
      <w:marRight w:val="0"/>
      <w:marTop w:val="0"/>
      <w:marBottom w:val="0"/>
      <w:divBdr>
        <w:top w:val="none" w:sz="0" w:space="0" w:color="auto"/>
        <w:left w:val="none" w:sz="0" w:space="0" w:color="auto"/>
        <w:bottom w:val="none" w:sz="0" w:space="0" w:color="auto"/>
        <w:right w:val="none" w:sz="0" w:space="0" w:color="auto"/>
      </w:divBdr>
    </w:div>
    <w:div w:id="210114020">
      <w:bodyDiv w:val="1"/>
      <w:marLeft w:val="0"/>
      <w:marRight w:val="0"/>
      <w:marTop w:val="0"/>
      <w:marBottom w:val="0"/>
      <w:divBdr>
        <w:top w:val="none" w:sz="0" w:space="0" w:color="auto"/>
        <w:left w:val="none" w:sz="0" w:space="0" w:color="auto"/>
        <w:bottom w:val="none" w:sz="0" w:space="0" w:color="auto"/>
        <w:right w:val="none" w:sz="0" w:space="0" w:color="auto"/>
      </w:divBdr>
    </w:div>
    <w:div w:id="217397069">
      <w:bodyDiv w:val="1"/>
      <w:marLeft w:val="0"/>
      <w:marRight w:val="0"/>
      <w:marTop w:val="0"/>
      <w:marBottom w:val="0"/>
      <w:divBdr>
        <w:top w:val="none" w:sz="0" w:space="0" w:color="auto"/>
        <w:left w:val="none" w:sz="0" w:space="0" w:color="auto"/>
        <w:bottom w:val="none" w:sz="0" w:space="0" w:color="auto"/>
        <w:right w:val="none" w:sz="0" w:space="0" w:color="auto"/>
      </w:divBdr>
      <w:divsChild>
        <w:div w:id="1682857634">
          <w:marLeft w:val="0"/>
          <w:marRight w:val="0"/>
          <w:marTop w:val="480"/>
          <w:marBottom w:val="240"/>
          <w:divBdr>
            <w:top w:val="none" w:sz="0" w:space="0" w:color="auto"/>
            <w:left w:val="none" w:sz="0" w:space="0" w:color="auto"/>
            <w:bottom w:val="none" w:sz="0" w:space="0" w:color="auto"/>
            <w:right w:val="none" w:sz="0" w:space="0" w:color="auto"/>
          </w:divBdr>
        </w:div>
        <w:div w:id="2121290474">
          <w:marLeft w:val="0"/>
          <w:marRight w:val="0"/>
          <w:marTop w:val="0"/>
          <w:marBottom w:val="567"/>
          <w:divBdr>
            <w:top w:val="none" w:sz="0" w:space="0" w:color="auto"/>
            <w:left w:val="none" w:sz="0" w:space="0" w:color="auto"/>
            <w:bottom w:val="none" w:sz="0" w:space="0" w:color="auto"/>
            <w:right w:val="none" w:sz="0" w:space="0" w:color="auto"/>
          </w:divBdr>
        </w:div>
      </w:divsChild>
    </w:div>
    <w:div w:id="259026275">
      <w:bodyDiv w:val="1"/>
      <w:marLeft w:val="0"/>
      <w:marRight w:val="0"/>
      <w:marTop w:val="0"/>
      <w:marBottom w:val="0"/>
      <w:divBdr>
        <w:top w:val="none" w:sz="0" w:space="0" w:color="auto"/>
        <w:left w:val="none" w:sz="0" w:space="0" w:color="auto"/>
        <w:bottom w:val="none" w:sz="0" w:space="0" w:color="auto"/>
        <w:right w:val="none" w:sz="0" w:space="0" w:color="auto"/>
      </w:divBdr>
    </w:div>
    <w:div w:id="271741371">
      <w:bodyDiv w:val="1"/>
      <w:marLeft w:val="0"/>
      <w:marRight w:val="0"/>
      <w:marTop w:val="0"/>
      <w:marBottom w:val="0"/>
      <w:divBdr>
        <w:top w:val="none" w:sz="0" w:space="0" w:color="auto"/>
        <w:left w:val="none" w:sz="0" w:space="0" w:color="auto"/>
        <w:bottom w:val="none" w:sz="0" w:space="0" w:color="auto"/>
        <w:right w:val="none" w:sz="0" w:space="0" w:color="auto"/>
      </w:divBdr>
    </w:div>
    <w:div w:id="308629156">
      <w:bodyDiv w:val="1"/>
      <w:marLeft w:val="0"/>
      <w:marRight w:val="0"/>
      <w:marTop w:val="0"/>
      <w:marBottom w:val="0"/>
      <w:divBdr>
        <w:top w:val="none" w:sz="0" w:space="0" w:color="auto"/>
        <w:left w:val="none" w:sz="0" w:space="0" w:color="auto"/>
        <w:bottom w:val="none" w:sz="0" w:space="0" w:color="auto"/>
        <w:right w:val="none" w:sz="0" w:space="0" w:color="auto"/>
      </w:divBdr>
    </w:div>
    <w:div w:id="311183572">
      <w:bodyDiv w:val="1"/>
      <w:marLeft w:val="0"/>
      <w:marRight w:val="0"/>
      <w:marTop w:val="0"/>
      <w:marBottom w:val="0"/>
      <w:divBdr>
        <w:top w:val="none" w:sz="0" w:space="0" w:color="auto"/>
        <w:left w:val="none" w:sz="0" w:space="0" w:color="auto"/>
        <w:bottom w:val="none" w:sz="0" w:space="0" w:color="auto"/>
        <w:right w:val="none" w:sz="0" w:space="0" w:color="auto"/>
      </w:divBdr>
    </w:div>
    <w:div w:id="320886086">
      <w:bodyDiv w:val="1"/>
      <w:marLeft w:val="0"/>
      <w:marRight w:val="0"/>
      <w:marTop w:val="0"/>
      <w:marBottom w:val="0"/>
      <w:divBdr>
        <w:top w:val="none" w:sz="0" w:space="0" w:color="auto"/>
        <w:left w:val="none" w:sz="0" w:space="0" w:color="auto"/>
        <w:bottom w:val="none" w:sz="0" w:space="0" w:color="auto"/>
        <w:right w:val="none" w:sz="0" w:space="0" w:color="auto"/>
      </w:divBdr>
    </w:div>
    <w:div w:id="381826842">
      <w:bodyDiv w:val="1"/>
      <w:marLeft w:val="0"/>
      <w:marRight w:val="0"/>
      <w:marTop w:val="0"/>
      <w:marBottom w:val="0"/>
      <w:divBdr>
        <w:top w:val="none" w:sz="0" w:space="0" w:color="auto"/>
        <w:left w:val="none" w:sz="0" w:space="0" w:color="auto"/>
        <w:bottom w:val="none" w:sz="0" w:space="0" w:color="auto"/>
        <w:right w:val="none" w:sz="0" w:space="0" w:color="auto"/>
      </w:divBdr>
    </w:div>
    <w:div w:id="481852626">
      <w:bodyDiv w:val="1"/>
      <w:marLeft w:val="0"/>
      <w:marRight w:val="0"/>
      <w:marTop w:val="0"/>
      <w:marBottom w:val="0"/>
      <w:divBdr>
        <w:top w:val="none" w:sz="0" w:space="0" w:color="auto"/>
        <w:left w:val="none" w:sz="0" w:space="0" w:color="auto"/>
        <w:bottom w:val="none" w:sz="0" w:space="0" w:color="auto"/>
        <w:right w:val="none" w:sz="0" w:space="0" w:color="auto"/>
      </w:divBdr>
    </w:div>
    <w:div w:id="567035119">
      <w:bodyDiv w:val="1"/>
      <w:marLeft w:val="0"/>
      <w:marRight w:val="0"/>
      <w:marTop w:val="0"/>
      <w:marBottom w:val="0"/>
      <w:divBdr>
        <w:top w:val="none" w:sz="0" w:space="0" w:color="auto"/>
        <w:left w:val="none" w:sz="0" w:space="0" w:color="auto"/>
        <w:bottom w:val="none" w:sz="0" w:space="0" w:color="auto"/>
        <w:right w:val="none" w:sz="0" w:space="0" w:color="auto"/>
      </w:divBdr>
    </w:div>
    <w:div w:id="609971973">
      <w:bodyDiv w:val="1"/>
      <w:marLeft w:val="0"/>
      <w:marRight w:val="0"/>
      <w:marTop w:val="0"/>
      <w:marBottom w:val="0"/>
      <w:divBdr>
        <w:top w:val="none" w:sz="0" w:space="0" w:color="auto"/>
        <w:left w:val="none" w:sz="0" w:space="0" w:color="auto"/>
        <w:bottom w:val="none" w:sz="0" w:space="0" w:color="auto"/>
        <w:right w:val="none" w:sz="0" w:space="0" w:color="auto"/>
      </w:divBdr>
    </w:div>
    <w:div w:id="725371729">
      <w:bodyDiv w:val="1"/>
      <w:marLeft w:val="0"/>
      <w:marRight w:val="0"/>
      <w:marTop w:val="0"/>
      <w:marBottom w:val="0"/>
      <w:divBdr>
        <w:top w:val="none" w:sz="0" w:space="0" w:color="auto"/>
        <w:left w:val="none" w:sz="0" w:space="0" w:color="auto"/>
        <w:bottom w:val="none" w:sz="0" w:space="0" w:color="auto"/>
        <w:right w:val="none" w:sz="0" w:space="0" w:color="auto"/>
      </w:divBdr>
    </w:div>
    <w:div w:id="750080955">
      <w:bodyDiv w:val="1"/>
      <w:marLeft w:val="0"/>
      <w:marRight w:val="0"/>
      <w:marTop w:val="0"/>
      <w:marBottom w:val="0"/>
      <w:divBdr>
        <w:top w:val="none" w:sz="0" w:space="0" w:color="auto"/>
        <w:left w:val="none" w:sz="0" w:space="0" w:color="auto"/>
        <w:bottom w:val="none" w:sz="0" w:space="0" w:color="auto"/>
        <w:right w:val="none" w:sz="0" w:space="0" w:color="auto"/>
      </w:divBdr>
    </w:div>
    <w:div w:id="764887675">
      <w:bodyDiv w:val="1"/>
      <w:marLeft w:val="0"/>
      <w:marRight w:val="0"/>
      <w:marTop w:val="0"/>
      <w:marBottom w:val="0"/>
      <w:divBdr>
        <w:top w:val="none" w:sz="0" w:space="0" w:color="auto"/>
        <w:left w:val="none" w:sz="0" w:space="0" w:color="auto"/>
        <w:bottom w:val="none" w:sz="0" w:space="0" w:color="auto"/>
        <w:right w:val="none" w:sz="0" w:space="0" w:color="auto"/>
      </w:divBdr>
    </w:div>
    <w:div w:id="817960086">
      <w:bodyDiv w:val="1"/>
      <w:marLeft w:val="0"/>
      <w:marRight w:val="0"/>
      <w:marTop w:val="0"/>
      <w:marBottom w:val="0"/>
      <w:divBdr>
        <w:top w:val="none" w:sz="0" w:space="0" w:color="auto"/>
        <w:left w:val="none" w:sz="0" w:space="0" w:color="auto"/>
        <w:bottom w:val="none" w:sz="0" w:space="0" w:color="auto"/>
        <w:right w:val="none" w:sz="0" w:space="0" w:color="auto"/>
      </w:divBdr>
    </w:div>
    <w:div w:id="831918718">
      <w:bodyDiv w:val="1"/>
      <w:marLeft w:val="0"/>
      <w:marRight w:val="0"/>
      <w:marTop w:val="0"/>
      <w:marBottom w:val="0"/>
      <w:divBdr>
        <w:top w:val="none" w:sz="0" w:space="0" w:color="auto"/>
        <w:left w:val="none" w:sz="0" w:space="0" w:color="auto"/>
        <w:bottom w:val="none" w:sz="0" w:space="0" w:color="auto"/>
        <w:right w:val="none" w:sz="0" w:space="0" w:color="auto"/>
      </w:divBdr>
    </w:div>
    <w:div w:id="839664163">
      <w:bodyDiv w:val="1"/>
      <w:marLeft w:val="0"/>
      <w:marRight w:val="0"/>
      <w:marTop w:val="0"/>
      <w:marBottom w:val="0"/>
      <w:divBdr>
        <w:top w:val="none" w:sz="0" w:space="0" w:color="auto"/>
        <w:left w:val="none" w:sz="0" w:space="0" w:color="auto"/>
        <w:bottom w:val="none" w:sz="0" w:space="0" w:color="auto"/>
        <w:right w:val="none" w:sz="0" w:space="0" w:color="auto"/>
      </w:divBdr>
    </w:div>
    <w:div w:id="869343112">
      <w:bodyDiv w:val="1"/>
      <w:marLeft w:val="0"/>
      <w:marRight w:val="0"/>
      <w:marTop w:val="0"/>
      <w:marBottom w:val="0"/>
      <w:divBdr>
        <w:top w:val="none" w:sz="0" w:space="0" w:color="auto"/>
        <w:left w:val="none" w:sz="0" w:space="0" w:color="auto"/>
        <w:bottom w:val="none" w:sz="0" w:space="0" w:color="auto"/>
        <w:right w:val="none" w:sz="0" w:space="0" w:color="auto"/>
      </w:divBdr>
    </w:div>
    <w:div w:id="871651632">
      <w:bodyDiv w:val="1"/>
      <w:marLeft w:val="0"/>
      <w:marRight w:val="0"/>
      <w:marTop w:val="0"/>
      <w:marBottom w:val="0"/>
      <w:divBdr>
        <w:top w:val="none" w:sz="0" w:space="0" w:color="auto"/>
        <w:left w:val="none" w:sz="0" w:space="0" w:color="auto"/>
        <w:bottom w:val="none" w:sz="0" w:space="0" w:color="auto"/>
        <w:right w:val="none" w:sz="0" w:space="0" w:color="auto"/>
      </w:divBdr>
    </w:div>
    <w:div w:id="875653228">
      <w:bodyDiv w:val="1"/>
      <w:marLeft w:val="0"/>
      <w:marRight w:val="0"/>
      <w:marTop w:val="0"/>
      <w:marBottom w:val="0"/>
      <w:divBdr>
        <w:top w:val="none" w:sz="0" w:space="0" w:color="auto"/>
        <w:left w:val="none" w:sz="0" w:space="0" w:color="auto"/>
        <w:bottom w:val="none" w:sz="0" w:space="0" w:color="auto"/>
        <w:right w:val="none" w:sz="0" w:space="0" w:color="auto"/>
      </w:divBdr>
    </w:div>
    <w:div w:id="907619323">
      <w:bodyDiv w:val="1"/>
      <w:marLeft w:val="0"/>
      <w:marRight w:val="0"/>
      <w:marTop w:val="0"/>
      <w:marBottom w:val="0"/>
      <w:divBdr>
        <w:top w:val="none" w:sz="0" w:space="0" w:color="auto"/>
        <w:left w:val="none" w:sz="0" w:space="0" w:color="auto"/>
        <w:bottom w:val="none" w:sz="0" w:space="0" w:color="auto"/>
        <w:right w:val="none" w:sz="0" w:space="0" w:color="auto"/>
      </w:divBdr>
    </w:div>
    <w:div w:id="916088542">
      <w:bodyDiv w:val="1"/>
      <w:marLeft w:val="0"/>
      <w:marRight w:val="0"/>
      <w:marTop w:val="0"/>
      <w:marBottom w:val="0"/>
      <w:divBdr>
        <w:top w:val="none" w:sz="0" w:space="0" w:color="auto"/>
        <w:left w:val="none" w:sz="0" w:space="0" w:color="auto"/>
        <w:bottom w:val="none" w:sz="0" w:space="0" w:color="auto"/>
        <w:right w:val="none" w:sz="0" w:space="0" w:color="auto"/>
      </w:divBdr>
    </w:div>
    <w:div w:id="920870748">
      <w:bodyDiv w:val="1"/>
      <w:marLeft w:val="0"/>
      <w:marRight w:val="0"/>
      <w:marTop w:val="0"/>
      <w:marBottom w:val="0"/>
      <w:divBdr>
        <w:top w:val="none" w:sz="0" w:space="0" w:color="auto"/>
        <w:left w:val="none" w:sz="0" w:space="0" w:color="auto"/>
        <w:bottom w:val="none" w:sz="0" w:space="0" w:color="auto"/>
        <w:right w:val="none" w:sz="0" w:space="0" w:color="auto"/>
      </w:divBdr>
    </w:div>
    <w:div w:id="947926294">
      <w:bodyDiv w:val="1"/>
      <w:marLeft w:val="0"/>
      <w:marRight w:val="0"/>
      <w:marTop w:val="0"/>
      <w:marBottom w:val="0"/>
      <w:divBdr>
        <w:top w:val="none" w:sz="0" w:space="0" w:color="auto"/>
        <w:left w:val="none" w:sz="0" w:space="0" w:color="auto"/>
        <w:bottom w:val="none" w:sz="0" w:space="0" w:color="auto"/>
        <w:right w:val="none" w:sz="0" w:space="0" w:color="auto"/>
      </w:divBdr>
    </w:div>
    <w:div w:id="1043561911">
      <w:bodyDiv w:val="1"/>
      <w:marLeft w:val="0"/>
      <w:marRight w:val="0"/>
      <w:marTop w:val="0"/>
      <w:marBottom w:val="0"/>
      <w:divBdr>
        <w:top w:val="none" w:sz="0" w:space="0" w:color="auto"/>
        <w:left w:val="none" w:sz="0" w:space="0" w:color="auto"/>
        <w:bottom w:val="none" w:sz="0" w:space="0" w:color="auto"/>
        <w:right w:val="none" w:sz="0" w:space="0" w:color="auto"/>
      </w:divBdr>
      <w:divsChild>
        <w:div w:id="962225842">
          <w:marLeft w:val="0"/>
          <w:marRight w:val="0"/>
          <w:marTop w:val="0"/>
          <w:marBottom w:val="0"/>
          <w:divBdr>
            <w:top w:val="none" w:sz="0" w:space="0" w:color="auto"/>
            <w:left w:val="none" w:sz="0" w:space="0" w:color="auto"/>
            <w:bottom w:val="none" w:sz="0" w:space="0" w:color="auto"/>
            <w:right w:val="none" w:sz="0" w:space="0" w:color="auto"/>
          </w:divBdr>
        </w:div>
        <w:div w:id="1846095039">
          <w:marLeft w:val="0"/>
          <w:marRight w:val="0"/>
          <w:marTop w:val="0"/>
          <w:marBottom w:val="0"/>
          <w:divBdr>
            <w:top w:val="none" w:sz="0" w:space="0" w:color="auto"/>
            <w:left w:val="none" w:sz="0" w:space="0" w:color="auto"/>
            <w:bottom w:val="none" w:sz="0" w:space="0" w:color="auto"/>
            <w:right w:val="none" w:sz="0" w:space="0" w:color="auto"/>
          </w:divBdr>
        </w:div>
      </w:divsChild>
    </w:div>
    <w:div w:id="1046679412">
      <w:bodyDiv w:val="1"/>
      <w:marLeft w:val="0"/>
      <w:marRight w:val="0"/>
      <w:marTop w:val="0"/>
      <w:marBottom w:val="0"/>
      <w:divBdr>
        <w:top w:val="none" w:sz="0" w:space="0" w:color="auto"/>
        <w:left w:val="none" w:sz="0" w:space="0" w:color="auto"/>
        <w:bottom w:val="none" w:sz="0" w:space="0" w:color="auto"/>
        <w:right w:val="none" w:sz="0" w:space="0" w:color="auto"/>
      </w:divBdr>
    </w:div>
    <w:div w:id="1060710185">
      <w:bodyDiv w:val="1"/>
      <w:marLeft w:val="0"/>
      <w:marRight w:val="0"/>
      <w:marTop w:val="0"/>
      <w:marBottom w:val="0"/>
      <w:divBdr>
        <w:top w:val="none" w:sz="0" w:space="0" w:color="auto"/>
        <w:left w:val="none" w:sz="0" w:space="0" w:color="auto"/>
        <w:bottom w:val="none" w:sz="0" w:space="0" w:color="auto"/>
        <w:right w:val="none" w:sz="0" w:space="0" w:color="auto"/>
      </w:divBdr>
    </w:div>
    <w:div w:id="1094739728">
      <w:bodyDiv w:val="1"/>
      <w:marLeft w:val="0"/>
      <w:marRight w:val="0"/>
      <w:marTop w:val="0"/>
      <w:marBottom w:val="0"/>
      <w:divBdr>
        <w:top w:val="none" w:sz="0" w:space="0" w:color="auto"/>
        <w:left w:val="none" w:sz="0" w:space="0" w:color="auto"/>
        <w:bottom w:val="none" w:sz="0" w:space="0" w:color="auto"/>
        <w:right w:val="none" w:sz="0" w:space="0" w:color="auto"/>
      </w:divBdr>
    </w:div>
    <w:div w:id="1120221663">
      <w:bodyDiv w:val="1"/>
      <w:marLeft w:val="0"/>
      <w:marRight w:val="0"/>
      <w:marTop w:val="0"/>
      <w:marBottom w:val="0"/>
      <w:divBdr>
        <w:top w:val="none" w:sz="0" w:space="0" w:color="auto"/>
        <w:left w:val="none" w:sz="0" w:space="0" w:color="auto"/>
        <w:bottom w:val="none" w:sz="0" w:space="0" w:color="auto"/>
        <w:right w:val="none" w:sz="0" w:space="0" w:color="auto"/>
      </w:divBdr>
    </w:div>
    <w:div w:id="1161501766">
      <w:bodyDiv w:val="1"/>
      <w:marLeft w:val="0"/>
      <w:marRight w:val="0"/>
      <w:marTop w:val="0"/>
      <w:marBottom w:val="0"/>
      <w:divBdr>
        <w:top w:val="none" w:sz="0" w:space="0" w:color="auto"/>
        <w:left w:val="none" w:sz="0" w:space="0" w:color="auto"/>
        <w:bottom w:val="none" w:sz="0" w:space="0" w:color="auto"/>
        <w:right w:val="none" w:sz="0" w:space="0" w:color="auto"/>
      </w:divBdr>
    </w:div>
    <w:div w:id="1178344769">
      <w:bodyDiv w:val="1"/>
      <w:marLeft w:val="0"/>
      <w:marRight w:val="0"/>
      <w:marTop w:val="0"/>
      <w:marBottom w:val="0"/>
      <w:divBdr>
        <w:top w:val="none" w:sz="0" w:space="0" w:color="auto"/>
        <w:left w:val="none" w:sz="0" w:space="0" w:color="auto"/>
        <w:bottom w:val="none" w:sz="0" w:space="0" w:color="auto"/>
        <w:right w:val="none" w:sz="0" w:space="0" w:color="auto"/>
      </w:divBdr>
      <w:divsChild>
        <w:div w:id="1173715986">
          <w:marLeft w:val="0"/>
          <w:marRight w:val="0"/>
          <w:marTop w:val="0"/>
          <w:marBottom w:val="0"/>
          <w:divBdr>
            <w:top w:val="none" w:sz="0" w:space="0" w:color="auto"/>
            <w:left w:val="none" w:sz="0" w:space="0" w:color="auto"/>
            <w:bottom w:val="none" w:sz="0" w:space="0" w:color="auto"/>
            <w:right w:val="none" w:sz="0" w:space="0" w:color="auto"/>
          </w:divBdr>
        </w:div>
        <w:div w:id="1602295621">
          <w:marLeft w:val="0"/>
          <w:marRight w:val="0"/>
          <w:marTop w:val="0"/>
          <w:marBottom w:val="0"/>
          <w:divBdr>
            <w:top w:val="none" w:sz="0" w:space="0" w:color="auto"/>
            <w:left w:val="none" w:sz="0" w:space="0" w:color="auto"/>
            <w:bottom w:val="none" w:sz="0" w:space="0" w:color="auto"/>
            <w:right w:val="none" w:sz="0" w:space="0" w:color="auto"/>
          </w:divBdr>
        </w:div>
      </w:divsChild>
    </w:div>
    <w:div w:id="1216576216">
      <w:bodyDiv w:val="1"/>
      <w:marLeft w:val="0"/>
      <w:marRight w:val="0"/>
      <w:marTop w:val="0"/>
      <w:marBottom w:val="0"/>
      <w:divBdr>
        <w:top w:val="none" w:sz="0" w:space="0" w:color="auto"/>
        <w:left w:val="none" w:sz="0" w:space="0" w:color="auto"/>
        <w:bottom w:val="none" w:sz="0" w:space="0" w:color="auto"/>
        <w:right w:val="none" w:sz="0" w:space="0" w:color="auto"/>
      </w:divBdr>
    </w:div>
    <w:div w:id="1221135405">
      <w:bodyDiv w:val="1"/>
      <w:marLeft w:val="0"/>
      <w:marRight w:val="0"/>
      <w:marTop w:val="0"/>
      <w:marBottom w:val="0"/>
      <w:divBdr>
        <w:top w:val="none" w:sz="0" w:space="0" w:color="auto"/>
        <w:left w:val="none" w:sz="0" w:space="0" w:color="auto"/>
        <w:bottom w:val="none" w:sz="0" w:space="0" w:color="auto"/>
        <w:right w:val="none" w:sz="0" w:space="0" w:color="auto"/>
      </w:divBdr>
    </w:div>
    <w:div w:id="1222599528">
      <w:bodyDiv w:val="1"/>
      <w:marLeft w:val="0"/>
      <w:marRight w:val="0"/>
      <w:marTop w:val="0"/>
      <w:marBottom w:val="0"/>
      <w:divBdr>
        <w:top w:val="none" w:sz="0" w:space="0" w:color="auto"/>
        <w:left w:val="none" w:sz="0" w:space="0" w:color="auto"/>
        <w:bottom w:val="none" w:sz="0" w:space="0" w:color="auto"/>
        <w:right w:val="none" w:sz="0" w:space="0" w:color="auto"/>
      </w:divBdr>
      <w:divsChild>
        <w:div w:id="101458380">
          <w:marLeft w:val="0"/>
          <w:marRight w:val="0"/>
          <w:marTop w:val="480"/>
          <w:marBottom w:val="240"/>
          <w:divBdr>
            <w:top w:val="none" w:sz="0" w:space="0" w:color="auto"/>
            <w:left w:val="none" w:sz="0" w:space="0" w:color="auto"/>
            <w:bottom w:val="none" w:sz="0" w:space="0" w:color="auto"/>
            <w:right w:val="none" w:sz="0" w:space="0" w:color="auto"/>
          </w:divBdr>
        </w:div>
        <w:div w:id="317537630">
          <w:marLeft w:val="0"/>
          <w:marRight w:val="0"/>
          <w:marTop w:val="0"/>
          <w:marBottom w:val="567"/>
          <w:divBdr>
            <w:top w:val="none" w:sz="0" w:space="0" w:color="auto"/>
            <w:left w:val="none" w:sz="0" w:space="0" w:color="auto"/>
            <w:bottom w:val="none" w:sz="0" w:space="0" w:color="auto"/>
            <w:right w:val="none" w:sz="0" w:space="0" w:color="auto"/>
          </w:divBdr>
        </w:div>
      </w:divsChild>
    </w:div>
    <w:div w:id="1234119182">
      <w:bodyDiv w:val="1"/>
      <w:marLeft w:val="0"/>
      <w:marRight w:val="0"/>
      <w:marTop w:val="0"/>
      <w:marBottom w:val="0"/>
      <w:divBdr>
        <w:top w:val="none" w:sz="0" w:space="0" w:color="auto"/>
        <w:left w:val="none" w:sz="0" w:space="0" w:color="auto"/>
        <w:bottom w:val="none" w:sz="0" w:space="0" w:color="auto"/>
        <w:right w:val="none" w:sz="0" w:space="0" w:color="auto"/>
      </w:divBdr>
    </w:div>
    <w:div w:id="1237327454">
      <w:bodyDiv w:val="1"/>
      <w:marLeft w:val="0"/>
      <w:marRight w:val="0"/>
      <w:marTop w:val="0"/>
      <w:marBottom w:val="0"/>
      <w:divBdr>
        <w:top w:val="none" w:sz="0" w:space="0" w:color="auto"/>
        <w:left w:val="none" w:sz="0" w:space="0" w:color="auto"/>
        <w:bottom w:val="none" w:sz="0" w:space="0" w:color="auto"/>
        <w:right w:val="none" w:sz="0" w:space="0" w:color="auto"/>
      </w:divBdr>
    </w:div>
    <w:div w:id="1240751023">
      <w:bodyDiv w:val="1"/>
      <w:marLeft w:val="0"/>
      <w:marRight w:val="0"/>
      <w:marTop w:val="0"/>
      <w:marBottom w:val="0"/>
      <w:divBdr>
        <w:top w:val="none" w:sz="0" w:space="0" w:color="auto"/>
        <w:left w:val="none" w:sz="0" w:space="0" w:color="auto"/>
        <w:bottom w:val="none" w:sz="0" w:space="0" w:color="auto"/>
        <w:right w:val="none" w:sz="0" w:space="0" w:color="auto"/>
      </w:divBdr>
    </w:div>
    <w:div w:id="1257514508">
      <w:bodyDiv w:val="1"/>
      <w:marLeft w:val="0"/>
      <w:marRight w:val="0"/>
      <w:marTop w:val="0"/>
      <w:marBottom w:val="0"/>
      <w:divBdr>
        <w:top w:val="none" w:sz="0" w:space="0" w:color="auto"/>
        <w:left w:val="none" w:sz="0" w:space="0" w:color="auto"/>
        <w:bottom w:val="none" w:sz="0" w:space="0" w:color="auto"/>
        <w:right w:val="none" w:sz="0" w:space="0" w:color="auto"/>
      </w:divBdr>
    </w:div>
    <w:div w:id="1257985435">
      <w:bodyDiv w:val="1"/>
      <w:marLeft w:val="0"/>
      <w:marRight w:val="0"/>
      <w:marTop w:val="0"/>
      <w:marBottom w:val="0"/>
      <w:divBdr>
        <w:top w:val="none" w:sz="0" w:space="0" w:color="auto"/>
        <w:left w:val="none" w:sz="0" w:space="0" w:color="auto"/>
        <w:bottom w:val="none" w:sz="0" w:space="0" w:color="auto"/>
        <w:right w:val="none" w:sz="0" w:space="0" w:color="auto"/>
      </w:divBdr>
    </w:div>
    <w:div w:id="1291132431">
      <w:bodyDiv w:val="1"/>
      <w:marLeft w:val="0"/>
      <w:marRight w:val="0"/>
      <w:marTop w:val="0"/>
      <w:marBottom w:val="0"/>
      <w:divBdr>
        <w:top w:val="none" w:sz="0" w:space="0" w:color="auto"/>
        <w:left w:val="none" w:sz="0" w:space="0" w:color="auto"/>
        <w:bottom w:val="none" w:sz="0" w:space="0" w:color="auto"/>
        <w:right w:val="none" w:sz="0" w:space="0" w:color="auto"/>
      </w:divBdr>
      <w:divsChild>
        <w:div w:id="626931114">
          <w:marLeft w:val="446"/>
          <w:marRight w:val="0"/>
          <w:marTop w:val="0"/>
          <w:marBottom w:val="120"/>
          <w:divBdr>
            <w:top w:val="none" w:sz="0" w:space="0" w:color="auto"/>
            <w:left w:val="none" w:sz="0" w:space="0" w:color="auto"/>
            <w:bottom w:val="none" w:sz="0" w:space="0" w:color="auto"/>
            <w:right w:val="none" w:sz="0" w:space="0" w:color="auto"/>
          </w:divBdr>
        </w:div>
      </w:divsChild>
    </w:div>
    <w:div w:id="1321616028">
      <w:bodyDiv w:val="1"/>
      <w:marLeft w:val="0"/>
      <w:marRight w:val="0"/>
      <w:marTop w:val="0"/>
      <w:marBottom w:val="0"/>
      <w:divBdr>
        <w:top w:val="none" w:sz="0" w:space="0" w:color="auto"/>
        <w:left w:val="none" w:sz="0" w:space="0" w:color="auto"/>
        <w:bottom w:val="none" w:sz="0" w:space="0" w:color="auto"/>
        <w:right w:val="none" w:sz="0" w:space="0" w:color="auto"/>
      </w:divBdr>
    </w:div>
    <w:div w:id="1324091798">
      <w:bodyDiv w:val="1"/>
      <w:marLeft w:val="0"/>
      <w:marRight w:val="0"/>
      <w:marTop w:val="0"/>
      <w:marBottom w:val="0"/>
      <w:divBdr>
        <w:top w:val="none" w:sz="0" w:space="0" w:color="auto"/>
        <w:left w:val="none" w:sz="0" w:space="0" w:color="auto"/>
        <w:bottom w:val="none" w:sz="0" w:space="0" w:color="auto"/>
        <w:right w:val="none" w:sz="0" w:space="0" w:color="auto"/>
      </w:divBdr>
    </w:div>
    <w:div w:id="1448767598">
      <w:bodyDiv w:val="1"/>
      <w:marLeft w:val="0"/>
      <w:marRight w:val="0"/>
      <w:marTop w:val="0"/>
      <w:marBottom w:val="0"/>
      <w:divBdr>
        <w:top w:val="none" w:sz="0" w:space="0" w:color="auto"/>
        <w:left w:val="none" w:sz="0" w:space="0" w:color="auto"/>
        <w:bottom w:val="none" w:sz="0" w:space="0" w:color="auto"/>
        <w:right w:val="none" w:sz="0" w:space="0" w:color="auto"/>
      </w:divBdr>
    </w:div>
    <w:div w:id="1463036907">
      <w:bodyDiv w:val="1"/>
      <w:marLeft w:val="0"/>
      <w:marRight w:val="0"/>
      <w:marTop w:val="0"/>
      <w:marBottom w:val="0"/>
      <w:divBdr>
        <w:top w:val="none" w:sz="0" w:space="0" w:color="auto"/>
        <w:left w:val="none" w:sz="0" w:space="0" w:color="auto"/>
        <w:bottom w:val="none" w:sz="0" w:space="0" w:color="auto"/>
        <w:right w:val="none" w:sz="0" w:space="0" w:color="auto"/>
      </w:divBdr>
    </w:div>
    <w:div w:id="1480919426">
      <w:bodyDiv w:val="1"/>
      <w:marLeft w:val="0"/>
      <w:marRight w:val="0"/>
      <w:marTop w:val="0"/>
      <w:marBottom w:val="0"/>
      <w:divBdr>
        <w:top w:val="none" w:sz="0" w:space="0" w:color="auto"/>
        <w:left w:val="none" w:sz="0" w:space="0" w:color="auto"/>
        <w:bottom w:val="none" w:sz="0" w:space="0" w:color="auto"/>
        <w:right w:val="none" w:sz="0" w:space="0" w:color="auto"/>
      </w:divBdr>
      <w:divsChild>
        <w:div w:id="1774665951">
          <w:marLeft w:val="0"/>
          <w:marRight w:val="0"/>
          <w:marTop w:val="0"/>
          <w:marBottom w:val="0"/>
          <w:divBdr>
            <w:top w:val="none" w:sz="0" w:space="0" w:color="auto"/>
            <w:left w:val="none" w:sz="0" w:space="0" w:color="auto"/>
            <w:bottom w:val="none" w:sz="0" w:space="0" w:color="auto"/>
            <w:right w:val="none" w:sz="0" w:space="0" w:color="auto"/>
          </w:divBdr>
        </w:div>
        <w:div w:id="1101339759">
          <w:marLeft w:val="0"/>
          <w:marRight w:val="0"/>
          <w:marTop w:val="0"/>
          <w:marBottom w:val="0"/>
          <w:divBdr>
            <w:top w:val="none" w:sz="0" w:space="0" w:color="auto"/>
            <w:left w:val="none" w:sz="0" w:space="0" w:color="auto"/>
            <w:bottom w:val="none" w:sz="0" w:space="0" w:color="auto"/>
            <w:right w:val="none" w:sz="0" w:space="0" w:color="auto"/>
          </w:divBdr>
        </w:div>
      </w:divsChild>
    </w:div>
    <w:div w:id="1503659539">
      <w:bodyDiv w:val="1"/>
      <w:marLeft w:val="0"/>
      <w:marRight w:val="0"/>
      <w:marTop w:val="0"/>
      <w:marBottom w:val="0"/>
      <w:divBdr>
        <w:top w:val="none" w:sz="0" w:space="0" w:color="auto"/>
        <w:left w:val="none" w:sz="0" w:space="0" w:color="auto"/>
        <w:bottom w:val="none" w:sz="0" w:space="0" w:color="auto"/>
        <w:right w:val="none" w:sz="0" w:space="0" w:color="auto"/>
      </w:divBdr>
    </w:div>
    <w:div w:id="1517691646">
      <w:bodyDiv w:val="1"/>
      <w:marLeft w:val="0"/>
      <w:marRight w:val="0"/>
      <w:marTop w:val="0"/>
      <w:marBottom w:val="0"/>
      <w:divBdr>
        <w:top w:val="none" w:sz="0" w:space="0" w:color="auto"/>
        <w:left w:val="none" w:sz="0" w:space="0" w:color="auto"/>
        <w:bottom w:val="none" w:sz="0" w:space="0" w:color="auto"/>
        <w:right w:val="none" w:sz="0" w:space="0" w:color="auto"/>
      </w:divBdr>
    </w:div>
    <w:div w:id="1527131200">
      <w:bodyDiv w:val="1"/>
      <w:marLeft w:val="0"/>
      <w:marRight w:val="0"/>
      <w:marTop w:val="0"/>
      <w:marBottom w:val="0"/>
      <w:divBdr>
        <w:top w:val="none" w:sz="0" w:space="0" w:color="auto"/>
        <w:left w:val="none" w:sz="0" w:space="0" w:color="auto"/>
        <w:bottom w:val="none" w:sz="0" w:space="0" w:color="auto"/>
        <w:right w:val="none" w:sz="0" w:space="0" w:color="auto"/>
      </w:divBdr>
    </w:div>
    <w:div w:id="1535536548">
      <w:bodyDiv w:val="1"/>
      <w:marLeft w:val="0"/>
      <w:marRight w:val="0"/>
      <w:marTop w:val="0"/>
      <w:marBottom w:val="0"/>
      <w:divBdr>
        <w:top w:val="none" w:sz="0" w:space="0" w:color="auto"/>
        <w:left w:val="none" w:sz="0" w:space="0" w:color="auto"/>
        <w:bottom w:val="none" w:sz="0" w:space="0" w:color="auto"/>
        <w:right w:val="none" w:sz="0" w:space="0" w:color="auto"/>
      </w:divBdr>
    </w:div>
    <w:div w:id="1556426660">
      <w:bodyDiv w:val="1"/>
      <w:marLeft w:val="0"/>
      <w:marRight w:val="0"/>
      <w:marTop w:val="0"/>
      <w:marBottom w:val="0"/>
      <w:divBdr>
        <w:top w:val="none" w:sz="0" w:space="0" w:color="auto"/>
        <w:left w:val="none" w:sz="0" w:space="0" w:color="auto"/>
        <w:bottom w:val="none" w:sz="0" w:space="0" w:color="auto"/>
        <w:right w:val="none" w:sz="0" w:space="0" w:color="auto"/>
      </w:divBdr>
    </w:div>
    <w:div w:id="1588732891">
      <w:bodyDiv w:val="1"/>
      <w:marLeft w:val="0"/>
      <w:marRight w:val="0"/>
      <w:marTop w:val="0"/>
      <w:marBottom w:val="0"/>
      <w:divBdr>
        <w:top w:val="none" w:sz="0" w:space="0" w:color="auto"/>
        <w:left w:val="none" w:sz="0" w:space="0" w:color="auto"/>
        <w:bottom w:val="none" w:sz="0" w:space="0" w:color="auto"/>
        <w:right w:val="none" w:sz="0" w:space="0" w:color="auto"/>
      </w:divBdr>
    </w:div>
    <w:div w:id="1591233558">
      <w:bodyDiv w:val="1"/>
      <w:marLeft w:val="0"/>
      <w:marRight w:val="0"/>
      <w:marTop w:val="0"/>
      <w:marBottom w:val="0"/>
      <w:divBdr>
        <w:top w:val="none" w:sz="0" w:space="0" w:color="auto"/>
        <w:left w:val="none" w:sz="0" w:space="0" w:color="auto"/>
        <w:bottom w:val="none" w:sz="0" w:space="0" w:color="auto"/>
        <w:right w:val="none" w:sz="0" w:space="0" w:color="auto"/>
      </w:divBdr>
    </w:div>
    <w:div w:id="1598175096">
      <w:bodyDiv w:val="1"/>
      <w:marLeft w:val="0"/>
      <w:marRight w:val="0"/>
      <w:marTop w:val="0"/>
      <w:marBottom w:val="0"/>
      <w:divBdr>
        <w:top w:val="none" w:sz="0" w:space="0" w:color="auto"/>
        <w:left w:val="none" w:sz="0" w:space="0" w:color="auto"/>
        <w:bottom w:val="none" w:sz="0" w:space="0" w:color="auto"/>
        <w:right w:val="none" w:sz="0" w:space="0" w:color="auto"/>
      </w:divBdr>
    </w:div>
    <w:div w:id="1603492476">
      <w:bodyDiv w:val="1"/>
      <w:marLeft w:val="0"/>
      <w:marRight w:val="0"/>
      <w:marTop w:val="0"/>
      <w:marBottom w:val="0"/>
      <w:divBdr>
        <w:top w:val="none" w:sz="0" w:space="0" w:color="auto"/>
        <w:left w:val="none" w:sz="0" w:space="0" w:color="auto"/>
        <w:bottom w:val="none" w:sz="0" w:space="0" w:color="auto"/>
        <w:right w:val="none" w:sz="0" w:space="0" w:color="auto"/>
      </w:divBdr>
    </w:div>
    <w:div w:id="1725836205">
      <w:bodyDiv w:val="1"/>
      <w:marLeft w:val="0"/>
      <w:marRight w:val="0"/>
      <w:marTop w:val="0"/>
      <w:marBottom w:val="0"/>
      <w:divBdr>
        <w:top w:val="none" w:sz="0" w:space="0" w:color="auto"/>
        <w:left w:val="none" w:sz="0" w:space="0" w:color="auto"/>
        <w:bottom w:val="none" w:sz="0" w:space="0" w:color="auto"/>
        <w:right w:val="none" w:sz="0" w:space="0" w:color="auto"/>
      </w:divBdr>
    </w:div>
    <w:div w:id="1751998185">
      <w:bodyDiv w:val="1"/>
      <w:marLeft w:val="0"/>
      <w:marRight w:val="0"/>
      <w:marTop w:val="0"/>
      <w:marBottom w:val="0"/>
      <w:divBdr>
        <w:top w:val="none" w:sz="0" w:space="0" w:color="auto"/>
        <w:left w:val="none" w:sz="0" w:space="0" w:color="auto"/>
        <w:bottom w:val="none" w:sz="0" w:space="0" w:color="auto"/>
        <w:right w:val="none" w:sz="0" w:space="0" w:color="auto"/>
      </w:divBdr>
    </w:div>
    <w:div w:id="1765229379">
      <w:bodyDiv w:val="1"/>
      <w:marLeft w:val="0"/>
      <w:marRight w:val="0"/>
      <w:marTop w:val="0"/>
      <w:marBottom w:val="0"/>
      <w:divBdr>
        <w:top w:val="none" w:sz="0" w:space="0" w:color="auto"/>
        <w:left w:val="none" w:sz="0" w:space="0" w:color="auto"/>
        <w:bottom w:val="none" w:sz="0" w:space="0" w:color="auto"/>
        <w:right w:val="none" w:sz="0" w:space="0" w:color="auto"/>
      </w:divBdr>
      <w:divsChild>
        <w:div w:id="1789082657">
          <w:marLeft w:val="446"/>
          <w:marRight w:val="0"/>
          <w:marTop w:val="0"/>
          <w:marBottom w:val="120"/>
          <w:divBdr>
            <w:top w:val="none" w:sz="0" w:space="0" w:color="auto"/>
            <w:left w:val="none" w:sz="0" w:space="0" w:color="auto"/>
            <w:bottom w:val="none" w:sz="0" w:space="0" w:color="auto"/>
            <w:right w:val="none" w:sz="0" w:space="0" w:color="auto"/>
          </w:divBdr>
        </w:div>
      </w:divsChild>
    </w:div>
    <w:div w:id="1766920788">
      <w:bodyDiv w:val="1"/>
      <w:marLeft w:val="0"/>
      <w:marRight w:val="0"/>
      <w:marTop w:val="0"/>
      <w:marBottom w:val="0"/>
      <w:divBdr>
        <w:top w:val="none" w:sz="0" w:space="0" w:color="auto"/>
        <w:left w:val="none" w:sz="0" w:space="0" w:color="auto"/>
        <w:bottom w:val="none" w:sz="0" w:space="0" w:color="auto"/>
        <w:right w:val="none" w:sz="0" w:space="0" w:color="auto"/>
      </w:divBdr>
    </w:div>
    <w:div w:id="1767270415">
      <w:bodyDiv w:val="1"/>
      <w:marLeft w:val="0"/>
      <w:marRight w:val="0"/>
      <w:marTop w:val="0"/>
      <w:marBottom w:val="0"/>
      <w:divBdr>
        <w:top w:val="none" w:sz="0" w:space="0" w:color="auto"/>
        <w:left w:val="none" w:sz="0" w:space="0" w:color="auto"/>
        <w:bottom w:val="none" w:sz="0" w:space="0" w:color="auto"/>
        <w:right w:val="none" w:sz="0" w:space="0" w:color="auto"/>
      </w:divBdr>
    </w:div>
    <w:div w:id="1808931261">
      <w:bodyDiv w:val="1"/>
      <w:marLeft w:val="0"/>
      <w:marRight w:val="0"/>
      <w:marTop w:val="0"/>
      <w:marBottom w:val="0"/>
      <w:divBdr>
        <w:top w:val="none" w:sz="0" w:space="0" w:color="auto"/>
        <w:left w:val="none" w:sz="0" w:space="0" w:color="auto"/>
        <w:bottom w:val="none" w:sz="0" w:space="0" w:color="auto"/>
        <w:right w:val="none" w:sz="0" w:space="0" w:color="auto"/>
      </w:divBdr>
    </w:div>
    <w:div w:id="1824003517">
      <w:bodyDiv w:val="1"/>
      <w:marLeft w:val="0"/>
      <w:marRight w:val="0"/>
      <w:marTop w:val="0"/>
      <w:marBottom w:val="0"/>
      <w:divBdr>
        <w:top w:val="none" w:sz="0" w:space="0" w:color="auto"/>
        <w:left w:val="none" w:sz="0" w:space="0" w:color="auto"/>
        <w:bottom w:val="none" w:sz="0" w:space="0" w:color="auto"/>
        <w:right w:val="none" w:sz="0" w:space="0" w:color="auto"/>
      </w:divBdr>
      <w:divsChild>
        <w:div w:id="129444415">
          <w:marLeft w:val="0"/>
          <w:marRight w:val="0"/>
          <w:marTop w:val="480"/>
          <w:marBottom w:val="240"/>
          <w:divBdr>
            <w:top w:val="none" w:sz="0" w:space="0" w:color="auto"/>
            <w:left w:val="none" w:sz="0" w:space="0" w:color="auto"/>
            <w:bottom w:val="none" w:sz="0" w:space="0" w:color="auto"/>
            <w:right w:val="none" w:sz="0" w:space="0" w:color="auto"/>
          </w:divBdr>
        </w:div>
        <w:div w:id="1172641886">
          <w:marLeft w:val="0"/>
          <w:marRight w:val="0"/>
          <w:marTop w:val="0"/>
          <w:marBottom w:val="567"/>
          <w:divBdr>
            <w:top w:val="none" w:sz="0" w:space="0" w:color="auto"/>
            <w:left w:val="none" w:sz="0" w:space="0" w:color="auto"/>
            <w:bottom w:val="none" w:sz="0" w:space="0" w:color="auto"/>
            <w:right w:val="none" w:sz="0" w:space="0" w:color="auto"/>
          </w:divBdr>
        </w:div>
      </w:divsChild>
    </w:div>
    <w:div w:id="1824154927">
      <w:bodyDiv w:val="1"/>
      <w:marLeft w:val="0"/>
      <w:marRight w:val="0"/>
      <w:marTop w:val="0"/>
      <w:marBottom w:val="0"/>
      <w:divBdr>
        <w:top w:val="none" w:sz="0" w:space="0" w:color="auto"/>
        <w:left w:val="none" w:sz="0" w:space="0" w:color="auto"/>
        <w:bottom w:val="none" w:sz="0" w:space="0" w:color="auto"/>
        <w:right w:val="none" w:sz="0" w:space="0" w:color="auto"/>
      </w:divBdr>
    </w:div>
    <w:div w:id="1849127447">
      <w:bodyDiv w:val="1"/>
      <w:marLeft w:val="0"/>
      <w:marRight w:val="0"/>
      <w:marTop w:val="0"/>
      <w:marBottom w:val="0"/>
      <w:divBdr>
        <w:top w:val="none" w:sz="0" w:space="0" w:color="auto"/>
        <w:left w:val="none" w:sz="0" w:space="0" w:color="auto"/>
        <w:bottom w:val="none" w:sz="0" w:space="0" w:color="auto"/>
        <w:right w:val="none" w:sz="0" w:space="0" w:color="auto"/>
      </w:divBdr>
    </w:div>
    <w:div w:id="1883907621">
      <w:bodyDiv w:val="1"/>
      <w:marLeft w:val="0"/>
      <w:marRight w:val="0"/>
      <w:marTop w:val="0"/>
      <w:marBottom w:val="0"/>
      <w:divBdr>
        <w:top w:val="none" w:sz="0" w:space="0" w:color="auto"/>
        <w:left w:val="none" w:sz="0" w:space="0" w:color="auto"/>
        <w:bottom w:val="none" w:sz="0" w:space="0" w:color="auto"/>
        <w:right w:val="none" w:sz="0" w:space="0" w:color="auto"/>
      </w:divBdr>
    </w:div>
    <w:div w:id="1892497194">
      <w:bodyDiv w:val="1"/>
      <w:marLeft w:val="0"/>
      <w:marRight w:val="0"/>
      <w:marTop w:val="0"/>
      <w:marBottom w:val="0"/>
      <w:divBdr>
        <w:top w:val="none" w:sz="0" w:space="0" w:color="auto"/>
        <w:left w:val="none" w:sz="0" w:space="0" w:color="auto"/>
        <w:bottom w:val="none" w:sz="0" w:space="0" w:color="auto"/>
        <w:right w:val="none" w:sz="0" w:space="0" w:color="auto"/>
      </w:divBdr>
    </w:div>
    <w:div w:id="1898974489">
      <w:bodyDiv w:val="1"/>
      <w:marLeft w:val="0"/>
      <w:marRight w:val="0"/>
      <w:marTop w:val="0"/>
      <w:marBottom w:val="0"/>
      <w:divBdr>
        <w:top w:val="none" w:sz="0" w:space="0" w:color="auto"/>
        <w:left w:val="none" w:sz="0" w:space="0" w:color="auto"/>
        <w:bottom w:val="none" w:sz="0" w:space="0" w:color="auto"/>
        <w:right w:val="none" w:sz="0" w:space="0" w:color="auto"/>
      </w:divBdr>
    </w:div>
    <w:div w:id="1927687368">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5478616">
      <w:bodyDiv w:val="1"/>
      <w:marLeft w:val="0"/>
      <w:marRight w:val="0"/>
      <w:marTop w:val="0"/>
      <w:marBottom w:val="0"/>
      <w:divBdr>
        <w:top w:val="none" w:sz="0" w:space="0" w:color="auto"/>
        <w:left w:val="none" w:sz="0" w:space="0" w:color="auto"/>
        <w:bottom w:val="none" w:sz="0" w:space="0" w:color="auto"/>
        <w:right w:val="none" w:sz="0" w:space="0" w:color="auto"/>
      </w:divBdr>
    </w:div>
    <w:div w:id="1939823861">
      <w:bodyDiv w:val="1"/>
      <w:marLeft w:val="0"/>
      <w:marRight w:val="0"/>
      <w:marTop w:val="0"/>
      <w:marBottom w:val="0"/>
      <w:divBdr>
        <w:top w:val="none" w:sz="0" w:space="0" w:color="auto"/>
        <w:left w:val="none" w:sz="0" w:space="0" w:color="auto"/>
        <w:bottom w:val="none" w:sz="0" w:space="0" w:color="auto"/>
        <w:right w:val="none" w:sz="0" w:space="0" w:color="auto"/>
      </w:divBdr>
    </w:div>
    <w:div w:id="1949584577">
      <w:bodyDiv w:val="1"/>
      <w:marLeft w:val="0"/>
      <w:marRight w:val="0"/>
      <w:marTop w:val="0"/>
      <w:marBottom w:val="0"/>
      <w:divBdr>
        <w:top w:val="none" w:sz="0" w:space="0" w:color="auto"/>
        <w:left w:val="none" w:sz="0" w:space="0" w:color="auto"/>
        <w:bottom w:val="none" w:sz="0" w:space="0" w:color="auto"/>
        <w:right w:val="none" w:sz="0" w:space="0" w:color="auto"/>
      </w:divBdr>
      <w:divsChild>
        <w:div w:id="614337437">
          <w:marLeft w:val="0"/>
          <w:marRight w:val="0"/>
          <w:marTop w:val="0"/>
          <w:marBottom w:val="0"/>
          <w:divBdr>
            <w:top w:val="none" w:sz="0" w:space="0" w:color="auto"/>
            <w:left w:val="none" w:sz="0" w:space="0" w:color="auto"/>
            <w:bottom w:val="none" w:sz="0" w:space="0" w:color="auto"/>
            <w:right w:val="none" w:sz="0" w:space="0" w:color="auto"/>
          </w:divBdr>
        </w:div>
        <w:div w:id="416487485">
          <w:marLeft w:val="0"/>
          <w:marRight w:val="0"/>
          <w:marTop w:val="0"/>
          <w:marBottom w:val="0"/>
          <w:divBdr>
            <w:top w:val="none" w:sz="0" w:space="0" w:color="auto"/>
            <w:left w:val="none" w:sz="0" w:space="0" w:color="auto"/>
            <w:bottom w:val="none" w:sz="0" w:space="0" w:color="auto"/>
            <w:right w:val="none" w:sz="0" w:space="0" w:color="auto"/>
          </w:divBdr>
        </w:div>
      </w:divsChild>
    </w:div>
    <w:div w:id="2106460484">
      <w:bodyDiv w:val="1"/>
      <w:marLeft w:val="0"/>
      <w:marRight w:val="0"/>
      <w:marTop w:val="0"/>
      <w:marBottom w:val="0"/>
      <w:divBdr>
        <w:top w:val="none" w:sz="0" w:space="0" w:color="auto"/>
        <w:left w:val="none" w:sz="0" w:space="0" w:color="auto"/>
        <w:bottom w:val="none" w:sz="0" w:space="0" w:color="auto"/>
        <w:right w:val="none" w:sz="0" w:space="0" w:color="auto"/>
      </w:divBdr>
    </w:div>
    <w:div w:id="2124374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09e18392-f3b4-46d1-b061-e35834ced7f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udoc.echr.coe.i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ateway.elieta.lv/api/v1/PublicMaterialDownload/f7c76557-1b8f-45f0-a711-2fd61facfb7b"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gateway.elieta.lv/api/v1/PublicMaterialDownload/0ab97003-4704-4e97-84a9-b7dbc63f59a4" TargetMode="External"/><Relationship Id="rId4" Type="http://schemas.openxmlformats.org/officeDocument/2006/relationships/settings" Target="settings.xml"/><Relationship Id="rId9" Type="http://schemas.openxmlformats.org/officeDocument/2006/relationships/hyperlink" Target="https://gateway.elieta.lv/api/v1/PublicMaterialDownload/d59b03da-f012-4115-9120-94a82e574ce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3C10D-6C68-4256-9767-A95EAF6B3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13966</Words>
  <Characters>7961</Characters>
  <Application>Microsoft Office Word</Application>
  <DocSecurity>0</DocSecurity>
  <Lines>66</Lines>
  <Paragraphs>43</Paragraphs>
  <ScaleCrop>false</ScaleCrop>
  <Company/>
  <LinksUpToDate>false</LinksUpToDate>
  <CharactersWithSpaces>21884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2025-11-04T12:11:00Z</dcterms:created>
  <dcterms:modified xsi:type="dcterms:W3CDTF">2025-11-04T12:11:00Z</dcterms:modified>
</cp:coreProperties>
</file>