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CEA5" w14:textId="77777777" w:rsidR="001815EE" w:rsidRDefault="001815EE" w:rsidP="00EF3FA1">
      <w:pPr>
        <w:autoSpaceDE w:val="0"/>
        <w:autoSpaceDN w:val="0"/>
        <w:spacing w:line="276" w:lineRule="auto"/>
        <w:jc w:val="both"/>
        <w:rPr>
          <w:b/>
          <w:bCs/>
          <w:color w:val="000000"/>
          <w:szCs w:val="22"/>
          <w:lang w:eastAsia="lv-LV"/>
        </w:rPr>
      </w:pPr>
      <w:r>
        <w:rPr>
          <w:b/>
          <w:bCs/>
          <w:color w:val="000000"/>
        </w:rPr>
        <w:t xml:space="preserve">Personas tiesības saņemt atbildi pēc būtības uz iesniegumu par pašvaldības lēmumu, kas sevī ietver politiskus apsvērumus </w:t>
      </w:r>
    </w:p>
    <w:p w14:paraId="2CF457E8" w14:textId="74458F1C" w:rsidR="003047F5" w:rsidRPr="001815EE" w:rsidRDefault="001815EE" w:rsidP="00EF3FA1">
      <w:pPr>
        <w:autoSpaceDE w:val="0"/>
        <w:autoSpaceDN w:val="0"/>
        <w:spacing w:line="276" w:lineRule="auto"/>
        <w:jc w:val="both"/>
        <w:rPr>
          <w:color w:val="000000"/>
        </w:rPr>
      </w:pPr>
      <w:r>
        <w:rPr>
          <w:color w:val="000000"/>
        </w:rPr>
        <w:t>Tas, ka persona iesniegumā ir izteikusies par jautājumu, kurš pats par sevi nav pārbaudāms administratīvā procesa kārtībā, nav pamats uzskatīt, ka personas mērķis, vēršoties tiesā, nevarētu būt atbildes saņemšana uz iesniegumu pēc būtības. Tādējādi tas vien, ka konkrēts lēmums sevī ietver politiskus apsvērumus, kurus izdarījusi pašvaldības dome, nenozīmē, ka šajā sakarā nebūtu pieļaujami nekādi personu iesniegumi Iesniegumu likuma izpratnē. Personām ir tiesības interesēties par savas pašvaldības darbu un tās pieņemtajiem lēmumiem, un attiecīgi pašvaldībai ir pienākums skaidrot savu rīcību.</w:t>
      </w:r>
    </w:p>
    <w:p w14:paraId="765AF8A4" w14:textId="03CF8DD1" w:rsidR="006F5D3B" w:rsidRPr="00C24583" w:rsidRDefault="006F5D3B" w:rsidP="00EF3FA1">
      <w:pPr>
        <w:spacing w:before="240" w:line="276" w:lineRule="auto"/>
        <w:jc w:val="center"/>
        <w:rPr>
          <w:b/>
        </w:rPr>
      </w:pPr>
      <w:r w:rsidRPr="00C24583">
        <w:rPr>
          <w:b/>
        </w:rPr>
        <w:t xml:space="preserve">Latvijas Republikas </w:t>
      </w:r>
      <w:r w:rsidR="0015480A" w:rsidRPr="00C24583">
        <w:rPr>
          <w:b/>
        </w:rPr>
        <w:t>Senāt</w:t>
      </w:r>
      <w:r w:rsidR="001815EE">
        <w:rPr>
          <w:b/>
        </w:rPr>
        <w:t>a</w:t>
      </w:r>
      <w:r w:rsidR="001815EE">
        <w:rPr>
          <w:b/>
        </w:rPr>
        <w:br/>
        <w:t>Administratīvo lietu departamenta</w:t>
      </w:r>
      <w:r w:rsidR="001815EE">
        <w:rPr>
          <w:b/>
        </w:rPr>
        <w:br/>
        <w:t>2025.gada 22.septembra</w:t>
      </w:r>
    </w:p>
    <w:p w14:paraId="1B019AD9" w14:textId="7791D851" w:rsidR="003047F5" w:rsidRDefault="003047F5" w:rsidP="00EF3FA1">
      <w:pPr>
        <w:spacing w:line="276" w:lineRule="auto"/>
        <w:jc w:val="center"/>
        <w:rPr>
          <w:b/>
        </w:rPr>
      </w:pPr>
      <w:r w:rsidRPr="00C24583">
        <w:rPr>
          <w:b/>
        </w:rPr>
        <w:t>LĒMUMS</w:t>
      </w:r>
    </w:p>
    <w:p w14:paraId="2BD7151D" w14:textId="799A6F58" w:rsidR="00EF3FA1" w:rsidRPr="00EF3FA1" w:rsidRDefault="001815EE" w:rsidP="00EF3FA1">
      <w:pPr>
        <w:spacing w:line="276" w:lineRule="auto"/>
        <w:jc w:val="center"/>
        <w:rPr>
          <w:b/>
        </w:rPr>
      </w:pPr>
      <w:r w:rsidRPr="001815EE">
        <w:rPr>
          <w:b/>
        </w:rPr>
        <w:t xml:space="preserve">Lieta </w:t>
      </w:r>
      <w:r w:rsidRPr="001815EE">
        <w:rPr>
          <w:b/>
        </w:rPr>
        <w:t>Nr. 680017125, SKA-617/2025</w:t>
      </w:r>
    </w:p>
    <w:p w14:paraId="44B97D16" w14:textId="22E22275" w:rsidR="001815EE" w:rsidRPr="00EF3FA1" w:rsidRDefault="00EF3FA1" w:rsidP="00EF3FA1">
      <w:pPr>
        <w:spacing w:line="276" w:lineRule="auto"/>
        <w:jc w:val="center"/>
        <w:rPr>
          <w:b/>
        </w:rPr>
      </w:pPr>
      <w:hyperlink r:id="rId7" w:history="1">
        <w:r w:rsidRPr="00EF3FA1">
          <w:rPr>
            <w:rStyle w:val="Hyperlink"/>
          </w:rPr>
          <w:t xml:space="preserve"> ECLI:LV:AT:2025:0922.SKA061725.5.L</w:t>
        </w:r>
      </w:hyperlink>
    </w:p>
    <w:p w14:paraId="7E08797B" w14:textId="77777777" w:rsidR="003047F5" w:rsidRPr="00F902DB" w:rsidRDefault="003047F5" w:rsidP="00EF3FA1">
      <w:pPr>
        <w:spacing w:line="276" w:lineRule="auto"/>
        <w:jc w:val="center"/>
      </w:pPr>
    </w:p>
    <w:p w14:paraId="26297293" w14:textId="07727C7B" w:rsidR="00A6596A" w:rsidRDefault="00AA6E95" w:rsidP="00EF3FA1">
      <w:pPr>
        <w:spacing w:line="276" w:lineRule="auto"/>
        <w:ind w:firstLine="720"/>
        <w:jc w:val="both"/>
      </w:pPr>
      <w:r>
        <w:t xml:space="preserve">Senāts </w:t>
      </w:r>
      <w:r w:rsidR="0015480A" w:rsidRPr="0015480A">
        <w:t>šādā sastāvā: senator</w:t>
      </w:r>
      <w:r w:rsidR="006028C0">
        <w:t>s</w:t>
      </w:r>
      <w:r>
        <w:t xml:space="preserve"> referent</w:t>
      </w:r>
      <w:r w:rsidR="006028C0">
        <w:t>s</w:t>
      </w:r>
      <w:r>
        <w:t xml:space="preserve"> </w:t>
      </w:r>
      <w:r w:rsidR="006028C0">
        <w:t>Jānis Pleps</w:t>
      </w:r>
      <w:r w:rsidR="0015480A" w:rsidRPr="0015480A">
        <w:t xml:space="preserve">, </w:t>
      </w:r>
      <w:r>
        <w:t>senator</w:t>
      </w:r>
      <w:r w:rsidR="006028C0">
        <w:t>es</w:t>
      </w:r>
      <w:r>
        <w:t xml:space="preserve"> </w:t>
      </w:r>
      <w:r w:rsidR="006028C0">
        <w:t>Līvija Slica</w:t>
      </w:r>
      <w:r>
        <w:t xml:space="preserve"> un</w:t>
      </w:r>
      <w:r w:rsidR="007509E2">
        <w:t xml:space="preserve"> </w:t>
      </w:r>
      <w:r w:rsidR="006028C0">
        <w:t>Ieva Višķere</w:t>
      </w:r>
    </w:p>
    <w:p w14:paraId="2807957F" w14:textId="77777777" w:rsidR="003047F5" w:rsidRPr="00F902DB" w:rsidRDefault="003047F5" w:rsidP="00EF3FA1">
      <w:pPr>
        <w:spacing w:line="276" w:lineRule="auto"/>
        <w:ind w:firstLine="720"/>
        <w:jc w:val="both"/>
      </w:pPr>
    </w:p>
    <w:p w14:paraId="45FEDFF2" w14:textId="06DE235E" w:rsidR="003047F5" w:rsidRDefault="009F6F33" w:rsidP="00EF3FA1">
      <w:pPr>
        <w:spacing w:line="276" w:lineRule="auto"/>
        <w:ind w:firstLine="720"/>
        <w:jc w:val="both"/>
      </w:pPr>
      <w:r>
        <w:t xml:space="preserve">rakstveida procesā izskatīja </w:t>
      </w:r>
      <w:r w:rsidR="00EF3FA1">
        <w:t xml:space="preserve">[pers. A] </w:t>
      </w:r>
      <w:r w:rsidR="001F40A0">
        <w:t xml:space="preserve">blakus sūdzību par </w:t>
      </w:r>
      <w:r w:rsidR="003135C6">
        <w:t xml:space="preserve">Administratīvās </w:t>
      </w:r>
      <w:bookmarkStart w:id="0" w:name="_Hlk205893603"/>
      <w:r w:rsidR="00C8173F">
        <w:t>rajona tiesas tiesneša</w:t>
      </w:r>
      <w:r w:rsidR="001F40A0" w:rsidRPr="001F40A0">
        <w:t xml:space="preserve"> </w:t>
      </w:r>
      <w:r w:rsidR="00C8173F">
        <w:t>2025.gada 16.aprīļa</w:t>
      </w:r>
      <w:r w:rsidR="001F40A0">
        <w:t xml:space="preserve"> lēmumu</w:t>
      </w:r>
      <w:bookmarkEnd w:id="0"/>
      <w:r w:rsidR="00D10538">
        <w:t>, ar kuru</w:t>
      </w:r>
      <w:r w:rsidR="001F40A0">
        <w:t xml:space="preserve"> </w:t>
      </w:r>
      <w:r w:rsidR="00C8173F">
        <w:t>atteikts pieņemt pieteikumu</w:t>
      </w:r>
      <w:r w:rsidR="001F40A0" w:rsidRPr="00E70B6A">
        <w:t>.</w:t>
      </w:r>
    </w:p>
    <w:p w14:paraId="5DE22EF3" w14:textId="77777777" w:rsidR="00A6596A" w:rsidRDefault="00A6596A" w:rsidP="00EF3FA1">
      <w:pPr>
        <w:spacing w:line="276" w:lineRule="auto"/>
        <w:ind w:firstLine="567"/>
        <w:jc w:val="both"/>
      </w:pPr>
    </w:p>
    <w:p w14:paraId="49301551" w14:textId="77777777" w:rsidR="003047F5" w:rsidRPr="009D6594" w:rsidRDefault="003047F5" w:rsidP="00EF3FA1">
      <w:pPr>
        <w:spacing w:line="276" w:lineRule="auto"/>
        <w:jc w:val="center"/>
        <w:rPr>
          <w:b/>
        </w:rPr>
      </w:pPr>
      <w:r w:rsidRPr="009D6594">
        <w:rPr>
          <w:b/>
        </w:rPr>
        <w:t>Aprakstošā daļa</w:t>
      </w:r>
    </w:p>
    <w:p w14:paraId="54AE93A0" w14:textId="77777777" w:rsidR="003047F5" w:rsidRDefault="003047F5" w:rsidP="00EF3FA1">
      <w:pPr>
        <w:spacing w:line="276" w:lineRule="auto"/>
        <w:ind w:firstLine="567"/>
        <w:jc w:val="both"/>
      </w:pPr>
    </w:p>
    <w:p w14:paraId="48623ABD" w14:textId="0C81C40A" w:rsidR="003047F5" w:rsidRDefault="003047F5" w:rsidP="00EF3FA1">
      <w:pPr>
        <w:spacing w:line="276" w:lineRule="auto"/>
        <w:ind w:firstLine="720"/>
        <w:jc w:val="both"/>
      </w:pPr>
      <w:r>
        <w:t>[1] </w:t>
      </w:r>
      <w:r w:rsidR="00C8173F">
        <w:t xml:space="preserve">Pieteicējs </w:t>
      </w:r>
      <w:r w:rsidR="00EF3FA1">
        <w:t xml:space="preserve">[pers. A] </w:t>
      </w:r>
      <w:r w:rsidR="00C8173F">
        <w:t>vērsās Administratīvajā rajona tiesā, lūdzot atzīt par prettiesisku Dienvidkurzemes novada pašvaldības (turpmāk – pašvaldība) rīcību, nesniedzot atbildi pēc būtības uz pieteicēja 2024.gada 19.jūnija iesniegumu</w:t>
      </w:r>
      <w:r w:rsidR="009B5C32">
        <w:t xml:space="preserve"> (turpmāk – strīdus iesniegums)</w:t>
      </w:r>
      <w:r w:rsidR="005B56DC">
        <w:t xml:space="preserve"> un 2024.gada 3.decembra iesniegumu, kurā lū</w:t>
      </w:r>
      <w:r w:rsidR="008C14BE">
        <w:t>gts</w:t>
      </w:r>
      <w:r w:rsidR="005B56DC">
        <w:t xml:space="preserve"> skaidrot, kāpēc nav sniegta atbilde uz </w:t>
      </w:r>
      <w:r w:rsidR="00425F35">
        <w:t>strīdus</w:t>
      </w:r>
      <w:r w:rsidR="005B56DC">
        <w:t xml:space="preserve"> iesniegumu</w:t>
      </w:r>
      <w:r w:rsidR="00C8173F">
        <w:t xml:space="preserve">, kā arī uzlikt par pienākumu pašvaldībai sniegt atbildi pēc būtības uz </w:t>
      </w:r>
      <w:r w:rsidR="00425F35">
        <w:t xml:space="preserve">strīdus </w:t>
      </w:r>
      <w:r w:rsidR="00C8173F">
        <w:t>iesniegumu.</w:t>
      </w:r>
    </w:p>
    <w:p w14:paraId="7B7447C9" w14:textId="77777777" w:rsidR="003047F5" w:rsidRDefault="003047F5" w:rsidP="00EF3FA1">
      <w:pPr>
        <w:spacing w:line="276" w:lineRule="auto"/>
        <w:ind w:firstLine="720"/>
        <w:jc w:val="both"/>
      </w:pPr>
    </w:p>
    <w:p w14:paraId="410AEE24" w14:textId="622DBC9D" w:rsidR="005F1028" w:rsidRPr="0082381C" w:rsidRDefault="005F1028" w:rsidP="00EF3FA1">
      <w:pPr>
        <w:spacing w:line="276" w:lineRule="auto"/>
        <w:ind w:firstLine="720"/>
        <w:jc w:val="both"/>
      </w:pPr>
      <w:r w:rsidRPr="0082381C">
        <w:t>[</w:t>
      </w:r>
      <w:r>
        <w:t>2</w:t>
      </w:r>
      <w:r w:rsidRPr="0082381C">
        <w:t>] </w:t>
      </w:r>
      <w:r w:rsidR="00BB06AD">
        <w:t>Ar Administratīvās rajona tiesas tiesneša 2025.gada 16.aprīļa lēmumu atteikts pieņemt pieteikumu</w:t>
      </w:r>
      <w:r w:rsidR="005A53E9">
        <w:t>, pamatojoties uz Administratīvā procesa likuma 191.panta pirmās daļas 1.punktu (</w:t>
      </w:r>
      <w:r w:rsidR="005A53E9" w:rsidRPr="005A53E9">
        <w:t>lieta nav izskatāma administratīvā procesa kārtībā</w:t>
      </w:r>
      <w:r w:rsidR="005A53E9">
        <w:t>)</w:t>
      </w:r>
      <w:r w:rsidR="00BB06AD">
        <w:t>. Lēmums pamatots ar turpmāk minētajiem argumentiem.</w:t>
      </w:r>
    </w:p>
    <w:p w14:paraId="5B5EBFA1" w14:textId="5461544D" w:rsidR="005F1028" w:rsidRDefault="005F1028" w:rsidP="00EF3FA1">
      <w:pPr>
        <w:spacing w:line="276" w:lineRule="auto"/>
        <w:ind w:firstLine="720"/>
        <w:jc w:val="both"/>
      </w:pPr>
      <w:r>
        <w:t>[2.1</w:t>
      </w:r>
      <w:r w:rsidRPr="0082381C">
        <w:t>] </w:t>
      </w:r>
      <w:r w:rsidR="00780041">
        <w:t xml:space="preserve">Pieteicējs 2024.gada 19.jūnijā vērsies pašvaldībā ar </w:t>
      </w:r>
      <w:r w:rsidR="000F0565">
        <w:t xml:space="preserve">strīdus </w:t>
      </w:r>
      <w:r w:rsidR="00780041">
        <w:t>iesniegumu, kurā lūdzis sniegt atbildes uz jautājumiem, kas saistīti ar Priekules vidusskolas reorganizāciju un pašvaldības Izglītības un sporta komitejas</w:t>
      </w:r>
      <w:r w:rsidR="00427045">
        <w:t xml:space="preserve"> (turpmāk – komiteja)</w:t>
      </w:r>
      <w:r w:rsidR="00780041">
        <w:t xml:space="preserve"> darbību</w:t>
      </w:r>
      <w:r w:rsidR="000F0565">
        <w:t>, kā arī</w:t>
      </w:r>
      <w:r w:rsidR="00780041">
        <w:t xml:space="preserve"> lūdz</w:t>
      </w:r>
      <w:r w:rsidR="000F0565">
        <w:t>is</w:t>
      </w:r>
      <w:r w:rsidR="00780041">
        <w:t xml:space="preserve"> pašvaldībai </w:t>
      </w:r>
      <w:r w:rsidR="00A27E84">
        <w:t xml:space="preserve">strīdus </w:t>
      </w:r>
      <w:r w:rsidR="00780041">
        <w:t xml:space="preserve">iesniegumā ietverto jautājumu kontekstā veikt konkrētas darbības, tostarp atcelt pašvaldības domes </w:t>
      </w:r>
      <w:r w:rsidR="00B3039D">
        <w:t>(</w:t>
      </w:r>
      <w:r w:rsidR="00B3039D" w:rsidRPr="00F8269E">
        <w:rPr>
          <w:i/>
          <w:iCs/>
        </w:rPr>
        <w:t xml:space="preserve">tiesneša lēmumā kļūdaini norādīts – domes </w:t>
      </w:r>
      <w:r w:rsidR="00780041" w:rsidRPr="00F8269E">
        <w:rPr>
          <w:i/>
          <w:iCs/>
        </w:rPr>
        <w:t>priekšsēdētāja</w:t>
      </w:r>
      <w:r w:rsidR="00B3039D">
        <w:t>)</w:t>
      </w:r>
      <w:r w:rsidR="00780041">
        <w:t xml:space="preserve"> 2024.gada 30.maija lēmumu Nr. 409 „Par vidusskolu tīkla sakārtošanu” (turpmāk – </w:t>
      </w:r>
      <w:r w:rsidR="00973EF7">
        <w:t xml:space="preserve">domes </w:t>
      </w:r>
      <w:r w:rsidR="00780041">
        <w:t>lēmums).</w:t>
      </w:r>
      <w:r w:rsidR="0091476E">
        <w:t xml:space="preserve"> Apstāklis, ka atbilde uz </w:t>
      </w:r>
      <w:r w:rsidR="00A34B8C">
        <w:t xml:space="preserve">strīdus </w:t>
      </w:r>
      <w:r w:rsidR="0091476E">
        <w:t>iesniegumu rakstveidā nav sniegta, ir vērtējams kopsakarā ar to, kādu mērķi pieteicējs vēlējies sasniegt, vēršoties pašvaldībā ar šo iesniegumu.</w:t>
      </w:r>
    </w:p>
    <w:p w14:paraId="2F49C352" w14:textId="425BF94A" w:rsidR="0091476E" w:rsidRDefault="0091476E" w:rsidP="00EF3FA1">
      <w:pPr>
        <w:spacing w:line="276" w:lineRule="auto"/>
        <w:ind w:firstLine="720"/>
        <w:jc w:val="both"/>
      </w:pPr>
      <w:r>
        <w:lastRenderedPageBreak/>
        <w:t xml:space="preserve">[2.2] Pieteicējs ar </w:t>
      </w:r>
      <w:r w:rsidR="00A34B8C">
        <w:t xml:space="preserve">strīdus </w:t>
      </w:r>
      <w:r>
        <w:t xml:space="preserve">iesniegumu </w:t>
      </w:r>
      <w:r w:rsidR="0048054D">
        <w:t xml:space="preserve">paudis </w:t>
      </w:r>
      <w:r>
        <w:t>vispārēju neapmierinātību par to, kā pašvaldībā ir risināts jautājums par vidusskolu tīkla sakārtošanu. Pieteicēja mērķis nav bijis līdzdarboties valsts pārvaldē, bet gan panākt, lai nenotiktu Priekules vidusskolas reorganizācija – izglītības ieguves pakāpes maiņa.</w:t>
      </w:r>
      <w:r w:rsidR="00083691">
        <w:t xml:space="preserve"> Pieteicēja iesniegums ir vērsts uz konkrētu tiesisko seku radīšanu, tāpēc atsevišķi nav izskatāms jautājums par atbildes sniegšanu Iesniegumu likuma kārtībā.</w:t>
      </w:r>
    </w:p>
    <w:p w14:paraId="3DD4A252" w14:textId="50B771EA" w:rsidR="00083691" w:rsidRDefault="00083691" w:rsidP="00EF3FA1">
      <w:pPr>
        <w:spacing w:line="276" w:lineRule="auto"/>
        <w:ind w:firstLine="720"/>
        <w:jc w:val="both"/>
      </w:pPr>
      <w:r>
        <w:t>[2.3] </w:t>
      </w:r>
      <w:r w:rsidR="00865C8E">
        <w:t xml:space="preserve">Domes </w:t>
      </w:r>
      <w:r>
        <w:t>lēmums ir politisks lēmums, tāpēc ar minēto lēmumu saistītie jautājumi</w:t>
      </w:r>
      <w:r w:rsidR="00C76AF9">
        <w:t xml:space="preserve">, tostarp arī atbilžu nesniegšana uz </w:t>
      </w:r>
      <w:r w:rsidR="00A34B8C">
        <w:t xml:space="preserve">strīdus </w:t>
      </w:r>
      <w:r w:rsidR="00C76AF9">
        <w:t>iesniegumu,</w:t>
      </w:r>
      <w:r>
        <w:t xml:space="preserve"> nav pakļauti administratīvās tiesas kontrolei.</w:t>
      </w:r>
    </w:p>
    <w:p w14:paraId="5F4C9574" w14:textId="6789DB9B" w:rsidR="00083691" w:rsidRDefault="00083691" w:rsidP="00EF3FA1">
      <w:pPr>
        <w:spacing w:line="276" w:lineRule="auto"/>
        <w:ind w:firstLine="720"/>
        <w:jc w:val="both"/>
      </w:pPr>
      <w:r>
        <w:t xml:space="preserve">[2.4] No pašvaldības sniegtās informācijas konstatējams, ka pašvaldība nav atstājusi bez ievērības </w:t>
      </w:r>
      <w:r w:rsidR="00A34B8C">
        <w:t>strīdus</w:t>
      </w:r>
      <w:r>
        <w:t xml:space="preserve"> iesniegumu, nodrošinot pieteicējam vairākas tikšanās ar domes priekšsēdētāja vietnieku</w:t>
      </w:r>
      <w:r w:rsidR="00EF3FA1">
        <w:t xml:space="preserve"> [pers. B]</w:t>
      </w:r>
      <w:r>
        <w:t>, kurš sniedzis atbildes uz pieteicēj</w:t>
      </w:r>
      <w:r w:rsidR="00A110D3">
        <w:t>u</w:t>
      </w:r>
      <w:r>
        <w:t xml:space="preserve"> interesējošiem jautājumiem. Tiesa nevar pārliecināties par to, vai šādas tikšanās patiesi organizētas, tomēr nav pamata apšaubīt pašvaldības sniegto informāciju.</w:t>
      </w:r>
    </w:p>
    <w:p w14:paraId="3A2FA655" w14:textId="77777777" w:rsidR="00557C05" w:rsidRDefault="00557C05" w:rsidP="00EF3FA1">
      <w:pPr>
        <w:spacing w:line="276" w:lineRule="auto"/>
        <w:ind w:firstLine="720"/>
        <w:jc w:val="both"/>
      </w:pPr>
    </w:p>
    <w:p w14:paraId="207A2F35" w14:textId="37EAE0A6" w:rsidR="00557C05" w:rsidRDefault="00557C05" w:rsidP="00EF3FA1">
      <w:pPr>
        <w:spacing w:line="276" w:lineRule="auto"/>
        <w:ind w:firstLine="720"/>
        <w:jc w:val="both"/>
      </w:pPr>
      <w:r>
        <w:t xml:space="preserve">[3] Pieteicējs par rajona tiesas tiesneša lēmumu iesniedza blakus sūdzību, </w:t>
      </w:r>
      <w:r w:rsidR="00CA574D">
        <w:t>norādot turpmāk</w:t>
      </w:r>
      <w:r>
        <w:t xml:space="preserve"> </w:t>
      </w:r>
      <w:r w:rsidR="00CA574D">
        <w:t>minētos argumentus.</w:t>
      </w:r>
    </w:p>
    <w:p w14:paraId="1B6172BA" w14:textId="34EA95B7" w:rsidR="00C1682D" w:rsidRDefault="00C1682D" w:rsidP="00EF3FA1">
      <w:pPr>
        <w:spacing w:line="276" w:lineRule="auto"/>
        <w:ind w:firstLine="720"/>
        <w:jc w:val="both"/>
      </w:pPr>
      <w:r>
        <w:t xml:space="preserve">[3.1] Pašvaldība uz </w:t>
      </w:r>
      <w:r w:rsidR="00A34B8C">
        <w:t>strīdus iesniegumu</w:t>
      </w:r>
      <w:r>
        <w:t xml:space="preserve"> un </w:t>
      </w:r>
      <w:r w:rsidR="00A34B8C">
        <w:t xml:space="preserve">pieteicēja </w:t>
      </w:r>
      <w:r>
        <w:t>2024.gada 3.decembra iesniegumu nav sniegusi atbildi pēc būtības, tāpēc ir aizskartas pieteicēja Latvijas Republikas Satversmes (turpmāk – Satversme) 104.pantā paredzētās tiesības. Turklāt I</w:t>
      </w:r>
      <w:r w:rsidRPr="00C1682D">
        <w:t>esniegumu likuma 1.pants garantē privātpersonu līdzdalības iespējas valsts pārvaldē.</w:t>
      </w:r>
    </w:p>
    <w:p w14:paraId="77B4048A" w14:textId="5C6DA1D6" w:rsidR="00C1682D" w:rsidRDefault="00C1682D" w:rsidP="00EF3FA1">
      <w:pPr>
        <w:spacing w:line="276" w:lineRule="auto"/>
        <w:ind w:firstLine="720"/>
        <w:jc w:val="both"/>
      </w:pPr>
      <w:r>
        <w:t>[3.2] </w:t>
      </w:r>
      <w:r w:rsidRPr="00C1682D">
        <w:t>Ties</w:t>
      </w:r>
      <w:r>
        <w:t>nesis</w:t>
      </w:r>
      <w:r w:rsidRPr="00C1682D">
        <w:t xml:space="preserve"> nav noskaidroj</w:t>
      </w:r>
      <w:r>
        <w:t>is</w:t>
      </w:r>
      <w:r w:rsidRPr="00C1682D">
        <w:t xml:space="preserve"> visus </w:t>
      </w:r>
      <w:r>
        <w:t>lietā būtiskos</w:t>
      </w:r>
      <w:r w:rsidRPr="00C1682D">
        <w:t xml:space="preserve"> apstākļus</w:t>
      </w:r>
      <w:r>
        <w:t>, tostarp atbilžu nesniegšanas iemeslus, un ir balstījis lēmumu uz pieņēmumiem. T</w:t>
      </w:r>
      <w:r w:rsidRPr="00C1682D">
        <w:t xml:space="preserve">ādējādi </w:t>
      </w:r>
      <w:r>
        <w:t xml:space="preserve">tiesnesis nav izpildījis </w:t>
      </w:r>
      <w:r w:rsidRPr="00C1682D">
        <w:t xml:space="preserve">objektīvās izpētes pienākumu un faktiski </w:t>
      </w:r>
      <w:r>
        <w:t xml:space="preserve">ir </w:t>
      </w:r>
      <w:r w:rsidRPr="00C1682D">
        <w:t>piesedz</w:t>
      </w:r>
      <w:r>
        <w:t>is</w:t>
      </w:r>
      <w:r w:rsidRPr="00C1682D">
        <w:t xml:space="preserve"> prettiesisku rīcību</w:t>
      </w:r>
      <w:r>
        <w:t>.</w:t>
      </w:r>
    </w:p>
    <w:p w14:paraId="1AA6876C" w14:textId="7CA75BB4" w:rsidR="00C1682D" w:rsidRDefault="00C1682D" w:rsidP="00EF3FA1">
      <w:pPr>
        <w:spacing w:line="276" w:lineRule="auto"/>
        <w:ind w:firstLine="720"/>
        <w:jc w:val="both"/>
      </w:pPr>
      <w:r>
        <w:t>[3.3] Tiesnesis ir nekritiski pieņēmis pašvaldības nepierādītus apgalvojumus par it kā notikušu mutisku komunikāciju. Elektroniski pieejamajiem lietas materiāliem nav pievienoti pašvaldības paskaidrojumi.</w:t>
      </w:r>
    </w:p>
    <w:p w14:paraId="5C8F6DB2" w14:textId="49E8DB5B" w:rsidR="00C1682D" w:rsidRPr="0082381C" w:rsidRDefault="00297C7D" w:rsidP="00EF3FA1">
      <w:pPr>
        <w:spacing w:line="276" w:lineRule="auto"/>
        <w:ind w:firstLine="720"/>
        <w:jc w:val="both"/>
      </w:pPr>
      <w:r>
        <w:t>[3.4] </w:t>
      </w:r>
      <w:r w:rsidR="00C1682D">
        <w:t xml:space="preserve">Pašvaldības atbildes nesniegšana ļāva </w:t>
      </w:r>
      <w:r w:rsidR="00B3782C">
        <w:t xml:space="preserve">domes </w:t>
      </w:r>
      <w:r w:rsidR="00C1682D">
        <w:t>lēmumu bez nepieciešamās izvērtēšanas virzīt apstiprināšanai ministrijā.</w:t>
      </w:r>
      <w:r w:rsidRPr="00297C7D">
        <w:t xml:space="preserve"> Šobrīd šim lēmumam jau ir radītas neatgriezeniskas sekas, kas būtiski skar iedzīvotāju tiesības un tiesiskās intereses.</w:t>
      </w:r>
    </w:p>
    <w:p w14:paraId="51D5FABC" w14:textId="77777777" w:rsidR="003047F5" w:rsidRDefault="003047F5" w:rsidP="00EF3FA1">
      <w:pPr>
        <w:spacing w:line="276" w:lineRule="auto"/>
        <w:ind w:firstLine="720"/>
        <w:jc w:val="both"/>
      </w:pPr>
    </w:p>
    <w:p w14:paraId="1900DA50" w14:textId="77777777" w:rsidR="003047F5" w:rsidRDefault="003047F5" w:rsidP="00EF3FA1">
      <w:pPr>
        <w:spacing w:line="276" w:lineRule="auto"/>
        <w:jc w:val="center"/>
        <w:rPr>
          <w:b/>
        </w:rPr>
      </w:pPr>
      <w:r>
        <w:rPr>
          <w:b/>
        </w:rPr>
        <w:t>Motīvu daļa</w:t>
      </w:r>
    </w:p>
    <w:p w14:paraId="50C3E4A3" w14:textId="77777777" w:rsidR="003047F5" w:rsidRPr="00207638" w:rsidRDefault="003047F5" w:rsidP="00EF3FA1">
      <w:pPr>
        <w:spacing w:line="276" w:lineRule="auto"/>
        <w:ind w:firstLine="567"/>
        <w:jc w:val="both"/>
      </w:pPr>
    </w:p>
    <w:p w14:paraId="1417C5FD" w14:textId="780906DB" w:rsidR="00FD46A1" w:rsidRDefault="003047F5" w:rsidP="00EF3FA1">
      <w:pPr>
        <w:spacing w:line="276" w:lineRule="auto"/>
        <w:ind w:firstLine="720"/>
        <w:jc w:val="both"/>
      </w:pPr>
      <w:r>
        <w:t>[</w:t>
      </w:r>
      <w:r w:rsidR="003B69B5">
        <w:t>4</w:t>
      </w:r>
      <w:r>
        <w:t>] </w:t>
      </w:r>
      <w:r w:rsidR="008A5B7C" w:rsidRPr="008A5B7C">
        <w:t>Lietā ir strīds par to, vai administratīvā procesa kārtībā ir izskatāms pieteikums</w:t>
      </w:r>
      <w:r w:rsidR="008A5B7C">
        <w:t>,</w:t>
      </w:r>
      <w:r w:rsidR="008A5B7C" w:rsidRPr="008A5B7C">
        <w:t xml:space="preserve"> kurā pieteicējs lūdz </w:t>
      </w:r>
      <w:r w:rsidR="008C14BE">
        <w:t xml:space="preserve">pašvaldībai </w:t>
      </w:r>
      <w:r w:rsidR="008A5B7C" w:rsidRPr="008A5B7C">
        <w:t>sniegt atbildes uz šādiem jautājumiem</w:t>
      </w:r>
      <w:r w:rsidR="008A5B7C">
        <w:t>:</w:t>
      </w:r>
    </w:p>
    <w:p w14:paraId="676D4ECE" w14:textId="2702EFBF" w:rsidR="00FD46A1" w:rsidRDefault="00FD46A1" w:rsidP="00EF3FA1">
      <w:pPr>
        <w:spacing w:line="276" w:lineRule="auto"/>
        <w:ind w:firstLine="720"/>
        <w:jc w:val="both"/>
      </w:pPr>
      <w:r>
        <w:t>„</w:t>
      </w:r>
      <w:r w:rsidR="008A5B7C">
        <w:t>1) </w:t>
      </w:r>
      <w:r>
        <w:t>K</w:t>
      </w:r>
      <w:r w:rsidR="008A5B7C">
        <w:t>āpēc Dienvidkurzemes novadā nav apstiprināts izglītības attīstības plāns</w:t>
      </w:r>
      <w:r w:rsidR="00BB4A7D">
        <w:t>,</w:t>
      </w:r>
      <w:r w:rsidR="008A5B7C">
        <w:t xml:space="preserve"> un kā bez šāda plāna var strādāt un pieņemt lēmumus</w:t>
      </w:r>
      <w:r>
        <w:t>?</w:t>
      </w:r>
    </w:p>
    <w:p w14:paraId="7473602A" w14:textId="3011FCC9" w:rsidR="00FD46A1" w:rsidRDefault="008A5B7C" w:rsidP="00EF3FA1">
      <w:pPr>
        <w:spacing w:line="276" w:lineRule="auto"/>
        <w:ind w:firstLine="720"/>
        <w:jc w:val="both"/>
      </w:pPr>
      <w:r>
        <w:t>2)</w:t>
      </w:r>
      <w:r w:rsidR="00207FD5">
        <w:t> </w:t>
      </w:r>
      <w:r w:rsidR="00FD46A1">
        <w:t>C</w:t>
      </w:r>
      <w:r>
        <w:t xml:space="preserve">ik nodokļu maksātāju līdzekļus ir iztērējusi </w:t>
      </w:r>
      <w:r w:rsidR="008942C0">
        <w:t>[</w:t>
      </w:r>
      <w:r w:rsidR="008942C0" w:rsidRPr="008942C0">
        <w:rPr>
          <w:i/>
          <w:iCs/>
        </w:rPr>
        <w:t>komiteja</w:t>
      </w:r>
      <w:r w:rsidR="008942C0">
        <w:t>]</w:t>
      </w:r>
      <w:r>
        <w:t xml:space="preserve"> par darbu komitejas sēdēs šo trīs gadu laikā</w:t>
      </w:r>
      <w:r w:rsidR="00FD46A1">
        <w:t>?</w:t>
      </w:r>
    </w:p>
    <w:p w14:paraId="10C4C610" w14:textId="28887EFA" w:rsidR="00FD46A1" w:rsidRPr="00BB4A7D" w:rsidRDefault="008A5B7C" w:rsidP="00EF3FA1">
      <w:pPr>
        <w:spacing w:line="276" w:lineRule="auto"/>
        <w:ind w:firstLine="720"/>
        <w:jc w:val="both"/>
      </w:pPr>
      <w:r>
        <w:t>3)</w:t>
      </w:r>
      <w:r w:rsidR="00207FD5">
        <w:t> </w:t>
      </w:r>
      <w:r w:rsidR="00FD46A1">
        <w:t>V</w:t>
      </w:r>
      <w:r>
        <w:t>ai ir pienācīga kontrole p</w:t>
      </w:r>
      <w:r w:rsidR="00C063D6">
        <w:t>ā</w:t>
      </w:r>
      <w:r>
        <w:t xml:space="preserve">r </w:t>
      </w:r>
      <w:r w:rsidR="006376DC">
        <w:t>[</w:t>
      </w:r>
      <w:r w:rsidR="006376DC" w:rsidRPr="006376DC">
        <w:rPr>
          <w:i/>
          <w:iCs/>
        </w:rPr>
        <w:t>komitejas</w:t>
      </w:r>
      <w:r w:rsidR="006376DC">
        <w:t>]</w:t>
      </w:r>
      <w:r>
        <w:t xml:space="preserve"> darbībām un to, vai tā dara vai nedara kaut ko</w:t>
      </w:r>
      <w:r w:rsidR="00FD46A1">
        <w:t>?</w:t>
      </w:r>
      <w:r>
        <w:t xml:space="preserve"> </w:t>
      </w:r>
      <w:r w:rsidR="00FD46A1">
        <w:t>D</w:t>
      </w:r>
      <w:r>
        <w:t xml:space="preserve">eputāti uzskata, ka likumprojektus sagatavo speciālisti, taču vai deputātu pašu pieņemtie </w:t>
      </w:r>
      <w:r w:rsidRPr="00BB4A7D">
        <w:t>lēmumi par komitejas sastāvu automātiski nozīmē, ka viņi ir pilnīgi kompetenti speciālisti, kuru lēmumus nedrīkst apšaubīt</w:t>
      </w:r>
      <w:r w:rsidR="00FD46A1" w:rsidRPr="00BB4A7D">
        <w:t>?</w:t>
      </w:r>
    </w:p>
    <w:p w14:paraId="00AA80B7" w14:textId="26C495DB" w:rsidR="00FD46A1" w:rsidRPr="00BB4A7D" w:rsidRDefault="008A5B7C" w:rsidP="00EF3FA1">
      <w:pPr>
        <w:spacing w:line="276" w:lineRule="auto"/>
        <w:ind w:firstLine="720"/>
        <w:jc w:val="both"/>
      </w:pPr>
      <w:r w:rsidRPr="00BB4A7D">
        <w:t>4)</w:t>
      </w:r>
      <w:r w:rsidR="00207FD5" w:rsidRPr="00BB4A7D">
        <w:t> </w:t>
      </w:r>
      <w:r w:rsidR="00FD46A1" w:rsidRPr="00BB4A7D">
        <w:t>L</w:t>
      </w:r>
      <w:r w:rsidRPr="00BB4A7D">
        <w:t xml:space="preserve">ūdzu izvērtēt šīs komisijas darbu, atcelt </w:t>
      </w:r>
      <w:r w:rsidR="00FD46A1" w:rsidRPr="00BB4A7D">
        <w:t>[</w:t>
      </w:r>
      <w:r w:rsidR="00E62DDD" w:rsidRPr="00BB4A7D">
        <w:rPr>
          <w:i/>
          <w:iCs/>
        </w:rPr>
        <w:t xml:space="preserve">domes </w:t>
      </w:r>
      <w:r w:rsidRPr="00BB4A7D">
        <w:rPr>
          <w:i/>
          <w:iCs/>
        </w:rPr>
        <w:t>lēmumu</w:t>
      </w:r>
      <w:r w:rsidR="00FD46A1" w:rsidRPr="00BB4A7D">
        <w:t>]</w:t>
      </w:r>
      <w:r w:rsidR="00207FD5" w:rsidRPr="00BB4A7D">
        <w:t xml:space="preserve"> un sākt no sākuma pieejamības skolas izvērtēšanu</w:t>
      </w:r>
      <w:r w:rsidR="00FD46A1" w:rsidRPr="00BB4A7D">
        <w:t>.</w:t>
      </w:r>
    </w:p>
    <w:p w14:paraId="2BE1FD03" w14:textId="6E0EE371" w:rsidR="00FD46A1" w:rsidRPr="00BB4A7D" w:rsidRDefault="00207FD5" w:rsidP="00EF3FA1">
      <w:pPr>
        <w:spacing w:line="276" w:lineRule="auto"/>
        <w:ind w:firstLine="720"/>
        <w:jc w:val="both"/>
      </w:pPr>
      <w:r w:rsidRPr="00BB4A7D">
        <w:lastRenderedPageBreak/>
        <w:t xml:space="preserve">5) </w:t>
      </w:r>
      <w:r w:rsidR="00FD46A1" w:rsidRPr="00BB4A7D">
        <w:t>L</w:t>
      </w:r>
      <w:r w:rsidRPr="00BB4A7D">
        <w:t xml:space="preserve">ūdzu pieprasīt paskaidrojumus </w:t>
      </w:r>
      <w:r w:rsidR="00AD6C32" w:rsidRPr="00BB4A7D">
        <w:t>[</w:t>
      </w:r>
      <w:r w:rsidR="00AD6C32" w:rsidRPr="00BB4A7D">
        <w:rPr>
          <w:i/>
          <w:iCs/>
        </w:rPr>
        <w:t>komitejai</w:t>
      </w:r>
      <w:r w:rsidR="00AD6C32" w:rsidRPr="00BB4A7D">
        <w:t>]</w:t>
      </w:r>
      <w:r w:rsidRPr="00BB4A7D">
        <w:t xml:space="preserve"> par to, kāpēc nekas netika darīts, lai saņemtu Eiropas līdzfinansējumu, bet plaši tika stāstīts par pieejamo naudu,</w:t>
      </w:r>
      <w:r w:rsidR="00FD46A1" w:rsidRPr="00BB4A7D">
        <w:t xml:space="preserve"> </w:t>
      </w:r>
      <w:r w:rsidRPr="00BB4A7D">
        <w:t>tādējādi mānot sabiedrību</w:t>
      </w:r>
      <w:r w:rsidR="00FD46A1" w:rsidRPr="00BB4A7D">
        <w:t>.</w:t>
      </w:r>
    </w:p>
    <w:p w14:paraId="0A61505C" w14:textId="45B45A1C" w:rsidR="00FD46A1" w:rsidRPr="00BB4A7D" w:rsidRDefault="00207FD5" w:rsidP="00EF3FA1">
      <w:pPr>
        <w:spacing w:line="276" w:lineRule="auto"/>
        <w:ind w:firstLine="720"/>
        <w:jc w:val="both"/>
      </w:pPr>
      <w:r w:rsidRPr="00BB4A7D">
        <w:t>6)</w:t>
      </w:r>
      <w:r w:rsidR="00FD46A1" w:rsidRPr="00BB4A7D">
        <w:t> L</w:t>
      </w:r>
      <w:r w:rsidRPr="00BB4A7D">
        <w:t>ūdzu sniegt paskaidrojumus par to, kāpēc netika ievērotas ministrijas vadlīnijas skolu optimizācijai, izvērtējot skolas atrašanās vietu un izglītības kvalitāti, un pamatskolā esošo skolēnu skaitu</w:t>
      </w:r>
      <w:r w:rsidR="00FD46A1" w:rsidRPr="00BB4A7D">
        <w:t>.</w:t>
      </w:r>
    </w:p>
    <w:p w14:paraId="4823E175" w14:textId="0FA31916" w:rsidR="00FD46A1" w:rsidRPr="00BB4A7D" w:rsidRDefault="00207FD5" w:rsidP="00EF3FA1">
      <w:pPr>
        <w:spacing w:line="276" w:lineRule="auto"/>
        <w:ind w:firstLine="720"/>
        <w:jc w:val="both"/>
      </w:pPr>
      <w:r w:rsidRPr="00BB4A7D">
        <w:t>7)</w:t>
      </w:r>
      <w:r w:rsidR="00FD46A1" w:rsidRPr="00BB4A7D">
        <w:t> L</w:t>
      </w:r>
      <w:r w:rsidRPr="00BB4A7D">
        <w:t>ūdzu veikt atkārtotu objektīvu skolēnu un viņu vecāku aptauju par vidusskolas izvēli, ietverot visas pamatskolas klases un arī klases apkārt esošajās pamatskolās</w:t>
      </w:r>
      <w:r w:rsidR="00FD46A1" w:rsidRPr="00BB4A7D">
        <w:t>.</w:t>
      </w:r>
    </w:p>
    <w:p w14:paraId="089594B0" w14:textId="4BC6E0D3" w:rsidR="00FD46A1" w:rsidRPr="00BB4A7D" w:rsidRDefault="00207FD5" w:rsidP="00EF3FA1">
      <w:pPr>
        <w:spacing w:line="276" w:lineRule="auto"/>
        <w:ind w:firstLine="720"/>
        <w:jc w:val="both"/>
      </w:pPr>
      <w:r w:rsidRPr="00BB4A7D">
        <w:t>8)</w:t>
      </w:r>
      <w:r w:rsidR="00FD46A1" w:rsidRPr="00BB4A7D">
        <w:t> L</w:t>
      </w:r>
      <w:r w:rsidRPr="00BB4A7D">
        <w:t>ūdzu izvērtēt juridiskās sekas domes lēmumiem, kas balstīti uz nekvalitatīvu, maldīgu un nepatiesu informāciju</w:t>
      </w:r>
      <w:r w:rsidR="00FD46A1" w:rsidRPr="00BB4A7D">
        <w:t>.</w:t>
      </w:r>
    </w:p>
    <w:p w14:paraId="06271630" w14:textId="699080AD" w:rsidR="003047F5" w:rsidRDefault="00207FD5" w:rsidP="00EF3FA1">
      <w:pPr>
        <w:spacing w:line="276" w:lineRule="auto"/>
        <w:ind w:firstLine="720"/>
        <w:jc w:val="both"/>
      </w:pPr>
      <w:r w:rsidRPr="00BB4A7D">
        <w:t>9)</w:t>
      </w:r>
      <w:r w:rsidR="00FD46A1" w:rsidRPr="00BB4A7D">
        <w:t> V</w:t>
      </w:r>
      <w:r w:rsidRPr="00BB4A7D">
        <w:t>ai ir kāds dokuments, kurš apstiprina</w:t>
      </w:r>
      <w:r>
        <w:t xml:space="preserve"> to, ka sākotnējo un vienīgo izvēli par labu Vaiņodei ir „uzspiedusi” Izglītības ministrija</w:t>
      </w:r>
      <w:r w:rsidR="00FD46A1">
        <w:t>?”</w:t>
      </w:r>
    </w:p>
    <w:p w14:paraId="7F578CD5" w14:textId="77777777" w:rsidR="002B378B" w:rsidRDefault="002B378B" w:rsidP="00EF3FA1">
      <w:pPr>
        <w:spacing w:line="276" w:lineRule="auto"/>
        <w:ind w:firstLine="720"/>
        <w:jc w:val="both"/>
      </w:pPr>
    </w:p>
    <w:p w14:paraId="4EEBB591" w14:textId="7D6F43B1" w:rsidR="000631C9" w:rsidRDefault="00A5754B" w:rsidP="00EF3FA1">
      <w:pPr>
        <w:spacing w:line="276" w:lineRule="auto"/>
        <w:ind w:firstLine="720"/>
        <w:jc w:val="both"/>
      </w:pPr>
      <w:r>
        <w:t>[5] Rajona tiesas tiesnesis ir atzinis, ka pieteicējs</w:t>
      </w:r>
      <w:r w:rsidR="00427045">
        <w:t xml:space="preserve"> ar </w:t>
      </w:r>
      <w:r w:rsidR="00A34B8C">
        <w:t>strīdus</w:t>
      </w:r>
      <w:r w:rsidR="00427045">
        <w:t xml:space="preserve"> iesniegumu</w:t>
      </w:r>
      <w:r>
        <w:t xml:space="preserve"> ir vēlējies panākt konkrētu tiesisko seku radīšanu, līdz ar to pieteicēja iesniegums nebija izskatāms Iesniegumu likuma kārtībā. Tiesneša ieskatā, pat ja kāds atsevišķs iesniegumā ietvertais jautājums formāli atbilstu Iesniegumu likuma regulējumam, konkrētajā situācijā šāds jautājums nebūtu aplūkojams atsevišķi un ārpus konteksta.</w:t>
      </w:r>
    </w:p>
    <w:p w14:paraId="4910C708" w14:textId="6D92DEB8" w:rsidR="00D132C1" w:rsidRDefault="00427045" w:rsidP="00EF3FA1">
      <w:pPr>
        <w:spacing w:line="276" w:lineRule="auto"/>
        <w:ind w:firstLine="720"/>
        <w:jc w:val="both"/>
      </w:pPr>
      <w:r>
        <w:t xml:space="preserve">Senāts nepiekrīt šim secinājumam. No </w:t>
      </w:r>
      <w:r w:rsidR="00A34B8C">
        <w:t xml:space="preserve">strīdus </w:t>
      </w:r>
      <w:r>
        <w:t xml:space="preserve">iesnieguma satura neizriet, ka tā vienīgais mērķis būtu bijis panākt, lai nenotiktu Priekules vidusskolas reorganizācija. Lai gan atsevišķi pieteicēja jautājumi pieprasa konkrētu pašvaldības rīcību, </w:t>
      </w:r>
      <w:r w:rsidR="00E67F29">
        <w:t xml:space="preserve">ir skaidri </w:t>
      </w:r>
      <w:r w:rsidR="00141C66">
        <w:t>saskatāms</w:t>
      </w:r>
      <w:r w:rsidR="00E67F29">
        <w:t xml:space="preserve"> </w:t>
      </w:r>
      <w:r>
        <w:t xml:space="preserve">pieteicēja mērķis iesaistīties valsts pārvaldē, vēršot pašvaldības </w:t>
      </w:r>
      <w:r w:rsidR="00AD6C32">
        <w:t>uzmanību uz vairākiem Priekules vidusskolas reorganizācijas un komitejas darbības aspektiem</w:t>
      </w:r>
      <w:r w:rsidR="00094BE1">
        <w:t xml:space="preserve"> un vēloties saņemt atbildes par minētajām pašvaldības norisēm</w:t>
      </w:r>
      <w:r w:rsidR="00AD6C32">
        <w:t>.</w:t>
      </w:r>
    </w:p>
    <w:p w14:paraId="3D1128BB" w14:textId="13593B33" w:rsidR="00D132C1" w:rsidRPr="00CC7195" w:rsidRDefault="00D132C1" w:rsidP="00EF3FA1">
      <w:pPr>
        <w:spacing w:line="276" w:lineRule="auto"/>
        <w:ind w:firstLine="720"/>
        <w:jc w:val="both"/>
      </w:pPr>
      <w:r w:rsidRPr="00CC7195">
        <w:t>Strīdus iesniegumā norādītie deviņi pieteicēja jautājumi ir precīzi formulēti, un tiesnesis nepamatoti aplūkojis visus šos jautājumus vienkopus saistībā ar argumentu, ka pašvaldības rīcība ar strīdus iesniegumu nav izskatāma administratīvā procesa kārtībā. Senāts konstatē, ka jautājumi skar dažādus pašvaldības darbības aspektus un ne visi no tiem ir tādi, atbildes nesniegšanu uz kuriem nevarētu pārbaudīt tiesā administratīvā procesa kārtībā.</w:t>
      </w:r>
      <w:r w:rsidR="009A12BE" w:rsidRPr="00CC7195">
        <w:t xml:space="preserve"> Pirmšķietami Senāts atzīst, ka Iesniegumu likumā noteiktajā kārtībā būtu sagaidāma atbildes sniegšana par strīdus iesniegumā ietverto 1., 2., 3. un 9.jautājumu. </w:t>
      </w:r>
      <w:r w:rsidR="00B67229" w:rsidRPr="00CC7195">
        <w:t xml:space="preserve">Vienlaikus Senāts vērš uzmanību, </w:t>
      </w:r>
      <w:r w:rsidR="00500081" w:rsidRPr="00CC7195">
        <w:t xml:space="preserve">ka </w:t>
      </w:r>
      <w:r w:rsidR="00B67229" w:rsidRPr="00CC7195">
        <w:t>detalizētāks vērtējums par jautājumiem sagaidāms tieši no rajona tiesas tiesneša, izlemjot jautājumu</w:t>
      </w:r>
      <w:r w:rsidR="008A4CD4" w:rsidRPr="00CC7195">
        <w:t xml:space="preserve"> par pieteikuma </w:t>
      </w:r>
      <w:r w:rsidR="00B8407E" w:rsidRPr="00CC7195">
        <w:t>pieļaujamību.</w:t>
      </w:r>
    </w:p>
    <w:p w14:paraId="79DA18A5" w14:textId="6140D90F" w:rsidR="00427045" w:rsidRDefault="00B8407E" w:rsidP="00EF3FA1">
      <w:pPr>
        <w:spacing w:line="276" w:lineRule="auto"/>
        <w:ind w:firstLine="720"/>
        <w:jc w:val="both"/>
      </w:pPr>
      <w:r w:rsidRPr="00CC7195">
        <w:t>Šajā kontekstā vērā ņemams Senāta judikatūrā jau iepriekš atzītais</w:t>
      </w:r>
      <w:r w:rsidR="0055098E" w:rsidRPr="00C063D6">
        <w:t>,</w:t>
      </w:r>
      <w:r w:rsidR="0055098E">
        <w:t xml:space="preserve"> ka s</w:t>
      </w:r>
      <w:r w:rsidR="0055098E" w:rsidRPr="0055098E">
        <w:t>ūdzības ir likumā tieši norādīts privātās iniciatīvas veids. Nereti tieši personu sūdzības var izrādīties vērtīgs informācijas avots trūkumu un pārkāpumu identificēšanai valsts pārvaldes darbībā, un to izskatīšana var būt impulss šādu trūkumu novēršanai un pārkāpumu atklāšanai.</w:t>
      </w:r>
      <w:r w:rsidR="0055098E">
        <w:t xml:space="preserve"> </w:t>
      </w:r>
      <w:r w:rsidR="0055098E" w:rsidRPr="0055098E">
        <w:t>Kaut arī personai nav individuālu subjektīvo tiesību kā atbildi uz iesniegumu sagaidīt konkrētas rīcības un pārmaiņas valsts pārvaldē</w:t>
      </w:r>
      <w:r w:rsidR="00E67F29">
        <w:t>,</w:t>
      </w:r>
      <w:r w:rsidR="0055098E" w:rsidRPr="0055098E">
        <w:t xml:space="preserve"> personai ir tiesības noteiktos gadījumos sagaidīt uz savu iesniegumu, kurā ietverta sūdzība, atbildi pēc būtības</w:t>
      </w:r>
      <w:r w:rsidR="00967B0D">
        <w:t xml:space="preserve"> (</w:t>
      </w:r>
      <w:r w:rsidR="00E67F29" w:rsidRPr="00E67F29">
        <w:rPr>
          <w:i/>
          <w:iCs/>
        </w:rPr>
        <w:t>Senāta 2023.gada 14.jūlija lēmuma lietā Nr. SKA</w:t>
      </w:r>
      <w:r w:rsidR="00E67F29" w:rsidRPr="00E67F29">
        <w:rPr>
          <w:i/>
          <w:iCs/>
        </w:rPr>
        <w:noBreakHyphen/>
        <w:t xml:space="preserve">786/2023, </w:t>
      </w:r>
      <w:hyperlink r:id="rId8" w:history="1">
        <w:r w:rsidR="00E67F29" w:rsidRPr="00E67F29">
          <w:rPr>
            <w:rStyle w:val="Hyperlink"/>
            <w:i/>
            <w:iCs/>
          </w:rPr>
          <w:t>ECLI:LV:AT:2023:0714.SKA078623.3.L</w:t>
        </w:r>
      </w:hyperlink>
      <w:r w:rsidR="00E67F29" w:rsidRPr="00E67F29">
        <w:rPr>
          <w:i/>
          <w:iCs/>
        </w:rPr>
        <w:t xml:space="preserve">, </w:t>
      </w:r>
      <w:r w:rsidR="00967B0D" w:rsidRPr="00E67F29">
        <w:rPr>
          <w:i/>
          <w:iCs/>
        </w:rPr>
        <w:t>6.</w:t>
      </w:r>
      <w:r w:rsidR="00E67F29" w:rsidRPr="00E67F29">
        <w:rPr>
          <w:i/>
          <w:iCs/>
        </w:rPr>
        <w:t>–7.</w:t>
      </w:r>
      <w:r w:rsidR="00967B0D" w:rsidRPr="00E67F29">
        <w:rPr>
          <w:i/>
          <w:iCs/>
        </w:rPr>
        <w:t>punkts</w:t>
      </w:r>
      <w:r w:rsidR="00967B0D">
        <w:t>)</w:t>
      </w:r>
      <w:r w:rsidR="0055098E" w:rsidRPr="0055098E">
        <w:t>.</w:t>
      </w:r>
      <w:r w:rsidR="00A80C42">
        <w:t xml:space="preserve"> </w:t>
      </w:r>
      <w:r w:rsidR="00A80C42" w:rsidRPr="00CC7195">
        <w:t xml:space="preserve">Attiecīgi ir vērtējams nevis tas, cik formāli un jēdzīgi būtu atbildēt uz personas iesniegumā ietvertiem jautājumiem, ja daļa no tiem nav izskatāma Iesniegumu likumā noteiktajā kārtībā, bet gan – uz kuriem </w:t>
      </w:r>
      <w:r w:rsidR="00A80C42" w:rsidRPr="00CC7195">
        <w:lastRenderedPageBreak/>
        <w:t>jautājumiem iestādei ir pienākums atbildēt un attiecīgi personai – subjektīvās tiesības sagaidīt iestādes atbildi.</w:t>
      </w:r>
    </w:p>
    <w:p w14:paraId="482272FD" w14:textId="77777777" w:rsidR="00DE78EF" w:rsidRDefault="00DE78EF" w:rsidP="00EF3FA1">
      <w:pPr>
        <w:spacing w:line="276" w:lineRule="auto"/>
        <w:ind w:firstLine="720"/>
        <w:jc w:val="both"/>
      </w:pPr>
    </w:p>
    <w:p w14:paraId="66CD1FB0" w14:textId="78FE9824" w:rsidR="00DE78EF" w:rsidRDefault="00267D1B" w:rsidP="00EF3FA1">
      <w:pPr>
        <w:spacing w:line="276" w:lineRule="auto"/>
        <w:ind w:firstLine="720"/>
        <w:jc w:val="both"/>
      </w:pPr>
      <w:r w:rsidRPr="00C60CE0">
        <w:t>[6] </w:t>
      </w:r>
      <w:r w:rsidR="00C063D6" w:rsidRPr="00C60CE0">
        <w:t xml:space="preserve">Vienlaikus </w:t>
      </w:r>
      <w:r w:rsidR="008E5E6C" w:rsidRPr="00C60CE0">
        <w:t xml:space="preserve">Senāts </w:t>
      </w:r>
      <w:r w:rsidR="002C1028" w:rsidRPr="00C60CE0">
        <w:t>konstatē</w:t>
      </w:r>
      <w:r w:rsidR="008E5E6C" w:rsidRPr="00C60CE0">
        <w:t xml:space="preserve">, ka </w:t>
      </w:r>
      <w:r w:rsidR="00082A49" w:rsidRPr="00C60CE0">
        <w:t xml:space="preserve">strīdus </w:t>
      </w:r>
      <w:r w:rsidR="008E5E6C" w:rsidRPr="00C60CE0">
        <w:t xml:space="preserve">iesniegums un </w:t>
      </w:r>
      <w:r w:rsidR="00D22452" w:rsidRPr="00C60CE0">
        <w:t xml:space="preserve">atsevišķi </w:t>
      </w:r>
      <w:r w:rsidR="00082A49" w:rsidRPr="00C60CE0">
        <w:t>pieteicēja</w:t>
      </w:r>
      <w:r w:rsidR="00082A49">
        <w:t xml:space="preserve"> </w:t>
      </w:r>
      <w:r w:rsidR="008E5E6C">
        <w:t>uzdotie jautājumi norāda uz neapmierinātību ar pašvaldības (</w:t>
      </w:r>
      <w:r w:rsidR="00E3590C">
        <w:t>tostarp</w:t>
      </w:r>
      <w:r w:rsidR="008E5E6C">
        <w:t xml:space="preserve"> komitejas) darbu un </w:t>
      </w:r>
      <w:r w:rsidR="0055098E">
        <w:t xml:space="preserve">noteiktā mērā </w:t>
      </w:r>
      <w:r w:rsidR="00533B59">
        <w:t>pie</w:t>
      </w:r>
      <w:r w:rsidR="008E5E6C">
        <w:t>prasa viedokļa izteikšanu.</w:t>
      </w:r>
    </w:p>
    <w:p w14:paraId="1BF28308" w14:textId="0494677E" w:rsidR="008E5E6C" w:rsidRPr="008E5E6C" w:rsidRDefault="005D2B9C" w:rsidP="00EF3FA1">
      <w:pPr>
        <w:shd w:val="clear" w:color="auto" w:fill="FFFFFF"/>
        <w:spacing w:line="276" w:lineRule="auto"/>
        <w:ind w:firstLine="720"/>
        <w:jc w:val="both"/>
      </w:pPr>
      <w:r>
        <w:t xml:space="preserve">Senāta judikatūrā </w:t>
      </w:r>
      <w:r w:rsidR="008E5E6C">
        <w:t xml:space="preserve">ir skaidrots, ka Iesniegumu </w:t>
      </w:r>
      <w:r w:rsidR="008E5E6C" w:rsidRPr="008E5E6C">
        <w:t>likums nepiešķir indivīdam tiesības ar tiesas starpniecību panākt, ka amatpersona pauž savu subjektīvo attieksmi vai nostāju kādā jautājumā (</w:t>
      </w:r>
      <w:r w:rsidR="008E5E6C" w:rsidRPr="008E5E6C">
        <w:rPr>
          <w:i/>
        </w:rPr>
        <w:t>Senāta 2011.gada 22.decembra sprieduma lietā Nr. </w:t>
      </w:r>
      <w:hyperlink r:id="rId9" w:history="1">
        <w:r w:rsidR="008E5E6C" w:rsidRPr="008E5E6C">
          <w:rPr>
            <w:i/>
            <w:color w:val="0563C1"/>
            <w:u w:val="single"/>
          </w:rPr>
          <w:t>SKA-976/2011</w:t>
        </w:r>
      </w:hyperlink>
      <w:r w:rsidR="008E5E6C" w:rsidRPr="008E5E6C">
        <w:rPr>
          <w:i/>
        </w:rPr>
        <w:t>, A421017609, 9.punkts</w:t>
      </w:r>
      <w:r w:rsidR="008E5E6C" w:rsidRPr="008E5E6C">
        <w:t>).</w:t>
      </w:r>
      <w:r w:rsidR="008E5E6C">
        <w:t xml:space="preserve"> Turklāt tad, ja p</w:t>
      </w:r>
      <w:r w:rsidR="008E5E6C" w:rsidRPr="008E5E6C">
        <w:t xml:space="preserve">ieteicējs ar saviem jautājumiem pēc būtības pauž savu subjektīvo attieksmi un gandrīz visi jautājumi ir noformulēti izaicinoši un tendenciozi, </w:t>
      </w:r>
      <w:r w:rsidR="008E5E6C">
        <w:t xml:space="preserve">uz </w:t>
      </w:r>
      <w:r w:rsidR="008E5E6C" w:rsidRPr="008E5E6C">
        <w:t xml:space="preserve">tiem pēc būtības </w:t>
      </w:r>
      <w:r w:rsidR="008E5E6C">
        <w:t>var būt</w:t>
      </w:r>
      <w:r w:rsidR="008E5E6C" w:rsidRPr="008E5E6C">
        <w:t xml:space="preserve"> grūti vai pat neiespējami atbildēt, sniedzot tikai faktus (</w:t>
      </w:r>
      <w:r w:rsidR="008E5E6C" w:rsidRPr="008E5E6C">
        <w:rPr>
          <w:i/>
        </w:rPr>
        <w:t xml:space="preserve">Senāta 2019.gada 17.decembra lēmuma lietā Nr. SKA-1687/2019, </w:t>
      </w:r>
      <w:hyperlink r:id="rId10" w:history="1">
        <w:r w:rsidR="008E5E6C" w:rsidRPr="008E5E6C">
          <w:rPr>
            <w:i/>
            <w:color w:val="0563C1"/>
            <w:u w:val="single"/>
          </w:rPr>
          <w:t>ECLI:LV:AT:2019:1217.SKA168719.4.L</w:t>
        </w:r>
      </w:hyperlink>
      <w:r w:rsidR="008E5E6C" w:rsidRPr="008E5E6C">
        <w:rPr>
          <w:i/>
        </w:rPr>
        <w:t>, 5.punkts</w:t>
      </w:r>
      <w:r w:rsidR="008E5E6C" w:rsidRPr="008E5E6C">
        <w:t>).</w:t>
      </w:r>
      <w:r w:rsidR="008E5E6C">
        <w:t xml:space="preserve"> </w:t>
      </w:r>
      <w:r w:rsidR="006B1C0A">
        <w:t>Tomēr šīs atziņas ir aplūkojamas šauri.</w:t>
      </w:r>
      <w:r w:rsidR="008E5E6C">
        <w:t xml:space="preserve"> </w:t>
      </w:r>
      <w:r w:rsidR="006B1C0A">
        <w:t>N</w:t>
      </w:r>
      <w:r w:rsidR="008E5E6C" w:rsidRPr="008E5E6C">
        <w:t>av pamata uzskatīt, ka Iesniegumu likuma kārtībā privātpersona nevarētu prasīt nekādu iestādes viedokli par tās kompetencē esošu jautājumu.</w:t>
      </w:r>
      <w:r w:rsidR="008E5E6C">
        <w:t xml:space="preserve"> Arī a</w:t>
      </w:r>
      <w:r w:rsidR="008E5E6C" w:rsidRPr="008E5E6C">
        <w:t>pstāklis, ka no uzdotajiem jautājumiem un iesnieguma satura kopumā ir konstatējama personas neapmierinātība ar iestādes rīcību, pats par sevi nav pietiekams pamats atzīt, ka iestāde uz jautājumiem nevarētu sniegt ar faktiem pamatotu atbildi. Iesniegumu likuma 2.panta pirmajā daļā ir noteiktas privātpersonu tiesības vērsties iestādē arī ar sūdzību</w:t>
      </w:r>
      <w:r w:rsidR="008E5E6C">
        <w:t xml:space="preserve"> (</w:t>
      </w:r>
      <w:r w:rsidR="008E5E6C" w:rsidRPr="008E5E6C">
        <w:rPr>
          <w:i/>
          <w:iCs/>
        </w:rPr>
        <w:t>Senāta 2023.gada 22.novembra lēmuma lietā Nr. SKA</w:t>
      </w:r>
      <w:r w:rsidR="008E5E6C" w:rsidRPr="008E5E6C">
        <w:rPr>
          <w:i/>
          <w:iCs/>
        </w:rPr>
        <w:noBreakHyphen/>
        <w:t xml:space="preserve">790/2023, </w:t>
      </w:r>
      <w:hyperlink r:id="rId11" w:history="1">
        <w:r w:rsidR="008E5E6C" w:rsidRPr="008E5E6C">
          <w:rPr>
            <w:rStyle w:val="Hyperlink"/>
            <w:i/>
            <w:iCs/>
          </w:rPr>
          <w:t>ECLI:LV:AT:2023:1122.A420169123.4.L</w:t>
        </w:r>
      </w:hyperlink>
      <w:r w:rsidR="008E5E6C" w:rsidRPr="008E5E6C">
        <w:rPr>
          <w:i/>
          <w:iCs/>
        </w:rPr>
        <w:t>, 8.punkts</w:t>
      </w:r>
      <w:r w:rsidR="008E5E6C">
        <w:t>)</w:t>
      </w:r>
      <w:r w:rsidR="008E5E6C" w:rsidRPr="008E5E6C">
        <w:t>.</w:t>
      </w:r>
    </w:p>
    <w:p w14:paraId="78B5DD26" w14:textId="77777777" w:rsidR="00AD2233" w:rsidRDefault="002C1028" w:rsidP="00EF3FA1">
      <w:pPr>
        <w:shd w:val="clear" w:color="auto" w:fill="FFFFFF"/>
        <w:spacing w:line="276" w:lineRule="auto"/>
        <w:ind w:firstLine="720"/>
        <w:jc w:val="both"/>
      </w:pPr>
      <w:r>
        <w:t xml:space="preserve">Konkrētajā situācijā tiesnesis </w:t>
      </w:r>
      <w:r w:rsidR="00402442">
        <w:t xml:space="preserve">ir atteicis pieņemt pieteikumu pilnībā un </w:t>
      </w:r>
      <w:r>
        <w:t xml:space="preserve">nav </w:t>
      </w:r>
      <w:r w:rsidR="00321F09">
        <w:t>atsevišķi iz</w:t>
      </w:r>
      <w:r>
        <w:t xml:space="preserve">vērtējis, vai visi </w:t>
      </w:r>
      <w:r w:rsidR="00006C79">
        <w:t xml:space="preserve">strīdus </w:t>
      </w:r>
      <w:r>
        <w:t>iesniegumā izteiktie jautājumi</w:t>
      </w:r>
      <w:r w:rsidR="00DB1B66">
        <w:t xml:space="preserve"> </w:t>
      </w:r>
      <w:r w:rsidR="00726F75">
        <w:t xml:space="preserve">patiešām </w:t>
      </w:r>
      <w:r w:rsidR="00140D08">
        <w:t xml:space="preserve">ir formulēti </w:t>
      </w:r>
      <w:r w:rsidR="00A242EF">
        <w:t>tā</w:t>
      </w:r>
      <w:r w:rsidR="00140D08">
        <w:t>, ka uz tiem būtu neiespējami atbildēt, nepaužot amatpersonas subjektīvo attieksmi un sniedzot tikai faktus.</w:t>
      </w:r>
    </w:p>
    <w:p w14:paraId="1AE9E1FF" w14:textId="79136926" w:rsidR="00E54348" w:rsidRDefault="005753DA" w:rsidP="00EF3FA1">
      <w:pPr>
        <w:shd w:val="clear" w:color="auto" w:fill="FFFFFF"/>
        <w:spacing w:line="276" w:lineRule="auto"/>
        <w:ind w:firstLine="720"/>
        <w:jc w:val="both"/>
      </w:pPr>
      <w:r>
        <w:t xml:space="preserve"> </w:t>
      </w:r>
    </w:p>
    <w:p w14:paraId="044BA316" w14:textId="4C52ED71" w:rsidR="00767D40" w:rsidRPr="00B56F4E" w:rsidRDefault="00AD2233" w:rsidP="00EF3FA1">
      <w:pPr>
        <w:shd w:val="clear" w:color="auto" w:fill="FFFFFF"/>
        <w:spacing w:line="276" w:lineRule="auto"/>
        <w:ind w:firstLine="720"/>
        <w:jc w:val="both"/>
      </w:pPr>
      <w:r w:rsidRPr="00125672">
        <w:t>[7] </w:t>
      </w:r>
      <w:r w:rsidR="003D4987" w:rsidRPr="00125672">
        <w:t xml:space="preserve">Lai arī vispārīgi ir pareizs tiesneša secinājums par to, ka politisks lēmums nav pakļauts </w:t>
      </w:r>
      <w:r w:rsidR="008E2C17" w:rsidRPr="00125672">
        <w:t xml:space="preserve">administratīvās </w:t>
      </w:r>
      <w:r w:rsidR="003D4987" w:rsidRPr="00125672">
        <w:t xml:space="preserve">tiesas kontrolei, </w:t>
      </w:r>
      <w:r w:rsidR="002E612A" w:rsidRPr="00125672">
        <w:t xml:space="preserve">konkrētajā gadījumā </w:t>
      </w:r>
      <w:r w:rsidR="003D4987" w:rsidRPr="00125672">
        <w:t xml:space="preserve">pārsteidzīgs ir tiesneša </w:t>
      </w:r>
      <w:r w:rsidR="00382057" w:rsidRPr="00125672">
        <w:t>atzinums</w:t>
      </w:r>
      <w:r w:rsidR="003D4987" w:rsidRPr="00125672">
        <w:t>, ka</w:t>
      </w:r>
      <w:r w:rsidR="000552BA" w:rsidRPr="00125672">
        <w:t xml:space="preserve"> </w:t>
      </w:r>
      <w:r w:rsidR="004B7325" w:rsidRPr="00125672">
        <w:t>šā iemesla dēļ administratīvā tiesa nevarētu pārbaudīt pašvaldības rīcības tiesiskumu, nesniedzot</w:t>
      </w:r>
      <w:r w:rsidR="00AE330F" w:rsidRPr="00125672">
        <w:t xml:space="preserve"> atbildi pieteicējam uz strīdus iesniegum</w:t>
      </w:r>
      <w:r w:rsidR="00AC3A6C" w:rsidRPr="00125672">
        <w:t>a jautājumiem</w:t>
      </w:r>
      <w:r w:rsidR="00126F08" w:rsidRPr="00125672">
        <w:t>.</w:t>
      </w:r>
    </w:p>
    <w:p w14:paraId="6B3B6B5A" w14:textId="5AE52C91" w:rsidR="00D03551" w:rsidRDefault="005632CE" w:rsidP="00EF3FA1">
      <w:pPr>
        <w:shd w:val="clear" w:color="auto" w:fill="FFFFFF"/>
        <w:spacing w:line="276" w:lineRule="auto"/>
        <w:ind w:firstLine="720"/>
        <w:jc w:val="both"/>
      </w:pPr>
      <w:r w:rsidRPr="00125672">
        <w:t>Senāts jau konstatējis, ka</w:t>
      </w:r>
      <w:r>
        <w:t xml:space="preserve"> </w:t>
      </w:r>
      <w:r w:rsidR="00DF099E">
        <w:t>t</w:t>
      </w:r>
      <w:r w:rsidR="0011669C">
        <w:t xml:space="preserve">iesnesis nav vērtējis, ciktāl būtu iespējams atbildēt uz </w:t>
      </w:r>
      <w:r w:rsidR="0011669C" w:rsidRPr="00C60CE0">
        <w:t xml:space="preserve">pieteicēja jautājumiem, neskarot politiska lēmuma </w:t>
      </w:r>
      <w:r w:rsidR="00B56F4E" w:rsidRPr="00C60CE0">
        <w:t>būtību</w:t>
      </w:r>
      <w:r w:rsidR="0011669C" w:rsidRPr="00C60CE0">
        <w:t>, un vai visi pieteicēja jautājumi</w:t>
      </w:r>
      <w:r w:rsidR="0011669C">
        <w:t xml:space="preserve"> patiešām ir tādi, atbilžu nesniegšanu uz kuriem nevarētu pārbaudīt</w:t>
      </w:r>
      <w:r w:rsidR="00217492">
        <w:t xml:space="preserve"> </w:t>
      </w:r>
      <w:r w:rsidR="0011669C">
        <w:t xml:space="preserve">administratīvā </w:t>
      </w:r>
      <w:r w:rsidR="0011669C" w:rsidRPr="00B56F4E">
        <w:t>tiesa</w:t>
      </w:r>
      <w:r w:rsidR="0011669C" w:rsidRPr="00125672">
        <w:t>.</w:t>
      </w:r>
      <w:r w:rsidR="00982FBA" w:rsidRPr="00125672">
        <w:t xml:space="preserve"> </w:t>
      </w:r>
      <w:r w:rsidR="00DF099E" w:rsidRPr="00125672">
        <w:t xml:space="preserve">Iepriekš šajā lēmumā Senāts jau pirmšķietami konstatējis, ka atsevišķi jautājumi varētu </w:t>
      </w:r>
      <w:r w:rsidR="00DF099E" w:rsidRPr="00C60CE0">
        <w:t xml:space="preserve">būt tādi, atbildes uz kuriem neskartu politiskā lēmuma </w:t>
      </w:r>
      <w:r w:rsidR="00B56F4E" w:rsidRPr="00C60CE0">
        <w:t>pārbaudi pēc būtības</w:t>
      </w:r>
      <w:r w:rsidR="00DF099E" w:rsidRPr="00C60CE0">
        <w:t xml:space="preserve">. Tāpat </w:t>
      </w:r>
      <w:r w:rsidR="009A7889" w:rsidRPr="00C60CE0">
        <w:t>Senāta</w:t>
      </w:r>
      <w:r w:rsidR="009A7889">
        <w:t xml:space="preserve"> judikatūrā ir atzīts, ka tas vien, ka persona iesniegumā ir izteikusies par jautājum</w:t>
      </w:r>
      <w:r w:rsidR="00D23422">
        <w:t>u</w:t>
      </w:r>
      <w:r w:rsidR="009A7889">
        <w:t>,</w:t>
      </w:r>
      <w:r w:rsidR="00A65A40">
        <w:t xml:space="preserve"> k</w:t>
      </w:r>
      <w:r w:rsidR="008F0E32">
        <w:t>urš</w:t>
      </w:r>
      <w:r w:rsidR="00A65A40">
        <w:t xml:space="preserve"> pa</w:t>
      </w:r>
      <w:r w:rsidR="00D23422">
        <w:t>ts</w:t>
      </w:r>
      <w:r w:rsidR="00A65A40">
        <w:t xml:space="preserve"> par sevi nav </w:t>
      </w:r>
      <w:r w:rsidR="00FC3F22">
        <w:t>pārbaudām</w:t>
      </w:r>
      <w:r w:rsidR="00D23422">
        <w:t>s</w:t>
      </w:r>
      <w:r w:rsidR="00A65A40">
        <w:t xml:space="preserve"> administratīvā procesa kārtībā,</w:t>
      </w:r>
      <w:r w:rsidR="009A7889">
        <w:t xml:space="preserve"> nav pamats uzskatīt, ka </w:t>
      </w:r>
      <w:r w:rsidR="009A7889" w:rsidRPr="009A7889">
        <w:t>personas mērķis, vēršoties tiesā, nevar</w:t>
      </w:r>
      <w:r w:rsidR="00AF5958">
        <w:t>ētu</w:t>
      </w:r>
      <w:r w:rsidR="009A7889" w:rsidRPr="009A7889">
        <w:t xml:space="preserve"> būt atbildes saņemšana uz iesniegumu pēc būtības</w:t>
      </w:r>
      <w:r w:rsidR="009A7889">
        <w:t xml:space="preserve"> (</w:t>
      </w:r>
      <w:r w:rsidR="009A7889" w:rsidRPr="00B41365">
        <w:rPr>
          <w:i/>
          <w:iCs/>
        </w:rPr>
        <w:t>Senāta 2022.gada 23.maija lēmuma lietā Nr. SKA</w:t>
      </w:r>
      <w:r w:rsidR="009A7889" w:rsidRPr="00B41365">
        <w:rPr>
          <w:i/>
          <w:iCs/>
        </w:rPr>
        <w:noBreakHyphen/>
        <w:t xml:space="preserve">765/2022, </w:t>
      </w:r>
      <w:hyperlink r:id="rId12" w:history="1">
        <w:r w:rsidR="009A7889" w:rsidRPr="00B41365">
          <w:rPr>
            <w:rStyle w:val="Hyperlink"/>
            <w:i/>
            <w:iCs/>
          </w:rPr>
          <w:t>ECLI:LV:AT:2022:0523.A420188821.6.L</w:t>
        </w:r>
      </w:hyperlink>
      <w:r w:rsidR="009A7889" w:rsidRPr="00B41365">
        <w:rPr>
          <w:i/>
          <w:iCs/>
        </w:rPr>
        <w:t>, 8.punkts</w:t>
      </w:r>
      <w:r w:rsidR="009A7889">
        <w:t>).</w:t>
      </w:r>
      <w:r w:rsidR="00A25A77">
        <w:t xml:space="preserve"> </w:t>
      </w:r>
      <w:r w:rsidR="00DF099E" w:rsidRPr="00125672">
        <w:t>Tas vien, ka pašvaldības lēmums par skolu reorganizāciju sevī ietver politiskus apsvērumus, kurus izdarījusi pašvaldības dome, nenozīmē, ka šajā sakarā nebūtu pieļaujami nekādi personu iesniegum</w:t>
      </w:r>
      <w:r w:rsidR="00172BD8" w:rsidRPr="00125672">
        <w:t>i</w:t>
      </w:r>
      <w:r w:rsidR="00DF099E" w:rsidRPr="00125672">
        <w:t xml:space="preserve"> Iesniegumu likuma izpratnē.</w:t>
      </w:r>
      <w:r w:rsidR="00172BD8" w:rsidRPr="00125672">
        <w:t xml:space="preserve"> Personām ir tiesības interesēties par savas pašvaldības darbu un tās pieņemtajiem lēmumiem, un attiecīgi pašvaldībai ir pienākums skaidrot savu rīcību.</w:t>
      </w:r>
    </w:p>
    <w:p w14:paraId="37F69AB4" w14:textId="77777777" w:rsidR="00C932D4" w:rsidRDefault="00C932D4" w:rsidP="00EF3FA1">
      <w:pPr>
        <w:spacing w:line="276" w:lineRule="auto"/>
        <w:ind w:firstLine="720"/>
        <w:jc w:val="both"/>
      </w:pPr>
    </w:p>
    <w:p w14:paraId="117EB461" w14:textId="03DD595D" w:rsidR="002B378B" w:rsidRDefault="00A110D3" w:rsidP="00EF3FA1">
      <w:pPr>
        <w:spacing w:line="276" w:lineRule="auto"/>
        <w:ind w:firstLine="720"/>
        <w:jc w:val="both"/>
      </w:pPr>
      <w:r w:rsidRPr="00125672">
        <w:lastRenderedPageBreak/>
        <w:t>[</w:t>
      </w:r>
      <w:r w:rsidR="00AB5F98" w:rsidRPr="00125672">
        <w:t>8</w:t>
      </w:r>
      <w:r w:rsidRPr="00125672">
        <w:t>] </w:t>
      </w:r>
      <w:r w:rsidR="00AB5F98" w:rsidRPr="00125672">
        <w:t xml:space="preserve">Pārsūdzētajā lēmumā </w:t>
      </w:r>
      <w:r w:rsidR="003362CB" w:rsidRPr="00125672">
        <w:t xml:space="preserve">tiesnesis </w:t>
      </w:r>
      <w:r w:rsidR="001D714F" w:rsidRPr="00125672">
        <w:t>arī</w:t>
      </w:r>
      <w:r w:rsidR="001D714F" w:rsidRPr="00B56F4E">
        <w:t xml:space="preserve"> </w:t>
      </w:r>
      <w:r w:rsidR="003362CB" w:rsidRPr="00B56F4E">
        <w:t>pārsteidzīgi konst</w:t>
      </w:r>
      <w:r w:rsidR="00372759" w:rsidRPr="00B56F4E">
        <w:t>at</w:t>
      </w:r>
      <w:r w:rsidR="003362CB" w:rsidRPr="00B56F4E">
        <w:t>ējis, ka pieteicēju</w:t>
      </w:r>
      <w:r w:rsidR="003362CB">
        <w:t xml:space="preserve"> interesējošās atbildes sniegtas </w:t>
      </w:r>
      <w:r w:rsidR="00D16D54">
        <w:t xml:space="preserve">mutvārdos </w:t>
      </w:r>
      <w:r w:rsidR="003362CB">
        <w:t xml:space="preserve">viņa tikšanos </w:t>
      </w:r>
      <w:r w:rsidR="00D16D54">
        <w:t xml:space="preserve">ar domes priekšsēdētāja vietnieku </w:t>
      </w:r>
      <w:r w:rsidR="003362CB">
        <w:t xml:space="preserve">laikā. No pieteicēja blakus sūdzības izriet, ka par šo konstatējumu pastāv strīds un pieteicējs joprojām uzskata, ka viņam pienācīgā kārtībā nav sniegtas atbildes uz viņa iesniegumu. </w:t>
      </w:r>
      <w:r w:rsidR="0029512F">
        <w:t xml:space="preserve">Turklāt </w:t>
      </w:r>
      <w:r w:rsidR="00916748">
        <w:t>Senāt</w:t>
      </w:r>
      <w:r>
        <w:t xml:space="preserve">a ieskatā </w:t>
      </w:r>
      <w:r w:rsidR="00D4512F">
        <w:t>šajā procesa stadijā</w:t>
      </w:r>
      <w:r w:rsidR="0029512F">
        <w:t>, proti, izlemjot jautājumu par pieteikuma pieļaujamību,</w:t>
      </w:r>
      <w:r w:rsidR="00CF295F">
        <w:t xml:space="preserve"> </w:t>
      </w:r>
      <w:r w:rsidR="00606F58">
        <w:t xml:space="preserve">šim apstāklim </w:t>
      </w:r>
      <w:r>
        <w:t xml:space="preserve">nav nozīmes. </w:t>
      </w:r>
      <w:r w:rsidR="008037D7">
        <w:t>Tas</w:t>
      </w:r>
      <w:r>
        <w:t xml:space="preserve"> būtu vērtējams, izskatot lietu pēc būtības, nevis apsverot, vai lieta ir izskatāma administratīvā procesa kārtībā.</w:t>
      </w:r>
    </w:p>
    <w:p w14:paraId="216DA017" w14:textId="24EB99F5" w:rsidR="00F83A54" w:rsidRDefault="00F83A54" w:rsidP="00EF3FA1">
      <w:pPr>
        <w:spacing w:line="276" w:lineRule="auto"/>
        <w:ind w:firstLine="720"/>
        <w:jc w:val="both"/>
      </w:pPr>
      <w:r w:rsidRPr="00125672">
        <w:t xml:space="preserve">Vienlaikus šāda argumenta ietveršana pārsūdzētajā lēmumā norāda uz zināmu pretrunīgumu situācijas vērtējumā, proti, ja patiešām atbilžu nesniegšana uz visiem strīdus iesnieguma jautājumiem nebūtu pārbaudāma administratīvajā procesā, tad nebūtu nozīmes vērtējumam, vai </w:t>
      </w:r>
      <w:r w:rsidR="00C67DB5" w:rsidRPr="00125672">
        <w:t xml:space="preserve">un cik pienācīgi </w:t>
      </w:r>
      <w:r w:rsidRPr="00125672">
        <w:t xml:space="preserve">pieteicējam atbildes ir sniegtas mutvārdos. </w:t>
      </w:r>
      <w:r w:rsidR="00C84719" w:rsidRPr="00125672">
        <w:t xml:space="preserve">Šis tiesneša apsvērums, kā arī </w:t>
      </w:r>
      <w:r w:rsidR="00885137" w:rsidRPr="00125672">
        <w:t xml:space="preserve">pārsūdzētajā lēmumā ietvertā </w:t>
      </w:r>
      <w:r w:rsidR="00C84719" w:rsidRPr="00125672">
        <w:t>norāde uz to, ka atsevišķu jautājumu izdalīšana no strīdus iesnieguma nebūtu nepieciešama,</w:t>
      </w:r>
      <w:r w:rsidR="00E02340" w:rsidRPr="00125672">
        <w:t xml:space="preserve"> liecina par šaubām, vai konkrētajā gadījumā nebūtu pieļaujams viss pieteicēja pieteikums. </w:t>
      </w:r>
      <w:r w:rsidR="000E1473" w:rsidRPr="00125672">
        <w:t>Kā Senāts jau iepriekš pirmšķietami konstatējis, atsevišķi strīdus iesnieguma jautājumi ir tādi, uz kuriem varētu sagaidīt pašvaldības atbildi un atbildes nesaņemšanas gadījumā – vērsties ar pieteikumu tiesā.</w:t>
      </w:r>
    </w:p>
    <w:p w14:paraId="6F928FB8" w14:textId="77777777" w:rsidR="00950B7E" w:rsidRDefault="00950B7E" w:rsidP="00EF3FA1">
      <w:pPr>
        <w:spacing w:line="276" w:lineRule="auto"/>
        <w:ind w:firstLine="720"/>
        <w:jc w:val="both"/>
      </w:pPr>
    </w:p>
    <w:p w14:paraId="7703A087" w14:textId="06F0C620" w:rsidR="00271F5D" w:rsidRDefault="00950B7E" w:rsidP="00EF3FA1">
      <w:pPr>
        <w:spacing w:line="276" w:lineRule="auto"/>
        <w:ind w:firstLine="720"/>
        <w:jc w:val="both"/>
      </w:pPr>
      <w:r>
        <w:t>[</w:t>
      </w:r>
      <w:r w:rsidR="00D721C9">
        <w:t>9</w:t>
      </w:r>
      <w:r>
        <w:t xml:space="preserve">] Ņemot vērā iepriekš minēto, pārsūdzētais lēmums ir atceļams un </w:t>
      </w:r>
      <w:r w:rsidRPr="00950B7E">
        <w:t>jautājums par pieteikuma tālāko virzību</w:t>
      </w:r>
      <w:r w:rsidR="007C451C">
        <w:t xml:space="preserve"> ir</w:t>
      </w:r>
      <w:r w:rsidRPr="00950B7E">
        <w:t xml:space="preserve"> nosūtāms jaunai izskatīšanai Administratīvajā rajona tiesā</w:t>
      </w:r>
      <w:r>
        <w:t xml:space="preserve">. Tiesnesim, lemjot par šo jautājumu, ir jāizvērtē </w:t>
      </w:r>
      <w:r w:rsidR="00A33777">
        <w:t xml:space="preserve">strīdus </w:t>
      </w:r>
      <w:r>
        <w:t xml:space="preserve">iesnieguma saturs pilnībā, </w:t>
      </w:r>
      <w:r w:rsidR="00C346AF">
        <w:t xml:space="preserve">lai noskaidrotu, vai </w:t>
      </w:r>
      <w:r w:rsidR="00760C49">
        <w:t xml:space="preserve">un kādā daļā </w:t>
      </w:r>
      <w:r w:rsidR="00C346AF">
        <w:t xml:space="preserve">Iesniegumu likuma regulējums </w:t>
      </w:r>
      <w:r w:rsidR="00973496">
        <w:t>ir</w:t>
      </w:r>
      <w:r w:rsidR="00C346AF">
        <w:t xml:space="preserve"> attiecināms uz </w:t>
      </w:r>
      <w:r w:rsidR="009B05F9">
        <w:t xml:space="preserve">to </w:t>
      </w:r>
      <w:r w:rsidR="002176F2">
        <w:t xml:space="preserve">un līdz ar to </w:t>
      </w:r>
      <w:r w:rsidR="009672A8">
        <w:t xml:space="preserve">vai </w:t>
      </w:r>
      <w:r w:rsidR="00973496">
        <w:t>ir pamats</w:t>
      </w:r>
      <w:r w:rsidR="009672A8">
        <w:t xml:space="preserve"> </w:t>
      </w:r>
      <w:r w:rsidR="00896713">
        <w:t>ierosināt administratīvo lietu</w:t>
      </w:r>
      <w:r w:rsidR="009672A8">
        <w:t>.</w:t>
      </w:r>
    </w:p>
    <w:p w14:paraId="248AE22A" w14:textId="77777777" w:rsidR="003047F5" w:rsidRPr="00207638" w:rsidRDefault="003047F5" w:rsidP="00EF3FA1">
      <w:pPr>
        <w:spacing w:line="276" w:lineRule="auto"/>
        <w:ind w:firstLine="567"/>
        <w:jc w:val="both"/>
      </w:pPr>
    </w:p>
    <w:p w14:paraId="7F133DF8" w14:textId="77777777" w:rsidR="003047F5" w:rsidRPr="00E44582" w:rsidRDefault="003047F5" w:rsidP="00EF3FA1">
      <w:pPr>
        <w:spacing w:line="276" w:lineRule="auto"/>
        <w:jc w:val="center"/>
        <w:rPr>
          <w:b/>
        </w:rPr>
      </w:pPr>
      <w:r>
        <w:rPr>
          <w:b/>
        </w:rPr>
        <w:t>Rezolutīvā daļa</w:t>
      </w:r>
    </w:p>
    <w:p w14:paraId="203D55B2" w14:textId="77777777" w:rsidR="003047F5" w:rsidRDefault="003047F5" w:rsidP="00EF3FA1">
      <w:pPr>
        <w:spacing w:line="276" w:lineRule="auto"/>
        <w:ind w:firstLine="567"/>
        <w:jc w:val="both"/>
        <w:rPr>
          <w:bCs/>
          <w:spacing w:val="70"/>
        </w:rPr>
      </w:pPr>
    </w:p>
    <w:p w14:paraId="56FE2BEB" w14:textId="07941486" w:rsidR="003047F5" w:rsidRDefault="003047F5" w:rsidP="00EF3FA1">
      <w:pPr>
        <w:spacing w:line="276" w:lineRule="auto"/>
        <w:ind w:firstLine="720"/>
        <w:jc w:val="both"/>
      </w:pPr>
      <w:r w:rsidRPr="00F8473C">
        <w:t xml:space="preserve">Pamatojoties uz </w:t>
      </w:r>
      <w:r w:rsidR="001F40A0" w:rsidRPr="00523010">
        <w:t xml:space="preserve">Administratīvā </w:t>
      </w:r>
      <w:r w:rsidR="001F40A0" w:rsidRPr="00A747B7">
        <w:t xml:space="preserve">procesa likuma </w:t>
      </w:r>
      <w:r w:rsidR="001F40A0" w:rsidRPr="00906376">
        <w:t>129.</w:t>
      </w:r>
      <w:r w:rsidR="001F40A0" w:rsidRPr="00906376">
        <w:rPr>
          <w:vertAlign w:val="superscript"/>
        </w:rPr>
        <w:t>1</w:t>
      </w:r>
      <w:r w:rsidR="00247BA2" w:rsidRPr="00906376">
        <w:t>panta pirmās daļas 1.punktu</w:t>
      </w:r>
      <w:r w:rsidR="001F40A0" w:rsidRPr="00906376">
        <w:t>,</w:t>
      </w:r>
      <w:r w:rsidR="001F40A0" w:rsidRPr="00A747B7">
        <w:t xml:space="preserve"> 323.panta pirmās daļas </w:t>
      </w:r>
      <w:r w:rsidR="003C16E3">
        <w:t>2.punktu</w:t>
      </w:r>
      <w:r w:rsidR="001F40A0" w:rsidRPr="00A747B7">
        <w:t xml:space="preserve"> un 324.panta pirmo daļu</w:t>
      </w:r>
      <w:r w:rsidR="001F40A0" w:rsidRPr="00E70B6A">
        <w:t xml:space="preserve">, </w:t>
      </w:r>
      <w:r w:rsidR="0015480A" w:rsidRPr="00216940">
        <w:t>Senāts</w:t>
      </w:r>
    </w:p>
    <w:p w14:paraId="5AB6F69F" w14:textId="77777777" w:rsidR="001F40A0" w:rsidRDefault="001F40A0" w:rsidP="00EF3FA1">
      <w:pPr>
        <w:spacing w:line="276" w:lineRule="auto"/>
        <w:ind w:firstLine="567"/>
        <w:jc w:val="both"/>
      </w:pPr>
    </w:p>
    <w:p w14:paraId="6FE7AC9C" w14:textId="300CCC17" w:rsidR="003047F5" w:rsidRPr="001F40A0" w:rsidRDefault="003047F5" w:rsidP="00EF3FA1">
      <w:pPr>
        <w:spacing w:line="276" w:lineRule="auto"/>
        <w:jc w:val="center"/>
        <w:rPr>
          <w:b/>
        </w:rPr>
      </w:pPr>
      <w:r w:rsidRPr="001F40A0">
        <w:rPr>
          <w:b/>
        </w:rPr>
        <w:t>nolēma</w:t>
      </w:r>
    </w:p>
    <w:p w14:paraId="61325061" w14:textId="77777777" w:rsidR="00271F5D" w:rsidRDefault="00271F5D" w:rsidP="00EF3FA1">
      <w:pPr>
        <w:spacing w:line="276" w:lineRule="auto"/>
        <w:jc w:val="both"/>
      </w:pPr>
    </w:p>
    <w:p w14:paraId="30A16205" w14:textId="2209853B" w:rsidR="00FC5963" w:rsidRDefault="00AA6E95" w:rsidP="00EF3FA1">
      <w:pPr>
        <w:spacing w:line="276" w:lineRule="auto"/>
        <w:ind w:firstLine="720"/>
        <w:jc w:val="both"/>
      </w:pPr>
      <w:r>
        <w:t>a</w:t>
      </w:r>
      <w:r w:rsidR="00FC5963">
        <w:t xml:space="preserve">tcelt Administratīvās </w:t>
      </w:r>
      <w:r w:rsidR="003C16E3" w:rsidRPr="003C16E3">
        <w:t xml:space="preserve">rajona tiesas tiesneša 2025.gada 16.aprīļa </w:t>
      </w:r>
      <w:r w:rsidR="00FC5963">
        <w:t xml:space="preserve">lēmumu un nodot jautājumu par lietas virzību jaunai izskatīšanai Administratīvajai </w:t>
      </w:r>
      <w:r w:rsidR="003C16E3">
        <w:t>rajona tiesai</w:t>
      </w:r>
      <w:r>
        <w:t>;</w:t>
      </w:r>
    </w:p>
    <w:p w14:paraId="23F2670D" w14:textId="4CC8BBE4" w:rsidR="00FC5963" w:rsidRDefault="00AA6E95" w:rsidP="00EF3FA1">
      <w:pPr>
        <w:spacing w:line="276" w:lineRule="auto"/>
        <w:ind w:firstLine="720"/>
        <w:jc w:val="both"/>
      </w:pPr>
      <w:r>
        <w:t>a</w:t>
      </w:r>
      <w:r w:rsidR="00FC5963">
        <w:t xml:space="preserve">tmaksāt </w:t>
      </w:r>
      <w:r w:rsidR="00EF3FA1">
        <w:t xml:space="preserve">[pers. A] </w:t>
      </w:r>
      <w:r w:rsidR="00FC5963">
        <w:t>drošības naudu 15 </w:t>
      </w:r>
      <w:proofErr w:type="spellStart"/>
      <w:r w:rsidR="00FC5963" w:rsidRPr="001A2A87">
        <w:rPr>
          <w:i/>
        </w:rPr>
        <w:t>euro</w:t>
      </w:r>
      <w:proofErr w:type="spellEnd"/>
      <w:r w:rsidR="00FC5963">
        <w:t>.</w:t>
      </w:r>
    </w:p>
    <w:p w14:paraId="2E909118" w14:textId="77777777" w:rsidR="00AA6E95" w:rsidRDefault="00AA6E95" w:rsidP="00EF3FA1">
      <w:pPr>
        <w:spacing w:line="276" w:lineRule="auto"/>
        <w:ind w:firstLine="720"/>
        <w:jc w:val="both"/>
      </w:pPr>
    </w:p>
    <w:p w14:paraId="1F119425" w14:textId="5B353800" w:rsidR="00FC5963" w:rsidRPr="001F40A0" w:rsidRDefault="00FC5963" w:rsidP="00EF3FA1">
      <w:pPr>
        <w:spacing w:line="276" w:lineRule="auto"/>
        <w:ind w:firstLine="720"/>
        <w:jc w:val="both"/>
      </w:pPr>
      <w:r>
        <w:t>Lēmums nav pārsūdzams.</w:t>
      </w:r>
    </w:p>
    <w:p w14:paraId="0A61D3E6" w14:textId="77777777" w:rsidR="00A6596A" w:rsidRDefault="00A6596A" w:rsidP="00EF3FA1">
      <w:pPr>
        <w:spacing w:line="276" w:lineRule="auto"/>
        <w:ind w:firstLine="567"/>
        <w:jc w:val="both"/>
        <w:rPr>
          <w:bCs/>
        </w:rPr>
      </w:pPr>
    </w:p>
    <w:p w14:paraId="29BBD70B" w14:textId="77777777" w:rsidR="0090320F" w:rsidRDefault="0090320F" w:rsidP="00B63D9D">
      <w:pPr>
        <w:spacing w:line="276" w:lineRule="auto"/>
        <w:ind w:firstLine="567"/>
        <w:jc w:val="both"/>
        <w:rPr>
          <w:bCs/>
        </w:rPr>
      </w:pPr>
    </w:p>
    <w:p w14:paraId="7F37890E" w14:textId="77777777" w:rsidR="00256D56" w:rsidRPr="00A6596A" w:rsidRDefault="00256D56" w:rsidP="00B63D9D">
      <w:pPr>
        <w:spacing w:line="276" w:lineRule="auto"/>
        <w:ind w:firstLine="567"/>
        <w:jc w:val="both"/>
        <w:rPr>
          <w:bCs/>
        </w:rPr>
      </w:pPr>
    </w:p>
    <w:p w14:paraId="5B8C0CE8" w14:textId="6AE305FA" w:rsidR="00A905BA" w:rsidRDefault="00A905BA" w:rsidP="00A905BA">
      <w:pPr>
        <w:tabs>
          <w:tab w:val="center" w:pos="1276"/>
          <w:tab w:val="center" w:pos="4678"/>
          <w:tab w:val="center" w:pos="8080"/>
        </w:tabs>
        <w:spacing w:line="276" w:lineRule="auto"/>
        <w:jc w:val="both"/>
        <w:rPr>
          <w:color w:val="000000"/>
        </w:rPr>
      </w:pPr>
    </w:p>
    <w:p w14:paraId="4D6BFB4E" w14:textId="77777777" w:rsidR="00F43FAD" w:rsidRPr="0015480A" w:rsidRDefault="00F43FAD" w:rsidP="00B67D22">
      <w:pPr>
        <w:tabs>
          <w:tab w:val="left" w:pos="2880"/>
          <w:tab w:val="left" w:pos="4680"/>
          <w:tab w:val="left" w:pos="7797"/>
        </w:tabs>
        <w:spacing w:line="276" w:lineRule="auto"/>
        <w:rPr>
          <w:color w:val="000000"/>
        </w:rPr>
      </w:pP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A6E95">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EBC7" w14:textId="77777777" w:rsidR="009C50F6" w:rsidRDefault="009C50F6" w:rsidP="003047F5">
      <w:r>
        <w:separator/>
      </w:r>
    </w:p>
  </w:endnote>
  <w:endnote w:type="continuationSeparator" w:id="0">
    <w:p w14:paraId="16899837" w14:textId="77777777" w:rsidR="009C50F6" w:rsidRDefault="009C50F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48159852"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FB5F5A">
      <w:rPr>
        <w:rStyle w:val="PageNumber"/>
        <w:noProof/>
        <w:sz w:val="20"/>
        <w:szCs w:val="20"/>
      </w:rPr>
      <w:t>5</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EF48" w14:textId="77777777" w:rsidR="009C50F6" w:rsidRDefault="009C50F6" w:rsidP="003047F5">
      <w:r>
        <w:separator/>
      </w:r>
    </w:p>
  </w:footnote>
  <w:footnote w:type="continuationSeparator" w:id="0">
    <w:p w14:paraId="5AE24BD0" w14:textId="77777777" w:rsidR="009C50F6" w:rsidRDefault="009C50F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736"/>
    <w:rsid w:val="00005A09"/>
    <w:rsid w:val="00006C79"/>
    <w:rsid w:val="000106B9"/>
    <w:rsid w:val="0002205C"/>
    <w:rsid w:val="00030EFD"/>
    <w:rsid w:val="0003118A"/>
    <w:rsid w:val="00053BDF"/>
    <w:rsid w:val="000552BA"/>
    <w:rsid w:val="000631C9"/>
    <w:rsid w:val="00063B5E"/>
    <w:rsid w:val="00066C1A"/>
    <w:rsid w:val="00072350"/>
    <w:rsid w:val="00072C19"/>
    <w:rsid w:val="00082A49"/>
    <w:rsid w:val="00083691"/>
    <w:rsid w:val="00094BE1"/>
    <w:rsid w:val="000A51F9"/>
    <w:rsid w:val="000B0A3A"/>
    <w:rsid w:val="000B5200"/>
    <w:rsid w:val="000D0865"/>
    <w:rsid w:val="000D5C08"/>
    <w:rsid w:val="000E1473"/>
    <w:rsid w:val="000F0565"/>
    <w:rsid w:val="000F7019"/>
    <w:rsid w:val="001108D8"/>
    <w:rsid w:val="00111F65"/>
    <w:rsid w:val="0011669C"/>
    <w:rsid w:val="00125672"/>
    <w:rsid w:val="00126F08"/>
    <w:rsid w:val="00140D08"/>
    <w:rsid w:val="00141C66"/>
    <w:rsid w:val="001472E1"/>
    <w:rsid w:val="0015480A"/>
    <w:rsid w:val="00156093"/>
    <w:rsid w:val="001646E9"/>
    <w:rsid w:val="001704BF"/>
    <w:rsid w:val="00172BD8"/>
    <w:rsid w:val="001815EE"/>
    <w:rsid w:val="00187C9A"/>
    <w:rsid w:val="001905A3"/>
    <w:rsid w:val="0019238A"/>
    <w:rsid w:val="001A0495"/>
    <w:rsid w:val="001A2A87"/>
    <w:rsid w:val="001C2F51"/>
    <w:rsid w:val="001C3BD9"/>
    <w:rsid w:val="001D714F"/>
    <w:rsid w:val="001E1A68"/>
    <w:rsid w:val="001E3A09"/>
    <w:rsid w:val="001F40A0"/>
    <w:rsid w:val="001F64DC"/>
    <w:rsid w:val="00207844"/>
    <w:rsid w:val="00207FD5"/>
    <w:rsid w:val="00216940"/>
    <w:rsid w:val="00217492"/>
    <w:rsid w:val="002176F2"/>
    <w:rsid w:val="00220B49"/>
    <w:rsid w:val="002309A7"/>
    <w:rsid w:val="00237CA3"/>
    <w:rsid w:val="00237F92"/>
    <w:rsid w:val="00240C4E"/>
    <w:rsid w:val="00247BA2"/>
    <w:rsid w:val="00255A6F"/>
    <w:rsid w:val="00256D56"/>
    <w:rsid w:val="00267D1B"/>
    <w:rsid w:val="00271F5D"/>
    <w:rsid w:val="0027469B"/>
    <w:rsid w:val="002777A7"/>
    <w:rsid w:val="0029059E"/>
    <w:rsid w:val="00290CE7"/>
    <w:rsid w:val="002912EE"/>
    <w:rsid w:val="00293462"/>
    <w:rsid w:val="00294A2A"/>
    <w:rsid w:val="0029512F"/>
    <w:rsid w:val="00297C7D"/>
    <w:rsid w:val="002A06D1"/>
    <w:rsid w:val="002B378B"/>
    <w:rsid w:val="002B6EF8"/>
    <w:rsid w:val="002C1028"/>
    <w:rsid w:val="002C22CA"/>
    <w:rsid w:val="002D0A5D"/>
    <w:rsid w:val="002D4166"/>
    <w:rsid w:val="002E612A"/>
    <w:rsid w:val="002F04C6"/>
    <w:rsid w:val="00301A51"/>
    <w:rsid w:val="003047F5"/>
    <w:rsid w:val="00311256"/>
    <w:rsid w:val="003135C6"/>
    <w:rsid w:val="00321F09"/>
    <w:rsid w:val="0032796C"/>
    <w:rsid w:val="00331362"/>
    <w:rsid w:val="00331BFD"/>
    <w:rsid w:val="003362CB"/>
    <w:rsid w:val="003454BD"/>
    <w:rsid w:val="00347CE0"/>
    <w:rsid w:val="0035346E"/>
    <w:rsid w:val="00360422"/>
    <w:rsid w:val="00372759"/>
    <w:rsid w:val="00382057"/>
    <w:rsid w:val="00394309"/>
    <w:rsid w:val="00397C7E"/>
    <w:rsid w:val="003B578F"/>
    <w:rsid w:val="003B69B5"/>
    <w:rsid w:val="003C16E3"/>
    <w:rsid w:val="003D4987"/>
    <w:rsid w:val="003D6FC7"/>
    <w:rsid w:val="003E39C0"/>
    <w:rsid w:val="003E73F4"/>
    <w:rsid w:val="003F2C80"/>
    <w:rsid w:val="003F6A15"/>
    <w:rsid w:val="00402344"/>
    <w:rsid w:val="00402442"/>
    <w:rsid w:val="004077C4"/>
    <w:rsid w:val="00413570"/>
    <w:rsid w:val="00414E46"/>
    <w:rsid w:val="00422BCD"/>
    <w:rsid w:val="00424B84"/>
    <w:rsid w:val="0042514C"/>
    <w:rsid w:val="00425F35"/>
    <w:rsid w:val="00426D4B"/>
    <w:rsid w:val="00427045"/>
    <w:rsid w:val="0043182C"/>
    <w:rsid w:val="00433F10"/>
    <w:rsid w:val="00454DDD"/>
    <w:rsid w:val="0045698A"/>
    <w:rsid w:val="00460090"/>
    <w:rsid w:val="0046575D"/>
    <w:rsid w:val="0047473B"/>
    <w:rsid w:val="0048054D"/>
    <w:rsid w:val="00484329"/>
    <w:rsid w:val="00491DEC"/>
    <w:rsid w:val="004A4903"/>
    <w:rsid w:val="004B66C5"/>
    <w:rsid w:val="004B7325"/>
    <w:rsid w:val="004C05E6"/>
    <w:rsid w:val="004D61EB"/>
    <w:rsid w:val="004E6EF7"/>
    <w:rsid w:val="00500081"/>
    <w:rsid w:val="00502038"/>
    <w:rsid w:val="00517AC1"/>
    <w:rsid w:val="00521A02"/>
    <w:rsid w:val="005232BD"/>
    <w:rsid w:val="00533B59"/>
    <w:rsid w:val="00543E46"/>
    <w:rsid w:val="0054514A"/>
    <w:rsid w:val="0055098E"/>
    <w:rsid w:val="00554408"/>
    <w:rsid w:val="0055467A"/>
    <w:rsid w:val="005566A3"/>
    <w:rsid w:val="00557C05"/>
    <w:rsid w:val="005632CE"/>
    <w:rsid w:val="0057086C"/>
    <w:rsid w:val="00574F6D"/>
    <w:rsid w:val="005753DA"/>
    <w:rsid w:val="00594F2A"/>
    <w:rsid w:val="00597088"/>
    <w:rsid w:val="005A1DA3"/>
    <w:rsid w:val="005A2170"/>
    <w:rsid w:val="005A53E9"/>
    <w:rsid w:val="005B46B9"/>
    <w:rsid w:val="005B56DC"/>
    <w:rsid w:val="005D2B9C"/>
    <w:rsid w:val="005F1028"/>
    <w:rsid w:val="005F396E"/>
    <w:rsid w:val="005F7250"/>
    <w:rsid w:val="006028C0"/>
    <w:rsid w:val="00603D44"/>
    <w:rsid w:val="00606983"/>
    <w:rsid w:val="00606F58"/>
    <w:rsid w:val="006376DC"/>
    <w:rsid w:val="006410E2"/>
    <w:rsid w:val="00653D56"/>
    <w:rsid w:val="0066063E"/>
    <w:rsid w:val="00661EA6"/>
    <w:rsid w:val="006622D5"/>
    <w:rsid w:val="006671A2"/>
    <w:rsid w:val="0068075A"/>
    <w:rsid w:val="00684220"/>
    <w:rsid w:val="006A6AC5"/>
    <w:rsid w:val="006B1C0A"/>
    <w:rsid w:val="006C5E20"/>
    <w:rsid w:val="006D37E9"/>
    <w:rsid w:val="006F5D3B"/>
    <w:rsid w:val="0072209D"/>
    <w:rsid w:val="0072326C"/>
    <w:rsid w:val="00726F75"/>
    <w:rsid w:val="007329E0"/>
    <w:rsid w:val="007368E6"/>
    <w:rsid w:val="007377D2"/>
    <w:rsid w:val="007415EF"/>
    <w:rsid w:val="00746B01"/>
    <w:rsid w:val="007474ED"/>
    <w:rsid w:val="007509E2"/>
    <w:rsid w:val="0075261E"/>
    <w:rsid w:val="00752C6F"/>
    <w:rsid w:val="00760C49"/>
    <w:rsid w:val="00767D40"/>
    <w:rsid w:val="00780041"/>
    <w:rsid w:val="007A1116"/>
    <w:rsid w:val="007A3488"/>
    <w:rsid w:val="007B4BCD"/>
    <w:rsid w:val="007C3CD3"/>
    <w:rsid w:val="007C451C"/>
    <w:rsid w:val="007D4CA2"/>
    <w:rsid w:val="007E481D"/>
    <w:rsid w:val="007E510C"/>
    <w:rsid w:val="008037D7"/>
    <w:rsid w:val="008061C9"/>
    <w:rsid w:val="00837E90"/>
    <w:rsid w:val="00841879"/>
    <w:rsid w:val="00845783"/>
    <w:rsid w:val="0085117D"/>
    <w:rsid w:val="00864446"/>
    <w:rsid w:val="0086497E"/>
    <w:rsid w:val="00865C8E"/>
    <w:rsid w:val="00876D72"/>
    <w:rsid w:val="00885137"/>
    <w:rsid w:val="008942C0"/>
    <w:rsid w:val="00896713"/>
    <w:rsid w:val="008A01AA"/>
    <w:rsid w:val="008A1211"/>
    <w:rsid w:val="008A4CD4"/>
    <w:rsid w:val="008A5B7C"/>
    <w:rsid w:val="008C14BE"/>
    <w:rsid w:val="008C4C06"/>
    <w:rsid w:val="008C7690"/>
    <w:rsid w:val="008D0C97"/>
    <w:rsid w:val="008E2C17"/>
    <w:rsid w:val="008E4448"/>
    <w:rsid w:val="008E5E6C"/>
    <w:rsid w:val="008F0E32"/>
    <w:rsid w:val="008F5CE6"/>
    <w:rsid w:val="0090320F"/>
    <w:rsid w:val="00906376"/>
    <w:rsid w:val="0091476E"/>
    <w:rsid w:val="00916748"/>
    <w:rsid w:val="009229FE"/>
    <w:rsid w:val="00950B7E"/>
    <w:rsid w:val="00952EC5"/>
    <w:rsid w:val="00960A3B"/>
    <w:rsid w:val="009639F7"/>
    <w:rsid w:val="009672A8"/>
    <w:rsid w:val="00967B0D"/>
    <w:rsid w:val="00973496"/>
    <w:rsid w:val="00973EF7"/>
    <w:rsid w:val="00982FBA"/>
    <w:rsid w:val="00986EF0"/>
    <w:rsid w:val="00993BF2"/>
    <w:rsid w:val="009A12BE"/>
    <w:rsid w:val="009A19E3"/>
    <w:rsid w:val="009A37B4"/>
    <w:rsid w:val="009A7889"/>
    <w:rsid w:val="009A7CB3"/>
    <w:rsid w:val="009B05F9"/>
    <w:rsid w:val="009B5C32"/>
    <w:rsid w:val="009C4B3C"/>
    <w:rsid w:val="009C50F6"/>
    <w:rsid w:val="009D2AF2"/>
    <w:rsid w:val="009E3EF1"/>
    <w:rsid w:val="009F6F33"/>
    <w:rsid w:val="00A00062"/>
    <w:rsid w:val="00A03F1E"/>
    <w:rsid w:val="00A110D3"/>
    <w:rsid w:val="00A242EF"/>
    <w:rsid w:val="00A25A77"/>
    <w:rsid w:val="00A25AA6"/>
    <w:rsid w:val="00A25BC6"/>
    <w:rsid w:val="00A27E84"/>
    <w:rsid w:val="00A33777"/>
    <w:rsid w:val="00A34B8C"/>
    <w:rsid w:val="00A37D14"/>
    <w:rsid w:val="00A436D6"/>
    <w:rsid w:val="00A54046"/>
    <w:rsid w:val="00A5754B"/>
    <w:rsid w:val="00A6596A"/>
    <w:rsid w:val="00A65A40"/>
    <w:rsid w:val="00A80C42"/>
    <w:rsid w:val="00A81D2B"/>
    <w:rsid w:val="00A831F1"/>
    <w:rsid w:val="00A840AB"/>
    <w:rsid w:val="00A86B39"/>
    <w:rsid w:val="00A905BA"/>
    <w:rsid w:val="00A97AE9"/>
    <w:rsid w:val="00AA6E95"/>
    <w:rsid w:val="00AB5A30"/>
    <w:rsid w:val="00AB5F98"/>
    <w:rsid w:val="00AC3A6C"/>
    <w:rsid w:val="00AC7108"/>
    <w:rsid w:val="00AD2233"/>
    <w:rsid w:val="00AD6C32"/>
    <w:rsid w:val="00AE330F"/>
    <w:rsid w:val="00AF1E49"/>
    <w:rsid w:val="00AF5958"/>
    <w:rsid w:val="00B02F37"/>
    <w:rsid w:val="00B23330"/>
    <w:rsid w:val="00B25FE5"/>
    <w:rsid w:val="00B3039D"/>
    <w:rsid w:val="00B3057D"/>
    <w:rsid w:val="00B3210A"/>
    <w:rsid w:val="00B3577F"/>
    <w:rsid w:val="00B35C04"/>
    <w:rsid w:val="00B3782C"/>
    <w:rsid w:val="00B40CFB"/>
    <w:rsid w:val="00B41365"/>
    <w:rsid w:val="00B43E4A"/>
    <w:rsid w:val="00B4595C"/>
    <w:rsid w:val="00B56F4E"/>
    <w:rsid w:val="00B63D9D"/>
    <w:rsid w:val="00B67229"/>
    <w:rsid w:val="00B67D22"/>
    <w:rsid w:val="00B81698"/>
    <w:rsid w:val="00B8407E"/>
    <w:rsid w:val="00BA31E1"/>
    <w:rsid w:val="00BA3622"/>
    <w:rsid w:val="00BA3F50"/>
    <w:rsid w:val="00BB06AD"/>
    <w:rsid w:val="00BB3A36"/>
    <w:rsid w:val="00BB4182"/>
    <w:rsid w:val="00BB4A7D"/>
    <w:rsid w:val="00BD54AC"/>
    <w:rsid w:val="00BE2D78"/>
    <w:rsid w:val="00BE3792"/>
    <w:rsid w:val="00BE7CCC"/>
    <w:rsid w:val="00BF03D3"/>
    <w:rsid w:val="00BF6021"/>
    <w:rsid w:val="00C03D53"/>
    <w:rsid w:val="00C05798"/>
    <w:rsid w:val="00C063D6"/>
    <w:rsid w:val="00C14EBE"/>
    <w:rsid w:val="00C1682D"/>
    <w:rsid w:val="00C24177"/>
    <w:rsid w:val="00C24583"/>
    <w:rsid w:val="00C2723B"/>
    <w:rsid w:val="00C346AF"/>
    <w:rsid w:val="00C34A55"/>
    <w:rsid w:val="00C40755"/>
    <w:rsid w:val="00C4120A"/>
    <w:rsid w:val="00C4240B"/>
    <w:rsid w:val="00C45697"/>
    <w:rsid w:val="00C60CE0"/>
    <w:rsid w:val="00C63E42"/>
    <w:rsid w:val="00C67DB5"/>
    <w:rsid w:val="00C71606"/>
    <w:rsid w:val="00C76AF9"/>
    <w:rsid w:val="00C8173F"/>
    <w:rsid w:val="00C84719"/>
    <w:rsid w:val="00C932D4"/>
    <w:rsid w:val="00CA23FA"/>
    <w:rsid w:val="00CA574D"/>
    <w:rsid w:val="00CA5FF7"/>
    <w:rsid w:val="00CB2813"/>
    <w:rsid w:val="00CB30A3"/>
    <w:rsid w:val="00CB3596"/>
    <w:rsid w:val="00CB758B"/>
    <w:rsid w:val="00CC0894"/>
    <w:rsid w:val="00CC3A84"/>
    <w:rsid w:val="00CC619E"/>
    <w:rsid w:val="00CC7195"/>
    <w:rsid w:val="00CD35E9"/>
    <w:rsid w:val="00CE0216"/>
    <w:rsid w:val="00CF295F"/>
    <w:rsid w:val="00CF3253"/>
    <w:rsid w:val="00CF3A50"/>
    <w:rsid w:val="00CF54F1"/>
    <w:rsid w:val="00D03551"/>
    <w:rsid w:val="00D10538"/>
    <w:rsid w:val="00D132C1"/>
    <w:rsid w:val="00D14279"/>
    <w:rsid w:val="00D143EC"/>
    <w:rsid w:val="00D16D54"/>
    <w:rsid w:val="00D22452"/>
    <w:rsid w:val="00D23422"/>
    <w:rsid w:val="00D27016"/>
    <w:rsid w:val="00D3210B"/>
    <w:rsid w:val="00D36BC6"/>
    <w:rsid w:val="00D4512F"/>
    <w:rsid w:val="00D7028E"/>
    <w:rsid w:val="00D721C9"/>
    <w:rsid w:val="00D92220"/>
    <w:rsid w:val="00DA080D"/>
    <w:rsid w:val="00DA160F"/>
    <w:rsid w:val="00DA5DA3"/>
    <w:rsid w:val="00DA5EB7"/>
    <w:rsid w:val="00DB15E9"/>
    <w:rsid w:val="00DB1B66"/>
    <w:rsid w:val="00DB7103"/>
    <w:rsid w:val="00DE78EF"/>
    <w:rsid w:val="00DF099E"/>
    <w:rsid w:val="00DF17BB"/>
    <w:rsid w:val="00E00FF5"/>
    <w:rsid w:val="00E02340"/>
    <w:rsid w:val="00E05895"/>
    <w:rsid w:val="00E14FD9"/>
    <w:rsid w:val="00E2045F"/>
    <w:rsid w:val="00E24318"/>
    <w:rsid w:val="00E330B8"/>
    <w:rsid w:val="00E3590C"/>
    <w:rsid w:val="00E432AB"/>
    <w:rsid w:val="00E510A0"/>
    <w:rsid w:val="00E54348"/>
    <w:rsid w:val="00E55203"/>
    <w:rsid w:val="00E57C08"/>
    <w:rsid w:val="00E624B8"/>
    <w:rsid w:val="00E62DDD"/>
    <w:rsid w:val="00E66256"/>
    <w:rsid w:val="00E67F29"/>
    <w:rsid w:val="00E76A7B"/>
    <w:rsid w:val="00E97D75"/>
    <w:rsid w:val="00EA3D96"/>
    <w:rsid w:val="00EE4F18"/>
    <w:rsid w:val="00EE683F"/>
    <w:rsid w:val="00EF3FA1"/>
    <w:rsid w:val="00EF7205"/>
    <w:rsid w:val="00F034CE"/>
    <w:rsid w:val="00F2428E"/>
    <w:rsid w:val="00F42A98"/>
    <w:rsid w:val="00F43FAD"/>
    <w:rsid w:val="00F51E09"/>
    <w:rsid w:val="00F663AB"/>
    <w:rsid w:val="00F6765D"/>
    <w:rsid w:val="00F80A6A"/>
    <w:rsid w:val="00F814AC"/>
    <w:rsid w:val="00F8269E"/>
    <w:rsid w:val="00F83A54"/>
    <w:rsid w:val="00F87857"/>
    <w:rsid w:val="00F87C19"/>
    <w:rsid w:val="00FA29CB"/>
    <w:rsid w:val="00FB5F5A"/>
    <w:rsid w:val="00FC3B8D"/>
    <w:rsid w:val="00FC3F22"/>
    <w:rsid w:val="00FC5963"/>
    <w:rsid w:val="00FC5AE2"/>
    <w:rsid w:val="00FD46A1"/>
    <w:rsid w:val="00FD65FC"/>
    <w:rsid w:val="00FF7B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E6C"/>
    <w:rPr>
      <w:color w:val="0563C1" w:themeColor="hyperlink"/>
      <w:u w:val="single"/>
    </w:rPr>
  </w:style>
  <w:style w:type="character" w:styleId="UnresolvedMention">
    <w:name w:val="Unresolved Mention"/>
    <w:basedOn w:val="DefaultParagraphFont"/>
    <w:uiPriority w:val="99"/>
    <w:semiHidden/>
    <w:unhideWhenUsed/>
    <w:rsid w:val="008E5E6C"/>
    <w:rPr>
      <w:color w:val="605E5C"/>
      <w:shd w:val="clear" w:color="auto" w:fill="E1DFDD"/>
    </w:rPr>
  </w:style>
  <w:style w:type="paragraph" w:styleId="Revision">
    <w:name w:val="Revision"/>
    <w:hidden/>
    <w:uiPriority w:val="99"/>
    <w:semiHidden/>
    <w:rsid w:val="00220B49"/>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CF3253"/>
    <w:rPr>
      <w:color w:val="954F72" w:themeColor="followedHyperlink"/>
      <w:u w:val="single"/>
    </w:rPr>
  </w:style>
  <w:style w:type="paragraph" w:customStyle="1" w:styleId="Default">
    <w:name w:val="Default"/>
    <w:rsid w:val="00EF3FA1"/>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44207">
      <w:bodyDiv w:val="1"/>
      <w:marLeft w:val="0"/>
      <w:marRight w:val="0"/>
      <w:marTop w:val="0"/>
      <w:marBottom w:val="0"/>
      <w:divBdr>
        <w:top w:val="none" w:sz="0" w:space="0" w:color="auto"/>
        <w:left w:val="none" w:sz="0" w:space="0" w:color="auto"/>
        <w:bottom w:val="none" w:sz="0" w:space="0" w:color="auto"/>
        <w:right w:val="none" w:sz="0" w:space="0" w:color="auto"/>
      </w:divBdr>
    </w:div>
    <w:div w:id="12961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eddf7e7-587b-4f39-96e8-258c4af1da3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634ee885-768a-41ca-afaa-51df36fec5bb" TargetMode="External"/><Relationship Id="rId12" Type="http://schemas.openxmlformats.org/officeDocument/2006/relationships/hyperlink" Target="https://gateway.elieta.lv/api/v1/PublicMaterialDownload/58a43e88-e735-4f3e-a130-fe6c736b3a3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ateway.elieta.lv/api/v1/PublicMaterialDownload/ffbb81fa-1614-435c-946a-e954da2802b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ateway.elieta.lv/api/v1/PublicMaterialDownload/d85e2648-0d33-4c0a-913c-67486548d406" TargetMode="External"/><Relationship Id="rId4" Type="http://schemas.openxmlformats.org/officeDocument/2006/relationships/webSettings" Target="webSettings.xml"/><Relationship Id="rId9" Type="http://schemas.openxmlformats.org/officeDocument/2006/relationships/hyperlink" Target="https://gateway.elieta.lv/api/v1/PublicMaterialDownload/ff5e2c44-665a-4921-9488-0d14d895b9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886A-9915-47CB-9D90-645E6439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9736</Words>
  <Characters>5551</Characters>
  <Application>Microsoft Office Word</Application>
  <DocSecurity>0</DocSecurity>
  <Lines>46</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2025-11-04T14:47:00Z</dcterms:created>
  <dcterms:modified xsi:type="dcterms:W3CDTF">2025-11-04T14:47:00Z</dcterms:modified>
</cp:coreProperties>
</file>