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EFA3" w14:textId="79DE6749" w:rsidR="00E66FE7" w:rsidRPr="00E63FDF" w:rsidRDefault="00E66FE7" w:rsidP="00E63FDF">
      <w:pPr>
        <w:tabs>
          <w:tab w:val="left" w:pos="0"/>
        </w:tabs>
        <w:spacing w:line="276" w:lineRule="auto"/>
        <w:jc w:val="both"/>
        <w:rPr>
          <w:rFonts w:asciiTheme="majorBidi" w:hAnsiTheme="majorBidi" w:cstheme="majorBidi"/>
          <w:b/>
          <w:bCs/>
        </w:rPr>
      </w:pPr>
      <w:r w:rsidRPr="00E63FDF">
        <w:rPr>
          <w:rFonts w:asciiTheme="majorBidi" w:hAnsiTheme="majorBidi" w:cstheme="majorBidi"/>
          <w:b/>
          <w:bCs/>
        </w:rPr>
        <w:t>Komerclikuma 20. panta (Uzņēmuma pāreja) mērķis</w:t>
      </w:r>
    </w:p>
    <w:p w14:paraId="5CC9F0A0" w14:textId="77777777" w:rsidR="00E66FE7" w:rsidRPr="00E63FDF" w:rsidRDefault="00E66FE7" w:rsidP="00E63FDF">
      <w:pPr>
        <w:spacing w:line="276" w:lineRule="auto"/>
        <w:jc w:val="both"/>
        <w:rPr>
          <w:rFonts w:asciiTheme="majorBidi" w:hAnsiTheme="majorBidi" w:cstheme="majorBidi"/>
        </w:rPr>
      </w:pPr>
      <w:r w:rsidRPr="00E63FDF">
        <w:rPr>
          <w:rFonts w:asciiTheme="majorBidi" w:hAnsiTheme="majorBidi" w:cstheme="majorBidi"/>
        </w:rPr>
        <w:t xml:space="preserve">Komerclikuma 20. panta mērķis ir aizsargāt kreditoru tiesības un intereses, paredzot uzņēmumā ietilpstošo saistību (pasīvu) nedalāmību no šajā uzņēmumā ietilpstošajām tiesībām (aktīviem), tostarp nepieļaut uzņēmuma pārejas izmantošanu kā instrumentu, ar kura palīdzību izvairīties no saistību pildīšanas un pasargāt mantu no kreditoru vērstās piedziņas. </w:t>
      </w:r>
    </w:p>
    <w:p w14:paraId="4A211E43" w14:textId="77777777" w:rsidR="00E66FE7" w:rsidRPr="00E63FDF" w:rsidRDefault="00E66FE7" w:rsidP="00E63FDF">
      <w:pPr>
        <w:spacing w:line="276" w:lineRule="auto"/>
        <w:jc w:val="both"/>
        <w:rPr>
          <w:rFonts w:asciiTheme="majorBidi" w:hAnsiTheme="majorBidi" w:cstheme="majorBidi"/>
        </w:rPr>
      </w:pPr>
      <w:r w:rsidRPr="00E63FDF">
        <w:rPr>
          <w:rFonts w:asciiTheme="majorBidi" w:hAnsiTheme="majorBidi" w:cstheme="majorBidi"/>
        </w:rPr>
        <w:t xml:space="preserve">Par saistībām, kuras pirms aktīvu pārejas bijušas apvienotas vienā organizatoriski saimnieciskā vienībā ar ieguvējam pārgājušajiem aktīviem un citiem saimnieciskajiem labumiem (sk. </w:t>
      </w:r>
      <w:r w:rsidRPr="00E63FDF">
        <w:rPr>
          <w:rFonts w:asciiTheme="majorBidi" w:hAnsiTheme="majorBidi" w:cstheme="majorBidi"/>
          <w:i/>
          <w:iCs/>
        </w:rPr>
        <w:t>Komerclikuma 18. pantu</w:t>
      </w:r>
      <w:r w:rsidRPr="00E63FDF">
        <w:rPr>
          <w:rFonts w:asciiTheme="majorBidi" w:hAnsiTheme="majorBidi" w:cstheme="majorBidi"/>
        </w:rPr>
        <w:t>) un kuru izpildes termiņš vai nosacījums iestājas piecu gadu laikā pēc uzņēmuma pārejas, turpina atbildēt uzņēmuma nodevējs, un kopīgi ar viņu (solidāri) par šīm saistībām atbild arī uzņēmuma ieguvējs.</w:t>
      </w:r>
    </w:p>
    <w:p w14:paraId="78E307F9" w14:textId="77777777" w:rsidR="00E66FE7" w:rsidRPr="00E63FDF" w:rsidRDefault="00E66FE7" w:rsidP="00E63FDF">
      <w:pPr>
        <w:tabs>
          <w:tab w:val="left" w:pos="0"/>
        </w:tabs>
        <w:spacing w:line="276" w:lineRule="auto"/>
        <w:jc w:val="both"/>
        <w:rPr>
          <w:rFonts w:asciiTheme="majorBidi" w:hAnsiTheme="majorBidi" w:cstheme="majorBidi"/>
        </w:rPr>
      </w:pPr>
    </w:p>
    <w:p w14:paraId="30F0298E" w14:textId="05B0C80D" w:rsidR="00E66FE7" w:rsidRPr="00E63FDF" w:rsidRDefault="00E66FE7" w:rsidP="00E63FDF">
      <w:pPr>
        <w:tabs>
          <w:tab w:val="left" w:pos="0"/>
        </w:tabs>
        <w:spacing w:line="276" w:lineRule="auto"/>
        <w:jc w:val="both"/>
        <w:rPr>
          <w:rFonts w:asciiTheme="majorBidi" w:hAnsiTheme="majorBidi" w:cstheme="majorBidi"/>
          <w:b/>
          <w:bCs/>
        </w:rPr>
      </w:pPr>
      <w:r w:rsidRPr="00E63FDF">
        <w:rPr>
          <w:rFonts w:asciiTheme="majorBidi" w:hAnsiTheme="majorBidi" w:cstheme="majorBidi"/>
          <w:b/>
          <w:bCs/>
        </w:rPr>
        <w:t>Pievienotās vērtības nodokļa likumā paredzētās uzņēmuma pārejas izpratnes nepamatota izmantošana Komerclikuma normu iztulkošanā</w:t>
      </w:r>
    </w:p>
    <w:p w14:paraId="156F6FDB" w14:textId="77777777" w:rsidR="00E66FE7" w:rsidRPr="00E63FDF" w:rsidRDefault="00E66FE7" w:rsidP="00E63FDF">
      <w:pPr>
        <w:spacing w:line="276" w:lineRule="auto"/>
        <w:jc w:val="both"/>
        <w:rPr>
          <w:rFonts w:asciiTheme="majorBidi" w:hAnsiTheme="majorBidi" w:cstheme="majorBidi"/>
        </w:rPr>
      </w:pPr>
      <w:r w:rsidRPr="00E63FDF">
        <w:rPr>
          <w:rFonts w:asciiTheme="majorBidi" w:hAnsiTheme="majorBidi" w:cstheme="majorBidi"/>
        </w:rPr>
        <w:t>Lai konstatētu uzņēmuma pāreju Komerclikuma 20. panta pirmās daļas izpratnē, nav izšķirošas nozīmes tam, vai ieguvējam ir pārgājis tāds uzņēmuma elementu kopums, kas ir nepieciešams un vienlaikus pietiekams neatkarīgas un patstāvīgas saimnieciskās darbības turpināšanai līdzšinējā veidā un profilā bez būtiskām izmaiņām. Šāds izšķirošs kritērijs domāts Pievienotās vērtības nodokļa likuma 7. panta otrajā daļā paredzētā atbrīvojuma no pievienotās vērtības nodokļa maksāšanas noteikšanai, ņemot vērā minētās normas mērķi aizsargāt uzņēmuma pārejā tieši iesaistīto subjektu, t. i., uzņēmuma nodevēja un ieguvēja, intereses un atvieglot uzņēmuma pāreju, vienkāršojot to un izvairoties no uzņēmuma ieguvēja līdzekļu apgrūtināšanas ar nesamērīgu pievienotās vērtības nodokļa maksājumu.</w:t>
      </w:r>
    </w:p>
    <w:p w14:paraId="06088DDF" w14:textId="77777777" w:rsidR="00E66FE7" w:rsidRPr="00E63FDF" w:rsidRDefault="00E66FE7" w:rsidP="00E63FDF">
      <w:pPr>
        <w:tabs>
          <w:tab w:val="left" w:pos="0"/>
        </w:tabs>
        <w:spacing w:line="276" w:lineRule="auto"/>
        <w:jc w:val="both"/>
        <w:rPr>
          <w:rFonts w:asciiTheme="majorBidi" w:hAnsiTheme="majorBidi" w:cstheme="majorBidi"/>
        </w:rPr>
      </w:pPr>
    </w:p>
    <w:p w14:paraId="478BC9B3" w14:textId="7AD8BDAF" w:rsidR="00E66FE7" w:rsidRPr="00E63FDF" w:rsidRDefault="00E66FE7" w:rsidP="00E63FDF">
      <w:pPr>
        <w:tabs>
          <w:tab w:val="left" w:pos="0"/>
        </w:tabs>
        <w:spacing w:line="276" w:lineRule="auto"/>
        <w:jc w:val="both"/>
        <w:rPr>
          <w:rFonts w:asciiTheme="majorBidi" w:hAnsiTheme="majorBidi" w:cstheme="majorBidi"/>
          <w:b/>
          <w:bCs/>
        </w:rPr>
      </w:pPr>
      <w:r w:rsidRPr="00E63FDF">
        <w:rPr>
          <w:rFonts w:asciiTheme="majorBidi" w:hAnsiTheme="majorBidi" w:cstheme="majorBidi"/>
          <w:b/>
          <w:bCs/>
        </w:rPr>
        <w:t>Kreditoru aizsardzība aktīvu un citu saimniecisko labumu nodošanas gadījumā starp „vienotai kontrolei” pakļautām kapitālsabiedrībām</w:t>
      </w:r>
    </w:p>
    <w:p w14:paraId="432ECCD5" w14:textId="77777777" w:rsidR="00E66FE7" w:rsidRPr="00E63FDF" w:rsidRDefault="00E66FE7" w:rsidP="00E63FDF">
      <w:pPr>
        <w:spacing w:line="276" w:lineRule="auto"/>
        <w:jc w:val="both"/>
        <w:rPr>
          <w:rFonts w:asciiTheme="majorBidi" w:hAnsiTheme="majorBidi" w:cstheme="majorBidi"/>
        </w:rPr>
      </w:pPr>
      <w:r w:rsidRPr="00E63FDF">
        <w:rPr>
          <w:rFonts w:asciiTheme="majorBidi" w:hAnsiTheme="majorBidi" w:cstheme="majorBidi"/>
        </w:rPr>
        <w:t xml:space="preserve">Situāciju, kad vienai un tai pašai fiziskai personai pieder visas kapitāla daļas vismaz divās sabiedrībās ar ierobežotu atbildību, kuras darbojas vienā nozarē, un šī fiziskā persona turklāt vēl ieņem vienīgā valdes locekļa amatu abās minētajās kapitālsabiedrībās, ikdienā tās faktiski vadot un pārstāvot, no juridiskā viedokļa var kvalificēt kā „vienotu kontroli”. </w:t>
      </w:r>
    </w:p>
    <w:p w14:paraId="7574DAFF" w14:textId="551F37EC" w:rsidR="00E66FE7" w:rsidRPr="00E63FDF" w:rsidRDefault="00E66FE7" w:rsidP="00E63FDF">
      <w:pPr>
        <w:spacing w:line="276" w:lineRule="auto"/>
        <w:jc w:val="both"/>
        <w:rPr>
          <w:rFonts w:asciiTheme="majorBidi" w:hAnsiTheme="majorBidi" w:cstheme="majorBidi"/>
        </w:rPr>
      </w:pPr>
      <w:r w:rsidRPr="00E63FDF">
        <w:rPr>
          <w:rFonts w:asciiTheme="majorBidi" w:hAnsiTheme="majorBidi" w:cstheme="majorBidi"/>
        </w:rPr>
        <w:t xml:space="preserve">Šādā vienotas kontroles situācijā vienīgā dalībnieka un valdes locekļa lēmums par vienas atkarīgās sabiedrības uzņēmuma pāreju otrai atkarīgajai sabiedrībai patiesībā ir nevis tipisks uzņēmuma pārejas darījums starp personiski un saimnieciski neatkarīgām pusēm, bet gan iekšējs strukturāls lēmums par aktīvu un citu saimniecisko labumu „pārbīdi” šim vienam labuma guvējam piederošo ekonomisko vienību (uzņēmumu) starpā. Kaut arī aktīvu un citu saimniecisko labumu pārbīde starp vienotai kontrolei pakļautām ekonomiskām vienībām ir līdzīgāka „iekšējai restrukturizācijai”, nevis uzņēmuma pārejai „citas personas īpašumā vai lietošanā” (sk. </w:t>
      </w:r>
      <w:r w:rsidRPr="00E63FDF">
        <w:rPr>
          <w:rFonts w:asciiTheme="majorBidi" w:hAnsiTheme="majorBidi" w:cstheme="majorBidi"/>
          <w:i/>
          <w:iCs/>
        </w:rPr>
        <w:t>Komerclikuma 20.</w:t>
      </w:r>
      <w:r w:rsidR="00A826A6">
        <w:rPr>
          <w:rFonts w:asciiTheme="majorBidi" w:hAnsiTheme="majorBidi" w:cstheme="majorBidi"/>
          <w:i/>
          <w:iCs/>
        </w:rPr>
        <w:t> </w:t>
      </w:r>
      <w:r w:rsidRPr="00E63FDF">
        <w:rPr>
          <w:rFonts w:asciiTheme="majorBidi" w:hAnsiTheme="majorBidi" w:cstheme="majorBidi"/>
          <w:i/>
          <w:iCs/>
        </w:rPr>
        <w:t>panta pirmo daļu</w:t>
      </w:r>
      <w:r w:rsidRPr="00E63FDF">
        <w:rPr>
          <w:rFonts w:asciiTheme="majorBidi" w:hAnsiTheme="majorBidi" w:cstheme="majorBidi"/>
        </w:rPr>
        <w:t>), no tiesisko seku viedokļa šāda pārbīde ir juridiski pielīdzināma tipiskai uzņēmuma pārejai starp neatkarīgām pusēm.</w:t>
      </w:r>
    </w:p>
    <w:p w14:paraId="1F025DC1" w14:textId="77777777" w:rsidR="00E66FE7" w:rsidRPr="00E63FDF" w:rsidRDefault="00E66FE7" w:rsidP="00E63FDF">
      <w:pPr>
        <w:spacing w:line="276" w:lineRule="auto"/>
        <w:jc w:val="both"/>
        <w:rPr>
          <w:rFonts w:asciiTheme="majorBidi" w:hAnsiTheme="majorBidi" w:cstheme="majorBidi"/>
        </w:rPr>
      </w:pPr>
      <w:r w:rsidRPr="00E63FDF">
        <w:rPr>
          <w:rFonts w:asciiTheme="majorBidi" w:hAnsiTheme="majorBidi" w:cstheme="majorBidi"/>
        </w:rPr>
        <w:t xml:space="preserve">Vienotas kontroles esība ir viena no pazīmēm šādai kontrolei pakļautu kapitālsabiedrību starpā īstenotas uzņēmuma pārejas konstatēšanai, tostarp izšķirošs saimnieciskās darbības nepārtrauktības un pēctecības rādītājs, kas liecina par to, ka pēc īstenotās pārejas attiecīgā ekonomiskā vienība ir saglabājusi savu identitāti gan no tās faktiskās piederības, gan arī no turpmākas izmantošanas viedokļa. </w:t>
      </w:r>
    </w:p>
    <w:p w14:paraId="72A71D94" w14:textId="30C5FD19" w:rsidR="00D974FC" w:rsidRPr="00E63FDF" w:rsidRDefault="00D974FC" w:rsidP="00E63FDF">
      <w:pPr>
        <w:pStyle w:val="BodyText2"/>
        <w:spacing w:line="276" w:lineRule="auto"/>
        <w:jc w:val="center"/>
        <w:rPr>
          <w:rFonts w:asciiTheme="majorBidi" w:hAnsiTheme="majorBidi" w:cstheme="majorBidi"/>
          <w:sz w:val="24"/>
          <w:szCs w:val="24"/>
        </w:rPr>
      </w:pPr>
    </w:p>
    <w:p w14:paraId="1026B519" w14:textId="72B91327" w:rsidR="00D974FC" w:rsidRPr="00E63FDF" w:rsidRDefault="00D974FC" w:rsidP="00E63FDF">
      <w:pPr>
        <w:tabs>
          <w:tab w:val="left" w:pos="0"/>
        </w:tabs>
        <w:spacing w:line="276" w:lineRule="auto"/>
        <w:jc w:val="center"/>
        <w:rPr>
          <w:rFonts w:asciiTheme="majorBidi" w:hAnsiTheme="majorBidi" w:cstheme="majorBidi"/>
          <w:b/>
        </w:rPr>
      </w:pPr>
      <w:r w:rsidRPr="00E63FDF">
        <w:rPr>
          <w:rFonts w:asciiTheme="majorBidi" w:hAnsiTheme="majorBidi" w:cstheme="majorBidi"/>
          <w:b/>
        </w:rPr>
        <w:t>Latvijas Republikas Senāt</w:t>
      </w:r>
      <w:r w:rsidR="00B06AB3" w:rsidRPr="00E63FDF">
        <w:rPr>
          <w:rFonts w:asciiTheme="majorBidi" w:hAnsiTheme="majorBidi" w:cstheme="majorBidi"/>
          <w:b/>
        </w:rPr>
        <w:t>a</w:t>
      </w:r>
    </w:p>
    <w:p w14:paraId="582FBDC4" w14:textId="76FCDB3A" w:rsidR="00B06AB3" w:rsidRPr="00E63FDF" w:rsidRDefault="00B06AB3" w:rsidP="00E63FDF">
      <w:pPr>
        <w:tabs>
          <w:tab w:val="left" w:pos="0"/>
        </w:tabs>
        <w:spacing w:line="276" w:lineRule="auto"/>
        <w:jc w:val="center"/>
        <w:rPr>
          <w:rFonts w:asciiTheme="majorBidi" w:hAnsiTheme="majorBidi" w:cstheme="majorBidi"/>
          <w:b/>
        </w:rPr>
      </w:pPr>
      <w:r w:rsidRPr="00E63FDF">
        <w:rPr>
          <w:rFonts w:asciiTheme="majorBidi" w:hAnsiTheme="majorBidi" w:cstheme="majorBidi"/>
          <w:b/>
        </w:rPr>
        <w:t>Civillietu departamenta</w:t>
      </w:r>
    </w:p>
    <w:p w14:paraId="31AA79DA" w14:textId="55FF2D31" w:rsidR="00B06AB3" w:rsidRPr="00E63FDF" w:rsidRDefault="00B06AB3" w:rsidP="00E63FDF">
      <w:pPr>
        <w:tabs>
          <w:tab w:val="left" w:pos="0"/>
        </w:tabs>
        <w:spacing w:line="276" w:lineRule="auto"/>
        <w:jc w:val="center"/>
        <w:rPr>
          <w:rFonts w:asciiTheme="majorBidi" w:hAnsiTheme="majorBidi" w:cstheme="majorBidi"/>
          <w:b/>
        </w:rPr>
      </w:pPr>
      <w:r w:rsidRPr="00E63FDF">
        <w:rPr>
          <w:rFonts w:asciiTheme="majorBidi" w:hAnsiTheme="majorBidi" w:cstheme="majorBidi"/>
          <w:b/>
        </w:rPr>
        <w:t>2025. gada 23. septembra</w:t>
      </w:r>
    </w:p>
    <w:p w14:paraId="37FE3D26" w14:textId="77777777" w:rsidR="00D974FC" w:rsidRPr="00E63FDF" w:rsidRDefault="00D974FC" w:rsidP="00E63FDF">
      <w:pPr>
        <w:tabs>
          <w:tab w:val="left" w:pos="0"/>
        </w:tabs>
        <w:spacing w:line="276" w:lineRule="auto"/>
        <w:jc w:val="center"/>
        <w:rPr>
          <w:rFonts w:asciiTheme="majorBidi" w:hAnsiTheme="majorBidi" w:cstheme="majorBidi"/>
          <w:b/>
        </w:rPr>
      </w:pPr>
      <w:r w:rsidRPr="00E63FDF">
        <w:rPr>
          <w:rFonts w:asciiTheme="majorBidi" w:hAnsiTheme="majorBidi" w:cstheme="majorBidi"/>
          <w:b/>
        </w:rPr>
        <w:t>SPRIEDUMS</w:t>
      </w:r>
    </w:p>
    <w:p w14:paraId="396BF08D" w14:textId="0978F6A8" w:rsidR="00B06AB3" w:rsidRPr="00E63FDF" w:rsidRDefault="00B06AB3" w:rsidP="00E63FDF">
      <w:pPr>
        <w:tabs>
          <w:tab w:val="left" w:pos="0"/>
        </w:tabs>
        <w:spacing w:line="276" w:lineRule="auto"/>
        <w:jc w:val="center"/>
        <w:rPr>
          <w:rFonts w:asciiTheme="majorBidi" w:hAnsiTheme="majorBidi" w:cstheme="majorBidi"/>
          <w:b/>
        </w:rPr>
      </w:pPr>
      <w:r w:rsidRPr="00E63FDF">
        <w:rPr>
          <w:rFonts w:asciiTheme="majorBidi" w:hAnsiTheme="majorBidi" w:cstheme="majorBidi"/>
          <w:b/>
        </w:rPr>
        <w:t>Lieta Nr. C75016122, SKC-53/2025</w:t>
      </w:r>
    </w:p>
    <w:p w14:paraId="0535482D" w14:textId="27E48D50" w:rsidR="00B06AB3" w:rsidRPr="00E63FDF" w:rsidRDefault="00B06AB3" w:rsidP="00E63FDF">
      <w:pPr>
        <w:tabs>
          <w:tab w:val="left" w:pos="0"/>
        </w:tabs>
        <w:spacing w:line="276" w:lineRule="auto"/>
        <w:jc w:val="center"/>
        <w:rPr>
          <w:rFonts w:asciiTheme="majorBidi" w:hAnsiTheme="majorBidi" w:cstheme="majorBidi"/>
        </w:rPr>
      </w:pPr>
      <w:r w:rsidRPr="00E63FDF">
        <w:rPr>
          <w:rFonts w:asciiTheme="majorBidi" w:hAnsiTheme="majorBidi" w:cstheme="majorBidi"/>
        </w:rPr>
        <w:t>ECLI:LV:AT:2025:0923.C75016122.13.S</w:t>
      </w:r>
    </w:p>
    <w:p w14:paraId="5E618D28" w14:textId="77777777" w:rsidR="00D974FC" w:rsidRPr="00E63FDF" w:rsidRDefault="00D974FC" w:rsidP="00E63FDF">
      <w:pPr>
        <w:spacing w:line="276" w:lineRule="auto"/>
        <w:ind w:firstLine="709"/>
        <w:rPr>
          <w:rFonts w:asciiTheme="majorBidi" w:hAnsiTheme="majorBidi" w:cstheme="majorBidi"/>
        </w:rPr>
      </w:pPr>
    </w:p>
    <w:p w14:paraId="1A09FF5F" w14:textId="6746A954" w:rsidR="00D974FC" w:rsidRPr="00E63FDF" w:rsidRDefault="00D974FC" w:rsidP="00E63FDF">
      <w:pPr>
        <w:spacing w:line="276" w:lineRule="auto"/>
        <w:ind w:firstLine="709"/>
        <w:jc w:val="both"/>
        <w:rPr>
          <w:rFonts w:asciiTheme="majorBidi" w:hAnsiTheme="majorBidi" w:cstheme="majorBidi"/>
        </w:rPr>
      </w:pPr>
      <w:r w:rsidRPr="00E63FDF">
        <w:rPr>
          <w:rFonts w:asciiTheme="majorBidi" w:hAnsiTheme="majorBidi" w:cstheme="majorBidi"/>
        </w:rPr>
        <w:t>Senāts šādā sastāvā:</w:t>
      </w:r>
      <w:r w:rsidR="00625B81" w:rsidRPr="00E63FDF">
        <w:rPr>
          <w:rFonts w:asciiTheme="majorBidi" w:hAnsiTheme="majorBidi" w:cstheme="majorBidi"/>
        </w:rPr>
        <w:t xml:space="preserve"> </w:t>
      </w:r>
      <w:r w:rsidRPr="00E63FDF">
        <w:rPr>
          <w:rFonts w:asciiTheme="majorBidi" w:hAnsiTheme="majorBidi" w:cstheme="majorBidi"/>
        </w:rPr>
        <w:t>senator</w:t>
      </w:r>
      <w:r w:rsidR="00FE0090" w:rsidRPr="00E63FDF">
        <w:rPr>
          <w:rFonts w:asciiTheme="majorBidi" w:hAnsiTheme="majorBidi" w:cstheme="majorBidi"/>
        </w:rPr>
        <w:t>s</w:t>
      </w:r>
      <w:r w:rsidRPr="00E63FDF">
        <w:rPr>
          <w:rFonts w:asciiTheme="majorBidi" w:hAnsiTheme="majorBidi" w:cstheme="majorBidi"/>
        </w:rPr>
        <w:t xml:space="preserve"> referent</w:t>
      </w:r>
      <w:r w:rsidR="00FE0090" w:rsidRPr="00E63FDF">
        <w:rPr>
          <w:rFonts w:asciiTheme="majorBidi" w:hAnsiTheme="majorBidi" w:cstheme="majorBidi"/>
        </w:rPr>
        <w:t>s Erlens Kalniņš</w:t>
      </w:r>
      <w:r w:rsidRPr="00E63FDF">
        <w:rPr>
          <w:rFonts w:asciiTheme="majorBidi" w:hAnsiTheme="majorBidi" w:cstheme="majorBidi"/>
        </w:rPr>
        <w:t>,</w:t>
      </w:r>
      <w:r w:rsidR="00625B81" w:rsidRPr="00E63FDF">
        <w:rPr>
          <w:rFonts w:asciiTheme="majorBidi" w:hAnsiTheme="majorBidi" w:cstheme="majorBidi"/>
        </w:rPr>
        <w:t xml:space="preserve"> </w:t>
      </w:r>
      <w:r w:rsidRPr="00E63FDF">
        <w:rPr>
          <w:rFonts w:asciiTheme="majorBidi" w:hAnsiTheme="majorBidi" w:cstheme="majorBidi"/>
        </w:rPr>
        <w:t>senator</w:t>
      </w:r>
      <w:r w:rsidR="00FE0090" w:rsidRPr="00E63FDF">
        <w:rPr>
          <w:rFonts w:asciiTheme="majorBidi" w:hAnsiTheme="majorBidi" w:cstheme="majorBidi"/>
        </w:rPr>
        <w:t>i</w:t>
      </w:r>
      <w:r w:rsidR="00625B81" w:rsidRPr="00E63FDF">
        <w:rPr>
          <w:rFonts w:asciiTheme="majorBidi" w:hAnsiTheme="majorBidi" w:cstheme="majorBidi"/>
        </w:rPr>
        <w:t xml:space="preserve"> </w:t>
      </w:r>
      <w:r w:rsidR="004756A0" w:rsidRPr="00E63FDF">
        <w:rPr>
          <w:rFonts w:asciiTheme="majorBidi" w:hAnsiTheme="majorBidi" w:cstheme="majorBidi"/>
        </w:rPr>
        <w:t xml:space="preserve">Kaspars Balodis un </w:t>
      </w:r>
      <w:r w:rsidR="00871DA9" w:rsidRPr="00E63FDF">
        <w:rPr>
          <w:rFonts w:asciiTheme="majorBidi" w:hAnsiTheme="majorBidi" w:cstheme="majorBidi"/>
        </w:rPr>
        <w:t>In</w:t>
      </w:r>
      <w:r w:rsidR="006B3E0F" w:rsidRPr="00E63FDF">
        <w:rPr>
          <w:rFonts w:asciiTheme="majorBidi" w:hAnsiTheme="majorBidi" w:cstheme="majorBidi"/>
        </w:rPr>
        <w:t>tars</w:t>
      </w:r>
      <w:r w:rsidR="00871DA9" w:rsidRPr="00E63FDF">
        <w:rPr>
          <w:rFonts w:asciiTheme="majorBidi" w:hAnsiTheme="majorBidi" w:cstheme="majorBidi"/>
        </w:rPr>
        <w:t xml:space="preserve"> </w:t>
      </w:r>
      <w:r w:rsidR="006B3E0F" w:rsidRPr="00E63FDF">
        <w:rPr>
          <w:rFonts w:asciiTheme="majorBidi" w:hAnsiTheme="majorBidi" w:cstheme="majorBidi"/>
        </w:rPr>
        <w:t>Bisters</w:t>
      </w:r>
    </w:p>
    <w:p w14:paraId="10D87DEB" w14:textId="77777777" w:rsidR="00E72801" w:rsidRPr="00E63FDF" w:rsidRDefault="00E72801" w:rsidP="00E63FDF">
      <w:pPr>
        <w:spacing w:line="276" w:lineRule="auto"/>
        <w:ind w:firstLine="709"/>
        <w:jc w:val="both"/>
        <w:rPr>
          <w:rFonts w:asciiTheme="majorBidi" w:hAnsiTheme="majorBidi" w:cstheme="majorBidi"/>
        </w:rPr>
      </w:pPr>
      <w:bookmarkStart w:id="0" w:name="Dropdown15"/>
    </w:p>
    <w:p w14:paraId="44184DEB" w14:textId="18081CC6" w:rsidR="006B3E0F" w:rsidRPr="00E63FDF" w:rsidRDefault="00D974FC"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rakstveida procesā </w:t>
      </w:r>
      <w:r w:rsidR="00FE0090" w:rsidRPr="00E63FDF">
        <w:rPr>
          <w:rFonts w:asciiTheme="majorBidi" w:hAnsiTheme="majorBidi" w:cstheme="majorBidi"/>
        </w:rPr>
        <w:t xml:space="preserve">izskatīja </w:t>
      </w:r>
      <w:r w:rsidRPr="00E63FDF">
        <w:rPr>
          <w:rFonts w:asciiTheme="majorBidi" w:hAnsiTheme="majorBidi" w:cstheme="majorBidi"/>
        </w:rPr>
        <w:t xml:space="preserve">civillietu </w:t>
      </w:r>
      <w:r w:rsidR="006B3E0F" w:rsidRPr="00E63FDF">
        <w:rPr>
          <w:rFonts w:asciiTheme="majorBidi" w:hAnsiTheme="majorBidi" w:cstheme="majorBidi"/>
        </w:rPr>
        <w:t>maksātnespējīgās SIA </w:t>
      </w:r>
      <w:r w:rsidR="00B06AB3" w:rsidRPr="00E63FDF">
        <w:rPr>
          <w:rFonts w:asciiTheme="majorBidi" w:hAnsiTheme="majorBidi" w:cstheme="majorBidi"/>
        </w:rPr>
        <w:t>[firma B]</w:t>
      </w:r>
      <w:r w:rsidR="006B3E0F" w:rsidRPr="00E63FDF">
        <w:rPr>
          <w:rFonts w:asciiTheme="majorBidi" w:hAnsiTheme="majorBidi" w:cstheme="majorBidi"/>
        </w:rPr>
        <w:t xml:space="preserve"> prasībā pret SIA </w:t>
      </w:r>
      <w:r w:rsidR="00B06AB3" w:rsidRPr="00E63FDF">
        <w:rPr>
          <w:rFonts w:asciiTheme="majorBidi" w:hAnsiTheme="majorBidi" w:cstheme="majorBidi"/>
        </w:rPr>
        <w:t>[firma A]</w:t>
      </w:r>
      <w:r w:rsidR="006B3E0F" w:rsidRPr="00E63FDF">
        <w:rPr>
          <w:rFonts w:asciiTheme="majorBidi" w:hAnsiTheme="majorBidi" w:cstheme="majorBidi"/>
        </w:rPr>
        <w:t xml:space="preserve"> par uzņēmuma pārejas atzīšanu un parāda piedziņu sakarā ar maksātnespējīgās SIA </w:t>
      </w:r>
      <w:r w:rsidR="00B06AB3" w:rsidRPr="00E63FDF">
        <w:rPr>
          <w:rFonts w:asciiTheme="majorBidi" w:hAnsiTheme="majorBidi" w:cstheme="majorBidi"/>
        </w:rPr>
        <w:t>[firma B]</w:t>
      </w:r>
      <w:r w:rsidR="006B3E0F" w:rsidRPr="00E63FDF">
        <w:rPr>
          <w:rFonts w:asciiTheme="majorBidi" w:hAnsiTheme="majorBidi" w:cstheme="majorBidi"/>
        </w:rPr>
        <w:t xml:space="preserve"> kasācijas sūdzību par Rīgas apgabaltiesas 2024. gada 12. februāra spriedumu.</w:t>
      </w:r>
    </w:p>
    <w:bookmarkEnd w:id="0"/>
    <w:p w14:paraId="25575FC9" w14:textId="21F1616F" w:rsidR="0039287A" w:rsidRPr="00E63FDF" w:rsidRDefault="0039287A" w:rsidP="00E63FDF">
      <w:pPr>
        <w:spacing w:line="276" w:lineRule="auto"/>
        <w:jc w:val="center"/>
        <w:rPr>
          <w:rFonts w:asciiTheme="majorBidi" w:hAnsiTheme="majorBidi" w:cstheme="majorBidi"/>
          <w:bCs/>
        </w:rPr>
      </w:pPr>
    </w:p>
    <w:p w14:paraId="059A9FE8" w14:textId="388C683D" w:rsidR="004D45BB" w:rsidRPr="00E63FDF" w:rsidRDefault="00D974FC" w:rsidP="00E63FDF">
      <w:pPr>
        <w:spacing w:line="276" w:lineRule="auto"/>
        <w:jc w:val="center"/>
        <w:rPr>
          <w:rFonts w:asciiTheme="majorBidi" w:hAnsiTheme="majorBidi" w:cstheme="majorBidi"/>
          <w:b/>
          <w:bCs/>
        </w:rPr>
      </w:pPr>
      <w:r w:rsidRPr="00E63FDF">
        <w:rPr>
          <w:rFonts w:asciiTheme="majorBidi" w:hAnsiTheme="majorBidi" w:cstheme="majorBidi"/>
          <w:b/>
          <w:bCs/>
        </w:rPr>
        <w:t>Aprakstošā daļa</w:t>
      </w:r>
    </w:p>
    <w:p w14:paraId="7D87B74F" w14:textId="77777777" w:rsidR="001A0FBA" w:rsidRPr="00E63FDF" w:rsidRDefault="001A0FBA" w:rsidP="00E63FDF">
      <w:pPr>
        <w:spacing w:line="276" w:lineRule="auto"/>
        <w:jc w:val="center"/>
        <w:rPr>
          <w:rFonts w:asciiTheme="majorBidi" w:hAnsiTheme="majorBidi" w:cstheme="majorBidi"/>
        </w:rPr>
      </w:pPr>
    </w:p>
    <w:p w14:paraId="44CD8528" w14:textId="7F7DFF77" w:rsidR="00AB3839" w:rsidRPr="00E63FDF" w:rsidRDefault="00AB3839" w:rsidP="00E63FDF">
      <w:pPr>
        <w:spacing w:line="276" w:lineRule="auto"/>
        <w:rPr>
          <w:rFonts w:asciiTheme="majorBidi" w:hAnsiTheme="majorBidi" w:cstheme="majorBidi"/>
          <w:i/>
          <w:iCs/>
        </w:rPr>
      </w:pPr>
      <w:r w:rsidRPr="00E63FDF">
        <w:rPr>
          <w:rFonts w:asciiTheme="majorBidi" w:hAnsiTheme="majorBidi" w:cstheme="majorBidi"/>
          <w:i/>
          <w:iCs/>
        </w:rPr>
        <w:tab/>
        <w:t>Lietas apstākļi</w:t>
      </w:r>
    </w:p>
    <w:p w14:paraId="4B0977A9" w14:textId="5EE16C82" w:rsidR="006B3E0F" w:rsidRPr="00E63FDF" w:rsidRDefault="00F433E5" w:rsidP="00E63FDF">
      <w:pPr>
        <w:spacing w:line="276" w:lineRule="auto"/>
        <w:ind w:firstLine="709"/>
        <w:jc w:val="both"/>
        <w:rPr>
          <w:rFonts w:asciiTheme="majorBidi" w:hAnsiTheme="majorBidi" w:cstheme="majorBidi"/>
        </w:rPr>
      </w:pPr>
      <w:r w:rsidRPr="00E63FDF">
        <w:rPr>
          <w:rFonts w:asciiTheme="majorBidi" w:hAnsiTheme="majorBidi" w:cstheme="majorBidi"/>
        </w:rPr>
        <w:t>[1]</w:t>
      </w:r>
      <w:r w:rsidR="006B3E0F" w:rsidRPr="00E63FDF">
        <w:rPr>
          <w:rFonts w:asciiTheme="majorBidi" w:hAnsiTheme="majorBidi" w:cstheme="majorBidi"/>
        </w:rPr>
        <w:t> SIA </w:t>
      </w:r>
      <w:r w:rsidR="00B06AB3" w:rsidRPr="00E63FDF">
        <w:rPr>
          <w:rFonts w:asciiTheme="majorBidi" w:hAnsiTheme="majorBidi" w:cstheme="majorBidi"/>
        </w:rPr>
        <w:t>[firma A]</w:t>
      </w:r>
      <w:r w:rsidR="006B3E0F" w:rsidRPr="00E63FDF">
        <w:rPr>
          <w:rFonts w:asciiTheme="majorBidi" w:hAnsiTheme="majorBidi" w:cstheme="majorBidi"/>
        </w:rPr>
        <w:t xml:space="preserve"> ierakstīta komercreģistrā 2005. gada </w:t>
      </w:r>
      <w:r w:rsidR="00B06AB3" w:rsidRPr="00E63FDF">
        <w:rPr>
          <w:rFonts w:asciiTheme="majorBidi" w:hAnsiTheme="majorBidi" w:cstheme="majorBidi"/>
        </w:rPr>
        <w:t>[..]</w:t>
      </w:r>
      <w:r w:rsidR="008069DA" w:rsidRPr="00E63FDF">
        <w:rPr>
          <w:rFonts w:asciiTheme="majorBidi" w:hAnsiTheme="majorBidi" w:cstheme="majorBidi"/>
        </w:rPr>
        <w:t>,</w:t>
      </w:r>
      <w:r w:rsidR="00E36FB3" w:rsidRPr="00E63FDF">
        <w:rPr>
          <w:rFonts w:asciiTheme="majorBidi" w:hAnsiTheme="majorBidi" w:cstheme="majorBidi"/>
        </w:rPr>
        <w:t xml:space="preserve"> tās juridiskā adrese ir </w:t>
      </w:r>
      <w:r w:rsidR="00B06AB3" w:rsidRPr="00E63FDF">
        <w:rPr>
          <w:rFonts w:asciiTheme="majorBidi" w:hAnsiTheme="majorBidi" w:cstheme="majorBidi"/>
        </w:rPr>
        <w:t>[</w:t>
      </w:r>
      <w:r w:rsidR="007F2321" w:rsidRPr="00E63FDF">
        <w:rPr>
          <w:rFonts w:asciiTheme="majorBidi" w:hAnsiTheme="majorBidi" w:cstheme="majorBidi"/>
        </w:rPr>
        <w:t>adrese A</w:t>
      </w:r>
      <w:r w:rsidR="00B06AB3" w:rsidRPr="00E63FDF">
        <w:rPr>
          <w:rFonts w:asciiTheme="majorBidi" w:hAnsiTheme="majorBidi" w:cstheme="majorBidi"/>
        </w:rPr>
        <w:t>]</w:t>
      </w:r>
      <w:r w:rsidR="00E36FB3" w:rsidRPr="00E63FDF">
        <w:rPr>
          <w:rFonts w:asciiTheme="majorBidi" w:hAnsiTheme="majorBidi" w:cstheme="majorBidi"/>
        </w:rPr>
        <w:t xml:space="preserve">. </w:t>
      </w:r>
      <w:r w:rsidR="000F7951" w:rsidRPr="00E63FDF">
        <w:rPr>
          <w:rFonts w:asciiTheme="majorBidi" w:hAnsiTheme="majorBidi" w:cstheme="majorBidi"/>
        </w:rPr>
        <w:t>Atbilstoši komercreģistra sniegtajai informācijai n</w:t>
      </w:r>
      <w:r w:rsidR="00E36FB3" w:rsidRPr="00E63FDF">
        <w:rPr>
          <w:rFonts w:asciiTheme="majorBidi" w:hAnsiTheme="majorBidi" w:cstheme="majorBidi"/>
        </w:rPr>
        <w:t xml:space="preserve">o </w:t>
      </w:r>
      <w:r w:rsidR="000F7951" w:rsidRPr="00E63FDF">
        <w:rPr>
          <w:rFonts w:asciiTheme="majorBidi" w:hAnsiTheme="majorBidi" w:cstheme="majorBidi"/>
        </w:rPr>
        <w:t>2005. gada 4. augusta līdz 2020. gada 20. oktobrim SIA </w:t>
      </w:r>
      <w:r w:rsidR="00B06AB3" w:rsidRPr="00E63FDF">
        <w:rPr>
          <w:rFonts w:asciiTheme="majorBidi" w:hAnsiTheme="majorBidi" w:cstheme="majorBidi"/>
        </w:rPr>
        <w:t>[firma A]</w:t>
      </w:r>
      <w:r w:rsidR="000F7951" w:rsidRPr="00E63FDF">
        <w:rPr>
          <w:rFonts w:asciiTheme="majorBidi" w:hAnsiTheme="majorBidi" w:cstheme="majorBidi"/>
        </w:rPr>
        <w:t xml:space="preserve"> </w:t>
      </w:r>
      <w:r w:rsidR="00657D4E" w:rsidRPr="00E63FDF">
        <w:rPr>
          <w:rFonts w:asciiTheme="majorBidi" w:hAnsiTheme="majorBidi" w:cstheme="majorBidi"/>
        </w:rPr>
        <w:t xml:space="preserve">vienīgais </w:t>
      </w:r>
      <w:r w:rsidR="000F7951" w:rsidRPr="00E63FDF">
        <w:rPr>
          <w:rFonts w:asciiTheme="majorBidi" w:hAnsiTheme="majorBidi" w:cstheme="majorBidi"/>
        </w:rPr>
        <w:t xml:space="preserve">dalībnieks un patiesais labuma guvējs bija </w:t>
      </w:r>
      <w:r w:rsidR="00B06AB3" w:rsidRPr="00E63FDF">
        <w:rPr>
          <w:rFonts w:asciiTheme="majorBidi" w:hAnsiTheme="majorBidi" w:cstheme="majorBidi"/>
        </w:rPr>
        <w:t>[pers. A]</w:t>
      </w:r>
      <w:r w:rsidR="000F7951" w:rsidRPr="00E63FDF">
        <w:rPr>
          <w:rFonts w:asciiTheme="majorBidi" w:hAnsiTheme="majorBidi" w:cstheme="majorBidi"/>
        </w:rPr>
        <w:t xml:space="preserve">, personas kods </w:t>
      </w:r>
      <w:r w:rsidR="00B06AB3" w:rsidRPr="00E63FDF">
        <w:rPr>
          <w:rFonts w:asciiTheme="majorBidi" w:hAnsiTheme="majorBidi" w:cstheme="majorBidi"/>
        </w:rPr>
        <w:t>[..]</w:t>
      </w:r>
      <w:r w:rsidR="000F7951" w:rsidRPr="00E63FDF">
        <w:rPr>
          <w:rFonts w:asciiTheme="majorBidi" w:hAnsiTheme="majorBidi" w:cstheme="majorBidi"/>
        </w:rPr>
        <w:t xml:space="preserve">, no 2020. gada 20. oktobra līdz 2020. gada 1. decembrim šai sabiedrībai bija divi dalībnieki, t. i., </w:t>
      </w:r>
      <w:r w:rsidR="00B06AB3" w:rsidRPr="00E63FDF">
        <w:rPr>
          <w:rFonts w:asciiTheme="majorBidi" w:hAnsiTheme="majorBidi" w:cstheme="majorBidi"/>
        </w:rPr>
        <w:t>[pers. A]</w:t>
      </w:r>
      <w:r w:rsidR="000F7951" w:rsidRPr="00E63FDF">
        <w:rPr>
          <w:rFonts w:asciiTheme="majorBidi" w:hAnsiTheme="majorBidi" w:cstheme="majorBidi"/>
        </w:rPr>
        <w:t xml:space="preserve">, kurš pārstāvēja 48,51 % no pamatkapitāla, un </w:t>
      </w:r>
      <w:r w:rsidR="00B06AB3" w:rsidRPr="00E63FDF">
        <w:rPr>
          <w:rFonts w:asciiTheme="majorBidi" w:hAnsiTheme="majorBidi" w:cstheme="majorBidi"/>
        </w:rPr>
        <w:t>[..]</w:t>
      </w:r>
      <w:r w:rsidR="000F7951" w:rsidRPr="00E63FDF">
        <w:rPr>
          <w:rFonts w:asciiTheme="majorBidi" w:hAnsiTheme="majorBidi" w:cstheme="majorBidi"/>
        </w:rPr>
        <w:t xml:space="preserve"> </w:t>
      </w:r>
      <w:r w:rsidR="0067188E" w:rsidRPr="00E63FDF">
        <w:rPr>
          <w:rFonts w:asciiTheme="majorBidi" w:hAnsiTheme="majorBidi" w:cstheme="majorBidi"/>
        </w:rPr>
        <w:t>[pers. B]</w:t>
      </w:r>
      <w:r w:rsidR="000F7951" w:rsidRPr="00E63FDF">
        <w:rPr>
          <w:rFonts w:asciiTheme="majorBidi" w:hAnsiTheme="majorBidi" w:cstheme="majorBidi"/>
        </w:rPr>
        <w:t xml:space="preserve">, personas kods </w:t>
      </w:r>
      <w:r w:rsidR="0067188E" w:rsidRPr="00E63FDF">
        <w:rPr>
          <w:rFonts w:asciiTheme="majorBidi" w:hAnsiTheme="majorBidi" w:cstheme="majorBidi"/>
        </w:rPr>
        <w:t>[..]</w:t>
      </w:r>
      <w:r w:rsidR="000F7951" w:rsidRPr="00E63FDF">
        <w:rPr>
          <w:rFonts w:asciiTheme="majorBidi" w:hAnsiTheme="majorBidi" w:cstheme="majorBidi"/>
        </w:rPr>
        <w:t xml:space="preserve">, kura pārstāvēja 51,49 % no pamatkapitāla, savukārt kopš 2020. gada 1. decembra </w:t>
      </w:r>
      <w:r w:rsidR="008069DA" w:rsidRPr="00E63FDF">
        <w:rPr>
          <w:rFonts w:asciiTheme="majorBidi" w:hAnsiTheme="majorBidi" w:cstheme="majorBidi"/>
        </w:rPr>
        <w:t xml:space="preserve">minētās sabiedrības </w:t>
      </w:r>
      <w:r w:rsidR="00657D4E" w:rsidRPr="00E63FDF">
        <w:rPr>
          <w:rFonts w:asciiTheme="majorBidi" w:hAnsiTheme="majorBidi" w:cstheme="majorBidi"/>
        </w:rPr>
        <w:t xml:space="preserve">vienīgā </w:t>
      </w:r>
      <w:r w:rsidR="0026320F" w:rsidRPr="00E63FDF">
        <w:rPr>
          <w:rFonts w:asciiTheme="majorBidi" w:hAnsiTheme="majorBidi" w:cstheme="majorBidi"/>
        </w:rPr>
        <w:t xml:space="preserve">dalībniece un patiesā labuma guvēja ir </w:t>
      </w:r>
      <w:r w:rsidR="0067188E" w:rsidRPr="00E63FDF">
        <w:rPr>
          <w:rFonts w:asciiTheme="majorBidi" w:hAnsiTheme="majorBidi" w:cstheme="majorBidi"/>
        </w:rPr>
        <w:t>[pers. B]</w:t>
      </w:r>
      <w:r w:rsidR="0026320F" w:rsidRPr="00E63FDF">
        <w:rPr>
          <w:rFonts w:asciiTheme="majorBidi" w:hAnsiTheme="majorBidi" w:cstheme="majorBidi"/>
        </w:rPr>
        <w:t xml:space="preserve">. Sākotnēji no 2005. gada </w:t>
      </w:r>
      <w:r w:rsidR="0067188E" w:rsidRPr="00E63FDF">
        <w:rPr>
          <w:rFonts w:asciiTheme="majorBidi" w:hAnsiTheme="majorBidi" w:cstheme="majorBidi"/>
        </w:rPr>
        <w:t>[..]</w:t>
      </w:r>
      <w:r w:rsidR="0026320F" w:rsidRPr="00E63FDF">
        <w:rPr>
          <w:rFonts w:asciiTheme="majorBidi" w:hAnsiTheme="majorBidi" w:cstheme="majorBidi"/>
        </w:rPr>
        <w:t> augusta līdz 2009. gada 2. decembrim SIA </w:t>
      </w:r>
      <w:r w:rsidR="00B06AB3" w:rsidRPr="00E63FDF">
        <w:rPr>
          <w:rFonts w:asciiTheme="majorBidi" w:hAnsiTheme="majorBidi" w:cstheme="majorBidi"/>
        </w:rPr>
        <w:t>[firma A]</w:t>
      </w:r>
      <w:r w:rsidR="0026320F" w:rsidRPr="00E63FDF">
        <w:rPr>
          <w:rFonts w:asciiTheme="majorBidi" w:hAnsiTheme="majorBidi" w:cstheme="majorBidi"/>
        </w:rPr>
        <w:t xml:space="preserve"> valdes locekļu amatus ieņēma </w:t>
      </w:r>
      <w:r w:rsidR="0067188E" w:rsidRPr="00E63FDF">
        <w:rPr>
          <w:rFonts w:asciiTheme="majorBidi" w:hAnsiTheme="majorBidi" w:cstheme="majorBidi"/>
        </w:rPr>
        <w:t>[pers. B]</w:t>
      </w:r>
      <w:r w:rsidR="0026320F" w:rsidRPr="00E63FDF">
        <w:rPr>
          <w:rFonts w:asciiTheme="majorBidi" w:hAnsiTheme="majorBidi" w:cstheme="majorBidi"/>
        </w:rPr>
        <w:t xml:space="preserve"> un </w:t>
      </w:r>
      <w:r w:rsidR="0067188E" w:rsidRPr="00E63FDF">
        <w:rPr>
          <w:rFonts w:asciiTheme="majorBidi" w:hAnsiTheme="majorBidi" w:cstheme="majorBidi"/>
        </w:rPr>
        <w:t>[pers. C]</w:t>
      </w:r>
      <w:r w:rsidR="0026320F" w:rsidRPr="00E63FDF">
        <w:rPr>
          <w:rFonts w:asciiTheme="majorBidi" w:hAnsiTheme="majorBidi" w:cstheme="majorBidi"/>
        </w:rPr>
        <w:t xml:space="preserve">, personas kods </w:t>
      </w:r>
      <w:r w:rsidR="0067188E" w:rsidRPr="00E63FDF">
        <w:rPr>
          <w:rFonts w:asciiTheme="majorBidi" w:hAnsiTheme="majorBidi" w:cstheme="majorBidi"/>
        </w:rPr>
        <w:t>[..]</w:t>
      </w:r>
      <w:r w:rsidR="000959F4" w:rsidRPr="00E63FDF">
        <w:rPr>
          <w:rFonts w:asciiTheme="majorBidi" w:hAnsiTheme="majorBidi" w:cstheme="majorBidi"/>
        </w:rPr>
        <w:t xml:space="preserve"> (noslēdzot </w:t>
      </w:r>
      <w:r w:rsidR="0067188E" w:rsidRPr="00E63FDF">
        <w:rPr>
          <w:rFonts w:asciiTheme="majorBidi" w:hAnsiTheme="majorBidi" w:cstheme="majorBidi"/>
        </w:rPr>
        <w:t>[datums]</w:t>
      </w:r>
      <w:r w:rsidR="000959F4" w:rsidRPr="00E63FDF">
        <w:rPr>
          <w:rFonts w:asciiTheme="majorBidi" w:hAnsiTheme="majorBidi" w:cstheme="majorBidi"/>
        </w:rPr>
        <w:t xml:space="preserve"> laulību ar </w:t>
      </w:r>
      <w:r w:rsidR="0067188E" w:rsidRPr="00E63FDF">
        <w:rPr>
          <w:rFonts w:asciiTheme="majorBidi" w:hAnsiTheme="majorBidi" w:cstheme="majorBidi"/>
        </w:rPr>
        <w:t>[pers. A]</w:t>
      </w:r>
      <w:r w:rsidR="000959F4" w:rsidRPr="00E63FDF">
        <w:rPr>
          <w:rFonts w:asciiTheme="majorBidi" w:hAnsiTheme="majorBidi" w:cstheme="majorBidi"/>
        </w:rPr>
        <w:t xml:space="preserve">, </w:t>
      </w:r>
      <w:r w:rsidR="0067188E" w:rsidRPr="00E63FDF">
        <w:rPr>
          <w:rFonts w:asciiTheme="majorBidi" w:hAnsiTheme="majorBidi" w:cstheme="majorBidi"/>
        </w:rPr>
        <w:t>[pers. C]</w:t>
      </w:r>
      <w:r w:rsidR="000959F4" w:rsidRPr="00E63FDF">
        <w:rPr>
          <w:rFonts w:asciiTheme="majorBidi" w:hAnsiTheme="majorBidi" w:cstheme="majorBidi"/>
        </w:rPr>
        <w:t xml:space="preserve"> mainīts uzvārds no </w:t>
      </w:r>
      <w:r w:rsidR="0067188E" w:rsidRPr="00E63FDF">
        <w:rPr>
          <w:rFonts w:asciiTheme="majorBidi" w:hAnsiTheme="majorBidi" w:cstheme="majorBidi"/>
        </w:rPr>
        <w:t>[pers. C]</w:t>
      </w:r>
      <w:r w:rsidR="000959F4" w:rsidRPr="00E63FDF">
        <w:rPr>
          <w:rFonts w:asciiTheme="majorBidi" w:hAnsiTheme="majorBidi" w:cstheme="majorBidi"/>
        </w:rPr>
        <w:t xml:space="preserve"> uz </w:t>
      </w:r>
      <w:r w:rsidR="0067188E" w:rsidRPr="00E63FDF">
        <w:rPr>
          <w:rFonts w:asciiTheme="majorBidi" w:hAnsiTheme="majorBidi" w:cstheme="majorBidi"/>
        </w:rPr>
        <w:t>[pers. D]</w:t>
      </w:r>
      <w:r w:rsidR="000959F4" w:rsidRPr="00E63FDF">
        <w:rPr>
          <w:rFonts w:asciiTheme="majorBidi" w:hAnsiTheme="majorBidi" w:cstheme="majorBidi"/>
        </w:rPr>
        <w:t>)</w:t>
      </w:r>
      <w:r w:rsidR="00202E8F" w:rsidRPr="00E63FDF">
        <w:rPr>
          <w:rFonts w:asciiTheme="majorBidi" w:hAnsiTheme="majorBidi" w:cstheme="majorBidi"/>
        </w:rPr>
        <w:t xml:space="preserve">. </w:t>
      </w:r>
      <w:r w:rsidR="008069DA" w:rsidRPr="00E63FDF">
        <w:rPr>
          <w:rFonts w:asciiTheme="majorBidi" w:hAnsiTheme="majorBidi" w:cstheme="majorBidi"/>
        </w:rPr>
        <w:t>N</w:t>
      </w:r>
      <w:r w:rsidR="00202E8F" w:rsidRPr="00E63FDF">
        <w:rPr>
          <w:rFonts w:asciiTheme="majorBidi" w:hAnsiTheme="majorBidi" w:cstheme="majorBidi"/>
        </w:rPr>
        <w:t xml:space="preserve">o 2007. gada 26. septembra trešā valdes locekļa amatu ieņēma </w:t>
      </w:r>
      <w:r w:rsidR="00B06AB3" w:rsidRPr="00E63FDF">
        <w:rPr>
          <w:rFonts w:asciiTheme="majorBidi" w:hAnsiTheme="majorBidi" w:cstheme="majorBidi"/>
        </w:rPr>
        <w:t>[pers. A]</w:t>
      </w:r>
      <w:r w:rsidR="00202E8F" w:rsidRPr="00E63FDF">
        <w:rPr>
          <w:rFonts w:asciiTheme="majorBidi" w:hAnsiTheme="majorBidi" w:cstheme="majorBidi"/>
        </w:rPr>
        <w:t xml:space="preserve">, </w:t>
      </w:r>
      <w:r w:rsidR="008069DA" w:rsidRPr="00E63FDF">
        <w:rPr>
          <w:rFonts w:asciiTheme="majorBidi" w:hAnsiTheme="majorBidi" w:cstheme="majorBidi"/>
        </w:rPr>
        <w:t xml:space="preserve">savukārt </w:t>
      </w:r>
      <w:r w:rsidR="00202E8F" w:rsidRPr="00E63FDF">
        <w:rPr>
          <w:rFonts w:asciiTheme="majorBidi" w:hAnsiTheme="majorBidi" w:cstheme="majorBidi"/>
        </w:rPr>
        <w:t xml:space="preserve">kopš 2009. gada 2. decembra </w:t>
      </w:r>
      <w:r w:rsidR="00B06AB3" w:rsidRPr="00E63FDF">
        <w:rPr>
          <w:rFonts w:asciiTheme="majorBidi" w:hAnsiTheme="majorBidi" w:cstheme="majorBidi"/>
        </w:rPr>
        <w:t>[pers. A]</w:t>
      </w:r>
      <w:r w:rsidR="00333028" w:rsidRPr="00E63FDF">
        <w:rPr>
          <w:rFonts w:asciiTheme="majorBidi" w:hAnsiTheme="majorBidi" w:cstheme="majorBidi"/>
        </w:rPr>
        <w:t xml:space="preserve"> </w:t>
      </w:r>
      <w:r w:rsidR="00202E8F" w:rsidRPr="00E63FDF">
        <w:rPr>
          <w:rFonts w:asciiTheme="majorBidi" w:hAnsiTheme="majorBidi" w:cstheme="majorBidi"/>
        </w:rPr>
        <w:t>ir SIA </w:t>
      </w:r>
      <w:r w:rsidR="00B06AB3" w:rsidRPr="00E63FDF">
        <w:rPr>
          <w:rFonts w:asciiTheme="majorBidi" w:hAnsiTheme="majorBidi" w:cstheme="majorBidi"/>
        </w:rPr>
        <w:t>[firma A]</w:t>
      </w:r>
      <w:r w:rsidR="00202E8F" w:rsidRPr="00E63FDF">
        <w:rPr>
          <w:rFonts w:asciiTheme="majorBidi" w:hAnsiTheme="majorBidi" w:cstheme="majorBidi"/>
        </w:rPr>
        <w:t xml:space="preserve"> </w:t>
      </w:r>
      <w:r w:rsidR="00657D4E" w:rsidRPr="00E63FDF">
        <w:rPr>
          <w:rFonts w:asciiTheme="majorBidi" w:hAnsiTheme="majorBidi" w:cstheme="majorBidi"/>
        </w:rPr>
        <w:t xml:space="preserve">vienīgais </w:t>
      </w:r>
      <w:r w:rsidR="00202E8F" w:rsidRPr="00E63FDF">
        <w:rPr>
          <w:rFonts w:asciiTheme="majorBidi" w:hAnsiTheme="majorBidi" w:cstheme="majorBidi"/>
        </w:rPr>
        <w:t>valdes loceklis.</w:t>
      </w:r>
    </w:p>
    <w:p w14:paraId="36985CB3" w14:textId="2552DC01" w:rsidR="00202E8F" w:rsidRPr="00E63FDF" w:rsidRDefault="00202E8F" w:rsidP="00E63FDF">
      <w:pPr>
        <w:spacing w:line="276" w:lineRule="auto"/>
        <w:ind w:firstLine="709"/>
        <w:jc w:val="both"/>
        <w:rPr>
          <w:rFonts w:asciiTheme="majorBidi" w:hAnsiTheme="majorBidi" w:cstheme="majorBidi"/>
        </w:rPr>
      </w:pPr>
      <w:r w:rsidRPr="00E63FDF">
        <w:rPr>
          <w:rFonts w:asciiTheme="majorBidi" w:hAnsiTheme="majorBidi" w:cstheme="majorBidi"/>
        </w:rPr>
        <w:t>SIA </w:t>
      </w:r>
      <w:r w:rsidR="00B06AB3" w:rsidRPr="00E63FDF">
        <w:rPr>
          <w:rFonts w:asciiTheme="majorBidi" w:hAnsiTheme="majorBidi" w:cstheme="majorBidi"/>
        </w:rPr>
        <w:t>[firma B]</w:t>
      </w:r>
      <w:r w:rsidRPr="00E63FDF">
        <w:rPr>
          <w:rFonts w:asciiTheme="majorBidi" w:hAnsiTheme="majorBidi" w:cstheme="majorBidi"/>
        </w:rPr>
        <w:t xml:space="preserve"> ierakstīta komercreģistrā 2011. gada </w:t>
      </w:r>
      <w:r w:rsidR="0067188E" w:rsidRPr="00E63FDF">
        <w:rPr>
          <w:rFonts w:asciiTheme="majorBidi" w:hAnsiTheme="majorBidi" w:cstheme="majorBidi"/>
        </w:rPr>
        <w:t>[..]</w:t>
      </w:r>
      <w:r w:rsidRPr="00E63FDF">
        <w:rPr>
          <w:rFonts w:asciiTheme="majorBidi" w:hAnsiTheme="majorBidi" w:cstheme="majorBidi"/>
        </w:rPr>
        <w:t xml:space="preserve">, tās juridiskā adrese ir </w:t>
      </w:r>
      <w:r w:rsidR="0067188E" w:rsidRPr="00E63FDF">
        <w:rPr>
          <w:rFonts w:asciiTheme="majorBidi" w:hAnsiTheme="majorBidi" w:cstheme="majorBidi"/>
        </w:rPr>
        <w:t>[</w:t>
      </w:r>
      <w:r w:rsidR="007F2321" w:rsidRPr="00E63FDF">
        <w:rPr>
          <w:rFonts w:asciiTheme="majorBidi" w:hAnsiTheme="majorBidi" w:cstheme="majorBidi"/>
        </w:rPr>
        <w:t>adrese A</w:t>
      </w:r>
      <w:r w:rsidR="0067188E" w:rsidRPr="00E63FDF">
        <w:rPr>
          <w:rFonts w:asciiTheme="majorBidi" w:hAnsiTheme="majorBidi" w:cstheme="majorBidi"/>
        </w:rPr>
        <w:t>]</w:t>
      </w:r>
      <w:r w:rsidRPr="00E63FDF">
        <w:rPr>
          <w:rFonts w:asciiTheme="majorBidi" w:hAnsiTheme="majorBidi" w:cstheme="majorBidi"/>
        </w:rPr>
        <w:t>. Atbilstoši komercreģistra sniegtajai informācijai kopš 2011. gada 9. maija SIA </w:t>
      </w:r>
      <w:r w:rsidR="00B06AB3" w:rsidRPr="00E63FDF">
        <w:rPr>
          <w:rFonts w:asciiTheme="majorBidi" w:hAnsiTheme="majorBidi" w:cstheme="majorBidi"/>
        </w:rPr>
        <w:t>[firma B]</w:t>
      </w:r>
      <w:r w:rsidRPr="00E63FDF">
        <w:rPr>
          <w:rFonts w:asciiTheme="majorBidi" w:hAnsiTheme="majorBidi" w:cstheme="majorBidi"/>
        </w:rPr>
        <w:t xml:space="preserve"> </w:t>
      </w:r>
      <w:r w:rsidR="00657D4E" w:rsidRPr="00E63FDF">
        <w:rPr>
          <w:rFonts w:asciiTheme="majorBidi" w:hAnsiTheme="majorBidi" w:cstheme="majorBidi"/>
        </w:rPr>
        <w:t xml:space="preserve">vienīgais </w:t>
      </w:r>
      <w:r w:rsidRPr="00E63FDF">
        <w:rPr>
          <w:rFonts w:asciiTheme="majorBidi" w:hAnsiTheme="majorBidi" w:cstheme="majorBidi"/>
        </w:rPr>
        <w:t xml:space="preserve">dalībnieks un patiesais labuma guvējs ir </w:t>
      </w:r>
      <w:r w:rsidR="00B06AB3" w:rsidRPr="00E63FDF">
        <w:rPr>
          <w:rFonts w:asciiTheme="majorBidi" w:hAnsiTheme="majorBidi" w:cstheme="majorBidi"/>
        </w:rPr>
        <w:t>[pers. A]</w:t>
      </w:r>
      <w:r w:rsidRPr="00E63FDF">
        <w:rPr>
          <w:rFonts w:asciiTheme="majorBidi" w:hAnsiTheme="majorBidi" w:cstheme="majorBidi"/>
        </w:rPr>
        <w:t xml:space="preserve">, kurš laika posmā no 2011. gada 9. maija </w:t>
      </w:r>
      <w:r w:rsidR="007F4BDC" w:rsidRPr="00E63FDF">
        <w:rPr>
          <w:rFonts w:asciiTheme="majorBidi" w:hAnsiTheme="majorBidi" w:cstheme="majorBidi"/>
        </w:rPr>
        <w:t xml:space="preserve">līdz 2020. gada 15. decembrim </w:t>
      </w:r>
      <w:r w:rsidR="00423E85" w:rsidRPr="00E63FDF">
        <w:rPr>
          <w:rFonts w:asciiTheme="majorBidi" w:hAnsiTheme="majorBidi" w:cstheme="majorBidi"/>
        </w:rPr>
        <w:t xml:space="preserve">(t. i., līdz valdes darbības apturēšanai maksātnespējas procesa pasludināšanas dēļ) </w:t>
      </w:r>
      <w:r w:rsidR="007F4BDC" w:rsidRPr="00E63FDF">
        <w:rPr>
          <w:rFonts w:asciiTheme="majorBidi" w:hAnsiTheme="majorBidi" w:cstheme="majorBidi"/>
        </w:rPr>
        <w:t xml:space="preserve">bija šīs sabiedrības vienīgais valdes loceklis, izņemot laika posmu no 2020. gada 13. augusta līdz 2020. gada 30. novembrim, kad otra valdes locekļa amatu ieņēma </w:t>
      </w:r>
      <w:r w:rsidR="0067188E" w:rsidRPr="00E63FDF">
        <w:rPr>
          <w:rFonts w:asciiTheme="majorBidi" w:hAnsiTheme="majorBidi" w:cstheme="majorBidi"/>
        </w:rPr>
        <w:t>[pers. E]</w:t>
      </w:r>
      <w:r w:rsidR="007F4BDC" w:rsidRPr="00E63FDF">
        <w:rPr>
          <w:rFonts w:asciiTheme="majorBidi" w:hAnsiTheme="majorBidi" w:cstheme="majorBidi"/>
        </w:rPr>
        <w:t xml:space="preserve">, personas kods </w:t>
      </w:r>
      <w:r w:rsidR="0067188E" w:rsidRPr="00E63FDF">
        <w:rPr>
          <w:rFonts w:asciiTheme="majorBidi" w:hAnsiTheme="majorBidi" w:cstheme="majorBidi"/>
        </w:rPr>
        <w:t>[..]</w:t>
      </w:r>
      <w:r w:rsidR="007F4BDC" w:rsidRPr="00E63FDF">
        <w:rPr>
          <w:rFonts w:asciiTheme="majorBidi" w:hAnsiTheme="majorBidi" w:cstheme="majorBidi"/>
        </w:rPr>
        <w:t>.</w:t>
      </w:r>
    </w:p>
    <w:p w14:paraId="2F9983C7" w14:textId="4A92BC12" w:rsidR="00621FBA" w:rsidRPr="00E63FDF" w:rsidRDefault="007F4BDC" w:rsidP="00E63FDF">
      <w:pPr>
        <w:spacing w:line="276" w:lineRule="auto"/>
        <w:ind w:firstLine="709"/>
        <w:jc w:val="both"/>
        <w:rPr>
          <w:rFonts w:asciiTheme="majorBidi" w:hAnsiTheme="majorBidi" w:cstheme="majorBidi"/>
        </w:rPr>
      </w:pPr>
      <w:r w:rsidRPr="00E63FDF">
        <w:rPr>
          <w:rFonts w:asciiTheme="majorBidi" w:hAnsiTheme="majorBidi" w:cstheme="majorBidi"/>
        </w:rPr>
        <w:t>[1.1]</w:t>
      </w:r>
      <w:r w:rsidR="00B86BB6" w:rsidRPr="00E63FDF">
        <w:rPr>
          <w:rFonts w:asciiTheme="majorBidi" w:hAnsiTheme="majorBidi" w:cstheme="majorBidi"/>
        </w:rPr>
        <w:t xml:space="preserve"> Valsts ieņēmumu dienesta (turpmāk – VID) Nodokļu kontroles pārvalde </w:t>
      </w:r>
      <w:r w:rsidR="008155E3" w:rsidRPr="00E63FDF">
        <w:rPr>
          <w:rFonts w:asciiTheme="majorBidi" w:hAnsiTheme="majorBidi" w:cstheme="majorBidi"/>
        </w:rPr>
        <w:t xml:space="preserve">no 2017. gada 4. oktobra līdz 2020. gada 17. februārim veica </w:t>
      </w:r>
      <w:r w:rsidR="00B86BB6" w:rsidRPr="00E63FDF">
        <w:rPr>
          <w:rFonts w:asciiTheme="majorBidi" w:hAnsiTheme="majorBidi" w:cstheme="majorBidi"/>
        </w:rPr>
        <w:t>SIA </w:t>
      </w:r>
      <w:r w:rsidR="00B06AB3" w:rsidRPr="00E63FDF">
        <w:rPr>
          <w:rFonts w:asciiTheme="majorBidi" w:hAnsiTheme="majorBidi" w:cstheme="majorBidi"/>
        </w:rPr>
        <w:t>[firma B]</w:t>
      </w:r>
      <w:r w:rsidR="00B86BB6" w:rsidRPr="00E63FDF">
        <w:rPr>
          <w:rFonts w:asciiTheme="majorBidi" w:hAnsiTheme="majorBidi" w:cstheme="majorBidi"/>
        </w:rPr>
        <w:t xml:space="preserve"> pievienotās vērtības nodokļa (turpmāk – PVN) auditu par 2017. gada janvāri–maiju.</w:t>
      </w:r>
    </w:p>
    <w:p w14:paraId="5B2D024B" w14:textId="653A2B05" w:rsidR="00562617" w:rsidRPr="00E63FDF" w:rsidRDefault="00B86BB6"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Audita rezultātā </w:t>
      </w:r>
      <w:r w:rsidR="00C814DB" w:rsidRPr="00E63FDF">
        <w:rPr>
          <w:rFonts w:asciiTheme="majorBidi" w:hAnsiTheme="majorBidi" w:cstheme="majorBidi"/>
        </w:rPr>
        <w:t>pieņemts</w:t>
      </w:r>
      <w:r w:rsidRPr="00E63FDF">
        <w:rPr>
          <w:rFonts w:asciiTheme="majorBidi" w:hAnsiTheme="majorBidi" w:cstheme="majorBidi"/>
        </w:rPr>
        <w:t xml:space="preserve"> VID Nodokļu kontroles pārvaldes Pievienotās vērtības nodokļa pirmās audita daļas Pirmās nodaļas vadītāja 2020. gada 17. februāra lēmum</w:t>
      </w:r>
      <w:r w:rsidR="00C814DB" w:rsidRPr="00E63FDF">
        <w:rPr>
          <w:rFonts w:asciiTheme="majorBidi" w:hAnsiTheme="majorBidi" w:cstheme="majorBidi"/>
        </w:rPr>
        <w:t>s</w:t>
      </w:r>
      <w:r w:rsidRPr="00E63FDF">
        <w:rPr>
          <w:rFonts w:asciiTheme="majorBidi" w:hAnsiTheme="majorBidi" w:cstheme="majorBidi"/>
        </w:rPr>
        <w:t xml:space="preserve"> Nr. 30.2-23.36.1/4637 „Par SIA </w:t>
      </w:r>
      <w:r w:rsidR="00B06AB3" w:rsidRPr="00E63FDF">
        <w:rPr>
          <w:rFonts w:asciiTheme="majorBidi" w:hAnsiTheme="majorBidi" w:cstheme="majorBidi"/>
        </w:rPr>
        <w:t>[firma B]</w:t>
      </w:r>
      <w:r w:rsidRPr="00E63FDF">
        <w:rPr>
          <w:rFonts w:asciiTheme="majorBidi" w:hAnsiTheme="majorBidi" w:cstheme="majorBidi"/>
        </w:rPr>
        <w:t xml:space="preserve"> nodokļu audita rezultātiem”</w:t>
      </w:r>
      <w:r w:rsidR="00C814DB" w:rsidRPr="00E63FDF">
        <w:rPr>
          <w:rFonts w:asciiTheme="majorBidi" w:hAnsiTheme="majorBidi" w:cstheme="majorBidi"/>
        </w:rPr>
        <w:t>, ar ko nolemts</w:t>
      </w:r>
      <w:r w:rsidR="00D6524B" w:rsidRPr="00E63FDF">
        <w:rPr>
          <w:rFonts w:asciiTheme="majorBidi" w:hAnsiTheme="majorBidi" w:cstheme="majorBidi"/>
        </w:rPr>
        <w:t xml:space="preserve"> nomaksai valsts budžetā </w:t>
      </w:r>
      <w:r w:rsidR="007B6E53" w:rsidRPr="00E63FDF">
        <w:rPr>
          <w:rFonts w:asciiTheme="majorBidi" w:hAnsiTheme="majorBidi" w:cstheme="majorBidi"/>
        </w:rPr>
        <w:t xml:space="preserve">papildus </w:t>
      </w:r>
      <w:r w:rsidR="00D6524B" w:rsidRPr="00E63FDF">
        <w:rPr>
          <w:rFonts w:asciiTheme="majorBidi" w:hAnsiTheme="majorBidi" w:cstheme="majorBidi"/>
        </w:rPr>
        <w:t>aprēķināt PVN</w:t>
      </w:r>
      <w:r w:rsidR="00562617" w:rsidRPr="00E63FDF">
        <w:rPr>
          <w:rFonts w:asciiTheme="majorBidi" w:hAnsiTheme="majorBidi" w:cstheme="majorBidi"/>
        </w:rPr>
        <w:t xml:space="preserve"> </w:t>
      </w:r>
      <w:r w:rsidR="008607DA" w:rsidRPr="00E63FDF">
        <w:rPr>
          <w:rFonts w:asciiTheme="majorBidi" w:hAnsiTheme="majorBidi" w:cstheme="majorBidi"/>
        </w:rPr>
        <w:t xml:space="preserve">pamatparādu </w:t>
      </w:r>
      <w:r w:rsidR="00562617" w:rsidRPr="00E63FDF">
        <w:rPr>
          <w:rFonts w:asciiTheme="majorBidi" w:hAnsiTheme="majorBidi" w:cstheme="majorBidi"/>
        </w:rPr>
        <w:t>1 578 454,81 </w:t>
      </w:r>
      <w:proofErr w:type="spellStart"/>
      <w:r w:rsidR="00562617" w:rsidRPr="00E63FDF">
        <w:rPr>
          <w:rFonts w:asciiTheme="majorBidi" w:hAnsiTheme="majorBidi" w:cstheme="majorBidi"/>
          <w:i/>
          <w:iCs/>
        </w:rPr>
        <w:t>euro</w:t>
      </w:r>
      <w:proofErr w:type="spellEnd"/>
      <w:r w:rsidR="00562617" w:rsidRPr="00E63FDF">
        <w:rPr>
          <w:rFonts w:asciiTheme="majorBidi" w:hAnsiTheme="majorBidi" w:cstheme="majorBidi"/>
        </w:rPr>
        <w:t xml:space="preserve">, </w:t>
      </w:r>
      <w:r w:rsidR="00562617" w:rsidRPr="00E63FDF">
        <w:rPr>
          <w:rFonts w:asciiTheme="majorBidi" w:hAnsiTheme="majorBidi" w:cstheme="majorBidi"/>
        </w:rPr>
        <w:lastRenderedPageBreak/>
        <w:t>nokavējuma naudu 126 009,34 </w:t>
      </w:r>
      <w:proofErr w:type="spellStart"/>
      <w:r w:rsidR="00562617" w:rsidRPr="00E63FDF">
        <w:rPr>
          <w:rFonts w:asciiTheme="majorBidi" w:hAnsiTheme="majorBidi" w:cstheme="majorBidi"/>
          <w:i/>
          <w:iCs/>
        </w:rPr>
        <w:t>euro</w:t>
      </w:r>
      <w:proofErr w:type="spellEnd"/>
      <w:r w:rsidR="00562617" w:rsidRPr="00E63FDF">
        <w:rPr>
          <w:rFonts w:asciiTheme="majorBidi" w:hAnsiTheme="majorBidi" w:cstheme="majorBidi"/>
        </w:rPr>
        <w:t xml:space="preserve"> un soda naudu 236 768,22 </w:t>
      </w:r>
      <w:proofErr w:type="spellStart"/>
      <w:r w:rsidR="00562617" w:rsidRPr="00E63FDF">
        <w:rPr>
          <w:rFonts w:asciiTheme="majorBidi" w:hAnsiTheme="majorBidi" w:cstheme="majorBidi"/>
          <w:i/>
          <w:iCs/>
        </w:rPr>
        <w:t>euro</w:t>
      </w:r>
      <w:proofErr w:type="spellEnd"/>
      <w:r w:rsidR="00562617" w:rsidRPr="00E63FDF">
        <w:rPr>
          <w:rFonts w:asciiTheme="majorBidi" w:hAnsiTheme="majorBidi" w:cstheme="majorBidi"/>
        </w:rPr>
        <w:t>, kopā – 1 941 232,37 </w:t>
      </w:r>
      <w:proofErr w:type="spellStart"/>
      <w:r w:rsidR="00562617" w:rsidRPr="00E63FDF">
        <w:rPr>
          <w:rFonts w:asciiTheme="majorBidi" w:hAnsiTheme="majorBidi" w:cstheme="majorBidi"/>
          <w:i/>
          <w:iCs/>
        </w:rPr>
        <w:t>euro</w:t>
      </w:r>
      <w:proofErr w:type="spellEnd"/>
      <w:r w:rsidR="00562617" w:rsidRPr="00E63FDF">
        <w:rPr>
          <w:rFonts w:asciiTheme="majorBidi" w:hAnsiTheme="majorBidi" w:cstheme="majorBidi"/>
        </w:rPr>
        <w:t>.</w:t>
      </w:r>
    </w:p>
    <w:p w14:paraId="03097D3D" w14:textId="5184C460" w:rsidR="00346403" w:rsidRPr="00E63FDF" w:rsidRDefault="005E1995" w:rsidP="00E63FDF">
      <w:pPr>
        <w:spacing w:line="276" w:lineRule="auto"/>
        <w:ind w:firstLine="709"/>
        <w:jc w:val="both"/>
        <w:rPr>
          <w:rFonts w:asciiTheme="majorBidi" w:hAnsiTheme="majorBidi" w:cstheme="majorBidi"/>
        </w:rPr>
      </w:pPr>
      <w:r w:rsidRPr="00E63FDF">
        <w:rPr>
          <w:rFonts w:asciiTheme="majorBidi" w:hAnsiTheme="majorBidi" w:cstheme="majorBidi"/>
        </w:rPr>
        <w:t>Izskatījis</w:t>
      </w:r>
      <w:r w:rsidR="007B6E53" w:rsidRPr="00E63FDF">
        <w:rPr>
          <w:rFonts w:asciiTheme="majorBidi" w:hAnsiTheme="majorBidi" w:cstheme="majorBidi"/>
        </w:rPr>
        <w:t xml:space="preserve"> SIA </w:t>
      </w:r>
      <w:r w:rsidR="00B06AB3" w:rsidRPr="00E63FDF">
        <w:rPr>
          <w:rFonts w:asciiTheme="majorBidi" w:hAnsiTheme="majorBidi" w:cstheme="majorBidi"/>
        </w:rPr>
        <w:t>[firma B]</w:t>
      </w:r>
      <w:r w:rsidR="007B6E53" w:rsidRPr="00E63FDF">
        <w:rPr>
          <w:rFonts w:asciiTheme="majorBidi" w:hAnsiTheme="majorBidi" w:cstheme="majorBidi"/>
        </w:rPr>
        <w:t xml:space="preserve"> iesniegto apstrīdēšanas iesniegumu, </w:t>
      </w:r>
      <w:r w:rsidR="00346403" w:rsidRPr="00E63FDF">
        <w:rPr>
          <w:rFonts w:asciiTheme="majorBidi" w:hAnsiTheme="majorBidi" w:cstheme="majorBidi"/>
        </w:rPr>
        <w:t>VID ģenerāldirektor</w:t>
      </w:r>
      <w:r w:rsidRPr="00E63FDF">
        <w:rPr>
          <w:rFonts w:asciiTheme="majorBidi" w:hAnsiTheme="majorBidi" w:cstheme="majorBidi"/>
        </w:rPr>
        <w:t>s ar</w:t>
      </w:r>
      <w:r w:rsidR="00346403" w:rsidRPr="00E63FDF">
        <w:rPr>
          <w:rFonts w:asciiTheme="majorBidi" w:hAnsiTheme="majorBidi" w:cstheme="majorBidi"/>
        </w:rPr>
        <w:t xml:space="preserve"> 2020. gada 25. augusta lēmumu Nr. 30.2-22.8/3711 „Par SIA </w:t>
      </w:r>
      <w:r w:rsidR="00B06AB3" w:rsidRPr="00E63FDF">
        <w:rPr>
          <w:rFonts w:asciiTheme="majorBidi" w:hAnsiTheme="majorBidi" w:cstheme="majorBidi"/>
        </w:rPr>
        <w:t>[firma B]</w:t>
      </w:r>
      <w:r w:rsidR="00346403" w:rsidRPr="00E63FDF">
        <w:rPr>
          <w:rFonts w:asciiTheme="majorBidi" w:hAnsiTheme="majorBidi" w:cstheme="majorBidi"/>
        </w:rPr>
        <w:t xml:space="preserve"> sūdzības izskatīšanu” </w:t>
      </w:r>
      <w:r w:rsidRPr="00E63FDF">
        <w:rPr>
          <w:rFonts w:asciiTheme="majorBidi" w:hAnsiTheme="majorBidi" w:cstheme="majorBidi"/>
        </w:rPr>
        <w:t xml:space="preserve">atstājis negrozītu </w:t>
      </w:r>
      <w:r w:rsidR="00346403" w:rsidRPr="00E63FDF">
        <w:rPr>
          <w:rFonts w:asciiTheme="majorBidi" w:hAnsiTheme="majorBidi" w:cstheme="majorBidi"/>
        </w:rPr>
        <w:t>iepriekšminēt</w:t>
      </w:r>
      <w:r w:rsidRPr="00E63FDF">
        <w:rPr>
          <w:rFonts w:asciiTheme="majorBidi" w:hAnsiTheme="majorBidi" w:cstheme="majorBidi"/>
        </w:rPr>
        <w:t>o</w:t>
      </w:r>
      <w:r w:rsidR="00346403" w:rsidRPr="00E63FDF">
        <w:rPr>
          <w:rFonts w:asciiTheme="majorBidi" w:hAnsiTheme="majorBidi" w:cstheme="majorBidi"/>
        </w:rPr>
        <w:t xml:space="preserve"> 2020. gada 17. februāra lēmum</w:t>
      </w:r>
      <w:r w:rsidRPr="00E63FDF">
        <w:rPr>
          <w:rFonts w:asciiTheme="majorBidi" w:hAnsiTheme="majorBidi" w:cstheme="majorBidi"/>
        </w:rPr>
        <w:t>u</w:t>
      </w:r>
      <w:r w:rsidR="00346403" w:rsidRPr="00E63FDF">
        <w:rPr>
          <w:rFonts w:asciiTheme="majorBidi" w:hAnsiTheme="majorBidi" w:cstheme="majorBidi"/>
        </w:rPr>
        <w:t xml:space="preserve"> Nr. 30.2-23.36.1/4637.</w:t>
      </w:r>
    </w:p>
    <w:p w14:paraId="6066D3C1" w14:textId="65B0B133" w:rsidR="00C07C12" w:rsidRPr="00E63FDF" w:rsidRDefault="00C07C12" w:rsidP="00E63FDF">
      <w:pPr>
        <w:spacing w:line="276" w:lineRule="auto"/>
        <w:ind w:firstLine="709"/>
        <w:jc w:val="both"/>
        <w:rPr>
          <w:rFonts w:asciiTheme="majorBidi" w:hAnsiTheme="majorBidi" w:cstheme="majorBidi"/>
        </w:rPr>
      </w:pPr>
      <w:r w:rsidRPr="00E63FDF">
        <w:rPr>
          <w:rFonts w:asciiTheme="majorBidi" w:hAnsiTheme="majorBidi" w:cstheme="majorBidi"/>
        </w:rPr>
        <w:t>[1.2] </w:t>
      </w:r>
      <w:r w:rsidR="007B6E53" w:rsidRPr="00E63FDF">
        <w:rPr>
          <w:rFonts w:asciiTheme="majorBidi" w:hAnsiTheme="majorBidi" w:cstheme="majorBidi"/>
        </w:rPr>
        <w:t xml:space="preserve">Ar Rīgas pilsētas Vidzemes priekšpilsētas tiesas 2020. gada 14. decembra spriedumu </w:t>
      </w:r>
      <w:r w:rsidR="000217A1" w:rsidRPr="00E63FDF">
        <w:rPr>
          <w:rFonts w:asciiTheme="majorBidi" w:hAnsiTheme="majorBidi" w:cstheme="majorBidi"/>
        </w:rPr>
        <w:t>civil</w:t>
      </w:r>
      <w:r w:rsidR="007B6E53" w:rsidRPr="00E63FDF">
        <w:rPr>
          <w:rFonts w:asciiTheme="majorBidi" w:hAnsiTheme="majorBidi" w:cstheme="majorBidi"/>
        </w:rPr>
        <w:t xml:space="preserve">lietā Nr.C30775120 apmierināts </w:t>
      </w:r>
      <w:r w:rsidR="00C814DB" w:rsidRPr="00E63FDF">
        <w:rPr>
          <w:rFonts w:asciiTheme="majorBidi" w:hAnsiTheme="majorBidi" w:cstheme="majorBidi"/>
        </w:rPr>
        <w:t xml:space="preserve">2020. gada 4. decembrī iesniegtais </w:t>
      </w:r>
      <w:r w:rsidR="007B6E53" w:rsidRPr="00E63FDF">
        <w:rPr>
          <w:rFonts w:asciiTheme="majorBidi" w:hAnsiTheme="majorBidi" w:cstheme="majorBidi"/>
        </w:rPr>
        <w:t>SIA </w:t>
      </w:r>
      <w:r w:rsidR="00B06AB3" w:rsidRPr="00E63FDF">
        <w:rPr>
          <w:rFonts w:asciiTheme="majorBidi" w:hAnsiTheme="majorBidi" w:cstheme="majorBidi"/>
        </w:rPr>
        <w:t>[firma B]</w:t>
      </w:r>
      <w:r w:rsidR="007B6E53" w:rsidRPr="00E63FDF">
        <w:rPr>
          <w:rFonts w:asciiTheme="majorBidi" w:hAnsiTheme="majorBidi" w:cstheme="majorBidi"/>
        </w:rPr>
        <w:t xml:space="preserve"> maksātnespējas procesa pieteikums, pasludināts </w:t>
      </w:r>
      <w:r w:rsidRPr="00E63FDF">
        <w:rPr>
          <w:rFonts w:asciiTheme="majorBidi" w:hAnsiTheme="majorBidi" w:cstheme="majorBidi"/>
        </w:rPr>
        <w:t>šīs sabiedrības</w:t>
      </w:r>
      <w:r w:rsidR="007B6E53" w:rsidRPr="00E63FDF">
        <w:rPr>
          <w:rFonts w:asciiTheme="majorBidi" w:hAnsiTheme="majorBidi" w:cstheme="majorBidi"/>
        </w:rPr>
        <w:t xml:space="preserve"> maksātnespējas process un par administratori iecelta Sintija Karstā.</w:t>
      </w:r>
      <w:r w:rsidRPr="00E63FDF">
        <w:rPr>
          <w:rFonts w:asciiTheme="majorBidi" w:hAnsiTheme="majorBidi" w:cstheme="majorBidi"/>
        </w:rPr>
        <w:t xml:space="preserve"> </w:t>
      </w:r>
      <w:r w:rsidR="00536B06" w:rsidRPr="00E63FDF">
        <w:rPr>
          <w:rFonts w:asciiTheme="majorBidi" w:hAnsiTheme="majorBidi" w:cstheme="majorBidi"/>
        </w:rPr>
        <w:t>Nākamajā dienā, t. i., 2020. gada 15. decembrī, komercreģistrā izdarīts iera</w:t>
      </w:r>
      <w:r w:rsidR="008048E9" w:rsidRPr="00E63FDF">
        <w:rPr>
          <w:rFonts w:asciiTheme="majorBidi" w:hAnsiTheme="majorBidi" w:cstheme="majorBidi"/>
        </w:rPr>
        <w:t>k</w:t>
      </w:r>
      <w:r w:rsidR="00536B06" w:rsidRPr="00E63FDF">
        <w:rPr>
          <w:rFonts w:asciiTheme="majorBidi" w:hAnsiTheme="majorBidi" w:cstheme="majorBidi"/>
        </w:rPr>
        <w:t>sts par SIA </w:t>
      </w:r>
      <w:r w:rsidR="00B06AB3" w:rsidRPr="00E63FDF">
        <w:rPr>
          <w:rFonts w:asciiTheme="majorBidi" w:hAnsiTheme="majorBidi" w:cstheme="majorBidi"/>
        </w:rPr>
        <w:t>[firma B]</w:t>
      </w:r>
      <w:r w:rsidR="00536B06" w:rsidRPr="00E63FDF">
        <w:rPr>
          <w:rFonts w:asciiTheme="majorBidi" w:hAnsiTheme="majorBidi" w:cstheme="majorBidi"/>
        </w:rPr>
        <w:t xml:space="preserve"> maksātnespējas procesa administratores Sintijas Karstās iecelšanu un šīs sabiedrības valdes darbības apturēšanu.</w:t>
      </w:r>
    </w:p>
    <w:p w14:paraId="1F055A01" w14:textId="5996B98E" w:rsidR="00C07C12" w:rsidRPr="00E63FDF" w:rsidRDefault="00C07C12"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Atbilstoši </w:t>
      </w:r>
      <w:r w:rsidR="0064315E" w:rsidRPr="00E63FDF">
        <w:rPr>
          <w:rFonts w:asciiTheme="majorBidi" w:hAnsiTheme="majorBidi" w:cstheme="majorBidi"/>
        </w:rPr>
        <w:t xml:space="preserve">lietas materiālos esošajam </w:t>
      </w:r>
      <w:r w:rsidRPr="00E63FDF">
        <w:rPr>
          <w:rFonts w:asciiTheme="majorBidi" w:hAnsiTheme="majorBidi" w:cstheme="majorBidi"/>
        </w:rPr>
        <w:t>kreditoru prasījumu reģistram</w:t>
      </w:r>
      <w:r w:rsidR="0064315E" w:rsidRPr="00E63FDF">
        <w:rPr>
          <w:rFonts w:asciiTheme="majorBidi" w:hAnsiTheme="majorBidi" w:cstheme="majorBidi"/>
        </w:rPr>
        <w:t xml:space="preserve"> maksātnespējīgās SIA </w:t>
      </w:r>
      <w:r w:rsidR="00B06AB3" w:rsidRPr="00E63FDF">
        <w:rPr>
          <w:rFonts w:asciiTheme="majorBidi" w:hAnsiTheme="majorBidi" w:cstheme="majorBidi"/>
        </w:rPr>
        <w:t>[firma B]</w:t>
      </w:r>
      <w:r w:rsidR="0064315E" w:rsidRPr="00E63FDF">
        <w:rPr>
          <w:rFonts w:asciiTheme="majorBidi" w:hAnsiTheme="majorBidi" w:cstheme="majorBidi"/>
        </w:rPr>
        <w:t xml:space="preserve"> administratora atzīto </w:t>
      </w:r>
      <w:r w:rsidR="002D2C9F" w:rsidRPr="00E63FDF">
        <w:rPr>
          <w:rFonts w:asciiTheme="majorBidi" w:hAnsiTheme="majorBidi" w:cstheme="majorBidi"/>
        </w:rPr>
        <w:t xml:space="preserve">kreditoru </w:t>
      </w:r>
      <w:r w:rsidR="0064315E" w:rsidRPr="00E63FDF">
        <w:rPr>
          <w:rFonts w:asciiTheme="majorBidi" w:hAnsiTheme="majorBidi" w:cstheme="majorBidi"/>
        </w:rPr>
        <w:t>prasījumu kopsumma 2021. gada 24. septembrī bija 2 309 931,75 </w:t>
      </w:r>
      <w:proofErr w:type="spellStart"/>
      <w:r w:rsidR="0064315E" w:rsidRPr="00E63FDF">
        <w:rPr>
          <w:rFonts w:asciiTheme="majorBidi" w:hAnsiTheme="majorBidi" w:cstheme="majorBidi"/>
          <w:i/>
          <w:iCs/>
        </w:rPr>
        <w:t>euro</w:t>
      </w:r>
      <w:proofErr w:type="spellEnd"/>
      <w:r w:rsidR="0064315E" w:rsidRPr="00E63FDF">
        <w:rPr>
          <w:rFonts w:asciiTheme="majorBidi" w:hAnsiTheme="majorBidi" w:cstheme="majorBidi"/>
        </w:rPr>
        <w:t xml:space="preserve">, kurā ietilpst arī VID </w:t>
      </w:r>
      <w:r w:rsidR="002D2C9F" w:rsidRPr="00E63FDF">
        <w:rPr>
          <w:rFonts w:asciiTheme="majorBidi" w:hAnsiTheme="majorBidi" w:cstheme="majorBidi"/>
        </w:rPr>
        <w:t xml:space="preserve">pieteiktais </w:t>
      </w:r>
      <w:r w:rsidR="0064315E" w:rsidRPr="00E63FDF">
        <w:rPr>
          <w:rFonts w:asciiTheme="majorBidi" w:hAnsiTheme="majorBidi" w:cstheme="majorBidi"/>
        </w:rPr>
        <w:t>prasījums par kopējo summu 2 019 100,14 </w:t>
      </w:r>
      <w:proofErr w:type="spellStart"/>
      <w:r w:rsidR="0064315E" w:rsidRPr="00E63FDF">
        <w:rPr>
          <w:rFonts w:asciiTheme="majorBidi" w:hAnsiTheme="majorBidi" w:cstheme="majorBidi"/>
          <w:i/>
          <w:iCs/>
        </w:rPr>
        <w:t>euro</w:t>
      </w:r>
      <w:proofErr w:type="spellEnd"/>
      <w:r w:rsidR="0064315E" w:rsidRPr="00E63FDF">
        <w:rPr>
          <w:rFonts w:asciiTheme="majorBidi" w:hAnsiTheme="majorBidi" w:cstheme="majorBidi"/>
          <w:i/>
          <w:iCs/>
        </w:rPr>
        <w:t xml:space="preserve"> </w:t>
      </w:r>
      <w:r w:rsidR="0064315E" w:rsidRPr="00E63FDF">
        <w:rPr>
          <w:rFonts w:asciiTheme="majorBidi" w:hAnsiTheme="majorBidi" w:cstheme="majorBidi"/>
        </w:rPr>
        <w:t>(</w:t>
      </w:r>
      <w:r w:rsidR="0064315E" w:rsidRPr="00E63FDF">
        <w:rPr>
          <w:rFonts w:asciiTheme="majorBidi" w:hAnsiTheme="majorBidi" w:cstheme="majorBidi"/>
          <w:i/>
          <w:iCs/>
        </w:rPr>
        <w:t>lietas 1. sējuma 235. lapa un 9. sējuma 134. lapa</w:t>
      </w:r>
      <w:r w:rsidR="0064315E" w:rsidRPr="00E63FDF">
        <w:rPr>
          <w:rFonts w:asciiTheme="majorBidi" w:hAnsiTheme="majorBidi" w:cstheme="majorBidi"/>
        </w:rPr>
        <w:t>).</w:t>
      </w:r>
    </w:p>
    <w:p w14:paraId="5EB7CCF6" w14:textId="2E944B68" w:rsidR="0064315E" w:rsidRPr="00E63FDF" w:rsidRDefault="0064315E" w:rsidP="00E63FDF">
      <w:pPr>
        <w:spacing w:line="276" w:lineRule="auto"/>
        <w:ind w:firstLine="709"/>
        <w:jc w:val="both"/>
        <w:rPr>
          <w:rFonts w:asciiTheme="majorBidi" w:hAnsiTheme="majorBidi" w:cstheme="majorBidi"/>
        </w:rPr>
      </w:pPr>
      <w:r w:rsidRPr="00E63FDF">
        <w:rPr>
          <w:rFonts w:asciiTheme="majorBidi" w:hAnsiTheme="majorBidi" w:cstheme="majorBidi"/>
        </w:rPr>
        <w:t>[1.3]</w:t>
      </w:r>
      <w:r w:rsidR="00830915" w:rsidRPr="00E63FDF">
        <w:rPr>
          <w:rFonts w:asciiTheme="majorBidi" w:hAnsiTheme="majorBidi" w:cstheme="majorBidi"/>
        </w:rPr>
        <w:t> A</w:t>
      </w:r>
      <w:r w:rsidR="00346403" w:rsidRPr="00E63FDF">
        <w:rPr>
          <w:rFonts w:asciiTheme="majorBidi" w:hAnsiTheme="majorBidi" w:cstheme="majorBidi"/>
        </w:rPr>
        <w:t xml:space="preserve">r Administratīvās rajona tiesas 2022. gada 31. marta spriedumu </w:t>
      </w:r>
      <w:r w:rsidR="000217A1" w:rsidRPr="00E63FDF">
        <w:rPr>
          <w:rFonts w:asciiTheme="majorBidi" w:hAnsiTheme="majorBidi" w:cstheme="majorBidi"/>
        </w:rPr>
        <w:t xml:space="preserve">administratīvajā </w:t>
      </w:r>
      <w:r w:rsidR="00346403" w:rsidRPr="00E63FDF">
        <w:rPr>
          <w:rFonts w:asciiTheme="majorBidi" w:hAnsiTheme="majorBidi" w:cstheme="majorBidi"/>
        </w:rPr>
        <w:t>lietā Nr. A420235720 noraidīts maksātnespējīgās SIA </w:t>
      </w:r>
      <w:r w:rsidR="00B06AB3" w:rsidRPr="00E63FDF">
        <w:rPr>
          <w:rFonts w:asciiTheme="majorBidi" w:hAnsiTheme="majorBidi" w:cstheme="majorBidi"/>
        </w:rPr>
        <w:t>[firma B]</w:t>
      </w:r>
      <w:r w:rsidR="00346403" w:rsidRPr="00E63FDF">
        <w:rPr>
          <w:rFonts w:asciiTheme="majorBidi" w:hAnsiTheme="majorBidi" w:cstheme="majorBidi"/>
        </w:rPr>
        <w:t xml:space="preserve"> pieteikums par VID ģenerāldirektora 2020. gada 25. augusta lēmuma Nr. 30.2-22.8/3711 </w:t>
      </w:r>
      <w:r w:rsidR="0044548B" w:rsidRPr="00E63FDF">
        <w:rPr>
          <w:rFonts w:asciiTheme="majorBidi" w:hAnsiTheme="majorBidi" w:cstheme="majorBidi"/>
        </w:rPr>
        <w:t xml:space="preserve">(sk. </w:t>
      </w:r>
      <w:r w:rsidR="0044548B" w:rsidRPr="00E63FDF">
        <w:rPr>
          <w:rFonts w:asciiTheme="majorBidi" w:hAnsiTheme="majorBidi" w:cstheme="majorBidi"/>
          <w:i/>
          <w:iCs/>
        </w:rPr>
        <w:t>šā sprieduma 1.1. punktu</w:t>
      </w:r>
      <w:r w:rsidR="0044548B" w:rsidRPr="00E63FDF">
        <w:rPr>
          <w:rFonts w:asciiTheme="majorBidi" w:hAnsiTheme="majorBidi" w:cstheme="majorBidi"/>
        </w:rPr>
        <w:t xml:space="preserve">) </w:t>
      </w:r>
      <w:r w:rsidR="00346403" w:rsidRPr="00E63FDF">
        <w:rPr>
          <w:rFonts w:asciiTheme="majorBidi" w:hAnsiTheme="majorBidi" w:cstheme="majorBidi"/>
        </w:rPr>
        <w:t>atcelšanu, un šis spriedums stājies likumīgā spēkā 2022. gada 3. maijā.</w:t>
      </w:r>
      <w:r w:rsidR="000C4906" w:rsidRPr="00E63FDF">
        <w:rPr>
          <w:rFonts w:asciiTheme="majorBidi" w:hAnsiTheme="majorBidi" w:cstheme="majorBidi"/>
        </w:rPr>
        <w:t xml:space="preserve"> </w:t>
      </w:r>
    </w:p>
    <w:p w14:paraId="1FD9298C" w14:textId="54834934" w:rsidR="000C4906" w:rsidRPr="00E63FDF" w:rsidRDefault="008607DA"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Minētajā spriedumā </w:t>
      </w:r>
      <w:r w:rsidR="000217A1" w:rsidRPr="00E63FDF">
        <w:rPr>
          <w:rFonts w:asciiTheme="majorBidi" w:hAnsiTheme="majorBidi" w:cstheme="majorBidi"/>
        </w:rPr>
        <w:t>Administratīvā rajona t</w:t>
      </w:r>
      <w:r w:rsidR="000C4906" w:rsidRPr="00E63FDF">
        <w:rPr>
          <w:rFonts w:asciiTheme="majorBidi" w:hAnsiTheme="majorBidi" w:cstheme="majorBidi"/>
        </w:rPr>
        <w:t>iesa par pamatotu atzinusi VID secinājumu, ka SIA </w:t>
      </w:r>
      <w:r w:rsidR="00B06AB3" w:rsidRPr="00E63FDF">
        <w:rPr>
          <w:rFonts w:asciiTheme="majorBidi" w:hAnsiTheme="majorBidi" w:cstheme="majorBidi"/>
        </w:rPr>
        <w:t>[firma B]</w:t>
      </w:r>
      <w:r w:rsidR="000C4906" w:rsidRPr="00E63FDF">
        <w:rPr>
          <w:rFonts w:asciiTheme="majorBidi" w:hAnsiTheme="majorBidi" w:cstheme="majorBidi"/>
        </w:rPr>
        <w:t xml:space="preserve"> deklarētie darījumi ar</w:t>
      </w:r>
      <w:r w:rsidR="008B4A6E" w:rsidRPr="00E63FDF">
        <w:rPr>
          <w:rFonts w:asciiTheme="majorBidi" w:hAnsiTheme="majorBidi" w:cstheme="majorBidi"/>
        </w:rPr>
        <w:t xml:space="preserve"> SIA „COMCRAFT BALTIC”, SIA „</w:t>
      </w:r>
      <w:proofErr w:type="spellStart"/>
      <w:r w:rsidR="008B4A6E" w:rsidRPr="00E63FDF">
        <w:rPr>
          <w:rFonts w:asciiTheme="majorBidi" w:hAnsiTheme="majorBidi" w:cstheme="majorBidi"/>
        </w:rPr>
        <w:t>Trade</w:t>
      </w:r>
      <w:proofErr w:type="spellEnd"/>
      <w:r w:rsidR="008B4A6E" w:rsidRPr="00E63FDF">
        <w:rPr>
          <w:rFonts w:asciiTheme="majorBidi" w:hAnsiTheme="majorBidi" w:cstheme="majorBidi"/>
        </w:rPr>
        <w:t xml:space="preserve"> </w:t>
      </w:r>
      <w:proofErr w:type="spellStart"/>
      <w:r w:rsidR="008B4A6E" w:rsidRPr="00E63FDF">
        <w:rPr>
          <w:rFonts w:asciiTheme="majorBidi" w:hAnsiTheme="majorBidi" w:cstheme="majorBidi"/>
        </w:rPr>
        <w:t>Deal</w:t>
      </w:r>
      <w:proofErr w:type="spellEnd"/>
      <w:r w:rsidR="008B4A6E" w:rsidRPr="00E63FDF">
        <w:rPr>
          <w:rFonts w:asciiTheme="majorBidi" w:hAnsiTheme="majorBidi" w:cstheme="majorBidi"/>
        </w:rPr>
        <w:t xml:space="preserve">”, SIA „DISCOUNT DISTRIBUTION” un SIA „Hansa </w:t>
      </w:r>
      <w:proofErr w:type="spellStart"/>
      <w:r w:rsidR="008B4A6E" w:rsidRPr="00E63FDF">
        <w:rPr>
          <w:rFonts w:asciiTheme="majorBidi" w:hAnsiTheme="majorBidi" w:cstheme="majorBidi"/>
        </w:rPr>
        <w:t>Direct</w:t>
      </w:r>
      <w:proofErr w:type="spellEnd"/>
      <w:r w:rsidR="008B4A6E" w:rsidRPr="00E63FDF">
        <w:rPr>
          <w:rFonts w:asciiTheme="majorBidi" w:hAnsiTheme="majorBidi" w:cstheme="majorBidi"/>
        </w:rPr>
        <w:t>”</w:t>
      </w:r>
      <w:r w:rsidR="000C4906" w:rsidRPr="00E63FDF">
        <w:rPr>
          <w:rFonts w:asciiTheme="majorBidi" w:hAnsiTheme="majorBidi" w:cstheme="majorBidi"/>
        </w:rPr>
        <w:t xml:space="preserve"> faktiski nav notikuši, proti, </w:t>
      </w:r>
      <w:r w:rsidR="0044548B" w:rsidRPr="00E63FDF">
        <w:rPr>
          <w:rFonts w:asciiTheme="majorBidi" w:hAnsiTheme="majorBidi" w:cstheme="majorBidi"/>
        </w:rPr>
        <w:t>iepriekš</w:t>
      </w:r>
      <w:r w:rsidR="008B4A6E" w:rsidRPr="00E63FDF">
        <w:rPr>
          <w:rFonts w:asciiTheme="majorBidi" w:hAnsiTheme="majorBidi" w:cstheme="majorBidi"/>
        </w:rPr>
        <w:t>minētās sabiedrības</w:t>
      </w:r>
      <w:r w:rsidR="000C4906" w:rsidRPr="00E63FDF">
        <w:rPr>
          <w:rFonts w:asciiTheme="majorBidi" w:hAnsiTheme="majorBidi" w:cstheme="majorBidi"/>
        </w:rPr>
        <w:t xml:space="preserve"> nav identificējamas kā patiesās preču piegādātājas. </w:t>
      </w:r>
      <w:r w:rsidR="0064315E" w:rsidRPr="00E63FDF">
        <w:rPr>
          <w:rFonts w:asciiTheme="majorBidi" w:hAnsiTheme="majorBidi" w:cstheme="majorBidi"/>
        </w:rPr>
        <w:t>Līdz ar to</w:t>
      </w:r>
      <w:r w:rsidR="000C4906" w:rsidRPr="00E63FDF">
        <w:rPr>
          <w:rFonts w:asciiTheme="majorBidi" w:hAnsiTheme="majorBidi" w:cstheme="majorBidi"/>
        </w:rPr>
        <w:t xml:space="preserve"> nav šaubu, ka SIA </w:t>
      </w:r>
      <w:r w:rsidR="00B06AB3" w:rsidRPr="00E63FDF">
        <w:rPr>
          <w:rFonts w:asciiTheme="majorBidi" w:hAnsiTheme="majorBidi" w:cstheme="majorBidi"/>
        </w:rPr>
        <w:t>[firma B]</w:t>
      </w:r>
      <w:r w:rsidR="000C4906" w:rsidRPr="00E63FDF">
        <w:rPr>
          <w:rFonts w:asciiTheme="majorBidi" w:hAnsiTheme="majorBidi" w:cstheme="majorBidi"/>
        </w:rPr>
        <w:t xml:space="preserve"> kā informēta tirgus dalībniece, preču saņēmēja un fiskālo priekšrocību ieguvēja zināja, ka ar šādiem darījumiem iesaistās PVN sistēmas ļaunprātīgā izmantošanā.</w:t>
      </w:r>
    </w:p>
    <w:p w14:paraId="6146F5FC" w14:textId="2434FEFC" w:rsidR="007F4BDC" w:rsidRPr="00E63FDF" w:rsidRDefault="000217A1" w:rsidP="00E63FDF">
      <w:pPr>
        <w:spacing w:line="276" w:lineRule="auto"/>
        <w:ind w:firstLine="709"/>
        <w:jc w:val="both"/>
        <w:rPr>
          <w:rFonts w:asciiTheme="majorBidi" w:hAnsiTheme="majorBidi" w:cstheme="majorBidi"/>
        </w:rPr>
      </w:pPr>
      <w:r w:rsidRPr="00E63FDF">
        <w:rPr>
          <w:rFonts w:asciiTheme="majorBidi" w:hAnsiTheme="majorBidi" w:cstheme="majorBidi"/>
        </w:rPr>
        <w:t>[1.</w:t>
      </w:r>
      <w:r w:rsidR="00B63CE9" w:rsidRPr="00E63FDF">
        <w:rPr>
          <w:rFonts w:asciiTheme="majorBidi" w:hAnsiTheme="majorBidi" w:cstheme="majorBidi"/>
        </w:rPr>
        <w:t>4</w:t>
      </w:r>
      <w:r w:rsidRPr="00E63FDF">
        <w:rPr>
          <w:rFonts w:asciiTheme="majorBidi" w:hAnsiTheme="majorBidi" w:cstheme="majorBidi"/>
        </w:rPr>
        <w:t>]</w:t>
      </w:r>
      <w:r w:rsidR="00272695" w:rsidRPr="00E63FDF">
        <w:rPr>
          <w:rFonts w:asciiTheme="majorBidi" w:hAnsiTheme="majorBidi" w:cstheme="majorBidi"/>
        </w:rPr>
        <w:t> Pamatojoties uz apstākļu kopumu, kuri apliecina, ka laika posmā no 2019. gada 3. aprīļa līdz 2020. gada 14. decembrim SIA </w:t>
      </w:r>
      <w:r w:rsidR="00B06AB3" w:rsidRPr="00E63FDF">
        <w:rPr>
          <w:rFonts w:asciiTheme="majorBidi" w:hAnsiTheme="majorBidi" w:cstheme="majorBidi"/>
        </w:rPr>
        <w:t>[firma A]</w:t>
      </w:r>
      <w:r w:rsidR="00272695" w:rsidRPr="00E63FDF">
        <w:rPr>
          <w:rFonts w:asciiTheme="majorBidi" w:hAnsiTheme="majorBidi" w:cstheme="majorBidi"/>
        </w:rPr>
        <w:t xml:space="preserve"> ir pārņēmusi SIA </w:t>
      </w:r>
      <w:r w:rsidR="00B06AB3" w:rsidRPr="00E63FDF">
        <w:rPr>
          <w:rFonts w:asciiTheme="majorBidi" w:hAnsiTheme="majorBidi" w:cstheme="majorBidi"/>
        </w:rPr>
        <w:t>[firma B]</w:t>
      </w:r>
      <w:r w:rsidR="00272695" w:rsidRPr="00E63FDF">
        <w:rPr>
          <w:rFonts w:asciiTheme="majorBidi" w:hAnsiTheme="majorBidi" w:cstheme="majorBidi"/>
        </w:rPr>
        <w:t xml:space="preserve"> uzņēmumu, a</w:t>
      </w:r>
      <w:r w:rsidR="00223F05" w:rsidRPr="00E63FDF">
        <w:rPr>
          <w:rFonts w:asciiTheme="majorBidi" w:hAnsiTheme="majorBidi" w:cstheme="majorBidi"/>
        </w:rPr>
        <w:t>r VID Nodokļu nomaksas veicināšanas pārvaldes direktora 2022. gada 3. oktobra lēmumu Nr. 30.4/17.23/83709 „Par nokavēto nodokļu maksājumu piedziņu”</w:t>
      </w:r>
      <w:r w:rsidR="00272695" w:rsidRPr="00E63FDF">
        <w:rPr>
          <w:rFonts w:asciiTheme="majorBidi" w:hAnsiTheme="majorBidi" w:cstheme="majorBidi"/>
        </w:rPr>
        <w:t xml:space="preserve"> </w:t>
      </w:r>
      <w:r w:rsidRPr="00E63FDF">
        <w:rPr>
          <w:rFonts w:asciiTheme="majorBidi" w:hAnsiTheme="majorBidi" w:cstheme="majorBidi"/>
        </w:rPr>
        <w:t>nolemts piedzīt no SIA </w:t>
      </w:r>
      <w:r w:rsidR="00B06AB3" w:rsidRPr="00E63FDF">
        <w:rPr>
          <w:rFonts w:asciiTheme="majorBidi" w:hAnsiTheme="majorBidi" w:cstheme="majorBidi"/>
        </w:rPr>
        <w:t>[firma A]</w:t>
      </w:r>
      <w:r w:rsidRPr="00E63FDF">
        <w:rPr>
          <w:rFonts w:asciiTheme="majorBidi" w:hAnsiTheme="majorBidi" w:cstheme="majorBidi"/>
        </w:rPr>
        <w:t xml:space="preserve"> nokavētos nodokļu maksājumus 2 019 100,14 </w:t>
      </w:r>
      <w:proofErr w:type="spellStart"/>
      <w:r w:rsidRPr="00E63FDF">
        <w:rPr>
          <w:rFonts w:asciiTheme="majorBidi" w:hAnsiTheme="majorBidi" w:cstheme="majorBidi"/>
          <w:i/>
          <w:iCs/>
        </w:rPr>
        <w:t>euro</w:t>
      </w:r>
      <w:proofErr w:type="spellEnd"/>
      <w:r w:rsidR="008607DA" w:rsidRPr="00E63FDF">
        <w:rPr>
          <w:rFonts w:asciiTheme="majorBidi" w:hAnsiTheme="majorBidi" w:cstheme="majorBidi"/>
        </w:rPr>
        <w:t>, kurus maksātnespējīgā SIA </w:t>
      </w:r>
      <w:r w:rsidR="00B06AB3" w:rsidRPr="00E63FDF">
        <w:rPr>
          <w:rFonts w:asciiTheme="majorBidi" w:hAnsiTheme="majorBidi" w:cstheme="majorBidi"/>
        </w:rPr>
        <w:t>[firma B]</w:t>
      </w:r>
      <w:r w:rsidR="008607DA" w:rsidRPr="00E63FDF">
        <w:rPr>
          <w:rFonts w:asciiTheme="majorBidi" w:hAnsiTheme="majorBidi" w:cstheme="majorBidi"/>
        </w:rPr>
        <w:t xml:space="preserve"> ir parādā valstij.</w:t>
      </w:r>
    </w:p>
    <w:p w14:paraId="639696B3" w14:textId="77777777" w:rsidR="007F4BDC" w:rsidRPr="00E63FDF" w:rsidRDefault="007F4BDC" w:rsidP="00E63FDF">
      <w:pPr>
        <w:spacing w:line="276" w:lineRule="auto"/>
        <w:ind w:firstLine="709"/>
        <w:jc w:val="both"/>
        <w:rPr>
          <w:rFonts w:asciiTheme="majorBidi" w:hAnsiTheme="majorBidi" w:cstheme="majorBidi"/>
        </w:rPr>
      </w:pPr>
    </w:p>
    <w:p w14:paraId="42B7BDEF" w14:textId="681BF8B2" w:rsidR="000E6960" w:rsidRPr="00E63FDF" w:rsidRDefault="00F5533B" w:rsidP="00E63FDF">
      <w:pPr>
        <w:spacing w:line="276" w:lineRule="auto"/>
        <w:ind w:firstLine="709"/>
        <w:jc w:val="both"/>
        <w:rPr>
          <w:rFonts w:asciiTheme="majorBidi" w:hAnsiTheme="majorBidi" w:cstheme="majorBidi"/>
        </w:rPr>
      </w:pPr>
      <w:r w:rsidRPr="00E63FDF">
        <w:rPr>
          <w:rFonts w:asciiTheme="majorBidi" w:hAnsiTheme="majorBidi" w:cstheme="majorBidi"/>
        </w:rPr>
        <w:t>[2] Maksātnespējīgā SIA </w:t>
      </w:r>
      <w:r w:rsidR="00B06AB3" w:rsidRPr="00E63FDF">
        <w:rPr>
          <w:rFonts w:asciiTheme="majorBidi" w:hAnsiTheme="majorBidi" w:cstheme="majorBidi"/>
        </w:rPr>
        <w:t>[firma B]</w:t>
      </w:r>
      <w:r w:rsidRPr="00E63FDF">
        <w:rPr>
          <w:rFonts w:asciiTheme="majorBidi" w:hAnsiTheme="majorBidi" w:cstheme="majorBidi"/>
        </w:rPr>
        <w:t xml:space="preserve"> 2022. gada 11. oktobrī </w:t>
      </w:r>
      <w:r w:rsidR="000E6960" w:rsidRPr="00E63FDF">
        <w:rPr>
          <w:rFonts w:asciiTheme="majorBidi" w:hAnsiTheme="majorBidi" w:cstheme="majorBidi"/>
        </w:rPr>
        <w:t xml:space="preserve">cēlusi </w:t>
      </w:r>
      <w:r w:rsidR="006C4DC2" w:rsidRPr="00E63FDF">
        <w:rPr>
          <w:rFonts w:asciiTheme="majorBidi" w:hAnsiTheme="majorBidi" w:cstheme="majorBidi"/>
        </w:rPr>
        <w:t xml:space="preserve">Ekonomisko lietu </w:t>
      </w:r>
      <w:r w:rsidR="000E6960" w:rsidRPr="00E63FDF">
        <w:rPr>
          <w:rFonts w:asciiTheme="majorBidi" w:hAnsiTheme="majorBidi" w:cstheme="majorBidi"/>
        </w:rPr>
        <w:t>tiesā prasību pret SIA </w:t>
      </w:r>
      <w:r w:rsidR="00B06AB3" w:rsidRPr="00E63FDF">
        <w:rPr>
          <w:rFonts w:asciiTheme="majorBidi" w:hAnsiTheme="majorBidi" w:cstheme="majorBidi"/>
        </w:rPr>
        <w:t>[firma A]</w:t>
      </w:r>
      <w:r w:rsidR="000E6960" w:rsidRPr="00E63FDF">
        <w:rPr>
          <w:rFonts w:asciiTheme="majorBidi" w:hAnsiTheme="majorBidi" w:cstheme="majorBidi"/>
        </w:rPr>
        <w:t xml:space="preserve"> par uzņēmuma pārejas atzīšanu un parāda piedziņu, lūdzot tiesu</w:t>
      </w:r>
      <w:r w:rsidR="0044548B" w:rsidRPr="00E63FDF">
        <w:rPr>
          <w:rFonts w:asciiTheme="majorBidi" w:hAnsiTheme="majorBidi" w:cstheme="majorBidi"/>
        </w:rPr>
        <w:t xml:space="preserve"> 1) </w:t>
      </w:r>
      <w:r w:rsidR="000E6960" w:rsidRPr="00E63FDF">
        <w:rPr>
          <w:rFonts w:asciiTheme="majorBidi" w:hAnsiTheme="majorBidi" w:cstheme="majorBidi"/>
        </w:rPr>
        <w:t>atzīt uzņēmuma pāreju no maksātnespējīgās SIA </w:t>
      </w:r>
      <w:r w:rsidR="00B06AB3" w:rsidRPr="00E63FDF">
        <w:rPr>
          <w:rFonts w:asciiTheme="majorBidi" w:hAnsiTheme="majorBidi" w:cstheme="majorBidi"/>
        </w:rPr>
        <w:t>[firma B]</w:t>
      </w:r>
      <w:r w:rsidR="000E6960" w:rsidRPr="00E63FDF">
        <w:rPr>
          <w:rFonts w:asciiTheme="majorBidi" w:hAnsiTheme="majorBidi" w:cstheme="majorBidi"/>
        </w:rPr>
        <w:t xml:space="preserve"> uz SIA </w:t>
      </w:r>
      <w:r w:rsidR="00B06AB3" w:rsidRPr="00E63FDF">
        <w:rPr>
          <w:rFonts w:asciiTheme="majorBidi" w:hAnsiTheme="majorBidi" w:cstheme="majorBidi"/>
        </w:rPr>
        <w:t>[firma A]</w:t>
      </w:r>
      <w:r w:rsidR="000E6960" w:rsidRPr="00E63FDF">
        <w:rPr>
          <w:rFonts w:asciiTheme="majorBidi" w:hAnsiTheme="majorBidi" w:cstheme="majorBidi"/>
        </w:rPr>
        <w:t xml:space="preserve"> un 2) piedzīt no SIA </w:t>
      </w:r>
      <w:r w:rsidR="00B06AB3" w:rsidRPr="00E63FDF">
        <w:rPr>
          <w:rFonts w:asciiTheme="majorBidi" w:hAnsiTheme="majorBidi" w:cstheme="majorBidi"/>
        </w:rPr>
        <w:t>[firma A]</w:t>
      </w:r>
      <w:r w:rsidR="000E6960" w:rsidRPr="00E63FDF">
        <w:rPr>
          <w:rFonts w:asciiTheme="majorBidi" w:hAnsiTheme="majorBidi" w:cstheme="majorBidi"/>
        </w:rPr>
        <w:t xml:space="preserve"> maksātnespējīgās SIA </w:t>
      </w:r>
      <w:r w:rsidR="00B06AB3" w:rsidRPr="00E63FDF">
        <w:rPr>
          <w:rFonts w:asciiTheme="majorBidi" w:hAnsiTheme="majorBidi" w:cstheme="majorBidi"/>
        </w:rPr>
        <w:t>[firma B]</w:t>
      </w:r>
      <w:r w:rsidR="000E6960" w:rsidRPr="00E63FDF">
        <w:rPr>
          <w:rFonts w:asciiTheme="majorBidi" w:hAnsiTheme="majorBidi" w:cstheme="majorBidi"/>
        </w:rPr>
        <w:t xml:space="preserve"> labā naudas līdzekļus 2 309 931,75</w:t>
      </w:r>
      <w:r w:rsidR="000D4B49" w:rsidRPr="00E63FDF">
        <w:rPr>
          <w:rFonts w:asciiTheme="majorBidi" w:hAnsiTheme="majorBidi" w:cstheme="majorBidi"/>
        </w:rPr>
        <w:t> </w:t>
      </w:r>
      <w:proofErr w:type="spellStart"/>
      <w:r w:rsidR="000E6960" w:rsidRPr="00E63FDF">
        <w:rPr>
          <w:rFonts w:asciiTheme="majorBidi" w:hAnsiTheme="majorBidi" w:cstheme="majorBidi"/>
          <w:i/>
          <w:iCs/>
        </w:rPr>
        <w:t>euro</w:t>
      </w:r>
      <w:proofErr w:type="spellEnd"/>
      <w:r w:rsidR="000E6960" w:rsidRPr="00E63FDF">
        <w:rPr>
          <w:rFonts w:asciiTheme="majorBidi" w:hAnsiTheme="majorBidi" w:cstheme="majorBidi"/>
        </w:rPr>
        <w:t xml:space="preserve">, kas summas ziņā atbilst pieteikto un administratora atzīto kreditoru prasījumu kopsummai (sk. </w:t>
      </w:r>
      <w:r w:rsidR="000E6960" w:rsidRPr="00E63FDF">
        <w:rPr>
          <w:rFonts w:asciiTheme="majorBidi" w:hAnsiTheme="majorBidi" w:cstheme="majorBidi"/>
          <w:i/>
          <w:iCs/>
        </w:rPr>
        <w:t>šā sprieduma 1.2. punktu</w:t>
      </w:r>
      <w:r w:rsidR="000E6960" w:rsidRPr="00E63FDF">
        <w:rPr>
          <w:rFonts w:asciiTheme="majorBidi" w:hAnsiTheme="majorBidi" w:cstheme="majorBidi"/>
        </w:rPr>
        <w:t>).</w:t>
      </w:r>
    </w:p>
    <w:p w14:paraId="1AEF1D5C" w14:textId="5AA42DF1" w:rsidR="007F4BDC" w:rsidRPr="00E63FDF" w:rsidRDefault="000E6960" w:rsidP="00E63FDF">
      <w:pPr>
        <w:spacing w:line="276" w:lineRule="auto"/>
        <w:ind w:firstLine="709"/>
        <w:jc w:val="both"/>
        <w:rPr>
          <w:rFonts w:asciiTheme="majorBidi" w:hAnsiTheme="majorBidi" w:cstheme="majorBidi"/>
        </w:rPr>
      </w:pPr>
      <w:r w:rsidRPr="00E63FDF">
        <w:rPr>
          <w:rFonts w:asciiTheme="majorBidi" w:hAnsiTheme="majorBidi" w:cstheme="majorBidi"/>
        </w:rPr>
        <w:t>Prasības pieteikumā norādīts šāds pamatojums.</w:t>
      </w:r>
    </w:p>
    <w:p w14:paraId="64D64127" w14:textId="475893E4" w:rsidR="00A30250" w:rsidRPr="00E63FDF" w:rsidRDefault="000E6960" w:rsidP="00E63FDF">
      <w:pPr>
        <w:spacing w:line="276" w:lineRule="auto"/>
        <w:ind w:firstLine="709"/>
        <w:jc w:val="both"/>
        <w:rPr>
          <w:rFonts w:asciiTheme="majorBidi" w:hAnsiTheme="majorBidi" w:cstheme="majorBidi"/>
        </w:rPr>
      </w:pPr>
      <w:r w:rsidRPr="00E63FDF">
        <w:rPr>
          <w:rFonts w:asciiTheme="majorBidi" w:hAnsiTheme="majorBidi" w:cstheme="majorBidi"/>
        </w:rPr>
        <w:t>[2.1] </w:t>
      </w:r>
      <w:r w:rsidR="0049791D" w:rsidRPr="00E63FDF">
        <w:rPr>
          <w:rFonts w:asciiTheme="majorBidi" w:hAnsiTheme="majorBidi" w:cstheme="majorBidi"/>
        </w:rPr>
        <w:t xml:space="preserve">No VID Elektroniskās deklarēšanas sistēmā 2019. un 2020. gadā iesniegtajām deklarācijām </w:t>
      </w:r>
      <w:r w:rsidR="00A97FA5" w:rsidRPr="00E63FDF">
        <w:rPr>
          <w:rFonts w:asciiTheme="majorBidi" w:hAnsiTheme="majorBidi" w:cstheme="majorBidi"/>
        </w:rPr>
        <w:t>izriet</w:t>
      </w:r>
      <w:r w:rsidR="0049791D" w:rsidRPr="00E63FDF">
        <w:rPr>
          <w:rFonts w:asciiTheme="majorBidi" w:hAnsiTheme="majorBidi" w:cstheme="majorBidi"/>
        </w:rPr>
        <w:t>, ka SIA </w:t>
      </w:r>
      <w:r w:rsidR="00B06AB3" w:rsidRPr="00E63FDF">
        <w:rPr>
          <w:rFonts w:asciiTheme="majorBidi" w:hAnsiTheme="majorBidi" w:cstheme="majorBidi"/>
        </w:rPr>
        <w:t>[firma B]</w:t>
      </w:r>
      <w:r w:rsidR="0049791D" w:rsidRPr="00E63FDF">
        <w:rPr>
          <w:rFonts w:asciiTheme="majorBidi" w:hAnsiTheme="majorBidi" w:cstheme="majorBidi"/>
        </w:rPr>
        <w:t xml:space="preserve"> aktīvā </w:t>
      </w:r>
      <w:r w:rsidR="007E1885" w:rsidRPr="00E63FDF">
        <w:rPr>
          <w:rFonts w:asciiTheme="majorBidi" w:hAnsiTheme="majorBidi" w:cstheme="majorBidi"/>
        </w:rPr>
        <w:t xml:space="preserve">un nozīmīgā </w:t>
      </w:r>
      <w:r w:rsidR="0049791D" w:rsidRPr="00E63FDF">
        <w:rPr>
          <w:rFonts w:asciiTheme="majorBidi" w:hAnsiTheme="majorBidi" w:cstheme="majorBidi"/>
        </w:rPr>
        <w:t xml:space="preserve">saimnieciskā </w:t>
      </w:r>
      <w:r w:rsidR="0049791D" w:rsidRPr="00E63FDF">
        <w:rPr>
          <w:rFonts w:asciiTheme="majorBidi" w:hAnsiTheme="majorBidi" w:cstheme="majorBidi"/>
        </w:rPr>
        <w:lastRenderedPageBreak/>
        <w:t>darbība ar tās līdzšinējiem klientiem pārtraukta jau 2019. gada martā un kopš 2019. gada aprīļa tās galvenais klients ir SIA </w:t>
      </w:r>
      <w:r w:rsidR="00B06AB3" w:rsidRPr="00E63FDF">
        <w:rPr>
          <w:rFonts w:asciiTheme="majorBidi" w:hAnsiTheme="majorBidi" w:cstheme="majorBidi"/>
        </w:rPr>
        <w:t>[firma A]</w:t>
      </w:r>
      <w:r w:rsidR="0049791D" w:rsidRPr="00E63FDF">
        <w:rPr>
          <w:rFonts w:asciiTheme="majorBidi" w:hAnsiTheme="majorBidi" w:cstheme="majorBidi"/>
        </w:rPr>
        <w:t xml:space="preserve">, ar kuru uzsākta sadarbība </w:t>
      </w:r>
      <w:r w:rsidR="007E1885" w:rsidRPr="00E63FDF">
        <w:rPr>
          <w:rFonts w:asciiTheme="majorBidi" w:hAnsiTheme="majorBidi" w:cstheme="majorBidi"/>
        </w:rPr>
        <w:t>tajā</w:t>
      </w:r>
      <w:r w:rsidR="0049791D" w:rsidRPr="00E63FDF">
        <w:rPr>
          <w:rFonts w:asciiTheme="majorBidi" w:hAnsiTheme="majorBidi" w:cstheme="majorBidi"/>
        </w:rPr>
        <w:t xml:space="preserve"> pašā 2019. gada aprīlī.</w:t>
      </w:r>
      <w:r w:rsidR="000C53A7" w:rsidRPr="00E63FDF">
        <w:rPr>
          <w:rFonts w:asciiTheme="majorBidi" w:hAnsiTheme="majorBidi" w:cstheme="majorBidi"/>
        </w:rPr>
        <w:t xml:space="preserve"> Starp abām sabiedrībām ik mēnesi ir veikti darījumi par preču saņemšanu un pēc tam (ar dažu dienu nobīdi) par šo preču </w:t>
      </w:r>
      <w:r w:rsidR="00843A50" w:rsidRPr="00E63FDF">
        <w:rPr>
          <w:rFonts w:asciiTheme="majorBidi" w:hAnsiTheme="majorBidi" w:cstheme="majorBidi"/>
        </w:rPr>
        <w:t>atdošanu atpakaļ</w:t>
      </w:r>
      <w:r w:rsidR="000C53A7" w:rsidRPr="00E63FDF">
        <w:rPr>
          <w:rFonts w:asciiTheme="majorBidi" w:hAnsiTheme="majorBidi" w:cstheme="majorBidi"/>
        </w:rPr>
        <w:t>, un minētajiem darījumiem nav nekāda ekonomisk</w:t>
      </w:r>
      <w:r w:rsidR="00C17716" w:rsidRPr="00E63FDF">
        <w:rPr>
          <w:rFonts w:asciiTheme="majorBidi" w:hAnsiTheme="majorBidi" w:cstheme="majorBidi"/>
        </w:rPr>
        <w:t>ā</w:t>
      </w:r>
      <w:r w:rsidR="000C53A7" w:rsidRPr="00E63FDF">
        <w:rPr>
          <w:rFonts w:asciiTheme="majorBidi" w:hAnsiTheme="majorBidi" w:cstheme="majorBidi"/>
        </w:rPr>
        <w:t xml:space="preserve"> pamatojuma.</w:t>
      </w:r>
    </w:p>
    <w:p w14:paraId="3C4CAF5F" w14:textId="4F99E773" w:rsidR="000E6960" w:rsidRPr="00E63FDF" w:rsidRDefault="00A30250" w:rsidP="00E63FDF">
      <w:pPr>
        <w:spacing w:line="276" w:lineRule="auto"/>
        <w:ind w:firstLine="709"/>
        <w:jc w:val="both"/>
        <w:rPr>
          <w:rFonts w:asciiTheme="majorBidi" w:hAnsiTheme="majorBidi" w:cstheme="majorBidi"/>
        </w:rPr>
      </w:pPr>
      <w:r w:rsidRPr="00E63FDF">
        <w:rPr>
          <w:rFonts w:asciiTheme="majorBidi" w:hAnsiTheme="majorBidi" w:cstheme="majorBidi"/>
        </w:rPr>
        <w:t>N</w:t>
      </w:r>
      <w:r w:rsidR="007F4B1A" w:rsidRPr="00E63FDF">
        <w:rPr>
          <w:rFonts w:asciiTheme="majorBidi" w:hAnsiTheme="majorBidi" w:cstheme="majorBidi"/>
        </w:rPr>
        <w:t>o abu sabiedrību gada pārskatiem redzams, ka pirms 2019. gada SIA </w:t>
      </w:r>
      <w:r w:rsidR="00B06AB3" w:rsidRPr="00E63FDF">
        <w:rPr>
          <w:rFonts w:asciiTheme="majorBidi" w:hAnsiTheme="majorBidi" w:cstheme="majorBidi"/>
        </w:rPr>
        <w:t>[firma A]</w:t>
      </w:r>
      <w:r w:rsidR="007F4B1A" w:rsidRPr="00E63FDF">
        <w:rPr>
          <w:rFonts w:asciiTheme="majorBidi" w:hAnsiTheme="majorBidi" w:cstheme="majorBidi"/>
        </w:rPr>
        <w:t xml:space="preserve"> neveica aktīvu saimniecisko darbību, tās neto apgrozījums 2018. gadā bija 0,00 </w:t>
      </w:r>
      <w:proofErr w:type="spellStart"/>
      <w:r w:rsidR="007F4B1A" w:rsidRPr="00E63FDF">
        <w:rPr>
          <w:rFonts w:asciiTheme="majorBidi" w:hAnsiTheme="majorBidi" w:cstheme="majorBidi"/>
          <w:i/>
          <w:iCs/>
        </w:rPr>
        <w:t>euro</w:t>
      </w:r>
      <w:proofErr w:type="spellEnd"/>
      <w:r w:rsidR="007F4B1A" w:rsidRPr="00E63FDF">
        <w:rPr>
          <w:rFonts w:asciiTheme="majorBidi" w:hAnsiTheme="majorBidi" w:cstheme="majorBidi"/>
        </w:rPr>
        <w:t xml:space="preserve"> (tāds pats neto apgrozījums </w:t>
      </w:r>
      <w:r w:rsidR="0044548B" w:rsidRPr="00E63FDF">
        <w:rPr>
          <w:rFonts w:asciiTheme="majorBidi" w:hAnsiTheme="majorBidi" w:cstheme="majorBidi"/>
        </w:rPr>
        <w:t xml:space="preserve">šai sabiedrībai </w:t>
      </w:r>
      <w:r w:rsidR="007F4B1A" w:rsidRPr="00E63FDF">
        <w:rPr>
          <w:rFonts w:asciiTheme="majorBidi" w:hAnsiTheme="majorBidi" w:cstheme="majorBidi"/>
        </w:rPr>
        <w:t>bija arī 2014., 2015., 2016.</w:t>
      </w:r>
      <w:r w:rsidR="00376DCE" w:rsidRPr="00E63FDF">
        <w:rPr>
          <w:rFonts w:asciiTheme="majorBidi" w:hAnsiTheme="majorBidi" w:cstheme="majorBidi"/>
        </w:rPr>
        <w:t xml:space="preserve"> un </w:t>
      </w:r>
      <w:r w:rsidR="007F4B1A" w:rsidRPr="00E63FDF">
        <w:rPr>
          <w:rFonts w:asciiTheme="majorBidi" w:hAnsiTheme="majorBidi" w:cstheme="majorBidi"/>
        </w:rPr>
        <w:t>2017. gadā), turpretī SIA </w:t>
      </w:r>
      <w:r w:rsidR="00B06AB3" w:rsidRPr="00E63FDF">
        <w:rPr>
          <w:rFonts w:asciiTheme="majorBidi" w:hAnsiTheme="majorBidi" w:cstheme="majorBidi"/>
        </w:rPr>
        <w:t>[firma B]</w:t>
      </w:r>
      <w:r w:rsidR="007F4B1A" w:rsidRPr="00E63FDF">
        <w:rPr>
          <w:rFonts w:asciiTheme="majorBidi" w:hAnsiTheme="majorBidi" w:cstheme="majorBidi"/>
        </w:rPr>
        <w:t xml:space="preserve"> neto apgrozījums 2018. gadā bija 14 247 621 </w:t>
      </w:r>
      <w:proofErr w:type="spellStart"/>
      <w:r w:rsidR="007F4B1A" w:rsidRPr="00E63FDF">
        <w:rPr>
          <w:rFonts w:asciiTheme="majorBidi" w:hAnsiTheme="majorBidi" w:cstheme="majorBidi"/>
          <w:i/>
          <w:iCs/>
        </w:rPr>
        <w:t>euro</w:t>
      </w:r>
      <w:proofErr w:type="spellEnd"/>
      <w:r w:rsidR="007F4B1A" w:rsidRPr="00E63FDF">
        <w:rPr>
          <w:rFonts w:asciiTheme="majorBidi" w:hAnsiTheme="majorBidi" w:cstheme="majorBidi"/>
        </w:rPr>
        <w:t xml:space="preserve"> (2014., 2015., 2016. un 2017. gadā </w:t>
      </w:r>
      <w:r w:rsidR="0044548B" w:rsidRPr="00E63FDF">
        <w:rPr>
          <w:rFonts w:asciiTheme="majorBidi" w:hAnsiTheme="majorBidi" w:cstheme="majorBidi"/>
        </w:rPr>
        <w:t>šīs sabiedrības</w:t>
      </w:r>
      <w:r w:rsidRPr="00E63FDF">
        <w:rPr>
          <w:rFonts w:asciiTheme="majorBidi" w:hAnsiTheme="majorBidi" w:cstheme="majorBidi"/>
        </w:rPr>
        <w:t xml:space="preserve"> </w:t>
      </w:r>
      <w:r w:rsidR="007F4B1A" w:rsidRPr="00E63FDF">
        <w:rPr>
          <w:rFonts w:asciiTheme="majorBidi" w:hAnsiTheme="majorBidi" w:cstheme="majorBidi"/>
        </w:rPr>
        <w:t>neto apgrozījums bija vēl lielāks</w:t>
      </w:r>
      <w:r w:rsidRPr="00E63FDF">
        <w:rPr>
          <w:rFonts w:asciiTheme="majorBidi" w:hAnsiTheme="majorBidi" w:cstheme="majorBidi"/>
        </w:rPr>
        <w:t>). SIA </w:t>
      </w:r>
      <w:r w:rsidR="00B06AB3" w:rsidRPr="00E63FDF">
        <w:rPr>
          <w:rFonts w:asciiTheme="majorBidi" w:hAnsiTheme="majorBidi" w:cstheme="majorBidi"/>
        </w:rPr>
        <w:t>[firma A]</w:t>
      </w:r>
      <w:r w:rsidRPr="00E63FDF">
        <w:rPr>
          <w:rFonts w:asciiTheme="majorBidi" w:hAnsiTheme="majorBidi" w:cstheme="majorBidi"/>
        </w:rPr>
        <w:t xml:space="preserve"> aktīvā saimnieciskā darbība tika uzsākta 2019. gadā, </w:t>
      </w:r>
      <w:r w:rsidR="00845047" w:rsidRPr="00E63FDF">
        <w:rPr>
          <w:rFonts w:asciiTheme="majorBidi" w:hAnsiTheme="majorBidi" w:cstheme="majorBidi"/>
        </w:rPr>
        <w:t xml:space="preserve">gūstot peļņu, </w:t>
      </w:r>
      <w:r w:rsidRPr="00E63FDF">
        <w:rPr>
          <w:rFonts w:asciiTheme="majorBidi" w:hAnsiTheme="majorBidi" w:cstheme="majorBidi"/>
        </w:rPr>
        <w:t xml:space="preserve">proti, </w:t>
      </w:r>
      <w:r w:rsidR="0044548B" w:rsidRPr="00E63FDF">
        <w:rPr>
          <w:rFonts w:asciiTheme="majorBidi" w:hAnsiTheme="majorBidi" w:cstheme="majorBidi"/>
        </w:rPr>
        <w:t xml:space="preserve">tās </w:t>
      </w:r>
      <w:r w:rsidRPr="00E63FDF">
        <w:rPr>
          <w:rFonts w:asciiTheme="majorBidi" w:hAnsiTheme="majorBidi" w:cstheme="majorBidi"/>
        </w:rPr>
        <w:t>neto apgrozījums 2019. gadā bija 9 578 216 </w:t>
      </w:r>
      <w:proofErr w:type="spellStart"/>
      <w:r w:rsidRPr="00E63FDF">
        <w:rPr>
          <w:rFonts w:asciiTheme="majorBidi" w:hAnsiTheme="majorBidi" w:cstheme="majorBidi"/>
          <w:i/>
          <w:iCs/>
        </w:rPr>
        <w:t>euro</w:t>
      </w:r>
      <w:proofErr w:type="spellEnd"/>
      <w:r w:rsidR="00845047" w:rsidRPr="00E63FDF">
        <w:rPr>
          <w:rFonts w:asciiTheme="majorBidi" w:hAnsiTheme="majorBidi" w:cstheme="majorBidi"/>
        </w:rPr>
        <w:t xml:space="preserve"> (bruto peļņa 545 400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w:t>
      </w:r>
      <w:r w:rsidRPr="00E63FDF">
        <w:rPr>
          <w:rFonts w:asciiTheme="majorBidi" w:hAnsiTheme="majorBidi" w:cstheme="majorBidi"/>
        </w:rPr>
        <w:t>, 2020. gadā – 9 808 785 </w:t>
      </w:r>
      <w:proofErr w:type="spellStart"/>
      <w:r w:rsidRPr="00E63FDF">
        <w:rPr>
          <w:rFonts w:asciiTheme="majorBidi" w:hAnsiTheme="majorBidi" w:cstheme="majorBidi"/>
          <w:i/>
          <w:iCs/>
        </w:rPr>
        <w:t>euro</w:t>
      </w:r>
      <w:proofErr w:type="spellEnd"/>
      <w:r w:rsidR="00845047" w:rsidRPr="00E63FDF">
        <w:rPr>
          <w:rFonts w:asciiTheme="majorBidi" w:hAnsiTheme="majorBidi" w:cstheme="majorBidi"/>
        </w:rPr>
        <w:t xml:space="preserve"> (bruto peļņa 1 022 428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w:t>
      </w:r>
      <w:r w:rsidRPr="00E63FDF">
        <w:rPr>
          <w:rFonts w:asciiTheme="majorBidi" w:hAnsiTheme="majorBidi" w:cstheme="majorBidi"/>
        </w:rPr>
        <w:t xml:space="preserve">, </w:t>
      </w:r>
      <w:bookmarkStart w:id="1" w:name="_Hlk183604946"/>
      <w:r w:rsidRPr="00E63FDF">
        <w:rPr>
          <w:rFonts w:asciiTheme="majorBidi" w:hAnsiTheme="majorBidi" w:cstheme="majorBidi"/>
        </w:rPr>
        <w:t>2021. gadā – 9 967 659 </w:t>
      </w:r>
      <w:proofErr w:type="spellStart"/>
      <w:r w:rsidRPr="00E63FDF">
        <w:rPr>
          <w:rFonts w:asciiTheme="majorBidi" w:hAnsiTheme="majorBidi" w:cstheme="majorBidi"/>
          <w:i/>
          <w:iCs/>
        </w:rPr>
        <w:t>euro</w:t>
      </w:r>
      <w:proofErr w:type="spellEnd"/>
      <w:r w:rsidR="00845047" w:rsidRPr="00E63FDF">
        <w:rPr>
          <w:rFonts w:asciiTheme="majorBidi" w:hAnsiTheme="majorBidi" w:cstheme="majorBidi"/>
          <w:i/>
          <w:iCs/>
        </w:rPr>
        <w:t xml:space="preserve"> </w:t>
      </w:r>
      <w:r w:rsidR="00845047" w:rsidRPr="00E63FDF">
        <w:rPr>
          <w:rFonts w:asciiTheme="majorBidi" w:hAnsiTheme="majorBidi" w:cstheme="majorBidi"/>
        </w:rPr>
        <w:t>(bruto peļņa 1 199 904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w:t>
      </w:r>
      <w:r w:rsidRPr="00E63FDF">
        <w:rPr>
          <w:rFonts w:asciiTheme="majorBidi" w:hAnsiTheme="majorBidi" w:cstheme="majorBidi"/>
        </w:rPr>
        <w:t xml:space="preserve">. </w:t>
      </w:r>
      <w:bookmarkEnd w:id="1"/>
      <w:r w:rsidRPr="00E63FDF">
        <w:rPr>
          <w:rFonts w:asciiTheme="majorBidi" w:hAnsiTheme="majorBidi" w:cstheme="majorBidi"/>
        </w:rPr>
        <w:t>Turpretī SIA </w:t>
      </w:r>
      <w:r w:rsidR="00B06AB3" w:rsidRPr="00E63FDF">
        <w:rPr>
          <w:rFonts w:asciiTheme="majorBidi" w:hAnsiTheme="majorBidi" w:cstheme="majorBidi"/>
        </w:rPr>
        <w:t>[firma B]</w:t>
      </w:r>
      <w:r w:rsidRPr="00E63FDF">
        <w:rPr>
          <w:rFonts w:asciiTheme="majorBidi" w:hAnsiTheme="majorBidi" w:cstheme="majorBidi"/>
        </w:rPr>
        <w:t xml:space="preserve"> neto apgrozījums </w:t>
      </w:r>
      <w:r w:rsidR="00845047" w:rsidRPr="00E63FDF">
        <w:rPr>
          <w:rFonts w:asciiTheme="majorBidi" w:hAnsiTheme="majorBidi" w:cstheme="majorBidi"/>
        </w:rPr>
        <w:t xml:space="preserve">strauji samazinājās, proti, </w:t>
      </w:r>
      <w:r w:rsidRPr="00E63FDF">
        <w:rPr>
          <w:rFonts w:asciiTheme="majorBidi" w:hAnsiTheme="majorBidi" w:cstheme="majorBidi"/>
        </w:rPr>
        <w:t xml:space="preserve">2019. gadā </w:t>
      </w:r>
      <w:r w:rsidR="00845047" w:rsidRPr="00E63FDF">
        <w:rPr>
          <w:rFonts w:asciiTheme="majorBidi" w:hAnsiTheme="majorBidi" w:cstheme="majorBidi"/>
        </w:rPr>
        <w:t>tas bija 9 304 254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 xml:space="preserve"> (bruto peļņa 188 664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 xml:space="preserve">), savukārt 2020. gadā – </w:t>
      </w:r>
      <w:r w:rsidR="00C17716" w:rsidRPr="00E63FDF">
        <w:rPr>
          <w:rFonts w:asciiTheme="majorBidi" w:hAnsiTheme="majorBidi" w:cstheme="majorBidi"/>
        </w:rPr>
        <w:t xml:space="preserve">vairs tikai </w:t>
      </w:r>
      <w:r w:rsidR="00845047" w:rsidRPr="00E63FDF">
        <w:rPr>
          <w:rFonts w:asciiTheme="majorBidi" w:hAnsiTheme="majorBidi" w:cstheme="majorBidi"/>
        </w:rPr>
        <w:t xml:space="preserve">1 044 666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 xml:space="preserve"> (bruto zaudējumi 1 785 </w:t>
      </w:r>
      <w:proofErr w:type="spellStart"/>
      <w:r w:rsidR="00845047" w:rsidRPr="00E63FDF">
        <w:rPr>
          <w:rFonts w:asciiTheme="majorBidi" w:hAnsiTheme="majorBidi" w:cstheme="majorBidi"/>
          <w:i/>
          <w:iCs/>
        </w:rPr>
        <w:t>euro</w:t>
      </w:r>
      <w:proofErr w:type="spellEnd"/>
      <w:r w:rsidR="00845047" w:rsidRPr="00E63FDF">
        <w:rPr>
          <w:rFonts w:asciiTheme="majorBidi" w:hAnsiTheme="majorBidi" w:cstheme="majorBidi"/>
        </w:rPr>
        <w:t>).</w:t>
      </w:r>
    </w:p>
    <w:p w14:paraId="7C7F85D6" w14:textId="313DFCEA" w:rsidR="00D02F1B" w:rsidRPr="00E63FDF" w:rsidRDefault="00845047" w:rsidP="00E63FDF">
      <w:pPr>
        <w:spacing w:line="276" w:lineRule="auto"/>
        <w:ind w:firstLine="709"/>
        <w:jc w:val="both"/>
        <w:rPr>
          <w:rFonts w:asciiTheme="majorBidi" w:hAnsiTheme="majorBidi" w:cstheme="majorBidi"/>
        </w:rPr>
      </w:pPr>
      <w:r w:rsidRPr="00E63FDF">
        <w:rPr>
          <w:rFonts w:asciiTheme="majorBidi" w:hAnsiTheme="majorBidi" w:cstheme="majorBidi"/>
        </w:rPr>
        <w:t>[2.2] </w:t>
      </w:r>
      <w:r w:rsidR="00D02F1B" w:rsidRPr="00E63FDF">
        <w:rPr>
          <w:rFonts w:asciiTheme="majorBidi" w:hAnsiTheme="majorBidi" w:cstheme="majorBidi"/>
        </w:rPr>
        <w:t>L</w:t>
      </w:r>
      <w:r w:rsidRPr="00E63FDF">
        <w:rPr>
          <w:rFonts w:asciiTheme="majorBidi" w:hAnsiTheme="majorBidi" w:cstheme="majorBidi"/>
        </w:rPr>
        <w:t>aika posmā</w:t>
      </w:r>
      <w:r w:rsidR="00D02F1B" w:rsidRPr="00E63FDF">
        <w:rPr>
          <w:rFonts w:asciiTheme="majorBidi" w:hAnsiTheme="majorBidi" w:cstheme="majorBidi"/>
        </w:rPr>
        <w:t xml:space="preserve"> </w:t>
      </w:r>
      <w:r w:rsidRPr="00E63FDF">
        <w:rPr>
          <w:rFonts w:asciiTheme="majorBidi" w:hAnsiTheme="majorBidi" w:cstheme="majorBidi"/>
        </w:rPr>
        <w:t>no 2019. gada sākuma līdz 2020. gada beigām</w:t>
      </w:r>
      <w:r w:rsidR="00D02F1B" w:rsidRPr="00E63FDF">
        <w:rPr>
          <w:rFonts w:asciiTheme="majorBidi" w:hAnsiTheme="majorBidi" w:cstheme="majorBidi"/>
        </w:rPr>
        <w:t xml:space="preserve"> abu sabiedrību vienīgais </w:t>
      </w:r>
      <w:r w:rsidRPr="00E63FDF">
        <w:rPr>
          <w:rFonts w:asciiTheme="majorBidi" w:hAnsiTheme="majorBidi" w:cstheme="majorBidi"/>
        </w:rPr>
        <w:t>dalībnieks un vadītājs (valdes loceklis)</w:t>
      </w:r>
      <w:r w:rsidR="00D02F1B" w:rsidRPr="00E63FDF">
        <w:rPr>
          <w:rFonts w:asciiTheme="majorBidi" w:hAnsiTheme="majorBidi" w:cstheme="majorBidi"/>
        </w:rPr>
        <w:t xml:space="preserve"> </w:t>
      </w:r>
      <w:r w:rsidR="00B06AB3" w:rsidRPr="00E63FDF">
        <w:rPr>
          <w:rFonts w:asciiTheme="majorBidi" w:hAnsiTheme="majorBidi" w:cstheme="majorBidi"/>
        </w:rPr>
        <w:t>[pers. A]</w:t>
      </w:r>
      <w:r w:rsidR="00D02F1B" w:rsidRPr="00E63FDF">
        <w:rPr>
          <w:rFonts w:asciiTheme="majorBidi" w:hAnsiTheme="majorBidi" w:cstheme="majorBidi"/>
        </w:rPr>
        <w:t xml:space="preserve"> ar savu rīcību un lēmumiem, vienlaikus un vienpersoniski </w:t>
      </w:r>
      <w:r w:rsidR="00FC3512" w:rsidRPr="00E63FDF">
        <w:rPr>
          <w:rFonts w:asciiTheme="majorBidi" w:hAnsiTheme="majorBidi" w:cstheme="majorBidi"/>
        </w:rPr>
        <w:t xml:space="preserve">vadot un </w:t>
      </w:r>
      <w:r w:rsidR="00D02F1B" w:rsidRPr="00E63FDF">
        <w:rPr>
          <w:rFonts w:asciiTheme="majorBidi" w:hAnsiTheme="majorBidi" w:cstheme="majorBidi"/>
        </w:rPr>
        <w:t xml:space="preserve">pārstāvot abas sabiedrības, ir radījis nelabvēlīgu </w:t>
      </w:r>
      <w:r w:rsidR="00FB008E" w:rsidRPr="00E63FDF">
        <w:rPr>
          <w:rFonts w:asciiTheme="majorBidi" w:hAnsiTheme="majorBidi" w:cstheme="majorBidi"/>
        </w:rPr>
        <w:t xml:space="preserve">finansiālo </w:t>
      </w:r>
      <w:r w:rsidR="00D02F1B" w:rsidRPr="00E63FDF">
        <w:rPr>
          <w:rFonts w:asciiTheme="majorBidi" w:hAnsiTheme="majorBidi" w:cstheme="majorBidi"/>
        </w:rPr>
        <w:t>situāciju SIA </w:t>
      </w:r>
      <w:r w:rsidR="00B06AB3" w:rsidRPr="00E63FDF">
        <w:rPr>
          <w:rFonts w:asciiTheme="majorBidi" w:hAnsiTheme="majorBidi" w:cstheme="majorBidi"/>
        </w:rPr>
        <w:t>[firma B]</w:t>
      </w:r>
      <w:r w:rsidR="00D02F1B" w:rsidRPr="00E63FDF">
        <w:rPr>
          <w:rFonts w:asciiTheme="majorBidi" w:hAnsiTheme="majorBidi" w:cstheme="majorBidi"/>
        </w:rPr>
        <w:t xml:space="preserve">, jo minētajā laika posmā tika īstenota šīs sabiedrības uzņēmuma pāreja </w:t>
      </w:r>
      <w:r w:rsidR="00376DCE" w:rsidRPr="00E63FDF">
        <w:rPr>
          <w:rFonts w:asciiTheme="majorBidi" w:hAnsiTheme="majorBidi" w:cstheme="majorBidi"/>
        </w:rPr>
        <w:t xml:space="preserve">ieguvējai </w:t>
      </w:r>
      <w:r w:rsidR="00D02F1B" w:rsidRPr="00E63FDF">
        <w:rPr>
          <w:rFonts w:asciiTheme="majorBidi" w:hAnsiTheme="majorBidi" w:cstheme="majorBidi"/>
        </w:rPr>
        <w:t>SIA </w:t>
      </w:r>
      <w:r w:rsidR="00B06AB3" w:rsidRPr="00E63FDF">
        <w:rPr>
          <w:rFonts w:asciiTheme="majorBidi" w:hAnsiTheme="majorBidi" w:cstheme="majorBidi"/>
        </w:rPr>
        <w:t>[firma A]</w:t>
      </w:r>
      <w:r w:rsidR="00D02F1B" w:rsidRPr="00E63FDF">
        <w:rPr>
          <w:rFonts w:asciiTheme="majorBidi" w:hAnsiTheme="majorBidi" w:cstheme="majorBidi"/>
        </w:rPr>
        <w:t xml:space="preserve">, pārnesot </w:t>
      </w:r>
      <w:r w:rsidR="0044548B" w:rsidRPr="00E63FDF">
        <w:rPr>
          <w:rFonts w:asciiTheme="majorBidi" w:hAnsiTheme="majorBidi" w:cstheme="majorBidi"/>
        </w:rPr>
        <w:t xml:space="preserve">tai </w:t>
      </w:r>
      <w:r w:rsidR="00D02F1B" w:rsidRPr="00E63FDF">
        <w:rPr>
          <w:rFonts w:asciiTheme="majorBidi" w:hAnsiTheme="majorBidi" w:cstheme="majorBidi"/>
        </w:rPr>
        <w:t xml:space="preserve">visu </w:t>
      </w:r>
      <w:r w:rsidR="00376DCE" w:rsidRPr="00E63FDF">
        <w:rPr>
          <w:rFonts w:asciiTheme="majorBidi" w:hAnsiTheme="majorBidi" w:cstheme="majorBidi"/>
        </w:rPr>
        <w:t xml:space="preserve">nodevējas </w:t>
      </w:r>
      <w:r w:rsidR="00D02F1B" w:rsidRPr="00E63FDF">
        <w:rPr>
          <w:rFonts w:asciiTheme="majorBidi" w:hAnsiTheme="majorBidi" w:cstheme="majorBidi"/>
        </w:rPr>
        <w:t>SIA </w:t>
      </w:r>
      <w:r w:rsidR="00B06AB3" w:rsidRPr="00E63FDF">
        <w:rPr>
          <w:rFonts w:asciiTheme="majorBidi" w:hAnsiTheme="majorBidi" w:cstheme="majorBidi"/>
        </w:rPr>
        <w:t>[firma B]</w:t>
      </w:r>
      <w:r w:rsidR="00D02F1B" w:rsidRPr="00E63FDF">
        <w:rPr>
          <w:rFonts w:asciiTheme="majorBidi" w:hAnsiTheme="majorBidi" w:cstheme="majorBidi"/>
        </w:rPr>
        <w:t xml:space="preserve"> saimniecisko darbību un peļņu.</w:t>
      </w:r>
    </w:p>
    <w:p w14:paraId="7ACB61E9" w14:textId="5B6CC679" w:rsidR="00D02F1B" w:rsidRPr="00E63FDF" w:rsidRDefault="00D02F1B"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Uzņēmuma pāreju </w:t>
      </w:r>
      <w:r w:rsidR="00A2761C" w:rsidRPr="00E63FDF">
        <w:rPr>
          <w:rFonts w:asciiTheme="majorBidi" w:hAnsiTheme="majorBidi" w:cstheme="majorBidi"/>
        </w:rPr>
        <w:t>tostarp</w:t>
      </w:r>
      <w:r w:rsidRPr="00E63FDF">
        <w:rPr>
          <w:rFonts w:asciiTheme="majorBidi" w:hAnsiTheme="majorBidi" w:cstheme="majorBidi"/>
        </w:rPr>
        <w:t xml:space="preserve"> raksturo tas, ka abām sabiedrībām ir viens un tas pats vienīgais dalībnieks un valdes loceklis (</w:t>
      </w:r>
      <w:r w:rsidR="00B06AB3" w:rsidRPr="00E63FDF">
        <w:rPr>
          <w:rFonts w:asciiTheme="majorBidi" w:hAnsiTheme="majorBidi" w:cstheme="majorBidi"/>
        </w:rPr>
        <w:t>[pers. A]</w:t>
      </w:r>
      <w:r w:rsidRPr="00E63FDF">
        <w:rPr>
          <w:rFonts w:asciiTheme="majorBidi" w:hAnsiTheme="majorBidi" w:cstheme="majorBidi"/>
        </w:rPr>
        <w:t xml:space="preserve">), abām sabiedrībām ir līdzīgi nosaukumi (firmas), abu sabiedrību galvenais darbības veids ir </w:t>
      </w:r>
      <w:r w:rsidR="003E1F40" w:rsidRPr="00E63FDF">
        <w:rPr>
          <w:rFonts w:asciiTheme="majorBidi" w:hAnsiTheme="majorBidi" w:cstheme="majorBidi"/>
        </w:rPr>
        <w:t xml:space="preserve">identisks, t. i., </w:t>
      </w:r>
      <w:r w:rsidRPr="00E63FDF">
        <w:rPr>
          <w:rFonts w:asciiTheme="majorBidi" w:hAnsiTheme="majorBidi" w:cstheme="majorBidi"/>
        </w:rPr>
        <w:t xml:space="preserve">„elektronisko ierīču, telekomunikāciju iekārtu un to daļu vairumtirdzniecība”, abām sabiedrībām ir viena un tā pati juridiskā adrese </w:t>
      </w:r>
      <w:r w:rsidR="001E1667" w:rsidRPr="00E63FDF">
        <w:rPr>
          <w:rFonts w:asciiTheme="majorBidi" w:hAnsiTheme="majorBidi" w:cstheme="majorBidi"/>
        </w:rPr>
        <w:t>jeb vieta, kurā atrodas sabiedrības vadība (</w:t>
      </w:r>
      <w:r w:rsidR="00D705AD" w:rsidRPr="00E63FDF">
        <w:rPr>
          <w:rFonts w:asciiTheme="majorBidi" w:hAnsiTheme="majorBidi" w:cstheme="majorBidi"/>
        </w:rPr>
        <w:t>[adrese]</w:t>
      </w:r>
      <w:r w:rsidR="001E1667" w:rsidRPr="00E63FDF">
        <w:rPr>
          <w:rFonts w:asciiTheme="majorBidi" w:hAnsiTheme="majorBidi" w:cstheme="majorBidi"/>
        </w:rPr>
        <w:t xml:space="preserve">), </w:t>
      </w:r>
      <w:r w:rsidR="00F53CAC" w:rsidRPr="00E63FDF">
        <w:rPr>
          <w:rFonts w:asciiTheme="majorBidi" w:hAnsiTheme="majorBidi" w:cstheme="majorBidi"/>
        </w:rPr>
        <w:t>un līdz ar to</w:t>
      </w:r>
      <w:r w:rsidR="001E1667" w:rsidRPr="00E63FDF">
        <w:rPr>
          <w:rFonts w:asciiTheme="majorBidi" w:hAnsiTheme="majorBidi" w:cstheme="majorBidi"/>
        </w:rPr>
        <w:t xml:space="preserve"> –</w:t>
      </w:r>
      <w:r w:rsidR="00F53CAC" w:rsidRPr="00E63FDF">
        <w:rPr>
          <w:rFonts w:asciiTheme="majorBidi" w:hAnsiTheme="majorBidi" w:cstheme="majorBidi"/>
        </w:rPr>
        <w:t xml:space="preserve"> </w:t>
      </w:r>
      <w:r w:rsidR="001E1667" w:rsidRPr="00E63FDF">
        <w:rPr>
          <w:rFonts w:asciiTheme="majorBidi" w:hAnsiTheme="majorBidi" w:cstheme="majorBidi"/>
        </w:rPr>
        <w:t>kopīga saimnieciskās darbības vieta</w:t>
      </w:r>
      <w:r w:rsidRPr="00E63FDF">
        <w:rPr>
          <w:rFonts w:asciiTheme="majorBidi" w:hAnsiTheme="majorBidi" w:cstheme="majorBidi"/>
        </w:rPr>
        <w:t xml:space="preserve">, </w:t>
      </w:r>
      <w:r w:rsidR="00376DCE" w:rsidRPr="00E63FDF">
        <w:rPr>
          <w:rFonts w:asciiTheme="majorBidi" w:hAnsiTheme="majorBidi" w:cstheme="majorBidi"/>
        </w:rPr>
        <w:t xml:space="preserve">turklāt </w:t>
      </w:r>
      <w:r w:rsidRPr="00E63FDF">
        <w:rPr>
          <w:rFonts w:asciiTheme="majorBidi" w:hAnsiTheme="majorBidi" w:cstheme="majorBidi"/>
        </w:rPr>
        <w:t xml:space="preserve">lielākā daļa no abu sabiedrību struktūrvienībām ir </w:t>
      </w:r>
      <w:r w:rsidR="001E1667" w:rsidRPr="00E63FDF">
        <w:rPr>
          <w:rFonts w:asciiTheme="majorBidi" w:hAnsiTheme="majorBidi" w:cstheme="majorBidi"/>
        </w:rPr>
        <w:t xml:space="preserve">bijušas </w:t>
      </w:r>
      <w:r w:rsidRPr="00E63FDF">
        <w:rPr>
          <w:rFonts w:asciiTheme="majorBidi" w:hAnsiTheme="majorBidi" w:cstheme="majorBidi"/>
        </w:rPr>
        <w:t>vienādas</w:t>
      </w:r>
      <w:r w:rsidR="0044548B" w:rsidRPr="00E63FDF">
        <w:rPr>
          <w:rFonts w:asciiTheme="majorBidi" w:hAnsiTheme="majorBidi" w:cstheme="majorBidi"/>
        </w:rPr>
        <w:t>. J</w:t>
      </w:r>
      <w:r w:rsidRPr="00E63FDF">
        <w:rPr>
          <w:rFonts w:asciiTheme="majorBidi" w:hAnsiTheme="majorBidi" w:cstheme="majorBidi"/>
        </w:rPr>
        <w:t>a 2018. gadā SIA </w:t>
      </w:r>
      <w:r w:rsidR="00B06AB3" w:rsidRPr="00E63FDF">
        <w:rPr>
          <w:rFonts w:asciiTheme="majorBidi" w:hAnsiTheme="majorBidi" w:cstheme="majorBidi"/>
        </w:rPr>
        <w:t>[firma A]</w:t>
      </w:r>
      <w:r w:rsidRPr="00E63FDF">
        <w:rPr>
          <w:rFonts w:asciiTheme="majorBidi" w:hAnsiTheme="majorBidi" w:cstheme="majorBidi"/>
        </w:rPr>
        <w:t xml:space="preserve"> bija viens darbinieks, bet SIA </w:t>
      </w:r>
      <w:r w:rsidR="00B06AB3" w:rsidRPr="00E63FDF">
        <w:rPr>
          <w:rFonts w:asciiTheme="majorBidi" w:hAnsiTheme="majorBidi" w:cstheme="majorBidi"/>
        </w:rPr>
        <w:t>[firma B]</w:t>
      </w:r>
      <w:r w:rsidRPr="00E63FDF">
        <w:rPr>
          <w:rFonts w:asciiTheme="majorBidi" w:hAnsiTheme="majorBidi" w:cstheme="majorBidi"/>
        </w:rPr>
        <w:t xml:space="preserve"> bija 24 darbinieki, tad 2019.</w:t>
      </w:r>
      <w:r w:rsidR="00FC3512" w:rsidRPr="00E63FDF">
        <w:rPr>
          <w:rFonts w:asciiTheme="majorBidi" w:hAnsiTheme="majorBidi" w:cstheme="majorBidi"/>
        </w:rPr>
        <w:t> </w:t>
      </w:r>
      <w:r w:rsidRPr="00E63FDF">
        <w:rPr>
          <w:rFonts w:asciiTheme="majorBidi" w:hAnsiTheme="majorBidi" w:cstheme="majorBidi"/>
        </w:rPr>
        <w:t xml:space="preserve">gadā šī attiecība </w:t>
      </w:r>
      <w:r w:rsidR="001E1667" w:rsidRPr="00E63FDF">
        <w:rPr>
          <w:rFonts w:asciiTheme="majorBidi" w:hAnsiTheme="majorBidi" w:cstheme="majorBidi"/>
        </w:rPr>
        <w:t xml:space="preserve">jau </w:t>
      </w:r>
      <w:r w:rsidRPr="00E63FDF">
        <w:rPr>
          <w:rFonts w:asciiTheme="majorBidi" w:hAnsiTheme="majorBidi" w:cstheme="majorBidi"/>
        </w:rPr>
        <w:t>bija 25 pret 22</w:t>
      </w:r>
      <w:r w:rsidR="001E1667" w:rsidRPr="00E63FDF">
        <w:rPr>
          <w:rFonts w:asciiTheme="majorBidi" w:hAnsiTheme="majorBidi" w:cstheme="majorBidi"/>
        </w:rPr>
        <w:t>, bet</w:t>
      </w:r>
      <w:r w:rsidRPr="00E63FDF">
        <w:rPr>
          <w:rFonts w:asciiTheme="majorBidi" w:hAnsiTheme="majorBidi" w:cstheme="majorBidi"/>
        </w:rPr>
        <w:t xml:space="preserve"> 2020. gadā – 27 pret 15</w:t>
      </w:r>
      <w:r w:rsidR="0044548B" w:rsidRPr="00E63FDF">
        <w:rPr>
          <w:rFonts w:asciiTheme="majorBidi" w:hAnsiTheme="majorBidi" w:cstheme="majorBidi"/>
        </w:rPr>
        <w:t>. T</w:t>
      </w:r>
      <w:r w:rsidRPr="00E63FDF">
        <w:rPr>
          <w:rFonts w:asciiTheme="majorBidi" w:hAnsiTheme="majorBidi" w:cstheme="majorBidi"/>
        </w:rPr>
        <w:t xml:space="preserve">urklāt </w:t>
      </w:r>
      <w:r w:rsidR="0044548B" w:rsidRPr="00E63FDF">
        <w:rPr>
          <w:rFonts w:asciiTheme="majorBidi" w:hAnsiTheme="majorBidi" w:cstheme="majorBidi"/>
        </w:rPr>
        <w:t>minētajā</w:t>
      </w:r>
      <w:r w:rsidRPr="00E63FDF">
        <w:rPr>
          <w:rFonts w:asciiTheme="majorBidi" w:hAnsiTheme="majorBidi" w:cstheme="majorBidi"/>
        </w:rPr>
        <w:t xml:space="preserve"> laika posmā abu sabiedrību galveno operatīvo vadību </w:t>
      </w:r>
      <w:r w:rsidR="001E1667" w:rsidRPr="00E63FDF">
        <w:rPr>
          <w:rFonts w:asciiTheme="majorBidi" w:hAnsiTheme="majorBidi" w:cstheme="majorBidi"/>
        </w:rPr>
        <w:t xml:space="preserve">ir </w:t>
      </w:r>
      <w:r w:rsidRPr="00E63FDF">
        <w:rPr>
          <w:rFonts w:asciiTheme="majorBidi" w:hAnsiTheme="majorBidi" w:cstheme="majorBidi"/>
        </w:rPr>
        <w:t>vei</w:t>
      </w:r>
      <w:r w:rsidR="001E1667" w:rsidRPr="00E63FDF">
        <w:rPr>
          <w:rFonts w:asciiTheme="majorBidi" w:hAnsiTheme="majorBidi" w:cstheme="majorBidi"/>
        </w:rPr>
        <w:t>kusi</w:t>
      </w:r>
      <w:r w:rsidRPr="00E63FDF">
        <w:rPr>
          <w:rFonts w:asciiTheme="majorBidi" w:hAnsiTheme="majorBidi" w:cstheme="majorBidi"/>
        </w:rPr>
        <w:t xml:space="preserve"> viena persona – vienīgais dalībnieks un patiesais labuma guvējs – </w:t>
      </w:r>
      <w:r w:rsidR="00B06AB3" w:rsidRPr="00E63FDF">
        <w:rPr>
          <w:rFonts w:asciiTheme="majorBidi" w:hAnsiTheme="majorBidi" w:cstheme="majorBidi"/>
        </w:rPr>
        <w:t>[pers. A]</w:t>
      </w:r>
      <w:r w:rsidRPr="00E63FDF">
        <w:rPr>
          <w:rFonts w:asciiTheme="majorBidi" w:hAnsiTheme="majorBidi" w:cstheme="majorBidi"/>
        </w:rPr>
        <w:t xml:space="preserve">, </w:t>
      </w:r>
      <w:r w:rsidR="001E1667" w:rsidRPr="00E63FDF">
        <w:rPr>
          <w:rFonts w:asciiTheme="majorBidi" w:hAnsiTheme="majorBidi" w:cstheme="majorBidi"/>
        </w:rPr>
        <w:t>kā arī</w:t>
      </w:r>
      <w:r w:rsidRPr="00E63FDF">
        <w:rPr>
          <w:rFonts w:asciiTheme="majorBidi" w:hAnsiTheme="majorBidi" w:cstheme="majorBidi"/>
        </w:rPr>
        <w:t xml:space="preserve"> abās sabiedrībās</w:t>
      </w:r>
      <w:r w:rsidR="001E1667" w:rsidRPr="00E63FDF">
        <w:rPr>
          <w:rFonts w:asciiTheme="majorBidi" w:hAnsiTheme="majorBidi" w:cstheme="majorBidi"/>
        </w:rPr>
        <w:t xml:space="preserve"> ir</w:t>
      </w:r>
      <w:r w:rsidRPr="00E63FDF">
        <w:rPr>
          <w:rFonts w:asciiTheme="majorBidi" w:hAnsiTheme="majorBidi" w:cstheme="majorBidi"/>
        </w:rPr>
        <w:t xml:space="preserve"> darboj</w:t>
      </w:r>
      <w:r w:rsidR="001E1667" w:rsidRPr="00E63FDF">
        <w:rPr>
          <w:rFonts w:asciiTheme="majorBidi" w:hAnsiTheme="majorBidi" w:cstheme="majorBidi"/>
        </w:rPr>
        <w:t>usies</w:t>
      </w:r>
      <w:r w:rsidRPr="00E63FDF">
        <w:rPr>
          <w:rFonts w:asciiTheme="majorBidi" w:hAnsiTheme="majorBidi" w:cstheme="majorBidi"/>
        </w:rPr>
        <w:t xml:space="preserve"> viena un tā pati galvenā grāmatvede </w:t>
      </w:r>
      <w:r w:rsidR="00D705AD" w:rsidRPr="00E63FDF">
        <w:rPr>
          <w:rFonts w:asciiTheme="majorBidi" w:hAnsiTheme="majorBidi" w:cstheme="majorBidi"/>
        </w:rPr>
        <w:t>[pers. E]</w:t>
      </w:r>
      <w:r w:rsidRPr="00E63FDF">
        <w:rPr>
          <w:rFonts w:asciiTheme="majorBidi" w:hAnsiTheme="majorBidi" w:cstheme="majorBidi"/>
        </w:rPr>
        <w:t>.</w:t>
      </w:r>
      <w:r w:rsidR="001E1667" w:rsidRPr="00E63FDF">
        <w:rPr>
          <w:rFonts w:asciiTheme="majorBidi" w:hAnsiTheme="majorBidi" w:cstheme="majorBidi"/>
        </w:rPr>
        <w:t xml:space="preserve"> Savstarpēju darījumu rezultātā SIA </w:t>
      </w:r>
      <w:r w:rsidR="00B06AB3" w:rsidRPr="00E63FDF">
        <w:rPr>
          <w:rFonts w:asciiTheme="majorBidi" w:hAnsiTheme="majorBidi" w:cstheme="majorBidi"/>
        </w:rPr>
        <w:t>[firma A]</w:t>
      </w:r>
      <w:r w:rsidR="001E1667" w:rsidRPr="00E63FDF">
        <w:rPr>
          <w:rFonts w:asciiTheme="majorBidi" w:hAnsiTheme="majorBidi" w:cstheme="majorBidi"/>
        </w:rPr>
        <w:t xml:space="preserve"> ir pārņēmusi SIA </w:t>
      </w:r>
      <w:r w:rsidR="00B06AB3" w:rsidRPr="00E63FDF">
        <w:rPr>
          <w:rFonts w:asciiTheme="majorBidi" w:hAnsiTheme="majorBidi" w:cstheme="majorBidi"/>
        </w:rPr>
        <w:t>[firma B]</w:t>
      </w:r>
      <w:r w:rsidR="001E1667" w:rsidRPr="00E63FDF">
        <w:rPr>
          <w:rFonts w:asciiTheme="majorBidi" w:hAnsiTheme="majorBidi" w:cstheme="majorBidi"/>
        </w:rPr>
        <w:t xml:space="preserve"> krājumus (preces) un ir strauji paplašinājusi savu saimniecisko darbību, kā arī strauji kāpinājusi apgrozījumu, kamēr SIA </w:t>
      </w:r>
      <w:r w:rsidR="00B06AB3" w:rsidRPr="00E63FDF">
        <w:rPr>
          <w:rFonts w:asciiTheme="majorBidi" w:hAnsiTheme="majorBidi" w:cstheme="majorBidi"/>
        </w:rPr>
        <w:t>[firma B]</w:t>
      </w:r>
      <w:r w:rsidR="001E1667" w:rsidRPr="00E63FDF">
        <w:rPr>
          <w:rFonts w:asciiTheme="majorBidi" w:hAnsiTheme="majorBidi" w:cstheme="majorBidi"/>
        </w:rPr>
        <w:t xml:space="preserve"> apgrozījums </w:t>
      </w:r>
      <w:r w:rsidR="00FC3512" w:rsidRPr="00E63FDF">
        <w:rPr>
          <w:rFonts w:asciiTheme="majorBidi" w:hAnsiTheme="majorBidi" w:cstheme="majorBidi"/>
        </w:rPr>
        <w:t xml:space="preserve">ir </w:t>
      </w:r>
      <w:r w:rsidR="001E1667" w:rsidRPr="00E63FDF">
        <w:rPr>
          <w:rFonts w:asciiTheme="majorBidi" w:hAnsiTheme="majorBidi" w:cstheme="majorBidi"/>
        </w:rPr>
        <w:t>strauji samazinājies un tā pārtraukusi saimniecisko darbību.</w:t>
      </w:r>
    </w:p>
    <w:p w14:paraId="4534C1D4" w14:textId="0E987C7F" w:rsidR="00557177" w:rsidRPr="00E63FDF" w:rsidRDefault="001346DB"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Tādējādi, apzinoties </w:t>
      </w:r>
      <w:r w:rsidR="008309FA" w:rsidRPr="00E63FDF">
        <w:rPr>
          <w:rFonts w:asciiTheme="majorBidi" w:hAnsiTheme="majorBidi" w:cstheme="majorBidi"/>
        </w:rPr>
        <w:t xml:space="preserve">VID veiktā PVN audita un tā rezultātā papildus aprēķinātā nodokļu parāda </w:t>
      </w:r>
      <w:r w:rsidR="00110D09" w:rsidRPr="00E63FDF">
        <w:rPr>
          <w:rFonts w:asciiTheme="majorBidi" w:hAnsiTheme="majorBidi" w:cstheme="majorBidi"/>
        </w:rPr>
        <w:t xml:space="preserve">negatīvo </w:t>
      </w:r>
      <w:r w:rsidRPr="00E63FDF">
        <w:rPr>
          <w:rFonts w:asciiTheme="majorBidi" w:hAnsiTheme="majorBidi" w:cstheme="majorBidi"/>
        </w:rPr>
        <w:t>ietekmi uz SIA </w:t>
      </w:r>
      <w:r w:rsidR="00B06AB3" w:rsidRPr="00E63FDF">
        <w:rPr>
          <w:rFonts w:asciiTheme="majorBidi" w:hAnsiTheme="majorBidi" w:cstheme="majorBidi"/>
        </w:rPr>
        <w:t>[firma B]</w:t>
      </w:r>
      <w:r w:rsidRPr="00E63FDF">
        <w:rPr>
          <w:rFonts w:asciiTheme="majorBidi" w:hAnsiTheme="majorBidi" w:cstheme="majorBidi"/>
        </w:rPr>
        <w:t xml:space="preserve"> saimniecisko darbību, abu sabiedrību vienīgais dalībnieks (patiesais labuma guvējs) un vadītājs (valdes loceklis) </w:t>
      </w:r>
      <w:r w:rsidR="00B06AB3" w:rsidRPr="00E63FDF">
        <w:rPr>
          <w:rFonts w:asciiTheme="majorBidi" w:hAnsiTheme="majorBidi" w:cstheme="majorBidi"/>
        </w:rPr>
        <w:t>[pers. A]</w:t>
      </w:r>
      <w:r w:rsidRPr="00E63FDF">
        <w:rPr>
          <w:rFonts w:asciiTheme="majorBidi" w:hAnsiTheme="majorBidi" w:cstheme="majorBidi"/>
        </w:rPr>
        <w:t xml:space="preserve"> jau laikus uzsāka minētās saimnieciskās darbības pārstrukturēšan</w:t>
      </w:r>
      <w:r w:rsidR="00570250" w:rsidRPr="00E63FDF">
        <w:rPr>
          <w:rFonts w:asciiTheme="majorBidi" w:hAnsiTheme="majorBidi" w:cstheme="majorBidi"/>
        </w:rPr>
        <w:t>u</w:t>
      </w:r>
      <w:r w:rsidRPr="00E63FDF">
        <w:rPr>
          <w:rFonts w:asciiTheme="majorBidi" w:hAnsiTheme="majorBidi" w:cstheme="majorBidi"/>
        </w:rPr>
        <w:t xml:space="preserve"> </w:t>
      </w:r>
      <w:r w:rsidR="008309FA" w:rsidRPr="00E63FDF">
        <w:rPr>
          <w:rFonts w:asciiTheme="majorBidi" w:hAnsiTheme="majorBidi" w:cstheme="majorBidi"/>
        </w:rPr>
        <w:t>uz otru sev piederošo</w:t>
      </w:r>
      <w:r w:rsidR="005D4FD4" w:rsidRPr="00E63FDF">
        <w:rPr>
          <w:rFonts w:asciiTheme="majorBidi" w:hAnsiTheme="majorBidi" w:cstheme="majorBidi"/>
        </w:rPr>
        <w:t xml:space="preserve"> </w:t>
      </w:r>
      <w:r w:rsidR="008309FA" w:rsidRPr="00E63FDF">
        <w:rPr>
          <w:rFonts w:asciiTheme="majorBidi" w:hAnsiTheme="majorBidi" w:cstheme="majorBidi"/>
        </w:rPr>
        <w:t>sabiedrību, t. i., uz SIA </w:t>
      </w:r>
      <w:r w:rsidR="00B06AB3" w:rsidRPr="00E63FDF">
        <w:rPr>
          <w:rFonts w:asciiTheme="majorBidi" w:hAnsiTheme="majorBidi" w:cstheme="majorBidi"/>
        </w:rPr>
        <w:t>[firma A]</w:t>
      </w:r>
      <w:r w:rsidR="008309FA" w:rsidRPr="00E63FDF">
        <w:rPr>
          <w:rFonts w:asciiTheme="majorBidi" w:hAnsiTheme="majorBidi" w:cstheme="majorBidi"/>
        </w:rPr>
        <w:t>. Turklāt, apzinoties savu kā SIA </w:t>
      </w:r>
      <w:r w:rsidR="00B06AB3" w:rsidRPr="00E63FDF">
        <w:rPr>
          <w:rFonts w:asciiTheme="majorBidi" w:hAnsiTheme="majorBidi" w:cstheme="majorBidi"/>
        </w:rPr>
        <w:t>[firma B]</w:t>
      </w:r>
      <w:r w:rsidR="008309FA" w:rsidRPr="00E63FDF">
        <w:rPr>
          <w:rFonts w:asciiTheme="majorBidi" w:hAnsiTheme="majorBidi" w:cstheme="majorBidi"/>
        </w:rPr>
        <w:t xml:space="preserve"> valdes locekļa iespējamo civiltiesisko atbildību, īsi pirms </w:t>
      </w:r>
      <w:proofErr w:type="spellStart"/>
      <w:r w:rsidR="000D5440" w:rsidRPr="00E63FDF">
        <w:rPr>
          <w:rFonts w:asciiTheme="majorBidi" w:hAnsiTheme="majorBidi" w:cstheme="majorBidi"/>
        </w:rPr>
        <w:t>š</w:t>
      </w:r>
      <w:r w:rsidR="00FC3512" w:rsidRPr="00E63FDF">
        <w:rPr>
          <w:rFonts w:asciiTheme="majorBidi" w:hAnsiTheme="majorBidi" w:cstheme="majorBidi"/>
        </w:rPr>
        <w:t>ā</w:t>
      </w:r>
      <w:r w:rsidR="000D5440" w:rsidRPr="00E63FDF">
        <w:rPr>
          <w:rFonts w:asciiTheme="majorBidi" w:hAnsiTheme="majorBidi" w:cstheme="majorBidi"/>
        </w:rPr>
        <w:t>s</w:t>
      </w:r>
      <w:proofErr w:type="spellEnd"/>
      <w:r w:rsidR="000D5440" w:rsidRPr="00E63FDF">
        <w:rPr>
          <w:rFonts w:asciiTheme="majorBidi" w:hAnsiTheme="majorBidi" w:cstheme="majorBidi"/>
        </w:rPr>
        <w:t xml:space="preserve"> sabiedrības </w:t>
      </w:r>
      <w:r w:rsidR="008309FA" w:rsidRPr="00E63FDF">
        <w:rPr>
          <w:rFonts w:asciiTheme="majorBidi" w:hAnsiTheme="majorBidi" w:cstheme="majorBidi"/>
        </w:rPr>
        <w:t xml:space="preserve">maksātnespējas procesa pieteikuma iesniegšanas (sk. </w:t>
      </w:r>
      <w:r w:rsidR="008309FA" w:rsidRPr="00E63FDF">
        <w:rPr>
          <w:rFonts w:asciiTheme="majorBidi" w:hAnsiTheme="majorBidi" w:cstheme="majorBidi"/>
          <w:i/>
          <w:iCs/>
        </w:rPr>
        <w:t>šā sprieduma 1.2. punktu</w:t>
      </w:r>
      <w:r w:rsidR="008309FA" w:rsidRPr="00E63FDF">
        <w:rPr>
          <w:rFonts w:asciiTheme="majorBidi" w:hAnsiTheme="majorBidi" w:cstheme="majorBidi"/>
        </w:rPr>
        <w:t xml:space="preserve">) </w:t>
      </w:r>
      <w:r w:rsidR="00B06AB3" w:rsidRPr="00E63FDF">
        <w:rPr>
          <w:rFonts w:asciiTheme="majorBidi" w:hAnsiTheme="majorBidi" w:cstheme="majorBidi"/>
        </w:rPr>
        <w:t>[pers. A]</w:t>
      </w:r>
      <w:r w:rsidR="008309FA" w:rsidRPr="00E63FDF">
        <w:rPr>
          <w:rFonts w:asciiTheme="majorBidi" w:hAnsiTheme="majorBidi" w:cstheme="majorBidi"/>
        </w:rPr>
        <w:t xml:space="preserve"> veica darbības, lai visas sev piederošās SIA </w:t>
      </w:r>
      <w:r w:rsidR="00B06AB3" w:rsidRPr="00E63FDF">
        <w:rPr>
          <w:rFonts w:asciiTheme="majorBidi" w:hAnsiTheme="majorBidi" w:cstheme="majorBidi"/>
        </w:rPr>
        <w:t>[firma A]</w:t>
      </w:r>
      <w:r w:rsidR="008309FA" w:rsidRPr="00E63FDF">
        <w:rPr>
          <w:rFonts w:asciiTheme="majorBidi" w:hAnsiTheme="majorBidi" w:cstheme="majorBidi"/>
        </w:rPr>
        <w:t xml:space="preserve"> kapitāla daļas atsavinātu savai mātei </w:t>
      </w:r>
      <w:r w:rsidR="0067188E" w:rsidRPr="00E63FDF">
        <w:rPr>
          <w:rFonts w:asciiTheme="majorBidi" w:hAnsiTheme="majorBidi" w:cstheme="majorBidi"/>
        </w:rPr>
        <w:t>[pers. B]</w:t>
      </w:r>
      <w:r w:rsidR="009676F7" w:rsidRPr="00E63FDF">
        <w:rPr>
          <w:rFonts w:asciiTheme="majorBidi" w:hAnsiTheme="majorBidi" w:cstheme="majorBidi"/>
        </w:rPr>
        <w:t xml:space="preserve"> un </w:t>
      </w:r>
      <w:r w:rsidR="009676F7" w:rsidRPr="00E63FDF">
        <w:rPr>
          <w:rFonts w:asciiTheme="majorBidi" w:hAnsiTheme="majorBidi" w:cstheme="majorBidi"/>
        </w:rPr>
        <w:lastRenderedPageBreak/>
        <w:t xml:space="preserve">lai tādējādi </w:t>
      </w:r>
      <w:r w:rsidR="00557177" w:rsidRPr="00E63FDF">
        <w:rPr>
          <w:rFonts w:asciiTheme="majorBidi" w:hAnsiTheme="majorBidi" w:cstheme="majorBidi"/>
        </w:rPr>
        <w:t xml:space="preserve">pasargātu savu mantu no iespējamās piedziņas, </w:t>
      </w:r>
      <w:r w:rsidR="008309FA" w:rsidRPr="00E63FDF">
        <w:rPr>
          <w:rFonts w:asciiTheme="majorBidi" w:hAnsiTheme="majorBidi" w:cstheme="majorBidi"/>
        </w:rPr>
        <w:t xml:space="preserve">tajā pašā laikā turpinot vadīt </w:t>
      </w:r>
      <w:r w:rsidR="00FC3512" w:rsidRPr="00E63FDF">
        <w:rPr>
          <w:rFonts w:asciiTheme="majorBidi" w:hAnsiTheme="majorBidi" w:cstheme="majorBidi"/>
        </w:rPr>
        <w:t>minēto</w:t>
      </w:r>
      <w:r w:rsidR="008309FA" w:rsidRPr="00E63FDF">
        <w:rPr>
          <w:rFonts w:asciiTheme="majorBidi" w:hAnsiTheme="majorBidi" w:cstheme="majorBidi"/>
        </w:rPr>
        <w:t xml:space="preserve"> sabiedrību.</w:t>
      </w:r>
    </w:p>
    <w:p w14:paraId="72CD818B" w14:textId="0CE0DE96" w:rsidR="001E1667" w:rsidRPr="00E63FDF" w:rsidRDefault="00557177"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[2.3] Konkrētā gadījuma apstākļi liecina par to, ka </w:t>
      </w:r>
      <w:r w:rsidR="00217CC4" w:rsidRPr="00E63FDF">
        <w:rPr>
          <w:rFonts w:asciiTheme="majorBidi" w:hAnsiTheme="majorBidi" w:cstheme="majorBidi"/>
        </w:rPr>
        <w:t>laika posmā no 2019. gada sākuma līdz 2020. gada beigām ir tikusi īstenota SIA </w:t>
      </w:r>
      <w:r w:rsidR="00B06AB3" w:rsidRPr="00E63FDF">
        <w:rPr>
          <w:rFonts w:asciiTheme="majorBidi" w:hAnsiTheme="majorBidi" w:cstheme="majorBidi"/>
        </w:rPr>
        <w:t>[firma B]</w:t>
      </w:r>
      <w:r w:rsidR="00217CC4" w:rsidRPr="00E63FDF">
        <w:rPr>
          <w:rFonts w:asciiTheme="majorBidi" w:hAnsiTheme="majorBidi" w:cstheme="majorBidi"/>
        </w:rPr>
        <w:t xml:space="preserve"> piederošā uzņēmuma pakāpeniska pāreja SIA </w:t>
      </w:r>
      <w:r w:rsidR="00B06AB3" w:rsidRPr="00E63FDF">
        <w:rPr>
          <w:rFonts w:asciiTheme="majorBidi" w:hAnsiTheme="majorBidi" w:cstheme="majorBidi"/>
        </w:rPr>
        <w:t>[firma A]</w:t>
      </w:r>
      <w:r w:rsidR="00217CC4" w:rsidRPr="00E63FDF">
        <w:rPr>
          <w:rFonts w:asciiTheme="majorBidi" w:hAnsiTheme="majorBidi" w:cstheme="majorBidi"/>
        </w:rPr>
        <w:t xml:space="preserve">, jo </w:t>
      </w:r>
      <w:r w:rsidR="001A70AF" w:rsidRPr="00E63FDF">
        <w:rPr>
          <w:rFonts w:asciiTheme="majorBidi" w:hAnsiTheme="majorBidi" w:cstheme="majorBidi"/>
        </w:rPr>
        <w:t>pēdējā</w:t>
      </w:r>
      <w:r w:rsidR="00217CC4" w:rsidRPr="00E63FDF">
        <w:rPr>
          <w:rFonts w:asciiTheme="majorBidi" w:hAnsiTheme="majorBidi" w:cstheme="majorBidi"/>
        </w:rPr>
        <w:t xml:space="preserve"> </w:t>
      </w:r>
      <w:r w:rsidR="001E1667" w:rsidRPr="00E63FDF">
        <w:rPr>
          <w:rFonts w:asciiTheme="majorBidi" w:hAnsiTheme="majorBidi" w:cstheme="majorBidi"/>
        </w:rPr>
        <w:t>ir pārņēmusi tādu SIA </w:t>
      </w:r>
      <w:r w:rsidR="00B06AB3" w:rsidRPr="00E63FDF">
        <w:rPr>
          <w:rFonts w:asciiTheme="majorBidi" w:hAnsiTheme="majorBidi" w:cstheme="majorBidi"/>
        </w:rPr>
        <w:t>[firma B]</w:t>
      </w:r>
      <w:r w:rsidR="001E1667" w:rsidRPr="00E63FDF">
        <w:rPr>
          <w:rFonts w:asciiTheme="majorBidi" w:hAnsiTheme="majorBidi" w:cstheme="majorBidi"/>
        </w:rPr>
        <w:t xml:space="preserve"> uzņēmuma elementu kopumu, kas ir pietiekams, lai SIA </w:t>
      </w:r>
      <w:r w:rsidR="00B06AB3" w:rsidRPr="00E63FDF">
        <w:rPr>
          <w:rFonts w:asciiTheme="majorBidi" w:hAnsiTheme="majorBidi" w:cstheme="majorBidi"/>
        </w:rPr>
        <w:t>[firma A]</w:t>
      </w:r>
      <w:r w:rsidR="001E1667" w:rsidRPr="00E63FDF">
        <w:rPr>
          <w:rFonts w:asciiTheme="majorBidi" w:hAnsiTheme="majorBidi" w:cstheme="majorBidi"/>
        </w:rPr>
        <w:t xml:space="preserve"> pēc būtības turpinātu SIA </w:t>
      </w:r>
      <w:r w:rsidR="00B06AB3" w:rsidRPr="00E63FDF">
        <w:rPr>
          <w:rFonts w:asciiTheme="majorBidi" w:hAnsiTheme="majorBidi" w:cstheme="majorBidi"/>
        </w:rPr>
        <w:t>[firma B]</w:t>
      </w:r>
      <w:r w:rsidR="001E1667" w:rsidRPr="00E63FDF">
        <w:rPr>
          <w:rFonts w:asciiTheme="majorBidi" w:hAnsiTheme="majorBidi" w:cstheme="majorBidi"/>
        </w:rPr>
        <w:t xml:space="preserve"> saimniecisko darbību.</w:t>
      </w:r>
      <w:r w:rsidR="00217CC4" w:rsidRPr="00E63FDF">
        <w:rPr>
          <w:rFonts w:asciiTheme="majorBidi" w:hAnsiTheme="majorBidi" w:cstheme="majorBidi"/>
        </w:rPr>
        <w:t xml:space="preserve"> Līdz ar to SIA </w:t>
      </w:r>
      <w:r w:rsidR="00B06AB3" w:rsidRPr="00E63FDF">
        <w:rPr>
          <w:rFonts w:asciiTheme="majorBidi" w:hAnsiTheme="majorBidi" w:cstheme="majorBidi"/>
        </w:rPr>
        <w:t>[firma A]</w:t>
      </w:r>
      <w:r w:rsidR="00217CC4" w:rsidRPr="00E63FDF">
        <w:rPr>
          <w:rFonts w:asciiTheme="majorBidi" w:hAnsiTheme="majorBidi" w:cstheme="majorBidi"/>
        </w:rPr>
        <w:t xml:space="preserve"> uzskatāma par SIA </w:t>
      </w:r>
      <w:r w:rsidR="00B06AB3" w:rsidRPr="00E63FDF">
        <w:rPr>
          <w:rFonts w:asciiTheme="majorBidi" w:hAnsiTheme="majorBidi" w:cstheme="majorBidi"/>
        </w:rPr>
        <w:t>[firma B]</w:t>
      </w:r>
      <w:r w:rsidR="00217CC4" w:rsidRPr="00E63FDF">
        <w:rPr>
          <w:rFonts w:asciiTheme="majorBidi" w:hAnsiTheme="majorBidi" w:cstheme="majorBidi"/>
        </w:rPr>
        <w:t xml:space="preserve"> uzņēmuma ieguvēju Komerclikuma 20. panta pirmās daļas izpratnē, kuras pienākums ir atbildēt par minētā uzņēmuma saistībām.</w:t>
      </w:r>
    </w:p>
    <w:p w14:paraId="21A06F03" w14:textId="725ADFEB" w:rsidR="00DC1E5E" w:rsidRPr="00E63FDF" w:rsidRDefault="00217CC4"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Arī VID amatpersonas </w:t>
      </w:r>
      <w:r w:rsidR="0094099A" w:rsidRPr="00E63FDF">
        <w:rPr>
          <w:rFonts w:asciiTheme="majorBidi" w:hAnsiTheme="majorBidi" w:cstheme="majorBidi"/>
        </w:rPr>
        <w:t>2022. gada 3. oktobra lēmum</w:t>
      </w:r>
      <w:r w:rsidRPr="00E63FDF">
        <w:rPr>
          <w:rFonts w:asciiTheme="majorBidi" w:hAnsiTheme="majorBidi" w:cstheme="majorBidi"/>
        </w:rPr>
        <w:t>ā</w:t>
      </w:r>
      <w:r w:rsidR="0094099A" w:rsidRPr="00E63FDF">
        <w:rPr>
          <w:rFonts w:asciiTheme="majorBidi" w:hAnsiTheme="majorBidi" w:cstheme="majorBidi"/>
        </w:rPr>
        <w:t xml:space="preserve"> Nr. 30.4/17.23/83709 „Par nokavēto nodokļu maksājumu piedziņu” konstatēts</w:t>
      </w:r>
      <w:r w:rsidRPr="00E63FDF">
        <w:rPr>
          <w:rFonts w:asciiTheme="majorBidi" w:hAnsiTheme="majorBidi" w:cstheme="majorBidi"/>
        </w:rPr>
        <w:t xml:space="preserve"> gandrīz identisku apstākļu kopums un atzīts, ka </w:t>
      </w:r>
      <w:r w:rsidR="0094099A" w:rsidRPr="00E63FDF">
        <w:rPr>
          <w:rFonts w:asciiTheme="majorBidi" w:hAnsiTheme="majorBidi" w:cstheme="majorBidi"/>
        </w:rPr>
        <w:t>laika posmā no 2019. gada 3. aprīļa līdz 2020. gada 14. decembrim SIA </w:t>
      </w:r>
      <w:r w:rsidR="00B06AB3" w:rsidRPr="00E63FDF">
        <w:rPr>
          <w:rFonts w:asciiTheme="majorBidi" w:hAnsiTheme="majorBidi" w:cstheme="majorBidi"/>
        </w:rPr>
        <w:t>[firma A]</w:t>
      </w:r>
      <w:r w:rsidR="0094099A" w:rsidRPr="00E63FDF">
        <w:rPr>
          <w:rFonts w:asciiTheme="majorBidi" w:hAnsiTheme="majorBidi" w:cstheme="majorBidi"/>
        </w:rPr>
        <w:t xml:space="preserve"> ir pārņēmusi SIA </w:t>
      </w:r>
      <w:r w:rsidR="00B06AB3" w:rsidRPr="00E63FDF">
        <w:rPr>
          <w:rFonts w:asciiTheme="majorBidi" w:hAnsiTheme="majorBidi" w:cstheme="majorBidi"/>
        </w:rPr>
        <w:t>[firma B]</w:t>
      </w:r>
      <w:r w:rsidR="0094099A" w:rsidRPr="00E63FDF">
        <w:rPr>
          <w:rFonts w:asciiTheme="majorBidi" w:hAnsiTheme="majorBidi" w:cstheme="majorBidi"/>
        </w:rPr>
        <w:t xml:space="preserve"> uzņēmumu</w:t>
      </w:r>
      <w:r w:rsidR="007E7AD2" w:rsidRPr="00E63FDF">
        <w:rPr>
          <w:rFonts w:asciiTheme="majorBidi" w:hAnsiTheme="majorBidi" w:cstheme="majorBidi"/>
        </w:rPr>
        <w:t xml:space="preserve"> </w:t>
      </w:r>
      <w:r w:rsidR="00DC1E5E" w:rsidRPr="00E63FDF">
        <w:rPr>
          <w:rFonts w:asciiTheme="majorBidi" w:hAnsiTheme="majorBidi" w:cstheme="majorBidi"/>
        </w:rPr>
        <w:t xml:space="preserve">(sk. </w:t>
      </w:r>
      <w:r w:rsidR="00DC1E5E" w:rsidRPr="00E63FDF">
        <w:rPr>
          <w:rFonts w:asciiTheme="majorBidi" w:hAnsiTheme="majorBidi" w:cstheme="majorBidi"/>
          <w:i/>
          <w:iCs/>
        </w:rPr>
        <w:t>šā sprieduma 1.</w:t>
      </w:r>
      <w:r w:rsidR="00B63CE9" w:rsidRPr="00E63FDF">
        <w:rPr>
          <w:rFonts w:asciiTheme="majorBidi" w:hAnsiTheme="majorBidi" w:cstheme="majorBidi"/>
          <w:i/>
          <w:iCs/>
        </w:rPr>
        <w:t>4</w:t>
      </w:r>
      <w:r w:rsidR="00DC1E5E" w:rsidRPr="00E63FDF">
        <w:rPr>
          <w:rFonts w:asciiTheme="majorBidi" w:hAnsiTheme="majorBidi" w:cstheme="majorBidi"/>
          <w:i/>
          <w:iCs/>
        </w:rPr>
        <w:t>. punktu</w:t>
      </w:r>
      <w:r w:rsidR="00DC1E5E" w:rsidRPr="00E63FDF">
        <w:rPr>
          <w:rFonts w:asciiTheme="majorBidi" w:hAnsiTheme="majorBidi" w:cstheme="majorBidi"/>
        </w:rPr>
        <w:t>).</w:t>
      </w:r>
    </w:p>
    <w:p w14:paraId="6598EC83" w14:textId="77777777" w:rsidR="000E6960" w:rsidRPr="00E63FDF" w:rsidRDefault="000E6960" w:rsidP="00E63FDF">
      <w:pPr>
        <w:spacing w:line="276" w:lineRule="auto"/>
        <w:ind w:firstLine="709"/>
        <w:jc w:val="both"/>
        <w:rPr>
          <w:rFonts w:asciiTheme="majorBidi" w:hAnsiTheme="majorBidi" w:cstheme="majorBidi"/>
        </w:rPr>
      </w:pPr>
    </w:p>
    <w:p w14:paraId="3A06C087" w14:textId="2B913560" w:rsidR="00AB3839" w:rsidRPr="00E63FDF" w:rsidRDefault="00752A9A" w:rsidP="00E63FDF">
      <w:pPr>
        <w:spacing w:line="276" w:lineRule="auto"/>
        <w:ind w:firstLine="709"/>
        <w:jc w:val="both"/>
        <w:rPr>
          <w:rFonts w:asciiTheme="majorBidi" w:hAnsiTheme="majorBidi" w:cstheme="majorBidi"/>
          <w:i/>
          <w:iCs/>
        </w:rPr>
      </w:pPr>
      <w:r w:rsidRPr="00E63FDF">
        <w:rPr>
          <w:rFonts w:asciiTheme="majorBidi" w:hAnsiTheme="majorBidi" w:cstheme="majorBidi"/>
          <w:i/>
          <w:iCs/>
        </w:rPr>
        <w:t xml:space="preserve">Ar izskatāmo </w:t>
      </w:r>
      <w:r w:rsidR="00265727" w:rsidRPr="00E63FDF">
        <w:rPr>
          <w:rFonts w:asciiTheme="majorBidi" w:hAnsiTheme="majorBidi" w:cstheme="majorBidi"/>
          <w:i/>
          <w:iCs/>
        </w:rPr>
        <w:t>civil</w:t>
      </w:r>
      <w:r w:rsidRPr="00E63FDF">
        <w:rPr>
          <w:rFonts w:asciiTheme="majorBidi" w:hAnsiTheme="majorBidi" w:cstheme="majorBidi"/>
          <w:i/>
          <w:iCs/>
        </w:rPr>
        <w:t>lietu s</w:t>
      </w:r>
      <w:r w:rsidR="00AB3839" w:rsidRPr="00E63FDF">
        <w:rPr>
          <w:rFonts w:asciiTheme="majorBidi" w:hAnsiTheme="majorBidi" w:cstheme="majorBidi"/>
          <w:i/>
          <w:iCs/>
        </w:rPr>
        <w:t>aistītā administratīvā lieta Nr. A420196923</w:t>
      </w:r>
    </w:p>
    <w:p w14:paraId="0AA1C995" w14:textId="1C09462F" w:rsidR="00196D67" w:rsidRPr="00E63FDF" w:rsidRDefault="00204EE4"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3</w:t>
      </w:r>
      <w:r w:rsidR="00F27B18" w:rsidRPr="00E63FDF">
        <w:rPr>
          <w:rFonts w:asciiTheme="majorBidi" w:hAnsiTheme="majorBidi" w:cstheme="majorBidi"/>
        </w:rPr>
        <w:t>]</w:t>
      </w:r>
      <w:r w:rsidR="00196D67" w:rsidRPr="00E63FDF">
        <w:rPr>
          <w:rFonts w:asciiTheme="majorBidi" w:hAnsiTheme="majorBidi" w:cstheme="majorBidi"/>
        </w:rPr>
        <w:t> </w:t>
      </w:r>
      <w:r w:rsidR="005E1995" w:rsidRPr="00E63FDF">
        <w:rPr>
          <w:rFonts w:asciiTheme="majorBidi" w:hAnsiTheme="majorBidi" w:cstheme="majorBidi"/>
        </w:rPr>
        <w:t>Izskatījis</w:t>
      </w:r>
      <w:r w:rsidR="00196D67" w:rsidRPr="00E63FDF">
        <w:rPr>
          <w:rFonts w:asciiTheme="majorBidi" w:hAnsiTheme="majorBidi" w:cstheme="majorBidi"/>
        </w:rPr>
        <w:t xml:space="preserve"> SIA </w:t>
      </w:r>
      <w:r w:rsidR="00B06AB3" w:rsidRPr="00E63FDF">
        <w:rPr>
          <w:rFonts w:asciiTheme="majorBidi" w:hAnsiTheme="majorBidi" w:cstheme="majorBidi"/>
        </w:rPr>
        <w:t>[firma A]</w:t>
      </w:r>
      <w:r w:rsidR="00196D67" w:rsidRPr="00E63FDF">
        <w:rPr>
          <w:rFonts w:asciiTheme="majorBidi" w:hAnsiTheme="majorBidi" w:cstheme="majorBidi"/>
        </w:rPr>
        <w:t xml:space="preserve"> iesniegumu par nokavēto nodokļu maksājumu izpildi, VID Nodokļu nomaksas veicināšanas pārvaldes direktor</w:t>
      </w:r>
      <w:r w:rsidR="005E1995" w:rsidRPr="00E63FDF">
        <w:rPr>
          <w:rFonts w:asciiTheme="majorBidi" w:hAnsiTheme="majorBidi" w:cstheme="majorBidi"/>
        </w:rPr>
        <w:t>s ar</w:t>
      </w:r>
      <w:r w:rsidR="00196D67" w:rsidRPr="00E63FDF">
        <w:rPr>
          <w:rFonts w:asciiTheme="majorBidi" w:hAnsiTheme="majorBidi" w:cstheme="majorBidi"/>
        </w:rPr>
        <w:t xml:space="preserve"> 2023. gada 15. maija lēmumu Nr. 30.4/17.20.2/43015 „Par procesuālā termiņa atjaunošanu un par nokavēto nodokļu maksājumu labprātīgu izpildi” nol</w:t>
      </w:r>
      <w:r w:rsidR="005E1995" w:rsidRPr="00E63FDF">
        <w:rPr>
          <w:rFonts w:asciiTheme="majorBidi" w:hAnsiTheme="majorBidi" w:cstheme="majorBidi"/>
        </w:rPr>
        <w:t>ēmis</w:t>
      </w:r>
      <w:r w:rsidR="00196D67" w:rsidRPr="00E63FDF">
        <w:rPr>
          <w:rFonts w:asciiTheme="majorBidi" w:hAnsiTheme="majorBidi" w:cstheme="majorBidi"/>
        </w:rPr>
        <w:t xml:space="preserve"> vienoties ar SIA </w:t>
      </w:r>
      <w:r w:rsidR="00B06AB3" w:rsidRPr="00E63FDF">
        <w:rPr>
          <w:rFonts w:asciiTheme="majorBidi" w:hAnsiTheme="majorBidi" w:cstheme="majorBidi"/>
        </w:rPr>
        <w:t>[firma A]</w:t>
      </w:r>
      <w:r w:rsidR="00196D67" w:rsidRPr="00E63FDF">
        <w:rPr>
          <w:rFonts w:asciiTheme="majorBidi" w:hAnsiTheme="majorBidi" w:cstheme="majorBidi"/>
        </w:rPr>
        <w:t xml:space="preserve"> par nokavēto nodokļu maksājumu, kas piedzenami ar VID </w:t>
      </w:r>
      <w:r w:rsidR="00FE7F8A" w:rsidRPr="00E63FDF">
        <w:rPr>
          <w:rFonts w:asciiTheme="majorBidi" w:hAnsiTheme="majorBidi" w:cstheme="majorBidi"/>
        </w:rPr>
        <w:t>amatpersonas</w:t>
      </w:r>
      <w:r w:rsidR="00196D67" w:rsidRPr="00E63FDF">
        <w:rPr>
          <w:rFonts w:asciiTheme="majorBidi" w:hAnsiTheme="majorBidi" w:cstheme="majorBidi"/>
        </w:rPr>
        <w:t xml:space="preserve"> 2022. gada 3. oktobra lēmumu Nr. 30.4/17.23/83709 „Par nokavēto nodokļu maksājumu piedziņu”</w:t>
      </w:r>
      <w:r w:rsidR="006E4797" w:rsidRPr="00E63FDF">
        <w:rPr>
          <w:rFonts w:asciiTheme="majorBidi" w:hAnsiTheme="majorBidi" w:cstheme="majorBidi"/>
        </w:rPr>
        <w:t xml:space="preserve"> (sk. </w:t>
      </w:r>
      <w:r w:rsidR="006E4797" w:rsidRPr="00E63FDF">
        <w:rPr>
          <w:rFonts w:asciiTheme="majorBidi" w:hAnsiTheme="majorBidi" w:cstheme="majorBidi"/>
          <w:i/>
          <w:iCs/>
        </w:rPr>
        <w:t>šā sprieduma 1.</w:t>
      </w:r>
      <w:r w:rsidR="00B63CE9" w:rsidRPr="00E63FDF">
        <w:rPr>
          <w:rFonts w:asciiTheme="majorBidi" w:hAnsiTheme="majorBidi" w:cstheme="majorBidi"/>
          <w:i/>
          <w:iCs/>
        </w:rPr>
        <w:t>4</w:t>
      </w:r>
      <w:r w:rsidR="006E4797" w:rsidRPr="00E63FDF">
        <w:rPr>
          <w:rFonts w:asciiTheme="majorBidi" w:hAnsiTheme="majorBidi" w:cstheme="majorBidi"/>
          <w:i/>
          <w:iCs/>
        </w:rPr>
        <w:t>. pun</w:t>
      </w:r>
      <w:r w:rsidR="006E4458" w:rsidRPr="00E63FDF">
        <w:rPr>
          <w:rFonts w:asciiTheme="majorBidi" w:hAnsiTheme="majorBidi" w:cstheme="majorBidi"/>
          <w:i/>
          <w:iCs/>
        </w:rPr>
        <w:t>k</w:t>
      </w:r>
      <w:r w:rsidR="006E4797" w:rsidRPr="00E63FDF">
        <w:rPr>
          <w:rFonts w:asciiTheme="majorBidi" w:hAnsiTheme="majorBidi" w:cstheme="majorBidi"/>
          <w:i/>
          <w:iCs/>
        </w:rPr>
        <w:t>tu</w:t>
      </w:r>
      <w:r w:rsidR="006E4797" w:rsidRPr="00E63FDF">
        <w:rPr>
          <w:rFonts w:asciiTheme="majorBidi" w:hAnsiTheme="majorBidi" w:cstheme="majorBidi"/>
        </w:rPr>
        <w:t>)</w:t>
      </w:r>
      <w:r w:rsidR="00115630" w:rsidRPr="00E63FDF">
        <w:rPr>
          <w:rFonts w:asciiTheme="majorBidi" w:hAnsiTheme="majorBidi" w:cstheme="majorBidi"/>
        </w:rPr>
        <w:t>,</w:t>
      </w:r>
      <w:r w:rsidR="00196D67" w:rsidRPr="00E63FDF">
        <w:rPr>
          <w:rFonts w:asciiTheme="majorBidi" w:hAnsiTheme="majorBidi" w:cstheme="majorBidi"/>
        </w:rPr>
        <w:t xml:space="preserve"> 2 019 100,09 </w:t>
      </w:r>
      <w:proofErr w:type="spellStart"/>
      <w:r w:rsidR="00196D67" w:rsidRPr="00E63FDF">
        <w:rPr>
          <w:rFonts w:asciiTheme="majorBidi" w:hAnsiTheme="majorBidi" w:cstheme="majorBidi"/>
          <w:i/>
          <w:iCs/>
        </w:rPr>
        <w:t>euro</w:t>
      </w:r>
      <w:proofErr w:type="spellEnd"/>
      <w:r w:rsidR="00196D67" w:rsidRPr="00E63FDF">
        <w:rPr>
          <w:rFonts w:asciiTheme="majorBidi" w:hAnsiTheme="majorBidi" w:cstheme="majorBidi"/>
        </w:rPr>
        <w:t xml:space="preserve"> apmērā labprātīgu samaksu</w:t>
      </w:r>
      <w:r w:rsidR="005E1995" w:rsidRPr="00E63FDF">
        <w:rPr>
          <w:rFonts w:asciiTheme="majorBidi" w:hAnsiTheme="majorBidi" w:cstheme="majorBidi"/>
        </w:rPr>
        <w:t xml:space="preserve"> (</w:t>
      </w:r>
      <w:r w:rsidR="006E4797" w:rsidRPr="00E63FDF">
        <w:rPr>
          <w:rFonts w:asciiTheme="majorBidi" w:hAnsiTheme="majorBidi" w:cstheme="majorBidi"/>
        </w:rPr>
        <w:t xml:space="preserve">atbilstoši </w:t>
      </w:r>
      <w:r w:rsidR="006E4458" w:rsidRPr="00E63FDF">
        <w:rPr>
          <w:rFonts w:asciiTheme="majorBidi" w:hAnsiTheme="majorBidi" w:cstheme="majorBidi"/>
        </w:rPr>
        <w:t>pievienotajam</w:t>
      </w:r>
      <w:r w:rsidR="006E4797" w:rsidRPr="00E63FDF">
        <w:rPr>
          <w:rFonts w:asciiTheme="majorBidi" w:hAnsiTheme="majorBidi" w:cstheme="majorBidi"/>
        </w:rPr>
        <w:t xml:space="preserve"> samaksas grafikam </w:t>
      </w:r>
      <w:r w:rsidR="00196D67" w:rsidRPr="00E63FDF">
        <w:rPr>
          <w:rFonts w:asciiTheme="majorBidi" w:hAnsiTheme="majorBidi" w:cstheme="majorBidi"/>
        </w:rPr>
        <w:t>veicot ikmēneša maksājumus</w:t>
      </w:r>
      <w:r w:rsidR="006E4797" w:rsidRPr="00E63FDF">
        <w:rPr>
          <w:rFonts w:asciiTheme="majorBidi" w:hAnsiTheme="majorBidi" w:cstheme="majorBidi"/>
        </w:rPr>
        <w:t xml:space="preserve"> no 2023. gada </w:t>
      </w:r>
      <w:r w:rsidR="006E4458" w:rsidRPr="00E63FDF">
        <w:rPr>
          <w:rFonts w:asciiTheme="majorBidi" w:hAnsiTheme="majorBidi" w:cstheme="majorBidi"/>
        </w:rPr>
        <w:t>29. maija</w:t>
      </w:r>
      <w:r w:rsidR="006E4797" w:rsidRPr="00E63FDF">
        <w:rPr>
          <w:rFonts w:asciiTheme="majorBidi" w:hAnsiTheme="majorBidi" w:cstheme="majorBidi"/>
        </w:rPr>
        <w:t xml:space="preserve"> līdz 2026. gada </w:t>
      </w:r>
      <w:r w:rsidR="006E4458" w:rsidRPr="00E63FDF">
        <w:rPr>
          <w:rFonts w:asciiTheme="majorBidi" w:hAnsiTheme="majorBidi" w:cstheme="majorBidi"/>
        </w:rPr>
        <w:t>12. aprīlim</w:t>
      </w:r>
      <w:r w:rsidR="005E1995" w:rsidRPr="00E63FDF">
        <w:rPr>
          <w:rFonts w:asciiTheme="majorBidi" w:hAnsiTheme="majorBidi" w:cstheme="majorBidi"/>
        </w:rPr>
        <w:t>)</w:t>
      </w:r>
      <w:r w:rsidR="00196D67" w:rsidRPr="00E63FDF">
        <w:rPr>
          <w:rFonts w:asciiTheme="majorBidi" w:hAnsiTheme="majorBidi" w:cstheme="majorBidi"/>
        </w:rPr>
        <w:t>.</w:t>
      </w:r>
      <w:r w:rsidR="006E4458" w:rsidRPr="00E63FDF">
        <w:rPr>
          <w:rFonts w:asciiTheme="majorBidi" w:hAnsiTheme="majorBidi" w:cstheme="majorBidi"/>
        </w:rPr>
        <w:t xml:space="preserve"> </w:t>
      </w:r>
    </w:p>
    <w:p w14:paraId="3F592DC3" w14:textId="36F2E07F" w:rsidR="006C4DC2" w:rsidRPr="00E63FDF" w:rsidRDefault="00702863" w:rsidP="00E63FDF">
      <w:pPr>
        <w:spacing w:line="276" w:lineRule="auto"/>
        <w:ind w:firstLine="709"/>
        <w:jc w:val="both"/>
        <w:rPr>
          <w:rFonts w:asciiTheme="majorBidi" w:hAnsiTheme="majorBidi" w:cstheme="majorBidi"/>
        </w:rPr>
      </w:pPr>
      <w:r w:rsidRPr="00E63FDF">
        <w:rPr>
          <w:rFonts w:asciiTheme="majorBidi" w:hAnsiTheme="majorBidi" w:cstheme="majorBidi"/>
        </w:rPr>
        <w:t>A</w:t>
      </w:r>
      <w:r w:rsidR="000E6960" w:rsidRPr="00E63FDF">
        <w:rPr>
          <w:rFonts w:asciiTheme="majorBidi" w:hAnsiTheme="majorBidi" w:cstheme="majorBidi"/>
        </w:rPr>
        <w:t>r VID ģenerāldirektora 2023. gada 25. jūlija lēmumu Nr. 30.4/22.11/2909 „Par SIA </w:t>
      </w:r>
      <w:r w:rsidR="00B06AB3" w:rsidRPr="00E63FDF">
        <w:rPr>
          <w:rFonts w:asciiTheme="majorBidi" w:hAnsiTheme="majorBidi" w:cstheme="majorBidi"/>
        </w:rPr>
        <w:t>[firma A]</w:t>
      </w:r>
      <w:r w:rsidR="000E6960" w:rsidRPr="00E63FDF">
        <w:rPr>
          <w:rFonts w:asciiTheme="majorBidi" w:hAnsiTheme="majorBidi" w:cstheme="majorBidi"/>
        </w:rPr>
        <w:t xml:space="preserve"> sūdzības izskatīšanu” </w:t>
      </w:r>
      <w:r w:rsidRPr="00E63FDF">
        <w:rPr>
          <w:rFonts w:asciiTheme="majorBidi" w:hAnsiTheme="majorBidi" w:cstheme="majorBidi"/>
        </w:rPr>
        <w:t>noraidīta SIA </w:t>
      </w:r>
      <w:r w:rsidR="00B06AB3" w:rsidRPr="00E63FDF">
        <w:rPr>
          <w:rFonts w:asciiTheme="majorBidi" w:hAnsiTheme="majorBidi" w:cstheme="majorBidi"/>
        </w:rPr>
        <w:t>[firma A]</w:t>
      </w:r>
      <w:r w:rsidRPr="00E63FDF">
        <w:rPr>
          <w:rFonts w:asciiTheme="majorBidi" w:hAnsiTheme="majorBidi" w:cstheme="majorBidi"/>
        </w:rPr>
        <w:t xml:space="preserve"> sūdzība par VID </w:t>
      </w:r>
      <w:r w:rsidR="00FE7F8A" w:rsidRPr="00E63FDF">
        <w:rPr>
          <w:rFonts w:asciiTheme="majorBidi" w:hAnsiTheme="majorBidi" w:cstheme="majorBidi"/>
        </w:rPr>
        <w:t>amatpersonas</w:t>
      </w:r>
      <w:r w:rsidRPr="00E63FDF">
        <w:rPr>
          <w:rFonts w:asciiTheme="majorBidi" w:hAnsiTheme="majorBidi" w:cstheme="majorBidi"/>
        </w:rPr>
        <w:t xml:space="preserve"> 2022. gada 3. oktobra lēmumu Nr. 30.4/17.23/83709 „Par nokavēto nodokļu maksājumu piedziņu”.</w:t>
      </w:r>
      <w:r w:rsidR="00115630" w:rsidRPr="00E63FDF">
        <w:rPr>
          <w:rFonts w:asciiTheme="majorBidi" w:hAnsiTheme="majorBidi" w:cstheme="majorBidi"/>
        </w:rPr>
        <w:t xml:space="preserve"> </w:t>
      </w:r>
    </w:p>
    <w:p w14:paraId="014E5B42" w14:textId="62A503FA" w:rsidR="00702863" w:rsidRPr="00E63FDF" w:rsidRDefault="00115630" w:rsidP="00E63FDF">
      <w:pPr>
        <w:spacing w:line="276" w:lineRule="auto"/>
        <w:ind w:firstLine="709"/>
        <w:jc w:val="both"/>
        <w:rPr>
          <w:rFonts w:asciiTheme="majorBidi" w:hAnsiTheme="majorBidi" w:cstheme="majorBidi"/>
        </w:rPr>
      </w:pPr>
      <w:r w:rsidRPr="00E63FDF">
        <w:rPr>
          <w:rFonts w:asciiTheme="majorBidi" w:hAnsiTheme="majorBidi" w:cstheme="majorBidi"/>
        </w:rPr>
        <w:t>Minēto</w:t>
      </w:r>
      <w:r w:rsidR="00702863" w:rsidRPr="00E63FDF">
        <w:rPr>
          <w:rFonts w:asciiTheme="majorBidi" w:hAnsiTheme="majorBidi" w:cstheme="majorBidi"/>
        </w:rPr>
        <w:t xml:space="preserve"> VID ģenerāldirektora lēmumu SIA </w:t>
      </w:r>
      <w:r w:rsidR="00B06AB3" w:rsidRPr="00E63FDF">
        <w:rPr>
          <w:rFonts w:asciiTheme="majorBidi" w:hAnsiTheme="majorBidi" w:cstheme="majorBidi"/>
        </w:rPr>
        <w:t>[firma A]</w:t>
      </w:r>
      <w:r w:rsidR="00702863" w:rsidRPr="00E63FDF">
        <w:rPr>
          <w:rFonts w:asciiTheme="majorBidi" w:hAnsiTheme="majorBidi" w:cstheme="majorBidi"/>
        </w:rPr>
        <w:t xml:space="preserve"> ir pārsūdzējusi tiesā, uz kā pamata ierosināta administratīvā lieta Nr. A420196923</w:t>
      </w:r>
      <w:r w:rsidRPr="00E63FDF">
        <w:rPr>
          <w:rFonts w:asciiTheme="majorBidi" w:hAnsiTheme="majorBidi" w:cstheme="majorBidi"/>
        </w:rPr>
        <w:t xml:space="preserve">. Ar šajā </w:t>
      </w:r>
      <w:r w:rsidR="005321EF" w:rsidRPr="00E63FDF">
        <w:rPr>
          <w:rFonts w:asciiTheme="majorBidi" w:hAnsiTheme="majorBidi" w:cstheme="majorBidi"/>
        </w:rPr>
        <w:t xml:space="preserve">administratīvajā </w:t>
      </w:r>
      <w:r w:rsidRPr="00E63FDF">
        <w:rPr>
          <w:rFonts w:asciiTheme="majorBidi" w:hAnsiTheme="majorBidi" w:cstheme="majorBidi"/>
        </w:rPr>
        <w:t xml:space="preserve">lietā pieņemto Administratīvās rajona tiesas 2023. gada 6. novembra lēmumu nolemts </w:t>
      </w:r>
      <w:r w:rsidR="00FE7F8A" w:rsidRPr="00E63FDF">
        <w:rPr>
          <w:rFonts w:asciiTheme="majorBidi" w:hAnsiTheme="majorBidi" w:cstheme="majorBidi"/>
        </w:rPr>
        <w:t>1) </w:t>
      </w:r>
      <w:r w:rsidRPr="00E63FDF">
        <w:rPr>
          <w:rFonts w:asciiTheme="majorBidi" w:hAnsiTheme="majorBidi" w:cstheme="majorBidi"/>
        </w:rPr>
        <w:t>uzdot VID pārtraukt VID ģenerāldirektora 2023. gada 25. jūlija lēmuma Nr. 30.4/22.11/2909 „Par SIA </w:t>
      </w:r>
      <w:r w:rsidR="00B06AB3" w:rsidRPr="00E63FDF">
        <w:rPr>
          <w:rFonts w:asciiTheme="majorBidi" w:hAnsiTheme="majorBidi" w:cstheme="majorBidi"/>
        </w:rPr>
        <w:t>[firma A]</w:t>
      </w:r>
      <w:r w:rsidRPr="00E63FDF">
        <w:rPr>
          <w:rFonts w:asciiTheme="majorBidi" w:hAnsiTheme="majorBidi" w:cstheme="majorBidi"/>
        </w:rPr>
        <w:t xml:space="preserve"> sūdzības izskatīšanu”</w:t>
      </w:r>
      <w:r w:rsidR="00702863" w:rsidRPr="00E63FDF">
        <w:rPr>
          <w:rFonts w:asciiTheme="majorBidi" w:hAnsiTheme="majorBidi" w:cstheme="majorBidi"/>
        </w:rPr>
        <w:t xml:space="preserve"> </w:t>
      </w:r>
      <w:r w:rsidRPr="00E63FDF">
        <w:rPr>
          <w:rFonts w:asciiTheme="majorBidi" w:hAnsiTheme="majorBidi" w:cstheme="majorBidi"/>
        </w:rPr>
        <w:t xml:space="preserve">izpildi līdz galīgā tiesas nolēmuma pieņemšanai konkrētajā administratīvajā lietā, kā arī </w:t>
      </w:r>
      <w:r w:rsidR="00FE7F8A" w:rsidRPr="00E63FDF">
        <w:rPr>
          <w:rFonts w:asciiTheme="majorBidi" w:hAnsiTheme="majorBidi" w:cstheme="majorBidi"/>
        </w:rPr>
        <w:t>2) </w:t>
      </w:r>
      <w:r w:rsidRPr="00E63FDF">
        <w:rPr>
          <w:rFonts w:asciiTheme="majorBidi" w:hAnsiTheme="majorBidi" w:cstheme="majorBidi"/>
        </w:rPr>
        <w:t>apturēt tiesvedību konkrētajā administratīvajā lietā līdz spēkā stā</w:t>
      </w:r>
      <w:r w:rsidR="008048E9" w:rsidRPr="00E63FDF">
        <w:rPr>
          <w:rFonts w:asciiTheme="majorBidi" w:hAnsiTheme="majorBidi" w:cstheme="majorBidi"/>
        </w:rPr>
        <w:t>j</w:t>
      </w:r>
      <w:r w:rsidRPr="00E63FDF">
        <w:rPr>
          <w:rFonts w:asciiTheme="majorBidi" w:hAnsiTheme="majorBidi" w:cstheme="majorBidi"/>
        </w:rPr>
        <w:t xml:space="preserve">as galīgais tiesas nolēmums izskatāmajā civillietā </w:t>
      </w:r>
      <w:r w:rsidR="00FE7F8A" w:rsidRPr="00E63FDF">
        <w:rPr>
          <w:rFonts w:asciiTheme="majorBidi" w:hAnsiTheme="majorBidi" w:cstheme="majorBidi"/>
        </w:rPr>
        <w:t>Nr. </w:t>
      </w:r>
      <w:r w:rsidRPr="00E63FDF">
        <w:rPr>
          <w:rFonts w:asciiTheme="majorBidi" w:hAnsiTheme="majorBidi" w:cstheme="majorBidi"/>
        </w:rPr>
        <w:t>C75016122 maksātnespējīgās SIA </w:t>
      </w:r>
      <w:r w:rsidR="00B06AB3" w:rsidRPr="00E63FDF">
        <w:rPr>
          <w:rFonts w:asciiTheme="majorBidi" w:hAnsiTheme="majorBidi" w:cstheme="majorBidi"/>
        </w:rPr>
        <w:t>[firma B]</w:t>
      </w:r>
      <w:r w:rsidRPr="00E63FDF">
        <w:rPr>
          <w:rFonts w:asciiTheme="majorBidi" w:hAnsiTheme="majorBidi" w:cstheme="majorBidi"/>
        </w:rPr>
        <w:t xml:space="preserve"> prasībā pret SIA </w:t>
      </w:r>
      <w:r w:rsidR="00B06AB3" w:rsidRPr="00E63FDF">
        <w:rPr>
          <w:rFonts w:asciiTheme="majorBidi" w:hAnsiTheme="majorBidi" w:cstheme="majorBidi"/>
        </w:rPr>
        <w:t>[firma A]</w:t>
      </w:r>
      <w:r w:rsidRPr="00E63FDF">
        <w:rPr>
          <w:rFonts w:asciiTheme="majorBidi" w:hAnsiTheme="majorBidi" w:cstheme="majorBidi"/>
        </w:rPr>
        <w:t xml:space="preserve"> par uzņēmuma pārejas atzīšanu un parāda piedziņu.</w:t>
      </w:r>
    </w:p>
    <w:p w14:paraId="6A4A1CE1" w14:textId="77777777" w:rsidR="006C4DC2" w:rsidRPr="00E63FDF" w:rsidRDefault="006C4DC2" w:rsidP="00E63FDF">
      <w:pPr>
        <w:spacing w:line="276" w:lineRule="auto"/>
        <w:ind w:firstLine="709"/>
        <w:jc w:val="both"/>
        <w:rPr>
          <w:rFonts w:asciiTheme="majorBidi" w:hAnsiTheme="majorBidi" w:cstheme="majorBidi"/>
        </w:rPr>
      </w:pPr>
    </w:p>
    <w:p w14:paraId="35E7568C" w14:textId="7714A125" w:rsidR="00AB3839" w:rsidRPr="00E63FDF" w:rsidRDefault="00265727" w:rsidP="00E63FDF">
      <w:pPr>
        <w:spacing w:line="276" w:lineRule="auto"/>
        <w:ind w:firstLine="709"/>
        <w:jc w:val="both"/>
        <w:rPr>
          <w:rFonts w:asciiTheme="majorBidi" w:hAnsiTheme="majorBidi" w:cstheme="majorBidi"/>
          <w:i/>
          <w:iCs/>
        </w:rPr>
      </w:pPr>
      <w:r w:rsidRPr="00E63FDF">
        <w:rPr>
          <w:rFonts w:asciiTheme="majorBidi" w:hAnsiTheme="majorBidi" w:cstheme="majorBidi"/>
          <w:i/>
          <w:iCs/>
        </w:rPr>
        <w:t>Apelācijas instances tiesas</w:t>
      </w:r>
      <w:r w:rsidR="00AB3839" w:rsidRPr="00E63FDF">
        <w:rPr>
          <w:rFonts w:asciiTheme="majorBidi" w:hAnsiTheme="majorBidi" w:cstheme="majorBidi"/>
          <w:i/>
          <w:iCs/>
        </w:rPr>
        <w:t xml:space="preserve"> spriedums</w:t>
      </w:r>
    </w:p>
    <w:p w14:paraId="3D4810D5" w14:textId="1FBAAC60" w:rsidR="006C4DC2" w:rsidRPr="00E63FDF" w:rsidRDefault="006C4DC2"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 Izskatījusi lietu sakarā ar maksātnespējīgās SIA </w:t>
      </w:r>
      <w:r w:rsidR="00B06AB3" w:rsidRPr="00E63FDF">
        <w:rPr>
          <w:rFonts w:asciiTheme="majorBidi" w:hAnsiTheme="majorBidi" w:cstheme="majorBidi"/>
        </w:rPr>
        <w:t>[firma B]</w:t>
      </w:r>
      <w:r w:rsidRPr="00E63FDF">
        <w:rPr>
          <w:rFonts w:asciiTheme="majorBidi" w:hAnsiTheme="majorBidi" w:cstheme="majorBidi"/>
        </w:rPr>
        <w:t xml:space="preserve"> apelācijas sūdzību</w:t>
      </w:r>
      <w:r w:rsidR="009C179A" w:rsidRPr="00E63FDF">
        <w:rPr>
          <w:rFonts w:asciiTheme="majorBidi" w:hAnsiTheme="majorBidi" w:cstheme="majorBidi"/>
        </w:rPr>
        <w:t xml:space="preserve"> par Ekonomisko lietu tiesas 2023. gada 17. jūlija spriedumu</w:t>
      </w:r>
      <w:r w:rsidR="00E7758B" w:rsidRPr="00E63FDF">
        <w:rPr>
          <w:rFonts w:asciiTheme="majorBidi" w:hAnsiTheme="majorBidi" w:cstheme="majorBidi"/>
        </w:rPr>
        <w:t xml:space="preserve">, </w:t>
      </w:r>
      <w:r w:rsidR="009C179A" w:rsidRPr="00E63FDF">
        <w:rPr>
          <w:rFonts w:asciiTheme="majorBidi" w:hAnsiTheme="majorBidi" w:cstheme="majorBidi"/>
        </w:rPr>
        <w:t>ar kuru prasība noraidīta</w:t>
      </w:r>
      <w:r w:rsidRPr="00E63FDF">
        <w:rPr>
          <w:rFonts w:asciiTheme="majorBidi" w:hAnsiTheme="majorBidi" w:cstheme="majorBidi"/>
        </w:rPr>
        <w:t>, Rīgas apgabaltiesa ar 2024. gada 12. februāra spriedumu noraidījusi maksātnespējīgās SIA </w:t>
      </w:r>
      <w:r w:rsidR="00B06AB3" w:rsidRPr="00E63FDF">
        <w:rPr>
          <w:rFonts w:asciiTheme="majorBidi" w:hAnsiTheme="majorBidi" w:cstheme="majorBidi"/>
        </w:rPr>
        <w:t>[firma B]</w:t>
      </w:r>
      <w:r w:rsidRPr="00E63FDF">
        <w:rPr>
          <w:rFonts w:asciiTheme="majorBidi" w:hAnsiTheme="majorBidi" w:cstheme="majorBidi"/>
        </w:rPr>
        <w:t xml:space="preserve"> prasīb</w:t>
      </w:r>
      <w:r w:rsidR="003F14E1" w:rsidRPr="00E63FDF">
        <w:rPr>
          <w:rFonts w:asciiTheme="majorBidi" w:hAnsiTheme="majorBidi" w:cstheme="majorBidi"/>
        </w:rPr>
        <w:t>u</w:t>
      </w:r>
      <w:r w:rsidRPr="00E63FDF">
        <w:rPr>
          <w:rFonts w:asciiTheme="majorBidi" w:hAnsiTheme="majorBidi" w:cstheme="majorBidi"/>
        </w:rPr>
        <w:t xml:space="preserve"> pret SIA </w:t>
      </w:r>
      <w:r w:rsidR="00B06AB3" w:rsidRPr="00E63FDF">
        <w:rPr>
          <w:rFonts w:asciiTheme="majorBidi" w:hAnsiTheme="majorBidi" w:cstheme="majorBidi"/>
        </w:rPr>
        <w:t>[firma A]</w:t>
      </w:r>
      <w:r w:rsidRPr="00E63FDF">
        <w:rPr>
          <w:rFonts w:asciiTheme="majorBidi" w:hAnsiTheme="majorBidi" w:cstheme="majorBidi"/>
        </w:rPr>
        <w:t xml:space="preserve"> par uzņēmuma pārejas atzīšanu un parāda piedziņu, piedzenot no prasītājas </w:t>
      </w:r>
      <w:r w:rsidR="000B20AC" w:rsidRPr="00E63FDF">
        <w:rPr>
          <w:rFonts w:asciiTheme="majorBidi" w:hAnsiTheme="majorBidi" w:cstheme="majorBidi"/>
        </w:rPr>
        <w:t xml:space="preserve">par labu </w:t>
      </w:r>
      <w:r w:rsidRPr="00E63FDF">
        <w:rPr>
          <w:rFonts w:asciiTheme="majorBidi" w:hAnsiTheme="majorBidi" w:cstheme="majorBidi"/>
        </w:rPr>
        <w:t>atbildētāja</w:t>
      </w:r>
      <w:r w:rsidR="000B20AC" w:rsidRPr="00E63FDF">
        <w:rPr>
          <w:rFonts w:asciiTheme="majorBidi" w:hAnsiTheme="majorBidi" w:cstheme="majorBidi"/>
        </w:rPr>
        <w:t>i</w:t>
      </w:r>
      <w:r w:rsidRPr="00E63FDF">
        <w:rPr>
          <w:rFonts w:asciiTheme="majorBidi" w:hAnsiTheme="majorBidi" w:cstheme="majorBidi"/>
        </w:rPr>
        <w:t xml:space="preserve"> ar lietas vešanu saistītos izdevumus 66 965,20 </w:t>
      </w:r>
      <w:proofErr w:type="spellStart"/>
      <w:r w:rsidRPr="00E63FDF">
        <w:rPr>
          <w:rFonts w:asciiTheme="majorBidi" w:hAnsiTheme="majorBidi" w:cstheme="majorBidi"/>
          <w:i/>
          <w:iCs/>
        </w:rPr>
        <w:t>euro</w:t>
      </w:r>
      <w:proofErr w:type="spellEnd"/>
      <w:r w:rsidRPr="00E63FDF">
        <w:rPr>
          <w:rFonts w:asciiTheme="majorBidi" w:hAnsiTheme="majorBidi" w:cstheme="majorBidi"/>
        </w:rPr>
        <w:t>.</w:t>
      </w:r>
    </w:p>
    <w:p w14:paraId="428C982F" w14:textId="285B0332" w:rsidR="00F27B18" w:rsidRPr="00E63FDF" w:rsidRDefault="006C4DC2" w:rsidP="00E63FDF">
      <w:pPr>
        <w:spacing w:line="276" w:lineRule="auto"/>
        <w:ind w:firstLine="709"/>
        <w:jc w:val="both"/>
        <w:rPr>
          <w:rFonts w:asciiTheme="majorBidi" w:hAnsiTheme="majorBidi" w:cstheme="majorBidi"/>
        </w:rPr>
      </w:pPr>
      <w:r w:rsidRPr="00E63FDF">
        <w:rPr>
          <w:rFonts w:asciiTheme="majorBidi" w:hAnsiTheme="majorBidi" w:cstheme="majorBidi"/>
        </w:rPr>
        <w:lastRenderedPageBreak/>
        <w:t xml:space="preserve">Pievienojoties pirmās instances tiesas sprieduma </w:t>
      </w:r>
      <w:r w:rsidR="00917B94" w:rsidRPr="00E63FDF">
        <w:rPr>
          <w:rFonts w:asciiTheme="majorBidi" w:hAnsiTheme="majorBidi" w:cstheme="majorBidi"/>
        </w:rPr>
        <w:t>argumentācijai</w:t>
      </w:r>
      <w:r w:rsidRPr="00E63FDF">
        <w:rPr>
          <w:rFonts w:asciiTheme="majorBidi" w:hAnsiTheme="majorBidi" w:cstheme="majorBidi"/>
        </w:rPr>
        <w:t xml:space="preserve">, apgabaltiesas spriedums </w:t>
      </w:r>
      <w:r w:rsidR="00F27B18" w:rsidRPr="00E63FDF">
        <w:rPr>
          <w:rFonts w:asciiTheme="majorBidi" w:hAnsiTheme="majorBidi" w:cstheme="majorBidi"/>
        </w:rPr>
        <w:t xml:space="preserve">pamatots ar šādiem </w:t>
      </w:r>
      <w:r w:rsidR="00917B94" w:rsidRPr="00E63FDF">
        <w:rPr>
          <w:rFonts w:asciiTheme="majorBidi" w:hAnsiTheme="majorBidi" w:cstheme="majorBidi"/>
        </w:rPr>
        <w:t>argumentiem</w:t>
      </w:r>
      <w:r w:rsidR="00F27B18" w:rsidRPr="00E63FDF">
        <w:rPr>
          <w:rFonts w:asciiTheme="majorBidi" w:hAnsiTheme="majorBidi" w:cstheme="majorBidi"/>
        </w:rPr>
        <w:t xml:space="preserve">. </w:t>
      </w:r>
    </w:p>
    <w:p w14:paraId="36BF6CEC" w14:textId="09C2015A" w:rsidR="006C4DC2" w:rsidRPr="00E63FDF" w:rsidRDefault="007277A6"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.1]</w:t>
      </w:r>
      <w:r w:rsidR="00604C75" w:rsidRPr="00E63FDF">
        <w:rPr>
          <w:rFonts w:asciiTheme="majorBidi" w:hAnsiTheme="majorBidi" w:cstheme="majorBidi"/>
        </w:rPr>
        <w:t> </w:t>
      </w:r>
      <w:r w:rsidR="00E437AB" w:rsidRPr="00E63FDF">
        <w:rPr>
          <w:rFonts w:asciiTheme="majorBidi" w:hAnsiTheme="majorBidi" w:cstheme="majorBidi"/>
        </w:rPr>
        <w:t xml:space="preserve">Tiesai jānoskaidro uzņēmuma pārejas kritēriji un to </w:t>
      </w:r>
      <w:proofErr w:type="spellStart"/>
      <w:r w:rsidR="00E437AB" w:rsidRPr="00E63FDF">
        <w:rPr>
          <w:rFonts w:asciiTheme="majorBidi" w:hAnsiTheme="majorBidi" w:cstheme="majorBidi"/>
        </w:rPr>
        <w:t>attiecināmība</w:t>
      </w:r>
      <w:proofErr w:type="spellEnd"/>
      <w:r w:rsidR="00E437AB" w:rsidRPr="00E63FDF">
        <w:rPr>
          <w:rFonts w:asciiTheme="majorBidi" w:hAnsiTheme="majorBidi" w:cstheme="majorBidi"/>
        </w:rPr>
        <w:t xml:space="preserve"> uz lietas faktiskajiem apstākļiem, lai konstatētu, vai saskaņā ar Komerclikuma 20. panta pirmo daļu ir notikusi prasītājas SIA </w:t>
      </w:r>
      <w:r w:rsidR="00B06AB3" w:rsidRPr="00E63FDF">
        <w:rPr>
          <w:rFonts w:asciiTheme="majorBidi" w:hAnsiTheme="majorBidi" w:cstheme="majorBidi"/>
        </w:rPr>
        <w:t>[firma B]</w:t>
      </w:r>
      <w:r w:rsidR="00E437AB" w:rsidRPr="00E63FDF">
        <w:rPr>
          <w:rFonts w:asciiTheme="majorBidi" w:hAnsiTheme="majorBidi" w:cstheme="majorBidi"/>
        </w:rPr>
        <w:t xml:space="preserve"> uzņēmuma pāreja atbildētājai SIA </w:t>
      </w:r>
      <w:r w:rsidR="00B06AB3" w:rsidRPr="00E63FDF">
        <w:rPr>
          <w:rFonts w:asciiTheme="majorBidi" w:hAnsiTheme="majorBidi" w:cstheme="majorBidi"/>
        </w:rPr>
        <w:t>[firma A]</w:t>
      </w:r>
      <w:r w:rsidR="00E437AB" w:rsidRPr="00E63FDF">
        <w:rPr>
          <w:rFonts w:asciiTheme="majorBidi" w:hAnsiTheme="majorBidi" w:cstheme="majorBidi"/>
        </w:rPr>
        <w:t>, par ko pusēm ir strīds.</w:t>
      </w:r>
    </w:p>
    <w:p w14:paraId="64C1CA17" w14:textId="7F3AEE1C" w:rsidR="00CE2D7C" w:rsidRPr="00E63FDF" w:rsidRDefault="00E437AB" w:rsidP="00E63FDF">
      <w:pPr>
        <w:spacing w:line="276" w:lineRule="auto"/>
        <w:ind w:firstLine="709"/>
        <w:jc w:val="both"/>
        <w:rPr>
          <w:rFonts w:asciiTheme="majorBidi" w:hAnsiTheme="majorBidi" w:cstheme="majorBidi"/>
        </w:rPr>
      </w:pPr>
      <w:r w:rsidRPr="00E63FDF">
        <w:rPr>
          <w:rFonts w:asciiTheme="majorBidi" w:hAnsiTheme="majorBidi" w:cstheme="majorBidi"/>
        </w:rPr>
        <w:t>Atbilstoši Civilprocesa likuma 96. panta otrajai un trešajai daļai VID amatpersonas 2022. gada 3. oktobra lēmum</w:t>
      </w:r>
      <w:r w:rsidR="00CE2D7C" w:rsidRPr="00E63FDF">
        <w:rPr>
          <w:rFonts w:asciiTheme="majorBidi" w:hAnsiTheme="majorBidi" w:cstheme="majorBidi"/>
        </w:rPr>
        <w:t>ā</w:t>
      </w:r>
      <w:r w:rsidRPr="00E63FDF">
        <w:rPr>
          <w:rFonts w:asciiTheme="majorBidi" w:hAnsiTheme="majorBidi" w:cstheme="majorBidi"/>
        </w:rPr>
        <w:t xml:space="preserve"> Nr. 30.4/17.23/83709 „Par nokavēto nodokļu maksājumu piedziņu” </w:t>
      </w:r>
      <w:r w:rsidR="000B20AC" w:rsidRPr="00E63FDF">
        <w:rPr>
          <w:rFonts w:asciiTheme="majorBidi" w:hAnsiTheme="majorBidi" w:cstheme="majorBidi"/>
        </w:rPr>
        <w:t xml:space="preserve">(sk. </w:t>
      </w:r>
      <w:r w:rsidR="000B20AC" w:rsidRPr="00E63FDF">
        <w:rPr>
          <w:rFonts w:asciiTheme="majorBidi" w:hAnsiTheme="majorBidi" w:cstheme="majorBidi"/>
          <w:i/>
          <w:iCs/>
        </w:rPr>
        <w:t>šā sprieduma 1.</w:t>
      </w:r>
      <w:r w:rsidR="00B63CE9" w:rsidRPr="00E63FDF">
        <w:rPr>
          <w:rFonts w:asciiTheme="majorBidi" w:hAnsiTheme="majorBidi" w:cstheme="majorBidi"/>
          <w:i/>
          <w:iCs/>
        </w:rPr>
        <w:t>4</w:t>
      </w:r>
      <w:r w:rsidR="000B20AC" w:rsidRPr="00E63FDF">
        <w:rPr>
          <w:rFonts w:asciiTheme="majorBidi" w:hAnsiTheme="majorBidi" w:cstheme="majorBidi"/>
          <w:i/>
          <w:iCs/>
        </w:rPr>
        <w:t>. punktu</w:t>
      </w:r>
      <w:r w:rsidR="000B20AC" w:rsidRPr="00E63FDF">
        <w:rPr>
          <w:rFonts w:asciiTheme="majorBidi" w:hAnsiTheme="majorBidi" w:cstheme="majorBidi"/>
        </w:rPr>
        <w:t xml:space="preserve">) </w:t>
      </w:r>
      <w:r w:rsidR="00CE2D7C" w:rsidRPr="00E63FDF">
        <w:rPr>
          <w:rFonts w:asciiTheme="majorBidi" w:hAnsiTheme="majorBidi" w:cstheme="majorBidi"/>
        </w:rPr>
        <w:t xml:space="preserve">ietvertais lietas apstākļu vērtējums jautājumā par uzņēmuma pāreju nav saistošs </w:t>
      </w:r>
      <w:r w:rsidR="000B20AC" w:rsidRPr="00E63FDF">
        <w:rPr>
          <w:rFonts w:asciiTheme="majorBidi" w:hAnsiTheme="majorBidi" w:cstheme="majorBidi"/>
        </w:rPr>
        <w:t xml:space="preserve">vispārējās jurisdikcijas </w:t>
      </w:r>
      <w:r w:rsidR="00CE2D7C" w:rsidRPr="00E63FDF">
        <w:rPr>
          <w:rFonts w:asciiTheme="majorBidi" w:hAnsiTheme="majorBidi" w:cstheme="majorBidi"/>
        </w:rPr>
        <w:t>tiesai, jo tiesa pati noskaidro un novērtē lietas apstākļus, tāpēc minētais lēmums jāvērtē kā rakstveida pierādījums, kuram nav iepriekš noteikta spēka, kas saistītu tiesu.</w:t>
      </w:r>
    </w:p>
    <w:p w14:paraId="03711A06" w14:textId="57DEC058" w:rsidR="00B02DB7" w:rsidRPr="00E63FDF" w:rsidRDefault="00FE5212" w:rsidP="00E63FDF">
      <w:pPr>
        <w:spacing w:line="276" w:lineRule="auto"/>
        <w:ind w:firstLine="709"/>
        <w:jc w:val="both"/>
        <w:rPr>
          <w:rFonts w:asciiTheme="majorBidi" w:hAnsiTheme="majorBidi" w:cstheme="majorBidi"/>
        </w:rPr>
      </w:pPr>
      <w:r w:rsidRPr="00E63FDF">
        <w:rPr>
          <w:rFonts w:asciiTheme="majorBidi" w:hAnsiTheme="majorBidi" w:cstheme="majorBidi"/>
        </w:rPr>
        <w:t>Lai konstatētu, vai konkrētajā gadījumā ir notikusi prasītājas uzņēmuma pāreja atbildētājai, tiesai jāpārliecinās, vai izskatāmajā lietā konstatējami uzņēmuma pārejas kritēriji, kuri, iztulkojot Komerclikuma 18. pantu un 20. panta pirmo daļu, konkretizēti Senāta judikatūrā</w:t>
      </w:r>
      <w:r w:rsidR="00B02DB7" w:rsidRPr="00E63FDF">
        <w:rPr>
          <w:rFonts w:asciiTheme="majorBidi" w:hAnsiTheme="majorBidi" w:cstheme="majorBidi"/>
        </w:rPr>
        <w:t xml:space="preserve">, </w:t>
      </w:r>
      <w:r w:rsidR="00382382" w:rsidRPr="00E63FDF">
        <w:rPr>
          <w:rFonts w:asciiTheme="majorBidi" w:hAnsiTheme="majorBidi" w:cstheme="majorBidi"/>
        </w:rPr>
        <w:t>t. i.</w:t>
      </w:r>
      <w:r w:rsidR="00B02DB7" w:rsidRPr="00E63FDF">
        <w:rPr>
          <w:rFonts w:asciiTheme="majorBidi" w:hAnsiTheme="majorBidi" w:cstheme="majorBidi"/>
        </w:rPr>
        <w:t xml:space="preserve">, Senāta Civillietu departamenta </w:t>
      </w:r>
      <w:r w:rsidR="00382382" w:rsidRPr="00E63FDF">
        <w:rPr>
          <w:rFonts w:asciiTheme="majorBidi" w:hAnsiTheme="majorBidi" w:cstheme="majorBidi"/>
        </w:rPr>
        <w:t xml:space="preserve">2015. gada 15. aprīļa spriedumā lietā Nr. SKC-2081/2015, </w:t>
      </w:r>
      <w:r w:rsidR="00B02DB7" w:rsidRPr="00E63FDF">
        <w:rPr>
          <w:rFonts w:asciiTheme="majorBidi" w:hAnsiTheme="majorBidi" w:cstheme="majorBidi"/>
        </w:rPr>
        <w:t>2017. gada 9. novembra spriedumā lietā Nr. SKC-340/2017</w:t>
      </w:r>
      <w:r w:rsidR="00382382" w:rsidRPr="00E63FDF">
        <w:rPr>
          <w:rFonts w:asciiTheme="majorBidi" w:hAnsiTheme="majorBidi" w:cstheme="majorBidi"/>
        </w:rPr>
        <w:t xml:space="preserve"> un</w:t>
      </w:r>
      <w:r w:rsidR="00B02DB7" w:rsidRPr="00E63FDF">
        <w:rPr>
          <w:rFonts w:asciiTheme="majorBidi" w:hAnsiTheme="majorBidi" w:cstheme="majorBidi"/>
        </w:rPr>
        <w:t xml:space="preserve"> 2021. gada 17. jūnija spriedumā lietā Nr. SKC-253/2021, kā arī Senāta Administratīvo lietu departamenta 2019. gada 21. maija spriedumā lietā Nr. SKA-631/2019.</w:t>
      </w:r>
    </w:p>
    <w:p w14:paraId="3FC8FCE5" w14:textId="404ACF87" w:rsidR="00CE2D7C" w:rsidRPr="00E63FDF" w:rsidRDefault="00FE5212"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.2] Prasītājas un atbildētājas juridisko adrešu tāpatība nevar liecināt par adreses pārņemšanu, jo atbildētāja ar šādu juridisko adresi ierakstīta komercreģistrā daudz agrāk par prasītāju.</w:t>
      </w:r>
    </w:p>
    <w:p w14:paraId="05E00DAC" w14:textId="0789D59F" w:rsidR="00FE5212" w:rsidRPr="00E63FDF" w:rsidRDefault="00FE5212"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No struktūrvienību viedokļa abām pusēm sakrīt tikai divas aktīvas reģistrētās struktūrvienības – noliktavas telpas </w:t>
      </w:r>
      <w:r w:rsidR="00D705AD" w:rsidRPr="00E63FDF">
        <w:rPr>
          <w:rFonts w:asciiTheme="majorBidi" w:hAnsiTheme="majorBidi" w:cstheme="majorBidi"/>
        </w:rPr>
        <w:t>[adrese</w:t>
      </w:r>
      <w:r w:rsidR="007F2321" w:rsidRPr="00E63FDF">
        <w:rPr>
          <w:rFonts w:asciiTheme="majorBidi" w:hAnsiTheme="majorBidi" w:cstheme="majorBidi"/>
        </w:rPr>
        <w:t> B</w:t>
      </w:r>
      <w:r w:rsidR="00D705AD" w:rsidRPr="00E63FDF">
        <w:rPr>
          <w:rFonts w:asciiTheme="majorBidi" w:hAnsiTheme="majorBidi" w:cstheme="majorBidi"/>
        </w:rPr>
        <w:t>]</w:t>
      </w:r>
      <w:r w:rsidRPr="00E63FDF">
        <w:rPr>
          <w:rFonts w:asciiTheme="majorBidi" w:hAnsiTheme="majorBidi" w:cstheme="majorBidi"/>
        </w:rPr>
        <w:t xml:space="preserve">, un birojs </w:t>
      </w:r>
      <w:r w:rsidR="00D705AD" w:rsidRPr="00E63FDF">
        <w:rPr>
          <w:rFonts w:asciiTheme="majorBidi" w:hAnsiTheme="majorBidi" w:cstheme="majorBidi"/>
        </w:rPr>
        <w:t>[adrese</w:t>
      </w:r>
      <w:r w:rsidR="007F2321" w:rsidRPr="00E63FDF">
        <w:rPr>
          <w:rFonts w:asciiTheme="majorBidi" w:hAnsiTheme="majorBidi" w:cstheme="majorBidi"/>
        </w:rPr>
        <w:t> C</w:t>
      </w:r>
      <w:r w:rsidR="00D705AD" w:rsidRPr="00E63FDF">
        <w:rPr>
          <w:rFonts w:asciiTheme="majorBidi" w:hAnsiTheme="majorBidi" w:cstheme="majorBidi"/>
        </w:rPr>
        <w:t>]</w:t>
      </w:r>
      <w:r w:rsidRPr="00E63FDF">
        <w:rPr>
          <w:rFonts w:asciiTheme="majorBidi" w:hAnsiTheme="majorBidi" w:cstheme="majorBidi"/>
        </w:rPr>
        <w:t xml:space="preserve">. Tāpēc nav iespējams konstatēt, ka atbildētāja būtu pārņēmusi lielāko daļu </w:t>
      </w:r>
      <w:r w:rsidR="00065B77" w:rsidRPr="00E63FDF">
        <w:rPr>
          <w:rFonts w:asciiTheme="majorBidi" w:hAnsiTheme="majorBidi" w:cstheme="majorBidi"/>
        </w:rPr>
        <w:t xml:space="preserve">no </w:t>
      </w:r>
      <w:r w:rsidRPr="00E63FDF">
        <w:rPr>
          <w:rFonts w:asciiTheme="majorBidi" w:hAnsiTheme="majorBidi" w:cstheme="majorBidi"/>
        </w:rPr>
        <w:t>prasītājas struktūrvienīb</w:t>
      </w:r>
      <w:r w:rsidR="00065B77" w:rsidRPr="00E63FDF">
        <w:rPr>
          <w:rFonts w:asciiTheme="majorBidi" w:hAnsiTheme="majorBidi" w:cstheme="majorBidi"/>
        </w:rPr>
        <w:t>ām</w:t>
      </w:r>
      <w:r w:rsidRPr="00E63FDF">
        <w:rPr>
          <w:rFonts w:asciiTheme="majorBidi" w:hAnsiTheme="majorBidi" w:cstheme="majorBidi"/>
        </w:rPr>
        <w:t>. Turklāt septiņas struktūrvienības prasītāja reģistrējusi 2019. gadā, kas ticami norāda uz to, ka prasītāja bija plānojusi turpināt savu saimniecisko darbību.</w:t>
      </w:r>
    </w:p>
    <w:p w14:paraId="44D92DA8" w14:textId="0026FA61" w:rsidR="008A3DC2" w:rsidRPr="00E63FDF" w:rsidRDefault="008A3DC2"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.3] </w:t>
      </w:r>
      <w:r w:rsidR="00FE5212" w:rsidRPr="00E63FDF">
        <w:rPr>
          <w:rFonts w:asciiTheme="majorBidi" w:hAnsiTheme="majorBidi" w:cstheme="majorBidi"/>
        </w:rPr>
        <w:t xml:space="preserve">Pusēm nav strīda, ka </w:t>
      </w:r>
      <w:r w:rsidR="000B20AC" w:rsidRPr="00E63FDF">
        <w:rPr>
          <w:rFonts w:asciiTheme="majorBidi" w:hAnsiTheme="majorBidi" w:cstheme="majorBidi"/>
        </w:rPr>
        <w:t>gan</w:t>
      </w:r>
      <w:r w:rsidR="00FE5212" w:rsidRPr="00E63FDF">
        <w:rPr>
          <w:rFonts w:asciiTheme="majorBidi" w:hAnsiTheme="majorBidi" w:cstheme="majorBidi"/>
        </w:rPr>
        <w:t xml:space="preserve"> prasītājas, gan atbildētājas pamatdarbības veids ir nespecializēta vairumtirdzniecība, tostarp elektronisko ierīču, telekomunikāciju iekārtu un to daļu vairumtirdzniecība</w:t>
      </w:r>
      <w:r w:rsidR="005D4FD4" w:rsidRPr="00E63FDF">
        <w:rPr>
          <w:rFonts w:asciiTheme="majorBidi" w:hAnsiTheme="majorBidi" w:cstheme="majorBidi"/>
        </w:rPr>
        <w:t>, tātad puses darbojas vienā nozarē</w:t>
      </w:r>
      <w:r w:rsidR="001F4947" w:rsidRPr="00E63FDF">
        <w:rPr>
          <w:rFonts w:asciiTheme="majorBidi" w:hAnsiTheme="majorBidi" w:cstheme="majorBidi"/>
        </w:rPr>
        <w:t xml:space="preserve">. </w:t>
      </w:r>
      <w:r w:rsidR="005D4FD4" w:rsidRPr="00E63FDF">
        <w:rPr>
          <w:rFonts w:asciiTheme="majorBidi" w:hAnsiTheme="majorBidi" w:cstheme="majorBidi"/>
        </w:rPr>
        <w:t>Tā kā šī</w:t>
      </w:r>
      <w:r w:rsidR="001F4947" w:rsidRPr="00E63FDF">
        <w:rPr>
          <w:rFonts w:asciiTheme="majorBidi" w:hAnsiTheme="majorBidi" w:cstheme="majorBidi"/>
        </w:rPr>
        <w:t xml:space="preserve"> nozare ir plaša,</w:t>
      </w:r>
      <w:r w:rsidR="005D4FD4" w:rsidRPr="00E63FDF">
        <w:rPr>
          <w:rFonts w:asciiTheme="majorBidi" w:hAnsiTheme="majorBidi" w:cstheme="majorBidi"/>
        </w:rPr>
        <w:t xml:space="preserve"> </w:t>
      </w:r>
      <w:r w:rsidR="001F4947" w:rsidRPr="00E63FDF">
        <w:rPr>
          <w:rFonts w:asciiTheme="majorBidi" w:hAnsiTheme="majorBidi" w:cstheme="majorBidi"/>
        </w:rPr>
        <w:t>bez detalizētākas analīzes nav iespējams secināt, ka abas sabiedrības nodarbojās ar vienu un to pašu preču tirdzniecību, ka atbildētāja ir p</w:t>
      </w:r>
      <w:r w:rsidR="00065B77" w:rsidRPr="00E63FDF">
        <w:rPr>
          <w:rFonts w:asciiTheme="majorBidi" w:hAnsiTheme="majorBidi" w:cstheme="majorBidi"/>
        </w:rPr>
        <w:t>ār</w:t>
      </w:r>
      <w:r w:rsidR="001F4947" w:rsidRPr="00E63FDF">
        <w:rPr>
          <w:rFonts w:asciiTheme="majorBidi" w:hAnsiTheme="majorBidi" w:cstheme="majorBidi"/>
        </w:rPr>
        <w:t xml:space="preserve">ņēmusi un turpina tieši prasītājas saimnieciskās darbības modeli, </w:t>
      </w:r>
      <w:r w:rsidR="00065B77" w:rsidRPr="00E63FDF">
        <w:rPr>
          <w:rFonts w:asciiTheme="majorBidi" w:hAnsiTheme="majorBidi" w:cstheme="majorBidi"/>
        </w:rPr>
        <w:t xml:space="preserve">kā arī ir </w:t>
      </w:r>
      <w:r w:rsidR="001F4947" w:rsidRPr="00E63FDF">
        <w:rPr>
          <w:rFonts w:asciiTheme="majorBidi" w:hAnsiTheme="majorBidi" w:cstheme="majorBidi"/>
        </w:rPr>
        <w:t>saglabājusi prasītājas identitāti un pārņēmusi prasītājas darījumu partnerus.</w:t>
      </w:r>
    </w:p>
    <w:p w14:paraId="6A2DEED1" w14:textId="0F526FFA" w:rsidR="005D4FD4" w:rsidRPr="00E63FDF" w:rsidRDefault="00E563D6" w:rsidP="00E63FDF">
      <w:pPr>
        <w:spacing w:line="276" w:lineRule="auto"/>
        <w:ind w:firstLine="709"/>
        <w:jc w:val="both"/>
        <w:rPr>
          <w:rFonts w:asciiTheme="majorBidi" w:hAnsiTheme="majorBidi" w:cstheme="majorBidi"/>
        </w:rPr>
      </w:pPr>
      <w:r w:rsidRPr="00E63FDF">
        <w:rPr>
          <w:rFonts w:asciiTheme="majorBidi" w:hAnsiTheme="majorBidi" w:cstheme="majorBidi"/>
        </w:rPr>
        <w:t>A</w:t>
      </w:r>
      <w:r w:rsidR="001F4947" w:rsidRPr="00E63FDF">
        <w:rPr>
          <w:rFonts w:asciiTheme="majorBidi" w:hAnsiTheme="majorBidi" w:cstheme="majorBidi"/>
        </w:rPr>
        <w:t xml:space="preserve">tbildētāja </w:t>
      </w:r>
      <w:r w:rsidRPr="00E63FDF">
        <w:rPr>
          <w:rFonts w:asciiTheme="majorBidi" w:hAnsiTheme="majorBidi" w:cstheme="majorBidi"/>
        </w:rPr>
        <w:t xml:space="preserve">ir nodibināta sešus gadus pirms prasītājas un </w:t>
      </w:r>
      <w:r w:rsidR="008A3DC2" w:rsidRPr="00E63FDF">
        <w:rPr>
          <w:rFonts w:asciiTheme="majorBidi" w:hAnsiTheme="majorBidi" w:cstheme="majorBidi"/>
        </w:rPr>
        <w:t xml:space="preserve">ir </w:t>
      </w:r>
      <w:r w:rsidR="001F4947" w:rsidRPr="00E63FDF">
        <w:rPr>
          <w:rFonts w:asciiTheme="majorBidi" w:hAnsiTheme="majorBidi" w:cstheme="majorBidi"/>
        </w:rPr>
        <w:t xml:space="preserve">veikusi aktīvu saimniecisko darbību no </w:t>
      </w:r>
      <w:r w:rsidR="008A3DC2" w:rsidRPr="00E63FDF">
        <w:rPr>
          <w:rFonts w:asciiTheme="majorBidi" w:hAnsiTheme="majorBidi" w:cstheme="majorBidi"/>
        </w:rPr>
        <w:t>tās dibināšanas 20</w:t>
      </w:r>
      <w:r w:rsidRPr="00E63FDF">
        <w:rPr>
          <w:rFonts w:asciiTheme="majorBidi" w:hAnsiTheme="majorBidi" w:cstheme="majorBidi"/>
        </w:rPr>
        <w:t>0</w:t>
      </w:r>
      <w:r w:rsidR="008A3DC2" w:rsidRPr="00E63FDF">
        <w:rPr>
          <w:rFonts w:asciiTheme="majorBidi" w:hAnsiTheme="majorBidi" w:cstheme="majorBidi"/>
        </w:rPr>
        <w:t xml:space="preserve">5. gadā </w:t>
      </w:r>
      <w:r w:rsidR="001F4947" w:rsidRPr="00E63FDF">
        <w:rPr>
          <w:rFonts w:asciiTheme="majorBidi" w:hAnsiTheme="majorBidi" w:cstheme="majorBidi"/>
        </w:rPr>
        <w:t>līdz 201</w:t>
      </w:r>
      <w:r w:rsidR="001D27D1" w:rsidRPr="00E63FDF">
        <w:rPr>
          <w:rFonts w:asciiTheme="majorBidi" w:hAnsiTheme="majorBidi" w:cstheme="majorBidi"/>
        </w:rPr>
        <w:t>3</w:t>
      </w:r>
      <w:r w:rsidR="001F4947" w:rsidRPr="00E63FDF">
        <w:rPr>
          <w:rFonts w:asciiTheme="majorBidi" w:hAnsiTheme="majorBidi" w:cstheme="majorBidi"/>
        </w:rPr>
        <w:t>. gada</w:t>
      </w:r>
      <w:r w:rsidR="001D27D1" w:rsidRPr="00E63FDF">
        <w:rPr>
          <w:rFonts w:asciiTheme="majorBidi" w:hAnsiTheme="majorBidi" w:cstheme="majorBidi"/>
        </w:rPr>
        <w:t xml:space="preserve"> beigām</w:t>
      </w:r>
      <w:r w:rsidR="008A3DC2" w:rsidRPr="00E63FDF">
        <w:rPr>
          <w:rFonts w:asciiTheme="majorBidi" w:hAnsiTheme="majorBidi" w:cstheme="majorBidi"/>
        </w:rPr>
        <w:t xml:space="preserve">, bet pēc tam atsākusi </w:t>
      </w:r>
      <w:r w:rsidRPr="00E63FDF">
        <w:rPr>
          <w:rFonts w:asciiTheme="majorBidi" w:hAnsiTheme="majorBidi" w:cstheme="majorBidi"/>
        </w:rPr>
        <w:t xml:space="preserve">savu </w:t>
      </w:r>
      <w:r w:rsidR="008A3DC2" w:rsidRPr="00E63FDF">
        <w:rPr>
          <w:rFonts w:asciiTheme="majorBidi" w:hAnsiTheme="majorBidi" w:cstheme="majorBidi"/>
        </w:rPr>
        <w:t xml:space="preserve">darbību tikai 2019. gadā, </w:t>
      </w:r>
      <w:r w:rsidRPr="00E63FDF">
        <w:rPr>
          <w:rFonts w:asciiTheme="majorBidi" w:hAnsiTheme="majorBidi" w:cstheme="majorBidi"/>
        </w:rPr>
        <w:t>proti</w:t>
      </w:r>
      <w:r w:rsidR="008A3DC2" w:rsidRPr="00E63FDF">
        <w:rPr>
          <w:rFonts w:asciiTheme="majorBidi" w:hAnsiTheme="majorBidi" w:cstheme="majorBidi"/>
        </w:rPr>
        <w:t>, aptuveni piecus gadus atbildētāja nav veikusi aktīvu saimniecisko darbību</w:t>
      </w:r>
      <w:r w:rsidRPr="00E63FDF">
        <w:rPr>
          <w:rFonts w:asciiTheme="majorBidi" w:hAnsiTheme="majorBidi" w:cstheme="majorBidi"/>
        </w:rPr>
        <w:t>. A</w:t>
      </w:r>
      <w:r w:rsidR="008A3DC2" w:rsidRPr="00E63FDF">
        <w:rPr>
          <w:rFonts w:asciiTheme="majorBidi" w:hAnsiTheme="majorBidi" w:cstheme="majorBidi"/>
        </w:rPr>
        <w:t>tbildētājas gada pārskati</w:t>
      </w:r>
      <w:r w:rsidRPr="00E63FDF">
        <w:rPr>
          <w:rFonts w:asciiTheme="majorBidi" w:hAnsiTheme="majorBidi" w:cstheme="majorBidi"/>
        </w:rPr>
        <w:t xml:space="preserve"> pierāda, ka tās apgrozījums 2005. gadā bija 30 976 lati (44 075 </w:t>
      </w:r>
      <w:proofErr w:type="spellStart"/>
      <w:r w:rsidRPr="00E63FDF">
        <w:rPr>
          <w:rFonts w:asciiTheme="majorBidi" w:hAnsiTheme="majorBidi" w:cstheme="majorBidi"/>
          <w:i/>
          <w:iCs/>
        </w:rPr>
        <w:t>euro</w:t>
      </w:r>
      <w:proofErr w:type="spellEnd"/>
      <w:r w:rsidRPr="00E63FDF">
        <w:rPr>
          <w:rFonts w:asciiTheme="majorBidi" w:hAnsiTheme="majorBidi" w:cstheme="majorBidi"/>
        </w:rPr>
        <w:t>), 2006. gadā – 830 434 lati (1 181 601 </w:t>
      </w:r>
      <w:proofErr w:type="spellStart"/>
      <w:r w:rsidRPr="00E63FDF">
        <w:rPr>
          <w:rFonts w:asciiTheme="majorBidi" w:hAnsiTheme="majorBidi" w:cstheme="majorBidi"/>
          <w:i/>
          <w:iCs/>
        </w:rPr>
        <w:t>euro</w:t>
      </w:r>
      <w:proofErr w:type="spellEnd"/>
      <w:r w:rsidRPr="00E63FDF">
        <w:rPr>
          <w:rFonts w:asciiTheme="majorBidi" w:hAnsiTheme="majorBidi" w:cstheme="majorBidi"/>
        </w:rPr>
        <w:t xml:space="preserve">), no 2007. līdz 2011. gadam – katru gadu vidēji vairāk nekā divi miljoni latu (vairāk nekā četri miljoni </w:t>
      </w:r>
      <w:proofErr w:type="spellStart"/>
      <w:r w:rsidRPr="00E63FDF">
        <w:rPr>
          <w:rFonts w:asciiTheme="majorBidi" w:hAnsiTheme="majorBidi" w:cstheme="majorBidi"/>
          <w:i/>
          <w:iCs/>
        </w:rPr>
        <w:t>euro</w:t>
      </w:r>
      <w:proofErr w:type="spellEnd"/>
      <w:r w:rsidRPr="00E63FDF">
        <w:rPr>
          <w:rFonts w:asciiTheme="majorBidi" w:hAnsiTheme="majorBidi" w:cstheme="majorBidi"/>
        </w:rPr>
        <w:t>), bet 2014., 2015., 2016., 2017. un 2018. gadā atbildētājas apgrozījums bijis nulle un vidējais darbinieku skaits – viens darbinieks, savukārt 2019. gadā atbildētājas apgrozījums bija 9 578 216 </w:t>
      </w:r>
      <w:proofErr w:type="spellStart"/>
      <w:r w:rsidRPr="00E63FDF">
        <w:rPr>
          <w:rFonts w:asciiTheme="majorBidi" w:hAnsiTheme="majorBidi" w:cstheme="majorBidi"/>
          <w:i/>
          <w:iCs/>
        </w:rPr>
        <w:t>euro</w:t>
      </w:r>
      <w:proofErr w:type="spellEnd"/>
      <w:r w:rsidRPr="00E63FDF">
        <w:rPr>
          <w:rFonts w:asciiTheme="majorBidi" w:hAnsiTheme="majorBidi" w:cstheme="majorBidi"/>
        </w:rPr>
        <w:t xml:space="preserve"> un vidējais darbinieku skaits – 25 darbinieki.</w:t>
      </w:r>
      <w:r w:rsidR="005D4FD4" w:rsidRPr="00E63FDF">
        <w:rPr>
          <w:rFonts w:asciiTheme="majorBidi" w:hAnsiTheme="majorBidi" w:cstheme="majorBidi"/>
        </w:rPr>
        <w:t xml:space="preserve"> </w:t>
      </w:r>
    </w:p>
    <w:p w14:paraId="0667E347" w14:textId="6A391398" w:rsidR="00FE5212" w:rsidRPr="00E63FDF" w:rsidRDefault="005D4FD4" w:rsidP="00E63FDF">
      <w:pPr>
        <w:spacing w:line="276" w:lineRule="auto"/>
        <w:ind w:firstLine="709"/>
        <w:jc w:val="both"/>
        <w:rPr>
          <w:rFonts w:asciiTheme="majorBidi" w:hAnsiTheme="majorBidi" w:cstheme="majorBidi"/>
        </w:rPr>
      </w:pPr>
      <w:r w:rsidRPr="00E63FDF">
        <w:rPr>
          <w:rFonts w:asciiTheme="majorBidi" w:hAnsiTheme="majorBidi" w:cstheme="majorBidi"/>
        </w:rPr>
        <w:t>Apstāklis, ka atbildētāja nodibināta pirms prasītājas, pats par sevi neizslēdz uzņēmuma pāreju. Tomēr tas vien, ka atbildētāja vairāku</w:t>
      </w:r>
      <w:r w:rsidR="000E6F91" w:rsidRPr="00E63FDF">
        <w:rPr>
          <w:rFonts w:asciiTheme="majorBidi" w:hAnsiTheme="majorBidi" w:cstheme="majorBidi"/>
        </w:rPr>
        <w:t>s</w:t>
      </w:r>
      <w:r w:rsidRPr="00E63FDF">
        <w:rPr>
          <w:rFonts w:asciiTheme="majorBidi" w:hAnsiTheme="majorBidi" w:cstheme="majorBidi"/>
        </w:rPr>
        <w:t xml:space="preserve"> gadus nav veikusi aktīvu </w:t>
      </w:r>
      <w:r w:rsidRPr="00E63FDF">
        <w:rPr>
          <w:rFonts w:asciiTheme="majorBidi" w:hAnsiTheme="majorBidi" w:cstheme="majorBidi"/>
        </w:rPr>
        <w:lastRenderedPageBreak/>
        <w:t xml:space="preserve">saimniecisko darbību un to atsākusi veikt 2019. gadā vienā nozarē ar prasītāju, </w:t>
      </w:r>
      <w:r w:rsidR="00112856" w:rsidRPr="00E63FDF">
        <w:rPr>
          <w:rFonts w:asciiTheme="majorBidi" w:hAnsiTheme="majorBidi" w:cstheme="majorBidi"/>
        </w:rPr>
        <w:t xml:space="preserve">pats par sevi </w:t>
      </w:r>
      <w:r w:rsidRPr="00E63FDF">
        <w:rPr>
          <w:rFonts w:asciiTheme="majorBidi" w:hAnsiTheme="majorBidi" w:cstheme="majorBidi"/>
        </w:rPr>
        <w:t>vēl neliecina, ka tādējādi tikuši pārņemti prasītājas aktīvi, jo ir jākonstatē, ka ieguvējam ir pārgājuši uzņēmuma būtiskie elementi (to kopums), kas ir pietiekami neatkarīgas un patstāvīgas saimnieciskās darbības veikšanai bez būtiskām izmaiņām</w:t>
      </w:r>
      <w:r w:rsidR="00376D14" w:rsidRPr="00E63FDF">
        <w:rPr>
          <w:rFonts w:asciiTheme="majorBidi" w:hAnsiTheme="majorBidi" w:cstheme="majorBidi"/>
        </w:rPr>
        <w:t>. N</w:t>
      </w:r>
      <w:r w:rsidRPr="00E63FDF">
        <w:rPr>
          <w:rFonts w:asciiTheme="majorBidi" w:hAnsiTheme="majorBidi" w:cstheme="majorBidi"/>
        </w:rPr>
        <w:t>av izslēgts, ka noteiktos apstākļos sabiedrības dalībnieks, lai gūtu papildu ienākumus, lemj attīstīt un turpināt citu sev piederošu sabiedrību saimniecisko darbību, kuru iespējams veikt neatkarīgi (neizmantojot cita uzņēmuma elementus).</w:t>
      </w:r>
    </w:p>
    <w:p w14:paraId="08E549B3" w14:textId="66075DD4" w:rsidR="00637AB8" w:rsidRPr="00E63FDF" w:rsidRDefault="00897265"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.4] No</w:t>
      </w:r>
      <w:r w:rsidR="00406F79" w:rsidRPr="00E63FDF">
        <w:rPr>
          <w:rFonts w:asciiTheme="majorBidi" w:hAnsiTheme="majorBidi" w:cstheme="majorBidi"/>
        </w:rPr>
        <w:t>zarē, kurā darbojas puses, preču piegādātāji u</w:t>
      </w:r>
      <w:r w:rsidR="00382B1D" w:rsidRPr="00E63FDF">
        <w:rPr>
          <w:rFonts w:asciiTheme="majorBidi" w:hAnsiTheme="majorBidi" w:cstheme="majorBidi"/>
        </w:rPr>
        <w:t>n</w:t>
      </w:r>
      <w:r w:rsidR="00406F79" w:rsidRPr="00E63FDF">
        <w:rPr>
          <w:rFonts w:asciiTheme="majorBidi" w:hAnsiTheme="majorBidi" w:cstheme="majorBidi"/>
        </w:rPr>
        <w:t xml:space="preserve"> pircēji ir uzskatāmi par būtiskiem elementiem, jo bez tiem nevarētu tikt veikta saimnieciskā darbība. </w:t>
      </w:r>
      <w:r w:rsidR="00382B1D" w:rsidRPr="00E63FDF">
        <w:rPr>
          <w:rFonts w:asciiTheme="majorBidi" w:hAnsiTheme="majorBidi" w:cstheme="majorBidi"/>
        </w:rPr>
        <w:t>Kaut arī sakrīt daži no pušu darījumu partneriem, liela daļa ir atšķirīgi un nav konstatējams, ka atbildētāja būtu pārņēmusi būtiskākos prasītājas darījumu partnerus</w:t>
      </w:r>
      <w:r w:rsidR="001D27D1" w:rsidRPr="00E63FDF">
        <w:rPr>
          <w:rFonts w:asciiTheme="majorBidi" w:hAnsiTheme="majorBidi" w:cstheme="majorBidi"/>
        </w:rPr>
        <w:t xml:space="preserve">. </w:t>
      </w:r>
      <w:r w:rsidR="00637AB8" w:rsidRPr="00E63FDF">
        <w:rPr>
          <w:rFonts w:asciiTheme="majorBidi" w:hAnsiTheme="majorBidi" w:cstheme="majorBidi"/>
        </w:rPr>
        <w:t>Prasītājas preču galvenie pircēji līdz 2019. gadam bija SIA „MK TRADE” un SIA „Pigu Latvia” un apgrozījums no preču pārdošanas šiem darījumu partneriem veidoja lielāko daļu no prasītājas apgrozījuma. Lai arī starp atbildētājas pircējiem 2019. un 2020. gadā bija SIA „MK TRADE” un SIA „Pigu Latvia”, tomēr tie veidoja apgrozījumu līdz 30 %, bet atbildētājas apgrozījuma būtiskāko daļu nodrošināja citi tās darījumu partneri.</w:t>
      </w:r>
    </w:p>
    <w:p w14:paraId="7E875CF4" w14:textId="58AD7D32" w:rsidR="00382B1D" w:rsidRPr="00E63FDF" w:rsidRDefault="001D27D1" w:rsidP="00E63FDF">
      <w:pPr>
        <w:spacing w:line="276" w:lineRule="auto"/>
        <w:ind w:firstLine="709"/>
        <w:jc w:val="both"/>
        <w:rPr>
          <w:rFonts w:asciiTheme="majorBidi" w:hAnsiTheme="majorBidi" w:cstheme="majorBidi"/>
        </w:rPr>
      </w:pPr>
      <w:r w:rsidRPr="00E63FDF">
        <w:rPr>
          <w:rFonts w:asciiTheme="majorBidi" w:hAnsiTheme="majorBidi" w:cstheme="majorBidi"/>
        </w:rPr>
        <w:t>Atsākot saimniecisko darbību 2019. gadā, atbildētāja tirgoja aptuveni 89,67 % tād</w:t>
      </w:r>
      <w:r w:rsidR="000A594B" w:rsidRPr="00E63FDF">
        <w:rPr>
          <w:rFonts w:asciiTheme="majorBidi" w:hAnsiTheme="majorBidi" w:cstheme="majorBidi"/>
        </w:rPr>
        <w:t>u</w:t>
      </w:r>
      <w:r w:rsidRPr="00E63FDF">
        <w:rPr>
          <w:rFonts w:asciiTheme="majorBidi" w:hAnsiTheme="majorBidi" w:cstheme="majorBidi"/>
        </w:rPr>
        <w:t xml:space="preserve"> pre</w:t>
      </w:r>
      <w:r w:rsidR="000A594B" w:rsidRPr="00E63FDF">
        <w:rPr>
          <w:rFonts w:asciiTheme="majorBidi" w:hAnsiTheme="majorBidi" w:cstheme="majorBidi"/>
        </w:rPr>
        <w:t>ču</w:t>
      </w:r>
      <w:r w:rsidRPr="00E63FDF">
        <w:rPr>
          <w:rFonts w:asciiTheme="majorBidi" w:hAnsiTheme="majorBidi" w:cstheme="majorBidi"/>
        </w:rPr>
        <w:t>, kuras atšķī</w:t>
      </w:r>
      <w:r w:rsidR="000A594B" w:rsidRPr="00E63FDF">
        <w:rPr>
          <w:rFonts w:asciiTheme="majorBidi" w:hAnsiTheme="majorBidi" w:cstheme="majorBidi"/>
        </w:rPr>
        <w:t>r</w:t>
      </w:r>
      <w:r w:rsidRPr="00E63FDF">
        <w:rPr>
          <w:rFonts w:asciiTheme="majorBidi" w:hAnsiTheme="majorBidi" w:cstheme="majorBidi"/>
        </w:rPr>
        <w:t>ās no prasītājas tirgotajām precēm, proti, atbildētāja tirgoja tikai 10,33 % tād</w:t>
      </w:r>
      <w:r w:rsidR="000A594B" w:rsidRPr="00E63FDF">
        <w:rPr>
          <w:rFonts w:asciiTheme="majorBidi" w:hAnsiTheme="majorBidi" w:cstheme="majorBidi"/>
        </w:rPr>
        <w:t>u preču, kuras sakrita ar prasītājas tirgotajām precēm.</w:t>
      </w:r>
    </w:p>
    <w:p w14:paraId="52F7B208" w14:textId="0B0CFFD7" w:rsidR="00181714" w:rsidRPr="00E63FDF" w:rsidRDefault="00181714" w:rsidP="00E63FDF">
      <w:pPr>
        <w:spacing w:line="276" w:lineRule="auto"/>
        <w:ind w:firstLine="709"/>
        <w:jc w:val="both"/>
        <w:rPr>
          <w:rFonts w:asciiTheme="majorBidi" w:hAnsiTheme="majorBidi" w:cstheme="majorBidi"/>
        </w:rPr>
      </w:pPr>
      <w:r w:rsidRPr="00E63FDF">
        <w:rPr>
          <w:rFonts w:asciiTheme="majorBidi" w:hAnsiTheme="majorBidi" w:cstheme="majorBidi"/>
        </w:rPr>
        <w:t>Tādējādi prasītājas un atbildētājas sadarbības partneru loks kopumā nepārklājās, kas savukārt dod pamatu secinājumam par prasītājas un atbildētājas atšķirīgu biznesa modeli un saimnieciskās darbības specifiku.</w:t>
      </w:r>
    </w:p>
    <w:p w14:paraId="37377872" w14:textId="2B55ABA5" w:rsidR="00C211B3" w:rsidRPr="00E63FDF" w:rsidRDefault="00637AB8"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.5] Kopš 2019. gada aprīļa prasītājas galvenais klients bija atbildētāja, kurai prasītāja pārdeva preces. Prasītājas grāmatvedības dokumenti apliecina, ka postenī „norēķini ar pircējiem un piegādātājiem” 2018. gadā debeta apgrozījums bija 14 503 638,41 </w:t>
      </w:r>
      <w:proofErr w:type="spellStart"/>
      <w:r w:rsidRPr="00E63FDF">
        <w:rPr>
          <w:rFonts w:asciiTheme="majorBidi" w:hAnsiTheme="majorBidi" w:cstheme="majorBidi"/>
          <w:i/>
          <w:iCs/>
        </w:rPr>
        <w:t>euro</w:t>
      </w:r>
      <w:proofErr w:type="spellEnd"/>
      <w:r w:rsidRPr="00E63FDF">
        <w:rPr>
          <w:rFonts w:asciiTheme="majorBidi" w:hAnsiTheme="majorBidi" w:cstheme="majorBidi"/>
        </w:rPr>
        <w:t>, kuru vidū nav atbildētājas, savukārt 2019. gadā debeta apgrozījums bija 9 539 730,84 </w:t>
      </w:r>
      <w:proofErr w:type="spellStart"/>
      <w:r w:rsidRPr="00E63FDF">
        <w:rPr>
          <w:rFonts w:asciiTheme="majorBidi" w:hAnsiTheme="majorBidi" w:cstheme="majorBidi"/>
          <w:i/>
          <w:iCs/>
        </w:rPr>
        <w:t>euro</w:t>
      </w:r>
      <w:proofErr w:type="spellEnd"/>
      <w:r w:rsidRPr="00E63FDF">
        <w:rPr>
          <w:rFonts w:asciiTheme="majorBidi" w:hAnsiTheme="majorBidi" w:cstheme="majorBidi"/>
        </w:rPr>
        <w:t>, no kuriem 6 255 245,60 </w:t>
      </w:r>
      <w:proofErr w:type="spellStart"/>
      <w:r w:rsidRPr="00E63FDF">
        <w:rPr>
          <w:rFonts w:asciiTheme="majorBidi" w:hAnsiTheme="majorBidi" w:cstheme="majorBidi"/>
          <w:i/>
          <w:iCs/>
        </w:rPr>
        <w:t>euro</w:t>
      </w:r>
      <w:proofErr w:type="spellEnd"/>
      <w:r w:rsidRPr="00E63FDF">
        <w:rPr>
          <w:rFonts w:asciiTheme="majorBidi" w:hAnsiTheme="majorBidi" w:cstheme="majorBidi"/>
        </w:rPr>
        <w:t xml:space="preserve"> ir apgrozījums ar atbildētāju, bet 2020. gadā debeta apgrozījums bija 1 027 459,15 </w:t>
      </w:r>
      <w:proofErr w:type="spellStart"/>
      <w:r w:rsidRPr="00E63FDF">
        <w:rPr>
          <w:rFonts w:asciiTheme="majorBidi" w:hAnsiTheme="majorBidi" w:cstheme="majorBidi"/>
          <w:i/>
          <w:iCs/>
        </w:rPr>
        <w:t>euro</w:t>
      </w:r>
      <w:proofErr w:type="spellEnd"/>
      <w:r w:rsidRPr="00E63FDF">
        <w:rPr>
          <w:rFonts w:asciiTheme="majorBidi" w:hAnsiTheme="majorBidi" w:cstheme="majorBidi"/>
        </w:rPr>
        <w:t>, no kuriem apgrozījums ar atbildētāju bija 966 811,29 </w:t>
      </w:r>
      <w:proofErr w:type="spellStart"/>
      <w:r w:rsidRPr="00E63FDF">
        <w:rPr>
          <w:rFonts w:asciiTheme="majorBidi" w:hAnsiTheme="majorBidi" w:cstheme="majorBidi"/>
          <w:i/>
          <w:iCs/>
        </w:rPr>
        <w:t>euro</w:t>
      </w:r>
      <w:proofErr w:type="spellEnd"/>
      <w:r w:rsidRPr="00E63FDF">
        <w:rPr>
          <w:rFonts w:asciiTheme="majorBidi" w:hAnsiTheme="majorBidi" w:cstheme="majorBidi"/>
        </w:rPr>
        <w:t xml:space="preserve">. Tiesa piekrīt prasītājai, ka par daļu no grāmatojumiem starp pusēm </w:t>
      </w:r>
      <w:r w:rsidR="000C53A7" w:rsidRPr="00E63FDF">
        <w:rPr>
          <w:rFonts w:asciiTheme="majorBidi" w:hAnsiTheme="majorBidi" w:cstheme="majorBidi"/>
        </w:rPr>
        <w:t xml:space="preserve">nav saprotams to ekonomiskais pamatojums, tomēr </w:t>
      </w:r>
      <w:r w:rsidR="00165CBE" w:rsidRPr="00E63FDF">
        <w:rPr>
          <w:rFonts w:asciiTheme="majorBidi" w:hAnsiTheme="majorBidi" w:cstheme="majorBidi"/>
        </w:rPr>
        <w:t>nav konstatējams, ka</w:t>
      </w:r>
      <w:r w:rsidR="000C53A7" w:rsidRPr="00E63FDF">
        <w:rPr>
          <w:rFonts w:asciiTheme="majorBidi" w:hAnsiTheme="majorBidi" w:cstheme="majorBidi"/>
        </w:rPr>
        <w:t xml:space="preserve"> pušu starpā veikto darījumu rezultātā prasītājai būtu radies aktīvu samazinājums, kas būtu ietekmējis tās spēju norēķināties ar kreditoriem</w:t>
      </w:r>
      <w:r w:rsidR="00165CBE" w:rsidRPr="00E63FDF">
        <w:rPr>
          <w:rFonts w:asciiTheme="majorBidi" w:hAnsiTheme="majorBidi" w:cstheme="majorBidi"/>
        </w:rPr>
        <w:t xml:space="preserve">. </w:t>
      </w:r>
    </w:p>
    <w:p w14:paraId="7370EDC4" w14:textId="71431E94" w:rsidR="000C53A7" w:rsidRPr="00E63FDF" w:rsidRDefault="00165CBE" w:rsidP="00E63FDF">
      <w:pPr>
        <w:spacing w:line="276" w:lineRule="auto"/>
        <w:ind w:firstLine="709"/>
        <w:jc w:val="both"/>
        <w:rPr>
          <w:rFonts w:asciiTheme="majorBidi" w:hAnsiTheme="majorBidi" w:cstheme="majorBidi"/>
        </w:rPr>
      </w:pPr>
      <w:r w:rsidRPr="00E63FDF">
        <w:rPr>
          <w:rFonts w:asciiTheme="majorBidi" w:hAnsiTheme="majorBidi" w:cstheme="majorBidi"/>
        </w:rPr>
        <w:t>Citā civillietā Nr.</w:t>
      </w:r>
      <w:r w:rsidR="00D152EB" w:rsidRPr="00E63FDF">
        <w:rPr>
          <w:rFonts w:asciiTheme="majorBidi" w:hAnsiTheme="majorBidi" w:cstheme="majorBidi"/>
        </w:rPr>
        <w:t> </w:t>
      </w:r>
      <w:r w:rsidRPr="00E63FDF">
        <w:rPr>
          <w:rFonts w:asciiTheme="majorBidi" w:hAnsiTheme="majorBidi" w:cstheme="majorBidi"/>
        </w:rPr>
        <w:t>C30528022</w:t>
      </w:r>
      <w:r w:rsidR="00D152EB" w:rsidRPr="00E63FDF">
        <w:rPr>
          <w:rFonts w:asciiTheme="majorBidi" w:hAnsiTheme="majorBidi" w:cstheme="majorBidi"/>
        </w:rPr>
        <w:t xml:space="preserve"> </w:t>
      </w:r>
      <w:r w:rsidRPr="00E63FDF">
        <w:rPr>
          <w:rFonts w:asciiTheme="majorBidi" w:hAnsiTheme="majorBidi" w:cstheme="majorBidi"/>
        </w:rPr>
        <w:t>maksātnespējīgās SIA </w:t>
      </w:r>
      <w:r w:rsidR="00B06AB3" w:rsidRPr="00E63FDF">
        <w:rPr>
          <w:rFonts w:asciiTheme="majorBidi" w:hAnsiTheme="majorBidi" w:cstheme="majorBidi"/>
        </w:rPr>
        <w:t>[firma B]</w:t>
      </w:r>
      <w:r w:rsidR="00C211B3" w:rsidRPr="00E63FDF">
        <w:rPr>
          <w:rFonts w:asciiTheme="majorBidi" w:hAnsiTheme="majorBidi" w:cstheme="majorBidi"/>
        </w:rPr>
        <w:t xml:space="preserve"> prasībā pret </w:t>
      </w:r>
      <w:r w:rsidR="00D279F0" w:rsidRPr="00E63FDF">
        <w:rPr>
          <w:rFonts w:asciiTheme="majorBidi" w:hAnsiTheme="majorBidi" w:cstheme="majorBidi"/>
        </w:rPr>
        <w:t>[pers. A]</w:t>
      </w:r>
      <w:r w:rsidR="00C211B3" w:rsidRPr="00E63FDF">
        <w:rPr>
          <w:rFonts w:asciiTheme="majorBidi" w:hAnsiTheme="majorBidi" w:cstheme="majorBidi"/>
        </w:rPr>
        <w:t xml:space="preserve"> par zaudējumu atlīdzības piedziņu</w:t>
      </w:r>
      <w:r w:rsidR="00D152EB" w:rsidRPr="00E63FDF">
        <w:rPr>
          <w:rFonts w:asciiTheme="majorBidi" w:hAnsiTheme="majorBidi" w:cstheme="majorBidi"/>
        </w:rPr>
        <w:t xml:space="preserve"> jau </w:t>
      </w:r>
      <w:r w:rsidR="00C211B3" w:rsidRPr="00E63FDF">
        <w:rPr>
          <w:rFonts w:asciiTheme="majorBidi" w:hAnsiTheme="majorBidi" w:cstheme="majorBidi"/>
        </w:rPr>
        <w:t xml:space="preserve">tiek risināts jautājums par viņa kā valdes locekļa iespējamo atbildību par sabiedrībai nodarītajiem zaudējumiem (sk. </w:t>
      </w:r>
      <w:r w:rsidR="00C211B3" w:rsidRPr="00E63FDF">
        <w:rPr>
          <w:rFonts w:asciiTheme="majorBidi" w:hAnsiTheme="majorBidi" w:cstheme="majorBidi"/>
          <w:i/>
          <w:iCs/>
        </w:rPr>
        <w:t>Komerclikuma 169. pantu</w:t>
      </w:r>
      <w:r w:rsidR="00C211B3" w:rsidRPr="00E63FDF">
        <w:rPr>
          <w:rFonts w:asciiTheme="majorBidi" w:hAnsiTheme="majorBidi" w:cstheme="majorBidi"/>
        </w:rPr>
        <w:t>), un</w:t>
      </w:r>
      <w:r w:rsidR="00D152EB" w:rsidRPr="00E63FDF">
        <w:rPr>
          <w:rFonts w:asciiTheme="majorBidi" w:hAnsiTheme="majorBidi" w:cstheme="majorBidi"/>
        </w:rPr>
        <w:t xml:space="preserve">, kā atzīts </w:t>
      </w:r>
      <w:r w:rsidR="00D152EB" w:rsidRPr="00E63FDF">
        <w:rPr>
          <w:rFonts w:asciiTheme="majorBidi" w:hAnsiTheme="majorBidi" w:cstheme="majorBidi"/>
          <w:bCs/>
        </w:rPr>
        <w:t>Senāta 2017. gada 9. novembra spriedumā lietā Nr. SKC-340/2017, minētā atbildība</w:t>
      </w:r>
      <w:r w:rsidR="00D152EB" w:rsidRPr="00E63FDF">
        <w:rPr>
          <w:rFonts w:asciiTheme="majorBidi" w:hAnsiTheme="majorBidi" w:cstheme="majorBidi"/>
          <w:bCs/>
          <w:i/>
          <w:iCs/>
        </w:rPr>
        <w:t xml:space="preserve"> </w:t>
      </w:r>
      <w:r w:rsidR="00C211B3" w:rsidRPr="00E63FDF">
        <w:rPr>
          <w:rFonts w:asciiTheme="majorBidi" w:hAnsiTheme="majorBidi" w:cstheme="majorBidi"/>
        </w:rPr>
        <w:t xml:space="preserve">ir jānošķir no uzņēmuma pārejas institūta un ar to saistītajām tiesiskajām sekām (sk. </w:t>
      </w:r>
      <w:r w:rsidR="00C211B3" w:rsidRPr="00E63FDF">
        <w:rPr>
          <w:rFonts w:asciiTheme="majorBidi" w:hAnsiTheme="majorBidi" w:cstheme="majorBidi"/>
          <w:i/>
          <w:iCs/>
        </w:rPr>
        <w:t>Komerclikuma 20. pantu</w:t>
      </w:r>
      <w:r w:rsidR="00C211B3" w:rsidRPr="00E63FDF">
        <w:rPr>
          <w:rFonts w:asciiTheme="majorBidi" w:hAnsiTheme="majorBidi" w:cstheme="majorBidi"/>
        </w:rPr>
        <w:t>).</w:t>
      </w:r>
    </w:p>
    <w:p w14:paraId="53AFBEEF" w14:textId="615854AD" w:rsidR="00160E79" w:rsidRPr="00E63FDF" w:rsidRDefault="00D152EB" w:rsidP="00E63FDF">
      <w:pPr>
        <w:spacing w:line="276" w:lineRule="auto"/>
        <w:ind w:firstLine="709"/>
        <w:jc w:val="both"/>
        <w:rPr>
          <w:rFonts w:asciiTheme="majorBidi" w:hAnsiTheme="majorBidi" w:cstheme="majorBidi"/>
        </w:rPr>
      </w:pPr>
      <w:r w:rsidRPr="00E63FDF">
        <w:rPr>
          <w:rFonts w:asciiTheme="majorBidi" w:hAnsiTheme="majorBidi" w:cstheme="majorBidi"/>
        </w:rPr>
        <w:t>Tā kā i</w:t>
      </w:r>
      <w:r w:rsidR="00160E79" w:rsidRPr="00E63FDF">
        <w:rPr>
          <w:rFonts w:asciiTheme="majorBidi" w:hAnsiTheme="majorBidi" w:cstheme="majorBidi"/>
        </w:rPr>
        <w:t xml:space="preserve">zskatāmajā lietā prasības priekšmets ir uzņēmuma pārejas konstatēšana un konkrētas naudas summas piedziņa kā šādas pārejas tiesiskās sekas, tiesai nav pamata vērtēt prasītājas valdes locekļa </w:t>
      </w:r>
      <w:r w:rsidR="00B06AB3" w:rsidRPr="00E63FDF">
        <w:rPr>
          <w:rFonts w:asciiTheme="majorBidi" w:hAnsiTheme="majorBidi" w:cstheme="majorBidi"/>
        </w:rPr>
        <w:t>[pers. A]</w:t>
      </w:r>
      <w:r w:rsidR="00160E79" w:rsidRPr="00E63FDF">
        <w:rPr>
          <w:rFonts w:asciiTheme="majorBidi" w:hAnsiTheme="majorBidi" w:cstheme="majorBidi"/>
        </w:rPr>
        <w:t xml:space="preserve"> rīcības likumību un tiesa nevar izdarīt secinājumus par </w:t>
      </w:r>
      <w:r w:rsidR="00B06AB3" w:rsidRPr="00E63FDF">
        <w:rPr>
          <w:rFonts w:asciiTheme="majorBidi" w:hAnsiTheme="majorBidi" w:cstheme="majorBidi"/>
        </w:rPr>
        <w:t>[pers. A]</w:t>
      </w:r>
      <w:r w:rsidR="00160E79" w:rsidRPr="00E63FDF">
        <w:rPr>
          <w:rFonts w:asciiTheme="majorBidi" w:hAnsiTheme="majorBidi" w:cstheme="majorBidi"/>
        </w:rPr>
        <w:t xml:space="preserve"> kā valdes locekļa un vienīg</w:t>
      </w:r>
      <w:r w:rsidR="00F30EA5" w:rsidRPr="00E63FDF">
        <w:rPr>
          <w:rFonts w:asciiTheme="majorBidi" w:hAnsiTheme="majorBidi" w:cstheme="majorBidi"/>
        </w:rPr>
        <w:t>ā</w:t>
      </w:r>
      <w:r w:rsidR="00160E79" w:rsidRPr="00E63FDF">
        <w:rPr>
          <w:rFonts w:asciiTheme="majorBidi" w:hAnsiTheme="majorBidi" w:cstheme="majorBidi"/>
        </w:rPr>
        <w:t xml:space="preserve"> dalībnieka rīcību un tās sekām</w:t>
      </w:r>
      <w:r w:rsidR="008E34F3" w:rsidRPr="00E63FDF">
        <w:rPr>
          <w:rFonts w:asciiTheme="majorBidi" w:hAnsiTheme="majorBidi" w:cstheme="majorBidi"/>
        </w:rPr>
        <w:t>.</w:t>
      </w:r>
    </w:p>
    <w:p w14:paraId="37E15C08" w14:textId="0411B9E9" w:rsidR="00AB57D5" w:rsidRPr="00E63FDF" w:rsidRDefault="00C211B3"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.6]</w:t>
      </w:r>
      <w:r w:rsidR="00FB0CE8" w:rsidRPr="00E63FDF">
        <w:rPr>
          <w:rFonts w:asciiTheme="majorBidi" w:hAnsiTheme="majorBidi" w:cstheme="majorBidi"/>
        </w:rPr>
        <w:t xml:space="preserve"> Prasītājas gada pārskati apliecina, ka 2018. gadā </w:t>
      </w:r>
      <w:r w:rsidR="00896CD4" w:rsidRPr="00E63FDF">
        <w:rPr>
          <w:rFonts w:asciiTheme="majorBidi" w:hAnsiTheme="majorBidi" w:cstheme="majorBidi"/>
        </w:rPr>
        <w:t>tās</w:t>
      </w:r>
      <w:r w:rsidR="00FB0CE8" w:rsidRPr="00E63FDF">
        <w:rPr>
          <w:rFonts w:asciiTheme="majorBidi" w:hAnsiTheme="majorBidi" w:cstheme="majorBidi"/>
        </w:rPr>
        <w:t xml:space="preserve"> apgrozījums </w:t>
      </w:r>
      <w:r w:rsidR="005B4E90" w:rsidRPr="00E63FDF">
        <w:rPr>
          <w:rFonts w:asciiTheme="majorBidi" w:hAnsiTheme="majorBidi" w:cstheme="majorBidi"/>
        </w:rPr>
        <w:t>b</w:t>
      </w:r>
      <w:r w:rsidR="00FB0CE8" w:rsidRPr="00E63FDF">
        <w:rPr>
          <w:rFonts w:asciiTheme="majorBidi" w:hAnsiTheme="majorBidi" w:cstheme="majorBidi"/>
        </w:rPr>
        <w:t>ija 14 247 621 </w:t>
      </w:r>
      <w:proofErr w:type="spellStart"/>
      <w:r w:rsidR="00FB0CE8" w:rsidRPr="00E63FDF">
        <w:rPr>
          <w:rFonts w:asciiTheme="majorBidi" w:hAnsiTheme="majorBidi" w:cstheme="majorBidi"/>
          <w:i/>
          <w:iCs/>
        </w:rPr>
        <w:t>euro</w:t>
      </w:r>
      <w:proofErr w:type="spellEnd"/>
      <w:r w:rsidR="00FB0CE8" w:rsidRPr="00E63FDF">
        <w:rPr>
          <w:rFonts w:asciiTheme="majorBidi" w:hAnsiTheme="majorBidi" w:cstheme="majorBidi"/>
        </w:rPr>
        <w:t>, 2019. gadā – 9 304 254 </w:t>
      </w:r>
      <w:proofErr w:type="spellStart"/>
      <w:r w:rsidR="00FB0CE8" w:rsidRPr="00E63FDF">
        <w:rPr>
          <w:rFonts w:asciiTheme="majorBidi" w:hAnsiTheme="majorBidi" w:cstheme="majorBidi"/>
          <w:i/>
          <w:iCs/>
        </w:rPr>
        <w:t>euro</w:t>
      </w:r>
      <w:proofErr w:type="spellEnd"/>
      <w:r w:rsidR="00FB0CE8" w:rsidRPr="00E63FDF">
        <w:rPr>
          <w:rFonts w:asciiTheme="majorBidi" w:hAnsiTheme="majorBidi" w:cstheme="majorBidi"/>
        </w:rPr>
        <w:t>, bet 2020. gadā – 1 044 666 </w:t>
      </w:r>
      <w:proofErr w:type="spellStart"/>
      <w:r w:rsidR="00FB0CE8" w:rsidRPr="00E63FDF">
        <w:rPr>
          <w:rFonts w:asciiTheme="majorBidi" w:hAnsiTheme="majorBidi" w:cstheme="majorBidi"/>
          <w:i/>
          <w:iCs/>
        </w:rPr>
        <w:t>euro</w:t>
      </w:r>
      <w:proofErr w:type="spellEnd"/>
      <w:r w:rsidR="00FB0CE8" w:rsidRPr="00E63FDF">
        <w:rPr>
          <w:rFonts w:asciiTheme="majorBidi" w:hAnsiTheme="majorBidi" w:cstheme="majorBidi"/>
        </w:rPr>
        <w:t xml:space="preserve">. Savukārt atbildētājas gada pārskati apliecina, ka laika posmā no 2014. gada līdz </w:t>
      </w:r>
      <w:r w:rsidR="00FB0CE8" w:rsidRPr="00E63FDF">
        <w:rPr>
          <w:rFonts w:asciiTheme="majorBidi" w:hAnsiTheme="majorBidi" w:cstheme="majorBidi"/>
        </w:rPr>
        <w:lastRenderedPageBreak/>
        <w:t>2018. gadam tās apgrozījums bija nulle, savukārt 2019. gadā atbildētājas apgrozījums bija 9 578 216 </w:t>
      </w:r>
      <w:proofErr w:type="spellStart"/>
      <w:r w:rsidR="00FB0CE8" w:rsidRPr="00E63FDF">
        <w:rPr>
          <w:rFonts w:asciiTheme="majorBidi" w:hAnsiTheme="majorBidi" w:cstheme="majorBidi"/>
          <w:i/>
          <w:iCs/>
        </w:rPr>
        <w:t>euro</w:t>
      </w:r>
      <w:proofErr w:type="spellEnd"/>
      <w:r w:rsidR="00FB0CE8" w:rsidRPr="00E63FDF">
        <w:rPr>
          <w:rFonts w:asciiTheme="majorBidi" w:hAnsiTheme="majorBidi" w:cstheme="majorBidi"/>
        </w:rPr>
        <w:t>, bet 2020. gadā – 9 808 785 </w:t>
      </w:r>
      <w:proofErr w:type="spellStart"/>
      <w:r w:rsidR="00FB0CE8" w:rsidRPr="00E63FDF">
        <w:rPr>
          <w:rFonts w:asciiTheme="majorBidi" w:hAnsiTheme="majorBidi" w:cstheme="majorBidi"/>
          <w:i/>
          <w:iCs/>
        </w:rPr>
        <w:t>euro</w:t>
      </w:r>
      <w:proofErr w:type="spellEnd"/>
      <w:r w:rsidR="00FB0CE8" w:rsidRPr="00E63FDF">
        <w:rPr>
          <w:rFonts w:asciiTheme="majorBidi" w:hAnsiTheme="majorBidi" w:cstheme="majorBidi"/>
        </w:rPr>
        <w:t>.</w:t>
      </w:r>
    </w:p>
    <w:p w14:paraId="73C34256" w14:textId="6B79B9FF" w:rsidR="00FB0CE8" w:rsidRPr="00E63FDF" w:rsidRDefault="00FB0CE8" w:rsidP="00E63FDF">
      <w:pPr>
        <w:spacing w:line="276" w:lineRule="auto"/>
        <w:ind w:firstLine="709"/>
        <w:jc w:val="both"/>
        <w:rPr>
          <w:rFonts w:asciiTheme="majorBidi" w:hAnsiTheme="majorBidi" w:cstheme="majorBidi"/>
        </w:rPr>
      </w:pPr>
      <w:r w:rsidRPr="00E63FDF">
        <w:rPr>
          <w:rFonts w:asciiTheme="majorBidi" w:hAnsiTheme="majorBidi" w:cstheme="majorBidi"/>
        </w:rPr>
        <w:t>Taču šāda salīdzināšana nav pietiekama, lai konstatētu prasības pieteikumā norādīto par prasītājas apgrozījuma vai peļņas pārnešanu atbildētājai, jo lietā nav pierādīts, ka atbildētājas apgrozījuma straujais palielinājums būtu radies uz prasītājas aktīvu rēķina vai kādu no prasītājas pārņemtu izdevīgu nosacījumu ar tās darījumu partneriem dēļ</w:t>
      </w:r>
      <w:r w:rsidR="00AB57D5" w:rsidRPr="00E63FDF">
        <w:rPr>
          <w:rFonts w:asciiTheme="majorBidi" w:hAnsiTheme="majorBidi" w:cstheme="majorBidi"/>
        </w:rPr>
        <w:t>.</w:t>
      </w:r>
    </w:p>
    <w:p w14:paraId="26243A56" w14:textId="375E42C8" w:rsidR="00141662" w:rsidRPr="00E63FDF" w:rsidRDefault="00141662"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.7] Prasītājai 2016. gadā vidējais darbinieku skaits bija 28</w:t>
      </w:r>
      <w:r w:rsidR="00896CD4" w:rsidRPr="00E63FDF">
        <w:rPr>
          <w:rFonts w:asciiTheme="majorBidi" w:hAnsiTheme="majorBidi" w:cstheme="majorBidi"/>
        </w:rPr>
        <w:t xml:space="preserve"> darbinieki</w:t>
      </w:r>
      <w:r w:rsidRPr="00E63FDF">
        <w:rPr>
          <w:rFonts w:asciiTheme="majorBidi" w:hAnsiTheme="majorBidi" w:cstheme="majorBidi"/>
        </w:rPr>
        <w:t>, 2017. gadā – 31</w:t>
      </w:r>
      <w:r w:rsidR="00896CD4" w:rsidRPr="00E63FDF">
        <w:rPr>
          <w:rFonts w:asciiTheme="majorBidi" w:hAnsiTheme="majorBidi" w:cstheme="majorBidi"/>
        </w:rPr>
        <w:t xml:space="preserve"> darbinieks</w:t>
      </w:r>
      <w:r w:rsidRPr="00E63FDF">
        <w:rPr>
          <w:rFonts w:asciiTheme="majorBidi" w:hAnsiTheme="majorBidi" w:cstheme="majorBidi"/>
        </w:rPr>
        <w:t>, 2018. gadā 24</w:t>
      </w:r>
      <w:r w:rsidR="00896CD4" w:rsidRPr="00E63FDF">
        <w:rPr>
          <w:rFonts w:asciiTheme="majorBidi" w:hAnsiTheme="majorBidi" w:cstheme="majorBidi"/>
        </w:rPr>
        <w:t xml:space="preserve"> darbinieki</w:t>
      </w:r>
      <w:r w:rsidRPr="00E63FDF">
        <w:rPr>
          <w:rFonts w:asciiTheme="majorBidi" w:hAnsiTheme="majorBidi" w:cstheme="majorBidi"/>
        </w:rPr>
        <w:t>, 2019. gadā – 22</w:t>
      </w:r>
      <w:r w:rsidR="00896CD4" w:rsidRPr="00E63FDF">
        <w:rPr>
          <w:rFonts w:asciiTheme="majorBidi" w:hAnsiTheme="majorBidi" w:cstheme="majorBidi"/>
        </w:rPr>
        <w:t xml:space="preserve"> darbinieki</w:t>
      </w:r>
      <w:r w:rsidRPr="00E63FDF">
        <w:rPr>
          <w:rFonts w:asciiTheme="majorBidi" w:hAnsiTheme="majorBidi" w:cstheme="majorBidi"/>
        </w:rPr>
        <w:t>, bet 2020. gadā – 15 darbinieki. Savukārt atbildētājai 2018. gadā vidējais darbinieku skaits bija viens</w:t>
      </w:r>
      <w:r w:rsidR="00896CD4" w:rsidRPr="00E63FDF">
        <w:rPr>
          <w:rFonts w:asciiTheme="majorBidi" w:hAnsiTheme="majorBidi" w:cstheme="majorBidi"/>
        </w:rPr>
        <w:t xml:space="preserve"> darbinieks</w:t>
      </w:r>
      <w:r w:rsidRPr="00E63FDF">
        <w:rPr>
          <w:rFonts w:asciiTheme="majorBidi" w:hAnsiTheme="majorBidi" w:cstheme="majorBidi"/>
        </w:rPr>
        <w:t>, 2019. gadā – 25</w:t>
      </w:r>
      <w:r w:rsidR="00896CD4" w:rsidRPr="00E63FDF">
        <w:rPr>
          <w:rFonts w:asciiTheme="majorBidi" w:hAnsiTheme="majorBidi" w:cstheme="majorBidi"/>
        </w:rPr>
        <w:t xml:space="preserve"> darbinieki</w:t>
      </w:r>
      <w:r w:rsidRPr="00E63FDF">
        <w:rPr>
          <w:rFonts w:asciiTheme="majorBidi" w:hAnsiTheme="majorBidi" w:cstheme="majorBidi"/>
        </w:rPr>
        <w:t>, 2020. gadā – 27</w:t>
      </w:r>
      <w:r w:rsidR="00896CD4" w:rsidRPr="00E63FDF">
        <w:rPr>
          <w:rFonts w:asciiTheme="majorBidi" w:hAnsiTheme="majorBidi" w:cstheme="majorBidi"/>
        </w:rPr>
        <w:t xml:space="preserve"> darbinieki</w:t>
      </w:r>
      <w:r w:rsidRPr="00E63FDF">
        <w:rPr>
          <w:rFonts w:asciiTheme="majorBidi" w:hAnsiTheme="majorBidi" w:cstheme="majorBidi"/>
        </w:rPr>
        <w:t>, bet 2021. gadā – 31 darbinieks.</w:t>
      </w:r>
    </w:p>
    <w:p w14:paraId="56DEC62A" w14:textId="77777777" w:rsidR="00141662" w:rsidRPr="00E63FDF" w:rsidRDefault="00141662" w:rsidP="00E63FDF">
      <w:pPr>
        <w:spacing w:line="276" w:lineRule="auto"/>
        <w:ind w:firstLine="709"/>
        <w:jc w:val="both"/>
        <w:rPr>
          <w:rFonts w:asciiTheme="majorBidi" w:hAnsiTheme="majorBidi" w:cstheme="majorBidi"/>
        </w:rPr>
      </w:pPr>
      <w:r w:rsidRPr="00E63FDF">
        <w:rPr>
          <w:rFonts w:asciiTheme="majorBidi" w:hAnsiTheme="majorBidi" w:cstheme="majorBidi"/>
        </w:rPr>
        <w:t>Taču tas vien, ka abām sabiedrībām ir bijis līdzīgs darbinieku skaits vai ka atbildētājai 2018. gadā bija tikai viens darbinieks, bet nākamajos gados jau vairāk nekā 20 darbinieki, pats par sevi nenozīmē, ka atbildētāja pieņēmusi darbā tieši tādus prasītājas darbiniekus, kuri varēja nodot zinātību atbildētājai un ka apstiprinās darbinieku pārejas kritērijs.</w:t>
      </w:r>
    </w:p>
    <w:p w14:paraId="16D31A25" w14:textId="2BBE1FAF" w:rsidR="00FB0CE8" w:rsidRPr="00E63FDF" w:rsidRDefault="00AB57D5"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4</w:t>
      </w:r>
      <w:r w:rsidRPr="00E63FDF">
        <w:rPr>
          <w:rFonts w:asciiTheme="majorBidi" w:hAnsiTheme="majorBidi" w:cstheme="majorBidi"/>
        </w:rPr>
        <w:t>.</w:t>
      </w:r>
      <w:r w:rsidR="00141662" w:rsidRPr="00E63FDF">
        <w:rPr>
          <w:rFonts w:asciiTheme="majorBidi" w:hAnsiTheme="majorBidi" w:cstheme="majorBidi"/>
        </w:rPr>
        <w:t>8</w:t>
      </w:r>
      <w:r w:rsidRPr="00E63FDF">
        <w:rPr>
          <w:rFonts w:asciiTheme="majorBidi" w:hAnsiTheme="majorBidi" w:cstheme="majorBidi"/>
        </w:rPr>
        <w:t>]</w:t>
      </w:r>
      <w:r w:rsidR="00A471C6" w:rsidRPr="00E63FDF">
        <w:rPr>
          <w:rFonts w:asciiTheme="majorBidi" w:hAnsiTheme="majorBidi" w:cstheme="majorBidi"/>
        </w:rPr>
        <w:t xml:space="preserve"> Kaut arī ir konstatējama gan </w:t>
      </w:r>
      <w:r w:rsidR="00B06AB3" w:rsidRPr="00E63FDF">
        <w:rPr>
          <w:rFonts w:asciiTheme="majorBidi" w:hAnsiTheme="majorBidi" w:cstheme="majorBidi"/>
        </w:rPr>
        <w:t>[pers. A]</w:t>
      </w:r>
      <w:r w:rsidR="00A471C6" w:rsidRPr="00E63FDF">
        <w:rPr>
          <w:rFonts w:asciiTheme="majorBidi" w:hAnsiTheme="majorBidi" w:cstheme="majorBidi"/>
        </w:rPr>
        <w:t xml:space="preserve"> kā vienīgā dalībnieka un vadītāja saistība ar prasītāju un atbildētāju, gan </w:t>
      </w:r>
      <w:r w:rsidR="00B06AB3" w:rsidRPr="00E63FDF">
        <w:rPr>
          <w:rFonts w:asciiTheme="majorBidi" w:hAnsiTheme="majorBidi" w:cstheme="majorBidi"/>
        </w:rPr>
        <w:t>[pers. A]</w:t>
      </w:r>
      <w:r w:rsidR="00A471C6" w:rsidRPr="00E63FDF">
        <w:rPr>
          <w:rFonts w:asciiTheme="majorBidi" w:hAnsiTheme="majorBidi" w:cstheme="majorBidi"/>
        </w:rPr>
        <w:t xml:space="preserve"> ģimenes locekļu, t. i., </w:t>
      </w:r>
      <w:r w:rsidR="00D279F0" w:rsidRPr="00E63FDF">
        <w:rPr>
          <w:rFonts w:asciiTheme="majorBidi" w:hAnsiTheme="majorBidi" w:cstheme="majorBidi"/>
        </w:rPr>
        <w:t>[..]</w:t>
      </w:r>
      <w:r w:rsidR="00A471C6" w:rsidRPr="00E63FDF">
        <w:rPr>
          <w:rFonts w:asciiTheme="majorBidi" w:hAnsiTheme="majorBidi" w:cstheme="majorBidi"/>
        </w:rPr>
        <w:t xml:space="preserve"> </w:t>
      </w:r>
      <w:r w:rsidR="0067188E" w:rsidRPr="00E63FDF">
        <w:rPr>
          <w:rFonts w:asciiTheme="majorBidi" w:hAnsiTheme="majorBidi" w:cstheme="majorBidi"/>
        </w:rPr>
        <w:t>[pers. B]</w:t>
      </w:r>
      <w:r w:rsidR="00A471C6" w:rsidRPr="00E63FDF">
        <w:rPr>
          <w:rFonts w:asciiTheme="majorBidi" w:hAnsiTheme="majorBidi" w:cstheme="majorBidi"/>
        </w:rPr>
        <w:t xml:space="preserve"> un </w:t>
      </w:r>
      <w:r w:rsidR="00D279F0" w:rsidRPr="00E63FDF">
        <w:rPr>
          <w:rFonts w:asciiTheme="majorBidi" w:hAnsiTheme="majorBidi" w:cstheme="majorBidi"/>
        </w:rPr>
        <w:t>[..]</w:t>
      </w:r>
      <w:r w:rsidR="00A471C6" w:rsidRPr="00E63FDF">
        <w:rPr>
          <w:rFonts w:asciiTheme="majorBidi" w:hAnsiTheme="majorBidi" w:cstheme="majorBidi"/>
        </w:rPr>
        <w:t xml:space="preserve"> </w:t>
      </w:r>
      <w:r w:rsidR="00D279F0" w:rsidRPr="00E63FDF">
        <w:rPr>
          <w:rFonts w:asciiTheme="majorBidi" w:hAnsiTheme="majorBidi" w:cstheme="majorBidi"/>
        </w:rPr>
        <w:t>[pers. D]</w:t>
      </w:r>
      <w:r w:rsidR="00A471C6" w:rsidRPr="00E63FDF">
        <w:rPr>
          <w:rFonts w:asciiTheme="majorBidi" w:hAnsiTheme="majorBidi" w:cstheme="majorBidi"/>
        </w:rPr>
        <w:t xml:space="preserve">, sasaiste ar prasītāju un atbildētāju, tomēr situācija, kurā </w:t>
      </w:r>
      <w:r w:rsidR="00B06AB3" w:rsidRPr="00E63FDF">
        <w:rPr>
          <w:rFonts w:asciiTheme="majorBidi" w:hAnsiTheme="majorBidi" w:cstheme="majorBidi"/>
        </w:rPr>
        <w:t>[pers. A]</w:t>
      </w:r>
      <w:r w:rsidR="00A471C6" w:rsidRPr="00E63FDF">
        <w:rPr>
          <w:rFonts w:asciiTheme="majorBidi" w:hAnsiTheme="majorBidi" w:cstheme="majorBidi"/>
        </w:rPr>
        <w:t xml:space="preserve"> kā abu sabiedrību ilglaicīgs dalībnieks un valdes loceklis ir nodrošinājis abu sabiedrību vadību, nav netipiska, jo vienai personai var piederēt kapitāla daļas vairākās sabiedrībās un arī vadības funkciju </w:t>
      </w:r>
      <w:r w:rsidR="000B0AAC" w:rsidRPr="00E63FDF">
        <w:rPr>
          <w:rFonts w:asciiTheme="majorBidi" w:hAnsiTheme="majorBidi" w:cstheme="majorBidi"/>
        </w:rPr>
        <w:t xml:space="preserve">viena persona </w:t>
      </w:r>
      <w:r w:rsidR="00A471C6" w:rsidRPr="00E63FDF">
        <w:rPr>
          <w:rFonts w:asciiTheme="majorBidi" w:hAnsiTheme="majorBidi" w:cstheme="majorBidi"/>
        </w:rPr>
        <w:t>var veikt vairākām sabiedrībām vienlaikus.</w:t>
      </w:r>
    </w:p>
    <w:p w14:paraId="7495BE1C" w14:textId="6DD5CEF7" w:rsidR="00FB0CE8" w:rsidRPr="00E63FDF" w:rsidRDefault="00891C88"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Tā kā atbildētāja ir dibināta 2005. gadā, t. i., sešus gadus pirms prasītājas, un līdz 2013. gada beigām veica aktīvu saimniecisko darbību tieši elektronisko ierīču, telekomunikāciju iekārtu un to daļu vairumtirdzniecības nozarē, var uzskatīt, ka </w:t>
      </w:r>
      <w:r w:rsidR="00B06AB3" w:rsidRPr="00E63FDF">
        <w:rPr>
          <w:rFonts w:asciiTheme="majorBidi" w:hAnsiTheme="majorBidi" w:cstheme="majorBidi"/>
        </w:rPr>
        <w:t>[pers. A]</w:t>
      </w:r>
      <w:r w:rsidRPr="00E63FDF">
        <w:rPr>
          <w:rFonts w:asciiTheme="majorBidi" w:hAnsiTheme="majorBidi" w:cstheme="majorBidi"/>
        </w:rPr>
        <w:t xml:space="preserve"> savas zināšanas sākotnēji ieguva, </w:t>
      </w:r>
      <w:r w:rsidR="007A55E3" w:rsidRPr="00E63FDF">
        <w:rPr>
          <w:rFonts w:asciiTheme="majorBidi" w:hAnsiTheme="majorBidi" w:cstheme="majorBidi"/>
        </w:rPr>
        <w:t xml:space="preserve">vadot un </w:t>
      </w:r>
      <w:r w:rsidRPr="00E63FDF">
        <w:rPr>
          <w:rFonts w:asciiTheme="majorBidi" w:hAnsiTheme="majorBidi" w:cstheme="majorBidi"/>
        </w:rPr>
        <w:t xml:space="preserve">pārstāvot atbildētāju, nevis prasītāju. Tādējādi, lai arī nav šaubu, ka </w:t>
      </w:r>
      <w:r w:rsidR="00B06AB3" w:rsidRPr="00E63FDF">
        <w:rPr>
          <w:rFonts w:asciiTheme="majorBidi" w:hAnsiTheme="majorBidi" w:cstheme="majorBidi"/>
        </w:rPr>
        <w:t>[pers. A]</w:t>
      </w:r>
      <w:r w:rsidRPr="00E63FDF">
        <w:rPr>
          <w:rFonts w:asciiTheme="majorBidi" w:hAnsiTheme="majorBidi" w:cstheme="majorBidi"/>
        </w:rPr>
        <w:t xml:space="preserve"> ir minētās zināšanas, šis apstāklis vien nedod pamatu secinājumam </w:t>
      </w:r>
      <w:r w:rsidR="007E0DCB" w:rsidRPr="00E63FDF">
        <w:rPr>
          <w:rFonts w:asciiTheme="majorBidi" w:hAnsiTheme="majorBidi" w:cstheme="majorBidi"/>
        </w:rPr>
        <w:t>par zinātības (</w:t>
      </w:r>
      <w:proofErr w:type="spellStart"/>
      <w:r w:rsidR="007E0DCB" w:rsidRPr="00E63FDF">
        <w:rPr>
          <w:rFonts w:asciiTheme="majorBidi" w:hAnsiTheme="majorBidi" w:cstheme="majorBidi"/>
          <w:i/>
          <w:iCs/>
        </w:rPr>
        <w:t>know-how</w:t>
      </w:r>
      <w:proofErr w:type="spellEnd"/>
      <w:r w:rsidR="007E0DCB" w:rsidRPr="00E63FDF">
        <w:rPr>
          <w:rFonts w:asciiTheme="majorBidi" w:hAnsiTheme="majorBidi" w:cstheme="majorBidi"/>
        </w:rPr>
        <w:t xml:space="preserve">) nodošanu atbildētājai, jo šādas zināšanas </w:t>
      </w:r>
      <w:r w:rsidR="00B06AB3" w:rsidRPr="00E63FDF">
        <w:rPr>
          <w:rFonts w:asciiTheme="majorBidi" w:hAnsiTheme="majorBidi" w:cstheme="majorBidi"/>
        </w:rPr>
        <w:t>[pers. A]</w:t>
      </w:r>
      <w:r w:rsidR="007E0DCB" w:rsidRPr="00E63FDF">
        <w:rPr>
          <w:rFonts w:asciiTheme="majorBidi" w:hAnsiTheme="majorBidi" w:cstheme="majorBidi"/>
        </w:rPr>
        <w:t xml:space="preserve"> ir jau kopš 2005. gada, nevis tika nodotas atbildētājai laika posmā no 2019. gada 3. aprīļa</w:t>
      </w:r>
      <w:r w:rsidRPr="00E63FDF">
        <w:rPr>
          <w:rFonts w:asciiTheme="majorBidi" w:hAnsiTheme="majorBidi" w:cstheme="majorBidi"/>
        </w:rPr>
        <w:t xml:space="preserve"> </w:t>
      </w:r>
      <w:r w:rsidR="007E0DCB" w:rsidRPr="00E63FDF">
        <w:rPr>
          <w:rFonts w:asciiTheme="majorBidi" w:hAnsiTheme="majorBidi" w:cstheme="majorBidi"/>
        </w:rPr>
        <w:t>līdz 2020. gada 14. decembrim.</w:t>
      </w:r>
    </w:p>
    <w:p w14:paraId="4AC8F23E" w14:textId="3D8ADF08" w:rsidR="00141662" w:rsidRPr="00E63FDF" w:rsidRDefault="00141662"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Savukārt prasītājas arguments par </w:t>
      </w:r>
      <w:r w:rsidR="00B06AB3" w:rsidRPr="00E63FDF">
        <w:rPr>
          <w:rFonts w:asciiTheme="majorBidi" w:hAnsiTheme="majorBidi" w:cstheme="majorBidi"/>
        </w:rPr>
        <w:t>[pers. A]</w:t>
      </w:r>
      <w:r w:rsidRPr="00E63FDF">
        <w:rPr>
          <w:rFonts w:asciiTheme="majorBidi" w:hAnsiTheme="majorBidi" w:cstheme="majorBidi"/>
        </w:rPr>
        <w:t xml:space="preserve"> kā abu sabiedrību vienīgā dalībnieka (patiesā labuma guvēja) un vadītāja (valdes locekļa) motivāciju pārstrukturēt prasītājas saimniecisko darbību u</w:t>
      </w:r>
      <w:r w:rsidR="000E6F91" w:rsidRPr="00E63FDF">
        <w:rPr>
          <w:rFonts w:asciiTheme="majorBidi" w:hAnsiTheme="majorBidi" w:cstheme="majorBidi"/>
        </w:rPr>
        <w:t>z</w:t>
      </w:r>
      <w:r w:rsidRPr="00E63FDF">
        <w:rPr>
          <w:rFonts w:asciiTheme="majorBidi" w:hAnsiTheme="majorBidi" w:cstheme="majorBidi"/>
        </w:rPr>
        <w:t xml:space="preserve"> atbildētāju, rēķinoties ar VID veiktā PVN audita un tā rezultātā papildus aprēķinātās nodokļu parāda summas ietekmi uz prasītājas saimniecisko darbību, neatspēko uz abu sabiedrību saimnieciskās darbības datu analīzes pamata izdarīto secinājumu, ka nav konstatējama būtisku aktīvu pāreja no prasītājas atbildētājai.</w:t>
      </w:r>
    </w:p>
    <w:p w14:paraId="64D6350F" w14:textId="2D10C232" w:rsidR="00141662" w:rsidRPr="00E63FDF" w:rsidRDefault="00141662" w:rsidP="00E63FDF">
      <w:pPr>
        <w:spacing w:line="276" w:lineRule="auto"/>
        <w:ind w:firstLine="709"/>
        <w:jc w:val="both"/>
        <w:rPr>
          <w:rFonts w:asciiTheme="majorBidi" w:hAnsiTheme="majorBidi" w:cstheme="majorBidi"/>
        </w:rPr>
      </w:pPr>
      <w:r w:rsidRPr="00E63FDF">
        <w:rPr>
          <w:rFonts w:asciiTheme="majorBidi" w:hAnsiTheme="majorBidi" w:cstheme="majorBidi"/>
        </w:rPr>
        <w:t>Turklāt saistībā a</w:t>
      </w:r>
      <w:r w:rsidR="0008465B" w:rsidRPr="00E63FDF">
        <w:rPr>
          <w:rFonts w:asciiTheme="majorBidi" w:hAnsiTheme="majorBidi" w:cstheme="majorBidi"/>
        </w:rPr>
        <w:t>r</w:t>
      </w:r>
      <w:r w:rsidRPr="00E63FDF">
        <w:rPr>
          <w:rFonts w:asciiTheme="majorBidi" w:hAnsiTheme="majorBidi" w:cstheme="majorBidi"/>
        </w:rPr>
        <w:t xml:space="preserve"> VID lēmumu par PVN parāda uz</w:t>
      </w:r>
      <w:r w:rsidR="006C372F" w:rsidRPr="00E63FDF">
        <w:rPr>
          <w:rFonts w:asciiTheme="majorBidi" w:hAnsiTheme="majorBidi" w:cstheme="majorBidi"/>
        </w:rPr>
        <w:t>r</w:t>
      </w:r>
      <w:r w:rsidRPr="00E63FDF">
        <w:rPr>
          <w:rFonts w:asciiTheme="majorBidi" w:hAnsiTheme="majorBidi" w:cstheme="majorBidi"/>
        </w:rPr>
        <w:t>ē</w:t>
      </w:r>
      <w:r w:rsidR="006C372F" w:rsidRPr="00E63FDF">
        <w:rPr>
          <w:rFonts w:asciiTheme="majorBidi" w:hAnsiTheme="majorBidi" w:cstheme="majorBidi"/>
        </w:rPr>
        <w:t>ķ</w:t>
      </w:r>
      <w:r w:rsidRPr="00E63FDF">
        <w:rPr>
          <w:rFonts w:asciiTheme="majorBidi" w:hAnsiTheme="majorBidi" w:cstheme="majorBidi"/>
        </w:rPr>
        <w:t xml:space="preserve">inu </w:t>
      </w:r>
      <w:r w:rsidR="006C372F" w:rsidRPr="00E63FDF">
        <w:rPr>
          <w:rFonts w:asciiTheme="majorBidi" w:hAnsiTheme="majorBidi" w:cstheme="majorBidi"/>
        </w:rPr>
        <w:t xml:space="preserve">prasītāja atradās situācijā, kurā saimnieciskās darbības turpināšana līdzšinējā veidā faktiski vairs nebija iespējama. Ņemot vērā to, ka </w:t>
      </w:r>
      <w:r w:rsidR="00B06AB3" w:rsidRPr="00E63FDF">
        <w:rPr>
          <w:rFonts w:asciiTheme="majorBidi" w:hAnsiTheme="majorBidi" w:cstheme="majorBidi"/>
        </w:rPr>
        <w:t>[pers. A]</w:t>
      </w:r>
      <w:r w:rsidR="006C372F" w:rsidRPr="00E63FDF">
        <w:rPr>
          <w:rFonts w:asciiTheme="majorBidi" w:hAnsiTheme="majorBidi" w:cstheme="majorBidi"/>
        </w:rPr>
        <w:t xml:space="preserve"> ir ievērojama pieredze konkrētajā biznesa segmentā jeb zinātība konkrētajā nozarē un viņam pieder </w:t>
      </w:r>
      <w:r w:rsidR="000B0AAC" w:rsidRPr="00E63FDF">
        <w:rPr>
          <w:rFonts w:asciiTheme="majorBidi" w:hAnsiTheme="majorBidi" w:cstheme="majorBidi"/>
        </w:rPr>
        <w:t xml:space="preserve">vairāku sabiedrību </w:t>
      </w:r>
      <w:r w:rsidR="006C372F" w:rsidRPr="00E63FDF">
        <w:rPr>
          <w:rFonts w:asciiTheme="majorBidi" w:hAnsiTheme="majorBidi" w:cstheme="majorBidi"/>
        </w:rPr>
        <w:t xml:space="preserve">kapitāla daļas, tostarp atbildētājas kapitāla daļas (kura dibināta pirms prasītājas), nav nekā neparasta vai prettiesiska </w:t>
      </w:r>
      <w:r w:rsidR="00524CBF" w:rsidRPr="00E63FDF">
        <w:rPr>
          <w:rFonts w:asciiTheme="majorBidi" w:hAnsiTheme="majorBidi" w:cstheme="majorBidi"/>
        </w:rPr>
        <w:t>tajā</w:t>
      </w:r>
      <w:r w:rsidR="006C372F" w:rsidRPr="00E63FDF">
        <w:rPr>
          <w:rFonts w:asciiTheme="majorBidi" w:hAnsiTheme="majorBidi" w:cstheme="majorBidi"/>
        </w:rPr>
        <w:t xml:space="preserve">, </w:t>
      </w:r>
      <w:r w:rsidR="00524CBF" w:rsidRPr="00E63FDF">
        <w:rPr>
          <w:rFonts w:asciiTheme="majorBidi" w:hAnsiTheme="majorBidi" w:cstheme="majorBidi"/>
        </w:rPr>
        <w:t>ka</w:t>
      </w:r>
      <w:r w:rsidR="006C372F" w:rsidRPr="00E63FDF">
        <w:rPr>
          <w:rFonts w:asciiTheme="majorBidi" w:hAnsiTheme="majorBidi" w:cstheme="majorBidi"/>
        </w:rPr>
        <w:t xml:space="preserve"> uzņēmējs, vienai viņa </w:t>
      </w:r>
      <w:r w:rsidR="002A5C7A" w:rsidRPr="00E63FDF">
        <w:rPr>
          <w:rFonts w:asciiTheme="majorBidi" w:hAnsiTheme="majorBidi" w:cstheme="majorBidi"/>
        </w:rPr>
        <w:t>kapitāl</w:t>
      </w:r>
      <w:r w:rsidR="006C372F" w:rsidRPr="00E63FDF">
        <w:rPr>
          <w:rFonts w:asciiTheme="majorBidi" w:hAnsiTheme="majorBidi" w:cstheme="majorBidi"/>
        </w:rPr>
        <w:t xml:space="preserve">sabiedrībai nonākot </w:t>
      </w:r>
      <w:r w:rsidR="0025787A" w:rsidRPr="00E63FDF">
        <w:rPr>
          <w:rFonts w:asciiTheme="majorBidi" w:hAnsiTheme="majorBidi" w:cstheme="majorBidi"/>
        </w:rPr>
        <w:t xml:space="preserve">finansiālās </w:t>
      </w:r>
      <w:r w:rsidR="006C372F" w:rsidRPr="00E63FDF">
        <w:rPr>
          <w:rFonts w:asciiTheme="majorBidi" w:hAnsiTheme="majorBidi" w:cstheme="majorBidi"/>
        </w:rPr>
        <w:t>grūtībās, nolemj attīstīt uzņēmējdarbību citā savā kapitālsabiedrībā ar biznesa modeli, kas viņam ir zināms.</w:t>
      </w:r>
    </w:p>
    <w:p w14:paraId="26E2227F" w14:textId="723C60BF" w:rsidR="00FE5212" w:rsidRPr="00E63FDF" w:rsidRDefault="003F7A78" w:rsidP="00E63FDF">
      <w:pPr>
        <w:spacing w:line="276" w:lineRule="auto"/>
        <w:ind w:firstLine="709"/>
        <w:jc w:val="both"/>
        <w:rPr>
          <w:rFonts w:asciiTheme="majorBidi" w:hAnsiTheme="majorBidi" w:cstheme="majorBidi"/>
        </w:rPr>
      </w:pPr>
      <w:r w:rsidRPr="00E63FDF">
        <w:rPr>
          <w:rFonts w:asciiTheme="majorBidi" w:hAnsiTheme="majorBidi" w:cstheme="majorBidi"/>
        </w:rPr>
        <w:lastRenderedPageBreak/>
        <w:t>[</w:t>
      </w:r>
      <w:r w:rsidR="00B63CE9" w:rsidRPr="00E63FDF">
        <w:rPr>
          <w:rFonts w:asciiTheme="majorBidi" w:hAnsiTheme="majorBidi" w:cstheme="majorBidi"/>
        </w:rPr>
        <w:t>4</w:t>
      </w:r>
      <w:r w:rsidRPr="00E63FDF">
        <w:rPr>
          <w:rFonts w:asciiTheme="majorBidi" w:hAnsiTheme="majorBidi" w:cstheme="majorBidi"/>
        </w:rPr>
        <w:t>.9] Līdz ar to konkrētā gadījum</w:t>
      </w:r>
      <w:r w:rsidR="000B0AAC" w:rsidRPr="00E63FDF">
        <w:rPr>
          <w:rFonts w:asciiTheme="majorBidi" w:hAnsiTheme="majorBidi" w:cstheme="majorBidi"/>
        </w:rPr>
        <w:t>a</w:t>
      </w:r>
      <w:r w:rsidRPr="00E63FDF">
        <w:rPr>
          <w:rFonts w:asciiTheme="majorBidi" w:hAnsiTheme="majorBidi" w:cstheme="majorBidi"/>
        </w:rPr>
        <w:t xml:space="preserve"> apstākļos nav konstatējams, ka no prasītājas atbildētajai būtu pārgājis tāds uzņēmuma elementu kopums, ko varētu uzskatīt par būtisku un pietiekamu neatkarīgas un patstāvīgas saimnieciskās darbības veikšanai līdzšinējā veidā un profilā bez būtiskām izmaiņām, kas izslēdz pamatu atbildētājai atbildēt par prasītājas uzņēmuma saistībām.</w:t>
      </w:r>
    </w:p>
    <w:p w14:paraId="2EE209E2" w14:textId="2C8D00FE" w:rsidR="000A3B1D" w:rsidRPr="00E63FDF" w:rsidRDefault="00442FEE" w:rsidP="00E63FDF">
      <w:pPr>
        <w:spacing w:line="276" w:lineRule="auto"/>
        <w:ind w:firstLine="709"/>
        <w:jc w:val="both"/>
        <w:rPr>
          <w:rFonts w:asciiTheme="majorBidi" w:hAnsiTheme="majorBidi" w:cstheme="majorBidi"/>
        </w:rPr>
      </w:pPr>
      <w:r w:rsidRPr="00E63FDF">
        <w:rPr>
          <w:rFonts w:asciiTheme="majorBidi" w:hAnsiTheme="majorBidi" w:cstheme="majorBidi"/>
        </w:rPr>
        <w:t>Kā papildus uzsvērusi apgabaltiesa, l</w:t>
      </w:r>
      <w:r w:rsidR="000A3B1D" w:rsidRPr="00E63FDF">
        <w:rPr>
          <w:rFonts w:asciiTheme="majorBidi" w:hAnsiTheme="majorBidi" w:cstheme="majorBidi"/>
        </w:rPr>
        <w:t>ai atzītu, ka notikusi uzņēmuma pāreja, nav pietiekami konstatēt, ka, vienai sabiedrībai savu saimniecisko darbību apturot, cita sabiedrība ir atsākusi (nevis no jauna uzsākusi) aktīvu saimniecisko darbību. Konkrētajā gad</w:t>
      </w:r>
      <w:r w:rsidR="000D4B49" w:rsidRPr="00E63FDF">
        <w:rPr>
          <w:rFonts w:asciiTheme="majorBidi" w:hAnsiTheme="majorBidi" w:cstheme="majorBidi"/>
        </w:rPr>
        <w:t xml:space="preserve">ījumā atbildētāja, kura </w:t>
      </w:r>
      <w:r w:rsidRPr="00E63FDF">
        <w:rPr>
          <w:rFonts w:asciiTheme="majorBidi" w:hAnsiTheme="majorBidi" w:cstheme="majorBidi"/>
        </w:rPr>
        <w:t xml:space="preserve">šobrīd </w:t>
      </w:r>
      <w:r w:rsidR="000D4B49" w:rsidRPr="00E63FDF">
        <w:rPr>
          <w:rFonts w:asciiTheme="majorBidi" w:hAnsiTheme="majorBidi" w:cstheme="majorBidi"/>
        </w:rPr>
        <w:t xml:space="preserve">turpina savu saimniecisko darbību, </w:t>
      </w:r>
      <w:r w:rsidRPr="00E63FDF">
        <w:rPr>
          <w:rFonts w:asciiTheme="majorBidi" w:hAnsiTheme="majorBidi" w:cstheme="majorBidi"/>
        </w:rPr>
        <w:t>ir</w:t>
      </w:r>
      <w:r w:rsidR="000D4B49" w:rsidRPr="00E63FDF">
        <w:rPr>
          <w:rFonts w:asciiTheme="majorBidi" w:hAnsiTheme="majorBidi" w:cstheme="majorBidi"/>
        </w:rPr>
        <w:t xml:space="preserve"> nodibināta agrāk, tā jau iepriekš ir veikusi aktīvu saimniecisko darbību, kuras specifika ir atšķirīga no prasītājas veiktās saimnieciskās darbības, </w:t>
      </w:r>
      <w:r w:rsidRPr="00E63FDF">
        <w:rPr>
          <w:rFonts w:asciiTheme="majorBidi" w:hAnsiTheme="majorBidi" w:cstheme="majorBidi"/>
        </w:rPr>
        <w:t>turklāt</w:t>
      </w:r>
      <w:r w:rsidR="000D4B49" w:rsidRPr="00E63FDF">
        <w:rPr>
          <w:rFonts w:asciiTheme="majorBidi" w:hAnsiTheme="majorBidi" w:cstheme="majorBidi"/>
        </w:rPr>
        <w:t xml:space="preserve"> pusēm ir bijis savs atšķirīgs darījumu partneru loks. Nav strīda, ka </w:t>
      </w:r>
      <w:r w:rsidR="00B06AB3" w:rsidRPr="00E63FDF">
        <w:rPr>
          <w:rFonts w:asciiTheme="majorBidi" w:hAnsiTheme="majorBidi" w:cstheme="majorBidi"/>
        </w:rPr>
        <w:t>[pers. A]</w:t>
      </w:r>
      <w:r w:rsidR="000D4B49" w:rsidRPr="00E63FDF">
        <w:rPr>
          <w:rFonts w:asciiTheme="majorBidi" w:hAnsiTheme="majorBidi" w:cstheme="majorBidi"/>
        </w:rPr>
        <w:t xml:space="preserve"> ir </w:t>
      </w:r>
      <w:r w:rsidRPr="00E63FDF">
        <w:rPr>
          <w:rFonts w:asciiTheme="majorBidi" w:hAnsiTheme="majorBidi" w:cstheme="majorBidi"/>
        </w:rPr>
        <w:t xml:space="preserve">bijis </w:t>
      </w:r>
      <w:r w:rsidR="000D4B49" w:rsidRPr="00E63FDF">
        <w:rPr>
          <w:rFonts w:asciiTheme="majorBidi" w:hAnsiTheme="majorBidi" w:cstheme="majorBidi"/>
        </w:rPr>
        <w:t>vairāku sabiedrību, tostarp prasītājas un atbildētājas</w:t>
      </w:r>
      <w:r w:rsidRPr="00E63FDF">
        <w:rPr>
          <w:rFonts w:asciiTheme="majorBidi" w:hAnsiTheme="majorBidi" w:cstheme="majorBidi"/>
        </w:rPr>
        <w:t xml:space="preserve">, patiesais labuma guvējs, kas ļauj secināt par pietiekami plašas uzņēmējdarbības veikšanu. Tā kā pastāv iespēja, ka, </w:t>
      </w:r>
      <w:r w:rsidR="0008465B" w:rsidRPr="00E63FDF">
        <w:rPr>
          <w:rFonts w:asciiTheme="majorBidi" w:hAnsiTheme="majorBidi" w:cstheme="majorBidi"/>
        </w:rPr>
        <w:t xml:space="preserve">vienai no šīm sabiedrībām </w:t>
      </w:r>
      <w:r w:rsidRPr="00E63FDF">
        <w:rPr>
          <w:rFonts w:asciiTheme="majorBidi" w:hAnsiTheme="majorBidi" w:cstheme="majorBidi"/>
        </w:rPr>
        <w:t>nonākot finansiālās grūtīb</w:t>
      </w:r>
      <w:r w:rsidR="0008465B" w:rsidRPr="00E63FDF">
        <w:rPr>
          <w:rFonts w:asciiTheme="majorBidi" w:hAnsiTheme="majorBidi" w:cstheme="majorBidi"/>
        </w:rPr>
        <w:t>ā</w:t>
      </w:r>
      <w:r w:rsidRPr="00E63FDF">
        <w:rPr>
          <w:rFonts w:asciiTheme="majorBidi" w:hAnsiTheme="majorBidi" w:cstheme="majorBidi"/>
        </w:rPr>
        <w:t xml:space="preserve">s, </w:t>
      </w:r>
      <w:r w:rsidR="00B06AB3" w:rsidRPr="00E63FDF">
        <w:rPr>
          <w:rFonts w:asciiTheme="majorBidi" w:hAnsiTheme="majorBidi" w:cstheme="majorBidi"/>
        </w:rPr>
        <w:t>[pers. A]</w:t>
      </w:r>
      <w:r w:rsidRPr="00E63FDF">
        <w:rPr>
          <w:rFonts w:asciiTheme="majorBidi" w:hAnsiTheme="majorBidi" w:cstheme="majorBidi"/>
        </w:rPr>
        <w:t xml:space="preserve"> ir pieņēmis lēmumu attīstīt citu savu sabiedrību, kas nav prettiesiski, tiesai īpaši svarīgi ir detalizēti analizēt likumdevēja izvirzītos uzņēmuma pārejas kritērijus, lai uzņēmuma darbības attīstīšan</w:t>
      </w:r>
      <w:r w:rsidR="00B435B8" w:rsidRPr="00E63FDF">
        <w:rPr>
          <w:rFonts w:asciiTheme="majorBidi" w:hAnsiTheme="majorBidi" w:cstheme="majorBidi"/>
        </w:rPr>
        <w:t>u nošķirtu no uzņēmuma pārejas</w:t>
      </w:r>
      <w:r w:rsidRPr="00E63FDF">
        <w:rPr>
          <w:rFonts w:asciiTheme="majorBidi" w:hAnsiTheme="majorBidi" w:cstheme="majorBidi"/>
        </w:rPr>
        <w:t xml:space="preserve">. </w:t>
      </w:r>
      <w:r w:rsidR="00B435B8" w:rsidRPr="00E63FDF">
        <w:rPr>
          <w:rFonts w:asciiTheme="majorBidi" w:hAnsiTheme="majorBidi" w:cstheme="majorBidi"/>
        </w:rPr>
        <w:t>Izskatāmās</w:t>
      </w:r>
      <w:r w:rsidRPr="00E63FDF">
        <w:rPr>
          <w:rFonts w:asciiTheme="majorBidi" w:hAnsiTheme="majorBidi" w:cstheme="majorBidi"/>
        </w:rPr>
        <w:t xml:space="preserve"> lietas apstākļi prasa rūpīgu analīzi</w:t>
      </w:r>
      <w:r w:rsidR="004706C0" w:rsidRPr="00E63FDF">
        <w:rPr>
          <w:rFonts w:asciiTheme="majorBidi" w:hAnsiTheme="majorBidi" w:cstheme="majorBidi"/>
        </w:rPr>
        <w:t>, tāpēc</w:t>
      </w:r>
      <w:r w:rsidRPr="00E63FDF">
        <w:rPr>
          <w:rFonts w:asciiTheme="majorBidi" w:hAnsiTheme="majorBidi" w:cstheme="majorBidi"/>
        </w:rPr>
        <w:t xml:space="preserve"> nav </w:t>
      </w:r>
      <w:r w:rsidR="004706C0" w:rsidRPr="00E63FDF">
        <w:rPr>
          <w:rFonts w:asciiTheme="majorBidi" w:hAnsiTheme="majorBidi" w:cstheme="majorBidi"/>
        </w:rPr>
        <w:t>pareizi</w:t>
      </w:r>
      <w:r w:rsidRPr="00E63FDF">
        <w:rPr>
          <w:rFonts w:asciiTheme="majorBidi" w:hAnsiTheme="majorBidi" w:cstheme="majorBidi"/>
        </w:rPr>
        <w:t xml:space="preserve"> </w:t>
      </w:r>
      <w:r w:rsidR="004706C0" w:rsidRPr="00E63FDF">
        <w:rPr>
          <w:rFonts w:asciiTheme="majorBidi" w:hAnsiTheme="majorBidi" w:cstheme="majorBidi"/>
        </w:rPr>
        <w:t xml:space="preserve">vienkārši </w:t>
      </w:r>
      <w:r w:rsidRPr="00E63FDF">
        <w:rPr>
          <w:rFonts w:asciiTheme="majorBidi" w:hAnsiTheme="majorBidi" w:cstheme="majorBidi"/>
        </w:rPr>
        <w:t xml:space="preserve">secināt, ka </w:t>
      </w:r>
      <w:r w:rsidR="00587512" w:rsidRPr="00E63FDF">
        <w:rPr>
          <w:rFonts w:asciiTheme="majorBidi" w:hAnsiTheme="majorBidi" w:cstheme="majorBidi"/>
        </w:rPr>
        <w:t>konkrētajā gadījumā tikai „izskatās pēc uzņēmuma pārejas”</w:t>
      </w:r>
      <w:r w:rsidR="003A6614" w:rsidRPr="00E63FDF">
        <w:rPr>
          <w:rFonts w:asciiTheme="majorBidi" w:hAnsiTheme="majorBidi" w:cstheme="majorBidi"/>
        </w:rPr>
        <w:t xml:space="preserve">, jo slēdzienam par to, ka notikusi uzņēmuma pāreja, </w:t>
      </w:r>
      <w:r w:rsidR="00587512" w:rsidRPr="00E63FDF">
        <w:rPr>
          <w:rFonts w:asciiTheme="majorBidi" w:hAnsiTheme="majorBidi" w:cstheme="majorBidi"/>
        </w:rPr>
        <w:t xml:space="preserve">jābūt pamatotam un pierādījumos balstītam. </w:t>
      </w:r>
    </w:p>
    <w:p w14:paraId="78E73F74" w14:textId="77777777" w:rsidR="003F7A78" w:rsidRPr="00E63FDF" w:rsidRDefault="003F7A78" w:rsidP="00E63FDF">
      <w:pPr>
        <w:spacing w:line="276" w:lineRule="auto"/>
        <w:ind w:firstLine="709"/>
        <w:jc w:val="both"/>
        <w:rPr>
          <w:rFonts w:asciiTheme="majorBidi" w:hAnsiTheme="majorBidi" w:cstheme="majorBidi"/>
        </w:rPr>
      </w:pPr>
    </w:p>
    <w:p w14:paraId="1714EDC3" w14:textId="4F49034E" w:rsidR="00AB3839" w:rsidRPr="00E63FDF" w:rsidRDefault="00AB3839" w:rsidP="00E63FDF">
      <w:pPr>
        <w:spacing w:line="276" w:lineRule="auto"/>
        <w:ind w:firstLine="709"/>
        <w:jc w:val="both"/>
        <w:rPr>
          <w:rFonts w:asciiTheme="majorBidi" w:hAnsiTheme="majorBidi" w:cstheme="majorBidi"/>
          <w:i/>
          <w:iCs/>
        </w:rPr>
      </w:pPr>
      <w:r w:rsidRPr="00E63FDF">
        <w:rPr>
          <w:rFonts w:asciiTheme="majorBidi" w:hAnsiTheme="majorBidi" w:cstheme="majorBidi"/>
          <w:i/>
          <w:iCs/>
        </w:rPr>
        <w:t>Kasācijas sūdzības argumenti</w:t>
      </w:r>
    </w:p>
    <w:p w14:paraId="27A4A0E9" w14:textId="1F974602" w:rsidR="005A408A" w:rsidRPr="00E63FDF" w:rsidRDefault="005A408A"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5</w:t>
      </w:r>
      <w:r w:rsidRPr="00E63FDF">
        <w:rPr>
          <w:rFonts w:asciiTheme="majorBidi" w:hAnsiTheme="majorBidi" w:cstheme="majorBidi"/>
        </w:rPr>
        <w:t xml:space="preserve">] Par </w:t>
      </w:r>
      <w:r w:rsidR="006C4DC2" w:rsidRPr="00E63FDF">
        <w:rPr>
          <w:rFonts w:asciiTheme="majorBidi" w:hAnsiTheme="majorBidi" w:cstheme="majorBidi"/>
        </w:rPr>
        <w:t xml:space="preserve">Rīgas apgabaltiesas 2024. gada 12. februāra spriedumu </w:t>
      </w:r>
      <w:r w:rsidR="00AB3839" w:rsidRPr="00E63FDF">
        <w:rPr>
          <w:rFonts w:asciiTheme="majorBidi" w:hAnsiTheme="majorBidi" w:cstheme="majorBidi"/>
        </w:rPr>
        <w:t>prasītāja</w:t>
      </w:r>
      <w:r w:rsidR="006C4DC2" w:rsidRPr="00E63FDF">
        <w:rPr>
          <w:rFonts w:asciiTheme="majorBidi" w:hAnsiTheme="majorBidi" w:cstheme="majorBidi"/>
        </w:rPr>
        <w:t xml:space="preserve"> iesniegusi kasācijas sūdzību</w:t>
      </w:r>
      <w:r w:rsidRPr="00E63FDF">
        <w:rPr>
          <w:rFonts w:asciiTheme="majorBidi" w:hAnsiTheme="majorBidi" w:cstheme="majorBidi"/>
        </w:rPr>
        <w:t>, lūdzot atcelt spriedumu un nodot lietu jaunai izskatīšanai apelācijas instances tiesā.</w:t>
      </w:r>
    </w:p>
    <w:p w14:paraId="71BDD50C" w14:textId="77777777" w:rsidR="005A408A" w:rsidRPr="00E63FDF" w:rsidRDefault="005A408A" w:rsidP="00E63FDF">
      <w:pPr>
        <w:spacing w:line="276" w:lineRule="auto"/>
        <w:ind w:firstLine="709"/>
        <w:jc w:val="both"/>
        <w:rPr>
          <w:rFonts w:asciiTheme="majorBidi" w:hAnsiTheme="majorBidi" w:cstheme="majorBidi"/>
        </w:rPr>
      </w:pPr>
      <w:r w:rsidRPr="00E63FDF">
        <w:rPr>
          <w:rFonts w:asciiTheme="majorBidi" w:hAnsiTheme="majorBidi" w:cstheme="majorBidi"/>
        </w:rPr>
        <w:t>Kasācijas sūdzībā norādīti šādi argumenti.</w:t>
      </w:r>
    </w:p>
    <w:p w14:paraId="171C613A" w14:textId="2CD11BA4" w:rsidR="003F375E" w:rsidRPr="00E63FDF" w:rsidRDefault="005A408A"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5</w:t>
      </w:r>
      <w:r w:rsidRPr="00E63FDF">
        <w:rPr>
          <w:rFonts w:asciiTheme="majorBidi" w:hAnsiTheme="majorBidi" w:cstheme="majorBidi"/>
        </w:rPr>
        <w:t>.1]</w:t>
      </w:r>
      <w:r w:rsidR="003F375E" w:rsidRPr="00E63FDF">
        <w:rPr>
          <w:rFonts w:asciiTheme="majorBidi" w:hAnsiTheme="majorBidi" w:cstheme="majorBidi"/>
        </w:rPr>
        <w:t xml:space="preserve"> Tiesa nepareizi </w:t>
      </w:r>
      <w:r w:rsidR="00574DA6" w:rsidRPr="00E63FDF">
        <w:rPr>
          <w:rFonts w:asciiTheme="majorBidi" w:hAnsiTheme="majorBidi" w:cstheme="majorBidi"/>
        </w:rPr>
        <w:t xml:space="preserve">iztulkojusi </w:t>
      </w:r>
      <w:r w:rsidR="003F375E" w:rsidRPr="00E63FDF">
        <w:rPr>
          <w:rFonts w:asciiTheme="majorBidi" w:hAnsiTheme="majorBidi" w:cstheme="majorBidi"/>
        </w:rPr>
        <w:t xml:space="preserve">Komerclikuma 20. panta pirmo daļu, </w:t>
      </w:r>
      <w:r w:rsidR="005E0F67" w:rsidRPr="00E63FDF">
        <w:rPr>
          <w:rFonts w:asciiTheme="majorBidi" w:hAnsiTheme="majorBidi" w:cstheme="majorBidi"/>
        </w:rPr>
        <w:t xml:space="preserve">jo </w:t>
      </w:r>
      <w:r w:rsidR="005A0129" w:rsidRPr="00E63FDF">
        <w:rPr>
          <w:rFonts w:asciiTheme="majorBidi" w:hAnsiTheme="majorBidi" w:cstheme="majorBidi"/>
        </w:rPr>
        <w:t>šīs</w:t>
      </w:r>
      <w:r w:rsidR="00DC6A07" w:rsidRPr="00E63FDF">
        <w:rPr>
          <w:rFonts w:asciiTheme="majorBidi" w:hAnsiTheme="majorBidi" w:cstheme="majorBidi"/>
        </w:rPr>
        <w:t xml:space="preserve"> norma</w:t>
      </w:r>
      <w:r w:rsidR="005E0F67" w:rsidRPr="00E63FDF">
        <w:rPr>
          <w:rFonts w:asciiTheme="majorBidi" w:hAnsiTheme="majorBidi" w:cstheme="majorBidi"/>
        </w:rPr>
        <w:t>s dispozīcija</w:t>
      </w:r>
      <w:r w:rsidR="00DC6A07" w:rsidRPr="00E63FDF">
        <w:rPr>
          <w:rFonts w:asciiTheme="majorBidi" w:hAnsiTheme="majorBidi" w:cstheme="majorBidi"/>
        </w:rPr>
        <w:t xml:space="preserve"> tikusi papildināta ar jaunu, likumā nedefinētu pazīmi, proti, </w:t>
      </w:r>
      <w:r w:rsidR="005A0129" w:rsidRPr="00E63FDF">
        <w:rPr>
          <w:rFonts w:asciiTheme="majorBidi" w:hAnsiTheme="majorBidi" w:cstheme="majorBidi"/>
        </w:rPr>
        <w:t>„</w:t>
      </w:r>
      <w:r w:rsidR="00DC6A07" w:rsidRPr="00E63FDF">
        <w:rPr>
          <w:rFonts w:asciiTheme="majorBidi" w:hAnsiTheme="majorBidi" w:cstheme="majorBidi"/>
        </w:rPr>
        <w:t>uzņēmumu aktīvu pārejas rezultātā pārnesto aktīvu kopuma būtiskums un pietiekamība neatkarīgas un patstāvīgas saimnieciskās darbības veikšanai līdzšinējā veidā un profilā bez būtiskām izmaiņām</w:t>
      </w:r>
      <w:r w:rsidR="005A0129" w:rsidRPr="00E63FDF">
        <w:rPr>
          <w:rFonts w:asciiTheme="majorBidi" w:hAnsiTheme="majorBidi" w:cstheme="majorBidi"/>
        </w:rPr>
        <w:t>”</w:t>
      </w:r>
      <w:r w:rsidR="00DC6A07" w:rsidRPr="00E63FDF">
        <w:rPr>
          <w:rFonts w:asciiTheme="majorBidi" w:hAnsiTheme="majorBidi" w:cstheme="majorBidi"/>
        </w:rPr>
        <w:t>.</w:t>
      </w:r>
    </w:p>
    <w:p w14:paraId="02BDD15E" w14:textId="5F84141E" w:rsidR="006948CA" w:rsidRPr="00E63FDF" w:rsidRDefault="003F375E"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Tajā pašā laikā tiesa nav </w:t>
      </w:r>
      <w:r w:rsidR="00042941" w:rsidRPr="00E63FDF">
        <w:rPr>
          <w:rFonts w:asciiTheme="majorBidi" w:hAnsiTheme="majorBidi" w:cstheme="majorBidi"/>
        </w:rPr>
        <w:t xml:space="preserve">veltījusi pietiekamu </w:t>
      </w:r>
      <w:r w:rsidR="00580A41" w:rsidRPr="00E63FDF">
        <w:rPr>
          <w:rFonts w:asciiTheme="majorBidi" w:hAnsiTheme="majorBidi" w:cstheme="majorBidi"/>
        </w:rPr>
        <w:t>vērību</w:t>
      </w:r>
      <w:r w:rsidR="00042941" w:rsidRPr="00E63FDF">
        <w:rPr>
          <w:rFonts w:asciiTheme="majorBidi" w:hAnsiTheme="majorBidi" w:cstheme="majorBidi"/>
        </w:rPr>
        <w:t xml:space="preserve"> izskatāmās lietas īpašajam apstāklim, t. i., abu sabiedrību (prasītājas un atbildētājas) </w:t>
      </w:r>
      <w:r w:rsidR="00D3456A" w:rsidRPr="00E63FDF">
        <w:rPr>
          <w:rFonts w:asciiTheme="majorBidi" w:hAnsiTheme="majorBidi" w:cstheme="majorBidi"/>
        </w:rPr>
        <w:t xml:space="preserve">atkarībai no vienas </w:t>
      </w:r>
      <w:r w:rsidR="009A6820" w:rsidRPr="00E63FDF">
        <w:rPr>
          <w:rFonts w:asciiTheme="majorBidi" w:hAnsiTheme="majorBidi" w:cstheme="majorBidi"/>
        </w:rPr>
        <w:t xml:space="preserve">un tās pašas </w:t>
      </w:r>
      <w:r w:rsidR="00D3456A" w:rsidRPr="00E63FDF">
        <w:rPr>
          <w:rFonts w:asciiTheme="majorBidi" w:hAnsiTheme="majorBidi" w:cstheme="majorBidi"/>
        </w:rPr>
        <w:t>personas – vienīgā dalībnieka (</w:t>
      </w:r>
      <w:r w:rsidR="009A6820" w:rsidRPr="00E63FDF">
        <w:rPr>
          <w:rFonts w:asciiTheme="majorBidi" w:hAnsiTheme="majorBidi" w:cstheme="majorBidi"/>
        </w:rPr>
        <w:t>patiesā</w:t>
      </w:r>
      <w:r w:rsidR="00D3456A" w:rsidRPr="00E63FDF">
        <w:rPr>
          <w:rFonts w:asciiTheme="majorBidi" w:hAnsiTheme="majorBidi" w:cstheme="majorBidi"/>
        </w:rPr>
        <w:t xml:space="preserve"> labuma guvēja) un vadītāja (valdes locekļa) </w:t>
      </w:r>
      <w:r w:rsidR="00B06AB3" w:rsidRPr="00E63FDF">
        <w:rPr>
          <w:rFonts w:asciiTheme="majorBidi" w:hAnsiTheme="majorBidi" w:cstheme="majorBidi"/>
        </w:rPr>
        <w:t>[pers. A]</w:t>
      </w:r>
      <w:r w:rsidR="00D3456A" w:rsidRPr="00E63FDF">
        <w:rPr>
          <w:rFonts w:asciiTheme="majorBidi" w:hAnsiTheme="majorBidi" w:cstheme="majorBidi"/>
        </w:rPr>
        <w:t xml:space="preserve"> – </w:t>
      </w:r>
      <w:r w:rsidR="009C179A" w:rsidRPr="00E63FDF">
        <w:rPr>
          <w:rFonts w:asciiTheme="majorBidi" w:hAnsiTheme="majorBidi" w:cstheme="majorBidi"/>
        </w:rPr>
        <w:t xml:space="preserve">izšķirošās </w:t>
      </w:r>
      <w:r w:rsidR="00D3456A" w:rsidRPr="00E63FDF">
        <w:rPr>
          <w:rFonts w:asciiTheme="majorBidi" w:hAnsiTheme="majorBidi" w:cstheme="majorBidi"/>
        </w:rPr>
        <w:t xml:space="preserve">ietekmes uz </w:t>
      </w:r>
      <w:r w:rsidR="003A6614" w:rsidRPr="00E63FDF">
        <w:rPr>
          <w:rFonts w:asciiTheme="majorBidi" w:hAnsiTheme="majorBidi" w:cstheme="majorBidi"/>
        </w:rPr>
        <w:t xml:space="preserve">abu </w:t>
      </w:r>
      <w:r w:rsidR="00E76712" w:rsidRPr="00E63FDF">
        <w:rPr>
          <w:rFonts w:asciiTheme="majorBidi" w:hAnsiTheme="majorBidi" w:cstheme="majorBidi"/>
        </w:rPr>
        <w:t xml:space="preserve">šo </w:t>
      </w:r>
      <w:r w:rsidR="003A6614" w:rsidRPr="00E63FDF">
        <w:rPr>
          <w:rFonts w:asciiTheme="majorBidi" w:hAnsiTheme="majorBidi" w:cstheme="majorBidi"/>
        </w:rPr>
        <w:t>sabiedrību ikdienas saimniecisk</w:t>
      </w:r>
      <w:r w:rsidR="00C1160A" w:rsidRPr="00E63FDF">
        <w:rPr>
          <w:rFonts w:asciiTheme="majorBidi" w:hAnsiTheme="majorBidi" w:cstheme="majorBidi"/>
        </w:rPr>
        <w:t xml:space="preserve">ajiem darījumiem un saimnieciskās darbības stratēģiju, priekšroku dodot atsevišķu mazāk nozīmīgu kritēriju (fizisko aktīvu pāreja, juridiskās adreses un struktūrvienību sakritība, pārņemto darījumu partneru proporcija pret jaunajiem darījumu partneriem, darbinieku kustība) </w:t>
      </w:r>
      <w:r w:rsidR="00D3456A" w:rsidRPr="00E63FDF">
        <w:rPr>
          <w:rFonts w:asciiTheme="majorBidi" w:hAnsiTheme="majorBidi" w:cstheme="majorBidi"/>
        </w:rPr>
        <w:t>vērtēšanai</w:t>
      </w:r>
      <w:r w:rsidR="00E76712" w:rsidRPr="00E63FDF">
        <w:rPr>
          <w:rFonts w:asciiTheme="majorBidi" w:hAnsiTheme="majorBidi" w:cstheme="majorBidi"/>
        </w:rPr>
        <w:t>.</w:t>
      </w:r>
      <w:r w:rsidR="006948CA" w:rsidRPr="00E63FDF">
        <w:rPr>
          <w:rFonts w:asciiTheme="majorBidi" w:hAnsiTheme="majorBidi" w:cstheme="majorBidi"/>
        </w:rPr>
        <w:t xml:space="preserve"> Līdz ar to nav tikusi konstatēta atbildētājas, respektīvi, </w:t>
      </w:r>
      <w:r w:rsidR="009A6820" w:rsidRPr="00E63FDF">
        <w:rPr>
          <w:rFonts w:asciiTheme="majorBidi" w:hAnsiTheme="majorBidi" w:cstheme="majorBidi"/>
        </w:rPr>
        <w:t xml:space="preserve">abu sabiedrību </w:t>
      </w:r>
      <w:r w:rsidR="006948CA" w:rsidRPr="00E63FDF">
        <w:rPr>
          <w:rFonts w:asciiTheme="majorBidi" w:hAnsiTheme="majorBidi" w:cstheme="majorBidi"/>
        </w:rPr>
        <w:t>vienīgā patiesā labuma guvēja un va</w:t>
      </w:r>
      <w:r w:rsidR="008F4335" w:rsidRPr="00E63FDF">
        <w:rPr>
          <w:rFonts w:asciiTheme="majorBidi" w:hAnsiTheme="majorBidi" w:cstheme="majorBidi"/>
        </w:rPr>
        <w:t>ldes locekļa</w:t>
      </w:r>
      <w:r w:rsidR="006948CA" w:rsidRPr="00E63FDF">
        <w:rPr>
          <w:rFonts w:asciiTheme="majorBidi" w:hAnsiTheme="majorBidi" w:cstheme="majorBidi"/>
        </w:rPr>
        <w:t xml:space="preserve"> </w:t>
      </w:r>
      <w:r w:rsidR="00B06AB3" w:rsidRPr="00E63FDF">
        <w:rPr>
          <w:rFonts w:asciiTheme="majorBidi" w:hAnsiTheme="majorBidi" w:cstheme="majorBidi"/>
        </w:rPr>
        <w:t>[pers. A]</w:t>
      </w:r>
      <w:r w:rsidR="006948CA" w:rsidRPr="00E63FDF">
        <w:rPr>
          <w:rFonts w:asciiTheme="majorBidi" w:hAnsiTheme="majorBidi" w:cstheme="majorBidi"/>
        </w:rPr>
        <w:t xml:space="preserve">, rīcības neatbilstība būtiskam </w:t>
      </w:r>
      <w:proofErr w:type="spellStart"/>
      <w:r w:rsidR="006948CA" w:rsidRPr="00E63FDF">
        <w:rPr>
          <w:rFonts w:asciiTheme="majorBidi" w:hAnsiTheme="majorBidi" w:cstheme="majorBidi"/>
        </w:rPr>
        <w:t>komerctiesiskās</w:t>
      </w:r>
      <w:proofErr w:type="spellEnd"/>
      <w:r w:rsidR="006948CA" w:rsidRPr="00E63FDF">
        <w:rPr>
          <w:rFonts w:asciiTheme="majorBidi" w:hAnsiTheme="majorBidi" w:cstheme="majorBidi"/>
        </w:rPr>
        <w:t xml:space="preserve"> apgrozības pamatprincipam – aizliegumam, nenodrošinot kreditoru kopuma aizsardzību, pārtraukt </w:t>
      </w:r>
      <w:r w:rsidR="009A6820" w:rsidRPr="00E63FDF">
        <w:rPr>
          <w:rFonts w:asciiTheme="majorBidi" w:hAnsiTheme="majorBidi" w:cstheme="majorBidi"/>
        </w:rPr>
        <w:t xml:space="preserve">viena </w:t>
      </w:r>
      <w:r w:rsidR="006948CA" w:rsidRPr="00E63FDF">
        <w:rPr>
          <w:rFonts w:asciiTheme="majorBidi" w:hAnsiTheme="majorBidi" w:cstheme="majorBidi"/>
        </w:rPr>
        <w:t>komersanta darbību, pārceļot faktisko saimniecisko darbību un to turpinot ar cita komersanta starpniecību.</w:t>
      </w:r>
    </w:p>
    <w:p w14:paraId="4FFB0ABB" w14:textId="77CF4D93" w:rsidR="00FB4A5F" w:rsidRPr="00E63FDF" w:rsidRDefault="00B06AB3"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D279F0" w:rsidRPr="00E63FDF">
        <w:rPr>
          <w:rFonts w:asciiTheme="majorBidi" w:hAnsiTheme="majorBidi" w:cstheme="majorBidi"/>
        </w:rPr>
        <w:t>P</w:t>
      </w:r>
      <w:r w:rsidRPr="00E63FDF">
        <w:rPr>
          <w:rFonts w:asciiTheme="majorBidi" w:hAnsiTheme="majorBidi" w:cstheme="majorBidi"/>
        </w:rPr>
        <w:t>ers. A]</w:t>
      </w:r>
      <w:r w:rsidR="00491EE8" w:rsidRPr="00E63FDF">
        <w:rPr>
          <w:rFonts w:asciiTheme="majorBidi" w:hAnsiTheme="majorBidi" w:cstheme="majorBidi"/>
        </w:rPr>
        <w:t xml:space="preserve"> kā vienīgajam </w:t>
      </w:r>
      <w:r w:rsidR="003D24BC" w:rsidRPr="00E63FDF">
        <w:rPr>
          <w:rFonts w:asciiTheme="majorBidi" w:hAnsiTheme="majorBidi" w:cstheme="majorBidi"/>
        </w:rPr>
        <w:t>patiesajam</w:t>
      </w:r>
      <w:r w:rsidR="00491EE8" w:rsidRPr="00E63FDF">
        <w:rPr>
          <w:rFonts w:asciiTheme="majorBidi" w:hAnsiTheme="majorBidi" w:cstheme="majorBidi"/>
        </w:rPr>
        <w:t xml:space="preserve"> labuma guvējam un valdes loceklim</w:t>
      </w:r>
      <w:r w:rsidR="00B559E3" w:rsidRPr="00E63FDF">
        <w:rPr>
          <w:rFonts w:asciiTheme="majorBidi" w:hAnsiTheme="majorBidi" w:cstheme="majorBidi"/>
        </w:rPr>
        <w:t xml:space="preserve"> ir bijusi </w:t>
      </w:r>
      <w:r w:rsidR="001F4BB8" w:rsidRPr="00E63FDF">
        <w:rPr>
          <w:rFonts w:asciiTheme="majorBidi" w:hAnsiTheme="majorBidi" w:cstheme="majorBidi"/>
        </w:rPr>
        <w:t>centrāl</w:t>
      </w:r>
      <w:r w:rsidR="00B559E3" w:rsidRPr="00E63FDF">
        <w:rPr>
          <w:rFonts w:asciiTheme="majorBidi" w:hAnsiTheme="majorBidi" w:cstheme="majorBidi"/>
        </w:rPr>
        <w:t>ā</w:t>
      </w:r>
      <w:r w:rsidR="001F4BB8" w:rsidRPr="00E63FDF">
        <w:rPr>
          <w:rFonts w:asciiTheme="majorBidi" w:hAnsiTheme="majorBidi" w:cstheme="majorBidi"/>
        </w:rPr>
        <w:t xml:space="preserve"> lom</w:t>
      </w:r>
      <w:r w:rsidR="00B559E3" w:rsidRPr="00E63FDF">
        <w:rPr>
          <w:rFonts w:asciiTheme="majorBidi" w:hAnsiTheme="majorBidi" w:cstheme="majorBidi"/>
        </w:rPr>
        <w:t>a</w:t>
      </w:r>
      <w:r w:rsidR="001F4BB8" w:rsidRPr="00E63FDF">
        <w:rPr>
          <w:rFonts w:asciiTheme="majorBidi" w:hAnsiTheme="majorBidi" w:cstheme="majorBidi"/>
        </w:rPr>
        <w:t xml:space="preserve"> abu sabiedrību </w:t>
      </w:r>
      <w:r w:rsidR="00B559E3" w:rsidRPr="00E63FDF">
        <w:rPr>
          <w:rFonts w:asciiTheme="majorBidi" w:hAnsiTheme="majorBidi" w:cstheme="majorBidi"/>
        </w:rPr>
        <w:t xml:space="preserve">veiktās </w:t>
      </w:r>
      <w:r w:rsidR="001F4BB8" w:rsidRPr="00E63FDF">
        <w:rPr>
          <w:rFonts w:asciiTheme="majorBidi" w:hAnsiTheme="majorBidi" w:cstheme="majorBidi"/>
        </w:rPr>
        <w:t>saimnieciskās darbības organizēšanā un vadīšanā</w:t>
      </w:r>
      <w:r w:rsidR="00B559E3" w:rsidRPr="00E63FDF">
        <w:rPr>
          <w:rFonts w:asciiTheme="majorBidi" w:hAnsiTheme="majorBidi" w:cstheme="majorBidi"/>
        </w:rPr>
        <w:t xml:space="preserve"> līdz visaugstākajai detalizācijas pakāpei. </w:t>
      </w:r>
      <w:r w:rsidR="00491EE8" w:rsidRPr="00E63FDF">
        <w:rPr>
          <w:rFonts w:asciiTheme="majorBidi" w:hAnsiTheme="majorBidi" w:cstheme="majorBidi"/>
        </w:rPr>
        <w:t>G</w:t>
      </w:r>
      <w:r w:rsidR="00B41564" w:rsidRPr="00E63FDF">
        <w:rPr>
          <w:rFonts w:asciiTheme="majorBidi" w:hAnsiTheme="majorBidi" w:cstheme="majorBidi"/>
        </w:rPr>
        <w:t xml:space="preserve">alvenais </w:t>
      </w:r>
      <w:r w:rsidR="00110D09" w:rsidRPr="00E63FDF">
        <w:rPr>
          <w:rFonts w:asciiTheme="majorBidi" w:hAnsiTheme="majorBidi" w:cstheme="majorBidi"/>
        </w:rPr>
        <w:t xml:space="preserve">motīvs </w:t>
      </w:r>
      <w:r w:rsidR="00B41564" w:rsidRPr="00E63FDF">
        <w:rPr>
          <w:rFonts w:asciiTheme="majorBidi" w:hAnsiTheme="majorBidi" w:cstheme="majorBidi"/>
        </w:rPr>
        <w:t xml:space="preserve">īstenot prasītājas uzņēmuma </w:t>
      </w:r>
      <w:r w:rsidR="00B41564" w:rsidRPr="00E63FDF">
        <w:rPr>
          <w:rFonts w:asciiTheme="majorBidi" w:hAnsiTheme="majorBidi" w:cstheme="majorBidi"/>
        </w:rPr>
        <w:lastRenderedPageBreak/>
        <w:t xml:space="preserve">pāreju atbildētājai ir </w:t>
      </w:r>
      <w:r w:rsidR="00110D09" w:rsidRPr="00E63FDF">
        <w:rPr>
          <w:rFonts w:asciiTheme="majorBidi" w:hAnsiTheme="majorBidi" w:cstheme="majorBidi"/>
        </w:rPr>
        <w:t xml:space="preserve">bijusi </w:t>
      </w:r>
      <w:r w:rsidR="00B41564" w:rsidRPr="00E63FDF">
        <w:rPr>
          <w:rFonts w:asciiTheme="majorBidi" w:hAnsiTheme="majorBidi" w:cstheme="majorBidi"/>
        </w:rPr>
        <w:t xml:space="preserve">rēķināšanās ar VID veiktā PVN audita un tā rezultātā papildus aprēķinātā nodokļu parāda </w:t>
      </w:r>
      <w:r w:rsidR="00110D09" w:rsidRPr="00E63FDF">
        <w:rPr>
          <w:rFonts w:asciiTheme="majorBidi" w:hAnsiTheme="majorBidi" w:cstheme="majorBidi"/>
        </w:rPr>
        <w:t>negatīvo</w:t>
      </w:r>
      <w:r w:rsidR="00570250" w:rsidRPr="00E63FDF">
        <w:rPr>
          <w:rFonts w:asciiTheme="majorBidi" w:hAnsiTheme="majorBidi" w:cstheme="majorBidi"/>
        </w:rPr>
        <w:t xml:space="preserve"> ietekmi uz prasītājas saimniecisko darbību, lai, izvairoties no saimnieciskās darbības pārtraukšanas un</w:t>
      </w:r>
      <w:r w:rsidR="009C179A" w:rsidRPr="00E63FDF">
        <w:rPr>
          <w:rFonts w:asciiTheme="majorBidi" w:hAnsiTheme="majorBidi" w:cstheme="majorBidi"/>
        </w:rPr>
        <w:t>,</w:t>
      </w:r>
      <w:r w:rsidR="00570250" w:rsidRPr="00E63FDF">
        <w:rPr>
          <w:rFonts w:asciiTheme="majorBidi" w:hAnsiTheme="majorBidi" w:cstheme="majorBidi"/>
        </w:rPr>
        <w:t xml:space="preserve"> iespējams</w:t>
      </w:r>
      <w:r w:rsidR="009C179A" w:rsidRPr="00E63FDF">
        <w:rPr>
          <w:rFonts w:asciiTheme="majorBidi" w:hAnsiTheme="majorBidi" w:cstheme="majorBidi"/>
        </w:rPr>
        <w:t>,</w:t>
      </w:r>
      <w:r w:rsidR="00570250" w:rsidRPr="00E63FDF">
        <w:rPr>
          <w:rFonts w:asciiTheme="majorBidi" w:hAnsiTheme="majorBidi" w:cstheme="majorBidi"/>
        </w:rPr>
        <w:t xml:space="preserve"> arī no </w:t>
      </w:r>
      <w:r w:rsidR="003D24BC" w:rsidRPr="00E63FDF">
        <w:rPr>
          <w:rFonts w:asciiTheme="majorBidi" w:hAnsiTheme="majorBidi" w:cstheme="majorBidi"/>
        </w:rPr>
        <w:t xml:space="preserve">prasītājas </w:t>
      </w:r>
      <w:r w:rsidR="00570250" w:rsidRPr="00E63FDF">
        <w:rPr>
          <w:rFonts w:asciiTheme="majorBidi" w:hAnsiTheme="majorBidi" w:cstheme="majorBidi"/>
        </w:rPr>
        <w:t xml:space="preserve">saistību izpildes, jau laikus uzsāktu </w:t>
      </w:r>
      <w:r w:rsidR="000D5440" w:rsidRPr="00E63FDF">
        <w:rPr>
          <w:rFonts w:asciiTheme="majorBidi" w:hAnsiTheme="majorBidi" w:cstheme="majorBidi"/>
        </w:rPr>
        <w:t>prasītājas saimnieciskās</w:t>
      </w:r>
      <w:r w:rsidR="00491EE8" w:rsidRPr="00E63FDF">
        <w:rPr>
          <w:rFonts w:asciiTheme="majorBidi" w:hAnsiTheme="majorBidi" w:cstheme="majorBidi"/>
        </w:rPr>
        <w:t xml:space="preserve"> darbības pārstrukturēšanu uz atbildētāju kā otru sev piederošo sabiedrību</w:t>
      </w:r>
      <w:r w:rsidR="003D24BC" w:rsidRPr="00E63FDF">
        <w:rPr>
          <w:rFonts w:asciiTheme="majorBidi" w:hAnsiTheme="majorBidi" w:cstheme="majorBidi"/>
        </w:rPr>
        <w:t xml:space="preserve">. </w:t>
      </w:r>
    </w:p>
    <w:p w14:paraId="6F38D178" w14:textId="38EC211F" w:rsidR="00B41564" w:rsidRPr="00E63FDF" w:rsidRDefault="003D24BC"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Turklāt, apzinoties savu kā prasītājas valdes locekļa iespējamo civiltiesisko atbildību, īsi pirms </w:t>
      </w:r>
      <w:r w:rsidR="000D5440" w:rsidRPr="00E63FDF">
        <w:rPr>
          <w:rFonts w:asciiTheme="majorBidi" w:hAnsiTheme="majorBidi" w:cstheme="majorBidi"/>
        </w:rPr>
        <w:t>prasītājas</w:t>
      </w:r>
      <w:r w:rsidRPr="00E63FDF">
        <w:rPr>
          <w:rFonts w:asciiTheme="majorBidi" w:hAnsiTheme="majorBidi" w:cstheme="majorBidi"/>
        </w:rPr>
        <w:t xml:space="preserve"> maksātnespējas pieteikuma iesniegšanas</w:t>
      </w:r>
      <w:r w:rsidR="009676F7" w:rsidRPr="00E63FDF">
        <w:rPr>
          <w:rFonts w:asciiTheme="majorBidi" w:hAnsiTheme="majorBidi" w:cstheme="majorBidi"/>
        </w:rPr>
        <w:t xml:space="preserve"> </w:t>
      </w:r>
      <w:r w:rsidR="00B06AB3" w:rsidRPr="00E63FDF">
        <w:rPr>
          <w:rFonts w:asciiTheme="majorBidi" w:hAnsiTheme="majorBidi" w:cstheme="majorBidi"/>
        </w:rPr>
        <w:t>[pers. A]</w:t>
      </w:r>
      <w:r w:rsidR="009676F7" w:rsidRPr="00E63FDF">
        <w:rPr>
          <w:rFonts w:asciiTheme="majorBidi" w:hAnsiTheme="majorBidi" w:cstheme="majorBidi"/>
        </w:rPr>
        <w:t xml:space="preserve"> ir veicis darbības, lai visas sev piederošās atbildētājas kapitāla daļas atsavinātu savai mātei </w:t>
      </w:r>
      <w:r w:rsidR="0067188E" w:rsidRPr="00E63FDF">
        <w:rPr>
          <w:rFonts w:asciiTheme="majorBidi" w:hAnsiTheme="majorBidi" w:cstheme="majorBidi"/>
        </w:rPr>
        <w:t>[pers. B]</w:t>
      </w:r>
      <w:r w:rsidR="000D5440" w:rsidRPr="00E63FDF">
        <w:rPr>
          <w:rFonts w:asciiTheme="majorBidi" w:hAnsiTheme="majorBidi" w:cstheme="majorBidi"/>
        </w:rPr>
        <w:t xml:space="preserve"> un lai tādējādi pasargātu savu mantu no iespējamās piedziņas, tajā pašā laikā turpinot vadīt atbildētāju, kura veic aktīvu saimniecisko darbību (2021. gadā tās neto apgrozījums bija 9 967 659 </w:t>
      </w:r>
      <w:proofErr w:type="spellStart"/>
      <w:r w:rsidR="000D5440" w:rsidRPr="00E63FDF">
        <w:rPr>
          <w:rFonts w:asciiTheme="majorBidi" w:hAnsiTheme="majorBidi" w:cstheme="majorBidi"/>
          <w:i/>
          <w:iCs/>
        </w:rPr>
        <w:t>euro</w:t>
      </w:r>
      <w:proofErr w:type="spellEnd"/>
      <w:r w:rsidR="000D5440" w:rsidRPr="00E63FDF">
        <w:rPr>
          <w:rFonts w:asciiTheme="majorBidi" w:hAnsiTheme="majorBidi" w:cstheme="majorBidi"/>
          <w:i/>
          <w:iCs/>
        </w:rPr>
        <w:t xml:space="preserve"> </w:t>
      </w:r>
      <w:r w:rsidR="000D5440" w:rsidRPr="00E63FDF">
        <w:rPr>
          <w:rFonts w:asciiTheme="majorBidi" w:hAnsiTheme="majorBidi" w:cstheme="majorBidi"/>
        </w:rPr>
        <w:t>un bruto peļņa 1 199 904 </w:t>
      </w:r>
      <w:proofErr w:type="spellStart"/>
      <w:r w:rsidR="000D5440" w:rsidRPr="00E63FDF">
        <w:rPr>
          <w:rFonts w:asciiTheme="majorBidi" w:hAnsiTheme="majorBidi" w:cstheme="majorBidi"/>
          <w:i/>
          <w:iCs/>
        </w:rPr>
        <w:t>euro</w:t>
      </w:r>
      <w:proofErr w:type="spellEnd"/>
      <w:r w:rsidR="000D5440" w:rsidRPr="00E63FDF">
        <w:rPr>
          <w:rFonts w:asciiTheme="majorBidi" w:hAnsiTheme="majorBidi" w:cstheme="majorBidi"/>
        </w:rPr>
        <w:t>).</w:t>
      </w:r>
    </w:p>
    <w:p w14:paraId="56C097C3" w14:textId="72C6E73B" w:rsidR="00DC0A31" w:rsidRPr="00E63FDF" w:rsidRDefault="00FB4A5F" w:rsidP="00E63FDF">
      <w:pPr>
        <w:spacing w:line="276" w:lineRule="auto"/>
        <w:ind w:firstLine="709"/>
        <w:jc w:val="both"/>
        <w:rPr>
          <w:rFonts w:asciiTheme="majorBidi" w:hAnsiTheme="majorBidi" w:cstheme="majorBidi"/>
        </w:rPr>
      </w:pPr>
      <w:r w:rsidRPr="00E63FDF">
        <w:rPr>
          <w:rFonts w:asciiTheme="majorBidi" w:hAnsiTheme="majorBidi" w:cstheme="majorBidi"/>
        </w:rPr>
        <w:t>[5.2] </w:t>
      </w:r>
      <w:r w:rsidR="00B95C4D" w:rsidRPr="00E63FDF">
        <w:rPr>
          <w:rFonts w:asciiTheme="majorBidi" w:hAnsiTheme="majorBidi" w:cstheme="majorBidi"/>
        </w:rPr>
        <w:t xml:space="preserve">Tiesa nav vērtējusi </w:t>
      </w:r>
      <w:r w:rsidR="00F00306" w:rsidRPr="00E63FDF">
        <w:rPr>
          <w:rFonts w:asciiTheme="majorBidi" w:hAnsiTheme="majorBidi" w:cstheme="majorBidi"/>
        </w:rPr>
        <w:t xml:space="preserve">minētos apstākļus un </w:t>
      </w:r>
      <w:r w:rsidR="00B06AB3" w:rsidRPr="00E63FDF">
        <w:rPr>
          <w:rFonts w:asciiTheme="majorBidi" w:hAnsiTheme="majorBidi" w:cstheme="majorBidi"/>
        </w:rPr>
        <w:t>[pers. A]</w:t>
      </w:r>
      <w:r w:rsidR="00F00306" w:rsidRPr="00E63FDF">
        <w:rPr>
          <w:rFonts w:asciiTheme="majorBidi" w:hAnsiTheme="majorBidi" w:cstheme="majorBidi"/>
        </w:rPr>
        <w:t xml:space="preserve"> motivāciju rīcībai, kuras sekas ir vienas sabiedrības veiktās saimnieciskās darbības pilnīgs pārtraukums un nedaudz koriģētas saimnieciskās darbības turpināšana ar otras sabiedrības starpniecību</w:t>
      </w:r>
      <w:r w:rsidR="000D3663" w:rsidRPr="00E63FDF">
        <w:rPr>
          <w:rFonts w:asciiTheme="majorBidi" w:hAnsiTheme="majorBidi" w:cstheme="majorBidi"/>
        </w:rPr>
        <w:t xml:space="preserve">, turklāt </w:t>
      </w:r>
      <w:r w:rsidR="00D3456A" w:rsidRPr="00E63FDF">
        <w:rPr>
          <w:rFonts w:asciiTheme="majorBidi" w:hAnsiTheme="majorBidi" w:cstheme="majorBidi"/>
        </w:rPr>
        <w:t>šādas korekcijas ticamākais iemesls ir bijusi vēlme apslēpt faktiski īstenoto uzņēmuma pāreju</w:t>
      </w:r>
      <w:r w:rsidR="006948CA" w:rsidRPr="00E63FDF">
        <w:rPr>
          <w:rFonts w:asciiTheme="majorBidi" w:hAnsiTheme="majorBidi" w:cstheme="majorBidi"/>
        </w:rPr>
        <w:t xml:space="preserve">. </w:t>
      </w:r>
      <w:r w:rsidR="00F00306" w:rsidRPr="00E63FDF">
        <w:rPr>
          <w:rFonts w:asciiTheme="majorBidi" w:hAnsiTheme="majorBidi" w:cstheme="majorBidi"/>
        </w:rPr>
        <w:t xml:space="preserve">Prasītāja saimnieciskās darbības pārtraukšana ir arī iemels tam, ka nav iespējama kreditoru prasījumu segšana, vēršot piedziņu uz </w:t>
      </w:r>
      <w:r w:rsidR="009C179A" w:rsidRPr="00E63FDF">
        <w:rPr>
          <w:rFonts w:asciiTheme="majorBidi" w:hAnsiTheme="majorBidi" w:cstheme="majorBidi"/>
        </w:rPr>
        <w:t>prasītājas</w:t>
      </w:r>
      <w:r w:rsidR="00F00306" w:rsidRPr="00E63FDF">
        <w:rPr>
          <w:rFonts w:asciiTheme="majorBidi" w:hAnsiTheme="majorBidi" w:cstheme="majorBidi"/>
        </w:rPr>
        <w:t xml:space="preserve"> aktīviem, jo aktīvu nav, un prasītājai nav iespēju savas saistības dzēst no saimnieciskās darbības rezultātiem, jo tā ir pārtraukta. </w:t>
      </w:r>
    </w:p>
    <w:p w14:paraId="0CA79501" w14:textId="3BC4456F" w:rsidR="006948CA" w:rsidRPr="00E63FDF" w:rsidRDefault="006948CA" w:rsidP="00E63FDF">
      <w:pPr>
        <w:spacing w:line="276" w:lineRule="auto"/>
        <w:ind w:firstLine="709"/>
        <w:jc w:val="both"/>
        <w:rPr>
          <w:rFonts w:asciiTheme="majorBidi" w:hAnsiTheme="majorBidi" w:cstheme="majorBidi"/>
        </w:rPr>
      </w:pPr>
      <w:r w:rsidRPr="00E63FDF">
        <w:rPr>
          <w:rFonts w:asciiTheme="majorBidi" w:hAnsiTheme="majorBidi" w:cstheme="majorBidi"/>
        </w:rPr>
        <w:t>Noraidot celto prasību, tikusi akceptēta situācija, ka, neraugoties uz uzņēmuma pārejas fakta netiešu atzīšanu</w:t>
      </w:r>
      <w:r w:rsidR="009C179A" w:rsidRPr="00E63FDF">
        <w:rPr>
          <w:rFonts w:asciiTheme="majorBidi" w:hAnsiTheme="majorBidi" w:cstheme="majorBidi"/>
        </w:rPr>
        <w:t xml:space="preserve">, </w:t>
      </w:r>
      <w:r w:rsidRPr="00E63FDF">
        <w:rPr>
          <w:rFonts w:asciiTheme="majorBidi" w:hAnsiTheme="majorBidi" w:cstheme="majorBidi"/>
        </w:rPr>
        <w:t>atbildētājai noslēdzot vienošanos ar VID par prasītājas nodokļu parāda segšanu</w:t>
      </w:r>
      <w:r w:rsidR="009C179A" w:rsidRPr="00E63FDF">
        <w:rPr>
          <w:rFonts w:asciiTheme="majorBidi" w:hAnsiTheme="majorBidi" w:cstheme="majorBidi"/>
        </w:rPr>
        <w:t xml:space="preserve"> (sk. </w:t>
      </w:r>
      <w:r w:rsidR="009C179A" w:rsidRPr="00E63FDF">
        <w:rPr>
          <w:rFonts w:asciiTheme="majorBidi" w:hAnsiTheme="majorBidi" w:cstheme="majorBidi"/>
          <w:i/>
          <w:iCs/>
        </w:rPr>
        <w:t xml:space="preserve">šā sprieduma </w:t>
      </w:r>
      <w:r w:rsidR="00B63CE9" w:rsidRPr="00E63FDF">
        <w:rPr>
          <w:rFonts w:asciiTheme="majorBidi" w:hAnsiTheme="majorBidi" w:cstheme="majorBidi"/>
          <w:i/>
          <w:iCs/>
        </w:rPr>
        <w:t>3</w:t>
      </w:r>
      <w:r w:rsidR="009C179A" w:rsidRPr="00E63FDF">
        <w:rPr>
          <w:rFonts w:asciiTheme="majorBidi" w:hAnsiTheme="majorBidi" w:cstheme="majorBidi"/>
          <w:i/>
          <w:iCs/>
        </w:rPr>
        <w:t>. punktu</w:t>
      </w:r>
      <w:r w:rsidR="009C179A" w:rsidRPr="00E63FDF">
        <w:rPr>
          <w:rFonts w:asciiTheme="majorBidi" w:hAnsiTheme="majorBidi" w:cstheme="majorBidi"/>
        </w:rPr>
        <w:t>)</w:t>
      </w:r>
      <w:r w:rsidRPr="00E63FDF">
        <w:rPr>
          <w:rFonts w:asciiTheme="majorBidi" w:hAnsiTheme="majorBidi" w:cstheme="majorBidi"/>
        </w:rPr>
        <w:t>, kreditoru kopuma iespējas baudīt Komerclikuma 20. panta pirmajā daļā paredzēto aizsardzību tiek liegtas, divu saistīto sabiedrību vienīgajam dalībniekam un vadītājam vienkārši pārtraucot vienas sabiedrības (prasītājas) saimniecisko darbību un vienlaikus realizējot turpmāku saimniecisko darbību ar otras sabiedrības (atbildētājas) starpniecību, nedaudz mainot saimnieciskās darbības profilu, turklāt to darot nevis pēc savas iniciatīvas, bet gan nodokļu administrācijas spiediena rezultātā.</w:t>
      </w:r>
    </w:p>
    <w:p w14:paraId="467B52EC" w14:textId="7DFA0CE0" w:rsidR="000D3663" w:rsidRPr="00E63FDF" w:rsidRDefault="00746D5B" w:rsidP="00E63FDF">
      <w:pPr>
        <w:spacing w:line="276" w:lineRule="auto"/>
        <w:ind w:firstLine="709"/>
        <w:jc w:val="both"/>
        <w:rPr>
          <w:rFonts w:asciiTheme="majorBidi" w:hAnsiTheme="majorBidi" w:cstheme="majorBidi"/>
        </w:rPr>
      </w:pPr>
      <w:r w:rsidRPr="00E63FDF">
        <w:rPr>
          <w:rFonts w:asciiTheme="majorBidi" w:hAnsiTheme="majorBidi" w:cstheme="majorBidi"/>
        </w:rPr>
        <w:t>[5.3] </w:t>
      </w:r>
      <w:r w:rsidR="00240F9E" w:rsidRPr="00E63FDF">
        <w:rPr>
          <w:rFonts w:asciiTheme="majorBidi" w:hAnsiTheme="majorBidi" w:cstheme="majorBidi"/>
        </w:rPr>
        <w:t>A</w:t>
      </w:r>
      <w:r w:rsidR="00DC0A31" w:rsidRPr="00E63FDF">
        <w:rPr>
          <w:rFonts w:asciiTheme="majorBidi" w:hAnsiTheme="majorBidi" w:cstheme="majorBidi"/>
        </w:rPr>
        <w:t xml:space="preserve">cīmredzamās līdzības zīmolā, viena un tā pati atrašanās vieta, darījumu partneru (klientu) loks un </w:t>
      </w:r>
      <w:r w:rsidR="00460FB0" w:rsidRPr="00E63FDF">
        <w:rPr>
          <w:rFonts w:asciiTheme="majorBidi" w:hAnsiTheme="majorBidi" w:cstheme="majorBidi"/>
        </w:rPr>
        <w:t xml:space="preserve">prasītājas kā </w:t>
      </w:r>
      <w:r w:rsidR="00B06AB3" w:rsidRPr="00E63FDF">
        <w:rPr>
          <w:rFonts w:asciiTheme="majorBidi" w:hAnsiTheme="majorBidi" w:cstheme="majorBidi"/>
        </w:rPr>
        <w:t>[pers. A]</w:t>
      </w:r>
      <w:r w:rsidR="00DC0A31" w:rsidRPr="00E63FDF">
        <w:rPr>
          <w:rFonts w:asciiTheme="majorBidi" w:hAnsiTheme="majorBidi" w:cstheme="majorBidi"/>
        </w:rPr>
        <w:t xml:space="preserve"> vadītās </w:t>
      </w:r>
      <w:r w:rsidR="00460FB0" w:rsidRPr="00E63FDF">
        <w:rPr>
          <w:rFonts w:asciiTheme="majorBidi" w:hAnsiTheme="majorBidi" w:cstheme="majorBidi"/>
        </w:rPr>
        <w:t>sabiedrības</w:t>
      </w:r>
      <w:r w:rsidR="00DC0A31" w:rsidRPr="00E63FDF">
        <w:rPr>
          <w:rFonts w:asciiTheme="majorBidi" w:hAnsiTheme="majorBidi" w:cstheme="majorBidi"/>
        </w:rPr>
        <w:t xml:space="preserve"> līdzšinējā sadarbība ar darījumu partneriem, kas ļāvusi atbildētājai izmantot priekšrocības un iegādāties preces ar pēcapmaksu, ļauj izdarīt secinājumu, ka prasītājas uzņēmums faktiski ir sapludināts ar atbildētājas uzņēmumu, prasītājas nemateriālo aktīvu, biznesa pieredzes, darījumu partneru un darbinieku kopumam pārejot atbildētājas uzņēmumā. Šāds loģisks secinājums nonāk pretrunā tiesas pieejai, kura formāli un izolēti ir vērtējusi katru no pozīcijām </w:t>
      </w:r>
      <w:r w:rsidR="00460FB0" w:rsidRPr="00E63FDF">
        <w:rPr>
          <w:rFonts w:asciiTheme="majorBidi" w:hAnsiTheme="majorBidi" w:cstheme="majorBidi"/>
        </w:rPr>
        <w:t xml:space="preserve">atsevišķi </w:t>
      </w:r>
      <w:r w:rsidR="000D3663" w:rsidRPr="00E63FDF">
        <w:rPr>
          <w:rFonts w:asciiTheme="majorBidi" w:hAnsiTheme="majorBidi" w:cstheme="majorBidi"/>
        </w:rPr>
        <w:t>un kā izšķirošo kritēriju izvirz</w:t>
      </w:r>
      <w:r w:rsidR="00460FB0" w:rsidRPr="00E63FDF">
        <w:rPr>
          <w:rFonts w:asciiTheme="majorBidi" w:hAnsiTheme="majorBidi" w:cstheme="majorBidi"/>
        </w:rPr>
        <w:t xml:space="preserve">ījusi </w:t>
      </w:r>
      <w:r w:rsidR="000D3663" w:rsidRPr="00E63FDF">
        <w:rPr>
          <w:rFonts w:asciiTheme="majorBidi" w:hAnsiTheme="majorBidi" w:cstheme="majorBidi"/>
        </w:rPr>
        <w:t>pārņemto aktīvu būtiskumu, lai gan atbilstoši Komerclikuma 20. panta pirmās daļas noteikumiem nav izšķirošas nozīmes, cik būtiska ir pārņemtā uzņēmuma daļas proporcija pret iegūstošā uzņēmuma daļu.</w:t>
      </w:r>
    </w:p>
    <w:p w14:paraId="6B73F50D" w14:textId="7BD9CEA1" w:rsidR="00460FB0" w:rsidRPr="00E63FDF" w:rsidRDefault="000D3663" w:rsidP="00E63FDF">
      <w:pPr>
        <w:spacing w:line="276" w:lineRule="auto"/>
        <w:ind w:firstLine="709"/>
        <w:jc w:val="both"/>
        <w:rPr>
          <w:rFonts w:asciiTheme="majorBidi" w:hAnsiTheme="majorBidi" w:cstheme="majorBidi"/>
        </w:rPr>
      </w:pPr>
      <w:r w:rsidRPr="00E63FDF">
        <w:rPr>
          <w:rFonts w:asciiTheme="majorBidi" w:hAnsiTheme="majorBidi" w:cstheme="majorBidi"/>
        </w:rPr>
        <w:t>Nodibinot lietas apstākļus un dodot tiem juridisk</w:t>
      </w:r>
      <w:r w:rsidR="000F1C3B" w:rsidRPr="00E63FDF">
        <w:rPr>
          <w:rFonts w:asciiTheme="majorBidi" w:hAnsiTheme="majorBidi" w:cstheme="majorBidi"/>
        </w:rPr>
        <w:t>o</w:t>
      </w:r>
      <w:r w:rsidRPr="00E63FDF">
        <w:rPr>
          <w:rFonts w:asciiTheme="majorBidi" w:hAnsiTheme="majorBidi" w:cstheme="majorBidi"/>
        </w:rPr>
        <w:t xml:space="preserve"> novērtējumu, tiesa ir pārkāpusi Civilprocesa likuma 8. panta pirmās daļas, 97. panta un 193. panta piektās daļas noteikumus, jo </w:t>
      </w:r>
      <w:r w:rsidR="00460FB0" w:rsidRPr="00E63FDF">
        <w:rPr>
          <w:rFonts w:asciiTheme="majorBidi" w:hAnsiTheme="majorBidi" w:cstheme="majorBidi"/>
        </w:rPr>
        <w:t xml:space="preserve">nav izpildījusi savu pienākumu </w:t>
      </w:r>
      <w:r w:rsidR="0037224B" w:rsidRPr="00E63FDF">
        <w:rPr>
          <w:rFonts w:asciiTheme="majorBidi" w:hAnsiTheme="majorBidi" w:cstheme="majorBidi"/>
        </w:rPr>
        <w:t xml:space="preserve">pienācīgi </w:t>
      </w:r>
      <w:r w:rsidR="00473C7A" w:rsidRPr="00E63FDF">
        <w:rPr>
          <w:rFonts w:asciiTheme="majorBidi" w:hAnsiTheme="majorBidi" w:cstheme="majorBidi"/>
        </w:rPr>
        <w:t>pamatot spriedumu, sniedzot izvērstu un nepārprotamu juridisko argumentāciju, kurā atspoguļots konkrētā strīda izšķiršanai piemērojamo materiālo tiesību normu izvēles process, sākot ar visu lietā nozīmīgo apstākļu noskaidrošanu, kura balstīta uz pierādījumu vispusīgu, pilnīgu un objektīvu novērtēšanu, un beidzot ar loģiskā secīb</w:t>
      </w:r>
      <w:r w:rsidR="002C0332" w:rsidRPr="00E63FDF">
        <w:rPr>
          <w:rFonts w:asciiTheme="majorBidi" w:hAnsiTheme="majorBidi" w:cstheme="majorBidi"/>
        </w:rPr>
        <w:t>ā</w:t>
      </w:r>
      <w:r w:rsidR="00473C7A" w:rsidRPr="00E63FDF">
        <w:rPr>
          <w:rFonts w:asciiTheme="majorBidi" w:hAnsiTheme="majorBidi" w:cstheme="majorBidi"/>
        </w:rPr>
        <w:t xml:space="preserve"> izdarīta gala slēdziena formulēšanu.</w:t>
      </w:r>
      <w:r w:rsidR="0037224B" w:rsidRPr="00E63FDF">
        <w:rPr>
          <w:rFonts w:asciiTheme="majorBidi" w:hAnsiTheme="majorBidi" w:cstheme="majorBidi"/>
        </w:rPr>
        <w:t xml:space="preserve"> Tiesa tostarp nav novērtējusi visus lietas apstākļus kopumā</w:t>
      </w:r>
      <w:r w:rsidR="007B22DC" w:rsidRPr="00E63FDF">
        <w:rPr>
          <w:rFonts w:asciiTheme="majorBidi" w:hAnsiTheme="majorBidi" w:cstheme="majorBidi"/>
        </w:rPr>
        <w:t xml:space="preserve"> un savstarpējā sakarībā</w:t>
      </w:r>
      <w:r w:rsidR="0037224B" w:rsidRPr="00E63FDF">
        <w:rPr>
          <w:rFonts w:asciiTheme="majorBidi" w:hAnsiTheme="majorBidi" w:cstheme="majorBidi"/>
        </w:rPr>
        <w:t>.</w:t>
      </w:r>
    </w:p>
    <w:p w14:paraId="74EE9A21" w14:textId="77777777" w:rsidR="00E23A48" w:rsidRPr="00E63FDF" w:rsidRDefault="00E23A48" w:rsidP="00E63FDF">
      <w:pPr>
        <w:spacing w:line="276" w:lineRule="auto"/>
        <w:ind w:firstLine="709"/>
        <w:jc w:val="both"/>
        <w:rPr>
          <w:rFonts w:asciiTheme="majorBidi" w:hAnsiTheme="majorBidi" w:cstheme="majorBidi"/>
        </w:rPr>
      </w:pPr>
    </w:p>
    <w:p w14:paraId="2292A858" w14:textId="64408F80" w:rsidR="00AB3839" w:rsidRPr="00E63FDF" w:rsidRDefault="00AB3839" w:rsidP="00E63FDF">
      <w:pPr>
        <w:spacing w:line="276" w:lineRule="auto"/>
        <w:ind w:firstLine="709"/>
        <w:jc w:val="both"/>
        <w:rPr>
          <w:rFonts w:asciiTheme="majorBidi" w:hAnsiTheme="majorBidi" w:cstheme="majorBidi"/>
          <w:i/>
          <w:iCs/>
        </w:rPr>
      </w:pPr>
      <w:r w:rsidRPr="00E63FDF">
        <w:rPr>
          <w:rFonts w:asciiTheme="majorBidi" w:hAnsiTheme="majorBidi" w:cstheme="majorBidi"/>
          <w:i/>
          <w:iCs/>
        </w:rPr>
        <w:t>Paskaidrojumi par kasācijas sūdzību</w:t>
      </w:r>
    </w:p>
    <w:p w14:paraId="7045739C" w14:textId="0A27591F" w:rsidR="00A95D37" w:rsidRPr="00E63FDF" w:rsidRDefault="00A95D37" w:rsidP="00E63FDF">
      <w:pPr>
        <w:spacing w:line="276" w:lineRule="auto"/>
        <w:ind w:firstLine="709"/>
        <w:jc w:val="both"/>
        <w:rPr>
          <w:rFonts w:asciiTheme="majorBidi" w:hAnsiTheme="majorBidi" w:cstheme="majorBidi"/>
        </w:rPr>
      </w:pPr>
      <w:r w:rsidRPr="00E63FDF">
        <w:rPr>
          <w:rFonts w:asciiTheme="majorBidi" w:hAnsiTheme="majorBidi" w:cstheme="majorBidi"/>
        </w:rPr>
        <w:t>[</w:t>
      </w:r>
      <w:r w:rsidR="00B63CE9" w:rsidRPr="00E63FDF">
        <w:rPr>
          <w:rFonts w:asciiTheme="majorBidi" w:hAnsiTheme="majorBidi" w:cstheme="majorBidi"/>
        </w:rPr>
        <w:t>6</w:t>
      </w:r>
      <w:r w:rsidRPr="00E63FDF">
        <w:rPr>
          <w:rFonts w:asciiTheme="majorBidi" w:hAnsiTheme="majorBidi" w:cstheme="majorBidi"/>
        </w:rPr>
        <w:t xml:space="preserve">] Paskaidrojumos par kasācijas sūdzību </w:t>
      </w:r>
      <w:r w:rsidR="006C4DC2" w:rsidRPr="00E63FDF">
        <w:rPr>
          <w:rFonts w:asciiTheme="majorBidi" w:hAnsiTheme="majorBidi" w:cstheme="majorBidi"/>
        </w:rPr>
        <w:t>atbildētāja</w:t>
      </w:r>
      <w:r w:rsidRPr="00E63FDF">
        <w:rPr>
          <w:rFonts w:asciiTheme="majorBidi" w:hAnsiTheme="majorBidi" w:cstheme="majorBidi"/>
        </w:rPr>
        <w:t xml:space="preserve"> norādījusi, ka sūdzība nav pamatota un ir noraidāma.</w:t>
      </w:r>
    </w:p>
    <w:p w14:paraId="1624F8C9" w14:textId="77777777" w:rsidR="00A95D37" w:rsidRPr="00E63FDF" w:rsidRDefault="00A95D37" w:rsidP="00E63FDF">
      <w:pPr>
        <w:spacing w:line="276" w:lineRule="auto"/>
        <w:ind w:firstLine="709"/>
        <w:jc w:val="both"/>
        <w:rPr>
          <w:rFonts w:asciiTheme="majorBidi" w:hAnsiTheme="majorBidi" w:cstheme="majorBidi"/>
        </w:rPr>
      </w:pPr>
    </w:p>
    <w:p w14:paraId="68BC9D6C" w14:textId="77777777" w:rsidR="00EE0993" w:rsidRPr="00E63FDF" w:rsidRDefault="00EE0993" w:rsidP="00E63FDF">
      <w:pPr>
        <w:spacing w:line="276" w:lineRule="auto"/>
        <w:jc w:val="center"/>
        <w:rPr>
          <w:rFonts w:asciiTheme="majorBidi" w:hAnsiTheme="majorBidi" w:cstheme="majorBidi"/>
          <w:b/>
          <w:bCs/>
        </w:rPr>
      </w:pPr>
      <w:r w:rsidRPr="00E63FDF">
        <w:rPr>
          <w:rFonts w:asciiTheme="majorBidi" w:hAnsiTheme="majorBidi" w:cstheme="majorBidi"/>
          <w:b/>
          <w:bCs/>
        </w:rPr>
        <w:t>Motīvu daļa</w:t>
      </w:r>
    </w:p>
    <w:p w14:paraId="26F02A6D" w14:textId="77777777" w:rsidR="00EE0993" w:rsidRPr="00E63FDF" w:rsidRDefault="00EE0993" w:rsidP="00E63FDF">
      <w:pPr>
        <w:spacing w:line="276" w:lineRule="auto"/>
        <w:ind w:firstLine="709"/>
        <w:jc w:val="both"/>
        <w:rPr>
          <w:rFonts w:asciiTheme="majorBidi" w:hAnsiTheme="majorBidi" w:cstheme="majorBidi"/>
          <w:bCs/>
        </w:rPr>
      </w:pPr>
    </w:p>
    <w:p w14:paraId="709BDC11" w14:textId="0C48B7CE" w:rsidR="008329DC" w:rsidRPr="00E63FDF" w:rsidRDefault="00EE0993" w:rsidP="00E63FDF">
      <w:pPr>
        <w:spacing w:line="276" w:lineRule="auto"/>
        <w:ind w:firstLine="709"/>
        <w:jc w:val="both"/>
        <w:rPr>
          <w:rFonts w:asciiTheme="majorBidi" w:hAnsiTheme="majorBidi" w:cstheme="majorBidi"/>
          <w:bCs/>
        </w:rPr>
      </w:pPr>
      <w:r w:rsidRPr="00E63FDF">
        <w:rPr>
          <w:rFonts w:asciiTheme="majorBidi" w:hAnsiTheme="majorBidi" w:cstheme="majorBidi"/>
          <w:bCs/>
        </w:rPr>
        <w:t>[</w:t>
      </w:r>
      <w:r w:rsidR="00B63CE9" w:rsidRPr="00E63FDF">
        <w:rPr>
          <w:rFonts w:asciiTheme="majorBidi" w:hAnsiTheme="majorBidi" w:cstheme="majorBidi"/>
          <w:bCs/>
        </w:rPr>
        <w:t>7</w:t>
      </w:r>
      <w:r w:rsidRPr="00E63FDF">
        <w:rPr>
          <w:rFonts w:asciiTheme="majorBidi" w:hAnsiTheme="majorBidi" w:cstheme="majorBidi"/>
          <w:bCs/>
        </w:rPr>
        <w:t>] Pārbaudījis spriedum</w:t>
      </w:r>
      <w:r w:rsidR="006C4DC2" w:rsidRPr="00E63FDF">
        <w:rPr>
          <w:rFonts w:asciiTheme="majorBidi" w:hAnsiTheme="majorBidi" w:cstheme="majorBidi"/>
          <w:bCs/>
        </w:rPr>
        <w:t>u</w:t>
      </w:r>
      <w:r w:rsidRPr="00E63FDF">
        <w:rPr>
          <w:rFonts w:asciiTheme="majorBidi" w:hAnsiTheme="majorBidi" w:cstheme="majorBidi"/>
          <w:bCs/>
        </w:rPr>
        <w:t xml:space="preserve"> attiecībā uz personu, kas to pārsūdzējusi, un attiecībā uz argumentiem, kuri minēti kasācijas sūdzībā (sk. </w:t>
      </w:r>
      <w:r w:rsidRPr="00E63FDF">
        <w:rPr>
          <w:rFonts w:asciiTheme="majorBidi" w:hAnsiTheme="majorBidi" w:cstheme="majorBidi"/>
          <w:bCs/>
          <w:i/>
          <w:iCs/>
        </w:rPr>
        <w:t>Civilprocesa likuma 473. panta pirmo daļu</w:t>
      </w:r>
      <w:r w:rsidRPr="00E63FDF">
        <w:rPr>
          <w:rFonts w:asciiTheme="majorBidi" w:hAnsiTheme="majorBidi" w:cstheme="majorBidi"/>
          <w:bCs/>
        </w:rPr>
        <w:t xml:space="preserve">), Senāts atzīst, ka pārsūdzētais spriedums </w:t>
      </w:r>
      <w:r w:rsidR="00D837EE" w:rsidRPr="00E63FDF">
        <w:rPr>
          <w:rFonts w:asciiTheme="majorBidi" w:hAnsiTheme="majorBidi" w:cstheme="majorBidi"/>
          <w:bCs/>
        </w:rPr>
        <w:t xml:space="preserve">ir </w:t>
      </w:r>
      <w:r w:rsidRPr="00E63FDF">
        <w:rPr>
          <w:rFonts w:asciiTheme="majorBidi" w:hAnsiTheme="majorBidi" w:cstheme="majorBidi"/>
          <w:bCs/>
        </w:rPr>
        <w:t>atceļams turpmāk norādīto argumentu un apsvērumu dēļ.</w:t>
      </w:r>
    </w:p>
    <w:p w14:paraId="1C4D7F29" w14:textId="77777777" w:rsidR="00841E35" w:rsidRPr="00E63FDF" w:rsidRDefault="00841E35" w:rsidP="00E63FDF">
      <w:pPr>
        <w:spacing w:line="276" w:lineRule="auto"/>
        <w:jc w:val="both"/>
        <w:rPr>
          <w:rFonts w:asciiTheme="majorBidi" w:hAnsiTheme="majorBidi" w:cstheme="majorBidi"/>
          <w:bCs/>
        </w:rPr>
      </w:pPr>
    </w:p>
    <w:p w14:paraId="2AF006EF" w14:textId="77777777" w:rsidR="00841E35" w:rsidRPr="00E63FDF" w:rsidRDefault="00841E35" w:rsidP="00E63FDF">
      <w:pPr>
        <w:spacing w:line="276" w:lineRule="auto"/>
        <w:jc w:val="center"/>
        <w:rPr>
          <w:rFonts w:asciiTheme="majorBidi" w:hAnsiTheme="majorBidi" w:cstheme="majorBidi"/>
          <w:b/>
        </w:rPr>
      </w:pPr>
      <w:r w:rsidRPr="00E63FDF">
        <w:rPr>
          <w:rFonts w:asciiTheme="majorBidi" w:hAnsiTheme="majorBidi" w:cstheme="majorBidi"/>
          <w:b/>
        </w:rPr>
        <w:t>I</w:t>
      </w:r>
    </w:p>
    <w:p w14:paraId="62698B61" w14:textId="569FF2DB" w:rsidR="00F1680E" w:rsidRPr="00E63FDF" w:rsidRDefault="00F1680E" w:rsidP="00E63FDF">
      <w:pPr>
        <w:spacing w:line="276" w:lineRule="auto"/>
        <w:ind w:left="709"/>
        <w:jc w:val="center"/>
        <w:rPr>
          <w:rFonts w:asciiTheme="majorBidi" w:hAnsiTheme="majorBidi" w:cstheme="majorBidi"/>
          <w:b/>
        </w:rPr>
      </w:pPr>
      <w:r w:rsidRPr="00E63FDF">
        <w:rPr>
          <w:rFonts w:asciiTheme="majorBidi" w:hAnsiTheme="majorBidi" w:cstheme="majorBidi"/>
          <w:bCs/>
          <w:i/>
          <w:iCs/>
        </w:rPr>
        <w:t xml:space="preserve">Par uzņēmuma pārejas </w:t>
      </w:r>
      <w:r w:rsidR="004F4078" w:rsidRPr="00E63FDF">
        <w:rPr>
          <w:rFonts w:asciiTheme="majorBidi" w:hAnsiTheme="majorBidi" w:cstheme="majorBidi"/>
          <w:bCs/>
          <w:i/>
          <w:iCs/>
        </w:rPr>
        <w:t>regulējuma mērķi</w:t>
      </w:r>
      <w:r w:rsidR="00A537C0" w:rsidRPr="00E63FDF">
        <w:rPr>
          <w:rFonts w:asciiTheme="majorBidi" w:hAnsiTheme="majorBidi" w:cstheme="majorBidi"/>
          <w:bCs/>
          <w:i/>
          <w:iCs/>
        </w:rPr>
        <w:t xml:space="preserve"> un tam neatbilstoša </w:t>
      </w:r>
      <w:r w:rsidR="00E63FDF" w:rsidRPr="00E63FDF">
        <w:rPr>
          <w:rFonts w:asciiTheme="majorBidi" w:hAnsiTheme="majorBidi" w:cstheme="majorBidi"/>
          <w:bCs/>
          <w:i/>
          <w:iCs/>
        </w:rPr>
        <w:t xml:space="preserve"> </w:t>
      </w:r>
      <w:r w:rsidR="00A537C0" w:rsidRPr="00E63FDF">
        <w:rPr>
          <w:rFonts w:asciiTheme="majorBidi" w:hAnsiTheme="majorBidi" w:cstheme="majorBidi"/>
          <w:bCs/>
          <w:i/>
          <w:iCs/>
        </w:rPr>
        <w:t>iztulkojuma nepieļaujamību</w:t>
      </w:r>
    </w:p>
    <w:p w14:paraId="0580D5DA" w14:textId="77777777" w:rsidR="00841E35" w:rsidRPr="00E63FDF" w:rsidRDefault="00841E35" w:rsidP="00E63FDF">
      <w:pPr>
        <w:spacing w:line="276" w:lineRule="auto"/>
        <w:ind w:firstLine="709"/>
        <w:jc w:val="both"/>
        <w:rPr>
          <w:rFonts w:asciiTheme="majorBidi" w:hAnsiTheme="majorBidi" w:cstheme="majorBidi"/>
          <w:bCs/>
        </w:rPr>
      </w:pPr>
    </w:p>
    <w:p w14:paraId="5DD9F0F3" w14:textId="7D6DFB0D" w:rsidR="009631F9" w:rsidRPr="00E63FDF" w:rsidRDefault="009631F9" w:rsidP="00E63FDF">
      <w:pPr>
        <w:spacing w:line="276" w:lineRule="auto"/>
        <w:ind w:firstLine="709"/>
        <w:jc w:val="both"/>
        <w:rPr>
          <w:rFonts w:asciiTheme="majorBidi" w:hAnsiTheme="majorBidi" w:cstheme="majorBidi"/>
          <w:bCs/>
        </w:rPr>
      </w:pPr>
      <w:r w:rsidRPr="00E63FDF">
        <w:rPr>
          <w:rFonts w:asciiTheme="majorBidi" w:hAnsiTheme="majorBidi" w:cstheme="majorBidi"/>
          <w:bCs/>
        </w:rPr>
        <w:t>[</w:t>
      </w:r>
      <w:r w:rsidR="00B63CE9" w:rsidRPr="00E63FDF">
        <w:rPr>
          <w:rFonts w:asciiTheme="majorBidi" w:hAnsiTheme="majorBidi" w:cstheme="majorBidi"/>
          <w:bCs/>
        </w:rPr>
        <w:t>8</w:t>
      </w:r>
      <w:r w:rsidRPr="00E63FDF">
        <w:rPr>
          <w:rFonts w:asciiTheme="majorBidi" w:hAnsiTheme="majorBidi" w:cstheme="majorBidi"/>
          <w:bCs/>
        </w:rPr>
        <w:t>] </w:t>
      </w:r>
      <w:r w:rsidR="00C17716" w:rsidRPr="00E63FDF">
        <w:rPr>
          <w:rFonts w:asciiTheme="majorBidi" w:hAnsiTheme="majorBidi" w:cstheme="majorBidi"/>
          <w:bCs/>
        </w:rPr>
        <w:t xml:space="preserve">Senāts piekrīt kasācijas sūdzības argumentam, ka apgabaltiesa ir nepareizi </w:t>
      </w:r>
      <w:r w:rsidR="00574DA6" w:rsidRPr="00E63FDF">
        <w:rPr>
          <w:rFonts w:asciiTheme="majorBidi" w:hAnsiTheme="majorBidi" w:cstheme="majorBidi"/>
          <w:bCs/>
        </w:rPr>
        <w:t xml:space="preserve">iztulkojusi </w:t>
      </w:r>
      <w:r w:rsidR="00051A14" w:rsidRPr="00E63FDF">
        <w:rPr>
          <w:rFonts w:asciiTheme="majorBidi" w:hAnsiTheme="majorBidi" w:cstheme="majorBidi"/>
          <w:bCs/>
        </w:rPr>
        <w:t xml:space="preserve">Komerclikuma 20. panta pirmo daļu, </w:t>
      </w:r>
      <w:r w:rsidR="005A0129" w:rsidRPr="00E63FDF">
        <w:rPr>
          <w:rFonts w:asciiTheme="majorBidi" w:hAnsiTheme="majorBidi" w:cstheme="majorBidi"/>
          <w:bCs/>
        </w:rPr>
        <w:t xml:space="preserve">šīs normas dispozīciju </w:t>
      </w:r>
      <w:r w:rsidR="00183E95" w:rsidRPr="00E63FDF">
        <w:rPr>
          <w:rFonts w:asciiTheme="majorBidi" w:hAnsiTheme="majorBidi" w:cstheme="majorBidi"/>
          <w:bCs/>
        </w:rPr>
        <w:t xml:space="preserve">nepamatoti </w:t>
      </w:r>
      <w:r w:rsidR="005A0129" w:rsidRPr="00E63FDF">
        <w:rPr>
          <w:rFonts w:asciiTheme="majorBidi" w:hAnsiTheme="majorBidi" w:cstheme="majorBidi"/>
          <w:bCs/>
        </w:rPr>
        <w:t>papildinot ar jaunu, likumā nedefinētu pazīmi, proti, „</w:t>
      </w:r>
      <w:r w:rsidR="00051A14" w:rsidRPr="00E63FDF">
        <w:rPr>
          <w:rFonts w:asciiTheme="majorBidi" w:hAnsiTheme="majorBidi" w:cstheme="majorBidi"/>
          <w:bCs/>
        </w:rPr>
        <w:t>uzņēmuma aktīvu pārejas rezultātā pārnesto aktīvu kopuma būtiskum</w:t>
      </w:r>
      <w:r w:rsidR="005A0129" w:rsidRPr="00E63FDF">
        <w:rPr>
          <w:rFonts w:asciiTheme="majorBidi" w:hAnsiTheme="majorBidi" w:cstheme="majorBidi"/>
          <w:bCs/>
        </w:rPr>
        <w:t>s</w:t>
      </w:r>
      <w:r w:rsidR="00051A14" w:rsidRPr="00E63FDF">
        <w:rPr>
          <w:rFonts w:asciiTheme="majorBidi" w:hAnsiTheme="majorBidi" w:cstheme="majorBidi"/>
          <w:bCs/>
        </w:rPr>
        <w:t xml:space="preserve"> un pietiekamīb</w:t>
      </w:r>
      <w:r w:rsidR="005A0129" w:rsidRPr="00E63FDF">
        <w:rPr>
          <w:rFonts w:asciiTheme="majorBidi" w:hAnsiTheme="majorBidi" w:cstheme="majorBidi"/>
          <w:bCs/>
        </w:rPr>
        <w:t>a</w:t>
      </w:r>
      <w:r w:rsidR="00051A14" w:rsidRPr="00E63FDF">
        <w:rPr>
          <w:rFonts w:asciiTheme="majorBidi" w:hAnsiTheme="majorBidi" w:cstheme="majorBidi"/>
          <w:bCs/>
        </w:rPr>
        <w:t xml:space="preserve"> </w:t>
      </w:r>
      <w:r w:rsidR="003011F1" w:rsidRPr="00E63FDF">
        <w:rPr>
          <w:rFonts w:asciiTheme="majorBidi" w:hAnsiTheme="majorBidi" w:cstheme="majorBidi"/>
          <w:bCs/>
        </w:rPr>
        <w:t>neatkarīgas un patstāvīgas saimnieciskās darbības veikšanai līdzšinējā veidā un profilā bez būtiskām izmaiņām</w:t>
      </w:r>
      <w:r w:rsidR="005A0129" w:rsidRPr="00E63FDF">
        <w:rPr>
          <w:rFonts w:asciiTheme="majorBidi" w:hAnsiTheme="majorBidi" w:cstheme="majorBidi"/>
          <w:bCs/>
        </w:rPr>
        <w:t>”</w:t>
      </w:r>
      <w:r w:rsidR="00051A14" w:rsidRPr="00E63FDF">
        <w:rPr>
          <w:rFonts w:asciiTheme="majorBidi" w:hAnsiTheme="majorBidi" w:cstheme="majorBidi"/>
          <w:bCs/>
        </w:rPr>
        <w:t>.</w:t>
      </w:r>
      <w:r w:rsidR="00C87EDE" w:rsidRPr="00E63FDF">
        <w:rPr>
          <w:rFonts w:asciiTheme="majorBidi" w:hAnsiTheme="majorBidi" w:cstheme="majorBidi"/>
          <w:bCs/>
        </w:rPr>
        <w:t xml:space="preserve"> </w:t>
      </w:r>
    </w:p>
    <w:p w14:paraId="28443162" w14:textId="71298EE1" w:rsidR="000D3663" w:rsidRPr="00E63FDF" w:rsidRDefault="00F62875" w:rsidP="00E63FDF">
      <w:pPr>
        <w:spacing w:line="276" w:lineRule="auto"/>
        <w:ind w:firstLine="709"/>
        <w:jc w:val="both"/>
        <w:rPr>
          <w:rFonts w:asciiTheme="majorBidi" w:hAnsiTheme="majorBidi" w:cstheme="majorBidi"/>
          <w:bCs/>
        </w:rPr>
      </w:pPr>
      <w:r w:rsidRPr="00E63FDF">
        <w:rPr>
          <w:rFonts w:asciiTheme="majorBidi" w:hAnsiTheme="majorBidi" w:cstheme="majorBidi"/>
          <w:bCs/>
        </w:rPr>
        <w:t>[8.1]</w:t>
      </w:r>
      <w:r w:rsidR="0008531E" w:rsidRPr="00E63FDF">
        <w:rPr>
          <w:rFonts w:asciiTheme="majorBidi" w:hAnsiTheme="majorBidi" w:cstheme="majorBidi"/>
          <w:bCs/>
        </w:rPr>
        <w:t> Komerclikuma 20. panta</w:t>
      </w:r>
      <w:r w:rsidR="00183E95" w:rsidRPr="00E63FDF">
        <w:rPr>
          <w:rFonts w:asciiTheme="majorBidi" w:hAnsiTheme="majorBidi" w:cstheme="majorBidi"/>
          <w:bCs/>
        </w:rPr>
        <w:t xml:space="preserve"> </w:t>
      </w:r>
      <w:r w:rsidR="0008531E" w:rsidRPr="00E63FDF">
        <w:rPr>
          <w:rFonts w:asciiTheme="majorBidi" w:hAnsiTheme="majorBidi" w:cstheme="majorBidi"/>
          <w:bCs/>
        </w:rPr>
        <w:t>pirmajā daļā noteikts: „Ja uzņēmums vai tā patstāvīga daļa pāriet citas personas īpašumā vai lietošanā, uzņēmuma ieguvējs atbild par visām uzņēmuma vai tā patstāvīgās daļas saistībām. Tomēr par tām saistībām, kuras radušās pirms uzņēmuma vai tā patstāvīgās daļas pārejas citas personas īpašumā vai lietošanā un kuru izpildes termiņš vai nosacījums iestājies piecu gadu laikā pēc uzņēmuma pārejas, uzņēmuma nodevējs un uzņēmuma ieguvējs atbild solidāri.”</w:t>
      </w:r>
    </w:p>
    <w:p w14:paraId="546489AE" w14:textId="1D1A43F1" w:rsidR="001F12E3" w:rsidRPr="00E63FDF" w:rsidRDefault="007106F0"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Senāta judikatūrā jau atzīts, ka </w:t>
      </w:r>
      <w:r w:rsidR="00064656" w:rsidRPr="00E63FDF">
        <w:rPr>
          <w:rFonts w:asciiTheme="majorBidi" w:hAnsiTheme="majorBidi" w:cstheme="majorBidi"/>
          <w:bCs/>
        </w:rPr>
        <w:t xml:space="preserve">uzņēmuma pārejas regulējuma mērķis ir novērst tās situācijas, kurās </w:t>
      </w:r>
      <w:r w:rsidR="00021F48" w:rsidRPr="00E63FDF">
        <w:rPr>
          <w:rFonts w:asciiTheme="majorBidi" w:hAnsiTheme="majorBidi" w:cstheme="majorBidi"/>
          <w:bCs/>
        </w:rPr>
        <w:t>kapitālsabiedrība</w:t>
      </w:r>
      <w:r w:rsidR="00064656" w:rsidRPr="00E63FDF">
        <w:rPr>
          <w:rFonts w:asciiTheme="majorBidi" w:hAnsiTheme="majorBidi" w:cstheme="majorBidi"/>
          <w:bCs/>
        </w:rPr>
        <w:t xml:space="preserve"> tiek „iztīrīta” no aktīviem, neatstājot tās kreditoriem cerības saņemt tiem pienākošos izpildījumu. Tas nozīmē, ka līdz ar uzņēmumā ietilpstošajiem aktīviem</w:t>
      </w:r>
      <w:r w:rsidR="00D06B6C" w:rsidRPr="00E63FDF">
        <w:rPr>
          <w:rFonts w:asciiTheme="majorBidi" w:hAnsiTheme="majorBidi" w:cstheme="majorBidi"/>
          <w:bCs/>
        </w:rPr>
        <w:t xml:space="preserve">, t. i., </w:t>
      </w:r>
      <w:r w:rsidR="00064656" w:rsidRPr="00E63FDF">
        <w:rPr>
          <w:rFonts w:asciiTheme="majorBidi" w:hAnsiTheme="majorBidi" w:cstheme="majorBidi"/>
          <w:bCs/>
        </w:rPr>
        <w:t>materiālām un nemateriālām vērtībām</w:t>
      </w:r>
      <w:r w:rsidR="00D06B6C" w:rsidRPr="00E63FDF">
        <w:rPr>
          <w:rFonts w:asciiTheme="majorBidi" w:hAnsiTheme="majorBidi" w:cstheme="majorBidi"/>
          <w:bCs/>
        </w:rPr>
        <w:t xml:space="preserve">, </w:t>
      </w:r>
      <w:r w:rsidR="00064656" w:rsidRPr="00E63FDF">
        <w:rPr>
          <w:rFonts w:asciiTheme="majorBidi" w:hAnsiTheme="majorBidi" w:cstheme="majorBidi"/>
          <w:bCs/>
        </w:rPr>
        <w:t xml:space="preserve">uzņēmuma ieguvējam pāriet </w:t>
      </w:r>
      <w:r w:rsidR="00FD3564" w:rsidRPr="00E63FDF">
        <w:rPr>
          <w:rFonts w:asciiTheme="majorBidi" w:hAnsiTheme="majorBidi" w:cstheme="majorBidi"/>
          <w:bCs/>
        </w:rPr>
        <w:t xml:space="preserve">arī </w:t>
      </w:r>
      <w:r w:rsidR="00064656" w:rsidRPr="00E63FDF">
        <w:rPr>
          <w:rFonts w:asciiTheme="majorBidi" w:hAnsiTheme="majorBidi" w:cstheme="majorBidi"/>
          <w:bCs/>
        </w:rPr>
        <w:t xml:space="preserve">atbildība par uzņēmumā ietilpstošajām saistībām, lai tādā veidā gan kreditorus, gan darbaspēku (darbiniekus) pasargātu no uzņēmuma pārejas izraisītām negatīvajām sekām (sk. </w:t>
      </w:r>
      <w:r w:rsidR="00064656" w:rsidRPr="00E63FDF">
        <w:rPr>
          <w:rFonts w:asciiTheme="majorBidi" w:hAnsiTheme="majorBidi" w:cstheme="majorBidi"/>
          <w:bCs/>
          <w:i/>
          <w:iCs/>
        </w:rPr>
        <w:t>Senāta 2017. gada 9. novembra sprieduma lietā Nr. SKC-340/2017, ECLI:LV:AT:2017:1109.C33355814.2.S, 7.1. punktu</w:t>
      </w:r>
      <w:r w:rsidR="00064656" w:rsidRPr="00E63FDF">
        <w:rPr>
          <w:rFonts w:asciiTheme="majorBidi" w:hAnsiTheme="majorBidi" w:cstheme="majorBidi"/>
          <w:bCs/>
        </w:rPr>
        <w:t xml:space="preserve">). </w:t>
      </w:r>
      <w:r w:rsidR="004F35CC" w:rsidRPr="00E63FDF">
        <w:rPr>
          <w:rFonts w:asciiTheme="majorBidi" w:hAnsiTheme="majorBidi" w:cstheme="majorBidi"/>
          <w:bCs/>
        </w:rPr>
        <w:t>Citiem vārdiem</w:t>
      </w:r>
      <w:r w:rsidR="00D6672A" w:rsidRPr="00E63FDF">
        <w:rPr>
          <w:rFonts w:asciiTheme="majorBidi" w:hAnsiTheme="majorBidi" w:cstheme="majorBidi"/>
          <w:bCs/>
        </w:rPr>
        <w:t>,</w:t>
      </w:r>
      <w:r w:rsidR="00064656" w:rsidRPr="00E63FDF">
        <w:rPr>
          <w:rFonts w:asciiTheme="majorBidi" w:hAnsiTheme="majorBidi" w:cstheme="majorBidi"/>
          <w:bCs/>
        </w:rPr>
        <w:t xml:space="preserve"> Komerclikuma 20. panta mērķis ir aizsargāt kreditoru</w:t>
      </w:r>
      <w:r w:rsidR="003011F1" w:rsidRPr="00E63FDF">
        <w:rPr>
          <w:rFonts w:asciiTheme="majorBidi" w:hAnsiTheme="majorBidi" w:cstheme="majorBidi"/>
          <w:bCs/>
        </w:rPr>
        <w:t>, tostarp darbinieku</w:t>
      </w:r>
      <w:r w:rsidR="00D74780" w:rsidRPr="00E63FDF">
        <w:rPr>
          <w:rFonts w:asciiTheme="majorBidi" w:hAnsiTheme="majorBidi" w:cstheme="majorBidi"/>
          <w:bCs/>
        </w:rPr>
        <w:t>,</w:t>
      </w:r>
      <w:r w:rsidR="00064656" w:rsidRPr="00E63FDF">
        <w:rPr>
          <w:rFonts w:asciiTheme="majorBidi" w:hAnsiTheme="majorBidi" w:cstheme="majorBidi"/>
          <w:bCs/>
        </w:rPr>
        <w:t xml:space="preserve"> tiesības un intereses, paredzot uzņēmumā ietilpstošo saistību jeb pasīvu nedalāmību no </w:t>
      </w:r>
      <w:r w:rsidR="00D06B6C" w:rsidRPr="00E63FDF">
        <w:rPr>
          <w:rFonts w:asciiTheme="majorBidi" w:hAnsiTheme="majorBidi" w:cstheme="majorBidi"/>
          <w:bCs/>
        </w:rPr>
        <w:t>šajā uzņēmumā</w:t>
      </w:r>
      <w:r w:rsidR="00064656" w:rsidRPr="00E63FDF">
        <w:rPr>
          <w:rFonts w:asciiTheme="majorBidi" w:hAnsiTheme="majorBidi" w:cstheme="majorBidi"/>
          <w:bCs/>
        </w:rPr>
        <w:t xml:space="preserve"> ietilpstošajām tiesībām jeb aktīviem (sk. </w:t>
      </w:r>
      <w:r w:rsidR="00064656" w:rsidRPr="00E63FDF">
        <w:rPr>
          <w:rFonts w:asciiTheme="majorBidi" w:hAnsiTheme="majorBidi" w:cstheme="majorBidi"/>
          <w:bCs/>
          <w:i/>
          <w:iCs/>
        </w:rPr>
        <w:t>Senāta 2021. gada 17. jūnija sprieduma lietā Nr. SKC-253/2021, ECLI:LV:AT:2021:0617.C30459018.13.S, 10. punktu</w:t>
      </w:r>
      <w:r w:rsidR="00064656" w:rsidRPr="00E63FDF">
        <w:rPr>
          <w:rFonts w:asciiTheme="majorBidi" w:hAnsiTheme="majorBidi" w:cstheme="majorBidi"/>
          <w:bCs/>
        </w:rPr>
        <w:t>).</w:t>
      </w:r>
    </w:p>
    <w:p w14:paraId="29895CCE" w14:textId="037063EA" w:rsidR="00064656" w:rsidRPr="00E63FDF" w:rsidRDefault="00B66996"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Jāpiebilst, ka arī 20. gadsimta </w:t>
      </w:r>
      <w:r w:rsidR="009B4095" w:rsidRPr="00E63FDF">
        <w:rPr>
          <w:rFonts w:asciiTheme="majorBidi" w:hAnsiTheme="majorBidi" w:cstheme="majorBidi"/>
          <w:bCs/>
        </w:rPr>
        <w:t>20.–</w:t>
      </w:r>
      <w:r w:rsidRPr="00E63FDF">
        <w:rPr>
          <w:rFonts w:asciiTheme="majorBidi" w:hAnsiTheme="majorBidi" w:cstheme="majorBidi"/>
          <w:bCs/>
        </w:rPr>
        <w:t xml:space="preserve">30. gados </w:t>
      </w:r>
      <w:r w:rsidR="003011F1" w:rsidRPr="00E63FDF">
        <w:rPr>
          <w:rFonts w:asciiTheme="majorBidi" w:hAnsiTheme="majorBidi" w:cstheme="majorBidi"/>
          <w:bCs/>
        </w:rPr>
        <w:t xml:space="preserve">Latvijas Republikā </w:t>
      </w:r>
      <w:r w:rsidR="009F71B8" w:rsidRPr="00E63FDF">
        <w:rPr>
          <w:rFonts w:asciiTheme="majorBidi" w:hAnsiTheme="majorBidi" w:cstheme="majorBidi"/>
          <w:bCs/>
        </w:rPr>
        <w:t>spēkā bijušā</w:t>
      </w:r>
      <w:r w:rsidR="005A0129" w:rsidRPr="00E63FDF">
        <w:rPr>
          <w:rFonts w:asciiTheme="majorBidi" w:hAnsiTheme="majorBidi" w:cstheme="majorBidi"/>
          <w:bCs/>
        </w:rPr>
        <w:t xml:space="preserve"> </w:t>
      </w:r>
      <w:r w:rsidRPr="00E63FDF">
        <w:rPr>
          <w:rFonts w:asciiTheme="majorBidi" w:hAnsiTheme="majorBidi" w:cstheme="majorBidi"/>
          <w:bCs/>
        </w:rPr>
        <w:t xml:space="preserve">uzņēmuma pārejas regulējuma </w:t>
      </w:r>
      <w:r w:rsidR="009F71B8" w:rsidRPr="00E63FDF">
        <w:rPr>
          <w:rFonts w:asciiTheme="majorBidi" w:hAnsiTheme="majorBidi" w:cstheme="majorBidi"/>
          <w:bCs/>
        </w:rPr>
        <w:t>(</w:t>
      </w:r>
      <w:r w:rsidR="003D45EC" w:rsidRPr="00E63FDF">
        <w:rPr>
          <w:rFonts w:asciiTheme="majorBidi" w:hAnsiTheme="majorBidi" w:cstheme="majorBidi"/>
          <w:bCs/>
        </w:rPr>
        <w:t xml:space="preserve">t. i., </w:t>
      </w:r>
      <w:r w:rsidR="009F71B8" w:rsidRPr="00E63FDF">
        <w:rPr>
          <w:rFonts w:asciiTheme="majorBidi" w:hAnsiTheme="majorBidi" w:cstheme="majorBidi"/>
          <w:bCs/>
        </w:rPr>
        <w:t xml:space="preserve">1916. gada 3. jūlija </w:t>
      </w:r>
      <w:r w:rsidR="003011F1" w:rsidRPr="00E63FDF">
        <w:rPr>
          <w:rFonts w:asciiTheme="majorBidi" w:hAnsiTheme="majorBidi" w:cstheme="majorBidi"/>
          <w:bCs/>
        </w:rPr>
        <w:t>L</w:t>
      </w:r>
      <w:r w:rsidR="009F71B8" w:rsidRPr="00E63FDF">
        <w:rPr>
          <w:rFonts w:asciiTheme="majorBidi" w:hAnsiTheme="majorBidi" w:cstheme="majorBidi"/>
          <w:bCs/>
        </w:rPr>
        <w:t>ikuma par tirdzniecības un rūpniecības uzņēmumu pāreju</w:t>
      </w:r>
      <w:r w:rsidR="009B4095" w:rsidRPr="00E63FDF">
        <w:rPr>
          <w:rFonts w:asciiTheme="majorBidi" w:hAnsiTheme="majorBidi" w:cstheme="majorBidi"/>
          <w:bCs/>
        </w:rPr>
        <w:t xml:space="preserve"> uz līgumu pamata, bet pēc tam – 1939. gada 4. jūlija Likuma par tirdzniecības uzņēmumu pāreju</w:t>
      </w:r>
      <w:r w:rsidR="009F71B8" w:rsidRPr="00E63FDF">
        <w:rPr>
          <w:rFonts w:asciiTheme="majorBidi" w:hAnsiTheme="majorBidi" w:cstheme="majorBidi"/>
          <w:bCs/>
        </w:rPr>
        <w:t xml:space="preserve">) </w:t>
      </w:r>
      <w:r w:rsidRPr="00E63FDF">
        <w:rPr>
          <w:rFonts w:asciiTheme="majorBidi" w:hAnsiTheme="majorBidi" w:cstheme="majorBidi"/>
          <w:bCs/>
        </w:rPr>
        <w:t xml:space="preserve">pamatmērķis </w:t>
      </w:r>
      <w:r w:rsidR="009F71B8" w:rsidRPr="00E63FDF">
        <w:rPr>
          <w:rFonts w:asciiTheme="majorBidi" w:hAnsiTheme="majorBidi" w:cstheme="majorBidi"/>
          <w:bCs/>
        </w:rPr>
        <w:t xml:space="preserve">bija </w:t>
      </w:r>
      <w:r w:rsidR="003D45EC" w:rsidRPr="00E63FDF">
        <w:rPr>
          <w:rFonts w:asciiTheme="majorBidi" w:hAnsiTheme="majorBidi" w:cstheme="majorBidi"/>
          <w:bCs/>
        </w:rPr>
        <w:t xml:space="preserve">iespējami pilnīgāk </w:t>
      </w:r>
      <w:r w:rsidR="009F71B8" w:rsidRPr="00E63FDF">
        <w:rPr>
          <w:rFonts w:asciiTheme="majorBidi" w:hAnsiTheme="majorBidi" w:cstheme="majorBidi"/>
          <w:bCs/>
        </w:rPr>
        <w:t xml:space="preserve">aizsargāt uzņēmuma nodevēja </w:t>
      </w:r>
      <w:r w:rsidR="00B20DEF" w:rsidRPr="00E63FDF">
        <w:rPr>
          <w:rFonts w:asciiTheme="majorBidi" w:hAnsiTheme="majorBidi" w:cstheme="majorBidi"/>
          <w:bCs/>
        </w:rPr>
        <w:t xml:space="preserve">kreditoru </w:t>
      </w:r>
      <w:r w:rsidR="009F71B8" w:rsidRPr="00E63FDF">
        <w:rPr>
          <w:rFonts w:asciiTheme="majorBidi" w:hAnsiTheme="majorBidi" w:cstheme="majorBidi"/>
          <w:bCs/>
        </w:rPr>
        <w:t xml:space="preserve">intereses, uzliekot uzņēmuma ieguvējam pienākumu </w:t>
      </w:r>
      <w:r w:rsidR="003D45EC" w:rsidRPr="00E63FDF">
        <w:rPr>
          <w:rFonts w:asciiTheme="majorBidi" w:hAnsiTheme="majorBidi" w:cstheme="majorBidi"/>
          <w:bCs/>
        </w:rPr>
        <w:t xml:space="preserve">kopīgi ar uzņēmuma nodevēju </w:t>
      </w:r>
      <w:r w:rsidR="009F71B8" w:rsidRPr="00E63FDF">
        <w:rPr>
          <w:rFonts w:asciiTheme="majorBidi" w:hAnsiTheme="majorBidi" w:cstheme="majorBidi"/>
          <w:bCs/>
        </w:rPr>
        <w:t>atbildēt par uzņē</w:t>
      </w:r>
      <w:r w:rsidR="003D45EC" w:rsidRPr="00E63FDF">
        <w:rPr>
          <w:rFonts w:asciiTheme="majorBidi" w:hAnsiTheme="majorBidi" w:cstheme="majorBidi"/>
          <w:bCs/>
        </w:rPr>
        <w:t>mu</w:t>
      </w:r>
      <w:r w:rsidR="009F71B8" w:rsidRPr="00E63FDF">
        <w:rPr>
          <w:rFonts w:asciiTheme="majorBidi" w:hAnsiTheme="majorBidi" w:cstheme="majorBidi"/>
          <w:bCs/>
        </w:rPr>
        <w:t>m</w:t>
      </w:r>
      <w:r w:rsidR="003D45EC" w:rsidRPr="00E63FDF">
        <w:rPr>
          <w:rFonts w:asciiTheme="majorBidi" w:hAnsiTheme="majorBidi" w:cstheme="majorBidi"/>
          <w:bCs/>
        </w:rPr>
        <w:t>ā ietilpstošajām</w:t>
      </w:r>
      <w:r w:rsidR="009F71B8" w:rsidRPr="00E63FDF">
        <w:rPr>
          <w:rFonts w:asciiTheme="majorBidi" w:hAnsiTheme="majorBidi" w:cstheme="majorBidi"/>
          <w:bCs/>
        </w:rPr>
        <w:t xml:space="preserve"> </w:t>
      </w:r>
      <w:r w:rsidR="009F71B8" w:rsidRPr="00E63FDF">
        <w:rPr>
          <w:rFonts w:asciiTheme="majorBidi" w:hAnsiTheme="majorBidi" w:cstheme="majorBidi"/>
          <w:bCs/>
        </w:rPr>
        <w:lastRenderedPageBreak/>
        <w:t>saistībām</w:t>
      </w:r>
      <w:r w:rsidR="003D45EC" w:rsidRPr="00E63FDF">
        <w:rPr>
          <w:rFonts w:asciiTheme="majorBidi" w:hAnsiTheme="majorBidi" w:cstheme="majorBidi"/>
          <w:bCs/>
        </w:rPr>
        <w:t>, tādējādi</w:t>
      </w:r>
      <w:r w:rsidRPr="00E63FDF">
        <w:rPr>
          <w:rFonts w:asciiTheme="majorBidi" w:hAnsiTheme="majorBidi" w:cstheme="majorBidi"/>
          <w:bCs/>
        </w:rPr>
        <w:t xml:space="preserve"> </w:t>
      </w:r>
      <w:r w:rsidR="00AF4265" w:rsidRPr="00E63FDF">
        <w:rPr>
          <w:rFonts w:asciiTheme="majorBidi" w:hAnsiTheme="majorBidi" w:cstheme="majorBidi"/>
          <w:bCs/>
        </w:rPr>
        <w:t>paredzot</w:t>
      </w:r>
      <w:r w:rsidR="003D45EC" w:rsidRPr="00E63FDF">
        <w:rPr>
          <w:rFonts w:asciiTheme="majorBidi" w:hAnsiTheme="majorBidi" w:cstheme="majorBidi"/>
          <w:bCs/>
        </w:rPr>
        <w:t xml:space="preserve"> uzņēmuma nodevēja un ieguvēja solidār</w:t>
      </w:r>
      <w:r w:rsidR="00AF4265" w:rsidRPr="00E63FDF">
        <w:rPr>
          <w:rFonts w:asciiTheme="majorBidi" w:hAnsiTheme="majorBidi" w:cstheme="majorBidi"/>
          <w:bCs/>
        </w:rPr>
        <w:t>u</w:t>
      </w:r>
      <w:r w:rsidR="003D45EC" w:rsidRPr="00E63FDF">
        <w:rPr>
          <w:rFonts w:asciiTheme="majorBidi" w:hAnsiTheme="majorBidi" w:cstheme="majorBidi"/>
          <w:bCs/>
        </w:rPr>
        <w:t xml:space="preserve"> atbildīb</w:t>
      </w:r>
      <w:r w:rsidR="00AF4265" w:rsidRPr="00E63FDF">
        <w:rPr>
          <w:rFonts w:asciiTheme="majorBidi" w:hAnsiTheme="majorBidi" w:cstheme="majorBidi"/>
          <w:bCs/>
        </w:rPr>
        <w:t>u</w:t>
      </w:r>
      <w:r w:rsidR="005A0129" w:rsidRPr="00E63FDF">
        <w:rPr>
          <w:rFonts w:asciiTheme="majorBidi" w:hAnsiTheme="majorBidi" w:cstheme="majorBidi"/>
          <w:bCs/>
        </w:rPr>
        <w:t xml:space="preserve"> par minētajām saistībām</w:t>
      </w:r>
      <w:r w:rsidR="003D45EC" w:rsidRPr="00E63FDF">
        <w:rPr>
          <w:rFonts w:asciiTheme="majorBidi" w:hAnsiTheme="majorBidi" w:cstheme="majorBidi"/>
          <w:bCs/>
        </w:rPr>
        <w:t xml:space="preserve"> (sk. </w:t>
      </w:r>
      <w:r w:rsidR="003D45EC" w:rsidRPr="00E63FDF">
        <w:rPr>
          <w:rFonts w:asciiTheme="majorBidi" w:hAnsiTheme="majorBidi" w:cstheme="majorBidi"/>
          <w:bCs/>
          <w:i/>
          <w:iCs/>
        </w:rPr>
        <w:t>Čakste K. Tirdzniecības tiesības. I</w:t>
      </w:r>
      <w:r w:rsidR="00066A78" w:rsidRPr="00E63FDF">
        <w:rPr>
          <w:rFonts w:asciiTheme="majorBidi" w:hAnsiTheme="majorBidi" w:cstheme="majorBidi"/>
          <w:bCs/>
          <w:i/>
          <w:iCs/>
        </w:rPr>
        <w:t> </w:t>
      </w:r>
      <w:r w:rsidR="003D45EC" w:rsidRPr="00E63FDF">
        <w:rPr>
          <w:rFonts w:asciiTheme="majorBidi" w:hAnsiTheme="majorBidi" w:cstheme="majorBidi"/>
          <w:bCs/>
          <w:i/>
          <w:iCs/>
        </w:rPr>
        <w:t xml:space="preserve">daļa. 1937./38. m. g. lasītās lekcijas. Rīga: [b. i.], 1938, </w:t>
      </w:r>
      <w:r w:rsidR="00D62178" w:rsidRPr="00E63FDF">
        <w:rPr>
          <w:rFonts w:asciiTheme="majorBidi" w:hAnsiTheme="majorBidi" w:cstheme="majorBidi"/>
          <w:bCs/>
          <w:i/>
          <w:iCs/>
        </w:rPr>
        <w:t xml:space="preserve">43.–46. lpp.; </w:t>
      </w:r>
      <w:r w:rsidR="009B4095" w:rsidRPr="00E63FDF">
        <w:rPr>
          <w:rFonts w:asciiTheme="majorBidi" w:hAnsiTheme="majorBidi" w:cstheme="majorBidi"/>
          <w:bCs/>
          <w:i/>
          <w:iCs/>
        </w:rPr>
        <w:t xml:space="preserve">Čakste K. Tirdzniecības tiesības. </w:t>
      </w:r>
      <w:r w:rsidR="00066A78" w:rsidRPr="00E63FDF">
        <w:rPr>
          <w:rFonts w:asciiTheme="majorBidi" w:hAnsiTheme="majorBidi" w:cstheme="majorBidi"/>
          <w:bCs/>
          <w:i/>
          <w:iCs/>
        </w:rPr>
        <w:t>I </w:t>
      </w:r>
      <w:r w:rsidR="009B4095" w:rsidRPr="00E63FDF">
        <w:rPr>
          <w:rFonts w:asciiTheme="majorBidi" w:hAnsiTheme="majorBidi" w:cstheme="majorBidi"/>
          <w:bCs/>
          <w:i/>
          <w:iCs/>
        </w:rPr>
        <w:t>daļa. Rīga: [b. i.], 19</w:t>
      </w:r>
      <w:r w:rsidR="00066A78" w:rsidRPr="00E63FDF">
        <w:rPr>
          <w:rFonts w:asciiTheme="majorBidi" w:hAnsiTheme="majorBidi" w:cstheme="majorBidi"/>
          <w:bCs/>
          <w:i/>
          <w:iCs/>
        </w:rPr>
        <w:t>40</w:t>
      </w:r>
      <w:r w:rsidR="009B4095" w:rsidRPr="00E63FDF">
        <w:rPr>
          <w:rFonts w:asciiTheme="majorBidi" w:hAnsiTheme="majorBidi" w:cstheme="majorBidi"/>
          <w:bCs/>
          <w:i/>
          <w:iCs/>
        </w:rPr>
        <w:t xml:space="preserve">, </w:t>
      </w:r>
      <w:r w:rsidR="00066A78" w:rsidRPr="00E63FDF">
        <w:rPr>
          <w:rFonts w:asciiTheme="majorBidi" w:hAnsiTheme="majorBidi" w:cstheme="majorBidi"/>
          <w:bCs/>
          <w:i/>
          <w:iCs/>
        </w:rPr>
        <w:t>36.–38</w:t>
      </w:r>
      <w:r w:rsidR="009B4095" w:rsidRPr="00E63FDF">
        <w:rPr>
          <w:rFonts w:asciiTheme="majorBidi" w:hAnsiTheme="majorBidi" w:cstheme="majorBidi"/>
          <w:bCs/>
          <w:i/>
          <w:iCs/>
        </w:rPr>
        <w:t>. lpp.</w:t>
      </w:r>
      <w:r w:rsidR="003745C0" w:rsidRPr="00E63FDF">
        <w:rPr>
          <w:rFonts w:asciiTheme="majorBidi" w:hAnsiTheme="majorBidi" w:cstheme="majorBidi"/>
          <w:bCs/>
        </w:rPr>
        <w:t>).</w:t>
      </w:r>
    </w:p>
    <w:p w14:paraId="07D96D2B" w14:textId="7EC278D0" w:rsidR="0008531E" w:rsidRPr="00E63FDF" w:rsidRDefault="005545AF" w:rsidP="00E63FDF">
      <w:pPr>
        <w:spacing w:line="276" w:lineRule="auto"/>
        <w:ind w:firstLine="709"/>
        <w:jc w:val="both"/>
        <w:rPr>
          <w:rFonts w:asciiTheme="majorBidi" w:hAnsiTheme="majorBidi" w:cstheme="majorBidi"/>
          <w:bCs/>
        </w:rPr>
      </w:pPr>
      <w:r w:rsidRPr="00E63FDF">
        <w:rPr>
          <w:rFonts w:asciiTheme="majorBidi" w:hAnsiTheme="majorBidi" w:cstheme="majorBidi"/>
          <w:bCs/>
        </w:rPr>
        <w:t>[8.2]</w:t>
      </w:r>
      <w:r w:rsidR="00DD7FAB" w:rsidRPr="00E63FDF">
        <w:rPr>
          <w:rFonts w:asciiTheme="majorBidi" w:hAnsiTheme="majorBidi" w:cstheme="majorBidi"/>
          <w:bCs/>
        </w:rPr>
        <w:t> </w:t>
      </w:r>
      <w:r w:rsidRPr="00E63FDF">
        <w:rPr>
          <w:rFonts w:asciiTheme="majorBidi" w:hAnsiTheme="majorBidi" w:cstheme="majorBidi"/>
          <w:bCs/>
        </w:rPr>
        <w:t>K</w:t>
      </w:r>
      <w:r w:rsidR="00DD56D8" w:rsidRPr="00E63FDF">
        <w:rPr>
          <w:rFonts w:asciiTheme="majorBidi" w:hAnsiTheme="majorBidi" w:cstheme="majorBidi"/>
          <w:bCs/>
        </w:rPr>
        <w:t>omerclikuma 20. pant</w:t>
      </w:r>
      <w:r w:rsidR="00887536" w:rsidRPr="00E63FDF">
        <w:rPr>
          <w:rFonts w:asciiTheme="majorBidi" w:hAnsiTheme="majorBidi" w:cstheme="majorBidi"/>
          <w:bCs/>
        </w:rPr>
        <w:t>s</w:t>
      </w:r>
      <w:r w:rsidR="00824595" w:rsidRPr="00E63FDF">
        <w:rPr>
          <w:rFonts w:asciiTheme="majorBidi" w:hAnsiTheme="majorBidi" w:cstheme="majorBidi"/>
          <w:bCs/>
        </w:rPr>
        <w:t xml:space="preserve"> </w:t>
      </w:r>
      <w:r w:rsidR="00803A5A" w:rsidRPr="00E63FDF">
        <w:rPr>
          <w:rFonts w:asciiTheme="majorBidi" w:hAnsiTheme="majorBidi" w:cstheme="majorBidi"/>
          <w:bCs/>
        </w:rPr>
        <w:t>ir nacionālo tiesību norma, proti, tā nav pārņemta no Eiropas Savienības tiesībām.</w:t>
      </w:r>
    </w:p>
    <w:p w14:paraId="5015D4E1" w14:textId="06C5A8D5" w:rsidR="00803603" w:rsidRPr="00E63FDF" w:rsidRDefault="00B56D20" w:rsidP="00E63FDF">
      <w:pPr>
        <w:spacing w:line="276" w:lineRule="auto"/>
        <w:ind w:firstLine="709"/>
        <w:jc w:val="both"/>
        <w:rPr>
          <w:rFonts w:asciiTheme="majorBidi" w:hAnsiTheme="majorBidi" w:cstheme="majorBidi"/>
          <w:bCs/>
        </w:rPr>
      </w:pPr>
      <w:r w:rsidRPr="00E63FDF">
        <w:rPr>
          <w:rFonts w:asciiTheme="majorBidi" w:hAnsiTheme="majorBidi" w:cstheme="majorBidi"/>
          <w:bCs/>
        </w:rPr>
        <w:t>Tajā pašā laikā Senāts ir atzinis, ka</w:t>
      </w:r>
      <w:r w:rsidR="00824595" w:rsidRPr="00E63FDF">
        <w:rPr>
          <w:rFonts w:asciiTheme="majorBidi" w:hAnsiTheme="majorBidi" w:cstheme="majorBidi"/>
          <w:bCs/>
        </w:rPr>
        <w:t xml:space="preserve"> Komerclikuma 20. pantā regulētās uzņēmuma pārejas konstatēšanai iespējams izmantot Eiropas Savienības Tiesas judikatūras atziņas</w:t>
      </w:r>
      <w:r w:rsidR="004D1370" w:rsidRPr="00E63FDF">
        <w:rPr>
          <w:rFonts w:asciiTheme="majorBidi" w:hAnsiTheme="majorBidi" w:cstheme="majorBidi"/>
          <w:bCs/>
        </w:rPr>
        <w:t>, kuras veltītas Padomes 1977. gada 14. februāra Direktīvā 77/187/EEK</w:t>
      </w:r>
      <w:r w:rsidR="00DD7FAB" w:rsidRPr="00E63FDF">
        <w:rPr>
          <w:rFonts w:asciiTheme="majorBidi" w:hAnsiTheme="majorBidi" w:cstheme="majorBidi"/>
          <w:bCs/>
        </w:rPr>
        <w:t>, respektīvi, Padomes 2001. gada 12. marta Direktīvā 2001/23/EK,</w:t>
      </w:r>
      <w:r w:rsidR="004D1370" w:rsidRPr="00E63FDF">
        <w:rPr>
          <w:rFonts w:asciiTheme="majorBidi" w:hAnsiTheme="majorBidi" w:cstheme="majorBidi"/>
          <w:bCs/>
        </w:rPr>
        <w:t xml:space="preserve"> par dalībvalstu tiesību aktu tuvināšanu attiecībā uz darbinieku tiesību aizsardzību uzņēmumu, uzņēmējsabiedrību vai uzņēmumu vai uzņēmējsabiedrību daļu pārejas gadījumā</w:t>
      </w:r>
      <w:r w:rsidR="00DD7FAB" w:rsidRPr="00E63FDF">
        <w:rPr>
          <w:rFonts w:asciiTheme="majorBidi" w:hAnsiTheme="majorBidi" w:cstheme="majorBidi"/>
          <w:bCs/>
        </w:rPr>
        <w:t xml:space="preserve"> </w:t>
      </w:r>
      <w:r w:rsidR="004D1370" w:rsidRPr="00E63FDF">
        <w:rPr>
          <w:rFonts w:asciiTheme="majorBidi" w:hAnsiTheme="majorBidi" w:cstheme="majorBidi"/>
          <w:bCs/>
        </w:rPr>
        <w:t xml:space="preserve">(turpmāk – Darbinieku aizsardzības direktīva) lietotā jēdziena </w:t>
      </w:r>
      <w:r w:rsidR="001E1234" w:rsidRPr="00E63FDF">
        <w:rPr>
          <w:rFonts w:asciiTheme="majorBidi" w:hAnsiTheme="majorBidi" w:cstheme="majorBidi"/>
          <w:bCs/>
        </w:rPr>
        <w:t>„</w:t>
      </w:r>
      <w:r w:rsidR="00803603" w:rsidRPr="00E63FDF">
        <w:rPr>
          <w:rFonts w:asciiTheme="majorBidi" w:hAnsiTheme="majorBidi" w:cstheme="majorBidi"/>
          <w:bCs/>
        </w:rPr>
        <w:t xml:space="preserve">ekonomiskās vienības </w:t>
      </w:r>
      <w:r w:rsidR="004D1370" w:rsidRPr="00E63FDF">
        <w:rPr>
          <w:rFonts w:asciiTheme="majorBidi" w:hAnsiTheme="majorBidi" w:cstheme="majorBidi"/>
          <w:bCs/>
        </w:rPr>
        <w:t>pāreja” iztulkošanai</w:t>
      </w:r>
      <w:r w:rsidR="00803603" w:rsidRPr="00E63FDF">
        <w:rPr>
          <w:rFonts w:asciiTheme="majorBidi" w:hAnsiTheme="majorBidi" w:cstheme="majorBidi"/>
          <w:bCs/>
        </w:rPr>
        <w:t xml:space="preserve"> (sk. </w:t>
      </w:r>
      <w:r w:rsidR="00803603" w:rsidRPr="00E63FDF">
        <w:rPr>
          <w:rFonts w:asciiTheme="majorBidi" w:hAnsiTheme="majorBidi" w:cstheme="majorBidi"/>
          <w:bCs/>
          <w:i/>
          <w:iCs/>
        </w:rPr>
        <w:t>Senāta 2017. gada 9. novembra sprieduma lietā Nr. SKC-340/2017, ECLI:LV:AT:2017:1109.C33355814.2.S, 7.1. punktu</w:t>
      </w:r>
      <w:r w:rsidR="00803603" w:rsidRPr="00E63FDF">
        <w:rPr>
          <w:rFonts w:asciiTheme="majorBidi" w:hAnsiTheme="majorBidi" w:cstheme="majorBidi"/>
          <w:bCs/>
        </w:rPr>
        <w:t>)</w:t>
      </w:r>
      <w:r w:rsidR="004D1370" w:rsidRPr="00E63FDF">
        <w:rPr>
          <w:rFonts w:asciiTheme="majorBidi" w:hAnsiTheme="majorBidi" w:cstheme="majorBidi"/>
          <w:bCs/>
        </w:rPr>
        <w:t xml:space="preserve">. </w:t>
      </w:r>
    </w:p>
    <w:p w14:paraId="1BE14244" w14:textId="31F0F600" w:rsidR="0008531E" w:rsidRPr="00E63FDF" w:rsidRDefault="004D1370"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Šāda metodoloģiskā pieeja izskaidrojama ar </w:t>
      </w:r>
      <w:r w:rsidR="00FB028B" w:rsidRPr="00E63FDF">
        <w:rPr>
          <w:rFonts w:asciiTheme="majorBidi" w:hAnsiTheme="majorBidi" w:cstheme="majorBidi"/>
          <w:bCs/>
        </w:rPr>
        <w:t xml:space="preserve">to, ka </w:t>
      </w:r>
      <w:r w:rsidR="00773556" w:rsidRPr="00E63FDF">
        <w:rPr>
          <w:rFonts w:asciiTheme="majorBidi" w:hAnsiTheme="majorBidi" w:cstheme="majorBidi"/>
          <w:bCs/>
        </w:rPr>
        <w:t xml:space="preserve">gan </w:t>
      </w:r>
      <w:r w:rsidR="00FB028B" w:rsidRPr="00E63FDF">
        <w:rPr>
          <w:rFonts w:asciiTheme="majorBidi" w:hAnsiTheme="majorBidi" w:cstheme="majorBidi"/>
          <w:bCs/>
        </w:rPr>
        <w:t>Komerclikuma 20. pantam</w:t>
      </w:r>
      <w:r w:rsidR="00773556" w:rsidRPr="00E63FDF">
        <w:rPr>
          <w:rFonts w:asciiTheme="majorBidi" w:hAnsiTheme="majorBidi" w:cstheme="majorBidi"/>
          <w:bCs/>
        </w:rPr>
        <w:t>, gan</w:t>
      </w:r>
      <w:r w:rsidR="00FB028B" w:rsidRPr="00E63FDF">
        <w:rPr>
          <w:rFonts w:asciiTheme="majorBidi" w:hAnsiTheme="majorBidi" w:cstheme="majorBidi"/>
          <w:bCs/>
        </w:rPr>
        <w:t xml:space="preserve"> Darbinieku aizsardzības direktīvai</w:t>
      </w:r>
      <w:r w:rsidR="00773556" w:rsidRPr="00E63FDF">
        <w:rPr>
          <w:rFonts w:asciiTheme="majorBidi" w:hAnsiTheme="majorBidi" w:cstheme="majorBidi"/>
          <w:bCs/>
        </w:rPr>
        <w:t xml:space="preserve">, </w:t>
      </w:r>
      <w:r w:rsidR="00FB028B" w:rsidRPr="00E63FDF">
        <w:rPr>
          <w:rFonts w:asciiTheme="majorBidi" w:hAnsiTheme="majorBidi" w:cstheme="majorBidi"/>
          <w:bCs/>
        </w:rPr>
        <w:t>kuras normas pārņemtas Darba likuma 117.–121. pantā</w:t>
      </w:r>
      <w:r w:rsidR="00773556" w:rsidRPr="00E63FDF">
        <w:rPr>
          <w:rFonts w:asciiTheme="majorBidi" w:hAnsiTheme="majorBidi" w:cstheme="majorBidi"/>
          <w:bCs/>
        </w:rPr>
        <w:t>,</w:t>
      </w:r>
      <w:r w:rsidR="00FB028B" w:rsidRPr="00E63FDF">
        <w:rPr>
          <w:rFonts w:asciiTheme="majorBidi" w:hAnsiTheme="majorBidi" w:cstheme="majorBidi"/>
          <w:bCs/>
        </w:rPr>
        <w:t xml:space="preserve"> ir līdzīgs </w:t>
      </w:r>
      <w:r w:rsidR="00492E31" w:rsidRPr="00E63FDF">
        <w:rPr>
          <w:rFonts w:asciiTheme="majorBidi" w:hAnsiTheme="majorBidi" w:cstheme="majorBidi"/>
          <w:bCs/>
        </w:rPr>
        <w:t>pamat</w:t>
      </w:r>
      <w:r w:rsidR="00FB028B" w:rsidRPr="00E63FDF">
        <w:rPr>
          <w:rFonts w:asciiTheme="majorBidi" w:hAnsiTheme="majorBidi" w:cstheme="majorBidi"/>
          <w:bCs/>
        </w:rPr>
        <w:t>mērķis – aizsargāt trešo personu, t. i., kreditoru, par kādiem uzskatāmi arī darbinieki, tiesības un intereses.</w:t>
      </w:r>
    </w:p>
    <w:p w14:paraId="79798972" w14:textId="77777777" w:rsidR="00773556" w:rsidRPr="00E63FDF" w:rsidRDefault="00803603" w:rsidP="00E63FDF">
      <w:pPr>
        <w:spacing w:line="276" w:lineRule="auto"/>
        <w:ind w:firstLine="709"/>
        <w:jc w:val="both"/>
        <w:rPr>
          <w:rFonts w:asciiTheme="majorBidi" w:hAnsiTheme="majorBidi" w:cstheme="majorBidi"/>
          <w:bCs/>
        </w:rPr>
      </w:pPr>
      <w:r w:rsidRPr="00E63FDF">
        <w:rPr>
          <w:rFonts w:asciiTheme="majorBidi" w:hAnsiTheme="majorBidi" w:cstheme="majorBidi"/>
          <w:bCs/>
        </w:rPr>
        <w:t>[8.</w:t>
      </w:r>
      <w:r w:rsidR="001E1234" w:rsidRPr="00E63FDF">
        <w:rPr>
          <w:rFonts w:asciiTheme="majorBidi" w:hAnsiTheme="majorBidi" w:cstheme="majorBidi"/>
          <w:bCs/>
        </w:rPr>
        <w:t>2.1</w:t>
      </w:r>
      <w:r w:rsidRPr="00E63FDF">
        <w:rPr>
          <w:rFonts w:asciiTheme="majorBidi" w:hAnsiTheme="majorBidi" w:cstheme="majorBidi"/>
          <w:bCs/>
        </w:rPr>
        <w:t>]</w:t>
      </w:r>
      <w:r w:rsidR="00DD7FAB" w:rsidRPr="00E63FDF">
        <w:rPr>
          <w:rFonts w:asciiTheme="majorBidi" w:hAnsiTheme="majorBidi" w:cstheme="majorBidi"/>
          <w:bCs/>
        </w:rPr>
        <w:t> </w:t>
      </w:r>
      <w:r w:rsidRPr="00E63FDF">
        <w:rPr>
          <w:rFonts w:asciiTheme="majorBidi" w:hAnsiTheme="majorBidi" w:cstheme="majorBidi"/>
          <w:bCs/>
        </w:rPr>
        <w:t>Eiropas Savienības Tiesas judikatūrā</w:t>
      </w:r>
      <w:r w:rsidR="001E1234" w:rsidRPr="00E63FDF">
        <w:rPr>
          <w:rFonts w:asciiTheme="majorBidi" w:hAnsiTheme="majorBidi" w:cstheme="majorBidi"/>
          <w:bCs/>
        </w:rPr>
        <w:t xml:space="preserve"> atzīts, ka Darbinieku aizsardzības direktīvas mērķis ir nodrošināt ekonomiskajā vienībā pastāvošo darba tiesisko attiecību nepārtrauktību neatkarīgi no </w:t>
      </w:r>
      <w:r w:rsidR="00773556" w:rsidRPr="00E63FDF">
        <w:rPr>
          <w:rFonts w:asciiTheme="majorBidi" w:hAnsiTheme="majorBidi" w:cstheme="majorBidi"/>
          <w:bCs/>
        </w:rPr>
        <w:t xml:space="preserve">tās </w:t>
      </w:r>
      <w:r w:rsidR="001E1234" w:rsidRPr="00E63FDF">
        <w:rPr>
          <w:rFonts w:asciiTheme="majorBidi" w:hAnsiTheme="majorBidi" w:cstheme="majorBidi"/>
          <w:bCs/>
        </w:rPr>
        <w:t xml:space="preserve">īpašnieka maiņas, lai novērstu darbinieku tiesiskā stāvokļa pasliktināšanos tikai un vienīgi minētās ekonomiskās vienības pārejas dēļ. Izšķirošais kritērijs, lai konstatētu „pāreju” šīs direktīvas izpratnē, ir tas, vai attiecīgā ekonomiskā vienība pēc tās pārejas ieguvējam saglabā savu identitāti, ko </w:t>
      </w:r>
      <w:proofErr w:type="spellStart"/>
      <w:r w:rsidR="001E1234" w:rsidRPr="00E63FDF">
        <w:rPr>
          <w:rFonts w:asciiTheme="majorBidi" w:hAnsiTheme="majorBidi" w:cstheme="majorBidi"/>
          <w:bCs/>
        </w:rPr>
        <w:t>citstarp</w:t>
      </w:r>
      <w:proofErr w:type="spellEnd"/>
      <w:r w:rsidR="001E1234" w:rsidRPr="00E63FDF">
        <w:rPr>
          <w:rFonts w:asciiTheme="majorBidi" w:hAnsiTheme="majorBidi" w:cstheme="majorBidi"/>
          <w:bCs/>
        </w:rPr>
        <w:t xml:space="preserve"> apliecina fakts, ka tās darbība faktiski tiek turpināta vai atsākta (sk., piemēram, </w:t>
      </w:r>
      <w:r w:rsidR="001E1234" w:rsidRPr="00E63FDF">
        <w:rPr>
          <w:rFonts w:asciiTheme="majorBidi" w:hAnsiTheme="majorBidi" w:cstheme="majorBidi"/>
          <w:bCs/>
          <w:i/>
          <w:iCs/>
        </w:rPr>
        <w:t>Eiropas Savienības Tiesas 2023. gada 16. novembra sprieduma lietā „NC (</w:t>
      </w:r>
      <w:proofErr w:type="spellStart"/>
      <w:r w:rsidR="001E1234" w:rsidRPr="00E63FDF">
        <w:rPr>
          <w:rFonts w:asciiTheme="majorBidi" w:hAnsiTheme="majorBidi" w:cstheme="majorBidi"/>
          <w:bCs/>
          <w:i/>
          <w:iCs/>
        </w:rPr>
        <w:t>Transfert</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d’une</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étude</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notariale</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espagnole</w:t>
      </w:r>
      <w:proofErr w:type="spellEnd"/>
      <w:r w:rsidR="001E1234" w:rsidRPr="00E63FDF">
        <w:rPr>
          <w:rFonts w:asciiTheme="majorBidi" w:hAnsiTheme="majorBidi" w:cstheme="majorBidi"/>
          <w:bCs/>
          <w:i/>
          <w:iCs/>
        </w:rPr>
        <w:t>)”, C-583/21 (apvienotās lietas C-583/21, C-584/21, C-585/21, C-586/21), ECLI:EU:C:2023:872, 52. punktu, 2015. gada 9. septembra sprieduma lietā „</w:t>
      </w:r>
      <w:proofErr w:type="spellStart"/>
      <w:r w:rsidR="001E1234" w:rsidRPr="00E63FDF">
        <w:rPr>
          <w:rFonts w:asciiTheme="majorBidi" w:hAnsiTheme="majorBidi" w:cstheme="majorBidi"/>
          <w:bCs/>
          <w:i/>
          <w:iCs/>
        </w:rPr>
        <w:t>João</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Filipe</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Ferreira</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da</w:t>
      </w:r>
      <w:proofErr w:type="spellEnd"/>
      <w:r w:rsidR="001E1234" w:rsidRPr="00E63FDF">
        <w:rPr>
          <w:rFonts w:asciiTheme="majorBidi" w:hAnsiTheme="majorBidi" w:cstheme="majorBidi"/>
          <w:bCs/>
          <w:i/>
          <w:iCs/>
        </w:rPr>
        <w:t xml:space="preserve"> Silva e </w:t>
      </w:r>
      <w:proofErr w:type="spellStart"/>
      <w:r w:rsidR="001E1234" w:rsidRPr="00E63FDF">
        <w:rPr>
          <w:rFonts w:asciiTheme="majorBidi" w:hAnsiTheme="majorBidi" w:cstheme="majorBidi"/>
          <w:bCs/>
          <w:i/>
          <w:iCs/>
        </w:rPr>
        <w:t>Brito</w:t>
      </w:r>
      <w:proofErr w:type="spellEnd"/>
      <w:r w:rsidR="001E1234" w:rsidRPr="00E63FDF">
        <w:rPr>
          <w:rFonts w:asciiTheme="majorBidi" w:hAnsiTheme="majorBidi" w:cstheme="majorBidi"/>
          <w:bCs/>
          <w:i/>
          <w:iCs/>
        </w:rPr>
        <w:t xml:space="preserve"> e.</w:t>
      </w:r>
      <w:r w:rsidR="00405593" w:rsidRPr="00E63FDF">
        <w:rPr>
          <w:rFonts w:asciiTheme="majorBidi" w:hAnsiTheme="majorBidi" w:cstheme="majorBidi"/>
          <w:bCs/>
          <w:i/>
          <w:iCs/>
        </w:rPr>
        <w:t> </w:t>
      </w:r>
      <w:r w:rsidR="001E1234" w:rsidRPr="00E63FDF">
        <w:rPr>
          <w:rFonts w:asciiTheme="majorBidi" w:hAnsiTheme="majorBidi" w:cstheme="majorBidi"/>
          <w:bCs/>
          <w:i/>
          <w:iCs/>
        </w:rPr>
        <w:t xml:space="preserve">a. pret </w:t>
      </w:r>
      <w:proofErr w:type="spellStart"/>
      <w:r w:rsidR="001E1234" w:rsidRPr="00E63FDF">
        <w:rPr>
          <w:rFonts w:asciiTheme="majorBidi" w:hAnsiTheme="majorBidi" w:cstheme="majorBidi"/>
          <w:bCs/>
          <w:i/>
          <w:iCs/>
        </w:rPr>
        <w:t>Estado</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português</w:t>
      </w:r>
      <w:proofErr w:type="spellEnd"/>
      <w:r w:rsidR="001E1234" w:rsidRPr="00E63FDF">
        <w:rPr>
          <w:rFonts w:asciiTheme="majorBidi" w:hAnsiTheme="majorBidi" w:cstheme="majorBidi"/>
          <w:bCs/>
          <w:i/>
          <w:iCs/>
        </w:rPr>
        <w:t>”, C-160/14, ECLI:EU:C:2015:565, 25. punktu, 2005. gada 26. maija spriedum</w:t>
      </w:r>
      <w:r w:rsidR="00316872" w:rsidRPr="00E63FDF">
        <w:rPr>
          <w:rFonts w:asciiTheme="majorBidi" w:hAnsiTheme="majorBidi" w:cstheme="majorBidi"/>
          <w:bCs/>
          <w:i/>
          <w:iCs/>
        </w:rPr>
        <w:t>a</w:t>
      </w:r>
      <w:r w:rsidR="001E1234" w:rsidRPr="00E63FDF">
        <w:rPr>
          <w:rFonts w:asciiTheme="majorBidi" w:hAnsiTheme="majorBidi" w:cstheme="majorBidi"/>
          <w:bCs/>
          <w:i/>
          <w:iCs/>
        </w:rPr>
        <w:t xml:space="preserve"> lietā „</w:t>
      </w:r>
      <w:proofErr w:type="spellStart"/>
      <w:r w:rsidR="001E1234" w:rsidRPr="00E63FDF">
        <w:rPr>
          <w:rFonts w:asciiTheme="majorBidi" w:hAnsiTheme="majorBidi" w:cstheme="majorBidi"/>
          <w:bCs/>
          <w:i/>
          <w:iCs/>
        </w:rPr>
        <w:t>Celtec</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Ltd</w:t>
      </w:r>
      <w:proofErr w:type="spellEnd"/>
      <w:r w:rsidR="001E1234" w:rsidRPr="00E63FDF">
        <w:rPr>
          <w:rFonts w:asciiTheme="majorBidi" w:hAnsiTheme="majorBidi" w:cstheme="majorBidi"/>
          <w:bCs/>
          <w:i/>
          <w:iCs/>
        </w:rPr>
        <w:t xml:space="preserve"> pret </w:t>
      </w:r>
      <w:proofErr w:type="spellStart"/>
      <w:r w:rsidR="001E1234" w:rsidRPr="00E63FDF">
        <w:rPr>
          <w:rFonts w:asciiTheme="majorBidi" w:hAnsiTheme="majorBidi" w:cstheme="majorBidi"/>
          <w:bCs/>
          <w:i/>
          <w:iCs/>
        </w:rPr>
        <w:t>John</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Astley</w:t>
      </w:r>
      <w:proofErr w:type="spellEnd"/>
      <w:r w:rsidR="001E1234" w:rsidRPr="00E63FDF">
        <w:rPr>
          <w:rFonts w:asciiTheme="majorBidi" w:hAnsiTheme="majorBidi" w:cstheme="majorBidi"/>
          <w:bCs/>
          <w:i/>
          <w:iCs/>
        </w:rPr>
        <w:t xml:space="preserve"> un citiem”, C-478/03, ECLI:EU:C:2005:321, 26., 27., 34. un 35. punktu, 1986. gada 18. marta sprieduma lietā „Jozef </w:t>
      </w:r>
      <w:proofErr w:type="spellStart"/>
      <w:r w:rsidR="001E1234" w:rsidRPr="00E63FDF">
        <w:rPr>
          <w:rFonts w:asciiTheme="majorBidi" w:hAnsiTheme="majorBidi" w:cstheme="majorBidi"/>
          <w:bCs/>
          <w:i/>
          <w:iCs/>
        </w:rPr>
        <w:t>Maria</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Antonius</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Spijkers</w:t>
      </w:r>
      <w:proofErr w:type="spellEnd"/>
      <w:r w:rsidR="001E1234" w:rsidRPr="00E63FDF">
        <w:rPr>
          <w:rFonts w:asciiTheme="majorBidi" w:hAnsiTheme="majorBidi" w:cstheme="majorBidi"/>
          <w:bCs/>
          <w:i/>
          <w:iCs/>
        </w:rPr>
        <w:t xml:space="preserve"> pret </w:t>
      </w:r>
      <w:proofErr w:type="spellStart"/>
      <w:r w:rsidR="001E1234" w:rsidRPr="00E63FDF">
        <w:rPr>
          <w:rFonts w:asciiTheme="majorBidi" w:hAnsiTheme="majorBidi" w:cstheme="majorBidi"/>
          <w:bCs/>
          <w:i/>
          <w:iCs/>
        </w:rPr>
        <w:t>Gebroeders</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Benedik</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Abattoir</w:t>
      </w:r>
      <w:proofErr w:type="spellEnd"/>
      <w:r w:rsidR="001E1234" w:rsidRPr="00E63FDF">
        <w:rPr>
          <w:rFonts w:asciiTheme="majorBidi" w:hAnsiTheme="majorBidi" w:cstheme="majorBidi"/>
          <w:bCs/>
          <w:i/>
          <w:iCs/>
        </w:rPr>
        <w:t xml:space="preserve"> CV un Alfred </w:t>
      </w:r>
      <w:proofErr w:type="spellStart"/>
      <w:r w:rsidR="001E1234" w:rsidRPr="00E63FDF">
        <w:rPr>
          <w:rFonts w:asciiTheme="majorBidi" w:hAnsiTheme="majorBidi" w:cstheme="majorBidi"/>
          <w:bCs/>
          <w:i/>
          <w:iCs/>
        </w:rPr>
        <w:t>Benedik</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en</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Zonen</w:t>
      </w:r>
      <w:proofErr w:type="spellEnd"/>
      <w:r w:rsidR="001E1234" w:rsidRPr="00E63FDF">
        <w:rPr>
          <w:rFonts w:asciiTheme="majorBidi" w:hAnsiTheme="majorBidi" w:cstheme="majorBidi"/>
          <w:bCs/>
          <w:i/>
          <w:iCs/>
        </w:rPr>
        <w:t xml:space="preserve"> BV”, C-24/85, ECLI:EU:C:1986:127, 11. un 12. punktu</w:t>
      </w:r>
      <w:r w:rsidR="001E1234" w:rsidRPr="00E63FDF">
        <w:rPr>
          <w:rFonts w:asciiTheme="majorBidi" w:hAnsiTheme="majorBidi" w:cstheme="majorBidi"/>
          <w:bCs/>
        </w:rPr>
        <w:t xml:space="preserve">). </w:t>
      </w:r>
    </w:p>
    <w:p w14:paraId="2D1E22D8" w14:textId="03F76E71" w:rsidR="001E1234" w:rsidRPr="00E63FDF" w:rsidRDefault="001E1234" w:rsidP="00E63FDF">
      <w:pPr>
        <w:spacing w:line="276" w:lineRule="auto"/>
        <w:ind w:firstLine="709"/>
        <w:jc w:val="both"/>
        <w:rPr>
          <w:rFonts w:asciiTheme="majorBidi" w:hAnsiTheme="majorBidi" w:cstheme="majorBidi"/>
          <w:bCs/>
        </w:rPr>
      </w:pPr>
      <w:r w:rsidRPr="00E63FDF">
        <w:rPr>
          <w:rFonts w:asciiTheme="majorBidi" w:hAnsiTheme="majorBidi" w:cstheme="majorBidi"/>
          <w:bCs/>
        </w:rPr>
        <w:t>Ņemot vērā atšķirības starp Darbinieku aizsardzības direktīvas dažādajām lingvistiskajām versijām un atšķirīgo „</w:t>
      </w:r>
      <w:r w:rsidR="00773556" w:rsidRPr="00E63FDF">
        <w:rPr>
          <w:rFonts w:asciiTheme="majorBidi" w:hAnsiTheme="majorBidi" w:cstheme="majorBidi"/>
          <w:bCs/>
        </w:rPr>
        <w:t xml:space="preserve">ekonomiskās vienības </w:t>
      </w:r>
      <w:r w:rsidRPr="00E63FDF">
        <w:rPr>
          <w:rFonts w:asciiTheme="majorBidi" w:hAnsiTheme="majorBidi" w:cstheme="majorBidi"/>
          <w:bCs/>
        </w:rPr>
        <w:t>pārejas” jēdziena saturu dalībvalstu nacionālajās tiesībās, Eiropas Savienības Tiesa ir iztulkojusi šo jēdzienu tik plaši, lai tas atbilstu šīs direktīvas preambulas 3. apsvērumā norādītajam mērķim aizsargāt darbiniekus darba devēja maiņas gadījumā (sk.</w:t>
      </w:r>
      <w:r w:rsidRPr="00E63FDF">
        <w:rPr>
          <w:rFonts w:asciiTheme="majorBidi" w:hAnsiTheme="majorBidi" w:cstheme="majorBidi"/>
          <w:bCs/>
          <w:i/>
          <w:iCs/>
        </w:rPr>
        <w:t xml:space="preserve"> Eiropas Savienības Tiesas 2018. gada 11. jūlija sprieduma lietā „</w:t>
      </w:r>
      <w:proofErr w:type="spellStart"/>
      <w:r w:rsidRPr="00E63FDF">
        <w:rPr>
          <w:rFonts w:asciiTheme="majorBidi" w:hAnsiTheme="majorBidi" w:cstheme="majorBidi"/>
          <w:bCs/>
          <w:i/>
          <w:iCs/>
        </w:rPr>
        <w:t>Ángel</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Somoza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Hermo</w:t>
      </w:r>
      <w:proofErr w:type="spellEnd"/>
      <w:r w:rsidRPr="00E63FDF">
        <w:rPr>
          <w:rFonts w:asciiTheme="majorBidi" w:hAnsiTheme="majorBidi" w:cstheme="majorBidi"/>
          <w:bCs/>
          <w:i/>
          <w:iCs/>
        </w:rPr>
        <w:t xml:space="preserve"> un </w:t>
      </w:r>
      <w:proofErr w:type="spellStart"/>
      <w:r w:rsidRPr="00E63FDF">
        <w:rPr>
          <w:rFonts w:asciiTheme="majorBidi" w:hAnsiTheme="majorBidi" w:cstheme="majorBidi"/>
          <w:bCs/>
          <w:i/>
          <w:iCs/>
        </w:rPr>
        <w:t>Ilunión</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Seguridad</w:t>
      </w:r>
      <w:proofErr w:type="spellEnd"/>
      <w:r w:rsidRPr="00E63FDF">
        <w:rPr>
          <w:rFonts w:asciiTheme="majorBidi" w:hAnsiTheme="majorBidi" w:cstheme="majorBidi"/>
          <w:bCs/>
          <w:i/>
          <w:iCs/>
        </w:rPr>
        <w:t xml:space="preserve"> SA pret </w:t>
      </w:r>
      <w:proofErr w:type="spellStart"/>
      <w:r w:rsidRPr="00E63FDF">
        <w:rPr>
          <w:rFonts w:asciiTheme="majorBidi" w:hAnsiTheme="majorBidi" w:cstheme="majorBidi"/>
          <w:bCs/>
          <w:i/>
          <w:iCs/>
        </w:rPr>
        <w:t>Esabe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Vigilancia</w:t>
      </w:r>
      <w:proofErr w:type="spellEnd"/>
      <w:r w:rsidRPr="00E63FDF">
        <w:rPr>
          <w:rFonts w:asciiTheme="majorBidi" w:hAnsiTheme="majorBidi" w:cstheme="majorBidi"/>
          <w:bCs/>
          <w:i/>
          <w:iCs/>
        </w:rPr>
        <w:t xml:space="preserve"> SA un </w:t>
      </w:r>
      <w:proofErr w:type="spellStart"/>
      <w:r w:rsidRPr="00E63FDF">
        <w:rPr>
          <w:rFonts w:asciiTheme="majorBidi" w:hAnsiTheme="majorBidi" w:cstheme="majorBidi"/>
          <w:bCs/>
          <w:i/>
          <w:iCs/>
        </w:rPr>
        <w:t>Fondo</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Garantia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Salarial</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Fogasa</w:t>
      </w:r>
      <w:proofErr w:type="spellEnd"/>
      <w:r w:rsidRPr="00E63FDF">
        <w:rPr>
          <w:rFonts w:asciiTheme="majorBidi" w:hAnsiTheme="majorBidi" w:cstheme="majorBidi"/>
          <w:bCs/>
          <w:i/>
          <w:iCs/>
        </w:rPr>
        <w:t>)”, C-60/17, ECLI:EU:C:2018:559, 26. punktu, 2011. gada 20. janvāra spriedum</w:t>
      </w:r>
      <w:r w:rsidR="00316872" w:rsidRPr="00E63FDF">
        <w:rPr>
          <w:rFonts w:asciiTheme="majorBidi" w:hAnsiTheme="majorBidi" w:cstheme="majorBidi"/>
          <w:bCs/>
          <w:i/>
          <w:iCs/>
        </w:rPr>
        <w:t>a</w:t>
      </w:r>
      <w:r w:rsidRPr="00E63FDF">
        <w:rPr>
          <w:rFonts w:asciiTheme="majorBidi" w:hAnsiTheme="majorBidi" w:cstheme="majorBidi"/>
          <w:bCs/>
          <w:i/>
          <w:iCs/>
        </w:rPr>
        <w:t xml:space="preserve"> lietā „CLECE SA pret </w:t>
      </w:r>
      <w:proofErr w:type="spellStart"/>
      <w:r w:rsidRPr="00E63FDF">
        <w:rPr>
          <w:rFonts w:asciiTheme="majorBidi" w:hAnsiTheme="majorBidi" w:cstheme="majorBidi"/>
          <w:bCs/>
          <w:i/>
          <w:iCs/>
        </w:rPr>
        <w:t>María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Socorro</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Martín</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Valor</w:t>
      </w:r>
      <w:proofErr w:type="spellEnd"/>
      <w:r w:rsidRPr="00E63FDF">
        <w:rPr>
          <w:rFonts w:asciiTheme="majorBidi" w:hAnsiTheme="majorBidi" w:cstheme="majorBidi"/>
          <w:bCs/>
          <w:i/>
          <w:iCs/>
        </w:rPr>
        <w:t xml:space="preserve"> un </w:t>
      </w:r>
      <w:proofErr w:type="spellStart"/>
      <w:r w:rsidRPr="00E63FDF">
        <w:rPr>
          <w:rFonts w:asciiTheme="majorBidi" w:hAnsiTheme="majorBidi" w:cstheme="majorBidi"/>
          <w:bCs/>
          <w:i/>
          <w:iCs/>
        </w:rPr>
        <w:t>Ayuntamiento</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Cobisa</w:t>
      </w:r>
      <w:proofErr w:type="spellEnd"/>
      <w:r w:rsidRPr="00E63FDF">
        <w:rPr>
          <w:rFonts w:asciiTheme="majorBidi" w:hAnsiTheme="majorBidi" w:cstheme="majorBidi"/>
          <w:bCs/>
          <w:i/>
          <w:iCs/>
        </w:rPr>
        <w:t>”, C-463/09, ECLI:EU:C:2011:24, 29. punktu, 2007. gada 13. septembra spriedum</w:t>
      </w:r>
      <w:r w:rsidR="00316872" w:rsidRPr="00E63FDF">
        <w:rPr>
          <w:rFonts w:asciiTheme="majorBidi" w:hAnsiTheme="majorBidi" w:cstheme="majorBidi"/>
          <w:bCs/>
          <w:i/>
          <w:iCs/>
        </w:rPr>
        <w:t>a</w:t>
      </w:r>
      <w:r w:rsidRPr="00E63FDF">
        <w:rPr>
          <w:rFonts w:asciiTheme="majorBidi" w:hAnsiTheme="majorBidi" w:cstheme="majorBidi"/>
          <w:bCs/>
          <w:i/>
          <w:iCs/>
        </w:rPr>
        <w:t xml:space="preserve"> lietā „Mohamed </w:t>
      </w:r>
      <w:proofErr w:type="spellStart"/>
      <w:r w:rsidRPr="00E63FDF">
        <w:rPr>
          <w:rFonts w:asciiTheme="majorBidi" w:hAnsiTheme="majorBidi" w:cstheme="majorBidi"/>
          <w:bCs/>
          <w:i/>
          <w:iCs/>
        </w:rPr>
        <w:lastRenderedPageBreak/>
        <w:t>Jouini</w:t>
      </w:r>
      <w:proofErr w:type="spellEnd"/>
      <w:r w:rsidRPr="00E63FDF">
        <w:rPr>
          <w:rFonts w:asciiTheme="majorBidi" w:hAnsiTheme="majorBidi" w:cstheme="majorBidi"/>
          <w:bCs/>
          <w:i/>
          <w:iCs/>
        </w:rPr>
        <w:t xml:space="preserve"> un citi pret </w:t>
      </w:r>
      <w:proofErr w:type="spellStart"/>
      <w:r w:rsidRPr="00E63FDF">
        <w:rPr>
          <w:rFonts w:asciiTheme="majorBidi" w:hAnsiTheme="majorBidi" w:cstheme="majorBidi"/>
          <w:bCs/>
          <w:i/>
          <w:iCs/>
        </w:rPr>
        <w:t>Princess</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Personal</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Service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GmbH</w:t>
      </w:r>
      <w:proofErr w:type="spellEnd"/>
      <w:r w:rsidRPr="00E63FDF">
        <w:rPr>
          <w:rFonts w:asciiTheme="majorBidi" w:hAnsiTheme="majorBidi" w:cstheme="majorBidi"/>
          <w:bCs/>
          <w:i/>
          <w:iCs/>
        </w:rPr>
        <w:t xml:space="preserve"> (PPS)”, C-458/05, ECLI:EU:C:2007:512, 24. punktu</w:t>
      </w:r>
      <w:r w:rsidRPr="00E63FDF">
        <w:rPr>
          <w:rFonts w:asciiTheme="majorBidi" w:hAnsiTheme="majorBidi" w:cstheme="majorBidi"/>
          <w:bCs/>
        </w:rPr>
        <w:t>).</w:t>
      </w:r>
    </w:p>
    <w:p w14:paraId="5037F2F6" w14:textId="3152F95E" w:rsidR="00DD7FAB" w:rsidRPr="00E63FDF" w:rsidRDefault="00492E31"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Citiem vārdiem, </w:t>
      </w:r>
      <w:r w:rsidR="00AA28B2" w:rsidRPr="00E63FDF">
        <w:rPr>
          <w:rFonts w:asciiTheme="majorBidi" w:hAnsiTheme="majorBidi" w:cstheme="majorBidi"/>
          <w:bCs/>
        </w:rPr>
        <w:t xml:space="preserve">tā kā Darbinieku aizsardzības direktīvas mērķis ir darbinieku tiesību aizsardzība, arī „ekonomiskās vienības pārejas” </w:t>
      </w:r>
      <w:r w:rsidR="00F03AAB" w:rsidRPr="00E63FDF">
        <w:rPr>
          <w:rFonts w:asciiTheme="majorBidi" w:hAnsiTheme="majorBidi" w:cstheme="majorBidi"/>
          <w:bCs/>
        </w:rPr>
        <w:t xml:space="preserve">jēdziens </w:t>
      </w:r>
      <w:r w:rsidR="008D0EE5" w:rsidRPr="00E63FDF">
        <w:rPr>
          <w:rFonts w:asciiTheme="majorBidi" w:hAnsiTheme="majorBidi" w:cstheme="majorBidi"/>
          <w:bCs/>
        </w:rPr>
        <w:t xml:space="preserve">Eiropas Savienības Tiesas judikatūrā </w:t>
      </w:r>
      <w:r w:rsidR="00AA28B2" w:rsidRPr="00E63FDF">
        <w:rPr>
          <w:rFonts w:asciiTheme="majorBidi" w:hAnsiTheme="majorBidi" w:cstheme="majorBidi"/>
          <w:bCs/>
        </w:rPr>
        <w:t xml:space="preserve">tiek iztulkots pietiekami plaši, lai </w:t>
      </w:r>
      <w:r w:rsidR="00F03AAB" w:rsidRPr="00E63FDF">
        <w:rPr>
          <w:rFonts w:asciiTheme="majorBidi" w:hAnsiTheme="majorBidi" w:cstheme="majorBidi"/>
          <w:bCs/>
        </w:rPr>
        <w:t xml:space="preserve">nodrošinātu iespējami pilnīgāku aizsardzību </w:t>
      </w:r>
      <w:r w:rsidR="00DD7FAB" w:rsidRPr="00E63FDF">
        <w:rPr>
          <w:rFonts w:asciiTheme="majorBidi" w:hAnsiTheme="majorBidi" w:cstheme="majorBidi"/>
          <w:bCs/>
        </w:rPr>
        <w:t xml:space="preserve">darbiniekiem </w:t>
      </w:r>
      <w:r w:rsidR="00F03AAB" w:rsidRPr="00E63FDF">
        <w:rPr>
          <w:rFonts w:asciiTheme="majorBidi" w:hAnsiTheme="majorBidi" w:cstheme="majorBidi"/>
          <w:bCs/>
        </w:rPr>
        <w:t xml:space="preserve">un </w:t>
      </w:r>
      <w:r w:rsidR="00773556" w:rsidRPr="00E63FDF">
        <w:rPr>
          <w:rFonts w:asciiTheme="majorBidi" w:hAnsiTheme="majorBidi" w:cstheme="majorBidi"/>
          <w:bCs/>
        </w:rPr>
        <w:t xml:space="preserve">lai </w:t>
      </w:r>
      <w:r w:rsidR="00DD7FAB" w:rsidRPr="00E63FDF">
        <w:rPr>
          <w:rFonts w:asciiTheme="majorBidi" w:hAnsiTheme="majorBidi" w:cstheme="majorBidi"/>
          <w:bCs/>
        </w:rPr>
        <w:t xml:space="preserve">viņus </w:t>
      </w:r>
      <w:r w:rsidR="00F03AAB" w:rsidRPr="00E63FDF">
        <w:rPr>
          <w:rFonts w:asciiTheme="majorBidi" w:hAnsiTheme="majorBidi" w:cstheme="majorBidi"/>
          <w:bCs/>
        </w:rPr>
        <w:t xml:space="preserve">pasargātu tostarp no </w:t>
      </w:r>
      <w:r w:rsidR="00DD7FAB" w:rsidRPr="00E63FDF">
        <w:rPr>
          <w:rFonts w:asciiTheme="majorBidi" w:hAnsiTheme="majorBidi" w:cstheme="majorBidi"/>
          <w:bCs/>
        </w:rPr>
        <w:t xml:space="preserve">tādas </w:t>
      </w:r>
      <w:r w:rsidR="00F03AAB" w:rsidRPr="00E63FDF">
        <w:rPr>
          <w:rFonts w:asciiTheme="majorBidi" w:hAnsiTheme="majorBidi" w:cstheme="majorBidi"/>
          <w:bCs/>
        </w:rPr>
        <w:t xml:space="preserve">uzņēmuma nodevēja un ieguvēja </w:t>
      </w:r>
      <w:r w:rsidR="0087692C" w:rsidRPr="00E63FDF">
        <w:rPr>
          <w:rFonts w:asciiTheme="majorBidi" w:hAnsiTheme="majorBidi" w:cstheme="majorBidi"/>
          <w:bCs/>
        </w:rPr>
        <w:t xml:space="preserve">apzinātas </w:t>
      </w:r>
      <w:r w:rsidR="00F03AAB" w:rsidRPr="00E63FDF">
        <w:rPr>
          <w:rFonts w:asciiTheme="majorBidi" w:hAnsiTheme="majorBidi" w:cstheme="majorBidi"/>
          <w:bCs/>
        </w:rPr>
        <w:t>rīcības, k</w:t>
      </w:r>
      <w:r w:rsidR="00DD7FAB" w:rsidRPr="00E63FDF">
        <w:rPr>
          <w:rFonts w:asciiTheme="majorBidi" w:hAnsiTheme="majorBidi" w:cstheme="majorBidi"/>
          <w:bCs/>
        </w:rPr>
        <w:t>ura</w:t>
      </w:r>
      <w:r w:rsidR="00F03AAB" w:rsidRPr="00E63FDF">
        <w:rPr>
          <w:rFonts w:asciiTheme="majorBidi" w:hAnsiTheme="majorBidi" w:cstheme="majorBidi"/>
          <w:bCs/>
        </w:rPr>
        <w:t xml:space="preserve"> vērsta uz uzņēmuma pārejas slēpšanu</w:t>
      </w:r>
      <w:r w:rsidR="00DD7FAB" w:rsidRPr="00E63FDF">
        <w:rPr>
          <w:rFonts w:asciiTheme="majorBidi" w:hAnsiTheme="majorBidi" w:cstheme="majorBidi"/>
          <w:bCs/>
        </w:rPr>
        <w:t xml:space="preserve"> nolūkā izvairīties no saistību pret darbiniekiem pārņemšanas.</w:t>
      </w:r>
    </w:p>
    <w:p w14:paraId="782B93CE" w14:textId="4C8A5E76" w:rsidR="001E1234" w:rsidRPr="00E63FDF" w:rsidRDefault="001E1234" w:rsidP="00E63FDF">
      <w:pPr>
        <w:spacing w:line="276" w:lineRule="auto"/>
        <w:ind w:firstLine="709"/>
        <w:jc w:val="both"/>
        <w:rPr>
          <w:rFonts w:asciiTheme="majorBidi" w:hAnsiTheme="majorBidi" w:cstheme="majorBidi"/>
          <w:bCs/>
          <w:i/>
          <w:iCs/>
        </w:rPr>
      </w:pPr>
      <w:r w:rsidRPr="00E63FDF">
        <w:rPr>
          <w:rFonts w:asciiTheme="majorBidi" w:hAnsiTheme="majorBidi" w:cstheme="majorBidi"/>
          <w:bCs/>
        </w:rPr>
        <w:t>[8.2.2] </w:t>
      </w:r>
      <w:r w:rsidR="00DD7FAB" w:rsidRPr="00E63FDF">
        <w:rPr>
          <w:rFonts w:asciiTheme="majorBidi" w:hAnsiTheme="majorBidi" w:cstheme="majorBidi"/>
          <w:bCs/>
        </w:rPr>
        <w:t>Kā atzīts Eiropas Savienības Tiesas judikatūrā, l</w:t>
      </w:r>
      <w:r w:rsidRPr="00E63FDF">
        <w:rPr>
          <w:rFonts w:asciiTheme="majorBidi" w:hAnsiTheme="majorBidi" w:cstheme="majorBidi"/>
          <w:bCs/>
        </w:rPr>
        <w:t>ai noteiktu, vai ir iestājies uzņēmuma identitātes saglabāšanas nosacījums, jāņem vērā visi konkrētā gadījuma apstākļi, tostarp 1) konkrētā uzņēmuma vai komercdarbības veids, 2) ir vai nav pārgājuši materiālie aktīvi, piemēram, ēkas un kustamas lietas, 3) nemateriālo aktīvu vērtība pārejas brīdī, 4) ir vai nav pārņemta lielākā daļa darbinieku, 5) ir vai nav pārgājuši klienti, 6)</w:t>
      </w:r>
      <w:r w:rsidR="00265727" w:rsidRPr="00E63FDF">
        <w:rPr>
          <w:rFonts w:asciiTheme="majorBidi" w:hAnsiTheme="majorBidi" w:cstheme="majorBidi"/>
          <w:bCs/>
        </w:rPr>
        <w:t> </w:t>
      </w:r>
      <w:r w:rsidRPr="00E63FDF">
        <w:rPr>
          <w:rFonts w:asciiTheme="majorBidi" w:hAnsiTheme="majorBidi" w:cstheme="majorBidi"/>
          <w:bCs/>
        </w:rPr>
        <w:t xml:space="preserve">pirms un pēc pārejas </w:t>
      </w:r>
      <w:r w:rsidR="00265727" w:rsidRPr="00E63FDF">
        <w:rPr>
          <w:rFonts w:asciiTheme="majorBidi" w:hAnsiTheme="majorBidi" w:cstheme="majorBidi"/>
          <w:bCs/>
        </w:rPr>
        <w:t xml:space="preserve">veikto darbību </w:t>
      </w:r>
      <w:r w:rsidRPr="00E63FDF">
        <w:rPr>
          <w:rFonts w:asciiTheme="majorBidi" w:hAnsiTheme="majorBidi" w:cstheme="majorBidi"/>
          <w:bCs/>
        </w:rPr>
        <w:t xml:space="preserve">līdzības pakāpe, 7) periods, ja tāds ir, kura laikā šīs darbības tikušas pārtrauktas. Tomēr visi </w:t>
      </w:r>
      <w:r w:rsidR="00265727" w:rsidRPr="00E63FDF">
        <w:rPr>
          <w:rFonts w:asciiTheme="majorBidi" w:hAnsiTheme="majorBidi" w:cstheme="majorBidi"/>
          <w:bCs/>
        </w:rPr>
        <w:t>minētie</w:t>
      </w:r>
      <w:r w:rsidRPr="00E63FDF">
        <w:rPr>
          <w:rFonts w:asciiTheme="majorBidi" w:hAnsiTheme="majorBidi" w:cstheme="majorBidi"/>
          <w:bCs/>
        </w:rPr>
        <w:t xml:space="preserve"> apstākļi ir tikai atsevišķi faktori kopējā novērtējumā, kas jāveic</w:t>
      </w:r>
      <w:r w:rsidR="00316872" w:rsidRPr="00E63FDF">
        <w:rPr>
          <w:rFonts w:asciiTheme="majorBidi" w:hAnsiTheme="majorBidi" w:cstheme="majorBidi"/>
          <w:bCs/>
        </w:rPr>
        <w:t xml:space="preserve"> katrā konkrētā gadījumā</w:t>
      </w:r>
      <w:r w:rsidRPr="00E63FDF">
        <w:rPr>
          <w:rFonts w:asciiTheme="majorBidi" w:hAnsiTheme="majorBidi" w:cstheme="majorBidi"/>
          <w:bCs/>
        </w:rPr>
        <w:t xml:space="preserve">, un tāpēc tos nedrīkst vērtēt izolēti jeb nošķirti vienu no otra (sk., piemēram, </w:t>
      </w:r>
      <w:r w:rsidRPr="00E63FDF">
        <w:rPr>
          <w:rFonts w:asciiTheme="majorBidi" w:hAnsiTheme="majorBidi" w:cstheme="majorBidi"/>
          <w:bCs/>
          <w:i/>
          <w:iCs/>
        </w:rPr>
        <w:t>Eiropas Savienības Tiesas 2023. gada 16. novembra sprieduma lietā „NC (</w:t>
      </w:r>
      <w:proofErr w:type="spellStart"/>
      <w:r w:rsidRPr="00E63FDF">
        <w:rPr>
          <w:rFonts w:asciiTheme="majorBidi" w:hAnsiTheme="majorBidi" w:cstheme="majorBidi"/>
          <w:bCs/>
          <w:i/>
          <w:iCs/>
        </w:rPr>
        <w:t>Transfert</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d’une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étude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notariale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espagnole</w:t>
      </w:r>
      <w:proofErr w:type="spellEnd"/>
      <w:r w:rsidRPr="00E63FDF">
        <w:rPr>
          <w:rFonts w:asciiTheme="majorBidi" w:hAnsiTheme="majorBidi" w:cstheme="majorBidi"/>
          <w:bCs/>
          <w:i/>
          <w:iCs/>
        </w:rPr>
        <w:t>)”, C-583/21 (apvienotās lietas C-583/21, C-584/21, C-585/21, C-586/21), ECLI:EU:C:2023:872, 64. punktu, 2015. gada 9. septembra sprieduma lietā „</w:t>
      </w:r>
      <w:proofErr w:type="spellStart"/>
      <w:r w:rsidRPr="00E63FDF">
        <w:rPr>
          <w:rFonts w:asciiTheme="majorBidi" w:hAnsiTheme="majorBidi" w:cstheme="majorBidi"/>
          <w:bCs/>
          <w:i/>
          <w:iCs/>
        </w:rPr>
        <w:t>João</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Filipe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Ferreira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da</w:t>
      </w:r>
      <w:proofErr w:type="spellEnd"/>
      <w:r w:rsidRPr="00E63FDF">
        <w:rPr>
          <w:rFonts w:asciiTheme="majorBidi" w:hAnsiTheme="majorBidi" w:cstheme="majorBidi"/>
          <w:bCs/>
          <w:i/>
          <w:iCs/>
        </w:rPr>
        <w:t xml:space="preserve"> Silva e </w:t>
      </w:r>
      <w:proofErr w:type="spellStart"/>
      <w:r w:rsidRPr="00E63FDF">
        <w:rPr>
          <w:rFonts w:asciiTheme="majorBidi" w:hAnsiTheme="majorBidi" w:cstheme="majorBidi"/>
          <w:bCs/>
          <w:i/>
          <w:iCs/>
        </w:rPr>
        <w:t>Brito</w:t>
      </w:r>
      <w:proofErr w:type="spellEnd"/>
      <w:r w:rsidRPr="00E63FDF">
        <w:rPr>
          <w:rFonts w:asciiTheme="majorBidi" w:hAnsiTheme="majorBidi" w:cstheme="majorBidi"/>
          <w:bCs/>
          <w:i/>
          <w:iCs/>
        </w:rPr>
        <w:t xml:space="preserve"> e.</w:t>
      </w:r>
      <w:r w:rsidR="00405593" w:rsidRPr="00E63FDF">
        <w:rPr>
          <w:rFonts w:asciiTheme="majorBidi" w:hAnsiTheme="majorBidi" w:cstheme="majorBidi"/>
          <w:bCs/>
          <w:i/>
          <w:iCs/>
        </w:rPr>
        <w:t> </w:t>
      </w:r>
      <w:r w:rsidRPr="00E63FDF">
        <w:rPr>
          <w:rFonts w:asciiTheme="majorBidi" w:hAnsiTheme="majorBidi" w:cstheme="majorBidi"/>
          <w:bCs/>
          <w:i/>
          <w:iCs/>
        </w:rPr>
        <w:t xml:space="preserve">a. pret </w:t>
      </w:r>
      <w:proofErr w:type="spellStart"/>
      <w:r w:rsidRPr="00E63FDF">
        <w:rPr>
          <w:rFonts w:asciiTheme="majorBidi" w:hAnsiTheme="majorBidi" w:cstheme="majorBidi"/>
          <w:bCs/>
          <w:i/>
          <w:iCs/>
        </w:rPr>
        <w:t>Estado</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português</w:t>
      </w:r>
      <w:proofErr w:type="spellEnd"/>
      <w:r w:rsidRPr="00E63FDF">
        <w:rPr>
          <w:rFonts w:asciiTheme="majorBidi" w:hAnsiTheme="majorBidi" w:cstheme="majorBidi"/>
          <w:bCs/>
          <w:i/>
          <w:iCs/>
        </w:rPr>
        <w:t>”, C-160/14, ECLI:EU:C:2015:565, 26. punktu,</w:t>
      </w:r>
      <w:r w:rsidRPr="00E63FDF">
        <w:rPr>
          <w:rFonts w:asciiTheme="majorBidi" w:hAnsiTheme="majorBidi" w:cstheme="majorBidi"/>
          <w:b/>
          <w:bCs/>
          <w:i/>
          <w:iCs/>
        </w:rPr>
        <w:t xml:space="preserve"> </w:t>
      </w:r>
      <w:r w:rsidRPr="00E63FDF">
        <w:rPr>
          <w:rFonts w:asciiTheme="majorBidi" w:hAnsiTheme="majorBidi" w:cstheme="majorBidi"/>
          <w:bCs/>
          <w:i/>
          <w:iCs/>
        </w:rPr>
        <w:t>1997. gada 11. marta sprieduma lietā „</w:t>
      </w:r>
      <w:proofErr w:type="spellStart"/>
      <w:r w:rsidRPr="00E63FDF">
        <w:rPr>
          <w:rFonts w:asciiTheme="majorBidi" w:hAnsiTheme="majorBidi" w:cstheme="majorBidi"/>
          <w:bCs/>
          <w:i/>
          <w:iCs/>
        </w:rPr>
        <w:t>Ayse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Süzen</w:t>
      </w:r>
      <w:proofErr w:type="spellEnd"/>
      <w:r w:rsidRPr="00E63FDF">
        <w:rPr>
          <w:rFonts w:asciiTheme="majorBidi" w:hAnsiTheme="majorBidi" w:cstheme="majorBidi"/>
          <w:bCs/>
          <w:i/>
          <w:iCs/>
        </w:rPr>
        <w:t xml:space="preserve"> pret </w:t>
      </w:r>
      <w:proofErr w:type="spellStart"/>
      <w:r w:rsidRPr="00E63FDF">
        <w:rPr>
          <w:rFonts w:asciiTheme="majorBidi" w:hAnsiTheme="majorBidi" w:cstheme="majorBidi"/>
          <w:bCs/>
          <w:i/>
          <w:iCs/>
        </w:rPr>
        <w:t>Zehnacker</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Gebäudereinigung</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GmbH</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Krankenhausservice</w:t>
      </w:r>
      <w:proofErr w:type="spellEnd"/>
      <w:r w:rsidRPr="00E63FDF">
        <w:rPr>
          <w:rFonts w:asciiTheme="majorBidi" w:hAnsiTheme="majorBidi" w:cstheme="majorBidi"/>
          <w:bCs/>
          <w:i/>
          <w:iCs/>
        </w:rPr>
        <w:t xml:space="preserve">”, C-13/95, ECLI:EU:C:1997:141, 14. punktu, 1986. gada 18. marta sprieduma lietā „Jozef </w:t>
      </w:r>
      <w:proofErr w:type="spellStart"/>
      <w:r w:rsidRPr="00E63FDF">
        <w:rPr>
          <w:rFonts w:asciiTheme="majorBidi" w:hAnsiTheme="majorBidi" w:cstheme="majorBidi"/>
          <w:bCs/>
          <w:i/>
          <w:iCs/>
        </w:rPr>
        <w:t>Maria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Antonius</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Spijkers</w:t>
      </w:r>
      <w:proofErr w:type="spellEnd"/>
      <w:r w:rsidRPr="00E63FDF">
        <w:rPr>
          <w:rFonts w:asciiTheme="majorBidi" w:hAnsiTheme="majorBidi" w:cstheme="majorBidi"/>
          <w:bCs/>
          <w:i/>
          <w:iCs/>
        </w:rPr>
        <w:t xml:space="preserve"> pret </w:t>
      </w:r>
      <w:proofErr w:type="spellStart"/>
      <w:r w:rsidRPr="00E63FDF">
        <w:rPr>
          <w:rFonts w:asciiTheme="majorBidi" w:hAnsiTheme="majorBidi" w:cstheme="majorBidi"/>
          <w:bCs/>
          <w:i/>
          <w:iCs/>
        </w:rPr>
        <w:t>Gebroeders</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Benedik</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Abattoir</w:t>
      </w:r>
      <w:proofErr w:type="spellEnd"/>
      <w:r w:rsidRPr="00E63FDF">
        <w:rPr>
          <w:rFonts w:asciiTheme="majorBidi" w:hAnsiTheme="majorBidi" w:cstheme="majorBidi"/>
          <w:bCs/>
          <w:i/>
          <w:iCs/>
        </w:rPr>
        <w:t xml:space="preserve"> CV un Alfred </w:t>
      </w:r>
      <w:proofErr w:type="spellStart"/>
      <w:r w:rsidRPr="00E63FDF">
        <w:rPr>
          <w:rFonts w:asciiTheme="majorBidi" w:hAnsiTheme="majorBidi" w:cstheme="majorBidi"/>
          <w:bCs/>
          <w:i/>
          <w:iCs/>
        </w:rPr>
        <w:t>Benedik</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en</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Zonen</w:t>
      </w:r>
      <w:proofErr w:type="spellEnd"/>
      <w:r w:rsidRPr="00E63FDF">
        <w:rPr>
          <w:rFonts w:asciiTheme="majorBidi" w:hAnsiTheme="majorBidi" w:cstheme="majorBidi"/>
          <w:bCs/>
          <w:i/>
          <w:iCs/>
        </w:rPr>
        <w:t xml:space="preserve"> BV”, C-24/85, ECLI:EU:C:1986:127, 13. punktu</w:t>
      </w:r>
      <w:r w:rsidRPr="00E63FDF">
        <w:rPr>
          <w:rFonts w:asciiTheme="majorBidi" w:hAnsiTheme="majorBidi" w:cstheme="majorBidi"/>
          <w:bCs/>
        </w:rPr>
        <w:t>).</w:t>
      </w:r>
    </w:p>
    <w:p w14:paraId="3AD22FC9" w14:textId="2860DE18" w:rsidR="001E1234" w:rsidRPr="00E63FDF" w:rsidRDefault="001E1234" w:rsidP="00E63FDF">
      <w:pPr>
        <w:spacing w:line="276" w:lineRule="auto"/>
        <w:ind w:firstLine="709"/>
        <w:jc w:val="both"/>
        <w:rPr>
          <w:rFonts w:asciiTheme="majorBidi" w:hAnsiTheme="majorBidi" w:cstheme="majorBidi"/>
          <w:bCs/>
        </w:rPr>
      </w:pPr>
      <w:r w:rsidRPr="00E63FDF">
        <w:rPr>
          <w:rFonts w:asciiTheme="majorBidi" w:hAnsiTheme="majorBidi" w:cstheme="majorBidi"/>
          <w:bCs/>
        </w:rPr>
        <w:tab/>
        <w:t xml:space="preserve">No minētā izriet, ka nozīme, kāda piešķirama katram no dažādajiem </w:t>
      </w:r>
      <w:r w:rsidR="00773556" w:rsidRPr="00E63FDF">
        <w:rPr>
          <w:rFonts w:asciiTheme="majorBidi" w:hAnsiTheme="majorBidi" w:cstheme="majorBidi"/>
          <w:bCs/>
        </w:rPr>
        <w:t xml:space="preserve">„ekonomiskās vienības </w:t>
      </w:r>
      <w:r w:rsidRPr="00E63FDF">
        <w:rPr>
          <w:rFonts w:asciiTheme="majorBidi" w:hAnsiTheme="majorBidi" w:cstheme="majorBidi"/>
          <w:bCs/>
        </w:rPr>
        <w:t xml:space="preserve">pārejas” Darbinieku aizsardzības direktīvas izpratnē esības kritērijiem, noteikti atšķiras atkarībā no veiktās darbības vai pat no ražošanas vai pārvaldības metodēm, kuras tiek izmantotas attiecīgajā ekonomiskajā vienībā, uzņēmumā vai uzņēmuma daļā. Proti, </w:t>
      </w:r>
      <w:r w:rsidR="000F6D9D" w:rsidRPr="00E63FDF">
        <w:rPr>
          <w:rFonts w:asciiTheme="majorBidi" w:hAnsiTheme="majorBidi" w:cstheme="majorBidi"/>
          <w:bCs/>
        </w:rPr>
        <w:t xml:space="preserve">tādā </w:t>
      </w:r>
      <w:r w:rsidRPr="00E63FDF">
        <w:rPr>
          <w:rFonts w:asciiTheme="majorBidi" w:hAnsiTheme="majorBidi" w:cstheme="majorBidi"/>
          <w:bCs/>
        </w:rPr>
        <w:t>nozarē, kurā darbība galvenokārt balstās uz darbaspēku, kas it īpaši attiecas uz gadījumiem, kad darbībai nav nepieciešami speciāli materiālie aktīvi, ekonomiskās vienības identitāte nevar tikt saglabāta, ja ieguvējs nepārņem skaita un prasmju ziņā būtiskāko šīs ekonomiskās vienības personāla daļu, kuru viņa priekštecis ir nodarbinājis konkrētās darbības veikšanai. Savukārt tad, ja darbība galvenokārt balstās uz aprīkojumu, ar to vien, ka ieguvējs nav pārņēmis skaita un prasmju ziņā būtiskāko personāla daļu, kuru viņa priekštecis ir nodarbinājis tās pašas darbības veikšanai, nepietiek, lai izslēgtu</w:t>
      </w:r>
      <w:r w:rsidR="00492E31" w:rsidRPr="00E63FDF">
        <w:rPr>
          <w:rFonts w:asciiTheme="majorBidi" w:hAnsiTheme="majorBidi" w:cstheme="majorBidi"/>
          <w:bCs/>
        </w:rPr>
        <w:t xml:space="preserve"> to</w:t>
      </w:r>
      <w:r w:rsidRPr="00E63FDF">
        <w:rPr>
          <w:rFonts w:asciiTheme="majorBidi" w:hAnsiTheme="majorBidi" w:cstheme="majorBidi"/>
          <w:bCs/>
        </w:rPr>
        <w:t>, ka ir notikusi identitāti saglabājošas ekonomiskās vienības pāreja Darbinieku aizsardzības direktīvas izpratnē. Atšķirīgs iztulkojums būtu pretrunā šīs direktīvas pamatmērķim – saglabāt darba līgum</w:t>
      </w:r>
      <w:r w:rsidR="00492E31" w:rsidRPr="00E63FDF">
        <w:rPr>
          <w:rFonts w:asciiTheme="majorBidi" w:hAnsiTheme="majorBidi" w:cstheme="majorBidi"/>
          <w:bCs/>
        </w:rPr>
        <w:t>a attiecības</w:t>
      </w:r>
      <w:r w:rsidRPr="00E63FDF">
        <w:rPr>
          <w:rFonts w:asciiTheme="majorBidi" w:hAnsiTheme="majorBidi" w:cstheme="majorBidi"/>
          <w:bCs/>
        </w:rPr>
        <w:t xml:space="preserve"> ar uzņēmuma nodevēja darbiniekiem pat pretēji uzņēmuma ieguvēja gribai. Tādējādi šādai analīzei jābalstās uz veselu virkni faktisko apstākļu, un nacionālajai tiesai minētais jautājums katrā konkrētā gadījumā jāizvērtē individuāli, ņemot vērā Eiropas Savienības Tiesas noteiktos kritērijus, kā arī Darbinieku aizsardzības direktīvas mērķus, tostarp šīs direktīvas preambulas 3. ap</w:t>
      </w:r>
      <w:r w:rsidR="00BF7FF7" w:rsidRPr="00E63FDF">
        <w:rPr>
          <w:rFonts w:asciiTheme="majorBidi" w:hAnsiTheme="majorBidi" w:cstheme="majorBidi"/>
          <w:bCs/>
        </w:rPr>
        <w:t>s</w:t>
      </w:r>
      <w:r w:rsidRPr="00E63FDF">
        <w:rPr>
          <w:rFonts w:asciiTheme="majorBidi" w:hAnsiTheme="majorBidi" w:cstheme="majorBidi"/>
          <w:bCs/>
        </w:rPr>
        <w:t xml:space="preserve">vērumā norādīto mērķi aizsargāt darbiniekus darba devēja maiņas gadījumā, lai nodrošinātu darbinieku tiesību saglabāšanu (sk. </w:t>
      </w:r>
      <w:r w:rsidRPr="00E63FDF">
        <w:rPr>
          <w:rFonts w:asciiTheme="majorBidi" w:hAnsiTheme="majorBidi" w:cstheme="majorBidi"/>
          <w:bCs/>
          <w:i/>
          <w:iCs/>
        </w:rPr>
        <w:t xml:space="preserve">Eiropas Savienības Tiesas 2023. gada </w:t>
      </w:r>
      <w:r w:rsidRPr="00E63FDF">
        <w:rPr>
          <w:rFonts w:asciiTheme="majorBidi" w:hAnsiTheme="majorBidi" w:cstheme="majorBidi"/>
          <w:bCs/>
          <w:i/>
          <w:iCs/>
        </w:rPr>
        <w:lastRenderedPageBreak/>
        <w:t>16. novembra sprieduma lietā „NC (</w:t>
      </w:r>
      <w:proofErr w:type="spellStart"/>
      <w:r w:rsidRPr="00E63FDF">
        <w:rPr>
          <w:rFonts w:asciiTheme="majorBidi" w:hAnsiTheme="majorBidi" w:cstheme="majorBidi"/>
          <w:bCs/>
          <w:i/>
          <w:iCs/>
        </w:rPr>
        <w:t>Transfert</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d’une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étude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notariale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espagnole</w:t>
      </w:r>
      <w:proofErr w:type="spellEnd"/>
      <w:r w:rsidRPr="00E63FDF">
        <w:rPr>
          <w:rFonts w:asciiTheme="majorBidi" w:hAnsiTheme="majorBidi" w:cstheme="majorBidi"/>
          <w:bCs/>
          <w:i/>
          <w:iCs/>
        </w:rPr>
        <w:t>)”, C-583/21 (apvienotās lietas C-583/21, C-584/21, C-585/21, C-586/21), ECLI:EU:C:2023:872, 65.–68. punktu, 2017. gada 19. oktobra sprieduma lietā „</w:t>
      </w:r>
      <w:proofErr w:type="spellStart"/>
      <w:r w:rsidRPr="00E63FDF">
        <w:rPr>
          <w:rFonts w:asciiTheme="majorBidi" w:hAnsiTheme="majorBidi" w:cstheme="majorBidi"/>
          <w:bCs/>
          <w:i/>
          <w:iCs/>
        </w:rPr>
        <w:t>Securitas-Serviços</w:t>
      </w:r>
      <w:proofErr w:type="spellEnd"/>
      <w:r w:rsidRPr="00E63FDF">
        <w:rPr>
          <w:rFonts w:asciiTheme="majorBidi" w:hAnsiTheme="majorBidi" w:cstheme="majorBidi"/>
          <w:bCs/>
          <w:i/>
          <w:iCs/>
        </w:rPr>
        <w:t xml:space="preserve"> e </w:t>
      </w:r>
      <w:proofErr w:type="spellStart"/>
      <w:r w:rsidRPr="00E63FDF">
        <w:rPr>
          <w:rFonts w:asciiTheme="majorBidi" w:hAnsiTheme="majorBidi" w:cstheme="majorBidi"/>
          <w:bCs/>
          <w:i/>
          <w:iCs/>
        </w:rPr>
        <w:t>Tecnologia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Segurança</w:t>
      </w:r>
      <w:proofErr w:type="spellEnd"/>
      <w:r w:rsidRPr="00E63FDF">
        <w:rPr>
          <w:rFonts w:asciiTheme="majorBidi" w:hAnsiTheme="majorBidi" w:cstheme="majorBidi"/>
          <w:bCs/>
          <w:i/>
          <w:iCs/>
        </w:rPr>
        <w:t xml:space="preserve"> SA pret ICTS </w:t>
      </w:r>
      <w:proofErr w:type="spellStart"/>
      <w:r w:rsidRPr="00E63FDF">
        <w:rPr>
          <w:rFonts w:asciiTheme="majorBidi" w:hAnsiTheme="majorBidi" w:cstheme="majorBidi"/>
          <w:bCs/>
          <w:i/>
          <w:iCs/>
        </w:rPr>
        <w:t>Portugal-Consultadoria</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Aviação</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Comercial</w:t>
      </w:r>
      <w:proofErr w:type="spellEnd"/>
      <w:r w:rsidRPr="00E63FDF">
        <w:rPr>
          <w:rFonts w:asciiTheme="majorBidi" w:hAnsiTheme="majorBidi" w:cstheme="majorBidi"/>
          <w:bCs/>
          <w:i/>
          <w:iCs/>
        </w:rPr>
        <w:t> SA un citiem”, C-200/16, ECLI:EU:C:2017:780, 28.–31. punktu, 2015. gada 26. novembra spriedum</w:t>
      </w:r>
      <w:r w:rsidR="00316872" w:rsidRPr="00E63FDF">
        <w:rPr>
          <w:rFonts w:asciiTheme="majorBidi" w:hAnsiTheme="majorBidi" w:cstheme="majorBidi"/>
          <w:bCs/>
          <w:i/>
          <w:iCs/>
        </w:rPr>
        <w:t>a</w:t>
      </w:r>
      <w:r w:rsidRPr="00E63FDF">
        <w:rPr>
          <w:rFonts w:asciiTheme="majorBidi" w:hAnsiTheme="majorBidi" w:cstheme="majorBidi"/>
          <w:bCs/>
          <w:i/>
          <w:iCs/>
        </w:rPr>
        <w:t xml:space="preserve"> lietā „</w:t>
      </w:r>
      <w:proofErr w:type="spellStart"/>
      <w:r w:rsidRPr="00E63FDF">
        <w:rPr>
          <w:rFonts w:asciiTheme="majorBidi" w:hAnsiTheme="majorBidi" w:cstheme="majorBidi"/>
          <w:bCs/>
          <w:i/>
          <w:iCs/>
        </w:rPr>
        <w:t>Administrador</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de</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Infraestructuras</w:t>
      </w:r>
      <w:proofErr w:type="spellEnd"/>
      <w:r w:rsidRPr="00E63FDF">
        <w:rPr>
          <w:rFonts w:asciiTheme="majorBidi" w:hAnsiTheme="majorBidi" w:cstheme="majorBidi"/>
          <w:bCs/>
          <w:i/>
          <w:iCs/>
        </w:rPr>
        <w:t xml:space="preserve"> </w:t>
      </w:r>
      <w:proofErr w:type="spellStart"/>
      <w:r w:rsidRPr="00E63FDF">
        <w:rPr>
          <w:rFonts w:asciiTheme="majorBidi" w:hAnsiTheme="majorBidi" w:cstheme="majorBidi"/>
          <w:bCs/>
          <w:i/>
          <w:iCs/>
        </w:rPr>
        <w:t>Ferroviarias</w:t>
      </w:r>
      <w:proofErr w:type="spellEnd"/>
      <w:r w:rsidRPr="00E63FDF">
        <w:rPr>
          <w:rFonts w:asciiTheme="majorBidi" w:hAnsiTheme="majorBidi" w:cstheme="majorBidi"/>
          <w:bCs/>
          <w:i/>
          <w:iCs/>
        </w:rPr>
        <w:t xml:space="preserve"> (ADIF) pret Luis Aira </w:t>
      </w:r>
      <w:proofErr w:type="spellStart"/>
      <w:r w:rsidRPr="00E63FDF">
        <w:rPr>
          <w:rFonts w:asciiTheme="majorBidi" w:hAnsiTheme="majorBidi" w:cstheme="majorBidi"/>
          <w:bCs/>
          <w:i/>
          <w:iCs/>
        </w:rPr>
        <w:t>Pascual</w:t>
      </w:r>
      <w:proofErr w:type="spellEnd"/>
      <w:r w:rsidRPr="00E63FDF">
        <w:rPr>
          <w:rFonts w:asciiTheme="majorBidi" w:hAnsiTheme="majorBidi" w:cstheme="majorBidi"/>
          <w:bCs/>
          <w:i/>
          <w:iCs/>
        </w:rPr>
        <w:t xml:space="preserve"> un citiem”, C-509/14, ECLI:EU:C:2015:781, 34.–43. punktu</w:t>
      </w:r>
      <w:r w:rsidRPr="00E63FDF">
        <w:rPr>
          <w:rFonts w:asciiTheme="majorBidi" w:hAnsiTheme="majorBidi" w:cstheme="majorBidi"/>
          <w:bCs/>
        </w:rPr>
        <w:t>).</w:t>
      </w:r>
    </w:p>
    <w:p w14:paraId="5AEADEF6" w14:textId="50DC4917" w:rsidR="002C193A" w:rsidRPr="00E63FDF" w:rsidRDefault="00492E31" w:rsidP="00E63FDF">
      <w:pPr>
        <w:spacing w:line="276" w:lineRule="auto"/>
        <w:ind w:firstLine="709"/>
        <w:jc w:val="both"/>
        <w:rPr>
          <w:rFonts w:asciiTheme="majorBidi" w:hAnsiTheme="majorBidi" w:cstheme="majorBidi"/>
          <w:bCs/>
        </w:rPr>
      </w:pPr>
      <w:bookmarkStart w:id="2" w:name="_Hlk203725477"/>
      <w:r w:rsidRPr="00E63FDF">
        <w:rPr>
          <w:rFonts w:asciiTheme="majorBidi" w:hAnsiTheme="majorBidi" w:cstheme="majorBidi"/>
          <w:bCs/>
        </w:rPr>
        <w:t>[8.2.3] </w:t>
      </w:r>
      <w:r w:rsidR="001E1234" w:rsidRPr="00E63FDF">
        <w:rPr>
          <w:rFonts w:asciiTheme="majorBidi" w:hAnsiTheme="majorBidi" w:cstheme="majorBidi"/>
          <w:bCs/>
        </w:rPr>
        <w:t xml:space="preserve">Visbeidzot, lai konstatētu, vai ir saglabāta pārņemtās ekonomiskās vienības identitāte, nozīme ir nevis tādas specifiskās organizācijas saglabāšanai, kādu nodevējs noteicis attiecībā uz dažādajiem ražošanas elementiem, kuri tiek nodoti, bet gan starp šiem elementiem pastāvošās savstarpējās atkarības un </w:t>
      </w:r>
      <w:proofErr w:type="spellStart"/>
      <w:r w:rsidR="001E1234" w:rsidRPr="00E63FDF">
        <w:rPr>
          <w:rFonts w:asciiTheme="majorBidi" w:hAnsiTheme="majorBidi" w:cstheme="majorBidi"/>
          <w:bCs/>
        </w:rPr>
        <w:t>papildināmības</w:t>
      </w:r>
      <w:proofErr w:type="spellEnd"/>
      <w:r w:rsidR="001E1234" w:rsidRPr="00E63FDF">
        <w:rPr>
          <w:rFonts w:asciiTheme="majorBidi" w:hAnsiTheme="majorBidi" w:cstheme="majorBidi"/>
          <w:bCs/>
        </w:rPr>
        <w:t xml:space="preserve"> funkcionālās saiknes saglabāšanai. Šādas funkcionālās saiknes starp pārņemtajiem dažādajiem ražošanas elementiem saglabāšana ļauj ieguvējam šos elementus izmantot pat tad, ja pēc pārejas tie tiek iekļauti (integrēti) jaunā un atšķirīgā organizatoriskā struktūrā, lai veiktu tādu pašu vai līdzīgu saimniecisko darbību</w:t>
      </w:r>
      <w:bookmarkEnd w:id="2"/>
      <w:r w:rsidR="001E1234" w:rsidRPr="00E63FDF">
        <w:rPr>
          <w:rFonts w:asciiTheme="majorBidi" w:hAnsiTheme="majorBidi" w:cstheme="majorBidi"/>
          <w:bCs/>
        </w:rPr>
        <w:t xml:space="preserve"> (sk. </w:t>
      </w:r>
      <w:r w:rsidR="001E1234" w:rsidRPr="00E63FDF">
        <w:rPr>
          <w:rFonts w:asciiTheme="majorBidi" w:hAnsiTheme="majorBidi" w:cstheme="majorBidi"/>
          <w:bCs/>
          <w:i/>
          <w:iCs/>
        </w:rPr>
        <w:t>Eiropas Savienības Tiesas 2015. gada 9. septembra sprieduma lietā „</w:t>
      </w:r>
      <w:proofErr w:type="spellStart"/>
      <w:r w:rsidR="001E1234" w:rsidRPr="00E63FDF">
        <w:rPr>
          <w:rFonts w:asciiTheme="majorBidi" w:hAnsiTheme="majorBidi" w:cstheme="majorBidi"/>
          <w:bCs/>
          <w:i/>
          <w:iCs/>
        </w:rPr>
        <w:t>João</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Filipe</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Ferreira</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da</w:t>
      </w:r>
      <w:proofErr w:type="spellEnd"/>
      <w:r w:rsidR="001E1234" w:rsidRPr="00E63FDF">
        <w:rPr>
          <w:rFonts w:asciiTheme="majorBidi" w:hAnsiTheme="majorBidi" w:cstheme="majorBidi"/>
          <w:bCs/>
          <w:i/>
          <w:iCs/>
        </w:rPr>
        <w:t xml:space="preserve"> Silva e </w:t>
      </w:r>
      <w:proofErr w:type="spellStart"/>
      <w:r w:rsidR="001E1234" w:rsidRPr="00E63FDF">
        <w:rPr>
          <w:rFonts w:asciiTheme="majorBidi" w:hAnsiTheme="majorBidi" w:cstheme="majorBidi"/>
          <w:bCs/>
          <w:i/>
          <w:iCs/>
        </w:rPr>
        <w:t>Brito</w:t>
      </w:r>
      <w:proofErr w:type="spellEnd"/>
      <w:r w:rsidR="001E1234" w:rsidRPr="00E63FDF">
        <w:rPr>
          <w:rFonts w:asciiTheme="majorBidi" w:hAnsiTheme="majorBidi" w:cstheme="majorBidi"/>
          <w:bCs/>
          <w:i/>
          <w:iCs/>
        </w:rPr>
        <w:t xml:space="preserve"> e.</w:t>
      </w:r>
      <w:r w:rsidR="00405593" w:rsidRPr="00E63FDF">
        <w:rPr>
          <w:rFonts w:asciiTheme="majorBidi" w:hAnsiTheme="majorBidi" w:cstheme="majorBidi"/>
          <w:bCs/>
          <w:i/>
          <w:iCs/>
        </w:rPr>
        <w:t> </w:t>
      </w:r>
      <w:r w:rsidR="001E1234" w:rsidRPr="00E63FDF">
        <w:rPr>
          <w:rFonts w:asciiTheme="majorBidi" w:hAnsiTheme="majorBidi" w:cstheme="majorBidi"/>
          <w:bCs/>
          <w:i/>
          <w:iCs/>
        </w:rPr>
        <w:t xml:space="preserve">a. pret </w:t>
      </w:r>
      <w:proofErr w:type="spellStart"/>
      <w:r w:rsidR="001E1234" w:rsidRPr="00E63FDF">
        <w:rPr>
          <w:rFonts w:asciiTheme="majorBidi" w:hAnsiTheme="majorBidi" w:cstheme="majorBidi"/>
          <w:bCs/>
          <w:i/>
          <w:iCs/>
        </w:rPr>
        <w:t>Estado</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português</w:t>
      </w:r>
      <w:proofErr w:type="spellEnd"/>
      <w:r w:rsidR="001E1234" w:rsidRPr="00E63FDF">
        <w:rPr>
          <w:rFonts w:asciiTheme="majorBidi" w:hAnsiTheme="majorBidi" w:cstheme="majorBidi"/>
          <w:bCs/>
          <w:i/>
          <w:iCs/>
        </w:rPr>
        <w:t>”, C-160/14, ECLI:EU:C:2015:565, 33. un 34. punktu, 2009. gada 12. februāra sprieduma lietā „</w:t>
      </w:r>
      <w:proofErr w:type="spellStart"/>
      <w:r w:rsidR="001E1234" w:rsidRPr="00E63FDF">
        <w:rPr>
          <w:rFonts w:asciiTheme="majorBidi" w:hAnsiTheme="majorBidi" w:cstheme="majorBidi"/>
          <w:bCs/>
          <w:i/>
          <w:iCs/>
        </w:rPr>
        <w:t>Dietmar</w:t>
      </w:r>
      <w:proofErr w:type="spellEnd"/>
      <w:r w:rsidR="001E1234" w:rsidRPr="00E63FDF">
        <w:rPr>
          <w:rFonts w:asciiTheme="majorBidi" w:hAnsiTheme="majorBidi" w:cstheme="majorBidi"/>
          <w:bCs/>
          <w:i/>
          <w:iCs/>
        </w:rPr>
        <w:t xml:space="preserve"> </w:t>
      </w:r>
      <w:proofErr w:type="spellStart"/>
      <w:r w:rsidR="001E1234" w:rsidRPr="00E63FDF">
        <w:rPr>
          <w:rFonts w:asciiTheme="majorBidi" w:hAnsiTheme="majorBidi" w:cstheme="majorBidi"/>
          <w:bCs/>
          <w:i/>
          <w:iCs/>
        </w:rPr>
        <w:t>Klarenberg</w:t>
      </w:r>
      <w:proofErr w:type="spellEnd"/>
      <w:r w:rsidR="001E1234" w:rsidRPr="00E63FDF">
        <w:rPr>
          <w:rFonts w:asciiTheme="majorBidi" w:hAnsiTheme="majorBidi" w:cstheme="majorBidi"/>
          <w:bCs/>
          <w:i/>
          <w:iCs/>
        </w:rPr>
        <w:t xml:space="preserve"> pret </w:t>
      </w:r>
      <w:proofErr w:type="spellStart"/>
      <w:r w:rsidR="001E1234" w:rsidRPr="00E63FDF">
        <w:rPr>
          <w:rFonts w:asciiTheme="majorBidi" w:hAnsiTheme="majorBidi" w:cstheme="majorBidi"/>
          <w:bCs/>
          <w:i/>
          <w:iCs/>
        </w:rPr>
        <w:t>Ferrotron</w:t>
      </w:r>
      <w:proofErr w:type="spellEnd"/>
      <w:r w:rsidR="001E1234" w:rsidRPr="00E63FDF">
        <w:rPr>
          <w:rFonts w:asciiTheme="majorBidi" w:hAnsiTheme="majorBidi" w:cstheme="majorBidi"/>
          <w:bCs/>
          <w:i/>
          <w:iCs/>
        </w:rPr>
        <w:t xml:space="preserve"> Technologies </w:t>
      </w:r>
      <w:proofErr w:type="spellStart"/>
      <w:r w:rsidR="001E1234" w:rsidRPr="00E63FDF">
        <w:rPr>
          <w:rFonts w:asciiTheme="majorBidi" w:hAnsiTheme="majorBidi" w:cstheme="majorBidi"/>
          <w:bCs/>
          <w:i/>
          <w:iCs/>
        </w:rPr>
        <w:t>GmbH</w:t>
      </w:r>
      <w:proofErr w:type="spellEnd"/>
      <w:r w:rsidR="001E1234" w:rsidRPr="00E63FDF">
        <w:rPr>
          <w:rFonts w:asciiTheme="majorBidi" w:hAnsiTheme="majorBidi" w:cstheme="majorBidi"/>
          <w:bCs/>
          <w:i/>
          <w:iCs/>
        </w:rPr>
        <w:t>”, C-466/07, ECLI:EU:C:2009:85, 46.–48. punktu</w:t>
      </w:r>
      <w:r w:rsidR="001E1234" w:rsidRPr="00E63FDF">
        <w:rPr>
          <w:rFonts w:asciiTheme="majorBidi" w:hAnsiTheme="majorBidi" w:cstheme="majorBidi"/>
          <w:bCs/>
        </w:rPr>
        <w:t>).</w:t>
      </w:r>
    </w:p>
    <w:p w14:paraId="2CC1894A" w14:textId="369A5CE7" w:rsidR="007929B8" w:rsidRPr="00E63FDF" w:rsidRDefault="00492E31" w:rsidP="00E63FDF">
      <w:pPr>
        <w:spacing w:line="276" w:lineRule="auto"/>
        <w:ind w:firstLine="709"/>
        <w:jc w:val="both"/>
        <w:rPr>
          <w:rFonts w:asciiTheme="majorBidi" w:hAnsiTheme="majorBidi" w:cstheme="majorBidi"/>
        </w:rPr>
      </w:pPr>
      <w:r w:rsidRPr="00E63FDF">
        <w:rPr>
          <w:rFonts w:asciiTheme="majorBidi" w:hAnsiTheme="majorBidi" w:cstheme="majorBidi"/>
          <w:bCs/>
        </w:rPr>
        <w:t>[8.3]</w:t>
      </w:r>
      <w:r w:rsidR="004F4078" w:rsidRPr="00E63FDF">
        <w:rPr>
          <w:rFonts w:asciiTheme="majorBidi" w:hAnsiTheme="majorBidi" w:cstheme="majorBidi"/>
          <w:bCs/>
        </w:rPr>
        <w:t> </w:t>
      </w:r>
      <w:r w:rsidR="004C2052" w:rsidRPr="00E63FDF">
        <w:rPr>
          <w:rFonts w:asciiTheme="majorBidi" w:hAnsiTheme="majorBidi" w:cstheme="majorBidi"/>
          <w:bCs/>
        </w:rPr>
        <w:t>P</w:t>
      </w:r>
      <w:r w:rsidR="0079343F" w:rsidRPr="00E63FDF">
        <w:rPr>
          <w:rFonts w:asciiTheme="majorBidi" w:hAnsiTheme="majorBidi" w:cstheme="majorBidi"/>
          <w:bCs/>
        </w:rPr>
        <w:t xml:space="preserve">avisam cits mērķis ir Pievienotās vērtības nodokļa likuma 7. panta otrās daļas normai, kurā regulēta „uzņēmuma pāreja” kā </w:t>
      </w:r>
      <w:r w:rsidR="0033030B" w:rsidRPr="00E63FDF">
        <w:rPr>
          <w:rFonts w:asciiTheme="majorBidi" w:hAnsiTheme="majorBidi" w:cstheme="majorBidi"/>
          <w:bCs/>
        </w:rPr>
        <w:t>tāds darījums, k</w:t>
      </w:r>
      <w:r w:rsidR="007929B8" w:rsidRPr="00E63FDF">
        <w:rPr>
          <w:rFonts w:asciiTheme="majorBidi" w:hAnsiTheme="majorBidi" w:cstheme="majorBidi"/>
          <w:bCs/>
        </w:rPr>
        <w:t>o</w:t>
      </w:r>
      <w:r w:rsidR="0033030B" w:rsidRPr="00E63FDF">
        <w:rPr>
          <w:rFonts w:asciiTheme="majorBidi" w:hAnsiTheme="majorBidi" w:cstheme="majorBidi"/>
          <w:bCs/>
        </w:rPr>
        <w:t xml:space="preserve"> neuzskata par preču piegādi pret atlīdzību un līdz ar to – neapliek ar PVN.</w:t>
      </w:r>
      <w:r w:rsidR="007929B8" w:rsidRPr="00E63FDF">
        <w:rPr>
          <w:rFonts w:asciiTheme="majorBidi" w:hAnsiTheme="majorBidi" w:cstheme="majorBidi"/>
          <w:bCs/>
        </w:rPr>
        <w:t xml:space="preserve"> </w:t>
      </w:r>
      <w:r w:rsidR="004C2052" w:rsidRPr="00E63FDF">
        <w:rPr>
          <w:rFonts w:asciiTheme="majorBidi" w:hAnsiTheme="majorBidi" w:cstheme="majorBidi"/>
          <w:bCs/>
        </w:rPr>
        <w:t>Minētā</w:t>
      </w:r>
      <w:r w:rsidR="007929B8" w:rsidRPr="00E63FDF">
        <w:rPr>
          <w:rFonts w:asciiTheme="majorBidi" w:hAnsiTheme="majorBidi" w:cstheme="majorBidi"/>
          <w:bCs/>
        </w:rPr>
        <w:t xml:space="preserve"> norma ir pārņemta no </w:t>
      </w:r>
      <w:r w:rsidR="007929B8" w:rsidRPr="00E63FDF">
        <w:rPr>
          <w:rFonts w:asciiTheme="majorBidi" w:hAnsiTheme="majorBidi" w:cstheme="majorBidi"/>
        </w:rPr>
        <w:t xml:space="preserve">Padomes 2006. gada 28. novembra Direktīvas 2006/112/EK par kopējo pievienotās vērtības nodokļa sistēmu (turpmāk – Pievienotās vērtības nodokļa direktīva) 19. panta. </w:t>
      </w:r>
    </w:p>
    <w:p w14:paraId="0B0905DD" w14:textId="1997B9C4" w:rsidR="00DD7B8D" w:rsidRPr="00E63FDF" w:rsidRDefault="00DD7B8D" w:rsidP="00E63FDF">
      <w:pPr>
        <w:spacing w:line="276" w:lineRule="auto"/>
        <w:ind w:firstLine="709"/>
        <w:jc w:val="both"/>
        <w:rPr>
          <w:rFonts w:asciiTheme="majorBidi" w:hAnsiTheme="majorBidi" w:cstheme="majorBidi"/>
          <w:i/>
          <w:iCs/>
        </w:rPr>
      </w:pPr>
      <w:r w:rsidRPr="00E63FDF">
        <w:rPr>
          <w:rFonts w:asciiTheme="majorBidi" w:hAnsiTheme="majorBidi" w:cstheme="majorBidi"/>
        </w:rPr>
        <w:t>[8.3.1] </w:t>
      </w:r>
      <w:r w:rsidR="007929B8" w:rsidRPr="00E63FDF">
        <w:rPr>
          <w:rFonts w:asciiTheme="majorBidi" w:hAnsiTheme="majorBidi" w:cstheme="majorBidi"/>
        </w:rPr>
        <w:t>Kā atzīts Eiropas Savienības Tiesas judikatūrā,</w:t>
      </w:r>
      <w:r w:rsidRPr="00E63FDF">
        <w:rPr>
          <w:rFonts w:asciiTheme="majorBidi" w:hAnsiTheme="majorBidi" w:cstheme="majorBidi"/>
        </w:rPr>
        <w:t xml:space="preserve"> Pievienotās vērtības nodokļa direktīvas 19. panta pirmajā daļā lietotais jēdziens „visu aktīvu vai to daļas nodošana par atlīdzību vai bez tās, vai kā ieguldījums uzņēmējsabiedrībā” – tāpat kā visi šajā direktīvā paredzētie atbrīvojumi no </w:t>
      </w:r>
      <w:r w:rsidR="00D06FAC" w:rsidRPr="00E63FDF">
        <w:rPr>
          <w:rFonts w:asciiTheme="majorBidi" w:hAnsiTheme="majorBidi" w:cstheme="majorBidi"/>
        </w:rPr>
        <w:t>PVN maksāšanas</w:t>
      </w:r>
      <w:r w:rsidRPr="00E63FDF">
        <w:rPr>
          <w:rFonts w:asciiTheme="majorBidi" w:hAnsiTheme="majorBidi" w:cstheme="majorBidi"/>
        </w:rPr>
        <w:t xml:space="preserve"> – ir autonoms Eiropas Savienības tiesību jēdziens, kurš visā Eiropas Savienības teritorijā ir jāiztulko vienveidīgi un kura mērķis ir novērst atšķirības PVN sistēmas piemērošanā dažādās dalībvalstīs (sk. </w:t>
      </w:r>
      <w:r w:rsidRPr="00E63FDF">
        <w:rPr>
          <w:rFonts w:asciiTheme="majorBidi" w:hAnsiTheme="majorBidi" w:cstheme="majorBidi"/>
          <w:i/>
          <w:iCs/>
        </w:rPr>
        <w:t>Eiropas Savienības tiesas</w:t>
      </w:r>
      <w:r w:rsidRPr="00E63FDF">
        <w:rPr>
          <w:rFonts w:asciiTheme="majorBidi" w:hAnsiTheme="majorBidi" w:cstheme="majorBidi"/>
        </w:rPr>
        <w:t xml:space="preserve"> </w:t>
      </w:r>
      <w:r w:rsidRPr="00E63FDF">
        <w:rPr>
          <w:rFonts w:asciiTheme="majorBidi" w:hAnsiTheme="majorBidi" w:cstheme="majorBidi"/>
          <w:i/>
          <w:iCs/>
        </w:rPr>
        <w:t>2011. gada 10. novembra sprieduma lietā „</w:t>
      </w:r>
      <w:proofErr w:type="spellStart"/>
      <w:r w:rsidRPr="00E63FDF">
        <w:rPr>
          <w:rFonts w:asciiTheme="majorBidi" w:hAnsiTheme="majorBidi" w:cstheme="majorBidi"/>
          <w:i/>
          <w:iCs/>
        </w:rPr>
        <w:t>Finanzamt</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Lüdenscheid</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Christel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Schriever</w:t>
      </w:r>
      <w:proofErr w:type="spellEnd"/>
      <w:r w:rsidRPr="00E63FDF">
        <w:rPr>
          <w:rFonts w:asciiTheme="majorBidi" w:hAnsiTheme="majorBidi" w:cstheme="majorBidi"/>
          <w:i/>
          <w:iCs/>
        </w:rPr>
        <w:t>”, C-444/10, ECLI:EU:C:2011:724, 22. punktu,</w:t>
      </w:r>
      <w:r w:rsidRPr="00E63FDF">
        <w:rPr>
          <w:rFonts w:asciiTheme="majorBidi" w:hAnsiTheme="majorBidi" w:cstheme="majorBidi"/>
          <w:b/>
          <w:bCs/>
          <w:i/>
          <w:iCs/>
        </w:rPr>
        <w:t xml:space="preserve"> </w:t>
      </w:r>
      <w:r w:rsidRPr="00E63FDF">
        <w:rPr>
          <w:rFonts w:asciiTheme="majorBidi" w:hAnsiTheme="majorBidi" w:cstheme="majorBidi"/>
          <w:i/>
          <w:iCs/>
        </w:rPr>
        <w:t xml:space="preserve">2003. gada 27. novembra sprieduma lietā „Zita Modes </w:t>
      </w:r>
      <w:proofErr w:type="spellStart"/>
      <w:r w:rsidRPr="00E63FDF">
        <w:rPr>
          <w:rFonts w:asciiTheme="majorBidi" w:hAnsiTheme="majorBidi" w:cstheme="majorBidi"/>
          <w:i/>
          <w:iCs/>
        </w:rPr>
        <w:t>Sàrl</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Administration</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de</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l'enregistrement</w:t>
      </w:r>
      <w:proofErr w:type="spellEnd"/>
      <w:r w:rsidRPr="00E63FDF">
        <w:rPr>
          <w:rFonts w:asciiTheme="majorBidi" w:hAnsiTheme="majorBidi" w:cstheme="majorBidi"/>
          <w:i/>
          <w:iCs/>
        </w:rPr>
        <w:t xml:space="preserve"> un </w:t>
      </w:r>
      <w:proofErr w:type="spellStart"/>
      <w:r w:rsidRPr="00E63FDF">
        <w:rPr>
          <w:rFonts w:asciiTheme="majorBidi" w:hAnsiTheme="majorBidi" w:cstheme="majorBidi"/>
          <w:i/>
          <w:iCs/>
        </w:rPr>
        <w:t>des</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domaines</w:t>
      </w:r>
      <w:proofErr w:type="spellEnd"/>
      <w:r w:rsidRPr="00E63FDF">
        <w:rPr>
          <w:rFonts w:asciiTheme="majorBidi" w:hAnsiTheme="majorBidi" w:cstheme="majorBidi"/>
          <w:i/>
          <w:iCs/>
        </w:rPr>
        <w:t>”, C-497/01, ECLI:EU:C:2003:644, 32.–35. punktu</w:t>
      </w:r>
      <w:r w:rsidRPr="00E63FDF">
        <w:rPr>
          <w:rFonts w:asciiTheme="majorBidi" w:hAnsiTheme="majorBidi" w:cstheme="majorBidi"/>
        </w:rPr>
        <w:t>).</w:t>
      </w:r>
    </w:p>
    <w:p w14:paraId="187339D3" w14:textId="2FEC2248" w:rsidR="00DD7B8D" w:rsidRPr="00E63FDF" w:rsidRDefault="00DD7B8D"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Pievienotās vērtības nodokļa direktīvas 19. panta pirmās daļas mērķis ir atvieglot uzņēmumu pāreju, vienkāršojot to un izvairoties no ieguvēja līdzekļu apgrūtināšanas ar nesamērīgu nodokļa maksājumu, kas katrā ziņā tiks atmaksāts vēlāk, atskaitot priekšnodoklī samaksāto PVN (sk. </w:t>
      </w:r>
      <w:r w:rsidRPr="00E63FDF">
        <w:rPr>
          <w:rFonts w:asciiTheme="majorBidi" w:hAnsiTheme="majorBidi" w:cstheme="majorBidi"/>
          <w:i/>
          <w:iCs/>
        </w:rPr>
        <w:t xml:space="preserve">Eiropas Savienības Tiesas 2018. gada 19. decembra sprieduma lietā „Kriminālprocess pret </w:t>
      </w:r>
      <w:proofErr w:type="spellStart"/>
      <w:r w:rsidRPr="00E63FDF">
        <w:rPr>
          <w:rFonts w:asciiTheme="majorBidi" w:hAnsiTheme="majorBidi" w:cstheme="majorBidi"/>
          <w:i/>
          <w:iCs/>
        </w:rPr>
        <w:t>Virgil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Mailat</w:t>
      </w:r>
      <w:proofErr w:type="spellEnd"/>
      <w:r w:rsidRPr="00E63FDF">
        <w:rPr>
          <w:rFonts w:asciiTheme="majorBidi" w:hAnsiTheme="majorBidi" w:cstheme="majorBidi"/>
          <w:i/>
          <w:iCs/>
        </w:rPr>
        <w:t xml:space="preserve"> un citiem”, C-17/18, ECLI:EU:C:2018:1038, 13. punktu, 2011. gada 10. novembra sprieduma lietā „</w:t>
      </w:r>
      <w:proofErr w:type="spellStart"/>
      <w:r w:rsidRPr="00E63FDF">
        <w:rPr>
          <w:rFonts w:asciiTheme="majorBidi" w:hAnsiTheme="majorBidi" w:cstheme="majorBidi"/>
          <w:i/>
          <w:iCs/>
        </w:rPr>
        <w:t>Finanzamt</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Lüdenscheid</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Christel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Schriever</w:t>
      </w:r>
      <w:proofErr w:type="spellEnd"/>
      <w:r w:rsidRPr="00E63FDF">
        <w:rPr>
          <w:rFonts w:asciiTheme="majorBidi" w:hAnsiTheme="majorBidi" w:cstheme="majorBidi"/>
          <w:i/>
          <w:iCs/>
        </w:rPr>
        <w:t>”, C-444/10, ECLI:EU:C:2011:724, 23. punktu,</w:t>
      </w:r>
      <w:r w:rsidRPr="00E63FDF">
        <w:rPr>
          <w:rFonts w:asciiTheme="majorBidi" w:hAnsiTheme="majorBidi" w:cstheme="majorBidi"/>
          <w:b/>
          <w:bCs/>
          <w:i/>
          <w:iCs/>
        </w:rPr>
        <w:t xml:space="preserve"> </w:t>
      </w:r>
      <w:r w:rsidRPr="00E63FDF">
        <w:rPr>
          <w:rFonts w:asciiTheme="majorBidi" w:hAnsiTheme="majorBidi" w:cstheme="majorBidi"/>
          <w:i/>
          <w:iCs/>
        </w:rPr>
        <w:t xml:space="preserve">2003. gada 27. novembra sprieduma lietā „Zita Modes </w:t>
      </w:r>
      <w:proofErr w:type="spellStart"/>
      <w:r w:rsidRPr="00E63FDF">
        <w:rPr>
          <w:rFonts w:asciiTheme="majorBidi" w:hAnsiTheme="majorBidi" w:cstheme="majorBidi"/>
          <w:i/>
          <w:iCs/>
        </w:rPr>
        <w:t>Sàrl</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Administration</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de</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l'enregistrement</w:t>
      </w:r>
      <w:proofErr w:type="spellEnd"/>
      <w:r w:rsidRPr="00E63FDF">
        <w:rPr>
          <w:rFonts w:asciiTheme="majorBidi" w:hAnsiTheme="majorBidi" w:cstheme="majorBidi"/>
          <w:i/>
          <w:iCs/>
        </w:rPr>
        <w:t xml:space="preserve"> un </w:t>
      </w:r>
      <w:proofErr w:type="spellStart"/>
      <w:r w:rsidRPr="00E63FDF">
        <w:rPr>
          <w:rFonts w:asciiTheme="majorBidi" w:hAnsiTheme="majorBidi" w:cstheme="majorBidi"/>
          <w:i/>
          <w:iCs/>
        </w:rPr>
        <w:t>des</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domaines</w:t>
      </w:r>
      <w:proofErr w:type="spellEnd"/>
      <w:r w:rsidRPr="00E63FDF">
        <w:rPr>
          <w:rFonts w:asciiTheme="majorBidi" w:hAnsiTheme="majorBidi" w:cstheme="majorBidi"/>
          <w:i/>
          <w:iCs/>
        </w:rPr>
        <w:t>”, C-497/01, ECLI:EU:C:2003:644, 39. punktu</w:t>
      </w:r>
      <w:r w:rsidRPr="00E63FDF">
        <w:rPr>
          <w:rFonts w:asciiTheme="majorBidi" w:hAnsiTheme="majorBidi" w:cstheme="majorBidi"/>
        </w:rPr>
        <w:t>).</w:t>
      </w:r>
    </w:p>
    <w:p w14:paraId="049028AE" w14:textId="3089D44B" w:rsidR="00EA78B1" w:rsidRPr="00E63FDF" w:rsidRDefault="00DD7B8D" w:rsidP="00E63FDF">
      <w:pPr>
        <w:spacing w:line="276" w:lineRule="auto"/>
        <w:ind w:firstLine="709"/>
        <w:jc w:val="both"/>
        <w:rPr>
          <w:rFonts w:asciiTheme="majorBidi" w:hAnsiTheme="majorBidi" w:cstheme="majorBidi"/>
        </w:rPr>
      </w:pPr>
      <w:r w:rsidRPr="00E63FDF">
        <w:rPr>
          <w:rFonts w:asciiTheme="majorBidi" w:hAnsiTheme="majorBidi" w:cstheme="majorBidi"/>
        </w:rPr>
        <w:lastRenderedPageBreak/>
        <w:t xml:space="preserve">[8.3.2] Ņemot vērā minēto mērķi, jēdzienā „visu aktīvu vai to daļas nodošana” ietilpst tādas komercdarbības vai uzņēmuma patstāvīgas daļas nodošana, kas ietver materiālus un </w:t>
      </w:r>
      <w:r w:rsidR="000F6D9D" w:rsidRPr="00E63FDF">
        <w:rPr>
          <w:rFonts w:asciiTheme="majorBidi" w:hAnsiTheme="majorBidi" w:cstheme="majorBidi"/>
        </w:rPr>
        <w:t xml:space="preserve">– </w:t>
      </w:r>
      <w:r w:rsidRPr="00E63FDF">
        <w:rPr>
          <w:rFonts w:asciiTheme="majorBidi" w:hAnsiTheme="majorBidi" w:cstheme="majorBidi"/>
        </w:rPr>
        <w:t xml:space="preserve">atkarībā no situācijas </w:t>
      </w:r>
      <w:r w:rsidR="000F6D9D" w:rsidRPr="00E63FDF">
        <w:rPr>
          <w:rFonts w:asciiTheme="majorBidi" w:hAnsiTheme="majorBidi" w:cstheme="majorBidi"/>
        </w:rPr>
        <w:t xml:space="preserve">– </w:t>
      </w:r>
      <w:r w:rsidRPr="00E63FDF">
        <w:rPr>
          <w:rFonts w:asciiTheme="majorBidi" w:hAnsiTheme="majorBidi" w:cstheme="majorBidi"/>
        </w:rPr>
        <w:t xml:space="preserve">arī nemateriālus elementus, kuri kopā veido </w:t>
      </w:r>
      <w:r w:rsidR="008A2CE6" w:rsidRPr="00E63FDF">
        <w:rPr>
          <w:rFonts w:asciiTheme="majorBidi" w:hAnsiTheme="majorBidi" w:cstheme="majorBidi"/>
        </w:rPr>
        <w:t xml:space="preserve">tādu </w:t>
      </w:r>
      <w:r w:rsidRPr="00E63FDF">
        <w:rPr>
          <w:rFonts w:asciiTheme="majorBidi" w:hAnsiTheme="majorBidi" w:cstheme="majorBidi"/>
        </w:rPr>
        <w:t>uzņēmumu vai uzņēmuma daļu, kas var veikt patstāvīgu saimniecisko darbību, bet šajā jēdzienā neietilpst vienkārša aktīvu nodošana, piemēram, preču krājum</w:t>
      </w:r>
      <w:r w:rsidR="000F6D9D" w:rsidRPr="00E63FDF">
        <w:rPr>
          <w:rFonts w:asciiTheme="majorBidi" w:hAnsiTheme="majorBidi" w:cstheme="majorBidi"/>
        </w:rPr>
        <w:t>a</w:t>
      </w:r>
      <w:r w:rsidRPr="00E63FDF">
        <w:rPr>
          <w:rFonts w:asciiTheme="majorBidi" w:hAnsiTheme="majorBidi" w:cstheme="majorBidi"/>
        </w:rPr>
        <w:t xml:space="preserve"> pārdošana. Tādējādi, lai konstatētu komercdarbības vai uzņēmuma patstāvīgas daļas nodošanu </w:t>
      </w:r>
      <w:r w:rsidR="008A2CE6" w:rsidRPr="00E63FDF">
        <w:rPr>
          <w:rFonts w:asciiTheme="majorBidi" w:hAnsiTheme="majorBidi" w:cstheme="majorBidi"/>
        </w:rPr>
        <w:t xml:space="preserve">Pievienotās vērtības nodokļa direktīvas 19. panta pirmās daļas </w:t>
      </w:r>
      <w:r w:rsidRPr="00E63FDF">
        <w:rPr>
          <w:rFonts w:asciiTheme="majorBidi" w:hAnsiTheme="majorBidi" w:cstheme="majorBidi"/>
        </w:rPr>
        <w:t>izpratnē, visu nodoto elementu kopumam jābūt pietiekamam, lai būtu iespējama patstāvīga saimnieciska darbība. Tas, vai šim kopumam tostarp ir jāietver kā kustamas</w:t>
      </w:r>
      <w:r w:rsidR="000F6D9D" w:rsidRPr="00E63FDF">
        <w:rPr>
          <w:rFonts w:asciiTheme="majorBidi" w:hAnsiTheme="majorBidi" w:cstheme="majorBidi"/>
        </w:rPr>
        <w:t xml:space="preserve"> lietas</w:t>
      </w:r>
      <w:r w:rsidRPr="00E63FDF">
        <w:rPr>
          <w:rFonts w:asciiTheme="majorBidi" w:hAnsiTheme="majorBidi" w:cstheme="majorBidi"/>
        </w:rPr>
        <w:t>, tā nekustam</w:t>
      </w:r>
      <w:r w:rsidR="000F6D9D" w:rsidRPr="00E63FDF">
        <w:rPr>
          <w:rFonts w:asciiTheme="majorBidi" w:hAnsiTheme="majorBidi" w:cstheme="majorBidi"/>
        </w:rPr>
        <w:t>i īpašumi</w:t>
      </w:r>
      <w:r w:rsidRPr="00E63FDF">
        <w:rPr>
          <w:rFonts w:asciiTheme="majorBidi" w:hAnsiTheme="majorBidi" w:cstheme="majorBidi"/>
        </w:rPr>
        <w:t xml:space="preserve">, ir jāvērtē, ņemot vērā attiecīgās saimnieciskās darbības veidu (raksturu). Līdz ar to ir jāveic </w:t>
      </w:r>
      <w:r w:rsidR="00CD7E67" w:rsidRPr="00E63FDF">
        <w:rPr>
          <w:rFonts w:asciiTheme="majorBidi" w:hAnsiTheme="majorBidi" w:cstheme="majorBidi"/>
        </w:rPr>
        <w:t xml:space="preserve">ar </w:t>
      </w:r>
      <w:r w:rsidRPr="00E63FDF">
        <w:rPr>
          <w:rFonts w:asciiTheme="majorBidi" w:hAnsiTheme="majorBidi" w:cstheme="majorBidi"/>
        </w:rPr>
        <w:t>attiecīg</w:t>
      </w:r>
      <w:r w:rsidR="00CD7E67" w:rsidRPr="00E63FDF">
        <w:rPr>
          <w:rFonts w:asciiTheme="majorBidi" w:hAnsiTheme="majorBidi" w:cstheme="majorBidi"/>
        </w:rPr>
        <w:t>o</w:t>
      </w:r>
      <w:r w:rsidRPr="00E63FDF">
        <w:rPr>
          <w:rFonts w:asciiTheme="majorBidi" w:hAnsiTheme="majorBidi" w:cstheme="majorBidi"/>
        </w:rPr>
        <w:t xml:space="preserve"> darījum</w:t>
      </w:r>
      <w:r w:rsidR="00CD7E67" w:rsidRPr="00E63FDF">
        <w:rPr>
          <w:rFonts w:asciiTheme="majorBidi" w:hAnsiTheme="majorBidi" w:cstheme="majorBidi"/>
        </w:rPr>
        <w:t>u saistīto</w:t>
      </w:r>
      <w:r w:rsidRPr="00E63FDF">
        <w:rPr>
          <w:rFonts w:asciiTheme="majorBidi" w:hAnsiTheme="majorBidi" w:cstheme="majorBidi"/>
        </w:rPr>
        <w:t xml:space="preserve"> apstākļu vispārējs novērtējums, lai noteiktu, vai uz tiem attiecas „visu aktīvu vai to daļas nodošanas” jēdziens, šajā ziņā īpašu nozīmi piešķirot tās saimnieciskās darbības veidam (raksturam), kuru plānots turpināt (sk. </w:t>
      </w:r>
      <w:r w:rsidRPr="00E63FDF">
        <w:rPr>
          <w:rFonts w:asciiTheme="majorBidi" w:hAnsiTheme="majorBidi" w:cstheme="majorBidi"/>
          <w:i/>
          <w:iCs/>
        </w:rPr>
        <w:t xml:space="preserve">Eiropas Savienības Tiesas 2018. gada 19. decembra sprieduma lietā „Kriminālprocess pret </w:t>
      </w:r>
      <w:proofErr w:type="spellStart"/>
      <w:r w:rsidRPr="00E63FDF">
        <w:rPr>
          <w:rFonts w:asciiTheme="majorBidi" w:hAnsiTheme="majorBidi" w:cstheme="majorBidi"/>
          <w:i/>
          <w:iCs/>
        </w:rPr>
        <w:t>Virgil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Mailat</w:t>
      </w:r>
      <w:proofErr w:type="spellEnd"/>
      <w:r w:rsidRPr="00E63FDF">
        <w:rPr>
          <w:rFonts w:asciiTheme="majorBidi" w:hAnsiTheme="majorBidi" w:cstheme="majorBidi"/>
          <w:i/>
          <w:iCs/>
        </w:rPr>
        <w:t xml:space="preserve"> un citiem”, C-17/18, ECLI:EU:C:2018:1038, 14.–16. punktu, 2011. gada 10. novembra sprieduma lietā „</w:t>
      </w:r>
      <w:proofErr w:type="spellStart"/>
      <w:r w:rsidRPr="00E63FDF">
        <w:rPr>
          <w:rFonts w:asciiTheme="majorBidi" w:hAnsiTheme="majorBidi" w:cstheme="majorBidi"/>
          <w:i/>
          <w:iCs/>
        </w:rPr>
        <w:t>Finanzamt</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Lüdenscheid</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Christel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Schriever</w:t>
      </w:r>
      <w:proofErr w:type="spellEnd"/>
      <w:r w:rsidRPr="00E63FDF">
        <w:rPr>
          <w:rFonts w:asciiTheme="majorBidi" w:hAnsiTheme="majorBidi" w:cstheme="majorBidi"/>
          <w:i/>
          <w:iCs/>
        </w:rPr>
        <w:t>”, C-444/10, ECLI:EU:C:2011:724, 24.–26. un 32. punktu,</w:t>
      </w:r>
      <w:r w:rsidRPr="00E63FDF">
        <w:rPr>
          <w:rFonts w:asciiTheme="majorBidi" w:hAnsiTheme="majorBidi" w:cstheme="majorBidi"/>
        </w:rPr>
        <w:t xml:space="preserve"> </w:t>
      </w:r>
      <w:r w:rsidRPr="00E63FDF">
        <w:rPr>
          <w:rFonts w:asciiTheme="majorBidi" w:hAnsiTheme="majorBidi" w:cstheme="majorBidi"/>
          <w:i/>
          <w:iCs/>
        </w:rPr>
        <w:t xml:space="preserve">2003. gada 27. novembra sprieduma lietā „Zita Modes </w:t>
      </w:r>
      <w:proofErr w:type="spellStart"/>
      <w:r w:rsidRPr="00E63FDF">
        <w:rPr>
          <w:rFonts w:asciiTheme="majorBidi" w:hAnsiTheme="majorBidi" w:cstheme="majorBidi"/>
          <w:i/>
          <w:iCs/>
        </w:rPr>
        <w:t>Sàrl</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Administration</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de</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l'enregistrement</w:t>
      </w:r>
      <w:proofErr w:type="spellEnd"/>
      <w:r w:rsidRPr="00E63FDF">
        <w:rPr>
          <w:rFonts w:asciiTheme="majorBidi" w:hAnsiTheme="majorBidi" w:cstheme="majorBidi"/>
          <w:i/>
          <w:iCs/>
        </w:rPr>
        <w:t xml:space="preserve"> un </w:t>
      </w:r>
      <w:proofErr w:type="spellStart"/>
      <w:r w:rsidRPr="00E63FDF">
        <w:rPr>
          <w:rFonts w:asciiTheme="majorBidi" w:hAnsiTheme="majorBidi" w:cstheme="majorBidi"/>
          <w:i/>
          <w:iCs/>
        </w:rPr>
        <w:t>des</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domaines</w:t>
      </w:r>
      <w:proofErr w:type="spellEnd"/>
      <w:r w:rsidRPr="00E63FDF">
        <w:rPr>
          <w:rFonts w:asciiTheme="majorBidi" w:hAnsiTheme="majorBidi" w:cstheme="majorBidi"/>
          <w:i/>
          <w:iCs/>
        </w:rPr>
        <w:t>”, C-497/01, ECLI:EU:C:2003:644, 40. punktu</w:t>
      </w:r>
      <w:r w:rsidRPr="00E63FDF">
        <w:rPr>
          <w:rFonts w:asciiTheme="majorBidi" w:hAnsiTheme="majorBidi" w:cstheme="majorBidi"/>
        </w:rPr>
        <w:t xml:space="preserve">). </w:t>
      </w:r>
    </w:p>
    <w:p w14:paraId="177E12D2" w14:textId="3278996A" w:rsidR="00DD7B8D" w:rsidRPr="00E63FDF" w:rsidRDefault="00DD7B8D" w:rsidP="00E63FDF">
      <w:pPr>
        <w:spacing w:line="276" w:lineRule="auto"/>
        <w:ind w:firstLine="709"/>
        <w:jc w:val="both"/>
        <w:rPr>
          <w:rFonts w:asciiTheme="majorBidi" w:hAnsiTheme="majorBidi" w:cstheme="majorBidi"/>
        </w:rPr>
      </w:pPr>
      <w:r w:rsidRPr="00E63FDF">
        <w:rPr>
          <w:rFonts w:asciiTheme="majorBidi" w:hAnsiTheme="majorBidi" w:cstheme="majorBidi"/>
        </w:rPr>
        <w:t xml:space="preserve">Ja saimnieciskajai darbībai nav nepieciešamas īpašas telpas vai </w:t>
      </w:r>
      <w:r w:rsidR="0071069E" w:rsidRPr="00E63FDF">
        <w:rPr>
          <w:rFonts w:asciiTheme="majorBidi" w:hAnsiTheme="majorBidi" w:cstheme="majorBidi"/>
        </w:rPr>
        <w:t xml:space="preserve">tādas </w:t>
      </w:r>
      <w:r w:rsidRPr="00E63FDF">
        <w:rPr>
          <w:rFonts w:asciiTheme="majorBidi" w:hAnsiTheme="majorBidi" w:cstheme="majorBidi"/>
        </w:rPr>
        <w:t xml:space="preserve">telpas, kas aprīkotas ar saimnieciskās darbības veikšanai nepieciešamu aprīkojumu, visu aktīvu nodošana </w:t>
      </w:r>
      <w:r w:rsidR="000F6D9D" w:rsidRPr="00E63FDF">
        <w:rPr>
          <w:rFonts w:asciiTheme="majorBidi" w:hAnsiTheme="majorBidi" w:cstheme="majorBidi"/>
        </w:rPr>
        <w:t xml:space="preserve">var notikt </w:t>
      </w:r>
      <w:r w:rsidRPr="00E63FDF">
        <w:rPr>
          <w:rFonts w:asciiTheme="majorBidi" w:hAnsiTheme="majorBidi" w:cstheme="majorBidi"/>
        </w:rPr>
        <w:t xml:space="preserve">pat bez nekustamā īpašuma nodošanas. Savukārt tad, ja attiecīgā saimnieciskā darbība ietver kustamo lietu un nekustamā īpašuma kā nedalīta kopuma izmantošanu, nevar uzskatīt, ka šāda nodošana notiek bez attiecīgo telpu nodošanas ieguvēja valdījumā, it īpaši tad, ja šīs telpas ir aprīkotas ar stacionārām iekārtām, kuras ir nepieciešamas saimnieciskās darbības turpināšanai (sk. </w:t>
      </w:r>
      <w:r w:rsidRPr="00E63FDF">
        <w:rPr>
          <w:rFonts w:asciiTheme="majorBidi" w:hAnsiTheme="majorBidi" w:cstheme="majorBidi"/>
          <w:i/>
          <w:iCs/>
        </w:rPr>
        <w:t xml:space="preserve">Eiropas Savienības Tiesas 2018. gada 19. decembra sprieduma lietā „Kriminālprocess pret </w:t>
      </w:r>
      <w:proofErr w:type="spellStart"/>
      <w:r w:rsidRPr="00E63FDF">
        <w:rPr>
          <w:rFonts w:asciiTheme="majorBidi" w:hAnsiTheme="majorBidi" w:cstheme="majorBidi"/>
          <w:i/>
          <w:iCs/>
        </w:rPr>
        <w:t>Virgil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Mailat</w:t>
      </w:r>
      <w:proofErr w:type="spellEnd"/>
      <w:r w:rsidRPr="00E63FDF">
        <w:rPr>
          <w:rFonts w:asciiTheme="majorBidi" w:hAnsiTheme="majorBidi" w:cstheme="majorBidi"/>
          <w:i/>
          <w:iCs/>
        </w:rPr>
        <w:t xml:space="preserve"> un citiem”, C-17/18, ECLI:EU:C:2018:1038, 17. un 18. punktu, 2011. gada 10. novembra sprieduma lietā „</w:t>
      </w:r>
      <w:proofErr w:type="spellStart"/>
      <w:r w:rsidRPr="00E63FDF">
        <w:rPr>
          <w:rFonts w:asciiTheme="majorBidi" w:hAnsiTheme="majorBidi" w:cstheme="majorBidi"/>
          <w:i/>
          <w:iCs/>
        </w:rPr>
        <w:t>Finanzamt</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Lüdenscheid</w:t>
      </w:r>
      <w:proofErr w:type="spellEnd"/>
      <w:r w:rsidRPr="00E63FDF">
        <w:rPr>
          <w:rFonts w:asciiTheme="majorBidi" w:hAnsiTheme="majorBidi" w:cstheme="majorBidi"/>
          <w:i/>
          <w:iCs/>
        </w:rPr>
        <w:t xml:space="preserve"> pret </w:t>
      </w:r>
      <w:proofErr w:type="spellStart"/>
      <w:r w:rsidRPr="00E63FDF">
        <w:rPr>
          <w:rFonts w:asciiTheme="majorBidi" w:hAnsiTheme="majorBidi" w:cstheme="majorBidi"/>
          <w:i/>
          <w:iCs/>
        </w:rPr>
        <w:t>Christel</w:t>
      </w:r>
      <w:proofErr w:type="spellEnd"/>
      <w:r w:rsidRPr="00E63FDF">
        <w:rPr>
          <w:rFonts w:asciiTheme="majorBidi" w:hAnsiTheme="majorBidi" w:cstheme="majorBidi"/>
          <w:i/>
          <w:iCs/>
        </w:rPr>
        <w:t xml:space="preserve"> </w:t>
      </w:r>
      <w:proofErr w:type="spellStart"/>
      <w:r w:rsidRPr="00E63FDF">
        <w:rPr>
          <w:rFonts w:asciiTheme="majorBidi" w:hAnsiTheme="majorBidi" w:cstheme="majorBidi"/>
          <w:i/>
          <w:iCs/>
        </w:rPr>
        <w:t>Schriever</w:t>
      </w:r>
      <w:proofErr w:type="spellEnd"/>
      <w:r w:rsidRPr="00E63FDF">
        <w:rPr>
          <w:rFonts w:asciiTheme="majorBidi" w:hAnsiTheme="majorBidi" w:cstheme="majorBidi"/>
          <w:i/>
          <w:iCs/>
        </w:rPr>
        <w:t>”, C-444/10, ECLI:EU:C:2011:724, 27. un 28. punktu</w:t>
      </w:r>
      <w:r w:rsidRPr="00E63FDF">
        <w:rPr>
          <w:rFonts w:asciiTheme="majorBidi" w:hAnsiTheme="majorBidi" w:cstheme="majorBidi"/>
        </w:rPr>
        <w:t>).</w:t>
      </w:r>
    </w:p>
    <w:p w14:paraId="356E22FB" w14:textId="26B9DC72" w:rsidR="00EA78B1" w:rsidRPr="00E63FDF" w:rsidRDefault="00EA78B1" w:rsidP="00E63FDF">
      <w:pPr>
        <w:spacing w:line="276" w:lineRule="auto"/>
        <w:ind w:firstLine="709"/>
        <w:jc w:val="both"/>
        <w:rPr>
          <w:rFonts w:asciiTheme="majorBidi" w:hAnsiTheme="majorBidi" w:cstheme="majorBidi"/>
        </w:rPr>
      </w:pPr>
      <w:r w:rsidRPr="00E63FDF">
        <w:rPr>
          <w:rFonts w:asciiTheme="majorBidi" w:hAnsiTheme="majorBidi" w:cstheme="majorBidi"/>
        </w:rPr>
        <w:t>[8.3.3] Iztulkojot Pievienotās vērtības nodokļa l</w:t>
      </w:r>
      <w:r w:rsidR="00E56065" w:rsidRPr="00E63FDF">
        <w:rPr>
          <w:rFonts w:asciiTheme="majorBidi" w:hAnsiTheme="majorBidi" w:cstheme="majorBidi"/>
        </w:rPr>
        <w:t>i</w:t>
      </w:r>
      <w:r w:rsidRPr="00E63FDF">
        <w:rPr>
          <w:rFonts w:asciiTheme="majorBidi" w:hAnsiTheme="majorBidi" w:cstheme="majorBidi"/>
        </w:rPr>
        <w:t xml:space="preserve">kuma 7. panta otro daļu atbilstoši iepriekšminētajām Eiropas Savienības Tiesas judikatūras atziņām, Senāts ir </w:t>
      </w:r>
      <w:r w:rsidR="00E56065" w:rsidRPr="00E63FDF">
        <w:rPr>
          <w:rFonts w:asciiTheme="majorBidi" w:hAnsiTheme="majorBidi" w:cstheme="majorBidi"/>
        </w:rPr>
        <w:t>formulējis šād</w:t>
      </w:r>
      <w:r w:rsidR="00D06FAC" w:rsidRPr="00E63FDF">
        <w:rPr>
          <w:rFonts w:asciiTheme="majorBidi" w:hAnsiTheme="majorBidi" w:cstheme="majorBidi"/>
        </w:rPr>
        <w:t>as</w:t>
      </w:r>
      <w:r w:rsidR="00E56065" w:rsidRPr="00E63FDF">
        <w:rPr>
          <w:rFonts w:asciiTheme="majorBidi" w:hAnsiTheme="majorBidi" w:cstheme="majorBidi"/>
        </w:rPr>
        <w:t xml:space="preserve"> tēz</w:t>
      </w:r>
      <w:r w:rsidR="00D06FAC" w:rsidRPr="00E63FDF">
        <w:rPr>
          <w:rFonts w:asciiTheme="majorBidi" w:hAnsiTheme="majorBidi" w:cstheme="majorBidi"/>
        </w:rPr>
        <w:t>es</w:t>
      </w:r>
      <w:r w:rsidRPr="00E63FDF">
        <w:rPr>
          <w:rFonts w:asciiTheme="majorBidi" w:hAnsiTheme="majorBidi" w:cstheme="majorBidi"/>
        </w:rPr>
        <w:t xml:space="preserve">: lai </w:t>
      </w:r>
      <w:r w:rsidR="00E56065" w:rsidRPr="00E63FDF">
        <w:rPr>
          <w:rFonts w:asciiTheme="majorBidi" w:hAnsiTheme="majorBidi" w:cstheme="majorBidi"/>
          <w:bCs/>
        </w:rPr>
        <w:t>atzītu</w:t>
      </w:r>
      <w:r w:rsidRPr="00E63FDF">
        <w:rPr>
          <w:rFonts w:asciiTheme="majorBidi" w:hAnsiTheme="majorBidi" w:cstheme="majorBidi"/>
          <w:bCs/>
        </w:rPr>
        <w:t xml:space="preserve"> uzņēmuma pārejas faktu un secinātu, ka ir notikusi uzņēmuma vai uzņēmuma patstāvīgas daļas nodošana, ir būtiski konstatēt, ka ieguvējam ir pārgājis tāds uzņēmuma elementu kopums, kas ir pietiekams patstāvīgas, neatkarīgas saimnieciskās darbības veikšanai. Līdz ar to faktisko apstākļu </w:t>
      </w:r>
      <w:proofErr w:type="spellStart"/>
      <w:r w:rsidRPr="00E63FDF">
        <w:rPr>
          <w:rFonts w:asciiTheme="majorBidi" w:hAnsiTheme="majorBidi" w:cstheme="majorBidi"/>
          <w:bCs/>
        </w:rPr>
        <w:t>izvērtējums</w:t>
      </w:r>
      <w:proofErr w:type="spellEnd"/>
      <w:r w:rsidRPr="00E63FDF">
        <w:rPr>
          <w:rFonts w:asciiTheme="majorBidi" w:hAnsiTheme="majorBidi" w:cstheme="majorBidi"/>
          <w:bCs/>
        </w:rPr>
        <w:t xml:space="preserve"> šajā kontekstā veicams, apsverot, vai ieguvējam ir nodots viss, kas ir nepieciešams pa</w:t>
      </w:r>
      <w:r w:rsidR="000F6D9D" w:rsidRPr="00E63FDF">
        <w:rPr>
          <w:rFonts w:asciiTheme="majorBidi" w:hAnsiTheme="majorBidi" w:cstheme="majorBidi"/>
          <w:bCs/>
        </w:rPr>
        <w:t>t</w:t>
      </w:r>
      <w:r w:rsidRPr="00E63FDF">
        <w:rPr>
          <w:rFonts w:asciiTheme="majorBidi" w:hAnsiTheme="majorBidi" w:cstheme="majorBidi"/>
          <w:bCs/>
        </w:rPr>
        <w:t xml:space="preserve">stāvīgai saimnieciskās darbības turpināšanai. Savukārt tas, kāds elementu kopums ir pietiekams, ir atkarīgs no konkrētā saimnieciskās darbības veida </w:t>
      </w:r>
      <w:r w:rsidRPr="00E63FDF">
        <w:rPr>
          <w:rFonts w:asciiTheme="majorBidi" w:hAnsiTheme="majorBidi" w:cstheme="majorBidi"/>
        </w:rPr>
        <w:t xml:space="preserve">(sk. </w:t>
      </w:r>
      <w:r w:rsidRPr="00E63FDF">
        <w:rPr>
          <w:rFonts w:asciiTheme="majorBidi" w:hAnsiTheme="majorBidi" w:cstheme="majorBidi"/>
          <w:i/>
          <w:iCs/>
        </w:rPr>
        <w:t>Senāta 2019. gada 21. maija sprieduma lietā Nr. SKA-631/2019, ECLI:LV:AT:2019:0521.A420289415.5.S, 6. un 7. punktu</w:t>
      </w:r>
      <w:r w:rsidRPr="00E63FDF">
        <w:rPr>
          <w:rFonts w:asciiTheme="majorBidi" w:hAnsiTheme="majorBidi" w:cstheme="majorBidi"/>
        </w:rPr>
        <w:t>).</w:t>
      </w:r>
    </w:p>
    <w:p w14:paraId="60B485F5" w14:textId="04BE9A33" w:rsidR="006524B5" w:rsidRPr="00E63FDF" w:rsidRDefault="00FD5929" w:rsidP="00E63FDF">
      <w:pPr>
        <w:spacing w:line="276" w:lineRule="auto"/>
        <w:ind w:firstLine="709"/>
        <w:jc w:val="both"/>
        <w:rPr>
          <w:rFonts w:asciiTheme="majorBidi" w:hAnsiTheme="majorBidi" w:cstheme="majorBidi"/>
        </w:rPr>
      </w:pPr>
      <w:r w:rsidRPr="00E63FDF">
        <w:rPr>
          <w:rFonts w:asciiTheme="majorBidi" w:hAnsiTheme="majorBidi" w:cstheme="majorBidi"/>
        </w:rPr>
        <w:t>Jāņem</w:t>
      </w:r>
      <w:r w:rsidR="0071069E" w:rsidRPr="00E63FDF">
        <w:rPr>
          <w:rFonts w:asciiTheme="majorBidi" w:hAnsiTheme="majorBidi" w:cstheme="majorBidi"/>
        </w:rPr>
        <w:t xml:space="preserve"> vērā, ka atbilstoši </w:t>
      </w:r>
      <w:r w:rsidR="006524B5" w:rsidRPr="00E63FDF">
        <w:rPr>
          <w:rFonts w:asciiTheme="majorBidi" w:hAnsiTheme="majorBidi" w:cstheme="majorBidi"/>
        </w:rPr>
        <w:t>Pievienotās vērtības nodokļa direktīvas 19. panta pirmās daļas mērķi</w:t>
      </w:r>
      <w:r w:rsidR="0071069E" w:rsidRPr="00E63FDF">
        <w:rPr>
          <w:rFonts w:asciiTheme="majorBidi" w:hAnsiTheme="majorBidi" w:cstheme="majorBidi"/>
        </w:rPr>
        <w:t>m</w:t>
      </w:r>
      <w:r w:rsidR="006524B5" w:rsidRPr="00E63FDF">
        <w:rPr>
          <w:rFonts w:asciiTheme="majorBidi" w:hAnsiTheme="majorBidi" w:cstheme="majorBidi"/>
        </w:rPr>
        <w:t xml:space="preserve"> (sk. </w:t>
      </w:r>
      <w:r w:rsidR="006524B5" w:rsidRPr="00E63FDF">
        <w:rPr>
          <w:rFonts w:asciiTheme="majorBidi" w:hAnsiTheme="majorBidi" w:cstheme="majorBidi"/>
          <w:i/>
          <w:iCs/>
        </w:rPr>
        <w:t>šā sprieduma 8.3.1. punktu</w:t>
      </w:r>
      <w:r w:rsidR="006524B5" w:rsidRPr="00E63FDF">
        <w:rPr>
          <w:rFonts w:asciiTheme="majorBidi" w:hAnsiTheme="majorBidi" w:cstheme="majorBidi"/>
        </w:rPr>
        <w:t xml:space="preserve">) </w:t>
      </w:r>
      <w:r w:rsidR="00FD51B2" w:rsidRPr="00E63FDF">
        <w:rPr>
          <w:rFonts w:asciiTheme="majorBidi" w:hAnsiTheme="majorBidi" w:cstheme="majorBidi"/>
        </w:rPr>
        <w:t>iepriekšminētais</w:t>
      </w:r>
      <w:r w:rsidR="006524B5" w:rsidRPr="00E63FDF">
        <w:rPr>
          <w:rFonts w:asciiTheme="majorBidi" w:hAnsiTheme="majorBidi" w:cstheme="majorBidi"/>
        </w:rPr>
        <w:t xml:space="preserve"> regulējums ir domāts nevis trešo personu (kreditoru, tostarp darbinieku) tiesību un interešu aizsardzībai, bet gan </w:t>
      </w:r>
      <w:r w:rsidR="004F35CC" w:rsidRPr="00E63FDF">
        <w:rPr>
          <w:rFonts w:asciiTheme="majorBidi" w:hAnsiTheme="majorBidi" w:cstheme="majorBidi"/>
        </w:rPr>
        <w:t xml:space="preserve">uzņēmuma pārejā tieši iesaistīto subjektu, t. i., </w:t>
      </w:r>
      <w:r w:rsidR="006524B5" w:rsidRPr="00E63FDF">
        <w:rPr>
          <w:rFonts w:asciiTheme="majorBidi" w:hAnsiTheme="majorBidi" w:cstheme="majorBidi"/>
        </w:rPr>
        <w:t>uzņēmuma nodevēja un ieguvēja</w:t>
      </w:r>
      <w:r w:rsidR="00FD51B2" w:rsidRPr="00E63FDF">
        <w:rPr>
          <w:rFonts w:asciiTheme="majorBidi" w:hAnsiTheme="majorBidi" w:cstheme="majorBidi"/>
        </w:rPr>
        <w:t>,</w:t>
      </w:r>
      <w:r w:rsidR="006524B5" w:rsidRPr="00E63FDF">
        <w:rPr>
          <w:rFonts w:asciiTheme="majorBidi" w:hAnsiTheme="majorBidi" w:cstheme="majorBidi"/>
        </w:rPr>
        <w:t xml:space="preserve"> interešu aizsardzībai, </w:t>
      </w:r>
      <w:r w:rsidRPr="00E63FDF">
        <w:rPr>
          <w:rFonts w:asciiTheme="majorBidi" w:hAnsiTheme="majorBidi" w:cstheme="majorBidi"/>
        </w:rPr>
        <w:t xml:space="preserve">pēc iespējas atvieglojot uzņēmuma pāreju un attiecīgajam </w:t>
      </w:r>
      <w:r w:rsidR="004F35CC" w:rsidRPr="00E63FDF">
        <w:rPr>
          <w:rFonts w:asciiTheme="majorBidi" w:hAnsiTheme="majorBidi" w:cstheme="majorBidi"/>
        </w:rPr>
        <w:t xml:space="preserve">darījumam </w:t>
      </w:r>
      <w:r w:rsidR="006524B5" w:rsidRPr="00E63FDF">
        <w:rPr>
          <w:rFonts w:asciiTheme="majorBidi" w:hAnsiTheme="majorBidi" w:cstheme="majorBidi"/>
        </w:rPr>
        <w:t xml:space="preserve">paredzot atbrīvojumu no </w:t>
      </w:r>
      <w:r w:rsidR="004F35CC" w:rsidRPr="00E63FDF">
        <w:rPr>
          <w:rFonts w:asciiTheme="majorBidi" w:hAnsiTheme="majorBidi" w:cstheme="majorBidi"/>
        </w:rPr>
        <w:t>PVN</w:t>
      </w:r>
      <w:r w:rsidR="006524B5" w:rsidRPr="00E63FDF">
        <w:rPr>
          <w:rFonts w:asciiTheme="majorBidi" w:hAnsiTheme="majorBidi" w:cstheme="majorBidi"/>
        </w:rPr>
        <w:t xml:space="preserve"> </w:t>
      </w:r>
      <w:r w:rsidR="00FD51B2" w:rsidRPr="00E63FDF">
        <w:rPr>
          <w:rFonts w:asciiTheme="majorBidi" w:hAnsiTheme="majorBidi" w:cstheme="majorBidi"/>
        </w:rPr>
        <w:t xml:space="preserve">maksāšanas </w:t>
      </w:r>
      <w:r w:rsidR="006524B5" w:rsidRPr="00E63FDF">
        <w:rPr>
          <w:rFonts w:asciiTheme="majorBidi" w:hAnsiTheme="majorBidi" w:cstheme="majorBidi"/>
        </w:rPr>
        <w:t xml:space="preserve">kā izņēmumu no vispārējā </w:t>
      </w:r>
      <w:r w:rsidR="006524B5" w:rsidRPr="00E63FDF">
        <w:rPr>
          <w:rFonts w:asciiTheme="majorBidi" w:hAnsiTheme="majorBidi" w:cstheme="majorBidi"/>
        </w:rPr>
        <w:lastRenderedPageBreak/>
        <w:t>noteikuma</w:t>
      </w:r>
      <w:r w:rsidR="0082369E" w:rsidRPr="00E63FDF">
        <w:rPr>
          <w:rFonts w:asciiTheme="majorBidi" w:hAnsiTheme="majorBidi" w:cstheme="majorBidi"/>
        </w:rPr>
        <w:t xml:space="preserve">. Turklāt Senāta judikatūrā jau atzīts, ka atbrīvojumiem no </w:t>
      </w:r>
      <w:r w:rsidR="004F35CC" w:rsidRPr="00E63FDF">
        <w:rPr>
          <w:rFonts w:asciiTheme="majorBidi" w:hAnsiTheme="majorBidi" w:cstheme="majorBidi"/>
        </w:rPr>
        <w:t>nodokļa maksāšanas</w:t>
      </w:r>
      <w:r w:rsidR="0082369E" w:rsidRPr="00E63FDF">
        <w:rPr>
          <w:rFonts w:asciiTheme="majorBidi" w:hAnsiTheme="majorBidi" w:cstheme="majorBidi"/>
        </w:rPr>
        <w:t xml:space="preserve"> jābūt skaidri noteiktiem likumā un tie ir iztulkojami šauri, tāpēc iestādei un tiesai jāatturas paplašināti iztulkot vai pēc analoģijas piemērot </w:t>
      </w:r>
      <w:r w:rsidR="004F35CC" w:rsidRPr="00E63FDF">
        <w:rPr>
          <w:rFonts w:asciiTheme="majorBidi" w:hAnsiTheme="majorBidi" w:cstheme="majorBidi"/>
        </w:rPr>
        <w:t xml:space="preserve">tādas likuma normas, kuras regulē atbrīvojumus no nodokļa maksāšanas </w:t>
      </w:r>
      <w:r w:rsidR="0082369E" w:rsidRPr="00E63FDF">
        <w:rPr>
          <w:rFonts w:asciiTheme="majorBidi" w:hAnsiTheme="majorBidi" w:cstheme="majorBidi"/>
        </w:rPr>
        <w:t>(sk.</w:t>
      </w:r>
      <w:r w:rsidR="004F35CC" w:rsidRPr="00E63FDF">
        <w:rPr>
          <w:rFonts w:asciiTheme="majorBidi" w:hAnsiTheme="majorBidi" w:cstheme="majorBidi"/>
        </w:rPr>
        <w:t xml:space="preserve"> </w:t>
      </w:r>
      <w:r w:rsidR="0082369E" w:rsidRPr="00E63FDF">
        <w:rPr>
          <w:rFonts w:asciiTheme="majorBidi" w:hAnsiTheme="majorBidi" w:cstheme="majorBidi"/>
          <w:i/>
          <w:iCs/>
        </w:rPr>
        <w:t>Senāta 2021. gada 8. oktobra sprieduma lietā Nr.</w:t>
      </w:r>
      <w:r w:rsidR="004F35CC" w:rsidRPr="00E63FDF">
        <w:rPr>
          <w:rFonts w:asciiTheme="majorBidi" w:hAnsiTheme="majorBidi" w:cstheme="majorBidi"/>
          <w:i/>
          <w:iCs/>
        </w:rPr>
        <w:t> </w:t>
      </w:r>
      <w:r w:rsidR="0082369E" w:rsidRPr="00E63FDF">
        <w:rPr>
          <w:rFonts w:asciiTheme="majorBidi" w:hAnsiTheme="majorBidi" w:cstheme="majorBidi"/>
          <w:i/>
          <w:iCs/>
        </w:rPr>
        <w:t>SKA-394/2021, ECLI:LV:AT:2021:1008.A420182218.10.S, 9. punktu</w:t>
      </w:r>
      <w:r w:rsidR="004F35CC" w:rsidRPr="00E63FDF">
        <w:rPr>
          <w:rFonts w:asciiTheme="majorBidi" w:hAnsiTheme="majorBidi" w:cstheme="majorBidi"/>
          <w:i/>
          <w:iCs/>
        </w:rPr>
        <w:t xml:space="preserve">, </w:t>
      </w:r>
      <w:r w:rsidR="004F35CC" w:rsidRPr="00E63FDF">
        <w:rPr>
          <w:rFonts w:asciiTheme="majorBidi" w:hAnsiTheme="majorBidi" w:cstheme="majorBidi"/>
          <w:bCs/>
          <w:i/>
        </w:rPr>
        <w:t>2013. gada 28. marta sprieduma lietā Nr. SKA-23/2013, A42818809, 11.</w:t>
      </w:r>
      <w:r w:rsidR="004F35CC" w:rsidRPr="00E63FDF">
        <w:rPr>
          <w:rFonts w:asciiTheme="majorBidi" w:hAnsiTheme="majorBidi" w:cstheme="majorBidi"/>
        </w:rPr>
        <w:t> </w:t>
      </w:r>
      <w:r w:rsidR="004F35CC" w:rsidRPr="00E63FDF">
        <w:rPr>
          <w:rFonts w:asciiTheme="majorBidi" w:hAnsiTheme="majorBidi" w:cstheme="majorBidi"/>
          <w:bCs/>
          <w:i/>
        </w:rPr>
        <w:t>punktu</w:t>
      </w:r>
      <w:r w:rsidR="0082369E" w:rsidRPr="00E63FDF">
        <w:rPr>
          <w:rFonts w:asciiTheme="majorBidi" w:hAnsiTheme="majorBidi" w:cstheme="majorBidi"/>
          <w:bCs/>
          <w:iCs/>
        </w:rPr>
        <w:t>).</w:t>
      </w:r>
    </w:p>
    <w:p w14:paraId="3346F0DE" w14:textId="5A3835A3" w:rsidR="00CD01B3" w:rsidRPr="00E63FDF" w:rsidRDefault="00DC6A07" w:rsidP="00E63FDF">
      <w:pPr>
        <w:spacing w:line="276" w:lineRule="auto"/>
        <w:ind w:firstLine="709"/>
        <w:jc w:val="both"/>
        <w:rPr>
          <w:rFonts w:asciiTheme="majorBidi" w:hAnsiTheme="majorBidi" w:cstheme="majorBidi"/>
          <w:bCs/>
        </w:rPr>
      </w:pPr>
      <w:r w:rsidRPr="00E63FDF">
        <w:rPr>
          <w:rFonts w:asciiTheme="majorBidi" w:hAnsiTheme="majorBidi" w:cstheme="majorBidi"/>
          <w:bCs/>
        </w:rPr>
        <w:t>[8.4] </w:t>
      </w:r>
      <w:r w:rsidR="00FD51B2" w:rsidRPr="00E63FDF">
        <w:rPr>
          <w:rFonts w:asciiTheme="majorBidi" w:hAnsiTheme="majorBidi" w:cstheme="majorBidi"/>
          <w:bCs/>
        </w:rPr>
        <w:t>I</w:t>
      </w:r>
      <w:r w:rsidRPr="00E63FDF">
        <w:rPr>
          <w:rFonts w:asciiTheme="majorBidi" w:hAnsiTheme="majorBidi" w:cstheme="majorBidi"/>
          <w:bCs/>
        </w:rPr>
        <w:t xml:space="preserve">zskatāmajā lietā </w:t>
      </w:r>
      <w:r w:rsidR="00533C90" w:rsidRPr="00E63FDF">
        <w:rPr>
          <w:rFonts w:asciiTheme="majorBidi" w:hAnsiTheme="majorBidi" w:cstheme="majorBidi"/>
          <w:bCs/>
        </w:rPr>
        <w:t>apgabal</w:t>
      </w:r>
      <w:r w:rsidRPr="00E63FDF">
        <w:rPr>
          <w:rFonts w:asciiTheme="majorBidi" w:hAnsiTheme="majorBidi" w:cstheme="majorBidi"/>
          <w:bCs/>
        </w:rPr>
        <w:t>tiesa ir ignorējusi iepriekš</w:t>
      </w:r>
      <w:r w:rsidR="00FD51B2" w:rsidRPr="00E63FDF">
        <w:rPr>
          <w:rFonts w:asciiTheme="majorBidi" w:hAnsiTheme="majorBidi" w:cstheme="majorBidi"/>
          <w:bCs/>
        </w:rPr>
        <w:t xml:space="preserve"> raksturoto</w:t>
      </w:r>
      <w:r w:rsidRPr="00E63FDF">
        <w:rPr>
          <w:rFonts w:asciiTheme="majorBidi" w:hAnsiTheme="majorBidi" w:cstheme="majorBidi"/>
          <w:bCs/>
        </w:rPr>
        <w:t xml:space="preserve"> principiālo atšķirību, kāda pastāv starp Komerclikuma 20. pantā un Pievienotās vērtības nodokļa likuma 7. panta otrajā daļā ietverto regulējumu mērķiem un līdz ar to –</w:t>
      </w:r>
      <w:r w:rsidR="007A0555" w:rsidRPr="00E63FDF">
        <w:rPr>
          <w:rFonts w:asciiTheme="majorBidi" w:hAnsiTheme="majorBidi" w:cstheme="majorBidi"/>
          <w:bCs/>
        </w:rPr>
        <w:t xml:space="preserve"> vērā ņemamo atšķirību </w:t>
      </w:r>
      <w:r w:rsidRPr="00E63FDF">
        <w:rPr>
          <w:rFonts w:asciiTheme="majorBidi" w:hAnsiTheme="majorBidi" w:cstheme="majorBidi"/>
          <w:bCs/>
        </w:rPr>
        <w:t>starp šajās normās regulētās, ar vienu un to pašu terminu apzīmētās „uzņēmuma pārejas” dažādajām jēdzieniskajām izpratnēm.</w:t>
      </w:r>
    </w:p>
    <w:p w14:paraId="01AA6EF6" w14:textId="27075957" w:rsidR="00E578CE" w:rsidRPr="00E63FDF" w:rsidRDefault="00B55EDD" w:rsidP="00E63FDF">
      <w:pPr>
        <w:spacing w:line="276" w:lineRule="auto"/>
        <w:ind w:firstLine="709"/>
        <w:jc w:val="both"/>
        <w:rPr>
          <w:rFonts w:asciiTheme="majorBidi" w:hAnsiTheme="majorBidi" w:cstheme="majorBidi"/>
          <w:bCs/>
        </w:rPr>
      </w:pPr>
      <w:r w:rsidRPr="00E63FDF">
        <w:rPr>
          <w:rFonts w:asciiTheme="majorBidi" w:hAnsiTheme="majorBidi" w:cstheme="majorBidi"/>
          <w:bCs/>
        </w:rPr>
        <w:t>[8.4.1] </w:t>
      </w:r>
      <w:r w:rsidR="00FD51B2" w:rsidRPr="00E63FDF">
        <w:rPr>
          <w:rFonts w:asciiTheme="majorBidi" w:hAnsiTheme="majorBidi" w:cstheme="majorBidi"/>
          <w:bCs/>
        </w:rPr>
        <w:t>Proti, u</w:t>
      </w:r>
      <w:r w:rsidR="00DC6A07" w:rsidRPr="00E63FDF">
        <w:rPr>
          <w:rFonts w:asciiTheme="majorBidi" w:hAnsiTheme="majorBidi" w:cstheme="majorBidi"/>
          <w:bCs/>
        </w:rPr>
        <w:t xml:space="preserve">zsverot savu uzdevumu pārliecināties, vai izskatāmajā lietā konstatējami likumdevēja izvirzītie uzņēmuma pārejas kritēriji, kuri, iztulkojot Komerclikuma 20. panta pirmo daļu, konkretizēti Senāta judikatūrā, </w:t>
      </w:r>
      <w:r w:rsidR="007A0555" w:rsidRPr="00E63FDF">
        <w:rPr>
          <w:rFonts w:asciiTheme="majorBidi" w:hAnsiTheme="majorBidi" w:cstheme="majorBidi"/>
          <w:bCs/>
        </w:rPr>
        <w:t xml:space="preserve">izskatāmās </w:t>
      </w:r>
      <w:r w:rsidR="00DC6A07" w:rsidRPr="00E63FDF">
        <w:rPr>
          <w:rFonts w:asciiTheme="majorBidi" w:hAnsiTheme="majorBidi" w:cstheme="majorBidi"/>
          <w:bCs/>
        </w:rPr>
        <w:t xml:space="preserve">lietas apstākļu juridisko novērtējumu </w:t>
      </w:r>
      <w:r w:rsidR="00524CBF" w:rsidRPr="00E63FDF">
        <w:rPr>
          <w:rFonts w:asciiTheme="majorBidi" w:hAnsiTheme="majorBidi" w:cstheme="majorBidi"/>
          <w:bCs/>
        </w:rPr>
        <w:t xml:space="preserve">(sk. it īpaši </w:t>
      </w:r>
      <w:r w:rsidR="00524CBF" w:rsidRPr="00E63FDF">
        <w:rPr>
          <w:rFonts w:asciiTheme="majorBidi" w:hAnsiTheme="majorBidi" w:cstheme="majorBidi"/>
          <w:bCs/>
          <w:i/>
          <w:iCs/>
        </w:rPr>
        <w:t>šā sprieduma 4.1., 4.3. un 4.9. punktu</w:t>
      </w:r>
      <w:r w:rsidR="00524CBF" w:rsidRPr="00E63FDF">
        <w:rPr>
          <w:rFonts w:asciiTheme="majorBidi" w:hAnsiTheme="majorBidi" w:cstheme="majorBidi"/>
          <w:bCs/>
        </w:rPr>
        <w:t xml:space="preserve">) </w:t>
      </w:r>
      <w:r w:rsidR="00533C90" w:rsidRPr="00E63FDF">
        <w:rPr>
          <w:rFonts w:asciiTheme="majorBidi" w:hAnsiTheme="majorBidi" w:cstheme="majorBidi"/>
          <w:bCs/>
        </w:rPr>
        <w:t>apgabal</w:t>
      </w:r>
      <w:r w:rsidR="00DC6A07" w:rsidRPr="00E63FDF">
        <w:rPr>
          <w:rFonts w:asciiTheme="majorBidi" w:hAnsiTheme="majorBidi" w:cstheme="majorBidi"/>
          <w:bCs/>
        </w:rPr>
        <w:t xml:space="preserve">tiesa būtībā ir balstījusi vienīgi uz Senāta </w:t>
      </w:r>
      <w:r w:rsidR="00CD7E67" w:rsidRPr="00E63FDF">
        <w:rPr>
          <w:rFonts w:asciiTheme="majorBidi" w:hAnsiTheme="majorBidi" w:cstheme="majorBidi"/>
          <w:bCs/>
        </w:rPr>
        <w:t xml:space="preserve">Administratīvo lietu departamenta </w:t>
      </w:r>
      <w:r w:rsidR="00DC6A07" w:rsidRPr="00E63FDF">
        <w:rPr>
          <w:rFonts w:asciiTheme="majorBidi" w:hAnsiTheme="majorBidi" w:cstheme="majorBidi"/>
          <w:bCs/>
        </w:rPr>
        <w:t xml:space="preserve">2019. gada 21. maija spriedumā lietā Nr. SKA-631/2019 ietvertajām atziņām par to, ka </w:t>
      </w:r>
      <w:r w:rsidR="00B42128" w:rsidRPr="00E63FDF">
        <w:rPr>
          <w:rFonts w:asciiTheme="majorBidi" w:hAnsiTheme="majorBidi" w:cstheme="majorBidi"/>
          <w:bCs/>
        </w:rPr>
        <w:t xml:space="preserve">saskaņā ar Pievienotās vērtības nodokļa likuma 7. panta otro daļu </w:t>
      </w:r>
      <w:r w:rsidR="00CD01B3" w:rsidRPr="00E63FDF">
        <w:rPr>
          <w:rFonts w:asciiTheme="majorBidi" w:hAnsiTheme="majorBidi" w:cstheme="majorBidi"/>
          <w:bCs/>
        </w:rPr>
        <w:t xml:space="preserve">uzņēmuma pārejai nepieciešams, lai ieguvējam būtu pārgājuši uzņēmuma būtiskie elementi (to kopums) jeb tāds uzņēmuma elementu kopums, kurš konkrētā gadījuma apstākļos uzskatāms par būtisku un pietiekamu neatkarīgas un patstāvīgas saimnieciskās darbības veikšanai līdzšinējā veidā un profilā bez būtiskām izmaiņām (sk. </w:t>
      </w:r>
      <w:r w:rsidR="00CD01B3" w:rsidRPr="00E63FDF">
        <w:rPr>
          <w:rFonts w:asciiTheme="majorBidi" w:hAnsiTheme="majorBidi" w:cstheme="majorBidi"/>
          <w:bCs/>
          <w:i/>
          <w:iCs/>
        </w:rPr>
        <w:t>Senāta 2019. gada 21. maija sprieduma lietā Nr. SKA-631/2019, ECLI:LV:AT:2019:0521.A420289415.5.S, 7. un 8. punktu</w:t>
      </w:r>
      <w:r w:rsidR="00CD01B3" w:rsidRPr="00E63FDF">
        <w:rPr>
          <w:rFonts w:asciiTheme="majorBidi" w:hAnsiTheme="majorBidi" w:cstheme="majorBidi"/>
          <w:bCs/>
        </w:rPr>
        <w:t>).</w:t>
      </w:r>
      <w:r w:rsidR="00E578CE" w:rsidRPr="00E63FDF">
        <w:rPr>
          <w:rFonts w:asciiTheme="majorBidi" w:hAnsiTheme="majorBidi" w:cstheme="majorBidi"/>
          <w:bCs/>
        </w:rPr>
        <w:t xml:space="preserve"> </w:t>
      </w:r>
    </w:p>
    <w:p w14:paraId="2EC7C0A1" w14:textId="77777777" w:rsidR="00B55EDD" w:rsidRPr="00E63FDF" w:rsidRDefault="00B55EDD" w:rsidP="00E63FDF">
      <w:pPr>
        <w:spacing w:line="276" w:lineRule="auto"/>
        <w:ind w:firstLine="709"/>
        <w:jc w:val="both"/>
        <w:rPr>
          <w:rFonts w:asciiTheme="majorBidi" w:hAnsiTheme="majorBidi" w:cstheme="majorBidi"/>
          <w:bCs/>
        </w:rPr>
      </w:pPr>
      <w:r w:rsidRPr="00E63FDF">
        <w:rPr>
          <w:rFonts w:asciiTheme="majorBidi" w:hAnsiTheme="majorBidi" w:cstheme="majorBidi"/>
          <w:bCs/>
        </w:rPr>
        <w:t>[8.4.2] </w:t>
      </w:r>
      <w:r w:rsidR="00E578CE" w:rsidRPr="00E63FDF">
        <w:rPr>
          <w:rFonts w:asciiTheme="majorBidi" w:hAnsiTheme="majorBidi" w:cstheme="majorBidi"/>
          <w:bCs/>
        </w:rPr>
        <w:t xml:space="preserve">Taču Senāta judikatūras atziņas par Pievienotās vērtības nodokļa 7. panta otrās daļas izpratni, kuras savukārt balstītas uz Eiropas Savienības Tiesas judikatūras atziņām par Pievienotās vērtības nodokļa direktīvas 19. panta pirmās daļas izpratni, nav izmantojamas, no kreditoru kā trešo personu tiesību un interešu aizsardzības viedokļa iztulkojot un piemērojot Komerclikuma 20. panta pirmajā daļā lietoto „uzņēmuma pārejas” jēdzienu. </w:t>
      </w:r>
    </w:p>
    <w:p w14:paraId="541EC949" w14:textId="7A5C3908" w:rsidR="00B55EDD" w:rsidRPr="00E63FDF" w:rsidRDefault="0012778F"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Proti, </w:t>
      </w:r>
      <w:r w:rsidR="009D0A7B" w:rsidRPr="00E63FDF">
        <w:rPr>
          <w:rFonts w:asciiTheme="majorBidi" w:hAnsiTheme="majorBidi" w:cstheme="majorBidi"/>
          <w:bCs/>
        </w:rPr>
        <w:t xml:space="preserve">nav pieļaujams </w:t>
      </w:r>
      <w:r w:rsidR="0098570F" w:rsidRPr="00E63FDF">
        <w:rPr>
          <w:rFonts w:asciiTheme="majorBidi" w:hAnsiTheme="majorBidi" w:cstheme="majorBidi"/>
          <w:bCs/>
        </w:rPr>
        <w:t>Komerclikuma 20. panta pirm</w:t>
      </w:r>
      <w:r w:rsidR="009D0A7B" w:rsidRPr="00E63FDF">
        <w:rPr>
          <w:rFonts w:asciiTheme="majorBidi" w:hAnsiTheme="majorBidi" w:cstheme="majorBidi"/>
          <w:bCs/>
        </w:rPr>
        <w:t>ās</w:t>
      </w:r>
      <w:r w:rsidR="0098570F" w:rsidRPr="00E63FDF">
        <w:rPr>
          <w:rFonts w:asciiTheme="majorBidi" w:hAnsiTheme="majorBidi" w:cstheme="majorBidi"/>
          <w:bCs/>
        </w:rPr>
        <w:t xml:space="preserve"> daļ</w:t>
      </w:r>
      <w:r w:rsidR="009D0A7B" w:rsidRPr="00E63FDF">
        <w:rPr>
          <w:rFonts w:asciiTheme="majorBidi" w:hAnsiTheme="majorBidi" w:cstheme="majorBidi"/>
          <w:bCs/>
        </w:rPr>
        <w:t xml:space="preserve">as sašaurināts iztulkojums, kuram atbilstoši </w:t>
      </w:r>
      <w:r w:rsidR="001D6788" w:rsidRPr="00E63FDF">
        <w:rPr>
          <w:rFonts w:asciiTheme="majorBidi" w:hAnsiTheme="majorBidi" w:cstheme="majorBidi"/>
          <w:bCs/>
        </w:rPr>
        <w:t xml:space="preserve">uzņēmuma pāreja šīs normas izpratnē </w:t>
      </w:r>
      <w:r w:rsidR="00C62D68" w:rsidRPr="00E63FDF">
        <w:rPr>
          <w:rFonts w:asciiTheme="majorBidi" w:hAnsiTheme="majorBidi" w:cstheme="majorBidi"/>
          <w:bCs/>
        </w:rPr>
        <w:t xml:space="preserve">būtu </w:t>
      </w:r>
      <w:r w:rsidR="001D6788" w:rsidRPr="00E63FDF">
        <w:rPr>
          <w:rFonts w:asciiTheme="majorBidi" w:hAnsiTheme="majorBidi" w:cstheme="majorBidi"/>
          <w:bCs/>
        </w:rPr>
        <w:t xml:space="preserve">konstatējama </w:t>
      </w:r>
      <w:r w:rsidRPr="00E63FDF">
        <w:rPr>
          <w:rFonts w:asciiTheme="majorBidi" w:hAnsiTheme="majorBidi" w:cstheme="majorBidi"/>
          <w:bCs/>
        </w:rPr>
        <w:t xml:space="preserve">tikai un </w:t>
      </w:r>
      <w:r w:rsidR="001D6788" w:rsidRPr="00E63FDF">
        <w:rPr>
          <w:rFonts w:asciiTheme="majorBidi" w:hAnsiTheme="majorBidi" w:cstheme="majorBidi"/>
          <w:bCs/>
        </w:rPr>
        <w:t xml:space="preserve">vienīgi tad, ja ieguvējam pārgājis tāds </w:t>
      </w:r>
      <w:r w:rsidR="0098570F" w:rsidRPr="00E63FDF">
        <w:rPr>
          <w:rFonts w:asciiTheme="majorBidi" w:hAnsiTheme="majorBidi" w:cstheme="majorBidi"/>
          <w:bCs/>
        </w:rPr>
        <w:t>uzņēmuma būtisko elementu kopum</w:t>
      </w:r>
      <w:r w:rsidR="001D6788" w:rsidRPr="00E63FDF">
        <w:rPr>
          <w:rFonts w:asciiTheme="majorBidi" w:hAnsiTheme="majorBidi" w:cstheme="majorBidi"/>
          <w:bCs/>
        </w:rPr>
        <w:t>s</w:t>
      </w:r>
      <w:r w:rsidR="0098570F" w:rsidRPr="00E63FDF">
        <w:rPr>
          <w:rFonts w:asciiTheme="majorBidi" w:hAnsiTheme="majorBidi" w:cstheme="majorBidi"/>
          <w:bCs/>
        </w:rPr>
        <w:t>, kas ir nepieciešams un vienlaikus pietiekams neatkarīgas un patstāvīgas saimnieciskās darbības turpināšanai līdzšinējā veidā un profilā bez būtiskām izmaiņām</w:t>
      </w:r>
      <w:r w:rsidR="00946A99" w:rsidRPr="00E63FDF">
        <w:rPr>
          <w:rFonts w:asciiTheme="majorBidi" w:hAnsiTheme="majorBidi" w:cstheme="majorBidi"/>
          <w:bCs/>
        </w:rPr>
        <w:t>. Š</w:t>
      </w:r>
      <w:r w:rsidR="0098570F" w:rsidRPr="00E63FDF">
        <w:rPr>
          <w:rFonts w:asciiTheme="majorBidi" w:hAnsiTheme="majorBidi" w:cstheme="majorBidi"/>
          <w:bCs/>
        </w:rPr>
        <w:t xml:space="preserve">āds izšķirošs kritērijs domāts </w:t>
      </w:r>
      <w:r w:rsidR="001D6788" w:rsidRPr="00E63FDF">
        <w:rPr>
          <w:rFonts w:asciiTheme="majorBidi" w:hAnsiTheme="majorBidi" w:cstheme="majorBidi"/>
          <w:bCs/>
        </w:rPr>
        <w:t xml:space="preserve">Pievienotās vērtības nodokļa likuma 7. panta otrajā daļā paredzētā </w:t>
      </w:r>
      <w:r w:rsidR="0098570F" w:rsidRPr="00E63FDF">
        <w:rPr>
          <w:rFonts w:asciiTheme="majorBidi" w:hAnsiTheme="majorBidi" w:cstheme="majorBidi"/>
          <w:bCs/>
        </w:rPr>
        <w:t xml:space="preserve">atbrīvojuma no PVN maksāšanas noteikšanai, </w:t>
      </w:r>
      <w:r w:rsidR="001D6788" w:rsidRPr="00E63FDF">
        <w:rPr>
          <w:rFonts w:asciiTheme="majorBidi" w:hAnsiTheme="majorBidi" w:cstheme="majorBidi"/>
          <w:bCs/>
        </w:rPr>
        <w:t xml:space="preserve">turklāt tādā veidā, lai pēc iespējas izslēgtu nodokļu maksātāju </w:t>
      </w:r>
      <w:r w:rsidR="0098570F" w:rsidRPr="00E63FDF">
        <w:rPr>
          <w:rFonts w:asciiTheme="majorBidi" w:hAnsiTheme="majorBidi" w:cstheme="majorBidi"/>
          <w:bCs/>
        </w:rPr>
        <w:t xml:space="preserve">mēģinājumus izvairīties no PVN maksāšanas (sk. arī </w:t>
      </w:r>
      <w:r w:rsidR="0098570F" w:rsidRPr="00E63FDF">
        <w:rPr>
          <w:rFonts w:asciiTheme="majorBidi" w:hAnsiTheme="majorBidi" w:cstheme="majorBidi"/>
          <w:bCs/>
          <w:i/>
          <w:iCs/>
        </w:rPr>
        <w:t>Pievienotās vērtības nodokļa direktīvas 19. panta otrās daļas otro teikumu un Pievienotās vērtības nodokļa likuma 7. panta trešo daļu</w:t>
      </w:r>
      <w:r w:rsidR="0098570F" w:rsidRPr="00E63FDF">
        <w:rPr>
          <w:rFonts w:asciiTheme="majorBidi" w:hAnsiTheme="majorBidi" w:cstheme="majorBidi"/>
          <w:bCs/>
        </w:rPr>
        <w:t xml:space="preserve">). </w:t>
      </w:r>
    </w:p>
    <w:p w14:paraId="45466A02" w14:textId="6F5CBF2B" w:rsidR="00A95967" w:rsidRPr="00E63FDF" w:rsidRDefault="00402471"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Citiem vārdiem, </w:t>
      </w:r>
      <w:r w:rsidR="00741C23" w:rsidRPr="00E63FDF">
        <w:rPr>
          <w:rFonts w:asciiTheme="majorBidi" w:hAnsiTheme="majorBidi" w:cstheme="majorBidi"/>
          <w:bCs/>
        </w:rPr>
        <w:t xml:space="preserve">lai konstatētu uzņēmuma pāreju Komerclikuma 20. panta pirmās daļas izpratnē, </w:t>
      </w:r>
      <w:r w:rsidRPr="00E63FDF">
        <w:rPr>
          <w:rFonts w:asciiTheme="majorBidi" w:hAnsiTheme="majorBidi" w:cstheme="majorBidi"/>
          <w:bCs/>
        </w:rPr>
        <w:t xml:space="preserve">atbilstoši </w:t>
      </w:r>
      <w:r w:rsidR="00741C23" w:rsidRPr="00E63FDF">
        <w:rPr>
          <w:rFonts w:asciiTheme="majorBidi" w:hAnsiTheme="majorBidi" w:cstheme="majorBidi"/>
          <w:bCs/>
        </w:rPr>
        <w:t>šīs normas</w:t>
      </w:r>
      <w:r w:rsidRPr="00E63FDF">
        <w:rPr>
          <w:rFonts w:asciiTheme="majorBidi" w:hAnsiTheme="majorBidi" w:cstheme="majorBidi"/>
          <w:bCs/>
        </w:rPr>
        <w:t xml:space="preserve"> jēgai un mērķim nav izšķirošas nozīmes tam, vai </w:t>
      </w:r>
      <w:r w:rsidR="00A95967" w:rsidRPr="00E63FDF">
        <w:rPr>
          <w:rFonts w:asciiTheme="majorBidi" w:hAnsiTheme="majorBidi" w:cstheme="majorBidi"/>
          <w:bCs/>
        </w:rPr>
        <w:t>ieguvējam ir pārgājis tāds uzņēmuma elementu kopums, kas ir nepieciešams un vienlaikus pietiekams neatkarīgas un patstāvīgas saimnieciskās darbības turpināšanai līdzšinējā veidā un profilā bez būtiskām izmaiņām.</w:t>
      </w:r>
    </w:p>
    <w:p w14:paraId="70961CA3" w14:textId="77777777" w:rsidR="00B55EDD" w:rsidRPr="00E63FDF" w:rsidRDefault="00B55EDD" w:rsidP="00E63FDF">
      <w:pPr>
        <w:spacing w:line="276" w:lineRule="auto"/>
        <w:ind w:firstLine="709"/>
        <w:jc w:val="both"/>
        <w:rPr>
          <w:rFonts w:asciiTheme="majorBidi" w:hAnsiTheme="majorBidi" w:cstheme="majorBidi"/>
          <w:bCs/>
        </w:rPr>
      </w:pPr>
      <w:r w:rsidRPr="00E63FDF">
        <w:rPr>
          <w:rFonts w:asciiTheme="majorBidi" w:hAnsiTheme="majorBidi" w:cstheme="majorBidi"/>
          <w:bCs/>
        </w:rPr>
        <w:lastRenderedPageBreak/>
        <w:t>[8.4.3] </w:t>
      </w:r>
      <w:r w:rsidR="003C49A8" w:rsidRPr="00E63FDF">
        <w:rPr>
          <w:rFonts w:asciiTheme="majorBidi" w:hAnsiTheme="majorBidi" w:cstheme="majorBidi"/>
          <w:bCs/>
        </w:rPr>
        <w:t>J</w:t>
      </w:r>
      <w:r w:rsidR="003677CB" w:rsidRPr="00E63FDF">
        <w:rPr>
          <w:rFonts w:asciiTheme="majorBidi" w:hAnsiTheme="majorBidi" w:cstheme="majorBidi"/>
          <w:bCs/>
        </w:rPr>
        <w:t>āpatur prātā</w:t>
      </w:r>
      <w:r w:rsidR="003C49A8" w:rsidRPr="00E63FDF">
        <w:rPr>
          <w:rFonts w:asciiTheme="majorBidi" w:hAnsiTheme="majorBidi" w:cstheme="majorBidi"/>
          <w:bCs/>
        </w:rPr>
        <w:t xml:space="preserve"> arī tas</w:t>
      </w:r>
      <w:r w:rsidR="003677CB" w:rsidRPr="00E63FDF">
        <w:rPr>
          <w:rFonts w:asciiTheme="majorBidi" w:hAnsiTheme="majorBidi" w:cstheme="majorBidi"/>
          <w:bCs/>
        </w:rPr>
        <w:t>, ka</w:t>
      </w:r>
      <w:r w:rsidR="008D2555" w:rsidRPr="00E63FDF">
        <w:rPr>
          <w:rFonts w:asciiTheme="majorBidi" w:hAnsiTheme="majorBidi" w:cstheme="majorBidi"/>
          <w:bCs/>
        </w:rPr>
        <w:t xml:space="preserve">, ņemot vērā </w:t>
      </w:r>
      <w:r w:rsidR="003677CB" w:rsidRPr="00E63FDF">
        <w:rPr>
          <w:rFonts w:asciiTheme="majorBidi" w:hAnsiTheme="majorBidi" w:cstheme="majorBidi"/>
          <w:bCs/>
        </w:rPr>
        <w:t xml:space="preserve">Pievienotās vērtības nodokļa 7. panta otrās daļas </w:t>
      </w:r>
      <w:r w:rsidR="008D2555" w:rsidRPr="00E63FDF">
        <w:rPr>
          <w:rFonts w:asciiTheme="majorBidi" w:hAnsiTheme="majorBidi" w:cstheme="majorBidi"/>
          <w:bCs/>
        </w:rPr>
        <w:t xml:space="preserve">jēgu un mērķi, </w:t>
      </w:r>
      <w:r w:rsidR="003677CB" w:rsidRPr="00E63FDF">
        <w:rPr>
          <w:rFonts w:asciiTheme="majorBidi" w:hAnsiTheme="majorBidi" w:cstheme="majorBidi"/>
          <w:bCs/>
        </w:rPr>
        <w:t xml:space="preserve">uzņēmuma nodevējs un ieguvējs parasti ir ieinteresēti tajā, lai </w:t>
      </w:r>
      <w:r w:rsidR="0012778F" w:rsidRPr="00E63FDF">
        <w:rPr>
          <w:rFonts w:asciiTheme="majorBidi" w:hAnsiTheme="majorBidi" w:cstheme="majorBidi"/>
          <w:bCs/>
        </w:rPr>
        <w:t xml:space="preserve">saņemtu minētajā normā paredzēto </w:t>
      </w:r>
      <w:r w:rsidR="0012778F" w:rsidRPr="00E63FDF">
        <w:rPr>
          <w:rFonts w:asciiTheme="majorBidi" w:hAnsiTheme="majorBidi" w:cstheme="majorBidi"/>
        </w:rPr>
        <w:t xml:space="preserve">atbrīvojumu no PVN maksāšanas, t. i., </w:t>
      </w:r>
      <w:r w:rsidR="008B1A46" w:rsidRPr="00E63FDF">
        <w:rPr>
          <w:rFonts w:asciiTheme="majorBidi" w:hAnsiTheme="majorBidi" w:cstheme="majorBidi"/>
        </w:rPr>
        <w:t xml:space="preserve">lai </w:t>
      </w:r>
      <w:r w:rsidR="003677CB" w:rsidRPr="00E63FDF">
        <w:rPr>
          <w:rFonts w:asciiTheme="majorBidi" w:hAnsiTheme="majorBidi" w:cstheme="majorBidi"/>
          <w:bCs/>
        </w:rPr>
        <w:t>konkrēto uzņēmuma pārejas darījumu nodokļu administrācija kvalificētu kā tādu, kas nav uzskatāms par preču piegādi pret atlīdzību un līdz ar to – nav apliekams ar PVN</w:t>
      </w:r>
      <w:r w:rsidR="001D649B" w:rsidRPr="00E63FDF">
        <w:rPr>
          <w:rFonts w:asciiTheme="majorBidi" w:hAnsiTheme="majorBidi" w:cstheme="majorBidi"/>
          <w:bCs/>
        </w:rPr>
        <w:t xml:space="preserve">. </w:t>
      </w:r>
    </w:p>
    <w:p w14:paraId="78A60A64" w14:textId="55672227" w:rsidR="003677CB" w:rsidRPr="00E63FDF" w:rsidRDefault="001D649B" w:rsidP="00E63FDF">
      <w:pPr>
        <w:spacing w:line="276" w:lineRule="auto"/>
        <w:ind w:firstLine="709"/>
        <w:jc w:val="both"/>
        <w:rPr>
          <w:rFonts w:asciiTheme="majorBidi" w:hAnsiTheme="majorBidi" w:cstheme="majorBidi"/>
          <w:bCs/>
        </w:rPr>
      </w:pPr>
      <w:r w:rsidRPr="00E63FDF">
        <w:rPr>
          <w:rFonts w:asciiTheme="majorBidi" w:hAnsiTheme="majorBidi" w:cstheme="majorBidi"/>
          <w:bCs/>
        </w:rPr>
        <w:t>Turpretī</w:t>
      </w:r>
      <w:r w:rsidR="008D2555" w:rsidRPr="00E63FDF">
        <w:rPr>
          <w:rFonts w:asciiTheme="majorBidi" w:hAnsiTheme="majorBidi" w:cstheme="majorBidi"/>
          <w:bCs/>
        </w:rPr>
        <w:t xml:space="preserve">, ņemot vērā </w:t>
      </w:r>
      <w:r w:rsidRPr="00E63FDF">
        <w:rPr>
          <w:rFonts w:asciiTheme="majorBidi" w:hAnsiTheme="majorBidi" w:cstheme="majorBidi"/>
          <w:bCs/>
        </w:rPr>
        <w:t xml:space="preserve">Komerclikuma 20. panta </w:t>
      </w:r>
      <w:r w:rsidR="008D2555" w:rsidRPr="00E63FDF">
        <w:rPr>
          <w:rFonts w:asciiTheme="majorBidi" w:hAnsiTheme="majorBidi" w:cstheme="majorBidi"/>
          <w:bCs/>
        </w:rPr>
        <w:t>jēgu un mērķi,</w:t>
      </w:r>
      <w:r w:rsidRPr="00E63FDF">
        <w:rPr>
          <w:rFonts w:asciiTheme="majorBidi" w:hAnsiTheme="majorBidi" w:cstheme="majorBidi"/>
          <w:bCs/>
        </w:rPr>
        <w:t xml:space="preserve"> uzņēmuma nodevējs un ieguvējs nereti ir ieinteresēti darīt visu iespējamo, lai slēptu uzņēmuma pārejas faktu un līdz ar to – lai izvairītos </w:t>
      </w:r>
      <w:r w:rsidR="00982E5D" w:rsidRPr="00E63FDF">
        <w:rPr>
          <w:rFonts w:asciiTheme="majorBidi" w:hAnsiTheme="majorBidi" w:cstheme="majorBidi"/>
          <w:bCs/>
        </w:rPr>
        <w:t xml:space="preserve">no </w:t>
      </w:r>
      <w:r w:rsidRPr="00E63FDF">
        <w:rPr>
          <w:rFonts w:asciiTheme="majorBidi" w:hAnsiTheme="majorBidi" w:cstheme="majorBidi"/>
          <w:bCs/>
        </w:rPr>
        <w:t>likum</w:t>
      </w:r>
      <w:r w:rsidR="006E6C60" w:rsidRPr="00E63FDF">
        <w:rPr>
          <w:rFonts w:asciiTheme="majorBidi" w:hAnsiTheme="majorBidi" w:cstheme="majorBidi"/>
          <w:bCs/>
        </w:rPr>
        <w:t>ā</w:t>
      </w:r>
      <w:r w:rsidRPr="00E63FDF">
        <w:rPr>
          <w:rFonts w:asciiTheme="majorBidi" w:hAnsiTheme="majorBidi" w:cstheme="majorBidi"/>
          <w:bCs/>
        </w:rPr>
        <w:t xml:space="preserve"> paredzētās </w:t>
      </w:r>
      <w:r w:rsidR="006E6C60" w:rsidRPr="00E63FDF">
        <w:rPr>
          <w:rFonts w:asciiTheme="majorBidi" w:hAnsiTheme="majorBidi" w:cstheme="majorBidi"/>
          <w:bCs/>
        </w:rPr>
        <w:t xml:space="preserve">uzņēmuma nodevēja un ieguvēja </w:t>
      </w:r>
      <w:r w:rsidRPr="00E63FDF">
        <w:rPr>
          <w:rFonts w:asciiTheme="majorBidi" w:hAnsiTheme="majorBidi" w:cstheme="majorBidi"/>
          <w:bCs/>
        </w:rPr>
        <w:t>solidārās atbildības</w:t>
      </w:r>
      <w:r w:rsidR="008B1A46" w:rsidRPr="00E63FDF">
        <w:rPr>
          <w:rFonts w:asciiTheme="majorBidi" w:hAnsiTheme="majorBidi" w:cstheme="majorBidi"/>
          <w:bCs/>
        </w:rPr>
        <w:t xml:space="preserve"> par uzņēmumā ietilpstošajām saistībām (sk. </w:t>
      </w:r>
      <w:r w:rsidR="008B1A46" w:rsidRPr="00E63FDF">
        <w:rPr>
          <w:rFonts w:asciiTheme="majorBidi" w:hAnsiTheme="majorBidi" w:cstheme="majorBidi"/>
          <w:bCs/>
          <w:i/>
          <w:iCs/>
        </w:rPr>
        <w:t>Komerclikuma 20. panta pirmo daļu</w:t>
      </w:r>
      <w:r w:rsidR="008B1A46" w:rsidRPr="00E63FDF">
        <w:rPr>
          <w:rFonts w:asciiTheme="majorBidi" w:hAnsiTheme="majorBidi" w:cstheme="majorBidi"/>
          <w:bCs/>
        </w:rPr>
        <w:t>)</w:t>
      </w:r>
      <w:r w:rsidRPr="00E63FDF">
        <w:rPr>
          <w:rFonts w:asciiTheme="majorBidi" w:hAnsiTheme="majorBidi" w:cstheme="majorBidi"/>
          <w:bCs/>
        </w:rPr>
        <w:t xml:space="preserve">, </w:t>
      </w:r>
      <w:r w:rsidR="006E6C60" w:rsidRPr="00E63FDF">
        <w:rPr>
          <w:rFonts w:asciiTheme="majorBidi" w:hAnsiTheme="majorBidi" w:cstheme="majorBidi"/>
          <w:bCs/>
        </w:rPr>
        <w:t>tādā veidā</w:t>
      </w:r>
      <w:r w:rsidRPr="00E63FDF">
        <w:rPr>
          <w:rFonts w:asciiTheme="majorBidi" w:hAnsiTheme="majorBidi" w:cstheme="majorBidi"/>
          <w:bCs/>
        </w:rPr>
        <w:t xml:space="preserve"> aizskarot trešo personu – kreditoru</w:t>
      </w:r>
      <w:r w:rsidR="0098570F" w:rsidRPr="00E63FDF">
        <w:rPr>
          <w:rFonts w:asciiTheme="majorBidi" w:hAnsiTheme="majorBidi" w:cstheme="majorBidi"/>
          <w:bCs/>
        </w:rPr>
        <w:t xml:space="preserve">, </w:t>
      </w:r>
      <w:r w:rsidRPr="00E63FDF">
        <w:rPr>
          <w:rFonts w:asciiTheme="majorBidi" w:hAnsiTheme="majorBidi" w:cstheme="majorBidi"/>
          <w:bCs/>
        </w:rPr>
        <w:t>tostarp darbinieku – tiesības un intereses</w:t>
      </w:r>
      <w:r w:rsidR="00982E5D" w:rsidRPr="00E63FDF">
        <w:rPr>
          <w:rFonts w:asciiTheme="majorBidi" w:hAnsiTheme="majorBidi" w:cstheme="majorBidi"/>
          <w:bCs/>
        </w:rPr>
        <w:t>.</w:t>
      </w:r>
    </w:p>
    <w:p w14:paraId="3F4E66E1" w14:textId="442BDB35" w:rsidR="00072F21" w:rsidRPr="00E63FDF" w:rsidRDefault="003218CF" w:rsidP="00E63FDF">
      <w:pPr>
        <w:spacing w:line="276" w:lineRule="auto"/>
        <w:ind w:firstLine="709"/>
        <w:jc w:val="both"/>
        <w:rPr>
          <w:rFonts w:asciiTheme="majorBidi" w:hAnsiTheme="majorBidi" w:cstheme="majorBidi"/>
          <w:bCs/>
        </w:rPr>
      </w:pPr>
      <w:r w:rsidRPr="00E63FDF">
        <w:rPr>
          <w:rFonts w:asciiTheme="majorBidi" w:hAnsiTheme="majorBidi" w:cstheme="majorBidi"/>
          <w:bCs/>
        </w:rPr>
        <w:t>[8.5] </w:t>
      </w:r>
      <w:r w:rsidR="00507659" w:rsidRPr="00E63FDF">
        <w:rPr>
          <w:rFonts w:asciiTheme="majorBidi" w:hAnsiTheme="majorBidi" w:cstheme="majorBidi"/>
          <w:bCs/>
        </w:rPr>
        <w:t>L</w:t>
      </w:r>
      <w:r w:rsidR="00072F21" w:rsidRPr="00E63FDF">
        <w:rPr>
          <w:rFonts w:asciiTheme="majorBidi" w:hAnsiTheme="majorBidi" w:cstheme="majorBidi"/>
          <w:bCs/>
        </w:rPr>
        <w:t xml:space="preserve">ietas apstākļu juridisko novērtējumu balstot uz tādām Senāta judikatūras atziņām, kuras veltītas pavisam citas tiesību normas ar principiāli atšķirīgu mērķi, t. i., Pievienotās vērtības nodokļa likuma 7. panta otrās daļas, satura un jēgas atklāšanai, </w:t>
      </w:r>
      <w:r w:rsidR="00533C90" w:rsidRPr="00E63FDF">
        <w:rPr>
          <w:rFonts w:asciiTheme="majorBidi" w:hAnsiTheme="majorBidi" w:cstheme="majorBidi"/>
          <w:bCs/>
        </w:rPr>
        <w:t>apgabal</w:t>
      </w:r>
      <w:r w:rsidR="00072F21" w:rsidRPr="00E63FDF">
        <w:rPr>
          <w:rFonts w:asciiTheme="majorBidi" w:hAnsiTheme="majorBidi" w:cstheme="majorBidi"/>
          <w:bCs/>
        </w:rPr>
        <w:t>tiesa</w:t>
      </w:r>
      <w:r w:rsidR="00946A99" w:rsidRPr="00E63FDF">
        <w:rPr>
          <w:rFonts w:asciiTheme="majorBidi" w:hAnsiTheme="majorBidi" w:cstheme="majorBidi"/>
          <w:bCs/>
        </w:rPr>
        <w:t xml:space="preserve"> –</w:t>
      </w:r>
      <w:r w:rsidR="00072F21" w:rsidRPr="00E63FDF">
        <w:rPr>
          <w:rFonts w:asciiTheme="majorBidi" w:hAnsiTheme="majorBidi" w:cstheme="majorBidi"/>
          <w:bCs/>
        </w:rPr>
        <w:t xml:space="preserve"> pārkāpjot </w:t>
      </w:r>
      <w:r w:rsidR="00A537C0" w:rsidRPr="00E63FDF">
        <w:rPr>
          <w:rFonts w:asciiTheme="majorBidi" w:hAnsiTheme="majorBidi" w:cstheme="majorBidi"/>
          <w:bCs/>
        </w:rPr>
        <w:t xml:space="preserve">arī </w:t>
      </w:r>
      <w:r w:rsidR="00072F21" w:rsidRPr="00E63FDF">
        <w:rPr>
          <w:rFonts w:asciiTheme="majorBidi" w:hAnsiTheme="majorBidi" w:cstheme="majorBidi"/>
          <w:bCs/>
        </w:rPr>
        <w:t xml:space="preserve">Civilprocesa likuma 5. panta sesto daļu par </w:t>
      </w:r>
      <w:r w:rsidR="00ED318C" w:rsidRPr="00E63FDF">
        <w:rPr>
          <w:rFonts w:asciiTheme="majorBidi" w:hAnsiTheme="majorBidi" w:cstheme="majorBidi"/>
          <w:bCs/>
        </w:rPr>
        <w:t xml:space="preserve">tiesas pienākumu ņemt vērā uz </w:t>
      </w:r>
      <w:r w:rsidR="008B1A46" w:rsidRPr="00E63FDF">
        <w:rPr>
          <w:rFonts w:asciiTheme="majorBidi" w:hAnsiTheme="majorBidi" w:cstheme="majorBidi"/>
          <w:bCs/>
        </w:rPr>
        <w:t>konkrētās</w:t>
      </w:r>
      <w:r w:rsidR="00ED318C" w:rsidRPr="00E63FDF">
        <w:rPr>
          <w:rFonts w:asciiTheme="majorBidi" w:hAnsiTheme="majorBidi" w:cstheme="majorBidi"/>
          <w:bCs/>
        </w:rPr>
        <w:t xml:space="preserve"> lietas apstākļ</w:t>
      </w:r>
      <w:r w:rsidR="00E578CE" w:rsidRPr="00E63FDF">
        <w:rPr>
          <w:rFonts w:asciiTheme="majorBidi" w:hAnsiTheme="majorBidi" w:cstheme="majorBidi"/>
          <w:bCs/>
        </w:rPr>
        <w:t>u juridisko novērtējumu</w:t>
      </w:r>
      <w:r w:rsidR="00ED318C" w:rsidRPr="00E63FDF">
        <w:rPr>
          <w:rFonts w:asciiTheme="majorBidi" w:hAnsiTheme="majorBidi" w:cstheme="majorBidi"/>
          <w:bCs/>
        </w:rPr>
        <w:t xml:space="preserve"> attiecināmu judikatūru</w:t>
      </w:r>
      <w:r w:rsidR="00946A99" w:rsidRPr="00E63FDF">
        <w:rPr>
          <w:rFonts w:asciiTheme="majorBidi" w:hAnsiTheme="majorBidi" w:cstheme="majorBidi"/>
          <w:bCs/>
        </w:rPr>
        <w:t xml:space="preserve"> –</w:t>
      </w:r>
      <w:r w:rsidR="00604B76" w:rsidRPr="00E63FDF">
        <w:rPr>
          <w:rFonts w:asciiTheme="majorBidi" w:hAnsiTheme="majorBidi" w:cstheme="majorBidi"/>
          <w:bCs/>
        </w:rPr>
        <w:t xml:space="preserve"> ir nepareizi iztulkojusi Komerclikuma 20. panta pirmo daļu, nepieļaujami sašaurinot šīs normas piemērošanas jomu</w:t>
      </w:r>
      <w:r w:rsidR="002A1817" w:rsidRPr="00E63FDF">
        <w:rPr>
          <w:rFonts w:asciiTheme="majorBidi" w:hAnsiTheme="majorBidi" w:cstheme="majorBidi"/>
          <w:bCs/>
        </w:rPr>
        <w:t>.</w:t>
      </w:r>
    </w:p>
    <w:p w14:paraId="7DA3E948" w14:textId="77777777" w:rsidR="00ED318C" w:rsidRPr="00E63FDF" w:rsidRDefault="00ED318C" w:rsidP="00E63FDF">
      <w:pPr>
        <w:spacing w:line="276" w:lineRule="auto"/>
        <w:jc w:val="both"/>
        <w:rPr>
          <w:rFonts w:asciiTheme="majorBidi" w:hAnsiTheme="majorBidi" w:cstheme="majorBidi"/>
          <w:bCs/>
        </w:rPr>
      </w:pPr>
    </w:p>
    <w:p w14:paraId="51346B32" w14:textId="11DBDBDB" w:rsidR="00841E35" w:rsidRPr="00E63FDF" w:rsidRDefault="00841E35" w:rsidP="00E63FDF">
      <w:pPr>
        <w:spacing w:line="276" w:lineRule="auto"/>
        <w:jc w:val="center"/>
        <w:rPr>
          <w:rFonts w:asciiTheme="majorBidi" w:hAnsiTheme="majorBidi" w:cstheme="majorBidi"/>
          <w:b/>
        </w:rPr>
      </w:pPr>
      <w:r w:rsidRPr="00E63FDF">
        <w:rPr>
          <w:rFonts w:asciiTheme="majorBidi" w:hAnsiTheme="majorBidi" w:cstheme="majorBidi"/>
          <w:b/>
        </w:rPr>
        <w:t>II</w:t>
      </w:r>
    </w:p>
    <w:p w14:paraId="53C348CC" w14:textId="77777777" w:rsidR="001669BC" w:rsidRPr="00E63FDF" w:rsidRDefault="00ED318C" w:rsidP="00E63FDF">
      <w:pPr>
        <w:spacing w:line="276" w:lineRule="auto"/>
        <w:jc w:val="center"/>
        <w:rPr>
          <w:rFonts w:asciiTheme="majorBidi" w:hAnsiTheme="majorBidi" w:cstheme="majorBidi"/>
          <w:bCs/>
          <w:i/>
          <w:iCs/>
        </w:rPr>
      </w:pPr>
      <w:r w:rsidRPr="00E63FDF">
        <w:rPr>
          <w:rFonts w:asciiTheme="majorBidi" w:hAnsiTheme="majorBidi" w:cstheme="majorBidi"/>
          <w:bCs/>
          <w:i/>
          <w:iCs/>
        </w:rPr>
        <w:t xml:space="preserve">Par viena un tā paša vienīgā dalībnieka (patiesā labuma guvēja) un </w:t>
      </w:r>
    </w:p>
    <w:p w14:paraId="14395882" w14:textId="1AF8BEFA" w:rsidR="00ED318C" w:rsidRPr="00E63FDF" w:rsidRDefault="00ED318C" w:rsidP="00E63FDF">
      <w:pPr>
        <w:spacing w:line="276" w:lineRule="auto"/>
        <w:jc w:val="center"/>
        <w:rPr>
          <w:rFonts w:asciiTheme="majorBidi" w:hAnsiTheme="majorBidi" w:cstheme="majorBidi"/>
          <w:bCs/>
          <w:i/>
          <w:iCs/>
        </w:rPr>
      </w:pPr>
      <w:r w:rsidRPr="00E63FDF">
        <w:rPr>
          <w:rFonts w:asciiTheme="majorBidi" w:hAnsiTheme="majorBidi" w:cstheme="majorBidi"/>
          <w:bCs/>
          <w:i/>
          <w:iCs/>
        </w:rPr>
        <w:t>valdes locekļa ietekmes nozīmi</w:t>
      </w:r>
    </w:p>
    <w:p w14:paraId="4CDFC7AD" w14:textId="77777777" w:rsidR="00841E35" w:rsidRPr="00E63FDF" w:rsidRDefault="00841E35" w:rsidP="00E63FDF">
      <w:pPr>
        <w:spacing w:line="276" w:lineRule="auto"/>
        <w:ind w:firstLine="709"/>
        <w:jc w:val="both"/>
        <w:rPr>
          <w:rFonts w:asciiTheme="majorBidi" w:hAnsiTheme="majorBidi" w:cstheme="majorBidi"/>
          <w:bCs/>
        </w:rPr>
      </w:pPr>
    </w:p>
    <w:p w14:paraId="52EDBAC0" w14:textId="5B1C8B72" w:rsidR="00E40600" w:rsidRPr="00E63FDF" w:rsidRDefault="00ED318C" w:rsidP="00E63FDF">
      <w:pPr>
        <w:spacing w:line="276" w:lineRule="auto"/>
        <w:ind w:firstLine="709"/>
        <w:jc w:val="both"/>
        <w:rPr>
          <w:rFonts w:asciiTheme="majorBidi" w:hAnsiTheme="majorBidi" w:cstheme="majorBidi"/>
          <w:bCs/>
        </w:rPr>
      </w:pPr>
      <w:r w:rsidRPr="00E63FDF">
        <w:rPr>
          <w:rFonts w:asciiTheme="majorBidi" w:hAnsiTheme="majorBidi" w:cstheme="majorBidi"/>
          <w:bCs/>
        </w:rPr>
        <w:t>[9]</w:t>
      </w:r>
      <w:r w:rsidR="00533C90" w:rsidRPr="00E63FDF">
        <w:rPr>
          <w:rFonts w:asciiTheme="majorBidi" w:hAnsiTheme="majorBidi" w:cstheme="majorBidi"/>
          <w:bCs/>
        </w:rPr>
        <w:t xml:space="preserve"> Senāts piekrīt kasācijas sūdzības argumentam, ka apgabaltiesa, </w:t>
      </w:r>
      <w:r w:rsidR="00F95738" w:rsidRPr="00E63FDF">
        <w:rPr>
          <w:rFonts w:asciiTheme="majorBidi" w:hAnsiTheme="majorBidi" w:cstheme="majorBidi"/>
          <w:bCs/>
        </w:rPr>
        <w:t xml:space="preserve">novērtējot lietas apstākļus Komerclikuma 20. panta pirmās daļas kontekstā, nav veltījusi pietiekamu </w:t>
      </w:r>
      <w:r w:rsidR="00580A41" w:rsidRPr="00E63FDF">
        <w:rPr>
          <w:rFonts w:asciiTheme="majorBidi" w:hAnsiTheme="majorBidi" w:cstheme="majorBidi"/>
          <w:bCs/>
        </w:rPr>
        <w:t>vērību</w:t>
      </w:r>
      <w:r w:rsidR="00F95738" w:rsidRPr="00E63FDF">
        <w:rPr>
          <w:rFonts w:asciiTheme="majorBidi" w:hAnsiTheme="majorBidi" w:cstheme="majorBidi"/>
          <w:bCs/>
        </w:rPr>
        <w:t xml:space="preserve"> konkrētā gadījuma īpašajam apstāklim, t. i., abu </w:t>
      </w:r>
      <w:r w:rsidR="00946A99" w:rsidRPr="00E63FDF">
        <w:rPr>
          <w:rFonts w:asciiTheme="majorBidi" w:hAnsiTheme="majorBidi" w:cstheme="majorBidi"/>
          <w:bCs/>
        </w:rPr>
        <w:t>kapitālsabiedrību</w:t>
      </w:r>
      <w:r w:rsidR="00F95738" w:rsidRPr="00E63FDF">
        <w:rPr>
          <w:rFonts w:asciiTheme="majorBidi" w:hAnsiTheme="majorBidi" w:cstheme="majorBidi"/>
          <w:bCs/>
        </w:rPr>
        <w:t xml:space="preserve"> (prasītājas un atbildētājas) </w:t>
      </w:r>
      <w:r w:rsidR="00A97A11" w:rsidRPr="00E63FDF">
        <w:rPr>
          <w:rFonts w:asciiTheme="majorBidi" w:hAnsiTheme="majorBidi" w:cstheme="majorBidi"/>
          <w:bCs/>
        </w:rPr>
        <w:t xml:space="preserve">pilnīgai </w:t>
      </w:r>
      <w:r w:rsidR="00F95738" w:rsidRPr="00E63FDF">
        <w:rPr>
          <w:rFonts w:asciiTheme="majorBidi" w:hAnsiTheme="majorBidi" w:cstheme="majorBidi"/>
          <w:bCs/>
        </w:rPr>
        <w:t xml:space="preserve">atkarībai no vienas un tās pašas fiziskās personas – vienīgā dalībnieka (patiesā labuma guvēja) un valdes locekļa </w:t>
      </w:r>
      <w:r w:rsidR="00B06AB3" w:rsidRPr="00E63FDF">
        <w:rPr>
          <w:rFonts w:asciiTheme="majorBidi" w:hAnsiTheme="majorBidi" w:cstheme="majorBidi"/>
          <w:bCs/>
        </w:rPr>
        <w:t>[pers. A]</w:t>
      </w:r>
      <w:r w:rsidR="00F95738" w:rsidRPr="00E63FDF">
        <w:rPr>
          <w:rFonts w:asciiTheme="majorBidi" w:hAnsiTheme="majorBidi" w:cstheme="majorBidi"/>
          <w:bCs/>
        </w:rPr>
        <w:t xml:space="preserve"> – izšķirošās ietekmes, priekšroku dodot atsevišķu mazāk nozīmīgu kritēriju vērtēšanai.</w:t>
      </w:r>
    </w:p>
    <w:p w14:paraId="38CA0362" w14:textId="275D7FB1" w:rsidR="000D1A32" w:rsidRPr="00E63FDF" w:rsidRDefault="0094600D" w:rsidP="00E63FDF">
      <w:pPr>
        <w:spacing w:line="276" w:lineRule="auto"/>
        <w:ind w:firstLine="709"/>
        <w:jc w:val="both"/>
        <w:rPr>
          <w:rFonts w:asciiTheme="majorBidi" w:hAnsiTheme="majorBidi" w:cstheme="majorBidi"/>
          <w:bCs/>
        </w:rPr>
      </w:pPr>
      <w:r w:rsidRPr="00E63FDF">
        <w:rPr>
          <w:rFonts w:asciiTheme="majorBidi" w:hAnsiTheme="majorBidi" w:cstheme="majorBidi"/>
          <w:bCs/>
        </w:rPr>
        <w:t>[9.1] </w:t>
      </w:r>
      <w:r w:rsidR="00C003C0" w:rsidRPr="00E63FDF">
        <w:rPr>
          <w:rFonts w:asciiTheme="majorBidi" w:hAnsiTheme="majorBidi" w:cstheme="majorBidi"/>
          <w:bCs/>
        </w:rPr>
        <w:t xml:space="preserve">Šajā ziņā </w:t>
      </w:r>
      <w:r w:rsidR="00E4784F" w:rsidRPr="00E63FDF">
        <w:rPr>
          <w:rFonts w:asciiTheme="majorBidi" w:hAnsiTheme="majorBidi" w:cstheme="majorBidi"/>
          <w:bCs/>
        </w:rPr>
        <w:t>Senāts jau ir atzinis</w:t>
      </w:r>
      <w:r w:rsidR="00533C90" w:rsidRPr="00E63FDF">
        <w:rPr>
          <w:rFonts w:asciiTheme="majorBidi" w:hAnsiTheme="majorBidi" w:cstheme="majorBidi"/>
          <w:bCs/>
        </w:rPr>
        <w:t>, ka</w:t>
      </w:r>
      <w:r w:rsidR="00E4784F" w:rsidRPr="00E63FDF">
        <w:rPr>
          <w:rFonts w:asciiTheme="majorBidi" w:hAnsiTheme="majorBidi" w:cstheme="majorBidi"/>
          <w:bCs/>
        </w:rPr>
        <w:t xml:space="preserve"> uzņēmuma pārejas radītie negatīvie riski uzņēmuma nodevēja kreditoriem, tostarp darbiniekiem, palielinās tad, ja uzņēmuma nodevējs un ieguvējs atrodas vienā koncernā, respektīvi, abi tiek vadīti vienotās saimnieciskajās interesēs (sk. </w:t>
      </w:r>
      <w:r w:rsidR="00E4784F" w:rsidRPr="00E63FDF">
        <w:rPr>
          <w:rFonts w:asciiTheme="majorBidi" w:hAnsiTheme="majorBidi" w:cstheme="majorBidi"/>
          <w:bCs/>
          <w:i/>
          <w:iCs/>
        </w:rPr>
        <w:t>Senāta (Civillietu departamenta paplašinātais sastāvs) 2015. gada 15. aprīļa sprieduma lietā Nr. SKC-2081/2015, C27129213, 12.2. punktu</w:t>
      </w:r>
      <w:r w:rsidR="00E4784F" w:rsidRPr="00E63FDF">
        <w:rPr>
          <w:rFonts w:asciiTheme="majorBidi" w:hAnsiTheme="majorBidi" w:cstheme="majorBidi"/>
          <w:bCs/>
        </w:rPr>
        <w:t>)</w:t>
      </w:r>
      <w:r w:rsidR="000D1A32" w:rsidRPr="00E63FDF">
        <w:rPr>
          <w:rFonts w:asciiTheme="majorBidi" w:hAnsiTheme="majorBidi" w:cstheme="majorBidi"/>
          <w:bCs/>
        </w:rPr>
        <w:t>. Vērtējot jautājumu par iespējamā interešu konflikta esību, Senāts arī uzsvēris, ka ikviens</w:t>
      </w:r>
      <w:r w:rsidR="00C62D68" w:rsidRPr="00E63FDF">
        <w:rPr>
          <w:rFonts w:asciiTheme="majorBidi" w:hAnsiTheme="majorBidi" w:cstheme="majorBidi"/>
          <w:bCs/>
        </w:rPr>
        <w:t xml:space="preserve"> koncerns darbojas izšķirošās ietekmes īstenotāja, kas parasti ir akciju vai kapitāla daļu kontrolpaketes turētājs, interes</w:t>
      </w:r>
      <w:r w:rsidR="000D1A32" w:rsidRPr="00E63FDF">
        <w:rPr>
          <w:rFonts w:asciiTheme="majorBidi" w:hAnsiTheme="majorBidi" w:cstheme="majorBidi"/>
          <w:bCs/>
        </w:rPr>
        <w:t>ē</w:t>
      </w:r>
      <w:r w:rsidR="00C62D68" w:rsidRPr="00E63FDF">
        <w:rPr>
          <w:rFonts w:asciiTheme="majorBidi" w:hAnsiTheme="majorBidi" w:cstheme="majorBidi"/>
          <w:bCs/>
        </w:rPr>
        <w:t xml:space="preserve">s </w:t>
      </w:r>
      <w:r w:rsidR="000D1A32" w:rsidRPr="00E63FDF">
        <w:rPr>
          <w:rFonts w:asciiTheme="majorBidi" w:hAnsiTheme="majorBidi" w:cstheme="majorBidi"/>
          <w:bCs/>
        </w:rPr>
        <w:t xml:space="preserve">(sk. </w:t>
      </w:r>
      <w:r w:rsidR="000D1A32" w:rsidRPr="00E63FDF">
        <w:rPr>
          <w:rFonts w:asciiTheme="majorBidi" w:hAnsiTheme="majorBidi" w:cstheme="majorBidi"/>
          <w:bCs/>
          <w:i/>
          <w:iCs/>
        </w:rPr>
        <w:t>Senāta 2024. gada 16. decembra sprieduma lietā Nr. SKC-113/2024, ECLI:LV:AT:2024:1216.C75008922.13.S, 16.4. punktu</w:t>
      </w:r>
      <w:r w:rsidR="000D1A32" w:rsidRPr="00E63FDF">
        <w:rPr>
          <w:rFonts w:asciiTheme="majorBidi" w:hAnsiTheme="majorBidi" w:cstheme="majorBidi"/>
          <w:bCs/>
        </w:rPr>
        <w:t>).</w:t>
      </w:r>
    </w:p>
    <w:p w14:paraId="2785C380" w14:textId="64BE3BB7" w:rsidR="004349AF" w:rsidRPr="00E63FDF" w:rsidRDefault="00457A98" w:rsidP="00E63FDF">
      <w:pPr>
        <w:spacing w:line="276" w:lineRule="auto"/>
        <w:ind w:firstLine="709"/>
        <w:jc w:val="both"/>
        <w:rPr>
          <w:rFonts w:asciiTheme="majorBidi" w:hAnsiTheme="majorBidi" w:cstheme="majorBidi"/>
        </w:rPr>
      </w:pPr>
      <w:r w:rsidRPr="00E63FDF">
        <w:rPr>
          <w:rFonts w:asciiTheme="majorBidi" w:hAnsiTheme="majorBidi" w:cstheme="majorBidi"/>
          <w:bCs/>
        </w:rPr>
        <w:t>N</w:t>
      </w:r>
      <w:r w:rsidR="00494F51" w:rsidRPr="00E63FDF">
        <w:rPr>
          <w:rFonts w:asciiTheme="majorBidi" w:hAnsiTheme="majorBidi" w:cstheme="majorBidi"/>
          <w:bCs/>
        </w:rPr>
        <w:t>o lietas apstākļiem</w:t>
      </w:r>
      <w:r w:rsidRPr="00E63FDF">
        <w:rPr>
          <w:rFonts w:asciiTheme="majorBidi" w:hAnsiTheme="majorBidi" w:cstheme="majorBidi"/>
          <w:bCs/>
        </w:rPr>
        <w:t xml:space="preserve"> izriet, ka </w:t>
      </w:r>
      <w:r w:rsidR="00494F51" w:rsidRPr="00E63FDF">
        <w:rPr>
          <w:rFonts w:asciiTheme="majorBidi" w:hAnsiTheme="majorBidi" w:cstheme="majorBidi"/>
          <w:bCs/>
        </w:rPr>
        <w:t xml:space="preserve">tajā </w:t>
      </w:r>
      <w:r w:rsidR="004349AF" w:rsidRPr="00E63FDF">
        <w:rPr>
          <w:rFonts w:asciiTheme="majorBidi" w:hAnsiTheme="majorBidi" w:cstheme="majorBidi"/>
          <w:bCs/>
        </w:rPr>
        <w:t xml:space="preserve">laikā, kad </w:t>
      </w:r>
      <w:r w:rsidR="00946C92" w:rsidRPr="00E63FDF">
        <w:rPr>
          <w:rFonts w:asciiTheme="majorBidi" w:hAnsiTheme="majorBidi" w:cstheme="majorBidi"/>
          <w:bCs/>
        </w:rPr>
        <w:t>saskaņā ar</w:t>
      </w:r>
      <w:r w:rsidR="004349AF" w:rsidRPr="00E63FDF">
        <w:rPr>
          <w:rFonts w:asciiTheme="majorBidi" w:hAnsiTheme="majorBidi" w:cstheme="majorBidi"/>
          <w:bCs/>
        </w:rPr>
        <w:t xml:space="preserve"> </w:t>
      </w:r>
      <w:r w:rsidR="00494F51" w:rsidRPr="00E63FDF">
        <w:rPr>
          <w:rFonts w:asciiTheme="majorBidi" w:hAnsiTheme="majorBidi" w:cstheme="majorBidi"/>
          <w:bCs/>
        </w:rPr>
        <w:t>VID lēmumā konstatēt</w:t>
      </w:r>
      <w:r w:rsidR="00946C92" w:rsidRPr="00E63FDF">
        <w:rPr>
          <w:rFonts w:asciiTheme="majorBidi" w:hAnsiTheme="majorBidi" w:cstheme="majorBidi"/>
          <w:bCs/>
        </w:rPr>
        <w:t>o</w:t>
      </w:r>
      <w:r w:rsidR="00494F51" w:rsidRPr="00E63FDF">
        <w:rPr>
          <w:rFonts w:asciiTheme="majorBidi" w:hAnsiTheme="majorBidi" w:cstheme="majorBidi"/>
          <w:bCs/>
        </w:rPr>
        <w:t xml:space="preserve"> un </w:t>
      </w:r>
      <w:r w:rsidR="004349AF" w:rsidRPr="00E63FDF">
        <w:rPr>
          <w:rFonts w:asciiTheme="majorBidi" w:hAnsiTheme="majorBidi" w:cstheme="majorBidi"/>
          <w:bCs/>
        </w:rPr>
        <w:t>prasības pieteikumā norādīt</w:t>
      </w:r>
      <w:r w:rsidR="00946C92" w:rsidRPr="00E63FDF">
        <w:rPr>
          <w:rFonts w:asciiTheme="majorBidi" w:hAnsiTheme="majorBidi" w:cstheme="majorBidi"/>
          <w:bCs/>
        </w:rPr>
        <w:t>o</w:t>
      </w:r>
      <w:r w:rsidR="004349AF" w:rsidRPr="00E63FDF">
        <w:rPr>
          <w:rFonts w:asciiTheme="majorBidi" w:hAnsiTheme="majorBidi" w:cstheme="majorBidi"/>
          <w:bCs/>
        </w:rPr>
        <w:t xml:space="preserve"> norisinājās prasītājas SIA </w:t>
      </w:r>
      <w:r w:rsidR="00B06AB3" w:rsidRPr="00E63FDF">
        <w:rPr>
          <w:rFonts w:asciiTheme="majorBidi" w:hAnsiTheme="majorBidi" w:cstheme="majorBidi"/>
          <w:bCs/>
        </w:rPr>
        <w:t>[firma B]</w:t>
      </w:r>
      <w:r w:rsidR="004349AF" w:rsidRPr="00E63FDF">
        <w:rPr>
          <w:rFonts w:asciiTheme="majorBidi" w:hAnsiTheme="majorBidi" w:cstheme="majorBidi"/>
          <w:bCs/>
        </w:rPr>
        <w:t xml:space="preserve"> uzņēmuma </w:t>
      </w:r>
      <w:r w:rsidR="00494F51" w:rsidRPr="00E63FDF">
        <w:rPr>
          <w:rFonts w:asciiTheme="majorBidi" w:hAnsiTheme="majorBidi" w:cstheme="majorBidi"/>
          <w:bCs/>
        </w:rPr>
        <w:t xml:space="preserve">pakāpeniska </w:t>
      </w:r>
      <w:r w:rsidR="004349AF" w:rsidRPr="00E63FDF">
        <w:rPr>
          <w:rFonts w:asciiTheme="majorBidi" w:hAnsiTheme="majorBidi" w:cstheme="majorBidi"/>
          <w:bCs/>
        </w:rPr>
        <w:t>pāreja atbildētājai SIA </w:t>
      </w:r>
      <w:r w:rsidR="00B06AB3" w:rsidRPr="00E63FDF">
        <w:rPr>
          <w:rFonts w:asciiTheme="majorBidi" w:hAnsiTheme="majorBidi" w:cstheme="majorBidi"/>
          <w:bCs/>
        </w:rPr>
        <w:t>[firma A]</w:t>
      </w:r>
      <w:r w:rsidR="004349AF" w:rsidRPr="00E63FDF">
        <w:rPr>
          <w:rFonts w:asciiTheme="majorBidi" w:hAnsiTheme="majorBidi" w:cstheme="majorBidi"/>
          <w:bCs/>
        </w:rPr>
        <w:t xml:space="preserve">, abu šo </w:t>
      </w:r>
      <w:r w:rsidR="00946A99" w:rsidRPr="00E63FDF">
        <w:rPr>
          <w:rFonts w:asciiTheme="majorBidi" w:hAnsiTheme="majorBidi" w:cstheme="majorBidi"/>
          <w:bCs/>
        </w:rPr>
        <w:t>kapitāl</w:t>
      </w:r>
      <w:r w:rsidR="004349AF" w:rsidRPr="00E63FDF">
        <w:rPr>
          <w:rFonts w:asciiTheme="majorBidi" w:hAnsiTheme="majorBidi" w:cstheme="majorBidi"/>
          <w:bCs/>
        </w:rPr>
        <w:t>sabiedrību vienīgais dalībnieks (patiesais labuma guvējs) un vienīgais valdes loceklis</w:t>
      </w:r>
      <w:r w:rsidR="00494F51" w:rsidRPr="00E63FDF">
        <w:rPr>
          <w:rFonts w:asciiTheme="majorBidi" w:hAnsiTheme="majorBidi" w:cstheme="majorBidi"/>
          <w:bCs/>
        </w:rPr>
        <w:t>, izņemot zināmus salīdzinoši īsus laik</w:t>
      </w:r>
      <w:r w:rsidR="00A97A11" w:rsidRPr="00E63FDF">
        <w:rPr>
          <w:rFonts w:asciiTheme="majorBidi" w:hAnsiTheme="majorBidi" w:cstheme="majorBidi"/>
          <w:bCs/>
        </w:rPr>
        <w:t xml:space="preserve">a </w:t>
      </w:r>
      <w:r w:rsidR="00494F51" w:rsidRPr="00E63FDF">
        <w:rPr>
          <w:rFonts w:asciiTheme="majorBidi" w:hAnsiTheme="majorBidi" w:cstheme="majorBidi"/>
          <w:bCs/>
        </w:rPr>
        <w:t>posmus,</w:t>
      </w:r>
      <w:r w:rsidR="004349AF" w:rsidRPr="00E63FDF">
        <w:rPr>
          <w:rFonts w:asciiTheme="majorBidi" w:hAnsiTheme="majorBidi" w:cstheme="majorBidi"/>
          <w:bCs/>
        </w:rPr>
        <w:t xml:space="preserve"> bija </w:t>
      </w:r>
      <w:r w:rsidR="00B06AB3" w:rsidRPr="00E63FDF">
        <w:rPr>
          <w:rFonts w:asciiTheme="majorBidi" w:hAnsiTheme="majorBidi" w:cstheme="majorBidi"/>
          <w:bCs/>
        </w:rPr>
        <w:t>[pers. A]</w:t>
      </w:r>
      <w:r w:rsidR="004349AF" w:rsidRPr="00E63FDF">
        <w:rPr>
          <w:rFonts w:asciiTheme="majorBidi" w:hAnsiTheme="majorBidi" w:cstheme="majorBidi"/>
          <w:bCs/>
        </w:rPr>
        <w:t xml:space="preserve"> (sk. </w:t>
      </w:r>
      <w:r w:rsidR="004349AF" w:rsidRPr="00E63FDF">
        <w:rPr>
          <w:rFonts w:asciiTheme="majorBidi" w:hAnsiTheme="majorBidi" w:cstheme="majorBidi"/>
          <w:bCs/>
          <w:i/>
          <w:iCs/>
        </w:rPr>
        <w:t>šā sprieduma 1.</w:t>
      </w:r>
      <w:r w:rsidR="00494F51" w:rsidRPr="00E63FDF">
        <w:rPr>
          <w:rFonts w:asciiTheme="majorBidi" w:hAnsiTheme="majorBidi" w:cstheme="majorBidi"/>
          <w:bCs/>
          <w:i/>
          <w:iCs/>
        </w:rPr>
        <w:t xml:space="preserve"> un 2. punktu</w:t>
      </w:r>
      <w:r w:rsidR="00494F51" w:rsidRPr="00E63FDF">
        <w:rPr>
          <w:rFonts w:asciiTheme="majorBidi" w:hAnsiTheme="majorBidi" w:cstheme="majorBidi"/>
          <w:bCs/>
        </w:rPr>
        <w:t>)</w:t>
      </w:r>
      <w:r w:rsidR="000D1A32" w:rsidRPr="00E63FDF">
        <w:rPr>
          <w:rFonts w:asciiTheme="majorBidi" w:hAnsiTheme="majorBidi" w:cstheme="majorBidi"/>
          <w:bCs/>
        </w:rPr>
        <w:t>. P</w:t>
      </w:r>
      <w:r w:rsidR="004349AF" w:rsidRPr="00E63FDF">
        <w:rPr>
          <w:rFonts w:asciiTheme="majorBidi" w:hAnsiTheme="majorBidi" w:cstheme="majorBidi"/>
          <w:bCs/>
        </w:rPr>
        <w:t xml:space="preserve">roti, abas minētās kapitālsabiedrības atradās </w:t>
      </w:r>
      <w:r w:rsidR="00B06AB3" w:rsidRPr="00E63FDF">
        <w:rPr>
          <w:rFonts w:asciiTheme="majorBidi" w:hAnsiTheme="majorBidi" w:cstheme="majorBidi"/>
          <w:bCs/>
        </w:rPr>
        <w:t>[pers. A]</w:t>
      </w:r>
      <w:r w:rsidR="004349AF" w:rsidRPr="00E63FDF">
        <w:rPr>
          <w:rFonts w:asciiTheme="majorBidi" w:hAnsiTheme="majorBidi" w:cstheme="majorBidi"/>
          <w:bCs/>
        </w:rPr>
        <w:t xml:space="preserve"> </w:t>
      </w:r>
      <w:r w:rsidR="00494F51" w:rsidRPr="00E63FDF">
        <w:rPr>
          <w:rFonts w:asciiTheme="majorBidi" w:hAnsiTheme="majorBidi" w:cstheme="majorBidi"/>
          <w:bCs/>
        </w:rPr>
        <w:t xml:space="preserve">pilnīgā </w:t>
      </w:r>
      <w:r w:rsidR="004349AF" w:rsidRPr="00E63FDF">
        <w:rPr>
          <w:rFonts w:asciiTheme="majorBidi" w:hAnsiTheme="majorBidi" w:cstheme="majorBidi"/>
          <w:bCs/>
        </w:rPr>
        <w:t xml:space="preserve">izšķirošā ietekmē uz līdzdalības pamata, veidojot koncernu, t. i., </w:t>
      </w:r>
      <w:r w:rsidR="00B06AB3" w:rsidRPr="00E63FDF">
        <w:rPr>
          <w:rFonts w:asciiTheme="majorBidi" w:hAnsiTheme="majorBidi" w:cstheme="majorBidi"/>
          <w:bCs/>
        </w:rPr>
        <w:t>[pers. A]</w:t>
      </w:r>
      <w:r w:rsidR="004349AF" w:rsidRPr="00E63FDF">
        <w:rPr>
          <w:rFonts w:asciiTheme="majorBidi" w:hAnsiTheme="majorBidi" w:cstheme="majorBidi"/>
          <w:bCs/>
        </w:rPr>
        <w:t xml:space="preserve"> kā „valdošā uzņēmuma” un </w:t>
      </w:r>
      <w:r w:rsidR="00494F51" w:rsidRPr="00E63FDF">
        <w:rPr>
          <w:rFonts w:asciiTheme="majorBidi" w:hAnsiTheme="majorBidi" w:cstheme="majorBidi"/>
          <w:bCs/>
        </w:rPr>
        <w:t xml:space="preserve">abu </w:t>
      </w:r>
      <w:r w:rsidR="004349AF" w:rsidRPr="00E63FDF">
        <w:rPr>
          <w:rFonts w:asciiTheme="majorBidi" w:hAnsiTheme="majorBidi" w:cstheme="majorBidi"/>
          <w:bCs/>
        </w:rPr>
        <w:t xml:space="preserve">iepriekšminēto </w:t>
      </w:r>
      <w:r w:rsidR="00494F51" w:rsidRPr="00E63FDF">
        <w:rPr>
          <w:rFonts w:asciiTheme="majorBidi" w:hAnsiTheme="majorBidi" w:cstheme="majorBidi"/>
          <w:bCs/>
        </w:rPr>
        <w:lastRenderedPageBreak/>
        <w:t>„</w:t>
      </w:r>
      <w:r w:rsidR="004349AF" w:rsidRPr="00E63FDF">
        <w:rPr>
          <w:rFonts w:asciiTheme="majorBidi" w:hAnsiTheme="majorBidi" w:cstheme="majorBidi"/>
          <w:bCs/>
        </w:rPr>
        <w:t>atkarīgo sabiedrību</w:t>
      </w:r>
      <w:r w:rsidR="00494F51" w:rsidRPr="00E63FDF">
        <w:rPr>
          <w:rFonts w:asciiTheme="majorBidi" w:hAnsiTheme="majorBidi" w:cstheme="majorBidi"/>
          <w:bCs/>
        </w:rPr>
        <w:t>”</w:t>
      </w:r>
      <w:r w:rsidR="004349AF" w:rsidRPr="00E63FDF">
        <w:rPr>
          <w:rFonts w:asciiTheme="majorBidi" w:hAnsiTheme="majorBidi" w:cstheme="majorBidi"/>
          <w:bCs/>
        </w:rPr>
        <w:t xml:space="preserve"> kopumu (sk. </w:t>
      </w:r>
      <w:r w:rsidR="004349AF" w:rsidRPr="00E63FDF">
        <w:rPr>
          <w:rFonts w:asciiTheme="majorBidi" w:hAnsiTheme="majorBidi" w:cstheme="majorBidi"/>
          <w:bCs/>
          <w:i/>
          <w:iCs/>
        </w:rPr>
        <w:t xml:space="preserve">Koncernu likuma </w:t>
      </w:r>
      <w:r w:rsidR="00494F51" w:rsidRPr="00E63FDF">
        <w:rPr>
          <w:rFonts w:asciiTheme="majorBidi" w:hAnsiTheme="majorBidi" w:cstheme="majorBidi"/>
          <w:bCs/>
          <w:i/>
          <w:iCs/>
        </w:rPr>
        <w:t>1. panta 6. un 8.</w:t>
      </w:r>
      <w:r w:rsidR="00494F51" w:rsidRPr="00E63FDF">
        <w:rPr>
          <w:rFonts w:asciiTheme="majorBidi" w:hAnsiTheme="majorBidi" w:cstheme="majorBidi"/>
          <w:i/>
          <w:iCs/>
        </w:rPr>
        <w:t> punktu, 2. pantu un 3. panta pirmo daļu un trešās daļas 1. punktu</w:t>
      </w:r>
      <w:r w:rsidR="00494F51" w:rsidRPr="00E63FDF">
        <w:rPr>
          <w:rFonts w:asciiTheme="majorBidi" w:hAnsiTheme="majorBidi" w:cstheme="majorBidi"/>
        </w:rPr>
        <w:t>).</w:t>
      </w:r>
    </w:p>
    <w:p w14:paraId="7612444B" w14:textId="424F2C54" w:rsidR="004E00DB" w:rsidRPr="00E63FDF" w:rsidRDefault="00494F51" w:rsidP="00E63FDF">
      <w:pPr>
        <w:spacing w:line="276" w:lineRule="auto"/>
        <w:ind w:firstLine="709"/>
        <w:jc w:val="both"/>
        <w:rPr>
          <w:rFonts w:asciiTheme="majorBidi" w:hAnsiTheme="majorBidi" w:cstheme="majorBidi"/>
        </w:rPr>
      </w:pPr>
      <w:r w:rsidRPr="00E63FDF">
        <w:rPr>
          <w:rFonts w:asciiTheme="majorBidi" w:hAnsiTheme="majorBidi" w:cstheme="majorBidi"/>
        </w:rPr>
        <w:t>[9.2]</w:t>
      </w:r>
      <w:r w:rsidR="00C003C0" w:rsidRPr="00E63FDF">
        <w:rPr>
          <w:rFonts w:asciiTheme="majorBidi" w:hAnsiTheme="majorBidi" w:cstheme="majorBidi"/>
        </w:rPr>
        <w:t> </w:t>
      </w:r>
      <w:r w:rsidR="001559C8" w:rsidRPr="00E63FDF">
        <w:rPr>
          <w:rFonts w:asciiTheme="majorBidi" w:hAnsiTheme="majorBidi" w:cstheme="majorBidi"/>
        </w:rPr>
        <w:t>Senāta judikatūrā</w:t>
      </w:r>
      <w:r w:rsidR="00021F48" w:rsidRPr="00E63FDF">
        <w:rPr>
          <w:rFonts w:asciiTheme="majorBidi" w:hAnsiTheme="majorBidi" w:cstheme="majorBidi"/>
        </w:rPr>
        <w:t xml:space="preserve"> jau atzīts, ka tad</w:t>
      </w:r>
      <w:r w:rsidR="00457A98" w:rsidRPr="00E63FDF">
        <w:rPr>
          <w:rFonts w:asciiTheme="majorBidi" w:hAnsiTheme="majorBidi" w:cstheme="majorBidi"/>
        </w:rPr>
        <w:t xml:space="preserve">, ja viena un tā pati fiziskā persona ir kapitālsabiedrības </w:t>
      </w:r>
      <w:r w:rsidR="00657D4E" w:rsidRPr="00E63FDF">
        <w:rPr>
          <w:rFonts w:asciiTheme="majorBidi" w:hAnsiTheme="majorBidi" w:cstheme="majorBidi"/>
        </w:rPr>
        <w:t xml:space="preserve">vienīgais </w:t>
      </w:r>
      <w:r w:rsidR="00457A98" w:rsidRPr="00E63FDF">
        <w:rPr>
          <w:rFonts w:asciiTheme="majorBidi" w:hAnsiTheme="majorBidi" w:cstheme="majorBidi"/>
        </w:rPr>
        <w:t xml:space="preserve">dalībnieks (patiesais labuma guvējs) un valdes loceklis, šāda fiziskā persona pilnībā kontrolē </w:t>
      </w:r>
      <w:r w:rsidR="005D28B6" w:rsidRPr="00E63FDF">
        <w:rPr>
          <w:rFonts w:asciiTheme="majorBidi" w:hAnsiTheme="majorBidi" w:cstheme="majorBidi"/>
        </w:rPr>
        <w:t>attiecīgo</w:t>
      </w:r>
      <w:r w:rsidR="00457A98" w:rsidRPr="00E63FDF">
        <w:rPr>
          <w:rFonts w:asciiTheme="majorBidi" w:hAnsiTheme="majorBidi" w:cstheme="majorBidi"/>
        </w:rPr>
        <w:t xml:space="preserve"> kapitālsabiedrību un to parasti izmanto savās personiskajās interesēs ar mērķi iegūt, saglabāt un vairot </w:t>
      </w:r>
      <w:r w:rsidR="00E13154" w:rsidRPr="00E63FDF">
        <w:rPr>
          <w:rFonts w:asciiTheme="majorBidi" w:hAnsiTheme="majorBidi" w:cstheme="majorBidi"/>
        </w:rPr>
        <w:t xml:space="preserve">savu </w:t>
      </w:r>
      <w:r w:rsidR="00457A98" w:rsidRPr="00E63FDF">
        <w:rPr>
          <w:rFonts w:asciiTheme="majorBidi" w:hAnsiTheme="majorBidi" w:cstheme="majorBidi"/>
        </w:rPr>
        <w:t xml:space="preserve">personisko labumu. </w:t>
      </w:r>
      <w:r w:rsidR="00E66EC6" w:rsidRPr="00E63FDF">
        <w:rPr>
          <w:rFonts w:asciiTheme="majorBidi" w:hAnsiTheme="majorBidi" w:cstheme="majorBidi"/>
        </w:rPr>
        <w:t>Minētajam</w:t>
      </w:r>
      <w:r w:rsidR="00457A98" w:rsidRPr="00E63FDF">
        <w:rPr>
          <w:rFonts w:asciiTheme="majorBidi" w:hAnsiTheme="majorBidi" w:cstheme="majorBidi"/>
        </w:rPr>
        <w:t xml:space="preserve"> apstāklim ir būtiska nozīme, novērtējot šādas fiziskās personas </w:t>
      </w:r>
      <w:r w:rsidR="005D28B6" w:rsidRPr="00E63FDF">
        <w:rPr>
          <w:rFonts w:asciiTheme="majorBidi" w:hAnsiTheme="majorBidi" w:cstheme="majorBidi"/>
        </w:rPr>
        <w:t>rīcību</w:t>
      </w:r>
      <w:r w:rsidR="00457A98" w:rsidRPr="00E63FDF">
        <w:rPr>
          <w:rFonts w:asciiTheme="majorBidi" w:hAnsiTheme="majorBidi" w:cstheme="majorBidi"/>
        </w:rPr>
        <w:t xml:space="preserve">, proti, vai konkrētā gadījuma apstākļos kapitālsabiedrība </w:t>
      </w:r>
      <w:r w:rsidR="004909B1" w:rsidRPr="00E63FDF">
        <w:rPr>
          <w:rFonts w:asciiTheme="majorBidi" w:hAnsiTheme="majorBidi" w:cstheme="majorBidi"/>
        </w:rPr>
        <w:t xml:space="preserve">tomēr </w:t>
      </w:r>
      <w:r w:rsidR="00457A98" w:rsidRPr="00E63FDF">
        <w:rPr>
          <w:rFonts w:asciiTheme="majorBidi" w:hAnsiTheme="majorBidi" w:cstheme="majorBidi"/>
        </w:rPr>
        <w:t>netiek izmantota</w:t>
      </w:r>
      <w:r w:rsidR="00E66EC6" w:rsidRPr="00E63FDF">
        <w:rPr>
          <w:rFonts w:asciiTheme="majorBidi" w:hAnsiTheme="majorBidi" w:cstheme="majorBidi"/>
        </w:rPr>
        <w:t xml:space="preserve">, lai </w:t>
      </w:r>
      <w:r w:rsidR="00A97A11" w:rsidRPr="00E63FDF">
        <w:rPr>
          <w:rFonts w:asciiTheme="majorBidi" w:hAnsiTheme="majorBidi" w:cstheme="majorBidi"/>
        </w:rPr>
        <w:t xml:space="preserve">šī </w:t>
      </w:r>
      <w:r w:rsidR="00E66EC6" w:rsidRPr="00E63FDF">
        <w:rPr>
          <w:rFonts w:asciiTheme="majorBidi" w:hAnsiTheme="majorBidi" w:cstheme="majorBidi"/>
        </w:rPr>
        <w:t>fiziskā persona, piemēram, slēptu savus patiesos ienākumus un tādā veidā izvairītos no savu saistību pildīšanas, aizskarot kreditoru tiesības un intereses</w:t>
      </w:r>
      <w:r w:rsidR="00D73E33" w:rsidRPr="00E63FDF">
        <w:rPr>
          <w:rFonts w:asciiTheme="majorBidi" w:hAnsiTheme="majorBidi" w:cstheme="majorBidi"/>
        </w:rPr>
        <w:t xml:space="preserve">. Komerclikuma 137. pantā </w:t>
      </w:r>
      <w:r w:rsidR="00D73E33" w:rsidRPr="00E63FDF">
        <w:rPr>
          <w:rFonts w:asciiTheme="majorBidi" w:hAnsiTheme="majorBidi" w:cstheme="majorBidi"/>
          <w:bCs/>
        </w:rPr>
        <w:t xml:space="preserve">nostiprinātā kapitālsabiedrības un tās dalībnieka atbildības </w:t>
      </w:r>
      <w:proofErr w:type="spellStart"/>
      <w:r w:rsidR="00D73E33" w:rsidRPr="00E63FDF">
        <w:rPr>
          <w:rFonts w:asciiTheme="majorBidi" w:hAnsiTheme="majorBidi" w:cstheme="majorBidi"/>
          <w:bCs/>
        </w:rPr>
        <w:t>norobežotības</w:t>
      </w:r>
      <w:proofErr w:type="spellEnd"/>
      <w:r w:rsidR="00D73E33" w:rsidRPr="00E63FDF">
        <w:rPr>
          <w:rFonts w:asciiTheme="majorBidi" w:hAnsiTheme="majorBidi" w:cstheme="majorBidi"/>
          <w:bCs/>
        </w:rPr>
        <w:t xml:space="preserve"> princip</w:t>
      </w:r>
      <w:r w:rsidR="001D3255" w:rsidRPr="00E63FDF">
        <w:rPr>
          <w:rFonts w:asciiTheme="majorBidi" w:hAnsiTheme="majorBidi" w:cstheme="majorBidi"/>
          <w:bCs/>
        </w:rPr>
        <w:t>a</w:t>
      </w:r>
      <w:r w:rsidR="00E66EC6" w:rsidRPr="00E63FDF">
        <w:rPr>
          <w:rFonts w:asciiTheme="majorBidi" w:hAnsiTheme="majorBidi" w:cstheme="majorBidi"/>
        </w:rPr>
        <w:t xml:space="preserve"> </w:t>
      </w:r>
      <w:r w:rsidR="00F23BFD" w:rsidRPr="00E63FDF">
        <w:rPr>
          <w:rFonts w:asciiTheme="majorBidi" w:hAnsiTheme="majorBidi" w:cstheme="majorBidi"/>
        </w:rPr>
        <w:t xml:space="preserve">mērķis nav radīt aizsegu tādai dalībnieka apzinātai rīcībai, kura vērsta uz </w:t>
      </w:r>
      <w:r w:rsidR="00021F48" w:rsidRPr="00E63FDF">
        <w:rPr>
          <w:rFonts w:asciiTheme="majorBidi" w:hAnsiTheme="majorBidi" w:cstheme="majorBidi"/>
        </w:rPr>
        <w:t>kapitālsabiedrības</w:t>
      </w:r>
      <w:r w:rsidR="004E00DB" w:rsidRPr="00E63FDF">
        <w:rPr>
          <w:rFonts w:asciiTheme="majorBidi" w:hAnsiTheme="majorBidi" w:cstheme="majorBidi"/>
        </w:rPr>
        <w:t xml:space="preserve"> </w:t>
      </w:r>
      <w:r w:rsidR="003F0784" w:rsidRPr="00E63FDF">
        <w:rPr>
          <w:rFonts w:asciiTheme="majorBidi" w:hAnsiTheme="majorBidi" w:cstheme="majorBidi"/>
        </w:rPr>
        <w:t xml:space="preserve">veiktās </w:t>
      </w:r>
      <w:r w:rsidR="004E00DB" w:rsidRPr="00E63FDF">
        <w:rPr>
          <w:rFonts w:asciiTheme="majorBidi" w:hAnsiTheme="majorBidi" w:cstheme="majorBidi"/>
        </w:rPr>
        <w:t xml:space="preserve">saimnieciskās darbības </w:t>
      </w:r>
      <w:r w:rsidR="003F0784" w:rsidRPr="00E63FDF">
        <w:rPr>
          <w:rFonts w:asciiTheme="majorBidi" w:hAnsiTheme="majorBidi" w:cstheme="majorBidi"/>
        </w:rPr>
        <w:t>rezultātu</w:t>
      </w:r>
      <w:r w:rsidR="004E00DB" w:rsidRPr="00E63FDF">
        <w:rPr>
          <w:rFonts w:asciiTheme="majorBidi" w:hAnsiTheme="majorBidi" w:cstheme="majorBidi"/>
        </w:rPr>
        <w:t xml:space="preserve"> izmantošanu tikai un vienīgi sava personiskā labuma gūšana</w:t>
      </w:r>
      <w:r w:rsidR="00C83D57" w:rsidRPr="00E63FDF">
        <w:rPr>
          <w:rFonts w:asciiTheme="majorBidi" w:hAnsiTheme="majorBidi" w:cstheme="majorBidi"/>
        </w:rPr>
        <w:t>i</w:t>
      </w:r>
      <w:r w:rsidR="004E00DB" w:rsidRPr="00E63FDF">
        <w:rPr>
          <w:rFonts w:asciiTheme="majorBidi" w:hAnsiTheme="majorBidi" w:cstheme="majorBidi"/>
        </w:rPr>
        <w:t xml:space="preserve">, </w:t>
      </w:r>
      <w:r w:rsidR="003F0784" w:rsidRPr="00E63FDF">
        <w:rPr>
          <w:rFonts w:asciiTheme="majorBidi" w:hAnsiTheme="majorBidi" w:cstheme="majorBidi"/>
        </w:rPr>
        <w:t xml:space="preserve">vienlaikus </w:t>
      </w:r>
      <w:r w:rsidR="004E00DB" w:rsidRPr="00E63FDF">
        <w:rPr>
          <w:rFonts w:asciiTheme="majorBidi" w:hAnsiTheme="majorBidi" w:cstheme="majorBidi"/>
        </w:rPr>
        <w:t>slēpjot savu patieso mantisko stāvokli aiz „korporatīvā plīvura”, lai tādējādi apietu likumu, izvairītos no s</w:t>
      </w:r>
      <w:r w:rsidR="00F23BFD" w:rsidRPr="00E63FDF">
        <w:rPr>
          <w:rFonts w:asciiTheme="majorBidi" w:hAnsiTheme="majorBidi" w:cstheme="majorBidi"/>
        </w:rPr>
        <w:t xml:space="preserve">aistību pildīšanas, </w:t>
      </w:r>
      <w:r w:rsidR="004E00DB" w:rsidRPr="00E63FDF">
        <w:rPr>
          <w:rFonts w:asciiTheme="majorBidi" w:hAnsiTheme="majorBidi" w:cstheme="majorBidi"/>
        </w:rPr>
        <w:t>radītu zaudējumus kreditoriem vai kā citādi aizskartu viņu tiesības vai intereses. Tādēļ ir svarīgi novilkt pietiekami precīzu robežu starp komerciālu neveiksmi, no vienas puses, un finansiālu uzplaukumu</w:t>
      </w:r>
      <w:r w:rsidR="00A97A11" w:rsidRPr="00E63FDF">
        <w:rPr>
          <w:rFonts w:asciiTheme="majorBidi" w:hAnsiTheme="majorBidi" w:cstheme="majorBidi"/>
        </w:rPr>
        <w:t xml:space="preserve"> un t</w:t>
      </w:r>
      <w:r w:rsidR="004E00DB" w:rsidRPr="00E63FDF">
        <w:rPr>
          <w:rFonts w:asciiTheme="majorBidi" w:hAnsiTheme="majorBidi" w:cstheme="majorBidi"/>
        </w:rPr>
        <w:t xml:space="preserve">ādu </w:t>
      </w:r>
      <w:r w:rsidR="00976990" w:rsidRPr="00E63FDF">
        <w:rPr>
          <w:rFonts w:asciiTheme="majorBidi" w:hAnsiTheme="majorBidi" w:cstheme="majorBidi"/>
        </w:rPr>
        <w:t>kapitālsabiedrības dalībnieka</w:t>
      </w:r>
      <w:r w:rsidR="004E00DB" w:rsidRPr="00E63FDF">
        <w:rPr>
          <w:rFonts w:asciiTheme="majorBidi" w:hAnsiTheme="majorBidi" w:cstheme="majorBidi"/>
        </w:rPr>
        <w:t xml:space="preserve"> apzinātu rīcību, kura vērsta uz </w:t>
      </w:r>
      <w:r w:rsidR="007A76F2" w:rsidRPr="00E63FDF">
        <w:rPr>
          <w:rFonts w:asciiTheme="majorBidi" w:hAnsiTheme="majorBidi" w:cstheme="majorBidi"/>
        </w:rPr>
        <w:t>„korporatīvā plīvura” aizsega izmantošanu tikai un vienīgi savā labā</w:t>
      </w:r>
      <w:r w:rsidR="004E00DB" w:rsidRPr="00E63FDF">
        <w:rPr>
          <w:rFonts w:asciiTheme="majorBidi" w:hAnsiTheme="majorBidi" w:cstheme="majorBidi"/>
        </w:rPr>
        <w:t>, neņemot vērā vai pat klaji ignorējot citu personu</w:t>
      </w:r>
      <w:r w:rsidR="007A76F2" w:rsidRPr="00E63FDF">
        <w:rPr>
          <w:rFonts w:asciiTheme="majorBidi" w:hAnsiTheme="majorBidi" w:cstheme="majorBidi"/>
        </w:rPr>
        <w:t>,</w:t>
      </w:r>
      <w:r w:rsidR="004E00DB" w:rsidRPr="00E63FDF">
        <w:rPr>
          <w:rFonts w:asciiTheme="majorBidi" w:hAnsiTheme="majorBidi" w:cstheme="majorBidi"/>
        </w:rPr>
        <w:t xml:space="preserve"> it īpaši kreditoru</w:t>
      </w:r>
      <w:r w:rsidR="007A76F2" w:rsidRPr="00E63FDF">
        <w:rPr>
          <w:rFonts w:asciiTheme="majorBidi" w:hAnsiTheme="majorBidi" w:cstheme="majorBidi"/>
        </w:rPr>
        <w:t>,</w:t>
      </w:r>
      <w:r w:rsidR="004E00DB" w:rsidRPr="00E63FDF">
        <w:rPr>
          <w:rFonts w:asciiTheme="majorBidi" w:hAnsiTheme="majorBidi" w:cstheme="majorBidi"/>
        </w:rPr>
        <w:t xml:space="preserve"> tiesības un pamatotās intereses, no otras puses (sk. </w:t>
      </w:r>
      <w:r w:rsidR="004E00DB" w:rsidRPr="00E63FDF">
        <w:rPr>
          <w:rFonts w:asciiTheme="majorBidi" w:hAnsiTheme="majorBidi" w:cstheme="majorBidi"/>
          <w:i/>
          <w:iCs/>
        </w:rPr>
        <w:t>Senāta 2020. gada 30. janvāra sprieduma lietā Nr. SKC-466/2020, ECLI:LV:AT:2020:0130.C29250718.14.S, 10.1. un 10.2. punktu</w:t>
      </w:r>
      <w:r w:rsidR="004E00DB" w:rsidRPr="00E63FDF">
        <w:rPr>
          <w:rFonts w:asciiTheme="majorBidi" w:hAnsiTheme="majorBidi" w:cstheme="majorBidi"/>
        </w:rPr>
        <w:t>).</w:t>
      </w:r>
    </w:p>
    <w:p w14:paraId="2A163101" w14:textId="52F8983C" w:rsidR="005D7A9B" w:rsidRPr="00E63FDF" w:rsidRDefault="005D7A9B" w:rsidP="00E63FDF">
      <w:pPr>
        <w:spacing w:line="276" w:lineRule="auto"/>
        <w:ind w:firstLine="709"/>
        <w:jc w:val="both"/>
        <w:rPr>
          <w:rFonts w:asciiTheme="majorBidi" w:hAnsiTheme="majorBidi" w:cstheme="majorBidi"/>
          <w:bCs/>
        </w:rPr>
      </w:pPr>
      <w:r w:rsidRPr="00E63FDF">
        <w:rPr>
          <w:rFonts w:asciiTheme="majorBidi" w:hAnsiTheme="majorBidi" w:cstheme="majorBidi"/>
        </w:rPr>
        <w:t>[9.3] </w:t>
      </w:r>
      <w:r w:rsidR="00DC3C0A" w:rsidRPr="00E63FDF">
        <w:rPr>
          <w:rFonts w:asciiTheme="majorBidi" w:hAnsiTheme="majorBidi" w:cstheme="majorBidi"/>
        </w:rPr>
        <w:t>Līdz ar to s</w:t>
      </w:r>
      <w:r w:rsidR="00494F51" w:rsidRPr="00E63FDF">
        <w:rPr>
          <w:rFonts w:asciiTheme="majorBidi" w:hAnsiTheme="majorBidi" w:cstheme="majorBidi"/>
        </w:rPr>
        <w:t xml:space="preserve">ituāciju, </w:t>
      </w:r>
      <w:r w:rsidR="003B50E9" w:rsidRPr="00E63FDF">
        <w:rPr>
          <w:rFonts w:asciiTheme="majorBidi" w:hAnsiTheme="majorBidi" w:cstheme="majorBidi"/>
        </w:rPr>
        <w:t>kad</w:t>
      </w:r>
      <w:r w:rsidR="00494F51" w:rsidRPr="00E63FDF">
        <w:rPr>
          <w:rFonts w:asciiTheme="majorBidi" w:hAnsiTheme="majorBidi" w:cstheme="majorBidi"/>
        </w:rPr>
        <w:t xml:space="preserve"> v</w:t>
      </w:r>
      <w:r w:rsidR="00494F51" w:rsidRPr="00E63FDF">
        <w:rPr>
          <w:rFonts w:asciiTheme="majorBidi" w:hAnsiTheme="majorBidi" w:cstheme="majorBidi"/>
          <w:bCs/>
        </w:rPr>
        <w:t xml:space="preserve">ienai un tai pašai fiziskai personai pieder visas kapitāla daļas </w:t>
      </w:r>
      <w:r w:rsidR="00976990" w:rsidRPr="00E63FDF">
        <w:rPr>
          <w:rFonts w:asciiTheme="majorBidi" w:hAnsiTheme="majorBidi" w:cstheme="majorBidi"/>
          <w:bCs/>
        </w:rPr>
        <w:t xml:space="preserve">vismaz </w:t>
      </w:r>
      <w:r w:rsidR="00494F51" w:rsidRPr="00E63FDF">
        <w:rPr>
          <w:rFonts w:asciiTheme="majorBidi" w:hAnsiTheme="majorBidi" w:cstheme="majorBidi"/>
          <w:bCs/>
        </w:rPr>
        <w:t>divās sabiedrībās ar ierobežotu atbildību, k</w:t>
      </w:r>
      <w:r w:rsidR="003B50E9" w:rsidRPr="00E63FDF">
        <w:rPr>
          <w:rFonts w:asciiTheme="majorBidi" w:hAnsiTheme="majorBidi" w:cstheme="majorBidi"/>
          <w:bCs/>
        </w:rPr>
        <w:t>uras</w:t>
      </w:r>
      <w:r w:rsidR="00494F51" w:rsidRPr="00E63FDF">
        <w:rPr>
          <w:rFonts w:asciiTheme="majorBidi" w:hAnsiTheme="majorBidi" w:cstheme="majorBidi"/>
          <w:bCs/>
        </w:rPr>
        <w:t xml:space="preserve"> darbojas vienā nozarē, </w:t>
      </w:r>
      <w:r w:rsidR="003F0784" w:rsidRPr="00E63FDF">
        <w:rPr>
          <w:rFonts w:asciiTheme="majorBidi" w:hAnsiTheme="majorBidi" w:cstheme="majorBidi"/>
          <w:bCs/>
        </w:rPr>
        <w:t>un</w:t>
      </w:r>
      <w:r w:rsidR="00494F51" w:rsidRPr="00E63FDF">
        <w:rPr>
          <w:rFonts w:asciiTheme="majorBidi" w:hAnsiTheme="majorBidi" w:cstheme="majorBidi"/>
          <w:bCs/>
        </w:rPr>
        <w:t xml:space="preserve"> šī </w:t>
      </w:r>
      <w:r w:rsidR="004840A1" w:rsidRPr="00E63FDF">
        <w:rPr>
          <w:rFonts w:asciiTheme="majorBidi" w:hAnsiTheme="majorBidi" w:cstheme="majorBidi"/>
          <w:bCs/>
        </w:rPr>
        <w:t xml:space="preserve">fiziskā </w:t>
      </w:r>
      <w:r w:rsidR="00494F51" w:rsidRPr="00E63FDF">
        <w:rPr>
          <w:rFonts w:asciiTheme="majorBidi" w:hAnsiTheme="majorBidi" w:cstheme="majorBidi"/>
          <w:bCs/>
        </w:rPr>
        <w:t xml:space="preserve">persona piedevām vēl ieņem vienīgā valdes locekļa amatu abās minētajās </w:t>
      </w:r>
      <w:r w:rsidR="00DE4D45" w:rsidRPr="00E63FDF">
        <w:rPr>
          <w:rFonts w:asciiTheme="majorBidi" w:hAnsiTheme="majorBidi" w:cstheme="majorBidi"/>
          <w:bCs/>
        </w:rPr>
        <w:t>kapitāl</w:t>
      </w:r>
      <w:r w:rsidR="00494F51" w:rsidRPr="00E63FDF">
        <w:rPr>
          <w:rFonts w:asciiTheme="majorBidi" w:hAnsiTheme="majorBidi" w:cstheme="majorBidi"/>
          <w:bCs/>
        </w:rPr>
        <w:t xml:space="preserve">sabiedrībās, </w:t>
      </w:r>
      <w:r w:rsidR="00C47C22" w:rsidRPr="00E63FDF">
        <w:rPr>
          <w:rFonts w:asciiTheme="majorBidi" w:hAnsiTheme="majorBidi" w:cstheme="majorBidi"/>
          <w:bCs/>
        </w:rPr>
        <w:t xml:space="preserve">ikdienā </w:t>
      </w:r>
      <w:r w:rsidRPr="00E63FDF">
        <w:rPr>
          <w:rFonts w:asciiTheme="majorBidi" w:hAnsiTheme="majorBidi" w:cstheme="majorBidi"/>
          <w:bCs/>
        </w:rPr>
        <w:t xml:space="preserve">tās </w:t>
      </w:r>
      <w:r w:rsidR="00494F51" w:rsidRPr="00E63FDF">
        <w:rPr>
          <w:rFonts w:asciiTheme="majorBidi" w:hAnsiTheme="majorBidi" w:cstheme="majorBidi"/>
          <w:bCs/>
        </w:rPr>
        <w:t xml:space="preserve">faktiski </w:t>
      </w:r>
      <w:r w:rsidR="00D6024C" w:rsidRPr="00E63FDF">
        <w:rPr>
          <w:rFonts w:asciiTheme="majorBidi" w:hAnsiTheme="majorBidi" w:cstheme="majorBidi"/>
          <w:bCs/>
        </w:rPr>
        <w:t>vadot</w:t>
      </w:r>
      <w:r w:rsidR="00494F51" w:rsidRPr="00E63FDF">
        <w:rPr>
          <w:rFonts w:asciiTheme="majorBidi" w:hAnsiTheme="majorBidi" w:cstheme="majorBidi"/>
          <w:bCs/>
        </w:rPr>
        <w:t xml:space="preserve"> un pārstāvot, </w:t>
      </w:r>
      <w:r w:rsidR="007663BA" w:rsidRPr="00E63FDF">
        <w:rPr>
          <w:rFonts w:asciiTheme="majorBidi" w:hAnsiTheme="majorBidi" w:cstheme="majorBidi"/>
          <w:bCs/>
        </w:rPr>
        <w:t xml:space="preserve">no juridiskā viedokļa </w:t>
      </w:r>
      <w:r w:rsidR="00494F51" w:rsidRPr="00E63FDF">
        <w:rPr>
          <w:rFonts w:asciiTheme="majorBidi" w:hAnsiTheme="majorBidi" w:cstheme="majorBidi"/>
          <w:bCs/>
        </w:rPr>
        <w:t xml:space="preserve">var </w:t>
      </w:r>
      <w:r w:rsidR="003B50E9" w:rsidRPr="00E63FDF">
        <w:rPr>
          <w:rFonts w:asciiTheme="majorBidi" w:hAnsiTheme="majorBidi" w:cstheme="majorBidi"/>
          <w:bCs/>
        </w:rPr>
        <w:t>kvalificēt</w:t>
      </w:r>
      <w:r w:rsidR="00494F51" w:rsidRPr="00E63FDF">
        <w:rPr>
          <w:rFonts w:asciiTheme="majorBidi" w:hAnsiTheme="majorBidi" w:cstheme="majorBidi"/>
          <w:bCs/>
        </w:rPr>
        <w:t xml:space="preserve"> kā „vienotu kontroli”.</w:t>
      </w:r>
    </w:p>
    <w:p w14:paraId="07D84C77" w14:textId="2C613AB7" w:rsidR="001559C8" w:rsidRPr="00E63FDF" w:rsidRDefault="00AF6429" w:rsidP="00E63FDF">
      <w:pPr>
        <w:spacing w:line="276" w:lineRule="auto"/>
        <w:ind w:firstLine="709"/>
        <w:jc w:val="both"/>
        <w:rPr>
          <w:rFonts w:asciiTheme="majorBidi" w:hAnsiTheme="majorBidi" w:cstheme="majorBidi"/>
          <w:bCs/>
        </w:rPr>
      </w:pPr>
      <w:r w:rsidRPr="00E63FDF">
        <w:rPr>
          <w:rFonts w:asciiTheme="majorBidi" w:hAnsiTheme="majorBidi" w:cstheme="majorBidi"/>
          <w:bCs/>
        </w:rPr>
        <w:t>Šai „v</w:t>
      </w:r>
      <w:r w:rsidR="002A5C7A" w:rsidRPr="00E63FDF">
        <w:rPr>
          <w:rFonts w:asciiTheme="majorBidi" w:hAnsiTheme="majorBidi" w:cstheme="majorBidi"/>
          <w:bCs/>
        </w:rPr>
        <w:t>ienotai</w:t>
      </w:r>
      <w:r w:rsidR="00494F51" w:rsidRPr="00E63FDF">
        <w:rPr>
          <w:rFonts w:asciiTheme="majorBidi" w:hAnsiTheme="majorBidi" w:cstheme="majorBidi"/>
          <w:bCs/>
        </w:rPr>
        <w:t xml:space="preserve"> kontrolei</w:t>
      </w:r>
      <w:r w:rsidRPr="00E63FDF">
        <w:rPr>
          <w:rFonts w:asciiTheme="majorBidi" w:hAnsiTheme="majorBidi" w:cstheme="majorBidi"/>
          <w:bCs/>
        </w:rPr>
        <w:t>”</w:t>
      </w:r>
      <w:r w:rsidR="00494F51" w:rsidRPr="00E63FDF">
        <w:rPr>
          <w:rFonts w:asciiTheme="majorBidi" w:hAnsiTheme="majorBidi" w:cstheme="majorBidi"/>
          <w:bCs/>
        </w:rPr>
        <w:t xml:space="preserve"> parasti raksturīgs tas, ka abām </w:t>
      </w:r>
      <w:r w:rsidR="00233420" w:rsidRPr="00E63FDF">
        <w:rPr>
          <w:rFonts w:asciiTheme="majorBidi" w:hAnsiTheme="majorBidi" w:cstheme="majorBidi"/>
          <w:bCs/>
        </w:rPr>
        <w:t>atkarīgajām</w:t>
      </w:r>
      <w:r w:rsidR="00494F51" w:rsidRPr="00E63FDF">
        <w:rPr>
          <w:rFonts w:asciiTheme="majorBidi" w:hAnsiTheme="majorBidi" w:cstheme="majorBidi"/>
          <w:bCs/>
        </w:rPr>
        <w:t xml:space="preserve"> sabiedrībām</w:t>
      </w:r>
      <w:r w:rsidR="000D1A32" w:rsidRPr="00E63FDF">
        <w:rPr>
          <w:rFonts w:asciiTheme="majorBidi" w:hAnsiTheme="majorBidi" w:cstheme="majorBidi"/>
          <w:bCs/>
        </w:rPr>
        <w:t>, kurās izšķirošo ietekmi īsteno viena un tā pati fiziskā persona kā vienīg</w:t>
      </w:r>
      <w:r w:rsidRPr="00E63FDF">
        <w:rPr>
          <w:rFonts w:asciiTheme="majorBidi" w:hAnsiTheme="majorBidi" w:cstheme="majorBidi"/>
          <w:bCs/>
        </w:rPr>
        <w:t>ais</w:t>
      </w:r>
      <w:r w:rsidR="000D1A32" w:rsidRPr="00E63FDF">
        <w:rPr>
          <w:rFonts w:asciiTheme="majorBidi" w:hAnsiTheme="majorBidi" w:cstheme="majorBidi"/>
          <w:bCs/>
        </w:rPr>
        <w:t xml:space="preserve"> paties</w:t>
      </w:r>
      <w:r w:rsidRPr="00E63FDF">
        <w:rPr>
          <w:rFonts w:asciiTheme="majorBidi" w:hAnsiTheme="majorBidi" w:cstheme="majorBidi"/>
          <w:bCs/>
        </w:rPr>
        <w:t>ais</w:t>
      </w:r>
      <w:r w:rsidR="000D1A32" w:rsidRPr="00E63FDF">
        <w:rPr>
          <w:rFonts w:asciiTheme="majorBidi" w:hAnsiTheme="majorBidi" w:cstheme="majorBidi"/>
          <w:bCs/>
        </w:rPr>
        <w:t xml:space="preserve"> labuma guvēj</w:t>
      </w:r>
      <w:r w:rsidRPr="00E63FDF">
        <w:rPr>
          <w:rFonts w:asciiTheme="majorBidi" w:hAnsiTheme="majorBidi" w:cstheme="majorBidi"/>
          <w:bCs/>
        </w:rPr>
        <w:t>s un valdes loceklis</w:t>
      </w:r>
      <w:r w:rsidR="000D1A32" w:rsidRPr="00E63FDF">
        <w:rPr>
          <w:rFonts w:asciiTheme="majorBidi" w:hAnsiTheme="majorBidi" w:cstheme="majorBidi"/>
          <w:bCs/>
        </w:rPr>
        <w:t>,</w:t>
      </w:r>
      <w:r w:rsidR="00494F51" w:rsidRPr="00E63FDF">
        <w:rPr>
          <w:rFonts w:asciiTheme="majorBidi" w:hAnsiTheme="majorBidi" w:cstheme="majorBidi"/>
          <w:bCs/>
        </w:rPr>
        <w:t xml:space="preserve"> ir vienota saimnieciskā griba, vienotas saimnieciskās intereses un mērķi, vienota saimnieciskās darbības taktika un stratēģija, kā arī visu saimnieciskās darbības rezultātu konsolidācija vienās rokās, tostarp šo rezultātu izlīdzināšana koncerna ietvaros.</w:t>
      </w:r>
    </w:p>
    <w:p w14:paraId="4CB58A3B" w14:textId="7EB6891B" w:rsidR="00127990" w:rsidRPr="00E63FDF" w:rsidRDefault="0002624B" w:rsidP="00E63FDF">
      <w:pPr>
        <w:spacing w:line="276" w:lineRule="auto"/>
        <w:ind w:firstLine="709"/>
        <w:jc w:val="both"/>
        <w:rPr>
          <w:rFonts w:asciiTheme="majorBidi" w:hAnsiTheme="majorBidi" w:cstheme="majorBidi"/>
          <w:bCs/>
        </w:rPr>
      </w:pPr>
      <w:r w:rsidRPr="00E63FDF">
        <w:rPr>
          <w:rFonts w:asciiTheme="majorBidi" w:hAnsiTheme="majorBidi" w:cstheme="majorBidi"/>
          <w:bCs/>
        </w:rPr>
        <w:t>[9.</w:t>
      </w:r>
      <w:r w:rsidR="005D7A9B" w:rsidRPr="00E63FDF">
        <w:rPr>
          <w:rFonts w:asciiTheme="majorBidi" w:hAnsiTheme="majorBidi" w:cstheme="majorBidi"/>
          <w:bCs/>
        </w:rPr>
        <w:t>3</w:t>
      </w:r>
      <w:r w:rsidRPr="00E63FDF">
        <w:rPr>
          <w:rFonts w:asciiTheme="majorBidi" w:hAnsiTheme="majorBidi" w:cstheme="majorBidi"/>
          <w:bCs/>
        </w:rPr>
        <w:t>.1] </w:t>
      </w:r>
      <w:r w:rsidR="003B50E9" w:rsidRPr="00E63FDF">
        <w:rPr>
          <w:rFonts w:asciiTheme="majorBidi" w:hAnsiTheme="majorBidi" w:cstheme="majorBidi"/>
          <w:bCs/>
        </w:rPr>
        <w:t>Šādā v</w:t>
      </w:r>
      <w:r w:rsidR="00494F51" w:rsidRPr="00E63FDF">
        <w:rPr>
          <w:rFonts w:asciiTheme="majorBidi" w:hAnsiTheme="majorBidi" w:cstheme="majorBidi"/>
          <w:bCs/>
        </w:rPr>
        <w:t xml:space="preserve">ienotas kontroles situācijā </w:t>
      </w:r>
      <w:r w:rsidR="003B50E9" w:rsidRPr="00E63FDF">
        <w:rPr>
          <w:rFonts w:asciiTheme="majorBidi" w:hAnsiTheme="majorBidi" w:cstheme="majorBidi"/>
          <w:bCs/>
        </w:rPr>
        <w:t xml:space="preserve">abu </w:t>
      </w:r>
      <w:r w:rsidR="005D7A9B" w:rsidRPr="00E63FDF">
        <w:rPr>
          <w:rFonts w:asciiTheme="majorBidi" w:hAnsiTheme="majorBidi" w:cstheme="majorBidi"/>
          <w:bCs/>
        </w:rPr>
        <w:t xml:space="preserve">atkarīgo </w:t>
      </w:r>
      <w:r w:rsidR="003B50E9" w:rsidRPr="00E63FDF">
        <w:rPr>
          <w:rFonts w:asciiTheme="majorBidi" w:hAnsiTheme="majorBidi" w:cstheme="majorBidi"/>
          <w:bCs/>
        </w:rPr>
        <w:t xml:space="preserve">sabiedrību </w:t>
      </w:r>
      <w:r w:rsidR="00494F51" w:rsidRPr="00E63FDF">
        <w:rPr>
          <w:rFonts w:asciiTheme="majorBidi" w:hAnsiTheme="majorBidi" w:cstheme="majorBidi"/>
          <w:bCs/>
        </w:rPr>
        <w:t xml:space="preserve">vienīgā patiesā labuma guvēja un </w:t>
      </w:r>
      <w:r w:rsidR="001669BC" w:rsidRPr="00E63FDF">
        <w:rPr>
          <w:rFonts w:asciiTheme="majorBidi" w:hAnsiTheme="majorBidi" w:cstheme="majorBidi"/>
          <w:bCs/>
        </w:rPr>
        <w:t>valdes locekļa</w:t>
      </w:r>
      <w:r w:rsidR="00494F51" w:rsidRPr="00E63FDF">
        <w:rPr>
          <w:rFonts w:asciiTheme="majorBidi" w:hAnsiTheme="majorBidi" w:cstheme="majorBidi"/>
          <w:bCs/>
        </w:rPr>
        <w:t xml:space="preserve"> </w:t>
      </w:r>
      <w:r w:rsidR="005D7A9B" w:rsidRPr="00E63FDF">
        <w:rPr>
          <w:rFonts w:asciiTheme="majorBidi" w:hAnsiTheme="majorBidi" w:cstheme="majorBidi"/>
          <w:bCs/>
        </w:rPr>
        <w:t xml:space="preserve">īstenotajai </w:t>
      </w:r>
      <w:r w:rsidR="00494F51" w:rsidRPr="00E63FDF">
        <w:rPr>
          <w:rFonts w:asciiTheme="majorBidi" w:hAnsiTheme="majorBidi" w:cstheme="majorBidi"/>
          <w:bCs/>
        </w:rPr>
        <w:t>rīcība</w:t>
      </w:r>
      <w:r w:rsidR="003B50E9" w:rsidRPr="00E63FDF">
        <w:rPr>
          <w:rFonts w:asciiTheme="majorBidi" w:hAnsiTheme="majorBidi" w:cstheme="majorBidi"/>
          <w:bCs/>
        </w:rPr>
        <w:t>i</w:t>
      </w:r>
      <w:r w:rsidR="00494F51" w:rsidRPr="00E63FDF">
        <w:rPr>
          <w:rFonts w:asciiTheme="majorBidi" w:hAnsiTheme="majorBidi" w:cstheme="majorBidi"/>
          <w:bCs/>
        </w:rPr>
        <w:t xml:space="preserve"> ar </w:t>
      </w:r>
      <w:r w:rsidR="003B50E9" w:rsidRPr="00E63FDF">
        <w:rPr>
          <w:rFonts w:asciiTheme="majorBidi" w:hAnsiTheme="majorBidi" w:cstheme="majorBidi"/>
          <w:bCs/>
        </w:rPr>
        <w:t xml:space="preserve">vienas </w:t>
      </w:r>
      <w:r w:rsidR="00641B0A" w:rsidRPr="00E63FDF">
        <w:rPr>
          <w:rFonts w:asciiTheme="majorBidi" w:hAnsiTheme="majorBidi" w:cstheme="majorBidi"/>
          <w:bCs/>
        </w:rPr>
        <w:t xml:space="preserve">atkarīgās </w:t>
      </w:r>
      <w:r w:rsidR="003B50E9" w:rsidRPr="00E63FDF">
        <w:rPr>
          <w:rFonts w:asciiTheme="majorBidi" w:hAnsiTheme="majorBidi" w:cstheme="majorBidi"/>
          <w:bCs/>
        </w:rPr>
        <w:t xml:space="preserve">sabiedrības uzņēmumā ietilpstošajiem aktīviem, lai tos </w:t>
      </w:r>
      <w:r w:rsidR="00D6024C" w:rsidRPr="00E63FDF">
        <w:rPr>
          <w:rFonts w:asciiTheme="majorBidi" w:hAnsiTheme="majorBidi" w:cstheme="majorBidi"/>
          <w:bCs/>
        </w:rPr>
        <w:t xml:space="preserve">kopā ar citiem saimnieciskajiem labumiem (vērtībām) </w:t>
      </w:r>
      <w:r w:rsidR="003B50E9" w:rsidRPr="00E63FDF">
        <w:rPr>
          <w:rFonts w:asciiTheme="majorBidi" w:hAnsiTheme="majorBidi" w:cstheme="majorBidi"/>
          <w:bCs/>
        </w:rPr>
        <w:t xml:space="preserve">pārnestu otrai </w:t>
      </w:r>
      <w:r w:rsidR="00641B0A" w:rsidRPr="00E63FDF">
        <w:rPr>
          <w:rFonts w:asciiTheme="majorBidi" w:hAnsiTheme="majorBidi" w:cstheme="majorBidi"/>
          <w:bCs/>
        </w:rPr>
        <w:t xml:space="preserve">atkarīgajai </w:t>
      </w:r>
      <w:r w:rsidR="003B50E9" w:rsidRPr="00E63FDF">
        <w:rPr>
          <w:rFonts w:asciiTheme="majorBidi" w:hAnsiTheme="majorBidi" w:cstheme="majorBidi"/>
          <w:bCs/>
        </w:rPr>
        <w:t xml:space="preserve">sabiedrībai, ir iekšējs </w:t>
      </w:r>
      <w:r w:rsidR="00DE4460" w:rsidRPr="00E63FDF">
        <w:rPr>
          <w:rFonts w:asciiTheme="majorBidi" w:hAnsiTheme="majorBidi" w:cstheme="majorBidi"/>
          <w:bCs/>
        </w:rPr>
        <w:t xml:space="preserve">un nereti </w:t>
      </w:r>
      <w:r w:rsidR="003B50E9" w:rsidRPr="00E63FDF">
        <w:rPr>
          <w:rFonts w:asciiTheme="majorBidi" w:hAnsiTheme="majorBidi" w:cstheme="majorBidi"/>
          <w:bCs/>
        </w:rPr>
        <w:t xml:space="preserve">pat apslēpts raksturs, it īpaši tad, ja </w:t>
      </w:r>
      <w:r w:rsidR="004355DE" w:rsidRPr="00E63FDF">
        <w:rPr>
          <w:rFonts w:asciiTheme="majorBidi" w:hAnsiTheme="majorBidi" w:cstheme="majorBidi"/>
          <w:bCs/>
        </w:rPr>
        <w:t>šī</w:t>
      </w:r>
      <w:r w:rsidR="003B50E9" w:rsidRPr="00E63FDF">
        <w:rPr>
          <w:rFonts w:asciiTheme="majorBidi" w:hAnsiTheme="majorBidi" w:cstheme="majorBidi"/>
          <w:bCs/>
        </w:rPr>
        <w:t xml:space="preserve"> labuma guvēja </w:t>
      </w:r>
      <w:r w:rsidR="004355DE" w:rsidRPr="00E63FDF">
        <w:rPr>
          <w:rFonts w:asciiTheme="majorBidi" w:hAnsiTheme="majorBidi" w:cstheme="majorBidi"/>
          <w:bCs/>
        </w:rPr>
        <w:t xml:space="preserve">patiesais </w:t>
      </w:r>
      <w:r w:rsidR="00C17F9E" w:rsidRPr="00E63FDF">
        <w:rPr>
          <w:rFonts w:asciiTheme="majorBidi" w:hAnsiTheme="majorBidi" w:cstheme="majorBidi"/>
          <w:bCs/>
        </w:rPr>
        <w:t>nolūks</w:t>
      </w:r>
      <w:r w:rsidR="003B50E9" w:rsidRPr="00E63FDF">
        <w:rPr>
          <w:rFonts w:asciiTheme="majorBidi" w:hAnsiTheme="majorBidi" w:cstheme="majorBidi"/>
          <w:bCs/>
        </w:rPr>
        <w:t xml:space="preserve"> ir nevis</w:t>
      </w:r>
      <w:r w:rsidR="00DE4D45" w:rsidRPr="00E63FDF">
        <w:rPr>
          <w:rFonts w:asciiTheme="majorBidi" w:hAnsiTheme="majorBidi" w:cstheme="majorBidi"/>
          <w:bCs/>
        </w:rPr>
        <w:t>, piemēram,</w:t>
      </w:r>
      <w:r w:rsidR="003B50E9" w:rsidRPr="00E63FDF">
        <w:rPr>
          <w:rFonts w:asciiTheme="majorBidi" w:hAnsiTheme="majorBidi" w:cstheme="majorBidi"/>
          <w:bCs/>
        </w:rPr>
        <w:t xml:space="preserve"> saņemt atbrīvojumu no PVN maksāšanas </w:t>
      </w:r>
      <w:r w:rsidR="00D6024C" w:rsidRPr="00E63FDF">
        <w:rPr>
          <w:rFonts w:asciiTheme="majorBidi" w:hAnsiTheme="majorBidi" w:cstheme="majorBidi"/>
          <w:bCs/>
        </w:rPr>
        <w:t xml:space="preserve">par konkrēto uzņēmuma pārejas darījumu </w:t>
      </w:r>
      <w:r w:rsidR="003B50E9" w:rsidRPr="00E63FDF">
        <w:rPr>
          <w:rFonts w:asciiTheme="majorBidi" w:hAnsiTheme="majorBidi" w:cstheme="majorBidi"/>
          <w:bCs/>
        </w:rPr>
        <w:t xml:space="preserve">(sk. </w:t>
      </w:r>
      <w:r w:rsidR="003B50E9" w:rsidRPr="00E63FDF">
        <w:rPr>
          <w:rFonts w:asciiTheme="majorBidi" w:hAnsiTheme="majorBidi" w:cstheme="majorBidi"/>
          <w:bCs/>
          <w:i/>
          <w:iCs/>
        </w:rPr>
        <w:t>Pievienotās vērības nodokļa likuma 7. panta otro daļu</w:t>
      </w:r>
      <w:r w:rsidR="003B50E9" w:rsidRPr="00E63FDF">
        <w:rPr>
          <w:rFonts w:asciiTheme="majorBidi" w:hAnsiTheme="majorBidi" w:cstheme="majorBidi"/>
          <w:bCs/>
        </w:rPr>
        <w:t xml:space="preserve">), bet gan izvairīties no </w:t>
      </w:r>
      <w:r w:rsidR="00D6024C" w:rsidRPr="00E63FDF">
        <w:rPr>
          <w:rFonts w:asciiTheme="majorBidi" w:hAnsiTheme="majorBidi" w:cstheme="majorBidi"/>
          <w:bCs/>
        </w:rPr>
        <w:t xml:space="preserve">pirmās sabiedrības </w:t>
      </w:r>
      <w:r w:rsidR="003B50E9" w:rsidRPr="00E63FDF">
        <w:rPr>
          <w:rFonts w:asciiTheme="majorBidi" w:hAnsiTheme="majorBidi" w:cstheme="majorBidi"/>
          <w:bCs/>
        </w:rPr>
        <w:t xml:space="preserve">saistību pildīšanas un </w:t>
      </w:r>
      <w:r w:rsidR="00D6024C" w:rsidRPr="00E63FDF">
        <w:rPr>
          <w:rFonts w:asciiTheme="majorBidi" w:hAnsiTheme="majorBidi" w:cstheme="majorBidi"/>
          <w:bCs/>
        </w:rPr>
        <w:t>pasargāt tās mantu no kreditoru vērstās piedziņas.</w:t>
      </w:r>
      <w:r w:rsidR="003B50E9" w:rsidRPr="00E63FDF">
        <w:rPr>
          <w:rFonts w:asciiTheme="majorBidi" w:hAnsiTheme="majorBidi" w:cstheme="majorBidi"/>
          <w:bCs/>
        </w:rPr>
        <w:t xml:space="preserve"> </w:t>
      </w:r>
    </w:p>
    <w:p w14:paraId="1694601D" w14:textId="0B6A8513" w:rsidR="00C17F9E" w:rsidRPr="00E63FDF" w:rsidRDefault="00233420"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Proti, šādā situācijā vienīgā dalībnieka un valdes locekļa lēmums par vienas </w:t>
      </w:r>
      <w:r w:rsidR="00C17F9E" w:rsidRPr="00E63FDF">
        <w:rPr>
          <w:rFonts w:asciiTheme="majorBidi" w:hAnsiTheme="majorBidi" w:cstheme="majorBidi"/>
          <w:bCs/>
        </w:rPr>
        <w:t xml:space="preserve">atkarīgās </w:t>
      </w:r>
      <w:r w:rsidRPr="00E63FDF">
        <w:rPr>
          <w:rFonts w:asciiTheme="majorBidi" w:hAnsiTheme="majorBidi" w:cstheme="majorBidi"/>
          <w:bCs/>
        </w:rPr>
        <w:t xml:space="preserve">sabiedrības uzņēmuma pāreju otrai </w:t>
      </w:r>
      <w:r w:rsidR="00C17F9E" w:rsidRPr="00E63FDF">
        <w:rPr>
          <w:rFonts w:asciiTheme="majorBidi" w:hAnsiTheme="majorBidi" w:cstheme="majorBidi"/>
          <w:bCs/>
        </w:rPr>
        <w:t xml:space="preserve">atkarīgajai </w:t>
      </w:r>
      <w:r w:rsidRPr="00E63FDF">
        <w:rPr>
          <w:rFonts w:asciiTheme="majorBidi" w:hAnsiTheme="majorBidi" w:cstheme="majorBidi"/>
          <w:bCs/>
        </w:rPr>
        <w:t xml:space="preserve">sabiedrībai patiesībā ir </w:t>
      </w:r>
      <w:r w:rsidR="00035529" w:rsidRPr="00E63FDF">
        <w:rPr>
          <w:rFonts w:asciiTheme="majorBidi" w:hAnsiTheme="majorBidi" w:cstheme="majorBidi"/>
          <w:bCs/>
        </w:rPr>
        <w:t xml:space="preserve">nevis tipisks uzņēmuma pārejas darījums starp </w:t>
      </w:r>
      <w:r w:rsidR="00641B0A" w:rsidRPr="00E63FDF">
        <w:rPr>
          <w:rFonts w:asciiTheme="majorBidi" w:hAnsiTheme="majorBidi" w:cstheme="majorBidi"/>
          <w:bCs/>
        </w:rPr>
        <w:t xml:space="preserve">personiski un saimnieciski </w:t>
      </w:r>
      <w:r w:rsidR="00035529" w:rsidRPr="00E63FDF">
        <w:rPr>
          <w:rFonts w:asciiTheme="majorBidi" w:hAnsiTheme="majorBidi" w:cstheme="majorBidi"/>
          <w:bCs/>
        </w:rPr>
        <w:t xml:space="preserve">neatkarīgām pusēm, bet gan </w:t>
      </w:r>
      <w:r w:rsidRPr="00E63FDF">
        <w:rPr>
          <w:rFonts w:asciiTheme="majorBidi" w:hAnsiTheme="majorBidi" w:cstheme="majorBidi"/>
          <w:bCs/>
        </w:rPr>
        <w:t xml:space="preserve">iekšējs strukturāls lēmums </w:t>
      </w:r>
      <w:r w:rsidR="00C17F9E" w:rsidRPr="00E63FDF">
        <w:rPr>
          <w:rFonts w:asciiTheme="majorBidi" w:hAnsiTheme="majorBidi" w:cstheme="majorBidi"/>
          <w:bCs/>
        </w:rPr>
        <w:t xml:space="preserve">par aktīvu un citu saimniecisko labumu „pārbīdi” </w:t>
      </w:r>
      <w:r w:rsidR="00127990" w:rsidRPr="00E63FDF">
        <w:rPr>
          <w:rFonts w:asciiTheme="majorBidi" w:hAnsiTheme="majorBidi" w:cstheme="majorBidi"/>
          <w:bCs/>
        </w:rPr>
        <w:t xml:space="preserve">šim </w:t>
      </w:r>
      <w:r w:rsidR="00C17F9E" w:rsidRPr="00E63FDF">
        <w:rPr>
          <w:rFonts w:asciiTheme="majorBidi" w:hAnsiTheme="majorBidi" w:cstheme="majorBidi"/>
          <w:bCs/>
        </w:rPr>
        <w:t>vienam labuma guvējam piederoš</w:t>
      </w:r>
      <w:r w:rsidR="00127990" w:rsidRPr="00E63FDF">
        <w:rPr>
          <w:rFonts w:asciiTheme="majorBidi" w:hAnsiTheme="majorBidi" w:cstheme="majorBidi"/>
          <w:bCs/>
        </w:rPr>
        <w:t>o</w:t>
      </w:r>
      <w:r w:rsidR="00C17F9E" w:rsidRPr="00E63FDF">
        <w:rPr>
          <w:rFonts w:asciiTheme="majorBidi" w:hAnsiTheme="majorBidi" w:cstheme="majorBidi"/>
          <w:bCs/>
        </w:rPr>
        <w:t xml:space="preserve"> ekonomisko vienību </w:t>
      </w:r>
      <w:r w:rsidR="000A1773" w:rsidRPr="00E63FDF">
        <w:rPr>
          <w:rFonts w:asciiTheme="majorBidi" w:hAnsiTheme="majorBidi" w:cstheme="majorBidi"/>
          <w:bCs/>
        </w:rPr>
        <w:t xml:space="preserve">(uzņēmumu) </w:t>
      </w:r>
      <w:r w:rsidR="00127990" w:rsidRPr="00E63FDF">
        <w:rPr>
          <w:rFonts w:asciiTheme="majorBidi" w:hAnsiTheme="majorBidi" w:cstheme="majorBidi"/>
          <w:bCs/>
        </w:rPr>
        <w:t>starpā</w:t>
      </w:r>
      <w:r w:rsidR="00C17F9E" w:rsidRPr="00E63FDF">
        <w:rPr>
          <w:rFonts w:asciiTheme="majorBidi" w:hAnsiTheme="majorBidi" w:cstheme="majorBidi"/>
          <w:bCs/>
        </w:rPr>
        <w:t xml:space="preserve">. Turklāt šādā </w:t>
      </w:r>
      <w:r w:rsidR="00C17F9E" w:rsidRPr="00E63FDF">
        <w:rPr>
          <w:rFonts w:asciiTheme="majorBidi" w:hAnsiTheme="majorBidi" w:cstheme="majorBidi"/>
          <w:bCs/>
        </w:rPr>
        <w:lastRenderedPageBreak/>
        <w:t xml:space="preserve">situācijā pastāv būtisks risks, ka </w:t>
      </w:r>
      <w:r w:rsidR="00DE4D45" w:rsidRPr="00E63FDF">
        <w:rPr>
          <w:rFonts w:asciiTheme="majorBidi" w:hAnsiTheme="majorBidi" w:cstheme="majorBidi"/>
          <w:bCs/>
        </w:rPr>
        <w:t xml:space="preserve">minētajai </w:t>
      </w:r>
      <w:r w:rsidR="005D7A9B" w:rsidRPr="00E63FDF">
        <w:rPr>
          <w:rFonts w:asciiTheme="majorBidi" w:hAnsiTheme="majorBidi" w:cstheme="majorBidi"/>
          <w:bCs/>
        </w:rPr>
        <w:t>otrai</w:t>
      </w:r>
      <w:r w:rsidR="00C17F9E" w:rsidRPr="00E63FDF">
        <w:rPr>
          <w:rFonts w:asciiTheme="majorBidi" w:hAnsiTheme="majorBidi" w:cstheme="majorBidi"/>
          <w:bCs/>
        </w:rPr>
        <w:t xml:space="preserve"> sabiedrībai mērķtiecīgi tiek </w:t>
      </w:r>
      <w:r w:rsidR="00127990" w:rsidRPr="00E63FDF">
        <w:rPr>
          <w:rFonts w:asciiTheme="majorBidi" w:hAnsiTheme="majorBidi" w:cstheme="majorBidi"/>
          <w:bCs/>
        </w:rPr>
        <w:t>nodoti</w:t>
      </w:r>
      <w:r w:rsidR="00C17F9E" w:rsidRPr="00E63FDF">
        <w:rPr>
          <w:rFonts w:asciiTheme="majorBidi" w:hAnsiTheme="majorBidi" w:cstheme="majorBidi"/>
          <w:bCs/>
        </w:rPr>
        <w:t xml:space="preserve"> vienīgi aktīvi un citi saimnieciskie labumi, vienlaikus </w:t>
      </w:r>
      <w:r w:rsidR="00127990" w:rsidRPr="00E63FDF">
        <w:rPr>
          <w:rFonts w:asciiTheme="majorBidi" w:hAnsiTheme="majorBidi" w:cstheme="majorBidi"/>
          <w:bCs/>
        </w:rPr>
        <w:t xml:space="preserve">tai </w:t>
      </w:r>
      <w:r w:rsidR="00C17F9E" w:rsidRPr="00E63FDF">
        <w:rPr>
          <w:rFonts w:asciiTheme="majorBidi" w:hAnsiTheme="majorBidi" w:cstheme="majorBidi"/>
          <w:bCs/>
        </w:rPr>
        <w:t xml:space="preserve">nepārņemot </w:t>
      </w:r>
      <w:r w:rsidR="00DE4D45" w:rsidRPr="00E63FDF">
        <w:rPr>
          <w:rFonts w:asciiTheme="majorBidi" w:hAnsiTheme="majorBidi" w:cstheme="majorBidi"/>
          <w:bCs/>
        </w:rPr>
        <w:t>konkrētajā</w:t>
      </w:r>
      <w:r w:rsidR="00C17F9E" w:rsidRPr="00E63FDF">
        <w:rPr>
          <w:rFonts w:asciiTheme="majorBidi" w:hAnsiTheme="majorBidi" w:cstheme="majorBidi"/>
          <w:bCs/>
        </w:rPr>
        <w:t xml:space="preserve"> ekonomiskajā vienībā ietilpstošās</w:t>
      </w:r>
      <w:r w:rsidR="0002624B" w:rsidRPr="00E63FDF">
        <w:rPr>
          <w:rFonts w:asciiTheme="majorBidi" w:hAnsiTheme="majorBidi" w:cstheme="majorBidi"/>
          <w:bCs/>
        </w:rPr>
        <w:t xml:space="preserve"> </w:t>
      </w:r>
      <w:r w:rsidR="00C17F9E" w:rsidRPr="00E63FDF">
        <w:rPr>
          <w:rFonts w:asciiTheme="majorBidi" w:hAnsiTheme="majorBidi" w:cstheme="majorBidi"/>
          <w:bCs/>
        </w:rPr>
        <w:t xml:space="preserve">nododošās sabiedrības saistības, tādējādi samazinot vai pat izslēdzot </w:t>
      </w:r>
      <w:r w:rsidR="00035529" w:rsidRPr="00E63FDF">
        <w:rPr>
          <w:rFonts w:asciiTheme="majorBidi" w:hAnsiTheme="majorBidi" w:cstheme="majorBidi"/>
          <w:bCs/>
        </w:rPr>
        <w:t xml:space="preserve">nododošās sabiedrības </w:t>
      </w:r>
      <w:r w:rsidR="00C17F9E" w:rsidRPr="00E63FDF">
        <w:rPr>
          <w:rFonts w:asciiTheme="majorBidi" w:hAnsiTheme="majorBidi" w:cstheme="majorBidi"/>
          <w:bCs/>
        </w:rPr>
        <w:t>kreditoru iespēju saņemt vi</w:t>
      </w:r>
      <w:r w:rsidR="00D10C3B" w:rsidRPr="00E63FDF">
        <w:rPr>
          <w:rFonts w:asciiTheme="majorBidi" w:hAnsiTheme="majorBidi" w:cstheme="majorBidi"/>
          <w:bCs/>
        </w:rPr>
        <w:t xml:space="preserve">ņu prasījumu apmierinājumu no šīs </w:t>
      </w:r>
      <w:r w:rsidR="00976990" w:rsidRPr="00E63FDF">
        <w:rPr>
          <w:rFonts w:asciiTheme="majorBidi" w:hAnsiTheme="majorBidi" w:cstheme="majorBidi"/>
          <w:bCs/>
        </w:rPr>
        <w:t>sabiedrības mantas</w:t>
      </w:r>
      <w:r w:rsidR="00D10C3B" w:rsidRPr="00E63FDF">
        <w:rPr>
          <w:rFonts w:asciiTheme="majorBidi" w:hAnsiTheme="majorBidi" w:cstheme="majorBidi"/>
          <w:bCs/>
        </w:rPr>
        <w:t>.</w:t>
      </w:r>
    </w:p>
    <w:p w14:paraId="6AE09812" w14:textId="6D272E5B" w:rsidR="00127990" w:rsidRPr="00E63FDF" w:rsidRDefault="00127990"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Citiem vārdiem, </w:t>
      </w:r>
      <w:r w:rsidR="00201148" w:rsidRPr="00E63FDF">
        <w:rPr>
          <w:rFonts w:asciiTheme="majorBidi" w:hAnsiTheme="majorBidi" w:cstheme="majorBidi"/>
          <w:bCs/>
        </w:rPr>
        <w:t xml:space="preserve">lēmumu pieņemšanas, saimnieciskās darbības vadīšanas un saimniecisko interešu un mērķu koncentrēšanās, kā arī </w:t>
      </w:r>
      <w:r w:rsidR="005D7882" w:rsidRPr="00E63FDF">
        <w:rPr>
          <w:rFonts w:asciiTheme="majorBidi" w:hAnsiTheme="majorBidi" w:cstheme="majorBidi"/>
          <w:bCs/>
        </w:rPr>
        <w:t>šādas</w:t>
      </w:r>
      <w:r w:rsidR="00201148" w:rsidRPr="00E63FDF">
        <w:rPr>
          <w:rFonts w:asciiTheme="majorBidi" w:hAnsiTheme="majorBidi" w:cstheme="majorBidi"/>
          <w:bCs/>
        </w:rPr>
        <w:t xml:space="preserve"> darbības rezultātu </w:t>
      </w:r>
      <w:r w:rsidR="001523CB" w:rsidRPr="00E63FDF">
        <w:rPr>
          <w:rFonts w:asciiTheme="majorBidi" w:hAnsiTheme="majorBidi" w:cstheme="majorBidi"/>
          <w:bCs/>
        </w:rPr>
        <w:t>konsolidēšanās</w:t>
      </w:r>
      <w:r w:rsidR="00201148" w:rsidRPr="00E63FDF">
        <w:rPr>
          <w:rFonts w:asciiTheme="majorBidi" w:hAnsiTheme="majorBidi" w:cstheme="majorBidi"/>
          <w:bCs/>
        </w:rPr>
        <w:t xml:space="preserve"> viena</w:t>
      </w:r>
      <w:r w:rsidR="00944CC6" w:rsidRPr="00E63FDF">
        <w:rPr>
          <w:rFonts w:asciiTheme="majorBidi" w:hAnsiTheme="majorBidi" w:cstheme="majorBidi"/>
          <w:bCs/>
        </w:rPr>
        <w:t xml:space="preserve"> </w:t>
      </w:r>
      <w:r w:rsidR="005D7A9B" w:rsidRPr="00E63FDF">
        <w:rPr>
          <w:rFonts w:asciiTheme="majorBidi" w:hAnsiTheme="majorBidi" w:cstheme="majorBidi"/>
          <w:bCs/>
        </w:rPr>
        <w:t xml:space="preserve">patiesā labuma guvēja </w:t>
      </w:r>
      <w:r w:rsidR="00201148" w:rsidRPr="00E63FDF">
        <w:rPr>
          <w:rFonts w:asciiTheme="majorBidi" w:hAnsiTheme="majorBidi" w:cstheme="majorBidi"/>
          <w:bCs/>
        </w:rPr>
        <w:t>rokās, ņemot vērā Komerclikuma 137. pantā nostiprināto kapitālsabiedrības un tās dalībniek</w:t>
      </w:r>
      <w:r w:rsidR="00D73E33" w:rsidRPr="00E63FDF">
        <w:rPr>
          <w:rFonts w:asciiTheme="majorBidi" w:hAnsiTheme="majorBidi" w:cstheme="majorBidi"/>
          <w:bCs/>
        </w:rPr>
        <w:t>a</w:t>
      </w:r>
      <w:r w:rsidR="00201148" w:rsidRPr="00E63FDF">
        <w:rPr>
          <w:rFonts w:asciiTheme="majorBidi" w:hAnsiTheme="majorBidi" w:cstheme="majorBidi"/>
          <w:bCs/>
        </w:rPr>
        <w:t xml:space="preserve"> atbildības </w:t>
      </w:r>
      <w:proofErr w:type="spellStart"/>
      <w:r w:rsidR="00201148" w:rsidRPr="00E63FDF">
        <w:rPr>
          <w:rFonts w:asciiTheme="majorBidi" w:hAnsiTheme="majorBidi" w:cstheme="majorBidi"/>
          <w:bCs/>
        </w:rPr>
        <w:t>norobežotības</w:t>
      </w:r>
      <w:proofErr w:type="spellEnd"/>
      <w:r w:rsidR="00201148" w:rsidRPr="00E63FDF">
        <w:rPr>
          <w:rFonts w:asciiTheme="majorBidi" w:hAnsiTheme="majorBidi" w:cstheme="majorBidi"/>
          <w:bCs/>
        </w:rPr>
        <w:t xml:space="preserve"> principu, var radīt </w:t>
      </w:r>
      <w:r w:rsidR="005D7882" w:rsidRPr="00E63FDF">
        <w:rPr>
          <w:rFonts w:asciiTheme="majorBidi" w:hAnsiTheme="majorBidi" w:cstheme="majorBidi"/>
          <w:bCs/>
        </w:rPr>
        <w:t>nopietnus</w:t>
      </w:r>
      <w:r w:rsidR="00C74759" w:rsidRPr="00E63FDF">
        <w:rPr>
          <w:rFonts w:asciiTheme="majorBidi" w:hAnsiTheme="majorBidi" w:cstheme="majorBidi"/>
          <w:bCs/>
        </w:rPr>
        <w:t xml:space="preserve"> </w:t>
      </w:r>
      <w:r w:rsidR="003F0784" w:rsidRPr="00E63FDF">
        <w:rPr>
          <w:rFonts w:asciiTheme="majorBidi" w:hAnsiTheme="majorBidi" w:cstheme="majorBidi"/>
          <w:bCs/>
        </w:rPr>
        <w:t xml:space="preserve">finansiālus </w:t>
      </w:r>
      <w:r w:rsidR="005D7882" w:rsidRPr="00E63FDF">
        <w:rPr>
          <w:rFonts w:asciiTheme="majorBidi" w:hAnsiTheme="majorBidi" w:cstheme="majorBidi"/>
          <w:bCs/>
        </w:rPr>
        <w:t>riskus</w:t>
      </w:r>
      <w:r w:rsidR="00C74759" w:rsidRPr="00E63FDF">
        <w:rPr>
          <w:rFonts w:asciiTheme="majorBidi" w:hAnsiTheme="majorBidi" w:cstheme="majorBidi"/>
          <w:bCs/>
        </w:rPr>
        <w:t>, jo i</w:t>
      </w:r>
      <w:r w:rsidR="005D7882" w:rsidRPr="00E63FDF">
        <w:rPr>
          <w:rFonts w:asciiTheme="majorBidi" w:hAnsiTheme="majorBidi" w:cstheme="majorBidi"/>
          <w:bCs/>
        </w:rPr>
        <w:t>epriekšminētās aktīvu un citu saimniecisko labumu pārbīdes rezultātā, ja tā izdarīta bez saistību pārņemšanas</w:t>
      </w:r>
      <w:r w:rsidR="00201148" w:rsidRPr="00E63FDF">
        <w:rPr>
          <w:rFonts w:asciiTheme="majorBidi" w:hAnsiTheme="majorBidi" w:cstheme="majorBidi"/>
          <w:bCs/>
        </w:rPr>
        <w:t xml:space="preserve"> </w:t>
      </w:r>
      <w:r w:rsidR="005D7882" w:rsidRPr="00E63FDF">
        <w:rPr>
          <w:rFonts w:asciiTheme="majorBidi" w:hAnsiTheme="majorBidi" w:cstheme="majorBidi"/>
          <w:bCs/>
        </w:rPr>
        <w:t>un atbildības uzņemšanās, var būtiski pasliktināties nododošās sabiedrības finansiālais stāvoklis, kas savukārt var negatīvi ietekmēt vai pat izslēgt šīs sabiedrības faktisku iespēju izpildīt tās saistības pret kreditoriem.</w:t>
      </w:r>
    </w:p>
    <w:p w14:paraId="6C839567" w14:textId="476A11A7" w:rsidR="00D56D47" w:rsidRPr="00E63FDF" w:rsidRDefault="00D10C3B"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Jāpiebilst, ka arī 20. gadsimta 20.–30. gados Latvijas Republikā spēkā </w:t>
      </w:r>
      <w:r w:rsidR="00127990" w:rsidRPr="00E63FDF">
        <w:rPr>
          <w:rFonts w:asciiTheme="majorBidi" w:hAnsiTheme="majorBidi" w:cstheme="majorBidi"/>
          <w:bCs/>
        </w:rPr>
        <w:t>bijušā</w:t>
      </w:r>
      <w:r w:rsidRPr="00E63FDF">
        <w:rPr>
          <w:rFonts w:asciiTheme="majorBidi" w:hAnsiTheme="majorBidi" w:cstheme="majorBidi"/>
          <w:bCs/>
        </w:rPr>
        <w:t xml:space="preserve"> uzņēmuma pārejas tiesiskā regulējuma </w:t>
      </w:r>
      <w:r w:rsidR="00556065" w:rsidRPr="00E63FDF">
        <w:rPr>
          <w:rFonts w:asciiTheme="majorBidi" w:hAnsiTheme="majorBidi" w:cstheme="majorBidi"/>
          <w:bCs/>
        </w:rPr>
        <w:t xml:space="preserve">(sk. </w:t>
      </w:r>
      <w:r w:rsidR="00556065" w:rsidRPr="00E63FDF">
        <w:rPr>
          <w:rFonts w:asciiTheme="majorBidi" w:hAnsiTheme="majorBidi" w:cstheme="majorBidi"/>
          <w:bCs/>
          <w:i/>
          <w:iCs/>
        </w:rPr>
        <w:t>šā sprieduma 8.1. punktu</w:t>
      </w:r>
      <w:r w:rsidR="00556065" w:rsidRPr="00E63FDF">
        <w:rPr>
          <w:rFonts w:asciiTheme="majorBidi" w:hAnsiTheme="majorBidi" w:cstheme="majorBidi"/>
          <w:bCs/>
        </w:rPr>
        <w:t>) ieviešana</w:t>
      </w:r>
      <w:r w:rsidRPr="00E63FDF">
        <w:rPr>
          <w:rFonts w:asciiTheme="majorBidi" w:hAnsiTheme="majorBidi" w:cstheme="majorBidi"/>
          <w:bCs/>
        </w:rPr>
        <w:t xml:space="preserve"> savulaik tika pamatota ar apsvērumu, ka </w:t>
      </w:r>
      <w:r w:rsidR="003F0784" w:rsidRPr="00E63FDF">
        <w:rPr>
          <w:rFonts w:asciiTheme="majorBidi" w:hAnsiTheme="majorBidi" w:cstheme="majorBidi"/>
          <w:bCs/>
        </w:rPr>
        <w:t>tirdzniecības un rūpniecības</w:t>
      </w:r>
      <w:r w:rsidRPr="00E63FDF">
        <w:rPr>
          <w:rFonts w:asciiTheme="majorBidi" w:hAnsiTheme="majorBidi" w:cstheme="majorBidi"/>
          <w:bCs/>
        </w:rPr>
        <w:t xml:space="preserve"> uzņēmumu fiktīva </w:t>
      </w:r>
      <w:r w:rsidR="00976990" w:rsidRPr="00E63FDF">
        <w:rPr>
          <w:rFonts w:asciiTheme="majorBidi" w:hAnsiTheme="majorBidi" w:cstheme="majorBidi"/>
          <w:bCs/>
        </w:rPr>
        <w:t>atsavināšana</w:t>
      </w:r>
      <w:r w:rsidRPr="00E63FDF">
        <w:rPr>
          <w:rFonts w:asciiTheme="majorBidi" w:hAnsiTheme="majorBidi" w:cstheme="majorBidi"/>
          <w:bCs/>
        </w:rPr>
        <w:t xml:space="preserve"> ir ikdienas parādība, kuras apkarošana </w:t>
      </w:r>
      <w:r w:rsidR="00035529" w:rsidRPr="00E63FDF">
        <w:rPr>
          <w:rFonts w:asciiTheme="majorBidi" w:hAnsiTheme="majorBidi" w:cstheme="majorBidi"/>
          <w:bCs/>
        </w:rPr>
        <w:t>pieprasa speciālu tiesisko regulējumu</w:t>
      </w:r>
      <w:r w:rsidRPr="00E63FDF">
        <w:rPr>
          <w:rFonts w:asciiTheme="majorBidi" w:hAnsiTheme="majorBidi" w:cstheme="majorBidi"/>
          <w:bCs/>
        </w:rPr>
        <w:t xml:space="preserve">, jo </w:t>
      </w:r>
      <w:r w:rsidR="00556065" w:rsidRPr="00E63FDF">
        <w:rPr>
          <w:rFonts w:asciiTheme="majorBidi" w:hAnsiTheme="majorBidi" w:cstheme="majorBidi"/>
          <w:bCs/>
        </w:rPr>
        <w:t xml:space="preserve">šādas </w:t>
      </w:r>
      <w:r w:rsidR="00976990" w:rsidRPr="00E63FDF">
        <w:rPr>
          <w:rFonts w:asciiTheme="majorBidi" w:hAnsiTheme="majorBidi" w:cstheme="majorBidi"/>
          <w:bCs/>
        </w:rPr>
        <w:t>atsavināšanas</w:t>
      </w:r>
      <w:r w:rsidR="00556065" w:rsidRPr="00E63FDF">
        <w:rPr>
          <w:rFonts w:asciiTheme="majorBidi" w:hAnsiTheme="majorBidi" w:cstheme="majorBidi"/>
          <w:bCs/>
        </w:rPr>
        <w:t xml:space="preserve"> </w:t>
      </w:r>
      <w:r w:rsidR="00127990" w:rsidRPr="00E63FDF">
        <w:rPr>
          <w:rFonts w:asciiTheme="majorBidi" w:hAnsiTheme="majorBidi" w:cstheme="majorBidi"/>
          <w:bCs/>
        </w:rPr>
        <w:t>rezultātā</w:t>
      </w:r>
      <w:r w:rsidR="00556065" w:rsidRPr="00E63FDF">
        <w:rPr>
          <w:rFonts w:asciiTheme="majorBidi" w:hAnsiTheme="majorBidi" w:cstheme="majorBidi"/>
          <w:bCs/>
        </w:rPr>
        <w:t xml:space="preserve"> negodprātīgs parādnieks, faktiski turpinot būt par uzņēmuma saimnieku, izvairās no parādu nomaksas un rada kreditoriem nepieciešamību vienoties par piekāpšanos maksājumos vai citām atlaidēm. </w:t>
      </w:r>
      <w:r w:rsidR="005D7A9B" w:rsidRPr="00E63FDF">
        <w:rPr>
          <w:rFonts w:asciiTheme="majorBidi" w:hAnsiTheme="majorBidi" w:cstheme="majorBidi"/>
          <w:bCs/>
        </w:rPr>
        <w:t>Tādējādi</w:t>
      </w:r>
      <w:r w:rsidR="00556065" w:rsidRPr="00E63FDF">
        <w:rPr>
          <w:rFonts w:asciiTheme="majorBidi" w:hAnsiTheme="majorBidi" w:cstheme="majorBidi"/>
          <w:bCs/>
        </w:rPr>
        <w:t xml:space="preserve"> veidojas nenormālas attiecības </w:t>
      </w:r>
      <w:r w:rsidR="00D56D47" w:rsidRPr="00E63FDF">
        <w:rPr>
          <w:rFonts w:asciiTheme="majorBidi" w:hAnsiTheme="majorBidi" w:cstheme="majorBidi"/>
          <w:bCs/>
        </w:rPr>
        <w:t>tirdzniecībā un rūpniecībā</w:t>
      </w:r>
      <w:r w:rsidR="00556065" w:rsidRPr="00E63FDF">
        <w:rPr>
          <w:rFonts w:asciiTheme="majorBidi" w:hAnsiTheme="majorBidi" w:cstheme="majorBidi"/>
          <w:bCs/>
        </w:rPr>
        <w:t>, tiek negatīvi ietekmēta godīga konkurence</w:t>
      </w:r>
      <w:r w:rsidR="00976990" w:rsidRPr="00E63FDF">
        <w:rPr>
          <w:rFonts w:asciiTheme="majorBidi" w:hAnsiTheme="majorBidi" w:cstheme="majorBidi"/>
          <w:bCs/>
        </w:rPr>
        <w:t>, kā arī</w:t>
      </w:r>
      <w:r w:rsidR="00556065" w:rsidRPr="00E63FDF">
        <w:rPr>
          <w:rFonts w:asciiTheme="majorBidi" w:hAnsiTheme="majorBidi" w:cstheme="majorBidi"/>
          <w:bCs/>
        </w:rPr>
        <w:t xml:space="preserve"> tiek aizskartas to personu intereses, uz kuru godprātības un labiem tikumiem balstās </w:t>
      </w:r>
      <w:proofErr w:type="spellStart"/>
      <w:r w:rsidR="00556065" w:rsidRPr="00E63FDF">
        <w:rPr>
          <w:rFonts w:asciiTheme="majorBidi" w:hAnsiTheme="majorBidi" w:cstheme="majorBidi"/>
          <w:bCs/>
        </w:rPr>
        <w:t>komerctiesiskā</w:t>
      </w:r>
      <w:proofErr w:type="spellEnd"/>
      <w:r w:rsidR="00556065" w:rsidRPr="00E63FDF">
        <w:rPr>
          <w:rFonts w:asciiTheme="majorBidi" w:hAnsiTheme="majorBidi" w:cstheme="majorBidi"/>
          <w:bCs/>
        </w:rPr>
        <w:t xml:space="preserve"> apgrozība</w:t>
      </w:r>
      <w:r w:rsidR="00D56D47" w:rsidRPr="00E63FDF">
        <w:rPr>
          <w:rFonts w:asciiTheme="majorBidi" w:hAnsiTheme="majorBidi" w:cstheme="majorBidi"/>
          <w:bCs/>
        </w:rPr>
        <w:t xml:space="preserve"> (sk. </w:t>
      </w:r>
      <w:proofErr w:type="spellStart"/>
      <w:r w:rsidR="00D56D47" w:rsidRPr="00E63FDF">
        <w:rPr>
          <w:rFonts w:asciiTheme="majorBidi" w:hAnsiTheme="majorBidi" w:cstheme="majorBidi"/>
          <w:bCs/>
          <w:i/>
          <w:iCs/>
        </w:rPr>
        <w:t>Гримм</w:t>
      </w:r>
      <w:proofErr w:type="spellEnd"/>
      <w:r w:rsidR="00D56D47" w:rsidRPr="00E63FDF">
        <w:rPr>
          <w:rFonts w:asciiTheme="majorBidi" w:hAnsiTheme="majorBidi" w:cstheme="majorBidi"/>
          <w:bCs/>
          <w:i/>
          <w:iCs/>
        </w:rPr>
        <w:t xml:space="preserve"> Д. Д. </w:t>
      </w:r>
      <w:proofErr w:type="spellStart"/>
      <w:r w:rsidR="00D56D47" w:rsidRPr="00E63FDF">
        <w:rPr>
          <w:rFonts w:asciiTheme="majorBidi" w:hAnsiTheme="majorBidi" w:cstheme="majorBidi"/>
          <w:bCs/>
          <w:i/>
          <w:iCs/>
        </w:rPr>
        <w:t>Переходъ</w:t>
      </w:r>
      <w:proofErr w:type="spellEnd"/>
      <w:r w:rsidR="00D56D47" w:rsidRPr="00E63FDF">
        <w:rPr>
          <w:rFonts w:asciiTheme="majorBidi" w:hAnsiTheme="majorBidi" w:cstheme="majorBidi"/>
          <w:bCs/>
          <w:i/>
          <w:iCs/>
        </w:rPr>
        <w:t xml:space="preserve"> </w:t>
      </w:r>
      <w:proofErr w:type="spellStart"/>
      <w:r w:rsidR="00D56D47" w:rsidRPr="00E63FDF">
        <w:rPr>
          <w:rFonts w:asciiTheme="majorBidi" w:hAnsiTheme="majorBidi" w:cstheme="majorBidi"/>
          <w:bCs/>
          <w:i/>
          <w:iCs/>
        </w:rPr>
        <w:t>торговыхъ</w:t>
      </w:r>
      <w:proofErr w:type="spellEnd"/>
      <w:r w:rsidR="00D56D47" w:rsidRPr="00E63FDF">
        <w:rPr>
          <w:rFonts w:asciiTheme="majorBidi" w:hAnsiTheme="majorBidi" w:cstheme="majorBidi"/>
          <w:bCs/>
          <w:i/>
          <w:iCs/>
        </w:rPr>
        <w:t xml:space="preserve"> и </w:t>
      </w:r>
      <w:proofErr w:type="spellStart"/>
      <w:r w:rsidR="00D56D47" w:rsidRPr="00E63FDF">
        <w:rPr>
          <w:rFonts w:asciiTheme="majorBidi" w:hAnsiTheme="majorBidi" w:cstheme="majorBidi"/>
          <w:bCs/>
          <w:i/>
          <w:iCs/>
        </w:rPr>
        <w:t>промышленныхъ</w:t>
      </w:r>
      <w:proofErr w:type="spellEnd"/>
      <w:r w:rsidR="00D56D47" w:rsidRPr="00E63FDF">
        <w:rPr>
          <w:rFonts w:asciiTheme="majorBidi" w:hAnsiTheme="majorBidi" w:cstheme="majorBidi"/>
          <w:bCs/>
          <w:i/>
          <w:iCs/>
        </w:rPr>
        <w:t xml:space="preserve"> </w:t>
      </w:r>
      <w:proofErr w:type="spellStart"/>
      <w:r w:rsidR="00D56D47" w:rsidRPr="00E63FDF">
        <w:rPr>
          <w:rFonts w:asciiTheme="majorBidi" w:hAnsiTheme="majorBidi" w:cstheme="majorBidi"/>
          <w:bCs/>
          <w:i/>
          <w:iCs/>
        </w:rPr>
        <w:t>предприятий</w:t>
      </w:r>
      <w:proofErr w:type="spellEnd"/>
      <w:r w:rsidR="00D56D47" w:rsidRPr="00E63FDF">
        <w:rPr>
          <w:rFonts w:asciiTheme="majorBidi" w:hAnsiTheme="majorBidi" w:cstheme="majorBidi"/>
          <w:bCs/>
          <w:i/>
          <w:iCs/>
        </w:rPr>
        <w:t xml:space="preserve">. </w:t>
      </w:r>
      <w:proofErr w:type="spellStart"/>
      <w:r w:rsidR="00D56D47" w:rsidRPr="00E63FDF">
        <w:rPr>
          <w:rFonts w:asciiTheme="majorBidi" w:hAnsiTheme="majorBidi" w:cstheme="majorBidi"/>
          <w:bCs/>
          <w:i/>
          <w:iCs/>
        </w:rPr>
        <w:t>Вестникъ</w:t>
      </w:r>
      <w:proofErr w:type="spellEnd"/>
      <w:r w:rsidR="00D56D47" w:rsidRPr="00E63FDF">
        <w:rPr>
          <w:rFonts w:asciiTheme="majorBidi" w:hAnsiTheme="majorBidi" w:cstheme="majorBidi"/>
          <w:bCs/>
          <w:i/>
          <w:iCs/>
        </w:rPr>
        <w:t xml:space="preserve"> </w:t>
      </w:r>
      <w:proofErr w:type="spellStart"/>
      <w:r w:rsidR="00D56D47" w:rsidRPr="00E63FDF">
        <w:rPr>
          <w:rFonts w:asciiTheme="majorBidi" w:hAnsiTheme="majorBidi" w:cstheme="majorBidi"/>
          <w:bCs/>
          <w:i/>
          <w:iCs/>
        </w:rPr>
        <w:t>Гражданскаго</w:t>
      </w:r>
      <w:proofErr w:type="spellEnd"/>
      <w:r w:rsidR="00D56D47" w:rsidRPr="00E63FDF">
        <w:rPr>
          <w:rFonts w:asciiTheme="majorBidi" w:hAnsiTheme="majorBidi" w:cstheme="majorBidi"/>
          <w:bCs/>
          <w:i/>
          <w:iCs/>
        </w:rPr>
        <w:t xml:space="preserve"> </w:t>
      </w:r>
      <w:proofErr w:type="spellStart"/>
      <w:r w:rsidR="00D56D47" w:rsidRPr="00E63FDF">
        <w:rPr>
          <w:rFonts w:asciiTheme="majorBidi" w:hAnsiTheme="majorBidi" w:cstheme="majorBidi"/>
          <w:bCs/>
          <w:i/>
          <w:iCs/>
        </w:rPr>
        <w:t>Права</w:t>
      </w:r>
      <w:proofErr w:type="spellEnd"/>
      <w:r w:rsidR="00D56D47" w:rsidRPr="00E63FDF">
        <w:rPr>
          <w:rFonts w:asciiTheme="majorBidi" w:hAnsiTheme="majorBidi" w:cstheme="majorBidi"/>
          <w:bCs/>
          <w:i/>
          <w:iCs/>
        </w:rPr>
        <w:t>. 1915, № 3, c. 18</w:t>
      </w:r>
      <w:r w:rsidR="00D56D47" w:rsidRPr="00E63FDF">
        <w:rPr>
          <w:rFonts w:asciiTheme="majorBidi" w:hAnsiTheme="majorBidi" w:cstheme="majorBidi"/>
          <w:bCs/>
        </w:rPr>
        <w:t>).</w:t>
      </w:r>
    </w:p>
    <w:p w14:paraId="3CE443F9" w14:textId="31B6D3F8" w:rsidR="004840A1" w:rsidRPr="00E63FDF" w:rsidRDefault="0002624B" w:rsidP="00E63FDF">
      <w:pPr>
        <w:spacing w:line="276" w:lineRule="auto"/>
        <w:ind w:firstLine="709"/>
        <w:jc w:val="both"/>
        <w:rPr>
          <w:rFonts w:asciiTheme="majorBidi" w:hAnsiTheme="majorBidi" w:cstheme="majorBidi"/>
          <w:bCs/>
        </w:rPr>
      </w:pPr>
      <w:r w:rsidRPr="00E63FDF">
        <w:rPr>
          <w:rFonts w:asciiTheme="majorBidi" w:hAnsiTheme="majorBidi" w:cstheme="majorBidi"/>
          <w:bCs/>
        </w:rPr>
        <w:t>[9.</w:t>
      </w:r>
      <w:r w:rsidR="005D7A9B" w:rsidRPr="00E63FDF">
        <w:rPr>
          <w:rFonts w:asciiTheme="majorBidi" w:hAnsiTheme="majorBidi" w:cstheme="majorBidi"/>
          <w:bCs/>
        </w:rPr>
        <w:t>3</w:t>
      </w:r>
      <w:r w:rsidRPr="00E63FDF">
        <w:rPr>
          <w:rFonts w:asciiTheme="majorBidi" w:hAnsiTheme="majorBidi" w:cstheme="majorBidi"/>
          <w:bCs/>
        </w:rPr>
        <w:t>.2]</w:t>
      </w:r>
      <w:r w:rsidR="004840A1" w:rsidRPr="00E63FDF">
        <w:rPr>
          <w:rFonts w:asciiTheme="majorBidi" w:hAnsiTheme="majorBidi" w:cstheme="majorBidi"/>
          <w:bCs/>
        </w:rPr>
        <w:t> K</w:t>
      </w:r>
      <w:r w:rsidR="005B1A11" w:rsidRPr="00E63FDF">
        <w:rPr>
          <w:rFonts w:asciiTheme="majorBidi" w:hAnsiTheme="majorBidi" w:cstheme="majorBidi"/>
          <w:bCs/>
        </w:rPr>
        <w:t>ā jau norādīts iepriekš, K</w:t>
      </w:r>
      <w:r w:rsidR="004840A1" w:rsidRPr="00E63FDF">
        <w:rPr>
          <w:rFonts w:asciiTheme="majorBidi" w:hAnsiTheme="majorBidi" w:cstheme="majorBidi"/>
          <w:bCs/>
        </w:rPr>
        <w:t xml:space="preserve">omerclikuma 20. panta </w:t>
      </w:r>
      <w:r w:rsidR="00DE4460" w:rsidRPr="00E63FDF">
        <w:rPr>
          <w:rFonts w:asciiTheme="majorBidi" w:hAnsiTheme="majorBidi" w:cstheme="majorBidi"/>
          <w:bCs/>
        </w:rPr>
        <w:t xml:space="preserve">mērķis </w:t>
      </w:r>
      <w:r w:rsidR="005B1A11" w:rsidRPr="00E63FDF">
        <w:rPr>
          <w:rFonts w:asciiTheme="majorBidi" w:hAnsiTheme="majorBidi" w:cstheme="majorBidi"/>
          <w:bCs/>
        </w:rPr>
        <w:t xml:space="preserve">ir aizsargāt kreditoru, tostarp darbinieku, tiesības un intereses, paredzot uzņēmumā ietilpstošo saistību jeb pasīvu nedalāmību no </w:t>
      </w:r>
      <w:r w:rsidR="00DE4D45" w:rsidRPr="00E63FDF">
        <w:rPr>
          <w:rFonts w:asciiTheme="majorBidi" w:hAnsiTheme="majorBidi" w:cstheme="majorBidi"/>
          <w:bCs/>
        </w:rPr>
        <w:t>šajā uzņēmumā</w:t>
      </w:r>
      <w:r w:rsidR="005B1A11" w:rsidRPr="00E63FDF">
        <w:rPr>
          <w:rFonts w:asciiTheme="majorBidi" w:hAnsiTheme="majorBidi" w:cstheme="majorBidi"/>
          <w:bCs/>
        </w:rPr>
        <w:t xml:space="preserve"> ietilpstošajām tiesībām jeb aktīviem (sk. </w:t>
      </w:r>
      <w:r w:rsidR="005B1A11" w:rsidRPr="00E63FDF">
        <w:rPr>
          <w:rFonts w:asciiTheme="majorBidi" w:hAnsiTheme="majorBidi" w:cstheme="majorBidi"/>
          <w:bCs/>
          <w:i/>
          <w:iCs/>
        </w:rPr>
        <w:t>šā sprieduma 8.1. punktu</w:t>
      </w:r>
      <w:r w:rsidR="005B1A11" w:rsidRPr="00E63FDF">
        <w:rPr>
          <w:rFonts w:asciiTheme="majorBidi" w:hAnsiTheme="majorBidi" w:cstheme="majorBidi"/>
          <w:bCs/>
        </w:rPr>
        <w:t xml:space="preserve">). </w:t>
      </w:r>
      <w:r w:rsidR="00FA0D96" w:rsidRPr="00E63FDF">
        <w:rPr>
          <w:rFonts w:asciiTheme="majorBidi" w:hAnsiTheme="majorBidi" w:cstheme="majorBidi"/>
          <w:bCs/>
        </w:rPr>
        <w:t>Tas nozīmē, ka</w:t>
      </w:r>
      <w:r w:rsidR="005B1A11" w:rsidRPr="00E63FDF">
        <w:rPr>
          <w:rFonts w:asciiTheme="majorBidi" w:hAnsiTheme="majorBidi" w:cstheme="majorBidi"/>
          <w:bCs/>
        </w:rPr>
        <w:t xml:space="preserve"> </w:t>
      </w:r>
      <w:r w:rsidR="00FA0D96" w:rsidRPr="00E63FDF">
        <w:rPr>
          <w:rFonts w:asciiTheme="majorBidi" w:hAnsiTheme="majorBidi" w:cstheme="majorBidi"/>
          <w:bCs/>
        </w:rPr>
        <w:t>minētās</w:t>
      </w:r>
      <w:r w:rsidR="005B1A11" w:rsidRPr="00E63FDF">
        <w:rPr>
          <w:rFonts w:asciiTheme="majorBidi" w:hAnsiTheme="majorBidi" w:cstheme="majorBidi"/>
          <w:bCs/>
        </w:rPr>
        <w:t xml:space="preserve"> normas mērķis ir arī </w:t>
      </w:r>
      <w:r w:rsidR="005A282E" w:rsidRPr="00E63FDF">
        <w:rPr>
          <w:rFonts w:asciiTheme="majorBidi" w:hAnsiTheme="majorBidi" w:cstheme="majorBidi"/>
          <w:bCs/>
        </w:rPr>
        <w:t>nepieļaut</w:t>
      </w:r>
      <w:r w:rsidR="005B1A11" w:rsidRPr="00E63FDF">
        <w:rPr>
          <w:rFonts w:asciiTheme="majorBidi" w:hAnsiTheme="majorBidi" w:cstheme="majorBidi"/>
          <w:bCs/>
        </w:rPr>
        <w:t xml:space="preserve"> uzņēmuma pārejas izmantošanu kā </w:t>
      </w:r>
      <w:r w:rsidR="00DD6165" w:rsidRPr="00E63FDF">
        <w:rPr>
          <w:rFonts w:asciiTheme="majorBidi" w:hAnsiTheme="majorBidi" w:cstheme="majorBidi"/>
          <w:bCs/>
        </w:rPr>
        <w:t>instrumentu</w:t>
      </w:r>
      <w:r w:rsidR="005B1A11" w:rsidRPr="00E63FDF">
        <w:rPr>
          <w:rFonts w:asciiTheme="majorBidi" w:hAnsiTheme="majorBidi" w:cstheme="majorBidi"/>
          <w:bCs/>
        </w:rPr>
        <w:t xml:space="preserve">, ar kura palīdzību izvairīties no saistību pildīšanas un pasargāt </w:t>
      </w:r>
      <w:r w:rsidR="00746D5B" w:rsidRPr="00E63FDF">
        <w:rPr>
          <w:rFonts w:asciiTheme="majorBidi" w:hAnsiTheme="majorBidi" w:cstheme="majorBidi"/>
          <w:bCs/>
        </w:rPr>
        <w:t>mantu</w:t>
      </w:r>
      <w:r w:rsidR="005B1A11" w:rsidRPr="00E63FDF">
        <w:rPr>
          <w:rFonts w:asciiTheme="majorBidi" w:hAnsiTheme="majorBidi" w:cstheme="majorBidi"/>
          <w:bCs/>
        </w:rPr>
        <w:t xml:space="preserve"> no kreditoru vērstās piedziņas</w:t>
      </w:r>
      <w:r w:rsidR="00FA0D96" w:rsidRPr="00E63FDF">
        <w:rPr>
          <w:rFonts w:asciiTheme="majorBidi" w:hAnsiTheme="majorBidi" w:cstheme="majorBidi"/>
          <w:bCs/>
        </w:rPr>
        <w:t xml:space="preserve">, jo </w:t>
      </w:r>
      <w:r w:rsidR="005D7A9B" w:rsidRPr="00E63FDF">
        <w:rPr>
          <w:rFonts w:asciiTheme="majorBidi" w:hAnsiTheme="majorBidi" w:cstheme="majorBidi"/>
          <w:bCs/>
        </w:rPr>
        <w:t xml:space="preserve">Komerclikuma 20. panta pirmajā daļā </w:t>
      </w:r>
      <w:r w:rsidR="00FA0D96" w:rsidRPr="00E63FDF">
        <w:rPr>
          <w:rFonts w:asciiTheme="majorBidi" w:hAnsiTheme="majorBidi" w:cstheme="majorBidi"/>
          <w:bCs/>
        </w:rPr>
        <w:t xml:space="preserve">paredzēts, ka par saistībām, </w:t>
      </w:r>
      <w:bookmarkStart w:id="3" w:name="_Hlk204274985"/>
      <w:r w:rsidR="00FA0D96" w:rsidRPr="00E63FDF">
        <w:rPr>
          <w:rFonts w:asciiTheme="majorBidi" w:hAnsiTheme="majorBidi" w:cstheme="majorBidi"/>
          <w:bCs/>
        </w:rPr>
        <w:t xml:space="preserve">kuras pirms </w:t>
      </w:r>
      <w:r w:rsidR="00906EF4" w:rsidRPr="00E63FDF">
        <w:rPr>
          <w:rFonts w:asciiTheme="majorBidi" w:hAnsiTheme="majorBidi" w:cstheme="majorBidi"/>
          <w:bCs/>
        </w:rPr>
        <w:t xml:space="preserve">aktīvu </w:t>
      </w:r>
      <w:r w:rsidR="00FA0D96" w:rsidRPr="00E63FDF">
        <w:rPr>
          <w:rFonts w:asciiTheme="majorBidi" w:hAnsiTheme="majorBidi" w:cstheme="majorBidi"/>
          <w:bCs/>
        </w:rPr>
        <w:t>pārejas bijušas apvienotas vienā organizatoriski saimnieciskā vienībā ar ieguvējam pārgājušajiem aktīviem un citiem saimnieciskajiem labumiem</w:t>
      </w:r>
      <w:r w:rsidR="003E0B6C" w:rsidRPr="00E63FDF">
        <w:rPr>
          <w:rFonts w:asciiTheme="majorBidi" w:hAnsiTheme="majorBidi" w:cstheme="majorBidi"/>
          <w:bCs/>
        </w:rPr>
        <w:t xml:space="preserve"> (sk. </w:t>
      </w:r>
      <w:r w:rsidR="003E0B6C" w:rsidRPr="00E63FDF">
        <w:rPr>
          <w:rFonts w:asciiTheme="majorBidi" w:hAnsiTheme="majorBidi" w:cstheme="majorBidi"/>
          <w:bCs/>
          <w:i/>
          <w:iCs/>
        </w:rPr>
        <w:t>Komerclikuma 18. pantu</w:t>
      </w:r>
      <w:r w:rsidR="003E0B6C" w:rsidRPr="00E63FDF">
        <w:rPr>
          <w:rFonts w:asciiTheme="majorBidi" w:hAnsiTheme="majorBidi" w:cstheme="majorBidi"/>
          <w:bCs/>
        </w:rPr>
        <w:t>)</w:t>
      </w:r>
      <w:r w:rsidR="00FA0D96" w:rsidRPr="00E63FDF">
        <w:rPr>
          <w:rFonts w:asciiTheme="majorBidi" w:hAnsiTheme="majorBidi" w:cstheme="majorBidi"/>
          <w:bCs/>
        </w:rPr>
        <w:t>, turpina atbildēt uzņēmuma nodevējs, un kopīgi ar viņu jeb solidāri par š</w:t>
      </w:r>
      <w:r w:rsidR="00727C6A" w:rsidRPr="00E63FDF">
        <w:rPr>
          <w:rFonts w:asciiTheme="majorBidi" w:hAnsiTheme="majorBidi" w:cstheme="majorBidi"/>
          <w:bCs/>
        </w:rPr>
        <w:t>ī</w:t>
      </w:r>
      <w:r w:rsidR="00FA0D96" w:rsidRPr="00E63FDF">
        <w:rPr>
          <w:rFonts w:asciiTheme="majorBidi" w:hAnsiTheme="majorBidi" w:cstheme="majorBidi"/>
          <w:bCs/>
        </w:rPr>
        <w:t>m saistībām atbild arī uzņēmuma ieguvējs.</w:t>
      </w:r>
    </w:p>
    <w:bookmarkEnd w:id="3"/>
    <w:p w14:paraId="0FCE8C6A" w14:textId="77777777" w:rsidR="005A282E" w:rsidRPr="00E63FDF" w:rsidRDefault="001D1C74"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Vienlaikus Senāts ņem vērā Eiropas Savienības Tiesas judikatūrā atzīto, ka izšķirošais kritērijs uzņēmuma pārejas konstatēšanai ir tas, vai attiecīgā ekonomiskā vienība pēc tās pārejas ieguvējam saglabā savu identitāti (sk. </w:t>
      </w:r>
      <w:r w:rsidRPr="00E63FDF">
        <w:rPr>
          <w:rFonts w:asciiTheme="majorBidi" w:hAnsiTheme="majorBidi" w:cstheme="majorBidi"/>
          <w:bCs/>
          <w:i/>
          <w:iCs/>
        </w:rPr>
        <w:t>šā sprieduma 8.2.1. punktu</w:t>
      </w:r>
      <w:r w:rsidRPr="00E63FDF">
        <w:rPr>
          <w:rFonts w:asciiTheme="majorBidi" w:hAnsiTheme="majorBidi" w:cstheme="majorBidi"/>
          <w:bCs/>
        </w:rPr>
        <w:t>).</w:t>
      </w:r>
    </w:p>
    <w:p w14:paraId="47CD2788" w14:textId="69FA0EDF" w:rsidR="00270169" w:rsidRPr="00E63FDF" w:rsidRDefault="005A282E" w:rsidP="00E63FDF">
      <w:pPr>
        <w:spacing w:line="276" w:lineRule="auto"/>
        <w:ind w:firstLine="709"/>
        <w:jc w:val="both"/>
        <w:rPr>
          <w:rFonts w:asciiTheme="majorBidi" w:hAnsiTheme="majorBidi" w:cstheme="majorBidi"/>
          <w:bCs/>
        </w:rPr>
      </w:pPr>
      <w:r w:rsidRPr="00E63FDF">
        <w:rPr>
          <w:rFonts w:asciiTheme="majorBidi" w:hAnsiTheme="majorBidi" w:cstheme="majorBidi"/>
          <w:bCs/>
        </w:rPr>
        <w:t>I</w:t>
      </w:r>
      <w:r w:rsidR="001D1C74" w:rsidRPr="00E63FDF">
        <w:rPr>
          <w:rFonts w:asciiTheme="majorBidi" w:hAnsiTheme="majorBidi" w:cstheme="majorBidi"/>
          <w:bCs/>
        </w:rPr>
        <w:t xml:space="preserve">t īpaši tad, </w:t>
      </w:r>
      <w:r w:rsidR="001669BC" w:rsidRPr="00E63FDF">
        <w:rPr>
          <w:rFonts w:asciiTheme="majorBidi" w:hAnsiTheme="majorBidi" w:cstheme="majorBidi"/>
          <w:bCs/>
        </w:rPr>
        <w:t>kad</w:t>
      </w:r>
      <w:r w:rsidR="001D1C74" w:rsidRPr="00E63FDF">
        <w:rPr>
          <w:rFonts w:asciiTheme="majorBidi" w:hAnsiTheme="majorBidi" w:cstheme="majorBidi"/>
          <w:bCs/>
        </w:rPr>
        <w:t xml:space="preserve"> </w:t>
      </w:r>
      <w:r w:rsidR="001A0F7A" w:rsidRPr="00E63FDF">
        <w:rPr>
          <w:rFonts w:asciiTheme="majorBidi" w:hAnsiTheme="majorBidi" w:cstheme="majorBidi"/>
          <w:bCs/>
        </w:rPr>
        <w:t xml:space="preserve">tiek </w:t>
      </w:r>
      <w:r w:rsidRPr="00E63FDF">
        <w:rPr>
          <w:rFonts w:asciiTheme="majorBidi" w:hAnsiTheme="majorBidi" w:cstheme="majorBidi"/>
          <w:bCs/>
        </w:rPr>
        <w:t>īstenota</w:t>
      </w:r>
      <w:r w:rsidR="001A0F7A" w:rsidRPr="00E63FDF">
        <w:rPr>
          <w:rFonts w:asciiTheme="majorBidi" w:hAnsiTheme="majorBidi" w:cstheme="majorBidi"/>
          <w:bCs/>
        </w:rPr>
        <w:t xml:space="preserve"> aktīvu un citu saimniecisko labumu</w:t>
      </w:r>
      <w:r w:rsidR="004355DE" w:rsidRPr="00E63FDF">
        <w:rPr>
          <w:rFonts w:asciiTheme="majorBidi" w:hAnsiTheme="majorBidi" w:cstheme="majorBidi"/>
          <w:bCs/>
        </w:rPr>
        <w:t xml:space="preserve"> </w:t>
      </w:r>
      <w:r w:rsidR="00265A2C" w:rsidRPr="00E63FDF">
        <w:rPr>
          <w:rFonts w:asciiTheme="majorBidi" w:hAnsiTheme="majorBidi" w:cstheme="majorBidi"/>
          <w:bCs/>
        </w:rPr>
        <w:t>„</w:t>
      </w:r>
      <w:r w:rsidR="001A0F7A" w:rsidRPr="00E63FDF">
        <w:rPr>
          <w:rFonts w:asciiTheme="majorBidi" w:hAnsiTheme="majorBidi" w:cstheme="majorBidi"/>
          <w:bCs/>
        </w:rPr>
        <w:t>pārbīde</w:t>
      </w:r>
      <w:r w:rsidR="00265A2C" w:rsidRPr="00E63FDF">
        <w:rPr>
          <w:rFonts w:asciiTheme="majorBidi" w:hAnsiTheme="majorBidi" w:cstheme="majorBidi"/>
          <w:bCs/>
        </w:rPr>
        <w:t>”</w:t>
      </w:r>
      <w:r w:rsidR="001A0F7A" w:rsidRPr="00E63FDF">
        <w:rPr>
          <w:rFonts w:asciiTheme="majorBidi" w:hAnsiTheme="majorBidi" w:cstheme="majorBidi"/>
          <w:bCs/>
        </w:rPr>
        <w:t xml:space="preserve"> </w:t>
      </w:r>
      <w:r w:rsidR="004355DE" w:rsidRPr="00E63FDF">
        <w:rPr>
          <w:rFonts w:asciiTheme="majorBidi" w:hAnsiTheme="majorBidi" w:cstheme="majorBidi"/>
          <w:bCs/>
        </w:rPr>
        <w:t xml:space="preserve">starp </w:t>
      </w:r>
      <w:r w:rsidR="004F160F" w:rsidRPr="00E63FDF">
        <w:rPr>
          <w:rFonts w:asciiTheme="majorBidi" w:hAnsiTheme="majorBidi" w:cstheme="majorBidi"/>
          <w:bCs/>
        </w:rPr>
        <w:t>viena un tā paš</w:t>
      </w:r>
      <w:r w:rsidR="00C83D57" w:rsidRPr="00E63FDF">
        <w:rPr>
          <w:rFonts w:asciiTheme="majorBidi" w:hAnsiTheme="majorBidi" w:cstheme="majorBidi"/>
          <w:bCs/>
        </w:rPr>
        <w:t>a</w:t>
      </w:r>
      <w:r w:rsidR="004F160F" w:rsidRPr="00E63FDF">
        <w:rPr>
          <w:rFonts w:asciiTheme="majorBidi" w:hAnsiTheme="majorBidi" w:cstheme="majorBidi"/>
          <w:bCs/>
        </w:rPr>
        <w:t xml:space="preserve"> patiesā labuma guvēja </w:t>
      </w:r>
      <w:r w:rsidR="00F0231C" w:rsidRPr="00E63FDF">
        <w:rPr>
          <w:rFonts w:asciiTheme="majorBidi" w:hAnsiTheme="majorBidi" w:cstheme="majorBidi"/>
          <w:bCs/>
        </w:rPr>
        <w:t>vienotai kontrolei pakļaut</w:t>
      </w:r>
      <w:r w:rsidR="004355DE" w:rsidRPr="00E63FDF">
        <w:rPr>
          <w:rFonts w:asciiTheme="majorBidi" w:hAnsiTheme="majorBidi" w:cstheme="majorBidi"/>
          <w:bCs/>
        </w:rPr>
        <w:t>ām</w:t>
      </w:r>
      <w:r w:rsidR="00F0231C" w:rsidRPr="00E63FDF">
        <w:rPr>
          <w:rFonts w:asciiTheme="majorBidi" w:hAnsiTheme="majorBidi" w:cstheme="majorBidi"/>
          <w:bCs/>
        </w:rPr>
        <w:t xml:space="preserve"> </w:t>
      </w:r>
      <w:r w:rsidR="001A0F7A" w:rsidRPr="00E63FDF">
        <w:rPr>
          <w:rFonts w:asciiTheme="majorBidi" w:hAnsiTheme="majorBidi" w:cstheme="majorBidi"/>
          <w:bCs/>
        </w:rPr>
        <w:t>ekonomisk</w:t>
      </w:r>
      <w:r w:rsidR="004355DE" w:rsidRPr="00E63FDF">
        <w:rPr>
          <w:rFonts w:asciiTheme="majorBidi" w:hAnsiTheme="majorBidi" w:cstheme="majorBidi"/>
          <w:bCs/>
        </w:rPr>
        <w:t>ām vienībām</w:t>
      </w:r>
      <w:r w:rsidR="000A1773" w:rsidRPr="00E63FDF">
        <w:rPr>
          <w:rFonts w:asciiTheme="majorBidi" w:hAnsiTheme="majorBidi" w:cstheme="majorBidi"/>
          <w:bCs/>
        </w:rPr>
        <w:t xml:space="preserve"> (uzņēmumiem)</w:t>
      </w:r>
      <w:r w:rsidR="004355DE" w:rsidRPr="00E63FDF">
        <w:rPr>
          <w:rFonts w:asciiTheme="majorBidi" w:hAnsiTheme="majorBidi" w:cstheme="majorBidi"/>
          <w:bCs/>
        </w:rPr>
        <w:t xml:space="preserve">, </w:t>
      </w:r>
      <w:r w:rsidR="0083117D" w:rsidRPr="00E63FDF">
        <w:rPr>
          <w:rFonts w:asciiTheme="majorBidi" w:hAnsiTheme="majorBidi" w:cstheme="majorBidi"/>
          <w:bCs/>
        </w:rPr>
        <w:t xml:space="preserve">pēc šāda procesa beigām </w:t>
      </w:r>
      <w:r w:rsidR="004355DE" w:rsidRPr="00E63FDF">
        <w:rPr>
          <w:rFonts w:asciiTheme="majorBidi" w:hAnsiTheme="majorBidi" w:cstheme="majorBidi"/>
          <w:bCs/>
        </w:rPr>
        <w:t>attiecīgā ekonomiskā vienīb</w:t>
      </w:r>
      <w:r w:rsidR="0083117D" w:rsidRPr="00E63FDF">
        <w:rPr>
          <w:rFonts w:asciiTheme="majorBidi" w:hAnsiTheme="majorBidi" w:cstheme="majorBidi"/>
          <w:bCs/>
        </w:rPr>
        <w:t xml:space="preserve">a </w:t>
      </w:r>
      <w:r w:rsidRPr="00E63FDF">
        <w:rPr>
          <w:rFonts w:asciiTheme="majorBidi" w:hAnsiTheme="majorBidi" w:cstheme="majorBidi"/>
          <w:bCs/>
        </w:rPr>
        <w:t xml:space="preserve">parasti </w:t>
      </w:r>
      <w:r w:rsidR="0083117D" w:rsidRPr="00E63FDF">
        <w:rPr>
          <w:rFonts w:asciiTheme="majorBidi" w:hAnsiTheme="majorBidi" w:cstheme="majorBidi"/>
          <w:bCs/>
        </w:rPr>
        <w:t xml:space="preserve">saglabā savu identitāti </w:t>
      </w:r>
      <w:r w:rsidR="0069785A" w:rsidRPr="00E63FDF">
        <w:rPr>
          <w:rFonts w:asciiTheme="majorBidi" w:hAnsiTheme="majorBidi" w:cstheme="majorBidi"/>
          <w:bCs/>
        </w:rPr>
        <w:t>gan</w:t>
      </w:r>
      <w:r w:rsidR="0083117D" w:rsidRPr="00E63FDF">
        <w:rPr>
          <w:rFonts w:asciiTheme="majorBidi" w:hAnsiTheme="majorBidi" w:cstheme="majorBidi"/>
          <w:bCs/>
        </w:rPr>
        <w:t xml:space="preserve"> no </w:t>
      </w:r>
      <w:r w:rsidR="0069785A" w:rsidRPr="00E63FDF">
        <w:rPr>
          <w:rFonts w:asciiTheme="majorBidi" w:hAnsiTheme="majorBidi" w:cstheme="majorBidi"/>
          <w:bCs/>
        </w:rPr>
        <w:t xml:space="preserve">tās </w:t>
      </w:r>
      <w:r w:rsidR="0083117D" w:rsidRPr="00E63FDF">
        <w:rPr>
          <w:rFonts w:asciiTheme="majorBidi" w:hAnsiTheme="majorBidi" w:cstheme="majorBidi"/>
          <w:bCs/>
        </w:rPr>
        <w:t xml:space="preserve">faktiskās piederības, </w:t>
      </w:r>
      <w:r w:rsidR="0069785A" w:rsidRPr="00E63FDF">
        <w:rPr>
          <w:rFonts w:asciiTheme="majorBidi" w:hAnsiTheme="majorBidi" w:cstheme="majorBidi"/>
          <w:bCs/>
        </w:rPr>
        <w:t>gan</w:t>
      </w:r>
      <w:r w:rsidR="0083117D" w:rsidRPr="00E63FDF">
        <w:rPr>
          <w:rFonts w:asciiTheme="majorBidi" w:hAnsiTheme="majorBidi" w:cstheme="majorBidi"/>
          <w:bCs/>
        </w:rPr>
        <w:t xml:space="preserve"> arī no turpmāk</w:t>
      </w:r>
      <w:r w:rsidR="0069785A" w:rsidRPr="00E63FDF">
        <w:rPr>
          <w:rFonts w:asciiTheme="majorBidi" w:hAnsiTheme="majorBidi" w:cstheme="majorBidi"/>
          <w:bCs/>
        </w:rPr>
        <w:t>a</w:t>
      </w:r>
      <w:r w:rsidR="0083117D" w:rsidRPr="00E63FDF">
        <w:rPr>
          <w:rFonts w:asciiTheme="majorBidi" w:hAnsiTheme="majorBidi" w:cstheme="majorBidi"/>
          <w:bCs/>
        </w:rPr>
        <w:t>s izmantošanas viedokļa</w:t>
      </w:r>
      <w:r w:rsidR="00727C6A" w:rsidRPr="00E63FDF">
        <w:rPr>
          <w:rFonts w:asciiTheme="majorBidi" w:hAnsiTheme="majorBidi" w:cstheme="majorBidi"/>
          <w:bCs/>
        </w:rPr>
        <w:t xml:space="preserve">, jo arī starp šādā pārbīdē iesaistītajām </w:t>
      </w:r>
      <w:r w:rsidR="00D249B8" w:rsidRPr="00E63FDF">
        <w:rPr>
          <w:rFonts w:asciiTheme="majorBidi" w:hAnsiTheme="majorBidi" w:cstheme="majorBidi"/>
          <w:bCs/>
        </w:rPr>
        <w:t xml:space="preserve">atkarīgajām </w:t>
      </w:r>
      <w:r w:rsidR="00727C6A" w:rsidRPr="00E63FDF">
        <w:rPr>
          <w:rFonts w:asciiTheme="majorBidi" w:hAnsiTheme="majorBidi" w:cstheme="majorBidi"/>
          <w:bCs/>
        </w:rPr>
        <w:t xml:space="preserve">sabiedrībām pastāv „personiska un saimnieciska identitāte” viena un tā paša </w:t>
      </w:r>
      <w:r w:rsidR="00B60F75" w:rsidRPr="00E63FDF">
        <w:rPr>
          <w:rFonts w:asciiTheme="majorBidi" w:hAnsiTheme="majorBidi" w:cstheme="majorBidi"/>
          <w:bCs/>
        </w:rPr>
        <w:t xml:space="preserve">vienīgā </w:t>
      </w:r>
      <w:r w:rsidR="00727C6A" w:rsidRPr="00E63FDF">
        <w:rPr>
          <w:rFonts w:asciiTheme="majorBidi" w:hAnsiTheme="majorBidi" w:cstheme="majorBidi"/>
          <w:bCs/>
        </w:rPr>
        <w:t xml:space="preserve">patiesā labuma guvēja un </w:t>
      </w:r>
      <w:r w:rsidR="001669BC" w:rsidRPr="00E63FDF">
        <w:rPr>
          <w:rFonts w:asciiTheme="majorBidi" w:hAnsiTheme="majorBidi" w:cstheme="majorBidi"/>
          <w:bCs/>
        </w:rPr>
        <w:t>valdes locekļa</w:t>
      </w:r>
      <w:r w:rsidR="00727C6A" w:rsidRPr="00E63FDF">
        <w:rPr>
          <w:rFonts w:asciiTheme="majorBidi" w:hAnsiTheme="majorBidi" w:cstheme="majorBidi"/>
          <w:bCs/>
        </w:rPr>
        <w:t xml:space="preserve"> personā.</w:t>
      </w:r>
      <w:r w:rsidR="0083117D" w:rsidRPr="00E63FDF">
        <w:rPr>
          <w:rFonts w:asciiTheme="majorBidi" w:hAnsiTheme="majorBidi" w:cstheme="majorBidi"/>
          <w:bCs/>
        </w:rPr>
        <w:t xml:space="preserve"> </w:t>
      </w:r>
      <w:r w:rsidR="00F32648" w:rsidRPr="00E63FDF">
        <w:rPr>
          <w:rFonts w:asciiTheme="majorBidi" w:hAnsiTheme="majorBidi" w:cstheme="majorBidi"/>
          <w:bCs/>
        </w:rPr>
        <w:t>Š</w:t>
      </w:r>
      <w:r w:rsidR="0083117D" w:rsidRPr="00E63FDF">
        <w:rPr>
          <w:rFonts w:asciiTheme="majorBidi" w:hAnsiTheme="majorBidi" w:cstheme="majorBidi"/>
          <w:bCs/>
        </w:rPr>
        <w:t xml:space="preserve">āda pārbīde parasti </w:t>
      </w:r>
      <w:bookmarkStart w:id="4" w:name="_Hlk204587144"/>
      <w:r w:rsidR="0083117D" w:rsidRPr="00E63FDF">
        <w:rPr>
          <w:rFonts w:asciiTheme="majorBidi" w:hAnsiTheme="majorBidi" w:cstheme="majorBidi"/>
          <w:bCs/>
        </w:rPr>
        <w:t xml:space="preserve">nodrošina līdzšinējās saimnieciskās </w:t>
      </w:r>
      <w:r w:rsidR="0083117D" w:rsidRPr="00E63FDF">
        <w:rPr>
          <w:rFonts w:asciiTheme="majorBidi" w:hAnsiTheme="majorBidi" w:cstheme="majorBidi"/>
          <w:bCs/>
        </w:rPr>
        <w:lastRenderedPageBreak/>
        <w:t>darbības nepārtrauktību un pēctecību</w:t>
      </w:r>
      <w:bookmarkEnd w:id="4"/>
      <w:r w:rsidR="0083117D" w:rsidRPr="00E63FDF">
        <w:rPr>
          <w:rFonts w:asciiTheme="majorBidi" w:hAnsiTheme="majorBidi" w:cstheme="majorBidi"/>
          <w:bCs/>
        </w:rPr>
        <w:t xml:space="preserve">, jo balstās uz </w:t>
      </w:r>
      <w:r w:rsidR="00906EF4" w:rsidRPr="00E63FDF">
        <w:rPr>
          <w:rFonts w:asciiTheme="majorBidi" w:hAnsiTheme="majorBidi" w:cstheme="majorBidi"/>
          <w:bCs/>
        </w:rPr>
        <w:t xml:space="preserve">vienotu saimniecisko gribu, vienotām saimnieciskajām interesēm un mērķiem, kā arī vienotu saimnieciskās darbības taktiku un stratēģiju. </w:t>
      </w:r>
      <w:r w:rsidR="001530BA" w:rsidRPr="00E63FDF">
        <w:rPr>
          <w:rFonts w:asciiTheme="majorBidi" w:hAnsiTheme="majorBidi" w:cstheme="majorBidi"/>
          <w:bCs/>
        </w:rPr>
        <w:t>Citiem vārdiem, ja</w:t>
      </w:r>
      <w:r w:rsidR="00F56C99" w:rsidRPr="00E63FDF">
        <w:rPr>
          <w:rFonts w:asciiTheme="majorBidi" w:hAnsiTheme="majorBidi" w:cstheme="majorBidi"/>
          <w:bCs/>
        </w:rPr>
        <w:t xml:space="preserve"> </w:t>
      </w:r>
      <w:r w:rsidR="001530BA" w:rsidRPr="00E63FDF">
        <w:rPr>
          <w:rFonts w:asciiTheme="majorBidi" w:hAnsiTheme="majorBidi" w:cstheme="majorBidi"/>
          <w:bCs/>
        </w:rPr>
        <w:t xml:space="preserve">pēc aktīvu un citu saimniecisko labumu pārejas </w:t>
      </w:r>
      <w:r w:rsidR="0069785A" w:rsidRPr="00E63FDF">
        <w:rPr>
          <w:rFonts w:asciiTheme="majorBidi" w:hAnsiTheme="majorBidi" w:cstheme="majorBidi"/>
          <w:bCs/>
        </w:rPr>
        <w:t xml:space="preserve">citai kapitālsabiedrībai </w:t>
      </w:r>
      <w:r w:rsidR="001530BA" w:rsidRPr="00E63FDF">
        <w:rPr>
          <w:rFonts w:asciiTheme="majorBidi" w:hAnsiTheme="majorBidi" w:cstheme="majorBidi"/>
          <w:bCs/>
        </w:rPr>
        <w:t xml:space="preserve">patiesais labuma guvējs un </w:t>
      </w:r>
      <w:r w:rsidR="001669BC" w:rsidRPr="00E63FDF">
        <w:rPr>
          <w:rFonts w:asciiTheme="majorBidi" w:hAnsiTheme="majorBidi" w:cstheme="majorBidi"/>
          <w:bCs/>
        </w:rPr>
        <w:t>valdes loceklis</w:t>
      </w:r>
      <w:r w:rsidR="001530BA" w:rsidRPr="00E63FDF">
        <w:rPr>
          <w:rFonts w:asciiTheme="majorBidi" w:hAnsiTheme="majorBidi" w:cstheme="majorBidi"/>
          <w:bCs/>
        </w:rPr>
        <w:t xml:space="preserve"> ir palicis tas pats, </w:t>
      </w:r>
      <w:r w:rsidR="00D90D7A" w:rsidRPr="00E63FDF">
        <w:rPr>
          <w:rFonts w:asciiTheme="majorBidi" w:hAnsiTheme="majorBidi" w:cstheme="majorBidi"/>
          <w:bCs/>
        </w:rPr>
        <w:t xml:space="preserve">tad </w:t>
      </w:r>
      <w:r w:rsidR="001530BA" w:rsidRPr="00E63FDF">
        <w:rPr>
          <w:rFonts w:asciiTheme="majorBidi" w:hAnsiTheme="majorBidi" w:cstheme="majorBidi"/>
          <w:bCs/>
        </w:rPr>
        <w:t>arī attiecīgā ekonomiskā vienība ir saglabājusi savu identitāti.</w:t>
      </w:r>
    </w:p>
    <w:p w14:paraId="65ADDBFC" w14:textId="1B4A8F07" w:rsidR="005A282E" w:rsidRPr="00E63FDF" w:rsidRDefault="004F160F" w:rsidP="00E63FDF">
      <w:pPr>
        <w:spacing w:line="276" w:lineRule="auto"/>
        <w:ind w:firstLine="709"/>
        <w:jc w:val="both"/>
        <w:rPr>
          <w:rFonts w:asciiTheme="majorBidi" w:hAnsiTheme="majorBidi" w:cstheme="majorBidi"/>
          <w:bCs/>
        </w:rPr>
      </w:pPr>
      <w:r w:rsidRPr="00E63FDF">
        <w:rPr>
          <w:rFonts w:asciiTheme="majorBidi" w:hAnsiTheme="majorBidi" w:cstheme="majorBidi"/>
          <w:bCs/>
        </w:rPr>
        <w:t>Tāpēc</w:t>
      </w:r>
      <w:r w:rsidR="00906EF4" w:rsidRPr="00E63FDF">
        <w:rPr>
          <w:rFonts w:asciiTheme="majorBidi" w:hAnsiTheme="majorBidi" w:cstheme="majorBidi"/>
          <w:bCs/>
        </w:rPr>
        <w:t xml:space="preserve"> </w:t>
      </w:r>
      <w:r w:rsidR="001530BA" w:rsidRPr="00E63FDF">
        <w:rPr>
          <w:rFonts w:asciiTheme="majorBidi" w:hAnsiTheme="majorBidi" w:cstheme="majorBidi"/>
          <w:bCs/>
        </w:rPr>
        <w:t>ir</w:t>
      </w:r>
      <w:r w:rsidR="00906EF4" w:rsidRPr="00E63FDF">
        <w:rPr>
          <w:rFonts w:asciiTheme="majorBidi" w:hAnsiTheme="majorBidi" w:cstheme="majorBidi"/>
          <w:bCs/>
        </w:rPr>
        <w:t xml:space="preserve"> tikai </w:t>
      </w:r>
      <w:r w:rsidR="0069785A" w:rsidRPr="00E63FDF">
        <w:rPr>
          <w:rFonts w:asciiTheme="majorBidi" w:hAnsiTheme="majorBidi" w:cstheme="majorBidi"/>
          <w:bCs/>
        </w:rPr>
        <w:t>taisnīgi</w:t>
      </w:r>
      <w:r w:rsidR="00906EF4" w:rsidRPr="00E63FDF">
        <w:rPr>
          <w:rFonts w:asciiTheme="majorBidi" w:hAnsiTheme="majorBidi" w:cstheme="majorBidi"/>
          <w:bCs/>
        </w:rPr>
        <w:t xml:space="preserve">, </w:t>
      </w:r>
      <w:r w:rsidR="0069785A" w:rsidRPr="00E63FDF">
        <w:rPr>
          <w:rFonts w:asciiTheme="majorBidi" w:hAnsiTheme="majorBidi" w:cstheme="majorBidi"/>
          <w:bCs/>
        </w:rPr>
        <w:t>lai</w:t>
      </w:r>
      <w:r w:rsidR="00906EF4" w:rsidRPr="00E63FDF">
        <w:rPr>
          <w:rFonts w:asciiTheme="majorBidi" w:hAnsiTheme="majorBidi" w:cstheme="majorBidi"/>
          <w:bCs/>
        </w:rPr>
        <w:t xml:space="preserve"> šādas pārbīdes</w:t>
      </w:r>
      <w:r w:rsidR="005A282E" w:rsidRPr="00E63FDF">
        <w:rPr>
          <w:rFonts w:asciiTheme="majorBidi" w:hAnsiTheme="majorBidi" w:cstheme="majorBidi"/>
          <w:bCs/>
        </w:rPr>
        <w:t xml:space="preserve"> (</w:t>
      </w:r>
      <w:r w:rsidR="00906EF4" w:rsidRPr="00E63FDF">
        <w:rPr>
          <w:rFonts w:asciiTheme="majorBidi" w:hAnsiTheme="majorBidi" w:cstheme="majorBidi"/>
          <w:bCs/>
        </w:rPr>
        <w:t>kas nereti tiek īstenota</w:t>
      </w:r>
      <w:r w:rsidR="005A282E" w:rsidRPr="00E63FDF">
        <w:rPr>
          <w:rFonts w:asciiTheme="majorBidi" w:hAnsiTheme="majorBidi" w:cstheme="majorBidi"/>
          <w:bCs/>
        </w:rPr>
        <w:t xml:space="preserve">, to slēpjot </w:t>
      </w:r>
      <w:r w:rsidR="00906EF4" w:rsidRPr="00E63FDF">
        <w:rPr>
          <w:rFonts w:asciiTheme="majorBidi" w:hAnsiTheme="majorBidi" w:cstheme="majorBidi"/>
          <w:bCs/>
        </w:rPr>
        <w:t>no trešajām personām</w:t>
      </w:r>
      <w:r w:rsidR="005A282E" w:rsidRPr="00E63FDF">
        <w:rPr>
          <w:rFonts w:asciiTheme="majorBidi" w:hAnsiTheme="majorBidi" w:cstheme="majorBidi"/>
          <w:bCs/>
        </w:rPr>
        <w:t>)</w:t>
      </w:r>
      <w:r w:rsidR="00906EF4" w:rsidRPr="00E63FDF">
        <w:rPr>
          <w:rFonts w:asciiTheme="majorBidi" w:hAnsiTheme="majorBidi" w:cstheme="majorBidi"/>
          <w:bCs/>
        </w:rPr>
        <w:t xml:space="preserve"> </w:t>
      </w:r>
      <w:r w:rsidR="005A282E" w:rsidRPr="00E63FDF">
        <w:rPr>
          <w:rFonts w:asciiTheme="majorBidi" w:hAnsiTheme="majorBidi" w:cstheme="majorBidi"/>
          <w:bCs/>
        </w:rPr>
        <w:t xml:space="preserve">rezultātā </w:t>
      </w:r>
      <w:r w:rsidR="00906EF4" w:rsidRPr="00E63FDF">
        <w:rPr>
          <w:rFonts w:asciiTheme="majorBidi" w:hAnsiTheme="majorBidi" w:cstheme="majorBidi"/>
          <w:bCs/>
        </w:rPr>
        <w:t xml:space="preserve">ieguvējam </w:t>
      </w:r>
      <w:r w:rsidR="005A282E" w:rsidRPr="00E63FDF">
        <w:rPr>
          <w:rFonts w:asciiTheme="majorBidi" w:hAnsiTheme="majorBidi" w:cstheme="majorBidi"/>
          <w:bCs/>
        </w:rPr>
        <w:t xml:space="preserve">uz likuma pamata </w:t>
      </w:r>
      <w:r w:rsidR="00906EF4" w:rsidRPr="00E63FDF">
        <w:rPr>
          <w:rFonts w:asciiTheme="majorBidi" w:hAnsiTheme="majorBidi" w:cstheme="majorBidi"/>
          <w:bCs/>
        </w:rPr>
        <w:t xml:space="preserve">pārietu arī </w:t>
      </w:r>
      <w:r w:rsidR="005A282E" w:rsidRPr="00E63FDF">
        <w:rPr>
          <w:rFonts w:asciiTheme="majorBidi" w:hAnsiTheme="majorBidi" w:cstheme="majorBidi"/>
          <w:bCs/>
        </w:rPr>
        <w:t xml:space="preserve">visas </w:t>
      </w:r>
      <w:r w:rsidR="00906EF4" w:rsidRPr="00E63FDF">
        <w:rPr>
          <w:rFonts w:asciiTheme="majorBidi" w:hAnsiTheme="majorBidi" w:cstheme="majorBidi"/>
          <w:bCs/>
        </w:rPr>
        <w:t xml:space="preserve">tās saistības, kuras pirms aktīvu pārejas </w:t>
      </w:r>
      <w:r w:rsidR="005A282E" w:rsidRPr="00E63FDF">
        <w:rPr>
          <w:rFonts w:asciiTheme="majorBidi" w:hAnsiTheme="majorBidi" w:cstheme="majorBidi"/>
          <w:bCs/>
        </w:rPr>
        <w:t>b</w:t>
      </w:r>
      <w:r w:rsidR="00906EF4" w:rsidRPr="00E63FDF">
        <w:rPr>
          <w:rFonts w:asciiTheme="majorBidi" w:hAnsiTheme="majorBidi" w:cstheme="majorBidi"/>
          <w:bCs/>
        </w:rPr>
        <w:t>ijušas apvienotas vienā ekonomiskā vienībā ar ieguvējam pārgājušajiem aktīviem un citiem saimnieciskajiem labumiem</w:t>
      </w:r>
      <w:r w:rsidR="005C70B8" w:rsidRPr="00E63FDF">
        <w:rPr>
          <w:rFonts w:asciiTheme="majorBidi" w:hAnsiTheme="majorBidi" w:cstheme="majorBidi"/>
          <w:bCs/>
        </w:rPr>
        <w:t xml:space="preserve"> (sk. </w:t>
      </w:r>
      <w:r w:rsidR="005C70B8" w:rsidRPr="00E63FDF">
        <w:rPr>
          <w:rFonts w:asciiTheme="majorBidi" w:hAnsiTheme="majorBidi" w:cstheme="majorBidi"/>
          <w:bCs/>
          <w:i/>
          <w:iCs/>
        </w:rPr>
        <w:t>Komerclikuma 18. pantu</w:t>
      </w:r>
      <w:r w:rsidR="005C70B8" w:rsidRPr="00E63FDF">
        <w:rPr>
          <w:rFonts w:asciiTheme="majorBidi" w:hAnsiTheme="majorBidi" w:cstheme="majorBidi"/>
          <w:bCs/>
        </w:rPr>
        <w:t>)</w:t>
      </w:r>
      <w:r w:rsidR="00906EF4" w:rsidRPr="00E63FDF">
        <w:rPr>
          <w:rFonts w:asciiTheme="majorBidi" w:hAnsiTheme="majorBidi" w:cstheme="majorBidi"/>
          <w:bCs/>
        </w:rPr>
        <w:t xml:space="preserve">, </w:t>
      </w:r>
      <w:r w:rsidR="005A282E" w:rsidRPr="00E63FDF">
        <w:rPr>
          <w:rFonts w:asciiTheme="majorBidi" w:hAnsiTheme="majorBidi" w:cstheme="majorBidi"/>
          <w:bCs/>
        </w:rPr>
        <w:t>tād</w:t>
      </w:r>
      <w:r w:rsidR="006826ED" w:rsidRPr="00E63FDF">
        <w:rPr>
          <w:rFonts w:asciiTheme="majorBidi" w:hAnsiTheme="majorBidi" w:cstheme="majorBidi"/>
          <w:bCs/>
        </w:rPr>
        <w:t xml:space="preserve">ā veidā </w:t>
      </w:r>
      <w:r w:rsidR="005A282E" w:rsidRPr="00E63FDF">
        <w:rPr>
          <w:rFonts w:asciiTheme="majorBidi" w:hAnsiTheme="majorBidi" w:cstheme="majorBidi"/>
          <w:bCs/>
        </w:rPr>
        <w:t xml:space="preserve">nepieļaujot šādas pārbīdes izmantošanu kā </w:t>
      </w:r>
      <w:r w:rsidR="005C70B8" w:rsidRPr="00E63FDF">
        <w:rPr>
          <w:rFonts w:asciiTheme="majorBidi" w:hAnsiTheme="majorBidi" w:cstheme="majorBidi"/>
          <w:bCs/>
        </w:rPr>
        <w:t>instrumentu</w:t>
      </w:r>
      <w:r w:rsidR="005A282E" w:rsidRPr="00E63FDF">
        <w:rPr>
          <w:rFonts w:asciiTheme="majorBidi" w:hAnsiTheme="majorBidi" w:cstheme="majorBidi"/>
          <w:bCs/>
        </w:rPr>
        <w:t>, lai izvairītos no Komerclikuma 20. panta pirmajā daļā paredzētās atbildības.</w:t>
      </w:r>
    </w:p>
    <w:p w14:paraId="0B2C7841" w14:textId="21EF40FC" w:rsidR="00576006" w:rsidRPr="00E63FDF" w:rsidRDefault="001530BA"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Tādējādi, kaut arī aktīvu un citu saimniecisko labumu pārbīde starp vienotai kontrolei pakļautām ekonomiskām vienībām ir </w:t>
      </w:r>
      <w:r w:rsidR="00F32648" w:rsidRPr="00E63FDF">
        <w:rPr>
          <w:rFonts w:asciiTheme="majorBidi" w:hAnsiTheme="majorBidi" w:cstheme="majorBidi"/>
          <w:bCs/>
        </w:rPr>
        <w:t>līdzīgāka</w:t>
      </w:r>
      <w:r w:rsidRPr="00E63FDF">
        <w:rPr>
          <w:rFonts w:asciiTheme="majorBidi" w:hAnsiTheme="majorBidi" w:cstheme="majorBidi"/>
          <w:bCs/>
        </w:rPr>
        <w:t xml:space="preserve"> „iekšējai restruktur</w:t>
      </w:r>
      <w:r w:rsidR="00271544" w:rsidRPr="00E63FDF">
        <w:rPr>
          <w:rFonts w:asciiTheme="majorBidi" w:hAnsiTheme="majorBidi" w:cstheme="majorBidi"/>
          <w:bCs/>
        </w:rPr>
        <w:t>i</w:t>
      </w:r>
      <w:r w:rsidRPr="00E63FDF">
        <w:rPr>
          <w:rFonts w:asciiTheme="majorBidi" w:hAnsiTheme="majorBidi" w:cstheme="majorBidi"/>
          <w:bCs/>
        </w:rPr>
        <w:t xml:space="preserve">zācijai”, </w:t>
      </w:r>
      <w:r w:rsidR="004F160F" w:rsidRPr="00E63FDF">
        <w:rPr>
          <w:rFonts w:asciiTheme="majorBidi" w:hAnsiTheme="majorBidi" w:cstheme="majorBidi"/>
          <w:bCs/>
        </w:rPr>
        <w:t xml:space="preserve">nevis uzņēmuma pārejai „citas personas īpašumā vai lietošanā” (sk. </w:t>
      </w:r>
      <w:r w:rsidR="004F160F" w:rsidRPr="00E63FDF">
        <w:rPr>
          <w:rFonts w:asciiTheme="majorBidi" w:hAnsiTheme="majorBidi" w:cstheme="majorBidi"/>
          <w:bCs/>
          <w:i/>
          <w:iCs/>
        </w:rPr>
        <w:t>Komerclikuma 20. panta pirmo daļu</w:t>
      </w:r>
      <w:r w:rsidR="004F160F" w:rsidRPr="00E63FDF">
        <w:rPr>
          <w:rFonts w:asciiTheme="majorBidi" w:hAnsiTheme="majorBidi" w:cstheme="majorBidi"/>
          <w:bCs/>
        </w:rPr>
        <w:t xml:space="preserve">), </w:t>
      </w:r>
      <w:r w:rsidRPr="00E63FDF">
        <w:rPr>
          <w:rFonts w:asciiTheme="majorBidi" w:hAnsiTheme="majorBidi" w:cstheme="majorBidi"/>
          <w:bCs/>
        </w:rPr>
        <w:t xml:space="preserve">no tiesisko seku viedokļa </w:t>
      </w:r>
      <w:r w:rsidR="00F32648" w:rsidRPr="00E63FDF">
        <w:rPr>
          <w:rFonts w:asciiTheme="majorBidi" w:hAnsiTheme="majorBidi" w:cstheme="majorBidi"/>
          <w:bCs/>
        </w:rPr>
        <w:t>šāda pārbīde</w:t>
      </w:r>
      <w:r w:rsidRPr="00E63FDF">
        <w:rPr>
          <w:rFonts w:asciiTheme="majorBidi" w:hAnsiTheme="majorBidi" w:cstheme="majorBidi"/>
          <w:bCs/>
        </w:rPr>
        <w:t xml:space="preserve"> ir </w:t>
      </w:r>
      <w:r w:rsidR="00C4024F" w:rsidRPr="00E63FDF">
        <w:rPr>
          <w:rFonts w:asciiTheme="majorBidi" w:hAnsiTheme="majorBidi" w:cstheme="majorBidi"/>
          <w:bCs/>
        </w:rPr>
        <w:t xml:space="preserve">juridiski </w:t>
      </w:r>
      <w:r w:rsidRPr="00E63FDF">
        <w:rPr>
          <w:rFonts w:asciiTheme="majorBidi" w:hAnsiTheme="majorBidi" w:cstheme="majorBidi"/>
          <w:bCs/>
        </w:rPr>
        <w:t xml:space="preserve">pielīdzināma tipiskai uzņēmuma pārejai starp neatkarīgām pusēm. </w:t>
      </w:r>
      <w:r w:rsidR="00F32648" w:rsidRPr="00E63FDF">
        <w:rPr>
          <w:rFonts w:asciiTheme="majorBidi" w:hAnsiTheme="majorBidi" w:cstheme="majorBidi"/>
          <w:bCs/>
        </w:rPr>
        <w:t xml:space="preserve">Proti, </w:t>
      </w:r>
      <w:r w:rsidR="00FF1E90" w:rsidRPr="00E63FDF">
        <w:rPr>
          <w:rFonts w:asciiTheme="majorBidi" w:hAnsiTheme="majorBidi" w:cstheme="majorBidi"/>
          <w:bCs/>
        </w:rPr>
        <w:t>ja</w:t>
      </w:r>
      <w:r w:rsidRPr="00E63FDF">
        <w:rPr>
          <w:rFonts w:asciiTheme="majorBidi" w:hAnsiTheme="majorBidi" w:cstheme="majorBidi"/>
          <w:bCs/>
        </w:rPr>
        <w:t xml:space="preserve"> Komerclikuma 20.</w:t>
      </w:r>
      <w:r w:rsidR="00C4024F" w:rsidRPr="00E63FDF">
        <w:rPr>
          <w:rFonts w:asciiTheme="majorBidi" w:hAnsiTheme="majorBidi" w:cstheme="majorBidi"/>
          <w:bCs/>
        </w:rPr>
        <w:t> </w:t>
      </w:r>
      <w:r w:rsidRPr="00E63FDF">
        <w:rPr>
          <w:rFonts w:asciiTheme="majorBidi" w:hAnsiTheme="majorBidi" w:cstheme="majorBidi"/>
          <w:bCs/>
        </w:rPr>
        <w:t xml:space="preserve">pantā paredzētās tiesiskās sekas ir piemērojamas </w:t>
      </w:r>
      <w:r w:rsidR="00B65322" w:rsidRPr="00E63FDF">
        <w:rPr>
          <w:rFonts w:asciiTheme="majorBidi" w:hAnsiTheme="majorBidi" w:cstheme="majorBidi"/>
          <w:bCs/>
        </w:rPr>
        <w:t>tipiskai</w:t>
      </w:r>
      <w:r w:rsidR="00FF1E90" w:rsidRPr="00E63FDF">
        <w:rPr>
          <w:rFonts w:asciiTheme="majorBidi" w:hAnsiTheme="majorBidi" w:cstheme="majorBidi"/>
          <w:bCs/>
        </w:rPr>
        <w:t xml:space="preserve"> </w:t>
      </w:r>
      <w:r w:rsidRPr="00E63FDF">
        <w:rPr>
          <w:rFonts w:asciiTheme="majorBidi" w:hAnsiTheme="majorBidi" w:cstheme="majorBidi"/>
          <w:bCs/>
        </w:rPr>
        <w:t>uzņēmuma pāreja</w:t>
      </w:r>
      <w:r w:rsidR="00FF1E90" w:rsidRPr="00E63FDF">
        <w:rPr>
          <w:rFonts w:asciiTheme="majorBidi" w:hAnsiTheme="majorBidi" w:cstheme="majorBidi"/>
          <w:bCs/>
        </w:rPr>
        <w:t>i, kas notikusi</w:t>
      </w:r>
      <w:r w:rsidRPr="00E63FDF">
        <w:rPr>
          <w:rFonts w:asciiTheme="majorBidi" w:hAnsiTheme="majorBidi" w:cstheme="majorBidi"/>
          <w:bCs/>
        </w:rPr>
        <w:t xml:space="preserve"> starp neatkarīgām pusēm</w:t>
      </w:r>
      <w:r w:rsidR="00B65322" w:rsidRPr="00E63FDF">
        <w:rPr>
          <w:rFonts w:asciiTheme="majorBidi" w:hAnsiTheme="majorBidi" w:cstheme="majorBidi"/>
          <w:bCs/>
        </w:rPr>
        <w:t xml:space="preserve">, </w:t>
      </w:r>
      <w:r w:rsidR="00A53038" w:rsidRPr="00E63FDF">
        <w:rPr>
          <w:rFonts w:asciiTheme="majorBidi" w:hAnsiTheme="majorBidi" w:cstheme="majorBidi"/>
          <w:bCs/>
        </w:rPr>
        <w:t>kuru starpā nepastāv „personiska un saimnieciska identitāte”</w:t>
      </w:r>
      <w:r w:rsidRPr="00E63FDF">
        <w:rPr>
          <w:rFonts w:asciiTheme="majorBidi" w:hAnsiTheme="majorBidi" w:cstheme="majorBidi"/>
          <w:bCs/>
        </w:rPr>
        <w:t>, tad</w:t>
      </w:r>
      <w:r w:rsidR="00B65322" w:rsidRPr="00E63FDF">
        <w:rPr>
          <w:rFonts w:asciiTheme="majorBidi" w:hAnsiTheme="majorBidi" w:cstheme="majorBidi"/>
          <w:bCs/>
        </w:rPr>
        <w:t xml:space="preserve"> –</w:t>
      </w:r>
      <w:r w:rsidR="00C4024F" w:rsidRPr="00E63FDF">
        <w:rPr>
          <w:rFonts w:asciiTheme="majorBidi" w:hAnsiTheme="majorBidi" w:cstheme="majorBidi"/>
          <w:bCs/>
        </w:rPr>
        <w:t xml:space="preserve"> ņemot vērā minētās no</w:t>
      </w:r>
      <w:r w:rsidR="00C83D57" w:rsidRPr="00E63FDF">
        <w:rPr>
          <w:rFonts w:asciiTheme="majorBidi" w:hAnsiTheme="majorBidi" w:cstheme="majorBidi"/>
          <w:bCs/>
        </w:rPr>
        <w:t>r</w:t>
      </w:r>
      <w:r w:rsidR="00C4024F" w:rsidRPr="00E63FDF">
        <w:rPr>
          <w:rFonts w:asciiTheme="majorBidi" w:hAnsiTheme="majorBidi" w:cstheme="majorBidi"/>
          <w:bCs/>
        </w:rPr>
        <w:t>mas mērķi</w:t>
      </w:r>
      <w:r w:rsidR="00D90D7A" w:rsidRPr="00E63FDF">
        <w:rPr>
          <w:rFonts w:asciiTheme="majorBidi" w:hAnsiTheme="majorBidi" w:cstheme="majorBidi"/>
          <w:bCs/>
        </w:rPr>
        <w:t xml:space="preserve"> (sk. </w:t>
      </w:r>
      <w:r w:rsidR="00D90D7A" w:rsidRPr="00E63FDF">
        <w:rPr>
          <w:rFonts w:asciiTheme="majorBidi" w:hAnsiTheme="majorBidi" w:cstheme="majorBidi"/>
          <w:bCs/>
          <w:i/>
          <w:iCs/>
        </w:rPr>
        <w:t>šā sprieduma 8.1. punktu</w:t>
      </w:r>
      <w:r w:rsidR="00D90D7A" w:rsidRPr="00E63FDF">
        <w:rPr>
          <w:rFonts w:asciiTheme="majorBidi" w:hAnsiTheme="majorBidi" w:cstheme="majorBidi"/>
          <w:bCs/>
        </w:rPr>
        <w:t>)</w:t>
      </w:r>
      <w:r w:rsidR="00B65322" w:rsidRPr="00E63FDF">
        <w:rPr>
          <w:rFonts w:asciiTheme="majorBidi" w:hAnsiTheme="majorBidi" w:cstheme="majorBidi"/>
          <w:bCs/>
        </w:rPr>
        <w:t xml:space="preserve"> –</w:t>
      </w:r>
      <w:r w:rsidRPr="00E63FDF">
        <w:rPr>
          <w:rFonts w:asciiTheme="majorBidi" w:hAnsiTheme="majorBidi" w:cstheme="majorBidi"/>
          <w:bCs/>
        </w:rPr>
        <w:t xml:space="preserve"> vēl jo vairāk šādas tiesiskās sekas ir piemērojamas </w:t>
      </w:r>
      <w:r w:rsidR="00B65322" w:rsidRPr="00E63FDF">
        <w:rPr>
          <w:rFonts w:asciiTheme="majorBidi" w:hAnsiTheme="majorBidi" w:cstheme="majorBidi"/>
          <w:bCs/>
        </w:rPr>
        <w:t>situācijā, kad ir</w:t>
      </w:r>
      <w:r w:rsidR="0064442A" w:rsidRPr="00E63FDF">
        <w:rPr>
          <w:rFonts w:asciiTheme="majorBidi" w:hAnsiTheme="majorBidi" w:cstheme="majorBidi"/>
          <w:bCs/>
        </w:rPr>
        <w:t xml:space="preserve"> notikusi </w:t>
      </w:r>
      <w:r w:rsidR="00B65322" w:rsidRPr="00E63FDF">
        <w:rPr>
          <w:rFonts w:asciiTheme="majorBidi" w:hAnsiTheme="majorBidi" w:cstheme="majorBidi"/>
          <w:bCs/>
        </w:rPr>
        <w:t>„</w:t>
      </w:r>
      <w:r w:rsidR="0064442A" w:rsidRPr="00E63FDF">
        <w:rPr>
          <w:rFonts w:asciiTheme="majorBidi" w:hAnsiTheme="majorBidi" w:cstheme="majorBidi"/>
          <w:bCs/>
        </w:rPr>
        <w:t>identitāti saglabājoša</w:t>
      </w:r>
      <w:r w:rsidR="00B65322" w:rsidRPr="00E63FDF">
        <w:rPr>
          <w:rFonts w:asciiTheme="majorBidi" w:hAnsiTheme="majorBidi" w:cstheme="majorBidi"/>
          <w:bCs/>
        </w:rPr>
        <w:t>”</w:t>
      </w:r>
      <w:r w:rsidR="0064442A" w:rsidRPr="00E63FDF">
        <w:rPr>
          <w:rFonts w:asciiTheme="majorBidi" w:hAnsiTheme="majorBidi" w:cstheme="majorBidi"/>
          <w:bCs/>
        </w:rPr>
        <w:t xml:space="preserve"> aktīvu un citu saimniecisko labumu pārbīde starp vienotai kontrolei pakļautām ekonomiskām vienībām</w:t>
      </w:r>
      <w:r w:rsidR="00FF1E90" w:rsidRPr="00E63FDF">
        <w:rPr>
          <w:rFonts w:asciiTheme="majorBidi" w:hAnsiTheme="majorBidi" w:cstheme="majorBidi"/>
          <w:bCs/>
        </w:rPr>
        <w:t xml:space="preserve"> jeb </w:t>
      </w:r>
      <w:r w:rsidR="00B65322" w:rsidRPr="00E63FDF">
        <w:rPr>
          <w:rFonts w:asciiTheme="majorBidi" w:hAnsiTheme="majorBidi" w:cstheme="majorBidi"/>
          <w:bCs/>
        </w:rPr>
        <w:t xml:space="preserve">tādu kapitālsabiedrību </w:t>
      </w:r>
      <w:r w:rsidR="0064442A" w:rsidRPr="00E63FDF">
        <w:rPr>
          <w:rFonts w:asciiTheme="majorBidi" w:hAnsiTheme="majorBidi" w:cstheme="majorBidi"/>
          <w:bCs/>
        </w:rPr>
        <w:t>uzņēmumiem, kur</w:t>
      </w:r>
      <w:r w:rsidR="00B65322" w:rsidRPr="00E63FDF">
        <w:rPr>
          <w:rFonts w:asciiTheme="majorBidi" w:hAnsiTheme="majorBidi" w:cstheme="majorBidi"/>
          <w:bCs/>
        </w:rPr>
        <w:t xml:space="preserve">ām ir viens un tas pats </w:t>
      </w:r>
      <w:r w:rsidR="0064442A" w:rsidRPr="00E63FDF">
        <w:rPr>
          <w:rFonts w:asciiTheme="majorBidi" w:hAnsiTheme="majorBidi" w:cstheme="majorBidi"/>
          <w:bCs/>
        </w:rPr>
        <w:t>vienīgais dalībnieks (patiesais labuma guvējs) un valdes loceklis.</w:t>
      </w:r>
    </w:p>
    <w:p w14:paraId="2F168E3A" w14:textId="1F805DE3" w:rsidR="00F32648" w:rsidRPr="00E63FDF" w:rsidRDefault="00B435B8" w:rsidP="00E63FDF">
      <w:pPr>
        <w:spacing w:line="276" w:lineRule="auto"/>
        <w:ind w:firstLine="709"/>
        <w:jc w:val="both"/>
        <w:rPr>
          <w:rFonts w:asciiTheme="majorBidi" w:hAnsiTheme="majorBidi" w:cstheme="majorBidi"/>
          <w:bCs/>
        </w:rPr>
      </w:pPr>
      <w:r w:rsidRPr="00E63FDF">
        <w:rPr>
          <w:rFonts w:asciiTheme="majorBidi" w:hAnsiTheme="majorBidi" w:cstheme="majorBidi"/>
          <w:bCs/>
        </w:rPr>
        <w:t>Vienīgi</w:t>
      </w:r>
      <w:r w:rsidR="00F32648" w:rsidRPr="00E63FDF">
        <w:rPr>
          <w:rFonts w:asciiTheme="majorBidi" w:hAnsiTheme="majorBidi" w:cstheme="majorBidi"/>
          <w:bCs/>
        </w:rPr>
        <w:t xml:space="preserve"> šād</w:t>
      </w:r>
      <w:r w:rsidR="00CD4055" w:rsidRPr="00E63FDF">
        <w:rPr>
          <w:rFonts w:asciiTheme="majorBidi" w:hAnsiTheme="majorBidi" w:cstheme="majorBidi"/>
          <w:bCs/>
        </w:rPr>
        <w:t>a</w:t>
      </w:r>
      <w:r w:rsidR="00F32648" w:rsidRPr="00E63FDF">
        <w:rPr>
          <w:rFonts w:asciiTheme="majorBidi" w:hAnsiTheme="majorBidi" w:cstheme="majorBidi"/>
          <w:bCs/>
        </w:rPr>
        <w:t xml:space="preserve"> pieej</w:t>
      </w:r>
      <w:r w:rsidR="00CD4055" w:rsidRPr="00E63FDF">
        <w:rPr>
          <w:rFonts w:asciiTheme="majorBidi" w:hAnsiTheme="majorBidi" w:cstheme="majorBidi"/>
          <w:bCs/>
        </w:rPr>
        <w:t>a</w:t>
      </w:r>
      <w:r w:rsidR="00F32648" w:rsidRPr="00E63FDF">
        <w:rPr>
          <w:rFonts w:asciiTheme="majorBidi" w:hAnsiTheme="majorBidi" w:cstheme="majorBidi"/>
          <w:bCs/>
        </w:rPr>
        <w:t xml:space="preserve"> </w:t>
      </w:r>
      <w:r w:rsidR="00A03903" w:rsidRPr="00E63FDF">
        <w:rPr>
          <w:rFonts w:asciiTheme="majorBidi" w:hAnsiTheme="majorBidi" w:cstheme="majorBidi"/>
          <w:bCs/>
        </w:rPr>
        <w:t xml:space="preserve">iepriekšminētās </w:t>
      </w:r>
      <w:r w:rsidR="00F32648" w:rsidRPr="00E63FDF">
        <w:rPr>
          <w:rFonts w:asciiTheme="majorBidi" w:hAnsiTheme="majorBidi" w:cstheme="majorBidi"/>
          <w:bCs/>
        </w:rPr>
        <w:t xml:space="preserve">problēmas risināšanai </w:t>
      </w:r>
      <w:r w:rsidR="00AD5335" w:rsidRPr="00E63FDF">
        <w:rPr>
          <w:rFonts w:asciiTheme="majorBidi" w:hAnsiTheme="majorBidi" w:cstheme="majorBidi"/>
          <w:bCs/>
        </w:rPr>
        <w:t>dod</w:t>
      </w:r>
      <w:r w:rsidR="00CD4055" w:rsidRPr="00E63FDF">
        <w:rPr>
          <w:rFonts w:asciiTheme="majorBidi" w:hAnsiTheme="majorBidi" w:cstheme="majorBidi"/>
          <w:bCs/>
        </w:rPr>
        <w:t xml:space="preserve"> iespēju</w:t>
      </w:r>
      <w:r w:rsidR="00F32648" w:rsidRPr="00E63FDF">
        <w:rPr>
          <w:rFonts w:asciiTheme="majorBidi" w:hAnsiTheme="majorBidi" w:cstheme="majorBidi"/>
          <w:bCs/>
        </w:rPr>
        <w:t xml:space="preserve"> nodrošināt kreditoru tiesību un interešu efektīvu aizsardzību</w:t>
      </w:r>
      <w:r w:rsidR="004F160F" w:rsidRPr="00E63FDF">
        <w:rPr>
          <w:rFonts w:asciiTheme="majorBidi" w:hAnsiTheme="majorBidi" w:cstheme="majorBidi"/>
          <w:bCs/>
        </w:rPr>
        <w:t xml:space="preserve"> atbilstoši Komerclikuma 20. pantam</w:t>
      </w:r>
      <w:r w:rsidR="00F32648" w:rsidRPr="00E63FDF">
        <w:rPr>
          <w:rFonts w:asciiTheme="majorBidi" w:hAnsiTheme="majorBidi" w:cstheme="majorBidi"/>
          <w:bCs/>
        </w:rPr>
        <w:t xml:space="preserve">, nepieļaujot </w:t>
      </w:r>
      <w:r w:rsidR="00021F48" w:rsidRPr="00E63FDF">
        <w:rPr>
          <w:rFonts w:asciiTheme="majorBidi" w:hAnsiTheme="majorBidi" w:cstheme="majorBidi"/>
          <w:bCs/>
        </w:rPr>
        <w:t>kapitālsabiedrību</w:t>
      </w:r>
      <w:r w:rsidR="00F32648" w:rsidRPr="00E63FDF">
        <w:rPr>
          <w:rFonts w:asciiTheme="majorBidi" w:hAnsiTheme="majorBidi" w:cstheme="majorBidi"/>
          <w:bCs/>
        </w:rPr>
        <w:t xml:space="preserve"> paties</w:t>
      </w:r>
      <w:r w:rsidR="00576006" w:rsidRPr="00E63FDF">
        <w:rPr>
          <w:rFonts w:asciiTheme="majorBidi" w:hAnsiTheme="majorBidi" w:cstheme="majorBidi"/>
          <w:bCs/>
        </w:rPr>
        <w:t>o</w:t>
      </w:r>
      <w:r w:rsidR="00F32648" w:rsidRPr="00E63FDF">
        <w:rPr>
          <w:rFonts w:asciiTheme="majorBidi" w:hAnsiTheme="majorBidi" w:cstheme="majorBidi"/>
          <w:bCs/>
        </w:rPr>
        <w:t xml:space="preserve"> labuma guvēj</w:t>
      </w:r>
      <w:r w:rsidR="00576006" w:rsidRPr="00E63FDF">
        <w:rPr>
          <w:rFonts w:asciiTheme="majorBidi" w:hAnsiTheme="majorBidi" w:cstheme="majorBidi"/>
          <w:bCs/>
        </w:rPr>
        <w:t>u</w:t>
      </w:r>
      <w:r w:rsidR="00F32648" w:rsidRPr="00E63FDF">
        <w:rPr>
          <w:rFonts w:asciiTheme="majorBidi" w:hAnsiTheme="majorBidi" w:cstheme="majorBidi"/>
          <w:bCs/>
        </w:rPr>
        <w:t xml:space="preserve"> centienus izvairīties no saistību pildīšanas</w:t>
      </w:r>
      <w:r w:rsidR="00576006" w:rsidRPr="00E63FDF">
        <w:rPr>
          <w:rFonts w:asciiTheme="majorBidi" w:hAnsiTheme="majorBidi" w:cstheme="majorBidi"/>
          <w:bCs/>
        </w:rPr>
        <w:t xml:space="preserve">, kā arī </w:t>
      </w:r>
      <w:r w:rsidR="00A03903" w:rsidRPr="00E63FDF">
        <w:rPr>
          <w:rFonts w:asciiTheme="majorBidi" w:hAnsiTheme="majorBidi" w:cstheme="majorBidi"/>
          <w:bCs/>
        </w:rPr>
        <w:t xml:space="preserve">viņu </w:t>
      </w:r>
      <w:r w:rsidR="00576006" w:rsidRPr="00E63FDF">
        <w:rPr>
          <w:rFonts w:asciiTheme="majorBidi" w:hAnsiTheme="majorBidi" w:cstheme="majorBidi"/>
          <w:bCs/>
        </w:rPr>
        <w:t>centienus</w:t>
      </w:r>
      <w:r w:rsidR="00F32648" w:rsidRPr="00E63FDF">
        <w:rPr>
          <w:rFonts w:asciiTheme="majorBidi" w:hAnsiTheme="majorBidi" w:cstheme="majorBidi"/>
          <w:bCs/>
        </w:rPr>
        <w:t xml:space="preserve"> pasargāt </w:t>
      </w:r>
      <w:r w:rsidR="00746D5B" w:rsidRPr="00E63FDF">
        <w:rPr>
          <w:rFonts w:asciiTheme="majorBidi" w:hAnsiTheme="majorBidi" w:cstheme="majorBidi"/>
          <w:bCs/>
        </w:rPr>
        <w:t>mantu</w:t>
      </w:r>
      <w:r w:rsidR="00F32648" w:rsidRPr="00E63FDF">
        <w:rPr>
          <w:rFonts w:asciiTheme="majorBidi" w:hAnsiTheme="majorBidi" w:cstheme="majorBidi"/>
          <w:bCs/>
        </w:rPr>
        <w:t xml:space="preserve"> no kreditoru vērstās piedziņas.</w:t>
      </w:r>
    </w:p>
    <w:p w14:paraId="3FF9363F" w14:textId="430EA28C" w:rsidR="006826ED" w:rsidRPr="00E63FDF" w:rsidRDefault="00F32648" w:rsidP="00E63FDF">
      <w:pPr>
        <w:spacing w:line="276" w:lineRule="auto"/>
        <w:ind w:firstLine="709"/>
        <w:jc w:val="both"/>
        <w:rPr>
          <w:rFonts w:asciiTheme="majorBidi" w:hAnsiTheme="majorBidi" w:cstheme="majorBidi"/>
          <w:bCs/>
        </w:rPr>
      </w:pPr>
      <w:r w:rsidRPr="00E63FDF">
        <w:rPr>
          <w:rFonts w:asciiTheme="majorBidi" w:hAnsiTheme="majorBidi" w:cstheme="majorBidi"/>
          <w:bCs/>
        </w:rPr>
        <w:t>[9.</w:t>
      </w:r>
      <w:r w:rsidR="005D7A9B" w:rsidRPr="00E63FDF">
        <w:rPr>
          <w:rFonts w:asciiTheme="majorBidi" w:hAnsiTheme="majorBidi" w:cstheme="majorBidi"/>
          <w:bCs/>
        </w:rPr>
        <w:t>3</w:t>
      </w:r>
      <w:r w:rsidRPr="00E63FDF">
        <w:rPr>
          <w:rFonts w:asciiTheme="majorBidi" w:hAnsiTheme="majorBidi" w:cstheme="majorBidi"/>
          <w:bCs/>
        </w:rPr>
        <w:t>.3] </w:t>
      </w:r>
      <w:r w:rsidR="00382254" w:rsidRPr="00E63FDF">
        <w:rPr>
          <w:rFonts w:asciiTheme="majorBidi" w:hAnsiTheme="majorBidi" w:cstheme="majorBidi"/>
          <w:bCs/>
        </w:rPr>
        <w:t xml:space="preserve">Ņemot vērā </w:t>
      </w:r>
      <w:r w:rsidR="00CD4055" w:rsidRPr="00E63FDF">
        <w:rPr>
          <w:rFonts w:asciiTheme="majorBidi" w:hAnsiTheme="majorBidi" w:cstheme="majorBidi"/>
          <w:bCs/>
        </w:rPr>
        <w:t xml:space="preserve">visu </w:t>
      </w:r>
      <w:r w:rsidR="00382254" w:rsidRPr="00E63FDF">
        <w:rPr>
          <w:rFonts w:asciiTheme="majorBidi" w:hAnsiTheme="majorBidi" w:cstheme="majorBidi"/>
          <w:bCs/>
        </w:rPr>
        <w:t xml:space="preserve">iepriekš norādīto, </w:t>
      </w:r>
      <w:r w:rsidR="00CD4055" w:rsidRPr="00E63FDF">
        <w:rPr>
          <w:rFonts w:asciiTheme="majorBidi" w:hAnsiTheme="majorBidi" w:cstheme="majorBidi"/>
          <w:bCs/>
        </w:rPr>
        <w:t>„</w:t>
      </w:r>
      <w:r w:rsidR="00382254" w:rsidRPr="00E63FDF">
        <w:rPr>
          <w:rFonts w:asciiTheme="majorBidi" w:hAnsiTheme="majorBidi" w:cstheme="majorBidi"/>
          <w:bCs/>
        </w:rPr>
        <w:t>vienotas kontroles</w:t>
      </w:r>
      <w:r w:rsidR="00CD4055" w:rsidRPr="00E63FDF">
        <w:rPr>
          <w:rFonts w:asciiTheme="majorBidi" w:hAnsiTheme="majorBidi" w:cstheme="majorBidi"/>
          <w:bCs/>
        </w:rPr>
        <w:t>”</w:t>
      </w:r>
      <w:r w:rsidR="00382254" w:rsidRPr="00E63FDF">
        <w:rPr>
          <w:rFonts w:asciiTheme="majorBidi" w:hAnsiTheme="majorBidi" w:cstheme="majorBidi"/>
          <w:bCs/>
        </w:rPr>
        <w:t xml:space="preserve"> esība, kad divām kapitālsabiedrībām</w:t>
      </w:r>
      <w:r w:rsidR="006826ED" w:rsidRPr="00E63FDF">
        <w:rPr>
          <w:rFonts w:asciiTheme="majorBidi" w:hAnsiTheme="majorBidi" w:cstheme="majorBidi"/>
          <w:bCs/>
        </w:rPr>
        <w:t xml:space="preserve">, kuras </w:t>
      </w:r>
      <w:r w:rsidR="009140C8" w:rsidRPr="00E63FDF">
        <w:rPr>
          <w:rFonts w:asciiTheme="majorBidi" w:hAnsiTheme="majorBidi" w:cstheme="majorBidi"/>
          <w:bCs/>
        </w:rPr>
        <w:t xml:space="preserve">turklāt </w:t>
      </w:r>
      <w:r w:rsidR="006826ED" w:rsidRPr="00E63FDF">
        <w:rPr>
          <w:rFonts w:asciiTheme="majorBidi" w:hAnsiTheme="majorBidi" w:cstheme="majorBidi"/>
          <w:bCs/>
        </w:rPr>
        <w:t>darbojas vienā nozarē,</w:t>
      </w:r>
      <w:r w:rsidR="00382254" w:rsidRPr="00E63FDF">
        <w:rPr>
          <w:rFonts w:asciiTheme="majorBidi" w:hAnsiTheme="majorBidi" w:cstheme="majorBidi"/>
          <w:bCs/>
        </w:rPr>
        <w:t xml:space="preserve"> ir viens un tas pats vienīgais dalībnieks (patiesais labuma guvējs) un valdes loceklis, </w:t>
      </w:r>
      <w:r w:rsidR="00146043" w:rsidRPr="00E63FDF">
        <w:rPr>
          <w:rFonts w:asciiTheme="majorBidi" w:hAnsiTheme="majorBidi" w:cstheme="majorBidi"/>
          <w:bCs/>
        </w:rPr>
        <w:t xml:space="preserve">Senāta ieskatā </w:t>
      </w:r>
      <w:r w:rsidR="00382254" w:rsidRPr="00E63FDF">
        <w:rPr>
          <w:rFonts w:asciiTheme="majorBidi" w:hAnsiTheme="majorBidi" w:cstheme="majorBidi"/>
          <w:bCs/>
        </w:rPr>
        <w:t>ir nevis otršķirīg</w:t>
      </w:r>
      <w:r w:rsidR="006826ED" w:rsidRPr="00E63FDF">
        <w:rPr>
          <w:rFonts w:asciiTheme="majorBidi" w:hAnsiTheme="majorBidi" w:cstheme="majorBidi"/>
          <w:bCs/>
        </w:rPr>
        <w:t>a</w:t>
      </w:r>
      <w:r w:rsidR="00382254" w:rsidRPr="00E63FDF">
        <w:rPr>
          <w:rFonts w:asciiTheme="majorBidi" w:hAnsiTheme="majorBidi" w:cstheme="majorBidi"/>
          <w:bCs/>
        </w:rPr>
        <w:t xml:space="preserve">, bet gan </w:t>
      </w:r>
      <w:r w:rsidR="00A923C5" w:rsidRPr="00E63FDF">
        <w:rPr>
          <w:rFonts w:asciiTheme="majorBidi" w:hAnsiTheme="majorBidi" w:cstheme="majorBidi"/>
          <w:bCs/>
        </w:rPr>
        <w:t>galvenā</w:t>
      </w:r>
      <w:r w:rsidR="00382254" w:rsidRPr="00E63FDF">
        <w:rPr>
          <w:rFonts w:asciiTheme="majorBidi" w:hAnsiTheme="majorBidi" w:cstheme="majorBidi"/>
          <w:bCs/>
        </w:rPr>
        <w:t xml:space="preserve"> </w:t>
      </w:r>
      <w:r w:rsidR="006826ED" w:rsidRPr="00E63FDF">
        <w:rPr>
          <w:rFonts w:asciiTheme="majorBidi" w:hAnsiTheme="majorBidi" w:cstheme="majorBidi"/>
          <w:bCs/>
        </w:rPr>
        <w:t>pazīme</w:t>
      </w:r>
      <w:r w:rsidR="00B3688A" w:rsidRPr="00E63FDF">
        <w:rPr>
          <w:rFonts w:asciiTheme="majorBidi" w:hAnsiTheme="majorBidi" w:cstheme="majorBidi"/>
          <w:bCs/>
        </w:rPr>
        <w:t xml:space="preserve"> šādu kapitālsabiedrību starpā īstenotas uzņēmuma pārejas konstatēšanai, tostarp </w:t>
      </w:r>
      <w:r w:rsidR="00A923C5" w:rsidRPr="00E63FDF">
        <w:rPr>
          <w:rFonts w:asciiTheme="majorBidi" w:hAnsiTheme="majorBidi" w:cstheme="majorBidi"/>
          <w:bCs/>
        </w:rPr>
        <w:t>izšķirošs</w:t>
      </w:r>
      <w:r w:rsidR="006826ED" w:rsidRPr="00E63FDF">
        <w:rPr>
          <w:rFonts w:asciiTheme="majorBidi" w:hAnsiTheme="majorBidi" w:cstheme="majorBidi"/>
          <w:bCs/>
        </w:rPr>
        <w:t xml:space="preserve"> saimnieciskās darbības nepārtrauktības un pēctecības rādītājs, kas liecina par to, ka pēc pārejas attiecīgā ekonomiskā vienība ir saglabājusi savu identitāti gan no tās faktiskās piederības, gan arī no turpmākas izmantošanas viedokļa.</w:t>
      </w:r>
    </w:p>
    <w:p w14:paraId="30D4746C" w14:textId="2ED2CBEB" w:rsidR="00C95593" w:rsidRPr="00E63FDF" w:rsidRDefault="006826ED" w:rsidP="00E63FDF">
      <w:pPr>
        <w:spacing w:line="276" w:lineRule="auto"/>
        <w:ind w:firstLine="709"/>
        <w:jc w:val="both"/>
        <w:rPr>
          <w:rFonts w:asciiTheme="majorBidi" w:hAnsiTheme="majorBidi" w:cstheme="majorBidi"/>
          <w:bCs/>
        </w:rPr>
      </w:pPr>
      <w:r w:rsidRPr="00E63FDF">
        <w:rPr>
          <w:rFonts w:asciiTheme="majorBidi" w:hAnsiTheme="majorBidi" w:cstheme="majorBidi"/>
          <w:bCs/>
        </w:rPr>
        <w:t>Šādas vienotas kontroles esība vienlaikus signalizē par iespējam</w:t>
      </w:r>
      <w:r w:rsidR="00A923C5" w:rsidRPr="00E63FDF">
        <w:rPr>
          <w:rFonts w:asciiTheme="majorBidi" w:hAnsiTheme="majorBidi" w:cstheme="majorBidi"/>
          <w:bCs/>
        </w:rPr>
        <w:t xml:space="preserve">iem </w:t>
      </w:r>
      <w:r w:rsidR="005F781D" w:rsidRPr="00E63FDF">
        <w:rPr>
          <w:rFonts w:asciiTheme="majorBidi" w:hAnsiTheme="majorBidi" w:cstheme="majorBidi"/>
          <w:bCs/>
        </w:rPr>
        <w:t xml:space="preserve">negatīviem </w:t>
      </w:r>
      <w:r w:rsidR="00A923C5" w:rsidRPr="00E63FDF">
        <w:rPr>
          <w:rFonts w:asciiTheme="majorBidi" w:hAnsiTheme="majorBidi" w:cstheme="majorBidi"/>
          <w:bCs/>
        </w:rPr>
        <w:t>riskiem nododošās sabiedrības kreditor</w:t>
      </w:r>
      <w:r w:rsidR="00113D6E" w:rsidRPr="00E63FDF">
        <w:rPr>
          <w:rFonts w:asciiTheme="majorBidi" w:hAnsiTheme="majorBidi" w:cstheme="majorBidi"/>
          <w:bCs/>
        </w:rPr>
        <w:t>u tiesībām un interesēm</w:t>
      </w:r>
      <w:r w:rsidR="00A923C5" w:rsidRPr="00E63FDF">
        <w:rPr>
          <w:rFonts w:asciiTheme="majorBidi" w:hAnsiTheme="majorBidi" w:cstheme="majorBidi"/>
          <w:bCs/>
        </w:rPr>
        <w:t>, jo aktīvu un citu saimniecisko labumu pārbīde starp vienotai kontrolei pakļautām ekonomiskām vienībām</w:t>
      </w:r>
      <w:r w:rsidR="00113D6E" w:rsidRPr="00E63FDF">
        <w:rPr>
          <w:rFonts w:asciiTheme="majorBidi" w:hAnsiTheme="majorBidi" w:cstheme="majorBidi"/>
          <w:bCs/>
        </w:rPr>
        <w:t xml:space="preserve"> </w:t>
      </w:r>
      <w:r w:rsidR="000A1773" w:rsidRPr="00E63FDF">
        <w:rPr>
          <w:rFonts w:asciiTheme="majorBidi" w:hAnsiTheme="majorBidi" w:cstheme="majorBidi"/>
          <w:bCs/>
        </w:rPr>
        <w:t xml:space="preserve">(uzņēmumiem) </w:t>
      </w:r>
      <w:r w:rsidR="00113D6E" w:rsidRPr="00E63FDF">
        <w:rPr>
          <w:rFonts w:asciiTheme="majorBidi" w:hAnsiTheme="majorBidi" w:cstheme="majorBidi"/>
          <w:bCs/>
        </w:rPr>
        <w:t xml:space="preserve">nereti tiek īstenota par ļaunu kreditoriem, lai izvairītos no saistību pildīšanas un pasargātu </w:t>
      </w:r>
      <w:r w:rsidR="00746D5B" w:rsidRPr="00E63FDF">
        <w:rPr>
          <w:rFonts w:asciiTheme="majorBidi" w:hAnsiTheme="majorBidi" w:cstheme="majorBidi"/>
          <w:bCs/>
        </w:rPr>
        <w:t>mantu</w:t>
      </w:r>
      <w:r w:rsidR="00113D6E" w:rsidRPr="00E63FDF">
        <w:rPr>
          <w:rFonts w:asciiTheme="majorBidi" w:hAnsiTheme="majorBidi" w:cstheme="majorBidi"/>
          <w:bCs/>
        </w:rPr>
        <w:t xml:space="preserve"> no kreditoru vērstās piedziņas.</w:t>
      </w:r>
    </w:p>
    <w:p w14:paraId="73A921DE" w14:textId="3C5B2537" w:rsidR="00C95593" w:rsidRPr="00E63FDF" w:rsidRDefault="00113D6E"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Līdz ar to vienotas kontroles esība </w:t>
      </w:r>
      <w:r w:rsidR="00B321A7" w:rsidRPr="00E63FDF">
        <w:rPr>
          <w:rFonts w:asciiTheme="majorBidi" w:hAnsiTheme="majorBidi" w:cstheme="majorBidi"/>
          <w:bCs/>
        </w:rPr>
        <w:t xml:space="preserve">jo </w:t>
      </w:r>
      <w:r w:rsidRPr="00E63FDF">
        <w:rPr>
          <w:rFonts w:asciiTheme="majorBidi" w:hAnsiTheme="majorBidi" w:cstheme="majorBidi"/>
          <w:bCs/>
        </w:rPr>
        <w:t xml:space="preserve">īpaši aktualizē Komerclikuma 20. panta mērķi </w:t>
      </w:r>
      <w:r w:rsidR="00C95593" w:rsidRPr="00E63FDF">
        <w:rPr>
          <w:rFonts w:asciiTheme="majorBidi" w:hAnsiTheme="majorBidi" w:cstheme="majorBidi"/>
          <w:bCs/>
        </w:rPr>
        <w:t>–</w:t>
      </w:r>
      <w:r w:rsidRPr="00E63FDF">
        <w:rPr>
          <w:rFonts w:asciiTheme="majorBidi" w:hAnsiTheme="majorBidi" w:cstheme="majorBidi"/>
          <w:bCs/>
        </w:rPr>
        <w:t xml:space="preserve"> aizsargāt kreditorus kā trešās personas pret </w:t>
      </w:r>
      <w:r w:rsidR="00C95593" w:rsidRPr="00E63FDF">
        <w:rPr>
          <w:rFonts w:asciiTheme="majorBidi" w:hAnsiTheme="majorBidi" w:cstheme="majorBidi"/>
          <w:bCs/>
        </w:rPr>
        <w:t xml:space="preserve">tādu </w:t>
      </w:r>
      <w:r w:rsidRPr="00E63FDF">
        <w:rPr>
          <w:rFonts w:asciiTheme="majorBidi" w:hAnsiTheme="majorBidi" w:cstheme="majorBidi"/>
          <w:bCs/>
        </w:rPr>
        <w:t xml:space="preserve">vienas kapitālsabiedrības „iztīrīšanu” no aktīviem, tās finansiālā stāvokļa „pasliktināšanos” vai pat </w:t>
      </w:r>
      <w:r w:rsidR="00C95593" w:rsidRPr="00E63FDF">
        <w:rPr>
          <w:rFonts w:asciiTheme="majorBidi" w:hAnsiTheme="majorBidi" w:cstheme="majorBidi"/>
          <w:bCs/>
        </w:rPr>
        <w:t xml:space="preserve">tās </w:t>
      </w:r>
      <w:r w:rsidRPr="00E63FDF">
        <w:rPr>
          <w:rFonts w:asciiTheme="majorBidi" w:hAnsiTheme="majorBidi" w:cstheme="majorBidi"/>
          <w:bCs/>
        </w:rPr>
        <w:t>veiktās saimniecisk</w:t>
      </w:r>
      <w:r w:rsidR="00C95593" w:rsidRPr="00E63FDF">
        <w:rPr>
          <w:rFonts w:asciiTheme="majorBidi" w:hAnsiTheme="majorBidi" w:cstheme="majorBidi"/>
          <w:bCs/>
        </w:rPr>
        <w:t>ā</w:t>
      </w:r>
      <w:r w:rsidRPr="00E63FDF">
        <w:rPr>
          <w:rFonts w:asciiTheme="majorBidi" w:hAnsiTheme="majorBidi" w:cstheme="majorBidi"/>
          <w:bCs/>
        </w:rPr>
        <w:t>s darbības „izbeigšanos”</w:t>
      </w:r>
      <w:r w:rsidR="009140C8" w:rsidRPr="00E63FDF">
        <w:rPr>
          <w:rFonts w:asciiTheme="majorBidi" w:hAnsiTheme="majorBidi" w:cstheme="majorBidi"/>
          <w:bCs/>
        </w:rPr>
        <w:t>, 1) k</w:t>
      </w:r>
      <w:r w:rsidR="005F781D" w:rsidRPr="00E63FDF">
        <w:rPr>
          <w:rFonts w:asciiTheme="majorBidi" w:hAnsiTheme="majorBidi" w:cstheme="majorBidi"/>
          <w:bCs/>
        </w:rPr>
        <w:t>as</w:t>
      </w:r>
      <w:r w:rsidR="009140C8" w:rsidRPr="00E63FDF">
        <w:rPr>
          <w:rFonts w:asciiTheme="majorBidi" w:hAnsiTheme="majorBidi" w:cstheme="majorBidi"/>
          <w:bCs/>
        </w:rPr>
        <w:t xml:space="preserve"> notiek </w:t>
      </w:r>
      <w:r w:rsidRPr="00E63FDF">
        <w:rPr>
          <w:rFonts w:asciiTheme="majorBidi" w:hAnsiTheme="majorBidi" w:cstheme="majorBidi"/>
          <w:bCs/>
        </w:rPr>
        <w:t xml:space="preserve">uz </w:t>
      </w:r>
      <w:r w:rsidR="00746D5B" w:rsidRPr="00E63FDF">
        <w:rPr>
          <w:rFonts w:asciiTheme="majorBidi" w:hAnsiTheme="majorBidi" w:cstheme="majorBidi"/>
          <w:bCs/>
        </w:rPr>
        <w:t>tā paša</w:t>
      </w:r>
      <w:r w:rsidR="00C95593" w:rsidRPr="00E63FDF">
        <w:rPr>
          <w:rFonts w:asciiTheme="majorBidi" w:hAnsiTheme="majorBidi" w:cstheme="majorBidi"/>
          <w:bCs/>
        </w:rPr>
        <w:t xml:space="preserve"> patiesā labuma guvēja</w:t>
      </w:r>
      <w:r w:rsidRPr="00E63FDF">
        <w:rPr>
          <w:rFonts w:asciiTheme="majorBidi" w:hAnsiTheme="majorBidi" w:cstheme="majorBidi"/>
          <w:bCs/>
        </w:rPr>
        <w:t xml:space="preserve"> </w:t>
      </w:r>
      <w:r w:rsidR="00C95593" w:rsidRPr="00E63FDF">
        <w:rPr>
          <w:rFonts w:asciiTheme="majorBidi" w:hAnsiTheme="majorBidi" w:cstheme="majorBidi"/>
          <w:bCs/>
        </w:rPr>
        <w:t xml:space="preserve">vienotai </w:t>
      </w:r>
      <w:r w:rsidRPr="00E63FDF">
        <w:rPr>
          <w:rFonts w:asciiTheme="majorBidi" w:hAnsiTheme="majorBidi" w:cstheme="majorBidi"/>
          <w:bCs/>
        </w:rPr>
        <w:t xml:space="preserve">kontrolei pakļautas </w:t>
      </w:r>
      <w:r w:rsidR="00746D5B" w:rsidRPr="00E63FDF">
        <w:rPr>
          <w:rFonts w:asciiTheme="majorBidi" w:hAnsiTheme="majorBidi" w:cstheme="majorBidi"/>
          <w:bCs/>
        </w:rPr>
        <w:t xml:space="preserve">citas </w:t>
      </w:r>
      <w:r w:rsidRPr="00E63FDF">
        <w:rPr>
          <w:rFonts w:asciiTheme="majorBidi" w:hAnsiTheme="majorBidi" w:cstheme="majorBidi"/>
          <w:bCs/>
        </w:rPr>
        <w:t xml:space="preserve">kapitālsabiedrības aktīvu </w:t>
      </w:r>
      <w:r w:rsidR="00C95593" w:rsidRPr="00E63FDF">
        <w:rPr>
          <w:rFonts w:asciiTheme="majorBidi" w:hAnsiTheme="majorBidi" w:cstheme="majorBidi"/>
          <w:bCs/>
        </w:rPr>
        <w:t xml:space="preserve">un citu saimniecisko labumu </w:t>
      </w:r>
      <w:r w:rsidRPr="00E63FDF">
        <w:rPr>
          <w:rFonts w:asciiTheme="majorBidi" w:hAnsiTheme="majorBidi" w:cstheme="majorBidi"/>
          <w:bCs/>
        </w:rPr>
        <w:t xml:space="preserve">pieauguma, finansiālā stāvokļa uzlabošanās </w:t>
      </w:r>
      <w:r w:rsidR="008E00D4" w:rsidRPr="00E63FDF">
        <w:rPr>
          <w:rFonts w:asciiTheme="majorBidi" w:hAnsiTheme="majorBidi" w:cstheme="majorBidi"/>
          <w:bCs/>
        </w:rPr>
        <w:t>vai</w:t>
      </w:r>
      <w:r w:rsidRPr="00E63FDF">
        <w:rPr>
          <w:rFonts w:asciiTheme="majorBidi" w:hAnsiTheme="majorBidi" w:cstheme="majorBidi"/>
          <w:bCs/>
        </w:rPr>
        <w:t xml:space="preserve"> saimnieciskās darbības paplašināšanās rēķina</w:t>
      </w:r>
      <w:r w:rsidR="009140C8" w:rsidRPr="00E63FDF">
        <w:rPr>
          <w:rFonts w:asciiTheme="majorBidi" w:hAnsiTheme="majorBidi" w:cstheme="majorBidi"/>
          <w:bCs/>
        </w:rPr>
        <w:t xml:space="preserve"> un 2) kas</w:t>
      </w:r>
      <w:r w:rsidR="00C95593" w:rsidRPr="00E63FDF">
        <w:rPr>
          <w:rFonts w:asciiTheme="majorBidi" w:hAnsiTheme="majorBidi" w:cstheme="majorBidi"/>
          <w:bCs/>
        </w:rPr>
        <w:t xml:space="preserve"> patiesībā ir </w:t>
      </w:r>
      <w:r w:rsidR="00746D5B" w:rsidRPr="00E63FDF">
        <w:rPr>
          <w:rFonts w:asciiTheme="majorBidi" w:hAnsiTheme="majorBidi" w:cstheme="majorBidi"/>
          <w:bCs/>
        </w:rPr>
        <w:t xml:space="preserve">uzņēmuma </w:t>
      </w:r>
      <w:r w:rsidR="00C95593" w:rsidRPr="00E63FDF">
        <w:rPr>
          <w:rFonts w:asciiTheme="majorBidi" w:hAnsiTheme="majorBidi" w:cstheme="majorBidi"/>
          <w:bCs/>
        </w:rPr>
        <w:t xml:space="preserve">aktīvu un citu saimniecisko labumu </w:t>
      </w:r>
      <w:r w:rsidR="00577191" w:rsidRPr="00E63FDF">
        <w:rPr>
          <w:rFonts w:asciiTheme="majorBidi" w:hAnsiTheme="majorBidi" w:cstheme="majorBidi"/>
          <w:bCs/>
        </w:rPr>
        <w:t xml:space="preserve">apslēpta </w:t>
      </w:r>
      <w:r w:rsidR="008841D9" w:rsidRPr="00E63FDF">
        <w:rPr>
          <w:rFonts w:asciiTheme="majorBidi" w:hAnsiTheme="majorBidi" w:cstheme="majorBidi"/>
          <w:bCs/>
        </w:rPr>
        <w:lastRenderedPageBreak/>
        <w:t xml:space="preserve">pārbīde no vienas šī labuma guvēja pilnīgā kontrolē esošas kapitālsabiedrības citai viņa pilnīgā kontrolē esošai kapitālsabiedrībai un saimnieciskās darbības turpināšana ar šīs citas kapitālsabiedrības palīdzību. </w:t>
      </w:r>
      <w:r w:rsidR="00B321A7" w:rsidRPr="00E63FDF">
        <w:rPr>
          <w:rFonts w:asciiTheme="majorBidi" w:hAnsiTheme="majorBidi" w:cstheme="majorBidi"/>
          <w:bCs/>
        </w:rPr>
        <w:t xml:space="preserve">Tāpēc šāda </w:t>
      </w:r>
      <w:r w:rsidR="008E00D4" w:rsidRPr="00E63FDF">
        <w:rPr>
          <w:rFonts w:asciiTheme="majorBidi" w:hAnsiTheme="majorBidi" w:cstheme="majorBidi"/>
          <w:bCs/>
        </w:rPr>
        <w:t xml:space="preserve">dzīves gadījuma </w:t>
      </w:r>
      <w:r w:rsidR="00B321A7" w:rsidRPr="00E63FDF">
        <w:rPr>
          <w:rFonts w:asciiTheme="majorBidi" w:hAnsiTheme="majorBidi" w:cstheme="majorBidi"/>
          <w:bCs/>
        </w:rPr>
        <w:t xml:space="preserve">faktiskā sastāva </w:t>
      </w:r>
      <w:r w:rsidR="00746D5B" w:rsidRPr="00E63FDF">
        <w:rPr>
          <w:rFonts w:asciiTheme="majorBidi" w:hAnsiTheme="majorBidi" w:cstheme="majorBidi"/>
          <w:bCs/>
        </w:rPr>
        <w:t>tiesiskās sekas apspriežamas atbilstoši Komerclikuma 20. panta noteikumiem</w:t>
      </w:r>
      <w:r w:rsidR="00C95593" w:rsidRPr="00E63FDF">
        <w:rPr>
          <w:rFonts w:asciiTheme="majorBidi" w:hAnsiTheme="majorBidi" w:cstheme="majorBidi"/>
          <w:bCs/>
        </w:rPr>
        <w:t>.</w:t>
      </w:r>
    </w:p>
    <w:p w14:paraId="68DE9BDF" w14:textId="4EC14CB0" w:rsidR="00E043E0" w:rsidRPr="00E63FDF" w:rsidRDefault="00923E32" w:rsidP="00E63FDF">
      <w:pPr>
        <w:spacing w:line="276" w:lineRule="auto"/>
        <w:ind w:firstLine="709"/>
        <w:jc w:val="both"/>
        <w:rPr>
          <w:rFonts w:asciiTheme="majorBidi" w:hAnsiTheme="majorBidi" w:cstheme="majorBidi"/>
          <w:bCs/>
        </w:rPr>
      </w:pPr>
      <w:r w:rsidRPr="00E63FDF">
        <w:rPr>
          <w:rFonts w:asciiTheme="majorBidi" w:hAnsiTheme="majorBidi" w:cstheme="majorBidi"/>
          <w:bCs/>
        </w:rPr>
        <w:t>[9.4] </w:t>
      </w:r>
      <w:r w:rsidR="009140C8" w:rsidRPr="00E63FDF">
        <w:rPr>
          <w:rFonts w:asciiTheme="majorBidi" w:hAnsiTheme="majorBidi" w:cstheme="majorBidi"/>
          <w:bCs/>
        </w:rPr>
        <w:t>Senāts konstatē, ka i</w:t>
      </w:r>
      <w:r w:rsidR="003E6EB1" w:rsidRPr="00E63FDF">
        <w:rPr>
          <w:rFonts w:asciiTheme="majorBidi" w:hAnsiTheme="majorBidi" w:cstheme="majorBidi"/>
          <w:bCs/>
        </w:rPr>
        <w:t xml:space="preserve">zskatāmajā lietā apgabaltiesa </w:t>
      </w:r>
      <w:r w:rsidR="00CD4055" w:rsidRPr="00E63FDF">
        <w:rPr>
          <w:rFonts w:asciiTheme="majorBidi" w:hAnsiTheme="majorBidi" w:cstheme="majorBidi"/>
          <w:bCs/>
        </w:rPr>
        <w:t xml:space="preserve">būtībā </w:t>
      </w:r>
      <w:r w:rsidR="002A5C7A" w:rsidRPr="00E63FDF">
        <w:rPr>
          <w:rFonts w:asciiTheme="majorBidi" w:hAnsiTheme="majorBidi" w:cstheme="majorBidi"/>
          <w:bCs/>
        </w:rPr>
        <w:t xml:space="preserve">nav pievērsusies </w:t>
      </w:r>
      <w:r w:rsidR="007A3CE6" w:rsidRPr="00E63FDF">
        <w:rPr>
          <w:rFonts w:asciiTheme="majorBidi" w:hAnsiTheme="majorBidi" w:cstheme="majorBidi"/>
          <w:bCs/>
        </w:rPr>
        <w:t>iepriekš</w:t>
      </w:r>
      <w:r w:rsidR="009C326F" w:rsidRPr="00E63FDF">
        <w:rPr>
          <w:rFonts w:asciiTheme="majorBidi" w:hAnsiTheme="majorBidi" w:cstheme="majorBidi"/>
          <w:bCs/>
        </w:rPr>
        <w:t xml:space="preserve">minētajai </w:t>
      </w:r>
      <w:r w:rsidR="00524CBF" w:rsidRPr="00E63FDF">
        <w:rPr>
          <w:rFonts w:asciiTheme="majorBidi" w:hAnsiTheme="majorBidi" w:cstheme="majorBidi"/>
          <w:bCs/>
        </w:rPr>
        <w:t>„</w:t>
      </w:r>
      <w:r w:rsidR="002A5C7A" w:rsidRPr="00E63FDF">
        <w:rPr>
          <w:rFonts w:asciiTheme="majorBidi" w:hAnsiTheme="majorBidi" w:cstheme="majorBidi"/>
          <w:bCs/>
        </w:rPr>
        <w:t>vienot</w:t>
      </w:r>
      <w:r w:rsidR="007A3CE6" w:rsidRPr="00E63FDF">
        <w:rPr>
          <w:rFonts w:asciiTheme="majorBidi" w:hAnsiTheme="majorBidi" w:cstheme="majorBidi"/>
          <w:bCs/>
        </w:rPr>
        <w:t>a</w:t>
      </w:r>
      <w:r w:rsidR="002A5C7A" w:rsidRPr="00E63FDF">
        <w:rPr>
          <w:rFonts w:asciiTheme="majorBidi" w:hAnsiTheme="majorBidi" w:cstheme="majorBidi"/>
          <w:bCs/>
        </w:rPr>
        <w:t xml:space="preserve">s kontroles” </w:t>
      </w:r>
      <w:r w:rsidR="00524CBF" w:rsidRPr="00E63FDF">
        <w:rPr>
          <w:rFonts w:asciiTheme="majorBidi" w:hAnsiTheme="majorBidi" w:cstheme="majorBidi"/>
          <w:bCs/>
        </w:rPr>
        <w:t>pazīmei</w:t>
      </w:r>
      <w:r w:rsidR="002A5C7A" w:rsidRPr="00E63FDF">
        <w:rPr>
          <w:rFonts w:asciiTheme="majorBidi" w:hAnsiTheme="majorBidi" w:cstheme="majorBidi"/>
          <w:bCs/>
        </w:rPr>
        <w:t>.</w:t>
      </w:r>
    </w:p>
    <w:p w14:paraId="42389F63" w14:textId="41164F4F" w:rsidR="00B56196" w:rsidRPr="00E63FDF" w:rsidRDefault="002A5C7A" w:rsidP="00E63FDF">
      <w:pPr>
        <w:spacing w:line="276" w:lineRule="auto"/>
        <w:ind w:firstLine="709"/>
        <w:jc w:val="both"/>
        <w:rPr>
          <w:rFonts w:asciiTheme="majorBidi" w:hAnsiTheme="majorBidi" w:cstheme="majorBidi"/>
          <w:bCs/>
        </w:rPr>
      </w:pPr>
      <w:r w:rsidRPr="00E63FDF">
        <w:rPr>
          <w:rFonts w:asciiTheme="majorBidi" w:hAnsiTheme="majorBidi" w:cstheme="majorBidi"/>
          <w:bCs/>
        </w:rPr>
        <w:t>Proti, k</w:t>
      </w:r>
      <w:r w:rsidR="00756971" w:rsidRPr="00E63FDF">
        <w:rPr>
          <w:rFonts w:asciiTheme="majorBidi" w:hAnsiTheme="majorBidi" w:cstheme="majorBidi"/>
          <w:bCs/>
        </w:rPr>
        <w:t>aut</w:t>
      </w:r>
      <w:r w:rsidR="00DF7BDB" w:rsidRPr="00E63FDF">
        <w:rPr>
          <w:rFonts w:asciiTheme="majorBidi" w:hAnsiTheme="majorBidi" w:cstheme="majorBidi"/>
          <w:bCs/>
        </w:rPr>
        <w:t xml:space="preserve"> </w:t>
      </w:r>
      <w:r w:rsidR="009C326F" w:rsidRPr="00E63FDF">
        <w:rPr>
          <w:rFonts w:asciiTheme="majorBidi" w:hAnsiTheme="majorBidi" w:cstheme="majorBidi"/>
          <w:bCs/>
        </w:rPr>
        <w:t xml:space="preserve">gan </w:t>
      </w:r>
      <w:r w:rsidR="004F27F2" w:rsidRPr="00E63FDF">
        <w:rPr>
          <w:rFonts w:asciiTheme="majorBidi" w:hAnsiTheme="majorBidi" w:cstheme="majorBidi"/>
          <w:bCs/>
        </w:rPr>
        <w:t xml:space="preserve">celtā </w:t>
      </w:r>
      <w:r w:rsidR="00DD7D28" w:rsidRPr="00E63FDF">
        <w:rPr>
          <w:rFonts w:asciiTheme="majorBidi" w:hAnsiTheme="majorBidi" w:cstheme="majorBidi"/>
          <w:bCs/>
        </w:rPr>
        <w:t xml:space="preserve">prasība pamatota ar to, ka, apzinoties VID veiktā PVN audita un tā rezultātā papildus aprēķinātā nodokļu parāda negatīvo ietekmi uz prasītāju, laika posmā no 2019. gada sākuma līdz 2020. gada beigām </w:t>
      </w:r>
      <w:r w:rsidR="00B06AB3" w:rsidRPr="00E63FDF">
        <w:rPr>
          <w:rFonts w:asciiTheme="majorBidi" w:hAnsiTheme="majorBidi" w:cstheme="majorBidi"/>
          <w:bCs/>
        </w:rPr>
        <w:t>[pers. A]</w:t>
      </w:r>
      <w:r w:rsidR="00DD7D28" w:rsidRPr="00E63FDF">
        <w:rPr>
          <w:rFonts w:asciiTheme="majorBidi" w:hAnsiTheme="majorBidi" w:cstheme="majorBidi"/>
          <w:bCs/>
        </w:rPr>
        <w:t xml:space="preserve"> kā prasītājas un atbildētājas vienīgais dalībnieks un valdes loceklis ar savu rīcību un lēmumiem īstenoj</w:t>
      </w:r>
      <w:r w:rsidR="00FB008E" w:rsidRPr="00E63FDF">
        <w:rPr>
          <w:rFonts w:asciiTheme="majorBidi" w:hAnsiTheme="majorBidi" w:cstheme="majorBidi"/>
          <w:bCs/>
        </w:rPr>
        <w:t>is</w:t>
      </w:r>
      <w:r w:rsidR="00DD7D28" w:rsidRPr="00E63FDF">
        <w:rPr>
          <w:rFonts w:asciiTheme="majorBidi" w:hAnsiTheme="majorBidi" w:cstheme="majorBidi"/>
          <w:bCs/>
        </w:rPr>
        <w:t xml:space="preserve"> prasītājas veiktās saimnieciskās darbības pārstrukturēšanu un pārnešanu atbildētājai</w:t>
      </w:r>
      <w:r w:rsidR="00FB008E" w:rsidRPr="00E63FDF">
        <w:rPr>
          <w:rFonts w:asciiTheme="majorBidi" w:hAnsiTheme="majorBidi" w:cstheme="majorBidi"/>
          <w:bCs/>
        </w:rPr>
        <w:t xml:space="preserve">, tādējādi radot nelabvēlīgu finansiālo situāciju prasītājai, apgabaltiesa šim </w:t>
      </w:r>
      <w:r w:rsidR="00D174A3" w:rsidRPr="00E63FDF">
        <w:rPr>
          <w:rFonts w:asciiTheme="majorBidi" w:hAnsiTheme="majorBidi" w:cstheme="majorBidi"/>
          <w:bCs/>
        </w:rPr>
        <w:t xml:space="preserve">prasības pamata </w:t>
      </w:r>
      <w:r w:rsidR="00FB008E" w:rsidRPr="00E63FDF">
        <w:rPr>
          <w:rFonts w:asciiTheme="majorBidi" w:hAnsiTheme="majorBidi" w:cstheme="majorBidi"/>
          <w:bCs/>
        </w:rPr>
        <w:t>apstāklim nav veltījusi nepieciešamo vērību</w:t>
      </w:r>
      <w:r w:rsidR="00D174A3" w:rsidRPr="00E63FDF">
        <w:rPr>
          <w:rFonts w:asciiTheme="majorBidi" w:hAnsiTheme="majorBidi" w:cstheme="majorBidi"/>
          <w:bCs/>
        </w:rPr>
        <w:t xml:space="preserve">, </w:t>
      </w:r>
      <w:r w:rsidR="00EB5500" w:rsidRPr="00E63FDF">
        <w:rPr>
          <w:rFonts w:asciiTheme="majorBidi" w:hAnsiTheme="majorBidi" w:cstheme="majorBidi"/>
          <w:bCs/>
        </w:rPr>
        <w:t>tostarp</w:t>
      </w:r>
      <w:r w:rsidR="00D174A3" w:rsidRPr="00E63FDF">
        <w:rPr>
          <w:rFonts w:asciiTheme="majorBidi" w:hAnsiTheme="majorBidi" w:cstheme="majorBidi"/>
          <w:bCs/>
        </w:rPr>
        <w:t xml:space="preserve"> nav pārbaudījusi un vērtējusi </w:t>
      </w:r>
      <w:r w:rsidR="00EB5500" w:rsidRPr="00E63FDF">
        <w:rPr>
          <w:rFonts w:asciiTheme="majorBidi" w:hAnsiTheme="majorBidi" w:cstheme="majorBidi"/>
          <w:bCs/>
        </w:rPr>
        <w:t xml:space="preserve">šo apstākli </w:t>
      </w:r>
      <w:r w:rsidR="00D174A3" w:rsidRPr="00E63FDF">
        <w:rPr>
          <w:rFonts w:asciiTheme="majorBidi" w:hAnsiTheme="majorBidi" w:cstheme="majorBidi"/>
          <w:bCs/>
        </w:rPr>
        <w:t>kopsakarā ar pārējiem lietas apstākļiem.</w:t>
      </w:r>
    </w:p>
    <w:p w14:paraId="5DE8E563" w14:textId="0714ADE8" w:rsidR="00C97AF7" w:rsidRPr="00E63FDF" w:rsidRDefault="00E043E0" w:rsidP="00E63FDF">
      <w:pPr>
        <w:spacing w:line="276" w:lineRule="auto"/>
        <w:ind w:firstLine="709"/>
        <w:jc w:val="both"/>
        <w:rPr>
          <w:rFonts w:asciiTheme="majorBidi" w:hAnsiTheme="majorBidi" w:cstheme="majorBidi"/>
          <w:bCs/>
        </w:rPr>
      </w:pPr>
      <w:r w:rsidRPr="00E63FDF">
        <w:rPr>
          <w:rFonts w:asciiTheme="majorBidi" w:hAnsiTheme="majorBidi" w:cstheme="majorBidi"/>
          <w:bCs/>
        </w:rPr>
        <w:t>Vēl vairāk</w:t>
      </w:r>
      <w:r w:rsidR="00C97AF7" w:rsidRPr="00E63FDF">
        <w:rPr>
          <w:rFonts w:asciiTheme="majorBidi" w:hAnsiTheme="majorBidi" w:cstheme="majorBidi"/>
          <w:bCs/>
        </w:rPr>
        <w:t>, norādot uz nepieciešamību nošķirt Komerclikuma 20.</w:t>
      </w:r>
      <w:r w:rsidR="00524CBF" w:rsidRPr="00E63FDF">
        <w:rPr>
          <w:rFonts w:asciiTheme="majorBidi" w:hAnsiTheme="majorBidi" w:cstheme="majorBidi"/>
          <w:bCs/>
        </w:rPr>
        <w:t xml:space="preserve"> pantā regulēto uzņēmuma pāreju no Komerclikuma </w:t>
      </w:r>
      <w:r w:rsidR="00C97AF7" w:rsidRPr="00E63FDF">
        <w:rPr>
          <w:rFonts w:asciiTheme="majorBidi" w:hAnsiTheme="majorBidi" w:cstheme="majorBidi"/>
          <w:bCs/>
        </w:rPr>
        <w:t>169. pantā regulēt</w:t>
      </w:r>
      <w:r w:rsidR="00524CBF" w:rsidRPr="00E63FDF">
        <w:rPr>
          <w:rFonts w:asciiTheme="majorBidi" w:hAnsiTheme="majorBidi" w:cstheme="majorBidi"/>
          <w:bCs/>
        </w:rPr>
        <w:t>ās valdes locekļa atbildības par sabiedrībai nodarītajiem zaudējumiem</w:t>
      </w:r>
      <w:r w:rsidR="00B524CC" w:rsidRPr="00E63FDF">
        <w:rPr>
          <w:rFonts w:asciiTheme="majorBidi" w:hAnsiTheme="majorBidi" w:cstheme="majorBidi"/>
          <w:bCs/>
        </w:rPr>
        <w:t xml:space="preserve"> un aizrādot uz celtās prasības priekšmetu</w:t>
      </w:r>
      <w:r w:rsidR="00C97AF7" w:rsidRPr="00E63FDF">
        <w:rPr>
          <w:rFonts w:asciiTheme="majorBidi" w:hAnsiTheme="majorBidi" w:cstheme="majorBidi"/>
          <w:bCs/>
        </w:rPr>
        <w:t xml:space="preserve">, apgabaltiesa būtībā ir atteikusies vērtēt </w:t>
      </w:r>
      <w:r w:rsidR="00B06AB3" w:rsidRPr="00E63FDF">
        <w:rPr>
          <w:rFonts w:asciiTheme="majorBidi" w:hAnsiTheme="majorBidi" w:cstheme="majorBidi"/>
          <w:bCs/>
        </w:rPr>
        <w:t>[pers. A]</w:t>
      </w:r>
      <w:r w:rsidR="00C97AF7" w:rsidRPr="00E63FDF">
        <w:rPr>
          <w:rFonts w:asciiTheme="majorBidi" w:hAnsiTheme="majorBidi" w:cstheme="majorBidi"/>
          <w:bCs/>
        </w:rPr>
        <w:t xml:space="preserve"> </w:t>
      </w:r>
      <w:r w:rsidR="00524CBF" w:rsidRPr="00E63FDF">
        <w:rPr>
          <w:rFonts w:asciiTheme="majorBidi" w:hAnsiTheme="majorBidi" w:cstheme="majorBidi"/>
          <w:bCs/>
        </w:rPr>
        <w:t xml:space="preserve">– </w:t>
      </w:r>
      <w:r w:rsidR="00C97AF7" w:rsidRPr="00E63FDF">
        <w:rPr>
          <w:rFonts w:asciiTheme="majorBidi" w:hAnsiTheme="majorBidi" w:cstheme="majorBidi"/>
          <w:bCs/>
        </w:rPr>
        <w:t xml:space="preserve">kā prasītājas un atbildētājas vienīgā dalībnieka un valdes locekļa </w:t>
      </w:r>
      <w:r w:rsidR="00524CBF" w:rsidRPr="00E63FDF">
        <w:rPr>
          <w:rFonts w:asciiTheme="majorBidi" w:hAnsiTheme="majorBidi" w:cstheme="majorBidi"/>
          <w:bCs/>
        </w:rPr>
        <w:t>– status</w:t>
      </w:r>
      <w:r w:rsidR="00FB43F8" w:rsidRPr="00E63FDF">
        <w:rPr>
          <w:rFonts w:asciiTheme="majorBidi" w:hAnsiTheme="majorBidi" w:cstheme="majorBidi"/>
          <w:bCs/>
        </w:rPr>
        <w:t>u</w:t>
      </w:r>
      <w:r w:rsidR="00524CBF" w:rsidRPr="00E63FDF">
        <w:rPr>
          <w:rFonts w:asciiTheme="majorBidi" w:hAnsiTheme="majorBidi" w:cstheme="majorBidi"/>
          <w:bCs/>
        </w:rPr>
        <w:t xml:space="preserve"> un rīcīb</w:t>
      </w:r>
      <w:r w:rsidR="00FB43F8" w:rsidRPr="00E63FDF">
        <w:rPr>
          <w:rFonts w:asciiTheme="majorBidi" w:hAnsiTheme="majorBidi" w:cstheme="majorBidi"/>
          <w:bCs/>
        </w:rPr>
        <w:t>u</w:t>
      </w:r>
      <w:r w:rsidR="00C97AF7" w:rsidRPr="00E63FDF">
        <w:rPr>
          <w:rFonts w:asciiTheme="majorBidi" w:hAnsiTheme="majorBidi" w:cstheme="majorBidi"/>
          <w:bCs/>
        </w:rPr>
        <w:t xml:space="preserve"> kopsakarā ar </w:t>
      </w:r>
      <w:r w:rsidR="00B435B8" w:rsidRPr="00E63FDF">
        <w:rPr>
          <w:rFonts w:asciiTheme="majorBidi" w:hAnsiTheme="majorBidi" w:cstheme="majorBidi"/>
          <w:bCs/>
        </w:rPr>
        <w:t>izskatāmās</w:t>
      </w:r>
      <w:r w:rsidR="00C97AF7" w:rsidRPr="00E63FDF">
        <w:rPr>
          <w:rFonts w:asciiTheme="majorBidi" w:hAnsiTheme="majorBidi" w:cstheme="majorBidi"/>
          <w:bCs/>
        </w:rPr>
        <w:t xml:space="preserve"> lietas apstākļiem. Turklāt</w:t>
      </w:r>
      <w:r w:rsidR="009C326F" w:rsidRPr="00E63FDF">
        <w:rPr>
          <w:rFonts w:asciiTheme="majorBidi" w:hAnsiTheme="majorBidi" w:cstheme="majorBidi"/>
          <w:bCs/>
        </w:rPr>
        <w:t xml:space="preserve">, kā uzsvērusi apgabaltiesa, </w:t>
      </w:r>
      <w:r w:rsidR="00FB43F8" w:rsidRPr="00E63FDF">
        <w:rPr>
          <w:rFonts w:asciiTheme="majorBidi" w:hAnsiTheme="majorBidi" w:cstheme="majorBidi"/>
          <w:bCs/>
        </w:rPr>
        <w:t xml:space="preserve">tāda </w:t>
      </w:r>
      <w:r w:rsidR="006D7423" w:rsidRPr="00E63FDF">
        <w:rPr>
          <w:rFonts w:asciiTheme="majorBidi" w:hAnsiTheme="majorBidi" w:cstheme="majorBidi"/>
          <w:bCs/>
        </w:rPr>
        <w:t>situācij</w:t>
      </w:r>
      <w:r w:rsidR="0025787A" w:rsidRPr="00E63FDF">
        <w:rPr>
          <w:rFonts w:asciiTheme="majorBidi" w:hAnsiTheme="majorBidi" w:cstheme="majorBidi"/>
          <w:bCs/>
        </w:rPr>
        <w:t>a</w:t>
      </w:r>
      <w:r w:rsidR="006D7423" w:rsidRPr="00E63FDF">
        <w:rPr>
          <w:rFonts w:asciiTheme="majorBidi" w:hAnsiTheme="majorBidi" w:cstheme="majorBidi"/>
          <w:bCs/>
        </w:rPr>
        <w:t>, kurā viena un tā pati fiziskā persona ir dalībnieks un valdes loceklis vienlaikus vairākā</w:t>
      </w:r>
      <w:r w:rsidR="00FB43F8" w:rsidRPr="00E63FDF">
        <w:rPr>
          <w:rFonts w:asciiTheme="majorBidi" w:hAnsiTheme="majorBidi" w:cstheme="majorBidi"/>
          <w:bCs/>
        </w:rPr>
        <w:t>m</w:t>
      </w:r>
      <w:r w:rsidR="006D7423" w:rsidRPr="00E63FDF">
        <w:rPr>
          <w:rFonts w:asciiTheme="majorBidi" w:hAnsiTheme="majorBidi" w:cstheme="majorBidi"/>
          <w:bCs/>
        </w:rPr>
        <w:t xml:space="preserve"> kapitālsabiedrībā</w:t>
      </w:r>
      <w:r w:rsidR="00FB43F8" w:rsidRPr="00E63FDF">
        <w:rPr>
          <w:rFonts w:asciiTheme="majorBidi" w:hAnsiTheme="majorBidi" w:cstheme="majorBidi"/>
          <w:bCs/>
        </w:rPr>
        <w:t>m</w:t>
      </w:r>
      <w:r w:rsidR="006D7423" w:rsidRPr="00E63FDF">
        <w:rPr>
          <w:rFonts w:asciiTheme="majorBidi" w:hAnsiTheme="majorBidi" w:cstheme="majorBidi"/>
          <w:bCs/>
        </w:rPr>
        <w:t xml:space="preserve">, </w:t>
      </w:r>
      <w:r w:rsidR="00FB43F8" w:rsidRPr="00E63FDF">
        <w:rPr>
          <w:rFonts w:asciiTheme="majorBidi" w:hAnsiTheme="majorBidi" w:cstheme="majorBidi"/>
          <w:bCs/>
        </w:rPr>
        <w:t xml:space="preserve">nav netipiska, </w:t>
      </w:r>
      <w:r w:rsidR="006D7423" w:rsidRPr="00E63FDF">
        <w:rPr>
          <w:rFonts w:asciiTheme="majorBidi" w:hAnsiTheme="majorBidi" w:cstheme="majorBidi"/>
          <w:bCs/>
        </w:rPr>
        <w:t xml:space="preserve">kā </w:t>
      </w:r>
      <w:r w:rsidR="0025787A" w:rsidRPr="00E63FDF">
        <w:rPr>
          <w:rFonts w:asciiTheme="majorBidi" w:hAnsiTheme="majorBidi" w:cstheme="majorBidi"/>
          <w:bCs/>
        </w:rPr>
        <w:t>rezultātā</w:t>
      </w:r>
      <w:r w:rsidR="006D7423" w:rsidRPr="00E63FDF">
        <w:rPr>
          <w:rFonts w:asciiTheme="majorBidi" w:hAnsiTheme="majorBidi" w:cstheme="majorBidi"/>
          <w:bCs/>
        </w:rPr>
        <w:t xml:space="preserve"> </w:t>
      </w:r>
      <w:r w:rsidR="00C97AF7" w:rsidRPr="00E63FDF">
        <w:rPr>
          <w:rFonts w:asciiTheme="majorBidi" w:hAnsiTheme="majorBidi" w:cstheme="majorBidi"/>
          <w:bCs/>
        </w:rPr>
        <w:t xml:space="preserve">nav </w:t>
      </w:r>
      <w:r w:rsidR="004F27F2" w:rsidRPr="00E63FDF">
        <w:rPr>
          <w:rFonts w:asciiTheme="majorBidi" w:hAnsiTheme="majorBidi" w:cstheme="majorBidi"/>
          <w:bCs/>
        </w:rPr>
        <w:t xml:space="preserve">arī </w:t>
      </w:r>
      <w:r w:rsidR="00C97AF7" w:rsidRPr="00E63FDF">
        <w:rPr>
          <w:rFonts w:asciiTheme="majorBidi" w:hAnsiTheme="majorBidi" w:cstheme="majorBidi"/>
          <w:bCs/>
        </w:rPr>
        <w:t xml:space="preserve">nekā neparasta vai prettiesiska </w:t>
      </w:r>
      <w:r w:rsidR="009C326F" w:rsidRPr="00E63FDF">
        <w:rPr>
          <w:rFonts w:asciiTheme="majorBidi" w:hAnsiTheme="majorBidi" w:cstheme="majorBidi"/>
          <w:bCs/>
        </w:rPr>
        <w:t>tajā</w:t>
      </w:r>
      <w:r w:rsidR="00C97AF7" w:rsidRPr="00E63FDF">
        <w:rPr>
          <w:rFonts w:asciiTheme="majorBidi" w:hAnsiTheme="majorBidi" w:cstheme="majorBidi"/>
          <w:bCs/>
        </w:rPr>
        <w:t xml:space="preserve">, </w:t>
      </w:r>
      <w:r w:rsidR="009C326F" w:rsidRPr="00E63FDF">
        <w:rPr>
          <w:rFonts w:asciiTheme="majorBidi" w:hAnsiTheme="majorBidi" w:cstheme="majorBidi"/>
          <w:bCs/>
        </w:rPr>
        <w:t>ka</w:t>
      </w:r>
      <w:r w:rsidR="00C97AF7" w:rsidRPr="00E63FDF">
        <w:rPr>
          <w:rFonts w:asciiTheme="majorBidi" w:hAnsiTheme="majorBidi" w:cstheme="majorBidi"/>
          <w:bCs/>
        </w:rPr>
        <w:t xml:space="preserve"> uzņēmējs, vienai viņa kapitālsabiedrībai nonākot </w:t>
      </w:r>
      <w:r w:rsidR="0025787A" w:rsidRPr="00E63FDF">
        <w:rPr>
          <w:rFonts w:asciiTheme="majorBidi" w:hAnsiTheme="majorBidi" w:cstheme="majorBidi"/>
          <w:bCs/>
        </w:rPr>
        <w:t xml:space="preserve">finansiālās </w:t>
      </w:r>
      <w:r w:rsidR="00C97AF7" w:rsidRPr="00E63FDF">
        <w:rPr>
          <w:rFonts w:asciiTheme="majorBidi" w:hAnsiTheme="majorBidi" w:cstheme="majorBidi"/>
          <w:bCs/>
        </w:rPr>
        <w:t xml:space="preserve">grūtībās, nolemj attīstīt uzņēmējdarbību citā savā kapitālsabiedrībā ar biznesa modeli, kas viņam ir zināms (sk. </w:t>
      </w:r>
      <w:r w:rsidR="00C97AF7" w:rsidRPr="00E63FDF">
        <w:rPr>
          <w:rFonts w:asciiTheme="majorBidi" w:hAnsiTheme="majorBidi" w:cstheme="majorBidi"/>
          <w:bCs/>
          <w:i/>
          <w:iCs/>
        </w:rPr>
        <w:t xml:space="preserve">šā sprieduma </w:t>
      </w:r>
      <w:r w:rsidR="00524CBF" w:rsidRPr="00E63FDF">
        <w:rPr>
          <w:rFonts w:asciiTheme="majorBidi" w:hAnsiTheme="majorBidi" w:cstheme="majorBidi"/>
          <w:bCs/>
          <w:i/>
          <w:iCs/>
        </w:rPr>
        <w:t>4.5. un 4.9. punktu</w:t>
      </w:r>
      <w:r w:rsidR="00524CBF" w:rsidRPr="00E63FDF">
        <w:rPr>
          <w:rFonts w:asciiTheme="majorBidi" w:hAnsiTheme="majorBidi" w:cstheme="majorBidi"/>
          <w:bCs/>
        </w:rPr>
        <w:t>)</w:t>
      </w:r>
      <w:r w:rsidR="00C97AF7" w:rsidRPr="00E63FDF">
        <w:rPr>
          <w:rFonts w:asciiTheme="majorBidi" w:hAnsiTheme="majorBidi" w:cstheme="majorBidi"/>
          <w:bCs/>
        </w:rPr>
        <w:t>.</w:t>
      </w:r>
    </w:p>
    <w:p w14:paraId="6939B8E1" w14:textId="6AB200AA" w:rsidR="00577191" w:rsidRPr="00E63FDF" w:rsidRDefault="00577191" w:rsidP="00E63FDF">
      <w:pPr>
        <w:spacing w:line="276" w:lineRule="auto"/>
        <w:ind w:firstLine="709"/>
        <w:jc w:val="both"/>
        <w:rPr>
          <w:rFonts w:asciiTheme="majorBidi" w:hAnsiTheme="majorBidi" w:cstheme="majorBidi"/>
          <w:bCs/>
        </w:rPr>
      </w:pPr>
      <w:r w:rsidRPr="00E63FDF">
        <w:rPr>
          <w:rFonts w:asciiTheme="majorBidi" w:hAnsiTheme="majorBidi" w:cstheme="majorBidi"/>
          <w:bCs/>
        </w:rPr>
        <w:t>[9.4.1] </w:t>
      </w:r>
      <w:r w:rsidR="00AE721A" w:rsidRPr="00E63FDF">
        <w:rPr>
          <w:rFonts w:asciiTheme="majorBidi" w:hAnsiTheme="majorBidi" w:cstheme="majorBidi"/>
          <w:bCs/>
        </w:rPr>
        <w:t>T</w:t>
      </w:r>
      <w:r w:rsidR="00C83D57" w:rsidRPr="00E63FDF">
        <w:rPr>
          <w:rFonts w:asciiTheme="majorBidi" w:hAnsiTheme="majorBidi" w:cstheme="majorBidi"/>
          <w:bCs/>
        </w:rPr>
        <w:t>aču</w:t>
      </w:r>
      <w:r w:rsidR="00AE721A" w:rsidRPr="00E63FDF">
        <w:rPr>
          <w:rFonts w:asciiTheme="majorBidi" w:hAnsiTheme="majorBidi" w:cstheme="majorBidi"/>
          <w:bCs/>
        </w:rPr>
        <w:t xml:space="preserve">, pirmkārt, Senāta spriedumā, uz kuru atsaukusies apgabaltiesa, argumentējot nepieciešamību </w:t>
      </w:r>
      <w:r w:rsidR="005E5761" w:rsidRPr="00E63FDF">
        <w:rPr>
          <w:rFonts w:asciiTheme="majorBidi" w:hAnsiTheme="majorBidi" w:cstheme="majorBidi"/>
          <w:bCs/>
        </w:rPr>
        <w:t>nošķirt Komerclikuma 20. un 169. pantā regulētos tiesību institūtus,</w:t>
      </w:r>
      <w:r w:rsidR="006D7423" w:rsidRPr="00E63FDF">
        <w:rPr>
          <w:rFonts w:asciiTheme="majorBidi" w:hAnsiTheme="majorBidi" w:cstheme="majorBidi"/>
          <w:bCs/>
        </w:rPr>
        <w:t xml:space="preserve"> ir atzīts, ka Komerclikuma 20. pantā ietvertajā uzņēmuma pārejas regulējumā nav paredzēta nedz uzņēmumu nodevušās </w:t>
      </w:r>
      <w:r w:rsidR="007B626D" w:rsidRPr="00E63FDF">
        <w:rPr>
          <w:rFonts w:asciiTheme="majorBidi" w:hAnsiTheme="majorBidi" w:cstheme="majorBidi"/>
          <w:bCs/>
        </w:rPr>
        <w:t>kapitāl</w:t>
      </w:r>
      <w:r w:rsidR="006D7423" w:rsidRPr="00E63FDF">
        <w:rPr>
          <w:rFonts w:asciiTheme="majorBidi" w:hAnsiTheme="majorBidi" w:cstheme="majorBidi"/>
          <w:bCs/>
        </w:rPr>
        <w:t>sabiedrības valdes locekļa, nedz šādas sabiedrības dalībnieka atbildība</w:t>
      </w:r>
      <w:r w:rsidR="00E97639" w:rsidRPr="00E63FDF">
        <w:rPr>
          <w:rFonts w:asciiTheme="majorBidi" w:hAnsiTheme="majorBidi" w:cstheme="majorBidi"/>
          <w:bCs/>
        </w:rPr>
        <w:t xml:space="preserve"> par visām ieguvējam nodot</w:t>
      </w:r>
      <w:r w:rsidR="000B2586" w:rsidRPr="00E63FDF">
        <w:rPr>
          <w:rFonts w:asciiTheme="majorBidi" w:hAnsiTheme="majorBidi" w:cstheme="majorBidi"/>
          <w:bCs/>
        </w:rPr>
        <w:t>aj</w:t>
      </w:r>
      <w:r w:rsidR="00E97639" w:rsidRPr="00E63FDF">
        <w:rPr>
          <w:rFonts w:asciiTheme="majorBidi" w:hAnsiTheme="majorBidi" w:cstheme="majorBidi"/>
          <w:bCs/>
        </w:rPr>
        <w:t>ā uzņēmum</w:t>
      </w:r>
      <w:r w:rsidR="000B2586" w:rsidRPr="00E63FDF">
        <w:rPr>
          <w:rFonts w:asciiTheme="majorBidi" w:hAnsiTheme="majorBidi" w:cstheme="majorBidi"/>
          <w:bCs/>
        </w:rPr>
        <w:t>ā ietilpstošajām</w:t>
      </w:r>
      <w:r w:rsidR="00E97639" w:rsidRPr="00E63FDF">
        <w:rPr>
          <w:rFonts w:asciiTheme="majorBidi" w:hAnsiTheme="majorBidi" w:cstheme="majorBidi"/>
          <w:bCs/>
        </w:rPr>
        <w:t xml:space="preserve"> saistībām, tāpēc </w:t>
      </w:r>
      <w:r w:rsidR="004F27F2" w:rsidRPr="00E63FDF">
        <w:rPr>
          <w:rFonts w:asciiTheme="majorBidi" w:hAnsiTheme="majorBidi" w:cstheme="majorBidi"/>
          <w:bCs/>
        </w:rPr>
        <w:t>minētā</w:t>
      </w:r>
      <w:r w:rsidR="00E97639" w:rsidRPr="00E63FDF">
        <w:rPr>
          <w:rFonts w:asciiTheme="majorBidi" w:hAnsiTheme="majorBidi" w:cstheme="majorBidi"/>
          <w:bCs/>
        </w:rPr>
        <w:t xml:space="preserve"> norma neregulē </w:t>
      </w:r>
      <w:r w:rsidR="004F27F2" w:rsidRPr="00E63FDF">
        <w:rPr>
          <w:rFonts w:asciiTheme="majorBidi" w:hAnsiTheme="majorBidi" w:cstheme="majorBidi"/>
          <w:bCs/>
        </w:rPr>
        <w:t>šīs</w:t>
      </w:r>
      <w:r w:rsidR="00E97639" w:rsidRPr="00E63FDF">
        <w:rPr>
          <w:rFonts w:asciiTheme="majorBidi" w:hAnsiTheme="majorBidi" w:cstheme="majorBidi"/>
          <w:bCs/>
        </w:rPr>
        <w:t xml:space="preserve"> sabiedrības valdes locekļa un uzņēmuma ieguvēja solidāru atbildību par minētajām saistībām (sk. </w:t>
      </w:r>
      <w:bookmarkStart w:id="5" w:name="_Hlk204624443"/>
      <w:r w:rsidR="00E97639" w:rsidRPr="00E63FDF">
        <w:rPr>
          <w:rFonts w:asciiTheme="majorBidi" w:hAnsiTheme="majorBidi" w:cstheme="majorBidi"/>
          <w:bCs/>
          <w:i/>
          <w:iCs/>
        </w:rPr>
        <w:t>Senāta 2017. gada 9. novembra sprieduma lietā Nr. SKC-340/2017,</w:t>
      </w:r>
      <w:bookmarkEnd w:id="5"/>
      <w:r w:rsidR="00E97639" w:rsidRPr="00E63FDF">
        <w:rPr>
          <w:rFonts w:asciiTheme="majorBidi" w:hAnsiTheme="majorBidi" w:cstheme="majorBidi"/>
          <w:bCs/>
          <w:i/>
          <w:iCs/>
        </w:rPr>
        <w:t xml:space="preserve"> ECLI:LV:AT:2017:1109.C33355814.2.S, 7.2. un 7.3. punktu</w:t>
      </w:r>
      <w:r w:rsidR="00E97639" w:rsidRPr="00E63FDF">
        <w:rPr>
          <w:rFonts w:asciiTheme="majorBidi" w:hAnsiTheme="majorBidi" w:cstheme="majorBidi"/>
          <w:bCs/>
        </w:rPr>
        <w:t>).</w:t>
      </w:r>
    </w:p>
    <w:p w14:paraId="7B707B20" w14:textId="2643E50A" w:rsidR="0025787A" w:rsidRPr="00E63FDF" w:rsidRDefault="00B524CC"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Tajā pašā laikā Senāts </w:t>
      </w:r>
      <w:r w:rsidR="00FB43F8" w:rsidRPr="00E63FDF">
        <w:rPr>
          <w:rFonts w:asciiTheme="majorBidi" w:hAnsiTheme="majorBidi" w:cstheme="majorBidi"/>
          <w:bCs/>
        </w:rPr>
        <w:t>minētajā</w:t>
      </w:r>
      <w:r w:rsidRPr="00E63FDF">
        <w:rPr>
          <w:rFonts w:asciiTheme="majorBidi" w:hAnsiTheme="majorBidi" w:cstheme="majorBidi"/>
          <w:bCs/>
        </w:rPr>
        <w:t xml:space="preserve"> spriedumā </w:t>
      </w:r>
      <w:r w:rsidR="000B2586" w:rsidRPr="00E63FDF">
        <w:rPr>
          <w:rFonts w:asciiTheme="majorBidi" w:hAnsiTheme="majorBidi" w:cstheme="majorBidi"/>
          <w:bCs/>
        </w:rPr>
        <w:t xml:space="preserve">nebūt </w:t>
      </w:r>
      <w:r w:rsidRPr="00E63FDF">
        <w:rPr>
          <w:rFonts w:asciiTheme="majorBidi" w:hAnsiTheme="majorBidi" w:cstheme="majorBidi"/>
          <w:bCs/>
        </w:rPr>
        <w:t xml:space="preserve">nav atzinis, ka tad, ja uzņēmuma pārejā iesaistītajām </w:t>
      </w:r>
      <w:r w:rsidR="007B626D" w:rsidRPr="00E63FDF">
        <w:rPr>
          <w:rFonts w:asciiTheme="majorBidi" w:hAnsiTheme="majorBidi" w:cstheme="majorBidi"/>
          <w:bCs/>
        </w:rPr>
        <w:t>kapitāl</w:t>
      </w:r>
      <w:r w:rsidRPr="00E63FDF">
        <w:rPr>
          <w:rFonts w:asciiTheme="majorBidi" w:hAnsiTheme="majorBidi" w:cstheme="majorBidi"/>
          <w:bCs/>
        </w:rPr>
        <w:t xml:space="preserve">sabiedrībām ir viens un tas pats vienīgais dalībnieks un valdes loceklis, </w:t>
      </w:r>
      <w:r w:rsidR="0025787A" w:rsidRPr="00E63FDF">
        <w:rPr>
          <w:rFonts w:asciiTheme="majorBidi" w:hAnsiTheme="majorBidi" w:cstheme="majorBidi"/>
          <w:bCs/>
        </w:rPr>
        <w:t xml:space="preserve">tiesai </w:t>
      </w:r>
      <w:r w:rsidRPr="00E63FDF">
        <w:rPr>
          <w:rFonts w:asciiTheme="majorBidi" w:hAnsiTheme="majorBidi" w:cstheme="majorBidi"/>
          <w:bCs/>
        </w:rPr>
        <w:t xml:space="preserve">vispār nav </w:t>
      </w:r>
      <w:r w:rsidR="007B626D" w:rsidRPr="00E63FDF">
        <w:rPr>
          <w:rFonts w:asciiTheme="majorBidi" w:hAnsiTheme="majorBidi" w:cstheme="majorBidi"/>
          <w:bCs/>
        </w:rPr>
        <w:t xml:space="preserve">nekāda juridiska </w:t>
      </w:r>
      <w:r w:rsidRPr="00E63FDF">
        <w:rPr>
          <w:rFonts w:asciiTheme="majorBidi" w:hAnsiTheme="majorBidi" w:cstheme="majorBidi"/>
          <w:bCs/>
        </w:rPr>
        <w:t xml:space="preserve">pamata vērtēt šāda dalībnieka un valdes locekļa </w:t>
      </w:r>
      <w:r w:rsidR="00FB43F8" w:rsidRPr="00E63FDF">
        <w:rPr>
          <w:rFonts w:asciiTheme="majorBidi" w:hAnsiTheme="majorBidi" w:cstheme="majorBidi"/>
          <w:bCs/>
        </w:rPr>
        <w:t>statusu un rīcību</w:t>
      </w:r>
      <w:r w:rsidRPr="00E63FDF">
        <w:rPr>
          <w:rFonts w:asciiTheme="majorBidi" w:hAnsiTheme="majorBidi" w:cstheme="majorBidi"/>
          <w:bCs/>
        </w:rPr>
        <w:t xml:space="preserve"> kopsakarā ar pārējiem lietas apstākļiem</w:t>
      </w:r>
      <w:r w:rsidR="0025787A" w:rsidRPr="00E63FDF">
        <w:rPr>
          <w:rFonts w:asciiTheme="majorBidi" w:hAnsiTheme="majorBidi" w:cstheme="majorBidi"/>
          <w:bCs/>
        </w:rPr>
        <w:t>, ja celtās prasības priekšmets ir uzņēmuma pārejas konstatēšana.</w:t>
      </w:r>
    </w:p>
    <w:p w14:paraId="5AFEBC2E" w14:textId="5EC9C092" w:rsidR="00577191" w:rsidRPr="00E63FDF" w:rsidRDefault="00577191" w:rsidP="00E63FDF">
      <w:pPr>
        <w:spacing w:line="276" w:lineRule="auto"/>
        <w:ind w:firstLine="709"/>
        <w:jc w:val="both"/>
        <w:rPr>
          <w:rFonts w:asciiTheme="majorBidi" w:hAnsiTheme="majorBidi" w:cstheme="majorBidi"/>
          <w:bCs/>
        </w:rPr>
      </w:pPr>
      <w:r w:rsidRPr="00E63FDF">
        <w:rPr>
          <w:rFonts w:asciiTheme="majorBidi" w:hAnsiTheme="majorBidi" w:cstheme="majorBidi"/>
          <w:bCs/>
        </w:rPr>
        <w:t>[9.4.2] </w:t>
      </w:r>
      <w:r w:rsidR="009D2D8B" w:rsidRPr="00E63FDF">
        <w:rPr>
          <w:rFonts w:asciiTheme="majorBidi" w:hAnsiTheme="majorBidi" w:cstheme="majorBidi"/>
          <w:bCs/>
        </w:rPr>
        <w:t xml:space="preserve">Otrkārt, </w:t>
      </w:r>
      <w:r w:rsidR="009D0A7B" w:rsidRPr="00E63FDF">
        <w:rPr>
          <w:rFonts w:asciiTheme="majorBidi" w:hAnsiTheme="majorBidi" w:cstheme="majorBidi"/>
          <w:bCs/>
        </w:rPr>
        <w:t xml:space="preserve">vispārīgi </w:t>
      </w:r>
      <w:r w:rsidR="009D2D8B" w:rsidRPr="00E63FDF">
        <w:rPr>
          <w:rFonts w:asciiTheme="majorBidi" w:hAnsiTheme="majorBidi" w:cstheme="majorBidi"/>
          <w:bCs/>
        </w:rPr>
        <w:t>var piekrist apgabaltiesas secinājumam, ka situācija, kurā viena un tā pati fiziskā persona ir vienīgais dalībnieks un valdes loceklis vienlaikus divā</w:t>
      </w:r>
      <w:r w:rsidR="00FB43F8" w:rsidRPr="00E63FDF">
        <w:rPr>
          <w:rFonts w:asciiTheme="majorBidi" w:hAnsiTheme="majorBidi" w:cstheme="majorBidi"/>
          <w:bCs/>
        </w:rPr>
        <w:t>m</w:t>
      </w:r>
      <w:r w:rsidR="009D2D8B" w:rsidRPr="00E63FDF">
        <w:rPr>
          <w:rFonts w:asciiTheme="majorBidi" w:hAnsiTheme="majorBidi" w:cstheme="majorBidi"/>
          <w:bCs/>
        </w:rPr>
        <w:t xml:space="preserve"> vai vairāk</w:t>
      </w:r>
      <w:r w:rsidR="000B2586" w:rsidRPr="00E63FDF">
        <w:rPr>
          <w:rFonts w:asciiTheme="majorBidi" w:hAnsiTheme="majorBidi" w:cstheme="majorBidi"/>
          <w:bCs/>
        </w:rPr>
        <w:t>ā</w:t>
      </w:r>
      <w:r w:rsidR="00FB43F8" w:rsidRPr="00E63FDF">
        <w:rPr>
          <w:rFonts w:asciiTheme="majorBidi" w:hAnsiTheme="majorBidi" w:cstheme="majorBidi"/>
          <w:bCs/>
        </w:rPr>
        <w:t>m</w:t>
      </w:r>
      <w:r w:rsidR="009D2D8B" w:rsidRPr="00E63FDF">
        <w:rPr>
          <w:rFonts w:asciiTheme="majorBidi" w:hAnsiTheme="majorBidi" w:cstheme="majorBidi"/>
          <w:bCs/>
        </w:rPr>
        <w:t xml:space="preserve"> kapitālsabiedrībā</w:t>
      </w:r>
      <w:r w:rsidR="00FB43F8" w:rsidRPr="00E63FDF">
        <w:rPr>
          <w:rFonts w:asciiTheme="majorBidi" w:hAnsiTheme="majorBidi" w:cstheme="majorBidi"/>
          <w:bCs/>
        </w:rPr>
        <w:t>m</w:t>
      </w:r>
      <w:r w:rsidR="009D2D8B" w:rsidRPr="00E63FDF">
        <w:rPr>
          <w:rFonts w:asciiTheme="majorBidi" w:hAnsiTheme="majorBidi" w:cstheme="majorBidi"/>
          <w:bCs/>
        </w:rPr>
        <w:t>, nav netipiska.</w:t>
      </w:r>
    </w:p>
    <w:p w14:paraId="13541F88" w14:textId="5F4511FF" w:rsidR="00577191" w:rsidRPr="00E63FDF" w:rsidRDefault="009D2D8B"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Tajā pašā laikā Senāts nepiekrīt apgabaltiesas secinājumam, ka tad, ja </w:t>
      </w:r>
      <w:r w:rsidR="007B626D" w:rsidRPr="00E63FDF">
        <w:rPr>
          <w:rFonts w:asciiTheme="majorBidi" w:hAnsiTheme="majorBidi" w:cstheme="majorBidi"/>
          <w:bCs/>
        </w:rPr>
        <w:t>vienīgais dalībnieks un valdes loceklis</w:t>
      </w:r>
      <w:r w:rsidRPr="00E63FDF">
        <w:rPr>
          <w:rFonts w:asciiTheme="majorBidi" w:hAnsiTheme="majorBidi" w:cstheme="majorBidi"/>
          <w:bCs/>
        </w:rPr>
        <w:t xml:space="preserve">, vienai no kapitālsabiedrībām nonākot grūtībās, nolemj attīstīt un paplašināt saimniecisko darbību otrā </w:t>
      </w:r>
      <w:r w:rsidR="007B626D" w:rsidRPr="00E63FDF">
        <w:rPr>
          <w:rFonts w:asciiTheme="majorBidi" w:hAnsiTheme="majorBidi" w:cstheme="majorBidi"/>
          <w:bCs/>
        </w:rPr>
        <w:t>viņa</w:t>
      </w:r>
      <w:r w:rsidR="00FB43F8" w:rsidRPr="00E63FDF">
        <w:rPr>
          <w:rFonts w:asciiTheme="majorBidi" w:hAnsiTheme="majorBidi" w:cstheme="majorBidi"/>
          <w:bCs/>
        </w:rPr>
        <w:t xml:space="preserve"> pilnīgā kontrolē esošā </w:t>
      </w:r>
      <w:r w:rsidRPr="00E63FDF">
        <w:rPr>
          <w:rFonts w:asciiTheme="majorBidi" w:hAnsiTheme="majorBidi" w:cstheme="majorBidi"/>
          <w:bCs/>
        </w:rPr>
        <w:t>kapitālsabiedrībā ar viņa</w:t>
      </w:r>
      <w:r w:rsidR="007B626D" w:rsidRPr="00E63FDF">
        <w:rPr>
          <w:rFonts w:asciiTheme="majorBidi" w:hAnsiTheme="majorBidi" w:cstheme="majorBidi"/>
          <w:bCs/>
        </w:rPr>
        <w:t>m</w:t>
      </w:r>
      <w:r w:rsidRPr="00E63FDF">
        <w:rPr>
          <w:rFonts w:asciiTheme="majorBidi" w:hAnsiTheme="majorBidi" w:cstheme="majorBidi"/>
          <w:bCs/>
        </w:rPr>
        <w:t xml:space="preserve"> jau zināmo biznesa modeli, </w:t>
      </w:r>
      <w:r w:rsidR="00FB43F8" w:rsidRPr="00E63FDF">
        <w:rPr>
          <w:rFonts w:asciiTheme="majorBidi" w:hAnsiTheme="majorBidi" w:cstheme="majorBidi"/>
          <w:bCs/>
        </w:rPr>
        <w:t xml:space="preserve">šāda situācija </w:t>
      </w:r>
      <w:r w:rsidRPr="00E63FDF">
        <w:rPr>
          <w:rFonts w:asciiTheme="majorBidi" w:hAnsiTheme="majorBidi" w:cstheme="majorBidi"/>
          <w:bCs/>
        </w:rPr>
        <w:t xml:space="preserve">nekādos apstākļos </w:t>
      </w:r>
      <w:r w:rsidRPr="00E63FDF">
        <w:rPr>
          <w:rFonts w:asciiTheme="majorBidi" w:hAnsiTheme="majorBidi" w:cstheme="majorBidi"/>
          <w:bCs/>
        </w:rPr>
        <w:lastRenderedPageBreak/>
        <w:t xml:space="preserve">nevarētu tikt kvalificēta kā neparasta vai prettiesiska. Gluži pretēji, ja vienīgais </w:t>
      </w:r>
      <w:r w:rsidR="00B40DF0" w:rsidRPr="00E63FDF">
        <w:rPr>
          <w:rFonts w:asciiTheme="majorBidi" w:hAnsiTheme="majorBidi" w:cstheme="majorBidi"/>
          <w:bCs/>
        </w:rPr>
        <w:t xml:space="preserve">patiesais </w:t>
      </w:r>
      <w:r w:rsidRPr="00E63FDF">
        <w:rPr>
          <w:rFonts w:asciiTheme="majorBidi" w:hAnsiTheme="majorBidi" w:cstheme="majorBidi"/>
          <w:bCs/>
        </w:rPr>
        <w:t xml:space="preserve">labuma guvējs un </w:t>
      </w:r>
      <w:r w:rsidR="001669BC" w:rsidRPr="00E63FDF">
        <w:rPr>
          <w:rFonts w:asciiTheme="majorBidi" w:hAnsiTheme="majorBidi" w:cstheme="majorBidi"/>
          <w:bCs/>
        </w:rPr>
        <w:t>valdes loceklis</w:t>
      </w:r>
      <w:r w:rsidR="00C902F9" w:rsidRPr="00E63FDF">
        <w:rPr>
          <w:rFonts w:asciiTheme="majorBidi" w:hAnsiTheme="majorBidi" w:cstheme="majorBidi"/>
          <w:bCs/>
        </w:rPr>
        <w:t xml:space="preserve"> </w:t>
      </w:r>
      <w:r w:rsidR="00577191" w:rsidRPr="00E63FDF">
        <w:rPr>
          <w:rFonts w:asciiTheme="majorBidi" w:hAnsiTheme="majorBidi" w:cstheme="majorBidi"/>
          <w:bCs/>
        </w:rPr>
        <w:t xml:space="preserve">ar šādu savu rīcību patiesībā </w:t>
      </w:r>
      <w:r w:rsidR="00D809A7" w:rsidRPr="00E63FDF">
        <w:rPr>
          <w:rFonts w:asciiTheme="majorBidi" w:hAnsiTheme="majorBidi" w:cstheme="majorBidi"/>
          <w:bCs/>
        </w:rPr>
        <w:t>būs</w:t>
      </w:r>
      <w:r w:rsidR="00577191" w:rsidRPr="00E63FDF">
        <w:rPr>
          <w:rFonts w:asciiTheme="majorBidi" w:hAnsiTheme="majorBidi" w:cstheme="majorBidi"/>
          <w:bCs/>
        </w:rPr>
        <w:t xml:space="preserve"> īstenojis vienas kapitālsabiedrības aktīvu un</w:t>
      </w:r>
      <w:r w:rsidRPr="00E63FDF">
        <w:rPr>
          <w:rFonts w:asciiTheme="majorBidi" w:hAnsiTheme="majorBidi" w:cstheme="majorBidi"/>
          <w:bCs/>
        </w:rPr>
        <w:t xml:space="preserve"> </w:t>
      </w:r>
      <w:r w:rsidR="00577191" w:rsidRPr="00E63FDF">
        <w:rPr>
          <w:rFonts w:asciiTheme="majorBidi" w:hAnsiTheme="majorBidi" w:cstheme="majorBidi"/>
          <w:bCs/>
        </w:rPr>
        <w:t xml:space="preserve">citu saimniecisko labumu apslēptu </w:t>
      </w:r>
      <w:r w:rsidR="00443631" w:rsidRPr="00E63FDF">
        <w:rPr>
          <w:rFonts w:asciiTheme="majorBidi" w:hAnsiTheme="majorBidi" w:cstheme="majorBidi"/>
          <w:bCs/>
        </w:rPr>
        <w:t>„</w:t>
      </w:r>
      <w:r w:rsidR="00AF7FA3" w:rsidRPr="00E63FDF">
        <w:rPr>
          <w:rFonts w:asciiTheme="majorBidi" w:hAnsiTheme="majorBidi" w:cstheme="majorBidi"/>
          <w:bCs/>
        </w:rPr>
        <w:t>pārbīdi</w:t>
      </w:r>
      <w:r w:rsidR="00443631" w:rsidRPr="00E63FDF">
        <w:rPr>
          <w:rFonts w:asciiTheme="majorBidi" w:hAnsiTheme="majorBidi" w:cstheme="majorBidi"/>
          <w:bCs/>
        </w:rPr>
        <w:t>”</w:t>
      </w:r>
      <w:r w:rsidR="00F335E6" w:rsidRPr="00E63FDF">
        <w:rPr>
          <w:rFonts w:asciiTheme="majorBidi" w:hAnsiTheme="majorBidi" w:cstheme="majorBidi"/>
          <w:bCs/>
        </w:rPr>
        <w:t xml:space="preserve"> jeb pāreju citai viņa pilnīgā kontrolē esošai kapitālsabiedrībai, lai pasargātu mantu </w:t>
      </w:r>
      <w:r w:rsidR="00D809A7" w:rsidRPr="00E63FDF">
        <w:rPr>
          <w:rFonts w:asciiTheme="majorBidi" w:hAnsiTheme="majorBidi" w:cstheme="majorBidi"/>
          <w:bCs/>
        </w:rPr>
        <w:t>n</w:t>
      </w:r>
      <w:r w:rsidR="00F335E6" w:rsidRPr="00E63FDF">
        <w:rPr>
          <w:rFonts w:asciiTheme="majorBidi" w:hAnsiTheme="majorBidi" w:cstheme="majorBidi"/>
          <w:bCs/>
        </w:rPr>
        <w:t>o kreditoru vērstās piedziņas un turpinātu saimniecisko darbību ar šīs citas kapitālsabiedrības palīdzību</w:t>
      </w:r>
      <w:r w:rsidR="00C902F9" w:rsidRPr="00E63FDF">
        <w:rPr>
          <w:rFonts w:asciiTheme="majorBidi" w:hAnsiTheme="majorBidi" w:cstheme="majorBidi"/>
          <w:bCs/>
        </w:rPr>
        <w:t xml:space="preserve">, tādējādi </w:t>
      </w:r>
      <w:r w:rsidR="00577191" w:rsidRPr="00E63FDF">
        <w:rPr>
          <w:rFonts w:asciiTheme="majorBidi" w:hAnsiTheme="majorBidi" w:cstheme="majorBidi"/>
          <w:bCs/>
        </w:rPr>
        <w:t xml:space="preserve">aizskarot pirmās kapitālsabiedrības kreditoru tiesības un intereses, šāda rīcība </w:t>
      </w:r>
      <w:r w:rsidR="00D809A7" w:rsidRPr="00E63FDF">
        <w:rPr>
          <w:rFonts w:asciiTheme="majorBidi" w:hAnsiTheme="majorBidi" w:cstheme="majorBidi"/>
          <w:bCs/>
        </w:rPr>
        <w:t>nebūs</w:t>
      </w:r>
      <w:r w:rsidR="00577191" w:rsidRPr="00E63FDF">
        <w:rPr>
          <w:rFonts w:asciiTheme="majorBidi" w:hAnsiTheme="majorBidi" w:cstheme="majorBidi"/>
          <w:bCs/>
        </w:rPr>
        <w:t xml:space="preserve"> nedz juridiski attaisnojama, nedz tiesiski aizsargājama. </w:t>
      </w:r>
      <w:r w:rsidR="0052298B" w:rsidRPr="00E63FDF">
        <w:rPr>
          <w:rFonts w:asciiTheme="majorBidi" w:hAnsiTheme="majorBidi" w:cstheme="majorBidi"/>
          <w:bCs/>
        </w:rPr>
        <w:t xml:space="preserve">Šādā gadījumā </w:t>
      </w:r>
      <w:r w:rsidR="00D809A7" w:rsidRPr="00E63FDF">
        <w:rPr>
          <w:rFonts w:asciiTheme="majorBidi" w:hAnsiTheme="majorBidi" w:cstheme="majorBidi"/>
          <w:bCs/>
        </w:rPr>
        <w:t>būs</w:t>
      </w:r>
      <w:r w:rsidR="0052298B" w:rsidRPr="00E63FDF">
        <w:rPr>
          <w:rFonts w:asciiTheme="majorBidi" w:hAnsiTheme="majorBidi" w:cstheme="majorBidi"/>
          <w:bCs/>
        </w:rPr>
        <w:t xml:space="preserve"> piemērojams Komerclikuma 20. pants</w:t>
      </w:r>
      <w:r w:rsidR="00AF7FA3" w:rsidRPr="00E63FDF">
        <w:rPr>
          <w:rFonts w:asciiTheme="majorBidi" w:hAnsiTheme="majorBidi" w:cstheme="majorBidi"/>
          <w:bCs/>
        </w:rPr>
        <w:t xml:space="preserve"> un</w:t>
      </w:r>
      <w:r w:rsidR="0052298B" w:rsidRPr="00E63FDF">
        <w:rPr>
          <w:rFonts w:asciiTheme="majorBidi" w:hAnsiTheme="majorBidi" w:cstheme="majorBidi"/>
          <w:bCs/>
        </w:rPr>
        <w:t xml:space="preserve"> tajā paredzēt</w:t>
      </w:r>
      <w:r w:rsidR="00AF7FA3" w:rsidRPr="00E63FDF">
        <w:rPr>
          <w:rFonts w:asciiTheme="majorBidi" w:hAnsiTheme="majorBidi" w:cstheme="majorBidi"/>
          <w:bCs/>
        </w:rPr>
        <w:t>ās tiesiskās sekas</w:t>
      </w:r>
      <w:r w:rsidR="0052298B" w:rsidRPr="00E63FDF">
        <w:rPr>
          <w:rFonts w:asciiTheme="majorBidi" w:hAnsiTheme="majorBidi" w:cstheme="majorBidi"/>
          <w:bCs/>
        </w:rPr>
        <w:t>.</w:t>
      </w:r>
    </w:p>
    <w:p w14:paraId="447719F1" w14:textId="7B9CEE39" w:rsidR="00577191" w:rsidRPr="00E63FDF" w:rsidRDefault="000B2586"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Salīdzinājumam jānorāda, ka </w:t>
      </w:r>
      <w:r w:rsidR="009B08CB" w:rsidRPr="00E63FDF">
        <w:rPr>
          <w:rFonts w:asciiTheme="majorBidi" w:hAnsiTheme="majorBidi" w:cstheme="majorBidi"/>
          <w:bCs/>
        </w:rPr>
        <w:t xml:space="preserve">atsevišķu </w:t>
      </w:r>
      <w:r w:rsidR="00577191" w:rsidRPr="00E63FDF">
        <w:rPr>
          <w:rFonts w:asciiTheme="majorBidi" w:hAnsiTheme="majorBidi" w:cstheme="majorBidi"/>
          <w:bCs/>
        </w:rPr>
        <w:t xml:space="preserve">mantisku labumu vai </w:t>
      </w:r>
      <w:r w:rsidR="009B08CB" w:rsidRPr="00E63FDF">
        <w:rPr>
          <w:rFonts w:asciiTheme="majorBidi" w:hAnsiTheme="majorBidi" w:cstheme="majorBidi"/>
          <w:bCs/>
        </w:rPr>
        <w:t xml:space="preserve">pat </w:t>
      </w:r>
      <w:r w:rsidR="00D809A7" w:rsidRPr="00E63FDF">
        <w:rPr>
          <w:rFonts w:asciiTheme="majorBidi" w:hAnsiTheme="majorBidi" w:cstheme="majorBidi"/>
          <w:bCs/>
        </w:rPr>
        <w:t xml:space="preserve">vairāku </w:t>
      </w:r>
      <w:r w:rsidR="009B08CB" w:rsidRPr="00E63FDF">
        <w:rPr>
          <w:rFonts w:asciiTheme="majorBidi" w:hAnsiTheme="majorBidi" w:cstheme="majorBidi"/>
          <w:bCs/>
        </w:rPr>
        <w:t>mantisku labumu kopuma</w:t>
      </w:r>
      <w:r w:rsidR="00577191" w:rsidRPr="00E63FDF">
        <w:rPr>
          <w:rFonts w:asciiTheme="majorBidi" w:hAnsiTheme="majorBidi" w:cstheme="majorBidi"/>
          <w:bCs/>
        </w:rPr>
        <w:t xml:space="preserve"> atsavināšana</w:t>
      </w:r>
      <w:r w:rsidRPr="00E63FDF">
        <w:rPr>
          <w:rFonts w:asciiTheme="majorBidi" w:hAnsiTheme="majorBidi" w:cstheme="majorBidi"/>
          <w:bCs/>
        </w:rPr>
        <w:t xml:space="preserve">, </w:t>
      </w:r>
      <w:r w:rsidR="009B08CB" w:rsidRPr="00E63FDF">
        <w:rPr>
          <w:rFonts w:asciiTheme="majorBidi" w:hAnsiTheme="majorBidi" w:cstheme="majorBidi"/>
          <w:bCs/>
        </w:rPr>
        <w:t>ja to izdarījusi persona, kurai</w:t>
      </w:r>
      <w:r w:rsidRPr="00E63FDF">
        <w:rPr>
          <w:rFonts w:asciiTheme="majorBidi" w:hAnsiTheme="majorBidi" w:cstheme="majorBidi"/>
          <w:bCs/>
        </w:rPr>
        <w:t xml:space="preserve"> </w:t>
      </w:r>
      <w:r w:rsidR="00FB43F8" w:rsidRPr="00E63FDF">
        <w:rPr>
          <w:rFonts w:asciiTheme="majorBidi" w:hAnsiTheme="majorBidi" w:cstheme="majorBidi"/>
          <w:bCs/>
        </w:rPr>
        <w:t xml:space="preserve">atsavināšanas brīdī ir </w:t>
      </w:r>
      <w:r w:rsidRPr="00E63FDF">
        <w:rPr>
          <w:rFonts w:asciiTheme="majorBidi" w:hAnsiTheme="majorBidi" w:cstheme="majorBidi"/>
          <w:bCs/>
        </w:rPr>
        <w:t>saistības pret citām personām (kreditoriem),</w:t>
      </w:r>
      <w:r w:rsidR="00F943B0" w:rsidRPr="00E63FDF">
        <w:rPr>
          <w:rFonts w:asciiTheme="majorBidi" w:hAnsiTheme="majorBidi" w:cstheme="majorBidi"/>
          <w:bCs/>
        </w:rPr>
        <w:t xml:space="preserve"> </w:t>
      </w:r>
      <w:r w:rsidRPr="00E63FDF">
        <w:rPr>
          <w:rFonts w:asciiTheme="majorBidi" w:hAnsiTheme="majorBidi" w:cstheme="majorBidi"/>
          <w:bCs/>
        </w:rPr>
        <w:t xml:space="preserve">pati par sevi </w:t>
      </w:r>
      <w:r w:rsidR="00C902F9" w:rsidRPr="00E63FDF">
        <w:rPr>
          <w:rFonts w:asciiTheme="majorBidi" w:hAnsiTheme="majorBidi" w:cstheme="majorBidi"/>
          <w:bCs/>
        </w:rPr>
        <w:t>nav nekas neparasts vai prettiesisks</w:t>
      </w:r>
      <w:r w:rsidR="00397C27" w:rsidRPr="00E63FDF">
        <w:rPr>
          <w:rFonts w:asciiTheme="majorBidi" w:hAnsiTheme="majorBidi" w:cstheme="majorBidi"/>
          <w:bCs/>
        </w:rPr>
        <w:t xml:space="preserve">, jo saskaņā ar </w:t>
      </w:r>
      <w:r w:rsidR="009B08CB" w:rsidRPr="00E63FDF">
        <w:rPr>
          <w:rFonts w:asciiTheme="majorBidi" w:hAnsiTheme="majorBidi" w:cstheme="majorBidi"/>
          <w:bCs/>
        </w:rPr>
        <w:t xml:space="preserve">civiltiesībās valdošo </w:t>
      </w:r>
      <w:proofErr w:type="spellStart"/>
      <w:r w:rsidR="00397C27" w:rsidRPr="00E63FDF">
        <w:rPr>
          <w:rFonts w:asciiTheme="majorBidi" w:hAnsiTheme="majorBidi" w:cstheme="majorBidi"/>
          <w:bCs/>
        </w:rPr>
        <w:t>privātautonomijas</w:t>
      </w:r>
      <w:proofErr w:type="spellEnd"/>
      <w:r w:rsidR="00397C27" w:rsidRPr="00E63FDF">
        <w:rPr>
          <w:rFonts w:asciiTheme="majorBidi" w:hAnsiTheme="majorBidi" w:cstheme="majorBidi"/>
          <w:bCs/>
        </w:rPr>
        <w:t xml:space="preserve"> principu </w:t>
      </w:r>
      <w:r w:rsidR="009B08CB" w:rsidRPr="00E63FDF">
        <w:rPr>
          <w:rFonts w:asciiTheme="majorBidi" w:hAnsiTheme="majorBidi" w:cstheme="majorBidi"/>
          <w:bCs/>
        </w:rPr>
        <w:t>tiesību subjekti</w:t>
      </w:r>
      <w:r w:rsidR="00397C27" w:rsidRPr="00E63FDF">
        <w:rPr>
          <w:rFonts w:asciiTheme="majorBidi" w:hAnsiTheme="majorBidi" w:cstheme="majorBidi"/>
          <w:bCs/>
        </w:rPr>
        <w:t xml:space="preserve"> var brīvi, pēc savas izvēles un ieskatiem, veidot savstarpējās </w:t>
      </w:r>
      <w:r w:rsidR="009B08CB" w:rsidRPr="00E63FDF">
        <w:rPr>
          <w:rFonts w:asciiTheme="majorBidi" w:hAnsiTheme="majorBidi" w:cstheme="majorBidi"/>
          <w:bCs/>
        </w:rPr>
        <w:t>tiesiskās</w:t>
      </w:r>
      <w:r w:rsidR="00397C27" w:rsidRPr="00E63FDF">
        <w:rPr>
          <w:rFonts w:asciiTheme="majorBidi" w:hAnsiTheme="majorBidi" w:cstheme="majorBidi"/>
          <w:bCs/>
        </w:rPr>
        <w:t xml:space="preserve"> attiecības</w:t>
      </w:r>
      <w:r w:rsidR="00C902F9" w:rsidRPr="00E63FDF">
        <w:rPr>
          <w:rFonts w:asciiTheme="majorBidi" w:hAnsiTheme="majorBidi" w:cstheme="majorBidi"/>
          <w:bCs/>
        </w:rPr>
        <w:t xml:space="preserve">. Taču tad, ja </w:t>
      </w:r>
      <w:r w:rsidRPr="00E63FDF">
        <w:rPr>
          <w:rFonts w:asciiTheme="majorBidi" w:hAnsiTheme="majorBidi" w:cstheme="majorBidi"/>
          <w:bCs/>
        </w:rPr>
        <w:t xml:space="preserve">šāda </w:t>
      </w:r>
      <w:r w:rsidR="00C902F9" w:rsidRPr="00E63FDF">
        <w:rPr>
          <w:rFonts w:asciiTheme="majorBidi" w:hAnsiTheme="majorBidi" w:cstheme="majorBidi"/>
          <w:bCs/>
        </w:rPr>
        <w:t xml:space="preserve">persona </w:t>
      </w:r>
      <w:r w:rsidR="00D32C35" w:rsidRPr="00E63FDF">
        <w:rPr>
          <w:rFonts w:asciiTheme="majorBidi" w:hAnsiTheme="majorBidi" w:cstheme="majorBidi"/>
          <w:bCs/>
        </w:rPr>
        <w:t xml:space="preserve">(parādnieks) </w:t>
      </w:r>
      <w:r w:rsidR="00C902F9" w:rsidRPr="00E63FDF">
        <w:rPr>
          <w:rFonts w:asciiTheme="majorBidi" w:hAnsiTheme="majorBidi" w:cstheme="majorBidi"/>
          <w:bCs/>
        </w:rPr>
        <w:t>– nolūkā pasargāt savu mantu no kreditoru vērstās piedziņas – būs</w:t>
      </w:r>
      <w:r w:rsidR="001B67FD" w:rsidRPr="00E63FDF">
        <w:rPr>
          <w:rFonts w:asciiTheme="majorBidi" w:hAnsiTheme="majorBidi" w:cstheme="majorBidi"/>
          <w:bCs/>
        </w:rPr>
        <w:t>, piemēram,</w:t>
      </w:r>
      <w:r w:rsidR="00C902F9" w:rsidRPr="00E63FDF">
        <w:rPr>
          <w:rFonts w:asciiTheme="majorBidi" w:hAnsiTheme="majorBidi" w:cstheme="majorBidi"/>
          <w:bCs/>
        </w:rPr>
        <w:t xml:space="preserve"> noslēgusi ar </w:t>
      </w:r>
      <w:r w:rsidR="00D32C35" w:rsidRPr="00E63FDF">
        <w:rPr>
          <w:rFonts w:asciiTheme="majorBidi" w:hAnsiTheme="majorBidi" w:cstheme="majorBidi"/>
          <w:bCs/>
        </w:rPr>
        <w:t>„</w:t>
      </w:r>
      <w:r w:rsidR="00C902F9" w:rsidRPr="00E63FDF">
        <w:rPr>
          <w:rFonts w:asciiTheme="majorBidi" w:hAnsiTheme="majorBidi" w:cstheme="majorBidi"/>
          <w:bCs/>
        </w:rPr>
        <w:t>saistīto personu</w:t>
      </w:r>
      <w:r w:rsidR="00D32C35" w:rsidRPr="00E63FDF">
        <w:rPr>
          <w:rFonts w:asciiTheme="majorBidi" w:hAnsiTheme="majorBidi" w:cstheme="majorBidi"/>
          <w:bCs/>
        </w:rPr>
        <w:t>”</w:t>
      </w:r>
      <w:r w:rsidR="00C902F9" w:rsidRPr="00E63FDF">
        <w:rPr>
          <w:rFonts w:asciiTheme="majorBidi" w:hAnsiTheme="majorBidi" w:cstheme="majorBidi"/>
          <w:bCs/>
        </w:rPr>
        <w:t xml:space="preserve"> fiktīvu atsavinājuma līgumu (sk. </w:t>
      </w:r>
      <w:r w:rsidR="00C902F9" w:rsidRPr="00E63FDF">
        <w:rPr>
          <w:rFonts w:asciiTheme="majorBidi" w:hAnsiTheme="majorBidi" w:cstheme="majorBidi"/>
          <w:bCs/>
          <w:i/>
          <w:iCs/>
        </w:rPr>
        <w:t>Civillikuma 1438. pantu</w:t>
      </w:r>
      <w:r w:rsidR="00C902F9" w:rsidRPr="00E63FDF">
        <w:rPr>
          <w:rFonts w:asciiTheme="majorBidi" w:hAnsiTheme="majorBidi" w:cstheme="majorBidi"/>
          <w:bCs/>
        </w:rPr>
        <w:t xml:space="preserve">) vai līgumu kreditoriem par ļaunu (sk. </w:t>
      </w:r>
      <w:r w:rsidR="00C902F9" w:rsidRPr="00E63FDF">
        <w:rPr>
          <w:rFonts w:asciiTheme="majorBidi" w:hAnsiTheme="majorBidi" w:cstheme="majorBidi"/>
          <w:bCs/>
          <w:i/>
          <w:iCs/>
        </w:rPr>
        <w:t>Civillikuma 1438. panta piezīmi</w:t>
      </w:r>
      <w:r w:rsidR="00C902F9" w:rsidRPr="00E63FDF">
        <w:rPr>
          <w:rFonts w:asciiTheme="majorBidi" w:hAnsiTheme="majorBidi" w:cstheme="majorBidi"/>
          <w:bCs/>
        </w:rPr>
        <w:t>)</w:t>
      </w:r>
      <w:r w:rsidR="00C83D57" w:rsidRPr="00E63FDF">
        <w:rPr>
          <w:rFonts w:asciiTheme="majorBidi" w:hAnsiTheme="majorBidi" w:cstheme="majorBidi"/>
          <w:bCs/>
        </w:rPr>
        <w:t>,</w:t>
      </w:r>
      <w:r w:rsidR="00C902F9" w:rsidRPr="00E63FDF">
        <w:rPr>
          <w:rFonts w:asciiTheme="majorBidi" w:hAnsiTheme="majorBidi" w:cstheme="majorBidi"/>
          <w:bCs/>
        </w:rPr>
        <w:t xml:space="preserve"> vai </w:t>
      </w:r>
      <w:r w:rsidR="00397C27" w:rsidRPr="00E63FDF">
        <w:rPr>
          <w:rFonts w:asciiTheme="majorBidi" w:hAnsiTheme="majorBidi" w:cstheme="majorBidi"/>
          <w:bCs/>
        </w:rPr>
        <w:t>arī</w:t>
      </w:r>
      <w:r w:rsidR="00C902F9" w:rsidRPr="00E63FDF">
        <w:rPr>
          <w:rFonts w:asciiTheme="majorBidi" w:hAnsiTheme="majorBidi" w:cstheme="majorBidi"/>
          <w:bCs/>
        </w:rPr>
        <w:t xml:space="preserve"> visas mantas dāvinājuma līgumu (sk. </w:t>
      </w:r>
      <w:r w:rsidR="00C902F9" w:rsidRPr="00E63FDF">
        <w:rPr>
          <w:rFonts w:asciiTheme="majorBidi" w:hAnsiTheme="majorBidi" w:cstheme="majorBidi"/>
          <w:bCs/>
          <w:i/>
          <w:iCs/>
        </w:rPr>
        <w:t>Civillikuma 1925.–1927. pantu</w:t>
      </w:r>
      <w:r w:rsidR="00C902F9" w:rsidRPr="00E63FDF">
        <w:rPr>
          <w:rFonts w:asciiTheme="majorBidi" w:hAnsiTheme="majorBidi" w:cstheme="majorBidi"/>
          <w:bCs/>
        </w:rPr>
        <w:t>),</w:t>
      </w:r>
      <w:r w:rsidR="00C83D57" w:rsidRPr="00E63FDF">
        <w:rPr>
          <w:rFonts w:asciiTheme="majorBidi" w:hAnsiTheme="majorBidi" w:cstheme="majorBidi"/>
          <w:bCs/>
        </w:rPr>
        <w:t xml:space="preserve"> </w:t>
      </w:r>
      <w:r w:rsidR="00C902F9" w:rsidRPr="00E63FDF">
        <w:rPr>
          <w:rFonts w:asciiTheme="majorBidi" w:hAnsiTheme="majorBidi" w:cstheme="majorBidi"/>
          <w:bCs/>
        </w:rPr>
        <w:t xml:space="preserve">šāda rīcība nebūs nedz juridiski attaisnojama, nedz tiesiski aizsargājama. </w:t>
      </w:r>
      <w:r w:rsidR="00F943B0" w:rsidRPr="00E63FDF">
        <w:rPr>
          <w:rFonts w:asciiTheme="majorBidi" w:hAnsiTheme="majorBidi" w:cstheme="majorBidi"/>
          <w:bCs/>
        </w:rPr>
        <w:t xml:space="preserve">Citiem vārdiem, šāda </w:t>
      </w:r>
      <w:r w:rsidRPr="00E63FDF">
        <w:rPr>
          <w:rFonts w:asciiTheme="majorBidi" w:hAnsiTheme="majorBidi" w:cstheme="majorBidi"/>
          <w:bCs/>
        </w:rPr>
        <w:t xml:space="preserve">minētās personas </w:t>
      </w:r>
      <w:r w:rsidR="00280570" w:rsidRPr="00E63FDF">
        <w:rPr>
          <w:rFonts w:asciiTheme="majorBidi" w:hAnsiTheme="majorBidi" w:cstheme="majorBidi"/>
          <w:bCs/>
        </w:rPr>
        <w:t xml:space="preserve">(parādnieka) </w:t>
      </w:r>
      <w:r w:rsidR="00F943B0" w:rsidRPr="00E63FDF">
        <w:rPr>
          <w:rFonts w:asciiTheme="majorBidi" w:hAnsiTheme="majorBidi" w:cstheme="majorBidi"/>
          <w:bCs/>
        </w:rPr>
        <w:t>rīcība</w:t>
      </w:r>
      <w:r w:rsidR="000D248B" w:rsidRPr="00E63FDF">
        <w:rPr>
          <w:rFonts w:asciiTheme="majorBidi" w:hAnsiTheme="majorBidi" w:cstheme="majorBidi"/>
          <w:bCs/>
        </w:rPr>
        <w:t>, piemēram, ar tai piederošo</w:t>
      </w:r>
      <w:r w:rsidR="00FB43F8" w:rsidRPr="00E63FDF">
        <w:rPr>
          <w:rFonts w:asciiTheme="majorBidi" w:hAnsiTheme="majorBidi" w:cstheme="majorBidi"/>
          <w:bCs/>
        </w:rPr>
        <w:t xml:space="preserve"> vienīgo </w:t>
      </w:r>
      <w:r w:rsidR="000D248B" w:rsidRPr="00E63FDF">
        <w:rPr>
          <w:rFonts w:asciiTheme="majorBidi" w:hAnsiTheme="majorBidi" w:cstheme="majorBidi"/>
          <w:bCs/>
        </w:rPr>
        <w:t>nekustamo īpašum</w:t>
      </w:r>
      <w:r w:rsidR="00280570" w:rsidRPr="00E63FDF">
        <w:rPr>
          <w:rFonts w:asciiTheme="majorBidi" w:hAnsiTheme="majorBidi" w:cstheme="majorBidi"/>
          <w:bCs/>
        </w:rPr>
        <w:t>u</w:t>
      </w:r>
      <w:r w:rsidR="00C902F9" w:rsidRPr="00E63FDF">
        <w:rPr>
          <w:rFonts w:asciiTheme="majorBidi" w:hAnsiTheme="majorBidi" w:cstheme="majorBidi"/>
          <w:bCs/>
        </w:rPr>
        <w:t xml:space="preserve"> neizslēgs </w:t>
      </w:r>
      <w:r w:rsidR="00443631" w:rsidRPr="00E63FDF">
        <w:rPr>
          <w:rFonts w:asciiTheme="majorBidi" w:hAnsiTheme="majorBidi" w:cstheme="majorBidi"/>
          <w:bCs/>
        </w:rPr>
        <w:t xml:space="preserve">tās </w:t>
      </w:r>
      <w:r w:rsidR="00C902F9" w:rsidRPr="00E63FDF">
        <w:rPr>
          <w:rFonts w:asciiTheme="majorBidi" w:hAnsiTheme="majorBidi" w:cstheme="majorBidi"/>
          <w:bCs/>
        </w:rPr>
        <w:t>kreditor</w:t>
      </w:r>
      <w:r w:rsidR="0052298B" w:rsidRPr="00E63FDF">
        <w:rPr>
          <w:rFonts w:asciiTheme="majorBidi" w:hAnsiTheme="majorBidi" w:cstheme="majorBidi"/>
          <w:bCs/>
        </w:rPr>
        <w:t>u</w:t>
      </w:r>
      <w:r w:rsidR="00C902F9" w:rsidRPr="00E63FDF">
        <w:rPr>
          <w:rFonts w:asciiTheme="majorBidi" w:hAnsiTheme="majorBidi" w:cstheme="majorBidi"/>
          <w:bCs/>
        </w:rPr>
        <w:t xml:space="preserve"> </w:t>
      </w:r>
      <w:r w:rsidR="00F943B0" w:rsidRPr="00E63FDF">
        <w:rPr>
          <w:rFonts w:asciiTheme="majorBidi" w:hAnsiTheme="majorBidi" w:cstheme="majorBidi"/>
          <w:bCs/>
        </w:rPr>
        <w:t xml:space="preserve">tiesisku </w:t>
      </w:r>
      <w:r w:rsidR="00C902F9" w:rsidRPr="00E63FDF">
        <w:rPr>
          <w:rFonts w:asciiTheme="majorBidi" w:hAnsiTheme="majorBidi" w:cstheme="majorBidi"/>
          <w:bCs/>
        </w:rPr>
        <w:t xml:space="preserve">iespēju </w:t>
      </w:r>
      <w:r w:rsidR="0052298B" w:rsidRPr="00E63FDF">
        <w:rPr>
          <w:rFonts w:asciiTheme="majorBidi" w:hAnsiTheme="majorBidi" w:cstheme="majorBidi"/>
          <w:bCs/>
        </w:rPr>
        <w:t>aizsargāt savu piedziņas tiesību</w:t>
      </w:r>
      <w:r w:rsidR="00280570" w:rsidRPr="00E63FDF">
        <w:rPr>
          <w:rFonts w:asciiTheme="majorBidi" w:hAnsiTheme="majorBidi" w:cstheme="majorBidi"/>
          <w:bCs/>
        </w:rPr>
        <w:t xml:space="preserve"> pret šo personu kā parādnieku</w:t>
      </w:r>
      <w:r w:rsidR="0052298B" w:rsidRPr="00E63FDF">
        <w:rPr>
          <w:rFonts w:asciiTheme="majorBidi" w:hAnsiTheme="majorBidi" w:cstheme="majorBidi"/>
          <w:bCs/>
        </w:rPr>
        <w:t>, strīda gadījumā</w:t>
      </w:r>
      <w:r w:rsidR="000D248B" w:rsidRPr="00E63FDF">
        <w:rPr>
          <w:rFonts w:asciiTheme="majorBidi" w:hAnsiTheme="majorBidi" w:cstheme="majorBidi"/>
          <w:bCs/>
        </w:rPr>
        <w:t xml:space="preserve"> tostarp prasot </w:t>
      </w:r>
      <w:r w:rsidR="00F943B0" w:rsidRPr="00E63FDF">
        <w:rPr>
          <w:rFonts w:asciiTheme="majorBidi" w:hAnsiTheme="majorBidi" w:cstheme="majorBidi"/>
          <w:bCs/>
        </w:rPr>
        <w:t xml:space="preserve">atzīt attiecīgā kreditora </w:t>
      </w:r>
      <w:r w:rsidR="00F2213C" w:rsidRPr="00E63FDF">
        <w:rPr>
          <w:rFonts w:asciiTheme="majorBidi" w:hAnsiTheme="majorBidi" w:cstheme="majorBidi"/>
          <w:bCs/>
        </w:rPr>
        <w:t xml:space="preserve">kā prasītāja </w:t>
      </w:r>
      <w:r w:rsidR="0052298B" w:rsidRPr="00E63FDF">
        <w:rPr>
          <w:rFonts w:asciiTheme="majorBidi" w:hAnsiTheme="majorBidi" w:cstheme="majorBidi"/>
          <w:bCs/>
        </w:rPr>
        <w:t>tiesību vērst piedziņu uz šādi</w:t>
      </w:r>
      <w:r w:rsidR="00280570" w:rsidRPr="00E63FDF">
        <w:rPr>
          <w:rFonts w:asciiTheme="majorBidi" w:hAnsiTheme="majorBidi" w:cstheme="majorBidi"/>
          <w:bCs/>
        </w:rPr>
        <w:t xml:space="preserve"> </w:t>
      </w:r>
      <w:r w:rsidR="0052298B" w:rsidRPr="00E63FDF">
        <w:rPr>
          <w:rFonts w:asciiTheme="majorBidi" w:hAnsiTheme="majorBidi" w:cstheme="majorBidi"/>
          <w:bCs/>
        </w:rPr>
        <w:t>atsavināto nekustamo īpašumu</w:t>
      </w:r>
      <w:r w:rsidR="00FB43F8" w:rsidRPr="00E63FDF">
        <w:rPr>
          <w:rFonts w:asciiTheme="majorBidi" w:hAnsiTheme="majorBidi" w:cstheme="majorBidi"/>
          <w:bCs/>
        </w:rPr>
        <w:t xml:space="preserve">, lai </w:t>
      </w:r>
      <w:r w:rsidR="00D77666" w:rsidRPr="00E63FDF">
        <w:rPr>
          <w:rFonts w:asciiTheme="majorBidi" w:hAnsiTheme="majorBidi" w:cstheme="majorBidi"/>
          <w:bCs/>
        </w:rPr>
        <w:t>tādā veidā</w:t>
      </w:r>
      <w:r w:rsidR="00FB43F8" w:rsidRPr="00E63FDF">
        <w:rPr>
          <w:rFonts w:asciiTheme="majorBidi" w:hAnsiTheme="majorBidi" w:cstheme="majorBidi"/>
          <w:bCs/>
        </w:rPr>
        <w:t xml:space="preserve"> saņemtu sava prasījuma apmierinājumu </w:t>
      </w:r>
      <w:r w:rsidR="00F943B0" w:rsidRPr="00E63FDF">
        <w:rPr>
          <w:rFonts w:asciiTheme="majorBidi" w:hAnsiTheme="majorBidi" w:cstheme="majorBidi"/>
          <w:bCs/>
        </w:rPr>
        <w:t xml:space="preserve">(sk. </w:t>
      </w:r>
      <w:r w:rsidR="00F943B0" w:rsidRPr="00E63FDF">
        <w:rPr>
          <w:rFonts w:asciiTheme="majorBidi" w:hAnsiTheme="majorBidi" w:cstheme="majorBidi"/>
          <w:bCs/>
          <w:i/>
          <w:iCs/>
        </w:rPr>
        <w:t>Senāta 2024. gada 30. maija sprieduma lietā Nr. SKC-45/2024, ECLI:LV:AT:2024:0530.C30624717.17.S, 10. punktu, 2025. gada 5. marta sprieduma lietā Nr. SKC-324/2025, ECLI:LV:AT:2025:0305.C30572822.12.S, 10.2.</w:t>
      </w:r>
      <w:r w:rsidR="0020463A" w:rsidRPr="00E63FDF">
        <w:rPr>
          <w:rFonts w:asciiTheme="majorBidi" w:hAnsiTheme="majorBidi" w:cstheme="majorBidi"/>
          <w:bCs/>
          <w:i/>
          <w:iCs/>
        </w:rPr>
        <w:t xml:space="preserve"> un </w:t>
      </w:r>
      <w:r w:rsidR="00F943B0" w:rsidRPr="00E63FDF">
        <w:rPr>
          <w:rFonts w:asciiTheme="majorBidi" w:hAnsiTheme="majorBidi" w:cstheme="majorBidi"/>
          <w:bCs/>
          <w:i/>
          <w:iCs/>
        </w:rPr>
        <w:t>10.3. punktu</w:t>
      </w:r>
      <w:r w:rsidR="00F943B0" w:rsidRPr="00E63FDF">
        <w:rPr>
          <w:rFonts w:asciiTheme="majorBidi" w:hAnsiTheme="majorBidi" w:cstheme="majorBidi"/>
          <w:bCs/>
        </w:rPr>
        <w:t>).</w:t>
      </w:r>
    </w:p>
    <w:p w14:paraId="1076559A" w14:textId="6EDE5EF0" w:rsidR="008129EB" w:rsidRPr="00E63FDF" w:rsidRDefault="00F943B0" w:rsidP="00E63FDF">
      <w:pPr>
        <w:spacing w:line="276" w:lineRule="auto"/>
        <w:ind w:firstLine="709"/>
        <w:jc w:val="both"/>
        <w:rPr>
          <w:rFonts w:asciiTheme="majorBidi" w:hAnsiTheme="majorBidi" w:cstheme="majorBidi"/>
          <w:bCs/>
        </w:rPr>
      </w:pPr>
      <w:r w:rsidRPr="00E63FDF">
        <w:rPr>
          <w:rFonts w:asciiTheme="majorBidi" w:hAnsiTheme="majorBidi" w:cstheme="majorBidi"/>
          <w:bCs/>
        </w:rPr>
        <w:t>[9.5]</w:t>
      </w:r>
      <w:r w:rsidR="009F568D" w:rsidRPr="00E63FDF">
        <w:rPr>
          <w:rFonts w:asciiTheme="majorBidi" w:hAnsiTheme="majorBidi" w:cstheme="majorBidi"/>
          <w:bCs/>
        </w:rPr>
        <w:t> </w:t>
      </w:r>
      <w:r w:rsidR="008129EB" w:rsidRPr="00E63FDF">
        <w:rPr>
          <w:rFonts w:asciiTheme="majorBidi" w:hAnsiTheme="majorBidi" w:cstheme="majorBidi"/>
          <w:bCs/>
        </w:rPr>
        <w:t>Tādējādi, kaut</w:t>
      </w:r>
      <w:r w:rsidR="00032BA1" w:rsidRPr="00E63FDF">
        <w:rPr>
          <w:rFonts w:asciiTheme="majorBidi" w:hAnsiTheme="majorBidi" w:cstheme="majorBidi"/>
          <w:bCs/>
        </w:rPr>
        <w:t xml:space="preserve"> gan celtā prasība ir pamatota ar iepriekš raksturotās „vienotas kontroles” esību </w:t>
      </w:r>
      <w:r w:rsidR="00B06AB3" w:rsidRPr="00E63FDF">
        <w:rPr>
          <w:rFonts w:asciiTheme="majorBidi" w:hAnsiTheme="majorBidi" w:cstheme="majorBidi"/>
          <w:bCs/>
        </w:rPr>
        <w:t>[pers. A]</w:t>
      </w:r>
      <w:r w:rsidR="00032BA1" w:rsidRPr="00E63FDF">
        <w:rPr>
          <w:rFonts w:asciiTheme="majorBidi" w:hAnsiTheme="majorBidi" w:cstheme="majorBidi"/>
          <w:bCs/>
        </w:rPr>
        <w:t xml:space="preserve"> personā un </w:t>
      </w:r>
      <w:r w:rsidR="00A351F3" w:rsidRPr="00E63FDF">
        <w:rPr>
          <w:rFonts w:asciiTheme="majorBidi" w:hAnsiTheme="majorBidi" w:cstheme="majorBidi"/>
          <w:bCs/>
        </w:rPr>
        <w:t>tās</w:t>
      </w:r>
      <w:r w:rsidR="00032BA1" w:rsidRPr="00E63FDF">
        <w:rPr>
          <w:rFonts w:asciiTheme="majorBidi" w:hAnsiTheme="majorBidi" w:cstheme="majorBidi"/>
          <w:bCs/>
        </w:rPr>
        <w:t xml:space="preserve"> izšķirošo nozīmi</w:t>
      </w:r>
      <w:r w:rsidR="00D809A7" w:rsidRPr="00E63FDF">
        <w:rPr>
          <w:rFonts w:asciiTheme="majorBidi" w:hAnsiTheme="majorBidi" w:cstheme="majorBidi"/>
          <w:bCs/>
        </w:rPr>
        <w:t xml:space="preserve"> uzņēmuma pārejas</w:t>
      </w:r>
      <w:r w:rsidR="00DF1044" w:rsidRPr="00E63FDF">
        <w:rPr>
          <w:rFonts w:asciiTheme="majorBidi" w:hAnsiTheme="majorBidi" w:cstheme="majorBidi"/>
          <w:bCs/>
        </w:rPr>
        <w:t xml:space="preserve"> </w:t>
      </w:r>
      <w:r w:rsidR="00D809A7" w:rsidRPr="00E63FDF">
        <w:rPr>
          <w:rFonts w:asciiTheme="majorBidi" w:hAnsiTheme="majorBidi" w:cstheme="majorBidi"/>
          <w:bCs/>
        </w:rPr>
        <w:t>konstatēšanā</w:t>
      </w:r>
      <w:r w:rsidR="00032BA1" w:rsidRPr="00E63FDF">
        <w:rPr>
          <w:rFonts w:asciiTheme="majorBidi" w:hAnsiTheme="majorBidi" w:cstheme="majorBidi"/>
          <w:bCs/>
        </w:rPr>
        <w:t xml:space="preserve"> (sk. </w:t>
      </w:r>
      <w:r w:rsidR="00032BA1" w:rsidRPr="00E63FDF">
        <w:rPr>
          <w:rFonts w:asciiTheme="majorBidi" w:hAnsiTheme="majorBidi" w:cstheme="majorBidi"/>
          <w:bCs/>
          <w:i/>
          <w:iCs/>
        </w:rPr>
        <w:t xml:space="preserve">šā sprieduma </w:t>
      </w:r>
      <w:r w:rsidR="004508C5" w:rsidRPr="00E63FDF">
        <w:rPr>
          <w:rFonts w:asciiTheme="majorBidi" w:hAnsiTheme="majorBidi" w:cstheme="majorBidi"/>
          <w:bCs/>
          <w:i/>
          <w:iCs/>
        </w:rPr>
        <w:t xml:space="preserve">2.2. un </w:t>
      </w:r>
      <w:r w:rsidR="00032BA1" w:rsidRPr="00E63FDF">
        <w:rPr>
          <w:rFonts w:asciiTheme="majorBidi" w:hAnsiTheme="majorBidi" w:cstheme="majorBidi"/>
          <w:bCs/>
          <w:i/>
          <w:iCs/>
        </w:rPr>
        <w:t>9.3. punktu</w:t>
      </w:r>
      <w:r w:rsidR="00032BA1" w:rsidRPr="00E63FDF">
        <w:rPr>
          <w:rFonts w:asciiTheme="majorBidi" w:hAnsiTheme="majorBidi" w:cstheme="majorBidi"/>
          <w:bCs/>
        </w:rPr>
        <w:t>)</w:t>
      </w:r>
      <w:r w:rsidR="00D809A7" w:rsidRPr="00E63FDF">
        <w:rPr>
          <w:rFonts w:asciiTheme="majorBidi" w:hAnsiTheme="majorBidi" w:cstheme="majorBidi"/>
          <w:bCs/>
        </w:rPr>
        <w:t xml:space="preserve">, </w:t>
      </w:r>
      <w:r w:rsidR="008129EB" w:rsidRPr="00E63FDF">
        <w:rPr>
          <w:rFonts w:asciiTheme="majorBidi" w:hAnsiTheme="majorBidi" w:cstheme="majorBidi"/>
          <w:bCs/>
        </w:rPr>
        <w:t xml:space="preserve">minētā pazīme un tās </w:t>
      </w:r>
      <w:r w:rsidR="00FA0C20" w:rsidRPr="00E63FDF">
        <w:rPr>
          <w:rFonts w:asciiTheme="majorBidi" w:hAnsiTheme="majorBidi" w:cstheme="majorBidi"/>
          <w:bCs/>
        </w:rPr>
        <w:t xml:space="preserve">juridiskā </w:t>
      </w:r>
      <w:r w:rsidR="008129EB" w:rsidRPr="00E63FDF">
        <w:rPr>
          <w:rFonts w:asciiTheme="majorBidi" w:hAnsiTheme="majorBidi" w:cstheme="majorBidi"/>
          <w:bCs/>
        </w:rPr>
        <w:t xml:space="preserve">nozīme izskatāmās lietas apstākļos pēc būtības nav apspriesta vispār (sk. </w:t>
      </w:r>
      <w:r w:rsidR="008129EB" w:rsidRPr="00E63FDF">
        <w:rPr>
          <w:rFonts w:asciiTheme="majorBidi" w:hAnsiTheme="majorBidi" w:cstheme="majorBidi"/>
          <w:bCs/>
          <w:i/>
          <w:iCs/>
        </w:rPr>
        <w:t>šā sprieduma 9.4. punktu</w:t>
      </w:r>
      <w:r w:rsidR="008129EB" w:rsidRPr="00E63FDF">
        <w:rPr>
          <w:rFonts w:asciiTheme="majorBidi" w:hAnsiTheme="majorBidi" w:cstheme="majorBidi"/>
          <w:bCs/>
        </w:rPr>
        <w:t>). Līdz ar to apgabaltiesa ir kļūdījusies Komerclikuma 20. panta pirmās daļas piemērošanā.</w:t>
      </w:r>
    </w:p>
    <w:p w14:paraId="458A6B87" w14:textId="5EE97D03" w:rsidR="00B435B8" w:rsidRPr="00E63FDF" w:rsidRDefault="00076EED"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Turklāt, neraugoties uz apgabaltiesas </w:t>
      </w:r>
      <w:r w:rsidR="001F7270" w:rsidRPr="00E63FDF">
        <w:rPr>
          <w:rFonts w:asciiTheme="majorBidi" w:hAnsiTheme="majorBidi" w:cstheme="majorBidi"/>
          <w:bCs/>
        </w:rPr>
        <w:t xml:space="preserve">aizrādījumu, ka </w:t>
      </w:r>
      <w:r w:rsidR="00B435B8" w:rsidRPr="00E63FDF">
        <w:rPr>
          <w:rFonts w:asciiTheme="majorBidi" w:hAnsiTheme="majorBidi" w:cstheme="majorBidi"/>
          <w:bCs/>
        </w:rPr>
        <w:t xml:space="preserve">izskatāmās lietas apstākļi prasa rūpīgu analīzi, jo ir svarīgi detalizēti analizēt likumdevēja izvirzītos uzņēmuma pārejas kritērijus, lai uzņēmuma darbības attīstīšanu nošķirtu no uzņēmuma pārejas (sk. </w:t>
      </w:r>
      <w:r w:rsidR="00B435B8" w:rsidRPr="00E63FDF">
        <w:rPr>
          <w:rFonts w:asciiTheme="majorBidi" w:hAnsiTheme="majorBidi" w:cstheme="majorBidi"/>
          <w:bCs/>
          <w:i/>
          <w:iCs/>
        </w:rPr>
        <w:t>šā sprieduma 4.9. punktu</w:t>
      </w:r>
      <w:r w:rsidR="00B435B8" w:rsidRPr="00E63FDF">
        <w:rPr>
          <w:rFonts w:asciiTheme="majorBidi" w:hAnsiTheme="majorBidi" w:cstheme="majorBidi"/>
          <w:bCs/>
        </w:rPr>
        <w:t xml:space="preserve">), pati apgabaltiesa tā arī nav konkretizējusi, kādi tieši ir tie „likumdevēja izvirzītie” kritēriji, kuriem atbilstoši iespējams novilkt </w:t>
      </w:r>
      <w:r w:rsidR="00093959" w:rsidRPr="00E63FDF">
        <w:rPr>
          <w:rFonts w:asciiTheme="majorBidi" w:hAnsiTheme="majorBidi" w:cstheme="majorBidi"/>
          <w:bCs/>
        </w:rPr>
        <w:t>pietiekami precīzu</w:t>
      </w:r>
      <w:r w:rsidR="00B435B8" w:rsidRPr="00E63FDF">
        <w:rPr>
          <w:rFonts w:asciiTheme="majorBidi" w:hAnsiTheme="majorBidi" w:cstheme="majorBidi"/>
          <w:bCs/>
        </w:rPr>
        <w:t xml:space="preserve"> robežu starp viena un tā paša vienīgā dalībnieka (patiesā labuma guvēja) un valdes locekļa pilnīgā kontrolē esošas vienas </w:t>
      </w:r>
      <w:r w:rsidR="00C71349" w:rsidRPr="00E63FDF">
        <w:rPr>
          <w:rFonts w:asciiTheme="majorBidi" w:hAnsiTheme="majorBidi" w:cstheme="majorBidi"/>
          <w:bCs/>
        </w:rPr>
        <w:t>atkarīgās sabiedrības</w:t>
      </w:r>
      <w:r w:rsidR="00B435B8" w:rsidRPr="00E63FDF">
        <w:rPr>
          <w:rFonts w:asciiTheme="majorBidi" w:hAnsiTheme="majorBidi" w:cstheme="majorBidi"/>
          <w:bCs/>
        </w:rPr>
        <w:t xml:space="preserve"> „darbības attīstīšanas”, kura īstenota pilnīgi neatkarīgi un bez jebkādas aktīvu un citu saimniecisko labumu pārbīdes viena koncerna ietvaros, no vienas puses, un šādas </w:t>
      </w:r>
      <w:r w:rsidR="00C71349" w:rsidRPr="00E63FDF">
        <w:rPr>
          <w:rFonts w:asciiTheme="majorBidi" w:hAnsiTheme="majorBidi" w:cstheme="majorBidi"/>
          <w:bCs/>
        </w:rPr>
        <w:t>atkarīgās sabiedrības</w:t>
      </w:r>
      <w:r w:rsidR="00B435B8" w:rsidRPr="00E63FDF">
        <w:rPr>
          <w:rFonts w:asciiTheme="majorBidi" w:hAnsiTheme="majorBidi" w:cstheme="majorBidi"/>
          <w:bCs/>
        </w:rPr>
        <w:t xml:space="preserve"> „uzņēmuma </w:t>
      </w:r>
      <w:r w:rsidR="00430CFD" w:rsidRPr="00E63FDF">
        <w:rPr>
          <w:rFonts w:asciiTheme="majorBidi" w:hAnsiTheme="majorBidi" w:cstheme="majorBidi"/>
          <w:bCs/>
        </w:rPr>
        <w:t>pāreju</w:t>
      </w:r>
      <w:r w:rsidR="00B435B8" w:rsidRPr="00E63FDF">
        <w:rPr>
          <w:rFonts w:asciiTheme="majorBidi" w:hAnsiTheme="majorBidi" w:cstheme="majorBidi"/>
          <w:bCs/>
        </w:rPr>
        <w:t xml:space="preserve">” otrai minētā patiesā labuma guvēja pilnīgā kontrolē esošai </w:t>
      </w:r>
      <w:r w:rsidR="00C71349" w:rsidRPr="00E63FDF">
        <w:rPr>
          <w:rFonts w:asciiTheme="majorBidi" w:hAnsiTheme="majorBidi" w:cstheme="majorBidi"/>
          <w:bCs/>
        </w:rPr>
        <w:t>atkarīgajai sabiedrībai</w:t>
      </w:r>
      <w:r w:rsidR="00B435B8" w:rsidRPr="00E63FDF">
        <w:rPr>
          <w:rFonts w:asciiTheme="majorBidi" w:hAnsiTheme="majorBidi" w:cstheme="majorBidi"/>
          <w:bCs/>
        </w:rPr>
        <w:t xml:space="preserve">, no </w:t>
      </w:r>
      <w:r w:rsidR="00AA15E8" w:rsidRPr="00E63FDF">
        <w:rPr>
          <w:rFonts w:asciiTheme="majorBidi" w:hAnsiTheme="majorBidi" w:cstheme="majorBidi"/>
          <w:bCs/>
        </w:rPr>
        <w:t>otras</w:t>
      </w:r>
      <w:r w:rsidR="00B435B8" w:rsidRPr="00E63FDF">
        <w:rPr>
          <w:rFonts w:asciiTheme="majorBidi" w:hAnsiTheme="majorBidi" w:cstheme="majorBidi"/>
          <w:bCs/>
        </w:rPr>
        <w:t xml:space="preserve"> puses.</w:t>
      </w:r>
    </w:p>
    <w:p w14:paraId="521758B8" w14:textId="77777777" w:rsidR="00B435B8" w:rsidRPr="00E63FDF" w:rsidRDefault="00B435B8" w:rsidP="00E63FDF">
      <w:pPr>
        <w:spacing w:line="276" w:lineRule="auto"/>
        <w:ind w:firstLine="709"/>
        <w:jc w:val="both"/>
        <w:rPr>
          <w:rFonts w:asciiTheme="majorBidi" w:hAnsiTheme="majorBidi" w:cstheme="majorBidi"/>
          <w:bCs/>
        </w:rPr>
      </w:pPr>
    </w:p>
    <w:p w14:paraId="6E3396D9" w14:textId="5F8C934F" w:rsidR="00841E35" w:rsidRPr="00E63FDF" w:rsidRDefault="00841E35" w:rsidP="00E63FDF">
      <w:pPr>
        <w:spacing w:line="276" w:lineRule="auto"/>
        <w:jc w:val="center"/>
        <w:rPr>
          <w:rFonts w:asciiTheme="majorBidi" w:hAnsiTheme="majorBidi" w:cstheme="majorBidi"/>
          <w:b/>
        </w:rPr>
      </w:pPr>
      <w:r w:rsidRPr="00E63FDF">
        <w:rPr>
          <w:rFonts w:asciiTheme="majorBidi" w:hAnsiTheme="majorBidi" w:cstheme="majorBidi"/>
          <w:b/>
        </w:rPr>
        <w:t>III</w:t>
      </w:r>
    </w:p>
    <w:p w14:paraId="44847AF3" w14:textId="5E9AA833" w:rsidR="005671C6" w:rsidRPr="00E63FDF" w:rsidRDefault="005671C6" w:rsidP="00E63FDF">
      <w:pPr>
        <w:spacing w:line="276" w:lineRule="auto"/>
        <w:jc w:val="center"/>
        <w:rPr>
          <w:rFonts w:asciiTheme="majorBidi" w:hAnsiTheme="majorBidi" w:cstheme="majorBidi"/>
          <w:bCs/>
          <w:i/>
          <w:iCs/>
        </w:rPr>
      </w:pPr>
      <w:r w:rsidRPr="00E63FDF">
        <w:rPr>
          <w:rFonts w:asciiTheme="majorBidi" w:hAnsiTheme="majorBidi" w:cstheme="majorBidi"/>
          <w:bCs/>
          <w:i/>
          <w:iCs/>
        </w:rPr>
        <w:t xml:space="preserve">Par lietas apstākļu </w:t>
      </w:r>
      <w:r w:rsidR="00A55031" w:rsidRPr="00E63FDF">
        <w:rPr>
          <w:rFonts w:asciiTheme="majorBidi" w:hAnsiTheme="majorBidi" w:cstheme="majorBidi"/>
          <w:bCs/>
          <w:i/>
          <w:iCs/>
        </w:rPr>
        <w:t xml:space="preserve">noskaidrošanu un </w:t>
      </w:r>
      <w:r w:rsidR="006967D8" w:rsidRPr="00E63FDF">
        <w:rPr>
          <w:rFonts w:asciiTheme="majorBidi" w:hAnsiTheme="majorBidi" w:cstheme="majorBidi"/>
          <w:bCs/>
          <w:i/>
          <w:iCs/>
        </w:rPr>
        <w:t>novērtēšanu</w:t>
      </w:r>
    </w:p>
    <w:p w14:paraId="377910A0" w14:textId="77777777" w:rsidR="00841E35" w:rsidRPr="00E63FDF" w:rsidRDefault="00841E35" w:rsidP="00E63FDF">
      <w:pPr>
        <w:spacing w:line="276" w:lineRule="auto"/>
        <w:ind w:firstLine="709"/>
        <w:jc w:val="both"/>
        <w:rPr>
          <w:rFonts w:asciiTheme="majorBidi" w:hAnsiTheme="majorBidi" w:cstheme="majorBidi"/>
          <w:bCs/>
        </w:rPr>
      </w:pPr>
    </w:p>
    <w:p w14:paraId="7E20AF41" w14:textId="74AD4D3D" w:rsidR="001B2978" w:rsidRPr="00E63FDF" w:rsidRDefault="00B435B8"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w:t>
      </w:r>
      <w:r w:rsidR="0097096E" w:rsidRPr="00E63FDF">
        <w:rPr>
          <w:rFonts w:asciiTheme="majorBidi" w:hAnsiTheme="majorBidi" w:cstheme="majorBidi"/>
          <w:bCs/>
        </w:rPr>
        <w:t xml:space="preserve"> Senāts piekrīt kasācijas sūdzības argumentam, ka </w:t>
      </w:r>
      <w:r w:rsidR="001B2978" w:rsidRPr="00E63FDF">
        <w:rPr>
          <w:rFonts w:asciiTheme="majorBidi" w:hAnsiTheme="majorBidi" w:cstheme="majorBidi"/>
          <w:bCs/>
        </w:rPr>
        <w:t>apgabaltiesa, nodibinot lietas apstākļus un dodot tiem juridisko novērtējumu, ir pārkāpusi Civilprocesa likuma 8. panta pirmās daļas, 97. panta un 193. panta piektās daļas noteikumus.</w:t>
      </w:r>
    </w:p>
    <w:p w14:paraId="24702C74" w14:textId="2007012B" w:rsidR="00B3291B" w:rsidRPr="00E63FDF" w:rsidRDefault="00A55031"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[10.1]</w:t>
      </w:r>
      <w:r w:rsidR="00786105" w:rsidRPr="00E63FDF">
        <w:rPr>
          <w:rFonts w:asciiTheme="majorBidi" w:hAnsiTheme="majorBidi" w:cstheme="majorBidi"/>
          <w:bCs/>
        </w:rPr>
        <w:t> </w:t>
      </w:r>
      <w:r w:rsidR="009E15C7" w:rsidRPr="00E63FDF">
        <w:rPr>
          <w:rFonts w:asciiTheme="majorBidi" w:hAnsiTheme="majorBidi" w:cstheme="majorBidi"/>
          <w:bCs/>
        </w:rPr>
        <w:t>T</w:t>
      </w:r>
      <w:r w:rsidR="00786105" w:rsidRPr="00E63FDF">
        <w:rPr>
          <w:rFonts w:asciiTheme="majorBidi" w:hAnsiTheme="majorBidi" w:cstheme="majorBidi"/>
          <w:bCs/>
        </w:rPr>
        <w:t xml:space="preserve">iesas </w:t>
      </w:r>
      <w:r w:rsidR="008B720C" w:rsidRPr="00E63FDF">
        <w:rPr>
          <w:rFonts w:asciiTheme="majorBidi" w:hAnsiTheme="majorBidi" w:cstheme="majorBidi"/>
          <w:bCs/>
        </w:rPr>
        <w:t>spriedum</w:t>
      </w:r>
      <w:r w:rsidR="009E15C7" w:rsidRPr="00E63FDF">
        <w:rPr>
          <w:rFonts w:asciiTheme="majorBidi" w:hAnsiTheme="majorBidi" w:cstheme="majorBidi"/>
          <w:bCs/>
        </w:rPr>
        <w:t>am jābūt</w:t>
      </w:r>
      <w:r w:rsidR="008B720C" w:rsidRPr="00E63FDF">
        <w:rPr>
          <w:rFonts w:asciiTheme="majorBidi" w:hAnsiTheme="majorBidi" w:cstheme="majorBidi"/>
          <w:bCs/>
        </w:rPr>
        <w:t xml:space="preserve"> </w:t>
      </w:r>
      <w:r w:rsidR="001F4AC4" w:rsidRPr="00E63FDF">
        <w:rPr>
          <w:rFonts w:asciiTheme="majorBidi" w:hAnsiTheme="majorBidi" w:cstheme="majorBidi"/>
          <w:bCs/>
        </w:rPr>
        <w:t>„</w:t>
      </w:r>
      <w:r w:rsidR="008B720C" w:rsidRPr="00E63FDF">
        <w:rPr>
          <w:rFonts w:asciiTheme="majorBidi" w:hAnsiTheme="majorBidi" w:cstheme="majorBidi"/>
          <w:bCs/>
        </w:rPr>
        <w:t>likumī</w:t>
      </w:r>
      <w:r w:rsidR="00786105" w:rsidRPr="00E63FDF">
        <w:rPr>
          <w:rFonts w:asciiTheme="majorBidi" w:hAnsiTheme="majorBidi" w:cstheme="majorBidi"/>
          <w:bCs/>
        </w:rPr>
        <w:t>g</w:t>
      </w:r>
      <w:r w:rsidR="009E15C7" w:rsidRPr="00E63FDF">
        <w:rPr>
          <w:rFonts w:asciiTheme="majorBidi" w:hAnsiTheme="majorBidi" w:cstheme="majorBidi"/>
          <w:bCs/>
        </w:rPr>
        <w:t>am</w:t>
      </w:r>
      <w:r w:rsidR="008B720C" w:rsidRPr="00E63FDF">
        <w:rPr>
          <w:rFonts w:asciiTheme="majorBidi" w:hAnsiTheme="majorBidi" w:cstheme="majorBidi"/>
          <w:bCs/>
        </w:rPr>
        <w:t xml:space="preserve"> un pamatot</w:t>
      </w:r>
      <w:r w:rsidR="009E15C7" w:rsidRPr="00E63FDF">
        <w:rPr>
          <w:rFonts w:asciiTheme="majorBidi" w:hAnsiTheme="majorBidi" w:cstheme="majorBidi"/>
          <w:bCs/>
        </w:rPr>
        <w:t>am</w:t>
      </w:r>
      <w:r w:rsidR="001F4AC4" w:rsidRPr="00E63FDF">
        <w:rPr>
          <w:rFonts w:asciiTheme="majorBidi" w:hAnsiTheme="majorBidi" w:cstheme="majorBidi"/>
          <w:bCs/>
        </w:rPr>
        <w:t>”</w:t>
      </w:r>
      <w:r w:rsidR="00786105" w:rsidRPr="00E63FDF">
        <w:rPr>
          <w:rFonts w:asciiTheme="majorBidi" w:hAnsiTheme="majorBidi" w:cstheme="majorBidi"/>
          <w:bCs/>
        </w:rPr>
        <w:t xml:space="preserve"> (sk. </w:t>
      </w:r>
      <w:r w:rsidR="00786105" w:rsidRPr="00E63FDF">
        <w:rPr>
          <w:rFonts w:asciiTheme="majorBidi" w:hAnsiTheme="majorBidi" w:cstheme="majorBidi"/>
          <w:bCs/>
          <w:i/>
          <w:iCs/>
        </w:rPr>
        <w:t>Civilprocesa likuma 189. panta trešo daļu un 190. pantu</w:t>
      </w:r>
      <w:r w:rsidR="00786105" w:rsidRPr="00E63FDF">
        <w:rPr>
          <w:rFonts w:asciiTheme="majorBidi" w:hAnsiTheme="majorBidi" w:cstheme="majorBidi"/>
          <w:bCs/>
        </w:rPr>
        <w:t>)</w:t>
      </w:r>
      <w:r w:rsidR="006E27BF" w:rsidRPr="00E63FDF">
        <w:rPr>
          <w:rFonts w:asciiTheme="majorBidi" w:hAnsiTheme="majorBidi" w:cstheme="majorBidi"/>
          <w:bCs/>
        </w:rPr>
        <w:t>. T</w:t>
      </w:r>
      <w:r w:rsidR="00525BA9" w:rsidRPr="00E63FDF">
        <w:rPr>
          <w:rFonts w:asciiTheme="majorBidi" w:hAnsiTheme="majorBidi" w:cstheme="majorBidi"/>
          <w:bCs/>
        </w:rPr>
        <w:t xml:space="preserve">āpēc </w:t>
      </w:r>
      <w:r w:rsidR="008B720C" w:rsidRPr="00E63FDF">
        <w:rPr>
          <w:rFonts w:asciiTheme="majorBidi" w:hAnsiTheme="majorBidi" w:cstheme="majorBidi"/>
          <w:bCs/>
        </w:rPr>
        <w:t xml:space="preserve">tiesas </w:t>
      </w:r>
      <w:r w:rsidR="00B85AAD" w:rsidRPr="00E63FDF">
        <w:rPr>
          <w:rFonts w:asciiTheme="majorBidi" w:hAnsiTheme="majorBidi" w:cstheme="majorBidi"/>
          <w:bCs/>
        </w:rPr>
        <w:t>uzdevums</w:t>
      </w:r>
      <w:r w:rsidR="008B720C" w:rsidRPr="00E63FDF">
        <w:rPr>
          <w:rFonts w:asciiTheme="majorBidi" w:hAnsiTheme="majorBidi" w:cstheme="majorBidi"/>
          <w:bCs/>
        </w:rPr>
        <w:t xml:space="preserve"> ir </w:t>
      </w:r>
      <w:r w:rsidR="00946BCB" w:rsidRPr="00E63FDF">
        <w:rPr>
          <w:rFonts w:asciiTheme="majorBidi" w:hAnsiTheme="majorBidi" w:cstheme="majorBidi"/>
          <w:bCs/>
        </w:rPr>
        <w:t xml:space="preserve">vispusīgi, pilnīgi un </w:t>
      </w:r>
      <w:r w:rsidR="003734E8" w:rsidRPr="00E63FDF">
        <w:rPr>
          <w:rFonts w:asciiTheme="majorBidi" w:hAnsiTheme="majorBidi" w:cstheme="majorBidi"/>
          <w:bCs/>
        </w:rPr>
        <w:t>objektīvi</w:t>
      </w:r>
      <w:r w:rsidR="00946BCB" w:rsidRPr="00E63FDF">
        <w:rPr>
          <w:rFonts w:asciiTheme="majorBidi" w:hAnsiTheme="majorBidi" w:cstheme="majorBidi"/>
          <w:bCs/>
        </w:rPr>
        <w:t xml:space="preserve"> </w:t>
      </w:r>
      <w:r w:rsidR="008B720C" w:rsidRPr="00E63FDF">
        <w:rPr>
          <w:rFonts w:asciiTheme="majorBidi" w:hAnsiTheme="majorBidi" w:cstheme="majorBidi"/>
          <w:bCs/>
        </w:rPr>
        <w:t xml:space="preserve">noskaidrot </w:t>
      </w:r>
      <w:r w:rsidR="00B3291B" w:rsidRPr="00E63FDF">
        <w:rPr>
          <w:rFonts w:asciiTheme="majorBidi" w:hAnsiTheme="majorBidi" w:cstheme="majorBidi"/>
          <w:bCs/>
        </w:rPr>
        <w:t xml:space="preserve">un </w:t>
      </w:r>
      <w:r w:rsidR="003734E8" w:rsidRPr="00E63FDF">
        <w:rPr>
          <w:rFonts w:asciiTheme="majorBidi" w:hAnsiTheme="majorBidi" w:cstheme="majorBidi"/>
          <w:bCs/>
        </w:rPr>
        <w:t xml:space="preserve">juridiski </w:t>
      </w:r>
      <w:r w:rsidR="00B3291B" w:rsidRPr="00E63FDF">
        <w:rPr>
          <w:rFonts w:asciiTheme="majorBidi" w:hAnsiTheme="majorBidi" w:cstheme="majorBidi"/>
          <w:bCs/>
        </w:rPr>
        <w:t xml:space="preserve">novērtēt </w:t>
      </w:r>
      <w:r w:rsidR="00786105" w:rsidRPr="00E63FDF">
        <w:rPr>
          <w:rFonts w:asciiTheme="majorBidi" w:hAnsiTheme="majorBidi" w:cstheme="majorBidi"/>
          <w:bCs/>
        </w:rPr>
        <w:t xml:space="preserve">visus </w:t>
      </w:r>
      <w:r w:rsidR="001F4AC4" w:rsidRPr="00E63FDF">
        <w:rPr>
          <w:rFonts w:asciiTheme="majorBidi" w:hAnsiTheme="majorBidi" w:cstheme="majorBidi"/>
          <w:bCs/>
        </w:rPr>
        <w:t xml:space="preserve">lietas apstākļus jeb </w:t>
      </w:r>
      <w:r w:rsidR="00786105" w:rsidRPr="00E63FDF">
        <w:rPr>
          <w:rFonts w:asciiTheme="majorBidi" w:hAnsiTheme="majorBidi" w:cstheme="majorBidi"/>
          <w:bCs/>
        </w:rPr>
        <w:t>tādus juridiskos faktus, kur</w:t>
      </w:r>
      <w:r w:rsidR="007860A6" w:rsidRPr="00E63FDF">
        <w:rPr>
          <w:rFonts w:asciiTheme="majorBidi" w:hAnsiTheme="majorBidi" w:cstheme="majorBidi"/>
          <w:bCs/>
        </w:rPr>
        <w:t xml:space="preserve">u esībai vai </w:t>
      </w:r>
      <w:proofErr w:type="spellStart"/>
      <w:r w:rsidR="007860A6" w:rsidRPr="00E63FDF">
        <w:rPr>
          <w:rFonts w:asciiTheme="majorBidi" w:hAnsiTheme="majorBidi" w:cstheme="majorBidi"/>
          <w:bCs/>
        </w:rPr>
        <w:t>neesībai</w:t>
      </w:r>
      <w:proofErr w:type="spellEnd"/>
      <w:r w:rsidR="00786105" w:rsidRPr="00E63FDF">
        <w:rPr>
          <w:rFonts w:asciiTheme="majorBidi" w:hAnsiTheme="majorBidi" w:cstheme="majorBidi"/>
          <w:bCs/>
        </w:rPr>
        <w:t>, ņemot vērā pierādīšanas priekšmetu, ir nozīme konkrētās civillietas pareizā izspriešanā</w:t>
      </w:r>
      <w:r w:rsidR="003734E8" w:rsidRPr="00E63FDF">
        <w:rPr>
          <w:rFonts w:asciiTheme="majorBidi" w:hAnsiTheme="majorBidi" w:cstheme="majorBidi"/>
          <w:bCs/>
        </w:rPr>
        <w:t xml:space="preserve"> (sk. </w:t>
      </w:r>
      <w:r w:rsidR="003734E8" w:rsidRPr="00E63FDF">
        <w:rPr>
          <w:rFonts w:asciiTheme="majorBidi" w:hAnsiTheme="majorBidi" w:cstheme="majorBidi"/>
          <w:bCs/>
          <w:i/>
          <w:iCs/>
        </w:rPr>
        <w:t>Civilprocesa likuma 8. pant</w:t>
      </w:r>
      <w:r w:rsidR="00A113C7" w:rsidRPr="00E63FDF">
        <w:rPr>
          <w:rFonts w:asciiTheme="majorBidi" w:hAnsiTheme="majorBidi" w:cstheme="majorBidi"/>
          <w:bCs/>
          <w:i/>
          <w:iCs/>
        </w:rPr>
        <w:t xml:space="preserve">a pirmo daļu </w:t>
      </w:r>
      <w:r w:rsidR="003734E8" w:rsidRPr="00E63FDF">
        <w:rPr>
          <w:rFonts w:asciiTheme="majorBidi" w:hAnsiTheme="majorBidi" w:cstheme="majorBidi"/>
          <w:bCs/>
          <w:i/>
          <w:iCs/>
        </w:rPr>
        <w:t>un 92. pantu</w:t>
      </w:r>
      <w:r w:rsidR="003734E8" w:rsidRPr="00E63FDF">
        <w:rPr>
          <w:rFonts w:asciiTheme="majorBidi" w:hAnsiTheme="majorBidi" w:cstheme="majorBidi"/>
          <w:bCs/>
        </w:rPr>
        <w:t>)</w:t>
      </w:r>
      <w:r w:rsidR="00B3291B" w:rsidRPr="00E63FDF">
        <w:rPr>
          <w:rFonts w:asciiTheme="majorBidi" w:hAnsiTheme="majorBidi" w:cstheme="majorBidi"/>
          <w:bCs/>
        </w:rPr>
        <w:t xml:space="preserve">, </w:t>
      </w:r>
      <w:r w:rsidR="00AA7E46" w:rsidRPr="00E63FDF">
        <w:rPr>
          <w:rFonts w:asciiTheme="majorBidi" w:hAnsiTheme="majorBidi" w:cstheme="majorBidi"/>
          <w:bCs/>
        </w:rPr>
        <w:t>un</w:t>
      </w:r>
      <w:r w:rsidR="003734E8" w:rsidRPr="00E63FDF">
        <w:rPr>
          <w:rFonts w:asciiTheme="majorBidi" w:hAnsiTheme="majorBidi" w:cstheme="majorBidi"/>
          <w:bCs/>
        </w:rPr>
        <w:t xml:space="preserve"> </w:t>
      </w:r>
      <w:r w:rsidR="00B85AAD" w:rsidRPr="00E63FDF">
        <w:rPr>
          <w:rFonts w:asciiTheme="majorBidi" w:hAnsiTheme="majorBidi" w:cstheme="majorBidi"/>
          <w:bCs/>
        </w:rPr>
        <w:t xml:space="preserve">ar spriedumu </w:t>
      </w:r>
      <w:r w:rsidR="003734E8" w:rsidRPr="00E63FDF">
        <w:rPr>
          <w:rFonts w:asciiTheme="majorBidi" w:hAnsiTheme="majorBidi" w:cstheme="majorBidi"/>
          <w:bCs/>
        </w:rPr>
        <w:t xml:space="preserve">galīgi izšķirt </w:t>
      </w:r>
      <w:r w:rsidR="00AA7E46" w:rsidRPr="00E63FDF">
        <w:rPr>
          <w:rFonts w:asciiTheme="majorBidi" w:hAnsiTheme="majorBidi" w:cstheme="majorBidi"/>
          <w:bCs/>
        </w:rPr>
        <w:t xml:space="preserve">pušu </w:t>
      </w:r>
      <w:r w:rsidR="003734E8" w:rsidRPr="00E63FDF">
        <w:rPr>
          <w:rFonts w:asciiTheme="majorBidi" w:hAnsiTheme="majorBidi" w:cstheme="majorBidi"/>
          <w:bCs/>
        </w:rPr>
        <w:t xml:space="preserve">strīdu, </w:t>
      </w:r>
      <w:r w:rsidR="00B3291B" w:rsidRPr="00E63FDF">
        <w:rPr>
          <w:rFonts w:asciiTheme="majorBidi" w:hAnsiTheme="majorBidi" w:cstheme="majorBidi"/>
          <w:bCs/>
        </w:rPr>
        <w:t>pareizi piemērojot tās materiālo un procesuālo tiesību normas, kuras ir piemērojamas lietas apstākļiem</w:t>
      </w:r>
      <w:r w:rsidR="008E07BE" w:rsidRPr="00E63FDF">
        <w:rPr>
          <w:rFonts w:asciiTheme="majorBidi" w:hAnsiTheme="majorBidi" w:cstheme="majorBidi"/>
          <w:bCs/>
        </w:rPr>
        <w:t xml:space="preserve"> </w:t>
      </w:r>
      <w:r w:rsidR="00486D72" w:rsidRPr="00E63FDF">
        <w:rPr>
          <w:rFonts w:asciiTheme="majorBidi" w:hAnsiTheme="majorBidi" w:cstheme="majorBidi"/>
          <w:bCs/>
        </w:rPr>
        <w:t xml:space="preserve">(sk. </w:t>
      </w:r>
      <w:r w:rsidR="00486D72" w:rsidRPr="00E63FDF">
        <w:rPr>
          <w:rFonts w:asciiTheme="majorBidi" w:hAnsiTheme="majorBidi" w:cstheme="majorBidi"/>
          <w:bCs/>
          <w:i/>
          <w:iCs/>
        </w:rPr>
        <w:t>Civilprocesa likuma 5. pantu</w:t>
      </w:r>
      <w:r w:rsidR="00A113C7" w:rsidRPr="00E63FDF">
        <w:rPr>
          <w:rFonts w:asciiTheme="majorBidi" w:hAnsiTheme="majorBidi" w:cstheme="majorBidi"/>
          <w:bCs/>
          <w:i/>
          <w:iCs/>
        </w:rPr>
        <w:t xml:space="preserve"> un 193. panta piekto daļu</w:t>
      </w:r>
      <w:r w:rsidR="00486D72" w:rsidRPr="00E63FDF">
        <w:rPr>
          <w:rFonts w:asciiTheme="majorBidi" w:hAnsiTheme="majorBidi" w:cstheme="majorBidi"/>
          <w:bCs/>
        </w:rPr>
        <w:t>)</w:t>
      </w:r>
      <w:r w:rsidR="003734E8" w:rsidRPr="00E63FDF">
        <w:rPr>
          <w:rFonts w:asciiTheme="majorBidi" w:hAnsiTheme="majorBidi" w:cstheme="majorBidi"/>
          <w:bCs/>
        </w:rPr>
        <w:t>.</w:t>
      </w:r>
      <w:r w:rsidR="00946BCB" w:rsidRPr="00E63FDF">
        <w:rPr>
          <w:rFonts w:asciiTheme="majorBidi" w:hAnsiTheme="majorBidi" w:cstheme="majorBidi"/>
          <w:bCs/>
        </w:rPr>
        <w:t xml:space="preserve"> </w:t>
      </w:r>
    </w:p>
    <w:p w14:paraId="5D617892" w14:textId="09DE27AA" w:rsidR="00EB32C0" w:rsidRPr="00E63FDF" w:rsidRDefault="0010552C"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[10.2] </w:t>
      </w:r>
      <w:r w:rsidR="00850452" w:rsidRPr="00E63FDF">
        <w:rPr>
          <w:rFonts w:asciiTheme="majorBidi" w:hAnsiTheme="majorBidi" w:cstheme="majorBidi"/>
          <w:bCs/>
        </w:rPr>
        <w:t>P</w:t>
      </w:r>
      <w:r w:rsidR="00946BCB" w:rsidRPr="00E63FDF">
        <w:rPr>
          <w:rFonts w:asciiTheme="majorBidi" w:hAnsiTheme="majorBidi" w:cstheme="majorBidi"/>
          <w:bCs/>
        </w:rPr>
        <w:t xml:space="preserve">ierādīšanas priekšmets ir atkarīgs no konkrētā civiltiesiskā strīda un </w:t>
      </w:r>
      <w:r w:rsidRPr="00E63FDF">
        <w:rPr>
          <w:rFonts w:asciiTheme="majorBidi" w:hAnsiTheme="majorBidi" w:cstheme="majorBidi"/>
          <w:bCs/>
        </w:rPr>
        <w:t xml:space="preserve">ar to saistītajām </w:t>
      </w:r>
      <w:r w:rsidR="00946BCB" w:rsidRPr="00E63FDF">
        <w:rPr>
          <w:rFonts w:asciiTheme="majorBidi" w:hAnsiTheme="majorBidi" w:cstheme="majorBidi"/>
          <w:bCs/>
        </w:rPr>
        <w:t>pušu tiesiskajām attiecībām, kuras noregulētas ar materiālo tiesību normām</w:t>
      </w:r>
      <w:r w:rsidR="00A113C7" w:rsidRPr="00E63FDF">
        <w:rPr>
          <w:rFonts w:asciiTheme="majorBidi" w:hAnsiTheme="majorBidi" w:cstheme="majorBidi"/>
          <w:bCs/>
        </w:rPr>
        <w:t xml:space="preserve"> (sk. </w:t>
      </w:r>
      <w:r w:rsidR="00A113C7" w:rsidRPr="00E63FDF">
        <w:rPr>
          <w:rFonts w:asciiTheme="majorBidi" w:hAnsiTheme="majorBidi" w:cstheme="majorBidi"/>
          <w:bCs/>
          <w:i/>
          <w:iCs/>
        </w:rPr>
        <w:t>Civillikuma 2. </w:t>
      </w:r>
      <w:r w:rsidR="0055696E" w:rsidRPr="00E63FDF">
        <w:rPr>
          <w:rFonts w:asciiTheme="majorBidi" w:hAnsiTheme="majorBidi" w:cstheme="majorBidi"/>
          <w:bCs/>
          <w:i/>
          <w:iCs/>
        </w:rPr>
        <w:t>un 3. </w:t>
      </w:r>
      <w:r w:rsidR="00A113C7" w:rsidRPr="00E63FDF">
        <w:rPr>
          <w:rFonts w:asciiTheme="majorBidi" w:hAnsiTheme="majorBidi" w:cstheme="majorBidi"/>
          <w:bCs/>
          <w:i/>
          <w:iCs/>
        </w:rPr>
        <w:t>pantu</w:t>
      </w:r>
      <w:r w:rsidR="00A113C7" w:rsidRPr="00E63FDF">
        <w:rPr>
          <w:rFonts w:asciiTheme="majorBidi" w:hAnsiTheme="majorBidi" w:cstheme="majorBidi"/>
          <w:bCs/>
        </w:rPr>
        <w:t>)</w:t>
      </w:r>
      <w:r w:rsidRPr="00E63FDF">
        <w:rPr>
          <w:rFonts w:asciiTheme="majorBidi" w:hAnsiTheme="majorBidi" w:cstheme="majorBidi"/>
          <w:bCs/>
        </w:rPr>
        <w:t>.</w:t>
      </w:r>
    </w:p>
    <w:p w14:paraId="2081A15E" w14:textId="6590A5EA" w:rsidR="00FA79D1" w:rsidRPr="00E63FDF" w:rsidRDefault="00D05AB4"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Pierādīšanas priekšmetā </w:t>
      </w:r>
      <w:proofErr w:type="spellStart"/>
      <w:r w:rsidRPr="00E63FDF">
        <w:rPr>
          <w:rFonts w:asciiTheme="majorBidi" w:hAnsiTheme="majorBidi" w:cstheme="majorBidi"/>
          <w:bCs/>
        </w:rPr>
        <w:t>visupirms</w:t>
      </w:r>
      <w:proofErr w:type="spellEnd"/>
      <w:r w:rsidRPr="00E63FDF">
        <w:rPr>
          <w:rFonts w:asciiTheme="majorBidi" w:hAnsiTheme="majorBidi" w:cstheme="majorBidi"/>
          <w:bCs/>
        </w:rPr>
        <w:t xml:space="preserve"> ietilpst </w:t>
      </w:r>
      <w:r w:rsidR="001B4224" w:rsidRPr="00E63FDF">
        <w:rPr>
          <w:rFonts w:asciiTheme="majorBidi" w:hAnsiTheme="majorBidi" w:cstheme="majorBidi"/>
          <w:bCs/>
        </w:rPr>
        <w:t>t. s. </w:t>
      </w:r>
      <w:r w:rsidR="00E84A9D" w:rsidRPr="00E63FDF">
        <w:rPr>
          <w:rFonts w:asciiTheme="majorBidi" w:hAnsiTheme="majorBidi" w:cstheme="majorBidi"/>
          <w:bCs/>
        </w:rPr>
        <w:t xml:space="preserve">„meklējamie fakti” jeb tie juridiskie fakti, kuri veido celtās prasības </w:t>
      </w:r>
      <w:r w:rsidR="0010552C" w:rsidRPr="00E63FDF">
        <w:rPr>
          <w:rFonts w:asciiTheme="majorBidi" w:hAnsiTheme="majorBidi" w:cstheme="majorBidi"/>
          <w:bCs/>
        </w:rPr>
        <w:t xml:space="preserve">pamatu </w:t>
      </w:r>
      <w:r w:rsidR="00E84A9D" w:rsidRPr="00E63FDF">
        <w:rPr>
          <w:rFonts w:asciiTheme="majorBidi" w:hAnsiTheme="majorBidi" w:cstheme="majorBidi"/>
          <w:bCs/>
        </w:rPr>
        <w:t>un pret to izvirzīto iebildumu pamatu</w:t>
      </w:r>
      <w:r w:rsidR="0010552C" w:rsidRPr="00E63FDF">
        <w:rPr>
          <w:rFonts w:asciiTheme="majorBidi" w:hAnsiTheme="majorBidi" w:cstheme="majorBidi"/>
          <w:bCs/>
        </w:rPr>
        <w:t xml:space="preserve"> </w:t>
      </w:r>
      <w:r w:rsidR="00E84A9D" w:rsidRPr="00E63FDF">
        <w:rPr>
          <w:rFonts w:asciiTheme="majorBidi" w:hAnsiTheme="majorBidi" w:cstheme="majorBidi"/>
          <w:bCs/>
        </w:rPr>
        <w:t xml:space="preserve">(sk. </w:t>
      </w:r>
      <w:r w:rsidR="00E84A9D" w:rsidRPr="00E63FDF">
        <w:rPr>
          <w:rFonts w:asciiTheme="majorBidi" w:hAnsiTheme="majorBidi" w:cstheme="majorBidi"/>
          <w:bCs/>
          <w:i/>
          <w:iCs/>
        </w:rPr>
        <w:t>Civilprocesa likuma 93. panta pirmo daļu, 128. panta otrās daļas 5. punktu</w:t>
      </w:r>
      <w:r w:rsidR="00FA79D1" w:rsidRPr="00E63FDF">
        <w:rPr>
          <w:rFonts w:asciiTheme="majorBidi" w:hAnsiTheme="majorBidi" w:cstheme="majorBidi"/>
          <w:bCs/>
          <w:i/>
          <w:iCs/>
        </w:rPr>
        <w:t>, 148. panta otrās daļas 2. un 3. punktu</w:t>
      </w:r>
      <w:r w:rsidR="00FA79D1" w:rsidRPr="00E63FDF">
        <w:rPr>
          <w:rFonts w:asciiTheme="majorBidi" w:hAnsiTheme="majorBidi" w:cstheme="majorBidi"/>
          <w:bCs/>
        </w:rPr>
        <w:t>). Kaut arī meklējamos faktus sākotnēji norāda puses, pamatojot savus pieteiktos prasījumus vai izvirzītos iebildumus, t</w:t>
      </w:r>
      <w:r w:rsidR="00677A4D" w:rsidRPr="00E63FDF">
        <w:rPr>
          <w:rFonts w:asciiTheme="majorBidi" w:hAnsiTheme="majorBidi" w:cstheme="majorBidi"/>
          <w:bCs/>
        </w:rPr>
        <w:t>omēr</w:t>
      </w:r>
      <w:r w:rsidR="00FA79D1" w:rsidRPr="00E63FDF">
        <w:rPr>
          <w:rFonts w:asciiTheme="majorBidi" w:hAnsiTheme="majorBidi" w:cstheme="majorBidi"/>
          <w:bCs/>
        </w:rPr>
        <w:t xml:space="preserve"> to juridisko faktu </w:t>
      </w:r>
      <w:r w:rsidR="00EB32C0" w:rsidRPr="00E63FDF">
        <w:rPr>
          <w:rFonts w:asciiTheme="majorBidi" w:hAnsiTheme="majorBidi" w:cstheme="majorBidi"/>
          <w:bCs/>
        </w:rPr>
        <w:t>kopumu</w:t>
      </w:r>
      <w:r w:rsidR="00FA79D1" w:rsidRPr="00E63FDF">
        <w:rPr>
          <w:rFonts w:asciiTheme="majorBidi" w:hAnsiTheme="majorBidi" w:cstheme="majorBidi"/>
          <w:bCs/>
        </w:rPr>
        <w:t xml:space="preserve">, kas ir jāpierāda konkrētajā civillietā, galīgi nosaka tiesa saskaņā ar </w:t>
      </w:r>
      <w:r w:rsidR="00677A4D" w:rsidRPr="00E63FDF">
        <w:rPr>
          <w:rFonts w:asciiTheme="majorBidi" w:hAnsiTheme="majorBidi" w:cstheme="majorBidi"/>
          <w:bCs/>
        </w:rPr>
        <w:t xml:space="preserve">tām </w:t>
      </w:r>
      <w:r w:rsidR="00FA79D1" w:rsidRPr="00E63FDF">
        <w:rPr>
          <w:rFonts w:asciiTheme="majorBidi" w:hAnsiTheme="majorBidi" w:cstheme="majorBidi"/>
          <w:bCs/>
        </w:rPr>
        <w:t xml:space="preserve">materiālo tiesību normām, kuras regulē </w:t>
      </w:r>
      <w:r w:rsidR="00677A4D" w:rsidRPr="00E63FDF">
        <w:rPr>
          <w:rFonts w:asciiTheme="majorBidi" w:hAnsiTheme="majorBidi" w:cstheme="majorBidi"/>
          <w:bCs/>
        </w:rPr>
        <w:t>konkrētās strīdus tiesiskās attiecības</w:t>
      </w:r>
      <w:r w:rsidR="0010552C" w:rsidRPr="00E63FDF">
        <w:rPr>
          <w:rFonts w:asciiTheme="majorBidi" w:hAnsiTheme="majorBidi" w:cstheme="majorBidi"/>
          <w:bCs/>
        </w:rPr>
        <w:t xml:space="preserve">, t. i., tās </w:t>
      </w:r>
      <w:r w:rsidR="00FA79D1" w:rsidRPr="00E63FDF">
        <w:rPr>
          <w:rFonts w:asciiTheme="majorBidi" w:hAnsiTheme="majorBidi" w:cstheme="majorBidi"/>
          <w:bCs/>
        </w:rPr>
        <w:t xml:space="preserve">pušu tiesiskās attiecības, saistībā ar kurām ir radies </w:t>
      </w:r>
      <w:r w:rsidR="00D725C0" w:rsidRPr="00E63FDF">
        <w:rPr>
          <w:rFonts w:asciiTheme="majorBidi" w:hAnsiTheme="majorBidi" w:cstheme="majorBidi"/>
          <w:bCs/>
        </w:rPr>
        <w:t xml:space="preserve">vai no kurām izriet </w:t>
      </w:r>
      <w:r w:rsidR="00FA79D1" w:rsidRPr="00E63FDF">
        <w:rPr>
          <w:rFonts w:asciiTheme="majorBidi" w:hAnsiTheme="majorBidi" w:cstheme="majorBidi"/>
          <w:bCs/>
        </w:rPr>
        <w:t xml:space="preserve">konkrētais </w:t>
      </w:r>
      <w:r w:rsidR="00677A4D" w:rsidRPr="00E63FDF">
        <w:rPr>
          <w:rFonts w:asciiTheme="majorBidi" w:hAnsiTheme="majorBidi" w:cstheme="majorBidi"/>
          <w:bCs/>
        </w:rPr>
        <w:t xml:space="preserve">civiltiesiskais </w:t>
      </w:r>
      <w:r w:rsidR="00FA79D1" w:rsidRPr="00E63FDF">
        <w:rPr>
          <w:rFonts w:asciiTheme="majorBidi" w:hAnsiTheme="majorBidi" w:cstheme="majorBidi"/>
          <w:bCs/>
        </w:rPr>
        <w:t xml:space="preserve">strīds. Turklāt tiesai jānoskaidro ne tikai meklējamie fakti, no kuru esības vai </w:t>
      </w:r>
      <w:proofErr w:type="spellStart"/>
      <w:r w:rsidR="00FA79D1" w:rsidRPr="00E63FDF">
        <w:rPr>
          <w:rFonts w:asciiTheme="majorBidi" w:hAnsiTheme="majorBidi" w:cstheme="majorBidi"/>
          <w:bCs/>
        </w:rPr>
        <w:t>neesības</w:t>
      </w:r>
      <w:proofErr w:type="spellEnd"/>
      <w:r w:rsidR="00FA79D1" w:rsidRPr="00E63FDF">
        <w:rPr>
          <w:rFonts w:asciiTheme="majorBidi" w:hAnsiTheme="majorBidi" w:cstheme="majorBidi"/>
          <w:bCs/>
        </w:rPr>
        <w:t xml:space="preserve"> atkarīgs civillietas iznākums kā tāds, bet arī citi </w:t>
      </w:r>
      <w:r w:rsidR="00EB32C0" w:rsidRPr="00E63FDF">
        <w:rPr>
          <w:rFonts w:asciiTheme="majorBidi" w:hAnsiTheme="majorBidi" w:cstheme="majorBidi"/>
          <w:bCs/>
        </w:rPr>
        <w:t xml:space="preserve">juridiskie </w:t>
      </w:r>
      <w:r w:rsidR="00FA79D1" w:rsidRPr="00E63FDF">
        <w:rPr>
          <w:rFonts w:asciiTheme="majorBidi" w:hAnsiTheme="majorBidi" w:cstheme="majorBidi"/>
          <w:bCs/>
        </w:rPr>
        <w:t xml:space="preserve">fakti, kuriem ir nozīme civillietas pareizā izspriešanā. </w:t>
      </w:r>
      <w:r w:rsidR="001B4224" w:rsidRPr="00E63FDF">
        <w:rPr>
          <w:rFonts w:asciiTheme="majorBidi" w:hAnsiTheme="majorBidi" w:cstheme="majorBidi"/>
          <w:bCs/>
        </w:rPr>
        <w:t xml:space="preserve">Ar tiem saprotami </w:t>
      </w:r>
      <w:r w:rsidR="00525BA9" w:rsidRPr="00E63FDF">
        <w:rPr>
          <w:rFonts w:asciiTheme="majorBidi" w:hAnsiTheme="majorBidi" w:cstheme="majorBidi"/>
          <w:bCs/>
        </w:rPr>
        <w:t xml:space="preserve">ne tikai </w:t>
      </w:r>
      <w:r w:rsidR="001B4224" w:rsidRPr="00E63FDF">
        <w:rPr>
          <w:rFonts w:asciiTheme="majorBidi" w:hAnsiTheme="majorBidi" w:cstheme="majorBidi"/>
          <w:bCs/>
        </w:rPr>
        <w:t>t. s. „pierādījumu fakti” jeb tādi juridiskie fakti, ar kuru palīdzību iespējams noskaidrot</w:t>
      </w:r>
      <w:r w:rsidR="00677A4D" w:rsidRPr="00E63FDF">
        <w:rPr>
          <w:rFonts w:asciiTheme="majorBidi" w:hAnsiTheme="majorBidi" w:cstheme="majorBidi"/>
          <w:bCs/>
        </w:rPr>
        <w:t xml:space="preserve"> kāda</w:t>
      </w:r>
      <w:r w:rsidR="001B4224" w:rsidRPr="00E63FDF">
        <w:rPr>
          <w:rFonts w:asciiTheme="majorBidi" w:hAnsiTheme="majorBidi" w:cstheme="majorBidi"/>
          <w:bCs/>
        </w:rPr>
        <w:t xml:space="preserve"> meklējamā fakta esību vai </w:t>
      </w:r>
      <w:proofErr w:type="spellStart"/>
      <w:r w:rsidR="001B4224" w:rsidRPr="00E63FDF">
        <w:rPr>
          <w:rFonts w:asciiTheme="majorBidi" w:hAnsiTheme="majorBidi" w:cstheme="majorBidi"/>
          <w:bCs/>
        </w:rPr>
        <w:t>neesību</w:t>
      </w:r>
      <w:proofErr w:type="spellEnd"/>
      <w:r w:rsidR="00677A4D" w:rsidRPr="00E63FDF">
        <w:rPr>
          <w:rFonts w:asciiTheme="majorBidi" w:hAnsiTheme="majorBidi" w:cstheme="majorBidi"/>
          <w:bCs/>
        </w:rPr>
        <w:t xml:space="preserve">, </w:t>
      </w:r>
      <w:r w:rsidR="00525BA9" w:rsidRPr="00E63FDF">
        <w:rPr>
          <w:rFonts w:asciiTheme="majorBidi" w:hAnsiTheme="majorBidi" w:cstheme="majorBidi"/>
          <w:bCs/>
        </w:rPr>
        <w:t>bet</w:t>
      </w:r>
      <w:r w:rsidR="00677A4D" w:rsidRPr="00E63FDF">
        <w:rPr>
          <w:rFonts w:asciiTheme="majorBidi" w:hAnsiTheme="majorBidi" w:cstheme="majorBidi"/>
          <w:bCs/>
        </w:rPr>
        <w:t xml:space="preserve"> arī t. s. „procesuālie fakti”</w:t>
      </w:r>
      <w:r w:rsidR="00FF7CC4" w:rsidRPr="00E63FDF">
        <w:rPr>
          <w:rFonts w:asciiTheme="majorBidi" w:hAnsiTheme="majorBidi" w:cstheme="majorBidi"/>
          <w:bCs/>
        </w:rPr>
        <w:t xml:space="preserve">, no kuriem atkarīga tādu konkrētu procesuālo jautājumu izlemšana, kuri rodas konkrētās civillietas izskatīšanas gaitā (sk. </w:t>
      </w:r>
      <w:r w:rsidR="00FF7CC4" w:rsidRPr="00E63FDF">
        <w:rPr>
          <w:rFonts w:asciiTheme="majorBidi" w:hAnsiTheme="majorBidi" w:cstheme="majorBidi"/>
          <w:bCs/>
          <w:i/>
          <w:iCs/>
        </w:rPr>
        <w:t>Rozenbergs J., Torgāns K. Komentār</w:t>
      </w:r>
      <w:r w:rsidR="00413248" w:rsidRPr="00E63FDF">
        <w:rPr>
          <w:rFonts w:asciiTheme="majorBidi" w:hAnsiTheme="majorBidi" w:cstheme="majorBidi"/>
          <w:bCs/>
          <w:i/>
          <w:iCs/>
        </w:rPr>
        <w:t>s</w:t>
      </w:r>
      <w:r w:rsidR="00FF7CC4" w:rsidRPr="00E63FDF">
        <w:rPr>
          <w:rFonts w:asciiTheme="majorBidi" w:hAnsiTheme="majorBidi" w:cstheme="majorBidi"/>
          <w:bCs/>
          <w:i/>
          <w:iCs/>
        </w:rPr>
        <w:t xml:space="preserve"> 8.</w:t>
      </w:r>
      <w:r w:rsidR="00413248" w:rsidRPr="00E63FDF">
        <w:rPr>
          <w:rFonts w:asciiTheme="majorBidi" w:hAnsiTheme="majorBidi" w:cstheme="majorBidi"/>
          <w:bCs/>
          <w:i/>
          <w:iCs/>
        </w:rPr>
        <w:t> </w:t>
      </w:r>
      <w:r w:rsidR="00FF7CC4" w:rsidRPr="00E63FDF">
        <w:rPr>
          <w:rFonts w:asciiTheme="majorBidi" w:hAnsiTheme="majorBidi" w:cstheme="majorBidi"/>
          <w:bCs/>
          <w:i/>
          <w:iCs/>
        </w:rPr>
        <w:t xml:space="preserve">pantam. </w:t>
      </w:r>
      <w:proofErr w:type="spellStart"/>
      <w:r w:rsidR="00FF7CC4" w:rsidRPr="00E63FDF">
        <w:rPr>
          <w:rFonts w:asciiTheme="majorBidi" w:hAnsiTheme="majorBidi" w:cstheme="majorBidi"/>
          <w:bCs/>
          <w:i/>
          <w:iCs/>
        </w:rPr>
        <w:t>Grām</w:t>
      </w:r>
      <w:proofErr w:type="spellEnd"/>
      <w:r w:rsidR="00FF7CC4" w:rsidRPr="00E63FDF">
        <w:rPr>
          <w:rFonts w:asciiTheme="majorBidi" w:hAnsiTheme="majorBidi" w:cstheme="majorBidi"/>
          <w:bCs/>
          <w:i/>
          <w:iCs/>
        </w:rPr>
        <w:t>.: Civilprocesa likuma komentāri. I daļa (1.–28. nodaļa. Otrais papildinātais izdevums. Sagatavojis autoru kolektīvs. Prof. K. Torgāna zinātniskajā redakcijā. Rīga: Tiesu namu aģentūra, 2016, 53.–54. lpp.</w:t>
      </w:r>
      <w:r w:rsidR="00FF7CC4" w:rsidRPr="00E63FDF">
        <w:rPr>
          <w:rFonts w:asciiTheme="majorBidi" w:hAnsiTheme="majorBidi" w:cstheme="majorBidi"/>
          <w:bCs/>
        </w:rPr>
        <w:t>)</w:t>
      </w:r>
      <w:r w:rsidR="006E27BF" w:rsidRPr="00E63FDF">
        <w:rPr>
          <w:rFonts w:asciiTheme="majorBidi" w:hAnsiTheme="majorBidi" w:cstheme="majorBidi"/>
          <w:bCs/>
        </w:rPr>
        <w:t>.</w:t>
      </w:r>
    </w:p>
    <w:p w14:paraId="424D9D17" w14:textId="6A01C00E" w:rsidR="008A53C3" w:rsidRPr="00E63FDF" w:rsidRDefault="00A113C7" w:rsidP="00E63FDF">
      <w:pPr>
        <w:spacing w:line="276" w:lineRule="auto"/>
        <w:ind w:firstLine="709"/>
        <w:jc w:val="both"/>
        <w:rPr>
          <w:rFonts w:asciiTheme="majorBidi" w:hAnsiTheme="majorBidi" w:cstheme="majorBidi"/>
          <w:bCs/>
        </w:rPr>
      </w:pPr>
      <w:r w:rsidRPr="00E63FDF">
        <w:rPr>
          <w:rFonts w:asciiTheme="majorBidi" w:hAnsiTheme="majorBidi" w:cstheme="majorBidi"/>
          <w:bCs/>
        </w:rPr>
        <w:t>Novērtējot pierādījumus</w:t>
      </w:r>
      <w:r w:rsidR="007860A6" w:rsidRPr="00E63FDF">
        <w:rPr>
          <w:rFonts w:asciiTheme="majorBidi" w:hAnsiTheme="majorBidi" w:cstheme="majorBidi"/>
          <w:bCs/>
        </w:rPr>
        <w:t xml:space="preserve"> un piemērojot attiecīgās materiālo un procesuālo tiesību normas, tiesa</w:t>
      </w:r>
      <w:r w:rsidR="00DF1044" w:rsidRPr="00E63FDF">
        <w:rPr>
          <w:rFonts w:asciiTheme="majorBidi" w:hAnsiTheme="majorBidi" w:cstheme="majorBidi"/>
          <w:bCs/>
        </w:rPr>
        <w:t>s uzdevums ir</w:t>
      </w:r>
      <w:r w:rsidR="007860A6" w:rsidRPr="00E63FDF">
        <w:rPr>
          <w:rFonts w:asciiTheme="majorBidi" w:hAnsiTheme="majorBidi" w:cstheme="majorBidi"/>
          <w:bCs/>
        </w:rPr>
        <w:t xml:space="preserve"> </w:t>
      </w:r>
      <w:r w:rsidR="00DA6B08" w:rsidRPr="00E63FDF">
        <w:rPr>
          <w:rFonts w:asciiTheme="majorBidi" w:hAnsiTheme="majorBidi" w:cstheme="majorBidi"/>
          <w:bCs/>
        </w:rPr>
        <w:t>noskaidro</w:t>
      </w:r>
      <w:r w:rsidR="00DF1044" w:rsidRPr="00E63FDF">
        <w:rPr>
          <w:rFonts w:asciiTheme="majorBidi" w:hAnsiTheme="majorBidi" w:cstheme="majorBidi"/>
          <w:bCs/>
        </w:rPr>
        <w:t>t</w:t>
      </w:r>
      <w:r w:rsidR="00DA6B08" w:rsidRPr="00E63FDF">
        <w:rPr>
          <w:rFonts w:asciiTheme="majorBidi" w:hAnsiTheme="majorBidi" w:cstheme="majorBidi"/>
          <w:bCs/>
        </w:rPr>
        <w:t xml:space="preserve"> pierādīšanas priekšmetā ietilpstošos juridisko</w:t>
      </w:r>
      <w:r w:rsidR="00DF1044" w:rsidRPr="00E63FDF">
        <w:rPr>
          <w:rFonts w:asciiTheme="majorBidi" w:hAnsiTheme="majorBidi" w:cstheme="majorBidi"/>
          <w:bCs/>
        </w:rPr>
        <w:t>s</w:t>
      </w:r>
      <w:r w:rsidR="00DA6B08" w:rsidRPr="00E63FDF">
        <w:rPr>
          <w:rFonts w:asciiTheme="majorBidi" w:hAnsiTheme="majorBidi" w:cstheme="majorBidi"/>
          <w:bCs/>
        </w:rPr>
        <w:t xml:space="preserve"> faktus un izdar</w:t>
      </w:r>
      <w:r w:rsidR="00DF1044" w:rsidRPr="00E63FDF">
        <w:rPr>
          <w:rFonts w:asciiTheme="majorBidi" w:hAnsiTheme="majorBidi" w:cstheme="majorBidi"/>
          <w:bCs/>
        </w:rPr>
        <w:t>īt</w:t>
      </w:r>
      <w:r w:rsidR="00DA6B08" w:rsidRPr="00E63FDF">
        <w:rPr>
          <w:rFonts w:asciiTheme="majorBidi" w:hAnsiTheme="majorBidi" w:cstheme="majorBidi"/>
          <w:bCs/>
        </w:rPr>
        <w:t xml:space="preserve"> secinājumus par to, kādi konkrēti lietas apstākļi ir nodibināti, spriedumā norādot pierādījumus un argumentus, uz kuriem pamatoti tiesas secinājumi par attiecīgā juridiskā fakta esību vai </w:t>
      </w:r>
      <w:proofErr w:type="spellStart"/>
      <w:r w:rsidR="00DA6B08" w:rsidRPr="00E63FDF">
        <w:rPr>
          <w:rFonts w:asciiTheme="majorBidi" w:hAnsiTheme="majorBidi" w:cstheme="majorBidi"/>
          <w:bCs/>
        </w:rPr>
        <w:t>neesību</w:t>
      </w:r>
      <w:proofErr w:type="spellEnd"/>
      <w:r w:rsidR="00DA6B08" w:rsidRPr="00E63FDF">
        <w:rPr>
          <w:rFonts w:asciiTheme="majorBidi" w:hAnsiTheme="majorBidi" w:cstheme="majorBidi"/>
          <w:bCs/>
        </w:rPr>
        <w:t xml:space="preserve">, kā arī </w:t>
      </w:r>
      <w:r w:rsidR="001F2F8F" w:rsidRPr="00E63FDF">
        <w:rPr>
          <w:rFonts w:asciiTheme="majorBidi" w:hAnsiTheme="majorBidi" w:cstheme="majorBidi"/>
          <w:bCs/>
        </w:rPr>
        <w:t>do</w:t>
      </w:r>
      <w:r w:rsidR="00DF1044" w:rsidRPr="00E63FDF">
        <w:rPr>
          <w:rFonts w:asciiTheme="majorBidi" w:hAnsiTheme="majorBidi" w:cstheme="majorBidi"/>
          <w:bCs/>
        </w:rPr>
        <w:t>t</w:t>
      </w:r>
      <w:r w:rsidR="001F2F8F" w:rsidRPr="00E63FDF">
        <w:rPr>
          <w:rFonts w:asciiTheme="majorBidi" w:hAnsiTheme="majorBidi" w:cstheme="majorBidi"/>
          <w:bCs/>
        </w:rPr>
        <w:t xml:space="preserve"> </w:t>
      </w:r>
      <w:r w:rsidR="00F65997" w:rsidRPr="00E63FDF">
        <w:rPr>
          <w:rFonts w:asciiTheme="majorBidi" w:hAnsiTheme="majorBidi" w:cstheme="majorBidi"/>
          <w:bCs/>
        </w:rPr>
        <w:t xml:space="preserve">argumentētu </w:t>
      </w:r>
      <w:r w:rsidR="001F2F8F" w:rsidRPr="00E63FDF">
        <w:rPr>
          <w:rFonts w:asciiTheme="majorBidi" w:hAnsiTheme="majorBidi" w:cstheme="majorBidi"/>
          <w:bCs/>
        </w:rPr>
        <w:t>juridisko novērtējumu t</w:t>
      </w:r>
      <w:r w:rsidR="00EB2D25" w:rsidRPr="00E63FDF">
        <w:rPr>
          <w:rFonts w:asciiTheme="majorBidi" w:hAnsiTheme="majorBidi" w:cstheme="majorBidi"/>
          <w:bCs/>
        </w:rPr>
        <w:t>iesas nodibinātajiem lietas</w:t>
      </w:r>
      <w:r w:rsidR="007860A6" w:rsidRPr="00E63FDF">
        <w:rPr>
          <w:rFonts w:asciiTheme="majorBidi" w:hAnsiTheme="majorBidi" w:cstheme="majorBidi"/>
          <w:bCs/>
        </w:rPr>
        <w:t xml:space="preserve"> apstākļ</w:t>
      </w:r>
      <w:r w:rsidR="00EB2D25" w:rsidRPr="00E63FDF">
        <w:rPr>
          <w:rFonts w:asciiTheme="majorBidi" w:hAnsiTheme="majorBidi" w:cstheme="majorBidi"/>
          <w:bCs/>
        </w:rPr>
        <w:t xml:space="preserve">iem </w:t>
      </w:r>
      <w:r w:rsidR="001F2F8F" w:rsidRPr="00E63FDF">
        <w:rPr>
          <w:rFonts w:asciiTheme="majorBidi" w:hAnsiTheme="majorBidi" w:cstheme="majorBidi"/>
          <w:bCs/>
        </w:rPr>
        <w:t>un</w:t>
      </w:r>
      <w:r w:rsidR="007860A6" w:rsidRPr="00E63FDF">
        <w:rPr>
          <w:rFonts w:asciiTheme="majorBidi" w:hAnsiTheme="majorBidi" w:cstheme="majorBidi"/>
          <w:bCs/>
        </w:rPr>
        <w:t xml:space="preserve"> izdar</w:t>
      </w:r>
      <w:r w:rsidR="00DF1044" w:rsidRPr="00E63FDF">
        <w:rPr>
          <w:rFonts w:asciiTheme="majorBidi" w:hAnsiTheme="majorBidi" w:cstheme="majorBidi"/>
          <w:bCs/>
        </w:rPr>
        <w:t>īt</w:t>
      </w:r>
      <w:r w:rsidR="007860A6" w:rsidRPr="00E63FDF">
        <w:rPr>
          <w:rFonts w:asciiTheme="majorBidi" w:hAnsiTheme="majorBidi" w:cstheme="majorBidi"/>
          <w:bCs/>
        </w:rPr>
        <w:t xml:space="preserve"> secinājumus par prasības pamatotību vai nepamatotību (sk. </w:t>
      </w:r>
      <w:r w:rsidR="007860A6" w:rsidRPr="00E63FDF">
        <w:rPr>
          <w:rFonts w:asciiTheme="majorBidi" w:hAnsiTheme="majorBidi" w:cstheme="majorBidi"/>
          <w:bCs/>
          <w:i/>
          <w:iCs/>
        </w:rPr>
        <w:t xml:space="preserve">Civilprocesa likuma </w:t>
      </w:r>
      <w:r w:rsidR="00132354" w:rsidRPr="00E63FDF">
        <w:rPr>
          <w:rFonts w:asciiTheme="majorBidi" w:hAnsiTheme="majorBidi" w:cstheme="majorBidi"/>
          <w:bCs/>
          <w:i/>
          <w:iCs/>
        </w:rPr>
        <w:t xml:space="preserve">8. panta pirmo daļu, </w:t>
      </w:r>
      <w:r w:rsidR="00DA6B08" w:rsidRPr="00E63FDF">
        <w:rPr>
          <w:rFonts w:asciiTheme="majorBidi" w:hAnsiTheme="majorBidi" w:cstheme="majorBidi"/>
          <w:bCs/>
          <w:i/>
          <w:iCs/>
        </w:rPr>
        <w:t xml:space="preserve">97. panta trešo daļu, </w:t>
      </w:r>
      <w:r w:rsidR="002E4E01" w:rsidRPr="00E63FDF">
        <w:rPr>
          <w:rFonts w:asciiTheme="majorBidi" w:hAnsiTheme="majorBidi" w:cstheme="majorBidi"/>
          <w:bCs/>
          <w:i/>
          <w:iCs/>
        </w:rPr>
        <w:t xml:space="preserve">190. pantu un </w:t>
      </w:r>
      <w:r w:rsidR="007860A6" w:rsidRPr="00E63FDF">
        <w:rPr>
          <w:rFonts w:asciiTheme="majorBidi" w:hAnsiTheme="majorBidi" w:cstheme="majorBidi"/>
          <w:bCs/>
          <w:i/>
          <w:iCs/>
        </w:rPr>
        <w:t>193. panta piekto daļu</w:t>
      </w:r>
      <w:r w:rsidR="007860A6" w:rsidRPr="00E63FDF">
        <w:rPr>
          <w:rFonts w:asciiTheme="majorBidi" w:hAnsiTheme="majorBidi" w:cstheme="majorBidi"/>
          <w:bCs/>
        </w:rPr>
        <w:t>).</w:t>
      </w:r>
      <w:r w:rsidR="008A53C3" w:rsidRPr="00E63FDF">
        <w:rPr>
          <w:rFonts w:asciiTheme="majorBidi" w:hAnsiTheme="majorBidi" w:cstheme="majorBidi"/>
          <w:bCs/>
        </w:rPr>
        <w:t xml:space="preserve"> Tiesa nav kompetenta izvēlēties, kurus atsevišķus pierādījumus un lietas apstākļus vērtēt, bet kurus – atstāt bez vērtēšanas vai ievērības.</w:t>
      </w:r>
    </w:p>
    <w:p w14:paraId="7FD803D4" w14:textId="23D3FF86" w:rsidR="00485590" w:rsidRPr="00E63FDF" w:rsidRDefault="006A77E7"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w:t>
      </w:r>
      <w:r w:rsidR="00FA0C20" w:rsidRPr="00E63FDF">
        <w:rPr>
          <w:rFonts w:asciiTheme="majorBidi" w:hAnsiTheme="majorBidi" w:cstheme="majorBidi"/>
          <w:bCs/>
        </w:rPr>
        <w:t>3</w:t>
      </w:r>
      <w:r w:rsidRPr="00E63FDF">
        <w:rPr>
          <w:rFonts w:asciiTheme="majorBidi" w:hAnsiTheme="majorBidi" w:cstheme="majorBidi"/>
          <w:bCs/>
        </w:rPr>
        <w:t>] </w:t>
      </w:r>
      <w:r w:rsidR="00F65997" w:rsidRPr="00E63FDF">
        <w:rPr>
          <w:rFonts w:asciiTheme="majorBidi" w:hAnsiTheme="majorBidi" w:cstheme="majorBidi"/>
          <w:bCs/>
        </w:rPr>
        <w:t>N</w:t>
      </w:r>
      <w:r w:rsidRPr="00E63FDF">
        <w:rPr>
          <w:rFonts w:asciiTheme="majorBidi" w:hAnsiTheme="majorBidi" w:cstheme="majorBidi"/>
          <w:bCs/>
        </w:rPr>
        <w:t xml:space="preserve">e velti </w:t>
      </w:r>
      <w:r w:rsidR="001F2F8F" w:rsidRPr="00E63FDF">
        <w:rPr>
          <w:rFonts w:asciiTheme="majorBidi" w:hAnsiTheme="majorBidi" w:cstheme="majorBidi"/>
          <w:bCs/>
        </w:rPr>
        <w:t xml:space="preserve">Senāta judikatūrā konsekventi </w:t>
      </w:r>
      <w:r w:rsidR="006A4FB4" w:rsidRPr="00E63FDF">
        <w:rPr>
          <w:rFonts w:asciiTheme="majorBidi" w:hAnsiTheme="majorBidi" w:cstheme="majorBidi"/>
          <w:bCs/>
        </w:rPr>
        <w:t xml:space="preserve">tiek </w:t>
      </w:r>
      <w:r w:rsidR="00485590" w:rsidRPr="00E63FDF">
        <w:rPr>
          <w:rFonts w:asciiTheme="majorBidi" w:hAnsiTheme="majorBidi" w:cstheme="majorBidi"/>
          <w:bCs/>
        </w:rPr>
        <w:t xml:space="preserve">atkārtots, ka tiesas spriešanas pamatuzdevumu – atrast taisnīgāko un lietderīgāko strīda risinājumu – nevar atzīt par izpildītu tad, ja spriedumā izdarītie secinājumi netiek balstīti uz </w:t>
      </w:r>
      <w:r w:rsidR="00132354" w:rsidRPr="00E63FDF">
        <w:rPr>
          <w:rFonts w:asciiTheme="majorBidi" w:hAnsiTheme="majorBidi" w:cstheme="majorBidi"/>
          <w:bCs/>
        </w:rPr>
        <w:t xml:space="preserve">iesniegto pierādījumu un </w:t>
      </w:r>
      <w:r w:rsidR="001E32D4" w:rsidRPr="00E63FDF">
        <w:rPr>
          <w:rFonts w:asciiTheme="majorBidi" w:hAnsiTheme="majorBidi" w:cstheme="majorBidi"/>
          <w:bCs/>
        </w:rPr>
        <w:t xml:space="preserve">uz to pamata </w:t>
      </w:r>
      <w:r w:rsidR="00132354" w:rsidRPr="00E63FDF">
        <w:rPr>
          <w:rFonts w:asciiTheme="majorBidi" w:hAnsiTheme="majorBidi" w:cstheme="majorBidi"/>
          <w:bCs/>
        </w:rPr>
        <w:t xml:space="preserve">tiesas noskaidroto </w:t>
      </w:r>
      <w:r w:rsidR="00485590" w:rsidRPr="00E63FDF">
        <w:rPr>
          <w:rFonts w:asciiTheme="majorBidi" w:hAnsiTheme="majorBidi" w:cstheme="majorBidi"/>
          <w:bCs/>
        </w:rPr>
        <w:t>apstākļu, kuri ietilpst pierādīšanas priekšmetā, vispusīgu, pilnīgu un pareiz</w:t>
      </w:r>
      <w:r w:rsidR="00132354" w:rsidRPr="00E63FDF">
        <w:rPr>
          <w:rFonts w:asciiTheme="majorBidi" w:hAnsiTheme="majorBidi" w:cstheme="majorBidi"/>
          <w:bCs/>
        </w:rPr>
        <w:t>u</w:t>
      </w:r>
      <w:r w:rsidR="00485590" w:rsidRPr="00E63FDF">
        <w:rPr>
          <w:rFonts w:asciiTheme="majorBidi" w:hAnsiTheme="majorBidi" w:cstheme="majorBidi"/>
          <w:bCs/>
        </w:rPr>
        <w:t xml:space="preserve"> juridisko novērtējumu, kā to pieprasa Civilp</w:t>
      </w:r>
      <w:r w:rsidR="00FB7454" w:rsidRPr="00E63FDF">
        <w:rPr>
          <w:rFonts w:asciiTheme="majorBidi" w:hAnsiTheme="majorBidi" w:cstheme="majorBidi"/>
          <w:bCs/>
        </w:rPr>
        <w:t xml:space="preserve">rocesa likuma 8. panta </w:t>
      </w:r>
      <w:r w:rsidR="00FB7454" w:rsidRPr="00E63FDF">
        <w:rPr>
          <w:rFonts w:asciiTheme="majorBidi" w:hAnsiTheme="majorBidi" w:cstheme="majorBidi"/>
          <w:bCs/>
        </w:rPr>
        <w:lastRenderedPageBreak/>
        <w:t xml:space="preserve">pirmās daļas, 97. panta un 193. panta piektās daļas </w:t>
      </w:r>
      <w:r w:rsidR="00B30CFD" w:rsidRPr="00E63FDF">
        <w:rPr>
          <w:rFonts w:asciiTheme="majorBidi" w:hAnsiTheme="majorBidi" w:cstheme="majorBidi"/>
          <w:bCs/>
        </w:rPr>
        <w:t>noteikumi</w:t>
      </w:r>
      <w:r w:rsidR="00FB7454" w:rsidRPr="00E63FDF">
        <w:rPr>
          <w:rFonts w:asciiTheme="majorBidi" w:hAnsiTheme="majorBidi" w:cstheme="majorBidi"/>
          <w:bCs/>
        </w:rPr>
        <w:t>.</w:t>
      </w:r>
      <w:r w:rsidR="00132354" w:rsidRPr="00E63FDF">
        <w:rPr>
          <w:rFonts w:asciiTheme="majorBidi" w:hAnsiTheme="majorBidi" w:cstheme="majorBidi"/>
          <w:bCs/>
        </w:rPr>
        <w:t xml:space="preserve"> </w:t>
      </w:r>
      <w:r w:rsidR="00FB7454" w:rsidRPr="00E63FDF">
        <w:rPr>
          <w:rFonts w:asciiTheme="majorBidi" w:hAnsiTheme="majorBidi" w:cstheme="majorBidi"/>
          <w:bCs/>
        </w:rPr>
        <w:t xml:space="preserve">Proti, tiesas pienākums ir pamatot spriedumu, sniedzot pietiekami izvērstu un nepārprotamu juridisko argumentāciju, kurā atspoguļots konkrētā strīda </w:t>
      </w:r>
      <w:r w:rsidR="00746AE3" w:rsidRPr="00E63FDF">
        <w:rPr>
          <w:rFonts w:asciiTheme="majorBidi" w:hAnsiTheme="majorBidi" w:cstheme="majorBidi"/>
          <w:bCs/>
        </w:rPr>
        <w:t>izšķiršanai</w:t>
      </w:r>
      <w:r w:rsidR="00FB7454" w:rsidRPr="00E63FDF">
        <w:rPr>
          <w:rFonts w:asciiTheme="majorBidi" w:hAnsiTheme="majorBidi" w:cstheme="majorBidi"/>
          <w:bCs/>
        </w:rPr>
        <w:t xml:space="preserve"> piemērojamo materiālo tiesību normu izvēles process, sākot ar </w:t>
      </w:r>
      <w:r w:rsidR="00746AE3" w:rsidRPr="00E63FDF">
        <w:rPr>
          <w:rFonts w:asciiTheme="majorBidi" w:hAnsiTheme="majorBidi" w:cstheme="majorBidi"/>
          <w:bCs/>
        </w:rPr>
        <w:t xml:space="preserve">visu </w:t>
      </w:r>
      <w:r w:rsidR="00FB7454" w:rsidRPr="00E63FDF">
        <w:rPr>
          <w:rFonts w:asciiTheme="majorBidi" w:hAnsiTheme="majorBidi" w:cstheme="majorBidi"/>
          <w:bCs/>
        </w:rPr>
        <w:t>lietas apstākļu noskaidrošanu, kas balstīt</w:t>
      </w:r>
      <w:r w:rsidR="00746AE3" w:rsidRPr="00E63FDF">
        <w:rPr>
          <w:rFonts w:asciiTheme="majorBidi" w:hAnsiTheme="majorBidi" w:cstheme="majorBidi"/>
          <w:bCs/>
        </w:rPr>
        <w:t>a</w:t>
      </w:r>
      <w:r w:rsidR="00FB7454" w:rsidRPr="00E63FDF">
        <w:rPr>
          <w:rFonts w:asciiTheme="majorBidi" w:hAnsiTheme="majorBidi" w:cstheme="majorBidi"/>
          <w:bCs/>
        </w:rPr>
        <w:t xml:space="preserve"> uz pierādījumu vispusīgu, pilnīgu un objektīvu novērtējumu to kopumā, un beidzot ar loģiskā secībā izdarīta gala slēdziena formulēšanu. Tātad</w:t>
      </w:r>
      <w:r w:rsidR="00746AE3" w:rsidRPr="00E63FDF">
        <w:rPr>
          <w:rFonts w:asciiTheme="majorBidi" w:hAnsiTheme="majorBidi" w:cstheme="majorBidi"/>
          <w:bCs/>
        </w:rPr>
        <w:t xml:space="preserve">, izšķirot ikvienu </w:t>
      </w:r>
      <w:r w:rsidR="001E32D4" w:rsidRPr="00E63FDF">
        <w:rPr>
          <w:rFonts w:asciiTheme="majorBidi" w:hAnsiTheme="majorBidi" w:cstheme="majorBidi"/>
          <w:bCs/>
        </w:rPr>
        <w:t xml:space="preserve">civiltiesisku </w:t>
      </w:r>
      <w:r w:rsidR="00746AE3" w:rsidRPr="00E63FDF">
        <w:rPr>
          <w:rFonts w:asciiTheme="majorBidi" w:hAnsiTheme="majorBidi" w:cstheme="majorBidi"/>
          <w:bCs/>
        </w:rPr>
        <w:t xml:space="preserve">strīdu, </w:t>
      </w:r>
      <w:r w:rsidR="00FB7454" w:rsidRPr="00E63FDF">
        <w:rPr>
          <w:rFonts w:asciiTheme="majorBidi" w:hAnsiTheme="majorBidi" w:cstheme="majorBidi"/>
          <w:bCs/>
        </w:rPr>
        <w:t xml:space="preserve">tiesas uzdevums ir </w:t>
      </w:r>
      <w:r w:rsidR="00835477" w:rsidRPr="00E63FDF">
        <w:rPr>
          <w:rFonts w:asciiTheme="majorBidi" w:hAnsiTheme="majorBidi" w:cstheme="majorBidi"/>
          <w:bCs/>
        </w:rPr>
        <w:t xml:space="preserve">vispusīgi </w:t>
      </w:r>
      <w:r w:rsidR="00FB7454" w:rsidRPr="00E63FDF">
        <w:rPr>
          <w:rFonts w:asciiTheme="majorBidi" w:hAnsiTheme="majorBidi" w:cstheme="majorBidi"/>
          <w:bCs/>
        </w:rPr>
        <w:t>izvērtēt, vai pušu norādītie apstākļi, k</w:t>
      </w:r>
      <w:r w:rsidR="00DE380D" w:rsidRPr="00E63FDF">
        <w:rPr>
          <w:rFonts w:asciiTheme="majorBidi" w:hAnsiTheme="majorBidi" w:cstheme="majorBidi"/>
          <w:bCs/>
        </w:rPr>
        <w:t>uri</w:t>
      </w:r>
      <w:r w:rsidR="00FB7454" w:rsidRPr="00E63FDF">
        <w:rPr>
          <w:rFonts w:asciiTheme="majorBidi" w:hAnsiTheme="majorBidi" w:cstheme="majorBidi"/>
          <w:bCs/>
        </w:rPr>
        <w:t xml:space="preserve"> ietilpst pierādīšanas priekšmetā, ir guvuši apstiprinājumu, un kādas tiesiskās sekas lietā piemērojamās materiālo tiesību normas sastāvs saista ar </w:t>
      </w:r>
      <w:r w:rsidR="00F65997" w:rsidRPr="00E63FDF">
        <w:rPr>
          <w:rFonts w:asciiTheme="majorBidi" w:hAnsiTheme="majorBidi" w:cstheme="majorBidi"/>
          <w:bCs/>
        </w:rPr>
        <w:t>civil</w:t>
      </w:r>
      <w:r w:rsidR="00FB7454" w:rsidRPr="00E63FDF">
        <w:rPr>
          <w:rFonts w:asciiTheme="majorBidi" w:hAnsiTheme="majorBidi" w:cstheme="majorBidi"/>
          <w:bCs/>
        </w:rPr>
        <w:t xml:space="preserve">lietas </w:t>
      </w:r>
      <w:r w:rsidR="00746AE3" w:rsidRPr="00E63FDF">
        <w:rPr>
          <w:rFonts w:asciiTheme="majorBidi" w:hAnsiTheme="majorBidi" w:cstheme="majorBidi"/>
          <w:bCs/>
        </w:rPr>
        <w:t>izskatīšanas</w:t>
      </w:r>
      <w:r w:rsidR="00FB7454" w:rsidRPr="00E63FDF">
        <w:rPr>
          <w:rFonts w:asciiTheme="majorBidi" w:hAnsiTheme="majorBidi" w:cstheme="majorBidi"/>
          <w:bCs/>
        </w:rPr>
        <w:t xml:space="preserve"> gaitā noskaidrotajiem lietas apstākļiem (sk.</w:t>
      </w:r>
      <w:r w:rsidR="00835477" w:rsidRPr="00E63FDF">
        <w:rPr>
          <w:rFonts w:asciiTheme="majorBidi" w:hAnsiTheme="majorBidi" w:cstheme="majorBidi"/>
          <w:bCs/>
        </w:rPr>
        <w:t xml:space="preserve">, piemēram, </w:t>
      </w:r>
      <w:r w:rsidR="006A67DB" w:rsidRPr="00E63FDF">
        <w:rPr>
          <w:rFonts w:asciiTheme="majorBidi" w:hAnsiTheme="majorBidi" w:cstheme="majorBidi"/>
          <w:bCs/>
          <w:i/>
          <w:iCs/>
        </w:rPr>
        <w:t>Senāta 2024. gada 14. novembra sprieduma lietā Nr.</w:t>
      </w:r>
      <w:r w:rsidR="00850452" w:rsidRPr="00E63FDF">
        <w:rPr>
          <w:rFonts w:asciiTheme="majorBidi" w:hAnsiTheme="majorBidi" w:cstheme="majorBidi"/>
          <w:bCs/>
          <w:i/>
          <w:iCs/>
        </w:rPr>
        <w:t> </w:t>
      </w:r>
      <w:r w:rsidR="006A67DB" w:rsidRPr="00E63FDF">
        <w:rPr>
          <w:rFonts w:asciiTheme="majorBidi" w:hAnsiTheme="majorBidi" w:cstheme="majorBidi"/>
          <w:bCs/>
          <w:i/>
          <w:iCs/>
        </w:rPr>
        <w:t xml:space="preserve">SKC-844/2024, ECLI:LV:AT:2024:1114.C30423622.10.S, 10. punktu, </w:t>
      </w:r>
      <w:r w:rsidR="00835477" w:rsidRPr="00E63FDF">
        <w:rPr>
          <w:rFonts w:asciiTheme="majorBidi" w:hAnsiTheme="majorBidi" w:cstheme="majorBidi"/>
          <w:bCs/>
          <w:i/>
          <w:iCs/>
        </w:rPr>
        <w:t>2022. gada 22. decembra sprieduma lietā Nr. SKC-131/2022, ECLI:LV:AT:2022:1222.C73532619.11.S, 8. punktu, 2022. gada 20. oktobra sprieduma lietā Nr. SKC-89/2022, ECLI:LV:AT:2022:1020.C30574215.12.S, 4. punktu</w:t>
      </w:r>
      <w:r w:rsidR="00835477" w:rsidRPr="00E63FDF">
        <w:rPr>
          <w:rFonts w:asciiTheme="majorBidi" w:hAnsiTheme="majorBidi" w:cstheme="majorBidi"/>
          <w:bCs/>
        </w:rPr>
        <w:t>).</w:t>
      </w:r>
    </w:p>
    <w:p w14:paraId="5A4B5C09" w14:textId="5E96EEC7" w:rsidR="008A53C3" w:rsidRPr="00E63FDF" w:rsidRDefault="001E32D4"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w:t>
      </w:r>
      <w:r w:rsidR="00FA0C20" w:rsidRPr="00E63FDF">
        <w:rPr>
          <w:rFonts w:asciiTheme="majorBidi" w:hAnsiTheme="majorBidi" w:cstheme="majorBidi"/>
          <w:bCs/>
        </w:rPr>
        <w:t>4</w:t>
      </w:r>
      <w:r w:rsidRPr="00E63FDF">
        <w:rPr>
          <w:rFonts w:asciiTheme="majorBidi" w:hAnsiTheme="majorBidi" w:cstheme="majorBidi"/>
          <w:bCs/>
        </w:rPr>
        <w:t>] </w:t>
      </w:r>
      <w:r w:rsidR="00F65997" w:rsidRPr="00E63FDF">
        <w:rPr>
          <w:rFonts w:asciiTheme="majorBidi" w:hAnsiTheme="majorBidi" w:cstheme="majorBidi"/>
          <w:bCs/>
        </w:rPr>
        <w:t xml:space="preserve">No </w:t>
      </w:r>
      <w:r w:rsidR="0097096E" w:rsidRPr="00E63FDF">
        <w:rPr>
          <w:rFonts w:asciiTheme="majorBidi" w:hAnsiTheme="majorBidi" w:cstheme="majorBidi"/>
          <w:bCs/>
        </w:rPr>
        <w:t>iepriekš</w:t>
      </w:r>
      <w:r w:rsidR="0040347A" w:rsidRPr="00E63FDF">
        <w:rPr>
          <w:rFonts w:asciiTheme="majorBidi" w:hAnsiTheme="majorBidi" w:cstheme="majorBidi"/>
          <w:bCs/>
        </w:rPr>
        <w:t>minētā</w:t>
      </w:r>
      <w:r w:rsidR="00F65997" w:rsidRPr="00E63FDF">
        <w:rPr>
          <w:rFonts w:asciiTheme="majorBidi" w:hAnsiTheme="majorBidi" w:cstheme="majorBidi"/>
          <w:bCs/>
        </w:rPr>
        <w:t xml:space="preserve"> izriet</w:t>
      </w:r>
      <w:r w:rsidR="00746AE3" w:rsidRPr="00E63FDF">
        <w:rPr>
          <w:rFonts w:asciiTheme="majorBidi" w:hAnsiTheme="majorBidi" w:cstheme="majorBidi"/>
          <w:bCs/>
        </w:rPr>
        <w:t>, ka</w:t>
      </w:r>
      <w:r w:rsidR="00B95575" w:rsidRPr="00E63FDF">
        <w:rPr>
          <w:rFonts w:asciiTheme="majorBidi" w:hAnsiTheme="majorBidi" w:cstheme="majorBidi"/>
          <w:bCs/>
        </w:rPr>
        <w:t xml:space="preserve"> </w:t>
      </w:r>
      <w:r w:rsidR="00B8730D" w:rsidRPr="00E63FDF">
        <w:rPr>
          <w:rFonts w:asciiTheme="majorBidi" w:hAnsiTheme="majorBidi" w:cstheme="majorBidi"/>
          <w:bCs/>
        </w:rPr>
        <w:t xml:space="preserve">pierādījumi un lietas apstākļi ir jānovērtē nevis </w:t>
      </w:r>
      <w:r w:rsidR="00F01798" w:rsidRPr="00E63FDF">
        <w:rPr>
          <w:rFonts w:asciiTheme="majorBidi" w:hAnsiTheme="majorBidi" w:cstheme="majorBidi"/>
          <w:bCs/>
        </w:rPr>
        <w:t xml:space="preserve">selektīvi jeb </w:t>
      </w:r>
      <w:r w:rsidR="00B8730D" w:rsidRPr="00E63FDF">
        <w:rPr>
          <w:rFonts w:asciiTheme="majorBidi" w:hAnsiTheme="majorBidi" w:cstheme="majorBidi"/>
          <w:bCs/>
        </w:rPr>
        <w:t>izlases veidā</w:t>
      </w:r>
      <w:r w:rsidR="00D1674F" w:rsidRPr="00E63FDF">
        <w:rPr>
          <w:rFonts w:asciiTheme="majorBidi" w:hAnsiTheme="majorBidi" w:cstheme="majorBidi"/>
          <w:bCs/>
        </w:rPr>
        <w:t xml:space="preserve"> </w:t>
      </w:r>
      <w:r w:rsidR="00F01798" w:rsidRPr="00E63FDF">
        <w:rPr>
          <w:rFonts w:asciiTheme="majorBidi" w:hAnsiTheme="majorBidi" w:cstheme="majorBidi"/>
          <w:bCs/>
        </w:rPr>
        <w:t xml:space="preserve">vai izolēti jeb nošķirti no pārējiem pierādījumiem un lietas apstākļiem, bet gan </w:t>
      </w:r>
      <w:r w:rsidR="004A30E1" w:rsidRPr="00E63FDF">
        <w:rPr>
          <w:rFonts w:asciiTheme="majorBidi" w:hAnsiTheme="majorBidi" w:cstheme="majorBidi"/>
          <w:bCs/>
        </w:rPr>
        <w:t>kopumā jeb kompleksi</w:t>
      </w:r>
      <w:r w:rsidR="00F01798" w:rsidRPr="00E63FDF">
        <w:rPr>
          <w:rFonts w:asciiTheme="majorBidi" w:hAnsiTheme="majorBidi" w:cstheme="majorBidi"/>
          <w:bCs/>
        </w:rPr>
        <w:t xml:space="preserve">, proti, </w:t>
      </w:r>
      <w:r w:rsidR="004A30E1" w:rsidRPr="00E63FDF">
        <w:rPr>
          <w:rFonts w:asciiTheme="majorBidi" w:hAnsiTheme="majorBidi" w:cstheme="majorBidi"/>
          <w:bCs/>
        </w:rPr>
        <w:t>veicot visaptverošu un pilnīgu, kopējā kontekstā un kopsakarībās</w:t>
      </w:r>
      <w:r w:rsidR="005C10B5" w:rsidRPr="00E63FDF">
        <w:rPr>
          <w:rFonts w:asciiTheme="majorBidi" w:hAnsiTheme="majorBidi" w:cstheme="majorBidi"/>
          <w:bCs/>
        </w:rPr>
        <w:t xml:space="preserve">, kā arī loģikas likumos, zinātnes atziņās un dzīvē gūtos novērojumos </w:t>
      </w:r>
      <w:r w:rsidR="004A30E1" w:rsidRPr="00E63FDF">
        <w:rPr>
          <w:rFonts w:asciiTheme="majorBidi" w:hAnsiTheme="majorBidi" w:cstheme="majorBidi"/>
          <w:bCs/>
        </w:rPr>
        <w:t>balstītu izvērtējumu</w:t>
      </w:r>
      <w:r w:rsidR="00F01798" w:rsidRPr="00E63FDF">
        <w:rPr>
          <w:rFonts w:asciiTheme="majorBidi" w:hAnsiTheme="majorBidi" w:cstheme="majorBidi"/>
          <w:bCs/>
        </w:rPr>
        <w:t xml:space="preserve"> (sal. </w:t>
      </w:r>
      <w:r w:rsidR="00F01798" w:rsidRPr="00E63FDF">
        <w:rPr>
          <w:rFonts w:asciiTheme="majorBidi" w:hAnsiTheme="majorBidi" w:cstheme="majorBidi"/>
          <w:bCs/>
          <w:i/>
          <w:iCs/>
        </w:rPr>
        <w:t>Senāta 2022. gada 20. oktobra lietā Nr. SKC-89/2022, ECLI:LV:AT:2022:1020.C30574215.12.S, 8. punkts</w:t>
      </w:r>
      <w:r w:rsidR="00F01798" w:rsidRPr="00E63FDF">
        <w:rPr>
          <w:rFonts w:asciiTheme="majorBidi" w:hAnsiTheme="majorBidi" w:cstheme="majorBidi"/>
          <w:bCs/>
        </w:rPr>
        <w:t>).</w:t>
      </w:r>
    </w:p>
    <w:p w14:paraId="53E12373" w14:textId="7D9D4708" w:rsidR="001E32D4" w:rsidRPr="00E63FDF" w:rsidRDefault="008A53C3" w:rsidP="00E63FDF">
      <w:pPr>
        <w:spacing w:line="276" w:lineRule="auto"/>
        <w:ind w:firstLine="709"/>
        <w:jc w:val="both"/>
        <w:rPr>
          <w:rFonts w:asciiTheme="majorBidi" w:hAnsiTheme="majorBidi" w:cstheme="majorBidi"/>
          <w:bCs/>
        </w:rPr>
      </w:pPr>
      <w:r w:rsidRPr="00E63FDF">
        <w:rPr>
          <w:rFonts w:asciiTheme="majorBidi" w:hAnsiTheme="majorBidi" w:cstheme="majorBidi"/>
          <w:bCs/>
        </w:rPr>
        <w:t>Š</w:t>
      </w:r>
      <w:r w:rsidR="001051D5" w:rsidRPr="00E63FDF">
        <w:rPr>
          <w:rFonts w:asciiTheme="majorBidi" w:hAnsiTheme="majorBidi" w:cstheme="majorBidi"/>
          <w:bCs/>
        </w:rPr>
        <w:t xml:space="preserve">āda </w:t>
      </w:r>
      <w:r w:rsidR="002C02CD" w:rsidRPr="00E63FDF">
        <w:rPr>
          <w:rFonts w:asciiTheme="majorBidi" w:hAnsiTheme="majorBidi" w:cstheme="majorBidi"/>
          <w:bCs/>
        </w:rPr>
        <w:t xml:space="preserve">metodoloģiskā </w:t>
      </w:r>
      <w:r w:rsidR="001051D5" w:rsidRPr="00E63FDF">
        <w:rPr>
          <w:rFonts w:asciiTheme="majorBidi" w:hAnsiTheme="majorBidi" w:cstheme="majorBidi"/>
          <w:bCs/>
        </w:rPr>
        <w:t>pieeja ir īpaši aktuāla, novērtējot pierādījumus un lietas apstākļus strīdā, kas saistīts ar parādnieka nolūku izvairīties no saistību pildīšanas un pasargāt savu mantu no kreditoru vērstās piedziņas.</w:t>
      </w:r>
    </w:p>
    <w:p w14:paraId="26C6A68E" w14:textId="0AAB4E9B" w:rsidR="00A351F3" w:rsidRPr="00E63FDF" w:rsidRDefault="00DD3A47" w:rsidP="00E63FDF">
      <w:pPr>
        <w:spacing w:line="276" w:lineRule="auto"/>
        <w:ind w:firstLine="709"/>
        <w:jc w:val="both"/>
        <w:rPr>
          <w:rFonts w:asciiTheme="majorBidi" w:hAnsiTheme="majorBidi" w:cstheme="majorBidi"/>
          <w:bCs/>
        </w:rPr>
      </w:pPr>
      <w:r w:rsidRPr="00E63FDF">
        <w:rPr>
          <w:rFonts w:asciiTheme="majorBidi" w:hAnsiTheme="majorBidi" w:cstheme="majorBidi"/>
          <w:bCs/>
        </w:rPr>
        <w:t>K</w:t>
      </w:r>
      <w:r w:rsidR="002C02CD" w:rsidRPr="00E63FDF">
        <w:rPr>
          <w:rFonts w:asciiTheme="majorBidi" w:hAnsiTheme="majorBidi" w:cstheme="majorBidi"/>
          <w:bCs/>
        </w:rPr>
        <w:t xml:space="preserve">ā </w:t>
      </w:r>
      <w:r w:rsidR="00795902" w:rsidRPr="00E63FDF">
        <w:rPr>
          <w:rFonts w:asciiTheme="majorBidi" w:hAnsiTheme="majorBidi" w:cstheme="majorBidi"/>
          <w:bCs/>
        </w:rPr>
        <w:t xml:space="preserve">šajā ziņā </w:t>
      </w:r>
      <w:r w:rsidR="002C02CD" w:rsidRPr="00E63FDF">
        <w:rPr>
          <w:rFonts w:asciiTheme="majorBidi" w:hAnsiTheme="majorBidi" w:cstheme="majorBidi"/>
          <w:bCs/>
        </w:rPr>
        <w:t xml:space="preserve">atzīts </w:t>
      </w:r>
      <w:r w:rsidR="001051D5" w:rsidRPr="00E63FDF">
        <w:rPr>
          <w:rFonts w:asciiTheme="majorBidi" w:hAnsiTheme="majorBidi" w:cstheme="majorBidi"/>
          <w:bCs/>
        </w:rPr>
        <w:t xml:space="preserve">Senāta judikatūrā, </w:t>
      </w:r>
      <w:r w:rsidR="008B5C38" w:rsidRPr="00E63FDF">
        <w:rPr>
          <w:rFonts w:asciiTheme="majorBidi" w:hAnsiTheme="majorBidi" w:cstheme="majorBidi"/>
          <w:bCs/>
        </w:rPr>
        <w:t xml:space="preserve">tad, piemēram, </w:t>
      </w:r>
      <w:r w:rsidR="002C02CD" w:rsidRPr="00E63FDF">
        <w:rPr>
          <w:rFonts w:asciiTheme="majorBidi" w:hAnsiTheme="majorBidi" w:cstheme="majorBidi"/>
          <w:bCs/>
        </w:rPr>
        <w:t xml:space="preserve">fiktīvu un </w:t>
      </w:r>
      <w:proofErr w:type="spellStart"/>
      <w:r w:rsidR="002C02CD" w:rsidRPr="00E63FDF">
        <w:rPr>
          <w:rFonts w:asciiTheme="majorBidi" w:hAnsiTheme="majorBidi" w:cstheme="majorBidi"/>
          <w:bCs/>
        </w:rPr>
        <w:t>simulatīvu</w:t>
      </w:r>
      <w:proofErr w:type="spellEnd"/>
      <w:r w:rsidR="002C02CD" w:rsidRPr="00E63FDF">
        <w:rPr>
          <w:rFonts w:asciiTheme="majorBidi" w:hAnsiTheme="majorBidi" w:cstheme="majorBidi"/>
          <w:bCs/>
        </w:rPr>
        <w:t xml:space="preserve"> darījumu </w:t>
      </w:r>
      <w:r w:rsidR="0097096E" w:rsidRPr="00E63FDF">
        <w:rPr>
          <w:rFonts w:asciiTheme="majorBidi" w:hAnsiTheme="majorBidi" w:cstheme="majorBidi"/>
          <w:bCs/>
        </w:rPr>
        <w:t xml:space="preserve">(sk. </w:t>
      </w:r>
      <w:r w:rsidR="0097096E" w:rsidRPr="00E63FDF">
        <w:rPr>
          <w:rFonts w:asciiTheme="majorBidi" w:hAnsiTheme="majorBidi" w:cstheme="majorBidi"/>
          <w:bCs/>
          <w:i/>
          <w:iCs/>
        </w:rPr>
        <w:t>Civillikuma 1438. un 1439. pantu</w:t>
      </w:r>
      <w:r w:rsidR="0097096E" w:rsidRPr="00E63FDF">
        <w:rPr>
          <w:rFonts w:asciiTheme="majorBidi" w:hAnsiTheme="majorBidi" w:cstheme="majorBidi"/>
          <w:bCs/>
        </w:rPr>
        <w:t xml:space="preserve">) </w:t>
      </w:r>
      <w:r w:rsidR="002C02CD" w:rsidRPr="00E63FDF">
        <w:rPr>
          <w:rFonts w:asciiTheme="majorBidi" w:hAnsiTheme="majorBidi" w:cstheme="majorBidi"/>
          <w:bCs/>
        </w:rPr>
        <w:t>īpatnība ir tā, ka, tos slēdzot, parasti tiek ievērotas visas formālās prasības, kādas vien pastāv, lai darījuma</w:t>
      </w:r>
      <w:r w:rsidR="00607258" w:rsidRPr="00E63FDF">
        <w:rPr>
          <w:rFonts w:asciiTheme="majorBidi" w:hAnsiTheme="majorBidi" w:cstheme="majorBidi"/>
          <w:bCs/>
        </w:rPr>
        <w:t>m</w:t>
      </w:r>
      <w:r w:rsidR="002C02CD" w:rsidRPr="00E63FDF">
        <w:rPr>
          <w:rFonts w:asciiTheme="majorBidi" w:hAnsiTheme="majorBidi" w:cstheme="majorBidi"/>
          <w:bCs/>
        </w:rPr>
        <w:t xml:space="preserve"> piešķirtu ārēju ticamību, kaut gan da</w:t>
      </w:r>
      <w:r w:rsidR="00607258" w:rsidRPr="00E63FDF">
        <w:rPr>
          <w:rFonts w:asciiTheme="majorBidi" w:hAnsiTheme="majorBidi" w:cstheme="majorBidi"/>
          <w:bCs/>
        </w:rPr>
        <w:t>r</w:t>
      </w:r>
      <w:r w:rsidR="002C02CD" w:rsidRPr="00E63FDF">
        <w:rPr>
          <w:rFonts w:asciiTheme="majorBidi" w:hAnsiTheme="majorBidi" w:cstheme="majorBidi"/>
          <w:bCs/>
        </w:rPr>
        <w:t>ījuma dalībnieku patiesais nolūks</w:t>
      </w:r>
      <w:r w:rsidR="00F106BA" w:rsidRPr="00E63FDF">
        <w:rPr>
          <w:rFonts w:asciiTheme="majorBidi" w:hAnsiTheme="majorBidi" w:cstheme="majorBidi"/>
          <w:bCs/>
        </w:rPr>
        <w:t>, kas tiek slēpts no trešajām personām,</w:t>
      </w:r>
      <w:r w:rsidR="002C02CD" w:rsidRPr="00E63FDF">
        <w:rPr>
          <w:rFonts w:asciiTheme="majorBidi" w:hAnsiTheme="majorBidi" w:cstheme="majorBidi"/>
          <w:bCs/>
        </w:rPr>
        <w:t xml:space="preserve"> </w:t>
      </w:r>
      <w:r w:rsidR="001E32D4" w:rsidRPr="00E63FDF">
        <w:rPr>
          <w:rFonts w:asciiTheme="majorBidi" w:hAnsiTheme="majorBidi" w:cstheme="majorBidi"/>
          <w:bCs/>
        </w:rPr>
        <w:t>ir</w:t>
      </w:r>
      <w:r w:rsidR="002C02CD" w:rsidRPr="00E63FDF">
        <w:rPr>
          <w:rFonts w:asciiTheme="majorBidi" w:hAnsiTheme="majorBidi" w:cstheme="majorBidi"/>
          <w:bCs/>
        </w:rPr>
        <w:t xml:space="preserve"> bijis </w:t>
      </w:r>
      <w:r w:rsidR="001E32D4" w:rsidRPr="00E63FDF">
        <w:rPr>
          <w:rFonts w:asciiTheme="majorBidi" w:hAnsiTheme="majorBidi" w:cstheme="majorBidi"/>
          <w:bCs/>
        </w:rPr>
        <w:t xml:space="preserve">nevis </w:t>
      </w:r>
      <w:r w:rsidR="002C02CD" w:rsidRPr="00E63FDF">
        <w:rPr>
          <w:rFonts w:asciiTheme="majorBidi" w:hAnsiTheme="majorBidi" w:cstheme="majorBidi"/>
          <w:bCs/>
        </w:rPr>
        <w:t>civiltiesiski saistīties šāda</w:t>
      </w:r>
      <w:r w:rsidR="00757F5D" w:rsidRPr="00E63FDF">
        <w:rPr>
          <w:rFonts w:asciiTheme="majorBidi" w:hAnsiTheme="majorBidi" w:cstheme="majorBidi"/>
          <w:bCs/>
        </w:rPr>
        <w:t xml:space="preserve"> –</w:t>
      </w:r>
      <w:r w:rsidR="002C02CD" w:rsidRPr="00E63FDF">
        <w:rPr>
          <w:rFonts w:asciiTheme="majorBidi" w:hAnsiTheme="majorBidi" w:cstheme="majorBidi"/>
          <w:bCs/>
        </w:rPr>
        <w:t xml:space="preserve"> izskata pēc noslēgta </w:t>
      </w:r>
      <w:r w:rsidR="00757F5D" w:rsidRPr="00E63FDF">
        <w:rPr>
          <w:rFonts w:asciiTheme="majorBidi" w:hAnsiTheme="majorBidi" w:cstheme="majorBidi"/>
          <w:bCs/>
        </w:rPr>
        <w:t xml:space="preserve">– </w:t>
      </w:r>
      <w:r w:rsidR="002C02CD" w:rsidRPr="00E63FDF">
        <w:rPr>
          <w:rFonts w:asciiTheme="majorBidi" w:hAnsiTheme="majorBidi" w:cstheme="majorBidi"/>
          <w:bCs/>
        </w:rPr>
        <w:t>darījuma attiecībās</w:t>
      </w:r>
      <w:r w:rsidR="001E32D4" w:rsidRPr="00E63FDF">
        <w:rPr>
          <w:rFonts w:asciiTheme="majorBidi" w:hAnsiTheme="majorBidi" w:cstheme="majorBidi"/>
          <w:bCs/>
        </w:rPr>
        <w:t>, bet gan</w:t>
      </w:r>
      <w:r w:rsidR="00757F5D" w:rsidRPr="00E63FDF">
        <w:rPr>
          <w:rFonts w:asciiTheme="majorBidi" w:hAnsiTheme="majorBidi" w:cstheme="majorBidi"/>
          <w:bCs/>
        </w:rPr>
        <w:t xml:space="preserve"> maldināt trešās personas</w:t>
      </w:r>
      <w:r w:rsidR="002C02CD" w:rsidRPr="00E63FDF">
        <w:rPr>
          <w:rFonts w:asciiTheme="majorBidi" w:hAnsiTheme="majorBidi" w:cstheme="majorBidi"/>
          <w:bCs/>
        </w:rPr>
        <w:t xml:space="preserve">. Tiešu pierādījumu darījuma fiktīvajam vai </w:t>
      </w:r>
      <w:proofErr w:type="spellStart"/>
      <w:r w:rsidR="002C02CD" w:rsidRPr="00E63FDF">
        <w:rPr>
          <w:rFonts w:asciiTheme="majorBidi" w:hAnsiTheme="majorBidi" w:cstheme="majorBidi"/>
          <w:bCs/>
        </w:rPr>
        <w:t>simulatīvajam</w:t>
      </w:r>
      <w:proofErr w:type="spellEnd"/>
      <w:r w:rsidR="002C02CD" w:rsidRPr="00E63FDF">
        <w:rPr>
          <w:rFonts w:asciiTheme="majorBidi" w:hAnsiTheme="majorBidi" w:cstheme="majorBidi"/>
          <w:bCs/>
        </w:rPr>
        <w:t xml:space="preserve"> raksturam parasti nav, bet, ja tādi arī ir, tad tie parasti atrodas pie pašiem darījuma dalībniekiem. </w:t>
      </w:r>
      <w:r w:rsidR="007A3CE6" w:rsidRPr="00E63FDF">
        <w:rPr>
          <w:rFonts w:asciiTheme="majorBidi" w:hAnsiTheme="majorBidi" w:cstheme="majorBidi"/>
          <w:bCs/>
        </w:rPr>
        <w:t>Tāpēc</w:t>
      </w:r>
      <w:r w:rsidR="002C02CD" w:rsidRPr="00E63FDF">
        <w:rPr>
          <w:rFonts w:asciiTheme="majorBidi" w:hAnsiTheme="majorBidi" w:cstheme="majorBidi"/>
          <w:bCs/>
        </w:rPr>
        <w:t xml:space="preserve"> vairumā gadījumos slēdzienu</w:t>
      </w:r>
      <w:r w:rsidR="007822DF" w:rsidRPr="00E63FDF">
        <w:rPr>
          <w:rFonts w:asciiTheme="majorBidi" w:hAnsiTheme="majorBidi" w:cstheme="majorBidi"/>
          <w:bCs/>
        </w:rPr>
        <w:t xml:space="preserve"> par to</w:t>
      </w:r>
      <w:r w:rsidR="002C02CD" w:rsidRPr="00E63FDF">
        <w:rPr>
          <w:rFonts w:asciiTheme="majorBidi" w:hAnsiTheme="majorBidi" w:cstheme="majorBidi"/>
          <w:bCs/>
        </w:rPr>
        <w:t xml:space="preserve">, ka darījums ir fiktīvs vai </w:t>
      </w:r>
      <w:proofErr w:type="spellStart"/>
      <w:r w:rsidR="002C02CD" w:rsidRPr="00E63FDF">
        <w:rPr>
          <w:rFonts w:asciiTheme="majorBidi" w:hAnsiTheme="majorBidi" w:cstheme="majorBidi"/>
          <w:bCs/>
        </w:rPr>
        <w:t>simulatīvs</w:t>
      </w:r>
      <w:proofErr w:type="spellEnd"/>
      <w:r w:rsidRPr="00E63FDF">
        <w:rPr>
          <w:rFonts w:asciiTheme="majorBidi" w:hAnsiTheme="majorBidi" w:cstheme="majorBidi"/>
          <w:bCs/>
        </w:rPr>
        <w:t xml:space="preserve">, </w:t>
      </w:r>
      <w:r w:rsidR="002C02CD" w:rsidRPr="00E63FDF">
        <w:rPr>
          <w:rFonts w:asciiTheme="majorBidi" w:hAnsiTheme="majorBidi" w:cstheme="majorBidi"/>
          <w:bCs/>
        </w:rPr>
        <w:t>iespējams izdarīt no apstākļiem, kuri saistīti ar noslēgto darījumu</w:t>
      </w:r>
      <w:r w:rsidR="007822DF" w:rsidRPr="00E63FDF">
        <w:rPr>
          <w:rFonts w:asciiTheme="majorBidi" w:hAnsiTheme="majorBidi" w:cstheme="majorBidi"/>
          <w:bCs/>
        </w:rPr>
        <w:t xml:space="preserve"> un</w:t>
      </w:r>
      <w:r w:rsidR="002C02CD" w:rsidRPr="00E63FDF">
        <w:rPr>
          <w:rFonts w:asciiTheme="majorBidi" w:hAnsiTheme="majorBidi" w:cstheme="majorBidi"/>
          <w:bCs/>
        </w:rPr>
        <w:t xml:space="preserve"> dalībnieku rīcību pirms un pēc darījuma noslēgšanas</w:t>
      </w:r>
      <w:r w:rsidR="001B0746" w:rsidRPr="00E63FDF">
        <w:rPr>
          <w:rFonts w:asciiTheme="majorBidi" w:hAnsiTheme="majorBidi" w:cstheme="majorBidi"/>
          <w:bCs/>
        </w:rPr>
        <w:t>,</w:t>
      </w:r>
      <w:r w:rsidR="002C02CD" w:rsidRPr="00E63FDF">
        <w:rPr>
          <w:rFonts w:asciiTheme="majorBidi" w:hAnsiTheme="majorBidi" w:cstheme="majorBidi"/>
          <w:bCs/>
        </w:rPr>
        <w:t xml:space="preserve"> tikai to kopumā, jo katrs no šādiem apstākļiem, to vērtējot atsevišķi</w:t>
      </w:r>
      <w:r w:rsidR="007822DF" w:rsidRPr="00E63FDF">
        <w:rPr>
          <w:rFonts w:asciiTheme="majorBidi" w:hAnsiTheme="majorBidi" w:cstheme="majorBidi"/>
          <w:bCs/>
        </w:rPr>
        <w:t xml:space="preserve"> un nošķirti</w:t>
      </w:r>
      <w:r w:rsidR="002C02CD" w:rsidRPr="00E63FDF">
        <w:rPr>
          <w:rFonts w:asciiTheme="majorBidi" w:hAnsiTheme="majorBidi" w:cstheme="majorBidi"/>
          <w:bCs/>
        </w:rPr>
        <w:t xml:space="preserve">, parasti nav pietiekams, lai konstatētu darījuma fiktīvo vai </w:t>
      </w:r>
      <w:proofErr w:type="spellStart"/>
      <w:r w:rsidR="002C02CD" w:rsidRPr="00E63FDF">
        <w:rPr>
          <w:rFonts w:asciiTheme="majorBidi" w:hAnsiTheme="majorBidi" w:cstheme="majorBidi"/>
          <w:bCs/>
        </w:rPr>
        <w:t>simulatīvo</w:t>
      </w:r>
      <w:proofErr w:type="spellEnd"/>
      <w:r w:rsidR="002C02CD" w:rsidRPr="00E63FDF">
        <w:rPr>
          <w:rFonts w:asciiTheme="majorBidi" w:hAnsiTheme="majorBidi" w:cstheme="majorBidi"/>
          <w:bCs/>
        </w:rPr>
        <w:t xml:space="preserve"> raksturu</w:t>
      </w:r>
      <w:r w:rsidR="007822DF" w:rsidRPr="00E63FDF">
        <w:rPr>
          <w:rFonts w:asciiTheme="majorBidi" w:hAnsiTheme="majorBidi" w:cstheme="majorBidi"/>
          <w:bCs/>
        </w:rPr>
        <w:t xml:space="preserve">. </w:t>
      </w:r>
      <w:r w:rsidR="007A3CE6" w:rsidRPr="00E63FDF">
        <w:rPr>
          <w:rFonts w:asciiTheme="majorBidi" w:hAnsiTheme="majorBidi" w:cstheme="majorBidi"/>
          <w:bCs/>
        </w:rPr>
        <w:t>Taču</w:t>
      </w:r>
      <w:r w:rsidR="002C02CD" w:rsidRPr="00E63FDF">
        <w:rPr>
          <w:rFonts w:asciiTheme="majorBidi" w:hAnsiTheme="majorBidi" w:cstheme="majorBidi"/>
          <w:bCs/>
        </w:rPr>
        <w:t xml:space="preserve"> kopsakarā </w:t>
      </w:r>
      <w:r w:rsidR="008B0752" w:rsidRPr="00E63FDF">
        <w:rPr>
          <w:rFonts w:asciiTheme="majorBidi" w:hAnsiTheme="majorBidi" w:cstheme="majorBidi"/>
          <w:bCs/>
        </w:rPr>
        <w:t>šādi</w:t>
      </w:r>
      <w:r w:rsidR="007822DF" w:rsidRPr="00E63FDF">
        <w:rPr>
          <w:rFonts w:asciiTheme="majorBidi" w:hAnsiTheme="majorBidi" w:cstheme="majorBidi"/>
          <w:bCs/>
        </w:rPr>
        <w:t xml:space="preserve"> apstākļi</w:t>
      </w:r>
      <w:r w:rsidR="001B0746" w:rsidRPr="00E63FDF">
        <w:rPr>
          <w:rFonts w:asciiTheme="majorBidi" w:hAnsiTheme="majorBidi" w:cstheme="majorBidi"/>
          <w:bCs/>
        </w:rPr>
        <w:t xml:space="preserve">, kas </w:t>
      </w:r>
      <w:r w:rsidR="008B0752" w:rsidRPr="00E63FDF">
        <w:rPr>
          <w:rFonts w:asciiTheme="majorBidi" w:hAnsiTheme="majorBidi" w:cstheme="majorBidi"/>
          <w:bCs/>
        </w:rPr>
        <w:t xml:space="preserve">civillietās par fiktīvu un </w:t>
      </w:r>
      <w:proofErr w:type="spellStart"/>
      <w:r w:rsidR="008B0752" w:rsidRPr="00E63FDF">
        <w:rPr>
          <w:rFonts w:asciiTheme="majorBidi" w:hAnsiTheme="majorBidi" w:cstheme="majorBidi"/>
          <w:bCs/>
        </w:rPr>
        <w:t>simulatīvu</w:t>
      </w:r>
      <w:proofErr w:type="spellEnd"/>
      <w:r w:rsidR="008B0752" w:rsidRPr="00E63FDF">
        <w:rPr>
          <w:rFonts w:asciiTheme="majorBidi" w:hAnsiTheme="majorBidi" w:cstheme="majorBidi"/>
          <w:bCs/>
        </w:rPr>
        <w:t xml:space="preserve"> darījumu apstrīdēšanu </w:t>
      </w:r>
      <w:r w:rsidR="001B0746" w:rsidRPr="00E63FDF">
        <w:rPr>
          <w:rFonts w:asciiTheme="majorBidi" w:hAnsiTheme="majorBidi" w:cstheme="majorBidi"/>
          <w:bCs/>
        </w:rPr>
        <w:t>parasti ietilpst pierādīšanas priekšmetā,</w:t>
      </w:r>
      <w:r w:rsidR="002C02CD" w:rsidRPr="00E63FDF">
        <w:rPr>
          <w:rFonts w:asciiTheme="majorBidi" w:hAnsiTheme="majorBidi" w:cstheme="majorBidi"/>
          <w:bCs/>
        </w:rPr>
        <w:t xml:space="preserve"> var novērst jebkādas šaubas par </w:t>
      </w:r>
      <w:r w:rsidR="00A23750" w:rsidRPr="00E63FDF">
        <w:rPr>
          <w:rFonts w:asciiTheme="majorBidi" w:hAnsiTheme="majorBidi" w:cstheme="majorBidi"/>
          <w:bCs/>
        </w:rPr>
        <w:t xml:space="preserve">dalībnieku </w:t>
      </w:r>
      <w:r w:rsidR="002C02CD" w:rsidRPr="00E63FDF">
        <w:rPr>
          <w:rFonts w:asciiTheme="majorBidi" w:hAnsiTheme="majorBidi" w:cstheme="majorBidi"/>
          <w:bCs/>
        </w:rPr>
        <w:t xml:space="preserve">patieso nolūku, ar kādu </w:t>
      </w:r>
      <w:r w:rsidR="0097096E" w:rsidRPr="00E63FDF">
        <w:rPr>
          <w:rFonts w:asciiTheme="majorBidi" w:hAnsiTheme="majorBidi" w:cstheme="majorBidi"/>
          <w:bCs/>
        </w:rPr>
        <w:t xml:space="preserve">konkrētais </w:t>
      </w:r>
      <w:r w:rsidR="002C02CD" w:rsidRPr="00E63FDF">
        <w:rPr>
          <w:rFonts w:asciiTheme="majorBidi" w:hAnsiTheme="majorBidi" w:cstheme="majorBidi"/>
          <w:bCs/>
        </w:rPr>
        <w:t xml:space="preserve">darījums slēgts. </w:t>
      </w:r>
      <w:r w:rsidR="007A3CE6" w:rsidRPr="00E63FDF">
        <w:rPr>
          <w:rFonts w:asciiTheme="majorBidi" w:hAnsiTheme="majorBidi" w:cstheme="majorBidi"/>
          <w:bCs/>
        </w:rPr>
        <w:t>Līdz ar to</w:t>
      </w:r>
      <w:r w:rsidR="001B0746" w:rsidRPr="00E63FDF">
        <w:rPr>
          <w:rFonts w:asciiTheme="majorBidi" w:hAnsiTheme="majorBidi" w:cstheme="majorBidi"/>
          <w:bCs/>
        </w:rPr>
        <w:t xml:space="preserve">, lai noskaidrotu </w:t>
      </w:r>
      <w:r w:rsidR="0097096E" w:rsidRPr="00E63FDF">
        <w:rPr>
          <w:rFonts w:asciiTheme="majorBidi" w:hAnsiTheme="majorBidi" w:cstheme="majorBidi"/>
          <w:bCs/>
        </w:rPr>
        <w:t xml:space="preserve">patiesos </w:t>
      </w:r>
      <w:r w:rsidR="001B0746" w:rsidRPr="00E63FDF">
        <w:rPr>
          <w:rFonts w:asciiTheme="majorBidi" w:hAnsiTheme="majorBidi" w:cstheme="majorBidi"/>
          <w:bCs/>
        </w:rPr>
        <w:t xml:space="preserve">lietas apstākļus, </w:t>
      </w:r>
      <w:r w:rsidR="007A3CE6" w:rsidRPr="00E63FDF">
        <w:rPr>
          <w:rFonts w:asciiTheme="majorBidi" w:hAnsiTheme="majorBidi" w:cstheme="majorBidi"/>
          <w:bCs/>
        </w:rPr>
        <w:t xml:space="preserve">juridiskie </w:t>
      </w:r>
      <w:r w:rsidR="001B0746" w:rsidRPr="00E63FDF">
        <w:rPr>
          <w:rFonts w:asciiTheme="majorBidi" w:hAnsiTheme="majorBidi" w:cstheme="majorBidi"/>
          <w:bCs/>
        </w:rPr>
        <w:t>fakti ir jāvērtē to kopumā, nevis izolēti, jo atsevišķi fakti, izrauti no kopsakarības, zaudē pierādījuma spēku. V</w:t>
      </w:r>
      <w:r w:rsidR="002C02CD" w:rsidRPr="00E63FDF">
        <w:rPr>
          <w:rFonts w:asciiTheme="majorBidi" w:hAnsiTheme="majorBidi" w:cstheme="majorBidi"/>
          <w:bCs/>
        </w:rPr>
        <w:t xml:space="preserve">ērtējot lietas apstākļus selektīvi, </w:t>
      </w:r>
      <w:r w:rsidR="004508C5" w:rsidRPr="00E63FDF">
        <w:rPr>
          <w:rFonts w:asciiTheme="majorBidi" w:hAnsiTheme="majorBidi" w:cstheme="majorBidi"/>
          <w:bCs/>
        </w:rPr>
        <w:t>nav iespējams</w:t>
      </w:r>
      <w:r w:rsidR="002C02CD" w:rsidRPr="00E63FDF">
        <w:rPr>
          <w:rFonts w:asciiTheme="majorBidi" w:hAnsiTheme="majorBidi" w:cstheme="majorBidi"/>
          <w:bCs/>
        </w:rPr>
        <w:t xml:space="preserve"> gūt pareizu, objektīvai realitātei atbilstošu priekšstatu par </w:t>
      </w:r>
      <w:r w:rsidR="0097096E" w:rsidRPr="00E63FDF">
        <w:rPr>
          <w:rFonts w:asciiTheme="majorBidi" w:hAnsiTheme="majorBidi" w:cstheme="majorBidi"/>
          <w:bCs/>
        </w:rPr>
        <w:t xml:space="preserve">izšķiramā </w:t>
      </w:r>
      <w:r w:rsidR="002C02CD" w:rsidRPr="00E63FDF">
        <w:rPr>
          <w:rFonts w:asciiTheme="majorBidi" w:hAnsiTheme="majorBidi" w:cstheme="majorBidi"/>
          <w:bCs/>
        </w:rPr>
        <w:t>strīda apstākļiem</w:t>
      </w:r>
      <w:r w:rsidRPr="00E63FDF">
        <w:rPr>
          <w:rFonts w:asciiTheme="majorBidi" w:hAnsiTheme="majorBidi" w:cstheme="majorBidi"/>
          <w:bCs/>
        </w:rPr>
        <w:t xml:space="preserve"> (sk. </w:t>
      </w:r>
      <w:r w:rsidRPr="00E63FDF">
        <w:rPr>
          <w:rFonts w:asciiTheme="majorBidi" w:hAnsiTheme="majorBidi" w:cstheme="majorBidi"/>
          <w:bCs/>
          <w:i/>
          <w:iCs/>
        </w:rPr>
        <w:t>Senāta 2018. gada 28. maija sprieduma lietā Nr. SKC-82/2018, ECLI:LV:AT:2018:0528.C04219514.1.S, 7.1.–7.3. punktu, 2020. gada 9. marta sprieduma lietā Nr. SKC-79/2020, ECLI:LV:AT:2020:0309.C17130915.4.S, 12.3.</w:t>
      </w:r>
      <w:r w:rsidR="00A23750" w:rsidRPr="00E63FDF">
        <w:rPr>
          <w:rFonts w:asciiTheme="majorBidi" w:hAnsiTheme="majorBidi" w:cstheme="majorBidi"/>
          <w:bCs/>
          <w:i/>
          <w:iCs/>
        </w:rPr>
        <w:t xml:space="preserve"> un 12.4.</w:t>
      </w:r>
      <w:r w:rsidRPr="00E63FDF">
        <w:rPr>
          <w:rFonts w:asciiTheme="majorBidi" w:hAnsiTheme="majorBidi" w:cstheme="majorBidi"/>
          <w:bCs/>
          <w:i/>
          <w:iCs/>
        </w:rPr>
        <w:t> punktu</w:t>
      </w:r>
      <w:r w:rsidRPr="00E63FDF">
        <w:rPr>
          <w:rFonts w:asciiTheme="majorBidi" w:hAnsiTheme="majorBidi" w:cstheme="majorBidi"/>
          <w:bCs/>
        </w:rPr>
        <w:t>).</w:t>
      </w:r>
    </w:p>
    <w:p w14:paraId="32BE448E" w14:textId="20C1AF6E" w:rsidR="00DF1044" w:rsidRPr="00E63FDF" w:rsidRDefault="008E4341"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[10.5]</w:t>
      </w:r>
      <w:r w:rsidR="00DF1044" w:rsidRPr="00E63FDF">
        <w:rPr>
          <w:rFonts w:asciiTheme="majorBidi" w:hAnsiTheme="majorBidi" w:cstheme="majorBidi"/>
          <w:bCs/>
        </w:rPr>
        <w:t xml:space="preserve"> Taču izskatāmajā lietā apgabaltiesa, taisot spriedumu, </w:t>
      </w:r>
      <w:r w:rsidR="00E22D5E" w:rsidRPr="00E63FDF">
        <w:rPr>
          <w:rFonts w:asciiTheme="majorBidi" w:hAnsiTheme="majorBidi" w:cstheme="majorBidi"/>
          <w:bCs/>
        </w:rPr>
        <w:t xml:space="preserve">nav ievērojusi </w:t>
      </w:r>
      <w:r w:rsidR="007A3CE6" w:rsidRPr="00E63FDF">
        <w:rPr>
          <w:rFonts w:asciiTheme="majorBidi" w:hAnsiTheme="majorBidi" w:cstheme="majorBidi"/>
          <w:bCs/>
        </w:rPr>
        <w:t>iepriekšminētās</w:t>
      </w:r>
      <w:r w:rsidR="00DF1044" w:rsidRPr="00E63FDF">
        <w:rPr>
          <w:rFonts w:asciiTheme="majorBidi" w:hAnsiTheme="majorBidi" w:cstheme="majorBidi"/>
          <w:bCs/>
        </w:rPr>
        <w:t xml:space="preserve"> prasības</w:t>
      </w:r>
      <w:r w:rsidR="00E22D5E" w:rsidRPr="00E63FDF">
        <w:rPr>
          <w:rFonts w:asciiTheme="majorBidi" w:hAnsiTheme="majorBidi" w:cstheme="majorBidi"/>
          <w:bCs/>
        </w:rPr>
        <w:t>, kādas izvirzītas</w:t>
      </w:r>
      <w:r w:rsidR="00DF1044" w:rsidRPr="00E63FDF">
        <w:rPr>
          <w:rFonts w:asciiTheme="majorBidi" w:hAnsiTheme="majorBidi" w:cstheme="majorBidi"/>
          <w:bCs/>
        </w:rPr>
        <w:t xml:space="preserve"> lietas apstākļu noskaidrošanai un novērtēšanai.</w:t>
      </w:r>
    </w:p>
    <w:p w14:paraId="375F1A19" w14:textId="714C902E" w:rsidR="00A351F3" w:rsidRPr="00E63FDF" w:rsidRDefault="00212AFC" w:rsidP="00E63FDF">
      <w:pPr>
        <w:spacing w:line="276" w:lineRule="auto"/>
        <w:ind w:firstLine="709"/>
        <w:jc w:val="both"/>
        <w:rPr>
          <w:rFonts w:asciiTheme="majorBidi" w:hAnsiTheme="majorBidi" w:cstheme="majorBidi"/>
          <w:bCs/>
        </w:rPr>
      </w:pPr>
      <w:r w:rsidRPr="00E63FDF">
        <w:rPr>
          <w:rFonts w:asciiTheme="majorBidi" w:hAnsiTheme="majorBidi" w:cstheme="majorBidi"/>
          <w:bCs/>
        </w:rPr>
        <w:lastRenderedPageBreak/>
        <w:t>[10.5.1] </w:t>
      </w:r>
      <w:r w:rsidR="007A3CE6" w:rsidRPr="00E63FDF">
        <w:rPr>
          <w:rFonts w:asciiTheme="majorBidi" w:hAnsiTheme="majorBidi" w:cstheme="majorBidi"/>
          <w:bCs/>
        </w:rPr>
        <w:t xml:space="preserve">Proti, </w:t>
      </w:r>
      <w:r w:rsidR="00403B16" w:rsidRPr="00E63FDF">
        <w:rPr>
          <w:rFonts w:asciiTheme="majorBidi" w:hAnsiTheme="majorBidi" w:cstheme="majorBidi"/>
          <w:bCs/>
        </w:rPr>
        <w:t>lai</w:t>
      </w:r>
      <w:r w:rsidR="00032BA1" w:rsidRPr="00E63FDF">
        <w:rPr>
          <w:rFonts w:asciiTheme="majorBidi" w:hAnsiTheme="majorBidi" w:cstheme="majorBidi"/>
          <w:bCs/>
        </w:rPr>
        <w:t xml:space="preserve"> </w:t>
      </w:r>
      <w:r w:rsidRPr="00E63FDF">
        <w:rPr>
          <w:rFonts w:asciiTheme="majorBidi" w:hAnsiTheme="majorBidi" w:cstheme="majorBidi"/>
          <w:bCs/>
        </w:rPr>
        <w:t>gan</w:t>
      </w:r>
      <w:r w:rsidR="00032BA1" w:rsidRPr="00E63FDF">
        <w:rPr>
          <w:rFonts w:asciiTheme="majorBidi" w:hAnsiTheme="majorBidi" w:cstheme="majorBidi"/>
          <w:bCs/>
        </w:rPr>
        <w:t xml:space="preserve"> </w:t>
      </w:r>
      <w:r w:rsidR="007A3CE6" w:rsidRPr="00E63FDF">
        <w:rPr>
          <w:rFonts w:asciiTheme="majorBidi" w:hAnsiTheme="majorBidi" w:cstheme="majorBidi"/>
          <w:bCs/>
        </w:rPr>
        <w:t xml:space="preserve">no Komerclikuma 20. panta piemērošanas viedokļa </w:t>
      </w:r>
      <w:r w:rsidR="00A351F3" w:rsidRPr="00E63FDF">
        <w:rPr>
          <w:rFonts w:asciiTheme="majorBidi" w:hAnsiTheme="majorBidi" w:cstheme="majorBidi"/>
          <w:bCs/>
        </w:rPr>
        <w:t>„vienot</w:t>
      </w:r>
      <w:r w:rsidR="007A3CE6" w:rsidRPr="00E63FDF">
        <w:rPr>
          <w:rFonts w:asciiTheme="majorBidi" w:hAnsiTheme="majorBidi" w:cstheme="majorBidi"/>
          <w:bCs/>
        </w:rPr>
        <w:t>a</w:t>
      </w:r>
      <w:r w:rsidR="00A351F3" w:rsidRPr="00E63FDF">
        <w:rPr>
          <w:rFonts w:asciiTheme="majorBidi" w:hAnsiTheme="majorBidi" w:cstheme="majorBidi"/>
          <w:bCs/>
        </w:rPr>
        <w:t xml:space="preserve">s kontroles” esība </w:t>
      </w:r>
      <w:r w:rsidR="002B11F9" w:rsidRPr="00E63FDF">
        <w:rPr>
          <w:rFonts w:asciiTheme="majorBidi" w:hAnsiTheme="majorBidi" w:cstheme="majorBidi"/>
          <w:bCs/>
        </w:rPr>
        <w:t xml:space="preserve">uzskatāma par </w:t>
      </w:r>
      <w:r w:rsidR="00A351F3" w:rsidRPr="00E63FDF">
        <w:rPr>
          <w:rFonts w:asciiTheme="majorBidi" w:hAnsiTheme="majorBidi" w:cstheme="majorBidi"/>
          <w:bCs/>
        </w:rPr>
        <w:t>galven</w:t>
      </w:r>
      <w:r w:rsidR="002B11F9" w:rsidRPr="00E63FDF">
        <w:rPr>
          <w:rFonts w:asciiTheme="majorBidi" w:hAnsiTheme="majorBidi" w:cstheme="majorBidi"/>
          <w:bCs/>
        </w:rPr>
        <w:t>o</w:t>
      </w:r>
      <w:r w:rsidR="00A351F3" w:rsidRPr="00E63FDF">
        <w:rPr>
          <w:rFonts w:asciiTheme="majorBidi" w:hAnsiTheme="majorBidi" w:cstheme="majorBidi"/>
          <w:bCs/>
        </w:rPr>
        <w:t xml:space="preserve"> pazīm</w:t>
      </w:r>
      <w:r w:rsidR="002B11F9" w:rsidRPr="00E63FDF">
        <w:rPr>
          <w:rFonts w:asciiTheme="majorBidi" w:hAnsiTheme="majorBidi" w:cstheme="majorBidi"/>
          <w:bCs/>
        </w:rPr>
        <w:t>i</w:t>
      </w:r>
      <w:r w:rsidR="00A351F3" w:rsidRPr="00E63FDF">
        <w:rPr>
          <w:rFonts w:asciiTheme="majorBidi" w:hAnsiTheme="majorBidi" w:cstheme="majorBidi"/>
          <w:bCs/>
        </w:rPr>
        <w:t xml:space="preserve"> </w:t>
      </w:r>
      <w:r w:rsidR="00E7479B" w:rsidRPr="00E63FDF">
        <w:rPr>
          <w:rFonts w:asciiTheme="majorBidi" w:hAnsiTheme="majorBidi" w:cstheme="majorBidi"/>
          <w:bCs/>
        </w:rPr>
        <w:t xml:space="preserve">viena un tā paša dalībnieka (patiesā labuma guvēja) un valdes locekļa pilnīgā kontrolē esošu kapitālsabiedrību starpā </w:t>
      </w:r>
      <w:r w:rsidR="00A351F3" w:rsidRPr="00E63FDF">
        <w:rPr>
          <w:rFonts w:asciiTheme="majorBidi" w:hAnsiTheme="majorBidi" w:cstheme="majorBidi"/>
          <w:bCs/>
        </w:rPr>
        <w:t>īstenotas uzņēmuma pārejas konstatēšanai</w:t>
      </w:r>
      <w:r w:rsidR="00E7479B" w:rsidRPr="00E63FDF">
        <w:rPr>
          <w:rFonts w:asciiTheme="majorBidi" w:hAnsiTheme="majorBidi" w:cstheme="majorBidi"/>
          <w:bCs/>
        </w:rPr>
        <w:t xml:space="preserve"> </w:t>
      </w:r>
      <w:r w:rsidR="004F693B" w:rsidRPr="00E63FDF">
        <w:rPr>
          <w:rFonts w:asciiTheme="majorBidi" w:hAnsiTheme="majorBidi" w:cstheme="majorBidi"/>
          <w:bCs/>
        </w:rPr>
        <w:t xml:space="preserve">(sk. </w:t>
      </w:r>
      <w:r w:rsidR="004F693B" w:rsidRPr="00E63FDF">
        <w:rPr>
          <w:rFonts w:asciiTheme="majorBidi" w:hAnsiTheme="majorBidi" w:cstheme="majorBidi"/>
          <w:bCs/>
          <w:i/>
          <w:iCs/>
        </w:rPr>
        <w:t>šā sprieduma 9.3.3. punktu</w:t>
      </w:r>
      <w:r w:rsidR="004F693B" w:rsidRPr="00E63FDF">
        <w:rPr>
          <w:rFonts w:asciiTheme="majorBidi" w:hAnsiTheme="majorBidi" w:cstheme="majorBidi"/>
          <w:bCs/>
        </w:rPr>
        <w:t xml:space="preserve">), </w:t>
      </w:r>
      <w:r w:rsidR="00E7479B" w:rsidRPr="00E63FDF">
        <w:rPr>
          <w:rFonts w:asciiTheme="majorBidi" w:hAnsiTheme="majorBidi" w:cstheme="majorBidi"/>
          <w:bCs/>
        </w:rPr>
        <w:t xml:space="preserve">šādu celtās prasības pamata apstākli </w:t>
      </w:r>
      <w:r w:rsidR="004508C5" w:rsidRPr="00E63FDF">
        <w:rPr>
          <w:rFonts w:asciiTheme="majorBidi" w:hAnsiTheme="majorBidi" w:cstheme="majorBidi"/>
          <w:bCs/>
        </w:rPr>
        <w:t xml:space="preserve">(sk. </w:t>
      </w:r>
      <w:r w:rsidR="004508C5" w:rsidRPr="00E63FDF">
        <w:rPr>
          <w:rFonts w:asciiTheme="majorBidi" w:hAnsiTheme="majorBidi" w:cstheme="majorBidi"/>
          <w:bCs/>
          <w:i/>
          <w:iCs/>
        </w:rPr>
        <w:t>šā sprieduma 2.2. punktu</w:t>
      </w:r>
      <w:r w:rsidR="004508C5" w:rsidRPr="00E63FDF">
        <w:rPr>
          <w:rFonts w:asciiTheme="majorBidi" w:hAnsiTheme="majorBidi" w:cstheme="majorBidi"/>
          <w:bCs/>
        </w:rPr>
        <w:t xml:space="preserve">) </w:t>
      </w:r>
      <w:r w:rsidR="004F693B" w:rsidRPr="00E63FDF">
        <w:rPr>
          <w:rFonts w:asciiTheme="majorBidi" w:hAnsiTheme="majorBidi" w:cstheme="majorBidi"/>
          <w:bCs/>
        </w:rPr>
        <w:t xml:space="preserve">apgabaltiesa </w:t>
      </w:r>
      <w:r w:rsidR="00811B4D" w:rsidRPr="00E63FDF">
        <w:rPr>
          <w:rFonts w:asciiTheme="majorBidi" w:hAnsiTheme="majorBidi" w:cstheme="majorBidi"/>
          <w:bCs/>
        </w:rPr>
        <w:t>pat</w:t>
      </w:r>
      <w:r w:rsidR="004F693B" w:rsidRPr="00E63FDF">
        <w:rPr>
          <w:rFonts w:asciiTheme="majorBidi" w:hAnsiTheme="majorBidi" w:cstheme="majorBidi"/>
          <w:bCs/>
        </w:rPr>
        <w:t xml:space="preserve"> nav kvalificējusi kā pier</w:t>
      </w:r>
      <w:r w:rsidR="00811B4D" w:rsidRPr="00E63FDF">
        <w:rPr>
          <w:rFonts w:asciiTheme="majorBidi" w:hAnsiTheme="majorBidi" w:cstheme="majorBidi"/>
          <w:bCs/>
        </w:rPr>
        <w:t>ā</w:t>
      </w:r>
      <w:r w:rsidR="004F693B" w:rsidRPr="00E63FDF">
        <w:rPr>
          <w:rFonts w:asciiTheme="majorBidi" w:hAnsiTheme="majorBidi" w:cstheme="majorBidi"/>
          <w:bCs/>
        </w:rPr>
        <w:t xml:space="preserve">dīšanas priekšmetā ietilpstošu juridisku faktu (sk. </w:t>
      </w:r>
      <w:r w:rsidR="004F693B" w:rsidRPr="00E63FDF">
        <w:rPr>
          <w:rFonts w:asciiTheme="majorBidi" w:hAnsiTheme="majorBidi" w:cstheme="majorBidi"/>
          <w:bCs/>
          <w:i/>
          <w:iCs/>
        </w:rPr>
        <w:t>šā sprieduma 9.4. un 9.5. punktu</w:t>
      </w:r>
      <w:r w:rsidR="004F693B" w:rsidRPr="00E63FDF">
        <w:rPr>
          <w:rFonts w:asciiTheme="majorBidi" w:hAnsiTheme="majorBidi" w:cstheme="majorBidi"/>
          <w:bCs/>
        </w:rPr>
        <w:t>) un līdz ar to – vispār nav vērtējusi kopsakarā ar pārējiem lietas apstākļiem.</w:t>
      </w:r>
    </w:p>
    <w:p w14:paraId="06A64E6A" w14:textId="10FE975B" w:rsidR="00F139B3" w:rsidRPr="00E63FDF" w:rsidRDefault="00F139B3"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[10.5.2] </w:t>
      </w:r>
      <w:r w:rsidR="006846B3" w:rsidRPr="00E63FDF">
        <w:rPr>
          <w:rFonts w:asciiTheme="majorBidi" w:hAnsiTheme="majorBidi" w:cstheme="majorBidi"/>
          <w:bCs/>
        </w:rPr>
        <w:t>Savukārt citus</w:t>
      </w:r>
      <w:r w:rsidR="006E113C" w:rsidRPr="00E63FDF">
        <w:rPr>
          <w:rFonts w:asciiTheme="majorBidi" w:hAnsiTheme="majorBidi" w:cstheme="majorBidi"/>
          <w:bCs/>
        </w:rPr>
        <w:t xml:space="preserve"> apstākļus, kuri lietās </w:t>
      </w:r>
      <w:r w:rsidR="008B0752" w:rsidRPr="00E63FDF">
        <w:rPr>
          <w:rFonts w:asciiTheme="majorBidi" w:hAnsiTheme="majorBidi" w:cstheme="majorBidi"/>
          <w:bCs/>
        </w:rPr>
        <w:t xml:space="preserve">par uzņēmuma pārejas konstatēšanu </w:t>
      </w:r>
      <w:r w:rsidR="006E113C" w:rsidRPr="00E63FDF">
        <w:rPr>
          <w:rFonts w:asciiTheme="majorBidi" w:hAnsiTheme="majorBidi" w:cstheme="majorBidi"/>
          <w:bCs/>
        </w:rPr>
        <w:t xml:space="preserve">ietilpst pierādīšanas priekšmetā un uzskatāmi par atsevišķiem faktoriem kopējā novērtējumā, kas </w:t>
      </w:r>
      <w:r w:rsidR="00FA0C20" w:rsidRPr="00E63FDF">
        <w:rPr>
          <w:rFonts w:asciiTheme="majorBidi" w:hAnsiTheme="majorBidi" w:cstheme="majorBidi"/>
          <w:bCs/>
        </w:rPr>
        <w:t xml:space="preserve">katrā konkrētā gadījumā </w:t>
      </w:r>
      <w:r w:rsidR="009551AB" w:rsidRPr="00E63FDF">
        <w:rPr>
          <w:rFonts w:asciiTheme="majorBidi" w:hAnsiTheme="majorBidi" w:cstheme="majorBidi"/>
          <w:bCs/>
        </w:rPr>
        <w:t>jāveic</w:t>
      </w:r>
      <w:r w:rsidR="006E113C" w:rsidRPr="00E63FDF">
        <w:rPr>
          <w:rFonts w:asciiTheme="majorBidi" w:hAnsiTheme="majorBidi" w:cstheme="majorBidi"/>
          <w:bCs/>
        </w:rPr>
        <w:t xml:space="preserve">, </w:t>
      </w:r>
      <w:r w:rsidR="006846B3" w:rsidRPr="00E63FDF">
        <w:rPr>
          <w:rFonts w:asciiTheme="majorBidi" w:hAnsiTheme="majorBidi" w:cstheme="majorBidi"/>
          <w:bCs/>
        </w:rPr>
        <w:t xml:space="preserve">ņemot vērā Komerclikuma 20. panta mērķi (sk. </w:t>
      </w:r>
      <w:r w:rsidR="006846B3" w:rsidRPr="00E63FDF">
        <w:rPr>
          <w:rFonts w:asciiTheme="majorBidi" w:hAnsiTheme="majorBidi" w:cstheme="majorBidi"/>
          <w:bCs/>
          <w:i/>
          <w:iCs/>
        </w:rPr>
        <w:t>šā sprieduma 8.1. un 8.2. punktu</w:t>
      </w:r>
      <w:r w:rsidR="006846B3" w:rsidRPr="00E63FDF">
        <w:rPr>
          <w:rFonts w:asciiTheme="majorBidi" w:hAnsiTheme="majorBidi" w:cstheme="majorBidi"/>
          <w:bCs/>
        </w:rPr>
        <w:t xml:space="preserve">), </w:t>
      </w:r>
      <w:r w:rsidR="006E113C" w:rsidRPr="00E63FDF">
        <w:rPr>
          <w:rFonts w:asciiTheme="majorBidi" w:hAnsiTheme="majorBidi" w:cstheme="majorBidi"/>
          <w:bCs/>
        </w:rPr>
        <w:t xml:space="preserve">apgabaltiesa ir vērtējusi nevis kopumā un kompleksi, bet gan izlases veidā un nošķirti no </w:t>
      </w:r>
      <w:r w:rsidR="006846B3" w:rsidRPr="00E63FDF">
        <w:rPr>
          <w:rFonts w:asciiTheme="majorBidi" w:hAnsiTheme="majorBidi" w:cstheme="majorBidi"/>
          <w:bCs/>
        </w:rPr>
        <w:t>pārējiem</w:t>
      </w:r>
      <w:r w:rsidR="006E113C" w:rsidRPr="00E63FDF">
        <w:rPr>
          <w:rFonts w:asciiTheme="majorBidi" w:hAnsiTheme="majorBidi" w:cstheme="majorBidi"/>
          <w:bCs/>
        </w:rPr>
        <w:t xml:space="preserve"> </w:t>
      </w:r>
      <w:r w:rsidR="00E22D5E" w:rsidRPr="00E63FDF">
        <w:rPr>
          <w:rFonts w:asciiTheme="majorBidi" w:hAnsiTheme="majorBidi" w:cstheme="majorBidi"/>
          <w:bCs/>
        </w:rPr>
        <w:t>tiesas</w:t>
      </w:r>
      <w:r w:rsidR="00C3180C" w:rsidRPr="00E63FDF">
        <w:rPr>
          <w:rFonts w:asciiTheme="majorBidi" w:hAnsiTheme="majorBidi" w:cstheme="majorBidi"/>
          <w:bCs/>
        </w:rPr>
        <w:t xml:space="preserve"> konstatētajiem </w:t>
      </w:r>
      <w:r w:rsidR="006E113C" w:rsidRPr="00E63FDF">
        <w:rPr>
          <w:rFonts w:asciiTheme="majorBidi" w:hAnsiTheme="majorBidi" w:cstheme="majorBidi"/>
          <w:bCs/>
        </w:rPr>
        <w:t>apstākļiem</w:t>
      </w:r>
      <w:r w:rsidR="00097F43" w:rsidRPr="00E63FDF">
        <w:rPr>
          <w:rFonts w:asciiTheme="majorBidi" w:hAnsiTheme="majorBidi" w:cstheme="majorBidi"/>
          <w:bCs/>
        </w:rPr>
        <w:t xml:space="preserve">, </w:t>
      </w:r>
      <w:r w:rsidR="00C3180C" w:rsidRPr="00E63FDF">
        <w:rPr>
          <w:rFonts w:asciiTheme="majorBidi" w:hAnsiTheme="majorBidi" w:cstheme="majorBidi"/>
          <w:bCs/>
        </w:rPr>
        <w:t>rezultātā</w:t>
      </w:r>
      <w:r w:rsidR="006846B3" w:rsidRPr="00E63FDF">
        <w:rPr>
          <w:rFonts w:asciiTheme="majorBidi" w:hAnsiTheme="majorBidi" w:cstheme="majorBidi"/>
          <w:bCs/>
        </w:rPr>
        <w:t xml:space="preserve"> secinot</w:t>
      </w:r>
      <w:r w:rsidR="00097F43" w:rsidRPr="00E63FDF">
        <w:rPr>
          <w:rFonts w:asciiTheme="majorBidi" w:hAnsiTheme="majorBidi" w:cstheme="majorBidi"/>
          <w:bCs/>
        </w:rPr>
        <w:t xml:space="preserve">, ka viens vai otrs </w:t>
      </w:r>
      <w:r w:rsidR="00C3180C" w:rsidRPr="00E63FDF">
        <w:rPr>
          <w:rFonts w:asciiTheme="majorBidi" w:hAnsiTheme="majorBidi" w:cstheme="majorBidi"/>
          <w:bCs/>
        </w:rPr>
        <w:t xml:space="preserve">šāds </w:t>
      </w:r>
      <w:r w:rsidR="00097F43" w:rsidRPr="00E63FDF">
        <w:rPr>
          <w:rFonts w:asciiTheme="majorBidi" w:hAnsiTheme="majorBidi" w:cstheme="majorBidi"/>
          <w:bCs/>
        </w:rPr>
        <w:t xml:space="preserve">apstāklis „pats par sevi” nav pietiekams, lai konstatētu </w:t>
      </w:r>
      <w:r w:rsidR="00D51E87" w:rsidRPr="00E63FDF">
        <w:rPr>
          <w:rFonts w:asciiTheme="majorBidi" w:hAnsiTheme="majorBidi" w:cstheme="majorBidi"/>
          <w:bCs/>
        </w:rPr>
        <w:t xml:space="preserve">prasītājas </w:t>
      </w:r>
      <w:r w:rsidR="00097F43" w:rsidRPr="00E63FDF">
        <w:rPr>
          <w:rFonts w:asciiTheme="majorBidi" w:hAnsiTheme="majorBidi" w:cstheme="majorBidi"/>
          <w:bCs/>
        </w:rPr>
        <w:t>uzņēmuma pāreju</w:t>
      </w:r>
      <w:r w:rsidR="00D51E87" w:rsidRPr="00E63FDF">
        <w:rPr>
          <w:rFonts w:asciiTheme="majorBidi" w:hAnsiTheme="majorBidi" w:cstheme="majorBidi"/>
          <w:bCs/>
        </w:rPr>
        <w:t xml:space="preserve"> atbildētājai</w:t>
      </w:r>
      <w:r w:rsidR="00C3180C" w:rsidRPr="00E63FDF">
        <w:rPr>
          <w:rFonts w:asciiTheme="majorBidi" w:hAnsiTheme="majorBidi" w:cstheme="majorBidi"/>
          <w:bCs/>
        </w:rPr>
        <w:t>.</w:t>
      </w:r>
    </w:p>
    <w:p w14:paraId="7B06CED7" w14:textId="16EFC0B8" w:rsidR="00212AFC" w:rsidRPr="00E63FDF" w:rsidRDefault="00F139B3" w:rsidP="00E63FDF">
      <w:pPr>
        <w:spacing w:line="276" w:lineRule="auto"/>
        <w:ind w:firstLine="709"/>
        <w:jc w:val="both"/>
        <w:rPr>
          <w:rFonts w:asciiTheme="majorBidi" w:hAnsiTheme="majorBidi" w:cstheme="majorBidi"/>
          <w:bCs/>
        </w:rPr>
      </w:pPr>
      <w:r w:rsidRPr="00E63FDF">
        <w:rPr>
          <w:rFonts w:asciiTheme="majorBidi" w:hAnsiTheme="majorBidi" w:cstheme="majorBidi"/>
          <w:bCs/>
        </w:rPr>
        <w:t>C</w:t>
      </w:r>
      <w:r w:rsidR="00243668" w:rsidRPr="00E63FDF">
        <w:rPr>
          <w:rFonts w:asciiTheme="majorBidi" w:hAnsiTheme="majorBidi" w:cstheme="majorBidi"/>
          <w:bCs/>
        </w:rPr>
        <w:t xml:space="preserve">itiem vārdiem, </w:t>
      </w:r>
      <w:r w:rsidRPr="00E63FDF">
        <w:rPr>
          <w:rFonts w:asciiTheme="majorBidi" w:hAnsiTheme="majorBidi" w:cstheme="majorBidi"/>
          <w:bCs/>
        </w:rPr>
        <w:t>kaut arī</w:t>
      </w:r>
      <w:r w:rsidR="006247CE" w:rsidRPr="00E63FDF">
        <w:rPr>
          <w:rFonts w:asciiTheme="majorBidi" w:hAnsiTheme="majorBidi" w:cstheme="majorBidi"/>
          <w:bCs/>
        </w:rPr>
        <w:t xml:space="preserve"> apgabaltiesa ir konstatējusi, ka 1) prasītājai un atbildētājai sakrīt juridiskā adrese un divas aktīvas reģistrētās struktūrvienības, 2) prasītāja un atbildētāja darboj</w:t>
      </w:r>
      <w:r w:rsidR="004508C5" w:rsidRPr="00E63FDF">
        <w:rPr>
          <w:rFonts w:asciiTheme="majorBidi" w:hAnsiTheme="majorBidi" w:cstheme="majorBidi"/>
          <w:bCs/>
        </w:rPr>
        <w:t xml:space="preserve">ušās </w:t>
      </w:r>
      <w:r w:rsidR="006247CE" w:rsidRPr="00E63FDF">
        <w:rPr>
          <w:rFonts w:asciiTheme="majorBidi" w:hAnsiTheme="majorBidi" w:cstheme="majorBidi"/>
          <w:bCs/>
        </w:rPr>
        <w:t>vienā nozarē ar vienu un to pašu pamatdarbības veidu</w:t>
      </w:r>
      <w:r w:rsidR="00212AFC" w:rsidRPr="00E63FDF">
        <w:rPr>
          <w:rFonts w:asciiTheme="majorBidi" w:hAnsiTheme="majorBidi" w:cstheme="majorBidi"/>
          <w:bCs/>
        </w:rPr>
        <w:t xml:space="preserve">, </w:t>
      </w:r>
      <w:r w:rsidR="007A55E3" w:rsidRPr="00E63FDF">
        <w:rPr>
          <w:rFonts w:asciiTheme="majorBidi" w:hAnsiTheme="majorBidi" w:cstheme="majorBidi"/>
          <w:bCs/>
        </w:rPr>
        <w:t>t. i., „elektronisko ierīču, telekomunikāciju iekārtu un to daļu vairumtirdzniecība”</w:t>
      </w:r>
      <w:r w:rsidR="006247CE" w:rsidRPr="00E63FDF">
        <w:rPr>
          <w:rFonts w:asciiTheme="majorBidi" w:hAnsiTheme="majorBidi" w:cstheme="majorBidi"/>
          <w:bCs/>
        </w:rPr>
        <w:t>, 3) kopš 2019. gada aprīļa prasītājas galven</w:t>
      </w:r>
      <w:r w:rsidR="001B7E76" w:rsidRPr="00E63FDF">
        <w:rPr>
          <w:rFonts w:asciiTheme="majorBidi" w:hAnsiTheme="majorBidi" w:cstheme="majorBidi"/>
          <w:bCs/>
        </w:rPr>
        <w:t>ā</w:t>
      </w:r>
      <w:r w:rsidR="006247CE" w:rsidRPr="00E63FDF">
        <w:rPr>
          <w:rFonts w:asciiTheme="majorBidi" w:hAnsiTheme="majorBidi" w:cstheme="majorBidi"/>
          <w:bCs/>
        </w:rPr>
        <w:t xml:space="preserve"> klient</w:t>
      </w:r>
      <w:r w:rsidR="001B7E76" w:rsidRPr="00E63FDF">
        <w:rPr>
          <w:rFonts w:asciiTheme="majorBidi" w:hAnsiTheme="majorBidi" w:cstheme="majorBidi"/>
          <w:bCs/>
        </w:rPr>
        <w:t>e</w:t>
      </w:r>
      <w:r w:rsidR="006247CE" w:rsidRPr="00E63FDF">
        <w:rPr>
          <w:rFonts w:asciiTheme="majorBidi" w:hAnsiTheme="majorBidi" w:cstheme="majorBidi"/>
          <w:bCs/>
        </w:rPr>
        <w:t xml:space="preserve"> bijusi atbildētāja, </w:t>
      </w:r>
      <w:r w:rsidR="001B7E76" w:rsidRPr="00E63FDF">
        <w:rPr>
          <w:rFonts w:asciiTheme="majorBidi" w:hAnsiTheme="majorBidi" w:cstheme="majorBidi"/>
          <w:bCs/>
        </w:rPr>
        <w:t>kura</w:t>
      </w:r>
      <w:r w:rsidR="006247CE" w:rsidRPr="00E63FDF">
        <w:rPr>
          <w:rFonts w:asciiTheme="majorBidi" w:hAnsiTheme="majorBidi" w:cstheme="majorBidi"/>
          <w:bCs/>
        </w:rPr>
        <w:t xml:space="preserve"> </w:t>
      </w:r>
      <w:r w:rsidR="007132B0" w:rsidRPr="00E63FDF">
        <w:rPr>
          <w:rFonts w:asciiTheme="majorBidi" w:hAnsiTheme="majorBidi" w:cstheme="majorBidi"/>
          <w:bCs/>
        </w:rPr>
        <w:t>iegādāj</w:t>
      </w:r>
      <w:r w:rsidR="00D51E87" w:rsidRPr="00E63FDF">
        <w:rPr>
          <w:rFonts w:asciiTheme="majorBidi" w:hAnsiTheme="majorBidi" w:cstheme="majorBidi"/>
          <w:bCs/>
        </w:rPr>
        <w:t>ās</w:t>
      </w:r>
      <w:r w:rsidR="007132B0" w:rsidRPr="00E63FDF">
        <w:rPr>
          <w:rFonts w:asciiTheme="majorBidi" w:hAnsiTheme="majorBidi" w:cstheme="majorBidi"/>
          <w:bCs/>
        </w:rPr>
        <w:t xml:space="preserve"> no prasītājas preces un kuras </w:t>
      </w:r>
      <w:r w:rsidR="006247CE" w:rsidRPr="00E63FDF">
        <w:rPr>
          <w:rFonts w:asciiTheme="majorBidi" w:hAnsiTheme="majorBidi" w:cstheme="majorBidi"/>
          <w:bCs/>
        </w:rPr>
        <w:t>apgrozījums 2014.–2018. gadā bija nulle, bet jau 2019. gadā atbildētājas apgrozījums sasniedza 9 578 216 </w:t>
      </w:r>
      <w:proofErr w:type="spellStart"/>
      <w:r w:rsidR="006247CE" w:rsidRPr="00E63FDF">
        <w:rPr>
          <w:rFonts w:asciiTheme="majorBidi" w:hAnsiTheme="majorBidi" w:cstheme="majorBidi"/>
          <w:bCs/>
          <w:i/>
          <w:iCs/>
        </w:rPr>
        <w:t>euro</w:t>
      </w:r>
      <w:proofErr w:type="spellEnd"/>
      <w:r w:rsidR="006247CE" w:rsidRPr="00E63FDF">
        <w:rPr>
          <w:rFonts w:asciiTheme="majorBidi" w:hAnsiTheme="majorBidi" w:cstheme="majorBidi"/>
          <w:bCs/>
        </w:rPr>
        <w:t xml:space="preserve"> un 2020. gadā – 9 808 785 </w:t>
      </w:r>
      <w:proofErr w:type="spellStart"/>
      <w:r w:rsidR="006247CE" w:rsidRPr="00E63FDF">
        <w:rPr>
          <w:rFonts w:asciiTheme="majorBidi" w:hAnsiTheme="majorBidi" w:cstheme="majorBidi"/>
          <w:bCs/>
          <w:i/>
          <w:iCs/>
        </w:rPr>
        <w:t>euro</w:t>
      </w:r>
      <w:proofErr w:type="spellEnd"/>
      <w:r w:rsidR="006247CE" w:rsidRPr="00E63FDF">
        <w:rPr>
          <w:rFonts w:asciiTheme="majorBidi" w:hAnsiTheme="majorBidi" w:cstheme="majorBidi"/>
          <w:bCs/>
        </w:rPr>
        <w:t>, turpretī prasītājas apgrozījums no 14 247 621 </w:t>
      </w:r>
      <w:proofErr w:type="spellStart"/>
      <w:r w:rsidR="006247CE" w:rsidRPr="00E63FDF">
        <w:rPr>
          <w:rFonts w:asciiTheme="majorBidi" w:hAnsiTheme="majorBidi" w:cstheme="majorBidi"/>
          <w:bCs/>
          <w:i/>
          <w:iCs/>
        </w:rPr>
        <w:t>euro</w:t>
      </w:r>
      <w:proofErr w:type="spellEnd"/>
      <w:r w:rsidR="006247CE" w:rsidRPr="00E63FDF">
        <w:rPr>
          <w:rFonts w:asciiTheme="majorBidi" w:hAnsiTheme="majorBidi" w:cstheme="majorBidi"/>
          <w:bCs/>
        </w:rPr>
        <w:t xml:space="preserve"> 2018. gadā un 9 304 254 </w:t>
      </w:r>
      <w:proofErr w:type="spellStart"/>
      <w:r w:rsidR="006247CE" w:rsidRPr="00E63FDF">
        <w:rPr>
          <w:rFonts w:asciiTheme="majorBidi" w:hAnsiTheme="majorBidi" w:cstheme="majorBidi"/>
          <w:bCs/>
          <w:i/>
          <w:iCs/>
        </w:rPr>
        <w:t>euro</w:t>
      </w:r>
      <w:proofErr w:type="spellEnd"/>
      <w:r w:rsidR="006247CE" w:rsidRPr="00E63FDF">
        <w:rPr>
          <w:rFonts w:asciiTheme="majorBidi" w:hAnsiTheme="majorBidi" w:cstheme="majorBidi"/>
          <w:bCs/>
        </w:rPr>
        <w:t xml:space="preserve"> 2019. gadā nokritās līdz 1 044 666 </w:t>
      </w:r>
      <w:proofErr w:type="spellStart"/>
      <w:r w:rsidR="006247CE" w:rsidRPr="00E63FDF">
        <w:rPr>
          <w:rFonts w:asciiTheme="majorBidi" w:hAnsiTheme="majorBidi" w:cstheme="majorBidi"/>
          <w:bCs/>
          <w:i/>
          <w:iCs/>
        </w:rPr>
        <w:t>euro</w:t>
      </w:r>
      <w:proofErr w:type="spellEnd"/>
      <w:r w:rsidR="006247CE" w:rsidRPr="00E63FDF">
        <w:rPr>
          <w:rFonts w:asciiTheme="majorBidi" w:hAnsiTheme="majorBidi" w:cstheme="majorBidi"/>
          <w:bCs/>
        </w:rPr>
        <w:t xml:space="preserve"> 2020. gadā, 4) prasītājai 2018. gadā </w:t>
      </w:r>
      <w:r w:rsidR="001B7E76" w:rsidRPr="00E63FDF">
        <w:rPr>
          <w:rFonts w:asciiTheme="majorBidi" w:hAnsiTheme="majorBidi" w:cstheme="majorBidi"/>
          <w:bCs/>
        </w:rPr>
        <w:t xml:space="preserve">vidēji </w:t>
      </w:r>
      <w:r w:rsidR="006247CE" w:rsidRPr="00E63FDF">
        <w:rPr>
          <w:rFonts w:asciiTheme="majorBidi" w:hAnsiTheme="majorBidi" w:cstheme="majorBidi"/>
          <w:bCs/>
        </w:rPr>
        <w:t>bij</w:t>
      </w:r>
      <w:r w:rsidR="004508C5" w:rsidRPr="00E63FDF">
        <w:rPr>
          <w:rFonts w:asciiTheme="majorBidi" w:hAnsiTheme="majorBidi" w:cstheme="majorBidi"/>
          <w:bCs/>
        </w:rPr>
        <w:t>uši</w:t>
      </w:r>
      <w:r w:rsidR="006247CE" w:rsidRPr="00E63FDF">
        <w:rPr>
          <w:rFonts w:asciiTheme="majorBidi" w:hAnsiTheme="majorBidi" w:cstheme="majorBidi"/>
          <w:bCs/>
        </w:rPr>
        <w:t xml:space="preserve"> 24 darbinieki, bet 2020. gadā – 15 darbinieki, turpretī atbildētājai 2018. gadā vidēji bij</w:t>
      </w:r>
      <w:r w:rsidR="004508C5" w:rsidRPr="00E63FDF">
        <w:rPr>
          <w:rFonts w:asciiTheme="majorBidi" w:hAnsiTheme="majorBidi" w:cstheme="majorBidi"/>
          <w:bCs/>
        </w:rPr>
        <w:t>is</w:t>
      </w:r>
      <w:r w:rsidR="006247CE" w:rsidRPr="00E63FDF">
        <w:rPr>
          <w:rFonts w:asciiTheme="majorBidi" w:hAnsiTheme="majorBidi" w:cstheme="majorBidi"/>
          <w:bCs/>
        </w:rPr>
        <w:t xml:space="preserve"> </w:t>
      </w:r>
      <w:r w:rsidR="001B7E76" w:rsidRPr="00E63FDF">
        <w:rPr>
          <w:rFonts w:asciiTheme="majorBidi" w:hAnsiTheme="majorBidi" w:cstheme="majorBidi"/>
          <w:bCs/>
        </w:rPr>
        <w:t xml:space="preserve">tikai </w:t>
      </w:r>
      <w:r w:rsidR="006247CE" w:rsidRPr="00E63FDF">
        <w:rPr>
          <w:rFonts w:asciiTheme="majorBidi" w:hAnsiTheme="majorBidi" w:cstheme="majorBidi"/>
          <w:bCs/>
        </w:rPr>
        <w:t>viens darbinieks, bet 2020. gadā – jau 27 darbinieki, 5) </w:t>
      </w:r>
      <w:r w:rsidR="00410940" w:rsidRPr="00E63FDF">
        <w:rPr>
          <w:rFonts w:asciiTheme="majorBidi" w:hAnsiTheme="majorBidi" w:cstheme="majorBidi"/>
          <w:bCs/>
        </w:rPr>
        <w:t xml:space="preserve">aptuveni 30 % no atbildētājas </w:t>
      </w:r>
      <w:r w:rsidR="001B7E76" w:rsidRPr="00E63FDF">
        <w:rPr>
          <w:rFonts w:asciiTheme="majorBidi" w:hAnsiTheme="majorBidi" w:cstheme="majorBidi"/>
          <w:bCs/>
        </w:rPr>
        <w:t>apgrozījuma 2019. un 2020. gadā veidoj</w:t>
      </w:r>
      <w:r w:rsidR="004508C5" w:rsidRPr="00E63FDF">
        <w:rPr>
          <w:rFonts w:asciiTheme="majorBidi" w:hAnsiTheme="majorBidi" w:cstheme="majorBidi"/>
          <w:bCs/>
        </w:rPr>
        <w:t>uši</w:t>
      </w:r>
      <w:r w:rsidR="001B7E76" w:rsidRPr="00E63FDF">
        <w:rPr>
          <w:rFonts w:asciiTheme="majorBidi" w:hAnsiTheme="majorBidi" w:cstheme="majorBidi"/>
          <w:bCs/>
        </w:rPr>
        <w:t xml:space="preserve"> darījumi ar SIA „MK TRADE” un SIA „Pigu Latvia”, </w:t>
      </w:r>
      <w:r w:rsidR="00410940" w:rsidRPr="00E63FDF">
        <w:rPr>
          <w:rFonts w:asciiTheme="majorBidi" w:hAnsiTheme="majorBidi" w:cstheme="majorBidi"/>
          <w:bCs/>
        </w:rPr>
        <w:t>kuras līdz 2019. gadam bij</w:t>
      </w:r>
      <w:r w:rsidR="004508C5" w:rsidRPr="00E63FDF">
        <w:rPr>
          <w:rFonts w:asciiTheme="majorBidi" w:hAnsiTheme="majorBidi" w:cstheme="majorBidi"/>
          <w:bCs/>
        </w:rPr>
        <w:t>ušas</w:t>
      </w:r>
      <w:r w:rsidR="00410940" w:rsidRPr="00E63FDF">
        <w:rPr>
          <w:rFonts w:asciiTheme="majorBidi" w:hAnsiTheme="majorBidi" w:cstheme="majorBidi"/>
          <w:bCs/>
        </w:rPr>
        <w:t xml:space="preserve"> galvenās darījumu partneres prasītājai</w:t>
      </w:r>
      <w:r w:rsidR="00C47E91" w:rsidRPr="00E63FDF">
        <w:rPr>
          <w:rFonts w:asciiTheme="majorBidi" w:hAnsiTheme="majorBidi" w:cstheme="majorBidi"/>
          <w:bCs/>
        </w:rPr>
        <w:t xml:space="preserve"> (sk. </w:t>
      </w:r>
      <w:r w:rsidR="00C47E91" w:rsidRPr="00E63FDF">
        <w:rPr>
          <w:rFonts w:asciiTheme="majorBidi" w:hAnsiTheme="majorBidi" w:cstheme="majorBidi"/>
          <w:bCs/>
          <w:i/>
          <w:iCs/>
        </w:rPr>
        <w:t>šā sprieduma 4.2–4.7. punktu</w:t>
      </w:r>
      <w:r w:rsidR="00C47E91" w:rsidRPr="00E63FDF">
        <w:rPr>
          <w:rFonts w:asciiTheme="majorBidi" w:hAnsiTheme="majorBidi" w:cstheme="majorBidi"/>
          <w:bCs/>
        </w:rPr>
        <w:t>)</w:t>
      </w:r>
      <w:r w:rsidR="00410940" w:rsidRPr="00E63FDF">
        <w:rPr>
          <w:rFonts w:asciiTheme="majorBidi" w:hAnsiTheme="majorBidi" w:cstheme="majorBidi"/>
          <w:bCs/>
        </w:rPr>
        <w:t>,</w:t>
      </w:r>
      <w:r w:rsidR="007A55E3" w:rsidRPr="00E63FDF">
        <w:rPr>
          <w:rFonts w:asciiTheme="majorBidi" w:hAnsiTheme="majorBidi" w:cstheme="majorBidi"/>
          <w:bCs/>
        </w:rPr>
        <w:t xml:space="preserve"> </w:t>
      </w:r>
      <w:r w:rsidR="00B85AAD" w:rsidRPr="00E63FDF">
        <w:rPr>
          <w:rFonts w:asciiTheme="majorBidi" w:hAnsiTheme="majorBidi" w:cstheme="majorBidi"/>
          <w:bCs/>
        </w:rPr>
        <w:t xml:space="preserve">apgabaltiesa ir vērtējusi katru no šiem apstākļiem </w:t>
      </w:r>
      <w:r w:rsidR="00070951" w:rsidRPr="00E63FDF">
        <w:rPr>
          <w:rFonts w:asciiTheme="majorBidi" w:hAnsiTheme="majorBidi" w:cstheme="majorBidi"/>
          <w:bCs/>
        </w:rPr>
        <w:t xml:space="preserve">izolēti jeb </w:t>
      </w:r>
      <w:r w:rsidR="00B85AAD" w:rsidRPr="00E63FDF">
        <w:rPr>
          <w:rFonts w:asciiTheme="majorBidi" w:hAnsiTheme="majorBidi" w:cstheme="majorBidi"/>
          <w:bCs/>
        </w:rPr>
        <w:t xml:space="preserve">nošķirti no pārējiem </w:t>
      </w:r>
      <w:r w:rsidR="007167A1" w:rsidRPr="00E63FDF">
        <w:rPr>
          <w:rFonts w:asciiTheme="majorBidi" w:hAnsiTheme="majorBidi" w:cstheme="majorBidi"/>
          <w:bCs/>
        </w:rPr>
        <w:t xml:space="preserve">tiesas konstatētajiem apstākļiem, </w:t>
      </w:r>
      <w:r w:rsidR="00243668" w:rsidRPr="00E63FDF">
        <w:rPr>
          <w:rFonts w:asciiTheme="majorBidi" w:hAnsiTheme="majorBidi" w:cstheme="majorBidi"/>
          <w:bCs/>
        </w:rPr>
        <w:t xml:space="preserve">turklāt </w:t>
      </w:r>
      <w:r w:rsidR="00620D05" w:rsidRPr="00E63FDF">
        <w:rPr>
          <w:rFonts w:asciiTheme="majorBidi" w:hAnsiTheme="majorBidi" w:cstheme="majorBidi"/>
          <w:bCs/>
        </w:rPr>
        <w:t xml:space="preserve">apgabaltiesa </w:t>
      </w:r>
      <w:r w:rsidR="00243668" w:rsidRPr="00E63FDF">
        <w:rPr>
          <w:rFonts w:asciiTheme="majorBidi" w:hAnsiTheme="majorBidi" w:cstheme="majorBidi"/>
          <w:bCs/>
        </w:rPr>
        <w:t xml:space="preserve">vispār nav vērtējusi minētos apstākļus kopsakarā ar prasības pamata </w:t>
      </w:r>
      <w:r w:rsidR="00D51E87" w:rsidRPr="00E63FDF">
        <w:rPr>
          <w:rFonts w:asciiTheme="majorBidi" w:hAnsiTheme="majorBidi" w:cstheme="majorBidi"/>
          <w:bCs/>
        </w:rPr>
        <w:t xml:space="preserve">centrālo </w:t>
      </w:r>
      <w:r w:rsidR="00243668" w:rsidRPr="00E63FDF">
        <w:rPr>
          <w:rFonts w:asciiTheme="majorBidi" w:hAnsiTheme="majorBidi" w:cstheme="majorBidi"/>
          <w:bCs/>
        </w:rPr>
        <w:t>apstākli</w:t>
      </w:r>
      <w:r w:rsidR="00070951" w:rsidRPr="00E63FDF">
        <w:rPr>
          <w:rFonts w:asciiTheme="majorBidi" w:hAnsiTheme="majorBidi" w:cstheme="majorBidi"/>
          <w:bCs/>
        </w:rPr>
        <w:t xml:space="preserve">, t. i., </w:t>
      </w:r>
      <w:r w:rsidR="00243668" w:rsidRPr="00E63FDF">
        <w:rPr>
          <w:rFonts w:asciiTheme="majorBidi" w:hAnsiTheme="majorBidi" w:cstheme="majorBidi"/>
          <w:bCs/>
        </w:rPr>
        <w:t>prasītājas un atbildētājas atrašanos vienīgā dalībnieka (patiesā labuma guvēja) un valdes locekļa</w:t>
      </w:r>
      <w:r w:rsidR="001669BC" w:rsidRPr="00E63FDF">
        <w:rPr>
          <w:rFonts w:asciiTheme="majorBidi" w:hAnsiTheme="majorBidi" w:cstheme="majorBidi"/>
          <w:bCs/>
        </w:rPr>
        <w:t xml:space="preserve"> </w:t>
      </w:r>
      <w:r w:rsidR="00B06AB3" w:rsidRPr="00E63FDF">
        <w:rPr>
          <w:rFonts w:asciiTheme="majorBidi" w:hAnsiTheme="majorBidi" w:cstheme="majorBidi"/>
          <w:bCs/>
        </w:rPr>
        <w:t>[pers. A]</w:t>
      </w:r>
      <w:r w:rsidR="00243668" w:rsidRPr="00E63FDF">
        <w:rPr>
          <w:rFonts w:asciiTheme="majorBidi" w:hAnsiTheme="majorBidi" w:cstheme="majorBidi"/>
          <w:bCs/>
        </w:rPr>
        <w:t xml:space="preserve"> pilnīgā kontrolē.</w:t>
      </w:r>
    </w:p>
    <w:p w14:paraId="44864A33" w14:textId="3A7A7727" w:rsidR="00403B16" w:rsidRPr="00E63FDF" w:rsidRDefault="00403B16"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Kaut arī no </w:t>
      </w:r>
      <w:r w:rsidR="00C47E91" w:rsidRPr="00E63FDF">
        <w:rPr>
          <w:rFonts w:asciiTheme="majorBidi" w:hAnsiTheme="majorBidi" w:cstheme="majorBidi"/>
          <w:bCs/>
        </w:rPr>
        <w:t>minētajiem</w:t>
      </w:r>
      <w:r w:rsidR="00D60A99" w:rsidRPr="00E63FDF">
        <w:rPr>
          <w:rFonts w:asciiTheme="majorBidi" w:hAnsiTheme="majorBidi" w:cstheme="majorBidi"/>
          <w:bCs/>
        </w:rPr>
        <w:t>, pārbaudāmajā spriedumā konstatētajiem</w:t>
      </w:r>
      <w:r w:rsidR="00C47E91" w:rsidRPr="00E63FDF">
        <w:rPr>
          <w:rFonts w:asciiTheme="majorBidi" w:hAnsiTheme="majorBidi" w:cstheme="majorBidi"/>
          <w:bCs/>
        </w:rPr>
        <w:t xml:space="preserve"> </w:t>
      </w:r>
      <w:r w:rsidRPr="00E63FDF">
        <w:rPr>
          <w:rFonts w:asciiTheme="majorBidi" w:hAnsiTheme="majorBidi" w:cstheme="majorBidi"/>
          <w:bCs/>
        </w:rPr>
        <w:t xml:space="preserve">apstākļiem </w:t>
      </w:r>
      <w:proofErr w:type="spellStart"/>
      <w:r w:rsidRPr="00E63FDF">
        <w:rPr>
          <w:rFonts w:asciiTheme="majorBidi" w:hAnsiTheme="majorBidi" w:cstheme="majorBidi"/>
          <w:bCs/>
        </w:rPr>
        <w:t>pirmšķietami</w:t>
      </w:r>
      <w:proofErr w:type="spellEnd"/>
      <w:r w:rsidRPr="00E63FDF">
        <w:rPr>
          <w:rFonts w:asciiTheme="majorBidi" w:hAnsiTheme="majorBidi" w:cstheme="majorBidi"/>
          <w:bCs/>
        </w:rPr>
        <w:t xml:space="preserve"> izriet, ka atbildētājas apgrozījuma neparasti straujais pieaugums </w:t>
      </w:r>
      <w:r w:rsidR="00D51E87" w:rsidRPr="00E63FDF">
        <w:rPr>
          <w:rFonts w:asciiTheme="majorBidi" w:hAnsiTheme="majorBidi" w:cstheme="majorBidi"/>
          <w:bCs/>
        </w:rPr>
        <w:t xml:space="preserve">2019.–2020. gadā </w:t>
      </w:r>
      <w:r w:rsidRPr="00E63FDF">
        <w:rPr>
          <w:rFonts w:asciiTheme="majorBidi" w:hAnsiTheme="majorBidi" w:cstheme="majorBidi"/>
          <w:bCs/>
        </w:rPr>
        <w:t xml:space="preserve">varētu būt noticis uz tajā pašā nozarē darbojošās prasītājas </w:t>
      </w:r>
      <w:r w:rsidR="00D60A99" w:rsidRPr="00E63FDF">
        <w:rPr>
          <w:rFonts w:asciiTheme="majorBidi" w:hAnsiTheme="majorBidi" w:cstheme="majorBidi"/>
          <w:bCs/>
        </w:rPr>
        <w:t xml:space="preserve">aktīvu un </w:t>
      </w:r>
      <w:r w:rsidRPr="00E63FDF">
        <w:rPr>
          <w:rFonts w:asciiTheme="majorBidi" w:hAnsiTheme="majorBidi" w:cstheme="majorBidi"/>
          <w:bCs/>
        </w:rPr>
        <w:t xml:space="preserve">apgrozījuma samazinājuma rēķina un ka atbildētāja </w:t>
      </w:r>
      <w:r w:rsidR="00D51E87" w:rsidRPr="00E63FDF">
        <w:rPr>
          <w:rFonts w:asciiTheme="majorBidi" w:hAnsiTheme="majorBidi" w:cstheme="majorBidi"/>
          <w:bCs/>
        </w:rPr>
        <w:t>būtībā</w:t>
      </w:r>
      <w:r w:rsidRPr="00E63FDF">
        <w:rPr>
          <w:rFonts w:asciiTheme="majorBidi" w:hAnsiTheme="majorBidi" w:cstheme="majorBidi"/>
          <w:bCs/>
        </w:rPr>
        <w:t xml:space="preserve"> </w:t>
      </w:r>
      <w:r w:rsidR="00AA2ADE" w:rsidRPr="00E63FDF">
        <w:rPr>
          <w:rFonts w:asciiTheme="majorBidi" w:hAnsiTheme="majorBidi" w:cstheme="majorBidi"/>
          <w:bCs/>
        </w:rPr>
        <w:t>ir turpinājusi</w:t>
      </w:r>
      <w:r w:rsidRPr="00E63FDF">
        <w:rPr>
          <w:rFonts w:asciiTheme="majorBidi" w:hAnsiTheme="majorBidi" w:cstheme="majorBidi"/>
          <w:bCs/>
        </w:rPr>
        <w:t xml:space="preserve"> prasītājas saimniecisko darbību, izmantojot no prasītājas pārņemto</w:t>
      </w:r>
      <w:r w:rsidR="0044650F" w:rsidRPr="00E63FDF">
        <w:rPr>
          <w:rFonts w:asciiTheme="majorBidi" w:hAnsiTheme="majorBidi" w:cstheme="majorBidi"/>
          <w:bCs/>
        </w:rPr>
        <w:t>s aktīvus un citus saimnieciskos labumus (klientūru, kvalificētu darbaspēku, zinātību)</w:t>
      </w:r>
      <w:r w:rsidR="00F139B3" w:rsidRPr="00E63FDF">
        <w:rPr>
          <w:rFonts w:asciiTheme="majorBidi" w:hAnsiTheme="majorBidi" w:cstheme="majorBidi"/>
          <w:bCs/>
        </w:rPr>
        <w:t xml:space="preserve">, </w:t>
      </w:r>
      <w:r w:rsidR="00620D05" w:rsidRPr="00E63FDF">
        <w:rPr>
          <w:rFonts w:asciiTheme="majorBidi" w:hAnsiTheme="majorBidi" w:cstheme="majorBidi"/>
          <w:bCs/>
        </w:rPr>
        <w:t xml:space="preserve">tomēr </w:t>
      </w:r>
      <w:r w:rsidR="00F139B3" w:rsidRPr="00E63FDF">
        <w:rPr>
          <w:rFonts w:asciiTheme="majorBidi" w:hAnsiTheme="majorBidi" w:cstheme="majorBidi"/>
          <w:bCs/>
        </w:rPr>
        <w:t>konstatēto apstākļu izolēta vērtēšana, k</w:t>
      </w:r>
      <w:r w:rsidR="00D51E87" w:rsidRPr="00E63FDF">
        <w:rPr>
          <w:rFonts w:asciiTheme="majorBidi" w:hAnsiTheme="majorBidi" w:cstheme="majorBidi"/>
          <w:bCs/>
        </w:rPr>
        <w:t>ā</w:t>
      </w:r>
      <w:r w:rsidR="00F139B3" w:rsidRPr="00E63FDF">
        <w:rPr>
          <w:rFonts w:asciiTheme="majorBidi" w:hAnsiTheme="majorBidi" w:cstheme="majorBidi"/>
          <w:bCs/>
        </w:rPr>
        <w:t xml:space="preserve"> arī </w:t>
      </w:r>
      <w:r w:rsidR="00B06AB3" w:rsidRPr="00E63FDF">
        <w:rPr>
          <w:rFonts w:asciiTheme="majorBidi" w:hAnsiTheme="majorBidi" w:cstheme="majorBidi"/>
          <w:bCs/>
        </w:rPr>
        <w:t>[pers. A]</w:t>
      </w:r>
      <w:r w:rsidR="00F139B3" w:rsidRPr="00E63FDF">
        <w:rPr>
          <w:rFonts w:asciiTheme="majorBidi" w:hAnsiTheme="majorBidi" w:cstheme="majorBidi"/>
          <w:bCs/>
        </w:rPr>
        <w:t xml:space="preserve"> īstenotās „vienotas kontroles” faktora ignorēšana ir </w:t>
      </w:r>
      <w:r w:rsidR="00243668" w:rsidRPr="00E63FDF">
        <w:rPr>
          <w:rFonts w:asciiTheme="majorBidi" w:hAnsiTheme="majorBidi" w:cstheme="majorBidi"/>
          <w:bCs/>
        </w:rPr>
        <w:t>liegusi apgabaltiesai iespēju izdarīt visaptverošu un pilnīgu, kopējā kontekstā un kopsakarībās</w:t>
      </w:r>
      <w:r w:rsidR="00C43FA7" w:rsidRPr="00E63FDF">
        <w:rPr>
          <w:rFonts w:asciiTheme="majorBidi" w:hAnsiTheme="majorBidi" w:cstheme="majorBidi"/>
          <w:bCs/>
        </w:rPr>
        <w:t>, kā arī dzīvē gūtos novērojumos balstītu</w:t>
      </w:r>
      <w:r w:rsidR="00243668" w:rsidRPr="00E63FDF">
        <w:rPr>
          <w:rFonts w:asciiTheme="majorBidi" w:hAnsiTheme="majorBidi" w:cstheme="majorBidi"/>
          <w:bCs/>
        </w:rPr>
        <w:t xml:space="preserve"> visu to juridisko faktu izvērtējumu, kuri ietilpst pierādīšanas priekšmet</w:t>
      </w:r>
      <w:r w:rsidR="00C43FA7" w:rsidRPr="00E63FDF">
        <w:rPr>
          <w:rFonts w:asciiTheme="majorBidi" w:hAnsiTheme="majorBidi" w:cstheme="majorBidi"/>
          <w:bCs/>
        </w:rPr>
        <w:t>ā</w:t>
      </w:r>
      <w:r w:rsidR="00E8716B" w:rsidRPr="00E63FDF">
        <w:rPr>
          <w:rFonts w:asciiTheme="majorBidi" w:hAnsiTheme="majorBidi" w:cstheme="majorBidi"/>
          <w:bCs/>
        </w:rPr>
        <w:t>.</w:t>
      </w:r>
    </w:p>
    <w:p w14:paraId="35B5FAFA" w14:textId="1F86A886" w:rsidR="00212AFC" w:rsidRPr="00E63FDF" w:rsidRDefault="00F139B3" w:rsidP="00E63FDF">
      <w:pPr>
        <w:spacing w:line="276" w:lineRule="auto"/>
        <w:ind w:firstLine="709"/>
        <w:jc w:val="both"/>
        <w:rPr>
          <w:rFonts w:asciiTheme="majorBidi" w:hAnsiTheme="majorBidi" w:cstheme="majorBidi"/>
          <w:bCs/>
        </w:rPr>
      </w:pPr>
      <w:r w:rsidRPr="00E63FDF">
        <w:rPr>
          <w:rFonts w:asciiTheme="majorBidi" w:hAnsiTheme="majorBidi" w:cstheme="majorBidi"/>
          <w:bCs/>
        </w:rPr>
        <w:t>[10.5.3] Visbeidzot, i</w:t>
      </w:r>
      <w:r w:rsidR="00C43FA7" w:rsidRPr="00E63FDF">
        <w:rPr>
          <w:rFonts w:asciiTheme="majorBidi" w:hAnsiTheme="majorBidi" w:cstheme="majorBidi"/>
          <w:bCs/>
        </w:rPr>
        <w:t>zolēti vērtējot konstatētos apstākļus,</w:t>
      </w:r>
      <w:r w:rsidR="00070951" w:rsidRPr="00E63FDF">
        <w:rPr>
          <w:rFonts w:asciiTheme="majorBidi" w:hAnsiTheme="majorBidi" w:cstheme="majorBidi"/>
          <w:bCs/>
        </w:rPr>
        <w:t xml:space="preserve"> apgabaltiesa ir piešķīrusi </w:t>
      </w:r>
      <w:r w:rsidR="00F03860" w:rsidRPr="00E63FDF">
        <w:rPr>
          <w:rFonts w:asciiTheme="majorBidi" w:hAnsiTheme="majorBidi" w:cstheme="majorBidi"/>
          <w:bCs/>
        </w:rPr>
        <w:t>būtisku</w:t>
      </w:r>
      <w:r w:rsidR="00070951" w:rsidRPr="00E63FDF">
        <w:rPr>
          <w:rFonts w:asciiTheme="majorBidi" w:hAnsiTheme="majorBidi" w:cstheme="majorBidi"/>
          <w:bCs/>
        </w:rPr>
        <w:t xml:space="preserve"> nozīmi tam, ka atbildētāja tikusi nodibināta sešus gadus pirms prasītājas</w:t>
      </w:r>
      <w:r w:rsidRPr="00E63FDF">
        <w:rPr>
          <w:rFonts w:asciiTheme="majorBidi" w:hAnsiTheme="majorBidi" w:cstheme="majorBidi"/>
          <w:bCs/>
        </w:rPr>
        <w:t xml:space="preserve"> </w:t>
      </w:r>
      <w:r w:rsidR="00E8716B" w:rsidRPr="00E63FDF">
        <w:rPr>
          <w:rFonts w:asciiTheme="majorBidi" w:hAnsiTheme="majorBidi" w:cstheme="majorBidi"/>
          <w:bCs/>
        </w:rPr>
        <w:t xml:space="preserve">nodibināšanas </w:t>
      </w:r>
      <w:r w:rsidRPr="00E63FDF">
        <w:rPr>
          <w:rFonts w:asciiTheme="majorBidi" w:hAnsiTheme="majorBidi" w:cstheme="majorBidi"/>
          <w:bCs/>
        </w:rPr>
        <w:t xml:space="preserve">un </w:t>
      </w:r>
      <w:r w:rsidR="00E8716B" w:rsidRPr="00E63FDF">
        <w:rPr>
          <w:rFonts w:asciiTheme="majorBidi" w:hAnsiTheme="majorBidi" w:cstheme="majorBidi"/>
          <w:bCs/>
        </w:rPr>
        <w:t xml:space="preserve">ka </w:t>
      </w:r>
      <w:r w:rsidRPr="00E63FDF">
        <w:rPr>
          <w:rFonts w:asciiTheme="majorBidi" w:hAnsiTheme="majorBidi" w:cstheme="majorBidi"/>
          <w:bCs/>
        </w:rPr>
        <w:t xml:space="preserve">aktīvu </w:t>
      </w:r>
      <w:r w:rsidR="007132B0" w:rsidRPr="00E63FDF">
        <w:rPr>
          <w:rFonts w:asciiTheme="majorBidi" w:hAnsiTheme="majorBidi" w:cstheme="majorBidi"/>
          <w:bCs/>
        </w:rPr>
        <w:t xml:space="preserve">saimniecisko </w:t>
      </w:r>
      <w:r w:rsidRPr="00E63FDF">
        <w:rPr>
          <w:rFonts w:asciiTheme="majorBidi" w:hAnsiTheme="majorBidi" w:cstheme="majorBidi"/>
          <w:bCs/>
        </w:rPr>
        <w:t xml:space="preserve">darbību </w:t>
      </w:r>
      <w:r w:rsidR="00E8716B" w:rsidRPr="00E63FDF">
        <w:rPr>
          <w:rFonts w:asciiTheme="majorBidi" w:hAnsiTheme="majorBidi" w:cstheme="majorBidi"/>
          <w:bCs/>
        </w:rPr>
        <w:t xml:space="preserve">atbildētāja </w:t>
      </w:r>
      <w:r w:rsidRPr="00E63FDF">
        <w:rPr>
          <w:rFonts w:asciiTheme="majorBidi" w:hAnsiTheme="majorBidi" w:cstheme="majorBidi"/>
          <w:bCs/>
        </w:rPr>
        <w:t>veikusi līdz</w:t>
      </w:r>
      <w:r w:rsidR="00E8716B" w:rsidRPr="00E63FDF">
        <w:rPr>
          <w:rFonts w:asciiTheme="majorBidi" w:hAnsiTheme="majorBidi" w:cstheme="majorBidi"/>
          <w:bCs/>
        </w:rPr>
        <w:t xml:space="preserve"> pat </w:t>
      </w:r>
      <w:r w:rsidR="00F03860" w:rsidRPr="00E63FDF">
        <w:rPr>
          <w:rFonts w:asciiTheme="majorBidi" w:hAnsiTheme="majorBidi" w:cstheme="majorBidi"/>
          <w:bCs/>
        </w:rPr>
        <w:t>2013. gada beigām,</w:t>
      </w:r>
      <w:r w:rsidR="00E8716B" w:rsidRPr="00E63FDF">
        <w:rPr>
          <w:rFonts w:asciiTheme="majorBidi" w:hAnsiTheme="majorBidi" w:cstheme="majorBidi"/>
          <w:bCs/>
        </w:rPr>
        <w:t xml:space="preserve"> </w:t>
      </w:r>
      <w:r w:rsidR="00212AFC" w:rsidRPr="00E63FDF">
        <w:rPr>
          <w:rFonts w:asciiTheme="majorBidi" w:hAnsiTheme="majorBidi" w:cstheme="majorBidi"/>
          <w:bCs/>
        </w:rPr>
        <w:t xml:space="preserve">turklāt </w:t>
      </w:r>
      <w:r w:rsidR="00B06AB3" w:rsidRPr="00E63FDF">
        <w:rPr>
          <w:rFonts w:asciiTheme="majorBidi" w:hAnsiTheme="majorBidi" w:cstheme="majorBidi"/>
          <w:bCs/>
        </w:rPr>
        <w:t>[pers. A]</w:t>
      </w:r>
      <w:r w:rsidR="00212AFC" w:rsidRPr="00E63FDF">
        <w:rPr>
          <w:rFonts w:asciiTheme="majorBidi" w:hAnsiTheme="majorBidi" w:cstheme="majorBidi"/>
          <w:bCs/>
        </w:rPr>
        <w:t xml:space="preserve">, būdams ilglaicīgs </w:t>
      </w:r>
      <w:r w:rsidR="00CC5721" w:rsidRPr="00E63FDF">
        <w:rPr>
          <w:rFonts w:asciiTheme="majorBidi" w:hAnsiTheme="majorBidi" w:cstheme="majorBidi"/>
          <w:bCs/>
        </w:rPr>
        <w:t xml:space="preserve">atbildētājas </w:t>
      </w:r>
      <w:r w:rsidR="00212AFC" w:rsidRPr="00E63FDF">
        <w:rPr>
          <w:rFonts w:asciiTheme="majorBidi" w:hAnsiTheme="majorBidi" w:cstheme="majorBidi"/>
          <w:bCs/>
        </w:rPr>
        <w:t xml:space="preserve">dalībnieks un valdes </w:t>
      </w:r>
      <w:r w:rsidR="00212AFC" w:rsidRPr="00E63FDF">
        <w:rPr>
          <w:rFonts w:asciiTheme="majorBidi" w:hAnsiTheme="majorBidi" w:cstheme="majorBidi"/>
          <w:bCs/>
        </w:rPr>
        <w:lastRenderedPageBreak/>
        <w:t xml:space="preserve">loceklis, savas zināšanas </w:t>
      </w:r>
      <w:r w:rsidR="00F03860" w:rsidRPr="00E63FDF">
        <w:rPr>
          <w:rFonts w:asciiTheme="majorBidi" w:hAnsiTheme="majorBidi" w:cstheme="majorBidi"/>
          <w:bCs/>
        </w:rPr>
        <w:t>konkrētajā</w:t>
      </w:r>
      <w:r w:rsidR="00212AFC" w:rsidRPr="00E63FDF">
        <w:rPr>
          <w:rFonts w:asciiTheme="majorBidi" w:hAnsiTheme="majorBidi" w:cstheme="majorBidi"/>
          <w:bCs/>
        </w:rPr>
        <w:t xml:space="preserve"> nozarē sākotnēji ieguv</w:t>
      </w:r>
      <w:r w:rsidR="00F03860" w:rsidRPr="00E63FDF">
        <w:rPr>
          <w:rFonts w:asciiTheme="majorBidi" w:hAnsiTheme="majorBidi" w:cstheme="majorBidi"/>
          <w:bCs/>
        </w:rPr>
        <w:t>is</w:t>
      </w:r>
      <w:r w:rsidR="00212AFC" w:rsidRPr="00E63FDF">
        <w:rPr>
          <w:rFonts w:asciiTheme="majorBidi" w:hAnsiTheme="majorBidi" w:cstheme="majorBidi"/>
          <w:bCs/>
        </w:rPr>
        <w:t xml:space="preserve">, vadot un pārstāvot atbildētāju, nevis </w:t>
      </w:r>
      <w:r w:rsidR="00D60A99" w:rsidRPr="00E63FDF">
        <w:rPr>
          <w:rFonts w:asciiTheme="majorBidi" w:hAnsiTheme="majorBidi" w:cstheme="majorBidi"/>
          <w:bCs/>
        </w:rPr>
        <w:t xml:space="preserve">prasītāju (sk. </w:t>
      </w:r>
      <w:r w:rsidR="00D60A99" w:rsidRPr="00E63FDF">
        <w:rPr>
          <w:rFonts w:asciiTheme="majorBidi" w:hAnsiTheme="majorBidi" w:cstheme="majorBidi"/>
          <w:bCs/>
          <w:i/>
          <w:iCs/>
        </w:rPr>
        <w:t>šā sprieduma 4.3. un 4.8. punktu</w:t>
      </w:r>
      <w:r w:rsidR="00D60A99" w:rsidRPr="00E63FDF">
        <w:rPr>
          <w:rFonts w:asciiTheme="majorBidi" w:hAnsiTheme="majorBidi" w:cstheme="majorBidi"/>
          <w:bCs/>
        </w:rPr>
        <w:t>)</w:t>
      </w:r>
      <w:r w:rsidR="00212AFC" w:rsidRPr="00E63FDF">
        <w:rPr>
          <w:rFonts w:asciiTheme="majorBidi" w:hAnsiTheme="majorBidi" w:cstheme="majorBidi"/>
          <w:bCs/>
        </w:rPr>
        <w:t>.</w:t>
      </w:r>
    </w:p>
    <w:p w14:paraId="4B93ABD6" w14:textId="4B54C0F4" w:rsidR="00C641CA" w:rsidRPr="00E63FDF" w:rsidRDefault="00D60A99" w:rsidP="00E63FDF">
      <w:pPr>
        <w:spacing w:line="276" w:lineRule="auto"/>
        <w:ind w:firstLine="709"/>
        <w:jc w:val="both"/>
        <w:rPr>
          <w:rFonts w:asciiTheme="majorBidi" w:hAnsiTheme="majorBidi" w:cstheme="majorBidi"/>
          <w:bCs/>
        </w:rPr>
      </w:pPr>
      <w:r w:rsidRPr="00E63FDF">
        <w:rPr>
          <w:rFonts w:asciiTheme="majorBidi" w:hAnsiTheme="majorBidi" w:cstheme="majorBidi"/>
          <w:bCs/>
        </w:rPr>
        <w:t>Taču</w:t>
      </w:r>
      <w:r w:rsidR="009D0A7B" w:rsidRPr="00E63FDF">
        <w:rPr>
          <w:rFonts w:asciiTheme="majorBidi" w:hAnsiTheme="majorBidi" w:cstheme="majorBidi"/>
          <w:bCs/>
        </w:rPr>
        <w:t xml:space="preserve"> apgabaltiesa</w:t>
      </w:r>
      <w:r w:rsidRPr="00E63FDF">
        <w:rPr>
          <w:rFonts w:asciiTheme="majorBidi" w:hAnsiTheme="majorBidi" w:cstheme="majorBidi"/>
          <w:bCs/>
        </w:rPr>
        <w:t>, a</w:t>
      </w:r>
      <w:r w:rsidR="007132B0" w:rsidRPr="00E63FDF">
        <w:rPr>
          <w:rFonts w:asciiTheme="majorBidi" w:hAnsiTheme="majorBidi" w:cstheme="majorBidi"/>
          <w:bCs/>
        </w:rPr>
        <w:t xml:space="preserve">kcentējot minētos aspektus, </w:t>
      </w:r>
      <w:r w:rsidR="00620D05" w:rsidRPr="00E63FDF">
        <w:rPr>
          <w:rFonts w:asciiTheme="majorBidi" w:hAnsiTheme="majorBidi" w:cstheme="majorBidi"/>
          <w:bCs/>
        </w:rPr>
        <w:t>atstājusi bez ievērības</w:t>
      </w:r>
      <w:r w:rsidR="007132B0" w:rsidRPr="00E63FDF">
        <w:rPr>
          <w:rFonts w:asciiTheme="majorBidi" w:hAnsiTheme="majorBidi" w:cstheme="majorBidi"/>
          <w:bCs/>
        </w:rPr>
        <w:t xml:space="preserve">, ka </w:t>
      </w:r>
      <w:r w:rsidR="00402471" w:rsidRPr="00E63FDF">
        <w:rPr>
          <w:rFonts w:asciiTheme="majorBidi" w:hAnsiTheme="majorBidi" w:cstheme="majorBidi"/>
          <w:bCs/>
        </w:rPr>
        <w:t>atbilstoši</w:t>
      </w:r>
      <w:r w:rsidR="007132B0" w:rsidRPr="00E63FDF">
        <w:rPr>
          <w:rFonts w:asciiTheme="majorBidi" w:hAnsiTheme="majorBidi" w:cstheme="majorBidi"/>
          <w:bCs/>
        </w:rPr>
        <w:t xml:space="preserve"> Komerclikuma 20. panta</w:t>
      </w:r>
      <w:r w:rsidR="00402471" w:rsidRPr="00E63FDF">
        <w:rPr>
          <w:rFonts w:asciiTheme="majorBidi" w:hAnsiTheme="majorBidi" w:cstheme="majorBidi"/>
          <w:bCs/>
        </w:rPr>
        <w:t>m</w:t>
      </w:r>
      <w:r w:rsidR="007132B0" w:rsidRPr="00E63FDF">
        <w:rPr>
          <w:rFonts w:asciiTheme="majorBidi" w:hAnsiTheme="majorBidi" w:cstheme="majorBidi"/>
          <w:bCs/>
        </w:rPr>
        <w:t xml:space="preserve"> nav </w:t>
      </w:r>
      <w:r w:rsidR="00C641CA" w:rsidRPr="00E63FDF">
        <w:rPr>
          <w:rFonts w:asciiTheme="majorBidi" w:hAnsiTheme="majorBidi" w:cstheme="majorBidi"/>
          <w:bCs/>
        </w:rPr>
        <w:t>juridiskas nozīmes</w:t>
      </w:r>
      <w:r w:rsidR="003041C5" w:rsidRPr="00E63FDF">
        <w:rPr>
          <w:rFonts w:asciiTheme="majorBidi" w:hAnsiTheme="majorBidi" w:cstheme="majorBidi"/>
          <w:bCs/>
        </w:rPr>
        <w:t xml:space="preserve"> tam</w:t>
      </w:r>
      <w:r w:rsidR="00C641CA" w:rsidRPr="00E63FDF">
        <w:rPr>
          <w:rFonts w:asciiTheme="majorBidi" w:hAnsiTheme="majorBidi" w:cstheme="majorBidi"/>
          <w:bCs/>
        </w:rPr>
        <w:t xml:space="preserve">, kādā veidā, t. i., sākotnējās vai atvasinātās iegūšanas veidā, pats uzņēmuma nodevējs savulaik ir ieguvis tos aktīvus un citus saimnieciskos labumus, kuri vēlāk uzņēmuma pārejas ceļā nonākuši uzņēmuma ieguvēja </w:t>
      </w:r>
      <w:r w:rsidR="00795902" w:rsidRPr="00E63FDF">
        <w:rPr>
          <w:rFonts w:asciiTheme="majorBidi" w:hAnsiTheme="majorBidi" w:cstheme="majorBidi"/>
          <w:bCs/>
        </w:rPr>
        <w:t>rokās</w:t>
      </w:r>
      <w:r w:rsidR="00C641CA" w:rsidRPr="00E63FDF">
        <w:rPr>
          <w:rFonts w:asciiTheme="majorBidi" w:hAnsiTheme="majorBidi" w:cstheme="majorBidi"/>
          <w:bCs/>
        </w:rPr>
        <w:t xml:space="preserve">. </w:t>
      </w:r>
      <w:r w:rsidR="000A1773" w:rsidRPr="00E63FDF">
        <w:rPr>
          <w:rFonts w:asciiTheme="majorBidi" w:hAnsiTheme="majorBidi" w:cstheme="majorBidi"/>
          <w:bCs/>
        </w:rPr>
        <w:t xml:space="preserve">Citiem vārdiem, uzņēmuma pārejas ceļā </w:t>
      </w:r>
      <w:r w:rsidR="00C641CA" w:rsidRPr="00E63FDF">
        <w:rPr>
          <w:rFonts w:asciiTheme="majorBidi" w:hAnsiTheme="majorBidi" w:cstheme="majorBidi"/>
          <w:bCs/>
        </w:rPr>
        <w:t>no uzņēmuma nodevēja tā ieguvējam var pāriet arī tādi aktīvi vai citi saimnieciski</w:t>
      </w:r>
      <w:r w:rsidR="004B635F" w:rsidRPr="00E63FDF">
        <w:rPr>
          <w:rFonts w:asciiTheme="majorBidi" w:hAnsiTheme="majorBidi" w:cstheme="majorBidi"/>
          <w:bCs/>
        </w:rPr>
        <w:t>e</w:t>
      </w:r>
      <w:r w:rsidR="00C641CA" w:rsidRPr="00E63FDF">
        <w:rPr>
          <w:rFonts w:asciiTheme="majorBidi" w:hAnsiTheme="majorBidi" w:cstheme="majorBidi"/>
          <w:bCs/>
        </w:rPr>
        <w:t xml:space="preserve"> labumi, kurus pats uzņēmuma ieguvējs savulaik ir ieguvis no </w:t>
      </w:r>
      <w:r w:rsidR="004B635F" w:rsidRPr="00E63FDF">
        <w:rPr>
          <w:rFonts w:asciiTheme="majorBidi" w:hAnsiTheme="majorBidi" w:cstheme="majorBidi"/>
          <w:bCs/>
        </w:rPr>
        <w:t>vēlākā uzņēmuma ieguvēja</w:t>
      </w:r>
      <w:r w:rsidR="003041C5" w:rsidRPr="00E63FDF">
        <w:rPr>
          <w:rFonts w:asciiTheme="majorBidi" w:hAnsiTheme="majorBidi" w:cstheme="majorBidi"/>
          <w:bCs/>
        </w:rPr>
        <w:t>, proti, atvasinātās iegūšanas veidā</w:t>
      </w:r>
      <w:r w:rsidR="004B635F" w:rsidRPr="00E63FDF">
        <w:rPr>
          <w:rFonts w:asciiTheme="majorBidi" w:hAnsiTheme="majorBidi" w:cstheme="majorBidi"/>
          <w:bCs/>
        </w:rPr>
        <w:t>.</w:t>
      </w:r>
    </w:p>
    <w:p w14:paraId="324B8C1B" w14:textId="556E4A14" w:rsidR="00865FAB" w:rsidRPr="00E63FDF" w:rsidRDefault="004B635F"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Tāpēc </w:t>
      </w:r>
      <w:r w:rsidR="00182F04" w:rsidRPr="00E63FDF">
        <w:rPr>
          <w:rFonts w:asciiTheme="majorBidi" w:hAnsiTheme="majorBidi" w:cstheme="majorBidi"/>
          <w:bCs/>
        </w:rPr>
        <w:t>tas</w:t>
      </w:r>
      <w:r w:rsidRPr="00E63FDF">
        <w:rPr>
          <w:rFonts w:asciiTheme="majorBidi" w:hAnsiTheme="majorBidi" w:cstheme="majorBidi"/>
          <w:bCs/>
        </w:rPr>
        <w:t xml:space="preserve">, ka atbildētāja tikusi nodibināta </w:t>
      </w:r>
      <w:r w:rsidR="00027873" w:rsidRPr="00E63FDF">
        <w:rPr>
          <w:rFonts w:asciiTheme="majorBidi" w:hAnsiTheme="majorBidi" w:cstheme="majorBidi"/>
          <w:bCs/>
        </w:rPr>
        <w:t xml:space="preserve">un uzsākusi saimniecisko darbību </w:t>
      </w:r>
      <w:r w:rsidR="00182F04" w:rsidRPr="00E63FDF">
        <w:rPr>
          <w:rFonts w:asciiTheme="majorBidi" w:hAnsiTheme="majorBidi" w:cstheme="majorBidi"/>
          <w:bCs/>
        </w:rPr>
        <w:t xml:space="preserve">jau </w:t>
      </w:r>
      <w:r w:rsidR="00027873" w:rsidRPr="00E63FDF">
        <w:rPr>
          <w:rFonts w:asciiTheme="majorBidi" w:hAnsiTheme="majorBidi" w:cstheme="majorBidi"/>
          <w:bCs/>
        </w:rPr>
        <w:t xml:space="preserve">2005. gadā, t. i., sešus gadus pirms prasītājas nodibināšanas, kā arī </w:t>
      </w:r>
      <w:r w:rsidR="00182F04" w:rsidRPr="00E63FDF">
        <w:rPr>
          <w:rFonts w:asciiTheme="majorBidi" w:hAnsiTheme="majorBidi" w:cstheme="majorBidi"/>
          <w:bCs/>
        </w:rPr>
        <w:t>tas</w:t>
      </w:r>
      <w:r w:rsidR="00027873" w:rsidRPr="00E63FDF">
        <w:rPr>
          <w:rFonts w:asciiTheme="majorBidi" w:hAnsiTheme="majorBidi" w:cstheme="majorBidi"/>
          <w:bCs/>
        </w:rPr>
        <w:t xml:space="preserve">, ka </w:t>
      </w:r>
      <w:r w:rsidR="00B06AB3" w:rsidRPr="00E63FDF">
        <w:rPr>
          <w:rFonts w:asciiTheme="majorBidi" w:hAnsiTheme="majorBidi" w:cstheme="majorBidi"/>
          <w:bCs/>
        </w:rPr>
        <w:t>[pers. A]</w:t>
      </w:r>
      <w:r w:rsidR="00027873" w:rsidRPr="00E63FDF">
        <w:rPr>
          <w:rFonts w:asciiTheme="majorBidi" w:hAnsiTheme="majorBidi" w:cstheme="majorBidi"/>
          <w:bCs/>
        </w:rPr>
        <w:t xml:space="preserve"> savas zināšanas konkrētajā nozarē sākotnēji ieguv</w:t>
      </w:r>
      <w:r w:rsidR="00E8716B" w:rsidRPr="00E63FDF">
        <w:rPr>
          <w:rFonts w:asciiTheme="majorBidi" w:hAnsiTheme="majorBidi" w:cstheme="majorBidi"/>
          <w:bCs/>
        </w:rPr>
        <w:t>a</w:t>
      </w:r>
      <w:r w:rsidR="00027873" w:rsidRPr="00E63FDF">
        <w:rPr>
          <w:rFonts w:asciiTheme="majorBidi" w:hAnsiTheme="majorBidi" w:cstheme="majorBidi"/>
          <w:bCs/>
        </w:rPr>
        <w:t xml:space="preserve">, kopš 2005. gada vadot un pārstāvot atbildētāju, </w:t>
      </w:r>
      <w:r w:rsidR="00182F04" w:rsidRPr="00E63FDF">
        <w:rPr>
          <w:rFonts w:asciiTheme="majorBidi" w:hAnsiTheme="majorBidi" w:cstheme="majorBidi"/>
          <w:bCs/>
        </w:rPr>
        <w:t xml:space="preserve">kura veica aktīvu saimniecisko darbību līdz 2013. gadam, </w:t>
      </w:r>
      <w:r w:rsidR="00027873" w:rsidRPr="00E63FDF">
        <w:rPr>
          <w:rFonts w:asciiTheme="majorBidi" w:hAnsiTheme="majorBidi" w:cstheme="majorBidi"/>
          <w:bCs/>
        </w:rPr>
        <w:t xml:space="preserve">nav uzskatāmi par apstākļiem, </w:t>
      </w:r>
      <w:r w:rsidR="00182F04" w:rsidRPr="00E63FDF">
        <w:rPr>
          <w:rFonts w:asciiTheme="majorBidi" w:hAnsiTheme="majorBidi" w:cstheme="majorBidi"/>
          <w:bCs/>
        </w:rPr>
        <w:t>kas</w:t>
      </w:r>
      <w:r w:rsidR="00027873" w:rsidRPr="00E63FDF">
        <w:rPr>
          <w:rFonts w:asciiTheme="majorBidi" w:hAnsiTheme="majorBidi" w:cstheme="majorBidi"/>
          <w:bCs/>
        </w:rPr>
        <w:t xml:space="preserve"> izslēdz prasītājas uzņēmum</w:t>
      </w:r>
      <w:r w:rsidR="00182F04" w:rsidRPr="00E63FDF">
        <w:rPr>
          <w:rFonts w:asciiTheme="majorBidi" w:hAnsiTheme="majorBidi" w:cstheme="majorBidi"/>
          <w:bCs/>
        </w:rPr>
        <w:t xml:space="preserve">ā ietilpstošo aktīvu vai citu saimniecisko labumu, tostarp </w:t>
      </w:r>
      <w:r w:rsidR="00B06AB3" w:rsidRPr="00E63FDF">
        <w:rPr>
          <w:rFonts w:asciiTheme="majorBidi" w:hAnsiTheme="majorBidi" w:cstheme="majorBidi"/>
          <w:bCs/>
        </w:rPr>
        <w:t>[pers. A]</w:t>
      </w:r>
      <w:r w:rsidR="00810870" w:rsidRPr="00E63FDF">
        <w:rPr>
          <w:rFonts w:asciiTheme="majorBidi" w:hAnsiTheme="majorBidi" w:cstheme="majorBidi"/>
          <w:bCs/>
        </w:rPr>
        <w:t xml:space="preserve"> </w:t>
      </w:r>
      <w:r w:rsidR="00182F04" w:rsidRPr="00E63FDF">
        <w:rPr>
          <w:rFonts w:asciiTheme="majorBidi" w:hAnsiTheme="majorBidi" w:cstheme="majorBidi"/>
          <w:bCs/>
        </w:rPr>
        <w:t>zinātības (</w:t>
      </w:r>
      <w:proofErr w:type="spellStart"/>
      <w:r w:rsidR="00182F04" w:rsidRPr="00E63FDF">
        <w:rPr>
          <w:rFonts w:asciiTheme="majorBidi" w:hAnsiTheme="majorBidi" w:cstheme="majorBidi"/>
          <w:bCs/>
          <w:i/>
          <w:iCs/>
        </w:rPr>
        <w:t>know-how</w:t>
      </w:r>
      <w:proofErr w:type="spellEnd"/>
      <w:r w:rsidR="00182F04" w:rsidRPr="00E63FDF">
        <w:rPr>
          <w:rFonts w:asciiTheme="majorBidi" w:hAnsiTheme="majorBidi" w:cstheme="majorBidi"/>
          <w:bCs/>
        </w:rPr>
        <w:t xml:space="preserve">), kuru pati prasītāja savulaik ieguvusi no atbildētājas, pāreju atbildētajai </w:t>
      </w:r>
      <w:r w:rsidR="00810870" w:rsidRPr="00E63FDF">
        <w:rPr>
          <w:rFonts w:asciiTheme="majorBidi" w:hAnsiTheme="majorBidi" w:cstheme="majorBidi"/>
          <w:bCs/>
        </w:rPr>
        <w:t>2019.</w:t>
      </w:r>
      <w:r w:rsidR="00402471" w:rsidRPr="00E63FDF">
        <w:rPr>
          <w:rFonts w:asciiTheme="majorBidi" w:hAnsiTheme="majorBidi" w:cstheme="majorBidi"/>
          <w:bCs/>
        </w:rPr>
        <w:t> </w:t>
      </w:r>
      <w:r w:rsidR="00810870" w:rsidRPr="00E63FDF">
        <w:rPr>
          <w:rFonts w:asciiTheme="majorBidi" w:hAnsiTheme="majorBidi" w:cstheme="majorBidi"/>
          <w:bCs/>
        </w:rPr>
        <w:t>gadā, kad – kā konstatējusi apgabaltiesa – atbildētāja atsāka savu saimniecisko darbību pēc aptuveni piecus gadus ilga pārtraukuma, jau tajā pašā 2019. gadā sasniedzot apgrozījumu 9 578 216 </w:t>
      </w:r>
      <w:proofErr w:type="spellStart"/>
      <w:r w:rsidR="00810870" w:rsidRPr="00E63FDF">
        <w:rPr>
          <w:rFonts w:asciiTheme="majorBidi" w:hAnsiTheme="majorBidi" w:cstheme="majorBidi"/>
          <w:bCs/>
          <w:i/>
          <w:iCs/>
        </w:rPr>
        <w:t>euro</w:t>
      </w:r>
      <w:proofErr w:type="spellEnd"/>
      <w:r w:rsidR="00402471" w:rsidRPr="00E63FDF">
        <w:rPr>
          <w:rFonts w:asciiTheme="majorBidi" w:hAnsiTheme="majorBidi" w:cstheme="majorBidi"/>
          <w:bCs/>
        </w:rPr>
        <w:t>.</w:t>
      </w:r>
    </w:p>
    <w:p w14:paraId="2DEA559E" w14:textId="6DF0FCB9" w:rsidR="0031564C" w:rsidRPr="00E63FDF" w:rsidRDefault="00A3700D" w:rsidP="00E63FDF">
      <w:pPr>
        <w:spacing w:line="276" w:lineRule="auto"/>
        <w:ind w:firstLine="709"/>
        <w:jc w:val="both"/>
        <w:rPr>
          <w:rFonts w:asciiTheme="majorBidi" w:hAnsiTheme="majorBidi" w:cstheme="majorBidi"/>
          <w:bCs/>
        </w:rPr>
      </w:pPr>
      <w:r w:rsidRPr="00E63FDF">
        <w:rPr>
          <w:rFonts w:asciiTheme="majorBidi" w:hAnsiTheme="majorBidi" w:cstheme="majorBidi"/>
          <w:bCs/>
        </w:rPr>
        <w:t xml:space="preserve">Turklāt </w:t>
      </w:r>
      <w:r w:rsidR="00795902" w:rsidRPr="00E63FDF">
        <w:rPr>
          <w:rFonts w:asciiTheme="majorBidi" w:hAnsiTheme="majorBidi" w:cstheme="majorBidi"/>
          <w:bCs/>
        </w:rPr>
        <w:t>it</w:t>
      </w:r>
      <w:r w:rsidRPr="00E63FDF">
        <w:rPr>
          <w:rFonts w:asciiTheme="majorBidi" w:hAnsiTheme="majorBidi" w:cstheme="majorBidi"/>
          <w:bCs/>
        </w:rPr>
        <w:t xml:space="preserve"> īpaši tad, </w:t>
      </w:r>
      <w:r w:rsidR="00607258" w:rsidRPr="00E63FDF">
        <w:rPr>
          <w:rFonts w:asciiTheme="majorBidi" w:hAnsiTheme="majorBidi" w:cstheme="majorBidi"/>
          <w:bCs/>
        </w:rPr>
        <w:t xml:space="preserve">ja </w:t>
      </w:r>
      <w:r w:rsidRPr="00E63FDF">
        <w:rPr>
          <w:rFonts w:asciiTheme="majorBidi" w:hAnsiTheme="majorBidi" w:cstheme="majorBidi"/>
          <w:bCs/>
        </w:rPr>
        <w:t>viena un tā paš</w:t>
      </w:r>
      <w:r w:rsidR="00865FAB" w:rsidRPr="00E63FDF">
        <w:rPr>
          <w:rFonts w:asciiTheme="majorBidi" w:hAnsiTheme="majorBidi" w:cstheme="majorBidi"/>
          <w:bCs/>
        </w:rPr>
        <w:t>a</w:t>
      </w:r>
      <w:r w:rsidRPr="00E63FDF">
        <w:rPr>
          <w:rFonts w:asciiTheme="majorBidi" w:hAnsiTheme="majorBidi" w:cstheme="majorBidi"/>
          <w:bCs/>
        </w:rPr>
        <w:t xml:space="preserve"> vienīgā dalībnieka (patiesā labuma guvēja) un valdes locekļa pilnīgā kontrolē atrodas divas vai vairākas </w:t>
      </w:r>
      <w:r w:rsidR="00865FAB" w:rsidRPr="00E63FDF">
        <w:rPr>
          <w:rFonts w:asciiTheme="majorBidi" w:hAnsiTheme="majorBidi" w:cstheme="majorBidi"/>
          <w:bCs/>
        </w:rPr>
        <w:t>kapitāl</w:t>
      </w:r>
      <w:r w:rsidRPr="00E63FDF">
        <w:rPr>
          <w:rFonts w:asciiTheme="majorBidi" w:hAnsiTheme="majorBidi" w:cstheme="majorBidi"/>
          <w:bCs/>
        </w:rPr>
        <w:t>sabiedrības, aktīvu un citu saimniecisko labumu pārbīde starp šādai vienotai kontrolei pakļautām ekonomisk</w:t>
      </w:r>
      <w:r w:rsidR="00865FAB" w:rsidRPr="00E63FDF">
        <w:rPr>
          <w:rFonts w:asciiTheme="majorBidi" w:hAnsiTheme="majorBidi" w:cstheme="majorBidi"/>
          <w:bCs/>
        </w:rPr>
        <w:t>ā</w:t>
      </w:r>
      <w:r w:rsidRPr="00E63FDF">
        <w:rPr>
          <w:rFonts w:asciiTheme="majorBidi" w:hAnsiTheme="majorBidi" w:cstheme="majorBidi"/>
          <w:bCs/>
        </w:rPr>
        <w:t xml:space="preserve">m vienībām </w:t>
      </w:r>
      <w:r w:rsidR="000A1773" w:rsidRPr="00E63FDF">
        <w:rPr>
          <w:rFonts w:asciiTheme="majorBidi" w:hAnsiTheme="majorBidi" w:cstheme="majorBidi"/>
          <w:bCs/>
        </w:rPr>
        <w:t xml:space="preserve">(uzņēmumiem) </w:t>
      </w:r>
      <w:r w:rsidRPr="00E63FDF">
        <w:rPr>
          <w:rFonts w:asciiTheme="majorBidi" w:hAnsiTheme="majorBidi" w:cstheme="majorBidi"/>
          <w:bCs/>
        </w:rPr>
        <w:t>atkarībā no apstākļiem var notikt arī „turpu šurpu” un</w:t>
      </w:r>
      <w:r w:rsidR="00865FAB" w:rsidRPr="00E63FDF">
        <w:rPr>
          <w:rFonts w:asciiTheme="majorBidi" w:hAnsiTheme="majorBidi" w:cstheme="majorBidi"/>
          <w:bCs/>
        </w:rPr>
        <w:t>, piemēram,</w:t>
      </w:r>
      <w:r w:rsidRPr="00E63FDF">
        <w:rPr>
          <w:rFonts w:asciiTheme="majorBidi" w:hAnsiTheme="majorBidi" w:cstheme="majorBidi"/>
          <w:bCs/>
        </w:rPr>
        <w:t xml:space="preserve"> salīdzinoši īsā laika </w:t>
      </w:r>
      <w:r w:rsidR="00AC365C" w:rsidRPr="00E63FDF">
        <w:rPr>
          <w:rFonts w:asciiTheme="majorBidi" w:hAnsiTheme="majorBidi" w:cstheme="majorBidi"/>
          <w:bCs/>
        </w:rPr>
        <w:t>posmā</w:t>
      </w:r>
      <w:r w:rsidRPr="00E63FDF">
        <w:rPr>
          <w:rFonts w:asciiTheme="majorBidi" w:hAnsiTheme="majorBidi" w:cstheme="majorBidi"/>
          <w:bCs/>
        </w:rPr>
        <w:t xml:space="preserve"> pāriet no vienas kapitālsabiedrība</w:t>
      </w:r>
      <w:r w:rsidR="00865FAB" w:rsidRPr="00E63FDF">
        <w:rPr>
          <w:rFonts w:asciiTheme="majorBidi" w:hAnsiTheme="majorBidi" w:cstheme="majorBidi"/>
          <w:bCs/>
        </w:rPr>
        <w:t>s</w:t>
      </w:r>
      <w:r w:rsidRPr="00E63FDF">
        <w:rPr>
          <w:rFonts w:asciiTheme="majorBidi" w:hAnsiTheme="majorBidi" w:cstheme="majorBidi"/>
          <w:bCs/>
        </w:rPr>
        <w:t xml:space="preserve"> otrai </w:t>
      </w:r>
      <w:r w:rsidR="00865FAB" w:rsidRPr="00E63FDF">
        <w:rPr>
          <w:rFonts w:asciiTheme="majorBidi" w:hAnsiTheme="majorBidi" w:cstheme="majorBidi"/>
          <w:bCs/>
        </w:rPr>
        <w:t>un tālāk trešajai vai atgriezties atpakaļ pirmajai. Taču</w:t>
      </w:r>
      <w:r w:rsidR="0031564C" w:rsidRPr="00E63FDF">
        <w:rPr>
          <w:rFonts w:asciiTheme="majorBidi" w:hAnsiTheme="majorBidi" w:cstheme="majorBidi"/>
          <w:bCs/>
        </w:rPr>
        <w:t xml:space="preserve"> nedz iegūšanas veids, nedz arī subjekts, no kā savulaik notikusi to aktīvu vai citu saimniecisko labumu iegūšana, kuri vēlāk </w:t>
      </w:r>
      <w:r w:rsidR="00CC5721" w:rsidRPr="00E63FDF">
        <w:rPr>
          <w:rFonts w:asciiTheme="majorBidi" w:hAnsiTheme="majorBidi" w:cstheme="majorBidi"/>
          <w:bCs/>
        </w:rPr>
        <w:t xml:space="preserve">uzņēmuma pārejas ceļā nonākuši </w:t>
      </w:r>
      <w:r w:rsidR="0031564C" w:rsidRPr="00E63FDF">
        <w:rPr>
          <w:rFonts w:asciiTheme="majorBidi" w:hAnsiTheme="majorBidi" w:cstheme="majorBidi"/>
          <w:bCs/>
        </w:rPr>
        <w:t>uzņēmuma ieguvēja</w:t>
      </w:r>
      <w:r w:rsidR="00CC5721" w:rsidRPr="00E63FDF">
        <w:rPr>
          <w:rFonts w:asciiTheme="majorBidi" w:hAnsiTheme="majorBidi" w:cstheme="majorBidi"/>
          <w:bCs/>
        </w:rPr>
        <w:t xml:space="preserve"> piederībā</w:t>
      </w:r>
      <w:r w:rsidR="0031564C" w:rsidRPr="00E63FDF">
        <w:rPr>
          <w:rFonts w:asciiTheme="majorBidi" w:hAnsiTheme="majorBidi" w:cstheme="majorBidi"/>
          <w:bCs/>
        </w:rPr>
        <w:t>, neietekmē Komerclikuma 20.panta piemērošanu</w:t>
      </w:r>
      <w:r w:rsidR="00E8716B" w:rsidRPr="00E63FDF">
        <w:rPr>
          <w:rFonts w:asciiTheme="majorBidi" w:hAnsiTheme="majorBidi" w:cstheme="majorBidi"/>
          <w:bCs/>
        </w:rPr>
        <w:t>.</w:t>
      </w:r>
    </w:p>
    <w:p w14:paraId="0174FD96" w14:textId="77777777" w:rsidR="00E8716B" w:rsidRPr="00E63FDF" w:rsidRDefault="00E8716B" w:rsidP="00E63FDF">
      <w:pPr>
        <w:spacing w:line="276" w:lineRule="auto"/>
        <w:ind w:firstLine="709"/>
        <w:jc w:val="both"/>
        <w:rPr>
          <w:rFonts w:asciiTheme="majorBidi" w:hAnsiTheme="majorBidi" w:cstheme="majorBidi"/>
          <w:bCs/>
        </w:rPr>
      </w:pPr>
    </w:p>
    <w:p w14:paraId="5F97C385" w14:textId="698E2192" w:rsidR="00446D7A" w:rsidRPr="00E63FDF" w:rsidRDefault="00D7434E" w:rsidP="00E63FDF">
      <w:pPr>
        <w:spacing w:line="276" w:lineRule="auto"/>
        <w:jc w:val="lowKashida"/>
        <w:rPr>
          <w:rFonts w:asciiTheme="majorBidi" w:hAnsiTheme="majorBidi" w:cstheme="majorBidi"/>
        </w:rPr>
      </w:pPr>
      <w:r w:rsidRPr="00E63FDF">
        <w:rPr>
          <w:rFonts w:asciiTheme="majorBidi" w:hAnsiTheme="majorBidi" w:cstheme="majorBidi"/>
        </w:rPr>
        <w:tab/>
        <w:t>[</w:t>
      </w:r>
      <w:r w:rsidR="0031564C" w:rsidRPr="00E63FDF">
        <w:rPr>
          <w:rFonts w:asciiTheme="majorBidi" w:hAnsiTheme="majorBidi" w:cstheme="majorBidi"/>
        </w:rPr>
        <w:t>11</w:t>
      </w:r>
      <w:r w:rsidRPr="00E63FDF">
        <w:rPr>
          <w:rFonts w:asciiTheme="majorBidi" w:hAnsiTheme="majorBidi" w:cstheme="majorBidi"/>
        </w:rPr>
        <w:t>] </w:t>
      </w:r>
      <w:r w:rsidR="00E8716B" w:rsidRPr="00E63FDF">
        <w:rPr>
          <w:rFonts w:asciiTheme="majorBidi" w:hAnsiTheme="majorBidi" w:cstheme="majorBidi"/>
        </w:rPr>
        <w:t>Tā kā i</w:t>
      </w:r>
      <w:r w:rsidR="009C02A1" w:rsidRPr="00E63FDF">
        <w:rPr>
          <w:rFonts w:asciiTheme="majorBidi" w:hAnsiTheme="majorBidi" w:cstheme="majorBidi"/>
        </w:rPr>
        <w:t>epriekš</w:t>
      </w:r>
      <w:r w:rsidR="0031564C" w:rsidRPr="00E63FDF">
        <w:rPr>
          <w:rFonts w:asciiTheme="majorBidi" w:hAnsiTheme="majorBidi" w:cstheme="majorBidi"/>
        </w:rPr>
        <w:t xml:space="preserve"> </w:t>
      </w:r>
      <w:r w:rsidR="00841E35" w:rsidRPr="00E63FDF">
        <w:rPr>
          <w:rFonts w:asciiTheme="majorBidi" w:hAnsiTheme="majorBidi" w:cstheme="majorBidi"/>
        </w:rPr>
        <w:t>norādītie</w:t>
      </w:r>
      <w:r w:rsidR="0031564C" w:rsidRPr="00E63FDF">
        <w:rPr>
          <w:rFonts w:asciiTheme="majorBidi" w:hAnsiTheme="majorBidi" w:cstheme="majorBidi"/>
        </w:rPr>
        <w:t xml:space="preserve"> trūkumi materiālo tiesību normu piemērošanā</w:t>
      </w:r>
      <w:r w:rsidR="00E8716B" w:rsidRPr="00E63FDF">
        <w:rPr>
          <w:rFonts w:asciiTheme="majorBidi" w:hAnsiTheme="majorBidi" w:cstheme="majorBidi"/>
        </w:rPr>
        <w:t xml:space="preserve">, kā arī procesuālo tiesību normu pārkāpumi lietas apstākļu noskaidrošanā un novērtēšanā varēja novest pie lietas nepareizas izspriešanas, pārbaudāmais spriedums ir atceļams un lieta nododama jaunai </w:t>
      </w:r>
      <w:r w:rsidR="009C02A1" w:rsidRPr="00E63FDF">
        <w:rPr>
          <w:rFonts w:asciiTheme="majorBidi" w:hAnsiTheme="majorBidi" w:cstheme="majorBidi"/>
        </w:rPr>
        <w:t>izskatīšanai apelācijas instances tiesā</w:t>
      </w:r>
      <w:r w:rsidR="00446D7A" w:rsidRPr="00E63FDF">
        <w:rPr>
          <w:rFonts w:asciiTheme="majorBidi" w:hAnsiTheme="majorBidi" w:cstheme="majorBidi"/>
        </w:rPr>
        <w:t>.</w:t>
      </w:r>
    </w:p>
    <w:p w14:paraId="270AA590" w14:textId="77777777" w:rsidR="00EE0993" w:rsidRPr="00E63FDF" w:rsidRDefault="00EE0993" w:rsidP="00E63FDF">
      <w:pPr>
        <w:spacing w:line="276" w:lineRule="auto"/>
        <w:ind w:firstLine="709"/>
        <w:jc w:val="both"/>
        <w:rPr>
          <w:rFonts w:asciiTheme="majorBidi" w:hAnsiTheme="majorBidi" w:cstheme="majorBidi"/>
          <w:bCs/>
        </w:rPr>
      </w:pPr>
    </w:p>
    <w:p w14:paraId="5E7E4633" w14:textId="77777777" w:rsidR="00EE0993" w:rsidRPr="00E63FDF" w:rsidRDefault="00EE0993" w:rsidP="00E63FDF">
      <w:pPr>
        <w:spacing w:line="276" w:lineRule="auto"/>
        <w:jc w:val="center"/>
        <w:rPr>
          <w:rFonts w:asciiTheme="majorBidi" w:hAnsiTheme="majorBidi" w:cstheme="majorBidi"/>
          <w:b/>
          <w:bCs/>
        </w:rPr>
      </w:pPr>
      <w:r w:rsidRPr="00E63FDF">
        <w:rPr>
          <w:rFonts w:asciiTheme="majorBidi" w:hAnsiTheme="majorBidi" w:cstheme="majorBidi"/>
          <w:b/>
          <w:bCs/>
        </w:rPr>
        <w:t>Rezolutīvā daļa</w:t>
      </w:r>
    </w:p>
    <w:p w14:paraId="2D57F7E8" w14:textId="77777777" w:rsidR="00EE0993" w:rsidRPr="00E63FDF" w:rsidRDefault="00EE0993" w:rsidP="00E63FDF">
      <w:pPr>
        <w:spacing w:line="276" w:lineRule="auto"/>
        <w:ind w:firstLine="709"/>
        <w:jc w:val="both"/>
        <w:rPr>
          <w:rFonts w:asciiTheme="majorBidi" w:hAnsiTheme="majorBidi" w:cstheme="majorBidi"/>
          <w:bCs/>
        </w:rPr>
      </w:pPr>
    </w:p>
    <w:p w14:paraId="22CE4FE8" w14:textId="77777777" w:rsidR="00EE0993" w:rsidRPr="00E63FDF" w:rsidRDefault="00EE0993" w:rsidP="00E63FDF">
      <w:pPr>
        <w:spacing w:line="276" w:lineRule="auto"/>
        <w:ind w:firstLine="709"/>
        <w:jc w:val="both"/>
        <w:rPr>
          <w:rFonts w:asciiTheme="majorBidi" w:hAnsiTheme="majorBidi" w:cstheme="majorBidi"/>
          <w:bCs/>
        </w:rPr>
      </w:pPr>
      <w:r w:rsidRPr="00E63FDF">
        <w:rPr>
          <w:rFonts w:asciiTheme="majorBidi" w:hAnsiTheme="majorBidi" w:cstheme="majorBidi"/>
          <w:bCs/>
        </w:rPr>
        <w:tab/>
        <w:t>Pamatojoties uz Civilprocesa likuma 474. panta 2. punktu, Senāts</w:t>
      </w:r>
    </w:p>
    <w:p w14:paraId="5FDC3BD7" w14:textId="77777777" w:rsidR="00EE0993" w:rsidRPr="00E63FDF" w:rsidRDefault="00EE0993" w:rsidP="00E63FDF">
      <w:pPr>
        <w:spacing w:line="276" w:lineRule="auto"/>
        <w:ind w:firstLine="709"/>
        <w:jc w:val="both"/>
        <w:rPr>
          <w:rFonts w:asciiTheme="majorBidi" w:hAnsiTheme="majorBidi" w:cstheme="majorBidi"/>
          <w:bCs/>
        </w:rPr>
      </w:pPr>
    </w:p>
    <w:p w14:paraId="1EF088AA" w14:textId="77777777" w:rsidR="00EE0993" w:rsidRPr="00E63FDF" w:rsidRDefault="00EE0993" w:rsidP="00E63FDF">
      <w:pPr>
        <w:spacing w:line="276" w:lineRule="auto"/>
        <w:jc w:val="center"/>
        <w:rPr>
          <w:rFonts w:asciiTheme="majorBidi" w:hAnsiTheme="majorBidi" w:cstheme="majorBidi"/>
          <w:b/>
          <w:bCs/>
        </w:rPr>
      </w:pPr>
      <w:r w:rsidRPr="00E63FDF">
        <w:rPr>
          <w:rFonts w:asciiTheme="majorBidi" w:hAnsiTheme="majorBidi" w:cstheme="majorBidi"/>
          <w:b/>
          <w:bCs/>
        </w:rPr>
        <w:t>nosprieda</w:t>
      </w:r>
    </w:p>
    <w:p w14:paraId="0CB7A845" w14:textId="77777777" w:rsidR="00EE0993" w:rsidRPr="00E63FDF" w:rsidRDefault="00EE0993" w:rsidP="00E63FDF">
      <w:pPr>
        <w:spacing w:line="276" w:lineRule="auto"/>
        <w:ind w:firstLine="709"/>
        <w:jc w:val="both"/>
        <w:rPr>
          <w:rFonts w:asciiTheme="majorBidi" w:hAnsiTheme="majorBidi" w:cstheme="majorBidi"/>
          <w:bCs/>
        </w:rPr>
      </w:pPr>
    </w:p>
    <w:p w14:paraId="7EE2598B" w14:textId="16F60BFD" w:rsidR="00D974FC" w:rsidRPr="00E63FDF" w:rsidRDefault="00EE0993" w:rsidP="00E63FDF">
      <w:pPr>
        <w:spacing w:line="276" w:lineRule="auto"/>
        <w:ind w:firstLine="709"/>
        <w:jc w:val="both"/>
        <w:rPr>
          <w:rFonts w:asciiTheme="majorBidi" w:hAnsiTheme="majorBidi" w:cstheme="majorBidi"/>
        </w:rPr>
      </w:pPr>
      <w:r w:rsidRPr="00E63FDF">
        <w:rPr>
          <w:rFonts w:asciiTheme="majorBidi" w:hAnsiTheme="majorBidi" w:cstheme="majorBidi"/>
          <w:bCs/>
        </w:rPr>
        <w:tab/>
      </w:r>
      <w:r w:rsidRPr="00E63FDF">
        <w:rPr>
          <w:rFonts w:asciiTheme="majorBidi" w:hAnsiTheme="majorBidi" w:cstheme="majorBidi"/>
          <w:bCs/>
          <w:i/>
          <w:iCs/>
        </w:rPr>
        <w:t>atcelt</w:t>
      </w:r>
      <w:r w:rsidRPr="00E63FDF">
        <w:rPr>
          <w:rFonts w:asciiTheme="majorBidi" w:hAnsiTheme="majorBidi" w:cstheme="majorBidi"/>
          <w:bCs/>
        </w:rPr>
        <w:t xml:space="preserve"> </w:t>
      </w:r>
      <w:r w:rsidR="006B3E0F" w:rsidRPr="00E63FDF">
        <w:rPr>
          <w:rFonts w:asciiTheme="majorBidi" w:hAnsiTheme="majorBidi" w:cstheme="majorBidi"/>
        </w:rPr>
        <w:t xml:space="preserve">Rīgas apgabaltiesas 2024. gada 12. februāra spriedumu </w:t>
      </w:r>
      <w:r w:rsidR="00694467" w:rsidRPr="00E63FDF">
        <w:rPr>
          <w:rFonts w:asciiTheme="majorBidi" w:hAnsiTheme="majorBidi" w:cstheme="majorBidi"/>
        </w:rPr>
        <w:t xml:space="preserve">un </w:t>
      </w:r>
      <w:r w:rsidRPr="00E63FDF">
        <w:rPr>
          <w:rFonts w:asciiTheme="majorBidi" w:hAnsiTheme="majorBidi" w:cstheme="majorBidi"/>
        </w:rPr>
        <w:t xml:space="preserve">nodot </w:t>
      </w:r>
      <w:r w:rsidR="00694467" w:rsidRPr="00E63FDF">
        <w:rPr>
          <w:rFonts w:asciiTheme="majorBidi" w:hAnsiTheme="majorBidi" w:cstheme="majorBidi"/>
        </w:rPr>
        <w:t xml:space="preserve">lietu jaunai izskatīšanai </w:t>
      </w:r>
      <w:r w:rsidR="006B3E0F" w:rsidRPr="00E63FDF">
        <w:rPr>
          <w:rFonts w:asciiTheme="majorBidi" w:hAnsiTheme="majorBidi" w:cstheme="majorBidi"/>
        </w:rPr>
        <w:t>Rīgas</w:t>
      </w:r>
      <w:r w:rsidR="008272E3" w:rsidRPr="00E63FDF">
        <w:rPr>
          <w:rFonts w:asciiTheme="majorBidi" w:hAnsiTheme="majorBidi" w:cstheme="majorBidi"/>
        </w:rPr>
        <w:t xml:space="preserve"> </w:t>
      </w:r>
      <w:r w:rsidR="00E258DB" w:rsidRPr="00E63FDF">
        <w:rPr>
          <w:rFonts w:asciiTheme="majorBidi" w:hAnsiTheme="majorBidi" w:cstheme="majorBidi"/>
        </w:rPr>
        <w:t>apgabal</w:t>
      </w:r>
      <w:r w:rsidR="00694467" w:rsidRPr="00E63FDF">
        <w:rPr>
          <w:rFonts w:asciiTheme="majorBidi" w:hAnsiTheme="majorBidi" w:cstheme="majorBidi"/>
        </w:rPr>
        <w:t>tiesā</w:t>
      </w:r>
      <w:r w:rsidR="006B3E0F" w:rsidRPr="00E63FDF">
        <w:rPr>
          <w:rFonts w:asciiTheme="majorBidi" w:hAnsiTheme="majorBidi" w:cstheme="majorBidi"/>
        </w:rPr>
        <w:t>.</w:t>
      </w:r>
    </w:p>
    <w:p w14:paraId="62DF2B5E" w14:textId="77777777" w:rsidR="00694467" w:rsidRPr="00E63FDF" w:rsidRDefault="00694467" w:rsidP="00E63FDF">
      <w:pPr>
        <w:spacing w:line="276" w:lineRule="auto"/>
        <w:ind w:firstLine="709"/>
        <w:jc w:val="both"/>
        <w:rPr>
          <w:rFonts w:asciiTheme="majorBidi" w:hAnsiTheme="majorBidi" w:cstheme="majorBidi"/>
        </w:rPr>
      </w:pPr>
    </w:p>
    <w:p w14:paraId="1B7C6AA0" w14:textId="3E917E53" w:rsidR="00D974FC" w:rsidRPr="00E63FDF" w:rsidRDefault="00D974FC" w:rsidP="00E63FDF">
      <w:pPr>
        <w:tabs>
          <w:tab w:val="left" w:pos="2700"/>
          <w:tab w:val="left" w:pos="6660"/>
        </w:tabs>
        <w:spacing w:line="276" w:lineRule="auto"/>
        <w:ind w:firstLine="709"/>
        <w:jc w:val="both"/>
        <w:rPr>
          <w:rFonts w:asciiTheme="majorBidi" w:hAnsiTheme="majorBidi" w:cstheme="majorBidi"/>
        </w:rPr>
      </w:pPr>
      <w:r w:rsidRPr="00E63FDF">
        <w:rPr>
          <w:rFonts w:asciiTheme="majorBidi" w:hAnsiTheme="majorBidi" w:cstheme="majorBidi"/>
        </w:rPr>
        <w:t>Spriedums nav pārsūdzams</w:t>
      </w:r>
    </w:p>
    <w:sectPr w:rsidR="00D974FC" w:rsidRPr="00E63FDF" w:rsidSect="00A60813">
      <w:footerReference w:type="default" r:id="rId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C35D" w14:textId="77777777" w:rsidR="00873E0C" w:rsidRDefault="00873E0C">
      <w:r>
        <w:separator/>
      </w:r>
    </w:p>
  </w:endnote>
  <w:endnote w:type="continuationSeparator" w:id="0">
    <w:p w14:paraId="07BF60F0" w14:textId="77777777" w:rsidR="00873E0C" w:rsidRDefault="0087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BDDD" w14:textId="7C420F8A" w:rsidR="001F326D" w:rsidRPr="00CC7344" w:rsidRDefault="001F326D" w:rsidP="001F326D">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Pr>
        <w:rStyle w:val="PageNumber"/>
        <w:noProof/>
        <w:sz w:val="22"/>
        <w:szCs w:val="22"/>
      </w:rPr>
      <w:t>26</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CF3D" w14:textId="77777777" w:rsidR="00873E0C" w:rsidRDefault="00873E0C">
      <w:r>
        <w:separator/>
      </w:r>
    </w:p>
  </w:footnote>
  <w:footnote w:type="continuationSeparator" w:id="0">
    <w:p w14:paraId="66CC0E77" w14:textId="77777777" w:rsidR="00873E0C" w:rsidRDefault="0087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1"/>
  </w:num>
  <w:num w:numId="2" w16cid:durableId="1794711176">
    <w:abstractNumId w:val="2"/>
  </w:num>
  <w:num w:numId="3" w16cid:durableId="15835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0D33"/>
    <w:rsid w:val="00002DE0"/>
    <w:rsid w:val="00006E02"/>
    <w:rsid w:val="00011398"/>
    <w:rsid w:val="00011A9B"/>
    <w:rsid w:val="00016FFC"/>
    <w:rsid w:val="00020F48"/>
    <w:rsid w:val="000217A1"/>
    <w:rsid w:val="00021F48"/>
    <w:rsid w:val="00022054"/>
    <w:rsid w:val="00022FC3"/>
    <w:rsid w:val="00022FFE"/>
    <w:rsid w:val="00025262"/>
    <w:rsid w:val="000253F2"/>
    <w:rsid w:val="0002542F"/>
    <w:rsid w:val="0002624B"/>
    <w:rsid w:val="0002748C"/>
    <w:rsid w:val="00027873"/>
    <w:rsid w:val="00031E39"/>
    <w:rsid w:val="00032BA1"/>
    <w:rsid w:val="0003387E"/>
    <w:rsid w:val="00034EDF"/>
    <w:rsid w:val="00035529"/>
    <w:rsid w:val="00035E03"/>
    <w:rsid w:val="0003611C"/>
    <w:rsid w:val="00036201"/>
    <w:rsid w:val="00036A99"/>
    <w:rsid w:val="00037632"/>
    <w:rsid w:val="00037920"/>
    <w:rsid w:val="00041105"/>
    <w:rsid w:val="0004137D"/>
    <w:rsid w:val="000416CB"/>
    <w:rsid w:val="00042941"/>
    <w:rsid w:val="00047C5D"/>
    <w:rsid w:val="00047F62"/>
    <w:rsid w:val="00051A14"/>
    <w:rsid w:val="000603E3"/>
    <w:rsid w:val="00060AE4"/>
    <w:rsid w:val="00061986"/>
    <w:rsid w:val="00063A76"/>
    <w:rsid w:val="00064656"/>
    <w:rsid w:val="00065B77"/>
    <w:rsid w:val="0006661F"/>
    <w:rsid w:val="00066A78"/>
    <w:rsid w:val="00070422"/>
    <w:rsid w:val="00070951"/>
    <w:rsid w:val="0007225C"/>
    <w:rsid w:val="00072F21"/>
    <w:rsid w:val="00074AD3"/>
    <w:rsid w:val="00074C85"/>
    <w:rsid w:val="00076EED"/>
    <w:rsid w:val="0007749D"/>
    <w:rsid w:val="0008289F"/>
    <w:rsid w:val="0008392B"/>
    <w:rsid w:val="0008465B"/>
    <w:rsid w:val="0008531E"/>
    <w:rsid w:val="00085808"/>
    <w:rsid w:val="000904AA"/>
    <w:rsid w:val="00091688"/>
    <w:rsid w:val="00093959"/>
    <w:rsid w:val="00094693"/>
    <w:rsid w:val="000959F4"/>
    <w:rsid w:val="00097787"/>
    <w:rsid w:val="00097CA3"/>
    <w:rsid w:val="00097F43"/>
    <w:rsid w:val="000A0131"/>
    <w:rsid w:val="000A1773"/>
    <w:rsid w:val="000A1C80"/>
    <w:rsid w:val="000A2D1F"/>
    <w:rsid w:val="000A2F7E"/>
    <w:rsid w:val="000A302E"/>
    <w:rsid w:val="000A3B1D"/>
    <w:rsid w:val="000A594B"/>
    <w:rsid w:val="000B067B"/>
    <w:rsid w:val="000B0AAC"/>
    <w:rsid w:val="000B13F7"/>
    <w:rsid w:val="000B20AC"/>
    <w:rsid w:val="000B2586"/>
    <w:rsid w:val="000B370C"/>
    <w:rsid w:val="000B4256"/>
    <w:rsid w:val="000B50E9"/>
    <w:rsid w:val="000C2166"/>
    <w:rsid w:val="000C2352"/>
    <w:rsid w:val="000C4906"/>
    <w:rsid w:val="000C53A7"/>
    <w:rsid w:val="000C61A6"/>
    <w:rsid w:val="000D1A32"/>
    <w:rsid w:val="000D248B"/>
    <w:rsid w:val="000D24E3"/>
    <w:rsid w:val="000D3663"/>
    <w:rsid w:val="000D3BE4"/>
    <w:rsid w:val="000D4B49"/>
    <w:rsid w:val="000D5440"/>
    <w:rsid w:val="000E0384"/>
    <w:rsid w:val="000E04CA"/>
    <w:rsid w:val="000E5B90"/>
    <w:rsid w:val="000E5F2A"/>
    <w:rsid w:val="000E6960"/>
    <w:rsid w:val="000E6F91"/>
    <w:rsid w:val="000E78AB"/>
    <w:rsid w:val="000F1C3B"/>
    <w:rsid w:val="000F25DB"/>
    <w:rsid w:val="000F64AF"/>
    <w:rsid w:val="000F6D9D"/>
    <w:rsid w:val="000F7630"/>
    <w:rsid w:val="000F7951"/>
    <w:rsid w:val="00100AFC"/>
    <w:rsid w:val="00103361"/>
    <w:rsid w:val="00104E3B"/>
    <w:rsid w:val="001051D5"/>
    <w:rsid w:val="0010552C"/>
    <w:rsid w:val="00105A20"/>
    <w:rsid w:val="001072A7"/>
    <w:rsid w:val="00110D09"/>
    <w:rsid w:val="00112039"/>
    <w:rsid w:val="001127D6"/>
    <w:rsid w:val="00112856"/>
    <w:rsid w:val="00113D6E"/>
    <w:rsid w:val="00115630"/>
    <w:rsid w:val="00117C94"/>
    <w:rsid w:val="00122727"/>
    <w:rsid w:val="00123A38"/>
    <w:rsid w:val="00123A89"/>
    <w:rsid w:val="0012417F"/>
    <w:rsid w:val="0012778F"/>
    <w:rsid w:val="00127990"/>
    <w:rsid w:val="001306F3"/>
    <w:rsid w:val="001313E9"/>
    <w:rsid w:val="00131D01"/>
    <w:rsid w:val="00132354"/>
    <w:rsid w:val="00132743"/>
    <w:rsid w:val="00132EBD"/>
    <w:rsid w:val="00133515"/>
    <w:rsid w:val="00134483"/>
    <w:rsid w:val="001346DB"/>
    <w:rsid w:val="00135EAA"/>
    <w:rsid w:val="00136B36"/>
    <w:rsid w:val="00140FC6"/>
    <w:rsid w:val="001415A8"/>
    <w:rsid w:val="00141662"/>
    <w:rsid w:val="00141D7D"/>
    <w:rsid w:val="00146043"/>
    <w:rsid w:val="00146889"/>
    <w:rsid w:val="001523CB"/>
    <w:rsid w:val="001530BA"/>
    <w:rsid w:val="00153DA5"/>
    <w:rsid w:val="001559C8"/>
    <w:rsid w:val="00156426"/>
    <w:rsid w:val="00156620"/>
    <w:rsid w:val="00156F29"/>
    <w:rsid w:val="00156F4F"/>
    <w:rsid w:val="00160E79"/>
    <w:rsid w:val="0016179B"/>
    <w:rsid w:val="001625F9"/>
    <w:rsid w:val="00162810"/>
    <w:rsid w:val="00163994"/>
    <w:rsid w:val="001646A1"/>
    <w:rsid w:val="00165CBE"/>
    <w:rsid w:val="001669BC"/>
    <w:rsid w:val="00170632"/>
    <w:rsid w:val="0017071E"/>
    <w:rsid w:val="0017320F"/>
    <w:rsid w:val="00175388"/>
    <w:rsid w:val="00175C1A"/>
    <w:rsid w:val="00176932"/>
    <w:rsid w:val="00177C46"/>
    <w:rsid w:val="00181714"/>
    <w:rsid w:val="00181B8E"/>
    <w:rsid w:val="00182DE2"/>
    <w:rsid w:val="00182F04"/>
    <w:rsid w:val="00183E95"/>
    <w:rsid w:val="0018712C"/>
    <w:rsid w:val="001873FC"/>
    <w:rsid w:val="00190733"/>
    <w:rsid w:val="001907C6"/>
    <w:rsid w:val="0019371B"/>
    <w:rsid w:val="0019395F"/>
    <w:rsid w:val="0019558C"/>
    <w:rsid w:val="00196D67"/>
    <w:rsid w:val="001A0F7A"/>
    <w:rsid w:val="001A0FBA"/>
    <w:rsid w:val="001A202B"/>
    <w:rsid w:val="001A3215"/>
    <w:rsid w:val="001A555D"/>
    <w:rsid w:val="001A70AF"/>
    <w:rsid w:val="001A7F83"/>
    <w:rsid w:val="001B0746"/>
    <w:rsid w:val="001B0C39"/>
    <w:rsid w:val="001B1890"/>
    <w:rsid w:val="001B2978"/>
    <w:rsid w:val="001B3F5F"/>
    <w:rsid w:val="001B4224"/>
    <w:rsid w:val="001B67FD"/>
    <w:rsid w:val="001B7C27"/>
    <w:rsid w:val="001B7E76"/>
    <w:rsid w:val="001B7EB9"/>
    <w:rsid w:val="001C6C5A"/>
    <w:rsid w:val="001D0202"/>
    <w:rsid w:val="001D0C4A"/>
    <w:rsid w:val="001D1C74"/>
    <w:rsid w:val="001D27D1"/>
    <w:rsid w:val="001D2898"/>
    <w:rsid w:val="001D3194"/>
    <w:rsid w:val="001D3255"/>
    <w:rsid w:val="001D38A5"/>
    <w:rsid w:val="001D420A"/>
    <w:rsid w:val="001D4257"/>
    <w:rsid w:val="001D477E"/>
    <w:rsid w:val="001D649B"/>
    <w:rsid w:val="001D6788"/>
    <w:rsid w:val="001E0F27"/>
    <w:rsid w:val="001E1234"/>
    <w:rsid w:val="001E1667"/>
    <w:rsid w:val="001E32D4"/>
    <w:rsid w:val="001E3D77"/>
    <w:rsid w:val="001E42BD"/>
    <w:rsid w:val="001F0392"/>
    <w:rsid w:val="001F0A31"/>
    <w:rsid w:val="001F12E3"/>
    <w:rsid w:val="001F254F"/>
    <w:rsid w:val="001F2CEC"/>
    <w:rsid w:val="001F2F8F"/>
    <w:rsid w:val="001F326D"/>
    <w:rsid w:val="001F4947"/>
    <w:rsid w:val="001F4AC4"/>
    <w:rsid w:val="001F4BB8"/>
    <w:rsid w:val="001F4FB0"/>
    <w:rsid w:val="001F522D"/>
    <w:rsid w:val="001F5FEB"/>
    <w:rsid w:val="001F7270"/>
    <w:rsid w:val="001F7AE6"/>
    <w:rsid w:val="00201148"/>
    <w:rsid w:val="00202E8F"/>
    <w:rsid w:val="002039D0"/>
    <w:rsid w:val="002041E8"/>
    <w:rsid w:val="0020463A"/>
    <w:rsid w:val="00204EE4"/>
    <w:rsid w:val="00210057"/>
    <w:rsid w:val="00210835"/>
    <w:rsid w:val="00210976"/>
    <w:rsid w:val="00211B3F"/>
    <w:rsid w:val="00212AFC"/>
    <w:rsid w:val="00212DD7"/>
    <w:rsid w:val="00213514"/>
    <w:rsid w:val="00213DA6"/>
    <w:rsid w:val="002159F8"/>
    <w:rsid w:val="00215A16"/>
    <w:rsid w:val="00215AAA"/>
    <w:rsid w:val="002161EA"/>
    <w:rsid w:val="00217CC4"/>
    <w:rsid w:val="00217E3E"/>
    <w:rsid w:val="00220ADA"/>
    <w:rsid w:val="002219ED"/>
    <w:rsid w:val="00221F11"/>
    <w:rsid w:val="00222E79"/>
    <w:rsid w:val="002230C8"/>
    <w:rsid w:val="00223F05"/>
    <w:rsid w:val="0022707A"/>
    <w:rsid w:val="002273D2"/>
    <w:rsid w:val="0023034A"/>
    <w:rsid w:val="00233420"/>
    <w:rsid w:val="00236024"/>
    <w:rsid w:val="0023604D"/>
    <w:rsid w:val="00236B10"/>
    <w:rsid w:val="00240F9E"/>
    <w:rsid w:val="00243668"/>
    <w:rsid w:val="0024454F"/>
    <w:rsid w:val="002457AC"/>
    <w:rsid w:val="00252552"/>
    <w:rsid w:val="00253472"/>
    <w:rsid w:val="002542A0"/>
    <w:rsid w:val="002548DF"/>
    <w:rsid w:val="00256115"/>
    <w:rsid w:val="00256E2D"/>
    <w:rsid w:val="0025787A"/>
    <w:rsid w:val="00262C73"/>
    <w:rsid w:val="0026320F"/>
    <w:rsid w:val="00263C0D"/>
    <w:rsid w:val="00265727"/>
    <w:rsid w:val="00265A2C"/>
    <w:rsid w:val="00270169"/>
    <w:rsid w:val="00271544"/>
    <w:rsid w:val="00272695"/>
    <w:rsid w:val="00274555"/>
    <w:rsid w:val="002758F7"/>
    <w:rsid w:val="002775D7"/>
    <w:rsid w:val="00280570"/>
    <w:rsid w:val="002819A6"/>
    <w:rsid w:val="00282972"/>
    <w:rsid w:val="00282BF9"/>
    <w:rsid w:val="0028649A"/>
    <w:rsid w:val="00290B5C"/>
    <w:rsid w:val="0029313E"/>
    <w:rsid w:val="00296932"/>
    <w:rsid w:val="00297D88"/>
    <w:rsid w:val="002A1817"/>
    <w:rsid w:val="002A1AE9"/>
    <w:rsid w:val="002A27CC"/>
    <w:rsid w:val="002A43F6"/>
    <w:rsid w:val="002A5C7A"/>
    <w:rsid w:val="002A75D1"/>
    <w:rsid w:val="002B069A"/>
    <w:rsid w:val="002B06D3"/>
    <w:rsid w:val="002B1147"/>
    <w:rsid w:val="002B11F9"/>
    <w:rsid w:val="002B1C09"/>
    <w:rsid w:val="002B6C5F"/>
    <w:rsid w:val="002B7247"/>
    <w:rsid w:val="002C02CD"/>
    <w:rsid w:val="002C0332"/>
    <w:rsid w:val="002C193A"/>
    <w:rsid w:val="002C4B99"/>
    <w:rsid w:val="002C6A14"/>
    <w:rsid w:val="002C7093"/>
    <w:rsid w:val="002D1C19"/>
    <w:rsid w:val="002D2A04"/>
    <w:rsid w:val="002D2C9F"/>
    <w:rsid w:val="002D3BC4"/>
    <w:rsid w:val="002D4DCD"/>
    <w:rsid w:val="002E1815"/>
    <w:rsid w:val="002E1DF2"/>
    <w:rsid w:val="002E1EB6"/>
    <w:rsid w:val="002E25E8"/>
    <w:rsid w:val="002E4E01"/>
    <w:rsid w:val="002E55A5"/>
    <w:rsid w:val="002E5AC8"/>
    <w:rsid w:val="002F0D58"/>
    <w:rsid w:val="002F429B"/>
    <w:rsid w:val="002F4CA5"/>
    <w:rsid w:val="002F5698"/>
    <w:rsid w:val="002F5E87"/>
    <w:rsid w:val="002F65E2"/>
    <w:rsid w:val="003011F1"/>
    <w:rsid w:val="003041C5"/>
    <w:rsid w:val="00304995"/>
    <w:rsid w:val="00310555"/>
    <w:rsid w:val="003137B7"/>
    <w:rsid w:val="0031564C"/>
    <w:rsid w:val="0031680A"/>
    <w:rsid w:val="00316872"/>
    <w:rsid w:val="00320628"/>
    <w:rsid w:val="003218CF"/>
    <w:rsid w:val="0033030B"/>
    <w:rsid w:val="0033040D"/>
    <w:rsid w:val="00331D27"/>
    <w:rsid w:val="00332320"/>
    <w:rsid w:val="00333028"/>
    <w:rsid w:val="00334443"/>
    <w:rsid w:val="00337BC7"/>
    <w:rsid w:val="003402A9"/>
    <w:rsid w:val="00342E2C"/>
    <w:rsid w:val="00344B5D"/>
    <w:rsid w:val="00345026"/>
    <w:rsid w:val="003450B7"/>
    <w:rsid w:val="00345DC5"/>
    <w:rsid w:val="00346403"/>
    <w:rsid w:val="003469E7"/>
    <w:rsid w:val="00347446"/>
    <w:rsid w:val="00350142"/>
    <w:rsid w:val="00350DA2"/>
    <w:rsid w:val="0035419A"/>
    <w:rsid w:val="0035594A"/>
    <w:rsid w:val="00360177"/>
    <w:rsid w:val="00360741"/>
    <w:rsid w:val="00366817"/>
    <w:rsid w:val="003677CB"/>
    <w:rsid w:val="00370483"/>
    <w:rsid w:val="00371019"/>
    <w:rsid w:val="00371B43"/>
    <w:rsid w:val="00371E78"/>
    <w:rsid w:val="0037224B"/>
    <w:rsid w:val="0037304B"/>
    <w:rsid w:val="003734E8"/>
    <w:rsid w:val="003745C0"/>
    <w:rsid w:val="00374864"/>
    <w:rsid w:val="00374ECF"/>
    <w:rsid w:val="00376A3D"/>
    <w:rsid w:val="00376D14"/>
    <w:rsid w:val="00376DCE"/>
    <w:rsid w:val="00380A5F"/>
    <w:rsid w:val="00381BE5"/>
    <w:rsid w:val="00382254"/>
    <w:rsid w:val="00382382"/>
    <w:rsid w:val="00382B1D"/>
    <w:rsid w:val="0038444C"/>
    <w:rsid w:val="0038632E"/>
    <w:rsid w:val="00390701"/>
    <w:rsid w:val="0039287A"/>
    <w:rsid w:val="00392EC5"/>
    <w:rsid w:val="003934FA"/>
    <w:rsid w:val="00394351"/>
    <w:rsid w:val="00394C90"/>
    <w:rsid w:val="00395B0E"/>
    <w:rsid w:val="00397A73"/>
    <w:rsid w:val="00397C27"/>
    <w:rsid w:val="00397E40"/>
    <w:rsid w:val="003A3D25"/>
    <w:rsid w:val="003A5CFA"/>
    <w:rsid w:val="003A6614"/>
    <w:rsid w:val="003A7390"/>
    <w:rsid w:val="003B0D12"/>
    <w:rsid w:val="003B32C4"/>
    <w:rsid w:val="003B347A"/>
    <w:rsid w:val="003B392C"/>
    <w:rsid w:val="003B394D"/>
    <w:rsid w:val="003B50E9"/>
    <w:rsid w:val="003B67D8"/>
    <w:rsid w:val="003B75E9"/>
    <w:rsid w:val="003C2781"/>
    <w:rsid w:val="003C3E35"/>
    <w:rsid w:val="003C4538"/>
    <w:rsid w:val="003C49A8"/>
    <w:rsid w:val="003D24BC"/>
    <w:rsid w:val="003D3A98"/>
    <w:rsid w:val="003D45EC"/>
    <w:rsid w:val="003D68BC"/>
    <w:rsid w:val="003D6B95"/>
    <w:rsid w:val="003D7589"/>
    <w:rsid w:val="003E0862"/>
    <w:rsid w:val="003E0B6C"/>
    <w:rsid w:val="003E1F40"/>
    <w:rsid w:val="003E5805"/>
    <w:rsid w:val="003E6EB1"/>
    <w:rsid w:val="003E6EE9"/>
    <w:rsid w:val="003F0784"/>
    <w:rsid w:val="003F14E1"/>
    <w:rsid w:val="003F1EB3"/>
    <w:rsid w:val="003F375E"/>
    <w:rsid w:val="003F5DCD"/>
    <w:rsid w:val="003F62C5"/>
    <w:rsid w:val="003F66D5"/>
    <w:rsid w:val="003F7A78"/>
    <w:rsid w:val="00400097"/>
    <w:rsid w:val="00402471"/>
    <w:rsid w:val="0040347A"/>
    <w:rsid w:val="00403B16"/>
    <w:rsid w:val="00404305"/>
    <w:rsid w:val="00404A4E"/>
    <w:rsid w:val="00405593"/>
    <w:rsid w:val="00406F79"/>
    <w:rsid w:val="00410940"/>
    <w:rsid w:val="00413248"/>
    <w:rsid w:val="00413A8B"/>
    <w:rsid w:val="00415639"/>
    <w:rsid w:val="00417BE5"/>
    <w:rsid w:val="00421197"/>
    <w:rsid w:val="00422F2E"/>
    <w:rsid w:val="00423E85"/>
    <w:rsid w:val="00424F9F"/>
    <w:rsid w:val="004265EE"/>
    <w:rsid w:val="0042678B"/>
    <w:rsid w:val="00426D6B"/>
    <w:rsid w:val="00430CFD"/>
    <w:rsid w:val="004321B2"/>
    <w:rsid w:val="00432A2B"/>
    <w:rsid w:val="004333F8"/>
    <w:rsid w:val="00433D74"/>
    <w:rsid w:val="004349AF"/>
    <w:rsid w:val="004355DE"/>
    <w:rsid w:val="0043579F"/>
    <w:rsid w:val="00435844"/>
    <w:rsid w:val="00435CCD"/>
    <w:rsid w:val="00442FEE"/>
    <w:rsid w:val="00443631"/>
    <w:rsid w:val="0044548B"/>
    <w:rsid w:val="004456CA"/>
    <w:rsid w:val="0044580E"/>
    <w:rsid w:val="0044650F"/>
    <w:rsid w:val="00446D7A"/>
    <w:rsid w:val="0044797D"/>
    <w:rsid w:val="00447E9F"/>
    <w:rsid w:val="004508C5"/>
    <w:rsid w:val="00457A98"/>
    <w:rsid w:val="00460FB0"/>
    <w:rsid w:val="00461A97"/>
    <w:rsid w:val="0046386B"/>
    <w:rsid w:val="00463A92"/>
    <w:rsid w:val="00465E18"/>
    <w:rsid w:val="00465F6C"/>
    <w:rsid w:val="00467E3B"/>
    <w:rsid w:val="004706C0"/>
    <w:rsid w:val="00473C7A"/>
    <w:rsid w:val="004750C3"/>
    <w:rsid w:val="004756A0"/>
    <w:rsid w:val="0047607D"/>
    <w:rsid w:val="00476D3F"/>
    <w:rsid w:val="00477694"/>
    <w:rsid w:val="0047789F"/>
    <w:rsid w:val="00480BEC"/>
    <w:rsid w:val="00480CC6"/>
    <w:rsid w:val="004840A1"/>
    <w:rsid w:val="00485590"/>
    <w:rsid w:val="00486D72"/>
    <w:rsid w:val="00487D26"/>
    <w:rsid w:val="004909B1"/>
    <w:rsid w:val="00491EE8"/>
    <w:rsid w:val="004927FD"/>
    <w:rsid w:val="00492E31"/>
    <w:rsid w:val="0049305D"/>
    <w:rsid w:val="00493A6B"/>
    <w:rsid w:val="00494F51"/>
    <w:rsid w:val="0049791D"/>
    <w:rsid w:val="004A0851"/>
    <w:rsid w:val="004A0989"/>
    <w:rsid w:val="004A0AA4"/>
    <w:rsid w:val="004A1084"/>
    <w:rsid w:val="004A1CE8"/>
    <w:rsid w:val="004A30E1"/>
    <w:rsid w:val="004A36E2"/>
    <w:rsid w:val="004A3D51"/>
    <w:rsid w:val="004A4A23"/>
    <w:rsid w:val="004B5814"/>
    <w:rsid w:val="004B635F"/>
    <w:rsid w:val="004B6EB0"/>
    <w:rsid w:val="004B7007"/>
    <w:rsid w:val="004C0095"/>
    <w:rsid w:val="004C1316"/>
    <w:rsid w:val="004C2052"/>
    <w:rsid w:val="004C639A"/>
    <w:rsid w:val="004C6B16"/>
    <w:rsid w:val="004D03C2"/>
    <w:rsid w:val="004D1370"/>
    <w:rsid w:val="004D39EE"/>
    <w:rsid w:val="004D45BB"/>
    <w:rsid w:val="004D5807"/>
    <w:rsid w:val="004D5A1F"/>
    <w:rsid w:val="004D762E"/>
    <w:rsid w:val="004E00DB"/>
    <w:rsid w:val="004E075C"/>
    <w:rsid w:val="004E2233"/>
    <w:rsid w:val="004E30D1"/>
    <w:rsid w:val="004E5679"/>
    <w:rsid w:val="004E5BF0"/>
    <w:rsid w:val="004E7791"/>
    <w:rsid w:val="004F13B2"/>
    <w:rsid w:val="004F15EE"/>
    <w:rsid w:val="004F160F"/>
    <w:rsid w:val="004F1D34"/>
    <w:rsid w:val="004F27F2"/>
    <w:rsid w:val="004F35CC"/>
    <w:rsid w:val="004F4078"/>
    <w:rsid w:val="004F51B8"/>
    <w:rsid w:val="004F5261"/>
    <w:rsid w:val="004F59EC"/>
    <w:rsid w:val="004F5DD0"/>
    <w:rsid w:val="004F693B"/>
    <w:rsid w:val="004F7197"/>
    <w:rsid w:val="00500421"/>
    <w:rsid w:val="0050288C"/>
    <w:rsid w:val="00504473"/>
    <w:rsid w:val="005072B2"/>
    <w:rsid w:val="00507659"/>
    <w:rsid w:val="005101DF"/>
    <w:rsid w:val="00512019"/>
    <w:rsid w:val="005155F2"/>
    <w:rsid w:val="00515A11"/>
    <w:rsid w:val="00520969"/>
    <w:rsid w:val="0052269F"/>
    <w:rsid w:val="0052298B"/>
    <w:rsid w:val="00523A58"/>
    <w:rsid w:val="00524CBF"/>
    <w:rsid w:val="00525BA9"/>
    <w:rsid w:val="00530DF4"/>
    <w:rsid w:val="00531855"/>
    <w:rsid w:val="005321EF"/>
    <w:rsid w:val="00533C90"/>
    <w:rsid w:val="00533D3E"/>
    <w:rsid w:val="00535112"/>
    <w:rsid w:val="00535835"/>
    <w:rsid w:val="00536A7E"/>
    <w:rsid w:val="00536B06"/>
    <w:rsid w:val="00542805"/>
    <w:rsid w:val="00544807"/>
    <w:rsid w:val="00544AB2"/>
    <w:rsid w:val="00544D34"/>
    <w:rsid w:val="0054559E"/>
    <w:rsid w:val="00546550"/>
    <w:rsid w:val="005465CA"/>
    <w:rsid w:val="0055232B"/>
    <w:rsid w:val="005530CC"/>
    <w:rsid w:val="005545AF"/>
    <w:rsid w:val="00555844"/>
    <w:rsid w:val="00556065"/>
    <w:rsid w:val="0055696E"/>
    <w:rsid w:val="00557177"/>
    <w:rsid w:val="005606A9"/>
    <w:rsid w:val="00560C1F"/>
    <w:rsid w:val="00562617"/>
    <w:rsid w:val="005671C6"/>
    <w:rsid w:val="00570250"/>
    <w:rsid w:val="00571BF4"/>
    <w:rsid w:val="0057209D"/>
    <w:rsid w:val="005727B5"/>
    <w:rsid w:val="00572EAA"/>
    <w:rsid w:val="00574831"/>
    <w:rsid w:val="00574DA6"/>
    <w:rsid w:val="00576006"/>
    <w:rsid w:val="005767EC"/>
    <w:rsid w:val="00577191"/>
    <w:rsid w:val="005800D2"/>
    <w:rsid w:val="00580A41"/>
    <w:rsid w:val="00581B93"/>
    <w:rsid w:val="00587512"/>
    <w:rsid w:val="00587C16"/>
    <w:rsid w:val="00593C52"/>
    <w:rsid w:val="005948D4"/>
    <w:rsid w:val="00595B0B"/>
    <w:rsid w:val="005A0129"/>
    <w:rsid w:val="005A02C8"/>
    <w:rsid w:val="005A24C6"/>
    <w:rsid w:val="005A282E"/>
    <w:rsid w:val="005A408A"/>
    <w:rsid w:val="005A7C55"/>
    <w:rsid w:val="005B01C2"/>
    <w:rsid w:val="005B1A11"/>
    <w:rsid w:val="005B4E90"/>
    <w:rsid w:val="005C08CE"/>
    <w:rsid w:val="005C09EB"/>
    <w:rsid w:val="005C10B5"/>
    <w:rsid w:val="005C291C"/>
    <w:rsid w:val="005C397C"/>
    <w:rsid w:val="005C49B4"/>
    <w:rsid w:val="005C5AD6"/>
    <w:rsid w:val="005C6C70"/>
    <w:rsid w:val="005C70B8"/>
    <w:rsid w:val="005D0DBE"/>
    <w:rsid w:val="005D1AAC"/>
    <w:rsid w:val="005D28B6"/>
    <w:rsid w:val="005D4FD4"/>
    <w:rsid w:val="005D5CF8"/>
    <w:rsid w:val="005D7882"/>
    <w:rsid w:val="005D7A9B"/>
    <w:rsid w:val="005E0F67"/>
    <w:rsid w:val="005E1995"/>
    <w:rsid w:val="005E5761"/>
    <w:rsid w:val="005E584C"/>
    <w:rsid w:val="005F011D"/>
    <w:rsid w:val="005F308E"/>
    <w:rsid w:val="005F6335"/>
    <w:rsid w:val="005F781D"/>
    <w:rsid w:val="005F7B71"/>
    <w:rsid w:val="00601FBE"/>
    <w:rsid w:val="00603AD4"/>
    <w:rsid w:val="0060459B"/>
    <w:rsid w:val="00604B76"/>
    <w:rsid w:val="00604C75"/>
    <w:rsid w:val="00605B57"/>
    <w:rsid w:val="006064F2"/>
    <w:rsid w:val="00607258"/>
    <w:rsid w:val="006073D4"/>
    <w:rsid w:val="00611091"/>
    <w:rsid w:val="0061475D"/>
    <w:rsid w:val="00615977"/>
    <w:rsid w:val="00615C10"/>
    <w:rsid w:val="00615C42"/>
    <w:rsid w:val="00616D0E"/>
    <w:rsid w:val="006170EE"/>
    <w:rsid w:val="00620D05"/>
    <w:rsid w:val="00621FBA"/>
    <w:rsid w:val="0062259F"/>
    <w:rsid w:val="006247CE"/>
    <w:rsid w:val="00625B81"/>
    <w:rsid w:val="006316AE"/>
    <w:rsid w:val="00636916"/>
    <w:rsid w:val="00637196"/>
    <w:rsid w:val="00637AB8"/>
    <w:rsid w:val="00637BDB"/>
    <w:rsid w:val="006400A7"/>
    <w:rsid w:val="006415C6"/>
    <w:rsid w:val="00641B0A"/>
    <w:rsid w:val="00641B6D"/>
    <w:rsid w:val="00642DC6"/>
    <w:rsid w:val="0064315E"/>
    <w:rsid w:val="0064442A"/>
    <w:rsid w:val="00645BE6"/>
    <w:rsid w:val="006473AC"/>
    <w:rsid w:val="00647B3A"/>
    <w:rsid w:val="0065038E"/>
    <w:rsid w:val="00650BB9"/>
    <w:rsid w:val="006524B5"/>
    <w:rsid w:val="006531A2"/>
    <w:rsid w:val="00653419"/>
    <w:rsid w:val="006535B0"/>
    <w:rsid w:val="00653EA5"/>
    <w:rsid w:val="00656D29"/>
    <w:rsid w:val="00657D4E"/>
    <w:rsid w:val="006656F2"/>
    <w:rsid w:val="00670209"/>
    <w:rsid w:val="00670409"/>
    <w:rsid w:val="0067188E"/>
    <w:rsid w:val="006727C7"/>
    <w:rsid w:val="006741BD"/>
    <w:rsid w:val="00677A4D"/>
    <w:rsid w:val="00680DEF"/>
    <w:rsid w:val="00680E42"/>
    <w:rsid w:val="006826ED"/>
    <w:rsid w:val="006846B3"/>
    <w:rsid w:val="00691152"/>
    <w:rsid w:val="00694467"/>
    <w:rsid w:val="006948CA"/>
    <w:rsid w:val="00695B72"/>
    <w:rsid w:val="00695DB1"/>
    <w:rsid w:val="006962A8"/>
    <w:rsid w:val="006967D8"/>
    <w:rsid w:val="0069702E"/>
    <w:rsid w:val="0069718E"/>
    <w:rsid w:val="0069785A"/>
    <w:rsid w:val="006A361C"/>
    <w:rsid w:val="006A4B29"/>
    <w:rsid w:val="006A4FB4"/>
    <w:rsid w:val="006A5310"/>
    <w:rsid w:val="006A553C"/>
    <w:rsid w:val="006A67DB"/>
    <w:rsid w:val="006A6F87"/>
    <w:rsid w:val="006A706E"/>
    <w:rsid w:val="006A77E7"/>
    <w:rsid w:val="006B37F5"/>
    <w:rsid w:val="006B3E0F"/>
    <w:rsid w:val="006B6D3F"/>
    <w:rsid w:val="006B74C0"/>
    <w:rsid w:val="006C07F4"/>
    <w:rsid w:val="006C1FDF"/>
    <w:rsid w:val="006C372F"/>
    <w:rsid w:val="006C4DB2"/>
    <w:rsid w:val="006C4DC2"/>
    <w:rsid w:val="006C50F4"/>
    <w:rsid w:val="006C5568"/>
    <w:rsid w:val="006C6A1F"/>
    <w:rsid w:val="006C6EB5"/>
    <w:rsid w:val="006C746D"/>
    <w:rsid w:val="006C7EFD"/>
    <w:rsid w:val="006D0021"/>
    <w:rsid w:val="006D0CA7"/>
    <w:rsid w:val="006D23A2"/>
    <w:rsid w:val="006D27EB"/>
    <w:rsid w:val="006D52D1"/>
    <w:rsid w:val="006D7423"/>
    <w:rsid w:val="006E05FD"/>
    <w:rsid w:val="006E10FB"/>
    <w:rsid w:val="006E113C"/>
    <w:rsid w:val="006E27BF"/>
    <w:rsid w:val="006E285F"/>
    <w:rsid w:val="006E38AE"/>
    <w:rsid w:val="006E4458"/>
    <w:rsid w:val="006E4797"/>
    <w:rsid w:val="006E67E9"/>
    <w:rsid w:val="006E6C60"/>
    <w:rsid w:val="006E76EF"/>
    <w:rsid w:val="006F3132"/>
    <w:rsid w:val="006F3173"/>
    <w:rsid w:val="006F3D8B"/>
    <w:rsid w:val="006F53EC"/>
    <w:rsid w:val="006F5E18"/>
    <w:rsid w:val="006F697B"/>
    <w:rsid w:val="007009D7"/>
    <w:rsid w:val="00702863"/>
    <w:rsid w:val="007038F1"/>
    <w:rsid w:val="007040C0"/>
    <w:rsid w:val="00706C67"/>
    <w:rsid w:val="0071069E"/>
    <w:rsid w:val="007106F0"/>
    <w:rsid w:val="00710B89"/>
    <w:rsid w:val="007132B0"/>
    <w:rsid w:val="0071372F"/>
    <w:rsid w:val="007142A9"/>
    <w:rsid w:val="00715423"/>
    <w:rsid w:val="00715E07"/>
    <w:rsid w:val="007167A1"/>
    <w:rsid w:val="00717FF8"/>
    <w:rsid w:val="007277A6"/>
    <w:rsid w:val="007278F8"/>
    <w:rsid w:val="00727B38"/>
    <w:rsid w:val="00727C6A"/>
    <w:rsid w:val="00727F2E"/>
    <w:rsid w:val="0073025E"/>
    <w:rsid w:val="0073121F"/>
    <w:rsid w:val="00732964"/>
    <w:rsid w:val="00733309"/>
    <w:rsid w:val="0073406A"/>
    <w:rsid w:val="00734BEF"/>
    <w:rsid w:val="00735D3D"/>
    <w:rsid w:val="0074181D"/>
    <w:rsid w:val="00741C23"/>
    <w:rsid w:val="00743A3B"/>
    <w:rsid w:val="0074454C"/>
    <w:rsid w:val="00745ADE"/>
    <w:rsid w:val="007463FC"/>
    <w:rsid w:val="00746AE3"/>
    <w:rsid w:val="00746D5B"/>
    <w:rsid w:val="00752A9A"/>
    <w:rsid w:val="00753403"/>
    <w:rsid w:val="007539DF"/>
    <w:rsid w:val="00753B62"/>
    <w:rsid w:val="00754954"/>
    <w:rsid w:val="00756971"/>
    <w:rsid w:val="00757F5D"/>
    <w:rsid w:val="00761FD9"/>
    <w:rsid w:val="00762879"/>
    <w:rsid w:val="007663BA"/>
    <w:rsid w:val="0077188C"/>
    <w:rsid w:val="00773556"/>
    <w:rsid w:val="0077505A"/>
    <w:rsid w:val="00776ABC"/>
    <w:rsid w:val="00777BC0"/>
    <w:rsid w:val="00781D58"/>
    <w:rsid w:val="007822DF"/>
    <w:rsid w:val="00782411"/>
    <w:rsid w:val="0078355C"/>
    <w:rsid w:val="007860A6"/>
    <w:rsid w:val="00786105"/>
    <w:rsid w:val="00786AFD"/>
    <w:rsid w:val="00786F4C"/>
    <w:rsid w:val="007929B8"/>
    <w:rsid w:val="0079343F"/>
    <w:rsid w:val="00795902"/>
    <w:rsid w:val="00795E8F"/>
    <w:rsid w:val="00796775"/>
    <w:rsid w:val="0079708C"/>
    <w:rsid w:val="0079720E"/>
    <w:rsid w:val="007973CE"/>
    <w:rsid w:val="00797439"/>
    <w:rsid w:val="007A0370"/>
    <w:rsid w:val="007A0555"/>
    <w:rsid w:val="007A088B"/>
    <w:rsid w:val="007A2EC8"/>
    <w:rsid w:val="007A3CE6"/>
    <w:rsid w:val="007A4FBB"/>
    <w:rsid w:val="007A55E3"/>
    <w:rsid w:val="007A6847"/>
    <w:rsid w:val="007A76F2"/>
    <w:rsid w:val="007A7C98"/>
    <w:rsid w:val="007B00C8"/>
    <w:rsid w:val="007B0436"/>
    <w:rsid w:val="007B22DC"/>
    <w:rsid w:val="007B307D"/>
    <w:rsid w:val="007B3489"/>
    <w:rsid w:val="007B4111"/>
    <w:rsid w:val="007B4251"/>
    <w:rsid w:val="007B626D"/>
    <w:rsid w:val="007B6E53"/>
    <w:rsid w:val="007B7276"/>
    <w:rsid w:val="007B7A5A"/>
    <w:rsid w:val="007C3E90"/>
    <w:rsid w:val="007C3F38"/>
    <w:rsid w:val="007C432E"/>
    <w:rsid w:val="007C58DB"/>
    <w:rsid w:val="007C6081"/>
    <w:rsid w:val="007C7267"/>
    <w:rsid w:val="007D0519"/>
    <w:rsid w:val="007D2305"/>
    <w:rsid w:val="007D7BBA"/>
    <w:rsid w:val="007E0DCB"/>
    <w:rsid w:val="007E1885"/>
    <w:rsid w:val="007E6560"/>
    <w:rsid w:val="007E69AC"/>
    <w:rsid w:val="007E7AD2"/>
    <w:rsid w:val="007E7D27"/>
    <w:rsid w:val="007E7EC1"/>
    <w:rsid w:val="007F14BF"/>
    <w:rsid w:val="007F2321"/>
    <w:rsid w:val="007F4B1A"/>
    <w:rsid w:val="007F4BDC"/>
    <w:rsid w:val="007F7E93"/>
    <w:rsid w:val="00800DEF"/>
    <w:rsid w:val="00800F9B"/>
    <w:rsid w:val="00802658"/>
    <w:rsid w:val="00803603"/>
    <w:rsid w:val="00803A5A"/>
    <w:rsid w:val="00803B62"/>
    <w:rsid w:val="008048E9"/>
    <w:rsid w:val="008069DA"/>
    <w:rsid w:val="008077E7"/>
    <w:rsid w:val="008100A9"/>
    <w:rsid w:val="00810455"/>
    <w:rsid w:val="00810870"/>
    <w:rsid w:val="00811B4D"/>
    <w:rsid w:val="008124F0"/>
    <w:rsid w:val="008129EB"/>
    <w:rsid w:val="008155E3"/>
    <w:rsid w:val="008163C3"/>
    <w:rsid w:val="008170F6"/>
    <w:rsid w:val="00817E79"/>
    <w:rsid w:val="008217FD"/>
    <w:rsid w:val="00821FA4"/>
    <w:rsid w:val="0082369E"/>
    <w:rsid w:val="00824595"/>
    <w:rsid w:val="008249BD"/>
    <w:rsid w:val="00825B93"/>
    <w:rsid w:val="00826093"/>
    <w:rsid w:val="00827152"/>
    <w:rsid w:val="008272E3"/>
    <w:rsid w:val="00827395"/>
    <w:rsid w:val="00827E5C"/>
    <w:rsid w:val="008302A3"/>
    <w:rsid w:val="00830915"/>
    <w:rsid w:val="008309FA"/>
    <w:rsid w:val="0083117D"/>
    <w:rsid w:val="008329DC"/>
    <w:rsid w:val="008336D3"/>
    <w:rsid w:val="00833891"/>
    <w:rsid w:val="00834112"/>
    <w:rsid w:val="0083534A"/>
    <w:rsid w:val="00835477"/>
    <w:rsid w:val="00835DCE"/>
    <w:rsid w:val="00835E63"/>
    <w:rsid w:val="00841828"/>
    <w:rsid w:val="00841BE3"/>
    <w:rsid w:val="00841E35"/>
    <w:rsid w:val="00843A50"/>
    <w:rsid w:val="008440E0"/>
    <w:rsid w:val="008446D3"/>
    <w:rsid w:val="00845047"/>
    <w:rsid w:val="00847F0A"/>
    <w:rsid w:val="00850452"/>
    <w:rsid w:val="008510AF"/>
    <w:rsid w:val="008523CE"/>
    <w:rsid w:val="008525AA"/>
    <w:rsid w:val="00854B2B"/>
    <w:rsid w:val="0085526D"/>
    <w:rsid w:val="008576E9"/>
    <w:rsid w:val="00857DF6"/>
    <w:rsid w:val="008607DA"/>
    <w:rsid w:val="00863D1D"/>
    <w:rsid w:val="0086403C"/>
    <w:rsid w:val="00865FAB"/>
    <w:rsid w:val="00866607"/>
    <w:rsid w:val="00871DA9"/>
    <w:rsid w:val="00873E0C"/>
    <w:rsid w:val="008751A7"/>
    <w:rsid w:val="008756F5"/>
    <w:rsid w:val="0087636D"/>
    <w:rsid w:val="0087692C"/>
    <w:rsid w:val="0088165C"/>
    <w:rsid w:val="00882684"/>
    <w:rsid w:val="0088377F"/>
    <w:rsid w:val="008841D9"/>
    <w:rsid w:val="00887536"/>
    <w:rsid w:val="00887F95"/>
    <w:rsid w:val="008919DB"/>
    <w:rsid w:val="00891C88"/>
    <w:rsid w:val="00891F76"/>
    <w:rsid w:val="00893640"/>
    <w:rsid w:val="00895972"/>
    <w:rsid w:val="00895AE3"/>
    <w:rsid w:val="00896075"/>
    <w:rsid w:val="00896CD4"/>
    <w:rsid w:val="00897265"/>
    <w:rsid w:val="00897A24"/>
    <w:rsid w:val="00897FD7"/>
    <w:rsid w:val="008A0210"/>
    <w:rsid w:val="008A2C52"/>
    <w:rsid w:val="008A2CE6"/>
    <w:rsid w:val="008A3DC2"/>
    <w:rsid w:val="008A4C08"/>
    <w:rsid w:val="008A53C3"/>
    <w:rsid w:val="008A6759"/>
    <w:rsid w:val="008B0752"/>
    <w:rsid w:val="008B1A46"/>
    <w:rsid w:val="008B24F0"/>
    <w:rsid w:val="008B4A6E"/>
    <w:rsid w:val="008B5C38"/>
    <w:rsid w:val="008B6905"/>
    <w:rsid w:val="008B6E9F"/>
    <w:rsid w:val="008B720C"/>
    <w:rsid w:val="008B79A5"/>
    <w:rsid w:val="008C0446"/>
    <w:rsid w:val="008C4573"/>
    <w:rsid w:val="008C46D2"/>
    <w:rsid w:val="008C47D0"/>
    <w:rsid w:val="008C6E87"/>
    <w:rsid w:val="008C7533"/>
    <w:rsid w:val="008D0EE5"/>
    <w:rsid w:val="008D2002"/>
    <w:rsid w:val="008D2555"/>
    <w:rsid w:val="008D2D5B"/>
    <w:rsid w:val="008D50E3"/>
    <w:rsid w:val="008D5320"/>
    <w:rsid w:val="008D6565"/>
    <w:rsid w:val="008D7A18"/>
    <w:rsid w:val="008D7AA4"/>
    <w:rsid w:val="008E00D4"/>
    <w:rsid w:val="008E077D"/>
    <w:rsid w:val="008E07BE"/>
    <w:rsid w:val="008E2538"/>
    <w:rsid w:val="008E34F3"/>
    <w:rsid w:val="008E3EE0"/>
    <w:rsid w:val="008E3F21"/>
    <w:rsid w:val="008E4341"/>
    <w:rsid w:val="008E56F4"/>
    <w:rsid w:val="008E75D9"/>
    <w:rsid w:val="008F2401"/>
    <w:rsid w:val="008F32CC"/>
    <w:rsid w:val="008F367F"/>
    <w:rsid w:val="008F3ADE"/>
    <w:rsid w:val="008F4335"/>
    <w:rsid w:val="008F4BB2"/>
    <w:rsid w:val="008F581B"/>
    <w:rsid w:val="008F6A76"/>
    <w:rsid w:val="00900599"/>
    <w:rsid w:val="00901732"/>
    <w:rsid w:val="00906B9E"/>
    <w:rsid w:val="00906EF4"/>
    <w:rsid w:val="0090759A"/>
    <w:rsid w:val="00907EFA"/>
    <w:rsid w:val="009122A9"/>
    <w:rsid w:val="0091244A"/>
    <w:rsid w:val="009126F0"/>
    <w:rsid w:val="00912D93"/>
    <w:rsid w:val="009140C8"/>
    <w:rsid w:val="00917B94"/>
    <w:rsid w:val="00920327"/>
    <w:rsid w:val="00923022"/>
    <w:rsid w:val="00923E32"/>
    <w:rsid w:val="00930D16"/>
    <w:rsid w:val="00933653"/>
    <w:rsid w:val="00933EED"/>
    <w:rsid w:val="00935021"/>
    <w:rsid w:val="00936130"/>
    <w:rsid w:val="0094099A"/>
    <w:rsid w:val="00941524"/>
    <w:rsid w:val="00944CC6"/>
    <w:rsid w:val="0094600D"/>
    <w:rsid w:val="00946A99"/>
    <w:rsid w:val="00946BCB"/>
    <w:rsid w:val="00946C92"/>
    <w:rsid w:val="009506CF"/>
    <w:rsid w:val="00951DA0"/>
    <w:rsid w:val="0095470F"/>
    <w:rsid w:val="00954BC2"/>
    <w:rsid w:val="00954BE2"/>
    <w:rsid w:val="00954EBC"/>
    <w:rsid w:val="009551AB"/>
    <w:rsid w:val="00955ABE"/>
    <w:rsid w:val="00955DF0"/>
    <w:rsid w:val="00956A18"/>
    <w:rsid w:val="00956DC2"/>
    <w:rsid w:val="009619E8"/>
    <w:rsid w:val="009631F9"/>
    <w:rsid w:val="00963C5B"/>
    <w:rsid w:val="00963E2E"/>
    <w:rsid w:val="0096706F"/>
    <w:rsid w:val="009676F7"/>
    <w:rsid w:val="009708E6"/>
    <w:rsid w:val="0097096E"/>
    <w:rsid w:val="00972A91"/>
    <w:rsid w:val="00973864"/>
    <w:rsid w:val="00973DA2"/>
    <w:rsid w:val="00974ED4"/>
    <w:rsid w:val="00976990"/>
    <w:rsid w:val="00982E5D"/>
    <w:rsid w:val="00984316"/>
    <w:rsid w:val="0098570F"/>
    <w:rsid w:val="00985AD5"/>
    <w:rsid w:val="00986169"/>
    <w:rsid w:val="009906F7"/>
    <w:rsid w:val="00990779"/>
    <w:rsid w:val="00990C7D"/>
    <w:rsid w:val="00991FE0"/>
    <w:rsid w:val="0099379B"/>
    <w:rsid w:val="009944CC"/>
    <w:rsid w:val="00995259"/>
    <w:rsid w:val="00996B98"/>
    <w:rsid w:val="00996F41"/>
    <w:rsid w:val="009A110F"/>
    <w:rsid w:val="009A1C43"/>
    <w:rsid w:val="009A6820"/>
    <w:rsid w:val="009A71D2"/>
    <w:rsid w:val="009A7FA5"/>
    <w:rsid w:val="009B08CB"/>
    <w:rsid w:val="009B36FC"/>
    <w:rsid w:val="009B4095"/>
    <w:rsid w:val="009B4FAC"/>
    <w:rsid w:val="009B59E6"/>
    <w:rsid w:val="009B6915"/>
    <w:rsid w:val="009C02A1"/>
    <w:rsid w:val="009C179A"/>
    <w:rsid w:val="009C1F4F"/>
    <w:rsid w:val="009C1FF2"/>
    <w:rsid w:val="009C2200"/>
    <w:rsid w:val="009C2BAD"/>
    <w:rsid w:val="009C326F"/>
    <w:rsid w:val="009C661A"/>
    <w:rsid w:val="009D0405"/>
    <w:rsid w:val="009D0A7B"/>
    <w:rsid w:val="009D1762"/>
    <w:rsid w:val="009D22FA"/>
    <w:rsid w:val="009D2D8B"/>
    <w:rsid w:val="009D5D11"/>
    <w:rsid w:val="009D71B9"/>
    <w:rsid w:val="009E11DE"/>
    <w:rsid w:val="009E15C7"/>
    <w:rsid w:val="009E3959"/>
    <w:rsid w:val="009F568D"/>
    <w:rsid w:val="009F5B21"/>
    <w:rsid w:val="009F5B3A"/>
    <w:rsid w:val="009F5FCE"/>
    <w:rsid w:val="009F71B8"/>
    <w:rsid w:val="00A0046A"/>
    <w:rsid w:val="00A021ED"/>
    <w:rsid w:val="00A0270B"/>
    <w:rsid w:val="00A02AD1"/>
    <w:rsid w:val="00A03903"/>
    <w:rsid w:val="00A06115"/>
    <w:rsid w:val="00A066BE"/>
    <w:rsid w:val="00A07411"/>
    <w:rsid w:val="00A113C7"/>
    <w:rsid w:val="00A136B0"/>
    <w:rsid w:val="00A148EA"/>
    <w:rsid w:val="00A213AF"/>
    <w:rsid w:val="00A21617"/>
    <w:rsid w:val="00A23750"/>
    <w:rsid w:val="00A24036"/>
    <w:rsid w:val="00A247C9"/>
    <w:rsid w:val="00A25B6C"/>
    <w:rsid w:val="00A2761C"/>
    <w:rsid w:val="00A30250"/>
    <w:rsid w:val="00A351F3"/>
    <w:rsid w:val="00A36438"/>
    <w:rsid w:val="00A3700D"/>
    <w:rsid w:val="00A4062E"/>
    <w:rsid w:val="00A46907"/>
    <w:rsid w:val="00A471C6"/>
    <w:rsid w:val="00A53038"/>
    <w:rsid w:val="00A537C0"/>
    <w:rsid w:val="00A55031"/>
    <w:rsid w:val="00A575B2"/>
    <w:rsid w:val="00A60813"/>
    <w:rsid w:val="00A62F29"/>
    <w:rsid w:val="00A63FF4"/>
    <w:rsid w:val="00A64696"/>
    <w:rsid w:val="00A65BCC"/>
    <w:rsid w:val="00A6667F"/>
    <w:rsid w:val="00A666E5"/>
    <w:rsid w:val="00A67A46"/>
    <w:rsid w:val="00A70D24"/>
    <w:rsid w:val="00A73374"/>
    <w:rsid w:val="00A73AEF"/>
    <w:rsid w:val="00A73ED8"/>
    <w:rsid w:val="00A747AD"/>
    <w:rsid w:val="00A75095"/>
    <w:rsid w:val="00A7603E"/>
    <w:rsid w:val="00A77AC8"/>
    <w:rsid w:val="00A80929"/>
    <w:rsid w:val="00A81246"/>
    <w:rsid w:val="00A81519"/>
    <w:rsid w:val="00A826A6"/>
    <w:rsid w:val="00A83F00"/>
    <w:rsid w:val="00A857E8"/>
    <w:rsid w:val="00A86A61"/>
    <w:rsid w:val="00A876D3"/>
    <w:rsid w:val="00A91286"/>
    <w:rsid w:val="00A923C5"/>
    <w:rsid w:val="00A95967"/>
    <w:rsid w:val="00A95D37"/>
    <w:rsid w:val="00A95F29"/>
    <w:rsid w:val="00A97A11"/>
    <w:rsid w:val="00A97FA5"/>
    <w:rsid w:val="00AA15E8"/>
    <w:rsid w:val="00AA1617"/>
    <w:rsid w:val="00AA28B2"/>
    <w:rsid w:val="00AA2ADE"/>
    <w:rsid w:val="00AA57B3"/>
    <w:rsid w:val="00AA6009"/>
    <w:rsid w:val="00AA7E46"/>
    <w:rsid w:val="00AB2FC2"/>
    <w:rsid w:val="00AB3839"/>
    <w:rsid w:val="00AB57D5"/>
    <w:rsid w:val="00AB685A"/>
    <w:rsid w:val="00AC21A3"/>
    <w:rsid w:val="00AC2DB4"/>
    <w:rsid w:val="00AC365C"/>
    <w:rsid w:val="00AC4483"/>
    <w:rsid w:val="00AD04C5"/>
    <w:rsid w:val="00AD1543"/>
    <w:rsid w:val="00AD29A1"/>
    <w:rsid w:val="00AD2B04"/>
    <w:rsid w:val="00AD5335"/>
    <w:rsid w:val="00AE0F1E"/>
    <w:rsid w:val="00AE1E92"/>
    <w:rsid w:val="00AE2641"/>
    <w:rsid w:val="00AE35D2"/>
    <w:rsid w:val="00AE4122"/>
    <w:rsid w:val="00AE721A"/>
    <w:rsid w:val="00AF30CF"/>
    <w:rsid w:val="00AF3F9A"/>
    <w:rsid w:val="00AF4265"/>
    <w:rsid w:val="00AF587B"/>
    <w:rsid w:val="00AF6429"/>
    <w:rsid w:val="00AF713B"/>
    <w:rsid w:val="00AF7FA3"/>
    <w:rsid w:val="00B005D4"/>
    <w:rsid w:val="00B02DB7"/>
    <w:rsid w:val="00B06811"/>
    <w:rsid w:val="00B06AB3"/>
    <w:rsid w:val="00B10F37"/>
    <w:rsid w:val="00B1399E"/>
    <w:rsid w:val="00B15400"/>
    <w:rsid w:val="00B1640F"/>
    <w:rsid w:val="00B165CD"/>
    <w:rsid w:val="00B20DEF"/>
    <w:rsid w:val="00B27659"/>
    <w:rsid w:val="00B30CFD"/>
    <w:rsid w:val="00B321A7"/>
    <w:rsid w:val="00B321F9"/>
    <w:rsid w:val="00B3244E"/>
    <w:rsid w:val="00B32617"/>
    <w:rsid w:val="00B3291B"/>
    <w:rsid w:val="00B32CBD"/>
    <w:rsid w:val="00B3572E"/>
    <w:rsid w:val="00B3688A"/>
    <w:rsid w:val="00B369BE"/>
    <w:rsid w:val="00B4043A"/>
    <w:rsid w:val="00B40DF0"/>
    <w:rsid w:val="00B41564"/>
    <w:rsid w:val="00B42128"/>
    <w:rsid w:val="00B435B8"/>
    <w:rsid w:val="00B5157B"/>
    <w:rsid w:val="00B524CC"/>
    <w:rsid w:val="00B52DA7"/>
    <w:rsid w:val="00B52EA7"/>
    <w:rsid w:val="00B53F8E"/>
    <w:rsid w:val="00B559E3"/>
    <w:rsid w:val="00B55EDD"/>
    <w:rsid w:val="00B56196"/>
    <w:rsid w:val="00B5619E"/>
    <w:rsid w:val="00B561E5"/>
    <w:rsid w:val="00B56D20"/>
    <w:rsid w:val="00B60CF0"/>
    <w:rsid w:val="00B60F75"/>
    <w:rsid w:val="00B616E3"/>
    <w:rsid w:val="00B63CE9"/>
    <w:rsid w:val="00B651DC"/>
    <w:rsid w:val="00B65322"/>
    <w:rsid w:val="00B66996"/>
    <w:rsid w:val="00B66C98"/>
    <w:rsid w:val="00B708E0"/>
    <w:rsid w:val="00B73F6A"/>
    <w:rsid w:val="00B7535F"/>
    <w:rsid w:val="00B80A42"/>
    <w:rsid w:val="00B82ED2"/>
    <w:rsid w:val="00B85A38"/>
    <w:rsid w:val="00B85AAD"/>
    <w:rsid w:val="00B85FAA"/>
    <w:rsid w:val="00B86306"/>
    <w:rsid w:val="00B8640E"/>
    <w:rsid w:val="00B865E2"/>
    <w:rsid w:val="00B86BB6"/>
    <w:rsid w:val="00B8730D"/>
    <w:rsid w:val="00B92268"/>
    <w:rsid w:val="00B932E7"/>
    <w:rsid w:val="00B94438"/>
    <w:rsid w:val="00B95575"/>
    <w:rsid w:val="00B95C4D"/>
    <w:rsid w:val="00B9613A"/>
    <w:rsid w:val="00B96E5C"/>
    <w:rsid w:val="00BA1F5F"/>
    <w:rsid w:val="00BB2205"/>
    <w:rsid w:val="00BB260C"/>
    <w:rsid w:val="00BB2611"/>
    <w:rsid w:val="00BB3EE1"/>
    <w:rsid w:val="00BB5C0F"/>
    <w:rsid w:val="00BB5D78"/>
    <w:rsid w:val="00BB6404"/>
    <w:rsid w:val="00BB6479"/>
    <w:rsid w:val="00BB65F2"/>
    <w:rsid w:val="00BC1A08"/>
    <w:rsid w:val="00BD1D83"/>
    <w:rsid w:val="00BD61C2"/>
    <w:rsid w:val="00BE00F4"/>
    <w:rsid w:val="00BE07C9"/>
    <w:rsid w:val="00BE0C00"/>
    <w:rsid w:val="00BE1324"/>
    <w:rsid w:val="00BE20DE"/>
    <w:rsid w:val="00BE298D"/>
    <w:rsid w:val="00BE2A91"/>
    <w:rsid w:val="00BE4061"/>
    <w:rsid w:val="00BE6DDA"/>
    <w:rsid w:val="00BF7FF7"/>
    <w:rsid w:val="00C003C0"/>
    <w:rsid w:val="00C0133B"/>
    <w:rsid w:val="00C04DC4"/>
    <w:rsid w:val="00C06CFE"/>
    <w:rsid w:val="00C07C12"/>
    <w:rsid w:val="00C07DC4"/>
    <w:rsid w:val="00C1160A"/>
    <w:rsid w:val="00C1203F"/>
    <w:rsid w:val="00C12916"/>
    <w:rsid w:val="00C131A0"/>
    <w:rsid w:val="00C17716"/>
    <w:rsid w:val="00C17F9E"/>
    <w:rsid w:val="00C211B3"/>
    <w:rsid w:val="00C26B41"/>
    <w:rsid w:val="00C27568"/>
    <w:rsid w:val="00C2773B"/>
    <w:rsid w:val="00C30C9E"/>
    <w:rsid w:val="00C3180C"/>
    <w:rsid w:val="00C4024F"/>
    <w:rsid w:val="00C40634"/>
    <w:rsid w:val="00C43FA7"/>
    <w:rsid w:val="00C4573D"/>
    <w:rsid w:val="00C47C22"/>
    <w:rsid w:val="00C47E91"/>
    <w:rsid w:val="00C51053"/>
    <w:rsid w:val="00C511ED"/>
    <w:rsid w:val="00C56EB6"/>
    <w:rsid w:val="00C62D68"/>
    <w:rsid w:val="00C641CA"/>
    <w:rsid w:val="00C65F3E"/>
    <w:rsid w:val="00C7052C"/>
    <w:rsid w:val="00C70938"/>
    <w:rsid w:val="00C70C96"/>
    <w:rsid w:val="00C71349"/>
    <w:rsid w:val="00C71FF1"/>
    <w:rsid w:val="00C74759"/>
    <w:rsid w:val="00C75967"/>
    <w:rsid w:val="00C80203"/>
    <w:rsid w:val="00C804C1"/>
    <w:rsid w:val="00C80EA0"/>
    <w:rsid w:val="00C8105F"/>
    <w:rsid w:val="00C814DB"/>
    <w:rsid w:val="00C83D57"/>
    <w:rsid w:val="00C84277"/>
    <w:rsid w:val="00C85A22"/>
    <w:rsid w:val="00C875BE"/>
    <w:rsid w:val="00C87BD6"/>
    <w:rsid w:val="00C87EDE"/>
    <w:rsid w:val="00C902F9"/>
    <w:rsid w:val="00C90797"/>
    <w:rsid w:val="00C916A7"/>
    <w:rsid w:val="00C93FA9"/>
    <w:rsid w:val="00C95593"/>
    <w:rsid w:val="00C97AF7"/>
    <w:rsid w:val="00CA1B50"/>
    <w:rsid w:val="00CA2246"/>
    <w:rsid w:val="00CA408A"/>
    <w:rsid w:val="00CA422B"/>
    <w:rsid w:val="00CA5BB3"/>
    <w:rsid w:val="00CA6992"/>
    <w:rsid w:val="00CB0D7A"/>
    <w:rsid w:val="00CB24AE"/>
    <w:rsid w:val="00CB4C7A"/>
    <w:rsid w:val="00CC55A4"/>
    <w:rsid w:val="00CC5721"/>
    <w:rsid w:val="00CD01B3"/>
    <w:rsid w:val="00CD2105"/>
    <w:rsid w:val="00CD35A9"/>
    <w:rsid w:val="00CD36D0"/>
    <w:rsid w:val="00CD4055"/>
    <w:rsid w:val="00CD4371"/>
    <w:rsid w:val="00CD4C5C"/>
    <w:rsid w:val="00CD7B99"/>
    <w:rsid w:val="00CD7E3D"/>
    <w:rsid w:val="00CD7E67"/>
    <w:rsid w:val="00CD7F53"/>
    <w:rsid w:val="00CE046E"/>
    <w:rsid w:val="00CE1158"/>
    <w:rsid w:val="00CE14F6"/>
    <w:rsid w:val="00CE1CE7"/>
    <w:rsid w:val="00CE2D7C"/>
    <w:rsid w:val="00CE530A"/>
    <w:rsid w:val="00CF180E"/>
    <w:rsid w:val="00CF3D3C"/>
    <w:rsid w:val="00CF3DA3"/>
    <w:rsid w:val="00CF78D8"/>
    <w:rsid w:val="00D00E6B"/>
    <w:rsid w:val="00D02F1B"/>
    <w:rsid w:val="00D041B0"/>
    <w:rsid w:val="00D05AB4"/>
    <w:rsid w:val="00D06B6C"/>
    <w:rsid w:val="00D06FAC"/>
    <w:rsid w:val="00D10C3B"/>
    <w:rsid w:val="00D10C4A"/>
    <w:rsid w:val="00D111E4"/>
    <w:rsid w:val="00D119B9"/>
    <w:rsid w:val="00D14DCF"/>
    <w:rsid w:val="00D152EB"/>
    <w:rsid w:val="00D15AAD"/>
    <w:rsid w:val="00D1666C"/>
    <w:rsid w:val="00D1674F"/>
    <w:rsid w:val="00D16BFD"/>
    <w:rsid w:val="00D16CA0"/>
    <w:rsid w:val="00D174A3"/>
    <w:rsid w:val="00D2002E"/>
    <w:rsid w:val="00D20BE3"/>
    <w:rsid w:val="00D215F5"/>
    <w:rsid w:val="00D2193B"/>
    <w:rsid w:val="00D21ABF"/>
    <w:rsid w:val="00D234B5"/>
    <w:rsid w:val="00D24922"/>
    <w:rsid w:val="00D249B8"/>
    <w:rsid w:val="00D2773E"/>
    <w:rsid w:val="00D279F0"/>
    <w:rsid w:val="00D27B9C"/>
    <w:rsid w:val="00D32C35"/>
    <w:rsid w:val="00D33556"/>
    <w:rsid w:val="00D3456A"/>
    <w:rsid w:val="00D347DF"/>
    <w:rsid w:val="00D355A6"/>
    <w:rsid w:val="00D3566F"/>
    <w:rsid w:val="00D41858"/>
    <w:rsid w:val="00D46D3E"/>
    <w:rsid w:val="00D47DC3"/>
    <w:rsid w:val="00D51E87"/>
    <w:rsid w:val="00D51FB8"/>
    <w:rsid w:val="00D5322E"/>
    <w:rsid w:val="00D563B8"/>
    <w:rsid w:val="00D56D47"/>
    <w:rsid w:val="00D56F6D"/>
    <w:rsid w:val="00D57F4A"/>
    <w:rsid w:val="00D6024C"/>
    <w:rsid w:val="00D60A99"/>
    <w:rsid w:val="00D61012"/>
    <w:rsid w:val="00D62178"/>
    <w:rsid w:val="00D6524B"/>
    <w:rsid w:val="00D6650D"/>
    <w:rsid w:val="00D6672A"/>
    <w:rsid w:val="00D668AD"/>
    <w:rsid w:val="00D705AD"/>
    <w:rsid w:val="00D721D8"/>
    <w:rsid w:val="00D725C0"/>
    <w:rsid w:val="00D73E33"/>
    <w:rsid w:val="00D7434E"/>
    <w:rsid w:val="00D74780"/>
    <w:rsid w:val="00D752C3"/>
    <w:rsid w:val="00D754D1"/>
    <w:rsid w:val="00D762EE"/>
    <w:rsid w:val="00D77666"/>
    <w:rsid w:val="00D809A7"/>
    <w:rsid w:val="00D81EBC"/>
    <w:rsid w:val="00D837EE"/>
    <w:rsid w:val="00D83A0E"/>
    <w:rsid w:val="00D83DC0"/>
    <w:rsid w:val="00D85165"/>
    <w:rsid w:val="00D86509"/>
    <w:rsid w:val="00D87C7E"/>
    <w:rsid w:val="00D87D68"/>
    <w:rsid w:val="00D90D7A"/>
    <w:rsid w:val="00D916C2"/>
    <w:rsid w:val="00D92FDB"/>
    <w:rsid w:val="00D958F4"/>
    <w:rsid w:val="00D97084"/>
    <w:rsid w:val="00D974FC"/>
    <w:rsid w:val="00D979DB"/>
    <w:rsid w:val="00DA1E9A"/>
    <w:rsid w:val="00DA320B"/>
    <w:rsid w:val="00DA4137"/>
    <w:rsid w:val="00DA4856"/>
    <w:rsid w:val="00DA6B08"/>
    <w:rsid w:val="00DB112D"/>
    <w:rsid w:val="00DB5928"/>
    <w:rsid w:val="00DB6475"/>
    <w:rsid w:val="00DC02C4"/>
    <w:rsid w:val="00DC0A31"/>
    <w:rsid w:val="00DC0D48"/>
    <w:rsid w:val="00DC1E5E"/>
    <w:rsid w:val="00DC3A0C"/>
    <w:rsid w:val="00DC3C0A"/>
    <w:rsid w:val="00DC59BE"/>
    <w:rsid w:val="00DC678D"/>
    <w:rsid w:val="00DC6A07"/>
    <w:rsid w:val="00DD3A47"/>
    <w:rsid w:val="00DD3D58"/>
    <w:rsid w:val="00DD56D8"/>
    <w:rsid w:val="00DD6165"/>
    <w:rsid w:val="00DD65AE"/>
    <w:rsid w:val="00DD7B8D"/>
    <w:rsid w:val="00DD7D28"/>
    <w:rsid w:val="00DD7FAB"/>
    <w:rsid w:val="00DE380D"/>
    <w:rsid w:val="00DE4294"/>
    <w:rsid w:val="00DE4460"/>
    <w:rsid w:val="00DE4D45"/>
    <w:rsid w:val="00DE55C9"/>
    <w:rsid w:val="00DE7103"/>
    <w:rsid w:val="00DE78F1"/>
    <w:rsid w:val="00DE79A3"/>
    <w:rsid w:val="00DF1044"/>
    <w:rsid w:val="00DF109E"/>
    <w:rsid w:val="00DF2FB4"/>
    <w:rsid w:val="00DF4D5A"/>
    <w:rsid w:val="00DF4E4C"/>
    <w:rsid w:val="00DF6832"/>
    <w:rsid w:val="00DF7BDB"/>
    <w:rsid w:val="00E01C45"/>
    <w:rsid w:val="00E03D76"/>
    <w:rsid w:val="00E043E0"/>
    <w:rsid w:val="00E07E47"/>
    <w:rsid w:val="00E13154"/>
    <w:rsid w:val="00E133F1"/>
    <w:rsid w:val="00E135EE"/>
    <w:rsid w:val="00E14CC2"/>
    <w:rsid w:val="00E173CA"/>
    <w:rsid w:val="00E21212"/>
    <w:rsid w:val="00E22D5E"/>
    <w:rsid w:val="00E23A48"/>
    <w:rsid w:val="00E250F9"/>
    <w:rsid w:val="00E2554A"/>
    <w:rsid w:val="00E258DB"/>
    <w:rsid w:val="00E31895"/>
    <w:rsid w:val="00E31FA2"/>
    <w:rsid w:val="00E326B3"/>
    <w:rsid w:val="00E33885"/>
    <w:rsid w:val="00E36993"/>
    <w:rsid w:val="00E36FB3"/>
    <w:rsid w:val="00E40600"/>
    <w:rsid w:val="00E42B97"/>
    <w:rsid w:val="00E42BEF"/>
    <w:rsid w:val="00E437AB"/>
    <w:rsid w:val="00E4732C"/>
    <w:rsid w:val="00E4784F"/>
    <w:rsid w:val="00E5151A"/>
    <w:rsid w:val="00E53CA8"/>
    <w:rsid w:val="00E56065"/>
    <w:rsid w:val="00E563D6"/>
    <w:rsid w:val="00E56980"/>
    <w:rsid w:val="00E578CE"/>
    <w:rsid w:val="00E63FDF"/>
    <w:rsid w:val="00E66EC6"/>
    <w:rsid w:val="00E66FE7"/>
    <w:rsid w:val="00E67CA1"/>
    <w:rsid w:val="00E70107"/>
    <w:rsid w:val="00E72801"/>
    <w:rsid w:val="00E72C50"/>
    <w:rsid w:val="00E7479B"/>
    <w:rsid w:val="00E76712"/>
    <w:rsid w:val="00E76D61"/>
    <w:rsid w:val="00E7758B"/>
    <w:rsid w:val="00E843AA"/>
    <w:rsid w:val="00E848E5"/>
    <w:rsid w:val="00E84A9D"/>
    <w:rsid w:val="00E84EE6"/>
    <w:rsid w:val="00E85760"/>
    <w:rsid w:val="00E860C5"/>
    <w:rsid w:val="00E864D7"/>
    <w:rsid w:val="00E8716B"/>
    <w:rsid w:val="00E90DE0"/>
    <w:rsid w:val="00E9236E"/>
    <w:rsid w:val="00E959F4"/>
    <w:rsid w:val="00E97639"/>
    <w:rsid w:val="00E97802"/>
    <w:rsid w:val="00EA1D33"/>
    <w:rsid w:val="00EA6507"/>
    <w:rsid w:val="00EA779E"/>
    <w:rsid w:val="00EA78B1"/>
    <w:rsid w:val="00EA7A07"/>
    <w:rsid w:val="00EB173B"/>
    <w:rsid w:val="00EB2D25"/>
    <w:rsid w:val="00EB32C0"/>
    <w:rsid w:val="00EB425A"/>
    <w:rsid w:val="00EB474B"/>
    <w:rsid w:val="00EB5500"/>
    <w:rsid w:val="00EB614A"/>
    <w:rsid w:val="00EB7DDB"/>
    <w:rsid w:val="00EC409D"/>
    <w:rsid w:val="00EC49BD"/>
    <w:rsid w:val="00ED26CA"/>
    <w:rsid w:val="00ED318C"/>
    <w:rsid w:val="00ED37E4"/>
    <w:rsid w:val="00ED3CD7"/>
    <w:rsid w:val="00ED5AC5"/>
    <w:rsid w:val="00ED5DDC"/>
    <w:rsid w:val="00ED6A25"/>
    <w:rsid w:val="00EE0993"/>
    <w:rsid w:val="00EE428F"/>
    <w:rsid w:val="00EE6F35"/>
    <w:rsid w:val="00EE77F9"/>
    <w:rsid w:val="00EF154F"/>
    <w:rsid w:val="00EF2907"/>
    <w:rsid w:val="00EF64C3"/>
    <w:rsid w:val="00EF7C5F"/>
    <w:rsid w:val="00F00306"/>
    <w:rsid w:val="00F01798"/>
    <w:rsid w:val="00F0231C"/>
    <w:rsid w:val="00F02816"/>
    <w:rsid w:val="00F037CF"/>
    <w:rsid w:val="00F03860"/>
    <w:rsid w:val="00F03AAB"/>
    <w:rsid w:val="00F044FC"/>
    <w:rsid w:val="00F05751"/>
    <w:rsid w:val="00F05A6A"/>
    <w:rsid w:val="00F0661B"/>
    <w:rsid w:val="00F0795A"/>
    <w:rsid w:val="00F07D03"/>
    <w:rsid w:val="00F106BA"/>
    <w:rsid w:val="00F139B3"/>
    <w:rsid w:val="00F14B83"/>
    <w:rsid w:val="00F1680E"/>
    <w:rsid w:val="00F17B28"/>
    <w:rsid w:val="00F20A22"/>
    <w:rsid w:val="00F21F7F"/>
    <w:rsid w:val="00F2213C"/>
    <w:rsid w:val="00F23BFD"/>
    <w:rsid w:val="00F242A2"/>
    <w:rsid w:val="00F2613D"/>
    <w:rsid w:val="00F26437"/>
    <w:rsid w:val="00F27A8E"/>
    <w:rsid w:val="00F27B18"/>
    <w:rsid w:val="00F30EA5"/>
    <w:rsid w:val="00F32648"/>
    <w:rsid w:val="00F32829"/>
    <w:rsid w:val="00F335E6"/>
    <w:rsid w:val="00F3758D"/>
    <w:rsid w:val="00F43011"/>
    <w:rsid w:val="00F433E5"/>
    <w:rsid w:val="00F4352A"/>
    <w:rsid w:val="00F44F17"/>
    <w:rsid w:val="00F50723"/>
    <w:rsid w:val="00F508D6"/>
    <w:rsid w:val="00F51097"/>
    <w:rsid w:val="00F512A5"/>
    <w:rsid w:val="00F52653"/>
    <w:rsid w:val="00F53CAC"/>
    <w:rsid w:val="00F5465D"/>
    <w:rsid w:val="00F5533B"/>
    <w:rsid w:val="00F55F5E"/>
    <w:rsid w:val="00F56760"/>
    <w:rsid w:val="00F56C99"/>
    <w:rsid w:val="00F57BDB"/>
    <w:rsid w:val="00F627B5"/>
    <w:rsid w:val="00F62875"/>
    <w:rsid w:val="00F62D2C"/>
    <w:rsid w:val="00F63BB6"/>
    <w:rsid w:val="00F65997"/>
    <w:rsid w:val="00F664DE"/>
    <w:rsid w:val="00F66579"/>
    <w:rsid w:val="00F66AA4"/>
    <w:rsid w:val="00F71E27"/>
    <w:rsid w:val="00F72140"/>
    <w:rsid w:val="00F7437B"/>
    <w:rsid w:val="00F74384"/>
    <w:rsid w:val="00F75F92"/>
    <w:rsid w:val="00F813C6"/>
    <w:rsid w:val="00F826A7"/>
    <w:rsid w:val="00F85F43"/>
    <w:rsid w:val="00F906E7"/>
    <w:rsid w:val="00F92B2D"/>
    <w:rsid w:val="00F9317F"/>
    <w:rsid w:val="00F943B0"/>
    <w:rsid w:val="00F94680"/>
    <w:rsid w:val="00F95738"/>
    <w:rsid w:val="00F96E0D"/>
    <w:rsid w:val="00F97235"/>
    <w:rsid w:val="00FA0C20"/>
    <w:rsid w:val="00FA0D96"/>
    <w:rsid w:val="00FA20B6"/>
    <w:rsid w:val="00FA79D1"/>
    <w:rsid w:val="00FB008E"/>
    <w:rsid w:val="00FB028B"/>
    <w:rsid w:val="00FB04CD"/>
    <w:rsid w:val="00FB0CE8"/>
    <w:rsid w:val="00FB0F97"/>
    <w:rsid w:val="00FB212F"/>
    <w:rsid w:val="00FB43F8"/>
    <w:rsid w:val="00FB4A5F"/>
    <w:rsid w:val="00FB5115"/>
    <w:rsid w:val="00FB7454"/>
    <w:rsid w:val="00FB7C14"/>
    <w:rsid w:val="00FC0F6A"/>
    <w:rsid w:val="00FC192D"/>
    <w:rsid w:val="00FC33D8"/>
    <w:rsid w:val="00FC3512"/>
    <w:rsid w:val="00FC3DE9"/>
    <w:rsid w:val="00FC4638"/>
    <w:rsid w:val="00FC5674"/>
    <w:rsid w:val="00FC5760"/>
    <w:rsid w:val="00FD02A8"/>
    <w:rsid w:val="00FD3564"/>
    <w:rsid w:val="00FD51B2"/>
    <w:rsid w:val="00FD5929"/>
    <w:rsid w:val="00FD659A"/>
    <w:rsid w:val="00FD6B9D"/>
    <w:rsid w:val="00FE0090"/>
    <w:rsid w:val="00FE1AF1"/>
    <w:rsid w:val="00FE2B1A"/>
    <w:rsid w:val="00FE3664"/>
    <w:rsid w:val="00FE43C8"/>
    <w:rsid w:val="00FE4BE1"/>
    <w:rsid w:val="00FE5212"/>
    <w:rsid w:val="00FE5E22"/>
    <w:rsid w:val="00FE728E"/>
    <w:rsid w:val="00FE7625"/>
    <w:rsid w:val="00FE7F8A"/>
    <w:rsid w:val="00FF0023"/>
    <w:rsid w:val="00FF1747"/>
    <w:rsid w:val="00FF1E90"/>
    <w:rsid w:val="00FF2EB5"/>
    <w:rsid w:val="00FF3D7D"/>
    <w:rsid w:val="00FF3E41"/>
    <w:rsid w:val="00FF3FE3"/>
    <w:rsid w:val="00FF461C"/>
    <w:rsid w:val="00FF5771"/>
    <w:rsid w:val="00FF5CF2"/>
    <w:rsid w:val="00FF6A8D"/>
    <w:rsid w:val="00FF7009"/>
    <w:rsid w:val="00FF7C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643">
      <w:bodyDiv w:val="1"/>
      <w:marLeft w:val="0"/>
      <w:marRight w:val="0"/>
      <w:marTop w:val="0"/>
      <w:marBottom w:val="0"/>
      <w:divBdr>
        <w:top w:val="none" w:sz="0" w:space="0" w:color="auto"/>
        <w:left w:val="none" w:sz="0" w:space="0" w:color="auto"/>
        <w:bottom w:val="none" w:sz="0" w:space="0" w:color="auto"/>
        <w:right w:val="none" w:sz="0" w:space="0" w:color="auto"/>
      </w:divBdr>
    </w:div>
    <w:div w:id="659188669">
      <w:bodyDiv w:val="1"/>
      <w:marLeft w:val="0"/>
      <w:marRight w:val="0"/>
      <w:marTop w:val="0"/>
      <w:marBottom w:val="0"/>
      <w:divBdr>
        <w:top w:val="none" w:sz="0" w:space="0" w:color="auto"/>
        <w:left w:val="none" w:sz="0" w:space="0" w:color="auto"/>
        <w:bottom w:val="none" w:sz="0" w:space="0" w:color="auto"/>
        <w:right w:val="none" w:sz="0" w:space="0" w:color="auto"/>
      </w:divBdr>
    </w:div>
    <w:div w:id="754978297">
      <w:bodyDiv w:val="1"/>
      <w:marLeft w:val="0"/>
      <w:marRight w:val="0"/>
      <w:marTop w:val="0"/>
      <w:marBottom w:val="0"/>
      <w:divBdr>
        <w:top w:val="none" w:sz="0" w:space="0" w:color="auto"/>
        <w:left w:val="none" w:sz="0" w:space="0" w:color="auto"/>
        <w:bottom w:val="none" w:sz="0" w:space="0" w:color="auto"/>
        <w:right w:val="none" w:sz="0" w:space="0" w:color="auto"/>
      </w:divBdr>
    </w:div>
    <w:div w:id="16842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57984</Words>
  <Characters>33052</Characters>
  <Application>Microsoft Office Word</Application>
  <DocSecurity>0</DocSecurity>
  <Lines>275</Lines>
  <Paragraphs>181</Paragraphs>
  <ScaleCrop>false</ScaleCrop>
  <Company/>
  <LinksUpToDate>false</LinksUpToDate>
  <CharactersWithSpaces>90855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2025-11-05T15:53:00Z</dcterms:created>
  <dcterms:modified xsi:type="dcterms:W3CDTF">2025-11-05T15:53:00Z</dcterms:modified>
</cp:coreProperties>
</file>